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7"/>
        </w:rPr>
      </w:pPr>
    </w:p>
    <w:p>
      <w:pPr>
        <w:spacing w:before="0" w:line="1195" w:lineRule="exact"/>
        <w:ind w:left="1214" w:right="1271" w:firstLine="0"/>
        <w:jc w:val="center"/>
        <w:rPr>
          <w:b/>
          <w:sz w:val="96"/>
        </w:rPr>
      </w:pPr>
      <w:bookmarkStart w:id="0" w:name="竞争性磋商文件"/>
      <w:bookmarkEnd w:id="0"/>
      <w:r>
        <w:rPr>
          <w:b/>
          <w:sz w:val="96"/>
        </w:rPr>
        <w:t>竞争性磋商文件</w:t>
      </w:r>
    </w:p>
    <w:p>
      <w:pPr>
        <w:pStyle w:val="6"/>
        <w:rPr>
          <w:b/>
          <w:sz w:val="96"/>
        </w:rPr>
      </w:pPr>
    </w:p>
    <w:p>
      <w:pPr>
        <w:pStyle w:val="6"/>
        <w:rPr>
          <w:b/>
          <w:sz w:val="96"/>
        </w:rPr>
      </w:pPr>
    </w:p>
    <w:p>
      <w:pPr>
        <w:pStyle w:val="6"/>
        <w:spacing w:before="9"/>
        <w:rPr>
          <w:b/>
          <w:sz w:val="77"/>
        </w:rPr>
      </w:pPr>
    </w:p>
    <w:p>
      <w:pPr>
        <w:spacing w:before="1" w:line="364" w:lineRule="auto"/>
        <w:ind w:left="1096" w:right="1199" w:firstLine="0"/>
        <w:jc w:val="left"/>
        <w:rPr>
          <w:rFonts w:hint="eastAsia" w:ascii="Times New Roman"/>
          <w:b/>
          <w:sz w:val="32"/>
          <w:lang w:eastAsia="zh-CN"/>
        </w:rPr>
      </w:pPr>
      <w:r>
        <w:rPr>
          <w:b/>
          <w:sz w:val="32"/>
        </w:rPr>
        <w:t>采购项目名称：</w:t>
      </w:r>
      <w:r>
        <w:rPr>
          <w:rFonts w:hint="eastAsia" w:ascii="Times New Roman"/>
          <w:b/>
          <w:sz w:val="32"/>
          <w:lang w:eastAsia="zh-CN"/>
        </w:rPr>
        <w:t>囊谦县公共卫生和重大防疫救治体系建设项目（包一）</w:t>
      </w:r>
    </w:p>
    <w:p>
      <w:pPr>
        <w:spacing w:before="1" w:line="364" w:lineRule="auto"/>
        <w:ind w:left="1096" w:right="1199" w:firstLine="0"/>
        <w:jc w:val="left"/>
        <w:rPr>
          <w:rFonts w:hint="eastAsia" w:eastAsia="宋体"/>
          <w:b/>
          <w:sz w:val="32"/>
          <w:lang w:eastAsia="zh-CN"/>
        </w:rPr>
      </w:pPr>
      <w:r>
        <w:rPr>
          <w:b/>
          <w:sz w:val="32"/>
        </w:rPr>
        <w:t>项目编号：</w:t>
      </w:r>
      <w:r>
        <w:rPr>
          <w:rFonts w:hint="eastAsia"/>
          <w:b/>
          <w:sz w:val="32"/>
          <w:lang w:eastAsia="zh-CN"/>
        </w:rPr>
        <w:t>创鑫竞磋（货物）2022-011</w:t>
      </w:r>
    </w:p>
    <w:p>
      <w:pPr>
        <w:tabs>
          <w:tab w:val="left" w:pos="1739"/>
        </w:tabs>
        <w:spacing w:before="0" w:line="364" w:lineRule="auto"/>
        <w:ind w:left="1096" w:right="3205" w:firstLine="0"/>
        <w:jc w:val="left"/>
        <w:rPr>
          <w:rFonts w:hint="eastAsia"/>
          <w:b/>
          <w:sz w:val="32"/>
          <w:lang w:eastAsia="zh-CN"/>
        </w:rPr>
      </w:pPr>
      <w:r>
        <w:rPr>
          <w:b/>
          <w:sz w:val="32"/>
        </w:rPr>
        <w:t>采</w:t>
      </w:r>
      <w:r>
        <w:rPr>
          <w:b/>
          <w:sz w:val="32"/>
        </w:rPr>
        <w:tab/>
      </w:r>
      <w:r>
        <w:rPr>
          <w:b/>
          <w:sz w:val="32"/>
        </w:rPr>
        <w:t>购</w:t>
      </w:r>
      <w:r>
        <w:rPr>
          <w:b/>
          <w:spacing w:val="-6"/>
          <w:sz w:val="32"/>
        </w:rPr>
        <w:t xml:space="preserve"> </w:t>
      </w:r>
      <w:r>
        <w:rPr>
          <w:b/>
          <w:sz w:val="32"/>
        </w:rPr>
        <w:t>单</w:t>
      </w:r>
      <w:r>
        <w:rPr>
          <w:b/>
          <w:spacing w:val="-5"/>
          <w:sz w:val="32"/>
        </w:rPr>
        <w:t xml:space="preserve"> </w:t>
      </w:r>
      <w:r>
        <w:rPr>
          <w:b/>
          <w:sz w:val="32"/>
        </w:rPr>
        <w:t>位</w:t>
      </w:r>
      <w:r>
        <w:rPr>
          <w:sz w:val="32"/>
        </w:rPr>
        <w:t>：</w:t>
      </w:r>
      <w:r>
        <w:rPr>
          <w:rFonts w:hint="eastAsia"/>
          <w:b/>
          <w:sz w:val="32"/>
          <w:lang w:eastAsia="zh-CN"/>
        </w:rPr>
        <w:t>囊谦县疾病预防控制中心</w:t>
      </w:r>
    </w:p>
    <w:p>
      <w:pPr>
        <w:tabs>
          <w:tab w:val="left" w:pos="1739"/>
        </w:tabs>
        <w:spacing w:before="0" w:line="364" w:lineRule="auto"/>
        <w:ind w:left="1096" w:right="3205" w:firstLine="0"/>
        <w:jc w:val="left"/>
        <w:rPr>
          <w:rFonts w:hint="eastAsia" w:eastAsia="宋体"/>
          <w:b/>
          <w:sz w:val="32"/>
          <w:lang w:eastAsia="zh-CN"/>
        </w:rPr>
      </w:pPr>
      <w:r>
        <w:rPr>
          <w:b/>
          <w:sz w:val="32"/>
        </w:rPr>
        <w:t>采购代理机构：</w:t>
      </w:r>
      <w:r>
        <w:rPr>
          <w:rFonts w:hint="eastAsia"/>
          <w:b/>
          <w:sz w:val="32"/>
          <w:lang w:eastAsia="zh-CN"/>
        </w:rPr>
        <w:t>创鑫工程咨询股份有限公司</w:t>
      </w:r>
    </w:p>
    <w:p>
      <w:pPr>
        <w:pStyle w:val="6"/>
        <w:rPr>
          <w:b/>
          <w:sz w:val="32"/>
        </w:rPr>
      </w:pPr>
    </w:p>
    <w:p>
      <w:pPr>
        <w:tabs>
          <w:tab w:val="left" w:pos="1739"/>
        </w:tabs>
        <w:spacing w:before="0" w:line="364" w:lineRule="auto"/>
        <w:ind w:left="1096" w:right="3205" w:firstLine="0"/>
        <w:jc w:val="center"/>
        <w:rPr>
          <w:rFonts w:hint="eastAsia"/>
          <w:b/>
          <w:sz w:val="32"/>
          <w:lang w:eastAsia="zh-CN"/>
        </w:rPr>
      </w:pPr>
      <w:r>
        <w:rPr>
          <w:rFonts w:hint="eastAsia"/>
          <w:b/>
          <w:sz w:val="32"/>
          <w:lang w:eastAsia="zh-CN"/>
        </w:rPr>
        <w:t>20</w:t>
      </w:r>
      <w:r>
        <w:rPr>
          <w:rFonts w:hint="eastAsia"/>
          <w:b/>
          <w:sz w:val="32"/>
          <w:lang w:val="en-US" w:eastAsia="zh-CN"/>
        </w:rPr>
        <w:t>22</w:t>
      </w:r>
      <w:r>
        <w:rPr>
          <w:rFonts w:hint="eastAsia"/>
          <w:b/>
          <w:sz w:val="32"/>
          <w:lang w:eastAsia="zh-CN"/>
        </w:rPr>
        <w:t>年</w:t>
      </w:r>
      <w:r>
        <w:rPr>
          <w:rFonts w:hint="eastAsia"/>
          <w:b/>
          <w:sz w:val="32"/>
          <w:lang w:val="en-US" w:eastAsia="zh-CN"/>
        </w:rPr>
        <w:t>03</w:t>
      </w:r>
      <w:r>
        <w:rPr>
          <w:rFonts w:hint="eastAsia"/>
          <w:b/>
          <w:sz w:val="32"/>
          <w:lang w:eastAsia="zh-CN"/>
        </w:rPr>
        <w:t>月</w:t>
      </w:r>
    </w:p>
    <w:p>
      <w:pPr>
        <w:spacing w:after="0"/>
        <w:jc w:val="center"/>
        <w:rPr>
          <w:sz w:val="32"/>
        </w:rPr>
        <w:sectPr>
          <w:type w:val="continuous"/>
          <w:pgSz w:w="11910" w:h="16840"/>
          <w:pgMar w:top="1580" w:right="560" w:bottom="280" w:left="620" w:header="720" w:footer="720" w:gutter="0"/>
          <w:cols w:space="720" w:num="1"/>
        </w:sectPr>
      </w:pPr>
    </w:p>
    <w:p>
      <w:pPr>
        <w:spacing w:before="112"/>
        <w:ind w:left="1214" w:right="1271" w:firstLine="0"/>
        <w:jc w:val="center"/>
        <w:rPr>
          <w:b/>
          <w:sz w:val="48"/>
        </w:rPr>
      </w:pPr>
      <w:r>
        <w:rPr>
          <w:b/>
          <w:sz w:val="48"/>
        </w:rPr>
        <w:t>目录</w:t>
      </w:r>
    </w:p>
    <w:p>
      <w:pPr>
        <w:spacing w:after="0"/>
        <w:jc w:val="center"/>
        <w:rPr>
          <w:sz w:val="48"/>
        </w:rPr>
        <w:sectPr>
          <w:headerReference r:id="rId5" w:type="default"/>
          <w:footerReference r:id="rId6" w:type="default"/>
          <w:pgSz w:w="11910" w:h="16840"/>
          <w:pgMar w:top="1580" w:right="560" w:bottom="1727" w:left="620" w:header="852" w:footer="1034" w:gutter="0"/>
          <w:pgNumType w:start="1"/>
          <w:cols w:space="720" w:num="1"/>
        </w:sectPr>
      </w:pPr>
    </w:p>
    <w:sdt>
      <w:sdtPr>
        <w:rPr>
          <w:rFonts w:ascii="宋体" w:hAnsi="宋体" w:eastAsia="宋体" w:cs="宋体"/>
          <w:sz w:val="21"/>
          <w:szCs w:val="22"/>
          <w:lang w:val="zh-CN" w:eastAsia="zh-CN" w:bidi="zh-CN"/>
        </w:rPr>
        <w:id w:val="147462761"/>
        <w15:color w:val="DBDBDB"/>
        <w:docPartObj>
          <w:docPartGallery w:val="Table of Contents"/>
          <w:docPartUnique/>
        </w:docPartObj>
      </w:sdtPr>
      <w:sdtEndPr>
        <w:rPr>
          <w:rFonts w:ascii="Times New Roman" w:hAnsi="宋体" w:eastAsia="Times New Roman" w:cs="宋体"/>
          <w:sz w:val="22"/>
          <w:szCs w:val="22"/>
          <w:lang w:val="zh-CN" w:eastAsia="zh-CN" w:bidi="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1"/>
            <w:tabs>
              <w:tab w:val="right" w:leader="dot" w:pos="10730"/>
            </w:tabs>
          </w:pPr>
          <w:r>
            <w:rPr>
              <w:rFonts w:ascii="Times New Roman" w:eastAsia="Times New Roman"/>
            </w:rPr>
            <w:fldChar w:fldCharType="begin"/>
          </w:r>
          <w:r>
            <w:rPr>
              <w:rFonts w:ascii="Times New Roman" w:eastAsia="Times New Roman"/>
            </w:rPr>
            <w:instrText xml:space="preserve">TOC \o "1-3" \h \u </w:instrText>
          </w:r>
          <w:r>
            <w:rPr>
              <w:rFonts w:ascii="Times New Roman" w:eastAsia="Times New Roman"/>
            </w:rPr>
            <w:fldChar w:fldCharType="separate"/>
          </w:r>
          <w:r>
            <w:rPr>
              <w:rFonts w:ascii="Times New Roman" w:eastAsia="Times New Roman"/>
            </w:rPr>
            <w:fldChar w:fldCharType="begin"/>
          </w:r>
          <w:r>
            <w:rPr>
              <w:rFonts w:ascii="Times New Roman" w:eastAsia="Times New Roman"/>
            </w:rPr>
            <w:instrText xml:space="preserve"> HYPERLINK \l _Toc30767 </w:instrText>
          </w:r>
          <w:r>
            <w:rPr>
              <w:rFonts w:ascii="Times New Roman" w:eastAsia="Times New Roman"/>
            </w:rPr>
            <w:fldChar w:fldCharType="separate"/>
          </w:r>
          <w:r>
            <w:t>第一部分磋商邀请</w:t>
          </w:r>
          <w:r>
            <w:tab/>
          </w:r>
          <w:r>
            <w:fldChar w:fldCharType="begin"/>
          </w:r>
          <w:r>
            <w:instrText xml:space="preserve"> PAGEREF _Toc30767 \h </w:instrText>
          </w:r>
          <w:r>
            <w:fldChar w:fldCharType="separate"/>
          </w:r>
          <w:r>
            <w:t>0</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_Toc16833 </w:instrText>
          </w:r>
          <w:r>
            <w:rPr>
              <w:rFonts w:ascii="Times New Roman" w:eastAsia="Times New Roman"/>
            </w:rPr>
            <w:fldChar w:fldCharType="separate"/>
          </w:r>
          <w:r>
            <w:rPr>
              <w:rFonts w:hint="eastAsia" w:ascii="宋体" w:hAnsi="宋体" w:eastAsia="宋体" w:cs="宋体"/>
            </w:rPr>
            <w:t>第二部分  投标人须知前附表</w:t>
          </w:r>
          <w:r>
            <w:tab/>
          </w:r>
          <w:r>
            <w:fldChar w:fldCharType="begin"/>
          </w:r>
          <w:r>
            <w:instrText xml:space="preserve"> PAGEREF _Toc16833 \h </w:instrText>
          </w:r>
          <w:r>
            <w:fldChar w:fldCharType="separate"/>
          </w:r>
          <w:r>
            <w:t>2</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_Toc18764 </w:instrText>
          </w:r>
          <w:r>
            <w:rPr>
              <w:rFonts w:ascii="Times New Roman" w:eastAsia="Times New Roman"/>
            </w:rPr>
            <w:fldChar w:fldCharType="separate"/>
          </w:r>
          <w:r>
            <w:t>第三部分磋商供应商须知</w:t>
          </w:r>
          <w:r>
            <w:tab/>
          </w:r>
          <w:r>
            <w:fldChar w:fldCharType="begin"/>
          </w:r>
          <w:r>
            <w:instrText xml:space="preserve"> PAGEREF _Toc18764 \h </w:instrText>
          </w:r>
          <w:r>
            <w:fldChar w:fldCharType="separate"/>
          </w:r>
          <w:r>
            <w:t>5</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_Toc30294 </w:instrText>
          </w:r>
          <w:r>
            <w:rPr>
              <w:rFonts w:ascii="Times New Roman" w:eastAsia="Times New Roman"/>
            </w:rPr>
            <w:fldChar w:fldCharType="separate"/>
          </w:r>
          <w:r>
            <w:t>一、 说明</w:t>
          </w:r>
          <w:r>
            <w:tab/>
          </w:r>
          <w:r>
            <w:fldChar w:fldCharType="begin"/>
          </w:r>
          <w:r>
            <w:instrText xml:space="preserve"> PAGEREF _Toc30294 \h </w:instrText>
          </w:r>
          <w:r>
            <w:fldChar w:fldCharType="separate"/>
          </w:r>
          <w:r>
            <w:t>5</w:t>
          </w:r>
          <w:r>
            <w:fldChar w:fldCharType="end"/>
          </w:r>
          <w:r>
            <w:rPr>
              <w:rFonts w:ascii="Times New Roman" w:eastAsia="Times New Roman"/>
            </w:rPr>
            <w:fldChar w:fldCharType="end"/>
          </w:r>
        </w:p>
        <w:p>
          <w:pPr>
            <w:pStyle w:val="32"/>
            <w:tabs>
              <w:tab w:val="right" w:pos="2400"/>
              <w:tab w:val="right" w:leader="dot" w:pos="10730"/>
            </w:tabs>
          </w:pPr>
          <w:r>
            <w:rPr>
              <w:rFonts w:ascii="Times New Roman" w:eastAsia="Times New Roman"/>
            </w:rPr>
            <w:fldChar w:fldCharType="begin"/>
          </w:r>
          <w:r>
            <w:rPr>
              <w:rFonts w:ascii="Times New Roman" w:eastAsia="Times New Roman"/>
            </w:rPr>
            <w:instrText xml:space="preserve"> HYPERLINK \l _Toc4836 </w:instrText>
          </w:r>
          <w:r>
            <w:rPr>
              <w:rFonts w:ascii="Times New Roman" w:eastAsia="Times New Roman"/>
            </w:rPr>
            <w:fldChar w:fldCharType="separate"/>
          </w:r>
          <w:r>
            <w:t>1、</w:t>
          </w:r>
          <w:r>
            <w:tab/>
          </w:r>
          <w:r>
            <w:t>磋</w:t>
          </w:r>
          <w:r>
            <w:rPr>
              <w:spacing w:val="-3"/>
            </w:rPr>
            <w:t>商</w:t>
          </w:r>
          <w:r>
            <w:t>内容</w:t>
          </w:r>
          <w:r>
            <w:rPr>
              <w:spacing w:val="-3"/>
            </w:rPr>
            <w:t>及</w:t>
          </w:r>
          <w:r>
            <w:t>要求</w:t>
          </w:r>
          <w:r>
            <w:tab/>
          </w:r>
          <w:r>
            <w:fldChar w:fldCharType="begin"/>
          </w:r>
          <w:r>
            <w:instrText xml:space="preserve"> PAGEREF _Toc4836 \h </w:instrText>
          </w:r>
          <w:r>
            <w:fldChar w:fldCharType="separate"/>
          </w:r>
          <w:r>
            <w:t>5</w:t>
          </w:r>
          <w:r>
            <w:fldChar w:fldCharType="end"/>
          </w:r>
          <w:r>
            <w:rPr>
              <w:rFonts w:ascii="Times New Roman" w:eastAsia="Times New Roman"/>
            </w:rPr>
            <w:fldChar w:fldCharType="end"/>
          </w:r>
        </w:p>
        <w:p>
          <w:pPr>
            <w:pStyle w:val="32"/>
            <w:tabs>
              <w:tab w:val="right" w:pos="2400"/>
              <w:tab w:val="right" w:leader="dot" w:pos="10730"/>
            </w:tabs>
          </w:pPr>
          <w:r>
            <w:rPr>
              <w:rFonts w:ascii="Times New Roman" w:eastAsia="Times New Roman"/>
            </w:rPr>
            <w:fldChar w:fldCharType="begin"/>
          </w:r>
          <w:r>
            <w:rPr>
              <w:rFonts w:ascii="Times New Roman" w:eastAsia="Times New Roman"/>
            </w:rPr>
            <w:instrText xml:space="preserve"> HYPERLINK \l _Toc17958 </w:instrText>
          </w:r>
          <w:r>
            <w:rPr>
              <w:rFonts w:ascii="Times New Roman" w:eastAsia="Times New Roman"/>
            </w:rPr>
            <w:fldChar w:fldCharType="separate"/>
          </w:r>
          <w:r>
            <w:t>2、</w:t>
          </w:r>
          <w:r>
            <w:tab/>
          </w:r>
          <w:r>
            <w:t>采</w:t>
          </w:r>
          <w:r>
            <w:rPr>
              <w:spacing w:val="-3"/>
            </w:rPr>
            <w:t>购</w:t>
          </w:r>
          <w:r>
            <w:t>方式</w:t>
          </w:r>
          <w:r>
            <w:rPr>
              <w:spacing w:val="-3"/>
            </w:rPr>
            <w:t>、</w:t>
          </w:r>
          <w:r>
            <w:t>合格</w:t>
          </w:r>
          <w:r>
            <w:rPr>
              <w:spacing w:val="-3"/>
            </w:rPr>
            <w:t>的</w:t>
          </w:r>
          <w:r>
            <w:t>磋商</w:t>
          </w:r>
          <w:r>
            <w:rPr>
              <w:spacing w:val="-3"/>
            </w:rPr>
            <w:t>供</w:t>
          </w:r>
          <w:r>
            <w:t>应商</w:t>
          </w:r>
          <w:r>
            <w:tab/>
          </w:r>
          <w:r>
            <w:fldChar w:fldCharType="begin"/>
          </w:r>
          <w:r>
            <w:instrText xml:space="preserve"> PAGEREF _Toc17958 \h </w:instrText>
          </w:r>
          <w:r>
            <w:fldChar w:fldCharType="separate"/>
          </w:r>
          <w:r>
            <w:t>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_Toc30158 </w:instrText>
          </w:r>
          <w:r>
            <w:rPr>
              <w:rFonts w:ascii="Times New Roman" w:eastAsia="Times New Roman"/>
            </w:rPr>
            <w:fldChar w:fldCharType="separate"/>
          </w:r>
          <w:r>
            <w:rPr>
              <w:rFonts w:hint="eastAsia" w:ascii="宋体" w:hAnsi="宋体" w:eastAsia="宋体" w:cs="宋体"/>
              <w:bCs/>
              <w:kern w:val="0"/>
              <w:szCs w:val="27"/>
            </w:rPr>
            <w:t>3.磋商费用</w:t>
          </w:r>
          <w:r>
            <w:tab/>
          </w:r>
          <w:r>
            <w:fldChar w:fldCharType="begin"/>
          </w:r>
          <w:r>
            <w:instrText xml:space="preserve"> PAGEREF _Toc30158 \h </w:instrText>
          </w:r>
          <w:r>
            <w:fldChar w:fldCharType="separate"/>
          </w:r>
          <w:r>
            <w:t>5</w:t>
          </w:r>
          <w:r>
            <w:fldChar w:fldCharType="end"/>
          </w:r>
          <w:r>
            <w:rPr>
              <w:rFonts w:ascii="Times New Roman" w:eastAsia="Times New Roman"/>
            </w:rPr>
            <w:fldChar w:fldCharType="end"/>
          </w:r>
        </w:p>
        <w:p>
          <w:pPr>
            <w:pStyle w:val="31"/>
            <w:tabs>
              <w:tab w:val="right" w:pos="3600"/>
              <w:tab w:val="right" w:leader="dot" w:pos="10730"/>
            </w:tabs>
          </w:pPr>
          <w:r>
            <w:rPr>
              <w:rFonts w:ascii="Times New Roman" w:eastAsia="Times New Roman"/>
            </w:rPr>
            <w:fldChar w:fldCharType="begin"/>
          </w:r>
          <w:r>
            <w:rPr>
              <w:rFonts w:ascii="Times New Roman" w:eastAsia="Times New Roman"/>
            </w:rPr>
            <w:instrText xml:space="preserve"> HYPERLINK \l _Toc7675 </w:instrText>
          </w:r>
          <w:r>
            <w:rPr>
              <w:rFonts w:ascii="Times New Roman" w:eastAsia="Times New Roman"/>
            </w:rPr>
            <w:fldChar w:fldCharType="separate"/>
          </w:r>
          <w:r>
            <w:rPr>
              <w:rFonts w:ascii="宋体" w:hAnsi="宋体" w:eastAsia="宋体" w:cs="宋体"/>
            </w:rPr>
            <w:t>二、  磋商文件说明</w:t>
          </w:r>
          <w:r>
            <w:tab/>
          </w:r>
          <w:r>
            <w:t>磋</w:t>
          </w:r>
          <w:r>
            <w:rPr>
              <w:spacing w:val="-3"/>
            </w:rPr>
            <w:t>商</w:t>
          </w:r>
          <w:r>
            <w:t>文件</w:t>
          </w:r>
          <w:r>
            <w:rPr>
              <w:spacing w:val="-3"/>
            </w:rPr>
            <w:t>的</w:t>
          </w:r>
          <w:r>
            <w:t>构</w:t>
          </w:r>
          <w:r>
            <w:rPr>
              <w:spacing w:val="-13"/>
            </w:rPr>
            <w:t>成</w:t>
          </w:r>
          <w:r>
            <w:tab/>
          </w:r>
          <w:r>
            <w:fldChar w:fldCharType="begin"/>
          </w:r>
          <w:r>
            <w:instrText xml:space="preserve"> PAGEREF _Toc7675 \h </w:instrText>
          </w:r>
          <w:r>
            <w:fldChar w:fldCharType="separate"/>
          </w:r>
          <w:r>
            <w:t>6</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_Toc1460 </w:instrText>
          </w:r>
          <w:r>
            <w:rPr>
              <w:rFonts w:ascii="Times New Roman" w:eastAsia="Times New Roman"/>
            </w:rPr>
            <w:fldChar w:fldCharType="separate"/>
          </w:r>
          <w:r>
            <w:t>三、 磋商响应文件的编写</w:t>
          </w:r>
          <w:r>
            <w:tab/>
          </w:r>
          <w:r>
            <w:fldChar w:fldCharType="begin"/>
          </w:r>
          <w:r>
            <w:instrText xml:space="preserve"> PAGEREF _Toc1460 \h </w:instrText>
          </w:r>
          <w:r>
            <w:fldChar w:fldCharType="separate"/>
          </w:r>
          <w:r>
            <w:t>10</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_Toc23740 </w:instrText>
          </w:r>
          <w:r>
            <w:rPr>
              <w:rFonts w:ascii="Times New Roman" w:eastAsia="Times New Roman"/>
            </w:rPr>
            <w:fldChar w:fldCharType="separate"/>
          </w:r>
          <w:r>
            <w:t>第四部分青海省政府采购合同文本样式</w:t>
          </w:r>
          <w:r>
            <w:tab/>
          </w:r>
          <w:r>
            <w:fldChar w:fldCharType="begin"/>
          </w:r>
          <w:r>
            <w:instrText xml:space="preserve"> PAGEREF _Toc23740 \h </w:instrText>
          </w:r>
          <w:r>
            <w:fldChar w:fldCharType="separate"/>
          </w:r>
          <w:r>
            <w:t>25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_Toc30697 </w:instrText>
          </w:r>
          <w:r>
            <w:rPr>
              <w:rFonts w:ascii="Times New Roman" w:eastAsia="Times New Roman"/>
            </w:rPr>
            <w:fldChar w:fldCharType="separate"/>
          </w:r>
          <w:r>
            <w:rPr>
              <w:w w:val="95"/>
            </w:rPr>
            <w:t>一、签订本政府采购合同的依据</w:t>
          </w:r>
          <w:r>
            <w:tab/>
          </w:r>
          <w:r>
            <w:fldChar w:fldCharType="begin"/>
          </w:r>
          <w:r>
            <w:instrText xml:space="preserve"> PAGEREF _Toc30697 \h </w:instrText>
          </w:r>
          <w:r>
            <w:fldChar w:fldCharType="separate"/>
          </w:r>
          <w:r>
            <w:t>26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_Toc20588 </w:instrText>
          </w:r>
          <w:r>
            <w:rPr>
              <w:rFonts w:ascii="Times New Roman" w:eastAsia="Times New Roman"/>
            </w:rPr>
            <w:fldChar w:fldCharType="separate"/>
          </w:r>
          <w:r>
            <w:t>五、合同的变更、终止与转让</w:t>
          </w:r>
          <w:r>
            <w:tab/>
          </w:r>
          <w:r>
            <w:fldChar w:fldCharType="begin"/>
          </w:r>
          <w:r>
            <w:instrText xml:space="preserve"> PAGEREF _Toc20588 \h </w:instrText>
          </w:r>
          <w:r>
            <w:fldChar w:fldCharType="separate"/>
          </w:r>
          <w:r>
            <w:t>27</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_Toc4765 </w:instrText>
          </w:r>
          <w:r>
            <w:rPr>
              <w:rFonts w:ascii="Times New Roman" w:eastAsia="Times New Roman"/>
            </w:rPr>
            <w:fldChar w:fldCharType="separate"/>
          </w:r>
          <w:r>
            <w:t xml:space="preserve">九、其他约定： </w:t>
          </w:r>
          <w:r>
            <w:rPr>
              <w:spacing w:val="-2"/>
            </w:rPr>
            <w:t>十、合同争议解决</w:t>
          </w:r>
          <w:r>
            <w:tab/>
          </w:r>
          <w:r>
            <w:fldChar w:fldCharType="begin"/>
          </w:r>
          <w:r>
            <w:instrText xml:space="preserve"> PAGEREF _Toc4765 \h </w:instrText>
          </w:r>
          <w:r>
            <w:fldChar w:fldCharType="separate"/>
          </w:r>
          <w:r>
            <w:t>28</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_Toc24015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 </w:t>
          </w:r>
          <w:r>
            <w:t>定义</w:t>
          </w:r>
          <w:r>
            <w:tab/>
          </w:r>
          <w:r>
            <w:fldChar w:fldCharType="begin"/>
          </w:r>
          <w:r>
            <w:instrText xml:space="preserve"> PAGEREF _Toc24015 \h </w:instrText>
          </w:r>
          <w:r>
            <w:fldChar w:fldCharType="separate"/>
          </w:r>
          <w:r>
            <w:t>29</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_Toc10263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 </w:t>
          </w:r>
          <w:r>
            <w:t>技术规格要求</w:t>
          </w:r>
          <w:r>
            <w:tab/>
          </w:r>
          <w:r>
            <w:fldChar w:fldCharType="begin"/>
          </w:r>
          <w:r>
            <w:instrText xml:space="preserve"> PAGEREF _Toc10263 \h </w:instrText>
          </w:r>
          <w:r>
            <w:fldChar w:fldCharType="separate"/>
          </w:r>
          <w:r>
            <w:t>29</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_Toc25112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3. </w:t>
          </w:r>
          <w:r>
            <w:t>合同范围</w:t>
          </w:r>
          <w:r>
            <w:tab/>
          </w:r>
          <w:r>
            <w:fldChar w:fldCharType="begin"/>
          </w:r>
          <w:r>
            <w:instrText xml:space="preserve"> PAGEREF _Toc25112 \h </w:instrText>
          </w:r>
          <w:r>
            <w:fldChar w:fldCharType="separate"/>
          </w:r>
          <w:r>
            <w:t>29</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_Toc21557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4. </w:t>
          </w:r>
          <w:r>
            <w:t>合同文件和资料</w:t>
          </w:r>
          <w:r>
            <w:tab/>
          </w:r>
          <w:r>
            <w:fldChar w:fldCharType="begin"/>
          </w:r>
          <w:r>
            <w:instrText xml:space="preserve"> PAGEREF _Toc21557 \h </w:instrText>
          </w:r>
          <w:r>
            <w:fldChar w:fldCharType="separate"/>
          </w:r>
          <w:r>
            <w:t>30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_Toc7536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5. </w:t>
          </w:r>
          <w:r>
            <w:t>知识产权</w:t>
          </w:r>
          <w:r>
            <w:tab/>
          </w:r>
          <w:r>
            <w:fldChar w:fldCharType="begin"/>
          </w:r>
          <w:r>
            <w:instrText xml:space="preserve"> PAGEREF _Toc7536 \h </w:instrText>
          </w:r>
          <w:r>
            <w:fldChar w:fldCharType="separate"/>
          </w:r>
          <w:r>
            <w:t>30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_Toc9017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6. </w:t>
          </w:r>
          <w:r>
            <w:t>保密</w:t>
          </w:r>
          <w:r>
            <w:tab/>
          </w:r>
          <w:r>
            <w:fldChar w:fldCharType="begin"/>
          </w:r>
          <w:r>
            <w:instrText xml:space="preserve"> PAGEREF _Toc9017 \h </w:instrText>
          </w:r>
          <w:r>
            <w:fldChar w:fldCharType="separate"/>
          </w:r>
          <w:r>
            <w:t>30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_Toc27873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7. </w:t>
          </w:r>
          <w:r>
            <w:t>质量保证</w:t>
          </w:r>
          <w:r>
            <w:tab/>
          </w:r>
          <w:r>
            <w:fldChar w:fldCharType="begin"/>
          </w:r>
          <w:r>
            <w:instrText xml:space="preserve"> PAGEREF _Toc27873 \h </w:instrText>
          </w:r>
          <w:r>
            <w:fldChar w:fldCharType="separate"/>
          </w:r>
          <w:r>
            <w:t>31</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_Toc16525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8. </w:t>
          </w:r>
          <w:r>
            <w:t>包装要求</w:t>
          </w:r>
          <w:r>
            <w:tab/>
          </w:r>
          <w:r>
            <w:fldChar w:fldCharType="begin"/>
          </w:r>
          <w:r>
            <w:instrText xml:space="preserve"> PAGEREF _Toc16525 \h </w:instrText>
          </w:r>
          <w:r>
            <w:fldChar w:fldCharType="separate"/>
          </w:r>
          <w:r>
            <w:t>32</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_Toc11923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9. </w:t>
          </w:r>
          <w:r>
            <w:t>价格</w:t>
          </w:r>
          <w:r>
            <w:tab/>
          </w:r>
          <w:r>
            <w:fldChar w:fldCharType="begin"/>
          </w:r>
          <w:r>
            <w:instrText xml:space="preserve"> PAGEREF _Toc11923 \h </w:instrText>
          </w:r>
          <w:r>
            <w:fldChar w:fldCharType="separate"/>
          </w:r>
          <w:r>
            <w:t>32</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_Toc30865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10. </w:t>
          </w:r>
          <w:r>
            <w:t>交货方式及交货时间</w:t>
          </w:r>
          <w:r>
            <w:tab/>
          </w:r>
          <w:r>
            <w:fldChar w:fldCharType="begin"/>
          </w:r>
          <w:r>
            <w:instrText xml:space="preserve"> PAGEREF _Toc30865 \h </w:instrText>
          </w:r>
          <w:r>
            <w:fldChar w:fldCharType="separate"/>
          </w:r>
          <w:r>
            <w:t>33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_Toc12499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11. </w:t>
          </w:r>
          <w:r>
            <w:t>检验和验收</w:t>
          </w:r>
          <w:r>
            <w:tab/>
          </w:r>
          <w:r>
            <w:fldChar w:fldCharType="begin"/>
          </w:r>
          <w:r>
            <w:instrText xml:space="preserve"> PAGEREF _Toc12499 \h </w:instrText>
          </w:r>
          <w:r>
            <w:fldChar w:fldCharType="separate"/>
          </w:r>
          <w:r>
            <w:t>33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_Toc3598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12. </w:t>
          </w:r>
          <w:r>
            <w:t>付款条件</w:t>
          </w:r>
          <w:r>
            <w:tab/>
          </w:r>
          <w:r>
            <w:fldChar w:fldCharType="begin"/>
          </w:r>
          <w:r>
            <w:instrText xml:space="preserve"> PAGEREF _Toc3598 \h </w:instrText>
          </w:r>
          <w:r>
            <w:fldChar w:fldCharType="separate"/>
          </w:r>
          <w:r>
            <w:t>34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_Toc19017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13. </w:t>
          </w:r>
          <w:r>
            <w:t>履约保证金</w:t>
          </w:r>
          <w:r>
            <w:tab/>
          </w:r>
          <w:r>
            <w:fldChar w:fldCharType="begin"/>
          </w:r>
          <w:r>
            <w:instrText xml:space="preserve"> PAGEREF _Toc19017 \h </w:instrText>
          </w:r>
          <w:r>
            <w:fldChar w:fldCharType="separate"/>
          </w:r>
          <w:r>
            <w:t>34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_Toc10239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14. </w:t>
          </w:r>
          <w:r>
            <w:t>索赔</w:t>
          </w:r>
          <w:r>
            <w:tab/>
          </w:r>
          <w:r>
            <w:fldChar w:fldCharType="begin"/>
          </w:r>
          <w:r>
            <w:instrText xml:space="preserve"> PAGEREF _Toc10239 \h </w:instrText>
          </w:r>
          <w:r>
            <w:fldChar w:fldCharType="separate"/>
          </w:r>
          <w:r>
            <w:t>34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_Toc27929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15. </w:t>
          </w:r>
          <w:r>
            <w:t>迟延交货</w:t>
          </w:r>
          <w:r>
            <w:tab/>
          </w:r>
          <w:r>
            <w:fldChar w:fldCharType="begin"/>
          </w:r>
          <w:r>
            <w:instrText xml:space="preserve"> PAGEREF _Toc27929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_Toc711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16. </w:t>
          </w:r>
          <w:r>
            <w:t>违约赔偿</w:t>
          </w:r>
          <w:r>
            <w:tab/>
          </w:r>
          <w:r>
            <w:fldChar w:fldCharType="begin"/>
          </w:r>
          <w:r>
            <w:instrText xml:space="preserve"> PAGEREF _Toc711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_Toc21434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17. </w:t>
          </w:r>
          <w:r>
            <w:t>不可抗力</w:t>
          </w:r>
          <w:r>
            <w:tab/>
          </w:r>
          <w:r>
            <w:fldChar w:fldCharType="begin"/>
          </w:r>
          <w:r>
            <w:instrText xml:space="preserve"> PAGEREF _Toc21434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_Toc10266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18. </w:t>
          </w:r>
          <w:r>
            <w:t>税费</w:t>
          </w:r>
          <w:r>
            <w:tab/>
          </w:r>
          <w:r>
            <w:fldChar w:fldCharType="begin"/>
          </w:r>
          <w:r>
            <w:instrText xml:space="preserve"> PAGEREF _Toc10266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_Toc7619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19. </w:t>
          </w:r>
          <w:r>
            <w:t>合同争议的解决</w:t>
          </w:r>
          <w:r>
            <w:tab/>
          </w:r>
          <w:r>
            <w:fldChar w:fldCharType="begin"/>
          </w:r>
          <w:r>
            <w:instrText xml:space="preserve"> PAGEREF _Toc7619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_Toc19227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20. </w:t>
          </w:r>
          <w:r>
            <w:rPr>
              <w:w w:val="95"/>
            </w:rPr>
            <w:t>违约解除合同</w:t>
          </w:r>
          <w:r>
            <w:tab/>
          </w:r>
          <w:r>
            <w:fldChar w:fldCharType="begin"/>
          </w:r>
          <w:r>
            <w:instrText xml:space="preserve"> PAGEREF _Toc19227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_Toc9227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21. </w:t>
          </w:r>
          <w:r>
            <w:t>破产终止合同</w:t>
          </w:r>
          <w:r>
            <w:tab/>
          </w:r>
          <w:r>
            <w:fldChar w:fldCharType="begin"/>
          </w:r>
          <w:r>
            <w:instrText xml:space="preserve"> PAGEREF _Toc9227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_Toc4735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22. </w:t>
          </w:r>
          <w:r>
            <w:t>转让和分包</w:t>
          </w:r>
          <w:r>
            <w:tab/>
          </w:r>
          <w:r>
            <w:fldChar w:fldCharType="begin"/>
          </w:r>
          <w:r>
            <w:instrText xml:space="preserve"> PAGEREF _Toc4735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_Toc18118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23. </w:t>
          </w:r>
          <w:r>
            <w:t>合同修改</w:t>
          </w:r>
          <w:r>
            <w:tab/>
          </w:r>
          <w:r>
            <w:fldChar w:fldCharType="begin"/>
          </w:r>
          <w:r>
            <w:instrText xml:space="preserve"> PAGEREF _Toc18118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_Toc10423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24. </w:t>
          </w:r>
          <w:r>
            <w:t>通知</w:t>
          </w:r>
          <w:r>
            <w:tab/>
          </w:r>
          <w:r>
            <w:fldChar w:fldCharType="begin"/>
          </w:r>
          <w:r>
            <w:instrText xml:space="preserve"> PAGEREF _Toc10423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_Toc19845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25. </w:t>
          </w:r>
          <w:r>
            <w:t>计量单位</w:t>
          </w:r>
          <w:r>
            <w:tab/>
          </w:r>
          <w:r>
            <w:fldChar w:fldCharType="begin"/>
          </w:r>
          <w:r>
            <w:instrText xml:space="preserve"> PAGEREF _Toc19845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_Toc27242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26. </w:t>
          </w:r>
          <w:r>
            <w:t>适用法律</w:t>
          </w:r>
          <w:r>
            <w:tab/>
          </w:r>
          <w:r>
            <w:fldChar w:fldCharType="begin"/>
          </w:r>
          <w:r>
            <w:instrText xml:space="preserve"> PAGEREF _Toc27242 \h </w:instrText>
          </w:r>
          <w:r>
            <w:fldChar w:fldCharType="separate"/>
          </w:r>
          <w:r>
            <w:t>36</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_Toc28740 </w:instrText>
          </w:r>
          <w:r>
            <w:rPr>
              <w:rFonts w:ascii="Times New Roman" w:eastAsia="Times New Roman"/>
            </w:rPr>
            <w:fldChar w:fldCharType="separate"/>
          </w:r>
          <w:r>
            <w:t>第五部分磋商响应文件格式</w:t>
          </w:r>
          <w:r>
            <w:tab/>
          </w:r>
          <w:r>
            <w:fldChar w:fldCharType="begin"/>
          </w:r>
          <w:r>
            <w:instrText xml:space="preserve"> PAGEREF _Toc28740 \h </w:instrText>
          </w:r>
          <w:r>
            <w:fldChar w:fldCharType="separate"/>
          </w:r>
          <w:r>
            <w:t>37</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_Toc3528 </w:instrText>
          </w:r>
          <w:r>
            <w:rPr>
              <w:rFonts w:ascii="Times New Roman" w:eastAsia="Times New Roman"/>
            </w:rPr>
            <w:fldChar w:fldCharType="separate"/>
          </w:r>
          <w:r>
            <w:t>致：</w:t>
          </w:r>
          <w:r>
            <w:rPr>
              <w:rFonts w:hint="eastAsia"/>
              <w:lang w:eastAsia="zh-CN"/>
            </w:rPr>
            <w:t>创鑫工程咨询股份有限公司</w:t>
          </w:r>
          <w:r>
            <w:t>：</w:t>
          </w:r>
          <w:r>
            <w:tab/>
          </w:r>
          <w:r>
            <w:fldChar w:fldCharType="begin"/>
          </w:r>
          <w:r>
            <w:instrText xml:space="preserve"> PAGEREF _Toc3528 \h </w:instrText>
          </w:r>
          <w:r>
            <w:fldChar w:fldCharType="separate"/>
          </w:r>
          <w:r>
            <w:t>40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_Toc6643 </w:instrText>
          </w:r>
          <w:r>
            <w:rPr>
              <w:rFonts w:ascii="Times New Roman" w:eastAsia="Times New Roman"/>
            </w:rPr>
            <w:fldChar w:fldCharType="separate"/>
          </w:r>
          <w:r>
            <w:t>致：</w:t>
          </w:r>
          <w:r>
            <w:rPr>
              <w:rFonts w:hint="eastAsia"/>
              <w:lang w:eastAsia="zh-CN"/>
            </w:rPr>
            <w:t>创鑫工程咨询股份有限公司</w:t>
          </w:r>
          <w:r>
            <w:tab/>
          </w:r>
          <w:r>
            <w:fldChar w:fldCharType="begin"/>
          </w:r>
          <w:r>
            <w:instrText xml:space="preserve"> PAGEREF _Toc6643 \h </w:instrText>
          </w:r>
          <w:r>
            <w:fldChar w:fldCharType="separate"/>
          </w:r>
          <w:r>
            <w:t>41</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_Toc12675 </w:instrText>
          </w:r>
          <w:r>
            <w:rPr>
              <w:rFonts w:ascii="Times New Roman" w:eastAsia="Times New Roman"/>
            </w:rPr>
            <w:fldChar w:fldCharType="separate"/>
          </w:r>
          <w:r>
            <w:t>致：</w:t>
          </w:r>
          <w:r>
            <w:rPr>
              <w:rFonts w:hint="eastAsia"/>
              <w:lang w:eastAsia="zh-CN"/>
            </w:rPr>
            <w:t>创鑫工程咨询股份有限公司</w:t>
          </w:r>
          <w:r>
            <w:tab/>
          </w:r>
          <w:r>
            <w:fldChar w:fldCharType="begin"/>
          </w:r>
          <w:r>
            <w:instrText xml:space="preserve"> PAGEREF _Toc12675 \h </w:instrText>
          </w:r>
          <w:r>
            <w:fldChar w:fldCharType="separate"/>
          </w:r>
          <w:r>
            <w:t>42</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_Toc14350 </w:instrText>
          </w:r>
          <w:r>
            <w:rPr>
              <w:rFonts w:ascii="Times New Roman" w:eastAsia="Times New Roman"/>
            </w:rPr>
            <w:fldChar w:fldCharType="separate"/>
          </w:r>
          <w:r>
            <w:rPr>
              <w:w w:val="95"/>
            </w:rPr>
            <w:t>致：</w:t>
          </w:r>
          <w:r>
            <w:rPr>
              <w:rFonts w:hint="eastAsia"/>
              <w:w w:val="95"/>
              <w:lang w:eastAsia="zh-CN"/>
            </w:rPr>
            <w:t>创鑫工程咨询股份有限公司</w:t>
          </w:r>
          <w:r>
            <w:tab/>
          </w:r>
          <w:r>
            <w:fldChar w:fldCharType="begin"/>
          </w:r>
          <w:r>
            <w:instrText xml:space="preserve"> PAGEREF _Toc14350 \h </w:instrText>
          </w:r>
          <w:r>
            <w:fldChar w:fldCharType="separate"/>
          </w:r>
          <w:r>
            <w:t>43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_Toc30826 </w:instrText>
          </w:r>
          <w:r>
            <w:rPr>
              <w:rFonts w:ascii="Times New Roman" w:eastAsia="Times New Roman"/>
            </w:rPr>
            <w:fldChar w:fldCharType="separate"/>
          </w:r>
          <w:r>
            <w:t>致：</w:t>
          </w:r>
          <w:r>
            <w:rPr>
              <w:rFonts w:hint="eastAsia"/>
              <w:lang w:eastAsia="zh-CN"/>
            </w:rPr>
            <w:t>创鑫工程咨询股份有限公司</w:t>
          </w:r>
          <w:r>
            <w:tab/>
          </w:r>
          <w:r>
            <w:fldChar w:fldCharType="begin"/>
          </w:r>
          <w:r>
            <w:instrText xml:space="preserve"> PAGEREF _Toc30826 \h </w:instrText>
          </w:r>
          <w:r>
            <w:fldChar w:fldCharType="separate"/>
          </w:r>
          <w:r>
            <w:t>44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_Toc18507 </w:instrText>
          </w:r>
          <w:r>
            <w:rPr>
              <w:rFonts w:ascii="Times New Roman" w:eastAsia="Times New Roman"/>
            </w:rPr>
            <w:fldChar w:fldCharType="separate"/>
          </w:r>
          <w:r>
            <w:t>采购项目名称: 采购项目编号：</w:t>
          </w:r>
          <w:r>
            <w:tab/>
          </w:r>
          <w:r>
            <w:fldChar w:fldCharType="begin"/>
          </w:r>
          <w:r>
            <w:instrText xml:space="preserve"> PAGEREF _Toc18507 \h </w:instrText>
          </w:r>
          <w:r>
            <w:fldChar w:fldCharType="separate"/>
          </w:r>
          <w:r>
            <w:t>53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_Toc16122 </w:instrText>
          </w:r>
          <w:r>
            <w:rPr>
              <w:rFonts w:ascii="Times New Roman" w:eastAsia="Times New Roman"/>
            </w:rPr>
            <w:fldChar w:fldCharType="separate"/>
          </w:r>
          <w:r>
            <w:t>磋商供应商名称：</w:t>
          </w:r>
          <w:r>
            <w:tab/>
          </w:r>
          <w:r>
            <w:fldChar w:fldCharType="begin"/>
          </w:r>
          <w:r>
            <w:instrText xml:space="preserve"> PAGEREF _Toc16122 \h </w:instrText>
          </w:r>
          <w:r>
            <w:fldChar w:fldCharType="separate"/>
          </w:r>
          <w:r>
            <w:t>53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_Toc7272 </w:instrText>
          </w:r>
          <w:r>
            <w:rPr>
              <w:rFonts w:ascii="Times New Roman" w:eastAsia="Times New Roman"/>
            </w:rPr>
            <w:fldChar w:fldCharType="separate"/>
          </w:r>
          <w:r>
            <w:t>采购项目名称:</w:t>
          </w:r>
          <w:r>
            <w:tab/>
          </w:r>
          <w:r>
            <w:fldChar w:fldCharType="begin"/>
          </w:r>
          <w:r>
            <w:instrText xml:space="preserve"> PAGEREF _Toc7272 \h </w:instrText>
          </w:r>
          <w:r>
            <w:fldChar w:fldCharType="separate"/>
          </w:r>
          <w:r>
            <w:t>54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_Toc8803 </w:instrText>
          </w:r>
          <w:r>
            <w:rPr>
              <w:rFonts w:ascii="Times New Roman" w:eastAsia="Times New Roman"/>
            </w:rPr>
            <w:fldChar w:fldCharType="separate"/>
          </w:r>
          <w:r>
            <w:t>采购项目编号：</w:t>
          </w:r>
          <w:r>
            <w:tab/>
          </w:r>
          <w:r>
            <w:fldChar w:fldCharType="begin"/>
          </w:r>
          <w:r>
            <w:instrText xml:space="preserve"> PAGEREF _Toc8803 \h </w:instrText>
          </w:r>
          <w:r>
            <w:fldChar w:fldCharType="separate"/>
          </w:r>
          <w:r>
            <w:t>54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_Toc19857 </w:instrText>
          </w:r>
          <w:r>
            <w:rPr>
              <w:rFonts w:ascii="Times New Roman" w:eastAsia="Times New Roman"/>
            </w:rPr>
            <w:fldChar w:fldCharType="separate"/>
          </w:r>
          <w:r>
            <w:t>采购项目名称:</w:t>
          </w:r>
          <w:r>
            <w:tab/>
          </w:r>
          <w:r>
            <w:fldChar w:fldCharType="begin"/>
          </w:r>
          <w:r>
            <w:instrText xml:space="preserve"> PAGEREF _Toc19857 \h </w:instrText>
          </w:r>
          <w:r>
            <w:fldChar w:fldCharType="separate"/>
          </w:r>
          <w:r>
            <w:t>55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_Toc3285 </w:instrText>
          </w:r>
          <w:r>
            <w:rPr>
              <w:rFonts w:ascii="Times New Roman" w:eastAsia="Times New Roman"/>
            </w:rPr>
            <w:fldChar w:fldCharType="separate"/>
          </w:r>
          <w:r>
            <w:t>采购项目编号：</w:t>
          </w:r>
          <w:r>
            <w:tab/>
          </w:r>
          <w:r>
            <w:fldChar w:fldCharType="begin"/>
          </w:r>
          <w:r>
            <w:instrText xml:space="preserve"> PAGEREF _Toc3285 \h </w:instrText>
          </w:r>
          <w:r>
            <w:fldChar w:fldCharType="separate"/>
          </w:r>
          <w:r>
            <w:t>55</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_Toc25612 </w:instrText>
          </w:r>
          <w:r>
            <w:rPr>
              <w:rFonts w:ascii="Times New Roman" w:eastAsia="Times New Roman"/>
            </w:rPr>
            <w:fldChar w:fldCharType="separate"/>
          </w:r>
          <w:r>
            <w:t>第六部分采购项目要求及技术参数</w:t>
          </w:r>
          <w:r>
            <w:tab/>
          </w:r>
          <w:r>
            <w:fldChar w:fldCharType="begin"/>
          </w:r>
          <w:r>
            <w:instrText xml:space="preserve"> PAGEREF _Toc25612 \h </w:instrText>
          </w:r>
          <w:r>
            <w:fldChar w:fldCharType="separate"/>
          </w:r>
          <w:r>
            <w:t>63</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_Toc22801 </w:instrText>
          </w:r>
          <w:r>
            <w:rPr>
              <w:rFonts w:ascii="Times New Roman" w:eastAsia="Times New Roman"/>
            </w:rPr>
            <w:fldChar w:fldCharType="separate"/>
          </w:r>
          <w:r>
            <w:t>一、磋商要求</w:t>
          </w:r>
          <w:r>
            <w:tab/>
          </w:r>
          <w:r>
            <w:fldChar w:fldCharType="begin"/>
          </w:r>
          <w:r>
            <w:instrText xml:space="preserve"> PAGEREF _Toc22801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_Toc7417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1. </w:t>
          </w:r>
          <w:r>
            <w:t>磋商说明</w:t>
          </w:r>
          <w:r>
            <w:tab/>
          </w:r>
          <w:r>
            <w:fldChar w:fldCharType="begin"/>
          </w:r>
          <w:r>
            <w:instrText xml:space="preserve"> PAGEREF _Toc7417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_Toc28553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2. </w:t>
          </w:r>
          <w:r>
            <w:t>报价说明</w:t>
          </w:r>
          <w:r>
            <w:tab/>
          </w:r>
          <w:r>
            <w:fldChar w:fldCharType="begin"/>
          </w:r>
          <w:r>
            <w:instrText xml:space="preserve"> PAGEREF _Toc28553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_Toc18289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3. </w:t>
          </w:r>
          <w:r>
            <w:t>重要指标</w:t>
          </w:r>
          <w:r>
            <w:tab/>
          </w:r>
          <w:r>
            <w:fldChar w:fldCharType="begin"/>
          </w:r>
          <w:r>
            <w:instrText xml:space="preserve"> PAGEREF _Toc18289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_Toc4513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4. </w:t>
          </w:r>
          <w:r>
            <w:t>商务要求</w:t>
          </w:r>
          <w:r>
            <w:tab/>
          </w:r>
          <w:r>
            <w:fldChar w:fldCharType="begin"/>
          </w:r>
          <w:r>
            <w:instrText xml:space="preserve"> PAGEREF _Toc4513 \h </w:instrText>
          </w:r>
          <w:r>
            <w:fldChar w:fldCharType="separate"/>
          </w:r>
          <w:r>
            <w:t>63</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_Toc15180 </w:instrText>
          </w:r>
          <w:r>
            <w:rPr>
              <w:rFonts w:ascii="Times New Roman" w:eastAsia="Times New Roman"/>
            </w:rPr>
            <w:fldChar w:fldCharType="separate"/>
          </w:r>
          <w:r>
            <w:t>二、采购设备清单</w:t>
          </w:r>
          <w:r>
            <w:tab/>
          </w:r>
          <w:r>
            <w:fldChar w:fldCharType="begin"/>
          </w:r>
          <w:r>
            <w:instrText xml:space="preserve"> PAGEREF _Toc15180 \h </w:instrText>
          </w:r>
          <w:r>
            <w:fldChar w:fldCharType="separate"/>
          </w:r>
          <w:r>
            <w:t>64</w:t>
          </w:r>
          <w:r>
            <w:fldChar w:fldCharType="end"/>
          </w:r>
          <w:r>
            <w:rPr>
              <w:rFonts w:ascii="Times New Roman" w:eastAsia="Times New Roman"/>
            </w:rPr>
            <w:fldChar w:fldCharType="end"/>
          </w:r>
        </w:p>
        <w:p>
          <w:pPr>
            <w:spacing w:after="0"/>
            <w:rPr>
              <w:rFonts w:ascii="Times New Roman" w:eastAsia="Times New Roman"/>
            </w:rPr>
            <w:sectPr>
              <w:type w:val="continuous"/>
              <w:pgSz w:w="11910" w:h="16840"/>
              <w:pgMar w:top="1599" w:right="560" w:bottom="1727" w:left="620" w:header="720" w:footer="720" w:gutter="0"/>
              <w:cols w:space="720" w:num="1"/>
            </w:sectPr>
          </w:pPr>
          <w:r>
            <w:rPr>
              <w:rFonts w:ascii="Times New Roman" w:eastAsia="Times New Roman"/>
            </w:rPr>
            <w:fldChar w:fldCharType="end"/>
          </w:r>
        </w:p>
      </w:sdtContent>
    </w:sdt>
    <w:p>
      <w:pPr>
        <w:pStyle w:val="4"/>
        <w:ind w:left="1219"/>
        <w:outlineLvl w:val="0"/>
      </w:pPr>
      <w:bookmarkStart w:id="1" w:name="_Toc30767"/>
      <w:r>
        <w:t>第一部分磋商邀请</w:t>
      </w:r>
      <w:bookmarkEnd w:id="1"/>
    </w:p>
    <w:p/>
    <w:p>
      <w:pPr>
        <w:spacing w:line="360" w:lineRule="auto"/>
        <w:ind w:firstLine="0" w:firstLineChars="0"/>
        <w:jc w:val="center"/>
        <w:rPr>
          <w:rFonts w:hint="eastAsia" w:ascii="宋体" w:hAnsi="宋体" w:eastAsia="宋体" w:cs="宋体"/>
          <w:kern w:val="0"/>
          <w:sz w:val="36"/>
          <w:szCs w:val="36"/>
          <w:lang w:val="zh-CN"/>
        </w:rPr>
      </w:pPr>
      <w:bookmarkStart w:id="2" w:name="_Toc325725996"/>
      <w:r>
        <w:rPr>
          <w:rFonts w:hint="eastAsia" w:ascii="宋体" w:hAnsi="宋体" w:eastAsia="宋体" w:cs="宋体"/>
          <w:kern w:val="0"/>
          <w:sz w:val="36"/>
          <w:szCs w:val="36"/>
          <w:lang w:eastAsia="zh-CN"/>
        </w:rPr>
        <w:t>创鑫工程咨询股份有限公司</w:t>
      </w:r>
      <w:r>
        <w:rPr>
          <w:rFonts w:hint="eastAsia" w:ascii="宋体" w:hAnsi="宋体" w:eastAsia="宋体" w:cs="宋体"/>
          <w:kern w:val="0"/>
          <w:sz w:val="36"/>
          <w:szCs w:val="36"/>
        </w:rPr>
        <w:t>竞争性磋商公告</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创鑫工程咨询股份有限公司</w:t>
      </w:r>
      <w:r>
        <w:rPr>
          <w:rFonts w:hint="eastAsia" w:ascii="宋体" w:hAnsi="宋体" w:eastAsia="宋体" w:cs="宋体"/>
          <w:sz w:val="24"/>
          <w:szCs w:val="24"/>
        </w:rPr>
        <w:t>（</w:t>
      </w:r>
      <w:r>
        <w:rPr>
          <w:rFonts w:hint="eastAsia" w:ascii="宋体" w:hAnsi="宋体" w:eastAsia="宋体" w:cs="宋体"/>
          <w:kern w:val="0"/>
          <w:sz w:val="24"/>
          <w:szCs w:val="24"/>
        </w:rPr>
        <w:t>以下均简称“采购代理机构”）受</w:t>
      </w:r>
      <w:r>
        <w:rPr>
          <w:rFonts w:hint="eastAsia" w:cs="宋体"/>
          <w:kern w:val="0"/>
          <w:sz w:val="24"/>
          <w:szCs w:val="24"/>
          <w:lang w:eastAsia="zh-CN"/>
        </w:rPr>
        <w:t>囊谦县疾病预防控制中心</w:t>
      </w:r>
      <w:r>
        <w:rPr>
          <w:rFonts w:hint="eastAsia" w:ascii="宋体" w:hAnsi="宋体" w:eastAsia="宋体" w:cs="宋体"/>
          <w:kern w:val="0"/>
          <w:sz w:val="24"/>
          <w:szCs w:val="24"/>
        </w:rPr>
        <w:t>（以下均简称“采购单位”）的委</w:t>
      </w:r>
      <w:r>
        <w:rPr>
          <w:rFonts w:hint="eastAsia" w:ascii="宋体" w:hAnsi="宋体" w:eastAsia="宋体" w:cs="宋体"/>
          <w:sz w:val="24"/>
          <w:szCs w:val="24"/>
        </w:rPr>
        <w:t>托，拟对“</w:t>
      </w:r>
      <w:r>
        <w:rPr>
          <w:rFonts w:hint="eastAsia" w:ascii="Times New Roman"/>
          <w:sz w:val="24"/>
          <w:lang w:eastAsia="zh-CN"/>
        </w:rPr>
        <w:t>囊谦县公共卫生和重大防疫救治体系建设项目（包一）</w:t>
      </w:r>
      <w:r>
        <w:rPr>
          <w:rFonts w:hint="eastAsia" w:ascii="宋体" w:hAnsi="宋体" w:eastAsia="宋体" w:cs="宋体"/>
          <w:sz w:val="24"/>
          <w:szCs w:val="24"/>
        </w:rPr>
        <w:t>”进行国内竞争性磋商，现予以公告，欢迎符合条件的供应商前来参加投标。</w:t>
      </w:r>
    </w:p>
    <w:tbl>
      <w:tblPr>
        <w:tblStyle w:val="11"/>
        <w:tblW w:w="966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86"/>
        <w:gridCol w:w="75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1" w:line="291" w:lineRule="exact"/>
              <w:ind w:left="0" w:leftChars="0" w:firstLine="0" w:firstLineChars="0"/>
              <w:rPr>
                <w:sz w:val="24"/>
              </w:rPr>
            </w:pPr>
            <w:r>
              <w:rPr>
                <w:sz w:val="24"/>
              </w:rPr>
              <w:t>采购项目编号</w:t>
            </w:r>
          </w:p>
        </w:tc>
        <w:tc>
          <w:tcPr>
            <w:tcW w:w="7583" w:type="dxa"/>
            <w:noWrap w:val="0"/>
            <w:vAlign w:val="top"/>
          </w:tcPr>
          <w:p>
            <w:pPr>
              <w:pStyle w:val="29"/>
              <w:spacing w:before="1" w:line="291" w:lineRule="exact"/>
              <w:ind w:left="6" w:leftChars="0" w:right="0" w:rightChars="0"/>
              <w:rPr>
                <w:rFonts w:hint="eastAsia" w:ascii="Times New Roman" w:eastAsia="宋体"/>
                <w:sz w:val="24"/>
                <w:lang w:eastAsia="zh-CN"/>
              </w:rPr>
            </w:pPr>
            <w:r>
              <w:rPr>
                <w:rFonts w:hint="eastAsia"/>
                <w:sz w:val="24"/>
                <w:lang w:eastAsia="zh-CN"/>
              </w:rPr>
              <w:t>创鑫竞磋（货物）2022-011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2086" w:type="dxa"/>
            <w:noWrap w:val="0"/>
            <w:vAlign w:val="top"/>
          </w:tcPr>
          <w:p>
            <w:pPr>
              <w:pStyle w:val="29"/>
              <w:spacing w:line="290" w:lineRule="exact"/>
              <w:ind w:left="0" w:leftChars="0" w:firstLine="0" w:firstLineChars="0"/>
              <w:rPr>
                <w:sz w:val="24"/>
              </w:rPr>
            </w:pPr>
            <w:r>
              <w:rPr>
                <w:sz w:val="24"/>
              </w:rPr>
              <w:t>采购项目名称</w:t>
            </w:r>
          </w:p>
        </w:tc>
        <w:tc>
          <w:tcPr>
            <w:tcW w:w="7583" w:type="dxa"/>
            <w:noWrap w:val="0"/>
            <w:vAlign w:val="top"/>
          </w:tcPr>
          <w:p>
            <w:pPr>
              <w:pStyle w:val="29"/>
              <w:spacing w:line="290" w:lineRule="exact"/>
              <w:ind w:left="6" w:leftChars="0" w:right="0" w:rightChars="0"/>
              <w:rPr>
                <w:rFonts w:hint="eastAsia" w:eastAsia="宋体"/>
                <w:sz w:val="24"/>
                <w:lang w:eastAsia="zh-CN"/>
              </w:rPr>
            </w:pPr>
            <w:r>
              <w:rPr>
                <w:rFonts w:hint="eastAsia" w:ascii="Times New Roman"/>
                <w:sz w:val="24"/>
                <w:lang w:eastAsia="zh-CN"/>
              </w:rPr>
              <w:t>囊谦县公共卫生和重大防疫救治体系建设项目（包一）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1" w:line="290" w:lineRule="exact"/>
              <w:ind w:left="0" w:leftChars="0" w:firstLine="0" w:firstLineChars="0"/>
              <w:rPr>
                <w:sz w:val="24"/>
              </w:rPr>
            </w:pPr>
            <w:r>
              <w:rPr>
                <w:sz w:val="24"/>
              </w:rPr>
              <w:t>采购方式</w:t>
            </w:r>
          </w:p>
        </w:tc>
        <w:tc>
          <w:tcPr>
            <w:tcW w:w="7583" w:type="dxa"/>
            <w:noWrap w:val="0"/>
            <w:vAlign w:val="top"/>
          </w:tcPr>
          <w:p>
            <w:pPr>
              <w:pStyle w:val="29"/>
              <w:spacing w:before="1" w:line="290" w:lineRule="exact"/>
              <w:ind w:left="6" w:leftChars="0" w:right="0" w:rightChars="0"/>
              <w:rPr>
                <w:sz w:val="24"/>
              </w:rPr>
            </w:pPr>
            <w:r>
              <w:rPr>
                <w:sz w:val="24"/>
              </w:rPr>
              <w:t>竞争性磋商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1" w:line="290" w:lineRule="exact"/>
              <w:ind w:left="0" w:leftChars="0" w:firstLine="0" w:firstLineChars="0"/>
              <w:jc w:val="left"/>
              <w:rPr>
                <w:sz w:val="24"/>
              </w:rPr>
            </w:pPr>
            <w:r>
              <w:rPr>
                <w:sz w:val="24"/>
              </w:rPr>
              <w:t>采购预算控制额度</w:t>
            </w:r>
          </w:p>
        </w:tc>
        <w:tc>
          <w:tcPr>
            <w:tcW w:w="7583" w:type="dxa"/>
            <w:noWrap w:val="0"/>
            <w:vAlign w:val="top"/>
          </w:tcPr>
          <w:p>
            <w:pPr>
              <w:pStyle w:val="29"/>
              <w:spacing w:before="1" w:line="290" w:lineRule="exact"/>
              <w:ind w:left="6" w:leftChars="0" w:right="0" w:rightChars="0"/>
              <w:rPr>
                <w:rFonts w:hint="default" w:eastAsia="宋体"/>
                <w:sz w:val="24"/>
                <w:lang w:val="en-US" w:eastAsia="zh-CN"/>
              </w:rPr>
            </w:pPr>
            <w:r>
              <w:rPr>
                <w:sz w:val="24"/>
              </w:rPr>
              <w:t>人民币</w:t>
            </w:r>
            <w:r>
              <w:rPr>
                <w:rFonts w:hint="eastAsia"/>
                <w:sz w:val="24"/>
                <w:lang w:val="en-US" w:eastAsia="zh-CN"/>
              </w:rPr>
              <w:t>1905900.00元</w:t>
            </w:r>
          </w:p>
          <w:p>
            <w:pPr>
              <w:pStyle w:val="29"/>
              <w:spacing w:before="1" w:line="290" w:lineRule="exact"/>
              <w:ind w:left="6" w:leftChars="0" w:right="0" w:rightChars="0"/>
              <w:rPr>
                <w:sz w:val="24"/>
              </w:rPr>
            </w:pPr>
            <w:r>
              <w:rPr>
                <w:rFonts w:hint="eastAsia"/>
                <w:sz w:val="24"/>
                <w:lang w:val="en-US" w:eastAsia="zh-CN"/>
              </w:rPr>
              <w:t>其中包一：1264325.00</w:t>
            </w:r>
            <w:r>
              <w:rPr>
                <w:sz w:val="24"/>
              </w:rPr>
              <w:t>元</w:t>
            </w:r>
          </w:p>
          <w:p>
            <w:pPr>
              <w:pStyle w:val="29"/>
              <w:spacing w:before="1" w:line="290" w:lineRule="exact"/>
              <w:ind w:left="6" w:leftChars="0" w:right="0" w:rightChars="0"/>
              <w:rPr>
                <w:rFonts w:hint="default" w:eastAsia="宋体"/>
                <w:sz w:val="24"/>
                <w:lang w:val="en-US" w:eastAsia="zh-CN"/>
              </w:rPr>
            </w:pPr>
            <w:r>
              <w:rPr>
                <w:rFonts w:hint="eastAsia"/>
                <w:sz w:val="24"/>
                <w:lang w:val="en-US" w:eastAsia="zh-CN"/>
              </w:rPr>
              <w:t xml:space="preserve">    包二：641575.00元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2" w:line="290" w:lineRule="exact"/>
              <w:ind w:left="0" w:leftChars="0" w:firstLine="0" w:firstLineChars="0"/>
              <w:rPr>
                <w:sz w:val="24"/>
              </w:rPr>
            </w:pPr>
            <w:r>
              <w:rPr>
                <w:sz w:val="24"/>
              </w:rPr>
              <w:t>项目分包个数</w:t>
            </w:r>
          </w:p>
        </w:tc>
        <w:tc>
          <w:tcPr>
            <w:tcW w:w="7583" w:type="dxa"/>
            <w:noWrap w:val="0"/>
            <w:vAlign w:val="top"/>
          </w:tcPr>
          <w:p>
            <w:pPr>
              <w:pStyle w:val="29"/>
              <w:spacing w:before="2" w:line="290" w:lineRule="exact"/>
              <w:ind w:left="0" w:leftChars="0" w:firstLine="0" w:firstLineChars="0"/>
              <w:rPr>
                <w:rFonts w:hint="default" w:eastAsia="宋体"/>
                <w:sz w:val="24"/>
                <w:lang w:val="en-US" w:eastAsia="zh-CN"/>
              </w:rPr>
            </w:pPr>
            <w:r>
              <w:rPr>
                <w:rFonts w:hint="eastAsia"/>
                <w:sz w:val="24"/>
                <w:lang w:val="en-US" w:eastAsia="zh-CN"/>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trPr>
        <w:tc>
          <w:tcPr>
            <w:tcW w:w="2086" w:type="dxa"/>
            <w:noWrap w:val="0"/>
            <w:vAlign w:val="top"/>
          </w:tcPr>
          <w:p>
            <w:pPr>
              <w:pStyle w:val="29"/>
              <w:spacing w:before="68"/>
              <w:ind w:left="0" w:leftChars="0" w:firstLine="0" w:firstLineChars="0"/>
              <w:rPr>
                <w:sz w:val="24"/>
              </w:rPr>
            </w:pPr>
            <w:r>
              <w:rPr>
                <w:sz w:val="24"/>
              </w:rPr>
              <w:t>项目要求</w:t>
            </w:r>
          </w:p>
        </w:tc>
        <w:tc>
          <w:tcPr>
            <w:tcW w:w="7583" w:type="dxa"/>
            <w:noWrap w:val="0"/>
            <w:vAlign w:val="top"/>
          </w:tcPr>
          <w:p>
            <w:pPr>
              <w:pStyle w:val="29"/>
              <w:spacing w:before="68"/>
              <w:ind w:left="0" w:leftChars="0" w:firstLine="0" w:firstLineChars="0"/>
              <w:rPr>
                <w:sz w:val="24"/>
              </w:rPr>
            </w:pPr>
            <w:r>
              <w:rPr>
                <w:sz w:val="24"/>
              </w:rPr>
              <w:t>具体内容详见《磋商文件》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2086" w:type="dxa"/>
            <w:noWrap w:val="0"/>
            <w:vAlign w:val="top"/>
          </w:tcPr>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spacing w:before="186" w:line="242" w:lineRule="auto"/>
              <w:ind w:left="0" w:leftChars="0" w:right="141" w:firstLine="0" w:firstLineChars="0"/>
              <w:rPr>
                <w:sz w:val="24"/>
              </w:rPr>
            </w:pPr>
            <w:r>
              <w:rPr>
                <w:sz w:val="24"/>
              </w:rPr>
              <w:t>磋商供应商资格条件</w:t>
            </w:r>
          </w:p>
        </w:tc>
        <w:tc>
          <w:tcPr>
            <w:tcW w:w="7583" w:type="dxa"/>
            <w:noWrap w:val="0"/>
            <w:vAlign w:val="top"/>
          </w:tcPr>
          <w:p>
            <w:pPr>
              <w:pStyle w:val="29"/>
              <w:spacing w:before="1"/>
              <w:ind w:left="6"/>
              <w:rPr>
                <w:sz w:val="24"/>
              </w:rPr>
            </w:pPr>
            <w:r>
              <w:rPr>
                <w:sz w:val="24"/>
              </w:rPr>
              <w:t>1、符合《中华人民共和国政府采购法》第22条的条件，并提供下列材料</w:t>
            </w:r>
          </w:p>
          <w:p>
            <w:pPr>
              <w:pStyle w:val="29"/>
              <w:numPr>
                <w:ilvl w:val="0"/>
                <w:numId w:val="2"/>
              </w:numPr>
              <w:tabs>
                <w:tab w:val="left" w:pos="608"/>
              </w:tabs>
              <w:spacing w:before="4" w:after="0" w:line="240" w:lineRule="auto"/>
              <w:ind w:left="607" w:right="0" w:hanging="602"/>
              <w:jc w:val="left"/>
              <w:rPr>
                <w:sz w:val="24"/>
              </w:rPr>
            </w:pPr>
            <w:r>
              <w:rPr>
                <w:sz w:val="24"/>
              </w:rPr>
              <w:t>投标人的营业执照等证明文件，自然人的身份证明。</w:t>
            </w:r>
          </w:p>
          <w:p>
            <w:pPr>
              <w:pStyle w:val="29"/>
              <w:numPr>
                <w:ilvl w:val="0"/>
                <w:numId w:val="2"/>
              </w:numPr>
              <w:tabs>
                <w:tab w:val="left" w:pos="608"/>
              </w:tabs>
              <w:spacing w:before="2" w:after="0" w:line="240" w:lineRule="auto"/>
              <w:ind w:left="607" w:right="0" w:hanging="602"/>
              <w:jc w:val="left"/>
              <w:rPr>
                <w:sz w:val="24"/>
              </w:rPr>
            </w:pPr>
            <w:r>
              <w:rPr>
                <w:sz w:val="24"/>
              </w:rPr>
              <w:t>财务状况报告，依法缴纳税收和社会保障资金的相关材料。</w:t>
            </w:r>
          </w:p>
          <w:p>
            <w:pPr>
              <w:pStyle w:val="29"/>
              <w:numPr>
                <w:ilvl w:val="0"/>
                <w:numId w:val="2"/>
              </w:numPr>
              <w:tabs>
                <w:tab w:val="left" w:pos="608"/>
              </w:tabs>
              <w:spacing w:before="5" w:after="0" w:line="240" w:lineRule="auto"/>
              <w:ind w:left="607" w:right="0" w:hanging="602"/>
              <w:jc w:val="left"/>
              <w:rPr>
                <w:sz w:val="24"/>
              </w:rPr>
            </w:pPr>
            <w:r>
              <w:rPr>
                <w:sz w:val="24"/>
              </w:rPr>
              <w:t>具备履行合同所必需的设备和专业技术能力的证明材料。</w:t>
            </w:r>
          </w:p>
          <w:p>
            <w:pPr>
              <w:pStyle w:val="29"/>
              <w:numPr>
                <w:ilvl w:val="0"/>
                <w:numId w:val="2"/>
              </w:numPr>
              <w:tabs>
                <w:tab w:val="left" w:pos="608"/>
              </w:tabs>
              <w:spacing w:before="4" w:after="0" w:line="242" w:lineRule="auto"/>
              <w:ind w:left="6" w:right="-15" w:firstLine="0"/>
              <w:jc w:val="left"/>
              <w:rPr>
                <w:sz w:val="24"/>
              </w:rPr>
            </w:pPr>
            <w:r>
              <w:rPr>
                <w:sz w:val="24"/>
              </w:rPr>
              <w:t>参加政府采购活动前3年内在经营活动中没有重大违法记录的书面</w:t>
            </w:r>
            <w:r>
              <w:rPr>
                <w:spacing w:val="-4"/>
                <w:sz w:val="24"/>
              </w:rPr>
              <w:t>声明。</w:t>
            </w:r>
          </w:p>
          <w:p>
            <w:pPr>
              <w:pStyle w:val="29"/>
              <w:numPr>
                <w:ilvl w:val="0"/>
                <w:numId w:val="2"/>
              </w:numPr>
              <w:tabs>
                <w:tab w:val="left" w:pos="608"/>
              </w:tabs>
              <w:spacing w:before="1" w:after="0" w:line="240" w:lineRule="auto"/>
              <w:ind w:left="607" w:right="0" w:hanging="602"/>
              <w:jc w:val="left"/>
              <w:rPr>
                <w:sz w:val="24"/>
              </w:rPr>
            </w:pPr>
            <w:r>
              <w:rPr>
                <w:sz w:val="24"/>
              </w:rPr>
              <w:t>具备法律、行政法规规定的其他条件的证明材料。</w:t>
            </w:r>
          </w:p>
          <w:p>
            <w:pPr>
              <w:pStyle w:val="29"/>
              <w:spacing w:before="4" w:line="242" w:lineRule="auto"/>
              <w:ind w:left="6" w:right="-15"/>
              <w:rPr>
                <w:sz w:val="24"/>
              </w:rPr>
            </w:pPr>
            <w:r>
              <w:rPr>
                <w:sz w:val="24"/>
              </w:rPr>
              <w:t>2</w:t>
            </w:r>
            <w:r>
              <w:rPr>
                <w:spacing w:val="-1"/>
                <w:sz w:val="24"/>
              </w:rPr>
              <w:t>、单位负责人为同一人或者存在直接控股、管理关系的不同投标人，不</w:t>
            </w:r>
            <w:r>
              <w:rPr>
                <w:sz w:val="24"/>
              </w:rPr>
              <w:t>得参加同一合同项下的政府采购活动。否则，皆取消投标资格；</w:t>
            </w:r>
          </w:p>
          <w:p>
            <w:pPr>
              <w:pStyle w:val="29"/>
              <w:spacing w:before="1" w:line="242" w:lineRule="auto"/>
              <w:ind w:left="6" w:right="-15"/>
              <w:rPr>
                <w:sz w:val="24"/>
              </w:rPr>
            </w:pPr>
            <w:r>
              <w:rPr>
                <w:sz w:val="24"/>
              </w:rPr>
              <w:t>3</w:t>
            </w:r>
            <w:r>
              <w:rPr>
                <w:spacing w:val="-1"/>
                <w:sz w:val="24"/>
              </w:rPr>
              <w:t>、为本采购项目提供整体设计、规范编制或者项目管理、监理、检测等</w:t>
            </w:r>
            <w:r>
              <w:rPr>
                <w:sz w:val="24"/>
              </w:rPr>
              <w:t>服务的投标人，不得再参加该采购项目的其他采购活动；</w:t>
            </w:r>
          </w:p>
          <w:p>
            <w:pPr>
              <w:pStyle w:val="29"/>
              <w:ind w:left="6"/>
              <w:rPr>
                <w:sz w:val="24"/>
              </w:rPr>
            </w:pPr>
            <w:r>
              <w:fldChar w:fldCharType="begin"/>
            </w:r>
            <w:r>
              <w:instrText xml:space="preserve"> HYPERLINK "http://www.creditchina.gov.cn/" \h </w:instrText>
            </w:r>
            <w:r>
              <w:fldChar w:fldCharType="separate"/>
            </w:r>
            <w:r>
              <w:rPr>
                <w:sz w:val="24"/>
              </w:rPr>
              <w:t>4、经信用中国（www.creditchina.gov.cn</w:t>
            </w:r>
            <w:r>
              <w:rPr>
                <w:sz w:val="24"/>
              </w:rPr>
              <w:fldChar w:fldCharType="end"/>
            </w:r>
            <w:r>
              <w:rPr>
                <w:sz w:val="24"/>
              </w:rPr>
              <w:t>）、中国政府采购网</w:t>
            </w:r>
          </w:p>
          <w:p>
            <w:pPr>
              <w:pStyle w:val="29"/>
              <w:spacing w:before="5" w:line="242" w:lineRule="auto"/>
              <w:ind w:left="6" w:right="-15"/>
              <w:jc w:val="both"/>
              <w:rPr>
                <w:sz w:val="24"/>
              </w:rPr>
            </w:pPr>
            <w:r>
              <w:fldChar w:fldCharType="begin"/>
            </w:r>
            <w:r>
              <w:instrText xml:space="preserve"> HYPERLINK "http://www.ccgp.gov.cn/" \h </w:instrText>
            </w:r>
            <w:r>
              <w:fldChar w:fldCharType="separate"/>
            </w:r>
            <w:r>
              <w:rPr>
                <w:sz w:val="24"/>
              </w:rPr>
              <w:t>（www.ccgp.gov.cn</w:t>
            </w:r>
            <w:r>
              <w:rPr>
                <w:sz w:val="24"/>
              </w:rPr>
              <w:fldChar w:fldCharType="end"/>
            </w:r>
            <w:r>
              <w:rPr>
                <w:sz w:val="24"/>
              </w:rPr>
              <w:t>）等渠道查询后，被列入失信被执行人、重大税收违</w:t>
            </w:r>
            <w:r>
              <w:rPr>
                <w:spacing w:val="-10"/>
                <w:sz w:val="24"/>
              </w:rPr>
              <w:t>法案件当事人名单、政府采购严重违法失信行为记录名单的，取消投标资</w:t>
            </w:r>
            <w:r>
              <w:rPr>
                <w:spacing w:val="-23"/>
                <w:sz w:val="24"/>
              </w:rPr>
              <w:t>格。</w:t>
            </w:r>
            <w:r>
              <w:rPr>
                <w:sz w:val="24"/>
              </w:rPr>
              <w:t>（</w:t>
            </w:r>
            <w:r>
              <w:rPr>
                <w:spacing w:val="-9"/>
                <w:sz w:val="24"/>
              </w:rPr>
              <w:t>提供“信用中国”网站无任何不良记录的查询截图，时间为投标截止时间前20天内）；</w:t>
            </w:r>
          </w:p>
          <w:p>
            <w:pPr>
              <w:pStyle w:val="29"/>
              <w:spacing w:before="3"/>
              <w:ind w:left="6"/>
              <w:rPr>
                <w:sz w:val="24"/>
              </w:rPr>
            </w:pPr>
            <w:r>
              <w:rPr>
                <w:sz w:val="24"/>
              </w:rPr>
              <w:t>5、本项目不接受联合体投标；</w:t>
            </w:r>
          </w:p>
          <w:p>
            <w:pPr>
              <w:pStyle w:val="29"/>
              <w:autoSpaceDE w:val="0"/>
              <w:autoSpaceDN w:val="0"/>
              <w:spacing w:before="1" w:after="0" w:line="240" w:lineRule="auto"/>
              <w:ind w:left="6" w:right="0" w:firstLine="0" w:firstLineChars="0"/>
              <w:jc w:val="left"/>
              <w:rPr>
                <w:rFonts w:hint="default" w:eastAsia="宋体"/>
                <w:sz w:val="24"/>
                <w:lang w:val="en-US" w:eastAsia="zh-CN"/>
              </w:rPr>
            </w:pPr>
            <w:r>
              <w:rPr>
                <w:sz w:val="24"/>
              </w:rPr>
              <w:t>6</w:t>
            </w:r>
            <w:r>
              <w:rPr>
                <w:spacing w:val="-11"/>
                <w:sz w:val="24"/>
              </w:rPr>
              <w:t>、其他资质条件</w:t>
            </w:r>
            <w:r>
              <w:rPr>
                <w:sz w:val="24"/>
              </w:rPr>
              <w:t>：</w:t>
            </w:r>
            <w:r>
              <w:rPr>
                <w:rFonts w:hint="eastAsia"/>
                <w:sz w:val="24"/>
                <w:lang w:val="en-US" w:eastAsia="zh-CN"/>
              </w:rPr>
              <w:t>a</w:t>
            </w:r>
            <w:r>
              <w:rPr>
                <w:sz w:val="24"/>
              </w:rPr>
              <w:t>本次招标要求投标人须</w:t>
            </w:r>
            <w:r>
              <w:rPr>
                <w:rFonts w:hint="eastAsia"/>
                <w:sz w:val="24"/>
                <w:lang w:val="en-US" w:eastAsia="zh-CN"/>
              </w:rPr>
              <w:t>具备二类及以上医疗器械经营资质；b投标人须符合《医疗器械监督管理条例》要求并提供该产品的生产（经营）许可/经营备案材料；c投标人所投医疗产品须符合《医疗器械管理办法》要求并提供产品的注册/备案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086" w:type="dxa"/>
            <w:noWrap w:val="0"/>
            <w:vAlign w:val="top"/>
          </w:tcPr>
          <w:p>
            <w:pPr>
              <w:pStyle w:val="29"/>
              <w:spacing w:before="1" w:line="291" w:lineRule="exact"/>
              <w:ind w:left="0" w:leftChars="0" w:firstLine="0" w:firstLineChars="0"/>
              <w:rPr>
                <w:sz w:val="24"/>
              </w:rPr>
            </w:pPr>
            <w:r>
              <w:rPr>
                <w:sz w:val="24"/>
              </w:rPr>
              <w:t>公告发布时间</w:t>
            </w:r>
          </w:p>
        </w:tc>
        <w:tc>
          <w:tcPr>
            <w:tcW w:w="7583" w:type="dxa"/>
            <w:noWrap w:val="0"/>
            <w:vAlign w:val="top"/>
          </w:tcPr>
          <w:p>
            <w:pPr>
              <w:pStyle w:val="29"/>
              <w:spacing w:before="1" w:line="291" w:lineRule="exact"/>
              <w:ind w:left="0" w:leftChars="0" w:firstLine="0" w:firstLineChars="0"/>
              <w:rPr>
                <w:sz w:val="24"/>
              </w:rPr>
            </w:pPr>
            <w:r>
              <w:rPr>
                <w:sz w:val="24"/>
              </w:rPr>
              <w:t>20</w:t>
            </w:r>
            <w:r>
              <w:rPr>
                <w:rFonts w:hint="eastAsia"/>
                <w:sz w:val="24"/>
                <w:lang w:val="en-US" w:eastAsia="zh-CN"/>
              </w:rPr>
              <w:t>22</w:t>
            </w:r>
            <w:r>
              <w:rPr>
                <w:sz w:val="24"/>
              </w:rPr>
              <w:t>年</w:t>
            </w:r>
            <w:r>
              <w:rPr>
                <w:rFonts w:hint="eastAsia"/>
                <w:sz w:val="24"/>
                <w:lang w:val="en-US" w:eastAsia="zh-CN"/>
              </w:rPr>
              <w:t>03</w:t>
            </w:r>
            <w:r>
              <w:rPr>
                <w:sz w:val="24"/>
              </w:rPr>
              <w:t>月</w:t>
            </w:r>
            <w:r>
              <w:rPr>
                <w:rFonts w:hint="eastAsia"/>
                <w:sz w:val="24"/>
                <w:lang w:val="en-US" w:eastAsia="zh-CN"/>
              </w:rPr>
              <w:t>23</w:t>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2086" w:type="dxa"/>
            <w:noWrap w:val="0"/>
            <w:vAlign w:val="top"/>
          </w:tcPr>
          <w:p>
            <w:pPr>
              <w:pStyle w:val="29"/>
              <w:ind w:left="0" w:leftChars="0" w:firstLine="0" w:firstLineChars="0"/>
              <w:rPr>
                <w:sz w:val="24"/>
              </w:rPr>
            </w:pPr>
            <w:r>
              <w:rPr>
                <w:sz w:val="24"/>
              </w:rPr>
              <w:t>磋商文件发售起止时间</w:t>
            </w:r>
          </w:p>
        </w:tc>
        <w:tc>
          <w:tcPr>
            <w:tcW w:w="7583" w:type="dxa"/>
            <w:noWrap w:val="0"/>
            <w:vAlign w:val="top"/>
          </w:tcPr>
          <w:p>
            <w:pPr>
              <w:pStyle w:val="29"/>
              <w:ind w:left="0" w:leftChars="0" w:right="-15" w:firstLine="0" w:firstLineChars="0"/>
              <w:jc w:val="left"/>
              <w:rPr>
                <w:sz w:val="24"/>
              </w:rPr>
            </w:pPr>
            <w:r>
              <w:rPr>
                <w:spacing w:val="-23"/>
                <w:sz w:val="24"/>
              </w:rPr>
              <w:t xml:space="preserve">自 </w:t>
            </w:r>
            <w:r>
              <w:rPr>
                <w:sz w:val="24"/>
              </w:rPr>
              <w:t>20</w:t>
            </w:r>
            <w:r>
              <w:rPr>
                <w:rFonts w:hint="eastAsia"/>
                <w:sz w:val="24"/>
                <w:lang w:val="en-US" w:eastAsia="zh-CN"/>
              </w:rPr>
              <w:t>22</w:t>
            </w:r>
            <w:r>
              <w:rPr>
                <w:spacing w:val="-30"/>
                <w:sz w:val="24"/>
              </w:rPr>
              <w:t xml:space="preserve"> 年 </w:t>
            </w:r>
            <w:r>
              <w:rPr>
                <w:rFonts w:hint="eastAsia"/>
                <w:sz w:val="24"/>
                <w:lang w:val="en-US" w:eastAsia="zh-CN"/>
              </w:rPr>
              <w:t>03</w:t>
            </w:r>
            <w:r>
              <w:rPr>
                <w:spacing w:val="-30"/>
                <w:sz w:val="24"/>
              </w:rPr>
              <w:t xml:space="preserve">月 </w:t>
            </w:r>
            <w:r>
              <w:rPr>
                <w:rFonts w:hint="eastAsia"/>
                <w:sz w:val="24"/>
                <w:lang w:val="en-US" w:eastAsia="zh-CN"/>
              </w:rPr>
              <w:t>24</w:t>
            </w:r>
            <w:r>
              <w:rPr>
                <w:spacing w:val="-19"/>
                <w:sz w:val="24"/>
              </w:rPr>
              <w:t xml:space="preserve">日至 </w:t>
            </w:r>
            <w:r>
              <w:rPr>
                <w:sz w:val="24"/>
              </w:rPr>
              <w:t>20</w:t>
            </w:r>
            <w:r>
              <w:rPr>
                <w:rFonts w:hint="eastAsia"/>
                <w:sz w:val="24"/>
                <w:lang w:val="en-US" w:eastAsia="zh-CN"/>
              </w:rPr>
              <w:t>22</w:t>
            </w:r>
            <w:r>
              <w:rPr>
                <w:spacing w:val="-30"/>
                <w:sz w:val="24"/>
              </w:rPr>
              <w:t>年</w:t>
            </w:r>
            <w:r>
              <w:rPr>
                <w:rFonts w:hint="eastAsia"/>
                <w:spacing w:val="-30"/>
                <w:sz w:val="24"/>
                <w:lang w:val="en-US" w:eastAsia="zh-CN"/>
              </w:rPr>
              <w:t xml:space="preserve"> 03</w:t>
            </w:r>
            <w:r>
              <w:rPr>
                <w:spacing w:val="-30"/>
                <w:sz w:val="24"/>
              </w:rPr>
              <w:t xml:space="preserve">月 </w:t>
            </w:r>
            <w:r>
              <w:rPr>
                <w:rFonts w:hint="eastAsia"/>
                <w:sz w:val="24"/>
                <w:lang w:val="en-US" w:eastAsia="zh-CN"/>
              </w:rPr>
              <w:t>30</w:t>
            </w:r>
            <w:r>
              <w:rPr>
                <w:spacing w:val="-16"/>
                <w:sz w:val="24"/>
              </w:rPr>
              <w:t xml:space="preserve"> 日</w:t>
            </w:r>
            <w:r>
              <w:rPr>
                <w:spacing w:val="16"/>
                <w:sz w:val="24"/>
              </w:rPr>
              <w:t>（</w:t>
            </w:r>
            <w:r>
              <w:rPr>
                <w:spacing w:val="-10"/>
                <w:sz w:val="24"/>
              </w:rPr>
              <w:t xml:space="preserve">上午 </w:t>
            </w:r>
            <w:r>
              <w:rPr>
                <w:spacing w:val="2"/>
                <w:sz w:val="24"/>
              </w:rPr>
              <w:t>9:00-12:00</w:t>
            </w:r>
            <w:r>
              <w:rPr>
                <w:spacing w:val="6"/>
                <w:sz w:val="24"/>
              </w:rPr>
              <w:t>，下午</w:t>
            </w:r>
          </w:p>
          <w:p>
            <w:pPr>
              <w:pStyle w:val="29"/>
              <w:spacing w:before="5" w:line="290" w:lineRule="exact"/>
              <w:ind w:left="0" w:leftChars="0" w:firstLine="0" w:firstLineChars="0"/>
              <w:jc w:val="left"/>
              <w:rPr>
                <w:sz w:val="24"/>
              </w:rPr>
            </w:pPr>
            <w:r>
              <w:rPr>
                <w:rFonts w:hint="eastAsia"/>
                <w:sz w:val="24"/>
                <w:lang w:val="en-US" w:eastAsia="zh-CN"/>
              </w:rPr>
              <w:t>1</w:t>
            </w:r>
            <w:r>
              <w:rPr>
                <w:sz w:val="24"/>
              </w:rPr>
              <w:t>4:</w:t>
            </w:r>
            <w:r>
              <w:rPr>
                <w:rFonts w:hint="eastAsia"/>
                <w:sz w:val="24"/>
                <w:lang w:val="en-US" w:eastAsia="zh-CN"/>
              </w:rPr>
              <w:t>3</w:t>
            </w:r>
            <w:r>
              <w:rPr>
                <w:sz w:val="24"/>
              </w:rPr>
              <w:t>0-17:00 休息日、节假日除外）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2" w:line="289" w:lineRule="exact"/>
              <w:ind w:left="0" w:leftChars="0" w:firstLine="0" w:firstLineChars="0"/>
              <w:rPr>
                <w:sz w:val="24"/>
              </w:rPr>
            </w:pPr>
            <w:r>
              <w:rPr>
                <w:sz w:val="24"/>
              </w:rPr>
              <w:t>磋商文件发售方式</w:t>
            </w:r>
          </w:p>
        </w:tc>
        <w:tc>
          <w:tcPr>
            <w:tcW w:w="7583" w:type="dxa"/>
            <w:noWrap w:val="0"/>
            <w:vAlign w:val="top"/>
          </w:tcPr>
          <w:p>
            <w:pPr>
              <w:pStyle w:val="29"/>
              <w:spacing w:before="2" w:line="289" w:lineRule="exact"/>
              <w:ind w:left="0" w:leftChars="0" w:firstLine="0" w:firstLineChars="0"/>
              <w:jc w:val="left"/>
              <w:rPr>
                <w:rFonts w:hint="eastAsia" w:eastAsia="宋体"/>
                <w:sz w:val="24"/>
                <w:lang w:eastAsia="zh-CN"/>
              </w:rPr>
            </w:pPr>
            <w:r>
              <w:rPr>
                <w:sz w:val="24"/>
              </w:rPr>
              <w:t>现场</w:t>
            </w:r>
            <w:r>
              <w:rPr>
                <w:rFonts w:hint="eastAsia"/>
                <w:sz w:val="24"/>
                <w:lang w:eastAsia="zh-CN"/>
              </w:rPr>
              <w:t>获取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086" w:type="dxa"/>
            <w:tcBorders>
              <w:bottom w:val="single" w:color="auto" w:sz="4" w:space="0"/>
            </w:tcBorders>
            <w:noWrap w:val="0"/>
            <w:vAlign w:val="top"/>
          </w:tcPr>
          <w:p>
            <w:pPr>
              <w:pStyle w:val="29"/>
              <w:spacing w:before="2" w:line="290" w:lineRule="exact"/>
              <w:ind w:left="0" w:leftChars="0" w:firstLine="0" w:firstLineChars="0"/>
              <w:rPr>
                <w:sz w:val="24"/>
              </w:rPr>
            </w:pPr>
            <w:r>
              <w:rPr>
                <w:sz w:val="24"/>
              </w:rPr>
              <w:t>磋商文件售价</w:t>
            </w:r>
          </w:p>
        </w:tc>
        <w:tc>
          <w:tcPr>
            <w:tcW w:w="7583" w:type="dxa"/>
            <w:tcBorders>
              <w:bottom w:val="single" w:color="auto" w:sz="4" w:space="0"/>
            </w:tcBorders>
            <w:noWrap w:val="0"/>
            <w:vAlign w:val="top"/>
          </w:tcPr>
          <w:p>
            <w:pPr>
              <w:pStyle w:val="29"/>
              <w:spacing w:before="2" w:line="290" w:lineRule="exact"/>
              <w:ind w:left="0" w:leftChars="0" w:firstLine="0" w:firstLineChars="0"/>
              <w:jc w:val="left"/>
              <w:rPr>
                <w:sz w:val="24"/>
              </w:rPr>
            </w:pPr>
            <w:r>
              <w:rPr>
                <w:sz w:val="24"/>
              </w:rPr>
              <w:t>500 元整/包（磋商文件售后不退,磋商资格不能转让）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left w:val="single" w:color="auto" w:sz="4" w:space="0"/>
              <w:bottom w:val="single" w:color="auto" w:sz="4" w:space="0"/>
            </w:tcBorders>
            <w:noWrap w:val="0"/>
            <w:vAlign w:val="top"/>
          </w:tcPr>
          <w:p>
            <w:pPr>
              <w:pStyle w:val="29"/>
              <w:ind w:left="0" w:leftChars="0" w:firstLine="0" w:firstLineChars="0"/>
              <w:rPr>
                <w:sz w:val="24"/>
              </w:rPr>
            </w:pPr>
            <w:r>
              <w:rPr>
                <w:sz w:val="24"/>
              </w:rPr>
              <w:t>磋商文件发售地点</w:t>
            </w:r>
          </w:p>
        </w:tc>
        <w:tc>
          <w:tcPr>
            <w:tcW w:w="7583" w:type="dxa"/>
            <w:tcBorders>
              <w:top w:val="single" w:color="auto" w:sz="4" w:space="0"/>
              <w:bottom w:val="single" w:color="auto" w:sz="4" w:space="0"/>
              <w:right w:val="single" w:color="auto" w:sz="4" w:space="0"/>
            </w:tcBorders>
            <w:noWrap w:val="0"/>
            <w:vAlign w:val="top"/>
          </w:tcPr>
          <w:p>
            <w:pPr>
              <w:pStyle w:val="29"/>
              <w:spacing w:before="1" w:line="242" w:lineRule="auto"/>
              <w:ind w:left="0" w:leftChars="0" w:right="119" w:firstLine="0" w:firstLineChars="0"/>
              <w:jc w:val="left"/>
              <w:rPr>
                <w:rFonts w:hint="eastAsia" w:eastAsia="宋体"/>
                <w:spacing w:val="-8"/>
                <w:sz w:val="24"/>
                <w:lang w:val="en-US" w:eastAsia="zh-CN"/>
              </w:rPr>
            </w:pPr>
            <w:r>
              <w:rPr>
                <w:spacing w:val="-5"/>
                <w:sz w:val="24"/>
              </w:rPr>
              <w:t>地址：</w:t>
            </w:r>
            <w:r>
              <w:rPr>
                <w:rFonts w:hint="eastAsia"/>
                <w:spacing w:val="-5"/>
                <w:sz w:val="24"/>
                <w:lang w:eastAsia="zh-CN"/>
              </w:rPr>
              <w:t>西宁市城西区昆仑路28号建工大厦11楼1113室</w:t>
            </w:r>
          </w:p>
          <w:p>
            <w:pPr>
              <w:pStyle w:val="29"/>
              <w:spacing w:before="1" w:line="242" w:lineRule="auto"/>
              <w:ind w:left="0" w:leftChars="0" w:right="119" w:firstLine="0" w:firstLineChars="0"/>
              <w:jc w:val="left"/>
              <w:rPr>
                <w:rFonts w:hint="eastAsia" w:eastAsia="宋体"/>
                <w:sz w:val="24"/>
                <w:lang w:eastAsia="zh-CN"/>
              </w:rPr>
            </w:pPr>
            <w:r>
              <w:rPr>
                <w:sz w:val="24"/>
              </w:rPr>
              <w:t>联系人：</w:t>
            </w:r>
            <w:r>
              <w:rPr>
                <w:rFonts w:hint="eastAsia"/>
                <w:sz w:val="24"/>
                <w:lang w:val="en-US" w:eastAsia="zh-CN"/>
              </w:rPr>
              <w:t>陈祥珍</w:t>
            </w:r>
          </w:p>
          <w:p>
            <w:pPr>
              <w:pStyle w:val="29"/>
              <w:spacing w:before="1" w:line="288" w:lineRule="exact"/>
              <w:ind w:left="0" w:leftChars="0" w:firstLine="0" w:firstLineChars="0"/>
              <w:jc w:val="left"/>
              <w:rPr>
                <w:rFonts w:hint="eastAsia" w:ascii="Times New Roman" w:eastAsia="宋体"/>
                <w:sz w:val="24"/>
                <w:lang w:eastAsia="zh-CN"/>
              </w:rPr>
            </w:pPr>
            <w:r>
              <w:rPr>
                <w:spacing w:val="-1"/>
                <w:sz w:val="24"/>
              </w:rPr>
              <w:t>联系电话：</w:t>
            </w:r>
            <w:r>
              <w:rPr>
                <w:rFonts w:hint="eastAsia" w:ascii="Times New Roman"/>
                <w:sz w:val="24"/>
                <w:lang w:eastAsia="zh-CN"/>
              </w:rPr>
              <w:t>0971-6151808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bottom w:val="single" w:color="auto" w:sz="4" w:space="0"/>
            </w:tcBorders>
            <w:noWrap w:val="0"/>
            <w:vAlign w:val="top"/>
          </w:tcPr>
          <w:p>
            <w:pPr>
              <w:pStyle w:val="29"/>
              <w:spacing w:before="157" w:line="242" w:lineRule="auto"/>
              <w:ind w:left="0" w:leftChars="0" w:right="141" w:rightChars="0" w:firstLine="0" w:firstLineChars="0"/>
              <w:rPr>
                <w:rFonts w:ascii="宋体" w:hAnsi="宋体" w:eastAsia="宋体" w:cs="宋体"/>
                <w:kern w:val="2"/>
                <w:sz w:val="24"/>
                <w:szCs w:val="24"/>
                <w:lang w:val="zh-CN" w:eastAsia="zh-CN" w:bidi="zh-CN"/>
              </w:rPr>
            </w:pPr>
            <w:r>
              <w:rPr>
                <w:sz w:val="24"/>
              </w:rPr>
              <w:t>购买磋商文件时应提供材料</w:t>
            </w:r>
          </w:p>
        </w:tc>
        <w:tc>
          <w:tcPr>
            <w:tcW w:w="7583" w:type="dxa"/>
            <w:tcBorders>
              <w:top w:val="single" w:color="auto" w:sz="4" w:space="0"/>
              <w:bottom w:val="single" w:color="auto" w:sz="4" w:space="0"/>
            </w:tcBorders>
            <w:noWrap w:val="0"/>
            <w:vAlign w:val="top"/>
          </w:tcPr>
          <w:p>
            <w:pPr>
              <w:pStyle w:val="29"/>
              <w:spacing w:before="1"/>
              <w:ind w:left="0" w:leftChars="0" w:right="-15" w:firstLine="0" w:firstLineChars="0"/>
              <w:rPr>
                <w:rFonts w:ascii="宋体" w:hAnsi="宋体" w:eastAsia="宋体" w:cs="宋体"/>
                <w:kern w:val="2"/>
                <w:sz w:val="24"/>
                <w:szCs w:val="24"/>
                <w:lang w:val="zh-CN" w:eastAsia="zh-CN" w:bidi="zh-CN"/>
              </w:rPr>
            </w:pPr>
            <w:r>
              <w:rPr>
                <w:spacing w:val="-3"/>
                <w:sz w:val="24"/>
              </w:rPr>
              <w:t>投标供应商的营业执照（</w:t>
            </w:r>
            <w:r>
              <w:rPr>
                <w:sz w:val="24"/>
              </w:rPr>
              <w:t>副本</w:t>
            </w:r>
            <w:r>
              <w:rPr>
                <w:spacing w:val="-27"/>
                <w:sz w:val="24"/>
              </w:rPr>
              <w:t>）</w:t>
            </w:r>
            <w:r>
              <w:rPr>
                <w:spacing w:val="-8"/>
                <w:sz w:val="24"/>
              </w:rPr>
              <w:t>复印件、</w:t>
            </w:r>
            <w:r>
              <w:rPr>
                <w:rFonts w:hint="eastAsia"/>
                <w:spacing w:val="-8"/>
                <w:sz w:val="24"/>
                <w:lang w:val="en-US" w:eastAsia="zh-CN"/>
              </w:rPr>
              <w:t>相关资质证书复印件、</w:t>
            </w:r>
            <w:r>
              <w:rPr>
                <w:spacing w:val="-8"/>
                <w:sz w:val="24"/>
              </w:rPr>
              <w:t>开户许可证复印件、法人授权委</w:t>
            </w:r>
            <w:r>
              <w:rPr>
                <w:spacing w:val="-14"/>
                <w:sz w:val="24"/>
              </w:rPr>
              <w:t>托书</w:t>
            </w:r>
            <w:r>
              <w:rPr>
                <w:spacing w:val="-3"/>
                <w:sz w:val="24"/>
              </w:rPr>
              <w:t>（</w:t>
            </w:r>
            <w:r>
              <w:rPr>
                <w:sz w:val="24"/>
              </w:rPr>
              <w:t>原件</w:t>
            </w:r>
            <w:r>
              <w:rPr>
                <w:spacing w:val="-27"/>
                <w:sz w:val="24"/>
              </w:rPr>
              <w:t>）</w:t>
            </w:r>
            <w:r>
              <w:rPr>
                <w:spacing w:val="-5"/>
                <w:sz w:val="24"/>
              </w:rPr>
              <w:t>及法人身份证复印件、被授权人身份证复印件。以上资料除均需加盖公章（采购代理机构对以上资料留存备案）。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磋商截止时间</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20</w:t>
            </w:r>
            <w:r>
              <w:rPr>
                <w:rFonts w:hint="eastAsia" w:ascii="宋体" w:hAnsi="宋体" w:eastAsia="宋体" w:cs="宋体"/>
                <w:sz w:val="24"/>
                <w:lang w:val="en-US" w:eastAsia="zh-CN"/>
              </w:rPr>
              <w:t>2</w:t>
            </w:r>
            <w:r>
              <w:rPr>
                <w:rFonts w:hint="eastAsia" w:cs="宋体"/>
                <w:sz w:val="24"/>
                <w:lang w:val="en-US" w:eastAsia="zh-CN"/>
              </w:rPr>
              <w:t>2</w:t>
            </w:r>
            <w:r>
              <w:rPr>
                <w:rFonts w:ascii="宋体" w:hAnsi="宋体" w:eastAsia="宋体" w:cs="宋体"/>
                <w:sz w:val="24"/>
              </w:rPr>
              <w:t xml:space="preserve">年 </w:t>
            </w:r>
            <w:r>
              <w:rPr>
                <w:rFonts w:hint="eastAsia" w:cs="宋体"/>
                <w:sz w:val="24"/>
                <w:lang w:val="en-US" w:eastAsia="zh-CN"/>
              </w:rPr>
              <w:t>04</w:t>
            </w:r>
            <w:r>
              <w:rPr>
                <w:rFonts w:ascii="宋体" w:hAnsi="宋体" w:eastAsia="宋体" w:cs="宋体"/>
                <w:sz w:val="24"/>
              </w:rPr>
              <w:t>月</w:t>
            </w:r>
            <w:r>
              <w:rPr>
                <w:rFonts w:hint="eastAsia" w:cs="宋体"/>
                <w:sz w:val="24"/>
                <w:lang w:val="en-US" w:eastAsia="zh-CN"/>
              </w:rPr>
              <w:t>07</w:t>
            </w:r>
            <w:r>
              <w:rPr>
                <w:rFonts w:ascii="宋体" w:hAnsi="宋体" w:eastAsia="宋体" w:cs="宋体"/>
                <w:sz w:val="24"/>
              </w:rPr>
              <w:t>日</w:t>
            </w:r>
            <w:r>
              <w:rPr>
                <w:rFonts w:hint="eastAsia" w:ascii="宋体" w:hAnsi="宋体" w:eastAsia="宋体" w:cs="宋体"/>
                <w:sz w:val="24"/>
                <w:lang w:val="en-US" w:eastAsia="zh-CN"/>
              </w:rPr>
              <w:t xml:space="preserve"> 上</w:t>
            </w:r>
            <w:r>
              <w:rPr>
                <w:rFonts w:ascii="宋体" w:hAnsi="宋体" w:eastAsia="宋体" w:cs="宋体"/>
                <w:sz w:val="24"/>
              </w:rPr>
              <w:t>午</w:t>
            </w:r>
            <w:r>
              <w:rPr>
                <w:rFonts w:hint="eastAsia" w:cs="宋体"/>
                <w:sz w:val="24"/>
                <w:lang w:val="en-US" w:eastAsia="zh-CN"/>
              </w:rPr>
              <w:t>09</w:t>
            </w:r>
            <w:r>
              <w:rPr>
                <w:rFonts w:ascii="宋体" w:hAnsi="宋体" w:eastAsia="宋体" w:cs="宋体"/>
                <w:sz w:val="24"/>
              </w:rPr>
              <w:t>:</w:t>
            </w:r>
            <w:r>
              <w:rPr>
                <w:rFonts w:hint="eastAsia" w:cs="宋体"/>
                <w:sz w:val="24"/>
                <w:lang w:val="en-US" w:eastAsia="zh-CN"/>
              </w:rPr>
              <w:t>3</w:t>
            </w:r>
            <w:r>
              <w:rPr>
                <w:rFonts w:ascii="宋体" w:hAnsi="宋体" w:eastAsia="宋体" w:cs="宋体"/>
                <w:sz w:val="24"/>
              </w:rPr>
              <w:t>0（北京时间）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磋商时间</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20</w:t>
            </w:r>
            <w:r>
              <w:rPr>
                <w:rFonts w:hint="eastAsia" w:ascii="宋体" w:hAnsi="宋体" w:eastAsia="宋体" w:cs="宋体"/>
                <w:sz w:val="24"/>
                <w:lang w:val="en-US" w:eastAsia="zh-CN"/>
              </w:rPr>
              <w:t>2</w:t>
            </w:r>
            <w:r>
              <w:rPr>
                <w:rFonts w:hint="eastAsia" w:cs="宋体"/>
                <w:sz w:val="24"/>
                <w:lang w:val="en-US" w:eastAsia="zh-CN"/>
              </w:rPr>
              <w:t>2</w:t>
            </w:r>
            <w:r>
              <w:rPr>
                <w:rFonts w:ascii="宋体" w:hAnsi="宋体" w:eastAsia="宋体" w:cs="宋体"/>
                <w:sz w:val="24"/>
              </w:rPr>
              <w:t xml:space="preserve">年 </w:t>
            </w:r>
            <w:r>
              <w:rPr>
                <w:rFonts w:hint="eastAsia" w:cs="宋体"/>
                <w:sz w:val="24"/>
                <w:lang w:val="en-US" w:eastAsia="zh-CN"/>
              </w:rPr>
              <w:t>04</w:t>
            </w:r>
            <w:r>
              <w:rPr>
                <w:rFonts w:ascii="宋体" w:hAnsi="宋体" w:eastAsia="宋体" w:cs="宋体"/>
                <w:sz w:val="24"/>
              </w:rPr>
              <w:t>月</w:t>
            </w:r>
            <w:r>
              <w:rPr>
                <w:rFonts w:hint="eastAsia" w:cs="宋体"/>
                <w:sz w:val="24"/>
                <w:lang w:val="en-US" w:eastAsia="zh-CN"/>
              </w:rPr>
              <w:t>07</w:t>
            </w:r>
            <w:r>
              <w:rPr>
                <w:rFonts w:ascii="宋体" w:hAnsi="宋体" w:eastAsia="宋体" w:cs="宋体"/>
                <w:sz w:val="24"/>
              </w:rPr>
              <w:t>日</w:t>
            </w:r>
            <w:r>
              <w:rPr>
                <w:rFonts w:hint="eastAsia" w:ascii="宋体" w:hAnsi="宋体" w:eastAsia="宋体" w:cs="宋体"/>
                <w:sz w:val="24"/>
                <w:lang w:val="en-US" w:eastAsia="zh-CN"/>
              </w:rPr>
              <w:t xml:space="preserve"> 上</w:t>
            </w:r>
            <w:r>
              <w:rPr>
                <w:rFonts w:ascii="宋体" w:hAnsi="宋体" w:eastAsia="宋体" w:cs="宋体"/>
                <w:sz w:val="24"/>
              </w:rPr>
              <w:t>午</w:t>
            </w:r>
            <w:r>
              <w:rPr>
                <w:rFonts w:hint="eastAsia" w:cs="宋体"/>
                <w:sz w:val="24"/>
                <w:lang w:val="en-US" w:eastAsia="zh-CN"/>
              </w:rPr>
              <w:t>09</w:t>
            </w:r>
            <w:r>
              <w:rPr>
                <w:rFonts w:ascii="宋体" w:hAnsi="宋体" w:eastAsia="宋体" w:cs="宋体"/>
                <w:sz w:val="24"/>
              </w:rPr>
              <w:t>:</w:t>
            </w:r>
            <w:r>
              <w:rPr>
                <w:rFonts w:hint="eastAsia" w:cs="宋体"/>
                <w:sz w:val="24"/>
                <w:lang w:val="en-US" w:eastAsia="zh-CN"/>
              </w:rPr>
              <w:t>3</w:t>
            </w:r>
            <w:r>
              <w:rPr>
                <w:rFonts w:ascii="宋体" w:hAnsi="宋体" w:eastAsia="宋体" w:cs="宋体"/>
                <w:sz w:val="24"/>
              </w:rPr>
              <w:t>0（北京时间）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磋商及磋商地点</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sz w:val="24"/>
                <w:lang w:eastAsia="zh-CN"/>
              </w:rPr>
              <w:t>青海省西宁市城西区昆仑路28号建工大厦11楼会议室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采购单位及联系人电话</w:t>
            </w:r>
          </w:p>
        </w:tc>
        <w:tc>
          <w:tcPr>
            <w:tcW w:w="7583" w:type="dxa"/>
            <w:tcBorders>
              <w:top w:val="single" w:color="auto" w:sz="4" w:space="0"/>
              <w:bottom w:val="single" w:color="auto" w:sz="4" w:space="0"/>
            </w:tcBorders>
            <w:noWrap w:val="0"/>
            <w:vAlign w:val="top"/>
          </w:tcPr>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采购人：</w:t>
            </w:r>
            <w:r>
              <w:rPr>
                <w:rFonts w:hint="eastAsia" w:ascii="宋体" w:hAnsi="宋体" w:eastAsia="宋体" w:cs="宋体"/>
                <w:sz w:val="24"/>
                <w:lang w:eastAsia="zh-CN"/>
              </w:rPr>
              <w:t>囊谦县疾病预防控制中心</w:t>
            </w:r>
          </w:p>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联系人：尕主任</w:t>
            </w:r>
          </w:p>
          <w:p>
            <w:pPr>
              <w:pStyle w:val="29"/>
              <w:ind w:left="0" w:leftChars="0" w:firstLine="0" w:firstLineChars="0"/>
              <w:rPr>
                <w:rFonts w:ascii="宋体" w:hAnsi="宋体" w:eastAsia="宋体" w:cs="宋体"/>
                <w:sz w:val="24"/>
                <w:lang w:val="zh-CN" w:eastAsia="zh-CN"/>
              </w:rPr>
            </w:pPr>
            <w:r>
              <w:rPr>
                <w:rFonts w:ascii="宋体" w:hAnsi="宋体" w:eastAsia="宋体" w:cs="宋体"/>
                <w:sz w:val="24"/>
              </w:rPr>
              <w:t>联系电话：15297065853</w:t>
            </w:r>
            <w:r>
              <w:rPr>
                <w:rFonts w:hint="eastAsia" w:ascii="宋体" w:hAnsi="宋体" w:eastAsia="宋体" w:cs="宋体"/>
                <w:sz w:val="24"/>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采购代理机构及联系人电话</w:t>
            </w:r>
          </w:p>
        </w:tc>
        <w:tc>
          <w:tcPr>
            <w:tcW w:w="7583" w:type="dxa"/>
            <w:tcBorders>
              <w:top w:val="single" w:color="auto" w:sz="4" w:space="0"/>
              <w:bottom w:val="single" w:color="auto" w:sz="4" w:space="0"/>
            </w:tcBorders>
            <w:noWrap w:val="0"/>
            <w:vAlign w:val="top"/>
          </w:tcPr>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采购代理机构：</w:t>
            </w:r>
            <w:r>
              <w:rPr>
                <w:rFonts w:hint="eastAsia" w:ascii="宋体" w:hAnsi="宋体" w:eastAsia="宋体" w:cs="宋体"/>
                <w:sz w:val="24"/>
                <w:lang w:eastAsia="zh-CN"/>
              </w:rPr>
              <w:t>创鑫工程咨询股份有限公司</w:t>
            </w:r>
          </w:p>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联系人：</w:t>
            </w:r>
            <w:r>
              <w:rPr>
                <w:rFonts w:hint="eastAsia" w:ascii="宋体" w:hAnsi="宋体" w:eastAsia="宋体" w:cs="宋体"/>
                <w:sz w:val="24"/>
                <w:lang w:val="en-US" w:eastAsia="zh-CN"/>
              </w:rPr>
              <w:t>陈祥珍</w:t>
            </w:r>
          </w:p>
          <w:p>
            <w:pPr>
              <w:pStyle w:val="29"/>
              <w:ind w:left="0" w:leftChars="0" w:firstLine="0" w:firstLineChars="0"/>
              <w:rPr>
                <w:rFonts w:ascii="宋体" w:hAnsi="宋体" w:eastAsia="宋体" w:cs="宋体"/>
                <w:sz w:val="24"/>
                <w:lang w:val="zh-CN" w:eastAsia="zh-CN"/>
              </w:rPr>
            </w:pPr>
            <w:r>
              <w:rPr>
                <w:rFonts w:ascii="宋体" w:hAnsi="宋体" w:eastAsia="宋体" w:cs="宋体"/>
                <w:sz w:val="24"/>
              </w:rPr>
              <w:t>联系电话：</w:t>
            </w:r>
            <w:r>
              <w:rPr>
                <w:rFonts w:hint="eastAsia" w:ascii="宋体" w:hAnsi="宋体" w:eastAsia="宋体" w:cs="宋体"/>
                <w:sz w:val="24"/>
                <w:lang w:eastAsia="zh-CN"/>
              </w:rPr>
              <w:t>0971-6151808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rPr>
            </w:pPr>
            <w:r>
              <w:rPr>
                <w:rFonts w:ascii="宋体" w:hAnsi="宋体" w:eastAsia="宋体" w:cs="宋体"/>
                <w:sz w:val="24"/>
              </w:rPr>
              <w:t>采购代理机构开户</w:t>
            </w:r>
          </w:p>
          <w:p>
            <w:pPr>
              <w:pStyle w:val="29"/>
              <w:ind w:left="0" w:leftChars="0" w:firstLine="0" w:firstLineChars="0"/>
              <w:rPr>
                <w:rFonts w:ascii="宋体" w:hAnsi="宋体" w:eastAsia="宋体" w:cs="宋体"/>
                <w:sz w:val="24"/>
                <w:lang w:val="zh-CN" w:eastAsia="zh-CN"/>
              </w:rPr>
            </w:pPr>
            <w:r>
              <w:rPr>
                <w:rFonts w:ascii="宋体" w:hAnsi="宋体" w:eastAsia="宋体" w:cs="宋体"/>
                <w:sz w:val="24"/>
              </w:rPr>
              <w:t>银行</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ascii="宋体" w:hAnsi="宋体" w:eastAsia="宋体" w:cs="宋体"/>
                <w:sz w:val="24"/>
                <w:lang w:val="zh-CN" w:eastAsia="zh-CN"/>
              </w:rPr>
              <w:t>青海西宁农商银行西川南路支行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收款人</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ascii="宋体" w:hAnsi="宋体" w:eastAsia="宋体" w:cs="宋体"/>
                <w:sz w:val="24"/>
                <w:lang w:eastAsia="zh-CN"/>
              </w:rPr>
              <w:t>创鑫工程咨询股份有限公司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银行账号</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ascii="宋体" w:hAnsi="宋体" w:eastAsia="宋体" w:cs="宋体"/>
                <w:sz w:val="24"/>
                <w:lang w:val="en-US" w:eastAsia="zh-CN"/>
              </w:rPr>
              <w:t>8201 0000 0000 19053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bottom w:val="single" w:color="auto" w:sz="4" w:space="0"/>
            </w:tcBorders>
            <w:noWrap w:val="0"/>
            <w:vAlign w:val="top"/>
          </w:tcPr>
          <w:p>
            <w:pPr>
              <w:pStyle w:val="29"/>
              <w:rPr>
                <w:sz w:val="24"/>
              </w:rPr>
            </w:pPr>
          </w:p>
          <w:p>
            <w:pPr>
              <w:pStyle w:val="29"/>
              <w:spacing w:before="10"/>
              <w:rPr>
                <w:sz w:val="19"/>
              </w:rPr>
            </w:pPr>
          </w:p>
          <w:p>
            <w:pPr>
              <w:pStyle w:val="29"/>
              <w:ind w:left="0" w:leftChars="0" w:firstLine="0" w:firstLineChars="0"/>
              <w:rPr>
                <w:rFonts w:ascii="宋体" w:hAnsi="宋体" w:eastAsia="宋体" w:cs="宋体"/>
                <w:kern w:val="2"/>
                <w:sz w:val="24"/>
                <w:szCs w:val="24"/>
                <w:lang w:val="zh-CN" w:eastAsia="zh-CN" w:bidi="zh-CN"/>
              </w:rPr>
            </w:pPr>
            <w:r>
              <w:rPr>
                <w:sz w:val="24"/>
              </w:rPr>
              <w:t>其他事项</w:t>
            </w:r>
          </w:p>
        </w:tc>
        <w:tc>
          <w:tcPr>
            <w:tcW w:w="7583" w:type="dxa"/>
            <w:tcBorders>
              <w:top w:val="single" w:color="auto" w:sz="4" w:space="0"/>
              <w:bottom w:val="single" w:color="auto" w:sz="4" w:space="0"/>
            </w:tcBorders>
            <w:noWrap w:val="0"/>
            <w:vAlign w:val="top"/>
          </w:tcPr>
          <w:p>
            <w:pPr>
              <w:pStyle w:val="29"/>
              <w:spacing w:before="2"/>
              <w:ind w:left="0" w:leftChars="0" w:firstLine="0" w:firstLineChars="0"/>
              <w:rPr>
                <w:sz w:val="24"/>
              </w:rPr>
            </w:pPr>
            <w:r>
              <w:rPr>
                <w:sz w:val="24"/>
              </w:rPr>
              <w:t>1、投标供应商所投项目必须完全响应磋商文件所列内容。</w:t>
            </w:r>
          </w:p>
          <w:p>
            <w:pPr>
              <w:pStyle w:val="29"/>
              <w:spacing w:before="50"/>
              <w:ind w:left="0" w:leftChars="0" w:firstLine="0" w:firstLineChars="0"/>
              <w:rPr>
                <w:sz w:val="24"/>
              </w:rPr>
            </w:pPr>
            <w:r>
              <w:rPr>
                <w:sz w:val="24"/>
              </w:rPr>
              <w:t>2、磋商内容如有变动，以磋商文件及澄清文件为准。</w:t>
            </w:r>
          </w:p>
          <w:p>
            <w:pPr>
              <w:pStyle w:val="29"/>
              <w:spacing w:before="7" w:line="350" w:lineRule="atLeast"/>
              <w:ind w:left="0" w:leftChars="0" w:right="1" w:rightChars="0" w:firstLine="0" w:firstLineChars="0"/>
              <w:rPr>
                <w:rFonts w:ascii="宋体" w:hAnsi="宋体" w:eastAsia="宋体" w:cs="宋体"/>
                <w:kern w:val="2"/>
                <w:sz w:val="24"/>
                <w:szCs w:val="24"/>
                <w:lang w:val="zh-CN" w:eastAsia="zh-CN" w:bidi="zh-CN"/>
              </w:rPr>
            </w:pPr>
            <w:r>
              <w:rPr>
                <w:sz w:val="24"/>
              </w:rPr>
              <w:t>3、本项目磋商公告在《青海政府采购网》、《青海省公共资源交易网》上发布。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2086" w:type="dxa"/>
            <w:tcBorders>
              <w:top w:val="single" w:color="auto" w:sz="4" w:space="0"/>
            </w:tcBorders>
            <w:noWrap w:val="0"/>
            <w:vAlign w:val="top"/>
          </w:tcPr>
          <w:p>
            <w:pPr>
              <w:pStyle w:val="29"/>
              <w:spacing w:before="2"/>
              <w:ind w:left="0" w:leftChars="0" w:firstLine="0" w:firstLineChars="0"/>
              <w:rPr>
                <w:rFonts w:ascii="宋体" w:hAnsi="宋体" w:eastAsia="宋体" w:cs="宋体"/>
                <w:kern w:val="2"/>
                <w:sz w:val="24"/>
                <w:szCs w:val="24"/>
                <w:lang w:val="zh-CN" w:eastAsia="zh-CN" w:bidi="zh-CN"/>
              </w:rPr>
            </w:pPr>
            <w:r>
              <w:rPr>
                <w:sz w:val="24"/>
              </w:rPr>
              <w:t>财政部门监督电话</w:t>
            </w:r>
          </w:p>
        </w:tc>
        <w:tc>
          <w:tcPr>
            <w:tcW w:w="7583" w:type="dxa"/>
            <w:tcBorders>
              <w:top w:val="single" w:color="auto" w:sz="4" w:space="0"/>
            </w:tcBorders>
            <w:noWrap w:val="0"/>
            <w:vAlign w:val="top"/>
          </w:tcPr>
          <w:p>
            <w:pPr>
              <w:pStyle w:val="29"/>
              <w:spacing w:before="2"/>
              <w:ind w:left="0" w:leftChars="0" w:firstLine="0" w:firstLineChars="0"/>
              <w:rPr>
                <w:sz w:val="24"/>
              </w:rPr>
            </w:pPr>
            <w:r>
              <w:rPr>
                <w:sz w:val="24"/>
              </w:rPr>
              <w:t>监督单位：</w:t>
            </w:r>
            <w:r>
              <w:rPr>
                <w:rFonts w:hint="eastAsia"/>
                <w:sz w:val="24"/>
                <w:lang w:eastAsia="zh-CN"/>
              </w:rPr>
              <w:t>囊谦县</w:t>
            </w:r>
            <w:r>
              <w:rPr>
                <w:sz w:val="24"/>
              </w:rPr>
              <w:t>财政局</w:t>
            </w:r>
          </w:p>
          <w:p>
            <w:pPr>
              <w:pStyle w:val="29"/>
              <w:spacing w:before="4" w:line="289" w:lineRule="exact"/>
              <w:ind w:left="0" w:leftChars="0" w:firstLine="0" w:firstLineChars="0"/>
              <w:rPr>
                <w:rFonts w:ascii="宋体" w:hAnsi="宋体" w:eastAsia="宋体" w:cs="宋体"/>
                <w:kern w:val="2"/>
                <w:sz w:val="24"/>
                <w:szCs w:val="24"/>
                <w:lang w:val="zh-CN" w:eastAsia="zh-CN" w:bidi="zh-CN"/>
              </w:rPr>
            </w:pPr>
            <w:r>
              <w:rPr>
                <w:sz w:val="24"/>
              </w:rPr>
              <w:t>联系电话：097</w:t>
            </w:r>
            <w:r>
              <w:rPr>
                <w:rFonts w:hint="eastAsia"/>
                <w:sz w:val="24"/>
                <w:lang w:val="en-US" w:eastAsia="zh-CN"/>
              </w:rPr>
              <w:t>6</w:t>
            </w:r>
            <w:r>
              <w:rPr>
                <w:sz w:val="24"/>
              </w:rPr>
              <w:t>-8</w:t>
            </w:r>
            <w:r>
              <w:rPr>
                <w:rFonts w:hint="eastAsia"/>
                <w:sz w:val="24"/>
                <w:lang w:val="en-US" w:eastAsia="zh-CN"/>
              </w:rPr>
              <w:t>871064</w:t>
            </w:r>
          </w:p>
        </w:tc>
      </w:tr>
    </w:tbl>
    <w:p>
      <w:pPr>
        <w:pStyle w:val="6"/>
        <w:autoSpaceDE w:val="0"/>
        <w:autoSpaceDN w:val="0"/>
        <w:spacing w:before="67" w:after="0" w:line="240" w:lineRule="auto"/>
        <w:ind w:left="0" w:right="515" w:firstLine="0" w:firstLineChars="0"/>
        <w:jc w:val="right"/>
        <w:rPr>
          <w:rFonts w:hint="eastAsia" w:ascii="宋体" w:hAnsi="宋体" w:eastAsia="宋体" w:cs="宋体"/>
          <w:kern w:val="0"/>
          <w:sz w:val="24"/>
          <w:lang w:val="zh-CN" w:eastAsia="zh-CN" w:bidi="zh-CN"/>
        </w:rPr>
      </w:pPr>
      <w:r>
        <w:rPr>
          <w:rFonts w:hint="eastAsia" w:ascii="宋体" w:hAnsi="宋体" w:eastAsia="宋体" w:cs="宋体"/>
          <w:kern w:val="0"/>
          <w:sz w:val="24"/>
          <w:lang w:val="zh-CN" w:eastAsia="zh-CN" w:bidi="zh-CN"/>
        </w:rPr>
        <w:t>创鑫工程咨询股份有限公司</w:t>
      </w:r>
    </w:p>
    <w:p>
      <w:pPr>
        <w:pStyle w:val="6"/>
        <w:autoSpaceDE w:val="0"/>
        <w:autoSpaceDN w:val="0"/>
        <w:spacing w:before="67" w:after="0" w:line="240" w:lineRule="auto"/>
        <w:ind w:left="0" w:right="515" w:firstLine="0" w:firstLineChars="0"/>
        <w:jc w:val="right"/>
        <w:rPr>
          <w:rFonts w:hint="eastAsia" w:ascii="宋体" w:hAnsi="宋体" w:eastAsia="宋体" w:cs="宋体"/>
          <w:kern w:val="0"/>
          <w:sz w:val="24"/>
          <w:lang w:val="zh-CN" w:eastAsia="zh-CN" w:bidi="zh-CN"/>
        </w:rPr>
      </w:pPr>
      <w:r>
        <w:rPr>
          <w:rFonts w:hint="eastAsia" w:ascii="宋体" w:hAnsi="宋体" w:eastAsia="宋体" w:cs="宋体"/>
          <w:kern w:val="0"/>
          <w:sz w:val="24"/>
          <w:lang w:val="zh-CN" w:eastAsia="zh-CN" w:bidi="zh-CN"/>
        </w:rPr>
        <w:t>20</w:t>
      </w:r>
      <w:r>
        <w:rPr>
          <w:rFonts w:hint="eastAsia" w:ascii="宋体" w:hAnsi="宋体" w:eastAsia="宋体" w:cs="宋体"/>
          <w:kern w:val="0"/>
          <w:sz w:val="24"/>
          <w:lang w:val="en-US" w:eastAsia="zh-CN" w:bidi="zh-CN"/>
        </w:rPr>
        <w:t>2</w:t>
      </w:r>
      <w:r>
        <w:rPr>
          <w:rFonts w:hint="eastAsia" w:cs="宋体"/>
          <w:kern w:val="0"/>
          <w:sz w:val="24"/>
          <w:lang w:val="en-US" w:eastAsia="zh-CN" w:bidi="zh-CN"/>
        </w:rPr>
        <w:t>2</w:t>
      </w:r>
      <w:r>
        <w:rPr>
          <w:rFonts w:hint="eastAsia" w:ascii="宋体" w:hAnsi="宋体" w:eastAsia="宋体" w:cs="宋体"/>
          <w:kern w:val="0"/>
          <w:sz w:val="24"/>
          <w:lang w:val="zh-CN" w:eastAsia="zh-CN" w:bidi="zh-CN"/>
        </w:rPr>
        <w:t xml:space="preserve">年 </w:t>
      </w:r>
      <w:r>
        <w:rPr>
          <w:rFonts w:hint="eastAsia" w:cs="宋体"/>
          <w:kern w:val="0"/>
          <w:sz w:val="24"/>
          <w:lang w:val="en-US" w:eastAsia="zh-CN" w:bidi="zh-CN"/>
        </w:rPr>
        <w:t>03</w:t>
      </w:r>
      <w:r>
        <w:rPr>
          <w:rFonts w:hint="eastAsia" w:ascii="宋体" w:hAnsi="宋体" w:eastAsia="宋体" w:cs="宋体"/>
          <w:kern w:val="0"/>
          <w:sz w:val="24"/>
          <w:lang w:val="zh-CN" w:eastAsia="zh-CN" w:bidi="zh-CN"/>
        </w:rPr>
        <w:t>月</w:t>
      </w:r>
      <w:r>
        <w:rPr>
          <w:rFonts w:hint="eastAsia" w:cs="宋体"/>
          <w:kern w:val="0"/>
          <w:sz w:val="24"/>
          <w:lang w:val="en-US" w:eastAsia="zh-CN" w:bidi="zh-CN"/>
        </w:rPr>
        <w:t>23</w:t>
      </w:r>
      <w:r>
        <w:rPr>
          <w:rFonts w:hint="eastAsia" w:ascii="宋体" w:hAnsi="宋体" w:eastAsia="宋体" w:cs="宋体"/>
          <w:kern w:val="0"/>
          <w:sz w:val="24"/>
          <w:lang w:val="zh-CN" w:eastAsia="zh-CN" w:bidi="zh-CN"/>
        </w:rPr>
        <w:t>日</w:t>
      </w:r>
    </w:p>
    <w:p>
      <w:pPr>
        <w:widowControl/>
        <w:spacing w:line="300" w:lineRule="exact"/>
        <w:ind w:firstLine="0" w:firstLineChars="0"/>
        <w:rPr>
          <w:rFonts w:hint="eastAsia" w:ascii="宋体" w:hAnsi="宋体" w:eastAsia="宋体" w:cs="宋体"/>
          <w:kern w:val="0"/>
        </w:rPr>
      </w:pPr>
    </w:p>
    <w:p>
      <w:pPr>
        <w:widowControl/>
        <w:spacing w:line="300" w:lineRule="exact"/>
        <w:ind w:firstLine="0" w:firstLineChars="0"/>
        <w:rPr>
          <w:rFonts w:hint="eastAsia" w:ascii="宋体" w:hAnsi="宋体" w:eastAsia="宋体" w:cs="宋体"/>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531" w:bottom="2041" w:left="1588" w:header="1021" w:footer="1021" w:gutter="0"/>
          <w:pgNumType w:start="0" w:chapStyle="1"/>
          <w:cols w:space="720" w:num="1"/>
          <w:titlePg/>
          <w:docGrid w:linePitch="312" w:charSpace="0"/>
        </w:sectPr>
      </w:pPr>
    </w:p>
    <w:p>
      <w:pPr>
        <w:pStyle w:val="4"/>
        <w:ind w:left="0" w:leftChars="0" w:firstLine="0" w:firstLineChars="0"/>
        <w:jc w:val="center"/>
        <w:outlineLvl w:val="0"/>
        <w:rPr>
          <w:rFonts w:hint="eastAsia" w:ascii="宋体" w:hAnsi="宋体" w:eastAsia="宋体" w:cs="宋体"/>
        </w:rPr>
      </w:pPr>
      <w:bookmarkStart w:id="3" w:name="_Toc16833"/>
      <w:bookmarkStart w:id="4" w:name="_Toc14661"/>
      <w:r>
        <w:rPr>
          <w:rFonts w:hint="eastAsia" w:ascii="宋体" w:hAnsi="宋体" w:eastAsia="宋体" w:cs="宋体"/>
        </w:rPr>
        <w:t>第二部分  投标人须知前附表</w:t>
      </w:r>
      <w:bookmarkEnd w:id="2"/>
      <w:bookmarkEnd w:id="3"/>
      <w:bookmarkEnd w:id="4"/>
    </w:p>
    <w:tbl>
      <w:tblPr>
        <w:tblStyle w:val="11"/>
        <w:tblW w:w="9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3"/>
        <w:gridCol w:w="2098"/>
        <w:gridCol w:w="71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序号</w:t>
            </w:r>
          </w:p>
        </w:tc>
        <w:tc>
          <w:tcPr>
            <w:tcW w:w="9281" w:type="dxa"/>
            <w:gridSpan w:val="2"/>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1</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采购项目名称</w:t>
            </w:r>
          </w:p>
        </w:tc>
        <w:tc>
          <w:tcPr>
            <w:tcW w:w="7183" w:type="dxa"/>
            <w:noWrap w:val="0"/>
            <w:vAlign w:val="top"/>
          </w:tcPr>
          <w:p>
            <w:pPr>
              <w:pStyle w:val="29"/>
              <w:spacing w:line="291" w:lineRule="exact"/>
              <w:ind w:left="76" w:leftChars="0" w:right="0" w:rightChars="0"/>
              <w:rPr>
                <w:rFonts w:hint="eastAsia"/>
                <w:kern w:val="0"/>
                <w:sz w:val="24"/>
                <w:szCs w:val="24"/>
                <w:lang w:eastAsia="zh-CN"/>
              </w:rPr>
            </w:pPr>
            <w:r>
              <w:rPr>
                <w:rFonts w:hint="eastAsia"/>
                <w:sz w:val="24"/>
                <w:szCs w:val="24"/>
                <w:lang w:eastAsia="zh-CN"/>
              </w:rPr>
              <w:t>囊谦县公共卫生和重大防疫救治体系建设项目（包一）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2</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采购项目编号</w:t>
            </w:r>
          </w:p>
        </w:tc>
        <w:tc>
          <w:tcPr>
            <w:tcW w:w="7183" w:type="dxa"/>
            <w:noWrap w:val="0"/>
            <w:vAlign w:val="top"/>
          </w:tcPr>
          <w:p>
            <w:pPr>
              <w:pStyle w:val="29"/>
              <w:spacing w:before="2" w:line="290" w:lineRule="exact"/>
              <w:ind w:left="57" w:leftChars="0" w:right="0" w:rightChars="0"/>
              <w:rPr>
                <w:rFonts w:hint="default"/>
                <w:kern w:val="0"/>
                <w:sz w:val="24"/>
                <w:szCs w:val="24"/>
                <w:lang w:val="en-US" w:eastAsia="zh-CN"/>
              </w:rPr>
            </w:pPr>
            <w:r>
              <w:rPr>
                <w:rFonts w:hint="eastAsia"/>
                <w:sz w:val="24"/>
                <w:szCs w:val="24"/>
                <w:lang w:eastAsia="zh-CN"/>
              </w:rPr>
              <w:t>创鑫竞磋（货物）2022-011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3</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采购单位</w:t>
            </w:r>
          </w:p>
        </w:tc>
        <w:tc>
          <w:tcPr>
            <w:tcW w:w="7183" w:type="dxa"/>
            <w:noWrap w:val="0"/>
            <w:vAlign w:val="top"/>
          </w:tcPr>
          <w:p>
            <w:pPr>
              <w:pStyle w:val="29"/>
              <w:autoSpaceDE w:val="0"/>
              <w:autoSpaceDN w:val="0"/>
              <w:spacing w:before="1" w:after="0" w:line="290" w:lineRule="exact"/>
              <w:ind w:left="64" w:right="53" w:firstLine="0" w:firstLineChars="0"/>
              <w:jc w:val="left"/>
              <w:rPr>
                <w:rFonts w:hint="eastAsia"/>
                <w:kern w:val="0"/>
                <w:sz w:val="24"/>
                <w:szCs w:val="24"/>
                <w:lang w:eastAsia="zh-CN"/>
              </w:rPr>
            </w:pPr>
            <w:r>
              <w:rPr>
                <w:rFonts w:hint="eastAsia"/>
                <w:kern w:val="0"/>
                <w:sz w:val="24"/>
                <w:szCs w:val="24"/>
                <w:lang w:eastAsia="zh-CN"/>
              </w:rPr>
              <w:t>囊谦县疾病预防控制中心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4</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采购代理机构</w:t>
            </w:r>
          </w:p>
        </w:tc>
        <w:tc>
          <w:tcPr>
            <w:tcW w:w="7183" w:type="dxa"/>
            <w:noWrap w:val="0"/>
            <w:vAlign w:val="top"/>
          </w:tcPr>
          <w:p>
            <w:pPr>
              <w:pStyle w:val="29"/>
              <w:autoSpaceDE w:val="0"/>
              <w:autoSpaceDN w:val="0"/>
              <w:spacing w:before="1" w:after="0" w:line="290" w:lineRule="exact"/>
              <w:ind w:left="64" w:right="53" w:firstLine="0" w:firstLineChars="0"/>
              <w:jc w:val="left"/>
              <w:rPr>
                <w:rFonts w:hint="eastAsia"/>
                <w:kern w:val="0"/>
                <w:sz w:val="24"/>
                <w:szCs w:val="24"/>
                <w:lang w:eastAsia="zh-CN"/>
              </w:rPr>
            </w:pPr>
            <w:r>
              <w:rPr>
                <w:rFonts w:hint="eastAsia"/>
                <w:kern w:val="0"/>
                <w:sz w:val="24"/>
                <w:szCs w:val="24"/>
                <w:lang w:eastAsia="zh-CN"/>
              </w:rPr>
              <w:t>创鑫工程咨询股份有限公司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5</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采购方式</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竞争性磋商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6</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评分办法</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综合评分法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7</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采购预算控制额度</w:t>
            </w:r>
          </w:p>
        </w:tc>
        <w:tc>
          <w:tcPr>
            <w:tcW w:w="7183" w:type="dxa"/>
            <w:noWrap w:val="0"/>
            <w:vAlign w:val="top"/>
          </w:tcPr>
          <w:p>
            <w:pPr>
              <w:pStyle w:val="29"/>
              <w:spacing w:before="1" w:line="290" w:lineRule="exact"/>
              <w:ind w:left="6" w:leftChars="0" w:right="0" w:rightChars="0"/>
              <w:rPr>
                <w:rFonts w:hint="default" w:eastAsia="宋体"/>
                <w:sz w:val="24"/>
                <w:lang w:val="en-US" w:eastAsia="zh-CN"/>
              </w:rPr>
            </w:pPr>
            <w:r>
              <w:rPr>
                <w:sz w:val="24"/>
              </w:rPr>
              <w:t>人民币</w:t>
            </w:r>
            <w:r>
              <w:rPr>
                <w:rFonts w:hint="eastAsia"/>
                <w:sz w:val="24"/>
                <w:lang w:val="en-US" w:eastAsia="zh-CN"/>
              </w:rPr>
              <w:t>1905900.00元</w:t>
            </w:r>
          </w:p>
          <w:p>
            <w:pPr>
              <w:pStyle w:val="29"/>
              <w:spacing w:before="1" w:line="290" w:lineRule="exact"/>
              <w:ind w:left="6" w:leftChars="0" w:right="0" w:rightChars="0"/>
              <w:rPr>
                <w:sz w:val="24"/>
              </w:rPr>
            </w:pPr>
            <w:r>
              <w:rPr>
                <w:rFonts w:hint="eastAsia"/>
                <w:sz w:val="24"/>
                <w:lang w:val="en-US" w:eastAsia="zh-CN"/>
              </w:rPr>
              <w:t>其中包一：1264325.00</w:t>
            </w:r>
            <w:r>
              <w:rPr>
                <w:sz w:val="24"/>
              </w:rPr>
              <w:t>元</w:t>
            </w:r>
          </w:p>
          <w:p>
            <w:pPr>
              <w:pStyle w:val="29"/>
              <w:autoSpaceDE w:val="0"/>
              <w:autoSpaceDN w:val="0"/>
              <w:spacing w:before="1" w:after="0" w:line="290" w:lineRule="exact"/>
              <w:ind w:left="64" w:right="53" w:firstLine="0" w:firstLineChars="0"/>
              <w:jc w:val="left"/>
              <w:rPr>
                <w:kern w:val="0"/>
                <w:sz w:val="24"/>
                <w:szCs w:val="24"/>
              </w:rPr>
            </w:pPr>
            <w:r>
              <w:rPr>
                <w:rFonts w:hint="eastAsia"/>
                <w:sz w:val="24"/>
                <w:lang w:val="en-US" w:eastAsia="zh-CN"/>
              </w:rPr>
              <w:t xml:space="preserve">    包二：641575.00元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8</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项目分包个数</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9</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采购要求</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详见磋商文件“第六部分 采购项目要求及技术参数”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10</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磋商供应商资格条件</w:t>
            </w:r>
          </w:p>
        </w:tc>
        <w:tc>
          <w:tcPr>
            <w:tcW w:w="718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1、符合《中华人民共和国政府采购法》第22条的条件，并提供下列材料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投标人的营业执照等证明文件，自然人的身份证明。</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财务状况报告，依法缴纳税收和社会保障资金的相关材料。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具备履行合同所必需的设备和专业技术能力的证明材料。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参加政府采购活动前3年内在经营活动中没有重大违法记录的书面声明。</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具备法律、行政法规规定的其他条件的证明材料。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2、单位负责人为同一人或者存在直接控股、管理关系的不同投标人，不得参加同一合同项下的政府采购活动。否则，皆取消投标资格；</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3、为本采购项目提供整体设计、规范编制或者项目管理、监理、检测等服务的投标人，不得再参加该采购项目的其他采购活动；</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HYPERLINK "http://www.creditchina.gov.cn/" \h </w:instrText>
            </w:r>
            <w:r>
              <w:rPr>
                <w:rFonts w:ascii="宋体" w:hAnsi="宋体" w:eastAsia="宋体" w:cs="宋体"/>
                <w:kern w:val="0"/>
                <w:sz w:val="24"/>
                <w:szCs w:val="24"/>
              </w:rPr>
              <w:fldChar w:fldCharType="separate"/>
            </w:r>
            <w:r>
              <w:rPr>
                <w:rFonts w:ascii="宋体" w:hAnsi="宋体" w:eastAsia="宋体" w:cs="宋体"/>
                <w:kern w:val="0"/>
                <w:sz w:val="24"/>
                <w:szCs w:val="24"/>
              </w:rPr>
              <w:t>4、经信用中国（www.creditchina.gov.cn</w:t>
            </w:r>
            <w:r>
              <w:rPr>
                <w:rFonts w:ascii="宋体" w:hAnsi="宋体" w:eastAsia="宋体" w:cs="宋体"/>
                <w:kern w:val="0"/>
                <w:sz w:val="24"/>
                <w:szCs w:val="24"/>
              </w:rPr>
              <w:fldChar w:fldCharType="end"/>
            </w:r>
            <w:r>
              <w:rPr>
                <w:rFonts w:ascii="宋体" w:hAnsi="宋体" w:eastAsia="宋体" w:cs="宋体"/>
                <w:kern w:val="0"/>
                <w:sz w:val="24"/>
                <w:szCs w:val="24"/>
              </w:rPr>
              <w:t>）、中国政府采购网</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HYPERLINK "http://www.ccgp.gov.cn/" \h </w:instrText>
            </w:r>
            <w:r>
              <w:rPr>
                <w:rFonts w:ascii="宋体" w:hAnsi="宋体" w:eastAsia="宋体" w:cs="宋体"/>
                <w:kern w:val="0"/>
                <w:sz w:val="24"/>
                <w:szCs w:val="24"/>
              </w:rPr>
              <w:fldChar w:fldCharType="separate"/>
            </w:r>
            <w:r>
              <w:rPr>
                <w:rFonts w:ascii="宋体" w:hAnsi="宋体" w:eastAsia="宋体" w:cs="宋体"/>
                <w:kern w:val="0"/>
                <w:sz w:val="24"/>
                <w:szCs w:val="24"/>
              </w:rPr>
              <w:t>（www.ccgp.gov.cn</w:t>
            </w:r>
            <w:r>
              <w:rPr>
                <w:rFonts w:ascii="宋体" w:hAnsi="宋体" w:eastAsia="宋体" w:cs="宋体"/>
                <w:kern w:val="0"/>
                <w:sz w:val="24"/>
                <w:szCs w:val="24"/>
              </w:rPr>
              <w:fldChar w:fldCharType="end"/>
            </w:r>
            <w:r>
              <w:rPr>
                <w:rFonts w:ascii="宋体" w:hAnsi="宋体" w:eastAsia="宋体" w:cs="宋体"/>
                <w:kern w:val="0"/>
                <w:sz w:val="24"/>
                <w:szCs w:val="24"/>
              </w:rPr>
              <w:t>）等渠道查询后，被列入失信被执行人、重大税收违法案件当事人名单、政府采购严重违法失信行为记录名单的，取消投标资格。（提供“信用中国”网站无任何不良记录的查询截图，时间为投标截止时间前20天内）；</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5、本项目不接受联合体投标；</w:t>
            </w:r>
          </w:p>
          <w:p>
            <w:pPr>
              <w:pStyle w:val="29"/>
              <w:autoSpaceDE w:val="0"/>
              <w:autoSpaceDN w:val="0"/>
              <w:spacing w:before="1" w:after="0" w:line="290" w:lineRule="exact"/>
              <w:ind w:left="64" w:right="53" w:firstLine="0" w:firstLineChars="0"/>
              <w:jc w:val="left"/>
              <w:rPr>
                <w:kern w:val="0"/>
                <w:sz w:val="24"/>
                <w:szCs w:val="24"/>
              </w:rPr>
            </w:pPr>
            <w:r>
              <w:rPr>
                <w:rFonts w:ascii="宋体" w:hAnsi="宋体" w:eastAsia="宋体" w:cs="宋体"/>
                <w:kern w:val="0"/>
                <w:sz w:val="24"/>
                <w:szCs w:val="24"/>
              </w:rPr>
              <w:t>6、其他资质条件：</w:t>
            </w:r>
            <w:r>
              <w:rPr>
                <w:spacing w:val="-11"/>
                <w:sz w:val="24"/>
              </w:rPr>
              <w:t>其他资质条件</w:t>
            </w:r>
            <w:r>
              <w:rPr>
                <w:sz w:val="24"/>
              </w:rPr>
              <w:t>：</w:t>
            </w:r>
            <w:r>
              <w:rPr>
                <w:rFonts w:hint="eastAsia"/>
                <w:sz w:val="24"/>
                <w:lang w:val="en-US" w:eastAsia="zh-CN"/>
              </w:rPr>
              <w:t>a</w:t>
            </w:r>
            <w:r>
              <w:rPr>
                <w:sz w:val="24"/>
              </w:rPr>
              <w:t>本次招标要求投标人须</w:t>
            </w:r>
            <w:r>
              <w:rPr>
                <w:rFonts w:hint="eastAsia"/>
                <w:sz w:val="24"/>
                <w:lang w:val="en-US" w:eastAsia="zh-CN"/>
              </w:rPr>
              <w:t>具备二类及以上医疗器械经营资质；b投标人须符合《医疗器械监督管理条例》要求并提供该产品的生产（经营）许可/经营备案材料；c投标人所投医疗产品须符合《医疗器械管理办法》要求并提供产品的注册/备案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11</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磋商保证金</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kern w:val="0"/>
                <w:sz w:val="24"/>
                <w:szCs w:val="24"/>
              </w:rPr>
              <w:t>各</w:t>
            </w:r>
            <w:r>
              <w:rPr>
                <w:rFonts w:ascii="Times New Roman" w:hAnsi="宋体" w:eastAsia="宋体" w:cs="宋体"/>
                <w:kern w:val="0"/>
                <w:sz w:val="22"/>
                <w:szCs w:val="22"/>
              </w:rPr>
              <w:t>磋商供应商须在磋商响应文件递交截止时间前，缴纳磋商保证金（磋商保证金应当从其基本账户汇出，磋商响应文件中须附企业基本账户开户许可证并加盖磋商企业公章）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磋商保证金金额：</w:t>
            </w:r>
            <w:r>
              <w:rPr>
                <w:rFonts w:hint="eastAsia" w:ascii="Times New Roman" w:hAnsi="宋体" w:eastAsia="宋体" w:cs="宋体"/>
                <w:kern w:val="0"/>
                <w:sz w:val="22"/>
                <w:szCs w:val="22"/>
                <w:lang w:val="en-US" w:eastAsia="zh-CN"/>
              </w:rPr>
              <w:t>20000</w:t>
            </w:r>
            <w:r>
              <w:rPr>
                <w:rFonts w:ascii="Times New Roman" w:hAnsi="宋体" w:eastAsia="宋体" w:cs="宋体"/>
                <w:kern w:val="0"/>
                <w:sz w:val="22"/>
                <w:szCs w:val="22"/>
              </w:rPr>
              <w:t>.00 元整（大写：</w:t>
            </w:r>
            <w:r>
              <w:rPr>
                <w:rFonts w:hint="eastAsia" w:ascii="Times New Roman" w:hAnsi="宋体" w:eastAsia="宋体" w:cs="宋体"/>
                <w:kern w:val="0"/>
                <w:sz w:val="22"/>
                <w:szCs w:val="22"/>
                <w:lang w:val="en-US" w:eastAsia="zh-CN"/>
              </w:rPr>
              <w:t>贰万</w:t>
            </w:r>
            <w:r>
              <w:rPr>
                <w:rFonts w:ascii="Times New Roman" w:hAnsi="宋体" w:eastAsia="宋体" w:cs="宋体"/>
                <w:kern w:val="0"/>
                <w:sz w:val="22"/>
                <w:szCs w:val="22"/>
              </w:rPr>
              <w:t>元整）</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户</w:t>
            </w:r>
            <w:r>
              <w:rPr>
                <w:rFonts w:ascii="Times New Roman" w:hAnsi="宋体" w:eastAsia="宋体" w:cs="宋体"/>
                <w:kern w:val="0"/>
                <w:sz w:val="22"/>
                <w:szCs w:val="22"/>
              </w:rPr>
              <w:tab/>
            </w:r>
            <w:r>
              <w:rPr>
                <w:rFonts w:ascii="Times New Roman" w:hAnsi="宋体" w:eastAsia="宋体" w:cs="宋体"/>
                <w:kern w:val="0"/>
                <w:sz w:val="22"/>
                <w:szCs w:val="22"/>
              </w:rPr>
              <w:t>名：</w:t>
            </w:r>
            <w:r>
              <w:rPr>
                <w:rFonts w:hint="eastAsia" w:ascii="Times New Roman" w:hAnsi="宋体" w:eastAsia="宋体" w:cs="宋体"/>
                <w:kern w:val="0"/>
                <w:sz w:val="22"/>
                <w:szCs w:val="22"/>
                <w:lang w:eastAsia="zh-CN"/>
              </w:rPr>
              <w:t>创鑫工程咨询股份有限公司</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帐</w:t>
            </w:r>
            <w:r>
              <w:rPr>
                <w:rFonts w:ascii="Times New Roman" w:hAnsi="宋体" w:eastAsia="宋体" w:cs="宋体"/>
                <w:kern w:val="0"/>
                <w:sz w:val="22"/>
                <w:szCs w:val="22"/>
              </w:rPr>
              <w:tab/>
            </w:r>
            <w:r>
              <w:rPr>
                <w:rFonts w:ascii="Times New Roman" w:hAnsi="宋体" w:eastAsia="宋体" w:cs="宋体"/>
                <w:kern w:val="0"/>
                <w:sz w:val="22"/>
                <w:szCs w:val="22"/>
              </w:rPr>
              <w:t>号：</w:t>
            </w:r>
            <w:r>
              <w:rPr>
                <w:rFonts w:hint="eastAsia" w:ascii="Times New Roman" w:hAnsi="宋体" w:eastAsia="宋体" w:cs="宋体"/>
                <w:kern w:val="0"/>
                <w:sz w:val="22"/>
                <w:szCs w:val="22"/>
                <w:lang w:val="en-US" w:eastAsia="zh-CN"/>
              </w:rPr>
              <w:t>8201 0000 0000 19053</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开户行：</w:t>
            </w:r>
            <w:r>
              <w:rPr>
                <w:rFonts w:hint="eastAsia" w:ascii="Times New Roman" w:hAnsi="宋体" w:eastAsia="宋体" w:cs="宋体"/>
                <w:kern w:val="0"/>
                <w:sz w:val="22"/>
                <w:szCs w:val="22"/>
                <w:lang w:val="zh-CN" w:eastAsia="zh-CN"/>
              </w:rPr>
              <w:t>青海西宁农商银行西川南路支行</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款项用途：</w:t>
            </w:r>
            <w:r>
              <w:rPr>
                <w:rFonts w:hint="eastAsia" w:ascii="Times New Roman" w:cs="宋体"/>
                <w:kern w:val="0"/>
                <w:sz w:val="22"/>
                <w:szCs w:val="22"/>
                <w:lang w:eastAsia="zh-CN"/>
              </w:rPr>
              <w:t>囊谦县公共卫生和重大防疫救治体系建设项目（包一）</w:t>
            </w:r>
            <w:r>
              <w:rPr>
                <w:rFonts w:ascii="Times New Roman" w:hAnsi="宋体" w:eastAsia="宋体" w:cs="宋体"/>
                <w:kern w:val="0"/>
                <w:sz w:val="22"/>
                <w:szCs w:val="22"/>
              </w:rPr>
              <w:t>保证金</w:t>
            </w:r>
          </w:p>
          <w:p>
            <w:pPr>
              <w:pStyle w:val="29"/>
              <w:autoSpaceDE w:val="0"/>
              <w:autoSpaceDN w:val="0"/>
              <w:spacing w:before="0" w:after="0" w:line="240" w:lineRule="auto"/>
              <w:ind w:left="0" w:right="0" w:firstLine="0" w:firstLineChars="0"/>
              <w:jc w:val="left"/>
              <w:rPr>
                <w:kern w:val="0"/>
                <w:sz w:val="24"/>
                <w:szCs w:val="24"/>
              </w:rPr>
            </w:pPr>
            <w:r>
              <w:rPr>
                <w:rFonts w:ascii="Times New Roman" w:hAnsi="宋体" w:eastAsia="宋体" w:cs="宋体"/>
                <w:kern w:val="0"/>
                <w:sz w:val="22"/>
                <w:szCs w:val="22"/>
              </w:rPr>
              <w:t>缴费时间：投标截止时间前一工作日提交到以上指定帐户。以银行到账时间为准。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12</w:t>
            </w:r>
          </w:p>
        </w:tc>
        <w:tc>
          <w:tcPr>
            <w:tcW w:w="2098" w:type="dxa"/>
            <w:noWrap w:val="0"/>
            <w:vAlign w:val="top"/>
          </w:tcPr>
          <w:p>
            <w:pPr>
              <w:pStyle w:val="29"/>
              <w:autoSpaceDE w:val="0"/>
              <w:autoSpaceDN w:val="0"/>
              <w:spacing w:before="1" w:after="0" w:line="290" w:lineRule="exact"/>
              <w:ind w:left="64" w:right="53" w:firstLine="0" w:firstLineChars="0"/>
              <w:jc w:val="left"/>
              <w:rPr>
                <w:rFonts w:hint="eastAsia" w:ascii="宋体" w:hAnsi="宋体" w:eastAsia="宋体" w:cs="宋体"/>
                <w:kern w:val="0"/>
                <w:sz w:val="24"/>
                <w:szCs w:val="24"/>
                <w:lang w:val="en-US" w:eastAsia="zh-CN"/>
              </w:rPr>
            </w:pPr>
            <w:r>
              <w:rPr>
                <w:rFonts w:ascii="宋体" w:hAnsi="宋体" w:eastAsia="宋体" w:cs="宋体"/>
                <w:kern w:val="0"/>
                <w:sz w:val="24"/>
                <w:szCs w:val="24"/>
              </w:rPr>
              <w:t>磋商保证金缴纳方</w:t>
            </w:r>
            <w:r>
              <w:rPr>
                <w:rFonts w:hint="eastAsia" w:ascii="宋体" w:hAnsi="宋体" w:eastAsia="宋体" w:cs="宋体"/>
                <w:kern w:val="0"/>
                <w:sz w:val="24"/>
                <w:szCs w:val="24"/>
                <w:lang w:val="en-US" w:eastAsia="zh-CN"/>
              </w:rPr>
              <w:t>式</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保证金应当以电汇、支票、汇票、本票或者金融机构、担保机构出具的保函等非现金形式提交。通过银行转账的，必须由磋商供应商从其基本账户（需提供开户许可证）汇（转）入本须知附表中第11条指定的账户磋商供应商未按照磋商文件要求提交磋商保证金的，磋商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13</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磋商保证金退还</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未中标磋商供应商的磋商保证金自中标通知书发出之日起 5 个工作日内退还（不退现金）；中标磋商供应商的磋商保证金，自政府采购合同签订之日起 5 个工作日内退还（不退现金）。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14</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磋商文件编制要求</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1、磋商供应商应按照磋商文件所提供的磋商响应文件格式，分别填写磋商文件第五部分的内容，应分别注明所提供产品的名称、技术配置及参数数量和价格等内容。磋商文件要求签字、盖章的地方必须由磋商人的法定代表人或委托代理人按要求签字、盖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2、磋商供应商应按磋商文件要求准备磋商响应文件</w:t>
            </w:r>
            <w:r>
              <w:rPr>
                <w:rFonts w:hint="eastAsia" w:ascii="Times New Roman" w:hAnsi="宋体" w:eastAsia="宋体" w:cs="宋体"/>
                <w:kern w:val="0"/>
                <w:sz w:val="22"/>
                <w:szCs w:val="22"/>
                <w:lang w:val="en-US" w:eastAsia="zh-CN"/>
              </w:rPr>
              <w:t xml:space="preserve"> </w:t>
            </w:r>
            <w:r>
              <w:rPr>
                <w:rFonts w:ascii="Times New Roman" w:hAnsi="宋体" w:eastAsia="宋体" w:cs="宋体"/>
                <w:kern w:val="0"/>
                <w:sz w:val="22"/>
                <w:szCs w:val="22"/>
              </w:rPr>
              <w:t>1 份正本(上、下册)</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2 份副本(上、下册)和相应的电子文档 1 份(上、下册)。每份磋商响应文件都必须清楚地标明“正本(上、下册)”或“副本(上、下册)”等字样。若发生正本和副本不符，以正本磋商响应文件为准。磋商响应文件统一使用 A4 幅面的纸张印制，必须胶装成册并编码，不得采用活页夹等可随时拆换的方式装订，其他方式装订的磋商响应文件一概不予接受。</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3、磋商响应文件的正本(上、下册)和副本(上、下册)均需打印或用不褪色不变质的墨水书写并由投标供应商的委托代理人签字、加盖公章。磋商响应文件副本可采用正本的复印件并加盖骑缝章，若不满足以上条件，按无效投标处理。</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4、电子文档采用可读的U 盘编制，电子文档为纸质版磋商响应文件正本的扫描件，需采用不可修改文档格式（如：PDF 格式），电子文档与纸质版磋商响应文件正本内容必须完全一致，包括盖章和签字，并与书面磋商响应文件一并提交，否则，视为无效磋商。</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5、磋商响应文件中不得行间插字、涂改或增删，如有修改错漏处，须由磋商供应商法人或其委托代理人签字或盖个人印鉴。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15</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磋商文件的密封</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响应文件的正本与副本须分别密封，加贴密封条，并在密封包装的封口处加盖磋商单位公章和法人章（未按要求密封的磋商响应文件将不予接收）；磋商响应文件的封套上应标记“正本”或“副本”字样，封套上应写明：</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采购项目名称：</w:t>
            </w:r>
            <w:r>
              <w:rPr>
                <w:rFonts w:ascii="Times New Roman" w:hAnsi="宋体" w:eastAsia="宋体" w:cs="宋体"/>
                <w:kern w:val="0"/>
                <w:sz w:val="22"/>
                <w:szCs w:val="22"/>
              </w:rPr>
              <w:tab/>
            </w:r>
            <w:r>
              <w:rPr>
                <w:rFonts w:ascii="Times New Roman" w:hAnsi="宋体" w:eastAsia="宋体" w:cs="宋体"/>
                <w:kern w:val="0"/>
                <w:sz w:val="22"/>
                <w:szCs w:val="22"/>
              </w:rPr>
              <w:t>正（副）本(上、下册) 采购项目编号：</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磋商供应商名称：（加盖单位公章）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法定代表人：</w:t>
            </w:r>
            <w:r>
              <w:rPr>
                <w:rFonts w:ascii="Times New Roman" w:hAnsi="宋体" w:eastAsia="宋体" w:cs="宋体"/>
                <w:kern w:val="0"/>
                <w:sz w:val="22"/>
                <w:szCs w:val="22"/>
              </w:rPr>
              <w:tab/>
            </w:r>
            <w:r>
              <w:rPr>
                <w:rFonts w:ascii="Times New Roman" w:hAnsi="宋体" w:eastAsia="宋体" w:cs="宋体"/>
                <w:kern w:val="0"/>
                <w:sz w:val="22"/>
                <w:szCs w:val="22"/>
              </w:rPr>
              <w:t>（签字并加盖法人章）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于</w:t>
            </w:r>
            <w:r>
              <w:rPr>
                <w:rFonts w:hint="eastAsia" w:ascii="Times New Roman" w:hAnsi="宋体" w:eastAsia="宋体" w:cs="宋体"/>
                <w:kern w:val="0"/>
                <w:sz w:val="22"/>
                <w:szCs w:val="22"/>
                <w:lang w:eastAsia="zh-CN"/>
              </w:rPr>
              <w:t>202</w:t>
            </w:r>
            <w:r>
              <w:rPr>
                <w:rFonts w:hint="eastAsia" w:ascii="Times New Roman" w:cs="宋体"/>
                <w:kern w:val="0"/>
                <w:sz w:val="22"/>
                <w:szCs w:val="22"/>
                <w:lang w:val="en-US" w:eastAsia="zh-CN"/>
              </w:rPr>
              <w:t>2</w:t>
            </w:r>
            <w:r>
              <w:rPr>
                <w:rFonts w:hint="eastAsia" w:ascii="Times New Roman" w:hAnsi="宋体" w:eastAsia="宋体" w:cs="宋体"/>
                <w:kern w:val="0"/>
                <w:sz w:val="22"/>
                <w:szCs w:val="22"/>
                <w:lang w:eastAsia="zh-CN"/>
              </w:rPr>
              <w:t>年</w:t>
            </w:r>
            <w:r>
              <w:rPr>
                <w:rFonts w:hint="eastAsia" w:ascii="Times New Roman" w:cs="宋体"/>
                <w:kern w:val="0"/>
                <w:sz w:val="22"/>
                <w:szCs w:val="22"/>
                <w:lang w:val="en-US" w:eastAsia="zh-CN"/>
              </w:rPr>
              <w:t>04</w:t>
            </w:r>
            <w:r>
              <w:rPr>
                <w:rFonts w:ascii="Times New Roman" w:hAnsi="宋体" w:eastAsia="宋体" w:cs="宋体"/>
                <w:kern w:val="0"/>
                <w:sz w:val="22"/>
                <w:szCs w:val="22"/>
              </w:rPr>
              <w:t>月</w:t>
            </w:r>
            <w:r>
              <w:rPr>
                <w:rFonts w:hint="eastAsia" w:ascii="Times New Roman" w:cs="宋体"/>
                <w:kern w:val="0"/>
                <w:sz w:val="22"/>
                <w:szCs w:val="22"/>
                <w:lang w:val="en-US" w:eastAsia="zh-CN"/>
              </w:rPr>
              <w:t>07</w:t>
            </w:r>
            <w:r>
              <w:rPr>
                <w:rFonts w:ascii="Times New Roman" w:hAnsi="宋体" w:eastAsia="宋体" w:cs="宋体"/>
                <w:kern w:val="0"/>
                <w:sz w:val="22"/>
                <w:szCs w:val="22"/>
              </w:rPr>
              <w:t>日</w:t>
            </w:r>
            <w:r>
              <w:rPr>
                <w:rFonts w:hint="eastAsia" w:ascii="Times New Roman" w:hAnsi="宋体" w:eastAsia="宋体" w:cs="宋体"/>
                <w:kern w:val="0"/>
                <w:sz w:val="22"/>
                <w:szCs w:val="22"/>
                <w:lang w:val="en-US" w:eastAsia="zh-CN"/>
              </w:rPr>
              <w:t xml:space="preserve"> </w:t>
            </w:r>
            <w:r>
              <w:rPr>
                <w:rFonts w:ascii="Times New Roman" w:hAnsi="宋体" w:eastAsia="宋体" w:cs="宋体"/>
                <w:kern w:val="0"/>
                <w:sz w:val="22"/>
                <w:szCs w:val="22"/>
              </w:rPr>
              <w:t>上午</w:t>
            </w:r>
            <w:r>
              <w:rPr>
                <w:rFonts w:hint="eastAsia" w:ascii="Times New Roman" w:cs="宋体"/>
                <w:kern w:val="0"/>
                <w:sz w:val="22"/>
                <w:szCs w:val="22"/>
                <w:lang w:val="en-US" w:eastAsia="zh-CN"/>
              </w:rPr>
              <w:t>09</w:t>
            </w:r>
            <w:r>
              <w:rPr>
                <w:rFonts w:ascii="Times New Roman" w:hAnsi="宋体" w:eastAsia="宋体" w:cs="宋体"/>
                <w:kern w:val="0"/>
                <w:sz w:val="22"/>
                <w:szCs w:val="22"/>
              </w:rPr>
              <w:t>:</w:t>
            </w:r>
            <w:r>
              <w:rPr>
                <w:rFonts w:hint="eastAsia" w:ascii="Times New Roman" w:cs="宋体"/>
                <w:kern w:val="0"/>
                <w:sz w:val="22"/>
                <w:szCs w:val="22"/>
                <w:lang w:val="en-US" w:eastAsia="zh-CN"/>
              </w:rPr>
              <w:t>3</w:t>
            </w:r>
            <w:r>
              <w:rPr>
                <w:rFonts w:ascii="Times New Roman" w:hAnsi="宋体" w:eastAsia="宋体" w:cs="宋体"/>
                <w:kern w:val="0"/>
                <w:sz w:val="22"/>
                <w:szCs w:val="22"/>
              </w:rPr>
              <w:t>0（北京时间）前不准启封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16</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递交磋商文件方式</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现场递交，不接受邮寄磋商。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17</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磋商截止时间</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20</w:t>
            </w:r>
            <w:r>
              <w:rPr>
                <w:rFonts w:hint="eastAsia" w:ascii="Times New Roman" w:hAnsi="宋体" w:eastAsia="宋体" w:cs="宋体"/>
                <w:kern w:val="0"/>
                <w:sz w:val="22"/>
                <w:szCs w:val="22"/>
                <w:lang w:val="en-US" w:eastAsia="zh-CN"/>
              </w:rPr>
              <w:t>2</w:t>
            </w:r>
            <w:r>
              <w:rPr>
                <w:rFonts w:hint="eastAsia" w:ascii="Times New Roman" w:cs="宋体"/>
                <w:kern w:val="0"/>
                <w:sz w:val="22"/>
                <w:szCs w:val="22"/>
                <w:lang w:val="en-US" w:eastAsia="zh-CN"/>
              </w:rPr>
              <w:t>2</w:t>
            </w:r>
            <w:r>
              <w:rPr>
                <w:rFonts w:ascii="Times New Roman" w:hAnsi="宋体" w:eastAsia="宋体" w:cs="宋体"/>
                <w:kern w:val="0"/>
                <w:sz w:val="22"/>
                <w:szCs w:val="22"/>
              </w:rPr>
              <w:t xml:space="preserve"> 年 </w:t>
            </w:r>
            <w:r>
              <w:rPr>
                <w:rFonts w:hint="eastAsia" w:ascii="Times New Roman" w:cs="宋体"/>
                <w:kern w:val="0"/>
                <w:sz w:val="22"/>
                <w:szCs w:val="22"/>
                <w:lang w:val="en-US" w:eastAsia="zh-CN"/>
              </w:rPr>
              <w:t>04</w:t>
            </w:r>
            <w:r>
              <w:rPr>
                <w:rFonts w:ascii="Times New Roman" w:hAnsi="宋体" w:eastAsia="宋体" w:cs="宋体"/>
                <w:kern w:val="0"/>
                <w:sz w:val="22"/>
                <w:szCs w:val="22"/>
              </w:rPr>
              <w:t xml:space="preserve">月 </w:t>
            </w:r>
            <w:r>
              <w:rPr>
                <w:rFonts w:hint="eastAsia" w:ascii="Times New Roman" w:cs="宋体"/>
                <w:kern w:val="0"/>
                <w:sz w:val="22"/>
                <w:szCs w:val="22"/>
                <w:lang w:val="en-US" w:eastAsia="zh-CN"/>
              </w:rPr>
              <w:t>07</w:t>
            </w:r>
            <w:r>
              <w:rPr>
                <w:rFonts w:ascii="Times New Roman" w:hAnsi="宋体" w:eastAsia="宋体" w:cs="宋体"/>
                <w:kern w:val="0"/>
                <w:sz w:val="22"/>
                <w:szCs w:val="22"/>
              </w:rPr>
              <w:t>日</w:t>
            </w:r>
            <w:r>
              <w:rPr>
                <w:rFonts w:hint="eastAsia" w:ascii="Times New Roman" w:hAnsi="宋体" w:eastAsia="宋体" w:cs="宋体"/>
                <w:kern w:val="0"/>
                <w:sz w:val="22"/>
                <w:szCs w:val="22"/>
                <w:lang w:val="en-US" w:eastAsia="zh-CN"/>
              </w:rPr>
              <w:t xml:space="preserve"> 上</w:t>
            </w:r>
            <w:r>
              <w:rPr>
                <w:rFonts w:ascii="Times New Roman" w:hAnsi="宋体" w:eastAsia="宋体" w:cs="宋体"/>
                <w:kern w:val="0"/>
                <w:sz w:val="22"/>
                <w:szCs w:val="22"/>
              </w:rPr>
              <w:t>午</w:t>
            </w:r>
            <w:r>
              <w:rPr>
                <w:rFonts w:hint="eastAsia" w:ascii="Times New Roman" w:hAnsi="宋体" w:eastAsia="宋体" w:cs="宋体"/>
                <w:kern w:val="0"/>
                <w:sz w:val="22"/>
                <w:szCs w:val="22"/>
                <w:lang w:val="en-US" w:eastAsia="zh-CN"/>
              </w:rPr>
              <w:t xml:space="preserve"> </w:t>
            </w:r>
            <w:r>
              <w:rPr>
                <w:rFonts w:hint="eastAsia" w:ascii="Times New Roman" w:cs="宋体"/>
                <w:kern w:val="0"/>
                <w:sz w:val="22"/>
                <w:szCs w:val="22"/>
                <w:lang w:val="en-US" w:eastAsia="zh-CN"/>
              </w:rPr>
              <w:t>09</w:t>
            </w:r>
            <w:r>
              <w:rPr>
                <w:rFonts w:ascii="Times New Roman" w:hAnsi="宋体" w:eastAsia="宋体" w:cs="宋体"/>
                <w:kern w:val="0"/>
                <w:sz w:val="22"/>
                <w:szCs w:val="22"/>
              </w:rPr>
              <w:t>:</w:t>
            </w:r>
            <w:r>
              <w:rPr>
                <w:rFonts w:hint="eastAsia" w:ascii="Times New Roman" w:cs="宋体"/>
                <w:kern w:val="0"/>
                <w:sz w:val="22"/>
                <w:szCs w:val="22"/>
                <w:lang w:val="en-US" w:eastAsia="zh-CN"/>
              </w:rPr>
              <w:t>3</w:t>
            </w:r>
            <w:r>
              <w:rPr>
                <w:rFonts w:ascii="Times New Roman" w:hAnsi="宋体" w:eastAsia="宋体" w:cs="宋体"/>
                <w:kern w:val="0"/>
                <w:sz w:val="22"/>
                <w:szCs w:val="22"/>
              </w:rPr>
              <w:t>0（北京时间）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18</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磋商时间</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20</w:t>
            </w:r>
            <w:r>
              <w:rPr>
                <w:rFonts w:hint="eastAsia" w:ascii="Times New Roman"/>
                <w:kern w:val="0"/>
                <w:sz w:val="22"/>
                <w:szCs w:val="22"/>
                <w:lang w:val="en-US" w:eastAsia="zh-CN"/>
              </w:rPr>
              <w:t>22</w:t>
            </w:r>
            <w:r>
              <w:rPr>
                <w:rFonts w:ascii="Times New Roman"/>
                <w:kern w:val="0"/>
                <w:sz w:val="22"/>
                <w:szCs w:val="22"/>
              </w:rPr>
              <w:t xml:space="preserve"> 年 </w:t>
            </w:r>
            <w:r>
              <w:rPr>
                <w:rFonts w:hint="eastAsia" w:ascii="Times New Roman"/>
                <w:kern w:val="0"/>
                <w:sz w:val="22"/>
                <w:szCs w:val="22"/>
                <w:lang w:val="en-US" w:eastAsia="zh-CN"/>
              </w:rPr>
              <w:t>04</w:t>
            </w:r>
            <w:r>
              <w:rPr>
                <w:rFonts w:ascii="Times New Roman"/>
                <w:kern w:val="0"/>
                <w:sz w:val="22"/>
                <w:szCs w:val="22"/>
              </w:rPr>
              <w:t xml:space="preserve"> 月 </w:t>
            </w:r>
            <w:r>
              <w:rPr>
                <w:rFonts w:hint="eastAsia" w:ascii="Times New Roman"/>
                <w:kern w:val="0"/>
                <w:sz w:val="22"/>
                <w:szCs w:val="22"/>
                <w:lang w:val="en-US" w:eastAsia="zh-CN"/>
              </w:rPr>
              <w:t>07</w:t>
            </w:r>
            <w:r>
              <w:rPr>
                <w:rFonts w:ascii="Times New Roman"/>
                <w:kern w:val="0"/>
                <w:sz w:val="22"/>
                <w:szCs w:val="22"/>
              </w:rPr>
              <w:t xml:space="preserve"> 日</w:t>
            </w:r>
            <w:r>
              <w:rPr>
                <w:rFonts w:hint="eastAsia" w:ascii="Times New Roman"/>
                <w:kern w:val="0"/>
                <w:sz w:val="22"/>
                <w:szCs w:val="22"/>
                <w:lang w:val="en-US" w:eastAsia="zh-CN"/>
              </w:rPr>
              <w:t xml:space="preserve"> 上</w:t>
            </w:r>
            <w:r>
              <w:rPr>
                <w:rFonts w:ascii="Times New Roman"/>
                <w:kern w:val="0"/>
                <w:sz w:val="22"/>
                <w:szCs w:val="22"/>
              </w:rPr>
              <w:t xml:space="preserve">午 </w:t>
            </w:r>
            <w:r>
              <w:rPr>
                <w:rFonts w:hint="eastAsia" w:ascii="Times New Roman" w:cs="宋体"/>
                <w:kern w:val="0"/>
                <w:sz w:val="22"/>
                <w:szCs w:val="22"/>
                <w:lang w:val="en-US" w:eastAsia="zh-CN"/>
              </w:rPr>
              <w:t>09</w:t>
            </w:r>
            <w:r>
              <w:rPr>
                <w:rFonts w:ascii="Times New Roman" w:hAnsi="宋体" w:eastAsia="宋体" w:cs="宋体"/>
                <w:kern w:val="0"/>
                <w:sz w:val="22"/>
                <w:szCs w:val="22"/>
              </w:rPr>
              <w:t>:</w:t>
            </w:r>
            <w:r>
              <w:rPr>
                <w:rFonts w:hint="eastAsia" w:ascii="Times New Roman" w:cs="宋体"/>
                <w:kern w:val="0"/>
                <w:sz w:val="22"/>
                <w:szCs w:val="22"/>
                <w:lang w:val="en-US" w:eastAsia="zh-CN"/>
              </w:rPr>
              <w:t>3</w:t>
            </w:r>
            <w:r>
              <w:rPr>
                <w:rFonts w:ascii="Times New Roman" w:hAnsi="宋体" w:eastAsia="宋体" w:cs="宋体"/>
                <w:kern w:val="0"/>
                <w:sz w:val="22"/>
                <w:szCs w:val="22"/>
              </w:rPr>
              <w:t>0</w:t>
            </w:r>
            <w:bookmarkStart w:id="107" w:name="_GoBack"/>
            <w:bookmarkEnd w:id="107"/>
            <w:r>
              <w:rPr>
                <w:rFonts w:ascii="Times New Roman"/>
                <w:kern w:val="0"/>
                <w:sz w:val="22"/>
                <w:szCs w:val="22"/>
              </w:rPr>
              <w:t>（北京时间）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19</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磋商及磋商地点</w:t>
            </w:r>
          </w:p>
        </w:tc>
        <w:tc>
          <w:tcPr>
            <w:tcW w:w="7183" w:type="dxa"/>
            <w:noWrap w:val="0"/>
            <w:vAlign w:val="top"/>
          </w:tcPr>
          <w:p>
            <w:pPr>
              <w:pStyle w:val="29"/>
              <w:autoSpaceDE w:val="0"/>
              <w:autoSpaceDN w:val="0"/>
              <w:spacing w:before="0" w:after="0" w:line="240" w:lineRule="auto"/>
              <w:ind w:left="0" w:right="0" w:firstLine="0" w:firstLineChars="0"/>
              <w:jc w:val="left"/>
              <w:rPr>
                <w:rFonts w:hint="default" w:ascii="Times New Roman"/>
                <w:kern w:val="0"/>
                <w:sz w:val="22"/>
                <w:szCs w:val="22"/>
                <w:lang w:val="en-US" w:eastAsia="zh-CN"/>
              </w:rPr>
            </w:pPr>
            <w:r>
              <w:rPr>
                <w:rFonts w:hint="eastAsia" w:ascii="Times New Roman"/>
                <w:kern w:val="0"/>
                <w:sz w:val="22"/>
                <w:szCs w:val="22"/>
                <w:lang w:eastAsia="zh-CN"/>
              </w:rPr>
              <w:t>青海省西宁市城西区昆仑路28号建工大厦11楼会议室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20</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答疑澄清方式</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采用现场答疑。磋商供应商须提供准确的联系方式（手机和固定电话） 应在规定的时间内到达评审现场进行答疑澄清，如在规定的时间内联系无果或未按时到达的，视同放弃答疑。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w:t>
            </w:r>
          </w:p>
        </w:tc>
        <w:tc>
          <w:tcPr>
            <w:tcW w:w="2098" w:type="dxa"/>
            <w:noWrap w:val="0"/>
            <w:vAlign w:val="top"/>
          </w:tcPr>
          <w:p>
            <w:pPr>
              <w:pStyle w:val="29"/>
              <w:autoSpaceDE w:val="0"/>
              <w:autoSpaceDN w:val="0"/>
              <w:spacing w:before="1" w:after="0" w:line="290" w:lineRule="exact"/>
              <w:ind w:left="64" w:right="53" w:firstLine="0" w:firstLineChars="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代理服务费收取</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rPr>
            </w:pPr>
            <w:r>
              <w:rPr>
                <w:rFonts w:ascii="Times New Roman"/>
                <w:kern w:val="0"/>
                <w:sz w:val="22"/>
                <w:szCs w:val="22"/>
              </w:rPr>
              <w:t>招标代理服务费：</w:t>
            </w:r>
          </w:p>
          <w:p>
            <w:pPr>
              <w:pStyle w:val="29"/>
              <w:autoSpaceDE w:val="0"/>
              <w:autoSpaceDN w:val="0"/>
              <w:spacing w:before="0" w:after="0" w:line="240" w:lineRule="auto"/>
              <w:ind w:left="0" w:right="0" w:firstLine="0" w:firstLineChars="0"/>
              <w:jc w:val="left"/>
              <w:rPr>
                <w:rFonts w:ascii="Times New Roman"/>
                <w:kern w:val="0"/>
                <w:sz w:val="22"/>
                <w:szCs w:val="22"/>
              </w:rPr>
            </w:pPr>
            <w:r>
              <w:rPr>
                <w:rFonts w:ascii="Times New Roman"/>
                <w:kern w:val="0"/>
                <w:sz w:val="22"/>
                <w:szCs w:val="22"/>
              </w:rPr>
              <w:t>说明：</w:t>
            </w:r>
            <w:r>
              <w:rPr>
                <w:rFonts w:hint="eastAsia" w:ascii="Times New Roman"/>
                <w:kern w:val="0"/>
                <w:sz w:val="22"/>
                <w:szCs w:val="22"/>
                <w:lang w:val="en-US" w:eastAsia="zh-CN"/>
              </w:rPr>
              <w:t>参照</w:t>
            </w:r>
            <w:r>
              <w:rPr>
                <w:rFonts w:ascii="Times New Roman"/>
                <w:kern w:val="0"/>
                <w:sz w:val="22"/>
                <w:szCs w:val="22"/>
              </w:rPr>
              <w:t>《关于进一步放开建设项目专项业务服务价格的通知》（发改价格[2015]299 号）规定，实行市场调节价，应严格遵守《价格法》、《关于商品和服务实行明码标价的规定》等法律法规的规定，</w:t>
            </w:r>
            <w:r>
              <w:rPr>
                <w:rFonts w:hint="eastAsia" w:ascii="Times New Roman"/>
                <w:kern w:val="0"/>
                <w:sz w:val="22"/>
                <w:szCs w:val="22"/>
                <w:lang w:val="en-US" w:eastAsia="zh-CN"/>
              </w:rPr>
              <w:t>本项目招标代理服务费由中标人支付；支付金额为：壹万捌仟元整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22</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合同签订有效期</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自中标通知书发出之日起30日内与采购单位签订供货合同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23</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政府采购合同备案</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采购合同全数返回采购代理机构签证，盖章。采购代理机构留存贰份原件备案。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24</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磋商有效期</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本次磋商有效期为磋商之日起60个日历日</w:t>
            </w:r>
          </w:p>
        </w:tc>
      </w:tr>
    </w:tbl>
    <w:p>
      <w:pPr>
        <w:pStyle w:val="29"/>
        <w:autoSpaceDE w:val="0"/>
        <w:autoSpaceDN w:val="0"/>
        <w:spacing w:before="1" w:after="0" w:line="290" w:lineRule="exact"/>
        <w:ind w:left="64" w:right="53" w:firstLine="0" w:firstLineChars="0"/>
        <w:jc w:val="center"/>
        <w:rPr>
          <w:rFonts w:hint="eastAsia"/>
          <w:kern w:val="0"/>
          <w:sz w:val="24"/>
          <w:szCs w:val="24"/>
        </w:rPr>
      </w:pPr>
    </w:p>
    <w:p>
      <w:r>
        <w:rPr>
          <w:rFonts w:hint="eastAsia" w:ascii="宋体" w:hAnsi="宋体" w:eastAsia="宋体" w:cs="宋体"/>
          <w:b/>
          <w:kern w:val="28"/>
          <w:sz w:val="36"/>
          <w:szCs w:val="20"/>
        </w:rPr>
        <w:br w:type="page"/>
      </w:r>
    </w:p>
    <w:p/>
    <w:p>
      <w:pPr>
        <w:pStyle w:val="4"/>
        <w:ind w:left="0" w:leftChars="0" w:firstLine="0" w:firstLineChars="0"/>
        <w:jc w:val="center"/>
        <w:outlineLvl w:val="0"/>
      </w:pPr>
      <w:bookmarkStart w:id="5" w:name="_Toc18764"/>
      <w:r>
        <w:t>第三部分磋商供应商须知</w:t>
      </w:r>
      <w:bookmarkEnd w:id="5"/>
    </w:p>
    <w:p>
      <w:pPr>
        <w:spacing w:before="319"/>
        <w:ind w:left="457" w:right="0" w:firstLine="0"/>
        <w:jc w:val="left"/>
        <w:outlineLvl w:val="1"/>
        <w:rPr>
          <w:b/>
          <w:sz w:val="28"/>
        </w:rPr>
      </w:pPr>
      <w:bookmarkStart w:id="6" w:name="_Toc30294"/>
      <w:r>
        <w:rPr>
          <w:b/>
          <w:sz w:val="28"/>
        </w:rPr>
        <w:t>一、 说明</w:t>
      </w:r>
      <w:bookmarkEnd w:id="6"/>
    </w:p>
    <w:p>
      <w:pPr>
        <w:tabs>
          <w:tab w:val="left" w:pos="1177"/>
        </w:tabs>
        <w:spacing w:before="186"/>
        <w:ind w:left="457" w:right="0" w:firstLine="0"/>
        <w:jc w:val="left"/>
        <w:outlineLvl w:val="2"/>
        <w:rPr>
          <w:sz w:val="28"/>
        </w:rPr>
      </w:pPr>
      <w:bookmarkStart w:id="7" w:name="_Toc4836"/>
      <w:r>
        <w:rPr>
          <w:sz w:val="28"/>
        </w:rPr>
        <w:t>1、</w:t>
      </w:r>
      <w:r>
        <w:rPr>
          <w:sz w:val="28"/>
        </w:rPr>
        <w:tab/>
      </w:r>
      <w:bookmarkStart w:id="8" w:name="1、磋商内容及要求"/>
      <w:bookmarkEnd w:id="8"/>
      <w:r>
        <w:rPr>
          <w:sz w:val="28"/>
        </w:rPr>
        <w:t>磋</w:t>
      </w:r>
      <w:r>
        <w:rPr>
          <w:spacing w:val="-3"/>
          <w:sz w:val="28"/>
        </w:rPr>
        <w:t>商</w:t>
      </w:r>
      <w:r>
        <w:rPr>
          <w:sz w:val="28"/>
        </w:rPr>
        <w:t>内容</w:t>
      </w:r>
      <w:r>
        <w:rPr>
          <w:spacing w:val="-3"/>
          <w:sz w:val="28"/>
        </w:rPr>
        <w:t>及</w:t>
      </w:r>
      <w:r>
        <w:rPr>
          <w:sz w:val="28"/>
        </w:rPr>
        <w:t>要求</w:t>
      </w:r>
      <w:bookmarkEnd w:id="7"/>
    </w:p>
    <w:p>
      <w:pPr>
        <w:pStyle w:val="6"/>
        <w:spacing w:before="185" w:line="364" w:lineRule="auto"/>
        <w:ind w:left="457" w:right="306" w:firstLine="480"/>
      </w:pPr>
      <w:r>
        <w:rPr>
          <w:spacing w:val="-3"/>
        </w:rPr>
        <w:t>本次采购依据采购单位的采购计划，仅适用于本竞争性磋商文件</w:t>
      </w:r>
      <w:r>
        <w:t>（</w:t>
      </w:r>
      <w:r>
        <w:rPr>
          <w:spacing w:val="-8"/>
        </w:rPr>
        <w:t>以下简称“磋商文件”</w:t>
      </w:r>
      <w:r>
        <w:rPr>
          <w:spacing w:val="-23"/>
        </w:rPr>
        <w:t xml:space="preserve">） </w:t>
      </w:r>
      <w:r>
        <w:t>中所叙述的项目。</w:t>
      </w:r>
    </w:p>
    <w:p>
      <w:pPr>
        <w:tabs>
          <w:tab w:val="left" w:pos="1177"/>
        </w:tabs>
        <w:spacing w:before="0" w:line="358" w:lineRule="exact"/>
        <w:ind w:left="457" w:right="0" w:firstLine="0"/>
        <w:jc w:val="left"/>
        <w:outlineLvl w:val="2"/>
        <w:rPr>
          <w:sz w:val="28"/>
        </w:rPr>
      </w:pPr>
      <w:bookmarkStart w:id="9" w:name="_Toc17958"/>
      <w:r>
        <w:rPr>
          <w:sz w:val="28"/>
        </w:rPr>
        <w:t>2、</w:t>
      </w:r>
      <w:r>
        <w:rPr>
          <w:sz w:val="28"/>
        </w:rPr>
        <w:tab/>
      </w:r>
      <w:bookmarkStart w:id="10" w:name="2、采购方式、合格的磋商供应商"/>
      <w:bookmarkEnd w:id="10"/>
      <w:r>
        <w:rPr>
          <w:sz w:val="28"/>
        </w:rPr>
        <w:t>采</w:t>
      </w:r>
      <w:r>
        <w:rPr>
          <w:spacing w:val="-3"/>
          <w:sz w:val="28"/>
        </w:rPr>
        <w:t>购</w:t>
      </w:r>
      <w:r>
        <w:rPr>
          <w:sz w:val="28"/>
        </w:rPr>
        <w:t>方式</w:t>
      </w:r>
      <w:r>
        <w:rPr>
          <w:spacing w:val="-3"/>
          <w:sz w:val="28"/>
        </w:rPr>
        <w:t>、</w:t>
      </w:r>
      <w:r>
        <w:rPr>
          <w:sz w:val="28"/>
        </w:rPr>
        <w:t>合格</w:t>
      </w:r>
      <w:r>
        <w:rPr>
          <w:spacing w:val="-3"/>
          <w:sz w:val="28"/>
        </w:rPr>
        <w:t>的</w:t>
      </w:r>
      <w:r>
        <w:rPr>
          <w:sz w:val="28"/>
        </w:rPr>
        <w:t>磋商</w:t>
      </w:r>
      <w:r>
        <w:rPr>
          <w:spacing w:val="-3"/>
          <w:sz w:val="28"/>
        </w:rPr>
        <w:t>供</w:t>
      </w:r>
      <w:r>
        <w:rPr>
          <w:sz w:val="28"/>
        </w:rPr>
        <w:t>应商</w:t>
      </w:r>
      <w:bookmarkEnd w:id="9"/>
    </w:p>
    <w:p>
      <w:pPr>
        <w:pStyle w:val="28"/>
        <w:numPr>
          <w:ilvl w:val="1"/>
          <w:numId w:val="3"/>
        </w:numPr>
        <w:tabs>
          <w:tab w:val="left" w:pos="1297"/>
          <w:tab w:val="left" w:pos="1298"/>
        </w:tabs>
        <w:spacing w:before="185" w:after="0" w:line="240" w:lineRule="auto"/>
        <w:ind w:left="1297" w:right="0" w:hanging="702"/>
        <w:jc w:val="left"/>
        <w:rPr>
          <w:sz w:val="24"/>
        </w:rPr>
      </w:pPr>
      <w:r>
        <w:rPr>
          <w:sz w:val="24"/>
        </w:rPr>
        <w:t>本次磋商采取竞争性磋商方式；</w:t>
      </w:r>
    </w:p>
    <w:p>
      <w:pPr>
        <w:pStyle w:val="28"/>
        <w:numPr>
          <w:ilvl w:val="1"/>
          <w:numId w:val="3"/>
        </w:numPr>
        <w:tabs>
          <w:tab w:val="left" w:pos="1297"/>
          <w:tab w:val="left" w:pos="1298"/>
        </w:tabs>
        <w:spacing w:before="159" w:after="0" w:line="240" w:lineRule="auto"/>
        <w:ind w:left="1297" w:right="0" w:hanging="702"/>
        <w:jc w:val="left"/>
        <w:rPr>
          <w:sz w:val="24"/>
        </w:rPr>
      </w:pPr>
      <w:r>
        <w:rPr>
          <w:sz w:val="24"/>
        </w:rPr>
        <w:t>合格的磋商供应商：</w:t>
      </w:r>
    </w:p>
    <w:p>
      <w:pPr>
        <w:pStyle w:val="6"/>
        <w:spacing w:before="160"/>
        <w:ind w:left="1076"/>
      </w:pPr>
      <w:r>
        <w:t>1、符合《中华人民共和国政府采购法》第 22 条的条件：</w:t>
      </w:r>
    </w:p>
    <w:p>
      <w:pPr>
        <w:pStyle w:val="28"/>
        <w:numPr>
          <w:ilvl w:val="0"/>
          <w:numId w:val="4"/>
        </w:numPr>
        <w:tabs>
          <w:tab w:val="left" w:pos="1198"/>
        </w:tabs>
        <w:spacing w:before="161" w:after="0" w:line="240" w:lineRule="auto"/>
        <w:ind w:left="1197" w:right="0" w:hanging="602"/>
        <w:jc w:val="left"/>
        <w:rPr>
          <w:sz w:val="24"/>
        </w:rPr>
      </w:pPr>
      <w:r>
        <w:rPr>
          <w:sz w:val="24"/>
        </w:rPr>
        <w:t>投标人的营业执照等证明文件，自然人的身份证明。</w:t>
      </w:r>
    </w:p>
    <w:p>
      <w:pPr>
        <w:pStyle w:val="28"/>
        <w:numPr>
          <w:ilvl w:val="0"/>
          <w:numId w:val="4"/>
        </w:numPr>
        <w:tabs>
          <w:tab w:val="left" w:pos="1198"/>
        </w:tabs>
        <w:spacing w:before="158" w:after="0" w:line="240" w:lineRule="auto"/>
        <w:ind w:left="1197" w:right="0" w:hanging="602"/>
        <w:jc w:val="left"/>
        <w:rPr>
          <w:sz w:val="24"/>
        </w:rPr>
      </w:pPr>
      <w:r>
        <w:rPr>
          <w:sz w:val="24"/>
        </w:rPr>
        <w:t>财务状况报告，依法缴纳税收和社会保障资金的相关材料。</w:t>
      </w:r>
    </w:p>
    <w:p>
      <w:pPr>
        <w:pStyle w:val="28"/>
        <w:numPr>
          <w:ilvl w:val="0"/>
          <w:numId w:val="4"/>
        </w:numPr>
        <w:tabs>
          <w:tab w:val="left" w:pos="1198"/>
        </w:tabs>
        <w:spacing w:before="158" w:after="0" w:line="240" w:lineRule="auto"/>
        <w:ind w:left="1197" w:right="0" w:hanging="602"/>
        <w:jc w:val="left"/>
        <w:rPr>
          <w:sz w:val="24"/>
        </w:rPr>
      </w:pPr>
      <w:r>
        <w:rPr>
          <w:sz w:val="24"/>
        </w:rPr>
        <w:t>具备履行合同所必需的设备和专业技术能力的证明材料。</w:t>
      </w:r>
    </w:p>
    <w:p>
      <w:pPr>
        <w:pStyle w:val="28"/>
        <w:numPr>
          <w:ilvl w:val="0"/>
          <w:numId w:val="4"/>
        </w:numPr>
        <w:tabs>
          <w:tab w:val="left" w:pos="1198"/>
        </w:tabs>
        <w:spacing w:before="160" w:after="0" w:line="240" w:lineRule="auto"/>
        <w:ind w:left="1197" w:right="0" w:hanging="602"/>
        <w:jc w:val="left"/>
        <w:rPr>
          <w:sz w:val="24"/>
        </w:rPr>
      </w:pPr>
      <w:r>
        <w:rPr>
          <w:spacing w:val="-6"/>
          <w:sz w:val="24"/>
        </w:rPr>
        <w:t xml:space="preserve">参加政府采购活动前 </w:t>
      </w:r>
      <w:r>
        <w:rPr>
          <w:sz w:val="24"/>
        </w:rPr>
        <w:t>3</w:t>
      </w:r>
      <w:r>
        <w:rPr>
          <w:spacing w:val="-8"/>
          <w:sz w:val="24"/>
        </w:rPr>
        <w:t xml:space="preserve"> 年内在经营活动中没有重大违法记录的书面声明。</w:t>
      </w:r>
    </w:p>
    <w:p>
      <w:pPr>
        <w:pStyle w:val="28"/>
        <w:numPr>
          <w:ilvl w:val="0"/>
          <w:numId w:val="4"/>
        </w:numPr>
        <w:tabs>
          <w:tab w:val="left" w:pos="1198"/>
        </w:tabs>
        <w:spacing w:before="158" w:after="0" w:line="240" w:lineRule="auto"/>
        <w:ind w:left="1197" w:right="0" w:hanging="602"/>
        <w:jc w:val="left"/>
        <w:rPr>
          <w:sz w:val="24"/>
        </w:rPr>
      </w:pPr>
      <w:r>
        <w:rPr>
          <w:sz w:val="24"/>
        </w:rPr>
        <w:t>具备法律、行政法规规定的其他条件的证明材料。</w:t>
      </w:r>
    </w:p>
    <w:p>
      <w:pPr>
        <w:pStyle w:val="6"/>
        <w:spacing w:before="161" w:line="364" w:lineRule="auto"/>
        <w:ind w:left="596" w:right="515" w:firstLine="480"/>
      </w:pPr>
      <w:r>
        <w:t>2</w:t>
      </w:r>
      <w:r>
        <w:rPr>
          <w:spacing w:val="-10"/>
        </w:rPr>
        <w:t>、单位负责人为同一人或者存在直接控股、管理关系的不同投标人，不得参加同一合同</w:t>
      </w:r>
      <w:r>
        <w:t>项下的政府采购活动。否则，皆取消投标资格；</w:t>
      </w:r>
    </w:p>
    <w:p>
      <w:pPr>
        <w:pStyle w:val="6"/>
        <w:spacing w:line="364" w:lineRule="auto"/>
        <w:ind w:left="596" w:right="407" w:firstLine="480"/>
      </w:pPr>
      <w:r>
        <w:t>3、为本采购项目提供整体设计、规范编制或者项目管理、监理、检测等服务的投标人， 不得再参加该采购项目的其他采购活动；</w:t>
      </w:r>
    </w:p>
    <w:p>
      <w:pPr>
        <w:pStyle w:val="6"/>
        <w:spacing w:line="364" w:lineRule="auto"/>
        <w:ind w:left="596" w:right="515" w:firstLine="480"/>
        <w:jc w:val="both"/>
      </w:pPr>
      <w:r>
        <w:t>4、经信用中国（</w:t>
      </w:r>
      <w:r>
        <w:fldChar w:fldCharType="begin"/>
      </w:r>
      <w:r>
        <w:instrText xml:space="preserve"> HYPERLINK "http://www.creditchina.gov.cn/" \h </w:instrText>
      </w:r>
      <w:r>
        <w:fldChar w:fldCharType="separate"/>
      </w:r>
      <w:r>
        <w:t>www.creditchina.gov.cn</w:t>
      </w:r>
      <w:r>
        <w:fldChar w:fldCharType="end"/>
      </w:r>
      <w:r>
        <w:t>）、中国政府采购网（</w:t>
      </w:r>
      <w:r>
        <w:fldChar w:fldCharType="begin"/>
      </w:r>
      <w:r>
        <w:instrText xml:space="preserve"> HYPERLINK "http://www.ccgp.gov.cn/" \h </w:instrText>
      </w:r>
      <w:r>
        <w:fldChar w:fldCharType="separate"/>
      </w:r>
      <w:r>
        <w:t>www.ccgp.gov.cn</w:t>
      </w:r>
      <w:r>
        <w:fldChar w:fldCharType="end"/>
      </w:r>
      <w:r>
        <w:t>）等渠道查询后，被列入失信被执行人、重大税收违法案件当事人名单、政府采购严重违法失信行为记录名单的，取消投标资格。（提供“信用中国”网站无任何不良记录的查询截图，时间为投标截止时间前 20 天内）；</w:t>
      </w:r>
    </w:p>
    <w:p>
      <w:pPr>
        <w:pStyle w:val="6"/>
        <w:spacing w:line="305" w:lineRule="exact"/>
        <w:ind w:left="1076"/>
      </w:pPr>
      <w:r>
        <w:t>5、本项目不接受联合体投标；</w:t>
      </w:r>
    </w:p>
    <w:p>
      <w:pPr>
        <w:pStyle w:val="6"/>
        <w:spacing w:before="158" w:line="362" w:lineRule="auto"/>
        <w:ind w:left="596" w:right="407" w:firstLine="480"/>
      </w:pPr>
      <w:r>
        <w:t>6、其他资质条件：</w:t>
      </w:r>
      <w:r>
        <w:rPr>
          <w:spacing w:val="-11"/>
          <w:sz w:val="24"/>
        </w:rPr>
        <w:t>其他资质条件</w:t>
      </w:r>
      <w:r>
        <w:rPr>
          <w:sz w:val="24"/>
        </w:rPr>
        <w:t>：</w:t>
      </w:r>
      <w:r>
        <w:rPr>
          <w:rFonts w:hint="eastAsia"/>
          <w:sz w:val="24"/>
          <w:lang w:val="en-US" w:eastAsia="zh-CN"/>
        </w:rPr>
        <w:t>a</w:t>
      </w:r>
      <w:r>
        <w:rPr>
          <w:sz w:val="24"/>
        </w:rPr>
        <w:t>本次招标要求投标人须</w:t>
      </w:r>
      <w:r>
        <w:rPr>
          <w:rFonts w:hint="eastAsia"/>
          <w:sz w:val="24"/>
          <w:lang w:val="en-US" w:eastAsia="zh-CN"/>
        </w:rPr>
        <w:t>具备二类及以上医疗器械经营资质；b投标人须符合《医疗器械监督管理条例》要求并提供该产品的生产（经营）许可/经营备案材料；c投标人所投医疗产品须符合《医疗器械管理办法》要求并提供产品的注册/备案证明材料；</w:t>
      </w:r>
    </w:p>
    <w:p>
      <w:pPr>
        <w:widowControl/>
        <w:spacing w:before="100" w:beforeAutospacing="1" w:after="100" w:afterAutospacing="1" w:line="240" w:lineRule="auto"/>
        <w:ind w:firstLine="542"/>
        <w:jc w:val="left"/>
        <w:outlineLvl w:val="2"/>
        <w:rPr>
          <w:rFonts w:hint="eastAsia" w:ascii="宋体" w:hAnsi="宋体" w:eastAsia="宋体" w:cs="宋体"/>
          <w:b/>
          <w:bCs/>
          <w:kern w:val="0"/>
          <w:sz w:val="27"/>
          <w:szCs w:val="27"/>
        </w:rPr>
      </w:pPr>
      <w:bookmarkStart w:id="11" w:name="_Toc325726000"/>
      <w:bookmarkStart w:id="12" w:name="_Toc12704"/>
      <w:bookmarkStart w:id="13" w:name="_Toc376936731"/>
      <w:bookmarkStart w:id="14" w:name="_Toc30158"/>
      <w:r>
        <w:rPr>
          <w:rFonts w:hint="eastAsia" w:ascii="宋体" w:hAnsi="宋体" w:eastAsia="宋体" w:cs="宋体"/>
          <w:b/>
          <w:bCs/>
          <w:kern w:val="0"/>
          <w:sz w:val="27"/>
          <w:szCs w:val="27"/>
        </w:rPr>
        <w:t>3.磋商费用</w:t>
      </w:r>
      <w:bookmarkEnd w:id="11"/>
      <w:bookmarkEnd w:id="12"/>
      <w:bookmarkEnd w:id="13"/>
      <w:bookmarkEnd w:id="14"/>
    </w:p>
    <w:p>
      <w:pPr>
        <w:tabs>
          <w:tab w:val="left" w:pos="840"/>
        </w:tabs>
        <w:ind w:firstLine="330" w:firstLineChars="150"/>
      </w:pPr>
      <w:r>
        <w:rPr>
          <w:rFonts w:hint="eastAsia" w:ascii="宋体" w:hAnsi="宋体" w:eastAsia="宋体" w:cs="宋体"/>
          <w:color w:val="000000"/>
        </w:rPr>
        <w:t>投标人应自愿承担与参加本次投标有关的费用。采购代理机构对投标人发生的费用不承担任何责任。</w:t>
      </w:r>
    </w:p>
    <w:p>
      <w:pPr>
        <w:tabs>
          <w:tab w:val="left" w:pos="1177"/>
        </w:tabs>
        <w:spacing w:before="158" w:line="391" w:lineRule="auto"/>
        <w:ind w:left="457" w:right="7585" w:firstLine="0"/>
        <w:jc w:val="left"/>
        <w:outlineLvl w:val="1"/>
        <w:rPr>
          <w:sz w:val="28"/>
        </w:rPr>
      </w:pPr>
      <w:bookmarkStart w:id="15" w:name="_Toc7675"/>
      <w:r>
        <w:rPr>
          <w:rFonts w:ascii="宋体" w:hAnsi="宋体" w:eastAsia="宋体" w:cs="宋体"/>
          <w:b/>
          <w:sz w:val="28"/>
        </w:rPr>
        <w:t xml:space="preserve">二、 </w:t>
      </w:r>
      <w:bookmarkStart w:id="16" w:name="二、磋商文件说明"/>
      <w:bookmarkEnd w:id="16"/>
      <w:r>
        <w:rPr>
          <w:rFonts w:ascii="宋体" w:hAnsi="宋体" w:eastAsia="宋体" w:cs="宋体"/>
          <w:b/>
          <w:sz w:val="28"/>
        </w:rPr>
        <w:t xml:space="preserve"> 磋商文件说明</w:t>
      </w:r>
      <w:r>
        <w:rPr>
          <w:sz w:val="28"/>
        </w:rPr>
        <w:tab/>
      </w:r>
      <w:bookmarkStart w:id="17" w:name="4、磋商文件的构成"/>
      <w:bookmarkEnd w:id="17"/>
      <w:r>
        <w:rPr>
          <w:sz w:val="28"/>
        </w:rPr>
        <w:t>磋</w:t>
      </w:r>
      <w:r>
        <w:rPr>
          <w:spacing w:val="-3"/>
          <w:sz w:val="28"/>
        </w:rPr>
        <w:t>商</w:t>
      </w:r>
      <w:r>
        <w:rPr>
          <w:sz w:val="28"/>
        </w:rPr>
        <w:t>文件</w:t>
      </w:r>
      <w:r>
        <w:rPr>
          <w:spacing w:val="-3"/>
          <w:sz w:val="28"/>
        </w:rPr>
        <w:t>的</w:t>
      </w:r>
      <w:r>
        <w:rPr>
          <w:sz w:val="28"/>
        </w:rPr>
        <w:t>构</w:t>
      </w:r>
      <w:r>
        <w:rPr>
          <w:spacing w:val="-13"/>
          <w:sz w:val="28"/>
        </w:rPr>
        <w:t>成</w:t>
      </w:r>
      <w:bookmarkEnd w:id="15"/>
    </w:p>
    <w:p>
      <w:pPr>
        <w:pStyle w:val="28"/>
        <w:numPr>
          <w:ilvl w:val="1"/>
          <w:numId w:val="5"/>
        </w:numPr>
        <w:tabs>
          <w:tab w:val="left" w:pos="1298"/>
        </w:tabs>
        <w:spacing w:before="0" w:after="0" w:line="268" w:lineRule="exact"/>
        <w:ind w:left="1297" w:right="0" w:hanging="702"/>
        <w:jc w:val="both"/>
        <w:rPr>
          <w:sz w:val="24"/>
        </w:rPr>
      </w:pPr>
      <w:r>
        <w:rPr>
          <w:sz w:val="24"/>
        </w:rPr>
        <w:t>磋商文件包括：</w:t>
      </w:r>
    </w:p>
    <w:p>
      <w:pPr>
        <w:pStyle w:val="28"/>
        <w:numPr>
          <w:ilvl w:val="2"/>
          <w:numId w:val="5"/>
        </w:numPr>
        <w:tabs>
          <w:tab w:val="left" w:pos="1717"/>
          <w:tab w:val="left" w:pos="1718"/>
        </w:tabs>
        <w:spacing w:before="161" w:after="0" w:line="240" w:lineRule="auto"/>
        <w:ind w:left="1717" w:right="0" w:hanging="836"/>
        <w:jc w:val="left"/>
        <w:rPr>
          <w:sz w:val="24"/>
        </w:rPr>
      </w:pPr>
      <w:r>
        <w:rPr>
          <w:sz w:val="24"/>
        </w:rPr>
        <w:t>磋商邀请；</w:t>
      </w:r>
    </w:p>
    <w:p>
      <w:pPr>
        <w:pStyle w:val="28"/>
        <w:numPr>
          <w:ilvl w:val="2"/>
          <w:numId w:val="5"/>
        </w:numPr>
        <w:tabs>
          <w:tab w:val="left" w:pos="1717"/>
          <w:tab w:val="left" w:pos="1718"/>
        </w:tabs>
        <w:spacing w:before="158" w:after="0" w:line="240" w:lineRule="auto"/>
        <w:ind w:left="1717" w:right="0" w:hanging="836"/>
        <w:jc w:val="left"/>
        <w:rPr>
          <w:sz w:val="24"/>
        </w:rPr>
      </w:pPr>
      <w:r>
        <w:rPr>
          <w:sz w:val="24"/>
        </w:rPr>
        <w:t>磋商供应商须知前附表；</w:t>
      </w:r>
    </w:p>
    <w:p>
      <w:pPr>
        <w:pStyle w:val="28"/>
        <w:numPr>
          <w:ilvl w:val="2"/>
          <w:numId w:val="5"/>
        </w:numPr>
        <w:tabs>
          <w:tab w:val="left" w:pos="1717"/>
          <w:tab w:val="left" w:pos="1718"/>
        </w:tabs>
        <w:spacing w:before="158" w:after="0" w:line="240" w:lineRule="auto"/>
        <w:ind w:left="1717" w:right="0" w:hanging="836"/>
        <w:jc w:val="left"/>
        <w:rPr>
          <w:sz w:val="24"/>
        </w:rPr>
      </w:pPr>
      <w:r>
        <w:rPr>
          <w:sz w:val="24"/>
        </w:rPr>
        <w:t>磋商供应商须知；</w:t>
      </w:r>
    </w:p>
    <w:p>
      <w:pPr>
        <w:pStyle w:val="28"/>
        <w:numPr>
          <w:ilvl w:val="2"/>
          <w:numId w:val="5"/>
        </w:numPr>
        <w:tabs>
          <w:tab w:val="left" w:pos="1717"/>
          <w:tab w:val="left" w:pos="1718"/>
        </w:tabs>
        <w:spacing w:before="161" w:after="0" w:line="240" w:lineRule="auto"/>
        <w:ind w:left="1717" w:right="0" w:hanging="836"/>
        <w:jc w:val="left"/>
        <w:rPr>
          <w:sz w:val="24"/>
        </w:rPr>
      </w:pPr>
      <w:r>
        <w:rPr>
          <w:sz w:val="24"/>
        </w:rPr>
        <w:t>青海省政府采购合同文本样式；</w:t>
      </w:r>
    </w:p>
    <w:p>
      <w:pPr>
        <w:pStyle w:val="28"/>
        <w:numPr>
          <w:ilvl w:val="2"/>
          <w:numId w:val="5"/>
        </w:numPr>
        <w:tabs>
          <w:tab w:val="left" w:pos="1717"/>
          <w:tab w:val="left" w:pos="1718"/>
        </w:tabs>
        <w:spacing w:before="160" w:after="0" w:line="240" w:lineRule="auto"/>
        <w:ind w:left="1717" w:right="0" w:hanging="836"/>
        <w:jc w:val="left"/>
        <w:rPr>
          <w:sz w:val="24"/>
        </w:rPr>
      </w:pPr>
      <w:r>
        <w:rPr>
          <w:sz w:val="24"/>
        </w:rPr>
        <w:t>磋商响应文件格式；</w:t>
      </w:r>
    </w:p>
    <w:p>
      <w:pPr>
        <w:pStyle w:val="28"/>
        <w:numPr>
          <w:ilvl w:val="2"/>
          <w:numId w:val="5"/>
        </w:numPr>
        <w:tabs>
          <w:tab w:val="left" w:pos="1717"/>
          <w:tab w:val="left" w:pos="1718"/>
        </w:tabs>
        <w:spacing w:before="158" w:after="0" w:line="240" w:lineRule="auto"/>
        <w:ind w:left="1717" w:right="0" w:hanging="836"/>
        <w:jc w:val="left"/>
        <w:rPr>
          <w:sz w:val="24"/>
        </w:rPr>
      </w:pPr>
      <w:r>
        <w:rPr>
          <w:sz w:val="24"/>
        </w:rPr>
        <w:t>采购项目要求及技术参数；</w:t>
      </w:r>
    </w:p>
    <w:p>
      <w:pPr>
        <w:pStyle w:val="28"/>
        <w:numPr>
          <w:ilvl w:val="2"/>
          <w:numId w:val="5"/>
        </w:numPr>
        <w:tabs>
          <w:tab w:val="left" w:pos="1718"/>
        </w:tabs>
        <w:spacing w:before="161" w:after="0" w:line="240" w:lineRule="auto"/>
        <w:ind w:left="1717" w:right="0" w:hanging="836"/>
        <w:jc w:val="both"/>
        <w:rPr>
          <w:sz w:val="24"/>
        </w:rPr>
      </w:pPr>
      <w:r>
        <w:rPr>
          <w:sz w:val="24"/>
        </w:rPr>
        <w:t>采购过程中发生的澄清、变更和补充文件；</w:t>
      </w:r>
    </w:p>
    <w:p>
      <w:pPr>
        <w:pStyle w:val="28"/>
        <w:numPr>
          <w:ilvl w:val="1"/>
          <w:numId w:val="5"/>
        </w:numPr>
        <w:tabs>
          <w:tab w:val="left" w:pos="1298"/>
        </w:tabs>
        <w:spacing w:before="158" w:after="0" w:line="364" w:lineRule="auto"/>
        <w:ind w:left="956" w:right="515" w:hanging="360"/>
        <w:jc w:val="both"/>
        <w:rPr>
          <w:sz w:val="24"/>
        </w:rPr>
      </w:pPr>
      <w:r>
        <w:rPr>
          <w:spacing w:val="-1"/>
          <w:sz w:val="24"/>
        </w:rPr>
        <w:t>磋商供应商应认真阅读磋商文件中列示的事项、格式、条款和要求等内容。如果磋商</w:t>
      </w:r>
      <w:r>
        <w:rPr>
          <w:spacing w:val="-6"/>
          <w:sz w:val="24"/>
        </w:rPr>
        <w:t>供应商未按磋商文件要求提交全部资料，或者对磋商文件未作出实质性响应的，根据相关</w:t>
      </w:r>
      <w:r>
        <w:rPr>
          <w:sz w:val="24"/>
        </w:rPr>
        <w:t>法规要求，此类磋商将被拒绝（视为无效磋商）。</w:t>
      </w:r>
    </w:p>
    <w:p>
      <w:pPr>
        <w:spacing w:before="0"/>
        <w:ind w:left="457" w:right="0" w:firstLine="0"/>
        <w:jc w:val="both"/>
        <w:rPr>
          <w:sz w:val="28"/>
        </w:rPr>
      </w:pPr>
      <w:r>
        <w:rPr>
          <w:sz w:val="28"/>
        </w:rPr>
        <w:t>5、 磋商文件、磋商活动和中标结果的质疑</w:t>
      </w:r>
    </w:p>
    <w:p>
      <w:pPr>
        <w:pStyle w:val="28"/>
        <w:numPr>
          <w:ilvl w:val="0"/>
          <w:numId w:val="0"/>
        </w:numPr>
        <w:tabs>
          <w:tab w:val="left" w:pos="1297"/>
          <w:tab w:val="left" w:pos="1298"/>
        </w:tabs>
        <w:spacing w:before="185" w:after="0" w:line="364" w:lineRule="auto"/>
        <w:ind w:left="596" w:leftChars="0" w:right="407" w:rightChars="0"/>
        <w:jc w:val="left"/>
        <w:rPr>
          <w:sz w:val="24"/>
        </w:rPr>
      </w:pPr>
      <w:r>
        <w:rPr>
          <w:rFonts w:hint="eastAsia"/>
          <w:sz w:val="24"/>
          <w:lang w:val="en-US" w:eastAsia="zh-CN"/>
        </w:rPr>
        <w:t>5.1</w:t>
      </w:r>
      <w:r>
        <w:rPr>
          <w:sz w:val="24"/>
        </w:rPr>
        <w:t>参加磋商的磋商供应商认为磋商文件、磋商活动和中标、成交结果使自己的权益受到</w:t>
      </w:r>
      <w:r>
        <w:rPr>
          <w:spacing w:val="-3"/>
          <w:sz w:val="24"/>
        </w:rPr>
        <w:t xml:space="preserve">损害的，可以在知道或者应知其权益受到损害之日起 </w:t>
      </w:r>
      <w:r>
        <w:rPr>
          <w:sz w:val="24"/>
        </w:rPr>
        <w:t>7</w:t>
      </w:r>
      <w:r>
        <w:rPr>
          <w:spacing w:val="-8"/>
          <w:sz w:val="24"/>
        </w:rPr>
        <w:t xml:space="preserve"> 个工作日内以书面形式</w:t>
      </w:r>
      <w:r>
        <w:rPr>
          <w:sz w:val="24"/>
        </w:rPr>
        <w:t>（</w:t>
      </w:r>
      <w:r>
        <w:rPr>
          <w:spacing w:val="-5"/>
          <w:sz w:val="24"/>
        </w:rPr>
        <w:t>如信件、</w:t>
      </w:r>
      <w:r>
        <w:rPr>
          <w:sz w:val="24"/>
        </w:rPr>
        <w:t>传真等</w:t>
      </w:r>
      <w:r>
        <w:rPr>
          <w:spacing w:val="-36"/>
          <w:sz w:val="24"/>
        </w:rPr>
        <w:t>）</w:t>
      </w:r>
      <w:r>
        <w:rPr>
          <w:spacing w:val="-4"/>
          <w:sz w:val="24"/>
        </w:rPr>
        <w:t>向采购单位或者采购代理机构提出质疑，不接受匿名质疑。潜在供应商已依法获</w:t>
      </w:r>
      <w:r>
        <w:rPr>
          <w:spacing w:val="-10"/>
          <w:sz w:val="24"/>
        </w:rPr>
        <w:t>取其可质疑的磋商文件的，可以对该文件提出质疑，对磋商文件提出质疑的，应当在获取</w:t>
      </w:r>
      <w:r>
        <w:rPr>
          <w:spacing w:val="-13"/>
          <w:sz w:val="24"/>
        </w:rPr>
        <w:t xml:space="preserve">磋商文件或者磋商文件公告期限届满之日起 </w:t>
      </w:r>
      <w:r>
        <w:rPr>
          <w:sz w:val="24"/>
        </w:rPr>
        <w:t>7</w:t>
      </w:r>
      <w:r>
        <w:rPr>
          <w:spacing w:val="-14"/>
          <w:sz w:val="24"/>
        </w:rPr>
        <w:t xml:space="preserve"> 个工作日内提出。供应商须在法定质疑期内</w:t>
      </w:r>
      <w:r>
        <w:rPr>
          <w:spacing w:val="-18"/>
          <w:sz w:val="24"/>
        </w:rPr>
        <w:t xml:space="preserve">一次性提出针对同一采购程序环节的质疑。采购人或采购代理机构在收到书面质疑函后 </w:t>
      </w:r>
      <w:r>
        <w:rPr>
          <w:sz w:val="24"/>
        </w:rPr>
        <w:t>7 个工作日内作出答复。</w:t>
      </w:r>
    </w:p>
    <w:p>
      <w:pPr>
        <w:pStyle w:val="28"/>
        <w:numPr>
          <w:ilvl w:val="0"/>
          <w:numId w:val="0"/>
        </w:numPr>
        <w:tabs>
          <w:tab w:val="left" w:pos="1298"/>
        </w:tabs>
        <w:spacing w:before="0" w:after="0" w:line="364" w:lineRule="auto"/>
        <w:ind w:left="596" w:leftChars="0" w:right="515" w:rightChars="0"/>
        <w:jc w:val="both"/>
        <w:rPr>
          <w:sz w:val="24"/>
        </w:rPr>
      </w:pPr>
      <w:r>
        <w:rPr>
          <w:rFonts w:hint="eastAsia"/>
          <w:spacing w:val="-1"/>
          <w:sz w:val="24"/>
          <w:lang w:val="en-US" w:eastAsia="zh-CN"/>
        </w:rPr>
        <w:t>5.2</w:t>
      </w:r>
      <w:r>
        <w:rPr>
          <w:spacing w:val="-1"/>
          <w:sz w:val="24"/>
        </w:rPr>
        <w:t>参与采购活动的磋商人对评审过程或者结果提出质疑的，采购人或采购代理机构可以</w:t>
      </w:r>
      <w:r>
        <w:rPr>
          <w:spacing w:val="-7"/>
          <w:sz w:val="24"/>
        </w:rPr>
        <w:t>组织原评审委员会协助处理质疑事项，并依据评审委员会出具的意见进行答复。质疑事项</w:t>
      </w:r>
      <w:r>
        <w:rPr>
          <w:spacing w:val="-11"/>
          <w:sz w:val="24"/>
        </w:rPr>
        <w:t>处理完成后，采购人或采购代理机构应按照规定填写《青海省政府采购磋商人质疑处理情</w:t>
      </w:r>
      <w:r>
        <w:rPr>
          <w:spacing w:val="-9"/>
          <w:sz w:val="24"/>
        </w:rPr>
        <w:t xml:space="preserve">况表》，并在 </w:t>
      </w:r>
      <w:r>
        <w:rPr>
          <w:sz w:val="24"/>
        </w:rPr>
        <w:t>15</w:t>
      </w:r>
      <w:r>
        <w:rPr>
          <w:spacing w:val="-8"/>
          <w:sz w:val="24"/>
        </w:rPr>
        <w:t xml:space="preserve"> 日内报同级政府采购监督管理部门备案。</w:t>
      </w:r>
    </w:p>
    <w:p>
      <w:pPr>
        <w:pStyle w:val="28"/>
        <w:numPr>
          <w:ilvl w:val="0"/>
          <w:numId w:val="0"/>
        </w:numPr>
        <w:tabs>
          <w:tab w:val="left" w:pos="1298"/>
        </w:tabs>
        <w:spacing w:before="0" w:after="0" w:line="240" w:lineRule="auto"/>
        <w:ind w:left="595" w:leftChars="0" w:right="0" w:rightChars="0"/>
        <w:jc w:val="both"/>
        <w:rPr>
          <w:sz w:val="24"/>
        </w:rPr>
      </w:pPr>
      <w:r>
        <w:rPr>
          <w:rFonts w:hint="eastAsia"/>
          <w:sz w:val="24"/>
          <w:lang w:val="en-US" w:eastAsia="zh-CN"/>
        </w:rPr>
        <w:t>5.3</w:t>
      </w:r>
      <w:r>
        <w:rPr>
          <w:sz w:val="24"/>
        </w:rPr>
        <w:t>质疑时效期间的计算</w:t>
      </w:r>
    </w:p>
    <w:p>
      <w:pPr>
        <w:pStyle w:val="28"/>
        <w:numPr>
          <w:ilvl w:val="2"/>
          <w:numId w:val="6"/>
        </w:numPr>
        <w:tabs>
          <w:tab w:val="left" w:pos="1718"/>
        </w:tabs>
        <w:spacing w:before="153" w:after="0" w:line="362" w:lineRule="auto"/>
        <w:ind w:left="1302" w:right="515" w:hanging="420"/>
        <w:jc w:val="both"/>
        <w:rPr>
          <w:sz w:val="24"/>
        </w:rPr>
      </w:pPr>
      <w:r>
        <w:rPr>
          <w:sz w:val="24"/>
        </w:rPr>
        <w:t>对可以质疑的磋商文件提出质疑的，为收到磋商文件之日或磋商文件公告期限届满之日；</w:t>
      </w:r>
    </w:p>
    <w:p>
      <w:pPr>
        <w:spacing w:after="0" w:line="362" w:lineRule="auto"/>
        <w:jc w:val="both"/>
        <w:rPr>
          <w:sz w:val="24"/>
        </w:rPr>
        <w:sectPr>
          <w:pgSz w:w="11910" w:h="16840"/>
          <w:pgMar w:top="1580" w:right="560" w:bottom="1220" w:left="620" w:header="852" w:footer="1034" w:gutter="0"/>
          <w:cols w:space="720" w:num="1"/>
        </w:sectPr>
      </w:pPr>
    </w:p>
    <w:p>
      <w:pPr>
        <w:pStyle w:val="28"/>
        <w:keepNext w:val="0"/>
        <w:keepLines w:val="0"/>
        <w:pageBreakBefore w:val="0"/>
        <w:widowControl w:val="0"/>
        <w:numPr>
          <w:ilvl w:val="2"/>
          <w:numId w:val="6"/>
        </w:numPr>
        <w:tabs>
          <w:tab w:val="left" w:pos="1717"/>
          <w:tab w:val="left" w:pos="1718"/>
        </w:tabs>
        <w:kinsoku/>
        <w:wordWrap/>
        <w:overflowPunct/>
        <w:topLinePunct w:val="0"/>
        <w:autoSpaceDE w:val="0"/>
        <w:autoSpaceDN w:val="0"/>
        <w:bidi w:val="0"/>
        <w:adjustRightInd/>
        <w:snapToGrid/>
        <w:spacing w:before="112" w:after="0" w:line="240" w:lineRule="auto"/>
        <w:ind w:left="1712" w:right="0" w:hanging="833"/>
        <w:jc w:val="left"/>
        <w:textAlignment w:val="auto"/>
        <w:rPr>
          <w:sz w:val="24"/>
        </w:rPr>
      </w:pPr>
      <w:r>
        <w:rPr>
          <w:sz w:val="24"/>
        </w:rPr>
        <w:t>对磋商过程提出质疑的，为磋商程序各环节结束之日；</w:t>
      </w:r>
    </w:p>
    <w:p>
      <w:pPr>
        <w:pStyle w:val="28"/>
        <w:numPr>
          <w:ilvl w:val="2"/>
          <w:numId w:val="6"/>
        </w:numPr>
        <w:tabs>
          <w:tab w:val="left" w:pos="1717"/>
          <w:tab w:val="left" w:pos="1718"/>
        </w:tabs>
        <w:spacing w:before="158" w:after="0" w:line="240" w:lineRule="auto"/>
        <w:ind w:left="1717" w:right="0" w:hanging="836"/>
        <w:jc w:val="left"/>
        <w:rPr>
          <w:sz w:val="24"/>
        </w:rPr>
      </w:pPr>
      <w:r>
        <w:rPr>
          <w:sz w:val="24"/>
        </w:rPr>
        <w:t>对中标结果提出质疑的，为中标公告期限届满之日。</w:t>
      </w:r>
    </w:p>
    <w:p>
      <w:pPr>
        <w:tabs>
          <w:tab w:val="left" w:pos="1177"/>
        </w:tabs>
        <w:spacing w:before="161"/>
        <w:ind w:left="457" w:right="0" w:firstLine="0"/>
        <w:jc w:val="left"/>
        <w:rPr>
          <w:sz w:val="28"/>
        </w:rPr>
      </w:pPr>
      <w:r>
        <w:rPr>
          <w:sz w:val="28"/>
        </w:rPr>
        <w:t>6、</w:t>
      </w:r>
      <w:r>
        <w:rPr>
          <w:sz w:val="28"/>
        </w:rPr>
        <w:tab/>
      </w:r>
      <w:bookmarkStart w:id="18" w:name="6、磋商文件的修改"/>
      <w:bookmarkEnd w:id="18"/>
      <w:r>
        <w:rPr>
          <w:sz w:val="28"/>
        </w:rPr>
        <w:t>磋</w:t>
      </w:r>
      <w:r>
        <w:rPr>
          <w:spacing w:val="-3"/>
          <w:sz w:val="28"/>
        </w:rPr>
        <w:t>商</w:t>
      </w:r>
      <w:r>
        <w:rPr>
          <w:sz w:val="28"/>
        </w:rPr>
        <w:t>文件</w:t>
      </w:r>
      <w:r>
        <w:rPr>
          <w:spacing w:val="-3"/>
          <w:sz w:val="28"/>
        </w:rPr>
        <w:t>的</w:t>
      </w:r>
      <w:r>
        <w:rPr>
          <w:sz w:val="28"/>
        </w:rPr>
        <w:t>修改</w:t>
      </w:r>
    </w:p>
    <w:p>
      <w:pPr>
        <w:pStyle w:val="28"/>
        <w:numPr>
          <w:ilvl w:val="1"/>
          <w:numId w:val="7"/>
        </w:numPr>
        <w:tabs>
          <w:tab w:val="left" w:pos="1298"/>
        </w:tabs>
        <w:spacing w:before="185" w:after="0" w:line="240" w:lineRule="auto"/>
        <w:ind w:left="1297" w:right="0" w:hanging="702"/>
        <w:jc w:val="both"/>
        <w:rPr>
          <w:sz w:val="24"/>
        </w:rPr>
      </w:pPr>
      <w:r>
        <w:rPr>
          <w:sz w:val="24"/>
        </w:rPr>
        <w:t>在磋商截止期前，采购单位或采购代理机构可对磋商文件进行必要的修改或者澄清；</w:t>
      </w:r>
    </w:p>
    <w:p>
      <w:pPr>
        <w:pStyle w:val="28"/>
        <w:numPr>
          <w:ilvl w:val="1"/>
          <w:numId w:val="7"/>
        </w:numPr>
        <w:tabs>
          <w:tab w:val="left" w:pos="1298"/>
        </w:tabs>
        <w:spacing w:before="158" w:after="0" w:line="364" w:lineRule="auto"/>
        <w:ind w:left="956" w:right="512" w:hanging="360"/>
        <w:jc w:val="both"/>
        <w:rPr>
          <w:sz w:val="24"/>
        </w:rPr>
      </w:pPr>
      <w:r>
        <w:rPr>
          <w:sz w:val="24"/>
        </w:rPr>
        <w:t>采购代理机构对已发出的磋商文件进行必要的澄清或者修改的，澄清或者修改的内容</w:t>
      </w:r>
      <w:r>
        <w:rPr>
          <w:spacing w:val="-6"/>
          <w:sz w:val="24"/>
        </w:rPr>
        <w:t xml:space="preserve">可能影响磋商响应文件编制的，在磋商文件要求提交磋商响应文件截止时间 </w:t>
      </w:r>
      <w:r>
        <w:rPr>
          <w:sz w:val="24"/>
        </w:rPr>
        <w:t>5</w:t>
      </w:r>
      <w:r>
        <w:rPr>
          <w:spacing w:val="-23"/>
          <w:sz w:val="24"/>
        </w:rPr>
        <w:t xml:space="preserve"> 日前，在青</w:t>
      </w:r>
      <w:r>
        <w:rPr>
          <w:spacing w:val="-10"/>
          <w:sz w:val="24"/>
        </w:rPr>
        <w:t>海政府采购网、青海省公共资源交易服务平台、青海项目信息网等媒体上发布公告。不足</w:t>
      </w:r>
      <w:r>
        <w:rPr>
          <w:sz w:val="24"/>
        </w:rPr>
        <w:t>5</w:t>
      </w:r>
      <w:r>
        <w:rPr>
          <w:spacing w:val="-12"/>
          <w:sz w:val="24"/>
        </w:rPr>
        <w:t xml:space="preserve"> 日的，顺延提交磋商响应文件的截止时间。该澄清或者修改的内容为磋商文件的组成部</w:t>
      </w:r>
      <w:r>
        <w:rPr>
          <w:sz w:val="24"/>
        </w:rPr>
        <w:t>分；</w:t>
      </w:r>
    </w:p>
    <w:p>
      <w:pPr>
        <w:pStyle w:val="28"/>
        <w:numPr>
          <w:ilvl w:val="1"/>
          <w:numId w:val="7"/>
        </w:numPr>
        <w:tabs>
          <w:tab w:val="left" w:pos="1298"/>
        </w:tabs>
        <w:spacing w:before="0" w:after="0" w:line="364" w:lineRule="auto"/>
        <w:ind w:left="956" w:right="515" w:hanging="360"/>
        <w:jc w:val="both"/>
        <w:rPr>
          <w:sz w:val="24"/>
        </w:rPr>
      </w:pPr>
      <w:r>
        <w:rPr>
          <w:spacing w:val="-1"/>
          <w:sz w:val="24"/>
        </w:rPr>
        <w:t>在磋商截止时间前，采购单位或采购代理机构可以视采购具体情况，延长磋商截止时</w:t>
      </w:r>
      <w:r>
        <w:rPr>
          <w:spacing w:val="-9"/>
          <w:sz w:val="24"/>
        </w:rPr>
        <w:t xml:space="preserve">间和磋商时间，并在磋商文件要求提交磋商响应文件的截止时间 </w:t>
      </w:r>
      <w:r>
        <w:rPr>
          <w:sz w:val="24"/>
        </w:rPr>
        <w:t>3</w:t>
      </w:r>
      <w:r>
        <w:rPr>
          <w:spacing w:val="-15"/>
          <w:sz w:val="24"/>
        </w:rPr>
        <w:t xml:space="preserve"> 日前，将变更时间以书</w:t>
      </w:r>
      <w:r>
        <w:rPr>
          <w:spacing w:val="-6"/>
          <w:sz w:val="24"/>
        </w:rPr>
        <w:t>面形式通知所有购买了磋商文件的潜在磋商供应商，同时在发布本次磋商公告的网站发布</w:t>
      </w:r>
      <w:r>
        <w:rPr>
          <w:sz w:val="24"/>
        </w:rPr>
        <w:t>变更公告。</w:t>
      </w:r>
    </w:p>
    <w:p>
      <w:pPr>
        <w:spacing w:before="0" w:line="357" w:lineRule="exact"/>
        <w:ind w:left="457" w:right="0" w:firstLine="0"/>
        <w:jc w:val="both"/>
        <w:outlineLvl w:val="1"/>
        <w:rPr>
          <w:b/>
          <w:sz w:val="28"/>
        </w:rPr>
      </w:pPr>
      <w:bookmarkStart w:id="19" w:name="_Toc1460"/>
      <w:r>
        <w:rPr>
          <w:b/>
          <w:sz w:val="28"/>
        </w:rPr>
        <w:t>三、 磋商响应文件的编写</w:t>
      </w:r>
      <w:bookmarkEnd w:id="19"/>
    </w:p>
    <w:p>
      <w:pPr>
        <w:tabs>
          <w:tab w:val="left" w:pos="1177"/>
        </w:tabs>
        <w:spacing w:before="184"/>
        <w:ind w:left="457" w:right="0" w:firstLine="0"/>
        <w:jc w:val="left"/>
        <w:rPr>
          <w:sz w:val="28"/>
        </w:rPr>
      </w:pPr>
      <w:r>
        <w:rPr>
          <w:sz w:val="28"/>
        </w:rPr>
        <w:t>7、</w:t>
      </w:r>
      <w:r>
        <w:rPr>
          <w:sz w:val="28"/>
        </w:rPr>
        <w:tab/>
      </w:r>
      <w:bookmarkStart w:id="20" w:name="7、磋商响应文件的语言及度量衡单位"/>
      <w:bookmarkEnd w:id="20"/>
      <w:r>
        <w:rPr>
          <w:sz w:val="28"/>
        </w:rPr>
        <w:t>磋</w:t>
      </w:r>
      <w:r>
        <w:rPr>
          <w:spacing w:val="-3"/>
          <w:sz w:val="28"/>
        </w:rPr>
        <w:t>商</w:t>
      </w:r>
      <w:r>
        <w:rPr>
          <w:sz w:val="28"/>
        </w:rPr>
        <w:t>响应</w:t>
      </w:r>
      <w:r>
        <w:rPr>
          <w:spacing w:val="-3"/>
          <w:sz w:val="28"/>
        </w:rPr>
        <w:t>文</w:t>
      </w:r>
      <w:r>
        <w:rPr>
          <w:sz w:val="28"/>
        </w:rPr>
        <w:t>件的</w:t>
      </w:r>
      <w:r>
        <w:rPr>
          <w:spacing w:val="-3"/>
          <w:sz w:val="28"/>
        </w:rPr>
        <w:t>语</w:t>
      </w:r>
      <w:r>
        <w:rPr>
          <w:sz w:val="28"/>
        </w:rPr>
        <w:t>言及</w:t>
      </w:r>
      <w:r>
        <w:rPr>
          <w:spacing w:val="-3"/>
          <w:sz w:val="28"/>
        </w:rPr>
        <w:t>度</w:t>
      </w:r>
      <w:r>
        <w:rPr>
          <w:sz w:val="28"/>
        </w:rPr>
        <w:t>量衡</w:t>
      </w:r>
      <w:r>
        <w:rPr>
          <w:spacing w:val="-3"/>
          <w:sz w:val="28"/>
        </w:rPr>
        <w:t>单</w:t>
      </w:r>
      <w:r>
        <w:rPr>
          <w:sz w:val="28"/>
        </w:rPr>
        <w:t>位</w:t>
      </w:r>
    </w:p>
    <w:p>
      <w:pPr>
        <w:pStyle w:val="28"/>
        <w:numPr>
          <w:ilvl w:val="1"/>
          <w:numId w:val="8"/>
        </w:numPr>
        <w:tabs>
          <w:tab w:val="left" w:pos="1297"/>
          <w:tab w:val="left" w:pos="1298"/>
        </w:tabs>
        <w:spacing w:before="186" w:after="0" w:line="364" w:lineRule="auto"/>
        <w:ind w:left="956" w:right="515" w:hanging="360"/>
        <w:jc w:val="left"/>
        <w:rPr>
          <w:sz w:val="24"/>
        </w:rPr>
      </w:pPr>
      <w:r>
        <w:rPr>
          <w:spacing w:val="-1"/>
          <w:sz w:val="24"/>
        </w:rPr>
        <w:t>磋商供应商提交的磋商响应文件以及磋商供应商与采购代理机构就此磋商发生的所有</w:t>
      </w:r>
      <w:r>
        <w:rPr>
          <w:sz w:val="24"/>
        </w:rPr>
        <w:t>来往函电均应使用简体中文；</w:t>
      </w:r>
    </w:p>
    <w:p>
      <w:pPr>
        <w:pStyle w:val="28"/>
        <w:numPr>
          <w:ilvl w:val="1"/>
          <w:numId w:val="8"/>
        </w:numPr>
        <w:tabs>
          <w:tab w:val="left" w:pos="1297"/>
          <w:tab w:val="left" w:pos="1298"/>
        </w:tabs>
        <w:spacing w:before="0" w:after="0" w:line="364" w:lineRule="auto"/>
        <w:ind w:left="956" w:right="515" w:hanging="360"/>
        <w:jc w:val="left"/>
        <w:rPr>
          <w:sz w:val="24"/>
        </w:rPr>
      </w:pPr>
      <w:r>
        <w:rPr>
          <w:spacing w:val="-1"/>
          <w:sz w:val="24"/>
        </w:rPr>
        <w:t>除磋商文件中另有规定外，磋商文件所使用的度量衡单位，均须采用国家法定计量单</w:t>
      </w:r>
      <w:r>
        <w:rPr>
          <w:sz w:val="24"/>
        </w:rPr>
        <w:t>位；</w:t>
      </w:r>
    </w:p>
    <w:p>
      <w:pPr>
        <w:pStyle w:val="28"/>
        <w:numPr>
          <w:ilvl w:val="1"/>
          <w:numId w:val="8"/>
        </w:numPr>
        <w:tabs>
          <w:tab w:val="left" w:pos="1297"/>
          <w:tab w:val="left" w:pos="1298"/>
        </w:tabs>
        <w:spacing w:before="0" w:after="0" w:line="364" w:lineRule="auto"/>
        <w:ind w:left="956" w:right="515" w:hanging="360"/>
        <w:jc w:val="left"/>
        <w:rPr>
          <w:sz w:val="24"/>
        </w:rPr>
      </w:pPr>
      <w:r>
        <w:rPr>
          <w:spacing w:val="-1"/>
          <w:sz w:val="24"/>
        </w:rPr>
        <w:t>附有外文资料的须翻译成中文，并加盖磋商供应商公章，如果翻译的中文资料与外文</w:t>
      </w:r>
      <w:r>
        <w:rPr>
          <w:sz w:val="24"/>
        </w:rPr>
        <w:t>资料出现差异与矛盾时，以中文为准，其准确性由磋商供应商负责。</w:t>
      </w:r>
    </w:p>
    <w:p>
      <w:pPr>
        <w:tabs>
          <w:tab w:val="left" w:pos="1177"/>
        </w:tabs>
        <w:spacing w:before="0" w:line="358" w:lineRule="exact"/>
        <w:ind w:left="457" w:right="0" w:firstLine="0"/>
        <w:jc w:val="left"/>
        <w:rPr>
          <w:sz w:val="28"/>
        </w:rPr>
      </w:pPr>
      <w:r>
        <w:rPr>
          <w:sz w:val="28"/>
        </w:rPr>
        <w:t>8、</w:t>
      </w:r>
      <w:r>
        <w:rPr>
          <w:sz w:val="28"/>
        </w:rPr>
        <w:tab/>
      </w:r>
      <w:bookmarkStart w:id="21" w:name="8、磋商报价及币种"/>
      <w:bookmarkEnd w:id="21"/>
      <w:r>
        <w:rPr>
          <w:sz w:val="28"/>
        </w:rPr>
        <w:t>磋</w:t>
      </w:r>
      <w:r>
        <w:rPr>
          <w:spacing w:val="-3"/>
          <w:sz w:val="28"/>
        </w:rPr>
        <w:t>商</w:t>
      </w:r>
      <w:r>
        <w:rPr>
          <w:sz w:val="28"/>
        </w:rPr>
        <w:t>报价</w:t>
      </w:r>
      <w:r>
        <w:rPr>
          <w:spacing w:val="-3"/>
          <w:sz w:val="28"/>
        </w:rPr>
        <w:t>及</w:t>
      </w:r>
      <w:r>
        <w:rPr>
          <w:sz w:val="28"/>
        </w:rPr>
        <w:t>币种</w:t>
      </w:r>
    </w:p>
    <w:p>
      <w:pPr>
        <w:pStyle w:val="28"/>
        <w:numPr>
          <w:ilvl w:val="1"/>
          <w:numId w:val="9"/>
        </w:numPr>
        <w:tabs>
          <w:tab w:val="left" w:pos="1298"/>
        </w:tabs>
        <w:spacing w:before="183" w:after="0" w:line="364" w:lineRule="auto"/>
        <w:ind w:left="956" w:right="509" w:hanging="360"/>
        <w:jc w:val="both"/>
        <w:rPr>
          <w:sz w:val="24"/>
        </w:rPr>
      </w:pPr>
      <w:r>
        <w:rPr>
          <w:spacing w:val="-1"/>
          <w:sz w:val="24"/>
        </w:rPr>
        <w:t>磋商报价为磋商总价。磋商报价必须包括：产品费、验收费、手续费、包装费、运输</w:t>
      </w:r>
      <w:r>
        <w:rPr>
          <w:spacing w:val="-13"/>
          <w:sz w:val="24"/>
        </w:rPr>
        <w:t>费、保险费、安装费、调试费、培训费、售前、售中、售后服务费、招标代理费、税金及</w:t>
      </w:r>
      <w:r>
        <w:rPr>
          <w:sz w:val="24"/>
        </w:rPr>
        <w:t>不可预见费等全部费用。（说明：具体内容应根据项目特点实事求是的填写）</w:t>
      </w:r>
    </w:p>
    <w:p>
      <w:pPr>
        <w:pStyle w:val="28"/>
        <w:numPr>
          <w:ilvl w:val="1"/>
          <w:numId w:val="9"/>
        </w:numPr>
        <w:tabs>
          <w:tab w:val="left" w:pos="1298"/>
        </w:tabs>
        <w:spacing w:before="0" w:after="0" w:line="307" w:lineRule="exact"/>
        <w:ind w:left="1297" w:right="0" w:hanging="702"/>
        <w:jc w:val="both"/>
        <w:rPr>
          <w:sz w:val="24"/>
        </w:rPr>
      </w:pPr>
      <w:r>
        <w:rPr>
          <w:sz w:val="24"/>
        </w:rPr>
        <w:t>磋商报价应注明有效期，有效期应与磋商有效期一致；</w:t>
      </w:r>
    </w:p>
    <w:p>
      <w:pPr>
        <w:pStyle w:val="28"/>
        <w:numPr>
          <w:ilvl w:val="1"/>
          <w:numId w:val="9"/>
        </w:numPr>
        <w:tabs>
          <w:tab w:val="left" w:pos="1298"/>
        </w:tabs>
        <w:spacing w:before="160" w:after="0" w:line="362" w:lineRule="auto"/>
        <w:ind w:left="956" w:right="515" w:hanging="360"/>
        <w:jc w:val="both"/>
        <w:rPr>
          <w:sz w:val="24"/>
        </w:rPr>
      </w:pPr>
      <w:r>
        <w:rPr>
          <w:spacing w:val="-1"/>
          <w:sz w:val="24"/>
        </w:rPr>
        <w:t>磋商供应商应根据磋商文件规定的格式完整填写所有内容，并保证所提供的全部资料</w:t>
      </w:r>
      <w:r>
        <w:rPr>
          <w:sz w:val="24"/>
        </w:rPr>
        <w:t>真实可靠，自愿承担相应责任；</w:t>
      </w:r>
    </w:p>
    <w:p>
      <w:pPr>
        <w:spacing w:after="0" w:line="362" w:lineRule="auto"/>
        <w:jc w:val="both"/>
        <w:rPr>
          <w:sz w:val="24"/>
        </w:rPr>
        <w:sectPr>
          <w:footerReference r:id="rId13" w:type="default"/>
          <w:pgSz w:w="11910" w:h="16840"/>
          <w:pgMar w:top="1580" w:right="560" w:bottom="1220" w:left="620" w:header="852" w:footer="1034" w:gutter="0"/>
          <w:pgNumType w:start="10"/>
          <w:cols w:space="720" w:num="1"/>
        </w:sectPr>
      </w:pPr>
    </w:p>
    <w:p>
      <w:pPr>
        <w:pStyle w:val="28"/>
        <w:numPr>
          <w:ilvl w:val="1"/>
          <w:numId w:val="9"/>
        </w:numPr>
        <w:tabs>
          <w:tab w:val="left" w:pos="1297"/>
          <w:tab w:val="left" w:pos="1298"/>
        </w:tabs>
        <w:spacing w:before="112" w:after="0" w:line="240" w:lineRule="auto"/>
        <w:ind w:left="1297" w:right="0" w:hanging="702"/>
        <w:jc w:val="left"/>
        <w:rPr>
          <w:sz w:val="24"/>
        </w:rPr>
      </w:pPr>
      <w:r>
        <w:rPr>
          <w:sz w:val="24"/>
        </w:rPr>
        <w:t>磋商报价为闭口价，即中标后在合同有效期内价格不变；</w:t>
      </w:r>
    </w:p>
    <w:p>
      <w:pPr>
        <w:pStyle w:val="28"/>
        <w:numPr>
          <w:ilvl w:val="1"/>
          <w:numId w:val="9"/>
        </w:numPr>
        <w:tabs>
          <w:tab w:val="left" w:pos="1297"/>
          <w:tab w:val="left" w:pos="1298"/>
        </w:tabs>
        <w:spacing w:before="158" w:after="0" w:line="240" w:lineRule="auto"/>
        <w:ind w:left="1297" w:right="0" w:hanging="702"/>
        <w:jc w:val="left"/>
        <w:rPr>
          <w:sz w:val="24"/>
        </w:rPr>
      </w:pPr>
      <w:r>
        <w:rPr>
          <w:sz w:val="24"/>
        </w:rPr>
        <w:t>磋商币种为人民币。</w:t>
      </w:r>
    </w:p>
    <w:p>
      <w:pPr>
        <w:tabs>
          <w:tab w:val="left" w:pos="1177"/>
        </w:tabs>
        <w:spacing w:before="161"/>
        <w:ind w:left="457" w:right="0" w:firstLine="0"/>
        <w:jc w:val="left"/>
        <w:rPr>
          <w:sz w:val="28"/>
        </w:rPr>
      </w:pPr>
      <w:r>
        <w:rPr>
          <w:sz w:val="28"/>
        </w:rPr>
        <w:t>9、</w:t>
      </w:r>
      <w:r>
        <w:rPr>
          <w:sz w:val="28"/>
        </w:rPr>
        <w:tab/>
      </w:r>
      <w:bookmarkStart w:id="22" w:name="9、磋商保证金"/>
      <w:bookmarkEnd w:id="22"/>
      <w:r>
        <w:rPr>
          <w:sz w:val="28"/>
        </w:rPr>
        <w:t>磋</w:t>
      </w:r>
      <w:r>
        <w:rPr>
          <w:spacing w:val="-3"/>
          <w:sz w:val="28"/>
        </w:rPr>
        <w:t>商</w:t>
      </w:r>
      <w:r>
        <w:rPr>
          <w:sz w:val="28"/>
        </w:rPr>
        <w:t>保证金</w:t>
      </w:r>
    </w:p>
    <w:p>
      <w:pPr>
        <w:pStyle w:val="28"/>
        <w:numPr>
          <w:ilvl w:val="1"/>
          <w:numId w:val="10"/>
        </w:numPr>
        <w:tabs>
          <w:tab w:val="left" w:pos="1297"/>
          <w:tab w:val="left" w:pos="1298"/>
        </w:tabs>
        <w:spacing w:before="185" w:after="0" w:line="362" w:lineRule="auto"/>
        <w:ind w:left="956" w:right="515" w:hanging="360"/>
        <w:jc w:val="left"/>
        <w:rPr>
          <w:sz w:val="24"/>
        </w:rPr>
      </w:pPr>
      <w:r>
        <w:rPr>
          <w:spacing w:val="-1"/>
          <w:sz w:val="24"/>
        </w:rPr>
        <w:t>磋商供应商应将磋商保证金缴纳证明作为磋商响应文件的内容一并提供。缴纳的磋商</w:t>
      </w:r>
      <w:r>
        <w:rPr>
          <w:sz w:val="24"/>
        </w:rPr>
        <w:t>保证金用于因磋商供应商的行为使本次磋商活动受到损失的抵项；</w:t>
      </w:r>
    </w:p>
    <w:p>
      <w:pPr>
        <w:pStyle w:val="28"/>
        <w:numPr>
          <w:ilvl w:val="1"/>
          <w:numId w:val="10"/>
        </w:numPr>
        <w:tabs>
          <w:tab w:val="left" w:pos="1297"/>
          <w:tab w:val="left" w:pos="1298"/>
        </w:tabs>
        <w:spacing w:before="5" w:after="0" w:line="240" w:lineRule="auto"/>
        <w:ind w:left="1297" w:right="0" w:hanging="702"/>
        <w:jc w:val="left"/>
        <w:rPr>
          <w:sz w:val="24"/>
        </w:rPr>
      </w:pPr>
      <w:r>
        <w:rPr>
          <w:sz w:val="24"/>
        </w:rPr>
        <w:t>磋商人须在投标截止期前按以下要求交纳投标保证金：</w:t>
      </w:r>
    </w:p>
    <w:p>
      <w:pPr>
        <w:pStyle w:val="6"/>
        <w:tabs>
          <w:tab w:val="left" w:pos="1431"/>
        </w:tabs>
        <w:spacing w:before="161" w:line="278" w:lineRule="auto"/>
        <w:ind w:left="951" w:right="4433"/>
        <w:rPr>
          <w:rFonts w:hint="eastAsia"/>
          <w:lang w:eastAsia="zh-CN"/>
        </w:rPr>
      </w:pPr>
      <w:r>
        <w:rPr>
          <w:rFonts w:ascii="宋体" w:hAnsi="宋体" w:eastAsia="宋体" w:cs="宋体"/>
          <w:sz w:val="24"/>
          <w:szCs w:val="22"/>
          <w:lang w:val="zh-CN" w:eastAsia="zh-CN" w:bidi="zh-CN"/>
        </w:rPr>
        <w:t>磋商保证金金额：</w:t>
      </w:r>
      <w:r>
        <w:rPr>
          <w:rFonts w:hint="eastAsia" w:ascii="宋体" w:hAnsi="宋体" w:eastAsia="宋体" w:cs="宋体"/>
          <w:sz w:val="24"/>
          <w:szCs w:val="22"/>
          <w:lang w:val="en-US" w:eastAsia="zh-CN" w:bidi="zh-CN"/>
        </w:rPr>
        <w:t>20000</w:t>
      </w:r>
      <w:r>
        <w:rPr>
          <w:rFonts w:ascii="宋体" w:hAnsi="宋体" w:eastAsia="宋体" w:cs="宋体"/>
          <w:sz w:val="24"/>
          <w:szCs w:val="22"/>
          <w:lang w:val="zh-CN" w:eastAsia="zh-CN" w:bidi="zh-CN"/>
        </w:rPr>
        <w:t>.00 元（大写：</w:t>
      </w:r>
      <w:r>
        <w:rPr>
          <w:rFonts w:hint="eastAsia" w:ascii="宋体" w:hAnsi="宋体" w:eastAsia="宋体" w:cs="宋体"/>
          <w:sz w:val="24"/>
          <w:szCs w:val="22"/>
          <w:lang w:val="en-US" w:eastAsia="zh-CN" w:bidi="zh-CN"/>
        </w:rPr>
        <w:t>贰万</w:t>
      </w:r>
      <w:r>
        <w:rPr>
          <w:rFonts w:ascii="宋体" w:hAnsi="宋体" w:eastAsia="宋体" w:cs="宋体"/>
          <w:sz w:val="24"/>
          <w:szCs w:val="22"/>
          <w:lang w:val="zh-CN" w:eastAsia="zh-CN" w:bidi="zh-CN"/>
        </w:rPr>
        <w:t xml:space="preserve">元整） </w:t>
      </w:r>
      <w:r>
        <w:t>户</w:t>
      </w:r>
      <w:r>
        <w:tab/>
      </w:r>
      <w:r>
        <w:t>名：</w:t>
      </w:r>
      <w:r>
        <w:rPr>
          <w:rFonts w:hint="eastAsia"/>
          <w:lang w:eastAsia="zh-CN"/>
        </w:rPr>
        <w:t>创鑫工程咨询股份有限公司</w:t>
      </w:r>
    </w:p>
    <w:p>
      <w:pPr>
        <w:pStyle w:val="6"/>
        <w:tabs>
          <w:tab w:val="left" w:pos="1431"/>
        </w:tabs>
        <w:spacing w:before="161" w:line="278" w:lineRule="auto"/>
        <w:ind w:left="951" w:right="4433"/>
        <w:rPr>
          <w:rFonts w:hint="eastAsia"/>
          <w:sz w:val="24"/>
          <w:szCs w:val="24"/>
          <w:lang w:val="en-US" w:eastAsia="zh-CN"/>
        </w:rPr>
      </w:pPr>
      <w:r>
        <w:t xml:space="preserve"> 帐</w:t>
      </w:r>
      <w:r>
        <w:tab/>
      </w:r>
      <w:r>
        <w:t>号：</w:t>
      </w:r>
      <w:r>
        <w:rPr>
          <w:rFonts w:hint="eastAsia"/>
          <w:sz w:val="24"/>
          <w:szCs w:val="24"/>
          <w:lang w:val="en-US" w:eastAsia="zh-CN"/>
        </w:rPr>
        <w:t>8201 0000 0000 19053</w:t>
      </w:r>
    </w:p>
    <w:p>
      <w:pPr>
        <w:pStyle w:val="6"/>
        <w:spacing w:before="2"/>
        <w:ind w:left="951"/>
      </w:pPr>
      <w:r>
        <w:t>开户行：</w:t>
      </w:r>
      <w:r>
        <w:rPr>
          <w:rFonts w:hint="eastAsia"/>
          <w:sz w:val="24"/>
          <w:szCs w:val="24"/>
          <w:lang w:val="zh-CN" w:eastAsia="zh-CN"/>
        </w:rPr>
        <w:t>青海西宁农商银行西川南路支行</w:t>
      </w:r>
    </w:p>
    <w:p>
      <w:pPr>
        <w:pStyle w:val="6"/>
        <w:spacing w:before="50"/>
        <w:ind w:left="951"/>
      </w:pPr>
      <w:r>
        <w:t>款项用途：</w:t>
      </w:r>
      <w:r>
        <w:rPr>
          <w:rFonts w:hint="eastAsia"/>
          <w:lang w:eastAsia="zh-CN"/>
        </w:rPr>
        <w:t>囊谦县公共卫生和重大防疫救治体系建设项目（包一）</w:t>
      </w:r>
      <w:r>
        <w:t>保证金</w:t>
      </w:r>
    </w:p>
    <w:p>
      <w:pPr>
        <w:pStyle w:val="6"/>
        <w:spacing w:before="50"/>
        <w:ind w:left="937"/>
      </w:pPr>
      <w:r>
        <w:t>缴费时间：投标截止时间前一工作日提交到以上指定帐户。以银行到账时间为准。</w:t>
      </w:r>
    </w:p>
    <w:p>
      <w:pPr>
        <w:pStyle w:val="28"/>
        <w:numPr>
          <w:ilvl w:val="1"/>
          <w:numId w:val="10"/>
        </w:numPr>
        <w:tabs>
          <w:tab w:val="left" w:pos="1298"/>
        </w:tabs>
        <w:spacing w:before="51" w:after="0" w:line="364" w:lineRule="auto"/>
        <w:ind w:left="956" w:right="515" w:hanging="360"/>
        <w:jc w:val="both"/>
        <w:rPr>
          <w:sz w:val="24"/>
        </w:rPr>
      </w:pPr>
      <w:r>
        <w:rPr>
          <w:spacing w:val="-4"/>
          <w:sz w:val="24"/>
        </w:rPr>
        <w:t xml:space="preserve">磋商供应商应在磋商截止时间前 </w:t>
      </w:r>
      <w:r>
        <w:rPr>
          <w:sz w:val="24"/>
        </w:rPr>
        <w:t>1</w:t>
      </w:r>
      <w:r>
        <w:rPr>
          <w:spacing w:val="-9"/>
          <w:sz w:val="24"/>
        </w:rPr>
        <w:t xml:space="preserve"> 个工作日将磋商保证金缴纳到采购代理机构账户， </w:t>
      </w:r>
      <w:r>
        <w:rPr>
          <w:sz w:val="24"/>
        </w:rPr>
        <w:t>以银行到账时间为准；</w:t>
      </w:r>
    </w:p>
    <w:p>
      <w:pPr>
        <w:pStyle w:val="28"/>
        <w:numPr>
          <w:ilvl w:val="1"/>
          <w:numId w:val="10"/>
        </w:numPr>
        <w:tabs>
          <w:tab w:val="left" w:pos="1298"/>
        </w:tabs>
        <w:spacing w:before="0" w:after="0" w:line="364" w:lineRule="auto"/>
        <w:ind w:left="956" w:right="512" w:hanging="360"/>
        <w:jc w:val="both"/>
        <w:rPr>
          <w:sz w:val="24"/>
        </w:rPr>
      </w:pPr>
      <w:r>
        <w:rPr>
          <w:sz w:val="24"/>
        </w:rPr>
        <w:t>磋商保证金应当以电汇、支票、汇票、本票或者金融机构、担保机构出具的保函等非</w:t>
      </w:r>
      <w:r>
        <w:rPr>
          <w:spacing w:val="-7"/>
          <w:sz w:val="24"/>
        </w:rPr>
        <w:t>现金形式提交，通过银行转账的，必须从磋商供应商基本账户直接汇</w:t>
      </w:r>
      <w:r>
        <w:rPr>
          <w:sz w:val="24"/>
        </w:rPr>
        <w:t>（转</w:t>
      </w:r>
      <w:r>
        <w:rPr>
          <w:spacing w:val="-27"/>
          <w:sz w:val="24"/>
        </w:rPr>
        <w:t>）</w:t>
      </w:r>
      <w:r>
        <w:rPr>
          <w:spacing w:val="-3"/>
          <w:sz w:val="24"/>
        </w:rPr>
        <w:t>入采购代理机</w:t>
      </w:r>
      <w:r>
        <w:rPr>
          <w:sz w:val="24"/>
        </w:rPr>
        <w:t>构指定账户；</w:t>
      </w:r>
    </w:p>
    <w:p>
      <w:pPr>
        <w:pStyle w:val="28"/>
        <w:numPr>
          <w:ilvl w:val="1"/>
          <w:numId w:val="10"/>
        </w:numPr>
        <w:tabs>
          <w:tab w:val="left" w:pos="1298"/>
        </w:tabs>
        <w:spacing w:before="0" w:after="0" w:line="307" w:lineRule="exact"/>
        <w:ind w:left="1297" w:right="0" w:hanging="702"/>
        <w:jc w:val="both"/>
        <w:rPr>
          <w:sz w:val="24"/>
        </w:rPr>
      </w:pPr>
      <w:r>
        <w:rPr>
          <w:sz w:val="24"/>
        </w:rPr>
        <w:t>未按磋商文件要求在规定时间前交纳规定数额磋商保证金的磋商将被拒绝；</w:t>
      </w:r>
    </w:p>
    <w:p>
      <w:pPr>
        <w:pStyle w:val="28"/>
        <w:numPr>
          <w:ilvl w:val="1"/>
          <w:numId w:val="10"/>
        </w:numPr>
        <w:tabs>
          <w:tab w:val="left" w:pos="1297"/>
          <w:tab w:val="left" w:pos="1298"/>
        </w:tabs>
        <w:spacing w:before="156" w:after="0" w:line="240" w:lineRule="auto"/>
        <w:ind w:left="1297" w:right="0" w:hanging="702"/>
        <w:jc w:val="left"/>
        <w:rPr>
          <w:sz w:val="24"/>
        </w:rPr>
      </w:pPr>
      <w:r>
        <w:rPr>
          <w:spacing w:val="-3"/>
          <w:sz w:val="24"/>
        </w:rPr>
        <w:t xml:space="preserve">未中标磋商供应商的磋商保证金自中标通知书发出之日起 </w:t>
      </w:r>
      <w:r>
        <w:rPr>
          <w:sz w:val="24"/>
        </w:rPr>
        <w:t>5</w:t>
      </w:r>
      <w:r>
        <w:rPr>
          <w:spacing w:val="-8"/>
          <w:sz w:val="24"/>
        </w:rPr>
        <w:t xml:space="preserve"> 个工作日内全额无息退还</w:t>
      </w:r>
    </w:p>
    <w:p>
      <w:pPr>
        <w:pStyle w:val="6"/>
        <w:spacing w:before="161" w:line="362" w:lineRule="auto"/>
        <w:ind w:left="956" w:right="515"/>
      </w:pPr>
      <w:r>
        <w:t>（不退现金</w:t>
      </w:r>
      <w:r>
        <w:rPr>
          <w:spacing w:val="-36"/>
        </w:rPr>
        <w:t>）；</w:t>
      </w:r>
      <w:r>
        <w:rPr>
          <w:spacing w:val="-6"/>
        </w:rPr>
        <w:t xml:space="preserve">中标磋商供应商的磋商保证金，自政府采购合同签订之日起 </w:t>
      </w:r>
      <w:r>
        <w:t>5</w:t>
      </w:r>
      <w:r>
        <w:rPr>
          <w:spacing w:val="-13"/>
        </w:rPr>
        <w:t xml:space="preserve"> 个工作日内</w:t>
      </w:r>
      <w:r>
        <w:t>全额无息退还（不退现金）；</w:t>
      </w:r>
    </w:p>
    <w:p>
      <w:pPr>
        <w:pStyle w:val="28"/>
        <w:numPr>
          <w:ilvl w:val="1"/>
          <w:numId w:val="10"/>
        </w:numPr>
        <w:tabs>
          <w:tab w:val="left" w:pos="1297"/>
          <w:tab w:val="left" w:pos="1298"/>
        </w:tabs>
        <w:spacing w:before="5" w:after="0" w:line="240" w:lineRule="auto"/>
        <w:ind w:left="1297" w:right="0" w:hanging="702"/>
        <w:jc w:val="left"/>
        <w:rPr>
          <w:sz w:val="24"/>
        </w:rPr>
      </w:pPr>
      <w:r>
        <w:rPr>
          <w:sz w:val="24"/>
        </w:rPr>
        <w:t>下列任何情况发生时，磋商保证金将不予退还：</w:t>
      </w:r>
    </w:p>
    <w:p>
      <w:pPr>
        <w:pStyle w:val="28"/>
        <w:numPr>
          <w:ilvl w:val="2"/>
          <w:numId w:val="10"/>
        </w:numPr>
        <w:tabs>
          <w:tab w:val="left" w:pos="1717"/>
          <w:tab w:val="left" w:pos="1718"/>
        </w:tabs>
        <w:spacing w:before="160" w:after="0" w:line="362" w:lineRule="auto"/>
        <w:ind w:left="1302" w:right="515" w:hanging="420"/>
        <w:jc w:val="left"/>
        <w:rPr>
          <w:sz w:val="24"/>
        </w:rPr>
      </w:pPr>
      <w:r>
        <w:rPr>
          <w:sz w:val="24"/>
        </w:rPr>
        <w:t>磋商供应商在递交磋商响应文件的截止时间前未到达现场并且没有以书面形式如信函、传真等告知采购代理机构要撤其磋商的；</w:t>
      </w:r>
    </w:p>
    <w:p>
      <w:pPr>
        <w:pStyle w:val="28"/>
        <w:numPr>
          <w:ilvl w:val="2"/>
          <w:numId w:val="10"/>
        </w:numPr>
        <w:tabs>
          <w:tab w:val="left" w:pos="1717"/>
          <w:tab w:val="left" w:pos="1718"/>
        </w:tabs>
        <w:spacing w:before="5" w:after="0" w:line="240" w:lineRule="auto"/>
        <w:ind w:left="1717" w:right="0" w:hanging="836"/>
        <w:jc w:val="left"/>
        <w:rPr>
          <w:sz w:val="24"/>
        </w:rPr>
      </w:pPr>
      <w:r>
        <w:rPr>
          <w:sz w:val="24"/>
        </w:rPr>
        <w:t>中标磋商供应商在规定期限内未能按规定签订合同或未按规定缴纳中标服务费；</w:t>
      </w:r>
    </w:p>
    <w:p>
      <w:pPr>
        <w:pStyle w:val="28"/>
        <w:numPr>
          <w:ilvl w:val="2"/>
          <w:numId w:val="10"/>
        </w:numPr>
        <w:tabs>
          <w:tab w:val="left" w:pos="1717"/>
          <w:tab w:val="left" w:pos="1718"/>
        </w:tabs>
        <w:spacing w:before="158" w:after="0" w:line="240" w:lineRule="auto"/>
        <w:ind w:left="1717" w:right="0" w:hanging="836"/>
        <w:jc w:val="left"/>
        <w:rPr>
          <w:sz w:val="24"/>
        </w:rPr>
      </w:pPr>
      <w:r>
        <w:rPr>
          <w:sz w:val="24"/>
        </w:rPr>
        <w:t>提供虚假材料谋取中标的；</w:t>
      </w:r>
    </w:p>
    <w:p>
      <w:pPr>
        <w:pStyle w:val="28"/>
        <w:numPr>
          <w:ilvl w:val="2"/>
          <w:numId w:val="10"/>
        </w:numPr>
        <w:tabs>
          <w:tab w:val="left" w:pos="1717"/>
          <w:tab w:val="left" w:pos="1718"/>
        </w:tabs>
        <w:spacing w:before="161" w:after="0" w:line="362" w:lineRule="auto"/>
        <w:ind w:left="1302" w:right="515" w:hanging="420"/>
        <w:jc w:val="left"/>
        <w:rPr>
          <w:sz w:val="24"/>
        </w:rPr>
      </w:pPr>
      <w:r>
        <w:rPr>
          <w:sz w:val="24"/>
        </w:rPr>
        <w:t>将中标项目转让给他人，或者在磋商响应文件中未说明，将中标项目分包给他人的；</w:t>
      </w:r>
    </w:p>
    <w:p>
      <w:pPr>
        <w:pStyle w:val="28"/>
        <w:numPr>
          <w:ilvl w:val="2"/>
          <w:numId w:val="10"/>
        </w:numPr>
        <w:tabs>
          <w:tab w:val="left" w:pos="1717"/>
          <w:tab w:val="left" w:pos="1718"/>
        </w:tabs>
        <w:spacing w:before="5" w:after="0" w:line="240" w:lineRule="auto"/>
        <w:ind w:left="1717" w:right="0" w:hanging="836"/>
        <w:jc w:val="left"/>
        <w:rPr>
          <w:sz w:val="24"/>
        </w:rPr>
      </w:pPr>
      <w:r>
        <w:rPr>
          <w:sz w:val="24"/>
        </w:rPr>
        <w:t>拒绝履行合同义务的；</w:t>
      </w:r>
    </w:p>
    <w:p>
      <w:pPr>
        <w:pStyle w:val="28"/>
        <w:numPr>
          <w:ilvl w:val="2"/>
          <w:numId w:val="10"/>
        </w:numPr>
        <w:tabs>
          <w:tab w:val="left" w:pos="1717"/>
          <w:tab w:val="left" w:pos="1718"/>
        </w:tabs>
        <w:spacing w:before="158" w:after="0" w:line="240" w:lineRule="auto"/>
        <w:ind w:left="1717" w:right="0" w:hanging="836"/>
        <w:jc w:val="left"/>
        <w:rPr>
          <w:sz w:val="28"/>
        </w:rPr>
      </w:pPr>
      <w:r>
        <w:rPr>
          <w:sz w:val="24"/>
        </w:rPr>
        <w:t>法律、法规规定的其他情形。</w:t>
      </w:r>
    </w:p>
    <w:p>
      <w:pPr>
        <w:pStyle w:val="28"/>
        <w:numPr>
          <w:ilvl w:val="0"/>
          <w:numId w:val="0"/>
        </w:numPr>
        <w:tabs>
          <w:tab w:val="left" w:pos="1717"/>
          <w:tab w:val="left" w:pos="1718"/>
        </w:tabs>
        <w:spacing w:before="158" w:after="0" w:line="240" w:lineRule="auto"/>
        <w:ind w:right="0" w:rightChars="0" w:firstLine="560" w:firstLineChars="200"/>
        <w:jc w:val="left"/>
        <w:rPr>
          <w:sz w:val="28"/>
        </w:rPr>
      </w:pPr>
      <w:r>
        <w:rPr>
          <w:sz w:val="28"/>
        </w:rPr>
        <w:t>10、 磋商有效期</w:t>
      </w:r>
    </w:p>
    <w:p>
      <w:pPr>
        <w:pStyle w:val="6"/>
        <w:spacing w:before="186"/>
        <w:ind w:left="937"/>
      </w:pPr>
      <w:r>
        <w:t>本次磋商有效期为自磋商之日起 60 个日历日。</w:t>
      </w:r>
    </w:p>
    <w:p>
      <w:pPr>
        <w:spacing w:before="158"/>
        <w:ind w:left="457" w:right="0" w:firstLine="0"/>
        <w:jc w:val="left"/>
        <w:rPr>
          <w:sz w:val="28"/>
        </w:rPr>
      </w:pPr>
      <w:r>
        <w:rPr>
          <w:sz w:val="28"/>
        </w:rPr>
        <w:t>11、 磋商响应文件的构成</w:t>
      </w:r>
    </w:p>
    <w:p>
      <w:pPr>
        <w:pStyle w:val="6"/>
        <w:spacing w:before="186" w:line="364" w:lineRule="auto"/>
        <w:ind w:left="457" w:right="515" w:firstLine="600"/>
      </w:pPr>
      <w:r>
        <w:t>磋商供应商应提交相关证明材料，作为其参加磋商和中标后有能力履行合同的证明。编写的磋商响应文件须包括以下内容（格式见磋商文件“第五部分 磋商响应文件格式”）：</w:t>
      </w:r>
    </w:p>
    <w:p>
      <w:pPr>
        <w:pStyle w:val="28"/>
        <w:numPr>
          <w:ilvl w:val="1"/>
          <w:numId w:val="11"/>
        </w:numPr>
        <w:tabs>
          <w:tab w:val="left" w:pos="1423"/>
        </w:tabs>
        <w:spacing w:before="1" w:after="0" w:line="362" w:lineRule="auto"/>
        <w:ind w:left="937" w:right="5461" w:hanging="56"/>
        <w:jc w:val="left"/>
        <w:rPr>
          <w:sz w:val="24"/>
        </w:rPr>
      </w:pPr>
      <w:r>
        <w:rPr>
          <w:sz w:val="24"/>
        </w:rPr>
        <w:t>磋商响应文件（上册）（资格审查</w:t>
      </w:r>
      <w:r>
        <w:rPr>
          <w:spacing w:val="-16"/>
          <w:sz w:val="24"/>
        </w:rPr>
        <w:t xml:space="preserve">） </w:t>
      </w:r>
      <w:r>
        <w:rPr>
          <w:sz w:val="24"/>
        </w:rPr>
        <w:t>一、磋商响应文件封面（上册）</w:t>
      </w:r>
    </w:p>
    <w:p>
      <w:pPr>
        <w:pStyle w:val="6"/>
        <w:spacing w:before="2"/>
        <w:ind w:left="937"/>
      </w:pPr>
      <w:r>
        <w:t>二、磋商响应文件目录（上册）</w:t>
      </w:r>
    </w:p>
    <w:p>
      <w:pPr>
        <w:pStyle w:val="28"/>
        <w:numPr>
          <w:ilvl w:val="0"/>
          <w:numId w:val="12"/>
        </w:numPr>
        <w:tabs>
          <w:tab w:val="left" w:pos="1717"/>
          <w:tab w:val="left" w:pos="1718"/>
        </w:tabs>
        <w:spacing w:before="161" w:after="0" w:line="240" w:lineRule="auto"/>
        <w:ind w:left="1717" w:right="0" w:hanging="836"/>
        <w:jc w:val="left"/>
        <w:rPr>
          <w:sz w:val="24"/>
        </w:rPr>
      </w:pPr>
      <w:r>
        <w:rPr>
          <w:sz w:val="24"/>
        </w:rPr>
        <w:t>磋商函；</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法定代表人证明书；</w:t>
      </w:r>
    </w:p>
    <w:p>
      <w:pPr>
        <w:pStyle w:val="28"/>
        <w:numPr>
          <w:ilvl w:val="0"/>
          <w:numId w:val="12"/>
        </w:numPr>
        <w:tabs>
          <w:tab w:val="left" w:pos="1717"/>
          <w:tab w:val="left" w:pos="1718"/>
        </w:tabs>
        <w:spacing w:before="161" w:after="0" w:line="240" w:lineRule="auto"/>
        <w:ind w:left="1717" w:right="0" w:hanging="836"/>
        <w:jc w:val="left"/>
        <w:rPr>
          <w:sz w:val="24"/>
        </w:rPr>
      </w:pPr>
      <w:r>
        <w:rPr>
          <w:sz w:val="24"/>
        </w:rPr>
        <w:t>法定代表人授权书；</w:t>
      </w:r>
    </w:p>
    <w:p>
      <w:pPr>
        <w:pStyle w:val="28"/>
        <w:numPr>
          <w:ilvl w:val="0"/>
          <w:numId w:val="12"/>
        </w:numPr>
        <w:tabs>
          <w:tab w:val="left" w:pos="1717"/>
          <w:tab w:val="left" w:pos="1718"/>
        </w:tabs>
        <w:spacing w:before="160" w:after="0" w:line="240" w:lineRule="auto"/>
        <w:ind w:left="1717" w:right="0" w:hanging="836"/>
        <w:jc w:val="left"/>
        <w:rPr>
          <w:sz w:val="24"/>
        </w:rPr>
      </w:pPr>
      <w:r>
        <w:rPr>
          <w:sz w:val="24"/>
        </w:rPr>
        <w:t>磋商供应商承诺书；</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供应商诚信承诺书；</w:t>
      </w:r>
    </w:p>
    <w:p>
      <w:pPr>
        <w:pStyle w:val="28"/>
        <w:numPr>
          <w:ilvl w:val="0"/>
          <w:numId w:val="12"/>
        </w:numPr>
        <w:tabs>
          <w:tab w:val="left" w:pos="1717"/>
          <w:tab w:val="left" w:pos="1718"/>
        </w:tabs>
        <w:spacing w:before="161" w:after="0" w:line="240" w:lineRule="auto"/>
        <w:ind w:left="1717" w:right="0" w:hanging="836"/>
        <w:jc w:val="left"/>
        <w:rPr>
          <w:sz w:val="24"/>
        </w:rPr>
      </w:pPr>
      <w:r>
        <w:rPr>
          <w:sz w:val="24"/>
        </w:rPr>
        <w:t>资格证明材料；</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财务状况、缴纳税收和社会保障资金证明；</w:t>
      </w:r>
    </w:p>
    <w:p>
      <w:pPr>
        <w:pStyle w:val="28"/>
        <w:numPr>
          <w:ilvl w:val="0"/>
          <w:numId w:val="12"/>
        </w:numPr>
        <w:tabs>
          <w:tab w:val="left" w:pos="1717"/>
          <w:tab w:val="left" w:pos="1718"/>
        </w:tabs>
        <w:spacing w:before="160" w:after="0" w:line="240" w:lineRule="auto"/>
        <w:ind w:left="1717" w:right="0" w:hanging="836"/>
        <w:jc w:val="left"/>
        <w:rPr>
          <w:sz w:val="24"/>
        </w:rPr>
      </w:pPr>
      <w:r>
        <w:rPr>
          <w:sz w:val="24"/>
        </w:rPr>
        <w:t>具备履行合同所必须的设备和专业技术能力证明；</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无重大违法记录声明；</w:t>
      </w:r>
    </w:p>
    <w:p>
      <w:pPr>
        <w:pStyle w:val="28"/>
        <w:numPr>
          <w:ilvl w:val="0"/>
          <w:numId w:val="12"/>
        </w:numPr>
        <w:tabs>
          <w:tab w:val="left" w:pos="1718"/>
        </w:tabs>
        <w:spacing w:before="161" w:after="0" w:line="240" w:lineRule="auto"/>
        <w:ind w:left="1717" w:right="0" w:hanging="836"/>
        <w:jc w:val="left"/>
        <w:rPr>
          <w:sz w:val="24"/>
        </w:rPr>
      </w:pPr>
      <w:r>
        <w:rPr>
          <w:sz w:val="24"/>
        </w:rPr>
        <w:t>磋商保证金证明；</w:t>
      </w:r>
    </w:p>
    <w:p>
      <w:pPr>
        <w:pStyle w:val="28"/>
        <w:numPr>
          <w:ilvl w:val="1"/>
          <w:numId w:val="11"/>
        </w:numPr>
        <w:tabs>
          <w:tab w:val="left" w:pos="1304"/>
        </w:tabs>
        <w:spacing w:before="158" w:after="0" w:line="240" w:lineRule="auto"/>
        <w:ind w:left="1303" w:right="0" w:hanging="422"/>
        <w:jc w:val="left"/>
        <w:rPr>
          <w:sz w:val="24"/>
        </w:rPr>
      </w:pPr>
      <w:r>
        <w:rPr>
          <w:sz w:val="24"/>
        </w:rPr>
        <w:t>磋商响应文件（下册）</w:t>
      </w:r>
    </w:p>
    <w:p>
      <w:pPr>
        <w:pStyle w:val="6"/>
        <w:spacing w:before="160" w:line="362" w:lineRule="auto"/>
        <w:ind w:left="1417" w:right="5946"/>
      </w:pPr>
      <w:r>
        <w:t>三、磋商响应文件封面（下册） 四、磋商响应文件目录（下册）</w:t>
      </w:r>
    </w:p>
    <w:p>
      <w:pPr>
        <w:pStyle w:val="28"/>
        <w:numPr>
          <w:ilvl w:val="0"/>
          <w:numId w:val="12"/>
        </w:numPr>
        <w:tabs>
          <w:tab w:val="left" w:pos="1718"/>
        </w:tabs>
        <w:spacing w:before="5" w:after="0" w:line="240" w:lineRule="auto"/>
        <w:ind w:left="1717" w:right="0" w:hanging="836"/>
        <w:jc w:val="left"/>
        <w:rPr>
          <w:sz w:val="24"/>
        </w:rPr>
      </w:pPr>
      <w:r>
        <w:rPr>
          <w:sz w:val="24"/>
        </w:rPr>
        <w:t>评分对照表</w:t>
      </w:r>
    </w:p>
    <w:p>
      <w:pPr>
        <w:pStyle w:val="28"/>
        <w:numPr>
          <w:ilvl w:val="0"/>
          <w:numId w:val="12"/>
        </w:numPr>
        <w:tabs>
          <w:tab w:val="left" w:pos="1718"/>
        </w:tabs>
        <w:spacing w:before="158" w:after="0" w:line="240" w:lineRule="auto"/>
        <w:ind w:left="1717" w:right="0" w:hanging="836"/>
        <w:jc w:val="left"/>
        <w:rPr>
          <w:sz w:val="24"/>
        </w:rPr>
      </w:pPr>
      <w:r>
        <w:rPr>
          <w:sz w:val="24"/>
        </w:rPr>
        <w:t>竞争性磋商首次报价表；</w:t>
      </w:r>
    </w:p>
    <w:p>
      <w:pPr>
        <w:pStyle w:val="28"/>
        <w:numPr>
          <w:ilvl w:val="0"/>
          <w:numId w:val="12"/>
        </w:numPr>
        <w:tabs>
          <w:tab w:val="left" w:pos="1718"/>
        </w:tabs>
        <w:spacing w:before="161" w:after="0" w:line="240" w:lineRule="auto"/>
        <w:ind w:left="1717" w:right="0" w:hanging="836"/>
        <w:jc w:val="left"/>
        <w:rPr>
          <w:sz w:val="24"/>
        </w:rPr>
      </w:pPr>
      <w:r>
        <w:rPr>
          <w:sz w:val="24"/>
        </w:rPr>
        <w:t>分项报价表；</w:t>
      </w:r>
    </w:p>
    <w:p>
      <w:pPr>
        <w:pStyle w:val="28"/>
        <w:numPr>
          <w:ilvl w:val="0"/>
          <w:numId w:val="12"/>
        </w:numPr>
        <w:tabs>
          <w:tab w:val="left" w:pos="1718"/>
        </w:tabs>
        <w:spacing w:before="158" w:after="0" w:line="240" w:lineRule="auto"/>
        <w:ind w:left="1717" w:right="0" w:hanging="836"/>
        <w:jc w:val="left"/>
        <w:rPr>
          <w:sz w:val="24"/>
        </w:rPr>
      </w:pPr>
      <w:r>
        <w:rPr>
          <w:sz w:val="24"/>
        </w:rPr>
        <w:t>技术规格响应表；</w:t>
      </w:r>
    </w:p>
    <w:p>
      <w:pPr>
        <w:pStyle w:val="28"/>
        <w:numPr>
          <w:ilvl w:val="0"/>
          <w:numId w:val="12"/>
        </w:numPr>
        <w:tabs>
          <w:tab w:val="left" w:pos="1718"/>
        </w:tabs>
        <w:spacing w:before="161" w:after="0" w:line="240" w:lineRule="auto"/>
        <w:ind w:left="1717" w:right="0" w:hanging="836"/>
        <w:jc w:val="left"/>
        <w:rPr>
          <w:sz w:val="24"/>
        </w:rPr>
      </w:pPr>
      <w:r>
        <w:rPr>
          <w:sz w:val="24"/>
        </w:rPr>
        <w:t>磋商产品相关资料；</w:t>
      </w:r>
    </w:p>
    <w:p>
      <w:pPr>
        <w:pStyle w:val="28"/>
        <w:numPr>
          <w:ilvl w:val="0"/>
          <w:numId w:val="12"/>
        </w:numPr>
        <w:tabs>
          <w:tab w:val="left" w:pos="1718"/>
        </w:tabs>
        <w:spacing w:before="160" w:after="0" w:line="240" w:lineRule="auto"/>
        <w:ind w:left="1717" w:right="0" w:hanging="836"/>
        <w:jc w:val="left"/>
        <w:rPr>
          <w:sz w:val="24"/>
        </w:rPr>
      </w:pPr>
      <w:r>
        <w:rPr>
          <w:sz w:val="24"/>
        </w:rPr>
        <w:t>磋商供应商的类似业绩证明材料；</w:t>
      </w:r>
    </w:p>
    <w:p>
      <w:pPr>
        <w:pStyle w:val="28"/>
        <w:numPr>
          <w:ilvl w:val="0"/>
          <w:numId w:val="12"/>
        </w:numPr>
        <w:tabs>
          <w:tab w:val="left" w:pos="1718"/>
        </w:tabs>
        <w:spacing w:before="158" w:after="0" w:line="240" w:lineRule="auto"/>
        <w:ind w:left="1717" w:right="0" w:hanging="836"/>
        <w:jc w:val="left"/>
        <w:rPr>
          <w:sz w:val="24"/>
        </w:rPr>
      </w:pPr>
      <w:r>
        <w:rPr>
          <w:sz w:val="24"/>
        </w:rPr>
        <w:t>制造（生产）企业小型、微型企业声明函；</w:t>
      </w:r>
    </w:p>
    <w:p>
      <w:pPr>
        <w:pStyle w:val="28"/>
        <w:numPr>
          <w:ilvl w:val="0"/>
          <w:numId w:val="12"/>
        </w:numPr>
        <w:tabs>
          <w:tab w:val="left" w:pos="1718"/>
        </w:tabs>
        <w:spacing w:before="161" w:after="0" w:line="240" w:lineRule="auto"/>
        <w:ind w:left="1717" w:right="0" w:hanging="836"/>
        <w:jc w:val="left"/>
        <w:rPr>
          <w:sz w:val="24"/>
        </w:rPr>
      </w:pPr>
      <w:r>
        <w:rPr>
          <w:sz w:val="24"/>
        </w:rPr>
        <w:t>残疾人福利性单位声明函</w:t>
      </w:r>
    </w:p>
    <w:p>
      <w:pPr>
        <w:pStyle w:val="28"/>
        <w:numPr>
          <w:ilvl w:val="0"/>
          <w:numId w:val="12"/>
        </w:numPr>
        <w:tabs>
          <w:tab w:val="left" w:pos="1718"/>
        </w:tabs>
        <w:spacing w:before="112" w:after="0" w:line="240" w:lineRule="auto"/>
        <w:ind w:left="1717" w:right="0" w:hanging="836"/>
        <w:jc w:val="left"/>
        <w:rPr>
          <w:sz w:val="24"/>
        </w:rPr>
      </w:pPr>
      <w:r>
        <w:rPr>
          <w:sz w:val="24"/>
        </w:rPr>
        <w:t>磋商供应商认为在其他方面有必要说明的事项；</w:t>
      </w:r>
    </w:p>
    <w:p>
      <w:pPr>
        <w:pStyle w:val="28"/>
        <w:numPr>
          <w:ilvl w:val="0"/>
          <w:numId w:val="12"/>
        </w:numPr>
        <w:tabs>
          <w:tab w:val="left" w:pos="1718"/>
        </w:tabs>
        <w:spacing w:before="158" w:after="0" w:line="240" w:lineRule="auto"/>
        <w:ind w:left="1717" w:right="0" w:hanging="836"/>
        <w:jc w:val="left"/>
        <w:rPr>
          <w:sz w:val="24"/>
        </w:rPr>
      </w:pPr>
      <w:r>
        <w:rPr>
          <w:sz w:val="24"/>
        </w:rPr>
        <w:t>磋商最终报价表。</w:t>
      </w:r>
    </w:p>
    <w:p>
      <w:pPr>
        <w:pStyle w:val="6"/>
        <w:spacing w:before="160" w:line="362" w:lineRule="auto"/>
        <w:ind w:left="1302" w:right="392"/>
      </w:pPr>
      <w:r>
        <w:rPr>
          <w:spacing w:val="-10"/>
        </w:rPr>
        <w:t xml:space="preserve">注：磋商人须按上述内容、顺序和格式编制磋商响应文件，并按要求编制目录、页码， </w:t>
      </w:r>
      <w:r>
        <w:t>并保证所提供的全部资料真实可信，自愿承担相应责任。</w:t>
      </w:r>
    </w:p>
    <w:p>
      <w:pPr>
        <w:spacing w:before="6"/>
        <w:ind w:left="457" w:right="0" w:firstLine="0"/>
        <w:jc w:val="left"/>
        <w:rPr>
          <w:sz w:val="28"/>
        </w:rPr>
      </w:pPr>
      <w:r>
        <w:rPr>
          <w:sz w:val="28"/>
        </w:rPr>
        <w:t>12、 磋商响应文件的编制要求</w:t>
      </w:r>
    </w:p>
    <w:p>
      <w:pPr>
        <w:pStyle w:val="28"/>
        <w:numPr>
          <w:ilvl w:val="0"/>
          <w:numId w:val="0"/>
        </w:numPr>
        <w:tabs>
          <w:tab w:val="left" w:pos="1717"/>
          <w:tab w:val="left" w:pos="1718"/>
        </w:tabs>
        <w:spacing w:before="185" w:after="0" w:line="364" w:lineRule="auto"/>
        <w:ind w:left="937" w:leftChars="0" w:right="426" w:rightChars="0"/>
        <w:jc w:val="left"/>
        <w:rPr>
          <w:sz w:val="24"/>
        </w:rPr>
      </w:pPr>
      <w:r>
        <w:rPr>
          <w:rFonts w:hint="eastAsia"/>
          <w:sz w:val="24"/>
          <w:lang w:val="en-US" w:eastAsia="zh-CN"/>
        </w:rPr>
        <w:t>12.1</w:t>
      </w:r>
      <w:r>
        <w:rPr>
          <w:sz w:val="24"/>
        </w:rPr>
        <w:t>磋商供应商应按照磋商文件所提供的磋商响应文件格式，分别填写磋商文件第五</w:t>
      </w:r>
      <w:r>
        <w:rPr>
          <w:spacing w:val="-1"/>
          <w:sz w:val="24"/>
        </w:rPr>
        <w:t xml:space="preserve">部分的内容，应分别注明所提供产品的名称、技术配置及参数、数量和价格等内容； </w:t>
      </w:r>
      <w:r>
        <w:rPr>
          <w:spacing w:val="-9"/>
          <w:sz w:val="24"/>
        </w:rPr>
        <w:t>磋商响应文件要求签字、盖章的地方必须由磋商人的法定代表人或委托代理人按要求签字、盖章。</w:t>
      </w:r>
    </w:p>
    <w:p>
      <w:pPr>
        <w:pStyle w:val="28"/>
        <w:numPr>
          <w:ilvl w:val="0"/>
          <w:numId w:val="0"/>
        </w:numPr>
        <w:tabs>
          <w:tab w:val="left" w:pos="1718"/>
        </w:tabs>
        <w:spacing w:before="0" w:after="0" w:line="364" w:lineRule="auto"/>
        <w:ind w:left="937" w:leftChars="0" w:right="512" w:rightChars="0"/>
        <w:jc w:val="both"/>
        <w:rPr>
          <w:sz w:val="24"/>
        </w:rPr>
      </w:pPr>
      <w:r>
        <w:rPr>
          <w:rFonts w:hint="eastAsia"/>
          <w:spacing w:val="-1"/>
          <w:sz w:val="24"/>
          <w:lang w:val="en-US" w:eastAsia="zh-CN"/>
        </w:rPr>
        <w:t>12.2</w:t>
      </w:r>
      <w:r>
        <w:rPr>
          <w:spacing w:val="-1"/>
          <w:sz w:val="24"/>
        </w:rPr>
        <w:t>磋商供应商应按磋商文件要求准备磋商响应文件</w:t>
      </w:r>
      <w:r>
        <w:rPr>
          <w:sz w:val="24"/>
        </w:rPr>
        <w:t>（1</w:t>
      </w:r>
      <w:r>
        <w:rPr>
          <w:spacing w:val="-9"/>
          <w:sz w:val="24"/>
        </w:rPr>
        <w:t xml:space="preserve"> 份正本(上、下册)、</w:t>
      </w:r>
      <w:r>
        <w:rPr>
          <w:sz w:val="24"/>
        </w:rPr>
        <w:t>2</w:t>
      </w:r>
      <w:r>
        <w:rPr>
          <w:spacing w:val="-19"/>
          <w:sz w:val="24"/>
        </w:rPr>
        <w:t xml:space="preserve"> 份副本</w:t>
      </w:r>
      <w:r>
        <w:rPr>
          <w:spacing w:val="-10"/>
          <w:sz w:val="24"/>
        </w:rPr>
        <w:t xml:space="preserve">(上、下册)和相应的电子文档 </w:t>
      </w:r>
      <w:r>
        <w:rPr>
          <w:sz w:val="24"/>
        </w:rPr>
        <w:t>1</w:t>
      </w:r>
      <w:r>
        <w:rPr>
          <w:spacing w:val="-12"/>
          <w:sz w:val="24"/>
        </w:rPr>
        <w:t xml:space="preserve"> 份(上、下册)。每份磋商响应文件都必须清楚地标明</w:t>
      </w:r>
      <w:r>
        <w:rPr>
          <w:spacing w:val="-10"/>
          <w:sz w:val="24"/>
        </w:rPr>
        <w:t>“正本(上、下册)”或“副本(上、下册)”等字样。若发生正本和副本不符，以正本</w:t>
      </w:r>
      <w:r>
        <w:rPr>
          <w:spacing w:val="-3"/>
          <w:sz w:val="24"/>
        </w:rPr>
        <w:t xml:space="preserve">磋商响应文件为准。磋商响应文件统一使用 </w:t>
      </w:r>
      <w:r>
        <w:rPr>
          <w:sz w:val="24"/>
        </w:rPr>
        <w:t>A4</w:t>
      </w:r>
      <w:r>
        <w:rPr>
          <w:spacing w:val="-8"/>
          <w:sz w:val="24"/>
        </w:rPr>
        <w:t xml:space="preserve"> 幅面的纸张印制，必须胶装成册并编</w:t>
      </w:r>
      <w:r>
        <w:rPr>
          <w:spacing w:val="-11"/>
          <w:sz w:val="24"/>
        </w:rPr>
        <w:t>码，不得采用活页夹等可随时拆换的方式装订，其他方式装订的磋商响应文件一概不</w:t>
      </w:r>
      <w:r>
        <w:rPr>
          <w:sz w:val="24"/>
        </w:rPr>
        <w:t>予接受。</w:t>
      </w:r>
    </w:p>
    <w:p>
      <w:pPr>
        <w:pStyle w:val="28"/>
        <w:numPr>
          <w:ilvl w:val="0"/>
          <w:numId w:val="0"/>
        </w:numPr>
        <w:tabs>
          <w:tab w:val="left" w:pos="1718"/>
        </w:tabs>
        <w:spacing w:before="0" w:after="0" w:line="364" w:lineRule="auto"/>
        <w:ind w:left="937" w:leftChars="0" w:right="515" w:rightChars="0"/>
        <w:jc w:val="both"/>
        <w:rPr>
          <w:sz w:val="24"/>
        </w:rPr>
      </w:pPr>
      <w:r>
        <w:rPr>
          <w:rFonts w:hint="eastAsia"/>
          <w:sz w:val="24"/>
          <w:lang w:val="en-US" w:eastAsia="zh-CN"/>
        </w:rPr>
        <w:t>12.3</w:t>
      </w:r>
      <w:r>
        <w:rPr>
          <w:sz w:val="24"/>
        </w:rPr>
        <w:t>磋商响应文件的正本(上、下册)和副本(上、下册)均需打印或用不褪色、不变质</w:t>
      </w:r>
      <w:r>
        <w:rPr>
          <w:spacing w:val="-1"/>
          <w:sz w:val="24"/>
        </w:rPr>
        <w:t>的墨水书写并由投标供应商的委托代理人签字、加盖公章。磋商响应文件副本(上、下册)可采用正本(上、下册)的复印件并加盖骑缝章，若不满足以上条件，按无效投</w:t>
      </w:r>
      <w:r>
        <w:rPr>
          <w:sz w:val="24"/>
        </w:rPr>
        <w:t>标处理。</w:t>
      </w:r>
    </w:p>
    <w:p>
      <w:pPr>
        <w:pStyle w:val="28"/>
        <w:numPr>
          <w:ilvl w:val="0"/>
          <w:numId w:val="0"/>
        </w:numPr>
        <w:tabs>
          <w:tab w:val="left" w:pos="1718"/>
        </w:tabs>
        <w:spacing w:before="0" w:after="0" w:line="364" w:lineRule="auto"/>
        <w:ind w:left="968" w:leftChars="0" w:right="510" w:rightChars="0"/>
        <w:jc w:val="both"/>
        <w:rPr>
          <w:sz w:val="24"/>
        </w:rPr>
      </w:pPr>
      <w:r>
        <w:rPr>
          <w:rFonts w:hint="eastAsia"/>
          <w:spacing w:val="-4"/>
          <w:sz w:val="24"/>
          <w:lang w:val="en-US" w:eastAsia="zh-CN"/>
        </w:rPr>
        <w:t>12.4</w:t>
      </w:r>
      <w:r>
        <w:rPr>
          <w:spacing w:val="-4"/>
          <w:sz w:val="24"/>
        </w:rPr>
        <w:t xml:space="preserve">电子文档采用可读的 </w:t>
      </w:r>
      <w:r>
        <w:rPr>
          <w:sz w:val="24"/>
        </w:rPr>
        <w:t>U</w:t>
      </w:r>
      <w:r>
        <w:rPr>
          <w:spacing w:val="-6"/>
          <w:sz w:val="24"/>
        </w:rPr>
        <w:t xml:space="preserve"> 盘编制，电子文档为纸质版磋商响应文件正本(上、下册) </w:t>
      </w:r>
      <w:r>
        <w:rPr>
          <w:spacing w:val="-7"/>
          <w:sz w:val="24"/>
        </w:rPr>
        <w:t>的扫描件，需采用不可修改文档格式</w:t>
      </w:r>
      <w:r>
        <w:rPr>
          <w:sz w:val="24"/>
        </w:rPr>
        <w:t>（</w:t>
      </w:r>
      <w:r>
        <w:rPr>
          <w:spacing w:val="-2"/>
          <w:sz w:val="24"/>
        </w:rPr>
        <w:t>如：</w:t>
      </w:r>
      <w:r>
        <w:rPr>
          <w:spacing w:val="-3"/>
          <w:sz w:val="24"/>
        </w:rPr>
        <w:t>PDF</w:t>
      </w:r>
      <w:r>
        <w:rPr>
          <w:spacing w:val="-20"/>
          <w:sz w:val="24"/>
        </w:rPr>
        <w:t xml:space="preserve"> 格式</w:t>
      </w:r>
      <w:r>
        <w:rPr>
          <w:spacing w:val="-12"/>
          <w:sz w:val="24"/>
        </w:rPr>
        <w:t>）</w:t>
      </w:r>
      <w:r>
        <w:rPr>
          <w:spacing w:val="-4"/>
          <w:sz w:val="24"/>
        </w:rPr>
        <w:t>，电子文档与纸质版磋商响应</w:t>
      </w:r>
      <w:r>
        <w:rPr>
          <w:sz w:val="24"/>
        </w:rPr>
        <w:t>文件正本(上、下册)内容必须完全一致，包括盖章和签字，并与书面磋商响应文件一并提交，否则，视为无效磋商。</w:t>
      </w:r>
    </w:p>
    <w:p>
      <w:pPr>
        <w:pStyle w:val="28"/>
        <w:numPr>
          <w:ilvl w:val="0"/>
          <w:numId w:val="0"/>
        </w:numPr>
        <w:tabs>
          <w:tab w:val="left" w:pos="1718"/>
        </w:tabs>
        <w:spacing w:before="0" w:after="0" w:line="364" w:lineRule="auto"/>
        <w:ind w:left="937" w:leftChars="0" w:right="515" w:rightChars="0"/>
        <w:jc w:val="both"/>
        <w:rPr>
          <w:sz w:val="24"/>
        </w:rPr>
      </w:pPr>
      <w:r>
        <w:rPr>
          <w:rFonts w:hint="eastAsia"/>
          <w:sz w:val="24"/>
          <w:lang w:val="en-US" w:eastAsia="zh-CN"/>
        </w:rPr>
        <w:t>12.5</w:t>
      </w:r>
      <w:r>
        <w:rPr>
          <w:sz w:val="24"/>
        </w:rPr>
        <w:t>磋商响应文件中不得行间插字、涂改或增删，如有修改错漏处，须由磋商供应商法人或其委托代理人签字或盖个人印鉴。</w:t>
      </w:r>
    </w:p>
    <w:p>
      <w:pPr>
        <w:spacing w:before="0"/>
        <w:ind w:left="457" w:right="0" w:firstLine="0"/>
        <w:jc w:val="both"/>
        <w:rPr>
          <w:b/>
          <w:sz w:val="28"/>
        </w:rPr>
      </w:pPr>
      <w:r>
        <w:rPr>
          <w:b/>
          <w:sz w:val="28"/>
        </w:rPr>
        <w:t>四、 磋商响应文件的递交</w:t>
      </w:r>
    </w:p>
    <w:p>
      <w:pPr>
        <w:spacing w:before="177"/>
        <w:ind w:left="457" w:right="0" w:firstLine="0"/>
        <w:jc w:val="both"/>
        <w:rPr>
          <w:sz w:val="28"/>
        </w:rPr>
      </w:pPr>
      <w:r>
        <w:rPr>
          <w:sz w:val="28"/>
        </w:rPr>
        <w:t>13、 磋商响应文件的密封和标记</w:t>
      </w:r>
    </w:p>
    <w:p>
      <w:pPr>
        <w:pStyle w:val="28"/>
        <w:numPr>
          <w:ilvl w:val="1"/>
          <w:numId w:val="13"/>
        </w:numPr>
        <w:tabs>
          <w:tab w:val="left" w:pos="1297"/>
          <w:tab w:val="left" w:pos="1298"/>
        </w:tabs>
        <w:spacing w:before="186" w:after="0" w:line="362" w:lineRule="auto"/>
        <w:ind w:left="1076" w:right="407" w:hanging="480"/>
        <w:jc w:val="left"/>
        <w:rPr>
          <w:sz w:val="24"/>
        </w:rPr>
      </w:pPr>
      <w:r>
        <w:rPr>
          <w:sz w:val="24"/>
        </w:rPr>
        <w:t>磋商响应文件正本(上、下册)、所有副本(上、下册)和磋商响应文件要求单独提交的</w:t>
      </w:r>
      <w:r>
        <w:rPr>
          <w:spacing w:val="-1"/>
          <w:sz w:val="24"/>
        </w:rPr>
        <w:t>电子文档(上、下册)，应分别封装于不同的密封袋内，密封袋上应分别标上“正本(上、</w:t>
      </w:r>
    </w:p>
    <w:p>
      <w:pPr>
        <w:pStyle w:val="6"/>
        <w:spacing w:before="112" w:line="364" w:lineRule="auto"/>
        <w:ind w:left="1076" w:right="515"/>
        <w:jc w:val="both"/>
      </w:pPr>
      <w:r>
        <w:rPr>
          <w:spacing w:val="-1"/>
        </w:rPr>
        <w:t>下册)”、“副本(上、下册)”、 “电子文档”，并注明磋商供应商名称、采购项目编</w:t>
      </w:r>
      <w:r>
        <w:rPr>
          <w:spacing w:val="-9"/>
        </w:rPr>
        <w:t>号、采购项目名称及分包号</w:t>
      </w:r>
      <w:r>
        <w:t>（如有分包</w:t>
      </w:r>
      <w:r>
        <w:rPr>
          <w:spacing w:val="-18"/>
        </w:rPr>
        <w:t>）</w:t>
      </w:r>
      <w:r>
        <w:rPr>
          <w:spacing w:val="-5"/>
        </w:rPr>
        <w:t>,并在密封包装的封口处加盖磋商单位公章和法</w:t>
      </w:r>
      <w:r>
        <w:t>人章；</w:t>
      </w:r>
    </w:p>
    <w:p>
      <w:pPr>
        <w:pStyle w:val="28"/>
        <w:numPr>
          <w:ilvl w:val="1"/>
          <w:numId w:val="13"/>
        </w:numPr>
        <w:tabs>
          <w:tab w:val="left" w:pos="1298"/>
        </w:tabs>
        <w:spacing w:before="0" w:after="0" w:line="364" w:lineRule="auto"/>
        <w:ind w:left="1076" w:right="515" w:hanging="480"/>
        <w:jc w:val="both"/>
        <w:rPr>
          <w:sz w:val="24"/>
        </w:rPr>
      </w:pPr>
      <w:r>
        <w:rPr>
          <w:spacing w:val="-1"/>
          <w:sz w:val="24"/>
        </w:rPr>
        <w:t>为方便我司退还磋商保证金，磋商供应商应将“磋商保证金证明”单独密封，并在信</w:t>
      </w:r>
      <w:r>
        <w:rPr>
          <w:sz w:val="24"/>
        </w:rPr>
        <w:t>封上标明“磋商保证金证明”字样；</w:t>
      </w:r>
    </w:p>
    <w:p>
      <w:pPr>
        <w:pStyle w:val="28"/>
        <w:numPr>
          <w:ilvl w:val="1"/>
          <w:numId w:val="13"/>
        </w:numPr>
        <w:tabs>
          <w:tab w:val="left" w:pos="1298"/>
        </w:tabs>
        <w:spacing w:before="0" w:after="0" w:line="240" w:lineRule="auto"/>
        <w:ind w:left="1297" w:right="0" w:hanging="702"/>
        <w:jc w:val="both"/>
        <w:rPr>
          <w:sz w:val="24"/>
        </w:rPr>
      </w:pPr>
      <w:r>
        <w:rPr>
          <w:sz w:val="24"/>
        </w:rPr>
        <w:t>密封后的磋商响应文件均应：</w:t>
      </w:r>
    </w:p>
    <w:p>
      <w:pPr>
        <w:pStyle w:val="28"/>
        <w:numPr>
          <w:ilvl w:val="2"/>
          <w:numId w:val="13"/>
        </w:numPr>
        <w:tabs>
          <w:tab w:val="left" w:pos="1718"/>
        </w:tabs>
        <w:spacing w:before="156" w:after="0" w:line="240" w:lineRule="auto"/>
        <w:ind w:left="1717" w:right="0" w:hanging="836"/>
        <w:jc w:val="both"/>
        <w:rPr>
          <w:sz w:val="24"/>
        </w:rPr>
      </w:pPr>
      <w:r>
        <w:rPr>
          <w:sz w:val="24"/>
        </w:rPr>
        <w:t>按“磋商供应商须知前附表”注明的时间、地址送达；</w:t>
      </w:r>
    </w:p>
    <w:p>
      <w:pPr>
        <w:pStyle w:val="28"/>
        <w:numPr>
          <w:ilvl w:val="2"/>
          <w:numId w:val="13"/>
        </w:numPr>
        <w:tabs>
          <w:tab w:val="left" w:pos="1718"/>
        </w:tabs>
        <w:spacing w:before="160" w:after="0" w:line="362" w:lineRule="auto"/>
        <w:ind w:left="1302" w:right="515" w:hanging="420"/>
        <w:jc w:val="both"/>
        <w:rPr>
          <w:sz w:val="24"/>
        </w:rPr>
      </w:pPr>
      <w:r>
        <w:rPr>
          <w:spacing w:val="-5"/>
          <w:sz w:val="24"/>
        </w:rPr>
        <w:t xml:space="preserve">磋商响应文件密封袋用“于 </w:t>
      </w:r>
      <w:r>
        <w:rPr>
          <w:rFonts w:hint="eastAsia"/>
          <w:sz w:val="24"/>
          <w:lang w:eastAsia="zh-CN"/>
        </w:rPr>
        <w:t>202</w:t>
      </w:r>
      <w:r>
        <w:rPr>
          <w:rFonts w:hint="eastAsia"/>
          <w:sz w:val="24"/>
          <w:lang w:val="en-US" w:eastAsia="zh-CN"/>
        </w:rPr>
        <w:t>2</w:t>
      </w:r>
      <w:r>
        <w:rPr>
          <w:rFonts w:hint="eastAsia"/>
          <w:sz w:val="24"/>
          <w:lang w:eastAsia="zh-CN"/>
        </w:rPr>
        <w:t>年</w:t>
      </w:r>
      <w:r>
        <w:rPr>
          <w:rFonts w:hint="eastAsia"/>
          <w:spacing w:val="-38"/>
          <w:sz w:val="24"/>
          <w:lang w:val="en-US" w:eastAsia="zh-CN"/>
        </w:rPr>
        <w:t>**</w:t>
      </w:r>
      <w:r>
        <w:rPr>
          <w:spacing w:val="-38"/>
          <w:sz w:val="24"/>
        </w:rPr>
        <w:t xml:space="preserve"> 月 </w:t>
      </w:r>
      <w:r>
        <w:rPr>
          <w:rFonts w:hint="eastAsia"/>
          <w:sz w:val="24"/>
          <w:lang w:val="en-US" w:eastAsia="zh-CN"/>
        </w:rPr>
        <w:t>**</w:t>
      </w:r>
      <w:r>
        <w:rPr>
          <w:spacing w:val="-24"/>
          <w:sz w:val="24"/>
        </w:rPr>
        <w:t xml:space="preserve"> 日</w:t>
      </w:r>
      <w:r>
        <w:rPr>
          <w:spacing w:val="-38"/>
          <w:sz w:val="24"/>
        </w:rPr>
        <w:t xml:space="preserve"> </w:t>
      </w:r>
      <w:r>
        <w:rPr>
          <w:rFonts w:hint="eastAsia"/>
          <w:sz w:val="24"/>
          <w:lang w:val="en-US" w:eastAsia="zh-CN"/>
        </w:rPr>
        <w:t>**时</w:t>
      </w:r>
      <w:r>
        <w:rPr>
          <w:sz w:val="24"/>
        </w:rPr>
        <w:t>（北京时间）</w:t>
      </w:r>
      <w:r>
        <w:rPr>
          <w:spacing w:val="-3"/>
          <w:sz w:val="24"/>
        </w:rPr>
        <w:t>之前不准</w:t>
      </w:r>
      <w:r>
        <w:rPr>
          <w:sz w:val="24"/>
        </w:rPr>
        <w:t>启封”的标签密封。</w:t>
      </w:r>
    </w:p>
    <w:p>
      <w:pPr>
        <w:pStyle w:val="28"/>
        <w:numPr>
          <w:ilvl w:val="1"/>
          <w:numId w:val="13"/>
        </w:numPr>
        <w:tabs>
          <w:tab w:val="left" w:pos="1298"/>
        </w:tabs>
        <w:spacing w:before="3" w:after="0" w:line="364" w:lineRule="auto"/>
        <w:ind w:left="1076" w:right="515" w:hanging="480"/>
        <w:jc w:val="both"/>
        <w:rPr>
          <w:sz w:val="24"/>
        </w:rPr>
      </w:pPr>
      <w:r>
        <w:rPr>
          <w:sz w:val="24"/>
        </w:rPr>
        <w:t>如果磋商供应商未按第 13.1-13.4 条要求将磋商响应文件密封或在密封袋上加写标</w:t>
      </w:r>
      <w:r>
        <w:rPr>
          <w:spacing w:val="-1"/>
          <w:sz w:val="24"/>
        </w:rPr>
        <w:t>记，采购代理机构对误投或过早启封概不负责。由此造成提前启封的磋商响应文件，采</w:t>
      </w:r>
      <w:r>
        <w:rPr>
          <w:sz w:val="24"/>
        </w:rPr>
        <w:t>购代理机构予以拒绝，并退回磋商供应商；</w:t>
      </w:r>
    </w:p>
    <w:p>
      <w:pPr>
        <w:pStyle w:val="28"/>
        <w:numPr>
          <w:ilvl w:val="1"/>
          <w:numId w:val="13"/>
        </w:numPr>
        <w:tabs>
          <w:tab w:val="left" w:pos="1298"/>
        </w:tabs>
        <w:spacing w:before="0" w:after="0" w:line="307" w:lineRule="exact"/>
        <w:ind w:left="1297" w:right="0" w:hanging="702"/>
        <w:jc w:val="both"/>
        <w:rPr>
          <w:sz w:val="24"/>
        </w:rPr>
      </w:pPr>
      <w:r>
        <w:rPr>
          <w:sz w:val="24"/>
        </w:rPr>
        <w:t>磋商供应商以电报、电话、传真形式磋商的，采购代理机构概不接受。</w:t>
      </w:r>
    </w:p>
    <w:p>
      <w:pPr>
        <w:spacing w:before="161"/>
        <w:ind w:left="457" w:right="0" w:firstLine="0"/>
        <w:jc w:val="both"/>
        <w:rPr>
          <w:sz w:val="28"/>
        </w:rPr>
      </w:pPr>
      <w:r>
        <w:rPr>
          <w:sz w:val="28"/>
        </w:rPr>
        <w:t>14、 递交磋商响应文件的地点、截止时间</w:t>
      </w:r>
    </w:p>
    <w:p>
      <w:pPr>
        <w:pStyle w:val="28"/>
        <w:numPr>
          <w:ilvl w:val="1"/>
          <w:numId w:val="14"/>
        </w:numPr>
        <w:tabs>
          <w:tab w:val="left" w:pos="1298"/>
        </w:tabs>
        <w:spacing w:before="185" w:after="0" w:line="240" w:lineRule="auto"/>
        <w:ind w:left="1297" w:right="0" w:hanging="702"/>
        <w:jc w:val="both"/>
        <w:rPr>
          <w:sz w:val="24"/>
        </w:rPr>
      </w:pPr>
      <w:r>
        <w:rPr>
          <w:sz w:val="24"/>
        </w:rPr>
        <w:t>所有磋商响应文件都必须按磋商文件规定的磋商截止时间之前送达磋商地点；</w:t>
      </w:r>
    </w:p>
    <w:p>
      <w:pPr>
        <w:pStyle w:val="28"/>
        <w:numPr>
          <w:ilvl w:val="1"/>
          <w:numId w:val="14"/>
        </w:numPr>
        <w:tabs>
          <w:tab w:val="left" w:pos="1298"/>
        </w:tabs>
        <w:spacing w:before="159" w:after="0" w:line="240" w:lineRule="auto"/>
        <w:ind w:left="1297" w:right="0" w:hanging="702"/>
        <w:jc w:val="both"/>
        <w:rPr>
          <w:sz w:val="24"/>
        </w:rPr>
      </w:pPr>
      <w:r>
        <w:rPr>
          <w:sz w:val="24"/>
        </w:rPr>
        <w:t>采购代理机构将拒绝接收在磋商截止时间之后送达的磋商响应文件；</w:t>
      </w:r>
    </w:p>
    <w:p>
      <w:pPr>
        <w:spacing w:before="161"/>
        <w:ind w:left="457" w:right="0" w:firstLine="0"/>
        <w:jc w:val="both"/>
        <w:rPr>
          <w:sz w:val="28"/>
        </w:rPr>
      </w:pPr>
      <w:r>
        <w:rPr>
          <w:sz w:val="28"/>
        </w:rPr>
        <w:t>15、 磋商响应文件的撤回和修改</w:t>
      </w:r>
    </w:p>
    <w:p>
      <w:pPr>
        <w:pStyle w:val="28"/>
        <w:numPr>
          <w:ilvl w:val="1"/>
          <w:numId w:val="15"/>
        </w:numPr>
        <w:tabs>
          <w:tab w:val="left" w:pos="1419"/>
        </w:tabs>
        <w:spacing w:before="185" w:after="0" w:line="364" w:lineRule="auto"/>
        <w:ind w:left="457" w:right="515" w:firstLine="480"/>
        <w:jc w:val="both"/>
        <w:rPr>
          <w:sz w:val="24"/>
        </w:rPr>
      </w:pPr>
      <w:r>
        <w:rPr>
          <w:spacing w:val="-9"/>
          <w:sz w:val="24"/>
        </w:rPr>
        <w:t>、允许磋商供应商在磋商截止期前撤回其磋商响应文件</w:t>
      </w:r>
      <w:r>
        <w:rPr>
          <w:sz w:val="24"/>
        </w:rPr>
        <w:t>（</w:t>
      </w:r>
      <w:r>
        <w:rPr>
          <w:spacing w:val="-2"/>
          <w:sz w:val="24"/>
        </w:rPr>
        <w:t>须以书面形式通知采购代理</w:t>
      </w:r>
      <w:r>
        <w:rPr>
          <w:sz w:val="24"/>
        </w:rPr>
        <w:t>机构</w:t>
      </w:r>
      <w:r>
        <w:rPr>
          <w:spacing w:val="-19"/>
          <w:sz w:val="24"/>
        </w:rPr>
        <w:t>）</w:t>
      </w:r>
      <w:r>
        <w:rPr>
          <w:spacing w:val="-9"/>
          <w:sz w:val="24"/>
        </w:rPr>
        <w:t>，磋商截止期后不得撤回其磋商响应文件。否则，其磋商保证金将不予退还，上缴同级</w:t>
      </w:r>
      <w:r>
        <w:rPr>
          <w:sz w:val="24"/>
        </w:rPr>
        <w:t>财政部门。</w:t>
      </w:r>
    </w:p>
    <w:p>
      <w:pPr>
        <w:pStyle w:val="28"/>
        <w:numPr>
          <w:ilvl w:val="1"/>
          <w:numId w:val="15"/>
        </w:numPr>
        <w:tabs>
          <w:tab w:val="left" w:pos="1419"/>
        </w:tabs>
        <w:spacing w:before="0" w:after="0" w:line="304" w:lineRule="exact"/>
        <w:ind w:left="1418" w:right="0" w:hanging="482"/>
        <w:jc w:val="left"/>
        <w:rPr>
          <w:sz w:val="24"/>
        </w:rPr>
      </w:pPr>
      <w:r>
        <w:rPr>
          <w:sz w:val="24"/>
        </w:rPr>
        <w:t>、无论中标与否，磋商人递交的一切磋商材料均不予退还。</w:t>
      </w:r>
    </w:p>
    <w:p>
      <w:pPr>
        <w:spacing w:before="161"/>
        <w:ind w:left="457" w:right="0" w:firstLine="0"/>
        <w:jc w:val="left"/>
        <w:rPr>
          <w:b/>
          <w:sz w:val="28"/>
        </w:rPr>
      </w:pPr>
      <w:r>
        <w:rPr>
          <w:b/>
          <w:sz w:val="28"/>
        </w:rPr>
        <w:t>五、 磋商过程</w:t>
      </w:r>
    </w:p>
    <w:p>
      <w:pPr>
        <w:pStyle w:val="28"/>
        <w:numPr>
          <w:ilvl w:val="0"/>
          <w:numId w:val="16"/>
        </w:numPr>
        <w:tabs>
          <w:tab w:val="left" w:pos="877"/>
          <w:tab w:val="left" w:pos="878"/>
        </w:tabs>
        <w:spacing w:before="186" w:after="0" w:line="362" w:lineRule="auto"/>
        <w:ind w:left="877" w:right="515" w:hanging="420"/>
        <w:jc w:val="left"/>
        <w:rPr>
          <w:sz w:val="24"/>
        </w:rPr>
      </w:pPr>
      <w:r>
        <w:rPr>
          <w:spacing w:val="-2"/>
          <w:sz w:val="24"/>
        </w:rPr>
        <w:t>采购代理机构按本磋商文件中确定的时间和地点组织本项目的磋商活动。供应商应由其委</w:t>
      </w:r>
      <w:r>
        <w:rPr>
          <w:sz w:val="24"/>
        </w:rPr>
        <w:t>托代理人参加。</w:t>
      </w:r>
    </w:p>
    <w:p>
      <w:pPr>
        <w:pStyle w:val="28"/>
        <w:numPr>
          <w:ilvl w:val="0"/>
          <w:numId w:val="16"/>
        </w:numPr>
        <w:tabs>
          <w:tab w:val="left" w:pos="877"/>
          <w:tab w:val="left" w:pos="878"/>
        </w:tabs>
        <w:spacing w:before="5" w:after="0" w:line="240" w:lineRule="auto"/>
        <w:ind w:left="877" w:right="0" w:hanging="421"/>
        <w:jc w:val="left"/>
        <w:rPr>
          <w:sz w:val="24"/>
        </w:rPr>
      </w:pPr>
      <w:r>
        <w:rPr>
          <w:sz w:val="24"/>
        </w:rPr>
        <w:t>磋商时，对不同文字文本响应文件的解释发生异议的，以中文文本为准。</w:t>
      </w:r>
    </w:p>
    <w:p>
      <w:pPr>
        <w:pStyle w:val="28"/>
        <w:numPr>
          <w:ilvl w:val="0"/>
          <w:numId w:val="16"/>
        </w:numPr>
        <w:tabs>
          <w:tab w:val="left" w:pos="877"/>
          <w:tab w:val="left" w:pos="878"/>
        </w:tabs>
        <w:spacing w:before="158" w:after="0" w:line="364" w:lineRule="auto"/>
        <w:ind w:left="877" w:right="515" w:hanging="420"/>
        <w:jc w:val="left"/>
        <w:rPr>
          <w:sz w:val="24"/>
        </w:rPr>
      </w:pPr>
      <w:r>
        <w:rPr>
          <w:spacing w:val="-4"/>
          <w:sz w:val="24"/>
        </w:rPr>
        <w:t>磋商工作由采购代理机构组织，采购单位、采购监管、纪检监察等有关方面代表可根据采</w:t>
      </w:r>
      <w:r>
        <w:rPr>
          <w:sz w:val="24"/>
        </w:rPr>
        <w:t>购项目的具体情况列席。</w:t>
      </w:r>
    </w:p>
    <w:p>
      <w:pPr>
        <w:pStyle w:val="28"/>
        <w:numPr>
          <w:ilvl w:val="0"/>
          <w:numId w:val="16"/>
        </w:numPr>
        <w:tabs>
          <w:tab w:val="left" w:pos="877"/>
          <w:tab w:val="left" w:pos="878"/>
        </w:tabs>
        <w:spacing w:before="1" w:after="0" w:line="240" w:lineRule="auto"/>
        <w:ind w:left="877" w:right="0" w:hanging="421"/>
        <w:jc w:val="left"/>
        <w:rPr>
          <w:sz w:val="24"/>
        </w:rPr>
      </w:pPr>
      <w:r>
        <w:rPr>
          <w:sz w:val="24"/>
        </w:rPr>
        <w:t>磋商过程有专人记录，并存档备查。</w:t>
      </w:r>
    </w:p>
    <w:p>
      <w:pPr>
        <w:pStyle w:val="28"/>
        <w:numPr>
          <w:ilvl w:val="0"/>
          <w:numId w:val="16"/>
        </w:numPr>
        <w:tabs>
          <w:tab w:val="left" w:pos="877"/>
          <w:tab w:val="left" w:pos="878"/>
        </w:tabs>
        <w:spacing w:before="158" w:after="0" w:line="240" w:lineRule="auto"/>
        <w:ind w:left="877" w:right="0" w:hanging="421"/>
        <w:jc w:val="left"/>
        <w:rPr>
          <w:sz w:val="24"/>
        </w:rPr>
      </w:pPr>
      <w:r>
        <w:rPr>
          <w:sz w:val="24"/>
        </w:rPr>
        <w:t>采购人或者采购代理机构应当依法对磋商人的资格进行审查。</w:t>
      </w:r>
    </w:p>
    <w:p>
      <w:pPr>
        <w:spacing w:before="112"/>
        <w:ind w:left="457" w:right="0" w:firstLine="0"/>
        <w:jc w:val="both"/>
        <w:rPr>
          <w:b/>
          <w:sz w:val="28"/>
        </w:rPr>
      </w:pPr>
      <w:r>
        <w:rPr>
          <w:b/>
          <w:sz w:val="28"/>
        </w:rPr>
        <w:t>六、 资格审查</w:t>
      </w:r>
    </w:p>
    <w:p>
      <w:pPr>
        <w:pStyle w:val="28"/>
        <w:numPr>
          <w:ilvl w:val="1"/>
          <w:numId w:val="16"/>
        </w:numPr>
        <w:tabs>
          <w:tab w:val="left" w:pos="1178"/>
        </w:tabs>
        <w:spacing w:before="186" w:after="0" w:line="242" w:lineRule="auto"/>
        <w:ind w:left="457" w:right="426" w:firstLine="480"/>
        <w:jc w:val="left"/>
        <w:rPr>
          <w:sz w:val="24"/>
        </w:rPr>
      </w:pPr>
      <w:r>
        <w:rPr>
          <w:sz w:val="24"/>
        </w:rPr>
        <w:t>、开标结束后，采购人或者采购代理机构应当依法对投标人的资格性审查文件（上册</w:t>
      </w:r>
      <w:r>
        <w:rPr>
          <w:spacing w:val="-17"/>
          <w:sz w:val="24"/>
        </w:rPr>
        <w:t xml:space="preserve">） </w:t>
      </w:r>
      <w:r>
        <w:rPr>
          <w:sz w:val="24"/>
        </w:rPr>
        <w:t>进行审查。</w:t>
      </w:r>
    </w:p>
    <w:p>
      <w:pPr>
        <w:pStyle w:val="28"/>
        <w:numPr>
          <w:ilvl w:val="1"/>
          <w:numId w:val="16"/>
        </w:numPr>
        <w:tabs>
          <w:tab w:val="left" w:pos="1178"/>
        </w:tabs>
        <w:spacing w:before="0" w:after="0" w:line="240" w:lineRule="auto"/>
        <w:ind w:left="1177" w:right="0" w:hanging="241"/>
        <w:jc w:val="left"/>
        <w:rPr>
          <w:sz w:val="24"/>
        </w:rPr>
      </w:pPr>
      <w:r>
        <w:rPr>
          <w:sz w:val="24"/>
        </w:rPr>
        <w:t>、合格投标人不足3家的，不得评标。</w:t>
      </w:r>
    </w:p>
    <w:p>
      <w:pPr>
        <w:pStyle w:val="28"/>
        <w:numPr>
          <w:ilvl w:val="1"/>
          <w:numId w:val="16"/>
        </w:numPr>
        <w:tabs>
          <w:tab w:val="left" w:pos="1178"/>
        </w:tabs>
        <w:spacing w:before="160" w:after="0" w:line="240" w:lineRule="auto"/>
        <w:ind w:left="1177" w:right="0" w:hanging="241"/>
        <w:jc w:val="left"/>
        <w:rPr>
          <w:sz w:val="24"/>
        </w:rPr>
      </w:pPr>
      <w:r>
        <w:rPr>
          <w:sz w:val="24"/>
        </w:rPr>
        <w:t>、资格审查时，投标人存在下列情况之一的，按无效投标处理：</w:t>
      </w:r>
    </w:p>
    <w:p>
      <w:pPr>
        <w:pStyle w:val="28"/>
        <w:numPr>
          <w:ilvl w:val="0"/>
          <w:numId w:val="17"/>
        </w:numPr>
        <w:tabs>
          <w:tab w:val="left" w:pos="1418"/>
        </w:tabs>
        <w:spacing w:before="159" w:after="0" w:line="240" w:lineRule="auto"/>
        <w:ind w:left="1417" w:right="0" w:hanging="481"/>
        <w:jc w:val="left"/>
        <w:rPr>
          <w:sz w:val="24"/>
        </w:rPr>
      </w:pPr>
      <w:r>
        <w:rPr>
          <w:sz w:val="24"/>
        </w:rPr>
        <w:t>不具备第2.2款“合格的投标人”规定的资格要求的；</w:t>
      </w:r>
    </w:p>
    <w:p>
      <w:pPr>
        <w:pStyle w:val="28"/>
        <w:numPr>
          <w:ilvl w:val="0"/>
          <w:numId w:val="17"/>
        </w:numPr>
        <w:tabs>
          <w:tab w:val="left" w:pos="1418"/>
        </w:tabs>
        <w:spacing w:before="160" w:after="0" w:line="240" w:lineRule="auto"/>
        <w:ind w:left="1417" w:right="0" w:hanging="481"/>
        <w:jc w:val="left"/>
        <w:rPr>
          <w:sz w:val="24"/>
        </w:rPr>
      </w:pPr>
      <w:r>
        <w:rPr>
          <w:sz w:val="24"/>
        </w:rPr>
        <w:t>未按招标文件要求交纳或未足额交纳投标保证金的；</w:t>
      </w:r>
    </w:p>
    <w:p>
      <w:pPr>
        <w:pStyle w:val="28"/>
        <w:numPr>
          <w:ilvl w:val="0"/>
          <w:numId w:val="17"/>
        </w:numPr>
        <w:tabs>
          <w:tab w:val="left" w:pos="1418"/>
        </w:tabs>
        <w:spacing w:before="158" w:after="0" w:line="240" w:lineRule="auto"/>
        <w:ind w:left="1417" w:right="0" w:hanging="481"/>
        <w:jc w:val="left"/>
        <w:rPr>
          <w:sz w:val="24"/>
        </w:rPr>
      </w:pPr>
      <w:r>
        <w:rPr>
          <w:sz w:val="24"/>
        </w:rPr>
        <w:t>未按第11款（上册）要求提供相关资料的；</w:t>
      </w:r>
    </w:p>
    <w:p>
      <w:pPr>
        <w:pStyle w:val="28"/>
        <w:numPr>
          <w:ilvl w:val="0"/>
          <w:numId w:val="17"/>
        </w:numPr>
        <w:tabs>
          <w:tab w:val="left" w:pos="1418"/>
        </w:tabs>
        <w:spacing w:before="161" w:after="0" w:line="240" w:lineRule="auto"/>
        <w:ind w:left="1417" w:right="0" w:hanging="481"/>
        <w:jc w:val="left"/>
        <w:rPr>
          <w:sz w:val="24"/>
        </w:rPr>
      </w:pPr>
      <w:r>
        <w:rPr>
          <w:sz w:val="24"/>
        </w:rPr>
        <w:t>资格性审查文件未按招标文件规定和要求签字、盖章的；</w:t>
      </w:r>
    </w:p>
    <w:p>
      <w:pPr>
        <w:pStyle w:val="28"/>
        <w:numPr>
          <w:ilvl w:val="0"/>
          <w:numId w:val="17"/>
        </w:numPr>
        <w:tabs>
          <w:tab w:val="left" w:pos="1418"/>
        </w:tabs>
        <w:spacing w:before="158" w:after="0" w:line="240" w:lineRule="auto"/>
        <w:ind w:left="1417" w:right="0" w:hanging="481"/>
        <w:jc w:val="left"/>
        <w:rPr>
          <w:sz w:val="24"/>
        </w:rPr>
      </w:pPr>
      <w:r>
        <w:rPr>
          <w:sz w:val="24"/>
        </w:rPr>
        <w:t>报价超过招标文件中规定的预算金额或者最高限价的；</w:t>
      </w:r>
    </w:p>
    <w:p>
      <w:pPr>
        <w:pStyle w:val="28"/>
        <w:numPr>
          <w:ilvl w:val="0"/>
          <w:numId w:val="17"/>
        </w:numPr>
        <w:tabs>
          <w:tab w:val="left" w:pos="1418"/>
        </w:tabs>
        <w:spacing w:before="160" w:after="0" w:line="240" w:lineRule="auto"/>
        <w:ind w:left="1417" w:right="0" w:hanging="481"/>
        <w:jc w:val="left"/>
        <w:rPr>
          <w:sz w:val="24"/>
        </w:rPr>
      </w:pPr>
      <w:r>
        <w:rPr>
          <w:sz w:val="24"/>
        </w:rPr>
        <w:t>投标有效期不能满足招标文件要求的；</w:t>
      </w:r>
    </w:p>
    <w:p>
      <w:pPr>
        <w:pStyle w:val="28"/>
        <w:numPr>
          <w:ilvl w:val="0"/>
          <w:numId w:val="17"/>
        </w:numPr>
        <w:tabs>
          <w:tab w:val="left" w:pos="1418"/>
        </w:tabs>
        <w:spacing w:before="161" w:after="0" w:line="240" w:lineRule="auto"/>
        <w:ind w:left="1417" w:right="0" w:hanging="481"/>
        <w:jc w:val="both"/>
        <w:rPr>
          <w:sz w:val="24"/>
        </w:rPr>
      </w:pPr>
      <w:r>
        <w:rPr>
          <w:sz w:val="24"/>
        </w:rPr>
        <w:t>未按照招标文件要求提供电子文档的。</w:t>
      </w:r>
    </w:p>
    <w:p>
      <w:pPr>
        <w:spacing w:before="159" w:line="364" w:lineRule="auto"/>
        <w:ind w:left="457" w:right="7578" w:firstLine="0"/>
        <w:jc w:val="both"/>
        <w:rPr>
          <w:sz w:val="28"/>
        </w:rPr>
      </w:pPr>
      <w:r>
        <w:rPr>
          <w:b/>
          <w:sz w:val="28"/>
        </w:rPr>
        <w:t>七、 评审程序及方法</w:t>
      </w:r>
      <w:r>
        <w:rPr>
          <w:sz w:val="28"/>
        </w:rPr>
        <w:t>16、 评标委员会</w:t>
      </w:r>
    </w:p>
    <w:p>
      <w:pPr>
        <w:pStyle w:val="28"/>
        <w:numPr>
          <w:ilvl w:val="1"/>
          <w:numId w:val="18"/>
        </w:numPr>
        <w:tabs>
          <w:tab w:val="left" w:pos="1298"/>
        </w:tabs>
        <w:spacing w:before="0" w:after="0" w:line="364" w:lineRule="auto"/>
        <w:ind w:left="1076" w:right="515" w:hanging="480"/>
        <w:jc w:val="both"/>
        <w:rPr>
          <w:sz w:val="24"/>
        </w:rPr>
      </w:pPr>
      <w:r>
        <w:rPr>
          <w:spacing w:val="-1"/>
          <w:sz w:val="24"/>
        </w:rPr>
        <w:t>采购代理机构将根据采购项目的特点依法组建磋商小组，其成员由具有一定专业水平的技术、经济等方面的专家和采购单位代表等三人以上单数组成。其中技术、经济等方</w:t>
      </w:r>
      <w:r>
        <w:rPr>
          <w:sz w:val="24"/>
        </w:rPr>
        <w:t>面的专家不少于成员总数的三分之二。</w:t>
      </w:r>
    </w:p>
    <w:p>
      <w:pPr>
        <w:pStyle w:val="6"/>
        <w:spacing w:line="307" w:lineRule="exact"/>
        <w:ind w:left="1183" w:right="1271"/>
        <w:jc w:val="center"/>
      </w:pPr>
      <w:r>
        <w:t>采购项目符合下列情形之一的，评标委员会成员人数应当为7人以上单数：</w:t>
      </w:r>
    </w:p>
    <w:p>
      <w:pPr>
        <w:pStyle w:val="28"/>
        <w:numPr>
          <w:ilvl w:val="2"/>
          <w:numId w:val="18"/>
        </w:numPr>
        <w:tabs>
          <w:tab w:val="left" w:pos="2977"/>
          <w:tab w:val="left" w:pos="2978"/>
        </w:tabs>
        <w:spacing w:before="156" w:after="0" w:line="240" w:lineRule="auto"/>
        <w:ind w:left="2977" w:right="0" w:hanging="961"/>
        <w:jc w:val="left"/>
        <w:rPr>
          <w:sz w:val="24"/>
        </w:rPr>
      </w:pPr>
      <w:r>
        <w:rPr>
          <w:sz w:val="24"/>
        </w:rPr>
        <w:t>采购预算金额在1000万元以上；</w:t>
      </w:r>
    </w:p>
    <w:p>
      <w:pPr>
        <w:pStyle w:val="28"/>
        <w:numPr>
          <w:ilvl w:val="2"/>
          <w:numId w:val="18"/>
        </w:numPr>
        <w:tabs>
          <w:tab w:val="left" w:pos="2977"/>
          <w:tab w:val="left" w:pos="2978"/>
        </w:tabs>
        <w:spacing w:before="158" w:after="0" w:line="240" w:lineRule="auto"/>
        <w:ind w:left="2977" w:right="0" w:hanging="961"/>
        <w:jc w:val="left"/>
        <w:rPr>
          <w:sz w:val="24"/>
        </w:rPr>
      </w:pPr>
      <w:r>
        <w:rPr>
          <w:sz w:val="24"/>
        </w:rPr>
        <w:t>技术复杂；</w:t>
      </w:r>
    </w:p>
    <w:p>
      <w:pPr>
        <w:pStyle w:val="28"/>
        <w:numPr>
          <w:ilvl w:val="2"/>
          <w:numId w:val="18"/>
        </w:numPr>
        <w:tabs>
          <w:tab w:val="left" w:pos="2977"/>
          <w:tab w:val="left" w:pos="2978"/>
        </w:tabs>
        <w:spacing w:before="161" w:after="0" w:line="240" w:lineRule="auto"/>
        <w:ind w:left="2977" w:right="0" w:hanging="961"/>
        <w:jc w:val="left"/>
        <w:rPr>
          <w:sz w:val="24"/>
        </w:rPr>
      </w:pPr>
      <w:r>
        <w:rPr>
          <w:sz w:val="24"/>
        </w:rPr>
        <w:t>社会影响较大。</w:t>
      </w:r>
    </w:p>
    <w:p>
      <w:pPr>
        <w:pStyle w:val="6"/>
        <w:spacing w:before="160" w:line="362" w:lineRule="auto"/>
        <w:ind w:left="937" w:right="515" w:firstLine="600"/>
      </w:pPr>
      <w:r>
        <w:t>评审专家对本单位的采购项目只能作为采购人代表参与评标。采购代理机构工作人员不得参加由本机构代理的政府采购项目的评标。</w:t>
      </w:r>
    </w:p>
    <w:p>
      <w:pPr>
        <w:pStyle w:val="6"/>
        <w:spacing w:before="5"/>
        <w:ind w:left="1657"/>
      </w:pPr>
      <w:r>
        <w:t>评标委员会成员名单在评标结果公告前应当保密。</w:t>
      </w:r>
    </w:p>
    <w:p>
      <w:pPr>
        <w:pStyle w:val="28"/>
        <w:numPr>
          <w:ilvl w:val="1"/>
          <w:numId w:val="18"/>
        </w:numPr>
        <w:tabs>
          <w:tab w:val="left" w:pos="1298"/>
        </w:tabs>
        <w:spacing w:before="158" w:after="0" w:line="364" w:lineRule="auto"/>
        <w:ind w:left="1076" w:right="515" w:hanging="480"/>
        <w:jc w:val="both"/>
        <w:rPr>
          <w:sz w:val="24"/>
        </w:rPr>
      </w:pPr>
      <w:r>
        <w:rPr>
          <w:spacing w:val="-1"/>
          <w:sz w:val="24"/>
        </w:rPr>
        <w:t>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w:t>
      </w:r>
      <w:r>
        <w:rPr>
          <w:sz w:val="24"/>
        </w:rPr>
        <w:t>自行选定评审专家的，应当优先选择本单位以外的评审专家。</w:t>
      </w:r>
    </w:p>
    <w:p>
      <w:pPr>
        <w:pStyle w:val="28"/>
        <w:numPr>
          <w:ilvl w:val="1"/>
          <w:numId w:val="18"/>
        </w:numPr>
        <w:tabs>
          <w:tab w:val="left" w:pos="1298"/>
        </w:tabs>
        <w:spacing w:before="0" w:after="0" w:line="305" w:lineRule="exact"/>
        <w:ind w:left="1297" w:right="0" w:hanging="702"/>
        <w:jc w:val="both"/>
        <w:rPr>
          <w:sz w:val="24"/>
        </w:rPr>
      </w:pPr>
      <w:r>
        <w:rPr>
          <w:sz w:val="24"/>
        </w:rPr>
        <w:t>评标中因评标委员会成员缺席、回避或者健康等特殊原因导致评标委员会组成不符合</w:t>
      </w:r>
    </w:p>
    <w:p>
      <w:pPr>
        <w:spacing w:after="0" w:line="305" w:lineRule="exact"/>
        <w:jc w:val="both"/>
        <w:rPr>
          <w:sz w:val="24"/>
        </w:rPr>
        <w:sectPr>
          <w:pgSz w:w="11910" w:h="16840"/>
          <w:pgMar w:top="1580" w:right="560" w:bottom="1220" w:left="620" w:header="852" w:footer="1034" w:gutter="0"/>
          <w:cols w:space="720" w:num="1"/>
        </w:sectPr>
      </w:pPr>
    </w:p>
    <w:p>
      <w:pPr>
        <w:pStyle w:val="6"/>
        <w:spacing w:before="112" w:line="364" w:lineRule="auto"/>
        <w:ind w:left="1076" w:right="515"/>
        <w:jc w:val="both"/>
      </w:pPr>
      <w:r>
        <w:t>规定的，采购人或者采购代理机构应当依法补足后继续评标。被更换的评标委员会成员所作出的评标意见无效。无法及时补足评标委员会成员的，采购代理机构应当停止评标活动，封存所有磋商响应文件和开标、评标资料，依法重新组建评标委员会进行评标。原评标委员会所作出的评标意见无效。</w:t>
      </w:r>
    </w:p>
    <w:p>
      <w:pPr>
        <w:pStyle w:val="6"/>
        <w:spacing w:line="364" w:lineRule="auto"/>
        <w:ind w:left="1079" w:right="515" w:firstLine="480"/>
      </w:pPr>
      <w:r>
        <w:t>采购人或采购代理机构应当将变更、重新组建评标委员会的情况予以记录，并随磋商文件一并存档。</w:t>
      </w:r>
    </w:p>
    <w:p>
      <w:pPr>
        <w:pStyle w:val="28"/>
        <w:numPr>
          <w:ilvl w:val="1"/>
          <w:numId w:val="18"/>
        </w:numPr>
        <w:tabs>
          <w:tab w:val="left" w:pos="1298"/>
        </w:tabs>
        <w:spacing w:before="0" w:after="0" w:line="364" w:lineRule="auto"/>
        <w:ind w:left="1076" w:right="515" w:hanging="480"/>
        <w:jc w:val="both"/>
        <w:rPr>
          <w:sz w:val="24"/>
        </w:rPr>
      </w:pPr>
      <w:r>
        <w:rPr>
          <w:spacing w:val="-1"/>
          <w:sz w:val="24"/>
        </w:rPr>
        <w:t>采购人、采购代理机构应当采取必要措施，保证评标在严格保密的情况下进行。除采购人代表、评标现场组织人员外，采购人的其他工作人员以及与评标工作无关的人员不</w:t>
      </w:r>
      <w:r>
        <w:rPr>
          <w:sz w:val="24"/>
        </w:rPr>
        <w:t>得进入评标现场。</w:t>
      </w:r>
    </w:p>
    <w:p>
      <w:pPr>
        <w:pStyle w:val="6"/>
        <w:spacing w:line="305" w:lineRule="exact"/>
        <w:ind w:left="1076"/>
      </w:pPr>
      <w:r>
        <w:t>有关人员对评标情况以及在评标过程中获悉的国家秘密、商业秘密负有保密责任。</w:t>
      </w:r>
    </w:p>
    <w:p>
      <w:pPr>
        <w:pStyle w:val="28"/>
        <w:numPr>
          <w:ilvl w:val="1"/>
          <w:numId w:val="18"/>
        </w:numPr>
        <w:tabs>
          <w:tab w:val="left" w:pos="1298"/>
        </w:tabs>
        <w:spacing w:before="156" w:after="0" w:line="364" w:lineRule="auto"/>
        <w:ind w:left="1076" w:right="515" w:hanging="480"/>
        <w:jc w:val="left"/>
        <w:rPr>
          <w:sz w:val="24"/>
        </w:rPr>
      </w:pPr>
      <w:r>
        <w:rPr>
          <w:spacing w:val="-1"/>
          <w:sz w:val="24"/>
        </w:rPr>
        <w:t>磋商由采购代理机构负责组织，具体磋商事务由依法组建的磋商小组负责，并独立履</w:t>
      </w:r>
      <w:r>
        <w:rPr>
          <w:sz w:val="24"/>
        </w:rPr>
        <w:t>行下列职责：</w:t>
      </w:r>
    </w:p>
    <w:p>
      <w:pPr>
        <w:pStyle w:val="28"/>
        <w:numPr>
          <w:ilvl w:val="0"/>
          <w:numId w:val="19"/>
        </w:numPr>
        <w:tabs>
          <w:tab w:val="left" w:pos="1718"/>
        </w:tabs>
        <w:spacing w:before="0" w:after="0" w:line="364" w:lineRule="auto"/>
        <w:ind w:left="1357" w:right="515" w:hanging="420"/>
        <w:jc w:val="left"/>
        <w:rPr>
          <w:sz w:val="24"/>
        </w:rPr>
      </w:pPr>
      <w:r>
        <w:rPr>
          <w:sz w:val="24"/>
        </w:rPr>
        <w:t>核对评审专家身份和采购人代表授权函，对评审专家在政府采购活动中的职责履行情况予以记录，并及时将有关违法违规行为向财政部门报告；</w:t>
      </w:r>
    </w:p>
    <w:p>
      <w:pPr>
        <w:pStyle w:val="28"/>
        <w:numPr>
          <w:ilvl w:val="0"/>
          <w:numId w:val="19"/>
        </w:numPr>
        <w:tabs>
          <w:tab w:val="left" w:pos="1718"/>
        </w:tabs>
        <w:spacing w:before="0" w:after="0" w:line="306" w:lineRule="exact"/>
        <w:ind w:left="1717" w:right="0" w:hanging="781"/>
        <w:jc w:val="left"/>
        <w:rPr>
          <w:sz w:val="24"/>
        </w:rPr>
      </w:pPr>
      <w:r>
        <w:rPr>
          <w:sz w:val="24"/>
        </w:rPr>
        <w:t>宣布评标纪律；</w:t>
      </w:r>
    </w:p>
    <w:p>
      <w:pPr>
        <w:pStyle w:val="28"/>
        <w:numPr>
          <w:ilvl w:val="0"/>
          <w:numId w:val="19"/>
        </w:numPr>
        <w:tabs>
          <w:tab w:val="left" w:pos="1718"/>
        </w:tabs>
        <w:spacing w:before="160" w:after="0" w:line="240" w:lineRule="auto"/>
        <w:ind w:left="1717" w:right="0" w:hanging="781"/>
        <w:jc w:val="left"/>
        <w:rPr>
          <w:sz w:val="24"/>
        </w:rPr>
      </w:pPr>
      <w:r>
        <w:rPr>
          <w:sz w:val="24"/>
        </w:rPr>
        <w:t>公布磋商人名单，告知评审专家应当回避的情形；</w:t>
      </w:r>
    </w:p>
    <w:p>
      <w:pPr>
        <w:pStyle w:val="28"/>
        <w:numPr>
          <w:ilvl w:val="0"/>
          <w:numId w:val="19"/>
        </w:numPr>
        <w:tabs>
          <w:tab w:val="left" w:pos="1718"/>
        </w:tabs>
        <w:spacing w:before="160" w:after="0" w:line="240" w:lineRule="auto"/>
        <w:ind w:left="1717" w:right="0" w:hanging="781"/>
        <w:jc w:val="left"/>
        <w:rPr>
          <w:sz w:val="24"/>
        </w:rPr>
      </w:pPr>
      <w:r>
        <w:rPr>
          <w:sz w:val="24"/>
        </w:rPr>
        <w:t>组织评标委员会推选评标组长，采购人代表不得担任组长；</w:t>
      </w:r>
    </w:p>
    <w:p>
      <w:pPr>
        <w:pStyle w:val="28"/>
        <w:numPr>
          <w:ilvl w:val="0"/>
          <w:numId w:val="19"/>
        </w:numPr>
        <w:tabs>
          <w:tab w:val="left" w:pos="1718"/>
        </w:tabs>
        <w:spacing w:before="158" w:after="0" w:line="240" w:lineRule="auto"/>
        <w:ind w:left="1717" w:right="0" w:hanging="781"/>
        <w:jc w:val="left"/>
        <w:rPr>
          <w:sz w:val="24"/>
        </w:rPr>
      </w:pPr>
      <w:r>
        <w:rPr>
          <w:sz w:val="24"/>
        </w:rPr>
        <w:t>在评标期间采取必要的通讯管理措施，保证评标活动不受外界干扰；</w:t>
      </w:r>
    </w:p>
    <w:p>
      <w:pPr>
        <w:pStyle w:val="28"/>
        <w:numPr>
          <w:ilvl w:val="0"/>
          <w:numId w:val="19"/>
        </w:numPr>
        <w:tabs>
          <w:tab w:val="left" w:pos="1718"/>
        </w:tabs>
        <w:spacing w:before="158" w:after="0" w:line="240" w:lineRule="auto"/>
        <w:ind w:left="1717" w:right="0" w:hanging="781"/>
        <w:jc w:val="left"/>
        <w:rPr>
          <w:sz w:val="24"/>
        </w:rPr>
      </w:pPr>
      <w:r>
        <w:rPr>
          <w:sz w:val="24"/>
        </w:rPr>
        <w:t>根据评标委员会的要求介绍政府采购相关政策法规、磋商文件；</w:t>
      </w:r>
    </w:p>
    <w:p>
      <w:pPr>
        <w:pStyle w:val="28"/>
        <w:numPr>
          <w:ilvl w:val="0"/>
          <w:numId w:val="19"/>
        </w:numPr>
        <w:tabs>
          <w:tab w:val="left" w:pos="1718"/>
        </w:tabs>
        <w:spacing w:before="161" w:after="0" w:line="362" w:lineRule="auto"/>
        <w:ind w:left="1357" w:right="486" w:hanging="420"/>
        <w:jc w:val="left"/>
        <w:rPr>
          <w:sz w:val="24"/>
        </w:rPr>
      </w:pPr>
      <w:r>
        <w:rPr>
          <w:sz w:val="24"/>
        </w:rPr>
        <w:t>维护评标秩序，监督评标委员会依照磋商文件规定的评标程序、方法和标准进行</w:t>
      </w:r>
      <w:r>
        <w:rPr>
          <w:spacing w:val="-1"/>
          <w:sz w:val="24"/>
        </w:rPr>
        <w:t>独立评审，及时制止和纠正采购人代表、评审专家的倾向性言论或者违法违规行为；</w:t>
      </w:r>
    </w:p>
    <w:p>
      <w:pPr>
        <w:pStyle w:val="28"/>
        <w:numPr>
          <w:ilvl w:val="0"/>
          <w:numId w:val="19"/>
        </w:numPr>
        <w:tabs>
          <w:tab w:val="left" w:pos="1718"/>
        </w:tabs>
        <w:spacing w:before="5" w:after="0" w:line="364" w:lineRule="auto"/>
        <w:ind w:left="1357" w:right="515" w:hanging="420"/>
        <w:jc w:val="left"/>
        <w:rPr>
          <w:sz w:val="24"/>
        </w:rPr>
      </w:pPr>
      <w:r>
        <w:rPr>
          <w:sz w:val="24"/>
        </w:rPr>
        <w:t>核对评标结果，有19.3规定情形的，要求评标委员会复核或者书面说明理由，评标委员会拒绝的，应予记录并向本级财政部门报告；</w:t>
      </w:r>
    </w:p>
    <w:p>
      <w:pPr>
        <w:pStyle w:val="28"/>
        <w:numPr>
          <w:ilvl w:val="0"/>
          <w:numId w:val="19"/>
        </w:numPr>
        <w:tabs>
          <w:tab w:val="left" w:pos="1718"/>
        </w:tabs>
        <w:spacing w:before="0" w:after="0" w:line="364" w:lineRule="auto"/>
        <w:ind w:left="1357" w:right="395" w:hanging="420"/>
        <w:jc w:val="left"/>
        <w:rPr>
          <w:sz w:val="24"/>
        </w:rPr>
      </w:pPr>
      <w:r>
        <w:rPr>
          <w:spacing w:val="-5"/>
          <w:sz w:val="24"/>
        </w:rPr>
        <w:t xml:space="preserve">评审工作完成后，按照规定由采购人向评审专家支付劳务报酬和异地评审差旅费， </w:t>
      </w:r>
      <w:r>
        <w:rPr>
          <w:sz w:val="24"/>
        </w:rPr>
        <w:t>不得向评审专家以外的其他人员支付评审劳务报酬；</w:t>
      </w:r>
    </w:p>
    <w:p>
      <w:pPr>
        <w:pStyle w:val="28"/>
        <w:numPr>
          <w:ilvl w:val="0"/>
          <w:numId w:val="19"/>
        </w:numPr>
        <w:tabs>
          <w:tab w:val="left" w:pos="1718"/>
        </w:tabs>
        <w:spacing w:before="0" w:after="0" w:line="306" w:lineRule="exact"/>
        <w:ind w:left="1717" w:right="0" w:hanging="781"/>
        <w:jc w:val="left"/>
        <w:rPr>
          <w:sz w:val="24"/>
        </w:rPr>
      </w:pPr>
      <w:r>
        <w:rPr>
          <w:sz w:val="24"/>
        </w:rPr>
        <w:t>处理与评标有关的其他事项。</w:t>
      </w:r>
    </w:p>
    <w:p>
      <w:pPr>
        <w:pStyle w:val="6"/>
        <w:spacing w:before="159" w:line="362" w:lineRule="auto"/>
        <w:ind w:left="937" w:right="426"/>
      </w:pPr>
      <w:r>
        <w:t>采购人可以在评标前说明项目背景和采购需求，说明内容不得含有歧视性、倾向性意见， 不得超出磋商文件所述范围。说明应当提交书面材料，并随磋商文件一并存档。</w:t>
      </w:r>
    </w:p>
    <w:p>
      <w:pPr>
        <w:pStyle w:val="28"/>
        <w:numPr>
          <w:ilvl w:val="1"/>
          <w:numId w:val="18"/>
        </w:numPr>
        <w:tabs>
          <w:tab w:val="left" w:pos="1298"/>
        </w:tabs>
        <w:spacing w:before="5" w:after="0" w:line="240" w:lineRule="auto"/>
        <w:ind w:left="1297" w:right="0" w:hanging="702"/>
        <w:jc w:val="left"/>
        <w:rPr>
          <w:sz w:val="24"/>
        </w:rPr>
      </w:pPr>
      <w:r>
        <w:rPr>
          <w:sz w:val="24"/>
        </w:rPr>
        <w:t>磋商小组应遵守并履行下列义务：</w:t>
      </w:r>
    </w:p>
    <w:p>
      <w:pPr>
        <w:spacing w:after="0" w:line="240" w:lineRule="auto"/>
        <w:jc w:val="left"/>
        <w:rPr>
          <w:sz w:val="24"/>
        </w:rPr>
        <w:sectPr>
          <w:pgSz w:w="11910" w:h="16840"/>
          <w:pgMar w:top="1580" w:right="560" w:bottom="1220" w:left="620" w:header="852" w:footer="1034" w:gutter="0"/>
          <w:cols w:space="720" w:num="1"/>
        </w:sectPr>
      </w:pPr>
    </w:p>
    <w:p>
      <w:pPr>
        <w:pStyle w:val="28"/>
        <w:numPr>
          <w:ilvl w:val="0"/>
          <w:numId w:val="20"/>
        </w:numPr>
        <w:tabs>
          <w:tab w:val="left" w:pos="1718"/>
        </w:tabs>
        <w:spacing w:before="112" w:after="0" w:line="240" w:lineRule="auto"/>
        <w:ind w:left="1717" w:right="0" w:hanging="781"/>
        <w:jc w:val="both"/>
        <w:rPr>
          <w:sz w:val="24"/>
        </w:rPr>
      </w:pPr>
      <w:r>
        <w:rPr>
          <w:sz w:val="24"/>
        </w:rPr>
        <w:t>审查、评价磋商响应文件是否符合磋商文件的商务、技术等实质性要求；</w:t>
      </w:r>
    </w:p>
    <w:p>
      <w:pPr>
        <w:pStyle w:val="28"/>
        <w:numPr>
          <w:ilvl w:val="0"/>
          <w:numId w:val="20"/>
        </w:numPr>
        <w:tabs>
          <w:tab w:val="left" w:pos="1718"/>
        </w:tabs>
        <w:spacing w:before="158" w:after="0" w:line="240" w:lineRule="auto"/>
        <w:ind w:left="1717" w:right="0" w:hanging="781"/>
        <w:jc w:val="both"/>
        <w:rPr>
          <w:sz w:val="24"/>
        </w:rPr>
      </w:pPr>
      <w:r>
        <w:rPr>
          <w:sz w:val="24"/>
        </w:rPr>
        <w:t>要求磋商人对磋商响应文件有关事项作出澄清或者说明；</w:t>
      </w:r>
    </w:p>
    <w:p>
      <w:pPr>
        <w:pStyle w:val="28"/>
        <w:numPr>
          <w:ilvl w:val="0"/>
          <w:numId w:val="20"/>
        </w:numPr>
        <w:tabs>
          <w:tab w:val="left" w:pos="1718"/>
        </w:tabs>
        <w:spacing w:before="160" w:after="0" w:line="240" w:lineRule="auto"/>
        <w:ind w:left="1717" w:right="0" w:hanging="781"/>
        <w:jc w:val="both"/>
        <w:rPr>
          <w:sz w:val="24"/>
        </w:rPr>
      </w:pPr>
      <w:r>
        <w:rPr>
          <w:sz w:val="24"/>
        </w:rPr>
        <w:t>对磋商响应文件进行比较和评价；</w:t>
      </w:r>
    </w:p>
    <w:p>
      <w:pPr>
        <w:pStyle w:val="28"/>
        <w:numPr>
          <w:ilvl w:val="0"/>
          <w:numId w:val="20"/>
        </w:numPr>
        <w:tabs>
          <w:tab w:val="left" w:pos="1718"/>
        </w:tabs>
        <w:spacing w:before="158" w:after="0" w:line="240" w:lineRule="auto"/>
        <w:ind w:left="1717" w:right="0" w:hanging="781"/>
        <w:jc w:val="both"/>
        <w:rPr>
          <w:sz w:val="24"/>
        </w:rPr>
      </w:pPr>
      <w:r>
        <w:rPr>
          <w:sz w:val="24"/>
        </w:rPr>
        <w:t>确定中标候选人名单，以及根据采购人委托直接确定中标人；</w:t>
      </w:r>
    </w:p>
    <w:p>
      <w:pPr>
        <w:pStyle w:val="28"/>
        <w:numPr>
          <w:ilvl w:val="0"/>
          <w:numId w:val="20"/>
        </w:numPr>
        <w:tabs>
          <w:tab w:val="left" w:pos="1718"/>
        </w:tabs>
        <w:spacing w:before="161" w:after="0" w:line="240" w:lineRule="auto"/>
        <w:ind w:left="1717" w:right="0" w:hanging="781"/>
        <w:jc w:val="both"/>
        <w:rPr>
          <w:sz w:val="24"/>
        </w:rPr>
      </w:pPr>
      <w:r>
        <w:rPr>
          <w:sz w:val="24"/>
        </w:rPr>
        <w:t>向采购人、采购代理机构或者有关部门报告评标中发现的违法行为。</w:t>
      </w:r>
    </w:p>
    <w:p>
      <w:pPr>
        <w:pStyle w:val="28"/>
        <w:numPr>
          <w:ilvl w:val="1"/>
          <w:numId w:val="18"/>
        </w:numPr>
        <w:tabs>
          <w:tab w:val="left" w:pos="1298"/>
        </w:tabs>
        <w:spacing w:before="160" w:after="0" w:line="362" w:lineRule="auto"/>
        <w:ind w:left="1076" w:right="515" w:hanging="480"/>
        <w:jc w:val="both"/>
        <w:rPr>
          <w:sz w:val="24"/>
        </w:rPr>
      </w:pPr>
      <w:r>
        <w:rPr>
          <w:spacing w:val="-1"/>
          <w:sz w:val="24"/>
        </w:rPr>
        <w:t>评审工作在有关部门的监督下依法开展，任何单位和个人不得非法干预、影响评审工</w:t>
      </w:r>
      <w:r>
        <w:rPr>
          <w:sz w:val="24"/>
        </w:rPr>
        <w:t>作和评审结果。</w:t>
      </w:r>
    </w:p>
    <w:p>
      <w:pPr>
        <w:spacing w:before="6"/>
        <w:ind w:left="457" w:right="0" w:firstLine="0"/>
        <w:jc w:val="both"/>
        <w:rPr>
          <w:sz w:val="28"/>
        </w:rPr>
      </w:pPr>
      <w:r>
        <w:rPr>
          <w:sz w:val="28"/>
        </w:rPr>
        <w:t>17、 磋商程序</w:t>
      </w:r>
    </w:p>
    <w:p>
      <w:pPr>
        <w:pStyle w:val="28"/>
        <w:numPr>
          <w:ilvl w:val="1"/>
          <w:numId w:val="21"/>
        </w:numPr>
        <w:tabs>
          <w:tab w:val="left" w:pos="1298"/>
        </w:tabs>
        <w:spacing w:before="183" w:after="0" w:line="364" w:lineRule="auto"/>
        <w:ind w:left="1076" w:right="515" w:hanging="480"/>
        <w:jc w:val="both"/>
        <w:rPr>
          <w:sz w:val="24"/>
        </w:rPr>
      </w:pPr>
      <w:r>
        <w:rPr>
          <w:spacing w:val="-1"/>
          <w:sz w:val="24"/>
        </w:rPr>
        <w:t>评标委员会应当对符合资格的磋商人的磋商响应文件进行符合性审查，以确定其是否</w:t>
      </w:r>
      <w:r>
        <w:rPr>
          <w:sz w:val="24"/>
        </w:rPr>
        <w:t>满足磋商文件的实质性要求。</w:t>
      </w:r>
    </w:p>
    <w:p>
      <w:pPr>
        <w:pStyle w:val="28"/>
        <w:numPr>
          <w:ilvl w:val="2"/>
          <w:numId w:val="21"/>
        </w:numPr>
        <w:tabs>
          <w:tab w:val="left" w:pos="1718"/>
        </w:tabs>
        <w:spacing w:before="1" w:after="0" w:line="364" w:lineRule="auto"/>
        <w:ind w:left="1302" w:right="515" w:hanging="420"/>
        <w:jc w:val="both"/>
        <w:rPr>
          <w:sz w:val="24"/>
        </w:rPr>
      </w:pPr>
      <w:r>
        <w:rPr>
          <w:sz w:val="24"/>
        </w:rPr>
        <w:t>本次综合评分的主要因素是：磋商报价、技术水平、履约能力、售后服务。评审过程中，在同等条件下，优先采购具有环境标志、节能、自主创新的产品。（</w:t>
      </w:r>
      <w:r>
        <w:rPr>
          <w:spacing w:val="-5"/>
          <w:sz w:val="24"/>
        </w:rPr>
        <w:t>注：环</w:t>
      </w:r>
      <w:r>
        <w:rPr>
          <w:spacing w:val="-1"/>
          <w:sz w:val="24"/>
        </w:rPr>
        <w:t>境标志产品是指由财政部、国家环境保护总局颁布的环境标志产品政府采购清单”中的有效期内的产品；节能产品是指由财政部、国家发展改革委颁布的“节能产品政府</w:t>
      </w:r>
      <w:r>
        <w:rPr>
          <w:sz w:val="24"/>
        </w:rPr>
        <w:t>采购清单”中的有效期内的产品。）</w:t>
      </w:r>
    </w:p>
    <w:p>
      <w:pPr>
        <w:pStyle w:val="6"/>
        <w:spacing w:line="364" w:lineRule="auto"/>
        <w:ind w:left="1297" w:right="512" w:firstLine="480"/>
        <w:jc w:val="both"/>
      </w:pPr>
      <w:r>
        <w:rPr>
          <w:spacing w:val="-14"/>
        </w:rPr>
        <w:t>根据《政府采购促进中小企业发展暂行办法》，属小型、微型企业制造的货物</w:t>
      </w:r>
      <w:r>
        <w:t>（</w:t>
      </w:r>
      <w:r>
        <w:rPr>
          <w:spacing w:val="-14"/>
        </w:rPr>
        <w:t>产</w:t>
      </w:r>
      <w:r>
        <w:t>品），磋商人须提供该制造（生产）企业出具的《小型、微型企业声明函》、《从业人员声明函》，其划型标准严格按照国家工信部、国家统计局、国家发改委、财政部出台的《中小企业划型标准规定》（工信部联企业[2011]300</w:t>
      </w:r>
      <w:r>
        <w:rPr>
          <w:spacing w:val="-12"/>
        </w:rPr>
        <w:t xml:space="preserve"> 号</w:t>
      </w:r>
      <w:r>
        <w:t>）执行。磋商人提供的《小型、微型企业声明函》、《从业人员声明函》资料必须真实，否则，按照有关规定予以处理。</w:t>
      </w:r>
    </w:p>
    <w:p>
      <w:pPr>
        <w:pStyle w:val="6"/>
        <w:spacing w:line="364" w:lineRule="auto"/>
        <w:ind w:left="1297" w:right="515" w:firstLine="480"/>
        <w:jc w:val="both"/>
      </w:pPr>
      <w:r>
        <w:t>根据财政部、民政部、中国残疾人联合会出台的《关于促进残疾人就业政府采购政策的通知》（财库[2017]141 号），属残疾人福利性单位的，投标人须提供《残疾人福利性单位声明函》（详见下册格式 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pStyle w:val="28"/>
        <w:numPr>
          <w:ilvl w:val="2"/>
          <w:numId w:val="21"/>
        </w:numPr>
        <w:tabs>
          <w:tab w:val="left" w:pos="1718"/>
        </w:tabs>
        <w:spacing w:before="0" w:after="0" w:line="302" w:lineRule="exact"/>
        <w:ind w:left="1717" w:right="0" w:hanging="836"/>
        <w:jc w:val="both"/>
        <w:rPr>
          <w:sz w:val="24"/>
        </w:rPr>
      </w:pPr>
      <w:r>
        <w:rPr>
          <w:sz w:val="24"/>
        </w:rPr>
        <w:t>除磋商价格因素外，评标委员会应依据磋商文件规定的评审方法和评审标准对其</w:t>
      </w:r>
    </w:p>
    <w:p>
      <w:pPr>
        <w:spacing w:after="0" w:line="302" w:lineRule="exact"/>
        <w:jc w:val="both"/>
        <w:rPr>
          <w:sz w:val="24"/>
        </w:rPr>
        <w:sectPr>
          <w:pgSz w:w="11910" w:h="16840"/>
          <w:pgMar w:top="1580" w:right="560" w:bottom="1220" w:left="620" w:header="852" w:footer="1034" w:gutter="0"/>
          <w:cols w:space="720" w:num="1"/>
        </w:sectPr>
      </w:pPr>
    </w:p>
    <w:p>
      <w:pPr>
        <w:pStyle w:val="6"/>
        <w:spacing w:before="112"/>
        <w:ind w:left="1302"/>
      </w:pPr>
      <w:r>
        <w:t>他因素进行客观评审；</w:t>
      </w:r>
    </w:p>
    <w:p>
      <w:pPr>
        <w:pStyle w:val="28"/>
        <w:numPr>
          <w:ilvl w:val="1"/>
          <w:numId w:val="21"/>
        </w:numPr>
        <w:tabs>
          <w:tab w:val="left" w:pos="1298"/>
        </w:tabs>
        <w:spacing w:before="158" w:after="0" w:line="364" w:lineRule="auto"/>
        <w:ind w:left="1076" w:right="395" w:hanging="480"/>
        <w:jc w:val="left"/>
        <w:rPr>
          <w:sz w:val="24"/>
        </w:rPr>
      </w:pPr>
      <w:r>
        <w:rPr>
          <w:spacing w:val="-8"/>
          <w:sz w:val="24"/>
        </w:rPr>
        <w:t xml:space="preserve">磋商响应文件中含义不明确、同类问题表述不一致或者有明显文字和计算错误的内容， </w:t>
      </w:r>
      <w:r>
        <w:rPr>
          <w:sz w:val="24"/>
        </w:rPr>
        <w:t>评标委员会应当以书面形式要求磋商人作出必要的澄清、说明或者补正。</w:t>
      </w:r>
    </w:p>
    <w:p>
      <w:pPr>
        <w:pStyle w:val="6"/>
        <w:spacing w:line="364" w:lineRule="auto"/>
        <w:ind w:left="1076" w:right="515"/>
        <w:jc w:val="both"/>
      </w:pPr>
      <w:r>
        <w:t>磋商人的澄清、说明或者补正应当采用书面形式，并加盖公章，或者由法定代表人或其授权的代表签字。磋商人的澄清、说明或者补正不得超出磋商响应文件的范围或者改变磋商响应文件的实质性内容。</w:t>
      </w:r>
    </w:p>
    <w:p>
      <w:pPr>
        <w:pStyle w:val="28"/>
        <w:numPr>
          <w:ilvl w:val="0"/>
          <w:numId w:val="22"/>
        </w:numPr>
        <w:tabs>
          <w:tab w:val="left" w:pos="1718"/>
        </w:tabs>
        <w:spacing w:before="0" w:after="0" w:line="307" w:lineRule="exact"/>
        <w:ind w:left="1717" w:right="0" w:hanging="836"/>
        <w:jc w:val="both"/>
        <w:rPr>
          <w:sz w:val="24"/>
        </w:rPr>
      </w:pPr>
      <w:r>
        <w:rPr>
          <w:sz w:val="24"/>
        </w:rPr>
        <w:t>磋商人存在下列情况之一的，按无效磋商处理：</w:t>
      </w:r>
    </w:p>
    <w:p>
      <w:pPr>
        <w:pStyle w:val="28"/>
        <w:numPr>
          <w:ilvl w:val="1"/>
          <w:numId w:val="22"/>
        </w:numPr>
        <w:tabs>
          <w:tab w:val="left" w:pos="1586"/>
        </w:tabs>
        <w:spacing w:before="159" w:after="0" w:line="240" w:lineRule="auto"/>
        <w:ind w:left="1585" w:right="0" w:hanging="421"/>
        <w:jc w:val="left"/>
        <w:rPr>
          <w:sz w:val="24"/>
        </w:rPr>
      </w:pPr>
      <w:r>
        <w:rPr>
          <w:sz w:val="24"/>
        </w:rPr>
        <w:t>符合性审查文件未按招标文件要求签署、盖章的；</w:t>
      </w:r>
    </w:p>
    <w:p>
      <w:pPr>
        <w:pStyle w:val="28"/>
        <w:numPr>
          <w:ilvl w:val="1"/>
          <w:numId w:val="22"/>
        </w:numPr>
        <w:tabs>
          <w:tab w:val="left" w:pos="1586"/>
        </w:tabs>
        <w:spacing w:before="158" w:after="0" w:line="240" w:lineRule="auto"/>
        <w:ind w:left="1585" w:right="0" w:hanging="421"/>
        <w:jc w:val="left"/>
        <w:rPr>
          <w:sz w:val="24"/>
        </w:rPr>
      </w:pPr>
      <w:r>
        <w:rPr>
          <w:sz w:val="24"/>
        </w:rPr>
        <w:t>报价超过磋商文件中规定的预算金额或者最高限价的；</w:t>
      </w:r>
    </w:p>
    <w:p>
      <w:pPr>
        <w:pStyle w:val="28"/>
        <w:numPr>
          <w:ilvl w:val="1"/>
          <w:numId w:val="22"/>
        </w:numPr>
        <w:tabs>
          <w:tab w:val="left" w:pos="1586"/>
        </w:tabs>
        <w:spacing w:before="158" w:after="0" w:line="240" w:lineRule="auto"/>
        <w:ind w:left="1585" w:right="0" w:hanging="421"/>
        <w:jc w:val="left"/>
        <w:rPr>
          <w:sz w:val="24"/>
        </w:rPr>
      </w:pPr>
      <w:r>
        <w:rPr>
          <w:sz w:val="24"/>
        </w:rPr>
        <w:t>产品交货期、磋商有效期不能满足磋商文件要求的；</w:t>
      </w:r>
    </w:p>
    <w:p>
      <w:pPr>
        <w:pStyle w:val="28"/>
        <w:numPr>
          <w:ilvl w:val="1"/>
          <w:numId w:val="22"/>
        </w:numPr>
        <w:tabs>
          <w:tab w:val="left" w:pos="1586"/>
        </w:tabs>
        <w:spacing w:before="161" w:after="0" w:line="240" w:lineRule="auto"/>
        <w:ind w:left="1585" w:right="0" w:hanging="421"/>
        <w:jc w:val="left"/>
        <w:rPr>
          <w:sz w:val="24"/>
        </w:rPr>
      </w:pPr>
      <w:r>
        <w:rPr>
          <w:spacing w:val="-15"/>
          <w:sz w:val="24"/>
        </w:rPr>
        <w:t xml:space="preserve">未按第 </w:t>
      </w:r>
      <w:r>
        <w:rPr>
          <w:sz w:val="24"/>
        </w:rPr>
        <w:t>11.2（12）-（15）款中要求提供相关资料的；</w:t>
      </w:r>
    </w:p>
    <w:p>
      <w:pPr>
        <w:pStyle w:val="28"/>
        <w:numPr>
          <w:ilvl w:val="1"/>
          <w:numId w:val="22"/>
        </w:numPr>
        <w:tabs>
          <w:tab w:val="left" w:pos="1586"/>
        </w:tabs>
        <w:spacing w:before="160" w:after="0" w:line="240" w:lineRule="auto"/>
        <w:ind w:left="1585" w:right="0" w:hanging="421"/>
        <w:jc w:val="left"/>
        <w:rPr>
          <w:sz w:val="24"/>
        </w:rPr>
      </w:pPr>
      <w:r>
        <w:rPr>
          <w:sz w:val="24"/>
        </w:rPr>
        <w:t>磋商响应文件中含有采购单位不能接受的条件的；</w:t>
      </w:r>
    </w:p>
    <w:p>
      <w:pPr>
        <w:pStyle w:val="28"/>
        <w:numPr>
          <w:ilvl w:val="1"/>
          <w:numId w:val="22"/>
        </w:numPr>
        <w:tabs>
          <w:tab w:val="left" w:pos="1586"/>
        </w:tabs>
        <w:spacing w:before="158" w:after="0" w:line="240" w:lineRule="auto"/>
        <w:ind w:left="1585" w:right="0" w:hanging="421"/>
        <w:jc w:val="left"/>
        <w:rPr>
          <w:sz w:val="24"/>
        </w:rPr>
      </w:pPr>
      <w:r>
        <w:rPr>
          <w:sz w:val="24"/>
        </w:rPr>
        <w:t>未提供电子文档或电子文档与纸质磋商响应文件正本不一致的；</w:t>
      </w:r>
    </w:p>
    <w:p>
      <w:pPr>
        <w:pStyle w:val="28"/>
        <w:numPr>
          <w:ilvl w:val="1"/>
          <w:numId w:val="22"/>
        </w:numPr>
        <w:tabs>
          <w:tab w:val="left" w:pos="1586"/>
        </w:tabs>
        <w:spacing w:before="161" w:after="0" w:line="240" w:lineRule="auto"/>
        <w:ind w:left="1585" w:right="0" w:hanging="421"/>
        <w:jc w:val="left"/>
        <w:rPr>
          <w:sz w:val="24"/>
        </w:rPr>
      </w:pPr>
      <w:r>
        <w:rPr>
          <w:sz w:val="24"/>
        </w:rPr>
        <w:t>存在串通投标行为；</w:t>
      </w:r>
    </w:p>
    <w:p>
      <w:pPr>
        <w:pStyle w:val="28"/>
        <w:numPr>
          <w:ilvl w:val="1"/>
          <w:numId w:val="22"/>
        </w:numPr>
        <w:tabs>
          <w:tab w:val="left" w:pos="1586"/>
        </w:tabs>
        <w:spacing w:before="158" w:after="0" w:line="240" w:lineRule="auto"/>
        <w:ind w:left="1585" w:right="0" w:hanging="421"/>
        <w:jc w:val="left"/>
        <w:rPr>
          <w:sz w:val="24"/>
        </w:rPr>
      </w:pPr>
      <w:r>
        <w:rPr>
          <w:sz w:val="24"/>
        </w:rPr>
        <w:t>法律、法规和磋商文件规定的其他无效情形。</w:t>
      </w:r>
    </w:p>
    <w:p>
      <w:pPr>
        <w:pStyle w:val="28"/>
        <w:numPr>
          <w:ilvl w:val="0"/>
          <w:numId w:val="22"/>
        </w:numPr>
        <w:tabs>
          <w:tab w:val="left" w:pos="1718"/>
        </w:tabs>
        <w:spacing w:before="160" w:after="0" w:line="240" w:lineRule="auto"/>
        <w:ind w:left="1717" w:right="0" w:hanging="836"/>
        <w:jc w:val="both"/>
        <w:rPr>
          <w:sz w:val="24"/>
        </w:rPr>
      </w:pPr>
      <w:r>
        <w:rPr>
          <w:sz w:val="24"/>
        </w:rPr>
        <w:t>磋商响应文件报价出现前后不一致的，按照下列规定修正：</w:t>
      </w:r>
    </w:p>
    <w:p>
      <w:pPr>
        <w:pStyle w:val="28"/>
        <w:numPr>
          <w:ilvl w:val="1"/>
          <w:numId w:val="22"/>
        </w:numPr>
        <w:tabs>
          <w:tab w:val="left" w:pos="1586"/>
        </w:tabs>
        <w:spacing w:before="161" w:after="0" w:line="240" w:lineRule="auto"/>
        <w:ind w:left="1585" w:right="0" w:hanging="421"/>
        <w:jc w:val="left"/>
        <w:rPr>
          <w:sz w:val="24"/>
        </w:rPr>
      </w:pPr>
      <w:r>
        <w:rPr>
          <w:sz w:val="24"/>
        </w:rPr>
        <w:t>大写金额和小写金额不一致的，以大写金额为准；</w:t>
      </w:r>
    </w:p>
    <w:p>
      <w:pPr>
        <w:pStyle w:val="28"/>
        <w:numPr>
          <w:ilvl w:val="1"/>
          <w:numId w:val="22"/>
        </w:numPr>
        <w:tabs>
          <w:tab w:val="left" w:pos="1586"/>
        </w:tabs>
        <w:spacing w:before="158" w:after="0" w:line="240" w:lineRule="auto"/>
        <w:ind w:left="1585" w:right="0" w:hanging="421"/>
        <w:jc w:val="both"/>
        <w:rPr>
          <w:sz w:val="24"/>
        </w:rPr>
      </w:pPr>
      <w:r>
        <w:rPr>
          <w:sz w:val="24"/>
        </w:rPr>
        <w:t>总价金额与按单价汇总金额不一致的，以单价金额计算结果为准。</w:t>
      </w:r>
    </w:p>
    <w:p>
      <w:pPr>
        <w:pStyle w:val="6"/>
        <w:spacing w:before="158" w:line="364" w:lineRule="auto"/>
        <w:ind w:left="1585" w:right="515"/>
        <w:jc w:val="both"/>
      </w:pPr>
      <w:r>
        <w:rPr>
          <w:spacing w:val="-2"/>
        </w:rPr>
        <w:t xml:space="preserve">同时出现两种以上不一致的，按照前款规定的顺序修正。修正后的报价按 </w:t>
      </w:r>
      <w:r>
        <w:t>17.2</w:t>
      </w:r>
      <w:r>
        <w:rPr>
          <w:spacing w:val="-19"/>
        </w:rPr>
        <w:t xml:space="preserve"> 第二款的规定经磋商人确认后产生约束力，磋商人不确认的，其投标无效。</w:t>
      </w:r>
    </w:p>
    <w:p>
      <w:pPr>
        <w:pStyle w:val="28"/>
        <w:numPr>
          <w:ilvl w:val="1"/>
          <w:numId w:val="21"/>
        </w:numPr>
        <w:tabs>
          <w:tab w:val="left" w:pos="1298"/>
        </w:tabs>
        <w:spacing w:before="0" w:after="0" w:line="364" w:lineRule="auto"/>
        <w:ind w:left="1076" w:right="515" w:hanging="480"/>
        <w:jc w:val="both"/>
        <w:rPr>
          <w:sz w:val="24"/>
        </w:rPr>
      </w:pPr>
      <w:r>
        <w:rPr>
          <w:spacing w:val="-1"/>
          <w:sz w:val="24"/>
        </w:rPr>
        <w:t>在评审过程中，评标委员会成员对需要共同认定的事项存在争议的，应当按照少数服</w:t>
      </w:r>
      <w:r>
        <w:rPr>
          <w:spacing w:val="-11"/>
          <w:sz w:val="24"/>
        </w:rPr>
        <w:t>从多数的原则作出结论。持不同意见的评标委员-会成员应当在评标报告上签署不同意见</w:t>
      </w:r>
      <w:r>
        <w:rPr>
          <w:sz w:val="24"/>
        </w:rPr>
        <w:t>及理由，否则视为同意评标报告。</w:t>
      </w:r>
    </w:p>
    <w:p>
      <w:pPr>
        <w:pStyle w:val="28"/>
        <w:numPr>
          <w:ilvl w:val="1"/>
          <w:numId w:val="21"/>
        </w:numPr>
        <w:tabs>
          <w:tab w:val="left" w:pos="1298"/>
        </w:tabs>
        <w:spacing w:before="0" w:after="0" w:line="364" w:lineRule="auto"/>
        <w:ind w:left="1076" w:right="515" w:hanging="480"/>
        <w:jc w:val="both"/>
        <w:rPr>
          <w:sz w:val="24"/>
        </w:rPr>
      </w:pPr>
      <w:r>
        <w:rPr>
          <w:spacing w:val="-1"/>
          <w:sz w:val="24"/>
        </w:rPr>
        <w:t>评标委员会应当按照磋商文件中规定的评标方法和标准，对符合性审查合格的磋商响</w:t>
      </w:r>
      <w:r>
        <w:rPr>
          <w:sz w:val="24"/>
        </w:rPr>
        <w:t>应文件进行商务和技术评估，综合比较与评价。</w:t>
      </w:r>
    </w:p>
    <w:p>
      <w:pPr>
        <w:pStyle w:val="28"/>
        <w:numPr>
          <w:ilvl w:val="1"/>
          <w:numId w:val="21"/>
        </w:numPr>
        <w:tabs>
          <w:tab w:val="left" w:pos="1298"/>
        </w:tabs>
        <w:spacing w:before="0" w:after="0" w:line="364" w:lineRule="auto"/>
        <w:ind w:left="1076" w:right="515" w:hanging="480"/>
        <w:jc w:val="both"/>
        <w:rPr>
          <w:sz w:val="24"/>
        </w:rPr>
      </w:pPr>
      <w:r>
        <w:rPr>
          <w:spacing w:val="-1"/>
          <w:sz w:val="24"/>
        </w:rPr>
        <w:t>评标委员会认为磋商人的报价明显低于其他通过符合性审查磋商人的报价，有可能影响产品质量或者不能诚信履约的，应当要求其在评标现场合理的时间内提供书面说明， 必要时提交相关证明材料；磋商人不能证明其报价合理性的，评标委员会应当将其作为</w:t>
      </w:r>
      <w:r>
        <w:rPr>
          <w:sz w:val="24"/>
        </w:rPr>
        <w:t>无效投标处理。</w:t>
      </w:r>
    </w:p>
    <w:p>
      <w:pPr>
        <w:spacing w:after="0" w:line="364" w:lineRule="auto"/>
        <w:jc w:val="both"/>
        <w:rPr>
          <w:sz w:val="24"/>
        </w:rPr>
        <w:sectPr>
          <w:pgSz w:w="11910" w:h="16840"/>
          <w:pgMar w:top="1580" w:right="560" w:bottom="1220" w:left="620" w:header="852" w:footer="1034" w:gutter="0"/>
          <w:cols w:space="720" w:num="1"/>
        </w:sectPr>
      </w:pPr>
    </w:p>
    <w:p>
      <w:pPr>
        <w:pStyle w:val="28"/>
        <w:numPr>
          <w:ilvl w:val="1"/>
          <w:numId w:val="21"/>
        </w:numPr>
        <w:tabs>
          <w:tab w:val="left" w:pos="1298"/>
        </w:tabs>
        <w:spacing w:before="112" w:after="0" w:line="364" w:lineRule="auto"/>
        <w:ind w:left="1076" w:right="515" w:hanging="480"/>
        <w:jc w:val="both"/>
      </w:pPr>
      <w:r>
        <w:rPr>
          <w:spacing w:val="-1"/>
          <w:sz w:val="24"/>
        </w:rPr>
        <w:t>综合评分法的采购项目，提供相同品牌产品且通过资格审查、符合性审查的不同磋商人参加同一合同项下投标的，按一家磋商人计算，评审后得分最高的同品牌磋商人获得中标人推荐资格；评审得分相同的，由采购人或者采购人委托评标委员会按照磋商文件规定的方式确定一个磋商人获得中标人推荐资格，磋商文件未规定的采取随机抽取方式</w:t>
      </w:r>
      <w:r>
        <w:rPr>
          <w:sz w:val="24"/>
        </w:rPr>
        <w:t>确定，其他同品牌磋商人不作为中标候选人。</w:t>
      </w:r>
      <w:r>
        <w:t>非单一产品采购项目，采购人应当根据采购项目技术构成、产品价格比重等合理确定核心产品，并在磋商文件中载明。多家磋商人提供的核心产品品牌相同的，按前款规定处理。</w:t>
      </w:r>
    </w:p>
    <w:p>
      <w:pPr>
        <w:spacing w:before="0" w:line="357" w:lineRule="exact"/>
        <w:ind w:left="457" w:right="0" w:firstLine="0"/>
        <w:jc w:val="both"/>
        <w:rPr>
          <w:sz w:val="28"/>
        </w:rPr>
      </w:pPr>
      <w:r>
        <w:rPr>
          <w:sz w:val="28"/>
        </w:rPr>
        <w:t>18、 评审办法</w:t>
      </w:r>
    </w:p>
    <w:p>
      <w:pPr>
        <w:pStyle w:val="28"/>
        <w:numPr>
          <w:ilvl w:val="1"/>
          <w:numId w:val="21"/>
        </w:numPr>
        <w:tabs>
          <w:tab w:val="left" w:pos="1298"/>
        </w:tabs>
        <w:spacing w:before="112" w:after="0" w:line="364" w:lineRule="auto"/>
        <w:ind w:left="1076" w:right="515" w:hanging="480"/>
        <w:jc w:val="both"/>
        <w:rPr>
          <w:sz w:val="24"/>
        </w:rPr>
      </w:pPr>
      <w:r>
        <w:rPr>
          <w:sz w:val="24"/>
        </w:rPr>
        <w:t>依照《中华人民共和国政府采购法》、《中华人民共和国政府采购法实施条例》、财政部《政府采购货物和服务招投标管理办法》、《政府采购竞争性磋商采购方式管理暂行办法》、财政部《关于加强政府采购货物和服务项目价格评审管理的通知》的规定， 结合该项目的特点制定本评审办法。本次评审采用综合评分法，满分为 100 分。</w:t>
      </w:r>
    </w:p>
    <w:p>
      <w:pPr>
        <w:pStyle w:val="28"/>
        <w:numPr>
          <w:ilvl w:val="1"/>
          <w:numId w:val="23"/>
        </w:numPr>
        <w:tabs>
          <w:tab w:val="left" w:pos="1298"/>
        </w:tabs>
        <w:spacing w:before="0" w:after="0" w:line="305" w:lineRule="exact"/>
        <w:ind w:left="1297" w:right="0" w:hanging="702"/>
        <w:jc w:val="both"/>
        <w:rPr>
          <w:sz w:val="24"/>
        </w:rPr>
      </w:pPr>
      <w:r>
        <w:rPr>
          <w:sz w:val="24"/>
        </w:rPr>
        <w:t>本次评审方法采用综合评分法。</w:t>
      </w:r>
    </w:p>
    <w:p>
      <w:pPr>
        <w:pStyle w:val="28"/>
        <w:numPr>
          <w:ilvl w:val="1"/>
          <w:numId w:val="23"/>
        </w:numPr>
        <w:tabs>
          <w:tab w:val="left" w:pos="1298"/>
        </w:tabs>
        <w:spacing w:before="160" w:after="0" w:line="362" w:lineRule="auto"/>
        <w:ind w:left="457" w:right="7026" w:firstLine="139"/>
        <w:jc w:val="both"/>
        <w:rPr>
          <w:b/>
          <w:sz w:val="24"/>
        </w:rPr>
      </w:pPr>
      <w:r>
        <mc:AlternateContent>
          <mc:Choice Requires="wps">
            <w:drawing>
              <wp:anchor distT="0" distB="0" distL="114300" distR="114300" simplePos="0" relativeHeight="251668480" behindDoc="0" locked="0" layoutInCell="1" allowOverlap="1">
                <wp:simplePos x="0" y="0"/>
                <wp:positionH relativeFrom="page">
                  <wp:posOffset>778510</wp:posOffset>
                </wp:positionH>
                <wp:positionV relativeFrom="paragraph">
                  <wp:posOffset>692785</wp:posOffset>
                </wp:positionV>
                <wp:extent cx="5873115" cy="2619375"/>
                <wp:effectExtent l="0" t="0" r="0" b="0"/>
                <wp:wrapNone/>
                <wp:docPr id="5" name="文本框 6"/>
                <wp:cNvGraphicFramePr/>
                <a:graphic xmlns:a="http://schemas.openxmlformats.org/drawingml/2006/main">
                  <a:graphicData uri="http://schemas.microsoft.com/office/word/2010/wordprocessingShape">
                    <wps:wsp>
                      <wps:cNvSpPr txBox="1"/>
                      <wps:spPr>
                        <a:xfrm>
                          <a:off x="0" y="0"/>
                          <a:ext cx="5873115" cy="2619375"/>
                        </a:xfrm>
                        <a:prstGeom prst="rect">
                          <a:avLst/>
                        </a:prstGeom>
                        <a:noFill/>
                        <a:ln>
                          <a:noFill/>
                        </a:ln>
                      </wps:spPr>
                      <wps:txbx>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71" w:type="dxa"/>
                                </w:tcPr>
                                <w:p>
                                  <w:pPr>
                                    <w:pStyle w:val="29"/>
                                    <w:spacing w:before="132"/>
                                    <w:ind w:left="102" w:right="96"/>
                                    <w:jc w:val="center"/>
                                    <w:rPr>
                                      <w:b/>
                                      <w:sz w:val="21"/>
                                    </w:rPr>
                                  </w:pPr>
                                  <w:r>
                                    <w:rPr>
                                      <w:b/>
                                      <w:sz w:val="21"/>
                                    </w:rPr>
                                    <w:t>序号</w:t>
                                  </w:r>
                                </w:p>
                              </w:tc>
                              <w:tc>
                                <w:tcPr>
                                  <w:tcW w:w="1607" w:type="dxa"/>
                                </w:tcPr>
                                <w:p>
                                  <w:pPr>
                                    <w:pStyle w:val="29"/>
                                    <w:spacing w:before="132"/>
                                    <w:ind w:left="383"/>
                                    <w:rPr>
                                      <w:b/>
                                      <w:sz w:val="21"/>
                                    </w:rPr>
                                  </w:pPr>
                                  <w:r>
                                    <w:rPr>
                                      <w:b/>
                                      <w:sz w:val="21"/>
                                    </w:rPr>
                                    <w:t>评审因素</w:t>
                                  </w:r>
                                </w:p>
                              </w:tc>
                              <w:tc>
                                <w:tcPr>
                                  <w:tcW w:w="6746" w:type="dxa"/>
                                </w:tcPr>
                                <w:p>
                                  <w:pPr>
                                    <w:pStyle w:val="29"/>
                                    <w:spacing w:before="132"/>
                                    <w:ind w:left="2932" w:right="2920"/>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1"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7"/>
                                    <w:rPr>
                                      <w:sz w:val="17"/>
                                    </w:rPr>
                                  </w:pPr>
                                </w:p>
                                <w:p>
                                  <w:pPr>
                                    <w:pStyle w:val="29"/>
                                    <w:ind w:left="7"/>
                                    <w:jc w:val="center"/>
                                    <w:rPr>
                                      <w:b/>
                                      <w:sz w:val="21"/>
                                    </w:rPr>
                                  </w:pPr>
                                  <w:r>
                                    <w:rPr>
                                      <w:b/>
                                      <w:w w:val="98"/>
                                      <w:sz w:val="21"/>
                                    </w:rPr>
                                    <w:t>1</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spacing w:before="8"/>
                                    <w:rPr>
                                      <w:sz w:val="21"/>
                                    </w:rPr>
                                  </w:pPr>
                                </w:p>
                                <w:p>
                                  <w:pPr>
                                    <w:pStyle w:val="29"/>
                                    <w:ind w:left="383"/>
                                    <w:rPr>
                                      <w:b/>
                                      <w:sz w:val="21"/>
                                    </w:rPr>
                                  </w:pPr>
                                  <w:r>
                                    <w:rPr>
                                      <w:b/>
                                      <w:sz w:val="21"/>
                                    </w:rPr>
                                    <w:t>投标报价</w:t>
                                  </w:r>
                                </w:p>
                                <w:p>
                                  <w:pPr>
                                    <w:pStyle w:val="29"/>
                                    <w:spacing w:before="139"/>
                                    <w:ind w:left="436"/>
                                    <w:rPr>
                                      <w:b/>
                                      <w:sz w:val="21"/>
                                    </w:rPr>
                                  </w:pPr>
                                  <w:r>
                                    <w:rPr>
                                      <w:b/>
                                      <w:sz w:val="21"/>
                                    </w:rPr>
                                    <w:t>（3</w:t>
                                  </w:r>
                                  <w:r>
                                    <w:rPr>
                                      <w:rFonts w:hint="eastAsia"/>
                                      <w:b/>
                                      <w:sz w:val="21"/>
                                      <w:lang w:val="en-US" w:eastAsia="zh-CN"/>
                                    </w:rPr>
                                    <w:t>0</w:t>
                                  </w:r>
                                  <w:r>
                                    <w:rPr>
                                      <w:b/>
                                      <w:sz w:val="21"/>
                                    </w:rPr>
                                    <w:t>）</w:t>
                                  </w:r>
                                </w:p>
                              </w:tc>
                              <w:tc>
                                <w:tcPr>
                                  <w:tcW w:w="6746" w:type="dxa"/>
                                </w:tcPr>
                                <w:p>
                                  <w:pPr>
                                    <w:pStyle w:val="29"/>
                                    <w:spacing w:before="1" w:line="364" w:lineRule="auto"/>
                                    <w:ind w:left="55" w:right="44"/>
                                    <w:rPr>
                                      <w:sz w:val="22"/>
                                    </w:rPr>
                                  </w:pPr>
                                  <w:r>
                                    <w:rPr>
                                      <w:spacing w:val="-1"/>
                                      <w:sz w:val="22"/>
                                    </w:rPr>
                                    <w:t>满足磋商文件要求且以最终报价最低的投标报价为评标基准价，其价</w:t>
                                  </w:r>
                                  <w:r>
                                    <w:rPr>
                                      <w:spacing w:val="-10"/>
                                      <w:sz w:val="22"/>
                                    </w:rPr>
                                    <w:t>格分为满分。其他供应商的价格分，统一按下列公式计算：价格得分=</w:t>
                                  </w:r>
                                </w:p>
                                <w:p>
                                  <w:pPr>
                                    <w:pStyle w:val="29"/>
                                    <w:spacing w:line="279" w:lineRule="exact"/>
                                    <w:ind w:left="55"/>
                                    <w:rPr>
                                      <w:sz w:val="22"/>
                                    </w:rPr>
                                  </w:pPr>
                                  <w:r>
                                    <w:rPr>
                                      <w:sz w:val="22"/>
                                    </w:rPr>
                                    <w:t>（评标基准报价/投标报价×30 最后得分取小数点后两位）。</w:t>
                                  </w:r>
                                </w:p>
                                <w:p>
                                  <w:pPr>
                                    <w:pStyle w:val="29"/>
                                    <w:numPr>
                                      <w:ilvl w:val="0"/>
                                      <w:numId w:val="24"/>
                                    </w:numPr>
                                    <w:tabs>
                                      <w:tab w:val="left" w:pos="280"/>
                                    </w:tabs>
                                    <w:spacing w:before="147" w:after="0" w:line="364" w:lineRule="auto"/>
                                    <w:ind w:left="55" w:right="44" w:firstLine="0"/>
                                    <w:jc w:val="left"/>
                                    <w:rPr>
                                      <w:sz w:val="22"/>
                                    </w:rPr>
                                  </w:pPr>
                                  <w:r>
                                    <w:rPr>
                                      <w:sz w:val="22"/>
                                    </w:rPr>
                                    <w:t xml:space="preserve">小型和微型企业产品或残疾人福利性单位的价格给予 6％的扣除， </w:t>
                                  </w:r>
                                  <w:r>
                                    <w:rPr>
                                      <w:spacing w:val="-9"/>
                                      <w:sz w:val="22"/>
                                    </w:rPr>
                                    <w:t>用扣除后的价格参与评审，残疾人福利性单位属于小型、微型企业的</w:t>
                                  </w:r>
                                  <w:r>
                                    <w:rPr>
                                      <w:spacing w:val="-3"/>
                                      <w:sz w:val="22"/>
                                    </w:rPr>
                                    <w:t>不重复享受政策。</w:t>
                                  </w:r>
                                </w:p>
                                <w:p>
                                  <w:pPr>
                                    <w:pStyle w:val="29"/>
                                    <w:numPr>
                                      <w:ilvl w:val="0"/>
                                      <w:numId w:val="24"/>
                                    </w:numPr>
                                    <w:tabs>
                                      <w:tab w:val="left" w:pos="278"/>
                                    </w:tabs>
                                    <w:spacing w:before="0" w:after="0" w:line="281" w:lineRule="exact"/>
                                    <w:ind w:left="277" w:right="0" w:hanging="223"/>
                                    <w:jc w:val="left"/>
                                    <w:rPr>
                                      <w:sz w:val="22"/>
                                    </w:rPr>
                                  </w:pPr>
                                  <w:r>
                                    <w:rPr>
                                      <w:sz w:val="22"/>
                                    </w:rPr>
                                    <w:t>执行国家统一定价标准和采用固定价格采购的项目，其价格不列为</w:t>
                                  </w:r>
                                </w:p>
                                <w:p>
                                  <w:pPr>
                                    <w:pStyle w:val="29"/>
                                    <w:spacing w:before="146"/>
                                    <w:ind w:left="55"/>
                                    <w:rPr>
                                      <w:sz w:val="22"/>
                                    </w:rPr>
                                  </w:pPr>
                                  <w:r>
                                    <w:rPr>
                                      <w:sz w:val="22"/>
                                    </w:rPr>
                                    <w:t>评审因素。</w:t>
                                  </w:r>
                                </w:p>
                              </w:tc>
                            </w:tr>
                          </w:tbl>
                          <w:p>
                            <w:pPr>
                              <w:pStyle w:val="6"/>
                            </w:pPr>
                          </w:p>
                        </w:txbxContent>
                      </wps:txbx>
                      <wps:bodyPr lIns="0" tIns="0" rIns="0" bIns="0" upright="1"/>
                    </wps:wsp>
                  </a:graphicData>
                </a:graphic>
              </wp:anchor>
            </w:drawing>
          </mc:Choice>
          <mc:Fallback>
            <w:pict>
              <v:shape id="文本框 6" o:spid="_x0000_s1026" o:spt="202" type="#_x0000_t202" style="position:absolute;left:0pt;margin-left:61.3pt;margin-top:54.55pt;height:206.25pt;width:462.45pt;mso-position-horizontal-relative:page;z-index:251668480;mso-width-relative:page;mso-height-relative:page;" filled="f" stroked="f" coordsize="21600,21600" o:gfxdata="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wFLx7ZAAAADAEAAA8AAAAAAAAAAQAgAAAAIgAAAGRycy9kb3ducmV2LnhtbFBL&#10;AQIUABQAAAAIAIdO4kD8la/ivAEAAHMDAAAOAAAAAAAAAAEAIAAAACgBAABkcnMvZTJvRG9jLnht&#10;bFBLBQYAAAAABgAGAFkBAABWBQAAAAA=&#10;">
                <v:fill on="f" focussize="0,0"/>
                <v:stroke on="f"/>
                <v:imagedata o:title=""/>
                <o:lock v:ext="edit" aspectratio="f"/>
                <v:textbox inset="0mm,0mm,0mm,0mm">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1" w:type="dxa"/>
                          </w:tcPr>
                          <w:p>
                            <w:pPr>
                              <w:pStyle w:val="29"/>
                              <w:spacing w:before="132"/>
                              <w:ind w:left="102" w:right="96"/>
                              <w:jc w:val="center"/>
                              <w:rPr>
                                <w:b/>
                                <w:sz w:val="21"/>
                              </w:rPr>
                            </w:pPr>
                            <w:r>
                              <w:rPr>
                                <w:b/>
                                <w:sz w:val="21"/>
                              </w:rPr>
                              <w:t>序号</w:t>
                            </w:r>
                          </w:p>
                        </w:tc>
                        <w:tc>
                          <w:tcPr>
                            <w:tcW w:w="1607" w:type="dxa"/>
                          </w:tcPr>
                          <w:p>
                            <w:pPr>
                              <w:pStyle w:val="29"/>
                              <w:spacing w:before="132"/>
                              <w:ind w:left="383"/>
                              <w:rPr>
                                <w:b/>
                                <w:sz w:val="21"/>
                              </w:rPr>
                            </w:pPr>
                            <w:r>
                              <w:rPr>
                                <w:b/>
                                <w:sz w:val="21"/>
                              </w:rPr>
                              <w:t>评审因素</w:t>
                            </w:r>
                          </w:p>
                        </w:tc>
                        <w:tc>
                          <w:tcPr>
                            <w:tcW w:w="6746" w:type="dxa"/>
                          </w:tcPr>
                          <w:p>
                            <w:pPr>
                              <w:pStyle w:val="29"/>
                              <w:spacing w:before="132"/>
                              <w:ind w:left="2932" w:right="2920"/>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1"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7"/>
                              <w:rPr>
                                <w:sz w:val="17"/>
                              </w:rPr>
                            </w:pPr>
                          </w:p>
                          <w:p>
                            <w:pPr>
                              <w:pStyle w:val="29"/>
                              <w:ind w:left="7"/>
                              <w:jc w:val="center"/>
                              <w:rPr>
                                <w:b/>
                                <w:sz w:val="21"/>
                              </w:rPr>
                            </w:pPr>
                            <w:r>
                              <w:rPr>
                                <w:b/>
                                <w:w w:val="98"/>
                                <w:sz w:val="21"/>
                              </w:rPr>
                              <w:t>1</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spacing w:before="8"/>
                              <w:rPr>
                                <w:sz w:val="21"/>
                              </w:rPr>
                            </w:pPr>
                          </w:p>
                          <w:p>
                            <w:pPr>
                              <w:pStyle w:val="29"/>
                              <w:ind w:left="383"/>
                              <w:rPr>
                                <w:b/>
                                <w:sz w:val="21"/>
                              </w:rPr>
                            </w:pPr>
                            <w:r>
                              <w:rPr>
                                <w:b/>
                                <w:sz w:val="21"/>
                              </w:rPr>
                              <w:t>投标报价</w:t>
                            </w:r>
                          </w:p>
                          <w:p>
                            <w:pPr>
                              <w:pStyle w:val="29"/>
                              <w:spacing w:before="139"/>
                              <w:ind w:left="436"/>
                              <w:rPr>
                                <w:b/>
                                <w:sz w:val="21"/>
                              </w:rPr>
                            </w:pPr>
                            <w:r>
                              <w:rPr>
                                <w:b/>
                                <w:sz w:val="21"/>
                              </w:rPr>
                              <w:t>（3</w:t>
                            </w:r>
                            <w:r>
                              <w:rPr>
                                <w:rFonts w:hint="eastAsia"/>
                                <w:b/>
                                <w:sz w:val="21"/>
                                <w:lang w:val="en-US" w:eastAsia="zh-CN"/>
                              </w:rPr>
                              <w:t>0</w:t>
                            </w:r>
                            <w:r>
                              <w:rPr>
                                <w:b/>
                                <w:sz w:val="21"/>
                              </w:rPr>
                              <w:t>）</w:t>
                            </w:r>
                          </w:p>
                        </w:tc>
                        <w:tc>
                          <w:tcPr>
                            <w:tcW w:w="6746" w:type="dxa"/>
                          </w:tcPr>
                          <w:p>
                            <w:pPr>
                              <w:pStyle w:val="29"/>
                              <w:spacing w:before="1" w:line="364" w:lineRule="auto"/>
                              <w:ind w:left="55" w:right="44"/>
                              <w:rPr>
                                <w:sz w:val="22"/>
                              </w:rPr>
                            </w:pPr>
                            <w:r>
                              <w:rPr>
                                <w:spacing w:val="-1"/>
                                <w:sz w:val="22"/>
                              </w:rPr>
                              <w:t>满足磋商文件要求且以最终报价最低的投标报价为评标基准价，其价</w:t>
                            </w:r>
                            <w:r>
                              <w:rPr>
                                <w:spacing w:val="-10"/>
                                <w:sz w:val="22"/>
                              </w:rPr>
                              <w:t>格分为满分。其他供应商的价格分，统一按下列公式计算：价格得分=</w:t>
                            </w:r>
                          </w:p>
                          <w:p>
                            <w:pPr>
                              <w:pStyle w:val="29"/>
                              <w:spacing w:line="279" w:lineRule="exact"/>
                              <w:ind w:left="55"/>
                              <w:rPr>
                                <w:sz w:val="22"/>
                              </w:rPr>
                            </w:pPr>
                            <w:r>
                              <w:rPr>
                                <w:sz w:val="22"/>
                              </w:rPr>
                              <w:t>（评标基准报价/投标报价×30 最后得分取小数点后两位）。</w:t>
                            </w:r>
                          </w:p>
                          <w:p>
                            <w:pPr>
                              <w:pStyle w:val="29"/>
                              <w:numPr>
                                <w:ilvl w:val="0"/>
                                <w:numId w:val="24"/>
                              </w:numPr>
                              <w:tabs>
                                <w:tab w:val="left" w:pos="280"/>
                              </w:tabs>
                              <w:spacing w:before="147" w:after="0" w:line="364" w:lineRule="auto"/>
                              <w:ind w:left="55" w:right="44" w:firstLine="0"/>
                              <w:jc w:val="left"/>
                              <w:rPr>
                                <w:sz w:val="22"/>
                              </w:rPr>
                            </w:pPr>
                            <w:r>
                              <w:rPr>
                                <w:sz w:val="22"/>
                              </w:rPr>
                              <w:t xml:space="preserve">小型和微型企业产品或残疾人福利性单位的价格给予 6％的扣除， </w:t>
                            </w:r>
                            <w:r>
                              <w:rPr>
                                <w:spacing w:val="-9"/>
                                <w:sz w:val="22"/>
                              </w:rPr>
                              <w:t>用扣除后的价格参与评审，残疾人福利性单位属于小型、微型企业的</w:t>
                            </w:r>
                            <w:r>
                              <w:rPr>
                                <w:spacing w:val="-3"/>
                                <w:sz w:val="22"/>
                              </w:rPr>
                              <w:t>不重复享受政策。</w:t>
                            </w:r>
                          </w:p>
                          <w:p>
                            <w:pPr>
                              <w:pStyle w:val="29"/>
                              <w:numPr>
                                <w:ilvl w:val="0"/>
                                <w:numId w:val="24"/>
                              </w:numPr>
                              <w:tabs>
                                <w:tab w:val="left" w:pos="278"/>
                              </w:tabs>
                              <w:spacing w:before="0" w:after="0" w:line="281" w:lineRule="exact"/>
                              <w:ind w:left="277" w:right="0" w:hanging="223"/>
                              <w:jc w:val="left"/>
                              <w:rPr>
                                <w:sz w:val="22"/>
                              </w:rPr>
                            </w:pPr>
                            <w:r>
                              <w:rPr>
                                <w:sz w:val="22"/>
                              </w:rPr>
                              <w:t>执行国家统一定价标准和采用固定价格采购的项目，其价格不列为</w:t>
                            </w:r>
                          </w:p>
                          <w:p>
                            <w:pPr>
                              <w:pStyle w:val="29"/>
                              <w:spacing w:before="146"/>
                              <w:ind w:left="55"/>
                              <w:rPr>
                                <w:sz w:val="22"/>
                              </w:rPr>
                            </w:pPr>
                            <w:r>
                              <w:rPr>
                                <w:sz w:val="22"/>
                              </w:rPr>
                              <w:t>评审因素。</w:t>
                            </w:r>
                          </w:p>
                        </w:tc>
                      </w:tr>
                    </w:tbl>
                    <w:p>
                      <w:pPr>
                        <w:pStyle w:val="6"/>
                      </w:pPr>
                    </w:p>
                  </w:txbxContent>
                </v:textbox>
              </v:shape>
            </w:pict>
          </mc:Fallback>
        </mc:AlternateContent>
      </w:r>
      <w:r>
        <w:rPr>
          <w:spacing w:val="-2"/>
          <w:sz w:val="24"/>
        </w:rPr>
        <w:t xml:space="preserve">评审标准和分值分配： </w:t>
      </w:r>
      <w:r>
        <w:rPr>
          <w:b/>
          <w:sz w:val="24"/>
        </w:rPr>
        <w:t>具体项目及评分细则：</w:t>
      </w:r>
    </w:p>
    <w:p>
      <w:pPr>
        <w:pStyle w:val="6"/>
        <w:rPr>
          <w:b/>
        </w:rPr>
      </w:pPr>
    </w:p>
    <w:p>
      <w:pPr>
        <w:pStyle w:val="6"/>
        <w:rPr>
          <w:b/>
        </w:rPr>
      </w:pPr>
    </w:p>
    <w:p>
      <w:pPr>
        <w:pStyle w:val="6"/>
        <w:rPr>
          <w:b/>
        </w:rPr>
      </w:pPr>
    </w:p>
    <w:p>
      <w:pPr>
        <w:pStyle w:val="6"/>
        <w:rPr>
          <w:b/>
        </w:rPr>
      </w:pPr>
    </w:p>
    <w:p>
      <w:pPr>
        <w:pStyle w:val="6"/>
        <w:rPr>
          <w:b/>
        </w:rPr>
      </w:pPr>
    </w:p>
    <w:p>
      <w:pPr>
        <w:pStyle w:val="6"/>
        <w:rPr>
          <w:b/>
        </w:rPr>
      </w:pPr>
    </w:p>
    <w:p>
      <w:pPr>
        <w:pStyle w:val="6"/>
        <w:rPr>
          <w:b/>
        </w:rPr>
      </w:pPr>
    </w:p>
    <w:p>
      <w:pPr>
        <w:pStyle w:val="6"/>
        <w:rPr>
          <w:b/>
          <w:sz w:val="20"/>
        </w:rPr>
      </w:pPr>
    </w:p>
    <w:p>
      <w:pPr>
        <w:spacing w:before="0"/>
        <w:ind w:left="0" w:right="824" w:firstLine="0"/>
        <w:jc w:val="right"/>
        <w:rPr>
          <w:sz w:val="22"/>
        </w:rPr>
      </w:pPr>
      <w:r>
        <w:rPr>
          <w:w w:val="100"/>
          <w:sz w:val="22"/>
        </w:rPr>
        <w:t>，</w:t>
      </w:r>
    </w:p>
    <w:p>
      <w:pPr>
        <w:spacing w:after="0"/>
        <w:jc w:val="right"/>
        <w:rPr>
          <w:sz w:val="22"/>
        </w:rPr>
        <w:sectPr>
          <w:pgSz w:w="11910" w:h="16840"/>
          <w:pgMar w:top="1580" w:right="560" w:bottom="1220" w:left="620" w:header="852" w:footer="1034" w:gutter="0"/>
          <w:cols w:space="720" w:num="1"/>
        </w:sectPr>
      </w:pPr>
    </w:p>
    <w:p>
      <w:pPr>
        <w:pStyle w:val="6"/>
        <w:rPr>
          <w:sz w:val="20"/>
        </w:rPr>
      </w:pPr>
      <w:r>
        <mc:AlternateContent>
          <mc:Choice Requires="wps">
            <w:drawing>
              <wp:anchor distT="0" distB="0" distL="114300" distR="114300" simplePos="0" relativeHeight="251669504" behindDoc="0" locked="0" layoutInCell="1" allowOverlap="1">
                <wp:simplePos x="0" y="0"/>
                <wp:positionH relativeFrom="page">
                  <wp:posOffset>911860</wp:posOffset>
                </wp:positionH>
                <wp:positionV relativeFrom="page">
                  <wp:posOffset>1084580</wp:posOffset>
                </wp:positionV>
                <wp:extent cx="5739765" cy="8920480"/>
                <wp:effectExtent l="0" t="0" r="0" b="0"/>
                <wp:wrapNone/>
                <wp:docPr id="6" name="文本框 7"/>
                <wp:cNvGraphicFramePr/>
                <a:graphic xmlns:a="http://schemas.openxmlformats.org/drawingml/2006/main">
                  <a:graphicData uri="http://schemas.microsoft.com/office/word/2010/wordprocessingShape">
                    <wps:wsp>
                      <wps:cNvSpPr txBox="1"/>
                      <wps:spPr>
                        <a:xfrm>
                          <a:off x="0" y="0"/>
                          <a:ext cx="5739765" cy="8920480"/>
                        </a:xfrm>
                        <a:prstGeom prst="rect">
                          <a:avLst/>
                        </a:prstGeom>
                        <a:noFill/>
                        <a:ln>
                          <a:noFill/>
                        </a:ln>
                      </wps:spPr>
                      <wps:txbx>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71" w:type="dxa"/>
                                  <w:tcBorders>
                                    <w:bottom w:val="nil"/>
                                  </w:tcBorders>
                                </w:tcPr>
                                <w:p>
                                  <w:pPr>
                                    <w:pStyle w:val="29"/>
                                    <w:rPr>
                                      <w:rFonts w:ascii="Times New Roman"/>
                                      <w:sz w:val="20"/>
                                    </w:rPr>
                                  </w:pPr>
                                </w:p>
                              </w:tc>
                              <w:tc>
                                <w:tcPr>
                                  <w:tcW w:w="1607" w:type="dxa"/>
                                  <w:tcBorders>
                                    <w:bottom w:val="nil"/>
                                  </w:tcBorders>
                                </w:tcPr>
                                <w:p>
                                  <w:pPr>
                                    <w:pStyle w:val="29"/>
                                    <w:rPr>
                                      <w:rFonts w:ascii="Times New Roman"/>
                                      <w:sz w:val="20"/>
                                    </w:rPr>
                                  </w:pPr>
                                </w:p>
                              </w:tc>
                              <w:tc>
                                <w:tcPr>
                                  <w:tcW w:w="6746" w:type="dxa"/>
                                  <w:tcBorders>
                                    <w:bottom w:val="nil"/>
                                  </w:tcBorders>
                                </w:tcPr>
                                <w:p>
                                  <w:pPr>
                                    <w:pStyle w:val="29"/>
                                    <w:spacing w:before="2"/>
                                    <w:ind w:left="55"/>
                                    <w:rPr>
                                      <w:sz w:val="22"/>
                                    </w:rPr>
                                  </w:pPr>
                                  <w:r>
                                    <w:rPr>
                                      <w:b/>
                                      <w:sz w:val="22"/>
                                    </w:rPr>
                                    <w:t>1.技术参数</w:t>
                                  </w:r>
                                  <w:r>
                                    <w:rPr>
                                      <w:rFonts w:hint="eastAsia"/>
                                      <w:b/>
                                      <w:sz w:val="22"/>
                                      <w:lang w:eastAsia="zh-CN"/>
                                    </w:rPr>
                                    <w:t>（</w:t>
                                  </w:r>
                                  <w:r>
                                    <w:rPr>
                                      <w:rFonts w:hint="eastAsia"/>
                                      <w:b/>
                                      <w:sz w:val="22"/>
                                      <w:lang w:val="en-US" w:eastAsia="zh-CN"/>
                                    </w:rPr>
                                    <w:t>30分</w:t>
                                  </w:r>
                                  <w:r>
                                    <w:rPr>
                                      <w:rFonts w:hint="eastAsia"/>
                                      <w:b/>
                                      <w:sz w:val="22"/>
                                      <w:lang w:eastAsia="zh-CN"/>
                                    </w:rPr>
                                    <w:t>）</w:t>
                                  </w:r>
                                  <w:r>
                                    <w:rPr>
                                      <w:b/>
                                      <w:sz w:val="22"/>
                                    </w:rPr>
                                    <w:t>：</w:t>
                                  </w:r>
                                  <w:r>
                                    <w:rPr>
                                      <w:sz w:val="22"/>
                                    </w:rPr>
                                    <w:t>投标产品技术参数和配置完全满足或高于竞争性磋商文</w:t>
                                  </w:r>
                                  <w:r>
                                    <w:rPr>
                                      <w:spacing w:val="-14"/>
                                      <w:sz w:val="22"/>
                                    </w:rPr>
                                    <w:t xml:space="preserve">件要求的，得 </w:t>
                                  </w:r>
                                  <w:r>
                                    <w:rPr>
                                      <w:sz w:val="22"/>
                                    </w:rPr>
                                    <w:t>30</w:t>
                                  </w:r>
                                  <w:r>
                                    <w:rPr>
                                      <w:spacing w:val="-14"/>
                                      <w:sz w:val="22"/>
                                    </w:rPr>
                                    <w:t xml:space="preserve"> 分；投标产品每有一项负偏离扣 </w:t>
                                  </w:r>
                                  <w:r>
                                    <w:rPr>
                                      <w:sz w:val="22"/>
                                    </w:rPr>
                                    <w:t>5</w:t>
                                  </w:r>
                                  <w:r>
                                    <w:rPr>
                                      <w:spacing w:val="-11"/>
                                      <w:sz w:val="22"/>
                                    </w:rPr>
                                    <w:t xml:space="preserve"> 分，扣完该项得分</w:t>
                                  </w:r>
                                  <w:r>
                                    <w:rPr>
                                      <w:spacing w:val="-6"/>
                                      <w:sz w:val="22"/>
                                    </w:rPr>
                                    <w:t>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5" w:hRule="atLeast"/>
                              </w:trPr>
                              <w:tc>
                                <w:tcPr>
                                  <w:tcW w:w="671"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5"/>
                                    <w:rPr>
                                      <w:sz w:val="23"/>
                                    </w:rPr>
                                  </w:pPr>
                                </w:p>
                                <w:p>
                                  <w:pPr>
                                    <w:pStyle w:val="29"/>
                                    <w:spacing w:before="1"/>
                                    <w:ind w:right="272"/>
                                    <w:jc w:val="right"/>
                                    <w:rPr>
                                      <w:b/>
                                      <w:sz w:val="21"/>
                                    </w:rPr>
                                  </w:pPr>
                                  <w:r>
                                    <w:rPr>
                                      <w:b/>
                                      <w:w w:val="98"/>
                                      <w:sz w:val="21"/>
                                    </w:rPr>
                                    <w:t>2</w:t>
                                  </w:r>
                                </w:p>
                              </w:tc>
                              <w:tc>
                                <w:tcPr>
                                  <w:tcW w:w="1607"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spacing w:before="4"/>
                                    <w:rPr>
                                      <w:sz w:val="27"/>
                                    </w:rPr>
                                  </w:pPr>
                                </w:p>
                                <w:p>
                                  <w:pPr>
                                    <w:pStyle w:val="29"/>
                                    <w:ind w:left="383"/>
                                    <w:rPr>
                                      <w:b/>
                                      <w:sz w:val="21"/>
                                    </w:rPr>
                                  </w:pPr>
                                  <w:r>
                                    <w:rPr>
                                      <w:b/>
                                      <w:sz w:val="21"/>
                                    </w:rPr>
                                    <w:t>技术水平</w:t>
                                  </w:r>
                                </w:p>
                                <w:p>
                                  <w:pPr>
                                    <w:pStyle w:val="29"/>
                                    <w:spacing w:before="139"/>
                                    <w:ind w:left="436"/>
                                    <w:rPr>
                                      <w:b/>
                                      <w:sz w:val="21"/>
                                    </w:rPr>
                                  </w:pPr>
                                  <w:r>
                                    <w:rPr>
                                      <w:b/>
                                      <w:sz w:val="21"/>
                                    </w:rPr>
                                    <w:t>（</w:t>
                                  </w:r>
                                  <w:r>
                                    <w:rPr>
                                      <w:rFonts w:hint="eastAsia"/>
                                      <w:b/>
                                      <w:sz w:val="21"/>
                                      <w:lang w:val="en-US" w:eastAsia="zh-CN"/>
                                    </w:rPr>
                                    <w:t>36</w:t>
                                  </w:r>
                                  <w:r>
                                    <w:rPr>
                                      <w:b/>
                                      <w:sz w:val="21"/>
                                    </w:rPr>
                                    <w:t>）</w:t>
                                  </w:r>
                                </w:p>
                              </w:tc>
                              <w:tc>
                                <w:tcPr>
                                  <w:tcW w:w="6746" w:type="dxa"/>
                                  <w:tcBorders>
                                    <w:top w:val="nil"/>
                                  </w:tcBorders>
                                </w:tcPr>
                                <w:p>
                                  <w:pPr>
                                    <w:pStyle w:val="29"/>
                                    <w:numPr>
                                      <w:ilvl w:val="0"/>
                                      <w:numId w:val="0"/>
                                    </w:numPr>
                                    <w:tabs>
                                      <w:tab w:val="left" w:pos="281"/>
                                    </w:tabs>
                                    <w:spacing w:before="98" w:after="0" w:line="240" w:lineRule="auto"/>
                                    <w:ind w:left="54" w:leftChars="0" w:right="0" w:rightChars="0"/>
                                    <w:jc w:val="both"/>
                                    <w:rPr>
                                      <w:rFonts w:hint="eastAsia" w:eastAsia="宋体"/>
                                      <w:color w:val="FF0000"/>
                                      <w:spacing w:val="-2"/>
                                      <w:sz w:val="22"/>
                                      <w:lang w:eastAsia="zh-CN"/>
                                    </w:rPr>
                                  </w:pPr>
                                  <w:r>
                                    <w:rPr>
                                      <w:rFonts w:hint="eastAsia"/>
                                      <w:b/>
                                      <w:spacing w:val="-5"/>
                                      <w:sz w:val="22"/>
                                      <w:lang w:val="en-US" w:eastAsia="zh-CN"/>
                                    </w:rPr>
                                    <w:t>2、</w:t>
                                  </w:r>
                                  <w:r>
                                    <w:rPr>
                                      <w:b/>
                                      <w:spacing w:val="-5"/>
                                      <w:sz w:val="22"/>
                                    </w:rPr>
                                    <w:t>节能和环保</w:t>
                                  </w:r>
                                  <w:r>
                                    <w:rPr>
                                      <w:rFonts w:hint="eastAsia"/>
                                      <w:b/>
                                      <w:spacing w:val="-5"/>
                                      <w:sz w:val="22"/>
                                      <w:lang w:eastAsia="zh-CN"/>
                                    </w:rPr>
                                    <w:t>（</w:t>
                                  </w:r>
                                  <w:r>
                                    <w:rPr>
                                      <w:rFonts w:hint="eastAsia"/>
                                      <w:b/>
                                      <w:spacing w:val="-5"/>
                                      <w:sz w:val="22"/>
                                      <w:lang w:val="en-US" w:eastAsia="zh-CN"/>
                                    </w:rPr>
                                    <w:t>2分</w:t>
                                  </w:r>
                                  <w:r>
                                    <w:rPr>
                                      <w:rFonts w:hint="eastAsia"/>
                                      <w:b/>
                                      <w:spacing w:val="-5"/>
                                      <w:sz w:val="22"/>
                                      <w:lang w:eastAsia="zh-CN"/>
                                    </w:rPr>
                                    <w:t>）</w:t>
                                  </w:r>
                                  <w:r>
                                    <w:rPr>
                                      <w:b/>
                                      <w:spacing w:val="-5"/>
                                      <w:sz w:val="22"/>
                                    </w:rPr>
                                    <w:t>：</w:t>
                                  </w:r>
                                  <w:r>
                                    <w:rPr>
                                      <w:spacing w:val="-11"/>
                                      <w:sz w:val="22"/>
                                    </w:rPr>
                                    <w:t xml:space="preserve">所投产品为节能产品，得 </w:t>
                                  </w:r>
                                  <w:r>
                                    <w:rPr>
                                      <w:sz w:val="22"/>
                                    </w:rPr>
                                    <w:t>1</w:t>
                                  </w:r>
                                  <w:r>
                                    <w:rPr>
                                      <w:spacing w:val="-10"/>
                                      <w:sz w:val="22"/>
                                    </w:rPr>
                                    <w:t xml:space="preserve"> 分，所投产品为环保产品</w:t>
                                  </w:r>
                                  <w:r>
                                    <w:rPr>
                                      <w:spacing w:val="-26"/>
                                      <w:sz w:val="22"/>
                                    </w:rPr>
                                    <w:t xml:space="preserve">得 </w:t>
                                  </w:r>
                                  <w:r>
                                    <w:rPr>
                                      <w:sz w:val="22"/>
                                    </w:rPr>
                                    <w:t>1</w:t>
                                  </w:r>
                                  <w:r>
                                    <w:rPr>
                                      <w:spacing w:val="-23"/>
                                      <w:sz w:val="22"/>
                                    </w:rPr>
                                    <w:t xml:space="preserve"> 分；共 </w:t>
                                  </w:r>
                                  <w:r>
                                    <w:rPr>
                                      <w:sz w:val="22"/>
                                    </w:rPr>
                                    <w:t>2</w:t>
                                  </w:r>
                                  <w:r>
                                    <w:rPr>
                                      <w:spacing w:val="-9"/>
                                      <w:sz w:val="22"/>
                                    </w:rPr>
                                    <w:t xml:space="preserve"> 分</w:t>
                                  </w:r>
                                  <w:r>
                                    <w:rPr>
                                      <w:rFonts w:hint="eastAsia"/>
                                      <w:spacing w:val="-2"/>
                                      <w:sz w:val="22"/>
                                      <w:lang w:eastAsia="zh-CN"/>
                                    </w:rPr>
                                    <w:t>；</w:t>
                                  </w:r>
                                  <w:r>
                                    <w:rPr>
                                      <w:spacing w:val="-9"/>
                                      <w:sz w:val="22"/>
                                    </w:rPr>
                                    <w:t>未提供不得分。该项得分的认定以《国家节能产品</w:t>
                                  </w:r>
                                  <w:r>
                                    <w:rPr>
                                      <w:spacing w:val="-3"/>
                                      <w:sz w:val="22"/>
                                    </w:rPr>
                                    <w:t>认证证书》、《中国环境标志产品认证证书》复印件和政府部门公布的《节能产品政府采购清单》、《环境标志产品政府采购清单》网页</w:t>
                                  </w:r>
                                  <w:r>
                                    <w:rPr>
                                      <w:spacing w:val="-2"/>
                                      <w:sz w:val="22"/>
                                    </w:rPr>
                                    <w:t>截屏为准。</w:t>
                                  </w:r>
                                </w:p>
                                <w:p>
                                  <w:pPr>
                                    <w:pStyle w:val="29"/>
                                    <w:numPr>
                                      <w:ilvl w:val="0"/>
                                      <w:numId w:val="0"/>
                                    </w:numPr>
                                    <w:tabs>
                                      <w:tab w:val="left" w:pos="281"/>
                                    </w:tabs>
                                    <w:spacing w:before="142" w:after="0" w:line="364" w:lineRule="auto"/>
                                    <w:ind w:left="55" w:leftChars="0" w:right="37" w:rightChars="0"/>
                                    <w:jc w:val="both"/>
                                    <w:rPr>
                                      <w:sz w:val="22"/>
                                    </w:rPr>
                                  </w:pPr>
                                  <w:r>
                                    <w:rPr>
                                      <w:rFonts w:hint="eastAsia"/>
                                      <w:b/>
                                      <w:bCs/>
                                      <w:color w:val="auto"/>
                                      <w:spacing w:val="-2"/>
                                      <w:sz w:val="22"/>
                                      <w:lang w:val="en-US" w:eastAsia="zh-CN"/>
                                    </w:rPr>
                                    <w:t>3、投标产品技术资料（4分）：</w:t>
                                  </w:r>
                                  <w:r>
                                    <w:rPr>
                                      <w:rFonts w:hint="eastAsia"/>
                                      <w:spacing w:val="-9"/>
                                      <w:sz w:val="22"/>
                                      <w:lang w:val="en-US" w:eastAsia="zh-CN"/>
                                    </w:rPr>
                                    <w:t>提供所投产品完整检测报告得2分，提供所投产品彩页的得2分，满分4分，提供不全或不提供的不得分。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7"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9"/>
                                    <w:rPr>
                                      <w:sz w:val="27"/>
                                    </w:rPr>
                                  </w:pPr>
                                </w:p>
                                <w:p>
                                  <w:pPr>
                                    <w:pStyle w:val="29"/>
                                    <w:ind w:right="272"/>
                                    <w:jc w:val="right"/>
                                    <w:rPr>
                                      <w:b/>
                                      <w:sz w:val="21"/>
                                    </w:rPr>
                                  </w:pPr>
                                  <w:r>
                                    <w:rPr>
                                      <w:b/>
                                      <w:w w:val="98"/>
                                      <w:sz w:val="21"/>
                                    </w:rPr>
                                    <w:t>3</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151"/>
                                    <w:ind w:left="383"/>
                                    <w:rPr>
                                      <w:b/>
                                      <w:sz w:val="21"/>
                                    </w:rPr>
                                  </w:pPr>
                                  <w:r>
                                    <w:rPr>
                                      <w:b/>
                                      <w:sz w:val="21"/>
                                    </w:rPr>
                                    <w:t>履约能力</w:t>
                                  </w:r>
                                </w:p>
                                <w:p>
                                  <w:pPr>
                                    <w:pStyle w:val="29"/>
                                    <w:spacing w:before="139"/>
                                    <w:ind w:left="436"/>
                                    <w:rPr>
                                      <w:b/>
                                      <w:sz w:val="21"/>
                                    </w:rPr>
                                  </w:pPr>
                                  <w:r>
                                    <w:rPr>
                                      <w:b/>
                                      <w:sz w:val="21"/>
                                    </w:rPr>
                                    <w:t>（</w:t>
                                  </w:r>
                                  <w:r>
                                    <w:rPr>
                                      <w:rFonts w:hint="eastAsia"/>
                                      <w:b/>
                                      <w:sz w:val="21"/>
                                      <w:lang w:val="en-US" w:eastAsia="zh-CN"/>
                                    </w:rPr>
                                    <w:t>24</w:t>
                                  </w:r>
                                  <w:r>
                                    <w:rPr>
                                      <w:b/>
                                      <w:sz w:val="21"/>
                                    </w:rPr>
                                    <w:t>）</w:t>
                                  </w:r>
                                </w:p>
                              </w:tc>
                              <w:tc>
                                <w:tcPr>
                                  <w:tcW w:w="6746" w:type="dxa"/>
                                </w:tcPr>
                                <w:p>
                                  <w:pPr>
                                    <w:pStyle w:val="29"/>
                                    <w:spacing w:before="1" w:line="360" w:lineRule="auto"/>
                                    <w:ind w:left="55"/>
                                    <w:rPr>
                                      <w:spacing w:val="-27"/>
                                      <w:sz w:val="22"/>
                                    </w:rPr>
                                  </w:pPr>
                                  <w:r>
                                    <w:rPr>
                                      <w:b/>
                                      <w:sz w:val="22"/>
                                    </w:rPr>
                                    <w:t>1</w:t>
                                  </w:r>
                                  <w:r>
                                    <w:rPr>
                                      <w:b/>
                                      <w:spacing w:val="-13"/>
                                      <w:sz w:val="22"/>
                                    </w:rPr>
                                    <w:t>、类似项目业绩</w:t>
                                  </w:r>
                                  <w:r>
                                    <w:rPr>
                                      <w:rFonts w:hint="eastAsia"/>
                                      <w:b/>
                                      <w:spacing w:val="-13"/>
                                      <w:sz w:val="22"/>
                                      <w:lang w:eastAsia="zh-CN"/>
                                    </w:rPr>
                                    <w:t>（</w:t>
                                  </w:r>
                                  <w:r>
                                    <w:rPr>
                                      <w:rFonts w:hint="eastAsia"/>
                                      <w:b/>
                                      <w:spacing w:val="-13"/>
                                      <w:sz w:val="22"/>
                                      <w:lang w:val="en-US" w:eastAsia="zh-CN"/>
                                    </w:rPr>
                                    <w:t>12分</w:t>
                                  </w:r>
                                  <w:r>
                                    <w:rPr>
                                      <w:rFonts w:hint="eastAsia"/>
                                      <w:b/>
                                      <w:spacing w:val="-13"/>
                                      <w:sz w:val="22"/>
                                      <w:lang w:eastAsia="zh-CN"/>
                                    </w:rPr>
                                    <w:t>）</w:t>
                                  </w:r>
                                  <w:r>
                                    <w:rPr>
                                      <w:b/>
                                      <w:spacing w:val="-13"/>
                                      <w:sz w:val="22"/>
                                    </w:rPr>
                                    <w:t>：</w:t>
                                  </w:r>
                                  <w:r>
                                    <w:rPr>
                                      <w:spacing w:val="-8"/>
                                      <w:sz w:val="22"/>
                                    </w:rPr>
                                    <w:t>提供投标截止日</w:t>
                                  </w:r>
                                  <w:r>
                                    <w:rPr>
                                      <w:rFonts w:hint="eastAsia"/>
                                      <w:spacing w:val="-8"/>
                                      <w:sz w:val="22"/>
                                      <w:lang w:val="en-US" w:eastAsia="zh-CN"/>
                                    </w:rPr>
                                    <w:t>前</w:t>
                                  </w:r>
                                  <w:r>
                                    <w:rPr>
                                      <w:sz w:val="22"/>
                                    </w:rPr>
                                    <w:t>3</w:t>
                                  </w:r>
                                  <w:r>
                                    <w:rPr>
                                      <w:spacing w:val="-8"/>
                                      <w:sz w:val="22"/>
                                    </w:rPr>
                                    <w:t>年的投标人类似业绩证明材料</w:t>
                                  </w:r>
                                  <w:r>
                                    <w:rPr>
                                      <w:sz w:val="22"/>
                                    </w:rPr>
                                    <w:t>（</w:t>
                                  </w:r>
                                  <w:r>
                                    <w:rPr>
                                      <w:spacing w:val="-11"/>
                                      <w:sz w:val="22"/>
                                    </w:rPr>
                                    <w:t>提供的业绩为</w:t>
                                  </w:r>
                                  <w:r>
                                    <w:rPr>
                                      <w:rFonts w:hint="eastAsia"/>
                                      <w:spacing w:val="-11"/>
                                      <w:sz w:val="22"/>
                                      <w:lang w:val="en-US" w:eastAsia="zh-CN"/>
                                    </w:rPr>
                                    <w:t xml:space="preserve"> </w:t>
                                  </w:r>
                                  <w:r>
                                    <w:rPr>
                                      <w:rFonts w:hint="eastAsia"/>
                                      <w:spacing w:val="-8"/>
                                      <w:sz w:val="22"/>
                                      <w:lang w:val="en-US" w:eastAsia="zh-CN"/>
                                    </w:rPr>
                                    <w:t>2019年1月1日至今</w:t>
                                  </w:r>
                                  <w:r>
                                    <w:rPr>
                                      <w:spacing w:val="-39"/>
                                      <w:sz w:val="22"/>
                                    </w:rPr>
                                    <w:t>）</w:t>
                                  </w:r>
                                  <w:r>
                                    <w:rPr>
                                      <w:spacing w:val="-10"/>
                                      <w:sz w:val="22"/>
                                    </w:rPr>
                                    <w:t>。每提供一</w:t>
                                  </w:r>
                                  <w:r>
                                    <w:rPr>
                                      <w:spacing w:val="-6"/>
                                      <w:sz w:val="22"/>
                                    </w:rPr>
                                    <w:t xml:space="preserve">项有效证明材料得 </w:t>
                                  </w:r>
                                  <w:r>
                                    <w:rPr>
                                      <w:rFonts w:hint="eastAsia"/>
                                      <w:sz w:val="22"/>
                                      <w:lang w:val="en-US" w:eastAsia="zh-CN"/>
                                    </w:rPr>
                                    <w:t>3</w:t>
                                  </w:r>
                                  <w:r>
                                    <w:rPr>
                                      <w:spacing w:val="-15"/>
                                      <w:sz w:val="22"/>
                                    </w:rPr>
                                    <w:t xml:space="preserve">分，最高分为 </w:t>
                                  </w:r>
                                  <w:r>
                                    <w:rPr>
                                      <w:rFonts w:hint="eastAsia"/>
                                      <w:sz w:val="22"/>
                                      <w:lang w:val="en-US" w:eastAsia="zh-CN"/>
                                    </w:rPr>
                                    <w:t>12</w:t>
                                  </w:r>
                                  <w:r>
                                    <w:rPr>
                                      <w:spacing w:val="-8"/>
                                      <w:sz w:val="22"/>
                                    </w:rPr>
                                    <w:t>分；不提供不得分。</w:t>
                                  </w:r>
                                  <w:r>
                                    <w:rPr>
                                      <w:sz w:val="22"/>
                                    </w:rPr>
                                    <w:t>（需提供包</w:t>
                                  </w:r>
                                  <w:r>
                                    <w:rPr>
                                      <w:spacing w:val="-8"/>
                                      <w:sz w:val="22"/>
                                    </w:rPr>
                                    <w:t>含合同首页、合同内容及金额所在页、签字盖章页的扫描或复印件</w:t>
                                  </w:r>
                                  <w:r>
                                    <w:rPr>
                                      <w:spacing w:val="-27"/>
                                      <w:sz w:val="22"/>
                                    </w:rPr>
                                    <w:t>）</w:t>
                                  </w:r>
                                </w:p>
                                <w:p>
                                  <w:pPr>
                                    <w:pStyle w:val="29"/>
                                    <w:spacing w:before="145" w:line="360" w:lineRule="auto"/>
                                    <w:ind w:left="55"/>
                                    <w:rPr>
                                      <w:b/>
                                      <w:sz w:val="22"/>
                                    </w:rPr>
                                  </w:pPr>
                                  <w:r>
                                    <w:rPr>
                                      <w:spacing w:val="-27"/>
                                      <w:sz w:val="22"/>
                                    </w:rPr>
                                    <w:t xml:space="preserve"> </w:t>
                                  </w:r>
                                  <w:r>
                                    <w:rPr>
                                      <w:b/>
                                      <w:sz w:val="22"/>
                                    </w:rPr>
                                    <w:t>2、项目管理及实施方案</w:t>
                                  </w:r>
                                  <w:r>
                                    <w:rPr>
                                      <w:rFonts w:hint="eastAsia"/>
                                      <w:b/>
                                      <w:sz w:val="22"/>
                                      <w:lang w:eastAsia="zh-CN"/>
                                    </w:rPr>
                                    <w:t>（</w:t>
                                  </w:r>
                                  <w:r>
                                    <w:rPr>
                                      <w:rFonts w:hint="eastAsia"/>
                                      <w:b/>
                                      <w:sz w:val="22"/>
                                      <w:lang w:val="en-US" w:eastAsia="zh-CN"/>
                                    </w:rPr>
                                    <w:t>12分</w:t>
                                  </w:r>
                                  <w:r>
                                    <w:rPr>
                                      <w:rFonts w:hint="eastAsia"/>
                                      <w:b/>
                                      <w:sz w:val="22"/>
                                      <w:lang w:eastAsia="zh-CN"/>
                                    </w:rPr>
                                    <w:t>）</w:t>
                                  </w:r>
                                  <w:r>
                                    <w:rPr>
                                      <w:b/>
                                      <w:sz w:val="22"/>
                                    </w:rPr>
                                    <w:t>：</w:t>
                                  </w:r>
                                </w:p>
                                <w:p>
                                  <w:pPr>
                                    <w:pStyle w:val="29"/>
                                    <w:numPr>
                                      <w:ilvl w:val="0"/>
                                      <w:numId w:val="25"/>
                                    </w:numPr>
                                    <w:tabs>
                                      <w:tab w:val="left" w:pos="610"/>
                                    </w:tabs>
                                    <w:spacing w:before="0" w:after="0" w:line="360" w:lineRule="auto"/>
                                    <w:ind w:left="55" w:right="44" w:firstLine="0"/>
                                    <w:jc w:val="left"/>
                                    <w:rPr>
                                      <w:sz w:val="22"/>
                                    </w:rPr>
                                  </w:pPr>
                                  <w:r>
                                    <w:rPr>
                                      <w:spacing w:val="-6"/>
                                      <w:sz w:val="22"/>
                                    </w:rPr>
                                    <w:t xml:space="preserve">针对招标项目需求设置项目管理机构，具有合理、完整的项目 </w:t>
                                  </w:r>
                                  <w:r>
                                    <w:rPr>
                                      <w:spacing w:val="-2"/>
                                      <w:sz w:val="22"/>
                                    </w:rPr>
                                    <w:t xml:space="preserve">管理组织架构，完善的项目管理等方面综合评比，优秀的得 </w:t>
                                  </w:r>
                                  <w:r>
                                    <w:rPr>
                                      <w:rFonts w:hint="eastAsia"/>
                                      <w:sz w:val="22"/>
                                      <w:lang w:val="en-US" w:eastAsia="zh-CN"/>
                                    </w:rPr>
                                    <w:t>6</w:t>
                                  </w:r>
                                  <w:r>
                                    <w:rPr>
                                      <w:spacing w:val="-13"/>
                                      <w:sz w:val="22"/>
                                    </w:rPr>
                                    <w:t xml:space="preserve"> 分，较好</w:t>
                                  </w:r>
                                  <w:r>
                                    <w:rPr>
                                      <w:sz w:val="22"/>
                                    </w:rPr>
                                    <w:t>的得 3 分，一般的得 1 分；差或没有不得分。</w:t>
                                  </w:r>
                                </w:p>
                                <w:p>
                                  <w:pPr>
                                    <w:pStyle w:val="29"/>
                                    <w:numPr>
                                      <w:ilvl w:val="0"/>
                                      <w:numId w:val="25"/>
                                    </w:numPr>
                                    <w:tabs>
                                      <w:tab w:val="left" w:pos="610"/>
                                    </w:tabs>
                                    <w:spacing w:before="144" w:after="0" w:line="240" w:lineRule="auto"/>
                                    <w:ind w:left="609" w:right="-44" w:hanging="555"/>
                                    <w:jc w:val="left"/>
                                    <w:rPr>
                                      <w:sz w:val="22"/>
                                    </w:rPr>
                                  </w:pPr>
                                  <w:r>
                                    <w:rPr>
                                      <w:spacing w:val="-3"/>
                                      <w:sz w:val="22"/>
                                    </w:rPr>
                                    <w:t>方案实施度：设计科学，工艺可靠，施工进度可行，保障有效。</w:t>
                                  </w:r>
                                </w:p>
                                <w:p>
                                  <w:pPr>
                                    <w:pStyle w:val="29"/>
                                    <w:spacing w:before="10" w:line="420" w:lineRule="atLeast"/>
                                    <w:ind w:left="55" w:right="44"/>
                                    <w:rPr>
                                      <w:sz w:val="22"/>
                                    </w:rPr>
                                  </w:pPr>
                                  <w:r>
                                    <w:rPr>
                                      <w:spacing w:val="-11"/>
                                      <w:sz w:val="22"/>
                                    </w:rPr>
                                    <w:t xml:space="preserve">优秀的得 </w:t>
                                  </w:r>
                                  <w:r>
                                    <w:rPr>
                                      <w:rFonts w:hint="eastAsia"/>
                                      <w:sz w:val="22"/>
                                      <w:lang w:val="en-US" w:eastAsia="zh-CN"/>
                                    </w:rPr>
                                    <w:t>6</w:t>
                                  </w:r>
                                  <w:r>
                                    <w:rPr>
                                      <w:spacing w:val="-15"/>
                                      <w:sz w:val="22"/>
                                    </w:rPr>
                                    <w:t xml:space="preserve">分，较好的得 </w:t>
                                  </w:r>
                                  <w:r>
                                    <w:rPr>
                                      <w:rFonts w:hint="eastAsia"/>
                                      <w:sz w:val="22"/>
                                      <w:lang w:val="en-US" w:eastAsia="zh-CN"/>
                                    </w:rPr>
                                    <w:t>3</w:t>
                                  </w:r>
                                  <w:r>
                                    <w:rPr>
                                      <w:spacing w:val="-15"/>
                                      <w:sz w:val="22"/>
                                    </w:rPr>
                                    <w:t xml:space="preserve">分，一般的得 </w:t>
                                  </w:r>
                                  <w:r>
                                    <w:rPr>
                                      <w:rFonts w:hint="eastAsia"/>
                                      <w:spacing w:val="-15"/>
                                      <w:sz w:val="22"/>
                                      <w:lang w:val="en-US" w:eastAsia="zh-CN"/>
                                    </w:rPr>
                                    <w:t>1</w:t>
                                  </w:r>
                                  <w:r>
                                    <w:rPr>
                                      <w:spacing w:val="-8"/>
                                      <w:sz w:val="22"/>
                                    </w:rPr>
                                    <w:t>分；差或没有的不</w:t>
                                  </w:r>
                                  <w:r>
                                    <w:rPr>
                                      <w:spacing w:val="-4"/>
                                      <w:sz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671" w:type="dxa"/>
                                </w:tcPr>
                                <w:p>
                                  <w:pPr>
                                    <w:pStyle w:val="29"/>
                                    <w:rPr>
                                      <w:sz w:val="20"/>
                                    </w:rPr>
                                  </w:pPr>
                                </w:p>
                                <w:p>
                                  <w:pPr>
                                    <w:pStyle w:val="29"/>
                                    <w:rPr>
                                      <w:sz w:val="20"/>
                                    </w:rPr>
                                  </w:pPr>
                                </w:p>
                                <w:p>
                                  <w:pPr>
                                    <w:pStyle w:val="29"/>
                                    <w:rPr>
                                      <w:sz w:val="20"/>
                                    </w:rPr>
                                  </w:pPr>
                                </w:p>
                                <w:p>
                                  <w:pPr>
                                    <w:pStyle w:val="29"/>
                                    <w:spacing w:before="10"/>
                                    <w:rPr>
                                      <w:sz w:val="19"/>
                                    </w:rPr>
                                  </w:pPr>
                                </w:p>
                                <w:p>
                                  <w:pPr>
                                    <w:pStyle w:val="29"/>
                                    <w:ind w:right="272"/>
                                    <w:jc w:val="right"/>
                                    <w:rPr>
                                      <w:b/>
                                      <w:sz w:val="21"/>
                                    </w:rPr>
                                  </w:pPr>
                                  <w:r>
                                    <w:rPr>
                                      <w:b/>
                                      <w:w w:val="98"/>
                                      <w:sz w:val="21"/>
                                    </w:rPr>
                                    <w:t>4</w:t>
                                  </w:r>
                                </w:p>
                              </w:tc>
                              <w:tc>
                                <w:tcPr>
                                  <w:tcW w:w="1607" w:type="dxa"/>
                                </w:tcPr>
                                <w:p>
                                  <w:pPr>
                                    <w:pStyle w:val="29"/>
                                    <w:rPr>
                                      <w:sz w:val="20"/>
                                    </w:rPr>
                                  </w:pPr>
                                </w:p>
                                <w:p>
                                  <w:pPr>
                                    <w:pStyle w:val="29"/>
                                    <w:rPr>
                                      <w:sz w:val="20"/>
                                    </w:rPr>
                                  </w:pPr>
                                </w:p>
                                <w:p>
                                  <w:pPr>
                                    <w:pStyle w:val="29"/>
                                    <w:spacing w:before="9"/>
                                    <w:rPr>
                                      <w:sz w:val="23"/>
                                    </w:rPr>
                                  </w:pPr>
                                </w:p>
                                <w:p>
                                  <w:pPr>
                                    <w:pStyle w:val="29"/>
                                    <w:ind w:left="383"/>
                                    <w:rPr>
                                      <w:b/>
                                      <w:sz w:val="21"/>
                                    </w:rPr>
                                  </w:pPr>
                                  <w:r>
                                    <w:rPr>
                                      <w:b/>
                                      <w:sz w:val="21"/>
                                    </w:rPr>
                                    <w:t>售后服务</w:t>
                                  </w:r>
                                </w:p>
                                <w:p>
                                  <w:pPr>
                                    <w:pStyle w:val="29"/>
                                    <w:spacing w:before="139"/>
                                    <w:ind w:left="436"/>
                                    <w:rPr>
                                      <w:b/>
                                      <w:sz w:val="21"/>
                                    </w:rPr>
                                  </w:pPr>
                                  <w:r>
                                    <w:rPr>
                                      <w:b/>
                                      <w:sz w:val="21"/>
                                    </w:rPr>
                                    <w:t>（</w:t>
                                  </w:r>
                                  <w:r>
                                    <w:rPr>
                                      <w:rFonts w:hint="eastAsia"/>
                                      <w:b/>
                                      <w:sz w:val="21"/>
                                      <w:lang w:val="en-US" w:eastAsia="zh-CN"/>
                                    </w:rPr>
                                    <w:t>10</w:t>
                                  </w:r>
                                  <w:r>
                                    <w:rPr>
                                      <w:b/>
                                      <w:sz w:val="21"/>
                                    </w:rPr>
                                    <w:t>）</w:t>
                                  </w:r>
                                </w:p>
                              </w:tc>
                              <w:tc>
                                <w:tcPr>
                                  <w:tcW w:w="6746" w:type="dxa"/>
                                </w:tcPr>
                                <w:p>
                                  <w:pPr>
                                    <w:pStyle w:val="29"/>
                                    <w:spacing w:line="360" w:lineRule="auto"/>
                                    <w:ind w:left="55"/>
                                    <w:rPr>
                                      <w:rFonts w:hint="eastAsia" w:eastAsia="宋体"/>
                                      <w:color w:val="auto"/>
                                      <w:spacing w:val="-5"/>
                                      <w:sz w:val="22"/>
                                      <w:szCs w:val="24"/>
                                      <w:lang w:eastAsia="zh-CN"/>
                                    </w:rPr>
                                  </w:pPr>
                                  <w:r>
                                    <w:rPr>
                                      <w:b/>
                                      <w:color w:val="auto"/>
                                      <w:sz w:val="21"/>
                                      <w:szCs w:val="22"/>
                                    </w:rPr>
                                    <w:t>1</w:t>
                                  </w:r>
                                  <w:r>
                                    <w:rPr>
                                      <w:b/>
                                      <w:color w:val="auto"/>
                                      <w:sz w:val="22"/>
                                      <w:szCs w:val="24"/>
                                    </w:rPr>
                                    <w:t>、本地化服务能力</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b/>
                                      <w:color w:val="auto"/>
                                      <w:sz w:val="22"/>
                                      <w:szCs w:val="24"/>
                                    </w:rPr>
                                    <w:t>：</w:t>
                                  </w:r>
                                  <w:r>
                                    <w:rPr>
                                      <w:color w:val="auto"/>
                                      <w:spacing w:val="-5"/>
                                      <w:sz w:val="22"/>
                                      <w:szCs w:val="24"/>
                                    </w:rPr>
                                    <w:t>在西宁市有服务机构的得</w:t>
                                  </w:r>
                                  <w:r>
                                    <w:rPr>
                                      <w:rFonts w:hint="eastAsia"/>
                                      <w:color w:val="auto"/>
                                      <w:sz w:val="22"/>
                                      <w:szCs w:val="24"/>
                                      <w:lang w:val="en-US" w:eastAsia="zh-CN"/>
                                    </w:rPr>
                                    <w:t>5</w:t>
                                  </w:r>
                                  <w:r>
                                    <w:rPr>
                                      <w:color w:val="auto"/>
                                      <w:spacing w:val="-8"/>
                                      <w:sz w:val="22"/>
                                      <w:szCs w:val="24"/>
                                    </w:rPr>
                                    <w:t>分，有委托合作性服务</w:t>
                                  </w:r>
                                  <w:r>
                                    <w:rPr>
                                      <w:color w:val="auto"/>
                                      <w:spacing w:val="-5"/>
                                      <w:sz w:val="22"/>
                                      <w:szCs w:val="24"/>
                                    </w:rPr>
                                    <w:t xml:space="preserve">机构的得 </w:t>
                                  </w:r>
                                  <w:r>
                                    <w:rPr>
                                      <w:rFonts w:hint="eastAsia"/>
                                      <w:color w:val="auto"/>
                                      <w:spacing w:val="-5"/>
                                      <w:sz w:val="22"/>
                                      <w:szCs w:val="24"/>
                                      <w:lang w:val="en-US" w:eastAsia="zh-CN"/>
                                    </w:rPr>
                                    <w:t>2</w:t>
                                  </w:r>
                                  <w:r>
                                    <w:rPr>
                                      <w:color w:val="auto"/>
                                      <w:spacing w:val="-5"/>
                                      <w:sz w:val="22"/>
                                      <w:szCs w:val="24"/>
                                    </w:rPr>
                                    <w:t>分(需提供合作性服务机构的营业执照及合作协议)，本地化服务能力应包括机构性质、人员配置、 服务能力、售后服务工程师联系方式等（需提供相关证明材料 复印件）。没有不得分。</w:t>
                                  </w:r>
                                </w:p>
                                <w:p>
                                  <w:pPr>
                                    <w:pStyle w:val="29"/>
                                    <w:spacing w:line="360" w:lineRule="auto"/>
                                    <w:ind w:left="55"/>
                                    <w:rPr>
                                      <w:sz w:val="21"/>
                                    </w:rPr>
                                  </w:pPr>
                                  <w:r>
                                    <w:rPr>
                                      <w:b/>
                                      <w:color w:val="auto"/>
                                      <w:sz w:val="22"/>
                                      <w:szCs w:val="24"/>
                                    </w:rPr>
                                    <w:t>2、售后服务方案</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rFonts w:hint="eastAsia"/>
                                      <w:color w:val="auto"/>
                                      <w:sz w:val="22"/>
                                      <w:szCs w:val="24"/>
                                    </w:rPr>
                                    <w:t xml:space="preserve">：针对该项目须有详尽的组织配送、验收、售后等方面的服务能力、措施及相关承诺。所述内容响应招标文件要求优秀的得 </w:t>
                                  </w:r>
                                  <w:r>
                                    <w:rPr>
                                      <w:rFonts w:hint="eastAsia"/>
                                      <w:color w:val="auto"/>
                                      <w:sz w:val="22"/>
                                      <w:szCs w:val="24"/>
                                      <w:lang w:val="en-US" w:eastAsia="zh-CN"/>
                                    </w:rPr>
                                    <w:t>5</w:t>
                                  </w:r>
                                  <w:r>
                                    <w:rPr>
                                      <w:rFonts w:hint="eastAsia"/>
                                      <w:color w:val="auto"/>
                                      <w:sz w:val="22"/>
                                      <w:szCs w:val="24"/>
                                    </w:rPr>
                                    <w:t xml:space="preserve"> 分；较好的 得 </w:t>
                                  </w:r>
                                  <w:r>
                                    <w:rPr>
                                      <w:rFonts w:hint="eastAsia"/>
                                      <w:color w:val="auto"/>
                                      <w:sz w:val="22"/>
                                      <w:szCs w:val="24"/>
                                      <w:lang w:val="en-US" w:eastAsia="zh-CN"/>
                                    </w:rPr>
                                    <w:t>3</w:t>
                                  </w:r>
                                  <w:r>
                                    <w:rPr>
                                      <w:rFonts w:hint="eastAsia"/>
                                      <w:color w:val="auto"/>
                                      <w:sz w:val="22"/>
                                      <w:szCs w:val="24"/>
                                    </w:rPr>
                                    <w:t xml:space="preserve">分；一般的得 </w:t>
                                  </w:r>
                                  <w:r>
                                    <w:rPr>
                                      <w:rFonts w:hint="eastAsia"/>
                                      <w:color w:val="auto"/>
                                      <w:sz w:val="22"/>
                                      <w:szCs w:val="24"/>
                                      <w:lang w:val="en-US" w:eastAsia="zh-CN"/>
                                    </w:rPr>
                                    <w:t>2</w:t>
                                  </w:r>
                                  <w:r>
                                    <w:rPr>
                                      <w:rFonts w:hint="eastAsia"/>
                                      <w:color w:val="auto"/>
                                      <w:sz w:val="22"/>
                                      <w:szCs w:val="24"/>
                                    </w:rPr>
                                    <w:t xml:space="preserve"> 分；差的得 1 分；未提供的不得分。</w:t>
                                  </w:r>
                                </w:p>
                              </w:tc>
                            </w:tr>
                          </w:tbl>
                          <w:p>
                            <w:pPr>
                              <w:pStyle w:val="6"/>
                            </w:pPr>
                          </w:p>
                        </w:txbxContent>
                      </wps:txbx>
                      <wps:bodyPr lIns="0" tIns="0" rIns="0" bIns="0" upright="1"/>
                    </wps:wsp>
                  </a:graphicData>
                </a:graphic>
              </wp:anchor>
            </w:drawing>
          </mc:Choice>
          <mc:Fallback>
            <w:pict>
              <v:shape id="文本框 7" o:spid="_x0000_s1026" o:spt="202" type="#_x0000_t202" style="position:absolute;left:0pt;margin-left:71.8pt;margin-top:85.4pt;height:702.4pt;width:451.95pt;mso-position-horizontal-relative:page;mso-position-vertical-relative:page;z-index:251669504;mso-width-relative:page;mso-height-relative:page;" filled="f" stroked="f" coordsize="21600,21600" o:gfxdata="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x7QSr2QAAAA0BAAAPAAAAAAAAAAEAIAAAACIAAABkcnMvZG93bnJldi54bWxQ&#10;SwECFAAUAAAACACHTuJAtjno/70BAABzAwAADgAAAAAAAAABACAAAAAoAQAAZHJzL2Uyb0RvYy54&#10;bWxQSwUGAAAAAAYABgBZAQAAVwUAAAAA&#10;">
                <v:fill on="f" focussize="0,0"/>
                <v:stroke on="f"/>
                <v:imagedata o:title=""/>
                <o:lock v:ext="edit" aspectratio="f"/>
                <v:textbox inset="0mm,0mm,0mm,0mm">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71" w:type="dxa"/>
                            <w:tcBorders>
                              <w:bottom w:val="nil"/>
                            </w:tcBorders>
                          </w:tcPr>
                          <w:p>
                            <w:pPr>
                              <w:pStyle w:val="29"/>
                              <w:rPr>
                                <w:rFonts w:ascii="Times New Roman"/>
                                <w:sz w:val="20"/>
                              </w:rPr>
                            </w:pPr>
                          </w:p>
                        </w:tc>
                        <w:tc>
                          <w:tcPr>
                            <w:tcW w:w="1607" w:type="dxa"/>
                            <w:tcBorders>
                              <w:bottom w:val="nil"/>
                            </w:tcBorders>
                          </w:tcPr>
                          <w:p>
                            <w:pPr>
                              <w:pStyle w:val="29"/>
                              <w:rPr>
                                <w:rFonts w:ascii="Times New Roman"/>
                                <w:sz w:val="20"/>
                              </w:rPr>
                            </w:pPr>
                          </w:p>
                        </w:tc>
                        <w:tc>
                          <w:tcPr>
                            <w:tcW w:w="6746" w:type="dxa"/>
                            <w:tcBorders>
                              <w:bottom w:val="nil"/>
                            </w:tcBorders>
                          </w:tcPr>
                          <w:p>
                            <w:pPr>
                              <w:pStyle w:val="29"/>
                              <w:spacing w:before="2"/>
                              <w:ind w:left="55"/>
                              <w:rPr>
                                <w:sz w:val="22"/>
                              </w:rPr>
                            </w:pPr>
                            <w:r>
                              <w:rPr>
                                <w:b/>
                                <w:sz w:val="22"/>
                              </w:rPr>
                              <w:t>1.技术参数</w:t>
                            </w:r>
                            <w:r>
                              <w:rPr>
                                <w:rFonts w:hint="eastAsia"/>
                                <w:b/>
                                <w:sz w:val="22"/>
                                <w:lang w:eastAsia="zh-CN"/>
                              </w:rPr>
                              <w:t>（</w:t>
                            </w:r>
                            <w:r>
                              <w:rPr>
                                <w:rFonts w:hint="eastAsia"/>
                                <w:b/>
                                <w:sz w:val="22"/>
                                <w:lang w:val="en-US" w:eastAsia="zh-CN"/>
                              </w:rPr>
                              <w:t>30分</w:t>
                            </w:r>
                            <w:r>
                              <w:rPr>
                                <w:rFonts w:hint="eastAsia"/>
                                <w:b/>
                                <w:sz w:val="22"/>
                                <w:lang w:eastAsia="zh-CN"/>
                              </w:rPr>
                              <w:t>）</w:t>
                            </w:r>
                            <w:r>
                              <w:rPr>
                                <w:b/>
                                <w:sz w:val="22"/>
                              </w:rPr>
                              <w:t>：</w:t>
                            </w:r>
                            <w:r>
                              <w:rPr>
                                <w:sz w:val="22"/>
                              </w:rPr>
                              <w:t>投标产品技术参数和配置完全满足或高于竞争性磋商文</w:t>
                            </w:r>
                            <w:r>
                              <w:rPr>
                                <w:spacing w:val="-14"/>
                                <w:sz w:val="22"/>
                              </w:rPr>
                              <w:t xml:space="preserve">件要求的，得 </w:t>
                            </w:r>
                            <w:r>
                              <w:rPr>
                                <w:sz w:val="22"/>
                              </w:rPr>
                              <w:t>30</w:t>
                            </w:r>
                            <w:r>
                              <w:rPr>
                                <w:spacing w:val="-14"/>
                                <w:sz w:val="22"/>
                              </w:rPr>
                              <w:t xml:space="preserve"> 分；投标产品每有一项负偏离扣 </w:t>
                            </w:r>
                            <w:r>
                              <w:rPr>
                                <w:sz w:val="22"/>
                              </w:rPr>
                              <w:t>5</w:t>
                            </w:r>
                            <w:r>
                              <w:rPr>
                                <w:spacing w:val="-11"/>
                                <w:sz w:val="22"/>
                              </w:rPr>
                              <w:t xml:space="preserve"> 分，扣完该项得分</w:t>
                            </w:r>
                            <w:r>
                              <w:rPr>
                                <w:spacing w:val="-6"/>
                                <w:sz w:val="22"/>
                              </w:rPr>
                              <w:t>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5" w:hRule="atLeast"/>
                        </w:trPr>
                        <w:tc>
                          <w:tcPr>
                            <w:tcW w:w="671"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5"/>
                              <w:rPr>
                                <w:sz w:val="23"/>
                              </w:rPr>
                            </w:pPr>
                          </w:p>
                          <w:p>
                            <w:pPr>
                              <w:pStyle w:val="29"/>
                              <w:spacing w:before="1"/>
                              <w:ind w:right="272"/>
                              <w:jc w:val="right"/>
                              <w:rPr>
                                <w:b/>
                                <w:sz w:val="21"/>
                              </w:rPr>
                            </w:pPr>
                            <w:r>
                              <w:rPr>
                                <w:b/>
                                <w:w w:val="98"/>
                                <w:sz w:val="21"/>
                              </w:rPr>
                              <w:t>2</w:t>
                            </w:r>
                          </w:p>
                        </w:tc>
                        <w:tc>
                          <w:tcPr>
                            <w:tcW w:w="1607"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spacing w:before="4"/>
                              <w:rPr>
                                <w:sz w:val="27"/>
                              </w:rPr>
                            </w:pPr>
                          </w:p>
                          <w:p>
                            <w:pPr>
                              <w:pStyle w:val="29"/>
                              <w:ind w:left="383"/>
                              <w:rPr>
                                <w:b/>
                                <w:sz w:val="21"/>
                              </w:rPr>
                            </w:pPr>
                            <w:r>
                              <w:rPr>
                                <w:b/>
                                <w:sz w:val="21"/>
                              </w:rPr>
                              <w:t>技术水平</w:t>
                            </w:r>
                          </w:p>
                          <w:p>
                            <w:pPr>
                              <w:pStyle w:val="29"/>
                              <w:spacing w:before="139"/>
                              <w:ind w:left="436"/>
                              <w:rPr>
                                <w:b/>
                                <w:sz w:val="21"/>
                              </w:rPr>
                            </w:pPr>
                            <w:r>
                              <w:rPr>
                                <w:b/>
                                <w:sz w:val="21"/>
                              </w:rPr>
                              <w:t>（</w:t>
                            </w:r>
                            <w:r>
                              <w:rPr>
                                <w:rFonts w:hint="eastAsia"/>
                                <w:b/>
                                <w:sz w:val="21"/>
                                <w:lang w:val="en-US" w:eastAsia="zh-CN"/>
                              </w:rPr>
                              <w:t>36</w:t>
                            </w:r>
                            <w:r>
                              <w:rPr>
                                <w:b/>
                                <w:sz w:val="21"/>
                              </w:rPr>
                              <w:t>）</w:t>
                            </w:r>
                          </w:p>
                        </w:tc>
                        <w:tc>
                          <w:tcPr>
                            <w:tcW w:w="6746" w:type="dxa"/>
                            <w:tcBorders>
                              <w:top w:val="nil"/>
                            </w:tcBorders>
                          </w:tcPr>
                          <w:p>
                            <w:pPr>
                              <w:pStyle w:val="29"/>
                              <w:numPr>
                                <w:ilvl w:val="0"/>
                                <w:numId w:val="0"/>
                              </w:numPr>
                              <w:tabs>
                                <w:tab w:val="left" w:pos="281"/>
                              </w:tabs>
                              <w:spacing w:before="98" w:after="0" w:line="240" w:lineRule="auto"/>
                              <w:ind w:left="54" w:leftChars="0" w:right="0" w:rightChars="0"/>
                              <w:jc w:val="both"/>
                              <w:rPr>
                                <w:rFonts w:hint="eastAsia" w:eastAsia="宋体"/>
                                <w:color w:val="FF0000"/>
                                <w:spacing w:val="-2"/>
                                <w:sz w:val="22"/>
                                <w:lang w:eastAsia="zh-CN"/>
                              </w:rPr>
                            </w:pPr>
                            <w:r>
                              <w:rPr>
                                <w:rFonts w:hint="eastAsia"/>
                                <w:b/>
                                <w:spacing w:val="-5"/>
                                <w:sz w:val="22"/>
                                <w:lang w:val="en-US" w:eastAsia="zh-CN"/>
                              </w:rPr>
                              <w:t>2、</w:t>
                            </w:r>
                            <w:r>
                              <w:rPr>
                                <w:b/>
                                <w:spacing w:val="-5"/>
                                <w:sz w:val="22"/>
                              </w:rPr>
                              <w:t>节能和环保</w:t>
                            </w:r>
                            <w:r>
                              <w:rPr>
                                <w:rFonts w:hint="eastAsia"/>
                                <w:b/>
                                <w:spacing w:val="-5"/>
                                <w:sz w:val="22"/>
                                <w:lang w:eastAsia="zh-CN"/>
                              </w:rPr>
                              <w:t>（</w:t>
                            </w:r>
                            <w:r>
                              <w:rPr>
                                <w:rFonts w:hint="eastAsia"/>
                                <w:b/>
                                <w:spacing w:val="-5"/>
                                <w:sz w:val="22"/>
                                <w:lang w:val="en-US" w:eastAsia="zh-CN"/>
                              </w:rPr>
                              <w:t>2分</w:t>
                            </w:r>
                            <w:r>
                              <w:rPr>
                                <w:rFonts w:hint="eastAsia"/>
                                <w:b/>
                                <w:spacing w:val="-5"/>
                                <w:sz w:val="22"/>
                                <w:lang w:eastAsia="zh-CN"/>
                              </w:rPr>
                              <w:t>）</w:t>
                            </w:r>
                            <w:r>
                              <w:rPr>
                                <w:b/>
                                <w:spacing w:val="-5"/>
                                <w:sz w:val="22"/>
                              </w:rPr>
                              <w:t>：</w:t>
                            </w:r>
                            <w:r>
                              <w:rPr>
                                <w:spacing w:val="-11"/>
                                <w:sz w:val="22"/>
                              </w:rPr>
                              <w:t xml:space="preserve">所投产品为节能产品，得 </w:t>
                            </w:r>
                            <w:r>
                              <w:rPr>
                                <w:sz w:val="22"/>
                              </w:rPr>
                              <w:t>1</w:t>
                            </w:r>
                            <w:r>
                              <w:rPr>
                                <w:spacing w:val="-10"/>
                                <w:sz w:val="22"/>
                              </w:rPr>
                              <w:t xml:space="preserve"> 分，所投产品为环保产品</w:t>
                            </w:r>
                            <w:r>
                              <w:rPr>
                                <w:spacing w:val="-26"/>
                                <w:sz w:val="22"/>
                              </w:rPr>
                              <w:t xml:space="preserve">得 </w:t>
                            </w:r>
                            <w:r>
                              <w:rPr>
                                <w:sz w:val="22"/>
                              </w:rPr>
                              <w:t>1</w:t>
                            </w:r>
                            <w:r>
                              <w:rPr>
                                <w:spacing w:val="-23"/>
                                <w:sz w:val="22"/>
                              </w:rPr>
                              <w:t xml:space="preserve"> 分；共 </w:t>
                            </w:r>
                            <w:r>
                              <w:rPr>
                                <w:sz w:val="22"/>
                              </w:rPr>
                              <w:t>2</w:t>
                            </w:r>
                            <w:r>
                              <w:rPr>
                                <w:spacing w:val="-9"/>
                                <w:sz w:val="22"/>
                              </w:rPr>
                              <w:t xml:space="preserve"> 分</w:t>
                            </w:r>
                            <w:r>
                              <w:rPr>
                                <w:rFonts w:hint="eastAsia"/>
                                <w:spacing w:val="-2"/>
                                <w:sz w:val="22"/>
                                <w:lang w:eastAsia="zh-CN"/>
                              </w:rPr>
                              <w:t>；</w:t>
                            </w:r>
                            <w:r>
                              <w:rPr>
                                <w:spacing w:val="-9"/>
                                <w:sz w:val="22"/>
                              </w:rPr>
                              <w:t>未提供不得分。该项得分的认定以《国家节能产品</w:t>
                            </w:r>
                            <w:r>
                              <w:rPr>
                                <w:spacing w:val="-3"/>
                                <w:sz w:val="22"/>
                              </w:rPr>
                              <w:t>认证证书》、《中国环境标志产品认证证书》复印件和政府部门公布的《节能产品政府采购清单》、《环境标志产品政府采购清单》网页</w:t>
                            </w:r>
                            <w:r>
                              <w:rPr>
                                <w:spacing w:val="-2"/>
                                <w:sz w:val="22"/>
                              </w:rPr>
                              <w:t>截屏为准。</w:t>
                            </w:r>
                          </w:p>
                          <w:p>
                            <w:pPr>
                              <w:pStyle w:val="29"/>
                              <w:numPr>
                                <w:ilvl w:val="0"/>
                                <w:numId w:val="0"/>
                              </w:numPr>
                              <w:tabs>
                                <w:tab w:val="left" w:pos="281"/>
                              </w:tabs>
                              <w:spacing w:before="142" w:after="0" w:line="364" w:lineRule="auto"/>
                              <w:ind w:left="55" w:leftChars="0" w:right="37" w:rightChars="0"/>
                              <w:jc w:val="both"/>
                              <w:rPr>
                                <w:sz w:val="22"/>
                              </w:rPr>
                            </w:pPr>
                            <w:r>
                              <w:rPr>
                                <w:rFonts w:hint="eastAsia"/>
                                <w:b/>
                                <w:bCs/>
                                <w:color w:val="auto"/>
                                <w:spacing w:val="-2"/>
                                <w:sz w:val="22"/>
                                <w:lang w:val="en-US" w:eastAsia="zh-CN"/>
                              </w:rPr>
                              <w:t>3、投标产品技术资料（4分）：</w:t>
                            </w:r>
                            <w:r>
                              <w:rPr>
                                <w:rFonts w:hint="eastAsia"/>
                                <w:spacing w:val="-9"/>
                                <w:sz w:val="22"/>
                                <w:lang w:val="en-US" w:eastAsia="zh-CN"/>
                              </w:rPr>
                              <w:t>提供所投产品完整检测报告得2分，提供所投产品彩页的得2分，满分4分，提供不全或不提供的不得分。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7"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9"/>
                              <w:rPr>
                                <w:sz w:val="27"/>
                              </w:rPr>
                            </w:pPr>
                          </w:p>
                          <w:p>
                            <w:pPr>
                              <w:pStyle w:val="29"/>
                              <w:ind w:right="272"/>
                              <w:jc w:val="right"/>
                              <w:rPr>
                                <w:b/>
                                <w:sz w:val="21"/>
                              </w:rPr>
                            </w:pPr>
                            <w:r>
                              <w:rPr>
                                <w:b/>
                                <w:w w:val="98"/>
                                <w:sz w:val="21"/>
                              </w:rPr>
                              <w:t>3</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151"/>
                              <w:ind w:left="383"/>
                              <w:rPr>
                                <w:b/>
                                <w:sz w:val="21"/>
                              </w:rPr>
                            </w:pPr>
                            <w:r>
                              <w:rPr>
                                <w:b/>
                                <w:sz w:val="21"/>
                              </w:rPr>
                              <w:t>履约能力</w:t>
                            </w:r>
                          </w:p>
                          <w:p>
                            <w:pPr>
                              <w:pStyle w:val="29"/>
                              <w:spacing w:before="139"/>
                              <w:ind w:left="436"/>
                              <w:rPr>
                                <w:b/>
                                <w:sz w:val="21"/>
                              </w:rPr>
                            </w:pPr>
                            <w:r>
                              <w:rPr>
                                <w:b/>
                                <w:sz w:val="21"/>
                              </w:rPr>
                              <w:t>（</w:t>
                            </w:r>
                            <w:r>
                              <w:rPr>
                                <w:rFonts w:hint="eastAsia"/>
                                <w:b/>
                                <w:sz w:val="21"/>
                                <w:lang w:val="en-US" w:eastAsia="zh-CN"/>
                              </w:rPr>
                              <w:t>24</w:t>
                            </w:r>
                            <w:r>
                              <w:rPr>
                                <w:b/>
                                <w:sz w:val="21"/>
                              </w:rPr>
                              <w:t>）</w:t>
                            </w:r>
                          </w:p>
                        </w:tc>
                        <w:tc>
                          <w:tcPr>
                            <w:tcW w:w="6746" w:type="dxa"/>
                          </w:tcPr>
                          <w:p>
                            <w:pPr>
                              <w:pStyle w:val="29"/>
                              <w:spacing w:before="1" w:line="360" w:lineRule="auto"/>
                              <w:ind w:left="55"/>
                              <w:rPr>
                                <w:spacing w:val="-27"/>
                                <w:sz w:val="22"/>
                              </w:rPr>
                            </w:pPr>
                            <w:r>
                              <w:rPr>
                                <w:b/>
                                <w:sz w:val="22"/>
                              </w:rPr>
                              <w:t>1</w:t>
                            </w:r>
                            <w:r>
                              <w:rPr>
                                <w:b/>
                                <w:spacing w:val="-13"/>
                                <w:sz w:val="22"/>
                              </w:rPr>
                              <w:t>、类似项目业绩</w:t>
                            </w:r>
                            <w:r>
                              <w:rPr>
                                <w:rFonts w:hint="eastAsia"/>
                                <w:b/>
                                <w:spacing w:val="-13"/>
                                <w:sz w:val="22"/>
                                <w:lang w:eastAsia="zh-CN"/>
                              </w:rPr>
                              <w:t>（</w:t>
                            </w:r>
                            <w:r>
                              <w:rPr>
                                <w:rFonts w:hint="eastAsia"/>
                                <w:b/>
                                <w:spacing w:val="-13"/>
                                <w:sz w:val="22"/>
                                <w:lang w:val="en-US" w:eastAsia="zh-CN"/>
                              </w:rPr>
                              <w:t>12分</w:t>
                            </w:r>
                            <w:r>
                              <w:rPr>
                                <w:rFonts w:hint="eastAsia"/>
                                <w:b/>
                                <w:spacing w:val="-13"/>
                                <w:sz w:val="22"/>
                                <w:lang w:eastAsia="zh-CN"/>
                              </w:rPr>
                              <w:t>）</w:t>
                            </w:r>
                            <w:r>
                              <w:rPr>
                                <w:b/>
                                <w:spacing w:val="-13"/>
                                <w:sz w:val="22"/>
                              </w:rPr>
                              <w:t>：</w:t>
                            </w:r>
                            <w:r>
                              <w:rPr>
                                <w:spacing w:val="-8"/>
                                <w:sz w:val="22"/>
                              </w:rPr>
                              <w:t>提供投标截止日</w:t>
                            </w:r>
                            <w:r>
                              <w:rPr>
                                <w:rFonts w:hint="eastAsia"/>
                                <w:spacing w:val="-8"/>
                                <w:sz w:val="22"/>
                                <w:lang w:val="en-US" w:eastAsia="zh-CN"/>
                              </w:rPr>
                              <w:t>前</w:t>
                            </w:r>
                            <w:r>
                              <w:rPr>
                                <w:sz w:val="22"/>
                              </w:rPr>
                              <w:t>3</w:t>
                            </w:r>
                            <w:r>
                              <w:rPr>
                                <w:spacing w:val="-8"/>
                                <w:sz w:val="22"/>
                              </w:rPr>
                              <w:t>年的投标人类似业绩证明材料</w:t>
                            </w:r>
                            <w:r>
                              <w:rPr>
                                <w:sz w:val="22"/>
                              </w:rPr>
                              <w:t>（</w:t>
                            </w:r>
                            <w:r>
                              <w:rPr>
                                <w:spacing w:val="-11"/>
                                <w:sz w:val="22"/>
                              </w:rPr>
                              <w:t>提供的业绩为</w:t>
                            </w:r>
                            <w:r>
                              <w:rPr>
                                <w:rFonts w:hint="eastAsia"/>
                                <w:spacing w:val="-11"/>
                                <w:sz w:val="22"/>
                                <w:lang w:val="en-US" w:eastAsia="zh-CN"/>
                              </w:rPr>
                              <w:t xml:space="preserve"> </w:t>
                            </w:r>
                            <w:r>
                              <w:rPr>
                                <w:rFonts w:hint="eastAsia"/>
                                <w:spacing w:val="-8"/>
                                <w:sz w:val="22"/>
                                <w:lang w:val="en-US" w:eastAsia="zh-CN"/>
                              </w:rPr>
                              <w:t>2019年1月1日至今</w:t>
                            </w:r>
                            <w:r>
                              <w:rPr>
                                <w:spacing w:val="-39"/>
                                <w:sz w:val="22"/>
                              </w:rPr>
                              <w:t>）</w:t>
                            </w:r>
                            <w:r>
                              <w:rPr>
                                <w:spacing w:val="-10"/>
                                <w:sz w:val="22"/>
                              </w:rPr>
                              <w:t>。每提供一</w:t>
                            </w:r>
                            <w:r>
                              <w:rPr>
                                <w:spacing w:val="-6"/>
                                <w:sz w:val="22"/>
                              </w:rPr>
                              <w:t xml:space="preserve">项有效证明材料得 </w:t>
                            </w:r>
                            <w:r>
                              <w:rPr>
                                <w:rFonts w:hint="eastAsia"/>
                                <w:sz w:val="22"/>
                                <w:lang w:val="en-US" w:eastAsia="zh-CN"/>
                              </w:rPr>
                              <w:t>3</w:t>
                            </w:r>
                            <w:r>
                              <w:rPr>
                                <w:spacing w:val="-15"/>
                                <w:sz w:val="22"/>
                              </w:rPr>
                              <w:t xml:space="preserve">分，最高分为 </w:t>
                            </w:r>
                            <w:r>
                              <w:rPr>
                                <w:rFonts w:hint="eastAsia"/>
                                <w:sz w:val="22"/>
                                <w:lang w:val="en-US" w:eastAsia="zh-CN"/>
                              </w:rPr>
                              <w:t>12</w:t>
                            </w:r>
                            <w:r>
                              <w:rPr>
                                <w:spacing w:val="-8"/>
                                <w:sz w:val="22"/>
                              </w:rPr>
                              <w:t>分；不提供不得分。</w:t>
                            </w:r>
                            <w:r>
                              <w:rPr>
                                <w:sz w:val="22"/>
                              </w:rPr>
                              <w:t>（需提供包</w:t>
                            </w:r>
                            <w:r>
                              <w:rPr>
                                <w:spacing w:val="-8"/>
                                <w:sz w:val="22"/>
                              </w:rPr>
                              <w:t>含合同首页、合同内容及金额所在页、签字盖章页的扫描或复印件</w:t>
                            </w:r>
                            <w:r>
                              <w:rPr>
                                <w:spacing w:val="-27"/>
                                <w:sz w:val="22"/>
                              </w:rPr>
                              <w:t>）</w:t>
                            </w:r>
                          </w:p>
                          <w:p>
                            <w:pPr>
                              <w:pStyle w:val="29"/>
                              <w:spacing w:before="145" w:line="360" w:lineRule="auto"/>
                              <w:ind w:left="55"/>
                              <w:rPr>
                                <w:b/>
                                <w:sz w:val="22"/>
                              </w:rPr>
                            </w:pPr>
                            <w:r>
                              <w:rPr>
                                <w:spacing w:val="-27"/>
                                <w:sz w:val="22"/>
                              </w:rPr>
                              <w:t xml:space="preserve"> </w:t>
                            </w:r>
                            <w:r>
                              <w:rPr>
                                <w:b/>
                                <w:sz w:val="22"/>
                              </w:rPr>
                              <w:t>2、项目管理及实施方案</w:t>
                            </w:r>
                            <w:r>
                              <w:rPr>
                                <w:rFonts w:hint="eastAsia"/>
                                <w:b/>
                                <w:sz w:val="22"/>
                                <w:lang w:eastAsia="zh-CN"/>
                              </w:rPr>
                              <w:t>（</w:t>
                            </w:r>
                            <w:r>
                              <w:rPr>
                                <w:rFonts w:hint="eastAsia"/>
                                <w:b/>
                                <w:sz w:val="22"/>
                                <w:lang w:val="en-US" w:eastAsia="zh-CN"/>
                              </w:rPr>
                              <w:t>12分</w:t>
                            </w:r>
                            <w:r>
                              <w:rPr>
                                <w:rFonts w:hint="eastAsia"/>
                                <w:b/>
                                <w:sz w:val="22"/>
                                <w:lang w:eastAsia="zh-CN"/>
                              </w:rPr>
                              <w:t>）</w:t>
                            </w:r>
                            <w:r>
                              <w:rPr>
                                <w:b/>
                                <w:sz w:val="22"/>
                              </w:rPr>
                              <w:t>：</w:t>
                            </w:r>
                          </w:p>
                          <w:p>
                            <w:pPr>
                              <w:pStyle w:val="29"/>
                              <w:numPr>
                                <w:ilvl w:val="0"/>
                                <w:numId w:val="25"/>
                              </w:numPr>
                              <w:tabs>
                                <w:tab w:val="left" w:pos="610"/>
                              </w:tabs>
                              <w:spacing w:before="0" w:after="0" w:line="360" w:lineRule="auto"/>
                              <w:ind w:left="55" w:right="44" w:firstLine="0"/>
                              <w:jc w:val="left"/>
                              <w:rPr>
                                <w:sz w:val="22"/>
                              </w:rPr>
                            </w:pPr>
                            <w:r>
                              <w:rPr>
                                <w:spacing w:val="-6"/>
                                <w:sz w:val="22"/>
                              </w:rPr>
                              <w:t xml:space="preserve">针对招标项目需求设置项目管理机构，具有合理、完整的项目 </w:t>
                            </w:r>
                            <w:r>
                              <w:rPr>
                                <w:spacing w:val="-2"/>
                                <w:sz w:val="22"/>
                              </w:rPr>
                              <w:t xml:space="preserve">管理组织架构，完善的项目管理等方面综合评比，优秀的得 </w:t>
                            </w:r>
                            <w:r>
                              <w:rPr>
                                <w:rFonts w:hint="eastAsia"/>
                                <w:sz w:val="22"/>
                                <w:lang w:val="en-US" w:eastAsia="zh-CN"/>
                              </w:rPr>
                              <w:t>6</w:t>
                            </w:r>
                            <w:r>
                              <w:rPr>
                                <w:spacing w:val="-13"/>
                                <w:sz w:val="22"/>
                              </w:rPr>
                              <w:t xml:space="preserve"> 分，较好</w:t>
                            </w:r>
                            <w:r>
                              <w:rPr>
                                <w:sz w:val="22"/>
                              </w:rPr>
                              <w:t>的得 3 分，一般的得 1 分；差或没有不得分。</w:t>
                            </w:r>
                          </w:p>
                          <w:p>
                            <w:pPr>
                              <w:pStyle w:val="29"/>
                              <w:numPr>
                                <w:ilvl w:val="0"/>
                                <w:numId w:val="25"/>
                              </w:numPr>
                              <w:tabs>
                                <w:tab w:val="left" w:pos="610"/>
                              </w:tabs>
                              <w:spacing w:before="144" w:after="0" w:line="240" w:lineRule="auto"/>
                              <w:ind w:left="609" w:right="-44" w:hanging="555"/>
                              <w:jc w:val="left"/>
                              <w:rPr>
                                <w:sz w:val="22"/>
                              </w:rPr>
                            </w:pPr>
                            <w:r>
                              <w:rPr>
                                <w:spacing w:val="-3"/>
                                <w:sz w:val="22"/>
                              </w:rPr>
                              <w:t>方案实施度：设计科学，工艺可靠，施工进度可行，保障有效。</w:t>
                            </w:r>
                          </w:p>
                          <w:p>
                            <w:pPr>
                              <w:pStyle w:val="29"/>
                              <w:spacing w:before="10" w:line="420" w:lineRule="atLeast"/>
                              <w:ind w:left="55" w:right="44"/>
                              <w:rPr>
                                <w:sz w:val="22"/>
                              </w:rPr>
                            </w:pPr>
                            <w:r>
                              <w:rPr>
                                <w:spacing w:val="-11"/>
                                <w:sz w:val="22"/>
                              </w:rPr>
                              <w:t xml:space="preserve">优秀的得 </w:t>
                            </w:r>
                            <w:r>
                              <w:rPr>
                                <w:rFonts w:hint="eastAsia"/>
                                <w:sz w:val="22"/>
                                <w:lang w:val="en-US" w:eastAsia="zh-CN"/>
                              </w:rPr>
                              <w:t>6</w:t>
                            </w:r>
                            <w:r>
                              <w:rPr>
                                <w:spacing w:val="-15"/>
                                <w:sz w:val="22"/>
                              </w:rPr>
                              <w:t xml:space="preserve">分，较好的得 </w:t>
                            </w:r>
                            <w:r>
                              <w:rPr>
                                <w:rFonts w:hint="eastAsia"/>
                                <w:sz w:val="22"/>
                                <w:lang w:val="en-US" w:eastAsia="zh-CN"/>
                              </w:rPr>
                              <w:t>3</w:t>
                            </w:r>
                            <w:r>
                              <w:rPr>
                                <w:spacing w:val="-15"/>
                                <w:sz w:val="22"/>
                              </w:rPr>
                              <w:t xml:space="preserve">分，一般的得 </w:t>
                            </w:r>
                            <w:r>
                              <w:rPr>
                                <w:rFonts w:hint="eastAsia"/>
                                <w:spacing w:val="-15"/>
                                <w:sz w:val="22"/>
                                <w:lang w:val="en-US" w:eastAsia="zh-CN"/>
                              </w:rPr>
                              <w:t>1</w:t>
                            </w:r>
                            <w:r>
                              <w:rPr>
                                <w:spacing w:val="-8"/>
                                <w:sz w:val="22"/>
                              </w:rPr>
                              <w:t>分；差或没有的不</w:t>
                            </w:r>
                            <w:r>
                              <w:rPr>
                                <w:spacing w:val="-4"/>
                                <w:sz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671" w:type="dxa"/>
                          </w:tcPr>
                          <w:p>
                            <w:pPr>
                              <w:pStyle w:val="29"/>
                              <w:rPr>
                                <w:sz w:val="20"/>
                              </w:rPr>
                            </w:pPr>
                          </w:p>
                          <w:p>
                            <w:pPr>
                              <w:pStyle w:val="29"/>
                              <w:rPr>
                                <w:sz w:val="20"/>
                              </w:rPr>
                            </w:pPr>
                          </w:p>
                          <w:p>
                            <w:pPr>
                              <w:pStyle w:val="29"/>
                              <w:rPr>
                                <w:sz w:val="20"/>
                              </w:rPr>
                            </w:pPr>
                          </w:p>
                          <w:p>
                            <w:pPr>
                              <w:pStyle w:val="29"/>
                              <w:spacing w:before="10"/>
                              <w:rPr>
                                <w:sz w:val="19"/>
                              </w:rPr>
                            </w:pPr>
                          </w:p>
                          <w:p>
                            <w:pPr>
                              <w:pStyle w:val="29"/>
                              <w:ind w:right="272"/>
                              <w:jc w:val="right"/>
                              <w:rPr>
                                <w:b/>
                                <w:sz w:val="21"/>
                              </w:rPr>
                            </w:pPr>
                            <w:r>
                              <w:rPr>
                                <w:b/>
                                <w:w w:val="98"/>
                                <w:sz w:val="21"/>
                              </w:rPr>
                              <w:t>4</w:t>
                            </w:r>
                          </w:p>
                        </w:tc>
                        <w:tc>
                          <w:tcPr>
                            <w:tcW w:w="1607" w:type="dxa"/>
                          </w:tcPr>
                          <w:p>
                            <w:pPr>
                              <w:pStyle w:val="29"/>
                              <w:rPr>
                                <w:sz w:val="20"/>
                              </w:rPr>
                            </w:pPr>
                          </w:p>
                          <w:p>
                            <w:pPr>
                              <w:pStyle w:val="29"/>
                              <w:rPr>
                                <w:sz w:val="20"/>
                              </w:rPr>
                            </w:pPr>
                          </w:p>
                          <w:p>
                            <w:pPr>
                              <w:pStyle w:val="29"/>
                              <w:spacing w:before="9"/>
                              <w:rPr>
                                <w:sz w:val="23"/>
                              </w:rPr>
                            </w:pPr>
                          </w:p>
                          <w:p>
                            <w:pPr>
                              <w:pStyle w:val="29"/>
                              <w:ind w:left="383"/>
                              <w:rPr>
                                <w:b/>
                                <w:sz w:val="21"/>
                              </w:rPr>
                            </w:pPr>
                            <w:r>
                              <w:rPr>
                                <w:b/>
                                <w:sz w:val="21"/>
                              </w:rPr>
                              <w:t>售后服务</w:t>
                            </w:r>
                          </w:p>
                          <w:p>
                            <w:pPr>
                              <w:pStyle w:val="29"/>
                              <w:spacing w:before="139"/>
                              <w:ind w:left="436"/>
                              <w:rPr>
                                <w:b/>
                                <w:sz w:val="21"/>
                              </w:rPr>
                            </w:pPr>
                            <w:r>
                              <w:rPr>
                                <w:b/>
                                <w:sz w:val="21"/>
                              </w:rPr>
                              <w:t>（</w:t>
                            </w:r>
                            <w:r>
                              <w:rPr>
                                <w:rFonts w:hint="eastAsia"/>
                                <w:b/>
                                <w:sz w:val="21"/>
                                <w:lang w:val="en-US" w:eastAsia="zh-CN"/>
                              </w:rPr>
                              <w:t>10</w:t>
                            </w:r>
                            <w:r>
                              <w:rPr>
                                <w:b/>
                                <w:sz w:val="21"/>
                              </w:rPr>
                              <w:t>）</w:t>
                            </w:r>
                          </w:p>
                        </w:tc>
                        <w:tc>
                          <w:tcPr>
                            <w:tcW w:w="6746" w:type="dxa"/>
                          </w:tcPr>
                          <w:p>
                            <w:pPr>
                              <w:pStyle w:val="29"/>
                              <w:spacing w:line="360" w:lineRule="auto"/>
                              <w:ind w:left="55"/>
                              <w:rPr>
                                <w:rFonts w:hint="eastAsia" w:eastAsia="宋体"/>
                                <w:color w:val="auto"/>
                                <w:spacing w:val="-5"/>
                                <w:sz w:val="22"/>
                                <w:szCs w:val="24"/>
                                <w:lang w:eastAsia="zh-CN"/>
                              </w:rPr>
                            </w:pPr>
                            <w:r>
                              <w:rPr>
                                <w:b/>
                                <w:color w:val="auto"/>
                                <w:sz w:val="21"/>
                                <w:szCs w:val="22"/>
                              </w:rPr>
                              <w:t>1</w:t>
                            </w:r>
                            <w:r>
                              <w:rPr>
                                <w:b/>
                                <w:color w:val="auto"/>
                                <w:sz w:val="22"/>
                                <w:szCs w:val="24"/>
                              </w:rPr>
                              <w:t>、本地化服务能力</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b/>
                                <w:color w:val="auto"/>
                                <w:sz w:val="22"/>
                                <w:szCs w:val="24"/>
                              </w:rPr>
                              <w:t>：</w:t>
                            </w:r>
                            <w:r>
                              <w:rPr>
                                <w:color w:val="auto"/>
                                <w:spacing w:val="-5"/>
                                <w:sz w:val="22"/>
                                <w:szCs w:val="24"/>
                              </w:rPr>
                              <w:t>在西宁市有服务机构的得</w:t>
                            </w:r>
                            <w:r>
                              <w:rPr>
                                <w:rFonts w:hint="eastAsia"/>
                                <w:color w:val="auto"/>
                                <w:sz w:val="22"/>
                                <w:szCs w:val="24"/>
                                <w:lang w:val="en-US" w:eastAsia="zh-CN"/>
                              </w:rPr>
                              <w:t>5</w:t>
                            </w:r>
                            <w:r>
                              <w:rPr>
                                <w:color w:val="auto"/>
                                <w:spacing w:val="-8"/>
                                <w:sz w:val="22"/>
                                <w:szCs w:val="24"/>
                              </w:rPr>
                              <w:t>分，有委托合作性服务</w:t>
                            </w:r>
                            <w:r>
                              <w:rPr>
                                <w:color w:val="auto"/>
                                <w:spacing w:val="-5"/>
                                <w:sz w:val="22"/>
                                <w:szCs w:val="24"/>
                              </w:rPr>
                              <w:t xml:space="preserve">机构的得 </w:t>
                            </w:r>
                            <w:r>
                              <w:rPr>
                                <w:rFonts w:hint="eastAsia"/>
                                <w:color w:val="auto"/>
                                <w:spacing w:val="-5"/>
                                <w:sz w:val="22"/>
                                <w:szCs w:val="24"/>
                                <w:lang w:val="en-US" w:eastAsia="zh-CN"/>
                              </w:rPr>
                              <w:t>2</w:t>
                            </w:r>
                            <w:r>
                              <w:rPr>
                                <w:color w:val="auto"/>
                                <w:spacing w:val="-5"/>
                                <w:sz w:val="22"/>
                                <w:szCs w:val="24"/>
                              </w:rPr>
                              <w:t>分(需提供合作性服务机构的营业执照及合作协议)，本地化服务能力应包括机构性质、人员配置、 服务能力、售后服务工程师联系方式等（需提供相关证明材料 复印件）。没有不得分。</w:t>
                            </w:r>
                          </w:p>
                          <w:p>
                            <w:pPr>
                              <w:pStyle w:val="29"/>
                              <w:spacing w:line="360" w:lineRule="auto"/>
                              <w:ind w:left="55"/>
                              <w:rPr>
                                <w:sz w:val="21"/>
                              </w:rPr>
                            </w:pPr>
                            <w:r>
                              <w:rPr>
                                <w:b/>
                                <w:color w:val="auto"/>
                                <w:sz w:val="22"/>
                                <w:szCs w:val="24"/>
                              </w:rPr>
                              <w:t>2、售后服务方案</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rFonts w:hint="eastAsia"/>
                                <w:color w:val="auto"/>
                                <w:sz w:val="22"/>
                                <w:szCs w:val="24"/>
                              </w:rPr>
                              <w:t xml:space="preserve">：针对该项目须有详尽的组织配送、验收、售后等方面的服务能力、措施及相关承诺。所述内容响应招标文件要求优秀的得 </w:t>
                            </w:r>
                            <w:r>
                              <w:rPr>
                                <w:rFonts w:hint="eastAsia"/>
                                <w:color w:val="auto"/>
                                <w:sz w:val="22"/>
                                <w:szCs w:val="24"/>
                                <w:lang w:val="en-US" w:eastAsia="zh-CN"/>
                              </w:rPr>
                              <w:t>5</w:t>
                            </w:r>
                            <w:r>
                              <w:rPr>
                                <w:rFonts w:hint="eastAsia"/>
                                <w:color w:val="auto"/>
                                <w:sz w:val="22"/>
                                <w:szCs w:val="24"/>
                              </w:rPr>
                              <w:t xml:space="preserve"> 分；较好的 得 </w:t>
                            </w:r>
                            <w:r>
                              <w:rPr>
                                <w:rFonts w:hint="eastAsia"/>
                                <w:color w:val="auto"/>
                                <w:sz w:val="22"/>
                                <w:szCs w:val="24"/>
                                <w:lang w:val="en-US" w:eastAsia="zh-CN"/>
                              </w:rPr>
                              <w:t>3</w:t>
                            </w:r>
                            <w:r>
                              <w:rPr>
                                <w:rFonts w:hint="eastAsia"/>
                                <w:color w:val="auto"/>
                                <w:sz w:val="22"/>
                                <w:szCs w:val="24"/>
                              </w:rPr>
                              <w:t xml:space="preserve">分；一般的得 </w:t>
                            </w:r>
                            <w:r>
                              <w:rPr>
                                <w:rFonts w:hint="eastAsia"/>
                                <w:color w:val="auto"/>
                                <w:sz w:val="22"/>
                                <w:szCs w:val="24"/>
                                <w:lang w:val="en-US" w:eastAsia="zh-CN"/>
                              </w:rPr>
                              <w:t>2</w:t>
                            </w:r>
                            <w:r>
                              <w:rPr>
                                <w:rFonts w:hint="eastAsia"/>
                                <w:color w:val="auto"/>
                                <w:sz w:val="22"/>
                                <w:szCs w:val="24"/>
                              </w:rPr>
                              <w:t xml:space="preserve"> 分；差的得 1 分；未提供的不得分。</w:t>
                            </w:r>
                          </w:p>
                        </w:tc>
                      </w:tr>
                    </w:tbl>
                    <w:p>
                      <w:pPr>
                        <w:pStyle w:val="6"/>
                      </w:pPr>
                    </w:p>
                  </w:txbxContent>
                </v:textbox>
              </v:shape>
            </w:pict>
          </mc:Fallback>
        </mc:AlternateContent>
      </w:r>
    </w:p>
    <w:p>
      <w:pPr>
        <w:pStyle w:val="6"/>
        <w:rPr>
          <w:sz w:val="20"/>
        </w:rPr>
      </w:pPr>
    </w:p>
    <w:p>
      <w:pPr>
        <w:pStyle w:val="6"/>
        <w:rPr>
          <w:sz w:val="20"/>
        </w:rPr>
      </w:pPr>
    </w:p>
    <w:p>
      <w:pPr>
        <w:pStyle w:val="6"/>
        <w:rPr>
          <w:sz w:val="20"/>
        </w:rPr>
      </w:pPr>
    </w:p>
    <w:p>
      <w:pPr>
        <w:pStyle w:val="6"/>
        <w:rPr>
          <w:sz w:val="28"/>
        </w:rPr>
      </w:pPr>
    </w:p>
    <w:p>
      <w:pPr>
        <w:spacing w:before="70"/>
        <w:ind w:left="0" w:right="824" w:firstLine="0"/>
        <w:jc w:val="right"/>
        <w:rPr>
          <w:sz w:val="22"/>
        </w:rPr>
      </w:pPr>
      <w:r>
        <w:rPr>
          <w:w w:val="100"/>
          <w:sz w:val="22"/>
        </w:rPr>
        <w:t>，</w:t>
      </w: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spacing w:before="168"/>
        <w:ind w:left="0" w:right="817" w:firstLine="0"/>
        <w:jc w:val="right"/>
        <w:rPr>
          <w:sz w:val="22"/>
        </w:rPr>
      </w:pPr>
      <w:r>
        <w:rPr>
          <w:w w:val="100"/>
          <w:sz w:val="22"/>
        </w:rPr>
        <w:t>、</w:t>
      </w:r>
    </w:p>
    <w:p>
      <w:pPr>
        <w:spacing w:before="145"/>
        <w:ind w:left="0" w:right="822" w:firstLine="0"/>
        <w:jc w:val="right"/>
        <w:rPr>
          <w:sz w:val="22"/>
        </w:rPr>
      </w:pPr>
      <w:r>
        <w:rPr>
          <w:w w:val="100"/>
          <w:sz w:val="22"/>
        </w:rPr>
        <w:t>，</w:t>
      </w: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
        <w:rPr>
          <w:sz w:val="26"/>
        </w:rPr>
      </w:pPr>
    </w:p>
    <w:p>
      <w:pPr>
        <w:spacing w:before="0"/>
        <w:ind w:left="0" w:right="824" w:firstLine="0"/>
        <w:jc w:val="right"/>
        <w:rPr>
          <w:sz w:val="22"/>
        </w:rPr>
      </w:pPr>
      <w:r>
        <w:rPr>
          <w:w w:val="100"/>
          <w:sz w:val="22"/>
        </w:rPr>
        <w:t>。</w:t>
      </w:r>
    </w:p>
    <w:p>
      <w:pPr>
        <w:spacing w:after="0"/>
        <w:jc w:val="right"/>
        <w:rPr>
          <w:sz w:val="22"/>
        </w:rPr>
        <w:sectPr>
          <w:footerReference r:id="rId14" w:type="default"/>
          <w:pgSz w:w="11910" w:h="16840"/>
          <w:pgMar w:top="1580" w:right="560" w:bottom="1220" w:left="620" w:header="852" w:footer="1034" w:gutter="0"/>
          <w:pgNumType w:start="20"/>
          <w:cols w:space="720" w:num="1"/>
        </w:sectPr>
      </w:pPr>
    </w:p>
    <w:p>
      <w:pPr>
        <w:spacing w:before="112"/>
        <w:ind w:left="457" w:right="0" w:firstLine="0"/>
        <w:jc w:val="both"/>
        <w:rPr>
          <w:b/>
          <w:sz w:val="24"/>
        </w:rPr>
      </w:pPr>
      <w:r>
        <w:rPr>
          <w:b/>
          <w:sz w:val="28"/>
        </w:rPr>
        <w:t xml:space="preserve">八、 </w:t>
      </w:r>
      <w:r>
        <w:rPr>
          <w:b/>
          <w:sz w:val="24"/>
        </w:rPr>
        <w:t>定标</w:t>
      </w:r>
    </w:p>
    <w:p>
      <w:pPr>
        <w:spacing w:before="148"/>
        <w:ind w:left="457" w:right="0" w:firstLine="0"/>
        <w:jc w:val="both"/>
        <w:rPr>
          <w:sz w:val="28"/>
        </w:rPr>
      </w:pPr>
      <w:r>
        <w:rPr>
          <w:sz w:val="28"/>
        </w:rPr>
        <w:t>19、 推荐并确定中标磋商供应商</w:t>
      </w:r>
    </w:p>
    <w:p>
      <w:pPr>
        <w:pStyle w:val="28"/>
        <w:numPr>
          <w:ilvl w:val="1"/>
          <w:numId w:val="26"/>
        </w:numPr>
        <w:tabs>
          <w:tab w:val="left" w:pos="1298"/>
        </w:tabs>
        <w:spacing w:before="185" w:after="0" w:line="364" w:lineRule="auto"/>
        <w:ind w:left="1076" w:right="527" w:hanging="480"/>
        <w:jc w:val="both"/>
        <w:rPr>
          <w:sz w:val="24"/>
        </w:rPr>
      </w:pPr>
      <w:r>
        <w:rPr>
          <w:b/>
          <w:sz w:val="24"/>
        </w:rPr>
        <w:t>采用综合评分法的，</w:t>
      </w:r>
      <w:r>
        <w:rPr>
          <w:sz w:val="24"/>
        </w:rPr>
        <w:t>评标结果按评审后得分由高到低顺序排列。得分相同的，按投标</w:t>
      </w:r>
      <w:r>
        <w:rPr>
          <w:spacing w:val="-1"/>
          <w:sz w:val="24"/>
        </w:rPr>
        <w:t>报价由低到高顺序排列。得分且投标报价相同的并列。磋商响应文件满足磋商文件全部实质性要求，且按照评审因素的量化指标评审得分最高的磋商人为排名第一的中标候选</w:t>
      </w:r>
      <w:r>
        <w:rPr>
          <w:sz w:val="24"/>
        </w:rPr>
        <w:t>人。</w:t>
      </w:r>
    </w:p>
    <w:p>
      <w:pPr>
        <w:pStyle w:val="28"/>
        <w:numPr>
          <w:ilvl w:val="1"/>
          <w:numId w:val="26"/>
        </w:numPr>
        <w:tabs>
          <w:tab w:val="left" w:pos="1298"/>
        </w:tabs>
        <w:spacing w:before="0" w:after="0" w:line="364" w:lineRule="auto"/>
        <w:ind w:left="1076" w:right="527" w:hanging="480"/>
        <w:jc w:val="both"/>
        <w:rPr>
          <w:sz w:val="24"/>
        </w:rPr>
      </w:pPr>
      <w:r>
        <w:rPr>
          <w:sz w:val="24"/>
        </w:rPr>
        <w:t>中标磋商供应商因不可抗力或自身原因不能履行合同时，采购单位可以按照评审报告</w:t>
      </w:r>
      <w:r>
        <w:rPr>
          <w:spacing w:val="-1"/>
          <w:sz w:val="24"/>
        </w:rPr>
        <w:t xml:space="preserve">推荐的预中标候选磋商供应商名单排序，确定下一候选磋商供应商为中标磋商供应商， </w:t>
      </w:r>
      <w:r>
        <w:rPr>
          <w:sz w:val="24"/>
        </w:rPr>
        <w:t>也可重新开展政府采购活动。</w:t>
      </w:r>
    </w:p>
    <w:p>
      <w:pPr>
        <w:pStyle w:val="28"/>
        <w:numPr>
          <w:ilvl w:val="1"/>
          <w:numId w:val="26"/>
        </w:numPr>
        <w:tabs>
          <w:tab w:val="left" w:pos="1298"/>
        </w:tabs>
        <w:spacing w:before="0" w:after="0" w:line="307" w:lineRule="exact"/>
        <w:ind w:left="1297" w:right="0" w:hanging="702"/>
        <w:jc w:val="both"/>
        <w:rPr>
          <w:sz w:val="24"/>
        </w:rPr>
      </w:pPr>
      <w:r>
        <w:rPr>
          <w:sz w:val="24"/>
        </w:rPr>
        <w:t>评标结果汇总完成后，除下列情形外，任何人不得修改评标结果：</w:t>
      </w:r>
    </w:p>
    <w:p>
      <w:pPr>
        <w:pStyle w:val="28"/>
        <w:numPr>
          <w:ilvl w:val="2"/>
          <w:numId w:val="26"/>
        </w:numPr>
        <w:tabs>
          <w:tab w:val="left" w:pos="1718"/>
        </w:tabs>
        <w:spacing w:before="156" w:after="0" w:line="240" w:lineRule="auto"/>
        <w:ind w:left="1717" w:right="0" w:hanging="642"/>
        <w:jc w:val="left"/>
        <w:rPr>
          <w:sz w:val="24"/>
        </w:rPr>
      </w:pPr>
      <w:r>
        <w:rPr>
          <w:sz w:val="24"/>
        </w:rPr>
        <w:t>分值汇总计算错误的；</w:t>
      </w:r>
    </w:p>
    <w:p>
      <w:pPr>
        <w:pStyle w:val="28"/>
        <w:numPr>
          <w:ilvl w:val="2"/>
          <w:numId w:val="26"/>
        </w:numPr>
        <w:tabs>
          <w:tab w:val="left" w:pos="1718"/>
        </w:tabs>
        <w:spacing w:before="160" w:after="0" w:line="240" w:lineRule="auto"/>
        <w:ind w:left="1717" w:right="0" w:hanging="642"/>
        <w:jc w:val="left"/>
        <w:rPr>
          <w:sz w:val="24"/>
        </w:rPr>
      </w:pPr>
      <w:r>
        <w:rPr>
          <w:sz w:val="24"/>
        </w:rPr>
        <w:t>分项评分超出评分标准范围的；</w:t>
      </w:r>
    </w:p>
    <w:p>
      <w:pPr>
        <w:pStyle w:val="28"/>
        <w:numPr>
          <w:ilvl w:val="2"/>
          <w:numId w:val="26"/>
        </w:numPr>
        <w:tabs>
          <w:tab w:val="left" w:pos="1718"/>
        </w:tabs>
        <w:spacing w:before="158" w:after="0" w:line="240" w:lineRule="auto"/>
        <w:ind w:left="1717" w:right="0" w:hanging="642"/>
        <w:jc w:val="left"/>
        <w:rPr>
          <w:sz w:val="24"/>
        </w:rPr>
      </w:pPr>
      <w:r>
        <w:rPr>
          <w:sz w:val="24"/>
        </w:rPr>
        <w:t>评标委员会成员对客观评审因素评分不一致的；</w:t>
      </w:r>
    </w:p>
    <w:p>
      <w:pPr>
        <w:pStyle w:val="28"/>
        <w:numPr>
          <w:ilvl w:val="2"/>
          <w:numId w:val="26"/>
        </w:numPr>
        <w:tabs>
          <w:tab w:val="left" w:pos="1718"/>
        </w:tabs>
        <w:spacing w:before="161" w:after="0" w:line="240" w:lineRule="auto"/>
        <w:ind w:left="1717" w:right="0" w:hanging="642"/>
        <w:jc w:val="both"/>
        <w:rPr>
          <w:sz w:val="24"/>
        </w:rPr>
      </w:pPr>
      <w:r>
        <w:rPr>
          <w:sz w:val="24"/>
        </w:rPr>
        <w:t>经评标委员会认定评分畸高、畸低的。</w:t>
      </w:r>
    </w:p>
    <w:p>
      <w:pPr>
        <w:pStyle w:val="6"/>
        <w:spacing w:before="160" w:line="364" w:lineRule="auto"/>
        <w:ind w:left="1499" w:right="515" w:firstLine="480"/>
        <w:jc w:val="both"/>
      </w:pPr>
      <w: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6"/>
        <w:spacing w:line="364" w:lineRule="auto"/>
        <w:ind w:left="1499" w:right="584" w:firstLine="480"/>
      </w:pPr>
      <w:r>
        <w:t>磋商人对以上情形提出质疑的，采购人或者采购代理机构可以组织原评标委员会进行重新评审，重新评审改变评标结果的，应当书面报告本级财政部门。</w:t>
      </w:r>
    </w:p>
    <w:p>
      <w:pPr>
        <w:spacing w:before="0"/>
        <w:ind w:left="457" w:right="0" w:firstLine="0"/>
        <w:jc w:val="left"/>
        <w:rPr>
          <w:sz w:val="28"/>
        </w:rPr>
      </w:pPr>
      <w:r>
        <w:rPr>
          <w:sz w:val="28"/>
        </w:rPr>
        <w:t>20、 中标通知</w:t>
      </w:r>
    </w:p>
    <w:p>
      <w:pPr>
        <w:pStyle w:val="28"/>
        <w:numPr>
          <w:ilvl w:val="1"/>
          <w:numId w:val="27"/>
        </w:numPr>
        <w:tabs>
          <w:tab w:val="left" w:pos="1298"/>
        </w:tabs>
        <w:spacing w:before="183" w:after="0" w:line="364" w:lineRule="auto"/>
        <w:ind w:left="1316" w:right="527" w:hanging="720"/>
        <w:jc w:val="both"/>
        <w:rPr>
          <w:sz w:val="24"/>
        </w:rPr>
      </w:pPr>
      <w:r>
        <w:rPr>
          <w:spacing w:val="-4"/>
          <w:sz w:val="24"/>
        </w:rPr>
        <w:t xml:space="preserve">采购代理机构应当在评标结束后 </w:t>
      </w:r>
      <w:r>
        <w:rPr>
          <w:sz w:val="24"/>
        </w:rPr>
        <w:t>2</w:t>
      </w:r>
      <w:r>
        <w:rPr>
          <w:spacing w:val="-8"/>
          <w:sz w:val="24"/>
        </w:rPr>
        <w:t xml:space="preserve"> 个工作日内将评标报告送采购人。采购人应当自收</w:t>
      </w:r>
      <w:r>
        <w:rPr>
          <w:spacing w:val="-9"/>
          <w:sz w:val="24"/>
        </w:rPr>
        <w:t>到评标报告之日起５个工作日内，在评标报告确定的中标候选人名单中按顺序确定中</w:t>
      </w:r>
      <w:r>
        <w:rPr>
          <w:spacing w:val="-1"/>
          <w:sz w:val="24"/>
        </w:rPr>
        <w:t>标人。中标候选人并列的，由采购人或者采购人委托评标委员会按照磋商文件规定的</w:t>
      </w:r>
      <w:r>
        <w:rPr>
          <w:sz w:val="24"/>
        </w:rPr>
        <w:t>方式确定中标人；磋商文件未规定的，采取随机抽取的方式确定。</w:t>
      </w:r>
    </w:p>
    <w:p>
      <w:pPr>
        <w:pStyle w:val="28"/>
        <w:numPr>
          <w:ilvl w:val="1"/>
          <w:numId w:val="27"/>
        </w:numPr>
        <w:tabs>
          <w:tab w:val="left" w:pos="1298"/>
        </w:tabs>
        <w:spacing w:before="0" w:after="0" w:line="364" w:lineRule="auto"/>
        <w:ind w:left="1316" w:right="527" w:hanging="720"/>
        <w:jc w:val="left"/>
        <w:rPr>
          <w:sz w:val="24"/>
        </w:rPr>
      </w:pPr>
      <w:r>
        <w:rPr>
          <w:spacing w:val="-5"/>
          <w:sz w:val="24"/>
        </w:rPr>
        <w:t xml:space="preserve">采购人在收到评标报告 </w:t>
      </w:r>
      <w:r>
        <w:rPr>
          <w:sz w:val="24"/>
        </w:rPr>
        <w:t>5</w:t>
      </w:r>
      <w:r>
        <w:rPr>
          <w:spacing w:val="-7"/>
          <w:sz w:val="24"/>
        </w:rPr>
        <w:t xml:space="preserve"> 个工作日内未按评标报告推荐的中标候选人顺序确定中标人</w:t>
      </w:r>
      <w:r>
        <w:rPr>
          <w:spacing w:val="-8"/>
          <w:sz w:val="24"/>
        </w:rPr>
        <w:t>，又不能说明合法理由的，视同按评标报告推荐的顺序确定排名第一的中标候选人为中标人。</w:t>
      </w:r>
    </w:p>
    <w:p>
      <w:pPr>
        <w:pStyle w:val="28"/>
        <w:numPr>
          <w:ilvl w:val="1"/>
          <w:numId w:val="27"/>
        </w:numPr>
        <w:tabs>
          <w:tab w:val="left" w:pos="1298"/>
        </w:tabs>
        <w:spacing w:before="0" w:after="0" w:line="304" w:lineRule="exact"/>
        <w:ind w:left="1297" w:right="0" w:hanging="702"/>
        <w:jc w:val="left"/>
        <w:rPr>
          <w:sz w:val="24"/>
        </w:rPr>
      </w:pPr>
      <w:r>
        <w:rPr>
          <w:spacing w:val="-3"/>
          <w:sz w:val="24"/>
        </w:rPr>
        <w:t xml:space="preserve">采购代理机构自中标磋商供应商确定之日起 </w:t>
      </w:r>
      <w:r>
        <w:rPr>
          <w:sz w:val="24"/>
        </w:rPr>
        <w:t>2</w:t>
      </w:r>
      <w:r>
        <w:rPr>
          <w:spacing w:val="-8"/>
          <w:sz w:val="24"/>
        </w:rPr>
        <w:t xml:space="preserve"> 个工作日内发出《中标通知书》，并在</w:t>
      </w:r>
    </w:p>
    <w:p>
      <w:pPr>
        <w:spacing w:after="0" w:line="304" w:lineRule="exact"/>
        <w:jc w:val="left"/>
        <w:rPr>
          <w:sz w:val="24"/>
        </w:rPr>
        <w:sectPr>
          <w:pgSz w:w="11910" w:h="16840"/>
          <w:pgMar w:top="1580" w:right="560" w:bottom="1220" w:left="620" w:header="852" w:footer="1034" w:gutter="0"/>
          <w:cols w:space="720" w:num="1"/>
        </w:sectPr>
      </w:pPr>
    </w:p>
    <w:p>
      <w:pPr>
        <w:pStyle w:val="6"/>
        <w:spacing w:before="112" w:line="362" w:lineRule="auto"/>
        <w:ind w:left="1316" w:right="527"/>
      </w:pPr>
      <w:r>
        <w:t>青海政府采购网、青海省公共资源交易服务平台、青海项目信息网等媒体上公告中标结果。</w:t>
      </w:r>
    </w:p>
    <w:p>
      <w:pPr>
        <w:pStyle w:val="28"/>
        <w:numPr>
          <w:ilvl w:val="1"/>
          <w:numId w:val="27"/>
        </w:numPr>
        <w:tabs>
          <w:tab w:val="left" w:pos="1298"/>
        </w:tabs>
        <w:spacing w:before="4" w:after="0" w:line="364" w:lineRule="auto"/>
        <w:ind w:left="1316" w:right="395" w:hanging="720"/>
        <w:jc w:val="left"/>
        <w:rPr>
          <w:sz w:val="24"/>
        </w:rPr>
      </w:pPr>
      <w:r>
        <w:rPr>
          <w:spacing w:val="-5"/>
          <w:sz w:val="24"/>
        </w:rPr>
        <w:t xml:space="preserve">中标结果公告内容应当包括采购人及其委托的采购代理机构的名称、地址、联系方式， </w:t>
      </w:r>
      <w:r>
        <w:rPr>
          <w:sz w:val="24"/>
        </w:rPr>
        <w:t>项目名称和项目编号，中标人名称、地址和中标金额，主要中标标的的名称、规格型号、数量、单价、服务要求，中标公告期限以及评审专家名单。</w:t>
      </w:r>
    </w:p>
    <w:p>
      <w:pPr>
        <w:pStyle w:val="28"/>
        <w:numPr>
          <w:ilvl w:val="1"/>
          <w:numId w:val="27"/>
        </w:numPr>
        <w:tabs>
          <w:tab w:val="left" w:pos="1298"/>
        </w:tabs>
        <w:spacing w:before="0" w:after="0" w:line="307" w:lineRule="exact"/>
        <w:ind w:left="1297" w:right="0" w:hanging="702"/>
        <w:jc w:val="left"/>
        <w:rPr>
          <w:sz w:val="24"/>
        </w:rPr>
      </w:pPr>
      <w:r>
        <w:rPr>
          <w:spacing w:val="-8"/>
          <w:sz w:val="24"/>
        </w:rPr>
        <w:t xml:space="preserve">中标公告期限为 </w:t>
      </w:r>
      <w:r>
        <w:rPr>
          <w:sz w:val="24"/>
        </w:rPr>
        <w:t>1</w:t>
      </w:r>
      <w:r>
        <w:rPr>
          <w:spacing w:val="-10"/>
          <w:sz w:val="24"/>
        </w:rPr>
        <w:t xml:space="preserve"> 个工作日。</w:t>
      </w:r>
    </w:p>
    <w:p>
      <w:pPr>
        <w:pStyle w:val="28"/>
        <w:numPr>
          <w:ilvl w:val="1"/>
          <w:numId w:val="27"/>
        </w:numPr>
        <w:tabs>
          <w:tab w:val="left" w:pos="1298"/>
        </w:tabs>
        <w:spacing w:before="159" w:after="0" w:line="364" w:lineRule="auto"/>
        <w:ind w:left="1316" w:right="546" w:hanging="720"/>
        <w:jc w:val="left"/>
        <w:rPr>
          <w:sz w:val="24"/>
        </w:rPr>
      </w:pPr>
      <w:r>
        <w:rPr>
          <w:spacing w:val="-1"/>
          <w:sz w:val="24"/>
        </w:rPr>
        <w:t>在公告中标结果的同时，采购人或者采购代理机构应当向中标人发出中标通知书；采</w:t>
      </w:r>
      <w:r>
        <w:rPr>
          <w:sz w:val="24"/>
        </w:rPr>
        <w:t>用综合评分法评审的，还应当告知未中标人本人的评审得分与排序。</w:t>
      </w:r>
    </w:p>
    <w:p>
      <w:pPr>
        <w:pStyle w:val="28"/>
        <w:numPr>
          <w:ilvl w:val="1"/>
          <w:numId w:val="27"/>
        </w:numPr>
        <w:tabs>
          <w:tab w:val="left" w:pos="1298"/>
        </w:tabs>
        <w:spacing w:before="0" w:after="0" w:line="306" w:lineRule="exact"/>
        <w:ind w:left="1297" w:right="0" w:hanging="702"/>
        <w:jc w:val="left"/>
        <w:rPr>
          <w:sz w:val="24"/>
        </w:rPr>
      </w:pPr>
      <w:r>
        <w:rPr>
          <w:spacing w:val="-8"/>
          <w:sz w:val="24"/>
        </w:rPr>
        <w:t>中标通知书发出后，采购人不得违法改变中标结果，中标人无正当理由不得放弃中标。</w:t>
      </w:r>
    </w:p>
    <w:p>
      <w:pPr>
        <w:pStyle w:val="28"/>
        <w:numPr>
          <w:ilvl w:val="1"/>
          <w:numId w:val="27"/>
        </w:numPr>
        <w:tabs>
          <w:tab w:val="left" w:pos="1298"/>
        </w:tabs>
        <w:spacing w:before="158" w:after="0" w:line="364" w:lineRule="auto"/>
        <w:ind w:left="1316" w:right="395" w:hanging="720"/>
        <w:jc w:val="left"/>
        <w:rPr>
          <w:sz w:val="24"/>
        </w:rPr>
      </w:pPr>
      <w:r>
        <w:rPr>
          <w:spacing w:val="-8"/>
          <w:sz w:val="24"/>
        </w:rPr>
        <w:t xml:space="preserve">《中标通知书》对采购单位和中标磋商供应商具有同等效力，《中标通知书》发出后， </w:t>
      </w:r>
      <w:r>
        <w:rPr>
          <w:sz w:val="24"/>
        </w:rPr>
        <w:t>采购单位改变中标结果的，或者中标磋商供应商无正当理由放弃中标项目的，依法承担法律责任。</w:t>
      </w:r>
    </w:p>
    <w:p>
      <w:pPr>
        <w:spacing w:before="0" w:line="364" w:lineRule="auto"/>
        <w:ind w:left="457" w:right="8423" w:firstLine="0"/>
        <w:jc w:val="left"/>
        <w:rPr>
          <w:sz w:val="28"/>
        </w:rPr>
      </w:pPr>
      <w:r>
        <w:rPr>
          <w:b/>
          <w:sz w:val="28"/>
        </w:rPr>
        <w:t>九、 授予合同</w:t>
      </w:r>
      <w:r>
        <w:rPr>
          <w:sz w:val="28"/>
        </w:rPr>
        <w:t>21、 签订合同</w:t>
      </w:r>
    </w:p>
    <w:p>
      <w:pPr>
        <w:pStyle w:val="28"/>
        <w:numPr>
          <w:ilvl w:val="1"/>
          <w:numId w:val="28"/>
        </w:numPr>
        <w:tabs>
          <w:tab w:val="left" w:pos="1298"/>
        </w:tabs>
        <w:spacing w:before="0" w:after="0" w:line="364" w:lineRule="auto"/>
        <w:ind w:left="1076" w:right="515" w:hanging="480"/>
        <w:jc w:val="both"/>
        <w:rPr>
          <w:sz w:val="24"/>
        </w:rPr>
      </w:pPr>
      <w:r>
        <w:rPr>
          <w:spacing w:val="-7"/>
          <w:sz w:val="24"/>
        </w:rPr>
        <w:t xml:space="preserve">采购单位与中标磋商供应商双方应当自《中标通知书》发出之日起 </w:t>
      </w:r>
      <w:r>
        <w:rPr>
          <w:sz w:val="24"/>
        </w:rPr>
        <w:t>30</w:t>
      </w:r>
      <w:r>
        <w:rPr>
          <w:spacing w:val="-15"/>
          <w:sz w:val="24"/>
        </w:rPr>
        <w:t xml:space="preserve"> 日内，签订采购</w:t>
      </w:r>
      <w:r>
        <w:rPr>
          <w:sz w:val="24"/>
        </w:rPr>
        <w:t>合同，送采购代理机构审核并备案；</w:t>
      </w:r>
    </w:p>
    <w:p>
      <w:pPr>
        <w:pStyle w:val="28"/>
        <w:numPr>
          <w:ilvl w:val="1"/>
          <w:numId w:val="28"/>
        </w:numPr>
        <w:tabs>
          <w:tab w:val="left" w:pos="1298"/>
        </w:tabs>
        <w:spacing w:before="0" w:after="0" w:line="364" w:lineRule="auto"/>
        <w:ind w:left="1076" w:right="527" w:hanging="480"/>
        <w:jc w:val="both"/>
        <w:rPr>
          <w:sz w:val="24"/>
        </w:rPr>
      </w:pPr>
      <w:r>
        <w:rPr>
          <w:sz w:val="24"/>
        </w:rPr>
        <w:t>中标磋商供应商在法定期限内无正当理由拒签合同的，按违约处理。同时，采购代理</w:t>
      </w:r>
      <w:r>
        <w:rPr>
          <w:spacing w:val="-1"/>
          <w:sz w:val="24"/>
        </w:rPr>
        <w:t>机构和采购单位可依评标排序重新确定中标磋商供应商，并协调双方签订采购合同，或</w:t>
      </w:r>
      <w:r>
        <w:rPr>
          <w:sz w:val="24"/>
        </w:rPr>
        <w:t>重新组织采购活动；</w:t>
      </w:r>
    </w:p>
    <w:p>
      <w:pPr>
        <w:pStyle w:val="28"/>
        <w:numPr>
          <w:ilvl w:val="1"/>
          <w:numId w:val="28"/>
        </w:numPr>
        <w:tabs>
          <w:tab w:val="left" w:pos="1298"/>
        </w:tabs>
        <w:spacing w:before="0" w:after="0" w:line="362" w:lineRule="auto"/>
        <w:ind w:left="1076" w:right="546" w:hanging="480"/>
        <w:jc w:val="both"/>
        <w:rPr>
          <w:sz w:val="24"/>
        </w:rPr>
      </w:pPr>
      <w:r>
        <w:rPr>
          <w:spacing w:val="-1"/>
          <w:sz w:val="24"/>
        </w:rPr>
        <w:t>采购单位不得向中标供应商提出任何不合理的要求作为订立合同的条件，采购单位和</w:t>
      </w:r>
      <w:r>
        <w:rPr>
          <w:sz w:val="24"/>
        </w:rPr>
        <w:t>中标供应商不得私下订立背离合同实质性内容的协议；</w:t>
      </w:r>
    </w:p>
    <w:p>
      <w:pPr>
        <w:pStyle w:val="28"/>
        <w:numPr>
          <w:ilvl w:val="1"/>
          <w:numId w:val="28"/>
        </w:numPr>
        <w:tabs>
          <w:tab w:val="left" w:pos="1298"/>
        </w:tabs>
        <w:spacing w:before="1" w:after="0" w:line="362" w:lineRule="auto"/>
        <w:ind w:left="1076" w:right="546" w:hanging="480"/>
        <w:jc w:val="both"/>
        <w:rPr>
          <w:sz w:val="24"/>
        </w:rPr>
      </w:pPr>
      <w:r>
        <w:rPr>
          <w:spacing w:val="-1"/>
          <w:sz w:val="24"/>
        </w:rPr>
        <w:t>磋商文件、中标磋商供应商的磋商响应文件、《中标通知书》及其澄清、说明文件、</w:t>
      </w:r>
      <w:r>
        <w:rPr>
          <w:sz w:val="24"/>
        </w:rPr>
        <w:t>承诺等，均为签订采购合同的依据，作为采购合同的组成部分；</w:t>
      </w:r>
    </w:p>
    <w:p>
      <w:pPr>
        <w:pStyle w:val="28"/>
        <w:numPr>
          <w:ilvl w:val="1"/>
          <w:numId w:val="28"/>
        </w:numPr>
        <w:tabs>
          <w:tab w:val="left" w:pos="1298"/>
        </w:tabs>
        <w:spacing w:before="5" w:after="0" w:line="362" w:lineRule="auto"/>
        <w:ind w:left="1076" w:right="546" w:hanging="480"/>
        <w:jc w:val="both"/>
        <w:rPr>
          <w:sz w:val="24"/>
        </w:rPr>
      </w:pPr>
      <w:r>
        <w:rPr>
          <w:spacing w:val="-1"/>
          <w:sz w:val="24"/>
        </w:rPr>
        <w:t>采购人与中标人应当根据合同的约定依法履行合同义务。政府采购合同的履行、违约</w:t>
      </w:r>
      <w:r>
        <w:rPr>
          <w:sz w:val="24"/>
        </w:rPr>
        <w:t>责任和解决争议的方法等适用《中华人民共和国合同法》。</w:t>
      </w:r>
    </w:p>
    <w:p>
      <w:pPr>
        <w:pStyle w:val="28"/>
        <w:numPr>
          <w:ilvl w:val="1"/>
          <w:numId w:val="28"/>
        </w:numPr>
        <w:tabs>
          <w:tab w:val="left" w:pos="1298"/>
        </w:tabs>
        <w:spacing w:before="5" w:after="0" w:line="364" w:lineRule="auto"/>
        <w:ind w:left="1076" w:right="527" w:hanging="480"/>
        <w:jc w:val="both"/>
        <w:rPr>
          <w:sz w:val="24"/>
        </w:rPr>
      </w:pPr>
      <w:r>
        <w:rPr>
          <w:sz w:val="24"/>
        </w:rPr>
        <w:t>采购人应当及时对采购项目进行验收。采购人可以邀请参加本项目的其他磋商人或者</w:t>
      </w:r>
      <w:r>
        <w:rPr>
          <w:spacing w:val="-1"/>
          <w:sz w:val="24"/>
        </w:rPr>
        <w:t>第三方机构参与验收。参与验收的磋商人或者第三方机构的意见作为验收书的参考资料</w:t>
      </w:r>
      <w:r>
        <w:rPr>
          <w:sz w:val="24"/>
        </w:rPr>
        <w:t>一并存档。</w:t>
      </w:r>
    </w:p>
    <w:p>
      <w:pPr>
        <w:pStyle w:val="28"/>
        <w:numPr>
          <w:ilvl w:val="1"/>
          <w:numId w:val="28"/>
        </w:numPr>
        <w:tabs>
          <w:tab w:val="left" w:pos="1298"/>
        </w:tabs>
        <w:spacing w:before="0" w:after="0" w:line="307" w:lineRule="exact"/>
        <w:ind w:left="1297" w:right="0" w:hanging="702"/>
        <w:jc w:val="both"/>
        <w:rPr>
          <w:sz w:val="24"/>
        </w:rPr>
      </w:pPr>
      <w:r>
        <w:rPr>
          <w:sz w:val="24"/>
        </w:rPr>
        <w:t>采购人应当加强对中标人的履约管理，并按照采购合同约定，及时向中标人支付采购</w:t>
      </w:r>
    </w:p>
    <w:p>
      <w:pPr>
        <w:spacing w:after="0" w:line="307" w:lineRule="exact"/>
        <w:jc w:val="both"/>
        <w:rPr>
          <w:sz w:val="24"/>
        </w:rPr>
        <w:sectPr>
          <w:pgSz w:w="11910" w:h="16840"/>
          <w:pgMar w:top="1580" w:right="560" w:bottom="1220" w:left="620" w:header="852" w:footer="1034" w:gutter="0"/>
          <w:cols w:space="720" w:num="1"/>
        </w:sectPr>
      </w:pPr>
    </w:p>
    <w:p>
      <w:pPr>
        <w:pStyle w:val="6"/>
        <w:spacing w:before="112" w:line="362" w:lineRule="auto"/>
        <w:ind w:left="1076" w:right="527"/>
      </w:pPr>
      <w:r>
        <w:t>资金。对于中标人违反采购合同约定的行为，采购人应当及时处理，依法追究其违约责任。</w:t>
      </w:r>
    </w:p>
    <w:p>
      <w:pPr>
        <w:pStyle w:val="28"/>
        <w:numPr>
          <w:ilvl w:val="1"/>
          <w:numId w:val="28"/>
        </w:numPr>
        <w:tabs>
          <w:tab w:val="left" w:pos="1298"/>
        </w:tabs>
        <w:spacing w:before="4" w:after="0" w:line="364" w:lineRule="auto"/>
        <w:ind w:left="1076" w:right="395" w:hanging="480"/>
        <w:jc w:val="left"/>
        <w:rPr>
          <w:sz w:val="24"/>
        </w:rPr>
      </w:pPr>
      <w:r>
        <w:rPr>
          <w:spacing w:val="-6"/>
          <w:sz w:val="24"/>
        </w:rPr>
        <w:t xml:space="preserve">采购合同签订之日起 </w:t>
      </w:r>
      <w:r>
        <w:rPr>
          <w:sz w:val="24"/>
        </w:rPr>
        <w:t>2</w:t>
      </w:r>
      <w:r>
        <w:rPr>
          <w:spacing w:val="-8"/>
          <w:sz w:val="24"/>
        </w:rPr>
        <w:t xml:space="preserve"> 个工作日内，由采购单位将采购合同在青海政府采购网、青海</w:t>
      </w:r>
      <w:r>
        <w:rPr>
          <w:spacing w:val="-15"/>
          <w:sz w:val="24"/>
        </w:rPr>
        <w:t>省公共资源交易服务平台、青海项目信息网等媒体上公告，但采购合同中涉及国家秘密、</w:t>
      </w:r>
      <w:r>
        <w:rPr>
          <w:sz w:val="24"/>
        </w:rPr>
        <w:t>商业秘密的内容除外。</w:t>
      </w:r>
    </w:p>
    <w:p>
      <w:pPr>
        <w:pStyle w:val="28"/>
        <w:numPr>
          <w:ilvl w:val="1"/>
          <w:numId w:val="28"/>
        </w:numPr>
        <w:tabs>
          <w:tab w:val="left" w:pos="1298"/>
        </w:tabs>
        <w:spacing w:before="0" w:after="0" w:line="362" w:lineRule="auto"/>
        <w:ind w:left="1076" w:right="546" w:hanging="480"/>
        <w:jc w:val="left"/>
        <w:rPr>
          <w:sz w:val="24"/>
        </w:rPr>
      </w:pPr>
      <w:r>
        <w:rPr>
          <w:spacing w:val="-1"/>
          <w:sz w:val="24"/>
        </w:rPr>
        <w:t>采购人、采购代理机构应当建立真实完整的招标采购档案，妥善保存每项采购活动的</w:t>
      </w:r>
      <w:r>
        <w:rPr>
          <w:sz w:val="24"/>
        </w:rPr>
        <w:t>磋商文件。</w:t>
      </w:r>
    </w:p>
    <w:p>
      <w:pPr>
        <w:spacing w:before="6" w:line="362" w:lineRule="auto"/>
        <w:ind w:left="457" w:right="8423" w:firstLine="0"/>
        <w:jc w:val="left"/>
        <w:rPr>
          <w:sz w:val="28"/>
        </w:rPr>
      </w:pPr>
      <w:r>
        <w:rPr>
          <w:b/>
          <w:sz w:val="28"/>
        </w:rPr>
        <w:t>十、 废标条款</w:t>
      </w:r>
      <w:r>
        <w:rPr>
          <w:sz w:val="28"/>
        </w:rPr>
        <w:t>22、 废标情形</w:t>
      </w:r>
    </w:p>
    <w:p>
      <w:pPr>
        <w:pStyle w:val="28"/>
        <w:numPr>
          <w:ilvl w:val="1"/>
          <w:numId w:val="29"/>
        </w:numPr>
        <w:tabs>
          <w:tab w:val="left" w:pos="1298"/>
        </w:tabs>
        <w:spacing w:before="3" w:after="0" w:line="240" w:lineRule="auto"/>
        <w:ind w:left="1297" w:right="0" w:hanging="702"/>
        <w:jc w:val="left"/>
        <w:rPr>
          <w:sz w:val="24"/>
        </w:rPr>
      </w:pPr>
      <w:r>
        <w:rPr>
          <w:sz w:val="24"/>
        </w:rPr>
        <w:t>在磋商采购中，出现下列情形之一的，应予废标：</w:t>
      </w:r>
    </w:p>
    <w:p>
      <w:pPr>
        <w:pStyle w:val="28"/>
        <w:numPr>
          <w:ilvl w:val="2"/>
          <w:numId w:val="29"/>
        </w:numPr>
        <w:tabs>
          <w:tab w:val="left" w:pos="1717"/>
          <w:tab w:val="left" w:pos="1718"/>
        </w:tabs>
        <w:spacing w:before="160" w:after="0" w:line="364" w:lineRule="auto"/>
        <w:ind w:left="1302" w:right="515" w:hanging="420"/>
        <w:jc w:val="left"/>
        <w:rPr>
          <w:sz w:val="24"/>
        </w:rPr>
      </w:pPr>
      <w:r>
        <w:rPr>
          <w:sz w:val="24"/>
        </w:rPr>
        <w:t>符合磋商条件的磋商供应商或者对磋商文件作出实质性响应的磋商供应商不足三家的；</w:t>
      </w:r>
    </w:p>
    <w:p>
      <w:pPr>
        <w:pStyle w:val="28"/>
        <w:numPr>
          <w:ilvl w:val="2"/>
          <w:numId w:val="29"/>
        </w:numPr>
        <w:tabs>
          <w:tab w:val="left" w:pos="1717"/>
          <w:tab w:val="left" w:pos="1718"/>
        </w:tabs>
        <w:spacing w:before="0" w:after="0" w:line="306" w:lineRule="exact"/>
        <w:ind w:left="1717" w:right="0" w:hanging="836"/>
        <w:jc w:val="left"/>
        <w:rPr>
          <w:sz w:val="24"/>
        </w:rPr>
      </w:pPr>
      <w:r>
        <w:rPr>
          <w:sz w:val="24"/>
        </w:rPr>
        <w:t>出现影响采购活动正常推进的违法、违规行为的；</w:t>
      </w:r>
    </w:p>
    <w:p>
      <w:pPr>
        <w:pStyle w:val="28"/>
        <w:numPr>
          <w:ilvl w:val="2"/>
          <w:numId w:val="29"/>
        </w:numPr>
        <w:tabs>
          <w:tab w:val="left" w:pos="1717"/>
          <w:tab w:val="left" w:pos="1718"/>
        </w:tabs>
        <w:spacing w:before="161" w:after="0" w:line="240" w:lineRule="auto"/>
        <w:ind w:left="1717" w:right="0" w:hanging="836"/>
        <w:jc w:val="left"/>
        <w:rPr>
          <w:sz w:val="24"/>
        </w:rPr>
      </w:pPr>
      <w:r>
        <w:rPr>
          <w:sz w:val="24"/>
        </w:rPr>
        <w:t>磋商供应商的报价均超出采购预算额度，采购单位不能支付的；</w:t>
      </w:r>
    </w:p>
    <w:p>
      <w:pPr>
        <w:pStyle w:val="28"/>
        <w:numPr>
          <w:ilvl w:val="2"/>
          <w:numId w:val="29"/>
        </w:numPr>
        <w:tabs>
          <w:tab w:val="left" w:pos="1717"/>
          <w:tab w:val="left" w:pos="1718"/>
        </w:tabs>
        <w:spacing w:before="158" w:after="0" w:line="240" w:lineRule="auto"/>
        <w:ind w:left="1717" w:right="0" w:hanging="836"/>
        <w:jc w:val="left"/>
        <w:rPr>
          <w:sz w:val="24"/>
        </w:rPr>
      </w:pPr>
      <w:r>
        <w:rPr>
          <w:sz w:val="24"/>
        </w:rPr>
        <w:t>因重大变故，采购任务取消的。</w:t>
      </w:r>
    </w:p>
    <w:p>
      <w:pPr>
        <w:pStyle w:val="28"/>
        <w:numPr>
          <w:ilvl w:val="1"/>
          <w:numId w:val="29"/>
        </w:numPr>
        <w:tabs>
          <w:tab w:val="left" w:pos="1298"/>
        </w:tabs>
        <w:spacing w:before="160" w:after="0" w:line="240" w:lineRule="auto"/>
        <w:ind w:left="1297" w:right="0" w:hanging="702"/>
        <w:jc w:val="left"/>
        <w:rPr>
          <w:sz w:val="24"/>
        </w:rPr>
      </w:pPr>
      <w:r>
        <w:rPr>
          <w:sz w:val="24"/>
        </w:rPr>
        <w:t>废标后，由采购代理机构发布废标公告。</w:t>
      </w:r>
    </w:p>
    <w:p>
      <w:pPr>
        <w:tabs>
          <w:tab w:val="left" w:pos="1717"/>
        </w:tabs>
        <w:spacing w:before="159" w:line="364" w:lineRule="auto"/>
        <w:ind w:left="457" w:right="8425" w:firstLine="0"/>
        <w:jc w:val="left"/>
        <w:rPr>
          <w:sz w:val="28"/>
        </w:rPr>
      </w:pPr>
      <w:r>
        <w:rPr>
          <w:b/>
          <w:sz w:val="28"/>
        </w:rPr>
        <w:t>十一、</w:t>
      </w:r>
      <w:r>
        <w:rPr>
          <w:b/>
          <w:sz w:val="28"/>
        </w:rPr>
        <w:tab/>
      </w:r>
      <w:bookmarkStart w:id="23" w:name="十一、其他"/>
      <w:bookmarkEnd w:id="23"/>
      <w:r>
        <w:rPr>
          <w:b/>
          <w:sz w:val="28"/>
        </w:rPr>
        <w:t>其他</w:t>
      </w:r>
      <w:r>
        <w:rPr>
          <w:sz w:val="28"/>
        </w:rPr>
        <w:t>23、</w:t>
      </w:r>
      <w:bookmarkStart w:id="24" w:name="23、串标情形"/>
      <w:bookmarkEnd w:id="24"/>
      <w:r>
        <w:rPr>
          <w:spacing w:val="20"/>
          <w:sz w:val="28"/>
        </w:rPr>
        <w:t xml:space="preserve"> </w:t>
      </w:r>
      <w:r>
        <w:rPr>
          <w:sz w:val="28"/>
        </w:rPr>
        <w:t>串</w:t>
      </w:r>
      <w:r>
        <w:rPr>
          <w:spacing w:val="-3"/>
          <w:sz w:val="28"/>
        </w:rPr>
        <w:t>标</w:t>
      </w:r>
      <w:r>
        <w:rPr>
          <w:sz w:val="28"/>
        </w:rPr>
        <w:t>情</w:t>
      </w:r>
      <w:r>
        <w:rPr>
          <w:spacing w:val="-14"/>
          <w:sz w:val="28"/>
        </w:rPr>
        <w:t>形</w:t>
      </w:r>
    </w:p>
    <w:p>
      <w:pPr>
        <w:pStyle w:val="28"/>
        <w:numPr>
          <w:ilvl w:val="0"/>
          <w:numId w:val="30"/>
        </w:numPr>
        <w:tabs>
          <w:tab w:val="left" w:pos="1497"/>
        </w:tabs>
        <w:spacing w:before="0" w:after="0" w:line="362" w:lineRule="auto"/>
        <w:ind w:left="1496" w:right="395" w:hanging="420"/>
        <w:jc w:val="left"/>
        <w:rPr>
          <w:sz w:val="20"/>
        </w:rPr>
      </w:pPr>
      <w:r>
        <w:rPr>
          <w:spacing w:val="-4"/>
          <w:sz w:val="24"/>
        </w:rPr>
        <w:t xml:space="preserve">磋商人应当遵循公平竞争的原则，不得恶意串通，不得妨碍其他磋商人的竞争行为， </w:t>
      </w:r>
      <w:r>
        <w:rPr>
          <w:sz w:val="24"/>
        </w:rPr>
        <w:t>不得损害采购人或者其他磋商人的合法权益</w:t>
      </w:r>
      <w:r>
        <w:rPr>
          <w:sz w:val="20"/>
        </w:rPr>
        <w:t>。</w:t>
      </w:r>
    </w:p>
    <w:p>
      <w:pPr>
        <w:pStyle w:val="6"/>
        <w:spacing w:before="3" w:line="364" w:lineRule="auto"/>
        <w:ind w:left="1499" w:right="584" w:firstLine="480"/>
        <w:rPr>
          <w:sz w:val="20"/>
        </w:rPr>
      </w:pPr>
      <w:r>
        <w:t>在评标过程中发现磋商人有上述情形的，评标委员会应当认定其投标无效，并书面报告本级财政部门</w:t>
      </w:r>
      <w:r>
        <w:rPr>
          <w:sz w:val="20"/>
        </w:rPr>
        <w:t>。</w:t>
      </w:r>
    </w:p>
    <w:p>
      <w:pPr>
        <w:pStyle w:val="28"/>
        <w:numPr>
          <w:ilvl w:val="0"/>
          <w:numId w:val="30"/>
        </w:numPr>
        <w:tabs>
          <w:tab w:val="left" w:pos="1497"/>
        </w:tabs>
        <w:spacing w:before="0" w:after="0" w:line="306" w:lineRule="exact"/>
        <w:ind w:left="1496" w:right="0" w:hanging="421"/>
        <w:jc w:val="left"/>
        <w:rPr>
          <w:sz w:val="24"/>
        </w:rPr>
      </w:pPr>
      <w:r>
        <w:rPr>
          <w:sz w:val="24"/>
        </w:rPr>
        <w:t>有下列情形之一的，视为磋商人串通投标，其投标无效：</w:t>
      </w:r>
    </w:p>
    <w:p>
      <w:pPr>
        <w:pStyle w:val="28"/>
        <w:numPr>
          <w:ilvl w:val="1"/>
          <w:numId w:val="30"/>
        </w:numPr>
        <w:tabs>
          <w:tab w:val="left" w:pos="1917"/>
        </w:tabs>
        <w:spacing w:before="161" w:after="0" w:line="240" w:lineRule="auto"/>
        <w:ind w:left="1916" w:right="0" w:hanging="421"/>
        <w:jc w:val="left"/>
        <w:rPr>
          <w:sz w:val="24"/>
        </w:rPr>
      </w:pPr>
      <w:r>
        <w:rPr>
          <w:sz w:val="24"/>
        </w:rPr>
        <w:t>不同磋商人的磋商响应文件由同一单位或者个人编制；</w:t>
      </w:r>
    </w:p>
    <w:p>
      <w:pPr>
        <w:pStyle w:val="28"/>
        <w:numPr>
          <w:ilvl w:val="1"/>
          <w:numId w:val="30"/>
        </w:numPr>
        <w:tabs>
          <w:tab w:val="left" w:pos="1917"/>
        </w:tabs>
        <w:spacing w:before="158" w:after="0" w:line="240" w:lineRule="auto"/>
        <w:ind w:left="1916" w:right="0" w:hanging="421"/>
        <w:jc w:val="left"/>
        <w:rPr>
          <w:sz w:val="24"/>
        </w:rPr>
      </w:pPr>
      <w:r>
        <w:rPr>
          <w:sz w:val="24"/>
        </w:rPr>
        <w:t>不同磋商人委托同一单位或者个人办理投标事宜；</w:t>
      </w:r>
    </w:p>
    <w:p>
      <w:pPr>
        <w:pStyle w:val="28"/>
        <w:numPr>
          <w:ilvl w:val="1"/>
          <w:numId w:val="30"/>
        </w:numPr>
        <w:tabs>
          <w:tab w:val="left" w:pos="1917"/>
        </w:tabs>
        <w:spacing w:before="160" w:after="0" w:line="240" w:lineRule="auto"/>
        <w:ind w:left="1916" w:right="0" w:hanging="421"/>
        <w:jc w:val="left"/>
        <w:rPr>
          <w:sz w:val="24"/>
        </w:rPr>
      </w:pPr>
      <w:r>
        <w:rPr>
          <w:sz w:val="24"/>
        </w:rPr>
        <w:t>不同磋商人的磋商响应文件载明的项目管理成员或者联系人员为同一人；</w:t>
      </w:r>
    </w:p>
    <w:p>
      <w:pPr>
        <w:pStyle w:val="28"/>
        <w:numPr>
          <w:ilvl w:val="1"/>
          <w:numId w:val="30"/>
        </w:numPr>
        <w:tabs>
          <w:tab w:val="left" w:pos="1917"/>
        </w:tabs>
        <w:spacing w:before="161" w:after="0" w:line="240" w:lineRule="auto"/>
        <w:ind w:left="1916" w:right="0" w:hanging="421"/>
        <w:jc w:val="left"/>
        <w:rPr>
          <w:sz w:val="24"/>
        </w:rPr>
      </w:pPr>
      <w:r>
        <w:rPr>
          <w:sz w:val="24"/>
        </w:rPr>
        <w:t>不同磋商人的磋商响应文件异常一致或者投标报价呈规律性差异；</w:t>
      </w:r>
    </w:p>
    <w:p>
      <w:pPr>
        <w:pStyle w:val="28"/>
        <w:numPr>
          <w:ilvl w:val="1"/>
          <w:numId w:val="30"/>
        </w:numPr>
        <w:tabs>
          <w:tab w:val="left" w:pos="1917"/>
        </w:tabs>
        <w:spacing w:before="158" w:after="0" w:line="240" w:lineRule="auto"/>
        <w:ind w:left="1916" w:right="0" w:hanging="421"/>
        <w:jc w:val="left"/>
        <w:rPr>
          <w:sz w:val="24"/>
        </w:rPr>
      </w:pPr>
      <w:r>
        <w:rPr>
          <w:sz w:val="24"/>
        </w:rPr>
        <w:t>不同磋商人的磋商响应文件相互混装；</w:t>
      </w:r>
    </w:p>
    <w:p>
      <w:pPr>
        <w:spacing w:after="0" w:line="240" w:lineRule="auto"/>
        <w:jc w:val="left"/>
        <w:rPr>
          <w:sz w:val="24"/>
        </w:rPr>
        <w:sectPr>
          <w:pgSz w:w="11910" w:h="16840"/>
          <w:pgMar w:top="1580" w:right="560" w:bottom="1220" w:left="620" w:header="852" w:footer="1034" w:gutter="0"/>
          <w:cols w:space="720" w:num="1"/>
        </w:sectPr>
      </w:pPr>
    </w:p>
    <w:p>
      <w:pPr>
        <w:pStyle w:val="28"/>
        <w:numPr>
          <w:ilvl w:val="1"/>
          <w:numId w:val="30"/>
        </w:numPr>
        <w:tabs>
          <w:tab w:val="left" w:pos="1917"/>
        </w:tabs>
        <w:spacing w:before="112" w:after="0" w:line="240" w:lineRule="auto"/>
        <w:ind w:left="1916" w:right="0" w:hanging="421"/>
        <w:jc w:val="left"/>
        <w:rPr>
          <w:sz w:val="24"/>
        </w:rPr>
      </w:pPr>
      <w:bookmarkStart w:id="25" w:name="第四部分青海省政府采购合同文本样式"/>
      <w:bookmarkEnd w:id="25"/>
      <w:bookmarkStart w:id="26" w:name="第四部分青海省政府采购合同文本样式"/>
      <w:bookmarkEnd w:id="26"/>
      <w:r>
        <w:rPr>
          <w:sz w:val="24"/>
        </w:rPr>
        <w:t>不同磋商人的投标保证金从同一单位或者个人的账户转出。</w:t>
      </w:r>
    </w:p>
    <w:p>
      <w:pPr>
        <w:pStyle w:val="28"/>
        <w:numPr>
          <w:ilvl w:val="0"/>
          <w:numId w:val="30"/>
        </w:numPr>
        <w:tabs>
          <w:tab w:val="left" w:pos="1497"/>
        </w:tabs>
        <w:spacing w:before="158" w:after="0" w:line="240" w:lineRule="auto"/>
        <w:ind w:left="1496" w:right="0" w:hanging="421"/>
        <w:jc w:val="left"/>
        <w:rPr>
          <w:sz w:val="24"/>
        </w:rPr>
      </w:pPr>
      <w:r>
        <w:rPr>
          <w:spacing w:val="-6"/>
          <w:sz w:val="24"/>
        </w:rPr>
        <w:t>其他未尽事宜，按照《中华人民共和国政府采购法》、《中华人民共和国合同法》、</w:t>
      </w:r>
    </w:p>
    <w:p>
      <w:pPr>
        <w:pStyle w:val="6"/>
        <w:spacing w:before="160" w:line="362" w:lineRule="auto"/>
        <w:ind w:left="1496" w:right="587"/>
      </w:pPr>
      <w:r>
        <w:t>《中华人民共和国政府采购法实施条例》、《政府采购竞争性磋商采购方式管理暂行办法》等法律法规的有关条款执行。</w:t>
      </w:r>
    </w:p>
    <w:p>
      <w:pPr>
        <w:spacing w:after="0" w:line="362" w:lineRule="auto"/>
        <w:jc w:val="left"/>
      </w:pPr>
    </w:p>
    <w:p>
      <w:pPr>
        <w:ind w:firstLine="321" w:firstLineChars="100"/>
        <w:jc w:val="left"/>
        <w:rPr>
          <w:rFonts w:hint="eastAsia" w:ascii="宋体" w:hAnsi="宋体"/>
          <w:b/>
          <w:bCs/>
          <w:sz w:val="36"/>
          <w:szCs w:val="36"/>
        </w:rPr>
      </w:pPr>
      <w:r>
        <w:rPr>
          <w:rFonts w:hint="eastAsia" w:ascii="宋体" w:hAnsi="宋体" w:cs="宋体"/>
          <w:b/>
          <w:bCs/>
          <w:sz w:val="32"/>
          <w:szCs w:val="32"/>
        </w:rPr>
        <w:t>十</w:t>
      </w:r>
      <w:r>
        <w:rPr>
          <w:rFonts w:hint="eastAsia" w:ascii="宋体" w:hAnsi="宋体" w:cs="宋体"/>
          <w:b/>
          <w:bCs/>
          <w:sz w:val="32"/>
          <w:szCs w:val="32"/>
          <w:lang w:eastAsia="zh-CN"/>
        </w:rPr>
        <w:t>二</w:t>
      </w:r>
      <w:r>
        <w:rPr>
          <w:rFonts w:hint="eastAsia" w:ascii="宋体" w:hAnsi="宋体" w:cs="宋体"/>
          <w:b/>
          <w:bCs/>
          <w:sz w:val="32"/>
          <w:szCs w:val="32"/>
        </w:rPr>
        <w:t>、</w:t>
      </w:r>
      <w:r>
        <w:rPr>
          <w:rFonts w:hint="eastAsia" w:ascii="宋体" w:hAnsi="宋体"/>
          <w:b/>
          <w:bCs/>
          <w:sz w:val="36"/>
          <w:szCs w:val="36"/>
        </w:rPr>
        <w:t>招标代理服务收费标准</w:t>
      </w:r>
    </w:p>
    <w:p>
      <w:pPr>
        <w:pStyle w:val="6"/>
        <w:ind w:firstLine="420"/>
        <w:rPr>
          <w:rFonts w:hint="eastAsia" w:ascii="宋体" w:hAnsi="宋体" w:eastAsia="宋体" w:cs="宋体"/>
          <w:sz w:val="24"/>
          <w:szCs w:val="24"/>
          <w:lang w:val="zh-CN" w:eastAsia="zh-CN" w:bidi="zh-CN"/>
        </w:rPr>
      </w:pPr>
    </w:p>
    <w:p>
      <w:pPr>
        <w:pStyle w:val="6"/>
        <w:ind w:firstLine="720" w:firstLineChars="3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招标代理服务收费对象及金额：由中标单位支付；</w:t>
      </w:r>
    </w:p>
    <w:p>
      <w:pPr>
        <w:pStyle w:val="6"/>
        <w:ind w:firstLine="720" w:firstLineChars="3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支付金额：</w:t>
      </w:r>
      <w:r>
        <w:rPr>
          <w:rFonts w:hint="eastAsia" w:ascii="宋体" w:hAnsi="宋体" w:eastAsia="宋体" w:cs="宋体"/>
          <w:sz w:val="24"/>
          <w:szCs w:val="24"/>
          <w:lang w:val="en-US" w:eastAsia="zh-CN" w:bidi="zh-CN"/>
        </w:rPr>
        <w:t>18000.00</w:t>
      </w:r>
      <w:r>
        <w:rPr>
          <w:rFonts w:hint="eastAsia" w:ascii="宋体" w:hAnsi="宋体" w:eastAsia="宋体" w:cs="宋体"/>
          <w:sz w:val="24"/>
          <w:szCs w:val="24"/>
          <w:lang w:val="zh-CN" w:eastAsia="zh-CN" w:bidi="zh-CN"/>
        </w:rPr>
        <w:t>（小写）壹万</w:t>
      </w:r>
      <w:r>
        <w:rPr>
          <w:rFonts w:hint="eastAsia" w:ascii="宋体" w:hAnsi="宋体" w:eastAsia="宋体" w:cs="宋体"/>
          <w:sz w:val="24"/>
          <w:szCs w:val="24"/>
          <w:lang w:val="en-US" w:eastAsia="zh-CN" w:bidi="zh-CN"/>
        </w:rPr>
        <w:t>捌仟</w:t>
      </w:r>
      <w:r>
        <w:rPr>
          <w:rFonts w:hint="eastAsia" w:ascii="宋体" w:hAnsi="宋体" w:eastAsia="宋体" w:cs="宋体"/>
          <w:sz w:val="24"/>
          <w:szCs w:val="24"/>
          <w:lang w:val="zh-CN" w:eastAsia="zh-CN" w:bidi="zh-CN"/>
        </w:rPr>
        <w:t>元整（大写）</w:t>
      </w:r>
    </w:p>
    <w:p>
      <w:pPr>
        <w:autoSpaceDE w:val="0"/>
        <w:autoSpaceDN w:val="0"/>
        <w:spacing w:line="360" w:lineRule="auto"/>
        <w:ind w:left="719" w:leftChars="327" w:firstLine="40" w:firstLineChars="17"/>
        <w:jc w:val="left"/>
        <w:rPr>
          <w:rFonts w:hint="eastAsia" w:ascii="宋体" w:hAnsi="宋体" w:eastAsia="宋体" w:cs="宋体"/>
          <w:sz w:val="24"/>
          <w:szCs w:val="24"/>
          <w:lang w:eastAsia="zh-CN"/>
        </w:rPr>
      </w:pPr>
      <w:r>
        <w:rPr>
          <w:rFonts w:hint="eastAsia" w:ascii="宋体" w:hAnsi="宋体" w:cs="宋体"/>
          <w:sz w:val="24"/>
          <w:szCs w:val="24"/>
        </w:rPr>
        <w:t>说明：</w:t>
      </w:r>
      <w:r>
        <w:rPr>
          <w:rFonts w:hint="eastAsia" w:ascii="宋体" w:hAnsi="宋体" w:cs="宋体"/>
          <w:sz w:val="24"/>
          <w:szCs w:val="24"/>
          <w:lang w:eastAsia="zh-CN"/>
        </w:rPr>
        <w:t>参考</w:t>
      </w:r>
      <w:r>
        <w:rPr>
          <w:rFonts w:hint="eastAsia" w:ascii="宋体" w:hAnsi="宋体" w:cs="宋体"/>
          <w:sz w:val="24"/>
          <w:szCs w:val="24"/>
        </w:rPr>
        <w:t>《关于进一步放开建设项目专项业务服务价格的通知》（发改价格[2015]299号）规定，实行市场调节价，应严格遵守《价格法》、《关于商品和服务实行明码标价的规定》等法律法规的规定</w:t>
      </w:r>
      <w:r>
        <w:rPr>
          <w:rFonts w:hint="eastAsia" w:ascii="宋体" w:hAnsi="宋体" w:cs="宋体"/>
          <w:sz w:val="24"/>
          <w:szCs w:val="24"/>
          <w:lang w:eastAsia="zh-CN"/>
        </w:rPr>
        <w:t>。</w:t>
      </w:r>
    </w:p>
    <w:p>
      <w:pPr>
        <w:pStyle w:val="6"/>
        <w:sectPr>
          <w:pgSz w:w="11910" w:h="16840"/>
          <w:pgMar w:top="1580" w:right="560" w:bottom="1220" w:left="620" w:header="852" w:footer="1034" w:gutter="0"/>
          <w:cols w:space="720" w:num="1"/>
        </w:sectPr>
      </w:pPr>
    </w:p>
    <w:p>
      <w:pPr>
        <w:pStyle w:val="4"/>
        <w:ind w:left="1226"/>
        <w:outlineLvl w:val="0"/>
      </w:pPr>
      <w:bookmarkStart w:id="27" w:name="_Toc23740"/>
      <w:r>
        <w:t>第四部分青海省政府采购合同文本样式</w:t>
      </w:r>
      <w:bookmarkEnd w:id="27"/>
    </w:p>
    <w:p>
      <w:pPr>
        <w:pStyle w:val="6"/>
        <w:rPr>
          <w:b/>
          <w:sz w:val="48"/>
        </w:rPr>
      </w:pPr>
    </w:p>
    <w:p>
      <w:pPr>
        <w:pStyle w:val="6"/>
        <w:rPr>
          <w:b/>
          <w:sz w:val="48"/>
        </w:rPr>
      </w:pPr>
    </w:p>
    <w:p>
      <w:pPr>
        <w:pStyle w:val="6"/>
        <w:rPr>
          <w:b/>
          <w:sz w:val="48"/>
        </w:rPr>
      </w:pPr>
    </w:p>
    <w:p>
      <w:pPr>
        <w:pStyle w:val="6"/>
        <w:rPr>
          <w:b/>
          <w:sz w:val="48"/>
        </w:rPr>
      </w:pPr>
    </w:p>
    <w:p>
      <w:pPr>
        <w:pStyle w:val="6"/>
        <w:rPr>
          <w:b/>
          <w:sz w:val="48"/>
        </w:rPr>
      </w:pPr>
    </w:p>
    <w:p>
      <w:pPr>
        <w:pStyle w:val="6"/>
        <w:rPr>
          <w:b/>
          <w:sz w:val="48"/>
        </w:rPr>
      </w:pPr>
    </w:p>
    <w:p>
      <w:pPr>
        <w:pStyle w:val="6"/>
        <w:rPr>
          <w:b/>
          <w:sz w:val="48"/>
        </w:rPr>
      </w:pPr>
    </w:p>
    <w:p>
      <w:pPr>
        <w:spacing w:before="374"/>
        <w:ind w:left="1219" w:right="1271" w:firstLine="0"/>
        <w:jc w:val="center"/>
        <w:rPr>
          <w:b/>
          <w:sz w:val="72"/>
        </w:rPr>
      </w:pPr>
      <w:r>
        <w:rPr>
          <w:b/>
          <w:sz w:val="72"/>
        </w:rPr>
        <w:t>青海省政府采购合同书</w:t>
      </w:r>
    </w:p>
    <w:p>
      <w:pPr>
        <w:pStyle w:val="6"/>
        <w:rPr>
          <w:b/>
          <w:sz w:val="72"/>
        </w:rPr>
      </w:pPr>
    </w:p>
    <w:p>
      <w:pPr>
        <w:pStyle w:val="6"/>
        <w:rPr>
          <w:b/>
          <w:sz w:val="72"/>
        </w:rPr>
      </w:pPr>
    </w:p>
    <w:p>
      <w:pPr>
        <w:pStyle w:val="6"/>
        <w:spacing w:before="5"/>
        <w:rPr>
          <w:b/>
          <w:sz w:val="99"/>
        </w:rPr>
      </w:pPr>
    </w:p>
    <w:p>
      <w:pPr>
        <w:pStyle w:val="5"/>
        <w:spacing w:before="1"/>
        <w:ind w:left="1206"/>
        <w:rPr>
          <w:rFonts w:hint="eastAsia" w:eastAsia="宋体"/>
          <w:lang w:eastAsia="zh-CN"/>
        </w:rPr>
      </w:pPr>
      <w:bookmarkStart w:id="28" w:name="_Toc24635"/>
      <w:r>
        <w:t>采购项目名称：</w:t>
      </w:r>
      <w:bookmarkEnd w:id="28"/>
      <w:r>
        <w:rPr>
          <w:rFonts w:hint="eastAsia"/>
          <w:u w:val="single"/>
          <w:lang w:eastAsia="zh-CN"/>
        </w:rPr>
        <w:t>囊谦县公共卫生和重大防疫救治体系建设项目（包一）</w:t>
      </w:r>
    </w:p>
    <w:p>
      <w:pPr>
        <w:pStyle w:val="5"/>
        <w:tabs>
          <w:tab w:val="left" w:pos="8527"/>
        </w:tabs>
        <w:spacing w:before="160"/>
        <w:ind w:left="1177"/>
      </w:pPr>
      <w:bookmarkStart w:id="29" w:name="_Toc25195"/>
      <w:r>
        <w:rPr>
          <w:w w:val="95"/>
        </w:rPr>
        <w:t>采购项目编号：</w:t>
      </w:r>
      <w:bookmarkEnd w:id="29"/>
      <w:r>
        <w:rPr>
          <w:rFonts w:hint="eastAsia"/>
          <w:w w:val="95"/>
          <w:u w:val="single"/>
          <w:lang w:eastAsia="zh-CN"/>
        </w:rPr>
        <w:t>创鑫竞磋（货物）2022-011</w:t>
      </w:r>
      <w:r>
        <w:rPr>
          <w:u w:val="single"/>
        </w:rPr>
        <w:tab/>
      </w:r>
    </w:p>
    <w:p>
      <w:pPr>
        <w:pStyle w:val="5"/>
        <w:tabs>
          <w:tab w:val="left" w:pos="8163"/>
          <w:tab w:val="left" w:pos="8287"/>
          <w:tab w:val="left" w:pos="9187"/>
        </w:tabs>
        <w:spacing w:before="161" w:line="364" w:lineRule="auto"/>
        <w:ind w:left="1177" w:right="1536"/>
        <w:rPr>
          <w:rFonts w:ascii="Times New Roman" w:eastAsia="Times New Roman"/>
        </w:rPr>
      </w:pPr>
      <w:bookmarkStart w:id="30" w:name="_Toc648"/>
      <w:r>
        <w:rPr>
          <w:w w:val="95"/>
        </w:rPr>
        <w:t>采购合同编号：</w:t>
      </w:r>
      <w:r>
        <w:rPr>
          <w:w w:val="95"/>
          <w:u w:val="single"/>
        </w:rPr>
        <w:tab/>
      </w:r>
      <w:r>
        <w:rPr>
          <w:w w:val="95"/>
          <w:u w:val="single"/>
        </w:rPr>
        <w:tab/>
      </w:r>
      <w:r>
        <w:rPr>
          <w:w w:val="95"/>
        </w:rPr>
        <w:t xml:space="preserve">                                      合同金额（人民币）：</w:t>
      </w:r>
      <w:r>
        <w:rPr>
          <w:w w:val="95"/>
          <w:u w:val="single"/>
        </w:rPr>
        <w:tab/>
      </w:r>
      <w:r>
        <w:rPr>
          <w:w w:val="95"/>
          <w:u w:val="single"/>
        </w:rPr>
        <w:tab/>
      </w:r>
      <w:r>
        <w:rPr>
          <w:w w:val="95"/>
          <w:u w:val="single"/>
        </w:rPr>
        <w:tab/>
      </w:r>
      <w:r>
        <w:rPr>
          <w:w w:val="95"/>
          <w:u w:val="single"/>
        </w:rPr>
        <w:t xml:space="preserve"> </w:t>
      </w:r>
      <w:r>
        <w:t>采购单位</w:t>
      </w:r>
      <w:r>
        <w:rPr>
          <w:spacing w:val="-3"/>
        </w:rPr>
        <w:t>（</w:t>
      </w:r>
      <w:r>
        <w:t>甲方）：</w:t>
      </w:r>
      <w:r>
        <w:rPr>
          <w:u w:val="single"/>
        </w:rPr>
        <w:t xml:space="preserve"> </w:t>
      </w:r>
      <w:r>
        <w:rPr>
          <w:u w:val="single"/>
        </w:rPr>
        <w:tab/>
      </w:r>
      <w:r>
        <w:rPr>
          <w:u w:val="single"/>
        </w:rPr>
        <w:t xml:space="preserve">（盖章） </w:t>
      </w:r>
      <w:r>
        <w:t>中标磋商供应商（乙方）：</w:t>
      </w:r>
      <w:r>
        <w:rPr>
          <w:u w:val="single"/>
        </w:rPr>
        <w:t xml:space="preserve"> </w:t>
      </w:r>
      <w:r>
        <w:rPr>
          <w:u w:val="single"/>
        </w:rPr>
        <w:tab/>
      </w:r>
      <w:r>
        <w:rPr>
          <w:u w:val="single"/>
        </w:rPr>
        <w:t xml:space="preserve">（盖章） </w:t>
      </w:r>
      <w:r>
        <w:rPr>
          <w:w w:val="95"/>
        </w:rPr>
        <w:t>采购日期：</w:t>
      </w:r>
      <w:bookmarkEnd w:id="30"/>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spacing w:after="0" w:line="364" w:lineRule="auto"/>
        <w:rPr>
          <w:rFonts w:ascii="Times New Roman" w:eastAsia="Times New Roman"/>
        </w:rPr>
        <w:sectPr>
          <w:pgSz w:w="11910" w:h="16840"/>
          <w:pgMar w:top="1580" w:right="560" w:bottom="1220" w:left="620" w:header="852" w:footer="1034" w:gutter="0"/>
          <w:cols w:space="720" w:num="1"/>
        </w:sectPr>
      </w:pPr>
    </w:p>
    <w:p>
      <w:pPr>
        <w:pStyle w:val="5"/>
        <w:spacing w:before="112" w:line="362" w:lineRule="auto"/>
        <w:ind w:left="457" w:right="6896"/>
      </w:pPr>
      <w:bookmarkStart w:id="31" w:name="_Toc2070"/>
      <w:r>
        <w:t xml:space="preserve">采购单位（以下简称甲方）： </w:t>
      </w:r>
      <w:r>
        <w:rPr>
          <w:w w:val="95"/>
        </w:rPr>
        <w:t>中标供应商（以下简称乙方</w:t>
      </w:r>
      <w:r>
        <w:rPr>
          <w:spacing w:val="-8"/>
          <w:w w:val="95"/>
        </w:rPr>
        <w:t>）：</w:t>
      </w:r>
      <w:bookmarkEnd w:id="31"/>
    </w:p>
    <w:p>
      <w:pPr>
        <w:pStyle w:val="6"/>
        <w:spacing w:before="4" w:line="364" w:lineRule="auto"/>
        <w:ind w:left="457" w:right="515" w:firstLine="480"/>
        <w:jc w:val="both"/>
      </w:pPr>
      <w:r>
        <w:rPr>
          <w:spacing w:val="-6"/>
        </w:rPr>
        <w:t>甲、乙双方根据</w:t>
      </w:r>
      <w:r>
        <w:rPr>
          <w:spacing w:val="59"/>
          <w:u w:val="single"/>
        </w:rPr>
        <w:t xml:space="preserve">  </w:t>
      </w:r>
      <w:r>
        <w:t>年</w:t>
      </w:r>
      <w:r>
        <w:rPr>
          <w:u w:val="single"/>
        </w:rPr>
        <w:t xml:space="preserve">   </w:t>
      </w:r>
      <w:r>
        <w:t>月</w:t>
      </w:r>
      <w:r>
        <w:rPr>
          <w:u w:val="single"/>
        </w:rPr>
        <w:t xml:space="preserve">    </w:t>
      </w:r>
      <w:r>
        <w:rPr>
          <w:spacing w:val="-30"/>
        </w:rPr>
        <w:t xml:space="preserve">日 </w:t>
      </w:r>
      <w:r>
        <w:rPr>
          <w:rFonts w:hint="eastAsia"/>
          <w:lang w:eastAsia="zh-CN"/>
        </w:rPr>
        <w:t>囊谦县公共卫生和重大防疫救治体系建设项目（包一）</w:t>
      </w:r>
      <w:r>
        <w:rPr>
          <w:spacing w:val="-3"/>
        </w:rPr>
        <w:t>（</w:t>
      </w:r>
      <w:r>
        <w:rPr>
          <w:rFonts w:hint="eastAsia"/>
          <w:spacing w:val="-4"/>
          <w:lang w:eastAsia="zh-CN"/>
        </w:rPr>
        <w:t>创鑫竞磋（货物）2022-011</w:t>
      </w:r>
      <w:r>
        <w:rPr>
          <w:spacing w:val="-3"/>
        </w:rPr>
        <w:t>）</w:t>
      </w:r>
      <w:r>
        <w:rPr>
          <w:spacing w:val="-4"/>
        </w:rPr>
        <w:t>的磋商文件要求和采购代理机构出具的《成交通知书》，并经双方</w:t>
      </w:r>
      <w:r>
        <w:t>协商一致，签订本合同协议书。</w:t>
      </w:r>
    </w:p>
    <w:p>
      <w:pPr>
        <w:pStyle w:val="5"/>
        <w:spacing w:line="307" w:lineRule="exact"/>
        <w:ind w:left="457"/>
      </w:pPr>
      <w:bookmarkStart w:id="32" w:name="_Toc30697"/>
      <w:r>
        <w:rPr>
          <w:w w:val="95"/>
        </w:rPr>
        <w:t>一、签订本政府采购合同的依据</w:t>
      </w:r>
      <w:bookmarkEnd w:id="32"/>
    </w:p>
    <w:p>
      <w:pPr>
        <w:pStyle w:val="6"/>
        <w:spacing w:before="159" w:line="364" w:lineRule="auto"/>
        <w:ind w:left="457" w:right="2333" w:firstLine="480"/>
      </w:pPr>
      <w:r>
        <w:t>本政府采购合同所附下列文件是构成本政府采购合同不可分割的部分： 1．磋商文件；</w:t>
      </w:r>
    </w:p>
    <w:p>
      <w:pPr>
        <w:pStyle w:val="28"/>
        <w:numPr>
          <w:ilvl w:val="0"/>
          <w:numId w:val="31"/>
        </w:numPr>
        <w:tabs>
          <w:tab w:val="left" w:pos="819"/>
        </w:tabs>
        <w:spacing w:before="0" w:after="0" w:line="306" w:lineRule="exact"/>
        <w:ind w:left="818" w:right="0" w:hanging="362"/>
        <w:jc w:val="left"/>
        <w:rPr>
          <w:sz w:val="24"/>
        </w:rPr>
      </w:pPr>
      <w:r>
        <w:rPr>
          <w:sz w:val="24"/>
        </w:rPr>
        <w:t>磋商文件的更正、变更公告；</w:t>
      </w:r>
    </w:p>
    <w:p>
      <w:pPr>
        <w:pStyle w:val="28"/>
        <w:numPr>
          <w:ilvl w:val="0"/>
          <w:numId w:val="31"/>
        </w:numPr>
        <w:tabs>
          <w:tab w:val="left" w:pos="819"/>
        </w:tabs>
        <w:spacing w:before="158" w:after="0" w:line="240" w:lineRule="auto"/>
        <w:ind w:left="818" w:right="0" w:hanging="362"/>
        <w:jc w:val="left"/>
        <w:rPr>
          <w:sz w:val="24"/>
        </w:rPr>
      </w:pPr>
      <w:r>
        <w:rPr>
          <w:sz w:val="24"/>
        </w:rPr>
        <w:t>中标磋商供应商提交的磋商响应文件；</w:t>
      </w:r>
    </w:p>
    <w:p>
      <w:pPr>
        <w:pStyle w:val="28"/>
        <w:numPr>
          <w:ilvl w:val="0"/>
          <w:numId w:val="31"/>
        </w:numPr>
        <w:tabs>
          <w:tab w:val="left" w:pos="819"/>
        </w:tabs>
        <w:spacing w:before="160" w:after="0" w:line="240" w:lineRule="auto"/>
        <w:ind w:left="818" w:right="0" w:hanging="362"/>
        <w:jc w:val="left"/>
        <w:rPr>
          <w:sz w:val="24"/>
        </w:rPr>
      </w:pPr>
      <w:r>
        <w:rPr>
          <w:sz w:val="24"/>
        </w:rPr>
        <w:t>磋商文件中规定的政府采购合同通用条款；</w:t>
      </w:r>
    </w:p>
    <w:p>
      <w:pPr>
        <w:pStyle w:val="28"/>
        <w:numPr>
          <w:ilvl w:val="0"/>
          <w:numId w:val="31"/>
        </w:numPr>
        <w:tabs>
          <w:tab w:val="left" w:pos="819"/>
        </w:tabs>
        <w:spacing w:before="161" w:after="0" w:line="240" w:lineRule="auto"/>
        <w:ind w:left="818" w:right="0" w:hanging="362"/>
        <w:jc w:val="left"/>
        <w:rPr>
          <w:sz w:val="24"/>
        </w:rPr>
      </w:pPr>
      <w:r>
        <w:rPr>
          <w:sz w:val="24"/>
        </w:rPr>
        <w:t>成交通知书；</w:t>
      </w:r>
    </w:p>
    <w:p>
      <w:pPr>
        <w:pStyle w:val="28"/>
        <w:numPr>
          <w:ilvl w:val="0"/>
          <w:numId w:val="31"/>
        </w:numPr>
        <w:tabs>
          <w:tab w:val="left" w:pos="818"/>
        </w:tabs>
        <w:spacing w:before="158" w:after="0" w:line="240" w:lineRule="auto"/>
        <w:ind w:left="817" w:right="0" w:hanging="361"/>
        <w:jc w:val="left"/>
        <w:rPr>
          <w:sz w:val="24"/>
        </w:rPr>
      </w:pPr>
      <w:r>
        <w:rPr>
          <w:sz w:val="24"/>
        </w:rPr>
        <w:t>履约保证金缴纳证明。</w:t>
      </w:r>
    </w:p>
    <w:p>
      <w:pPr>
        <w:tabs>
          <w:tab w:val="left" w:pos="7683"/>
          <w:tab w:val="left" w:pos="8883"/>
        </w:tabs>
        <w:spacing w:before="160"/>
        <w:ind w:left="457" w:right="0" w:firstLine="0"/>
        <w:jc w:val="left"/>
        <w:rPr>
          <w:sz w:val="24"/>
        </w:rPr>
      </w:pPr>
      <w:r>
        <w:rPr>
          <w:b/>
          <w:sz w:val="24"/>
        </w:rPr>
        <w:t>二、合同标的及金额</w:t>
      </w:r>
      <w:r>
        <w:rPr>
          <w:b/>
          <w:sz w:val="24"/>
        </w:rPr>
        <w:tab/>
      </w:r>
      <w:r>
        <w:rPr>
          <w:sz w:val="24"/>
        </w:rPr>
        <w:t>单位：</w:t>
      </w:r>
      <w:r>
        <w:rPr>
          <w:sz w:val="24"/>
        </w:rPr>
        <w:tab/>
      </w:r>
      <w:r>
        <w:rPr>
          <w:sz w:val="24"/>
        </w:rPr>
        <w:t>元</w:t>
      </w:r>
    </w:p>
    <w:p>
      <w:pPr>
        <w:pStyle w:val="6"/>
        <w:spacing w:before="3" w:after="1"/>
        <w:rPr>
          <w:sz w:val="12"/>
        </w:rPr>
      </w:pPr>
    </w:p>
    <w:tbl>
      <w:tblPr>
        <w:tblStyle w:val="11"/>
        <w:tblW w:w="0" w:type="auto"/>
        <w:tblInd w:w="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1260"/>
        <w:gridCol w:w="1308"/>
        <w:gridCol w:w="708"/>
        <w:gridCol w:w="1560"/>
        <w:gridCol w:w="141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265" w:type="dxa"/>
          </w:tcPr>
          <w:p>
            <w:pPr>
              <w:pStyle w:val="29"/>
              <w:spacing w:before="147"/>
              <w:ind w:left="371" w:right="363"/>
              <w:jc w:val="center"/>
              <w:rPr>
                <w:sz w:val="24"/>
              </w:rPr>
            </w:pPr>
            <w:r>
              <w:rPr>
                <w:sz w:val="24"/>
              </w:rPr>
              <w:t>序号</w:t>
            </w:r>
          </w:p>
        </w:tc>
        <w:tc>
          <w:tcPr>
            <w:tcW w:w="1260" w:type="dxa"/>
          </w:tcPr>
          <w:p>
            <w:pPr>
              <w:pStyle w:val="29"/>
              <w:spacing w:before="147"/>
              <w:ind w:left="149"/>
              <w:rPr>
                <w:sz w:val="24"/>
              </w:rPr>
            </w:pPr>
            <w:r>
              <w:rPr>
                <w:sz w:val="24"/>
              </w:rPr>
              <w:t>标的名称</w:t>
            </w:r>
          </w:p>
        </w:tc>
        <w:tc>
          <w:tcPr>
            <w:tcW w:w="1308" w:type="dxa"/>
          </w:tcPr>
          <w:p>
            <w:pPr>
              <w:pStyle w:val="29"/>
              <w:spacing w:before="147"/>
              <w:ind w:left="173"/>
              <w:rPr>
                <w:sz w:val="24"/>
              </w:rPr>
            </w:pPr>
            <w:r>
              <w:rPr>
                <w:sz w:val="24"/>
              </w:rPr>
              <w:t>型号规格</w:t>
            </w:r>
          </w:p>
        </w:tc>
        <w:tc>
          <w:tcPr>
            <w:tcW w:w="708" w:type="dxa"/>
          </w:tcPr>
          <w:p>
            <w:pPr>
              <w:pStyle w:val="29"/>
              <w:spacing w:before="147"/>
              <w:ind w:left="113"/>
              <w:rPr>
                <w:sz w:val="24"/>
              </w:rPr>
            </w:pPr>
            <w:r>
              <w:rPr>
                <w:sz w:val="24"/>
              </w:rPr>
              <w:t>数量</w:t>
            </w:r>
          </w:p>
        </w:tc>
        <w:tc>
          <w:tcPr>
            <w:tcW w:w="1560" w:type="dxa"/>
          </w:tcPr>
          <w:p>
            <w:pPr>
              <w:pStyle w:val="29"/>
              <w:spacing w:before="147"/>
              <w:ind w:left="520" w:right="510"/>
              <w:jc w:val="center"/>
              <w:rPr>
                <w:sz w:val="24"/>
              </w:rPr>
            </w:pPr>
            <w:r>
              <w:rPr>
                <w:sz w:val="24"/>
              </w:rPr>
              <w:t>单价</w:t>
            </w:r>
          </w:p>
        </w:tc>
        <w:tc>
          <w:tcPr>
            <w:tcW w:w="1417" w:type="dxa"/>
          </w:tcPr>
          <w:p>
            <w:pPr>
              <w:pStyle w:val="29"/>
              <w:spacing w:before="147"/>
              <w:ind w:left="468"/>
              <w:rPr>
                <w:sz w:val="24"/>
              </w:rPr>
            </w:pPr>
            <w:r>
              <w:rPr>
                <w:sz w:val="24"/>
              </w:rPr>
              <w:t>总价</w:t>
            </w:r>
          </w:p>
        </w:tc>
        <w:tc>
          <w:tcPr>
            <w:tcW w:w="2126" w:type="dxa"/>
          </w:tcPr>
          <w:p>
            <w:pPr>
              <w:pStyle w:val="29"/>
              <w:spacing w:before="147"/>
              <w:ind w:left="802" w:right="793"/>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265" w:type="dxa"/>
          </w:tcPr>
          <w:p>
            <w:pPr>
              <w:pStyle w:val="29"/>
              <w:spacing w:before="50"/>
              <w:ind w:left="8"/>
              <w:jc w:val="center"/>
              <w:rPr>
                <w:sz w:val="24"/>
              </w:rPr>
            </w:pPr>
            <w:r>
              <w:rPr>
                <w:sz w:val="24"/>
              </w:rPr>
              <w:t>1</w:t>
            </w:r>
          </w:p>
        </w:tc>
        <w:tc>
          <w:tcPr>
            <w:tcW w:w="1260" w:type="dxa"/>
          </w:tcPr>
          <w:p>
            <w:pPr>
              <w:pStyle w:val="29"/>
              <w:rPr>
                <w:rFonts w:ascii="Times New Roman"/>
                <w:sz w:val="22"/>
              </w:rPr>
            </w:pPr>
          </w:p>
        </w:tc>
        <w:tc>
          <w:tcPr>
            <w:tcW w:w="1308" w:type="dxa"/>
          </w:tcPr>
          <w:p>
            <w:pPr>
              <w:pStyle w:val="29"/>
              <w:rPr>
                <w:rFonts w:ascii="Times New Roman"/>
                <w:sz w:val="22"/>
              </w:rPr>
            </w:pPr>
          </w:p>
        </w:tc>
        <w:tc>
          <w:tcPr>
            <w:tcW w:w="708" w:type="dxa"/>
          </w:tcPr>
          <w:p>
            <w:pPr>
              <w:pStyle w:val="29"/>
              <w:rPr>
                <w:rFonts w:ascii="Times New Roman"/>
                <w:sz w:val="22"/>
              </w:rPr>
            </w:pPr>
          </w:p>
        </w:tc>
        <w:tc>
          <w:tcPr>
            <w:tcW w:w="1560" w:type="dxa"/>
          </w:tcPr>
          <w:p>
            <w:pPr>
              <w:pStyle w:val="29"/>
              <w:rPr>
                <w:rFonts w:ascii="Times New Roman"/>
                <w:sz w:val="22"/>
              </w:rPr>
            </w:pPr>
          </w:p>
        </w:tc>
        <w:tc>
          <w:tcPr>
            <w:tcW w:w="1417" w:type="dxa"/>
          </w:tcPr>
          <w:p>
            <w:pPr>
              <w:pStyle w:val="29"/>
              <w:rPr>
                <w:rFonts w:ascii="Times New Roman"/>
                <w:sz w:val="22"/>
              </w:rPr>
            </w:pPr>
          </w:p>
        </w:tc>
        <w:tc>
          <w:tcPr>
            <w:tcW w:w="2126" w:type="dxa"/>
          </w:tcPr>
          <w:p>
            <w:pPr>
              <w:pStyle w:val="2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265" w:type="dxa"/>
          </w:tcPr>
          <w:p>
            <w:pPr>
              <w:pStyle w:val="29"/>
              <w:spacing w:before="119"/>
              <w:ind w:left="8"/>
              <w:jc w:val="center"/>
              <w:rPr>
                <w:sz w:val="24"/>
              </w:rPr>
            </w:pPr>
            <w:r>
              <w:rPr>
                <w:sz w:val="24"/>
              </w:rPr>
              <w:t>2</w:t>
            </w:r>
          </w:p>
        </w:tc>
        <w:tc>
          <w:tcPr>
            <w:tcW w:w="1260" w:type="dxa"/>
          </w:tcPr>
          <w:p>
            <w:pPr>
              <w:pStyle w:val="29"/>
              <w:rPr>
                <w:rFonts w:ascii="Times New Roman"/>
                <w:sz w:val="22"/>
              </w:rPr>
            </w:pPr>
          </w:p>
        </w:tc>
        <w:tc>
          <w:tcPr>
            <w:tcW w:w="1308" w:type="dxa"/>
          </w:tcPr>
          <w:p>
            <w:pPr>
              <w:pStyle w:val="29"/>
              <w:rPr>
                <w:rFonts w:ascii="Times New Roman"/>
                <w:sz w:val="22"/>
              </w:rPr>
            </w:pPr>
          </w:p>
        </w:tc>
        <w:tc>
          <w:tcPr>
            <w:tcW w:w="708" w:type="dxa"/>
          </w:tcPr>
          <w:p>
            <w:pPr>
              <w:pStyle w:val="29"/>
              <w:rPr>
                <w:rFonts w:ascii="Times New Roman"/>
                <w:sz w:val="22"/>
              </w:rPr>
            </w:pPr>
          </w:p>
        </w:tc>
        <w:tc>
          <w:tcPr>
            <w:tcW w:w="1560" w:type="dxa"/>
          </w:tcPr>
          <w:p>
            <w:pPr>
              <w:pStyle w:val="29"/>
              <w:rPr>
                <w:rFonts w:ascii="Times New Roman"/>
                <w:sz w:val="22"/>
              </w:rPr>
            </w:pPr>
          </w:p>
        </w:tc>
        <w:tc>
          <w:tcPr>
            <w:tcW w:w="1417" w:type="dxa"/>
          </w:tcPr>
          <w:p>
            <w:pPr>
              <w:pStyle w:val="29"/>
              <w:rPr>
                <w:rFonts w:ascii="Times New Roman"/>
                <w:sz w:val="22"/>
              </w:rPr>
            </w:pPr>
          </w:p>
        </w:tc>
        <w:tc>
          <w:tcPr>
            <w:tcW w:w="2126" w:type="dxa"/>
          </w:tcPr>
          <w:p>
            <w:pPr>
              <w:pStyle w:val="2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265" w:type="dxa"/>
          </w:tcPr>
          <w:p>
            <w:pPr>
              <w:pStyle w:val="29"/>
              <w:spacing w:before="119"/>
              <w:ind w:left="8"/>
              <w:jc w:val="center"/>
              <w:rPr>
                <w:sz w:val="24"/>
              </w:rPr>
            </w:pPr>
            <w:r>
              <w:rPr>
                <w:sz w:val="24"/>
              </w:rPr>
              <w:t>…</w:t>
            </w:r>
          </w:p>
        </w:tc>
        <w:tc>
          <w:tcPr>
            <w:tcW w:w="1260" w:type="dxa"/>
          </w:tcPr>
          <w:p>
            <w:pPr>
              <w:pStyle w:val="29"/>
              <w:rPr>
                <w:rFonts w:ascii="Times New Roman"/>
                <w:sz w:val="22"/>
              </w:rPr>
            </w:pPr>
          </w:p>
        </w:tc>
        <w:tc>
          <w:tcPr>
            <w:tcW w:w="1308" w:type="dxa"/>
          </w:tcPr>
          <w:p>
            <w:pPr>
              <w:pStyle w:val="29"/>
              <w:rPr>
                <w:rFonts w:ascii="Times New Roman"/>
                <w:sz w:val="22"/>
              </w:rPr>
            </w:pPr>
          </w:p>
        </w:tc>
        <w:tc>
          <w:tcPr>
            <w:tcW w:w="708" w:type="dxa"/>
          </w:tcPr>
          <w:p>
            <w:pPr>
              <w:pStyle w:val="29"/>
              <w:rPr>
                <w:rFonts w:ascii="Times New Roman"/>
                <w:sz w:val="22"/>
              </w:rPr>
            </w:pPr>
          </w:p>
        </w:tc>
        <w:tc>
          <w:tcPr>
            <w:tcW w:w="1560" w:type="dxa"/>
          </w:tcPr>
          <w:p>
            <w:pPr>
              <w:pStyle w:val="29"/>
              <w:rPr>
                <w:rFonts w:ascii="Times New Roman"/>
                <w:sz w:val="22"/>
              </w:rPr>
            </w:pPr>
          </w:p>
        </w:tc>
        <w:tc>
          <w:tcPr>
            <w:tcW w:w="1417" w:type="dxa"/>
          </w:tcPr>
          <w:p>
            <w:pPr>
              <w:pStyle w:val="29"/>
              <w:rPr>
                <w:rFonts w:ascii="Times New Roman"/>
                <w:sz w:val="22"/>
              </w:rPr>
            </w:pPr>
          </w:p>
        </w:tc>
        <w:tc>
          <w:tcPr>
            <w:tcW w:w="2126" w:type="dxa"/>
          </w:tcPr>
          <w:p>
            <w:pPr>
              <w:pStyle w:val="29"/>
              <w:rPr>
                <w:rFonts w:ascii="Times New Roman"/>
                <w:sz w:val="22"/>
              </w:rPr>
            </w:pPr>
          </w:p>
        </w:tc>
      </w:tr>
    </w:tbl>
    <w:p>
      <w:pPr>
        <w:pStyle w:val="6"/>
        <w:spacing w:before="3"/>
        <w:ind w:left="937"/>
      </w:pPr>
      <w:r>
        <w:t>根据上述政府采购合同文件要求，本政府采购合同的总金额为人民币（大写）元。</w:t>
      </w:r>
    </w:p>
    <w:p>
      <w:pPr>
        <w:pStyle w:val="6"/>
        <w:spacing w:before="158" w:line="364" w:lineRule="auto"/>
        <w:ind w:left="457" w:right="426" w:firstLine="480"/>
      </w:pPr>
      <w:r>
        <w:rPr>
          <w:spacing w:val="-1"/>
        </w:rPr>
        <w:t>本合同以人民币进行结算，合同总价包括：产品费、验收费、手续费、包装费、运输费、</w:t>
      </w:r>
      <w:r>
        <w:rPr>
          <w:spacing w:val="-10"/>
        </w:rPr>
        <w:t>保险费、安装费、调试费、培训费、售前、售中、售后服务费、招标代理费、税金及不可预见费等全部费用。</w:t>
      </w:r>
    </w:p>
    <w:p>
      <w:pPr>
        <w:spacing w:before="0" w:line="362" w:lineRule="auto"/>
        <w:ind w:left="457" w:right="4266" w:firstLine="480"/>
        <w:jc w:val="left"/>
        <w:rPr>
          <w:b/>
          <w:sz w:val="24"/>
        </w:rPr>
      </w:pPr>
      <w:r>
        <w:rPr>
          <w:sz w:val="24"/>
        </w:rPr>
        <w:t xml:space="preserve">（说明：具体内容应根据项目特点实事求是的填写） </w:t>
      </w:r>
      <w:r>
        <w:rPr>
          <w:b/>
          <w:sz w:val="24"/>
        </w:rPr>
        <w:t>三、交付时间、地点和要求</w:t>
      </w:r>
    </w:p>
    <w:p>
      <w:pPr>
        <w:pStyle w:val="28"/>
        <w:numPr>
          <w:ilvl w:val="0"/>
          <w:numId w:val="0"/>
        </w:numPr>
        <w:tabs>
          <w:tab w:val="left" w:pos="699"/>
        </w:tabs>
        <w:spacing w:before="4" w:after="0" w:line="362" w:lineRule="auto"/>
        <w:ind w:left="457" w:leftChars="0" w:right="5766" w:rightChars="0" w:firstLine="240" w:firstLineChars="100"/>
        <w:jc w:val="left"/>
        <w:rPr>
          <w:rFonts w:hint="default" w:ascii="宋体" w:hAnsi="宋体" w:eastAsia="宋体" w:cs="宋体"/>
          <w:sz w:val="24"/>
          <w:szCs w:val="22"/>
          <w:lang w:val="en-US" w:eastAsia="zh-CN" w:bidi="zh-CN"/>
        </w:rPr>
      </w:pPr>
      <w:r>
        <w:rPr>
          <w:rFonts w:ascii="宋体" w:hAnsi="宋体" w:eastAsia="宋体" w:cs="宋体"/>
          <w:sz w:val="24"/>
          <w:szCs w:val="22"/>
          <w:lang w:val="zh-CN" w:eastAsia="zh-CN" w:bidi="zh-CN"/>
        </w:rPr>
        <w:t>交货期：</w:t>
      </w:r>
      <w:r>
        <w:rPr>
          <w:rFonts w:hint="eastAsia" w:cs="宋体"/>
          <w:sz w:val="24"/>
          <w:szCs w:val="22"/>
          <w:lang w:val="en-US" w:eastAsia="zh-CN" w:bidi="zh-CN"/>
        </w:rPr>
        <w:t>按合同约定执行；</w:t>
      </w:r>
    </w:p>
    <w:p>
      <w:pPr>
        <w:pStyle w:val="28"/>
        <w:numPr>
          <w:ilvl w:val="0"/>
          <w:numId w:val="0"/>
        </w:numPr>
        <w:tabs>
          <w:tab w:val="left" w:pos="699"/>
        </w:tabs>
        <w:spacing w:before="4" w:after="0" w:line="362" w:lineRule="auto"/>
        <w:ind w:left="457" w:leftChars="0" w:right="5766" w:rightChars="0"/>
        <w:jc w:val="left"/>
        <w:rPr>
          <w:sz w:val="24"/>
        </w:rPr>
      </w:pPr>
      <w:r>
        <w:rPr>
          <w:spacing w:val="-10"/>
          <w:sz w:val="24"/>
        </w:rPr>
        <w:t xml:space="preserve"> </w:t>
      </w:r>
      <w:r>
        <w:rPr>
          <w:sz w:val="24"/>
        </w:rPr>
        <w:t>交货地点：采购人指定地点；</w:t>
      </w:r>
    </w:p>
    <w:p>
      <w:pPr>
        <w:spacing w:after="0"/>
        <w:sectPr>
          <w:pgSz w:w="11910" w:h="16840"/>
          <w:pgMar w:top="1580" w:right="560" w:bottom="1220" w:left="620" w:header="852" w:footer="1034" w:gutter="0"/>
          <w:cols w:space="720" w:num="1"/>
        </w:sectPr>
      </w:pPr>
    </w:p>
    <w:p>
      <w:pPr>
        <w:pStyle w:val="28"/>
        <w:numPr>
          <w:ilvl w:val="0"/>
          <w:numId w:val="32"/>
        </w:numPr>
        <w:tabs>
          <w:tab w:val="left" w:pos="699"/>
        </w:tabs>
        <w:spacing w:before="112" w:after="0" w:line="240" w:lineRule="auto"/>
        <w:ind w:left="698" w:right="0" w:hanging="242"/>
        <w:jc w:val="left"/>
        <w:rPr>
          <w:sz w:val="24"/>
        </w:rPr>
      </w:pPr>
      <w:r>
        <w:rPr>
          <w:sz w:val="24"/>
        </w:rPr>
        <w:t>乙方提供不符合磋商响应文件和本合同规定的产品，甲方有权拒绝接受；</w:t>
      </w:r>
    </w:p>
    <w:p>
      <w:pPr>
        <w:pStyle w:val="28"/>
        <w:numPr>
          <w:ilvl w:val="0"/>
          <w:numId w:val="32"/>
        </w:numPr>
        <w:tabs>
          <w:tab w:val="left" w:pos="699"/>
        </w:tabs>
        <w:spacing w:before="158" w:after="0" w:line="364" w:lineRule="auto"/>
        <w:ind w:left="457" w:right="512" w:firstLine="0"/>
        <w:jc w:val="left"/>
        <w:rPr>
          <w:sz w:val="24"/>
        </w:rPr>
      </w:pPr>
      <w:r>
        <w:rPr>
          <w:spacing w:val="-15"/>
          <w:sz w:val="24"/>
        </w:rPr>
        <w:t>乙方应将提供产品的装箱清单、用户手册、原厂保修卡、随机资料、工具和备品、备件等</w:t>
      </w:r>
      <w:r>
        <w:rPr>
          <w:sz w:val="24"/>
        </w:rPr>
        <w:t>（</w:t>
      </w:r>
      <w:r>
        <w:rPr>
          <w:spacing w:val="-13"/>
          <w:sz w:val="24"/>
        </w:rPr>
        <w:t>如</w:t>
      </w:r>
      <w:r>
        <w:rPr>
          <w:sz w:val="24"/>
        </w:rPr>
        <w:t>有）交付给甲方，如有缺失应及时补齐，否则视为逾期交货；</w:t>
      </w:r>
    </w:p>
    <w:p>
      <w:pPr>
        <w:pStyle w:val="28"/>
        <w:numPr>
          <w:ilvl w:val="0"/>
          <w:numId w:val="32"/>
        </w:numPr>
        <w:tabs>
          <w:tab w:val="left" w:pos="699"/>
        </w:tabs>
        <w:spacing w:before="0" w:after="0" w:line="364" w:lineRule="auto"/>
        <w:ind w:left="457" w:right="395" w:firstLine="0"/>
        <w:jc w:val="left"/>
        <w:rPr>
          <w:sz w:val="24"/>
        </w:rPr>
      </w:pPr>
      <w:r>
        <w:rPr>
          <w:sz w:val="24"/>
        </w:rPr>
        <w:t>甲方应当在到货（安装、调试完）</w:t>
      </w:r>
      <w:r>
        <w:rPr>
          <w:spacing w:val="-28"/>
          <w:sz w:val="24"/>
        </w:rPr>
        <w:t xml:space="preserve">后 </w:t>
      </w:r>
      <w:r>
        <w:rPr>
          <w:sz w:val="24"/>
        </w:rPr>
        <w:t>10</w:t>
      </w:r>
      <w:r>
        <w:rPr>
          <w:spacing w:val="-8"/>
          <w:sz w:val="24"/>
        </w:rPr>
        <w:t xml:space="preserve"> 个工作日内进行验收，逾期不验收的，乙方可视为</w:t>
      </w:r>
      <w:r>
        <w:rPr>
          <w:spacing w:val="-16"/>
          <w:sz w:val="24"/>
        </w:rPr>
        <w:t xml:space="preserve">验收合格。验收合格后，由甲乙双方签署产品验收单并加盖采购单位公章，甲乙双方各执一份； </w:t>
      </w:r>
      <w:r>
        <w:rPr>
          <w:sz w:val="24"/>
        </w:rPr>
        <w:t>5.</w:t>
      </w:r>
      <w:r>
        <w:rPr>
          <w:spacing w:val="-5"/>
          <w:sz w:val="24"/>
        </w:rPr>
        <w:t>甲方应提供该项目验收报告交同级财政监管部门，由财政部门按规定程序抽验后办理资金拨付；</w:t>
      </w:r>
    </w:p>
    <w:p>
      <w:pPr>
        <w:pStyle w:val="28"/>
        <w:numPr>
          <w:ilvl w:val="0"/>
          <w:numId w:val="33"/>
        </w:numPr>
        <w:tabs>
          <w:tab w:val="left" w:pos="699"/>
        </w:tabs>
        <w:spacing w:before="0" w:after="0" w:line="240" w:lineRule="auto"/>
        <w:ind w:left="698" w:right="0" w:hanging="242"/>
        <w:jc w:val="left"/>
        <w:rPr>
          <w:sz w:val="24"/>
        </w:rPr>
      </w:pPr>
      <w:r>
        <w:rPr>
          <w:sz w:val="24"/>
        </w:rPr>
        <w:t>甲方在验收过程中发现乙方有违约问题，可按磋商响应文件的规定要求乙方及时予以解决；</w:t>
      </w:r>
    </w:p>
    <w:p>
      <w:pPr>
        <w:pStyle w:val="28"/>
        <w:numPr>
          <w:ilvl w:val="0"/>
          <w:numId w:val="33"/>
        </w:numPr>
        <w:tabs>
          <w:tab w:val="left" w:pos="699"/>
        </w:tabs>
        <w:spacing w:before="156" w:after="0" w:line="362" w:lineRule="auto"/>
        <w:ind w:left="457" w:right="5706" w:firstLine="0"/>
        <w:jc w:val="left"/>
        <w:rPr>
          <w:b/>
          <w:sz w:val="24"/>
        </w:rPr>
      </w:pPr>
      <w:r>
        <w:rPr>
          <w:spacing w:val="-1"/>
          <w:sz w:val="24"/>
        </w:rPr>
        <w:t>乙方向甲方提供产品相关完税销售发票。</w:t>
      </w:r>
      <w:r>
        <w:rPr>
          <w:b/>
          <w:sz w:val="24"/>
        </w:rPr>
        <w:t>四、付款方式</w:t>
      </w:r>
    </w:p>
    <w:p>
      <w:pPr>
        <w:pStyle w:val="28"/>
        <w:numPr>
          <w:ilvl w:val="1"/>
          <w:numId w:val="33"/>
        </w:numPr>
        <w:tabs>
          <w:tab w:val="left" w:pos="1299"/>
        </w:tabs>
        <w:spacing w:before="5" w:after="0" w:line="240" w:lineRule="auto"/>
        <w:ind w:left="1298" w:right="0" w:hanging="362"/>
        <w:jc w:val="left"/>
        <w:rPr>
          <w:sz w:val="24"/>
        </w:rPr>
      </w:pPr>
      <w:r>
        <w:rPr>
          <w:sz w:val="24"/>
        </w:rPr>
        <w:t>本项目不支付预付款；</w:t>
      </w:r>
    </w:p>
    <w:p>
      <w:pPr>
        <w:pStyle w:val="28"/>
        <w:numPr>
          <w:ilvl w:val="1"/>
          <w:numId w:val="33"/>
        </w:numPr>
        <w:tabs>
          <w:tab w:val="left" w:pos="1299"/>
          <w:tab w:val="left" w:pos="7818"/>
          <w:tab w:val="left" w:pos="9637"/>
        </w:tabs>
        <w:spacing w:before="161" w:after="0" w:line="364" w:lineRule="auto"/>
        <w:ind w:left="457" w:right="515" w:firstLine="480"/>
        <w:jc w:val="both"/>
        <w:rPr>
          <w:sz w:val="24"/>
        </w:rPr>
      </w:pPr>
      <w:r>
        <w:rPr>
          <w:sz w:val="24"/>
        </w:rPr>
        <w:t>乙方所交付的产品由甲方验收合格，验收合格后由甲方报同级财政监管部门，申请资金拨付,按合同金额向乙方支付合同总价款的</w:t>
      </w:r>
      <w:r>
        <w:rPr>
          <w:spacing w:val="-61"/>
          <w:sz w:val="24"/>
        </w:rPr>
        <w:t xml:space="preserve"> </w:t>
      </w:r>
      <w:r>
        <w:rPr>
          <w:sz w:val="24"/>
        </w:rPr>
        <w:t>100%，即人民币（大写）：</w:t>
      </w:r>
      <w:r>
        <w:rPr>
          <w:sz w:val="24"/>
          <w:u w:val="single"/>
        </w:rPr>
        <w:t xml:space="preserve"> </w:t>
      </w:r>
      <w:r>
        <w:rPr>
          <w:sz w:val="24"/>
          <w:u w:val="single"/>
        </w:rPr>
        <w:tab/>
      </w:r>
      <w:r>
        <w:rPr>
          <w:sz w:val="24"/>
        </w:rPr>
        <w:t>元。合同签订前乙方向甲方提交</w:t>
      </w:r>
      <w:r>
        <w:rPr>
          <w:spacing w:val="-60"/>
          <w:sz w:val="24"/>
        </w:rPr>
        <w:t xml:space="preserve"> </w:t>
      </w:r>
      <w:r>
        <w:rPr>
          <w:sz w:val="24"/>
        </w:rPr>
        <w:t>10%履约保证金</w:t>
      </w:r>
      <w:r>
        <w:rPr>
          <w:spacing w:val="-10"/>
          <w:sz w:val="24"/>
        </w:rPr>
        <w:t>计</w:t>
      </w:r>
      <w:r>
        <w:rPr>
          <w:sz w:val="24"/>
        </w:rPr>
        <w:t>（大写</w:t>
      </w:r>
      <w:r>
        <w:rPr>
          <w:spacing w:val="-10"/>
          <w:sz w:val="24"/>
        </w:rPr>
        <w:t>）</w:t>
      </w:r>
      <w:r>
        <w:rPr>
          <w:spacing w:val="-10"/>
          <w:sz w:val="24"/>
          <w:u w:val="single"/>
        </w:rPr>
        <w:t xml:space="preserve"> </w:t>
      </w:r>
      <w:r>
        <w:rPr>
          <w:spacing w:val="-10"/>
          <w:sz w:val="24"/>
          <w:u w:val="single"/>
        </w:rPr>
        <w:tab/>
      </w:r>
      <w:r>
        <w:rPr>
          <w:sz w:val="24"/>
        </w:rPr>
        <w:t>元转为质量保证金</w:t>
      </w:r>
      <w:r>
        <w:rPr>
          <w:spacing w:val="-10"/>
          <w:sz w:val="24"/>
        </w:rPr>
        <w:t>。</w:t>
      </w:r>
      <w:r>
        <w:rPr>
          <w:spacing w:val="-17"/>
          <w:sz w:val="24"/>
        </w:rPr>
        <w:t>质</w:t>
      </w:r>
      <w:r>
        <w:rPr>
          <w:sz w:val="24"/>
        </w:rPr>
        <w:t>量保证金待约定的质保期满</w:t>
      </w:r>
      <w:r>
        <w:rPr>
          <w:sz w:val="24"/>
          <w:u w:val="single"/>
        </w:rPr>
        <w:t xml:space="preserve">  </w:t>
      </w:r>
      <w:r>
        <w:rPr>
          <w:spacing w:val="119"/>
          <w:sz w:val="24"/>
        </w:rPr>
        <w:t xml:space="preserve"> </w:t>
      </w:r>
      <w:r>
        <w:rPr>
          <w:sz w:val="24"/>
        </w:rPr>
        <w:t>（年）且产品无质量问题后，由乙方提出书面申请，甲方以转账方式予以退还。</w:t>
      </w:r>
    </w:p>
    <w:p>
      <w:pPr>
        <w:pStyle w:val="5"/>
        <w:spacing w:line="306" w:lineRule="exact"/>
        <w:ind w:left="457"/>
      </w:pPr>
      <w:bookmarkStart w:id="33" w:name="_Toc20588"/>
      <w:r>
        <w:t>五、合同的变更、终止与转让</w:t>
      </w:r>
      <w:bookmarkEnd w:id="33"/>
    </w:p>
    <w:p>
      <w:pPr>
        <w:pStyle w:val="28"/>
        <w:numPr>
          <w:ilvl w:val="0"/>
          <w:numId w:val="34"/>
        </w:numPr>
        <w:tabs>
          <w:tab w:val="left" w:pos="819"/>
        </w:tabs>
        <w:spacing w:before="158" w:after="0" w:line="362" w:lineRule="auto"/>
        <w:ind w:left="457" w:right="515" w:firstLine="0"/>
        <w:jc w:val="left"/>
        <w:rPr>
          <w:sz w:val="24"/>
        </w:rPr>
      </w:pPr>
      <w:r>
        <w:rPr>
          <w:spacing w:val="-9"/>
          <w:sz w:val="24"/>
        </w:rPr>
        <w:t xml:space="preserve">除《中华人民共和国政府采购法》第 </w:t>
      </w:r>
      <w:r>
        <w:rPr>
          <w:sz w:val="24"/>
        </w:rPr>
        <w:t>50</w:t>
      </w:r>
      <w:r>
        <w:rPr>
          <w:spacing w:val="-11"/>
          <w:sz w:val="24"/>
        </w:rPr>
        <w:t xml:space="preserve"> 条规定的情形外，本合同一经签订，甲乙双方不得</w:t>
      </w:r>
      <w:r>
        <w:rPr>
          <w:sz w:val="24"/>
        </w:rPr>
        <w:t>擅自变更、中止或终止；</w:t>
      </w:r>
    </w:p>
    <w:p>
      <w:pPr>
        <w:pStyle w:val="28"/>
        <w:numPr>
          <w:ilvl w:val="0"/>
          <w:numId w:val="34"/>
        </w:numPr>
        <w:tabs>
          <w:tab w:val="left" w:pos="819"/>
        </w:tabs>
        <w:spacing w:before="5" w:after="0" w:line="362" w:lineRule="auto"/>
        <w:ind w:left="457" w:right="5586" w:firstLine="0"/>
        <w:jc w:val="left"/>
        <w:rPr>
          <w:b/>
          <w:sz w:val="24"/>
        </w:rPr>
      </w:pPr>
      <w:r>
        <w:rPr>
          <w:spacing w:val="-1"/>
          <w:sz w:val="24"/>
        </w:rPr>
        <w:t>乙方不得擅自转让其应履行的合同义务。</w:t>
      </w:r>
      <w:r>
        <w:rPr>
          <w:b/>
          <w:sz w:val="24"/>
        </w:rPr>
        <w:t>六、违约责任</w:t>
      </w:r>
    </w:p>
    <w:p>
      <w:pPr>
        <w:pStyle w:val="28"/>
        <w:numPr>
          <w:ilvl w:val="0"/>
          <w:numId w:val="35"/>
        </w:numPr>
        <w:tabs>
          <w:tab w:val="left" w:pos="819"/>
        </w:tabs>
        <w:spacing w:before="5" w:after="0" w:line="364" w:lineRule="auto"/>
        <w:ind w:left="457" w:right="515" w:firstLine="0"/>
        <w:jc w:val="both"/>
        <w:rPr>
          <w:sz w:val="24"/>
        </w:rPr>
      </w:pPr>
      <w:r>
        <w:rPr>
          <w:spacing w:val="-1"/>
          <w:sz w:val="24"/>
        </w:rPr>
        <w:t xml:space="preserve">乙方所提供的产品规格、技术标准、材料等质量不合格的，应及时更换；更换不及时的， </w:t>
      </w:r>
      <w:r>
        <w:rPr>
          <w:spacing w:val="-8"/>
          <w:sz w:val="24"/>
        </w:rPr>
        <w:t>按逾期交货处罚；因质量问题甲方不同意接收的，质保金全额扣除，并由乙方赔偿由此引起的</w:t>
      </w:r>
      <w:r>
        <w:rPr>
          <w:sz w:val="24"/>
        </w:rPr>
        <w:t>甲方的一切经济损失；</w:t>
      </w:r>
    </w:p>
    <w:p>
      <w:pPr>
        <w:pStyle w:val="28"/>
        <w:numPr>
          <w:ilvl w:val="0"/>
          <w:numId w:val="35"/>
        </w:numPr>
        <w:tabs>
          <w:tab w:val="left" w:pos="819"/>
        </w:tabs>
        <w:spacing w:before="0" w:after="0" w:line="362" w:lineRule="auto"/>
        <w:ind w:left="457" w:right="515" w:firstLine="0"/>
        <w:jc w:val="left"/>
        <w:rPr>
          <w:sz w:val="24"/>
        </w:rPr>
      </w:pPr>
      <w:r>
        <w:rPr>
          <w:spacing w:val="-1"/>
          <w:sz w:val="24"/>
        </w:rPr>
        <w:t>乙方提供的货物如侵犯了第三方权益而引发纠纷或诉讼的，均由乙方负责交涉并承担全部</w:t>
      </w:r>
      <w:r>
        <w:rPr>
          <w:sz w:val="24"/>
        </w:rPr>
        <w:t>责任；</w:t>
      </w:r>
    </w:p>
    <w:p>
      <w:pPr>
        <w:pStyle w:val="28"/>
        <w:numPr>
          <w:ilvl w:val="0"/>
          <w:numId w:val="35"/>
        </w:numPr>
        <w:tabs>
          <w:tab w:val="left" w:pos="819"/>
        </w:tabs>
        <w:spacing w:before="4" w:after="0" w:line="240" w:lineRule="auto"/>
        <w:ind w:left="818" w:right="0" w:hanging="362"/>
        <w:jc w:val="left"/>
        <w:rPr>
          <w:sz w:val="24"/>
        </w:rPr>
      </w:pPr>
      <w:r>
        <w:rPr>
          <w:sz w:val="24"/>
        </w:rPr>
        <w:t>因包装、运输引起的货物损坏，按质量不合格处罚；</w:t>
      </w:r>
    </w:p>
    <w:p>
      <w:pPr>
        <w:pStyle w:val="28"/>
        <w:numPr>
          <w:ilvl w:val="0"/>
          <w:numId w:val="35"/>
        </w:numPr>
        <w:tabs>
          <w:tab w:val="left" w:pos="823"/>
        </w:tabs>
        <w:spacing w:before="158" w:after="0" w:line="364" w:lineRule="auto"/>
        <w:ind w:left="457" w:right="515" w:firstLine="0"/>
        <w:jc w:val="left"/>
        <w:rPr>
          <w:sz w:val="24"/>
        </w:rPr>
      </w:pPr>
      <w:r>
        <w:rPr>
          <w:spacing w:val="-1"/>
          <w:sz w:val="24"/>
        </w:rPr>
        <w:t xml:space="preserve">甲方无故延期接受货物和乙方逾期交货的，每天应向对方偿付未交货物的货款 </w:t>
      </w:r>
      <w:r>
        <w:rPr>
          <w:sz w:val="24"/>
        </w:rPr>
        <w:t>3‰的违约</w:t>
      </w:r>
      <w:r>
        <w:rPr>
          <w:spacing w:val="-7"/>
          <w:sz w:val="24"/>
        </w:rPr>
        <w:t xml:space="preserve">金，但违约金累计不得超过违约货款的 </w:t>
      </w:r>
      <w:r>
        <w:rPr>
          <w:spacing w:val="-4"/>
          <w:sz w:val="24"/>
        </w:rPr>
        <w:t>5%</w:t>
      </w:r>
      <w:r>
        <w:rPr>
          <w:spacing w:val="-17"/>
          <w:sz w:val="24"/>
        </w:rPr>
        <w:t xml:space="preserve">，超过 </w:t>
      </w:r>
      <w:r>
        <w:rPr>
          <w:sz w:val="24"/>
        </w:rPr>
        <w:t>10</w:t>
      </w:r>
      <w:r>
        <w:rPr>
          <w:spacing w:val="-10"/>
          <w:sz w:val="24"/>
        </w:rPr>
        <w:t xml:space="preserve"> 天对方有权解除合同，违约方承担因此给</w:t>
      </w:r>
    </w:p>
    <w:p>
      <w:pPr>
        <w:spacing w:after="0" w:line="364" w:lineRule="auto"/>
        <w:jc w:val="left"/>
        <w:rPr>
          <w:sz w:val="24"/>
        </w:rPr>
        <w:sectPr>
          <w:pgSz w:w="11910" w:h="16840"/>
          <w:pgMar w:top="1580" w:right="560" w:bottom="1220" w:left="620" w:header="852" w:footer="1034" w:gutter="0"/>
          <w:cols w:space="720" w:num="1"/>
        </w:sectPr>
      </w:pPr>
    </w:p>
    <w:p>
      <w:pPr>
        <w:pStyle w:val="6"/>
        <w:spacing w:before="112"/>
        <w:ind w:left="457"/>
      </w:pPr>
      <w:r>
        <w:t>对方造成的经济损失；</w:t>
      </w:r>
    </w:p>
    <w:p>
      <w:pPr>
        <w:pStyle w:val="28"/>
        <w:numPr>
          <w:ilvl w:val="0"/>
          <w:numId w:val="35"/>
        </w:numPr>
        <w:tabs>
          <w:tab w:val="left" w:pos="819"/>
        </w:tabs>
        <w:spacing w:before="158" w:after="0" w:line="364" w:lineRule="auto"/>
        <w:ind w:left="457" w:right="515" w:firstLine="0"/>
        <w:jc w:val="left"/>
        <w:rPr>
          <w:sz w:val="24"/>
        </w:rPr>
      </w:pPr>
      <w:r>
        <w:rPr>
          <w:spacing w:val="-1"/>
          <w:sz w:val="24"/>
        </w:rPr>
        <w:t>乙方未按本合同和磋商文件中规定的服务承诺提供售后服务的，乙方应按本合同合计金额</w:t>
      </w:r>
      <w:r>
        <w:rPr>
          <w:spacing w:val="-30"/>
          <w:sz w:val="24"/>
        </w:rPr>
        <w:t xml:space="preserve">的 </w:t>
      </w:r>
      <w:r>
        <w:rPr>
          <w:sz w:val="24"/>
        </w:rPr>
        <w:t>5%向甲方支付违约金；</w:t>
      </w:r>
    </w:p>
    <w:p>
      <w:pPr>
        <w:pStyle w:val="28"/>
        <w:numPr>
          <w:ilvl w:val="0"/>
          <w:numId w:val="35"/>
        </w:numPr>
        <w:tabs>
          <w:tab w:val="left" w:pos="819"/>
        </w:tabs>
        <w:spacing w:before="0" w:after="0" w:line="364" w:lineRule="auto"/>
        <w:ind w:left="457" w:right="392" w:firstLine="0"/>
        <w:jc w:val="left"/>
        <w:rPr>
          <w:sz w:val="24"/>
        </w:rPr>
      </w:pPr>
      <w:r>
        <w:rPr>
          <w:spacing w:val="-4"/>
          <w:sz w:val="24"/>
        </w:rPr>
        <w:t>乙方提供的货物在质量保证期内，因设计、工艺或材料的缺陷和其它质量原因造成的问题，由乙方负责，费用从履约保证金中扣除，不足另补；</w:t>
      </w:r>
    </w:p>
    <w:p>
      <w:pPr>
        <w:pStyle w:val="28"/>
        <w:numPr>
          <w:ilvl w:val="0"/>
          <w:numId w:val="35"/>
        </w:numPr>
        <w:tabs>
          <w:tab w:val="left" w:pos="819"/>
        </w:tabs>
        <w:spacing w:before="0" w:after="0" w:line="362" w:lineRule="auto"/>
        <w:ind w:left="457" w:right="3606" w:firstLine="0"/>
        <w:jc w:val="left"/>
        <w:rPr>
          <w:b/>
          <w:sz w:val="24"/>
        </w:rPr>
      </w:pPr>
      <w:r>
        <w:rPr>
          <w:spacing w:val="-5"/>
          <w:sz w:val="24"/>
        </w:rPr>
        <w:t xml:space="preserve">其它违约行为按违约货款额 </w:t>
      </w:r>
      <w:r>
        <w:rPr>
          <w:sz w:val="24"/>
        </w:rPr>
        <w:t>5%</w:t>
      </w:r>
      <w:r>
        <w:rPr>
          <w:spacing w:val="-2"/>
          <w:sz w:val="24"/>
        </w:rPr>
        <w:t>收取违约金并赔偿经济损失。</w:t>
      </w:r>
      <w:r>
        <w:rPr>
          <w:b/>
          <w:sz w:val="24"/>
        </w:rPr>
        <w:t>七、不可抗力</w:t>
      </w:r>
    </w:p>
    <w:p>
      <w:pPr>
        <w:pStyle w:val="28"/>
        <w:numPr>
          <w:ilvl w:val="0"/>
          <w:numId w:val="36"/>
        </w:numPr>
        <w:tabs>
          <w:tab w:val="left" w:pos="819"/>
        </w:tabs>
        <w:spacing w:before="5" w:after="0" w:line="362" w:lineRule="auto"/>
        <w:ind w:left="457" w:right="517" w:firstLine="0"/>
        <w:jc w:val="left"/>
        <w:rPr>
          <w:sz w:val="24"/>
        </w:rPr>
      </w:pPr>
      <w:r>
        <w:rPr>
          <w:spacing w:val="-2"/>
          <w:sz w:val="24"/>
        </w:rPr>
        <w:t xml:space="preserve">不可抗力使合同的某些内容有变更必要的，双方应通过协商在 </w:t>
      </w:r>
      <w:r>
        <w:rPr>
          <w:sz w:val="24"/>
          <w:u w:val="single"/>
        </w:rPr>
        <w:t>3</w:t>
      </w:r>
      <w:r>
        <w:rPr>
          <w:spacing w:val="-9"/>
          <w:sz w:val="24"/>
        </w:rPr>
        <w:t xml:space="preserve"> 天内达成进一步履行合同</w:t>
      </w:r>
      <w:r>
        <w:rPr>
          <w:sz w:val="24"/>
        </w:rPr>
        <w:t>的协议，因不可抗力致使合同不能履行的，合同终止；</w:t>
      </w:r>
    </w:p>
    <w:p>
      <w:pPr>
        <w:pStyle w:val="28"/>
        <w:numPr>
          <w:ilvl w:val="0"/>
          <w:numId w:val="36"/>
        </w:numPr>
        <w:tabs>
          <w:tab w:val="left" w:pos="819"/>
        </w:tabs>
        <w:spacing w:before="2" w:after="0" w:line="364" w:lineRule="auto"/>
        <w:ind w:left="457" w:right="786" w:firstLine="0"/>
        <w:jc w:val="left"/>
        <w:rPr>
          <w:b/>
          <w:sz w:val="24"/>
        </w:rPr>
      </w:pPr>
      <w:r>
        <w:rPr>
          <w:sz w:val="24"/>
        </w:rPr>
        <w:t>除法律、法规规定的不可抗力情形外，双方约定出现</w:t>
      </w:r>
      <w:r>
        <w:rPr>
          <w:spacing w:val="-1"/>
          <w:sz w:val="24"/>
          <w:u w:val="single"/>
        </w:rPr>
        <w:t xml:space="preserve"> 自然灾害</w:t>
      </w:r>
      <w:r>
        <w:rPr>
          <w:spacing w:val="-3"/>
          <w:sz w:val="24"/>
        </w:rPr>
        <w:t xml:space="preserve"> 情况亦视为不可抗力。</w:t>
      </w:r>
      <w:r>
        <w:rPr>
          <w:b/>
          <w:sz w:val="24"/>
        </w:rPr>
        <w:t>八、知识产权：</w:t>
      </w:r>
    </w:p>
    <w:p>
      <w:pPr>
        <w:pStyle w:val="5"/>
        <w:spacing w:before="1" w:line="362" w:lineRule="auto"/>
        <w:ind w:left="457" w:right="8339"/>
      </w:pPr>
      <w:bookmarkStart w:id="34" w:name="_Toc4765"/>
      <w:r>
        <w:t xml:space="preserve">九、其他约定： </w:t>
      </w:r>
      <w:r>
        <w:rPr>
          <w:spacing w:val="-2"/>
        </w:rPr>
        <w:t>十、合同争议解决</w:t>
      </w:r>
      <w:bookmarkEnd w:id="34"/>
    </w:p>
    <w:p>
      <w:pPr>
        <w:pStyle w:val="28"/>
        <w:numPr>
          <w:ilvl w:val="0"/>
          <w:numId w:val="37"/>
        </w:numPr>
        <w:tabs>
          <w:tab w:val="left" w:pos="819"/>
        </w:tabs>
        <w:spacing w:before="5" w:after="0" w:line="362" w:lineRule="auto"/>
        <w:ind w:left="457" w:right="392" w:firstLine="0"/>
        <w:jc w:val="left"/>
        <w:rPr>
          <w:sz w:val="24"/>
        </w:rPr>
      </w:pPr>
      <w:r>
        <w:rPr>
          <w:spacing w:val="-4"/>
          <w:sz w:val="24"/>
        </w:rPr>
        <w:t>因产品质量问题发生争议的，应邀请国家认可的质量检测机构进行鉴定。产品符合标准的，鉴定费由甲方承担；产品不符合标准的，鉴定费由乙方承担；</w:t>
      </w:r>
    </w:p>
    <w:p>
      <w:pPr>
        <w:pStyle w:val="28"/>
        <w:numPr>
          <w:ilvl w:val="0"/>
          <w:numId w:val="37"/>
        </w:numPr>
        <w:tabs>
          <w:tab w:val="left" w:pos="819"/>
        </w:tabs>
        <w:spacing w:before="5" w:after="0" w:line="364" w:lineRule="auto"/>
        <w:ind w:left="457" w:right="515" w:firstLine="0"/>
        <w:jc w:val="left"/>
        <w:rPr>
          <w:sz w:val="24"/>
        </w:rPr>
      </w:pPr>
      <w:r>
        <w:rPr>
          <w:spacing w:val="-1"/>
          <w:sz w:val="24"/>
        </w:rPr>
        <w:t>因履行本合同引起的或与本合同有关的争议，甲乙双方应首先通过友好协商解决，如果协</w:t>
      </w:r>
      <w:r>
        <w:rPr>
          <w:sz w:val="24"/>
        </w:rPr>
        <w:t>商不能解决，可向甲方所在地仲裁委员会申请仲裁或向甲方所在地人民法院提起诉讼；</w:t>
      </w:r>
    </w:p>
    <w:p>
      <w:pPr>
        <w:pStyle w:val="28"/>
        <w:numPr>
          <w:ilvl w:val="0"/>
          <w:numId w:val="37"/>
        </w:numPr>
        <w:tabs>
          <w:tab w:val="left" w:pos="819"/>
        </w:tabs>
        <w:spacing w:before="0" w:after="0" w:line="362" w:lineRule="auto"/>
        <w:ind w:left="457" w:right="6786" w:firstLine="0"/>
        <w:jc w:val="left"/>
        <w:rPr>
          <w:b/>
          <w:sz w:val="24"/>
        </w:rPr>
      </w:pPr>
      <w:r>
        <w:rPr>
          <w:spacing w:val="-2"/>
          <w:sz w:val="24"/>
        </w:rPr>
        <w:t>诉讼期间，本合同继续履行。</w:t>
      </w:r>
      <w:r>
        <w:rPr>
          <w:b/>
          <w:sz w:val="24"/>
        </w:rPr>
        <w:t>十一、合同生效及其它：</w:t>
      </w:r>
    </w:p>
    <w:p>
      <w:pPr>
        <w:pStyle w:val="28"/>
        <w:numPr>
          <w:ilvl w:val="0"/>
          <w:numId w:val="38"/>
        </w:numPr>
        <w:tabs>
          <w:tab w:val="left" w:pos="819"/>
        </w:tabs>
        <w:spacing w:before="4" w:after="0" w:line="240" w:lineRule="auto"/>
        <w:ind w:left="818" w:right="0" w:hanging="362"/>
        <w:jc w:val="left"/>
        <w:rPr>
          <w:sz w:val="24"/>
        </w:rPr>
      </w:pPr>
      <w:r>
        <w:rPr>
          <w:sz w:val="24"/>
        </w:rPr>
        <w:t>本合同一式八份，经双方签字，并加盖公章即为生效；</w:t>
      </w:r>
    </w:p>
    <w:p>
      <w:pPr>
        <w:pStyle w:val="28"/>
        <w:numPr>
          <w:ilvl w:val="0"/>
          <w:numId w:val="38"/>
        </w:numPr>
        <w:tabs>
          <w:tab w:val="left" w:pos="819"/>
        </w:tabs>
        <w:spacing w:before="158" w:after="0" w:line="240" w:lineRule="auto"/>
        <w:ind w:left="818" w:right="0" w:hanging="362"/>
        <w:jc w:val="left"/>
        <w:rPr>
          <w:sz w:val="24"/>
        </w:rPr>
      </w:pPr>
      <w:r>
        <w:rPr>
          <w:sz w:val="24"/>
        </w:rPr>
        <w:t>本合同未尽事宜，按经济合同法有关规定处理；</w:t>
      </w:r>
    </w:p>
    <w:p>
      <w:pPr>
        <w:pStyle w:val="28"/>
        <w:numPr>
          <w:ilvl w:val="0"/>
          <w:numId w:val="38"/>
        </w:numPr>
        <w:tabs>
          <w:tab w:val="left" w:pos="819"/>
          <w:tab w:val="left" w:pos="6337"/>
        </w:tabs>
        <w:spacing w:before="0" w:after="0" w:line="470" w:lineRule="atLeast"/>
        <w:ind w:left="457" w:right="786" w:firstLine="0"/>
        <w:jc w:val="left"/>
        <w:rPr>
          <w:sz w:val="24"/>
        </w:rPr>
      </w:pPr>
      <w:r>
        <w:rPr>
          <w:sz w:val="24"/>
        </w:rPr>
        <w:t>本合同的组成包含《合同通用条款》，可自行在青海政府采购网下载《合同通用条款</w:t>
      </w:r>
      <w:r>
        <w:rPr>
          <w:spacing w:val="-17"/>
          <w:sz w:val="24"/>
        </w:rPr>
        <w:t>》</w:t>
      </w:r>
      <w:r>
        <w:rPr>
          <w:sz w:val="24"/>
        </w:rPr>
        <w:t>甲方（盖章）：</w:t>
      </w:r>
      <w:r>
        <w:rPr>
          <w:sz w:val="24"/>
        </w:rPr>
        <w:tab/>
      </w:r>
      <w:r>
        <w:rPr>
          <w:sz w:val="24"/>
        </w:rPr>
        <w:t>乙方（盖章）：</w:t>
      </w:r>
    </w:p>
    <w:p>
      <w:pPr>
        <w:pStyle w:val="6"/>
        <w:tabs>
          <w:tab w:val="left" w:pos="6337"/>
        </w:tabs>
        <w:ind w:left="457"/>
      </w:pPr>
      <w:r>
        <w:t>法人或委托人（签字）：</w:t>
      </w:r>
      <w:r>
        <w:tab/>
      </w:r>
      <w:r>
        <w:t>法人或委托人（签字）：</w:t>
      </w:r>
    </w:p>
    <w:p>
      <w:pPr>
        <w:pStyle w:val="6"/>
        <w:tabs>
          <w:tab w:val="left" w:pos="6217"/>
        </w:tabs>
        <w:spacing w:before="3"/>
        <w:ind w:left="457"/>
      </w:pPr>
      <w:r>
        <w:t>联系电话：</w:t>
      </w:r>
      <w:r>
        <w:tab/>
      </w:r>
      <w:r>
        <w:t>开户银行：</w:t>
      </w:r>
    </w:p>
    <w:p>
      <w:pPr>
        <w:pStyle w:val="6"/>
        <w:spacing w:before="4"/>
        <w:ind w:left="6217"/>
      </w:pPr>
      <w:r>
        <w:t>账号：</w:t>
      </w:r>
    </w:p>
    <w:p>
      <w:pPr>
        <w:pStyle w:val="6"/>
        <w:spacing w:before="2"/>
        <w:ind w:left="6217"/>
      </w:pPr>
      <w:r>
        <w:t>联系电话：</w:t>
      </w:r>
    </w:p>
    <w:p>
      <w:pPr>
        <w:pStyle w:val="6"/>
        <w:tabs>
          <w:tab w:val="left" w:pos="9008"/>
          <w:tab w:val="left" w:pos="9488"/>
          <w:tab w:val="left" w:pos="9968"/>
        </w:tabs>
        <w:spacing w:before="5"/>
        <w:ind w:left="7328"/>
      </w:pPr>
      <w:r>
        <w:t>签约时间：</w:t>
      </w:r>
      <w:r>
        <w:tab/>
      </w:r>
      <w:r>
        <w:t>年</w:t>
      </w:r>
      <w:r>
        <w:tab/>
      </w:r>
      <w:r>
        <w:t>月</w:t>
      </w:r>
      <w:r>
        <w:tab/>
      </w:r>
      <w:r>
        <w:t>日</w:t>
      </w:r>
    </w:p>
    <w:p>
      <w:pPr>
        <w:pStyle w:val="6"/>
        <w:spacing w:before="4" w:line="362" w:lineRule="auto"/>
        <w:ind w:left="457" w:right="5706"/>
      </w:pPr>
      <w:r>
        <w:t>采购代理机构：</w:t>
      </w:r>
      <w:r>
        <w:rPr>
          <w:rFonts w:hint="eastAsia"/>
          <w:lang w:eastAsia="zh-CN"/>
        </w:rPr>
        <w:t>创鑫工程咨询股份有限公司</w:t>
      </w:r>
      <w:r>
        <w:t>负责人或经办人：</w:t>
      </w:r>
    </w:p>
    <w:p>
      <w:pPr>
        <w:pStyle w:val="6"/>
        <w:tabs>
          <w:tab w:val="left" w:pos="2617"/>
          <w:tab w:val="left" w:pos="3217"/>
          <w:tab w:val="left" w:pos="3817"/>
        </w:tabs>
        <w:spacing w:before="5"/>
        <w:ind w:left="457"/>
      </w:pPr>
      <w:r>
        <w:t>合同备案日期：</w:t>
      </w:r>
      <w:r>
        <w:tab/>
      </w:r>
      <w:r>
        <w:t>年</w:t>
      </w:r>
      <w:r>
        <w:tab/>
      </w:r>
      <w:r>
        <w:t>月</w:t>
      </w:r>
      <w:r>
        <w:tab/>
      </w:r>
      <w:r>
        <w:t>日</w:t>
      </w:r>
    </w:p>
    <w:p>
      <w:pPr>
        <w:spacing w:after="0"/>
        <w:sectPr>
          <w:pgSz w:w="11910" w:h="16840"/>
          <w:pgMar w:top="1580" w:right="560" w:bottom="1220" w:left="620" w:header="852" w:footer="1034" w:gutter="0"/>
          <w:cols w:space="720" w:num="1"/>
        </w:sectPr>
      </w:pPr>
    </w:p>
    <w:p>
      <w:pPr>
        <w:spacing w:before="112"/>
        <w:ind w:left="1214" w:right="1271" w:firstLine="0"/>
        <w:jc w:val="center"/>
        <w:rPr>
          <w:b/>
          <w:sz w:val="28"/>
        </w:rPr>
      </w:pPr>
      <w:r>
        <w:rPr>
          <w:b/>
          <w:sz w:val="28"/>
        </w:rPr>
        <w:t>合同通用条款</w:t>
      </w:r>
    </w:p>
    <w:p>
      <w:pPr>
        <w:pStyle w:val="6"/>
        <w:spacing w:before="186" w:line="364" w:lineRule="auto"/>
        <w:ind w:left="457" w:right="515" w:firstLine="480"/>
        <w:jc w:val="both"/>
      </w:pPr>
      <w:r>
        <w:rPr>
          <w:spacing w:val="-11"/>
        </w:rPr>
        <w:t>根据《中华人民共和国合同法》、《中华人民共和国政府采购法》的规定，合同双方经协</w:t>
      </w:r>
      <w:r>
        <w:rPr>
          <w:spacing w:val="-9"/>
        </w:rPr>
        <w:t>商达成一致，自愿订立本合同，遵循公平原则明确双方的权利、义务，确保双方诚实守信地履</w:t>
      </w:r>
      <w:r>
        <w:t>行合同。</w:t>
      </w:r>
    </w:p>
    <w:p>
      <w:pPr>
        <w:pStyle w:val="5"/>
        <w:numPr>
          <w:ilvl w:val="0"/>
          <w:numId w:val="39"/>
        </w:numPr>
        <w:tabs>
          <w:tab w:val="left" w:pos="818"/>
        </w:tabs>
        <w:spacing w:before="0" w:after="0" w:line="304" w:lineRule="exact"/>
        <w:ind w:left="817" w:right="0" w:hanging="361"/>
        <w:jc w:val="both"/>
      </w:pPr>
      <w:bookmarkStart w:id="35" w:name="_Toc24015"/>
      <w:r>
        <w:t>定义</w:t>
      </w:r>
      <w:bookmarkEnd w:id="35"/>
    </w:p>
    <w:p>
      <w:pPr>
        <w:pStyle w:val="6"/>
        <w:spacing w:before="160"/>
        <w:ind w:left="937"/>
      </w:pPr>
      <w:r>
        <w:t>本合同中的下列术语应解释为：</w:t>
      </w:r>
    </w:p>
    <w:p>
      <w:pPr>
        <w:pStyle w:val="28"/>
        <w:numPr>
          <w:ilvl w:val="1"/>
          <w:numId w:val="39"/>
        </w:numPr>
        <w:tabs>
          <w:tab w:val="left" w:pos="878"/>
        </w:tabs>
        <w:spacing w:before="161" w:after="0" w:line="362" w:lineRule="auto"/>
        <w:ind w:left="937" w:right="515" w:hanging="480"/>
        <w:jc w:val="left"/>
        <w:rPr>
          <w:sz w:val="24"/>
        </w:rPr>
      </w:pPr>
      <w:r>
        <w:rPr>
          <w:spacing w:val="-6"/>
          <w:sz w:val="24"/>
        </w:rPr>
        <w:t>“合同”指甲乙双方签署的、载明的甲乙双方权利义务的协议，包括所有的附件、附录和</w:t>
      </w:r>
      <w:r>
        <w:rPr>
          <w:sz w:val="24"/>
        </w:rPr>
        <w:t>上述文件所提到的构成合同的所有文件。</w:t>
      </w:r>
    </w:p>
    <w:p>
      <w:pPr>
        <w:pStyle w:val="28"/>
        <w:numPr>
          <w:ilvl w:val="1"/>
          <w:numId w:val="39"/>
        </w:numPr>
        <w:tabs>
          <w:tab w:val="left" w:pos="878"/>
        </w:tabs>
        <w:spacing w:before="2" w:after="0" w:line="240" w:lineRule="auto"/>
        <w:ind w:left="877" w:right="0" w:hanging="421"/>
        <w:jc w:val="left"/>
        <w:rPr>
          <w:sz w:val="24"/>
        </w:rPr>
      </w:pPr>
      <w:r>
        <w:rPr>
          <w:spacing w:val="-14"/>
          <w:sz w:val="24"/>
        </w:rPr>
        <w:t>“合同金额”指根据合同规定，乙方在正确地完全履行合同义务后甲方应付给乙方的价款。</w:t>
      </w:r>
    </w:p>
    <w:p>
      <w:pPr>
        <w:pStyle w:val="28"/>
        <w:numPr>
          <w:ilvl w:val="1"/>
          <w:numId w:val="39"/>
        </w:numPr>
        <w:tabs>
          <w:tab w:val="left" w:pos="878"/>
        </w:tabs>
        <w:spacing w:before="161" w:after="0" w:line="240" w:lineRule="auto"/>
        <w:ind w:left="877" w:right="0" w:hanging="421"/>
        <w:jc w:val="left"/>
        <w:rPr>
          <w:sz w:val="24"/>
        </w:rPr>
      </w:pPr>
      <w:r>
        <w:rPr>
          <w:sz w:val="24"/>
        </w:rPr>
        <w:t>“合同条款”指本合同条款。</w:t>
      </w:r>
    </w:p>
    <w:p>
      <w:pPr>
        <w:pStyle w:val="28"/>
        <w:numPr>
          <w:ilvl w:val="1"/>
          <w:numId w:val="39"/>
        </w:numPr>
        <w:tabs>
          <w:tab w:val="left" w:pos="878"/>
        </w:tabs>
        <w:spacing w:before="160" w:after="0" w:line="362" w:lineRule="auto"/>
        <w:ind w:left="937" w:right="512" w:hanging="480"/>
        <w:jc w:val="left"/>
        <w:rPr>
          <w:sz w:val="24"/>
        </w:rPr>
      </w:pPr>
      <w:r>
        <w:rPr>
          <w:spacing w:val="-6"/>
          <w:sz w:val="24"/>
        </w:rPr>
        <w:t>“货物”指乙方根据合同约定须向甲方提供的一切产品、设备、机械、仪表、备件等，包</w:t>
      </w:r>
      <w:r>
        <w:rPr>
          <w:sz w:val="24"/>
        </w:rPr>
        <w:t>括辅助工具、使用手册等相关资料。</w:t>
      </w:r>
    </w:p>
    <w:p>
      <w:pPr>
        <w:pStyle w:val="28"/>
        <w:numPr>
          <w:ilvl w:val="1"/>
          <w:numId w:val="39"/>
        </w:numPr>
        <w:tabs>
          <w:tab w:val="left" w:pos="878"/>
        </w:tabs>
        <w:spacing w:before="5" w:after="0" w:line="362" w:lineRule="auto"/>
        <w:ind w:left="937" w:right="395" w:hanging="480"/>
        <w:jc w:val="left"/>
        <w:rPr>
          <w:sz w:val="24"/>
        </w:rPr>
      </w:pPr>
      <w:r>
        <w:rPr>
          <w:spacing w:val="-11"/>
          <w:sz w:val="24"/>
        </w:rPr>
        <w:t>“服务”指根据本合同规定乙方承担与供货有关的辅助服务，如运输、保险及安装、调试、</w:t>
      </w:r>
      <w:r>
        <w:rPr>
          <w:sz w:val="24"/>
        </w:rPr>
        <w:t>提供技术援助、培训和合同中规定乙方应承担的其它义务。</w:t>
      </w:r>
    </w:p>
    <w:p>
      <w:pPr>
        <w:pStyle w:val="28"/>
        <w:numPr>
          <w:ilvl w:val="1"/>
          <w:numId w:val="39"/>
        </w:numPr>
        <w:tabs>
          <w:tab w:val="left" w:pos="878"/>
        </w:tabs>
        <w:spacing w:before="5" w:after="0" w:line="240" w:lineRule="auto"/>
        <w:ind w:left="877" w:right="0" w:hanging="421"/>
        <w:jc w:val="left"/>
        <w:rPr>
          <w:sz w:val="24"/>
        </w:rPr>
      </w:pPr>
      <w:r>
        <w:rPr>
          <w:sz w:val="24"/>
        </w:rPr>
        <w:t>“甲方”指购买货物和服务的单位。</w:t>
      </w:r>
    </w:p>
    <w:p>
      <w:pPr>
        <w:pStyle w:val="28"/>
        <w:numPr>
          <w:ilvl w:val="1"/>
          <w:numId w:val="39"/>
        </w:numPr>
        <w:tabs>
          <w:tab w:val="left" w:pos="878"/>
        </w:tabs>
        <w:spacing w:before="158" w:after="0" w:line="240" w:lineRule="auto"/>
        <w:ind w:left="877" w:right="0" w:hanging="421"/>
        <w:jc w:val="left"/>
        <w:rPr>
          <w:sz w:val="24"/>
        </w:rPr>
      </w:pPr>
      <w:r>
        <w:rPr>
          <w:sz w:val="24"/>
        </w:rPr>
        <w:t>“乙方”指提供本合同条款下货物和服务的公司或其他实体。</w:t>
      </w:r>
    </w:p>
    <w:p>
      <w:pPr>
        <w:pStyle w:val="28"/>
        <w:numPr>
          <w:ilvl w:val="1"/>
          <w:numId w:val="39"/>
        </w:numPr>
        <w:tabs>
          <w:tab w:val="left" w:pos="878"/>
        </w:tabs>
        <w:spacing w:before="161" w:after="0" w:line="240" w:lineRule="auto"/>
        <w:ind w:left="877" w:right="0" w:hanging="421"/>
        <w:jc w:val="left"/>
        <w:rPr>
          <w:sz w:val="24"/>
        </w:rPr>
      </w:pPr>
      <w:r>
        <w:rPr>
          <w:sz w:val="24"/>
        </w:rPr>
        <w:t>“现场”指合同规定货物将要运至和安装的地点。</w:t>
      </w:r>
    </w:p>
    <w:p>
      <w:pPr>
        <w:pStyle w:val="28"/>
        <w:numPr>
          <w:ilvl w:val="1"/>
          <w:numId w:val="39"/>
        </w:numPr>
        <w:tabs>
          <w:tab w:val="left" w:pos="878"/>
        </w:tabs>
        <w:spacing w:before="158" w:after="0" w:line="364" w:lineRule="auto"/>
        <w:ind w:left="937" w:right="515" w:hanging="480"/>
        <w:jc w:val="left"/>
        <w:rPr>
          <w:sz w:val="24"/>
        </w:rPr>
      </w:pPr>
      <w:r>
        <w:rPr>
          <w:spacing w:val="-6"/>
          <w:sz w:val="24"/>
        </w:rPr>
        <w:t>“验收”指合同双方依据强制性的国家技术质量规范和合同约定，确认合同条款下的货物</w:t>
      </w:r>
      <w:r>
        <w:rPr>
          <w:sz w:val="24"/>
        </w:rPr>
        <w:t>符合合同规定的活动。</w:t>
      </w:r>
    </w:p>
    <w:p>
      <w:pPr>
        <w:pStyle w:val="28"/>
        <w:numPr>
          <w:ilvl w:val="1"/>
          <w:numId w:val="39"/>
        </w:numPr>
        <w:tabs>
          <w:tab w:val="left" w:pos="1297"/>
          <w:tab w:val="left" w:pos="1298"/>
        </w:tabs>
        <w:spacing w:before="0" w:after="0" w:line="364" w:lineRule="auto"/>
        <w:ind w:left="937" w:right="515" w:hanging="480"/>
        <w:jc w:val="left"/>
        <w:rPr>
          <w:sz w:val="24"/>
        </w:rPr>
      </w:pPr>
      <w:r>
        <w:rPr>
          <w:spacing w:val="-1"/>
          <w:sz w:val="24"/>
        </w:rPr>
        <w:t>原厂商：产品制造商或其在中国境内设立的办事或技术服务机构。除另有说明外，本</w:t>
      </w:r>
      <w:r>
        <w:rPr>
          <w:sz w:val="24"/>
        </w:rPr>
        <w:t>合同文件所述的制造商、产品制造商、制造厂家、产品制造厂家均为原厂商。</w:t>
      </w:r>
    </w:p>
    <w:p>
      <w:pPr>
        <w:pStyle w:val="28"/>
        <w:numPr>
          <w:ilvl w:val="1"/>
          <w:numId w:val="39"/>
        </w:numPr>
        <w:tabs>
          <w:tab w:val="left" w:pos="1297"/>
          <w:tab w:val="left" w:pos="1298"/>
        </w:tabs>
        <w:spacing w:before="0" w:after="0" w:line="240" w:lineRule="auto"/>
        <w:ind w:left="1297" w:right="0" w:hanging="841"/>
        <w:jc w:val="left"/>
        <w:rPr>
          <w:sz w:val="24"/>
        </w:rPr>
      </w:pPr>
      <w:r>
        <w:rPr>
          <w:sz w:val="24"/>
        </w:rPr>
        <w:t>原产地：指产品的生产地，或提供服务的来源地。</w:t>
      </w:r>
    </w:p>
    <w:p>
      <w:pPr>
        <w:pStyle w:val="28"/>
        <w:numPr>
          <w:ilvl w:val="1"/>
          <w:numId w:val="39"/>
        </w:numPr>
        <w:tabs>
          <w:tab w:val="left" w:pos="1297"/>
          <w:tab w:val="left" w:pos="1298"/>
        </w:tabs>
        <w:spacing w:before="158" w:after="0" w:line="240" w:lineRule="auto"/>
        <w:ind w:left="1297" w:right="0" w:hanging="841"/>
        <w:jc w:val="left"/>
        <w:rPr>
          <w:sz w:val="24"/>
        </w:rPr>
      </w:pPr>
      <w:r>
        <w:rPr>
          <w:sz w:val="24"/>
        </w:rPr>
        <w:t>“工作日”指国家法定工作日，“天”指日历天数。</w:t>
      </w:r>
    </w:p>
    <w:p>
      <w:pPr>
        <w:pStyle w:val="5"/>
        <w:numPr>
          <w:ilvl w:val="0"/>
          <w:numId w:val="39"/>
        </w:numPr>
        <w:tabs>
          <w:tab w:val="left" w:pos="818"/>
        </w:tabs>
        <w:spacing w:before="158" w:after="0" w:line="240" w:lineRule="auto"/>
        <w:ind w:left="817" w:right="0" w:hanging="361"/>
        <w:jc w:val="left"/>
      </w:pPr>
      <w:bookmarkStart w:id="36" w:name="_Toc10263"/>
      <w:r>
        <w:t>技术规格要求</w:t>
      </w:r>
      <w:bookmarkEnd w:id="36"/>
    </w:p>
    <w:p>
      <w:pPr>
        <w:pStyle w:val="28"/>
        <w:numPr>
          <w:ilvl w:val="1"/>
          <w:numId w:val="39"/>
        </w:numPr>
        <w:tabs>
          <w:tab w:val="left" w:pos="878"/>
        </w:tabs>
        <w:spacing w:before="160" w:after="0" w:line="362" w:lineRule="auto"/>
        <w:ind w:left="937" w:right="515" w:hanging="480"/>
        <w:jc w:val="left"/>
        <w:rPr>
          <w:sz w:val="24"/>
        </w:rPr>
      </w:pPr>
      <w:r>
        <w:rPr>
          <w:spacing w:val="-2"/>
          <w:sz w:val="24"/>
        </w:rPr>
        <w:t>本合同条款下提交货物的技术规格要求应等于或优于招磋商文件技术规格要求。若技术规</w:t>
      </w:r>
      <w:r>
        <w:rPr>
          <w:sz w:val="24"/>
        </w:rPr>
        <w:t>格要求中无相应规定，则应符合相应的国家有关部门最新颁布的相应正式标准。</w:t>
      </w:r>
    </w:p>
    <w:p>
      <w:pPr>
        <w:pStyle w:val="28"/>
        <w:numPr>
          <w:ilvl w:val="1"/>
          <w:numId w:val="39"/>
        </w:numPr>
        <w:tabs>
          <w:tab w:val="left" w:pos="878"/>
        </w:tabs>
        <w:spacing w:before="5" w:after="0" w:line="240" w:lineRule="auto"/>
        <w:ind w:left="877" w:right="0" w:hanging="421"/>
        <w:jc w:val="left"/>
        <w:rPr>
          <w:sz w:val="24"/>
        </w:rPr>
      </w:pPr>
      <w:r>
        <w:rPr>
          <w:sz w:val="24"/>
        </w:rPr>
        <w:t>乙方应向甲方提供货物及服务有关的标准的中文文本。</w:t>
      </w:r>
    </w:p>
    <w:p>
      <w:pPr>
        <w:pStyle w:val="28"/>
        <w:numPr>
          <w:ilvl w:val="1"/>
          <w:numId w:val="39"/>
        </w:numPr>
        <w:tabs>
          <w:tab w:val="left" w:pos="878"/>
        </w:tabs>
        <w:spacing w:before="161" w:after="0" w:line="240" w:lineRule="auto"/>
        <w:ind w:left="877" w:right="0" w:hanging="421"/>
        <w:jc w:val="left"/>
        <w:rPr>
          <w:sz w:val="24"/>
        </w:rPr>
      </w:pPr>
      <w:r>
        <w:rPr>
          <w:sz w:val="24"/>
        </w:rPr>
        <w:t>除非技术规范中另有规定，计量单位均采用中华人民共和国法定计量单位。</w:t>
      </w:r>
    </w:p>
    <w:p>
      <w:pPr>
        <w:pStyle w:val="5"/>
        <w:numPr>
          <w:ilvl w:val="0"/>
          <w:numId w:val="39"/>
        </w:numPr>
        <w:tabs>
          <w:tab w:val="left" w:pos="818"/>
        </w:tabs>
        <w:spacing w:before="158" w:after="0" w:line="240" w:lineRule="auto"/>
        <w:ind w:left="817" w:right="0" w:hanging="361"/>
        <w:jc w:val="left"/>
      </w:pPr>
      <w:bookmarkStart w:id="37" w:name="_Toc25112"/>
      <w:r>
        <w:t>合同范围</w:t>
      </w:r>
      <w:bookmarkEnd w:id="37"/>
    </w:p>
    <w:p>
      <w:pPr>
        <w:spacing w:after="0" w:line="240" w:lineRule="auto"/>
        <w:jc w:val="left"/>
        <w:sectPr>
          <w:pgSz w:w="11910" w:h="16840"/>
          <w:pgMar w:top="1580" w:right="560" w:bottom="1220" w:left="620" w:header="852" w:footer="1034" w:gutter="0"/>
          <w:cols w:space="720" w:num="1"/>
        </w:sectPr>
      </w:pPr>
    </w:p>
    <w:p>
      <w:pPr>
        <w:pStyle w:val="28"/>
        <w:numPr>
          <w:ilvl w:val="1"/>
          <w:numId w:val="39"/>
        </w:numPr>
        <w:tabs>
          <w:tab w:val="left" w:pos="878"/>
        </w:tabs>
        <w:spacing w:before="112" w:after="0" w:line="364" w:lineRule="auto"/>
        <w:ind w:left="937" w:right="515" w:hanging="480"/>
        <w:jc w:val="both"/>
        <w:rPr>
          <w:sz w:val="24"/>
        </w:rPr>
      </w:pPr>
      <w:r>
        <w:rPr>
          <w:spacing w:val="-3"/>
          <w:sz w:val="24"/>
        </w:rPr>
        <w:t>甲方同意从乙方处购买且乙方同意向甲方提供的货物及其附属货物，消耗性材料、专用工</w:t>
      </w:r>
      <w:r>
        <w:rPr>
          <w:spacing w:val="-10"/>
          <w:sz w:val="24"/>
        </w:rPr>
        <w:t>具等，包括各项技术服务、技术培训及满足合同货物组装、检验、培训、技术服务、安装</w:t>
      </w:r>
      <w:r>
        <w:rPr>
          <w:sz w:val="24"/>
        </w:rPr>
        <w:t>调试指导、性能测试、正常运行及维修所必需的技术文件。</w:t>
      </w:r>
    </w:p>
    <w:p>
      <w:pPr>
        <w:pStyle w:val="28"/>
        <w:numPr>
          <w:ilvl w:val="1"/>
          <w:numId w:val="39"/>
        </w:numPr>
        <w:tabs>
          <w:tab w:val="left" w:pos="878"/>
        </w:tabs>
        <w:spacing w:before="0" w:after="0" w:line="304" w:lineRule="exact"/>
        <w:ind w:left="877" w:right="0" w:hanging="421"/>
        <w:jc w:val="both"/>
        <w:rPr>
          <w:sz w:val="24"/>
        </w:rPr>
      </w:pPr>
      <w:r>
        <w:rPr>
          <w:sz w:val="24"/>
        </w:rPr>
        <w:t>乙方应负责培训甲方的技术人员。</w:t>
      </w:r>
    </w:p>
    <w:p>
      <w:pPr>
        <w:pStyle w:val="28"/>
        <w:numPr>
          <w:ilvl w:val="1"/>
          <w:numId w:val="39"/>
        </w:numPr>
        <w:tabs>
          <w:tab w:val="left" w:pos="878"/>
        </w:tabs>
        <w:spacing w:before="160" w:after="0" w:line="364" w:lineRule="auto"/>
        <w:ind w:left="937" w:right="515" w:hanging="480"/>
        <w:jc w:val="both"/>
        <w:rPr>
          <w:sz w:val="24"/>
        </w:rPr>
      </w:pPr>
      <w:r>
        <w:rPr>
          <w:spacing w:val="-4"/>
          <w:sz w:val="24"/>
        </w:rPr>
        <w:t>按照甲方的要求，乙方应在合同规定的免费质保期和免费保修期内，免费负责修理或更换</w:t>
      </w:r>
      <w:r>
        <w:rPr>
          <w:spacing w:val="-8"/>
          <w:sz w:val="24"/>
        </w:rPr>
        <w:t>有缺陷的零部件或整机，对软件产品进行免费升级，同时在合同规定的免费质保期和免费</w:t>
      </w:r>
      <w:r>
        <w:rPr>
          <w:sz w:val="24"/>
        </w:rPr>
        <w:t>保修期满后，以最优惠的价格，向买方提供合同货物大修和维护所需的配件及服务。</w:t>
      </w:r>
    </w:p>
    <w:p>
      <w:pPr>
        <w:pStyle w:val="5"/>
        <w:numPr>
          <w:ilvl w:val="0"/>
          <w:numId w:val="39"/>
        </w:numPr>
        <w:tabs>
          <w:tab w:val="left" w:pos="818"/>
        </w:tabs>
        <w:spacing w:before="0" w:after="0" w:line="307" w:lineRule="exact"/>
        <w:ind w:left="817" w:right="0" w:hanging="361"/>
        <w:jc w:val="both"/>
      </w:pPr>
      <w:bookmarkStart w:id="38" w:name="_Toc21557"/>
      <w:r>
        <w:t>合同文件和资料</w:t>
      </w:r>
      <w:bookmarkEnd w:id="38"/>
    </w:p>
    <w:p>
      <w:pPr>
        <w:pStyle w:val="28"/>
        <w:numPr>
          <w:ilvl w:val="1"/>
          <w:numId w:val="39"/>
        </w:numPr>
        <w:tabs>
          <w:tab w:val="left" w:pos="878"/>
        </w:tabs>
        <w:spacing w:before="158" w:after="0" w:line="362" w:lineRule="auto"/>
        <w:ind w:left="937" w:right="392" w:hanging="480"/>
        <w:jc w:val="both"/>
        <w:rPr>
          <w:sz w:val="24"/>
        </w:rPr>
      </w:pPr>
      <w:r>
        <w:rPr>
          <w:spacing w:val="-8"/>
          <w:sz w:val="24"/>
        </w:rPr>
        <w:t>乙方在提供仪器设备时应同时提供中文版相关的技术资料，如目录索引、图纸、操作手册、</w:t>
      </w:r>
      <w:r>
        <w:rPr>
          <w:sz w:val="24"/>
        </w:rPr>
        <w:t>使用指南、维修指南、服务手册等。</w:t>
      </w:r>
    </w:p>
    <w:p>
      <w:pPr>
        <w:pStyle w:val="28"/>
        <w:numPr>
          <w:ilvl w:val="1"/>
          <w:numId w:val="39"/>
        </w:numPr>
        <w:tabs>
          <w:tab w:val="left" w:pos="878"/>
        </w:tabs>
        <w:spacing w:before="5" w:after="0" w:line="364" w:lineRule="auto"/>
        <w:ind w:left="937" w:right="515" w:hanging="480"/>
        <w:jc w:val="both"/>
        <w:rPr>
          <w:sz w:val="24"/>
        </w:rPr>
      </w:pPr>
      <w:r>
        <w:rPr>
          <w:spacing w:val="3"/>
          <w:sz w:val="24"/>
        </w:rPr>
        <w:t>未经甲方事先的书面同意，乙方不得将由甲方或代表甲方提供的有关合同或任何合同条</w:t>
      </w:r>
      <w:r>
        <w:rPr>
          <w:spacing w:val="-10"/>
          <w:sz w:val="24"/>
        </w:rPr>
        <w:t>文、规格、计划或资料提供给与履行本合同无关的任何其他人，如向与履行本合同有关的</w:t>
      </w:r>
      <w:r>
        <w:rPr>
          <w:sz w:val="24"/>
        </w:rPr>
        <w:t>人员提供，则应严格保密并限于履行本合同所必须的范围。</w:t>
      </w:r>
    </w:p>
    <w:p>
      <w:pPr>
        <w:pStyle w:val="5"/>
        <w:numPr>
          <w:ilvl w:val="0"/>
          <w:numId w:val="39"/>
        </w:numPr>
        <w:tabs>
          <w:tab w:val="left" w:pos="818"/>
        </w:tabs>
        <w:spacing w:before="0" w:after="0" w:line="307" w:lineRule="exact"/>
        <w:ind w:left="817" w:right="0" w:hanging="361"/>
        <w:jc w:val="both"/>
      </w:pPr>
      <w:bookmarkStart w:id="39" w:name="_Toc7536"/>
      <w:r>
        <w:t>知识产权</w:t>
      </w:r>
      <w:bookmarkEnd w:id="39"/>
    </w:p>
    <w:p>
      <w:pPr>
        <w:pStyle w:val="28"/>
        <w:numPr>
          <w:ilvl w:val="1"/>
          <w:numId w:val="39"/>
        </w:numPr>
        <w:tabs>
          <w:tab w:val="left" w:pos="878"/>
        </w:tabs>
        <w:spacing w:before="158" w:after="0" w:line="364" w:lineRule="auto"/>
        <w:ind w:left="937" w:right="486" w:hanging="480"/>
        <w:jc w:val="both"/>
        <w:rPr>
          <w:sz w:val="24"/>
        </w:rPr>
      </w:pPr>
      <w:r>
        <w:rPr>
          <w:spacing w:val="-1"/>
          <w:sz w:val="24"/>
        </w:rPr>
        <w:t>乙方应保证甲方在使用该货物或其任何一部分时不受第三方提出的侵犯专利权、著作权、</w:t>
      </w:r>
      <w:r>
        <w:rPr>
          <w:sz w:val="24"/>
        </w:rPr>
        <w:t>商标权和工业设计权等的起诉。</w:t>
      </w:r>
    </w:p>
    <w:p>
      <w:pPr>
        <w:pStyle w:val="28"/>
        <w:numPr>
          <w:ilvl w:val="1"/>
          <w:numId w:val="39"/>
        </w:numPr>
        <w:tabs>
          <w:tab w:val="left" w:pos="878"/>
        </w:tabs>
        <w:spacing w:before="1" w:after="0" w:line="362" w:lineRule="auto"/>
        <w:ind w:left="937" w:right="515" w:hanging="480"/>
        <w:jc w:val="both"/>
        <w:rPr>
          <w:sz w:val="24"/>
        </w:rPr>
      </w:pPr>
      <w:r>
        <w:rPr>
          <w:spacing w:val="-4"/>
          <w:sz w:val="24"/>
        </w:rPr>
        <w:t>任何第三方提出侵权指控，乙方须与第三方交涉并承担由此产生的一切责任、费用和经济</w:t>
      </w:r>
      <w:r>
        <w:rPr>
          <w:sz w:val="24"/>
        </w:rPr>
        <w:t>赔偿。</w:t>
      </w:r>
    </w:p>
    <w:p>
      <w:pPr>
        <w:pStyle w:val="28"/>
        <w:numPr>
          <w:ilvl w:val="1"/>
          <w:numId w:val="39"/>
        </w:numPr>
        <w:tabs>
          <w:tab w:val="left" w:pos="878"/>
        </w:tabs>
        <w:spacing w:before="3" w:after="0" w:line="364" w:lineRule="auto"/>
        <w:ind w:left="937" w:right="515" w:hanging="480"/>
        <w:jc w:val="both"/>
        <w:rPr>
          <w:sz w:val="24"/>
        </w:rPr>
      </w:pPr>
      <w:r>
        <w:rPr>
          <w:spacing w:val="-4"/>
          <w:sz w:val="24"/>
        </w:rPr>
        <w:t>双方应共同遵守国家有关版权、专利、商标等知识产权方面的法律规定，相互尊重对方的</w:t>
      </w:r>
      <w:r>
        <w:rPr>
          <w:spacing w:val="-10"/>
          <w:sz w:val="24"/>
        </w:rPr>
        <w:t>知识产权，对本合同内容、对方的技术秘密和商业秘密负有保密责任。如有违反，违约方</w:t>
      </w:r>
      <w:r>
        <w:rPr>
          <w:sz w:val="24"/>
        </w:rPr>
        <w:t>负相关法律责任。</w:t>
      </w:r>
    </w:p>
    <w:p>
      <w:pPr>
        <w:pStyle w:val="28"/>
        <w:numPr>
          <w:ilvl w:val="1"/>
          <w:numId w:val="39"/>
        </w:numPr>
        <w:tabs>
          <w:tab w:val="left" w:pos="878"/>
        </w:tabs>
        <w:spacing w:before="0" w:after="0" w:line="364" w:lineRule="auto"/>
        <w:ind w:left="937" w:right="486" w:hanging="480"/>
        <w:jc w:val="both"/>
        <w:rPr>
          <w:sz w:val="24"/>
        </w:rPr>
      </w:pPr>
      <w:r>
        <w:rPr>
          <w:spacing w:val="-1"/>
          <w:sz w:val="24"/>
        </w:rPr>
        <w:t xml:space="preserve">在本合同生效时已经存在并为各方合法拥有或使用的所有技术、资料和信息的知识产权， </w:t>
      </w:r>
      <w:r>
        <w:rPr>
          <w:sz w:val="24"/>
        </w:rPr>
        <w:t>仍应属于其各自的原权利人所有或享有，另有约定的除外。</w:t>
      </w:r>
    </w:p>
    <w:p>
      <w:pPr>
        <w:pStyle w:val="28"/>
        <w:numPr>
          <w:ilvl w:val="1"/>
          <w:numId w:val="39"/>
        </w:numPr>
        <w:tabs>
          <w:tab w:val="left" w:pos="878"/>
        </w:tabs>
        <w:spacing w:before="0" w:after="0" w:line="364" w:lineRule="auto"/>
        <w:ind w:left="937" w:right="515" w:hanging="480"/>
        <w:jc w:val="both"/>
        <w:rPr>
          <w:sz w:val="24"/>
        </w:rPr>
      </w:pPr>
      <w:r>
        <w:rPr>
          <w:spacing w:val="-3"/>
          <w:sz w:val="24"/>
        </w:rPr>
        <w:t>乙方保证拥有由其提供给甲方的所有软件的合法使用权，并且已获得进行许可的正当授权</w:t>
      </w:r>
      <w:r>
        <w:rPr>
          <w:spacing w:val="-5"/>
          <w:sz w:val="24"/>
        </w:rPr>
        <w:t>及其有权将软件许可及其相关材料授权或转让给甲方。甲方可独立对本合同条款下软件产</w:t>
      </w:r>
      <w:r>
        <w:rPr>
          <w:spacing w:val="-10"/>
          <w:sz w:val="24"/>
        </w:rPr>
        <w:t>品进行后续开发，不受版权限制。乙方承诺并保证甲方除本协议的付款义务外无需支付任</w:t>
      </w:r>
      <w:r>
        <w:rPr>
          <w:spacing w:val="-8"/>
          <w:sz w:val="24"/>
        </w:rPr>
        <w:t>何其它的许可使用费，以非独家的、永久的、全球的、不可撤销的方式使用本合同条款下</w:t>
      </w:r>
      <w:r>
        <w:rPr>
          <w:sz w:val="24"/>
        </w:rPr>
        <w:t>软件产品。</w:t>
      </w:r>
    </w:p>
    <w:p>
      <w:pPr>
        <w:pStyle w:val="5"/>
        <w:numPr>
          <w:ilvl w:val="0"/>
          <w:numId w:val="39"/>
        </w:numPr>
        <w:tabs>
          <w:tab w:val="left" w:pos="818"/>
        </w:tabs>
        <w:spacing w:before="0" w:after="0" w:line="306" w:lineRule="exact"/>
        <w:ind w:left="817" w:right="0" w:hanging="361"/>
        <w:jc w:val="both"/>
      </w:pPr>
      <w:bookmarkStart w:id="40" w:name="_Toc9017"/>
      <w:r>
        <w:t>保密</w:t>
      </w:r>
      <w:bookmarkEnd w:id="40"/>
    </w:p>
    <w:p>
      <w:pPr>
        <w:spacing w:after="0" w:line="306" w:lineRule="exact"/>
        <w:jc w:val="both"/>
        <w:sectPr>
          <w:footerReference r:id="rId15" w:type="default"/>
          <w:pgSz w:w="11910" w:h="16840"/>
          <w:pgMar w:top="1580" w:right="560" w:bottom="1220" w:left="620" w:header="852" w:footer="1034" w:gutter="0"/>
          <w:pgNumType w:start="30"/>
          <w:cols w:space="720" w:num="1"/>
        </w:sectPr>
      </w:pPr>
    </w:p>
    <w:p>
      <w:pPr>
        <w:pStyle w:val="28"/>
        <w:numPr>
          <w:ilvl w:val="1"/>
          <w:numId w:val="39"/>
        </w:numPr>
        <w:tabs>
          <w:tab w:val="left" w:pos="878"/>
        </w:tabs>
        <w:spacing w:before="112" w:after="0" w:line="364" w:lineRule="auto"/>
        <w:ind w:left="937" w:right="515" w:hanging="480"/>
        <w:jc w:val="both"/>
        <w:rPr>
          <w:sz w:val="24"/>
        </w:rPr>
      </w:pPr>
      <w:r>
        <w:rPr>
          <w:spacing w:val="-3"/>
          <w:sz w:val="24"/>
        </w:rPr>
        <w:t>在本合同履行期间及履行完毕后的任何时候，任何一方均应对因履行本合同从对方获取或</w:t>
      </w:r>
      <w:r>
        <w:rPr>
          <w:spacing w:val="-7"/>
          <w:sz w:val="24"/>
        </w:rPr>
        <w:t>知悉的保密信息承担保密责任，未经对方书面同意不得向第三方透露，否则应赔偿由此给</w:t>
      </w:r>
      <w:r>
        <w:rPr>
          <w:sz w:val="24"/>
        </w:rPr>
        <w:t>对方造成的全部损失。</w:t>
      </w:r>
    </w:p>
    <w:p>
      <w:pPr>
        <w:pStyle w:val="28"/>
        <w:numPr>
          <w:ilvl w:val="1"/>
          <w:numId w:val="39"/>
        </w:numPr>
        <w:tabs>
          <w:tab w:val="left" w:pos="878"/>
        </w:tabs>
        <w:spacing w:before="0" w:after="0" w:line="364" w:lineRule="auto"/>
        <w:ind w:left="937" w:right="515" w:hanging="480"/>
        <w:jc w:val="both"/>
        <w:rPr>
          <w:sz w:val="24"/>
        </w:rPr>
      </w:pPr>
      <w:r>
        <w:rPr>
          <w:spacing w:val="-3"/>
          <w:sz w:val="24"/>
        </w:rPr>
        <w:t>保密信息指任何一方因履行本合同所知悉的任何以口头、书面、图表或电子形式存在的对</w:t>
      </w:r>
      <w:r>
        <w:rPr>
          <w:sz w:val="24"/>
        </w:rPr>
        <w:t>方信息，具体包括：</w:t>
      </w:r>
    </w:p>
    <w:p>
      <w:pPr>
        <w:pStyle w:val="28"/>
        <w:numPr>
          <w:ilvl w:val="2"/>
          <w:numId w:val="39"/>
        </w:numPr>
        <w:tabs>
          <w:tab w:val="left" w:pos="1178"/>
        </w:tabs>
        <w:spacing w:before="0" w:after="0" w:line="362" w:lineRule="auto"/>
        <w:ind w:left="1177" w:right="515" w:hanging="720"/>
        <w:jc w:val="left"/>
        <w:rPr>
          <w:sz w:val="24"/>
        </w:rPr>
      </w:pPr>
      <w:r>
        <w:rPr>
          <w:spacing w:val="-8"/>
          <w:sz w:val="24"/>
        </w:rPr>
        <w:t>任何涉及对方过去、现在或将来的商业计划、规章制度、操作规程、处理手段、财务信</w:t>
      </w:r>
      <w:r>
        <w:rPr>
          <w:sz w:val="24"/>
        </w:rPr>
        <w:t>息；</w:t>
      </w:r>
    </w:p>
    <w:p>
      <w:pPr>
        <w:pStyle w:val="28"/>
        <w:numPr>
          <w:ilvl w:val="2"/>
          <w:numId w:val="39"/>
        </w:numPr>
        <w:tabs>
          <w:tab w:val="left" w:pos="1178"/>
        </w:tabs>
        <w:spacing w:before="3" w:after="0" w:line="362" w:lineRule="auto"/>
        <w:ind w:left="1177" w:right="515" w:hanging="720"/>
        <w:jc w:val="left"/>
        <w:rPr>
          <w:sz w:val="24"/>
        </w:rPr>
      </w:pPr>
      <w:r>
        <w:rPr>
          <w:spacing w:val="-8"/>
          <w:sz w:val="24"/>
        </w:rPr>
        <w:t>任何对方的技术措施、技术方案、软件应用及开发，硬件设备的品种、质量、数量、品</w:t>
      </w:r>
      <w:r>
        <w:rPr>
          <w:sz w:val="24"/>
        </w:rPr>
        <w:t>牌等；</w:t>
      </w:r>
    </w:p>
    <w:p>
      <w:pPr>
        <w:pStyle w:val="28"/>
        <w:numPr>
          <w:ilvl w:val="2"/>
          <w:numId w:val="39"/>
        </w:numPr>
        <w:tabs>
          <w:tab w:val="left" w:pos="1178"/>
        </w:tabs>
        <w:spacing w:before="2" w:after="0" w:line="364" w:lineRule="auto"/>
        <w:ind w:left="1177" w:right="512" w:hanging="720"/>
        <w:jc w:val="left"/>
        <w:rPr>
          <w:sz w:val="24"/>
        </w:rPr>
      </w:pPr>
      <w:r>
        <w:rPr>
          <w:spacing w:val="-8"/>
          <w:sz w:val="24"/>
        </w:rPr>
        <w:t>任何对方的技术秘密或专有知识、文件、报告、数据、客户软件、流程图、数据库、发</w:t>
      </w:r>
      <w:r>
        <w:rPr>
          <w:sz w:val="24"/>
        </w:rPr>
        <w:t>明、知识、贸易秘密。</w:t>
      </w:r>
    </w:p>
    <w:p>
      <w:pPr>
        <w:pStyle w:val="28"/>
        <w:numPr>
          <w:ilvl w:val="1"/>
          <w:numId w:val="39"/>
        </w:numPr>
        <w:tabs>
          <w:tab w:val="left" w:pos="878"/>
        </w:tabs>
        <w:spacing w:before="1" w:after="0" w:line="362" w:lineRule="auto"/>
        <w:ind w:left="937" w:right="515" w:hanging="480"/>
        <w:jc w:val="left"/>
        <w:rPr>
          <w:sz w:val="24"/>
        </w:rPr>
      </w:pPr>
      <w:r>
        <w:rPr>
          <w:spacing w:val="-3"/>
          <w:sz w:val="24"/>
        </w:rPr>
        <w:t>乙方应根据甲方的要求签署相应的保密协议，保密协议与本条款存在不一致的，以保密协</w:t>
      </w:r>
      <w:r>
        <w:rPr>
          <w:sz w:val="24"/>
        </w:rPr>
        <w:t>议为准。</w:t>
      </w:r>
    </w:p>
    <w:p>
      <w:pPr>
        <w:pStyle w:val="5"/>
        <w:numPr>
          <w:ilvl w:val="0"/>
          <w:numId w:val="39"/>
        </w:numPr>
        <w:tabs>
          <w:tab w:val="left" w:pos="818"/>
        </w:tabs>
        <w:spacing w:before="5" w:after="0" w:line="240" w:lineRule="auto"/>
        <w:ind w:left="817" w:right="0" w:hanging="361"/>
        <w:jc w:val="left"/>
      </w:pPr>
      <w:bookmarkStart w:id="41" w:name="_Toc27873"/>
      <w:r>
        <w:t>质量保证</w:t>
      </w:r>
      <w:bookmarkEnd w:id="41"/>
    </w:p>
    <w:p>
      <w:pPr>
        <w:pStyle w:val="28"/>
        <w:numPr>
          <w:ilvl w:val="1"/>
          <w:numId w:val="39"/>
        </w:numPr>
        <w:tabs>
          <w:tab w:val="left" w:pos="878"/>
        </w:tabs>
        <w:spacing w:before="158" w:after="0" w:line="240" w:lineRule="auto"/>
        <w:ind w:left="877" w:right="0" w:hanging="421"/>
        <w:jc w:val="both"/>
        <w:rPr>
          <w:sz w:val="24"/>
        </w:rPr>
      </w:pPr>
      <w:r>
        <w:rPr>
          <w:sz w:val="24"/>
        </w:rPr>
        <w:t>货物质量保证</w:t>
      </w:r>
    </w:p>
    <w:p>
      <w:pPr>
        <w:pStyle w:val="28"/>
        <w:numPr>
          <w:ilvl w:val="2"/>
          <w:numId w:val="39"/>
        </w:numPr>
        <w:tabs>
          <w:tab w:val="left" w:pos="1178"/>
        </w:tabs>
        <w:spacing w:before="161" w:after="0" w:line="364" w:lineRule="auto"/>
        <w:ind w:left="1177" w:right="515" w:hanging="720"/>
        <w:jc w:val="both"/>
        <w:rPr>
          <w:sz w:val="24"/>
        </w:rPr>
      </w:pPr>
      <w:r>
        <w:rPr>
          <w:spacing w:val="-8"/>
          <w:sz w:val="24"/>
        </w:rPr>
        <w:t>乙方必须保证货物是全新、未使用过的，并完全符合强制性的国家技术质量规范和合同</w:t>
      </w:r>
      <w:r>
        <w:rPr>
          <w:sz w:val="24"/>
        </w:rPr>
        <w:t>规定的质量、规格、性能和技术规范等的要求。</w:t>
      </w:r>
    </w:p>
    <w:p>
      <w:pPr>
        <w:pStyle w:val="28"/>
        <w:numPr>
          <w:ilvl w:val="2"/>
          <w:numId w:val="39"/>
        </w:numPr>
        <w:tabs>
          <w:tab w:val="left" w:pos="1178"/>
        </w:tabs>
        <w:spacing w:before="0" w:after="0" w:line="364" w:lineRule="auto"/>
        <w:ind w:left="1177" w:right="515" w:hanging="720"/>
        <w:jc w:val="both"/>
        <w:rPr>
          <w:sz w:val="24"/>
        </w:rPr>
      </w:pPr>
      <w:r>
        <w:rPr>
          <w:spacing w:val="-6"/>
          <w:sz w:val="24"/>
        </w:rPr>
        <w:t>乙方须保证所提供的货物经正确安装、正常运转和保养，在其使用寿命期内须具有符合</w:t>
      </w:r>
      <w:r>
        <w:rPr>
          <w:spacing w:val="-7"/>
          <w:sz w:val="24"/>
        </w:rPr>
        <w:t>质量要求和产品说明书的性能。在货物免费质保期之内，乙方须对由于设计、工艺或材</w:t>
      </w:r>
      <w:r>
        <w:rPr>
          <w:sz w:val="24"/>
        </w:rPr>
        <w:t>料的缺陷而发生的任何不足或故障负责，并免费予以改进或更换。</w:t>
      </w:r>
    </w:p>
    <w:p>
      <w:pPr>
        <w:pStyle w:val="28"/>
        <w:numPr>
          <w:ilvl w:val="2"/>
          <w:numId w:val="39"/>
        </w:numPr>
        <w:tabs>
          <w:tab w:val="left" w:pos="1178"/>
        </w:tabs>
        <w:spacing w:before="0" w:after="0" w:line="364" w:lineRule="auto"/>
        <w:ind w:left="1177" w:right="515" w:hanging="720"/>
        <w:jc w:val="both"/>
        <w:rPr>
          <w:sz w:val="24"/>
        </w:rPr>
      </w:pPr>
      <w:r>
        <w:rPr>
          <w:spacing w:val="-4"/>
          <w:sz w:val="24"/>
        </w:rPr>
        <w:t>根据乙方按检验标准自己检验结果或委托有资质的相关质检机构的检验结果，发现货物</w:t>
      </w:r>
      <w:r>
        <w:rPr>
          <w:spacing w:val="-10"/>
          <w:sz w:val="24"/>
        </w:rPr>
        <w:t>的数量、质量、规格与合同不符；或者在免费质保期内，证实货物存在缺陷，包括潜在</w:t>
      </w:r>
      <w:r>
        <w:rPr>
          <w:spacing w:val="-6"/>
          <w:sz w:val="24"/>
        </w:rPr>
        <w:t>的缺陷或使用不符合要求的材料等，甲方应书面通知乙方。接到上述通知后，乙方应及时免费更换或修理破损货物。乙方在甲方发出质量异议通知后，未作答复，甲方在通知</w:t>
      </w:r>
      <w:r>
        <w:rPr>
          <w:sz w:val="24"/>
        </w:rPr>
        <w:t>书中所提出的要求应视为已被乙方接受。</w:t>
      </w:r>
    </w:p>
    <w:p>
      <w:pPr>
        <w:pStyle w:val="28"/>
        <w:numPr>
          <w:ilvl w:val="2"/>
          <w:numId w:val="39"/>
        </w:numPr>
        <w:tabs>
          <w:tab w:val="left" w:pos="1178"/>
        </w:tabs>
        <w:spacing w:before="0" w:after="0" w:line="364" w:lineRule="auto"/>
        <w:ind w:left="1177" w:right="515" w:hanging="720"/>
        <w:jc w:val="both"/>
        <w:rPr>
          <w:sz w:val="24"/>
        </w:rPr>
      </w:pPr>
      <w:r>
        <w:rPr>
          <w:spacing w:val="-7"/>
          <w:sz w:val="24"/>
        </w:rPr>
        <w:t>乙方在收到通知后虽答复，但没有弥补缺陷，甲方可采取必要的补救措施，但由此引发的风险和费用将由乙方承担。甲方可从合同款或乙方提交的履约保证金中扣款，不足部</w:t>
      </w:r>
      <w:r>
        <w:rPr>
          <w:sz w:val="24"/>
        </w:rPr>
        <w:t>分，甲方有权要求乙方赔偿。甲方根据合同规定对卖方行使的其他权力不受影响。</w:t>
      </w:r>
    </w:p>
    <w:p>
      <w:pPr>
        <w:pStyle w:val="28"/>
        <w:numPr>
          <w:ilvl w:val="2"/>
          <w:numId w:val="39"/>
        </w:numPr>
        <w:tabs>
          <w:tab w:val="left" w:pos="1178"/>
        </w:tabs>
        <w:spacing w:before="0" w:after="0" w:line="307" w:lineRule="exact"/>
        <w:ind w:left="1177" w:right="0" w:hanging="721"/>
        <w:jc w:val="both"/>
        <w:rPr>
          <w:sz w:val="24"/>
        </w:rPr>
      </w:pPr>
      <w:r>
        <w:rPr>
          <w:sz w:val="24"/>
        </w:rPr>
        <w:t>合同条款下货物的免费质保期自货物通过最终验收起算，合同另行规定除外。</w:t>
      </w:r>
    </w:p>
    <w:p>
      <w:pPr>
        <w:spacing w:after="0" w:line="307" w:lineRule="exact"/>
        <w:jc w:val="both"/>
        <w:rPr>
          <w:sz w:val="24"/>
        </w:rPr>
        <w:sectPr>
          <w:pgSz w:w="11910" w:h="16840"/>
          <w:pgMar w:top="1580" w:right="560" w:bottom="1220" w:left="620" w:header="852" w:footer="1034" w:gutter="0"/>
          <w:cols w:space="720" w:num="1"/>
        </w:sectPr>
      </w:pPr>
    </w:p>
    <w:p>
      <w:pPr>
        <w:pStyle w:val="28"/>
        <w:numPr>
          <w:ilvl w:val="1"/>
          <w:numId w:val="39"/>
        </w:numPr>
        <w:tabs>
          <w:tab w:val="left" w:pos="878"/>
        </w:tabs>
        <w:spacing w:before="112" w:after="0" w:line="240" w:lineRule="auto"/>
        <w:ind w:left="877" w:right="0" w:hanging="421"/>
        <w:jc w:val="both"/>
        <w:rPr>
          <w:sz w:val="24"/>
        </w:rPr>
      </w:pPr>
      <w:r>
        <w:rPr>
          <w:sz w:val="24"/>
        </w:rPr>
        <w:t>辅助服务质量保证</w:t>
      </w:r>
    </w:p>
    <w:p>
      <w:pPr>
        <w:pStyle w:val="28"/>
        <w:numPr>
          <w:ilvl w:val="2"/>
          <w:numId w:val="39"/>
        </w:numPr>
        <w:tabs>
          <w:tab w:val="left" w:pos="1178"/>
        </w:tabs>
        <w:spacing w:before="158" w:after="0" w:line="364" w:lineRule="auto"/>
        <w:ind w:left="1177" w:right="515" w:hanging="720"/>
        <w:jc w:val="both"/>
        <w:rPr>
          <w:sz w:val="24"/>
        </w:rPr>
      </w:pPr>
      <w:r>
        <w:rPr>
          <w:sz w:val="24"/>
        </w:rPr>
        <w:t>乙方保证免费提供合同条款下的软件产品原厂商至少一年软件全部功能及其换代产品</w:t>
      </w:r>
      <w:r>
        <w:rPr>
          <w:spacing w:val="-3"/>
          <w:sz w:val="24"/>
        </w:rPr>
        <w:t>的升级与技术支持服务</w:t>
      </w:r>
      <w:r>
        <w:rPr>
          <w:sz w:val="24"/>
        </w:rPr>
        <w:t>（</w:t>
      </w:r>
      <w:r>
        <w:rPr>
          <w:spacing w:val="-7"/>
          <w:sz w:val="24"/>
        </w:rPr>
        <w:t>包含任何版本升级、产品换代、更新及在原有产品基础上的拆</w:t>
      </w:r>
      <w:r>
        <w:rPr>
          <w:spacing w:val="-11"/>
          <w:sz w:val="24"/>
        </w:rPr>
        <w:t>解、完善、合并所产生的新产品，提供升级产品介质及授权，要求原厂商承诺，并加盖</w:t>
      </w:r>
      <w:r>
        <w:rPr>
          <w:sz w:val="24"/>
        </w:rPr>
        <w:t>原厂商公章），不得出现因货物停售、转产而无法提供上述支持服务。</w:t>
      </w:r>
    </w:p>
    <w:p>
      <w:pPr>
        <w:pStyle w:val="28"/>
        <w:numPr>
          <w:ilvl w:val="2"/>
          <w:numId w:val="39"/>
        </w:numPr>
        <w:tabs>
          <w:tab w:val="left" w:pos="1178"/>
        </w:tabs>
        <w:spacing w:before="0" w:after="0" w:line="364" w:lineRule="auto"/>
        <w:ind w:left="1177" w:right="515" w:hanging="720"/>
        <w:jc w:val="both"/>
        <w:rPr>
          <w:sz w:val="24"/>
        </w:rPr>
      </w:pPr>
      <w:r>
        <w:rPr>
          <w:spacing w:val="-6"/>
          <w:sz w:val="24"/>
        </w:rPr>
        <w:t>乙方应保证合同条款下所提供的服务包括培训、安装指导、单机调试、系统联调和试验</w:t>
      </w:r>
      <w:r>
        <w:rPr>
          <w:spacing w:val="-11"/>
          <w:sz w:val="24"/>
        </w:rPr>
        <w:t>等，按合同规定方式进行，并保证不存在因乙方工作人员的过失、错误或疏忽而产生的</w:t>
      </w:r>
      <w:r>
        <w:rPr>
          <w:sz w:val="24"/>
        </w:rPr>
        <w:t>缺陷。</w:t>
      </w:r>
    </w:p>
    <w:p>
      <w:pPr>
        <w:pStyle w:val="5"/>
        <w:numPr>
          <w:ilvl w:val="0"/>
          <w:numId w:val="39"/>
        </w:numPr>
        <w:tabs>
          <w:tab w:val="left" w:pos="818"/>
        </w:tabs>
        <w:spacing w:before="0" w:after="0" w:line="304" w:lineRule="exact"/>
        <w:ind w:left="817" w:right="0" w:hanging="361"/>
        <w:jc w:val="both"/>
      </w:pPr>
      <w:bookmarkStart w:id="42" w:name="_Toc16525"/>
      <w:r>
        <w:t>包装要求</w:t>
      </w:r>
      <w:bookmarkEnd w:id="42"/>
    </w:p>
    <w:p>
      <w:pPr>
        <w:pStyle w:val="28"/>
        <w:numPr>
          <w:ilvl w:val="1"/>
          <w:numId w:val="39"/>
        </w:numPr>
        <w:tabs>
          <w:tab w:val="left" w:pos="878"/>
        </w:tabs>
        <w:spacing w:before="158" w:after="0" w:line="364" w:lineRule="auto"/>
        <w:ind w:left="937" w:right="515" w:hanging="480"/>
        <w:jc w:val="both"/>
        <w:rPr>
          <w:sz w:val="24"/>
        </w:rPr>
      </w:pPr>
      <w:r>
        <w:rPr>
          <w:spacing w:val="-2"/>
          <w:sz w:val="24"/>
        </w:rPr>
        <w:t>除合同另有约定外,乙方提供的全部货物,均应采用本行业通用的方式进行包装，且该包装</w:t>
      </w:r>
      <w:r>
        <w:rPr>
          <w:sz w:val="24"/>
        </w:rPr>
        <w:t>应符合国家有关包装的法律、法规的规定。</w:t>
      </w:r>
    </w:p>
    <w:p>
      <w:pPr>
        <w:pStyle w:val="28"/>
        <w:numPr>
          <w:ilvl w:val="1"/>
          <w:numId w:val="39"/>
        </w:numPr>
        <w:tabs>
          <w:tab w:val="left" w:pos="878"/>
        </w:tabs>
        <w:spacing w:before="1" w:after="0" w:line="362" w:lineRule="auto"/>
        <w:ind w:left="937" w:right="515" w:hanging="480"/>
        <w:jc w:val="both"/>
        <w:rPr>
          <w:sz w:val="24"/>
        </w:rPr>
      </w:pPr>
      <w:r>
        <w:rPr>
          <w:spacing w:val="-5"/>
          <w:sz w:val="24"/>
        </w:rPr>
        <w:t>包装应适应于远距离运输，并有良好的防潮、防震、防锈和防粗暴装卸等保护措施，以确</w:t>
      </w:r>
      <w:r>
        <w:rPr>
          <w:sz w:val="24"/>
        </w:rPr>
        <w:t>保货物安全运抵现场。由于包装不善所引起的货物锈蚀、损坏和损失均由乙方承担。</w:t>
      </w:r>
    </w:p>
    <w:p>
      <w:pPr>
        <w:pStyle w:val="6"/>
        <w:spacing w:before="5" w:line="362" w:lineRule="auto"/>
        <w:ind w:left="937" w:right="515"/>
      </w:pPr>
      <w:r>
        <w:rPr>
          <w:spacing w:val="-5"/>
        </w:rPr>
        <w:t>乙方应提供货物运至合同规定的最终目的地所需要的包装，以防止货物在转运中损坏或变</w:t>
      </w:r>
      <w:r>
        <w:t>质。</w:t>
      </w:r>
    </w:p>
    <w:p>
      <w:pPr>
        <w:pStyle w:val="28"/>
        <w:numPr>
          <w:ilvl w:val="1"/>
          <w:numId w:val="39"/>
        </w:numPr>
        <w:tabs>
          <w:tab w:val="left" w:pos="878"/>
        </w:tabs>
        <w:spacing w:before="5" w:after="0" w:line="240" w:lineRule="auto"/>
        <w:ind w:left="877" w:right="0" w:hanging="421"/>
        <w:jc w:val="left"/>
        <w:rPr>
          <w:sz w:val="24"/>
        </w:rPr>
      </w:pPr>
      <w:r>
        <w:rPr>
          <w:sz w:val="24"/>
        </w:rPr>
        <w:t>乙方所提供的货物包装均为出厂时原包装。</w:t>
      </w:r>
    </w:p>
    <w:p>
      <w:pPr>
        <w:pStyle w:val="28"/>
        <w:numPr>
          <w:ilvl w:val="1"/>
          <w:numId w:val="39"/>
        </w:numPr>
        <w:tabs>
          <w:tab w:val="left" w:pos="878"/>
        </w:tabs>
        <w:spacing w:before="160" w:after="0" w:line="362" w:lineRule="auto"/>
        <w:ind w:left="937" w:right="512" w:hanging="480"/>
        <w:jc w:val="left"/>
        <w:rPr>
          <w:sz w:val="24"/>
        </w:rPr>
      </w:pPr>
      <w:r>
        <w:rPr>
          <w:spacing w:val="-6"/>
          <w:sz w:val="24"/>
        </w:rPr>
        <w:t>乙方所提供货物必须附有质量合格证，装箱清单，主机、附件、各种零部件和消耗品，有</w:t>
      </w:r>
      <w:r>
        <w:rPr>
          <w:sz w:val="24"/>
        </w:rPr>
        <w:t>清楚的与装箱单相对应的名称和编号。</w:t>
      </w:r>
    </w:p>
    <w:p>
      <w:pPr>
        <w:pStyle w:val="28"/>
        <w:numPr>
          <w:ilvl w:val="1"/>
          <w:numId w:val="39"/>
        </w:numPr>
        <w:tabs>
          <w:tab w:val="left" w:pos="878"/>
        </w:tabs>
        <w:spacing w:before="3" w:after="0" w:line="364" w:lineRule="auto"/>
        <w:ind w:left="937" w:right="515" w:hanging="480"/>
        <w:jc w:val="left"/>
        <w:rPr>
          <w:sz w:val="24"/>
        </w:rPr>
      </w:pPr>
      <w:r>
        <w:rPr>
          <w:spacing w:val="-3"/>
          <w:sz w:val="24"/>
        </w:rPr>
        <w:t>货物运输中的运输费用和保险费用均由乙方承担。运输过程中的一切损失、损坏均由乙方</w:t>
      </w:r>
      <w:r>
        <w:rPr>
          <w:sz w:val="24"/>
        </w:rPr>
        <w:t>负责。</w:t>
      </w:r>
    </w:p>
    <w:p>
      <w:pPr>
        <w:pStyle w:val="5"/>
        <w:numPr>
          <w:ilvl w:val="0"/>
          <w:numId w:val="39"/>
        </w:numPr>
        <w:tabs>
          <w:tab w:val="left" w:pos="818"/>
        </w:tabs>
        <w:spacing w:before="0" w:after="0" w:line="306" w:lineRule="exact"/>
        <w:ind w:left="817" w:right="0" w:hanging="361"/>
        <w:jc w:val="left"/>
      </w:pPr>
      <w:bookmarkStart w:id="43" w:name="_Toc11923"/>
      <w:r>
        <w:t>价格</w:t>
      </w:r>
      <w:bookmarkEnd w:id="43"/>
    </w:p>
    <w:p>
      <w:pPr>
        <w:pStyle w:val="28"/>
        <w:numPr>
          <w:ilvl w:val="1"/>
          <w:numId w:val="39"/>
        </w:numPr>
        <w:tabs>
          <w:tab w:val="left" w:pos="878"/>
        </w:tabs>
        <w:spacing w:before="160" w:after="0" w:line="364" w:lineRule="auto"/>
        <w:ind w:left="937" w:right="486" w:hanging="480"/>
        <w:jc w:val="both"/>
        <w:rPr>
          <w:sz w:val="24"/>
        </w:rPr>
      </w:pPr>
      <w:r>
        <w:rPr>
          <w:spacing w:val="-1"/>
          <w:sz w:val="24"/>
        </w:rPr>
        <w:t>乙方履行合同所必须的所有费用，包括但不限于货物及部件的设计、检测与试验、制造、</w:t>
      </w:r>
      <w:r>
        <w:rPr>
          <w:spacing w:val="-10"/>
          <w:sz w:val="24"/>
        </w:rPr>
        <w:t>运输、装卸、保险、单机调试、安装调试指导、技术资料、培训、交通、人员、差旅、免</w:t>
      </w:r>
      <w:r>
        <w:rPr>
          <w:spacing w:val="-14"/>
          <w:sz w:val="24"/>
        </w:rPr>
        <w:t>费质保期服务费、其他管理费用、所有的检验、测试、调试、验收、试运行费用等均已包括在合同价格中。</w:t>
      </w:r>
    </w:p>
    <w:p>
      <w:pPr>
        <w:pStyle w:val="28"/>
        <w:numPr>
          <w:ilvl w:val="1"/>
          <w:numId w:val="39"/>
        </w:numPr>
        <w:tabs>
          <w:tab w:val="left" w:pos="878"/>
        </w:tabs>
        <w:spacing w:before="0" w:after="0" w:line="364" w:lineRule="auto"/>
        <w:ind w:left="937" w:right="515" w:hanging="480"/>
        <w:jc w:val="both"/>
        <w:rPr>
          <w:sz w:val="24"/>
        </w:rPr>
      </w:pPr>
      <w:r>
        <w:rPr>
          <w:spacing w:val="-4"/>
          <w:sz w:val="24"/>
        </w:rPr>
        <w:t>本合同价格为固定价格，包括了乙方履行合同全过程产生的所有成本和费用以及乙方应承</w:t>
      </w:r>
      <w:r>
        <w:rPr>
          <w:sz w:val="24"/>
        </w:rPr>
        <w:t>担的一切税费。</w:t>
      </w:r>
    </w:p>
    <w:p>
      <w:pPr>
        <w:pStyle w:val="28"/>
        <w:numPr>
          <w:ilvl w:val="1"/>
          <w:numId w:val="39"/>
        </w:numPr>
        <w:tabs>
          <w:tab w:val="left" w:pos="878"/>
        </w:tabs>
        <w:spacing w:before="0" w:after="0" w:line="306" w:lineRule="exact"/>
        <w:ind w:left="877" w:right="0" w:hanging="421"/>
        <w:jc w:val="both"/>
        <w:rPr>
          <w:sz w:val="24"/>
        </w:rPr>
      </w:pPr>
      <w:r>
        <w:rPr>
          <w:sz w:val="24"/>
        </w:rPr>
        <w:t>检验费用</w:t>
      </w:r>
    </w:p>
    <w:p>
      <w:pPr>
        <w:pStyle w:val="28"/>
        <w:numPr>
          <w:ilvl w:val="2"/>
          <w:numId w:val="39"/>
        </w:numPr>
        <w:tabs>
          <w:tab w:val="left" w:pos="1178"/>
        </w:tabs>
        <w:spacing w:before="158" w:after="0" w:line="240" w:lineRule="auto"/>
        <w:ind w:left="1177" w:right="0" w:hanging="721"/>
        <w:jc w:val="left"/>
        <w:rPr>
          <w:sz w:val="24"/>
        </w:rPr>
      </w:pPr>
      <w:r>
        <w:rPr>
          <w:sz w:val="24"/>
        </w:rPr>
        <w:t>乙方必须负担本条款下属于乙方负责的检验、测试、调试、试运行和验收的所有费用，</w:t>
      </w:r>
    </w:p>
    <w:p>
      <w:pPr>
        <w:spacing w:after="0" w:line="240" w:lineRule="auto"/>
        <w:jc w:val="left"/>
        <w:rPr>
          <w:sz w:val="24"/>
        </w:rPr>
        <w:sectPr>
          <w:pgSz w:w="11910" w:h="16840"/>
          <w:pgMar w:top="1580" w:right="560" w:bottom="1220" w:left="620" w:header="852" w:footer="1034" w:gutter="0"/>
          <w:cols w:space="720" w:num="1"/>
        </w:sectPr>
      </w:pPr>
    </w:p>
    <w:p>
      <w:pPr>
        <w:pStyle w:val="6"/>
        <w:spacing w:before="112"/>
        <w:ind w:left="1177"/>
      </w:pPr>
      <w:r>
        <w:t>并负责乙方派往买方组织的检验、测试和验收人员的所有费用。</w:t>
      </w:r>
    </w:p>
    <w:p>
      <w:pPr>
        <w:pStyle w:val="28"/>
        <w:numPr>
          <w:ilvl w:val="2"/>
          <w:numId w:val="39"/>
        </w:numPr>
        <w:tabs>
          <w:tab w:val="left" w:pos="1178"/>
        </w:tabs>
        <w:spacing w:before="158" w:after="0" w:line="364" w:lineRule="auto"/>
        <w:ind w:left="1177" w:right="515" w:hanging="720"/>
        <w:jc w:val="left"/>
        <w:rPr>
          <w:sz w:val="24"/>
        </w:rPr>
      </w:pPr>
      <w:r>
        <w:rPr>
          <w:spacing w:val="-6"/>
          <w:sz w:val="24"/>
        </w:rPr>
        <w:t>甲方按合同计划参加在乙方工厂所在地检验、测试和验收的费用全部由乙方负责并已包</w:t>
      </w:r>
      <w:r>
        <w:rPr>
          <w:sz w:val="24"/>
        </w:rPr>
        <w:t>含在合同总价中。</w:t>
      </w:r>
    </w:p>
    <w:p>
      <w:pPr>
        <w:pStyle w:val="28"/>
        <w:numPr>
          <w:ilvl w:val="2"/>
          <w:numId w:val="39"/>
        </w:numPr>
        <w:tabs>
          <w:tab w:val="left" w:pos="1178"/>
        </w:tabs>
        <w:spacing w:before="0" w:after="0" w:line="364" w:lineRule="auto"/>
        <w:ind w:left="1177" w:right="395" w:hanging="720"/>
        <w:jc w:val="left"/>
        <w:rPr>
          <w:sz w:val="24"/>
        </w:rPr>
      </w:pPr>
      <w:r>
        <w:rPr>
          <w:spacing w:val="-13"/>
          <w:sz w:val="24"/>
        </w:rPr>
        <w:t xml:space="preserve">甲方检验人员已到卖方所在地，测试无法依照合同进行，而引起甲方人员延长逗留时间， </w:t>
      </w:r>
      <w:r>
        <w:rPr>
          <w:sz w:val="24"/>
        </w:rPr>
        <w:t>所有由此产生的包括甲方人员在内的直接费用及成本由乙方承担。</w:t>
      </w:r>
    </w:p>
    <w:p>
      <w:pPr>
        <w:pStyle w:val="5"/>
        <w:numPr>
          <w:ilvl w:val="0"/>
          <w:numId w:val="39"/>
        </w:numPr>
        <w:tabs>
          <w:tab w:val="left" w:pos="878"/>
        </w:tabs>
        <w:spacing w:before="0" w:after="0" w:line="240" w:lineRule="auto"/>
        <w:ind w:left="877" w:right="0" w:hanging="421"/>
        <w:jc w:val="left"/>
      </w:pPr>
      <w:bookmarkStart w:id="44" w:name="_Toc30865"/>
      <w:r>
        <w:t>交货方式及交货时间</w:t>
      </w:r>
      <w:bookmarkEnd w:id="44"/>
    </w:p>
    <w:p>
      <w:pPr>
        <w:pStyle w:val="6"/>
        <w:spacing w:before="158"/>
        <w:ind w:left="937"/>
      </w:pPr>
      <w:r>
        <w:t>交货方式：现场交货，乙方负责办理运输和保险，将货物运抵现场。</w:t>
      </w:r>
    </w:p>
    <w:p>
      <w:pPr>
        <w:pStyle w:val="6"/>
        <w:spacing w:before="160" w:line="362" w:lineRule="auto"/>
        <w:ind w:left="457" w:right="395" w:firstLine="480"/>
      </w:pPr>
      <w:r>
        <w:rPr>
          <w:spacing w:val="-6"/>
        </w:rPr>
        <w:t>交货期应根据产品的特点实事求是填写，进口产品</w:t>
      </w:r>
      <w:r>
        <w:t>90</w:t>
      </w:r>
      <w:r>
        <w:rPr>
          <w:spacing w:val="-12"/>
        </w:rPr>
        <w:t>个工作日内，国产产品</w:t>
      </w:r>
      <w:r>
        <w:t>60</w:t>
      </w:r>
      <w:r>
        <w:rPr>
          <w:spacing w:val="-3"/>
        </w:rPr>
        <w:t>个工作日内。</w:t>
      </w:r>
      <w:r>
        <w:t>特殊产品交货期需说明。</w:t>
      </w:r>
    </w:p>
    <w:p>
      <w:pPr>
        <w:pStyle w:val="6"/>
        <w:spacing w:before="3"/>
        <w:ind w:left="937"/>
      </w:pPr>
      <w:r>
        <w:t>交货时间：所有货物运抵现场并经双方开箱验收合格之日。</w:t>
      </w:r>
    </w:p>
    <w:p>
      <w:pPr>
        <w:pStyle w:val="5"/>
        <w:numPr>
          <w:ilvl w:val="0"/>
          <w:numId w:val="39"/>
        </w:numPr>
        <w:tabs>
          <w:tab w:val="left" w:pos="878"/>
        </w:tabs>
        <w:spacing w:before="160" w:after="0" w:line="240" w:lineRule="auto"/>
        <w:ind w:left="877" w:right="0" w:hanging="421"/>
        <w:jc w:val="left"/>
      </w:pPr>
      <w:bookmarkStart w:id="45" w:name="_Toc12499"/>
      <w:r>
        <w:t>检验和验收</w:t>
      </w:r>
      <w:bookmarkEnd w:id="45"/>
    </w:p>
    <w:p>
      <w:pPr>
        <w:pStyle w:val="28"/>
        <w:numPr>
          <w:ilvl w:val="1"/>
          <w:numId w:val="39"/>
        </w:numPr>
        <w:tabs>
          <w:tab w:val="left" w:pos="1298"/>
        </w:tabs>
        <w:spacing w:before="161" w:after="0" w:line="240" w:lineRule="auto"/>
        <w:ind w:left="1297" w:right="0" w:hanging="841"/>
        <w:jc w:val="both"/>
        <w:rPr>
          <w:sz w:val="24"/>
        </w:rPr>
      </w:pPr>
      <w:r>
        <w:rPr>
          <w:sz w:val="24"/>
        </w:rPr>
        <w:t>开箱验收</w:t>
      </w:r>
    </w:p>
    <w:p>
      <w:pPr>
        <w:pStyle w:val="28"/>
        <w:numPr>
          <w:ilvl w:val="2"/>
          <w:numId w:val="39"/>
        </w:numPr>
        <w:tabs>
          <w:tab w:val="left" w:pos="1298"/>
        </w:tabs>
        <w:spacing w:before="158" w:after="0" w:line="364" w:lineRule="auto"/>
        <w:ind w:left="1177" w:right="515" w:hanging="720"/>
        <w:jc w:val="both"/>
        <w:rPr>
          <w:sz w:val="24"/>
        </w:rPr>
      </w:pPr>
      <w:r>
        <w:rPr>
          <w:spacing w:val="-1"/>
          <w:sz w:val="24"/>
        </w:rPr>
        <w:t>货物运抵现场后，双方应及时开箱验收，并制作验收记录，以确认与本合同约定的数</w:t>
      </w:r>
      <w:r>
        <w:rPr>
          <w:sz w:val="24"/>
        </w:rPr>
        <w:t>量、型号等是否一致。</w:t>
      </w:r>
    </w:p>
    <w:p>
      <w:pPr>
        <w:pStyle w:val="28"/>
        <w:numPr>
          <w:ilvl w:val="2"/>
          <w:numId w:val="39"/>
        </w:numPr>
        <w:tabs>
          <w:tab w:val="left" w:pos="1298"/>
        </w:tabs>
        <w:spacing w:before="0" w:after="0" w:line="364" w:lineRule="auto"/>
        <w:ind w:left="1177" w:right="515" w:hanging="720"/>
        <w:jc w:val="both"/>
        <w:rPr>
          <w:sz w:val="24"/>
        </w:rPr>
      </w:pPr>
      <w:r>
        <w:rPr>
          <w:spacing w:val="-1"/>
          <w:sz w:val="24"/>
        </w:rPr>
        <w:t>乙方应在交货前对货物的质量、规格、数量等进行详细而全面的检验，并出具证明货</w:t>
      </w:r>
      <w:r>
        <w:rPr>
          <w:spacing w:val="-6"/>
          <w:sz w:val="24"/>
        </w:rPr>
        <w:t>物符合合同规定的文件。该文件将作为申请付款单据的一部分，但有关质量、规格、数</w:t>
      </w:r>
      <w:r>
        <w:rPr>
          <w:sz w:val="24"/>
        </w:rPr>
        <w:t>量的检验不应视为最终检验。</w:t>
      </w:r>
    </w:p>
    <w:p>
      <w:pPr>
        <w:pStyle w:val="28"/>
        <w:numPr>
          <w:ilvl w:val="2"/>
          <w:numId w:val="39"/>
        </w:numPr>
        <w:tabs>
          <w:tab w:val="left" w:pos="1298"/>
        </w:tabs>
        <w:spacing w:before="0" w:after="0" w:line="364" w:lineRule="auto"/>
        <w:ind w:left="1177" w:right="515" w:hanging="720"/>
        <w:jc w:val="both"/>
        <w:rPr>
          <w:sz w:val="24"/>
        </w:rPr>
      </w:pPr>
      <w:r>
        <w:rPr>
          <w:spacing w:val="-1"/>
          <w:sz w:val="24"/>
        </w:rPr>
        <w:t>开箱验收中如发现货物的数量、规格与合同约定不符，甲方有权拒收货物，乙方应及</w:t>
      </w:r>
      <w:r>
        <w:rPr>
          <w:spacing w:val="-5"/>
          <w:sz w:val="24"/>
        </w:rPr>
        <w:t>时按甲方要求免费对拒收货物采取更换或其他必要的补救措施，直至开箱验收合格，方</w:t>
      </w:r>
      <w:r>
        <w:rPr>
          <w:sz w:val="24"/>
        </w:rPr>
        <w:t>视为乙方完成交货。</w:t>
      </w:r>
    </w:p>
    <w:p>
      <w:pPr>
        <w:pStyle w:val="28"/>
        <w:numPr>
          <w:ilvl w:val="1"/>
          <w:numId w:val="39"/>
        </w:numPr>
        <w:tabs>
          <w:tab w:val="left" w:pos="1298"/>
        </w:tabs>
        <w:spacing w:before="0" w:after="0" w:line="305" w:lineRule="exact"/>
        <w:ind w:left="1297" w:right="0" w:hanging="841"/>
        <w:jc w:val="both"/>
        <w:rPr>
          <w:sz w:val="24"/>
        </w:rPr>
      </w:pPr>
      <w:r>
        <w:rPr>
          <w:sz w:val="24"/>
        </w:rPr>
        <w:t>检验验收</w:t>
      </w:r>
    </w:p>
    <w:p>
      <w:pPr>
        <w:pStyle w:val="28"/>
        <w:numPr>
          <w:ilvl w:val="2"/>
          <w:numId w:val="39"/>
        </w:numPr>
        <w:tabs>
          <w:tab w:val="left" w:pos="1298"/>
        </w:tabs>
        <w:spacing w:before="159" w:after="0" w:line="364" w:lineRule="auto"/>
        <w:ind w:left="1177" w:right="426" w:hanging="720"/>
        <w:jc w:val="left"/>
        <w:rPr>
          <w:sz w:val="24"/>
        </w:rPr>
      </w:pPr>
      <w:r>
        <w:rPr>
          <w:sz w:val="24"/>
        </w:rPr>
        <w:t>交货完成后，乙方应及时组装、调试、试运行，按照合同专用条款规定的试运行完成</w:t>
      </w:r>
      <w:r>
        <w:rPr>
          <w:spacing w:val="-1"/>
          <w:sz w:val="24"/>
        </w:rPr>
        <w:t>后，双方及时组织对货物检验验收。合同双方均须派人参加合同要求双方参加的试验、</w:t>
      </w:r>
      <w:r>
        <w:rPr>
          <w:sz w:val="24"/>
        </w:rPr>
        <w:t>检验。</w:t>
      </w:r>
    </w:p>
    <w:p>
      <w:pPr>
        <w:pStyle w:val="28"/>
        <w:numPr>
          <w:ilvl w:val="2"/>
          <w:numId w:val="39"/>
        </w:numPr>
        <w:tabs>
          <w:tab w:val="left" w:pos="1298"/>
        </w:tabs>
        <w:spacing w:before="0" w:after="0" w:line="362" w:lineRule="auto"/>
        <w:ind w:left="1177" w:right="515" w:hanging="720"/>
        <w:jc w:val="left"/>
        <w:rPr>
          <w:sz w:val="24"/>
        </w:rPr>
      </w:pPr>
      <w:r>
        <w:rPr>
          <w:sz w:val="24"/>
        </w:rPr>
        <w:t>在具体实施合同规定的检验验收之前，乙方需提前提交相应的测试计划（</w:t>
      </w:r>
      <w:r>
        <w:rPr>
          <w:spacing w:val="-3"/>
          <w:sz w:val="24"/>
        </w:rPr>
        <w:t>包括测试程</w:t>
      </w:r>
      <w:r>
        <w:rPr>
          <w:sz w:val="24"/>
        </w:rPr>
        <w:t>序、测试内容和检验标准、试验时间安排等）供甲方确认。</w:t>
      </w:r>
    </w:p>
    <w:p>
      <w:pPr>
        <w:pStyle w:val="28"/>
        <w:numPr>
          <w:ilvl w:val="2"/>
          <w:numId w:val="39"/>
        </w:numPr>
        <w:tabs>
          <w:tab w:val="left" w:pos="1298"/>
        </w:tabs>
        <w:spacing w:before="4" w:after="0" w:line="362" w:lineRule="auto"/>
        <w:ind w:left="1177" w:right="515" w:hanging="720"/>
        <w:jc w:val="left"/>
        <w:rPr>
          <w:sz w:val="24"/>
        </w:rPr>
      </w:pPr>
      <w:r>
        <w:rPr>
          <w:spacing w:val="-1"/>
          <w:sz w:val="24"/>
        </w:rPr>
        <w:t>除需甲方确认的试验验收外，乙方还应对所有检验验收测试的结果、步骤、原始数据</w:t>
      </w:r>
      <w:r>
        <w:rPr>
          <w:sz w:val="24"/>
        </w:rPr>
        <w:t>等作妥善记录。如甲方要求，乙方应提供这些记录给买方。</w:t>
      </w:r>
    </w:p>
    <w:p>
      <w:pPr>
        <w:pStyle w:val="28"/>
        <w:numPr>
          <w:ilvl w:val="2"/>
          <w:numId w:val="39"/>
        </w:numPr>
        <w:tabs>
          <w:tab w:val="left" w:pos="1298"/>
        </w:tabs>
        <w:spacing w:before="5" w:after="0" w:line="240" w:lineRule="auto"/>
        <w:ind w:left="1297" w:right="0" w:hanging="841"/>
        <w:jc w:val="left"/>
        <w:rPr>
          <w:sz w:val="24"/>
        </w:rPr>
      </w:pPr>
      <w:r>
        <w:rPr>
          <w:sz w:val="24"/>
        </w:rPr>
        <w:t>检验测试出现全部或部分未达到本合同所约定的技术指标，甲方有权选择下列任一处</w:t>
      </w:r>
    </w:p>
    <w:p>
      <w:pPr>
        <w:spacing w:after="0" w:line="240" w:lineRule="auto"/>
        <w:jc w:val="left"/>
        <w:rPr>
          <w:sz w:val="24"/>
        </w:rPr>
        <w:sectPr>
          <w:pgSz w:w="11910" w:h="16840"/>
          <w:pgMar w:top="1580" w:right="560" w:bottom="1220" w:left="620" w:header="852" w:footer="1034" w:gutter="0"/>
          <w:cols w:space="720" w:num="1"/>
        </w:sectPr>
      </w:pPr>
    </w:p>
    <w:p>
      <w:pPr>
        <w:pStyle w:val="6"/>
        <w:spacing w:before="112"/>
        <w:ind w:left="1177"/>
      </w:pPr>
      <w:r>
        <w:t>理方式：</w:t>
      </w:r>
    </w:p>
    <w:p>
      <w:pPr>
        <w:pStyle w:val="28"/>
        <w:numPr>
          <w:ilvl w:val="0"/>
          <w:numId w:val="40"/>
        </w:numPr>
        <w:tabs>
          <w:tab w:val="left" w:pos="818"/>
        </w:tabs>
        <w:spacing w:before="158" w:after="0" w:line="240" w:lineRule="auto"/>
        <w:ind w:left="817" w:right="0" w:hanging="361"/>
        <w:jc w:val="both"/>
        <w:rPr>
          <w:sz w:val="24"/>
        </w:rPr>
      </w:pPr>
      <w:r>
        <w:rPr>
          <w:sz w:val="24"/>
        </w:rPr>
        <w:t>重新测试直至合格为止；</w:t>
      </w:r>
    </w:p>
    <w:p>
      <w:pPr>
        <w:pStyle w:val="28"/>
        <w:numPr>
          <w:ilvl w:val="0"/>
          <w:numId w:val="40"/>
        </w:numPr>
        <w:tabs>
          <w:tab w:val="left" w:pos="818"/>
        </w:tabs>
        <w:spacing w:before="160" w:after="0" w:line="240" w:lineRule="auto"/>
        <w:ind w:left="817" w:right="0" w:hanging="361"/>
        <w:jc w:val="both"/>
        <w:rPr>
          <w:sz w:val="24"/>
        </w:rPr>
      </w:pPr>
      <w:r>
        <w:rPr>
          <w:sz w:val="24"/>
        </w:rPr>
        <w:t>要求乙方对货物进行免费更换，然后重新测试直至合格为止；</w:t>
      </w:r>
    </w:p>
    <w:p>
      <w:pPr>
        <w:pStyle w:val="6"/>
        <w:spacing w:before="158"/>
        <w:ind w:left="457"/>
      </w:pPr>
      <w:r>
        <w:t>无论选择何种方式，甲方因此而发生的因卖方原因引起的所有费用均由乙方负担。</w:t>
      </w:r>
    </w:p>
    <w:p>
      <w:pPr>
        <w:pStyle w:val="28"/>
        <w:numPr>
          <w:ilvl w:val="1"/>
          <w:numId w:val="39"/>
        </w:numPr>
        <w:tabs>
          <w:tab w:val="left" w:pos="1298"/>
        </w:tabs>
        <w:spacing w:before="161" w:after="0" w:line="240" w:lineRule="auto"/>
        <w:ind w:left="1297" w:right="0" w:hanging="841"/>
        <w:jc w:val="both"/>
        <w:rPr>
          <w:sz w:val="24"/>
        </w:rPr>
      </w:pPr>
      <w:r>
        <w:rPr>
          <w:sz w:val="24"/>
        </w:rPr>
        <w:t>使用过程检验</w:t>
      </w:r>
    </w:p>
    <w:p>
      <w:pPr>
        <w:pStyle w:val="28"/>
        <w:numPr>
          <w:ilvl w:val="2"/>
          <w:numId w:val="39"/>
        </w:numPr>
        <w:tabs>
          <w:tab w:val="left" w:pos="1298"/>
        </w:tabs>
        <w:spacing w:before="160" w:after="0" w:line="364" w:lineRule="auto"/>
        <w:ind w:left="1177" w:right="515" w:hanging="720"/>
        <w:jc w:val="both"/>
        <w:rPr>
          <w:sz w:val="24"/>
        </w:rPr>
      </w:pPr>
      <w:r>
        <w:rPr>
          <w:spacing w:val="-1"/>
          <w:sz w:val="24"/>
        </w:rPr>
        <w:t>在合同规定的免费质保期内，发现货物的质量或规格与合同规定不符，或证明货物有</w:t>
      </w:r>
      <w:r>
        <w:rPr>
          <w:spacing w:val="-9"/>
          <w:sz w:val="24"/>
        </w:rPr>
        <w:t>缺陷，包括潜在的缺陷或使用不合适的原材料等，由甲方组织质检</w:t>
      </w:r>
      <w:r>
        <w:rPr>
          <w:sz w:val="24"/>
        </w:rPr>
        <w:t>（</w:t>
      </w:r>
      <w:r>
        <w:rPr>
          <w:spacing w:val="-2"/>
          <w:sz w:val="24"/>
        </w:rPr>
        <w:t>相关检测费用由卖</w:t>
      </w:r>
      <w:r>
        <w:rPr>
          <w:sz w:val="24"/>
        </w:rPr>
        <w:t>方承担</w:t>
      </w:r>
      <w:r>
        <w:rPr>
          <w:spacing w:val="-31"/>
          <w:sz w:val="24"/>
        </w:rPr>
        <w:t>）</w:t>
      </w:r>
      <w:r>
        <w:rPr>
          <w:spacing w:val="-9"/>
          <w:sz w:val="24"/>
        </w:rPr>
        <w:t>，据质检报告及质量保证条款向卖方提出索赔，此索赔并不免除乙方应承担的</w:t>
      </w:r>
      <w:r>
        <w:rPr>
          <w:sz w:val="24"/>
        </w:rPr>
        <w:t>合同义务。</w:t>
      </w:r>
    </w:p>
    <w:p>
      <w:pPr>
        <w:pStyle w:val="28"/>
        <w:numPr>
          <w:ilvl w:val="2"/>
          <w:numId w:val="39"/>
        </w:numPr>
        <w:tabs>
          <w:tab w:val="left" w:pos="1298"/>
        </w:tabs>
        <w:spacing w:before="0" w:after="0" w:line="364" w:lineRule="auto"/>
        <w:ind w:left="1177" w:right="515" w:hanging="720"/>
        <w:jc w:val="both"/>
        <w:rPr>
          <w:sz w:val="24"/>
        </w:rPr>
      </w:pPr>
      <w:r>
        <w:rPr>
          <w:sz w:val="24"/>
        </w:rPr>
        <w:t>如果合同双方对乙方提供的上述试验结果报告的解释有分歧，双方须于出现分歧后</w:t>
      </w:r>
      <w:r>
        <w:rPr>
          <w:spacing w:val="-6"/>
          <w:sz w:val="24"/>
        </w:rPr>
        <w:t xml:space="preserve">10 </w:t>
      </w:r>
      <w:r>
        <w:rPr>
          <w:sz w:val="24"/>
        </w:rPr>
        <w:t>天内给对方声明，以陈述己方的观点。声明须附有关证据。分歧应通过协商解决。</w:t>
      </w:r>
    </w:p>
    <w:p>
      <w:pPr>
        <w:pStyle w:val="5"/>
        <w:numPr>
          <w:ilvl w:val="0"/>
          <w:numId w:val="39"/>
        </w:numPr>
        <w:tabs>
          <w:tab w:val="left" w:pos="878"/>
        </w:tabs>
        <w:spacing w:before="0" w:after="0" w:line="240" w:lineRule="auto"/>
        <w:ind w:left="877" w:right="0" w:hanging="421"/>
        <w:jc w:val="both"/>
      </w:pPr>
      <w:bookmarkStart w:id="46" w:name="_Toc3598"/>
      <w:r>
        <w:t>付款条件</w:t>
      </w:r>
      <w:bookmarkEnd w:id="46"/>
    </w:p>
    <w:p>
      <w:pPr>
        <w:pStyle w:val="6"/>
        <w:spacing w:before="155"/>
        <w:ind w:left="937"/>
      </w:pPr>
      <w:r>
        <w:t>本合同条款下的付款方法和条件在“青海省政府采购合同书”中具体规定。</w:t>
      </w:r>
    </w:p>
    <w:p>
      <w:pPr>
        <w:pStyle w:val="5"/>
        <w:numPr>
          <w:ilvl w:val="0"/>
          <w:numId w:val="39"/>
        </w:numPr>
        <w:tabs>
          <w:tab w:val="left" w:pos="878"/>
        </w:tabs>
        <w:spacing w:before="160" w:after="0" w:line="240" w:lineRule="auto"/>
        <w:ind w:left="877" w:right="0" w:hanging="421"/>
        <w:jc w:val="both"/>
      </w:pPr>
      <w:bookmarkStart w:id="47" w:name="_Toc19017"/>
      <w:r>
        <w:t>履约保证金</w:t>
      </w:r>
      <w:bookmarkEnd w:id="47"/>
    </w:p>
    <w:p>
      <w:pPr>
        <w:pStyle w:val="28"/>
        <w:numPr>
          <w:ilvl w:val="1"/>
          <w:numId w:val="39"/>
        </w:numPr>
        <w:tabs>
          <w:tab w:val="left" w:pos="1298"/>
        </w:tabs>
        <w:spacing w:before="158" w:after="0" w:line="240" w:lineRule="auto"/>
        <w:ind w:left="1297" w:right="0" w:hanging="841"/>
        <w:jc w:val="both"/>
        <w:rPr>
          <w:sz w:val="24"/>
        </w:rPr>
      </w:pPr>
      <w:r>
        <w:rPr>
          <w:sz w:val="24"/>
        </w:rPr>
        <w:t>乙方应在合同签订前，按要求提交履约保证金。</w:t>
      </w:r>
    </w:p>
    <w:p>
      <w:pPr>
        <w:pStyle w:val="28"/>
        <w:numPr>
          <w:ilvl w:val="1"/>
          <w:numId w:val="39"/>
        </w:numPr>
        <w:tabs>
          <w:tab w:val="left" w:pos="1297"/>
          <w:tab w:val="left" w:pos="1298"/>
        </w:tabs>
        <w:spacing w:before="161" w:after="0" w:line="240" w:lineRule="auto"/>
        <w:ind w:left="1297" w:right="0" w:hanging="841"/>
        <w:jc w:val="left"/>
        <w:rPr>
          <w:sz w:val="24"/>
        </w:rPr>
      </w:pPr>
      <w:r>
        <w:rPr>
          <w:sz w:val="24"/>
        </w:rPr>
        <w:t>履约保证金用于补偿甲方因乙方不能履行其合同义务而蒙受的损失。</w:t>
      </w:r>
    </w:p>
    <w:p>
      <w:pPr>
        <w:pStyle w:val="28"/>
        <w:numPr>
          <w:ilvl w:val="1"/>
          <w:numId w:val="39"/>
        </w:numPr>
        <w:tabs>
          <w:tab w:val="left" w:pos="1297"/>
          <w:tab w:val="left" w:pos="1298"/>
        </w:tabs>
        <w:spacing w:before="160" w:after="0" w:line="240" w:lineRule="auto"/>
        <w:ind w:left="1297" w:right="0" w:hanging="841"/>
        <w:jc w:val="left"/>
        <w:rPr>
          <w:sz w:val="24"/>
        </w:rPr>
      </w:pPr>
      <w:r>
        <w:rPr>
          <w:spacing w:val="-5"/>
          <w:sz w:val="24"/>
        </w:rPr>
        <w:t>履约保证金应使用本合同货币，按下述方式之一提交</w:t>
      </w:r>
      <w:r>
        <w:rPr>
          <w:sz w:val="24"/>
        </w:rPr>
        <w:t>（磋商文件中另有约定的除外</w:t>
      </w:r>
      <w:r>
        <w:rPr>
          <w:spacing w:val="-15"/>
          <w:sz w:val="24"/>
        </w:rPr>
        <w:t>）：</w:t>
      </w:r>
    </w:p>
    <w:p>
      <w:pPr>
        <w:pStyle w:val="28"/>
        <w:numPr>
          <w:ilvl w:val="1"/>
          <w:numId w:val="39"/>
        </w:numPr>
        <w:tabs>
          <w:tab w:val="left" w:pos="1297"/>
          <w:tab w:val="left" w:pos="1298"/>
        </w:tabs>
        <w:spacing w:before="158" w:after="0" w:line="240" w:lineRule="auto"/>
        <w:ind w:left="1297" w:right="0" w:hanging="841"/>
        <w:jc w:val="left"/>
        <w:rPr>
          <w:sz w:val="24"/>
        </w:rPr>
      </w:pPr>
      <w:r>
        <w:rPr>
          <w:sz w:val="24"/>
        </w:rPr>
        <w:t>甲方可接受的在中华人民共和国注册和营业的银行出具的履约保函；</w:t>
      </w:r>
    </w:p>
    <w:p>
      <w:pPr>
        <w:pStyle w:val="28"/>
        <w:numPr>
          <w:ilvl w:val="1"/>
          <w:numId w:val="39"/>
        </w:numPr>
        <w:tabs>
          <w:tab w:val="left" w:pos="1297"/>
          <w:tab w:val="left" w:pos="1298"/>
        </w:tabs>
        <w:spacing w:before="158" w:after="0" w:line="240" w:lineRule="auto"/>
        <w:ind w:left="1297" w:right="0" w:hanging="841"/>
        <w:jc w:val="left"/>
        <w:rPr>
          <w:sz w:val="24"/>
        </w:rPr>
      </w:pPr>
      <w:r>
        <w:rPr>
          <w:sz w:val="24"/>
        </w:rPr>
        <w:t>支票或汇票。</w:t>
      </w:r>
    </w:p>
    <w:p>
      <w:pPr>
        <w:pStyle w:val="28"/>
        <w:numPr>
          <w:ilvl w:val="1"/>
          <w:numId w:val="39"/>
        </w:numPr>
        <w:tabs>
          <w:tab w:val="left" w:pos="1297"/>
          <w:tab w:val="left" w:pos="1298"/>
        </w:tabs>
        <w:spacing w:before="161" w:after="0" w:line="362" w:lineRule="auto"/>
        <w:ind w:left="937" w:right="515" w:hanging="480"/>
        <w:jc w:val="left"/>
        <w:rPr>
          <w:sz w:val="24"/>
        </w:rPr>
      </w:pPr>
      <w:r>
        <w:rPr>
          <w:spacing w:val="-1"/>
          <w:sz w:val="24"/>
        </w:rPr>
        <w:t>乙方未能按合同规定履行其义务，甲方有权从履约保证金中取得补偿。货物验收合格</w:t>
      </w:r>
      <w:r>
        <w:rPr>
          <w:sz w:val="24"/>
        </w:rPr>
        <w:t>后，甲方将履约保证金退还乙方或转为质量保证金。</w:t>
      </w:r>
    </w:p>
    <w:p>
      <w:pPr>
        <w:pStyle w:val="5"/>
        <w:numPr>
          <w:ilvl w:val="0"/>
          <w:numId w:val="39"/>
        </w:numPr>
        <w:tabs>
          <w:tab w:val="left" w:pos="878"/>
        </w:tabs>
        <w:spacing w:before="5" w:after="0" w:line="240" w:lineRule="auto"/>
        <w:ind w:left="877" w:right="0" w:hanging="421"/>
        <w:jc w:val="left"/>
      </w:pPr>
      <w:bookmarkStart w:id="48" w:name="_Toc10239"/>
      <w:r>
        <w:t>索赔</w:t>
      </w:r>
      <w:bookmarkEnd w:id="48"/>
    </w:p>
    <w:p>
      <w:pPr>
        <w:pStyle w:val="28"/>
        <w:numPr>
          <w:ilvl w:val="1"/>
          <w:numId w:val="39"/>
        </w:numPr>
        <w:tabs>
          <w:tab w:val="left" w:pos="1298"/>
        </w:tabs>
        <w:spacing w:before="160" w:after="0" w:line="364" w:lineRule="auto"/>
        <w:ind w:left="937" w:right="515" w:hanging="480"/>
        <w:jc w:val="both"/>
        <w:rPr>
          <w:sz w:val="24"/>
        </w:rPr>
      </w:pPr>
      <w:r>
        <w:rPr>
          <w:spacing w:val="-1"/>
          <w:sz w:val="24"/>
        </w:rPr>
        <w:t>货物的质量、规格、数量、性能等与合同约定不符，或在免费质保期内证实货物存有</w:t>
      </w:r>
      <w:r>
        <w:rPr>
          <w:spacing w:val="-10"/>
          <w:sz w:val="24"/>
        </w:rPr>
        <w:t>缺陷，包括潜在的缺陷或使用不符合要求的材料等，甲方有权根据有资质的权威质检机构</w:t>
      </w:r>
      <w:r>
        <w:rPr>
          <w:sz w:val="24"/>
        </w:rPr>
        <w:t>的检验结果向乙方提出索赔（但责任应由保险公司或运输部门承担的除外）。</w:t>
      </w:r>
    </w:p>
    <w:p>
      <w:pPr>
        <w:pStyle w:val="28"/>
        <w:numPr>
          <w:ilvl w:val="1"/>
          <w:numId w:val="39"/>
        </w:numPr>
        <w:tabs>
          <w:tab w:val="left" w:pos="1298"/>
        </w:tabs>
        <w:spacing w:before="0" w:after="0" w:line="364" w:lineRule="auto"/>
        <w:ind w:left="937" w:right="515" w:hanging="480"/>
        <w:jc w:val="both"/>
        <w:rPr>
          <w:sz w:val="24"/>
        </w:rPr>
      </w:pPr>
      <w:r>
        <w:rPr>
          <w:spacing w:val="-1"/>
          <w:sz w:val="24"/>
        </w:rPr>
        <w:t>在履约保证期和检验期内，乙方对甲方提出的索赔负有责任，乙方应按照甲方同意的</w:t>
      </w:r>
      <w:r>
        <w:rPr>
          <w:sz w:val="24"/>
        </w:rPr>
        <w:t>下列一种或多种方式解决索赔事宜：</w:t>
      </w:r>
    </w:p>
    <w:p>
      <w:pPr>
        <w:pStyle w:val="28"/>
        <w:numPr>
          <w:ilvl w:val="2"/>
          <w:numId w:val="39"/>
        </w:numPr>
        <w:tabs>
          <w:tab w:val="left" w:pos="1298"/>
        </w:tabs>
        <w:spacing w:before="0" w:after="0" w:line="364" w:lineRule="auto"/>
        <w:ind w:left="1177" w:right="512" w:hanging="720"/>
        <w:jc w:val="both"/>
        <w:rPr>
          <w:sz w:val="24"/>
        </w:rPr>
      </w:pPr>
      <w:r>
        <w:rPr>
          <w:sz w:val="24"/>
        </w:rPr>
        <w:t>在法定的退货期内，乙方应按合同规定将货款退还给甲方，并承担由此发生的一切损</w:t>
      </w:r>
      <w:r>
        <w:rPr>
          <w:spacing w:val="-11"/>
          <w:sz w:val="24"/>
        </w:rPr>
        <w:t>失和费用，包括利息、银行手续费、运费、保险费、检验费、仓储费、装卸费以及为保</w:t>
      </w:r>
    </w:p>
    <w:p>
      <w:pPr>
        <w:spacing w:after="0" w:line="364" w:lineRule="auto"/>
        <w:jc w:val="both"/>
        <w:rPr>
          <w:sz w:val="24"/>
        </w:rPr>
        <w:sectPr>
          <w:pgSz w:w="11910" w:h="16840"/>
          <w:pgMar w:top="1580" w:right="560" w:bottom="1220" w:left="620" w:header="852" w:footer="1034" w:gutter="0"/>
          <w:cols w:space="720" w:num="1"/>
        </w:sectPr>
      </w:pPr>
    </w:p>
    <w:p>
      <w:pPr>
        <w:pStyle w:val="6"/>
        <w:spacing w:before="112" w:line="362" w:lineRule="auto"/>
        <w:ind w:left="1177" w:right="515"/>
      </w:pPr>
      <w:r>
        <w:rPr>
          <w:spacing w:val="-6"/>
        </w:rPr>
        <w:t>护退回货物所需的其它必要费用。如已超过退货期，但乙方同意退货，可比照上述办法</w:t>
      </w:r>
      <w:r>
        <w:t>办理，或由双方协商处理。</w:t>
      </w:r>
    </w:p>
    <w:p>
      <w:pPr>
        <w:pStyle w:val="28"/>
        <w:numPr>
          <w:ilvl w:val="2"/>
          <w:numId w:val="39"/>
        </w:numPr>
        <w:tabs>
          <w:tab w:val="left" w:pos="1298"/>
        </w:tabs>
        <w:spacing w:before="4" w:after="0" w:line="362" w:lineRule="auto"/>
        <w:ind w:left="1177" w:right="515" w:hanging="720"/>
        <w:jc w:val="both"/>
        <w:rPr>
          <w:sz w:val="24"/>
        </w:rPr>
      </w:pPr>
      <w:r>
        <w:rPr>
          <w:spacing w:val="-1"/>
          <w:sz w:val="24"/>
        </w:rPr>
        <w:t>根据货物低劣程度、损坏程度以及甲方所遭受损失的数额，经甲乙双方商定降低货物</w:t>
      </w:r>
      <w:r>
        <w:rPr>
          <w:sz w:val="24"/>
        </w:rPr>
        <w:t>的价格，或由有资质的中介机构评估，以降低后的价格或评估价格为准。</w:t>
      </w:r>
    </w:p>
    <w:p>
      <w:pPr>
        <w:pStyle w:val="28"/>
        <w:numPr>
          <w:ilvl w:val="2"/>
          <w:numId w:val="39"/>
        </w:numPr>
        <w:tabs>
          <w:tab w:val="left" w:pos="1298"/>
        </w:tabs>
        <w:spacing w:before="5" w:after="0" w:line="364" w:lineRule="auto"/>
        <w:ind w:left="1177" w:right="515" w:hanging="720"/>
        <w:jc w:val="both"/>
        <w:rPr>
          <w:sz w:val="24"/>
        </w:rPr>
      </w:pPr>
      <w:r>
        <w:rPr>
          <w:spacing w:val="-1"/>
          <w:sz w:val="24"/>
        </w:rPr>
        <w:t>用符合规格、质量和性能要求的新零件、部件或货物来更换有缺陷的部分或修补缺陷</w:t>
      </w:r>
      <w:r>
        <w:rPr>
          <w:spacing w:val="-10"/>
          <w:sz w:val="24"/>
        </w:rPr>
        <w:t>部分，乙方应承担一切费用和风险，并负担甲方所发生的一切直接费用。同时，乙方应</w:t>
      </w:r>
      <w:r>
        <w:rPr>
          <w:sz w:val="24"/>
        </w:rPr>
        <w:t>相应延长修补或更换件的履约保证期。</w:t>
      </w:r>
    </w:p>
    <w:p>
      <w:pPr>
        <w:pStyle w:val="28"/>
        <w:numPr>
          <w:ilvl w:val="1"/>
          <w:numId w:val="39"/>
        </w:numPr>
        <w:tabs>
          <w:tab w:val="left" w:pos="1298"/>
        </w:tabs>
        <w:spacing w:before="0" w:after="0" w:line="362" w:lineRule="auto"/>
        <w:ind w:left="937" w:right="515" w:hanging="480"/>
        <w:jc w:val="both"/>
        <w:rPr>
          <w:sz w:val="24"/>
        </w:rPr>
      </w:pPr>
      <w:r>
        <w:rPr>
          <w:sz w:val="24"/>
        </w:rPr>
        <w:t>乙方收到甲方发出的索赔通知之日起5</w:t>
      </w:r>
      <w:r>
        <w:rPr>
          <w:spacing w:val="-10"/>
          <w:sz w:val="24"/>
        </w:rPr>
        <w:t>个工作日内未作答复的，甲方可从合同款或履约</w:t>
      </w:r>
      <w:r>
        <w:rPr>
          <w:sz w:val="24"/>
        </w:rPr>
        <w:t>保证金中扣回索赔金额，如金额不足以补偿索赔金额，乙方应补足差额部分。</w:t>
      </w:r>
    </w:p>
    <w:p>
      <w:pPr>
        <w:pStyle w:val="5"/>
        <w:numPr>
          <w:ilvl w:val="0"/>
          <w:numId w:val="39"/>
        </w:numPr>
        <w:tabs>
          <w:tab w:val="left" w:pos="878"/>
        </w:tabs>
        <w:spacing w:before="2" w:after="0" w:line="240" w:lineRule="auto"/>
        <w:ind w:left="877" w:right="0" w:hanging="421"/>
        <w:jc w:val="both"/>
      </w:pPr>
      <w:bookmarkStart w:id="49" w:name="_Toc27929"/>
      <w:r>
        <w:t>迟延交货</w:t>
      </w:r>
      <w:bookmarkEnd w:id="49"/>
    </w:p>
    <w:p>
      <w:pPr>
        <w:pStyle w:val="28"/>
        <w:numPr>
          <w:ilvl w:val="1"/>
          <w:numId w:val="39"/>
        </w:numPr>
        <w:tabs>
          <w:tab w:val="left" w:pos="1298"/>
        </w:tabs>
        <w:spacing w:before="161" w:after="0" w:line="240" w:lineRule="auto"/>
        <w:ind w:left="1297" w:right="0" w:hanging="841"/>
        <w:jc w:val="both"/>
        <w:rPr>
          <w:sz w:val="24"/>
        </w:rPr>
      </w:pPr>
      <w:r>
        <w:rPr>
          <w:sz w:val="24"/>
        </w:rPr>
        <w:t>乙方应按照合同约定的时间交货和提供服务。</w:t>
      </w:r>
    </w:p>
    <w:p>
      <w:pPr>
        <w:pStyle w:val="28"/>
        <w:numPr>
          <w:ilvl w:val="1"/>
          <w:numId w:val="39"/>
        </w:numPr>
        <w:tabs>
          <w:tab w:val="left" w:pos="1297"/>
          <w:tab w:val="left" w:pos="1298"/>
        </w:tabs>
        <w:spacing w:before="160" w:after="0" w:line="240" w:lineRule="auto"/>
        <w:ind w:left="1297" w:right="0" w:hanging="841"/>
        <w:jc w:val="left"/>
        <w:rPr>
          <w:sz w:val="24"/>
        </w:rPr>
      </w:pPr>
      <w:r>
        <w:rPr>
          <w:sz w:val="24"/>
        </w:rPr>
        <w:t>除不可抗力因素外，乙方迟延交货，甲方有权提出违约损失赔偿或解除合同。</w:t>
      </w:r>
    </w:p>
    <w:p>
      <w:pPr>
        <w:pStyle w:val="28"/>
        <w:numPr>
          <w:ilvl w:val="1"/>
          <w:numId w:val="39"/>
        </w:numPr>
        <w:tabs>
          <w:tab w:val="left" w:pos="1297"/>
          <w:tab w:val="left" w:pos="1298"/>
        </w:tabs>
        <w:spacing w:before="158" w:after="0" w:line="364" w:lineRule="auto"/>
        <w:ind w:left="937" w:right="392" w:hanging="480"/>
        <w:jc w:val="left"/>
        <w:rPr>
          <w:sz w:val="24"/>
        </w:rPr>
      </w:pPr>
      <w:r>
        <w:rPr>
          <w:sz w:val="24"/>
        </w:rPr>
        <w:t>在履行合同过程中，乙方遇到不能按时交货和提供服务的情况，应及时以书面形式将</w:t>
      </w:r>
      <w:r>
        <w:rPr>
          <w:spacing w:val="-13"/>
          <w:sz w:val="24"/>
        </w:rPr>
        <w:t xml:space="preserve">不能按时交货的理由、预期延误时间通知甲方。甲方收到乙方通知后，认为其理由正当的， </w:t>
      </w:r>
      <w:r>
        <w:rPr>
          <w:sz w:val="24"/>
        </w:rPr>
        <w:t>可酌情延长交货时间。</w:t>
      </w:r>
    </w:p>
    <w:p>
      <w:pPr>
        <w:pStyle w:val="5"/>
        <w:numPr>
          <w:ilvl w:val="0"/>
          <w:numId w:val="39"/>
        </w:numPr>
        <w:tabs>
          <w:tab w:val="left" w:pos="878"/>
        </w:tabs>
        <w:spacing w:before="0" w:after="0" w:line="307" w:lineRule="exact"/>
        <w:ind w:left="877" w:right="0" w:hanging="421"/>
        <w:jc w:val="left"/>
      </w:pPr>
      <w:bookmarkStart w:id="50" w:name="_Toc711"/>
      <w:r>
        <w:t>违约赔偿</w:t>
      </w:r>
      <w:bookmarkEnd w:id="50"/>
    </w:p>
    <w:p>
      <w:pPr>
        <w:pStyle w:val="6"/>
        <w:spacing w:before="161" w:line="362" w:lineRule="auto"/>
        <w:ind w:left="457" w:right="515" w:firstLine="480"/>
      </w:pPr>
      <w:r>
        <w:rPr>
          <w:spacing w:val="-9"/>
        </w:rPr>
        <w:t>除不可抗力因素外，乙方没有按照合同规定的时间交货和提供服务，甲方可要求乙方支付</w:t>
      </w:r>
      <w:r>
        <w:t>违约金。违约金每日按合同总价款的千分之五计收。</w:t>
      </w:r>
    </w:p>
    <w:p>
      <w:pPr>
        <w:pStyle w:val="5"/>
        <w:numPr>
          <w:ilvl w:val="0"/>
          <w:numId w:val="39"/>
        </w:numPr>
        <w:tabs>
          <w:tab w:val="left" w:pos="878"/>
        </w:tabs>
        <w:spacing w:before="2" w:after="0" w:line="240" w:lineRule="auto"/>
        <w:ind w:left="877" w:right="0" w:hanging="421"/>
        <w:jc w:val="left"/>
      </w:pPr>
      <w:bookmarkStart w:id="51" w:name="_Toc21434"/>
      <w:r>
        <w:t>不可抗力</w:t>
      </w:r>
      <w:bookmarkEnd w:id="51"/>
    </w:p>
    <w:p>
      <w:pPr>
        <w:pStyle w:val="28"/>
        <w:numPr>
          <w:ilvl w:val="1"/>
          <w:numId w:val="39"/>
        </w:numPr>
        <w:tabs>
          <w:tab w:val="left" w:pos="1297"/>
          <w:tab w:val="left" w:pos="1298"/>
        </w:tabs>
        <w:spacing w:before="161" w:after="0" w:line="362" w:lineRule="auto"/>
        <w:ind w:left="937" w:right="515" w:hanging="480"/>
        <w:jc w:val="left"/>
        <w:rPr>
          <w:sz w:val="24"/>
        </w:rPr>
      </w:pPr>
      <w:r>
        <w:rPr>
          <w:spacing w:val="-1"/>
          <w:sz w:val="24"/>
        </w:rPr>
        <w:t>双方中任何一方遭遇法律规定的不可抗力，致使合同履行受阻时，履行合同的期限应</w:t>
      </w:r>
      <w:r>
        <w:rPr>
          <w:sz w:val="24"/>
        </w:rPr>
        <w:t>予延长，延长的期限应相当于不可抗力所影响的时间。</w:t>
      </w:r>
    </w:p>
    <w:p>
      <w:pPr>
        <w:pStyle w:val="28"/>
        <w:numPr>
          <w:ilvl w:val="1"/>
          <w:numId w:val="39"/>
        </w:numPr>
        <w:tabs>
          <w:tab w:val="left" w:pos="1297"/>
          <w:tab w:val="left" w:pos="1298"/>
        </w:tabs>
        <w:spacing w:before="5" w:after="0" w:line="240" w:lineRule="auto"/>
        <w:ind w:left="1297" w:right="0" w:hanging="841"/>
        <w:jc w:val="left"/>
        <w:rPr>
          <w:sz w:val="24"/>
        </w:rPr>
      </w:pPr>
      <w:r>
        <w:rPr>
          <w:sz w:val="24"/>
        </w:rPr>
        <w:t>受事故影响的一方应在不可抗力的事故发生后以书面形式通知另一方。</w:t>
      </w:r>
    </w:p>
    <w:p>
      <w:pPr>
        <w:pStyle w:val="28"/>
        <w:numPr>
          <w:ilvl w:val="1"/>
          <w:numId w:val="39"/>
        </w:numPr>
        <w:tabs>
          <w:tab w:val="left" w:pos="1297"/>
          <w:tab w:val="left" w:pos="1298"/>
        </w:tabs>
        <w:spacing w:before="160" w:after="0" w:line="362" w:lineRule="auto"/>
        <w:ind w:left="937" w:right="515" w:hanging="480"/>
        <w:jc w:val="left"/>
        <w:rPr>
          <w:sz w:val="24"/>
        </w:rPr>
      </w:pPr>
      <w:r>
        <w:rPr>
          <w:spacing w:val="-1"/>
          <w:sz w:val="24"/>
        </w:rPr>
        <w:t>不可抗力使合同的某些内容有变更必要的，双方应通过协商达成进一步履行合同的协</w:t>
      </w:r>
      <w:r>
        <w:rPr>
          <w:sz w:val="24"/>
        </w:rPr>
        <w:t>议，因不可抗力致使合同不能履行的，合同终止。</w:t>
      </w:r>
    </w:p>
    <w:p>
      <w:pPr>
        <w:pStyle w:val="5"/>
        <w:numPr>
          <w:ilvl w:val="0"/>
          <w:numId w:val="39"/>
        </w:numPr>
        <w:tabs>
          <w:tab w:val="left" w:pos="878"/>
        </w:tabs>
        <w:spacing w:before="5" w:after="0" w:line="240" w:lineRule="auto"/>
        <w:ind w:left="877" w:right="0" w:hanging="421"/>
        <w:jc w:val="left"/>
      </w:pPr>
      <w:bookmarkStart w:id="52" w:name="_Toc10266"/>
      <w:r>
        <w:t>税费</w:t>
      </w:r>
      <w:bookmarkEnd w:id="52"/>
    </w:p>
    <w:p>
      <w:pPr>
        <w:pStyle w:val="6"/>
        <w:spacing w:before="158"/>
        <w:ind w:left="937"/>
      </w:pPr>
      <w:r>
        <w:t>与本合同有关的一切税费均由乙方承担。</w:t>
      </w:r>
    </w:p>
    <w:p>
      <w:pPr>
        <w:pStyle w:val="5"/>
        <w:numPr>
          <w:ilvl w:val="0"/>
          <w:numId w:val="39"/>
        </w:numPr>
        <w:tabs>
          <w:tab w:val="left" w:pos="878"/>
        </w:tabs>
        <w:spacing w:before="161" w:after="0" w:line="240" w:lineRule="auto"/>
        <w:ind w:left="877" w:right="0" w:hanging="421"/>
        <w:jc w:val="left"/>
      </w:pPr>
      <w:bookmarkStart w:id="53" w:name="_Toc7619"/>
      <w:r>
        <w:t>合同争议的解决</w:t>
      </w:r>
      <w:bookmarkEnd w:id="53"/>
    </w:p>
    <w:p>
      <w:pPr>
        <w:pStyle w:val="28"/>
        <w:numPr>
          <w:ilvl w:val="1"/>
          <w:numId w:val="39"/>
        </w:numPr>
        <w:tabs>
          <w:tab w:val="left" w:pos="1297"/>
          <w:tab w:val="left" w:pos="1298"/>
        </w:tabs>
        <w:spacing w:before="158" w:after="0" w:line="240" w:lineRule="auto"/>
        <w:ind w:left="1297" w:right="0" w:hanging="841"/>
        <w:jc w:val="left"/>
        <w:rPr>
          <w:sz w:val="24"/>
        </w:rPr>
      </w:pPr>
      <w:r>
        <w:rPr>
          <w:sz w:val="24"/>
        </w:rPr>
        <w:t>甲方和乙方由于本合同的履行而发生任何争议时，双方可先通过协商解决。</w:t>
      </w:r>
    </w:p>
    <w:p>
      <w:pPr>
        <w:pStyle w:val="28"/>
        <w:numPr>
          <w:ilvl w:val="1"/>
          <w:numId w:val="39"/>
        </w:numPr>
        <w:tabs>
          <w:tab w:val="left" w:pos="1297"/>
          <w:tab w:val="left" w:pos="1298"/>
        </w:tabs>
        <w:spacing w:before="161" w:after="0" w:line="240" w:lineRule="auto"/>
        <w:ind w:left="1297" w:right="0" w:hanging="841"/>
        <w:jc w:val="left"/>
        <w:rPr>
          <w:sz w:val="24"/>
        </w:rPr>
      </w:pPr>
      <w:r>
        <w:rPr>
          <w:sz w:val="24"/>
        </w:rPr>
        <w:t>任何一方不愿通过协商或通过协商仍不能解决争议，则双方中任何一方均应向甲方所</w:t>
      </w:r>
    </w:p>
    <w:p>
      <w:pPr>
        <w:spacing w:after="0" w:line="240" w:lineRule="auto"/>
        <w:jc w:val="left"/>
        <w:rPr>
          <w:sz w:val="24"/>
        </w:rPr>
        <w:sectPr>
          <w:pgSz w:w="11910" w:h="16840"/>
          <w:pgMar w:top="1580" w:right="560" w:bottom="1220" w:left="620" w:header="852" w:footer="1034" w:gutter="0"/>
          <w:cols w:space="720" w:num="1"/>
        </w:sectPr>
      </w:pPr>
    </w:p>
    <w:p>
      <w:pPr>
        <w:pStyle w:val="6"/>
        <w:spacing w:before="112"/>
        <w:ind w:left="937"/>
      </w:pPr>
      <w:bookmarkStart w:id="54" w:name="第五部分磋商响应文件格式"/>
      <w:bookmarkEnd w:id="54"/>
      <w:r>
        <w:t>在地人民法院起诉。</w:t>
      </w:r>
    </w:p>
    <w:p>
      <w:pPr>
        <w:pStyle w:val="5"/>
        <w:numPr>
          <w:ilvl w:val="0"/>
          <w:numId w:val="39"/>
        </w:numPr>
        <w:tabs>
          <w:tab w:val="left" w:pos="878"/>
        </w:tabs>
        <w:spacing w:before="158" w:after="0" w:line="240" w:lineRule="auto"/>
        <w:ind w:left="877" w:right="0" w:hanging="421"/>
        <w:jc w:val="left"/>
      </w:pPr>
      <w:bookmarkStart w:id="55" w:name="_Toc19227"/>
      <w:r>
        <w:rPr>
          <w:w w:val="95"/>
        </w:rPr>
        <w:t>违约解除合同</w:t>
      </w:r>
      <w:bookmarkEnd w:id="55"/>
    </w:p>
    <w:p>
      <w:pPr>
        <w:pStyle w:val="28"/>
        <w:numPr>
          <w:ilvl w:val="1"/>
          <w:numId w:val="39"/>
        </w:numPr>
        <w:tabs>
          <w:tab w:val="left" w:pos="1297"/>
          <w:tab w:val="left" w:pos="1298"/>
        </w:tabs>
        <w:spacing w:before="160" w:after="0" w:line="362" w:lineRule="auto"/>
        <w:ind w:left="937" w:right="515" w:hanging="480"/>
        <w:jc w:val="left"/>
        <w:rPr>
          <w:sz w:val="24"/>
        </w:rPr>
      </w:pPr>
      <w:r>
        <w:rPr>
          <w:spacing w:val="-1"/>
          <w:sz w:val="24"/>
        </w:rPr>
        <w:t>出现下列情形之一的，视为乙方违约。甲方可向乙方发出书面通知，部分或全部终止</w:t>
      </w:r>
      <w:r>
        <w:rPr>
          <w:sz w:val="24"/>
        </w:rPr>
        <w:t>合同，同时保留向乙方索赔的权利。</w:t>
      </w:r>
    </w:p>
    <w:p>
      <w:pPr>
        <w:pStyle w:val="28"/>
        <w:numPr>
          <w:ilvl w:val="2"/>
          <w:numId w:val="39"/>
        </w:numPr>
        <w:tabs>
          <w:tab w:val="left" w:pos="1298"/>
        </w:tabs>
        <w:spacing w:before="5" w:after="0" w:line="240" w:lineRule="auto"/>
        <w:ind w:left="1297" w:right="0" w:hanging="841"/>
        <w:jc w:val="left"/>
        <w:rPr>
          <w:sz w:val="24"/>
        </w:rPr>
      </w:pPr>
      <w:r>
        <w:rPr>
          <w:sz w:val="24"/>
        </w:rPr>
        <w:t>乙方未能在合同规定的限期或甲方同意延长的限期内，提供全部或部分货物的；</w:t>
      </w:r>
    </w:p>
    <w:p>
      <w:pPr>
        <w:pStyle w:val="28"/>
        <w:numPr>
          <w:ilvl w:val="2"/>
          <w:numId w:val="39"/>
        </w:numPr>
        <w:tabs>
          <w:tab w:val="left" w:pos="1298"/>
        </w:tabs>
        <w:spacing w:before="161" w:after="0" w:line="240" w:lineRule="auto"/>
        <w:ind w:left="1297" w:right="0" w:hanging="841"/>
        <w:jc w:val="left"/>
        <w:rPr>
          <w:sz w:val="24"/>
        </w:rPr>
      </w:pPr>
      <w:r>
        <w:rPr>
          <w:sz w:val="24"/>
        </w:rPr>
        <w:t>乙方未能履行合同规定的其它主要义务的；</w:t>
      </w:r>
    </w:p>
    <w:p>
      <w:pPr>
        <w:pStyle w:val="28"/>
        <w:numPr>
          <w:ilvl w:val="2"/>
          <w:numId w:val="39"/>
        </w:numPr>
        <w:tabs>
          <w:tab w:val="left" w:pos="1298"/>
        </w:tabs>
        <w:spacing w:before="158" w:after="0" w:line="240" w:lineRule="auto"/>
        <w:ind w:left="1297" w:right="0" w:hanging="841"/>
        <w:jc w:val="both"/>
        <w:rPr>
          <w:sz w:val="24"/>
        </w:rPr>
      </w:pPr>
      <w:r>
        <w:rPr>
          <w:sz w:val="24"/>
        </w:rPr>
        <w:t>乙方在本合同履行过程中有欺诈行为的。</w:t>
      </w:r>
    </w:p>
    <w:p>
      <w:pPr>
        <w:pStyle w:val="28"/>
        <w:numPr>
          <w:ilvl w:val="1"/>
          <w:numId w:val="39"/>
        </w:numPr>
        <w:tabs>
          <w:tab w:val="left" w:pos="1298"/>
        </w:tabs>
        <w:spacing w:before="160" w:after="0" w:line="362" w:lineRule="auto"/>
        <w:ind w:left="937" w:right="512" w:hanging="480"/>
        <w:jc w:val="both"/>
        <w:rPr>
          <w:sz w:val="24"/>
        </w:rPr>
      </w:pPr>
      <w:r>
        <w:rPr>
          <w:sz w:val="24"/>
        </w:rPr>
        <w:t>甲方全部或部分解除合同之后，应当遵循诚实信用原则购买与未交付的货物类似的货</w:t>
      </w:r>
      <w:r>
        <w:rPr>
          <w:spacing w:val="-9"/>
          <w:sz w:val="24"/>
        </w:rPr>
        <w:t>物或服务，乙方应承担买方购买类似货物或服务而产生的额外支出。部分解除合同的，乙</w:t>
      </w:r>
      <w:r>
        <w:rPr>
          <w:sz w:val="24"/>
        </w:rPr>
        <w:t>方应继续履行合同中未解除的部分。</w:t>
      </w:r>
    </w:p>
    <w:p>
      <w:pPr>
        <w:pStyle w:val="5"/>
        <w:numPr>
          <w:ilvl w:val="0"/>
          <w:numId w:val="39"/>
        </w:numPr>
        <w:tabs>
          <w:tab w:val="left" w:pos="878"/>
        </w:tabs>
        <w:spacing w:before="6" w:after="0" w:line="240" w:lineRule="auto"/>
        <w:ind w:left="877" w:right="0" w:hanging="421"/>
        <w:jc w:val="both"/>
      </w:pPr>
      <w:bookmarkStart w:id="56" w:name="_Toc9227"/>
      <w:r>
        <w:t>破产终止合同</w:t>
      </w:r>
      <w:bookmarkEnd w:id="56"/>
    </w:p>
    <w:p>
      <w:pPr>
        <w:pStyle w:val="6"/>
        <w:spacing w:before="161" w:line="364" w:lineRule="auto"/>
        <w:ind w:left="457" w:right="515" w:firstLine="480"/>
        <w:jc w:val="both"/>
      </w:pPr>
      <w:r>
        <w:rPr>
          <w:spacing w:val="-6"/>
        </w:rPr>
        <w:t>乙方破产而无法完全履行本合同义务时，甲方可以书面方式通知乙方终止合同而不给予乙</w:t>
      </w:r>
      <w:r>
        <w:t>方补偿。该合同的终止将不损害或不影响甲方已经采取或将要采取任何行动或补救措施的权利。</w:t>
      </w:r>
    </w:p>
    <w:p>
      <w:pPr>
        <w:pStyle w:val="5"/>
        <w:numPr>
          <w:ilvl w:val="0"/>
          <w:numId w:val="39"/>
        </w:numPr>
        <w:tabs>
          <w:tab w:val="left" w:pos="878"/>
        </w:tabs>
        <w:spacing w:before="0" w:after="0" w:line="304" w:lineRule="exact"/>
        <w:ind w:left="877" w:right="0" w:hanging="421"/>
        <w:jc w:val="both"/>
      </w:pPr>
      <w:bookmarkStart w:id="57" w:name="_Toc4735"/>
      <w:r>
        <w:t>转让和分包</w:t>
      </w:r>
      <w:bookmarkEnd w:id="57"/>
    </w:p>
    <w:p>
      <w:pPr>
        <w:pStyle w:val="28"/>
        <w:numPr>
          <w:ilvl w:val="1"/>
          <w:numId w:val="39"/>
        </w:numPr>
        <w:tabs>
          <w:tab w:val="left" w:pos="1298"/>
        </w:tabs>
        <w:spacing w:before="160" w:after="0" w:line="240" w:lineRule="auto"/>
        <w:ind w:left="1297" w:right="0" w:hanging="841"/>
        <w:jc w:val="both"/>
        <w:rPr>
          <w:sz w:val="24"/>
        </w:rPr>
      </w:pPr>
      <w:r>
        <w:rPr>
          <w:sz w:val="24"/>
        </w:rPr>
        <w:t>政府采购合同不能转让。</w:t>
      </w:r>
    </w:p>
    <w:p>
      <w:pPr>
        <w:pStyle w:val="28"/>
        <w:numPr>
          <w:ilvl w:val="1"/>
          <w:numId w:val="39"/>
        </w:numPr>
        <w:tabs>
          <w:tab w:val="left" w:pos="1298"/>
        </w:tabs>
        <w:spacing w:before="161" w:after="0" w:line="362" w:lineRule="auto"/>
        <w:ind w:left="937" w:right="515" w:hanging="480"/>
        <w:jc w:val="both"/>
        <w:rPr>
          <w:sz w:val="24"/>
        </w:rPr>
      </w:pPr>
      <w:r>
        <w:rPr>
          <w:spacing w:val="-1"/>
          <w:sz w:val="24"/>
        </w:rPr>
        <w:t>经甲方书面同意乙方可以将合同条款下非主体、非关键性工作分包给他人完成。接受</w:t>
      </w:r>
      <w:r>
        <w:rPr>
          <w:spacing w:val="-6"/>
          <w:sz w:val="24"/>
        </w:rPr>
        <w:t>分包的人应当具备相应的资格条件，并不得再次分包。分包后不能解除卖方履行本合同的</w:t>
      </w:r>
      <w:r>
        <w:rPr>
          <w:sz w:val="24"/>
        </w:rPr>
        <w:t>责任和义务，接受分包的人与乙方共同对甲方连带承担合同的责任和义务。</w:t>
      </w:r>
    </w:p>
    <w:p>
      <w:pPr>
        <w:pStyle w:val="5"/>
        <w:numPr>
          <w:ilvl w:val="0"/>
          <w:numId w:val="39"/>
        </w:numPr>
        <w:tabs>
          <w:tab w:val="left" w:pos="878"/>
        </w:tabs>
        <w:spacing w:before="6" w:after="0" w:line="240" w:lineRule="auto"/>
        <w:ind w:left="877" w:right="0" w:hanging="421"/>
        <w:jc w:val="both"/>
      </w:pPr>
      <w:bookmarkStart w:id="58" w:name="_Toc18118"/>
      <w:r>
        <w:t>合同修改</w:t>
      </w:r>
      <w:bookmarkEnd w:id="58"/>
    </w:p>
    <w:p>
      <w:pPr>
        <w:pStyle w:val="6"/>
        <w:spacing w:before="158" w:line="364" w:lineRule="auto"/>
        <w:ind w:left="457" w:right="426" w:firstLine="480"/>
      </w:pPr>
      <w:r>
        <w:t>甲方和乙方都不得擅自变更本合同，但合同继续履行将损害国家和社会公共利益的除外。如必须对合同条款进行改动时，当事人双方须共同签署书面文件，做为合同的补充。</w:t>
      </w:r>
    </w:p>
    <w:p>
      <w:pPr>
        <w:pStyle w:val="5"/>
        <w:numPr>
          <w:ilvl w:val="0"/>
          <w:numId w:val="39"/>
        </w:numPr>
        <w:tabs>
          <w:tab w:val="left" w:pos="878"/>
        </w:tabs>
        <w:spacing w:before="1" w:after="0" w:line="240" w:lineRule="auto"/>
        <w:ind w:left="877" w:right="0" w:hanging="421"/>
        <w:jc w:val="left"/>
      </w:pPr>
      <w:bookmarkStart w:id="59" w:name="_Toc10423"/>
      <w:r>
        <w:t>通知</w:t>
      </w:r>
      <w:bookmarkEnd w:id="59"/>
    </w:p>
    <w:p>
      <w:pPr>
        <w:pStyle w:val="6"/>
        <w:spacing w:before="159" w:line="364" w:lineRule="auto"/>
        <w:ind w:left="457" w:right="515" w:firstLine="480"/>
      </w:pPr>
      <w:r>
        <w:rPr>
          <w:spacing w:val="-7"/>
        </w:rPr>
        <w:t>本合同任何一方给另一方的通知，都应以书面形式发送，而另一方也应以书面形式确认并</w:t>
      </w:r>
      <w:r>
        <w:t>发送到对方明确的地址。</w:t>
      </w:r>
    </w:p>
    <w:p>
      <w:pPr>
        <w:pStyle w:val="5"/>
        <w:numPr>
          <w:ilvl w:val="0"/>
          <w:numId w:val="39"/>
        </w:numPr>
        <w:tabs>
          <w:tab w:val="left" w:pos="878"/>
        </w:tabs>
        <w:spacing w:before="0" w:after="0" w:line="306" w:lineRule="exact"/>
        <w:ind w:left="877" w:right="0" w:hanging="421"/>
        <w:jc w:val="left"/>
      </w:pPr>
      <w:bookmarkStart w:id="60" w:name="_Toc19845"/>
      <w:r>
        <w:t>计量单位</w:t>
      </w:r>
      <w:bookmarkEnd w:id="60"/>
    </w:p>
    <w:p>
      <w:pPr>
        <w:pStyle w:val="6"/>
        <w:spacing w:before="160"/>
        <w:ind w:left="937"/>
      </w:pPr>
      <w:r>
        <w:t>除技术规范中另有规定外,计量单位均使用国家法定计量单位。</w:t>
      </w:r>
    </w:p>
    <w:p>
      <w:pPr>
        <w:pStyle w:val="5"/>
        <w:numPr>
          <w:ilvl w:val="0"/>
          <w:numId w:val="39"/>
        </w:numPr>
        <w:tabs>
          <w:tab w:val="left" w:pos="878"/>
        </w:tabs>
        <w:spacing w:before="158" w:after="0" w:line="240" w:lineRule="auto"/>
        <w:ind w:left="877" w:right="0" w:hanging="421"/>
        <w:jc w:val="both"/>
      </w:pPr>
      <w:bookmarkStart w:id="61" w:name="_Toc27242"/>
      <w:r>
        <w:t>适用法律</w:t>
      </w:r>
      <w:bookmarkEnd w:id="61"/>
    </w:p>
    <w:p>
      <w:pPr>
        <w:pStyle w:val="6"/>
        <w:spacing w:before="161"/>
        <w:ind w:left="937"/>
      </w:pPr>
      <w:r>
        <w:t>本合同按照中华人民共和国的相关法律进行解释。</w:t>
      </w:r>
    </w:p>
    <w:p>
      <w:pPr>
        <w:spacing w:after="0"/>
        <w:sectPr>
          <w:pgSz w:w="11910" w:h="16840"/>
          <w:pgMar w:top="1580" w:right="560" w:bottom="1220" w:left="620" w:header="852" w:footer="1034" w:gutter="0"/>
          <w:cols w:space="720" w:num="1"/>
        </w:sectPr>
      </w:pPr>
    </w:p>
    <w:p>
      <w:pPr>
        <w:pStyle w:val="4"/>
        <w:ind w:left="1223"/>
        <w:outlineLvl w:val="0"/>
      </w:pPr>
      <w:bookmarkStart w:id="62" w:name="_Toc28740"/>
      <w:r>
        <w:t>第五部分磋商响应文件格式</w:t>
      </w:r>
      <w:bookmarkEnd w:id="62"/>
    </w:p>
    <w:p>
      <w:pPr>
        <w:pStyle w:val="6"/>
        <w:rPr>
          <w:b/>
          <w:sz w:val="48"/>
        </w:rPr>
      </w:pPr>
    </w:p>
    <w:p>
      <w:pPr>
        <w:spacing w:before="326" w:line="364" w:lineRule="auto"/>
        <w:ind w:left="457" w:right="512" w:firstLine="626"/>
        <w:jc w:val="left"/>
        <w:rPr>
          <w:b/>
          <w:sz w:val="28"/>
        </w:rPr>
      </w:pPr>
      <w:r>
        <w:rPr>
          <w:b/>
          <w:sz w:val="28"/>
        </w:rPr>
        <w:t>磋商供应商应严格按照本格式要求编制磋商响应文件，胶装成册并编制相应页码，否则其磋商响应文件将不予接受。</w:t>
      </w:r>
    </w:p>
    <w:p>
      <w:pPr>
        <w:spacing w:after="0" w:line="364" w:lineRule="auto"/>
        <w:jc w:val="left"/>
        <w:rPr>
          <w:sz w:val="28"/>
        </w:rPr>
        <w:sectPr>
          <w:pgSz w:w="11910" w:h="16840"/>
          <w:pgMar w:top="1580" w:right="560" w:bottom="1220" w:left="620" w:header="852" w:footer="1034" w:gutter="0"/>
          <w:cols w:space="720" w:num="1"/>
        </w:sectPr>
      </w:pPr>
    </w:p>
    <w:p>
      <w:pPr>
        <w:spacing w:before="113"/>
        <w:ind w:left="457" w:right="0" w:firstLine="0"/>
        <w:jc w:val="left"/>
        <w:rPr>
          <w:b/>
          <w:sz w:val="32"/>
        </w:rPr>
      </w:pPr>
      <w:bookmarkStart w:id="63" w:name="一、磋商响应文件封面(上册)"/>
      <w:bookmarkEnd w:id="63"/>
      <w:bookmarkStart w:id="64" w:name="二、磋商响应文件目录（上册）"/>
      <w:bookmarkEnd w:id="64"/>
      <w:r>
        <w:rPr>
          <w:b/>
          <w:sz w:val="32"/>
        </w:rPr>
        <w:t>一、磋商响应文件封面(上册)</w:t>
      </w:r>
    </w:p>
    <w:p>
      <w:pPr>
        <w:pStyle w:val="6"/>
        <w:rPr>
          <w:b/>
          <w:sz w:val="36"/>
        </w:rPr>
      </w:pPr>
      <w:r>
        <w:br w:type="column"/>
      </w:r>
    </w:p>
    <w:p>
      <w:pPr>
        <w:spacing w:before="272"/>
        <w:ind w:left="457" w:right="0" w:firstLine="0"/>
        <w:jc w:val="left"/>
        <w:rPr>
          <w:b/>
          <w:sz w:val="36"/>
        </w:rPr>
      </w:pPr>
      <w:r>
        <w:rPr>
          <w:b/>
          <w:sz w:val="36"/>
        </w:rPr>
        <w:t>正本/副本</w:t>
      </w:r>
    </w:p>
    <w:p>
      <w:pPr>
        <w:spacing w:after="0"/>
        <w:jc w:val="left"/>
        <w:rPr>
          <w:sz w:val="36"/>
        </w:rPr>
        <w:sectPr>
          <w:pgSz w:w="11910" w:h="16840"/>
          <w:pgMar w:top="1580" w:right="560" w:bottom="1220" w:left="620" w:header="852" w:footer="1034" w:gutter="0"/>
          <w:cols w:equalWidth="0" w:num="2">
            <w:col w:w="4673" w:space="3454"/>
            <w:col w:w="2603"/>
          </w:cols>
        </w:sect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6"/>
        </w:rPr>
      </w:pPr>
    </w:p>
    <w:p>
      <w:pPr>
        <w:spacing w:before="0" w:line="922" w:lineRule="exact"/>
        <w:ind w:left="1219" w:right="1271" w:firstLine="0"/>
        <w:jc w:val="center"/>
        <w:rPr>
          <w:b/>
          <w:sz w:val="72"/>
        </w:rPr>
      </w:pPr>
      <w:r>
        <w:rPr>
          <w:b/>
          <w:sz w:val="72"/>
        </w:rPr>
        <w:t>青海省政府采购项目</w:t>
      </w:r>
    </w:p>
    <w:p>
      <w:pPr>
        <w:pStyle w:val="6"/>
        <w:rPr>
          <w:b/>
          <w:sz w:val="72"/>
        </w:rPr>
      </w:pPr>
    </w:p>
    <w:p>
      <w:pPr>
        <w:pStyle w:val="6"/>
        <w:rPr>
          <w:b/>
          <w:sz w:val="72"/>
        </w:rPr>
      </w:pPr>
    </w:p>
    <w:p>
      <w:pPr>
        <w:spacing w:before="499"/>
        <w:ind w:left="1214" w:right="1271" w:firstLine="0"/>
        <w:jc w:val="center"/>
        <w:rPr>
          <w:b/>
          <w:sz w:val="52"/>
        </w:rPr>
      </w:pPr>
      <w:r>
        <w:rPr>
          <w:b/>
          <w:sz w:val="52"/>
        </w:rPr>
        <w:t>磋商响应文件</w:t>
      </w:r>
    </w:p>
    <w:p>
      <w:pPr>
        <w:spacing w:before="345"/>
        <w:ind w:left="1214" w:right="1271" w:firstLine="0"/>
        <w:jc w:val="center"/>
        <w:rPr>
          <w:b/>
          <w:sz w:val="32"/>
        </w:rPr>
      </w:pPr>
      <w:r>
        <w:rPr>
          <w:b/>
          <w:sz w:val="32"/>
        </w:rPr>
        <w:t>（上册）</w:t>
      </w:r>
    </w:p>
    <w:p>
      <w:pPr>
        <w:pStyle w:val="6"/>
        <w:rPr>
          <w:b/>
          <w:sz w:val="32"/>
        </w:rPr>
      </w:pPr>
    </w:p>
    <w:p>
      <w:pPr>
        <w:pStyle w:val="6"/>
        <w:spacing w:before="1"/>
        <w:rPr>
          <w:b/>
          <w:sz w:val="33"/>
        </w:rPr>
      </w:pPr>
    </w:p>
    <w:p>
      <w:pPr>
        <w:tabs>
          <w:tab w:val="left" w:pos="4470"/>
          <w:tab w:val="left" w:pos="6397"/>
          <w:tab w:val="left" w:pos="7743"/>
        </w:tabs>
        <w:spacing w:before="0" w:line="364" w:lineRule="auto"/>
        <w:ind w:left="1096" w:right="2963" w:firstLine="0"/>
        <w:jc w:val="both"/>
        <w:rPr>
          <w:b/>
          <w:sz w:val="32"/>
        </w:rPr>
      </w:pPr>
      <w:r>
        <w:rPr>
          <w:b/>
          <w:w w:val="95"/>
          <w:sz w:val="32"/>
        </w:rPr>
        <w:t>采购项目编号</w:t>
      </w:r>
      <w:r>
        <w:rPr>
          <w:w w:val="95"/>
          <w:sz w:val="32"/>
        </w:rPr>
        <w:t>：</w:t>
      </w:r>
      <w:r>
        <w:rPr>
          <w:w w:val="95"/>
          <w:sz w:val="32"/>
          <w:u w:val="single"/>
        </w:rPr>
        <w:tab/>
      </w:r>
      <w:r>
        <w:rPr>
          <w:w w:val="95"/>
          <w:sz w:val="32"/>
          <w:u w:val="single"/>
        </w:rPr>
        <w:tab/>
      </w:r>
      <w:r>
        <w:rPr>
          <w:w w:val="95"/>
          <w:sz w:val="32"/>
          <w:u w:val="single"/>
        </w:rPr>
        <w:tab/>
      </w:r>
      <w:r>
        <w:rPr>
          <w:w w:val="95"/>
          <w:sz w:val="32"/>
          <w:u w:val="single"/>
        </w:rPr>
        <w:t xml:space="preserve">                           </w:t>
      </w:r>
      <w:r>
        <w:rPr>
          <w:b/>
          <w:w w:val="95"/>
          <w:sz w:val="32"/>
        </w:rPr>
        <w:t>采购项目名称：</w:t>
      </w:r>
      <w:r>
        <w:rPr>
          <w:b/>
          <w:w w:val="95"/>
          <w:sz w:val="32"/>
          <w:u w:val="single"/>
        </w:rPr>
        <w:tab/>
      </w:r>
      <w:r>
        <w:rPr>
          <w:b/>
          <w:w w:val="95"/>
          <w:sz w:val="32"/>
          <w:u w:val="single"/>
        </w:rPr>
        <w:tab/>
      </w:r>
      <w:r>
        <w:rPr>
          <w:b/>
          <w:w w:val="95"/>
          <w:sz w:val="32"/>
          <w:u w:val="single"/>
        </w:rPr>
        <w:tab/>
      </w:r>
      <w:r>
        <w:rPr>
          <w:b/>
          <w:w w:val="95"/>
          <w:sz w:val="32"/>
          <w:u w:val="single"/>
        </w:rPr>
        <w:t xml:space="preserve"> </w:t>
      </w:r>
      <w:r>
        <w:rPr>
          <w:b/>
          <w:sz w:val="32"/>
        </w:rPr>
        <w:t>磋商供应</w:t>
      </w:r>
      <w:r>
        <w:rPr>
          <w:b/>
          <w:spacing w:val="5"/>
          <w:sz w:val="32"/>
        </w:rPr>
        <w:t>商</w:t>
      </w:r>
      <w:r>
        <w:rPr>
          <w:b/>
          <w:sz w:val="32"/>
        </w:rPr>
        <w:t>：</w:t>
      </w:r>
      <w:r>
        <w:rPr>
          <w:b/>
          <w:sz w:val="32"/>
          <w:u w:val="single"/>
        </w:rPr>
        <w:t xml:space="preserve"> </w:t>
      </w:r>
      <w:r>
        <w:rPr>
          <w:b/>
          <w:sz w:val="32"/>
          <w:u w:val="single"/>
        </w:rPr>
        <w:tab/>
      </w:r>
      <w:r>
        <w:rPr>
          <w:b/>
          <w:sz w:val="32"/>
          <w:u w:val="single"/>
        </w:rPr>
        <w:tab/>
      </w:r>
      <w:r>
        <w:rPr>
          <w:b/>
          <w:sz w:val="32"/>
          <w:u w:val="single"/>
        </w:rPr>
        <w:t xml:space="preserve">（公章） </w:t>
      </w:r>
      <w:r>
        <w:rPr>
          <w:b/>
          <w:sz w:val="32"/>
        </w:rPr>
        <w:t>法定代表人：</w:t>
      </w:r>
      <w:r>
        <w:rPr>
          <w:b/>
          <w:sz w:val="32"/>
          <w:u w:val="single"/>
        </w:rPr>
        <w:t xml:space="preserve"> </w:t>
      </w:r>
      <w:r>
        <w:rPr>
          <w:b/>
          <w:sz w:val="32"/>
          <w:u w:val="single"/>
        </w:rPr>
        <w:tab/>
      </w:r>
      <w:r>
        <w:rPr>
          <w:b/>
          <w:sz w:val="32"/>
          <w:u w:val="single"/>
        </w:rPr>
        <w:t>（签字并加盖法人章）</w:t>
      </w:r>
    </w:p>
    <w:p>
      <w:pPr>
        <w:pStyle w:val="6"/>
        <w:rPr>
          <w:b/>
          <w:sz w:val="20"/>
        </w:rPr>
      </w:pPr>
    </w:p>
    <w:p>
      <w:pPr>
        <w:pStyle w:val="6"/>
        <w:spacing w:before="4"/>
        <w:rPr>
          <w:b/>
        </w:rPr>
      </w:pPr>
    </w:p>
    <w:p>
      <w:pPr>
        <w:tabs>
          <w:tab w:val="left" w:pos="6855"/>
          <w:tab w:val="left" w:pos="7494"/>
        </w:tabs>
        <w:spacing w:before="54"/>
        <w:ind w:left="6054" w:right="0" w:firstLine="0"/>
        <w:jc w:val="left"/>
        <w:rPr>
          <w:sz w:val="32"/>
        </w:rPr>
      </w:pPr>
      <w:r>
        <w:rPr>
          <w:sz w:val="32"/>
        </w:rPr>
        <w:t>年</w:t>
      </w:r>
      <w:r>
        <w:rPr>
          <w:sz w:val="32"/>
        </w:rPr>
        <w:tab/>
      </w:r>
      <w:r>
        <w:rPr>
          <w:sz w:val="32"/>
        </w:rPr>
        <w:t>月</w:t>
      </w:r>
      <w:r>
        <w:rPr>
          <w:sz w:val="32"/>
        </w:rPr>
        <w:tab/>
      </w:r>
      <w:r>
        <w:rPr>
          <w:sz w:val="32"/>
        </w:rPr>
        <w:t>日</w:t>
      </w:r>
    </w:p>
    <w:p>
      <w:pPr>
        <w:spacing w:after="0"/>
        <w:jc w:val="left"/>
        <w:rPr>
          <w:sz w:val="32"/>
        </w:rPr>
        <w:sectPr>
          <w:type w:val="continuous"/>
          <w:pgSz w:w="11910" w:h="16840"/>
          <w:pgMar w:top="1580" w:right="560" w:bottom="280" w:left="620" w:header="720" w:footer="720" w:gutter="0"/>
          <w:cols w:space="720" w:num="1"/>
        </w:sectPr>
      </w:pPr>
    </w:p>
    <w:p>
      <w:pPr>
        <w:spacing w:before="113"/>
        <w:ind w:left="457" w:right="0" w:firstLine="0"/>
        <w:jc w:val="left"/>
        <w:rPr>
          <w:b/>
          <w:sz w:val="32"/>
        </w:rPr>
      </w:pPr>
      <w:bookmarkStart w:id="65" w:name="格式1、磋商函"/>
      <w:bookmarkEnd w:id="65"/>
      <w:r>
        <w:rPr>
          <w:b/>
          <w:sz w:val="28"/>
        </w:rPr>
        <w:t>二、</w:t>
      </w:r>
      <w:r>
        <w:rPr>
          <w:b/>
          <w:sz w:val="32"/>
        </w:rPr>
        <w:t>磋商响应文件目录（上册）</w:t>
      </w:r>
    </w:p>
    <w:p>
      <w:pPr>
        <w:pStyle w:val="28"/>
        <w:numPr>
          <w:ilvl w:val="0"/>
          <w:numId w:val="41"/>
        </w:numPr>
        <w:tabs>
          <w:tab w:val="left" w:pos="2153"/>
          <w:tab w:val="left" w:leader="dot" w:pos="8391"/>
        </w:tabs>
        <w:spacing w:before="210" w:after="0" w:line="240" w:lineRule="auto"/>
        <w:ind w:left="2153" w:right="0" w:hanging="601"/>
        <w:jc w:val="left"/>
        <w:rPr>
          <w:sz w:val="24"/>
        </w:rPr>
      </w:pPr>
      <w:r>
        <w:rPr>
          <w:sz w:val="24"/>
        </w:rPr>
        <w:t>磋商函</w:t>
      </w:r>
      <w:r>
        <w:rPr>
          <w:sz w:val="24"/>
        </w:rPr>
        <w:tab/>
      </w:r>
      <w:r>
        <w:rPr>
          <w:sz w:val="24"/>
        </w:rPr>
        <w:t>所在页码</w:t>
      </w:r>
    </w:p>
    <w:p>
      <w:pPr>
        <w:pStyle w:val="28"/>
        <w:numPr>
          <w:ilvl w:val="0"/>
          <w:numId w:val="41"/>
        </w:numPr>
        <w:tabs>
          <w:tab w:val="left" w:pos="2153"/>
          <w:tab w:val="left" w:leader="dot" w:pos="8391"/>
        </w:tabs>
        <w:spacing w:before="161" w:after="0" w:line="240" w:lineRule="auto"/>
        <w:ind w:left="2153" w:right="0" w:hanging="601"/>
        <w:jc w:val="left"/>
        <w:rPr>
          <w:sz w:val="24"/>
        </w:rPr>
      </w:pPr>
      <w:r>
        <w:rPr>
          <w:sz w:val="24"/>
        </w:rPr>
        <w:t>法定代表人证明书</w:t>
      </w:r>
      <w:r>
        <w:rPr>
          <w:sz w:val="24"/>
        </w:rPr>
        <w:tab/>
      </w:r>
      <w:r>
        <w:rPr>
          <w:sz w:val="24"/>
        </w:rPr>
        <w:t>所在页码</w:t>
      </w:r>
    </w:p>
    <w:p>
      <w:pPr>
        <w:pStyle w:val="28"/>
        <w:numPr>
          <w:ilvl w:val="0"/>
          <w:numId w:val="41"/>
        </w:numPr>
        <w:tabs>
          <w:tab w:val="left" w:pos="2153"/>
          <w:tab w:val="left" w:leader="dot" w:pos="8391"/>
        </w:tabs>
        <w:spacing w:before="158" w:after="0" w:line="240" w:lineRule="auto"/>
        <w:ind w:left="2153" w:right="0" w:hanging="601"/>
        <w:jc w:val="left"/>
        <w:rPr>
          <w:sz w:val="24"/>
        </w:rPr>
      </w:pPr>
      <w:r>
        <w:rPr>
          <w:sz w:val="24"/>
        </w:rPr>
        <w:t>法定代表人授权书</w:t>
      </w:r>
      <w:r>
        <w:rPr>
          <w:sz w:val="24"/>
        </w:rPr>
        <w:tab/>
      </w:r>
      <w:r>
        <w:rPr>
          <w:sz w:val="24"/>
        </w:rPr>
        <w:t>所在页码</w:t>
      </w:r>
    </w:p>
    <w:p>
      <w:pPr>
        <w:pStyle w:val="28"/>
        <w:numPr>
          <w:ilvl w:val="0"/>
          <w:numId w:val="41"/>
        </w:numPr>
        <w:tabs>
          <w:tab w:val="left" w:pos="2153"/>
          <w:tab w:val="left" w:leader="dot" w:pos="8391"/>
        </w:tabs>
        <w:spacing w:before="160" w:after="0" w:line="240" w:lineRule="auto"/>
        <w:ind w:left="2153" w:right="0" w:hanging="601"/>
        <w:jc w:val="left"/>
        <w:rPr>
          <w:sz w:val="24"/>
        </w:rPr>
      </w:pPr>
      <w:r>
        <w:rPr>
          <w:sz w:val="24"/>
        </w:rPr>
        <w:t>磋商供应商承诺书</w:t>
      </w:r>
      <w:r>
        <w:rPr>
          <w:sz w:val="24"/>
        </w:rPr>
        <w:tab/>
      </w:r>
      <w:r>
        <w:rPr>
          <w:sz w:val="24"/>
        </w:rPr>
        <w:t>所在页码</w:t>
      </w:r>
    </w:p>
    <w:p>
      <w:pPr>
        <w:pStyle w:val="28"/>
        <w:numPr>
          <w:ilvl w:val="0"/>
          <w:numId w:val="41"/>
        </w:numPr>
        <w:tabs>
          <w:tab w:val="left" w:pos="2153"/>
          <w:tab w:val="left" w:leader="dot" w:pos="8391"/>
        </w:tabs>
        <w:spacing w:before="161" w:after="0" w:line="240" w:lineRule="auto"/>
        <w:ind w:left="2153" w:right="0" w:hanging="601"/>
        <w:jc w:val="left"/>
        <w:rPr>
          <w:sz w:val="24"/>
        </w:rPr>
      </w:pPr>
      <w:r>
        <w:rPr>
          <w:sz w:val="24"/>
        </w:rPr>
        <w:t>供应商诚信承诺书</w:t>
      </w:r>
      <w:r>
        <w:rPr>
          <w:sz w:val="24"/>
        </w:rPr>
        <w:tab/>
      </w:r>
      <w:r>
        <w:rPr>
          <w:sz w:val="24"/>
        </w:rPr>
        <w:t>所在页码</w:t>
      </w:r>
    </w:p>
    <w:p>
      <w:pPr>
        <w:pStyle w:val="28"/>
        <w:numPr>
          <w:ilvl w:val="0"/>
          <w:numId w:val="41"/>
        </w:numPr>
        <w:tabs>
          <w:tab w:val="left" w:pos="2153"/>
          <w:tab w:val="left" w:leader="dot" w:pos="8391"/>
        </w:tabs>
        <w:spacing w:before="158" w:after="0" w:line="240" w:lineRule="auto"/>
        <w:ind w:left="2153" w:right="0" w:hanging="601"/>
        <w:jc w:val="left"/>
        <w:rPr>
          <w:sz w:val="24"/>
        </w:rPr>
      </w:pPr>
      <w:r>
        <w:rPr>
          <w:sz w:val="24"/>
        </w:rPr>
        <w:t>资格证明材料</w:t>
      </w:r>
      <w:r>
        <w:rPr>
          <w:sz w:val="24"/>
        </w:rPr>
        <w:tab/>
      </w:r>
      <w:r>
        <w:rPr>
          <w:sz w:val="24"/>
        </w:rPr>
        <w:t>所在页码</w:t>
      </w:r>
    </w:p>
    <w:p>
      <w:pPr>
        <w:pStyle w:val="28"/>
        <w:numPr>
          <w:ilvl w:val="0"/>
          <w:numId w:val="41"/>
        </w:numPr>
        <w:tabs>
          <w:tab w:val="left" w:pos="2153"/>
          <w:tab w:val="left" w:leader="dot" w:pos="8391"/>
        </w:tabs>
        <w:spacing w:before="158" w:after="0" w:line="240" w:lineRule="auto"/>
        <w:ind w:left="2153" w:right="0" w:hanging="601"/>
        <w:jc w:val="left"/>
        <w:rPr>
          <w:sz w:val="24"/>
        </w:rPr>
      </w:pPr>
      <w:r>
        <w:rPr>
          <w:sz w:val="24"/>
        </w:rPr>
        <w:t>财务状况、缴纳税收和社会保障资金证明</w:t>
      </w:r>
      <w:r>
        <w:rPr>
          <w:sz w:val="24"/>
        </w:rPr>
        <w:tab/>
      </w:r>
      <w:r>
        <w:rPr>
          <w:sz w:val="24"/>
        </w:rPr>
        <w:t>所在页码</w:t>
      </w:r>
    </w:p>
    <w:p>
      <w:pPr>
        <w:pStyle w:val="28"/>
        <w:numPr>
          <w:ilvl w:val="0"/>
          <w:numId w:val="41"/>
        </w:numPr>
        <w:tabs>
          <w:tab w:val="left" w:pos="2153"/>
          <w:tab w:val="left" w:leader="dot" w:pos="8391"/>
        </w:tabs>
        <w:spacing w:before="160" w:after="0" w:line="240" w:lineRule="auto"/>
        <w:ind w:left="2153" w:right="0" w:hanging="601"/>
        <w:jc w:val="left"/>
        <w:rPr>
          <w:sz w:val="24"/>
        </w:rPr>
      </w:pPr>
      <w:r>
        <w:rPr>
          <w:sz w:val="24"/>
        </w:rPr>
        <w:t>具备履行合同所必须的设备和专业技术能力证明</w:t>
      </w:r>
      <w:r>
        <w:rPr>
          <w:sz w:val="24"/>
        </w:rPr>
        <w:tab/>
      </w:r>
      <w:r>
        <w:rPr>
          <w:sz w:val="24"/>
        </w:rPr>
        <w:t>所在页码</w:t>
      </w:r>
    </w:p>
    <w:p>
      <w:pPr>
        <w:pStyle w:val="28"/>
        <w:numPr>
          <w:ilvl w:val="0"/>
          <w:numId w:val="41"/>
        </w:numPr>
        <w:tabs>
          <w:tab w:val="left" w:pos="2139"/>
          <w:tab w:val="left" w:leader="dot" w:pos="8377"/>
        </w:tabs>
        <w:spacing w:before="159" w:after="0" w:line="240" w:lineRule="auto"/>
        <w:ind w:left="2138" w:right="0" w:hanging="602"/>
        <w:jc w:val="left"/>
        <w:rPr>
          <w:sz w:val="24"/>
        </w:rPr>
      </w:pPr>
      <w:r>
        <w:rPr>
          <w:sz w:val="24"/>
        </w:rPr>
        <w:t>磋商保证金证明</w:t>
      </w:r>
      <w:r>
        <w:rPr>
          <w:sz w:val="24"/>
        </w:rPr>
        <w:tab/>
      </w:r>
      <w:r>
        <w:rPr>
          <w:sz w:val="24"/>
        </w:rPr>
        <w:t>所在页码</w:t>
      </w:r>
    </w:p>
    <w:p>
      <w:pPr>
        <w:pStyle w:val="28"/>
        <w:numPr>
          <w:ilvl w:val="0"/>
          <w:numId w:val="41"/>
        </w:numPr>
        <w:tabs>
          <w:tab w:val="left" w:pos="2213"/>
          <w:tab w:val="left" w:leader="dot" w:pos="8451"/>
        </w:tabs>
        <w:spacing w:before="160" w:after="0" w:line="240" w:lineRule="auto"/>
        <w:ind w:left="2213" w:right="0" w:hanging="721"/>
        <w:jc w:val="left"/>
        <w:rPr>
          <w:sz w:val="24"/>
        </w:rPr>
      </w:pPr>
      <w:r>
        <w:rPr>
          <w:sz w:val="24"/>
        </w:rPr>
        <w:t>无重大违法记录声明</w:t>
      </w:r>
      <w:r>
        <w:rPr>
          <w:sz w:val="24"/>
        </w:rPr>
        <w:tab/>
      </w:r>
      <w:r>
        <w:rPr>
          <w:sz w:val="24"/>
        </w:rPr>
        <w:t>所在页码</w:t>
      </w:r>
    </w:p>
    <w:p>
      <w:pPr>
        <w:spacing w:after="0" w:line="240" w:lineRule="auto"/>
        <w:jc w:val="left"/>
        <w:rPr>
          <w:sz w:val="24"/>
        </w:rPr>
        <w:sectPr>
          <w:pgSz w:w="11910" w:h="16840"/>
          <w:pgMar w:top="1580" w:right="560" w:bottom="1220" w:left="620" w:header="852" w:footer="1034" w:gutter="0"/>
          <w:cols w:space="720" w:num="1"/>
        </w:sectPr>
      </w:pPr>
    </w:p>
    <w:p>
      <w:pPr>
        <w:spacing w:before="113"/>
        <w:ind w:left="457" w:right="0" w:firstLine="0"/>
        <w:jc w:val="left"/>
        <w:rPr>
          <w:b/>
          <w:sz w:val="32"/>
        </w:rPr>
      </w:pPr>
      <w:r>
        <w:rPr>
          <w:b/>
          <w:sz w:val="32"/>
        </w:rPr>
        <w:t>格式 1、磋商函</w:t>
      </w:r>
    </w:p>
    <w:p>
      <w:pPr>
        <w:spacing w:before="212"/>
        <w:ind w:left="1214" w:right="1271" w:firstLine="0"/>
        <w:jc w:val="center"/>
        <w:rPr>
          <w:b/>
          <w:sz w:val="30"/>
        </w:rPr>
      </w:pPr>
      <w:r>
        <w:rPr>
          <w:b/>
          <w:sz w:val="30"/>
        </w:rPr>
        <w:t>磋 商 函</w:t>
      </w:r>
    </w:p>
    <w:p>
      <w:pPr>
        <w:pStyle w:val="6"/>
        <w:spacing w:before="5"/>
        <w:rPr>
          <w:b/>
          <w:sz w:val="10"/>
        </w:rPr>
      </w:pPr>
    </w:p>
    <w:p>
      <w:pPr>
        <w:pStyle w:val="5"/>
        <w:spacing w:before="66"/>
        <w:ind w:left="457"/>
      </w:pPr>
      <w:bookmarkStart w:id="66" w:name="_Toc3528"/>
      <w:r>
        <w:t>致：</w:t>
      </w:r>
      <w:r>
        <w:rPr>
          <w:rFonts w:hint="eastAsia"/>
          <w:u w:val="single"/>
          <w:lang w:eastAsia="zh-CN"/>
        </w:rPr>
        <w:t>创鑫工程咨询股份有限公司</w:t>
      </w:r>
      <w:r>
        <w:rPr>
          <w:u w:val="single"/>
        </w:rPr>
        <w:t>：</w:t>
      </w:r>
      <w:bookmarkEnd w:id="66"/>
    </w:p>
    <w:p>
      <w:pPr>
        <w:pStyle w:val="6"/>
        <w:spacing w:before="158" w:line="364" w:lineRule="auto"/>
        <w:ind w:left="457" w:right="395" w:firstLine="480"/>
      </w:pPr>
      <w:r>
        <w:rPr>
          <w:spacing w:val="-11"/>
        </w:rPr>
        <w: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w:eastAsia="zh-CN"/>
        </w:rPr>
        <w:t>创鑫竞磋（货物）2022-011</w:t>
      </w:r>
      <w:r>
        <w:rPr>
          <w:spacing w:val="-5"/>
          <w:u w:val="single"/>
        </w:rPr>
        <w:t>）</w:t>
      </w:r>
      <w:r>
        <w:rPr>
          <w:rFonts w:hint="eastAsia"/>
          <w:spacing w:val="-5"/>
          <w:u w:val="single"/>
          <w:lang w:val="en-US" w:eastAsia="zh-CN"/>
        </w:rPr>
        <w:t xml:space="preserve">   </w:t>
      </w:r>
      <w:r>
        <w:rPr>
          <w:spacing w:val="-2"/>
        </w:rPr>
        <w:t>磋商文件，经研究</w:t>
      </w:r>
      <w:r>
        <w:rPr>
          <w:spacing w:val="-5"/>
        </w:rPr>
        <w:t>，法定代表人</w:t>
      </w:r>
      <w:r>
        <w:t>（</w:t>
      </w:r>
      <w:r>
        <w:rPr>
          <w:spacing w:val="-3"/>
        </w:rPr>
        <w:t>姓名、职务</w:t>
      </w:r>
      <w:r>
        <w:rPr>
          <w:spacing w:val="-10"/>
        </w:rPr>
        <w:t>）</w:t>
      </w:r>
      <w:r>
        <w:rPr>
          <w:spacing w:val="-3"/>
        </w:rPr>
        <w:t>正式授权</w:t>
      </w:r>
      <w:r>
        <w:t>（</w:t>
      </w:r>
      <w:r>
        <w:rPr>
          <w:spacing w:val="-2"/>
        </w:rPr>
        <w:t>委托代理人姓名、职务</w:t>
      </w:r>
      <w:r>
        <w:rPr>
          <w:spacing w:val="-12"/>
        </w:rPr>
        <w:t>）</w:t>
      </w:r>
      <w:r>
        <w:t>代表磋商  供应商（磋商供应商名称、地址）提交磋商响应文件。</w:t>
      </w:r>
    </w:p>
    <w:p>
      <w:pPr>
        <w:pStyle w:val="6"/>
        <w:spacing w:line="305" w:lineRule="exact"/>
        <w:ind w:left="937"/>
      </w:pPr>
      <w:r>
        <w:t>据此函，签字代表宣布同意如下：</w:t>
      </w:r>
    </w:p>
    <w:p>
      <w:pPr>
        <w:pStyle w:val="28"/>
        <w:numPr>
          <w:ilvl w:val="0"/>
          <w:numId w:val="42"/>
        </w:numPr>
        <w:tabs>
          <w:tab w:val="left" w:pos="1179"/>
        </w:tabs>
        <w:spacing w:before="161" w:after="0" w:line="364" w:lineRule="auto"/>
        <w:ind w:left="457" w:right="515" w:firstLine="480"/>
        <w:jc w:val="left"/>
        <w:rPr>
          <w:sz w:val="24"/>
        </w:rPr>
      </w:pPr>
      <w:r>
        <w:rPr>
          <w:spacing w:val="-6"/>
          <w:sz w:val="24"/>
        </w:rPr>
        <w:t>我方已详阅磋商文件的全部内容，包括澄清、修改条款等有关附件，承诺对其完全理解</w:t>
      </w:r>
      <w:r>
        <w:rPr>
          <w:sz w:val="24"/>
        </w:rPr>
        <w:t>并接受。</w:t>
      </w:r>
    </w:p>
    <w:p>
      <w:pPr>
        <w:pStyle w:val="28"/>
        <w:numPr>
          <w:ilvl w:val="0"/>
          <w:numId w:val="42"/>
        </w:numPr>
        <w:tabs>
          <w:tab w:val="left" w:pos="1179"/>
          <w:tab w:val="left" w:pos="4671"/>
        </w:tabs>
        <w:spacing w:before="0" w:after="0" w:line="364" w:lineRule="auto"/>
        <w:ind w:left="457" w:right="515" w:firstLine="480"/>
        <w:jc w:val="left"/>
        <w:rPr>
          <w:sz w:val="24"/>
        </w:rPr>
      </w:pPr>
      <w:r>
        <w:rPr>
          <w:sz w:val="24"/>
        </w:rPr>
        <w:t>磋商有效期自开标之日起</w:t>
      </w:r>
      <w:r>
        <w:rPr>
          <w:sz w:val="24"/>
          <w:u w:val="single"/>
        </w:rPr>
        <w:t xml:space="preserve"> </w:t>
      </w:r>
      <w:r>
        <w:rPr>
          <w:sz w:val="24"/>
          <w:u w:val="single"/>
        </w:rPr>
        <w:tab/>
      </w:r>
      <w:r>
        <w:rPr>
          <w:sz w:val="24"/>
        </w:rPr>
        <w:t>日历日内有效。如果在规定的开标时间后，我方在</w:t>
      </w:r>
      <w:r>
        <w:rPr>
          <w:spacing w:val="-14"/>
          <w:sz w:val="24"/>
        </w:rPr>
        <w:t>磋</w:t>
      </w:r>
      <w:r>
        <w:rPr>
          <w:sz w:val="24"/>
        </w:rPr>
        <w:t>商有效期内撤回磋商或中标后不签约的，磋商保证金将被贵方没收。</w:t>
      </w:r>
    </w:p>
    <w:p>
      <w:pPr>
        <w:pStyle w:val="28"/>
        <w:numPr>
          <w:ilvl w:val="0"/>
          <w:numId w:val="42"/>
        </w:numPr>
        <w:tabs>
          <w:tab w:val="left" w:pos="1179"/>
        </w:tabs>
        <w:spacing w:before="0" w:after="0" w:line="364" w:lineRule="auto"/>
        <w:ind w:left="457" w:right="515" w:firstLine="480"/>
        <w:jc w:val="left"/>
        <w:rPr>
          <w:sz w:val="24"/>
        </w:rPr>
      </w:pPr>
      <w:r>
        <w:rPr>
          <w:spacing w:val="-5"/>
          <w:sz w:val="24"/>
        </w:rPr>
        <w:t>我方同意按照贵方要求提供与磋商有关的一切数据或资料，理解并接受贵方制定的评标</w:t>
      </w:r>
      <w:r>
        <w:rPr>
          <w:sz w:val="24"/>
        </w:rPr>
        <w:t>办法。</w:t>
      </w:r>
    </w:p>
    <w:p>
      <w:pPr>
        <w:pStyle w:val="28"/>
        <w:numPr>
          <w:ilvl w:val="0"/>
          <w:numId w:val="42"/>
        </w:numPr>
        <w:tabs>
          <w:tab w:val="left" w:pos="1179"/>
        </w:tabs>
        <w:spacing w:before="0" w:after="0" w:line="306" w:lineRule="exact"/>
        <w:ind w:left="1178" w:right="0" w:hanging="242"/>
        <w:jc w:val="left"/>
        <w:rPr>
          <w:sz w:val="24"/>
        </w:rPr>
      </w:pPr>
      <w:r>
        <w:rPr>
          <w:sz w:val="24"/>
        </w:rPr>
        <w:t>与本磋商有关的一切正式往来通讯请寄：</w:t>
      </w:r>
    </w:p>
    <w:p>
      <w:pPr>
        <w:pStyle w:val="6"/>
      </w:pPr>
    </w:p>
    <w:p>
      <w:pPr>
        <w:pStyle w:val="6"/>
        <w:spacing w:before="8"/>
      </w:pPr>
    </w:p>
    <w:p>
      <w:pPr>
        <w:pStyle w:val="6"/>
        <w:tabs>
          <w:tab w:val="left" w:pos="4897"/>
        </w:tabs>
        <w:ind w:left="457"/>
      </w:pPr>
      <w:r>
        <w:t>地址：</w:t>
      </w:r>
      <w:r>
        <w:tab/>
      </w:r>
      <w:r>
        <w:t>邮编：</w:t>
      </w:r>
    </w:p>
    <w:p>
      <w:pPr>
        <w:pStyle w:val="6"/>
      </w:pPr>
    </w:p>
    <w:p>
      <w:pPr>
        <w:pStyle w:val="6"/>
        <w:spacing w:before="11"/>
      </w:pPr>
    </w:p>
    <w:p>
      <w:pPr>
        <w:pStyle w:val="6"/>
        <w:tabs>
          <w:tab w:val="left" w:pos="4897"/>
        </w:tabs>
        <w:spacing w:before="1"/>
        <w:ind w:left="457"/>
      </w:pPr>
      <w:r>
        <w:t>电话：</w:t>
      </w:r>
      <w:r>
        <w:tab/>
      </w:r>
      <w:r>
        <w:t>传真：</w:t>
      </w:r>
    </w:p>
    <w:p>
      <w:pPr>
        <w:pStyle w:val="6"/>
      </w:pPr>
    </w:p>
    <w:p>
      <w:pPr>
        <w:pStyle w:val="6"/>
        <w:spacing w:before="10"/>
      </w:pPr>
    </w:p>
    <w:p>
      <w:pPr>
        <w:pStyle w:val="6"/>
        <w:tabs>
          <w:tab w:val="left" w:pos="4897"/>
        </w:tabs>
        <w:spacing w:before="1"/>
        <w:ind w:left="457"/>
      </w:pPr>
      <w:r>
        <w:t>法定代表人姓名：</w:t>
      </w:r>
      <w:r>
        <w:tab/>
      </w:r>
      <w:r>
        <w:t>职务：</w:t>
      </w:r>
    </w:p>
    <w:p>
      <w:pPr>
        <w:pStyle w:val="6"/>
      </w:pPr>
    </w:p>
    <w:p>
      <w:pPr>
        <w:pStyle w:val="6"/>
      </w:pPr>
    </w:p>
    <w:p>
      <w:pPr>
        <w:pStyle w:val="6"/>
      </w:pPr>
    </w:p>
    <w:p>
      <w:pPr>
        <w:pStyle w:val="6"/>
      </w:pPr>
    </w:p>
    <w:p>
      <w:pPr>
        <w:pStyle w:val="6"/>
      </w:pPr>
    </w:p>
    <w:p>
      <w:pPr>
        <w:pStyle w:val="6"/>
      </w:pPr>
    </w:p>
    <w:p>
      <w:pPr>
        <w:pStyle w:val="6"/>
        <w:tabs>
          <w:tab w:val="left" w:pos="8168"/>
          <w:tab w:val="left" w:pos="8768"/>
          <w:tab w:val="left" w:pos="9248"/>
          <w:tab w:val="left" w:pos="9368"/>
        </w:tabs>
        <w:spacing w:before="182" w:line="364" w:lineRule="auto"/>
        <w:ind w:left="6968" w:right="515" w:hanging="720"/>
        <w:jc w:val="right"/>
      </w:pPr>
      <w:r>
        <w:t>磋商供应商：</w:t>
      </w:r>
      <w:r>
        <w:tab/>
      </w:r>
      <w:r>
        <w:tab/>
      </w:r>
      <w:r>
        <w:tab/>
      </w:r>
      <w:r>
        <w:t>（公章</w:t>
      </w:r>
      <w:r>
        <w:rPr>
          <w:spacing w:val="-17"/>
        </w:rPr>
        <w:t>）</w:t>
      </w:r>
      <w:r>
        <w:t>委托代理人：</w:t>
      </w:r>
      <w:r>
        <w:tab/>
      </w:r>
      <w:r>
        <w:tab/>
      </w:r>
      <w:r>
        <w:t>（签字</w:t>
      </w:r>
      <w:r>
        <w:rPr>
          <w:spacing w:val="-17"/>
        </w:rPr>
        <w:t>）</w:t>
      </w:r>
      <w:r>
        <w:t>日期：</w:t>
      </w:r>
      <w:r>
        <w:tab/>
      </w:r>
      <w:r>
        <w:t>年</w:t>
      </w:r>
      <w:r>
        <w:tab/>
      </w:r>
      <w:r>
        <w:t>月</w:t>
      </w:r>
      <w:r>
        <w:tab/>
      </w:r>
      <w:r>
        <w:tab/>
      </w:r>
      <w:r>
        <w:t>日</w:t>
      </w:r>
    </w:p>
    <w:p>
      <w:pPr>
        <w:spacing w:after="0" w:line="364" w:lineRule="auto"/>
        <w:jc w:val="right"/>
        <w:sectPr>
          <w:footerReference r:id="rId16" w:type="default"/>
          <w:pgSz w:w="11910" w:h="16840"/>
          <w:pgMar w:top="1580" w:right="560" w:bottom="1220" w:left="620" w:header="852" w:footer="1034" w:gutter="0"/>
          <w:pgNumType w:start="40"/>
          <w:cols w:space="720" w:num="1"/>
        </w:sectPr>
      </w:pPr>
    </w:p>
    <w:p>
      <w:pPr>
        <w:spacing w:before="113"/>
        <w:ind w:left="457" w:right="0" w:firstLine="0"/>
        <w:jc w:val="left"/>
        <w:rPr>
          <w:b/>
          <w:sz w:val="32"/>
        </w:rPr>
      </w:pPr>
      <w:bookmarkStart w:id="67" w:name="格式3、法定代表人授权书"/>
      <w:bookmarkEnd w:id="67"/>
      <w:bookmarkStart w:id="68" w:name="格式2、法定代表人证明书"/>
      <w:bookmarkEnd w:id="68"/>
      <w:r>
        <w:rPr>
          <w:b/>
          <w:sz w:val="32"/>
        </w:rPr>
        <w:t>格式 2、法定代表人证明书</w:t>
      </w:r>
    </w:p>
    <w:p>
      <w:pPr>
        <w:pStyle w:val="6"/>
        <w:rPr>
          <w:b/>
          <w:sz w:val="32"/>
        </w:rPr>
      </w:pPr>
    </w:p>
    <w:p>
      <w:pPr>
        <w:spacing w:before="211"/>
        <w:ind w:left="1214" w:right="1271" w:firstLine="0"/>
        <w:jc w:val="center"/>
        <w:rPr>
          <w:b/>
          <w:sz w:val="30"/>
        </w:rPr>
      </w:pPr>
      <w:r>
        <w:rPr>
          <w:b/>
          <w:sz w:val="30"/>
        </w:rPr>
        <w:t>法定代表人证明书</w:t>
      </w:r>
    </w:p>
    <w:p>
      <w:pPr>
        <w:pStyle w:val="5"/>
        <w:spacing w:before="198"/>
        <w:ind w:left="457"/>
        <w:rPr>
          <w:rFonts w:hint="eastAsia" w:eastAsia="宋体"/>
          <w:lang w:eastAsia="zh-CN"/>
        </w:rPr>
      </w:pPr>
      <w:bookmarkStart w:id="69" w:name="_Toc6643"/>
      <w:r>
        <w:t>致：</w:t>
      </w:r>
      <w:r>
        <w:rPr>
          <w:rFonts w:hint="eastAsia"/>
          <w:lang w:eastAsia="zh-CN"/>
        </w:rPr>
        <w:t>创鑫工程咨询股份有限公司</w:t>
      </w:r>
      <w:bookmarkEnd w:id="69"/>
    </w:p>
    <w:p>
      <w:pPr>
        <w:pStyle w:val="6"/>
        <w:rPr>
          <w:b/>
        </w:rPr>
      </w:pPr>
    </w:p>
    <w:p>
      <w:pPr>
        <w:pStyle w:val="6"/>
        <w:spacing w:before="11"/>
        <w:rPr>
          <w:b/>
        </w:rPr>
      </w:pPr>
    </w:p>
    <w:p>
      <w:pPr>
        <w:pStyle w:val="6"/>
        <w:tabs>
          <w:tab w:val="left" w:pos="2856"/>
        </w:tabs>
        <w:ind w:left="457"/>
      </w:pPr>
      <w:r>
        <w:rPr>
          <w:u w:val="single"/>
        </w:rPr>
        <w:t>（法定代表人姓名）</w:t>
      </w:r>
      <w:r>
        <w:rPr>
          <w:u w:val="single"/>
        </w:rPr>
        <w:tab/>
      </w:r>
      <w:r>
        <w:t>现任我单位职务，为法定代表人，特此证明。</w:t>
      </w:r>
    </w:p>
    <w:p>
      <w:pPr>
        <w:pStyle w:val="6"/>
      </w:pPr>
    </w:p>
    <w:p>
      <w:pPr>
        <w:pStyle w:val="6"/>
        <w:spacing w:before="11"/>
      </w:pPr>
    </w:p>
    <w:p>
      <w:pPr>
        <w:pStyle w:val="6"/>
        <w:spacing w:before="1"/>
        <w:ind w:left="457"/>
      </w:pPr>
      <w:r>
        <w:t>法定代表人基本情况：</w:t>
      </w:r>
    </w:p>
    <w:p>
      <w:pPr>
        <w:pStyle w:val="6"/>
      </w:pPr>
    </w:p>
    <w:p>
      <w:pPr>
        <w:pStyle w:val="6"/>
        <w:spacing w:before="10"/>
      </w:pPr>
    </w:p>
    <w:p>
      <w:pPr>
        <w:pStyle w:val="6"/>
        <w:tabs>
          <w:tab w:val="left" w:pos="3817"/>
          <w:tab w:val="left" w:pos="6817"/>
        </w:tabs>
        <w:spacing w:before="1"/>
        <w:ind w:left="457"/>
      </w:pPr>
      <w:r>
        <w:t>性别：</w:t>
      </w:r>
      <w:r>
        <w:tab/>
      </w:r>
      <w:r>
        <w:t>年龄：</w:t>
      </w:r>
      <w:r>
        <w:tab/>
      </w:r>
      <w:r>
        <w:t>民族：</w:t>
      </w:r>
    </w:p>
    <w:p>
      <w:pPr>
        <w:pStyle w:val="6"/>
      </w:pPr>
    </w:p>
    <w:p>
      <w:pPr>
        <w:pStyle w:val="6"/>
        <w:spacing w:before="11"/>
      </w:pPr>
    </w:p>
    <w:p>
      <w:pPr>
        <w:pStyle w:val="6"/>
        <w:ind w:left="457"/>
      </w:pPr>
      <w:r>
        <w:t>地址：</w:t>
      </w:r>
    </w:p>
    <w:p>
      <w:pPr>
        <w:pStyle w:val="6"/>
      </w:pPr>
    </w:p>
    <w:p>
      <w:pPr>
        <w:pStyle w:val="6"/>
        <w:spacing w:before="11"/>
      </w:pPr>
    </w:p>
    <w:p>
      <w:pPr>
        <w:pStyle w:val="6"/>
        <w:ind w:left="457"/>
      </w:pPr>
      <w:r>
        <w:t>身份证号码：</w:t>
      </w:r>
    </w:p>
    <w:p>
      <w:pPr>
        <w:pStyle w:val="6"/>
      </w:pPr>
    </w:p>
    <w:p>
      <w:pPr>
        <w:pStyle w:val="6"/>
        <w:spacing w:before="11"/>
      </w:pPr>
    </w:p>
    <w:p>
      <w:pPr>
        <w:pStyle w:val="6"/>
        <w:ind w:left="457"/>
      </w:pPr>
      <w:r>
        <w:t>附：法定代表人第二代身份证双面扫描（或复印）件</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rPr>
          <w:sz w:val="22"/>
        </w:rPr>
      </w:pPr>
    </w:p>
    <w:p>
      <w:pPr>
        <w:pStyle w:val="6"/>
        <w:tabs>
          <w:tab w:val="left" w:pos="8511"/>
        </w:tabs>
        <w:ind w:left="5512"/>
      </w:pPr>
      <w:r>
        <w:t>磋商供应商：</w:t>
      </w:r>
      <w:r>
        <w:tab/>
      </w:r>
      <w:r>
        <w:t>（公章）</w:t>
      </w:r>
    </w:p>
    <w:p>
      <w:pPr>
        <w:pStyle w:val="6"/>
        <w:tabs>
          <w:tab w:val="left" w:pos="7657"/>
          <w:tab w:val="left" w:pos="8257"/>
          <w:tab w:val="left" w:pos="8857"/>
          <w:tab w:val="left" w:pos="9248"/>
        </w:tabs>
        <w:spacing w:before="160" w:line="362" w:lineRule="auto"/>
        <w:ind w:left="5497" w:right="515" w:firstLine="31"/>
      </w:pPr>
      <w:r>
        <w:t>法定代表人：</w:t>
      </w:r>
      <w:r>
        <w:tab/>
      </w:r>
      <w:r>
        <w:tab/>
      </w:r>
      <w:r>
        <w:tab/>
      </w:r>
      <w:r>
        <w:tab/>
      </w:r>
      <w:r>
        <w:t>（签字</w:t>
      </w:r>
      <w:r>
        <w:rPr>
          <w:spacing w:val="-17"/>
        </w:rPr>
        <w:t xml:space="preserve">） </w:t>
      </w:r>
      <w:r>
        <w:t>日期：</w:t>
      </w:r>
      <w:r>
        <w:tab/>
      </w:r>
      <w:r>
        <w:t>年</w:t>
      </w:r>
      <w:r>
        <w:tab/>
      </w:r>
      <w:r>
        <w:t>月</w:t>
      </w:r>
      <w:r>
        <w:tab/>
      </w:r>
      <w:r>
        <w:t>日</w:t>
      </w:r>
    </w:p>
    <w:p>
      <w:pPr>
        <w:spacing w:after="0" w:line="362" w:lineRule="auto"/>
        <w:sectPr>
          <w:pgSz w:w="11910" w:h="16840"/>
          <w:pgMar w:top="1580" w:right="560" w:bottom="1220" w:left="620" w:header="852" w:footer="1034" w:gutter="0"/>
          <w:cols w:space="720" w:num="1"/>
        </w:sectPr>
      </w:pPr>
    </w:p>
    <w:p>
      <w:pPr>
        <w:spacing w:before="113"/>
        <w:ind w:left="457" w:right="0" w:firstLine="0"/>
        <w:jc w:val="left"/>
        <w:rPr>
          <w:b/>
          <w:sz w:val="32"/>
        </w:rPr>
      </w:pPr>
      <w:bookmarkStart w:id="70" w:name="格式4、磋商供应商承诺书"/>
      <w:bookmarkEnd w:id="70"/>
      <w:r>
        <w:rPr>
          <w:b/>
          <w:sz w:val="32"/>
        </w:rPr>
        <w:t>格式 3、法定代表人授权书</w:t>
      </w:r>
    </w:p>
    <w:p>
      <w:pPr>
        <w:spacing w:before="212"/>
        <w:ind w:left="1214" w:right="1271" w:firstLine="0"/>
        <w:jc w:val="center"/>
        <w:rPr>
          <w:b/>
          <w:sz w:val="30"/>
        </w:rPr>
      </w:pPr>
      <w:r>
        <w:rPr>
          <w:b/>
          <w:sz w:val="30"/>
        </w:rPr>
        <w:t>法定代表人授权书</w:t>
      </w:r>
    </w:p>
    <w:p>
      <w:pPr>
        <w:pStyle w:val="5"/>
        <w:spacing w:before="199"/>
        <w:ind w:left="457"/>
        <w:rPr>
          <w:rFonts w:hint="eastAsia" w:eastAsia="宋体"/>
          <w:lang w:eastAsia="zh-CN"/>
        </w:rPr>
      </w:pPr>
      <w:bookmarkStart w:id="71" w:name="_Toc12675"/>
      <w:r>
        <w:t>致：</w:t>
      </w:r>
      <w:r>
        <w:rPr>
          <w:rFonts w:hint="eastAsia"/>
          <w:lang w:eastAsia="zh-CN"/>
        </w:rPr>
        <w:t>创鑫工程咨询股份有限公司</w:t>
      </w:r>
      <w:bookmarkEnd w:id="71"/>
    </w:p>
    <w:p>
      <w:pPr>
        <w:pStyle w:val="6"/>
        <w:rPr>
          <w:b/>
        </w:rPr>
      </w:pPr>
    </w:p>
    <w:p>
      <w:pPr>
        <w:pStyle w:val="6"/>
        <w:spacing w:before="9"/>
        <w:rPr>
          <w:b/>
        </w:rPr>
      </w:pPr>
    </w:p>
    <w:p>
      <w:pPr>
        <w:pStyle w:val="6"/>
        <w:ind w:left="937"/>
      </w:pPr>
      <w:r>
        <w:rPr>
          <w:u w:val="single"/>
        </w:rPr>
        <w:t>（磋商供应商名称）</w:t>
      </w:r>
      <w:r>
        <w:t>系中华人民共和国合法企业，法定地址。</w:t>
      </w:r>
    </w:p>
    <w:p>
      <w:pPr>
        <w:pStyle w:val="6"/>
        <w:spacing w:before="161" w:line="362" w:lineRule="auto"/>
        <w:ind w:left="457" w:right="515" w:firstLine="480"/>
      </w:pPr>
      <w:r>
        <w:rPr>
          <w:u w:val="single"/>
        </w:rPr>
        <w:t>（法定代表人姓名</w:t>
      </w:r>
      <w:r>
        <w:rPr>
          <w:spacing w:val="-22"/>
          <w:u w:val="single"/>
        </w:rPr>
        <w:t>）</w:t>
      </w:r>
      <w:r>
        <w:rPr>
          <w:spacing w:val="-8"/>
        </w:rPr>
        <w:t>特授权</w:t>
      </w:r>
      <w:r>
        <w:rPr>
          <w:u w:val="single"/>
        </w:rPr>
        <w:t>（被授权人姓名</w:t>
      </w:r>
      <w:r>
        <w:rPr>
          <w:spacing w:val="-22"/>
          <w:u w:val="single"/>
        </w:rPr>
        <w:t>）</w:t>
      </w:r>
      <w:r>
        <w:rPr>
          <w:spacing w:val="-3"/>
        </w:rPr>
        <w:t>代表我单位全权办理项目的磋商、答疑等具</w:t>
      </w:r>
      <w:r>
        <w:t>体工作，并签署全部有关的文件、协议及合同。</w:t>
      </w:r>
    </w:p>
    <w:p>
      <w:pPr>
        <w:pStyle w:val="6"/>
        <w:spacing w:before="4"/>
        <w:ind w:left="937"/>
      </w:pPr>
      <w:r>
        <w:t>我单位对被授权人的签名负全部责任。</w:t>
      </w:r>
    </w:p>
    <w:p>
      <w:pPr>
        <w:pStyle w:val="6"/>
        <w:spacing w:before="161" w:line="362" w:lineRule="auto"/>
        <w:ind w:left="457" w:right="515" w:firstLine="480"/>
      </w:pPr>
      <w:r>
        <w:rPr>
          <w:spacing w:val="-6"/>
        </w:rPr>
        <w:t>在撤销授权的书面通知以前，本授权书一直有效。被授权人签署的所有文件</w:t>
      </w:r>
      <w:r>
        <w:rPr>
          <w:spacing w:val="-3"/>
        </w:rPr>
        <w:t>（</w:t>
      </w:r>
      <w:r>
        <w:rPr>
          <w:spacing w:val="-4"/>
        </w:rPr>
        <w:t>在授权书有</w:t>
      </w:r>
      <w:r>
        <w:t>效期内签署的）不因授权的撤销而失效。</w:t>
      </w:r>
    </w:p>
    <w:p>
      <w:pPr>
        <w:pStyle w:val="6"/>
      </w:pPr>
    </w:p>
    <w:p>
      <w:pPr>
        <w:pStyle w:val="6"/>
        <w:spacing w:before="163"/>
        <w:ind w:left="457"/>
      </w:pPr>
      <w:r>
        <w:t>被授权人联系电话：</w:t>
      </w:r>
    </w:p>
    <w:p>
      <w:pPr>
        <w:pStyle w:val="6"/>
        <w:tabs>
          <w:tab w:val="left" w:pos="6097"/>
        </w:tabs>
        <w:spacing w:before="161"/>
        <w:ind w:left="457"/>
      </w:pPr>
      <w:r>
        <w:t>被授权人（委托代理人）签名：</w:t>
      </w:r>
      <w:r>
        <w:tab/>
      </w:r>
      <w:r>
        <w:t>授权人（法定代表人）签名：</w:t>
      </w:r>
    </w:p>
    <w:p>
      <w:pPr>
        <w:pStyle w:val="6"/>
        <w:tabs>
          <w:tab w:val="left" w:pos="6097"/>
        </w:tabs>
        <w:spacing w:before="158"/>
        <w:ind w:left="457"/>
      </w:pPr>
      <w:r>
        <w:t>职务：</w:t>
      </w:r>
      <w:r>
        <w:tab/>
      </w:r>
      <w:r>
        <w:t>职务：</w:t>
      </w:r>
    </w:p>
    <w:p>
      <w:pPr>
        <w:pStyle w:val="6"/>
        <w:spacing w:before="160"/>
        <w:ind w:left="457"/>
      </w:pPr>
      <w:r>
        <w:t>附：被授权人身份证正、反面扫描（或复印）件</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rPr>
          <w:sz w:val="22"/>
        </w:rPr>
      </w:pPr>
    </w:p>
    <w:p>
      <w:pPr>
        <w:pStyle w:val="6"/>
        <w:tabs>
          <w:tab w:val="left" w:pos="8511"/>
        </w:tabs>
        <w:ind w:left="5512"/>
      </w:pPr>
      <w:r>
        <w:t>磋商供应商：</w:t>
      </w:r>
      <w:r>
        <w:tab/>
      </w:r>
      <w:r>
        <w:t>（公章）</w:t>
      </w:r>
    </w:p>
    <w:p>
      <w:pPr>
        <w:pStyle w:val="6"/>
        <w:tabs>
          <w:tab w:val="left" w:pos="8288"/>
          <w:tab w:val="left" w:pos="8888"/>
          <w:tab w:val="left" w:pos="9248"/>
          <w:tab w:val="left" w:pos="9488"/>
        </w:tabs>
        <w:spacing w:before="160" w:line="362" w:lineRule="auto"/>
        <w:ind w:left="6217" w:right="515" w:hanging="689"/>
      </w:pPr>
      <w:r>
        <w:t>法定代表人：</w:t>
      </w:r>
      <w:r>
        <w:tab/>
      </w:r>
      <w:r>
        <w:tab/>
      </w:r>
      <w:r>
        <w:tab/>
      </w:r>
      <w:r>
        <w:t>（签字</w:t>
      </w:r>
      <w:r>
        <w:rPr>
          <w:spacing w:val="-17"/>
        </w:rPr>
        <w:t xml:space="preserve">） </w:t>
      </w:r>
      <w:r>
        <w:t>日期：</w:t>
      </w:r>
      <w:r>
        <w:tab/>
      </w:r>
      <w:r>
        <w:t>年</w:t>
      </w:r>
      <w:r>
        <w:tab/>
      </w:r>
      <w:r>
        <w:t>月</w:t>
      </w:r>
      <w:r>
        <w:tab/>
      </w:r>
      <w:r>
        <w:tab/>
      </w:r>
      <w:r>
        <w:t>日</w:t>
      </w:r>
    </w:p>
    <w:p>
      <w:pPr>
        <w:spacing w:after="0" w:line="362" w:lineRule="auto"/>
        <w:sectPr>
          <w:pgSz w:w="11910" w:h="16840"/>
          <w:pgMar w:top="1580" w:right="560" w:bottom="1220" w:left="620" w:header="852" w:footer="1034" w:gutter="0"/>
          <w:cols w:space="720" w:num="1"/>
        </w:sectPr>
      </w:pPr>
    </w:p>
    <w:p>
      <w:pPr>
        <w:spacing w:before="113"/>
        <w:ind w:left="457" w:right="0" w:firstLine="0"/>
        <w:jc w:val="left"/>
        <w:rPr>
          <w:b/>
          <w:sz w:val="32"/>
        </w:rPr>
      </w:pPr>
      <w:bookmarkStart w:id="72" w:name="格式5、供应商诚信承诺书"/>
      <w:bookmarkEnd w:id="72"/>
      <w:r>
        <w:rPr>
          <w:b/>
          <w:sz w:val="32"/>
        </w:rPr>
        <w:t>格式 4、磋商供应商承诺书</w:t>
      </w:r>
    </w:p>
    <w:p>
      <w:pPr>
        <w:spacing w:before="212"/>
        <w:ind w:left="1214" w:right="1271" w:firstLine="0"/>
        <w:jc w:val="center"/>
        <w:rPr>
          <w:b/>
          <w:sz w:val="30"/>
        </w:rPr>
      </w:pPr>
      <w:r>
        <w:rPr>
          <w:b/>
          <w:sz w:val="30"/>
        </w:rPr>
        <w:t>磋商供应商承诺书</w:t>
      </w:r>
    </w:p>
    <w:p>
      <w:pPr>
        <w:pStyle w:val="5"/>
        <w:spacing w:before="199"/>
        <w:ind w:left="457"/>
        <w:rPr>
          <w:rFonts w:hint="eastAsia" w:eastAsia="宋体"/>
          <w:lang w:eastAsia="zh-CN"/>
        </w:rPr>
      </w:pPr>
      <w:bookmarkStart w:id="73" w:name="_Toc14350"/>
      <w:r>
        <w:rPr>
          <w:w w:val="95"/>
        </w:rPr>
        <w:t>致：</w:t>
      </w:r>
      <w:r>
        <w:rPr>
          <w:rFonts w:hint="eastAsia"/>
          <w:w w:val="95"/>
          <w:lang w:eastAsia="zh-CN"/>
        </w:rPr>
        <w:t>创鑫工程咨询股份有限公司</w:t>
      </w:r>
      <w:bookmarkEnd w:id="73"/>
    </w:p>
    <w:p>
      <w:pPr>
        <w:pStyle w:val="6"/>
        <w:rPr>
          <w:b/>
        </w:rPr>
      </w:pPr>
    </w:p>
    <w:p>
      <w:pPr>
        <w:pStyle w:val="6"/>
        <w:spacing w:before="9"/>
        <w:rPr>
          <w:b/>
        </w:rPr>
      </w:pPr>
    </w:p>
    <w:p>
      <w:pPr>
        <w:pStyle w:val="6"/>
        <w:spacing w:line="364" w:lineRule="auto"/>
        <w:ind w:left="457" w:right="515" w:firstLine="480"/>
        <w:jc w:val="both"/>
      </w:pPr>
      <w:r>
        <w:t>关于贵方</w:t>
      </w:r>
      <w:r>
        <w:rPr>
          <w:spacing w:val="1"/>
          <w:u w:val="single"/>
        </w:rPr>
        <w:t xml:space="preserve">    </w:t>
      </w:r>
      <w:r>
        <w:t>年</w:t>
      </w:r>
      <w:r>
        <w:rPr>
          <w:spacing w:val="2"/>
          <w:u w:val="single"/>
        </w:rPr>
        <w:t xml:space="preserve">     </w:t>
      </w:r>
      <w:r>
        <w:t>月</w:t>
      </w:r>
      <w:r>
        <w:rPr>
          <w:spacing w:val="1"/>
          <w:u w:val="single"/>
        </w:rPr>
        <w:t xml:space="preserve">     </w:t>
      </w:r>
      <w:r>
        <w:t>日</w:t>
      </w:r>
      <w:r>
        <w:rPr>
          <w:u w:val="single"/>
        </w:rPr>
        <w:t>(项目名称)</w:t>
      </w:r>
      <w:r>
        <w:rPr>
          <w:spacing w:val="-1"/>
        </w:rPr>
        <w:t>采购项目，本签字人愿意参加磋商，提供采</w:t>
      </w:r>
      <w:r>
        <w:rPr>
          <w:spacing w:val="-5"/>
        </w:rPr>
        <w:t>购一览表中要求的所有产品，并证实提交的所有资料是准确的和真实的。同时，我代表</w:t>
      </w:r>
      <w:r>
        <w:rPr>
          <w:u w:val="single"/>
        </w:rPr>
        <w:t>（</w:t>
      </w:r>
      <w:r>
        <w:rPr>
          <w:spacing w:val="-8"/>
          <w:u w:val="single"/>
        </w:rPr>
        <w:t>磋商</w:t>
      </w:r>
      <w:r>
        <w:rPr>
          <w:spacing w:val="-220"/>
          <w:u w:val="single"/>
        </w:rPr>
        <w:t>供</w:t>
      </w:r>
      <w:r>
        <w:rPr>
          <w:u w:val="single"/>
        </w:rPr>
        <w:t>应商名称）</w:t>
      </w:r>
      <w:r>
        <w:t>，在此作如下承诺：</w:t>
      </w:r>
    </w:p>
    <w:p>
      <w:pPr>
        <w:pStyle w:val="6"/>
        <w:spacing w:line="307" w:lineRule="exact"/>
        <w:ind w:left="937"/>
      </w:pPr>
      <w:r>
        <w:t>1、完全理解和接受磋商文件的一切规定和要求；</w:t>
      </w:r>
    </w:p>
    <w:p>
      <w:pPr>
        <w:pStyle w:val="6"/>
        <w:spacing w:before="161" w:line="364" w:lineRule="auto"/>
        <w:ind w:left="457" w:right="515" w:firstLine="480"/>
        <w:jc w:val="both"/>
      </w:pPr>
      <w:r>
        <w:t>2</w:t>
      </w:r>
      <w:r>
        <w:rPr>
          <w:spacing w:val="-1"/>
        </w:rPr>
        <w:t>、若中标，我方将按照磋商文件的具体规定与采购单位签订合同，并且严格履行合同义</w:t>
      </w:r>
      <w:r>
        <w:rPr>
          <w:spacing w:val="-11"/>
        </w:rPr>
        <w:t>务，按时交货，提供优质的产品和服务。如果在合同执行过程中，发现质量出现问题，我方一</w:t>
      </w:r>
      <w:r>
        <w:t>定尽快更换或保修，并承担相应的经济责任；</w:t>
      </w:r>
    </w:p>
    <w:p>
      <w:pPr>
        <w:pStyle w:val="6"/>
        <w:spacing w:line="364" w:lineRule="auto"/>
        <w:ind w:left="457" w:right="515" w:firstLine="480"/>
      </w:pPr>
      <w:r>
        <w:t>3、在整个磋商过程中我方若有违规行为，贵方可按磋商文件之规定给予惩罚，我方完全接受。</w:t>
      </w:r>
    </w:p>
    <w:p>
      <w:pPr>
        <w:pStyle w:val="6"/>
        <w:spacing w:line="306" w:lineRule="exact"/>
        <w:ind w:left="937"/>
      </w:pPr>
      <w:r>
        <w:t>4、若中标，本承诺将成为合同不可分割的一部分，与合同具有同等的法律效力。</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3"/>
        <w:rPr>
          <w:sz w:val="29"/>
        </w:rPr>
      </w:pPr>
    </w:p>
    <w:p>
      <w:pPr>
        <w:pStyle w:val="6"/>
        <w:tabs>
          <w:tab w:val="left" w:pos="8511"/>
          <w:tab w:val="left" w:pos="9248"/>
        </w:tabs>
        <w:spacing w:before="1" w:line="364" w:lineRule="auto"/>
        <w:ind w:left="6232" w:right="515" w:firstLine="16"/>
      </w:pPr>
      <w:r>
        <w:t>磋商供应商：</w:t>
      </w:r>
      <w:r>
        <w:tab/>
      </w:r>
      <w:r>
        <w:tab/>
      </w:r>
      <w:r>
        <w:t>（公章</w:t>
      </w:r>
      <w:r>
        <w:rPr>
          <w:spacing w:val="-17"/>
        </w:rPr>
        <w:t xml:space="preserve">） </w:t>
      </w:r>
      <w:r>
        <w:t>委托代理人：</w:t>
      </w:r>
      <w:r>
        <w:tab/>
      </w:r>
      <w:r>
        <w:t>（签字）</w:t>
      </w:r>
    </w:p>
    <w:p>
      <w:pPr>
        <w:pStyle w:val="6"/>
        <w:tabs>
          <w:tab w:val="left" w:pos="7431"/>
          <w:tab w:val="left" w:pos="8031"/>
          <w:tab w:val="left" w:pos="8631"/>
        </w:tabs>
        <w:spacing w:line="306" w:lineRule="exact"/>
        <w:ind w:left="6232"/>
      </w:pPr>
      <w:r>
        <w:t>日期：</w:t>
      </w:r>
      <w:r>
        <w:tab/>
      </w:r>
      <w:r>
        <w:t>年</w:t>
      </w:r>
      <w:r>
        <w:tab/>
      </w:r>
      <w:r>
        <w:t>月</w:t>
      </w:r>
      <w:r>
        <w:tab/>
      </w:r>
      <w:r>
        <w:t>日</w:t>
      </w:r>
    </w:p>
    <w:p>
      <w:pPr>
        <w:spacing w:after="0" w:line="306" w:lineRule="exact"/>
        <w:sectPr>
          <w:pgSz w:w="11910" w:h="16840"/>
          <w:pgMar w:top="1580" w:right="560" w:bottom="1220" w:left="620" w:header="852" w:footer="1034" w:gutter="0"/>
          <w:cols w:space="720" w:num="1"/>
        </w:sectPr>
      </w:pPr>
    </w:p>
    <w:p>
      <w:pPr>
        <w:spacing w:before="113"/>
        <w:ind w:left="457" w:right="0" w:firstLine="0"/>
        <w:jc w:val="left"/>
        <w:rPr>
          <w:b/>
          <w:sz w:val="32"/>
        </w:rPr>
      </w:pPr>
      <w:bookmarkStart w:id="74" w:name="格式6、资格证明材料"/>
      <w:bookmarkEnd w:id="74"/>
      <w:r>
        <w:rPr>
          <w:b/>
          <w:sz w:val="32"/>
        </w:rPr>
        <w:t>格式 5、供应商诚信承诺书</w:t>
      </w:r>
    </w:p>
    <w:p>
      <w:pPr>
        <w:spacing w:before="212"/>
        <w:ind w:left="1214" w:right="1271" w:firstLine="0"/>
        <w:jc w:val="center"/>
        <w:rPr>
          <w:b/>
          <w:sz w:val="30"/>
        </w:rPr>
      </w:pPr>
      <w:r>
        <w:rPr>
          <w:b/>
          <w:sz w:val="30"/>
        </w:rPr>
        <w:t>供应商诚信承诺书</w:t>
      </w:r>
    </w:p>
    <w:p>
      <w:pPr>
        <w:pStyle w:val="6"/>
        <w:rPr>
          <w:b/>
          <w:sz w:val="30"/>
        </w:rPr>
      </w:pPr>
    </w:p>
    <w:p>
      <w:pPr>
        <w:pStyle w:val="6"/>
        <w:spacing w:before="11"/>
        <w:rPr>
          <w:b/>
          <w:sz w:val="21"/>
        </w:rPr>
      </w:pPr>
    </w:p>
    <w:p>
      <w:pPr>
        <w:pStyle w:val="5"/>
        <w:ind w:left="457"/>
        <w:rPr>
          <w:rFonts w:hint="eastAsia" w:eastAsia="宋体"/>
          <w:lang w:eastAsia="zh-CN"/>
        </w:rPr>
      </w:pPr>
      <w:bookmarkStart w:id="75" w:name="_Toc30826"/>
      <w:r>
        <w:t>致：</w:t>
      </w:r>
      <w:r>
        <w:rPr>
          <w:rFonts w:hint="eastAsia"/>
          <w:lang w:eastAsia="zh-CN"/>
        </w:rPr>
        <w:t>创鑫工程咨询股份有限公司</w:t>
      </w:r>
      <w:bookmarkEnd w:id="75"/>
    </w:p>
    <w:p>
      <w:pPr>
        <w:pStyle w:val="6"/>
        <w:rPr>
          <w:b/>
        </w:rPr>
      </w:pPr>
    </w:p>
    <w:p>
      <w:pPr>
        <w:pStyle w:val="6"/>
        <w:spacing w:before="11"/>
        <w:rPr>
          <w:b/>
        </w:rPr>
      </w:pPr>
    </w:p>
    <w:p>
      <w:pPr>
        <w:pStyle w:val="6"/>
        <w:spacing w:before="1"/>
        <w:ind w:left="937"/>
      </w:pPr>
      <w:r>
        <w:t>为了诚实、客观、有序地参与青海省政府采购活动，愿就以下内容做出承诺：</w:t>
      </w:r>
    </w:p>
    <w:p>
      <w:pPr>
        <w:pStyle w:val="6"/>
        <w:spacing w:before="158" w:line="364" w:lineRule="auto"/>
        <w:ind w:left="457" w:right="515" w:firstLine="480"/>
      </w:pPr>
      <w:r>
        <w:rPr>
          <w:spacing w:val="-10"/>
        </w:rPr>
        <w:t>一、自觉遵守各项法律、法规、规章、制度以及社会公德，维护廉洁环境，与同场竞争的</w:t>
      </w:r>
      <w:r>
        <w:t>供应商平等参加政府采购活动。</w:t>
      </w:r>
    </w:p>
    <w:p>
      <w:pPr>
        <w:pStyle w:val="6"/>
        <w:spacing w:before="1" w:line="362" w:lineRule="auto"/>
        <w:ind w:left="457" w:right="515" w:firstLine="480"/>
      </w:pPr>
      <w:r>
        <w:rPr>
          <w:spacing w:val="-10"/>
        </w:rPr>
        <w:t>二、参加采购代理机构组织的政府采购活动时，严格按照磋商文件的规定和要求提供所需</w:t>
      </w:r>
      <w:r>
        <w:t>的相关材料，并对所提供的各类资料的真实性负责，不虚假应标，不虚列业绩。</w:t>
      </w:r>
    </w:p>
    <w:p>
      <w:pPr>
        <w:pStyle w:val="6"/>
        <w:spacing w:before="5" w:line="362" w:lineRule="auto"/>
        <w:ind w:left="457" w:right="512" w:firstLine="480"/>
      </w:pPr>
      <w:r>
        <w:rPr>
          <w:spacing w:val="-10"/>
        </w:rPr>
        <w:t>三、尊重参与政府采购活动各相关方的合法行为，接受政府采购活动依法形成的意见、结</w:t>
      </w:r>
      <w:r>
        <w:t>果。</w:t>
      </w:r>
    </w:p>
    <w:p>
      <w:pPr>
        <w:pStyle w:val="6"/>
        <w:spacing w:before="5" w:line="362" w:lineRule="auto"/>
        <w:ind w:left="457" w:right="515" w:firstLine="480"/>
      </w:pPr>
      <w:r>
        <w:rPr>
          <w:spacing w:val="-11"/>
        </w:rPr>
        <w:t>四、依法参加政府采购活动，不围标、串标，维护市场秩序，不提供“三无”产品、以次</w:t>
      </w:r>
      <w:r>
        <w:t>充好。</w:t>
      </w:r>
    </w:p>
    <w:p>
      <w:pPr>
        <w:pStyle w:val="6"/>
        <w:spacing w:before="5" w:line="364" w:lineRule="auto"/>
        <w:ind w:left="457" w:right="515" w:firstLine="480"/>
        <w:jc w:val="both"/>
      </w:pPr>
      <w:r>
        <w:rPr>
          <w:spacing w:val="-10"/>
        </w:rPr>
        <w:t>五、积极推动政府采购活动健康开展，对采购活动有疑问、异议时，按法律规定的程序实</w:t>
      </w:r>
      <w:r>
        <w:rPr>
          <w:spacing w:val="-15"/>
        </w:rPr>
        <w:t>名</w:t>
      </w:r>
      <w:r>
        <w:rPr>
          <w:spacing w:val="-3"/>
        </w:rPr>
        <w:t>（</w:t>
      </w:r>
      <w:r>
        <w:t>加盖单位章和法定代表人签名</w:t>
      </w:r>
      <w:r>
        <w:rPr>
          <w:spacing w:val="-15"/>
        </w:rPr>
        <w:t>）</w:t>
      </w:r>
      <w:r>
        <w:rPr>
          <w:spacing w:val="-8"/>
        </w:rPr>
        <w:t>反映情况，不恶意中伤、无事生非，以和谐、平等的心态</w:t>
      </w:r>
      <w:r>
        <w:t>参加政府采购活动。</w:t>
      </w:r>
    </w:p>
    <w:p>
      <w:pPr>
        <w:pStyle w:val="6"/>
        <w:spacing w:line="364" w:lineRule="auto"/>
        <w:ind w:left="457" w:right="515" w:firstLine="480"/>
      </w:pPr>
      <w:r>
        <w:rPr>
          <w:spacing w:val="-10"/>
        </w:rPr>
        <w:t>六、认真履行中标人应承担的责任和义务，全面执行采购合同规定的各项内容，保质保量</w:t>
      </w:r>
      <w:r>
        <w:t>地按时提供采购物品。</w:t>
      </w:r>
    </w:p>
    <w:p>
      <w:pPr>
        <w:pStyle w:val="6"/>
        <w:spacing w:line="364" w:lineRule="auto"/>
        <w:ind w:left="457" w:right="426" w:firstLine="480"/>
      </w:pPr>
      <w:r>
        <w:t>若本企业（单位）发生有悖于上述承诺的行为，愿意接受《中华人民共和国政府采购法》和《政府采购法实施条例》中对供应商的相关处理。</w:t>
      </w:r>
    </w:p>
    <w:p>
      <w:pPr>
        <w:pStyle w:val="6"/>
        <w:spacing w:line="306" w:lineRule="exact"/>
        <w:ind w:left="457"/>
      </w:pPr>
      <w:r>
        <w:t>本承诺是采购项目磋商响应文件的组成部分。</w:t>
      </w:r>
    </w:p>
    <w:p>
      <w:pPr>
        <w:pStyle w:val="6"/>
      </w:pPr>
    </w:p>
    <w:p>
      <w:pPr>
        <w:pStyle w:val="6"/>
      </w:pPr>
    </w:p>
    <w:p>
      <w:pPr>
        <w:pStyle w:val="6"/>
      </w:pPr>
    </w:p>
    <w:p>
      <w:pPr>
        <w:pStyle w:val="6"/>
      </w:pPr>
    </w:p>
    <w:p>
      <w:pPr>
        <w:pStyle w:val="6"/>
        <w:spacing w:before="7"/>
        <w:rPr>
          <w:sz w:val="31"/>
        </w:rPr>
      </w:pPr>
    </w:p>
    <w:p>
      <w:pPr>
        <w:pStyle w:val="6"/>
        <w:tabs>
          <w:tab w:val="left" w:pos="8168"/>
          <w:tab w:val="left" w:pos="8768"/>
          <w:tab w:val="left" w:pos="9248"/>
          <w:tab w:val="left" w:pos="9368"/>
        </w:tabs>
        <w:spacing w:line="364" w:lineRule="auto"/>
        <w:ind w:left="6968" w:right="515" w:hanging="720"/>
        <w:jc w:val="right"/>
      </w:pPr>
      <w:r>
        <w:t>磋商供应商：</w:t>
      </w:r>
      <w:r>
        <w:tab/>
      </w:r>
      <w:r>
        <w:tab/>
      </w:r>
      <w:r>
        <w:tab/>
      </w:r>
      <w:r>
        <w:t>（公章</w:t>
      </w:r>
      <w:r>
        <w:rPr>
          <w:spacing w:val="-17"/>
        </w:rPr>
        <w:t>）</w:t>
      </w:r>
      <w:r>
        <w:t>委托代理人：</w:t>
      </w:r>
      <w:r>
        <w:tab/>
      </w:r>
      <w:r>
        <w:tab/>
      </w:r>
      <w:r>
        <w:t>（签字</w:t>
      </w:r>
      <w:r>
        <w:rPr>
          <w:spacing w:val="-17"/>
        </w:rPr>
        <w:t>）</w:t>
      </w:r>
      <w:r>
        <w:t>日期：</w:t>
      </w:r>
      <w:r>
        <w:tab/>
      </w:r>
      <w:r>
        <w:t>年</w:t>
      </w:r>
      <w:r>
        <w:tab/>
      </w:r>
      <w:r>
        <w:t>月</w:t>
      </w:r>
      <w:r>
        <w:tab/>
      </w:r>
      <w:r>
        <w:tab/>
      </w:r>
      <w:r>
        <w:t>日</w:t>
      </w:r>
    </w:p>
    <w:p>
      <w:pPr>
        <w:spacing w:after="0" w:line="364" w:lineRule="auto"/>
        <w:jc w:val="right"/>
        <w:sectPr>
          <w:pgSz w:w="11910" w:h="16840"/>
          <w:pgMar w:top="1580" w:right="560" w:bottom="1220" w:left="620" w:header="852" w:footer="1034" w:gutter="0"/>
          <w:cols w:space="720" w:num="1"/>
        </w:sectPr>
      </w:pPr>
    </w:p>
    <w:p>
      <w:pPr>
        <w:spacing w:before="113"/>
        <w:ind w:left="457" w:right="0" w:firstLine="0"/>
        <w:jc w:val="left"/>
        <w:rPr>
          <w:b/>
          <w:sz w:val="32"/>
        </w:rPr>
      </w:pPr>
      <w:bookmarkStart w:id="76" w:name="格式7、财务状况、缴纳税收和社会保障资金证明"/>
      <w:bookmarkEnd w:id="76"/>
      <w:r>
        <w:rPr>
          <w:b/>
          <w:sz w:val="32"/>
        </w:rPr>
        <w:t>格式 6、资格证明材料</w:t>
      </w:r>
    </w:p>
    <w:p>
      <w:pPr>
        <w:pStyle w:val="6"/>
        <w:rPr>
          <w:b/>
          <w:sz w:val="20"/>
        </w:rPr>
      </w:pPr>
    </w:p>
    <w:p>
      <w:pPr>
        <w:pStyle w:val="6"/>
        <w:spacing w:before="12"/>
        <w:rPr>
          <w:b/>
          <w:sz w:val="23"/>
        </w:rPr>
      </w:pPr>
    </w:p>
    <w:p>
      <w:pPr>
        <w:spacing w:before="58"/>
        <w:ind w:left="1211" w:right="1271" w:firstLine="0"/>
        <w:jc w:val="center"/>
        <w:rPr>
          <w:b/>
          <w:sz w:val="30"/>
        </w:rPr>
      </w:pPr>
      <w:r>
        <w:rPr>
          <w:b/>
          <w:sz w:val="30"/>
        </w:rPr>
        <w:t>资格证明材料</w:t>
      </w:r>
    </w:p>
    <w:p>
      <w:pPr>
        <w:pStyle w:val="6"/>
        <w:spacing w:before="198"/>
        <w:ind w:left="882"/>
      </w:pPr>
      <w:r>
        <w:t>资格证明材料包括：</w:t>
      </w:r>
    </w:p>
    <w:p>
      <w:pPr>
        <w:pStyle w:val="28"/>
        <w:numPr>
          <w:ilvl w:val="0"/>
          <w:numId w:val="43"/>
        </w:numPr>
        <w:tabs>
          <w:tab w:val="left" w:pos="1059"/>
        </w:tabs>
        <w:spacing w:before="158" w:after="0" w:line="240" w:lineRule="auto"/>
        <w:ind w:left="1058" w:right="0" w:hanging="602"/>
        <w:jc w:val="left"/>
        <w:rPr>
          <w:sz w:val="24"/>
        </w:rPr>
      </w:pPr>
      <w:r>
        <w:rPr>
          <w:sz w:val="24"/>
        </w:rPr>
        <w:t>单位法人营业执照、税务登记证、组织机构代码证；</w:t>
      </w:r>
    </w:p>
    <w:p>
      <w:pPr>
        <w:pStyle w:val="28"/>
        <w:numPr>
          <w:ilvl w:val="0"/>
          <w:numId w:val="43"/>
        </w:numPr>
        <w:tabs>
          <w:tab w:val="left" w:pos="1059"/>
        </w:tabs>
        <w:spacing w:before="161" w:after="0" w:line="240" w:lineRule="auto"/>
        <w:ind w:left="1058" w:right="0" w:hanging="602"/>
        <w:jc w:val="left"/>
        <w:rPr>
          <w:sz w:val="24"/>
        </w:rPr>
      </w:pPr>
      <w:r>
        <w:rPr>
          <w:sz w:val="24"/>
        </w:rPr>
        <w:t>磋商文件规定的有关资格证书、许可证书、认证等；</w:t>
      </w:r>
    </w:p>
    <w:p>
      <w:pPr>
        <w:pStyle w:val="28"/>
        <w:numPr>
          <w:ilvl w:val="0"/>
          <w:numId w:val="43"/>
        </w:numPr>
        <w:tabs>
          <w:tab w:val="left" w:pos="1059"/>
        </w:tabs>
        <w:spacing w:before="158" w:after="0" w:line="240" w:lineRule="auto"/>
        <w:ind w:left="1058" w:right="0" w:hanging="602"/>
        <w:jc w:val="left"/>
        <w:rPr>
          <w:sz w:val="24"/>
        </w:rPr>
      </w:pPr>
      <w:r>
        <w:rPr>
          <w:sz w:val="24"/>
        </w:rPr>
        <w:t>磋商供应商简介及获得相关证书证明文件；</w:t>
      </w:r>
    </w:p>
    <w:p>
      <w:pPr>
        <w:pStyle w:val="28"/>
        <w:numPr>
          <w:ilvl w:val="0"/>
          <w:numId w:val="43"/>
        </w:numPr>
        <w:tabs>
          <w:tab w:val="left" w:pos="1059"/>
        </w:tabs>
        <w:spacing w:before="161" w:after="0" w:line="240" w:lineRule="auto"/>
        <w:ind w:left="1058" w:right="0" w:hanging="602"/>
        <w:jc w:val="left"/>
        <w:rPr>
          <w:sz w:val="24"/>
        </w:rPr>
      </w:pPr>
      <w:r>
        <w:rPr>
          <w:sz w:val="24"/>
        </w:rPr>
        <w:t>磋商供应商认为有必要提供的其他资格证明文件。</w:t>
      </w:r>
    </w:p>
    <w:p>
      <w:pPr>
        <w:spacing w:after="0" w:line="240" w:lineRule="auto"/>
        <w:jc w:val="lef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77" w:name="格式8、具备履行合同所必须的设备和专业技术能力证明"/>
      <w:bookmarkEnd w:id="77"/>
      <w:r>
        <w:rPr>
          <w:b/>
          <w:sz w:val="32"/>
        </w:rPr>
        <w:t>格式 7、财务状况、缴纳税收和社会保障资金证明</w:t>
      </w:r>
    </w:p>
    <w:p>
      <w:pPr>
        <w:pStyle w:val="6"/>
        <w:rPr>
          <w:b/>
          <w:sz w:val="32"/>
        </w:rPr>
      </w:pPr>
    </w:p>
    <w:p>
      <w:pPr>
        <w:spacing w:before="211"/>
        <w:ind w:left="1216" w:right="1271" w:firstLine="0"/>
        <w:jc w:val="center"/>
        <w:rPr>
          <w:b/>
          <w:sz w:val="30"/>
        </w:rPr>
      </w:pPr>
      <w:r>
        <w:rPr>
          <w:b/>
          <w:sz w:val="30"/>
        </w:rPr>
        <w:t>财务状况、缴纳税收和社会保障资金证明</w:t>
      </w:r>
    </w:p>
    <w:p>
      <w:pPr>
        <w:pStyle w:val="6"/>
        <w:rPr>
          <w:b/>
          <w:sz w:val="30"/>
        </w:rPr>
      </w:pPr>
    </w:p>
    <w:p>
      <w:pPr>
        <w:pStyle w:val="6"/>
        <w:spacing w:before="10"/>
        <w:rPr>
          <w:b/>
          <w:sz w:val="21"/>
        </w:rPr>
      </w:pPr>
    </w:p>
    <w:p>
      <w:pPr>
        <w:autoSpaceDE w:val="0"/>
        <w:autoSpaceDN w:val="0"/>
        <w:spacing w:line="360" w:lineRule="auto"/>
        <w:ind w:left="719" w:leftChars="327" w:firstLine="40" w:firstLineChars="17"/>
        <w:rPr>
          <w:rFonts w:hint="eastAsia" w:ascii="宋体" w:hAnsi="宋体" w:eastAsia="宋体" w:cs="宋体"/>
          <w:sz w:val="24"/>
          <w:szCs w:val="24"/>
          <w:lang w:val="zh-CN" w:eastAsia="zh-CN" w:bidi="zh-CN"/>
        </w:rPr>
      </w:pPr>
      <w:bookmarkStart w:id="78" w:name="格式9、磋商保证金证明"/>
      <w:bookmarkEnd w:id="78"/>
      <w:r>
        <w:rPr>
          <w:rFonts w:hint="eastAsia" w:ascii="宋体" w:hAnsi="宋体" w:eastAsia="宋体" w:cs="宋体"/>
          <w:sz w:val="24"/>
          <w:szCs w:val="24"/>
          <w:lang w:val="zh-CN" w:eastAsia="zh-CN" w:bidi="zh-CN"/>
        </w:rPr>
        <w:t>按照磋商文件第 2.2 款（1）中规定提供以下相关材料。</w:t>
      </w:r>
    </w:p>
    <w:p>
      <w:pPr>
        <w:autoSpaceDE w:val="0"/>
        <w:autoSpaceDN w:val="0"/>
        <w:spacing w:line="360" w:lineRule="auto"/>
        <w:ind w:left="719" w:leftChars="327" w:firstLine="40" w:firstLineChars="17"/>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1、供应商须提供经第三方机构出具的</w:t>
      </w:r>
      <w:r>
        <w:rPr>
          <w:rFonts w:hint="eastAsia" w:ascii="宋体" w:hAnsi="宋体" w:eastAsia="宋体" w:cs="宋体"/>
          <w:sz w:val="24"/>
          <w:szCs w:val="24"/>
          <w:lang w:val="en-US" w:eastAsia="zh-CN" w:bidi="zh-CN"/>
        </w:rPr>
        <w:t>2020年</w:t>
      </w:r>
      <w:r>
        <w:rPr>
          <w:rFonts w:hint="eastAsia" w:ascii="宋体" w:hAnsi="宋体" w:eastAsia="宋体" w:cs="宋体"/>
          <w:sz w:val="24"/>
          <w:szCs w:val="24"/>
          <w:lang w:val="zh-CN" w:eastAsia="zh-CN" w:bidi="zh-CN"/>
        </w:rPr>
        <w:t>度财务状况审计报告</w:t>
      </w:r>
      <w:r>
        <w:rPr>
          <w:rFonts w:hint="eastAsia" w:ascii="宋体" w:hAnsi="宋体" w:eastAsia="宋体" w:cs="宋体"/>
          <w:sz w:val="24"/>
          <w:szCs w:val="24"/>
          <w:lang w:val="en-US" w:eastAsia="zh-CN" w:bidi="zh-CN"/>
        </w:rPr>
        <w:t>（扫描或复印件应全面、完整、清晰）</w:t>
      </w:r>
      <w:r>
        <w:rPr>
          <w:rFonts w:hint="eastAsia" w:ascii="宋体" w:hAnsi="宋体" w:eastAsia="宋体" w:cs="宋体"/>
          <w:sz w:val="24"/>
          <w:szCs w:val="24"/>
          <w:lang w:val="zh-CN" w:eastAsia="zh-CN" w:bidi="zh-CN"/>
        </w:rPr>
        <w:t>，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pPr>
        <w:autoSpaceDE w:val="0"/>
        <w:autoSpaceDN w:val="0"/>
        <w:spacing w:line="360" w:lineRule="auto"/>
        <w:ind w:left="719" w:leftChars="327" w:firstLine="40" w:firstLineChars="17"/>
        <w:rPr>
          <w:rFonts w:hint="default" w:ascii="宋体" w:hAnsi="宋体" w:eastAsia="宋体" w:cs="宋体"/>
          <w:sz w:val="24"/>
          <w:szCs w:val="24"/>
          <w:lang w:val="en-US" w:eastAsia="zh-CN" w:bidi="zh-CN"/>
        </w:rPr>
      </w:pPr>
      <w:r>
        <w:rPr>
          <w:rFonts w:hint="eastAsia" w:ascii="宋体" w:hAnsi="宋体" w:eastAsia="宋体" w:cs="宋体"/>
          <w:sz w:val="24"/>
          <w:szCs w:val="24"/>
          <w:lang w:val="zh-CN" w:eastAsia="zh-CN" w:bidi="zh-CN"/>
        </w:rPr>
        <w:t>成立未满一年或成立刚满一年但未到审计期的新企业须附单位近三个月的财务报表并加盖单位财务章或开户行出具的银行资信证明。</w:t>
      </w:r>
    </w:p>
    <w:p>
      <w:pPr>
        <w:autoSpaceDE w:val="0"/>
        <w:autoSpaceDN w:val="0"/>
        <w:spacing w:line="360" w:lineRule="auto"/>
        <w:ind w:left="240" w:leftChars="109" w:firstLine="523" w:firstLineChars="218"/>
        <w:rPr>
          <w:rFonts w:hint="eastAsia" w:ascii="宋体" w:hAnsi="宋体" w:eastAsia="宋体" w:cs="宋体"/>
          <w:sz w:val="24"/>
          <w:szCs w:val="24"/>
          <w:lang w:val="zh-CN" w:eastAsia="zh-CN" w:bidi="zh-CN"/>
        </w:rPr>
      </w:pPr>
    </w:p>
    <w:p>
      <w:pPr>
        <w:autoSpaceDE w:val="0"/>
        <w:autoSpaceDN w:val="0"/>
        <w:spacing w:line="360" w:lineRule="auto"/>
        <w:ind w:left="719" w:leftChars="327" w:firstLine="40" w:firstLineChars="17"/>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2、提供</w:t>
      </w:r>
      <w:r>
        <w:rPr>
          <w:rFonts w:hint="eastAsia" w:cs="宋体"/>
          <w:sz w:val="24"/>
          <w:szCs w:val="24"/>
          <w:lang w:val="zh-CN" w:eastAsia="zh-CN" w:bidi="zh-CN"/>
        </w:rPr>
        <w:t>2021年</w:t>
      </w:r>
      <w:r>
        <w:rPr>
          <w:rFonts w:hint="eastAsia" w:ascii="宋体" w:hAnsi="宋体" w:eastAsia="宋体" w:cs="宋体"/>
          <w:sz w:val="24"/>
          <w:szCs w:val="24"/>
          <w:lang w:val="zh-CN" w:eastAsia="zh-CN" w:bidi="zh-CN"/>
        </w:rPr>
        <w:t>度</w:t>
      </w:r>
      <w:r>
        <w:rPr>
          <w:rFonts w:hint="eastAsia" w:ascii="宋体" w:hAnsi="宋体" w:eastAsia="宋体" w:cs="宋体"/>
          <w:sz w:val="24"/>
          <w:szCs w:val="24"/>
          <w:lang w:val="en-US" w:eastAsia="zh-CN" w:bidi="zh-CN"/>
        </w:rPr>
        <w:t>近</w:t>
      </w:r>
      <w:r>
        <w:rPr>
          <w:rFonts w:hint="eastAsia" w:cs="宋体"/>
          <w:sz w:val="24"/>
          <w:szCs w:val="24"/>
          <w:lang w:val="en-US" w:eastAsia="zh-CN" w:bidi="zh-CN"/>
        </w:rPr>
        <w:t>半年任意</w:t>
      </w:r>
      <w:r>
        <w:rPr>
          <w:rFonts w:hint="eastAsia" w:cs="宋体"/>
          <w:sz w:val="24"/>
          <w:szCs w:val="24"/>
          <w:lang w:val="zh-CN" w:eastAsia="zh-CN" w:bidi="zh-CN"/>
        </w:rPr>
        <w:t>三</w:t>
      </w:r>
      <w:r>
        <w:rPr>
          <w:rFonts w:hint="eastAsia" w:ascii="宋体" w:hAnsi="宋体" w:eastAsia="宋体" w:cs="宋体"/>
          <w:sz w:val="24"/>
          <w:szCs w:val="24"/>
          <w:lang w:val="zh-CN" w:eastAsia="zh-CN" w:bidi="zh-CN"/>
        </w:rPr>
        <w:t>个月</w:t>
      </w:r>
      <w:r>
        <w:rPr>
          <w:rFonts w:hint="eastAsia"/>
          <w:sz w:val="24"/>
          <w:szCs w:val="24"/>
          <w:lang w:val="en-US" w:eastAsia="zh-CN"/>
        </w:rPr>
        <w:t>内</w:t>
      </w:r>
      <w:r>
        <w:rPr>
          <w:rFonts w:hint="eastAsia" w:ascii="宋体" w:hAnsi="宋体" w:eastAsia="宋体" w:cs="宋体"/>
          <w:sz w:val="24"/>
          <w:szCs w:val="24"/>
          <w:lang w:val="zh-CN" w:eastAsia="zh-CN" w:bidi="zh-CN"/>
        </w:rPr>
        <w:t>的依法缴纳税收和社会保障资金记录的证明材料；依法免税或不需要缴纳社会保障资金的投标人须提供相应文件证明其依法免税或不需要缴纳社会保障资金。</w:t>
      </w: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p>
    <w:p>
      <w:pPr>
        <w:spacing w:before="113"/>
        <w:ind w:left="0" w:right="2317" w:firstLine="0"/>
        <w:jc w:val="right"/>
        <w:rPr>
          <w:b/>
          <w:sz w:val="32"/>
        </w:rPr>
      </w:pPr>
      <w:r>
        <w:rPr>
          <w:b/>
          <w:sz w:val="32"/>
        </w:rPr>
        <w:t>格式 8、具备履行合同所必须的设备和专业技术能力证明</w:t>
      </w:r>
    </w:p>
    <w:p>
      <w:pPr>
        <w:pStyle w:val="6"/>
        <w:rPr>
          <w:b/>
          <w:sz w:val="32"/>
        </w:rPr>
      </w:pPr>
    </w:p>
    <w:p>
      <w:pPr>
        <w:spacing w:before="268"/>
        <w:ind w:left="0" w:right="2228" w:firstLine="0"/>
        <w:jc w:val="right"/>
        <w:rPr>
          <w:b/>
          <w:sz w:val="30"/>
        </w:rPr>
      </w:pPr>
      <w:r>
        <w:rPr>
          <w:b/>
          <w:w w:val="95"/>
          <w:sz w:val="30"/>
        </w:rPr>
        <w:t>具备履行合同所必须的设备和专业技术能力证明</w:t>
      </w:r>
    </w:p>
    <w:p>
      <w:pPr>
        <w:pStyle w:val="6"/>
        <w:rPr>
          <w:b/>
          <w:sz w:val="30"/>
        </w:rPr>
      </w:pPr>
    </w:p>
    <w:p>
      <w:pPr>
        <w:pStyle w:val="6"/>
        <w:spacing w:before="11"/>
        <w:rPr>
          <w:b/>
          <w:sz w:val="21"/>
        </w:rPr>
      </w:pPr>
    </w:p>
    <w:p>
      <w:pPr>
        <w:pStyle w:val="6"/>
        <w:spacing w:line="364" w:lineRule="auto"/>
        <w:ind w:left="457" w:right="515" w:firstLine="480"/>
        <w:jc w:val="both"/>
        <w:rPr>
          <w:color w:val="auto"/>
        </w:rPr>
      </w:pPr>
      <w:r>
        <w:rPr>
          <w:spacing w:val="-7"/>
        </w:rPr>
        <w:t>为保证本项目合同的顺利履行，投标人必须具备履行合同的设备和专业技术能力，须提供</w:t>
      </w:r>
      <w:r>
        <w:rPr>
          <w:color w:val="auto"/>
        </w:rPr>
        <w:t>履行合同的设备和专业技术能力的承诺函（格式自拟）</w:t>
      </w:r>
      <w:r>
        <w:rPr>
          <w:color w:val="auto"/>
          <w:sz w:val="21"/>
        </w:rPr>
        <w:t>,</w:t>
      </w:r>
      <w:r>
        <w:rPr>
          <w:rFonts w:hint="eastAsia"/>
          <w:color w:val="auto"/>
        </w:rPr>
        <w:t>须提供相关设备的购置发票或相关人员的职称证书和用工合同等证明材料</w:t>
      </w:r>
      <w:r>
        <w:rPr>
          <w:color w:val="auto"/>
        </w:rPr>
        <w:t>。</w:t>
      </w:r>
    </w:p>
    <w:p>
      <w:pPr>
        <w:spacing w:after="0" w:line="364" w:lineRule="auto"/>
        <w:jc w:val="both"/>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8"/>
        <w:sectPr>
          <w:pgSz w:w="11910" w:h="16840"/>
          <w:pgMar w:top="1580" w:right="560" w:bottom="1220" w:left="620" w:header="852" w:footer="1034" w:gutter="0"/>
          <w:cols w:space="720" w:num="1"/>
        </w:sectPr>
      </w:pPr>
      <w:r>
        <w:br w:type="textWrapping"/>
      </w:r>
      <w:r>
        <w:br w:type="textWrapping"/>
      </w:r>
      <w:r>
        <w:br w:type="textWrapping"/>
      </w:r>
    </w:p>
    <w:p>
      <w:pPr>
        <w:spacing w:before="113"/>
        <w:ind w:left="457" w:right="0" w:firstLine="0"/>
        <w:jc w:val="left"/>
        <w:rPr>
          <w:b/>
          <w:sz w:val="32"/>
        </w:rPr>
      </w:pPr>
      <w:bookmarkStart w:id="79" w:name="格式10、无重大违法记录声明"/>
      <w:bookmarkEnd w:id="79"/>
      <w:r>
        <w:rPr>
          <w:b/>
          <w:sz w:val="32"/>
        </w:rPr>
        <w:t>格式 9、磋商保证金证明</w:t>
      </w:r>
    </w:p>
    <w:p>
      <w:pPr>
        <w:pStyle w:val="6"/>
        <w:rPr>
          <w:b/>
          <w:sz w:val="20"/>
        </w:rPr>
      </w:pPr>
    </w:p>
    <w:p>
      <w:pPr>
        <w:pStyle w:val="6"/>
        <w:spacing w:before="12"/>
        <w:rPr>
          <w:b/>
          <w:sz w:val="23"/>
        </w:rPr>
      </w:pPr>
    </w:p>
    <w:p>
      <w:pPr>
        <w:spacing w:before="58"/>
        <w:ind w:left="1211" w:right="1271" w:firstLine="0"/>
        <w:jc w:val="center"/>
        <w:rPr>
          <w:b/>
          <w:sz w:val="30"/>
        </w:rPr>
      </w:pPr>
      <w:r>
        <w:rPr>
          <w:b/>
          <w:sz w:val="30"/>
        </w:rPr>
        <w:t>磋商保证金证明</w:t>
      </w:r>
    </w:p>
    <w:p>
      <w:pPr>
        <w:pStyle w:val="6"/>
        <w:rPr>
          <w:b/>
          <w:sz w:val="30"/>
        </w:rPr>
      </w:pPr>
    </w:p>
    <w:p>
      <w:pPr>
        <w:pStyle w:val="6"/>
        <w:spacing w:before="1"/>
        <w:rPr>
          <w:b/>
          <w:sz w:val="28"/>
        </w:rPr>
      </w:pPr>
    </w:p>
    <w:p>
      <w:pPr>
        <w:spacing w:before="0"/>
        <w:ind w:left="457"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rPr>
          <w:b/>
          <w:sz w:val="28"/>
        </w:rPr>
      </w:pPr>
    </w:p>
    <w:p>
      <w:pPr>
        <w:pStyle w:val="6"/>
        <w:spacing w:before="10"/>
        <w:rPr>
          <w:b/>
          <w:sz w:val="22"/>
        </w:rPr>
      </w:pPr>
    </w:p>
    <w:p>
      <w:pPr>
        <w:pStyle w:val="6"/>
        <w:tabs>
          <w:tab w:val="left" w:pos="4357"/>
          <w:tab w:val="left" w:pos="5108"/>
          <w:tab w:val="left" w:pos="9505"/>
        </w:tabs>
        <w:spacing w:line="362" w:lineRule="auto"/>
        <w:ind w:left="457" w:right="395" w:firstLine="360"/>
      </w:pPr>
      <w:r>
        <w:t>我方</w:t>
      </w:r>
      <w:r>
        <w:rPr>
          <w:spacing w:val="-15"/>
        </w:rPr>
        <w:t>为</w:t>
      </w:r>
      <w:r>
        <w:rPr>
          <w:spacing w:val="-3"/>
        </w:rPr>
        <w:t>（</w:t>
      </w:r>
      <w:r>
        <w:t>项目名称</w:t>
      </w:r>
      <w:r>
        <w:rPr>
          <w:spacing w:val="-15"/>
        </w:rPr>
        <w:t>：</w:t>
      </w:r>
      <w:r>
        <w:rPr>
          <w:spacing w:val="-15"/>
          <w:u w:val="single"/>
        </w:rPr>
        <w:t xml:space="preserve"> </w:t>
      </w:r>
      <w:r>
        <w:rPr>
          <w:spacing w:val="-15"/>
          <w:u w:val="single"/>
        </w:rPr>
        <w:tab/>
      </w:r>
      <w:r>
        <w:rPr>
          <w:spacing w:val="-15"/>
          <w:u w:val="single"/>
        </w:rPr>
        <w:tab/>
      </w:r>
      <w:r>
        <w:rPr>
          <w:spacing w:val="-17"/>
        </w:rPr>
        <w:t>）</w:t>
      </w:r>
      <w:r>
        <w:t>项</w:t>
      </w:r>
      <w:r>
        <w:rPr>
          <w:spacing w:val="-12"/>
        </w:rPr>
        <w:t>目</w:t>
      </w:r>
      <w:r>
        <w:t>（采购编号为</w:t>
      </w:r>
      <w:r>
        <w:rPr>
          <w:spacing w:val="-17"/>
        </w:rPr>
        <w:t>：</w:t>
      </w:r>
      <w:r>
        <w:rPr>
          <w:spacing w:val="-17"/>
          <w:u w:val="single"/>
        </w:rPr>
        <w:t xml:space="preserve"> </w:t>
      </w:r>
      <w:r>
        <w:rPr>
          <w:spacing w:val="-17"/>
          <w:u w:val="single"/>
        </w:rPr>
        <w:tab/>
      </w:r>
      <w:r>
        <w:rPr>
          <w:spacing w:val="-17"/>
        </w:rPr>
        <w:t>）</w:t>
      </w:r>
      <w:r>
        <w:t>递交保证金人民</w:t>
      </w:r>
      <w:r>
        <w:rPr>
          <w:spacing w:val="-29"/>
        </w:rPr>
        <w:t>币</w:t>
      </w:r>
      <w:r>
        <w:rPr>
          <w:spacing w:val="-3"/>
        </w:rPr>
        <w:t>（</w:t>
      </w:r>
      <w:r>
        <w:t>大写</w:t>
      </w:r>
      <w:r>
        <w:rPr>
          <w:spacing w:val="-30"/>
        </w:rPr>
        <w:t>：</w:t>
      </w:r>
      <w:r>
        <w:rPr>
          <w:spacing w:val="-30"/>
          <w:u w:val="single"/>
        </w:rPr>
        <w:t xml:space="preserve"> </w:t>
      </w:r>
      <w:r>
        <w:rPr>
          <w:spacing w:val="-30"/>
          <w:u w:val="single"/>
        </w:rPr>
        <w:tab/>
      </w:r>
      <w:r>
        <w:t>人民币元</w:t>
      </w:r>
      <w:r>
        <w:rPr>
          <w:spacing w:val="-29"/>
        </w:rPr>
        <w:t>）</w:t>
      </w:r>
      <w:r>
        <w:t>已于年月日以基本户转账方式汇入你方账户</w:t>
      </w:r>
      <w:r>
        <w:rPr>
          <w:spacing w:val="-17"/>
        </w:rPr>
        <w:t>。</w:t>
      </w:r>
    </w:p>
    <w:p>
      <w:pPr>
        <w:pStyle w:val="6"/>
        <w:spacing w:before="5"/>
        <w:ind w:left="817"/>
      </w:pPr>
      <w:r>
        <w:t>附件：保证金交款证明及开户许可证复印件（加盖磋商供应商公章）</w:t>
      </w:r>
    </w:p>
    <w:p>
      <w:pPr>
        <w:pStyle w:val="6"/>
        <w:spacing w:before="161" w:line="364" w:lineRule="auto"/>
        <w:ind w:left="457" w:right="515" w:firstLine="360"/>
        <w:jc w:val="both"/>
      </w:pPr>
      <w:r>
        <w:t>退还保证金时请按以下内容汇入至我方账户（同递交保证金账户）</w:t>
      </w:r>
      <w:r>
        <w:rPr>
          <w:spacing w:val="-2"/>
        </w:rPr>
        <w:t>。若因提供内容不全、</w:t>
      </w:r>
      <w:r>
        <w:rPr>
          <w:spacing w:val="-4"/>
        </w:rPr>
        <w:t>错误等原因导致该项目保证金未能及时退还或退还过程中发生错误，我方将承担全部责任和损</w:t>
      </w:r>
      <w:r>
        <w:t>失。</w:t>
      </w:r>
    </w:p>
    <w:p>
      <w:pPr>
        <w:pStyle w:val="6"/>
        <w:spacing w:line="364" w:lineRule="auto"/>
        <w:ind w:left="817" w:right="8706"/>
        <w:jc w:val="both"/>
      </w:pPr>
      <w:r>
        <w:rPr>
          <w:spacing w:val="-4"/>
        </w:rPr>
        <w:t>户 名 ： 开户银行： 开户帐号：</w:t>
      </w: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3"/>
        <w:rPr>
          <w:sz w:val="26"/>
        </w:rPr>
      </w:pPr>
    </w:p>
    <w:p>
      <w:pPr>
        <w:pStyle w:val="6"/>
        <w:tabs>
          <w:tab w:val="left" w:pos="8168"/>
          <w:tab w:val="left" w:pos="8768"/>
          <w:tab w:val="left" w:pos="9248"/>
          <w:tab w:val="left" w:pos="9368"/>
        </w:tabs>
        <w:spacing w:before="1" w:line="364" w:lineRule="auto"/>
        <w:ind w:left="6968" w:right="515" w:hanging="720"/>
        <w:jc w:val="right"/>
      </w:pPr>
      <w:r>
        <w:t>磋商供应商：</w:t>
      </w:r>
      <w:r>
        <w:tab/>
      </w:r>
      <w:r>
        <w:tab/>
      </w:r>
      <w:r>
        <w:tab/>
      </w:r>
      <w:r>
        <w:t>（公章</w:t>
      </w:r>
      <w:r>
        <w:rPr>
          <w:spacing w:val="-17"/>
        </w:rPr>
        <w:t>）</w:t>
      </w:r>
      <w:r>
        <w:t>委托代理人：</w:t>
      </w:r>
      <w:r>
        <w:tab/>
      </w:r>
      <w:r>
        <w:tab/>
      </w:r>
      <w:r>
        <w:t>（签字</w:t>
      </w:r>
      <w:r>
        <w:rPr>
          <w:spacing w:val="-17"/>
        </w:rPr>
        <w:t>）</w:t>
      </w:r>
      <w:r>
        <w:t>日期：</w:t>
      </w:r>
      <w:r>
        <w:tab/>
      </w:r>
      <w:r>
        <w:t>年</w:t>
      </w:r>
      <w:r>
        <w:tab/>
      </w:r>
      <w:r>
        <w:t>月</w:t>
      </w:r>
      <w:r>
        <w:tab/>
      </w:r>
      <w:r>
        <w:tab/>
      </w:r>
      <w:r>
        <w:t>日</w:t>
      </w:r>
    </w:p>
    <w:p>
      <w:pPr>
        <w:spacing w:after="0" w:line="364" w:lineRule="auto"/>
        <w:jc w:val="right"/>
        <w:sectPr>
          <w:pgSz w:w="11910" w:h="16840"/>
          <w:pgMar w:top="1580" w:right="560" w:bottom="1220" w:left="620" w:header="852" w:footer="1034" w:gutter="0"/>
          <w:cols w:space="720" w:num="1"/>
        </w:sectPr>
      </w:pPr>
    </w:p>
    <w:p>
      <w:pPr>
        <w:spacing w:before="113"/>
        <w:ind w:left="457" w:right="0" w:firstLine="0"/>
        <w:jc w:val="left"/>
        <w:rPr>
          <w:b/>
          <w:sz w:val="32"/>
        </w:rPr>
      </w:pPr>
      <w:r>
        <w:rPr>
          <w:b/>
          <w:sz w:val="32"/>
        </w:rPr>
        <w:t>格式 10、无重大违法记录声明</w:t>
      </w:r>
    </w:p>
    <w:p>
      <w:pPr>
        <w:pStyle w:val="6"/>
        <w:rPr>
          <w:b/>
          <w:sz w:val="32"/>
        </w:rPr>
      </w:pPr>
    </w:p>
    <w:p>
      <w:pPr>
        <w:spacing w:before="268"/>
        <w:ind w:left="1214" w:right="1271" w:firstLine="0"/>
        <w:jc w:val="center"/>
        <w:rPr>
          <w:b/>
          <w:sz w:val="30"/>
        </w:rPr>
      </w:pPr>
      <w:r>
        <w:rPr>
          <w:b/>
          <w:sz w:val="30"/>
        </w:rPr>
        <w:t>无重大违法记录声明</w:t>
      </w:r>
    </w:p>
    <w:p>
      <w:pPr>
        <w:pStyle w:val="6"/>
        <w:rPr>
          <w:b/>
          <w:sz w:val="30"/>
        </w:rPr>
      </w:pPr>
    </w:p>
    <w:p>
      <w:pPr>
        <w:pStyle w:val="6"/>
        <w:spacing w:before="12"/>
        <w:rPr>
          <w:b/>
          <w:sz w:val="21"/>
        </w:rPr>
      </w:pPr>
    </w:p>
    <w:p>
      <w:pPr>
        <w:spacing w:before="0"/>
        <w:ind w:left="951"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spacing w:before="185" w:line="364" w:lineRule="auto"/>
        <w:ind w:left="457" w:right="426" w:firstLine="424"/>
      </w:pPr>
      <w:r>
        <w:t>（磋商供应商名称）郑重声明，我方参加本项目竞磋活动前三年内无重大违法活动记录， 符合《中华人民共和国政府采购法》规定的供应商资格条件。我方对此声明负全部法律责任。</w:t>
      </w:r>
    </w:p>
    <w:p>
      <w:pPr>
        <w:pStyle w:val="6"/>
      </w:pPr>
    </w:p>
    <w:p>
      <w:pPr>
        <w:pStyle w:val="6"/>
      </w:pPr>
    </w:p>
    <w:p>
      <w:pPr>
        <w:pStyle w:val="6"/>
        <w:spacing w:before="12"/>
      </w:pPr>
    </w:p>
    <w:p>
      <w:pPr>
        <w:pStyle w:val="6"/>
        <w:ind w:left="882"/>
      </w:pPr>
      <w:r>
        <w:t>特此声明。</w:t>
      </w:r>
    </w:p>
    <w:p>
      <w:pPr>
        <w:pStyle w:val="6"/>
      </w:pPr>
    </w:p>
    <w:p>
      <w:pPr>
        <w:pStyle w:val="6"/>
      </w:pPr>
    </w:p>
    <w:p>
      <w:pPr>
        <w:pStyle w:val="6"/>
      </w:pPr>
    </w:p>
    <w:p>
      <w:pPr>
        <w:pStyle w:val="6"/>
      </w:pPr>
    </w:p>
    <w:p>
      <w:pPr>
        <w:pStyle w:val="6"/>
        <w:spacing w:before="10"/>
        <w:rPr>
          <w:sz w:val="25"/>
        </w:rPr>
      </w:pPr>
    </w:p>
    <w:p>
      <w:pPr>
        <w:pStyle w:val="6"/>
        <w:ind w:left="882"/>
      </w:pPr>
      <w:r>
        <w:t>附“信用中国”、“中国政府采购网”网站查询截图。</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4"/>
        <w:rPr>
          <w:sz w:val="28"/>
        </w:rPr>
      </w:pPr>
    </w:p>
    <w:p>
      <w:pPr>
        <w:pStyle w:val="6"/>
        <w:tabs>
          <w:tab w:val="left" w:pos="8391"/>
        </w:tabs>
        <w:ind w:left="5392"/>
      </w:pPr>
      <w:r>
        <w:t>投标供应商：</w:t>
      </w:r>
      <w:r>
        <w:tab/>
      </w:r>
      <w:r>
        <w:t>（公章）</w:t>
      </w:r>
    </w:p>
    <w:p>
      <w:pPr>
        <w:pStyle w:val="6"/>
        <w:tabs>
          <w:tab w:val="left" w:pos="8511"/>
        </w:tabs>
        <w:spacing w:before="161"/>
        <w:ind w:left="5392"/>
      </w:pPr>
      <w:r>
        <w:t>委托代理人：</w:t>
      </w:r>
      <w:r>
        <w:tab/>
      </w:r>
      <w:r>
        <w:t>（签字）</w:t>
      </w:r>
    </w:p>
    <w:p>
      <w:pPr>
        <w:pStyle w:val="6"/>
        <w:tabs>
          <w:tab w:val="left" w:pos="8322"/>
          <w:tab w:val="left" w:pos="8922"/>
          <w:tab w:val="left" w:pos="9522"/>
        </w:tabs>
        <w:spacing w:before="158"/>
        <w:ind w:left="5442"/>
      </w:pPr>
      <w:r>
        <w:t>日期：</w:t>
      </w:r>
      <w:r>
        <w:tab/>
      </w:r>
      <w:r>
        <w:t>年</w:t>
      </w:r>
      <w:r>
        <w:tab/>
      </w:r>
      <w:r>
        <w:t>月</w:t>
      </w:r>
      <w:r>
        <w:tab/>
      </w:r>
      <w:r>
        <w:t>日</w:t>
      </w:r>
    </w:p>
    <w:p>
      <w:pPr>
        <w:spacing w:after="0"/>
        <w:sectPr>
          <w:pgSz w:w="11910" w:h="16840"/>
          <w:pgMar w:top="1580" w:right="560" w:bottom="1220" w:left="620" w:header="852" w:footer="1034" w:gutter="0"/>
          <w:cols w:space="720" w:num="1"/>
        </w:sectPr>
      </w:pPr>
    </w:p>
    <w:p>
      <w:pPr>
        <w:spacing w:before="112"/>
        <w:ind w:left="457" w:right="0" w:firstLine="0"/>
        <w:jc w:val="left"/>
        <w:rPr>
          <w:b/>
          <w:sz w:val="28"/>
        </w:rPr>
      </w:pPr>
      <w:bookmarkStart w:id="80" w:name="四、磋商响应文件目录（下册）"/>
      <w:bookmarkEnd w:id="80"/>
      <w:bookmarkStart w:id="81" w:name="三、磋商响应文件封面(下册)"/>
      <w:bookmarkEnd w:id="81"/>
      <w:r>
        <w:rPr>
          <w:b/>
          <w:sz w:val="28"/>
        </w:rPr>
        <w:t>三、磋商响应文件封面(下册)</w:t>
      </w:r>
    </w:p>
    <w:p>
      <w:pPr>
        <w:pStyle w:val="6"/>
        <w:spacing w:before="3"/>
        <w:rPr>
          <w:b/>
          <w:sz w:val="51"/>
        </w:rPr>
      </w:pPr>
      <w:r>
        <w:br w:type="column"/>
      </w:r>
    </w:p>
    <w:p>
      <w:pPr>
        <w:spacing w:before="0"/>
        <w:ind w:left="457" w:right="0" w:firstLine="0"/>
        <w:jc w:val="left"/>
        <w:rPr>
          <w:b/>
          <w:sz w:val="36"/>
        </w:rPr>
      </w:pPr>
      <w:r>
        <w:rPr>
          <w:b/>
          <w:sz w:val="36"/>
        </w:rPr>
        <w:t>正本/副本</w:t>
      </w:r>
    </w:p>
    <w:p>
      <w:pPr>
        <w:spacing w:after="0"/>
        <w:jc w:val="left"/>
        <w:rPr>
          <w:sz w:val="36"/>
        </w:rPr>
        <w:sectPr>
          <w:footerReference r:id="rId17" w:type="default"/>
          <w:pgSz w:w="11910" w:h="16840"/>
          <w:pgMar w:top="1580" w:right="560" w:bottom="1220" w:left="620" w:header="852" w:footer="1034" w:gutter="0"/>
          <w:pgNumType w:start="50"/>
          <w:cols w:equalWidth="0" w:num="2">
            <w:col w:w="4152" w:space="3974"/>
            <w:col w:w="2604"/>
          </w:cols>
        </w:sect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6"/>
        </w:rPr>
      </w:pPr>
    </w:p>
    <w:p>
      <w:pPr>
        <w:spacing w:before="0" w:line="922" w:lineRule="exact"/>
        <w:ind w:left="1219" w:right="1271" w:firstLine="0"/>
        <w:jc w:val="center"/>
        <w:rPr>
          <w:b/>
          <w:sz w:val="72"/>
        </w:rPr>
      </w:pPr>
      <w:r>
        <w:rPr>
          <w:b/>
          <w:sz w:val="72"/>
        </w:rPr>
        <w:t>青海省政府采购项目</w:t>
      </w:r>
    </w:p>
    <w:p>
      <w:pPr>
        <w:pStyle w:val="6"/>
        <w:rPr>
          <w:b/>
          <w:sz w:val="72"/>
        </w:rPr>
      </w:pPr>
    </w:p>
    <w:p>
      <w:pPr>
        <w:pStyle w:val="6"/>
        <w:rPr>
          <w:b/>
          <w:sz w:val="72"/>
        </w:rPr>
      </w:pPr>
    </w:p>
    <w:p>
      <w:pPr>
        <w:spacing w:before="499"/>
        <w:ind w:left="1214" w:right="1271" w:firstLine="0"/>
        <w:jc w:val="center"/>
        <w:rPr>
          <w:b/>
          <w:sz w:val="52"/>
        </w:rPr>
      </w:pPr>
      <w:r>
        <w:rPr>
          <w:b/>
          <w:sz w:val="52"/>
        </w:rPr>
        <w:t>磋商响应文件</w:t>
      </w:r>
    </w:p>
    <w:p>
      <w:pPr>
        <w:spacing w:before="343"/>
        <w:ind w:left="1214" w:right="1271" w:firstLine="0"/>
        <w:jc w:val="center"/>
        <w:rPr>
          <w:b/>
          <w:sz w:val="32"/>
        </w:rPr>
      </w:pPr>
      <w:r>
        <w:rPr>
          <w:b/>
          <w:sz w:val="32"/>
        </w:rPr>
        <w:t>（下册）</w:t>
      </w:r>
    </w:p>
    <w:p>
      <w:pPr>
        <w:pStyle w:val="6"/>
        <w:rPr>
          <w:b/>
          <w:sz w:val="32"/>
        </w:rPr>
      </w:pPr>
    </w:p>
    <w:p>
      <w:pPr>
        <w:pStyle w:val="6"/>
        <w:spacing w:before="3"/>
        <w:rPr>
          <w:b/>
          <w:sz w:val="33"/>
        </w:rPr>
      </w:pPr>
    </w:p>
    <w:p>
      <w:pPr>
        <w:tabs>
          <w:tab w:val="left" w:pos="7278"/>
        </w:tabs>
        <w:spacing w:before="0" w:line="364" w:lineRule="auto"/>
        <w:ind w:left="1096" w:right="3445" w:firstLine="0"/>
        <w:jc w:val="left"/>
        <w:rPr>
          <w:rFonts w:ascii="Times New Roman" w:eastAsia="Times New Roman"/>
          <w:b/>
          <w:sz w:val="32"/>
        </w:rPr>
      </w:pPr>
      <w:r>
        <w:rPr>
          <w:b/>
          <w:w w:val="95"/>
          <w:sz w:val="32"/>
        </w:rPr>
        <w:t>采购项目编号：</w:t>
      </w:r>
      <w:r>
        <w:rPr>
          <w:b/>
          <w:w w:val="95"/>
          <w:sz w:val="32"/>
          <w:u w:val="single"/>
        </w:rPr>
        <w:tab/>
      </w:r>
      <w:r>
        <w:rPr>
          <w:b/>
          <w:w w:val="95"/>
          <w:sz w:val="32"/>
          <w:u w:val="single"/>
        </w:rPr>
        <w:t xml:space="preserve">                        </w:t>
      </w:r>
      <w:r>
        <w:rPr>
          <w:b/>
          <w:w w:val="95"/>
          <w:sz w:val="32"/>
        </w:rPr>
        <w:t>采购项目名称：</w:t>
      </w:r>
      <w:r>
        <w:rPr>
          <w:rFonts w:ascii="Times New Roman" w:eastAsia="Times New Roman"/>
          <w:b/>
          <w:w w:val="99"/>
          <w:sz w:val="32"/>
          <w:u w:val="single"/>
        </w:rPr>
        <w:t xml:space="preserve"> </w:t>
      </w:r>
      <w:r>
        <w:rPr>
          <w:rFonts w:ascii="Times New Roman" w:eastAsia="Times New Roman"/>
          <w:b/>
          <w:sz w:val="32"/>
          <w:u w:val="single"/>
        </w:rPr>
        <w:tab/>
      </w:r>
    </w:p>
    <w:p>
      <w:pPr>
        <w:tabs>
          <w:tab w:val="left" w:pos="4952"/>
          <w:tab w:val="left" w:pos="6879"/>
        </w:tabs>
        <w:spacing w:before="0" w:line="364" w:lineRule="auto"/>
        <w:ind w:left="1096" w:right="2560" w:firstLine="0"/>
        <w:jc w:val="left"/>
        <w:rPr>
          <w:b/>
          <w:sz w:val="32"/>
        </w:rPr>
      </w:pPr>
      <w:r>
        <w:rPr>
          <w:b/>
          <w:sz w:val="32"/>
        </w:rPr>
        <w:t>磋商供应</w:t>
      </w:r>
      <w:r>
        <w:rPr>
          <w:b/>
          <w:spacing w:val="5"/>
          <w:sz w:val="32"/>
        </w:rPr>
        <w:t>商</w:t>
      </w:r>
      <w:r>
        <w:rPr>
          <w:b/>
          <w:sz w:val="32"/>
        </w:rPr>
        <w:t>：</w:t>
      </w:r>
      <w:r>
        <w:rPr>
          <w:b/>
          <w:sz w:val="32"/>
          <w:u w:val="single"/>
        </w:rPr>
        <w:t xml:space="preserve"> </w:t>
      </w:r>
      <w:r>
        <w:rPr>
          <w:b/>
          <w:sz w:val="32"/>
          <w:u w:val="single"/>
        </w:rPr>
        <w:tab/>
      </w:r>
      <w:r>
        <w:rPr>
          <w:b/>
          <w:sz w:val="32"/>
          <w:u w:val="single"/>
        </w:rPr>
        <w:tab/>
      </w:r>
      <w:r>
        <w:rPr>
          <w:b/>
          <w:sz w:val="32"/>
          <w:u w:val="single"/>
        </w:rPr>
        <w:t>（公章</w:t>
      </w:r>
      <w:r>
        <w:rPr>
          <w:b/>
          <w:spacing w:val="-15"/>
          <w:sz w:val="32"/>
          <w:u w:val="single"/>
        </w:rPr>
        <w:t xml:space="preserve">） </w:t>
      </w:r>
      <w:r>
        <w:rPr>
          <w:b/>
          <w:sz w:val="32"/>
        </w:rPr>
        <w:t>法定代表人：</w:t>
      </w:r>
      <w:r>
        <w:rPr>
          <w:b/>
          <w:sz w:val="32"/>
          <w:u w:val="single"/>
        </w:rPr>
        <w:t xml:space="preserve"> </w:t>
      </w:r>
      <w:r>
        <w:rPr>
          <w:b/>
          <w:sz w:val="32"/>
          <w:u w:val="single"/>
        </w:rPr>
        <w:tab/>
      </w:r>
      <w:r>
        <w:rPr>
          <w:b/>
          <w:sz w:val="32"/>
          <w:u w:val="single"/>
        </w:rPr>
        <w:t>（签字并加盖法人章</w:t>
      </w:r>
      <w:r>
        <w:rPr>
          <w:b/>
          <w:spacing w:val="-13"/>
          <w:sz w:val="32"/>
          <w:u w:val="single"/>
        </w:rPr>
        <w:t>）</w:t>
      </w:r>
    </w:p>
    <w:p>
      <w:pPr>
        <w:pStyle w:val="6"/>
        <w:rPr>
          <w:b/>
          <w:sz w:val="20"/>
        </w:rPr>
      </w:pPr>
    </w:p>
    <w:p>
      <w:pPr>
        <w:pStyle w:val="6"/>
        <w:spacing w:before="2"/>
        <w:rPr>
          <w:b/>
        </w:rPr>
      </w:pPr>
    </w:p>
    <w:p>
      <w:pPr>
        <w:tabs>
          <w:tab w:val="left" w:pos="6855"/>
          <w:tab w:val="left" w:pos="7494"/>
        </w:tabs>
        <w:spacing w:before="54"/>
        <w:ind w:left="6054" w:right="0" w:firstLine="0"/>
        <w:jc w:val="left"/>
        <w:rPr>
          <w:sz w:val="32"/>
        </w:rPr>
      </w:pPr>
      <w:r>
        <w:rPr>
          <w:sz w:val="32"/>
        </w:rPr>
        <w:t>年</w:t>
      </w:r>
      <w:r>
        <w:rPr>
          <w:sz w:val="32"/>
        </w:rPr>
        <w:tab/>
      </w:r>
      <w:r>
        <w:rPr>
          <w:sz w:val="32"/>
        </w:rPr>
        <w:t>月</w:t>
      </w:r>
      <w:r>
        <w:rPr>
          <w:sz w:val="32"/>
        </w:rPr>
        <w:tab/>
      </w:r>
      <w:r>
        <w:rPr>
          <w:sz w:val="32"/>
        </w:rPr>
        <w:t>日</w:t>
      </w:r>
    </w:p>
    <w:p>
      <w:pPr>
        <w:spacing w:after="0"/>
        <w:jc w:val="left"/>
        <w:rPr>
          <w:sz w:val="32"/>
        </w:rPr>
        <w:sectPr>
          <w:type w:val="continuous"/>
          <w:pgSz w:w="11910" w:h="16840"/>
          <w:pgMar w:top="1580" w:right="560" w:bottom="280" w:left="620" w:header="720" w:footer="720" w:gutter="0"/>
          <w:cols w:space="720" w:num="1"/>
        </w:sectPr>
      </w:pPr>
    </w:p>
    <w:p>
      <w:pPr>
        <w:spacing w:before="113"/>
        <w:ind w:left="457" w:right="0" w:firstLine="0"/>
        <w:jc w:val="left"/>
        <w:rPr>
          <w:b/>
          <w:sz w:val="32"/>
        </w:rPr>
      </w:pPr>
      <w:bookmarkStart w:id="82" w:name="格式11、评分对照表"/>
      <w:bookmarkEnd w:id="82"/>
      <w:r>
        <w:rPr>
          <w:b/>
          <w:sz w:val="28"/>
        </w:rPr>
        <w:t>四、</w:t>
      </w:r>
      <w:r>
        <w:rPr>
          <w:b/>
          <w:sz w:val="32"/>
        </w:rPr>
        <w:t>磋商响应文件目录（下册）</w:t>
      </w:r>
    </w:p>
    <w:p>
      <w:pPr>
        <w:pStyle w:val="6"/>
        <w:rPr>
          <w:b/>
          <w:sz w:val="32"/>
        </w:rPr>
      </w:pPr>
    </w:p>
    <w:p>
      <w:pPr>
        <w:pStyle w:val="28"/>
        <w:numPr>
          <w:ilvl w:val="0"/>
          <w:numId w:val="44"/>
        </w:numPr>
        <w:tabs>
          <w:tab w:val="left" w:pos="1599"/>
          <w:tab w:val="left" w:leader="dot" w:pos="7837"/>
        </w:tabs>
        <w:spacing w:before="282" w:after="0" w:line="240" w:lineRule="auto"/>
        <w:ind w:left="1598" w:right="0" w:hanging="722"/>
        <w:jc w:val="left"/>
        <w:rPr>
          <w:sz w:val="24"/>
        </w:rPr>
      </w:pPr>
      <w:r>
        <w:rPr>
          <w:sz w:val="24"/>
        </w:rPr>
        <w:t>评分对照表</w:t>
      </w:r>
      <w:r>
        <w:rPr>
          <w:sz w:val="24"/>
        </w:rPr>
        <w:tab/>
      </w:r>
      <w:r>
        <w:rPr>
          <w:sz w:val="24"/>
        </w:rPr>
        <w:t>所在页码</w:t>
      </w:r>
    </w:p>
    <w:p>
      <w:pPr>
        <w:pStyle w:val="28"/>
        <w:numPr>
          <w:ilvl w:val="0"/>
          <w:numId w:val="44"/>
        </w:numPr>
        <w:tabs>
          <w:tab w:val="left" w:pos="1599"/>
          <w:tab w:val="left" w:leader="dot" w:pos="7837"/>
        </w:tabs>
        <w:spacing w:before="161" w:after="0" w:line="240" w:lineRule="auto"/>
        <w:ind w:left="1598" w:right="0" w:hanging="722"/>
        <w:jc w:val="left"/>
        <w:rPr>
          <w:sz w:val="24"/>
        </w:rPr>
      </w:pPr>
      <w:r>
        <w:rPr>
          <w:sz w:val="24"/>
        </w:rPr>
        <w:t>竞争性磋商首次报价表</w:t>
      </w:r>
      <w:r>
        <w:rPr>
          <w:sz w:val="24"/>
        </w:rPr>
        <w:tab/>
      </w:r>
      <w:r>
        <w:rPr>
          <w:sz w:val="24"/>
        </w:rPr>
        <w:t>所在页码</w:t>
      </w:r>
    </w:p>
    <w:p>
      <w:pPr>
        <w:pStyle w:val="28"/>
        <w:numPr>
          <w:ilvl w:val="0"/>
          <w:numId w:val="44"/>
        </w:numPr>
        <w:tabs>
          <w:tab w:val="left" w:pos="1599"/>
          <w:tab w:val="left" w:leader="dot" w:pos="7837"/>
        </w:tabs>
        <w:spacing w:before="161" w:after="0" w:line="240" w:lineRule="auto"/>
        <w:ind w:left="1598" w:right="0" w:hanging="722"/>
        <w:jc w:val="left"/>
        <w:rPr>
          <w:sz w:val="24"/>
        </w:rPr>
      </w:pPr>
      <w:r>
        <w:rPr>
          <w:sz w:val="24"/>
        </w:rPr>
        <w:t>分项报价表</w:t>
      </w:r>
      <w:r>
        <w:rPr>
          <w:sz w:val="24"/>
        </w:rPr>
        <w:tab/>
      </w:r>
      <w:r>
        <w:rPr>
          <w:sz w:val="24"/>
        </w:rPr>
        <w:t>所在页码</w:t>
      </w:r>
    </w:p>
    <w:p>
      <w:pPr>
        <w:pStyle w:val="28"/>
        <w:numPr>
          <w:ilvl w:val="0"/>
          <w:numId w:val="44"/>
        </w:numPr>
        <w:tabs>
          <w:tab w:val="left" w:pos="1599"/>
          <w:tab w:val="left" w:leader="dot" w:pos="7837"/>
        </w:tabs>
        <w:spacing w:before="158" w:after="0" w:line="240" w:lineRule="auto"/>
        <w:ind w:left="1598" w:right="0" w:hanging="722"/>
        <w:jc w:val="left"/>
        <w:rPr>
          <w:sz w:val="24"/>
        </w:rPr>
      </w:pPr>
      <w:r>
        <w:rPr>
          <w:sz w:val="24"/>
        </w:rPr>
        <w:t>技术规格响应表</w:t>
      </w:r>
      <w:r>
        <w:rPr>
          <w:sz w:val="24"/>
        </w:rPr>
        <w:tab/>
      </w:r>
      <w:r>
        <w:rPr>
          <w:sz w:val="24"/>
        </w:rPr>
        <w:t>所在页码</w:t>
      </w:r>
    </w:p>
    <w:p>
      <w:pPr>
        <w:pStyle w:val="28"/>
        <w:numPr>
          <w:ilvl w:val="0"/>
          <w:numId w:val="44"/>
        </w:numPr>
        <w:tabs>
          <w:tab w:val="left" w:pos="1599"/>
          <w:tab w:val="left" w:leader="dot" w:pos="7837"/>
        </w:tabs>
        <w:spacing w:before="158" w:after="0" w:line="240" w:lineRule="auto"/>
        <w:ind w:left="1598" w:right="0" w:hanging="722"/>
        <w:jc w:val="left"/>
        <w:rPr>
          <w:sz w:val="24"/>
        </w:rPr>
      </w:pPr>
      <w:r>
        <w:rPr>
          <w:sz w:val="24"/>
        </w:rPr>
        <w:t>磋商产品相关资料</w:t>
      </w:r>
      <w:r>
        <w:rPr>
          <w:sz w:val="24"/>
        </w:rPr>
        <w:tab/>
      </w:r>
      <w:r>
        <w:rPr>
          <w:sz w:val="24"/>
        </w:rPr>
        <w:t>所在页码</w:t>
      </w:r>
    </w:p>
    <w:p>
      <w:pPr>
        <w:pStyle w:val="28"/>
        <w:numPr>
          <w:ilvl w:val="0"/>
          <w:numId w:val="44"/>
        </w:numPr>
        <w:tabs>
          <w:tab w:val="left" w:pos="1599"/>
          <w:tab w:val="left" w:leader="dot" w:pos="7837"/>
        </w:tabs>
        <w:spacing w:before="160" w:after="0" w:line="240" w:lineRule="auto"/>
        <w:ind w:left="1598" w:right="0" w:hanging="722"/>
        <w:jc w:val="left"/>
        <w:rPr>
          <w:sz w:val="24"/>
        </w:rPr>
      </w:pPr>
      <w:r>
        <w:rPr>
          <w:sz w:val="24"/>
        </w:rPr>
        <w:t>磋商供应商的类似业绩证明材料</w:t>
      </w:r>
      <w:r>
        <w:rPr>
          <w:sz w:val="24"/>
        </w:rPr>
        <w:tab/>
      </w:r>
      <w:r>
        <w:rPr>
          <w:sz w:val="24"/>
        </w:rPr>
        <w:t>所在页码</w:t>
      </w:r>
    </w:p>
    <w:p>
      <w:pPr>
        <w:pStyle w:val="28"/>
        <w:numPr>
          <w:ilvl w:val="0"/>
          <w:numId w:val="44"/>
        </w:numPr>
        <w:tabs>
          <w:tab w:val="left" w:pos="1599"/>
          <w:tab w:val="left" w:leader="dot" w:pos="7837"/>
        </w:tabs>
        <w:spacing w:before="161" w:after="0" w:line="240" w:lineRule="auto"/>
        <w:ind w:left="1598" w:right="0" w:hanging="722"/>
        <w:jc w:val="left"/>
        <w:rPr>
          <w:sz w:val="24"/>
        </w:rPr>
      </w:pPr>
      <w:r>
        <w:rPr>
          <w:sz w:val="24"/>
        </w:rPr>
        <w:t>制造（生产）企业小型、微型企业声明函</w:t>
      </w:r>
      <w:r>
        <w:rPr>
          <w:sz w:val="24"/>
        </w:rPr>
        <w:tab/>
      </w:r>
      <w:r>
        <w:rPr>
          <w:sz w:val="24"/>
        </w:rPr>
        <w:t>所在页码</w:t>
      </w:r>
    </w:p>
    <w:p>
      <w:pPr>
        <w:pStyle w:val="28"/>
        <w:numPr>
          <w:ilvl w:val="0"/>
          <w:numId w:val="44"/>
        </w:numPr>
        <w:tabs>
          <w:tab w:val="left" w:pos="1604"/>
          <w:tab w:val="left" w:leader="dot" w:pos="7842"/>
        </w:tabs>
        <w:spacing w:before="158" w:after="0" w:line="240" w:lineRule="auto"/>
        <w:ind w:left="1603" w:right="0" w:hanging="722"/>
        <w:jc w:val="left"/>
        <w:rPr>
          <w:sz w:val="24"/>
        </w:rPr>
      </w:pPr>
      <w:r>
        <w:rPr>
          <w:sz w:val="24"/>
        </w:rPr>
        <w:t>残疾人福利性单位声明函</w:t>
      </w:r>
      <w:r>
        <w:rPr>
          <w:sz w:val="24"/>
        </w:rPr>
        <w:tab/>
      </w:r>
      <w:r>
        <w:rPr>
          <w:sz w:val="24"/>
        </w:rPr>
        <w:t>所在页码</w:t>
      </w:r>
    </w:p>
    <w:p>
      <w:pPr>
        <w:pStyle w:val="28"/>
        <w:numPr>
          <w:ilvl w:val="0"/>
          <w:numId w:val="44"/>
        </w:numPr>
        <w:tabs>
          <w:tab w:val="left" w:pos="1599"/>
          <w:tab w:val="left" w:leader="dot" w:pos="7837"/>
        </w:tabs>
        <w:spacing w:before="160" w:after="0" w:line="240" w:lineRule="auto"/>
        <w:ind w:left="1598" w:right="0" w:hanging="722"/>
        <w:jc w:val="left"/>
        <w:rPr>
          <w:sz w:val="24"/>
        </w:rPr>
      </w:pPr>
      <w:r>
        <w:rPr>
          <w:sz w:val="24"/>
        </w:rPr>
        <w:t>磋商供应商认为在其他方面有必要说明的事项</w:t>
      </w:r>
      <w:r>
        <w:rPr>
          <w:sz w:val="24"/>
        </w:rPr>
        <w:tab/>
      </w:r>
      <w:r>
        <w:rPr>
          <w:sz w:val="24"/>
        </w:rPr>
        <w:t>所在页码</w:t>
      </w:r>
    </w:p>
    <w:p>
      <w:pPr>
        <w:pStyle w:val="28"/>
        <w:numPr>
          <w:ilvl w:val="0"/>
          <w:numId w:val="44"/>
        </w:numPr>
        <w:tabs>
          <w:tab w:val="left" w:pos="1599"/>
          <w:tab w:val="left" w:leader="dot" w:pos="7837"/>
        </w:tabs>
        <w:spacing w:before="158" w:after="0" w:line="240" w:lineRule="auto"/>
        <w:ind w:left="1598" w:right="0" w:hanging="722"/>
        <w:jc w:val="left"/>
        <w:rPr>
          <w:sz w:val="24"/>
        </w:rPr>
      </w:pPr>
      <w:r>
        <w:rPr>
          <w:sz w:val="24"/>
        </w:rPr>
        <w:t>磋商最终报价表</w:t>
      </w:r>
      <w:r>
        <w:rPr>
          <w:sz w:val="24"/>
        </w:rPr>
        <w:tab/>
      </w:r>
      <w:r>
        <w:rPr>
          <w:sz w:val="24"/>
        </w:rPr>
        <w:t>所在页码</w:t>
      </w:r>
    </w:p>
    <w:p>
      <w:pPr>
        <w:spacing w:after="0" w:line="240" w:lineRule="auto"/>
        <w:jc w:val="lef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83" w:name="格式12、竞争性磋商首次报价表"/>
      <w:bookmarkEnd w:id="83"/>
      <w:r>
        <w:rPr>
          <w:b/>
          <w:sz w:val="32"/>
        </w:rPr>
        <w:t>格式 11、评分对照表</w:t>
      </w:r>
    </w:p>
    <w:p>
      <w:pPr>
        <w:pStyle w:val="6"/>
        <w:rPr>
          <w:b/>
          <w:sz w:val="20"/>
        </w:rPr>
      </w:pPr>
    </w:p>
    <w:p>
      <w:pPr>
        <w:pStyle w:val="6"/>
        <w:spacing w:before="2"/>
        <w:rPr>
          <w:b/>
          <w:sz w:val="28"/>
        </w:rPr>
      </w:pPr>
    </w:p>
    <w:p>
      <w:pPr>
        <w:spacing w:before="62"/>
        <w:ind w:left="1209" w:right="1271" w:firstLine="0"/>
        <w:jc w:val="center"/>
        <w:rPr>
          <w:b/>
          <w:sz w:val="28"/>
        </w:rPr>
      </w:pPr>
      <w:r>
        <w:rPr>
          <w:b/>
          <w:sz w:val="28"/>
        </w:rPr>
        <w:t>评分对照表</w:t>
      </w:r>
    </w:p>
    <w:p>
      <w:pPr>
        <w:pStyle w:val="6"/>
        <w:spacing w:before="3" w:after="1"/>
        <w:rPr>
          <w:b/>
          <w:sz w:val="14"/>
        </w:rPr>
      </w:pPr>
    </w:p>
    <w:tbl>
      <w:tblPr>
        <w:tblStyle w:val="11"/>
        <w:tblW w:w="0" w:type="auto"/>
        <w:tblInd w:w="10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29"/>
              <w:spacing w:before="2"/>
              <w:ind w:left="194"/>
              <w:rPr>
                <w:sz w:val="24"/>
              </w:rPr>
            </w:pPr>
            <w:r>
              <w:rPr>
                <w:sz w:val="24"/>
              </w:rPr>
              <w:t>序号</w:t>
            </w:r>
          </w:p>
        </w:tc>
        <w:tc>
          <w:tcPr>
            <w:tcW w:w="2514" w:type="dxa"/>
          </w:tcPr>
          <w:p>
            <w:pPr>
              <w:pStyle w:val="29"/>
              <w:spacing w:before="2"/>
              <w:ind w:left="297"/>
              <w:rPr>
                <w:sz w:val="24"/>
              </w:rPr>
            </w:pPr>
            <w:r>
              <w:rPr>
                <w:sz w:val="24"/>
              </w:rPr>
              <w:t>磋商文件评分标准</w:t>
            </w:r>
          </w:p>
        </w:tc>
        <w:tc>
          <w:tcPr>
            <w:tcW w:w="2266" w:type="dxa"/>
          </w:tcPr>
          <w:p>
            <w:pPr>
              <w:pStyle w:val="29"/>
              <w:spacing w:before="2"/>
              <w:ind w:left="411"/>
              <w:rPr>
                <w:sz w:val="24"/>
              </w:rPr>
            </w:pPr>
            <w:r>
              <w:rPr>
                <w:sz w:val="24"/>
              </w:rPr>
              <w:t>磋商响应部分</w:t>
            </w:r>
          </w:p>
        </w:tc>
        <w:tc>
          <w:tcPr>
            <w:tcW w:w="2966" w:type="dxa"/>
          </w:tcPr>
          <w:p>
            <w:pPr>
              <w:pStyle w:val="29"/>
              <w:spacing w:before="2"/>
              <w:ind w:left="161"/>
              <w:rPr>
                <w:sz w:val="24"/>
              </w:rPr>
            </w:pPr>
            <w:r>
              <w:rPr>
                <w:sz w:val="24"/>
              </w:rPr>
              <w:t>磋商响应文件中对应页码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bl>
    <w:p>
      <w:pPr>
        <w:spacing w:after="0"/>
        <w:rPr>
          <w:rFonts w:ascii="Times New Roman"/>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84" w:name="格式13、分项报价表"/>
      <w:bookmarkEnd w:id="84"/>
      <w:r>
        <w:rPr>
          <w:b/>
          <w:sz w:val="32"/>
        </w:rPr>
        <w:t>格式 12、竞争性磋商首次报价表</w:t>
      </w:r>
    </w:p>
    <w:p>
      <w:pPr>
        <w:spacing w:before="212"/>
        <w:ind w:left="1216" w:right="1271" w:firstLine="0"/>
        <w:jc w:val="center"/>
        <w:rPr>
          <w:b/>
          <w:sz w:val="32"/>
        </w:rPr>
      </w:pPr>
      <w:r>
        <w:rPr>
          <w:b/>
          <w:sz w:val="32"/>
        </w:rPr>
        <w:t>竞争性磋商首次报价表</w:t>
      </w:r>
    </w:p>
    <w:p>
      <w:pPr>
        <w:pStyle w:val="6"/>
        <w:spacing w:before="5"/>
        <w:rPr>
          <w:b/>
          <w:sz w:val="11"/>
        </w:rPr>
      </w:pPr>
    </w:p>
    <w:p>
      <w:pPr>
        <w:spacing w:after="0"/>
        <w:rPr>
          <w:sz w:val="11"/>
        </w:rPr>
        <w:sectPr>
          <w:pgSz w:w="11910" w:h="16840"/>
          <w:pgMar w:top="1580" w:right="560" w:bottom="1220" w:left="620" w:header="852" w:footer="1034" w:gutter="0"/>
          <w:cols w:space="720" w:num="1"/>
        </w:sectPr>
      </w:pPr>
    </w:p>
    <w:p>
      <w:pPr>
        <w:pStyle w:val="5"/>
        <w:spacing w:before="66" w:line="362" w:lineRule="auto"/>
        <w:ind w:left="457" w:right="280"/>
      </w:pPr>
      <w:bookmarkStart w:id="85" w:name="_Toc18507"/>
      <w:r>
        <w:t>采购项目名称: 采购项目编号：</w:t>
      </w:r>
      <w:bookmarkEnd w:id="85"/>
    </w:p>
    <w:p>
      <w:pPr>
        <w:pStyle w:val="6"/>
        <w:rPr>
          <w:b/>
        </w:rPr>
      </w:pPr>
    </w:p>
    <w:p>
      <w:pPr>
        <w:pStyle w:val="5"/>
        <w:spacing w:before="163"/>
        <w:ind w:left="457"/>
      </w:pPr>
      <w:bookmarkStart w:id="86" w:name="_Toc16122"/>
      <w:r>
        <w:t>磋商供应商名称：</w:t>
      </w:r>
      <w:bookmarkEnd w:id="86"/>
    </w:p>
    <w:p>
      <w:pPr>
        <w:pStyle w:val="6"/>
        <w:rPr>
          <w:b/>
        </w:rPr>
      </w:pPr>
      <w:r>
        <w:br w:type="column"/>
      </w:r>
    </w:p>
    <w:p>
      <w:pPr>
        <w:pStyle w:val="6"/>
        <w:rPr>
          <w:b/>
        </w:rPr>
      </w:pPr>
    </w:p>
    <w:p>
      <w:pPr>
        <w:pStyle w:val="6"/>
        <w:rPr>
          <w:b/>
          <w:sz w:val="30"/>
        </w:rPr>
      </w:pPr>
    </w:p>
    <w:p>
      <w:pPr>
        <w:pStyle w:val="6"/>
        <w:ind w:left="457"/>
      </w:pPr>
      <w:r>
        <w:t>单位：人民币（元）</w:t>
      </w:r>
    </w:p>
    <w:p>
      <w:pPr>
        <w:spacing w:after="0"/>
        <w:sectPr>
          <w:type w:val="continuous"/>
          <w:pgSz w:w="11910" w:h="16840"/>
          <w:pgMar w:top="1580" w:right="560" w:bottom="280" w:left="620" w:header="720" w:footer="720" w:gutter="0"/>
          <w:cols w:equalWidth="0" w:num="2">
            <w:col w:w="2425" w:space="5166"/>
            <w:col w:w="3139"/>
          </w:cols>
        </w:sectPr>
      </w:pPr>
    </w:p>
    <w:p>
      <w:pPr>
        <w:pStyle w:val="6"/>
        <w:spacing w:before="5"/>
        <w:rPr>
          <w:sz w:val="12"/>
        </w:rPr>
      </w:pPr>
    </w:p>
    <w:tbl>
      <w:tblPr>
        <w:tblStyle w:val="11"/>
        <w:tblW w:w="0" w:type="auto"/>
        <w:tblInd w:w="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16"/>
        <w:gridCol w:w="2829"/>
        <w:gridCol w:w="2016"/>
        <w:gridCol w:w="1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3516" w:type="dxa"/>
          </w:tcPr>
          <w:p>
            <w:pPr>
              <w:pStyle w:val="29"/>
              <w:spacing w:before="3"/>
              <w:rPr>
                <w:sz w:val="18"/>
              </w:rPr>
            </w:pPr>
          </w:p>
          <w:p>
            <w:pPr>
              <w:pStyle w:val="29"/>
              <w:ind w:left="1257" w:right="1244"/>
              <w:jc w:val="center"/>
              <w:rPr>
                <w:sz w:val="24"/>
              </w:rPr>
            </w:pPr>
            <w:r>
              <w:rPr>
                <w:sz w:val="24"/>
              </w:rPr>
              <w:t>项目名称</w:t>
            </w:r>
          </w:p>
        </w:tc>
        <w:tc>
          <w:tcPr>
            <w:tcW w:w="2829" w:type="dxa"/>
          </w:tcPr>
          <w:p>
            <w:pPr>
              <w:pStyle w:val="29"/>
              <w:spacing w:before="3"/>
              <w:rPr>
                <w:sz w:val="18"/>
              </w:rPr>
            </w:pPr>
          </w:p>
          <w:p>
            <w:pPr>
              <w:pStyle w:val="29"/>
              <w:ind w:left="590"/>
              <w:rPr>
                <w:sz w:val="24"/>
              </w:rPr>
            </w:pPr>
            <w:r>
              <w:rPr>
                <w:sz w:val="24"/>
              </w:rPr>
              <w:t>磋商首次报价</w:t>
            </w:r>
          </w:p>
        </w:tc>
        <w:tc>
          <w:tcPr>
            <w:tcW w:w="2016" w:type="dxa"/>
          </w:tcPr>
          <w:p>
            <w:pPr>
              <w:pStyle w:val="29"/>
              <w:spacing w:before="1"/>
              <w:ind w:left="386" w:right="374"/>
              <w:jc w:val="center"/>
              <w:rPr>
                <w:sz w:val="24"/>
              </w:rPr>
            </w:pPr>
            <w:r>
              <w:rPr>
                <w:sz w:val="24"/>
              </w:rPr>
              <w:t>交货期</w:t>
            </w:r>
          </w:p>
          <w:p>
            <w:pPr>
              <w:pStyle w:val="29"/>
              <w:spacing w:before="158"/>
              <w:ind w:left="386" w:right="374"/>
              <w:jc w:val="center"/>
              <w:rPr>
                <w:sz w:val="24"/>
              </w:rPr>
            </w:pPr>
            <w:r>
              <w:rPr>
                <w:sz w:val="24"/>
              </w:rPr>
              <w:t>（日历日）</w:t>
            </w:r>
          </w:p>
        </w:tc>
        <w:tc>
          <w:tcPr>
            <w:tcW w:w="1607" w:type="dxa"/>
          </w:tcPr>
          <w:p>
            <w:pPr>
              <w:pStyle w:val="29"/>
              <w:spacing w:before="3"/>
              <w:rPr>
                <w:sz w:val="18"/>
              </w:rPr>
            </w:pPr>
          </w:p>
          <w:p>
            <w:pPr>
              <w:pStyle w:val="29"/>
              <w:ind w:left="542" w:right="529"/>
              <w:jc w:val="center"/>
              <w:rPr>
                <w:sz w:val="24"/>
              </w:rPr>
            </w:pPr>
            <w:r>
              <w:rPr>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2" w:hRule="atLeast"/>
        </w:trPr>
        <w:tc>
          <w:tcPr>
            <w:tcW w:w="3516" w:type="dxa"/>
            <w:vMerge w:val="restart"/>
          </w:tcPr>
          <w:p>
            <w:pPr>
              <w:pStyle w:val="29"/>
              <w:rPr>
                <w:rFonts w:ascii="Times New Roman"/>
                <w:sz w:val="22"/>
              </w:rPr>
            </w:pPr>
          </w:p>
        </w:tc>
        <w:tc>
          <w:tcPr>
            <w:tcW w:w="2829" w:type="dxa"/>
          </w:tcPr>
          <w:p>
            <w:pPr>
              <w:pStyle w:val="29"/>
              <w:spacing w:before="9"/>
              <w:rPr>
                <w:sz w:val="20"/>
              </w:rPr>
            </w:pPr>
          </w:p>
          <w:p>
            <w:pPr>
              <w:pStyle w:val="29"/>
              <w:ind w:left="108"/>
              <w:rPr>
                <w:sz w:val="24"/>
              </w:rPr>
            </w:pPr>
            <w:r>
              <w:rPr>
                <w:sz w:val="24"/>
              </w:rPr>
              <w:t>大写：</w:t>
            </w:r>
          </w:p>
        </w:tc>
        <w:tc>
          <w:tcPr>
            <w:tcW w:w="2016" w:type="dxa"/>
            <w:vMerge w:val="restart"/>
          </w:tcPr>
          <w:p>
            <w:pPr>
              <w:pStyle w:val="29"/>
              <w:rPr>
                <w:rFonts w:ascii="Times New Roman"/>
                <w:sz w:val="22"/>
              </w:rPr>
            </w:pPr>
          </w:p>
        </w:tc>
        <w:tc>
          <w:tcPr>
            <w:tcW w:w="1607" w:type="dxa"/>
            <w:vMerge w:val="restart"/>
          </w:tcPr>
          <w:p>
            <w:pPr>
              <w:pStyle w:val="2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5" w:hRule="atLeast"/>
        </w:trPr>
        <w:tc>
          <w:tcPr>
            <w:tcW w:w="3516" w:type="dxa"/>
            <w:vMerge w:val="continue"/>
            <w:tcBorders>
              <w:top w:val="nil"/>
            </w:tcBorders>
          </w:tcPr>
          <w:p>
            <w:pPr>
              <w:rPr>
                <w:sz w:val="2"/>
                <w:szCs w:val="2"/>
              </w:rPr>
            </w:pPr>
          </w:p>
        </w:tc>
        <w:tc>
          <w:tcPr>
            <w:tcW w:w="2829" w:type="dxa"/>
          </w:tcPr>
          <w:p>
            <w:pPr>
              <w:pStyle w:val="29"/>
              <w:spacing w:before="191"/>
              <w:ind w:left="108"/>
              <w:rPr>
                <w:sz w:val="24"/>
              </w:rPr>
            </w:pPr>
            <w:r>
              <w:rPr>
                <w:sz w:val="24"/>
              </w:rPr>
              <w:t>小写：</w:t>
            </w:r>
          </w:p>
        </w:tc>
        <w:tc>
          <w:tcPr>
            <w:tcW w:w="2016" w:type="dxa"/>
            <w:vMerge w:val="continue"/>
            <w:tcBorders>
              <w:top w:val="nil"/>
            </w:tcBorders>
          </w:tcPr>
          <w:p>
            <w:pPr>
              <w:rPr>
                <w:sz w:val="2"/>
                <w:szCs w:val="2"/>
              </w:rPr>
            </w:pPr>
          </w:p>
        </w:tc>
        <w:tc>
          <w:tcPr>
            <w:tcW w:w="1607" w:type="dxa"/>
            <w:vMerge w:val="continue"/>
            <w:tcBorders>
              <w:top w:val="nil"/>
            </w:tcBorders>
          </w:tcPr>
          <w:p>
            <w:pPr>
              <w:rPr>
                <w:sz w:val="2"/>
                <w:szCs w:val="2"/>
              </w:rPr>
            </w:pPr>
          </w:p>
        </w:tc>
      </w:tr>
    </w:tbl>
    <w:p>
      <w:pPr>
        <w:pStyle w:val="6"/>
        <w:spacing w:before="12"/>
      </w:pPr>
    </w:p>
    <w:p>
      <w:pPr>
        <w:spacing w:before="71"/>
        <w:ind w:left="457" w:right="0" w:firstLine="0"/>
        <w:jc w:val="left"/>
        <w:rPr>
          <w:b/>
          <w:sz w:val="20"/>
        </w:rPr>
      </w:pPr>
      <w:r>
        <w:rPr>
          <w:b/>
          <w:sz w:val="20"/>
        </w:rPr>
        <w:t>注：1、填写此表时不得改变表格形式（可按所投包增加行）。</w:t>
      </w:r>
    </w:p>
    <w:p>
      <w:pPr>
        <w:spacing w:before="133" w:line="364" w:lineRule="auto"/>
        <w:ind w:left="457" w:right="481" w:firstLine="386"/>
        <w:jc w:val="left"/>
        <w:rPr>
          <w:b/>
          <w:sz w:val="20"/>
        </w:rPr>
      </w:pPr>
      <w:r>
        <w:rPr>
          <w:b/>
          <w:sz w:val="20"/>
        </w:rPr>
        <w:t>2、“磋商报价”为磋商总价。磋商报价必须包括：产品费、验收费、手续费、包装费、运输费、保险费、安装费、调试费、培训费、售前、售中、售后服务费、招标代理费、税金及不可预见费等全部费用。</w:t>
      </w:r>
    </w:p>
    <w:p>
      <w:pPr>
        <w:spacing w:before="0" w:line="255" w:lineRule="exact"/>
        <w:ind w:left="844" w:right="0" w:firstLine="0"/>
        <w:jc w:val="left"/>
        <w:rPr>
          <w:b/>
          <w:sz w:val="20"/>
        </w:rPr>
      </w:pPr>
      <w:r>
        <w:rPr>
          <w:b/>
          <w:sz w:val="20"/>
        </w:rPr>
        <w:t>3、“交货时间”是指产品能够交付使用的具体时间。</w:t>
      </w:r>
    </w:p>
    <w:p>
      <w:pPr>
        <w:spacing w:before="132"/>
        <w:ind w:left="844" w:right="0" w:firstLine="0"/>
        <w:jc w:val="left"/>
        <w:rPr>
          <w:b/>
          <w:sz w:val="20"/>
        </w:rPr>
      </w:pPr>
      <w:r>
        <w:rPr>
          <w:b/>
          <w:sz w:val="20"/>
        </w:rPr>
        <w:t>4、磋商报价不能有两个或两个以上的报价方案。</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9"/>
        </w:rPr>
      </w:pPr>
    </w:p>
    <w:p>
      <w:pPr>
        <w:pStyle w:val="6"/>
        <w:tabs>
          <w:tab w:val="left" w:pos="7088"/>
          <w:tab w:val="left" w:pos="7688"/>
          <w:tab w:val="left" w:pos="8288"/>
          <w:tab w:val="left" w:pos="9248"/>
        </w:tabs>
        <w:spacing w:line="364" w:lineRule="auto"/>
        <w:ind w:left="5888" w:right="515" w:firstLine="360"/>
        <w:jc w:val="right"/>
      </w:pPr>
      <w:r>
        <w:t>磋商供应商：</w:t>
      </w:r>
      <w:r>
        <w:tab/>
      </w:r>
      <w:r>
        <w:tab/>
      </w:r>
      <w:r>
        <w:tab/>
      </w:r>
      <w:r>
        <w:t>（公章</w:t>
      </w:r>
      <w:r>
        <w:rPr>
          <w:spacing w:val="-17"/>
        </w:rPr>
        <w:t>）</w:t>
      </w:r>
      <w:r>
        <w:t>委托代理人：</w:t>
      </w:r>
      <w:r>
        <w:tab/>
      </w:r>
      <w:r>
        <w:tab/>
      </w:r>
      <w:r>
        <w:tab/>
      </w:r>
      <w:r>
        <w:t>（签字</w:t>
      </w:r>
      <w:r>
        <w:rPr>
          <w:spacing w:val="-17"/>
        </w:rPr>
        <w:t>）</w:t>
      </w:r>
      <w:r>
        <w:t>日期：</w:t>
      </w:r>
      <w:r>
        <w:tab/>
      </w:r>
      <w:r>
        <w:t>年</w:t>
      </w:r>
      <w:r>
        <w:tab/>
      </w:r>
      <w:r>
        <w:t>月</w:t>
      </w:r>
      <w:r>
        <w:tab/>
      </w:r>
      <w:r>
        <w:t>日</w:t>
      </w:r>
    </w:p>
    <w:p>
      <w:pPr>
        <w:spacing w:after="0" w:line="364" w:lineRule="auto"/>
        <w:jc w:val="right"/>
        <w:sectPr>
          <w:type w:val="continuous"/>
          <w:pgSz w:w="11910" w:h="16840"/>
          <w:pgMar w:top="1580" w:right="560" w:bottom="280" w:left="620" w:header="720" w:footer="720" w:gutter="0"/>
          <w:cols w:space="720" w:num="1"/>
        </w:sectPr>
      </w:pPr>
    </w:p>
    <w:p>
      <w:pPr>
        <w:spacing w:before="113"/>
        <w:ind w:left="457" w:right="0" w:firstLine="0"/>
        <w:jc w:val="left"/>
        <w:rPr>
          <w:b/>
          <w:sz w:val="32"/>
        </w:rPr>
      </w:pPr>
      <w:bookmarkStart w:id="87" w:name="格式14、技术规格响应表"/>
      <w:bookmarkEnd w:id="87"/>
      <w:r>
        <w:rPr>
          <w:b/>
          <w:sz w:val="32"/>
        </w:rPr>
        <w:t>格式 13、分项报价表</w:t>
      </w:r>
    </w:p>
    <w:p>
      <w:pPr>
        <w:spacing w:before="212"/>
        <w:ind w:left="1214" w:right="1271" w:firstLine="0"/>
        <w:jc w:val="center"/>
        <w:rPr>
          <w:b/>
          <w:sz w:val="30"/>
        </w:rPr>
      </w:pPr>
      <w:r>
        <w:rPr>
          <w:b/>
          <w:sz w:val="30"/>
        </w:rPr>
        <w:t>分项报价表</w:t>
      </w:r>
    </w:p>
    <w:p>
      <w:pPr>
        <w:pStyle w:val="6"/>
        <w:spacing w:before="5"/>
        <w:rPr>
          <w:b/>
          <w:sz w:val="10"/>
        </w:rPr>
      </w:pPr>
    </w:p>
    <w:p>
      <w:pPr>
        <w:pStyle w:val="5"/>
        <w:spacing w:before="66"/>
        <w:ind w:left="457"/>
      </w:pPr>
      <w:bookmarkStart w:id="88" w:name="_Toc7272"/>
      <w:r>
        <w:t>采购项目名称:</w:t>
      </w:r>
      <w:bookmarkEnd w:id="88"/>
    </w:p>
    <w:p>
      <w:pPr>
        <w:pStyle w:val="5"/>
        <w:spacing w:before="158"/>
        <w:ind w:left="457"/>
      </w:pPr>
      <w:bookmarkStart w:id="89" w:name="_Toc8803"/>
      <w:r>
        <w:t>采购项目编号：</w:t>
      </w:r>
      <w:bookmarkEnd w:id="89"/>
    </w:p>
    <w:p>
      <w:pPr>
        <w:pStyle w:val="6"/>
        <w:spacing w:before="158"/>
        <w:ind w:right="515"/>
        <w:jc w:val="right"/>
      </w:pPr>
      <w:r>
        <w:t>单位：人民币（元）</w:t>
      </w:r>
    </w:p>
    <w:p>
      <w:pPr>
        <w:pStyle w:val="6"/>
        <w:spacing w:before="6"/>
        <w:rPr>
          <w:sz w:val="12"/>
        </w:rPr>
      </w:pPr>
    </w:p>
    <w:tbl>
      <w:tblPr>
        <w:tblStyle w:val="11"/>
        <w:tblW w:w="0" w:type="auto"/>
        <w:tblInd w:w="4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3"/>
        <w:gridCol w:w="1666"/>
        <w:gridCol w:w="1030"/>
        <w:gridCol w:w="1157"/>
        <w:gridCol w:w="1338"/>
        <w:gridCol w:w="1208"/>
        <w:gridCol w:w="804"/>
        <w:gridCol w:w="947"/>
        <w:gridCol w:w="9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713" w:type="dxa"/>
            <w:tcBorders>
              <w:bottom w:val="single" w:color="000000" w:sz="6" w:space="0"/>
              <w:right w:val="single" w:color="000000" w:sz="6" w:space="0"/>
            </w:tcBorders>
          </w:tcPr>
          <w:p>
            <w:pPr>
              <w:pStyle w:val="29"/>
              <w:spacing w:before="156"/>
              <w:ind w:left="94" w:right="81"/>
              <w:jc w:val="center"/>
              <w:rPr>
                <w:sz w:val="24"/>
              </w:rPr>
            </w:pPr>
            <w:r>
              <w:rPr>
                <w:sz w:val="24"/>
              </w:rPr>
              <w:t>序号</w:t>
            </w:r>
          </w:p>
        </w:tc>
        <w:tc>
          <w:tcPr>
            <w:tcW w:w="1666" w:type="dxa"/>
            <w:tcBorders>
              <w:left w:val="single" w:color="000000" w:sz="6" w:space="0"/>
              <w:bottom w:val="single" w:color="000000" w:sz="6" w:space="0"/>
              <w:right w:val="single" w:color="000000" w:sz="6" w:space="0"/>
            </w:tcBorders>
          </w:tcPr>
          <w:p>
            <w:pPr>
              <w:pStyle w:val="29"/>
              <w:spacing w:before="156"/>
              <w:ind w:left="354"/>
              <w:rPr>
                <w:sz w:val="24"/>
              </w:rPr>
            </w:pPr>
            <w:r>
              <w:rPr>
                <w:sz w:val="24"/>
              </w:rPr>
              <w:t>产品名称</w:t>
            </w:r>
          </w:p>
        </w:tc>
        <w:tc>
          <w:tcPr>
            <w:tcW w:w="1030" w:type="dxa"/>
            <w:tcBorders>
              <w:left w:val="single" w:color="000000" w:sz="6" w:space="0"/>
              <w:bottom w:val="single" w:color="000000" w:sz="6" w:space="0"/>
              <w:right w:val="single" w:color="000000" w:sz="6" w:space="0"/>
            </w:tcBorders>
          </w:tcPr>
          <w:p>
            <w:pPr>
              <w:pStyle w:val="29"/>
              <w:spacing w:before="156"/>
              <w:ind w:left="277"/>
              <w:rPr>
                <w:sz w:val="24"/>
              </w:rPr>
            </w:pPr>
            <w:r>
              <w:rPr>
                <w:sz w:val="24"/>
              </w:rPr>
              <w:t>品牌</w:t>
            </w:r>
          </w:p>
        </w:tc>
        <w:tc>
          <w:tcPr>
            <w:tcW w:w="1157" w:type="dxa"/>
            <w:tcBorders>
              <w:left w:val="single" w:color="000000" w:sz="6" w:space="0"/>
              <w:bottom w:val="single" w:color="000000" w:sz="6" w:space="0"/>
              <w:right w:val="single" w:color="000000" w:sz="6" w:space="0"/>
            </w:tcBorders>
          </w:tcPr>
          <w:p>
            <w:pPr>
              <w:pStyle w:val="29"/>
              <w:ind w:left="339"/>
              <w:rPr>
                <w:sz w:val="24"/>
              </w:rPr>
            </w:pPr>
            <w:r>
              <w:rPr>
                <w:sz w:val="24"/>
              </w:rPr>
              <w:t>规格</w:t>
            </w:r>
          </w:p>
          <w:p>
            <w:pPr>
              <w:pStyle w:val="29"/>
              <w:spacing w:before="5" w:line="289" w:lineRule="exact"/>
              <w:ind w:left="339"/>
              <w:rPr>
                <w:sz w:val="24"/>
              </w:rPr>
            </w:pPr>
            <w:r>
              <w:rPr>
                <w:sz w:val="24"/>
              </w:rPr>
              <w:t>型号</w:t>
            </w:r>
          </w:p>
        </w:tc>
        <w:tc>
          <w:tcPr>
            <w:tcW w:w="1338" w:type="dxa"/>
            <w:tcBorders>
              <w:left w:val="single" w:color="000000" w:sz="6" w:space="0"/>
              <w:bottom w:val="single" w:color="000000" w:sz="6" w:space="0"/>
              <w:right w:val="single" w:color="000000" w:sz="6" w:space="0"/>
            </w:tcBorders>
          </w:tcPr>
          <w:p>
            <w:pPr>
              <w:pStyle w:val="29"/>
              <w:spacing w:before="156"/>
              <w:ind w:left="190"/>
              <w:rPr>
                <w:sz w:val="24"/>
              </w:rPr>
            </w:pPr>
            <w:r>
              <w:rPr>
                <w:sz w:val="24"/>
              </w:rPr>
              <w:t>生产厂家</w:t>
            </w:r>
          </w:p>
        </w:tc>
        <w:tc>
          <w:tcPr>
            <w:tcW w:w="1208" w:type="dxa"/>
            <w:tcBorders>
              <w:left w:val="single" w:color="000000" w:sz="6" w:space="0"/>
              <w:bottom w:val="single" w:color="000000" w:sz="6" w:space="0"/>
              <w:right w:val="single" w:color="000000" w:sz="6" w:space="0"/>
            </w:tcBorders>
          </w:tcPr>
          <w:p>
            <w:pPr>
              <w:pStyle w:val="29"/>
              <w:spacing w:before="156"/>
              <w:ind w:left="366"/>
              <w:rPr>
                <w:sz w:val="24"/>
              </w:rPr>
            </w:pPr>
            <w:r>
              <w:rPr>
                <w:sz w:val="24"/>
              </w:rPr>
              <w:t>数量</w:t>
            </w:r>
          </w:p>
        </w:tc>
        <w:tc>
          <w:tcPr>
            <w:tcW w:w="804" w:type="dxa"/>
            <w:tcBorders>
              <w:left w:val="single" w:color="000000" w:sz="6" w:space="0"/>
              <w:bottom w:val="single" w:color="000000" w:sz="6" w:space="0"/>
              <w:right w:val="single" w:color="000000" w:sz="6" w:space="0"/>
            </w:tcBorders>
          </w:tcPr>
          <w:p>
            <w:pPr>
              <w:pStyle w:val="29"/>
              <w:spacing w:before="156"/>
              <w:ind w:left="164"/>
              <w:rPr>
                <w:sz w:val="24"/>
              </w:rPr>
            </w:pPr>
            <w:r>
              <w:rPr>
                <w:sz w:val="24"/>
              </w:rPr>
              <w:t>单价</w:t>
            </w:r>
          </w:p>
        </w:tc>
        <w:tc>
          <w:tcPr>
            <w:tcW w:w="947" w:type="dxa"/>
            <w:tcBorders>
              <w:left w:val="single" w:color="000000" w:sz="6" w:space="0"/>
              <w:bottom w:val="single" w:color="000000" w:sz="6" w:space="0"/>
              <w:right w:val="single" w:color="000000" w:sz="6" w:space="0"/>
            </w:tcBorders>
          </w:tcPr>
          <w:p>
            <w:pPr>
              <w:pStyle w:val="29"/>
              <w:spacing w:before="156"/>
              <w:ind w:left="233"/>
              <w:rPr>
                <w:sz w:val="24"/>
              </w:rPr>
            </w:pPr>
            <w:r>
              <w:rPr>
                <w:sz w:val="24"/>
              </w:rPr>
              <w:t>合计</w:t>
            </w:r>
          </w:p>
        </w:tc>
        <w:tc>
          <w:tcPr>
            <w:tcW w:w="945" w:type="dxa"/>
            <w:tcBorders>
              <w:left w:val="single" w:color="000000" w:sz="6" w:space="0"/>
              <w:bottom w:val="single" w:color="000000" w:sz="6" w:space="0"/>
            </w:tcBorders>
          </w:tcPr>
          <w:p>
            <w:pPr>
              <w:pStyle w:val="29"/>
              <w:spacing w:before="156"/>
              <w:ind w:left="114"/>
              <w:rPr>
                <w:sz w:val="24"/>
              </w:rPr>
            </w:pPr>
            <w:r>
              <w:rPr>
                <w:sz w:val="24"/>
              </w:rPr>
              <w:t>质保期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713" w:type="dxa"/>
            <w:tcBorders>
              <w:top w:val="single" w:color="000000" w:sz="6" w:space="0"/>
              <w:bottom w:val="single" w:color="000000" w:sz="6" w:space="0"/>
              <w:right w:val="single" w:color="000000" w:sz="6" w:space="0"/>
            </w:tcBorders>
          </w:tcPr>
          <w:p>
            <w:pPr>
              <w:pStyle w:val="29"/>
              <w:spacing w:before="110"/>
              <w:ind w:left="13"/>
              <w:jc w:val="center"/>
              <w:rPr>
                <w:sz w:val="24"/>
              </w:rPr>
            </w:pPr>
            <w:r>
              <w:rPr>
                <w:sz w:val="24"/>
              </w:rPr>
              <w:t>1</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713" w:type="dxa"/>
            <w:tcBorders>
              <w:top w:val="single" w:color="000000" w:sz="6" w:space="0"/>
              <w:bottom w:val="single" w:color="000000" w:sz="6" w:space="0"/>
              <w:right w:val="single" w:color="000000" w:sz="6" w:space="0"/>
            </w:tcBorders>
          </w:tcPr>
          <w:p>
            <w:pPr>
              <w:pStyle w:val="29"/>
              <w:spacing w:before="111"/>
              <w:ind w:left="13"/>
              <w:jc w:val="center"/>
              <w:rPr>
                <w:sz w:val="24"/>
              </w:rPr>
            </w:pPr>
            <w:r>
              <w:rPr>
                <w:sz w:val="24"/>
              </w:rPr>
              <w:t>2</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713" w:type="dxa"/>
            <w:tcBorders>
              <w:top w:val="single" w:color="000000" w:sz="6" w:space="0"/>
              <w:bottom w:val="single" w:color="000000" w:sz="6" w:space="0"/>
              <w:right w:val="single" w:color="000000" w:sz="6" w:space="0"/>
            </w:tcBorders>
          </w:tcPr>
          <w:p>
            <w:pPr>
              <w:pStyle w:val="29"/>
              <w:spacing w:before="109"/>
              <w:ind w:left="13"/>
              <w:jc w:val="center"/>
              <w:rPr>
                <w:sz w:val="24"/>
              </w:rPr>
            </w:pPr>
            <w:r>
              <w:rPr>
                <w:sz w:val="24"/>
              </w:rPr>
              <w:t>3</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713" w:type="dxa"/>
            <w:tcBorders>
              <w:top w:val="single" w:color="000000" w:sz="6" w:space="0"/>
              <w:bottom w:val="single" w:color="000000" w:sz="6" w:space="0"/>
              <w:right w:val="single" w:color="000000" w:sz="6" w:space="0"/>
            </w:tcBorders>
          </w:tcPr>
          <w:p>
            <w:pPr>
              <w:pStyle w:val="29"/>
              <w:spacing w:before="110"/>
              <w:ind w:left="13"/>
              <w:jc w:val="center"/>
              <w:rPr>
                <w:sz w:val="24"/>
              </w:rPr>
            </w:pPr>
            <w:r>
              <w:rPr>
                <w:sz w:val="24"/>
              </w:rPr>
              <w:t>4</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713" w:type="dxa"/>
            <w:tcBorders>
              <w:top w:val="single" w:color="000000" w:sz="6" w:space="0"/>
              <w:bottom w:val="single" w:color="000000" w:sz="6" w:space="0"/>
              <w:right w:val="single" w:color="000000" w:sz="6" w:space="0"/>
            </w:tcBorders>
          </w:tcPr>
          <w:p>
            <w:pPr>
              <w:pStyle w:val="29"/>
              <w:spacing w:before="111"/>
              <w:ind w:left="13"/>
              <w:jc w:val="center"/>
              <w:rPr>
                <w:sz w:val="24"/>
              </w:rPr>
            </w:pPr>
            <w:r>
              <w:rPr>
                <w:sz w:val="24"/>
              </w:rPr>
              <w:t>…</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7" w:hRule="atLeast"/>
        </w:trPr>
        <w:tc>
          <w:tcPr>
            <w:tcW w:w="9808" w:type="dxa"/>
            <w:gridSpan w:val="9"/>
            <w:tcBorders>
              <w:top w:val="single" w:color="000000" w:sz="6" w:space="0"/>
              <w:bottom w:val="single" w:color="000000" w:sz="6" w:space="0"/>
            </w:tcBorders>
          </w:tcPr>
          <w:p>
            <w:pPr>
              <w:pStyle w:val="29"/>
              <w:spacing w:before="6"/>
              <w:rPr>
                <w:sz w:val="17"/>
              </w:rPr>
            </w:pPr>
          </w:p>
          <w:p>
            <w:pPr>
              <w:pStyle w:val="29"/>
              <w:ind w:left="28"/>
              <w:rPr>
                <w:sz w:val="24"/>
              </w:rPr>
            </w:pPr>
            <w:r>
              <w:rPr>
                <w:sz w:val="24"/>
              </w:rPr>
              <w:t>优惠承诺及其他：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7" w:hRule="atLeast"/>
        </w:trPr>
        <w:tc>
          <w:tcPr>
            <w:tcW w:w="2379" w:type="dxa"/>
            <w:gridSpan w:val="2"/>
            <w:tcBorders>
              <w:top w:val="single" w:color="000000" w:sz="6" w:space="0"/>
              <w:right w:val="single" w:color="000000" w:sz="6" w:space="0"/>
            </w:tcBorders>
          </w:tcPr>
          <w:p>
            <w:pPr>
              <w:pStyle w:val="29"/>
              <w:spacing w:before="5"/>
              <w:rPr>
                <w:sz w:val="28"/>
              </w:rPr>
            </w:pPr>
          </w:p>
          <w:p>
            <w:pPr>
              <w:pStyle w:val="29"/>
              <w:ind w:left="28"/>
              <w:rPr>
                <w:sz w:val="24"/>
              </w:rPr>
            </w:pPr>
            <w:r>
              <w:rPr>
                <w:sz w:val="24"/>
              </w:rPr>
              <w:t>投标总价</w:t>
            </w:r>
          </w:p>
        </w:tc>
        <w:tc>
          <w:tcPr>
            <w:tcW w:w="7429" w:type="dxa"/>
            <w:gridSpan w:val="7"/>
            <w:tcBorders>
              <w:top w:val="single" w:color="000000" w:sz="6" w:space="0"/>
              <w:left w:val="single" w:color="000000" w:sz="6" w:space="0"/>
            </w:tcBorders>
          </w:tcPr>
          <w:p>
            <w:pPr>
              <w:pStyle w:val="29"/>
              <w:spacing w:before="54"/>
              <w:ind w:left="30"/>
              <w:rPr>
                <w:sz w:val="24"/>
              </w:rPr>
            </w:pPr>
            <w:r>
              <w:rPr>
                <w:sz w:val="24"/>
              </w:rPr>
              <w:t>小写：</w:t>
            </w:r>
          </w:p>
          <w:p>
            <w:pPr>
              <w:pStyle w:val="29"/>
              <w:spacing w:before="7"/>
              <w:rPr>
                <w:sz w:val="24"/>
              </w:rPr>
            </w:pPr>
          </w:p>
          <w:p>
            <w:pPr>
              <w:pStyle w:val="29"/>
              <w:ind w:left="30"/>
              <w:rPr>
                <w:sz w:val="24"/>
              </w:rPr>
            </w:pPr>
            <w:r>
              <w:rPr>
                <w:sz w:val="24"/>
              </w:rPr>
              <w:t>大写：</w:t>
            </w:r>
          </w:p>
        </w:tc>
      </w:tr>
    </w:tbl>
    <w:p>
      <w:pPr>
        <w:spacing w:before="1" w:line="364" w:lineRule="auto"/>
        <w:ind w:left="856" w:right="3743" w:hanging="399"/>
        <w:jc w:val="left"/>
        <w:rPr>
          <w:b/>
          <w:sz w:val="20"/>
        </w:rPr>
      </w:pPr>
      <w:r>
        <w:rPr>
          <w:b/>
          <w:w w:val="95"/>
          <w:sz w:val="20"/>
        </w:rPr>
        <w:t xml:space="preserve">注：1、本表应依照采购一览表中的产品序号按顺序逐项填写，不得遗漏。   </w:t>
      </w:r>
      <w:r>
        <w:rPr>
          <w:b/>
          <w:sz w:val="20"/>
        </w:rPr>
        <w:t>2、“分项报价表”须为打印版，手写无效。</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0"/>
        </w:rPr>
      </w:pPr>
    </w:p>
    <w:tbl>
      <w:tblPr>
        <w:tblStyle w:val="11"/>
        <w:tblW w:w="0" w:type="auto"/>
        <w:tblInd w:w="5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110" w:type="dxa"/>
          </w:tcPr>
          <w:p>
            <w:pPr>
              <w:pStyle w:val="29"/>
              <w:spacing w:line="274" w:lineRule="exact"/>
              <w:ind w:left="770"/>
              <w:rPr>
                <w:sz w:val="24"/>
              </w:rPr>
            </w:pPr>
            <w:r>
              <w:rPr>
                <w:sz w:val="24"/>
              </w:rPr>
              <w:t>投标供应商：</w:t>
            </w:r>
          </w:p>
        </w:tc>
        <w:tc>
          <w:tcPr>
            <w:tcW w:w="540" w:type="dxa"/>
          </w:tcPr>
          <w:p>
            <w:pPr>
              <w:pStyle w:val="29"/>
              <w:rPr>
                <w:rFonts w:ascii="Times New Roman"/>
                <w:sz w:val="22"/>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110" w:type="dxa"/>
          </w:tcPr>
          <w:p>
            <w:pPr>
              <w:pStyle w:val="29"/>
              <w:spacing w:before="80"/>
              <w:ind w:left="50"/>
              <w:rPr>
                <w:sz w:val="24"/>
              </w:rPr>
            </w:pPr>
            <w:r>
              <w:rPr>
                <w:sz w:val="24"/>
              </w:rPr>
              <w:t>法定代表人或委托代理人：</w:t>
            </w:r>
          </w:p>
        </w:tc>
        <w:tc>
          <w:tcPr>
            <w:tcW w:w="540" w:type="dxa"/>
          </w:tcPr>
          <w:p>
            <w:pPr>
              <w:pStyle w:val="29"/>
              <w:rPr>
                <w:rFonts w:ascii="Times New Roman"/>
                <w:sz w:val="22"/>
              </w:rPr>
            </w:pPr>
          </w:p>
        </w:tc>
        <w:tc>
          <w:tcPr>
            <w:tcW w:w="1130" w:type="dxa"/>
          </w:tcPr>
          <w:p>
            <w:pPr>
              <w:pStyle w:val="29"/>
              <w:spacing w:before="80"/>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110" w:type="dxa"/>
          </w:tcPr>
          <w:p>
            <w:pPr>
              <w:pStyle w:val="29"/>
              <w:spacing w:before="79" w:line="254" w:lineRule="exact"/>
              <w:ind w:right="299"/>
              <w:jc w:val="right"/>
              <w:rPr>
                <w:sz w:val="24"/>
              </w:rPr>
            </w:pPr>
            <w:r>
              <w:rPr>
                <w:sz w:val="24"/>
              </w:rPr>
              <w:t>日期：</w:t>
            </w:r>
          </w:p>
        </w:tc>
        <w:tc>
          <w:tcPr>
            <w:tcW w:w="540" w:type="dxa"/>
          </w:tcPr>
          <w:p>
            <w:pPr>
              <w:pStyle w:val="29"/>
              <w:spacing w:before="79" w:line="254" w:lineRule="exact"/>
              <w:ind w:left="180"/>
              <w:rPr>
                <w:sz w:val="24"/>
              </w:rPr>
            </w:pPr>
            <w:r>
              <w:rPr>
                <w:sz w:val="24"/>
              </w:rPr>
              <w:t>年</w:t>
            </w:r>
          </w:p>
        </w:tc>
        <w:tc>
          <w:tcPr>
            <w:tcW w:w="1130" w:type="dxa"/>
          </w:tcPr>
          <w:p>
            <w:pPr>
              <w:pStyle w:val="29"/>
              <w:tabs>
                <w:tab w:val="left" w:pos="599"/>
              </w:tabs>
              <w:spacing w:before="79"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90" w:name="格式15、磋商产品相关资料"/>
      <w:bookmarkEnd w:id="90"/>
      <w:r>
        <w:rPr>
          <w:b/>
          <w:sz w:val="32"/>
        </w:rPr>
        <w:t>格式 14、技术规格响应表</w:t>
      </w:r>
    </w:p>
    <w:p>
      <w:pPr>
        <w:spacing w:before="212"/>
        <w:ind w:left="1211" w:right="1271" w:firstLine="0"/>
        <w:jc w:val="center"/>
        <w:rPr>
          <w:b/>
          <w:sz w:val="30"/>
        </w:rPr>
      </w:pPr>
      <w:r>
        <w:rPr>
          <w:b/>
          <w:sz w:val="30"/>
        </w:rPr>
        <w:t>技术规格响应表</w:t>
      </w:r>
    </w:p>
    <w:p>
      <w:pPr>
        <w:pStyle w:val="6"/>
        <w:spacing w:before="5"/>
        <w:rPr>
          <w:b/>
          <w:sz w:val="10"/>
        </w:rPr>
      </w:pPr>
    </w:p>
    <w:p>
      <w:pPr>
        <w:pStyle w:val="5"/>
        <w:spacing w:before="66"/>
        <w:ind w:left="457"/>
      </w:pPr>
      <w:bookmarkStart w:id="91" w:name="_Toc19857"/>
      <w:r>
        <w:t>采购项目名称:</w:t>
      </w:r>
      <w:bookmarkEnd w:id="91"/>
    </w:p>
    <w:p>
      <w:pPr>
        <w:pStyle w:val="5"/>
        <w:spacing w:before="158"/>
        <w:ind w:left="457"/>
      </w:pPr>
      <w:bookmarkStart w:id="92" w:name="_Toc3285"/>
      <w:r>
        <w:t>采购项目编号：</w:t>
      </w:r>
      <w:bookmarkEnd w:id="92"/>
    </w:p>
    <w:p>
      <w:pPr>
        <w:pStyle w:val="6"/>
        <w:spacing w:before="4"/>
        <w:rPr>
          <w:b/>
          <w:sz w:val="12"/>
        </w:rPr>
      </w:pPr>
    </w:p>
    <w:tbl>
      <w:tblPr>
        <w:tblStyle w:val="11"/>
        <w:tblW w:w="0" w:type="auto"/>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851"/>
        <w:gridCol w:w="1701"/>
        <w:gridCol w:w="850"/>
        <w:gridCol w:w="709"/>
        <w:gridCol w:w="1843"/>
        <w:gridCol w:w="1984"/>
        <w:gridCol w:w="85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1" w:type="dxa"/>
            <w:vMerge w:val="restart"/>
          </w:tcPr>
          <w:p>
            <w:pPr>
              <w:pStyle w:val="29"/>
              <w:spacing w:before="5"/>
              <w:rPr>
                <w:b/>
                <w:sz w:val="16"/>
              </w:rPr>
            </w:pPr>
          </w:p>
          <w:p>
            <w:pPr>
              <w:pStyle w:val="29"/>
              <w:ind w:left="214"/>
              <w:rPr>
                <w:sz w:val="21"/>
              </w:rPr>
            </w:pPr>
            <w:r>
              <w:rPr>
                <w:sz w:val="21"/>
              </w:rPr>
              <w:t>序号</w:t>
            </w:r>
          </w:p>
        </w:tc>
        <w:tc>
          <w:tcPr>
            <w:tcW w:w="3402" w:type="dxa"/>
            <w:gridSpan w:val="3"/>
          </w:tcPr>
          <w:p>
            <w:pPr>
              <w:pStyle w:val="29"/>
              <w:spacing w:before="1"/>
              <w:ind w:left="544"/>
              <w:rPr>
                <w:sz w:val="21"/>
              </w:rPr>
            </w:pPr>
            <w:r>
              <w:rPr>
                <w:sz w:val="21"/>
              </w:rPr>
              <w:t>采购需求技术参数、指标</w:t>
            </w:r>
          </w:p>
        </w:tc>
        <w:tc>
          <w:tcPr>
            <w:tcW w:w="5387" w:type="dxa"/>
            <w:gridSpan w:val="4"/>
          </w:tcPr>
          <w:p>
            <w:pPr>
              <w:pStyle w:val="29"/>
              <w:spacing w:before="1"/>
              <w:ind w:left="1536"/>
              <w:rPr>
                <w:sz w:val="21"/>
              </w:rPr>
            </w:pPr>
            <w:r>
              <w:rPr>
                <w:sz w:val="21"/>
              </w:rPr>
              <w:t>投标产品技术参数、指标</w:t>
            </w:r>
          </w:p>
        </w:tc>
        <w:tc>
          <w:tcPr>
            <w:tcW w:w="709" w:type="dxa"/>
            <w:vMerge w:val="restart"/>
          </w:tcPr>
          <w:p>
            <w:pPr>
              <w:pStyle w:val="29"/>
              <w:spacing w:before="5"/>
              <w:rPr>
                <w:b/>
                <w:sz w:val="16"/>
              </w:rPr>
            </w:pPr>
          </w:p>
          <w:p>
            <w:pPr>
              <w:pStyle w:val="29"/>
              <w:ind w:left="143"/>
              <w:rPr>
                <w:sz w:val="21"/>
              </w:rPr>
            </w:pPr>
            <w:r>
              <w:rPr>
                <w:sz w:val="21"/>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1" w:type="dxa"/>
            <w:vMerge w:val="continue"/>
            <w:tcBorders>
              <w:top w:val="nil"/>
            </w:tcBorders>
          </w:tcPr>
          <w:p>
            <w:pPr>
              <w:rPr>
                <w:sz w:val="2"/>
                <w:szCs w:val="2"/>
              </w:rPr>
            </w:pPr>
          </w:p>
        </w:tc>
        <w:tc>
          <w:tcPr>
            <w:tcW w:w="851" w:type="dxa"/>
          </w:tcPr>
          <w:p>
            <w:pPr>
              <w:pStyle w:val="29"/>
              <w:ind w:left="215"/>
              <w:rPr>
                <w:sz w:val="21"/>
              </w:rPr>
            </w:pPr>
            <w:r>
              <w:rPr>
                <w:sz w:val="21"/>
              </w:rPr>
              <w:t>名称</w:t>
            </w:r>
          </w:p>
        </w:tc>
        <w:tc>
          <w:tcPr>
            <w:tcW w:w="1701" w:type="dxa"/>
          </w:tcPr>
          <w:p>
            <w:pPr>
              <w:pStyle w:val="29"/>
              <w:ind w:left="113"/>
              <w:rPr>
                <w:sz w:val="21"/>
              </w:rPr>
            </w:pPr>
            <w:r>
              <w:rPr>
                <w:sz w:val="21"/>
              </w:rPr>
              <w:t>技术参数及配置</w:t>
            </w:r>
          </w:p>
        </w:tc>
        <w:tc>
          <w:tcPr>
            <w:tcW w:w="850" w:type="dxa"/>
          </w:tcPr>
          <w:p>
            <w:pPr>
              <w:pStyle w:val="29"/>
              <w:ind w:left="214"/>
              <w:rPr>
                <w:sz w:val="21"/>
              </w:rPr>
            </w:pPr>
            <w:r>
              <w:rPr>
                <w:sz w:val="21"/>
              </w:rPr>
              <w:t>数量</w:t>
            </w:r>
          </w:p>
        </w:tc>
        <w:tc>
          <w:tcPr>
            <w:tcW w:w="709" w:type="dxa"/>
          </w:tcPr>
          <w:p>
            <w:pPr>
              <w:pStyle w:val="29"/>
              <w:ind w:left="142"/>
              <w:rPr>
                <w:sz w:val="21"/>
              </w:rPr>
            </w:pPr>
            <w:r>
              <w:rPr>
                <w:sz w:val="21"/>
              </w:rPr>
              <w:t>名称</w:t>
            </w:r>
          </w:p>
        </w:tc>
        <w:tc>
          <w:tcPr>
            <w:tcW w:w="1843" w:type="dxa"/>
          </w:tcPr>
          <w:p>
            <w:pPr>
              <w:pStyle w:val="29"/>
              <w:ind w:left="184"/>
              <w:rPr>
                <w:sz w:val="21"/>
              </w:rPr>
            </w:pPr>
            <w:r>
              <w:rPr>
                <w:sz w:val="21"/>
              </w:rPr>
              <w:t>规格型号、产地</w:t>
            </w:r>
          </w:p>
        </w:tc>
        <w:tc>
          <w:tcPr>
            <w:tcW w:w="1984" w:type="dxa"/>
          </w:tcPr>
          <w:p>
            <w:pPr>
              <w:pStyle w:val="29"/>
              <w:ind w:left="256"/>
              <w:rPr>
                <w:sz w:val="21"/>
              </w:rPr>
            </w:pPr>
            <w:r>
              <w:rPr>
                <w:sz w:val="21"/>
              </w:rPr>
              <w:t>技术参数及配置</w:t>
            </w:r>
          </w:p>
        </w:tc>
        <w:tc>
          <w:tcPr>
            <w:tcW w:w="851" w:type="dxa"/>
          </w:tcPr>
          <w:p>
            <w:pPr>
              <w:pStyle w:val="29"/>
              <w:ind w:left="214"/>
              <w:rPr>
                <w:sz w:val="21"/>
              </w:rPr>
            </w:pPr>
            <w:r>
              <w:rPr>
                <w:sz w:val="21"/>
              </w:rPr>
              <w:t>数量</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1" w:type="dxa"/>
          </w:tcPr>
          <w:p>
            <w:pPr>
              <w:pStyle w:val="29"/>
              <w:spacing w:line="268" w:lineRule="exact"/>
              <w:ind w:left="9"/>
              <w:jc w:val="center"/>
              <w:rPr>
                <w:sz w:val="21"/>
              </w:rPr>
            </w:pPr>
            <w:r>
              <w:rPr>
                <w:w w:val="99"/>
                <w:sz w:val="21"/>
              </w:rPr>
              <w:t>1</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1" w:type="dxa"/>
          </w:tcPr>
          <w:p>
            <w:pPr>
              <w:pStyle w:val="29"/>
              <w:spacing w:before="1"/>
              <w:ind w:left="9"/>
              <w:jc w:val="center"/>
              <w:rPr>
                <w:sz w:val="21"/>
              </w:rPr>
            </w:pPr>
            <w:r>
              <w:rPr>
                <w:w w:val="99"/>
                <w:sz w:val="21"/>
              </w:rPr>
              <w:t>2</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1" w:type="dxa"/>
          </w:tcPr>
          <w:p>
            <w:pPr>
              <w:pStyle w:val="29"/>
              <w:ind w:left="9"/>
              <w:jc w:val="center"/>
              <w:rPr>
                <w:sz w:val="21"/>
              </w:rPr>
            </w:pPr>
            <w:r>
              <w:rPr>
                <w:w w:val="99"/>
                <w:sz w:val="21"/>
              </w:rPr>
              <w:t>3</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1" w:type="dxa"/>
          </w:tcPr>
          <w:p>
            <w:pPr>
              <w:pStyle w:val="29"/>
              <w:spacing w:before="2"/>
              <w:ind w:left="9"/>
              <w:jc w:val="center"/>
              <w:rPr>
                <w:sz w:val="21"/>
              </w:rPr>
            </w:pPr>
            <w:r>
              <w:rPr>
                <w:w w:val="99"/>
                <w:sz w:val="21"/>
              </w:rPr>
              <w:t>4</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1" w:type="dxa"/>
          </w:tcPr>
          <w:p>
            <w:pPr>
              <w:pStyle w:val="29"/>
              <w:ind w:left="193" w:right="187"/>
              <w:jc w:val="center"/>
              <w:rPr>
                <w:sz w:val="21"/>
              </w:rPr>
            </w:pPr>
            <w:r>
              <w:rPr>
                <w:sz w:val="21"/>
              </w:rPr>
              <w:t>……</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bl>
    <w:p>
      <w:pPr>
        <w:spacing w:before="3"/>
        <w:ind w:left="457" w:right="0" w:firstLine="0"/>
        <w:jc w:val="left"/>
        <w:rPr>
          <w:b/>
          <w:color w:val="auto"/>
          <w:sz w:val="20"/>
        </w:rPr>
      </w:pPr>
      <w:r>
        <w:rPr>
          <w:b/>
          <w:color w:val="auto"/>
          <w:sz w:val="20"/>
        </w:rPr>
        <w:t>注：1、本表应按照每包采购一览表中产品序号的指标逐项填写，不得遗漏。</w:t>
      </w:r>
    </w:p>
    <w:p>
      <w:pPr>
        <w:spacing w:before="0" w:line="364" w:lineRule="auto"/>
        <w:ind w:left="457" w:right="477" w:firstLine="398"/>
        <w:jc w:val="both"/>
        <w:rPr>
          <w:b/>
          <w:color w:val="auto"/>
          <w:sz w:val="20"/>
        </w:rPr>
      </w:pPr>
      <w:r>
        <w:rPr>
          <w:rFonts w:hint="eastAsia"/>
          <w:b/>
          <w:color w:val="auto"/>
          <w:sz w:val="20"/>
          <w:lang w:val="en-US" w:eastAsia="zh-CN"/>
        </w:rPr>
        <w:t>2</w:t>
      </w:r>
      <w:r>
        <w:rPr>
          <w:b/>
          <w:color w:val="auto"/>
          <w:sz w:val="20"/>
        </w:rPr>
        <w:t>、投标供应商响应采购需求应具体、明确，应以招标项目参数要求为基本投标要求，对超出或不满足招标</w:t>
      </w:r>
      <w:r>
        <w:rPr>
          <w:b/>
          <w:color w:val="auto"/>
          <w:spacing w:val="-6"/>
          <w:w w:val="95"/>
          <w:sz w:val="20"/>
        </w:rPr>
        <w:t xml:space="preserve">项目参数要求的指标需列出“+、-”偏差，并做出详细说明；如果只注明“+”、“-”或未填写，将视为该项指    </w:t>
      </w:r>
      <w:r>
        <w:rPr>
          <w:b/>
          <w:color w:val="auto"/>
          <w:spacing w:val="-6"/>
          <w:sz w:val="20"/>
        </w:rPr>
        <w:t>标不响应。</w:t>
      </w:r>
    </w:p>
    <w:p>
      <w:pPr>
        <w:spacing w:before="0" w:line="254" w:lineRule="exact"/>
        <w:ind w:left="856" w:right="0" w:firstLine="0"/>
        <w:jc w:val="left"/>
        <w:rPr>
          <w:b/>
          <w:sz w:val="20"/>
        </w:rPr>
      </w:pPr>
      <w:r>
        <w:rPr>
          <w:rFonts w:hint="eastAsia"/>
          <w:b/>
          <w:sz w:val="20"/>
          <w:lang w:val="en-US" w:eastAsia="zh-CN"/>
        </w:rPr>
        <w:t>3</w:t>
      </w:r>
      <w:r>
        <w:rPr>
          <w:b/>
          <w:sz w:val="20"/>
        </w:rPr>
        <w:t>、投标供应商应按投标产品实际情况填写，不得照抄、复制招标文件技术参数要求。</w:t>
      </w:r>
    </w:p>
    <w:p>
      <w:pPr>
        <w:spacing w:before="131" w:line="367" w:lineRule="auto"/>
        <w:ind w:left="457" w:right="482" w:firstLine="398"/>
        <w:jc w:val="left"/>
        <w:rPr>
          <w:b/>
          <w:sz w:val="20"/>
        </w:rPr>
      </w:pPr>
      <w:r>
        <w:rPr>
          <w:rFonts w:hint="eastAsia"/>
          <w:b/>
          <w:sz w:val="20"/>
          <w:lang w:val="en-US" w:eastAsia="zh-CN"/>
        </w:rPr>
        <w:t>4</w:t>
      </w:r>
      <w:r>
        <w:rPr>
          <w:b/>
          <w:sz w:val="20"/>
        </w:rPr>
        <w:t>、投标供应商响应采购需求应具体、明确，含糊不清、不确切或伪造、编造证明材料的，按照实质性不响应处理。对伪造、编造证明材料的，将报送采购监管部门查处。</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3"/>
        <w:rPr>
          <w:b/>
          <w:sz w:val="26"/>
        </w:rPr>
      </w:pPr>
    </w:p>
    <w:tbl>
      <w:tblPr>
        <w:tblStyle w:val="11"/>
        <w:tblW w:w="0" w:type="auto"/>
        <w:tblInd w:w="5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110" w:type="dxa"/>
          </w:tcPr>
          <w:p>
            <w:pPr>
              <w:pStyle w:val="29"/>
              <w:spacing w:line="274" w:lineRule="exact"/>
              <w:ind w:left="770"/>
              <w:rPr>
                <w:sz w:val="24"/>
              </w:rPr>
            </w:pPr>
            <w:r>
              <w:rPr>
                <w:sz w:val="24"/>
              </w:rPr>
              <w:t>投标供应商：</w:t>
            </w:r>
          </w:p>
        </w:tc>
        <w:tc>
          <w:tcPr>
            <w:tcW w:w="540" w:type="dxa"/>
          </w:tcPr>
          <w:p>
            <w:pPr>
              <w:pStyle w:val="29"/>
              <w:rPr>
                <w:rFonts w:ascii="Times New Roman"/>
                <w:sz w:val="20"/>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6" w:hRule="atLeast"/>
        </w:trPr>
        <w:tc>
          <w:tcPr>
            <w:tcW w:w="3110" w:type="dxa"/>
          </w:tcPr>
          <w:p>
            <w:pPr>
              <w:pStyle w:val="29"/>
              <w:spacing w:before="79"/>
              <w:ind w:left="50"/>
              <w:rPr>
                <w:sz w:val="24"/>
              </w:rPr>
            </w:pPr>
            <w:r>
              <w:rPr>
                <w:sz w:val="24"/>
              </w:rPr>
              <w:t>法定代表人或委托代理人：</w:t>
            </w:r>
          </w:p>
        </w:tc>
        <w:tc>
          <w:tcPr>
            <w:tcW w:w="540" w:type="dxa"/>
          </w:tcPr>
          <w:p>
            <w:pPr>
              <w:pStyle w:val="29"/>
              <w:rPr>
                <w:rFonts w:ascii="Times New Roman"/>
                <w:sz w:val="20"/>
              </w:rPr>
            </w:pPr>
          </w:p>
        </w:tc>
        <w:tc>
          <w:tcPr>
            <w:tcW w:w="1130" w:type="dxa"/>
          </w:tcPr>
          <w:p>
            <w:pPr>
              <w:pStyle w:val="29"/>
              <w:spacing w:before="79"/>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110" w:type="dxa"/>
          </w:tcPr>
          <w:p>
            <w:pPr>
              <w:pStyle w:val="29"/>
              <w:spacing w:before="80" w:line="254" w:lineRule="exact"/>
              <w:ind w:right="299"/>
              <w:jc w:val="right"/>
              <w:rPr>
                <w:sz w:val="24"/>
              </w:rPr>
            </w:pPr>
            <w:r>
              <w:rPr>
                <w:sz w:val="24"/>
              </w:rPr>
              <w:t>日期：</w:t>
            </w:r>
          </w:p>
        </w:tc>
        <w:tc>
          <w:tcPr>
            <w:tcW w:w="540" w:type="dxa"/>
          </w:tcPr>
          <w:p>
            <w:pPr>
              <w:pStyle w:val="29"/>
              <w:spacing w:before="80" w:line="254" w:lineRule="exact"/>
              <w:ind w:left="180"/>
              <w:rPr>
                <w:sz w:val="24"/>
              </w:rPr>
            </w:pPr>
            <w:r>
              <w:rPr>
                <w:sz w:val="24"/>
              </w:rPr>
              <w:t>年</w:t>
            </w:r>
          </w:p>
        </w:tc>
        <w:tc>
          <w:tcPr>
            <w:tcW w:w="1130" w:type="dxa"/>
          </w:tcPr>
          <w:p>
            <w:pPr>
              <w:pStyle w:val="29"/>
              <w:tabs>
                <w:tab w:val="left" w:pos="599"/>
              </w:tabs>
              <w:spacing w:before="80"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93" w:name="格式16、磋商供应商的类似业绩证明材料"/>
      <w:bookmarkEnd w:id="93"/>
      <w:r>
        <w:rPr>
          <w:b/>
          <w:sz w:val="32"/>
        </w:rPr>
        <w:t>格式 15、磋商产品相关资料</w:t>
      </w:r>
    </w:p>
    <w:p>
      <w:pPr>
        <w:pStyle w:val="6"/>
        <w:rPr>
          <w:b/>
          <w:sz w:val="32"/>
        </w:rPr>
      </w:pPr>
    </w:p>
    <w:p>
      <w:pPr>
        <w:pStyle w:val="6"/>
        <w:spacing w:before="1"/>
        <w:rPr>
          <w:b/>
          <w:sz w:val="33"/>
        </w:rPr>
      </w:pPr>
    </w:p>
    <w:p>
      <w:pPr>
        <w:spacing w:before="0"/>
        <w:ind w:left="1214" w:right="1271" w:firstLine="0"/>
        <w:jc w:val="center"/>
        <w:rPr>
          <w:b/>
          <w:sz w:val="30"/>
        </w:rPr>
      </w:pPr>
      <w:r>
        <w:rPr>
          <w:b/>
          <w:sz w:val="30"/>
        </w:rPr>
        <w:t>磋商产品相关资料</w:t>
      </w:r>
    </w:p>
    <w:p>
      <w:pPr>
        <w:pStyle w:val="6"/>
        <w:spacing w:before="199" w:line="362" w:lineRule="auto"/>
        <w:ind w:left="457" w:right="466" w:firstLine="424"/>
        <w:rPr>
          <w:rFonts w:hint="default" w:eastAsia="宋体"/>
          <w:color w:val="auto"/>
          <w:lang w:val="en-US" w:eastAsia="zh-CN"/>
        </w:rPr>
      </w:pPr>
      <w:r>
        <w:rPr>
          <w:color w:val="auto"/>
        </w:rPr>
        <w:t>根据采购项目内容，磋商时提供磋商</w:t>
      </w:r>
      <w:r>
        <w:rPr>
          <w:rFonts w:hint="eastAsia"/>
          <w:color w:val="auto"/>
          <w:lang w:val="en-US" w:eastAsia="zh-CN"/>
        </w:rPr>
        <w:t xml:space="preserve">  </w:t>
      </w:r>
    </w:p>
    <w:p>
      <w:pPr>
        <w:spacing w:after="0" w:line="362" w:lineRule="auto"/>
        <w:rPr>
          <w:color w:val="FF0000"/>
        </w:rPr>
        <w:sectPr>
          <w:pgSz w:w="11910" w:h="16840"/>
          <w:pgMar w:top="1580" w:right="560" w:bottom="1220" w:left="620" w:header="852" w:footer="1034" w:gutter="0"/>
          <w:cols w:space="720" w:num="1"/>
        </w:sectPr>
      </w:pPr>
    </w:p>
    <w:p>
      <w:pPr>
        <w:spacing w:before="113"/>
        <w:ind w:left="457" w:right="0" w:firstLine="0"/>
        <w:jc w:val="left"/>
        <w:rPr>
          <w:b/>
          <w:sz w:val="32"/>
        </w:rPr>
      </w:pPr>
      <w:bookmarkStart w:id="94" w:name="格式17、制造（生产）企业小型、微型企业声明函"/>
      <w:bookmarkEnd w:id="94"/>
      <w:r>
        <w:rPr>
          <w:b/>
          <w:sz w:val="32"/>
        </w:rPr>
        <w:t>格式 16、磋商供应商的类似业绩证明材料</w:t>
      </w:r>
    </w:p>
    <w:p>
      <w:pPr>
        <w:pStyle w:val="6"/>
        <w:rPr>
          <w:b/>
          <w:sz w:val="32"/>
        </w:rPr>
      </w:pPr>
    </w:p>
    <w:p>
      <w:pPr>
        <w:spacing w:before="268"/>
        <w:ind w:left="1211" w:right="1271" w:firstLine="0"/>
        <w:jc w:val="center"/>
        <w:rPr>
          <w:b/>
          <w:sz w:val="30"/>
        </w:rPr>
      </w:pPr>
      <w:r>
        <w:rPr>
          <w:b/>
          <w:sz w:val="30"/>
        </w:rPr>
        <w:t>磋商供应商的类似业绩证明材料</w:t>
      </w:r>
    </w:p>
    <w:p>
      <w:pPr>
        <w:pStyle w:val="6"/>
        <w:rPr>
          <w:b/>
          <w:sz w:val="30"/>
        </w:rPr>
      </w:pPr>
    </w:p>
    <w:p>
      <w:pPr>
        <w:pStyle w:val="6"/>
        <w:spacing w:before="11"/>
        <w:rPr>
          <w:b/>
          <w:sz w:val="21"/>
        </w:rPr>
      </w:pPr>
    </w:p>
    <w:p>
      <w:pPr>
        <w:pStyle w:val="6"/>
        <w:spacing w:line="364" w:lineRule="auto"/>
        <w:ind w:left="457" w:right="515" w:firstLine="600"/>
        <w:jc w:val="both"/>
      </w:pPr>
      <w:r>
        <w:t>提供</w:t>
      </w:r>
      <w:r>
        <w:rPr>
          <w:rFonts w:hint="eastAsia"/>
          <w:lang w:val="en-US" w:eastAsia="zh-CN"/>
        </w:rPr>
        <w:t>2019</w:t>
      </w:r>
      <w:r>
        <w:t>年</w:t>
      </w:r>
      <w:r>
        <w:rPr>
          <w:rFonts w:hint="eastAsia"/>
          <w:lang w:eastAsia="zh-CN"/>
        </w:rPr>
        <w:t>至今以来的</w:t>
      </w:r>
      <w:r>
        <w:rPr>
          <w:spacing w:val="-8"/>
        </w:rPr>
        <w:t>投标人类似业绩证明材料。类似业绩是指与采购项目在产品类型、使用功能、合同规模等方面相同或相近的项目。需提供包含合同首页、标的</w:t>
      </w:r>
      <w:r>
        <w:t>及金额所在页、交货合同签字盖章页）的扫描（或复印）件）。</w:t>
      </w:r>
    </w:p>
    <w:p>
      <w:pPr>
        <w:spacing w:after="0" w:line="364" w:lineRule="auto"/>
        <w:jc w:val="both"/>
        <w:sectPr>
          <w:pgSz w:w="11910" w:h="16840"/>
          <w:pgMar w:top="1580" w:right="560" w:bottom="1220" w:left="620" w:header="852" w:footer="1034" w:gutter="0"/>
          <w:cols w:space="720" w:num="1"/>
        </w:sectPr>
      </w:pPr>
    </w:p>
    <w:p>
      <w:pPr>
        <w:spacing w:before="113"/>
        <w:ind w:left="457" w:right="0" w:firstLine="0"/>
        <w:jc w:val="left"/>
        <w:rPr>
          <w:b/>
          <w:sz w:val="32"/>
        </w:rPr>
      </w:pPr>
      <w:bookmarkStart w:id="95" w:name="格式18、残疾人福利性单位声明函"/>
      <w:bookmarkEnd w:id="95"/>
      <w:r>
        <w:rPr>
          <w:b/>
          <w:sz w:val="32"/>
        </w:rPr>
        <w:t>格式 17、制造（生产）企业小型、微型企业声明函</w:t>
      </w:r>
    </w:p>
    <w:p>
      <w:pPr>
        <w:pStyle w:val="6"/>
        <w:spacing w:before="5"/>
        <w:rPr>
          <w:b/>
          <w:sz w:val="35"/>
        </w:rPr>
      </w:pPr>
    </w:p>
    <w:p>
      <w:pPr>
        <w:spacing w:before="0"/>
        <w:ind w:left="1214" w:right="1271" w:firstLine="0"/>
        <w:jc w:val="center"/>
        <w:rPr>
          <w:b/>
          <w:sz w:val="28"/>
        </w:rPr>
      </w:pPr>
      <w:r>
        <w:rPr>
          <w:b/>
          <w:sz w:val="28"/>
        </w:rPr>
        <w:t>制造（生产）企业小型、微型企业声明函</w:t>
      </w:r>
    </w:p>
    <w:p>
      <w:pPr>
        <w:pStyle w:val="6"/>
        <w:rPr>
          <w:b/>
          <w:sz w:val="28"/>
        </w:rPr>
      </w:pPr>
    </w:p>
    <w:p>
      <w:pPr>
        <w:pStyle w:val="6"/>
        <w:rPr>
          <w:b/>
          <w:sz w:val="29"/>
        </w:rPr>
      </w:pPr>
    </w:p>
    <w:p>
      <w:pPr>
        <w:spacing w:before="0"/>
        <w:ind w:left="457"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tabs>
          <w:tab w:val="left" w:pos="2838"/>
        </w:tabs>
        <w:spacing w:before="186" w:line="364" w:lineRule="auto"/>
        <w:ind w:left="457" w:right="392" w:firstLine="360"/>
        <w:jc w:val="both"/>
      </w:pPr>
      <w:r>
        <w:t>本公司郑重声明</w:t>
      </w:r>
      <w:r>
        <w:rPr>
          <w:spacing w:val="-12"/>
        </w:rPr>
        <w:t>，</w:t>
      </w:r>
      <w:r>
        <w:t>根</w:t>
      </w:r>
      <w:r>
        <w:rPr>
          <w:spacing w:val="-12"/>
        </w:rPr>
        <w:t>据</w:t>
      </w:r>
      <w:r>
        <w:rPr>
          <w:spacing w:val="-3"/>
        </w:rPr>
        <w:t>《</w:t>
      </w:r>
      <w:r>
        <w:t>政府采购促进中小企业发展暂行办法</w:t>
      </w:r>
      <w:r>
        <w:rPr>
          <w:spacing w:val="-24"/>
        </w:rPr>
        <w:t>》</w:t>
      </w:r>
      <w:r>
        <w:t>（财</w:t>
      </w:r>
      <w:r>
        <w:rPr>
          <w:spacing w:val="-12"/>
        </w:rPr>
        <w:t>库</w:t>
      </w:r>
      <w:r>
        <w:rPr>
          <w:spacing w:val="-3"/>
        </w:rPr>
        <w:t>〔</w:t>
      </w:r>
      <w:r>
        <w:t>2011</w:t>
      </w:r>
      <w:r>
        <w:rPr>
          <w:spacing w:val="-12"/>
        </w:rPr>
        <w:t>〕</w:t>
      </w:r>
      <w:r>
        <w:t>181号</w:t>
      </w:r>
      <w:r>
        <w:rPr>
          <w:spacing w:val="-12"/>
        </w:rPr>
        <w:t>）</w:t>
      </w:r>
      <w:r>
        <w:t>的规定</w:t>
      </w:r>
      <w:r>
        <w:rPr>
          <w:spacing w:val="-10"/>
        </w:rPr>
        <w:t>，</w:t>
      </w:r>
      <w:r>
        <w:t>本公司为</w:t>
      </w:r>
      <w:r>
        <w:rPr>
          <w:u w:val="single"/>
        </w:rPr>
        <w:t xml:space="preserve"> </w:t>
      </w:r>
      <w:r>
        <w:rPr>
          <w:u w:val="single"/>
        </w:rPr>
        <w:tab/>
      </w:r>
      <w:r>
        <w:rPr>
          <w:spacing w:val="-3"/>
        </w:rPr>
        <w:t>（</w:t>
      </w:r>
      <w:r>
        <w:t>请填写</w:t>
      </w:r>
      <w:r>
        <w:rPr>
          <w:spacing w:val="-10"/>
        </w:rPr>
        <w:t>：</w:t>
      </w:r>
      <w:r>
        <w:t>小型</w:t>
      </w:r>
      <w:r>
        <w:rPr>
          <w:spacing w:val="-12"/>
        </w:rPr>
        <w:t>、</w:t>
      </w:r>
      <w:r>
        <w:t>微型</w:t>
      </w:r>
      <w:r>
        <w:rPr>
          <w:spacing w:val="-8"/>
        </w:rPr>
        <w:t>）</w:t>
      </w:r>
      <w:r>
        <w:t>企业</w:t>
      </w:r>
      <w:r>
        <w:rPr>
          <w:spacing w:val="-10"/>
        </w:rPr>
        <w:t>。</w:t>
      </w:r>
      <w:r>
        <w:t>即</w:t>
      </w:r>
      <w:r>
        <w:rPr>
          <w:spacing w:val="-12"/>
        </w:rPr>
        <w:t>，</w:t>
      </w:r>
      <w:r>
        <w:t>本公司满足以下条件</w:t>
      </w:r>
      <w:r>
        <w:rPr>
          <w:spacing w:val="-20"/>
        </w:rPr>
        <w:t>：</w:t>
      </w:r>
      <w:r>
        <w:rPr>
          <w:spacing w:val="-3"/>
        </w:rPr>
        <w:t>《</w:t>
      </w:r>
      <w:r>
        <w:t>工业和信息化部</w:t>
      </w:r>
      <w:r>
        <w:rPr>
          <w:spacing w:val="-70"/>
        </w:rPr>
        <w:t>、</w:t>
      </w:r>
      <w:r>
        <w:t>国家统计局</w:t>
      </w:r>
      <w:r>
        <w:rPr>
          <w:spacing w:val="-70"/>
        </w:rPr>
        <w:t>、</w:t>
      </w:r>
      <w:r>
        <w:t>国家发展和改革委员会</w:t>
      </w:r>
      <w:r>
        <w:rPr>
          <w:spacing w:val="-70"/>
        </w:rPr>
        <w:t>、</w:t>
      </w:r>
      <w:r>
        <w:t>财政部关于印发中小企业划型标准规定的通知</w:t>
      </w:r>
      <w:r>
        <w:rPr>
          <w:spacing w:val="-15"/>
        </w:rPr>
        <w:t>》</w:t>
      </w:r>
    </w:p>
    <w:p>
      <w:pPr>
        <w:pStyle w:val="6"/>
        <w:spacing w:line="305" w:lineRule="exact"/>
        <w:ind w:left="457"/>
      </w:pPr>
      <w:r>
        <w:t>（工信部联企业〔2011〕300号）规定的划分标准。</w:t>
      </w:r>
    </w:p>
    <w:p>
      <w:pPr>
        <w:pStyle w:val="6"/>
        <w:spacing w:before="160"/>
        <w:ind w:left="817"/>
      </w:pPr>
      <w:r>
        <w:t>本公司对上述声明的真实性负责。如有虚假，将依法承担相应责任。</w:t>
      </w:r>
    </w:p>
    <w:p>
      <w:pPr>
        <w:pStyle w:val="6"/>
        <w:spacing w:before="158"/>
        <w:ind w:left="457"/>
      </w:pPr>
      <w:r>
        <w:t>注：1.此函须由投标产品的制造（生产）企业提供并声明，同时附相关证明材料；</w:t>
      </w:r>
    </w:p>
    <w:p>
      <w:pPr>
        <w:pStyle w:val="6"/>
        <w:spacing w:before="161" w:line="364" w:lineRule="auto"/>
        <w:ind w:left="457" w:right="432" w:firstLine="480"/>
      </w:pPr>
      <w:r>
        <w:t>2.此函若出现多家制造（生产）企业的货物（产品）投标时，可按制造（生产）企业分别声明，一家制造（生产）企业填写一张。</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1"/>
        <w:rPr>
          <w:sz w:val="28"/>
        </w:rPr>
      </w:pPr>
    </w:p>
    <w:tbl>
      <w:tblPr>
        <w:tblStyle w:val="11"/>
        <w:tblW w:w="0" w:type="auto"/>
        <w:tblInd w:w="50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9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590" w:type="dxa"/>
          </w:tcPr>
          <w:p>
            <w:pPr>
              <w:pStyle w:val="29"/>
              <w:spacing w:line="274" w:lineRule="exact"/>
              <w:ind w:right="179"/>
              <w:jc w:val="right"/>
              <w:rPr>
                <w:sz w:val="24"/>
              </w:rPr>
            </w:pPr>
            <w:r>
              <w:rPr>
                <w:sz w:val="24"/>
              </w:rPr>
              <w:t>制造（生产）企业名称：</w:t>
            </w:r>
          </w:p>
        </w:tc>
        <w:tc>
          <w:tcPr>
            <w:tcW w:w="540" w:type="dxa"/>
          </w:tcPr>
          <w:p>
            <w:pPr>
              <w:pStyle w:val="29"/>
              <w:rPr>
                <w:rFonts w:ascii="Times New Roman"/>
                <w:sz w:val="24"/>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590" w:type="dxa"/>
          </w:tcPr>
          <w:p>
            <w:pPr>
              <w:pStyle w:val="29"/>
              <w:spacing w:before="80"/>
              <w:ind w:right="179"/>
              <w:jc w:val="right"/>
              <w:rPr>
                <w:sz w:val="24"/>
              </w:rPr>
            </w:pPr>
            <w:r>
              <w:rPr>
                <w:sz w:val="24"/>
              </w:rPr>
              <w:t>制造（生产）企业法定代表人：</w:t>
            </w:r>
          </w:p>
        </w:tc>
        <w:tc>
          <w:tcPr>
            <w:tcW w:w="540" w:type="dxa"/>
          </w:tcPr>
          <w:p>
            <w:pPr>
              <w:pStyle w:val="29"/>
              <w:rPr>
                <w:rFonts w:ascii="Times New Roman"/>
                <w:sz w:val="24"/>
              </w:rPr>
            </w:pPr>
          </w:p>
        </w:tc>
        <w:tc>
          <w:tcPr>
            <w:tcW w:w="1130" w:type="dxa"/>
          </w:tcPr>
          <w:p>
            <w:pPr>
              <w:pStyle w:val="29"/>
              <w:spacing w:before="80"/>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590" w:type="dxa"/>
          </w:tcPr>
          <w:p>
            <w:pPr>
              <w:pStyle w:val="29"/>
              <w:spacing w:before="79" w:line="254" w:lineRule="exact"/>
              <w:ind w:right="299"/>
              <w:jc w:val="right"/>
              <w:rPr>
                <w:sz w:val="24"/>
              </w:rPr>
            </w:pPr>
            <w:r>
              <w:rPr>
                <w:sz w:val="24"/>
              </w:rPr>
              <w:t>日期：</w:t>
            </w:r>
          </w:p>
        </w:tc>
        <w:tc>
          <w:tcPr>
            <w:tcW w:w="540" w:type="dxa"/>
          </w:tcPr>
          <w:p>
            <w:pPr>
              <w:pStyle w:val="29"/>
              <w:spacing w:before="79" w:line="254" w:lineRule="exact"/>
              <w:ind w:left="180"/>
              <w:rPr>
                <w:sz w:val="24"/>
              </w:rPr>
            </w:pPr>
            <w:r>
              <w:rPr>
                <w:sz w:val="24"/>
              </w:rPr>
              <w:t>年</w:t>
            </w:r>
          </w:p>
        </w:tc>
        <w:tc>
          <w:tcPr>
            <w:tcW w:w="1130" w:type="dxa"/>
          </w:tcPr>
          <w:p>
            <w:pPr>
              <w:pStyle w:val="29"/>
              <w:tabs>
                <w:tab w:val="left" w:pos="599"/>
              </w:tabs>
              <w:spacing w:before="79"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pgSz w:w="11910" w:h="16840"/>
          <w:pgMar w:top="1580" w:right="560" w:bottom="1220" w:left="620" w:header="852" w:footer="1034" w:gutter="0"/>
          <w:cols w:space="720" w:num="1"/>
        </w:sectPr>
      </w:pPr>
    </w:p>
    <w:p>
      <w:pPr>
        <w:spacing w:before="113"/>
        <w:ind w:left="457" w:right="0" w:firstLine="0"/>
        <w:jc w:val="left"/>
        <w:rPr>
          <w:b/>
          <w:sz w:val="32"/>
        </w:rPr>
      </w:pPr>
      <w:r>
        <w:rPr>
          <w:b/>
          <w:sz w:val="32"/>
        </w:rPr>
        <w:t>格式 18、残疾人福利性单位声明函</w:t>
      </w:r>
    </w:p>
    <w:p>
      <w:pPr>
        <w:spacing w:before="108" w:line="930" w:lineRule="atLeast"/>
        <w:ind w:left="457" w:right="3846" w:firstLine="3328"/>
        <w:jc w:val="left"/>
        <w:rPr>
          <w:rFonts w:hint="eastAsia" w:eastAsia="宋体"/>
          <w:b/>
          <w:sz w:val="28"/>
          <w:lang w:eastAsia="zh-CN"/>
        </w:rPr>
      </w:pPr>
      <w:r>
        <w:rPr>
          <w:b/>
          <w:sz w:val="28"/>
        </w:rPr>
        <w:t>残疾人福利性单位声明函致：</w:t>
      </w:r>
      <w:r>
        <w:rPr>
          <w:rFonts w:hint="eastAsia"/>
          <w:b/>
          <w:sz w:val="28"/>
          <w:lang w:eastAsia="zh-CN"/>
        </w:rPr>
        <w:t>创鑫工程咨询股份有限公司</w:t>
      </w:r>
    </w:p>
    <w:p>
      <w:pPr>
        <w:pStyle w:val="6"/>
        <w:spacing w:before="3"/>
        <w:rPr>
          <w:b/>
          <w:sz w:val="36"/>
        </w:rPr>
      </w:pPr>
    </w:p>
    <w:p>
      <w:pPr>
        <w:pStyle w:val="6"/>
        <w:tabs>
          <w:tab w:val="left" w:pos="9476"/>
        </w:tabs>
        <w:spacing w:line="364" w:lineRule="auto"/>
        <w:ind w:left="457" w:right="515" w:firstLine="360"/>
        <w:jc w:val="both"/>
      </w:pPr>
      <w:r>
        <w:t>本单位郑重声明，根据《财政部、民政部、中国残疾人联合会关于促进残疾人就业政府</w:t>
      </w:r>
      <w:r>
        <w:rPr>
          <w:spacing w:val="-12"/>
        </w:rPr>
        <w:t>采</w:t>
      </w:r>
      <w:r>
        <w:t>购政策的通知》（财库</w:t>
      </w:r>
      <w:r>
        <w:rPr>
          <w:spacing w:val="-3"/>
        </w:rPr>
        <w:t>〔</w:t>
      </w:r>
      <w:r>
        <w:t>2017〕141号）的规定，本单位为符合条件的残疾人福利性单位，本</w:t>
      </w:r>
      <w:r>
        <w:rPr>
          <w:spacing w:val="7"/>
        </w:rPr>
        <w:t>单</w:t>
      </w:r>
      <w:r>
        <w:rPr>
          <w:spacing w:val="4"/>
        </w:rPr>
        <w:t>位</w:t>
      </w:r>
      <w:r>
        <w:rPr>
          <w:spacing w:val="7"/>
        </w:rPr>
        <w:t>在职</w:t>
      </w:r>
      <w:r>
        <w:rPr>
          <w:spacing w:val="4"/>
        </w:rPr>
        <w:t>职</w:t>
      </w:r>
      <w:r>
        <w:rPr>
          <w:spacing w:val="7"/>
        </w:rPr>
        <w:t>工</w:t>
      </w:r>
      <w:r>
        <w:rPr>
          <w:spacing w:val="4"/>
        </w:rPr>
        <w:t>人</w:t>
      </w:r>
      <w:r>
        <w:rPr>
          <w:spacing w:val="7"/>
        </w:rPr>
        <w:t>数</w:t>
      </w:r>
      <w:r>
        <w:t xml:space="preserve">为      </w:t>
      </w:r>
      <w:r>
        <w:rPr>
          <w:spacing w:val="50"/>
        </w:rPr>
        <w:t xml:space="preserve"> </w:t>
      </w:r>
      <w:r>
        <w:rPr>
          <w:spacing w:val="7"/>
        </w:rPr>
        <w:t>人</w:t>
      </w:r>
      <w:r>
        <w:rPr>
          <w:spacing w:val="4"/>
        </w:rPr>
        <w:t>，</w:t>
      </w:r>
      <w:r>
        <w:rPr>
          <w:spacing w:val="7"/>
        </w:rPr>
        <w:t>安置</w:t>
      </w:r>
      <w:r>
        <w:rPr>
          <w:spacing w:val="4"/>
        </w:rPr>
        <w:t>的</w:t>
      </w:r>
      <w:r>
        <w:rPr>
          <w:spacing w:val="7"/>
        </w:rPr>
        <w:t>残</w:t>
      </w:r>
      <w:r>
        <w:rPr>
          <w:spacing w:val="4"/>
        </w:rPr>
        <w:t>疾</w:t>
      </w:r>
      <w:r>
        <w:rPr>
          <w:spacing w:val="7"/>
        </w:rPr>
        <w:t>人人</w:t>
      </w:r>
      <w:r>
        <w:t xml:space="preserve">数     </w:t>
      </w:r>
      <w:r>
        <w:rPr>
          <w:spacing w:val="43"/>
        </w:rPr>
        <w:t xml:space="preserve"> </w:t>
      </w:r>
      <w:r>
        <w:rPr>
          <w:spacing w:val="7"/>
        </w:rPr>
        <w:t>人</w:t>
      </w:r>
      <w:r>
        <w:rPr>
          <w:spacing w:val="4"/>
        </w:rPr>
        <w:t>。</w:t>
      </w:r>
      <w:r>
        <w:rPr>
          <w:spacing w:val="7"/>
        </w:rPr>
        <w:t>且本</w:t>
      </w:r>
      <w:r>
        <w:rPr>
          <w:spacing w:val="4"/>
        </w:rPr>
        <w:t>单</w:t>
      </w:r>
      <w:r>
        <w:rPr>
          <w:spacing w:val="7"/>
        </w:rPr>
        <w:t>位</w:t>
      </w:r>
      <w:r>
        <w:rPr>
          <w:spacing w:val="4"/>
        </w:rPr>
        <w:t>参</w:t>
      </w:r>
      <w:r>
        <w:rPr>
          <w:spacing w:val="7"/>
        </w:rPr>
        <w:t>加</w:t>
      </w:r>
      <w:r>
        <w:rPr>
          <w:spacing w:val="7"/>
          <w:u w:val="single"/>
        </w:rPr>
        <w:t xml:space="preserve"> </w:t>
      </w:r>
      <w:r>
        <w:rPr>
          <w:spacing w:val="7"/>
          <w:u w:val="single"/>
        </w:rPr>
        <w:tab/>
      </w:r>
      <w:r>
        <w:rPr>
          <w:spacing w:val="7"/>
        </w:rPr>
        <w:t>单</w:t>
      </w:r>
      <w:r>
        <w:rPr>
          <w:spacing w:val="4"/>
        </w:rPr>
        <w:t>位</w:t>
      </w:r>
      <w:r>
        <w:rPr>
          <w:spacing w:val="-16"/>
        </w:rPr>
        <w:t>的</w:t>
      </w:r>
    </w:p>
    <w:p>
      <w:pPr>
        <w:pStyle w:val="6"/>
        <w:tabs>
          <w:tab w:val="left" w:pos="1177"/>
        </w:tabs>
        <w:spacing w:line="364" w:lineRule="auto"/>
        <w:ind w:left="457" w:right="515"/>
      </w:pPr>
      <w:r>
        <w:rPr>
          <w:rFonts w:ascii="Times New Roman" w:eastAsia="Times New Roman"/>
          <w:u w:val="single"/>
        </w:rPr>
        <w:t xml:space="preserve"> </w:t>
      </w:r>
      <w:r>
        <w:rPr>
          <w:rFonts w:ascii="Times New Roman" w:eastAsia="Times New Roman"/>
          <w:u w:val="single"/>
        </w:rPr>
        <w:tab/>
      </w:r>
      <w:r>
        <w:t>项目采购活动提供本单位制造的货物（由本单位承担工程/提供服务）</w:t>
      </w:r>
      <w:r>
        <w:rPr>
          <w:spacing w:val="-2"/>
        </w:rPr>
        <w:t>，或者提供其他</w:t>
      </w:r>
      <w:r>
        <w:t>残疾人福利性单位制造的货物（不包括使用非残疾人福利性单位注册商标的货物）。</w:t>
      </w:r>
    </w:p>
    <w:p>
      <w:pPr>
        <w:pStyle w:val="6"/>
        <w:spacing w:line="306" w:lineRule="exact"/>
        <w:ind w:left="817"/>
      </w:pPr>
      <w:r>
        <w:t>本单位对上述声明的真实性负责。如有虚假，将依法承担相应责任。</w:t>
      </w:r>
    </w:p>
    <w:p>
      <w:pPr>
        <w:pStyle w:val="6"/>
      </w:pPr>
    </w:p>
    <w:p>
      <w:pPr>
        <w:pStyle w:val="6"/>
        <w:spacing w:before="8"/>
      </w:pPr>
    </w:p>
    <w:p>
      <w:pPr>
        <w:pStyle w:val="6"/>
        <w:ind w:left="817"/>
      </w:pPr>
      <w:r>
        <w:t>注：若无此项内容，可不提供此函。</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7"/>
        <w:rPr>
          <w:sz w:val="29"/>
        </w:rPr>
      </w:pPr>
    </w:p>
    <w:p>
      <w:pPr>
        <w:pStyle w:val="6"/>
        <w:tabs>
          <w:tab w:val="left" w:pos="8528"/>
          <w:tab w:val="left" w:pos="9248"/>
        </w:tabs>
        <w:spacing w:line="364" w:lineRule="auto"/>
        <w:ind w:left="5768" w:right="515" w:firstLine="1440"/>
        <w:jc w:val="right"/>
      </w:pPr>
      <w:r>
        <w:t>企业名称：</w:t>
      </w:r>
      <w:r>
        <w:tab/>
      </w:r>
      <w:r>
        <w:tab/>
      </w:r>
      <w:r>
        <w:t>（公章</w:t>
      </w:r>
      <w:r>
        <w:rPr>
          <w:spacing w:val="-17"/>
        </w:rPr>
        <w:t>）</w:t>
      </w:r>
      <w:r>
        <w:t>企业法定代表人：</w:t>
      </w:r>
      <w:r>
        <w:tab/>
      </w:r>
      <w:r>
        <w:t>（签字或盖章</w:t>
      </w:r>
      <w:r>
        <w:rPr>
          <w:spacing w:val="-17"/>
        </w:rPr>
        <w:t>）</w:t>
      </w:r>
    </w:p>
    <w:p>
      <w:pPr>
        <w:pStyle w:val="6"/>
        <w:tabs>
          <w:tab w:val="left" w:pos="1199"/>
          <w:tab w:val="left" w:pos="1799"/>
          <w:tab w:val="left" w:pos="2399"/>
        </w:tabs>
        <w:spacing w:before="2"/>
        <w:ind w:right="515"/>
        <w:jc w:val="right"/>
      </w:pPr>
      <w:r>
        <w:t>日期：</w:t>
      </w:r>
      <w:r>
        <w:tab/>
      </w:r>
      <w:r>
        <w:t>年</w:t>
      </w:r>
      <w:r>
        <w:tab/>
      </w:r>
      <w:r>
        <w:t>月</w:t>
      </w:r>
      <w:r>
        <w:tab/>
      </w:r>
      <w:r>
        <w:t>日</w:t>
      </w:r>
    </w:p>
    <w:p>
      <w:pPr>
        <w:spacing w:after="0"/>
        <w:jc w:val="right"/>
        <w:sectPr>
          <w:pgSz w:w="11910" w:h="16840"/>
          <w:pgMar w:top="1580" w:right="560" w:bottom="1220" w:left="620" w:header="852" w:footer="1034" w:gutter="0"/>
          <w:cols w:space="720" w:num="1"/>
        </w:sectPr>
      </w:pPr>
    </w:p>
    <w:p>
      <w:pPr>
        <w:pStyle w:val="6"/>
        <w:spacing w:before="5"/>
        <w:rPr>
          <w:sz w:val="9"/>
        </w:rPr>
      </w:pPr>
    </w:p>
    <w:p>
      <w:pPr>
        <w:spacing w:before="62"/>
        <w:ind w:left="1212" w:right="1271" w:firstLine="0"/>
        <w:jc w:val="center"/>
        <w:rPr>
          <w:b/>
          <w:sz w:val="28"/>
        </w:rPr>
      </w:pPr>
      <w:bookmarkStart w:id="96" w:name="格式19、磋商供应商认为在其他方面有必要说明的事项"/>
      <w:bookmarkEnd w:id="96"/>
      <w:r>
        <w:rPr>
          <w:b/>
          <w:sz w:val="28"/>
        </w:rPr>
        <w:t>从业人员声明函</w:t>
      </w:r>
    </w:p>
    <w:p>
      <w:pPr>
        <w:pStyle w:val="6"/>
        <w:spacing w:before="9"/>
        <w:rPr>
          <w:b/>
          <w:sz w:val="40"/>
        </w:rPr>
      </w:pPr>
    </w:p>
    <w:p>
      <w:pPr>
        <w:spacing w:before="0"/>
        <w:ind w:left="457"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spacing w:before="121"/>
        <w:ind w:left="932"/>
      </w:pPr>
      <w:r>
        <w:t>本公司郑重声明：根据《政府采购促进中小企业发展暂行办法》（财库[2011]181 号）、</w:t>
      </w:r>
    </w:p>
    <w:p>
      <w:pPr>
        <w:pStyle w:val="6"/>
        <w:tabs>
          <w:tab w:val="left" w:pos="8372"/>
        </w:tabs>
        <w:spacing w:before="134" w:line="343" w:lineRule="auto"/>
        <w:ind w:left="452" w:right="515"/>
      </w:pPr>
      <w:r>
        <w:t>《工业和信息部</w:t>
      </w:r>
      <w:r>
        <w:rPr>
          <w:spacing w:val="-29"/>
        </w:rPr>
        <w:t>、</w:t>
      </w:r>
      <w:r>
        <w:t>国家统计局</w:t>
      </w:r>
      <w:r>
        <w:rPr>
          <w:spacing w:val="-27"/>
        </w:rPr>
        <w:t>、</w:t>
      </w:r>
      <w:r>
        <w:t>国家发展和改革委员会</w:t>
      </w:r>
      <w:r>
        <w:rPr>
          <w:spacing w:val="-29"/>
        </w:rPr>
        <w:t>、</w:t>
      </w:r>
      <w:r>
        <w:t>财政部关于印发中小企业划型标准</w:t>
      </w:r>
      <w:r>
        <w:rPr>
          <w:spacing w:val="-16"/>
        </w:rPr>
        <w:t>规</w:t>
      </w:r>
      <w:r>
        <w:t>定的通知》（工信部联企业[2011]300 号）规定，本公司从业人员数为</w:t>
      </w:r>
      <w:r>
        <w:tab/>
      </w:r>
      <w:r>
        <w:t>人。</w:t>
      </w:r>
    </w:p>
    <w:p>
      <w:pPr>
        <w:pStyle w:val="6"/>
        <w:spacing w:line="306" w:lineRule="exact"/>
        <w:ind w:left="935"/>
      </w:pPr>
      <w:r>
        <w:t>本公司对上述声明的真实性负责，如有虚假，将依法承担相应责任。</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9"/>
        <w:rPr>
          <w:sz w:val="14"/>
        </w:rPr>
      </w:pPr>
    </w:p>
    <w:tbl>
      <w:tblPr>
        <w:tblStyle w:val="11"/>
        <w:tblW w:w="0" w:type="auto"/>
        <w:tblInd w:w="50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9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590" w:type="dxa"/>
          </w:tcPr>
          <w:p>
            <w:pPr>
              <w:pStyle w:val="29"/>
              <w:spacing w:line="274" w:lineRule="exact"/>
              <w:ind w:right="179"/>
              <w:jc w:val="right"/>
              <w:rPr>
                <w:sz w:val="24"/>
              </w:rPr>
            </w:pPr>
            <w:r>
              <w:rPr>
                <w:sz w:val="24"/>
              </w:rPr>
              <w:t>制造（生产）企业名称：</w:t>
            </w:r>
          </w:p>
        </w:tc>
        <w:tc>
          <w:tcPr>
            <w:tcW w:w="540" w:type="dxa"/>
          </w:tcPr>
          <w:p>
            <w:pPr>
              <w:pStyle w:val="29"/>
              <w:rPr>
                <w:rFonts w:ascii="Times New Roman"/>
                <w:sz w:val="24"/>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3590" w:type="dxa"/>
          </w:tcPr>
          <w:p>
            <w:pPr>
              <w:pStyle w:val="29"/>
              <w:spacing w:before="79"/>
              <w:ind w:right="179"/>
              <w:jc w:val="right"/>
              <w:rPr>
                <w:sz w:val="24"/>
              </w:rPr>
            </w:pPr>
            <w:r>
              <w:rPr>
                <w:sz w:val="24"/>
              </w:rPr>
              <w:t>制造（生产）企业法定代表人：</w:t>
            </w:r>
          </w:p>
        </w:tc>
        <w:tc>
          <w:tcPr>
            <w:tcW w:w="540" w:type="dxa"/>
          </w:tcPr>
          <w:p>
            <w:pPr>
              <w:pStyle w:val="29"/>
              <w:rPr>
                <w:rFonts w:ascii="Times New Roman"/>
                <w:sz w:val="24"/>
              </w:rPr>
            </w:pPr>
          </w:p>
        </w:tc>
        <w:tc>
          <w:tcPr>
            <w:tcW w:w="1130" w:type="dxa"/>
          </w:tcPr>
          <w:p>
            <w:pPr>
              <w:pStyle w:val="29"/>
              <w:spacing w:before="79"/>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2" w:hRule="atLeast"/>
        </w:trPr>
        <w:tc>
          <w:tcPr>
            <w:tcW w:w="3590" w:type="dxa"/>
          </w:tcPr>
          <w:p>
            <w:pPr>
              <w:pStyle w:val="29"/>
              <w:spacing w:before="79" w:line="254" w:lineRule="exact"/>
              <w:ind w:right="299"/>
              <w:jc w:val="right"/>
              <w:rPr>
                <w:sz w:val="24"/>
              </w:rPr>
            </w:pPr>
            <w:r>
              <w:rPr>
                <w:sz w:val="24"/>
              </w:rPr>
              <w:t>日期：</w:t>
            </w:r>
          </w:p>
        </w:tc>
        <w:tc>
          <w:tcPr>
            <w:tcW w:w="540" w:type="dxa"/>
          </w:tcPr>
          <w:p>
            <w:pPr>
              <w:pStyle w:val="29"/>
              <w:spacing w:before="79" w:line="254" w:lineRule="exact"/>
              <w:ind w:left="180"/>
              <w:rPr>
                <w:sz w:val="24"/>
              </w:rPr>
            </w:pPr>
            <w:r>
              <w:rPr>
                <w:sz w:val="24"/>
              </w:rPr>
              <w:t>年</w:t>
            </w:r>
          </w:p>
        </w:tc>
        <w:tc>
          <w:tcPr>
            <w:tcW w:w="1130" w:type="dxa"/>
          </w:tcPr>
          <w:p>
            <w:pPr>
              <w:pStyle w:val="29"/>
              <w:tabs>
                <w:tab w:val="left" w:pos="599"/>
              </w:tabs>
              <w:spacing w:before="79"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footerReference r:id="rId18" w:type="default"/>
          <w:pgSz w:w="11910" w:h="16840"/>
          <w:pgMar w:top="1580" w:right="560" w:bottom="1220" w:left="620" w:header="852" w:footer="1034" w:gutter="0"/>
          <w:pgNumType w:start="60"/>
          <w:cols w:space="720" w:num="1"/>
        </w:sectPr>
      </w:pPr>
    </w:p>
    <w:p>
      <w:pPr>
        <w:spacing w:before="113"/>
        <w:ind w:left="0" w:right="2478" w:firstLine="0"/>
        <w:jc w:val="right"/>
        <w:rPr>
          <w:b/>
          <w:sz w:val="32"/>
        </w:rPr>
      </w:pPr>
      <w:bookmarkStart w:id="97" w:name="格式20、磋商最终报价表（单独提交）"/>
      <w:bookmarkEnd w:id="97"/>
      <w:r>
        <w:rPr>
          <w:b/>
          <w:sz w:val="32"/>
        </w:rPr>
        <w:t>格式 19、磋商供应商认为在其他方面有必要说明的事项</w:t>
      </w:r>
    </w:p>
    <w:p>
      <w:pPr>
        <w:pStyle w:val="6"/>
        <w:rPr>
          <w:b/>
          <w:sz w:val="32"/>
        </w:rPr>
      </w:pPr>
    </w:p>
    <w:p>
      <w:pPr>
        <w:spacing w:before="268"/>
        <w:ind w:left="0" w:right="2380" w:firstLine="0"/>
        <w:jc w:val="right"/>
        <w:rPr>
          <w:b/>
          <w:sz w:val="30"/>
        </w:rPr>
      </w:pPr>
      <w:r>
        <w:rPr>
          <w:b/>
          <w:w w:val="95"/>
          <w:sz w:val="30"/>
        </w:rPr>
        <w:t>磋商供应商认为在其他方面有必要说明的事项</w:t>
      </w:r>
    </w:p>
    <w:p>
      <w:pPr>
        <w:pStyle w:val="6"/>
        <w:rPr>
          <w:b/>
          <w:sz w:val="30"/>
        </w:rPr>
      </w:pPr>
    </w:p>
    <w:p>
      <w:pPr>
        <w:pStyle w:val="6"/>
        <w:spacing w:before="11"/>
        <w:rPr>
          <w:b/>
          <w:sz w:val="21"/>
        </w:rPr>
      </w:pPr>
    </w:p>
    <w:p>
      <w:pPr>
        <w:pStyle w:val="6"/>
        <w:spacing w:line="364" w:lineRule="auto"/>
        <w:ind w:left="457" w:right="515" w:firstLine="480"/>
      </w:pPr>
      <w:r>
        <w:rPr>
          <w:spacing w:val="-4"/>
        </w:rPr>
        <w:t>磋商供应商在参加本项目磋商中根据磋商文件的要求认为需要说明的事项，但不作为评标</w:t>
      </w:r>
      <w:r>
        <w:t>依据。如没有说明事项，此项可忽略。（格式可自定）</w:t>
      </w:r>
    </w:p>
    <w:p>
      <w:pPr>
        <w:spacing w:after="0" w:line="364" w:lineRule="auto"/>
        <w:sectPr>
          <w:pgSz w:w="11910" w:h="16840"/>
          <w:pgMar w:top="1580" w:right="560" w:bottom="1220" w:left="620" w:header="852" w:footer="1034" w:gutter="0"/>
          <w:cols w:space="720" w:num="1"/>
        </w:sectPr>
      </w:pPr>
    </w:p>
    <w:p>
      <w:pPr>
        <w:spacing w:before="112"/>
        <w:ind w:left="457" w:right="0" w:firstLine="0"/>
        <w:jc w:val="left"/>
        <w:rPr>
          <w:b/>
          <w:sz w:val="36"/>
        </w:rPr>
      </w:pPr>
      <w:bookmarkStart w:id="98" w:name="第六部分采购项目要求及技术参数"/>
      <w:bookmarkEnd w:id="98"/>
      <w:r>
        <w:rPr>
          <w:b/>
          <w:sz w:val="32"/>
        </w:rPr>
        <w:t>格式 20、磋商最终报价表</w:t>
      </w:r>
      <w:r>
        <w:rPr>
          <w:b/>
          <w:sz w:val="36"/>
        </w:rPr>
        <w:t>（单独提交）</w:t>
      </w:r>
    </w:p>
    <w:p>
      <w:pPr>
        <w:spacing w:before="239"/>
        <w:ind w:left="1216" w:right="1271" w:firstLine="0"/>
        <w:jc w:val="center"/>
        <w:rPr>
          <w:b/>
          <w:sz w:val="36"/>
        </w:rPr>
      </w:pPr>
      <w:r>
        <w:rPr>
          <w:b/>
          <w:sz w:val="36"/>
        </w:rPr>
        <w:t>磋商最终报价表</w:t>
      </w:r>
    </w:p>
    <w:p>
      <w:pPr>
        <w:tabs>
          <w:tab w:val="left" w:pos="8327"/>
        </w:tabs>
        <w:spacing w:before="238"/>
        <w:ind w:left="457" w:right="0" w:firstLine="0"/>
        <w:jc w:val="left"/>
        <w:rPr>
          <w:b/>
          <w:sz w:val="24"/>
        </w:rPr>
      </w:pPr>
      <w:r>
        <w:rPr>
          <w:b/>
          <w:sz w:val="28"/>
        </w:rPr>
        <w:t>磋商供应商名称：</w:t>
      </w:r>
      <w:r>
        <w:rPr>
          <w:b/>
          <w:sz w:val="28"/>
        </w:rPr>
        <w:tab/>
      </w:r>
      <w:r>
        <w:rPr>
          <w:b/>
          <w:sz w:val="24"/>
        </w:rPr>
        <w:t>单位：元</w:t>
      </w:r>
    </w:p>
    <w:p>
      <w:pPr>
        <w:pStyle w:val="6"/>
        <w:spacing w:before="5"/>
        <w:rPr>
          <w:b/>
          <w:sz w:val="14"/>
        </w:rPr>
      </w:pPr>
    </w:p>
    <w:tbl>
      <w:tblPr>
        <w:tblStyle w:val="11"/>
        <w:tblW w:w="0" w:type="auto"/>
        <w:tblInd w:w="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58"/>
        <w:gridCol w:w="2951"/>
        <w:gridCol w:w="2313"/>
        <w:gridCol w:w="1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458" w:type="dxa"/>
          </w:tcPr>
          <w:p>
            <w:pPr>
              <w:pStyle w:val="29"/>
              <w:spacing w:before="5"/>
              <w:rPr>
                <w:b/>
                <w:sz w:val="18"/>
              </w:rPr>
            </w:pPr>
          </w:p>
          <w:p>
            <w:pPr>
              <w:pStyle w:val="29"/>
              <w:ind w:left="1228" w:right="1215"/>
              <w:jc w:val="center"/>
              <w:rPr>
                <w:sz w:val="24"/>
              </w:rPr>
            </w:pPr>
            <w:r>
              <w:rPr>
                <w:sz w:val="24"/>
              </w:rPr>
              <w:t>项目名称</w:t>
            </w:r>
          </w:p>
        </w:tc>
        <w:tc>
          <w:tcPr>
            <w:tcW w:w="2951" w:type="dxa"/>
          </w:tcPr>
          <w:p>
            <w:pPr>
              <w:pStyle w:val="29"/>
              <w:spacing w:before="5"/>
              <w:rPr>
                <w:b/>
                <w:sz w:val="18"/>
              </w:rPr>
            </w:pPr>
          </w:p>
          <w:p>
            <w:pPr>
              <w:pStyle w:val="29"/>
              <w:ind w:left="1236"/>
              <w:rPr>
                <w:sz w:val="24"/>
              </w:rPr>
            </w:pPr>
            <w:r>
              <w:rPr>
                <w:sz w:val="24"/>
              </w:rPr>
              <w:t>投标报价</w:t>
            </w:r>
          </w:p>
        </w:tc>
        <w:tc>
          <w:tcPr>
            <w:tcW w:w="2313" w:type="dxa"/>
          </w:tcPr>
          <w:p>
            <w:pPr>
              <w:pStyle w:val="29"/>
              <w:spacing w:before="3"/>
              <w:ind w:left="536" w:right="522"/>
              <w:jc w:val="center"/>
              <w:rPr>
                <w:sz w:val="24"/>
              </w:rPr>
            </w:pPr>
            <w:r>
              <w:rPr>
                <w:sz w:val="24"/>
              </w:rPr>
              <w:t>交货期</w:t>
            </w:r>
          </w:p>
          <w:p>
            <w:pPr>
              <w:pStyle w:val="29"/>
              <w:spacing w:before="158"/>
              <w:ind w:left="536" w:right="522"/>
              <w:jc w:val="center"/>
              <w:rPr>
                <w:sz w:val="24"/>
              </w:rPr>
            </w:pPr>
            <w:r>
              <w:rPr>
                <w:sz w:val="24"/>
              </w:rPr>
              <w:t>（日历日）</w:t>
            </w:r>
          </w:p>
        </w:tc>
        <w:tc>
          <w:tcPr>
            <w:tcW w:w="1246" w:type="dxa"/>
          </w:tcPr>
          <w:p>
            <w:pPr>
              <w:pStyle w:val="29"/>
              <w:spacing w:before="5"/>
              <w:rPr>
                <w:b/>
                <w:sz w:val="18"/>
              </w:rPr>
            </w:pPr>
          </w:p>
          <w:p>
            <w:pPr>
              <w:pStyle w:val="29"/>
              <w:ind w:left="381"/>
              <w:rPr>
                <w:sz w:val="24"/>
              </w:rPr>
            </w:pPr>
            <w:r>
              <w:rPr>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3458" w:type="dxa"/>
            <w:vMerge w:val="restart"/>
          </w:tcPr>
          <w:p>
            <w:pPr>
              <w:pStyle w:val="29"/>
              <w:rPr>
                <w:rFonts w:ascii="Times New Roman"/>
                <w:sz w:val="24"/>
              </w:rPr>
            </w:pPr>
          </w:p>
        </w:tc>
        <w:tc>
          <w:tcPr>
            <w:tcW w:w="2951" w:type="dxa"/>
          </w:tcPr>
          <w:p>
            <w:pPr>
              <w:pStyle w:val="29"/>
              <w:spacing w:before="143"/>
              <w:ind w:left="108"/>
              <w:rPr>
                <w:sz w:val="24"/>
              </w:rPr>
            </w:pPr>
            <w:r>
              <w:rPr>
                <w:sz w:val="24"/>
              </w:rPr>
              <w:t>大写：</w:t>
            </w:r>
          </w:p>
        </w:tc>
        <w:tc>
          <w:tcPr>
            <w:tcW w:w="2313" w:type="dxa"/>
            <w:vMerge w:val="restart"/>
          </w:tcPr>
          <w:p>
            <w:pPr>
              <w:pStyle w:val="29"/>
              <w:rPr>
                <w:rFonts w:ascii="Times New Roman"/>
                <w:sz w:val="24"/>
              </w:rPr>
            </w:pPr>
          </w:p>
        </w:tc>
        <w:tc>
          <w:tcPr>
            <w:tcW w:w="1246" w:type="dxa"/>
            <w:vMerge w:val="restart"/>
          </w:tcPr>
          <w:p>
            <w:pPr>
              <w:pStyle w:val="2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3458" w:type="dxa"/>
            <w:vMerge w:val="continue"/>
            <w:tcBorders>
              <w:top w:val="nil"/>
            </w:tcBorders>
          </w:tcPr>
          <w:p>
            <w:pPr>
              <w:rPr>
                <w:sz w:val="2"/>
                <w:szCs w:val="2"/>
              </w:rPr>
            </w:pPr>
          </w:p>
        </w:tc>
        <w:tc>
          <w:tcPr>
            <w:tcW w:w="2951" w:type="dxa"/>
          </w:tcPr>
          <w:p>
            <w:pPr>
              <w:pStyle w:val="29"/>
              <w:rPr>
                <w:b/>
                <w:sz w:val="22"/>
              </w:rPr>
            </w:pPr>
          </w:p>
          <w:p>
            <w:pPr>
              <w:pStyle w:val="29"/>
              <w:ind w:left="108"/>
              <w:rPr>
                <w:sz w:val="24"/>
              </w:rPr>
            </w:pPr>
            <w:r>
              <w:rPr>
                <w:sz w:val="24"/>
              </w:rPr>
              <w:t>小写：</w:t>
            </w:r>
          </w:p>
        </w:tc>
        <w:tc>
          <w:tcPr>
            <w:tcW w:w="2313" w:type="dxa"/>
            <w:vMerge w:val="continue"/>
            <w:tcBorders>
              <w:top w:val="nil"/>
            </w:tcBorders>
          </w:tcPr>
          <w:p>
            <w:pPr>
              <w:rPr>
                <w:sz w:val="2"/>
                <w:szCs w:val="2"/>
              </w:rPr>
            </w:pPr>
          </w:p>
        </w:tc>
        <w:tc>
          <w:tcPr>
            <w:tcW w:w="1246" w:type="dxa"/>
            <w:vMerge w:val="continue"/>
            <w:tcBorders>
              <w:top w:val="nil"/>
            </w:tcBorders>
          </w:tcPr>
          <w:p>
            <w:pPr>
              <w:rPr>
                <w:sz w:val="2"/>
                <w:szCs w:val="2"/>
              </w:rPr>
            </w:pPr>
          </w:p>
        </w:tc>
      </w:tr>
    </w:tbl>
    <w:p>
      <w:pPr>
        <w:pStyle w:val="6"/>
        <w:spacing w:before="11"/>
        <w:rPr>
          <w:b/>
          <w:sz w:val="31"/>
        </w:rPr>
      </w:pPr>
    </w:p>
    <w:p>
      <w:pPr>
        <w:spacing w:before="0" w:line="367" w:lineRule="auto"/>
        <w:ind w:left="457" w:right="517" w:firstLine="727"/>
        <w:jc w:val="left"/>
        <w:rPr>
          <w:b/>
          <w:sz w:val="21"/>
        </w:rPr>
      </w:pPr>
      <w:r>
        <w:rPr>
          <w:b/>
          <w:spacing w:val="-5"/>
          <w:w w:val="95"/>
          <w:sz w:val="21"/>
        </w:rPr>
        <w:t xml:space="preserve">注：此表不需装订在磋商响应文件中，磋商供应商事先须盖章、签字。在磋商期间，由磋商小组确   </w:t>
      </w:r>
      <w:r>
        <w:rPr>
          <w:b/>
          <w:spacing w:val="-5"/>
          <w:sz w:val="21"/>
        </w:rPr>
        <w:t>定合格的磋商供应商现场填写。</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tabs>
          <w:tab w:val="left" w:pos="7088"/>
          <w:tab w:val="left" w:pos="7688"/>
          <w:tab w:val="left" w:pos="8288"/>
          <w:tab w:val="left" w:pos="9248"/>
        </w:tabs>
        <w:spacing w:before="158" w:line="362" w:lineRule="auto"/>
        <w:ind w:left="5888" w:right="515" w:firstLine="360"/>
        <w:jc w:val="both"/>
      </w:pPr>
      <w:r>
        <w:t>磋商供应商：</w:t>
      </w:r>
      <w:r>
        <w:tab/>
      </w:r>
      <w:r>
        <w:tab/>
      </w:r>
      <w:r>
        <w:tab/>
      </w:r>
      <w:r>
        <w:t>（公章</w:t>
      </w:r>
      <w:r>
        <w:rPr>
          <w:spacing w:val="-17"/>
        </w:rPr>
        <w:t>）</w:t>
      </w:r>
      <w:r>
        <w:t>委托代理人：</w:t>
      </w:r>
      <w:r>
        <w:tab/>
      </w:r>
      <w:r>
        <w:tab/>
      </w:r>
      <w:r>
        <w:tab/>
      </w:r>
      <w:r>
        <w:t>（签字</w:t>
      </w:r>
      <w:r>
        <w:rPr>
          <w:spacing w:val="-17"/>
        </w:rPr>
        <w:t>）</w:t>
      </w:r>
      <w:r>
        <w:t>日期：</w:t>
      </w:r>
      <w:r>
        <w:tab/>
      </w:r>
      <w:r>
        <w:t>年</w:t>
      </w:r>
      <w:r>
        <w:tab/>
      </w:r>
      <w:r>
        <w:t>月</w:t>
      </w:r>
      <w:r>
        <w:tab/>
      </w:r>
      <w:r>
        <w:t>日</w:t>
      </w:r>
    </w:p>
    <w:p>
      <w:pPr>
        <w:spacing w:after="0" w:line="362" w:lineRule="auto"/>
        <w:jc w:val="right"/>
        <w:sectPr>
          <w:pgSz w:w="11910" w:h="16840"/>
          <w:pgMar w:top="1580" w:right="560" w:bottom="1220" w:left="620" w:header="852" w:footer="1034" w:gutter="0"/>
          <w:cols w:space="720" w:num="1"/>
        </w:sectPr>
      </w:pPr>
    </w:p>
    <w:p>
      <w:pPr>
        <w:pStyle w:val="4"/>
        <w:ind w:left="1223"/>
        <w:outlineLvl w:val="0"/>
      </w:pPr>
      <w:bookmarkStart w:id="99" w:name="_Toc25612"/>
      <w:r>
        <w:t>第六部分采购项目要求及技术参数</w:t>
      </w:r>
      <w:bookmarkEnd w:id="99"/>
    </w:p>
    <w:p>
      <w:pPr>
        <w:spacing w:before="320"/>
        <w:ind w:left="1211" w:right="1271" w:firstLine="0"/>
        <w:jc w:val="center"/>
        <w:outlineLvl w:val="1"/>
        <w:rPr>
          <w:b/>
          <w:sz w:val="32"/>
        </w:rPr>
      </w:pPr>
      <w:bookmarkStart w:id="100" w:name="一、磋商要求"/>
      <w:bookmarkEnd w:id="100"/>
      <w:bookmarkStart w:id="101" w:name="_Toc22801"/>
      <w:r>
        <w:rPr>
          <w:b/>
          <w:sz w:val="32"/>
        </w:rPr>
        <w:t>一、磋商要求</w:t>
      </w:r>
      <w:bookmarkEnd w:id="101"/>
    </w:p>
    <w:p>
      <w:pPr>
        <w:pStyle w:val="28"/>
        <w:numPr>
          <w:ilvl w:val="0"/>
          <w:numId w:val="45"/>
        </w:numPr>
        <w:tabs>
          <w:tab w:val="left" w:pos="699"/>
        </w:tabs>
        <w:spacing w:before="210" w:after="0" w:line="240" w:lineRule="auto"/>
        <w:ind w:left="698" w:right="0" w:hanging="242"/>
        <w:jc w:val="left"/>
        <w:outlineLvl w:val="2"/>
        <w:rPr>
          <w:sz w:val="24"/>
        </w:rPr>
      </w:pPr>
      <w:bookmarkStart w:id="102" w:name="_Toc7417"/>
      <w:r>
        <w:rPr>
          <w:sz w:val="24"/>
        </w:rPr>
        <w:t>磋商说明</w:t>
      </w:r>
      <w:bookmarkEnd w:id="102"/>
    </w:p>
    <w:p>
      <w:pPr>
        <w:pStyle w:val="28"/>
        <w:numPr>
          <w:ilvl w:val="1"/>
          <w:numId w:val="45"/>
        </w:numPr>
        <w:tabs>
          <w:tab w:val="left" w:pos="1419"/>
        </w:tabs>
        <w:spacing w:before="160" w:after="0" w:line="364" w:lineRule="auto"/>
        <w:ind w:left="457" w:right="515" w:firstLine="480"/>
        <w:jc w:val="left"/>
        <w:rPr>
          <w:sz w:val="24"/>
        </w:rPr>
      </w:pPr>
      <w:r>
        <w:rPr>
          <w:spacing w:val="-6"/>
          <w:sz w:val="24"/>
        </w:rPr>
        <w:t>磋商供应商可以按照磋商文件的规定磋商，但必须对所投包号中的所有内容作为一个</w:t>
      </w:r>
      <w:r>
        <w:rPr>
          <w:sz w:val="24"/>
        </w:rPr>
        <w:t>整体进行磋商，不能拆分或少报。否则，磋商无效。</w:t>
      </w:r>
    </w:p>
    <w:p>
      <w:pPr>
        <w:pStyle w:val="28"/>
        <w:numPr>
          <w:ilvl w:val="1"/>
          <w:numId w:val="45"/>
        </w:numPr>
        <w:tabs>
          <w:tab w:val="left" w:pos="1419"/>
        </w:tabs>
        <w:spacing w:before="0" w:after="0" w:line="364" w:lineRule="auto"/>
        <w:ind w:left="457" w:right="395" w:firstLine="480"/>
        <w:jc w:val="left"/>
        <w:rPr>
          <w:sz w:val="24"/>
        </w:rPr>
      </w:pPr>
      <w:r>
        <w:rPr>
          <w:spacing w:val="-8"/>
          <w:sz w:val="24"/>
        </w:rPr>
        <w:t>磋商报价应包括产品费、验收费、手续费、包装费、运输费、保险费、安装费、调试</w:t>
      </w:r>
      <w:r>
        <w:rPr>
          <w:spacing w:val="-16"/>
          <w:sz w:val="24"/>
        </w:rPr>
        <w:t>费、培训费、售前、售中、售后服务费、招标代理费、税金及不可预见费等全部费用。</w:t>
      </w:r>
      <w:r>
        <w:rPr>
          <w:sz w:val="24"/>
        </w:rPr>
        <w:t>（</w:t>
      </w:r>
      <w:r>
        <w:rPr>
          <w:spacing w:val="-5"/>
          <w:sz w:val="24"/>
        </w:rPr>
        <w:t xml:space="preserve">说明： </w:t>
      </w:r>
      <w:r>
        <w:rPr>
          <w:sz w:val="24"/>
        </w:rPr>
        <w:t>具体内容应根据项目特点实事求是的填写</w:t>
      </w:r>
      <w:r>
        <w:rPr>
          <w:spacing w:val="-29"/>
          <w:sz w:val="24"/>
        </w:rPr>
        <w:t>）</w:t>
      </w:r>
      <w:r>
        <w:rPr>
          <w:spacing w:val="-8"/>
          <w:sz w:val="24"/>
        </w:rPr>
        <w:t>。若磋商报价不能完全包括上述内容，该磋商将被认为非实质性响应。</w:t>
      </w:r>
    </w:p>
    <w:p>
      <w:pPr>
        <w:pStyle w:val="28"/>
        <w:numPr>
          <w:ilvl w:val="1"/>
          <w:numId w:val="45"/>
        </w:numPr>
        <w:tabs>
          <w:tab w:val="left" w:pos="1419"/>
        </w:tabs>
        <w:spacing w:before="0" w:after="0" w:line="364" w:lineRule="auto"/>
        <w:ind w:left="457" w:right="515" w:firstLine="480"/>
        <w:jc w:val="both"/>
        <w:rPr>
          <w:color w:val="auto"/>
          <w:sz w:val="24"/>
        </w:rPr>
      </w:pPr>
      <w:r>
        <w:rPr>
          <w:color w:val="auto"/>
          <w:sz w:val="24"/>
        </w:rPr>
        <w:t>磋商供应商必须如实填写</w:t>
      </w:r>
      <w:r>
        <w:rPr>
          <w:rFonts w:ascii="Calibri" w:hAnsi="Calibri" w:eastAsia="Calibri"/>
          <w:color w:val="auto"/>
          <w:sz w:val="24"/>
        </w:rPr>
        <w:t>“</w:t>
      </w:r>
      <w:r>
        <w:rPr>
          <w:color w:val="auto"/>
          <w:sz w:val="24"/>
        </w:rPr>
        <w:t>技术规格响应表</w:t>
      </w:r>
      <w:r>
        <w:rPr>
          <w:rFonts w:ascii="Calibri" w:hAnsi="Calibri" w:eastAsia="Calibri"/>
          <w:color w:val="auto"/>
          <w:spacing w:val="-3"/>
          <w:sz w:val="24"/>
        </w:rPr>
        <w:t>”</w:t>
      </w:r>
      <w:r>
        <w:rPr>
          <w:color w:val="auto"/>
          <w:spacing w:val="-2"/>
          <w:sz w:val="24"/>
        </w:rPr>
        <w:t>，在</w:t>
      </w:r>
      <w:r>
        <w:rPr>
          <w:rFonts w:ascii="Calibri" w:hAnsi="Calibri" w:eastAsia="Calibri"/>
          <w:color w:val="auto"/>
          <w:spacing w:val="-3"/>
          <w:sz w:val="24"/>
        </w:rPr>
        <w:t>“</w:t>
      </w:r>
      <w:r>
        <w:rPr>
          <w:color w:val="auto"/>
          <w:spacing w:val="-1"/>
          <w:sz w:val="24"/>
        </w:rPr>
        <w:t>磋商产品技术参数、指标</w:t>
      </w:r>
      <w:r>
        <w:rPr>
          <w:rFonts w:ascii="Calibri" w:hAnsi="Calibri" w:eastAsia="Calibri"/>
          <w:color w:val="auto"/>
          <w:spacing w:val="-3"/>
          <w:sz w:val="24"/>
        </w:rPr>
        <w:t>”</w:t>
      </w:r>
      <w:r>
        <w:rPr>
          <w:color w:val="auto"/>
          <w:spacing w:val="-4"/>
          <w:sz w:val="24"/>
        </w:rPr>
        <w:t>栏中列出</w:t>
      </w:r>
      <w:r>
        <w:rPr>
          <w:color w:val="auto"/>
          <w:spacing w:val="-6"/>
          <w:sz w:val="24"/>
        </w:rPr>
        <w:t>所投产品的具体规格型号和具体技术参数、指标；以招标人需求为最低指标要求，磋商供应商</w:t>
      </w:r>
      <w:r>
        <w:rPr>
          <w:color w:val="auto"/>
          <w:sz w:val="24"/>
        </w:rPr>
        <w:t>对超出或不满足最低指标要求的指标需列出</w:t>
      </w:r>
      <w:r>
        <w:rPr>
          <w:rFonts w:ascii="Calibri" w:hAnsi="Calibri" w:eastAsia="Calibri"/>
          <w:color w:val="auto"/>
          <w:sz w:val="24"/>
        </w:rPr>
        <w:t>“</w:t>
      </w:r>
      <w:r>
        <w:rPr>
          <w:color w:val="auto"/>
          <w:spacing w:val="-10"/>
          <w:sz w:val="24"/>
        </w:rPr>
        <w:t>＋、-偏差。</w:t>
      </w:r>
    </w:p>
    <w:p>
      <w:pPr>
        <w:pStyle w:val="28"/>
        <w:numPr>
          <w:ilvl w:val="1"/>
          <w:numId w:val="45"/>
        </w:numPr>
        <w:tabs>
          <w:tab w:val="left" w:pos="1419"/>
        </w:tabs>
        <w:spacing w:before="0" w:after="0" w:line="306" w:lineRule="exact"/>
        <w:ind w:left="1418" w:right="0" w:hanging="482"/>
        <w:jc w:val="left"/>
        <w:rPr>
          <w:sz w:val="24"/>
        </w:rPr>
      </w:pPr>
      <w:r>
        <w:rPr>
          <w:sz w:val="24"/>
        </w:rPr>
        <w:t>交货时间、地点：按采购单位指定的时间、地点交货并安装交付使用。</w:t>
      </w:r>
    </w:p>
    <w:p>
      <w:pPr>
        <w:pStyle w:val="28"/>
        <w:numPr>
          <w:ilvl w:val="0"/>
          <w:numId w:val="45"/>
        </w:numPr>
        <w:tabs>
          <w:tab w:val="left" w:pos="699"/>
        </w:tabs>
        <w:spacing w:before="155" w:after="0" w:line="240" w:lineRule="auto"/>
        <w:ind w:left="698" w:right="0" w:hanging="242"/>
        <w:jc w:val="left"/>
        <w:outlineLvl w:val="2"/>
        <w:rPr>
          <w:sz w:val="24"/>
        </w:rPr>
      </w:pPr>
      <w:bookmarkStart w:id="103" w:name="_Toc28553"/>
      <w:r>
        <w:rPr>
          <w:sz w:val="24"/>
        </w:rPr>
        <w:t>报价说明</w:t>
      </w:r>
      <w:bookmarkEnd w:id="103"/>
    </w:p>
    <w:p>
      <w:pPr>
        <w:pStyle w:val="6"/>
        <w:spacing w:before="160" w:line="362" w:lineRule="auto"/>
        <w:ind w:left="457" w:right="515" w:firstLine="480"/>
      </w:pPr>
      <w:r>
        <w:rPr>
          <w:spacing w:val="-5"/>
        </w:rPr>
        <w:t>本次磋商文件中规定的采购预算额度为磋商最高限价，磋商供应商的磋商报价不得超出此</w:t>
      </w:r>
      <w:r>
        <w:t>额度。否则，磋商无效。</w:t>
      </w:r>
    </w:p>
    <w:p>
      <w:pPr>
        <w:pStyle w:val="28"/>
        <w:numPr>
          <w:ilvl w:val="0"/>
          <w:numId w:val="45"/>
        </w:numPr>
        <w:tabs>
          <w:tab w:val="left" w:pos="699"/>
        </w:tabs>
        <w:spacing w:before="5" w:after="0" w:line="240" w:lineRule="auto"/>
        <w:ind w:left="698" w:right="0" w:hanging="242"/>
        <w:jc w:val="left"/>
        <w:outlineLvl w:val="2"/>
        <w:rPr>
          <w:sz w:val="24"/>
        </w:rPr>
      </w:pPr>
      <w:bookmarkStart w:id="104" w:name="_Toc18289"/>
      <w:r>
        <w:rPr>
          <w:sz w:val="24"/>
        </w:rPr>
        <w:t>重要指标</w:t>
      </w:r>
      <w:bookmarkEnd w:id="104"/>
    </w:p>
    <w:p>
      <w:pPr>
        <w:pStyle w:val="28"/>
        <w:numPr>
          <w:ilvl w:val="1"/>
          <w:numId w:val="45"/>
        </w:numPr>
        <w:tabs>
          <w:tab w:val="left" w:pos="1419"/>
        </w:tabs>
        <w:spacing w:before="158" w:after="0" w:line="364" w:lineRule="auto"/>
        <w:ind w:left="457" w:right="515" w:firstLine="480"/>
        <w:jc w:val="left"/>
        <w:rPr>
          <w:sz w:val="24"/>
        </w:rPr>
      </w:pPr>
      <w:r>
        <w:rPr>
          <w:spacing w:val="-6"/>
          <w:sz w:val="24"/>
        </w:rPr>
        <w:t>技术参数中除注明签订合同时提供的相关授权、服务承诺等资料以外，其余相关资料</w:t>
      </w:r>
      <w:r>
        <w:rPr>
          <w:sz w:val="24"/>
        </w:rPr>
        <w:t>在磋商时必须附在磋商响应文件中。</w:t>
      </w:r>
    </w:p>
    <w:p>
      <w:pPr>
        <w:pStyle w:val="28"/>
        <w:numPr>
          <w:ilvl w:val="0"/>
          <w:numId w:val="45"/>
        </w:numPr>
        <w:tabs>
          <w:tab w:val="left" w:pos="699"/>
        </w:tabs>
        <w:spacing w:before="0" w:after="0" w:line="306" w:lineRule="exact"/>
        <w:ind w:left="698" w:right="0" w:hanging="242"/>
        <w:jc w:val="left"/>
        <w:outlineLvl w:val="2"/>
        <w:rPr>
          <w:sz w:val="24"/>
        </w:rPr>
      </w:pPr>
      <w:bookmarkStart w:id="105" w:name="_Toc4513"/>
      <w:r>
        <w:rPr>
          <w:sz w:val="24"/>
        </w:rPr>
        <w:t>商务要求</w:t>
      </w:r>
      <w:bookmarkEnd w:id="105"/>
    </w:p>
    <w:p>
      <w:pPr>
        <w:pStyle w:val="28"/>
        <w:numPr>
          <w:ilvl w:val="1"/>
          <w:numId w:val="45"/>
        </w:numPr>
        <w:tabs>
          <w:tab w:val="left" w:pos="1419"/>
        </w:tabs>
        <w:spacing w:before="158" w:after="0" w:line="364" w:lineRule="auto"/>
        <w:ind w:left="457" w:right="515" w:firstLine="480"/>
        <w:jc w:val="left"/>
        <w:rPr>
          <w:spacing w:val="-6"/>
          <w:sz w:val="24"/>
        </w:rPr>
      </w:pPr>
      <w:r>
        <w:rPr>
          <w:spacing w:val="-6"/>
          <w:sz w:val="24"/>
        </w:rPr>
        <w:t>交货期：</w:t>
      </w:r>
      <w:r>
        <w:rPr>
          <w:rFonts w:hint="eastAsia" w:cs="宋体"/>
          <w:sz w:val="24"/>
          <w:szCs w:val="22"/>
          <w:lang w:val="en-US" w:eastAsia="zh-CN" w:bidi="zh-CN"/>
        </w:rPr>
        <w:t>按合同约定执行；</w:t>
      </w:r>
    </w:p>
    <w:p>
      <w:pPr>
        <w:pStyle w:val="28"/>
        <w:numPr>
          <w:ilvl w:val="1"/>
          <w:numId w:val="45"/>
        </w:numPr>
        <w:tabs>
          <w:tab w:val="left" w:pos="1419"/>
        </w:tabs>
        <w:spacing w:before="158" w:after="0" w:line="364" w:lineRule="auto"/>
        <w:ind w:left="457" w:right="515" w:firstLine="480"/>
        <w:jc w:val="left"/>
        <w:rPr>
          <w:spacing w:val="-6"/>
          <w:sz w:val="24"/>
        </w:rPr>
      </w:pPr>
      <w:r>
        <w:rPr>
          <w:spacing w:val="-6"/>
          <w:sz w:val="24"/>
        </w:rPr>
        <w:t>交货地点：采购人指定地点；</w:t>
      </w:r>
    </w:p>
    <w:p>
      <w:pPr>
        <w:pStyle w:val="28"/>
        <w:numPr>
          <w:ilvl w:val="1"/>
          <w:numId w:val="45"/>
        </w:numPr>
        <w:tabs>
          <w:tab w:val="left" w:pos="1419"/>
        </w:tabs>
        <w:spacing w:before="158" w:after="0" w:line="364" w:lineRule="auto"/>
        <w:ind w:left="457" w:right="515" w:firstLine="480"/>
        <w:jc w:val="left"/>
        <w:rPr>
          <w:spacing w:val="-6"/>
          <w:sz w:val="24"/>
        </w:rPr>
      </w:pPr>
      <w:r>
        <w:rPr>
          <w:spacing w:val="-6"/>
          <w:sz w:val="24"/>
        </w:rPr>
        <w:t>质保期：</w:t>
      </w:r>
      <w:r>
        <w:rPr>
          <w:rFonts w:hint="eastAsia"/>
          <w:spacing w:val="-6"/>
          <w:sz w:val="24"/>
          <w:lang w:val="en-US" w:eastAsia="zh-CN"/>
        </w:rPr>
        <w:t>一</w:t>
      </w:r>
      <w:r>
        <w:rPr>
          <w:spacing w:val="-6"/>
          <w:sz w:val="24"/>
        </w:rPr>
        <w:t>年；</w:t>
      </w:r>
    </w:p>
    <w:p>
      <w:pPr>
        <w:pStyle w:val="28"/>
        <w:numPr>
          <w:ilvl w:val="1"/>
          <w:numId w:val="45"/>
        </w:numPr>
        <w:tabs>
          <w:tab w:val="left" w:pos="1179"/>
          <w:tab w:val="left" w:pos="4086"/>
        </w:tabs>
        <w:spacing w:before="161" w:after="0" w:line="240" w:lineRule="auto"/>
        <w:ind w:left="1178" w:right="0" w:hanging="482"/>
        <w:jc w:val="left"/>
        <w:rPr>
          <w:sz w:val="24"/>
        </w:rPr>
      </w:pPr>
      <w:r>
        <w:rPr>
          <w:sz w:val="24"/>
        </w:rPr>
        <w:t>付款方式</w:t>
      </w:r>
      <w:r>
        <w:rPr>
          <w:spacing w:val="-80"/>
          <w:sz w:val="24"/>
        </w:rPr>
        <w:t>：</w:t>
      </w:r>
      <w:r>
        <w:rPr>
          <w:sz w:val="24"/>
        </w:rPr>
        <w:t>详见</w:t>
      </w:r>
      <w:r>
        <w:rPr>
          <w:rFonts w:ascii="Times New Roman" w:hAnsi="Times New Roman" w:eastAsia="Times New Roman"/>
          <w:sz w:val="24"/>
        </w:rPr>
        <w:t>“</w:t>
      </w:r>
      <w:r>
        <w:rPr>
          <w:sz w:val="24"/>
        </w:rPr>
        <w:t>第四部分</w:t>
      </w:r>
      <w:r>
        <w:rPr>
          <w:sz w:val="24"/>
        </w:rPr>
        <w:tab/>
      </w:r>
      <w:r>
        <w:rPr>
          <w:sz w:val="24"/>
        </w:rPr>
        <w:t>青海省政府采购项目合同书范本</w:t>
      </w:r>
      <w:r>
        <w:rPr>
          <w:rFonts w:ascii="Times New Roman" w:hAnsi="Times New Roman" w:eastAsia="Times New Roman"/>
          <w:sz w:val="24"/>
        </w:rPr>
        <w:t>”</w:t>
      </w:r>
      <w:r>
        <w:rPr>
          <w:sz w:val="24"/>
        </w:rPr>
        <w:t>中</w:t>
      </w:r>
      <w:r>
        <w:rPr>
          <w:rFonts w:ascii="Times New Roman" w:hAnsi="Times New Roman" w:eastAsia="Times New Roman"/>
          <w:sz w:val="24"/>
        </w:rPr>
        <w:t>“</w:t>
      </w:r>
      <w:r>
        <w:rPr>
          <w:sz w:val="24"/>
        </w:rPr>
        <w:t>四</w:t>
      </w:r>
      <w:r>
        <w:rPr>
          <w:spacing w:val="-80"/>
          <w:sz w:val="24"/>
        </w:rPr>
        <w:t>、</w:t>
      </w:r>
      <w:r>
        <w:rPr>
          <w:sz w:val="24"/>
        </w:rPr>
        <w:t>付款方式</w:t>
      </w:r>
      <w:r>
        <w:rPr>
          <w:rFonts w:ascii="Times New Roman" w:hAnsi="Times New Roman" w:eastAsia="Times New Roman"/>
          <w:sz w:val="24"/>
        </w:rPr>
        <w:t>”</w:t>
      </w:r>
      <w:r>
        <w:rPr>
          <w:sz w:val="24"/>
        </w:rPr>
        <w:t>的规定。</w:t>
      </w:r>
    </w:p>
    <w:p>
      <w:pPr>
        <w:spacing w:after="0" w:line="240" w:lineRule="auto"/>
        <w:jc w:val="left"/>
        <w:rPr>
          <w:sz w:val="24"/>
        </w:rPr>
        <w:sectPr>
          <w:pgSz w:w="11910" w:h="16840"/>
          <w:pgMar w:top="1580" w:right="560" w:bottom="1220" w:left="620" w:header="852" w:footer="1034" w:gutter="0"/>
          <w:cols w:space="720" w:num="1"/>
        </w:sectPr>
      </w:pPr>
    </w:p>
    <w:p>
      <w:pPr>
        <w:spacing w:before="87"/>
        <w:ind w:left="1214" w:right="1271" w:firstLine="0"/>
        <w:jc w:val="center"/>
        <w:outlineLvl w:val="1"/>
        <w:rPr>
          <w:b/>
          <w:sz w:val="32"/>
        </w:rPr>
      </w:pPr>
      <w:bookmarkStart w:id="106" w:name="_Toc15180"/>
      <w:r>
        <w:rPr>
          <w:b/>
          <w:sz w:val="32"/>
        </w:rPr>
        <w:t>二、采购设备清单</w:t>
      </w:r>
      <w:bookmarkEnd w:id="106"/>
    </w:p>
    <w:tbl>
      <w:tblPr>
        <w:tblStyle w:val="12"/>
        <w:tblpPr w:leftFromText="180" w:rightFromText="180" w:vertAnchor="text" w:horzAnchor="page" w:tblpX="121" w:tblpY="1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04"/>
        <w:gridCol w:w="7492"/>
        <w:gridCol w:w="612"/>
        <w:gridCol w:w="414"/>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eastAsia"/>
                <w:b w:val="0"/>
                <w:bCs w:val="0"/>
                <w:sz w:val="21"/>
                <w:szCs w:val="21"/>
                <w:lang w:val="en-US" w:eastAsia="zh-CN"/>
              </w:rPr>
            </w:pPr>
            <w:r>
              <w:rPr>
                <w:rFonts w:hint="eastAsia"/>
                <w:b w:val="0"/>
                <w:bCs w:val="0"/>
                <w:sz w:val="21"/>
                <w:szCs w:val="21"/>
                <w:lang w:val="en-US" w:eastAsia="zh-CN"/>
              </w:rPr>
              <w:t>序号</w:t>
            </w:r>
          </w:p>
        </w:tc>
        <w:tc>
          <w:tcPr>
            <w:tcW w:w="1304" w:type="dxa"/>
          </w:tcPr>
          <w:p>
            <w:pPr>
              <w:rPr>
                <w:rFonts w:hint="eastAsia"/>
                <w:b w:val="0"/>
                <w:bCs w:val="0"/>
                <w:sz w:val="21"/>
                <w:szCs w:val="21"/>
                <w:lang w:val="en-US" w:eastAsia="zh-CN"/>
              </w:rPr>
            </w:pPr>
            <w:r>
              <w:rPr>
                <w:rFonts w:hint="eastAsia"/>
                <w:b w:val="0"/>
                <w:bCs w:val="0"/>
                <w:sz w:val="21"/>
                <w:szCs w:val="21"/>
                <w:lang w:val="en-US" w:eastAsia="zh-CN"/>
              </w:rPr>
              <w:t>名称</w:t>
            </w:r>
          </w:p>
        </w:tc>
        <w:tc>
          <w:tcPr>
            <w:tcW w:w="7492" w:type="dxa"/>
          </w:tcPr>
          <w:p>
            <w:pPr>
              <w:rPr>
                <w:rFonts w:hint="default"/>
                <w:b w:val="0"/>
                <w:bCs w:val="0"/>
                <w:sz w:val="21"/>
                <w:szCs w:val="21"/>
                <w:lang w:val="en-US" w:eastAsia="zh-CN"/>
              </w:rPr>
            </w:pPr>
            <w:r>
              <w:rPr>
                <w:rFonts w:hint="eastAsia"/>
                <w:b w:val="0"/>
                <w:bCs w:val="0"/>
                <w:sz w:val="21"/>
                <w:szCs w:val="21"/>
                <w:lang w:val="en-US" w:eastAsia="zh-CN"/>
              </w:rPr>
              <w:t>技术参数</w:t>
            </w:r>
          </w:p>
        </w:tc>
        <w:tc>
          <w:tcPr>
            <w:tcW w:w="612" w:type="dxa"/>
          </w:tcPr>
          <w:p>
            <w:pPr>
              <w:rPr>
                <w:rFonts w:hint="eastAsia"/>
                <w:b w:val="0"/>
                <w:bCs w:val="0"/>
                <w:sz w:val="21"/>
                <w:szCs w:val="21"/>
                <w:lang w:val="en-US" w:eastAsia="zh-CN"/>
              </w:rPr>
            </w:pPr>
            <w:r>
              <w:rPr>
                <w:rFonts w:hint="eastAsia"/>
                <w:b w:val="0"/>
                <w:bCs w:val="0"/>
                <w:sz w:val="21"/>
                <w:szCs w:val="21"/>
                <w:lang w:val="en-US" w:eastAsia="zh-CN"/>
              </w:rPr>
              <w:t>数量</w:t>
            </w:r>
          </w:p>
        </w:tc>
        <w:tc>
          <w:tcPr>
            <w:tcW w:w="414" w:type="dxa"/>
          </w:tcPr>
          <w:p>
            <w:pPr>
              <w:rPr>
                <w:rFonts w:hint="eastAsia"/>
                <w:b w:val="0"/>
                <w:bCs w:val="0"/>
                <w:sz w:val="21"/>
                <w:szCs w:val="21"/>
                <w:lang w:val="en-US" w:eastAsia="zh-CN"/>
              </w:rPr>
            </w:pPr>
            <w:r>
              <w:rPr>
                <w:rFonts w:hint="eastAsia"/>
                <w:b w:val="0"/>
                <w:bCs w:val="0"/>
                <w:sz w:val="21"/>
                <w:szCs w:val="21"/>
                <w:lang w:val="en-US" w:eastAsia="zh-CN"/>
              </w:rPr>
              <w:t>单位</w:t>
            </w:r>
          </w:p>
        </w:tc>
        <w:tc>
          <w:tcPr>
            <w:tcW w:w="414" w:type="dxa"/>
          </w:tcPr>
          <w:p>
            <w:pPr>
              <w:rPr>
                <w:rFonts w:hint="eastAsia"/>
                <w:b w:val="0"/>
                <w:bCs w:val="0"/>
                <w:sz w:val="21"/>
                <w:szCs w:val="21"/>
                <w:lang w:val="en-US" w:eastAsia="zh-CN"/>
              </w:rPr>
            </w:pPr>
            <w:r>
              <w:rPr>
                <w:rFonts w:hint="eastAsia"/>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空气开关</w:t>
            </w:r>
          </w:p>
        </w:tc>
        <w:tc>
          <w:tcPr>
            <w:tcW w:w="7492" w:type="dxa"/>
          </w:tcPr>
          <w:p>
            <w:pPr>
              <w:rPr>
                <w:rFonts w:hint="default"/>
                <w:b w:val="0"/>
                <w:bCs w:val="0"/>
                <w:sz w:val="21"/>
                <w:szCs w:val="21"/>
                <w:lang w:val="en-US" w:eastAsia="zh-CN"/>
              </w:rPr>
            </w:pPr>
            <w:r>
              <w:rPr>
                <w:rFonts w:hint="eastAsia"/>
                <w:b w:val="0"/>
                <w:bCs w:val="0"/>
                <w:sz w:val="21"/>
                <w:szCs w:val="21"/>
                <w:lang w:val="en-US" w:eastAsia="zh-CN"/>
              </w:rPr>
              <w:t>250A</w:t>
            </w:r>
          </w:p>
        </w:tc>
        <w:tc>
          <w:tcPr>
            <w:tcW w:w="612" w:type="dxa"/>
            <w:vAlign w:val="top"/>
          </w:tcPr>
          <w:p>
            <w:pPr>
              <w:rPr>
                <w:rFonts w:hint="default"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w:t>
            </w:r>
          </w:p>
        </w:tc>
        <w:tc>
          <w:tcPr>
            <w:tcW w:w="414" w:type="dxa"/>
            <w:vAlign w:val="top"/>
          </w:tcPr>
          <w:p>
            <w:pPr>
              <w:rPr>
                <w:rFonts w:hint="default"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个</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2</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空气开关</w:t>
            </w:r>
          </w:p>
        </w:tc>
        <w:tc>
          <w:tcPr>
            <w:tcW w:w="7492" w:type="dxa"/>
          </w:tcPr>
          <w:p>
            <w:pPr>
              <w:rPr>
                <w:rFonts w:hint="default"/>
                <w:b w:val="0"/>
                <w:bCs w:val="0"/>
                <w:sz w:val="21"/>
                <w:szCs w:val="21"/>
                <w:lang w:val="en-US" w:eastAsia="zh-CN"/>
              </w:rPr>
            </w:pPr>
            <w:r>
              <w:rPr>
                <w:rFonts w:hint="eastAsia"/>
                <w:b w:val="0"/>
                <w:bCs w:val="0"/>
                <w:sz w:val="21"/>
                <w:szCs w:val="21"/>
                <w:lang w:val="en-US" w:eastAsia="zh-CN"/>
              </w:rPr>
              <w:t>400A</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个</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5" w:hRule="atLeast"/>
        </w:trPr>
        <w:tc>
          <w:tcPr>
            <w:tcW w:w="710" w:type="dxa"/>
          </w:tcPr>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eastAsia"/>
                <w:b w:val="0"/>
                <w:bCs w:val="0"/>
                <w:sz w:val="21"/>
                <w:szCs w:val="21"/>
                <w:lang w:val="en-US" w:eastAsia="zh-CN"/>
              </w:rPr>
            </w:pPr>
          </w:p>
          <w:p>
            <w:pPr>
              <w:jc w:val="both"/>
              <w:rPr>
                <w:rFonts w:hint="default"/>
                <w:b w:val="0"/>
                <w:bCs w:val="0"/>
                <w:sz w:val="21"/>
                <w:szCs w:val="21"/>
                <w:lang w:val="en-US" w:eastAsia="zh-CN"/>
              </w:rPr>
            </w:pPr>
            <w:r>
              <w:rPr>
                <w:rFonts w:hint="eastAsia"/>
                <w:b w:val="0"/>
                <w:bCs w:val="0"/>
                <w:sz w:val="21"/>
                <w:szCs w:val="21"/>
                <w:lang w:val="en-US" w:eastAsia="zh-CN"/>
              </w:rPr>
              <w:t>3</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全自动医用PCR分析系统</w:t>
            </w:r>
          </w:p>
        </w:tc>
        <w:tc>
          <w:tcPr>
            <w:tcW w:w="7492" w:type="dxa"/>
          </w:tcPr>
          <w:p>
            <w:pPr>
              <w:rPr>
                <w:rFonts w:hint="eastAsia"/>
                <w:b w:val="0"/>
                <w:bCs w:val="0"/>
                <w:sz w:val="21"/>
                <w:szCs w:val="21"/>
                <w:lang w:val="en-US" w:eastAsia="zh-CN"/>
              </w:rPr>
            </w:pPr>
            <w:r>
              <w:rPr>
                <w:rFonts w:hint="eastAsia"/>
                <w:b w:val="0"/>
                <w:bCs w:val="0"/>
                <w:sz w:val="21"/>
                <w:szCs w:val="21"/>
                <w:lang w:val="en-US" w:eastAsia="zh-CN"/>
              </w:rPr>
              <w:t>1、样本容量： 96通量</w:t>
            </w:r>
          </w:p>
          <w:p>
            <w:pPr>
              <w:rPr>
                <w:rFonts w:hint="eastAsia"/>
                <w:b w:val="0"/>
                <w:bCs w:val="0"/>
                <w:sz w:val="21"/>
                <w:szCs w:val="21"/>
                <w:lang w:val="en-US" w:eastAsia="zh-CN"/>
              </w:rPr>
            </w:pPr>
          </w:p>
          <w:p>
            <w:pPr>
              <w:rPr>
                <w:rFonts w:hint="eastAsia"/>
                <w:b w:val="0"/>
                <w:bCs w:val="0"/>
                <w:sz w:val="21"/>
                <w:szCs w:val="21"/>
                <w:lang w:val="en-US" w:eastAsia="zh-CN"/>
              </w:rPr>
            </w:pPr>
            <w:r>
              <w:rPr>
                <w:rFonts w:hint="eastAsia"/>
                <w:b w:val="0"/>
                <w:bCs w:val="0"/>
                <w:sz w:val="21"/>
                <w:szCs w:val="21"/>
                <w:lang w:val="en-US" w:eastAsia="zh-CN"/>
              </w:rPr>
              <w:t>2、反应体系：15-100uL</w:t>
            </w:r>
          </w:p>
          <w:p>
            <w:pPr>
              <w:rPr>
                <w:rFonts w:hint="eastAsia"/>
                <w:b w:val="0"/>
                <w:bCs w:val="0"/>
                <w:sz w:val="21"/>
                <w:szCs w:val="21"/>
                <w:lang w:val="en-US" w:eastAsia="zh-CN"/>
              </w:rPr>
            </w:pPr>
            <w:r>
              <w:rPr>
                <w:rFonts w:hint="eastAsia"/>
                <w:b w:val="0"/>
                <w:bCs w:val="0"/>
                <w:sz w:val="21"/>
                <w:szCs w:val="21"/>
                <w:lang w:val="en-US" w:eastAsia="zh-CN"/>
              </w:rPr>
              <w:t>3、适用耗材：0.2ml PCR管，8联排管，96孔板</w:t>
            </w:r>
          </w:p>
          <w:p>
            <w:pPr>
              <w:rPr>
                <w:rFonts w:hint="eastAsia"/>
                <w:b w:val="0"/>
                <w:bCs w:val="0"/>
                <w:sz w:val="21"/>
                <w:szCs w:val="21"/>
                <w:lang w:val="en-US" w:eastAsia="zh-CN"/>
              </w:rPr>
            </w:pPr>
            <w:r>
              <w:rPr>
                <w:rFonts w:hint="eastAsia"/>
                <w:b w:val="0"/>
                <w:bCs w:val="0"/>
                <w:sz w:val="21"/>
                <w:szCs w:val="21"/>
                <w:lang w:val="en-US" w:eastAsia="zh-CN"/>
              </w:rPr>
              <w:t>4、最大升降温速率：≥5℃/s</w:t>
            </w:r>
          </w:p>
          <w:p>
            <w:pPr>
              <w:rPr>
                <w:rFonts w:hint="eastAsia"/>
                <w:b w:val="0"/>
                <w:bCs w:val="0"/>
                <w:sz w:val="21"/>
                <w:szCs w:val="21"/>
                <w:lang w:val="en-US" w:eastAsia="zh-CN"/>
              </w:rPr>
            </w:pPr>
            <w:r>
              <w:rPr>
                <w:rFonts w:hint="eastAsia"/>
                <w:b w:val="0"/>
                <w:bCs w:val="0"/>
                <w:sz w:val="21"/>
                <w:szCs w:val="21"/>
                <w:lang w:val="en-US" w:eastAsia="zh-CN"/>
              </w:rPr>
              <w:t>5、温度范围：4.0℃～99.0℃，温度准确性：≤0.5℃</w:t>
            </w:r>
          </w:p>
          <w:p>
            <w:pPr>
              <w:rPr>
                <w:rFonts w:hint="eastAsia"/>
                <w:b w:val="0"/>
                <w:bCs w:val="0"/>
                <w:sz w:val="21"/>
                <w:szCs w:val="21"/>
                <w:lang w:val="en-US" w:eastAsia="zh-CN"/>
              </w:rPr>
            </w:pPr>
            <w:r>
              <w:rPr>
                <w:rFonts w:hint="eastAsia"/>
                <w:b w:val="0"/>
                <w:bCs w:val="0"/>
                <w:sz w:val="21"/>
                <w:szCs w:val="21"/>
                <w:lang w:val="en-US" w:eastAsia="zh-CN"/>
              </w:rPr>
              <w:t>6、热循环系统：基于Peltier技术的半导体热电模块</w:t>
            </w:r>
          </w:p>
          <w:p>
            <w:pPr>
              <w:rPr>
                <w:rFonts w:hint="eastAsia"/>
                <w:b w:val="0"/>
                <w:bCs w:val="0"/>
                <w:sz w:val="21"/>
                <w:szCs w:val="21"/>
                <w:lang w:val="en-US" w:eastAsia="zh-CN"/>
              </w:rPr>
            </w:pPr>
            <w:r>
              <w:rPr>
                <w:rFonts w:hint="eastAsia"/>
                <w:b w:val="0"/>
                <w:bCs w:val="0"/>
                <w:sz w:val="21"/>
                <w:szCs w:val="21"/>
                <w:lang w:val="en-US" w:eastAsia="zh-CN"/>
              </w:rPr>
              <w:t>7、激发光源：LED免维护光源</w:t>
            </w:r>
          </w:p>
          <w:p>
            <w:pPr>
              <w:rPr>
                <w:rFonts w:hint="eastAsia"/>
                <w:b w:val="0"/>
                <w:bCs w:val="0"/>
                <w:sz w:val="21"/>
                <w:szCs w:val="21"/>
                <w:lang w:val="en-US" w:eastAsia="zh-CN"/>
              </w:rPr>
            </w:pPr>
            <w:r>
              <w:rPr>
                <w:rFonts w:hint="eastAsia"/>
                <w:b w:val="0"/>
                <w:bCs w:val="0"/>
                <w:sz w:val="21"/>
                <w:szCs w:val="21"/>
                <w:lang w:val="en-US" w:eastAsia="zh-CN"/>
              </w:rPr>
              <w:t>8、荧光检测模式：侧面扫描检测</w:t>
            </w:r>
          </w:p>
          <w:p>
            <w:pPr>
              <w:rPr>
                <w:rFonts w:hint="eastAsia"/>
                <w:b w:val="0"/>
                <w:bCs w:val="0"/>
                <w:sz w:val="21"/>
                <w:szCs w:val="21"/>
                <w:lang w:val="en-US" w:eastAsia="zh-CN"/>
              </w:rPr>
            </w:pPr>
            <w:r>
              <w:rPr>
                <w:rFonts w:hint="eastAsia"/>
                <w:b w:val="0"/>
                <w:bCs w:val="0"/>
                <w:sz w:val="21"/>
                <w:szCs w:val="21"/>
                <w:lang w:val="en-US" w:eastAsia="zh-CN"/>
              </w:rPr>
              <w:t>9、动态范围：≥10个数量级</w:t>
            </w:r>
          </w:p>
          <w:p>
            <w:pPr>
              <w:rPr>
                <w:rFonts w:hint="eastAsia"/>
                <w:b w:val="0"/>
                <w:bCs w:val="0"/>
                <w:sz w:val="21"/>
                <w:szCs w:val="21"/>
                <w:lang w:val="en-US" w:eastAsia="zh-CN"/>
              </w:rPr>
            </w:pPr>
            <w:r>
              <w:rPr>
                <w:rFonts w:hint="eastAsia"/>
                <w:b w:val="0"/>
                <w:bCs w:val="0"/>
                <w:sz w:val="21"/>
                <w:szCs w:val="21"/>
                <w:lang w:val="en-US" w:eastAsia="zh-CN"/>
              </w:rPr>
              <w:t>10、 4色激发光通道和4色检测光通道，另有2色定制通道，根据客户需求定制染料，可同时检测6 个靶标</w:t>
            </w:r>
          </w:p>
          <w:p>
            <w:pPr>
              <w:rPr>
                <w:rFonts w:hint="eastAsia"/>
                <w:b w:val="0"/>
                <w:bCs w:val="0"/>
                <w:sz w:val="21"/>
                <w:szCs w:val="21"/>
                <w:lang w:val="en-US" w:eastAsia="zh-CN"/>
              </w:rPr>
            </w:pPr>
            <w:r>
              <w:rPr>
                <w:rFonts w:hint="eastAsia"/>
                <w:b w:val="0"/>
                <w:bCs w:val="0"/>
                <w:sz w:val="21"/>
                <w:szCs w:val="21"/>
                <w:lang w:val="en-US" w:eastAsia="zh-CN"/>
              </w:rPr>
              <w:t>11、光学激发检测范围：300-800 nm/500-800 nm，可支持“FAM，SYBR-Green，HEX，JOE，VIC，TET，ROX，Texas-Red，CY5”等多种染料</w:t>
            </w:r>
          </w:p>
          <w:p>
            <w:pPr>
              <w:rPr>
                <w:rFonts w:hint="eastAsia"/>
                <w:b w:val="0"/>
                <w:bCs w:val="0"/>
                <w:sz w:val="21"/>
                <w:szCs w:val="21"/>
                <w:lang w:val="en-US" w:eastAsia="zh-CN"/>
              </w:rPr>
            </w:pPr>
            <w:r>
              <w:rPr>
                <w:rFonts w:hint="eastAsia"/>
                <w:b w:val="0"/>
                <w:bCs w:val="0"/>
                <w:sz w:val="21"/>
                <w:szCs w:val="21"/>
                <w:lang w:val="en-US" w:eastAsia="zh-CN"/>
              </w:rPr>
              <w:t>12、 分析软件应用：定性/绝对定量、标准溶解曲线、相对定量、终点法等基因分型，可自动进行数据分析、比对、作图</w:t>
            </w:r>
          </w:p>
          <w:p>
            <w:pPr>
              <w:rPr>
                <w:rFonts w:hint="eastAsia"/>
                <w:b w:val="0"/>
                <w:bCs w:val="0"/>
                <w:sz w:val="21"/>
                <w:szCs w:val="21"/>
                <w:lang w:val="en-US" w:eastAsia="zh-CN"/>
              </w:rPr>
            </w:pPr>
            <w:r>
              <w:rPr>
                <w:rFonts w:hint="eastAsia"/>
                <w:b w:val="0"/>
                <w:bCs w:val="0"/>
                <w:sz w:val="21"/>
                <w:szCs w:val="21"/>
                <w:lang w:val="en-US" w:eastAsia="zh-CN"/>
              </w:rPr>
              <w:t>13、扫描模式：全板扫描，指定行扫描</w:t>
            </w:r>
          </w:p>
          <w:p>
            <w:pPr>
              <w:rPr>
                <w:rFonts w:hint="eastAsia"/>
                <w:b w:val="0"/>
                <w:bCs w:val="0"/>
                <w:sz w:val="21"/>
                <w:szCs w:val="21"/>
                <w:lang w:val="en-US" w:eastAsia="zh-CN"/>
              </w:rPr>
            </w:pPr>
            <w:r>
              <w:rPr>
                <w:rFonts w:hint="eastAsia"/>
                <w:b w:val="0"/>
                <w:bCs w:val="0"/>
                <w:sz w:val="21"/>
                <w:szCs w:val="21"/>
                <w:lang w:val="en-US" w:eastAsia="zh-CN"/>
              </w:rPr>
              <w:t>14、有断电保护功能，保留数据不丢失</w:t>
            </w:r>
          </w:p>
          <w:p>
            <w:pPr>
              <w:rPr>
                <w:rFonts w:hint="eastAsia"/>
                <w:b w:val="0"/>
                <w:bCs w:val="0"/>
                <w:sz w:val="21"/>
                <w:szCs w:val="21"/>
                <w:lang w:val="en-US" w:eastAsia="zh-CN"/>
              </w:rPr>
            </w:pPr>
            <w:r>
              <w:rPr>
                <w:rFonts w:hint="eastAsia"/>
                <w:b w:val="0"/>
                <w:bCs w:val="0"/>
                <w:sz w:val="21"/>
                <w:szCs w:val="21"/>
                <w:lang w:val="en-US" w:eastAsia="zh-CN"/>
              </w:rPr>
              <w:t>15、控温模式：试管控温，模块控温</w:t>
            </w:r>
          </w:p>
          <w:p>
            <w:pPr>
              <w:rPr>
                <w:rFonts w:hint="eastAsia"/>
                <w:b w:val="0"/>
                <w:bCs w:val="0"/>
                <w:sz w:val="21"/>
                <w:szCs w:val="21"/>
                <w:lang w:val="en-US" w:eastAsia="zh-CN"/>
              </w:rPr>
            </w:pPr>
            <w:r>
              <w:rPr>
                <w:rFonts w:hint="eastAsia"/>
                <w:b w:val="0"/>
                <w:bCs w:val="0"/>
                <w:sz w:val="21"/>
                <w:szCs w:val="21"/>
                <w:lang w:val="en-US" w:eastAsia="zh-CN"/>
              </w:rPr>
              <w:t>16、配套试剂：开放平台，适用于国内外厂家所开发的临床试剂</w:t>
            </w:r>
          </w:p>
          <w:p>
            <w:pPr>
              <w:rPr>
                <w:rFonts w:hint="eastAsia"/>
                <w:b w:val="0"/>
                <w:bCs w:val="0"/>
                <w:sz w:val="21"/>
                <w:szCs w:val="21"/>
                <w:lang w:val="en-US" w:eastAsia="zh-CN"/>
              </w:rPr>
            </w:pPr>
            <w:r>
              <w:rPr>
                <w:rFonts w:hint="eastAsia"/>
                <w:b w:val="0"/>
                <w:bCs w:val="0"/>
                <w:sz w:val="21"/>
                <w:szCs w:val="21"/>
                <w:lang w:val="en-US" w:eastAsia="zh-CN"/>
              </w:rPr>
              <w:t>17、注册证书：可提供有效期内的第三类NMPA注册证</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台</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4</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毒品柜</w:t>
            </w:r>
          </w:p>
        </w:tc>
        <w:tc>
          <w:tcPr>
            <w:tcW w:w="7492" w:type="dxa"/>
          </w:tcPr>
          <w:p>
            <w:pPr>
              <w:rPr>
                <w:rFonts w:hint="default"/>
                <w:b w:val="0"/>
                <w:bCs w:val="0"/>
                <w:sz w:val="21"/>
                <w:szCs w:val="21"/>
                <w:lang w:val="en-US" w:eastAsia="zh-CN"/>
              </w:rPr>
            </w:pPr>
            <w:r>
              <w:rPr>
                <w:rFonts w:hint="eastAsia"/>
                <w:b w:val="0"/>
                <w:bCs w:val="0"/>
                <w:sz w:val="21"/>
                <w:szCs w:val="21"/>
                <w:lang w:val="en-US" w:eastAsia="zh-CN"/>
              </w:rPr>
              <w:t>45加仑，锁型：三点联动+挂锁</w:t>
            </w:r>
          </w:p>
        </w:tc>
        <w:tc>
          <w:tcPr>
            <w:tcW w:w="612" w:type="dxa"/>
            <w:vAlign w:val="top"/>
          </w:tcPr>
          <w:p>
            <w:pPr>
              <w:rPr>
                <w:rFonts w:hint="eastAsia"/>
                <w:b w:val="0"/>
                <w:bCs w:val="0"/>
                <w:sz w:val="21"/>
                <w:szCs w:val="21"/>
                <w:lang w:val="en-US" w:eastAsia="zh-CN"/>
              </w:rPr>
            </w:pPr>
            <w:r>
              <w:rPr>
                <w:rFonts w:hint="eastAsia"/>
                <w:b w:val="0"/>
                <w:bCs w:val="0"/>
                <w:sz w:val="21"/>
                <w:szCs w:val="21"/>
                <w:lang w:val="en-US" w:eastAsia="zh-CN"/>
              </w:rPr>
              <w:t>2</w:t>
            </w:r>
          </w:p>
        </w:tc>
        <w:tc>
          <w:tcPr>
            <w:tcW w:w="414" w:type="dxa"/>
            <w:vAlign w:val="top"/>
          </w:tcPr>
          <w:p>
            <w:pPr>
              <w:rPr>
                <w:rFonts w:hint="eastAsia"/>
                <w:b w:val="0"/>
                <w:bCs w:val="0"/>
                <w:sz w:val="21"/>
                <w:szCs w:val="21"/>
                <w:lang w:val="en-US" w:eastAsia="zh-CN"/>
              </w:rPr>
            </w:pPr>
            <w:r>
              <w:rPr>
                <w:rFonts w:hint="eastAsia"/>
                <w:b w:val="0"/>
                <w:bCs w:val="0"/>
                <w:sz w:val="21"/>
                <w:szCs w:val="21"/>
                <w:lang w:val="en-US" w:eastAsia="zh-CN"/>
              </w:rPr>
              <w:t>个</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5</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双面科室牌</w:t>
            </w:r>
          </w:p>
        </w:tc>
        <w:tc>
          <w:tcPr>
            <w:tcW w:w="7492" w:type="dxa"/>
          </w:tcPr>
          <w:p>
            <w:pPr>
              <w:rPr>
                <w:rFonts w:hint="default"/>
                <w:b w:val="0"/>
                <w:bCs w:val="0"/>
                <w:sz w:val="21"/>
                <w:szCs w:val="21"/>
                <w:lang w:val="en-US" w:eastAsia="zh-CN"/>
              </w:rPr>
            </w:pPr>
            <w:r>
              <w:rPr>
                <w:rFonts w:hint="eastAsia"/>
                <w:b w:val="0"/>
                <w:bCs w:val="0"/>
                <w:sz w:val="21"/>
                <w:szCs w:val="21"/>
                <w:lang w:val="en-US" w:eastAsia="zh-CN"/>
              </w:rPr>
              <w:t>双面铝合金材质，12*31cm</w:t>
            </w:r>
          </w:p>
        </w:tc>
        <w:tc>
          <w:tcPr>
            <w:tcW w:w="612" w:type="dxa"/>
            <w:vAlign w:val="top"/>
          </w:tcPr>
          <w:p>
            <w:pPr>
              <w:rPr>
                <w:rFonts w:hint="eastAsia"/>
                <w:b w:val="0"/>
                <w:bCs w:val="0"/>
                <w:sz w:val="21"/>
                <w:szCs w:val="21"/>
                <w:lang w:val="en-US" w:eastAsia="zh-CN"/>
              </w:rPr>
            </w:pPr>
            <w:r>
              <w:rPr>
                <w:rFonts w:hint="eastAsia"/>
                <w:b w:val="0"/>
                <w:bCs w:val="0"/>
                <w:sz w:val="21"/>
                <w:szCs w:val="21"/>
                <w:lang w:val="en-US" w:eastAsia="zh-CN"/>
              </w:rPr>
              <w:t>60</w:t>
            </w:r>
          </w:p>
        </w:tc>
        <w:tc>
          <w:tcPr>
            <w:tcW w:w="414" w:type="dxa"/>
            <w:vAlign w:val="top"/>
          </w:tcPr>
          <w:p>
            <w:pPr>
              <w:rPr>
                <w:rFonts w:hint="eastAsia"/>
                <w:b w:val="0"/>
                <w:bCs w:val="0"/>
                <w:sz w:val="21"/>
                <w:szCs w:val="21"/>
                <w:lang w:val="en-US" w:eastAsia="zh-CN"/>
              </w:rPr>
            </w:pPr>
            <w:r>
              <w:rPr>
                <w:rFonts w:hint="eastAsia"/>
                <w:b w:val="0"/>
                <w:bCs w:val="0"/>
                <w:sz w:val="21"/>
                <w:szCs w:val="21"/>
                <w:lang w:val="en-US" w:eastAsia="zh-CN"/>
              </w:rPr>
              <w:t>个</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6</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防护服</w:t>
            </w:r>
          </w:p>
        </w:tc>
        <w:tc>
          <w:tcPr>
            <w:tcW w:w="7492" w:type="dxa"/>
            <w:vAlign w:val="top"/>
          </w:tcPr>
          <w:p>
            <w:pPr>
              <w:rPr>
                <w:rFonts w:hint="eastAsia"/>
                <w:b w:val="0"/>
                <w:bCs w:val="0"/>
                <w:sz w:val="21"/>
                <w:szCs w:val="21"/>
                <w:lang w:val="en-US" w:eastAsia="zh-CN"/>
              </w:rPr>
            </w:pPr>
            <w:r>
              <w:rPr>
                <w:rFonts w:hint="eastAsia"/>
                <w:b w:val="0"/>
                <w:bCs w:val="0"/>
                <w:sz w:val="21"/>
                <w:szCs w:val="21"/>
                <w:lang w:val="en-US" w:eastAsia="zh-CN"/>
              </w:rPr>
              <w:t>1、符合国标GB 19082-2009《医用一次性防护服技术要求》；</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2、取得中华人民共和国二类医疗器械注册证；中央医药定点储备产品；</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3、弹性面部开口，前胸及颈部采用双面胶自粘门襟设计；</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4、脚套一体式设计，防护更全面；</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5、针织袖口设计，穿着更舒适；</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6、抗渗水性：关键部位静水压不低于16.8KPa；</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7、断裂强力和断裂伸长率：关键部位材料的断裂强力不低于60N，断裂伸长率不低于70%；</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8、过滤效率：关键部位材料及接缝处对非油性颗粒的过滤效率不低于99%；</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9、抗合成血液穿透性：不低于4级（7KPa压力不穿透）；</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10、表面抗湿性：外侧沾水等级不低于4级；</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11、透湿量：防护服材料透湿量不低于3800g/（m2·d）；</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12、抗静电性：防护服的带电量应不大于0.6μC/件；</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13、皮肤刺激性：原发性刺激指数为0；</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14、有效期：≥3年。</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r>
              <w:rPr>
                <w:rFonts w:hint="eastAsia"/>
                <w:b w:val="0"/>
                <w:bCs w:val="0"/>
                <w:sz w:val="21"/>
                <w:szCs w:val="21"/>
                <w:lang w:val="en-US" w:eastAsia="zh-CN"/>
              </w:rPr>
              <w:t>1000</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r>
              <w:rPr>
                <w:rFonts w:hint="eastAsia"/>
                <w:b w:val="0"/>
                <w:bCs w:val="0"/>
                <w:sz w:val="21"/>
                <w:szCs w:val="21"/>
                <w:lang w:val="en-US" w:eastAsia="zh-CN"/>
              </w:rPr>
              <w:t>套</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7</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N95口罩</w:t>
            </w:r>
          </w:p>
        </w:tc>
        <w:tc>
          <w:tcPr>
            <w:tcW w:w="7492" w:type="dxa"/>
            <w:vAlign w:val="top"/>
          </w:tcPr>
          <w:p>
            <w:pPr>
              <w:rPr>
                <w:rFonts w:hint="eastAsia"/>
                <w:b w:val="0"/>
                <w:bCs w:val="0"/>
                <w:sz w:val="21"/>
                <w:szCs w:val="21"/>
                <w:lang w:val="en-US" w:eastAsia="zh-CN"/>
              </w:rPr>
            </w:pPr>
            <w:r>
              <w:rPr>
                <w:rFonts w:hint="eastAsia"/>
                <w:b w:val="0"/>
                <w:bCs w:val="0"/>
                <w:sz w:val="21"/>
                <w:szCs w:val="21"/>
                <w:lang w:val="en-US" w:eastAsia="zh-CN"/>
              </w:rPr>
              <w:t>1、适用范围：用于医疗环境下，过滤空气中的颗粒物，阻隔飞沫、血液、体液、分泌物等</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2、执行最新国标GB19083-2010《医用防护口罩技术要求》，口罩外观应整洁、形状完好，表面不得有破损、污渍；</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3、配有鼻夹，鼻夹由可弯折的可塑性材料制成；</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4、过滤效率：实际检测PFE(非油性颗粒过滤效率) 不低于99%；</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2000</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个</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8</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一次性医用外科手套</w:t>
            </w:r>
          </w:p>
        </w:tc>
        <w:tc>
          <w:tcPr>
            <w:tcW w:w="7492" w:type="dxa"/>
            <w:vAlign w:val="top"/>
          </w:tcPr>
          <w:p>
            <w:pPr>
              <w:rPr>
                <w:rFonts w:hint="eastAsia"/>
                <w:b w:val="0"/>
                <w:bCs w:val="0"/>
                <w:sz w:val="21"/>
                <w:szCs w:val="21"/>
                <w:lang w:val="en-US" w:eastAsia="zh-CN"/>
              </w:rPr>
            </w:pPr>
            <w:r>
              <w:rPr>
                <w:rFonts w:hint="eastAsia"/>
                <w:b w:val="0"/>
                <w:bCs w:val="0"/>
                <w:sz w:val="21"/>
                <w:szCs w:val="21"/>
                <w:lang w:val="en-US" w:eastAsia="zh-CN"/>
              </w:rPr>
              <w:t>1、老化前扯断力最小数值/N：7.0</w:t>
            </w:r>
          </w:p>
          <w:p>
            <w:pPr>
              <w:rPr>
                <w:rFonts w:hint="eastAsia"/>
                <w:b w:val="0"/>
                <w:bCs w:val="0"/>
                <w:sz w:val="21"/>
                <w:szCs w:val="21"/>
                <w:lang w:val="en-US" w:eastAsia="zh-CN"/>
              </w:rPr>
            </w:pPr>
            <w:r>
              <w:rPr>
                <w:rFonts w:hint="eastAsia"/>
                <w:b w:val="0"/>
                <w:bCs w:val="0"/>
                <w:sz w:val="21"/>
                <w:szCs w:val="21"/>
                <w:lang w:val="en-US" w:eastAsia="zh-CN"/>
              </w:rPr>
              <w:t>2、老化前扯断伸长率最小数值/%：650</w:t>
            </w:r>
          </w:p>
          <w:p>
            <w:pPr>
              <w:rPr>
                <w:rFonts w:hint="eastAsia"/>
                <w:b w:val="0"/>
                <w:bCs w:val="0"/>
                <w:sz w:val="21"/>
                <w:szCs w:val="21"/>
                <w:lang w:val="en-US" w:eastAsia="zh-CN"/>
              </w:rPr>
            </w:pPr>
            <w:r>
              <w:rPr>
                <w:rFonts w:hint="eastAsia"/>
                <w:b w:val="0"/>
                <w:bCs w:val="0"/>
                <w:sz w:val="21"/>
                <w:szCs w:val="21"/>
                <w:lang w:val="en-US" w:eastAsia="zh-CN"/>
              </w:rPr>
              <w:t>3、老化后扯断力最小数值/N：6.0</w:t>
            </w:r>
          </w:p>
          <w:p>
            <w:pPr>
              <w:rPr>
                <w:rFonts w:hint="eastAsia"/>
                <w:b w:val="0"/>
                <w:bCs w:val="0"/>
                <w:sz w:val="21"/>
                <w:szCs w:val="21"/>
                <w:lang w:val="en-US" w:eastAsia="zh-CN"/>
              </w:rPr>
            </w:pPr>
            <w:r>
              <w:rPr>
                <w:rFonts w:hint="eastAsia"/>
                <w:b w:val="0"/>
                <w:bCs w:val="0"/>
                <w:sz w:val="21"/>
                <w:szCs w:val="21"/>
                <w:lang w:val="en-US" w:eastAsia="zh-CN"/>
              </w:rPr>
              <w:t>4、老化后扯断伸长率最小数值/%：500</w:t>
            </w:r>
          </w:p>
          <w:p>
            <w:pPr>
              <w:rPr>
                <w:rFonts w:hint="eastAsia"/>
                <w:b w:val="0"/>
                <w:bCs w:val="0"/>
                <w:sz w:val="21"/>
                <w:szCs w:val="21"/>
                <w:lang w:val="en-US" w:eastAsia="zh-CN"/>
              </w:rPr>
            </w:pPr>
            <w:r>
              <w:rPr>
                <w:rFonts w:hint="eastAsia"/>
                <w:b w:val="0"/>
                <w:bCs w:val="0"/>
                <w:sz w:val="21"/>
                <w:szCs w:val="21"/>
                <w:lang w:val="en-US" w:eastAsia="zh-CN"/>
              </w:rPr>
              <w:t>5、长度 ≥230</w:t>
            </w:r>
          </w:p>
          <w:p>
            <w:pPr>
              <w:rPr>
                <w:rFonts w:hint="eastAsia"/>
                <w:b w:val="0"/>
                <w:bCs w:val="0"/>
                <w:sz w:val="21"/>
                <w:szCs w:val="21"/>
                <w:lang w:val="en-US" w:eastAsia="zh-CN"/>
              </w:rPr>
            </w:pPr>
            <w:r>
              <w:rPr>
                <w:rFonts w:hint="eastAsia"/>
                <w:b w:val="0"/>
                <w:bCs w:val="0"/>
                <w:sz w:val="21"/>
                <w:szCs w:val="21"/>
                <w:lang w:val="en-US" w:eastAsia="zh-CN"/>
              </w:rPr>
              <w:t>6、检查手套水抽提蛋白质含量不大于200ug/dm²</w:t>
            </w:r>
          </w:p>
          <w:p>
            <w:pPr>
              <w:rPr>
                <w:rFonts w:hint="eastAsia"/>
                <w:b w:val="0"/>
                <w:bCs w:val="0"/>
                <w:sz w:val="21"/>
                <w:szCs w:val="21"/>
                <w:lang w:val="en-US" w:eastAsia="zh-CN"/>
              </w:rPr>
            </w:pPr>
            <w:r>
              <w:rPr>
                <w:rFonts w:hint="eastAsia"/>
                <w:b w:val="0"/>
                <w:bCs w:val="0"/>
                <w:sz w:val="21"/>
                <w:szCs w:val="21"/>
                <w:lang w:val="en-US" w:eastAsia="zh-CN"/>
              </w:rPr>
              <w:t>7、无粉检查手套表面残粉末含量不大于2.0mg/只</w:t>
            </w:r>
          </w:p>
          <w:p>
            <w:pPr>
              <w:rPr>
                <w:rFonts w:hint="eastAsia"/>
                <w:b w:val="0"/>
                <w:bCs w:val="0"/>
                <w:sz w:val="21"/>
                <w:szCs w:val="21"/>
                <w:lang w:val="en-US" w:eastAsia="zh-CN"/>
              </w:rPr>
            </w:pPr>
            <w:r>
              <w:rPr>
                <w:rFonts w:hint="eastAsia"/>
                <w:b w:val="0"/>
                <w:bCs w:val="0"/>
                <w:sz w:val="21"/>
                <w:szCs w:val="21"/>
                <w:lang w:val="en-US" w:eastAsia="zh-CN"/>
              </w:rPr>
              <w:t>8、采用优质合成丁腈胶乳加工而成, 不含蛋白过敏源，不会产生过敏反应；</w:t>
            </w:r>
          </w:p>
          <w:p>
            <w:pPr>
              <w:rPr>
                <w:rFonts w:hint="eastAsia"/>
                <w:b w:val="0"/>
                <w:bCs w:val="0"/>
                <w:sz w:val="21"/>
                <w:szCs w:val="21"/>
                <w:lang w:val="en-US" w:eastAsia="zh-CN"/>
              </w:rPr>
            </w:pPr>
            <w:r>
              <w:rPr>
                <w:rFonts w:hint="eastAsia"/>
                <w:b w:val="0"/>
                <w:bCs w:val="0"/>
                <w:sz w:val="21"/>
                <w:szCs w:val="21"/>
                <w:lang w:val="en-US" w:eastAsia="zh-CN"/>
              </w:rPr>
              <w:t>9、结实耐用，抗磨损性能、拉伸强度均优于天然橡胶手套；</w:t>
            </w:r>
          </w:p>
          <w:p>
            <w:pPr>
              <w:rPr>
                <w:rFonts w:hint="eastAsia"/>
                <w:b w:val="0"/>
                <w:bCs w:val="0"/>
                <w:sz w:val="21"/>
                <w:szCs w:val="21"/>
                <w:lang w:val="en-US" w:eastAsia="zh-CN"/>
              </w:rPr>
            </w:pPr>
            <w:r>
              <w:rPr>
                <w:rFonts w:hint="eastAsia"/>
                <w:b w:val="0"/>
                <w:bCs w:val="0"/>
                <w:sz w:val="21"/>
                <w:szCs w:val="21"/>
                <w:lang w:val="en-US" w:eastAsia="zh-CN"/>
              </w:rPr>
              <w:t>10、耐油、耐溶剂性能优良，可满足低风险化学防护需求；</w:t>
            </w:r>
          </w:p>
          <w:p>
            <w:pPr>
              <w:rPr>
                <w:rFonts w:hint="eastAsia"/>
                <w:b w:val="0"/>
                <w:bCs w:val="0"/>
                <w:sz w:val="21"/>
                <w:szCs w:val="21"/>
                <w:lang w:val="en-US" w:eastAsia="zh-CN"/>
              </w:rPr>
            </w:pPr>
            <w:r>
              <w:rPr>
                <w:rFonts w:hint="eastAsia"/>
                <w:b w:val="0"/>
                <w:bCs w:val="0"/>
                <w:sz w:val="21"/>
                <w:szCs w:val="21"/>
                <w:lang w:val="en-US" w:eastAsia="zh-CN"/>
              </w:rPr>
              <w:t>11、蓝色款的颜料在配料过程中添加，成品无释放、不掉色，对操作无影响；</w:t>
            </w:r>
          </w:p>
          <w:p>
            <w:pPr>
              <w:rPr>
                <w:rFonts w:hint="eastAsia" w:ascii="宋体" w:hAnsi="宋体" w:eastAsia="宋体" w:cs="宋体"/>
                <w:i w:val="0"/>
                <w:iCs w:val="0"/>
                <w:color w:val="000000"/>
                <w:kern w:val="0"/>
                <w:sz w:val="24"/>
                <w:szCs w:val="24"/>
                <w:u w:val="none"/>
                <w:lang w:val="en-US" w:eastAsia="zh-CN" w:bidi="ar"/>
              </w:rPr>
            </w:pPr>
            <w:r>
              <w:rPr>
                <w:rFonts w:hint="eastAsia"/>
                <w:b w:val="0"/>
                <w:bCs w:val="0"/>
                <w:sz w:val="21"/>
                <w:szCs w:val="21"/>
                <w:lang w:val="en-US" w:eastAsia="zh-CN"/>
              </w:rPr>
              <w:t>12、产品符合EN455、ISO、ASTM、GB标准，并获得CE证书。</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8000</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双</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9</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应急充气帐篷</w:t>
            </w:r>
          </w:p>
        </w:tc>
        <w:tc>
          <w:tcPr>
            <w:tcW w:w="7492" w:type="dxa"/>
          </w:tcPr>
          <w:p>
            <w:pPr>
              <w:rPr>
                <w:rFonts w:hint="eastAsia"/>
                <w:b w:val="0"/>
                <w:bCs w:val="0"/>
                <w:sz w:val="21"/>
                <w:szCs w:val="21"/>
                <w:lang w:val="en-US" w:eastAsia="zh-CN"/>
              </w:rPr>
            </w:pPr>
            <w:r>
              <w:rPr>
                <w:rFonts w:hint="eastAsia"/>
                <w:b w:val="0"/>
                <w:bCs w:val="0"/>
                <w:sz w:val="21"/>
                <w:szCs w:val="21"/>
                <w:lang w:val="en-US" w:eastAsia="zh-CN"/>
              </w:rPr>
              <w:t xml:space="preserve">1、布料材质:牛津布、PVC涂层布 </w:t>
            </w:r>
          </w:p>
          <w:p>
            <w:pPr>
              <w:rPr>
                <w:rFonts w:hint="eastAsia"/>
                <w:b w:val="0"/>
                <w:bCs w:val="0"/>
                <w:sz w:val="21"/>
                <w:szCs w:val="21"/>
                <w:lang w:val="en-US" w:eastAsia="zh-CN"/>
              </w:rPr>
            </w:pPr>
            <w:r>
              <w:rPr>
                <w:rFonts w:hint="eastAsia"/>
                <w:b w:val="0"/>
                <w:bCs w:val="0"/>
                <w:sz w:val="21"/>
                <w:szCs w:val="21"/>
                <w:lang w:val="en-US" w:eastAsia="zh-CN"/>
              </w:rPr>
              <w:t>2、尺寸4*5m，</w:t>
            </w:r>
          </w:p>
          <w:p>
            <w:pPr>
              <w:rPr>
                <w:rFonts w:hint="eastAsia"/>
                <w:b w:val="0"/>
                <w:bCs w:val="0"/>
                <w:sz w:val="21"/>
                <w:szCs w:val="21"/>
                <w:lang w:val="en-US" w:eastAsia="zh-CN"/>
              </w:rPr>
            </w:pPr>
            <w:r>
              <w:rPr>
                <w:rFonts w:hint="eastAsia"/>
                <w:b w:val="0"/>
                <w:bCs w:val="0"/>
                <w:sz w:val="21"/>
                <w:szCs w:val="21"/>
                <w:lang w:val="en-US" w:eastAsia="zh-CN"/>
              </w:rPr>
              <w:t>3、两边各个窗户，</w:t>
            </w:r>
          </w:p>
          <w:p>
            <w:pPr>
              <w:rPr>
                <w:rFonts w:hint="eastAsia"/>
                <w:b w:val="0"/>
                <w:bCs w:val="0"/>
                <w:sz w:val="21"/>
                <w:szCs w:val="21"/>
                <w:lang w:val="en-US" w:eastAsia="zh-CN"/>
              </w:rPr>
            </w:pPr>
            <w:r>
              <w:rPr>
                <w:rFonts w:hint="eastAsia"/>
                <w:b w:val="0"/>
                <w:bCs w:val="0"/>
                <w:sz w:val="21"/>
                <w:szCs w:val="21"/>
                <w:lang w:val="en-US" w:eastAsia="zh-CN"/>
              </w:rPr>
              <w:t>4、静水压:静水压≥16kpa，</w:t>
            </w:r>
          </w:p>
          <w:p>
            <w:pPr>
              <w:rPr>
                <w:rFonts w:hint="eastAsia"/>
                <w:b w:val="0"/>
                <w:bCs w:val="0"/>
                <w:sz w:val="21"/>
                <w:szCs w:val="21"/>
                <w:lang w:val="en-US" w:eastAsia="zh-CN"/>
              </w:rPr>
            </w:pPr>
            <w:r>
              <w:rPr>
                <w:rFonts w:hint="eastAsia"/>
                <w:b w:val="0"/>
                <w:bCs w:val="0"/>
                <w:sz w:val="21"/>
                <w:szCs w:val="21"/>
                <w:lang w:val="en-US" w:eastAsia="zh-CN"/>
              </w:rPr>
              <w:t>5、防地表水:160-200mm，</w:t>
            </w:r>
          </w:p>
          <w:p>
            <w:pPr>
              <w:rPr>
                <w:rFonts w:hint="eastAsia"/>
                <w:b w:val="0"/>
                <w:bCs w:val="0"/>
                <w:sz w:val="21"/>
                <w:szCs w:val="21"/>
                <w:lang w:val="en-US" w:eastAsia="zh-CN"/>
              </w:rPr>
            </w:pPr>
            <w:r>
              <w:rPr>
                <w:rFonts w:hint="eastAsia"/>
                <w:b w:val="0"/>
                <w:bCs w:val="0"/>
                <w:sz w:val="21"/>
                <w:szCs w:val="21"/>
                <w:lang w:val="en-US" w:eastAsia="zh-CN"/>
              </w:rPr>
              <w:t>6、充气时间:4-6min(随帐篷大小变化)，含有帐篷地丁拉绳，透气，耐磨，防阻燃。底帐采用涤纶+网布面料，防阻燃，抗耐磨。</w:t>
            </w:r>
          </w:p>
          <w:p>
            <w:pPr>
              <w:rPr>
                <w:rFonts w:hint="eastAsia"/>
                <w:b w:val="0"/>
                <w:bCs w:val="0"/>
                <w:sz w:val="21"/>
                <w:szCs w:val="21"/>
                <w:lang w:val="en-US" w:eastAsia="zh-CN"/>
              </w:rPr>
            </w:pPr>
            <w:r>
              <w:rPr>
                <w:rFonts w:hint="eastAsia"/>
                <w:b w:val="0"/>
                <w:bCs w:val="0"/>
                <w:sz w:val="21"/>
                <w:szCs w:val="21"/>
                <w:lang w:val="en-US" w:eastAsia="zh-CN"/>
              </w:rPr>
              <w:t>7、充气柱材质:PVC涂层聚酯交织布</w:t>
            </w:r>
          </w:p>
          <w:p>
            <w:pPr>
              <w:rPr>
                <w:rFonts w:hint="eastAsia"/>
                <w:b w:val="0"/>
                <w:bCs w:val="0"/>
                <w:sz w:val="21"/>
                <w:szCs w:val="21"/>
                <w:lang w:val="en-US" w:eastAsia="zh-CN"/>
              </w:rPr>
            </w:pPr>
            <w:r>
              <w:rPr>
                <w:rFonts w:hint="eastAsia"/>
                <w:b w:val="0"/>
                <w:bCs w:val="0"/>
                <w:sz w:val="21"/>
                <w:szCs w:val="21"/>
                <w:lang w:val="en-US" w:eastAsia="zh-CN"/>
              </w:rPr>
              <w:t>8、适应温度:-40°-+65°</w:t>
            </w:r>
          </w:p>
          <w:p>
            <w:pPr>
              <w:rPr>
                <w:rFonts w:hint="eastAsia"/>
                <w:b w:val="0"/>
                <w:bCs w:val="0"/>
                <w:sz w:val="21"/>
                <w:szCs w:val="21"/>
                <w:lang w:val="en-US" w:eastAsia="zh-CN"/>
              </w:rPr>
            </w:pPr>
            <w:r>
              <w:rPr>
                <w:rFonts w:hint="eastAsia"/>
                <w:b w:val="0"/>
                <w:bCs w:val="0"/>
                <w:sz w:val="21"/>
                <w:szCs w:val="21"/>
                <w:lang w:val="en-US" w:eastAsia="zh-CN"/>
              </w:rPr>
              <w:t>9、框架抗风:6-8级</w:t>
            </w:r>
          </w:p>
          <w:p>
            <w:pPr>
              <w:rPr>
                <w:rFonts w:hint="eastAsia"/>
                <w:b w:val="0"/>
                <w:bCs w:val="0"/>
                <w:sz w:val="21"/>
                <w:szCs w:val="21"/>
                <w:lang w:val="en-US" w:eastAsia="zh-CN"/>
              </w:rPr>
            </w:pPr>
            <w:r>
              <w:rPr>
                <w:rFonts w:hint="eastAsia"/>
                <w:b w:val="0"/>
                <w:bCs w:val="0"/>
                <w:sz w:val="21"/>
                <w:szCs w:val="21"/>
                <w:lang w:val="en-US" w:eastAsia="zh-CN"/>
              </w:rPr>
              <w:t>10、静水压:静水压≥16kpa</w:t>
            </w:r>
          </w:p>
          <w:p>
            <w:pPr>
              <w:rPr>
                <w:rFonts w:hint="eastAsia"/>
                <w:b w:val="0"/>
                <w:bCs w:val="0"/>
                <w:sz w:val="21"/>
                <w:szCs w:val="21"/>
                <w:lang w:val="en-US" w:eastAsia="zh-CN"/>
              </w:rPr>
            </w:pPr>
            <w:r>
              <w:rPr>
                <w:rFonts w:hint="eastAsia"/>
                <w:b w:val="0"/>
                <w:bCs w:val="0"/>
                <w:sz w:val="21"/>
                <w:szCs w:val="21"/>
                <w:lang w:val="en-US" w:eastAsia="zh-CN"/>
              </w:rPr>
              <w:t>11、防地表水:160-200mm</w:t>
            </w:r>
          </w:p>
          <w:p>
            <w:pPr>
              <w:rPr>
                <w:rFonts w:hint="eastAsia" w:asciiTheme="minorEastAsia" w:hAnsiTheme="minorEastAsia"/>
                <w:sz w:val="24"/>
                <w:szCs w:val="24"/>
              </w:rPr>
            </w:pPr>
            <w:r>
              <w:rPr>
                <w:rFonts w:hint="eastAsia"/>
                <w:b w:val="0"/>
                <w:bCs w:val="0"/>
                <w:sz w:val="21"/>
                <w:szCs w:val="21"/>
                <w:lang w:val="en-US" w:eastAsia="zh-CN"/>
              </w:rPr>
              <w:t>12、充气时间:2-10min随帐篷大小变化</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顶</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10</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办公桌椅</w:t>
            </w:r>
          </w:p>
        </w:tc>
        <w:tc>
          <w:tcPr>
            <w:tcW w:w="7492" w:type="dxa"/>
          </w:tcPr>
          <w:p>
            <w:pPr>
              <w:rPr>
                <w:rFonts w:hint="eastAsia"/>
                <w:b w:val="0"/>
                <w:bCs w:val="0"/>
                <w:sz w:val="21"/>
                <w:szCs w:val="21"/>
                <w:lang w:val="en-US" w:eastAsia="zh-CN"/>
              </w:rPr>
            </w:pPr>
            <w:r>
              <w:rPr>
                <w:rFonts w:hint="eastAsia"/>
                <w:b w:val="0"/>
                <w:bCs w:val="0"/>
                <w:sz w:val="21"/>
                <w:szCs w:val="21"/>
                <w:lang w:val="en-US" w:eastAsia="zh-CN"/>
              </w:rPr>
              <w:t>环保材质，产品尺寸长1.6米宽0.8米高0.76米。产品材质；高密板贴实木木皮。</w:t>
            </w:r>
          </w:p>
        </w:tc>
        <w:tc>
          <w:tcPr>
            <w:tcW w:w="612" w:type="dxa"/>
            <w:vAlign w:val="top"/>
          </w:tcPr>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w:t>
            </w:r>
          </w:p>
        </w:tc>
        <w:tc>
          <w:tcPr>
            <w:tcW w:w="414" w:type="dxa"/>
            <w:vAlign w:val="top"/>
          </w:tcPr>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套</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11</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塑胶拼装地板</w:t>
            </w:r>
          </w:p>
        </w:tc>
        <w:tc>
          <w:tcPr>
            <w:tcW w:w="7492" w:type="dxa"/>
          </w:tcPr>
          <w:p>
            <w:pPr>
              <w:rPr>
                <w:rFonts w:hint="default"/>
                <w:b w:val="0"/>
                <w:bCs w:val="0"/>
                <w:sz w:val="21"/>
                <w:szCs w:val="21"/>
                <w:lang w:val="en-US" w:eastAsia="zh-CN"/>
              </w:rPr>
            </w:pPr>
            <w:r>
              <w:rPr>
                <w:rFonts w:hint="eastAsia"/>
                <w:b w:val="0"/>
                <w:bCs w:val="0"/>
                <w:sz w:val="21"/>
                <w:szCs w:val="21"/>
                <w:lang w:val="en-US" w:eastAsia="zh-CN"/>
              </w:rPr>
              <w:t>单片规格：15*15*2.5cm；边条规格：7.5*7.5*2.5cm；斜角规格：15*7.5*2.5cm</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30</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平方</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0" w:type="dxa"/>
            <w:vMerge w:val="restart"/>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12</w:t>
            </w:r>
          </w:p>
        </w:tc>
        <w:tc>
          <w:tcPr>
            <w:tcW w:w="130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供放调音台</w:t>
            </w:r>
          </w:p>
        </w:tc>
        <w:tc>
          <w:tcPr>
            <w:tcW w:w="7492" w:type="dxa"/>
            <w:vMerge w:val="restart"/>
          </w:tcPr>
          <w:p>
            <w:pPr>
              <w:numPr>
                <w:ilvl w:val="0"/>
                <w:numId w:val="46"/>
              </w:numPr>
              <w:rPr>
                <w:rFonts w:hint="eastAsia"/>
                <w:b w:val="0"/>
                <w:bCs w:val="0"/>
                <w:sz w:val="21"/>
                <w:szCs w:val="21"/>
                <w:lang w:val="en-US" w:eastAsia="zh-CN"/>
              </w:rPr>
            </w:pPr>
            <w:r>
              <w:rPr>
                <w:rFonts w:hint="eastAsia"/>
                <w:b w:val="0"/>
                <w:bCs w:val="0"/>
                <w:sz w:val="21"/>
                <w:szCs w:val="21"/>
                <w:lang w:val="en-US" w:eastAsia="zh-CN"/>
              </w:rPr>
              <w:t>音响</w:t>
            </w:r>
          </w:p>
          <w:p>
            <w:pPr>
              <w:numPr>
                <w:ilvl w:val="0"/>
                <w:numId w:val="0"/>
              </w:numPr>
              <w:rPr>
                <w:rFonts w:hint="eastAsia"/>
                <w:b w:val="0"/>
                <w:bCs w:val="0"/>
                <w:sz w:val="21"/>
                <w:szCs w:val="21"/>
                <w:lang w:val="en-US" w:eastAsia="zh-CN"/>
              </w:rPr>
            </w:pPr>
            <w:r>
              <w:rPr>
                <w:rFonts w:hint="eastAsia"/>
                <w:b w:val="0"/>
                <w:bCs w:val="0"/>
                <w:sz w:val="21"/>
                <w:szCs w:val="21"/>
                <w:lang w:val="en-US" w:eastAsia="zh-CN"/>
              </w:rPr>
              <w:t>系统类型：吸顶扬声器；</w:t>
            </w:r>
          </w:p>
          <w:p>
            <w:pPr>
              <w:rPr>
                <w:rFonts w:hint="eastAsia"/>
                <w:b w:val="0"/>
                <w:bCs w:val="0"/>
                <w:sz w:val="21"/>
                <w:szCs w:val="21"/>
                <w:lang w:val="en-US" w:eastAsia="zh-CN"/>
              </w:rPr>
            </w:pPr>
            <w:r>
              <w:rPr>
                <w:rFonts w:hint="eastAsia"/>
                <w:b w:val="0"/>
                <w:bCs w:val="0"/>
                <w:sz w:val="21"/>
                <w:szCs w:val="21"/>
                <w:lang w:val="en-US" w:eastAsia="zh-CN"/>
              </w:rPr>
              <w:t>8英寸；</w:t>
            </w:r>
          </w:p>
          <w:p>
            <w:pPr>
              <w:rPr>
                <w:rFonts w:hint="eastAsia"/>
                <w:b w:val="0"/>
                <w:bCs w:val="0"/>
                <w:sz w:val="21"/>
                <w:szCs w:val="21"/>
                <w:lang w:val="en-US" w:eastAsia="zh-CN"/>
              </w:rPr>
            </w:pPr>
            <w:r>
              <w:rPr>
                <w:rFonts w:hint="eastAsia"/>
                <w:b w:val="0"/>
                <w:bCs w:val="0"/>
                <w:sz w:val="21"/>
                <w:szCs w:val="21"/>
                <w:lang w:val="en-US" w:eastAsia="zh-CN"/>
              </w:rPr>
              <w:t>频率范围（-10 dB） ：50 Hz – 18 kHz ；</w:t>
            </w:r>
          </w:p>
          <w:p>
            <w:pPr>
              <w:rPr>
                <w:rFonts w:hint="eastAsia"/>
                <w:b w:val="0"/>
                <w:bCs w:val="0"/>
                <w:sz w:val="21"/>
                <w:szCs w:val="21"/>
                <w:lang w:val="en-US" w:eastAsia="zh-CN"/>
              </w:rPr>
            </w:pPr>
            <w:r>
              <w:rPr>
                <w:rFonts w:hint="eastAsia"/>
                <w:b w:val="0"/>
                <w:bCs w:val="0"/>
                <w:sz w:val="21"/>
                <w:szCs w:val="21"/>
                <w:lang w:val="en-US" w:eastAsia="zh-CN"/>
              </w:rPr>
              <w:t>灵敏度（1w @ 1m） ： 97 dB；</w:t>
            </w:r>
          </w:p>
          <w:p>
            <w:pPr>
              <w:rPr>
                <w:rFonts w:hint="eastAsia"/>
                <w:b w:val="0"/>
                <w:bCs w:val="0"/>
                <w:sz w:val="21"/>
                <w:szCs w:val="21"/>
                <w:lang w:val="en-US" w:eastAsia="zh-CN"/>
              </w:rPr>
            </w:pPr>
            <w:r>
              <w:rPr>
                <w:rFonts w:hint="eastAsia"/>
                <w:b w:val="0"/>
                <w:bCs w:val="0"/>
                <w:sz w:val="21"/>
                <w:szCs w:val="21"/>
                <w:lang w:val="en-US" w:eastAsia="zh-CN"/>
              </w:rPr>
              <w:t>额定阻抗 ：8Ω；</w:t>
            </w:r>
          </w:p>
          <w:p>
            <w:pPr>
              <w:rPr>
                <w:rFonts w:hint="eastAsia"/>
                <w:b w:val="0"/>
                <w:bCs w:val="0"/>
                <w:sz w:val="21"/>
                <w:szCs w:val="21"/>
                <w:lang w:val="en-US" w:eastAsia="zh-CN"/>
              </w:rPr>
            </w:pPr>
            <w:r>
              <w:rPr>
                <w:rFonts w:hint="eastAsia"/>
                <w:b w:val="0"/>
                <w:bCs w:val="0"/>
                <w:sz w:val="21"/>
                <w:szCs w:val="21"/>
                <w:lang w:val="en-US" w:eastAsia="zh-CN"/>
              </w:rPr>
              <w:t>驱动器功率：25W;</w:t>
            </w:r>
          </w:p>
          <w:p>
            <w:pPr>
              <w:rPr>
                <w:rFonts w:hint="eastAsia"/>
                <w:b w:val="0"/>
                <w:bCs w:val="0"/>
                <w:sz w:val="21"/>
                <w:szCs w:val="21"/>
                <w:lang w:val="en-US" w:eastAsia="zh-CN"/>
              </w:rPr>
            </w:pPr>
            <w:r>
              <w:rPr>
                <w:rFonts w:hint="eastAsia"/>
                <w:b w:val="0"/>
                <w:bCs w:val="0"/>
                <w:sz w:val="21"/>
                <w:szCs w:val="21"/>
                <w:lang w:val="en-US" w:eastAsia="zh-CN"/>
              </w:rPr>
              <w:t>70V/100V变压：6W/3W/1.5W</w:t>
            </w:r>
          </w:p>
          <w:p>
            <w:pPr>
              <w:rPr>
                <w:rFonts w:hint="eastAsia"/>
                <w:b w:val="0"/>
                <w:bCs w:val="0"/>
                <w:sz w:val="21"/>
                <w:szCs w:val="21"/>
                <w:lang w:val="en-US" w:eastAsia="zh-CN"/>
              </w:rPr>
            </w:pPr>
            <w:r>
              <w:rPr>
                <w:rFonts w:hint="eastAsia"/>
                <w:b w:val="0"/>
                <w:bCs w:val="0"/>
                <w:sz w:val="21"/>
                <w:szCs w:val="21"/>
                <w:lang w:val="en-US" w:eastAsia="zh-CN"/>
              </w:rPr>
              <w:t>覆盖角：90°；</w:t>
            </w:r>
          </w:p>
          <w:p>
            <w:pPr>
              <w:rPr>
                <w:rFonts w:hint="eastAsia"/>
                <w:b w:val="0"/>
                <w:bCs w:val="0"/>
                <w:sz w:val="21"/>
                <w:szCs w:val="21"/>
                <w:lang w:val="en-US" w:eastAsia="zh-CN"/>
              </w:rPr>
            </w:pPr>
            <w:r>
              <w:rPr>
                <w:rFonts w:hint="eastAsia"/>
                <w:b w:val="0"/>
                <w:bCs w:val="0"/>
                <w:sz w:val="21"/>
                <w:szCs w:val="21"/>
                <w:lang w:val="en-US" w:eastAsia="zh-CN"/>
              </w:rPr>
              <w:t>尺寸（D × H）：287×104mm；</w:t>
            </w:r>
          </w:p>
          <w:p>
            <w:pPr>
              <w:tabs>
                <w:tab w:val="left" w:pos="1473"/>
              </w:tabs>
              <w:rPr>
                <w:rFonts w:hint="eastAsia"/>
                <w:b w:val="0"/>
                <w:bCs w:val="0"/>
                <w:sz w:val="21"/>
                <w:szCs w:val="21"/>
                <w:lang w:val="en-US" w:eastAsia="zh-CN"/>
              </w:rPr>
            </w:pPr>
            <w:r>
              <w:rPr>
                <w:rFonts w:hint="eastAsia"/>
                <w:b w:val="0"/>
                <w:bCs w:val="0"/>
                <w:sz w:val="21"/>
                <w:szCs w:val="21"/>
                <w:lang w:val="en-US" w:eastAsia="zh-CN"/>
              </w:rPr>
              <w:t>2、调音台</w:t>
            </w:r>
          </w:p>
          <w:p>
            <w:pPr>
              <w:tabs>
                <w:tab w:val="left" w:pos="1473"/>
              </w:tabs>
              <w:rPr>
                <w:rFonts w:hint="eastAsia"/>
                <w:b w:val="0"/>
                <w:bCs w:val="0"/>
                <w:sz w:val="21"/>
                <w:szCs w:val="21"/>
                <w:lang w:val="en-US" w:eastAsia="zh-CN"/>
              </w:rPr>
            </w:pPr>
            <w:r>
              <w:rPr>
                <w:rFonts w:hint="eastAsia"/>
                <w:b w:val="0"/>
                <w:bCs w:val="0"/>
                <w:sz w:val="21"/>
                <w:szCs w:val="21"/>
                <w:lang w:val="en-US" w:eastAsia="zh-CN"/>
              </w:rPr>
              <w:t>8路话筒输入</w:t>
            </w:r>
          </w:p>
          <w:p>
            <w:pPr>
              <w:tabs>
                <w:tab w:val="left" w:pos="1473"/>
              </w:tabs>
              <w:rPr>
                <w:rFonts w:hint="eastAsia"/>
                <w:b w:val="0"/>
                <w:bCs w:val="0"/>
                <w:sz w:val="21"/>
                <w:szCs w:val="21"/>
                <w:lang w:val="en-US" w:eastAsia="zh-CN"/>
              </w:rPr>
            </w:pPr>
            <w:r>
              <w:rPr>
                <w:rFonts w:hint="eastAsia"/>
                <w:b w:val="0"/>
                <w:bCs w:val="0"/>
                <w:sz w:val="21"/>
                <w:szCs w:val="21"/>
                <w:lang w:val="en-US" w:eastAsia="zh-CN"/>
              </w:rPr>
              <w:t>独立48V幻像电源供电</w:t>
            </w:r>
          </w:p>
          <w:p>
            <w:pPr>
              <w:tabs>
                <w:tab w:val="left" w:pos="1473"/>
              </w:tabs>
              <w:rPr>
                <w:rFonts w:hint="eastAsia"/>
                <w:b w:val="0"/>
                <w:bCs w:val="0"/>
                <w:sz w:val="21"/>
                <w:szCs w:val="21"/>
                <w:lang w:val="en-US" w:eastAsia="zh-CN"/>
              </w:rPr>
            </w:pPr>
            <w:r>
              <w:rPr>
                <w:rFonts w:hint="eastAsia"/>
                <w:b w:val="0"/>
                <w:bCs w:val="0"/>
                <w:sz w:val="21"/>
                <w:szCs w:val="21"/>
                <w:lang w:val="en-US" w:eastAsia="zh-CN"/>
              </w:rPr>
              <w:t>每声道3段均衡</w:t>
            </w:r>
          </w:p>
          <w:p>
            <w:pPr>
              <w:tabs>
                <w:tab w:val="left" w:pos="1473"/>
              </w:tabs>
              <w:rPr>
                <w:rFonts w:hint="eastAsia"/>
                <w:b w:val="0"/>
                <w:bCs w:val="0"/>
                <w:sz w:val="21"/>
                <w:szCs w:val="21"/>
                <w:lang w:val="en-US" w:eastAsia="zh-CN"/>
              </w:rPr>
            </w:pPr>
            <w:r>
              <w:rPr>
                <w:rFonts w:hint="eastAsia"/>
                <w:b w:val="0"/>
                <w:bCs w:val="0"/>
                <w:sz w:val="21"/>
                <w:szCs w:val="21"/>
                <w:lang w:val="en-US" w:eastAsia="zh-CN"/>
              </w:rPr>
              <w:t>USB输入，带歌词显示</w:t>
            </w:r>
          </w:p>
          <w:p>
            <w:pPr>
              <w:tabs>
                <w:tab w:val="left" w:pos="1473"/>
              </w:tabs>
              <w:rPr>
                <w:rFonts w:hint="eastAsia"/>
                <w:b w:val="0"/>
                <w:bCs w:val="0"/>
                <w:sz w:val="21"/>
                <w:szCs w:val="21"/>
                <w:lang w:val="en-US" w:eastAsia="zh-CN"/>
              </w:rPr>
            </w:pPr>
            <w:r>
              <w:rPr>
                <w:rFonts w:hint="eastAsia"/>
                <w:b w:val="0"/>
                <w:bCs w:val="0"/>
                <w:sz w:val="21"/>
                <w:szCs w:val="21"/>
                <w:lang w:val="en-US" w:eastAsia="zh-CN"/>
              </w:rPr>
              <w:t>内置蓝牙模块</w:t>
            </w:r>
          </w:p>
          <w:p>
            <w:pPr>
              <w:tabs>
                <w:tab w:val="left" w:pos="1473"/>
              </w:tabs>
              <w:rPr>
                <w:rFonts w:hint="eastAsia"/>
                <w:b w:val="0"/>
                <w:bCs w:val="0"/>
                <w:sz w:val="21"/>
                <w:szCs w:val="21"/>
                <w:lang w:val="en-US" w:eastAsia="zh-CN"/>
              </w:rPr>
            </w:pPr>
            <w:r>
              <w:rPr>
                <w:rFonts w:hint="eastAsia"/>
                <w:b w:val="0"/>
                <w:bCs w:val="0"/>
                <w:sz w:val="21"/>
                <w:szCs w:val="21"/>
                <w:lang w:val="en-US" w:eastAsia="zh-CN"/>
              </w:rPr>
              <w:t>内置DSP99种效果带LED显示</w:t>
            </w:r>
          </w:p>
          <w:p>
            <w:pPr>
              <w:tabs>
                <w:tab w:val="left" w:pos="1473"/>
              </w:tabs>
              <w:rPr>
                <w:rFonts w:hint="eastAsia"/>
                <w:b w:val="0"/>
                <w:bCs w:val="0"/>
                <w:sz w:val="21"/>
                <w:szCs w:val="21"/>
                <w:lang w:val="en-US" w:eastAsia="zh-CN"/>
              </w:rPr>
            </w:pPr>
            <w:r>
              <w:rPr>
                <w:rFonts w:hint="eastAsia"/>
                <w:b w:val="0"/>
                <w:bCs w:val="0"/>
                <w:sz w:val="21"/>
                <w:szCs w:val="21"/>
                <w:lang w:val="en-US" w:eastAsia="zh-CN"/>
              </w:rPr>
              <w:t>可外接数字效果周边设备</w:t>
            </w:r>
          </w:p>
          <w:p>
            <w:pPr>
              <w:tabs>
                <w:tab w:val="left" w:pos="1473"/>
              </w:tabs>
              <w:rPr>
                <w:rFonts w:hint="eastAsia"/>
                <w:b w:val="0"/>
                <w:bCs w:val="0"/>
                <w:sz w:val="21"/>
                <w:szCs w:val="21"/>
                <w:lang w:val="en-US" w:eastAsia="zh-CN"/>
              </w:rPr>
            </w:pPr>
            <w:r>
              <w:rPr>
                <w:rFonts w:hint="eastAsia"/>
                <w:b w:val="0"/>
                <w:bCs w:val="0"/>
                <w:sz w:val="21"/>
                <w:szCs w:val="21"/>
                <w:lang w:val="en-US" w:eastAsia="zh-CN"/>
              </w:rPr>
              <w:t>双七段均衡器</w:t>
            </w:r>
          </w:p>
          <w:p>
            <w:pPr>
              <w:tabs>
                <w:tab w:val="left" w:pos="1473"/>
              </w:tabs>
              <w:rPr>
                <w:rFonts w:hint="eastAsia"/>
                <w:b w:val="0"/>
                <w:bCs w:val="0"/>
                <w:sz w:val="21"/>
                <w:szCs w:val="21"/>
                <w:lang w:val="en-US" w:eastAsia="zh-CN"/>
              </w:rPr>
            </w:pPr>
            <w:r>
              <w:rPr>
                <w:rFonts w:hint="eastAsia"/>
                <w:b w:val="0"/>
                <w:bCs w:val="0"/>
                <w:sz w:val="21"/>
                <w:szCs w:val="21"/>
                <w:lang w:val="en-US" w:eastAsia="zh-CN"/>
              </w:rPr>
              <w:t>支持一键录音功能</w:t>
            </w:r>
          </w:p>
          <w:p>
            <w:pPr>
              <w:tabs>
                <w:tab w:val="left" w:pos="1473"/>
              </w:tabs>
              <w:rPr>
                <w:rFonts w:hint="eastAsia"/>
                <w:b w:val="0"/>
                <w:bCs w:val="0"/>
                <w:sz w:val="21"/>
                <w:szCs w:val="21"/>
                <w:lang w:val="en-US" w:eastAsia="zh-CN"/>
              </w:rPr>
            </w:pPr>
            <w:r>
              <w:rPr>
                <w:rFonts w:hint="eastAsia"/>
                <w:b w:val="0"/>
                <w:bCs w:val="0"/>
                <w:sz w:val="21"/>
                <w:szCs w:val="21"/>
                <w:lang w:val="en-US" w:eastAsia="zh-CN"/>
              </w:rPr>
              <w:t>一组辅助扩展输出</w:t>
            </w:r>
          </w:p>
          <w:p>
            <w:pPr>
              <w:tabs>
                <w:tab w:val="left" w:pos="1473"/>
              </w:tabs>
              <w:rPr>
                <w:rFonts w:hint="eastAsia"/>
                <w:b w:val="0"/>
                <w:bCs w:val="0"/>
                <w:sz w:val="21"/>
                <w:szCs w:val="21"/>
                <w:lang w:val="en-US" w:eastAsia="zh-CN"/>
              </w:rPr>
            </w:pPr>
            <w:r>
              <w:rPr>
                <w:rFonts w:hint="eastAsia"/>
                <w:b w:val="0"/>
                <w:bCs w:val="0"/>
                <w:sz w:val="21"/>
                <w:szCs w:val="21"/>
                <w:lang w:val="en-US" w:eastAsia="zh-CN"/>
              </w:rPr>
              <w:t>每路设有一键静音功能</w:t>
            </w:r>
          </w:p>
          <w:p>
            <w:pPr>
              <w:tabs>
                <w:tab w:val="left" w:pos="1473"/>
              </w:tabs>
              <w:rPr>
                <w:rFonts w:hint="eastAsia"/>
                <w:b w:val="0"/>
                <w:bCs w:val="0"/>
                <w:sz w:val="21"/>
                <w:szCs w:val="21"/>
                <w:lang w:val="en-US" w:eastAsia="zh-CN"/>
              </w:rPr>
            </w:pPr>
            <w:r>
              <w:rPr>
                <w:rFonts w:hint="eastAsia"/>
                <w:b w:val="0"/>
                <w:bCs w:val="0"/>
                <w:sz w:val="21"/>
                <w:szCs w:val="21"/>
                <w:lang w:val="en-US" w:eastAsia="zh-CN"/>
              </w:rPr>
              <w:t>每路推子前监听</w:t>
            </w:r>
          </w:p>
          <w:p>
            <w:pPr>
              <w:tabs>
                <w:tab w:val="left" w:pos="1473"/>
              </w:tabs>
              <w:rPr>
                <w:rFonts w:hint="eastAsia"/>
                <w:b w:val="0"/>
                <w:bCs w:val="0"/>
                <w:sz w:val="21"/>
                <w:szCs w:val="21"/>
                <w:lang w:val="en-US" w:eastAsia="zh-CN"/>
              </w:rPr>
            </w:pPr>
            <w:r>
              <w:rPr>
                <w:rFonts w:hint="eastAsia"/>
                <w:b w:val="0"/>
                <w:bCs w:val="0"/>
                <w:sz w:val="21"/>
                <w:szCs w:val="21"/>
                <w:lang w:val="en-US" w:eastAsia="zh-CN"/>
              </w:rPr>
              <w:t>每路设有一键控制主输出                                         </w:t>
            </w:r>
          </w:p>
          <w:p>
            <w:pPr>
              <w:tabs>
                <w:tab w:val="left" w:pos="1473"/>
              </w:tabs>
              <w:rPr>
                <w:rFonts w:hint="eastAsia"/>
                <w:b w:val="0"/>
                <w:bCs w:val="0"/>
                <w:sz w:val="21"/>
                <w:szCs w:val="21"/>
                <w:lang w:val="en-US" w:eastAsia="zh-CN"/>
              </w:rPr>
            </w:pPr>
            <w:r>
              <w:rPr>
                <w:rFonts w:hint="eastAsia"/>
                <w:b w:val="0"/>
                <w:bCs w:val="0"/>
                <w:sz w:val="21"/>
                <w:szCs w:val="21"/>
                <w:lang w:val="en-US" w:eastAsia="zh-CN"/>
              </w:rPr>
              <w:t>详细参数：</w:t>
            </w:r>
          </w:p>
          <w:p>
            <w:pPr>
              <w:tabs>
                <w:tab w:val="left" w:pos="1473"/>
              </w:tabs>
              <w:rPr>
                <w:rFonts w:hint="eastAsia"/>
                <w:b w:val="0"/>
                <w:bCs w:val="0"/>
                <w:sz w:val="21"/>
                <w:szCs w:val="21"/>
                <w:lang w:val="en-US" w:eastAsia="zh-CN"/>
              </w:rPr>
            </w:pPr>
            <w:r>
              <w:rPr>
                <w:rFonts w:hint="eastAsia"/>
                <w:b w:val="0"/>
                <w:bCs w:val="0"/>
                <w:sz w:val="21"/>
                <w:szCs w:val="21"/>
                <w:lang w:val="en-US" w:eastAsia="zh-CN"/>
              </w:rPr>
              <w:t>输入灵敏度：-60dBm~ -40dBm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话筒输入电平：+16dBu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线路输入电平：+3dBm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输入电平MAX:19dBm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信噪比：80dB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频率响应：20Hz-20KHz±3dB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增益控制：单声道-26dB、0dB                               </w:t>
            </w:r>
          </w:p>
          <w:p>
            <w:pPr>
              <w:tabs>
                <w:tab w:val="left" w:pos="1473"/>
              </w:tabs>
              <w:rPr>
                <w:rFonts w:hint="eastAsia"/>
                <w:b w:val="0"/>
                <w:bCs w:val="0"/>
                <w:sz w:val="21"/>
                <w:szCs w:val="21"/>
                <w:lang w:val="en-US" w:eastAsia="zh-CN"/>
              </w:rPr>
            </w:pPr>
            <w:r>
              <w:rPr>
                <w:rFonts w:hint="eastAsia"/>
                <w:b w:val="0"/>
                <w:bCs w:val="0"/>
                <w:sz w:val="21"/>
                <w:szCs w:val="21"/>
                <w:lang w:val="en-US" w:eastAsia="zh-CN"/>
              </w:rPr>
              <w:t xml:space="preserve">耳机：7V/220欧      </w:t>
            </w:r>
          </w:p>
          <w:p>
            <w:pPr>
              <w:rPr>
                <w:rFonts w:hint="default"/>
                <w:b w:val="0"/>
                <w:bCs w:val="0"/>
                <w:sz w:val="21"/>
                <w:szCs w:val="21"/>
                <w:lang w:val="en-US" w:eastAsia="zh-CN"/>
              </w:rPr>
            </w:pPr>
            <w:r>
              <w:rPr>
                <w:rFonts w:hint="eastAsia"/>
                <w:b w:val="0"/>
                <w:bCs w:val="0"/>
                <w:sz w:val="21"/>
                <w:szCs w:val="21"/>
                <w:lang w:val="en-US" w:eastAsia="zh-CN"/>
              </w:rPr>
              <w:t>3、无线话筒</w:t>
            </w:r>
          </w:p>
          <w:p>
            <w:pPr>
              <w:rPr>
                <w:rFonts w:hint="eastAsia"/>
                <w:b w:val="0"/>
                <w:bCs w:val="0"/>
                <w:sz w:val="21"/>
                <w:szCs w:val="21"/>
                <w:lang w:val="en-US" w:eastAsia="zh-CN"/>
              </w:rPr>
            </w:pPr>
            <w:r>
              <w:rPr>
                <w:rFonts w:hint="eastAsia"/>
                <w:b w:val="0"/>
                <w:bCs w:val="0"/>
                <w:sz w:val="21"/>
                <w:szCs w:val="21"/>
                <w:lang w:val="en-US" w:eastAsia="zh-CN"/>
              </w:rPr>
              <w:t>频率范围： 640 MHz - 690 MHz</w:t>
            </w:r>
          </w:p>
          <w:p>
            <w:pPr>
              <w:rPr>
                <w:rFonts w:hint="eastAsia"/>
                <w:b w:val="0"/>
                <w:bCs w:val="0"/>
                <w:sz w:val="21"/>
                <w:szCs w:val="21"/>
                <w:lang w:val="en-US" w:eastAsia="zh-CN"/>
              </w:rPr>
            </w:pPr>
            <w:r>
              <w:rPr>
                <w:rFonts w:hint="eastAsia"/>
                <w:b w:val="0"/>
                <w:bCs w:val="0"/>
                <w:sz w:val="21"/>
                <w:szCs w:val="21"/>
                <w:lang w:val="en-US" w:eastAsia="zh-CN"/>
              </w:rPr>
              <w:t>频道总数： 200</w:t>
            </w:r>
          </w:p>
          <w:p>
            <w:pPr>
              <w:rPr>
                <w:rFonts w:hint="eastAsia"/>
                <w:b w:val="0"/>
                <w:bCs w:val="0"/>
                <w:sz w:val="21"/>
                <w:szCs w:val="21"/>
                <w:lang w:val="en-US" w:eastAsia="zh-CN"/>
              </w:rPr>
            </w:pPr>
            <w:r>
              <w:rPr>
                <w:rFonts w:hint="eastAsia"/>
                <w:b w:val="0"/>
                <w:bCs w:val="0"/>
                <w:sz w:val="21"/>
                <w:szCs w:val="21"/>
                <w:lang w:val="en-US" w:eastAsia="zh-CN"/>
              </w:rPr>
              <w:t>有效使用距离： 约50米</w:t>
            </w:r>
          </w:p>
          <w:p>
            <w:pPr>
              <w:rPr>
                <w:rFonts w:hint="eastAsia"/>
                <w:b w:val="0"/>
                <w:bCs w:val="0"/>
                <w:sz w:val="21"/>
                <w:szCs w:val="21"/>
                <w:lang w:val="en-US" w:eastAsia="zh-CN"/>
              </w:rPr>
            </w:pPr>
            <w:r>
              <w:rPr>
                <w:rFonts w:hint="eastAsia"/>
                <w:b w:val="0"/>
                <w:bCs w:val="0"/>
                <w:sz w:val="21"/>
                <w:szCs w:val="21"/>
                <w:lang w:val="en-US" w:eastAsia="zh-CN"/>
              </w:rPr>
              <w:t>频率间隔： 250 kHz</w:t>
            </w:r>
          </w:p>
          <w:p>
            <w:pPr>
              <w:rPr>
                <w:rFonts w:hint="eastAsia"/>
                <w:b w:val="0"/>
                <w:bCs w:val="0"/>
                <w:sz w:val="21"/>
                <w:szCs w:val="21"/>
                <w:lang w:val="en-US" w:eastAsia="zh-CN"/>
              </w:rPr>
            </w:pPr>
            <w:r>
              <w:rPr>
                <w:rFonts w:hint="eastAsia"/>
                <w:b w:val="0"/>
                <w:bCs w:val="0"/>
                <w:sz w:val="21"/>
                <w:szCs w:val="21"/>
                <w:lang w:val="en-US" w:eastAsia="zh-CN"/>
              </w:rPr>
              <w:t>频率宽度： 50 MHz</w:t>
            </w:r>
          </w:p>
          <w:p>
            <w:pPr>
              <w:rPr>
                <w:rFonts w:hint="eastAsia"/>
                <w:b w:val="0"/>
                <w:bCs w:val="0"/>
                <w:sz w:val="21"/>
                <w:szCs w:val="21"/>
                <w:lang w:val="en-US" w:eastAsia="zh-CN"/>
              </w:rPr>
            </w:pPr>
            <w:r>
              <w:rPr>
                <w:rFonts w:hint="eastAsia"/>
                <w:b w:val="0"/>
                <w:bCs w:val="0"/>
                <w:sz w:val="21"/>
                <w:szCs w:val="21"/>
                <w:lang w:val="en-US" w:eastAsia="zh-CN"/>
              </w:rPr>
              <w:t>信号信噪比： ≥ 50 dB（加音头，按国标测试）</w:t>
            </w:r>
          </w:p>
          <w:p>
            <w:pPr>
              <w:rPr>
                <w:rFonts w:hint="eastAsia"/>
                <w:b w:val="0"/>
                <w:bCs w:val="0"/>
                <w:sz w:val="21"/>
                <w:szCs w:val="21"/>
                <w:lang w:val="en-US" w:eastAsia="zh-CN"/>
              </w:rPr>
            </w:pPr>
            <w:r>
              <w:rPr>
                <w:rFonts w:hint="eastAsia"/>
                <w:b w:val="0"/>
                <w:bCs w:val="0"/>
                <w:sz w:val="21"/>
                <w:szCs w:val="21"/>
                <w:lang w:val="en-US" w:eastAsia="zh-CN"/>
              </w:rPr>
              <w:t>运输重量： 2.5 kg</w:t>
            </w:r>
          </w:p>
          <w:p>
            <w:pPr>
              <w:rPr>
                <w:rFonts w:hint="eastAsia"/>
                <w:b w:val="0"/>
                <w:bCs w:val="0"/>
                <w:sz w:val="21"/>
                <w:szCs w:val="21"/>
                <w:lang w:val="en-US" w:eastAsia="zh-CN"/>
              </w:rPr>
            </w:pPr>
            <w:r>
              <w:rPr>
                <w:rFonts w:hint="eastAsia"/>
                <w:b w:val="0"/>
                <w:bCs w:val="0"/>
                <w:sz w:val="21"/>
                <w:szCs w:val="21"/>
                <w:lang w:val="en-US" w:eastAsia="zh-CN"/>
              </w:rPr>
              <w:t>包装尺寸： 480×340×70 mm （L×W×D）</w:t>
            </w:r>
          </w:p>
          <w:p>
            <w:pPr>
              <w:rPr>
                <w:rFonts w:hint="eastAsia"/>
                <w:b w:val="0"/>
                <w:bCs w:val="0"/>
                <w:sz w:val="21"/>
                <w:szCs w:val="21"/>
                <w:lang w:val="en-US" w:eastAsia="zh-CN"/>
              </w:rPr>
            </w:pPr>
            <w:r>
              <w:rPr>
                <w:rFonts w:hint="eastAsia"/>
                <w:b w:val="0"/>
                <w:bCs w:val="0"/>
                <w:sz w:val="21"/>
                <w:szCs w:val="21"/>
                <w:lang w:val="en-US" w:eastAsia="zh-CN"/>
              </w:rPr>
              <w:t xml:space="preserve">SR300 </w:t>
            </w:r>
          </w:p>
          <w:p>
            <w:pPr>
              <w:rPr>
                <w:rFonts w:hint="eastAsia"/>
                <w:b w:val="0"/>
                <w:bCs w:val="0"/>
                <w:sz w:val="21"/>
                <w:szCs w:val="21"/>
                <w:lang w:val="en-US" w:eastAsia="zh-CN"/>
              </w:rPr>
            </w:pPr>
            <w:r>
              <w:rPr>
                <w:rFonts w:hint="eastAsia"/>
                <w:b w:val="0"/>
                <w:bCs w:val="0"/>
                <w:sz w:val="21"/>
                <w:szCs w:val="21"/>
                <w:lang w:val="en-US" w:eastAsia="zh-CN"/>
              </w:rPr>
              <w:t>频率误差： ±10 kHz</w:t>
            </w:r>
          </w:p>
          <w:p>
            <w:pPr>
              <w:rPr>
                <w:rFonts w:hint="eastAsia"/>
                <w:b w:val="0"/>
                <w:bCs w:val="0"/>
                <w:sz w:val="21"/>
                <w:szCs w:val="21"/>
                <w:lang w:val="en-US" w:eastAsia="zh-CN"/>
              </w:rPr>
            </w:pPr>
            <w:r>
              <w:rPr>
                <w:rFonts w:hint="eastAsia"/>
                <w:b w:val="0"/>
                <w:bCs w:val="0"/>
                <w:sz w:val="21"/>
                <w:szCs w:val="21"/>
                <w:lang w:val="en-US" w:eastAsia="zh-CN"/>
              </w:rPr>
              <w:t>频率震荡模式： PLL相位锁定频率合成</w:t>
            </w:r>
          </w:p>
          <w:p>
            <w:pPr>
              <w:rPr>
                <w:rFonts w:hint="eastAsia"/>
                <w:b w:val="0"/>
                <w:bCs w:val="0"/>
                <w:sz w:val="21"/>
                <w:szCs w:val="21"/>
                <w:lang w:val="en-US" w:eastAsia="zh-CN"/>
              </w:rPr>
            </w:pPr>
            <w:r>
              <w:rPr>
                <w:rFonts w:hint="eastAsia"/>
                <w:b w:val="0"/>
                <w:bCs w:val="0"/>
                <w:sz w:val="21"/>
                <w:szCs w:val="21"/>
                <w:lang w:val="en-US" w:eastAsia="zh-CN"/>
              </w:rPr>
              <w:t>接收方式： CPU控制选讯+导频识别接收</w:t>
            </w:r>
          </w:p>
          <w:p>
            <w:pPr>
              <w:rPr>
                <w:rFonts w:hint="eastAsia"/>
                <w:b w:val="0"/>
                <w:bCs w:val="0"/>
                <w:sz w:val="21"/>
                <w:szCs w:val="21"/>
                <w:lang w:val="en-US" w:eastAsia="zh-CN"/>
              </w:rPr>
            </w:pPr>
            <w:r>
              <w:rPr>
                <w:rFonts w:hint="eastAsia"/>
                <w:b w:val="0"/>
                <w:bCs w:val="0"/>
                <w:sz w:val="21"/>
                <w:szCs w:val="21"/>
                <w:lang w:val="en-US" w:eastAsia="zh-CN"/>
              </w:rPr>
              <w:t>静音方式： Mute &amp; Lock Loop Circuit</w:t>
            </w:r>
          </w:p>
          <w:p>
            <w:pPr>
              <w:rPr>
                <w:rFonts w:hint="eastAsia"/>
                <w:b w:val="0"/>
                <w:bCs w:val="0"/>
                <w:sz w:val="21"/>
                <w:szCs w:val="21"/>
                <w:lang w:val="en-US" w:eastAsia="zh-CN"/>
              </w:rPr>
            </w:pPr>
            <w:r>
              <w:rPr>
                <w:rFonts w:hint="eastAsia"/>
                <w:b w:val="0"/>
                <w:bCs w:val="0"/>
                <w:sz w:val="21"/>
                <w:szCs w:val="21"/>
                <w:lang w:val="en-US" w:eastAsia="zh-CN"/>
              </w:rPr>
              <w:t>显示方式： LCD</w:t>
            </w:r>
          </w:p>
          <w:p>
            <w:pPr>
              <w:rPr>
                <w:rFonts w:hint="eastAsia"/>
                <w:b w:val="0"/>
                <w:bCs w:val="0"/>
                <w:sz w:val="21"/>
                <w:szCs w:val="21"/>
                <w:lang w:val="en-US" w:eastAsia="zh-CN"/>
              </w:rPr>
            </w:pPr>
            <w:r>
              <w:rPr>
                <w:rFonts w:hint="eastAsia"/>
                <w:b w:val="0"/>
                <w:bCs w:val="0"/>
                <w:sz w:val="21"/>
                <w:szCs w:val="21"/>
                <w:lang w:val="en-US" w:eastAsia="zh-CN"/>
              </w:rPr>
              <w:t>电源供应： 12 VDC, 1.25 A</w:t>
            </w:r>
          </w:p>
          <w:p>
            <w:pPr>
              <w:rPr>
                <w:rFonts w:hint="eastAsia"/>
                <w:b w:val="0"/>
                <w:bCs w:val="0"/>
                <w:sz w:val="21"/>
                <w:szCs w:val="21"/>
                <w:lang w:val="en-US" w:eastAsia="zh-CN"/>
              </w:rPr>
            </w:pPr>
            <w:r>
              <w:rPr>
                <w:rFonts w:hint="eastAsia"/>
                <w:b w:val="0"/>
                <w:bCs w:val="0"/>
                <w:sz w:val="21"/>
                <w:szCs w:val="21"/>
                <w:lang w:val="en-US" w:eastAsia="zh-CN"/>
              </w:rPr>
              <w:t>音频输出： 2 × XLR（平衡式）</w:t>
            </w:r>
          </w:p>
          <w:p>
            <w:pPr>
              <w:rPr>
                <w:rFonts w:hint="eastAsia"/>
                <w:b w:val="0"/>
                <w:bCs w:val="0"/>
                <w:sz w:val="21"/>
                <w:szCs w:val="21"/>
                <w:lang w:val="en-US" w:eastAsia="zh-CN"/>
              </w:rPr>
            </w:pPr>
            <w:r>
              <w:rPr>
                <w:rFonts w:hint="eastAsia"/>
                <w:b w:val="0"/>
                <w:bCs w:val="0"/>
                <w:sz w:val="21"/>
                <w:szCs w:val="21"/>
                <w:lang w:val="en-US" w:eastAsia="zh-CN"/>
              </w:rPr>
              <w:t>1 × TS 6.35mm（非平衡式）</w:t>
            </w:r>
          </w:p>
          <w:p>
            <w:pPr>
              <w:rPr>
                <w:rFonts w:hint="eastAsia"/>
                <w:b w:val="0"/>
                <w:bCs w:val="0"/>
                <w:sz w:val="21"/>
                <w:szCs w:val="21"/>
                <w:lang w:val="en-US" w:eastAsia="zh-CN"/>
              </w:rPr>
            </w:pPr>
            <w:r>
              <w:rPr>
                <w:rFonts w:hint="eastAsia"/>
                <w:b w:val="0"/>
                <w:bCs w:val="0"/>
                <w:sz w:val="21"/>
                <w:szCs w:val="21"/>
                <w:lang w:val="en-US" w:eastAsia="zh-CN"/>
              </w:rPr>
              <w:t xml:space="preserve">HT300 </w:t>
            </w:r>
          </w:p>
          <w:p>
            <w:pPr>
              <w:rPr>
                <w:rFonts w:hint="eastAsia"/>
                <w:b w:val="0"/>
                <w:bCs w:val="0"/>
                <w:sz w:val="21"/>
                <w:szCs w:val="21"/>
                <w:lang w:val="en-US" w:eastAsia="zh-CN"/>
              </w:rPr>
            </w:pPr>
            <w:r>
              <w:rPr>
                <w:rFonts w:hint="eastAsia"/>
                <w:b w:val="0"/>
                <w:bCs w:val="0"/>
                <w:sz w:val="21"/>
                <w:szCs w:val="21"/>
                <w:lang w:val="en-US" w:eastAsia="zh-CN"/>
              </w:rPr>
              <w:t>频率震荡模式： PLL相位锁定频率合成</w:t>
            </w:r>
          </w:p>
          <w:p>
            <w:pPr>
              <w:rPr>
                <w:rFonts w:hint="eastAsia"/>
                <w:b w:val="0"/>
                <w:bCs w:val="0"/>
                <w:sz w:val="21"/>
                <w:szCs w:val="21"/>
                <w:lang w:val="en-US" w:eastAsia="zh-CN"/>
              </w:rPr>
            </w:pPr>
            <w:r>
              <w:rPr>
                <w:rFonts w:hint="eastAsia"/>
                <w:b w:val="0"/>
                <w:bCs w:val="0"/>
                <w:sz w:val="21"/>
                <w:szCs w:val="21"/>
                <w:lang w:val="en-US" w:eastAsia="zh-CN"/>
              </w:rPr>
              <w:t>发射功率： ≤ 30 mW</w:t>
            </w:r>
          </w:p>
          <w:p>
            <w:pPr>
              <w:rPr>
                <w:rFonts w:hint="eastAsia"/>
                <w:b w:val="0"/>
                <w:bCs w:val="0"/>
                <w:sz w:val="21"/>
                <w:szCs w:val="21"/>
                <w:lang w:val="en-US" w:eastAsia="zh-CN"/>
              </w:rPr>
            </w:pPr>
            <w:r>
              <w:rPr>
                <w:rFonts w:hint="eastAsia"/>
                <w:b w:val="0"/>
                <w:bCs w:val="0"/>
                <w:sz w:val="21"/>
                <w:szCs w:val="21"/>
                <w:lang w:val="en-US" w:eastAsia="zh-CN"/>
              </w:rPr>
              <w:t>发射方式： CPU控制选讯+导频识别码</w:t>
            </w:r>
          </w:p>
          <w:p>
            <w:pPr>
              <w:rPr>
                <w:rFonts w:hint="default"/>
                <w:lang w:val="en-US" w:eastAsia="zh-CN"/>
              </w:rPr>
            </w:pPr>
            <w:r>
              <w:rPr>
                <w:rFonts w:hint="eastAsia"/>
                <w:lang w:val="en-US" w:eastAsia="zh-CN"/>
              </w:rPr>
              <w:t>4、功放</w:t>
            </w:r>
          </w:p>
          <w:p>
            <w:pPr>
              <w:rPr>
                <w:rFonts w:hint="default"/>
                <w:lang w:val="en-US" w:eastAsia="zh-CN"/>
              </w:rPr>
            </w:pPr>
            <w:r>
              <w:rPr>
                <w:rFonts w:hint="eastAsia"/>
                <w:lang w:val="en-US" w:eastAsia="zh-CN"/>
              </w:rPr>
              <w:t>信噪比：＞85dB</w:t>
            </w:r>
          </w:p>
          <w:p>
            <w:pPr>
              <w:rPr>
                <w:rFonts w:hint="eastAsia"/>
                <w:lang w:val="en-US" w:eastAsia="zh-CN"/>
              </w:rPr>
            </w:pPr>
            <w:r>
              <w:rPr>
                <w:rFonts w:hint="eastAsia"/>
                <w:lang w:val="en-US" w:eastAsia="zh-CN"/>
              </w:rPr>
              <w:t>输出方式：4-16Ω，70-110V</w:t>
            </w:r>
          </w:p>
          <w:p>
            <w:pPr>
              <w:rPr>
                <w:rFonts w:hint="eastAsia"/>
                <w:lang w:val="en-US" w:eastAsia="zh-CN"/>
              </w:rPr>
            </w:pPr>
            <w:r>
              <w:rPr>
                <w:rFonts w:hint="eastAsia"/>
                <w:lang w:val="en-US" w:eastAsia="zh-CN"/>
              </w:rPr>
              <w:t>失真度：＜0.1%</w:t>
            </w:r>
          </w:p>
          <w:p>
            <w:pPr>
              <w:rPr>
                <w:rFonts w:hint="eastAsia"/>
                <w:lang w:val="en-US" w:eastAsia="zh-CN"/>
              </w:rPr>
            </w:pPr>
            <w:r>
              <w:rPr>
                <w:rFonts w:hint="eastAsia"/>
                <w:lang w:val="en-US" w:eastAsia="zh-CN"/>
              </w:rPr>
              <w:t>频率响应：50HZ-18KHZ±3dB</w:t>
            </w:r>
          </w:p>
          <w:p>
            <w:pPr>
              <w:rPr>
                <w:rFonts w:hint="eastAsia"/>
                <w:lang w:val="en-US" w:eastAsia="zh-CN"/>
              </w:rPr>
            </w:pPr>
            <w:r>
              <w:rPr>
                <w:rFonts w:hint="eastAsia"/>
                <w:lang w:val="en-US" w:eastAsia="zh-CN"/>
              </w:rPr>
              <w:t>输入灵敏度：77.5MV</w:t>
            </w:r>
          </w:p>
          <w:p>
            <w:pPr>
              <w:rPr>
                <w:rFonts w:hint="default"/>
                <w:lang w:val="en-US" w:eastAsia="zh-CN"/>
              </w:rPr>
            </w:pPr>
            <w:r>
              <w:rPr>
                <w:rFonts w:hint="eastAsia"/>
                <w:lang w:val="en-US" w:eastAsia="zh-CN"/>
              </w:rPr>
              <w:t>尺寸：485*390*90mm</w:t>
            </w:r>
          </w:p>
        </w:tc>
        <w:tc>
          <w:tcPr>
            <w:tcW w:w="612" w:type="dxa"/>
            <w:vMerge w:val="restart"/>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w:t>
            </w:r>
          </w:p>
        </w:tc>
        <w:tc>
          <w:tcPr>
            <w:tcW w:w="414" w:type="dxa"/>
            <w:vMerge w:val="restart"/>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套</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tcPr>
          <w:p>
            <w:pPr>
              <w:rPr>
                <w:rFonts w:hint="eastAsia"/>
                <w:b w:val="0"/>
                <w:bCs w:val="0"/>
                <w:sz w:val="21"/>
                <w:szCs w:val="21"/>
                <w:lang w:val="en-US" w:eastAsia="zh-CN"/>
              </w:rPr>
            </w:pPr>
          </w:p>
        </w:tc>
        <w:tc>
          <w:tcPr>
            <w:tcW w:w="130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7492" w:type="dxa"/>
            <w:vMerge w:val="continue"/>
          </w:tcPr>
          <w:p>
            <w:pPr>
              <w:rPr>
                <w:rFonts w:hint="default"/>
                <w:lang w:val="en-US" w:eastAsia="zh-CN"/>
              </w:rPr>
            </w:pPr>
          </w:p>
        </w:tc>
        <w:tc>
          <w:tcPr>
            <w:tcW w:w="612" w:type="dxa"/>
            <w:vMerge w:val="continue"/>
          </w:tcPr>
          <w:p>
            <w:pPr>
              <w:rPr>
                <w:rFonts w:hint="eastAsia"/>
                <w:b w:val="0"/>
                <w:bCs w:val="0"/>
                <w:sz w:val="21"/>
                <w:szCs w:val="21"/>
                <w:lang w:val="en-US" w:eastAsia="zh-CN"/>
              </w:rPr>
            </w:pPr>
          </w:p>
        </w:tc>
        <w:tc>
          <w:tcPr>
            <w:tcW w:w="414" w:type="dxa"/>
            <w:vMerge w:val="continue"/>
          </w:tcPr>
          <w:p>
            <w:pPr>
              <w:rPr>
                <w:rFonts w:hint="eastAsia"/>
                <w:b w:val="0"/>
                <w:bCs w:val="0"/>
                <w:sz w:val="21"/>
                <w:szCs w:val="21"/>
                <w:lang w:val="en-US" w:eastAsia="zh-CN"/>
              </w:rPr>
            </w:pP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13</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医用酒精</w:t>
            </w:r>
          </w:p>
        </w:tc>
        <w:tc>
          <w:tcPr>
            <w:tcW w:w="7492" w:type="dxa"/>
          </w:tcPr>
          <w:p>
            <w:pPr>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75%酒精，5000mL/桶</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桶</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14</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84消毒液</w:t>
            </w:r>
          </w:p>
        </w:tc>
        <w:tc>
          <w:tcPr>
            <w:tcW w:w="7492" w:type="dxa"/>
          </w:tcPr>
          <w:p>
            <w:pPr>
              <w:tabs>
                <w:tab w:val="left" w:pos="821"/>
              </w:tabs>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50斤/桶</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桶</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15</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压力蒸汽灭菌化学指示卡</w:t>
            </w:r>
          </w:p>
        </w:tc>
        <w:tc>
          <w:tcPr>
            <w:tcW w:w="7492" w:type="dxa"/>
          </w:tcPr>
          <w:p>
            <w:pPr>
              <w:rPr>
                <w:rFonts w:hint="default"/>
                <w:b w:val="0"/>
                <w:bCs w:val="0"/>
                <w:sz w:val="21"/>
                <w:szCs w:val="21"/>
                <w:lang w:val="en-US" w:eastAsia="zh-CN"/>
              </w:rPr>
            </w:pPr>
            <w:r>
              <w:rPr>
                <w:rFonts w:hint="eastAsia"/>
                <w:b w:val="0"/>
                <w:bCs w:val="0"/>
                <w:sz w:val="21"/>
                <w:szCs w:val="21"/>
                <w:lang w:val="en-US" w:eastAsia="zh-CN"/>
              </w:rPr>
              <w:t>200条/盒，121℃</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10</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盒</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16</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紫外线强度测试卡</w:t>
            </w:r>
          </w:p>
        </w:tc>
        <w:tc>
          <w:tcPr>
            <w:tcW w:w="7492" w:type="dxa"/>
          </w:tcPr>
          <w:p>
            <w:pPr>
              <w:rPr>
                <w:rFonts w:hint="default"/>
                <w:b w:val="0"/>
                <w:bCs w:val="0"/>
                <w:sz w:val="21"/>
                <w:szCs w:val="21"/>
                <w:lang w:val="en-US" w:eastAsia="zh-CN"/>
              </w:rPr>
            </w:pPr>
            <w:r>
              <w:rPr>
                <w:rFonts w:hint="eastAsia"/>
                <w:b w:val="0"/>
                <w:bCs w:val="0"/>
                <w:sz w:val="21"/>
                <w:szCs w:val="21"/>
                <w:lang w:val="en-US" w:eastAsia="zh-CN"/>
              </w:rPr>
              <w:t>100片/盒</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10</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盒</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17</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核酸专用清除剂</w:t>
            </w:r>
          </w:p>
        </w:tc>
        <w:tc>
          <w:tcPr>
            <w:tcW w:w="7492" w:type="dxa"/>
          </w:tcPr>
          <w:p>
            <w:pPr>
              <w:rPr>
                <w:rFonts w:hint="default"/>
                <w:b w:val="0"/>
                <w:bCs w:val="0"/>
                <w:sz w:val="21"/>
                <w:szCs w:val="21"/>
                <w:lang w:val="en-US" w:eastAsia="zh-CN"/>
              </w:rPr>
            </w:pPr>
            <w:r>
              <w:rPr>
                <w:rFonts w:hint="eastAsia"/>
                <w:b w:val="0"/>
                <w:bCs w:val="0"/>
                <w:sz w:val="21"/>
                <w:szCs w:val="21"/>
                <w:lang w:val="en-US" w:eastAsia="zh-CN"/>
              </w:rPr>
              <w:t>500mL/瓶</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瓶</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18</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质控样</w:t>
            </w:r>
          </w:p>
        </w:tc>
        <w:tc>
          <w:tcPr>
            <w:tcW w:w="7492" w:type="dxa"/>
          </w:tcPr>
          <w:p>
            <w:pPr>
              <w:rPr>
                <w:rFonts w:hint="eastAsia"/>
                <w:b w:val="0"/>
                <w:bCs w:val="0"/>
                <w:sz w:val="21"/>
                <w:szCs w:val="21"/>
                <w:lang w:val="en-US" w:eastAsia="zh-CN"/>
              </w:rPr>
            </w:pPr>
            <w:r>
              <w:rPr>
                <w:rFonts w:hint="eastAsia" w:ascii="宋体" w:hAnsi="宋体" w:eastAsia="宋体" w:cs="宋体"/>
                <w:i w:val="0"/>
                <w:iCs w:val="0"/>
                <w:color w:val="000000"/>
                <w:kern w:val="0"/>
                <w:sz w:val="22"/>
                <w:szCs w:val="22"/>
                <w:u w:val="none"/>
                <w:lang w:val="en-US" w:eastAsia="zh-CN" w:bidi="ar"/>
              </w:rPr>
              <w:t>20支/盒</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盒</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19</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A类运输罐</w:t>
            </w:r>
          </w:p>
        </w:tc>
        <w:tc>
          <w:tcPr>
            <w:tcW w:w="7492" w:type="dxa"/>
          </w:tcPr>
          <w:p>
            <w:pPr>
              <w:rPr>
                <w:rFonts w:hint="eastAsia"/>
                <w:lang w:val="en-US" w:eastAsia="zh-CN"/>
              </w:rPr>
            </w:pPr>
            <w:r>
              <w:rPr>
                <w:rFonts w:hint="eastAsia"/>
                <w:lang w:val="en-US" w:eastAsia="zh-CN"/>
              </w:rPr>
              <w:t>1、</w:t>
            </w:r>
            <w:r>
              <w:rPr>
                <w:rFonts w:hint="eastAsia"/>
              </w:rPr>
              <w:t>规格：高160*直径110（mm）</w:t>
            </w:r>
          </w:p>
          <w:p>
            <w:pPr>
              <w:rPr>
                <w:rFonts w:hint="eastAsia"/>
                <w:lang w:val="en-US" w:eastAsia="zh-CN"/>
              </w:rPr>
            </w:pPr>
            <w:r>
              <w:rPr>
                <w:rFonts w:hint="eastAsia"/>
                <w:lang w:val="en-US" w:eastAsia="zh-CN"/>
              </w:rPr>
              <w:t>2、</w:t>
            </w:r>
            <w:r>
              <w:rPr>
                <w:rFonts w:hint="eastAsia"/>
              </w:rPr>
              <w:t>配置：海绵试管托架一只（可插19只试管）、危险性标签一张。</w:t>
            </w:r>
          </w:p>
          <w:p>
            <w:pPr>
              <w:rPr>
                <w:rFonts w:hint="eastAsia"/>
                <w:lang w:val="en-US" w:eastAsia="zh-CN"/>
              </w:rPr>
            </w:pPr>
            <w:r>
              <w:rPr>
                <w:rFonts w:hint="eastAsia"/>
                <w:lang w:val="en-US" w:eastAsia="zh-CN"/>
              </w:rPr>
              <w:t>3、</w:t>
            </w:r>
            <w:r>
              <w:rPr>
                <w:rFonts w:hint="eastAsia"/>
              </w:rPr>
              <w:t>材质：聚酯材质密封容器，防止在运输中由于震动、温度、湿度、压力改变而造成泄露。</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3</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个</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20</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全自动碘元素分析仪</w:t>
            </w:r>
          </w:p>
        </w:tc>
        <w:tc>
          <w:tcPr>
            <w:tcW w:w="7492" w:type="dxa"/>
          </w:tcPr>
          <w:p>
            <w:pPr>
              <w:spacing w:after="0" w:line="240" w:lineRule="auto"/>
              <w:rPr>
                <w:sz w:val="24"/>
                <w:szCs w:val="24"/>
              </w:rPr>
            </w:pPr>
            <w:r>
              <w:rPr>
                <w:rFonts w:hint="eastAsia"/>
                <w:sz w:val="24"/>
                <w:szCs w:val="24"/>
              </w:rPr>
              <w:t>二、技术参数：</w:t>
            </w:r>
          </w:p>
          <w:p>
            <w:pPr>
              <w:rPr>
                <w:rFonts w:hint="eastAsia"/>
                <w:b w:val="0"/>
                <w:bCs w:val="0"/>
                <w:sz w:val="21"/>
                <w:szCs w:val="21"/>
                <w:lang w:val="en-US" w:eastAsia="zh-CN"/>
              </w:rPr>
            </w:pPr>
          </w:p>
          <w:p>
            <w:pPr>
              <w:spacing w:after="0" w:line="240" w:lineRule="auto"/>
              <w:rPr>
                <w:rFonts w:hint="eastAsia"/>
                <w:b w:val="0"/>
                <w:bCs w:val="0"/>
                <w:sz w:val="21"/>
                <w:szCs w:val="21"/>
                <w:lang w:val="en-US" w:eastAsia="zh-CN"/>
              </w:rPr>
            </w:pPr>
            <w:r>
              <w:rPr>
                <w:rFonts w:hint="eastAsia"/>
                <w:sz w:val="24"/>
                <w:szCs w:val="24"/>
              </w:rPr>
              <w:t>1、性能要求</w:t>
            </w:r>
          </w:p>
          <w:p>
            <w:pPr>
              <w:spacing w:line="240" w:lineRule="auto"/>
              <w:rPr>
                <w:rFonts w:hint="eastAsia"/>
                <w:b w:val="0"/>
                <w:bCs w:val="0"/>
                <w:sz w:val="21"/>
                <w:szCs w:val="21"/>
                <w:lang w:val="en-US" w:eastAsia="zh-CN"/>
              </w:rPr>
            </w:pPr>
            <w:r>
              <w:rPr>
                <w:rFonts w:hint="eastAsia"/>
                <w:sz w:val="24"/>
                <w:szCs w:val="24"/>
              </w:rPr>
              <w:t>1.1可实现检测尿碘、水碘、牛奶碘等多种碘检测功能，也可根据客户需求增加其他检测项目。</w:t>
            </w:r>
          </w:p>
          <w:p>
            <w:pPr>
              <w:rPr>
                <w:rFonts w:hint="eastAsia"/>
                <w:b w:val="0"/>
                <w:bCs w:val="0"/>
                <w:sz w:val="21"/>
                <w:szCs w:val="21"/>
                <w:lang w:val="en-US" w:eastAsia="zh-CN"/>
              </w:rPr>
            </w:pPr>
            <w:r>
              <w:rPr>
                <w:rFonts w:hint="eastAsia"/>
              </w:rPr>
              <w:t>1.2试剂开放，可提供原厂试剂或使用第三方碘检测试剂，用户也可自行配备。</w:t>
            </w:r>
          </w:p>
          <w:p>
            <w:pPr>
              <w:rPr>
                <w:rFonts w:hint="eastAsia"/>
                <w:b w:val="0"/>
                <w:bCs w:val="0"/>
                <w:sz w:val="21"/>
                <w:szCs w:val="21"/>
                <w:lang w:val="en-US" w:eastAsia="zh-CN"/>
              </w:rPr>
            </w:pPr>
            <w:r>
              <w:rPr>
                <w:rFonts w:hint="eastAsia"/>
              </w:rPr>
              <w:t>1.3方法学要求：尿碘采用《砷铈催化分光光度法》符合（WS/T107.1-2016）。利用碘催化砷铈氧化还原反应，反应速度与碘含量成正比。适用于碘实验室的碘含量分析，可自动完成过硫酸铵添加、样品混匀、自动消解、自动冷却系统、自动添加试剂与样品、搅拌、检测和清洗等全部工作；水碘检测采用国家碘缺乏病参照实验室推荐的方法：《适合缺碘及高碘地区水碘检测的方法研究》中国地方病学杂志2007年第26卷第3期P333-336。</w:t>
            </w:r>
          </w:p>
          <w:p>
            <w:pPr>
              <w:rPr>
                <w:rFonts w:hint="eastAsia"/>
                <w:b w:val="0"/>
                <w:bCs w:val="0"/>
                <w:sz w:val="21"/>
                <w:szCs w:val="21"/>
                <w:lang w:val="en-US" w:eastAsia="zh-CN"/>
              </w:rPr>
            </w:pPr>
            <w:r>
              <w:rPr>
                <w:rFonts w:hint="eastAsia"/>
                <w:sz w:val="24"/>
                <w:szCs w:val="24"/>
              </w:rPr>
              <w:t>1.4定标方式：尿碘需按照卫生部行业标准（WS/T107.1-2016）规定的7点碘标准使用系列溶液（低浓度为例：浓度分别为0μg/L、50μg/L、100μg/L、150μg/L、200μg/L、250μg/L、300μg/L）进行定标。水碘需按照《生活饮用水中碘化物的检测方法》规定的6点碘标准使用系列溶液（浓度分别为0μg/L、20μg/L、40μg/L、60μg/L、80μg/L、100μg/L）进行定标。</w:t>
            </w:r>
          </w:p>
          <w:p>
            <w:pPr>
              <w:spacing w:after="0" w:line="240" w:lineRule="auto"/>
              <w:rPr>
                <w:rFonts w:hint="eastAsia"/>
                <w:b w:val="0"/>
                <w:bCs w:val="0"/>
                <w:sz w:val="21"/>
                <w:szCs w:val="21"/>
                <w:lang w:val="en-US" w:eastAsia="zh-CN"/>
              </w:rPr>
            </w:pPr>
            <w:r>
              <w:rPr>
                <w:rFonts w:hint="eastAsia"/>
                <w:sz w:val="24"/>
                <w:szCs w:val="24"/>
              </w:rPr>
              <w:t>2、工作条件</w:t>
            </w:r>
          </w:p>
          <w:p>
            <w:pPr>
              <w:spacing w:after="0" w:line="240" w:lineRule="auto"/>
              <w:rPr>
                <w:rFonts w:hint="eastAsia"/>
                <w:b w:val="0"/>
                <w:bCs w:val="0"/>
                <w:sz w:val="21"/>
                <w:szCs w:val="21"/>
                <w:lang w:val="en-US" w:eastAsia="zh-CN"/>
              </w:rPr>
            </w:pPr>
            <w:r>
              <w:rPr>
                <w:rFonts w:hint="eastAsia"/>
                <w:sz w:val="24"/>
                <w:szCs w:val="24"/>
              </w:rPr>
              <w:t>2.1相对湿度：20%-85%</w:t>
            </w:r>
          </w:p>
          <w:p>
            <w:pPr>
              <w:spacing w:after="0" w:line="240" w:lineRule="auto"/>
              <w:rPr>
                <w:rFonts w:hint="eastAsia"/>
                <w:b w:val="0"/>
                <w:bCs w:val="0"/>
                <w:sz w:val="21"/>
                <w:szCs w:val="21"/>
                <w:lang w:val="en-US" w:eastAsia="zh-CN"/>
              </w:rPr>
            </w:pPr>
            <w:r>
              <w:rPr>
                <w:rFonts w:hint="eastAsia"/>
                <w:sz w:val="24"/>
                <w:szCs w:val="24"/>
              </w:rPr>
              <w:t>2.2环境温度：10℃-40℃</w:t>
            </w:r>
          </w:p>
          <w:p>
            <w:pPr>
              <w:spacing w:after="0" w:line="240" w:lineRule="auto"/>
              <w:rPr>
                <w:rFonts w:hint="eastAsia"/>
                <w:b w:val="0"/>
                <w:bCs w:val="0"/>
                <w:sz w:val="21"/>
                <w:szCs w:val="21"/>
                <w:lang w:val="en-US" w:eastAsia="zh-CN"/>
              </w:rPr>
            </w:pPr>
            <w:r>
              <w:rPr>
                <w:rFonts w:hint="eastAsia"/>
                <w:sz w:val="24"/>
                <w:szCs w:val="24"/>
              </w:rPr>
              <w:t>2.3大气压力：86.0kPa-106.0kPa</w:t>
            </w:r>
          </w:p>
          <w:p>
            <w:pPr>
              <w:spacing w:after="0" w:line="240" w:lineRule="auto"/>
              <w:rPr>
                <w:rFonts w:hint="eastAsia"/>
                <w:b w:val="0"/>
                <w:bCs w:val="0"/>
                <w:sz w:val="21"/>
                <w:szCs w:val="21"/>
                <w:lang w:val="en-US" w:eastAsia="zh-CN"/>
              </w:rPr>
            </w:pPr>
            <w:r>
              <w:rPr>
                <w:rFonts w:hint="eastAsia"/>
                <w:sz w:val="24"/>
                <w:szCs w:val="24"/>
              </w:rPr>
              <w:t>2.4电源要求：220V,50Hz</w:t>
            </w:r>
          </w:p>
          <w:p>
            <w:pPr>
              <w:spacing w:after="0" w:line="240" w:lineRule="auto"/>
              <w:rPr>
                <w:rFonts w:hint="eastAsia"/>
                <w:b w:val="0"/>
                <w:bCs w:val="0"/>
                <w:sz w:val="21"/>
                <w:szCs w:val="21"/>
                <w:lang w:val="en-US" w:eastAsia="zh-CN"/>
              </w:rPr>
            </w:pPr>
            <w:r>
              <w:rPr>
                <w:rFonts w:hint="eastAsia"/>
                <w:sz w:val="24"/>
                <w:szCs w:val="24"/>
              </w:rPr>
              <w:t>3、仪器性能参数</w:t>
            </w:r>
          </w:p>
          <w:p>
            <w:pPr>
              <w:spacing w:after="0" w:line="240" w:lineRule="auto"/>
              <w:rPr>
                <w:rFonts w:hint="eastAsia"/>
                <w:b w:val="0"/>
                <w:bCs w:val="0"/>
                <w:sz w:val="21"/>
                <w:szCs w:val="21"/>
                <w:lang w:val="en-US" w:eastAsia="zh-CN"/>
              </w:rPr>
            </w:pPr>
            <w:r>
              <w:rPr>
                <w:rFonts w:hint="eastAsia"/>
                <w:sz w:val="24"/>
                <w:szCs w:val="24"/>
              </w:rPr>
              <w:t>3.1全自动碘元素分析仪部分</w:t>
            </w:r>
          </w:p>
          <w:p>
            <w:pPr>
              <w:rPr>
                <w:rFonts w:hint="eastAsia"/>
                <w:b w:val="0"/>
                <w:bCs w:val="0"/>
                <w:sz w:val="21"/>
                <w:szCs w:val="21"/>
                <w:lang w:val="en-US" w:eastAsia="zh-CN"/>
              </w:rPr>
            </w:pPr>
            <w:r>
              <w:rPr>
                <w:rFonts w:hint="eastAsia"/>
                <w:sz w:val="24"/>
                <w:szCs w:val="24"/>
              </w:rPr>
              <w:t>3.1.1、检测项目范围广，除</w:t>
            </w:r>
            <w:r>
              <w:rPr>
                <w:sz w:val="24"/>
                <w:szCs w:val="24"/>
              </w:rPr>
              <w:t>可以检测尿、水、</w:t>
            </w:r>
            <w:r>
              <w:rPr>
                <w:rFonts w:hint="eastAsia"/>
                <w:sz w:val="24"/>
                <w:szCs w:val="24"/>
              </w:rPr>
              <w:t>牛奶等</w:t>
            </w:r>
            <w:r>
              <w:rPr>
                <w:sz w:val="24"/>
                <w:szCs w:val="24"/>
              </w:rPr>
              <w:t>的碘元素含量</w:t>
            </w:r>
            <w:r>
              <w:rPr>
                <w:rFonts w:hint="eastAsia"/>
                <w:sz w:val="24"/>
                <w:szCs w:val="24"/>
              </w:rPr>
              <w:t>外，也可根据客户需求增加水质检测的部分项目。</w:t>
            </w:r>
          </w:p>
          <w:p>
            <w:pPr>
              <w:rPr>
                <w:rFonts w:hint="eastAsia"/>
                <w:b w:val="0"/>
                <w:bCs w:val="0"/>
                <w:sz w:val="21"/>
                <w:szCs w:val="21"/>
                <w:lang w:val="en-US" w:eastAsia="zh-CN"/>
              </w:rPr>
            </w:pPr>
            <w:r>
              <w:rPr>
                <w:rFonts w:hint="eastAsia"/>
                <w:sz w:val="24"/>
                <w:szCs w:val="24"/>
              </w:rPr>
              <w:t>3.1.2、检测范围：尿碘：0-1200μg/L；水碘：0-600μg/L；</w:t>
            </w:r>
          </w:p>
          <w:p>
            <w:pPr>
              <w:rPr>
                <w:rFonts w:hint="eastAsia"/>
                <w:b w:val="0"/>
                <w:bCs w:val="0"/>
                <w:sz w:val="21"/>
                <w:szCs w:val="21"/>
                <w:lang w:val="en-US" w:eastAsia="zh-CN"/>
              </w:rPr>
            </w:pPr>
            <w:r>
              <w:rPr>
                <w:rFonts w:hint="eastAsia"/>
                <w:sz w:val="24"/>
                <w:szCs w:val="24"/>
              </w:rPr>
              <w:t>3.1.3、线性：相关系数（r）≥0.9995；</w:t>
            </w:r>
          </w:p>
          <w:p>
            <w:pPr>
              <w:spacing w:after="0" w:line="240" w:lineRule="auto"/>
              <w:rPr>
                <w:rFonts w:hint="eastAsia"/>
                <w:b w:val="0"/>
                <w:bCs w:val="0"/>
                <w:sz w:val="21"/>
                <w:szCs w:val="21"/>
                <w:lang w:val="en-US" w:eastAsia="zh-CN"/>
              </w:rPr>
            </w:pPr>
            <w:r>
              <w:rPr>
                <w:rFonts w:hint="eastAsia"/>
                <w:sz w:val="24"/>
                <w:szCs w:val="24"/>
              </w:rPr>
              <w:t>3.1.4、灵敏度：最小响应值≤0.8μg/L的碘含量；重复性：</w:t>
            </w:r>
            <w:r>
              <w:rPr>
                <w:rFonts w:ascii="Times New Roman" w:hAnsi="Times New Roman" w:cs="Times New Roman"/>
                <w:sz w:val="24"/>
                <w:szCs w:val="24"/>
              </w:rPr>
              <w:t>重复测量结果变异系数</w:t>
            </w:r>
            <w:r>
              <w:rPr>
                <w:rFonts w:hint="eastAsia" w:ascii="Times New Roman" w:hAnsi="Times New Roman" w:cs="Times New Roman"/>
                <w:sz w:val="24"/>
                <w:szCs w:val="24"/>
              </w:rPr>
              <w:t>（CV）≤3%</w:t>
            </w:r>
            <w:r>
              <w:rPr>
                <w:rFonts w:hint="eastAsia"/>
                <w:sz w:val="24"/>
                <w:szCs w:val="24"/>
              </w:rPr>
              <w:t>；</w:t>
            </w:r>
          </w:p>
          <w:p>
            <w:pPr>
              <w:rPr>
                <w:rFonts w:hint="eastAsia"/>
                <w:b w:val="0"/>
                <w:bCs w:val="0"/>
                <w:sz w:val="21"/>
                <w:szCs w:val="21"/>
                <w:lang w:val="en-US" w:eastAsia="zh-CN"/>
              </w:rPr>
            </w:pPr>
            <w:r>
              <w:rPr>
                <w:rFonts w:hint="eastAsia"/>
                <w:sz w:val="24"/>
                <w:szCs w:val="24"/>
              </w:rPr>
              <w:t>3.1.5、准确度：测定国家碘标准物质，测定值在其允许范围内；</w:t>
            </w:r>
          </w:p>
          <w:p>
            <w:pPr>
              <w:rPr>
                <w:rFonts w:hint="eastAsia"/>
                <w:b w:val="0"/>
                <w:bCs w:val="0"/>
                <w:sz w:val="21"/>
                <w:szCs w:val="21"/>
                <w:lang w:val="en-US" w:eastAsia="zh-CN"/>
              </w:rPr>
            </w:pPr>
            <w:r>
              <w:rPr>
                <w:rFonts w:hint="eastAsia"/>
                <w:sz w:val="24"/>
                <w:szCs w:val="24"/>
              </w:rPr>
              <w:t>3.1.6、分析方法：终点法、速率法、两点法等；</w:t>
            </w:r>
          </w:p>
          <w:p>
            <w:pPr>
              <w:spacing w:after="0" w:line="240" w:lineRule="auto"/>
              <w:rPr>
                <w:rFonts w:hint="eastAsia"/>
                <w:b w:val="0"/>
                <w:bCs w:val="0"/>
                <w:sz w:val="21"/>
                <w:szCs w:val="21"/>
                <w:lang w:val="en-US" w:eastAsia="zh-CN"/>
              </w:rPr>
            </w:pPr>
            <w:r>
              <w:rPr>
                <w:rFonts w:hint="eastAsia"/>
                <w:sz w:val="24"/>
                <w:szCs w:val="24"/>
              </w:rPr>
              <w:t>3.1.7、仪器采用一体式设计，箱式结构，使用时打开机盖，放上待测样品，整个检测过程(包含消解过程)完全由仪器按照预设程序自动完成。实验结束后能盖上盖子，避免整个仪器落灰受潮。便于日常维护管理。</w:t>
            </w:r>
          </w:p>
          <w:p>
            <w:pPr>
              <w:spacing w:line="240" w:lineRule="auto"/>
              <w:rPr>
                <w:rFonts w:hint="eastAsia" w:eastAsiaTheme="minorEastAsia"/>
                <w:b w:val="0"/>
                <w:bCs w:val="0"/>
                <w:sz w:val="21"/>
                <w:szCs w:val="21"/>
                <w:lang w:val="en-US" w:eastAsia="zh-CN"/>
              </w:rPr>
            </w:pPr>
            <w:r>
              <w:rPr>
                <w:rFonts w:hint="eastAsia"/>
                <w:sz w:val="24"/>
                <w:szCs w:val="24"/>
              </w:rPr>
              <w:t>3.1.8、进样方式：采用自动转盘式旋转臂进样，更加机动灵活，自动转盘式消解盘+自动转盘式反应比色盘+自动转臂进样搅拌</w:t>
            </w:r>
            <w:r>
              <w:rPr>
                <w:rFonts w:hint="eastAsia"/>
                <w:sz w:val="24"/>
                <w:szCs w:val="24"/>
                <w:lang w:eastAsia="zh-CN"/>
              </w:rPr>
              <w:t>。</w:t>
            </w:r>
          </w:p>
          <w:p>
            <w:pPr>
              <w:rPr>
                <w:rFonts w:hint="eastAsia"/>
                <w:b w:val="0"/>
                <w:bCs w:val="0"/>
                <w:sz w:val="21"/>
                <w:szCs w:val="21"/>
                <w:lang w:val="en-US" w:eastAsia="zh-CN"/>
              </w:rPr>
            </w:pPr>
            <w:r>
              <w:rPr>
                <w:rFonts w:hint="eastAsia"/>
                <w:sz w:val="24"/>
                <w:szCs w:val="24"/>
              </w:rPr>
              <w:t>3.1.9、消解单元：直热消解器，保证受热均匀且温度误差极小。内置自动感应式水冷系统，自动升温控温、消解、自动注水冷却。消解反应区域封闭，内置排气装置。</w:t>
            </w:r>
          </w:p>
          <w:p>
            <w:pPr>
              <w:rPr>
                <w:rFonts w:hint="eastAsia"/>
                <w:b w:val="0"/>
                <w:bCs w:val="0"/>
                <w:sz w:val="21"/>
                <w:szCs w:val="21"/>
                <w:lang w:val="en-US" w:eastAsia="zh-CN"/>
              </w:rPr>
            </w:pPr>
            <w:r>
              <w:rPr>
                <w:rFonts w:hint="eastAsia"/>
                <w:sz w:val="24"/>
                <w:szCs w:val="24"/>
              </w:rPr>
              <w:t>3.1.10、消解位：可一次放置≥80个样本</w:t>
            </w:r>
          </w:p>
          <w:p>
            <w:pPr>
              <w:spacing w:line="240" w:lineRule="auto"/>
              <w:rPr>
                <w:rFonts w:hint="eastAsia"/>
                <w:b w:val="0"/>
                <w:bCs w:val="0"/>
                <w:sz w:val="21"/>
                <w:szCs w:val="21"/>
                <w:lang w:val="en-US" w:eastAsia="zh-CN"/>
              </w:rPr>
            </w:pPr>
            <w:r>
              <w:rPr>
                <w:rFonts w:hint="eastAsia"/>
                <w:sz w:val="24"/>
                <w:szCs w:val="24"/>
              </w:rPr>
              <w:t>3.1.11、反应温度：  室温~125℃可调，控温精度0.1℃</w:t>
            </w:r>
          </w:p>
          <w:p>
            <w:pPr>
              <w:spacing w:line="240" w:lineRule="auto"/>
              <w:rPr>
                <w:rFonts w:hint="eastAsia"/>
                <w:b w:val="0"/>
                <w:bCs w:val="0"/>
                <w:sz w:val="21"/>
                <w:szCs w:val="21"/>
                <w:lang w:val="en-US" w:eastAsia="zh-CN"/>
              </w:rPr>
            </w:pPr>
            <w:r>
              <w:rPr>
                <w:rFonts w:hint="eastAsia"/>
                <w:sz w:val="24"/>
                <w:szCs w:val="24"/>
              </w:rPr>
              <w:t>3.1.12样本杯：需采用一次性样本杯，规避重复使用样本杯造成的污染问题，省去人工刷洗和晾干的工作。</w:t>
            </w:r>
          </w:p>
          <w:p>
            <w:pPr>
              <w:rPr>
                <w:rFonts w:hint="eastAsia"/>
                <w:b w:val="0"/>
                <w:bCs w:val="0"/>
                <w:sz w:val="21"/>
                <w:szCs w:val="21"/>
                <w:lang w:val="en-US" w:eastAsia="zh-CN"/>
              </w:rPr>
            </w:pPr>
            <w:r>
              <w:rPr>
                <w:rFonts w:hint="eastAsia"/>
                <w:sz w:val="24"/>
                <w:szCs w:val="24"/>
              </w:rPr>
              <w:t>3.1.13、 搅拌机构：自动旋转式独立搅拌臂，加入样本和试剂后立即充分搅拌，所有转动臂均采用原装进口花键组装，硬铬工艺，无噪音免维护</w:t>
            </w:r>
          </w:p>
          <w:p>
            <w:pPr>
              <w:spacing w:line="240" w:lineRule="auto"/>
              <w:rPr>
                <w:rFonts w:hint="eastAsia"/>
                <w:b w:val="0"/>
                <w:bCs w:val="0"/>
                <w:sz w:val="21"/>
                <w:szCs w:val="21"/>
                <w:lang w:val="en-US" w:eastAsia="zh-CN"/>
              </w:rPr>
            </w:pPr>
            <w:r>
              <w:rPr>
                <w:rFonts w:hint="eastAsia"/>
                <w:sz w:val="24"/>
                <w:szCs w:val="24"/>
              </w:rPr>
              <w:t>3.1.14、 反应盘：可一次放置≥80个比色杯，自动清洗，重复使用</w:t>
            </w:r>
          </w:p>
          <w:p>
            <w:pPr>
              <w:rPr>
                <w:rFonts w:hint="eastAsia"/>
                <w:b w:val="0"/>
                <w:bCs w:val="0"/>
                <w:sz w:val="21"/>
                <w:szCs w:val="21"/>
                <w:lang w:val="en-US" w:eastAsia="zh-CN"/>
              </w:rPr>
            </w:pPr>
            <w:r>
              <w:rPr>
                <w:rFonts w:hint="eastAsia"/>
                <w:sz w:val="24"/>
                <w:szCs w:val="24"/>
              </w:rPr>
              <w:t>3.1.15、加样装置：高精度微量陶瓷柱塞泵，进样范围0-1000ul，精度±0.1ul</w:t>
            </w:r>
          </w:p>
          <w:p>
            <w:pPr>
              <w:rPr>
                <w:rFonts w:hint="eastAsia"/>
                <w:b w:val="0"/>
                <w:bCs w:val="0"/>
                <w:sz w:val="21"/>
                <w:szCs w:val="21"/>
                <w:lang w:val="en-US" w:eastAsia="zh-CN"/>
              </w:rPr>
            </w:pPr>
            <w:r>
              <w:rPr>
                <w:rFonts w:hint="eastAsia"/>
                <w:sz w:val="24"/>
                <w:szCs w:val="24"/>
              </w:rPr>
              <w:t>3.1.16、液位检测：具有液面自动探测、余量报警和随量跟踪功能</w:t>
            </w:r>
          </w:p>
          <w:p>
            <w:pPr>
              <w:spacing w:after="0" w:line="240" w:lineRule="auto"/>
              <w:rPr>
                <w:rFonts w:hint="eastAsia"/>
                <w:b w:val="0"/>
                <w:bCs w:val="0"/>
                <w:sz w:val="21"/>
                <w:szCs w:val="21"/>
                <w:lang w:val="en-US" w:eastAsia="zh-CN"/>
              </w:rPr>
            </w:pPr>
            <w:r>
              <w:rPr>
                <w:rFonts w:hint="eastAsia"/>
                <w:sz w:val="24"/>
                <w:szCs w:val="24"/>
              </w:rPr>
              <w:t>3.1.17、试剂盘：需提供≥18个试剂位；</w:t>
            </w:r>
          </w:p>
          <w:p>
            <w:pPr>
              <w:rPr>
                <w:rFonts w:hint="eastAsia"/>
                <w:b w:val="0"/>
                <w:bCs w:val="0"/>
                <w:sz w:val="21"/>
                <w:szCs w:val="21"/>
                <w:lang w:val="en-US" w:eastAsia="zh-CN"/>
              </w:rPr>
            </w:pPr>
            <w:r>
              <w:rPr>
                <w:rFonts w:hint="eastAsia"/>
                <w:sz w:val="24"/>
                <w:szCs w:val="24"/>
              </w:rPr>
              <w:t>3.1.18、自动清洗：具有自动清洗功能，可循环使用</w:t>
            </w:r>
          </w:p>
          <w:p>
            <w:pPr>
              <w:rPr>
                <w:rFonts w:hint="eastAsia"/>
                <w:b w:val="0"/>
                <w:bCs w:val="0"/>
                <w:sz w:val="21"/>
                <w:szCs w:val="21"/>
                <w:lang w:val="en-US" w:eastAsia="zh-CN"/>
              </w:rPr>
            </w:pPr>
            <w:r>
              <w:rPr>
                <w:rFonts w:hint="eastAsia"/>
                <w:sz w:val="24"/>
                <w:szCs w:val="24"/>
              </w:rPr>
              <w:t>3.1.19、测量波长：3</w:t>
            </w:r>
            <w:r>
              <w:rPr>
                <w:rFonts w:hint="eastAsia"/>
                <w:sz w:val="24"/>
                <w:szCs w:val="24"/>
                <w:lang w:val="en-US" w:eastAsia="zh-CN"/>
              </w:rPr>
              <w:t>4</w:t>
            </w:r>
            <w:r>
              <w:rPr>
                <w:rFonts w:hint="eastAsia"/>
                <w:sz w:val="24"/>
                <w:szCs w:val="24"/>
              </w:rPr>
              <w:t>0-</w:t>
            </w:r>
            <w:r>
              <w:rPr>
                <w:rFonts w:hint="eastAsia"/>
                <w:sz w:val="24"/>
                <w:szCs w:val="24"/>
                <w:lang w:val="en-US" w:eastAsia="zh-CN"/>
              </w:rPr>
              <w:t>63</w:t>
            </w:r>
            <w:r>
              <w:rPr>
                <w:rFonts w:hint="eastAsia"/>
                <w:sz w:val="24"/>
                <w:szCs w:val="24"/>
              </w:rPr>
              <w:t>0nm（单/双波长）,5个测量滤光片，并可用根据客户要求配置滤光片</w:t>
            </w:r>
          </w:p>
          <w:p>
            <w:pPr>
              <w:rPr>
                <w:rFonts w:hint="eastAsia"/>
                <w:b w:val="0"/>
                <w:bCs w:val="0"/>
                <w:sz w:val="21"/>
                <w:szCs w:val="21"/>
                <w:lang w:val="en-US" w:eastAsia="zh-CN"/>
              </w:rPr>
            </w:pPr>
            <w:r>
              <w:rPr>
                <w:rFonts w:hint="eastAsia"/>
                <w:sz w:val="24"/>
                <w:szCs w:val="24"/>
              </w:rPr>
              <w:t>3.1.20、吸光度范围：0-5.0000A；吸光度分辨率：0.0001A；</w:t>
            </w:r>
          </w:p>
          <w:p>
            <w:pPr>
              <w:rPr>
                <w:rFonts w:hint="eastAsia"/>
                <w:b w:val="0"/>
                <w:bCs w:val="0"/>
                <w:sz w:val="21"/>
                <w:szCs w:val="21"/>
                <w:lang w:val="en-US" w:eastAsia="zh-CN"/>
              </w:rPr>
            </w:pPr>
            <w:r>
              <w:rPr>
                <w:rFonts w:hint="eastAsia"/>
                <w:sz w:val="24"/>
                <w:szCs w:val="24"/>
              </w:rPr>
              <w:t>3.1.21、光源：12V长寿命卤素灯</w:t>
            </w:r>
          </w:p>
          <w:p>
            <w:pPr>
              <w:spacing w:line="240" w:lineRule="auto"/>
              <w:rPr>
                <w:rFonts w:hint="eastAsia"/>
                <w:b w:val="0"/>
                <w:bCs w:val="0"/>
                <w:sz w:val="21"/>
                <w:szCs w:val="21"/>
                <w:lang w:val="en-US" w:eastAsia="zh-CN"/>
              </w:rPr>
            </w:pPr>
            <w:r>
              <w:rPr>
                <w:rFonts w:hint="eastAsia"/>
                <w:sz w:val="24"/>
                <w:szCs w:val="24"/>
              </w:rPr>
              <w:t>3.1.22、</w:t>
            </w:r>
            <w:r>
              <w:rPr>
                <w:rFonts w:hint="eastAsia" w:ascii="宋体" w:hAnsi="宋体"/>
                <w:sz w:val="24"/>
                <w:szCs w:val="24"/>
              </w:rPr>
              <w:t>光路</w:t>
            </w:r>
            <w:r>
              <w:rPr>
                <w:rFonts w:hint="eastAsia"/>
                <w:sz w:val="24"/>
                <w:szCs w:val="24"/>
              </w:rPr>
              <w:t>：石英光纤后分光，采用集成式单孔光电模块</w:t>
            </w:r>
          </w:p>
          <w:p>
            <w:pPr>
              <w:spacing w:line="240" w:lineRule="auto"/>
              <w:rPr>
                <w:sz w:val="24"/>
                <w:szCs w:val="24"/>
              </w:rPr>
            </w:pPr>
            <w:r>
              <w:rPr>
                <w:rFonts w:hint="eastAsia"/>
                <w:sz w:val="24"/>
                <w:szCs w:val="24"/>
              </w:rPr>
              <w:t>3.1.23、产品尺寸规格：（长*宽*高）=92cm*69cm*102cm，可略有偏移，</w:t>
            </w:r>
          </w:p>
          <w:p>
            <w:pPr>
              <w:rPr>
                <w:rFonts w:hint="eastAsia"/>
                <w:b w:val="0"/>
                <w:bCs w:val="0"/>
                <w:sz w:val="21"/>
                <w:szCs w:val="21"/>
                <w:lang w:val="en-US" w:eastAsia="zh-CN"/>
              </w:rPr>
            </w:pPr>
            <w:r>
              <w:rPr>
                <w:rFonts w:hint="eastAsia"/>
                <w:sz w:val="24"/>
                <w:szCs w:val="24"/>
              </w:rPr>
              <w:t>采用落地式设计，底部装有轮子可不设实验台方便仪器移动(提供彩色实物图片证明材料原件或复印件加盖制造商公章)。</w:t>
            </w:r>
          </w:p>
          <w:p>
            <w:pPr>
              <w:spacing w:after="0" w:line="240" w:lineRule="auto"/>
              <w:rPr>
                <w:rFonts w:hint="eastAsia"/>
                <w:b w:val="0"/>
                <w:bCs w:val="0"/>
                <w:sz w:val="21"/>
                <w:szCs w:val="21"/>
                <w:lang w:val="en-US" w:eastAsia="zh-CN"/>
              </w:rPr>
            </w:pPr>
            <w:r>
              <w:rPr>
                <w:rFonts w:hint="eastAsia"/>
                <w:sz w:val="24"/>
                <w:szCs w:val="24"/>
              </w:rPr>
              <w:t>3.1.24、分析软件：中文操作界面，软件自动控制仪器；内置调试软件，</w:t>
            </w:r>
            <w:r>
              <w:rPr>
                <w:rFonts w:hint="eastAsia" w:ascii="宋体" w:hAnsi="宋体"/>
                <w:sz w:val="24"/>
                <w:szCs w:val="24"/>
              </w:rPr>
              <w:t>测试结果存贮，</w:t>
            </w:r>
            <w:r>
              <w:rPr>
                <w:rFonts w:hint="eastAsia"/>
                <w:sz w:val="24"/>
                <w:szCs w:val="24"/>
              </w:rPr>
              <w:t>体现吸光度与碘浓度值，数据表格可直接连接打印机打印。</w:t>
            </w:r>
          </w:p>
          <w:p>
            <w:pPr>
              <w:rPr>
                <w:rFonts w:hint="eastAsia"/>
                <w:b w:val="0"/>
                <w:bCs w:val="0"/>
                <w:sz w:val="21"/>
                <w:szCs w:val="21"/>
                <w:lang w:val="en-US" w:eastAsia="zh-CN"/>
              </w:rPr>
            </w:pPr>
            <w:r>
              <w:rPr>
                <w:rFonts w:hint="eastAsia"/>
                <w:sz w:val="24"/>
                <w:szCs w:val="24"/>
              </w:rPr>
              <w:t xml:space="preserve">3.1.25、运行平台：Windows 7/10 32位旗舰版，软件为原装全中文版； </w:t>
            </w:r>
          </w:p>
          <w:p>
            <w:pPr>
              <w:spacing w:after="0" w:line="240" w:lineRule="auto"/>
              <w:rPr>
                <w:sz w:val="24"/>
                <w:szCs w:val="24"/>
              </w:rPr>
            </w:pPr>
            <w:r>
              <w:rPr>
                <w:rFonts w:hint="eastAsia"/>
                <w:sz w:val="24"/>
                <w:szCs w:val="24"/>
                <w:lang w:eastAsia="zh-CN"/>
              </w:rPr>
              <w:t>二</w:t>
            </w:r>
            <w:r>
              <w:rPr>
                <w:rFonts w:hint="eastAsia"/>
                <w:sz w:val="24"/>
                <w:szCs w:val="24"/>
              </w:rPr>
              <w:t xml:space="preserve">、配置清单：                              </w:t>
            </w:r>
          </w:p>
          <w:p>
            <w:pPr>
              <w:spacing w:after="0" w:line="240" w:lineRule="auto"/>
              <w:rPr>
                <w:sz w:val="24"/>
                <w:szCs w:val="24"/>
              </w:rPr>
            </w:pPr>
            <w:r>
              <w:rPr>
                <w:rFonts w:hint="eastAsia"/>
                <w:sz w:val="24"/>
                <w:szCs w:val="24"/>
              </w:rPr>
              <w:t>全自动碘元素分析仪 1台（内置消解装置）</w:t>
            </w:r>
          </w:p>
          <w:p>
            <w:pPr>
              <w:spacing w:after="0" w:line="240" w:lineRule="auto"/>
              <w:rPr>
                <w:sz w:val="24"/>
                <w:szCs w:val="24"/>
              </w:rPr>
            </w:pPr>
            <w:r>
              <w:rPr>
                <w:rFonts w:hint="eastAsia"/>
                <w:sz w:val="24"/>
                <w:szCs w:val="24"/>
              </w:rPr>
              <w:t>品牌电脑1台</w:t>
            </w:r>
          </w:p>
          <w:p>
            <w:pPr>
              <w:spacing w:after="0" w:line="240" w:lineRule="auto"/>
              <w:rPr>
                <w:sz w:val="24"/>
                <w:szCs w:val="24"/>
              </w:rPr>
            </w:pPr>
            <w:r>
              <w:rPr>
                <w:rFonts w:hint="eastAsia"/>
                <w:sz w:val="24"/>
                <w:szCs w:val="24"/>
              </w:rPr>
              <w:t>工作站软件  1套</w:t>
            </w:r>
          </w:p>
          <w:p>
            <w:pPr>
              <w:rPr>
                <w:rFonts w:hint="eastAsia"/>
                <w:b w:val="0"/>
                <w:bCs w:val="0"/>
                <w:sz w:val="21"/>
                <w:szCs w:val="21"/>
                <w:lang w:val="en-US" w:eastAsia="zh-CN"/>
              </w:rPr>
            </w:pPr>
            <w:r>
              <w:rPr>
                <w:rFonts w:hint="eastAsia"/>
                <w:sz w:val="24"/>
                <w:szCs w:val="24"/>
              </w:rPr>
              <w:t>使用说明书 1本</w:t>
            </w:r>
          </w:p>
          <w:p>
            <w:pPr>
              <w:spacing w:after="0" w:line="240" w:lineRule="auto"/>
              <w:rPr>
                <w:sz w:val="24"/>
                <w:szCs w:val="24"/>
              </w:rPr>
            </w:pPr>
            <w:r>
              <w:rPr>
                <w:rFonts w:hint="eastAsia"/>
                <w:sz w:val="24"/>
                <w:szCs w:val="24"/>
              </w:rPr>
              <w:t>三、售后服务与技术支持</w:t>
            </w:r>
          </w:p>
          <w:p>
            <w:pPr>
              <w:spacing w:after="0" w:line="240" w:lineRule="auto"/>
              <w:rPr>
                <w:rFonts w:hint="eastAsia" w:eastAsiaTheme="minorEastAsia"/>
                <w:sz w:val="24"/>
                <w:szCs w:val="24"/>
                <w:lang w:eastAsia="zh-CN"/>
              </w:rPr>
            </w:pPr>
            <w:r>
              <w:rPr>
                <w:rFonts w:hint="eastAsia"/>
                <w:sz w:val="24"/>
                <w:szCs w:val="24"/>
              </w:rPr>
              <w:t>生产厂家在全国有完善的售后服务和技术支持</w:t>
            </w:r>
            <w:r>
              <w:rPr>
                <w:rFonts w:hint="eastAsia"/>
                <w:sz w:val="24"/>
                <w:szCs w:val="24"/>
                <w:lang w:eastAsia="zh-CN"/>
              </w:rPr>
              <w:t>；</w:t>
            </w:r>
          </w:p>
          <w:p>
            <w:pPr>
              <w:spacing w:after="0" w:line="240" w:lineRule="auto"/>
              <w:rPr>
                <w:rFonts w:hint="eastAsia" w:eastAsiaTheme="minorEastAsia"/>
                <w:sz w:val="24"/>
                <w:szCs w:val="24"/>
                <w:lang w:eastAsia="zh-CN"/>
              </w:rPr>
            </w:pPr>
            <w:r>
              <w:rPr>
                <w:rFonts w:hint="eastAsia"/>
                <w:sz w:val="24"/>
                <w:szCs w:val="24"/>
              </w:rPr>
              <w:t>无偿免费保修和上门服务年限为壹年，终生负责养护维修及试剂供应</w:t>
            </w:r>
            <w:r>
              <w:rPr>
                <w:rFonts w:hint="eastAsia"/>
                <w:sz w:val="24"/>
                <w:szCs w:val="24"/>
                <w:lang w:eastAsia="zh-CN"/>
              </w:rPr>
              <w:t>；</w:t>
            </w:r>
          </w:p>
          <w:p>
            <w:pPr>
              <w:spacing w:after="0" w:line="240" w:lineRule="auto"/>
              <w:rPr>
                <w:rFonts w:hint="eastAsia" w:eastAsiaTheme="minorEastAsia"/>
                <w:sz w:val="24"/>
                <w:szCs w:val="24"/>
                <w:lang w:eastAsia="zh-CN"/>
              </w:rPr>
            </w:pPr>
            <w:r>
              <w:rPr>
                <w:rFonts w:hint="eastAsia"/>
                <w:sz w:val="24"/>
                <w:szCs w:val="24"/>
              </w:rPr>
              <w:t>仪器厂商在现场免费进行安装调试，确保仪器技术指标验收合格；并负责在现场或培训基地培训买方的技术人员、操作和维护人员</w:t>
            </w:r>
            <w:r>
              <w:rPr>
                <w:rFonts w:hint="eastAsia"/>
                <w:sz w:val="24"/>
                <w:szCs w:val="24"/>
                <w:lang w:eastAsia="zh-CN"/>
              </w:rPr>
              <w:t>；</w:t>
            </w:r>
          </w:p>
          <w:p>
            <w:pPr>
              <w:spacing w:after="0" w:line="240" w:lineRule="auto"/>
              <w:rPr>
                <w:rFonts w:hint="eastAsia" w:eastAsiaTheme="minorEastAsia"/>
                <w:sz w:val="24"/>
                <w:szCs w:val="24"/>
                <w:lang w:eastAsia="zh-CN"/>
              </w:rPr>
            </w:pPr>
            <w:r>
              <w:rPr>
                <w:rFonts w:hint="eastAsia"/>
                <w:sz w:val="24"/>
                <w:szCs w:val="24"/>
              </w:rPr>
              <w:t>全国免费服务热线，7x24小时在线服务，指导操作，诊断故障，排除故障</w:t>
            </w:r>
            <w:r>
              <w:rPr>
                <w:rFonts w:hint="eastAsia"/>
                <w:sz w:val="24"/>
                <w:szCs w:val="24"/>
                <w:lang w:eastAsia="zh-CN"/>
              </w:rPr>
              <w:t>；</w:t>
            </w:r>
          </w:p>
          <w:p>
            <w:pPr>
              <w:spacing w:after="0" w:line="240" w:lineRule="auto"/>
              <w:rPr>
                <w:rFonts w:hint="eastAsia"/>
                <w:b w:val="0"/>
                <w:bCs w:val="0"/>
                <w:sz w:val="21"/>
                <w:szCs w:val="21"/>
                <w:lang w:val="en-US" w:eastAsia="zh-CN"/>
              </w:rPr>
            </w:pPr>
            <w:r>
              <w:rPr>
                <w:rFonts w:hint="eastAsia"/>
                <w:sz w:val="24"/>
                <w:szCs w:val="24"/>
              </w:rPr>
              <w:t>维修工程师响应迅速，在线服务无法解决的仪器问题24小时内到场服务。</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台</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21</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盐碘分析仪</w:t>
            </w:r>
          </w:p>
        </w:tc>
        <w:tc>
          <w:tcPr>
            <w:tcW w:w="7492" w:type="dxa"/>
          </w:tcPr>
          <w:p>
            <w:pPr>
              <w:spacing w:after="0"/>
              <w:rPr>
                <w:rFonts w:hint="eastAsia"/>
                <w:lang w:eastAsia="zh-CN"/>
              </w:rPr>
            </w:pPr>
            <w:r>
              <w:rPr>
                <w:rFonts w:hint="eastAsia"/>
                <w:lang w:eastAsia="zh-CN"/>
              </w:rPr>
              <w:t>一</w:t>
            </w:r>
            <w:r>
              <w:rPr>
                <w:rFonts w:hint="eastAsia"/>
              </w:rPr>
              <w:t>、技术参数：</w:t>
            </w:r>
          </w:p>
          <w:p>
            <w:pPr>
              <w:spacing w:after="0"/>
              <w:rPr>
                <w:rFonts w:hint="eastAsia"/>
                <w:b w:val="0"/>
                <w:bCs w:val="0"/>
                <w:sz w:val="21"/>
                <w:szCs w:val="21"/>
                <w:lang w:val="en-US" w:eastAsia="zh-CN"/>
              </w:rPr>
            </w:pPr>
            <w:r>
              <w:rPr>
                <w:rFonts w:hint="eastAsia"/>
              </w:rPr>
              <w:t>1、性能要求：</w:t>
            </w:r>
          </w:p>
          <w:p>
            <w:pPr>
              <w:spacing w:after="0"/>
              <w:rPr>
                <w:rFonts w:hint="eastAsia"/>
                <w:b w:val="0"/>
                <w:bCs w:val="0"/>
                <w:sz w:val="21"/>
                <w:szCs w:val="21"/>
                <w:lang w:val="en-US" w:eastAsia="zh-CN"/>
              </w:rPr>
            </w:pPr>
            <w:r>
              <w:rPr>
                <w:rFonts w:hint="eastAsia"/>
              </w:rPr>
              <w:t>1.1可自动检测盐碘。</w:t>
            </w:r>
          </w:p>
          <w:p>
            <w:pPr>
              <w:spacing w:after="0"/>
              <w:rPr>
                <w:rFonts w:hint="eastAsia"/>
                <w:b w:val="0"/>
                <w:bCs w:val="0"/>
                <w:sz w:val="21"/>
                <w:szCs w:val="21"/>
                <w:lang w:val="en-US" w:eastAsia="zh-CN"/>
              </w:rPr>
            </w:pPr>
            <w:r>
              <w:rPr>
                <w:rFonts w:hint="eastAsia"/>
                <w:color w:val="000000" w:themeColor="text1"/>
                <w14:textFill>
                  <w14:solidFill>
                    <w14:schemeClr w14:val="tx1"/>
                  </w14:solidFill>
                </w14:textFill>
              </w:rPr>
              <w:t>1.2试剂开放，可提供原厂试剂或用户自行配备。</w:t>
            </w:r>
          </w:p>
          <w:p>
            <w:pPr>
              <w:spacing w:after="0" w:line="240" w:lineRule="auto"/>
              <w:rPr>
                <w:rFonts w:hint="eastAsia"/>
                <w:b w:val="0"/>
                <w:bCs w:val="0"/>
                <w:sz w:val="21"/>
                <w:szCs w:val="21"/>
                <w:lang w:val="en-US" w:eastAsia="zh-CN"/>
              </w:rPr>
            </w:pPr>
            <w:r>
              <w:rPr>
                <w:rFonts w:hint="eastAsia"/>
                <w:color w:val="000000" w:themeColor="text1"/>
                <w14:textFill>
                  <w14:solidFill>
                    <w14:schemeClr w14:val="tx1"/>
                  </w14:solidFill>
                </w14:textFill>
              </w:rPr>
              <w:t>1.3自动化检测盐碘，节省人力，提高检测效率。</w:t>
            </w:r>
          </w:p>
          <w:p>
            <w:pPr>
              <w:spacing w:after="0"/>
              <w:rPr>
                <w:rFonts w:hint="eastAsia"/>
                <w:b w:val="0"/>
                <w:bCs w:val="0"/>
                <w:sz w:val="21"/>
                <w:szCs w:val="21"/>
                <w:lang w:val="en-US" w:eastAsia="zh-CN"/>
              </w:rPr>
            </w:pPr>
            <w:r>
              <w:rPr>
                <w:rFonts w:hint="eastAsia"/>
                <w:color w:val="000000" w:themeColor="text1"/>
                <w14:textFill>
                  <w14:solidFill>
                    <w14:schemeClr w14:val="tx1"/>
                  </w14:solidFill>
                </w14:textFill>
              </w:rPr>
              <w:t>2、工作条件</w:t>
            </w:r>
          </w:p>
          <w:p>
            <w:pPr>
              <w:spacing w:after="0"/>
              <w:rPr>
                <w:rFonts w:hint="eastAsia"/>
                <w:b w:val="0"/>
                <w:bCs w:val="0"/>
                <w:sz w:val="21"/>
                <w:szCs w:val="21"/>
                <w:lang w:val="en-US" w:eastAsia="zh-CN"/>
              </w:rPr>
            </w:pPr>
            <w:r>
              <w:rPr>
                <w:rFonts w:hint="eastAsia"/>
              </w:rPr>
              <w:t>2.1环境温度：10℃-40℃</w:t>
            </w:r>
          </w:p>
          <w:p>
            <w:pPr>
              <w:spacing w:after="0"/>
              <w:rPr>
                <w:rFonts w:hint="eastAsia"/>
                <w:b w:val="0"/>
                <w:bCs w:val="0"/>
                <w:sz w:val="21"/>
                <w:szCs w:val="21"/>
                <w:lang w:val="en-US" w:eastAsia="zh-CN"/>
              </w:rPr>
            </w:pPr>
            <w:r>
              <w:rPr>
                <w:rFonts w:hint="eastAsia"/>
              </w:rPr>
              <w:t>2.2相对湿度：20%-85%</w:t>
            </w:r>
          </w:p>
          <w:p>
            <w:pPr>
              <w:spacing w:after="0"/>
              <w:rPr>
                <w:rFonts w:hint="eastAsia"/>
                <w:b w:val="0"/>
                <w:bCs w:val="0"/>
                <w:sz w:val="21"/>
                <w:szCs w:val="21"/>
                <w:lang w:val="en-US" w:eastAsia="zh-CN"/>
              </w:rPr>
            </w:pPr>
            <w:r>
              <w:rPr>
                <w:rFonts w:hint="eastAsia"/>
              </w:rPr>
              <w:t>2.3大气压力：86.0kPa-106.0kPa</w:t>
            </w:r>
          </w:p>
          <w:p>
            <w:pPr>
              <w:spacing w:after="0"/>
              <w:rPr>
                <w:rFonts w:hint="eastAsia"/>
                <w:b w:val="0"/>
                <w:bCs w:val="0"/>
                <w:sz w:val="21"/>
                <w:szCs w:val="21"/>
                <w:lang w:val="en-US" w:eastAsia="zh-CN"/>
              </w:rPr>
            </w:pPr>
            <w:r>
              <w:rPr>
                <w:rFonts w:hint="eastAsia"/>
              </w:rPr>
              <w:t>2.4电源要求：220V,50Hz</w:t>
            </w:r>
          </w:p>
          <w:p>
            <w:pPr>
              <w:spacing w:after="0"/>
              <w:rPr>
                <w:rFonts w:hint="eastAsia"/>
                <w:b w:val="0"/>
                <w:bCs w:val="0"/>
                <w:sz w:val="21"/>
                <w:szCs w:val="21"/>
                <w:lang w:val="en-US" w:eastAsia="zh-CN"/>
              </w:rPr>
            </w:pPr>
            <w:r>
              <w:rPr>
                <w:rFonts w:hint="eastAsia"/>
              </w:rPr>
              <w:t>2.5功率：300VA</w:t>
            </w:r>
          </w:p>
          <w:p>
            <w:pPr>
              <w:spacing w:after="0"/>
              <w:rPr>
                <w:rFonts w:hint="eastAsia"/>
                <w:b w:val="0"/>
                <w:bCs w:val="0"/>
                <w:sz w:val="21"/>
                <w:szCs w:val="21"/>
                <w:lang w:val="en-US" w:eastAsia="zh-CN"/>
              </w:rPr>
            </w:pPr>
            <w:r>
              <w:rPr>
                <w:rFonts w:hint="eastAsia"/>
              </w:rPr>
              <w:t>3、仪器性能参数</w:t>
            </w:r>
          </w:p>
          <w:p>
            <w:pPr>
              <w:spacing w:after="0"/>
              <w:rPr>
                <w:rFonts w:hint="eastAsia"/>
                <w:b w:val="0"/>
                <w:bCs w:val="0"/>
                <w:sz w:val="21"/>
                <w:szCs w:val="21"/>
                <w:lang w:val="en-US" w:eastAsia="zh-CN"/>
              </w:rPr>
            </w:pPr>
            <w:r>
              <w:rPr>
                <w:rFonts w:hint="eastAsia"/>
                <w:color w:val="000000" w:themeColor="text1"/>
                <w14:textFill>
                  <w14:solidFill>
                    <w14:schemeClr w14:val="tx1"/>
                  </w14:solidFill>
                </w14:textFill>
              </w:rPr>
              <w:t>3.1.1、检测范围：盐碘0-50mg/kg；</w:t>
            </w:r>
          </w:p>
          <w:p>
            <w:pPr>
              <w:spacing w:after="0"/>
              <w:rPr>
                <w:rFonts w:hint="eastAsia"/>
                <w:b w:val="0"/>
                <w:bCs w:val="0"/>
                <w:sz w:val="21"/>
                <w:szCs w:val="21"/>
                <w:lang w:val="en-US" w:eastAsia="zh-CN"/>
              </w:rPr>
            </w:pPr>
            <w:r>
              <w:rPr>
                <w:rFonts w:hint="eastAsia"/>
              </w:rPr>
              <w:t>3.1.2、线性：相关系数（r）≥0.9990；准确度：以食用盐中碘成份分析标准物质为检测样本时，测定值在规定允许范围内。</w:t>
            </w:r>
          </w:p>
          <w:p>
            <w:pPr>
              <w:spacing w:after="0"/>
              <w:rPr>
                <w:rFonts w:hint="eastAsia"/>
                <w:b w:val="0"/>
                <w:bCs w:val="0"/>
                <w:sz w:val="21"/>
                <w:szCs w:val="21"/>
                <w:lang w:val="en-US" w:eastAsia="zh-CN"/>
              </w:rPr>
            </w:pPr>
            <w:r>
              <w:rPr>
                <w:rFonts w:hint="eastAsia"/>
              </w:rPr>
              <w:t>3.1.3、重复性：在测定50mg/kg样本时，RDS＜2%</w:t>
            </w:r>
          </w:p>
          <w:p>
            <w:pPr>
              <w:spacing w:after="0"/>
              <w:rPr>
                <w:rFonts w:hint="eastAsia"/>
                <w:b w:val="0"/>
                <w:bCs w:val="0"/>
                <w:sz w:val="21"/>
                <w:szCs w:val="21"/>
                <w:lang w:val="en-US" w:eastAsia="zh-CN"/>
              </w:rPr>
            </w:pPr>
            <w:r>
              <w:rPr>
                <w:rFonts w:hint="eastAsia"/>
              </w:rPr>
              <w:t>3.1.4、分析方法：终点法、速率法、两点法等；</w:t>
            </w:r>
          </w:p>
          <w:p>
            <w:pPr>
              <w:spacing w:after="0"/>
              <w:rPr>
                <w:rFonts w:hint="eastAsia"/>
                <w:b w:val="0"/>
                <w:bCs w:val="0"/>
                <w:sz w:val="21"/>
                <w:szCs w:val="21"/>
                <w:lang w:val="en-US" w:eastAsia="zh-CN"/>
              </w:rPr>
            </w:pPr>
            <w:r>
              <w:rPr>
                <w:rFonts w:hint="eastAsia"/>
              </w:rPr>
              <w:t>3.1.5、样品：食用盐；</w:t>
            </w:r>
          </w:p>
          <w:p>
            <w:pPr>
              <w:rPr>
                <w:rFonts w:hint="eastAsia"/>
                <w:b w:val="0"/>
                <w:bCs w:val="0"/>
                <w:sz w:val="21"/>
                <w:szCs w:val="21"/>
                <w:lang w:val="en-US" w:eastAsia="zh-CN"/>
              </w:rPr>
            </w:pPr>
            <w:r>
              <w:rPr>
                <w:rFonts w:hint="eastAsia"/>
              </w:rPr>
              <w:t>3.1.6、独特的的加样搅拌一体针，方便样品和试剂加入和混匀，一次性可同时摆放不少于42个样品。</w:t>
            </w:r>
          </w:p>
          <w:p>
            <w:pPr>
              <w:rPr>
                <w:rFonts w:hint="eastAsia"/>
                <w:b w:val="0"/>
                <w:bCs w:val="0"/>
                <w:sz w:val="21"/>
                <w:szCs w:val="21"/>
                <w:lang w:val="en-US" w:eastAsia="zh-CN"/>
              </w:rPr>
            </w:pPr>
            <w:r>
              <w:rPr>
                <w:rFonts w:hint="eastAsia"/>
              </w:rPr>
              <w:t>3.1.7、样本管：样本杯</w:t>
            </w:r>
          </w:p>
          <w:p>
            <w:pPr>
              <w:spacing w:after="0"/>
              <w:rPr>
                <w:rFonts w:hint="eastAsia"/>
                <w:b w:val="0"/>
                <w:bCs w:val="0"/>
                <w:sz w:val="21"/>
                <w:szCs w:val="21"/>
                <w:lang w:val="en-US" w:eastAsia="zh-CN"/>
              </w:rPr>
            </w:pPr>
            <w:r>
              <w:rPr>
                <w:rFonts w:hint="eastAsia"/>
              </w:rPr>
              <w:t>3.1.8、样本量：2-300微升 1微升步进；</w:t>
            </w:r>
          </w:p>
          <w:p>
            <w:pPr>
              <w:pStyle w:val="28"/>
              <w:spacing w:after="0"/>
              <w:ind w:firstLine="0" w:firstLineChars="0"/>
              <w:rPr>
                <w:rFonts w:hint="eastAsia"/>
                <w:b w:val="0"/>
                <w:bCs w:val="0"/>
                <w:sz w:val="21"/>
                <w:szCs w:val="21"/>
                <w:lang w:val="en-US" w:eastAsia="zh-CN"/>
              </w:rPr>
            </w:pPr>
            <w:r>
              <w:rPr>
                <w:rFonts w:hint="eastAsia"/>
              </w:rPr>
              <w:t>3.1.9、样本针：进样针，具有液面感应、随量跟踪、立体防撞保护、自动清洗等功能；</w:t>
            </w:r>
          </w:p>
          <w:p>
            <w:pPr>
              <w:spacing w:after="0"/>
              <w:rPr>
                <w:rFonts w:hint="eastAsia"/>
                <w:b w:val="0"/>
                <w:bCs w:val="0"/>
                <w:sz w:val="21"/>
                <w:szCs w:val="21"/>
                <w:lang w:val="en-US" w:eastAsia="zh-CN"/>
              </w:rPr>
            </w:pPr>
            <w:r>
              <w:rPr>
                <w:rFonts w:hint="eastAsia"/>
              </w:rPr>
              <w:t>3.1.10、任意添加试剂：不同样品位置可运行不同方法，添加不同试剂；</w:t>
            </w:r>
          </w:p>
          <w:p>
            <w:pPr>
              <w:spacing w:after="0"/>
              <w:rPr>
                <w:rFonts w:hint="eastAsia"/>
              </w:rPr>
            </w:pPr>
            <w:r>
              <w:rPr>
                <w:rFonts w:hint="eastAsia"/>
              </w:rPr>
              <w:t>3.1.11、检测速度：80个/小时；</w:t>
            </w:r>
          </w:p>
          <w:p>
            <w:pPr>
              <w:spacing w:after="0"/>
              <w:rPr>
                <w:rFonts w:hint="eastAsia"/>
              </w:rPr>
            </w:pPr>
            <w:r>
              <w:rPr>
                <w:rFonts w:hint="eastAsia"/>
              </w:rPr>
              <w:t>3.1.12、试剂盘：25个试剂位，具有不间断冷藏功能；</w:t>
            </w:r>
          </w:p>
          <w:p>
            <w:pPr>
              <w:spacing w:after="0"/>
              <w:rPr>
                <w:rFonts w:hint="eastAsia"/>
              </w:rPr>
            </w:pPr>
            <w:r>
              <w:rPr>
                <w:rFonts w:hint="eastAsia"/>
              </w:rPr>
              <w:t>3.1.13、试剂量：2-300微升 1微升步进；</w:t>
            </w:r>
          </w:p>
          <w:p>
            <w:pPr>
              <w:spacing w:after="0"/>
              <w:rPr>
                <w:rFonts w:hint="eastAsia"/>
              </w:rPr>
            </w:pPr>
            <w:r>
              <w:rPr>
                <w:rFonts w:hint="eastAsia"/>
              </w:rPr>
              <w:t>3.1.14、试剂针：独立试剂针具有液面感应、随量跟踪、立体防撞保护、自动清洗等功能并实时反馈试剂余量；</w:t>
            </w:r>
          </w:p>
          <w:p>
            <w:pPr>
              <w:spacing w:after="0"/>
              <w:rPr>
                <w:rFonts w:hint="eastAsia"/>
              </w:rPr>
            </w:pPr>
            <w:r>
              <w:rPr>
                <w:rFonts w:hint="eastAsia"/>
              </w:rPr>
              <w:t>3.1.15、反应盘温度：30-50℃±0.1℃免维护固体恒温全封闭直热；</w:t>
            </w:r>
          </w:p>
          <w:p>
            <w:pPr>
              <w:spacing w:after="0"/>
              <w:rPr>
                <w:rFonts w:hint="eastAsia"/>
              </w:rPr>
            </w:pPr>
            <w:r>
              <w:rPr>
                <w:rFonts w:hint="eastAsia"/>
              </w:rPr>
              <w:t>3.1.16、反应盘：120个比色杯，采用分立式6mm光径、长方体结构、透紫外线循环使用比色杯。</w:t>
            </w:r>
          </w:p>
          <w:p>
            <w:pPr>
              <w:spacing w:after="0"/>
              <w:rPr>
                <w:rFonts w:hint="eastAsia"/>
              </w:rPr>
            </w:pPr>
            <w:r>
              <w:rPr>
                <w:rFonts w:hint="eastAsia"/>
              </w:rPr>
              <w:t>3.1.17、反应液体积：150微升到400微升（6mm杯径比色杯）</w:t>
            </w:r>
          </w:p>
          <w:p>
            <w:pPr>
              <w:spacing w:after="0"/>
              <w:rPr>
                <w:rFonts w:hint="eastAsia"/>
              </w:rPr>
            </w:pPr>
            <w:r>
              <w:rPr>
                <w:rFonts w:hint="eastAsia"/>
              </w:rPr>
              <w:t>3.1.18、检测波长：340~700nm,可根据用户需求更换不同波长的光源；</w:t>
            </w:r>
          </w:p>
          <w:p>
            <w:pPr>
              <w:spacing w:after="0"/>
              <w:rPr>
                <w:rFonts w:hint="eastAsia"/>
              </w:rPr>
            </w:pPr>
            <w:r>
              <w:rPr>
                <w:rFonts w:hint="eastAsia"/>
              </w:rPr>
              <w:t>3.1.19、吸光度范围：0-5.0000A；</w:t>
            </w:r>
          </w:p>
          <w:p>
            <w:pPr>
              <w:spacing w:after="0"/>
              <w:rPr>
                <w:rFonts w:hint="eastAsia"/>
              </w:rPr>
            </w:pPr>
            <w:r>
              <w:rPr>
                <w:rFonts w:hint="eastAsia"/>
              </w:rPr>
              <w:t>3.1.20、吸光度分辨率：0.0001A；</w:t>
            </w:r>
          </w:p>
          <w:p>
            <w:pPr>
              <w:spacing w:after="0"/>
              <w:rPr>
                <w:rFonts w:hint="eastAsia"/>
              </w:rPr>
            </w:pPr>
            <w:r>
              <w:rPr>
                <w:rFonts w:hint="eastAsia"/>
              </w:rPr>
              <w:t>3.1.21、高智能清洗站：每次使用前比色皿自动清洗。可连续无人操作，无需操作人员干预；</w:t>
            </w:r>
          </w:p>
          <w:p>
            <w:pPr>
              <w:spacing w:after="0"/>
              <w:rPr>
                <w:rFonts w:hint="eastAsia"/>
              </w:rPr>
            </w:pPr>
            <w:r>
              <w:rPr>
                <w:rFonts w:hint="eastAsia"/>
              </w:rPr>
              <w:t>3.1.22、比色杯清洗：采用3针4步清洗方法，保证比色杯清洗干净，延长比色杯寿命；</w:t>
            </w:r>
          </w:p>
          <w:p>
            <w:pPr>
              <w:spacing w:after="0"/>
            </w:pPr>
            <w:r>
              <w:rPr>
                <w:rFonts w:hint="eastAsia"/>
              </w:rPr>
              <w:t>3.1.23、分析软件：原厂配套工作站软件；中文操作软件，方便实验人员操作；软件自动控制仪器分析，无须人工干预；内置调试软件，自动校准取样针、试剂针位置；</w:t>
            </w:r>
          </w:p>
          <w:p>
            <w:pPr>
              <w:spacing w:after="0"/>
              <w:rPr>
                <w:rFonts w:hint="eastAsia"/>
              </w:rPr>
            </w:pPr>
            <w:r>
              <w:rPr>
                <w:rFonts w:hint="eastAsia"/>
              </w:rPr>
              <w:t>3.1.24、数据存储：可储存10万个以上的检测结果；</w:t>
            </w:r>
          </w:p>
          <w:p>
            <w:pPr>
              <w:spacing w:after="0"/>
              <w:rPr>
                <w:rFonts w:hint="eastAsia"/>
              </w:rPr>
            </w:pPr>
            <w:r>
              <w:rPr>
                <w:rFonts w:hint="eastAsia"/>
              </w:rPr>
              <w:t xml:space="preserve">3.1.25、运行平台：中文版Windows 7/10下运行，软件为原装全中文版；    </w:t>
            </w:r>
          </w:p>
          <w:p>
            <w:pPr>
              <w:spacing w:after="0"/>
              <w:rPr>
                <w:rFonts w:hint="eastAsia"/>
              </w:rPr>
            </w:pPr>
            <w:r>
              <w:rPr>
                <w:rFonts w:hint="eastAsia"/>
              </w:rPr>
              <w:t>3.1.26、数据档案管理：支持数据的备份、恢复、删除，支持数据的文本格式输出。</w:t>
            </w:r>
          </w:p>
          <w:p>
            <w:pPr>
              <w:spacing w:after="0"/>
              <w:rPr>
                <w:rFonts w:hint="eastAsia"/>
              </w:rPr>
            </w:pPr>
            <w:r>
              <w:rPr>
                <w:rFonts w:hint="eastAsia"/>
              </w:rPr>
              <w:t>3.1.27、分析报告：中文报告，格式可选；</w:t>
            </w:r>
          </w:p>
          <w:p>
            <w:pPr>
              <w:spacing w:after="0"/>
              <w:rPr>
                <w:rFonts w:hint="eastAsia"/>
              </w:rPr>
            </w:pPr>
            <w:r>
              <w:rPr>
                <w:rFonts w:hint="eastAsia"/>
              </w:rPr>
              <w:t>3.1.28、监测功能：卤素灯性能、样本状态、试剂状态、比色杯状态监测报警。</w:t>
            </w:r>
          </w:p>
          <w:p>
            <w:pPr>
              <w:spacing w:after="0"/>
              <w:rPr>
                <w:rFonts w:hint="eastAsia"/>
              </w:rPr>
            </w:pPr>
            <w:r>
              <w:rPr>
                <w:rFonts w:hint="eastAsia"/>
                <w:lang w:eastAsia="zh-CN"/>
              </w:rPr>
              <w:t>二</w:t>
            </w:r>
            <w:r>
              <w:rPr>
                <w:rFonts w:hint="eastAsia"/>
              </w:rPr>
              <w:t xml:space="preserve">、配置清单：   </w:t>
            </w:r>
          </w:p>
          <w:p>
            <w:pPr>
              <w:numPr>
                <w:ilvl w:val="0"/>
                <w:numId w:val="47"/>
              </w:numPr>
              <w:spacing w:after="0"/>
              <w:rPr>
                <w:rFonts w:hint="eastAsia"/>
              </w:rPr>
            </w:pPr>
            <w:r>
              <w:rPr>
                <w:rFonts w:hint="eastAsia"/>
              </w:rPr>
              <w:t>主机部分：</w:t>
            </w:r>
          </w:p>
          <w:p>
            <w:pPr>
              <w:numPr>
                <w:ilvl w:val="0"/>
                <w:numId w:val="0"/>
              </w:numPr>
              <w:spacing w:after="0"/>
            </w:pPr>
            <w:r>
              <w:rPr>
                <w:rFonts w:hint="eastAsia"/>
              </w:rPr>
              <w:t>全自动盐碘分析仪1台</w:t>
            </w:r>
          </w:p>
          <w:p>
            <w:pPr>
              <w:spacing w:after="0"/>
            </w:pPr>
            <w:r>
              <w:rPr>
                <w:rFonts w:hint="eastAsia"/>
              </w:rPr>
              <w:t>工作站软件1套</w:t>
            </w:r>
          </w:p>
          <w:p>
            <w:pPr>
              <w:spacing w:after="0"/>
              <w:rPr>
                <w:rFonts w:hint="eastAsia"/>
              </w:rPr>
            </w:pPr>
            <w:r>
              <w:rPr>
                <w:rFonts w:hint="eastAsia"/>
              </w:rPr>
              <w:t>使用说明书1本</w:t>
            </w:r>
          </w:p>
          <w:p>
            <w:pPr>
              <w:spacing w:after="0"/>
            </w:pPr>
            <w:r>
              <w:rPr>
                <w:rFonts w:hint="eastAsia"/>
              </w:rPr>
              <w:t>2、附件部分：</w:t>
            </w:r>
          </w:p>
          <w:p>
            <w:pPr>
              <w:spacing w:after="0"/>
            </w:pPr>
            <w:r>
              <w:rPr>
                <w:rFonts w:hint="eastAsia"/>
              </w:rPr>
              <w:t>反应比色杯2套</w:t>
            </w:r>
          </w:p>
          <w:p>
            <w:pPr>
              <w:spacing w:after="0"/>
            </w:pPr>
            <w:r>
              <w:rPr>
                <w:rFonts w:hint="eastAsia"/>
              </w:rPr>
              <w:t>RS232通讯连接线1根</w:t>
            </w:r>
          </w:p>
          <w:p>
            <w:pPr>
              <w:spacing w:after="0"/>
            </w:pPr>
            <w:r>
              <w:rPr>
                <w:rFonts w:hint="eastAsia"/>
              </w:rPr>
              <w:t>电源线1根</w:t>
            </w:r>
          </w:p>
          <w:p>
            <w:pPr>
              <w:spacing w:after="0"/>
            </w:pPr>
            <w:r>
              <w:rPr>
                <w:rFonts w:hint="eastAsia"/>
              </w:rPr>
              <w:t>外接进水管2根</w:t>
            </w:r>
          </w:p>
          <w:p>
            <w:pPr>
              <w:spacing w:after="0"/>
            </w:pPr>
            <w:r>
              <w:rPr>
                <w:rFonts w:hint="eastAsia"/>
              </w:rPr>
              <w:t>外接废水管2根</w:t>
            </w:r>
          </w:p>
          <w:p>
            <w:pPr>
              <w:spacing w:after="0"/>
            </w:pPr>
            <w:r>
              <w:rPr>
                <w:rFonts w:hint="eastAsia"/>
              </w:rPr>
              <w:t>试剂盒1盒</w:t>
            </w:r>
          </w:p>
          <w:p>
            <w:pPr>
              <w:spacing w:after="0"/>
            </w:pPr>
            <w:r>
              <w:rPr>
                <w:rFonts w:hint="eastAsia"/>
              </w:rPr>
              <w:t>备用灯泡1个</w:t>
            </w:r>
          </w:p>
          <w:p>
            <w:pPr>
              <w:spacing w:after="0"/>
              <w:rPr>
                <w:rFonts w:hint="eastAsia"/>
              </w:rPr>
            </w:pPr>
            <w:r>
              <w:rPr>
                <w:rFonts w:hint="eastAsia"/>
              </w:rPr>
              <w:t>简易工具  1套</w:t>
            </w:r>
          </w:p>
          <w:p>
            <w:pPr>
              <w:spacing w:after="0"/>
            </w:pPr>
            <w:r>
              <w:rPr>
                <w:rFonts w:hint="eastAsia"/>
              </w:rPr>
              <w:t>三、售后服务与技术支持</w:t>
            </w:r>
          </w:p>
          <w:p>
            <w:pPr>
              <w:spacing w:after="0"/>
            </w:pPr>
            <w:r>
              <w:rPr>
                <w:rFonts w:hint="eastAsia"/>
              </w:rPr>
              <w:t>生产厂家在全国有完善的售后服务和技术支持</w:t>
            </w:r>
          </w:p>
          <w:p>
            <w:pPr>
              <w:spacing w:after="0"/>
            </w:pPr>
            <w:r>
              <w:rPr>
                <w:rFonts w:hint="eastAsia"/>
              </w:rPr>
              <w:t>免费保修和上门服务年限为壹年，终生负责养护维修及试剂供应。</w:t>
            </w:r>
          </w:p>
          <w:p>
            <w:pPr>
              <w:spacing w:after="0"/>
            </w:pPr>
            <w:r>
              <w:rPr>
                <w:rFonts w:hint="eastAsia"/>
              </w:rPr>
              <w:t>仪器厂商在现场免费进行安装调试，确保仪器技术指标验收合格；并负责在现场或培训基地培训买方的技术人员、操作和维护人员。</w:t>
            </w:r>
          </w:p>
          <w:p>
            <w:pPr>
              <w:spacing w:after="0"/>
            </w:pPr>
            <w:r>
              <w:rPr>
                <w:rFonts w:hint="eastAsia"/>
              </w:rPr>
              <w:t>全国免费服务热线，7x24小时在线服务，指导操作，诊断故障，排除故障。</w:t>
            </w:r>
          </w:p>
          <w:p>
            <w:pPr>
              <w:spacing w:after="0"/>
              <w:rPr>
                <w:rFonts w:hint="eastAsia"/>
              </w:rPr>
            </w:pPr>
            <w:r>
              <w:rPr>
                <w:rFonts w:hint="eastAsia"/>
              </w:rPr>
              <w:t>维修工程师相应迅速，在线服务无法解决的仪器问题24小时到场服务。</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台</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22</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盐碘试剂盒</w:t>
            </w:r>
          </w:p>
        </w:tc>
        <w:tc>
          <w:tcPr>
            <w:tcW w:w="7492" w:type="dxa"/>
          </w:tcPr>
          <w:p>
            <w:pPr>
              <w:rPr>
                <w:rFonts w:hint="default"/>
                <w:b w:val="0"/>
                <w:bCs w:val="0"/>
                <w:sz w:val="21"/>
                <w:szCs w:val="21"/>
                <w:lang w:val="en-US" w:eastAsia="zh-CN"/>
              </w:rPr>
            </w:pPr>
            <w:r>
              <w:rPr>
                <w:rFonts w:hint="eastAsia"/>
                <w:b w:val="0"/>
                <w:bCs w:val="0"/>
                <w:sz w:val="21"/>
                <w:szCs w:val="21"/>
                <w:lang w:val="en-US" w:eastAsia="zh-CN"/>
              </w:rPr>
              <w:t>50份/盒</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600</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人份</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rPr>
                <w:rFonts w:hint="default"/>
                <w:b w:val="0"/>
                <w:bCs w:val="0"/>
                <w:sz w:val="21"/>
                <w:szCs w:val="21"/>
                <w:lang w:val="en-US" w:eastAsia="zh-CN"/>
              </w:rPr>
            </w:pPr>
            <w:r>
              <w:rPr>
                <w:rFonts w:hint="eastAsia"/>
                <w:b w:val="0"/>
                <w:bCs w:val="0"/>
                <w:sz w:val="21"/>
                <w:szCs w:val="21"/>
                <w:lang w:val="en-US" w:eastAsia="zh-CN"/>
              </w:rPr>
              <w:t>23</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尿碘试剂盒</w:t>
            </w:r>
          </w:p>
        </w:tc>
        <w:tc>
          <w:tcPr>
            <w:tcW w:w="7492" w:type="dxa"/>
          </w:tcPr>
          <w:p>
            <w:pPr>
              <w:rPr>
                <w:rFonts w:hint="default"/>
                <w:b w:val="0"/>
                <w:bCs w:val="0"/>
                <w:sz w:val="21"/>
                <w:szCs w:val="21"/>
                <w:lang w:val="en-US" w:eastAsia="zh-CN"/>
              </w:rPr>
            </w:pPr>
            <w:r>
              <w:rPr>
                <w:rFonts w:hint="eastAsia"/>
                <w:b w:val="0"/>
                <w:bCs w:val="0"/>
                <w:sz w:val="21"/>
                <w:szCs w:val="21"/>
                <w:lang w:val="en-US" w:eastAsia="zh-CN"/>
              </w:rPr>
              <w:t>50份/盒</w:t>
            </w:r>
          </w:p>
        </w:tc>
        <w:tc>
          <w:tcPr>
            <w:tcW w:w="612"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600</w:t>
            </w:r>
          </w:p>
        </w:tc>
        <w:tc>
          <w:tcPr>
            <w:tcW w:w="414" w:type="dxa"/>
            <w:vAlign w:val="top"/>
          </w:tcPr>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人份</w:t>
            </w:r>
          </w:p>
        </w:tc>
        <w:tc>
          <w:tcPr>
            <w:tcW w:w="414" w:type="dxa"/>
          </w:tcPr>
          <w:p>
            <w:pPr>
              <w:rPr>
                <w:rFonts w:hint="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10" w:type="dxa"/>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24</w:t>
            </w:r>
          </w:p>
        </w:tc>
        <w:tc>
          <w:tcPr>
            <w:tcW w:w="13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正压呼吸面罩</w:t>
            </w:r>
          </w:p>
        </w:tc>
        <w:tc>
          <w:tcPr>
            <w:tcW w:w="7492" w:type="dxa"/>
            <w:vAlign w:val="top"/>
          </w:tcPr>
          <w:p>
            <w:pPr>
              <w:spacing w:after="0"/>
              <w:rPr>
                <w:rFonts w:hint="eastAsia"/>
              </w:rPr>
            </w:pPr>
            <w:r>
              <w:rPr>
                <w:rFonts w:hint="eastAsia"/>
              </w:rPr>
              <w:t>1、用途：通过电动送风电机把过滤后的洁净空气送到头罩内供使用者呼吸，配合电动送风防护头罩使用，在头面部形成正压，同时保护呼吸道、头部、面部和眼部皮肤粘膜，形成三级防护。</w:t>
            </w:r>
          </w:p>
          <w:p>
            <w:pPr>
              <w:spacing w:after="0"/>
              <w:rPr>
                <w:rFonts w:hint="eastAsia"/>
                <w:lang w:val="en-US" w:eastAsia="zh-CN"/>
              </w:rPr>
            </w:pPr>
            <w:r>
              <w:rPr>
                <w:rFonts w:hint="eastAsia"/>
              </w:rPr>
              <w:t>2.1、送风电机为无刷电机、最高转速超过10000转；</w:t>
            </w:r>
          </w:p>
          <w:p>
            <w:pPr>
              <w:spacing w:after="0"/>
              <w:rPr>
                <w:rFonts w:hint="eastAsia"/>
                <w:lang w:val="en-US" w:eastAsia="zh-CN"/>
              </w:rPr>
            </w:pPr>
            <w:r>
              <w:rPr>
                <w:rFonts w:hint="eastAsia"/>
              </w:rPr>
              <w:t>2.2、风量可调节，两档风速，低速风量≥170L/分钟，高速风量≥210L/分钟（提供证明材料）；</w:t>
            </w:r>
          </w:p>
          <w:p>
            <w:pPr>
              <w:spacing w:after="0"/>
              <w:rPr>
                <w:rFonts w:hint="eastAsia"/>
                <w:lang w:val="en-US" w:eastAsia="zh-CN"/>
              </w:rPr>
            </w:pPr>
            <w:r>
              <w:rPr>
                <w:rFonts w:hint="eastAsia"/>
              </w:rPr>
              <w:t>2.3、最低流量设计（MMDF）为165L/分钟；</w:t>
            </w:r>
          </w:p>
          <w:p>
            <w:pPr>
              <w:spacing w:after="0"/>
              <w:rPr>
                <w:rFonts w:hint="eastAsia"/>
                <w:lang w:val="en-US" w:eastAsia="zh-CN"/>
              </w:rPr>
            </w:pPr>
            <w:r>
              <w:rPr>
                <w:rFonts w:hint="eastAsia"/>
              </w:rPr>
              <w:t>2.4、当低电量或低风量时，有电子声光、指示灯闪烁和震动报警；</w:t>
            </w:r>
          </w:p>
          <w:p>
            <w:pPr>
              <w:spacing w:after="0"/>
              <w:rPr>
                <w:rFonts w:hint="eastAsia"/>
                <w:lang w:val="en-US" w:eastAsia="zh-CN"/>
              </w:rPr>
            </w:pPr>
            <w:r>
              <w:rPr>
                <w:rFonts w:hint="eastAsia"/>
              </w:rPr>
              <w:t>2.5、主机操作界面可显示：选定风量、滤盒的颗粒物负载状态、电池电量；</w:t>
            </w:r>
          </w:p>
          <w:p>
            <w:pPr>
              <w:spacing w:after="0"/>
              <w:rPr>
                <w:rFonts w:hint="eastAsia"/>
                <w:lang w:val="en-US" w:eastAsia="zh-CN"/>
              </w:rPr>
            </w:pPr>
            <w:r>
              <w:rPr>
                <w:rFonts w:hint="eastAsia"/>
              </w:rPr>
              <w:t>2.6、送风主机选用可充电锂电池，充电时间 ≤ 1.5小时、电池容量≥3Ah，电池电压≥14V（提供证明材料）；</w:t>
            </w:r>
          </w:p>
          <w:p>
            <w:pPr>
              <w:spacing w:after="0"/>
              <w:rPr>
                <w:rFonts w:hint="eastAsia"/>
                <w:lang w:val="en-US" w:eastAsia="zh-CN"/>
              </w:rPr>
            </w:pPr>
            <w:r>
              <w:rPr>
                <w:rFonts w:hint="eastAsia"/>
              </w:rPr>
              <w:t>2.7、低速风量下运行时间：≥8小时、高速风量下运行时间：≥5小时；</w:t>
            </w:r>
          </w:p>
          <w:p>
            <w:pPr>
              <w:spacing w:after="0"/>
              <w:rPr>
                <w:rFonts w:hint="eastAsia"/>
                <w:lang w:val="en-US" w:eastAsia="zh-CN"/>
              </w:rPr>
            </w:pPr>
            <w:r>
              <w:rPr>
                <w:rFonts w:hint="eastAsia"/>
              </w:rPr>
              <w:t>2.8、高效过滤盒 P3等级过滤盒，过滤效率大于99.99%（需提供第三方检测报告）；</w:t>
            </w:r>
          </w:p>
          <w:p>
            <w:pPr>
              <w:spacing w:after="0"/>
              <w:rPr>
                <w:rFonts w:hint="eastAsia"/>
                <w:lang w:val="en-US" w:eastAsia="zh-CN"/>
              </w:rPr>
            </w:pPr>
            <w:r>
              <w:rPr>
                <w:rFonts w:hint="eastAsia"/>
              </w:rPr>
              <w:t>2.9、送风头罩：防水设计，可以喷淋清洗，复合材料，结实耐用，可以重复多次清洗，使用寿命长；</w:t>
            </w:r>
          </w:p>
          <w:p>
            <w:pPr>
              <w:spacing w:after="0"/>
              <w:rPr>
                <w:rFonts w:hint="eastAsia"/>
                <w:lang w:val="en-US" w:eastAsia="zh-CN"/>
              </w:rPr>
            </w:pPr>
            <w:r>
              <w:rPr>
                <w:rFonts w:hint="eastAsia"/>
              </w:rPr>
              <w:t>2.10、光学镜片PC，无眩晕感，大视窗，头罩重量≤225克；</w:t>
            </w:r>
          </w:p>
          <w:p>
            <w:pPr>
              <w:spacing w:after="0"/>
              <w:rPr>
                <w:rFonts w:hint="eastAsia"/>
                <w:lang w:val="en-US" w:eastAsia="zh-CN"/>
              </w:rPr>
            </w:pPr>
            <w:r>
              <w:rPr>
                <w:rFonts w:hint="eastAsia"/>
              </w:rPr>
              <w:t>2.11、面镜为0.5MM PC材质；</w:t>
            </w:r>
          </w:p>
          <w:p>
            <w:pPr>
              <w:spacing w:after="0"/>
              <w:rPr>
                <w:rFonts w:hint="eastAsia"/>
                <w:lang w:val="en-US" w:eastAsia="zh-CN"/>
              </w:rPr>
            </w:pPr>
            <w:r>
              <w:rPr>
                <w:rFonts w:hint="eastAsia"/>
              </w:rPr>
              <w:t>2.12、设备运行噪音≤75dB；</w:t>
            </w:r>
          </w:p>
          <w:p>
            <w:pPr>
              <w:spacing w:after="0"/>
              <w:rPr>
                <w:rFonts w:hint="eastAsia"/>
                <w:lang w:val="en-US" w:eastAsia="zh-CN"/>
              </w:rPr>
            </w:pPr>
            <w:r>
              <w:rPr>
                <w:rFonts w:hint="eastAsia"/>
              </w:rPr>
              <w:t>2.13、送风主机+电池整体重量 ≤1275克；</w:t>
            </w:r>
          </w:p>
          <w:p>
            <w:pPr>
              <w:spacing w:after="0"/>
              <w:rPr>
                <w:rFonts w:hint="eastAsia"/>
                <w:lang w:val="en-US" w:eastAsia="zh-CN"/>
              </w:rPr>
            </w:pPr>
            <w:r>
              <w:rPr>
                <w:rFonts w:hint="eastAsia"/>
              </w:rPr>
              <w:t>2.14、送风主机套装提供腰带及肩带，双重固定方式减轻负重感（提供证明材料）；</w:t>
            </w:r>
          </w:p>
          <w:p>
            <w:pPr>
              <w:spacing w:after="0"/>
              <w:rPr>
                <w:rFonts w:hint="eastAsia"/>
                <w:lang w:val="en-US" w:eastAsia="zh-CN"/>
              </w:rPr>
            </w:pPr>
            <w:r>
              <w:rPr>
                <w:rFonts w:hint="eastAsia"/>
              </w:rPr>
              <w:t>2.15、送风主机易清洁</w:t>
            </w:r>
          </w:p>
          <w:p>
            <w:pPr>
              <w:spacing w:after="0"/>
              <w:rPr>
                <w:rFonts w:hint="eastAsia"/>
                <w:lang w:val="en-US" w:eastAsia="zh-CN"/>
              </w:rPr>
            </w:pPr>
            <w:r>
              <w:rPr>
                <w:rFonts w:hint="eastAsia"/>
              </w:rPr>
              <w:t>功能：送风主机配备易清洁套装，可提高主机消毒时的密封性。送风主机腰带为易清洁腰带，可在消毒剂中浸泡消毒；</w:t>
            </w:r>
          </w:p>
          <w:p>
            <w:pPr>
              <w:spacing w:after="0"/>
              <w:rPr>
                <w:rFonts w:hint="eastAsia"/>
                <w:lang w:val="en-US" w:eastAsia="zh-CN"/>
              </w:rPr>
            </w:pPr>
            <w:r>
              <w:rPr>
                <w:rFonts w:hint="eastAsia"/>
              </w:rPr>
              <w:t>2.16、送风主机进风口朝下，使用消毒剂喷洒消毒时可防止高效滤芯遇水失效。</w:t>
            </w:r>
          </w:p>
        </w:tc>
        <w:tc>
          <w:tcPr>
            <w:tcW w:w="612"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w:t>
            </w:r>
          </w:p>
        </w:tc>
        <w:tc>
          <w:tcPr>
            <w:tcW w:w="414" w:type="dxa"/>
            <w:vAlign w:val="top"/>
          </w:tcPr>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b w:val="0"/>
                <w:bCs w:val="0"/>
                <w:sz w:val="21"/>
                <w:szCs w:val="21"/>
                <w:lang w:val="en-US" w:eastAsia="zh-CN"/>
              </w:rPr>
            </w:pP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套</w:t>
            </w:r>
          </w:p>
        </w:tc>
        <w:tc>
          <w:tcPr>
            <w:tcW w:w="414" w:type="dxa"/>
          </w:tcPr>
          <w:p>
            <w:pPr>
              <w:rPr>
                <w:rFonts w:hint="eastAsia"/>
                <w:b w:val="0"/>
                <w:bCs w:val="0"/>
                <w:sz w:val="21"/>
                <w:szCs w:val="21"/>
                <w:lang w:val="en-US" w:eastAsia="zh-CN"/>
              </w:rPr>
            </w:pPr>
          </w:p>
        </w:tc>
      </w:tr>
    </w:tbl>
    <w:p>
      <w:pPr>
        <w:pStyle w:val="6"/>
        <w:spacing w:before="4"/>
        <w:rPr>
          <w:b/>
          <w:sz w:val="16"/>
        </w:rPr>
      </w:pPr>
    </w:p>
    <w:p>
      <w:pPr>
        <w:pStyle w:val="5"/>
        <w:outlineLvl w:val="9"/>
        <w:rPr>
          <w:rFonts w:hint="eastAsia"/>
          <w:lang w:eastAsia="zh-CN"/>
        </w:rPr>
      </w:pPr>
    </w:p>
    <w:sectPr>
      <w:headerReference r:id="rId19" w:type="default"/>
      <w:footerReference r:id="rId20" w:type="default"/>
      <w:pgSz w:w="11910" w:h="16840"/>
      <w:pgMar w:top="1580" w:right="560" w:bottom="280" w:left="6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3720465</wp:posOffset>
              </wp:positionH>
              <wp:positionV relativeFrom="page">
                <wp:posOffset>9895205</wp:posOffset>
              </wp:positionV>
              <wp:extent cx="117475" cy="158115"/>
              <wp:effectExtent l="0" t="0" r="0" b="0"/>
              <wp:wrapNone/>
              <wp:docPr id="9" name="文本框 3"/>
              <wp:cNvGraphicFramePr/>
              <a:graphic xmlns:a="http://schemas.openxmlformats.org/drawingml/2006/main">
                <a:graphicData uri="http://schemas.microsoft.com/office/word/2010/wordprocessingShape">
                  <wps:wsp>
                    <wps:cNvSpPr txBox="1"/>
                    <wps:spPr>
                      <a:xfrm>
                        <a:off x="0" y="0"/>
                        <a:ext cx="117475" cy="158115"/>
                      </a:xfrm>
                      <a:prstGeom prst="rect">
                        <a:avLst/>
                      </a:prstGeom>
                      <a:noFill/>
                      <a:ln>
                        <a:noFill/>
                      </a:ln>
                    </wps:spPr>
                    <wps:txbx>
                      <w:txbxContent>
                        <w:p>
                          <w:pPr>
                            <w:spacing w:before="0" w:line="249" w:lineRule="exact"/>
                            <w:ind w:left="40" w:right="0" w:firstLine="0"/>
                            <w:jc w:val="left"/>
                            <w:rPr>
                              <w:b/>
                              <w:sz w:val="21"/>
                            </w:rPr>
                          </w:pPr>
                          <w:r>
                            <w:fldChar w:fldCharType="begin"/>
                          </w:r>
                          <w:r>
                            <w:rPr>
                              <w:b/>
                              <w:w w:val="98"/>
                              <w:sz w:val="21"/>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2.95pt;margin-top:779.15pt;height:12.45pt;width:9.25pt;mso-position-horizontal-relative:page;mso-position-vertical-relative:page;z-index:-251655168;mso-width-relative:page;mso-height-relative:page;" filled="f" stroked="f" coordsize="21600,21600" o:gfxdata="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8XAerbAAAADQEAAA8AAAAAAAAAAQAgAAAAIgAAAGRycy9kb3ducmV2LnhtbFBL&#10;AQIUABQAAAAIAIdO4kDyqa90ugEAAHEDAAAOAAAAAAAAAAEAIAAAACoBAABkcnMvZTJvRG9jLnht&#10;bFBLBQYAAAAABgAGAFkBAABWBQ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w w:val="98"/>
                        <w:sz w:val="21"/>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5" name="文本框 9"/>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0.3pt;margin-top:779.15pt;height:12.45pt;width:14.65pt;mso-position-horizontal-relative:page;mso-position-vertical-relative:page;z-index:-251649024;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HsptF+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60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lang w:val="zh-CN"/>
      </w:rPr>
      <w:t>6</w:t>
    </w:r>
    <w:r>
      <w:rPr>
        <w:rFonts w:ascii="宋体" w:hAnsi="宋体"/>
        <w:sz w:val="24"/>
        <w:szCs w:val="24"/>
      </w:rP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y="1"/>
      <w:ind w:firstLine="360"/>
      <w:rPr>
        <w:rStyle w:val="15"/>
      </w:rPr>
    </w:pPr>
    <w:r>
      <w:fldChar w:fldCharType="begin"/>
    </w:r>
    <w:r>
      <w:rPr>
        <w:rStyle w:val="15"/>
      </w:rPr>
      <w:instrText xml:space="preserve">PAGE  </w:instrText>
    </w:r>
    <w:r>
      <w:fldChar w:fldCharType="end"/>
    </w:r>
  </w:p>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0" w:firstLineChars="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3pt;margin-top:779.15pt;height:12.45pt;width:14.65pt;mso-position-horizontal-relative:page;mso-position-vertical-relative:page;z-index:-251654144;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oZ2Hc2wAAAA0BAAAPAAAAAAAAAAEAIAAAACIAAABkcnMvZG93bnJldi54bWxQSwEC&#10;FAAUAAAACACHTuJAKqhr5bgBAAByAwAADgAAAAAAAAABACAAAAAqAQAAZHJzL2Uyb0RvYy54bWxQ&#10;SwUGAAAAAAYABgBZAQAAVAU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0.3pt;margin-top:779.15pt;height:12.45pt;width:14.65pt;mso-position-horizontal-relative:page;mso-position-vertical-relative:page;z-index:-251653120;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N9ZQka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2" name="文本框 6"/>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0.3pt;margin-top:779.15pt;height:12.45pt;width:14.65pt;mso-position-horizontal-relative:page;mso-position-vertical-relative:page;z-index:-251652096;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IFNSXi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30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3pt;margin-top:779.15pt;height:12.45pt;width:14.65pt;mso-position-horizontal-relative:page;mso-position-vertical-relative:page;z-index:-251651072;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hnYdzbAAAADQEAAA8AAAAAAAAAAQAgAAAAIgAAAGRycy9kb3ducmV2LnhtbFBL&#10;AQIUABQAAAAIAIdO4kB0vGDbugEAAHIDAAAOAAAAAAAAAAEAIAAAACoBAABkcnMvZTJvRG9jLnht&#10;bFBLBQYAAAAABgAGAFkBAABWBQ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40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4" name="文本框 8"/>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0.3pt;margin-top:779.15pt;height:12.45pt;width:14.65pt;mso-position-horizontal-relative:page;mso-position-vertical-relative:page;z-index:-251650048;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I7Ynfy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50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683260</wp:posOffset>
              </wp:positionH>
              <wp:positionV relativeFrom="page">
                <wp:posOffset>881380</wp:posOffset>
              </wp:positionV>
              <wp:extent cx="6192520" cy="0"/>
              <wp:effectExtent l="0" t="0" r="0" b="0"/>
              <wp:wrapNone/>
              <wp:docPr id="7" name="直线 1"/>
              <wp:cNvGraphicFramePr/>
              <a:graphic xmlns:a="http://schemas.openxmlformats.org/drawingml/2006/main">
                <a:graphicData uri="http://schemas.microsoft.com/office/word/2010/wordprocessingShape">
                  <wps:wsp>
                    <wps:cNvCnPr/>
                    <wps:spPr>
                      <a:xfrm>
                        <a:off x="0" y="0"/>
                        <a:ext cx="61925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3.8pt;margin-top:69.4pt;height:0pt;width:487.6pt;mso-position-horizontal-relative:page;mso-position-vertical-relative:page;z-index:-251657216;mso-width-relative:page;mso-height-relative:page;" filled="f" stroked="t" coordsize="21600,21600" o:gfxdata="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yTVM1QAA&#10;AAwBAAAPAAAAAAAAAAEAIAAAACIAAABkcnMvZG93bnJldi54bWxQSwECFAAUAAAACACHTuJAy61k&#10;MOgBAADbAwAADgAAAAAAAAABACAAAAAkAQAAZHJzL2Uyb0RvYy54bWxQSwUGAAAAAAYABgBZAQAA&#10;f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1327785</wp:posOffset>
              </wp:positionH>
              <wp:positionV relativeFrom="page">
                <wp:posOffset>699770</wp:posOffset>
              </wp:positionV>
              <wp:extent cx="1630680" cy="158115"/>
              <wp:effectExtent l="0" t="0" r="0" b="0"/>
              <wp:wrapNone/>
              <wp:docPr id="8" name="文本框 2"/>
              <wp:cNvGraphicFramePr/>
              <a:graphic xmlns:a="http://schemas.openxmlformats.org/drawingml/2006/main">
                <a:graphicData uri="http://schemas.microsoft.com/office/word/2010/wordprocessingShape">
                  <wps:wsp>
                    <wps:cNvSpPr txBox="1"/>
                    <wps:spPr>
                      <a:xfrm>
                        <a:off x="0" y="0"/>
                        <a:ext cx="1630680" cy="158115"/>
                      </a:xfrm>
                      <a:prstGeom prst="rect">
                        <a:avLst/>
                      </a:prstGeom>
                      <a:noFill/>
                      <a:ln>
                        <a:noFill/>
                      </a:ln>
                    </wps:spPr>
                    <wps:txbx>
                      <w:txbxContent>
                        <w:p>
                          <w:pPr>
                            <w:spacing w:before="0" w:line="249" w:lineRule="exact"/>
                            <w:ind w:left="20" w:right="0" w:firstLine="0"/>
                            <w:jc w:val="left"/>
                            <w:rPr>
                              <w:rFonts w:hint="eastAsia" w:ascii="楷体" w:eastAsia="楷体"/>
                              <w:b/>
                              <w:sz w:val="21"/>
                              <w:lang w:eastAsia="zh-CN"/>
                            </w:rPr>
                          </w:pPr>
                          <w:r>
                            <w:rPr>
                              <w:rFonts w:hint="eastAsia" w:ascii="楷体" w:eastAsia="楷体"/>
                              <w:b/>
                              <w:sz w:val="21"/>
                              <w:lang w:eastAsia="zh-CN"/>
                            </w:rPr>
                            <w:t>创鑫工程咨询股份有限公司</w:t>
                          </w:r>
                        </w:p>
                      </w:txbxContent>
                    </wps:txbx>
                    <wps:bodyPr lIns="0" tIns="0" rIns="0" bIns="0" upright="1"/>
                  </wps:wsp>
                </a:graphicData>
              </a:graphic>
            </wp:anchor>
          </w:drawing>
        </mc:Choice>
        <mc:Fallback>
          <w:pict>
            <v:shape id="文本框 2" o:spid="_x0000_s1026" o:spt="202" type="#_x0000_t202" style="position:absolute;left:0pt;margin-left:104.55pt;margin-top:55.1pt;height:12.45pt;width:128.4pt;mso-position-horizontal-relative:page;mso-position-vertical-relative:page;z-index:-251656192;mso-width-relative:page;mso-height-relative:page;" filled="f" stroked="f" coordsize="21600,21600" o:gfxdata="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7MEa2QAAAAsBAAAPAAAAAAAAAAEAIAAAACIAAABkcnMvZG93bnJldi54bWxQSwEC&#10;FAAUAAAACACHTuJA2OEe2LoBAAByAwAADgAAAAAAAAABACAAAAAoAQAAZHJzL2Uyb0RvYy54bWxQ&#10;SwUGAAAAAAYABgBZAQAAVAUAAAAA&#10;">
              <v:fill on="f" focussize="0,0"/>
              <v:stroke on="f"/>
              <v:imagedata o:title=""/>
              <o:lock v:ext="edit" aspectratio="f"/>
              <v:textbox inset="0mm,0mm,0mm,0mm">
                <w:txbxContent>
                  <w:p>
                    <w:pPr>
                      <w:spacing w:before="0" w:line="249" w:lineRule="exact"/>
                      <w:ind w:left="20" w:right="0" w:firstLine="0"/>
                      <w:jc w:val="left"/>
                      <w:rPr>
                        <w:rFonts w:hint="eastAsia" w:ascii="楷体" w:eastAsia="楷体"/>
                        <w:b/>
                        <w:sz w:val="21"/>
                        <w:lang w:eastAsia="zh-CN"/>
                      </w:rPr>
                    </w:pPr>
                    <w:r>
                      <w:rPr>
                        <w:rFonts w:hint="eastAsia" w:ascii="楷体" w:eastAsia="楷体"/>
                        <w:b/>
                        <w:sz w:val="21"/>
                        <w:lang w:eastAsia="zh-CN"/>
                      </w:rPr>
                      <w:t>创鑫工程咨询股份有限公司</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0" w:firstLineChars="0"/>
      <w:jc w:val="both"/>
      <w:rPr>
        <w:rFonts w:hint="eastAsia" w:ascii="仿宋_GB2312" w:eastAsia="仿宋_GB2312"/>
        <w:b/>
        <w:i/>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0" w:lineRule="exact"/>
      <w:ind w:firstLine="0" w:firstLineChars="0"/>
      <w:rPr>
        <w:rFonts w:hint="eastAsia" w:ascii="仿宋_GB2312" w:eastAsia="仿宋_GB2312"/>
        <w:bCs/>
        <w:iCs/>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69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702" w:hanging="241"/>
      </w:pPr>
      <w:rPr>
        <w:rFonts w:hint="default"/>
        <w:lang w:val="zh-CN" w:eastAsia="zh-CN" w:bidi="zh-CN"/>
      </w:rPr>
    </w:lvl>
    <w:lvl w:ilvl="2" w:tentative="0">
      <w:start w:val="0"/>
      <w:numFmt w:val="bullet"/>
      <w:lvlText w:val="•"/>
      <w:lvlJc w:val="left"/>
      <w:pPr>
        <w:ind w:left="2705" w:hanging="241"/>
      </w:pPr>
      <w:rPr>
        <w:rFonts w:hint="default"/>
        <w:lang w:val="zh-CN" w:eastAsia="zh-CN" w:bidi="zh-CN"/>
      </w:rPr>
    </w:lvl>
    <w:lvl w:ilvl="3" w:tentative="0">
      <w:start w:val="0"/>
      <w:numFmt w:val="bullet"/>
      <w:lvlText w:val="•"/>
      <w:lvlJc w:val="left"/>
      <w:pPr>
        <w:ind w:left="3707" w:hanging="241"/>
      </w:pPr>
      <w:rPr>
        <w:rFonts w:hint="default"/>
        <w:lang w:val="zh-CN" w:eastAsia="zh-CN" w:bidi="zh-CN"/>
      </w:rPr>
    </w:lvl>
    <w:lvl w:ilvl="4" w:tentative="0">
      <w:start w:val="0"/>
      <w:numFmt w:val="bullet"/>
      <w:lvlText w:val="•"/>
      <w:lvlJc w:val="left"/>
      <w:pPr>
        <w:ind w:left="4710" w:hanging="241"/>
      </w:pPr>
      <w:rPr>
        <w:rFonts w:hint="default"/>
        <w:lang w:val="zh-CN" w:eastAsia="zh-CN" w:bidi="zh-CN"/>
      </w:rPr>
    </w:lvl>
    <w:lvl w:ilvl="5" w:tentative="0">
      <w:start w:val="0"/>
      <w:numFmt w:val="bullet"/>
      <w:lvlText w:val="•"/>
      <w:lvlJc w:val="left"/>
      <w:pPr>
        <w:ind w:left="5713" w:hanging="241"/>
      </w:pPr>
      <w:rPr>
        <w:rFonts w:hint="default"/>
        <w:lang w:val="zh-CN" w:eastAsia="zh-CN" w:bidi="zh-CN"/>
      </w:rPr>
    </w:lvl>
    <w:lvl w:ilvl="6" w:tentative="0">
      <w:start w:val="0"/>
      <w:numFmt w:val="bullet"/>
      <w:lvlText w:val="•"/>
      <w:lvlJc w:val="left"/>
      <w:pPr>
        <w:ind w:left="6715" w:hanging="241"/>
      </w:pPr>
      <w:rPr>
        <w:rFonts w:hint="default"/>
        <w:lang w:val="zh-CN" w:eastAsia="zh-CN" w:bidi="zh-CN"/>
      </w:rPr>
    </w:lvl>
    <w:lvl w:ilvl="7" w:tentative="0">
      <w:start w:val="0"/>
      <w:numFmt w:val="bullet"/>
      <w:lvlText w:val="•"/>
      <w:lvlJc w:val="left"/>
      <w:pPr>
        <w:ind w:left="7718" w:hanging="241"/>
      </w:pPr>
      <w:rPr>
        <w:rFonts w:hint="default"/>
        <w:lang w:val="zh-CN" w:eastAsia="zh-CN" w:bidi="zh-CN"/>
      </w:rPr>
    </w:lvl>
    <w:lvl w:ilvl="8" w:tentative="0">
      <w:start w:val="0"/>
      <w:numFmt w:val="bullet"/>
      <w:lvlText w:val="•"/>
      <w:lvlJc w:val="left"/>
      <w:pPr>
        <w:ind w:left="8720" w:hanging="241"/>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058"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307" w:hanging="35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47" w:hanging="351"/>
      </w:pPr>
      <w:rPr>
        <w:rFonts w:hint="default"/>
        <w:lang w:val="zh-CN" w:eastAsia="zh-CN" w:bidi="zh-CN"/>
      </w:rPr>
    </w:lvl>
    <w:lvl w:ilvl="3" w:tentative="0">
      <w:start w:val="0"/>
      <w:numFmt w:val="bullet"/>
      <w:lvlText w:val="•"/>
      <w:lvlJc w:val="left"/>
      <w:pPr>
        <w:ind w:left="3394" w:hanging="351"/>
      </w:pPr>
      <w:rPr>
        <w:rFonts w:hint="default"/>
        <w:lang w:val="zh-CN" w:eastAsia="zh-CN" w:bidi="zh-CN"/>
      </w:rPr>
    </w:lvl>
    <w:lvl w:ilvl="4" w:tentative="0">
      <w:start w:val="0"/>
      <w:numFmt w:val="bullet"/>
      <w:lvlText w:val="•"/>
      <w:lvlJc w:val="left"/>
      <w:pPr>
        <w:ind w:left="4442" w:hanging="351"/>
      </w:pPr>
      <w:rPr>
        <w:rFonts w:hint="default"/>
        <w:lang w:val="zh-CN" w:eastAsia="zh-CN" w:bidi="zh-CN"/>
      </w:rPr>
    </w:lvl>
    <w:lvl w:ilvl="5" w:tentative="0">
      <w:start w:val="0"/>
      <w:numFmt w:val="bullet"/>
      <w:lvlText w:val="•"/>
      <w:lvlJc w:val="left"/>
      <w:pPr>
        <w:ind w:left="5489" w:hanging="351"/>
      </w:pPr>
      <w:rPr>
        <w:rFonts w:hint="default"/>
        <w:lang w:val="zh-CN" w:eastAsia="zh-CN" w:bidi="zh-CN"/>
      </w:rPr>
    </w:lvl>
    <w:lvl w:ilvl="6" w:tentative="0">
      <w:start w:val="0"/>
      <w:numFmt w:val="bullet"/>
      <w:lvlText w:val="•"/>
      <w:lvlJc w:val="left"/>
      <w:pPr>
        <w:ind w:left="6536" w:hanging="351"/>
      </w:pPr>
      <w:rPr>
        <w:rFonts w:hint="default"/>
        <w:lang w:val="zh-CN" w:eastAsia="zh-CN" w:bidi="zh-CN"/>
      </w:rPr>
    </w:lvl>
    <w:lvl w:ilvl="7" w:tentative="0">
      <w:start w:val="0"/>
      <w:numFmt w:val="bullet"/>
      <w:lvlText w:val="•"/>
      <w:lvlJc w:val="left"/>
      <w:pPr>
        <w:ind w:left="7584" w:hanging="351"/>
      </w:pPr>
      <w:rPr>
        <w:rFonts w:hint="default"/>
        <w:lang w:val="zh-CN" w:eastAsia="zh-CN" w:bidi="zh-CN"/>
      </w:rPr>
    </w:lvl>
    <w:lvl w:ilvl="8" w:tentative="0">
      <w:start w:val="0"/>
      <w:numFmt w:val="bullet"/>
      <w:lvlText w:val="•"/>
      <w:lvlJc w:val="left"/>
      <w:pPr>
        <w:ind w:left="8631" w:hanging="351"/>
      </w:pPr>
      <w:rPr>
        <w:rFonts w:hint="default"/>
        <w:lang w:val="zh-CN" w:eastAsia="zh-CN" w:bidi="zh-CN"/>
      </w:rPr>
    </w:lvl>
  </w:abstractNum>
  <w:abstractNum w:abstractNumId="2">
    <w:nsid w:val="8461FADE"/>
    <w:multiLevelType w:val="multilevel"/>
    <w:tmpl w:val="8461FADE"/>
    <w:lvl w:ilvl="0" w:tentative="0">
      <w:start w:val="22"/>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127" w:hanging="836"/>
      </w:pPr>
      <w:rPr>
        <w:rFonts w:hint="default"/>
        <w:lang w:val="zh-CN" w:eastAsia="zh-CN" w:bidi="zh-CN"/>
      </w:rPr>
    </w:lvl>
    <w:lvl w:ilvl="4" w:tentative="0">
      <w:start w:val="0"/>
      <w:numFmt w:val="bullet"/>
      <w:lvlText w:val="•"/>
      <w:lvlJc w:val="left"/>
      <w:pPr>
        <w:ind w:left="5070" w:hanging="836"/>
      </w:pPr>
      <w:rPr>
        <w:rFonts w:hint="default"/>
        <w:lang w:val="zh-CN" w:eastAsia="zh-CN" w:bidi="zh-CN"/>
      </w:rPr>
    </w:lvl>
    <w:lvl w:ilvl="5" w:tentative="0">
      <w:start w:val="0"/>
      <w:numFmt w:val="bullet"/>
      <w:lvlText w:val="•"/>
      <w:lvlJc w:val="left"/>
      <w:pPr>
        <w:ind w:left="6013" w:hanging="836"/>
      </w:pPr>
      <w:rPr>
        <w:rFonts w:hint="default"/>
        <w:lang w:val="zh-CN" w:eastAsia="zh-CN" w:bidi="zh-CN"/>
      </w:rPr>
    </w:lvl>
    <w:lvl w:ilvl="6" w:tentative="0">
      <w:start w:val="0"/>
      <w:numFmt w:val="bullet"/>
      <w:lvlText w:val="•"/>
      <w:lvlJc w:val="left"/>
      <w:pPr>
        <w:ind w:left="6955" w:hanging="836"/>
      </w:pPr>
      <w:rPr>
        <w:rFonts w:hint="default"/>
        <w:lang w:val="zh-CN" w:eastAsia="zh-CN" w:bidi="zh-CN"/>
      </w:rPr>
    </w:lvl>
    <w:lvl w:ilvl="7" w:tentative="0">
      <w:start w:val="0"/>
      <w:numFmt w:val="bullet"/>
      <w:lvlText w:val="•"/>
      <w:lvlJc w:val="left"/>
      <w:pPr>
        <w:ind w:left="7898" w:hanging="836"/>
      </w:pPr>
      <w:rPr>
        <w:rFonts w:hint="default"/>
        <w:lang w:val="zh-CN" w:eastAsia="zh-CN" w:bidi="zh-CN"/>
      </w:rPr>
    </w:lvl>
    <w:lvl w:ilvl="8" w:tentative="0">
      <w:start w:val="0"/>
      <w:numFmt w:val="bullet"/>
      <w:lvlText w:val="•"/>
      <w:lvlJc w:val="left"/>
      <w:pPr>
        <w:ind w:left="8840" w:hanging="836"/>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698"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457" w:hanging="481"/>
        <w:jc w:val="left"/>
      </w:pPr>
      <w:rPr>
        <w:rFonts w:hint="default" w:ascii="宋体" w:hAnsi="宋体" w:eastAsia="宋体" w:cs="宋体"/>
        <w:spacing w:val="-89"/>
        <w:w w:val="100"/>
        <w:sz w:val="22"/>
        <w:szCs w:val="22"/>
        <w:lang w:val="zh-CN" w:eastAsia="zh-CN" w:bidi="zh-CN"/>
      </w:rPr>
    </w:lvl>
    <w:lvl w:ilvl="2" w:tentative="0">
      <w:start w:val="0"/>
      <w:numFmt w:val="bullet"/>
      <w:lvlText w:val="•"/>
      <w:lvlJc w:val="left"/>
      <w:pPr>
        <w:ind w:left="1180" w:hanging="481"/>
      </w:pPr>
      <w:rPr>
        <w:rFonts w:hint="default"/>
        <w:lang w:val="zh-CN" w:eastAsia="zh-CN" w:bidi="zh-CN"/>
      </w:rPr>
    </w:lvl>
    <w:lvl w:ilvl="3" w:tentative="0">
      <w:start w:val="0"/>
      <w:numFmt w:val="bullet"/>
      <w:lvlText w:val="•"/>
      <w:lvlJc w:val="left"/>
      <w:pPr>
        <w:ind w:left="2373" w:hanging="481"/>
      </w:pPr>
      <w:rPr>
        <w:rFonts w:hint="default"/>
        <w:lang w:val="zh-CN" w:eastAsia="zh-CN" w:bidi="zh-CN"/>
      </w:rPr>
    </w:lvl>
    <w:lvl w:ilvl="4" w:tentative="0">
      <w:start w:val="0"/>
      <w:numFmt w:val="bullet"/>
      <w:lvlText w:val="•"/>
      <w:lvlJc w:val="left"/>
      <w:pPr>
        <w:ind w:left="3566" w:hanging="481"/>
      </w:pPr>
      <w:rPr>
        <w:rFonts w:hint="default"/>
        <w:lang w:val="zh-CN" w:eastAsia="zh-CN" w:bidi="zh-CN"/>
      </w:rPr>
    </w:lvl>
    <w:lvl w:ilvl="5" w:tentative="0">
      <w:start w:val="0"/>
      <w:numFmt w:val="bullet"/>
      <w:lvlText w:val="•"/>
      <w:lvlJc w:val="left"/>
      <w:pPr>
        <w:ind w:left="4759" w:hanging="481"/>
      </w:pPr>
      <w:rPr>
        <w:rFonts w:hint="default"/>
        <w:lang w:val="zh-CN" w:eastAsia="zh-CN" w:bidi="zh-CN"/>
      </w:rPr>
    </w:lvl>
    <w:lvl w:ilvl="6" w:tentative="0">
      <w:start w:val="0"/>
      <w:numFmt w:val="bullet"/>
      <w:lvlText w:val="•"/>
      <w:lvlJc w:val="left"/>
      <w:pPr>
        <w:ind w:left="5953" w:hanging="481"/>
      </w:pPr>
      <w:rPr>
        <w:rFonts w:hint="default"/>
        <w:lang w:val="zh-CN" w:eastAsia="zh-CN" w:bidi="zh-CN"/>
      </w:rPr>
    </w:lvl>
    <w:lvl w:ilvl="7" w:tentative="0">
      <w:start w:val="0"/>
      <w:numFmt w:val="bullet"/>
      <w:lvlText w:val="•"/>
      <w:lvlJc w:val="left"/>
      <w:pPr>
        <w:ind w:left="7146" w:hanging="481"/>
      </w:pPr>
      <w:rPr>
        <w:rFonts w:hint="default"/>
        <w:lang w:val="zh-CN" w:eastAsia="zh-CN" w:bidi="zh-CN"/>
      </w:rPr>
    </w:lvl>
    <w:lvl w:ilvl="8" w:tentative="0">
      <w:start w:val="0"/>
      <w:numFmt w:val="bullet"/>
      <w:lvlText w:val="•"/>
      <w:lvlJc w:val="left"/>
      <w:pPr>
        <w:ind w:left="8339" w:hanging="481"/>
      </w:pPr>
      <w:rPr>
        <w:rFonts w:hint="default"/>
        <w:lang w:val="zh-CN" w:eastAsia="zh-CN" w:bidi="zh-CN"/>
      </w:rPr>
    </w:lvl>
  </w:abstractNum>
  <w:abstractNum w:abstractNumId="4">
    <w:nsid w:val="91995D4F"/>
    <w:multiLevelType w:val="multilevel"/>
    <w:tmpl w:val="91995D4F"/>
    <w:lvl w:ilvl="0" w:tentative="0">
      <w:start w:val="1"/>
      <w:numFmt w:val="lowerLetter"/>
      <w:lvlText w:val="%1."/>
      <w:lvlJc w:val="left"/>
      <w:pPr>
        <w:ind w:left="817"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10" w:hanging="360"/>
      </w:pPr>
      <w:rPr>
        <w:rFonts w:hint="default"/>
        <w:lang w:val="zh-CN" w:eastAsia="zh-CN" w:bidi="zh-CN"/>
      </w:rPr>
    </w:lvl>
    <w:lvl w:ilvl="2" w:tentative="0">
      <w:start w:val="0"/>
      <w:numFmt w:val="bullet"/>
      <w:lvlText w:val="•"/>
      <w:lvlJc w:val="left"/>
      <w:pPr>
        <w:ind w:left="2801" w:hanging="360"/>
      </w:pPr>
      <w:rPr>
        <w:rFonts w:hint="default"/>
        <w:lang w:val="zh-CN" w:eastAsia="zh-CN" w:bidi="zh-CN"/>
      </w:rPr>
    </w:lvl>
    <w:lvl w:ilvl="3" w:tentative="0">
      <w:start w:val="0"/>
      <w:numFmt w:val="bullet"/>
      <w:lvlText w:val="•"/>
      <w:lvlJc w:val="left"/>
      <w:pPr>
        <w:ind w:left="3791" w:hanging="360"/>
      </w:pPr>
      <w:rPr>
        <w:rFonts w:hint="default"/>
        <w:lang w:val="zh-CN" w:eastAsia="zh-CN" w:bidi="zh-CN"/>
      </w:rPr>
    </w:lvl>
    <w:lvl w:ilvl="4" w:tentative="0">
      <w:start w:val="0"/>
      <w:numFmt w:val="bullet"/>
      <w:lvlText w:val="•"/>
      <w:lvlJc w:val="left"/>
      <w:pPr>
        <w:ind w:left="4782" w:hanging="360"/>
      </w:pPr>
      <w:rPr>
        <w:rFonts w:hint="default"/>
        <w:lang w:val="zh-CN" w:eastAsia="zh-CN" w:bidi="zh-CN"/>
      </w:rPr>
    </w:lvl>
    <w:lvl w:ilvl="5" w:tentative="0">
      <w:start w:val="0"/>
      <w:numFmt w:val="bullet"/>
      <w:lvlText w:val="•"/>
      <w:lvlJc w:val="left"/>
      <w:pPr>
        <w:ind w:left="5773" w:hanging="360"/>
      </w:pPr>
      <w:rPr>
        <w:rFonts w:hint="default"/>
        <w:lang w:val="zh-CN" w:eastAsia="zh-CN" w:bidi="zh-CN"/>
      </w:rPr>
    </w:lvl>
    <w:lvl w:ilvl="6" w:tentative="0">
      <w:start w:val="0"/>
      <w:numFmt w:val="bullet"/>
      <w:lvlText w:val="•"/>
      <w:lvlJc w:val="left"/>
      <w:pPr>
        <w:ind w:left="6763" w:hanging="360"/>
      </w:pPr>
      <w:rPr>
        <w:rFonts w:hint="default"/>
        <w:lang w:val="zh-CN" w:eastAsia="zh-CN" w:bidi="zh-CN"/>
      </w:rPr>
    </w:lvl>
    <w:lvl w:ilvl="7" w:tentative="0">
      <w:start w:val="0"/>
      <w:numFmt w:val="bullet"/>
      <w:lvlText w:val="•"/>
      <w:lvlJc w:val="left"/>
      <w:pPr>
        <w:ind w:left="7754" w:hanging="360"/>
      </w:pPr>
      <w:rPr>
        <w:rFonts w:hint="default"/>
        <w:lang w:val="zh-CN" w:eastAsia="zh-CN" w:bidi="zh-CN"/>
      </w:rPr>
    </w:lvl>
    <w:lvl w:ilvl="8" w:tentative="0">
      <w:start w:val="0"/>
      <w:numFmt w:val="bullet"/>
      <w:lvlText w:val="•"/>
      <w:lvlJc w:val="left"/>
      <w:pPr>
        <w:ind w:left="8744" w:hanging="360"/>
      </w:pPr>
      <w:rPr>
        <w:rFonts w:hint="default"/>
        <w:lang w:val="zh-CN" w:eastAsia="zh-CN" w:bidi="zh-CN"/>
      </w:rPr>
    </w:lvl>
  </w:abstractNum>
  <w:abstractNum w:abstractNumId="5">
    <w:nsid w:val="9239341B"/>
    <w:multiLevelType w:val="multilevel"/>
    <w:tmpl w:val="9239341B"/>
    <w:lvl w:ilvl="0" w:tentative="0">
      <w:start w:val="9"/>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12"/>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394" w:hanging="836"/>
      </w:pPr>
      <w:rPr>
        <w:rFonts w:hint="default"/>
        <w:lang w:val="zh-CN" w:eastAsia="zh-CN" w:bidi="zh-CN"/>
      </w:rPr>
    </w:lvl>
    <w:lvl w:ilvl="4" w:tentative="0">
      <w:start w:val="0"/>
      <w:numFmt w:val="bullet"/>
      <w:lvlText w:val="•"/>
      <w:lvlJc w:val="left"/>
      <w:pPr>
        <w:ind w:left="4442" w:hanging="836"/>
      </w:pPr>
      <w:rPr>
        <w:rFonts w:hint="default"/>
        <w:lang w:val="zh-CN" w:eastAsia="zh-CN" w:bidi="zh-CN"/>
      </w:rPr>
    </w:lvl>
    <w:lvl w:ilvl="5" w:tentative="0">
      <w:start w:val="0"/>
      <w:numFmt w:val="bullet"/>
      <w:lvlText w:val="•"/>
      <w:lvlJc w:val="left"/>
      <w:pPr>
        <w:ind w:left="5489" w:hanging="836"/>
      </w:pPr>
      <w:rPr>
        <w:rFonts w:hint="default"/>
        <w:lang w:val="zh-CN" w:eastAsia="zh-CN" w:bidi="zh-CN"/>
      </w:rPr>
    </w:lvl>
    <w:lvl w:ilvl="6" w:tentative="0">
      <w:start w:val="0"/>
      <w:numFmt w:val="bullet"/>
      <w:lvlText w:val="•"/>
      <w:lvlJc w:val="left"/>
      <w:pPr>
        <w:ind w:left="6536" w:hanging="836"/>
      </w:pPr>
      <w:rPr>
        <w:rFonts w:hint="default"/>
        <w:lang w:val="zh-CN" w:eastAsia="zh-CN" w:bidi="zh-CN"/>
      </w:rPr>
    </w:lvl>
    <w:lvl w:ilvl="7" w:tentative="0">
      <w:start w:val="0"/>
      <w:numFmt w:val="bullet"/>
      <w:lvlText w:val="•"/>
      <w:lvlJc w:val="left"/>
      <w:pPr>
        <w:ind w:left="7584" w:hanging="836"/>
      </w:pPr>
      <w:rPr>
        <w:rFonts w:hint="default"/>
        <w:lang w:val="zh-CN" w:eastAsia="zh-CN" w:bidi="zh-CN"/>
      </w:rPr>
    </w:lvl>
    <w:lvl w:ilvl="8" w:tentative="0">
      <w:start w:val="0"/>
      <w:numFmt w:val="bullet"/>
      <w:lvlText w:val="•"/>
      <w:lvlJc w:val="left"/>
      <w:pPr>
        <w:ind w:left="8631" w:hanging="836"/>
      </w:pPr>
      <w:rPr>
        <w:rFonts w:hint="default"/>
        <w:lang w:val="zh-CN" w:eastAsia="zh-CN" w:bidi="zh-CN"/>
      </w:rPr>
    </w:lvl>
  </w:abstractNum>
  <w:abstractNum w:abstractNumId="6">
    <w:nsid w:val="9288B902"/>
    <w:multiLevelType w:val="multilevel"/>
    <w:tmpl w:val="9288B902"/>
    <w:lvl w:ilvl="0" w:tentative="0">
      <w:start w:val="20"/>
      <w:numFmt w:val="decimal"/>
      <w:lvlText w:val="%1"/>
      <w:lvlJc w:val="left"/>
      <w:pPr>
        <w:ind w:left="1316" w:hanging="701"/>
        <w:jc w:val="left"/>
      </w:pPr>
      <w:rPr>
        <w:rFonts w:hint="default"/>
        <w:lang w:val="zh-CN" w:eastAsia="zh-CN" w:bidi="zh-CN"/>
      </w:rPr>
    </w:lvl>
    <w:lvl w:ilvl="1" w:tentative="0">
      <w:start w:val="1"/>
      <w:numFmt w:val="decimal"/>
      <w:lvlText w:val="%1.%2."/>
      <w:lvlJc w:val="left"/>
      <w:pPr>
        <w:ind w:left="1316"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201" w:hanging="701"/>
      </w:pPr>
      <w:rPr>
        <w:rFonts w:hint="default"/>
        <w:lang w:val="zh-CN" w:eastAsia="zh-CN" w:bidi="zh-CN"/>
      </w:rPr>
    </w:lvl>
    <w:lvl w:ilvl="3" w:tentative="0">
      <w:start w:val="0"/>
      <w:numFmt w:val="bullet"/>
      <w:lvlText w:val="•"/>
      <w:lvlJc w:val="left"/>
      <w:pPr>
        <w:ind w:left="4141" w:hanging="701"/>
      </w:pPr>
      <w:rPr>
        <w:rFonts w:hint="default"/>
        <w:lang w:val="zh-CN" w:eastAsia="zh-CN" w:bidi="zh-CN"/>
      </w:rPr>
    </w:lvl>
    <w:lvl w:ilvl="4" w:tentative="0">
      <w:start w:val="0"/>
      <w:numFmt w:val="bullet"/>
      <w:lvlText w:val="•"/>
      <w:lvlJc w:val="left"/>
      <w:pPr>
        <w:ind w:left="5082" w:hanging="701"/>
      </w:pPr>
      <w:rPr>
        <w:rFonts w:hint="default"/>
        <w:lang w:val="zh-CN" w:eastAsia="zh-CN" w:bidi="zh-CN"/>
      </w:rPr>
    </w:lvl>
    <w:lvl w:ilvl="5" w:tentative="0">
      <w:start w:val="0"/>
      <w:numFmt w:val="bullet"/>
      <w:lvlText w:val="•"/>
      <w:lvlJc w:val="left"/>
      <w:pPr>
        <w:ind w:left="6023" w:hanging="701"/>
      </w:pPr>
      <w:rPr>
        <w:rFonts w:hint="default"/>
        <w:lang w:val="zh-CN" w:eastAsia="zh-CN" w:bidi="zh-CN"/>
      </w:rPr>
    </w:lvl>
    <w:lvl w:ilvl="6" w:tentative="0">
      <w:start w:val="0"/>
      <w:numFmt w:val="bullet"/>
      <w:lvlText w:val="•"/>
      <w:lvlJc w:val="left"/>
      <w:pPr>
        <w:ind w:left="6963" w:hanging="701"/>
      </w:pPr>
      <w:rPr>
        <w:rFonts w:hint="default"/>
        <w:lang w:val="zh-CN" w:eastAsia="zh-CN" w:bidi="zh-CN"/>
      </w:rPr>
    </w:lvl>
    <w:lvl w:ilvl="7" w:tentative="0">
      <w:start w:val="0"/>
      <w:numFmt w:val="bullet"/>
      <w:lvlText w:val="•"/>
      <w:lvlJc w:val="left"/>
      <w:pPr>
        <w:ind w:left="7904" w:hanging="701"/>
      </w:pPr>
      <w:rPr>
        <w:rFonts w:hint="default"/>
        <w:lang w:val="zh-CN" w:eastAsia="zh-CN" w:bidi="zh-CN"/>
      </w:rPr>
    </w:lvl>
    <w:lvl w:ilvl="8" w:tentative="0">
      <w:start w:val="0"/>
      <w:numFmt w:val="bullet"/>
      <w:lvlText w:val="•"/>
      <w:lvlJc w:val="left"/>
      <w:pPr>
        <w:ind w:left="8844" w:hanging="701"/>
      </w:pPr>
      <w:rPr>
        <w:rFonts w:hint="default"/>
        <w:lang w:val="zh-CN" w:eastAsia="zh-CN" w:bidi="zh-CN"/>
      </w:rPr>
    </w:lvl>
  </w:abstractNum>
  <w:abstractNum w:abstractNumId="7">
    <w:nsid w:val="9C8AC8EF"/>
    <w:multiLevelType w:val="multilevel"/>
    <w:tmpl w:val="9C8AC8EF"/>
    <w:lvl w:ilvl="0" w:tentative="0">
      <w:start w:val="16"/>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2977" w:hanging="9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701" w:hanging="960"/>
      </w:pPr>
      <w:rPr>
        <w:rFonts w:hint="default"/>
        <w:lang w:val="zh-CN" w:eastAsia="zh-CN" w:bidi="zh-CN"/>
      </w:rPr>
    </w:lvl>
    <w:lvl w:ilvl="4" w:tentative="0">
      <w:start w:val="0"/>
      <w:numFmt w:val="bullet"/>
      <w:lvlText w:val="•"/>
      <w:lvlJc w:val="left"/>
      <w:pPr>
        <w:ind w:left="5562" w:hanging="960"/>
      </w:pPr>
      <w:rPr>
        <w:rFonts w:hint="default"/>
        <w:lang w:val="zh-CN" w:eastAsia="zh-CN" w:bidi="zh-CN"/>
      </w:rPr>
    </w:lvl>
    <w:lvl w:ilvl="5" w:tentative="0">
      <w:start w:val="0"/>
      <w:numFmt w:val="bullet"/>
      <w:lvlText w:val="•"/>
      <w:lvlJc w:val="left"/>
      <w:pPr>
        <w:ind w:left="6422" w:hanging="960"/>
      </w:pPr>
      <w:rPr>
        <w:rFonts w:hint="default"/>
        <w:lang w:val="zh-CN" w:eastAsia="zh-CN" w:bidi="zh-CN"/>
      </w:rPr>
    </w:lvl>
    <w:lvl w:ilvl="6" w:tentative="0">
      <w:start w:val="0"/>
      <w:numFmt w:val="bullet"/>
      <w:lvlText w:val="•"/>
      <w:lvlJc w:val="left"/>
      <w:pPr>
        <w:ind w:left="7283" w:hanging="960"/>
      </w:pPr>
      <w:rPr>
        <w:rFonts w:hint="default"/>
        <w:lang w:val="zh-CN" w:eastAsia="zh-CN" w:bidi="zh-CN"/>
      </w:rPr>
    </w:lvl>
    <w:lvl w:ilvl="7" w:tentative="0">
      <w:start w:val="0"/>
      <w:numFmt w:val="bullet"/>
      <w:lvlText w:val="•"/>
      <w:lvlJc w:val="left"/>
      <w:pPr>
        <w:ind w:left="8144" w:hanging="960"/>
      </w:pPr>
      <w:rPr>
        <w:rFonts w:hint="default"/>
        <w:lang w:val="zh-CN" w:eastAsia="zh-CN" w:bidi="zh-CN"/>
      </w:rPr>
    </w:lvl>
    <w:lvl w:ilvl="8" w:tentative="0">
      <w:start w:val="0"/>
      <w:numFmt w:val="bullet"/>
      <w:lvlText w:val="•"/>
      <w:lvlJc w:val="left"/>
      <w:pPr>
        <w:ind w:left="9004" w:hanging="960"/>
      </w:pPr>
      <w:rPr>
        <w:rFonts w:hint="default"/>
        <w:lang w:val="zh-CN" w:eastAsia="zh-CN" w:bidi="zh-CN"/>
      </w:rPr>
    </w:lvl>
  </w:abstractNum>
  <w:abstractNum w:abstractNumId="8">
    <w:nsid w:val="B0F1ACD9"/>
    <w:multiLevelType w:val="multilevel"/>
    <w:tmpl w:val="B0F1ACD9"/>
    <w:lvl w:ilvl="0" w:tentative="0">
      <w:start w:val="18"/>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09" w:hanging="701"/>
      </w:pPr>
      <w:rPr>
        <w:rFonts w:hint="default"/>
        <w:lang w:val="zh-CN" w:eastAsia="zh-CN" w:bidi="zh-CN"/>
      </w:rPr>
    </w:lvl>
    <w:lvl w:ilvl="3" w:tentative="0">
      <w:start w:val="0"/>
      <w:numFmt w:val="bullet"/>
      <w:lvlText w:val="•"/>
      <w:lvlJc w:val="left"/>
      <w:pPr>
        <w:ind w:left="3973" w:hanging="701"/>
      </w:pPr>
      <w:rPr>
        <w:rFonts w:hint="default"/>
        <w:lang w:val="zh-CN" w:eastAsia="zh-CN" w:bidi="zh-CN"/>
      </w:rPr>
    </w:lvl>
    <w:lvl w:ilvl="4" w:tentative="0">
      <w:start w:val="0"/>
      <w:numFmt w:val="bullet"/>
      <w:lvlText w:val="•"/>
      <w:lvlJc w:val="left"/>
      <w:pPr>
        <w:ind w:left="4938" w:hanging="701"/>
      </w:pPr>
      <w:rPr>
        <w:rFonts w:hint="default"/>
        <w:lang w:val="zh-CN" w:eastAsia="zh-CN" w:bidi="zh-CN"/>
      </w:rPr>
    </w:lvl>
    <w:lvl w:ilvl="5" w:tentative="0">
      <w:start w:val="0"/>
      <w:numFmt w:val="bullet"/>
      <w:lvlText w:val="•"/>
      <w:lvlJc w:val="left"/>
      <w:pPr>
        <w:ind w:left="5903" w:hanging="701"/>
      </w:pPr>
      <w:rPr>
        <w:rFonts w:hint="default"/>
        <w:lang w:val="zh-CN" w:eastAsia="zh-CN" w:bidi="zh-CN"/>
      </w:rPr>
    </w:lvl>
    <w:lvl w:ilvl="6" w:tentative="0">
      <w:start w:val="0"/>
      <w:numFmt w:val="bullet"/>
      <w:lvlText w:val="•"/>
      <w:lvlJc w:val="left"/>
      <w:pPr>
        <w:ind w:left="6867" w:hanging="701"/>
      </w:pPr>
      <w:rPr>
        <w:rFonts w:hint="default"/>
        <w:lang w:val="zh-CN" w:eastAsia="zh-CN" w:bidi="zh-CN"/>
      </w:rPr>
    </w:lvl>
    <w:lvl w:ilvl="7" w:tentative="0">
      <w:start w:val="0"/>
      <w:numFmt w:val="bullet"/>
      <w:lvlText w:val="•"/>
      <w:lvlJc w:val="left"/>
      <w:pPr>
        <w:ind w:left="7832" w:hanging="701"/>
      </w:pPr>
      <w:rPr>
        <w:rFonts w:hint="default"/>
        <w:lang w:val="zh-CN" w:eastAsia="zh-CN" w:bidi="zh-CN"/>
      </w:rPr>
    </w:lvl>
    <w:lvl w:ilvl="8" w:tentative="0">
      <w:start w:val="0"/>
      <w:numFmt w:val="bullet"/>
      <w:lvlText w:val="•"/>
      <w:lvlJc w:val="left"/>
      <w:pPr>
        <w:ind w:left="8796" w:hanging="701"/>
      </w:pPr>
      <w:rPr>
        <w:rFonts w:hint="default"/>
        <w:lang w:val="zh-CN" w:eastAsia="zh-CN" w:bidi="zh-CN"/>
      </w:rPr>
    </w:lvl>
  </w:abstractNum>
  <w:abstractNum w:abstractNumId="9">
    <w:nsid w:val="B5E306ED"/>
    <w:multiLevelType w:val="multilevel"/>
    <w:tmpl w:val="B5E306ED"/>
    <w:lvl w:ilvl="0" w:tentative="0">
      <w:start w:val="4"/>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spacing w:val="-20"/>
        <w:w w:val="100"/>
        <w:sz w:val="24"/>
        <w:szCs w:val="24"/>
        <w:lang w:val="zh-CN" w:eastAsia="zh-CN" w:bidi="zh-CN"/>
      </w:rPr>
    </w:lvl>
    <w:lvl w:ilvl="2" w:tentative="0">
      <w:start w:val="1"/>
      <w:numFmt w:val="decimal"/>
      <w:lvlText w:val="（%3）"/>
      <w:lvlJc w:val="left"/>
      <w:pPr>
        <w:ind w:left="1717" w:hanging="836"/>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721" w:hanging="836"/>
      </w:pPr>
      <w:rPr>
        <w:rFonts w:hint="default"/>
        <w:lang w:val="zh-CN" w:eastAsia="zh-CN" w:bidi="zh-CN"/>
      </w:rPr>
    </w:lvl>
    <w:lvl w:ilvl="4" w:tentative="0">
      <w:start w:val="0"/>
      <w:numFmt w:val="bullet"/>
      <w:lvlText w:val="•"/>
      <w:lvlJc w:val="left"/>
      <w:pPr>
        <w:ind w:left="4722" w:hanging="836"/>
      </w:pPr>
      <w:rPr>
        <w:rFonts w:hint="default"/>
        <w:lang w:val="zh-CN" w:eastAsia="zh-CN" w:bidi="zh-CN"/>
      </w:rPr>
    </w:lvl>
    <w:lvl w:ilvl="5" w:tentative="0">
      <w:start w:val="0"/>
      <w:numFmt w:val="bullet"/>
      <w:lvlText w:val="•"/>
      <w:lvlJc w:val="left"/>
      <w:pPr>
        <w:ind w:left="5722" w:hanging="836"/>
      </w:pPr>
      <w:rPr>
        <w:rFonts w:hint="default"/>
        <w:lang w:val="zh-CN" w:eastAsia="zh-CN" w:bidi="zh-CN"/>
      </w:rPr>
    </w:lvl>
    <w:lvl w:ilvl="6" w:tentative="0">
      <w:start w:val="0"/>
      <w:numFmt w:val="bullet"/>
      <w:lvlText w:val="•"/>
      <w:lvlJc w:val="left"/>
      <w:pPr>
        <w:ind w:left="6723" w:hanging="836"/>
      </w:pPr>
      <w:rPr>
        <w:rFonts w:hint="default"/>
        <w:lang w:val="zh-CN" w:eastAsia="zh-CN" w:bidi="zh-CN"/>
      </w:rPr>
    </w:lvl>
    <w:lvl w:ilvl="7" w:tentative="0">
      <w:start w:val="0"/>
      <w:numFmt w:val="bullet"/>
      <w:lvlText w:val="•"/>
      <w:lvlJc w:val="left"/>
      <w:pPr>
        <w:ind w:left="7724" w:hanging="836"/>
      </w:pPr>
      <w:rPr>
        <w:rFonts w:hint="default"/>
        <w:lang w:val="zh-CN" w:eastAsia="zh-CN" w:bidi="zh-CN"/>
      </w:rPr>
    </w:lvl>
    <w:lvl w:ilvl="8" w:tentative="0">
      <w:start w:val="0"/>
      <w:numFmt w:val="bullet"/>
      <w:lvlText w:val="•"/>
      <w:lvlJc w:val="left"/>
      <w:pPr>
        <w:ind w:left="8724" w:hanging="836"/>
      </w:pPr>
      <w:rPr>
        <w:rFonts w:hint="default"/>
        <w:lang w:val="zh-CN" w:eastAsia="zh-CN" w:bidi="zh-CN"/>
      </w:rPr>
    </w:lvl>
  </w:abstractNum>
  <w:abstractNum w:abstractNumId="10">
    <w:nsid w:val="B8CEF35B"/>
    <w:multiLevelType w:val="multilevel"/>
    <w:tmpl w:val="B8CEF35B"/>
    <w:lvl w:ilvl="0" w:tentative="0">
      <w:start w:val="1"/>
      <w:numFmt w:val="decimal"/>
      <w:lvlText w:val="（%1）"/>
      <w:lvlJc w:val="left"/>
      <w:pPr>
        <w:ind w:left="215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73" w:hanging="601"/>
      </w:pPr>
      <w:rPr>
        <w:rFonts w:hint="default"/>
        <w:lang w:val="zh-CN" w:eastAsia="zh-CN" w:bidi="zh-CN"/>
      </w:rPr>
    </w:lvl>
    <w:lvl w:ilvl="3" w:tentative="0">
      <w:start w:val="0"/>
      <w:numFmt w:val="bullet"/>
      <w:lvlText w:val="•"/>
      <w:lvlJc w:val="left"/>
      <w:pPr>
        <w:ind w:left="4729" w:hanging="601"/>
      </w:pPr>
      <w:rPr>
        <w:rFonts w:hint="default"/>
        <w:lang w:val="zh-CN" w:eastAsia="zh-CN" w:bidi="zh-CN"/>
      </w:rPr>
    </w:lvl>
    <w:lvl w:ilvl="4" w:tentative="0">
      <w:start w:val="0"/>
      <w:numFmt w:val="bullet"/>
      <w:lvlText w:val="•"/>
      <w:lvlJc w:val="left"/>
      <w:pPr>
        <w:ind w:left="5586" w:hanging="601"/>
      </w:pPr>
      <w:rPr>
        <w:rFonts w:hint="default"/>
        <w:lang w:val="zh-CN" w:eastAsia="zh-CN" w:bidi="zh-CN"/>
      </w:rPr>
    </w:lvl>
    <w:lvl w:ilvl="5" w:tentative="0">
      <w:start w:val="0"/>
      <w:numFmt w:val="bullet"/>
      <w:lvlText w:val="•"/>
      <w:lvlJc w:val="left"/>
      <w:pPr>
        <w:ind w:left="6443" w:hanging="601"/>
      </w:pPr>
      <w:rPr>
        <w:rFonts w:hint="default"/>
        <w:lang w:val="zh-CN" w:eastAsia="zh-CN" w:bidi="zh-CN"/>
      </w:rPr>
    </w:lvl>
    <w:lvl w:ilvl="6" w:tentative="0">
      <w:start w:val="0"/>
      <w:numFmt w:val="bullet"/>
      <w:lvlText w:val="•"/>
      <w:lvlJc w:val="left"/>
      <w:pPr>
        <w:ind w:left="7299" w:hanging="601"/>
      </w:pPr>
      <w:rPr>
        <w:rFonts w:hint="default"/>
        <w:lang w:val="zh-CN" w:eastAsia="zh-CN" w:bidi="zh-CN"/>
      </w:rPr>
    </w:lvl>
    <w:lvl w:ilvl="7" w:tentative="0">
      <w:start w:val="0"/>
      <w:numFmt w:val="bullet"/>
      <w:lvlText w:val="•"/>
      <w:lvlJc w:val="left"/>
      <w:pPr>
        <w:ind w:left="8156" w:hanging="601"/>
      </w:pPr>
      <w:rPr>
        <w:rFonts w:hint="default"/>
        <w:lang w:val="zh-CN" w:eastAsia="zh-CN" w:bidi="zh-CN"/>
      </w:rPr>
    </w:lvl>
    <w:lvl w:ilvl="8" w:tentative="0">
      <w:start w:val="0"/>
      <w:numFmt w:val="bullet"/>
      <w:lvlText w:val="•"/>
      <w:lvlJc w:val="left"/>
      <w:pPr>
        <w:ind w:left="9012" w:hanging="601"/>
      </w:pPr>
      <w:rPr>
        <w:rFonts w:hint="default"/>
        <w:lang w:val="zh-CN" w:eastAsia="zh-CN" w:bidi="zh-CN"/>
      </w:rPr>
    </w:lvl>
  </w:abstractNum>
  <w:abstractNum w:abstractNumId="11">
    <w:nsid w:val="BB64CFA9"/>
    <w:multiLevelType w:val="multilevel"/>
    <w:tmpl w:val="BB64CFA9"/>
    <w:lvl w:ilvl="0" w:tentative="0">
      <w:start w:val="1"/>
      <w:numFmt w:val="decimal"/>
      <w:lvlText w:val="%1."/>
      <w:lvlJc w:val="left"/>
      <w:pPr>
        <w:ind w:left="817" w:hanging="360"/>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937"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177" w:hanging="720"/>
        <w:jc w:val="left"/>
      </w:pPr>
      <w:rPr>
        <w:rFonts w:hint="default" w:ascii="宋体" w:hAnsi="宋体" w:eastAsia="宋体" w:cs="宋体"/>
        <w:spacing w:val="-20"/>
        <w:w w:val="100"/>
        <w:sz w:val="24"/>
        <w:szCs w:val="24"/>
        <w:lang w:val="zh-CN" w:eastAsia="zh-CN" w:bidi="zh-CN"/>
      </w:rPr>
    </w:lvl>
    <w:lvl w:ilvl="3" w:tentative="0">
      <w:start w:val="0"/>
      <w:numFmt w:val="bullet"/>
      <w:lvlText w:val="•"/>
      <w:lvlJc w:val="left"/>
      <w:pPr>
        <w:ind w:left="1180" w:hanging="720"/>
      </w:pPr>
      <w:rPr>
        <w:rFonts w:hint="default"/>
        <w:lang w:val="zh-CN" w:eastAsia="zh-CN" w:bidi="zh-CN"/>
      </w:rPr>
    </w:lvl>
    <w:lvl w:ilvl="4" w:tentative="0">
      <w:start w:val="0"/>
      <w:numFmt w:val="bullet"/>
      <w:lvlText w:val="•"/>
      <w:lvlJc w:val="left"/>
      <w:pPr>
        <w:ind w:left="1300" w:hanging="720"/>
      </w:pPr>
      <w:rPr>
        <w:rFonts w:hint="default"/>
        <w:lang w:val="zh-CN" w:eastAsia="zh-CN" w:bidi="zh-CN"/>
      </w:rPr>
    </w:lvl>
    <w:lvl w:ilvl="5" w:tentative="0">
      <w:start w:val="0"/>
      <w:numFmt w:val="bullet"/>
      <w:lvlText w:val="•"/>
      <w:lvlJc w:val="left"/>
      <w:pPr>
        <w:ind w:left="2871" w:hanging="720"/>
      </w:pPr>
      <w:rPr>
        <w:rFonts w:hint="default"/>
        <w:lang w:val="zh-CN" w:eastAsia="zh-CN" w:bidi="zh-CN"/>
      </w:rPr>
    </w:lvl>
    <w:lvl w:ilvl="6" w:tentative="0">
      <w:start w:val="0"/>
      <w:numFmt w:val="bullet"/>
      <w:lvlText w:val="•"/>
      <w:lvlJc w:val="left"/>
      <w:pPr>
        <w:ind w:left="4442" w:hanging="720"/>
      </w:pPr>
      <w:rPr>
        <w:rFonts w:hint="default"/>
        <w:lang w:val="zh-CN" w:eastAsia="zh-CN" w:bidi="zh-CN"/>
      </w:rPr>
    </w:lvl>
    <w:lvl w:ilvl="7" w:tentative="0">
      <w:start w:val="0"/>
      <w:numFmt w:val="bullet"/>
      <w:lvlText w:val="•"/>
      <w:lvlJc w:val="left"/>
      <w:pPr>
        <w:ind w:left="6013" w:hanging="720"/>
      </w:pPr>
      <w:rPr>
        <w:rFonts w:hint="default"/>
        <w:lang w:val="zh-CN" w:eastAsia="zh-CN" w:bidi="zh-CN"/>
      </w:rPr>
    </w:lvl>
    <w:lvl w:ilvl="8" w:tentative="0">
      <w:start w:val="0"/>
      <w:numFmt w:val="bullet"/>
      <w:lvlText w:val="•"/>
      <w:lvlJc w:val="left"/>
      <w:pPr>
        <w:ind w:left="7584" w:hanging="720"/>
      </w:pPr>
      <w:rPr>
        <w:rFonts w:hint="default"/>
        <w:lang w:val="zh-CN" w:eastAsia="zh-CN" w:bidi="zh-CN"/>
      </w:rPr>
    </w:lvl>
  </w:abstractNum>
  <w:abstractNum w:abstractNumId="12">
    <w:nsid w:val="BE923771"/>
    <w:multiLevelType w:val="multilevel"/>
    <w:tmpl w:val="BE923771"/>
    <w:lvl w:ilvl="0" w:tentative="0">
      <w:start w:val="1"/>
      <w:numFmt w:val="decimal"/>
      <w:lvlText w:val="（%1）"/>
      <w:lvlJc w:val="left"/>
      <w:pPr>
        <w:ind w:left="55" w:hanging="554"/>
        <w:jc w:val="left"/>
      </w:pPr>
      <w:rPr>
        <w:rFonts w:hint="default" w:ascii="宋体" w:hAnsi="宋体" w:eastAsia="宋体" w:cs="宋体"/>
        <w:spacing w:val="-27"/>
        <w:w w:val="100"/>
        <w:sz w:val="20"/>
        <w:szCs w:val="20"/>
        <w:lang w:val="zh-CN" w:eastAsia="zh-CN" w:bidi="zh-CN"/>
      </w:rPr>
    </w:lvl>
    <w:lvl w:ilvl="1" w:tentative="0">
      <w:start w:val="0"/>
      <w:numFmt w:val="bullet"/>
      <w:lvlText w:val="•"/>
      <w:lvlJc w:val="left"/>
      <w:pPr>
        <w:ind w:left="727" w:hanging="554"/>
      </w:pPr>
      <w:rPr>
        <w:rFonts w:hint="default"/>
        <w:lang w:val="zh-CN" w:eastAsia="zh-CN" w:bidi="zh-CN"/>
      </w:rPr>
    </w:lvl>
    <w:lvl w:ilvl="2" w:tentative="0">
      <w:start w:val="0"/>
      <w:numFmt w:val="bullet"/>
      <w:lvlText w:val="•"/>
      <w:lvlJc w:val="left"/>
      <w:pPr>
        <w:ind w:left="1395" w:hanging="554"/>
      </w:pPr>
      <w:rPr>
        <w:rFonts w:hint="default"/>
        <w:lang w:val="zh-CN" w:eastAsia="zh-CN" w:bidi="zh-CN"/>
      </w:rPr>
    </w:lvl>
    <w:lvl w:ilvl="3" w:tentative="0">
      <w:start w:val="0"/>
      <w:numFmt w:val="bullet"/>
      <w:lvlText w:val="•"/>
      <w:lvlJc w:val="left"/>
      <w:pPr>
        <w:ind w:left="2062" w:hanging="554"/>
      </w:pPr>
      <w:rPr>
        <w:rFonts w:hint="default"/>
        <w:lang w:val="zh-CN" w:eastAsia="zh-CN" w:bidi="zh-CN"/>
      </w:rPr>
    </w:lvl>
    <w:lvl w:ilvl="4" w:tentative="0">
      <w:start w:val="0"/>
      <w:numFmt w:val="bullet"/>
      <w:lvlText w:val="•"/>
      <w:lvlJc w:val="left"/>
      <w:pPr>
        <w:ind w:left="2730" w:hanging="554"/>
      </w:pPr>
      <w:rPr>
        <w:rFonts w:hint="default"/>
        <w:lang w:val="zh-CN" w:eastAsia="zh-CN" w:bidi="zh-CN"/>
      </w:rPr>
    </w:lvl>
    <w:lvl w:ilvl="5" w:tentative="0">
      <w:start w:val="0"/>
      <w:numFmt w:val="bullet"/>
      <w:lvlText w:val="•"/>
      <w:lvlJc w:val="left"/>
      <w:pPr>
        <w:ind w:left="3398" w:hanging="554"/>
      </w:pPr>
      <w:rPr>
        <w:rFonts w:hint="default"/>
        <w:lang w:val="zh-CN" w:eastAsia="zh-CN" w:bidi="zh-CN"/>
      </w:rPr>
    </w:lvl>
    <w:lvl w:ilvl="6" w:tentative="0">
      <w:start w:val="0"/>
      <w:numFmt w:val="bullet"/>
      <w:lvlText w:val="•"/>
      <w:lvlJc w:val="left"/>
      <w:pPr>
        <w:ind w:left="4065" w:hanging="554"/>
      </w:pPr>
      <w:rPr>
        <w:rFonts w:hint="default"/>
        <w:lang w:val="zh-CN" w:eastAsia="zh-CN" w:bidi="zh-CN"/>
      </w:rPr>
    </w:lvl>
    <w:lvl w:ilvl="7" w:tentative="0">
      <w:start w:val="0"/>
      <w:numFmt w:val="bullet"/>
      <w:lvlText w:val="•"/>
      <w:lvlJc w:val="left"/>
      <w:pPr>
        <w:ind w:left="4733" w:hanging="554"/>
      </w:pPr>
      <w:rPr>
        <w:rFonts w:hint="default"/>
        <w:lang w:val="zh-CN" w:eastAsia="zh-CN" w:bidi="zh-CN"/>
      </w:rPr>
    </w:lvl>
    <w:lvl w:ilvl="8" w:tentative="0">
      <w:start w:val="0"/>
      <w:numFmt w:val="bullet"/>
      <w:lvlText w:val="•"/>
      <w:lvlJc w:val="left"/>
      <w:pPr>
        <w:ind w:left="5400" w:hanging="554"/>
      </w:pPr>
      <w:rPr>
        <w:rFonts w:hint="default"/>
        <w:lang w:val="zh-CN" w:eastAsia="zh-CN" w:bidi="zh-CN"/>
      </w:rPr>
    </w:lvl>
  </w:abstractNum>
  <w:abstractNum w:abstractNumId="13">
    <w:nsid w:val="BF205925"/>
    <w:multiLevelType w:val="multilevel"/>
    <w:tmpl w:val="BF205925"/>
    <w:lvl w:ilvl="0" w:tentative="0">
      <w:start w:val="1"/>
      <w:numFmt w:val="decimal"/>
      <w:lvlText w:val="（%1）"/>
      <w:lvlJc w:val="left"/>
      <w:pPr>
        <w:ind w:left="11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52" w:hanging="601"/>
      </w:pPr>
      <w:rPr>
        <w:rFonts w:hint="default"/>
        <w:lang w:val="zh-CN" w:eastAsia="zh-CN" w:bidi="zh-CN"/>
      </w:rPr>
    </w:lvl>
    <w:lvl w:ilvl="2" w:tentative="0">
      <w:start w:val="0"/>
      <w:numFmt w:val="bullet"/>
      <w:lvlText w:val="•"/>
      <w:lvlJc w:val="left"/>
      <w:pPr>
        <w:ind w:left="3105" w:hanging="601"/>
      </w:pPr>
      <w:rPr>
        <w:rFonts w:hint="default"/>
        <w:lang w:val="zh-CN" w:eastAsia="zh-CN" w:bidi="zh-CN"/>
      </w:rPr>
    </w:lvl>
    <w:lvl w:ilvl="3" w:tentative="0">
      <w:start w:val="0"/>
      <w:numFmt w:val="bullet"/>
      <w:lvlText w:val="•"/>
      <w:lvlJc w:val="left"/>
      <w:pPr>
        <w:ind w:left="4057" w:hanging="601"/>
      </w:pPr>
      <w:rPr>
        <w:rFonts w:hint="default"/>
        <w:lang w:val="zh-CN" w:eastAsia="zh-CN" w:bidi="zh-CN"/>
      </w:rPr>
    </w:lvl>
    <w:lvl w:ilvl="4" w:tentative="0">
      <w:start w:val="0"/>
      <w:numFmt w:val="bullet"/>
      <w:lvlText w:val="•"/>
      <w:lvlJc w:val="left"/>
      <w:pPr>
        <w:ind w:left="5010" w:hanging="601"/>
      </w:pPr>
      <w:rPr>
        <w:rFonts w:hint="default"/>
        <w:lang w:val="zh-CN" w:eastAsia="zh-CN" w:bidi="zh-CN"/>
      </w:rPr>
    </w:lvl>
    <w:lvl w:ilvl="5" w:tentative="0">
      <w:start w:val="0"/>
      <w:numFmt w:val="bullet"/>
      <w:lvlText w:val="•"/>
      <w:lvlJc w:val="left"/>
      <w:pPr>
        <w:ind w:left="5963" w:hanging="601"/>
      </w:pPr>
      <w:rPr>
        <w:rFonts w:hint="default"/>
        <w:lang w:val="zh-CN" w:eastAsia="zh-CN" w:bidi="zh-CN"/>
      </w:rPr>
    </w:lvl>
    <w:lvl w:ilvl="6" w:tentative="0">
      <w:start w:val="0"/>
      <w:numFmt w:val="bullet"/>
      <w:lvlText w:val="•"/>
      <w:lvlJc w:val="left"/>
      <w:pPr>
        <w:ind w:left="6915" w:hanging="601"/>
      </w:pPr>
      <w:rPr>
        <w:rFonts w:hint="default"/>
        <w:lang w:val="zh-CN" w:eastAsia="zh-CN" w:bidi="zh-CN"/>
      </w:rPr>
    </w:lvl>
    <w:lvl w:ilvl="7" w:tentative="0">
      <w:start w:val="0"/>
      <w:numFmt w:val="bullet"/>
      <w:lvlText w:val="•"/>
      <w:lvlJc w:val="left"/>
      <w:pPr>
        <w:ind w:left="7868" w:hanging="601"/>
      </w:pPr>
      <w:rPr>
        <w:rFonts w:hint="default"/>
        <w:lang w:val="zh-CN" w:eastAsia="zh-CN" w:bidi="zh-CN"/>
      </w:rPr>
    </w:lvl>
    <w:lvl w:ilvl="8" w:tentative="0">
      <w:start w:val="0"/>
      <w:numFmt w:val="bullet"/>
      <w:lvlText w:val="•"/>
      <w:lvlJc w:val="left"/>
      <w:pPr>
        <w:ind w:left="8820" w:hanging="601"/>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417"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350" w:hanging="480"/>
      </w:pPr>
      <w:rPr>
        <w:rFonts w:hint="default"/>
        <w:lang w:val="zh-CN" w:eastAsia="zh-CN" w:bidi="zh-CN"/>
      </w:rPr>
    </w:lvl>
    <w:lvl w:ilvl="2" w:tentative="0">
      <w:start w:val="0"/>
      <w:numFmt w:val="bullet"/>
      <w:lvlText w:val="•"/>
      <w:lvlJc w:val="left"/>
      <w:pPr>
        <w:ind w:left="3281" w:hanging="480"/>
      </w:pPr>
      <w:rPr>
        <w:rFonts w:hint="default"/>
        <w:lang w:val="zh-CN" w:eastAsia="zh-CN" w:bidi="zh-CN"/>
      </w:rPr>
    </w:lvl>
    <w:lvl w:ilvl="3" w:tentative="0">
      <w:start w:val="0"/>
      <w:numFmt w:val="bullet"/>
      <w:lvlText w:val="•"/>
      <w:lvlJc w:val="left"/>
      <w:pPr>
        <w:ind w:left="4211" w:hanging="480"/>
      </w:pPr>
      <w:rPr>
        <w:rFonts w:hint="default"/>
        <w:lang w:val="zh-CN" w:eastAsia="zh-CN" w:bidi="zh-CN"/>
      </w:rPr>
    </w:lvl>
    <w:lvl w:ilvl="4" w:tentative="0">
      <w:start w:val="0"/>
      <w:numFmt w:val="bullet"/>
      <w:lvlText w:val="•"/>
      <w:lvlJc w:val="left"/>
      <w:pPr>
        <w:ind w:left="5142" w:hanging="480"/>
      </w:pPr>
      <w:rPr>
        <w:rFonts w:hint="default"/>
        <w:lang w:val="zh-CN" w:eastAsia="zh-CN" w:bidi="zh-CN"/>
      </w:rPr>
    </w:lvl>
    <w:lvl w:ilvl="5" w:tentative="0">
      <w:start w:val="0"/>
      <w:numFmt w:val="bullet"/>
      <w:lvlText w:val="•"/>
      <w:lvlJc w:val="left"/>
      <w:pPr>
        <w:ind w:left="6073" w:hanging="480"/>
      </w:pPr>
      <w:rPr>
        <w:rFonts w:hint="default"/>
        <w:lang w:val="zh-CN" w:eastAsia="zh-CN" w:bidi="zh-CN"/>
      </w:rPr>
    </w:lvl>
    <w:lvl w:ilvl="6" w:tentative="0">
      <w:start w:val="0"/>
      <w:numFmt w:val="bullet"/>
      <w:lvlText w:val="•"/>
      <w:lvlJc w:val="left"/>
      <w:pPr>
        <w:ind w:left="7003" w:hanging="480"/>
      </w:pPr>
      <w:rPr>
        <w:rFonts w:hint="default"/>
        <w:lang w:val="zh-CN" w:eastAsia="zh-CN" w:bidi="zh-CN"/>
      </w:rPr>
    </w:lvl>
    <w:lvl w:ilvl="7" w:tentative="0">
      <w:start w:val="0"/>
      <w:numFmt w:val="bullet"/>
      <w:lvlText w:val="•"/>
      <w:lvlJc w:val="left"/>
      <w:pPr>
        <w:ind w:left="7934" w:hanging="480"/>
      </w:pPr>
      <w:rPr>
        <w:rFonts w:hint="default"/>
        <w:lang w:val="zh-CN" w:eastAsia="zh-CN" w:bidi="zh-CN"/>
      </w:rPr>
    </w:lvl>
    <w:lvl w:ilvl="8" w:tentative="0">
      <w:start w:val="0"/>
      <w:numFmt w:val="bullet"/>
      <w:lvlText w:val="•"/>
      <w:lvlJc w:val="left"/>
      <w:pPr>
        <w:ind w:left="8864" w:hanging="480"/>
      </w:pPr>
      <w:rPr>
        <w:rFonts w:hint="default"/>
        <w:lang w:val="zh-CN" w:eastAsia="zh-CN" w:bidi="zh-CN"/>
      </w:rPr>
    </w:lvl>
  </w:abstractNum>
  <w:abstractNum w:abstractNumId="15">
    <w:nsid w:val="DCBA6B53"/>
    <w:multiLevelType w:val="multilevel"/>
    <w:tmpl w:val="DCBA6B53"/>
    <w:lvl w:ilvl="0" w:tentative="0">
      <w:start w:val="1"/>
      <w:numFmt w:val="decimal"/>
      <w:lvlText w:val="%1"/>
      <w:lvlJc w:val="left"/>
      <w:pPr>
        <w:ind w:left="877" w:hanging="420"/>
        <w:jc w:val="left"/>
      </w:pPr>
      <w:rPr>
        <w:rFonts w:hint="default" w:ascii="宋体" w:hAnsi="宋体" w:eastAsia="宋体" w:cs="宋体"/>
        <w:spacing w:val="-29"/>
        <w:w w:val="100"/>
        <w:sz w:val="24"/>
        <w:szCs w:val="24"/>
        <w:lang w:val="zh-CN" w:eastAsia="zh-CN" w:bidi="zh-CN"/>
      </w:rPr>
    </w:lvl>
    <w:lvl w:ilvl="1" w:tentative="0">
      <w:start w:val="1"/>
      <w:numFmt w:val="decimal"/>
      <w:lvlText w:val="%2"/>
      <w:lvlJc w:val="left"/>
      <w:pPr>
        <w:ind w:left="457" w:hanging="240"/>
        <w:jc w:val="left"/>
      </w:pPr>
      <w:rPr>
        <w:rFonts w:hint="default" w:ascii="宋体" w:hAnsi="宋体" w:eastAsia="宋体" w:cs="宋体"/>
        <w:spacing w:val="-17"/>
        <w:w w:val="100"/>
        <w:sz w:val="24"/>
        <w:szCs w:val="24"/>
        <w:lang w:val="zh-CN" w:eastAsia="zh-CN" w:bidi="zh-CN"/>
      </w:rPr>
    </w:lvl>
    <w:lvl w:ilvl="2" w:tentative="0">
      <w:start w:val="0"/>
      <w:numFmt w:val="bullet"/>
      <w:lvlText w:val="•"/>
      <w:lvlJc w:val="left"/>
      <w:pPr>
        <w:ind w:left="1974" w:hanging="240"/>
      </w:pPr>
      <w:rPr>
        <w:rFonts w:hint="default"/>
        <w:lang w:val="zh-CN" w:eastAsia="zh-CN" w:bidi="zh-CN"/>
      </w:rPr>
    </w:lvl>
    <w:lvl w:ilvl="3" w:tentative="0">
      <w:start w:val="0"/>
      <w:numFmt w:val="bullet"/>
      <w:lvlText w:val="•"/>
      <w:lvlJc w:val="left"/>
      <w:pPr>
        <w:ind w:left="3068" w:hanging="240"/>
      </w:pPr>
      <w:rPr>
        <w:rFonts w:hint="default"/>
        <w:lang w:val="zh-CN" w:eastAsia="zh-CN" w:bidi="zh-CN"/>
      </w:rPr>
    </w:lvl>
    <w:lvl w:ilvl="4" w:tentative="0">
      <w:start w:val="0"/>
      <w:numFmt w:val="bullet"/>
      <w:lvlText w:val="•"/>
      <w:lvlJc w:val="left"/>
      <w:pPr>
        <w:ind w:left="4162" w:hanging="240"/>
      </w:pPr>
      <w:rPr>
        <w:rFonts w:hint="default"/>
        <w:lang w:val="zh-CN" w:eastAsia="zh-CN" w:bidi="zh-CN"/>
      </w:rPr>
    </w:lvl>
    <w:lvl w:ilvl="5" w:tentative="0">
      <w:start w:val="0"/>
      <w:numFmt w:val="bullet"/>
      <w:lvlText w:val="•"/>
      <w:lvlJc w:val="left"/>
      <w:pPr>
        <w:ind w:left="5256" w:hanging="240"/>
      </w:pPr>
      <w:rPr>
        <w:rFonts w:hint="default"/>
        <w:lang w:val="zh-CN" w:eastAsia="zh-CN" w:bidi="zh-CN"/>
      </w:rPr>
    </w:lvl>
    <w:lvl w:ilvl="6" w:tentative="0">
      <w:start w:val="0"/>
      <w:numFmt w:val="bullet"/>
      <w:lvlText w:val="•"/>
      <w:lvlJc w:val="left"/>
      <w:pPr>
        <w:ind w:left="6350" w:hanging="240"/>
      </w:pPr>
      <w:rPr>
        <w:rFonts w:hint="default"/>
        <w:lang w:val="zh-CN" w:eastAsia="zh-CN" w:bidi="zh-CN"/>
      </w:rPr>
    </w:lvl>
    <w:lvl w:ilvl="7" w:tentative="0">
      <w:start w:val="0"/>
      <w:numFmt w:val="bullet"/>
      <w:lvlText w:val="•"/>
      <w:lvlJc w:val="left"/>
      <w:pPr>
        <w:ind w:left="7444" w:hanging="240"/>
      </w:pPr>
      <w:rPr>
        <w:rFonts w:hint="default"/>
        <w:lang w:val="zh-CN" w:eastAsia="zh-CN" w:bidi="zh-CN"/>
      </w:rPr>
    </w:lvl>
    <w:lvl w:ilvl="8" w:tentative="0">
      <w:start w:val="0"/>
      <w:numFmt w:val="bullet"/>
      <w:lvlText w:val="•"/>
      <w:lvlJc w:val="left"/>
      <w:pPr>
        <w:ind w:left="8538" w:hanging="240"/>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45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17">
    <w:nsid w:val="F4B5D9F5"/>
    <w:multiLevelType w:val="multilevel"/>
    <w:tmpl w:val="F4B5D9F5"/>
    <w:lvl w:ilvl="0" w:tentative="0">
      <w:start w:val="14"/>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spacing w:val="-20"/>
        <w:w w:val="100"/>
        <w:sz w:val="24"/>
        <w:szCs w:val="24"/>
        <w:lang w:val="zh-CN" w:eastAsia="zh-CN" w:bidi="zh-CN"/>
      </w:rPr>
    </w:lvl>
    <w:lvl w:ilvl="2" w:tentative="0">
      <w:start w:val="0"/>
      <w:numFmt w:val="bullet"/>
      <w:lvlText w:val="•"/>
      <w:lvlJc w:val="left"/>
      <w:pPr>
        <w:ind w:left="3185" w:hanging="701"/>
      </w:pPr>
      <w:rPr>
        <w:rFonts w:hint="default"/>
        <w:lang w:val="zh-CN" w:eastAsia="zh-CN" w:bidi="zh-CN"/>
      </w:rPr>
    </w:lvl>
    <w:lvl w:ilvl="3" w:tentative="0">
      <w:start w:val="0"/>
      <w:numFmt w:val="bullet"/>
      <w:lvlText w:val="•"/>
      <w:lvlJc w:val="left"/>
      <w:pPr>
        <w:ind w:left="4127" w:hanging="701"/>
      </w:pPr>
      <w:rPr>
        <w:rFonts w:hint="default"/>
        <w:lang w:val="zh-CN" w:eastAsia="zh-CN" w:bidi="zh-CN"/>
      </w:rPr>
    </w:lvl>
    <w:lvl w:ilvl="4" w:tentative="0">
      <w:start w:val="0"/>
      <w:numFmt w:val="bullet"/>
      <w:lvlText w:val="•"/>
      <w:lvlJc w:val="left"/>
      <w:pPr>
        <w:ind w:left="5070" w:hanging="701"/>
      </w:pPr>
      <w:rPr>
        <w:rFonts w:hint="default"/>
        <w:lang w:val="zh-CN" w:eastAsia="zh-CN" w:bidi="zh-CN"/>
      </w:rPr>
    </w:lvl>
    <w:lvl w:ilvl="5" w:tentative="0">
      <w:start w:val="0"/>
      <w:numFmt w:val="bullet"/>
      <w:lvlText w:val="•"/>
      <w:lvlJc w:val="left"/>
      <w:pPr>
        <w:ind w:left="6013" w:hanging="701"/>
      </w:pPr>
      <w:rPr>
        <w:rFonts w:hint="default"/>
        <w:lang w:val="zh-CN" w:eastAsia="zh-CN" w:bidi="zh-CN"/>
      </w:rPr>
    </w:lvl>
    <w:lvl w:ilvl="6" w:tentative="0">
      <w:start w:val="0"/>
      <w:numFmt w:val="bullet"/>
      <w:lvlText w:val="•"/>
      <w:lvlJc w:val="left"/>
      <w:pPr>
        <w:ind w:left="6955" w:hanging="701"/>
      </w:pPr>
      <w:rPr>
        <w:rFonts w:hint="default"/>
        <w:lang w:val="zh-CN" w:eastAsia="zh-CN" w:bidi="zh-CN"/>
      </w:rPr>
    </w:lvl>
    <w:lvl w:ilvl="7" w:tentative="0">
      <w:start w:val="0"/>
      <w:numFmt w:val="bullet"/>
      <w:lvlText w:val="•"/>
      <w:lvlJc w:val="left"/>
      <w:pPr>
        <w:ind w:left="7898" w:hanging="701"/>
      </w:pPr>
      <w:rPr>
        <w:rFonts w:hint="default"/>
        <w:lang w:val="zh-CN" w:eastAsia="zh-CN" w:bidi="zh-CN"/>
      </w:rPr>
    </w:lvl>
    <w:lvl w:ilvl="8" w:tentative="0">
      <w:start w:val="0"/>
      <w:numFmt w:val="bullet"/>
      <w:lvlText w:val="•"/>
      <w:lvlJc w:val="left"/>
      <w:pPr>
        <w:ind w:left="8840" w:hanging="701"/>
      </w:pPr>
      <w:rPr>
        <w:rFonts w:hint="default"/>
        <w:lang w:val="zh-CN" w:eastAsia="zh-CN" w:bidi="zh-CN"/>
      </w:rPr>
    </w:lvl>
  </w:abstractNum>
  <w:abstractNum w:abstractNumId="18">
    <w:nsid w:val="F7735DC9"/>
    <w:multiLevelType w:val="multilevel"/>
    <w:tmpl w:val="F7735DC9"/>
    <w:lvl w:ilvl="0" w:tentative="0">
      <w:start w:val="1"/>
      <w:numFmt w:val="decimal"/>
      <w:lvlText w:val="%1."/>
      <w:lvlJc w:val="left"/>
      <w:pPr>
        <w:ind w:left="45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19">
    <w:nsid w:val="0053208E"/>
    <w:multiLevelType w:val="multilevel"/>
    <w:tmpl w:val="0053208E"/>
    <w:lvl w:ilvl="0" w:tentative="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96" w:hanging="601"/>
      </w:pPr>
      <w:rPr>
        <w:rFonts w:hint="default"/>
        <w:lang w:val="zh-CN" w:eastAsia="zh-CN" w:bidi="zh-CN"/>
      </w:rPr>
    </w:lvl>
    <w:lvl w:ilvl="2" w:tentative="0">
      <w:start w:val="0"/>
      <w:numFmt w:val="bullet"/>
      <w:lvlText w:val="•"/>
      <w:lvlJc w:val="left"/>
      <w:pPr>
        <w:ind w:left="1993" w:hanging="601"/>
      </w:pPr>
      <w:rPr>
        <w:rFonts w:hint="default"/>
        <w:lang w:val="zh-CN" w:eastAsia="zh-CN" w:bidi="zh-CN"/>
      </w:rPr>
    </w:lvl>
    <w:lvl w:ilvl="3" w:tentative="0">
      <w:start w:val="0"/>
      <w:numFmt w:val="bullet"/>
      <w:lvlText w:val="•"/>
      <w:lvlJc w:val="left"/>
      <w:pPr>
        <w:ind w:left="2690" w:hanging="601"/>
      </w:pPr>
      <w:rPr>
        <w:rFonts w:hint="default"/>
        <w:lang w:val="zh-CN" w:eastAsia="zh-CN" w:bidi="zh-CN"/>
      </w:rPr>
    </w:lvl>
    <w:lvl w:ilvl="4" w:tentative="0">
      <w:start w:val="0"/>
      <w:numFmt w:val="bullet"/>
      <w:lvlText w:val="•"/>
      <w:lvlJc w:val="left"/>
      <w:pPr>
        <w:ind w:left="3387" w:hanging="601"/>
      </w:pPr>
      <w:rPr>
        <w:rFonts w:hint="default"/>
        <w:lang w:val="zh-CN" w:eastAsia="zh-CN" w:bidi="zh-CN"/>
      </w:rPr>
    </w:lvl>
    <w:lvl w:ilvl="5" w:tentative="0">
      <w:start w:val="0"/>
      <w:numFmt w:val="bullet"/>
      <w:lvlText w:val="•"/>
      <w:lvlJc w:val="left"/>
      <w:pPr>
        <w:ind w:left="4084" w:hanging="601"/>
      </w:pPr>
      <w:rPr>
        <w:rFonts w:hint="default"/>
        <w:lang w:val="zh-CN" w:eastAsia="zh-CN" w:bidi="zh-CN"/>
      </w:rPr>
    </w:lvl>
    <w:lvl w:ilvl="6" w:tentative="0">
      <w:start w:val="0"/>
      <w:numFmt w:val="bullet"/>
      <w:lvlText w:val="•"/>
      <w:lvlJc w:val="left"/>
      <w:pPr>
        <w:ind w:left="4780" w:hanging="601"/>
      </w:pPr>
      <w:rPr>
        <w:rFonts w:hint="default"/>
        <w:lang w:val="zh-CN" w:eastAsia="zh-CN" w:bidi="zh-CN"/>
      </w:rPr>
    </w:lvl>
    <w:lvl w:ilvl="7" w:tentative="0">
      <w:start w:val="0"/>
      <w:numFmt w:val="bullet"/>
      <w:lvlText w:val="•"/>
      <w:lvlJc w:val="left"/>
      <w:pPr>
        <w:ind w:left="5477" w:hanging="601"/>
      </w:pPr>
      <w:rPr>
        <w:rFonts w:hint="default"/>
        <w:lang w:val="zh-CN" w:eastAsia="zh-CN" w:bidi="zh-CN"/>
      </w:rPr>
    </w:lvl>
    <w:lvl w:ilvl="8" w:tentative="0">
      <w:start w:val="0"/>
      <w:numFmt w:val="bullet"/>
      <w:lvlText w:val="•"/>
      <w:lvlJc w:val="left"/>
      <w:pPr>
        <w:ind w:left="6174" w:hanging="601"/>
      </w:pPr>
      <w:rPr>
        <w:rFonts w:hint="default"/>
        <w:lang w:val="zh-CN" w:eastAsia="zh-CN" w:bidi="zh-CN"/>
      </w:rPr>
    </w:lvl>
  </w:abstractNum>
  <w:abstractNum w:abstractNumId="20">
    <w:nsid w:val="0248C179"/>
    <w:multiLevelType w:val="multilevel"/>
    <w:tmpl w:val="0248C179"/>
    <w:lvl w:ilvl="0" w:tentative="0">
      <w:start w:val="8"/>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20"/>
        <w:w w:val="100"/>
        <w:sz w:val="24"/>
        <w:szCs w:val="24"/>
        <w:lang w:val="zh-CN" w:eastAsia="zh-CN" w:bidi="zh-CN"/>
      </w:rPr>
    </w:lvl>
    <w:lvl w:ilvl="2" w:tentative="0">
      <w:start w:val="0"/>
      <w:numFmt w:val="bullet"/>
      <w:lvlText w:val="•"/>
      <w:lvlJc w:val="left"/>
      <w:pPr>
        <w:ind w:left="2913" w:hanging="701"/>
      </w:pPr>
      <w:rPr>
        <w:rFonts w:hint="default"/>
        <w:lang w:val="zh-CN" w:eastAsia="zh-CN" w:bidi="zh-CN"/>
      </w:rPr>
    </w:lvl>
    <w:lvl w:ilvl="3" w:tentative="0">
      <w:start w:val="0"/>
      <w:numFmt w:val="bullet"/>
      <w:lvlText w:val="•"/>
      <w:lvlJc w:val="left"/>
      <w:pPr>
        <w:ind w:left="3889" w:hanging="701"/>
      </w:pPr>
      <w:rPr>
        <w:rFonts w:hint="default"/>
        <w:lang w:val="zh-CN" w:eastAsia="zh-CN" w:bidi="zh-CN"/>
      </w:rPr>
    </w:lvl>
    <w:lvl w:ilvl="4" w:tentative="0">
      <w:start w:val="0"/>
      <w:numFmt w:val="bullet"/>
      <w:lvlText w:val="•"/>
      <w:lvlJc w:val="left"/>
      <w:pPr>
        <w:ind w:left="4866" w:hanging="701"/>
      </w:pPr>
      <w:rPr>
        <w:rFonts w:hint="default"/>
        <w:lang w:val="zh-CN" w:eastAsia="zh-CN" w:bidi="zh-CN"/>
      </w:rPr>
    </w:lvl>
    <w:lvl w:ilvl="5" w:tentative="0">
      <w:start w:val="0"/>
      <w:numFmt w:val="bullet"/>
      <w:lvlText w:val="•"/>
      <w:lvlJc w:val="left"/>
      <w:pPr>
        <w:ind w:left="5843" w:hanging="701"/>
      </w:pPr>
      <w:rPr>
        <w:rFonts w:hint="default"/>
        <w:lang w:val="zh-CN" w:eastAsia="zh-CN" w:bidi="zh-CN"/>
      </w:rPr>
    </w:lvl>
    <w:lvl w:ilvl="6" w:tentative="0">
      <w:start w:val="0"/>
      <w:numFmt w:val="bullet"/>
      <w:lvlText w:val="•"/>
      <w:lvlJc w:val="left"/>
      <w:pPr>
        <w:ind w:left="6819" w:hanging="701"/>
      </w:pPr>
      <w:rPr>
        <w:rFonts w:hint="default"/>
        <w:lang w:val="zh-CN" w:eastAsia="zh-CN" w:bidi="zh-CN"/>
      </w:rPr>
    </w:lvl>
    <w:lvl w:ilvl="7" w:tentative="0">
      <w:start w:val="0"/>
      <w:numFmt w:val="bullet"/>
      <w:lvlText w:val="•"/>
      <w:lvlJc w:val="left"/>
      <w:pPr>
        <w:ind w:left="7796" w:hanging="701"/>
      </w:pPr>
      <w:rPr>
        <w:rFonts w:hint="default"/>
        <w:lang w:val="zh-CN" w:eastAsia="zh-CN" w:bidi="zh-CN"/>
      </w:rPr>
    </w:lvl>
    <w:lvl w:ilvl="8" w:tentative="0">
      <w:start w:val="0"/>
      <w:numFmt w:val="bullet"/>
      <w:lvlText w:val="•"/>
      <w:lvlJc w:val="left"/>
      <w:pPr>
        <w:ind w:left="8772" w:hanging="701"/>
      </w:pPr>
      <w:rPr>
        <w:rFonts w:hint="default"/>
        <w:lang w:val="zh-CN" w:eastAsia="zh-CN" w:bidi="zh-CN"/>
      </w:rPr>
    </w:lvl>
  </w:abstractNum>
  <w:abstractNum w:abstractNumId="21">
    <w:nsid w:val="03D62ECE"/>
    <w:multiLevelType w:val="multilevel"/>
    <w:tmpl w:val="03D62ECE"/>
    <w:lvl w:ilvl="0" w:tentative="0">
      <w:start w:val="5"/>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108"/>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spacing w:val="-5"/>
        <w:w w:val="100"/>
        <w:sz w:val="24"/>
        <w:szCs w:val="24"/>
        <w:lang w:val="zh-CN" w:eastAsia="zh-CN" w:bidi="zh-CN"/>
      </w:rPr>
    </w:lvl>
    <w:lvl w:ilvl="3" w:tentative="0">
      <w:start w:val="0"/>
      <w:numFmt w:val="bullet"/>
      <w:lvlText w:val="•"/>
      <w:lvlJc w:val="left"/>
      <w:pPr>
        <w:ind w:left="3394" w:hanging="836"/>
      </w:pPr>
      <w:rPr>
        <w:rFonts w:hint="default"/>
        <w:lang w:val="zh-CN" w:eastAsia="zh-CN" w:bidi="zh-CN"/>
      </w:rPr>
    </w:lvl>
    <w:lvl w:ilvl="4" w:tentative="0">
      <w:start w:val="0"/>
      <w:numFmt w:val="bullet"/>
      <w:lvlText w:val="•"/>
      <w:lvlJc w:val="left"/>
      <w:pPr>
        <w:ind w:left="4442" w:hanging="836"/>
      </w:pPr>
      <w:rPr>
        <w:rFonts w:hint="default"/>
        <w:lang w:val="zh-CN" w:eastAsia="zh-CN" w:bidi="zh-CN"/>
      </w:rPr>
    </w:lvl>
    <w:lvl w:ilvl="5" w:tentative="0">
      <w:start w:val="0"/>
      <w:numFmt w:val="bullet"/>
      <w:lvlText w:val="•"/>
      <w:lvlJc w:val="left"/>
      <w:pPr>
        <w:ind w:left="5489" w:hanging="836"/>
      </w:pPr>
      <w:rPr>
        <w:rFonts w:hint="default"/>
        <w:lang w:val="zh-CN" w:eastAsia="zh-CN" w:bidi="zh-CN"/>
      </w:rPr>
    </w:lvl>
    <w:lvl w:ilvl="6" w:tentative="0">
      <w:start w:val="0"/>
      <w:numFmt w:val="bullet"/>
      <w:lvlText w:val="•"/>
      <w:lvlJc w:val="left"/>
      <w:pPr>
        <w:ind w:left="6536" w:hanging="836"/>
      </w:pPr>
      <w:rPr>
        <w:rFonts w:hint="default"/>
        <w:lang w:val="zh-CN" w:eastAsia="zh-CN" w:bidi="zh-CN"/>
      </w:rPr>
    </w:lvl>
    <w:lvl w:ilvl="7" w:tentative="0">
      <w:start w:val="0"/>
      <w:numFmt w:val="bullet"/>
      <w:lvlText w:val="•"/>
      <w:lvlJc w:val="left"/>
      <w:pPr>
        <w:ind w:left="7584" w:hanging="836"/>
      </w:pPr>
      <w:rPr>
        <w:rFonts w:hint="default"/>
        <w:lang w:val="zh-CN" w:eastAsia="zh-CN" w:bidi="zh-CN"/>
      </w:rPr>
    </w:lvl>
    <w:lvl w:ilvl="8" w:tentative="0">
      <w:start w:val="0"/>
      <w:numFmt w:val="bullet"/>
      <w:lvlText w:val="•"/>
      <w:lvlJc w:val="left"/>
      <w:pPr>
        <w:ind w:left="8631" w:hanging="836"/>
      </w:pPr>
      <w:rPr>
        <w:rFonts w:hint="default"/>
        <w:lang w:val="zh-CN" w:eastAsia="zh-CN" w:bidi="zh-CN"/>
      </w:rPr>
    </w:lvl>
  </w:abstractNum>
  <w:abstractNum w:abstractNumId="22">
    <w:nsid w:val="0E640482"/>
    <w:multiLevelType w:val="multilevel"/>
    <w:tmpl w:val="0E640482"/>
    <w:lvl w:ilvl="0" w:tentative="0">
      <w:start w:val="17"/>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spacing w:val="-13"/>
        <w:w w:val="100"/>
        <w:sz w:val="24"/>
        <w:szCs w:val="24"/>
        <w:lang w:val="zh-CN" w:eastAsia="zh-CN" w:bidi="zh-CN"/>
      </w:rPr>
    </w:lvl>
    <w:lvl w:ilvl="3" w:tentative="0">
      <w:start w:val="0"/>
      <w:numFmt w:val="bullet"/>
      <w:lvlText w:val="•"/>
      <w:lvlJc w:val="left"/>
      <w:pPr>
        <w:ind w:left="3394" w:hanging="836"/>
      </w:pPr>
      <w:rPr>
        <w:rFonts w:hint="default"/>
        <w:lang w:val="zh-CN" w:eastAsia="zh-CN" w:bidi="zh-CN"/>
      </w:rPr>
    </w:lvl>
    <w:lvl w:ilvl="4" w:tentative="0">
      <w:start w:val="0"/>
      <w:numFmt w:val="bullet"/>
      <w:lvlText w:val="•"/>
      <w:lvlJc w:val="left"/>
      <w:pPr>
        <w:ind w:left="4442" w:hanging="836"/>
      </w:pPr>
      <w:rPr>
        <w:rFonts w:hint="default"/>
        <w:lang w:val="zh-CN" w:eastAsia="zh-CN" w:bidi="zh-CN"/>
      </w:rPr>
    </w:lvl>
    <w:lvl w:ilvl="5" w:tentative="0">
      <w:start w:val="0"/>
      <w:numFmt w:val="bullet"/>
      <w:lvlText w:val="•"/>
      <w:lvlJc w:val="left"/>
      <w:pPr>
        <w:ind w:left="5489" w:hanging="836"/>
      </w:pPr>
      <w:rPr>
        <w:rFonts w:hint="default"/>
        <w:lang w:val="zh-CN" w:eastAsia="zh-CN" w:bidi="zh-CN"/>
      </w:rPr>
    </w:lvl>
    <w:lvl w:ilvl="6" w:tentative="0">
      <w:start w:val="0"/>
      <w:numFmt w:val="bullet"/>
      <w:lvlText w:val="•"/>
      <w:lvlJc w:val="left"/>
      <w:pPr>
        <w:ind w:left="6536" w:hanging="836"/>
      </w:pPr>
      <w:rPr>
        <w:rFonts w:hint="default"/>
        <w:lang w:val="zh-CN" w:eastAsia="zh-CN" w:bidi="zh-CN"/>
      </w:rPr>
    </w:lvl>
    <w:lvl w:ilvl="7" w:tentative="0">
      <w:start w:val="0"/>
      <w:numFmt w:val="bullet"/>
      <w:lvlText w:val="•"/>
      <w:lvlJc w:val="left"/>
      <w:pPr>
        <w:ind w:left="7584" w:hanging="836"/>
      </w:pPr>
      <w:rPr>
        <w:rFonts w:hint="default"/>
        <w:lang w:val="zh-CN" w:eastAsia="zh-CN" w:bidi="zh-CN"/>
      </w:rPr>
    </w:lvl>
    <w:lvl w:ilvl="8" w:tentative="0">
      <w:start w:val="0"/>
      <w:numFmt w:val="bullet"/>
      <w:lvlText w:val="•"/>
      <w:lvlJc w:val="left"/>
      <w:pPr>
        <w:ind w:left="8631" w:hanging="836"/>
      </w:pPr>
      <w:rPr>
        <w:rFonts w:hint="default"/>
        <w:lang w:val="zh-CN" w:eastAsia="zh-CN" w:bidi="zh-CN"/>
      </w:rPr>
    </w:lvl>
  </w:abstractNum>
  <w:abstractNum w:abstractNumId="23">
    <w:nsid w:val="1ACDE60F"/>
    <w:multiLevelType w:val="multilevel"/>
    <w:tmpl w:val="1ACDE60F"/>
    <w:lvl w:ilvl="0" w:tentative="0">
      <w:start w:val="11"/>
      <w:numFmt w:val="decimal"/>
      <w:lvlText w:val="（%1）"/>
      <w:lvlJc w:val="left"/>
      <w:pPr>
        <w:ind w:left="1598" w:hanging="72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12" w:hanging="721"/>
      </w:pPr>
      <w:rPr>
        <w:rFonts w:hint="default"/>
        <w:lang w:val="zh-CN" w:eastAsia="zh-CN" w:bidi="zh-CN"/>
      </w:rPr>
    </w:lvl>
    <w:lvl w:ilvl="2" w:tentative="0">
      <w:start w:val="0"/>
      <w:numFmt w:val="bullet"/>
      <w:lvlText w:val="•"/>
      <w:lvlJc w:val="left"/>
      <w:pPr>
        <w:ind w:left="3425" w:hanging="721"/>
      </w:pPr>
      <w:rPr>
        <w:rFonts w:hint="default"/>
        <w:lang w:val="zh-CN" w:eastAsia="zh-CN" w:bidi="zh-CN"/>
      </w:rPr>
    </w:lvl>
    <w:lvl w:ilvl="3" w:tentative="0">
      <w:start w:val="0"/>
      <w:numFmt w:val="bullet"/>
      <w:lvlText w:val="•"/>
      <w:lvlJc w:val="left"/>
      <w:pPr>
        <w:ind w:left="4337" w:hanging="721"/>
      </w:pPr>
      <w:rPr>
        <w:rFonts w:hint="default"/>
        <w:lang w:val="zh-CN" w:eastAsia="zh-CN" w:bidi="zh-CN"/>
      </w:rPr>
    </w:lvl>
    <w:lvl w:ilvl="4" w:tentative="0">
      <w:start w:val="0"/>
      <w:numFmt w:val="bullet"/>
      <w:lvlText w:val="•"/>
      <w:lvlJc w:val="left"/>
      <w:pPr>
        <w:ind w:left="5250" w:hanging="721"/>
      </w:pPr>
      <w:rPr>
        <w:rFonts w:hint="default"/>
        <w:lang w:val="zh-CN" w:eastAsia="zh-CN" w:bidi="zh-CN"/>
      </w:rPr>
    </w:lvl>
    <w:lvl w:ilvl="5" w:tentative="0">
      <w:start w:val="0"/>
      <w:numFmt w:val="bullet"/>
      <w:lvlText w:val="•"/>
      <w:lvlJc w:val="left"/>
      <w:pPr>
        <w:ind w:left="6163" w:hanging="721"/>
      </w:pPr>
      <w:rPr>
        <w:rFonts w:hint="default"/>
        <w:lang w:val="zh-CN" w:eastAsia="zh-CN" w:bidi="zh-CN"/>
      </w:rPr>
    </w:lvl>
    <w:lvl w:ilvl="6" w:tentative="0">
      <w:start w:val="0"/>
      <w:numFmt w:val="bullet"/>
      <w:lvlText w:val="•"/>
      <w:lvlJc w:val="left"/>
      <w:pPr>
        <w:ind w:left="7075" w:hanging="721"/>
      </w:pPr>
      <w:rPr>
        <w:rFonts w:hint="default"/>
        <w:lang w:val="zh-CN" w:eastAsia="zh-CN" w:bidi="zh-CN"/>
      </w:rPr>
    </w:lvl>
    <w:lvl w:ilvl="7" w:tentative="0">
      <w:start w:val="0"/>
      <w:numFmt w:val="bullet"/>
      <w:lvlText w:val="•"/>
      <w:lvlJc w:val="left"/>
      <w:pPr>
        <w:ind w:left="7988" w:hanging="721"/>
      </w:pPr>
      <w:rPr>
        <w:rFonts w:hint="default"/>
        <w:lang w:val="zh-CN" w:eastAsia="zh-CN" w:bidi="zh-CN"/>
      </w:rPr>
    </w:lvl>
    <w:lvl w:ilvl="8" w:tentative="0">
      <w:start w:val="0"/>
      <w:numFmt w:val="bullet"/>
      <w:lvlText w:val="•"/>
      <w:lvlJc w:val="left"/>
      <w:pPr>
        <w:ind w:left="8900" w:hanging="721"/>
      </w:pPr>
      <w:rPr>
        <w:rFonts w:hint="default"/>
        <w:lang w:val="zh-CN" w:eastAsia="zh-CN" w:bidi="zh-CN"/>
      </w:rPr>
    </w:lvl>
  </w:abstractNum>
  <w:abstractNum w:abstractNumId="24">
    <w:nsid w:val="243FCF68"/>
    <w:multiLevelType w:val="multilevel"/>
    <w:tmpl w:val="243FCF68"/>
    <w:lvl w:ilvl="0" w:tentative="0">
      <w:start w:val="6"/>
      <w:numFmt w:val="decimal"/>
      <w:lvlText w:val="%1."/>
      <w:lvlJc w:val="left"/>
      <w:pPr>
        <w:ind w:left="698"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298"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347" w:hanging="361"/>
      </w:pPr>
      <w:rPr>
        <w:rFonts w:hint="default"/>
        <w:lang w:val="zh-CN" w:eastAsia="zh-CN" w:bidi="zh-CN"/>
      </w:rPr>
    </w:lvl>
    <w:lvl w:ilvl="3" w:tentative="0">
      <w:start w:val="0"/>
      <w:numFmt w:val="bullet"/>
      <w:lvlText w:val="•"/>
      <w:lvlJc w:val="left"/>
      <w:pPr>
        <w:ind w:left="3394" w:hanging="361"/>
      </w:pPr>
      <w:rPr>
        <w:rFonts w:hint="default"/>
        <w:lang w:val="zh-CN" w:eastAsia="zh-CN" w:bidi="zh-CN"/>
      </w:rPr>
    </w:lvl>
    <w:lvl w:ilvl="4" w:tentative="0">
      <w:start w:val="0"/>
      <w:numFmt w:val="bullet"/>
      <w:lvlText w:val="•"/>
      <w:lvlJc w:val="left"/>
      <w:pPr>
        <w:ind w:left="4442" w:hanging="361"/>
      </w:pPr>
      <w:rPr>
        <w:rFonts w:hint="default"/>
        <w:lang w:val="zh-CN" w:eastAsia="zh-CN" w:bidi="zh-CN"/>
      </w:rPr>
    </w:lvl>
    <w:lvl w:ilvl="5" w:tentative="0">
      <w:start w:val="0"/>
      <w:numFmt w:val="bullet"/>
      <w:lvlText w:val="•"/>
      <w:lvlJc w:val="left"/>
      <w:pPr>
        <w:ind w:left="5489" w:hanging="361"/>
      </w:pPr>
      <w:rPr>
        <w:rFonts w:hint="default"/>
        <w:lang w:val="zh-CN" w:eastAsia="zh-CN" w:bidi="zh-CN"/>
      </w:rPr>
    </w:lvl>
    <w:lvl w:ilvl="6" w:tentative="0">
      <w:start w:val="0"/>
      <w:numFmt w:val="bullet"/>
      <w:lvlText w:val="•"/>
      <w:lvlJc w:val="left"/>
      <w:pPr>
        <w:ind w:left="6536" w:hanging="361"/>
      </w:pPr>
      <w:rPr>
        <w:rFonts w:hint="default"/>
        <w:lang w:val="zh-CN" w:eastAsia="zh-CN" w:bidi="zh-CN"/>
      </w:rPr>
    </w:lvl>
    <w:lvl w:ilvl="7" w:tentative="0">
      <w:start w:val="0"/>
      <w:numFmt w:val="bullet"/>
      <w:lvlText w:val="•"/>
      <w:lvlJc w:val="left"/>
      <w:pPr>
        <w:ind w:left="7584" w:hanging="361"/>
      </w:pPr>
      <w:rPr>
        <w:rFonts w:hint="default"/>
        <w:lang w:val="zh-CN" w:eastAsia="zh-CN" w:bidi="zh-CN"/>
      </w:rPr>
    </w:lvl>
    <w:lvl w:ilvl="8" w:tentative="0">
      <w:start w:val="0"/>
      <w:numFmt w:val="bullet"/>
      <w:lvlText w:val="•"/>
      <w:lvlJc w:val="left"/>
      <w:pPr>
        <w:ind w:left="8631" w:hanging="361"/>
      </w:pPr>
      <w:rPr>
        <w:rFonts w:hint="default"/>
        <w:lang w:val="zh-CN" w:eastAsia="zh-CN" w:bidi="zh-CN"/>
      </w:rPr>
    </w:lvl>
  </w:abstractNum>
  <w:abstractNum w:abstractNumId="25">
    <w:nsid w:val="2470EC97"/>
    <w:multiLevelType w:val="multilevel"/>
    <w:tmpl w:val="2470EC97"/>
    <w:lvl w:ilvl="0" w:tentative="0">
      <w:start w:val="15"/>
      <w:numFmt w:val="decimal"/>
      <w:lvlText w:val="%1"/>
      <w:lvlJc w:val="left"/>
      <w:pPr>
        <w:ind w:left="457" w:hanging="481"/>
        <w:jc w:val="left"/>
      </w:pPr>
      <w:rPr>
        <w:rFonts w:hint="default"/>
        <w:lang w:val="zh-CN" w:eastAsia="zh-CN" w:bidi="zh-CN"/>
      </w:rPr>
    </w:lvl>
    <w:lvl w:ilvl="1" w:tentative="0">
      <w:start w:val="1"/>
      <w:numFmt w:val="decimal"/>
      <w:lvlText w:val="%1.%2"/>
      <w:lvlJc w:val="left"/>
      <w:pPr>
        <w:ind w:left="457"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513" w:hanging="481"/>
      </w:pPr>
      <w:rPr>
        <w:rFonts w:hint="default"/>
        <w:lang w:val="zh-CN" w:eastAsia="zh-CN" w:bidi="zh-CN"/>
      </w:rPr>
    </w:lvl>
    <w:lvl w:ilvl="3" w:tentative="0">
      <w:start w:val="0"/>
      <w:numFmt w:val="bullet"/>
      <w:lvlText w:val="•"/>
      <w:lvlJc w:val="left"/>
      <w:pPr>
        <w:ind w:left="3539" w:hanging="481"/>
      </w:pPr>
      <w:rPr>
        <w:rFonts w:hint="default"/>
        <w:lang w:val="zh-CN" w:eastAsia="zh-CN" w:bidi="zh-CN"/>
      </w:rPr>
    </w:lvl>
    <w:lvl w:ilvl="4" w:tentative="0">
      <w:start w:val="0"/>
      <w:numFmt w:val="bullet"/>
      <w:lvlText w:val="•"/>
      <w:lvlJc w:val="left"/>
      <w:pPr>
        <w:ind w:left="4566" w:hanging="481"/>
      </w:pPr>
      <w:rPr>
        <w:rFonts w:hint="default"/>
        <w:lang w:val="zh-CN" w:eastAsia="zh-CN" w:bidi="zh-CN"/>
      </w:rPr>
    </w:lvl>
    <w:lvl w:ilvl="5" w:tentative="0">
      <w:start w:val="0"/>
      <w:numFmt w:val="bullet"/>
      <w:lvlText w:val="•"/>
      <w:lvlJc w:val="left"/>
      <w:pPr>
        <w:ind w:left="5593" w:hanging="481"/>
      </w:pPr>
      <w:rPr>
        <w:rFonts w:hint="default"/>
        <w:lang w:val="zh-CN" w:eastAsia="zh-CN" w:bidi="zh-CN"/>
      </w:rPr>
    </w:lvl>
    <w:lvl w:ilvl="6" w:tentative="0">
      <w:start w:val="0"/>
      <w:numFmt w:val="bullet"/>
      <w:lvlText w:val="•"/>
      <w:lvlJc w:val="left"/>
      <w:pPr>
        <w:ind w:left="6619" w:hanging="481"/>
      </w:pPr>
      <w:rPr>
        <w:rFonts w:hint="default"/>
        <w:lang w:val="zh-CN" w:eastAsia="zh-CN" w:bidi="zh-CN"/>
      </w:rPr>
    </w:lvl>
    <w:lvl w:ilvl="7" w:tentative="0">
      <w:start w:val="0"/>
      <w:numFmt w:val="bullet"/>
      <w:lvlText w:val="•"/>
      <w:lvlJc w:val="left"/>
      <w:pPr>
        <w:ind w:left="7646" w:hanging="481"/>
      </w:pPr>
      <w:rPr>
        <w:rFonts w:hint="default"/>
        <w:lang w:val="zh-CN" w:eastAsia="zh-CN" w:bidi="zh-CN"/>
      </w:rPr>
    </w:lvl>
    <w:lvl w:ilvl="8" w:tentative="0">
      <w:start w:val="0"/>
      <w:numFmt w:val="bullet"/>
      <w:lvlText w:val="•"/>
      <w:lvlJc w:val="left"/>
      <w:pPr>
        <w:ind w:left="8672" w:hanging="481"/>
      </w:pPr>
      <w:rPr>
        <w:rFonts w:hint="default"/>
        <w:lang w:val="zh-CN" w:eastAsia="zh-CN" w:bidi="zh-CN"/>
      </w:rPr>
    </w:lvl>
  </w:abstractNum>
  <w:abstractNum w:abstractNumId="26">
    <w:nsid w:val="25B654F3"/>
    <w:multiLevelType w:val="multilevel"/>
    <w:tmpl w:val="25B654F3"/>
    <w:lvl w:ilvl="0" w:tentative="0">
      <w:start w:val="6"/>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spacing w:val="-20"/>
        <w:w w:val="100"/>
        <w:sz w:val="24"/>
        <w:szCs w:val="24"/>
        <w:lang w:val="zh-CN" w:eastAsia="zh-CN" w:bidi="zh-CN"/>
      </w:rPr>
    </w:lvl>
    <w:lvl w:ilvl="2" w:tentative="0">
      <w:start w:val="0"/>
      <w:numFmt w:val="bullet"/>
      <w:lvlText w:val="•"/>
      <w:lvlJc w:val="left"/>
      <w:pPr>
        <w:ind w:left="3185" w:hanging="701"/>
      </w:pPr>
      <w:rPr>
        <w:rFonts w:hint="default"/>
        <w:lang w:val="zh-CN" w:eastAsia="zh-CN" w:bidi="zh-CN"/>
      </w:rPr>
    </w:lvl>
    <w:lvl w:ilvl="3" w:tentative="0">
      <w:start w:val="0"/>
      <w:numFmt w:val="bullet"/>
      <w:lvlText w:val="•"/>
      <w:lvlJc w:val="left"/>
      <w:pPr>
        <w:ind w:left="4127" w:hanging="701"/>
      </w:pPr>
      <w:rPr>
        <w:rFonts w:hint="default"/>
        <w:lang w:val="zh-CN" w:eastAsia="zh-CN" w:bidi="zh-CN"/>
      </w:rPr>
    </w:lvl>
    <w:lvl w:ilvl="4" w:tentative="0">
      <w:start w:val="0"/>
      <w:numFmt w:val="bullet"/>
      <w:lvlText w:val="•"/>
      <w:lvlJc w:val="left"/>
      <w:pPr>
        <w:ind w:left="5070" w:hanging="701"/>
      </w:pPr>
      <w:rPr>
        <w:rFonts w:hint="default"/>
        <w:lang w:val="zh-CN" w:eastAsia="zh-CN" w:bidi="zh-CN"/>
      </w:rPr>
    </w:lvl>
    <w:lvl w:ilvl="5" w:tentative="0">
      <w:start w:val="0"/>
      <w:numFmt w:val="bullet"/>
      <w:lvlText w:val="•"/>
      <w:lvlJc w:val="left"/>
      <w:pPr>
        <w:ind w:left="6013" w:hanging="701"/>
      </w:pPr>
      <w:rPr>
        <w:rFonts w:hint="default"/>
        <w:lang w:val="zh-CN" w:eastAsia="zh-CN" w:bidi="zh-CN"/>
      </w:rPr>
    </w:lvl>
    <w:lvl w:ilvl="6" w:tentative="0">
      <w:start w:val="0"/>
      <w:numFmt w:val="bullet"/>
      <w:lvlText w:val="•"/>
      <w:lvlJc w:val="left"/>
      <w:pPr>
        <w:ind w:left="6955" w:hanging="701"/>
      </w:pPr>
      <w:rPr>
        <w:rFonts w:hint="default"/>
        <w:lang w:val="zh-CN" w:eastAsia="zh-CN" w:bidi="zh-CN"/>
      </w:rPr>
    </w:lvl>
    <w:lvl w:ilvl="7" w:tentative="0">
      <w:start w:val="0"/>
      <w:numFmt w:val="bullet"/>
      <w:lvlText w:val="•"/>
      <w:lvlJc w:val="left"/>
      <w:pPr>
        <w:ind w:left="7898" w:hanging="701"/>
      </w:pPr>
      <w:rPr>
        <w:rFonts w:hint="default"/>
        <w:lang w:val="zh-CN" w:eastAsia="zh-CN" w:bidi="zh-CN"/>
      </w:rPr>
    </w:lvl>
    <w:lvl w:ilvl="8" w:tentative="0">
      <w:start w:val="0"/>
      <w:numFmt w:val="bullet"/>
      <w:lvlText w:val="•"/>
      <w:lvlJc w:val="left"/>
      <w:pPr>
        <w:ind w:left="8840" w:hanging="701"/>
      </w:pPr>
      <w:rPr>
        <w:rFonts w:hint="default"/>
        <w:lang w:val="zh-CN" w:eastAsia="zh-CN" w:bidi="zh-CN"/>
      </w:rPr>
    </w:lvl>
  </w:abstractNum>
  <w:abstractNum w:abstractNumId="27">
    <w:nsid w:val="2A8F537B"/>
    <w:multiLevelType w:val="multilevel"/>
    <w:tmpl w:val="2A8F537B"/>
    <w:lvl w:ilvl="0" w:tentative="0">
      <w:start w:val="11"/>
      <w:numFmt w:val="decimal"/>
      <w:lvlText w:val="%1"/>
      <w:lvlJc w:val="left"/>
      <w:pPr>
        <w:ind w:left="937" w:hanging="540"/>
        <w:jc w:val="left"/>
      </w:pPr>
      <w:rPr>
        <w:rFonts w:hint="default"/>
        <w:lang w:val="zh-CN" w:eastAsia="zh-CN" w:bidi="zh-CN"/>
      </w:rPr>
    </w:lvl>
    <w:lvl w:ilvl="1" w:tentative="0">
      <w:start w:val="1"/>
      <w:numFmt w:val="decimal"/>
      <w:lvlText w:val="%1.%2"/>
      <w:lvlJc w:val="left"/>
      <w:pPr>
        <w:ind w:left="937" w:hanging="540"/>
        <w:jc w:val="left"/>
      </w:pPr>
      <w:rPr>
        <w:rFonts w:hint="default" w:ascii="Times New Roman" w:hAnsi="Times New Roman" w:eastAsia="Times New Roman" w:cs="Times New Roman"/>
        <w:spacing w:val="-16"/>
        <w:w w:val="100"/>
        <w:sz w:val="24"/>
        <w:szCs w:val="24"/>
        <w:lang w:val="zh-CN" w:eastAsia="zh-CN" w:bidi="zh-CN"/>
      </w:rPr>
    </w:lvl>
    <w:lvl w:ilvl="2" w:tentative="0">
      <w:start w:val="0"/>
      <w:numFmt w:val="bullet"/>
      <w:lvlText w:val="•"/>
      <w:lvlJc w:val="left"/>
      <w:pPr>
        <w:ind w:left="2897" w:hanging="540"/>
      </w:pPr>
      <w:rPr>
        <w:rFonts w:hint="default"/>
        <w:lang w:val="zh-CN" w:eastAsia="zh-CN" w:bidi="zh-CN"/>
      </w:rPr>
    </w:lvl>
    <w:lvl w:ilvl="3" w:tentative="0">
      <w:start w:val="0"/>
      <w:numFmt w:val="bullet"/>
      <w:lvlText w:val="•"/>
      <w:lvlJc w:val="left"/>
      <w:pPr>
        <w:ind w:left="3875" w:hanging="540"/>
      </w:pPr>
      <w:rPr>
        <w:rFonts w:hint="default"/>
        <w:lang w:val="zh-CN" w:eastAsia="zh-CN" w:bidi="zh-CN"/>
      </w:rPr>
    </w:lvl>
    <w:lvl w:ilvl="4" w:tentative="0">
      <w:start w:val="0"/>
      <w:numFmt w:val="bullet"/>
      <w:lvlText w:val="•"/>
      <w:lvlJc w:val="left"/>
      <w:pPr>
        <w:ind w:left="4854" w:hanging="540"/>
      </w:pPr>
      <w:rPr>
        <w:rFonts w:hint="default"/>
        <w:lang w:val="zh-CN" w:eastAsia="zh-CN" w:bidi="zh-CN"/>
      </w:rPr>
    </w:lvl>
    <w:lvl w:ilvl="5" w:tentative="0">
      <w:start w:val="0"/>
      <w:numFmt w:val="bullet"/>
      <w:lvlText w:val="•"/>
      <w:lvlJc w:val="left"/>
      <w:pPr>
        <w:ind w:left="5833" w:hanging="540"/>
      </w:pPr>
      <w:rPr>
        <w:rFonts w:hint="default"/>
        <w:lang w:val="zh-CN" w:eastAsia="zh-CN" w:bidi="zh-CN"/>
      </w:rPr>
    </w:lvl>
    <w:lvl w:ilvl="6" w:tentative="0">
      <w:start w:val="0"/>
      <w:numFmt w:val="bullet"/>
      <w:lvlText w:val="•"/>
      <w:lvlJc w:val="left"/>
      <w:pPr>
        <w:ind w:left="6811" w:hanging="540"/>
      </w:pPr>
      <w:rPr>
        <w:rFonts w:hint="default"/>
        <w:lang w:val="zh-CN" w:eastAsia="zh-CN" w:bidi="zh-CN"/>
      </w:rPr>
    </w:lvl>
    <w:lvl w:ilvl="7" w:tentative="0">
      <w:start w:val="0"/>
      <w:numFmt w:val="bullet"/>
      <w:lvlText w:val="•"/>
      <w:lvlJc w:val="left"/>
      <w:pPr>
        <w:ind w:left="7790" w:hanging="540"/>
      </w:pPr>
      <w:rPr>
        <w:rFonts w:hint="default"/>
        <w:lang w:val="zh-CN" w:eastAsia="zh-CN" w:bidi="zh-CN"/>
      </w:rPr>
    </w:lvl>
    <w:lvl w:ilvl="8" w:tentative="0">
      <w:start w:val="0"/>
      <w:numFmt w:val="bullet"/>
      <w:lvlText w:val="•"/>
      <w:lvlJc w:val="left"/>
      <w:pPr>
        <w:ind w:left="8768" w:hanging="540"/>
      </w:pPr>
      <w:rPr>
        <w:rFonts w:hint="default"/>
        <w:lang w:val="zh-CN" w:eastAsia="zh-CN" w:bidi="zh-CN"/>
      </w:rPr>
    </w:lvl>
  </w:abstractNum>
  <w:abstractNum w:abstractNumId="28">
    <w:nsid w:val="30FC5B15"/>
    <w:multiLevelType w:val="multilevel"/>
    <w:tmpl w:val="30FC5B15"/>
    <w:lvl w:ilvl="0" w:tentative="0">
      <w:start w:val="1"/>
      <w:numFmt w:val="decimal"/>
      <w:lvlText w:val="%1."/>
      <w:lvlJc w:val="left"/>
      <w:pPr>
        <w:ind w:left="457" w:hanging="36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29">
    <w:nsid w:val="37D56057"/>
    <w:multiLevelType w:val="singleLevel"/>
    <w:tmpl w:val="37D56057"/>
    <w:lvl w:ilvl="0" w:tentative="0">
      <w:start w:val="1"/>
      <w:numFmt w:val="decimal"/>
      <w:suff w:val="nothing"/>
      <w:lvlText w:val="%1、"/>
      <w:lvlJc w:val="left"/>
    </w:lvl>
  </w:abstractNum>
  <w:abstractNum w:abstractNumId="30">
    <w:nsid w:val="39A0D9AC"/>
    <w:multiLevelType w:val="multilevel"/>
    <w:tmpl w:val="39A0D9AC"/>
    <w:lvl w:ilvl="0" w:tentative="0">
      <w:start w:val="21"/>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09" w:hanging="701"/>
      </w:pPr>
      <w:rPr>
        <w:rFonts w:hint="default"/>
        <w:lang w:val="zh-CN" w:eastAsia="zh-CN" w:bidi="zh-CN"/>
      </w:rPr>
    </w:lvl>
    <w:lvl w:ilvl="3" w:tentative="0">
      <w:start w:val="0"/>
      <w:numFmt w:val="bullet"/>
      <w:lvlText w:val="•"/>
      <w:lvlJc w:val="left"/>
      <w:pPr>
        <w:ind w:left="3973" w:hanging="701"/>
      </w:pPr>
      <w:rPr>
        <w:rFonts w:hint="default"/>
        <w:lang w:val="zh-CN" w:eastAsia="zh-CN" w:bidi="zh-CN"/>
      </w:rPr>
    </w:lvl>
    <w:lvl w:ilvl="4" w:tentative="0">
      <w:start w:val="0"/>
      <w:numFmt w:val="bullet"/>
      <w:lvlText w:val="•"/>
      <w:lvlJc w:val="left"/>
      <w:pPr>
        <w:ind w:left="4938" w:hanging="701"/>
      </w:pPr>
      <w:rPr>
        <w:rFonts w:hint="default"/>
        <w:lang w:val="zh-CN" w:eastAsia="zh-CN" w:bidi="zh-CN"/>
      </w:rPr>
    </w:lvl>
    <w:lvl w:ilvl="5" w:tentative="0">
      <w:start w:val="0"/>
      <w:numFmt w:val="bullet"/>
      <w:lvlText w:val="•"/>
      <w:lvlJc w:val="left"/>
      <w:pPr>
        <w:ind w:left="5903" w:hanging="701"/>
      </w:pPr>
      <w:rPr>
        <w:rFonts w:hint="default"/>
        <w:lang w:val="zh-CN" w:eastAsia="zh-CN" w:bidi="zh-CN"/>
      </w:rPr>
    </w:lvl>
    <w:lvl w:ilvl="6" w:tentative="0">
      <w:start w:val="0"/>
      <w:numFmt w:val="bullet"/>
      <w:lvlText w:val="•"/>
      <w:lvlJc w:val="left"/>
      <w:pPr>
        <w:ind w:left="6867" w:hanging="701"/>
      </w:pPr>
      <w:rPr>
        <w:rFonts w:hint="default"/>
        <w:lang w:val="zh-CN" w:eastAsia="zh-CN" w:bidi="zh-CN"/>
      </w:rPr>
    </w:lvl>
    <w:lvl w:ilvl="7" w:tentative="0">
      <w:start w:val="0"/>
      <w:numFmt w:val="bullet"/>
      <w:lvlText w:val="•"/>
      <w:lvlJc w:val="left"/>
      <w:pPr>
        <w:ind w:left="7832" w:hanging="701"/>
      </w:pPr>
      <w:rPr>
        <w:rFonts w:hint="default"/>
        <w:lang w:val="zh-CN" w:eastAsia="zh-CN" w:bidi="zh-CN"/>
      </w:rPr>
    </w:lvl>
    <w:lvl w:ilvl="8" w:tentative="0">
      <w:start w:val="0"/>
      <w:numFmt w:val="bullet"/>
      <w:lvlText w:val="•"/>
      <w:lvlJc w:val="left"/>
      <w:pPr>
        <w:ind w:left="8796" w:hanging="701"/>
      </w:pPr>
      <w:rPr>
        <w:rFonts w:hint="default"/>
        <w:lang w:val="zh-CN" w:eastAsia="zh-CN" w:bidi="zh-CN"/>
      </w:rPr>
    </w:lvl>
  </w:abstractNum>
  <w:abstractNum w:abstractNumId="31">
    <w:nsid w:val="46A08BB8"/>
    <w:multiLevelType w:val="multilevel"/>
    <w:tmpl w:val="46A08BB8"/>
    <w:lvl w:ilvl="0" w:tentative="0">
      <w:start w:val="1"/>
      <w:numFmt w:val="decimal"/>
      <w:lvlText w:val="（%1）"/>
      <w:lvlJc w:val="left"/>
      <w:pPr>
        <w:ind w:left="1717" w:hanging="836"/>
        <w:jc w:val="left"/>
      </w:pPr>
      <w:rPr>
        <w:rFonts w:hint="default" w:ascii="宋体" w:hAnsi="宋体" w:eastAsia="宋体" w:cs="宋体"/>
        <w:spacing w:val="-5"/>
        <w:w w:val="100"/>
        <w:sz w:val="24"/>
        <w:szCs w:val="24"/>
        <w:lang w:val="zh-CN" w:eastAsia="zh-CN" w:bidi="zh-CN"/>
      </w:rPr>
    </w:lvl>
    <w:lvl w:ilvl="1" w:tentative="0">
      <w:start w:val="1"/>
      <w:numFmt w:val="decimal"/>
      <w:lvlText w:val="%2)"/>
      <w:lvlJc w:val="left"/>
      <w:pPr>
        <w:ind w:left="1585"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720" w:hanging="420"/>
      </w:pPr>
      <w:rPr>
        <w:rFonts w:hint="default"/>
        <w:lang w:val="zh-CN" w:eastAsia="zh-CN" w:bidi="zh-CN"/>
      </w:rPr>
    </w:lvl>
    <w:lvl w:ilvl="3" w:tentative="0">
      <w:start w:val="0"/>
      <w:numFmt w:val="bullet"/>
      <w:lvlText w:val="•"/>
      <w:lvlJc w:val="left"/>
      <w:pPr>
        <w:ind w:left="3721" w:hanging="420"/>
      </w:pPr>
      <w:rPr>
        <w:rFonts w:hint="default"/>
        <w:lang w:val="zh-CN" w:eastAsia="zh-CN" w:bidi="zh-CN"/>
      </w:rPr>
    </w:lvl>
    <w:lvl w:ilvl="4" w:tentative="0">
      <w:start w:val="0"/>
      <w:numFmt w:val="bullet"/>
      <w:lvlText w:val="•"/>
      <w:lvlJc w:val="left"/>
      <w:pPr>
        <w:ind w:left="4722" w:hanging="420"/>
      </w:pPr>
      <w:rPr>
        <w:rFonts w:hint="default"/>
        <w:lang w:val="zh-CN" w:eastAsia="zh-CN" w:bidi="zh-CN"/>
      </w:rPr>
    </w:lvl>
    <w:lvl w:ilvl="5" w:tentative="0">
      <w:start w:val="0"/>
      <w:numFmt w:val="bullet"/>
      <w:lvlText w:val="•"/>
      <w:lvlJc w:val="left"/>
      <w:pPr>
        <w:ind w:left="5722" w:hanging="420"/>
      </w:pPr>
      <w:rPr>
        <w:rFonts w:hint="default"/>
        <w:lang w:val="zh-CN" w:eastAsia="zh-CN" w:bidi="zh-CN"/>
      </w:rPr>
    </w:lvl>
    <w:lvl w:ilvl="6" w:tentative="0">
      <w:start w:val="0"/>
      <w:numFmt w:val="bullet"/>
      <w:lvlText w:val="•"/>
      <w:lvlJc w:val="left"/>
      <w:pPr>
        <w:ind w:left="6723" w:hanging="420"/>
      </w:pPr>
      <w:rPr>
        <w:rFonts w:hint="default"/>
        <w:lang w:val="zh-CN" w:eastAsia="zh-CN" w:bidi="zh-CN"/>
      </w:rPr>
    </w:lvl>
    <w:lvl w:ilvl="7" w:tentative="0">
      <w:start w:val="0"/>
      <w:numFmt w:val="bullet"/>
      <w:lvlText w:val="•"/>
      <w:lvlJc w:val="left"/>
      <w:pPr>
        <w:ind w:left="7724" w:hanging="420"/>
      </w:pPr>
      <w:rPr>
        <w:rFonts w:hint="default"/>
        <w:lang w:val="zh-CN" w:eastAsia="zh-CN" w:bidi="zh-CN"/>
      </w:rPr>
    </w:lvl>
    <w:lvl w:ilvl="8" w:tentative="0">
      <w:start w:val="0"/>
      <w:numFmt w:val="bullet"/>
      <w:lvlText w:val="•"/>
      <w:lvlJc w:val="left"/>
      <w:pPr>
        <w:ind w:left="8724" w:hanging="420"/>
      </w:pPr>
      <w:rPr>
        <w:rFonts w:hint="default"/>
        <w:lang w:val="zh-CN" w:eastAsia="zh-CN" w:bidi="zh-CN"/>
      </w:rPr>
    </w:lvl>
  </w:abstractNum>
  <w:abstractNum w:abstractNumId="32">
    <w:nsid w:val="4C1BAE26"/>
    <w:multiLevelType w:val="multilevel"/>
    <w:tmpl w:val="4C1BAE26"/>
    <w:lvl w:ilvl="0" w:tentative="0">
      <w:start w:val="1"/>
      <w:numFmt w:val="decimal"/>
      <w:lvlText w:val="（%1）"/>
      <w:lvlJc w:val="left"/>
      <w:pPr>
        <w:ind w:left="1357" w:hanging="7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296" w:hanging="780"/>
      </w:pPr>
      <w:rPr>
        <w:rFonts w:hint="default"/>
        <w:lang w:val="zh-CN" w:eastAsia="zh-CN" w:bidi="zh-CN"/>
      </w:rPr>
    </w:lvl>
    <w:lvl w:ilvl="2" w:tentative="0">
      <w:start w:val="0"/>
      <w:numFmt w:val="bullet"/>
      <w:lvlText w:val="•"/>
      <w:lvlJc w:val="left"/>
      <w:pPr>
        <w:ind w:left="3233" w:hanging="780"/>
      </w:pPr>
      <w:rPr>
        <w:rFonts w:hint="default"/>
        <w:lang w:val="zh-CN" w:eastAsia="zh-CN" w:bidi="zh-CN"/>
      </w:rPr>
    </w:lvl>
    <w:lvl w:ilvl="3" w:tentative="0">
      <w:start w:val="0"/>
      <w:numFmt w:val="bullet"/>
      <w:lvlText w:val="•"/>
      <w:lvlJc w:val="left"/>
      <w:pPr>
        <w:ind w:left="4169" w:hanging="780"/>
      </w:pPr>
      <w:rPr>
        <w:rFonts w:hint="default"/>
        <w:lang w:val="zh-CN" w:eastAsia="zh-CN" w:bidi="zh-CN"/>
      </w:rPr>
    </w:lvl>
    <w:lvl w:ilvl="4" w:tentative="0">
      <w:start w:val="0"/>
      <w:numFmt w:val="bullet"/>
      <w:lvlText w:val="•"/>
      <w:lvlJc w:val="left"/>
      <w:pPr>
        <w:ind w:left="5106" w:hanging="780"/>
      </w:pPr>
      <w:rPr>
        <w:rFonts w:hint="default"/>
        <w:lang w:val="zh-CN" w:eastAsia="zh-CN" w:bidi="zh-CN"/>
      </w:rPr>
    </w:lvl>
    <w:lvl w:ilvl="5" w:tentative="0">
      <w:start w:val="0"/>
      <w:numFmt w:val="bullet"/>
      <w:lvlText w:val="•"/>
      <w:lvlJc w:val="left"/>
      <w:pPr>
        <w:ind w:left="6043" w:hanging="780"/>
      </w:pPr>
      <w:rPr>
        <w:rFonts w:hint="default"/>
        <w:lang w:val="zh-CN" w:eastAsia="zh-CN" w:bidi="zh-CN"/>
      </w:rPr>
    </w:lvl>
    <w:lvl w:ilvl="6" w:tentative="0">
      <w:start w:val="0"/>
      <w:numFmt w:val="bullet"/>
      <w:lvlText w:val="•"/>
      <w:lvlJc w:val="left"/>
      <w:pPr>
        <w:ind w:left="6979" w:hanging="780"/>
      </w:pPr>
      <w:rPr>
        <w:rFonts w:hint="default"/>
        <w:lang w:val="zh-CN" w:eastAsia="zh-CN" w:bidi="zh-CN"/>
      </w:rPr>
    </w:lvl>
    <w:lvl w:ilvl="7" w:tentative="0">
      <w:start w:val="0"/>
      <w:numFmt w:val="bullet"/>
      <w:lvlText w:val="•"/>
      <w:lvlJc w:val="left"/>
      <w:pPr>
        <w:ind w:left="7916" w:hanging="780"/>
      </w:pPr>
      <w:rPr>
        <w:rFonts w:hint="default"/>
        <w:lang w:val="zh-CN" w:eastAsia="zh-CN" w:bidi="zh-CN"/>
      </w:rPr>
    </w:lvl>
    <w:lvl w:ilvl="8" w:tentative="0">
      <w:start w:val="0"/>
      <w:numFmt w:val="bullet"/>
      <w:lvlText w:val="•"/>
      <w:lvlJc w:val="left"/>
      <w:pPr>
        <w:ind w:left="8852" w:hanging="780"/>
      </w:pPr>
      <w:rPr>
        <w:rFonts w:hint="default"/>
        <w:lang w:val="zh-CN" w:eastAsia="zh-CN" w:bidi="zh-CN"/>
      </w:rPr>
    </w:lvl>
  </w:abstractNum>
  <w:abstractNum w:abstractNumId="33">
    <w:nsid w:val="4C8096B6"/>
    <w:multiLevelType w:val="singleLevel"/>
    <w:tmpl w:val="4C8096B6"/>
    <w:lvl w:ilvl="0" w:tentative="0">
      <w:start w:val="1"/>
      <w:numFmt w:val="decimal"/>
      <w:suff w:val="nothing"/>
      <w:lvlText w:val="%1、"/>
      <w:lvlJc w:val="left"/>
    </w:lvl>
  </w:abstractNum>
  <w:abstractNum w:abstractNumId="34">
    <w:nsid w:val="4D4DC07F"/>
    <w:multiLevelType w:val="multilevel"/>
    <w:tmpl w:val="4D4DC07F"/>
    <w:lvl w:ilvl="0" w:tentative="0">
      <w:start w:val="13"/>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spacing w:val="-17"/>
        <w:w w:val="100"/>
        <w:sz w:val="24"/>
        <w:szCs w:val="24"/>
        <w:lang w:val="zh-CN" w:eastAsia="zh-CN" w:bidi="zh-CN"/>
      </w:rPr>
    </w:lvl>
    <w:lvl w:ilvl="2" w:tentative="0">
      <w:start w:val="1"/>
      <w:numFmt w:val="decimal"/>
      <w:lvlText w:val="（%3）"/>
      <w:lvlJc w:val="left"/>
      <w:pPr>
        <w:ind w:left="1717" w:hanging="836"/>
        <w:jc w:val="left"/>
      </w:pPr>
      <w:rPr>
        <w:rFonts w:hint="default" w:ascii="宋体" w:hAnsi="宋体" w:eastAsia="宋体" w:cs="宋体"/>
        <w:spacing w:val="-5"/>
        <w:w w:val="100"/>
        <w:sz w:val="24"/>
        <w:szCs w:val="24"/>
        <w:lang w:val="zh-CN" w:eastAsia="zh-CN" w:bidi="zh-CN"/>
      </w:rPr>
    </w:lvl>
    <w:lvl w:ilvl="3" w:tentative="0">
      <w:start w:val="0"/>
      <w:numFmt w:val="bullet"/>
      <w:lvlText w:val="•"/>
      <w:lvlJc w:val="left"/>
      <w:pPr>
        <w:ind w:left="3721" w:hanging="836"/>
      </w:pPr>
      <w:rPr>
        <w:rFonts w:hint="default"/>
        <w:lang w:val="zh-CN" w:eastAsia="zh-CN" w:bidi="zh-CN"/>
      </w:rPr>
    </w:lvl>
    <w:lvl w:ilvl="4" w:tentative="0">
      <w:start w:val="0"/>
      <w:numFmt w:val="bullet"/>
      <w:lvlText w:val="•"/>
      <w:lvlJc w:val="left"/>
      <w:pPr>
        <w:ind w:left="4722" w:hanging="836"/>
      </w:pPr>
      <w:rPr>
        <w:rFonts w:hint="default"/>
        <w:lang w:val="zh-CN" w:eastAsia="zh-CN" w:bidi="zh-CN"/>
      </w:rPr>
    </w:lvl>
    <w:lvl w:ilvl="5" w:tentative="0">
      <w:start w:val="0"/>
      <w:numFmt w:val="bullet"/>
      <w:lvlText w:val="•"/>
      <w:lvlJc w:val="left"/>
      <w:pPr>
        <w:ind w:left="5722" w:hanging="836"/>
      </w:pPr>
      <w:rPr>
        <w:rFonts w:hint="default"/>
        <w:lang w:val="zh-CN" w:eastAsia="zh-CN" w:bidi="zh-CN"/>
      </w:rPr>
    </w:lvl>
    <w:lvl w:ilvl="6" w:tentative="0">
      <w:start w:val="0"/>
      <w:numFmt w:val="bullet"/>
      <w:lvlText w:val="•"/>
      <w:lvlJc w:val="left"/>
      <w:pPr>
        <w:ind w:left="6723" w:hanging="836"/>
      </w:pPr>
      <w:rPr>
        <w:rFonts w:hint="default"/>
        <w:lang w:val="zh-CN" w:eastAsia="zh-CN" w:bidi="zh-CN"/>
      </w:rPr>
    </w:lvl>
    <w:lvl w:ilvl="7" w:tentative="0">
      <w:start w:val="0"/>
      <w:numFmt w:val="bullet"/>
      <w:lvlText w:val="•"/>
      <w:lvlJc w:val="left"/>
      <w:pPr>
        <w:ind w:left="7724" w:hanging="836"/>
      </w:pPr>
      <w:rPr>
        <w:rFonts w:hint="default"/>
        <w:lang w:val="zh-CN" w:eastAsia="zh-CN" w:bidi="zh-CN"/>
      </w:rPr>
    </w:lvl>
    <w:lvl w:ilvl="8" w:tentative="0">
      <w:start w:val="0"/>
      <w:numFmt w:val="bullet"/>
      <w:lvlText w:val="•"/>
      <w:lvlJc w:val="left"/>
      <w:pPr>
        <w:ind w:left="8724" w:hanging="836"/>
      </w:pPr>
      <w:rPr>
        <w:rFonts w:hint="default"/>
        <w:lang w:val="zh-CN" w:eastAsia="zh-CN" w:bidi="zh-CN"/>
      </w:rPr>
    </w:lvl>
  </w:abstractNum>
  <w:abstractNum w:abstractNumId="35">
    <w:nsid w:val="4D94DA66"/>
    <w:multiLevelType w:val="multilevel"/>
    <w:tmpl w:val="4D94DA66"/>
    <w:lvl w:ilvl="0" w:tentative="0">
      <w:start w:val="1"/>
      <w:numFmt w:val="decimal"/>
      <w:lvlText w:val="%1."/>
      <w:lvlJc w:val="left"/>
      <w:pPr>
        <w:ind w:left="457" w:hanging="36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36">
    <w:nsid w:val="54867010"/>
    <w:multiLevelType w:val="multilevel"/>
    <w:tmpl w:val="5486701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7">
    <w:nsid w:val="58765686"/>
    <w:multiLevelType w:val="multilevel"/>
    <w:tmpl w:val="58765686"/>
    <w:lvl w:ilvl="0" w:tentative="0">
      <w:start w:val="1"/>
      <w:numFmt w:val="decimal"/>
      <w:lvlText w:val="%1."/>
      <w:lvlJc w:val="left"/>
      <w:pPr>
        <w:ind w:left="1496" w:hanging="42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1916"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898" w:hanging="420"/>
      </w:pPr>
      <w:rPr>
        <w:rFonts w:hint="default"/>
        <w:lang w:val="zh-CN" w:eastAsia="zh-CN" w:bidi="zh-CN"/>
      </w:rPr>
    </w:lvl>
    <w:lvl w:ilvl="3" w:tentative="0">
      <w:start w:val="0"/>
      <w:numFmt w:val="bullet"/>
      <w:lvlText w:val="•"/>
      <w:lvlJc w:val="left"/>
      <w:pPr>
        <w:ind w:left="3876" w:hanging="420"/>
      </w:pPr>
      <w:rPr>
        <w:rFonts w:hint="default"/>
        <w:lang w:val="zh-CN" w:eastAsia="zh-CN" w:bidi="zh-CN"/>
      </w:rPr>
    </w:lvl>
    <w:lvl w:ilvl="4" w:tentative="0">
      <w:start w:val="0"/>
      <w:numFmt w:val="bullet"/>
      <w:lvlText w:val="•"/>
      <w:lvlJc w:val="left"/>
      <w:pPr>
        <w:ind w:left="4855" w:hanging="420"/>
      </w:pPr>
      <w:rPr>
        <w:rFonts w:hint="default"/>
        <w:lang w:val="zh-CN" w:eastAsia="zh-CN" w:bidi="zh-CN"/>
      </w:rPr>
    </w:lvl>
    <w:lvl w:ilvl="5" w:tentative="0">
      <w:start w:val="0"/>
      <w:numFmt w:val="bullet"/>
      <w:lvlText w:val="•"/>
      <w:lvlJc w:val="left"/>
      <w:pPr>
        <w:ind w:left="5833" w:hanging="420"/>
      </w:pPr>
      <w:rPr>
        <w:rFonts w:hint="default"/>
        <w:lang w:val="zh-CN" w:eastAsia="zh-CN" w:bidi="zh-CN"/>
      </w:rPr>
    </w:lvl>
    <w:lvl w:ilvl="6" w:tentative="0">
      <w:start w:val="0"/>
      <w:numFmt w:val="bullet"/>
      <w:lvlText w:val="•"/>
      <w:lvlJc w:val="left"/>
      <w:pPr>
        <w:ind w:left="6812" w:hanging="420"/>
      </w:pPr>
      <w:rPr>
        <w:rFonts w:hint="default"/>
        <w:lang w:val="zh-CN" w:eastAsia="zh-CN" w:bidi="zh-CN"/>
      </w:rPr>
    </w:lvl>
    <w:lvl w:ilvl="7" w:tentative="0">
      <w:start w:val="0"/>
      <w:numFmt w:val="bullet"/>
      <w:lvlText w:val="•"/>
      <w:lvlJc w:val="left"/>
      <w:pPr>
        <w:ind w:left="7790" w:hanging="420"/>
      </w:pPr>
      <w:rPr>
        <w:rFonts w:hint="default"/>
        <w:lang w:val="zh-CN" w:eastAsia="zh-CN" w:bidi="zh-CN"/>
      </w:rPr>
    </w:lvl>
    <w:lvl w:ilvl="8" w:tentative="0">
      <w:start w:val="0"/>
      <w:numFmt w:val="bullet"/>
      <w:lvlText w:val="•"/>
      <w:lvlJc w:val="left"/>
      <w:pPr>
        <w:ind w:left="8769" w:hanging="420"/>
      </w:pPr>
      <w:rPr>
        <w:rFonts w:hint="default"/>
        <w:lang w:val="zh-CN" w:eastAsia="zh-CN" w:bidi="zh-CN"/>
      </w:rPr>
    </w:lvl>
  </w:abstractNum>
  <w:abstractNum w:abstractNumId="38">
    <w:nsid w:val="59ADCABA"/>
    <w:multiLevelType w:val="multilevel"/>
    <w:tmpl w:val="59ADCABA"/>
    <w:lvl w:ilvl="0" w:tentative="0">
      <w:start w:val="2"/>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85" w:hanging="701"/>
      </w:pPr>
      <w:rPr>
        <w:rFonts w:hint="default"/>
        <w:lang w:val="zh-CN" w:eastAsia="zh-CN" w:bidi="zh-CN"/>
      </w:rPr>
    </w:lvl>
    <w:lvl w:ilvl="3" w:tentative="0">
      <w:start w:val="0"/>
      <w:numFmt w:val="bullet"/>
      <w:lvlText w:val="•"/>
      <w:lvlJc w:val="left"/>
      <w:pPr>
        <w:ind w:left="4127" w:hanging="701"/>
      </w:pPr>
      <w:rPr>
        <w:rFonts w:hint="default"/>
        <w:lang w:val="zh-CN" w:eastAsia="zh-CN" w:bidi="zh-CN"/>
      </w:rPr>
    </w:lvl>
    <w:lvl w:ilvl="4" w:tentative="0">
      <w:start w:val="0"/>
      <w:numFmt w:val="bullet"/>
      <w:lvlText w:val="•"/>
      <w:lvlJc w:val="left"/>
      <w:pPr>
        <w:ind w:left="5070" w:hanging="701"/>
      </w:pPr>
      <w:rPr>
        <w:rFonts w:hint="default"/>
        <w:lang w:val="zh-CN" w:eastAsia="zh-CN" w:bidi="zh-CN"/>
      </w:rPr>
    </w:lvl>
    <w:lvl w:ilvl="5" w:tentative="0">
      <w:start w:val="0"/>
      <w:numFmt w:val="bullet"/>
      <w:lvlText w:val="•"/>
      <w:lvlJc w:val="left"/>
      <w:pPr>
        <w:ind w:left="6013" w:hanging="701"/>
      </w:pPr>
      <w:rPr>
        <w:rFonts w:hint="default"/>
        <w:lang w:val="zh-CN" w:eastAsia="zh-CN" w:bidi="zh-CN"/>
      </w:rPr>
    </w:lvl>
    <w:lvl w:ilvl="6" w:tentative="0">
      <w:start w:val="0"/>
      <w:numFmt w:val="bullet"/>
      <w:lvlText w:val="•"/>
      <w:lvlJc w:val="left"/>
      <w:pPr>
        <w:ind w:left="6955" w:hanging="701"/>
      </w:pPr>
      <w:rPr>
        <w:rFonts w:hint="default"/>
        <w:lang w:val="zh-CN" w:eastAsia="zh-CN" w:bidi="zh-CN"/>
      </w:rPr>
    </w:lvl>
    <w:lvl w:ilvl="7" w:tentative="0">
      <w:start w:val="0"/>
      <w:numFmt w:val="bullet"/>
      <w:lvlText w:val="•"/>
      <w:lvlJc w:val="left"/>
      <w:pPr>
        <w:ind w:left="7898" w:hanging="701"/>
      </w:pPr>
      <w:rPr>
        <w:rFonts w:hint="default"/>
        <w:lang w:val="zh-CN" w:eastAsia="zh-CN" w:bidi="zh-CN"/>
      </w:rPr>
    </w:lvl>
    <w:lvl w:ilvl="8" w:tentative="0">
      <w:start w:val="0"/>
      <w:numFmt w:val="bullet"/>
      <w:lvlText w:val="•"/>
      <w:lvlJc w:val="left"/>
      <w:pPr>
        <w:ind w:left="8840" w:hanging="701"/>
      </w:pPr>
      <w:rPr>
        <w:rFonts w:hint="default"/>
        <w:lang w:val="zh-CN" w:eastAsia="zh-CN" w:bidi="zh-CN"/>
      </w:rPr>
    </w:lvl>
  </w:abstractNum>
  <w:abstractNum w:abstractNumId="39">
    <w:nsid w:val="5A241D34"/>
    <w:multiLevelType w:val="multilevel"/>
    <w:tmpl w:val="5A241D34"/>
    <w:lvl w:ilvl="0" w:tentative="0">
      <w:start w:val="1"/>
      <w:numFmt w:val="decimal"/>
      <w:lvlText w:val="（%1）"/>
      <w:lvlJc w:val="left"/>
      <w:pPr>
        <w:ind w:left="1717" w:hanging="836"/>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620" w:hanging="836"/>
      </w:pPr>
      <w:rPr>
        <w:rFonts w:hint="default"/>
        <w:lang w:val="zh-CN" w:eastAsia="zh-CN" w:bidi="zh-CN"/>
      </w:rPr>
    </w:lvl>
    <w:lvl w:ilvl="2" w:tentative="0">
      <w:start w:val="0"/>
      <w:numFmt w:val="bullet"/>
      <w:lvlText w:val="•"/>
      <w:lvlJc w:val="left"/>
      <w:pPr>
        <w:ind w:left="3521" w:hanging="836"/>
      </w:pPr>
      <w:rPr>
        <w:rFonts w:hint="default"/>
        <w:lang w:val="zh-CN" w:eastAsia="zh-CN" w:bidi="zh-CN"/>
      </w:rPr>
    </w:lvl>
    <w:lvl w:ilvl="3" w:tentative="0">
      <w:start w:val="0"/>
      <w:numFmt w:val="bullet"/>
      <w:lvlText w:val="•"/>
      <w:lvlJc w:val="left"/>
      <w:pPr>
        <w:ind w:left="4421" w:hanging="836"/>
      </w:pPr>
      <w:rPr>
        <w:rFonts w:hint="default"/>
        <w:lang w:val="zh-CN" w:eastAsia="zh-CN" w:bidi="zh-CN"/>
      </w:rPr>
    </w:lvl>
    <w:lvl w:ilvl="4" w:tentative="0">
      <w:start w:val="0"/>
      <w:numFmt w:val="bullet"/>
      <w:lvlText w:val="•"/>
      <w:lvlJc w:val="left"/>
      <w:pPr>
        <w:ind w:left="5322" w:hanging="836"/>
      </w:pPr>
      <w:rPr>
        <w:rFonts w:hint="default"/>
        <w:lang w:val="zh-CN" w:eastAsia="zh-CN" w:bidi="zh-CN"/>
      </w:rPr>
    </w:lvl>
    <w:lvl w:ilvl="5" w:tentative="0">
      <w:start w:val="0"/>
      <w:numFmt w:val="bullet"/>
      <w:lvlText w:val="•"/>
      <w:lvlJc w:val="left"/>
      <w:pPr>
        <w:ind w:left="6223" w:hanging="836"/>
      </w:pPr>
      <w:rPr>
        <w:rFonts w:hint="default"/>
        <w:lang w:val="zh-CN" w:eastAsia="zh-CN" w:bidi="zh-CN"/>
      </w:rPr>
    </w:lvl>
    <w:lvl w:ilvl="6" w:tentative="0">
      <w:start w:val="0"/>
      <w:numFmt w:val="bullet"/>
      <w:lvlText w:val="•"/>
      <w:lvlJc w:val="left"/>
      <w:pPr>
        <w:ind w:left="7123" w:hanging="836"/>
      </w:pPr>
      <w:rPr>
        <w:rFonts w:hint="default"/>
        <w:lang w:val="zh-CN" w:eastAsia="zh-CN" w:bidi="zh-CN"/>
      </w:rPr>
    </w:lvl>
    <w:lvl w:ilvl="7" w:tentative="0">
      <w:start w:val="0"/>
      <w:numFmt w:val="bullet"/>
      <w:lvlText w:val="•"/>
      <w:lvlJc w:val="left"/>
      <w:pPr>
        <w:ind w:left="8024" w:hanging="836"/>
      </w:pPr>
      <w:rPr>
        <w:rFonts w:hint="default"/>
        <w:lang w:val="zh-CN" w:eastAsia="zh-CN" w:bidi="zh-CN"/>
      </w:rPr>
    </w:lvl>
    <w:lvl w:ilvl="8" w:tentative="0">
      <w:start w:val="0"/>
      <w:numFmt w:val="bullet"/>
      <w:lvlText w:val="•"/>
      <w:lvlJc w:val="left"/>
      <w:pPr>
        <w:ind w:left="8924" w:hanging="836"/>
      </w:pPr>
      <w:rPr>
        <w:rFonts w:hint="default"/>
        <w:lang w:val="zh-CN" w:eastAsia="zh-CN" w:bidi="zh-CN"/>
      </w:rPr>
    </w:lvl>
  </w:abstractNum>
  <w:abstractNum w:abstractNumId="40">
    <w:nsid w:val="5E29AB5A"/>
    <w:multiLevelType w:val="multilevel"/>
    <w:tmpl w:val="5E29AB5A"/>
    <w:lvl w:ilvl="0" w:tentative="0">
      <w:start w:val="1"/>
      <w:numFmt w:val="decimal"/>
      <w:lvlText w:val="%1."/>
      <w:lvlJc w:val="left"/>
      <w:pPr>
        <w:ind w:left="457" w:hanging="24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1486" w:hanging="241"/>
      </w:pPr>
      <w:rPr>
        <w:rFonts w:hint="default"/>
        <w:lang w:val="zh-CN" w:eastAsia="zh-CN" w:bidi="zh-CN"/>
      </w:rPr>
    </w:lvl>
    <w:lvl w:ilvl="2" w:tentative="0">
      <w:start w:val="0"/>
      <w:numFmt w:val="bullet"/>
      <w:lvlText w:val="•"/>
      <w:lvlJc w:val="left"/>
      <w:pPr>
        <w:ind w:left="2513" w:hanging="241"/>
      </w:pPr>
      <w:rPr>
        <w:rFonts w:hint="default"/>
        <w:lang w:val="zh-CN" w:eastAsia="zh-CN" w:bidi="zh-CN"/>
      </w:rPr>
    </w:lvl>
    <w:lvl w:ilvl="3" w:tentative="0">
      <w:start w:val="0"/>
      <w:numFmt w:val="bullet"/>
      <w:lvlText w:val="•"/>
      <w:lvlJc w:val="left"/>
      <w:pPr>
        <w:ind w:left="3539" w:hanging="241"/>
      </w:pPr>
      <w:rPr>
        <w:rFonts w:hint="default"/>
        <w:lang w:val="zh-CN" w:eastAsia="zh-CN" w:bidi="zh-CN"/>
      </w:rPr>
    </w:lvl>
    <w:lvl w:ilvl="4" w:tentative="0">
      <w:start w:val="0"/>
      <w:numFmt w:val="bullet"/>
      <w:lvlText w:val="•"/>
      <w:lvlJc w:val="left"/>
      <w:pPr>
        <w:ind w:left="4566" w:hanging="241"/>
      </w:pPr>
      <w:rPr>
        <w:rFonts w:hint="default"/>
        <w:lang w:val="zh-CN" w:eastAsia="zh-CN" w:bidi="zh-CN"/>
      </w:rPr>
    </w:lvl>
    <w:lvl w:ilvl="5" w:tentative="0">
      <w:start w:val="0"/>
      <w:numFmt w:val="bullet"/>
      <w:lvlText w:val="•"/>
      <w:lvlJc w:val="left"/>
      <w:pPr>
        <w:ind w:left="5593" w:hanging="241"/>
      </w:pPr>
      <w:rPr>
        <w:rFonts w:hint="default"/>
        <w:lang w:val="zh-CN" w:eastAsia="zh-CN" w:bidi="zh-CN"/>
      </w:rPr>
    </w:lvl>
    <w:lvl w:ilvl="6" w:tentative="0">
      <w:start w:val="0"/>
      <w:numFmt w:val="bullet"/>
      <w:lvlText w:val="•"/>
      <w:lvlJc w:val="left"/>
      <w:pPr>
        <w:ind w:left="6619" w:hanging="241"/>
      </w:pPr>
      <w:rPr>
        <w:rFonts w:hint="default"/>
        <w:lang w:val="zh-CN" w:eastAsia="zh-CN" w:bidi="zh-CN"/>
      </w:rPr>
    </w:lvl>
    <w:lvl w:ilvl="7" w:tentative="0">
      <w:start w:val="0"/>
      <w:numFmt w:val="bullet"/>
      <w:lvlText w:val="•"/>
      <w:lvlJc w:val="left"/>
      <w:pPr>
        <w:ind w:left="7646" w:hanging="241"/>
      </w:pPr>
      <w:rPr>
        <w:rFonts w:hint="default"/>
        <w:lang w:val="zh-CN" w:eastAsia="zh-CN" w:bidi="zh-CN"/>
      </w:rPr>
    </w:lvl>
    <w:lvl w:ilvl="8" w:tentative="0">
      <w:start w:val="0"/>
      <w:numFmt w:val="bullet"/>
      <w:lvlText w:val="•"/>
      <w:lvlJc w:val="left"/>
      <w:pPr>
        <w:ind w:left="8672" w:hanging="241"/>
      </w:pPr>
      <w:rPr>
        <w:rFonts w:hint="default"/>
        <w:lang w:val="zh-CN" w:eastAsia="zh-CN" w:bidi="zh-CN"/>
      </w:rPr>
    </w:lvl>
  </w:abstractNum>
  <w:abstractNum w:abstractNumId="41">
    <w:nsid w:val="60382F6E"/>
    <w:multiLevelType w:val="multilevel"/>
    <w:tmpl w:val="60382F6E"/>
    <w:lvl w:ilvl="0" w:tentative="0">
      <w:start w:val="1"/>
      <w:numFmt w:val="decimal"/>
      <w:lvlText w:val="（%1）"/>
      <w:lvlJc w:val="left"/>
      <w:pPr>
        <w:ind w:left="1717" w:hanging="7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620" w:hanging="780"/>
      </w:pPr>
      <w:rPr>
        <w:rFonts w:hint="default"/>
        <w:lang w:val="zh-CN" w:eastAsia="zh-CN" w:bidi="zh-CN"/>
      </w:rPr>
    </w:lvl>
    <w:lvl w:ilvl="2" w:tentative="0">
      <w:start w:val="0"/>
      <w:numFmt w:val="bullet"/>
      <w:lvlText w:val="•"/>
      <w:lvlJc w:val="left"/>
      <w:pPr>
        <w:ind w:left="3521" w:hanging="780"/>
      </w:pPr>
      <w:rPr>
        <w:rFonts w:hint="default"/>
        <w:lang w:val="zh-CN" w:eastAsia="zh-CN" w:bidi="zh-CN"/>
      </w:rPr>
    </w:lvl>
    <w:lvl w:ilvl="3" w:tentative="0">
      <w:start w:val="0"/>
      <w:numFmt w:val="bullet"/>
      <w:lvlText w:val="•"/>
      <w:lvlJc w:val="left"/>
      <w:pPr>
        <w:ind w:left="4421" w:hanging="780"/>
      </w:pPr>
      <w:rPr>
        <w:rFonts w:hint="default"/>
        <w:lang w:val="zh-CN" w:eastAsia="zh-CN" w:bidi="zh-CN"/>
      </w:rPr>
    </w:lvl>
    <w:lvl w:ilvl="4" w:tentative="0">
      <w:start w:val="0"/>
      <w:numFmt w:val="bullet"/>
      <w:lvlText w:val="•"/>
      <w:lvlJc w:val="left"/>
      <w:pPr>
        <w:ind w:left="5322" w:hanging="780"/>
      </w:pPr>
      <w:rPr>
        <w:rFonts w:hint="default"/>
        <w:lang w:val="zh-CN" w:eastAsia="zh-CN" w:bidi="zh-CN"/>
      </w:rPr>
    </w:lvl>
    <w:lvl w:ilvl="5" w:tentative="0">
      <w:start w:val="0"/>
      <w:numFmt w:val="bullet"/>
      <w:lvlText w:val="•"/>
      <w:lvlJc w:val="left"/>
      <w:pPr>
        <w:ind w:left="6223" w:hanging="780"/>
      </w:pPr>
      <w:rPr>
        <w:rFonts w:hint="default"/>
        <w:lang w:val="zh-CN" w:eastAsia="zh-CN" w:bidi="zh-CN"/>
      </w:rPr>
    </w:lvl>
    <w:lvl w:ilvl="6" w:tentative="0">
      <w:start w:val="0"/>
      <w:numFmt w:val="bullet"/>
      <w:lvlText w:val="•"/>
      <w:lvlJc w:val="left"/>
      <w:pPr>
        <w:ind w:left="7123" w:hanging="780"/>
      </w:pPr>
      <w:rPr>
        <w:rFonts w:hint="default"/>
        <w:lang w:val="zh-CN" w:eastAsia="zh-CN" w:bidi="zh-CN"/>
      </w:rPr>
    </w:lvl>
    <w:lvl w:ilvl="7" w:tentative="0">
      <w:start w:val="0"/>
      <w:numFmt w:val="bullet"/>
      <w:lvlText w:val="•"/>
      <w:lvlJc w:val="left"/>
      <w:pPr>
        <w:ind w:left="8024" w:hanging="780"/>
      </w:pPr>
      <w:rPr>
        <w:rFonts w:hint="default"/>
        <w:lang w:val="zh-CN" w:eastAsia="zh-CN" w:bidi="zh-CN"/>
      </w:rPr>
    </w:lvl>
    <w:lvl w:ilvl="8" w:tentative="0">
      <w:start w:val="0"/>
      <w:numFmt w:val="bullet"/>
      <w:lvlText w:val="•"/>
      <w:lvlJc w:val="left"/>
      <w:pPr>
        <w:ind w:left="8924" w:hanging="780"/>
      </w:pPr>
      <w:rPr>
        <w:rFonts w:hint="default"/>
        <w:lang w:val="zh-CN" w:eastAsia="zh-CN" w:bidi="zh-CN"/>
      </w:rPr>
    </w:lvl>
  </w:abstractNum>
  <w:abstractNum w:abstractNumId="42">
    <w:nsid w:val="629F7852"/>
    <w:multiLevelType w:val="multilevel"/>
    <w:tmpl w:val="629F7852"/>
    <w:lvl w:ilvl="0" w:tentative="0">
      <w:start w:val="19"/>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717" w:hanging="641"/>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721" w:hanging="641"/>
      </w:pPr>
      <w:rPr>
        <w:rFonts w:hint="default"/>
        <w:lang w:val="zh-CN" w:eastAsia="zh-CN" w:bidi="zh-CN"/>
      </w:rPr>
    </w:lvl>
    <w:lvl w:ilvl="4" w:tentative="0">
      <w:start w:val="0"/>
      <w:numFmt w:val="bullet"/>
      <w:lvlText w:val="•"/>
      <w:lvlJc w:val="left"/>
      <w:pPr>
        <w:ind w:left="4722" w:hanging="641"/>
      </w:pPr>
      <w:rPr>
        <w:rFonts w:hint="default"/>
        <w:lang w:val="zh-CN" w:eastAsia="zh-CN" w:bidi="zh-CN"/>
      </w:rPr>
    </w:lvl>
    <w:lvl w:ilvl="5" w:tentative="0">
      <w:start w:val="0"/>
      <w:numFmt w:val="bullet"/>
      <w:lvlText w:val="•"/>
      <w:lvlJc w:val="left"/>
      <w:pPr>
        <w:ind w:left="5722" w:hanging="641"/>
      </w:pPr>
      <w:rPr>
        <w:rFonts w:hint="default"/>
        <w:lang w:val="zh-CN" w:eastAsia="zh-CN" w:bidi="zh-CN"/>
      </w:rPr>
    </w:lvl>
    <w:lvl w:ilvl="6" w:tentative="0">
      <w:start w:val="0"/>
      <w:numFmt w:val="bullet"/>
      <w:lvlText w:val="•"/>
      <w:lvlJc w:val="left"/>
      <w:pPr>
        <w:ind w:left="6723" w:hanging="641"/>
      </w:pPr>
      <w:rPr>
        <w:rFonts w:hint="default"/>
        <w:lang w:val="zh-CN" w:eastAsia="zh-CN" w:bidi="zh-CN"/>
      </w:rPr>
    </w:lvl>
    <w:lvl w:ilvl="7" w:tentative="0">
      <w:start w:val="0"/>
      <w:numFmt w:val="bullet"/>
      <w:lvlText w:val="•"/>
      <w:lvlJc w:val="left"/>
      <w:pPr>
        <w:ind w:left="7724" w:hanging="641"/>
      </w:pPr>
      <w:rPr>
        <w:rFonts w:hint="default"/>
        <w:lang w:val="zh-CN" w:eastAsia="zh-CN" w:bidi="zh-CN"/>
      </w:rPr>
    </w:lvl>
    <w:lvl w:ilvl="8" w:tentative="0">
      <w:start w:val="0"/>
      <w:numFmt w:val="bullet"/>
      <w:lvlText w:val="•"/>
      <w:lvlJc w:val="left"/>
      <w:pPr>
        <w:ind w:left="8724" w:hanging="641"/>
      </w:pPr>
      <w:rPr>
        <w:rFonts w:hint="default"/>
        <w:lang w:val="zh-CN" w:eastAsia="zh-CN" w:bidi="zh-CN"/>
      </w:rPr>
    </w:lvl>
  </w:abstractNum>
  <w:abstractNum w:abstractNumId="43">
    <w:nsid w:val="72183CF9"/>
    <w:multiLevelType w:val="multilevel"/>
    <w:tmpl w:val="72183CF9"/>
    <w:lvl w:ilvl="0" w:tentative="0">
      <w:start w:val="7"/>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12"/>
        <w:w w:val="100"/>
        <w:sz w:val="24"/>
        <w:szCs w:val="24"/>
        <w:lang w:val="zh-CN" w:eastAsia="zh-CN" w:bidi="zh-CN"/>
      </w:rPr>
    </w:lvl>
    <w:lvl w:ilvl="2" w:tentative="0">
      <w:start w:val="0"/>
      <w:numFmt w:val="bullet"/>
      <w:lvlText w:val="•"/>
      <w:lvlJc w:val="left"/>
      <w:pPr>
        <w:ind w:left="2913" w:hanging="701"/>
      </w:pPr>
      <w:rPr>
        <w:rFonts w:hint="default"/>
        <w:lang w:val="zh-CN" w:eastAsia="zh-CN" w:bidi="zh-CN"/>
      </w:rPr>
    </w:lvl>
    <w:lvl w:ilvl="3" w:tentative="0">
      <w:start w:val="0"/>
      <w:numFmt w:val="bullet"/>
      <w:lvlText w:val="•"/>
      <w:lvlJc w:val="left"/>
      <w:pPr>
        <w:ind w:left="3889" w:hanging="701"/>
      </w:pPr>
      <w:rPr>
        <w:rFonts w:hint="default"/>
        <w:lang w:val="zh-CN" w:eastAsia="zh-CN" w:bidi="zh-CN"/>
      </w:rPr>
    </w:lvl>
    <w:lvl w:ilvl="4" w:tentative="0">
      <w:start w:val="0"/>
      <w:numFmt w:val="bullet"/>
      <w:lvlText w:val="•"/>
      <w:lvlJc w:val="left"/>
      <w:pPr>
        <w:ind w:left="4866" w:hanging="701"/>
      </w:pPr>
      <w:rPr>
        <w:rFonts w:hint="default"/>
        <w:lang w:val="zh-CN" w:eastAsia="zh-CN" w:bidi="zh-CN"/>
      </w:rPr>
    </w:lvl>
    <w:lvl w:ilvl="5" w:tentative="0">
      <w:start w:val="0"/>
      <w:numFmt w:val="bullet"/>
      <w:lvlText w:val="•"/>
      <w:lvlJc w:val="left"/>
      <w:pPr>
        <w:ind w:left="5843" w:hanging="701"/>
      </w:pPr>
      <w:rPr>
        <w:rFonts w:hint="default"/>
        <w:lang w:val="zh-CN" w:eastAsia="zh-CN" w:bidi="zh-CN"/>
      </w:rPr>
    </w:lvl>
    <w:lvl w:ilvl="6" w:tentative="0">
      <w:start w:val="0"/>
      <w:numFmt w:val="bullet"/>
      <w:lvlText w:val="•"/>
      <w:lvlJc w:val="left"/>
      <w:pPr>
        <w:ind w:left="6819" w:hanging="701"/>
      </w:pPr>
      <w:rPr>
        <w:rFonts w:hint="default"/>
        <w:lang w:val="zh-CN" w:eastAsia="zh-CN" w:bidi="zh-CN"/>
      </w:rPr>
    </w:lvl>
    <w:lvl w:ilvl="7" w:tentative="0">
      <w:start w:val="0"/>
      <w:numFmt w:val="bullet"/>
      <w:lvlText w:val="•"/>
      <w:lvlJc w:val="left"/>
      <w:pPr>
        <w:ind w:left="7796" w:hanging="701"/>
      </w:pPr>
      <w:rPr>
        <w:rFonts w:hint="default"/>
        <w:lang w:val="zh-CN" w:eastAsia="zh-CN" w:bidi="zh-CN"/>
      </w:rPr>
    </w:lvl>
    <w:lvl w:ilvl="8" w:tentative="0">
      <w:start w:val="0"/>
      <w:numFmt w:val="bullet"/>
      <w:lvlText w:val="•"/>
      <w:lvlJc w:val="left"/>
      <w:pPr>
        <w:ind w:left="8772" w:hanging="701"/>
      </w:pPr>
      <w:rPr>
        <w:rFonts w:hint="default"/>
        <w:lang w:val="zh-CN" w:eastAsia="zh-CN" w:bidi="zh-CN"/>
      </w:rPr>
    </w:lvl>
  </w:abstractNum>
  <w:abstractNum w:abstractNumId="44">
    <w:nsid w:val="79AA4FA4"/>
    <w:multiLevelType w:val="multilevel"/>
    <w:tmpl w:val="79AA4FA4"/>
    <w:lvl w:ilvl="0" w:tentative="0">
      <w:start w:val="1"/>
      <w:numFmt w:val="decimal"/>
      <w:lvlText w:val="%1."/>
      <w:lvlJc w:val="left"/>
      <w:pPr>
        <w:ind w:left="81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361"/>
      </w:pPr>
      <w:rPr>
        <w:rFonts w:hint="default"/>
        <w:lang w:val="zh-CN" w:eastAsia="zh-CN" w:bidi="zh-CN"/>
      </w:rPr>
    </w:lvl>
    <w:lvl w:ilvl="2" w:tentative="0">
      <w:start w:val="0"/>
      <w:numFmt w:val="bullet"/>
      <w:lvlText w:val="•"/>
      <w:lvlJc w:val="left"/>
      <w:pPr>
        <w:ind w:left="2801" w:hanging="361"/>
      </w:pPr>
      <w:rPr>
        <w:rFonts w:hint="default"/>
        <w:lang w:val="zh-CN" w:eastAsia="zh-CN" w:bidi="zh-CN"/>
      </w:rPr>
    </w:lvl>
    <w:lvl w:ilvl="3" w:tentative="0">
      <w:start w:val="0"/>
      <w:numFmt w:val="bullet"/>
      <w:lvlText w:val="•"/>
      <w:lvlJc w:val="left"/>
      <w:pPr>
        <w:ind w:left="379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73" w:hanging="361"/>
      </w:pPr>
      <w:rPr>
        <w:rFonts w:hint="default"/>
        <w:lang w:val="zh-CN" w:eastAsia="zh-CN" w:bidi="zh-CN"/>
      </w:rPr>
    </w:lvl>
    <w:lvl w:ilvl="6" w:tentative="0">
      <w:start w:val="0"/>
      <w:numFmt w:val="bullet"/>
      <w:lvlText w:val="•"/>
      <w:lvlJc w:val="left"/>
      <w:pPr>
        <w:ind w:left="6763" w:hanging="361"/>
      </w:pPr>
      <w:rPr>
        <w:rFonts w:hint="default"/>
        <w:lang w:val="zh-CN" w:eastAsia="zh-CN" w:bidi="zh-CN"/>
      </w:rPr>
    </w:lvl>
    <w:lvl w:ilvl="7" w:tentative="0">
      <w:start w:val="0"/>
      <w:numFmt w:val="bullet"/>
      <w:lvlText w:val="•"/>
      <w:lvlJc w:val="left"/>
      <w:pPr>
        <w:ind w:left="7754" w:hanging="361"/>
      </w:pPr>
      <w:rPr>
        <w:rFonts w:hint="default"/>
        <w:lang w:val="zh-CN" w:eastAsia="zh-CN" w:bidi="zh-CN"/>
      </w:rPr>
    </w:lvl>
    <w:lvl w:ilvl="8" w:tentative="0">
      <w:start w:val="0"/>
      <w:numFmt w:val="bullet"/>
      <w:lvlText w:val="•"/>
      <w:lvlJc w:val="left"/>
      <w:pPr>
        <w:ind w:left="8744" w:hanging="361"/>
      </w:pPr>
      <w:rPr>
        <w:rFonts w:hint="default"/>
        <w:lang w:val="zh-CN" w:eastAsia="zh-CN" w:bidi="zh-CN"/>
      </w:rPr>
    </w:lvl>
  </w:abstractNum>
  <w:abstractNum w:abstractNumId="45">
    <w:nsid w:val="7C246926"/>
    <w:multiLevelType w:val="multilevel"/>
    <w:tmpl w:val="7C246926"/>
    <w:lvl w:ilvl="0" w:tentative="0">
      <w:start w:val="1"/>
      <w:numFmt w:val="decimal"/>
      <w:lvlText w:val="%1."/>
      <w:lvlJc w:val="left"/>
      <w:pPr>
        <w:ind w:left="55" w:hanging="224"/>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27" w:hanging="224"/>
      </w:pPr>
      <w:rPr>
        <w:rFonts w:hint="default"/>
        <w:lang w:val="zh-CN" w:eastAsia="zh-CN" w:bidi="zh-CN"/>
      </w:rPr>
    </w:lvl>
    <w:lvl w:ilvl="2" w:tentative="0">
      <w:start w:val="0"/>
      <w:numFmt w:val="bullet"/>
      <w:lvlText w:val="•"/>
      <w:lvlJc w:val="left"/>
      <w:pPr>
        <w:ind w:left="1395" w:hanging="224"/>
      </w:pPr>
      <w:rPr>
        <w:rFonts w:hint="default"/>
        <w:lang w:val="zh-CN" w:eastAsia="zh-CN" w:bidi="zh-CN"/>
      </w:rPr>
    </w:lvl>
    <w:lvl w:ilvl="3" w:tentative="0">
      <w:start w:val="0"/>
      <w:numFmt w:val="bullet"/>
      <w:lvlText w:val="•"/>
      <w:lvlJc w:val="left"/>
      <w:pPr>
        <w:ind w:left="2062" w:hanging="224"/>
      </w:pPr>
      <w:rPr>
        <w:rFonts w:hint="default"/>
        <w:lang w:val="zh-CN" w:eastAsia="zh-CN" w:bidi="zh-CN"/>
      </w:rPr>
    </w:lvl>
    <w:lvl w:ilvl="4" w:tentative="0">
      <w:start w:val="0"/>
      <w:numFmt w:val="bullet"/>
      <w:lvlText w:val="•"/>
      <w:lvlJc w:val="left"/>
      <w:pPr>
        <w:ind w:left="2730" w:hanging="224"/>
      </w:pPr>
      <w:rPr>
        <w:rFonts w:hint="default"/>
        <w:lang w:val="zh-CN" w:eastAsia="zh-CN" w:bidi="zh-CN"/>
      </w:rPr>
    </w:lvl>
    <w:lvl w:ilvl="5" w:tentative="0">
      <w:start w:val="0"/>
      <w:numFmt w:val="bullet"/>
      <w:lvlText w:val="•"/>
      <w:lvlJc w:val="left"/>
      <w:pPr>
        <w:ind w:left="3398" w:hanging="224"/>
      </w:pPr>
      <w:rPr>
        <w:rFonts w:hint="default"/>
        <w:lang w:val="zh-CN" w:eastAsia="zh-CN" w:bidi="zh-CN"/>
      </w:rPr>
    </w:lvl>
    <w:lvl w:ilvl="6" w:tentative="0">
      <w:start w:val="0"/>
      <w:numFmt w:val="bullet"/>
      <w:lvlText w:val="•"/>
      <w:lvlJc w:val="left"/>
      <w:pPr>
        <w:ind w:left="4065" w:hanging="224"/>
      </w:pPr>
      <w:rPr>
        <w:rFonts w:hint="default"/>
        <w:lang w:val="zh-CN" w:eastAsia="zh-CN" w:bidi="zh-CN"/>
      </w:rPr>
    </w:lvl>
    <w:lvl w:ilvl="7" w:tentative="0">
      <w:start w:val="0"/>
      <w:numFmt w:val="bullet"/>
      <w:lvlText w:val="•"/>
      <w:lvlJc w:val="left"/>
      <w:pPr>
        <w:ind w:left="4733" w:hanging="224"/>
      </w:pPr>
      <w:rPr>
        <w:rFonts w:hint="default"/>
        <w:lang w:val="zh-CN" w:eastAsia="zh-CN" w:bidi="zh-CN"/>
      </w:rPr>
    </w:lvl>
    <w:lvl w:ilvl="8" w:tentative="0">
      <w:start w:val="0"/>
      <w:numFmt w:val="bullet"/>
      <w:lvlText w:val="•"/>
      <w:lvlJc w:val="left"/>
      <w:pPr>
        <w:ind w:left="5400" w:hanging="224"/>
      </w:pPr>
      <w:rPr>
        <w:rFonts w:hint="default"/>
        <w:lang w:val="zh-CN" w:eastAsia="zh-CN" w:bidi="zh-CN"/>
      </w:rPr>
    </w:lvl>
  </w:abstractNum>
  <w:abstractNum w:abstractNumId="46">
    <w:nsid w:val="7DEC2089"/>
    <w:multiLevelType w:val="multilevel"/>
    <w:tmpl w:val="7DEC2089"/>
    <w:lvl w:ilvl="0" w:tentative="0">
      <w:start w:val="2"/>
      <w:numFmt w:val="decimal"/>
      <w:lvlText w:val="%1."/>
      <w:lvlJc w:val="left"/>
      <w:pPr>
        <w:ind w:left="81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361"/>
      </w:pPr>
      <w:rPr>
        <w:rFonts w:hint="default"/>
        <w:lang w:val="zh-CN" w:eastAsia="zh-CN" w:bidi="zh-CN"/>
      </w:rPr>
    </w:lvl>
    <w:lvl w:ilvl="2" w:tentative="0">
      <w:start w:val="0"/>
      <w:numFmt w:val="bullet"/>
      <w:lvlText w:val="•"/>
      <w:lvlJc w:val="left"/>
      <w:pPr>
        <w:ind w:left="2801" w:hanging="361"/>
      </w:pPr>
      <w:rPr>
        <w:rFonts w:hint="default"/>
        <w:lang w:val="zh-CN" w:eastAsia="zh-CN" w:bidi="zh-CN"/>
      </w:rPr>
    </w:lvl>
    <w:lvl w:ilvl="3" w:tentative="0">
      <w:start w:val="0"/>
      <w:numFmt w:val="bullet"/>
      <w:lvlText w:val="•"/>
      <w:lvlJc w:val="left"/>
      <w:pPr>
        <w:ind w:left="379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73" w:hanging="361"/>
      </w:pPr>
      <w:rPr>
        <w:rFonts w:hint="default"/>
        <w:lang w:val="zh-CN" w:eastAsia="zh-CN" w:bidi="zh-CN"/>
      </w:rPr>
    </w:lvl>
    <w:lvl w:ilvl="6" w:tentative="0">
      <w:start w:val="0"/>
      <w:numFmt w:val="bullet"/>
      <w:lvlText w:val="•"/>
      <w:lvlJc w:val="left"/>
      <w:pPr>
        <w:ind w:left="6763" w:hanging="361"/>
      </w:pPr>
      <w:rPr>
        <w:rFonts w:hint="default"/>
        <w:lang w:val="zh-CN" w:eastAsia="zh-CN" w:bidi="zh-CN"/>
      </w:rPr>
    </w:lvl>
    <w:lvl w:ilvl="7" w:tentative="0">
      <w:start w:val="0"/>
      <w:numFmt w:val="bullet"/>
      <w:lvlText w:val="•"/>
      <w:lvlJc w:val="left"/>
      <w:pPr>
        <w:ind w:left="7754" w:hanging="361"/>
      </w:pPr>
      <w:rPr>
        <w:rFonts w:hint="default"/>
        <w:lang w:val="zh-CN" w:eastAsia="zh-CN" w:bidi="zh-CN"/>
      </w:rPr>
    </w:lvl>
    <w:lvl w:ilvl="8" w:tentative="0">
      <w:start w:val="0"/>
      <w:numFmt w:val="bullet"/>
      <w:lvlText w:val="•"/>
      <w:lvlJc w:val="left"/>
      <w:pPr>
        <w:ind w:left="8744" w:hanging="361"/>
      </w:pPr>
      <w:rPr>
        <w:rFonts w:hint="default"/>
        <w:lang w:val="zh-CN" w:eastAsia="zh-CN" w:bidi="zh-CN"/>
      </w:rPr>
    </w:lvl>
  </w:abstractNum>
  <w:num w:numId="1">
    <w:abstractNumId w:val="36"/>
  </w:num>
  <w:num w:numId="2">
    <w:abstractNumId w:val="19"/>
  </w:num>
  <w:num w:numId="3">
    <w:abstractNumId w:val="38"/>
  </w:num>
  <w:num w:numId="4">
    <w:abstractNumId w:val="13"/>
  </w:num>
  <w:num w:numId="5">
    <w:abstractNumId w:val="9"/>
  </w:num>
  <w:num w:numId="6">
    <w:abstractNumId w:val="21"/>
  </w:num>
  <w:num w:numId="7">
    <w:abstractNumId w:val="26"/>
  </w:num>
  <w:num w:numId="8">
    <w:abstractNumId w:val="43"/>
  </w:num>
  <w:num w:numId="9">
    <w:abstractNumId w:val="20"/>
  </w:num>
  <w:num w:numId="10">
    <w:abstractNumId w:val="5"/>
  </w:num>
  <w:num w:numId="11">
    <w:abstractNumId w:val="27"/>
  </w:num>
  <w:num w:numId="12">
    <w:abstractNumId w:val="39"/>
  </w:num>
  <w:num w:numId="13">
    <w:abstractNumId w:val="34"/>
  </w:num>
  <w:num w:numId="14">
    <w:abstractNumId w:val="17"/>
  </w:num>
  <w:num w:numId="15">
    <w:abstractNumId w:val="25"/>
  </w:num>
  <w:num w:numId="16">
    <w:abstractNumId w:val="15"/>
  </w:num>
  <w:num w:numId="17">
    <w:abstractNumId w:val="14"/>
  </w:num>
  <w:num w:numId="18">
    <w:abstractNumId w:val="7"/>
  </w:num>
  <w:num w:numId="19">
    <w:abstractNumId w:val="32"/>
  </w:num>
  <w:num w:numId="20">
    <w:abstractNumId w:val="41"/>
  </w:num>
  <w:num w:numId="21">
    <w:abstractNumId w:val="22"/>
  </w:num>
  <w:num w:numId="22">
    <w:abstractNumId w:val="31"/>
  </w:num>
  <w:num w:numId="23">
    <w:abstractNumId w:val="8"/>
  </w:num>
  <w:num w:numId="24">
    <w:abstractNumId w:val="45"/>
  </w:num>
  <w:num w:numId="25">
    <w:abstractNumId w:val="12"/>
  </w:num>
  <w:num w:numId="26">
    <w:abstractNumId w:val="42"/>
  </w:num>
  <w:num w:numId="27">
    <w:abstractNumId w:val="6"/>
  </w:num>
  <w:num w:numId="28">
    <w:abstractNumId w:val="30"/>
  </w:num>
  <w:num w:numId="29">
    <w:abstractNumId w:val="2"/>
  </w:num>
  <w:num w:numId="30">
    <w:abstractNumId w:val="37"/>
  </w:num>
  <w:num w:numId="31">
    <w:abstractNumId w:val="46"/>
  </w:num>
  <w:num w:numId="32">
    <w:abstractNumId w:val="0"/>
  </w:num>
  <w:num w:numId="33">
    <w:abstractNumId w:val="24"/>
  </w:num>
  <w:num w:numId="34">
    <w:abstractNumId w:val="35"/>
  </w:num>
  <w:num w:numId="35">
    <w:abstractNumId w:val="18"/>
  </w:num>
  <w:num w:numId="36">
    <w:abstractNumId w:val="16"/>
  </w:num>
  <w:num w:numId="37">
    <w:abstractNumId w:val="28"/>
  </w:num>
  <w:num w:numId="38">
    <w:abstractNumId w:val="44"/>
  </w:num>
  <w:num w:numId="39">
    <w:abstractNumId w:val="11"/>
  </w:num>
  <w:num w:numId="40">
    <w:abstractNumId w:val="4"/>
  </w:num>
  <w:num w:numId="41">
    <w:abstractNumId w:val="10"/>
  </w:num>
  <w:num w:numId="42">
    <w:abstractNumId w:val="40"/>
  </w:num>
  <w:num w:numId="43">
    <w:abstractNumId w:val="1"/>
  </w:num>
  <w:num w:numId="44">
    <w:abstractNumId w:val="23"/>
  </w:num>
  <w:num w:numId="45">
    <w:abstractNumId w:val="3"/>
  </w:num>
  <w:num w:numId="46">
    <w:abstractNumId w:val="3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3E9E"/>
    <w:rsid w:val="03003E51"/>
    <w:rsid w:val="03CD4C2F"/>
    <w:rsid w:val="050F0308"/>
    <w:rsid w:val="05AA5BA8"/>
    <w:rsid w:val="0A834889"/>
    <w:rsid w:val="0A843BD1"/>
    <w:rsid w:val="0B045204"/>
    <w:rsid w:val="0C0753B5"/>
    <w:rsid w:val="0CA942F2"/>
    <w:rsid w:val="0E3F3CBE"/>
    <w:rsid w:val="10A74D0F"/>
    <w:rsid w:val="116B1CA4"/>
    <w:rsid w:val="12132C13"/>
    <w:rsid w:val="12150D76"/>
    <w:rsid w:val="13300A55"/>
    <w:rsid w:val="13545117"/>
    <w:rsid w:val="13976861"/>
    <w:rsid w:val="152D7855"/>
    <w:rsid w:val="165C5A62"/>
    <w:rsid w:val="168B5DB4"/>
    <w:rsid w:val="169052AC"/>
    <w:rsid w:val="198F37F0"/>
    <w:rsid w:val="19C64211"/>
    <w:rsid w:val="1D4F3B1F"/>
    <w:rsid w:val="1D6C3967"/>
    <w:rsid w:val="1DE4406F"/>
    <w:rsid w:val="1DF554A1"/>
    <w:rsid w:val="2055675A"/>
    <w:rsid w:val="209E46DC"/>
    <w:rsid w:val="219908E6"/>
    <w:rsid w:val="21DB30DF"/>
    <w:rsid w:val="22B37E7E"/>
    <w:rsid w:val="23DD15C2"/>
    <w:rsid w:val="29C43C79"/>
    <w:rsid w:val="2C031667"/>
    <w:rsid w:val="2F41114D"/>
    <w:rsid w:val="2F490621"/>
    <w:rsid w:val="305B206C"/>
    <w:rsid w:val="308F7F30"/>
    <w:rsid w:val="31007DF2"/>
    <w:rsid w:val="317E40A6"/>
    <w:rsid w:val="34267A2A"/>
    <w:rsid w:val="343F1BBE"/>
    <w:rsid w:val="35C86F0C"/>
    <w:rsid w:val="36981ED4"/>
    <w:rsid w:val="37311C27"/>
    <w:rsid w:val="376161AB"/>
    <w:rsid w:val="37AD4E9E"/>
    <w:rsid w:val="3BA66882"/>
    <w:rsid w:val="41150C55"/>
    <w:rsid w:val="41DD4D60"/>
    <w:rsid w:val="44C265A6"/>
    <w:rsid w:val="47AC66AD"/>
    <w:rsid w:val="49403CC5"/>
    <w:rsid w:val="496E4595"/>
    <w:rsid w:val="49A346F5"/>
    <w:rsid w:val="4B9B446E"/>
    <w:rsid w:val="4BC1343B"/>
    <w:rsid w:val="52860891"/>
    <w:rsid w:val="549B7616"/>
    <w:rsid w:val="54DF3642"/>
    <w:rsid w:val="57A1472D"/>
    <w:rsid w:val="586057DD"/>
    <w:rsid w:val="5C4E07B5"/>
    <w:rsid w:val="5D2B3B2E"/>
    <w:rsid w:val="5F675333"/>
    <w:rsid w:val="62337FD6"/>
    <w:rsid w:val="633350FA"/>
    <w:rsid w:val="65FC532B"/>
    <w:rsid w:val="6602496E"/>
    <w:rsid w:val="661C0F74"/>
    <w:rsid w:val="685C5FBA"/>
    <w:rsid w:val="691424BD"/>
    <w:rsid w:val="6A4867AB"/>
    <w:rsid w:val="6B76675C"/>
    <w:rsid w:val="6D4A4A10"/>
    <w:rsid w:val="741709AB"/>
    <w:rsid w:val="76CA4706"/>
    <w:rsid w:val="7A1745A1"/>
    <w:rsid w:val="7B5E0CA6"/>
    <w:rsid w:val="7BA474D9"/>
    <w:rsid w:val="7CF33315"/>
    <w:rsid w:val="7D0A5F89"/>
    <w:rsid w:val="7FE126A3"/>
    <w:rsid w:val="7FF11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112"/>
      <w:ind w:left="1221" w:right="1271"/>
      <w:jc w:val="center"/>
      <w:outlineLvl w:val="1"/>
    </w:pPr>
    <w:rPr>
      <w:rFonts w:ascii="宋体" w:hAnsi="宋体" w:eastAsia="宋体" w:cs="宋体"/>
      <w:b/>
      <w:bCs/>
      <w:sz w:val="48"/>
      <w:szCs w:val="48"/>
      <w:lang w:val="zh-CN" w:eastAsia="zh-CN" w:bidi="zh-CN"/>
    </w:rPr>
  </w:style>
  <w:style w:type="paragraph" w:styleId="5">
    <w:name w:val="heading 2"/>
    <w:basedOn w:val="1"/>
    <w:next w:val="1"/>
    <w:qFormat/>
    <w:uiPriority w:val="1"/>
    <w:pPr>
      <w:ind w:left="877"/>
      <w:outlineLvl w:val="2"/>
    </w:pPr>
    <w:rPr>
      <w:rFonts w:ascii="宋体" w:hAnsi="宋体" w:eastAsia="宋体" w:cs="宋体"/>
      <w:b/>
      <w:bCs/>
      <w:sz w:val="24"/>
      <w:szCs w:val="24"/>
      <w:lang w:val="zh-CN" w:eastAsia="zh-CN" w:bidi="zh-CN"/>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6">
    <w:name w:val="Body Text"/>
    <w:basedOn w:val="1"/>
    <w:next w:val="7"/>
    <w:qFormat/>
    <w:uiPriority w:val="1"/>
    <w:rPr>
      <w:rFonts w:ascii="宋体" w:hAnsi="宋体" w:eastAsia="宋体" w:cs="宋体"/>
      <w:sz w:val="24"/>
      <w:szCs w:val="24"/>
      <w:lang w:val="zh-CN" w:eastAsia="zh-CN" w:bidi="zh-CN"/>
    </w:rPr>
  </w:style>
  <w:style w:type="paragraph" w:styleId="7">
    <w:name w:val="Body Text Indent"/>
    <w:basedOn w:val="1"/>
    <w:next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5"/>
      <w:ind w:left="1184"/>
    </w:pPr>
    <w:rPr>
      <w:rFonts w:ascii="宋体" w:hAnsi="宋体" w:eastAsia="宋体" w:cs="宋体"/>
      <w:sz w:val="24"/>
      <w:szCs w:val="24"/>
      <w:lang w:val="zh-CN" w:eastAsia="zh-CN" w:bidi="zh-C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style>
  <w:style w:type="character" w:styleId="15">
    <w:name w:val="page number"/>
    <w:basedOn w:val="13"/>
    <w:qFormat/>
    <w:uiPriority w:val="0"/>
  </w:style>
  <w:style w:type="character" w:styleId="16">
    <w:name w:val="FollowedHyperlink"/>
    <w:basedOn w:val="13"/>
    <w:qFormat/>
    <w:uiPriority w:val="0"/>
    <w:rPr>
      <w:color w:val="800080"/>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basedOn w:val="13"/>
    <w:qFormat/>
    <w:uiPriority w:val="0"/>
  </w:style>
  <w:style w:type="character" w:styleId="22">
    <w:name w:val="Hyperlink"/>
    <w:basedOn w:val="13"/>
    <w:qFormat/>
    <w:uiPriority w:val="0"/>
    <w:rPr>
      <w:color w:val="0000FF"/>
      <w:u w:val="none"/>
    </w:rPr>
  </w:style>
  <w:style w:type="character" w:styleId="23">
    <w:name w:val="HTML Code"/>
    <w:basedOn w:val="13"/>
    <w:qFormat/>
    <w:uiPriority w:val="0"/>
    <w:rPr>
      <w:rFonts w:hint="default" w:ascii="monospace" w:hAnsi="monospace" w:eastAsia="monospace" w:cs="monospace"/>
      <w:sz w:val="20"/>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0"/>
    </w:rPr>
  </w:style>
  <w:style w:type="character" w:styleId="26">
    <w:name w:val="HTML Sample"/>
    <w:basedOn w:val="13"/>
    <w:qFormat/>
    <w:uiPriority w:val="0"/>
    <w:rPr>
      <w:rFonts w:ascii="monospace" w:hAnsi="monospace" w:eastAsia="monospace" w:cs="monospace"/>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1717" w:hanging="480"/>
    </w:pPr>
    <w:rPr>
      <w:rFonts w:ascii="宋体" w:hAnsi="宋体" w:eastAsia="宋体" w:cs="宋体"/>
      <w:lang w:val="zh-CN" w:eastAsia="zh-CN" w:bidi="zh-CN"/>
    </w:rPr>
  </w:style>
  <w:style w:type="paragraph" w:customStyle="1" w:styleId="29">
    <w:name w:val="Table Paragraph"/>
    <w:basedOn w:val="1"/>
    <w:qFormat/>
    <w:uiPriority w:val="1"/>
    <w:rPr>
      <w:rFonts w:ascii="宋体" w:hAnsi="宋体" w:eastAsia="宋体" w:cs="宋体"/>
      <w:lang w:val="zh-CN" w:eastAsia="zh-CN" w:bidi="zh-CN"/>
    </w:rPr>
  </w:style>
  <w:style w:type="paragraph" w:customStyle="1" w:styleId="30">
    <w:name w:val="Char Char Char Char Char Char Char Char Char"/>
    <w:basedOn w:val="1"/>
    <w:qFormat/>
    <w:uiPriority w:val="0"/>
    <w:pPr>
      <w:spacing w:line="240" w:lineRule="auto"/>
      <w:ind w:firstLine="0" w:firstLineChars="0"/>
    </w:pPr>
    <w:rPr>
      <w:sz w:val="21"/>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2020-10-28T01:29:00Z</dcterms:created>
  <dc:creator>李青</dc:creator>
  <cp:lastModifiedBy>追风筝的人</cp:lastModifiedBy>
  <cp:lastPrinted>2021-11-05T07:12:00Z</cp:lastPrinted>
  <dcterms:modified xsi:type="dcterms:W3CDTF">2022-03-23T07:07:01Z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WPS 文字</vt:lpwstr>
  </property>
  <property fmtid="{D5CDD505-2E9C-101B-9397-08002B2CF9AE}" pid="4" name="LastSaved">
    <vt:filetime>2020-10-28T00:00:00Z</vt:filetime>
  </property>
  <property fmtid="{D5CDD505-2E9C-101B-9397-08002B2CF9AE}" pid="5" name="KSOProductBuildVer">
    <vt:lpwstr>2052-11.1.0.11365</vt:lpwstr>
  </property>
  <property fmtid="{D5CDD505-2E9C-101B-9397-08002B2CF9AE}" pid="6" name="ICV">
    <vt:lpwstr>A0B8459BEFCC48D993DDAD1B6AD01FAC</vt:lpwstr>
  </property>
</Properties>
</file>