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80" w:lineRule="exact"/>
        <w:ind w:left="1084" w:hanging="1081" w:hangingChars="300"/>
        <w:jc w:val="center"/>
        <w:rPr>
          <w:b/>
          <w:sz w:val="44"/>
          <w:szCs w:val="44"/>
        </w:rPr>
      </w:pPr>
      <w:r>
        <w:rPr>
          <w:rFonts w:hint="eastAsia" w:ascii="宋体" w:cs="宋体"/>
          <w:b/>
          <w:bCs/>
          <w:kern w:val="0"/>
          <w:sz w:val="36"/>
          <w:szCs w:val="36"/>
          <w:lang w:val="zh-CN"/>
        </w:rPr>
        <w:t>青海省第三次全国国土调查成果省级汇总及服务平台建设（包</w:t>
      </w:r>
      <w:r>
        <w:rPr>
          <w:rFonts w:hint="eastAsia" w:ascii="宋体" w:cs="宋体"/>
          <w:b/>
          <w:bCs/>
          <w:kern w:val="0"/>
          <w:sz w:val="36"/>
          <w:szCs w:val="36"/>
        </w:rPr>
        <w:t>1</w:t>
      </w:r>
      <w:r>
        <w:rPr>
          <w:rFonts w:hint="eastAsia" w:ascii="宋体" w:cs="宋体"/>
          <w:b/>
          <w:bCs/>
          <w:kern w:val="0"/>
          <w:sz w:val="36"/>
          <w:szCs w:val="36"/>
          <w:lang w:val="zh-CN"/>
        </w:rPr>
        <w:t>）</w:t>
      </w:r>
    </w:p>
    <w:p>
      <w:pPr>
        <w:autoSpaceDE w:val="0"/>
        <w:autoSpaceDN w:val="0"/>
        <w:adjustRightInd w:val="0"/>
        <w:spacing w:line="360" w:lineRule="auto"/>
        <w:jc w:val="center"/>
        <w:rPr>
          <w:rFonts w:ascii="宋体" w:hAnsi="宋体" w:cs="宋体"/>
          <w:b/>
          <w:bCs/>
          <w:kern w:val="0"/>
          <w:sz w:val="32"/>
          <w:szCs w:val="32"/>
        </w:rPr>
      </w:pPr>
      <w:r>
        <w:rPr>
          <w:rFonts w:hint="eastAsia" w:ascii="宋体" w:hAnsi="宋体" w:cs="宋体"/>
          <w:b/>
          <w:bCs/>
          <w:kern w:val="0"/>
          <w:sz w:val="32"/>
          <w:szCs w:val="32"/>
        </w:rPr>
        <w:t xml:space="preserve"> </w:t>
      </w:r>
    </w:p>
    <w:p>
      <w:pPr>
        <w:autoSpaceDE w:val="0"/>
        <w:autoSpaceDN w:val="0"/>
        <w:adjustRightInd w:val="0"/>
        <w:spacing w:line="360" w:lineRule="auto"/>
        <w:jc w:val="center"/>
        <w:rPr>
          <w:rFonts w:ascii="宋体" w:hAnsi="宋体" w:cs="宋体"/>
          <w:b/>
          <w:bCs/>
          <w:kern w:val="0"/>
          <w:sz w:val="32"/>
          <w:szCs w:val="32"/>
        </w:rPr>
      </w:pPr>
    </w:p>
    <w:p>
      <w:pPr>
        <w:autoSpaceDE w:val="0"/>
        <w:autoSpaceDN w:val="0"/>
        <w:adjustRightInd w:val="0"/>
        <w:spacing w:line="360" w:lineRule="auto"/>
        <w:jc w:val="center"/>
        <w:rPr>
          <w:rFonts w:ascii="宋体" w:hAnsi="宋体" w:cs="宋体"/>
          <w:b/>
          <w:bCs/>
          <w:kern w:val="0"/>
          <w:sz w:val="32"/>
          <w:szCs w:val="32"/>
        </w:rPr>
      </w:pPr>
    </w:p>
    <w:p>
      <w:pPr>
        <w:autoSpaceDE w:val="0"/>
        <w:autoSpaceDN w:val="0"/>
        <w:adjustRightInd w:val="0"/>
        <w:spacing w:line="360" w:lineRule="auto"/>
        <w:jc w:val="center"/>
        <w:rPr>
          <w:rFonts w:ascii="宋体" w:hAnsi="宋体" w:cs="宋体"/>
          <w:b/>
          <w:bCs/>
          <w:kern w:val="0"/>
          <w:sz w:val="84"/>
          <w:szCs w:val="84"/>
        </w:rPr>
      </w:pPr>
      <w:r>
        <w:rPr>
          <w:rFonts w:hint="eastAsia" w:ascii="宋体" w:hAnsi="宋体" w:cs="宋体"/>
          <w:b/>
          <w:bCs/>
          <w:kern w:val="0"/>
          <w:sz w:val="84"/>
          <w:szCs w:val="84"/>
          <w:lang w:val="zh-CN"/>
        </w:rPr>
        <w:t>招标文件</w:t>
      </w:r>
    </w:p>
    <w:p>
      <w:pPr>
        <w:autoSpaceDE w:val="0"/>
        <w:autoSpaceDN w:val="0"/>
        <w:adjustRightInd w:val="0"/>
        <w:spacing w:line="360" w:lineRule="auto"/>
        <w:jc w:val="center"/>
        <w:rPr>
          <w:rFonts w:ascii="宋体" w:hAnsi="宋体" w:cs="宋体"/>
          <w:kern w:val="0"/>
          <w:sz w:val="36"/>
          <w:szCs w:val="36"/>
        </w:rPr>
      </w:pPr>
    </w:p>
    <w:p>
      <w:pPr>
        <w:autoSpaceDE w:val="0"/>
        <w:autoSpaceDN w:val="0"/>
        <w:adjustRightInd w:val="0"/>
        <w:spacing w:line="360" w:lineRule="auto"/>
        <w:jc w:val="left"/>
        <w:rPr>
          <w:rFonts w:ascii="宋体" w:hAnsi="宋体" w:cs="宋体"/>
          <w:kern w:val="0"/>
          <w:sz w:val="36"/>
          <w:szCs w:val="36"/>
          <w:u w:val="dotDash"/>
        </w:rPr>
      </w:pPr>
    </w:p>
    <w:p>
      <w:pPr>
        <w:autoSpaceDE w:val="0"/>
        <w:autoSpaceDN w:val="0"/>
        <w:adjustRightInd w:val="0"/>
        <w:spacing w:line="360" w:lineRule="auto"/>
        <w:jc w:val="left"/>
        <w:rPr>
          <w:rFonts w:ascii="宋体" w:hAnsi="宋体" w:cs="宋体"/>
          <w:kern w:val="0"/>
          <w:sz w:val="36"/>
          <w:szCs w:val="36"/>
          <w:u w:val="dotDash"/>
        </w:rPr>
      </w:pPr>
    </w:p>
    <w:p>
      <w:pPr>
        <w:autoSpaceDE w:val="0"/>
        <w:autoSpaceDN w:val="0"/>
        <w:adjustRightInd w:val="0"/>
        <w:spacing w:line="360" w:lineRule="auto"/>
        <w:jc w:val="left"/>
        <w:rPr>
          <w:rFonts w:ascii="宋体" w:hAnsi="宋体" w:cs="宋体"/>
          <w:b/>
          <w:bCs/>
          <w:kern w:val="0"/>
          <w:sz w:val="32"/>
          <w:szCs w:val="36"/>
        </w:rPr>
      </w:pPr>
      <w:r>
        <w:rPr>
          <w:rFonts w:hint="eastAsia" w:ascii="宋体" w:hAnsi="宋体" w:cs="宋体"/>
          <w:b/>
          <w:bCs/>
          <w:kern w:val="0"/>
          <w:sz w:val="32"/>
          <w:szCs w:val="36"/>
          <w:lang w:val="zh-CN"/>
        </w:rPr>
        <w:t>采购项目编号：青海创鑫公招（服务）</w:t>
      </w:r>
      <w:r>
        <w:rPr>
          <w:rFonts w:hint="eastAsia" w:ascii="宋体" w:hAnsi="宋体" w:cs="宋体"/>
          <w:b/>
          <w:bCs/>
          <w:kern w:val="0"/>
          <w:sz w:val="32"/>
          <w:szCs w:val="36"/>
        </w:rPr>
        <w:t>2019-098</w:t>
      </w:r>
    </w:p>
    <w:p>
      <w:pPr>
        <w:autoSpaceDE w:val="0"/>
        <w:autoSpaceDN w:val="0"/>
        <w:adjustRightInd w:val="0"/>
        <w:spacing w:line="360" w:lineRule="auto"/>
        <w:jc w:val="left"/>
        <w:rPr>
          <w:rFonts w:ascii="宋体" w:hAnsi="宋体" w:cs="宋体"/>
          <w:b/>
          <w:bCs/>
          <w:kern w:val="0"/>
          <w:sz w:val="32"/>
          <w:szCs w:val="36"/>
        </w:rPr>
      </w:pPr>
    </w:p>
    <w:p>
      <w:pPr>
        <w:ind w:left="2249" w:hanging="2241" w:hangingChars="700"/>
        <w:rPr>
          <w:rFonts w:ascii="宋体" w:hAnsi="宋体" w:cs="宋体"/>
          <w:b/>
          <w:bCs/>
          <w:kern w:val="0"/>
          <w:sz w:val="32"/>
          <w:szCs w:val="36"/>
          <w:lang w:val="zh-CN"/>
        </w:rPr>
      </w:pPr>
      <w:r>
        <w:rPr>
          <w:rFonts w:hint="eastAsia" w:ascii="宋体" w:hAnsi="宋体" w:cs="宋体"/>
          <w:b/>
          <w:bCs/>
          <w:kern w:val="0"/>
          <w:sz w:val="32"/>
          <w:szCs w:val="36"/>
          <w:lang w:val="zh-CN"/>
        </w:rPr>
        <w:t>采购项目名称：青海省第三次全国国土调查成果省级汇总及服务平台建设（包</w:t>
      </w:r>
      <w:r>
        <w:rPr>
          <w:rFonts w:hint="eastAsia" w:ascii="宋体" w:hAnsi="宋体" w:cs="宋体"/>
          <w:b/>
          <w:bCs/>
          <w:kern w:val="0"/>
          <w:sz w:val="32"/>
          <w:szCs w:val="36"/>
        </w:rPr>
        <w:t>1</w:t>
      </w:r>
      <w:r>
        <w:rPr>
          <w:rFonts w:hint="eastAsia" w:ascii="宋体" w:hAnsi="宋体" w:cs="宋体"/>
          <w:b/>
          <w:bCs/>
          <w:kern w:val="0"/>
          <w:sz w:val="32"/>
          <w:szCs w:val="36"/>
          <w:lang w:val="zh-CN"/>
        </w:rPr>
        <w:t>）</w:t>
      </w:r>
    </w:p>
    <w:p>
      <w:pPr>
        <w:ind w:left="2249" w:hanging="2241" w:hangingChars="700"/>
        <w:rPr>
          <w:rFonts w:ascii="宋体" w:hAnsi="宋体" w:cs="宋体"/>
          <w:b/>
          <w:bCs/>
          <w:kern w:val="0"/>
          <w:sz w:val="32"/>
          <w:szCs w:val="36"/>
          <w:lang w:val="zh-CN"/>
        </w:rPr>
      </w:pPr>
    </w:p>
    <w:p>
      <w:pPr>
        <w:autoSpaceDE w:val="0"/>
        <w:autoSpaceDN w:val="0"/>
        <w:adjustRightInd w:val="0"/>
        <w:spacing w:line="360" w:lineRule="auto"/>
        <w:jc w:val="left"/>
        <w:rPr>
          <w:b/>
          <w:sz w:val="32"/>
          <w:szCs w:val="32"/>
        </w:rPr>
      </w:pPr>
      <w:r>
        <w:rPr>
          <w:rFonts w:hint="eastAsia" w:ascii="宋体" w:hAnsi="宋体" w:cs="宋体"/>
          <w:b/>
          <w:bCs/>
          <w:kern w:val="0"/>
          <w:sz w:val="32"/>
          <w:szCs w:val="36"/>
          <w:lang w:val="zh-CN"/>
        </w:rPr>
        <w:t>采   购   人：青海省自然资源厅</w:t>
      </w:r>
    </w:p>
    <w:p>
      <w:pPr>
        <w:autoSpaceDE w:val="0"/>
        <w:autoSpaceDN w:val="0"/>
        <w:adjustRightInd w:val="0"/>
        <w:spacing w:line="360" w:lineRule="auto"/>
        <w:ind w:firstLine="2241" w:firstLineChars="700"/>
        <w:jc w:val="left"/>
        <w:rPr>
          <w:b/>
          <w:sz w:val="32"/>
          <w:szCs w:val="32"/>
        </w:rPr>
      </w:pPr>
    </w:p>
    <w:p>
      <w:pPr>
        <w:autoSpaceDE w:val="0"/>
        <w:autoSpaceDN w:val="0"/>
        <w:adjustRightInd w:val="0"/>
        <w:spacing w:line="360" w:lineRule="auto"/>
        <w:rPr>
          <w:rFonts w:ascii="宋体" w:hAnsi="宋体" w:cs="宋体"/>
          <w:b/>
          <w:bCs/>
          <w:kern w:val="0"/>
          <w:szCs w:val="28"/>
          <w:u w:val="single"/>
          <w:lang w:val="zh-CN"/>
        </w:rPr>
      </w:pPr>
      <w:r>
        <w:rPr>
          <w:rFonts w:hint="eastAsia" w:ascii="宋体" w:hAnsi="宋体" w:cs="宋体"/>
          <w:b/>
          <w:bCs/>
          <w:kern w:val="0"/>
          <w:sz w:val="32"/>
          <w:szCs w:val="36"/>
          <w:lang w:val="zh-CN"/>
        </w:rPr>
        <w:t>采购代理机构：青海创鑫工程咨询股份有限公司</w:t>
      </w:r>
    </w:p>
    <w:p>
      <w:pPr>
        <w:autoSpaceDE w:val="0"/>
        <w:autoSpaceDN w:val="0"/>
        <w:adjustRightInd w:val="0"/>
        <w:spacing w:line="360" w:lineRule="auto"/>
        <w:jc w:val="center"/>
        <w:rPr>
          <w:rFonts w:ascii="宋体" w:hAnsi="宋体" w:cs="宋体"/>
          <w:b/>
          <w:bCs/>
          <w:kern w:val="0"/>
          <w:sz w:val="28"/>
          <w:szCs w:val="28"/>
          <w:lang w:val="zh-CN"/>
        </w:rPr>
      </w:pPr>
      <w:r>
        <w:rPr>
          <w:rFonts w:hint="eastAsia" w:ascii="宋体" w:hAnsi="宋体" w:cs="宋体"/>
          <w:b/>
          <w:bCs/>
          <w:kern w:val="0"/>
          <w:sz w:val="28"/>
          <w:szCs w:val="28"/>
          <w:lang w:val="zh-CN"/>
        </w:rPr>
        <w:t>201</w:t>
      </w:r>
      <w:r>
        <w:rPr>
          <w:rFonts w:hint="eastAsia" w:ascii="宋体" w:hAnsi="宋体" w:cs="宋体"/>
          <w:b/>
          <w:bCs/>
          <w:kern w:val="0"/>
          <w:sz w:val="28"/>
          <w:szCs w:val="28"/>
        </w:rPr>
        <w:t>9</w:t>
      </w:r>
      <w:r>
        <w:rPr>
          <w:rFonts w:hint="eastAsia" w:ascii="宋体" w:hAnsi="宋体" w:cs="宋体"/>
          <w:b/>
          <w:bCs/>
          <w:kern w:val="0"/>
          <w:sz w:val="28"/>
          <w:szCs w:val="28"/>
          <w:lang w:val="zh-CN"/>
        </w:rPr>
        <w:t>年</w:t>
      </w:r>
      <w:r>
        <w:rPr>
          <w:rFonts w:hint="eastAsia" w:ascii="宋体" w:hAnsi="宋体" w:cs="宋体"/>
          <w:b/>
          <w:bCs/>
          <w:kern w:val="0"/>
          <w:sz w:val="28"/>
          <w:szCs w:val="28"/>
        </w:rPr>
        <w:t>10</w:t>
      </w:r>
      <w:r>
        <w:rPr>
          <w:rFonts w:hint="eastAsia" w:ascii="宋体" w:hAnsi="宋体" w:cs="宋体"/>
          <w:b/>
          <w:bCs/>
          <w:kern w:val="0"/>
          <w:sz w:val="28"/>
          <w:szCs w:val="28"/>
          <w:lang w:val="zh-CN"/>
        </w:rPr>
        <w:t>月</w:t>
      </w:r>
    </w:p>
    <w:p>
      <w:pPr>
        <w:autoSpaceDE w:val="0"/>
        <w:autoSpaceDN w:val="0"/>
        <w:adjustRightInd w:val="0"/>
        <w:spacing w:line="360" w:lineRule="auto"/>
        <w:rPr>
          <w:rFonts w:ascii="宋体" w:hAnsi="宋体" w:cs="宋体"/>
          <w:kern w:val="0"/>
          <w:sz w:val="36"/>
          <w:szCs w:val="36"/>
        </w:rPr>
      </w:pPr>
    </w:p>
    <w:p>
      <w:pPr>
        <w:autoSpaceDE w:val="0"/>
        <w:autoSpaceDN w:val="0"/>
        <w:adjustRightInd w:val="0"/>
        <w:spacing w:line="360" w:lineRule="auto"/>
        <w:rPr>
          <w:rFonts w:ascii="宋体" w:hAnsi="宋体" w:cs="宋体"/>
          <w:kern w:val="0"/>
          <w:sz w:val="36"/>
          <w:szCs w:val="36"/>
        </w:rPr>
      </w:pPr>
    </w:p>
    <w:p>
      <w:pPr>
        <w:adjustRightInd w:val="0"/>
        <w:spacing w:line="360" w:lineRule="auto"/>
        <w:jc w:val="center"/>
        <w:textAlignment w:val="baseline"/>
        <w:rPr>
          <w:rFonts w:ascii="宋体" w:hAnsi="宋体" w:cs="宋体"/>
          <w:b/>
          <w:sz w:val="40"/>
          <w:szCs w:val="30"/>
        </w:rPr>
      </w:pPr>
      <w:r>
        <w:rPr>
          <w:rFonts w:hint="eastAsia" w:ascii="宋体" w:hAnsi="宋体" w:cs="宋体"/>
          <w:b/>
          <w:sz w:val="40"/>
          <w:szCs w:val="30"/>
        </w:rPr>
        <w:t>目  录</w:t>
      </w:r>
    </w:p>
    <w:p>
      <w:pPr>
        <w:pStyle w:val="14"/>
        <w:tabs>
          <w:tab w:val="right" w:leader="dot" w:pos="8243"/>
        </w:tabs>
        <w:ind w:firstLine="420"/>
      </w:pPr>
      <w:r>
        <w:rPr>
          <w:rFonts w:hint="eastAsia" w:ascii="宋体" w:hAnsi="宋体" w:cs="宋体"/>
          <w:b w:val="0"/>
          <w:bCs w:val="0"/>
          <w:kern w:val="0"/>
          <w:sz w:val="21"/>
          <w:szCs w:val="21"/>
        </w:rPr>
        <w:fldChar w:fldCharType="begin"/>
      </w:r>
      <w:r>
        <w:rPr>
          <w:rStyle w:val="27"/>
          <w:rFonts w:hint="eastAsia" w:ascii="宋体" w:hAnsi="宋体" w:cs="宋体"/>
          <w:b w:val="0"/>
          <w:bCs w:val="0"/>
          <w:color w:val="auto"/>
          <w:kern w:val="0"/>
          <w:sz w:val="21"/>
          <w:szCs w:val="21"/>
        </w:rPr>
        <w:instrText xml:space="preserve"> TOC \o "3-3" \h \z \t "标题 1,2,标题 2,3,标题,1" </w:instrText>
      </w:r>
      <w:r>
        <w:rPr>
          <w:rFonts w:hint="eastAsia" w:ascii="宋体" w:hAnsi="宋体" w:cs="宋体"/>
          <w:b w:val="0"/>
          <w:bCs w:val="0"/>
          <w:kern w:val="0"/>
          <w:sz w:val="21"/>
          <w:szCs w:val="21"/>
        </w:rPr>
        <w:fldChar w:fldCharType="separate"/>
      </w:r>
      <w:r>
        <w:fldChar w:fldCharType="begin"/>
      </w:r>
      <w:r>
        <w:instrText xml:space="preserve"> HYPERLINK \l "_Toc24579" </w:instrText>
      </w:r>
      <w:r>
        <w:fldChar w:fldCharType="separate"/>
      </w:r>
      <w:r>
        <w:rPr>
          <w:rFonts w:hint="eastAsia" w:ascii="宋体" w:hAnsi="宋体" w:cs="宋体"/>
          <w:szCs w:val="36"/>
          <w:lang w:val="zh-CN"/>
        </w:rPr>
        <w:t>第一部分 采购公告</w:t>
      </w:r>
      <w:r>
        <w:tab/>
      </w:r>
      <w:r>
        <w:fldChar w:fldCharType="begin"/>
      </w:r>
      <w:r>
        <w:instrText xml:space="preserve"> PAGEREF _Toc24579 </w:instrText>
      </w:r>
      <w:r>
        <w:fldChar w:fldCharType="separate"/>
      </w:r>
      <w:r>
        <w:t>5</w:t>
      </w:r>
      <w:r>
        <w:fldChar w:fldCharType="end"/>
      </w:r>
      <w:r>
        <w:fldChar w:fldCharType="end"/>
      </w:r>
    </w:p>
    <w:p>
      <w:pPr>
        <w:pStyle w:val="14"/>
        <w:tabs>
          <w:tab w:val="right" w:leader="dot" w:pos="8243"/>
        </w:tabs>
        <w:ind w:firstLine="482"/>
      </w:pPr>
      <w:r>
        <w:fldChar w:fldCharType="begin"/>
      </w:r>
      <w:r>
        <w:instrText xml:space="preserve"> HYPERLINK \l "_Toc30274" </w:instrText>
      </w:r>
      <w:r>
        <w:fldChar w:fldCharType="separate"/>
      </w:r>
      <w:r>
        <w:rPr>
          <w:rFonts w:hint="eastAsia" w:ascii="宋体" w:hAnsi="宋体" w:cs="宋体"/>
          <w:szCs w:val="36"/>
          <w:lang w:val="zh-CN"/>
        </w:rPr>
        <w:t>第二部分  投标人须知</w:t>
      </w:r>
      <w:r>
        <w:tab/>
      </w:r>
      <w:r>
        <w:fldChar w:fldCharType="begin"/>
      </w:r>
      <w:r>
        <w:instrText xml:space="preserve"> PAGEREF _Toc30274 </w:instrText>
      </w:r>
      <w:r>
        <w:fldChar w:fldCharType="separate"/>
      </w:r>
      <w:r>
        <w:t>8</w:t>
      </w:r>
      <w:r>
        <w:fldChar w:fldCharType="end"/>
      </w:r>
      <w:r>
        <w:fldChar w:fldCharType="end"/>
      </w:r>
    </w:p>
    <w:p>
      <w:pPr>
        <w:pStyle w:val="14"/>
        <w:tabs>
          <w:tab w:val="right" w:leader="dot" w:pos="8243"/>
        </w:tabs>
        <w:ind w:firstLine="482"/>
      </w:pPr>
      <w:r>
        <w:fldChar w:fldCharType="begin"/>
      </w:r>
      <w:r>
        <w:instrText xml:space="preserve"> HYPERLINK \l "_Toc25844" </w:instrText>
      </w:r>
      <w:r>
        <w:fldChar w:fldCharType="separate"/>
      </w:r>
      <w:r>
        <w:rPr>
          <w:rFonts w:hint="eastAsia" w:ascii="宋体" w:hAnsi="宋体" w:cs="宋体"/>
          <w:lang w:val="zh-CN"/>
        </w:rPr>
        <w:t>一、说明</w:t>
      </w:r>
      <w:r>
        <w:tab/>
      </w:r>
      <w:r>
        <w:fldChar w:fldCharType="begin"/>
      </w:r>
      <w:r>
        <w:instrText xml:space="preserve"> PAGEREF _Toc25844 </w:instrText>
      </w:r>
      <w:r>
        <w:fldChar w:fldCharType="separate"/>
      </w:r>
      <w:r>
        <w:t>8</w:t>
      </w:r>
      <w:r>
        <w:fldChar w:fldCharType="end"/>
      </w:r>
      <w:r>
        <w:fldChar w:fldCharType="end"/>
      </w:r>
    </w:p>
    <w:p>
      <w:pPr>
        <w:pStyle w:val="14"/>
        <w:tabs>
          <w:tab w:val="right" w:leader="dot" w:pos="8243"/>
        </w:tabs>
        <w:ind w:firstLine="482"/>
      </w:pPr>
      <w:r>
        <w:fldChar w:fldCharType="begin"/>
      </w:r>
      <w:r>
        <w:instrText xml:space="preserve"> HYPERLINK \l "_Toc130" </w:instrText>
      </w:r>
      <w:r>
        <w:fldChar w:fldCharType="separate"/>
      </w:r>
      <w:r>
        <w:rPr>
          <w:rFonts w:hint="eastAsia" w:ascii="宋体" w:hAnsi="宋体" w:cs="宋体"/>
          <w:szCs w:val="28"/>
          <w:lang w:val="zh-CN"/>
        </w:rPr>
        <w:t>1.适用范围</w:t>
      </w:r>
      <w:r>
        <w:tab/>
      </w:r>
      <w:r>
        <w:fldChar w:fldCharType="begin"/>
      </w:r>
      <w:r>
        <w:instrText xml:space="preserve"> PAGEREF _Toc130 </w:instrText>
      </w:r>
      <w:r>
        <w:fldChar w:fldCharType="separate"/>
      </w:r>
      <w:r>
        <w:t>8</w:t>
      </w:r>
      <w:r>
        <w:fldChar w:fldCharType="end"/>
      </w:r>
      <w:r>
        <w:fldChar w:fldCharType="end"/>
      </w:r>
    </w:p>
    <w:p>
      <w:pPr>
        <w:pStyle w:val="14"/>
        <w:tabs>
          <w:tab w:val="right" w:leader="dot" w:pos="8243"/>
        </w:tabs>
        <w:ind w:firstLine="482"/>
      </w:pPr>
      <w:r>
        <w:fldChar w:fldCharType="begin"/>
      </w:r>
      <w:r>
        <w:instrText xml:space="preserve"> HYPERLINK \l "_Toc17174" </w:instrText>
      </w:r>
      <w:r>
        <w:fldChar w:fldCharType="separate"/>
      </w:r>
      <w:r>
        <w:rPr>
          <w:rFonts w:hint="eastAsia" w:ascii="宋体" w:hAnsi="宋体" w:cs="宋体"/>
          <w:szCs w:val="28"/>
          <w:lang w:val="zh-CN"/>
        </w:rPr>
        <w:t>2.采购方式、合格的投标人</w:t>
      </w:r>
      <w:r>
        <w:tab/>
      </w:r>
      <w:r>
        <w:fldChar w:fldCharType="begin"/>
      </w:r>
      <w:r>
        <w:instrText xml:space="preserve"> PAGEREF _Toc17174 </w:instrText>
      </w:r>
      <w:r>
        <w:fldChar w:fldCharType="separate"/>
      </w:r>
      <w:r>
        <w:t>8</w:t>
      </w:r>
      <w:r>
        <w:fldChar w:fldCharType="end"/>
      </w:r>
      <w:r>
        <w:fldChar w:fldCharType="end"/>
      </w:r>
    </w:p>
    <w:p>
      <w:pPr>
        <w:pStyle w:val="14"/>
        <w:tabs>
          <w:tab w:val="right" w:leader="dot" w:pos="8243"/>
        </w:tabs>
        <w:ind w:firstLine="482"/>
      </w:pPr>
      <w:r>
        <w:fldChar w:fldCharType="begin"/>
      </w:r>
      <w:r>
        <w:instrText xml:space="preserve"> HYPERLINK \l "_Toc5898" </w:instrText>
      </w:r>
      <w:r>
        <w:fldChar w:fldCharType="separate"/>
      </w:r>
      <w:r>
        <w:rPr>
          <w:rFonts w:hint="eastAsia" w:ascii="宋体" w:hAnsi="宋体" w:cs="宋体"/>
          <w:szCs w:val="28"/>
          <w:lang w:val="zh-CN"/>
        </w:rPr>
        <w:t>3.投标费用</w:t>
      </w:r>
      <w:r>
        <w:tab/>
      </w:r>
      <w:r>
        <w:fldChar w:fldCharType="begin"/>
      </w:r>
      <w:r>
        <w:instrText xml:space="preserve"> PAGEREF _Toc5898 </w:instrText>
      </w:r>
      <w:r>
        <w:fldChar w:fldCharType="separate"/>
      </w:r>
      <w:r>
        <w:t>8</w:t>
      </w:r>
      <w:r>
        <w:fldChar w:fldCharType="end"/>
      </w:r>
      <w:r>
        <w:fldChar w:fldCharType="end"/>
      </w:r>
    </w:p>
    <w:p>
      <w:pPr>
        <w:pStyle w:val="14"/>
        <w:tabs>
          <w:tab w:val="right" w:leader="dot" w:pos="8243"/>
        </w:tabs>
        <w:ind w:firstLine="482"/>
      </w:pPr>
      <w:r>
        <w:fldChar w:fldCharType="begin"/>
      </w:r>
      <w:r>
        <w:instrText xml:space="preserve"> HYPERLINK \l "_Toc30160" </w:instrText>
      </w:r>
      <w:r>
        <w:fldChar w:fldCharType="separate"/>
      </w:r>
      <w:r>
        <w:rPr>
          <w:rFonts w:hint="eastAsia" w:ascii="宋体" w:hAnsi="宋体" w:cs="宋体"/>
          <w:lang w:val="zh-CN"/>
        </w:rPr>
        <w:t>二、招标文件说明</w:t>
      </w:r>
      <w:r>
        <w:tab/>
      </w:r>
      <w:r>
        <w:fldChar w:fldCharType="begin"/>
      </w:r>
      <w:r>
        <w:instrText xml:space="preserve"> PAGEREF _Toc30160 </w:instrText>
      </w:r>
      <w:r>
        <w:fldChar w:fldCharType="separate"/>
      </w:r>
      <w:r>
        <w:t>8</w:t>
      </w:r>
      <w:r>
        <w:fldChar w:fldCharType="end"/>
      </w:r>
      <w:r>
        <w:fldChar w:fldCharType="end"/>
      </w:r>
    </w:p>
    <w:p>
      <w:pPr>
        <w:pStyle w:val="14"/>
        <w:tabs>
          <w:tab w:val="right" w:leader="dot" w:pos="8243"/>
        </w:tabs>
        <w:ind w:firstLine="482"/>
      </w:pPr>
      <w:r>
        <w:fldChar w:fldCharType="begin"/>
      </w:r>
      <w:r>
        <w:instrText xml:space="preserve"> HYPERLINK \l "_Toc141" </w:instrText>
      </w:r>
      <w:r>
        <w:fldChar w:fldCharType="separate"/>
      </w:r>
      <w:r>
        <w:rPr>
          <w:rFonts w:hint="eastAsia" w:ascii="宋体" w:hAnsi="宋体" w:cs="宋体"/>
          <w:szCs w:val="28"/>
          <w:lang w:val="zh-CN"/>
        </w:rPr>
        <w:t>4.招标文件的构成</w:t>
      </w:r>
      <w:r>
        <w:tab/>
      </w:r>
      <w:r>
        <w:fldChar w:fldCharType="begin"/>
      </w:r>
      <w:r>
        <w:instrText xml:space="preserve"> PAGEREF _Toc141 </w:instrText>
      </w:r>
      <w:r>
        <w:fldChar w:fldCharType="separate"/>
      </w:r>
      <w:r>
        <w:t>8</w:t>
      </w:r>
      <w:r>
        <w:fldChar w:fldCharType="end"/>
      </w:r>
      <w:r>
        <w:fldChar w:fldCharType="end"/>
      </w:r>
    </w:p>
    <w:p>
      <w:pPr>
        <w:pStyle w:val="14"/>
        <w:tabs>
          <w:tab w:val="right" w:leader="dot" w:pos="8243"/>
        </w:tabs>
        <w:ind w:firstLine="482"/>
      </w:pPr>
      <w:r>
        <w:fldChar w:fldCharType="begin"/>
      </w:r>
      <w:r>
        <w:instrText xml:space="preserve"> HYPERLINK \l "_Toc1631" </w:instrText>
      </w:r>
      <w:r>
        <w:fldChar w:fldCharType="separate"/>
      </w:r>
      <w:r>
        <w:rPr>
          <w:rFonts w:hint="eastAsia" w:ascii="宋体" w:hAnsi="宋体" w:cs="宋体"/>
          <w:szCs w:val="28"/>
          <w:lang w:val="zh-CN"/>
        </w:rPr>
        <w:t>5.招标公告、招标文件、采购活动和中标结果的质疑</w:t>
      </w:r>
      <w:r>
        <w:tab/>
      </w:r>
      <w:r>
        <w:fldChar w:fldCharType="begin"/>
      </w:r>
      <w:r>
        <w:instrText xml:space="preserve"> PAGEREF _Toc1631 </w:instrText>
      </w:r>
      <w:r>
        <w:fldChar w:fldCharType="separate"/>
      </w:r>
      <w:r>
        <w:t>8</w:t>
      </w:r>
      <w:r>
        <w:fldChar w:fldCharType="end"/>
      </w:r>
      <w:r>
        <w:fldChar w:fldCharType="end"/>
      </w:r>
    </w:p>
    <w:p>
      <w:pPr>
        <w:pStyle w:val="14"/>
        <w:tabs>
          <w:tab w:val="right" w:leader="dot" w:pos="8243"/>
        </w:tabs>
        <w:ind w:firstLine="482"/>
      </w:pPr>
      <w:r>
        <w:fldChar w:fldCharType="begin"/>
      </w:r>
      <w:r>
        <w:instrText xml:space="preserve"> HYPERLINK \l "_Toc28989" </w:instrText>
      </w:r>
      <w:r>
        <w:fldChar w:fldCharType="separate"/>
      </w:r>
      <w:r>
        <w:rPr>
          <w:rFonts w:hint="eastAsia" w:ascii="宋体" w:hAnsi="宋体" w:cs="宋体"/>
          <w:szCs w:val="28"/>
          <w:lang w:val="zh-CN"/>
        </w:rPr>
        <w:t>6.招标文件的澄清或修改</w:t>
      </w:r>
      <w:r>
        <w:tab/>
      </w:r>
      <w:r>
        <w:fldChar w:fldCharType="begin"/>
      </w:r>
      <w:r>
        <w:instrText xml:space="preserve"> PAGEREF _Toc28989 </w:instrText>
      </w:r>
      <w:r>
        <w:fldChar w:fldCharType="separate"/>
      </w:r>
      <w:r>
        <w:t>9</w:t>
      </w:r>
      <w:r>
        <w:fldChar w:fldCharType="end"/>
      </w:r>
      <w:r>
        <w:fldChar w:fldCharType="end"/>
      </w:r>
    </w:p>
    <w:p>
      <w:pPr>
        <w:pStyle w:val="14"/>
        <w:tabs>
          <w:tab w:val="right" w:leader="dot" w:pos="8243"/>
        </w:tabs>
        <w:ind w:firstLine="482"/>
      </w:pPr>
      <w:r>
        <w:fldChar w:fldCharType="begin"/>
      </w:r>
      <w:r>
        <w:instrText xml:space="preserve"> HYPERLINK \l "_Toc12370" </w:instrText>
      </w:r>
      <w:r>
        <w:fldChar w:fldCharType="separate"/>
      </w:r>
      <w:r>
        <w:rPr>
          <w:rFonts w:hint="eastAsia" w:ascii="宋体" w:hAnsi="宋体" w:cs="宋体"/>
          <w:lang w:val="zh-CN"/>
        </w:rPr>
        <w:t>三、投标文件的编制</w:t>
      </w:r>
      <w:r>
        <w:tab/>
      </w:r>
      <w:r>
        <w:fldChar w:fldCharType="begin"/>
      </w:r>
      <w:r>
        <w:instrText xml:space="preserve"> PAGEREF _Toc12370 </w:instrText>
      </w:r>
      <w:r>
        <w:fldChar w:fldCharType="separate"/>
      </w:r>
      <w:r>
        <w:t>9</w:t>
      </w:r>
      <w:r>
        <w:fldChar w:fldCharType="end"/>
      </w:r>
      <w:r>
        <w:fldChar w:fldCharType="end"/>
      </w:r>
    </w:p>
    <w:p>
      <w:pPr>
        <w:pStyle w:val="14"/>
        <w:tabs>
          <w:tab w:val="right" w:leader="dot" w:pos="8243"/>
        </w:tabs>
        <w:ind w:firstLine="482"/>
      </w:pPr>
      <w:r>
        <w:fldChar w:fldCharType="begin"/>
      </w:r>
      <w:r>
        <w:instrText xml:space="preserve"> HYPERLINK \l "_Toc22004" </w:instrText>
      </w:r>
      <w:r>
        <w:fldChar w:fldCharType="separate"/>
      </w:r>
      <w:r>
        <w:rPr>
          <w:rFonts w:hint="eastAsia" w:ascii="宋体" w:hAnsi="宋体" w:cs="宋体"/>
          <w:szCs w:val="28"/>
          <w:lang w:val="zh-CN"/>
        </w:rPr>
        <w:t>7.投标文件的语言及度量衡单位</w:t>
      </w:r>
      <w:r>
        <w:tab/>
      </w:r>
      <w:r>
        <w:fldChar w:fldCharType="begin"/>
      </w:r>
      <w:r>
        <w:instrText xml:space="preserve"> PAGEREF _Toc22004 </w:instrText>
      </w:r>
      <w:r>
        <w:fldChar w:fldCharType="separate"/>
      </w:r>
      <w:r>
        <w:t>9</w:t>
      </w:r>
      <w:r>
        <w:fldChar w:fldCharType="end"/>
      </w:r>
      <w:r>
        <w:fldChar w:fldCharType="end"/>
      </w:r>
    </w:p>
    <w:p>
      <w:pPr>
        <w:pStyle w:val="14"/>
        <w:tabs>
          <w:tab w:val="right" w:leader="dot" w:pos="8243"/>
        </w:tabs>
        <w:ind w:firstLine="482"/>
      </w:pPr>
      <w:r>
        <w:fldChar w:fldCharType="begin"/>
      </w:r>
      <w:r>
        <w:instrText xml:space="preserve"> HYPERLINK \l "_Toc22171" </w:instrText>
      </w:r>
      <w:r>
        <w:fldChar w:fldCharType="separate"/>
      </w:r>
      <w:r>
        <w:rPr>
          <w:rFonts w:hint="eastAsia" w:ascii="宋体" w:hAnsi="宋体" w:cs="宋体"/>
          <w:szCs w:val="28"/>
          <w:lang w:val="zh-CN"/>
        </w:rPr>
        <w:t>8.投标报价及币种</w:t>
      </w:r>
      <w:r>
        <w:tab/>
      </w:r>
      <w:r>
        <w:fldChar w:fldCharType="begin"/>
      </w:r>
      <w:r>
        <w:instrText xml:space="preserve"> PAGEREF _Toc22171 </w:instrText>
      </w:r>
      <w:r>
        <w:fldChar w:fldCharType="separate"/>
      </w:r>
      <w:r>
        <w:t>10</w:t>
      </w:r>
      <w:r>
        <w:fldChar w:fldCharType="end"/>
      </w:r>
      <w:r>
        <w:fldChar w:fldCharType="end"/>
      </w:r>
    </w:p>
    <w:p>
      <w:pPr>
        <w:pStyle w:val="14"/>
        <w:tabs>
          <w:tab w:val="right" w:leader="dot" w:pos="8243"/>
        </w:tabs>
        <w:ind w:firstLine="482"/>
      </w:pPr>
      <w:r>
        <w:fldChar w:fldCharType="begin"/>
      </w:r>
      <w:r>
        <w:instrText xml:space="preserve"> HYPERLINK \l "_Toc29039" </w:instrText>
      </w:r>
      <w:r>
        <w:fldChar w:fldCharType="separate"/>
      </w:r>
      <w:r>
        <w:rPr>
          <w:rFonts w:hint="eastAsia" w:ascii="宋体" w:hAnsi="宋体" w:cs="宋体"/>
          <w:szCs w:val="28"/>
          <w:lang w:val="zh-CN"/>
        </w:rPr>
        <w:t>9.投标保证金</w:t>
      </w:r>
      <w:r>
        <w:tab/>
      </w:r>
      <w:r>
        <w:fldChar w:fldCharType="begin"/>
      </w:r>
      <w:r>
        <w:instrText xml:space="preserve"> PAGEREF _Toc29039 </w:instrText>
      </w:r>
      <w:r>
        <w:fldChar w:fldCharType="separate"/>
      </w:r>
      <w:r>
        <w:t>10</w:t>
      </w:r>
      <w:r>
        <w:fldChar w:fldCharType="end"/>
      </w:r>
      <w:r>
        <w:fldChar w:fldCharType="end"/>
      </w:r>
    </w:p>
    <w:p>
      <w:pPr>
        <w:pStyle w:val="14"/>
        <w:tabs>
          <w:tab w:val="right" w:leader="dot" w:pos="8243"/>
        </w:tabs>
        <w:ind w:firstLine="482"/>
      </w:pPr>
      <w:r>
        <w:fldChar w:fldCharType="begin"/>
      </w:r>
      <w:r>
        <w:instrText xml:space="preserve"> HYPERLINK \l "_Toc13901" </w:instrText>
      </w:r>
      <w:r>
        <w:fldChar w:fldCharType="separate"/>
      </w:r>
      <w:r>
        <w:rPr>
          <w:rFonts w:hint="eastAsia" w:ascii="宋体" w:hAnsi="宋体" w:cs="宋体"/>
          <w:szCs w:val="28"/>
          <w:lang w:val="zh-CN"/>
        </w:rPr>
        <w:t>10.投标有效期</w:t>
      </w:r>
      <w:r>
        <w:tab/>
      </w:r>
      <w:r>
        <w:fldChar w:fldCharType="begin"/>
      </w:r>
      <w:r>
        <w:instrText xml:space="preserve"> PAGEREF _Toc13901 </w:instrText>
      </w:r>
      <w:r>
        <w:fldChar w:fldCharType="separate"/>
      </w:r>
      <w:r>
        <w:t>11</w:t>
      </w:r>
      <w:r>
        <w:fldChar w:fldCharType="end"/>
      </w:r>
      <w:r>
        <w:fldChar w:fldCharType="end"/>
      </w:r>
    </w:p>
    <w:p>
      <w:pPr>
        <w:pStyle w:val="14"/>
        <w:tabs>
          <w:tab w:val="right" w:leader="dot" w:pos="8243"/>
        </w:tabs>
        <w:ind w:firstLine="482"/>
      </w:pPr>
      <w:r>
        <w:fldChar w:fldCharType="begin"/>
      </w:r>
      <w:r>
        <w:instrText xml:space="preserve"> HYPERLINK \l "_Toc9364" </w:instrText>
      </w:r>
      <w:r>
        <w:fldChar w:fldCharType="separate"/>
      </w:r>
      <w:r>
        <w:rPr>
          <w:rFonts w:hint="eastAsia" w:ascii="宋体" w:hAnsi="宋体" w:cs="宋体"/>
          <w:szCs w:val="28"/>
          <w:lang w:val="zh-CN"/>
        </w:rPr>
        <w:t>11.投标文件构成</w:t>
      </w:r>
      <w:r>
        <w:tab/>
      </w:r>
      <w:r>
        <w:fldChar w:fldCharType="begin"/>
      </w:r>
      <w:r>
        <w:instrText xml:space="preserve"> PAGEREF _Toc9364 </w:instrText>
      </w:r>
      <w:r>
        <w:fldChar w:fldCharType="separate"/>
      </w:r>
      <w:r>
        <w:t>11</w:t>
      </w:r>
      <w:r>
        <w:fldChar w:fldCharType="end"/>
      </w:r>
      <w:r>
        <w:fldChar w:fldCharType="end"/>
      </w:r>
    </w:p>
    <w:p>
      <w:pPr>
        <w:pStyle w:val="14"/>
        <w:tabs>
          <w:tab w:val="right" w:leader="dot" w:pos="8243"/>
        </w:tabs>
        <w:ind w:firstLine="482"/>
      </w:pPr>
      <w:r>
        <w:fldChar w:fldCharType="begin"/>
      </w:r>
      <w:r>
        <w:instrText xml:space="preserve"> HYPERLINK \l "_Toc27725" </w:instrText>
      </w:r>
      <w:r>
        <w:fldChar w:fldCharType="separate"/>
      </w:r>
      <w:r>
        <w:rPr>
          <w:rFonts w:hint="eastAsia" w:ascii="宋体" w:hAnsi="宋体" w:cs="宋体"/>
          <w:szCs w:val="28"/>
          <w:lang w:val="zh-CN"/>
        </w:rPr>
        <w:t>12.投标文件的编制要求</w:t>
      </w:r>
      <w:r>
        <w:tab/>
      </w:r>
      <w:r>
        <w:fldChar w:fldCharType="begin"/>
      </w:r>
      <w:r>
        <w:instrText xml:space="preserve"> PAGEREF _Toc27725 </w:instrText>
      </w:r>
      <w:r>
        <w:fldChar w:fldCharType="separate"/>
      </w:r>
      <w:r>
        <w:t>12</w:t>
      </w:r>
      <w:r>
        <w:fldChar w:fldCharType="end"/>
      </w:r>
      <w:r>
        <w:fldChar w:fldCharType="end"/>
      </w:r>
    </w:p>
    <w:p>
      <w:pPr>
        <w:pStyle w:val="14"/>
        <w:tabs>
          <w:tab w:val="right" w:leader="dot" w:pos="8243"/>
        </w:tabs>
        <w:ind w:firstLine="482"/>
      </w:pPr>
      <w:r>
        <w:fldChar w:fldCharType="begin"/>
      </w:r>
      <w:r>
        <w:instrText xml:space="preserve"> HYPERLINK \l "_Toc16871" </w:instrText>
      </w:r>
      <w:r>
        <w:fldChar w:fldCharType="separate"/>
      </w:r>
      <w:r>
        <w:rPr>
          <w:rFonts w:hint="eastAsia" w:ascii="宋体" w:hAnsi="宋体" w:cs="宋体"/>
          <w:lang w:val="zh-CN"/>
        </w:rPr>
        <w:t>四、投标文件的提交</w:t>
      </w:r>
      <w:r>
        <w:tab/>
      </w:r>
      <w:r>
        <w:fldChar w:fldCharType="begin"/>
      </w:r>
      <w:r>
        <w:instrText xml:space="preserve"> PAGEREF _Toc16871 </w:instrText>
      </w:r>
      <w:r>
        <w:fldChar w:fldCharType="separate"/>
      </w:r>
      <w:r>
        <w:t>12</w:t>
      </w:r>
      <w:r>
        <w:fldChar w:fldCharType="end"/>
      </w:r>
      <w:r>
        <w:fldChar w:fldCharType="end"/>
      </w:r>
    </w:p>
    <w:p>
      <w:pPr>
        <w:pStyle w:val="14"/>
        <w:tabs>
          <w:tab w:val="right" w:leader="dot" w:pos="8243"/>
        </w:tabs>
        <w:ind w:firstLine="482"/>
      </w:pPr>
      <w:r>
        <w:fldChar w:fldCharType="begin"/>
      </w:r>
      <w:r>
        <w:instrText xml:space="preserve"> HYPERLINK \l "_Toc19832" </w:instrText>
      </w:r>
      <w:r>
        <w:fldChar w:fldCharType="separate"/>
      </w:r>
      <w:r>
        <w:rPr>
          <w:rFonts w:hint="eastAsia" w:ascii="宋体" w:hAnsi="宋体" w:cs="宋体"/>
          <w:szCs w:val="28"/>
          <w:lang w:val="zh-CN"/>
        </w:rPr>
        <w:t>13.投标文件的密封和标记</w:t>
      </w:r>
      <w:r>
        <w:tab/>
      </w:r>
      <w:r>
        <w:fldChar w:fldCharType="begin"/>
      </w:r>
      <w:r>
        <w:instrText xml:space="preserve"> PAGEREF _Toc19832 </w:instrText>
      </w:r>
      <w:r>
        <w:fldChar w:fldCharType="separate"/>
      </w:r>
      <w:r>
        <w:t>12</w:t>
      </w:r>
      <w:r>
        <w:fldChar w:fldCharType="end"/>
      </w:r>
      <w:r>
        <w:fldChar w:fldCharType="end"/>
      </w:r>
    </w:p>
    <w:p>
      <w:pPr>
        <w:pStyle w:val="14"/>
        <w:tabs>
          <w:tab w:val="right" w:leader="dot" w:pos="8243"/>
        </w:tabs>
        <w:ind w:firstLine="482"/>
      </w:pPr>
      <w:r>
        <w:fldChar w:fldCharType="begin"/>
      </w:r>
      <w:r>
        <w:instrText xml:space="preserve"> HYPERLINK \l "_Toc3474" </w:instrText>
      </w:r>
      <w:r>
        <w:fldChar w:fldCharType="separate"/>
      </w:r>
      <w:r>
        <w:rPr>
          <w:rFonts w:hint="eastAsia" w:ascii="宋体" w:hAnsi="宋体" w:cs="宋体"/>
          <w:szCs w:val="28"/>
          <w:lang w:val="zh-CN"/>
        </w:rPr>
        <w:t>14.提交投标文件的时间、地点、方式</w:t>
      </w:r>
      <w:r>
        <w:tab/>
      </w:r>
      <w:r>
        <w:fldChar w:fldCharType="begin"/>
      </w:r>
      <w:r>
        <w:instrText xml:space="preserve"> PAGEREF _Toc3474 </w:instrText>
      </w:r>
      <w:r>
        <w:fldChar w:fldCharType="separate"/>
      </w:r>
      <w:r>
        <w:t>13</w:t>
      </w:r>
      <w:r>
        <w:fldChar w:fldCharType="end"/>
      </w:r>
      <w:r>
        <w:fldChar w:fldCharType="end"/>
      </w:r>
    </w:p>
    <w:p>
      <w:pPr>
        <w:pStyle w:val="14"/>
        <w:tabs>
          <w:tab w:val="right" w:leader="dot" w:pos="8243"/>
        </w:tabs>
        <w:ind w:firstLine="482"/>
      </w:pPr>
      <w:r>
        <w:fldChar w:fldCharType="begin"/>
      </w:r>
      <w:r>
        <w:instrText xml:space="preserve"> HYPERLINK \l "_Toc19728" </w:instrText>
      </w:r>
      <w:r>
        <w:fldChar w:fldCharType="separate"/>
      </w:r>
      <w:r>
        <w:rPr>
          <w:rFonts w:hint="eastAsia" w:ascii="宋体" w:hAnsi="宋体" w:cs="宋体"/>
          <w:szCs w:val="28"/>
          <w:lang w:val="zh-CN"/>
        </w:rPr>
        <w:t>15.投标文件的补充、修改或者撤回</w:t>
      </w:r>
      <w:r>
        <w:tab/>
      </w:r>
      <w:r>
        <w:fldChar w:fldCharType="begin"/>
      </w:r>
      <w:r>
        <w:instrText xml:space="preserve"> PAGEREF _Toc19728 </w:instrText>
      </w:r>
      <w:r>
        <w:fldChar w:fldCharType="separate"/>
      </w:r>
      <w:r>
        <w:t>13</w:t>
      </w:r>
      <w:r>
        <w:fldChar w:fldCharType="end"/>
      </w:r>
      <w:r>
        <w:fldChar w:fldCharType="end"/>
      </w:r>
    </w:p>
    <w:p>
      <w:pPr>
        <w:pStyle w:val="14"/>
        <w:tabs>
          <w:tab w:val="right" w:leader="dot" w:pos="8243"/>
        </w:tabs>
        <w:ind w:firstLine="482"/>
      </w:pPr>
      <w:r>
        <w:fldChar w:fldCharType="begin"/>
      </w:r>
      <w:r>
        <w:instrText xml:space="preserve"> HYPERLINK \l "_Toc22182" </w:instrText>
      </w:r>
      <w:r>
        <w:fldChar w:fldCharType="separate"/>
      </w:r>
      <w:r>
        <w:rPr>
          <w:rFonts w:hint="eastAsia" w:ascii="宋体" w:hAnsi="宋体" w:cs="宋体"/>
          <w:lang w:val="zh-CN"/>
        </w:rPr>
        <w:t>五、开标</w:t>
      </w:r>
      <w:r>
        <w:tab/>
      </w:r>
      <w:r>
        <w:fldChar w:fldCharType="begin"/>
      </w:r>
      <w:r>
        <w:instrText xml:space="preserve"> PAGEREF _Toc22182 </w:instrText>
      </w:r>
      <w:r>
        <w:fldChar w:fldCharType="separate"/>
      </w:r>
      <w:r>
        <w:t>13</w:t>
      </w:r>
      <w:r>
        <w:fldChar w:fldCharType="end"/>
      </w:r>
      <w:r>
        <w:fldChar w:fldCharType="end"/>
      </w:r>
    </w:p>
    <w:p>
      <w:pPr>
        <w:pStyle w:val="14"/>
        <w:tabs>
          <w:tab w:val="right" w:leader="dot" w:pos="8243"/>
        </w:tabs>
        <w:ind w:firstLine="482"/>
      </w:pPr>
      <w:r>
        <w:fldChar w:fldCharType="begin"/>
      </w:r>
      <w:r>
        <w:instrText xml:space="preserve"> HYPERLINK \l "_Toc19303" </w:instrText>
      </w:r>
      <w:r>
        <w:fldChar w:fldCharType="separate"/>
      </w:r>
      <w:r>
        <w:rPr>
          <w:rFonts w:hint="eastAsia" w:ascii="宋体" w:hAnsi="宋体" w:cs="宋体"/>
          <w:szCs w:val="28"/>
          <w:lang w:val="zh-CN"/>
        </w:rPr>
        <w:t>16.开标</w:t>
      </w:r>
      <w:r>
        <w:tab/>
      </w:r>
      <w:r>
        <w:fldChar w:fldCharType="begin"/>
      </w:r>
      <w:r>
        <w:instrText xml:space="preserve"> PAGEREF _Toc19303 </w:instrText>
      </w:r>
      <w:r>
        <w:fldChar w:fldCharType="separate"/>
      </w:r>
      <w:r>
        <w:t>13</w:t>
      </w:r>
      <w:r>
        <w:fldChar w:fldCharType="end"/>
      </w:r>
      <w:r>
        <w:fldChar w:fldCharType="end"/>
      </w:r>
    </w:p>
    <w:p>
      <w:pPr>
        <w:pStyle w:val="14"/>
        <w:tabs>
          <w:tab w:val="right" w:leader="dot" w:pos="8243"/>
        </w:tabs>
        <w:ind w:firstLine="482"/>
      </w:pPr>
      <w:r>
        <w:fldChar w:fldCharType="begin"/>
      </w:r>
      <w:r>
        <w:instrText xml:space="preserve"> HYPERLINK \l "_Toc15239" </w:instrText>
      </w:r>
      <w:r>
        <w:fldChar w:fldCharType="separate"/>
      </w:r>
      <w:r>
        <w:rPr>
          <w:rFonts w:hint="eastAsia" w:ascii="宋体" w:hAnsi="宋体" w:cs="宋体"/>
          <w:kern w:val="0"/>
          <w:szCs w:val="36"/>
        </w:rPr>
        <w:t>六、资格</w:t>
      </w:r>
      <w:r>
        <w:rPr>
          <w:rFonts w:hint="eastAsia" w:ascii="宋体" w:hAnsi="宋体" w:cs="宋体"/>
          <w:lang w:val="zh-CN"/>
        </w:rPr>
        <w:t>审查</w:t>
      </w:r>
      <w:r>
        <w:rPr>
          <w:rFonts w:hint="eastAsia" w:ascii="宋体" w:hAnsi="宋体" w:cs="宋体"/>
          <w:kern w:val="0"/>
          <w:szCs w:val="36"/>
        </w:rPr>
        <w:t>程序</w:t>
      </w:r>
      <w:r>
        <w:tab/>
      </w:r>
      <w:r>
        <w:fldChar w:fldCharType="begin"/>
      </w:r>
      <w:r>
        <w:instrText xml:space="preserve"> PAGEREF _Toc15239 </w:instrText>
      </w:r>
      <w:r>
        <w:fldChar w:fldCharType="separate"/>
      </w:r>
      <w:r>
        <w:t>14</w:t>
      </w:r>
      <w:r>
        <w:fldChar w:fldCharType="end"/>
      </w:r>
      <w:r>
        <w:fldChar w:fldCharType="end"/>
      </w:r>
    </w:p>
    <w:p>
      <w:pPr>
        <w:pStyle w:val="14"/>
        <w:tabs>
          <w:tab w:val="right" w:leader="dot" w:pos="8243"/>
        </w:tabs>
        <w:ind w:firstLine="482"/>
      </w:pPr>
      <w:r>
        <w:fldChar w:fldCharType="begin"/>
      </w:r>
      <w:r>
        <w:instrText xml:space="preserve"> HYPERLINK \l "_Toc14123" </w:instrText>
      </w:r>
      <w:r>
        <w:fldChar w:fldCharType="separate"/>
      </w:r>
      <w:r>
        <w:rPr>
          <w:rFonts w:hint="eastAsia" w:ascii="宋体" w:hAnsi="宋体" w:cs="宋体"/>
          <w:szCs w:val="28"/>
        </w:rPr>
        <w:t>17.资格审查</w:t>
      </w:r>
      <w:r>
        <w:tab/>
      </w:r>
      <w:r>
        <w:fldChar w:fldCharType="begin"/>
      </w:r>
      <w:r>
        <w:instrText xml:space="preserve"> PAGEREF _Toc14123 </w:instrText>
      </w:r>
      <w:r>
        <w:fldChar w:fldCharType="separate"/>
      </w:r>
      <w:r>
        <w:t>14</w:t>
      </w:r>
      <w:r>
        <w:fldChar w:fldCharType="end"/>
      </w:r>
      <w:r>
        <w:fldChar w:fldCharType="end"/>
      </w:r>
    </w:p>
    <w:p>
      <w:pPr>
        <w:pStyle w:val="14"/>
        <w:tabs>
          <w:tab w:val="right" w:leader="dot" w:pos="8243"/>
        </w:tabs>
        <w:ind w:firstLine="482"/>
      </w:pPr>
      <w:r>
        <w:fldChar w:fldCharType="begin"/>
      </w:r>
      <w:r>
        <w:instrText xml:space="preserve"> HYPERLINK \l "_Toc31397" </w:instrText>
      </w:r>
      <w:r>
        <w:fldChar w:fldCharType="separate"/>
      </w:r>
      <w:r>
        <w:rPr>
          <w:rFonts w:hint="eastAsia" w:ascii="宋体" w:hAnsi="宋体" w:cs="宋体"/>
          <w:lang w:val="zh-CN"/>
        </w:rPr>
        <w:t>七、评审程序及方法</w:t>
      </w:r>
      <w:r>
        <w:tab/>
      </w:r>
      <w:r>
        <w:fldChar w:fldCharType="begin"/>
      </w:r>
      <w:r>
        <w:instrText xml:space="preserve"> PAGEREF _Toc31397 </w:instrText>
      </w:r>
      <w:r>
        <w:fldChar w:fldCharType="separate"/>
      </w:r>
      <w:r>
        <w:t>14</w:t>
      </w:r>
      <w:r>
        <w:fldChar w:fldCharType="end"/>
      </w:r>
      <w:r>
        <w:fldChar w:fldCharType="end"/>
      </w:r>
    </w:p>
    <w:p>
      <w:pPr>
        <w:pStyle w:val="14"/>
        <w:tabs>
          <w:tab w:val="right" w:leader="dot" w:pos="8243"/>
        </w:tabs>
        <w:ind w:firstLine="482"/>
      </w:pPr>
      <w:r>
        <w:fldChar w:fldCharType="begin"/>
      </w:r>
      <w:r>
        <w:instrText xml:space="preserve"> HYPERLINK \l "_Toc32186" </w:instrText>
      </w:r>
      <w:r>
        <w:fldChar w:fldCharType="separate"/>
      </w:r>
      <w:r>
        <w:rPr>
          <w:rFonts w:hint="eastAsia" w:ascii="宋体" w:hAnsi="宋体" w:cs="宋体"/>
          <w:szCs w:val="28"/>
          <w:lang w:val="zh-CN"/>
        </w:rPr>
        <w:t>1</w:t>
      </w:r>
      <w:r>
        <w:rPr>
          <w:rFonts w:hint="eastAsia" w:ascii="宋体" w:hAnsi="宋体" w:cs="宋体"/>
          <w:szCs w:val="28"/>
        </w:rPr>
        <w:t>8</w:t>
      </w:r>
      <w:r>
        <w:rPr>
          <w:rFonts w:hint="eastAsia" w:ascii="宋体" w:hAnsi="宋体" w:cs="宋体"/>
          <w:szCs w:val="28"/>
          <w:lang w:val="zh-CN"/>
        </w:rPr>
        <w:t>.评标委员会</w:t>
      </w:r>
      <w:r>
        <w:tab/>
      </w:r>
      <w:r>
        <w:fldChar w:fldCharType="begin"/>
      </w:r>
      <w:r>
        <w:instrText xml:space="preserve"> PAGEREF _Toc32186 </w:instrText>
      </w:r>
      <w:r>
        <w:fldChar w:fldCharType="separate"/>
      </w:r>
      <w:r>
        <w:t>14</w:t>
      </w:r>
      <w:r>
        <w:fldChar w:fldCharType="end"/>
      </w:r>
      <w:r>
        <w:fldChar w:fldCharType="end"/>
      </w:r>
    </w:p>
    <w:p>
      <w:pPr>
        <w:pStyle w:val="14"/>
        <w:tabs>
          <w:tab w:val="right" w:leader="dot" w:pos="8243"/>
        </w:tabs>
        <w:ind w:firstLine="482"/>
      </w:pPr>
      <w:r>
        <w:fldChar w:fldCharType="begin"/>
      </w:r>
      <w:r>
        <w:instrText xml:space="preserve"> HYPERLINK \l "_Toc31201" </w:instrText>
      </w:r>
      <w:r>
        <w:fldChar w:fldCharType="separate"/>
      </w:r>
      <w:r>
        <w:rPr>
          <w:rFonts w:hint="eastAsia" w:ascii="宋体" w:hAnsi="宋体" w:cs="宋体"/>
          <w:szCs w:val="28"/>
        </w:rPr>
        <w:t>19</w:t>
      </w:r>
      <w:r>
        <w:rPr>
          <w:rFonts w:hint="eastAsia" w:ascii="宋体" w:hAnsi="宋体" w:cs="宋体"/>
          <w:szCs w:val="28"/>
          <w:lang w:val="zh-CN"/>
        </w:rPr>
        <w:t>.评审工作程序</w:t>
      </w:r>
      <w:r>
        <w:tab/>
      </w:r>
      <w:r>
        <w:fldChar w:fldCharType="begin"/>
      </w:r>
      <w:r>
        <w:instrText xml:space="preserve"> PAGEREF _Toc31201 </w:instrText>
      </w:r>
      <w:r>
        <w:fldChar w:fldCharType="separate"/>
      </w:r>
      <w:r>
        <w:t>16</w:t>
      </w:r>
      <w:r>
        <w:fldChar w:fldCharType="end"/>
      </w:r>
      <w:r>
        <w:fldChar w:fldCharType="end"/>
      </w:r>
    </w:p>
    <w:p>
      <w:pPr>
        <w:pStyle w:val="14"/>
        <w:tabs>
          <w:tab w:val="right" w:leader="dot" w:pos="8243"/>
        </w:tabs>
        <w:ind w:firstLine="482"/>
      </w:pPr>
      <w:r>
        <w:fldChar w:fldCharType="begin"/>
      </w:r>
      <w:r>
        <w:instrText xml:space="preserve"> HYPERLINK \l "_Toc27494" </w:instrText>
      </w:r>
      <w:r>
        <w:fldChar w:fldCharType="separate"/>
      </w:r>
      <w:r>
        <w:rPr>
          <w:rFonts w:hint="eastAsia" w:ascii="宋体" w:hAnsi="宋体" w:cs="宋体"/>
          <w:szCs w:val="28"/>
        </w:rPr>
        <w:t>20</w:t>
      </w:r>
      <w:r>
        <w:rPr>
          <w:rFonts w:hint="eastAsia" w:ascii="宋体" w:hAnsi="宋体" w:cs="宋体"/>
          <w:szCs w:val="28"/>
          <w:lang w:val="zh-CN"/>
        </w:rPr>
        <w:t>.评审方法和标准</w:t>
      </w:r>
      <w:r>
        <w:tab/>
      </w:r>
      <w:r>
        <w:fldChar w:fldCharType="begin"/>
      </w:r>
      <w:r>
        <w:instrText xml:space="preserve"> PAGEREF _Toc27494 </w:instrText>
      </w:r>
      <w:r>
        <w:fldChar w:fldCharType="separate"/>
      </w:r>
      <w:r>
        <w:t>19</w:t>
      </w:r>
      <w:r>
        <w:fldChar w:fldCharType="end"/>
      </w:r>
      <w:r>
        <w:fldChar w:fldCharType="end"/>
      </w:r>
    </w:p>
    <w:p>
      <w:pPr>
        <w:pStyle w:val="14"/>
        <w:tabs>
          <w:tab w:val="right" w:leader="dot" w:pos="8243"/>
        </w:tabs>
        <w:ind w:firstLine="482"/>
      </w:pPr>
      <w:r>
        <w:fldChar w:fldCharType="begin"/>
      </w:r>
      <w:r>
        <w:instrText xml:space="preserve"> HYPERLINK \l "_Toc16989" </w:instrText>
      </w:r>
      <w:r>
        <w:fldChar w:fldCharType="separate"/>
      </w:r>
      <w:r>
        <w:rPr>
          <w:rFonts w:hint="eastAsia" w:ascii="宋体" w:hAnsi="宋体" w:cs="宋体"/>
          <w:lang w:val="zh-CN"/>
        </w:rPr>
        <w:t>八、中标</w:t>
      </w:r>
      <w:r>
        <w:tab/>
      </w:r>
      <w:r>
        <w:fldChar w:fldCharType="begin"/>
      </w:r>
      <w:r>
        <w:instrText xml:space="preserve"> PAGEREF _Toc16989 </w:instrText>
      </w:r>
      <w:r>
        <w:fldChar w:fldCharType="separate"/>
      </w:r>
      <w:r>
        <w:t>23</w:t>
      </w:r>
      <w:r>
        <w:fldChar w:fldCharType="end"/>
      </w:r>
      <w:r>
        <w:fldChar w:fldCharType="end"/>
      </w:r>
    </w:p>
    <w:p>
      <w:pPr>
        <w:pStyle w:val="14"/>
        <w:tabs>
          <w:tab w:val="right" w:leader="dot" w:pos="8243"/>
        </w:tabs>
        <w:ind w:firstLine="482"/>
      </w:pPr>
      <w:r>
        <w:fldChar w:fldCharType="begin"/>
      </w:r>
      <w:r>
        <w:instrText xml:space="preserve"> HYPERLINK \l "_Toc25237" </w:instrText>
      </w:r>
      <w:r>
        <w:fldChar w:fldCharType="separate"/>
      </w:r>
      <w:r>
        <w:rPr>
          <w:rFonts w:hint="eastAsia" w:ascii="宋体" w:hAnsi="宋体" w:cs="宋体"/>
          <w:szCs w:val="28"/>
          <w:lang w:val="zh-CN"/>
        </w:rPr>
        <w:t>2</w:t>
      </w:r>
      <w:r>
        <w:rPr>
          <w:rFonts w:hint="eastAsia" w:ascii="宋体" w:hAnsi="宋体" w:cs="宋体"/>
          <w:szCs w:val="28"/>
        </w:rPr>
        <w:t>1</w:t>
      </w:r>
      <w:r>
        <w:rPr>
          <w:rFonts w:hint="eastAsia" w:ascii="宋体" w:hAnsi="宋体" w:cs="宋体"/>
          <w:szCs w:val="28"/>
          <w:lang w:val="zh-CN"/>
        </w:rPr>
        <w:t>.推荐并确定中标人</w:t>
      </w:r>
      <w:r>
        <w:tab/>
      </w:r>
      <w:r>
        <w:fldChar w:fldCharType="begin"/>
      </w:r>
      <w:r>
        <w:instrText xml:space="preserve"> PAGEREF _Toc25237 </w:instrText>
      </w:r>
      <w:r>
        <w:fldChar w:fldCharType="separate"/>
      </w:r>
      <w:r>
        <w:t>23</w:t>
      </w:r>
      <w:r>
        <w:fldChar w:fldCharType="end"/>
      </w:r>
      <w:r>
        <w:fldChar w:fldCharType="end"/>
      </w:r>
    </w:p>
    <w:p>
      <w:pPr>
        <w:pStyle w:val="14"/>
        <w:tabs>
          <w:tab w:val="right" w:leader="dot" w:pos="8243"/>
        </w:tabs>
        <w:ind w:firstLine="482"/>
      </w:pPr>
      <w:r>
        <w:fldChar w:fldCharType="begin"/>
      </w:r>
      <w:r>
        <w:instrText xml:space="preserve"> HYPERLINK \l "_Toc23430" </w:instrText>
      </w:r>
      <w:r>
        <w:fldChar w:fldCharType="separate"/>
      </w:r>
      <w:r>
        <w:rPr>
          <w:rFonts w:hint="eastAsia" w:ascii="宋体" w:hAnsi="宋体" w:cs="宋体"/>
          <w:szCs w:val="28"/>
          <w:lang w:val="zh-CN"/>
        </w:rPr>
        <w:t>2</w:t>
      </w:r>
      <w:r>
        <w:rPr>
          <w:rFonts w:hint="eastAsia" w:ascii="宋体" w:hAnsi="宋体" w:cs="宋体"/>
          <w:szCs w:val="28"/>
        </w:rPr>
        <w:t>2</w:t>
      </w:r>
      <w:r>
        <w:rPr>
          <w:rFonts w:hint="eastAsia" w:ascii="宋体" w:hAnsi="宋体" w:cs="宋体"/>
          <w:szCs w:val="28"/>
          <w:lang w:val="zh-CN"/>
        </w:rPr>
        <w:t>.中标通知</w:t>
      </w:r>
      <w:r>
        <w:tab/>
      </w:r>
      <w:r>
        <w:fldChar w:fldCharType="begin"/>
      </w:r>
      <w:r>
        <w:instrText xml:space="preserve"> PAGEREF _Toc23430 </w:instrText>
      </w:r>
      <w:r>
        <w:fldChar w:fldCharType="separate"/>
      </w:r>
      <w:r>
        <w:t>23</w:t>
      </w:r>
      <w:r>
        <w:fldChar w:fldCharType="end"/>
      </w:r>
      <w:r>
        <w:fldChar w:fldCharType="end"/>
      </w:r>
    </w:p>
    <w:p>
      <w:pPr>
        <w:pStyle w:val="14"/>
        <w:tabs>
          <w:tab w:val="right" w:leader="dot" w:pos="8243"/>
        </w:tabs>
        <w:ind w:firstLine="482"/>
      </w:pPr>
      <w:r>
        <w:fldChar w:fldCharType="begin"/>
      </w:r>
      <w:r>
        <w:instrText xml:space="preserve"> HYPERLINK \l "_Toc18716" </w:instrText>
      </w:r>
      <w:r>
        <w:fldChar w:fldCharType="separate"/>
      </w:r>
      <w:r>
        <w:rPr>
          <w:rFonts w:hint="eastAsia" w:ascii="宋体" w:hAnsi="宋体" w:cs="宋体"/>
          <w:lang w:val="zh-CN"/>
        </w:rPr>
        <w:t>九、授予合同</w:t>
      </w:r>
      <w:r>
        <w:tab/>
      </w:r>
      <w:r>
        <w:fldChar w:fldCharType="begin"/>
      </w:r>
      <w:r>
        <w:instrText xml:space="preserve"> PAGEREF _Toc18716 </w:instrText>
      </w:r>
      <w:r>
        <w:fldChar w:fldCharType="separate"/>
      </w:r>
      <w:r>
        <w:t>23</w:t>
      </w:r>
      <w:r>
        <w:fldChar w:fldCharType="end"/>
      </w:r>
      <w:r>
        <w:fldChar w:fldCharType="end"/>
      </w:r>
    </w:p>
    <w:p>
      <w:pPr>
        <w:pStyle w:val="14"/>
        <w:tabs>
          <w:tab w:val="right" w:leader="dot" w:pos="8243"/>
        </w:tabs>
        <w:ind w:firstLine="482"/>
      </w:pPr>
      <w:r>
        <w:fldChar w:fldCharType="begin"/>
      </w:r>
      <w:r>
        <w:instrText xml:space="preserve"> HYPERLINK \l "_Toc1932" </w:instrText>
      </w:r>
      <w:r>
        <w:fldChar w:fldCharType="separate"/>
      </w:r>
      <w:r>
        <w:rPr>
          <w:rFonts w:hint="eastAsia" w:ascii="宋体" w:hAnsi="宋体" w:cs="宋体"/>
          <w:szCs w:val="28"/>
          <w:lang w:val="zh-CN"/>
        </w:rPr>
        <w:t>2</w:t>
      </w:r>
      <w:r>
        <w:rPr>
          <w:rFonts w:hint="eastAsia" w:ascii="宋体" w:hAnsi="宋体" w:cs="宋体"/>
          <w:szCs w:val="28"/>
        </w:rPr>
        <w:t>3</w:t>
      </w:r>
      <w:r>
        <w:rPr>
          <w:rFonts w:hint="eastAsia" w:ascii="宋体" w:hAnsi="宋体" w:cs="宋体"/>
          <w:szCs w:val="28"/>
          <w:lang w:val="zh-CN"/>
        </w:rPr>
        <w:t>.签订合同</w:t>
      </w:r>
      <w:r>
        <w:tab/>
      </w:r>
      <w:r>
        <w:fldChar w:fldCharType="begin"/>
      </w:r>
      <w:r>
        <w:instrText xml:space="preserve"> PAGEREF _Toc1932 </w:instrText>
      </w:r>
      <w:r>
        <w:fldChar w:fldCharType="separate"/>
      </w:r>
      <w:r>
        <w:t>23</w:t>
      </w:r>
      <w:r>
        <w:fldChar w:fldCharType="end"/>
      </w:r>
      <w:r>
        <w:fldChar w:fldCharType="end"/>
      </w:r>
    </w:p>
    <w:p>
      <w:pPr>
        <w:pStyle w:val="14"/>
        <w:tabs>
          <w:tab w:val="right" w:leader="dot" w:pos="8243"/>
        </w:tabs>
        <w:ind w:firstLine="482"/>
      </w:pPr>
      <w:r>
        <w:fldChar w:fldCharType="begin"/>
      </w:r>
      <w:r>
        <w:instrText xml:space="preserve"> HYPERLINK \l "_Toc17744" </w:instrText>
      </w:r>
      <w:r>
        <w:fldChar w:fldCharType="separate"/>
      </w:r>
      <w:r>
        <w:rPr>
          <w:rFonts w:hint="eastAsia" w:ascii="宋体" w:hAnsi="宋体" w:cs="宋体"/>
          <w:lang w:val="zh-CN"/>
        </w:rPr>
        <w:t>十、其他</w:t>
      </w:r>
      <w:r>
        <w:tab/>
      </w:r>
      <w:r>
        <w:fldChar w:fldCharType="begin"/>
      </w:r>
      <w:r>
        <w:instrText xml:space="preserve"> PAGEREF _Toc17744 </w:instrText>
      </w:r>
      <w:r>
        <w:fldChar w:fldCharType="separate"/>
      </w:r>
      <w:r>
        <w:t>25</w:t>
      </w:r>
      <w:r>
        <w:fldChar w:fldCharType="end"/>
      </w:r>
      <w:r>
        <w:fldChar w:fldCharType="end"/>
      </w:r>
    </w:p>
    <w:p>
      <w:pPr>
        <w:pStyle w:val="14"/>
        <w:tabs>
          <w:tab w:val="right" w:leader="dot" w:pos="8243"/>
        </w:tabs>
        <w:ind w:firstLine="482"/>
      </w:pPr>
      <w:r>
        <w:fldChar w:fldCharType="begin"/>
      </w:r>
      <w:r>
        <w:instrText xml:space="preserve"> HYPERLINK \l "_Toc13498" </w:instrText>
      </w:r>
      <w:r>
        <w:fldChar w:fldCharType="separate"/>
      </w:r>
      <w:r>
        <w:rPr>
          <w:rFonts w:hint="eastAsia" w:ascii="宋体" w:hAnsi="宋体" w:cs="宋体"/>
          <w:szCs w:val="36"/>
          <w:lang w:val="zh-CN"/>
        </w:rPr>
        <w:t xml:space="preserve">第三部分 </w:t>
      </w:r>
      <w:r>
        <w:rPr>
          <w:rFonts w:hint="eastAsia" w:ascii="宋体" w:hAnsi="宋体" w:cs="宋体"/>
          <w:szCs w:val="36"/>
        </w:rPr>
        <w:t xml:space="preserve"> </w:t>
      </w:r>
      <w:r>
        <w:rPr>
          <w:rFonts w:hint="eastAsia" w:ascii="宋体" w:hAnsi="宋体" w:cs="宋体"/>
          <w:szCs w:val="36"/>
          <w:lang w:val="zh-CN"/>
        </w:rPr>
        <w:t>青海省政府采购项目合同书范本</w:t>
      </w:r>
      <w:r>
        <w:tab/>
      </w:r>
      <w:r>
        <w:fldChar w:fldCharType="begin"/>
      </w:r>
      <w:r>
        <w:instrText xml:space="preserve"> PAGEREF _Toc13498 </w:instrText>
      </w:r>
      <w:r>
        <w:fldChar w:fldCharType="separate"/>
      </w:r>
      <w:r>
        <w:t>27</w:t>
      </w:r>
      <w:r>
        <w:fldChar w:fldCharType="end"/>
      </w:r>
      <w:r>
        <w:fldChar w:fldCharType="end"/>
      </w:r>
    </w:p>
    <w:p>
      <w:pPr>
        <w:pStyle w:val="14"/>
        <w:tabs>
          <w:tab w:val="right" w:leader="dot" w:pos="8243"/>
        </w:tabs>
        <w:ind w:firstLine="482"/>
      </w:pPr>
      <w:r>
        <w:fldChar w:fldCharType="begin"/>
      </w:r>
      <w:r>
        <w:instrText xml:space="preserve"> HYPERLINK \l "_Toc28818" </w:instrText>
      </w:r>
      <w:r>
        <w:fldChar w:fldCharType="separate"/>
      </w:r>
      <w:r>
        <w:rPr>
          <w:rFonts w:hint="eastAsia" w:ascii="宋体" w:hAnsi="宋体" w:cs="宋体"/>
          <w:szCs w:val="36"/>
          <w:lang w:val="zh-CN"/>
        </w:rPr>
        <w:t>第四部分  投标文件格式</w:t>
      </w:r>
      <w:r>
        <w:tab/>
      </w:r>
      <w:r>
        <w:fldChar w:fldCharType="begin"/>
      </w:r>
      <w:r>
        <w:instrText xml:space="preserve"> PAGEREF _Toc28818 </w:instrText>
      </w:r>
      <w:r>
        <w:fldChar w:fldCharType="separate"/>
      </w:r>
      <w:r>
        <w:t>41</w:t>
      </w:r>
      <w:r>
        <w:fldChar w:fldCharType="end"/>
      </w:r>
      <w:r>
        <w:fldChar w:fldCharType="end"/>
      </w:r>
    </w:p>
    <w:p>
      <w:pPr>
        <w:pStyle w:val="14"/>
        <w:tabs>
          <w:tab w:val="right" w:leader="dot" w:pos="8243"/>
        </w:tabs>
        <w:ind w:firstLine="482"/>
      </w:pPr>
      <w:r>
        <w:fldChar w:fldCharType="begin"/>
      </w:r>
      <w:r>
        <w:instrText xml:space="preserve"> HYPERLINK \l "_Toc21047" </w:instrText>
      </w:r>
      <w:r>
        <w:fldChar w:fldCharType="separate"/>
      </w:r>
      <w:r>
        <w:rPr>
          <w:rFonts w:hint="eastAsia" w:ascii="宋体" w:hAnsi="宋体" w:cs="宋体"/>
          <w:szCs w:val="30"/>
          <w:lang w:val="zh-CN"/>
        </w:rPr>
        <w:t>封面（上册）</w:t>
      </w:r>
      <w:r>
        <w:tab/>
      </w:r>
      <w:r>
        <w:fldChar w:fldCharType="begin"/>
      </w:r>
      <w:r>
        <w:instrText xml:space="preserve"> PAGEREF _Toc21047 </w:instrText>
      </w:r>
      <w:r>
        <w:fldChar w:fldCharType="separate"/>
      </w:r>
      <w:r>
        <w:t>41</w:t>
      </w:r>
      <w:r>
        <w:fldChar w:fldCharType="end"/>
      </w:r>
      <w:r>
        <w:fldChar w:fldCharType="end"/>
      </w:r>
    </w:p>
    <w:p>
      <w:pPr>
        <w:pStyle w:val="14"/>
        <w:tabs>
          <w:tab w:val="right" w:leader="dot" w:pos="8243"/>
        </w:tabs>
        <w:ind w:firstLine="482"/>
      </w:pPr>
      <w:r>
        <w:fldChar w:fldCharType="begin"/>
      </w:r>
      <w:r>
        <w:instrText xml:space="preserve"> HYPERLINK \l "_Toc4975" </w:instrText>
      </w:r>
      <w:r>
        <w:fldChar w:fldCharType="separate"/>
      </w:r>
      <w:r>
        <w:rPr>
          <w:rFonts w:hint="eastAsia" w:ascii="宋体" w:hAnsi="宋体" w:cs="宋体"/>
          <w:szCs w:val="30"/>
          <w:lang w:val="zh-CN"/>
        </w:rPr>
        <w:t>目录（上册）</w:t>
      </w:r>
      <w:r>
        <w:tab/>
      </w:r>
      <w:r>
        <w:fldChar w:fldCharType="begin"/>
      </w:r>
      <w:r>
        <w:instrText xml:space="preserve"> PAGEREF _Toc4975 </w:instrText>
      </w:r>
      <w:r>
        <w:fldChar w:fldCharType="separate"/>
      </w:r>
      <w:r>
        <w:t>42</w:t>
      </w:r>
      <w:r>
        <w:fldChar w:fldCharType="end"/>
      </w:r>
      <w:r>
        <w:fldChar w:fldCharType="end"/>
      </w:r>
    </w:p>
    <w:p>
      <w:pPr>
        <w:pStyle w:val="14"/>
        <w:tabs>
          <w:tab w:val="right" w:leader="dot" w:pos="8243"/>
        </w:tabs>
        <w:ind w:firstLine="482"/>
      </w:pPr>
      <w:r>
        <w:fldChar w:fldCharType="begin"/>
      </w:r>
      <w:r>
        <w:instrText xml:space="preserve"> HYPERLINK \l "_Toc27714" </w:instrText>
      </w:r>
      <w:r>
        <w:fldChar w:fldCharType="separate"/>
      </w:r>
      <w:r>
        <w:rPr>
          <w:rFonts w:hint="eastAsia" w:ascii="宋体" w:hAnsi="宋体" w:cs="宋体"/>
          <w:szCs w:val="30"/>
        </w:rPr>
        <w:t>（1）</w:t>
      </w:r>
      <w:r>
        <w:rPr>
          <w:rFonts w:hint="eastAsia" w:ascii="宋体" w:hAnsi="宋体" w:cs="宋体"/>
          <w:szCs w:val="30"/>
          <w:lang w:val="zh-CN"/>
        </w:rPr>
        <w:t>投标函</w:t>
      </w:r>
      <w:r>
        <w:tab/>
      </w:r>
      <w:r>
        <w:fldChar w:fldCharType="begin"/>
      </w:r>
      <w:r>
        <w:instrText xml:space="preserve"> PAGEREF _Toc27714 </w:instrText>
      </w:r>
      <w:r>
        <w:fldChar w:fldCharType="separate"/>
      </w:r>
      <w:r>
        <w:t>43</w:t>
      </w:r>
      <w:r>
        <w:fldChar w:fldCharType="end"/>
      </w:r>
      <w:r>
        <w:fldChar w:fldCharType="end"/>
      </w:r>
    </w:p>
    <w:p>
      <w:pPr>
        <w:pStyle w:val="14"/>
        <w:tabs>
          <w:tab w:val="right" w:leader="dot" w:pos="8243"/>
        </w:tabs>
        <w:ind w:firstLine="482"/>
      </w:pPr>
      <w:r>
        <w:fldChar w:fldCharType="begin"/>
      </w:r>
      <w:r>
        <w:instrText xml:space="preserve"> HYPERLINK \l "_Toc24455" </w:instrText>
      </w:r>
      <w:r>
        <w:fldChar w:fldCharType="separate"/>
      </w:r>
      <w:r>
        <w:rPr>
          <w:rFonts w:hint="eastAsia" w:ascii="宋体" w:hAnsi="宋体" w:cs="宋体"/>
          <w:kern w:val="0"/>
          <w:szCs w:val="30"/>
          <w:lang w:val="zh-CN"/>
        </w:rPr>
        <w:t>（</w:t>
      </w:r>
      <w:r>
        <w:rPr>
          <w:rFonts w:hint="eastAsia" w:ascii="宋体" w:hAnsi="宋体" w:cs="宋体"/>
          <w:kern w:val="0"/>
          <w:szCs w:val="30"/>
        </w:rPr>
        <w:t>2</w:t>
      </w:r>
      <w:r>
        <w:rPr>
          <w:rFonts w:hint="eastAsia" w:ascii="宋体" w:hAnsi="宋体" w:cs="宋体"/>
          <w:kern w:val="0"/>
          <w:szCs w:val="30"/>
          <w:lang w:val="zh-CN"/>
        </w:rPr>
        <w:t>）</w:t>
      </w:r>
      <w:r>
        <w:rPr>
          <w:rFonts w:hint="eastAsia" w:ascii="宋体" w:hAnsi="宋体" w:cs="宋体"/>
          <w:szCs w:val="30"/>
        </w:rPr>
        <w:t>法定代表人证明书</w:t>
      </w:r>
      <w:r>
        <w:tab/>
      </w:r>
      <w:r>
        <w:fldChar w:fldCharType="begin"/>
      </w:r>
      <w:r>
        <w:instrText xml:space="preserve"> PAGEREF _Toc24455 </w:instrText>
      </w:r>
      <w:r>
        <w:fldChar w:fldCharType="separate"/>
      </w:r>
      <w:r>
        <w:t>44</w:t>
      </w:r>
      <w:r>
        <w:fldChar w:fldCharType="end"/>
      </w:r>
      <w:r>
        <w:fldChar w:fldCharType="end"/>
      </w:r>
    </w:p>
    <w:p>
      <w:pPr>
        <w:pStyle w:val="14"/>
        <w:tabs>
          <w:tab w:val="right" w:leader="dot" w:pos="8243"/>
        </w:tabs>
        <w:ind w:firstLine="482"/>
      </w:pPr>
      <w:r>
        <w:fldChar w:fldCharType="begin"/>
      </w:r>
      <w:r>
        <w:instrText xml:space="preserve"> HYPERLINK \l "_Toc21227" </w:instrText>
      </w:r>
      <w:r>
        <w:fldChar w:fldCharType="separate"/>
      </w:r>
      <w:r>
        <w:rPr>
          <w:rFonts w:hint="eastAsia" w:ascii="宋体" w:hAnsi="宋体" w:cs="宋体"/>
          <w:szCs w:val="30"/>
        </w:rPr>
        <w:t>（3）</w:t>
      </w:r>
      <w:r>
        <w:rPr>
          <w:rFonts w:hint="eastAsia" w:ascii="宋体" w:hAnsi="宋体" w:cs="宋体"/>
          <w:szCs w:val="30"/>
          <w:lang w:val="zh-CN"/>
        </w:rPr>
        <w:t>法定代表人授权书</w:t>
      </w:r>
      <w:r>
        <w:tab/>
      </w:r>
      <w:r>
        <w:fldChar w:fldCharType="begin"/>
      </w:r>
      <w:r>
        <w:instrText xml:space="preserve"> PAGEREF _Toc21227 </w:instrText>
      </w:r>
      <w:r>
        <w:fldChar w:fldCharType="separate"/>
      </w:r>
      <w:r>
        <w:t>45</w:t>
      </w:r>
      <w:r>
        <w:fldChar w:fldCharType="end"/>
      </w:r>
      <w:r>
        <w:fldChar w:fldCharType="end"/>
      </w:r>
    </w:p>
    <w:p>
      <w:pPr>
        <w:pStyle w:val="14"/>
        <w:tabs>
          <w:tab w:val="right" w:leader="dot" w:pos="8243"/>
        </w:tabs>
        <w:ind w:firstLine="482"/>
      </w:pPr>
      <w:r>
        <w:fldChar w:fldCharType="begin"/>
      </w:r>
      <w:r>
        <w:instrText xml:space="preserve"> HYPERLINK \l "_Toc32212" </w:instrText>
      </w:r>
      <w:r>
        <w:fldChar w:fldCharType="separate"/>
      </w:r>
      <w:r>
        <w:rPr>
          <w:rFonts w:hint="eastAsia" w:ascii="宋体" w:hAnsi="宋体" w:cs="宋体"/>
          <w:szCs w:val="30"/>
        </w:rPr>
        <w:t>（4）</w:t>
      </w:r>
      <w:r>
        <w:rPr>
          <w:rFonts w:hint="eastAsia" w:ascii="宋体" w:hAnsi="宋体" w:cs="宋体"/>
          <w:szCs w:val="30"/>
          <w:lang w:val="zh-CN"/>
        </w:rPr>
        <w:t>投标人承诺函</w:t>
      </w:r>
      <w:r>
        <w:tab/>
      </w:r>
      <w:r>
        <w:fldChar w:fldCharType="begin"/>
      </w:r>
      <w:r>
        <w:instrText xml:space="preserve"> PAGEREF _Toc32212 </w:instrText>
      </w:r>
      <w:r>
        <w:fldChar w:fldCharType="separate"/>
      </w:r>
      <w:r>
        <w:t>46</w:t>
      </w:r>
      <w:r>
        <w:fldChar w:fldCharType="end"/>
      </w:r>
      <w:r>
        <w:fldChar w:fldCharType="end"/>
      </w:r>
    </w:p>
    <w:p>
      <w:pPr>
        <w:pStyle w:val="14"/>
        <w:tabs>
          <w:tab w:val="right" w:leader="dot" w:pos="8243"/>
        </w:tabs>
        <w:ind w:firstLine="482"/>
      </w:pPr>
      <w:r>
        <w:fldChar w:fldCharType="begin"/>
      </w:r>
      <w:r>
        <w:instrText xml:space="preserve"> HYPERLINK \l "_Toc26569" </w:instrText>
      </w:r>
      <w:r>
        <w:fldChar w:fldCharType="separate"/>
      </w:r>
      <w:r>
        <w:rPr>
          <w:rFonts w:hint="eastAsia" w:ascii="宋体" w:hAnsi="宋体" w:cs="宋体"/>
          <w:szCs w:val="30"/>
        </w:rPr>
        <w:t>（5）</w:t>
      </w:r>
      <w:r>
        <w:rPr>
          <w:rFonts w:hint="eastAsia" w:ascii="宋体" w:hAnsi="宋体" w:cs="宋体"/>
          <w:szCs w:val="30"/>
          <w:lang w:val="zh-CN"/>
        </w:rPr>
        <w:t>投标人诚信承诺书</w:t>
      </w:r>
      <w:r>
        <w:tab/>
      </w:r>
      <w:r>
        <w:fldChar w:fldCharType="begin"/>
      </w:r>
      <w:r>
        <w:instrText xml:space="preserve"> PAGEREF _Toc26569 </w:instrText>
      </w:r>
      <w:r>
        <w:fldChar w:fldCharType="separate"/>
      </w:r>
      <w:r>
        <w:t>47</w:t>
      </w:r>
      <w:r>
        <w:fldChar w:fldCharType="end"/>
      </w:r>
      <w:r>
        <w:fldChar w:fldCharType="end"/>
      </w:r>
    </w:p>
    <w:p>
      <w:pPr>
        <w:pStyle w:val="14"/>
        <w:tabs>
          <w:tab w:val="right" w:leader="dot" w:pos="8243"/>
        </w:tabs>
        <w:ind w:firstLine="482"/>
      </w:pPr>
      <w:r>
        <w:fldChar w:fldCharType="begin"/>
      </w:r>
      <w:r>
        <w:instrText xml:space="preserve"> HYPERLINK \l "_Toc15372" </w:instrText>
      </w:r>
      <w:r>
        <w:fldChar w:fldCharType="separate"/>
      </w:r>
      <w:r>
        <w:rPr>
          <w:rFonts w:hint="eastAsia" w:ascii="宋体" w:hAnsi="宋体" w:cs="宋体"/>
          <w:szCs w:val="30"/>
        </w:rPr>
        <w:t>（6）</w:t>
      </w:r>
      <w:r>
        <w:rPr>
          <w:rFonts w:hint="eastAsia" w:ascii="宋体" w:hAnsi="宋体" w:cs="宋体"/>
          <w:szCs w:val="30"/>
          <w:lang w:val="zh-CN"/>
        </w:rPr>
        <w:t>资格证明材料</w:t>
      </w:r>
      <w:r>
        <w:tab/>
      </w:r>
      <w:r>
        <w:fldChar w:fldCharType="begin"/>
      </w:r>
      <w:r>
        <w:instrText xml:space="preserve"> PAGEREF _Toc15372 </w:instrText>
      </w:r>
      <w:r>
        <w:fldChar w:fldCharType="separate"/>
      </w:r>
      <w:r>
        <w:t>48</w:t>
      </w:r>
      <w:r>
        <w:fldChar w:fldCharType="end"/>
      </w:r>
      <w:r>
        <w:fldChar w:fldCharType="end"/>
      </w:r>
    </w:p>
    <w:p>
      <w:pPr>
        <w:pStyle w:val="14"/>
        <w:tabs>
          <w:tab w:val="right" w:leader="dot" w:pos="8243"/>
        </w:tabs>
        <w:ind w:firstLine="482"/>
      </w:pPr>
      <w:r>
        <w:fldChar w:fldCharType="begin"/>
      </w:r>
      <w:r>
        <w:instrText xml:space="preserve"> HYPERLINK \l "_Toc21065" </w:instrText>
      </w:r>
      <w:r>
        <w:fldChar w:fldCharType="separate"/>
      </w:r>
      <w:r>
        <w:rPr>
          <w:rFonts w:hint="eastAsia" w:ascii="宋体" w:hAnsi="宋体" w:cs="宋体"/>
          <w:szCs w:val="30"/>
        </w:rPr>
        <w:t>（7）</w:t>
      </w:r>
      <w:r>
        <w:rPr>
          <w:rFonts w:hint="eastAsia" w:ascii="宋体" w:hAnsi="宋体" w:cs="宋体"/>
          <w:szCs w:val="30"/>
          <w:lang w:val="zh-CN"/>
        </w:rPr>
        <w:t>财务状况报告，依法缴纳税收和社会保障资金的相关材料</w:t>
      </w:r>
      <w:r>
        <w:tab/>
      </w:r>
      <w:r>
        <w:fldChar w:fldCharType="begin"/>
      </w:r>
      <w:r>
        <w:instrText xml:space="preserve"> PAGEREF _Toc21065 </w:instrText>
      </w:r>
      <w:r>
        <w:fldChar w:fldCharType="separate"/>
      </w:r>
      <w:r>
        <w:t>49</w:t>
      </w:r>
      <w:r>
        <w:fldChar w:fldCharType="end"/>
      </w:r>
      <w:r>
        <w:fldChar w:fldCharType="end"/>
      </w:r>
    </w:p>
    <w:p>
      <w:pPr>
        <w:pStyle w:val="14"/>
        <w:tabs>
          <w:tab w:val="right" w:leader="dot" w:pos="8243"/>
        </w:tabs>
        <w:ind w:firstLine="482"/>
      </w:pPr>
      <w:r>
        <w:fldChar w:fldCharType="begin"/>
      </w:r>
      <w:r>
        <w:instrText xml:space="preserve"> HYPERLINK \l "_Toc14899" </w:instrText>
      </w:r>
      <w:r>
        <w:fldChar w:fldCharType="separate"/>
      </w:r>
      <w:r>
        <w:rPr>
          <w:rFonts w:hint="eastAsia" w:ascii="宋体" w:hAnsi="宋体" w:cs="宋体"/>
          <w:szCs w:val="30"/>
        </w:rPr>
        <w:t>（8）</w:t>
      </w:r>
      <w:r>
        <w:rPr>
          <w:rFonts w:hint="eastAsia" w:ascii="宋体" w:hAnsi="宋体" w:cs="宋体"/>
          <w:szCs w:val="30"/>
          <w:lang w:val="zh-CN"/>
        </w:rPr>
        <w:t>具备专业技术能力的证明材料</w:t>
      </w:r>
      <w:r>
        <w:tab/>
      </w:r>
      <w:r>
        <w:fldChar w:fldCharType="begin"/>
      </w:r>
      <w:r>
        <w:instrText xml:space="preserve"> PAGEREF _Toc14899 </w:instrText>
      </w:r>
      <w:r>
        <w:fldChar w:fldCharType="separate"/>
      </w:r>
      <w:r>
        <w:t>50</w:t>
      </w:r>
      <w:r>
        <w:fldChar w:fldCharType="end"/>
      </w:r>
      <w:r>
        <w:fldChar w:fldCharType="end"/>
      </w:r>
    </w:p>
    <w:p>
      <w:pPr>
        <w:pStyle w:val="14"/>
        <w:tabs>
          <w:tab w:val="right" w:leader="dot" w:pos="8243"/>
        </w:tabs>
        <w:ind w:firstLine="482"/>
      </w:pPr>
      <w:r>
        <w:fldChar w:fldCharType="begin"/>
      </w:r>
      <w:r>
        <w:instrText xml:space="preserve"> HYPERLINK \l "_Toc6020" </w:instrText>
      </w:r>
      <w:r>
        <w:fldChar w:fldCharType="separate"/>
      </w:r>
      <w:r>
        <w:rPr>
          <w:rFonts w:hint="eastAsia" w:ascii="宋体" w:hAnsi="宋体" w:cs="宋体"/>
          <w:szCs w:val="30"/>
        </w:rPr>
        <w:t>（9）</w:t>
      </w:r>
      <w:r>
        <w:rPr>
          <w:rFonts w:hint="eastAsia" w:ascii="宋体" w:hAnsi="宋体" w:cs="宋体"/>
          <w:szCs w:val="30"/>
          <w:lang w:val="zh-CN"/>
        </w:rPr>
        <w:t>无重大违法记录声明</w:t>
      </w:r>
      <w:r>
        <w:tab/>
      </w:r>
      <w:r>
        <w:fldChar w:fldCharType="begin"/>
      </w:r>
      <w:r>
        <w:instrText xml:space="preserve"> PAGEREF _Toc6020 </w:instrText>
      </w:r>
      <w:r>
        <w:fldChar w:fldCharType="separate"/>
      </w:r>
      <w:r>
        <w:t>51</w:t>
      </w:r>
      <w:r>
        <w:fldChar w:fldCharType="end"/>
      </w:r>
      <w:r>
        <w:fldChar w:fldCharType="end"/>
      </w:r>
    </w:p>
    <w:p>
      <w:pPr>
        <w:pStyle w:val="14"/>
        <w:tabs>
          <w:tab w:val="right" w:leader="dot" w:pos="8243"/>
        </w:tabs>
        <w:ind w:firstLine="482"/>
      </w:pPr>
      <w:r>
        <w:fldChar w:fldCharType="begin"/>
      </w:r>
      <w:r>
        <w:instrText xml:space="preserve"> HYPERLINK \l "_Toc16790" </w:instrText>
      </w:r>
      <w:r>
        <w:fldChar w:fldCharType="separate"/>
      </w:r>
      <w:r>
        <w:rPr>
          <w:rFonts w:hint="eastAsia" w:ascii="宋体" w:hAnsi="宋体" w:cs="宋体"/>
          <w:szCs w:val="30"/>
        </w:rPr>
        <w:t>（10）</w:t>
      </w:r>
      <w:r>
        <w:rPr>
          <w:rFonts w:hint="eastAsia" w:ascii="宋体" w:hAnsi="宋体" w:cs="宋体"/>
          <w:szCs w:val="30"/>
          <w:lang w:val="zh-CN"/>
        </w:rPr>
        <w:t>投标保证金证明</w:t>
      </w:r>
      <w:r>
        <w:tab/>
      </w:r>
      <w:r>
        <w:fldChar w:fldCharType="begin"/>
      </w:r>
      <w:r>
        <w:instrText xml:space="preserve"> PAGEREF _Toc16790 </w:instrText>
      </w:r>
      <w:r>
        <w:fldChar w:fldCharType="separate"/>
      </w:r>
      <w:r>
        <w:t>52</w:t>
      </w:r>
      <w:r>
        <w:fldChar w:fldCharType="end"/>
      </w:r>
      <w:r>
        <w:fldChar w:fldCharType="end"/>
      </w:r>
    </w:p>
    <w:p>
      <w:pPr>
        <w:pStyle w:val="14"/>
        <w:tabs>
          <w:tab w:val="right" w:leader="dot" w:pos="8243"/>
        </w:tabs>
        <w:ind w:firstLine="482"/>
      </w:pPr>
      <w:r>
        <w:fldChar w:fldCharType="begin"/>
      </w:r>
      <w:r>
        <w:instrText xml:space="preserve"> HYPERLINK \l "_Toc14786" </w:instrText>
      </w:r>
      <w:r>
        <w:fldChar w:fldCharType="separate"/>
      </w:r>
      <w:r>
        <w:rPr>
          <w:rFonts w:hint="eastAsia" w:ascii="宋体" w:hAnsi="宋体" w:cs="宋体"/>
          <w:szCs w:val="30"/>
          <w:lang w:val="zh-CN"/>
        </w:rPr>
        <w:t>（下册）</w:t>
      </w:r>
      <w:r>
        <w:tab/>
      </w:r>
      <w:r>
        <w:fldChar w:fldCharType="begin"/>
      </w:r>
      <w:r>
        <w:instrText xml:space="preserve"> PAGEREF _Toc14786 </w:instrText>
      </w:r>
      <w:r>
        <w:fldChar w:fldCharType="separate"/>
      </w:r>
      <w:r>
        <w:t>53</w:t>
      </w:r>
      <w:r>
        <w:fldChar w:fldCharType="end"/>
      </w:r>
      <w:r>
        <w:fldChar w:fldCharType="end"/>
      </w:r>
    </w:p>
    <w:p>
      <w:pPr>
        <w:pStyle w:val="14"/>
        <w:tabs>
          <w:tab w:val="right" w:leader="dot" w:pos="8243"/>
        </w:tabs>
        <w:ind w:firstLine="482"/>
      </w:pPr>
      <w:r>
        <w:fldChar w:fldCharType="begin"/>
      </w:r>
      <w:r>
        <w:instrText xml:space="preserve"> HYPERLINK \l "_Toc30919" </w:instrText>
      </w:r>
      <w:r>
        <w:fldChar w:fldCharType="separate"/>
      </w:r>
      <w:r>
        <w:rPr>
          <w:rFonts w:hint="eastAsia" w:ascii="宋体" w:hAnsi="宋体" w:cs="宋体"/>
          <w:szCs w:val="30"/>
          <w:lang w:val="zh-CN"/>
        </w:rPr>
        <w:t>目录（下册）</w:t>
      </w:r>
      <w:r>
        <w:tab/>
      </w:r>
      <w:r>
        <w:fldChar w:fldCharType="begin"/>
      </w:r>
      <w:r>
        <w:instrText xml:space="preserve"> PAGEREF _Toc30919 </w:instrText>
      </w:r>
      <w:r>
        <w:fldChar w:fldCharType="separate"/>
      </w:r>
      <w:r>
        <w:t>54</w:t>
      </w:r>
      <w:r>
        <w:fldChar w:fldCharType="end"/>
      </w:r>
      <w:r>
        <w:fldChar w:fldCharType="end"/>
      </w:r>
    </w:p>
    <w:p>
      <w:pPr>
        <w:pStyle w:val="14"/>
        <w:tabs>
          <w:tab w:val="right" w:leader="dot" w:pos="8243"/>
        </w:tabs>
        <w:ind w:firstLine="482"/>
      </w:pPr>
      <w:r>
        <w:fldChar w:fldCharType="begin"/>
      </w:r>
      <w:r>
        <w:instrText xml:space="preserve"> HYPERLINK \l "_Toc25874" </w:instrText>
      </w:r>
      <w:r>
        <w:fldChar w:fldCharType="separate"/>
      </w:r>
      <w:r>
        <w:rPr>
          <w:rFonts w:hint="eastAsia" w:ascii="宋体" w:hAnsi="宋体" w:cs="宋体"/>
          <w:szCs w:val="30"/>
        </w:rPr>
        <w:t>（11）</w:t>
      </w:r>
      <w:r>
        <w:rPr>
          <w:rFonts w:hint="eastAsia" w:ascii="宋体" w:hAnsi="宋体" w:cs="宋体"/>
          <w:szCs w:val="30"/>
          <w:lang w:val="zh-CN"/>
        </w:rPr>
        <w:t>评分对照表</w:t>
      </w:r>
      <w:r>
        <w:tab/>
      </w:r>
      <w:r>
        <w:fldChar w:fldCharType="begin"/>
      </w:r>
      <w:r>
        <w:instrText xml:space="preserve"> PAGEREF _Toc25874 </w:instrText>
      </w:r>
      <w:r>
        <w:fldChar w:fldCharType="separate"/>
      </w:r>
      <w:r>
        <w:t>55</w:t>
      </w:r>
      <w:r>
        <w:fldChar w:fldCharType="end"/>
      </w:r>
      <w:r>
        <w:fldChar w:fldCharType="end"/>
      </w:r>
    </w:p>
    <w:p>
      <w:pPr>
        <w:pStyle w:val="14"/>
        <w:tabs>
          <w:tab w:val="right" w:leader="dot" w:pos="8243"/>
        </w:tabs>
        <w:ind w:firstLine="482"/>
      </w:pPr>
      <w:r>
        <w:fldChar w:fldCharType="begin"/>
      </w:r>
      <w:r>
        <w:instrText xml:space="preserve"> HYPERLINK \l "_Toc1106" </w:instrText>
      </w:r>
      <w:r>
        <w:fldChar w:fldCharType="separate"/>
      </w:r>
      <w:r>
        <w:rPr>
          <w:rFonts w:hint="eastAsia" w:ascii="宋体" w:hAnsi="宋体" w:cs="宋体"/>
          <w:szCs w:val="30"/>
        </w:rPr>
        <w:t>（12）</w:t>
      </w:r>
      <w:r>
        <w:rPr>
          <w:rFonts w:hint="eastAsia" w:ascii="宋体" w:hAnsi="宋体" w:cs="宋体"/>
          <w:szCs w:val="30"/>
          <w:lang w:val="zh-CN"/>
        </w:rPr>
        <w:t>开标一览表（报价表）</w:t>
      </w:r>
      <w:r>
        <w:tab/>
      </w:r>
      <w:r>
        <w:fldChar w:fldCharType="begin"/>
      </w:r>
      <w:r>
        <w:instrText xml:space="preserve"> PAGEREF _Toc1106 </w:instrText>
      </w:r>
      <w:r>
        <w:fldChar w:fldCharType="separate"/>
      </w:r>
      <w:r>
        <w:t>56</w:t>
      </w:r>
      <w:r>
        <w:fldChar w:fldCharType="end"/>
      </w:r>
      <w:r>
        <w:fldChar w:fldCharType="end"/>
      </w:r>
    </w:p>
    <w:p>
      <w:pPr>
        <w:pStyle w:val="14"/>
        <w:tabs>
          <w:tab w:val="right" w:leader="dot" w:pos="8243"/>
        </w:tabs>
        <w:ind w:firstLine="482"/>
      </w:pPr>
      <w:r>
        <w:fldChar w:fldCharType="begin"/>
      </w:r>
      <w:r>
        <w:instrText xml:space="preserve"> HYPERLINK \l "_Toc6558" </w:instrText>
      </w:r>
      <w:r>
        <w:fldChar w:fldCharType="separate"/>
      </w:r>
      <w:r>
        <w:rPr>
          <w:rFonts w:hint="eastAsia" w:ascii="宋体" w:hAnsi="宋体" w:cs="宋体"/>
          <w:szCs w:val="30"/>
        </w:rPr>
        <w:t>（13）</w:t>
      </w:r>
      <w:r>
        <w:rPr>
          <w:rFonts w:hint="eastAsia" w:ascii="宋体" w:hAnsi="宋体" w:cs="宋体"/>
          <w:szCs w:val="30"/>
          <w:lang w:val="zh-CN"/>
        </w:rPr>
        <w:t>分项报价明细表表</w:t>
      </w:r>
      <w:r>
        <w:tab/>
      </w:r>
      <w:r>
        <w:fldChar w:fldCharType="begin"/>
      </w:r>
      <w:r>
        <w:instrText xml:space="preserve"> PAGEREF _Toc6558 </w:instrText>
      </w:r>
      <w:r>
        <w:fldChar w:fldCharType="separate"/>
      </w:r>
      <w:r>
        <w:t>57</w:t>
      </w:r>
      <w:r>
        <w:fldChar w:fldCharType="end"/>
      </w:r>
      <w:r>
        <w:fldChar w:fldCharType="end"/>
      </w:r>
    </w:p>
    <w:p>
      <w:pPr>
        <w:pStyle w:val="14"/>
        <w:tabs>
          <w:tab w:val="right" w:leader="dot" w:pos="8243"/>
        </w:tabs>
        <w:ind w:firstLine="482"/>
      </w:pPr>
      <w:r>
        <w:fldChar w:fldCharType="begin"/>
      </w:r>
      <w:r>
        <w:instrText xml:space="preserve"> HYPERLINK \l "_Toc25155" </w:instrText>
      </w:r>
      <w:r>
        <w:fldChar w:fldCharType="separate"/>
      </w:r>
      <w:r>
        <w:rPr>
          <w:rFonts w:hint="eastAsia" w:ascii="宋体" w:hAnsi="宋体" w:cs="宋体"/>
          <w:szCs w:val="30"/>
        </w:rPr>
        <w:t>（14）</w:t>
      </w:r>
      <w:r>
        <w:rPr>
          <w:rFonts w:hint="eastAsia" w:ascii="宋体" w:hAnsi="宋体" w:cs="宋体"/>
          <w:szCs w:val="30"/>
          <w:lang w:val="zh-CN"/>
        </w:rPr>
        <w:t>技术规格响应表</w:t>
      </w:r>
      <w:r>
        <w:tab/>
      </w:r>
      <w:r>
        <w:fldChar w:fldCharType="begin"/>
      </w:r>
      <w:r>
        <w:instrText xml:space="preserve"> PAGEREF _Toc25155 </w:instrText>
      </w:r>
      <w:r>
        <w:fldChar w:fldCharType="separate"/>
      </w:r>
      <w:r>
        <w:t>58</w:t>
      </w:r>
      <w:r>
        <w:fldChar w:fldCharType="end"/>
      </w:r>
      <w:r>
        <w:fldChar w:fldCharType="end"/>
      </w:r>
    </w:p>
    <w:p>
      <w:pPr>
        <w:pStyle w:val="14"/>
        <w:tabs>
          <w:tab w:val="right" w:leader="dot" w:pos="8243"/>
        </w:tabs>
        <w:ind w:firstLine="482"/>
      </w:pPr>
      <w:r>
        <w:fldChar w:fldCharType="begin"/>
      </w:r>
      <w:r>
        <w:instrText xml:space="preserve"> HYPERLINK \l "_Toc2470" </w:instrText>
      </w:r>
      <w:r>
        <w:fldChar w:fldCharType="separate"/>
      </w:r>
      <w:r>
        <w:rPr>
          <w:rFonts w:hint="eastAsia" w:ascii="宋体" w:hAnsi="宋体" w:cs="宋体"/>
          <w:szCs w:val="30"/>
        </w:rPr>
        <w:t>（16）</w:t>
      </w:r>
      <w:r>
        <w:rPr>
          <w:rFonts w:hint="eastAsia" w:ascii="宋体" w:hAnsi="宋体" w:cs="宋体"/>
          <w:szCs w:val="30"/>
          <w:lang w:val="zh-CN"/>
        </w:rPr>
        <w:t>投标人的类似业绩证明材料</w:t>
      </w:r>
      <w:r>
        <w:tab/>
      </w:r>
      <w:r>
        <w:fldChar w:fldCharType="begin"/>
      </w:r>
      <w:r>
        <w:instrText xml:space="preserve"> PAGEREF _Toc2470 </w:instrText>
      </w:r>
      <w:r>
        <w:fldChar w:fldCharType="separate"/>
      </w:r>
      <w:r>
        <w:t>60</w:t>
      </w:r>
      <w:r>
        <w:fldChar w:fldCharType="end"/>
      </w:r>
      <w:r>
        <w:fldChar w:fldCharType="end"/>
      </w:r>
    </w:p>
    <w:p>
      <w:pPr>
        <w:pStyle w:val="14"/>
        <w:tabs>
          <w:tab w:val="right" w:leader="dot" w:pos="8243"/>
        </w:tabs>
        <w:ind w:firstLine="482"/>
      </w:pPr>
      <w:r>
        <w:fldChar w:fldCharType="begin"/>
      </w:r>
      <w:r>
        <w:instrText xml:space="preserve"> HYPERLINK \l "_Toc32440" </w:instrText>
      </w:r>
      <w:r>
        <w:fldChar w:fldCharType="separate"/>
      </w:r>
      <w:r>
        <w:rPr>
          <w:rFonts w:hint="eastAsia" w:ascii="宋体" w:hAnsi="宋体" w:cs="宋体"/>
          <w:bCs w:val="0"/>
          <w:szCs w:val="30"/>
          <w:lang w:val="zh-CN"/>
        </w:rPr>
        <w:t>（17.1）制造（生产）企业小型微型企业声明函</w:t>
      </w:r>
      <w:r>
        <w:tab/>
      </w:r>
      <w:r>
        <w:fldChar w:fldCharType="begin"/>
      </w:r>
      <w:r>
        <w:instrText xml:space="preserve"> PAGEREF _Toc32440 </w:instrText>
      </w:r>
      <w:r>
        <w:fldChar w:fldCharType="separate"/>
      </w:r>
      <w:r>
        <w:t>60</w:t>
      </w:r>
      <w:r>
        <w:fldChar w:fldCharType="end"/>
      </w:r>
      <w:r>
        <w:fldChar w:fldCharType="end"/>
      </w:r>
    </w:p>
    <w:p>
      <w:pPr>
        <w:pStyle w:val="14"/>
        <w:tabs>
          <w:tab w:val="right" w:leader="dot" w:pos="8243"/>
        </w:tabs>
        <w:ind w:firstLine="482"/>
      </w:pPr>
      <w:r>
        <w:fldChar w:fldCharType="begin"/>
      </w:r>
      <w:r>
        <w:instrText xml:space="preserve"> HYPERLINK \l "_Toc20547" </w:instrText>
      </w:r>
      <w:r>
        <w:fldChar w:fldCharType="separate"/>
      </w:r>
      <w:r>
        <w:rPr>
          <w:rFonts w:hint="eastAsia" w:ascii="宋体" w:hAnsi="宋体" w:cs="宋体"/>
          <w:szCs w:val="30"/>
        </w:rPr>
        <w:t>（17.2）</w:t>
      </w:r>
      <w:r>
        <w:rPr>
          <w:rFonts w:hint="eastAsia" w:ascii="宋体" w:hAnsi="宋体" w:cs="宋体"/>
          <w:szCs w:val="30"/>
          <w:lang w:val="zh-CN"/>
        </w:rPr>
        <w:t>从业人员声明函</w:t>
      </w:r>
      <w:r>
        <w:tab/>
      </w:r>
      <w:r>
        <w:fldChar w:fldCharType="begin"/>
      </w:r>
      <w:r>
        <w:instrText xml:space="preserve"> PAGEREF _Toc20547 </w:instrText>
      </w:r>
      <w:r>
        <w:fldChar w:fldCharType="separate"/>
      </w:r>
      <w:r>
        <w:t>62</w:t>
      </w:r>
      <w:r>
        <w:fldChar w:fldCharType="end"/>
      </w:r>
      <w:r>
        <w:fldChar w:fldCharType="end"/>
      </w:r>
    </w:p>
    <w:p>
      <w:pPr>
        <w:pStyle w:val="14"/>
        <w:tabs>
          <w:tab w:val="right" w:leader="dot" w:pos="8243"/>
        </w:tabs>
        <w:ind w:firstLine="482"/>
      </w:pPr>
      <w:r>
        <w:fldChar w:fldCharType="begin"/>
      </w:r>
      <w:r>
        <w:instrText xml:space="preserve"> HYPERLINK \l "_Toc12812" </w:instrText>
      </w:r>
      <w:r>
        <w:fldChar w:fldCharType="separate"/>
      </w:r>
      <w:r>
        <w:rPr>
          <w:rFonts w:hint="eastAsia" w:ascii="宋体" w:hAnsi="宋体" w:cs="宋体"/>
          <w:bCs w:val="0"/>
          <w:szCs w:val="28"/>
          <w:lang w:val="zh-CN"/>
        </w:rPr>
        <w:t>（</w:t>
      </w:r>
      <w:r>
        <w:rPr>
          <w:rFonts w:hint="eastAsia" w:ascii="宋体" w:hAnsi="宋体" w:cs="宋体"/>
          <w:bCs w:val="0"/>
          <w:szCs w:val="28"/>
        </w:rPr>
        <w:t>18</w:t>
      </w:r>
      <w:r>
        <w:rPr>
          <w:rFonts w:hint="eastAsia" w:ascii="宋体" w:hAnsi="宋体" w:cs="宋体"/>
          <w:bCs w:val="0"/>
          <w:szCs w:val="28"/>
          <w:lang w:val="zh-CN"/>
        </w:rPr>
        <w:t>）</w:t>
      </w:r>
      <w:r>
        <w:rPr>
          <w:rFonts w:hint="eastAsia" w:ascii="宋体" w:hAnsi="宋体" w:cs="宋体"/>
          <w:bCs w:val="0"/>
          <w:szCs w:val="30"/>
          <w:lang w:val="zh-CN"/>
        </w:rPr>
        <w:t>残疾人</w:t>
      </w:r>
      <w:r>
        <w:rPr>
          <w:rFonts w:hint="eastAsia" w:ascii="宋体" w:hAnsi="宋体" w:cs="宋体"/>
          <w:bCs w:val="0"/>
          <w:szCs w:val="28"/>
        </w:rPr>
        <w:t>福利性单位声明函</w:t>
      </w:r>
      <w:r>
        <w:tab/>
      </w:r>
      <w:r>
        <w:fldChar w:fldCharType="begin"/>
      </w:r>
      <w:r>
        <w:instrText xml:space="preserve"> PAGEREF _Toc12812 </w:instrText>
      </w:r>
      <w:r>
        <w:fldChar w:fldCharType="separate"/>
      </w:r>
      <w:r>
        <w:t>63</w:t>
      </w:r>
      <w:r>
        <w:fldChar w:fldCharType="end"/>
      </w:r>
      <w:r>
        <w:fldChar w:fldCharType="end"/>
      </w:r>
    </w:p>
    <w:p>
      <w:pPr>
        <w:pStyle w:val="14"/>
        <w:tabs>
          <w:tab w:val="right" w:leader="dot" w:pos="8243"/>
        </w:tabs>
        <w:ind w:firstLine="482"/>
      </w:pPr>
      <w:r>
        <w:fldChar w:fldCharType="begin"/>
      </w:r>
      <w:r>
        <w:instrText xml:space="preserve"> HYPERLINK \l "_Toc3943" </w:instrText>
      </w:r>
      <w:r>
        <w:fldChar w:fldCharType="separate"/>
      </w:r>
      <w:r>
        <w:rPr>
          <w:rFonts w:hint="eastAsia" w:ascii="宋体" w:hAnsi="宋体" w:cs="宋体"/>
          <w:szCs w:val="30"/>
        </w:rPr>
        <w:t>（19）</w:t>
      </w:r>
      <w:r>
        <w:rPr>
          <w:rFonts w:hint="eastAsia" w:ascii="宋体" w:hAnsi="宋体" w:cs="宋体"/>
          <w:szCs w:val="30"/>
          <w:lang w:val="zh-CN"/>
        </w:rPr>
        <w:t>投标人认为在其他方面有必要说明的事项</w:t>
      </w:r>
      <w:r>
        <w:tab/>
      </w:r>
      <w:r>
        <w:fldChar w:fldCharType="begin"/>
      </w:r>
      <w:r>
        <w:instrText xml:space="preserve"> PAGEREF _Toc3943 </w:instrText>
      </w:r>
      <w:r>
        <w:fldChar w:fldCharType="separate"/>
      </w:r>
      <w:r>
        <w:t>64</w:t>
      </w:r>
      <w:r>
        <w:fldChar w:fldCharType="end"/>
      </w:r>
      <w:r>
        <w:fldChar w:fldCharType="end"/>
      </w:r>
    </w:p>
    <w:p>
      <w:pPr>
        <w:pStyle w:val="14"/>
        <w:tabs>
          <w:tab w:val="right" w:leader="dot" w:pos="8243"/>
        </w:tabs>
        <w:ind w:firstLine="482"/>
      </w:pPr>
      <w:r>
        <w:fldChar w:fldCharType="begin"/>
      </w:r>
      <w:r>
        <w:instrText xml:space="preserve"> HYPERLINK \l "_Toc7523" </w:instrText>
      </w:r>
      <w:r>
        <w:fldChar w:fldCharType="separate"/>
      </w:r>
      <w:r>
        <w:rPr>
          <w:rFonts w:hint="eastAsia" w:ascii="宋体" w:hAnsi="宋体" w:cs="宋体"/>
          <w:szCs w:val="36"/>
          <w:lang w:val="zh-CN"/>
        </w:rPr>
        <w:t>第五部分  采购项目要求及技术参数</w:t>
      </w:r>
      <w:r>
        <w:tab/>
      </w:r>
      <w:r>
        <w:fldChar w:fldCharType="begin"/>
      </w:r>
      <w:r>
        <w:instrText xml:space="preserve"> PAGEREF _Toc7523 </w:instrText>
      </w:r>
      <w:r>
        <w:fldChar w:fldCharType="separate"/>
      </w:r>
      <w:r>
        <w:t>65</w:t>
      </w:r>
      <w:r>
        <w:fldChar w:fldCharType="end"/>
      </w:r>
      <w:r>
        <w:fldChar w:fldCharType="end"/>
      </w:r>
    </w:p>
    <w:p>
      <w:pPr>
        <w:pStyle w:val="16"/>
        <w:tabs>
          <w:tab w:val="right" w:leader="dot" w:pos="8243"/>
        </w:tabs>
        <w:ind w:left="480"/>
      </w:pPr>
      <w:r>
        <w:fldChar w:fldCharType="begin"/>
      </w:r>
      <w:r>
        <w:instrText xml:space="preserve"> HYPERLINK \l "_Toc14004" </w:instrText>
      </w:r>
      <w:r>
        <w:fldChar w:fldCharType="separate"/>
      </w:r>
      <w:r>
        <w:rPr>
          <w:rFonts w:hint="eastAsia" w:ascii="Times New Roman" w:hAnsi="Times New Roman"/>
        </w:rPr>
        <w:t xml:space="preserve">1 </w:t>
      </w:r>
      <w:r>
        <w:rPr>
          <w:rFonts w:hint="eastAsia"/>
        </w:rPr>
        <w:t>项目</w:t>
      </w:r>
      <w:r>
        <w:t>名称</w:t>
      </w:r>
      <w:r>
        <w:tab/>
      </w:r>
      <w:r>
        <w:fldChar w:fldCharType="begin"/>
      </w:r>
      <w:r>
        <w:instrText xml:space="preserve"> PAGEREF _Toc14004 </w:instrText>
      </w:r>
      <w:r>
        <w:fldChar w:fldCharType="separate"/>
      </w:r>
      <w:r>
        <w:t>65</w:t>
      </w:r>
      <w:r>
        <w:fldChar w:fldCharType="end"/>
      </w:r>
      <w:r>
        <w:fldChar w:fldCharType="end"/>
      </w:r>
    </w:p>
    <w:p>
      <w:pPr>
        <w:pStyle w:val="16"/>
        <w:tabs>
          <w:tab w:val="right" w:leader="dot" w:pos="8243"/>
        </w:tabs>
        <w:ind w:left="480"/>
      </w:pPr>
      <w:r>
        <w:fldChar w:fldCharType="begin"/>
      </w:r>
      <w:r>
        <w:instrText xml:space="preserve"> HYPERLINK \l "_Toc16549" </w:instrText>
      </w:r>
      <w:r>
        <w:fldChar w:fldCharType="separate"/>
      </w:r>
      <w:r>
        <w:rPr>
          <w:rFonts w:hint="eastAsia"/>
        </w:rPr>
        <w:t>商务要求</w:t>
      </w:r>
      <w:r>
        <w:tab/>
      </w:r>
      <w:r>
        <w:fldChar w:fldCharType="begin"/>
      </w:r>
      <w:r>
        <w:instrText xml:space="preserve"> PAGEREF _Toc16549 </w:instrText>
      </w:r>
      <w:r>
        <w:fldChar w:fldCharType="separate"/>
      </w:r>
      <w:r>
        <w:t>65</w:t>
      </w:r>
      <w:r>
        <w:fldChar w:fldCharType="end"/>
      </w:r>
      <w:r>
        <w:fldChar w:fldCharType="end"/>
      </w:r>
    </w:p>
    <w:p>
      <w:pPr>
        <w:pStyle w:val="16"/>
        <w:tabs>
          <w:tab w:val="right" w:leader="dot" w:pos="8243"/>
        </w:tabs>
        <w:ind w:left="480"/>
      </w:pPr>
      <w:r>
        <w:fldChar w:fldCharType="begin"/>
      </w:r>
      <w:r>
        <w:instrText xml:space="preserve"> HYPERLINK \l "_Toc535" </w:instrText>
      </w:r>
      <w:r>
        <w:fldChar w:fldCharType="separate"/>
      </w:r>
      <w:r>
        <w:rPr>
          <w:rFonts w:hint="eastAsia"/>
        </w:rPr>
        <w:t>采购内容</w:t>
      </w:r>
      <w:r>
        <w:tab/>
      </w:r>
      <w:r>
        <w:fldChar w:fldCharType="begin"/>
      </w:r>
      <w:r>
        <w:instrText xml:space="preserve"> PAGEREF _Toc535 </w:instrText>
      </w:r>
      <w:r>
        <w:fldChar w:fldCharType="separate"/>
      </w:r>
      <w:r>
        <w:t>65</w:t>
      </w:r>
      <w:r>
        <w:fldChar w:fldCharType="end"/>
      </w:r>
      <w:r>
        <w:fldChar w:fldCharType="end"/>
      </w:r>
    </w:p>
    <w:p>
      <w:pPr>
        <w:pStyle w:val="16"/>
        <w:tabs>
          <w:tab w:val="right" w:leader="dot" w:pos="8243"/>
        </w:tabs>
        <w:ind w:left="480"/>
      </w:pPr>
      <w:r>
        <w:fldChar w:fldCharType="begin"/>
      </w:r>
      <w:r>
        <w:instrText xml:space="preserve"> HYPERLINK \l "_Toc15648" </w:instrText>
      </w:r>
      <w:r>
        <w:fldChar w:fldCharType="separate"/>
      </w:r>
      <w:r>
        <w:rPr>
          <w:rFonts w:hint="eastAsia" w:ascii="宋体" w:hAnsi="宋体"/>
          <w:szCs w:val="30"/>
        </w:rPr>
        <w:t>项目</w:t>
      </w:r>
      <w:r>
        <w:rPr>
          <w:rFonts w:hint="eastAsia"/>
          <w:szCs w:val="30"/>
        </w:rPr>
        <w:t>组织</w:t>
      </w:r>
      <w:r>
        <w:rPr>
          <w:szCs w:val="30"/>
        </w:rPr>
        <w:t>实施</w:t>
      </w:r>
      <w:r>
        <w:tab/>
      </w:r>
      <w:r>
        <w:fldChar w:fldCharType="begin"/>
      </w:r>
      <w:r>
        <w:instrText xml:space="preserve"> PAGEREF _Toc15648 </w:instrText>
      </w:r>
      <w:r>
        <w:fldChar w:fldCharType="separate"/>
      </w:r>
      <w:r>
        <w:t>65</w:t>
      </w:r>
      <w:r>
        <w:fldChar w:fldCharType="end"/>
      </w:r>
      <w:r>
        <w:fldChar w:fldCharType="end"/>
      </w:r>
    </w:p>
    <w:p>
      <w:pPr>
        <w:pStyle w:val="16"/>
        <w:tabs>
          <w:tab w:val="right" w:leader="dot" w:pos="8243"/>
        </w:tabs>
        <w:ind w:left="480"/>
      </w:pPr>
      <w:r>
        <w:fldChar w:fldCharType="begin"/>
      </w:r>
      <w:r>
        <w:instrText xml:space="preserve"> HYPERLINK \l "_Toc30296" </w:instrText>
      </w:r>
      <w:r>
        <w:fldChar w:fldCharType="separate"/>
      </w:r>
      <w:r>
        <w:rPr>
          <w:rFonts w:hint="eastAsia"/>
        </w:rPr>
        <w:t>（三</w:t>
      </w:r>
      <w:r>
        <w:t>）</w:t>
      </w:r>
      <w:r>
        <w:rPr>
          <w:rFonts w:hint="eastAsia"/>
        </w:rPr>
        <w:t>技术</w:t>
      </w:r>
      <w:r>
        <w:t>要求</w:t>
      </w:r>
      <w:r>
        <w:tab/>
      </w:r>
      <w:r>
        <w:fldChar w:fldCharType="begin"/>
      </w:r>
      <w:r>
        <w:instrText xml:space="preserve"> PAGEREF _Toc30296 </w:instrText>
      </w:r>
      <w:r>
        <w:fldChar w:fldCharType="separate"/>
      </w:r>
      <w:r>
        <w:t>66</w:t>
      </w:r>
      <w:r>
        <w:fldChar w:fldCharType="end"/>
      </w:r>
      <w:r>
        <w:fldChar w:fldCharType="end"/>
      </w:r>
    </w:p>
    <w:p>
      <w:pPr>
        <w:pStyle w:val="16"/>
        <w:tabs>
          <w:tab w:val="right" w:leader="dot" w:pos="8243"/>
        </w:tabs>
        <w:ind w:left="480"/>
      </w:pPr>
      <w:r>
        <w:fldChar w:fldCharType="begin"/>
      </w:r>
      <w:r>
        <w:instrText xml:space="preserve"> HYPERLINK \l "_Toc4714" </w:instrText>
      </w:r>
      <w:r>
        <w:fldChar w:fldCharType="separate"/>
      </w:r>
      <w:r>
        <w:rPr>
          <w:rFonts w:hint="eastAsia" w:ascii="Times New Roman" w:hAnsi="Times New Roman"/>
        </w:rPr>
        <w:t xml:space="preserve">1 </w:t>
      </w:r>
      <w:r>
        <w:rPr>
          <w:rFonts w:hint="eastAsia"/>
        </w:rPr>
        <w:t>标准</w:t>
      </w:r>
      <w:r>
        <w:t>及规范要求</w:t>
      </w:r>
      <w:r>
        <w:tab/>
      </w:r>
      <w:r>
        <w:fldChar w:fldCharType="begin"/>
      </w:r>
      <w:r>
        <w:instrText xml:space="preserve"> PAGEREF _Toc4714 </w:instrText>
      </w:r>
      <w:r>
        <w:fldChar w:fldCharType="separate"/>
      </w:r>
      <w:r>
        <w:t>66</w:t>
      </w:r>
      <w:r>
        <w:fldChar w:fldCharType="end"/>
      </w:r>
      <w:r>
        <w:fldChar w:fldCharType="end"/>
      </w:r>
    </w:p>
    <w:p>
      <w:pPr>
        <w:pStyle w:val="16"/>
        <w:tabs>
          <w:tab w:val="right" w:leader="dot" w:pos="8243"/>
        </w:tabs>
        <w:ind w:left="480"/>
      </w:pPr>
      <w:r>
        <w:fldChar w:fldCharType="begin"/>
      </w:r>
      <w:r>
        <w:instrText xml:space="preserve"> HYPERLINK \l "_Toc4851" </w:instrText>
      </w:r>
      <w:r>
        <w:fldChar w:fldCharType="separate"/>
      </w:r>
      <w:r>
        <w:rPr>
          <w:rFonts w:hint="eastAsia"/>
        </w:rPr>
        <w:t>项目</w:t>
      </w:r>
      <w:r>
        <w:t>建设要求</w:t>
      </w:r>
      <w:r>
        <w:tab/>
      </w:r>
      <w:r>
        <w:fldChar w:fldCharType="begin"/>
      </w:r>
      <w:r>
        <w:instrText xml:space="preserve"> PAGEREF _Toc4851 </w:instrText>
      </w:r>
      <w:r>
        <w:fldChar w:fldCharType="separate"/>
      </w:r>
      <w:r>
        <w:t>66</w:t>
      </w:r>
      <w:r>
        <w:fldChar w:fldCharType="end"/>
      </w:r>
      <w:r>
        <w:fldChar w:fldCharType="end"/>
      </w:r>
    </w:p>
    <w:p>
      <w:pPr>
        <w:pStyle w:val="16"/>
        <w:tabs>
          <w:tab w:val="right" w:leader="dot" w:pos="8243"/>
        </w:tabs>
        <w:ind w:left="480"/>
      </w:pPr>
      <w:r>
        <w:fldChar w:fldCharType="begin"/>
      </w:r>
      <w:r>
        <w:instrText xml:space="preserve"> HYPERLINK \l "_Toc20293" </w:instrText>
      </w:r>
      <w:r>
        <w:fldChar w:fldCharType="separate"/>
      </w:r>
      <w:r>
        <w:rPr>
          <w:rFonts w:hint="eastAsia"/>
        </w:rPr>
        <w:t>系统</w:t>
      </w:r>
      <w:r>
        <w:t>维护要求</w:t>
      </w:r>
      <w:r>
        <w:tab/>
      </w:r>
      <w:r>
        <w:fldChar w:fldCharType="begin"/>
      </w:r>
      <w:r>
        <w:instrText xml:space="preserve"> PAGEREF _Toc20293 </w:instrText>
      </w:r>
      <w:r>
        <w:fldChar w:fldCharType="separate"/>
      </w:r>
      <w:r>
        <w:t>67</w:t>
      </w:r>
      <w:r>
        <w:fldChar w:fldCharType="end"/>
      </w:r>
      <w:r>
        <w:fldChar w:fldCharType="end"/>
      </w:r>
    </w:p>
    <w:p>
      <w:pPr>
        <w:pStyle w:val="16"/>
        <w:tabs>
          <w:tab w:val="right" w:leader="dot" w:pos="8243"/>
        </w:tabs>
        <w:ind w:left="480"/>
      </w:pPr>
      <w:r>
        <w:fldChar w:fldCharType="begin"/>
      </w:r>
      <w:r>
        <w:instrText xml:space="preserve"> HYPERLINK \l "_Toc27645" </w:instrText>
      </w:r>
      <w:r>
        <w:fldChar w:fldCharType="separate"/>
      </w:r>
      <w:r>
        <w:rPr>
          <w:rFonts w:hint="eastAsia" w:ascii="宋体" w:hAnsi="宋体"/>
          <w:szCs w:val="30"/>
        </w:rPr>
        <w:t>基础</w:t>
      </w:r>
      <w:r>
        <w:rPr>
          <w:szCs w:val="30"/>
        </w:rPr>
        <w:t>技术</w:t>
      </w:r>
      <w:r>
        <w:rPr>
          <w:rFonts w:ascii="宋体" w:hAnsi="宋体"/>
          <w:szCs w:val="30"/>
        </w:rPr>
        <w:t>平台要求</w:t>
      </w:r>
      <w:r>
        <w:tab/>
      </w:r>
      <w:r>
        <w:fldChar w:fldCharType="begin"/>
      </w:r>
      <w:r>
        <w:instrText xml:space="preserve"> PAGEREF _Toc27645 </w:instrText>
      </w:r>
      <w:r>
        <w:fldChar w:fldCharType="separate"/>
      </w:r>
      <w:r>
        <w:t>67</w:t>
      </w:r>
      <w:r>
        <w:fldChar w:fldCharType="end"/>
      </w:r>
      <w:r>
        <w:fldChar w:fldCharType="end"/>
      </w:r>
    </w:p>
    <w:p>
      <w:pPr>
        <w:pStyle w:val="16"/>
        <w:tabs>
          <w:tab w:val="right" w:leader="dot" w:pos="8243"/>
        </w:tabs>
        <w:ind w:left="480"/>
      </w:pPr>
      <w:r>
        <w:fldChar w:fldCharType="begin"/>
      </w:r>
      <w:r>
        <w:instrText xml:space="preserve"> HYPERLINK \l "_Toc16002" </w:instrText>
      </w:r>
      <w:r>
        <w:fldChar w:fldCharType="separate"/>
      </w:r>
      <w:r>
        <w:rPr>
          <w:rFonts w:hint="eastAsia" w:ascii="宋体" w:hAnsi="宋体"/>
          <w:szCs w:val="30"/>
        </w:rPr>
        <w:t>详细</w:t>
      </w:r>
      <w:r>
        <w:rPr>
          <w:rFonts w:ascii="宋体" w:hAnsi="宋体"/>
          <w:szCs w:val="30"/>
        </w:rPr>
        <w:t>技术参数</w:t>
      </w:r>
      <w:r>
        <w:tab/>
      </w:r>
      <w:r>
        <w:fldChar w:fldCharType="begin"/>
      </w:r>
      <w:r>
        <w:instrText xml:space="preserve"> PAGEREF _Toc16002 </w:instrText>
      </w:r>
      <w:r>
        <w:fldChar w:fldCharType="separate"/>
      </w:r>
      <w:r>
        <w:t>68</w:t>
      </w:r>
      <w:r>
        <w:fldChar w:fldCharType="end"/>
      </w:r>
      <w:r>
        <w:fldChar w:fldCharType="end"/>
      </w:r>
    </w:p>
    <w:p>
      <w:pPr>
        <w:pStyle w:val="16"/>
        <w:tabs>
          <w:tab w:val="right" w:leader="dot" w:pos="8243"/>
        </w:tabs>
        <w:ind w:left="480"/>
      </w:pPr>
      <w:r>
        <w:fldChar w:fldCharType="begin"/>
      </w:r>
      <w:r>
        <w:instrText xml:space="preserve"> HYPERLINK \l "_Toc13275" </w:instrText>
      </w:r>
      <w:r>
        <w:fldChar w:fldCharType="separate"/>
      </w:r>
      <w:r>
        <w:rPr>
          <w:rFonts w:hint="eastAsia"/>
        </w:rPr>
        <w:t>系统部署</w:t>
      </w:r>
      <w:r>
        <w:tab/>
      </w:r>
      <w:r>
        <w:fldChar w:fldCharType="begin"/>
      </w:r>
      <w:r>
        <w:instrText xml:space="preserve"> PAGEREF _Toc13275 </w:instrText>
      </w:r>
      <w:r>
        <w:fldChar w:fldCharType="separate"/>
      </w:r>
      <w:r>
        <w:t>72</w:t>
      </w:r>
      <w:r>
        <w:fldChar w:fldCharType="end"/>
      </w:r>
      <w:r>
        <w:fldChar w:fldCharType="end"/>
      </w:r>
    </w:p>
    <w:p>
      <w:pPr>
        <w:pStyle w:val="16"/>
        <w:tabs>
          <w:tab w:val="right" w:leader="dot" w:pos="8243"/>
        </w:tabs>
        <w:ind w:left="480"/>
      </w:pPr>
      <w:r>
        <w:fldChar w:fldCharType="begin"/>
      </w:r>
      <w:r>
        <w:instrText xml:space="preserve"> HYPERLINK \l "_Toc6212" </w:instrText>
      </w:r>
      <w:r>
        <w:fldChar w:fldCharType="separate"/>
      </w:r>
      <w:r>
        <w:rPr>
          <w:rFonts w:hint="eastAsia" w:ascii="宋体" w:hAnsi="宋体"/>
          <w:szCs w:val="30"/>
        </w:rPr>
        <w:t>项目</w:t>
      </w:r>
      <w:r>
        <w:rPr>
          <w:rFonts w:ascii="宋体" w:hAnsi="宋体"/>
          <w:szCs w:val="30"/>
        </w:rPr>
        <w:t>完成时间</w:t>
      </w:r>
      <w:r>
        <w:tab/>
      </w:r>
      <w:r>
        <w:fldChar w:fldCharType="begin"/>
      </w:r>
      <w:r>
        <w:instrText xml:space="preserve"> PAGEREF _Toc6212 </w:instrText>
      </w:r>
      <w:r>
        <w:fldChar w:fldCharType="separate"/>
      </w:r>
      <w:r>
        <w:t>72</w:t>
      </w:r>
      <w:r>
        <w:fldChar w:fldCharType="end"/>
      </w:r>
      <w:r>
        <w:fldChar w:fldCharType="end"/>
      </w:r>
    </w:p>
    <w:p>
      <w:pPr>
        <w:pStyle w:val="16"/>
        <w:tabs>
          <w:tab w:val="right" w:leader="dot" w:pos="8243"/>
        </w:tabs>
        <w:ind w:left="480"/>
      </w:pPr>
      <w:r>
        <w:fldChar w:fldCharType="begin"/>
      </w:r>
      <w:r>
        <w:instrText xml:space="preserve"> HYPERLINK \l "_Toc15388" </w:instrText>
      </w:r>
      <w:r>
        <w:fldChar w:fldCharType="separate"/>
      </w:r>
      <w:r>
        <w:rPr>
          <w:rFonts w:hint="eastAsia" w:ascii="宋体" w:hAnsi="宋体"/>
          <w:szCs w:val="30"/>
        </w:rPr>
        <w:t>成果</w:t>
      </w:r>
      <w:r>
        <w:rPr>
          <w:rFonts w:ascii="宋体" w:hAnsi="宋体"/>
          <w:szCs w:val="30"/>
        </w:rPr>
        <w:t>要求</w:t>
      </w:r>
      <w:r>
        <w:tab/>
      </w:r>
      <w:r>
        <w:fldChar w:fldCharType="begin"/>
      </w:r>
      <w:r>
        <w:instrText xml:space="preserve"> PAGEREF _Toc15388 </w:instrText>
      </w:r>
      <w:r>
        <w:fldChar w:fldCharType="separate"/>
      </w:r>
      <w:r>
        <w:t>72</w:t>
      </w:r>
      <w:r>
        <w:fldChar w:fldCharType="end"/>
      </w:r>
      <w:r>
        <w:fldChar w:fldCharType="end"/>
      </w:r>
    </w:p>
    <w:p>
      <w:pPr>
        <w:pStyle w:val="16"/>
        <w:tabs>
          <w:tab w:val="right" w:leader="dot" w:pos="8243"/>
        </w:tabs>
        <w:ind w:left="480"/>
      </w:pPr>
      <w:r>
        <w:fldChar w:fldCharType="begin"/>
      </w:r>
      <w:r>
        <w:instrText xml:space="preserve"> HYPERLINK \l "_Toc16911" </w:instrText>
      </w:r>
      <w:r>
        <w:fldChar w:fldCharType="separate"/>
      </w:r>
      <w:r>
        <w:rPr>
          <w:rFonts w:hint="eastAsia" w:ascii="宋体" w:hAnsi="宋体"/>
          <w:szCs w:val="30"/>
        </w:rPr>
        <w:t>培训</w:t>
      </w:r>
      <w:r>
        <w:rPr>
          <w:rFonts w:ascii="宋体" w:hAnsi="宋体"/>
          <w:szCs w:val="30"/>
        </w:rPr>
        <w:t>及服务要求</w:t>
      </w:r>
      <w:r>
        <w:tab/>
      </w:r>
      <w:r>
        <w:fldChar w:fldCharType="begin"/>
      </w:r>
      <w:r>
        <w:instrText xml:space="preserve"> PAGEREF _Toc16911 </w:instrText>
      </w:r>
      <w:r>
        <w:fldChar w:fldCharType="separate"/>
      </w:r>
      <w:r>
        <w:t>73</w:t>
      </w:r>
      <w:r>
        <w:fldChar w:fldCharType="end"/>
      </w:r>
      <w:r>
        <w:fldChar w:fldCharType="end"/>
      </w:r>
    </w:p>
    <w:p>
      <w:pPr>
        <w:spacing w:line="360" w:lineRule="auto"/>
        <w:rPr>
          <w:rFonts w:ascii="宋体" w:hAnsi="宋体" w:cs="宋体"/>
        </w:rPr>
      </w:pPr>
      <w:r>
        <w:rPr>
          <w:rFonts w:hint="eastAsia" w:ascii="宋体" w:hAnsi="宋体" w:cs="宋体"/>
          <w:szCs w:val="21"/>
        </w:rPr>
        <w:fldChar w:fldCharType="end"/>
      </w:r>
    </w:p>
    <w:p>
      <w:pPr>
        <w:pStyle w:val="18"/>
        <w:numPr>
          <w:ilvl w:val="0"/>
          <w:numId w:val="1"/>
        </w:numPr>
        <w:spacing w:before="0" w:after="0" w:line="360" w:lineRule="auto"/>
        <w:rPr>
          <w:rFonts w:ascii="宋体" w:hAnsi="宋体" w:cs="宋体"/>
          <w:szCs w:val="36"/>
          <w:lang w:val="zh-CN"/>
        </w:rPr>
      </w:pPr>
      <w:r>
        <w:rPr>
          <w:rFonts w:hint="eastAsia" w:ascii="宋体" w:hAnsi="宋体" w:cs="宋体"/>
        </w:rPr>
        <w:br w:type="page"/>
      </w:r>
      <w:r>
        <w:rPr>
          <w:rFonts w:hint="eastAsia" w:ascii="宋体" w:hAnsi="宋体" w:cs="宋体"/>
          <w:szCs w:val="36"/>
          <w:lang w:val="zh-CN"/>
        </w:rPr>
        <w:t xml:space="preserve"> </w:t>
      </w:r>
      <w:bookmarkStart w:id="0" w:name="_Toc24579"/>
      <w:r>
        <w:rPr>
          <w:rFonts w:hint="eastAsia" w:ascii="宋体" w:hAnsi="宋体" w:cs="宋体"/>
          <w:szCs w:val="36"/>
          <w:lang w:val="zh-CN"/>
        </w:rPr>
        <w:t>采购公告</w:t>
      </w:r>
      <w:bookmarkEnd w:id="0"/>
    </w:p>
    <w:p>
      <w:pPr>
        <w:autoSpaceDE w:val="0"/>
        <w:autoSpaceDN w:val="0"/>
        <w:adjustRightInd w:val="0"/>
        <w:spacing w:line="360" w:lineRule="auto"/>
        <w:ind w:firstLine="1681" w:firstLineChars="600"/>
        <w:outlineLvl w:val="0"/>
        <w:rPr>
          <w:rFonts w:ascii="宋体" w:cs="宋体"/>
          <w:b/>
          <w:bCs/>
          <w:kern w:val="0"/>
          <w:sz w:val="28"/>
          <w:szCs w:val="28"/>
          <w:lang w:val="zh-CN"/>
        </w:rPr>
      </w:pPr>
      <w:r>
        <w:rPr>
          <w:rFonts w:hint="eastAsia" w:ascii="宋体" w:cs="宋体"/>
          <w:b/>
          <w:bCs/>
          <w:kern w:val="0"/>
          <w:sz w:val="28"/>
          <w:szCs w:val="28"/>
          <w:lang w:val="zh-CN"/>
        </w:rPr>
        <w:t>青海创鑫工程咨询股份有限公司公开招标公告</w:t>
      </w:r>
    </w:p>
    <w:p>
      <w:pPr>
        <w:widowControl/>
        <w:shd w:val="clear" w:color="auto" w:fill="FFFFFF"/>
        <w:wordWrap w:val="0"/>
        <w:spacing w:line="360" w:lineRule="auto"/>
        <w:jc w:val="center"/>
        <w:rPr>
          <w:lang w:val="zh-CN"/>
        </w:rPr>
      </w:pPr>
      <w:r>
        <w:rPr>
          <w:rFonts w:hint="eastAsia" w:ascii="宋体" w:cs="宋体"/>
          <w:b/>
          <w:bCs/>
          <w:kern w:val="0"/>
          <w:sz w:val="28"/>
          <w:szCs w:val="28"/>
        </w:rPr>
        <w:t xml:space="preserve">     </w:t>
      </w:r>
      <w:r>
        <w:rPr>
          <w:rFonts w:hint="eastAsia" w:ascii="宋体" w:cs="宋体"/>
          <w:b/>
          <w:bCs/>
          <w:kern w:val="0"/>
          <w:sz w:val="28"/>
          <w:szCs w:val="28"/>
          <w:lang w:val="zh-CN"/>
        </w:rPr>
        <w:t>（青海省第三次全国国土调查成果省级汇总及服务平台建设）</w:t>
      </w:r>
    </w:p>
    <w:p>
      <w:pPr>
        <w:autoSpaceDE w:val="0"/>
        <w:autoSpaceDN w:val="0"/>
        <w:adjustRightInd w:val="0"/>
        <w:spacing w:line="360" w:lineRule="auto"/>
        <w:ind w:firstLine="480" w:firstLineChars="200"/>
        <w:jc w:val="left"/>
        <w:rPr>
          <w:rFonts w:ascii="宋体" w:hAnsi="宋体" w:cs="宋体"/>
          <w:kern w:val="0"/>
          <w:lang w:val="zh-CN"/>
        </w:rPr>
      </w:pPr>
      <w:r>
        <w:rPr>
          <w:rFonts w:hint="eastAsia" w:ascii="宋体" w:hAnsi="宋体" w:cs="宋体"/>
          <w:kern w:val="0"/>
          <w:u w:val="single"/>
          <w:lang w:val="zh-CN"/>
        </w:rPr>
        <w:t>青海创鑫工程咨询股份有限公司</w:t>
      </w:r>
      <w:r>
        <w:rPr>
          <w:rFonts w:hint="eastAsia" w:ascii="宋体" w:hAnsi="宋体" w:cs="宋体"/>
          <w:kern w:val="0"/>
          <w:lang w:val="zh-CN"/>
        </w:rPr>
        <w:t>（以下均简称“采购代理机构”）受</w:t>
      </w:r>
      <w:r>
        <w:rPr>
          <w:rFonts w:hint="eastAsia" w:ascii="宋体" w:hAnsi="宋体" w:cs="宋体"/>
          <w:kern w:val="0"/>
          <w:u w:val="single"/>
          <w:lang w:val="zh-CN"/>
        </w:rPr>
        <w:t>青海省自然资源厅</w:t>
      </w:r>
      <w:r>
        <w:rPr>
          <w:rFonts w:hint="eastAsia" w:ascii="宋体" w:hAnsi="宋体" w:cs="宋体"/>
          <w:kern w:val="0"/>
          <w:lang w:val="zh-CN"/>
        </w:rPr>
        <w:t>（以下均简称“采购人”）委托,拟对</w:t>
      </w:r>
      <w:r>
        <w:rPr>
          <w:rFonts w:hint="eastAsia" w:ascii="宋体" w:hAnsi="宋体" w:cs="宋体"/>
          <w:b/>
          <w:bCs/>
          <w:kern w:val="0"/>
          <w:u w:val="single"/>
          <w:lang w:val="zh-CN"/>
        </w:rPr>
        <w:t>青海省第三次全国国土调查成果省级汇总及服务平台建设</w:t>
      </w:r>
      <w:r>
        <w:rPr>
          <w:rFonts w:hint="eastAsia" w:ascii="宋体" w:hAnsi="宋体" w:cs="宋体"/>
          <w:kern w:val="0"/>
          <w:lang w:val="zh-CN"/>
        </w:rPr>
        <w:t>进行国内公开招标，现予以公告，欢迎潜在的投标人参加本次政府采购活动。</w:t>
      </w:r>
    </w:p>
    <w:tbl>
      <w:tblPr>
        <w:tblStyle w:val="20"/>
        <w:tblW w:w="9128" w:type="dxa"/>
        <w:jc w:val="center"/>
        <w:tblInd w:w="0" w:type="dxa"/>
        <w:tblLayout w:type="fixed"/>
        <w:tblCellMar>
          <w:top w:w="0" w:type="dxa"/>
          <w:left w:w="108" w:type="dxa"/>
          <w:bottom w:w="0" w:type="dxa"/>
          <w:right w:w="108" w:type="dxa"/>
        </w:tblCellMar>
      </w:tblPr>
      <w:tblGrid>
        <w:gridCol w:w="2400"/>
        <w:gridCol w:w="6728"/>
      </w:tblGrid>
      <w:tr>
        <w:tblPrEx>
          <w:tblLayout w:type="fixed"/>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hAnsi="宋体" w:cs="宋体"/>
                <w:kern w:val="0"/>
                <w:lang w:val="zh-CN"/>
              </w:rPr>
            </w:pPr>
            <w:r>
              <w:rPr>
                <w:rFonts w:hint="eastAsia" w:ascii="宋体" w:hAnsi="宋体" w:cs="宋体"/>
                <w:kern w:val="0"/>
                <w:lang w:val="zh-CN"/>
              </w:rPr>
              <w:t>采购项目编号</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rPr>
            </w:pPr>
            <w:bookmarkStart w:id="1" w:name="_Hlk535924466"/>
            <w:r>
              <w:rPr>
                <w:rFonts w:hint="eastAsia" w:ascii="宋体" w:hAnsi="宋体" w:cs="宋体"/>
                <w:kern w:val="0"/>
                <w:lang w:val="zh-CN"/>
              </w:rPr>
              <w:t>青海创鑫公招（服务）201</w:t>
            </w:r>
            <w:r>
              <w:rPr>
                <w:rFonts w:hint="eastAsia" w:ascii="宋体" w:hAnsi="宋体" w:cs="宋体"/>
                <w:kern w:val="0"/>
              </w:rPr>
              <w:t>9</w:t>
            </w:r>
            <w:r>
              <w:rPr>
                <w:rFonts w:hint="eastAsia" w:ascii="宋体" w:hAnsi="宋体" w:cs="宋体"/>
                <w:kern w:val="0"/>
                <w:lang w:val="zh-CN"/>
              </w:rPr>
              <w:t>-</w:t>
            </w:r>
            <w:r>
              <w:rPr>
                <w:rFonts w:hint="eastAsia" w:ascii="宋体" w:hAnsi="宋体" w:cs="宋体"/>
                <w:kern w:val="0"/>
              </w:rPr>
              <w:t>0</w:t>
            </w:r>
            <w:bookmarkEnd w:id="1"/>
            <w:r>
              <w:rPr>
                <w:rFonts w:hint="eastAsia" w:ascii="宋体" w:hAnsi="宋体" w:cs="宋体"/>
                <w:kern w:val="0"/>
              </w:rPr>
              <w:t>98</w:t>
            </w:r>
          </w:p>
        </w:tc>
      </w:tr>
      <w:tr>
        <w:tblPrEx>
          <w:tblLayout w:type="fixed"/>
          <w:tblCellMar>
            <w:top w:w="0" w:type="dxa"/>
            <w:left w:w="108" w:type="dxa"/>
            <w:bottom w:w="0" w:type="dxa"/>
            <w:right w:w="108" w:type="dxa"/>
          </w:tblCellMar>
        </w:tblPrEx>
        <w:trPr>
          <w:trHeight w:val="90"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hAnsi="宋体" w:cs="宋体"/>
                <w:kern w:val="0"/>
                <w:lang w:val="zh-CN"/>
              </w:rPr>
            </w:pPr>
            <w:r>
              <w:rPr>
                <w:rFonts w:hint="eastAsia" w:ascii="宋体" w:hAnsi="宋体" w:cs="宋体"/>
                <w:kern w:val="0"/>
                <w:lang w:val="zh-CN"/>
              </w:rPr>
              <w:t>采购项目名称</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青海省第三次全国国土调查成果省级汇总及服务平台建设</w:t>
            </w:r>
          </w:p>
        </w:tc>
      </w:tr>
      <w:tr>
        <w:tblPrEx>
          <w:tblLayout w:type="fixed"/>
          <w:tblCellMar>
            <w:top w:w="0" w:type="dxa"/>
            <w:left w:w="108" w:type="dxa"/>
            <w:bottom w:w="0" w:type="dxa"/>
            <w:right w:w="108" w:type="dxa"/>
          </w:tblCellMar>
        </w:tblPrEx>
        <w:trPr>
          <w:trHeight w:val="90"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hAnsi="宋体" w:cs="宋体"/>
                <w:kern w:val="0"/>
                <w:lang w:val="zh-CN"/>
              </w:rPr>
            </w:pPr>
            <w:r>
              <w:rPr>
                <w:rFonts w:hint="eastAsia" w:ascii="宋体" w:hAnsi="宋体" w:cs="宋体"/>
                <w:kern w:val="0"/>
                <w:lang w:val="zh-CN"/>
              </w:rPr>
              <w:t>采购方式</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公开招标</w:t>
            </w:r>
          </w:p>
        </w:tc>
      </w:tr>
      <w:tr>
        <w:tblPrEx>
          <w:tblLayout w:type="fixed"/>
          <w:tblCellMar>
            <w:top w:w="0" w:type="dxa"/>
            <w:left w:w="108" w:type="dxa"/>
            <w:bottom w:w="0" w:type="dxa"/>
            <w:right w:w="108" w:type="dxa"/>
          </w:tblCellMar>
        </w:tblPrEx>
        <w:trPr>
          <w:trHeight w:val="917"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hAnsi="宋体" w:cs="宋体"/>
                <w:kern w:val="0"/>
                <w:lang w:val="zh-CN"/>
              </w:rPr>
            </w:pPr>
            <w:r>
              <w:rPr>
                <w:rFonts w:hint="eastAsia" w:ascii="宋体" w:hAnsi="宋体" w:cs="宋体"/>
                <w:kern w:val="0"/>
                <w:lang w:val="zh-CN"/>
              </w:rPr>
              <w:t>采购预算控制额度</w:t>
            </w:r>
          </w:p>
        </w:tc>
        <w:tc>
          <w:tcPr>
            <w:tcW w:w="6728" w:type="dxa"/>
            <w:tcBorders>
              <w:top w:val="single" w:color="000000" w:sz="6" w:space="0"/>
              <w:left w:val="single" w:color="000000" w:sz="6" w:space="0"/>
              <w:right w:val="single" w:color="000000" w:sz="6" w:space="0"/>
            </w:tcBorders>
            <w:vAlign w:val="center"/>
          </w:tcPr>
          <w:p>
            <w:pPr>
              <w:autoSpaceDE w:val="0"/>
              <w:autoSpaceDN w:val="0"/>
              <w:adjustRightInd w:val="0"/>
              <w:rPr>
                <w:rFonts w:ascii="宋体" w:hAnsi="宋体" w:cs="宋体" w:eastAsiaTheme="minorEastAsia"/>
                <w:kern w:val="0"/>
                <w:lang w:val="zh-CN"/>
              </w:rPr>
            </w:pPr>
            <w:r>
              <w:rPr>
                <w:rFonts w:hint="eastAsia" w:ascii="宋体" w:hAnsi="宋体" w:cs="宋体" w:eastAsiaTheme="minorEastAsia"/>
                <w:kern w:val="0"/>
                <w:lang w:val="zh-CN"/>
              </w:rPr>
              <w:t>包1：324万元</w:t>
            </w:r>
          </w:p>
          <w:p>
            <w:pPr>
              <w:autoSpaceDE w:val="0"/>
              <w:autoSpaceDN w:val="0"/>
              <w:adjustRightInd w:val="0"/>
              <w:rPr>
                <w:rFonts w:ascii="宋体" w:hAnsi="宋体" w:cs="宋体" w:eastAsiaTheme="minorEastAsia"/>
                <w:kern w:val="0"/>
                <w:lang w:val="zh-CN"/>
              </w:rPr>
            </w:pPr>
            <w:r>
              <w:rPr>
                <w:rFonts w:hint="eastAsia" w:ascii="宋体" w:hAnsi="宋体" w:cs="宋体" w:eastAsiaTheme="minorEastAsia"/>
                <w:kern w:val="0"/>
                <w:lang w:val="zh-CN"/>
              </w:rPr>
              <w:t>包2：245.3万元</w:t>
            </w:r>
          </w:p>
          <w:p>
            <w:pPr>
              <w:autoSpaceDE w:val="0"/>
              <w:autoSpaceDN w:val="0"/>
              <w:adjustRightInd w:val="0"/>
              <w:rPr>
                <w:rFonts w:ascii="宋体" w:hAnsi="宋体" w:cs="宋体" w:eastAsiaTheme="minorEastAsia"/>
                <w:kern w:val="0"/>
                <w:lang w:val="zh-CN"/>
              </w:rPr>
            </w:pPr>
            <w:r>
              <w:rPr>
                <w:rFonts w:hint="eastAsia" w:ascii="宋体" w:hAnsi="宋体" w:cs="宋体" w:eastAsiaTheme="minorEastAsia"/>
                <w:kern w:val="0"/>
                <w:lang w:val="zh-CN"/>
              </w:rPr>
              <w:t>包3：205.4万元</w:t>
            </w:r>
          </w:p>
          <w:p>
            <w:pPr>
              <w:autoSpaceDE w:val="0"/>
              <w:autoSpaceDN w:val="0"/>
              <w:adjustRightInd w:val="0"/>
              <w:rPr>
                <w:rFonts w:ascii="宋体" w:hAnsi="宋体" w:cs="宋体" w:eastAsiaTheme="minorEastAsia"/>
                <w:kern w:val="0"/>
              </w:rPr>
            </w:pPr>
            <w:r>
              <w:rPr>
                <w:rFonts w:hint="eastAsia" w:ascii="宋体" w:hAnsi="宋体" w:cs="宋体" w:eastAsiaTheme="minorEastAsia"/>
                <w:kern w:val="0"/>
                <w:lang w:val="zh-CN"/>
              </w:rPr>
              <w:t>包4: 30万元</w:t>
            </w:r>
          </w:p>
        </w:tc>
      </w:tr>
      <w:tr>
        <w:tblPrEx>
          <w:tblLayout w:type="fixed"/>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hAnsi="宋体" w:cs="宋体"/>
                <w:kern w:val="0"/>
                <w:lang w:val="zh-CN"/>
              </w:rPr>
            </w:pPr>
            <w:r>
              <w:rPr>
                <w:rFonts w:hint="eastAsia" w:ascii="宋体" w:hAnsi="宋体" w:cs="宋体"/>
                <w:kern w:val="0"/>
                <w:lang w:val="zh-CN"/>
              </w:rPr>
              <w:t>项目分包个数</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eastAsia="宋体" w:cs="宋体"/>
                <w:kern w:val="0"/>
              </w:rPr>
            </w:pPr>
            <w:r>
              <w:rPr>
                <w:rFonts w:hint="eastAsia" w:ascii="宋体" w:hAnsi="宋体" w:eastAsia="宋体" w:cs="宋体"/>
                <w:kern w:val="0"/>
              </w:rPr>
              <w:t>本项目分4个包</w:t>
            </w:r>
          </w:p>
        </w:tc>
      </w:tr>
      <w:tr>
        <w:tblPrEx>
          <w:tblLayout w:type="fixed"/>
          <w:tblCellMar>
            <w:top w:w="0" w:type="dxa"/>
            <w:left w:w="108" w:type="dxa"/>
            <w:bottom w:w="0" w:type="dxa"/>
            <w:right w:w="108" w:type="dxa"/>
          </w:tblCellMar>
        </w:tblPrEx>
        <w:trPr>
          <w:trHeight w:val="90"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hAnsi="宋体" w:cs="宋体"/>
                <w:kern w:val="0"/>
                <w:lang w:val="zh-CN"/>
              </w:rPr>
            </w:pPr>
            <w:r>
              <w:rPr>
                <w:rFonts w:hint="eastAsia" w:ascii="宋体" w:hAnsi="宋体" w:cs="宋体"/>
                <w:kern w:val="0"/>
                <w:lang w:val="zh-CN"/>
              </w:rPr>
              <w:t>各包要求</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rPr>
                <w:rFonts w:ascii="宋体" w:hAnsi="宋体" w:cs="宋体"/>
                <w:kern w:val="0"/>
              </w:rPr>
            </w:pPr>
            <w:r>
              <w:rPr>
                <w:rFonts w:hint="eastAsia" w:ascii="宋体" w:hAnsi="宋体" w:cs="宋体"/>
                <w:kern w:val="0"/>
                <w:lang w:val="zh-CN"/>
              </w:rPr>
              <w:t>招标内容；</w:t>
            </w:r>
          </w:p>
          <w:p>
            <w:pPr>
              <w:autoSpaceDE w:val="0"/>
              <w:autoSpaceDN w:val="0"/>
              <w:adjustRightInd w:val="0"/>
              <w:rPr>
                <w:rFonts w:ascii="宋体" w:hAnsi="宋体" w:cs="宋体" w:eastAsiaTheme="minorEastAsia"/>
                <w:kern w:val="0"/>
                <w:lang w:val="zh-CN"/>
              </w:rPr>
            </w:pPr>
            <w:r>
              <w:rPr>
                <w:rFonts w:hint="eastAsia" w:ascii="宋体" w:hAnsi="宋体" w:cs="宋体" w:eastAsiaTheme="minorEastAsia"/>
                <w:kern w:val="0"/>
                <w:lang w:val="zh-CN"/>
              </w:rPr>
              <w:t>包1：青海省第三次国土调查省级数据库管理系统及共享服务系统建设；</w:t>
            </w:r>
          </w:p>
          <w:p>
            <w:pPr>
              <w:autoSpaceDE w:val="0"/>
              <w:autoSpaceDN w:val="0"/>
              <w:adjustRightInd w:val="0"/>
              <w:rPr>
                <w:rFonts w:ascii="宋体" w:hAnsi="宋体" w:cs="宋体" w:eastAsiaTheme="minorEastAsia"/>
                <w:kern w:val="0"/>
                <w:lang w:val="zh-CN"/>
              </w:rPr>
            </w:pPr>
            <w:r>
              <w:rPr>
                <w:rFonts w:hint="eastAsia" w:ascii="宋体" w:hAnsi="宋体" w:cs="宋体" w:eastAsiaTheme="minorEastAsia"/>
                <w:kern w:val="0"/>
                <w:lang w:val="zh-CN"/>
              </w:rPr>
              <w:t>包2：青海省第三次全国国土调查省级报告编撰与专题研究；</w:t>
            </w:r>
          </w:p>
          <w:p>
            <w:pPr>
              <w:autoSpaceDE w:val="0"/>
              <w:autoSpaceDN w:val="0"/>
              <w:adjustRightInd w:val="0"/>
              <w:rPr>
                <w:rFonts w:ascii="宋体" w:hAnsi="宋体" w:cs="宋体" w:eastAsiaTheme="minorEastAsia"/>
                <w:kern w:val="0"/>
                <w:lang w:val="zh-CN"/>
              </w:rPr>
            </w:pPr>
            <w:r>
              <w:rPr>
                <w:rFonts w:hint="eastAsia" w:ascii="宋体" w:hAnsi="宋体" w:cs="宋体" w:eastAsiaTheme="minorEastAsia"/>
                <w:kern w:val="0"/>
                <w:lang w:val="zh-CN"/>
              </w:rPr>
              <w:t>包3：编制青海省第三次全国国土调查土地利用图等专题图件和《青海省第三次全国国土调查图集》</w:t>
            </w:r>
          </w:p>
          <w:p>
            <w:pPr>
              <w:autoSpaceDE w:val="0"/>
              <w:autoSpaceDN w:val="0"/>
              <w:adjustRightInd w:val="0"/>
              <w:rPr>
                <w:rFonts w:ascii="宋体" w:hAnsi="宋体" w:cs="宋体" w:eastAsiaTheme="minorEastAsia"/>
                <w:kern w:val="0"/>
                <w:u w:val="dashDotHeavy"/>
                <w:lang w:val="zh-CN"/>
              </w:rPr>
            </w:pPr>
            <w:r>
              <w:rPr>
                <w:rFonts w:hint="eastAsia" w:ascii="宋体" w:hAnsi="宋体" w:cs="宋体" w:eastAsiaTheme="minorEastAsia"/>
                <w:kern w:val="0"/>
                <w:lang w:val="zh-CN"/>
              </w:rPr>
              <w:t>包4：青海省</w:t>
            </w:r>
            <w:r>
              <w:rPr>
                <w:rFonts w:hint="eastAsia" w:ascii="宋体" w:hAnsi="宋体" w:cs="宋体" w:eastAsiaTheme="minorEastAsia"/>
                <w:kern w:val="0"/>
              </w:rPr>
              <w:t>第三次全国国土调查成果内业核查软件</w:t>
            </w:r>
          </w:p>
        </w:tc>
      </w:tr>
      <w:tr>
        <w:tblPrEx>
          <w:tblLayout w:type="fixed"/>
          <w:tblCellMar>
            <w:top w:w="0" w:type="dxa"/>
            <w:left w:w="108" w:type="dxa"/>
            <w:bottom w:w="0" w:type="dxa"/>
            <w:right w:w="108" w:type="dxa"/>
          </w:tblCellMar>
        </w:tblPrEx>
        <w:trPr>
          <w:trHeight w:val="90"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各包投标人资格要求</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rPr>
                <w:rFonts w:ascii="宋体" w:hAnsi="宋体" w:cs="宋体"/>
                <w:kern w:val="0"/>
                <w:lang w:val="zh-CN"/>
              </w:rPr>
            </w:pPr>
            <w:r>
              <w:rPr>
                <w:rFonts w:hint="eastAsia" w:ascii="宋体" w:hAnsi="宋体" w:cs="宋体"/>
                <w:kern w:val="0"/>
                <w:lang w:val="zh-CN"/>
              </w:rPr>
              <w:t>符合《政府采购法》第22条条件，并提供下列材料：</w:t>
            </w:r>
          </w:p>
          <w:p>
            <w:pPr>
              <w:autoSpaceDE w:val="0"/>
              <w:autoSpaceDN w:val="0"/>
              <w:rPr>
                <w:rFonts w:ascii="宋体" w:hAnsi="宋体" w:cs="宋体"/>
                <w:kern w:val="0"/>
                <w:lang w:val="zh-CN"/>
              </w:rPr>
            </w:pPr>
            <w:r>
              <w:rPr>
                <w:rFonts w:hint="eastAsia" w:ascii="宋体" w:hAnsi="宋体" w:cs="宋体"/>
                <w:kern w:val="0"/>
                <w:lang w:val="zh-CN"/>
              </w:rPr>
              <w:t>&lt;1&gt;投标人的营业执照等证明文件，自然人的身份证明。</w:t>
            </w:r>
          </w:p>
          <w:p>
            <w:pPr>
              <w:autoSpaceDE w:val="0"/>
              <w:autoSpaceDN w:val="0"/>
              <w:rPr>
                <w:rFonts w:ascii="宋体" w:hAnsi="宋体" w:cs="宋体"/>
                <w:kern w:val="0"/>
                <w:lang w:val="zh-CN"/>
              </w:rPr>
            </w:pPr>
            <w:r>
              <w:rPr>
                <w:rFonts w:hint="eastAsia" w:ascii="宋体" w:hAnsi="宋体" w:cs="宋体"/>
                <w:kern w:val="0"/>
                <w:lang w:val="zh-CN"/>
              </w:rPr>
              <w:t>&lt;2&gt;财务状况报告，依法缴纳税收和社会保障资金的相关材料。</w:t>
            </w:r>
          </w:p>
          <w:p>
            <w:pPr>
              <w:autoSpaceDE w:val="0"/>
              <w:autoSpaceDN w:val="0"/>
              <w:rPr>
                <w:rFonts w:ascii="宋体" w:hAnsi="宋体" w:cs="宋体"/>
                <w:kern w:val="0"/>
                <w:lang w:val="zh-CN"/>
              </w:rPr>
            </w:pPr>
            <w:r>
              <w:rPr>
                <w:rFonts w:hint="eastAsia" w:ascii="宋体" w:hAnsi="宋体" w:cs="宋体"/>
                <w:kern w:val="0"/>
                <w:lang w:val="zh-CN"/>
              </w:rPr>
              <w:t>&lt;3&gt;具备履行合同所必需的设备和专业技术能力的证明材料。</w:t>
            </w:r>
          </w:p>
          <w:p>
            <w:pPr>
              <w:autoSpaceDE w:val="0"/>
              <w:autoSpaceDN w:val="0"/>
              <w:rPr>
                <w:rFonts w:ascii="宋体" w:hAnsi="宋体" w:cs="宋体"/>
                <w:kern w:val="0"/>
                <w:lang w:val="zh-CN"/>
              </w:rPr>
            </w:pPr>
            <w:r>
              <w:rPr>
                <w:rFonts w:hint="eastAsia" w:ascii="宋体" w:hAnsi="宋体" w:cs="宋体"/>
                <w:kern w:val="0"/>
                <w:lang w:val="zh-CN"/>
              </w:rPr>
              <w:t>&lt;4&gt;参加政府采购活动前3年内在经营活动中没有重大违法记录的书面声明。</w:t>
            </w:r>
          </w:p>
          <w:p>
            <w:pPr>
              <w:autoSpaceDE w:val="0"/>
              <w:autoSpaceDN w:val="0"/>
              <w:rPr>
                <w:rFonts w:ascii="宋体" w:hAnsi="宋体" w:cs="宋体"/>
                <w:kern w:val="0"/>
                <w:lang w:val="zh-CN"/>
              </w:rPr>
            </w:pPr>
            <w:r>
              <w:rPr>
                <w:rFonts w:hint="eastAsia" w:ascii="宋体" w:hAnsi="宋体" w:cs="宋体"/>
                <w:kern w:val="0"/>
                <w:lang w:val="zh-CN"/>
              </w:rPr>
              <w:t>&lt;5&gt;具备法律、行政法规规定的其他条件的证明材料。</w:t>
            </w:r>
          </w:p>
          <w:p>
            <w:pPr>
              <w:autoSpaceDE w:val="0"/>
              <w:autoSpaceDN w:val="0"/>
              <w:rPr>
                <w:rFonts w:ascii="宋体" w:hAnsi="宋体" w:cs="宋体"/>
                <w:kern w:val="0"/>
                <w:lang w:val="zh-CN"/>
              </w:rPr>
            </w:pPr>
            <w:r>
              <w:rPr>
                <w:rFonts w:hint="eastAsia" w:ascii="宋体" w:hAnsi="宋体" w:cs="宋体"/>
                <w:kern w:val="0"/>
                <w:lang w:val="zh-CN"/>
              </w:rPr>
              <w:t>&lt;</w:t>
            </w:r>
            <w:r>
              <w:rPr>
                <w:rFonts w:hint="eastAsia" w:ascii="宋体" w:hAnsi="宋体" w:eastAsia="宋体" w:cs="宋体"/>
                <w:kern w:val="0"/>
              </w:rPr>
              <w:t>6</w:t>
            </w:r>
            <w:r>
              <w:rPr>
                <w:rFonts w:hint="eastAsia" w:ascii="宋体" w:hAnsi="宋体" w:cs="宋体"/>
                <w:kern w:val="0"/>
                <w:lang w:val="zh-CN"/>
              </w:rPr>
              <w:t>&gt;单位负责人为同一人或者存在直接控股、管理关系的不同投标人，不得参加同一合同项下的政府采购活动。否则，皆取消投标资格；</w:t>
            </w:r>
          </w:p>
          <w:p>
            <w:pPr>
              <w:autoSpaceDE w:val="0"/>
              <w:autoSpaceDN w:val="0"/>
              <w:rPr>
                <w:rFonts w:ascii="宋体" w:hAnsi="宋体" w:cs="宋体"/>
                <w:kern w:val="0"/>
                <w:lang w:val="zh-CN"/>
              </w:rPr>
            </w:pPr>
            <w:r>
              <w:rPr>
                <w:rFonts w:hint="eastAsia" w:ascii="宋体" w:hAnsi="宋体" w:cs="宋体"/>
                <w:kern w:val="0"/>
                <w:lang w:val="zh-CN"/>
              </w:rPr>
              <w:t>&lt;</w:t>
            </w:r>
            <w:r>
              <w:rPr>
                <w:rFonts w:hint="eastAsia" w:ascii="宋体" w:hAnsi="宋体" w:eastAsia="宋体" w:cs="宋体"/>
                <w:kern w:val="0"/>
              </w:rPr>
              <w:t>7</w:t>
            </w:r>
            <w:r>
              <w:rPr>
                <w:rFonts w:hint="eastAsia" w:ascii="宋体" w:hAnsi="宋体" w:cs="宋体"/>
                <w:kern w:val="0"/>
                <w:lang w:val="zh-CN"/>
              </w:rPr>
              <w:t>&gt;本项目不接受投标人以联合体方式进行投标；</w:t>
            </w:r>
          </w:p>
          <w:p>
            <w:pPr>
              <w:autoSpaceDE w:val="0"/>
              <w:autoSpaceDN w:val="0"/>
              <w:rPr>
                <w:rFonts w:ascii="宋体" w:hAnsi="宋体" w:cs="宋体"/>
                <w:kern w:val="0"/>
                <w:lang w:val="zh-CN"/>
              </w:rPr>
            </w:pPr>
            <w:r>
              <w:rPr>
                <w:rFonts w:hint="eastAsia" w:ascii="宋体" w:hAnsi="宋体" w:cs="宋体"/>
                <w:kern w:val="0"/>
                <w:lang w:val="zh-CN"/>
              </w:rPr>
              <w:t>&lt;</w:t>
            </w:r>
            <w:r>
              <w:rPr>
                <w:rFonts w:ascii="宋体" w:hAnsi="宋体" w:eastAsia="宋体" w:cs="宋体"/>
                <w:kern w:val="0"/>
              </w:rPr>
              <w:t>8</w:t>
            </w:r>
            <w:r>
              <w:rPr>
                <w:rFonts w:hint="eastAsia" w:ascii="宋体" w:hAnsi="宋体" w:cs="宋体"/>
                <w:kern w:val="0"/>
                <w:lang w:val="zh-CN"/>
              </w:rPr>
              <w:t>&gt;</w:t>
            </w:r>
            <w:r>
              <w:rPr>
                <w:rFonts w:hint="eastAsia" w:ascii="宋体" w:hAnsi="宋体" w:cs="宋体"/>
                <w:kern w:val="0"/>
              </w:rPr>
              <w:t>经信用中国（www.creditchina.gov.cn）、信用青海（</w:t>
            </w:r>
            <w:r>
              <w:rPr>
                <w:rFonts w:ascii="宋体" w:hAnsi="宋体" w:cs="宋体"/>
                <w:kern w:val="0"/>
              </w:rPr>
              <w:t>http://www.qhcredit.gov.cn</w:t>
            </w:r>
            <w:r>
              <w:rPr>
                <w:rFonts w:hint="eastAsia" w:ascii="宋体" w:hAnsi="宋体" w:cs="宋体"/>
                <w:kern w:val="0"/>
              </w:rPr>
              <w:t>）</w:t>
            </w:r>
            <w:r>
              <w:rPr>
                <w:rFonts w:hint="eastAsia" w:ascii="宋体" w:hAnsi="宋体" w:cs="宋体" w:eastAsiaTheme="minorEastAsia"/>
                <w:kern w:val="0"/>
              </w:rPr>
              <w:t>、</w:t>
            </w:r>
            <w:r>
              <w:rPr>
                <w:rFonts w:hint="eastAsia" w:ascii="宋体" w:hAnsi="宋体" w:cs="宋体"/>
                <w:kern w:val="0"/>
              </w:rPr>
              <w:t>中国政府采购网（www.ccgp.gov.cn）等渠道查询后，列入失信被执行人、重大税收违法案件当事人名单、政府采购严重违法失信行为记录名单的，取消投标资格。（提供“信用中国”网站无任何不良记录的查询截图，时间为投标截止时间前20天内）；</w:t>
            </w:r>
          </w:p>
          <w:p>
            <w:pPr>
              <w:autoSpaceDE w:val="0"/>
              <w:autoSpaceDN w:val="0"/>
              <w:rPr>
                <w:rFonts w:hint="eastAsia" w:ascii="宋体" w:hAnsi="宋体" w:cs="宋体"/>
                <w:kern w:val="0"/>
              </w:rPr>
            </w:pPr>
            <w:r>
              <w:rPr>
                <w:rFonts w:hint="eastAsia" w:ascii="宋体" w:hAnsi="宋体" w:cs="宋体"/>
                <w:kern w:val="0"/>
              </w:rPr>
              <w:t>其他资质条件：</w:t>
            </w:r>
          </w:p>
          <w:p>
            <w:pPr>
              <w:autoSpaceDE w:val="0"/>
              <w:autoSpaceDN w:val="0"/>
              <w:rPr>
                <w:rFonts w:hint="eastAsia" w:ascii="宋体" w:hAnsi="宋体" w:cs="宋体"/>
                <w:kern w:val="0"/>
              </w:rPr>
            </w:pPr>
            <w:r>
              <w:rPr>
                <w:rFonts w:hint="eastAsia" w:ascii="宋体" w:hAnsi="宋体" w:cs="宋体"/>
                <w:kern w:val="0"/>
              </w:rPr>
              <w:t>包1、包4: 投标人需具有测绘地理信息主管部门颁发的甲级测绘资质证书（专业含地理信息系统工程）；</w:t>
            </w:r>
          </w:p>
          <w:p>
            <w:pPr>
              <w:autoSpaceDE w:val="0"/>
              <w:autoSpaceDN w:val="0"/>
              <w:rPr>
                <w:rFonts w:hint="eastAsia" w:ascii="宋体" w:hAnsi="宋体" w:cs="宋体"/>
                <w:kern w:val="0"/>
              </w:rPr>
            </w:pPr>
            <w:r>
              <w:rPr>
                <w:rFonts w:hint="eastAsia" w:ascii="宋体" w:hAnsi="宋体" w:cs="宋体"/>
                <w:kern w:val="0"/>
              </w:rPr>
              <w:t xml:space="preserve">包2: </w:t>
            </w:r>
          </w:p>
          <w:p>
            <w:pPr>
              <w:autoSpaceDE w:val="0"/>
              <w:autoSpaceDN w:val="0"/>
              <w:rPr>
                <w:rFonts w:hint="eastAsia" w:ascii="宋体" w:hAnsi="宋体" w:cs="宋体"/>
                <w:kern w:val="0"/>
              </w:rPr>
            </w:pPr>
            <w:r>
              <w:rPr>
                <w:rFonts w:hint="eastAsia" w:ascii="宋体" w:hAnsi="宋体" w:cs="宋体"/>
                <w:kern w:val="0"/>
              </w:rPr>
              <w:t>（1）投标人至少从事过一项土地资源数据处理与分析相关项目；以生效的合同复印件为准。</w:t>
            </w:r>
          </w:p>
          <w:p>
            <w:pPr>
              <w:autoSpaceDE w:val="0"/>
              <w:autoSpaceDN w:val="0"/>
              <w:rPr>
                <w:rFonts w:hint="eastAsia" w:ascii="宋体" w:hAnsi="宋体" w:cs="宋体"/>
                <w:kern w:val="0"/>
              </w:rPr>
            </w:pPr>
            <w:r>
              <w:rPr>
                <w:rFonts w:hint="eastAsia" w:ascii="宋体" w:hAnsi="宋体" w:cs="宋体"/>
                <w:kern w:val="0"/>
              </w:rPr>
              <w:t>（2）投标人近五年内至少从事过一项土地资源研究项目；以生效的合同彩色复印件为准。</w:t>
            </w:r>
          </w:p>
          <w:p>
            <w:pPr>
              <w:autoSpaceDE w:val="0"/>
              <w:autoSpaceDN w:val="0"/>
              <w:rPr>
                <w:rFonts w:hint="eastAsia" w:ascii="宋体" w:hAnsi="宋体" w:cs="宋体"/>
                <w:kern w:val="0"/>
              </w:rPr>
            </w:pPr>
            <w:r>
              <w:rPr>
                <w:rFonts w:hint="eastAsia" w:ascii="宋体" w:hAnsi="宋体" w:cs="宋体"/>
                <w:kern w:val="0"/>
              </w:rPr>
              <w:t>（3）项目负责人具有土地、管理相关专业高级技术职称。</w:t>
            </w:r>
          </w:p>
          <w:p>
            <w:pPr>
              <w:autoSpaceDE w:val="0"/>
              <w:autoSpaceDN w:val="0"/>
              <w:rPr>
                <w:rFonts w:hint="eastAsia" w:ascii="宋体" w:hAnsi="宋体" w:cs="宋体"/>
                <w:kern w:val="0"/>
              </w:rPr>
            </w:pPr>
            <w:r>
              <w:rPr>
                <w:rFonts w:hint="eastAsia" w:ascii="宋体" w:hAnsi="宋体" w:cs="宋体"/>
                <w:kern w:val="0"/>
              </w:rPr>
              <w:t>包3：</w:t>
            </w:r>
          </w:p>
          <w:p>
            <w:pPr>
              <w:autoSpaceDE w:val="0"/>
              <w:autoSpaceDN w:val="0"/>
              <w:rPr>
                <w:rFonts w:hint="eastAsia" w:ascii="宋体" w:hAnsi="宋体" w:cs="宋体"/>
                <w:kern w:val="0"/>
              </w:rPr>
            </w:pPr>
            <w:r>
              <w:rPr>
                <w:rFonts w:hint="eastAsia" w:ascii="宋体" w:hAnsi="宋体" w:cs="宋体"/>
                <w:kern w:val="0"/>
              </w:rPr>
              <w:t>&lt;1&gt;投标人需具有测绘地理信息主管部门颁发的乙级及以上测绘资质证书（专业须包括地图编制）；</w:t>
            </w:r>
          </w:p>
          <w:p>
            <w:pPr>
              <w:autoSpaceDE w:val="0"/>
              <w:autoSpaceDN w:val="0"/>
              <w:rPr>
                <w:rFonts w:ascii="宋体" w:hAnsi="Cambria" w:eastAsia="宋体" w:cs="宋体"/>
                <w:color w:val="000000" w:themeColor="text1"/>
                <w:kern w:val="0"/>
                <w:sz w:val="21"/>
                <w:szCs w:val="21"/>
                <w:lang w:val="zh-CN"/>
              </w:rPr>
            </w:pPr>
            <w:r>
              <w:rPr>
                <w:rFonts w:hint="eastAsia" w:ascii="宋体" w:hAnsi="宋体" w:cs="宋体"/>
                <w:kern w:val="0"/>
              </w:rPr>
              <w:t>&lt;2&gt;项目负责人具有土地、测绘相关专业高级技术职称。</w:t>
            </w:r>
          </w:p>
        </w:tc>
      </w:tr>
      <w:tr>
        <w:tblPrEx>
          <w:tblLayout w:type="fixed"/>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公告发布时间</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rPr>
                <w:rFonts w:hint="eastAsia" w:ascii="宋体" w:hAnsi="宋体" w:cs="宋体"/>
                <w:kern w:val="0"/>
                <w:lang w:val="zh-CN"/>
              </w:rPr>
            </w:pPr>
            <w:r>
              <w:rPr>
                <w:rFonts w:hint="eastAsia" w:ascii="宋体" w:hAnsi="宋体" w:cs="宋体"/>
                <w:kern w:val="0"/>
                <w:lang w:val="zh-CN"/>
              </w:rPr>
              <w:t>201</w:t>
            </w:r>
            <w:r>
              <w:rPr>
                <w:rFonts w:hint="eastAsia" w:ascii="宋体" w:hAnsi="宋体" w:cs="宋体"/>
                <w:kern w:val="0"/>
              </w:rPr>
              <w:t>9</w:t>
            </w:r>
            <w:r>
              <w:rPr>
                <w:rFonts w:hint="eastAsia" w:ascii="宋体" w:hAnsi="宋体" w:cs="宋体"/>
                <w:kern w:val="0"/>
                <w:lang w:val="zh-CN"/>
              </w:rPr>
              <w:t>年</w:t>
            </w:r>
            <w:r>
              <w:rPr>
                <w:rFonts w:hint="eastAsia" w:ascii="宋体" w:hAnsi="宋体" w:cs="宋体"/>
                <w:kern w:val="0"/>
              </w:rPr>
              <w:t>10</w:t>
            </w:r>
            <w:r>
              <w:rPr>
                <w:rFonts w:hint="eastAsia" w:ascii="宋体" w:hAnsi="宋体" w:cs="宋体"/>
                <w:kern w:val="0"/>
                <w:lang w:val="zh-CN"/>
              </w:rPr>
              <w:t>月</w:t>
            </w:r>
            <w:r>
              <w:rPr>
                <w:rFonts w:hint="eastAsia" w:ascii="宋体" w:hAnsi="宋体" w:cs="宋体"/>
                <w:kern w:val="0"/>
              </w:rPr>
              <w:t>21</w:t>
            </w:r>
            <w:r>
              <w:rPr>
                <w:rFonts w:hint="eastAsia" w:ascii="宋体" w:hAnsi="宋体" w:cs="宋体"/>
                <w:kern w:val="0"/>
                <w:lang w:val="zh-CN"/>
              </w:rPr>
              <w:t>日</w:t>
            </w:r>
          </w:p>
        </w:tc>
      </w:tr>
      <w:tr>
        <w:tblPrEx>
          <w:tblLayout w:type="fixed"/>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获取招标文件的时间期限</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rPr>
                <w:rFonts w:hint="eastAsia" w:ascii="宋体" w:hAnsi="宋体" w:cs="宋体"/>
                <w:kern w:val="0"/>
                <w:lang w:val="zh-CN"/>
              </w:rPr>
            </w:pPr>
            <w:r>
              <w:rPr>
                <w:rFonts w:hint="eastAsia" w:ascii="宋体" w:hAnsi="宋体" w:cs="宋体"/>
                <w:kern w:val="0"/>
                <w:lang w:val="zh-CN"/>
              </w:rPr>
              <w:t>201</w:t>
            </w:r>
            <w:r>
              <w:rPr>
                <w:rFonts w:hint="eastAsia" w:ascii="宋体" w:hAnsi="宋体" w:cs="宋体"/>
                <w:kern w:val="0"/>
              </w:rPr>
              <w:t>9</w:t>
            </w:r>
            <w:r>
              <w:rPr>
                <w:rFonts w:hint="eastAsia" w:ascii="宋体" w:hAnsi="宋体" w:cs="宋体"/>
                <w:kern w:val="0"/>
                <w:lang w:val="zh-CN"/>
              </w:rPr>
              <w:t>年</w:t>
            </w:r>
            <w:r>
              <w:rPr>
                <w:rFonts w:hint="eastAsia" w:ascii="宋体" w:hAnsi="宋体" w:cs="宋体"/>
                <w:kern w:val="0"/>
              </w:rPr>
              <w:t>10</w:t>
            </w:r>
            <w:r>
              <w:rPr>
                <w:rFonts w:hint="eastAsia" w:ascii="宋体" w:hAnsi="宋体" w:cs="宋体"/>
                <w:kern w:val="0"/>
                <w:lang w:val="zh-CN"/>
              </w:rPr>
              <w:t>月</w:t>
            </w:r>
            <w:r>
              <w:rPr>
                <w:rFonts w:hint="eastAsia" w:ascii="宋体" w:hAnsi="宋体" w:cs="宋体"/>
                <w:kern w:val="0"/>
              </w:rPr>
              <w:t>22</w:t>
            </w:r>
            <w:r>
              <w:rPr>
                <w:rFonts w:hint="eastAsia" w:ascii="宋体" w:hAnsi="宋体" w:cs="宋体"/>
                <w:kern w:val="0"/>
                <w:lang w:val="zh-CN"/>
              </w:rPr>
              <w:t>日至201</w:t>
            </w:r>
            <w:r>
              <w:rPr>
                <w:rFonts w:hint="eastAsia" w:ascii="宋体" w:hAnsi="宋体" w:cs="宋体"/>
                <w:kern w:val="0"/>
              </w:rPr>
              <w:t>9</w:t>
            </w:r>
            <w:r>
              <w:rPr>
                <w:rFonts w:hint="eastAsia" w:ascii="宋体" w:hAnsi="宋体" w:cs="宋体"/>
                <w:kern w:val="0"/>
                <w:lang w:val="zh-CN"/>
              </w:rPr>
              <w:t>年</w:t>
            </w:r>
            <w:r>
              <w:rPr>
                <w:rFonts w:hint="eastAsia" w:ascii="宋体" w:hAnsi="宋体" w:cs="宋体"/>
                <w:kern w:val="0"/>
              </w:rPr>
              <w:t>10</w:t>
            </w:r>
            <w:r>
              <w:rPr>
                <w:rFonts w:hint="eastAsia" w:ascii="宋体" w:hAnsi="宋体" w:cs="宋体"/>
                <w:kern w:val="0"/>
                <w:lang w:val="zh-CN"/>
              </w:rPr>
              <w:t>月</w:t>
            </w:r>
            <w:r>
              <w:rPr>
                <w:rFonts w:hint="eastAsia" w:ascii="宋体" w:hAnsi="宋体" w:cs="宋体"/>
                <w:kern w:val="0"/>
              </w:rPr>
              <w:t>28</w:t>
            </w:r>
            <w:r>
              <w:rPr>
                <w:rFonts w:hint="eastAsia" w:ascii="宋体" w:hAnsi="宋体" w:cs="宋体"/>
                <w:kern w:val="0"/>
                <w:lang w:val="zh-CN"/>
              </w:rPr>
              <w:t>日上午9时- 12时，下午</w:t>
            </w:r>
            <w:r>
              <w:rPr>
                <w:rFonts w:hint="eastAsia" w:ascii="宋体" w:hAnsi="宋体" w:cs="宋体"/>
                <w:kern w:val="0"/>
              </w:rPr>
              <w:t>14：30</w:t>
            </w:r>
            <w:r>
              <w:rPr>
                <w:rFonts w:hint="eastAsia" w:ascii="宋体" w:hAnsi="宋体" w:cs="宋体"/>
                <w:kern w:val="0"/>
                <w:lang w:val="zh-CN"/>
              </w:rPr>
              <w:t>时-17时</w:t>
            </w:r>
            <w:r>
              <w:rPr>
                <w:rFonts w:hint="eastAsia" w:ascii="宋体" w:hAnsi="宋体" w:cs="宋体"/>
                <w:kern w:val="0"/>
              </w:rPr>
              <w:t>00</w:t>
            </w:r>
            <w:r>
              <w:rPr>
                <w:rFonts w:hint="eastAsia" w:ascii="宋体" w:hAnsi="宋体" w:cs="宋体"/>
                <w:kern w:val="0"/>
                <w:lang w:val="zh-CN"/>
              </w:rPr>
              <w:t>分（北京时间）节假日除外。</w:t>
            </w:r>
          </w:p>
        </w:tc>
      </w:tr>
      <w:tr>
        <w:tblPrEx>
          <w:tblLayout w:type="fixed"/>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获取招标文件方式</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rPr>
              <w:t>现场发售或邮寄购买</w:t>
            </w:r>
          </w:p>
        </w:tc>
      </w:tr>
      <w:tr>
        <w:tblPrEx>
          <w:tblLayout w:type="fixed"/>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招标文件售价</w:t>
            </w:r>
          </w:p>
        </w:tc>
        <w:tc>
          <w:tcPr>
            <w:tcW w:w="6728" w:type="dxa"/>
            <w:tcBorders>
              <w:top w:val="single" w:color="000000" w:sz="6" w:space="0"/>
              <w:left w:val="single" w:color="000000" w:sz="6" w:space="0"/>
              <w:bottom w:val="single" w:color="000000" w:sz="6" w:space="0"/>
              <w:right w:val="single" w:color="000000" w:sz="6" w:space="0"/>
            </w:tcBorders>
            <w:vAlign w:val="center"/>
          </w:tcPr>
          <w:p>
            <w:pPr>
              <w:pStyle w:val="6"/>
              <w:spacing w:line="360" w:lineRule="auto"/>
              <w:jc w:val="both"/>
              <w:rPr>
                <w:rFonts w:ascii="宋体" w:hAnsi="宋体" w:cs="宋体"/>
                <w:kern w:val="0"/>
                <w:lang w:val="zh-CN"/>
              </w:rPr>
            </w:pPr>
            <w:r>
              <w:rPr>
                <w:rFonts w:hint="eastAsia" w:ascii="宋体" w:cs="宋体"/>
                <w:kern w:val="0"/>
                <w:szCs w:val="21"/>
                <w:lang w:val="zh-CN"/>
              </w:rPr>
              <w:t>现场发售</w:t>
            </w:r>
            <w:r>
              <w:rPr>
                <w:rFonts w:ascii="宋体" w:cs="宋体"/>
                <w:kern w:val="0"/>
                <w:szCs w:val="21"/>
                <w:lang w:val="zh-CN"/>
              </w:rPr>
              <w:t>500</w:t>
            </w:r>
            <w:r>
              <w:rPr>
                <w:rFonts w:hint="eastAsia" w:ascii="宋体" w:cs="宋体"/>
                <w:kern w:val="0"/>
                <w:szCs w:val="21"/>
                <w:lang w:val="zh-CN"/>
              </w:rPr>
              <w:t>元</w:t>
            </w:r>
            <w:r>
              <w:rPr>
                <w:rFonts w:ascii="宋体" w:cs="宋体"/>
                <w:kern w:val="0"/>
                <w:szCs w:val="21"/>
                <w:lang w:val="zh-CN"/>
              </w:rPr>
              <w:t>/</w:t>
            </w:r>
            <w:r>
              <w:rPr>
                <w:rFonts w:hint="eastAsia" w:ascii="宋体" w:cs="宋体"/>
                <w:kern w:val="0"/>
                <w:szCs w:val="21"/>
                <w:lang w:val="zh-CN"/>
              </w:rPr>
              <w:t>包、邮寄购买</w:t>
            </w:r>
            <w:r>
              <w:rPr>
                <w:rFonts w:ascii="宋体" w:cs="宋体"/>
                <w:kern w:val="0"/>
                <w:szCs w:val="21"/>
                <w:lang w:val="zh-CN"/>
              </w:rPr>
              <w:t>500</w:t>
            </w:r>
            <w:r>
              <w:rPr>
                <w:rFonts w:hint="eastAsia" w:ascii="宋体" w:cs="宋体"/>
                <w:kern w:val="0"/>
                <w:szCs w:val="21"/>
                <w:lang w:val="zh-CN"/>
              </w:rPr>
              <w:t>元</w:t>
            </w:r>
            <w:r>
              <w:rPr>
                <w:rFonts w:ascii="宋体" w:cs="宋体"/>
                <w:kern w:val="0"/>
                <w:szCs w:val="21"/>
                <w:lang w:val="zh-CN"/>
              </w:rPr>
              <w:t>/</w:t>
            </w:r>
            <w:r>
              <w:rPr>
                <w:rFonts w:hint="eastAsia" w:ascii="宋体" w:cs="宋体"/>
                <w:kern w:val="0"/>
                <w:szCs w:val="21"/>
                <w:lang w:val="zh-CN"/>
              </w:rPr>
              <w:t>包（不含邮费）标书售后一概不退，投标资格不能转让。</w:t>
            </w:r>
          </w:p>
        </w:tc>
      </w:tr>
      <w:tr>
        <w:tblPrEx>
          <w:tblLayout w:type="fixed"/>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获取招标文件地点</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地点：西宁市五四大街</w:t>
            </w:r>
            <w:r>
              <w:rPr>
                <w:rFonts w:hint="eastAsia" w:ascii="宋体" w:hAnsi="宋体" w:eastAsia="宋体" w:cs="宋体"/>
                <w:kern w:val="0"/>
              </w:rPr>
              <w:t>2号4楼</w:t>
            </w:r>
            <w:r>
              <w:rPr>
                <w:rFonts w:hint="eastAsia" w:ascii="宋体" w:hAnsi="宋体" w:cs="宋体"/>
                <w:kern w:val="0"/>
                <w:lang w:val="zh-CN"/>
              </w:rPr>
              <w:t>（</w:t>
            </w:r>
            <w:r>
              <w:rPr>
                <w:rFonts w:hint="eastAsia" w:ascii="宋体" w:hAnsi="宋体" w:eastAsia="宋体" w:cs="宋体"/>
                <w:kern w:val="0"/>
              </w:rPr>
              <w:t>408室</w:t>
            </w:r>
            <w:r>
              <w:rPr>
                <w:rFonts w:hint="eastAsia" w:ascii="宋体" w:hAnsi="宋体" w:cs="宋体"/>
                <w:kern w:val="0"/>
                <w:lang w:val="zh-CN"/>
              </w:rPr>
              <w:t>）。</w:t>
            </w:r>
          </w:p>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联系人：谈先生</w:t>
            </w:r>
          </w:p>
          <w:p>
            <w:pPr>
              <w:autoSpaceDE w:val="0"/>
              <w:autoSpaceDN w:val="0"/>
              <w:adjustRightInd w:val="0"/>
              <w:spacing w:line="360" w:lineRule="auto"/>
              <w:rPr>
                <w:rFonts w:ascii="宋体" w:hAnsi="宋体" w:eastAsia="宋体" w:cs="宋体"/>
                <w:kern w:val="0"/>
              </w:rPr>
            </w:pPr>
            <w:r>
              <w:rPr>
                <w:rFonts w:hint="eastAsia" w:ascii="宋体" w:hAnsi="宋体" w:cs="宋体"/>
                <w:kern w:val="0"/>
                <w:lang w:val="zh-CN"/>
              </w:rPr>
              <w:t>联系电话：0971-6</w:t>
            </w:r>
            <w:r>
              <w:rPr>
                <w:rFonts w:hint="eastAsia" w:ascii="宋体" w:hAnsi="宋体" w:eastAsia="宋体" w:cs="宋体"/>
                <w:kern w:val="0"/>
              </w:rPr>
              <w:t>289891</w:t>
            </w:r>
          </w:p>
          <w:p>
            <w:pPr>
              <w:autoSpaceDE w:val="0"/>
              <w:autoSpaceDN w:val="0"/>
              <w:adjustRightInd w:val="0"/>
              <w:spacing w:line="360" w:lineRule="auto"/>
              <w:rPr>
                <w:rFonts w:ascii="宋体" w:hAnsi="宋体" w:cs="宋体"/>
                <w:kern w:val="0"/>
              </w:rPr>
            </w:pPr>
            <w:r>
              <w:rPr>
                <w:rFonts w:hint="eastAsia" w:ascii="宋体" w:hAnsi="宋体" w:cs="宋体"/>
                <w:kern w:val="0"/>
                <w:lang w:val="zh-CN"/>
              </w:rPr>
              <w:t>电子邮箱</w:t>
            </w:r>
            <w:r>
              <w:rPr>
                <w:rFonts w:hint="eastAsia" w:ascii="宋体" w:hAnsi="宋体" w:cs="宋体"/>
                <w:kern w:val="0"/>
              </w:rPr>
              <w:t>：243742160@qq.com</w:t>
            </w:r>
          </w:p>
        </w:tc>
      </w:tr>
      <w:tr>
        <w:tblPrEx>
          <w:tblLayout w:type="fixed"/>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购买招标文件时应提供材料</w:t>
            </w:r>
          </w:p>
        </w:tc>
        <w:tc>
          <w:tcPr>
            <w:tcW w:w="6728" w:type="dxa"/>
            <w:tcBorders>
              <w:top w:val="single" w:color="000000" w:sz="6" w:space="0"/>
              <w:left w:val="single" w:color="000000" w:sz="6" w:space="0"/>
              <w:bottom w:val="single" w:color="000000" w:sz="6" w:space="0"/>
              <w:right w:val="single" w:color="000000" w:sz="6" w:space="0"/>
            </w:tcBorders>
            <w:vAlign w:val="center"/>
          </w:tcPr>
          <w:p>
            <w:pPr>
              <w:pStyle w:val="6"/>
              <w:spacing w:line="360" w:lineRule="auto"/>
              <w:rPr>
                <w:rFonts w:ascii="宋体" w:cs="宋体"/>
                <w:kern w:val="0"/>
                <w:szCs w:val="21"/>
                <w:lang w:val="zh-CN"/>
              </w:rPr>
            </w:pPr>
            <w:r>
              <w:rPr>
                <w:rFonts w:hint="eastAsia" w:ascii="宋体" w:cs="宋体"/>
                <w:kern w:val="0"/>
              </w:rPr>
              <w:t xml:space="preserve"> </w:t>
            </w:r>
            <w:r>
              <w:rPr>
                <w:rFonts w:hint="eastAsia" w:ascii="宋体" w:cs="宋体"/>
                <w:kern w:val="0"/>
                <w:lang w:val="zh-CN"/>
              </w:rPr>
              <w:t>投标人的企业介绍信、新版营业执照副本复印件、法人授权委托书（附法人及被授权人身份证复印件），</w:t>
            </w:r>
            <w:r>
              <w:rPr>
                <w:rFonts w:hint="eastAsia" w:ascii="宋体" w:cs="宋体"/>
                <w:kern w:val="0"/>
                <w:szCs w:val="21"/>
                <w:lang w:val="zh-CN"/>
              </w:rPr>
              <w:t>以上资料需加盖公章并胶装成册。（采购代理机构对以上资料留存备案。）</w:t>
            </w:r>
          </w:p>
          <w:p>
            <w:pPr>
              <w:pStyle w:val="6"/>
              <w:spacing w:line="360" w:lineRule="auto"/>
              <w:rPr>
                <w:rFonts w:ascii="宋体" w:cs="宋体"/>
                <w:kern w:val="0"/>
                <w:szCs w:val="21"/>
                <w:lang w:val="zh-CN"/>
              </w:rPr>
            </w:pPr>
            <w:r>
              <w:rPr>
                <w:rFonts w:hint="eastAsia" w:ascii="宋体" w:cs="宋体"/>
                <w:kern w:val="0"/>
                <w:szCs w:val="21"/>
                <w:lang w:val="zh-CN"/>
              </w:rPr>
              <w:t>注：需邮购标书的供应商应将以上材料扫描后发至我公司联系邮箱，在邮件中标明购买项目名称、项目编号、联系人及联系方式，并与我公司工作人员进行联系确认。同时将以上资料邮寄至采购代理机构留存备案。</w:t>
            </w:r>
          </w:p>
        </w:tc>
      </w:tr>
      <w:tr>
        <w:tblPrEx>
          <w:tblLayout w:type="fixed"/>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Calibri" w:eastAsia="Calibri" w:cs="宋体"/>
                <w:kern w:val="0"/>
                <w:sz w:val="24"/>
                <w:szCs w:val="21"/>
                <w:lang w:val="zh-CN" w:eastAsia="zh-CN" w:bidi="ar-SA"/>
              </w:rPr>
            </w:pPr>
            <w:r>
              <w:rPr>
                <w:rFonts w:hint="eastAsia" w:ascii="宋体" w:hAnsi="Calibri" w:eastAsia="Calibri" w:cs="宋体"/>
                <w:kern w:val="0"/>
                <w:sz w:val="24"/>
                <w:szCs w:val="21"/>
                <w:lang w:val="zh-CN" w:eastAsia="zh-CN" w:bidi="ar-SA"/>
              </w:rPr>
              <w:t>投标截止及开标时间</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Calibri" w:eastAsia="Calibri" w:cs="宋体"/>
                <w:kern w:val="0"/>
                <w:sz w:val="24"/>
                <w:szCs w:val="21"/>
                <w:lang w:val="zh-CN" w:eastAsia="zh-CN" w:bidi="ar-SA"/>
              </w:rPr>
            </w:pPr>
            <w:r>
              <w:rPr>
                <w:rFonts w:hint="eastAsia" w:ascii="宋体" w:hAnsi="Calibri" w:eastAsia="Calibri" w:cs="宋体"/>
                <w:kern w:val="0"/>
                <w:sz w:val="24"/>
                <w:szCs w:val="21"/>
                <w:lang w:val="zh-CN" w:eastAsia="zh-CN" w:bidi="ar-SA"/>
              </w:rPr>
              <w:t>2019年11月11日10时00分（北京时间）</w:t>
            </w:r>
          </w:p>
        </w:tc>
      </w:tr>
      <w:tr>
        <w:tblPrEx>
          <w:tblLayout w:type="fixed"/>
          <w:tblCellMar>
            <w:top w:w="0" w:type="dxa"/>
            <w:left w:w="108" w:type="dxa"/>
            <w:bottom w:w="0" w:type="dxa"/>
            <w:right w:w="108" w:type="dxa"/>
          </w:tblCellMar>
        </w:tblPrEx>
        <w:trPr>
          <w:trHeight w:val="301"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投标及开标地点</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rPr>
            </w:pPr>
            <w:r>
              <w:rPr>
                <w:rFonts w:hint="eastAsia" w:ascii="宋体" w:hAnsi="宋体" w:eastAsia="宋体" w:cs="宋体"/>
                <w:kern w:val="0"/>
              </w:rPr>
              <w:t>青海省</w:t>
            </w:r>
            <w:r>
              <w:rPr>
                <w:rFonts w:hint="eastAsia" w:ascii="宋体" w:hAnsi="宋体" w:cs="宋体"/>
                <w:kern w:val="0"/>
              </w:rPr>
              <w:t>公共资源交易中心二楼 （开标室详见大屏）</w:t>
            </w:r>
          </w:p>
        </w:tc>
      </w:tr>
      <w:tr>
        <w:tblPrEx>
          <w:tblLayout w:type="fixed"/>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hAnsi="宋体" w:cs="宋体"/>
                <w:kern w:val="0"/>
                <w:lang w:val="zh-CN"/>
              </w:rPr>
            </w:pPr>
            <w:r>
              <w:rPr>
                <w:rFonts w:hint="eastAsia" w:ascii="宋体" w:cs="宋体"/>
                <w:kern w:val="0"/>
                <w:szCs w:val="21"/>
                <w:lang w:val="zh-CN"/>
              </w:rPr>
              <w:t>采购单位及联系人电话</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sz w:val="21"/>
                <w:szCs w:val="21"/>
              </w:rPr>
            </w:pPr>
            <w:r>
              <w:rPr>
                <w:rFonts w:hint="eastAsia" w:ascii="宋体" w:cs="宋体"/>
                <w:kern w:val="0"/>
                <w:szCs w:val="21"/>
                <w:lang w:val="zh-CN"/>
              </w:rPr>
              <w:t>采购单位</w:t>
            </w:r>
            <w:r>
              <w:rPr>
                <w:rFonts w:hint="eastAsia" w:ascii="宋体" w:hAnsi="宋体" w:cs="宋体"/>
                <w:kern w:val="0"/>
              </w:rPr>
              <w:t>：</w:t>
            </w:r>
            <w:r>
              <w:rPr>
                <w:rFonts w:hint="eastAsia" w:ascii="宋体" w:cs="宋体"/>
                <w:kern w:val="0"/>
                <w:szCs w:val="21"/>
                <w:lang w:val="zh-CN"/>
              </w:rPr>
              <w:t>青海省自然资源厅</w:t>
            </w:r>
          </w:p>
          <w:p>
            <w:pPr>
              <w:autoSpaceDE w:val="0"/>
              <w:autoSpaceDN w:val="0"/>
              <w:adjustRightInd w:val="0"/>
              <w:spacing w:line="360" w:lineRule="auto"/>
              <w:rPr>
                <w:rFonts w:ascii="宋体" w:hAnsi="宋体" w:cs="宋体"/>
                <w:kern w:val="0"/>
              </w:rPr>
            </w:pPr>
            <w:r>
              <w:rPr>
                <w:rFonts w:hint="eastAsia" w:ascii="宋体" w:hAnsi="宋体" w:cs="宋体"/>
                <w:kern w:val="0"/>
              </w:rPr>
              <w:t>联系人：</w:t>
            </w:r>
            <w:r>
              <w:rPr>
                <w:rFonts w:hint="eastAsia" w:ascii="宋体" w:cs="宋体"/>
                <w:kern w:val="0"/>
                <w:szCs w:val="21"/>
                <w:lang w:val="zh-CN"/>
              </w:rPr>
              <w:t>苏先生</w:t>
            </w:r>
            <w:r>
              <w:rPr>
                <w:rFonts w:hint="eastAsia" w:ascii="宋体" w:hAnsi="宋体" w:cs="宋体"/>
                <w:kern w:val="0"/>
              </w:rPr>
              <w:t xml:space="preserve">     </w:t>
            </w:r>
          </w:p>
          <w:p>
            <w:pPr>
              <w:autoSpaceDE w:val="0"/>
              <w:autoSpaceDN w:val="0"/>
              <w:adjustRightInd w:val="0"/>
              <w:spacing w:line="360" w:lineRule="auto"/>
              <w:rPr>
                <w:rFonts w:ascii="宋体" w:hAnsi="宋体" w:cs="宋体" w:eastAsiaTheme="minorEastAsia"/>
                <w:kern w:val="0"/>
                <w:lang w:val="zh-CN"/>
              </w:rPr>
            </w:pPr>
            <w:r>
              <w:rPr>
                <w:rFonts w:hint="eastAsia" w:ascii="宋体" w:hAnsi="宋体" w:cs="宋体"/>
                <w:kern w:val="0"/>
              </w:rPr>
              <w:t>联系电话：</w:t>
            </w:r>
            <w:r>
              <w:rPr>
                <w:rFonts w:hint="eastAsia" w:ascii="宋体" w:hAnsi="宋体" w:cs="宋体"/>
                <w:kern w:val="0"/>
                <w:lang w:val="zh-CN"/>
              </w:rPr>
              <w:t>0971-6253405  15500792915</w:t>
            </w:r>
          </w:p>
        </w:tc>
      </w:tr>
      <w:tr>
        <w:tblPrEx>
          <w:tblLayout w:type="fixed"/>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代理机构联系人</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rPr>
            </w:pPr>
            <w:r>
              <w:rPr>
                <w:rFonts w:hint="eastAsia" w:ascii="宋体" w:hAnsi="宋体" w:cs="宋体"/>
                <w:kern w:val="0"/>
                <w:lang w:val="zh-CN"/>
              </w:rPr>
              <w:t>联系人：谈先生</w:t>
            </w:r>
            <w:r>
              <w:rPr>
                <w:rFonts w:hint="eastAsia" w:ascii="宋体" w:hAnsi="宋体" w:cs="宋体"/>
                <w:kern w:val="0"/>
              </w:rPr>
              <w:t xml:space="preserve"> </w:t>
            </w:r>
          </w:p>
          <w:p>
            <w:pPr>
              <w:autoSpaceDE w:val="0"/>
              <w:autoSpaceDN w:val="0"/>
              <w:adjustRightInd w:val="0"/>
              <w:spacing w:line="360" w:lineRule="auto"/>
              <w:rPr>
                <w:rFonts w:ascii="宋体" w:hAnsi="宋体" w:eastAsia="宋体" w:cs="宋体"/>
                <w:kern w:val="0"/>
              </w:rPr>
            </w:pPr>
            <w:r>
              <w:rPr>
                <w:rFonts w:hint="eastAsia" w:ascii="宋体" w:hAnsi="宋体" w:cs="宋体"/>
                <w:kern w:val="0"/>
                <w:lang w:val="zh-CN"/>
              </w:rPr>
              <w:t>联系电话：0971-</w:t>
            </w:r>
            <w:r>
              <w:rPr>
                <w:rFonts w:hint="eastAsia" w:ascii="宋体" w:hAnsi="宋体" w:cs="宋体"/>
                <w:kern w:val="0"/>
              </w:rPr>
              <w:t>6</w:t>
            </w:r>
            <w:r>
              <w:rPr>
                <w:rFonts w:hint="eastAsia" w:ascii="宋体" w:hAnsi="宋体" w:eastAsia="宋体" w:cs="宋体"/>
                <w:kern w:val="0"/>
              </w:rPr>
              <w:t>289891</w:t>
            </w:r>
          </w:p>
          <w:p>
            <w:pPr>
              <w:autoSpaceDE w:val="0"/>
              <w:autoSpaceDN w:val="0"/>
              <w:adjustRightInd w:val="0"/>
              <w:spacing w:line="360" w:lineRule="auto"/>
              <w:rPr>
                <w:rFonts w:ascii="宋体" w:hAnsi="宋体" w:cs="宋体"/>
                <w:kern w:val="0"/>
              </w:rPr>
            </w:pPr>
            <w:r>
              <w:rPr>
                <w:rFonts w:hint="eastAsia" w:ascii="宋体" w:hAnsi="宋体" w:cs="宋体"/>
                <w:kern w:val="0"/>
                <w:lang w:val="zh-CN"/>
              </w:rPr>
              <w:t>邮箱地址</w:t>
            </w:r>
            <w:r>
              <w:rPr>
                <w:rFonts w:hint="eastAsia" w:ascii="宋体" w:hAnsi="宋体" w:cs="宋体"/>
                <w:kern w:val="0"/>
              </w:rPr>
              <w:t>：243742160@qq.com</w:t>
            </w:r>
          </w:p>
          <w:p>
            <w:pPr>
              <w:autoSpaceDE w:val="0"/>
              <w:autoSpaceDN w:val="0"/>
              <w:adjustRightInd w:val="0"/>
              <w:spacing w:line="360" w:lineRule="auto"/>
              <w:rPr>
                <w:rFonts w:ascii="宋体" w:hAnsi="宋体" w:cs="宋体"/>
                <w:kern w:val="0"/>
              </w:rPr>
            </w:pPr>
            <w:r>
              <w:rPr>
                <w:rFonts w:hint="eastAsia" w:ascii="宋体" w:hAnsi="宋体" w:cs="宋体"/>
                <w:kern w:val="0"/>
                <w:lang w:val="zh-CN"/>
              </w:rPr>
              <w:t>联系地址</w:t>
            </w:r>
            <w:r>
              <w:rPr>
                <w:rFonts w:hint="eastAsia" w:ascii="宋体" w:hAnsi="宋体" w:cs="宋体"/>
                <w:kern w:val="0"/>
              </w:rPr>
              <w:t>：</w:t>
            </w:r>
            <w:r>
              <w:rPr>
                <w:rFonts w:hint="eastAsia" w:ascii="宋体" w:hAnsi="宋体" w:cs="宋体"/>
              </w:rPr>
              <w:t>西宁市五四大街2号4楼</w:t>
            </w:r>
          </w:p>
        </w:tc>
      </w:tr>
      <w:tr>
        <w:tblPrEx>
          <w:tblLayout w:type="fixed"/>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代理机构开户行</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青海西宁农商银行西川南路支行</w:t>
            </w:r>
          </w:p>
        </w:tc>
      </w:tr>
      <w:tr>
        <w:tblPrEx>
          <w:tblLayout w:type="fixed"/>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收款人</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青海创鑫工程咨询股份有限公司</w:t>
            </w:r>
          </w:p>
        </w:tc>
      </w:tr>
      <w:tr>
        <w:tblPrEx>
          <w:tblLayout w:type="fixed"/>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银行账号</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 xml:space="preserve">账号：8201 0000 0000 1905 3 </w:t>
            </w:r>
          </w:p>
        </w:tc>
      </w:tr>
      <w:tr>
        <w:tblPrEx>
          <w:tblLayout w:type="fixed"/>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其他事项</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rPr>
                <w:rFonts w:ascii="宋体" w:cs="宋体"/>
                <w:kern w:val="0"/>
                <w:szCs w:val="21"/>
                <w:lang w:val="zh-CN"/>
              </w:rPr>
            </w:pPr>
            <w:r>
              <w:rPr>
                <w:rFonts w:hint="eastAsia" w:ascii="宋体" w:cs="宋体"/>
                <w:kern w:val="0"/>
                <w:szCs w:val="21"/>
                <w:lang w:val="zh-CN"/>
              </w:rPr>
              <w:t>投标人所投项目必须完全响应采购文件所列内容。</w:t>
            </w:r>
          </w:p>
          <w:p>
            <w:pPr>
              <w:autoSpaceDE w:val="0"/>
              <w:autoSpaceDN w:val="0"/>
              <w:adjustRightInd w:val="0"/>
              <w:spacing w:line="360" w:lineRule="auto"/>
              <w:rPr>
                <w:rFonts w:ascii="宋体" w:hAnsi="宋体" w:cs="宋体"/>
                <w:kern w:val="0"/>
                <w:lang w:val="zh-CN"/>
              </w:rPr>
            </w:pPr>
            <w:r>
              <w:rPr>
                <w:rFonts w:hint="eastAsia" w:ascii="宋体" w:cs="宋体"/>
                <w:kern w:val="0"/>
                <w:szCs w:val="21"/>
                <w:lang w:val="zh-CN"/>
              </w:rPr>
              <w:t>报价范围、采购范围及所应达到的要求，以采购文件中商务、技术和服务的相应要求为准。采购内容如有变动，以采购文件澄清文件为准。本公告同时在《</w:t>
            </w:r>
            <w:bookmarkStart w:id="2" w:name="OLE_LINK2"/>
            <w:r>
              <w:rPr>
                <w:rFonts w:hint="eastAsia" w:ascii="宋体" w:cs="宋体"/>
                <w:kern w:val="0"/>
                <w:szCs w:val="21"/>
                <w:lang w:val="zh-CN"/>
              </w:rPr>
              <w:t>中国采购与招标网》、《青海省电子招标投标公共服务平台》、《青海省政府采购网》、《西宁市公共资源交易服务平台》</w:t>
            </w:r>
            <w:bookmarkEnd w:id="2"/>
            <w:r>
              <w:rPr>
                <w:rFonts w:hint="eastAsia" w:ascii="宋体" w:cs="宋体"/>
                <w:kern w:val="0"/>
                <w:szCs w:val="21"/>
                <w:lang w:val="zh-CN"/>
              </w:rPr>
              <w:t>发布。</w:t>
            </w:r>
          </w:p>
        </w:tc>
      </w:tr>
      <w:tr>
        <w:tblPrEx>
          <w:tblLayout w:type="fixed"/>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财政监督部门及电话</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监督单位：</w:t>
            </w:r>
            <w:r>
              <w:rPr>
                <w:rFonts w:hint="eastAsia" w:ascii="宋体" w:hAnsi="宋体" w:eastAsia="宋体" w:cs="仿宋"/>
              </w:rPr>
              <w:t xml:space="preserve">青海省财政厅  </w:t>
            </w:r>
            <w:r>
              <w:rPr>
                <w:rFonts w:hint="eastAsia" w:ascii="宋体" w:hAnsi="宋体" w:cs="宋体"/>
                <w:kern w:val="0"/>
                <w:lang w:val="zh-CN"/>
              </w:rPr>
              <w:t>联系电话：0971-6145505</w:t>
            </w:r>
          </w:p>
        </w:tc>
      </w:tr>
    </w:tbl>
    <w:p>
      <w:pPr>
        <w:autoSpaceDE w:val="0"/>
        <w:autoSpaceDN w:val="0"/>
        <w:adjustRightInd w:val="0"/>
        <w:spacing w:line="360" w:lineRule="auto"/>
        <w:ind w:right="480" w:firstLine="480"/>
        <w:jc w:val="center"/>
        <w:outlineLvl w:val="0"/>
        <w:rPr>
          <w:rFonts w:ascii="宋体" w:cs="宋体"/>
          <w:kern w:val="0"/>
          <w:szCs w:val="21"/>
          <w:lang w:val="zh-CN"/>
        </w:rPr>
      </w:pPr>
      <w:bookmarkStart w:id="3" w:name="_Toc428180535"/>
      <w:r>
        <w:rPr>
          <w:rFonts w:hint="eastAsia" w:ascii="宋体" w:cs="宋体"/>
          <w:kern w:val="0"/>
          <w:szCs w:val="21"/>
        </w:rPr>
        <w:t xml:space="preserve">                                </w:t>
      </w:r>
      <w:r>
        <w:rPr>
          <w:rFonts w:hint="eastAsia" w:ascii="宋体" w:cs="宋体"/>
          <w:kern w:val="0"/>
          <w:szCs w:val="21"/>
          <w:lang w:val="zh-CN"/>
        </w:rPr>
        <w:t>青海创鑫工程咨询股份有限公司</w:t>
      </w:r>
    </w:p>
    <w:p>
      <w:pPr>
        <w:autoSpaceDE w:val="0"/>
        <w:autoSpaceDN w:val="0"/>
        <w:adjustRightInd w:val="0"/>
        <w:rPr>
          <w:rFonts w:ascii="宋体" w:cs="宋体"/>
          <w:kern w:val="0"/>
          <w:szCs w:val="21"/>
          <w:lang w:val="zh-CN"/>
        </w:rPr>
      </w:pPr>
      <w:r>
        <w:rPr>
          <w:rFonts w:ascii="宋体" w:cs="宋体"/>
          <w:kern w:val="0"/>
          <w:szCs w:val="21"/>
          <w:lang w:val="zh-CN"/>
        </w:rPr>
        <w:t xml:space="preserve">                                        </w:t>
      </w:r>
      <w:r>
        <w:rPr>
          <w:rFonts w:hint="eastAsia" w:ascii="宋体" w:cs="宋体"/>
          <w:kern w:val="0"/>
          <w:szCs w:val="21"/>
          <w:lang w:val="zh-CN"/>
        </w:rPr>
        <w:t xml:space="preserve">      </w:t>
      </w:r>
      <w:r>
        <w:rPr>
          <w:rFonts w:ascii="宋体" w:cs="宋体"/>
          <w:kern w:val="0"/>
          <w:szCs w:val="21"/>
          <w:lang w:val="zh-CN"/>
        </w:rPr>
        <w:t xml:space="preserve"> 201</w:t>
      </w:r>
      <w:r>
        <w:rPr>
          <w:rFonts w:hint="eastAsia" w:ascii="宋体" w:cs="宋体"/>
          <w:kern w:val="0"/>
          <w:szCs w:val="21"/>
        </w:rPr>
        <w:t>9</w:t>
      </w:r>
      <w:r>
        <w:rPr>
          <w:rFonts w:hint="eastAsia" w:ascii="宋体" w:cs="宋体"/>
          <w:kern w:val="0"/>
          <w:szCs w:val="21"/>
          <w:lang w:val="zh-CN"/>
        </w:rPr>
        <w:t>年</w:t>
      </w:r>
      <w:r>
        <w:rPr>
          <w:rFonts w:hint="eastAsia" w:ascii="宋体" w:eastAsia="宋体" w:cs="宋体"/>
          <w:kern w:val="0"/>
          <w:szCs w:val="21"/>
        </w:rPr>
        <w:t>10</w:t>
      </w:r>
      <w:r>
        <w:rPr>
          <w:rFonts w:hint="eastAsia" w:ascii="宋体" w:cs="宋体"/>
          <w:kern w:val="0"/>
          <w:szCs w:val="21"/>
          <w:lang w:val="zh-CN"/>
        </w:rPr>
        <w:t>月</w:t>
      </w:r>
      <w:r>
        <w:rPr>
          <w:rFonts w:hint="eastAsia" w:ascii="宋体" w:eastAsia="宋体" w:cs="宋体"/>
          <w:kern w:val="0"/>
          <w:szCs w:val="21"/>
        </w:rPr>
        <w:t>21</w:t>
      </w:r>
      <w:r>
        <w:rPr>
          <w:rFonts w:hint="eastAsia" w:ascii="宋体" w:cs="宋体"/>
          <w:kern w:val="0"/>
          <w:szCs w:val="21"/>
          <w:lang w:val="zh-CN"/>
        </w:rPr>
        <w:t>日</w:t>
      </w:r>
    </w:p>
    <w:p>
      <w:pPr>
        <w:pStyle w:val="18"/>
        <w:spacing w:before="0" w:after="0" w:line="360" w:lineRule="auto"/>
        <w:rPr>
          <w:rFonts w:ascii="宋体" w:hAnsi="宋体" w:cs="宋体"/>
          <w:szCs w:val="36"/>
        </w:rPr>
      </w:pPr>
      <w:r>
        <w:rPr>
          <w:rFonts w:hint="eastAsia" w:ascii="宋体" w:hAnsi="宋体" w:cs="宋体"/>
          <w:sz w:val="24"/>
          <w:szCs w:val="24"/>
          <w:lang w:val="zh-CN"/>
        </w:rPr>
        <w:br w:type="page"/>
      </w:r>
      <w:bookmarkEnd w:id="3"/>
      <w:bookmarkStart w:id="4" w:name="_Toc30274"/>
      <w:r>
        <w:rPr>
          <w:rFonts w:hint="eastAsia" w:ascii="宋体" w:hAnsi="宋体" w:cs="宋体"/>
          <w:szCs w:val="36"/>
          <w:lang w:val="zh-CN"/>
        </w:rPr>
        <w:t>第二部分  投标人须知</w:t>
      </w:r>
      <w:bookmarkEnd w:id="4"/>
    </w:p>
    <w:p>
      <w:pPr>
        <w:pStyle w:val="18"/>
        <w:spacing w:before="0" w:after="0" w:line="360" w:lineRule="auto"/>
        <w:rPr>
          <w:rFonts w:ascii="宋体" w:hAnsi="宋体" w:cs="宋体"/>
        </w:rPr>
      </w:pPr>
      <w:bookmarkStart w:id="5" w:name="_Toc25844"/>
      <w:r>
        <w:rPr>
          <w:rFonts w:hint="eastAsia" w:ascii="宋体" w:hAnsi="宋体" w:cs="宋体"/>
          <w:lang w:val="zh-CN"/>
        </w:rPr>
        <w:t>一、说明</w:t>
      </w:r>
      <w:bookmarkEnd w:id="5"/>
    </w:p>
    <w:p>
      <w:pPr>
        <w:pStyle w:val="18"/>
        <w:spacing w:before="0" w:after="0" w:line="360" w:lineRule="auto"/>
        <w:jc w:val="left"/>
        <w:rPr>
          <w:rFonts w:ascii="宋体" w:hAnsi="宋体" w:cs="宋体"/>
          <w:lang w:val="zh-CN"/>
        </w:rPr>
      </w:pPr>
      <w:bookmarkStart w:id="6" w:name="_Toc130"/>
      <w:r>
        <w:rPr>
          <w:rFonts w:hint="eastAsia" w:ascii="宋体" w:hAnsi="宋体" w:cs="宋体"/>
          <w:sz w:val="28"/>
          <w:szCs w:val="28"/>
          <w:lang w:val="zh-CN"/>
        </w:rPr>
        <w:t>1.适用范围</w:t>
      </w:r>
      <w:bookmarkEnd w:id="6"/>
    </w:p>
    <w:p>
      <w:pPr>
        <w:autoSpaceDE w:val="0"/>
        <w:autoSpaceDN w:val="0"/>
        <w:spacing w:line="360" w:lineRule="auto"/>
        <w:ind w:firstLine="360" w:firstLineChars="150"/>
        <w:rPr>
          <w:rFonts w:ascii="宋体" w:hAnsi="宋体" w:cs="宋体"/>
          <w:kern w:val="0"/>
          <w:lang w:val="zh-CN"/>
        </w:rPr>
      </w:pPr>
      <w:r>
        <w:rPr>
          <w:rFonts w:hint="eastAsia" w:ascii="宋体" w:hAnsi="宋体" w:cs="宋体"/>
          <w:kern w:val="0"/>
          <w:lang w:val="zh-CN"/>
        </w:rPr>
        <w:t>本次招标依据采购人的采购计划，仅适用于本招标文件中所叙述的项目。</w:t>
      </w:r>
    </w:p>
    <w:p>
      <w:pPr>
        <w:pStyle w:val="18"/>
        <w:spacing w:before="0" w:after="0" w:line="360" w:lineRule="auto"/>
        <w:jc w:val="left"/>
        <w:rPr>
          <w:rFonts w:ascii="宋体" w:hAnsi="宋体" w:cs="宋体"/>
          <w:lang w:val="zh-CN"/>
        </w:rPr>
      </w:pPr>
      <w:bookmarkStart w:id="7" w:name="_Toc17174"/>
      <w:r>
        <w:rPr>
          <w:rFonts w:hint="eastAsia" w:ascii="宋体" w:hAnsi="宋体" w:cs="宋体"/>
          <w:sz w:val="28"/>
          <w:szCs w:val="28"/>
          <w:lang w:val="zh-CN"/>
        </w:rPr>
        <w:t>2.采购方式、合格的投标人</w:t>
      </w:r>
      <w:bookmarkEnd w:id="7"/>
    </w:p>
    <w:p>
      <w:pPr>
        <w:autoSpaceDE w:val="0"/>
        <w:autoSpaceDN w:val="0"/>
        <w:spacing w:line="360" w:lineRule="auto"/>
        <w:ind w:firstLine="360" w:firstLineChars="150"/>
        <w:rPr>
          <w:rFonts w:ascii="宋体" w:hAnsi="宋体" w:cs="宋体"/>
          <w:b/>
          <w:bCs/>
          <w:kern w:val="0"/>
          <w:lang w:val="zh-CN"/>
        </w:rPr>
      </w:pPr>
      <w:r>
        <w:rPr>
          <w:rFonts w:hint="eastAsia" w:ascii="宋体" w:hAnsi="宋体" w:cs="宋体"/>
          <w:kern w:val="0"/>
          <w:lang w:val="zh-CN"/>
        </w:rPr>
        <w:t>2.1</w:t>
      </w:r>
      <w:r>
        <w:rPr>
          <w:rFonts w:hint="eastAsia" w:ascii="宋体" w:hAnsi="宋体" w:cs="宋体"/>
          <w:kern w:val="0"/>
        </w:rPr>
        <w:t xml:space="preserve"> </w:t>
      </w:r>
      <w:r>
        <w:rPr>
          <w:rFonts w:hint="eastAsia" w:ascii="宋体" w:hAnsi="宋体" w:cs="宋体"/>
          <w:kern w:val="0"/>
          <w:lang w:val="zh-CN"/>
        </w:rPr>
        <w:t>本次招标采取公开招标方式。</w:t>
      </w:r>
    </w:p>
    <w:p>
      <w:pPr>
        <w:autoSpaceDE w:val="0"/>
        <w:autoSpaceDN w:val="0"/>
        <w:spacing w:line="360" w:lineRule="auto"/>
        <w:ind w:firstLine="360" w:firstLineChars="150"/>
        <w:rPr>
          <w:rFonts w:ascii="宋体" w:hAnsi="宋体" w:cs="宋体"/>
          <w:kern w:val="0"/>
          <w:lang w:val="zh-CN"/>
        </w:rPr>
      </w:pPr>
      <w:r>
        <w:rPr>
          <w:rFonts w:hint="eastAsia" w:ascii="宋体" w:hAnsi="宋体" w:cs="宋体"/>
          <w:kern w:val="0"/>
          <w:lang w:val="zh-CN"/>
        </w:rPr>
        <w:t>2.2</w:t>
      </w:r>
      <w:r>
        <w:rPr>
          <w:rFonts w:hint="eastAsia" w:ascii="宋体" w:hAnsi="宋体" w:cs="宋体"/>
          <w:kern w:val="0"/>
        </w:rPr>
        <w:t xml:space="preserve"> </w:t>
      </w:r>
      <w:r>
        <w:rPr>
          <w:rFonts w:hint="eastAsia" w:ascii="宋体" w:hAnsi="宋体" w:cs="宋体"/>
          <w:kern w:val="0"/>
          <w:lang w:val="zh-CN"/>
        </w:rPr>
        <w:t>合格的投标人：详见第一部分</w:t>
      </w:r>
      <w:r>
        <w:rPr>
          <w:rFonts w:hint="eastAsia" w:ascii="宋体" w:hAnsi="宋体" w:cs="宋体"/>
          <w:kern w:val="0"/>
        </w:rPr>
        <w:t>“</w:t>
      </w:r>
      <w:r>
        <w:rPr>
          <w:rFonts w:hint="eastAsia" w:ascii="宋体" w:hAnsi="宋体" w:cs="宋体"/>
          <w:kern w:val="0"/>
          <w:lang w:val="zh-CN"/>
        </w:rPr>
        <w:t>各包投标人资格要求</w:t>
      </w:r>
      <w:r>
        <w:rPr>
          <w:rFonts w:hint="eastAsia" w:ascii="宋体" w:hAnsi="宋体" w:cs="宋体"/>
          <w:kern w:val="0"/>
        </w:rPr>
        <w:t>”。</w:t>
      </w:r>
    </w:p>
    <w:p>
      <w:pPr>
        <w:pStyle w:val="18"/>
        <w:spacing w:before="0" w:after="0" w:line="360" w:lineRule="auto"/>
        <w:jc w:val="left"/>
        <w:rPr>
          <w:rFonts w:ascii="宋体" w:hAnsi="宋体" w:cs="宋体"/>
          <w:lang w:val="zh-CN"/>
        </w:rPr>
      </w:pPr>
      <w:bookmarkStart w:id="8" w:name="_Toc5898"/>
      <w:r>
        <w:rPr>
          <w:rFonts w:hint="eastAsia" w:ascii="宋体" w:hAnsi="宋体" w:cs="宋体"/>
          <w:sz w:val="28"/>
          <w:szCs w:val="28"/>
          <w:lang w:val="zh-CN"/>
        </w:rPr>
        <w:t>3.投标费用</w:t>
      </w:r>
      <w:bookmarkEnd w:id="8"/>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投标人应自愿承担与参加本次投标有关的费用。采购代理机构对投标人发生的费用不承担任何责任。</w:t>
      </w:r>
    </w:p>
    <w:p>
      <w:pPr>
        <w:pStyle w:val="18"/>
        <w:spacing w:before="0" w:after="0" w:line="360" w:lineRule="auto"/>
        <w:rPr>
          <w:rFonts w:ascii="宋体" w:hAnsi="宋体" w:cs="宋体"/>
        </w:rPr>
      </w:pPr>
      <w:bookmarkStart w:id="9" w:name="_Toc30160"/>
      <w:r>
        <w:rPr>
          <w:rFonts w:hint="eastAsia" w:ascii="宋体" w:hAnsi="宋体" w:cs="宋体"/>
          <w:lang w:val="zh-CN"/>
        </w:rPr>
        <w:t>二、招标文件说明</w:t>
      </w:r>
      <w:bookmarkEnd w:id="9"/>
    </w:p>
    <w:p>
      <w:pPr>
        <w:pStyle w:val="18"/>
        <w:spacing w:before="0" w:after="0" w:line="360" w:lineRule="auto"/>
        <w:jc w:val="left"/>
        <w:rPr>
          <w:rFonts w:ascii="宋体" w:hAnsi="宋体" w:cs="宋体"/>
          <w:lang w:val="zh-CN"/>
        </w:rPr>
      </w:pPr>
      <w:bookmarkStart w:id="10" w:name="_Toc141"/>
      <w:r>
        <w:rPr>
          <w:rFonts w:hint="eastAsia" w:ascii="宋体" w:hAnsi="宋体" w:cs="宋体"/>
          <w:sz w:val="28"/>
          <w:szCs w:val="28"/>
          <w:lang w:val="zh-CN"/>
        </w:rPr>
        <w:t>4.招标文件的构成</w:t>
      </w:r>
      <w:bookmarkEnd w:id="10"/>
    </w:p>
    <w:p>
      <w:pPr>
        <w:autoSpaceDE w:val="0"/>
        <w:autoSpaceDN w:val="0"/>
        <w:spacing w:line="360" w:lineRule="auto"/>
        <w:ind w:firstLine="360" w:firstLineChars="150"/>
        <w:rPr>
          <w:rFonts w:ascii="宋体" w:hAnsi="宋体" w:cs="宋体"/>
          <w:kern w:val="0"/>
          <w:lang w:val="zh-CN"/>
        </w:rPr>
      </w:pPr>
      <w:r>
        <w:rPr>
          <w:rFonts w:hint="eastAsia" w:ascii="宋体" w:hAnsi="宋体" w:cs="宋体"/>
          <w:kern w:val="0"/>
          <w:lang w:val="zh-CN"/>
        </w:rPr>
        <w:t>4.1</w:t>
      </w:r>
      <w:r>
        <w:rPr>
          <w:rFonts w:hint="eastAsia" w:ascii="宋体" w:hAnsi="宋体" w:cs="宋体"/>
          <w:kern w:val="0"/>
        </w:rPr>
        <w:t xml:space="preserve"> </w:t>
      </w:r>
      <w:r>
        <w:rPr>
          <w:rFonts w:hint="eastAsia" w:ascii="宋体" w:hAnsi="宋体" w:cs="宋体"/>
          <w:kern w:val="0"/>
          <w:lang w:val="zh-CN"/>
        </w:rPr>
        <w:t>招标文件包括：</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（1）采购公告</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2</w:t>
      </w:r>
      <w:r>
        <w:rPr>
          <w:rFonts w:hint="eastAsia" w:ascii="宋体" w:hAnsi="宋体" w:cs="宋体"/>
          <w:kern w:val="0"/>
          <w:lang w:val="zh-CN"/>
        </w:rPr>
        <w:t>）投标人须知</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3</w:t>
      </w:r>
      <w:r>
        <w:rPr>
          <w:rFonts w:hint="eastAsia" w:ascii="宋体" w:hAnsi="宋体" w:cs="宋体"/>
          <w:kern w:val="0"/>
          <w:lang w:val="zh-CN"/>
        </w:rPr>
        <w:t>）青海省政府采购项目合同书范本</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4</w:t>
      </w:r>
      <w:r>
        <w:rPr>
          <w:rFonts w:hint="eastAsia" w:ascii="宋体" w:hAnsi="宋体" w:cs="宋体"/>
          <w:kern w:val="0"/>
          <w:lang w:val="zh-CN"/>
        </w:rPr>
        <w:t>）投标文件格式</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5</w:t>
      </w:r>
      <w:r>
        <w:rPr>
          <w:rFonts w:hint="eastAsia" w:ascii="宋体" w:hAnsi="宋体" w:cs="宋体"/>
          <w:kern w:val="0"/>
          <w:lang w:val="zh-CN"/>
        </w:rPr>
        <w:t>）采购项目要求及技术参数</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6</w:t>
      </w:r>
      <w:r>
        <w:rPr>
          <w:rFonts w:hint="eastAsia" w:ascii="宋体" w:hAnsi="宋体" w:cs="宋体"/>
          <w:kern w:val="0"/>
          <w:lang w:val="zh-CN"/>
        </w:rPr>
        <w:t>）采购过程中发生的澄清、变更和补充文件</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 xml:space="preserve">4.2 </w:t>
      </w:r>
      <w:r>
        <w:rPr>
          <w:rFonts w:hint="eastAsia" w:ascii="宋体" w:hAnsi="宋体" w:cs="宋体"/>
          <w:kern w:val="0"/>
        </w:rPr>
        <w:t>投标人应当按照招标文件的要求编制投标文件。投标文件应当对招标文件提出的要求和条件作出明确响应。</w:t>
      </w:r>
    </w:p>
    <w:p>
      <w:pPr>
        <w:pStyle w:val="18"/>
        <w:spacing w:before="0" w:after="0" w:line="360" w:lineRule="auto"/>
        <w:jc w:val="left"/>
        <w:rPr>
          <w:rFonts w:ascii="宋体" w:hAnsi="宋体" w:cs="宋体"/>
          <w:sz w:val="28"/>
          <w:szCs w:val="28"/>
          <w:lang w:val="zh-CN"/>
        </w:rPr>
      </w:pPr>
      <w:bookmarkStart w:id="11" w:name="_Toc1631"/>
      <w:r>
        <w:rPr>
          <w:rFonts w:hint="eastAsia" w:ascii="宋体" w:hAnsi="宋体" w:cs="宋体"/>
          <w:sz w:val="28"/>
          <w:szCs w:val="28"/>
          <w:lang w:val="zh-CN"/>
        </w:rPr>
        <w:t>5.招标公告、招标文件、采购活动和中标结果的质疑</w:t>
      </w:r>
      <w:bookmarkEnd w:id="11"/>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人认为招标公告、招标文件、采购活动和中标结果使自己的权益受到损害的，可以在知道或者应知其权益受到损害之日起7个工作日内以书面形式（如信件、传真等）向采购人或者采购代理机构提出质疑，不接受匿名质疑。</w:t>
      </w:r>
      <w:r>
        <w:rPr>
          <w:rFonts w:hint="eastAsia" w:ascii="宋体" w:hAnsi="宋体" w:cs="宋体"/>
          <w:kern w:val="0"/>
        </w:rPr>
        <w:t>潜在投标人可以对</w:t>
      </w:r>
      <w:r>
        <w:rPr>
          <w:rFonts w:hint="eastAsia" w:ascii="宋体" w:hAnsi="宋体" w:cs="宋体"/>
          <w:kern w:val="0"/>
          <w:lang w:val="zh-CN"/>
        </w:rPr>
        <w:t>招标公告、</w:t>
      </w:r>
      <w:r>
        <w:rPr>
          <w:rFonts w:hint="eastAsia" w:ascii="宋体" w:hAnsi="宋体" w:cs="宋体"/>
          <w:kern w:val="0"/>
        </w:rPr>
        <w:t>招标文件提出质疑。</w:t>
      </w:r>
      <w:r>
        <w:rPr>
          <w:rFonts w:hint="eastAsia" w:ascii="宋体" w:hAnsi="宋体" w:cs="宋体"/>
          <w:kern w:val="0"/>
          <w:lang w:val="zh-CN"/>
        </w:rPr>
        <w:t>采购人或采购代理机构在收到投标人的书面质疑后7个工作日内予以答复，如有变更事宜，应当在发布本次招标公告的网站上发布变更公告，告知本项目的所有潜在投标人。</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参与采购活动的投标人对评审过程或者结果提出质疑的，采购人或采购代理机构可以组织原评审委员会协助处理质疑事项，并依据评审委员会出具的意见进行答复。质疑事项处理完成后，采购人或采购代理机构应按照规定填写《青海省政府采购投标人质疑处理情况表》，并在15日内报同级政府采购监督管理部门备案。</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投标人应知其权益受到损害之日，是指：</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（一）对可以质疑的招标文件提出质疑的，为收到招标文件之日或者招标文件公告期限届满之日；</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（二）对采购过程提出质疑的，为各采购程序环节结束之日；</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（三）对中标结果提出质疑的，为中标结果公告期限届满之日。</w:t>
      </w:r>
    </w:p>
    <w:p>
      <w:pPr>
        <w:pStyle w:val="18"/>
        <w:spacing w:before="0" w:after="0" w:line="360" w:lineRule="auto"/>
        <w:jc w:val="left"/>
        <w:rPr>
          <w:rFonts w:ascii="宋体" w:hAnsi="宋体" w:cs="宋体"/>
          <w:lang w:val="zh-CN"/>
        </w:rPr>
      </w:pPr>
      <w:bookmarkStart w:id="12" w:name="_Toc28989"/>
      <w:r>
        <w:rPr>
          <w:rFonts w:hint="eastAsia" w:ascii="宋体" w:hAnsi="宋体" w:cs="宋体"/>
          <w:sz w:val="28"/>
          <w:szCs w:val="28"/>
          <w:lang w:val="zh-CN"/>
        </w:rPr>
        <w:t>6.招标文件的澄清或修改</w:t>
      </w:r>
      <w:bookmarkEnd w:id="12"/>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6.</w:t>
      </w:r>
      <w:r>
        <w:rPr>
          <w:rFonts w:hint="eastAsia" w:ascii="宋体" w:hAnsi="宋体" w:cs="宋体"/>
          <w:kern w:val="0"/>
        </w:rPr>
        <w:t>2</w:t>
      </w:r>
      <w:r>
        <w:rPr>
          <w:rFonts w:hint="eastAsia" w:ascii="宋体" w:hAnsi="宋体" w:cs="宋体"/>
          <w:kern w:val="0"/>
          <w:lang w:val="zh-CN"/>
        </w:rPr>
        <w:t xml:space="preserve"> 在投标截止时间前，采购人或采购代理机构可以视采购活动具体情况，延长投标截止时间和开标时间，并至少应当在招标文件要求提交投标文件的截止时间三日前，将变更时间以书面形式通知所有购买了招标文件的投标人，同时在发布本次招标公告的网站发布变更公告。</w:t>
      </w:r>
    </w:p>
    <w:p>
      <w:pPr>
        <w:pStyle w:val="18"/>
        <w:spacing w:before="0" w:after="0" w:line="360" w:lineRule="auto"/>
        <w:rPr>
          <w:rFonts w:ascii="宋体" w:hAnsi="宋体" w:cs="宋体"/>
        </w:rPr>
      </w:pPr>
      <w:bookmarkStart w:id="13" w:name="_Toc12370"/>
      <w:r>
        <w:rPr>
          <w:rFonts w:hint="eastAsia" w:ascii="宋体" w:hAnsi="宋体" w:cs="宋体"/>
          <w:lang w:val="zh-CN"/>
        </w:rPr>
        <w:t>三、投标文件的编制</w:t>
      </w:r>
      <w:bookmarkEnd w:id="13"/>
    </w:p>
    <w:p>
      <w:pPr>
        <w:pStyle w:val="18"/>
        <w:spacing w:before="0" w:after="0" w:line="360" w:lineRule="auto"/>
        <w:jc w:val="left"/>
        <w:rPr>
          <w:rFonts w:ascii="宋体" w:hAnsi="宋体" w:cs="宋体"/>
          <w:lang w:val="zh-CN"/>
        </w:rPr>
      </w:pPr>
      <w:bookmarkStart w:id="14" w:name="_Toc22004"/>
      <w:r>
        <w:rPr>
          <w:rFonts w:hint="eastAsia" w:ascii="宋体" w:hAnsi="宋体" w:cs="宋体"/>
          <w:sz w:val="28"/>
          <w:szCs w:val="28"/>
          <w:lang w:val="zh-CN"/>
        </w:rPr>
        <w:t>7.投标文件的语言及度量衡单位</w:t>
      </w:r>
      <w:bookmarkEnd w:id="14"/>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7.1</w:t>
      </w:r>
      <w:r>
        <w:rPr>
          <w:rFonts w:hint="eastAsia" w:ascii="宋体" w:hAnsi="宋体" w:cs="宋体"/>
          <w:kern w:val="0"/>
        </w:rPr>
        <w:t xml:space="preserve"> </w:t>
      </w:r>
      <w:r>
        <w:rPr>
          <w:rFonts w:hint="eastAsia" w:ascii="宋体" w:hAnsi="宋体" w:cs="宋体"/>
          <w:kern w:val="0"/>
          <w:lang w:val="zh-CN"/>
        </w:rPr>
        <w:t>投标人提交的投标文件以及投标人与采购人或者采购代理机构就此投标发生的所有来往函电均应使用简体中文。</w:t>
      </w:r>
      <w:r>
        <w:rPr>
          <w:rFonts w:hint="eastAsia" w:ascii="宋体" w:hAnsi="宋体" w:cs="宋体"/>
        </w:rPr>
        <w:t>除签名、盖章、专用名称等特殊情形外，以中文汉语以外的文字表述的投标文件视同未提供。</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7.2 除招标文件中另有规定外，投标文件所使用的度量衡单位，均须采用国家法定计量单位。</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7.3 附有外文资料的须翻译成中文，并加盖投标人公章，如果翻译的中文资料与外文资料出现差异与矛盾时，以中文为准，其准确性由投标人负责。</w:t>
      </w:r>
    </w:p>
    <w:p>
      <w:pPr>
        <w:pStyle w:val="18"/>
        <w:spacing w:before="0" w:after="0" w:line="360" w:lineRule="auto"/>
        <w:jc w:val="left"/>
        <w:rPr>
          <w:rFonts w:ascii="宋体" w:hAnsi="宋体" w:cs="宋体"/>
          <w:lang w:val="zh-CN"/>
        </w:rPr>
      </w:pPr>
      <w:bookmarkStart w:id="15" w:name="_Toc22171"/>
      <w:r>
        <w:rPr>
          <w:rFonts w:hint="eastAsia" w:ascii="宋体" w:hAnsi="宋体" w:cs="宋体"/>
          <w:sz w:val="28"/>
          <w:szCs w:val="28"/>
          <w:lang w:val="zh-CN"/>
        </w:rPr>
        <w:t>8.投标报价及币种</w:t>
      </w:r>
      <w:bookmarkEnd w:id="15"/>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8.1</w:t>
      </w:r>
      <w:r>
        <w:rPr>
          <w:rFonts w:hint="eastAsia" w:ascii="宋体" w:hAnsi="宋体" w:cs="宋体"/>
          <w:kern w:val="0"/>
        </w:rPr>
        <w:t xml:space="preserve"> </w:t>
      </w:r>
      <w:r>
        <w:rPr>
          <w:rFonts w:hint="eastAsia" w:ascii="宋体" w:hAnsi="宋体" w:cs="宋体"/>
          <w:kern w:val="0"/>
          <w:lang w:val="zh-CN"/>
        </w:rPr>
        <w:t>投标报价为投标总价。投标报价必须包括：产品费、验收费、手续费、包装费、运输费、保险费、安装费、调试费、培训费、售前、售中、售后服务费、中标服务费、入关手续费及不可预见费等全部费用。</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8.2</w:t>
      </w:r>
      <w:r>
        <w:rPr>
          <w:rFonts w:hint="eastAsia" w:ascii="宋体" w:hAnsi="宋体" w:cs="宋体"/>
          <w:kern w:val="0"/>
        </w:rPr>
        <w:t xml:space="preserve"> </w:t>
      </w:r>
      <w:r>
        <w:rPr>
          <w:rFonts w:hint="eastAsia" w:ascii="宋体" w:hAnsi="宋体" w:cs="宋体"/>
          <w:kern w:val="0"/>
          <w:lang w:val="zh-CN"/>
        </w:rPr>
        <w:t>投标报价有效期与投标有效期一致。</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8.</w:t>
      </w:r>
      <w:r>
        <w:rPr>
          <w:rFonts w:hint="eastAsia" w:ascii="宋体" w:hAnsi="宋体" w:cs="宋体"/>
          <w:kern w:val="0"/>
        </w:rPr>
        <w:t xml:space="preserve">3 </w:t>
      </w:r>
      <w:r>
        <w:rPr>
          <w:rFonts w:hint="eastAsia" w:ascii="宋体" w:hAnsi="宋体" w:cs="宋体"/>
          <w:kern w:val="0"/>
          <w:lang w:val="zh-CN"/>
        </w:rPr>
        <w:t>投标报价为闭口价，即中标后在合同有效期内价格不变。</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8.</w:t>
      </w:r>
      <w:r>
        <w:rPr>
          <w:rFonts w:hint="eastAsia" w:ascii="宋体" w:hAnsi="宋体" w:cs="宋体"/>
          <w:kern w:val="0"/>
        </w:rPr>
        <w:t xml:space="preserve">4 </w:t>
      </w:r>
      <w:r>
        <w:rPr>
          <w:rFonts w:hint="eastAsia" w:ascii="宋体" w:hAnsi="宋体" w:cs="宋体"/>
          <w:kern w:val="0"/>
          <w:lang w:val="zh-CN"/>
        </w:rPr>
        <w:t>投标币种是人民币。</w:t>
      </w:r>
    </w:p>
    <w:p>
      <w:pPr>
        <w:pStyle w:val="18"/>
        <w:spacing w:before="0" w:after="0" w:line="360" w:lineRule="auto"/>
        <w:jc w:val="left"/>
        <w:rPr>
          <w:rFonts w:ascii="宋体" w:hAnsi="宋体" w:cs="宋体"/>
          <w:lang w:val="zh-CN"/>
        </w:rPr>
      </w:pPr>
      <w:bookmarkStart w:id="16" w:name="_Toc29039"/>
      <w:r>
        <w:rPr>
          <w:rFonts w:hint="eastAsia" w:ascii="宋体" w:hAnsi="宋体" w:cs="宋体"/>
          <w:sz w:val="28"/>
          <w:szCs w:val="28"/>
          <w:lang w:val="zh-CN"/>
        </w:rPr>
        <w:t>9.投标保证金</w:t>
      </w:r>
      <w:bookmarkEnd w:id="16"/>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9.1 投标人须在投标截止期前按以下要求交纳投标保证金：</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投标保证金金额：（小写）6000</w:t>
      </w:r>
      <w:r>
        <w:rPr>
          <w:rFonts w:hint="eastAsia" w:ascii="宋体" w:hAnsi="宋体" w:cs="宋体"/>
          <w:kern w:val="0"/>
        </w:rPr>
        <w:t>0</w:t>
      </w:r>
      <w:r>
        <w:rPr>
          <w:rFonts w:hint="eastAsia" w:ascii="宋体" w:hAnsi="宋体" w:cs="宋体"/>
          <w:kern w:val="0"/>
          <w:lang w:val="zh-CN"/>
        </w:rPr>
        <w:t>元（大写）陆万元整；</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收款单位：</w:t>
      </w:r>
      <w:r>
        <w:rPr>
          <w:rFonts w:hint="eastAsia" w:ascii="宋体" w:hAnsi="宋体" w:cs="宋体"/>
          <w:kern w:val="0"/>
        </w:rPr>
        <w:t>青海创鑫工程咨询股份有限公司</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开 户 行：</w:t>
      </w:r>
      <w:r>
        <w:rPr>
          <w:rFonts w:hint="eastAsia" w:ascii="宋体" w:hAnsi="宋体" w:cs="宋体"/>
          <w:kern w:val="0"/>
        </w:rPr>
        <w:t xml:space="preserve">青海西宁农商银行西川南路支行 </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银行账号：</w:t>
      </w:r>
      <w:r>
        <w:rPr>
          <w:rFonts w:hint="eastAsia" w:ascii="宋体" w:hAnsi="宋体" w:cs="宋体"/>
          <w:kern w:val="0"/>
        </w:rPr>
        <w:t>8201 0000 0000 1905 3</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交纳时间：201</w:t>
      </w:r>
      <w:r>
        <w:rPr>
          <w:rFonts w:hint="eastAsia" w:ascii="宋体" w:hAnsi="宋体" w:cs="宋体"/>
          <w:kern w:val="0"/>
        </w:rPr>
        <w:t>9</w:t>
      </w:r>
      <w:r>
        <w:rPr>
          <w:rFonts w:hint="eastAsia" w:ascii="宋体" w:hAnsi="宋体" w:cs="宋体"/>
          <w:kern w:val="0"/>
          <w:lang w:val="zh-CN"/>
        </w:rPr>
        <w:t>年</w:t>
      </w:r>
      <w:r>
        <w:rPr>
          <w:rFonts w:hint="eastAsia" w:ascii="宋体" w:hAnsi="宋体" w:eastAsia="宋体" w:cs="宋体"/>
          <w:kern w:val="0"/>
        </w:rPr>
        <w:t>11</w:t>
      </w:r>
      <w:r>
        <w:rPr>
          <w:rFonts w:hint="eastAsia" w:ascii="宋体" w:hAnsi="宋体" w:cs="宋体"/>
          <w:kern w:val="0"/>
          <w:lang w:val="zh-CN"/>
        </w:rPr>
        <w:t>月</w:t>
      </w:r>
      <w:r>
        <w:rPr>
          <w:rFonts w:hint="eastAsia" w:ascii="宋体" w:hAnsi="宋体" w:eastAsia="宋体" w:cs="宋体"/>
          <w:kern w:val="0"/>
        </w:rPr>
        <w:t>10</w:t>
      </w:r>
      <w:r>
        <w:rPr>
          <w:rFonts w:hint="eastAsia" w:ascii="宋体" w:hAnsi="宋体" w:cs="宋体"/>
          <w:kern w:val="0"/>
          <w:lang w:val="zh-CN"/>
        </w:rPr>
        <w:t>日</w:t>
      </w:r>
      <w:r>
        <w:rPr>
          <w:rFonts w:hint="eastAsia" w:ascii="宋体" w:hAnsi="宋体" w:cs="宋体"/>
          <w:kern w:val="0"/>
        </w:rPr>
        <w:t>17</w:t>
      </w:r>
      <w:r>
        <w:rPr>
          <w:rFonts w:hint="eastAsia" w:ascii="宋体" w:hAnsi="宋体" w:cs="宋体"/>
          <w:kern w:val="0"/>
          <w:lang w:val="zh-CN"/>
        </w:rPr>
        <w:t>时前，以银行到账时间为准。</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如采购项目变更开标时间，则保证金交纳时间相应顺延。</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9.2</w:t>
      </w:r>
      <w:r>
        <w:rPr>
          <w:rFonts w:hint="eastAsia" w:ascii="宋体" w:hAnsi="宋体" w:cs="宋体"/>
          <w:kern w:val="0"/>
        </w:rPr>
        <w:t xml:space="preserve"> 缴费方式：投标保证金应当以支票、汇票、本票或者金融机构、担保机构出具的保函等非现金形式提交。通过银行转账的，必须由投标人从其基本账户(须提供开户许可证复印件)汇（转）入9.1条规定的账户。</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9.3</w:t>
      </w:r>
      <w:r>
        <w:rPr>
          <w:rFonts w:hint="eastAsia" w:ascii="宋体" w:hAnsi="宋体" w:cs="宋体"/>
          <w:kern w:val="0"/>
        </w:rPr>
        <w:t xml:space="preserve"> </w:t>
      </w:r>
      <w:r>
        <w:rPr>
          <w:rFonts w:hint="eastAsia" w:ascii="宋体" w:hAnsi="宋体" w:cs="宋体"/>
          <w:kern w:val="0"/>
          <w:lang w:val="zh-CN"/>
        </w:rPr>
        <w:t>投标保证金退还：投标人在投标截止时间前撤回已提交的投标文件的，采购代理机构应当自收到投标人书面撤回通知之日起</w:t>
      </w:r>
      <w:r>
        <w:rPr>
          <w:rFonts w:hint="eastAsia" w:ascii="宋体" w:hAnsi="宋体" w:cs="宋体"/>
          <w:kern w:val="0"/>
        </w:rPr>
        <w:t>5</w:t>
      </w:r>
      <w:r>
        <w:rPr>
          <w:rFonts w:hint="eastAsia" w:ascii="宋体" w:hAnsi="宋体" w:cs="宋体"/>
          <w:kern w:val="0"/>
          <w:lang w:val="zh-CN"/>
        </w:rPr>
        <w:t>个工作日内，退还已收取的投标保证金，但因投标人自身原因导致无法及时退还的除外。</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采购代理机构应当自中标通知书发出之日起5个工作日内退还未中标人的投标保证金，自采购合同签订之日起5个工作日内退还中标人的投标保证金或者转为中标人的履约保证金。</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采购代理机构逾期退还投标保证金的，除应当退还投标保证金本金外，还应当按中国人民银行同期贷款基准利率上浮20％后的利率支付超期资金占用费，但因投标人自身原因导致无法及时退还的除外。</w:t>
      </w:r>
    </w:p>
    <w:p>
      <w:pPr>
        <w:autoSpaceDE w:val="0"/>
        <w:autoSpaceDN w:val="0"/>
        <w:spacing w:line="360" w:lineRule="auto"/>
        <w:ind w:firstLine="480" w:firstLineChars="200"/>
        <w:rPr>
          <w:rFonts w:ascii="宋体" w:hAnsi="宋体" w:cs="宋体"/>
          <w:kern w:val="0"/>
        </w:rPr>
      </w:pPr>
      <w:r>
        <w:rPr>
          <w:rFonts w:hint="eastAsia" w:ascii="宋体" w:hAnsi="宋体" w:cs="宋体"/>
          <w:kern w:val="0"/>
          <w:lang w:val="zh-CN"/>
        </w:rPr>
        <w:t>9.4</w:t>
      </w:r>
      <w:r>
        <w:rPr>
          <w:rFonts w:hint="eastAsia" w:ascii="宋体" w:hAnsi="宋体" w:cs="宋体"/>
          <w:kern w:val="0"/>
        </w:rPr>
        <w:t>发生下列情形之一的，采购代理机构可以不予退还投标保证金：</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（1）在招标文件规定的投标截止时间后撤回投标的；</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（2）在采购人确定中标人以前放弃中标候选资格的；</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（3）中标后放弃中标、不领取或者不接收中标通知书的；</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（4）由于中标人的原因未能按照招标文件的规定与采购人签订合同的；</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（5）由于中标人的原因未能按照招标文件的规定交纳履约保证金的；</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（6）投标人提供虚假资料的；</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（7）投标有效期内，投标人在政府采购活动中有违法、违规、违纪行为；</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（8）投标有效期内，投标人撤销投标文件的。</w:t>
      </w:r>
    </w:p>
    <w:p>
      <w:pPr>
        <w:pStyle w:val="18"/>
        <w:spacing w:before="0" w:after="0" w:line="360" w:lineRule="auto"/>
        <w:jc w:val="left"/>
        <w:rPr>
          <w:rFonts w:ascii="宋体" w:hAnsi="宋体" w:cs="宋体"/>
          <w:lang w:val="zh-CN"/>
        </w:rPr>
      </w:pPr>
      <w:bookmarkStart w:id="17" w:name="_Toc13901"/>
      <w:r>
        <w:rPr>
          <w:rFonts w:hint="eastAsia" w:ascii="宋体" w:hAnsi="宋体" w:cs="宋体"/>
          <w:sz w:val="28"/>
          <w:szCs w:val="28"/>
          <w:lang w:val="zh-CN"/>
        </w:rPr>
        <w:t>10.投标有效期</w:t>
      </w:r>
      <w:bookmarkEnd w:id="17"/>
    </w:p>
    <w:p>
      <w:pPr>
        <w:autoSpaceDE w:val="0"/>
        <w:autoSpaceDN w:val="0"/>
        <w:spacing w:line="360" w:lineRule="auto"/>
        <w:ind w:firstLine="480" w:firstLineChars="200"/>
        <w:rPr>
          <w:rFonts w:ascii="宋体" w:hAnsi="宋体" w:cs="宋体"/>
          <w:kern w:val="0"/>
          <w:lang w:val="zh-CN"/>
        </w:rPr>
      </w:pPr>
      <w:r>
        <w:rPr>
          <w:rFonts w:hint="eastAsia" w:ascii="宋体" w:hAnsi="宋体" w:cs="宋体"/>
          <w:shd w:val="clear" w:color="auto" w:fill="FFFFFF"/>
        </w:rPr>
        <w:t>从提交投标文件的截止之日起</w:t>
      </w:r>
      <w:r>
        <w:rPr>
          <w:rFonts w:hint="eastAsia" w:ascii="宋体" w:hAnsi="宋体" w:cs="宋体"/>
          <w:kern w:val="0"/>
          <w:lang w:val="zh-CN"/>
        </w:rPr>
        <w:t>90个日历日。投标文件中承诺的投标有效期应当不少于招标文件中载明的投标有效期。投标有效期内投标人撤销投标文件的，采购人或者采购代理机构可以不退还投标保证金。</w:t>
      </w:r>
    </w:p>
    <w:p>
      <w:pPr>
        <w:pStyle w:val="18"/>
        <w:spacing w:before="0" w:after="0" w:line="360" w:lineRule="auto"/>
        <w:jc w:val="left"/>
        <w:rPr>
          <w:rFonts w:ascii="宋体" w:hAnsi="宋体" w:cs="宋体"/>
          <w:lang w:val="zh-CN"/>
        </w:rPr>
      </w:pPr>
      <w:bookmarkStart w:id="18" w:name="_Toc9364"/>
      <w:r>
        <w:rPr>
          <w:rFonts w:hint="eastAsia" w:ascii="宋体" w:hAnsi="宋体" w:cs="宋体"/>
          <w:sz w:val="28"/>
          <w:szCs w:val="28"/>
          <w:lang w:val="zh-CN"/>
        </w:rPr>
        <w:t>11.投标文件构成</w:t>
      </w:r>
      <w:bookmarkEnd w:id="18"/>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投标人应提交相关证明材料，作为其参加投标和中标后有能力履行合同的证明。编写的投标文件须包括以下内容（格式见招标文件第四部分）：</w:t>
      </w:r>
    </w:p>
    <w:p>
      <w:pPr>
        <w:autoSpaceDE w:val="0"/>
        <w:autoSpaceDN w:val="0"/>
        <w:spacing w:line="360" w:lineRule="auto"/>
        <w:ind w:firstLine="480" w:firstLineChars="200"/>
        <w:rPr>
          <w:rFonts w:ascii="宋体" w:hAnsi="宋体" w:cs="宋体"/>
        </w:rPr>
      </w:pPr>
      <w:r>
        <w:rPr>
          <w:rFonts w:hint="eastAsia" w:ascii="宋体" w:hAnsi="宋体" w:cs="宋体"/>
          <w:b/>
          <w:bCs/>
          <w:kern w:val="0"/>
        </w:rPr>
        <w:t>11.1</w:t>
      </w:r>
      <w:r>
        <w:rPr>
          <w:rFonts w:hint="eastAsia" w:ascii="宋体" w:hAnsi="宋体" w:cs="宋体"/>
          <w:b/>
          <w:bCs/>
          <w:kern w:val="0"/>
          <w:lang w:val="zh-CN"/>
        </w:rPr>
        <w:t>、投标文件（上册）（资格审查）</w:t>
      </w:r>
    </w:p>
    <w:p>
      <w:pPr>
        <w:numPr>
          <w:ilvl w:val="0"/>
          <w:numId w:val="2"/>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投标函</w:t>
      </w:r>
    </w:p>
    <w:p>
      <w:pPr>
        <w:numPr>
          <w:ilvl w:val="0"/>
          <w:numId w:val="2"/>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法定代表人证明书</w:t>
      </w:r>
    </w:p>
    <w:p>
      <w:pPr>
        <w:numPr>
          <w:ilvl w:val="0"/>
          <w:numId w:val="2"/>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法定代表人授权书</w:t>
      </w:r>
    </w:p>
    <w:p>
      <w:pPr>
        <w:numPr>
          <w:ilvl w:val="0"/>
          <w:numId w:val="2"/>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投标人承诺函</w:t>
      </w:r>
    </w:p>
    <w:p>
      <w:pPr>
        <w:numPr>
          <w:ilvl w:val="0"/>
          <w:numId w:val="2"/>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投标人诚信承诺书</w:t>
      </w:r>
    </w:p>
    <w:p>
      <w:pPr>
        <w:numPr>
          <w:ilvl w:val="0"/>
          <w:numId w:val="2"/>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资格证明材料</w:t>
      </w:r>
    </w:p>
    <w:p>
      <w:pPr>
        <w:numPr>
          <w:ilvl w:val="0"/>
          <w:numId w:val="2"/>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财务状况报告，依法缴纳税收和社会保障资金的相关材料</w:t>
      </w:r>
    </w:p>
    <w:p>
      <w:pPr>
        <w:numPr>
          <w:ilvl w:val="0"/>
          <w:numId w:val="2"/>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具备专业技术能力的证明材料</w:t>
      </w:r>
    </w:p>
    <w:p>
      <w:pPr>
        <w:numPr>
          <w:ilvl w:val="0"/>
          <w:numId w:val="2"/>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无重大违法记录声明</w:t>
      </w:r>
    </w:p>
    <w:p>
      <w:pPr>
        <w:numPr>
          <w:ilvl w:val="0"/>
          <w:numId w:val="2"/>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投标保证金证明</w:t>
      </w:r>
    </w:p>
    <w:p>
      <w:pPr>
        <w:autoSpaceDE w:val="0"/>
        <w:autoSpaceDN w:val="0"/>
        <w:spacing w:line="360" w:lineRule="auto"/>
        <w:ind w:firstLine="480" w:firstLineChars="200"/>
        <w:rPr>
          <w:rFonts w:ascii="宋体" w:hAnsi="宋体" w:cs="宋体"/>
          <w:kern w:val="0"/>
          <w:lang w:val="zh-CN"/>
        </w:rPr>
      </w:pPr>
      <w:r>
        <w:rPr>
          <w:rFonts w:hint="eastAsia" w:ascii="宋体" w:hAnsi="宋体" w:cs="宋体"/>
          <w:b/>
          <w:bCs/>
          <w:kern w:val="0"/>
        </w:rPr>
        <w:t xml:space="preserve">11.2 </w:t>
      </w:r>
      <w:r>
        <w:rPr>
          <w:rFonts w:hint="eastAsia" w:ascii="宋体" w:hAnsi="宋体" w:cs="宋体"/>
          <w:b/>
          <w:bCs/>
          <w:kern w:val="0"/>
          <w:lang w:val="zh-CN"/>
        </w:rPr>
        <w:t>投标文件（下册）</w:t>
      </w:r>
    </w:p>
    <w:p>
      <w:pPr>
        <w:numPr>
          <w:ilvl w:val="0"/>
          <w:numId w:val="2"/>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评分对照表</w:t>
      </w:r>
    </w:p>
    <w:p>
      <w:pPr>
        <w:numPr>
          <w:ilvl w:val="0"/>
          <w:numId w:val="2"/>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开标一览表（报价表）</w:t>
      </w:r>
    </w:p>
    <w:p>
      <w:pPr>
        <w:numPr>
          <w:ilvl w:val="0"/>
          <w:numId w:val="2"/>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分项报价明细表</w:t>
      </w:r>
    </w:p>
    <w:p>
      <w:pPr>
        <w:numPr>
          <w:ilvl w:val="0"/>
          <w:numId w:val="2"/>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技术规格响应表</w:t>
      </w:r>
    </w:p>
    <w:p>
      <w:pPr>
        <w:numPr>
          <w:ilvl w:val="0"/>
          <w:numId w:val="2"/>
        </w:numPr>
        <w:autoSpaceDE w:val="0"/>
        <w:autoSpaceDN w:val="0"/>
        <w:spacing w:line="360" w:lineRule="auto"/>
        <w:ind w:firstLine="480" w:firstLineChars="200"/>
        <w:rPr>
          <w:rFonts w:ascii="宋体" w:hAnsi="宋体" w:cs="宋体"/>
          <w:kern w:val="0"/>
          <w:lang w:val="zh-CN"/>
        </w:rPr>
      </w:pPr>
      <w:r>
        <w:rPr>
          <w:rFonts w:hint="eastAsia" w:ascii="宋体" w:hAnsi="宋体"/>
          <w:bCs/>
          <w:kern w:val="0"/>
          <w:szCs w:val="28"/>
        </w:rPr>
        <w:t>投标人项目管理、技术、服务人员情况表</w:t>
      </w:r>
    </w:p>
    <w:p>
      <w:pPr>
        <w:numPr>
          <w:ilvl w:val="0"/>
          <w:numId w:val="2"/>
        </w:numPr>
        <w:autoSpaceDE w:val="0"/>
        <w:autoSpaceDN w:val="0"/>
        <w:spacing w:line="360" w:lineRule="auto"/>
        <w:ind w:firstLine="480" w:firstLineChars="200"/>
        <w:rPr>
          <w:rFonts w:ascii="宋体" w:hAnsi="宋体"/>
          <w:bCs/>
          <w:kern w:val="0"/>
          <w:szCs w:val="28"/>
          <w:lang w:val="zh-CN"/>
        </w:rPr>
      </w:pPr>
      <w:r>
        <w:rPr>
          <w:rFonts w:hint="eastAsia" w:ascii="宋体" w:hAnsi="宋体"/>
          <w:bCs/>
          <w:kern w:val="0"/>
          <w:szCs w:val="28"/>
          <w:lang w:val="zh-CN"/>
        </w:rPr>
        <w:t>投标人的类似业绩证明材料</w:t>
      </w:r>
      <w:r>
        <w:rPr>
          <w:rFonts w:ascii="宋体" w:hAnsi="宋体"/>
          <w:bCs/>
          <w:kern w:val="0"/>
          <w:szCs w:val="28"/>
          <w:lang w:val="zh-CN"/>
        </w:rPr>
        <w:t xml:space="preserve"> </w:t>
      </w:r>
    </w:p>
    <w:p>
      <w:pPr>
        <w:numPr>
          <w:ilvl w:val="0"/>
          <w:numId w:val="2"/>
        </w:numPr>
        <w:autoSpaceDE w:val="0"/>
        <w:autoSpaceDN w:val="0"/>
        <w:spacing w:line="360" w:lineRule="auto"/>
        <w:ind w:firstLine="480" w:firstLineChars="200"/>
        <w:rPr>
          <w:rFonts w:ascii="宋体" w:hAnsi="宋体"/>
          <w:bCs/>
          <w:kern w:val="0"/>
          <w:szCs w:val="28"/>
          <w:lang w:val="zh-CN"/>
        </w:rPr>
      </w:pPr>
      <w:r>
        <w:rPr>
          <w:rFonts w:hint="eastAsia" w:ascii="宋体" w:hAnsi="宋体"/>
          <w:bCs/>
          <w:kern w:val="0"/>
          <w:szCs w:val="28"/>
          <w:lang w:val="zh-CN"/>
        </w:rPr>
        <w:t>制造（生产）企业小型、微型企业声明函、从业人员声明函</w:t>
      </w:r>
    </w:p>
    <w:p>
      <w:pPr>
        <w:numPr>
          <w:ilvl w:val="0"/>
          <w:numId w:val="2"/>
        </w:numPr>
        <w:autoSpaceDE w:val="0"/>
        <w:autoSpaceDN w:val="0"/>
        <w:spacing w:line="360" w:lineRule="auto"/>
        <w:ind w:firstLine="480" w:firstLineChars="200"/>
        <w:rPr>
          <w:rFonts w:ascii="宋体" w:hAnsi="宋体"/>
          <w:bCs/>
          <w:kern w:val="0"/>
          <w:szCs w:val="28"/>
          <w:lang w:val="zh-CN"/>
        </w:rPr>
      </w:pPr>
      <w:r>
        <w:rPr>
          <w:rFonts w:hint="eastAsia" w:ascii="宋体" w:hAnsi="宋体"/>
          <w:bCs/>
          <w:kern w:val="0"/>
          <w:szCs w:val="28"/>
        </w:rPr>
        <w:t>残疾人福利性单位声明函</w:t>
      </w:r>
    </w:p>
    <w:p>
      <w:pPr>
        <w:numPr>
          <w:ilvl w:val="0"/>
          <w:numId w:val="2"/>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投标人认为在其他方面有必要说明的事项</w:t>
      </w:r>
    </w:p>
    <w:p>
      <w:pPr>
        <w:autoSpaceDE w:val="0"/>
        <w:autoSpaceDN w:val="0"/>
        <w:spacing w:line="360" w:lineRule="auto"/>
        <w:ind w:firstLine="600" w:firstLineChars="250"/>
        <w:rPr>
          <w:rFonts w:ascii="宋体" w:hAnsi="宋体" w:cs="宋体"/>
          <w:kern w:val="0"/>
          <w:lang w:val="zh-CN"/>
        </w:rPr>
      </w:pPr>
      <w:r>
        <w:rPr>
          <w:rFonts w:hint="eastAsia" w:ascii="宋体" w:hAnsi="宋体" w:cs="宋体"/>
          <w:kern w:val="0"/>
          <w:lang w:val="zh-CN"/>
        </w:rPr>
        <w:t>注：投标人须按上述内容、顺序和格式编制投标文件，并按要求编制目录、页码，并保证所提供的全部资料真实可信，自愿承担相应责任。</w:t>
      </w:r>
    </w:p>
    <w:p>
      <w:pPr>
        <w:pStyle w:val="18"/>
        <w:spacing w:before="0" w:after="0" w:line="360" w:lineRule="auto"/>
        <w:jc w:val="left"/>
        <w:rPr>
          <w:rFonts w:ascii="宋体" w:hAnsi="宋体" w:cs="宋体"/>
          <w:lang w:val="zh-CN"/>
        </w:rPr>
      </w:pPr>
      <w:bookmarkStart w:id="19" w:name="_Toc27725"/>
      <w:r>
        <w:rPr>
          <w:rFonts w:hint="eastAsia" w:ascii="宋体" w:hAnsi="宋体" w:cs="宋体"/>
          <w:sz w:val="28"/>
          <w:szCs w:val="28"/>
          <w:lang w:val="zh-CN"/>
        </w:rPr>
        <w:t>12.投标文件的编制要求</w:t>
      </w:r>
      <w:bookmarkEnd w:id="19"/>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12.1</w:t>
      </w:r>
      <w:r>
        <w:rPr>
          <w:rFonts w:hint="eastAsia" w:ascii="宋体" w:hAnsi="宋体" w:cs="宋体"/>
          <w:kern w:val="0"/>
        </w:rPr>
        <w:t xml:space="preserve"> </w:t>
      </w:r>
      <w:r>
        <w:rPr>
          <w:rFonts w:hint="eastAsia" w:ascii="宋体" w:hAnsi="宋体" w:cs="宋体"/>
          <w:kern w:val="0"/>
          <w:lang w:val="zh-CN"/>
        </w:rPr>
        <w:t>投标人应按照招标文件所提供的投标文件格式，分别填写招标文件第四部分的内容，应分别注明所提供货物的名称、技术配置及参数、数量和价格等内容；招标文件要求签字、盖章的地方必须由投标人的法定代表人或委托代理人按要求签字、盖章。</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12.2</w:t>
      </w:r>
      <w:r>
        <w:rPr>
          <w:rFonts w:hint="eastAsia" w:ascii="宋体" w:hAnsi="宋体" w:cs="宋体"/>
          <w:kern w:val="0"/>
        </w:rPr>
        <w:t xml:space="preserve"> </w:t>
      </w:r>
      <w:r>
        <w:rPr>
          <w:rFonts w:hint="eastAsia" w:ascii="宋体" w:hAnsi="宋体" w:cs="宋体"/>
          <w:kern w:val="0"/>
          <w:lang w:val="zh-CN"/>
        </w:rPr>
        <w:t>投标人应准备纸质投标文件正本1份</w:t>
      </w:r>
      <w:r>
        <w:rPr>
          <w:rFonts w:hint="eastAsia" w:ascii="宋体" w:hAnsi="宋体" w:cs="宋体"/>
          <w:kern w:val="0"/>
        </w:rPr>
        <w:t>(上、下册)</w:t>
      </w:r>
      <w:r>
        <w:rPr>
          <w:rFonts w:hint="eastAsia" w:ascii="宋体" w:hAnsi="宋体" w:cs="宋体"/>
          <w:kern w:val="0"/>
          <w:lang w:val="zh-CN"/>
        </w:rPr>
        <w:t>、副本</w:t>
      </w:r>
      <w:r>
        <w:rPr>
          <w:rFonts w:hint="eastAsia" w:ascii="宋体" w:hAnsi="宋体" w:cs="宋体"/>
          <w:kern w:val="0"/>
        </w:rPr>
        <w:t>3</w:t>
      </w:r>
      <w:r>
        <w:rPr>
          <w:rFonts w:hint="eastAsia" w:ascii="宋体" w:hAnsi="宋体" w:cs="宋体"/>
          <w:kern w:val="0"/>
          <w:lang w:val="zh-CN"/>
        </w:rPr>
        <w:t>份(</w:t>
      </w:r>
      <w:r>
        <w:rPr>
          <w:rFonts w:hint="eastAsia" w:ascii="宋体" w:hAnsi="宋体" w:cs="宋体"/>
          <w:kern w:val="0"/>
        </w:rPr>
        <w:t>上、下册)</w:t>
      </w:r>
      <w:r>
        <w:rPr>
          <w:rFonts w:hint="eastAsia" w:ascii="宋体" w:hAnsi="宋体" w:cs="宋体"/>
          <w:kern w:val="0"/>
          <w:lang w:val="zh-CN"/>
        </w:rPr>
        <w:t>，电子文档1份</w:t>
      </w:r>
      <w:r>
        <w:rPr>
          <w:rFonts w:hint="eastAsia" w:ascii="宋体" w:hAnsi="宋体" w:cs="宋体"/>
          <w:kern w:val="0"/>
        </w:rPr>
        <w:t>(上、下册)</w:t>
      </w:r>
      <w:r>
        <w:rPr>
          <w:rFonts w:hint="eastAsia" w:ascii="宋体" w:hAnsi="宋体" w:cs="宋体"/>
          <w:kern w:val="0"/>
          <w:lang w:val="zh-CN"/>
        </w:rPr>
        <w:t>。若发生正本和副本不符，以正本为准。投标文件统一使用A4幅面的纸张印制，必须胶装成</w:t>
      </w:r>
      <w:r>
        <w:rPr>
          <w:rFonts w:hint="eastAsia" w:ascii="宋体" w:hAnsi="宋体" w:cs="宋体"/>
          <w:kern w:val="0"/>
        </w:rPr>
        <w:t>上、下两</w:t>
      </w:r>
      <w:r>
        <w:rPr>
          <w:rFonts w:hint="eastAsia" w:ascii="宋体" w:hAnsi="宋体" w:cs="宋体"/>
          <w:kern w:val="0"/>
          <w:lang w:val="zh-CN"/>
        </w:rPr>
        <w:t>册并编码，其他方式装订的投标文件一概不予接受。</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12.3 投标文件的正本</w:t>
      </w:r>
      <w:r>
        <w:rPr>
          <w:rFonts w:hint="eastAsia" w:ascii="宋体" w:hAnsi="宋体" w:cs="宋体"/>
          <w:kern w:val="0"/>
        </w:rPr>
        <w:t>(上、下册)</w:t>
      </w:r>
      <w:r>
        <w:rPr>
          <w:rFonts w:hint="eastAsia" w:ascii="宋体" w:hAnsi="宋体" w:cs="宋体"/>
          <w:kern w:val="0"/>
          <w:lang w:val="zh-CN"/>
        </w:rPr>
        <w:t>需打印或用不褪色、不变质的墨水书写，副本</w:t>
      </w:r>
      <w:r>
        <w:rPr>
          <w:rFonts w:hint="eastAsia" w:ascii="宋体" w:hAnsi="宋体" w:cs="宋体"/>
          <w:kern w:val="0"/>
        </w:rPr>
        <w:t>(上、下册)</w:t>
      </w:r>
      <w:r>
        <w:rPr>
          <w:rFonts w:hint="eastAsia" w:ascii="宋体" w:hAnsi="宋体" w:cs="宋体"/>
          <w:kern w:val="0"/>
          <w:lang w:val="zh-CN"/>
        </w:rPr>
        <w:t>可采用正本的复印件。电子文档</w:t>
      </w:r>
      <w:r>
        <w:rPr>
          <w:rFonts w:hint="eastAsia" w:ascii="宋体" w:hAnsi="宋体" w:cs="宋体"/>
          <w:kern w:val="0"/>
        </w:rPr>
        <w:t>(上、下册)</w:t>
      </w:r>
      <w:r>
        <w:rPr>
          <w:rFonts w:hint="eastAsia" w:ascii="宋体" w:hAnsi="宋体" w:cs="宋体"/>
          <w:kern w:val="0"/>
          <w:lang w:val="zh-CN"/>
        </w:rPr>
        <w:t>用U盘制作，采用不可修改文档格式（如：PDF格式），内容必须和纸质投标文件正本</w:t>
      </w:r>
      <w:r>
        <w:rPr>
          <w:rFonts w:hint="eastAsia" w:ascii="宋体" w:hAnsi="宋体" w:cs="宋体"/>
          <w:kern w:val="0"/>
        </w:rPr>
        <w:t>(上、下册)</w:t>
      </w:r>
      <w:r>
        <w:rPr>
          <w:rFonts w:hint="eastAsia" w:ascii="宋体" w:hAnsi="宋体" w:cs="宋体"/>
          <w:kern w:val="0"/>
          <w:lang w:val="zh-CN"/>
        </w:rPr>
        <w:t>完全一致，包括封面、页码、签字、盖章等。</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12.4 投标文件中不得行间插字、涂改或增删，如有修改错漏处，须由投标人法定代表人或其委托代理人签字、加盖公章。</w:t>
      </w:r>
    </w:p>
    <w:p>
      <w:pPr>
        <w:pStyle w:val="18"/>
        <w:spacing w:before="0" w:after="0" w:line="360" w:lineRule="auto"/>
        <w:rPr>
          <w:rFonts w:ascii="宋体" w:hAnsi="宋体" w:cs="宋体"/>
        </w:rPr>
      </w:pPr>
      <w:bookmarkStart w:id="20" w:name="_Toc16871"/>
      <w:r>
        <w:rPr>
          <w:rFonts w:hint="eastAsia" w:ascii="宋体" w:hAnsi="宋体" w:cs="宋体"/>
          <w:lang w:val="zh-CN"/>
        </w:rPr>
        <w:t>四、投标文件的提交</w:t>
      </w:r>
      <w:bookmarkEnd w:id="20"/>
    </w:p>
    <w:p>
      <w:pPr>
        <w:pStyle w:val="18"/>
        <w:spacing w:before="0" w:after="0" w:line="360" w:lineRule="auto"/>
        <w:jc w:val="left"/>
        <w:rPr>
          <w:rFonts w:ascii="宋体" w:hAnsi="宋体" w:cs="宋体"/>
          <w:lang w:val="zh-CN"/>
        </w:rPr>
      </w:pPr>
      <w:bookmarkStart w:id="21" w:name="_Toc19832"/>
      <w:r>
        <w:rPr>
          <w:rFonts w:hint="eastAsia" w:ascii="宋体" w:hAnsi="宋体" w:cs="宋体"/>
          <w:sz w:val="28"/>
          <w:szCs w:val="28"/>
          <w:lang w:val="zh-CN"/>
        </w:rPr>
        <w:t>13.投标文件的密封和标记</w:t>
      </w:r>
      <w:bookmarkEnd w:id="21"/>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13.1</w:t>
      </w:r>
      <w:r>
        <w:rPr>
          <w:rFonts w:hint="eastAsia" w:ascii="宋体" w:hAnsi="宋体" w:cs="宋体"/>
          <w:kern w:val="0"/>
        </w:rPr>
        <w:t xml:space="preserve"> </w:t>
      </w:r>
      <w:r>
        <w:rPr>
          <w:rFonts w:hint="eastAsia" w:ascii="宋体" w:hAnsi="宋体" w:cs="宋体"/>
          <w:kern w:val="0"/>
          <w:lang w:val="zh-CN"/>
        </w:rPr>
        <w:t>投标文件正本</w:t>
      </w:r>
      <w:r>
        <w:rPr>
          <w:rFonts w:hint="eastAsia" w:ascii="宋体" w:hAnsi="宋体" w:cs="宋体"/>
          <w:kern w:val="0"/>
        </w:rPr>
        <w:t>(上、下册)</w:t>
      </w:r>
      <w:r>
        <w:rPr>
          <w:rFonts w:hint="eastAsia" w:ascii="宋体" w:hAnsi="宋体" w:cs="宋体"/>
          <w:kern w:val="0"/>
          <w:lang w:val="zh-CN"/>
        </w:rPr>
        <w:t>、所有副本</w:t>
      </w:r>
      <w:r>
        <w:rPr>
          <w:rFonts w:hint="eastAsia" w:ascii="宋体" w:hAnsi="宋体" w:cs="宋体"/>
          <w:kern w:val="0"/>
        </w:rPr>
        <w:t>(上、下册)</w:t>
      </w:r>
      <w:r>
        <w:rPr>
          <w:rFonts w:hint="eastAsia" w:ascii="宋体" w:hAnsi="宋体" w:cs="宋体"/>
          <w:kern w:val="0"/>
          <w:lang w:val="zh-CN"/>
        </w:rPr>
        <w:t>、电子文档</w:t>
      </w:r>
      <w:r>
        <w:rPr>
          <w:rFonts w:hint="eastAsia" w:ascii="宋体" w:hAnsi="宋体" w:cs="宋体"/>
          <w:kern w:val="0"/>
        </w:rPr>
        <w:t>(上、下册)、开标一览表</w:t>
      </w:r>
      <w:r>
        <w:rPr>
          <w:rFonts w:hint="eastAsia" w:ascii="宋体" w:hAnsi="宋体" w:cs="宋体"/>
          <w:kern w:val="0"/>
          <w:lang w:val="zh-CN"/>
        </w:rPr>
        <w:t>，应分别封装于不同的密封袋内，密封袋上应分别标上“正本”、“副本”、“电子文档”、“开标一览表”字样，并注明投标人名称、采购项目编号、采购项目名称及分包号（如有分包）。</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13.2</w:t>
      </w:r>
      <w:r>
        <w:rPr>
          <w:rFonts w:hint="eastAsia" w:ascii="宋体" w:hAnsi="宋体" w:cs="宋体"/>
          <w:kern w:val="0"/>
        </w:rPr>
        <w:t xml:space="preserve"> </w:t>
      </w:r>
      <w:r>
        <w:rPr>
          <w:rFonts w:hint="eastAsia" w:ascii="宋体" w:hAnsi="宋体" w:cs="宋体"/>
          <w:kern w:val="0"/>
          <w:lang w:val="zh-CN"/>
        </w:rPr>
        <w:t>密封后的投标文件密封袋用“于</w:t>
      </w:r>
      <w:r>
        <w:rPr>
          <w:rFonts w:hint="eastAsia" w:ascii="宋体" w:hAnsi="宋体" w:cs="宋体"/>
          <w:kern w:val="0"/>
          <w:u w:val="dashDotHeavy"/>
          <w:lang w:val="zh-CN"/>
        </w:rPr>
        <w:t>20XX</w:t>
      </w:r>
      <w:r>
        <w:rPr>
          <w:rFonts w:hint="eastAsia" w:ascii="宋体" w:hAnsi="宋体" w:cs="宋体"/>
          <w:kern w:val="0"/>
          <w:lang w:val="zh-CN"/>
        </w:rPr>
        <w:t>年</w:t>
      </w:r>
      <w:r>
        <w:rPr>
          <w:rFonts w:hint="eastAsia" w:ascii="宋体" w:hAnsi="宋体" w:cs="宋体"/>
          <w:kern w:val="0"/>
          <w:u w:val="dashDotHeavy"/>
          <w:lang w:val="zh-CN"/>
        </w:rPr>
        <w:t>XX</w:t>
      </w:r>
      <w:r>
        <w:rPr>
          <w:rFonts w:hint="eastAsia" w:ascii="宋体" w:hAnsi="宋体" w:cs="宋体"/>
          <w:kern w:val="0"/>
          <w:lang w:val="zh-CN"/>
        </w:rPr>
        <w:t>月</w:t>
      </w:r>
      <w:r>
        <w:rPr>
          <w:rFonts w:hint="eastAsia" w:ascii="宋体" w:hAnsi="宋体" w:cs="宋体"/>
          <w:kern w:val="0"/>
          <w:u w:val="dashDotHeavy"/>
          <w:lang w:val="zh-CN"/>
        </w:rPr>
        <w:t>XX</w:t>
      </w:r>
      <w:r>
        <w:rPr>
          <w:rFonts w:hint="eastAsia" w:ascii="宋体" w:hAnsi="宋体" w:cs="宋体"/>
          <w:kern w:val="0"/>
          <w:lang w:val="zh-CN"/>
        </w:rPr>
        <w:t>日</w:t>
      </w:r>
      <w:r>
        <w:rPr>
          <w:rFonts w:hint="eastAsia" w:ascii="宋体" w:hAnsi="宋体" w:cs="宋体"/>
          <w:kern w:val="0"/>
          <w:u w:val="dashDotHeavy"/>
          <w:lang w:val="zh-CN"/>
        </w:rPr>
        <w:t>XX</w:t>
      </w:r>
      <w:r>
        <w:rPr>
          <w:rFonts w:hint="eastAsia" w:ascii="宋体" w:hAnsi="宋体" w:cs="宋体"/>
          <w:kern w:val="0"/>
          <w:lang w:val="zh-CN"/>
        </w:rPr>
        <w:t>时</w:t>
      </w:r>
      <w:r>
        <w:rPr>
          <w:rFonts w:hint="eastAsia" w:ascii="宋体" w:hAnsi="宋体" w:cs="宋体"/>
          <w:kern w:val="0"/>
          <w:u w:val="dashDotHeavy"/>
          <w:lang w:val="zh-CN"/>
        </w:rPr>
        <w:t>XX</w:t>
      </w:r>
      <w:r>
        <w:rPr>
          <w:rFonts w:hint="eastAsia" w:ascii="宋体" w:hAnsi="宋体" w:cs="宋体"/>
          <w:kern w:val="0"/>
          <w:lang w:val="zh-CN"/>
        </w:rPr>
        <w:t>分（北京时间）之前不准启封”的标签密封。</w:t>
      </w:r>
    </w:p>
    <w:p>
      <w:pPr>
        <w:autoSpaceDE w:val="0"/>
        <w:autoSpaceDN w:val="0"/>
        <w:spacing w:line="360" w:lineRule="auto"/>
        <w:ind w:firstLine="480" w:firstLineChars="200"/>
        <w:rPr>
          <w:rFonts w:ascii="宋体" w:hAnsi="宋体" w:cs="宋体"/>
          <w:kern w:val="0"/>
        </w:rPr>
      </w:pPr>
      <w:r>
        <w:rPr>
          <w:rFonts w:hint="eastAsia" w:ascii="宋体" w:hAnsi="宋体" w:cs="宋体"/>
          <w:kern w:val="0"/>
          <w:lang w:val="zh-CN"/>
        </w:rPr>
        <w:t>13.</w:t>
      </w:r>
      <w:r>
        <w:rPr>
          <w:rFonts w:hint="eastAsia" w:ascii="宋体" w:hAnsi="宋体" w:cs="宋体"/>
          <w:kern w:val="0"/>
        </w:rPr>
        <w:t>3 投标人</w:t>
      </w:r>
      <w:r>
        <w:rPr>
          <w:rFonts w:hint="eastAsia" w:ascii="宋体" w:hAnsi="宋体" w:cs="宋体"/>
        </w:rPr>
        <w:t>如投多个包，投标文件每包分别按上述规定装订（如果有）。</w:t>
      </w:r>
    </w:p>
    <w:p>
      <w:pPr>
        <w:pStyle w:val="18"/>
        <w:spacing w:before="0" w:after="0" w:line="360" w:lineRule="auto"/>
        <w:jc w:val="left"/>
        <w:rPr>
          <w:rFonts w:ascii="宋体" w:hAnsi="宋体" w:cs="宋体"/>
          <w:lang w:val="zh-CN"/>
        </w:rPr>
      </w:pPr>
      <w:bookmarkStart w:id="22" w:name="_Toc3474"/>
      <w:r>
        <w:rPr>
          <w:rFonts w:hint="eastAsia" w:ascii="宋体" w:hAnsi="宋体" w:cs="宋体"/>
          <w:sz w:val="28"/>
          <w:szCs w:val="28"/>
          <w:lang w:val="zh-CN"/>
        </w:rPr>
        <w:t>14.提交投标文件的时间、地点、方式</w:t>
      </w:r>
      <w:bookmarkEnd w:id="22"/>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14.1</w:t>
      </w:r>
      <w:r>
        <w:rPr>
          <w:rFonts w:hint="eastAsia" w:ascii="宋体" w:hAnsi="宋体" w:cs="宋体"/>
          <w:kern w:val="0"/>
        </w:rPr>
        <w:t xml:space="preserve"> </w:t>
      </w:r>
      <w:r>
        <w:rPr>
          <w:rFonts w:hint="eastAsia" w:ascii="宋体" w:hAnsi="宋体" w:cs="宋体"/>
          <w:kern w:val="0"/>
          <w:lang w:val="zh-CN"/>
        </w:rPr>
        <w:t>投标人应当在招标文件要求提交投标文件的截止时间前，将投标文件（</w:t>
      </w:r>
      <w:r>
        <w:rPr>
          <w:rFonts w:hint="eastAsia" w:ascii="宋体" w:hAnsi="宋体" w:cs="宋体"/>
          <w:kern w:val="0"/>
        </w:rPr>
        <w:t>正本、副本、电子文档、开标一览表）</w:t>
      </w:r>
      <w:r>
        <w:rPr>
          <w:rFonts w:hint="eastAsia" w:ascii="宋体" w:hAnsi="宋体" w:cs="宋体"/>
          <w:kern w:val="0"/>
          <w:lang w:val="zh-CN"/>
        </w:rPr>
        <w:t>密封送达投标地点。采购人或者采购代理机构收到投标文件后，应当如实记载投标文件的送达时间和密封情况，签收保存。任何单位和个人不得在开标前开启投标文件。</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rPr>
        <w:t xml:space="preserve">14.2 </w:t>
      </w:r>
      <w:r>
        <w:rPr>
          <w:rFonts w:hint="eastAsia" w:ascii="宋体" w:hAnsi="宋体" w:cs="宋体"/>
          <w:kern w:val="0"/>
          <w:lang w:val="zh-CN"/>
        </w:rPr>
        <w:t>逾期送达或者未按照招标文件第13.1-1</w:t>
      </w:r>
      <w:r>
        <w:rPr>
          <w:rFonts w:hint="eastAsia" w:ascii="宋体" w:hAnsi="宋体" w:cs="宋体"/>
          <w:kern w:val="0"/>
        </w:rPr>
        <w:t>3</w:t>
      </w:r>
      <w:r>
        <w:rPr>
          <w:rFonts w:hint="eastAsia" w:ascii="宋体" w:hAnsi="宋体" w:cs="宋体"/>
          <w:kern w:val="0"/>
          <w:lang w:val="zh-CN"/>
        </w:rPr>
        <w:t>.</w:t>
      </w:r>
      <w:r>
        <w:rPr>
          <w:rFonts w:hint="eastAsia" w:ascii="宋体" w:hAnsi="宋体" w:cs="宋体"/>
          <w:kern w:val="0"/>
        </w:rPr>
        <w:t>2</w:t>
      </w:r>
      <w:r>
        <w:rPr>
          <w:rFonts w:hint="eastAsia" w:ascii="宋体" w:hAnsi="宋体" w:cs="宋体"/>
          <w:kern w:val="0"/>
          <w:lang w:val="zh-CN"/>
        </w:rPr>
        <w:t>条要求密封的投标文件，采购人、采购代理机构应当拒收。</w:t>
      </w:r>
    </w:p>
    <w:p>
      <w:pPr>
        <w:pStyle w:val="18"/>
        <w:spacing w:before="0" w:after="0" w:line="360" w:lineRule="auto"/>
        <w:jc w:val="left"/>
        <w:rPr>
          <w:rFonts w:ascii="宋体" w:hAnsi="宋体" w:cs="宋体"/>
          <w:lang w:val="zh-CN"/>
        </w:rPr>
      </w:pPr>
      <w:bookmarkStart w:id="23" w:name="_Toc19728"/>
      <w:r>
        <w:rPr>
          <w:rFonts w:hint="eastAsia" w:ascii="宋体" w:hAnsi="宋体" w:cs="宋体"/>
          <w:sz w:val="28"/>
          <w:szCs w:val="28"/>
          <w:lang w:val="zh-CN"/>
        </w:rPr>
        <w:t>15.投标文件的补充、修改或者撤回</w:t>
      </w:r>
      <w:bookmarkEnd w:id="23"/>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15.1</w:t>
      </w:r>
      <w:r>
        <w:rPr>
          <w:rFonts w:hint="eastAsia" w:ascii="宋体" w:hAnsi="宋体" w:cs="宋体"/>
          <w:kern w:val="0"/>
        </w:rPr>
        <w:t xml:space="preserve"> 投标人在投标截止时间前，可以对所递交的投标文件进行补充、修改或者撤回，并书面通知采购人或者采购代理机构。补充、修改的内容应当按照招标文件要求签署、盖章、密封后，作为投标文件的组成部分。</w:t>
      </w:r>
    </w:p>
    <w:p>
      <w:pPr>
        <w:pStyle w:val="18"/>
        <w:spacing w:before="0" w:after="0" w:line="360" w:lineRule="auto"/>
        <w:rPr>
          <w:rFonts w:ascii="宋体" w:hAnsi="宋体" w:cs="宋体"/>
          <w:highlight w:val="green"/>
        </w:rPr>
      </w:pPr>
      <w:bookmarkStart w:id="24" w:name="_Toc22182"/>
      <w:r>
        <w:rPr>
          <w:rFonts w:hint="eastAsia" w:ascii="宋体" w:hAnsi="宋体" w:cs="宋体"/>
          <w:lang w:val="zh-CN"/>
        </w:rPr>
        <w:t>五、开标</w:t>
      </w:r>
      <w:bookmarkEnd w:id="24"/>
    </w:p>
    <w:p>
      <w:pPr>
        <w:pStyle w:val="18"/>
        <w:spacing w:before="0" w:after="0" w:line="360" w:lineRule="auto"/>
        <w:jc w:val="left"/>
        <w:rPr>
          <w:rFonts w:ascii="宋体" w:hAnsi="宋体" w:cs="宋体"/>
          <w:lang w:val="zh-CN"/>
        </w:rPr>
      </w:pPr>
      <w:bookmarkStart w:id="25" w:name="_Toc19303"/>
      <w:r>
        <w:rPr>
          <w:rFonts w:hint="eastAsia" w:ascii="宋体" w:hAnsi="宋体" w:cs="宋体"/>
          <w:sz w:val="28"/>
          <w:szCs w:val="28"/>
          <w:lang w:val="zh-CN"/>
        </w:rPr>
        <w:t>16.开标</w:t>
      </w:r>
      <w:bookmarkEnd w:id="25"/>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16.1</w:t>
      </w:r>
      <w:r>
        <w:rPr>
          <w:rFonts w:hint="eastAsia" w:ascii="宋体" w:hAnsi="宋体" w:cs="宋体"/>
          <w:kern w:val="0"/>
        </w:rPr>
        <w:t xml:space="preserve"> </w:t>
      </w:r>
      <w:r>
        <w:rPr>
          <w:rFonts w:hint="eastAsia" w:ascii="宋体" w:hAnsi="宋体" w:cs="宋体"/>
          <w:kern w:val="0"/>
          <w:lang w:val="zh-CN"/>
        </w:rPr>
        <w:t>开标应当在招标文件确定的提交投标文件截止时间的同一时间进行。采购人或采购代理机构应当按本文件中确定的时间和地点组织开标活动。</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采购人或者采购代理机构应当对开标、评标现场活动进行全程录音录像。录音录像应当清晰可辨，音像资料作为采购文件一并存档。</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16.2</w:t>
      </w:r>
      <w:r>
        <w:rPr>
          <w:rFonts w:hint="eastAsia" w:ascii="宋体" w:hAnsi="宋体" w:cs="宋体"/>
          <w:kern w:val="0"/>
        </w:rPr>
        <w:t xml:space="preserve"> </w:t>
      </w:r>
      <w:r>
        <w:rPr>
          <w:rFonts w:hint="eastAsia" w:ascii="宋体" w:hAnsi="宋体" w:cs="宋体"/>
          <w:shd w:val="clear" w:color="auto" w:fill="FFFFFF"/>
        </w:rPr>
        <w:t>开标由</w:t>
      </w:r>
      <w:r>
        <w:rPr>
          <w:rFonts w:hint="eastAsia" w:ascii="宋体" w:hAnsi="宋体" w:cs="宋体"/>
          <w:kern w:val="0"/>
          <w:lang w:val="zh-CN"/>
        </w:rPr>
        <w:t>采购人或采购代理机构</w:t>
      </w:r>
      <w:r>
        <w:rPr>
          <w:rFonts w:hint="eastAsia" w:ascii="宋体" w:hAnsi="宋体" w:cs="宋体"/>
          <w:shd w:val="clear" w:color="auto" w:fill="FFFFFF"/>
        </w:rPr>
        <w:t>主持，邀请投标人参加。评标委员会成员（包括采购人代表）不得参加开标活动。</w:t>
      </w:r>
    </w:p>
    <w:p>
      <w:pPr>
        <w:autoSpaceDE w:val="0"/>
        <w:autoSpaceDN w:val="0"/>
        <w:spacing w:line="360" w:lineRule="auto"/>
        <w:ind w:firstLine="480" w:firstLineChars="200"/>
        <w:rPr>
          <w:rFonts w:ascii="宋体" w:hAnsi="宋体" w:cs="宋体"/>
          <w:shd w:val="clear" w:color="auto" w:fill="FFFFFF"/>
        </w:rPr>
      </w:pPr>
      <w:r>
        <w:rPr>
          <w:rFonts w:hint="eastAsia" w:ascii="宋体" w:hAnsi="宋体" w:cs="宋体"/>
          <w:kern w:val="0"/>
          <w:lang w:val="zh-CN"/>
        </w:rPr>
        <w:t xml:space="preserve">16.3 </w:t>
      </w:r>
      <w:r>
        <w:rPr>
          <w:rFonts w:hint="eastAsia" w:ascii="宋体" w:hAnsi="宋体" w:cs="宋体"/>
          <w:shd w:val="clear" w:color="auto" w:fill="FFFFFF"/>
        </w:rPr>
        <w:t>开标时，应当由投标人或者其推选的代表检查投标文件的密封情况；经确认无误后，由</w:t>
      </w:r>
      <w:r>
        <w:rPr>
          <w:rFonts w:hint="eastAsia" w:ascii="宋体" w:hAnsi="宋体" w:cs="宋体"/>
          <w:kern w:val="0"/>
          <w:lang w:val="zh-CN"/>
        </w:rPr>
        <w:t>采购人或者采购代理机构</w:t>
      </w:r>
      <w:r>
        <w:rPr>
          <w:rFonts w:hint="eastAsia" w:ascii="宋体" w:hAnsi="宋体" w:cs="宋体"/>
          <w:shd w:val="clear" w:color="auto" w:fill="FFFFFF"/>
        </w:rPr>
        <w:t>工作人员当众拆封，宣布投标人名称、投标价格和其他主要内容。</w:t>
      </w:r>
    </w:p>
    <w:p>
      <w:pPr>
        <w:autoSpaceDE w:val="0"/>
        <w:autoSpaceDN w:val="0"/>
        <w:spacing w:line="360" w:lineRule="auto"/>
        <w:ind w:firstLine="480" w:firstLineChars="200"/>
        <w:rPr>
          <w:rFonts w:ascii="宋体" w:hAnsi="宋体" w:cs="宋体"/>
          <w:shd w:val="clear" w:color="auto" w:fill="FFFFFF"/>
          <w:lang w:val="zh-CN"/>
        </w:rPr>
      </w:pPr>
      <w:r>
        <w:rPr>
          <w:rFonts w:hint="eastAsia" w:ascii="宋体" w:hAnsi="宋体" w:cs="宋体"/>
          <w:shd w:val="clear" w:color="auto" w:fill="FFFFFF"/>
          <w:lang w:val="zh-CN"/>
        </w:rPr>
        <w:t>投标人不足3家的，不得开标。</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16.4 开标过程应当由</w:t>
      </w:r>
      <w:r>
        <w:rPr>
          <w:rFonts w:hint="eastAsia" w:ascii="宋体" w:hAnsi="宋体" w:cs="宋体"/>
          <w:kern w:val="0"/>
          <w:lang w:val="zh-CN"/>
        </w:rPr>
        <w:t>采购人或者采购代理机构</w:t>
      </w:r>
      <w:r>
        <w:rPr>
          <w:rFonts w:hint="eastAsia" w:ascii="宋体" w:hAnsi="宋体" w:cs="宋体"/>
          <w:kern w:val="0"/>
        </w:rPr>
        <w:t>负责记录，由参加开标的各投标人代表和相关工作人员签字确认。</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rPr>
        <w:t>16.5</w:t>
      </w:r>
      <w:r>
        <w:rPr>
          <w:rFonts w:hint="eastAsia" w:ascii="宋体" w:hAnsi="宋体" w:cs="宋体"/>
          <w:kern w:val="0"/>
          <w:lang w:val="zh-CN"/>
        </w:rPr>
        <w:t>投标人在投标文件正本拆封以后，出示法定代表人或委托代理人的有效身份证明，身份不符的按无效投标处理。</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投标人未参加开标的，视同认可开标结果。</w:t>
      </w:r>
    </w:p>
    <w:p>
      <w:pPr>
        <w:pStyle w:val="18"/>
        <w:spacing w:before="0" w:after="0" w:line="360" w:lineRule="auto"/>
        <w:rPr>
          <w:rFonts w:ascii="宋体" w:hAnsi="宋体" w:cs="宋体"/>
          <w:kern w:val="0"/>
        </w:rPr>
      </w:pPr>
      <w:bookmarkStart w:id="26" w:name="_Toc496004006"/>
      <w:bookmarkStart w:id="27" w:name="_Toc15239"/>
      <w:r>
        <w:rPr>
          <w:rFonts w:hint="eastAsia" w:ascii="宋体" w:hAnsi="宋体" w:cs="宋体"/>
          <w:kern w:val="0"/>
          <w:szCs w:val="36"/>
        </w:rPr>
        <w:t>六、资格</w:t>
      </w:r>
      <w:r>
        <w:rPr>
          <w:rFonts w:hint="eastAsia" w:ascii="宋体" w:hAnsi="宋体" w:cs="宋体"/>
          <w:lang w:val="zh-CN"/>
        </w:rPr>
        <w:t>审查</w:t>
      </w:r>
      <w:r>
        <w:rPr>
          <w:rFonts w:hint="eastAsia" w:ascii="宋体" w:hAnsi="宋体" w:cs="宋体"/>
          <w:kern w:val="0"/>
          <w:szCs w:val="36"/>
        </w:rPr>
        <w:t>程序</w:t>
      </w:r>
      <w:bookmarkEnd w:id="26"/>
      <w:bookmarkEnd w:id="27"/>
    </w:p>
    <w:p>
      <w:pPr>
        <w:pStyle w:val="18"/>
        <w:spacing w:before="0" w:after="0" w:line="360" w:lineRule="auto"/>
        <w:jc w:val="left"/>
        <w:rPr>
          <w:rFonts w:ascii="宋体" w:hAnsi="宋体" w:cs="宋体"/>
          <w:sz w:val="28"/>
          <w:szCs w:val="28"/>
        </w:rPr>
      </w:pPr>
      <w:bookmarkStart w:id="28" w:name="_Toc14123"/>
      <w:r>
        <w:rPr>
          <w:rFonts w:hint="eastAsia" w:ascii="宋体" w:hAnsi="宋体" w:cs="宋体"/>
          <w:sz w:val="28"/>
          <w:szCs w:val="28"/>
        </w:rPr>
        <w:t>17.资格审查</w:t>
      </w:r>
      <w:bookmarkEnd w:id="28"/>
    </w:p>
    <w:p>
      <w:pPr>
        <w:autoSpaceDE w:val="0"/>
        <w:autoSpaceDN w:val="0"/>
        <w:spacing w:line="360" w:lineRule="auto"/>
        <w:ind w:firstLine="480" w:firstLineChars="200"/>
        <w:rPr>
          <w:rFonts w:ascii="宋体" w:hAnsi="宋体" w:cs="宋体"/>
          <w:kern w:val="0"/>
        </w:rPr>
      </w:pPr>
      <w:r>
        <w:rPr>
          <w:rFonts w:hint="eastAsia" w:ascii="宋体" w:hAnsi="宋体" w:cs="宋体"/>
          <w:kern w:val="0"/>
        </w:rPr>
        <w:t>17.1 开标结束后，采购人或者采购代理机构应当依法对投标人的资格性审查文件（上册）进行审查。</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17.2 合格投标人不足3家的，不得评标。</w:t>
      </w:r>
    </w:p>
    <w:p>
      <w:pPr>
        <w:autoSpaceDE w:val="0"/>
        <w:autoSpaceDN w:val="0"/>
        <w:spacing w:line="360" w:lineRule="auto"/>
        <w:ind w:firstLine="480" w:firstLineChars="200"/>
        <w:rPr>
          <w:rFonts w:ascii="宋体" w:hAnsi="宋体" w:cs="宋体"/>
          <w:sz w:val="28"/>
          <w:szCs w:val="28"/>
        </w:rPr>
      </w:pPr>
      <w:bookmarkStart w:id="29" w:name="_Toc30809"/>
      <w:bookmarkStart w:id="30" w:name="_Toc497503516"/>
      <w:bookmarkStart w:id="31" w:name="_Toc497503449"/>
      <w:bookmarkStart w:id="32" w:name="_Toc497503315"/>
      <w:bookmarkStart w:id="33" w:name="_Toc497503249"/>
      <w:r>
        <w:rPr>
          <w:rFonts w:hint="eastAsia" w:ascii="宋体" w:hAnsi="宋体" w:cs="宋体"/>
          <w:kern w:val="0"/>
        </w:rPr>
        <w:t>17.3 资格审查时，投标人存在下列情况之一的，按无效投标处理：</w:t>
      </w:r>
      <w:bookmarkEnd w:id="29"/>
      <w:bookmarkEnd w:id="30"/>
      <w:bookmarkEnd w:id="31"/>
      <w:bookmarkEnd w:id="32"/>
      <w:bookmarkEnd w:id="33"/>
    </w:p>
    <w:p>
      <w:pPr>
        <w:numPr>
          <w:ilvl w:val="0"/>
          <w:numId w:val="3"/>
        </w:numPr>
        <w:tabs>
          <w:tab w:val="left" w:pos="960"/>
        </w:tabs>
        <w:autoSpaceDE w:val="0"/>
        <w:autoSpaceDN w:val="0"/>
        <w:spacing w:line="360" w:lineRule="auto"/>
        <w:ind w:firstLine="480" w:firstLineChars="200"/>
        <w:rPr>
          <w:rFonts w:ascii="宋体" w:hAnsi="宋体" w:cs="宋体"/>
          <w:kern w:val="0"/>
        </w:rPr>
      </w:pPr>
      <w:r>
        <w:rPr>
          <w:rFonts w:hint="eastAsia" w:ascii="宋体" w:hAnsi="宋体" w:cs="宋体"/>
          <w:shd w:val="clear" w:color="auto" w:fill="FFFFFF"/>
        </w:rPr>
        <w:t>不具备</w:t>
      </w:r>
      <w:r>
        <w:rPr>
          <w:rFonts w:hint="eastAsia" w:ascii="宋体" w:hAnsi="宋体" w:cs="宋体"/>
          <w:kern w:val="0"/>
          <w:lang w:val="zh-CN"/>
        </w:rPr>
        <w:t>第2.2款“合格的投标人”</w:t>
      </w:r>
      <w:r>
        <w:rPr>
          <w:rFonts w:hint="eastAsia" w:ascii="宋体" w:hAnsi="宋体" w:cs="宋体"/>
          <w:shd w:val="clear" w:color="auto" w:fill="FFFFFF"/>
        </w:rPr>
        <w:t>规定的资格要求的；</w:t>
      </w:r>
    </w:p>
    <w:p>
      <w:pPr>
        <w:numPr>
          <w:ilvl w:val="0"/>
          <w:numId w:val="3"/>
        </w:numPr>
        <w:tabs>
          <w:tab w:val="left" w:pos="960"/>
        </w:tabs>
        <w:autoSpaceDE w:val="0"/>
        <w:autoSpaceDN w:val="0"/>
        <w:spacing w:line="360" w:lineRule="auto"/>
        <w:ind w:firstLine="480" w:firstLineChars="200"/>
        <w:rPr>
          <w:rFonts w:ascii="宋体" w:hAnsi="宋体" w:cs="宋体"/>
          <w:kern w:val="0"/>
        </w:rPr>
      </w:pPr>
      <w:r>
        <w:rPr>
          <w:rFonts w:hint="eastAsia" w:ascii="宋体" w:hAnsi="宋体" w:cs="宋体"/>
          <w:kern w:val="0"/>
        </w:rPr>
        <w:t>未按招标文件要求交纳或未足额交纳投标保证金的；</w:t>
      </w:r>
    </w:p>
    <w:p>
      <w:pPr>
        <w:numPr>
          <w:ilvl w:val="0"/>
          <w:numId w:val="3"/>
        </w:numPr>
        <w:tabs>
          <w:tab w:val="left" w:pos="960"/>
        </w:tabs>
        <w:autoSpaceDE w:val="0"/>
        <w:autoSpaceDN w:val="0"/>
        <w:spacing w:line="360" w:lineRule="auto"/>
        <w:ind w:firstLine="480" w:firstLineChars="200"/>
        <w:rPr>
          <w:rFonts w:ascii="宋体" w:hAnsi="宋体" w:cs="宋体"/>
          <w:kern w:val="0"/>
        </w:rPr>
      </w:pPr>
      <w:r>
        <w:rPr>
          <w:rFonts w:hint="eastAsia" w:ascii="宋体" w:hAnsi="宋体" w:cs="宋体"/>
          <w:kern w:val="0"/>
        </w:rPr>
        <w:t>未按第11.1要求提供相关资料的；</w:t>
      </w:r>
    </w:p>
    <w:p>
      <w:pPr>
        <w:numPr>
          <w:ilvl w:val="0"/>
          <w:numId w:val="3"/>
        </w:numPr>
        <w:tabs>
          <w:tab w:val="left" w:pos="960"/>
        </w:tabs>
        <w:autoSpaceDE w:val="0"/>
        <w:autoSpaceDN w:val="0"/>
        <w:spacing w:line="360" w:lineRule="auto"/>
        <w:ind w:firstLine="480" w:firstLineChars="200"/>
        <w:rPr>
          <w:rFonts w:ascii="宋体" w:hAnsi="宋体" w:cs="宋体"/>
          <w:shd w:val="clear" w:color="auto" w:fill="FFFFFF"/>
        </w:rPr>
      </w:pPr>
      <w:r>
        <w:rPr>
          <w:rFonts w:hint="eastAsia" w:ascii="宋体" w:hAnsi="宋体" w:cs="宋体"/>
          <w:kern w:val="0"/>
        </w:rPr>
        <w:t>资格性审查文件未按招标文件规定和要求签字、盖章的；</w:t>
      </w:r>
    </w:p>
    <w:p>
      <w:pPr>
        <w:numPr>
          <w:ilvl w:val="0"/>
          <w:numId w:val="3"/>
        </w:numPr>
        <w:tabs>
          <w:tab w:val="left" w:pos="960"/>
        </w:tabs>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法定代表人未出具保证服务期的承诺函的；</w:t>
      </w:r>
    </w:p>
    <w:p>
      <w:pPr>
        <w:numPr>
          <w:ilvl w:val="0"/>
          <w:numId w:val="3"/>
        </w:numPr>
        <w:tabs>
          <w:tab w:val="left" w:pos="960"/>
        </w:tabs>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报价超过招标文件中规定的预算金额或者最高限价的；</w:t>
      </w:r>
    </w:p>
    <w:p>
      <w:pPr>
        <w:numPr>
          <w:ilvl w:val="0"/>
          <w:numId w:val="3"/>
        </w:numPr>
        <w:tabs>
          <w:tab w:val="left" w:pos="960"/>
        </w:tabs>
        <w:autoSpaceDE w:val="0"/>
        <w:autoSpaceDN w:val="0"/>
        <w:spacing w:line="360" w:lineRule="auto"/>
        <w:ind w:firstLine="480" w:firstLineChars="200"/>
        <w:rPr>
          <w:rFonts w:ascii="宋体" w:hAnsi="宋体" w:cs="宋体"/>
          <w:shd w:val="clear" w:color="auto" w:fill="FFFFFF"/>
        </w:rPr>
      </w:pPr>
      <w:r>
        <w:rPr>
          <w:rFonts w:hint="eastAsia" w:ascii="宋体" w:hAnsi="宋体" w:cs="宋体"/>
          <w:kern w:val="0"/>
          <w:lang w:val="zh-CN"/>
        </w:rPr>
        <w:t>投标有效期不能满足招标文件要求的；</w:t>
      </w:r>
    </w:p>
    <w:p>
      <w:pPr>
        <w:numPr>
          <w:ilvl w:val="0"/>
          <w:numId w:val="3"/>
        </w:numPr>
        <w:tabs>
          <w:tab w:val="left" w:pos="960"/>
        </w:tabs>
        <w:autoSpaceDE w:val="0"/>
        <w:autoSpaceDN w:val="0"/>
        <w:spacing w:line="360" w:lineRule="auto"/>
        <w:ind w:firstLine="480" w:firstLineChars="200"/>
        <w:rPr>
          <w:rFonts w:ascii="宋体" w:hAnsi="宋体" w:cs="宋体"/>
          <w:kern w:val="0"/>
        </w:rPr>
      </w:pPr>
      <w:r>
        <w:rPr>
          <w:rFonts w:hint="eastAsia" w:ascii="宋体" w:hAnsi="宋体" w:cs="宋体"/>
          <w:kern w:val="0"/>
        </w:rPr>
        <w:t>未按照招标文件要求提供电子文档</w:t>
      </w:r>
      <w:r>
        <w:rPr>
          <w:rFonts w:hint="eastAsia" w:ascii="宋体" w:hAnsi="宋体" w:cs="宋体"/>
          <w:kern w:val="0"/>
          <w:lang w:val="zh-CN"/>
        </w:rPr>
        <w:t>的。</w:t>
      </w:r>
    </w:p>
    <w:p>
      <w:pPr>
        <w:pStyle w:val="18"/>
        <w:spacing w:before="0" w:after="0" w:line="360" w:lineRule="auto"/>
        <w:rPr>
          <w:rFonts w:ascii="宋体" w:hAnsi="宋体" w:cs="宋体"/>
        </w:rPr>
      </w:pPr>
      <w:bookmarkStart w:id="34" w:name="_Toc31397"/>
      <w:r>
        <w:rPr>
          <w:rFonts w:hint="eastAsia" w:ascii="宋体" w:hAnsi="宋体" w:cs="宋体"/>
          <w:lang w:val="zh-CN"/>
        </w:rPr>
        <w:t>七、评审程序及方法</w:t>
      </w:r>
      <w:bookmarkEnd w:id="34"/>
    </w:p>
    <w:p>
      <w:pPr>
        <w:pStyle w:val="18"/>
        <w:spacing w:before="0" w:after="0" w:line="360" w:lineRule="auto"/>
        <w:jc w:val="left"/>
        <w:rPr>
          <w:rFonts w:ascii="宋体" w:hAnsi="宋体" w:cs="宋体"/>
          <w:lang w:val="zh-CN"/>
        </w:rPr>
      </w:pPr>
      <w:bookmarkStart w:id="35" w:name="_Toc32186"/>
      <w:r>
        <w:rPr>
          <w:rFonts w:hint="eastAsia" w:ascii="宋体" w:hAnsi="宋体" w:cs="宋体"/>
          <w:sz w:val="28"/>
          <w:szCs w:val="28"/>
          <w:lang w:val="zh-CN"/>
        </w:rPr>
        <w:t>1</w:t>
      </w:r>
      <w:r>
        <w:rPr>
          <w:rFonts w:hint="eastAsia" w:ascii="宋体" w:hAnsi="宋体" w:cs="宋体"/>
          <w:sz w:val="28"/>
          <w:szCs w:val="28"/>
        </w:rPr>
        <w:t>8</w:t>
      </w:r>
      <w:r>
        <w:rPr>
          <w:rFonts w:hint="eastAsia" w:ascii="宋体" w:hAnsi="宋体" w:cs="宋体"/>
          <w:sz w:val="28"/>
          <w:szCs w:val="28"/>
          <w:lang w:val="zh-CN"/>
        </w:rPr>
        <w:t>.评标委员会</w:t>
      </w:r>
      <w:bookmarkEnd w:id="35"/>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rPr>
        <w:t xml:space="preserve">18.1 </w:t>
      </w:r>
      <w:r>
        <w:rPr>
          <w:rFonts w:hint="eastAsia" w:ascii="宋体" w:hAnsi="宋体" w:cs="宋体"/>
          <w:kern w:val="0"/>
          <w:lang w:val="zh-CN"/>
        </w:rPr>
        <w:t>采购人或采购代理机构负责组织评标工作，并履行下列职责：</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1</w:t>
      </w:r>
      <w:r>
        <w:rPr>
          <w:rFonts w:hint="eastAsia" w:ascii="宋体" w:hAnsi="宋体" w:cs="宋体"/>
          <w:kern w:val="0"/>
          <w:lang w:val="zh-CN"/>
        </w:rPr>
        <w:t>）核对评审专家身份和采购人代表授权函，对评审专家在政府采购活动中的职责履行情况予以记录，并及时将有关违法违规行为向财政部门报告；</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2</w:t>
      </w:r>
      <w:r>
        <w:rPr>
          <w:rFonts w:hint="eastAsia" w:ascii="宋体" w:hAnsi="宋体" w:cs="宋体"/>
          <w:kern w:val="0"/>
          <w:lang w:val="zh-CN"/>
        </w:rPr>
        <w:t>）宣布评标纪律；</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3</w:t>
      </w:r>
      <w:r>
        <w:rPr>
          <w:rFonts w:hint="eastAsia" w:ascii="宋体" w:hAnsi="宋体" w:cs="宋体"/>
          <w:kern w:val="0"/>
          <w:lang w:val="zh-CN"/>
        </w:rPr>
        <w:t>）公布投标人名单，告知评审专家应当回避的情形；</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4</w:t>
      </w:r>
      <w:r>
        <w:rPr>
          <w:rFonts w:hint="eastAsia" w:ascii="宋体" w:hAnsi="宋体" w:cs="宋体"/>
          <w:kern w:val="0"/>
          <w:lang w:val="zh-CN"/>
        </w:rPr>
        <w:t>）组织评标委员会推选评标组长，采购人代表不得担任组长；</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5</w:t>
      </w:r>
      <w:r>
        <w:rPr>
          <w:rFonts w:hint="eastAsia" w:ascii="宋体" w:hAnsi="宋体" w:cs="宋体"/>
          <w:kern w:val="0"/>
          <w:lang w:val="zh-CN"/>
        </w:rPr>
        <w:t>）在评标期间采取必要的通讯管理措施，保证评标活动不受外界干扰；</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6</w:t>
      </w:r>
      <w:r>
        <w:rPr>
          <w:rFonts w:hint="eastAsia" w:ascii="宋体" w:hAnsi="宋体" w:cs="宋体"/>
          <w:kern w:val="0"/>
          <w:lang w:val="zh-CN"/>
        </w:rPr>
        <w:t>）根据评标委员会的要求介绍政府采购相关政策法规、招标文件；</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7</w:t>
      </w:r>
      <w:r>
        <w:rPr>
          <w:rFonts w:hint="eastAsia" w:ascii="宋体" w:hAnsi="宋体" w:cs="宋体"/>
          <w:kern w:val="0"/>
          <w:lang w:val="zh-CN"/>
        </w:rPr>
        <w:t>）维护评标秩序，监督评标委员会依照招标文件规定的评标程序、方法和标准进行独立评审，及时制止和纠正采购人代表、评审专家的倾向性言论或者违法违规行为；</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8</w:t>
      </w:r>
      <w:r>
        <w:rPr>
          <w:rFonts w:hint="eastAsia" w:ascii="宋体" w:hAnsi="宋体" w:cs="宋体"/>
          <w:kern w:val="0"/>
          <w:lang w:val="zh-CN"/>
        </w:rPr>
        <w:t>）核对评标结果，有</w:t>
      </w:r>
      <w:r>
        <w:rPr>
          <w:rFonts w:hint="eastAsia" w:ascii="宋体" w:hAnsi="宋体" w:cs="宋体"/>
          <w:kern w:val="0"/>
        </w:rPr>
        <w:t>20.4</w:t>
      </w:r>
      <w:r>
        <w:rPr>
          <w:rFonts w:hint="eastAsia" w:ascii="宋体" w:hAnsi="宋体" w:cs="宋体"/>
          <w:kern w:val="0"/>
          <w:lang w:val="zh-CN"/>
        </w:rPr>
        <w:t>规定情形的，要求评标委员会复核或者书面说明理由，评标委员会拒绝的，应予记录并向本级财政部门报告；</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9</w:t>
      </w:r>
      <w:r>
        <w:rPr>
          <w:rFonts w:hint="eastAsia" w:ascii="宋体" w:hAnsi="宋体" w:cs="宋体"/>
          <w:kern w:val="0"/>
          <w:lang w:val="zh-CN"/>
        </w:rPr>
        <w:t>）评审工作完成后，按照规定由采购人向评审专家支付劳务报酬和异地评审差旅费，不得向评审专家以外的其他人员支付评审劳务报酬；</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10</w:t>
      </w:r>
      <w:r>
        <w:rPr>
          <w:rFonts w:hint="eastAsia" w:ascii="宋体" w:hAnsi="宋体" w:cs="宋体"/>
          <w:kern w:val="0"/>
          <w:lang w:val="zh-CN"/>
        </w:rPr>
        <w:t>）处理与评标有关的其他事项。</w:t>
      </w:r>
    </w:p>
    <w:p>
      <w:pPr>
        <w:autoSpaceDE w:val="0"/>
        <w:autoSpaceDN w:val="0"/>
        <w:spacing w:line="360" w:lineRule="auto"/>
        <w:ind w:firstLine="480" w:firstLineChars="200"/>
        <w:rPr>
          <w:rFonts w:ascii="宋体" w:hAnsi="宋体" w:cs="宋体"/>
          <w:kern w:val="0"/>
        </w:rPr>
      </w:pPr>
      <w:r>
        <w:rPr>
          <w:rFonts w:hint="eastAsia" w:ascii="宋体" w:hAnsi="宋体" w:cs="宋体"/>
          <w:kern w:val="0"/>
          <w:lang w:val="zh-CN"/>
        </w:rPr>
        <w:t>采购人可以在评标前说明项目背景和采购需求，说明内容不得含有歧视性、倾向性意见，不得超出招标文件所述范围。说明应当提交书面材料，并随采购文件一并存档。</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18.2 评标委员会负责具体评标事务，并独立履行下列职责：</w:t>
      </w:r>
    </w:p>
    <w:p>
      <w:pPr>
        <w:numPr>
          <w:ilvl w:val="0"/>
          <w:numId w:val="4"/>
        </w:numPr>
        <w:autoSpaceDE w:val="0"/>
        <w:autoSpaceDN w:val="0"/>
        <w:spacing w:line="360" w:lineRule="auto"/>
        <w:ind w:firstLine="480" w:firstLineChars="200"/>
        <w:rPr>
          <w:rFonts w:ascii="宋体" w:hAnsi="宋体" w:cs="宋体"/>
          <w:kern w:val="0"/>
        </w:rPr>
      </w:pPr>
      <w:r>
        <w:rPr>
          <w:rFonts w:hint="eastAsia" w:ascii="宋体" w:hAnsi="宋体" w:cs="宋体"/>
          <w:kern w:val="0"/>
        </w:rPr>
        <w:t>严格遵守评审工作纪律,按照客观、公正、审慎的原则,根据采购文件规定的评审程序、评审方法和评审标准进行独立评审</w:t>
      </w:r>
      <w:r>
        <w:rPr>
          <w:rFonts w:hint="eastAsia" w:ascii="宋体" w:hAnsi="宋体" w:cs="宋体"/>
          <w:kern w:val="0"/>
          <w:lang w:val="zh-CN"/>
        </w:rPr>
        <w:t>；</w:t>
      </w:r>
    </w:p>
    <w:p>
      <w:pPr>
        <w:numPr>
          <w:ilvl w:val="0"/>
          <w:numId w:val="4"/>
        </w:numPr>
        <w:autoSpaceDE w:val="0"/>
        <w:autoSpaceDN w:val="0"/>
        <w:spacing w:line="360" w:lineRule="auto"/>
        <w:ind w:firstLine="480" w:firstLineChars="200"/>
        <w:rPr>
          <w:rFonts w:ascii="宋体" w:hAnsi="宋体" w:cs="宋体"/>
          <w:kern w:val="0"/>
        </w:rPr>
      </w:pPr>
      <w:r>
        <w:rPr>
          <w:rFonts w:hint="eastAsia" w:ascii="宋体" w:hAnsi="宋体" w:cs="宋体"/>
          <w:kern w:val="0"/>
        </w:rPr>
        <w:t>现采购文件内容违反国家有关强制性规定或者采购文件存在歧义、重大缺陷导致评审工作无法进行时,应当停止评审并向采购人或者采购代理机构书面说明情况</w:t>
      </w:r>
      <w:r>
        <w:rPr>
          <w:rFonts w:hint="eastAsia" w:ascii="宋体" w:hAnsi="宋体" w:cs="宋体"/>
          <w:kern w:val="0"/>
          <w:lang w:val="zh-CN"/>
        </w:rPr>
        <w:t>；</w:t>
      </w:r>
    </w:p>
    <w:p>
      <w:pPr>
        <w:numPr>
          <w:ilvl w:val="0"/>
          <w:numId w:val="4"/>
        </w:numPr>
        <w:autoSpaceDE w:val="0"/>
        <w:autoSpaceDN w:val="0"/>
        <w:spacing w:line="360" w:lineRule="auto"/>
        <w:ind w:firstLine="480" w:firstLineChars="200"/>
        <w:rPr>
          <w:rFonts w:ascii="宋体" w:hAnsi="宋体" w:cs="宋体"/>
          <w:kern w:val="0"/>
        </w:rPr>
      </w:pPr>
      <w:r>
        <w:rPr>
          <w:rFonts w:hint="eastAsia" w:ascii="宋体" w:hAnsi="宋体" w:cs="宋体"/>
          <w:kern w:val="0"/>
        </w:rPr>
        <w:t>审查、评价投标文件是否符合招标文件的商务、技术等实质性要求</w:t>
      </w:r>
      <w:r>
        <w:rPr>
          <w:rFonts w:hint="eastAsia" w:ascii="宋体" w:hAnsi="宋体" w:cs="宋体"/>
          <w:kern w:val="0"/>
          <w:lang w:val="zh-CN"/>
        </w:rPr>
        <w:t>；</w:t>
      </w:r>
    </w:p>
    <w:p>
      <w:pPr>
        <w:numPr>
          <w:ilvl w:val="0"/>
          <w:numId w:val="4"/>
        </w:numPr>
        <w:autoSpaceDE w:val="0"/>
        <w:autoSpaceDN w:val="0"/>
        <w:spacing w:line="360" w:lineRule="auto"/>
        <w:ind w:firstLine="480" w:firstLineChars="200"/>
        <w:rPr>
          <w:rFonts w:ascii="宋体" w:hAnsi="宋体" w:cs="宋体"/>
          <w:kern w:val="0"/>
        </w:rPr>
      </w:pPr>
      <w:r>
        <w:rPr>
          <w:rFonts w:hint="eastAsia" w:ascii="宋体" w:hAnsi="宋体" w:cs="宋体"/>
          <w:kern w:val="0"/>
        </w:rPr>
        <w:t>要求投标人对投标文件有关事项作出澄清或者说明；</w:t>
      </w:r>
    </w:p>
    <w:p>
      <w:pPr>
        <w:numPr>
          <w:ilvl w:val="0"/>
          <w:numId w:val="4"/>
        </w:numPr>
        <w:autoSpaceDE w:val="0"/>
        <w:autoSpaceDN w:val="0"/>
        <w:spacing w:line="360" w:lineRule="auto"/>
        <w:ind w:firstLine="480" w:firstLineChars="200"/>
        <w:rPr>
          <w:rFonts w:ascii="宋体" w:hAnsi="宋体" w:cs="宋体"/>
          <w:kern w:val="0"/>
        </w:rPr>
      </w:pPr>
      <w:r>
        <w:rPr>
          <w:rFonts w:hint="eastAsia" w:ascii="宋体" w:hAnsi="宋体" w:cs="宋体"/>
          <w:kern w:val="0"/>
        </w:rPr>
        <w:t>对投标文件进行比较和评价；</w:t>
      </w:r>
    </w:p>
    <w:p>
      <w:pPr>
        <w:numPr>
          <w:ilvl w:val="0"/>
          <w:numId w:val="4"/>
        </w:numPr>
        <w:autoSpaceDE w:val="0"/>
        <w:autoSpaceDN w:val="0"/>
        <w:spacing w:line="360" w:lineRule="auto"/>
        <w:ind w:firstLine="480" w:firstLineChars="200"/>
        <w:rPr>
          <w:rFonts w:ascii="宋体" w:hAnsi="宋体" w:cs="宋体"/>
          <w:kern w:val="0"/>
        </w:rPr>
      </w:pPr>
      <w:r>
        <w:rPr>
          <w:rFonts w:hint="eastAsia" w:ascii="宋体" w:hAnsi="宋体" w:cs="宋体"/>
          <w:kern w:val="0"/>
        </w:rPr>
        <w:t>确定中标候选人名单，以及根据采购人委托直接确定中标人；</w:t>
      </w:r>
    </w:p>
    <w:p>
      <w:pPr>
        <w:numPr>
          <w:ilvl w:val="0"/>
          <w:numId w:val="4"/>
        </w:numPr>
        <w:autoSpaceDE w:val="0"/>
        <w:autoSpaceDN w:val="0"/>
        <w:spacing w:line="360" w:lineRule="auto"/>
        <w:ind w:firstLine="480" w:firstLineChars="200"/>
        <w:rPr>
          <w:rFonts w:ascii="宋体" w:hAnsi="宋体" w:cs="宋体"/>
          <w:kern w:val="0"/>
        </w:rPr>
      </w:pPr>
      <w:r>
        <w:rPr>
          <w:rFonts w:hint="eastAsia" w:ascii="宋体" w:hAnsi="宋体" w:cs="宋体"/>
          <w:kern w:val="0"/>
        </w:rPr>
        <w:t>配合答复供应商的询问、质疑和投诉等事项,不得泄露评审文件、评审情况和在评审过程中获悉的商业秘密</w:t>
      </w:r>
      <w:r>
        <w:rPr>
          <w:rFonts w:hint="eastAsia" w:ascii="宋体" w:hAnsi="宋体" w:cs="宋体"/>
          <w:kern w:val="0"/>
          <w:lang w:val="zh-CN"/>
        </w:rPr>
        <w:t>；</w:t>
      </w:r>
    </w:p>
    <w:p>
      <w:pPr>
        <w:numPr>
          <w:ilvl w:val="0"/>
          <w:numId w:val="4"/>
        </w:numPr>
        <w:autoSpaceDE w:val="0"/>
        <w:autoSpaceDN w:val="0"/>
        <w:spacing w:line="360" w:lineRule="auto"/>
        <w:ind w:firstLine="480" w:firstLineChars="200"/>
        <w:rPr>
          <w:rFonts w:ascii="宋体" w:hAnsi="宋体" w:cs="宋体"/>
          <w:kern w:val="0"/>
        </w:rPr>
      </w:pPr>
      <w:r>
        <w:rPr>
          <w:rFonts w:hint="eastAsia" w:ascii="宋体" w:hAnsi="宋体" w:cs="宋体"/>
          <w:kern w:val="0"/>
        </w:rPr>
        <w:t>向采购人、采购代理机构或者有关部门报告评标中发现的违法行为。</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18.3 评标委员会由采购人代表和评审专家组成，成员人数应当为5人以上单数，其中评审专家不得少于成员总数的三分之二。</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采购项目符合下列情形之一的，评标委员会成员人数应当为7人以上单数：</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（1）采购预算金额在1000万元以上；</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（2）技术复杂；</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（3）社会影响较大。</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评审专家对本单位的采购项目只能作为采购人代表参与评标。采购代理机构工作人员不得参加由本机构代理的政府采购项目的评标。</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评标委员会成员名单在评标结果公告前应当保密。</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 xml:space="preserve">18.4 </w:t>
      </w:r>
      <w:r>
        <w:rPr>
          <w:rFonts w:hint="eastAsia" w:ascii="宋体" w:hAnsi="宋体" w:cs="宋体"/>
          <w:kern w:val="0"/>
          <w:lang w:val="zh-CN"/>
        </w:rPr>
        <w:t>采购人或采购代理机构</w:t>
      </w:r>
      <w:r>
        <w:rPr>
          <w:rFonts w:hint="eastAsia" w:ascii="宋体" w:hAnsi="宋体" w:cs="宋体"/>
          <w:kern w:val="0"/>
        </w:rPr>
        <w:t>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pPr>
        <w:autoSpaceDE w:val="0"/>
        <w:autoSpaceDN w:val="0"/>
        <w:spacing w:line="360" w:lineRule="auto"/>
        <w:ind w:firstLine="480" w:firstLineChars="200"/>
        <w:rPr>
          <w:rFonts w:ascii="宋体" w:hAnsi="宋体" w:cs="宋体"/>
          <w:kern w:val="0"/>
        </w:rPr>
      </w:pPr>
      <w:r>
        <w:rPr>
          <w:rFonts w:hint="eastAsia" w:ascii="宋体" w:hAnsi="宋体" w:cs="宋体"/>
          <w:kern w:val="0"/>
          <w:lang w:val="zh-CN"/>
        </w:rPr>
        <w:t>1</w:t>
      </w:r>
      <w:r>
        <w:rPr>
          <w:rFonts w:hint="eastAsia" w:ascii="宋体" w:hAnsi="宋体" w:cs="宋体"/>
          <w:kern w:val="0"/>
        </w:rPr>
        <w:t>8</w:t>
      </w:r>
      <w:r>
        <w:rPr>
          <w:rFonts w:hint="eastAsia" w:ascii="宋体" w:hAnsi="宋体" w:cs="宋体"/>
          <w:kern w:val="0"/>
          <w:lang w:val="zh-CN"/>
        </w:rPr>
        <w:t>.</w:t>
      </w:r>
      <w:r>
        <w:rPr>
          <w:rFonts w:hint="eastAsia" w:ascii="宋体" w:hAnsi="宋体" w:cs="宋体"/>
          <w:kern w:val="0"/>
        </w:rPr>
        <w:t>5 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采购人或采购代理机构</w:t>
      </w:r>
      <w:r>
        <w:rPr>
          <w:rFonts w:hint="eastAsia" w:ascii="宋体" w:hAnsi="宋体" w:cs="宋体"/>
          <w:kern w:val="0"/>
        </w:rPr>
        <w:t>应当将变更、重新组建评标委员会的情况予以记录，并随采购文件一并存档。</w:t>
      </w:r>
    </w:p>
    <w:p>
      <w:pPr>
        <w:autoSpaceDE w:val="0"/>
        <w:autoSpaceDN w:val="0"/>
        <w:spacing w:line="360" w:lineRule="auto"/>
        <w:ind w:firstLine="480" w:firstLineChars="200"/>
        <w:rPr>
          <w:rFonts w:ascii="宋体" w:hAnsi="宋体" w:cs="宋体"/>
          <w:kern w:val="0"/>
        </w:rPr>
      </w:pPr>
      <w:r>
        <w:rPr>
          <w:rFonts w:hint="eastAsia" w:ascii="宋体" w:hAnsi="宋体" w:cs="宋体"/>
          <w:kern w:val="0"/>
          <w:lang w:val="zh-CN"/>
        </w:rPr>
        <w:t>1</w:t>
      </w:r>
      <w:r>
        <w:rPr>
          <w:rFonts w:hint="eastAsia" w:ascii="宋体" w:hAnsi="宋体" w:cs="宋体"/>
          <w:kern w:val="0"/>
        </w:rPr>
        <w:t>8</w:t>
      </w:r>
      <w:r>
        <w:rPr>
          <w:rFonts w:hint="eastAsia" w:ascii="宋体" w:hAnsi="宋体" w:cs="宋体"/>
          <w:kern w:val="0"/>
          <w:lang w:val="zh-CN"/>
        </w:rPr>
        <w:t>.</w:t>
      </w:r>
      <w:r>
        <w:rPr>
          <w:rFonts w:hint="eastAsia" w:ascii="宋体" w:hAnsi="宋体" w:cs="宋体"/>
          <w:kern w:val="0"/>
        </w:rPr>
        <w:t>6 采购人、采购代理机构应当采取必要措施，保证评标在严格保密的情况下进行。除采购人代表、评标现场组织人员外，采购人的其他工作人员以及与评标工作无关的人员不得进入评标现场。</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rPr>
        <w:t>有关人员对评标情况以及在评标过程中获悉的国家秘密、商业秘密负有保密责任。</w:t>
      </w:r>
    </w:p>
    <w:p>
      <w:pPr>
        <w:pStyle w:val="18"/>
        <w:spacing w:before="0" w:after="0" w:line="360" w:lineRule="auto"/>
        <w:jc w:val="left"/>
        <w:rPr>
          <w:rFonts w:ascii="宋体" w:hAnsi="宋体" w:cs="宋体"/>
          <w:lang w:val="zh-CN"/>
        </w:rPr>
      </w:pPr>
      <w:bookmarkStart w:id="36" w:name="_Toc31201"/>
      <w:r>
        <w:rPr>
          <w:rFonts w:hint="eastAsia" w:ascii="宋体" w:hAnsi="宋体" w:cs="宋体"/>
          <w:sz w:val="28"/>
          <w:szCs w:val="28"/>
        </w:rPr>
        <w:t>19</w:t>
      </w:r>
      <w:r>
        <w:rPr>
          <w:rFonts w:hint="eastAsia" w:ascii="宋体" w:hAnsi="宋体" w:cs="宋体"/>
          <w:sz w:val="28"/>
          <w:szCs w:val="28"/>
          <w:lang w:val="zh-CN"/>
        </w:rPr>
        <w:t>.评审工作程序</w:t>
      </w:r>
      <w:bookmarkEnd w:id="36"/>
    </w:p>
    <w:p>
      <w:pPr>
        <w:autoSpaceDE w:val="0"/>
        <w:autoSpaceDN w:val="0"/>
        <w:spacing w:line="360" w:lineRule="auto"/>
        <w:ind w:firstLine="480" w:firstLineChars="200"/>
        <w:rPr>
          <w:rFonts w:ascii="宋体" w:hAnsi="宋体" w:cs="宋体"/>
          <w:kern w:val="0"/>
          <w:lang w:val="zh-CN"/>
        </w:rPr>
      </w:pPr>
      <w:r>
        <w:rPr>
          <w:rFonts w:hint="eastAsia" w:ascii="宋体" w:hAnsi="宋体" w:cs="宋体"/>
          <w:b/>
          <w:bCs/>
          <w:kern w:val="0"/>
          <w:lang w:val="zh-CN"/>
        </w:rPr>
        <w:t>1</w:t>
      </w:r>
      <w:r>
        <w:rPr>
          <w:rFonts w:hint="eastAsia" w:ascii="宋体" w:hAnsi="宋体" w:cs="宋体"/>
          <w:b/>
          <w:bCs/>
          <w:kern w:val="0"/>
        </w:rPr>
        <w:t>9</w:t>
      </w:r>
      <w:r>
        <w:rPr>
          <w:rFonts w:hint="eastAsia" w:ascii="宋体" w:hAnsi="宋体" w:cs="宋体"/>
          <w:b/>
          <w:bCs/>
          <w:kern w:val="0"/>
          <w:lang w:val="zh-CN"/>
        </w:rPr>
        <w:t>.1</w:t>
      </w:r>
      <w:r>
        <w:rPr>
          <w:rFonts w:hint="eastAsia" w:ascii="宋体" w:hAnsi="宋体" w:cs="宋体"/>
          <w:kern w:val="0"/>
        </w:rPr>
        <w:t xml:space="preserve"> </w:t>
      </w:r>
      <w:r>
        <w:rPr>
          <w:rFonts w:hint="eastAsia" w:ascii="宋体" w:hAnsi="宋体" w:cs="宋体"/>
          <w:kern w:val="0"/>
          <w:lang w:val="zh-CN"/>
        </w:rPr>
        <w:t>评标委员会应当对符合资格的投标人的符合性文件进行审查，以确定其是否满足招标文件的实质性要求。</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rPr>
        <w:t>19.1.1</w:t>
      </w:r>
      <w:r>
        <w:rPr>
          <w:rFonts w:hint="eastAsia" w:ascii="宋体" w:hAnsi="宋体" w:cs="宋体"/>
          <w:b/>
          <w:bCs/>
          <w:kern w:val="0"/>
        </w:rPr>
        <w:t xml:space="preserve"> </w:t>
      </w:r>
      <w:r>
        <w:rPr>
          <w:rFonts w:hint="eastAsia" w:ascii="宋体" w:hAnsi="宋体" w:cs="宋体"/>
          <w:kern w:val="0"/>
          <w:lang w:val="zh-CN"/>
        </w:rPr>
        <w:t>投标文件中含义不明确、同类问题表述不一致或者有明显文字和计算错误的内容，评标委员会应当以书面形式要求投标人作出必要的澄清、说明或者补正。</w:t>
      </w:r>
    </w:p>
    <w:p>
      <w:pPr>
        <w:autoSpaceDE w:val="0"/>
        <w:autoSpaceDN w:val="0"/>
        <w:spacing w:line="360" w:lineRule="auto"/>
        <w:ind w:firstLine="480" w:firstLineChars="200"/>
        <w:rPr>
          <w:rFonts w:ascii="宋体" w:hAnsi="宋体" w:cs="宋体"/>
          <w:b/>
          <w:bCs/>
          <w:kern w:val="0"/>
        </w:rPr>
      </w:pPr>
      <w:r>
        <w:rPr>
          <w:rFonts w:hint="eastAsia" w:ascii="宋体" w:hAnsi="宋体" w:cs="宋体"/>
          <w:kern w:val="0"/>
          <w:lang w:val="zh-CN"/>
        </w:rPr>
        <w:t>投标人的澄清、说明或者补正应当采用书面形式，并加盖公章，或者由法定代表人或其授权的代表签字。投标人的澄清、说明或者补正不得超出投标文件的范围或者改变投标文件的实质性内容。</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w:t>
      </w:r>
      <w:r>
        <w:rPr>
          <w:rFonts w:hint="eastAsia" w:ascii="宋体" w:hAnsi="宋体" w:cs="宋体"/>
          <w:kern w:val="0"/>
        </w:rPr>
        <w:t>9</w:t>
      </w:r>
      <w:r>
        <w:rPr>
          <w:rFonts w:hint="eastAsia" w:ascii="宋体" w:hAnsi="宋体" w:cs="宋体"/>
          <w:kern w:val="0"/>
          <w:lang w:val="zh-CN"/>
        </w:rPr>
        <w:t>.</w:t>
      </w:r>
      <w:r>
        <w:rPr>
          <w:rFonts w:hint="eastAsia" w:ascii="宋体" w:hAnsi="宋体" w:cs="宋体"/>
          <w:kern w:val="0"/>
        </w:rPr>
        <w:t>1</w:t>
      </w:r>
      <w:r>
        <w:rPr>
          <w:rFonts w:hint="eastAsia" w:ascii="宋体" w:hAnsi="宋体" w:cs="宋体"/>
          <w:kern w:val="0"/>
          <w:lang w:val="zh-CN"/>
        </w:rPr>
        <w:t>.2投标人存在下列情况之一的，投标无效:</w:t>
      </w:r>
    </w:p>
    <w:p>
      <w:pPr>
        <w:numPr>
          <w:ilvl w:val="0"/>
          <w:numId w:val="5"/>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符合性审查文件未按招标文件要求签署、盖章的；</w:t>
      </w:r>
    </w:p>
    <w:p>
      <w:pPr>
        <w:numPr>
          <w:ilvl w:val="0"/>
          <w:numId w:val="5"/>
        </w:numPr>
        <w:autoSpaceDE w:val="0"/>
        <w:autoSpaceDN w:val="0"/>
        <w:spacing w:line="360" w:lineRule="auto"/>
        <w:ind w:firstLine="480" w:firstLineChars="200"/>
        <w:rPr>
          <w:rFonts w:ascii="宋体" w:hAnsi="宋体" w:cs="宋体"/>
          <w:kern w:val="0"/>
          <w:lang w:val="zh-CN"/>
        </w:rPr>
      </w:pPr>
      <w:r>
        <w:rPr>
          <w:rFonts w:hint="eastAsia" w:ascii="宋体" w:hAnsi="宋体" w:cs="宋体"/>
          <w:lang w:val="zh-CN"/>
        </w:rPr>
        <w:t>未按第11</w:t>
      </w:r>
      <w:r>
        <w:rPr>
          <w:rFonts w:hint="eastAsia" w:ascii="宋体" w:hAnsi="宋体" w:cs="宋体"/>
        </w:rPr>
        <w:t>.</w:t>
      </w:r>
      <w:r>
        <w:rPr>
          <w:rFonts w:hint="eastAsia" w:ascii="宋体" w:hAnsi="宋体" w:cs="宋体"/>
          <w:lang w:val="zh-CN"/>
        </w:rPr>
        <w:t>2款要求提供相关资料的；</w:t>
      </w:r>
    </w:p>
    <w:p>
      <w:pPr>
        <w:numPr>
          <w:ilvl w:val="0"/>
          <w:numId w:val="5"/>
        </w:num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投标文件含有采购人不能接受的附加条件的；</w:t>
      </w:r>
    </w:p>
    <w:p>
      <w:pPr>
        <w:numPr>
          <w:ilvl w:val="0"/>
          <w:numId w:val="5"/>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产品交货时间不能满足招标文件要求的；</w:t>
      </w:r>
    </w:p>
    <w:p>
      <w:pPr>
        <w:numPr>
          <w:ilvl w:val="0"/>
          <w:numId w:val="5"/>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存在串通投标行为；</w:t>
      </w:r>
    </w:p>
    <w:p>
      <w:pPr>
        <w:numPr>
          <w:ilvl w:val="0"/>
          <w:numId w:val="5"/>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法律、法规和招标文件规定的其他无效情形。</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rPr>
        <w:t>对投标无效的投标人，采购人或采购代理机构应当告知其投标无效的原因。</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19.1.3 投标文件报价出现前后不一致的，按照下列规定修正：</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（1）投标文件中开标一览表（报价表）内容与投标文件中相应内容不一致的，以开标一览表（报价表）为准；</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（2）大写金额和小写金额不一致的，以大写金额为准；</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（3）单价金额小数点或者百分比有明显错位的，以开标一览表的总价为准，并修改单价；</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（4）总价金额与按单价汇总金额不一致的，以单价金额计算结果为准。</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同时出现两种以上不一致的，按照前款规定的顺序修正。修正后的报价按19.1.1第二款的规定经投标人确认后产生约束力，投标人不确认的，其投标无效。</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rPr>
        <w:t xml:space="preserve">19.2 </w:t>
      </w:r>
      <w:r>
        <w:rPr>
          <w:rFonts w:hint="eastAsia" w:ascii="宋体" w:hAnsi="宋体" w:cs="宋体"/>
          <w:kern w:val="0"/>
          <w:lang w:val="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根据《政府采购促进中小企业发展暂行办法》，属小型、微型企业制造的货物（产品），投标人须提供该制造（生产）企业出具的《小型、微型企业声明函》、《从业人员声明函》，其划型标准严格按照国家工信部、国家统计局、国家发改委、财政部出台的《中小企业划型标准规定》（工信部联企业[2011]300号）执行。投标人提供的《小型、微型企业声明函》、《从业人员声明函》资料必须真实，否则，按照有关规定予以处理。</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根据财政部、民政部、中国残疾人联合会出台的《关于促进残疾人就业政府采购政策的通知》（财库[2017]141号），属残疾人福利性单位的，投标人须提供《残疾人福利性单位声明函》（详见附件</w:t>
      </w:r>
      <w:r>
        <w:rPr>
          <w:rFonts w:hint="eastAsia" w:ascii="宋体" w:hAnsi="宋体" w:cs="宋体"/>
          <w:kern w:val="0"/>
        </w:rPr>
        <w:t>18</w:t>
      </w:r>
      <w:r>
        <w:rPr>
          <w:rFonts w:hint="eastAsia" w:ascii="宋体" w:hAnsi="宋体" w:cs="宋体"/>
          <w:kern w:val="0"/>
          <w:lang w:val="zh-CN"/>
        </w:rPr>
        <w:t>），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rPr>
        <w:t xml:space="preserve">19.3 </w:t>
      </w:r>
      <w:r>
        <w:rPr>
          <w:rFonts w:hint="eastAsia" w:ascii="宋体" w:hAnsi="宋体" w:cs="宋体"/>
          <w:kern w:val="0"/>
          <w:lang w:val="zh-CN"/>
        </w:rPr>
        <w:t>在评审过程中，</w:t>
      </w:r>
      <w:r>
        <w:rPr>
          <w:rFonts w:hint="eastAsia" w:ascii="宋体" w:hAnsi="宋体" w:cs="宋体"/>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w:t>
      </w:r>
      <w:r>
        <w:rPr>
          <w:rFonts w:hint="eastAsia" w:ascii="宋体" w:hAnsi="宋体" w:cs="宋体"/>
          <w:kern w:val="0"/>
        </w:rPr>
        <w:t>9</w:t>
      </w:r>
      <w:r>
        <w:rPr>
          <w:rFonts w:hint="eastAsia" w:ascii="宋体" w:hAnsi="宋体" w:cs="宋体"/>
          <w:kern w:val="0"/>
          <w:lang w:val="zh-CN"/>
        </w:rPr>
        <w:t>.</w:t>
      </w:r>
      <w:r>
        <w:rPr>
          <w:rFonts w:hint="eastAsia" w:ascii="宋体" w:hAnsi="宋体" w:cs="宋体"/>
          <w:kern w:val="0"/>
        </w:rPr>
        <w:t>4</w:t>
      </w:r>
      <w:r>
        <w:rPr>
          <w:rFonts w:hint="eastAsia" w:ascii="宋体" w:hAnsi="宋体" w:cs="宋体"/>
          <w:kern w:val="0"/>
          <w:lang w:val="zh-CN"/>
        </w:rPr>
        <w:t xml:space="preserve"> </w:t>
      </w:r>
      <w:r>
        <w:rPr>
          <w:rFonts w:hint="eastAsia" w:ascii="宋体" w:hAnsi="宋体" w:cs="宋体"/>
          <w:shd w:val="clear" w:color="auto" w:fill="FFFFFF"/>
        </w:rPr>
        <w:t>评标委员会应当按照招标文件中规定的评标方法和标准，对符合性审查合格的投标文件进行商务和技术评估，综合比较与评价。</w:t>
      </w:r>
    </w:p>
    <w:p>
      <w:pPr>
        <w:autoSpaceDE w:val="0"/>
        <w:autoSpaceDN w:val="0"/>
        <w:spacing w:line="360" w:lineRule="auto"/>
        <w:ind w:firstLine="480" w:firstLineChars="200"/>
        <w:rPr>
          <w:rFonts w:ascii="宋体" w:hAnsi="宋体" w:cs="宋体"/>
          <w:kern w:val="0"/>
        </w:rPr>
      </w:pPr>
      <w:r>
        <w:rPr>
          <w:rFonts w:hint="eastAsia" w:ascii="宋体" w:hAnsi="宋体" w:cs="宋体"/>
          <w:kern w:val="0"/>
          <w:lang w:val="zh-CN"/>
        </w:rPr>
        <w:t>1</w:t>
      </w:r>
      <w:r>
        <w:rPr>
          <w:rFonts w:hint="eastAsia" w:ascii="宋体" w:hAnsi="宋体" w:cs="宋体"/>
          <w:kern w:val="0"/>
        </w:rPr>
        <w:t>9</w:t>
      </w:r>
      <w:r>
        <w:rPr>
          <w:rFonts w:hint="eastAsia" w:ascii="宋体" w:hAnsi="宋体" w:cs="宋体"/>
          <w:kern w:val="0"/>
          <w:lang w:val="zh-CN"/>
        </w:rPr>
        <w:t>.</w:t>
      </w:r>
      <w:r>
        <w:rPr>
          <w:rFonts w:hint="eastAsia" w:ascii="宋体" w:hAnsi="宋体" w:cs="宋体"/>
          <w:kern w:val="0"/>
        </w:rPr>
        <w:t xml:space="preserve">5 </w:t>
      </w:r>
      <w:r>
        <w:rPr>
          <w:rFonts w:hint="eastAsia" w:ascii="宋体" w:hAnsi="宋体" w:cs="宋体"/>
          <w:shd w:val="clear" w:color="auto" w:fill="FFFFFF"/>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spacing w:line="360" w:lineRule="auto"/>
        <w:ind w:firstLine="480" w:firstLineChars="200"/>
        <w:rPr>
          <w:rFonts w:ascii="宋体" w:hAnsi="宋体" w:cs="宋体"/>
          <w:shd w:val="clear" w:color="auto" w:fill="FFFFFF"/>
        </w:rPr>
      </w:pPr>
      <w:r>
        <w:rPr>
          <w:rFonts w:hint="eastAsia" w:ascii="宋体" w:hAnsi="宋体" w:cs="宋体"/>
          <w:kern w:val="0"/>
        </w:rPr>
        <w:t xml:space="preserve">19.6 </w:t>
      </w:r>
      <w:r>
        <w:rPr>
          <w:rFonts w:hint="eastAsia" w:ascii="宋体" w:hAnsi="宋体" w:cs="宋体"/>
          <w:shd w:val="clear" w:color="auto" w:fill="FFFFFF"/>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pPr>
        <w:pStyle w:val="18"/>
        <w:spacing w:before="0" w:after="0" w:line="360" w:lineRule="auto"/>
        <w:jc w:val="left"/>
        <w:rPr>
          <w:rFonts w:ascii="宋体" w:hAnsi="宋体" w:cs="宋体"/>
          <w:sz w:val="28"/>
          <w:szCs w:val="28"/>
          <w:lang w:val="zh-CN"/>
        </w:rPr>
      </w:pPr>
      <w:bookmarkStart w:id="37" w:name="_Toc27494"/>
      <w:r>
        <w:rPr>
          <w:rFonts w:hint="eastAsia" w:ascii="宋体" w:hAnsi="宋体" w:cs="宋体"/>
          <w:sz w:val="28"/>
          <w:szCs w:val="28"/>
        </w:rPr>
        <w:t>20</w:t>
      </w:r>
      <w:r>
        <w:rPr>
          <w:rFonts w:hint="eastAsia" w:ascii="宋体" w:hAnsi="宋体" w:cs="宋体"/>
          <w:sz w:val="28"/>
          <w:szCs w:val="28"/>
          <w:lang w:val="zh-CN"/>
        </w:rPr>
        <w:t>.评审方法和标准</w:t>
      </w:r>
      <w:bookmarkEnd w:id="37"/>
    </w:p>
    <w:p>
      <w:pPr>
        <w:rPr>
          <w:lang w:val="zh-CN"/>
        </w:rPr>
      </w:pP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20</w:t>
      </w:r>
      <w:r>
        <w:rPr>
          <w:rFonts w:hint="eastAsia" w:ascii="宋体" w:hAnsi="宋体" w:cs="宋体"/>
          <w:color w:val="000000"/>
          <w:kern w:val="0"/>
          <w:lang w:val="zh-CN"/>
        </w:rPr>
        <w:t>.1</w:t>
      </w:r>
      <w:r>
        <w:rPr>
          <w:rFonts w:hint="eastAsia" w:ascii="宋体" w:hAnsi="宋体" w:cs="宋体"/>
          <w:color w:val="000000"/>
          <w:kern w:val="0"/>
        </w:rPr>
        <w:t xml:space="preserve"> </w:t>
      </w:r>
      <w:r>
        <w:rPr>
          <w:rFonts w:hint="eastAsia" w:ascii="宋体" w:hAnsi="宋体" w:cs="宋体"/>
          <w:color w:val="000000"/>
          <w:kern w:val="0"/>
          <w:lang w:val="zh-CN"/>
        </w:rPr>
        <w:t>依照《中华人民共和国政府采购法》、《中华人民共和国政府采购法实施条例》、《政府采购货物和服务招投标管理办法》等法律法规的规定，结合该项目的特点制定本评审办法。</w:t>
      </w:r>
    </w:p>
    <w:p>
      <w:pPr>
        <w:autoSpaceDE w:val="0"/>
        <w:autoSpaceDN w:val="0"/>
        <w:spacing w:line="360" w:lineRule="auto"/>
        <w:ind w:firstLine="480" w:firstLineChars="200"/>
        <w:rPr>
          <w:rFonts w:ascii="宋体" w:hAnsi="宋体" w:cs="宋体"/>
          <w:color w:val="000000"/>
          <w:kern w:val="0"/>
          <w:u w:val="dashDotHeavy"/>
        </w:rPr>
      </w:pPr>
      <w:r>
        <w:rPr>
          <w:rFonts w:hint="eastAsia" w:ascii="宋体" w:hAnsi="宋体" w:cs="宋体"/>
          <w:color w:val="000000"/>
          <w:kern w:val="0"/>
        </w:rPr>
        <w:t>20</w:t>
      </w:r>
      <w:r>
        <w:rPr>
          <w:rFonts w:hint="eastAsia" w:ascii="宋体" w:hAnsi="宋体" w:cs="宋体"/>
          <w:color w:val="000000"/>
          <w:kern w:val="0"/>
          <w:lang w:val="zh-CN"/>
        </w:rPr>
        <w:t>.2</w:t>
      </w:r>
      <w:r>
        <w:rPr>
          <w:rFonts w:hint="eastAsia" w:ascii="宋体" w:hAnsi="宋体" w:cs="宋体"/>
          <w:color w:val="000000"/>
          <w:kern w:val="0"/>
        </w:rPr>
        <w:t xml:space="preserve"> </w:t>
      </w:r>
      <w:r>
        <w:rPr>
          <w:rFonts w:hint="eastAsia" w:ascii="宋体" w:hAnsi="宋体" w:cs="宋体"/>
          <w:color w:val="000000"/>
          <w:kern w:val="0"/>
          <w:lang w:val="zh-CN"/>
        </w:rPr>
        <w:t>本次评审方法采用综合评分法</w:t>
      </w:r>
      <w:r>
        <w:rPr>
          <w:rFonts w:hint="eastAsia" w:ascii="宋体" w:hAnsi="宋体" w:cs="宋体"/>
          <w:color w:val="000000"/>
          <w:kern w:val="0"/>
        </w:rPr>
        <w:t>。</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综合评分法，</w:t>
      </w:r>
      <w:r>
        <w:rPr>
          <w:rFonts w:hint="eastAsia" w:ascii="宋体" w:hAnsi="宋体" w:cs="宋体"/>
          <w:color w:val="000000"/>
          <w:shd w:val="clear" w:color="auto" w:fill="FFFFFF"/>
        </w:rPr>
        <w:t>是指投标文件满足招标文件全部实质性要求，且按照评审因素的量化指标评审得分最高的投标人为中标候选人的评标方法</w:t>
      </w:r>
      <w:r>
        <w:rPr>
          <w:rFonts w:hint="eastAsia" w:ascii="宋体" w:hAnsi="宋体" w:cs="宋体"/>
          <w:color w:val="000000"/>
          <w:kern w:val="0"/>
          <w:lang w:val="zh-CN"/>
        </w:rPr>
        <w:t>。</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评审因素的设定应当与投标人所提供服务的质量相关，包括技术或者服务水平、履约能力、售后服务等。资格条件不得作为评审因素。</w:t>
      </w:r>
    </w:p>
    <w:p>
      <w:pPr>
        <w:autoSpaceDE w:val="0"/>
        <w:autoSpaceDN w:val="0"/>
        <w:spacing w:line="360" w:lineRule="auto"/>
        <w:ind w:firstLine="480" w:firstLineChars="200"/>
        <w:rPr>
          <w:rFonts w:ascii="宋体" w:hAnsi="宋体" w:cs="宋体"/>
          <w:lang w:val="zh-CN"/>
        </w:rPr>
      </w:pPr>
      <w:r>
        <w:rPr>
          <w:rFonts w:hint="eastAsia" w:ascii="宋体" w:hAnsi="宋体" w:cs="宋体"/>
          <w:color w:val="000000"/>
          <w:shd w:val="clear" w:color="auto" w:fill="FFFFFF"/>
        </w:rPr>
        <w:t>评审因素应当细化和量化，且与相应的商务条件和采购需求对应。商务条件和采购需求指标有区间规定的，评审因素应当量化到相应区间，并设置各区间对应的不同分值。</w:t>
      </w:r>
    </w:p>
    <w:p>
      <w:pPr>
        <w:autoSpaceDE w:val="0"/>
        <w:autoSpaceDN w:val="0"/>
        <w:spacing w:line="360" w:lineRule="auto"/>
        <w:ind w:firstLine="480" w:firstLineChars="200"/>
        <w:rPr>
          <w:rFonts w:ascii="宋体" w:hAnsi="宋体" w:cs="宋体"/>
          <w:shd w:val="clear" w:color="auto" w:fill="FFFFFF"/>
        </w:rPr>
      </w:pPr>
      <w:r>
        <w:rPr>
          <w:rFonts w:hint="eastAsia" w:ascii="宋体" w:hAnsi="宋体"/>
        </w:rPr>
        <w:t>评审标准和分值分配：</w:t>
      </w:r>
    </w:p>
    <w:tbl>
      <w:tblPr>
        <w:tblStyle w:val="20"/>
        <w:tblW w:w="10013"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80"/>
        <w:gridCol w:w="907"/>
        <w:gridCol w:w="271"/>
        <w:gridCol w:w="1047"/>
        <w:gridCol w:w="650"/>
        <w:gridCol w:w="1710"/>
        <w:gridCol w:w="3018"/>
        <w:gridCol w:w="19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15" w:hRule="atLeast"/>
          <w:jc w:val="center"/>
        </w:trPr>
        <w:tc>
          <w:tcPr>
            <w:tcW w:w="138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序号</w:t>
            </w:r>
          </w:p>
        </w:tc>
        <w:tc>
          <w:tcPr>
            <w:tcW w:w="6696"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评审项目</w:t>
            </w:r>
          </w:p>
        </w:tc>
        <w:tc>
          <w:tcPr>
            <w:tcW w:w="19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满分分值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15" w:hRule="atLeast"/>
          <w:jc w:val="center"/>
        </w:trPr>
        <w:tc>
          <w:tcPr>
            <w:tcW w:w="1387" w:type="dxa"/>
            <w:gridSpan w:val="2"/>
            <w:vMerge w:val="restart"/>
            <w:tcBorders>
              <w:top w:val="single" w:color="auto" w:sz="4" w:space="0"/>
              <w:left w:val="single" w:color="auto" w:sz="4" w:space="0"/>
              <w:right w:val="single" w:color="auto" w:sz="4" w:space="0"/>
            </w:tcBorders>
            <w:vAlign w:val="center"/>
          </w:tcPr>
          <w:p>
            <w:pPr>
              <w:jc w:val="center"/>
              <w:rPr>
                <w:rFonts w:ascii="宋体" w:hAnsi="宋体"/>
              </w:rPr>
            </w:pPr>
            <w:r>
              <w:rPr>
                <w:rFonts w:hint="eastAsia" w:ascii="宋体" w:hAnsi="宋体"/>
              </w:rPr>
              <w:t>I</w:t>
            </w:r>
          </w:p>
        </w:tc>
        <w:tc>
          <w:tcPr>
            <w:tcW w:w="3678" w:type="dxa"/>
            <w:gridSpan w:val="4"/>
            <w:vMerge w:val="restart"/>
            <w:tcBorders>
              <w:top w:val="single" w:color="auto" w:sz="4" w:space="0"/>
              <w:left w:val="single" w:color="auto" w:sz="4" w:space="0"/>
              <w:right w:val="single" w:color="auto" w:sz="4" w:space="0"/>
            </w:tcBorders>
            <w:vAlign w:val="center"/>
          </w:tcPr>
          <w:p>
            <w:pPr>
              <w:jc w:val="center"/>
            </w:pPr>
            <w:r>
              <w:rPr>
                <w:rFonts w:hint="eastAsia" w:ascii="宋体" w:hAnsi="Cambria" w:cs="宋体"/>
                <w:kern w:val="0"/>
                <w:lang w:val="zh-CN"/>
              </w:rPr>
              <w:t>商务部分（满分</w:t>
            </w:r>
            <w:r>
              <w:rPr>
                <w:rFonts w:hint="eastAsia" w:ascii="宋体" w:hAnsi="Cambria" w:cs="宋体"/>
                <w:kern w:val="0"/>
              </w:rPr>
              <w:t>42</w:t>
            </w:r>
            <w:r>
              <w:rPr>
                <w:rFonts w:hint="eastAsia" w:ascii="宋体" w:hAnsi="Cambria" w:cs="宋体"/>
                <w:kern w:val="0"/>
                <w:lang w:val="zh-CN"/>
              </w:rPr>
              <w:t>分）</w:t>
            </w:r>
          </w:p>
        </w:tc>
        <w:tc>
          <w:tcPr>
            <w:tcW w:w="30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left"/>
              <w:rPr>
                <w:rFonts w:ascii="宋体" w:hAnsi="宋体"/>
              </w:rPr>
            </w:pPr>
            <w:r>
              <w:rPr>
                <w:rFonts w:ascii="宋体" w:hAnsi="Cambria" w:cs="宋体"/>
                <w:kern w:val="0"/>
                <w:lang w:val="zh-CN"/>
              </w:rPr>
              <w:t>1</w:t>
            </w:r>
            <w:r>
              <w:rPr>
                <w:rFonts w:hint="eastAsia" w:ascii="宋体" w:hAnsi="Cambria" w:cs="宋体"/>
                <w:kern w:val="0"/>
                <w:lang w:val="zh-CN"/>
              </w:rPr>
              <w:t>、投标报价</w:t>
            </w:r>
          </w:p>
        </w:tc>
        <w:tc>
          <w:tcPr>
            <w:tcW w:w="19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eastAsia="等线"/>
              </w:rPr>
            </w:pPr>
            <w:r>
              <w:rPr>
                <w:rFonts w:ascii="宋体" w:hAnsi="Cambria" w:cs="宋体"/>
                <w:kern w:val="0"/>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43" w:hRule="atLeast"/>
          <w:jc w:val="center"/>
        </w:trPr>
        <w:tc>
          <w:tcPr>
            <w:tcW w:w="1387" w:type="dxa"/>
            <w:gridSpan w:val="2"/>
            <w:vMerge w:val="continue"/>
            <w:tcBorders>
              <w:left w:val="single" w:color="auto" w:sz="4" w:space="0"/>
              <w:bottom w:val="single" w:color="auto" w:sz="4" w:space="0"/>
              <w:right w:val="single" w:color="auto" w:sz="4" w:space="0"/>
            </w:tcBorders>
            <w:vAlign w:val="center"/>
          </w:tcPr>
          <w:p>
            <w:pPr>
              <w:jc w:val="center"/>
              <w:rPr>
                <w:rFonts w:ascii="宋体" w:hAnsi="宋体"/>
              </w:rPr>
            </w:pPr>
          </w:p>
        </w:tc>
        <w:tc>
          <w:tcPr>
            <w:tcW w:w="3678" w:type="dxa"/>
            <w:gridSpan w:val="4"/>
            <w:vMerge w:val="continue"/>
            <w:tcBorders>
              <w:left w:val="single" w:color="auto" w:sz="4" w:space="0"/>
              <w:bottom w:val="single" w:color="auto" w:sz="4" w:space="0"/>
              <w:right w:val="single" w:color="auto" w:sz="4" w:space="0"/>
            </w:tcBorders>
            <w:vAlign w:val="center"/>
          </w:tcPr>
          <w:p>
            <w:pPr>
              <w:jc w:val="center"/>
              <w:rPr>
                <w:rFonts w:ascii="宋体" w:hAnsi="宋体"/>
              </w:rPr>
            </w:pPr>
          </w:p>
        </w:tc>
        <w:tc>
          <w:tcPr>
            <w:tcW w:w="30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left"/>
              <w:rPr>
                <w:rFonts w:ascii="宋体" w:hAnsi="宋体"/>
              </w:rPr>
            </w:pPr>
            <w:r>
              <w:rPr>
                <w:rFonts w:ascii="宋体" w:hAnsi="Cambria" w:cs="宋体"/>
                <w:kern w:val="0"/>
                <w:lang w:val="zh-CN"/>
              </w:rPr>
              <w:t>2</w:t>
            </w:r>
            <w:r>
              <w:rPr>
                <w:rFonts w:hint="eastAsia" w:ascii="宋体" w:hAnsi="Cambria" w:cs="宋体"/>
                <w:kern w:val="0"/>
                <w:lang w:val="zh-CN"/>
              </w:rPr>
              <w:t>、商务评价</w:t>
            </w:r>
          </w:p>
        </w:tc>
        <w:tc>
          <w:tcPr>
            <w:tcW w:w="19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eastAsia="等线"/>
                <w:u w:val="single"/>
              </w:rPr>
            </w:pPr>
            <w:r>
              <w:rPr>
                <w:rFonts w:hint="eastAsia" w:ascii="宋体" w:hAnsi="Cambria" w:cs="宋体"/>
                <w:kern w:val="0"/>
              </w:rPr>
              <w:t>32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15" w:hRule="atLeast"/>
          <w:jc w:val="center"/>
        </w:trPr>
        <w:tc>
          <w:tcPr>
            <w:tcW w:w="1387" w:type="dxa"/>
            <w:gridSpan w:val="2"/>
            <w:vMerge w:val="restart"/>
            <w:tcBorders>
              <w:top w:val="single" w:color="auto" w:sz="4" w:space="0"/>
              <w:left w:val="single" w:color="auto" w:sz="4" w:space="0"/>
              <w:right w:val="single" w:color="auto" w:sz="4" w:space="0"/>
            </w:tcBorders>
            <w:vAlign w:val="center"/>
          </w:tcPr>
          <w:p>
            <w:pPr>
              <w:widowControl/>
              <w:jc w:val="center"/>
              <w:rPr>
                <w:rFonts w:ascii="宋体" w:hAnsi="宋体"/>
              </w:rPr>
            </w:pPr>
            <w:r>
              <w:rPr>
                <w:rFonts w:hint="eastAsia" w:ascii="宋体" w:hAnsi="宋体"/>
              </w:rPr>
              <w:t>II</w:t>
            </w:r>
          </w:p>
        </w:tc>
        <w:tc>
          <w:tcPr>
            <w:tcW w:w="3678" w:type="dxa"/>
            <w:gridSpan w:val="4"/>
            <w:vMerge w:val="restart"/>
            <w:tcBorders>
              <w:top w:val="single" w:color="auto" w:sz="4" w:space="0"/>
              <w:left w:val="single" w:color="auto" w:sz="4" w:space="0"/>
              <w:right w:val="single" w:color="auto" w:sz="4" w:space="0"/>
            </w:tcBorders>
            <w:vAlign w:val="center"/>
          </w:tcPr>
          <w:p>
            <w:pPr>
              <w:widowControl/>
              <w:jc w:val="center"/>
              <w:rPr>
                <w:rFonts w:ascii="宋体" w:hAnsi="宋体"/>
              </w:rPr>
            </w:pPr>
            <w:r>
              <w:rPr>
                <w:rFonts w:hint="eastAsia" w:ascii="宋体" w:hAnsi="Cambria" w:cs="宋体"/>
                <w:kern w:val="0"/>
                <w:lang w:val="zh-CN"/>
              </w:rPr>
              <w:t>技术部分（满分</w:t>
            </w:r>
            <w:r>
              <w:rPr>
                <w:rFonts w:hint="eastAsia" w:ascii="宋体" w:hAnsi="Cambria" w:cs="宋体"/>
                <w:kern w:val="0"/>
              </w:rPr>
              <w:t>58</w:t>
            </w:r>
            <w:r>
              <w:rPr>
                <w:rFonts w:hint="eastAsia" w:ascii="宋体" w:hAnsi="Cambria" w:cs="宋体"/>
                <w:kern w:val="0"/>
                <w:lang w:val="zh-CN"/>
              </w:rPr>
              <w:t>分）</w:t>
            </w:r>
          </w:p>
        </w:tc>
        <w:tc>
          <w:tcPr>
            <w:tcW w:w="30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宋体"/>
              </w:rPr>
            </w:pPr>
            <w:r>
              <w:rPr>
                <w:rFonts w:hint="eastAsia" w:ascii="宋体" w:hAnsi="Cambria" w:eastAsia="宋体" w:cs="宋体"/>
                <w:kern w:val="0"/>
              </w:rPr>
              <w:t>1、</w:t>
            </w:r>
            <w:r>
              <w:rPr>
                <w:rFonts w:hint="eastAsia" w:ascii="宋体" w:hAnsi="Cambria" w:cs="宋体"/>
                <w:kern w:val="0"/>
                <w:lang w:val="zh-CN"/>
              </w:rPr>
              <w:t>技术服务</w:t>
            </w:r>
          </w:p>
        </w:tc>
        <w:tc>
          <w:tcPr>
            <w:tcW w:w="19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eastAsia="宋体"/>
              </w:rPr>
            </w:pPr>
            <w:r>
              <w:rPr>
                <w:rFonts w:hint="eastAsia" w:ascii="宋体" w:hAnsi="Cambria" w:cs="宋体"/>
                <w:kern w:val="0"/>
              </w:rPr>
              <w:t>5</w:t>
            </w:r>
            <w:r>
              <w:rPr>
                <w:rFonts w:hint="eastAsia" w:ascii="宋体" w:hAnsi="Cambria" w:eastAsia="宋体" w:cs="宋体"/>
                <w:kern w:val="0"/>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15" w:hRule="atLeast"/>
          <w:jc w:val="center"/>
        </w:trPr>
        <w:tc>
          <w:tcPr>
            <w:tcW w:w="1387" w:type="dxa"/>
            <w:gridSpan w:val="2"/>
            <w:vMerge w:val="continue"/>
            <w:tcBorders>
              <w:left w:val="single" w:color="auto" w:sz="4" w:space="0"/>
              <w:bottom w:val="single" w:color="auto" w:sz="4" w:space="0"/>
              <w:right w:val="single" w:color="auto" w:sz="4" w:space="0"/>
            </w:tcBorders>
            <w:vAlign w:val="center"/>
          </w:tcPr>
          <w:p>
            <w:pPr>
              <w:widowControl/>
              <w:jc w:val="center"/>
              <w:rPr>
                <w:rFonts w:ascii="宋体" w:hAnsi="宋体"/>
              </w:rPr>
            </w:pPr>
          </w:p>
        </w:tc>
        <w:tc>
          <w:tcPr>
            <w:tcW w:w="3678" w:type="dxa"/>
            <w:gridSpan w:val="4"/>
            <w:vMerge w:val="continue"/>
            <w:tcBorders>
              <w:left w:val="single" w:color="auto" w:sz="4" w:space="0"/>
              <w:bottom w:val="single" w:color="auto" w:sz="4" w:space="0"/>
              <w:right w:val="single" w:color="auto" w:sz="4" w:space="0"/>
            </w:tcBorders>
            <w:vAlign w:val="center"/>
          </w:tcPr>
          <w:p>
            <w:pPr>
              <w:widowControl/>
              <w:jc w:val="center"/>
              <w:rPr>
                <w:rFonts w:ascii="宋体" w:hAnsi="Cambria" w:cs="宋体"/>
                <w:kern w:val="0"/>
                <w:lang w:val="zh-CN"/>
              </w:rPr>
            </w:pPr>
          </w:p>
        </w:tc>
        <w:tc>
          <w:tcPr>
            <w:tcW w:w="30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Cambria" w:cs="宋体"/>
                <w:kern w:val="0"/>
                <w:lang w:val="zh-CN"/>
              </w:rPr>
            </w:pPr>
            <w:r>
              <w:rPr>
                <w:rFonts w:hint="eastAsia" w:ascii="宋体" w:hAnsi="Cambria" w:eastAsia="宋体" w:cs="宋体"/>
                <w:kern w:val="0"/>
              </w:rPr>
              <w:t>2、</w:t>
            </w:r>
            <w:r>
              <w:rPr>
                <w:rFonts w:hint="eastAsia" w:ascii="宋体" w:hAnsi="Cambria" w:cs="宋体"/>
                <w:kern w:val="0"/>
                <w:lang w:val="zh-CN"/>
              </w:rPr>
              <w:t>售后服务</w:t>
            </w:r>
          </w:p>
        </w:tc>
        <w:tc>
          <w:tcPr>
            <w:tcW w:w="19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Cambria" w:eastAsia="宋体" w:cs="宋体"/>
                <w:kern w:val="0"/>
              </w:rPr>
            </w:pPr>
            <w:r>
              <w:rPr>
                <w:rFonts w:hint="eastAsia" w:ascii="宋体" w:hAnsi="Cambria" w:eastAsia="宋体" w:cs="宋体"/>
                <w:kern w:val="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0" w:type="dxa"/>
            <w:vAlign w:val="center"/>
          </w:tcPr>
          <w:p>
            <w:pPr>
              <w:autoSpaceDE w:val="0"/>
              <w:autoSpaceDN w:val="0"/>
              <w:adjustRightInd w:val="0"/>
              <w:jc w:val="center"/>
              <w:rPr>
                <w:rFonts w:ascii="宋体" w:hAnsi="宋体"/>
              </w:rPr>
            </w:pPr>
            <w:bookmarkStart w:id="38" w:name="_Hlk536707712"/>
            <w:r>
              <w:rPr>
                <w:rFonts w:hint="eastAsia" w:ascii="宋体" w:hAnsi="宋体" w:cs="宋体"/>
                <w:kern w:val="0"/>
                <w:lang w:val="zh-CN"/>
              </w:rPr>
              <w:t>序号</w:t>
            </w:r>
          </w:p>
        </w:tc>
        <w:tc>
          <w:tcPr>
            <w:tcW w:w="1178" w:type="dxa"/>
            <w:gridSpan w:val="2"/>
            <w:vAlign w:val="center"/>
          </w:tcPr>
          <w:p>
            <w:pPr>
              <w:autoSpaceDE w:val="0"/>
              <w:autoSpaceDN w:val="0"/>
              <w:adjustRightInd w:val="0"/>
              <w:jc w:val="center"/>
              <w:rPr>
                <w:rFonts w:ascii="宋体" w:hAnsi="宋体"/>
              </w:rPr>
            </w:pPr>
            <w:r>
              <w:rPr>
                <w:rFonts w:hint="eastAsia" w:ascii="宋体" w:hAnsi="宋体" w:cs="宋体"/>
                <w:kern w:val="0"/>
                <w:lang w:val="zh-CN"/>
              </w:rPr>
              <w:t>评分因素及权重</w:t>
            </w:r>
          </w:p>
        </w:tc>
        <w:tc>
          <w:tcPr>
            <w:tcW w:w="1047" w:type="dxa"/>
            <w:vAlign w:val="center"/>
          </w:tcPr>
          <w:p>
            <w:pPr>
              <w:jc w:val="center"/>
              <w:rPr>
                <w:rFonts w:ascii="宋体" w:hAnsi="宋体"/>
              </w:rPr>
            </w:pPr>
            <w:r>
              <w:rPr>
                <w:rFonts w:hint="eastAsia" w:ascii="宋体" w:hAnsi="宋体" w:cs="宋体"/>
                <w:kern w:val="0"/>
                <w:lang w:val="zh-CN"/>
              </w:rPr>
              <w:t>评分项</w:t>
            </w:r>
          </w:p>
        </w:tc>
        <w:tc>
          <w:tcPr>
            <w:tcW w:w="650" w:type="dxa"/>
            <w:vAlign w:val="center"/>
          </w:tcPr>
          <w:p>
            <w:pPr>
              <w:jc w:val="center"/>
              <w:rPr>
                <w:rFonts w:ascii="宋体" w:hAnsi="宋体"/>
              </w:rPr>
            </w:pPr>
            <w:r>
              <w:rPr>
                <w:rFonts w:hint="eastAsia" w:ascii="宋体" w:hAnsi="宋体" w:cs="宋体"/>
                <w:kern w:val="0"/>
                <w:lang w:val="zh-CN"/>
              </w:rPr>
              <w:t>分值</w:t>
            </w:r>
          </w:p>
        </w:tc>
        <w:tc>
          <w:tcPr>
            <w:tcW w:w="6658" w:type="dxa"/>
            <w:gridSpan w:val="3"/>
            <w:vAlign w:val="center"/>
          </w:tcPr>
          <w:p>
            <w:pPr>
              <w:jc w:val="center"/>
              <w:rPr>
                <w:rFonts w:ascii="宋体" w:hAnsi="宋体"/>
              </w:rPr>
            </w:pPr>
            <w:r>
              <w:rPr>
                <w:rFonts w:hint="eastAsia" w:ascii="宋体" w:hAnsi="宋体" w:cs="宋体"/>
                <w:kern w:val="0"/>
                <w:lang w:val="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0" w:hRule="atLeast"/>
          <w:jc w:val="center"/>
        </w:trPr>
        <w:tc>
          <w:tcPr>
            <w:tcW w:w="480" w:type="dxa"/>
            <w:vAlign w:val="center"/>
          </w:tcPr>
          <w:p>
            <w:pPr>
              <w:spacing w:line="360" w:lineRule="auto"/>
              <w:jc w:val="center"/>
              <w:rPr>
                <w:rFonts w:ascii="宋体" w:hAnsi="宋体"/>
              </w:rPr>
            </w:pPr>
            <w:r>
              <w:rPr>
                <w:rFonts w:hint="eastAsia" w:ascii="宋体" w:hAnsi="宋体"/>
              </w:rPr>
              <w:t>1</w:t>
            </w:r>
          </w:p>
        </w:tc>
        <w:tc>
          <w:tcPr>
            <w:tcW w:w="1178" w:type="dxa"/>
            <w:gridSpan w:val="2"/>
            <w:vAlign w:val="center"/>
          </w:tcPr>
          <w:p>
            <w:pPr>
              <w:autoSpaceDE w:val="0"/>
              <w:autoSpaceDN w:val="0"/>
              <w:adjustRightInd w:val="0"/>
              <w:jc w:val="center"/>
              <w:rPr>
                <w:rFonts w:ascii="宋体" w:hAnsi="宋体" w:cs="宋体"/>
                <w:kern w:val="0"/>
                <w:lang w:val="zh-CN"/>
              </w:rPr>
            </w:pPr>
            <w:r>
              <w:rPr>
                <w:rFonts w:hint="eastAsia" w:ascii="宋体" w:hAnsi="宋体" w:cs="宋体"/>
                <w:kern w:val="0"/>
                <w:lang w:val="zh-CN"/>
              </w:rPr>
              <w:t>投标报价10分</w:t>
            </w:r>
          </w:p>
        </w:tc>
        <w:tc>
          <w:tcPr>
            <w:tcW w:w="1047" w:type="dxa"/>
            <w:vAlign w:val="center"/>
          </w:tcPr>
          <w:p>
            <w:pPr>
              <w:autoSpaceDE w:val="0"/>
              <w:autoSpaceDN w:val="0"/>
              <w:adjustRightInd w:val="0"/>
              <w:jc w:val="center"/>
              <w:rPr>
                <w:rFonts w:ascii="宋体" w:hAnsi="宋体" w:cs="宋体"/>
                <w:kern w:val="0"/>
                <w:lang w:val="zh-CN"/>
              </w:rPr>
            </w:pPr>
            <w:r>
              <w:rPr>
                <w:rFonts w:hint="eastAsia" w:ascii="宋体" w:hAnsi="宋体" w:cs="宋体"/>
                <w:kern w:val="0"/>
                <w:lang w:val="zh-CN"/>
              </w:rPr>
              <w:t>报价分</w:t>
            </w:r>
          </w:p>
        </w:tc>
        <w:tc>
          <w:tcPr>
            <w:tcW w:w="650" w:type="dxa"/>
            <w:vAlign w:val="center"/>
          </w:tcPr>
          <w:p>
            <w:pPr>
              <w:autoSpaceDE w:val="0"/>
              <w:autoSpaceDN w:val="0"/>
              <w:adjustRightInd w:val="0"/>
              <w:jc w:val="center"/>
              <w:rPr>
                <w:rFonts w:ascii="宋体" w:hAnsi="宋体" w:cs="宋体"/>
                <w:kern w:val="0"/>
                <w:lang w:val="zh-CN"/>
              </w:rPr>
            </w:pPr>
            <w:r>
              <w:rPr>
                <w:rFonts w:hint="eastAsia" w:ascii="宋体" w:hAnsi="宋体" w:cs="宋体"/>
                <w:kern w:val="0"/>
                <w:lang w:val="zh-CN"/>
              </w:rPr>
              <w:t>10</w:t>
            </w:r>
          </w:p>
        </w:tc>
        <w:tc>
          <w:tcPr>
            <w:tcW w:w="6658" w:type="dxa"/>
            <w:gridSpan w:val="3"/>
            <w:vAlign w:val="center"/>
          </w:tcPr>
          <w:p>
            <w:pPr>
              <w:autoSpaceDE w:val="0"/>
              <w:autoSpaceDN w:val="0"/>
              <w:adjustRightInd w:val="0"/>
              <w:rPr>
                <w:rFonts w:ascii="宋体" w:hAnsi="宋体" w:cs="宋体"/>
                <w:kern w:val="0"/>
                <w:lang w:val="zh-CN"/>
              </w:rPr>
            </w:pPr>
            <w:r>
              <w:rPr>
                <w:rFonts w:hint="eastAsia" w:ascii="宋体" w:hAnsi="宋体" w:cs="宋体"/>
                <w:kern w:val="0"/>
                <w:lang w:val="zh-CN"/>
              </w:rPr>
              <w:t>在所有的有效投标报价中，以最低投标报价为基准价，其价格分为满分。其他投标人的报价分统一按下列公式计算：投标报价得分=(评标基准价／投标报价)×价格权值（10%）×100（四舍五入后保留小数点后两位）。</w:t>
            </w:r>
          </w:p>
          <w:p>
            <w:pPr>
              <w:autoSpaceDE w:val="0"/>
              <w:autoSpaceDN w:val="0"/>
              <w:adjustRightInd w:val="0"/>
              <w:rPr>
                <w:rFonts w:ascii="宋体" w:hAnsi="宋体" w:cs="宋体"/>
                <w:kern w:val="0"/>
                <w:lang w:val="zh-CN"/>
              </w:rPr>
            </w:pPr>
            <w:r>
              <w:rPr>
                <w:rFonts w:hint="eastAsia" w:ascii="宋体" w:hAnsi="宋体" w:cs="宋体"/>
                <w:kern w:val="0"/>
                <w:lang w:val="zh-CN"/>
              </w:rPr>
              <w:t>注：根据《政府采购促进中小企业发展暂行办法》（财库[2011]181号）的规定，对小型和微型企业（监狱企业、残疾人福利性单位视同小微企业）产品的价格给予10%的价格扣除，用扣除后的价格参与评审。</w:t>
            </w:r>
          </w:p>
          <w:p>
            <w:pPr>
              <w:autoSpaceDE w:val="0"/>
              <w:autoSpaceDN w:val="0"/>
              <w:adjustRightInd w:val="0"/>
              <w:rPr>
                <w:rFonts w:ascii="宋体" w:hAnsi="宋体" w:cs="宋体"/>
                <w:kern w:val="0"/>
                <w:lang w:val="zh-CN"/>
              </w:rPr>
            </w:pPr>
            <w:r>
              <w:rPr>
                <w:rFonts w:hint="eastAsia" w:ascii="宋体" w:hAnsi="宋体" w:cs="宋体"/>
                <w:kern w:val="0"/>
                <w:lang w:val="zh-CN"/>
              </w:rPr>
              <w:t>若评标委员会认为最低投标报价明显低于成本价，则视为该投标报价无效，不作为评标基准价，该投标人的报价得分为0。将以剩余的有效报价中最低的作为评标基准价，重新计算价格分。</w:t>
            </w:r>
          </w:p>
        </w:tc>
      </w:tr>
      <w:bookmarkEnd w:id="38"/>
    </w:tbl>
    <w:p>
      <w:pPr>
        <w:rPr>
          <w:vanish/>
        </w:rPr>
      </w:pPr>
    </w:p>
    <w:tbl>
      <w:tblPr>
        <w:tblStyle w:val="20"/>
        <w:tblW w:w="998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5"/>
        <w:gridCol w:w="1075"/>
        <w:gridCol w:w="1162"/>
        <w:gridCol w:w="538"/>
        <w:gridCol w:w="67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209" w:hRule="atLeast"/>
          <w:jc w:val="center"/>
        </w:trPr>
        <w:tc>
          <w:tcPr>
            <w:tcW w:w="465" w:type="dxa"/>
            <w:vMerge w:val="restart"/>
            <w:shd w:val="clear" w:color="000000" w:fill="FFFFFF"/>
            <w:vAlign w:val="center"/>
          </w:tcPr>
          <w:p>
            <w:pPr>
              <w:autoSpaceDE w:val="0"/>
              <w:autoSpaceDN w:val="0"/>
              <w:adjustRightInd w:val="0"/>
              <w:jc w:val="center"/>
              <w:rPr>
                <w:rFonts w:ascii="宋体" w:hAnsi="宋体"/>
                <w:kern w:val="0"/>
                <w:lang w:val="zh-CN"/>
              </w:rPr>
            </w:pPr>
            <w:bookmarkStart w:id="39" w:name="_Hlk536707739"/>
            <w:r>
              <w:rPr>
                <w:rFonts w:hint="eastAsia" w:ascii="宋体" w:hAnsi="宋体"/>
                <w:kern w:val="0"/>
              </w:rPr>
              <w:t>2</w:t>
            </w:r>
          </w:p>
        </w:tc>
        <w:tc>
          <w:tcPr>
            <w:tcW w:w="1075" w:type="dxa"/>
            <w:vMerge w:val="restart"/>
            <w:shd w:val="clear" w:color="000000" w:fill="FFFFFF"/>
            <w:vAlign w:val="center"/>
          </w:tcPr>
          <w:p>
            <w:pPr>
              <w:jc w:val="center"/>
              <w:rPr>
                <w:rFonts w:ascii="宋体" w:hAnsi="宋体"/>
              </w:rPr>
            </w:pPr>
            <w:r>
              <w:rPr>
                <w:rFonts w:hint="eastAsia" w:ascii="宋体" w:hAnsi="宋体"/>
              </w:rPr>
              <w:t>商务评价（</w:t>
            </w:r>
            <w:r>
              <w:rPr>
                <w:rFonts w:hint="eastAsia" w:ascii="宋体" w:hAnsi="宋体" w:eastAsia="宋体"/>
              </w:rPr>
              <w:t>32</w:t>
            </w:r>
            <w:r>
              <w:rPr>
                <w:rFonts w:hint="eastAsia" w:ascii="宋体" w:hAnsi="宋体"/>
              </w:rPr>
              <w:t>分）</w:t>
            </w:r>
          </w:p>
        </w:tc>
        <w:tc>
          <w:tcPr>
            <w:tcW w:w="1162" w:type="dxa"/>
            <w:shd w:val="clear" w:color="000000" w:fill="FFFFFF"/>
            <w:vAlign w:val="center"/>
          </w:tcPr>
          <w:p>
            <w:pPr>
              <w:autoSpaceDE w:val="0"/>
              <w:autoSpaceDN w:val="0"/>
              <w:adjustRightInd w:val="0"/>
              <w:jc w:val="center"/>
              <w:rPr>
                <w:rFonts w:ascii="宋体" w:hAnsi="宋体" w:cs="宋体"/>
                <w:kern w:val="0"/>
                <w:lang w:val="zh-CN"/>
              </w:rPr>
            </w:pPr>
            <w:r>
              <w:rPr>
                <w:rFonts w:hint="eastAsia" w:ascii="宋体" w:hAnsi="宋体" w:cs="宋体"/>
                <w:kern w:val="0"/>
                <w:lang w:val="zh-CN"/>
              </w:rPr>
              <w:t>综合能力</w:t>
            </w:r>
          </w:p>
        </w:tc>
        <w:tc>
          <w:tcPr>
            <w:tcW w:w="538" w:type="dxa"/>
            <w:tcBorders>
              <w:right w:val="single" w:color="auto" w:sz="4" w:space="0"/>
            </w:tcBorders>
            <w:shd w:val="clear" w:color="000000" w:fill="FFFFFF"/>
            <w:vAlign w:val="center"/>
          </w:tcPr>
          <w:p>
            <w:pPr>
              <w:autoSpaceDE w:val="0"/>
              <w:autoSpaceDN w:val="0"/>
              <w:adjustRightInd w:val="0"/>
              <w:jc w:val="center"/>
              <w:rPr>
                <w:rFonts w:ascii="宋体" w:hAnsi="宋体" w:cs="宋体"/>
                <w:kern w:val="0"/>
                <w:lang w:val="zh-CN"/>
              </w:rPr>
            </w:pPr>
            <w:r>
              <w:rPr>
                <w:rFonts w:hint="eastAsia" w:ascii="宋体" w:hAnsi="宋体" w:cs="宋体"/>
                <w:kern w:val="0"/>
              </w:rPr>
              <w:t>10</w:t>
            </w:r>
          </w:p>
        </w:tc>
        <w:tc>
          <w:tcPr>
            <w:tcW w:w="6748" w:type="dxa"/>
            <w:tcBorders>
              <w:left w:val="single" w:color="auto" w:sz="4" w:space="0"/>
            </w:tcBorders>
            <w:shd w:val="clear" w:color="000000" w:fill="FFFFFF"/>
            <w:vAlign w:val="center"/>
          </w:tcPr>
          <w:p>
            <w:pPr>
              <w:autoSpaceDE w:val="0"/>
              <w:autoSpaceDN w:val="0"/>
              <w:adjustRightInd w:val="0"/>
              <w:rPr>
                <w:rFonts w:ascii="宋体" w:hAnsi="宋体" w:cs="宋体"/>
                <w:kern w:val="0"/>
                <w:lang w:val="zh-CN"/>
              </w:rPr>
            </w:pPr>
            <w:r>
              <w:rPr>
                <w:rFonts w:hint="eastAsia" w:ascii="宋体" w:hAnsi="宋体" w:cs="宋体"/>
                <w:kern w:val="0"/>
                <w:lang w:val="zh-CN"/>
              </w:rPr>
              <w:t>1、投标人具有质量管理体系认证、信息安全管理体系认证、信息技术服务管理体系认证、环境管理体系认证证书、职业健康安全管理体系认证证书的，每提供</w:t>
            </w:r>
            <w:r>
              <w:rPr>
                <w:rFonts w:hint="eastAsia" w:ascii="宋体" w:hAnsi="宋体" w:cs="宋体"/>
                <w:kern w:val="0"/>
              </w:rPr>
              <w:t>一</w:t>
            </w:r>
            <w:r>
              <w:rPr>
                <w:rFonts w:hint="eastAsia" w:ascii="宋体" w:hAnsi="宋体" w:cs="宋体"/>
                <w:kern w:val="0"/>
                <w:lang w:val="zh-CN"/>
              </w:rPr>
              <w:t>项得</w:t>
            </w:r>
            <w:r>
              <w:rPr>
                <w:rFonts w:hint="eastAsia" w:ascii="宋体" w:hAnsi="宋体" w:cs="宋体"/>
                <w:kern w:val="0"/>
              </w:rPr>
              <w:t>1分，满分5分</w:t>
            </w:r>
            <w:r>
              <w:rPr>
                <w:rFonts w:hint="eastAsia" w:ascii="宋体" w:hAnsi="宋体" w:cs="宋体"/>
                <w:kern w:val="0"/>
                <w:lang w:val="zh-CN"/>
              </w:rPr>
              <w:t>；</w:t>
            </w:r>
          </w:p>
          <w:p>
            <w:pPr>
              <w:autoSpaceDE w:val="0"/>
              <w:autoSpaceDN w:val="0"/>
              <w:adjustRightInd w:val="0"/>
              <w:rPr>
                <w:rFonts w:ascii="宋体" w:hAnsi="宋体" w:cs="宋体"/>
                <w:kern w:val="0"/>
              </w:rPr>
            </w:pPr>
            <w:r>
              <w:rPr>
                <w:rFonts w:hint="eastAsia" w:ascii="宋体" w:hAnsi="宋体" w:cs="宋体"/>
                <w:kern w:val="0"/>
              </w:rPr>
              <w:t>2</w:t>
            </w:r>
            <w:r>
              <w:rPr>
                <w:rFonts w:hint="eastAsia" w:ascii="宋体" w:hAnsi="宋体" w:cs="宋体"/>
                <w:kern w:val="0"/>
                <w:lang w:val="zh-CN"/>
              </w:rPr>
              <w:t>、近五年来，投标人获得国家级土地、测绘相关科技进步奖的得3分，投标人获得省级土地、测绘相关科技进步奖的得</w:t>
            </w:r>
            <w:r>
              <w:rPr>
                <w:rFonts w:hint="eastAsia" w:ascii="宋体" w:hAnsi="宋体" w:cs="宋体"/>
                <w:kern w:val="0"/>
              </w:rPr>
              <w:t>2</w:t>
            </w:r>
            <w:r>
              <w:rPr>
                <w:rFonts w:hint="eastAsia" w:ascii="宋体" w:hAnsi="宋体" w:cs="宋体"/>
                <w:kern w:val="0"/>
                <w:lang w:val="zh-CN"/>
              </w:rPr>
              <w:t>分；</w:t>
            </w:r>
          </w:p>
          <w:p>
            <w:pPr>
              <w:autoSpaceDE w:val="0"/>
              <w:autoSpaceDN w:val="0"/>
              <w:adjustRightInd w:val="0"/>
              <w:rPr>
                <w:rFonts w:ascii="宋体" w:hAnsi="宋体" w:cs="宋体"/>
                <w:kern w:val="0"/>
                <w:lang w:val="zh-CN"/>
              </w:rPr>
            </w:pPr>
            <w:r>
              <w:rPr>
                <w:rFonts w:hint="eastAsia" w:ascii="宋体" w:hAnsi="宋体" w:cs="宋体"/>
                <w:kern w:val="0"/>
              </w:rPr>
              <w:t>3</w:t>
            </w:r>
            <w:r>
              <w:rPr>
                <w:rFonts w:hint="eastAsia" w:ascii="宋体" w:hAnsi="宋体" w:cs="宋体"/>
                <w:kern w:val="0"/>
                <w:lang w:val="zh-CN"/>
              </w:rPr>
              <w:t>、投标人具有土地调查相关“自主创新产品证书”和“国产GIS、RS软件测评奖”的得2分；</w:t>
            </w:r>
          </w:p>
          <w:p>
            <w:pPr>
              <w:autoSpaceDE w:val="0"/>
              <w:autoSpaceDN w:val="0"/>
              <w:adjustRightInd w:val="0"/>
              <w:rPr>
                <w:rFonts w:ascii="宋体" w:hAnsi="宋体" w:cs="宋体"/>
                <w:kern w:val="0"/>
                <w:lang w:val="zh-CN"/>
              </w:rPr>
            </w:pPr>
            <w:r>
              <w:rPr>
                <w:rFonts w:hint="eastAsia" w:ascii="宋体" w:hAnsi="宋体" w:cs="宋体"/>
                <w:kern w:val="0"/>
                <w:lang w:val="zh-CN"/>
              </w:rPr>
              <w:t>（说明：提供有效期内的相关证书复印件并加盖投标人公章，否则不得分。）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465" w:type="dxa"/>
            <w:vMerge w:val="continue"/>
            <w:shd w:val="clear" w:color="000000" w:fill="FFFFFF"/>
            <w:vAlign w:val="center"/>
          </w:tcPr>
          <w:p>
            <w:pPr>
              <w:autoSpaceDE w:val="0"/>
              <w:autoSpaceDN w:val="0"/>
              <w:adjustRightInd w:val="0"/>
              <w:jc w:val="center"/>
              <w:rPr>
                <w:rFonts w:ascii="宋体" w:hAnsi="宋体"/>
                <w:kern w:val="0"/>
              </w:rPr>
            </w:pPr>
          </w:p>
        </w:tc>
        <w:tc>
          <w:tcPr>
            <w:tcW w:w="1075" w:type="dxa"/>
            <w:vMerge w:val="continue"/>
            <w:shd w:val="clear" w:color="000000" w:fill="FFFFFF"/>
            <w:vAlign w:val="center"/>
          </w:tcPr>
          <w:p>
            <w:pPr>
              <w:rPr>
                <w:rFonts w:ascii="宋体" w:hAnsi="宋体"/>
              </w:rPr>
            </w:pPr>
          </w:p>
        </w:tc>
        <w:tc>
          <w:tcPr>
            <w:tcW w:w="1162" w:type="dxa"/>
            <w:shd w:val="clear" w:color="000000" w:fill="FFFFFF"/>
            <w:vAlign w:val="center"/>
          </w:tcPr>
          <w:p>
            <w:pPr>
              <w:jc w:val="center"/>
              <w:rPr>
                <w:rFonts w:ascii="宋体" w:hAnsi="宋体"/>
              </w:rPr>
            </w:pPr>
            <w:r>
              <w:rPr>
                <w:rFonts w:hint="eastAsia" w:ascii="宋体" w:hAnsi="宋体"/>
              </w:rPr>
              <w:t>业绩能力</w:t>
            </w:r>
          </w:p>
        </w:tc>
        <w:tc>
          <w:tcPr>
            <w:tcW w:w="538" w:type="dxa"/>
            <w:tcBorders>
              <w:right w:val="single" w:color="auto" w:sz="4" w:space="0"/>
            </w:tcBorders>
            <w:shd w:val="clear" w:color="000000" w:fill="FFFFFF"/>
            <w:vAlign w:val="center"/>
          </w:tcPr>
          <w:p>
            <w:pPr>
              <w:spacing w:line="360" w:lineRule="auto"/>
              <w:ind w:left="480" w:hanging="480" w:hangingChars="200"/>
              <w:jc w:val="center"/>
              <w:rPr>
                <w:rFonts w:ascii="宋体" w:hAnsi="宋体"/>
              </w:rPr>
            </w:pPr>
            <w:r>
              <w:rPr>
                <w:rFonts w:hint="eastAsia" w:ascii="宋体" w:hAnsi="宋体"/>
              </w:rPr>
              <w:t>15</w:t>
            </w:r>
          </w:p>
        </w:tc>
        <w:tc>
          <w:tcPr>
            <w:tcW w:w="6748" w:type="dxa"/>
            <w:tcBorders>
              <w:left w:val="single" w:color="auto" w:sz="4" w:space="0"/>
            </w:tcBorders>
            <w:shd w:val="clear" w:color="000000" w:fill="FFFFFF"/>
            <w:vAlign w:val="center"/>
          </w:tcPr>
          <w:p>
            <w:pPr>
              <w:ind w:left="480" w:hanging="480" w:hangingChars="200"/>
              <w:rPr>
                <w:rFonts w:ascii="宋体" w:hAnsi="宋体"/>
              </w:rPr>
            </w:pPr>
            <w:r>
              <w:rPr>
                <w:rFonts w:hint="eastAsia" w:ascii="宋体" w:hAnsi="宋体"/>
              </w:rPr>
              <w:t>1、提供承担过县（市）级、省级、国家级近三年年度变更调查数据更新入库项目或第三次全国国土调查数据质量检查或修正及入库项目的业绩，提供县（市）级业绩的每个得0.5分，最高得1分；提供省级业绩的每个得1分，最高得2分；提供国家级业绩的每个得2分，最高得4分；提供多级别业绩的，以最高级别为准，不跨级累计。</w:t>
            </w:r>
          </w:p>
          <w:p>
            <w:pPr>
              <w:ind w:left="480" w:hanging="480" w:hangingChars="200"/>
              <w:rPr>
                <w:rFonts w:ascii="宋体" w:hAnsi="宋体"/>
              </w:rPr>
            </w:pPr>
            <w:r>
              <w:rPr>
                <w:rFonts w:hint="eastAsia" w:ascii="宋体" w:hAnsi="宋体"/>
              </w:rPr>
              <w:t>2、提供承担过县（市）级、省级、国家级的土地调查数据库管理系统研发或管理系统优化升级项目、第三次全国国土调查数据库管理系统与应用服务平台建设项目的业绩，提供县（市）级业绩的每个得0.5分，最高得1分；提供省级业绩的每个得1分，最高得2分；提供国家级业绩的每个得2分，最高得4分。提供多级别业绩的，以最高级别为准，不跨级累计。</w:t>
            </w:r>
          </w:p>
          <w:p>
            <w:pPr>
              <w:ind w:left="480" w:hanging="480" w:hangingChars="200"/>
              <w:rPr>
                <w:rFonts w:ascii="宋体" w:hAnsi="宋体"/>
              </w:rPr>
            </w:pPr>
            <w:r>
              <w:rPr>
                <w:rFonts w:hint="eastAsia" w:ascii="宋体" w:hAnsi="宋体"/>
              </w:rPr>
              <w:t>3、提供承担过第三次全国国土调查成果或全国土地变更调查成果国家级内业核查项目业绩的得1分；</w:t>
            </w:r>
          </w:p>
          <w:p>
            <w:pPr>
              <w:ind w:left="480" w:hanging="480" w:hangingChars="200"/>
              <w:rPr>
                <w:rFonts w:ascii="宋体" w:hAnsi="宋体"/>
              </w:rPr>
            </w:pPr>
            <w:r>
              <w:rPr>
                <w:rFonts w:hint="eastAsia" w:ascii="宋体" w:hAnsi="宋体"/>
              </w:rPr>
              <w:t>4、提供承担过国家级土地调查质量检查或更新数据上报软件技术支持与升级项目业绩的得2分；</w:t>
            </w:r>
          </w:p>
          <w:p>
            <w:pPr>
              <w:ind w:left="480" w:hanging="480" w:hangingChars="200"/>
              <w:rPr>
                <w:rFonts w:ascii="宋体" w:hAnsi="宋体"/>
              </w:rPr>
            </w:pPr>
            <w:r>
              <w:rPr>
                <w:rFonts w:hint="eastAsia" w:ascii="宋体" w:hAnsi="宋体"/>
              </w:rPr>
              <w:t>5、提供承担过海拔3000米以上高寒缺氧地区县级数据库及省级调查举证云平台管理系统项目业绩的得2分；</w:t>
            </w:r>
          </w:p>
          <w:p>
            <w:pPr>
              <w:ind w:left="480" w:hanging="480" w:hangingChars="200"/>
              <w:rPr>
                <w:rFonts w:ascii="宋体" w:hAnsi="宋体"/>
              </w:rPr>
            </w:pPr>
            <w:r>
              <w:rPr>
                <w:rFonts w:hint="eastAsia" w:ascii="宋体" w:hAnsi="宋体"/>
              </w:rPr>
              <w:t>6、提供承担过土地调查外业或数据库类国家级土地调查研究业绩的得2分；</w:t>
            </w:r>
          </w:p>
          <w:p>
            <w:pPr>
              <w:ind w:left="480" w:hanging="480" w:hangingChars="200"/>
              <w:rPr>
                <w:rFonts w:ascii="宋体" w:hAnsi="宋体"/>
              </w:rPr>
            </w:pPr>
            <w:r>
              <w:rPr>
                <w:rFonts w:hint="eastAsia" w:ascii="宋体" w:hAnsi="宋体"/>
                <w:lang w:val="zh-CN"/>
              </w:rPr>
              <w:t>（注：</w:t>
            </w:r>
            <w:r>
              <w:rPr>
                <w:rFonts w:hint="eastAsia" w:ascii="宋体" w:hAnsi="宋体"/>
              </w:rPr>
              <w:t>投标人须提交生效的合同（含合同首页、标的金额所在页、签字盖章页）及能够与合同内容相匹配的用户证明复印件；</w:t>
            </w:r>
            <w:r>
              <w:rPr>
                <w:rFonts w:hint="eastAsia" w:ascii="宋体" w:hAnsi="宋体"/>
                <w:lang w:val="zh-CN"/>
              </w:rPr>
              <w:t>大型国家级或省级空间数据库建设项目业绩，要求项目所建设空间数据库为全国或全省范围。）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11" w:hRule="atLeast"/>
          <w:jc w:val="center"/>
        </w:trPr>
        <w:tc>
          <w:tcPr>
            <w:tcW w:w="465" w:type="dxa"/>
            <w:vMerge w:val="continue"/>
            <w:tcBorders>
              <w:bottom w:val="single" w:color="auto" w:sz="4" w:space="0"/>
            </w:tcBorders>
            <w:shd w:val="clear" w:color="000000" w:fill="FFFFFF"/>
            <w:vAlign w:val="center"/>
          </w:tcPr>
          <w:p>
            <w:pPr>
              <w:autoSpaceDE w:val="0"/>
              <w:autoSpaceDN w:val="0"/>
              <w:adjustRightInd w:val="0"/>
              <w:jc w:val="center"/>
              <w:rPr>
                <w:rFonts w:ascii="宋体" w:hAnsi="宋体"/>
                <w:kern w:val="0"/>
                <w:lang w:val="zh-CN"/>
              </w:rPr>
            </w:pPr>
          </w:p>
        </w:tc>
        <w:tc>
          <w:tcPr>
            <w:tcW w:w="1075" w:type="dxa"/>
            <w:vMerge w:val="continue"/>
            <w:tcBorders>
              <w:bottom w:val="single" w:color="auto" w:sz="4" w:space="0"/>
            </w:tcBorders>
            <w:shd w:val="clear" w:color="000000" w:fill="FFFFFF"/>
            <w:vAlign w:val="center"/>
          </w:tcPr>
          <w:p>
            <w:pPr>
              <w:rPr>
                <w:rFonts w:ascii="宋体" w:hAnsi="宋体"/>
              </w:rPr>
            </w:pPr>
          </w:p>
        </w:tc>
        <w:tc>
          <w:tcPr>
            <w:tcW w:w="1162" w:type="dxa"/>
            <w:tcBorders>
              <w:bottom w:val="single" w:color="auto" w:sz="4" w:space="0"/>
            </w:tcBorders>
            <w:shd w:val="clear" w:color="000000" w:fill="FFFFFF"/>
            <w:vAlign w:val="center"/>
          </w:tcPr>
          <w:p>
            <w:pPr>
              <w:jc w:val="center"/>
              <w:rPr>
                <w:rFonts w:ascii="宋体" w:hAnsi="宋体"/>
                <w:lang w:val="zh-CN"/>
              </w:rPr>
            </w:pPr>
            <w:r>
              <w:rPr>
                <w:rFonts w:hint="eastAsia" w:ascii="宋体" w:hAnsi="宋体"/>
                <w:lang w:val="zh-CN"/>
              </w:rPr>
              <w:t>参与项目人员能力</w:t>
            </w:r>
          </w:p>
        </w:tc>
        <w:tc>
          <w:tcPr>
            <w:tcW w:w="538" w:type="dxa"/>
            <w:tcBorders>
              <w:bottom w:val="single" w:color="auto" w:sz="4" w:space="0"/>
              <w:right w:val="single" w:color="auto" w:sz="4" w:space="0"/>
            </w:tcBorders>
            <w:shd w:val="clear" w:color="000000" w:fill="FFFFFF"/>
            <w:vAlign w:val="center"/>
          </w:tcPr>
          <w:p>
            <w:pPr>
              <w:spacing w:line="360" w:lineRule="auto"/>
              <w:ind w:left="480" w:hanging="480" w:hangingChars="200"/>
              <w:jc w:val="center"/>
              <w:rPr>
                <w:rFonts w:ascii="宋体" w:hAnsi="宋体"/>
                <w:lang w:val="zh-CN"/>
              </w:rPr>
            </w:pPr>
            <w:r>
              <w:rPr>
                <w:rFonts w:hint="eastAsia" w:ascii="宋体" w:hAnsi="宋体"/>
                <w:lang w:val="zh-CN"/>
              </w:rPr>
              <w:t>7</w:t>
            </w:r>
          </w:p>
        </w:tc>
        <w:tc>
          <w:tcPr>
            <w:tcW w:w="6748" w:type="dxa"/>
            <w:tcBorders>
              <w:left w:val="single" w:color="auto" w:sz="4" w:space="0"/>
              <w:bottom w:val="single" w:color="auto" w:sz="4" w:space="0"/>
            </w:tcBorders>
            <w:shd w:val="clear" w:color="000000" w:fill="FFFFFF"/>
            <w:vAlign w:val="center"/>
          </w:tcPr>
          <w:p>
            <w:pPr>
              <w:ind w:left="480" w:hanging="480" w:hangingChars="200"/>
              <w:rPr>
                <w:rFonts w:ascii="宋体" w:hAnsi="宋体"/>
                <w:lang w:val="zh-CN"/>
              </w:rPr>
            </w:pPr>
            <w:r>
              <w:rPr>
                <w:rFonts w:hint="eastAsia" w:ascii="宋体" w:hAnsi="宋体"/>
                <w:lang w:val="zh-CN"/>
              </w:rPr>
              <w:t>1、项目负责人及技术负责人要求（2分）：</w:t>
            </w:r>
          </w:p>
          <w:p>
            <w:pPr>
              <w:rPr>
                <w:rFonts w:ascii="宋体" w:hAnsi="宋体" w:eastAsiaTheme="minorEastAsia"/>
                <w:lang w:val="zh-CN"/>
              </w:rPr>
            </w:pPr>
            <w:r>
              <w:rPr>
                <w:rFonts w:hint="eastAsia" w:ascii="宋体" w:hAnsi="宋体"/>
                <w:lang w:val="zh-CN"/>
              </w:rPr>
              <w:t>项目负责人需具有高级信息系统项目管理师证书、高级项目经理证书和高级测绘工程师证书；上述要求全部满足得</w:t>
            </w:r>
            <w:r>
              <w:rPr>
                <w:rFonts w:hint="eastAsia" w:ascii="宋体" w:hAnsi="宋体" w:eastAsiaTheme="minorEastAsia"/>
                <w:lang w:val="zh-CN"/>
              </w:rPr>
              <w:t>1</w:t>
            </w:r>
            <w:r>
              <w:rPr>
                <w:rFonts w:hint="eastAsia" w:ascii="宋体" w:hAnsi="宋体"/>
                <w:lang w:val="zh-CN"/>
              </w:rPr>
              <w:t>分，缺少任意一项不得分；</w:t>
            </w:r>
          </w:p>
          <w:p>
            <w:pPr>
              <w:rPr>
                <w:rFonts w:ascii="宋体" w:hAnsi="宋体"/>
                <w:lang w:val="zh-CN"/>
              </w:rPr>
            </w:pPr>
            <w:r>
              <w:rPr>
                <w:rFonts w:hint="eastAsia" w:ascii="宋体" w:hAnsi="宋体"/>
                <w:lang w:val="zh-CN"/>
              </w:rPr>
              <w:t>技术负责人需具有高级信息系统项目管理师证书、</w:t>
            </w:r>
            <w:r>
              <w:rPr>
                <w:rFonts w:hint="eastAsia" w:ascii="宋体" w:hAnsi="宋体" w:eastAsiaTheme="minorEastAsia"/>
                <w:lang w:val="zh-CN"/>
              </w:rPr>
              <w:t>中</w:t>
            </w:r>
            <w:r>
              <w:rPr>
                <w:rFonts w:hint="eastAsia" w:ascii="宋体" w:hAnsi="宋体"/>
                <w:lang w:val="zh-CN"/>
              </w:rPr>
              <w:t>级项目经理证书和高级测绘工程师证书；上述要求全部满足得</w:t>
            </w:r>
            <w:r>
              <w:rPr>
                <w:rFonts w:hint="eastAsia" w:ascii="宋体" w:hAnsi="宋体" w:eastAsiaTheme="minorEastAsia"/>
                <w:lang w:val="zh-CN"/>
              </w:rPr>
              <w:t>1</w:t>
            </w:r>
            <w:r>
              <w:rPr>
                <w:rFonts w:hint="eastAsia" w:ascii="宋体" w:hAnsi="宋体"/>
                <w:lang w:val="zh-CN"/>
              </w:rPr>
              <w:t>分，缺少任意一项不得分；</w:t>
            </w:r>
          </w:p>
          <w:p>
            <w:pPr>
              <w:ind w:left="480" w:hanging="480" w:hangingChars="200"/>
              <w:rPr>
                <w:rFonts w:ascii="宋体" w:hAnsi="宋体"/>
                <w:lang w:val="zh-CN"/>
              </w:rPr>
            </w:pPr>
            <w:r>
              <w:rPr>
                <w:rFonts w:hint="eastAsia" w:ascii="宋体" w:hAnsi="宋体"/>
                <w:lang w:val="zh-CN"/>
              </w:rPr>
              <w:t>2、核心团队要求（3分）：</w:t>
            </w:r>
          </w:p>
          <w:p>
            <w:pPr>
              <w:rPr>
                <w:rFonts w:ascii="宋体" w:hAnsi="宋体" w:eastAsiaTheme="minorEastAsia"/>
                <w:lang w:val="zh-CN"/>
              </w:rPr>
            </w:pPr>
            <w:r>
              <w:rPr>
                <w:rFonts w:hint="eastAsia" w:ascii="宋体" w:hAnsi="宋体"/>
                <w:lang w:val="zh-CN"/>
              </w:rPr>
              <w:t>项目核心技术团队人数不少于</w:t>
            </w:r>
            <w:r>
              <w:rPr>
                <w:rFonts w:hint="eastAsia" w:asciiTheme="minorEastAsia" w:hAnsiTheme="minorEastAsia" w:eastAsiaTheme="minorEastAsia"/>
                <w:lang w:val="zh-CN"/>
              </w:rPr>
              <w:t>9</w:t>
            </w:r>
            <w:r>
              <w:rPr>
                <w:rFonts w:hint="eastAsia" w:ascii="宋体" w:hAnsi="宋体"/>
                <w:lang w:val="zh-CN"/>
              </w:rPr>
              <w:t>人，其中信息系统项目管理师4人，高级开发经理2人，数据库专家1人，数据库管理员（DBA）1人，注册测绘师1人。人员要求如下：</w:t>
            </w:r>
          </w:p>
          <w:p>
            <w:pPr>
              <w:ind w:left="480" w:hanging="480" w:hangingChars="200"/>
              <w:rPr>
                <w:rFonts w:ascii="宋体" w:hAnsi="宋体"/>
                <w:lang w:val="zh-CN"/>
              </w:rPr>
            </w:pPr>
            <w:r>
              <w:rPr>
                <w:rFonts w:hint="eastAsia" w:ascii="宋体" w:hAnsi="宋体"/>
                <w:lang w:val="zh-CN"/>
              </w:rPr>
              <w:t>（</w:t>
            </w:r>
            <w:r>
              <w:rPr>
                <w:rFonts w:hint="eastAsia" w:ascii="宋体" w:hAnsi="宋体" w:eastAsiaTheme="minorEastAsia"/>
                <w:lang w:val="zh-CN"/>
              </w:rPr>
              <w:t>1</w:t>
            </w:r>
            <w:r>
              <w:rPr>
                <w:rFonts w:hint="eastAsia" w:ascii="宋体" w:hAnsi="宋体"/>
                <w:lang w:val="zh-CN"/>
              </w:rPr>
              <w:t>）信息系统项目管理师应具备高级及以上信息系统项目管理师职称；</w:t>
            </w:r>
          </w:p>
          <w:p>
            <w:pPr>
              <w:ind w:left="480" w:hanging="480" w:hangingChars="200"/>
              <w:rPr>
                <w:rFonts w:ascii="宋体" w:hAnsi="宋体"/>
                <w:lang w:val="zh-CN"/>
              </w:rPr>
            </w:pPr>
            <w:r>
              <w:rPr>
                <w:rFonts w:hint="eastAsia" w:ascii="宋体" w:hAnsi="宋体"/>
                <w:lang w:val="zh-CN"/>
              </w:rPr>
              <w:t>（</w:t>
            </w:r>
            <w:r>
              <w:rPr>
                <w:rFonts w:hint="eastAsia" w:ascii="宋体" w:hAnsi="宋体" w:eastAsiaTheme="minorEastAsia"/>
                <w:lang w:val="zh-CN"/>
              </w:rPr>
              <w:t>2</w:t>
            </w:r>
            <w:r>
              <w:rPr>
                <w:rFonts w:hint="eastAsia" w:ascii="宋体" w:hAnsi="宋体"/>
                <w:lang w:val="zh-CN"/>
              </w:rPr>
              <w:t>）高级开发经理应具有中级及以上的软件设计师证书（高级程序员）；</w:t>
            </w:r>
          </w:p>
          <w:p>
            <w:pPr>
              <w:ind w:left="480" w:hanging="480" w:hangingChars="200"/>
              <w:rPr>
                <w:rFonts w:ascii="宋体" w:hAnsi="宋体"/>
                <w:lang w:val="zh-CN"/>
              </w:rPr>
            </w:pPr>
            <w:r>
              <w:rPr>
                <w:rFonts w:hint="eastAsia" w:ascii="宋体" w:hAnsi="宋体"/>
                <w:lang w:val="zh-CN"/>
              </w:rPr>
              <w:t>（</w:t>
            </w:r>
            <w:r>
              <w:rPr>
                <w:rFonts w:hint="eastAsia" w:ascii="宋体" w:hAnsi="宋体" w:eastAsiaTheme="minorEastAsia"/>
                <w:lang w:val="zh-CN"/>
              </w:rPr>
              <w:t>3</w:t>
            </w:r>
            <w:r>
              <w:rPr>
                <w:rFonts w:hint="eastAsia" w:ascii="宋体" w:hAnsi="宋体"/>
                <w:lang w:val="zh-CN"/>
              </w:rPr>
              <w:t>）数据库专家应具有数据库专业技术认证证书（OCM证书）；</w:t>
            </w:r>
          </w:p>
          <w:p>
            <w:pPr>
              <w:ind w:left="480" w:hanging="480" w:hangingChars="200"/>
              <w:rPr>
                <w:rFonts w:ascii="宋体" w:hAnsi="宋体"/>
                <w:lang w:val="zh-CN"/>
              </w:rPr>
            </w:pPr>
            <w:r>
              <w:rPr>
                <w:rFonts w:hint="eastAsia" w:ascii="宋体" w:hAnsi="宋体"/>
                <w:lang w:val="zh-CN"/>
              </w:rPr>
              <w:t>（</w:t>
            </w:r>
            <w:r>
              <w:rPr>
                <w:rFonts w:hint="eastAsia" w:ascii="宋体" w:hAnsi="宋体" w:eastAsiaTheme="minorEastAsia"/>
                <w:lang w:val="zh-CN"/>
              </w:rPr>
              <w:t>4</w:t>
            </w:r>
            <w:r>
              <w:rPr>
                <w:rFonts w:hint="eastAsia" w:ascii="宋体" w:hAnsi="宋体"/>
                <w:lang w:val="zh-CN"/>
              </w:rPr>
              <w:t>）数据库管理员具备数据库专业技术认证的OCP证书。</w:t>
            </w:r>
          </w:p>
          <w:p>
            <w:pPr>
              <w:ind w:left="480" w:hanging="480" w:hangingChars="200"/>
              <w:rPr>
                <w:rFonts w:ascii="宋体" w:hAnsi="宋体"/>
                <w:lang w:val="zh-CN"/>
              </w:rPr>
            </w:pPr>
            <w:r>
              <w:rPr>
                <w:rFonts w:hint="eastAsia" w:ascii="宋体" w:hAnsi="宋体"/>
                <w:lang w:val="zh-CN"/>
              </w:rPr>
              <w:t>（</w:t>
            </w:r>
            <w:r>
              <w:rPr>
                <w:rFonts w:hint="eastAsia" w:ascii="宋体" w:hAnsi="宋体" w:eastAsiaTheme="minorEastAsia"/>
                <w:lang w:val="zh-CN"/>
              </w:rPr>
              <w:t>5</w:t>
            </w:r>
            <w:r>
              <w:rPr>
                <w:rFonts w:hint="eastAsia" w:ascii="宋体" w:hAnsi="宋体"/>
                <w:lang w:val="zh-CN"/>
              </w:rPr>
              <w:t>）注册测绘师提供相应注册测绘师资格证书。</w:t>
            </w:r>
          </w:p>
          <w:p>
            <w:pPr>
              <w:ind w:left="480" w:hanging="480" w:hangingChars="200"/>
              <w:rPr>
                <w:rFonts w:ascii="宋体" w:hAnsi="宋体"/>
                <w:lang w:val="zh-CN"/>
              </w:rPr>
            </w:pPr>
            <w:r>
              <w:rPr>
                <w:rFonts w:hint="eastAsia" w:ascii="宋体" w:hAnsi="宋体"/>
                <w:lang w:val="zh-CN"/>
              </w:rPr>
              <w:t>3、数据处理团队及技术服务团队要求（2分）：</w:t>
            </w:r>
          </w:p>
          <w:p>
            <w:pPr>
              <w:ind w:left="480" w:hanging="480" w:hangingChars="200"/>
              <w:rPr>
                <w:rFonts w:ascii="宋体" w:hAnsi="宋体"/>
                <w:lang w:val="zh-CN"/>
              </w:rPr>
            </w:pPr>
            <w:r>
              <w:rPr>
                <w:rFonts w:hint="eastAsia" w:ascii="宋体" w:hAnsi="宋体"/>
                <w:lang w:val="zh-CN"/>
              </w:rPr>
              <w:t>（1）数据处理及技术支持人员不少于10人；</w:t>
            </w:r>
          </w:p>
          <w:p>
            <w:pPr>
              <w:ind w:left="480" w:hanging="480" w:hangingChars="200"/>
              <w:rPr>
                <w:rFonts w:ascii="宋体" w:hAnsi="宋体"/>
                <w:lang w:val="zh-CN"/>
              </w:rPr>
            </w:pPr>
            <w:r>
              <w:rPr>
                <w:rFonts w:hint="eastAsia" w:ascii="宋体" w:hAnsi="宋体"/>
                <w:lang w:val="zh-CN"/>
              </w:rPr>
              <w:t>（2）人员资格要求：具有土地资源管理专业、地理信息系统专业的硕士及以上学历。</w:t>
            </w:r>
          </w:p>
          <w:p>
            <w:pPr>
              <w:ind w:left="480" w:hanging="480" w:hangingChars="200"/>
              <w:rPr>
                <w:rFonts w:ascii="宋体" w:hAnsi="宋体"/>
                <w:lang w:val="zh-CN"/>
              </w:rPr>
            </w:pPr>
            <w:r>
              <w:rPr>
                <w:rFonts w:hint="eastAsia" w:ascii="宋体" w:hAnsi="宋体"/>
                <w:lang w:val="zh-CN"/>
              </w:rPr>
              <w:t>（注：提供所有上述人员相关证书复印件及</w:t>
            </w:r>
            <w:r>
              <w:rPr>
                <w:rFonts w:hint="eastAsia" w:ascii="宋体" w:hAnsi="宋体"/>
              </w:rPr>
              <w:t>2019年度任意连续三个月的社保证明材料</w:t>
            </w:r>
            <w:r>
              <w:rPr>
                <w:rFonts w:hint="eastAsia" w:ascii="宋体" w:hAnsi="宋体"/>
                <w:lang w:val="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86" w:hRule="atLeast"/>
          <w:jc w:val="center"/>
        </w:trPr>
        <w:tc>
          <w:tcPr>
            <w:tcW w:w="465" w:type="dxa"/>
            <w:vMerge w:val="restart"/>
            <w:tcBorders>
              <w:top w:val="single" w:color="auto" w:sz="4" w:space="0"/>
            </w:tcBorders>
            <w:shd w:val="clear" w:color="000000" w:fill="FFFFFF"/>
            <w:vAlign w:val="center"/>
          </w:tcPr>
          <w:p>
            <w:pPr>
              <w:autoSpaceDE w:val="0"/>
              <w:autoSpaceDN w:val="0"/>
              <w:adjustRightInd w:val="0"/>
              <w:jc w:val="center"/>
              <w:rPr>
                <w:rFonts w:ascii="宋体" w:hAnsi="宋体" w:eastAsia="宋体"/>
                <w:kern w:val="0"/>
              </w:rPr>
            </w:pPr>
            <w:r>
              <w:rPr>
                <w:rFonts w:hint="eastAsia" w:ascii="宋体" w:hAnsi="宋体" w:eastAsia="宋体"/>
                <w:kern w:val="0"/>
              </w:rPr>
              <w:t>3</w:t>
            </w:r>
          </w:p>
        </w:tc>
        <w:tc>
          <w:tcPr>
            <w:tcW w:w="1075" w:type="dxa"/>
            <w:vMerge w:val="restart"/>
            <w:tcBorders>
              <w:top w:val="single" w:color="auto" w:sz="4" w:space="0"/>
            </w:tcBorders>
            <w:shd w:val="clear" w:color="000000" w:fill="FFFFFF"/>
            <w:vAlign w:val="center"/>
          </w:tcPr>
          <w:p>
            <w:pPr>
              <w:jc w:val="center"/>
              <w:rPr>
                <w:rFonts w:ascii="宋体" w:hAnsi="宋体"/>
              </w:rPr>
            </w:pPr>
            <w:r>
              <w:rPr>
                <w:rFonts w:hint="eastAsia" w:ascii="宋体" w:hAnsi="宋体"/>
                <w:lang w:val="zh-CN"/>
              </w:rPr>
              <w:t>技术服务（</w:t>
            </w:r>
            <w:r>
              <w:rPr>
                <w:rFonts w:hint="eastAsia" w:ascii="宋体" w:hAnsi="宋体" w:eastAsia="宋体"/>
              </w:rPr>
              <w:t>5</w:t>
            </w:r>
            <w:r>
              <w:rPr>
                <w:rFonts w:hint="eastAsia" w:ascii="宋体" w:hAnsi="宋体"/>
              </w:rPr>
              <w:t>8</w:t>
            </w:r>
            <w:r>
              <w:rPr>
                <w:rFonts w:hint="eastAsia" w:ascii="宋体" w:hAnsi="宋体"/>
                <w:lang w:val="zh-CN"/>
              </w:rPr>
              <w:t>分）</w:t>
            </w:r>
          </w:p>
        </w:tc>
        <w:tc>
          <w:tcPr>
            <w:tcW w:w="1162" w:type="dxa"/>
            <w:tcBorders>
              <w:top w:val="single" w:color="auto" w:sz="4" w:space="0"/>
              <w:bottom w:val="single" w:color="auto" w:sz="4" w:space="0"/>
            </w:tcBorders>
            <w:shd w:val="clear" w:color="000000" w:fill="FFFFFF"/>
            <w:vAlign w:val="center"/>
          </w:tcPr>
          <w:p>
            <w:pPr>
              <w:jc w:val="center"/>
              <w:rPr>
                <w:rFonts w:ascii="宋体" w:hAnsi="宋体"/>
                <w:lang w:val="zh-CN"/>
              </w:rPr>
            </w:pPr>
            <w:r>
              <w:rPr>
                <w:rFonts w:hint="eastAsia" w:ascii="宋体" w:hAnsi="宋体"/>
                <w:lang w:val="zh-CN"/>
              </w:rPr>
              <w:t>技术设计完备性、先进性</w:t>
            </w:r>
          </w:p>
        </w:tc>
        <w:tc>
          <w:tcPr>
            <w:tcW w:w="538" w:type="dxa"/>
            <w:tcBorders>
              <w:top w:val="single" w:color="auto" w:sz="4" w:space="0"/>
              <w:bottom w:val="single" w:color="auto" w:sz="4" w:space="0"/>
              <w:right w:val="single" w:color="auto" w:sz="4" w:space="0"/>
            </w:tcBorders>
            <w:shd w:val="clear" w:color="000000" w:fill="FFFFFF"/>
            <w:vAlign w:val="center"/>
          </w:tcPr>
          <w:p>
            <w:pPr>
              <w:spacing w:line="360" w:lineRule="auto"/>
              <w:ind w:left="480" w:hanging="480" w:hangingChars="200"/>
              <w:jc w:val="center"/>
              <w:rPr>
                <w:rFonts w:ascii="宋体" w:hAnsi="宋体"/>
                <w:lang w:val="zh-CN"/>
              </w:rPr>
            </w:pPr>
            <w:r>
              <w:rPr>
                <w:rFonts w:hint="eastAsia" w:ascii="宋体" w:hAnsi="宋体"/>
                <w:lang w:val="zh-CN"/>
              </w:rPr>
              <w:t>20</w:t>
            </w:r>
          </w:p>
        </w:tc>
        <w:tc>
          <w:tcPr>
            <w:tcW w:w="6748" w:type="dxa"/>
            <w:tcBorders>
              <w:top w:val="single" w:color="auto" w:sz="4" w:space="0"/>
              <w:left w:val="single" w:color="auto" w:sz="4" w:space="0"/>
              <w:bottom w:val="single" w:color="auto" w:sz="4" w:space="0"/>
            </w:tcBorders>
            <w:shd w:val="clear" w:color="000000" w:fill="FFFFFF"/>
            <w:vAlign w:val="center"/>
          </w:tcPr>
          <w:p>
            <w:pPr>
              <w:ind w:left="480" w:hanging="480" w:hangingChars="200"/>
              <w:rPr>
                <w:rFonts w:ascii="宋体" w:hAnsi="宋体"/>
                <w:lang w:val="zh-CN"/>
              </w:rPr>
            </w:pPr>
            <w:r>
              <w:rPr>
                <w:rFonts w:hint="eastAsia" w:ascii="宋体" w:hAnsi="宋体"/>
                <w:lang w:val="zh-CN"/>
              </w:rPr>
              <w:t>1、数据建库方案先进、成熟、可扩展，完全能够针对省级第三次国土调查数据建库，能给出详细的数据分析、存储架构设计、数据库设计、数据资源体系设计得5分；数据建库方案成熟、可扩展，能够针对省级第三次国土调查数据建库，给出数据分析、存储架构设计、数据库设计、数据资源体系设计得3分；数据建库方案可行，针对省级第三次国土调查数据建库，基本能给出数据分析、存储架构设计、数据库设计、数据资源体系设计得1分，不提供不得分；（满分</w:t>
            </w:r>
            <w:r>
              <w:rPr>
                <w:rFonts w:hint="eastAsia" w:ascii="宋体" w:hAnsi="宋体" w:eastAsia="宋体"/>
              </w:rPr>
              <w:t>5分</w:t>
            </w:r>
            <w:r>
              <w:rPr>
                <w:rFonts w:hint="eastAsia" w:ascii="宋体" w:hAnsi="宋体"/>
                <w:lang w:val="zh-CN"/>
              </w:rPr>
              <w:t>）</w:t>
            </w:r>
          </w:p>
          <w:p>
            <w:pPr>
              <w:ind w:left="480" w:hanging="480" w:hangingChars="200"/>
              <w:rPr>
                <w:rFonts w:ascii="宋体" w:hAnsi="宋体"/>
                <w:lang w:val="zh-CN"/>
              </w:rPr>
            </w:pPr>
            <w:r>
              <w:rPr>
                <w:rFonts w:hint="eastAsia" w:ascii="宋体" w:hAnsi="宋体"/>
                <w:lang w:val="zh-CN"/>
              </w:rPr>
              <w:t>2、采用数据建模体系和插件式入库框架技术，完全能实现省级第三次国土调查多源数据的灵活入库和数据管理扩展得5分；采用数据建模体系和插件式入库框架技术，实现省级第三次国土调查多源数据的灵活入库和数据管理扩展得3分；采用数据建模体系和插件式入库框架技术，基本可实现省级第三次国土调查多源数据的灵活入库和数据管理扩展得1分，不提供不得分；（满分</w:t>
            </w:r>
            <w:r>
              <w:rPr>
                <w:rFonts w:hint="eastAsia" w:ascii="宋体" w:hAnsi="宋体" w:eastAsia="宋体"/>
              </w:rPr>
              <w:t>5分</w:t>
            </w:r>
            <w:r>
              <w:rPr>
                <w:rFonts w:hint="eastAsia" w:ascii="宋体" w:hAnsi="宋体"/>
                <w:lang w:val="zh-CN"/>
              </w:rPr>
              <w:t>）</w:t>
            </w:r>
          </w:p>
          <w:p>
            <w:pPr>
              <w:ind w:left="480" w:hanging="480" w:hangingChars="200"/>
              <w:rPr>
                <w:rFonts w:ascii="宋体" w:hAnsi="宋体"/>
                <w:lang w:val="zh-CN"/>
              </w:rPr>
            </w:pPr>
            <w:r>
              <w:rPr>
                <w:rFonts w:hint="eastAsia" w:ascii="宋体" w:hAnsi="宋体"/>
                <w:lang w:val="zh-CN"/>
              </w:rPr>
              <w:t>3、系统架构设计先进，采用组件式开发方式，具有较好的伸缩搭建性，针对项目个性化需求定制，给出合理、全面、详细的设计方案得5分；系统架构设计满足项目需求，采用组件式开发方式，具有良好的伸缩搭建性，针对项目个性化需求定制，给出比较全面的设计方案得3分；系统架构设计可行，采用组件式开发方式，伸缩搭建性一般，针对项目个性化需求定制，给出基本可行的设计方案得1分，不提供不得分；（满分</w:t>
            </w:r>
            <w:r>
              <w:rPr>
                <w:rFonts w:hint="eastAsia" w:ascii="宋体" w:hAnsi="宋体" w:eastAsia="宋体"/>
              </w:rPr>
              <w:t>5分</w:t>
            </w:r>
            <w:r>
              <w:rPr>
                <w:rFonts w:hint="eastAsia" w:ascii="宋体" w:hAnsi="宋体"/>
                <w:lang w:val="zh-CN"/>
              </w:rPr>
              <w:t>）</w:t>
            </w:r>
          </w:p>
          <w:p>
            <w:pPr>
              <w:ind w:left="480" w:hanging="480" w:hangingChars="200"/>
              <w:rPr>
                <w:rFonts w:ascii="宋体" w:hAnsi="宋体"/>
                <w:lang w:val="zh-CN"/>
              </w:rPr>
            </w:pPr>
            <w:r>
              <w:rPr>
                <w:rFonts w:hint="eastAsia" w:ascii="宋体" w:hAnsi="宋体"/>
                <w:lang w:val="zh-CN"/>
              </w:rPr>
              <w:t>4、采用先进成熟的三维数据地球技术，高标准实现省级第三次国土调查矢量数据和影像数据等成果数据的高效组织和调度、三维可视化设计和三维可视化应用得5分；采用成熟的三维数据地球技术，实现省级第三次国土调查矢量数据和影像数据等成果数据的高效组织和调度、三维可视化设计和三维可视化应用得3分；采用可行的三维数据地球技术，基本实现省级第三次国土调查矢量数据和影像数据等成果数据的高效组织和调度、三维可视化设计和三维可视化应用得1分，差不得分。（满分</w:t>
            </w:r>
            <w:r>
              <w:rPr>
                <w:rFonts w:hint="eastAsia" w:ascii="宋体" w:hAnsi="宋体" w:eastAsia="宋体"/>
              </w:rPr>
              <w:t>5分</w:t>
            </w:r>
            <w:r>
              <w:rPr>
                <w:rFonts w:hint="eastAsia" w:ascii="宋体" w:hAnsi="宋体"/>
                <w:lang w:val="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89" w:hRule="atLeast"/>
          <w:jc w:val="center"/>
        </w:trPr>
        <w:tc>
          <w:tcPr>
            <w:tcW w:w="465" w:type="dxa"/>
            <w:vMerge w:val="continue"/>
            <w:shd w:val="clear" w:color="000000" w:fill="FFFFFF"/>
            <w:vAlign w:val="center"/>
          </w:tcPr>
          <w:p>
            <w:pPr>
              <w:autoSpaceDE w:val="0"/>
              <w:autoSpaceDN w:val="0"/>
              <w:adjustRightInd w:val="0"/>
              <w:jc w:val="center"/>
              <w:rPr>
                <w:rFonts w:ascii="宋体" w:hAnsi="宋体"/>
                <w:kern w:val="0"/>
                <w:lang w:val="zh-CN"/>
              </w:rPr>
            </w:pPr>
          </w:p>
        </w:tc>
        <w:tc>
          <w:tcPr>
            <w:tcW w:w="1075" w:type="dxa"/>
            <w:vMerge w:val="continue"/>
            <w:shd w:val="clear" w:color="000000" w:fill="FFFFFF"/>
            <w:vAlign w:val="center"/>
          </w:tcPr>
          <w:p>
            <w:pPr>
              <w:rPr>
                <w:rFonts w:ascii="宋体" w:hAnsi="宋体"/>
              </w:rPr>
            </w:pPr>
          </w:p>
        </w:tc>
        <w:tc>
          <w:tcPr>
            <w:tcW w:w="1162" w:type="dxa"/>
            <w:tcBorders>
              <w:top w:val="single" w:color="auto" w:sz="4" w:space="0"/>
            </w:tcBorders>
            <w:shd w:val="clear" w:color="000000" w:fill="FFFFFF"/>
            <w:vAlign w:val="center"/>
          </w:tcPr>
          <w:p>
            <w:pPr>
              <w:jc w:val="center"/>
              <w:rPr>
                <w:rFonts w:ascii="宋体" w:hAnsi="宋体"/>
                <w:lang w:val="zh-CN"/>
              </w:rPr>
            </w:pPr>
            <w:r>
              <w:rPr>
                <w:rFonts w:hint="eastAsia" w:ascii="宋体" w:hAnsi="宋体"/>
                <w:lang w:val="zh-CN"/>
              </w:rPr>
              <w:t>技术参数</w:t>
            </w:r>
          </w:p>
        </w:tc>
        <w:tc>
          <w:tcPr>
            <w:tcW w:w="538" w:type="dxa"/>
            <w:tcBorders>
              <w:top w:val="single" w:color="auto" w:sz="4" w:space="0"/>
              <w:right w:val="single" w:color="auto" w:sz="4" w:space="0"/>
            </w:tcBorders>
            <w:shd w:val="clear" w:color="000000" w:fill="FFFFFF"/>
            <w:vAlign w:val="center"/>
          </w:tcPr>
          <w:p>
            <w:pPr>
              <w:spacing w:line="360" w:lineRule="auto"/>
              <w:ind w:left="480" w:hanging="480" w:hangingChars="200"/>
              <w:jc w:val="center"/>
              <w:rPr>
                <w:rFonts w:ascii="宋体" w:hAnsi="宋体"/>
                <w:lang w:val="zh-CN"/>
              </w:rPr>
            </w:pPr>
            <w:r>
              <w:rPr>
                <w:rFonts w:hint="eastAsia" w:ascii="宋体" w:hAnsi="宋体"/>
              </w:rPr>
              <w:t>10</w:t>
            </w:r>
          </w:p>
        </w:tc>
        <w:tc>
          <w:tcPr>
            <w:tcW w:w="6748" w:type="dxa"/>
            <w:tcBorders>
              <w:top w:val="single" w:color="auto" w:sz="4" w:space="0"/>
              <w:left w:val="single" w:color="auto" w:sz="4" w:space="0"/>
            </w:tcBorders>
            <w:shd w:val="clear" w:color="000000" w:fill="FFFFFF"/>
            <w:vAlign w:val="center"/>
          </w:tcPr>
          <w:p>
            <w:pPr>
              <w:ind w:firstLine="480" w:firstLineChars="200"/>
              <w:rPr>
                <w:rFonts w:ascii="宋体" w:hAnsi="宋体"/>
                <w:lang w:val="zh-CN"/>
              </w:rPr>
            </w:pPr>
            <w:r>
              <w:rPr>
                <w:rFonts w:hint="eastAsia" w:ascii="宋体" w:hAnsi="宋体"/>
                <w:lang w:val="zh-CN"/>
              </w:rPr>
              <w:t>投标技术参数和内容完全满足或高于招标文件要求的得</w:t>
            </w:r>
            <w:r>
              <w:rPr>
                <w:rFonts w:hint="eastAsia" w:ascii="宋体" w:hAnsi="宋体"/>
              </w:rPr>
              <w:t>10</w:t>
            </w:r>
            <w:r>
              <w:rPr>
                <w:rFonts w:hint="eastAsia" w:ascii="宋体" w:hAnsi="宋体"/>
                <w:lang w:val="zh-CN"/>
              </w:rPr>
              <w:t>分；每有一项负偏离扣</w:t>
            </w:r>
            <w:r>
              <w:rPr>
                <w:rFonts w:hint="eastAsia" w:ascii="宋体" w:hAnsi="宋体"/>
              </w:rPr>
              <w:t>2</w:t>
            </w:r>
            <w:r>
              <w:rPr>
                <w:rFonts w:hint="eastAsia" w:ascii="宋体" w:hAnsi="宋体"/>
                <w:lang w:val="zh-CN"/>
              </w:rPr>
              <w:t>分，扣完该项得分为止。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465" w:type="dxa"/>
            <w:vMerge w:val="continue"/>
            <w:shd w:val="clear" w:color="000000" w:fill="FFFFFF"/>
            <w:vAlign w:val="center"/>
          </w:tcPr>
          <w:p>
            <w:pPr>
              <w:autoSpaceDE w:val="0"/>
              <w:autoSpaceDN w:val="0"/>
              <w:adjustRightInd w:val="0"/>
              <w:jc w:val="center"/>
              <w:rPr>
                <w:rFonts w:ascii="宋体" w:hAnsi="宋体"/>
                <w:kern w:val="0"/>
              </w:rPr>
            </w:pPr>
          </w:p>
        </w:tc>
        <w:tc>
          <w:tcPr>
            <w:tcW w:w="1075" w:type="dxa"/>
            <w:vMerge w:val="continue"/>
            <w:shd w:val="clear" w:color="000000" w:fill="FFFFFF"/>
            <w:vAlign w:val="center"/>
          </w:tcPr>
          <w:p>
            <w:pPr>
              <w:rPr>
                <w:rFonts w:ascii="宋体" w:hAnsi="宋体"/>
              </w:rPr>
            </w:pPr>
          </w:p>
        </w:tc>
        <w:tc>
          <w:tcPr>
            <w:tcW w:w="1162" w:type="dxa"/>
            <w:shd w:val="clear" w:color="000000" w:fill="FFFFFF"/>
            <w:vAlign w:val="center"/>
          </w:tcPr>
          <w:p>
            <w:pPr>
              <w:jc w:val="center"/>
              <w:rPr>
                <w:rFonts w:ascii="宋体" w:hAnsi="宋体"/>
                <w:lang w:val="zh-CN"/>
              </w:rPr>
            </w:pPr>
            <w:r>
              <w:rPr>
                <w:rFonts w:hint="eastAsia" w:ascii="宋体" w:hAnsi="宋体"/>
                <w:lang w:val="zh-CN"/>
              </w:rPr>
              <w:t>项目实施方案</w:t>
            </w:r>
          </w:p>
          <w:p>
            <w:pPr>
              <w:jc w:val="center"/>
              <w:rPr>
                <w:rFonts w:ascii="宋体" w:hAnsi="宋体"/>
                <w:lang w:val="zh-CN"/>
              </w:rPr>
            </w:pPr>
            <w:r>
              <w:rPr>
                <w:rFonts w:hint="eastAsia" w:ascii="宋体" w:hAnsi="宋体"/>
                <w:lang w:val="zh-CN"/>
              </w:rPr>
              <w:t>综合评价</w:t>
            </w:r>
          </w:p>
        </w:tc>
        <w:tc>
          <w:tcPr>
            <w:tcW w:w="538" w:type="dxa"/>
            <w:tcBorders>
              <w:right w:val="single" w:color="auto" w:sz="4" w:space="0"/>
            </w:tcBorders>
            <w:shd w:val="clear" w:color="000000" w:fill="FFFFFF"/>
            <w:vAlign w:val="center"/>
          </w:tcPr>
          <w:p>
            <w:pPr>
              <w:spacing w:line="360" w:lineRule="auto"/>
              <w:ind w:left="480" w:hanging="480" w:hangingChars="200"/>
              <w:jc w:val="center"/>
              <w:rPr>
                <w:rFonts w:ascii="宋体" w:hAnsi="宋体"/>
                <w:lang w:val="zh-CN"/>
              </w:rPr>
            </w:pPr>
            <w:r>
              <w:rPr>
                <w:rFonts w:hint="eastAsia" w:ascii="宋体" w:hAnsi="宋体"/>
                <w:lang w:val="zh-CN"/>
              </w:rPr>
              <w:t>3</w:t>
            </w:r>
          </w:p>
        </w:tc>
        <w:tc>
          <w:tcPr>
            <w:tcW w:w="6748" w:type="dxa"/>
            <w:tcBorders>
              <w:left w:val="single" w:color="auto" w:sz="4" w:space="0"/>
            </w:tcBorders>
            <w:shd w:val="clear" w:color="000000" w:fill="FFFFFF"/>
            <w:vAlign w:val="center"/>
          </w:tcPr>
          <w:p>
            <w:pPr>
              <w:ind w:left="480" w:hanging="480" w:hangingChars="200"/>
              <w:rPr>
                <w:rFonts w:ascii="宋体" w:hAnsi="宋体"/>
                <w:lang w:val="zh-CN"/>
              </w:rPr>
            </w:pPr>
            <w:r>
              <w:rPr>
                <w:rFonts w:hint="eastAsia" w:ascii="宋体" w:hAnsi="宋体"/>
                <w:lang w:val="zh-CN"/>
              </w:rPr>
              <w:t>1、对投标人的数据安全保障设计合理、可行的，能确保数据安全和保密要求的，优得1.5分，良得1分，一般得0.5分，差不得分；</w:t>
            </w:r>
          </w:p>
          <w:p>
            <w:pPr>
              <w:ind w:left="480" w:hanging="480" w:hangingChars="200"/>
              <w:rPr>
                <w:rFonts w:ascii="宋体" w:hAnsi="宋体"/>
                <w:lang w:val="zh-CN"/>
              </w:rPr>
            </w:pPr>
            <w:r>
              <w:rPr>
                <w:rFonts w:hint="eastAsia" w:ascii="宋体" w:hAnsi="宋体"/>
                <w:lang w:val="zh-CN"/>
              </w:rPr>
              <w:t>2、项目进度计划安排科学、合理，项目管理及保障措施完善的，优得1.5分，良得1分，一般得0.5分，差不得分。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465" w:type="dxa"/>
            <w:vMerge w:val="continue"/>
            <w:tcBorders>
              <w:bottom w:val="single" w:color="auto" w:sz="4" w:space="0"/>
            </w:tcBorders>
            <w:shd w:val="clear" w:color="000000" w:fill="FFFFFF"/>
            <w:vAlign w:val="center"/>
          </w:tcPr>
          <w:p>
            <w:pPr>
              <w:autoSpaceDE w:val="0"/>
              <w:autoSpaceDN w:val="0"/>
              <w:adjustRightInd w:val="0"/>
              <w:jc w:val="center"/>
              <w:rPr>
                <w:rFonts w:ascii="宋体" w:hAnsi="宋体"/>
                <w:kern w:val="0"/>
                <w:lang w:val="zh-CN"/>
              </w:rPr>
            </w:pPr>
          </w:p>
        </w:tc>
        <w:tc>
          <w:tcPr>
            <w:tcW w:w="1075" w:type="dxa"/>
            <w:vMerge w:val="continue"/>
            <w:tcBorders>
              <w:bottom w:val="single" w:color="auto" w:sz="4" w:space="0"/>
            </w:tcBorders>
            <w:shd w:val="clear" w:color="000000" w:fill="FFFFFF"/>
            <w:vAlign w:val="center"/>
          </w:tcPr>
          <w:p>
            <w:pPr>
              <w:rPr>
                <w:rFonts w:ascii="宋体" w:hAnsi="宋体"/>
              </w:rPr>
            </w:pPr>
          </w:p>
        </w:tc>
        <w:tc>
          <w:tcPr>
            <w:tcW w:w="1162" w:type="dxa"/>
            <w:shd w:val="clear" w:color="000000" w:fill="FFFFFF"/>
            <w:vAlign w:val="center"/>
          </w:tcPr>
          <w:p>
            <w:pPr>
              <w:jc w:val="center"/>
              <w:rPr>
                <w:rFonts w:ascii="宋体" w:hAnsi="宋体"/>
                <w:lang w:val="zh-CN"/>
              </w:rPr>
            </w:pPr>
            <w:r>
              <w:rPr>
                <w:rFonts w:hint="eastAsia" w:ascii="宋体" w:hAnsi="宋体"/>
                <w:lang w:val="zh-CN"/>
              </w:rPr>
              <w:t>系统功能方案</w:t>
            </w:r>
          </w:p>
        </w:tc>
        <w:tc>
          <w:tcPr>
            <w:tcW w:w="538" w:type="dxa"/>
            <w:tcBorders>
              <w:right w:val="single" w:color="auto" w:sz="4" w:space="0"/>
            </w:tcBorders>
            <w:shd w:val="clear" w:color="000000" w:fill="FFFFFF"/>
            <w:vAlign w:val="center"/>
          </w:tcPr>
          <w:p>
            <w:pPr>
              <w:spacing w:line="360" w:lineRule="auto"/>
              <w:ind w:left="480" w:hanging="480" w:hangingChars="200"/>
              <w:rPr>
                <w:rFonts w:ascii="宋体" w:hAnsi="宋体"/>
                <w:lang w:val="zh-CN"/>
              </w:rPr>
            </w:pPr>
            <w:r>
              <w:rPr>
                <w:rFonts w:hint="eastAsia" w:ascii="宋体" w:hAnsi="宋体"/>
                <w:lang w:val="zh-CN"/>
              </w:rPr>
              <w:t>3</w:t>
            </w:r>
          </w:p>
        </w:tc>
        <w:tc>
          <w:tcPr>
            <w:tcW w:w="6748" w:type="dxa"/>
            <w:tcBorders>
              <w:left w:val="single" w:color="auto" w:sz="4" w:space="0"/>
            </w:tcBorders>
            <w:shd w:val="clear" w:color="000000" w:fill="FFFFFF"/>
            <w:vAlign w:val="center"/>
          </w:tcPr>
          <w:p>
            <w:pPr>
              <w:ind w:firstLine="480" w:firstLineChars="200"/>
              <w:rPr>
                <w:rFonts w:ascii="宋体" w:hAnsi="宋体"/>
                <w:lang w:val="zh-CN"/>
              </w:rPr>
            </w:pPr>
            <w:r>
              <w:rPr>
                <w:rFonts w:hint="eastAsia" w:ascii="宋体" w:hAnsi="宋体"/>
                <w:lang w:val="zh-CN"/>
              </w:rPr>
              <w:t>系统功能方案完善、丰富，有详细的功能设计、系统界面和应用效果，能够满足招标要求（详细技术参数的功能要求）。优得3分，良得2分，一般得1分。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465" w:type="dxa"/>
            <w:vMerge w:val="restart"/>
            <w:tcBorders>
              <w:top w:val="single" w:color="auto" w:sz="4" w:space="0"/>
            </w:tcBorders>
            <w:shd w:val="clear" w:color="000000" w:fill="FFFFFF"/>
            <w:vAlign w:val="center"/>
          </w:tcPr>
          <w:p>
            <w:pPr>
              <w:autoSpaceDE w:val="0"/>
              <w:autoSpaceDN w:val="0"/>
              <w:adjustRightInd w:val="0"/>
              <w:jc w:val="center"/>
              <w:rPr>
                <w:rFonts w:ascii="宋体" w:hAnsi="宋体"/>
                <w:kern w:val="0"/>
                <w:lang w:val="zh-CN"/>
              </w:rPr>
            </w:pPr>
          </w:p>
        </w:tc>
        <w:tc>
          <w:tcPr>
            <w:tcW w:w="1075" w:type="dxa"/>
            <w:vMerge w:val="restart"/>
            <w:tcBorders>
              <w:top w:val="single" w:color="auto" w:sz="4" w:space="0"/>
            </w:tcBorders>
            <w:shd w:val="clear" w:color="000000" w:fill="FFFFFF"/>
            <w:vAlign w:val="center"/>
          </w:tcPr>
          <w:p>
            <w:pPr>
              <w:rPr>
                <w:rFonts w:ascii="宋体" w:hAnsi="宋体"/>
              </w:rPr>
            </w:pPr>
          </w:p>
        </w:tc>
        <w:tc>
          <w:tcPr>
            <w:tcW w:w="1162" w:type="dxa"/>
            <w:shd w:val="clear" w:color="000000" w:fill="FFFFFF"/>
            <w:vAlign w:val="center"/>
          </w:tcPr>
          <w:p>
            <w:pPr>
              <w:spacing w:line="360" w:lineRule="auto"/>
              <w:jc w:val="center"/>
              <w:rPr>
                <w:rFonts w:ascii="宋体" w:hAnsi="宋体"/>
                <w:lang w:val="zh-CN"/>
              </w:rPr>
            </w:pPr>
            <w:r>
              <w:rPr>
                <w:rFonts w:hint="eastAsia" w:ascii="宋体" w:hAnsi="宋体"/>
                <w:lang w:val="zh-CN"/>
              </w:rPr>
              <w:t>投标系统演示</w:t>
            </w:r>
          </w:p>
        </w:tc>
        <w:tc>
          <w:tcPr>
            <w:tcW w:w="538" w:type="dxa"/>
            <w:tcBorders>
              <w:right w:val="single" w:color="auto" w:sz="4" w:space="0"/>
            </w:tcBorders>
            <w:shd w:val="clear" w:color="000000" w:fill="FFFFFF"/>
            <w:vAlign w:val="center"/>
          </w:tcPr>
          <w:p>
            <w:pPr>
              <w:spacing w:line="360" w:lineRule="auto"/>
              <w:jc w:val="center"/>
              <w:rPr>
                <w:rFonts w:ascii="宋体" w:hAnsi="宋体"/>
                <w:lang w:val="zh-CN"/>
              </w:rPr>
            </w:pPr>
            <w:r>
              <w:rPr>
                <w:rFonts w:hint="eastAsia" w:ascii="宋体" w:hAnsi="宋体"/>
                <w:lang w:val="zh-CN"/>
              </w:rPr>
              <w:t>15</w:t>
            </w:r>
          </w:p>
        </w:tc>
        <w:tc>
          <w:tcPr>
            <w:tcW w:w="6748" w:type="dxa"/>
            <w:tcBorders>
              <w:left w:val="single" w:color="auto" w:sz="4" w:space="0"/>
            </w:tcBorders>
            <w:shd w:val="clear" w:color="000000" w:fill="FFFFFF"/>
            <w:vAlign w:val="center"/>
          </w:tcPr>
          <w:p>
            <w:pPr>
              <w:ind w:firstLine="480" w:firstLineChars="200"/>
              <w:rPr>
                <w:rFonts w:ascii="宋体" w:hAnsi="宋体"/>
                <w:lang w:val="zh-CN"/>
              </w:rPr>
            </w:pPr>
            <w:r>
              <w:rPr>
                <w:rFonts w:hint="eastAsia" w:ascii="宋体" w:hAnsi="宋体" w:eastAsia="宋体"/>
              </w:rPr>
              <w:t>1、</w:t>
            </w:r>
            <w:r>
              <w:rPr>
                <w:rFonts w:hint="eastAsia" w:ascii="宋体" w:hAnsi="宋体"/>
                <w:lang w:val="zh-CN"/>
              </w:rPr>
              <w:t>在三维场景下，对省级第三次国土调查的土地利用成果数据、专项调查成果数据、举证成果数据的空间分布、地类、面积、权属等信息，采用空间专题图、统计表、统计图等相结合的形式进行展示。完全满足得3分，否则不得分；</w:t>
            </w:r>
          </w:p>
          <w:p>
            <w:pPr>
              <w:ind w:firstLine="480" w:firstLineChars="200"/>
              <w:rPr>
                <w:rFonts w:ascii="宋体" w:hAnsi="宋体"/>
                <w:lang w:val="zh-CN"/>
              </w:rPr>
            </w:pPr>
            <w:r>
              <w:rPr>
                <w:rFonts w:hint="eastAsia" w:ascii="宋体" w:hAnsi="宋体"/>
                <w:lang w:val="zh-CN"/>
              </w:rPr>
              <w:t>2、在三维场景下，能够实现第三次国土调查土地利用现状数据从省域级到图斑级的快速缩放和秒级浏览；能够以土地利用地类图斑为底图，快速叠加不少于3类其他专题数据进行一体化浏览与展示，并对所有叠加数据进行一体化属性查询。完全满足得3分，否则不得分；</w:t>
            </w:r>
          </w:p>
          <w:p>
            <w:pPr>
              <w:ind w:firstLine="480" w:firstLineChars="200"/>
              <w:rPr>
                <w:rFonts w:ascii="宋体" w:hAnsi="宋体"/>
                <w:lang w:val="zh-CN"/>
              </w:rPr>
            </w:pPr>
            <w:r>
              <w:rPr>
                <w:rFonts w:hint="eastAsia" w:ascii="宋体" w:hAnsi="宋体"/>
                <w:lang w:val="zh-CN"/>
              </w:rPr>
              <w:t>3、能够对任意一块地采用空间专题图、图谱树相结合的展示形式，实现该块地的土地利用历史回溯，分析查看该块地的历史演变过程。完全满足得3分，否则不得分；</w:t>
            </w:r>
          </w:p>
          <w:p>
            <w:pPr>
              <w:ind w:firstLine="480" w:firstLineChars="200"/>
              <w:rPr>
                <w:rFonts w:ascii="宋体" w:hAnsi="宋体"/>
                <w:lang w:val="zh-CN"/>
              </w:rPr>
            </w:pPr>
            <w:r>
              <w:rPr>
                <w:rFonts w:hint="eastAsia" w:ascii="宋体" w:hAnsi="宋体"/>
                <w:lang w:val="zh-CN"/>
              </w:rPr>
              <w:t>4、实现土地利用跨年份变化分析，展示土地利用的空间变化情况，土地利用变化信息能够以统计图、统计表相关结合的形式展示。完全满足得3分，否则不得分；</w:t>
            </w:r>
          </w:p>
          <w:p>
            <w:pPr>
              <w:ind w:firstLine="480" w:firstLineChars="200"/>
              <w:rPr>
                <w:rFonts w:ascii="宋体" w:hAnsi="宋体"/>
                <w:lang w:val="zh-CN"/>
              </w:rPr>
            </w:pPr>
            <w:r>
              <w:rPr>
                <w:rFonts w:hint="eastAsia" w:ascii="宋体" w:hAnsi="宋体"/>
                <w:lang w:val="zh-CN"/>
              </w:rPr>
              <w:t>5、能够基于土地利用矢量数据，进行自定义配图样式设置与专题服务重新发布，实时改变专题图的渲染样式，并能够进快速浏览。完全满足得3分，否则不得分。</w:t>
            </w:r>
          </w:p>
          <w:p>
            <w:pPr>
              <w:ind w:firstLine="480" w:firstLineChars="200"/>
              <w:rPr>
                <w:rFonts w:ascii="宋体" w:hAnsi="宋体"/>
                <w:lang w:val="zh-CN"/>
              </w:rPr>
            </w:pPr>
            <w:r>
              <w:rPr>
                <w:rFonts w:hint="eastAsia" w:ascii="宋体" w:hAnsi="宋体"/>
                <w:lang w:val="zh-CN"/>
              </w:rPr>
              <w:t>（注：投标人的演示讲解时间不超过10分钟，投标人需自备演示机和演示数据，本项演示不接受</w:t>
            </w:r>
            <w:r>
              <w:rPr>
                <w:rFonts w:hint="eastAsia" w:ascii="宋体" w:hAnsi="宋体"/>
              </w:rPr>
              <w:t>PPT及DEMO演示</w:t>
            </w:r>
            <w:r>
              <w:rPr>
                <w:rFonts w:hint="eastAsia" w:ascii="宋体" w:hAnsi="宋体"/>
                <w:lang w:val="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465" w:type="dxa"/>
            <w:vMerge w:val="continue"/>
            <w:tcBorders>
              <w:bottom w:val="single" w:color="auto" w:sz="4" w:space="0"/>
            </w:tcBorders>
            <w:shd w:val="clear" w:color="000000" w:fill="FFFFFF"/>
            <w:vAlign w:val="center"/>
          </w:tcPr>
          <w:p>
            <w:pPr>
              <w:autoSpaceDE w:val="0"/>
              <w:autoSpaceDN w:val="0"/>
              <w:adjustRightInd w:val="0"/>
              <w:jc w:val="center"/>
              <w:rPr>
                <w:rFonts w:ascii="宋体" w:hAnsi="宋体"/>
                <w:kern w:val="0"/>
                <w:lang w:val="zh-CN"/>
              </w:rPr>
            </w:pPr>
          </w:p>
        </w:tc>
        <w:tc>
          <w:tcPr>
            <w:tcW w:w="1075" w:type="dxa"/>
            <w:vMerge w:val="continue"/>
            <w:tcBorders>
              <w:bottom w:val="single" w:color="auto" w:sz="4" w:space="0"/>
            </w:tcBorders>
            <w:shd w:val="clear" w:color="000000" w:fill="FFFFFF"/>
            <w:vAlign w:val="center"/>
          </w:tcPr>
          <w:p>
            <w:pPr>
              <w:rPr>
                <w:rFonts w:ascii="宋体" w:hAnsi="宋体"/>
              </w:rPr>
            </w:pPr>
          </w:p>
        </w:tc>
        <w:tc>
          <w:tcPr>
            <w:tcW w:w="1162" w:type="dxa"/>
            <w:shd w:val="clear" w:color="000000" w:fill="FFFFFF"/>
            <w:vAlign w:val="center"/>
          </w:tcPr>
          <w:p>
            <w:pPr>
              <w:autoSpaceDE w:val="0"/>
              <w:autoSpaceDN w:val="0"/>
              <w:adjustRightInd w:val="0"/>
              <w:spacing w:line="360" w:lineRule="auto"/>
              <w:jc w:val="center"/>
              <w:rPr>
                <w:rFonts w:ascii="宋体" w:hAnsi="宋体"/>
                <w:lang w:val="zh-CN"/>
              </w:rPr>
            </w:pPr>
            <w:r>
              <w:rPr>
                <w:rFonts w:hint="eastAsia" w:ascii="宋体" w:hAnsi="宋体"/>
                <w:lang w:val="zh-CN"/>
              </w:rPr>
              <w:t>培训及售后服务保障</w:t>
            </w:r>
          </w:p>
        </w:tc>
        <w:tc>
          <w:tcPr>
            <w:tcW w:w="538" w:type="dxa"/>
            <w:tcBorders>
              <w:right w:val="single" w:color="auto" w:sz="4" w:space="0"/>
            </w:tcBorders>
            <w:shd w:val="clear" w:color="000000" w:fill="FFFFFF"/>
            <w:vAlign w:val="center"/>
          </w:tcPr>
          <w:p>
            <w:pPr>
              <w:autoSpaceDE w:val="0"/>
              <w:autoSpaceDN w:val="0"/>
              <w:adjustRightInd w:val="0"/>
              <w:spacing w:line="360" w:lineRule="auto"/>
              <w:jc w:val="center"/>
              <w:rPr>
                <w:rFonts w:ascii="宋体" w:hAnsi="宋体"/>
                <w:lang w:val="zh-CN"/>
              </w:rPr>
            </w:pPr>
            <w:r>
              <w:rPr>
                <w:rFonts w:hint="eastAsia" w:ascii="宋体" w:hAnsi="宋体" w:cs="宋体"/>
                <w:kern w:val="0"/>
                <w:sz w:val="21"/>
                <w:szCs w:val="21"/>
                <w:lang w:val="zh-CN"/>
              </w:rPr>
              <w:t>7</w:t>
            </w:r>
          </w:p>
        </w:tc>
        <w:tc>
          <w:tcPr>
            <w:tcW w:w="6748" w:type="dxa"/>
            <w:tcBorders>
              <w:left w:val="single" w:color="auto" w:sz="4" w:space="0"/>
            </w:tcBorders>
            <w:shd w:val="clear" w:color="000000" w:fill="FFFFFF"/>
            <w:vAlign w:val="center"/>
          </w:tcPr>
          <w:p>
            <w:pPr>
              <w:ind w:firstLine="480" w:firstLineChars="200"/>
              <w:rPr>
                <w:rFonts w:ascii="宋体" w:hAnsi="宋体"/>
                <w:lang w:val="zh-CN"/>
              </w:rPr>
            </w:pPr>
            <w:r>
              <w:rPr>
                <w:rFonts w:hint="eastAsia" w:ascii="宋体" w:hAnsi="宋体"/>
                <w:lang w:val="zh-CN"/>
              </w:rPr>
              <w:t>1、投标人提供的售后服务、现场技术支持方案切实可行、完整、响应处理机制合理的。完全满足得2分，否则不得分；</w:t>
            </w:r>
          </w:p>
          <w:p>
            <w:pPr>
              <w:ind w:firstLine="480" w:firstLineChars="200"/>
              <w:rPr>
                <w:rFonts w:ascii="宋体" w:hAnsi="宋体"/>
                <w:lang w:val="zh-CN"/>
              </w:rPr>
            </w:pPr>
            <w:r>
              <w:rPr>
                <w:rFonts w:hint="eastAsia" w:ascii="宋体" w:hAnsi="宋体"/>
                <w:lang w:val="zh-CN"/>
              </w:rPr>
              <w:t>2、投标人提供的软件更新升级方案全面、合理的。完全满足得2分，否则不得分；</w:t>
            </w:r>
          </w:p>
          <w:p>
            <w:pPr>
              <w:ind w:firstLine="480" w:firstLineChars="200"/>
              <w:rPr>
                <w:rFonts w:ascii="宋体" w:hAnsi="宋体"/>
                <w:lang w:val="zh-CN"/>
              </w:rPr>
            </w:pPr>
            <w:r>
              <w:rPr>
                <w:rFonts w:hint="eastAsia" w:ascii="宋体" w:hAnsi="宋体"/>
                <w:lang w:val="zh-CN"/>
              </w:rPr>
              <w:t>3、培训组织方案合理，有明确培训体系、管理办法，确保学习效果等。完全满足得1分，否则不得分；</w:t>
            </w:r>
          </w:p>
          <w:p>
            <w:pPr>
              <w:ind w:firstLine="480" w:firstLineChars="200"/>
              <w:rPr>
                <w:rFonts w:ascii="宋体" w:hAnsi="宋体"/>
                <w:lang w:val="zh-CN"/>
              </w:rPr>
            </w:pPr>
            <w:r>
              <w:rPr>
                <w:rFonts w:hint="eastAsia" w:ascii="宋体" w:hAnsi="宋体"/>
                <w:lang w:val="zh-CN"/>
              </w:rPr>
              <w:t>4、本地化服务能力：投标人在青海省内设有售后服务分支机构或办事处（本地化服务能力应包括机构场所、人员配置、服务能力、售后服务人员联系方式等，提供相关手续复印件），完全满足得2分，否则不得分。</w:t>
            </w:r>
          </w:p>
        </w:tc>
      </w:tr>
      <w:bookmarkEnd w:id="39"/>
    </w:tbl>
    <w:p>
      <w:pPr>
        <w:rPr>
          <w:rFonts w:ascii="宋体" w:hAnsi="宋体" w:cs="宋体"/>
          <w:lang w:val="zh-CN"/>
        </w:rPr>
      </w:pPr>
    </w:p>
    <w:p>
      <w:pPr>
        <w:pStyle w:val="18"/>
        <w:spacing w:before="0" w:after="0" w:line="360" w:lineRule="auto"/>
        <w:rPr>
          <w:rFonts w:ascii="宋体" w:hAnsi="宋体" w:cs="宋体"/>
          <w:lang w:val="zh-CN"/>
        </w:rPr>
      </w:pPr>
      <w:bookmarkStart w:id="40" w:name="_Toc16989"/>
      <w:r>
        <w:rPr>
          <w:rFonts w:hint="eastAsia" w:ascii="宋体" w:hAnsi="宋体" w:cs="宋体"/>
          <w:lang w:val="zh-CN"/>
        </w:rPr>
        <w:t>八、中标</w:t>
      </w:r>
      <w:bookmarkEnd w:id="40"/>
    </w:p>
    <w:p>
      <w:pPr>
        <w:pStyle w:val="18"/>
        <w:spacing w:before="0" w:after="0" w:line="360" w:lineRule="auto"/>
        <w:jc w:val="left"/>
        <w:rPr>
          <w:rFonts w:ascii="宋体" w:hAnsi="宋体" w:cs="宋体"/>
          <w:lang w:val="zh-CN"/>
        </w:rPr>
      </w:pPr>
      <w:bookmarkStart w:id="41" w:name="_Toc25237"/>
      <w:r>
        <w:rPr>
          <w:rFonts w:hint="eastAsia" w:ascii="宋体" w:hAnsi="宋体" w:cs="宋体"/>
          <w:sz w:val="28"/>
          <w:szCs w:val="28"/>
          <w:lang w:val="zh-CN"/>
        </w:rPr>
        <w:t>2</w:t>
      </w:r>
      <w:r>
        <w:rPr>
          <w:rFonts w:hint="eastAsia" w:ascii="宋体" w:hAnsi="宋体" w:cs="宋体"/>
          <w:sz w:val="28"/>
          <w:szCs w:val="28"/>
        </w:rPr>
        <w:t>1</w:t>
      </w:r>
      <w:r>
        <w:rPr>
          <w:rFonts w:hint="eastAsia" w:ascii="宋体" w:hAnsi="宋体" w:cs="宋体"/>
          <w:sz w:val="28"/>
          <w:szCs w:val="28"/>
          <w:lang w:val="zh-CN"/>
        </w:rPr>
        <w:t>.推荐并确定中标人</w:t>
      </w:r>
      <w:bookmarkEnd w:id="41"/>
    </w:p>
    <w:p>
      <w:pPr>
        <w:autoSpaceDE w:val="0"/>
        <w:autoSpaceDN w:val="0"/>
        <w:spacing w:line="360" w:lineRule="auto"/>
        <w:ind w:firstLine="480" w:firstLineChars="200"/>
        <w:rPr>
          <w:rFonts w:ascii="宋体" w:hAnsi="宋体" w:cs="宋体"/>
        </w:rPr>
      </w:pPr>
      <w:r>
        <w:rPr>
          <w:rFonts w:hint="eastAsia" w:ascii="宋体" w:hAnsi="宋体" w:cs="宋体"/>
        </w:rPr>
        <w:t>21.1 采购代理机构应当在评标结束后3个工作日内将评标报告送采购人。采购人应当自收到评标报告之日起５个工作日内，在评标报告确定的中标候选人名单中按顺序确定中标人。中标候选人并列的，由采购人或者采购人委托评标委员会按照</w:t>
      </w:r>
      <w:r>
        <w:rPr>
          <w:rFonts w:hint="eastAsia" w:ascii="宋体" w:hAnsi="宋体" w:cs="宋体"/>
          <w:u w:val="dashDotHeavy"/>
        </w:rPr>
        <w:t>招标文件规定的方式</w:t>
      </w:r>
      <w:r>
        <w:rPr>
          <w:rFonts w:hint="eastAsia" w:ascii="宋体" w:hAnsi="宋体" w:cs="宋体"/>
        </w:rPr>
        <w:t>确定中标人；招标文件未规定的，采取随机抽取的方式确定。</w:t>
      </w:r>
    </w:p>
    <w:p>
      <w:pPr>
        <w:autoSpaceDE w:val="0"/>
        <w:autoSpaceDN w:val="0"/>
        <w:spacing w:line="360" w:lineRule="auto"/>
        <w:ind w:firstLine="480" w:firstLineChars="200"/>
        <w:rPr>
          <w:rFonts w:ascii="宋体" w:hAnsi="宋体" w:cs="宋体"/>
        </w:rPr>
      </w:pPr>
      <w:r>
        <w:rPr>
          <w:rFonts w:hint="eastAsia" w:ascii="宋体" w:hAnsi="宋体" w:cs="宋体"/>
        </w:rPr>
        <w:t>21.2 采购人自行组织招标的，应当在评标结束后5个工作日内确定中标人。</w:t>
      </w:r>
    </w:p>
    <w:p>
      <w:pPr>
        <w:autoSpaceDE w:val="0"/>
        <w:autoSpaceDN w:val="0"/>
        <w:spacing w:line="360" w:lineRule="auto"/>
        <w:ind w:firstLine="480" w:firstLineChars="200"/>
        <w:rPr>
          <w:rFonts w:ascii="宋体" w:hAnsi="宋体" w:cs="宋体"/>
        </w:rPr>
      </w:pPr>
      <w:r>
        <w:rPr>
          <w:rFonts w:hint="eastAsia" w:ascii="宋体" w:hAnsi="宋体" w:cs="宋体"/>
        </w:rPr>
        <w:t>21.3 采购人在收到评标报告5个工作日内未按评标报告推荐的中标候选人顺序确定中标人，又不能说明合法理由的，视同按评标报告推荐的顺序确定排名第一的中标候选人为中标人。</w:t>
      </w:r>
    </w:p>
    <w:p>
      <w:pPr>
        <w:pStyle w:val="18"/>
        <w:spacing w:before="0" w:after="0" w:line="360" w:lineRule="auto"/>
        <w:jc w:val="left"/>
        <w:rPr>
          <w:rFonts w:ascii="宋体" w:hAnsi="宋体" w:cs="宋体"/>
          <w:lang w:val="zh-CN"/>
        </w:rPr>
      </w:pPr>
      <w:bookmarkStart w:id="42" w:name="_Toc23430"/>
      <w:r>
        <w:rPr>
          <w:rFonts w:hint="eastAsia" w:ascii="宋体" w:hAnsi="宋体" w:cs="宋体"/>
          <w:sz w:val="28"/>
          <w:szCs w:val="28"/>
          <w:lang w:val="zh-CN"/>
        </w:rPr>
        <w:t>2</w:t>
      </w:r>
      <w:r>
        <w:rPr>
          <w:rFonts w:hint="eastAsia" w:ascii="宋体" w:hAnsi="宋体" w:cs="宋体"/>
          <w:sz w:val="28"/>
          <w:szCs w:val="28"/>
        </w:rPr>
        <w:t>2</w:t>
      </w:r>
      <w:r>
        <w:rPr>
          <w:rFonts w:hint="eastAsia" w:ascii="宋体" w:hAnsi="宋体" w:cs="宋体"/>
          <w:sz w:val="28"/>
          <w:szCs w:val="28"/>
          <w:lang w:val="zh-CN"/>
        </w:rPr>
        <w:t>.中标通知</w:t>
      </w:r>
      <w:bookmarkEnd w:id="42"/>
    </w:p>
    <w:p>
      <w:pPr>
        <w:autoSpaceDE w:val="0"/>
        <w:autoSpaceDN w:val="0"/>
        <w:spacing w:line="360" w:lineRule="auto"/>
        <w:ind w:firstLine="480" w:firstLineChars="200"/>
        <w:rPr>
          <w:rFonts w:ascii="宋体" w:hAnsi="宋体" w:cs="宋体"/>
          <w:kern w:val="0"/>
        </w:rPr>
      </w:pPr>
      <w:r>
        <w:rPr>
          <w:rFonts w:hint="eastAsia" w:ascii="宋体" w:hAnsi="宋体" w:cs="宋体"/>
          <w:kern w:val="0"/>
        </w:rPr>
        <w:t>22.1 采购人或者采购代理机构应当自中标人确定之日起2个工作日内，在省级以上财政部门指定的媒体上公告中标结果，招标文件应当随中标结果同时公告。</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22.2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22.3 中标公告期限为3个工作日。</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22.4 在公告中标结果的同时，</w:t>
      </w:r>
      <w:r>
        <w:rPr>
          <w:rFonts w:hint="eastAsia" w:ascii="宋体" w:hAnsi="宋体" w:cs="宋体"/>
          <w:shd w:val="clear" w:color="auto" w:fill="FFFFFF"/>
        </w:rPr>
        <w:t>采购人或者采购代理机构</w:t>
      </w:r>
      <w:r>
        <w:rPr>
          <w:rFonts w:hint="eastAsia" w:ascii="宋体" w:hAnsi="宋体" w:cs="宋体"/>
          <w:kern w:val="0"/>
        </w:rPr>
        <w:t>应当向中标人发出中标通知书；采用综合评分法评审的，还应当告知未中标人本人的评审得分与排序。</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22.5 中标通知书发出后，采购人不得违法改变中标结果，中标人无正当理由不得放弃中标。</w:t>
      </w:r>
    </w:p>
    <w:p>
      <w:pPr>
        <w:pStyle w:val="18"/>
        <w:spacing w:before="0" w:after="0" w:line="360" w:lineRule="auto"/>
        <w:rPr>
          <w:rFonts w:ascii="宋体" w:hAnsi="宋体" w:cs="宋体"/>
          <w:lang w:val="zh-CN"/>
        </w:rPr>
      </w:pPr>
      <w:bookmarkStart w:id="43" w:name="_Toc18716"/>
      <w:r>
        <w:rPr>
          <w:rFonts w:hint="eastAsia" w:ascii="宋体" w:hAnsi="宋体" w:cs="宋体"/>
          <w:lang w:val="zh-CN"/>
        </w:rPr>
        <w:t>九、授予合同</w:t>
      </w:r>
      <w:bookmarkEnd w:id="43"/>
    </w:p>
    <w:p>
      <w:pPr>
        <w:pStyle w:val="18"/>
        <w:spacing w:before="0" w:after="0" w:line="360" w:lineRule="auto"/>
        <w:jc w:val="left"/>
        <w:rPr>
          <w:rFonts w:ascii="宋体" w:hAnsi="宋体" w:cs="宋体"/>
          <w:kern w:val="0"/>
          <w:sz w:val="24"/>
        </w:rPr>
      </w:pPr>
      <w:bookmarkStart w:id="44" w:name="_Toc1932"/>
      <w:r>
        <w:rPr>
          <w:rFonts w:hint="eastAsia" w:ascii="宋体" w:hAnsi="宋体" w:cs="宋体"/>
          <w:sz w:val="28"/>
          <w:szCs w:val="28"/>
          <w:lang w:val="zh-CN"/>
        </w:rPr>
        <w:t>2</w:t>
      </w:r>
      <w:r>
        <w:rPr>
          <w:rFonts w:hint="eastAsia" w:ascii="宋体" w:hAnsi="宋体" w:cs="宋体"/>
          <w:sz w:val="28"/>
          <w:szCs w:val="28"/>
        </w:rPr>
        <w:t>3</w:t>
      </w:r>
      <w:r>
        <w:rPr>
          <w:rFonts w:hint="eastAsia" w:ascii="宋体" w:hAnsi="宋体" w:cs="宋体"/>
          <w:sz w:val="28"/>
          <w:szCs w:val="28"/>
          <w:lang w:val="zh-CN"/>
        </w:rPr>
        <w:t>.签订合同</w:t>
      </w:r>
      <w:bookmarkEnd w:id="44"/>
    </w:p>
    <w:p>
      <w:pPr>
        <w:autoSpaceDE w:val="0"/>
        <w:autoSpaceDN w:val="0"/>
        <w:spacing w:line="360" w:lineRule="auto"/>
        <w:ind w:firstLine="480" w:firstLineChars="200"/>
        <w:rPr>
          <w:rFonts w:ascii="宋体" w:hAnsi="宋体" w:cs="宋体"/>
          <w:kern w:val="0"/>
        </w:rPr>
      </w:pPr>
      <w:r>
        <w:rPr>
          <w:rFonts w:hint="eastAsia" w:ascii="宋体" w:hAnsi="宋体" w:cs="宋体"/>
          <w:kern w:val="0"/>
          <w:lang w:val="zh-CN"/>
        </w:rPr>
        <w:t>2</w:t>
      </w:r>
      <w:r>
        <w:rPr>
          <w:rFonts w:hint="eastAsia" w:ascii="宋体" w:hAnsi="宋体" w:cs="宋体"/>
          <w:kern w:val="0"/>
        </w:rPr>
        <w:t>3</w:t>
      </w:r>
      <w:r>
        <w:rPr>
          <w:rFonts w:hint="eastAsia" w:ascii="宋体" w:hAnsi="宋体" w:cs="宋体"/>
          <w:kern w:val="0"/>
          <w:lang w:val="zh-CN"/>
        </w:rPr>
        <w:t>.1</w:t>
      </w:r>
      <w:r>
        <w:rPr>
          <w:rFonts w:hint="eastAsia" w:ascii="宋体" w:hAnsi="宋体" w:cs="宋体"/>
          <w:kern w:val="0"/>
        </w:rPr>
        <w:t xml:space="preserve"> 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采购人不得向中标人提出任何不合理的要求作为签订合同的条件。</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2</w:t>
      </w:r>
      <w:r>
        <w:rPr>
          <w:rFonts w:hint="eastAsia" w:ascii="宋体" w:hAnsi="宋体" w:cs="宋体"/>
          <w:kern w:val="0"/>
        </w:rPr>
        <w:t>3</w:t>
      </w:r>
      <w:r>
        <w:rPr>
          <w:rFonts w:hint="eastAsia" w:ascii="宋体" w:hAnsi="宋体" w:cs="宋体"/>
          <w:kern w:val="0"/>
          <w:lang w:val="zh-CN"/>
        </w:rPr>
        <w:t>.2 签订合同时，可将中标人的投标保证金转为中标人的履约保证金或中标人应当以支票、汇票、本票等非现金形式向采购人指定的账户交纳履约保证金。履约保证金的数额由采购人确定，但不得超出采购合同总金额的10%。</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2</w:t>
      </w:r>
      <w:r>
        <w:rPr>
          <w:rFonts w:hint="eastAsia" w:ascii="宋体" w:hAnsi="宋体" w:cs="宋体"/>
          <w:kern w:val="0"/>
        </w:rPr>
        <w:t>3</w:t>
      </w:r>
      <w:r>
        <w:rPr>
          <w:rFonts w:hint="eastAsia" w:ascii="宋体" w:hAnsi="宋体" w:cs="宋体"/>
          <w:kern w:val="0"/>
          <w:lang w:val="zh-CN"/>
        </w:rPr>
        <w:t>.3</w:t>
      </w:r>
      <w:r>
        <w:rPr>
          <w:rFonts w:hint="eastAsia" w:ascii="宋体" w:hAnsi="宋体" w:cs="宋体"/>
          <w:kern w:val="0"/>
        </w:rPr>
        <w:t xml:space="preserve"> 中标人拒绝与采购人签订合同的</w:t>
      </w:r>
      <w:r>
        <w:rPr>
          <w:rFonts w:hint="eastAsia" w:ascii="宋体" w:hAnsi="宋体" w:cs="宋体"/>
          <w:kern w:val="0"/>
          <w:lang w:val="zh-CN"/>
        </w:rPr>
        <w:t>，采购人可以按照评标报告推荐的中标候选人名单排序，确定下一候选人为中标人，也可重新开展政府采购活动。</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2</w:t>
      </w:r>
      <w:r>
        <w:rPr>
          <w:rFonts w:hint="eastAsia" w:ascii="宋体" w:hAnsi="宋体" w:cs="宋体"/>
          <w:kern w:val="0"/>
        </w:rPr>
        <w:t>3</w:t>
      </w:r>
      <w:r>
        <w:rPr>
          <w:rFonts w:hint="eastAsia" w:ascii="宋体" w:hAnsi="宋体" w:cs="宋体"/>
          <w:kern w:val="0"/>
          <w:lang w:val="zh-CN"/>
        </w:rPr>
        <w:t>.4</w:t>
      </w:r>
      <w:r>
        <w:rPr>
          <w:rFonts w:hint="eastAsia" w:ascii="宋体" w:hAnsi="宋体" w:cs="宋体"/>
          <w:kern w:val="0"/>
        </w:rPr>
        <w:t xml:space="preserve"> </w:t>
      </w:r>
      <w:r>
        <w:rPr>
          <w:rFonts w:hint="eastAsia" w:ascii="宋体" w:hAnsi="宋体" w:cs="宋体"/>
          <w:kern w:val="0"/>
          <w:lang w:val="zh-CN"/>
        </w:rPr>
        <w:t>招标文件、中标人的投标文件、《中标通知书》及其澄清、说明文件、承诺等，均为签订采购合同的依据，作为采购合同的组成部分。</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 xml:space="preserve">22.5 </w:t>
      </w:r>
      <w:r>
        <w:rPr>
          <w:rFonts w:hint="eastAsia" w:ascii="宋体" w:hAnsi="宋体" w:cs="宋体"/>
          <w:kern w:val="0"/>
          <w:lang w:val="zh-CN"/>
        </w:rPr>
        <w:t>采购合同签订之日起</w:t>
      </w:r>
      <w:r>
        <w:rPr>
          <w:rFonts w:hint="eastAsia" w:ascii="宋体" w:hAnsi="宋体" w:cs="宋体"/>
          <w:kern w:val="0"/>
        </w:rPr>
        <w:t>2</w:t>
      </w:r>
      <w:r>
        <w:rPr>
          <w:rFonts w:hint="eastAsia" w:ascii="宋体" w:hAnsi="宋体" w:cs="宋体"/>
          <w:kern w:val="0"/>
          <w:lang w:val="zh-CN"/>
        </w:rPr>
        <w:t>个工作日内，由采购人将采购合同在青海政府采购网上公告，但采购合同中涉及国家秘密、商业秘密的内容除外。</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23.6 采购人与中标人应当根据合同的约定依法履行合同义务。政府采购合同的履行、违约责任和解决争议的方法等适用《中华人民共和国合同法》。</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23.7 采购人应当及时对采购项目进行验收。采购人可以邀请参加本项目的其他投标人或者第三方机构参与验收。参与验收的投标人或者第三方机构的意见作为验收书的参考资料一并存档。</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23.8 采购人应当加强对中标人的履约管理，并按照采购合同约定，及时向中标人支付采购资金。对于中标人违反采购合同约定的行为，采购人应当及时处理，依法追究其违约责任。</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23.9 采购人、采购代理机构应当建立真实完整的招标采购档案，妥善保存每项采购活动的采购文件。</w:t>
      </w:r>
    </w:p>
    <w:p>
      <w:pPr>
        <w:autoSpaceDE w:val="0"/>
        <w:autoSpaceDN w:val="0"/>
        <w:spacing w:line="360" w:lineRule="auto"/>
        <w:ind w:firstLine="480" w:firstLineChars="200"/>
        <w:rPr>
          <w:rFonts w:ascii="宋体" w:hAnsi="宋体" w:cs="宋体"/>
          <w:kern w:val="0"/>
        </w:rPr>
      </w:pPr>
    </w:p>
    <w:p>
      <w:pPr>
        <w:autoSpaceDE w:val="0"/>
        <w:autoSpaceDN w:val="0"/>
        <w:spacing w:line="360" w:lineRule="auto"/>
        <w:ind w:firstLine="480" w:firstLineChars="200"/>
        <w:rPr>
          <w:rFonts w:ascii="宋体" w:hAnsi="宋体" w:cs="宋体"/>
          <w:kern w:val="0"/>
        </w:rPr>
      </w:pPr>
    </w:p>
    <w:p>
      <w:pPr>
        <w:autoSpaceDE w:val="0"/>
        <w:autoSpaceDN w:val="0"/>
        <w:spacing w:line="360" w:lineRule="auto"/>
        <w:ind w:firstLine="480" w:firstLineChars="200"/>
        <w:rPr>
          <w:rFonts w:ascii="宋体" w:hAnsi="宋体" w:cs="宋体"/>
          <w:kern w:val="0"/>
        </w:rPr>
      </w:pPr>
    </w:p>
    <w:p>
      <w:pPr>
        <w:autoSpaceDE w:val="0"/>
        <w:autoSpaceDN w:val="0"/>
        <w:spacing w:line="360" w:lineRule="auto"/>
        <w:ind w:firstLine="480" w:firstLineChars="200"/>
        <w:rPr>
          <w:rFonts w:ascii="宋体" w:hAnsi="宋体" w:cs="宋体"/>
          <w:kern w:val="0"/>
        </w:rPr>
      </w:pPr>
    </w:p>
    <w:p>
      <w:pPr>
        <w:autoSpaceDE w:val="0"/>
        <w:autoSpaceDN w:val="0"/>
        <w:spacing w:line="360" w:lineRule="auto"/>
        <w:ind w:firstLine="480" w:firstLineChars="200"/>
        <w:rPr>
          <w:rFonts w:ascii="宋体" w:hAnsi="宋体" w:cs="宋体"/>
          <w:kern w:val="0"/>
        </w:rPr>
      </w:pPr>
    </w:p>
    <w:p>
      <w:pPr>
        <w:autoSpaceDE w:val="0"/>
        <w:autoSpaceDN w:val="0"/>
        <w:spacing w:line="360" w:lineRule="auto"/>
        <w:ind w:firstLine="480" w:firstLineChars="200"/>
        <w:rPr>
          <w:rFonts w:ascii="宋体" w:hAnsi="宋体" w:cs="宋体"/>
          <w:kern w:val="0"/>
        </w:rPr>
      </w:pPr>
    </w:p>
    <w:p>
      <w:pPr>
        <w:autoSpaceDE w:val="0"/>
        <w:autoSpaceDN w:val="0"/>
        <w:spacing w:line="360" w:lineRule="auto"/>
        <w:ind w:firstLine="480" w:firstLineChars="200"/>
        <w:rPr>
          <w:rFonts w:ascii="宋体" w:hAnsi="宋体" w:cs="宋体"/>
          <w:kern w:val="0"/>
        </w:rPr>
      </w:pPr>
    </w:p>
    <w:p>
      <w:pPr>
        <w:pStyle w:val="18"/>
        <w:spacing w:before="0" w:after="0" w:line="360" w:lineRule="auto"/>
        <w:rPr>
          <w:rFonts w:ascii="宋体" w:hAnsi="宋体" w:cs="宋体"/>
          <w:color w:val="000000"/>
          <w:lang w:val="zh-CN"/>
        </w:rPr>
      </w:pPr>
      <w:bookmarkStart w:id="45" w:name="_Toc519064101"/>
      <w:r>
        <w:rPr>
          <w:rFonts w:hint="eastAsia" w:ascii="宋体" w:hAnsi="宋体" w:cs="宋体"/>
          <w:color w:val="000000"/>
          <w:lang w:val="zh-CN"/>
        </w:rPr>
        <w:t>十、招标代理费</w:t>
      </w:r>
      <w:bookmarkEnd w:id="45"/>
    </w:p>
    <w:p>
      <w:pPr>
        <w:autoSpaceDE w:val="0"/>
        <w:autoSpaceDN w:val="0"/>
        <w:spacing w:line="360" w:lineRule="auto"/>
        <w:ind w:firstLine="480" w:firstLineChars="200"/>
        <w:jc w:val="left"/>
        <w:rPr>
          <w:rFonts w:hint="eastAsia" w:ascii="宋体" w:hAnsi="宋体" w:cs="宋体"/>
          <w:color w:val="000000"/>
          <w:kern w:val="0"/>
          <w:lang w:val="zh-CN"/>
        </w:rPr>
      </w:pPr>
      <w:r>
        <w:rPr>
          <w:rFonts w:hint="eastAsia" w:ascii="宋体" w:hAnsi="宋体" w:cs="宋体"/>
          <w:color w:val="000000"/>
          <w:kern w:val="0"/>
        </w:rPr>
        <w:t>1、</w:t>
      </w:r>
      <w:r>
        <w:rPr>
          <w:rFonts w:hint="eastAsia" w:ascii="宋体" w:hAnsi="宋体" w:cs="宋体"/>
          <w:color w:val="000000"/>
          <w:kern w:val="0"/>
          <w:lang w:val="zh-CN"/>
        </w:rPr>
        <w:t>收取对象：中标人</w:t>
      </w:r>
      <w:r>
        <w:rPr>
          <w:rFonts w:hint="eastAsia" w:ascii="宋体" w:hAnsi="宋体" w:cs="宋体"/>
          <w:color w:val="000000"/>
          <w:kern w:val="0"/>
          <w:lang w:val="zh-CN"/>
        </w:rPr>
        <w:t>。</w:t>
      </w:r>
    </w:p>
    <w:p>
      <w:pPr>
        <w:autoSpaceDE w:val="0"/>
        <w:autoSpaceDN w:val="0"/>
        <w:spacing w:line="360" w:lineRule="auto"/>
        <w:ind w:firstLine="480" w:firstLineChars="200"/>
        <w:jc w:val="left"/>
        <w:rPr>
          <w:rFonts w:hint="eastAsia" w:ascii="宋体" w:hAnsi="宋体" w:cs="宋体"/>
          <w:color w:val="000000"/>
          <w:kern w:val="0"/>
          <w:lang w:val="zh-CN"/>
        </w:rPr>
      </w:pPr>
      <w:r>
        <w:rPr>
          <w:rFonts w:hint="eastAsia" w:ascii="宋体" w:hAnsi="宋体" w:cs="宋体"/>
          <w:color w:val="000000"/>
          <w:kern w:val="0"/>
          <w:lang w:val="zh-CN"/>
        </w:rPr>
        <w:t>2、</w:t>
      </w:r>
      <w:r>
        <w:rPr>
          <w:rFonts w:hint="eastAsia" w:ascii="宋体" w:hAnsi="宋体" w:cs="宋体"/>
          <w:color w:val="000000"/>
          <w:kern w:val="0"/>
          <w:lang w:val="zh-CN"/>
        </w:rPr>
        <w:t>收费金额：在领取中标通知书前向采购代理机构缴纳33000.00元</w:t>
      </w:r>
    </w:p>
    <w:p>
      <w:pPr>
        <w:autoSpaceDE w:val="0"/>
        <w:autoSpaceDN w:val="0"/>
        <w:spacing w:line="360" w:lineRule="auto"/>
        <w:ind w:firstLine="480" w:firstLineChars="200"/>
        <w:jc w:val="left"/>
        <w:rPr>
          <w:rFonts w:ascii="宋体" w:hAnsi="宋体" w:cs="宋体"/>
          <w:color w:val="000000"/>
          <w:kern w:val="0"/>
          <w:lang w:val="zh-CN"/>
        </w:rPr>
      </w:pPr>
      <w:r>
        <w:rPr>
          <w:rFonts w:hint="eastAsia" w:ascii="宋体" w:hAnsi="宋体" w:cs="宋体"/>
          <w:color w:val="000000"/>
          <w:kern w:val="0"/>
          <w:lang w:val="zh-CN"/>
        </w:rPr>
        <w:t>说明：根据</w:t>
      </w:r>
      <w:r>
        <w:rPr>
          <w:rFonts w:hint="eastAsia" w:ascii="宋体" w:hAnsi="宋体" w:cs="宋体"/>
          <w:color w:val="000000"/>
          <w:kern w:val="0"/>
          <w:lang w:val="zh-CN"/>
        </w:rPr>
        <w:t>《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r>
        <w:rPr>
          <w:rFonts w:hint="eastAsia" w:ascii="宋体" w:hAnsi="宋体" w:cs="宋体"/>
          <w:color w:val="000000"/>
          <w:kern w:val="0"/>
        </w:rPr>
        <w:t>。</w:t>
      </w:r>
    </w:p>
    <w:p>
      <w:pPr>
        <w:autoSpaceDE w:val="0"/>
        <w:autoSpaceDN w:val="0"/>
        <w:spacing w:line="360" w:lineRule="auto"/>
        <w:ind w:firstLine="480" w:firstLineChars="200"/>
        <w:jc w:val="left"/>
        <w:rPr>
          <w:rFonts w:ascii="宋体" w:hAnsi="宋体" w:cs="宋体"/>
          <w:color w:val="000000"/>
          <w:kern w:val="0"/>
        </w:rPr>
      </w:pPr>
      <w:r>
        <w:rPr>
          <w:rFonts w:hint="eastAsia" w:ascii="宋体" w:hAnsi="宋体" w:cs="宋体"/>
          <w:color w:val="000000"/>
          <w:kern w:val="0"/>
        </w:rPr>
        <w:t>3、由采购人自行招标的，中标人无需缴纳招标代理费。</w:t>
      </w:r>
    </w:p>
    <w:p>
      <w:pPr>
        <w:pStyle w:val="18"/>
        <w:spacing w:before="0" w:after="0" w:line="360" w:lineRule="auto"/>
        <w:rPr>
          <w:rFonts w:ascii="宋体" w:hAnsi="宋体" w:cs="宋体"/>
          <w:lang w:val="zh-CN"/>
        </w:rPr>
      </w:pPr>
      <w:bookmarkStart w:id="46" w:name="_Toc17744"/>
      <w:r>
        <w:rPr>
          <w:rFonts w:hint="eastAsia" w:ascii="宋体" w:hAnsi="宋体" w:cs="宋体"/>
          <w:lang w:val="zh-CN"/>
        </w:rPr>
        <w:t>十一、其他</w:t>
      </w:r>
      <w:bookmarkEnd w:id="46"/>
    </w:p>
    <w:p>
      <w:pPr>
        <w:autoSpaceDE w:val="0"/>
        <w:autoSpaceDN w:val="0"/>
        <w:spacing w:line="360" w:lineRule="auto"/>
        <w:ind w:firstLine="480" w:firstLineChars="200"/>
        <w:rPr>
          <w:rFonts w:ascii="宋体" w:hAnsi="宋体" w:cs="宋体"/>
          <w:kern w:val="0"/>
        </w:rPr>
      </w:pPr>
      <w:r>
        <w:rPr>
          <w:rFonts w:hint="eastAsia" w:ascii="宋体" w:hAnsi="宋体" w:cs="宋体"/>
          <w:kern w:val="0"/>
        </w:rPr>
        <w:t>1、投标人应当遵循公平竞争的原则，不得恶意串通，不得妨碍其他投标人的竞争行为，不得损害采购人或者其他投标人的合法权益。</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在评标过程中发现投标人有上述情形的，评标委员会应当认定其投标无效，并书面报告本级财政部门。</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2、有下列情形之一的，视为投标人串通投标，其投标无效：</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（1）不同投标人的投标文件由同一单位或者个人编制；</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（2）不同投标人委托同一单位或者个人办理投标事宜；</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（3）不同投标人的投标文件载明的项目管理成员或者联系人员为同一人；</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（4）不同投标人的投标文件异常一致或者投标报价呈规律性差异；</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（5）不同投标人的投标文件相互混装；</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（6）不同投标人的投标保证金从同一单位或者个人的账户转出。</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3、公开招标数额标准以上的采购项目，投标截止后投标人不足3家或者通过资格审查或符合性审查的投标人不足3家的，除采购任务取消情形外，按照以下方式处理：</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（1）招标文件存在不合理条款或者招标程序不符合规定的，采购人、采购代理机构改正后依法重新招标；</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（2）招标文件没有不合理条款、招标程序符合规定，需要采用其他采购方式采购的，采购人应当依法报财政部门批准。</w:t>
      </w:r>
    </w:p>
    <w:p>
      <w:pPr>
        <w:autoSpaceDE w:val="0"/>
        <w:autoSpaceDN w:val="0"/>
        <w:spacing w:line="360" w:lineRule="auto"/>
        <w:ind w:firstLine="560" w:firstLineChars="200"/>
        <w:rPr>
          <w:rFonts w:ascii="宋体" w:hAnsi="宋体" w:cs="宋体"/>
          <w:kern w:val="0"/>
          <w:lang w:val="zh-CN"/>
        </w:rPr>
      </w:pPr>
      <w:r>
        <w:rPr>
          <w:rFonts w:hint="eastAsia" w:ascii="宋体" w:hAnsi="宋体" w:cs="宋体"/>
          <w:sz w:val="28"/>
          <w:szCs w:val="28"/>
        </w:rPr>
        <w:t>4、</w:t>
      </w:r>
      <w:r>
        <w:rPr>
          <w:rFonts w:hint="eastAsia" w:ascii="宋体" w:hAnsi="宋体" w:cs="宋体"/>
          <w:kern w:val="0"/>
          <w:lang w:val="zh-CN"/>
        </w:rPr>
        <w:t>在招标采购中，出现下列情形之一的，应予废标：</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（1）符合专业条件的投标人或者对招标文件作实质性响应的投标人不足三家的。</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（2）出现影响采购公正的违法、违规行为的。</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（3）投标人的报价均超出采购预算，采购人不能支付的。</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（4）因重大变故，采购任务取消的。</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废标后，由采购代理机构发布废标公告。</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5、</w:t>
      </w:r>
      <w:r>
        <w:rPr>
          <w:rFonts w:hint="eastAsia" w:ascii="宋体" w:hAnsi="宋体" w:cs="宋体"/>
          <w:kern w:val="0"/>
          <w:lang w:val="zh-CN"/>
        </w:rPr>
        <w:t>其他未尽事宜，按照《中华人民共和国政府采购法》、《中华人民共和国政府采购法实施条例》、《中华人民共和国合同法》等法律法规的有关条款执行。</w:t>
      </w:r>
    </w:p>
    <w:p>
      <w:pPr>
        <w:rPr>
          <w:rFonts w:ascii="宋体" w:hAnsi="宋体" w:cs="宋体"/>
        </w:rPr>
      </w:pPr>
    </w:p>
    <w:p>
      <w:pPr>
        <w:pStyle w:val="18"/>
        <w:spacing w:before="0" w:after="0" w:line="360" w:lineRule="auto"/>
        <w:rPr>
          <w:rFonts w:ascii="宋体" w:hAnsi="宋体" w:cs="宋体"/>
          <w:sz w:val="24"/>
        </w:rPr>
      </w:pPr>
      <w:r>
        <w:rPr>
          <w:rFonts w:hint="eastAsia" w:ascii="宋体" w:hAnsi="宋体" w:cs="宋体"/>
          <w:szCs w:val="36"/>
          <w:lang w:val="zh-CN"/>
        </w:rPr>
        <w:br w:type="page"/>
      </w:r>
      <w:bookmarkStart w:id="47" w:name="_Toc13498"/>
      <w:r>
        <w:rPr>
          <w:rFonts w:hint="eastAsia" w:ascii="宋体" w:hAnsi="宋体" w:cs="宋体"/>
          <w:szCs w:val="36"/>
          <w:lang w:val="zh-CN"/>
        </w:rPr>
        <w:t xml:space="preserve">第三部分 </w:t>
      </w:r>
      <w:r>
        <w:rPr>
          <w:rFonts w:hint="eastAsia" w:ascii="宋体" w:hAnsi="宋体" w:cs="宋体"/>
          <w:szCs w:val="36"/>
        </w:rPr>
        <w:t xml:space="preserve"> </w:t>
      </w:r>
      <w:r>
        <w:rPr>
          <w:rFonts w:hint="eastAsia" w:ascii="宋体" w:hAnsi="宋体" w:cs="宋体"/>
          <w:szCs w:val="36"/>
          <w:lang w:val="zh-CN"/>
        </w:rPr>
        <w:t>青海省政府采购项目合同书范本</w:t>
      </w:r>
      <w:bookmarkEnd w:id="47"/>
    </w:p>
    <w:p>
      <w:pPr>
        <w:autoSpaceDE w:val="0"/>
        <w:autoSpaceDN w:val="0"/>
        <w:adjustRightInd w:val="0"/>
        <w:spacing w:line="360" w:lineRule="auto"/>
        <w:jc w:val="center"/>
        <w:rPr>
          <w:rFonts w:ascii="宋体" w:hAnsi="宋体" w:cs="宋体"/>
          <w:b/>
          <w:bCs/>
          <w:kern w:val="0"/>
          <w:sz w:val="36"/>
          <w:szCs w:val="36"/>
        </w:rPr>
      </w:pPr>
      <w:r>
        <w:rPr>
          <w:rFonts w:hint="eastAsia" w:ascii="宋体" w:hAnsi="宋体" w:cs="宋体"/>
          <w:b/>
          <w:bCs/>
          <w:kern w:val="0"/>
          <w:sz w:val="36"/>
          <w:szCs w:val="36"/>
          <w:lang w:val="zh-CN"/>
        </w:rPr>
        <w:t>（服务类）</w:t>
      </w:r>
    </w:p>
    <w:p>
      <w:pPr>
        <w:autoSpaceDE w:val="0"/>
        <w:autoSpaceDN w:val="0"/>
        <w:adjustRightInd w:val="0"/>
        <w:spacing w:line="360" w:lineRule="auto"/>
        <w:rPr>
          <w:rFonts w:ascii="宋体" w:hAnsi="宋体" w:cs="宋体"/>
          <w:kern w:val="0"/>
          <w:sz w:val="28"/>
          <w:szCs w:val="28"/>
        </w:rPr>
      </w:pPr>
    </w:p>
    <w:p>
      <w:pPr>
        <w:autoSpaceDE w:val="0"/>
        <w:autoSpaceDN w:val="0"/>
        <w:adjustRightInd w:val="0"/>
        <w:spacing w:line="360" w:lineRule="auto"/>
        <w:rPr>
          <w:rFonts w:ascii="宋体" w:hAnsi="宋体" w:cs="宋体"/>
          <w:kern w:val="0"/>
          <w:sz w:val="28"/>
          <w:szCs w:val="28"/>
        </w:rPr>
      </w:pPr>
    </w:p>
    <w:p>
      <w:pPr>
        <w:autoSpaceDE w:val="0"/>
        <w:autoSpaceDN w:val="0"/>
        <w:adjustRightInd w:val="0"/>
        <w:spacing w:line="360" w:lineRule="auto"/>
        <w:rPr>
          <w:rFonts w:ascii="宋体" w:hAnsi="宋体" w:cs="宋体"/>
          <w:kern w:val="0"/>
          <w:sz w:val="28"/>
          <w:szCs w:val="28"/>
        </w:rPr>
      </w:pPr>
    </w:p>
    <w:p>
      <w:pPr>
        <w:autoSpaceDE w:val="0"/>
        <w:autoSpaceDN w:val="0"/>
        <w:adjustRightInd w:val="0"/>
        <w:spacing w:line="360" w:lineRule="auto"/>
        <w:rPr>
          <w:rFonts w:ascii="宋体" w:hAnsi="宋体" w:cs="宋体"/>
          <w:kern w:val="0"/>
          <w:sz w:val="28"/>
          <w:szCs w:val="28"/>
        </w:rPr>
      </w:pPr>
    </w:p>
    <w:p>
      <w:pPr>
        <w:autoSpaceDE w:val="0"/>
        <w:autoSpaceDN w:val="0"/>
        <w:adjustRightInd w:val="0"/>
        <w:spacing w:line="360" w:lineRule="auto"/>
        <w:jc w:val="center"/>
        <w:rPr>
          <w:rFonts w:ascii="宋体" w:hAnsi="宋体" w:cs="宋体"/>
          <w:b/>
          <w:bCs/>
          <w:kern w:val="0"/>
          <w:sz w:val="48"/>
          <w:szCs w:val="48"/>
        </w:rPr>
      </w:pPr>
      <w:r>
        <w:rPr>
          <w:rFonts w:hint="eastAsia" w:ascii="宋体" w:hAnsi="宋体" w:cs="宋体"/>
          <w:b/>
          <w:bCs/>
          <w:kern w:val="0"/>
          <w:sz w:val="48"/>
          <w:szCs w:val="48"/>
          <w:lang w:val="zh-CN"/>
        </w:rPr>
        <w:t>青海省政府采购项目合同书</w:t>
      </w:r>
    </w:p>
    <w:p>
      <w:pPr>
        <w:autoSpaceDE w:val="0"/>
        <w:autoSpaceDN w:val="0"/>
        <w:adjustRightInd w:val="0"/>
        <w:spacing w:line="360" w:lineRule="auto"/>
        <w:rPr>
          <w:rFonts w:ascii="宋体" w:hAnsi="宋体" w:cs="宋体"/>
          <w:kern w:val="0"/>
          <w:sz w:val="28"/>
          <w:szCs w:val="28"/>
        </w:rPr>
      </w:pPr>
    </w:p>
    <w:p>
      <w:pPr>
        <w:autoSpaceDE w:val="0"/>
        <w:autoSpaceDN w:val="0"/>
        <w:adjustRightInd w:val="0"/>
        <w:spacing w:line="360" w:lineRule="auto"/>
        <w:rPr>
          <w:rFonts w:ascii="宋体" w:hAnsi="宋体" w:cs="宋体"/>
          <w:kern w:val="0"/>
          <w:sz w:val="28"/>
          <w:szCs w:val="28"/>
        </w:rPr>
      </w:pPr>
    </w:p>
    <w:p>
      <w:pPr>
        <w:autoSpaceDE w:val="0"/>
        <w:autoSpaceDN w:val="0"/>
        <w:adjustRightInd w:val="0"/>
        <w:spacing w:line="360" w:lineRule="auto"/>
        <w:rPr>
          <w:rFonts w:ascii="宋体" w:hAnsi="宋体" w:cs="宋体"/>
          <w:kern w:val="0"/>
          <w:sz w:val="28"/>
          <w:szCs w:val="28"/>
        </w:rPr>
      </w:pPr>
    </w:p>
    <w:p>
      <w:pPr>
        <w:autoSpaceDE w:val="0"/>
        <w:autoSpaceDN w:val="0"/>
        <w:adjustRightInd w:val="0"/>
        <w:spacing w:line="360" w:lineRule="auto"/>
        <w:rPr>
          <w:rFonts w:ascii="宋体" w:hAnsi="宋体" w:cs="宋体"/>
          <w:kern w:val="0"/>
          <w:sz w:val="28"/>
          <w:szCs w:val="28"/>
        </w:rPr>
      </w:pPr>
    </w:p>
    <w:p>
      <w:pPr>
        <w:autoSpaceDE w:val="0"/>
        <w:autoSpaceDN w:val="0"/>
        <w:adjustRightInd w:val="0"/>
        <w:spacing w:line="360" w:lineRule="auto"/>
        <w:ind w:left="2108" w:hanging="2101" w:hangingChars="750"/>
        <w:rPr>
          <w:rFonts w:cs="Calibri"/>
          <w:b/>
          <w:bCs/>
          <w:kern w:val="0"/>
          <w:sz w:val="28"/>
          <w:szCs w:val="30"/>
          <w:u w:val="single"/>
        </w:rPr>
      </w:pPr>
      <w:r>
        <w:rPr>
          <w:rFonts w:hint="eastAsia" w:ascii="宋体" w:cs="宋体"/>
          <w:b/>
          <w:bCs/>
          <w:kern w:val="0"/>
          <w:sz w:val="28"/>
          <w:szCs w:val="30"/>
          <w:lang w:val="zh-CN"/>
        </w:rPr>
        <w:t>采购项目名称：</w:t>
      </w:r>
      <w:r>
        <w:rPr>
          <w:rFonts w:hint="eastAsia" w:ascii="宋体" w:hAnsi="宋体" w:cs="宋体"/>
          <w:b/>
          <w:bCs/>
          <w:kern w:val="0"/>
          <w:sz w:val="28"/>
          <w:szCs w:val="28"/>
          <w:u w:val="single"/>
          <w:lang w:val="zh-CN"/>
        </w:rPr>
        <w:t>青海省第三次全国国土调查成果省级汇总及服务平台建设（包</w:t>
      </w:r>
      <w:r>
        <w:rPr>
          <w:rFonts w:hint="eastAsia" w:ascii="宋体" w:hAnsi="宋体" w:eastAsia="宋体" w:cs="宋体"/>
          <w:b/>
          <w:bCs/>
          <w:kern w:val="0"/>
          <w:sz w:val="28"/>
          <w:szCs w:val="28"/>
          <w:u w:val="single"/>
        </w:rPr>
        <w:t>1</w:t>
      </w:r>
      <w:r>
        <w:rPr>
          <w:rFonts w:hint="eastAsia" w:ascii="宋体" w:hAnsi="宋体" w:cs="宋体"/>
          <w:b/>
          <w:bCs/>
          <w:kern w:val="0"/>
          <w:sz w:val="28"/>
          <w:szCs w:val="28"/>
          <w:u w:val="single"/>
          <w:lang w:val="zh-CN"/>
        </w:rPr>
        <w:t>）</w:t>
      </w:r>
    </w:p>
    <w:p>
      <w:pPr>
        <w:autoSpaceDE w:val="0"/>
        <w:autoSpaceDN w:val="0"/>
        <w:adjustRightInd w:val="0"/>
        <w:spacing w:line="360" w:lineRule="auto"/>
        <w:rPr>
          <w:rFonts w:cs="Calibri"/>
          <w:b/>
          <w:bCs/>
          <w:kern w:val="0"/>
          <w:sz w:val="28"/>
          <w:szCs w:val="30"/>
        </w:rPr>
      </w:pPr>
      <w:r>
        <w:rPr>
          <w:rFonts w:hint="eastAsia" w:ascii="宋体" w:cs="宋体"/>
          <w:b/>
          <w:bCs/>
          <w:kern w:val="0"/>
          <w:sz w:val="28"/>
          <w:szCs w:val="30"/>
          <w:lang w:val="zh-CN"/>
        </w:rPr>
        <w:t>采购项目编号：</w:t>
      </w:r>
      <w:r>
        <w:rPr>
          <w:rFonts w:hint="eastAsia" w:ascii="宋体" w:hAnsi="宋体" w:cs="宋体"/>
          <w:b/>
          <w:bCs/>
          <w:kern w:val="0"/>
          <w:sz w:val="28"/>
          <w:szCs w:val="28"/>
          <w:u w:val="single"/>
          <w:lang w:val="zh-CN"/>
        </w:rPr>
        <w:t>青海创鑫公招（服务）201</w:t>
      </w:r>
      <w:r>
        <w:rPr>
          <w:rFonts w:hint="eastAsia" w:ascii="宋体" w:hAnsi="宋体" w:cs="宋体"/>
          <w:b/>
          <w:bCs/>
          <w:kern w:val="0"/>
          <w:sz w:val="28"/>
          <w:szCs w:val="28"/>
          <w:u w:val="single"/>
        </w:rPr>
        <w:t>9</w:t>
      </w:r>
      <w:r>
        <w:rPr>
          <w:rFonts w:hint="eastAsia" w:ascii="宋体" w:hAnsi="宋体" w:cs="宋体"/>
          <w:b/>
          <w:bCs/>
          <w:kern w:val="0"/>
          <w:sz w:val="28"/>
          <w:szCs w:val="28"/>
          <w:u w:val="single"/>
          <w:lang w:val="zh-CN"/>
        </w:rPr>
        <w:t>-</w:t>
      </w:r>
      <w:r>
        <w:rPr>
          <w:rFonts w:hint="eastAsia" w:ascii="宋体" w:hAnsi="宋体" w:cs="宋体"/>
          <w:b/>
          <w:bCs/>
          <w:kern w:val="0"/>
          <w:sz w:val="28"/>
          <w:szCs w:val="28"/>
          <w:u w:val="single"/>
        </w:rPr>
        <w:t>0</w:t>
      </w:r>
      <w:r>
        <w:rPr>
          <w:rFonts w:hint="eastAsia" w:ascii="宋体" w:hAnsi="宋体" w:eastAsia="宋体" w:cs="宋体"/>
          <w:b/>
          <w:bCs/>
          <w:kern w:val="0"/>
          <w:sz w:val="28"/>
          <w:szCs w:val="28"/>
          <w:u w:val="single"/>
        </w:rPr>
        <w:t>98</w:t>
      </w:r>
      <w:r>
        <w:rPr>
          <w:rFonts w:cs="Calibri"/>
          <w:b/>
          <w:bCs/>
          <w:kern w:val="0"/>
          <w:sz w:val="28"/>
          <w:szCs w:val="28"/>
          <w:u w:val="single"/>
        </w:rPr>
        <w:t xml:space="preserve">  </w:t>
      </w:r>
      <w:r>
        <w:rPr>
          <w:rFonts w:hint="eastAsia" w:cs="Calibri"/>
          <w:b/>
          <w:bCs/>
          <w:kern w:val="0"/>
          <w:sz w:val="28"/>
          <w:szCs w:val="30"/>
          <w:u w:val="single"/>
        </w:rPr>
        <w:t xml:space="preserve">  </w:t>
      </w:r>
      <w:r>
        <w:rPr>
          <w:rFonts w:cs="Calibri"/>
          <w:b/>
          <w:bCs/>
          <w:kern w:val="0"/>
          <w:sz w:val="28"/>
          <w:szCs w:val="30"/>
          <w:u w:val="single"/>
        </w:rPr>
        <w:t xml:space="preserve">    </w:t>
      </w:r>
      <w:r>
        <w:rPr>
          <w:rFonts w:hint="eastAsia" w:cs="Calibri"/>
          <w:b/>
          <w:bCs/>
          <w:kern w:val="0"/>
          <w:sz w:val="28"/>
          <w:szCs w:val="30"/>
          <w:u w:val="single"/>
        </w:rPr>
        <w:t xml:space="preserve"> </w:t>
      </w:r>
    </w:p>
    <w:p>
      <w:pPr>
        <w:autoSpaceDE w:val="0"/>
        <w:autoSpaceDN w:val="0"/>
        <w:adjustRightInd w:val="0"/>
        <w:spacing w:line="360" w:lineRule="auto"/>
        <w:rPr>
          <w:rFonts w:eastAsia="宋体" w:cs="Calibri"/>
          <w:b/>
          <w:bCs/>
          <w:kern w:val="0"/>
          <w:sz w:val="28"/>
          <w:szCs w:val="30"/>
        </w:rPr>
      </w:pPr>
      <w:r>
        <w:rPr>
          <w:rFonts w:hint="eastAsia" w:ascii="宋体" w:cs="宋体"/>
          <w:b/>
          <w:bCs/>
          <w:kern w:val="0"/>
          <w:sz w:val="28"/>
          <w:szCs w:val="30"/>
          <w:lang w:val="zh-CN"/>
        </w:rPr>
        <w:t>采购合同编号：</w:t>
      </w:r>
      <w:r>
        <w:rPr>
          <w:rFonts w:hint="eastAsia" w:ascii="宋体" w:cs="宋体"/>
          <w:b/>
          <w:bCs/>
          <w:kern w:val="0"/>
          <w:sz w:val="28"/>
          <w:szCs w:val="30"/>
          <w:u w:val="single"/>
        </w:rPr>
        <w:t>QHCX</w:t>
      </w:r>
      <w:r>
        <w:rPr>
          <w:rFonts w:hint="eastAsia" w:ascii="宋体" w:cs="宋体"/>
          <w:b/>
          <w:bCs/>
          <w:kern w:val="0"/>
          <w:sz w:val="28"/>
          <w:szCs w:val="30"/>
          <w:u w:val="single"/>
          <w:lang w:val="zh-CN"/>
        </w:rPr>
        <w:t>-201</w:t>
      </w:r>
      <w:r>
        <w:rPr>
          <w:rFonts w:hint="eastAsia" w:ascii="宋体" w:cs="宋体"/>
          <w:b/>
          <w:bCs/>
          <w:kern w:val="0"/>
          <w:sz w:val="28"/>
          <w:szCs w:val="30"/>
          <w:u w:val="single"/>
        </w:rPr>
        <w:t>9</w:t>
      </w:r>
      <w:r>
        <w:rPr>
          <w:rFonts w:hint="eastAsia" w:ascii="宋体" w:cs="宋体"/>
          <w:b/>
          <w:bCs/>
          <w:kern w:val="0"/>
          <w:sz w:val="28"/>
          <w:szCs w:val="30"/>
          <w:u w:val="single"/>
          <w:lang w:val="zh-CN"/>
        </w:rPr>
        <w:t>-</w:t>
      </w:r>
      <w:r>
        <w:rPr>
          <w:rFonts w:hint="eastAsia" w:ascii="宋体" w:cs="宋体"/>
          <w:b/>
          <w:bCs/>
          <w:kern w:val="0"/>
          <w:sz w:val="28"/>
          <w:szCs w:val="30"/>
          <w:u w:val="single"/>
        </w:rPr>
        <w:t>0</w:t>
      </w:r>
      <w:r>
        <w:rPr>
          <w:rFonts w:hint="eastAsia" w:ascii="宋体" w:eastAsia="宋体" w:cs="宋体"/>
          <w:b/>
          <w:bCs/>
          <w:kern w:val="0"/>
          <w:sz w:val="28"/>
          <w:szCs w:val="30"/>
          <w:u w:val="single"/>
        </w:rPr>
        <w:t>98</w:t>
      </w:r>
    </w:p>
    <w:p>
      <w:pPr>
        <w:autoSpaceDE w:val="0"/>
        <w:autoSpaceDN w:val="0"/>
        <w:adjustRightInd w:val="0"/>
        <w:spacing w:line="360" w:lineRule="auto"/>
        <w:rPr>
          <w:rFonts w:cs="Calibri"/>
          <w:b/>
          <w:bCs/>
          <w:kern w:val="0"/>
          <w:sz w:val="28"/>
          <w:szCs w:val="30"/>
        </w:rPr>
      </w:pPr>
      <w:r>
        <w:rPr>
          <w:rFonts w:hint="eastAsia" w:ascii="宋体" w:cs="宋体"/>
          <w:b/>
          <w:bCs/>
          <w:kern w:val="0"/>
          <w:sz w:val="28"/>
          <w:szCs w:val="30"/>
          <w:lang w:val="zh-CN"/>
        </w:rPr>
        <w:t>合同金额（人民币）：</w:t>
      </w:r>
      <w:r>
        <w:rPr>
          <w:rFonts w:cs="Calibri"/>
          <w:b/>
          <w:bCs/>
          <w:kern w:val="0"/>
          <w:sz w:val="28"/>
          <w:szCs w:val="30"/>
          <w:u w:val="single"/>
        </w:rPr>
        <w:t xml:space="preserve">                               </w:t>
      </w:r>
    </w:p>
    <w:p>
      <w:pPr>
        <w:autoSpaceDE w:val="0"/>
        <w:autoSpaceDN w:val="0"/>
        <w:adjustRightInd w:val="0"/>
        <w:spacing w:line="360" w:lineRule="auto"/>
        <w:rPr>
          <w:rFonts w:cs="Calibri"/>
          <w:b/>
          <w:bCs/>
          <w:kern w:val="0"/>
          <w:sz w:val="28"/>
          <w:szCs w:val="30"/>
        </w:rPr>
      </w:pPr>
      <w:r>
        <w:rPr>
          <w:rFonts w:hint="eastAsia" w:ascii="宋体" w:cs="宋体"/>
          <w:b/>
          <w:bCs/>
          <w:kern w:val="0"/>
          <w:sz w:val="28"/>
          <w:szCs w:val="30"/>
          <w:lang w:val="zh-CN"/>
        </w:rPr>
        <w:t>采购人（甲方）：</w:t>
      </w:r>
      <w:r>
        <w:rPr>
          <w:rFonts w:cs="Calibri"/>
          <w:b/>
          <w:bCs/>
          <w:kern w:val="0"/>
          <w:sz w:val="28"/>
          <w:szCs w:val="30"/>
          <w:u w:val="single"/>
        </w:rPr>
        <w:t xml:space="preserve">                         </w:t>
      </w:r>
      <w:r>
        <w:rPr>
          <w:rFonts w:hint="eastAsia" w:ascii="宋体" w:cs="宋体"/>
          <w:b/>
          <w:bCs/>
          <w:kern w:val="0"/>
          <w:sz w:val="28"/>
          <w:szCs w:val="30"/>
          <w:u w:val="single"/>
          <w:lang w:val="zh-CN"/>
        </w:rPr>
        <w:t>（盖章）</w:t>
      </w:r>
    </w:p>
    <w:p>
      <w:pPr>
        <w:autoSpaceDE w:val="0"/>
        <w:autoSpaceDN w:val="0"/>
        <w:adjustRightInd w:val="0"/>
        <w:spacing w:line="360" w:lineRule="auto"/>
        <w:rPr>
          <w:rFonts w:cs="Calibri"/>
          <w:b/>
          <w:bCs/>
          <w:kern w:val="0"/>
          <w:sz w:val="28"/>
          <w:szCs w:val="30"/>
        </w:rPr>
      </w:pPr>
      <w:r>
        <w:rPr>
          <w:rFonts w:hint="eastAsia" w:ascii="宋体" w:cs="宋体"/>
          <w:b/>
          <w:bCs/>
          <w:kern w:val="0"/>
          <w:sz w:val="28"/>
          <w:szCs w:val="30"/>
          <w:lang w:val="zh-CN"/>
        </w:rPr>
        <w:t>中标人（乙方）：</w:t>
      </w:r>
      <w:r>
        <w:rPr>
          <w:rFonts w:cs="Calibri"/>
          <w:b/>
          <w:bCs/>
          <w:kern w:val="0"/>
          <w:sz w:val="28"/>
          <w:szCs w:val="30"/>
          <w:u w:val="single"/>
        </w:rPr>
        <w:t xml:space="preserve">                       </w:t>
      </w:r>
      <w:r>
        <w:rPr>
          <w:rFonts w:hint="eastAsia" w:ascii="宋体" w:cs="宋体"/>
          <w:b/>
          <w:bCs/>
          <w:kern w:val="0"/>
          <w:sz w:val="28"/>
          <w:szCs w:val="30"/>
          <w:u w:val="single"/>
          <w:lang w:val="zh-CN"/>
        </w:rPr>
        <w:t>（盖章）</w:t>
      </w:r>
    </w:p>
    <w:p>
      <w:pPr>
        <w:autoSpaceDE w:val="0"/>
        <w:autoSpaceDN w:val="0"/>
        <w:adjustRightInd w:val="0"/>
        <w:spacing w:line="360" w:lineRule="auto"/>
        <w:rPr>
          <w:rFonts w:cs="Calibri"/>
          <w:b/>
          <w:bCs/>
          <w:kern w:val="0"/>
          <w:sz w:val="28"/>
          <w:szCs w:val="30"/>
        </w:rPr>
      </w:pPr>
      <w:r>
        <w:rPr>
          <w:rFonts w:hint="eastAsia" w:ascii="宋体" w:cs="宋体"/>
          <w:b/>
          <w:bCs/>
          <w:kern w:val="0"/>
          <w:sz w:val="28"/>
          <w:szCs w:val="30"/>
          <w:lang w:val="zh-CN"/>
        </w:rPr>
        <w:t>采购日期：</w:t>
      </w:r>
      <w:r>
        <w:rPr>
          <w:rFonts w:cs="Calibri"/>
          <w:b/>
          <w:bCs/>
          <w:kern w:val="0"/>
          <w:sz w:val="28"/>
          <w:szCs w:val="30"/>
          <w:u w:val="single"/>
        </w:rPr>
        <w:t xml:space="preserve">                                     </w:t>
      </w:r>
      <w:r>
        <w:rPr>
          <w:rFonts w:hint="eastAsia" w:cs="Calibri"/>
          <w:b/>
          <w:bCs/>
          <w:kern w:val="0"/>
          <w:sz w:val="28"/>
          <w:szCs w:val="30"/>
          <w:u w:val="single"/>
        </w:rPr>
        <w:t xml:space="preserve"> </w:t>
      </w:r>
      <w:r>
        <w:rPr>
          <w:rFonts w:cs="Calibri"/>
          <w:b/>
          <w:bCs/>
          <w:kern w:val="0"/>
          <w:sz w:val="28"/>
          <w:szCs w:val="30"/>
          <w:u w:val="single"/>
        </w:rPr>
        <w:t xml:space="preserve">   </w:t>
      </w:r>
    </w:p>
    <w:p>
      <w:pPr>
        <w:autoSpaceDE w:val="0"/>
        <w:autoSpaceDN w:val="0"/>
        <w:adjustRightInd w:val="0"/>
        <w:spacing w:line="360" w:lineRule="auto"/>
        <w:rPr>
          <w:rFonts w:cs="Calibri"/>
          <w:kern w:val="0"/>
          <w:sz w:val="28"/>
          <w:szCs w:val="28"/>
        </w:rPr>
      </w:pPr>
      <w:r>
        <w:rPr>
          <w:rFonts w:cs="Calibri"/>
          <w:kern w:val="0"/>
          <w:sz w:val="28"/>
          <w:szCs w:val="28"/>
        </w:rPr>
        <w:t xml:space="preserve"> </w:t>
      </w:r>
    </w:p>
    <w:p>
      <w:pPr>
        <w:autoSpaceDE w:val="0"/>
        <w:autoSpaceDN w:val="0"/>
        <w:adjustRightInd w:val="0"/>
        <w:spacing w:line="400" w:lineRule="exact"/>
        <w:jc w:val="left"/>
        <w:rPr>
          <w:rFonts w:cs="Calibri"/>
          <w:kern w:val="0"/>
          <w:sz w:val="28"/>
          <w:szCs w:val="28"/>
        </w:rPr>
      </w:pPr>
      <w:r>
        <w:rPr>
          <w:rFonts w:cs="Calibri"/>
          <w:kern w:val="0"/>
          <w:sz w:val="28"/>
          <w:szCs w:val="28"/>
        </w:rPr>
        <w:br w:type="page"/>
      </w:r>
      <w:r>
        <w:rPr>
          <w:rFonts w:hint="eastAsia" w:ascii="宋体" w:cs="宋体"/>
          <w:b/>
          <w:bCs/>
          <w:sz w:val="28"/>
          <w:szCs w:val="28"/>
          <w:lang w:val="zh-CN"/>
        </w:rPr>
        <w:t>采</w:t>
      </w:r>
      <w:r>
        <w:rPr>
          <w:rFonts w:cs="Calibri"/>
          <w:b/>
          <w:bCs/>
          <w:sz w:val="28"/>
          <w:szCs w:val="28"/>
        </w:rPr>
        <w:t xml:space="preserve"> </w:t>
      </w:r>
      <w:r>
        <w:rPr>
          <w:rFonts w:hint="eastAsia" w:ascii="宋体" w:cs="宋体"/>
          <w:b/>
          <w:bCs/>
          <w:sz w:val="28"/>
          <w:szCs w:val="28"/>
          <w:lang w:val="zh-CN"/>
        </w:rPr>
        <w:t>购</w:t>
      </w:r>
      <w:r>
        <w:rPr>
          <w:rFonts w:cs="Calibri"/>
          <w:b/>
          <w:bCs/>
          <w:sz w:val="28"/>
          <w:szCs w:val="28"/>
        </w:rPr>
        <w:t xml:space="preserve"> </w:t>
      </w:r>
      <w:r>
        <w:rPr>
          <w:rFonts w:hint="eastAsia" w:cs="Calibri"/>
          <w:b/>
          <w:bCs/>
          <w:sz w:val="28"/>
          <w:szCs w:val="28"/>
        </w:rPr>
        <w:t>单 位</w:t>
      </w:r>
      <w:r>
        <w:rPr>
          <w:rFonts w:hint="eastAsia" w:ascii="宋体" w:cs="宋体"/>
          <w:b/>
          <w:bCs/>
          <w:sz w:val="28"/>
          <w:szCs w:val="28"/>
          <w:lang w:val="zh-CN"/>
        </w:rPr>
        <w:t>（以下简称甲方）：</w:t>
      </w:r>
    </w:p>
    <w:p>
      <w:pPr>
        <w:autoSpaceDE w:val="0"/>
        <w:autoSpaceDN w:val="0"/>
        <w:adjustRightInd w:val="0"/>
        <w:spacing w:line="400" w:lineRule="exact"/>
        <w:rPr>
          <w:rFonts w:cs="Calibri"/>
          <w:sz w:val="28"/>
          <w:szCs w:val="28"/>
        </w:rPr>
      </w:pPr>
      <w:r>
        <w:rPr>
          <w:rFonts w:hint="eastAsia" w:ascii="宋体" w:cs="宋体"/>
          <w:b/>
          <w:bCs/>
          <w:sz w:val="28"/>
          <w:szCs w:val="28"/>
          <w:lang w:val="zh-CN"/>
        </w:rPr>
        <w:t>中  标  人 （以下简称乙方）：</w:t>
      </w:r>
    </w:p>
    <w:p>
      <w:pPr>
        <w:pStyle w:val="7"/>
        <w:spacing w:after="0" w:line="360" w:lineRule="auto"/>
        <w:ind w:left="0" w:leftChars="0" w:firstLine="480"/>
        <w:rPr>
          <w:rFonts w:ascii="宋体" w:hAnsi="宋体" w:cs="宋体"/>
          <w:color w:val="000000"/>
          <w:kern w:val="0"/>
          <w:sz w:val="24"/>
          <w:lang w:val="zh-CN"/>
        </w:rPr>
      </w:pPr>
      <w:r>
        <w:rPr>
          <w:rFonts w:hint="eastAsia" w:ascii="宋体" w:hAnsi="宋体" w:cs="宋体"/>
          <w:color w:val="000000"/>
          <w:kern w:val="0"/>
          <w:sz w:val="24"/>
          <w:lang w:val="zh-CN"/>
        </w:rPr>
        <w:t>甲、乙双方</w:t>
      </w:r>
      <w:r>
        <w:rPr>
          <w:rFonts w:hint="eastAsia" w:ascii="宋体" w:hAnsi="宋体" w:cs="宋体"/>
          <w:kern w:val="0"/>
          <w:sz w:val="24"/>
          <w:lang w:val="zh-CN"/>
        </w:rPr>
        <w:t>根据201</w:t>
      </w:r>
      <w:r>
        <w:rPr>
          <w:rFonts w:hint="eastAsia" w:ascii="宋体" w:hAnsi="宋体" w:cs="宋体"/>
          <w:kern w:val="0"/>
          <w:sz w:val="24"/>
        </w:rPr>
        <w:t>9</w:t>
      </w:r>
      <w:r>
        <w:rPr>
          <w:rFonts w:hint="eastAsia" w:ascii="宋体" w:hAnsi="宋体" w:cs="宋体"/>
          <w:kern w:val="0"/>
          <w:sz w:val="24"/>
          <w:lang w:val="zh-CN"/>
        </w:rPr>
        <w:t>年   月   日（青海省第三次全国国土调查成果省级汇总及服务平台建设（包</w:t>
      </w:r>
      <w:r>
        <w:rPr>
          <w:rFonts w:hint="eastAsia" w:ascii="宋体" w:hAnsi="宋体" w:cs="宋体"/>
          <w:kern w:val="0"/>
          <w:sz w:val="24"/>
        </w:rPr>
        <w:t>1</w:t>
      </w:r>
      <w:r>
        <w:rPr>
          <w:rFonts w:hint="eastAsia" w:ascii="宋体" w:hAnsi="宋体" w:cs="宋体"/>
          <w:kern w:val="0"/>
          <w:sz w:val="24"/>
          <w:lang w:val="zh-CN"/>
        </w:rPr>
        <w:t>））采购项目（青海创鑫公招（服务）2019-</w:t>
      </w:r>
      <w:r>
        <w:rPr>
          <w:rFonts w:hint="eastAsia" w:ascii="宋体" w:hAnsi="宋体" w:cs="宋体"/>
          <w:kern w:val="0"/>
          <w:sz w:val="24"/>
        </w:rPr>
        <w:t>98</w:t>
      </w:r>
      <w:r>
        <w:rPr>
          <w:rFonts w:hint="eastAsia" w:ascii="宋体" w:hAnsi="宋体" w:cs="宋体"/>
          <w:kern w:val="0"/>
          <w:sz w:val="24"/>
          <w:lang w:val="zh-CN"/>
        </w:rPr>
        <w:t>）的招标文件要求和采购人采购代理机构出具的《</w:t>
      </w:r>
      <w:r>
        <w:rPr>
          <w:rFonts w:hint="eastAsia" w:ascii="宋体" w:hAnsi="宋体" w:cs="宋体"/>
          <w:color w:val="000000"/>
          <w:kern w:val="0"/>
          <w:sz w:val="24"/>
          <w:lang w:val="zh-CN"/>
        </w:rPr>
        <w:t>中标通知书》，并经双方协商一致，签订本合同协议书。</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一、签订本政府采购合同的依据</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本政府采购合同所附下列文件是构成本政府采购合同不可分割的部分：</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1.招标文件；</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2.招标文件的澄清、变更公告；</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3.中标人提交的投标文件；</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4.招标文件中规定的政府采购合同通用条款；</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5.中标通知书；</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二、合同标的及金额                                       单位：元</w:t>
      </w:r>
    </w:p>
    <w:tbl>
      <w:tblPr>
        <w:tblStyle w:val="20"/>
        <w:tblW w:w="85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3871"/>
        <w:gridCol w:w="2009"/>
        <w:gridCol w:w="1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2" w:hRule="atLeast"/>
          <w:jc w:val="center"/>
        </w:trPr>
        <w:tc>
          <w:tcPr>
            <w:tcW w:w="669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r>
              <w:rPr>
                <w:rFonts w:hint="eastAsia" w:ascii="宋体" w:hAnsi="宋体" w:cs="宋体"/>
              </w:rPr>
              <w:t>管理费构成测算（元/年）</w:t>
            </w:r>
          </w:p>
        </w:tc>
        <w:tc>
          <w:tcPr>
            <w:tcW w:w="190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r>
              <w:rPr>
                <w:rFonts w:hint="eastAsia" w:ascii="宋体" w:hAnsi="宋体" w:cs="宋体"/>
              </w:rPr>
              <w:t>备注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vAlign w:val="center"/>
          </w:tcPr>
          <w:p>
            <w:pPr>
              <w:pStyle w:val="14"/>
              <w:tabs>
                <w:tab w:val="right" w:leader="dot" w:pos="8393"/>
              </w:tabs>
              <w:ind w:firstLine="0" w:firstLineChars="0"/>
              <w:jc w:val="both"/>
              <w:rPr>
                <w:rFonts w:ascii="宋体" w:hAnsi="宋体" w:cs="宋体"/>
              </w:rPr>
            </w:pPr>
            <w:r>
              <w:rPr>
                <w:rStyle w:val="23"/>
                <w:rFonts w:hint="eastAsia" w:ascii="宋体" w:hAnsi="宋体" w:cs="宋体"/>
                <w:b w:val="0"/>
                <w:bCs w:val="0"/>
              </w:rPr>
              <w:t>序号</w:t>
            </w:r>
          </w:p>
        </w:tc>
        <w:tc>
          <w:tcPr>
            <w:tcW w:w="387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r>
              <w:rPr>
                <w:rFonts w:hint="eastAsia" w:ascii="宋体" w:hAnsi="宋体" w:cs="宋体"/>
              </w:rPr>
              <w:t>服务项目</w:t>
            </w:r>
          </w:p>
        </w:tc>
        <w:tc>
          <w:tcPr>
            <w:tcW w:w="200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r>
              <w:rPr>
                <w:rFonts w:hint="eastAsia" w:ascii="宋体" w:hAnsi="宋体" w:cs="宋体"/>
              </w:rPr>
              <w:t>费用</w:t>
            </w:r>
          </w:p>
        </w:tc>
        <w:tc>
          <w:tcPr>
            <w:tcW w:w="190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r>
              <w:rPr>
                <w:rFonts w:hint="eastAsia" w:ascii="宋体" w:hAnsi="宋体" w:cs="宋体"/>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p>
        </w:tc>
        <w:tc>
          <w:tcPr>
            <w:tcW w:w="3871"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cs="宋体"/>
              </w:rPr>
            </w:pPr>
          </w:p>
        </w:tc>
        <w:tc>
          <w:tcPr>
            <w:tcW w:w="200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r>
              <w:rPr>
                <w:rFonts w:hint="eastAsia" w:ascii="宋体" w:hAnsi="宋体" w:cs="宋体"/>
              </w:rPr>
              <w:t> </w:t>
            </w:r>
          </w:p>
        </w:tc>
        <w:tc>
          <w:tcPr>
            <w:tcW w:w="190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r>
              <w:rPr>
                <w:rFonts w:hint="eastAsia" w:ascii="宋体" w:hAnsi="宋体" w:cs="宋体"/>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p>
        </w:tc>
        <w:tc>
          <w:tcPr>
            <w:tcW w:w="3871"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cs="宋体"/>
              </w:rPr>
            </w:pPr>
          </w:p>
        </w:tc>
        <w:tc>
          <w:tcPr>
            <w:tcW w:w="200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r>
              <w:rPr>
                <w:rFonts w:hint="eastAsia" w:ascii="宋体" w:hAnsi="宋体" w:cs="宋体"/>
              </w:rPr>
              <w:t> </w:t>
            </w:r>
          </w:p>
        </w:tc>
        <w:tc>
          <w:tcPr>
            <w:tcW w:w="190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r>
              <w:rPr>
                <w:rFonts w:hint="eastAsia" w:ascii="宋体" w:hAnsi="宋体" w:cs="宋体"/>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p>
        </w:tc>
        <w:tc>
          <w:tcPr>
            <w:tcW w:w="3871"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cs="宋体"/>
              </w:rPr>
            </w:pPr>
          </w:p>
        </w:tc>
        <w:tc>
          <w:tcPr>
            <w:tcW w:w="200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r>
              <w:rPr>
                <w:rFonts w:hint="eastAsia" w:ascii="宋体" w:hAnsi="宋体" w:cs="宋体"/>
              </w:rPr>
              <w:t> </w:t>
            </w:r>
          </w:p>
        </w:tc>
        <w:tc>
          <w:tcPr>
            <w:tcW w:w="190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r>
              <w:rPr>
                <w:rFonts w:hint="eastAsia" w:ascii="宋体" w:hAnsi="宋体" w:cs="宋体"/>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p>
        </w:tc>
        <w:tc>
          <w:tcPr>
            <w:tcW w:w="3871"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cs="宋体"/>
              </w:rPr>
            </w:pPr>
          </w:p>
        </w:tc>
        <w:tc>
          <w:tcPr>
            <w:tcW w:w="200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r>
              <w:rPr>
                <w:rFonts w:hint="eastAsia" w:ascii="宋体" w:hAnsi="宋体" w:cs="宋体"/>
              </w:rPr>
              <w:t> </w:t>
            </w:r>
          </w:p>
        </w:tc>
        <w:tc>
          <w:tcPr>
            <w:tcW w:w="190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r>
              <w:rPr>
                <w:rFonts w:hint="eastAsia" w:ascii="宋体" w:hAnsi="宋体" w:cs="宋体"/>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p>
        </w:tc>
        <w:tc>
          <w:tcPr>
            <w:tcW w:w="3871"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cs="宋体"/>
              </w:rPr>
            </w:pPr>
          </w:p>
        </w:tc>
        <w:tc>
          <w:tcPr>
            <w:tcW w:w="200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p>
        </w:tc>
        <w:tc>
          <w:tcPr>
            <w:tcW w:w="190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p>
        </w:tc>
        <w:tc>
          <w:tcPr>
            <w:tcW w:w="3871"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cs="宋体"/>
              </w:rPr>
            </w:pPr>
          </w:p>
        </w:tc>
        <w:tc>
          <w:tcPr>
            <w:tcW w:w="200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r>
              <w:rPr>
                <w:rFonts w:hint="eastAsia" w:ascii="宋体" w:hAnsi="宋体" w:cs="宋体"/>
              </w:rPr>
              <w:t> </w:t>
            </w:r>
          </w:p>
        </w:tc>
        <w:tc>
          <w:tcPr>
            <w:tcW w:w="190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r>
              <w:rPr>
                <w:rFonts w:hint="eastAsia" w:ascii="宋体" w:hAnsi="宋体" w:cs="宋体"/>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p>
        </w:tc>
        <w:tc>
          <w:tcPr>
            <w:tcW w:w="387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r>
              <w:rPr>
                <w:rFonts w:hint="eastAsia" w:ascii="宋体" w:hAnsi="宋体" w:cs="宋体"/>
              </w:rPr>
              <w:t>合    计</w:t>
            </w:r>
          </w:p>
        </w:tc>
        <w:tc>
          <w:tcPr>
            <w:tcW w:w="200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r>
              <w:rPr>
                <w:rFonts w:hint="eastAsia" w:ascii="宋体" w:hAnsi="宋体" w:cs="宋体"/>
              </w:rPr>
              <w:t> </w:t>
            </w:r>
          </w:p>
        </w:tc>
        <w:tc>
          <w:tcPr>
            <w:tcW w:w="190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r>
              <w:rPr>
                <w:rFonts w:hint="eastAsia" w:ascii="宋体" w:hAnsi="宋体" w:cs="宋体"/>
              </w:rPr>
              <w:t> </w:t>
            </w:r>
          </w:p>
        </w:tc>
      </w:tr>
    </w:tbl>
    <w:p>
      <w:pPr>
        <w:autoSpaceDE w:val="0"/>
        <w:autoSpaceDN w:val="0"/>
        <w:spacing w:line="360" w:lineRule="auto"/>
        <w:jc w:val="left"/>
        <w:rPr>
          <w:rFonts w:ascii="宋体" w:hAnsi="宋体" w:cs="宋体"/>
          <w:color w:val="000000"/>
          <w:kern w:val="0"/>
          <w:lang w:val="zh-CN"/>
        </w:rPr>
      </w:pPr>
    </w:p>
    <w:p>
      <w:pPr>
        <w:autoSpaceDE w:val="0"/>
        <w:autoSpaceDN w:val="0"/>
        <w:spacing w:line="360" w:lineRule="auto"/>
        <w:jc w:val="left"/>
        <w:rPr>
          <w:rFonts w:ascii="宋体" w:hAnsi="宋体" w:cs="宋体"/>
          <w:color w:val="000000"/>
          <w:kern w:val="0"/>
          <w:u w:val="single"/>
        </w:rPr>
      </w:pPr>
      <w:r>
        <w:rPr>
          <w:rFonts w:hint="eastAsia" w:ascii="宋体" w:hAnsi="宋体" w:cs="宋体"/>
          <w:color w:val="000000"/>
          <w:kern w:val="0"/>
          <w:lang w:val="zh-CN"/>
        </w:rPr>
        <w:t>根据上述政府采购合同文件要求，本政府采购合同的总金额为人民币</w:t>
      </w:r>
      <w:r>
        <w:rPr>
          <w:rFonts w:hint="eastAsia" w:ascii="宋体" w:hAnsi="宋体" w:cs="宋体"/>
          <w:color w:val="000000"/>
          <w:kern w:val="0"/>
          <w:u w:val="single"/>
        </w:rPr>
        <w:t xml:space="preserve">           </w:t>
      </w:r>
    </w:p>
    <w:p>
      <w:pPr>
        <w:autoSpaceDE w:val="0"/>
        <w:autoSpaceDN w:val="0"/>
        <w:spacing w:line="360" w:lineRule="auto"/>
        <w:jc w:val="left"/>
        <w:rPr>
          <w:rFonts w:ascii="宋体" w:hAnsi="宋体" w:cs="宋体"/>
          <w:color w:val="000000"/>
          <w:kern w:val="0"/>
          <w:lang w:val="zh-CN"/>
        </w:rPr>
      </w:pPr>
      <w:r>
        <w:rPr>
          <w:rFonts w:hint="eastAsia" w:ascii="宋体" w:hAnsi="宋体" w:cs="宋体"/>
          <w:color w:val="000000"/>
          <w:kern w:val="0"/>
          <w:lang w:val="zh-CN"/>
        </w:rPr>
        <w:t>（大写）</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元。</w:t>
      </w:r>
    </w:p>
    <w:p>
      <w:pPr>
        <w:autoSpaceDE w:val="0"/>
        <w:autoSpaceDN w:val="0"/>
        <w:spacing w:line="360" w:lineRule="auto"/>
        <w:rPr>
          <w:rFonts w:ascii="宋体" w:hAnsi="宋体" w:cs="宋体"/>
          <w:color w:val="FF0000"/>
          <w:kern w:val="0"/>
          <w:u w:val="single"/>
          <w:lang w:val="zh-CN"/>
        </w:rPr>
      </w:pPr>
      <w:r>
        <w:rPr>
          <w:rFonts w:hint="eastAsia" w:ascii="宋体" w:hAnsi="宋体" w:cs="宋体"/>
          <w:color w:val="000000"/>
          <w:kern w:val="0"/>
          <w:lang w:val="zh-CN"/>
        </w:rPr>
        <w:t>本合同以人民币进行结算，合</w:t>
      </w:r>
      <w:r>
        <w:rPr>
          <w:rFonts w:hint="eastAsia" w:ascii="宋体" w:hAnsi="宋体" w:cs="宋体"/>
          <w:kern w:val="0"/>
          <w:lang w:val="zh-CN"/>
        </w:rPr>
        <w:t>同总价包括：</w:t>
      </w:r>
      <w:r>
        <w:rPr>
          <w:rFonts w:hint="eastAsia" w:ascii="宋体" w:hAnsi="宋体" w:cs="宋体"/>
          <w:kern w:val="0"/>
          <w:u w:val="single"/>
          <w:lang w:val="zh-CN"/>
        </w:rPr>
        <w:t>服务费、验收费、保险费、税金及不可预见费等全部费用。</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三、交付时间、地点和要求</w:t>
      </w:r>
    </w:p>
    <w:p>
      <w:pPr>
        <w:autoSpaceDE w:val="0"/>
        <w:autoSpaceDN w:val="0"/>
        <w:spacing w:line="360" w:lineRule="auto"/>
        <w:rPr>
          <w:rFonts w:ascii="宋体" w:hAnsi="宋体" w:cs="宋体"/>
          <w:kern w:val="0"/>
          <w:lang w:val="zh-CN"/>
        </w:rPr>
      </w:pPr>
      <w:r>
        <w:rPr>
          <w:rFonts w:hint="eastAsia" w:ascii="宋体" w:hAnsi="宋体" w:cs="宋体"/>
          <w:kern w:val="0"/>
          <w:lang w:val="zh-CN"/>
        </w:rPr>
        <w:t>1.</w:t>
      </w:r>
      <w:r>
        <w:rPr>
          <w:rFonts w:hint="eastAsia" w:ascii="宋体" w:hAnsi="宋体" w:cs="宋体"/>
          <w:kern w:val="0"/>
        </w:rPr>
        <w:t>服务期限</w:t>
      </w:r>
      <w:r>
        <w:rPr>
          <w:rFonts w:hint="eastAsia" w:ascii="宋体" w:hAnsi="宋体" w:cs="宋体"/>
          <w:kern w:val="0"/>
          <w:lang w:val="zh-CN"/>
        </w:rPr>
        <w:t>：</w:t>
      </w:r>
      <w:r>
        <w:rPr>
          <w:rFonts w:hint="eastAsia" w:ascii="宋体" w:hAnsi="宋体" w:cs="宋体"/>
          <w:color w:val="000000"/>
          <w:kern w:val="0"/>
          <w:lang w:val="zh-CN"/>
        </w:rPr>
        <w:t>一年</w:t>
      </w:r>
    </w:p>
    <w:p>
      <w:pPr>
        <w:autoSpaceDE w:val="0"/>
        <w:autoSpaceDN w:val="0"/>
        <w:spacing w:line="360" w:lineRule="auto"/>
        <w:rPr>
          <w:rFonts w:ascii="宋体" w:hAnsi="宋体" w:cs="宋体"/>
          <w:kern w:val="0"/>
          <w:lang w:val="zh-CN"/>
        </w:rPr>
      </w:pPr>
      <w:r>
        <w:rPr>
          <w:rFonts w:hint="eastAsia" w:ascii="宋体" w:hAnsi="宋体" w:cs="宋体"/>
          <w:kern w:val="0"/>
        </w:rPr>
        <w:t>服务</w:t>
      </w:r>
      <w:r>
        <w:rPr>
          <w:rFonts w:hint="eastAsia" w:ascii="宋体" w:hAnsi="宋体" w:cs="宋体"/>
          <w:kern w:val="0"/>
          <w:lang w:val="zh-CN"/>
        </w:rPr>
        <w:t>地点</w:t>
      </w:r>
      <w:r>
        <w:rPr>
          <w:rFonts w:hint="eastAsia" w:ascii="宋体" w:hAnsi="宋体" w:cs="宋体"/>
          <w:color w:val="000000"/>
          <w:kern w:val="0"/>
          <w:lang w:val="zh-CN"/>
        </w:rPr>
        <w:t>：青海省。</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rPr>
        <w:t>2</w:t>
      </w:r>
      <w:r>
        <w:rPr>
          <w:rFonts w:hint="eastAsia" w:ascii="宋体" w:hAnsi="宋体" w:cs="宋体"/>
          <w:color w:val="000000"/>
          <w:kern w:val="0"/>
          <w:lang w:val="zh-CN"/>
        </w:rPr>
        <w:t>.乙方提供不符合招投标文件和本合同规定的服务，甲方有权拒绝接受。</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rPr>
        <w:t>3</w:t>
      </w:r>
      <w:r>
        <w:rPr>
          <w:rFonts w:hint="eastAsia" w:ascii="宋体" w:hAnsi="宋体" w:cs="宋体"/>
          <w:color w:val="000000"/>
          <w:kern w:val="0"/>
          <w:lang w:val="zh-CN"/>
        </w:rPr>
        <w:t>.乙方应无条件接受甲方对工作进度的调查和督促并提供成果质量检查按照检查意见对调查成果进行补充调查和修改。因成果质量造成的返工、修改，经济损失由乙方承担。</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rPr>
        <w:t>4</w:t>
      </w:r>
      <w:r>
        <w:rPr>
          <w:rFonts w:hint="eastAsia" w:ascii="宋体" w:hAnsi="宋体" w:cs="宋体"/>
          <w:color w:val="000000"/>
          <w:kern w:val="0"/>
          <w:lang w:val="zh-CN"/>
        </w:rPr>
        <w:t>.乙方在项目实施过程中应保证安全，如造成人员伤亡或财产损失，由乙方自负法律责任。</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rPr>
        <w:t>5</w:t>
      </w:r>
      <w:r>
        <w:rPr>
          <w:rFonts w:hint="eastAsia" w:ascii="宋体" w:hAnsi="宋体" w:cs="宋体"/>
          <w:color w:val="000000"/>
          <w:kern w:val="0"/>
          <w:lang w:val="zh-CN"/>
        </w:rPr>
        <w:t>.</w:t>
      </w:r>
      <w:r>
        <w:rPr>
          <w:rFonts w:hint="eastAsia" w:ascii="宋体" w:hAnsi="宋体" w:cs="宋体"/>
          <w:color w:val="000000"/>
          <w:kern w:val="0"/>
        </w:rPr>
        <w:t xml:space="preserve"> </w:t>
      </w:r>
      <w:r>
        <w:rPr>
          <w:rFonts w:hint="eastAsia" w:ascii="宋体" w:hAnsi="宋体" w:cs="宋体"/>
          <w:color w:val="000000"/>
          <w:kern w:val="0"/>
          <w:lang w:val="zh-CN"/>
        </w:rPr>
        <w:t>甲方应提供该项目验收报告交同级财政监管部门，由财政部门按规定程序抽验后办理资金拨付。</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rPr>
        <w:t>6</w:t>
      </w:r>
      <w:r>
        <w:rPr>
          <w:rFonts w:hint="eastAsia" w:ascii="宋体" w:hAnsi="宋体" w:cs="宋体"/>
          <w:color w:val="000000"/>
          <w:kern w:val="0"/>
          <w:lang w:val="zh-CN"/>
        </w:rPr>
        <w:t>. 甲方在验收过程中发现乙方有违约问题，可按招、投标文件的规定要求乙方及时予以解决。</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rPr>
        <w:t>7</w:t>
      </w:r>
      <w:r>
        <w:rPr>
          <w:rFonts w:hint="eastAsia" w:ascii="宋体" w:hAnsi="宋体" w:cs="宋体"/>
          <w:color w:val="000000"/>
          <w:kern w:val="0"/>
          <w:lang w:val="zh-CN"/>
        </w:rPr>
        <w:t>.未经甲方同意，乙方不得转包分包项目。</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四、付款方式</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在签订合同后</w:t>
      </w:r>
      <w:r>
        <w:rPr>
          <w:rFonts w:hint="eastAsia" w:ascii="宋体" w:hAnsi="宋体" w:cs="宋体"/>
          <w:kern w:val="0"/>
        </w:rPr>
        <w:t>一个月</w:t>
      </w:r>
      <w:r>
        <w:rPr>
          <w:rFonts w:hint="eastAsia" w:ascii="宋体" w:hAnsi="宋体" w:cs="宋体"/>
          <w:kern w:val="0"/>
          <w:lang w:val="zh-CN"/>
        </w:rPr>
        <w:t>内由甲方报同级财政监管部门，申请资金拨付,甲方按合同金额向乙方支付</w:t>
      </w:r>
      <w:r>
        <w:rPr>
          <w:rFonts w:hint="eastAsia" w:ascii="宋体" w:hAnsi="宋体" w:cs="宋体"/>
          <w:kern w:val="0"/>
        </w:rPr>
        <w:t>合同总价</w:t>
      </w:r>
      <w:r>
        <w:rPr>
          <w:rFonts w:hint="eastAsia" w:ascii="宋体" w:hAnsi="宋体" w:cs="宋体"/>
          <w:kern w:val="0"/>
          <w:lang w:val="zh-CN"/>
        </w:rPr>
        <w:t>款的40%，待预检成果完成后付合同总价款的40%，待乙方提交成果验收合格后支付剩余合同总价款的20%。</w:t>
      </w:r>
    </w:p>
    <w:p>
      <w:pPr>
        <w:autoSpaceDE w:val="0"/>
        <w:autoSpaceDN w:val="0"/>
        <w:spacing w:line="360" w:lineRule="auto"/>
        <w:rPr>
          <w:rFonts w:ascii="宋体" w:hAnsi="宋体" w:cs="宋体"/>
          <w:kern w:val="0"/>
          <w:lang w:val="zh-CN"/>
        </w:rPr>
      </w:pPr>
      <w:r>
        <w:rPr>
          <w:rFonts w:hint="eastAsia" w:ascii="宋体" w:hAnsi="宋体" w:cs="宋体"/>
          <w:kern w:val="0"/>
        </w:rPr>
        <w:t>五、</w:t>
      </w:r>
      <w:r>
        <w:rPr>
          <w:rFonts w:hint="eastAsia" w:ascii="宋体" w:hAnsi="宋体" w:cs="宋体"/>
          <w:kern w:val="0"/>
          <w:lang w:val="zh-CN"/>
        </w:rPr>
        <w:t>合同的变更、终止与转让</w:t>
      </w:r>
    </w:p>
    <w:p>
      <w:pPr>
        <w:autoSpaceDE w:val="0"/>
        <w:autoSpaceDN w:val="0"/>
        <w:spacing w:line="360" w:lineRule="auto"/>
        <w:rPr>
          <w:rFonts w:ascii="宋体" w:hAnsi="宋体" w:cs="宋体"/>
          <w:kern w:val="0"/>
          <w:lang w:val="zh-CN"/>
        </w:rPr>
      </w:pPr>
      <w:r>
        <w:rPr>
          <w:rFonts w:hint="eastAsia" w:ascii="宋体" w:hAnsi="宋体" w:cs="宋体"/>
          <w:kern w:val="0"/>
          <w:lang w:val="zh-CN"/>
        </w:rPr>
        <w:t>甲乙双方如违反本合同规定，应承担违约责任和相应的经济处罚。具体规定如下：</w:t>
      </w:r>
    </w:p>
    <w:p>
      <w:pPr>
        <w:autoSpaceDE w:val="0"/>
        <w:autoSpaceDN w:val="0"/>
        <w:spacing w:line="360" w:lineRule="auto"/>
        <w:rPr>
          <w:rFonts w:ascii="宋体" w:hAnsi="宋体" w:cs="宋体"/>
          <w:kern w:val="0"/>
          <w:lang w:val="zh-CN"/>
        </w:rPr>
      </w:pPr>
      <w:r>
        <w:rPr>
          <w:rFonts w:hint="eastAsia" w:ascii="宋体" w:hAnsi="宋体" w:cs="宋体"/>
          <w:kern w:val="0"/>
          <w:lang w:val="zh-CN"/>
        </w:rPr>
        <w:t>1.除《中华人民共和国政府采购法》第50条规定的情形外，本合同一经签订，甲乙双方不得擅自变更、中止或终止。</w:t>
      </w:r>
    </w:p>
    <w:p>
      <w:pPr>
        <w:autoSpaceDE w:val="0"/>
        <w:autoSpaceDN w:val="0"/>
        <w:spacing w:line="360" w:lineRule="auto"/>
        <w:rPr>
          <w:rFonts w:ascii="宋体" w:hAnsi="宋体" w:cs="宋体"/>
          <w:kern w:val="0"/>
          <w:lang w:val="zh-CN"/>
        </w:rPr>
      </w:pPr>
      <w:r>
        <w:rPr>
          <w:rFonts w:hint="eastAsia" w:ascii="宋体" w:hAnsi="宋体" w:cs="宋体"/>
          <w:kern w:val="0"/>
          <w:lang w:val="zh-CN"/>
        </w:rPr>
        <w:t>2.乙方不得擅自转让其应履行的合同义务。</w:t>
      </w:r>
    </w:p>
    <w:p>
      <w:pPr>
        <w:autoSpaceDE w:val="0"/>
        <w:autoSpaceDN w:val="0"/>
        <w:spacing w:line="360" w:lineRule="auto"/>
        <w:rPr>
          <w:rFonts w:ascii="宋体" w:hAnsi="宋体" w:cs="宋体"/>
          <w:kern w:val="0"/>
          <w:lang w:val="zh-CN"/>
        </w:rPr>
      </w:pPr>
      <w:r>
        <w:rPr>
          <w:rFonts w:hint="eastAsia" w:ascii="宋体" w:hAnsi="宋体" w:cs="宋体"/>
          <w:kern w:val="0"/>
          <w:lang w:val="zh-CN"/>
        </w:rPr>
        <w:t>六、违约责任</w:t>
      </w:r>
    </w:p>
    <w:p>
      <w:pPr>
        <w:autoSpaceDE w:val="0"/>
        <w:autoSpaceDN w:val="0"/>
        <w:spacing w:line="360" w:lineRule="auto"/>
        <w:rPr>
          <w:rFonts w:ascii="宋体" w:hAnsi="宋体" w:cs="宋体"/>
          <w:kern w:val="0"/>
          <w:lang w:val="zh-CN"/>
        </w:rPr>
      </w:pPr>
      <w:r>
        <w:rPr>
          <w:rFonts w:hint="eastAsia" w:ascii="宋体" w:hAnsi="宋体" w:cs="宋体"/>
          <w:kern w:val="0"/>
          <w:lang w:val="zh-CN"/>
        </w:rPr>
        <w:t>3.因甲方原因造成乙方停工、返工及合同停止，乙方不承担违约责任。</w:t>
      </w:r>
    </w:p>
    <w:p>
      <w:pPr>
        <w:autoSpaceDE w:val="0"/>
        <w:autoSpaceDN w:val="0"/>
        <w:spacing w:line="360" w:lineRule="auto"/>
        <w:rPr>
          <w:rFonts w:ascii="宋体" w:hAnsi="宋体" w:cs="宋体"/>
          <w:kern w:val="0"/>
          <w:lang w:val="zh-CN"/>
        </w:rPr>
      </w:pPr>
      <w:r>
        <w:rPr>
          <w:rFonts w:hint="eastAsia" w:ascii="宋体" w:hAnsi="宋体" w:eastAsia="宋体" w:cs="宋体"/>
          <w:kern w:val="0"/>
        </w:rPr>
        <w:t>4</w:t>
      </w:r>
      <w:r>
        <w:rPr>
          <w:rFonts w:hint="eastAsia" w:ascii="宋体" w:hAnsi="宋体" w:cs="宋体"/>
          <w:kern w:val="0"/>
          <w:lang w:val="zh-CN"/>
        </w:rPr>
        <w:t>. 除非双方书面同意延迟，若乙方未能按本合同的约定提供服务、交付服务成果，甲方有权要求乙方支付违约金。延迟提供服务、交付服务成果违约金为合同总价款的2‰元/天；如果乙方未能按本合同的约定提供服务，且延迟期限超过30日，甲方有权单方解除本合同，并有权要求乙方支付本合同总价款10%的违约金；延迟提供服务、交付服务成果违约金从合同总价款中支付。</w:t>
      </w:r>
    </w:p>
    <w:p>
      <w:pPr>
        <w:autoSpaceDE w:val="0"/>
        <w:autoSpaceDN w:val="0"/>
        <w:spacing w:line="360" w:lineRule="auto"/>
        <w:rPr>
          <w:rFonts w:ascii="宋体" w:hAnsi="宋体" w:cs="宋体"/>
          <w:kern w:val="0"/>
          <w:lang w:val="zh-CN"/>
        </w:rPr>
      </w:pPr>
      <w:r>
        <w:rPr>
          <w:rFonts w:hint="eastAsia" w:ascii="宋体" w:hAnsi="宋体" w:eastAsia="宋体" w:cs="宋体"/>
          <w:kern w:val="0"/>
        </w:rPr>
        <w:t>5</w:t>
      </w:r>
      <w:r>
        <w:rPr>
          <w:rFonts w:hint="eastAsia" w:ascii="宋体" w:hAnsi="宋体" w:cs="宋体"/>
          <w:kern w:val="0"/>
          <w:lang w:val="zh-CN"/>
        </w:rPr>
        <w:t>. 乙方未经甲方同意将项目中的全部或部分工作任务分包给第三方，或将项目转包给第三方承担，甲方有权要求乙方予以纠正或解除合同。</w:t>
      </w:r>
    </w:p>
    <w:p>
      <w:pPr>
        <w:autoSpaceDE w:val="0"/>
        <w:autoSpaceDN w:val="0"/>
        <w:spacing w:line="360" w:lineRule="auto"/>
        <w:rPr>
          <w:rFonts w:ascii="宋体" w:hAnsi="宋体" w:cs="宋体"/>
          <w:kern w:val="0"/>
          <w:lang w:val="zh-CN"/>
        </w:rPr>
      </w:pPr>
      <w:r>
        <w:rPr>
          <w:rFonts w:hint="eastAsia" w:ascii="宋体" w:hAnsi="宋体" w:eastAsia="宋体" w:cs="宋体"/>
          <w:kern w:val="0"/>
        </w:rPr>
        <w:t>6</w:t>
      </w:r>
      <w:r>
        <w:rPr>
          <w:rFonts w:hint="eastAsia" w:ascii="宋体" w:hAnsi="宋体" w:cs="宋体"/>
          <w:kern w:val="0"/>
          <w:lang w:val="zh-CN"/>
        </w:rPr>
        <w:t>.乙方向甲方应提供与合同要求相符的服务，提交的所有资料成果必须保证真实可靠，并对提交的成果质量终身负责。若乙方向甲方提供的服务或交付的服务成果不符合合同约定，责令乙方重新提供服务、交付服务成果，以使服务达到合同要求，同时乙方承担一切费用和风险，负担甲方遭受的一切损失，并承担延迟提供服务、交付服务成果的责任；甲方解除合同，乙方将甲方已付的所有款项退还甲方，乙方承担由此发生的一切损失和费用，并向甲方支付合同总价款10%的违约金。</w:t>
      </w:r>
    </w:p>
    <w:p>
      <w:pPr>
        <w:autoSpaceDE w:val="0"/>
        <w:autoSpaceDN w:val="0"/>
        <w:spacing w:line="360" w:lineRule="auto"/>
        <w:rPr>
          <w:rFonts w:ascii="宋体" w:hAnsi="宋体" w:cs="宋体"/>
          <w:kern w:val="0"/>
          <w:lang w:val="zh-CN"/>
        </w:rPr>
      </w:pPr>
      <w:r>
        <w:rPr>
          <w:rFonts w:hint="eastAsia" w:ascii="宋体" w:hAnsi="宋体" w:eastAsia="宋体" w:cs="宋体"/>
          <w:kern w:val="0"/>
        </w:rPr>
        <w:t>7</w:t>
      </w:r>
      <w:r>
        <w:rPr>
          <w:rFonts w:hint="eastAsia" w:ascii="宋体" w:hAnsi="宋体" w:cs="宋体"/>
          <w:kern w:val="0"/>
          <w:lang w:val="zh-CN"/>
        </w:rPr>
        <w:t>.甲乙双方任何一方由于不可抗拒的原因不能履行合同时，应及时向对方通报不能履行或不能完全履行的理由，根据具体情况可部分或全部免于承担违约责任。</w:t>
      </w:r>
    </w:p>
    <w:p>
      <w:pPr>
        <w:autoSpaceDE w:val="0"/>
        <w:autoSpaceDN w:val="0"/>
        <w:spacing w:line="360" w:lineRule="auto"/>
        <w:rPr>
          <w:rFonts w:ascii="宋体" w:hAnsi="宋体" w:cs="宋体"/>
          <w:kern w:val="0"/>
          <w:lang w:val="zh-CN"/>
        </w:rPr>
      </w:pPr>
      <w:r>
        <w:rPr>
          <w:rFonts w:hint="eastAsia" w:ascii="宋体" w:hAnsi="宋体" w:cs="宋体"/>
          <w:kern w:val="0"/>
        </w:rPr>
        <w:t>七</w:t>
      </w:r>
      <w:r>
        <w:rPr>
          <w:rFonts w:hint="eastAsia" w:ascii="宋体" w:hAnsi="宋体" w:cs="宋体"/>
          <w:kern w:val="0"/>
          <w:lang w:val="zh-CN"/>
        </w:rPr>
        <w:t>、不可抗力</w:t>
      </w:r>
    </w:p>
    <w:p>
      <w:pPr>
        <w:autoSpaceDE w:val="0"/>
        <w:autoSpaceDN w:val="0"/>
        <w:spacing w:line="360" w:lineRule="auto"/>
        <w:rPr>
          <w:rFonts w:ascii="宋体" w:hAnsi="宋体" w:cs="宋体"/>
          <w:kern w:val="0"/>
          <w:lang w:val="zh-CN"/>
        </w:rPr>
      </w:pPr>
      <w:r>
        <w:rPr>
          <w:rFonts w:hint="eastAsia" w:ascii="宋体" w:hAnsi="宋体" w:cs="宋体"/>
          <w:kern w:val="0"/>
          <w:lang w:val="zh-CN"/>
        </w:rPr>
        <w:t>1.不可抗力使合同的某些内容有变更必要的，双方应通过协商在   天内达成进一步履行合同的协议，因不可抗力致使合同不能履行的，合同终止。</w:t>
      </w:r>
    </w:p>
    <w:p>
      <w:pPr>
        <w:autoSpaceDE w:val="0"/>
        <w:autoSpaceDN w:val="0"/>
        <w:spacing w:line="360" w:lineRule="auto"/>
        <w:rPr>
          <w:rFonts w:ascii="宋体" w:hAnsi="宋体" w:cs="宋体"/>
          <w:kern w:val="0"/>
          <w:lang w:val="zh-CN"/>
        </w:rPr>
      </w:pPr>
      <w:r>
        <w:rPr>
          <w:rFonts w:hint="eastAsia" w:ascii="宋体" w:hAnsi="宋体" w:cs="宋体"/>
          <w:kern w:val="0"/>
          <w:lang w:val="zh-CN"/>
        </w:rPr>
        <w:t>2.除法律、法规规定的不可抗力情形外，双方约定出现</w:t>
      </w:r>
      <w:r>
        <w:rPr>
          <w:rFonts w:hint="eastAsia" w:ascii="宋体" w:hAnsi="宋体" w:cs="宋体"/>
          <w:kern w:val="0"/>
          <w:u w:val="single"/>
          <w:lang w:val="zh-CN"/>
        </w:rPr>
        <w:t xml:space="preserve">         </w:t>
      </w:r>
      <w:r>
        <w:rPr>
          <w:rFonts w:hint="eastAsia" w:ascii="宋体" w:hAnsi="宋体" w:cs="宋体"/>
          <w:kern w:val="0"/>
          <w:lang w:val="zh-CN"/>
        </w:rPr>
        <w:t>情况亦视为不可抗力。</w:t>
      </w:r>
    </w:p>
    <w:p>
      <w:pPr>
        <w:autoSpaceDE w:val="0"/>
        <w:autoSpaceDN w:val="0"/>
        <w:spacing w:line="360" w:lineRule="auto"/>
        <w:rPr>
          <w:rFonts w:ascii="宋体" w:hAnsi="宋体" w:cs="宋体"/>
          <w:kern w:val="0"/>
          <w:lang w:val="zh-CN"/>
        </w:rPr>
      </w:pPr>
      <w:r>
        <w:rPr>
          <w:rFonts w:hint="eastAsia" w:ascii="宋体" w:hAnsi="宋体" w:cs="宋体"/>
          <w:kern w:val="0"/>
          <w:lang w:val="zh-CN"/>
        </w:rPr>
        <w:t>八、成果和资料的保密与归属；</w:t>
      </w:r>
    </w:p>
    <w:p>
      <w:pPr>
        <w:autoSpaceDE w:val="0"/>
        <w:autoSpaceDN w:val="0"/>
        <w:spacing w:line="360" w:lineRule="auto"/>
        <w:rPr>
          <w:rFonts w:ascii="宋体" w:hAnsi="宋体" w:cs="宋体"/>
          <w:color w:val="000000"/>
          <w:kern w:val="0"/>
          <w:lang w:val="zh-CN"/>
        </w:rPr>
      </w:pPr>
      <w:r>
        <w:rPr>
          <w:rFonts w:hint="eastAsia" w:ascii="宋体" w:hAnsi="宋体" w:cs="宋体"/>
          <w:kern w:val="0"/>
          <w:lang w:val="zh-CN"/>
        </w:rPr>
        <w:t>1.乙方在项目实施过程中使用甲方提供的所有原始资料、形成的中间及最终成果归甲方所有，乙方应严格按照有关法律法规加强管理、合法使用，未经甲方同意，乙方不得以任何方式、理由发表或向第三者提供，也不得</w:t>
      </w:r>
      <w:r>
        <w:rPr>
          <w:rFonts w:hint="eastAsia" w:ascii="宋体" w:hAnsi="宋体" w:cs="宋体"/>
          <w:color w:val="000000"/>
          <w:kern w:val="0"/>
          <w:lang w:val="zh-CN"/>
        </w:rPr>
        <w:t>用于其他目的，不得私自拷贝、备份或转作他用。</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2．乙方应对甲方提供的资料及项目成果保密。乙方应按照相关法律法规，在使用过程中对涉密成果妥善保管和使用。乙方应建立完善的内部保密制度和采取有效的内部保密措施，避免与履行本合同无关的其他人员接触涉密信息。如果违反规定，泄密责任应由乙方承担。</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3.本保密条款具有独立法律效力，不因合同其他条款无效或解除而失效。合同终止后，甲乙双方亦应持续履行本条所述各项保密责任。</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九、其他约定：无</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十、合同争议解决</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1.因履行本合同引起的或与本合同有关的争议，甲乙双方应首先通过友好协商解决，如果协商不能解决，可向甲方所在地仲裁委员会申请仲裁或向甲方所在地人民法院提起诉讼。</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3.诉讼期间，本合同继续履行。</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十</w:t>
      </w:r>
      <w:r>
        <w:rPr>
          <w:rFonts w:hint="eastAsia" w:ascii="宋体" w:hAnsi="宋体" w:cs="宋体"/>
          <w:color w:val="000000"/>
          <w:kern w:val="0"/>
        </w:rPr>
        <w:t>一</w:t>
      </w:r>
      <w:r>
        <w:rPr>
          <w:rFonts w:hint="eastAsia" w:ascii="宋体" w:hAnsi="宋体" w:cs="宋体"/>
          <w:color w:val="000000"/>
          <w:kern w:val="0"/>
          <w:lang w:val="zh-CN"/>
        </w:rPr>
        <w:t>、合同生效及其它：</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1.本合同一式八份，经双方签字，并加盖公章即为生效。</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2.本合同未尽事宜，按经济合同法有关规定处理。</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3.本合同的组成包含《合同通用条款》，可自行在青海政府采购网下载《合同通用条款》。</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甲方（盖章）：                         乙方（盖章）：</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法定代表人或委托代理人：               法定代表人或委托代理人：</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 xml:space="preserve">                                       开户银行：     </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联系电话：                             账号：</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 xml:space="preserve">                                       联系电话：</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签约时间：  年  月  日</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 xml:space="preserve">采购代理机构：                        </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负责人或经办人：</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合同备案时间：   年   月    日</w:t>
      </w:r>
    </w:p>
    <w:p>
      <w:pPr>
        <w:autoSpaceDE w:val="0"/>
        <w:autoSpaceDN w:val="0"/>
        <w:spacing w:line="360" w:lineRule="auto"/>
        <w:jc w:val="center"/>
        <w:rPr>
          <w:rFonts w:ascii="宋体" w:hAnsi="宋体" w:cs="宋体"/>
          <w:b/>
          <w:bCs/>
          <w:kern w:val="0"/>
          <w:sz w:val="28"/>
          <w:szCs w:val="28"/>
        </w:rPr>
      </w:pPr>
      <w:r>
        <w:rPr>
          <w:rFonts w:hint="eastAsia" w:ascii="宋体" w:hAnsi="宋体" w:cs="宋体"/>
          <w:b/>
          <w:bCs/>
          <w:kern w:val="0"/>
          <w:sz w:val="28"/>
          <w:szCs w:val="28"/>
          <w:lang w:val="zh-CN"/>
        </w:rPr>
        <w:br w:type="page"/>
      </w:r>
      <w:r>
        <w:rPr>
          <w:rFonts w:hint="eastAsia" w:ascii="宋体" w:hAnsi="宋体" w:cs="宋体"/>
          <w:b/>
          <w:bCs/>
          <w:kern w:val="0"/>
          <w:sz w:val="28"/>
          <w:szCs w:val="28"/>
          <w:lang w:val="zh-CN"/>
        </w:rPr>
        <w:t>合同通用条款</w:t>
      </w:r>
    </w:p>
    <w:p>
      <w:pPr>
        <w:autoSpaceDE w:val="0"/>
        <w:autoSpaceDN w:val="0"/>
        <w:adjustRightInd w:val="0"/>
        <w:spacing w:line="360" w:lineRule="auto"/>
        <w:rPr>
          <w:rFonts w:ascii="宋体" w:hAnsi="宋体" w:cs="宋体"/>
          <w:kern w:val="0"/>
          <w:sz w:val="28"/>
          <w:szCs w:val="28"/>
        </w:rPr>
      </w:pPr>
    </w:p>
    <w:p>
      <w:pPr>
        <w:autoSpaceDE w:val="0"/>
        <w:autoSpaceDN w:val="0"/>
        <w:spacing w:line="360" w:lineRule="auto"/>
        <w:ind w:firstLine="480"/>
        <w:rPr>
          <w:rFonts w:ascii="宋体" w:hAnsi="宋体" w:cs="宋体"/>
          <w:kern w:val="0"/>
        </w:rPr>
      </w:pPr>
      <w:r>
        <w:rPr>
          <w:rFonts w:hint="eastAsia" w:ascii="宋体" w:hAnsi="宋体" w:cs="宋体"/>
          <w:kern w:val="0"/>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spacing w:line="360" w:lineRule="auto"/>
        <w:rPr>
          <w:rFonts w:ascii="宋体" w:hAnsi="宋体" w:cs="宋体"/>
          <w:b/>
          <w:bCs/>
          <w:kern w:val="0"/>
        </w:rPr>
      </w:pPr>
      <w:r>
        <w:rPr>
          <w:rFonts w:hint="eastAsia" w:ascii="宋体" w:hAnsi="宋体" w:cs="宋体"/>
          <w:b/>
          <w:bCs/>
          <w:kern w:val="0"/>
        </w:rPr>
        <w:t>1.</w:t>
      </w:r>
      <w:r>
        <w:rPr>
          <w:rFonts w:hint="eastAsia" w:ascii="宋体" w:hAnsi="宋体" w:cs="宋体"/>
          <w:b/>
          <w:bCs/>
          <w:kern w:val="0"/>
          <w:lang w:val="zh-CN"/>
        </w:rPr>
        <w:t>定义</w:t>
      </w:r>
    </w:p>
    <w:p>
      <w:pPr>
        <w:autoSpaceDE w:val="0"/>
        <w:autoSpaceDN w:val="0"/>
        <w:spacing w:line="360" w:lineRule="auto"/>
        <w:ind w:firstLine="480"/>
        <w:rPr>
          <w:rFonts w:ascii="宋体" w:hAnsi="宋体" w:cs="宋体"/>
          <w:kern w:val="0"/>
        </w:rPr>
      </w:pPr>
      <w:r>
        <w:rPr>
          <w:rFonts w:hint="eastAsia" w:ascii="宋体" w:hAnsi="宋体" w:cs="宋体"/>
          <w:kern w:val="0"/>
          <w:lang w:val="zh-CN"/>
        </w:rPr>
        <w:t>本合同中的下列术语应解释为：</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 </w:t>
      </w:r>
      <w:r>
        <w:rPr>
          <w:rFonts w:hint="eastAsia" w:ascii="宋体" w:hAnsi="宋体" w:cs="宋体"/>
          <w:kern w:val="0"/>
          <w:lang w:val="zh-CN"/>
        </w:rPr>
        <w:t>“合同”指甲乙双方签署的、载明的甲乙双方权利义务的协议，包括所有的附件、附录和上述文件所提到的构成合同的所有文件。</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1.2 </w:t>
      </w:r>
      <w:r>
        <w:rPr>
          <w:rFonts w:hint="eastAsia" w:ascii="宋体" w:hAnsi="宋体" w:cs="宋体"/>
          <w:kern w:val="0"/>
          <w:lang w:val="zh-CN"/>
        </w:rPr>
        <w:t>“合同金额”指根据合同规定，乙方在正确地完全履行合同义务后甲方应付给乙方的价款。</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1.3 </w:t>
      </w:r>
      <w:r>
        <w:rPr>
          <w:rFonts w:hint="eastAsia" w:ascii="宋体" w:hAnsi="宋体" w:cs="宋体"/>
          <w:kern w:val="0"/>
          <w:lang w:val="zh-CN"/>
        </w:rPr>
        <w:t>“合同条款”指本合同条款。</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1.4 </w:t>
      </w:r>
      <w:r>
        <w:rPr>
          <w:rFonts w:hint="eastAsia" w:ascii="宋体" w:hAnsi="宋体" w:cs="宋体"/>
          <w:kern w:val="0"/>
          <w:lang w:val="zh-CN"/>
        </w:rPr>
        <w:t>“货物”指乙方根据合同约定须向甲方提供的一切产品、设备、机械、仪表、备件等，包括辅助工具、使用手册等相关资料。</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1.5 </w:t>
      </w:r>
      <w:r>
        <w:rPr>
          <w:rFonts w:hint="eastAsia" w:ascii="宋体" w:hAnsi="宋体" w:cs="宋体"/>
          <w:kern w:val="0"/>
          <w:lang w:val="zh-CN"/>
        </w:rPr>
        <w:t>“服务”指根据本合同规定乙方承担与供货有关的辅助服务，如运输、保险及安装、调试、提供技术援助、培训和合同中规定乙方应承担的其它义务。</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1.6 </w:t>
      </w:r>
      <w:r>
        <w:rPr>
          <w:rFonts w:hint="eastAsia" w:ascii="宋体" w:hAnsi="宋体" w:cs="宋体"/>
          <w:kern w:val="0"/>
          <w:lang w:val="zh-CN"/>
        </w:rPr>
        <w:t>“甲方”指购买货物和服务的单位。</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1.7 </w:t>
      </w:r>
      <w:r>
        <w:rPr>
          <w:rFonts w:hint="eastAsia" w:ascii="宋体" w:hAnsi="宋体" w:cs="宋体"/>
          <w:kern w:val="0"/>
          <w:lang w:val="zh-CN"/>
        </w:rPr>
        <w:t>“乙方”指提供本合同条款下货物和服务的公司或其他实体。</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1.8 </w:t>
      </w:r>
      <w:r>
        <w:rPr>
          <w:rFonts w:hint="eastAsia" w:ascii="宋体" w:hAnsi="宋体" w:cs="宋体"/>
          <w:kern w:val="0"/>
          <w:lang w:val="zh-CN"/>
        </w:rPr>
        <w:t>“现场”指合同规定货物将要运至和安装的地点。</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1.9 </w:t>
      </w:r>
      <w:r>
        <w:rPr>
          <w:rFonts w:hint="eastAsia" w:ascii="宋体" w:hAnsi="宋体" w:cs="宋体"/>
          <w:kern w:val="0"/>
          <w:lang w:val="zh-CN"/>
        </w:rPr>
        <w:t>“验收”指合同双方依据强制性的国家技术质量规范和合同约定，确认合同条款下的货物符合合同规定的活动。</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1.10 </w:t>
      </w:r>
      <w:r>
        <w:rPr>
          <w:rFonts w:hint="eastAsia" w:ascii="宋体" w:hAnsi="宋体" w:cs="宋体"/>
          <w:kern w:val="0"/>
          <w:lang w:val="zh-CN"/>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1.11 </w:t>
      </w:r>
      <w:r>
        <w:rPr>
          <w:rFonts w:hint="eastAsia" w:ascii="宋体" w:hAnsi="宋体" w:cs="宋体"/>
          <w:kern w:val="0"/>
          <w:lang w:val="zh-CN"/>
        </w:rPr>
        <w:t>原产地：指产品的生产地，或提供服务的来源地。</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1.12 </w:t>
      </w:r>
      <w:r>
        <w:rPr>
          <w:rFonts w:hint="eastAsia" w:ascii="宋体" w:hAnsi="宋体" w:cs="宋体"/>
          <w:kern w:val="0"/>
          <w:lang w:val="zh-CN"/>
        </w:rPr>
        <w:t>“工作日”指国家法定工作日，“天”指日历天数。</w:t>
      </w:r>
    </w:p>
    <w:p>
      <w:pPr>
        <w:autoSpaceDE w:val="0"/>
        <w:autoSpaceDN w:val="0"/>
        <w:spacing w:line="360" w:lineRule="auto"/>
        <w:rPr>
          <w:rFonts w:ascii="宋体" w:hAnsi="宋体" w:cs="宋体"/>
          <w:b/>
          <w:bCs/>
          <w:kern w:val="0"/>
        </w:rPr>
      </w:pPr>
      <w:r>
        <w:rPr>
          <w:rFonts w:hint="eastAsia" w:ascii="宋体" w:hAnsi="宋体" w:cs="宋体"/>
          <w:b/>
          <w:bCs/>
          <w:kern w:val="0"/>
        </w:rPr>
        <w:t>2.</w:t>
      </w:r>
      <w:r>
        <w:rPr>
          <w:rFonts w:hint="eastAsia" w:ascii="宋体" w:hAnsi="宋体" w:cs="宋体"/>
          <w:b/>
          <w:bCs/>
          <w:kern w:val="0"/>
          <w:lang w:val="zh-CN"/>
        </w:rPr>
        <w:t>技术规格要求</w:t>
      </w:r>
    </w:p>
    <w:p>
      <w:pPr>
        <w:autoSpaceDE w:val="0"/>
        <w:autoSpaceDN w:val="0"/>
        <w:spacing w:line="360" w:lineRule="auto"/>
        <w:ind w:firstLine="480"/>
        <w:rPr>
          <w:rFonts w:ascii="宋体" w:hAnsi="宋体" w:cs="宋体"/>
          <w:kern w:val="0"/>
        </w:rPr>
      </w:pPr>
      <w:r>
        <w:rPr>
          <w:rFonts w:hint="eastAsia" w:ascii="宋体" w:hAnsi="宋体" w:cs="宋体"/>
          <w:kern w:val="0"/>
        </w:rPr>
        <w:t xml:space="preserve">2.1 </w:t>
      </w:r>
      <w:r>
        <w:rPr>
          <w:rFonts w:hint="eastAsia" w:ascii="宋体" w:hAnsi="宋体" w:cs="宋体"/>
          <w:kern w:val="0"/>
          <w:lang w:val="zh-CN"/>
        </w:rPr>
        <w:t>本合同条款下提交货物的技术规格要求应等于或优于招投标文件技术规格要求。若技术规格要求中无相应规定，则应符合相应的国家有关部门最新颁布的相应正式标准。</w:t>
      </w:r>
    </w:p>
    <w:p>
      <w:pPr>
        <w:autoSpaceDE w:val="0"/>
        <w:autoSpaceDN w:val="0"/>
        <w:spacing w:line="360" w:lineRule="auto"/>
        <w:ind w:firstLine="480"/>
        <w:rPr>
          <w:rFonts w:ascii="宋体" w:hAnsi="宋体" w:cs="宋体"/>
          <w:kern w:val="0"/>
        </w:rPr>
      </w:pPr>
      <w:r>
        <w:rPr>
          <w:rFonts w:hint="eastAsia" w:ascii="宋体" w:hAnsi="宋体" w:cs="宋体"/>
          <w:kern w:val="0"/>
        </w:rPr>
        <w:t xml:space="preserve">2.2 </w:t>
      </w:r>
      <w:r>
        <w:rPr>
          <w:rFonts w:hint="eastAsia" w:ascii="宋体" w:hAnsi="宋体" w:cs="宋体"/>
          <w:kern w:val="0"/>
          <w:lang w:val="zh-CN"/>
        </w:rPr>
        <w:t>乙方应向甲方提供货物及服务有关的标准的中文文本。</w:t>
      </w:r>
    </w:p>
    <w:p>
      <w:pPr>
        <w:autoSpaceDE w:val="0"/>
        <w:autoSpaceDN w:val="0"/>
        <w:spacing w:line="360" w:lineRule="auto"/>
        <w:ind w:firstLine="480"/>
        <w:rPr>
          <w:rFonts w:ascii="宋体" w:hAnsi="宋体" w:cs="宋体"/>
          <w:kern w:val="0"/>
        </w:rPr>
      </w:pPr>
      <w:r>
        <w:rPr>
          <w:rFonts w:hint="eastAsia" w:ascii="宋体" w:hAnsi="宋体" w:cs="宋体"/>
          <w:kern w:val="0"/>
        </w:rPr>
        <w:t xml:space="preserve">2.3 </w:t>
      </w:r>
      <w:r>
        <w:rPr>
          <w:rFonts w:hint="eastAsia" w:ascii="宋体" w:hAnsi="宋体" w:cs="宋体"/>
          <w:kern w:val="0"/>
          <w:lang w:val="zh-CN"/>
        </w:rPr>
        <w:t>除非技术规范中另有规定，计量单位均采用中华人民共和国法定计量单位。</w:t>
      </w:r>
    </w:p>
    <w:p>
      <w:pPr>
        <w:autoSpaceDE w:val="0"/>
        <w:autoSpaceDN w:val="0"/>
        <w:spacing w:line="360" w:lineRule="auto"/>
        <w:rPr>
          <w:rFonts w:ascii="宋体" w:hAnsi="宋体" w:cs="宋体"/>
          <w:b/>
          <w:bCs/>
          <w:kern w:val="0"/>
        </w:rPr>
      </w:pPr>
      <w:r>
        <w:rPr>
          <w:rFonts w:hint="eastAsia" w:ascii="宋体" w:hAnsi="宋体" w:cs="宋体"/>
          <w:b/>
          <w:bCs/>
          <w:kern w:val="0"/>
        </w:rPr>
        <w:t>3.</w:t>
      </w:r>
      <w:r>
        <w:rPr>
          <w:rFonts w:hint="eastAsia" w:ascii="宋体" w:hAnsi="宋体" w:cs="宋体"/>
          <w:b/>
          <w:bCs/>
          <w:kern w:val="0"/>
          <w:lang w:val="zh-CN"/>
        </w:rPr>
        <w:t>合同范围</w:t>
      </w:r>
    </w:p>
    <w:p>
      <w:pPr>
        <w:autoSpaceDE w:val="0"/>
        <w:autoSpaceDN w:val="0"/>
        <w:spacing w:line="360" w:lineRule="auto"/>
        <w:ind w:firstLine="480"/>
        <w:rPr>
          <w:rFonts w:ascii="宋体" w:hAnsi="宋体" w:cs="宋体"/>
          <w:kern w:val="0"/>
        </w:rPr>
      </w:pPr>
      <w:r>
        <w:rPr>
          <w:rFonts w:hint="eastAsia" w:ascii="宋体" w:hAnsi="宋体" w:cs="宋体"/>
          <w:kern w:val="0"/>
        </w:rPr>
        <w:t xml:space="preserve">3.1 </w:t>
      </w:r>
      <w:r>
        <w:rPr>
          <w:rFonts w:hint="eastAsia" w:ascii="宋体" w:hAnsi="宋体" w:cs="宋体"/>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ind w:firstLine="480"/>
        <w:rPr>
          <w:rFonts w:ascii="宋体" w:hAnsi="宋体" w:cs="宋体"/>
          <w:kern w:val="0"/>
        </w:rPr>
      </w:pPr>
      <w:r>
        <w:rPr>
          <w:rFonts w:hint="eastAsia" w:ascii="宋体" w:hAnsi="宋体" w:cs="宋体"/>
          <w:kern w:val="0"/>
        </w:rPr>
        <w:t xml:space="preserve">3.2 </w:t>
      </w:r>
      <w:r>
        <w:rPr>
          <w:rFonts w:hint="eastAsia" w:ascii="宋体" w:hAnsi="宋体" w:cs="宋体"/>
          <w:kern w:val="0"/>
          <w:lang w:val="zh-CN"/>
        </w:rPr>
        <w:t>乙方应负责培训甲方的技术人员。</w:t>
      </w:r>
    </w:p>
    <w:p>
      <w:pPr>
        <w:autoSpaceDE w:val="0"/>
        <w:autoSpaceDN w:val="0"/>
        <w:spacing w:line="360" w:lineRule="auto"/>
        <w:ind w:firstLine="480"/>
        <w:rPr>
          <w:rFonts w:ascii="宋体" w:hAnsi="宋体" w:cs="宋体"/>
          <w:kern w:val="0"/>
        </w:rPr>
      </w:pPr>
      <w:r>
        <w:rPr>
          <w:rFonts w:hint="eastAsia" w:ascii="宋体" w:hAnsi="宋体" w:cs="宋体"/>
          <w:kern w:val="0"/>
        </w:rPr>
        <w:t xml:space="preserve">3.3 </w:t>
      </w:r>
      <w:r>
        <w:rPr>
          <w:rFonts w:hint="eastAsia" w:ascii="宋体" w:hAnsi="宋体" w:cs="宋体"/>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360" w:lineRule="auto"/>
        <w:rPr>
          <w:rFonts w:ascii="宋体" w:hAnsi="宋体" w:cs="宋体"/>
          <w:b/>
          <w:bCs/>
          <w:kern w:val="0"/>
        </w:rPr>
      </w:pPr>
      <w:r>
        <w:rPr>
          <w:rFonts w:hint="eastAsia" w:ascii="宋体" w:hAnsi="宋体" w:cs="宋体"/>
          <w:b/>
          <w:bCs/>
          <w:kern w:val="0"/>
        </w:rPr>
        <w:t>4.</w:t>
      </w:r>
      <w:r>
        <w:rPr>
          <w:rFonts w:hint="eastAsia" w:ascii="宋体" w:hAnsi="宋体" w:cs="宋体"/>
          <w:b/>
          <w:bCs/>
          <w:kern w:val="0"/>
          <w:lang w:val="zh-CN"/>
        </w:rPr>
        <w:t>合同文件和资料</w:t>
      </w:r>
    </w:p>
    <w:p>
      <w:pPr>
        <w:autoSpaceDE w:val="0"/>
        <w:autoSpaceDN w:val="0"/>
        <w:spacing w:line="360" w:lineRule="auto"/>
        <w:ind w:firstLine="480"/>
        <w:rPr>
          <w:rFonts w:ascii="宋体" w:hAnsi="宋体" w:cs="宋体"/>
          <w:kern w:val="0"/>
        </w:rPr>
      </w:pPr>
      <w:r>
        <w:rPr>
          <w:rFonts w:hint="eastAsia" w:ascii="宋体" w:hAnsi="宋体" w:cs="宋体"/>
          <w:kern w:val="0"/>
        </w:rPr>
        <w:t xml:space="preserve">4.1 </w:t>
      </w:r>
      <w:r>
        <w:rPr>
          <w:rFonts w:hint="eastAsia" w:ascii="宋体" w:hAnsi="宋体" w:cs="宋体"/>
          <w:kern w:val="0"/>
          <w:lang w:val="zh-CN"/>
        </w:rPr>
        <w:t>乙方在提供仪器设备时应同时提供中文版相关的技术资料，如目录索引、图纸、操作手册、使用指南、维修指南、服务手册等。</w:t>
      </w:r>
    </w:p>
    <w:p>
      <w:pPr>
        <w:autoSpaceDE w:val="0"/>
        <w:autoSpaceDN w:val="0"/>
        <w:spacing w:line="360" w:lineRule="auto"/>
        <w:ind w:firstLine="480"/>
        <w:rPr>
          <w:rFonts w:ascii="宋体" w:hAnsi="宋体" w:cs="宋体"/>
          <w:kern w:val="0"/>
        </w:rPr>
      </w:pPr>
      <w:r>
        <w:rPr>
          <w:rFonts w:hint="eastAsia" w:ascii="宋体" w:hAnsi="宋体" w:cs="宋体"/>
          <w:kern w:val="0"/>
        </w:rPr>
        <w:t xml:space="preserve">4.2 </w:t>
      </w:r>
      <w:r>
        <w:rPr>
          <w:rFonts w:hint="eastAsia" w:ascii="宋体" w:hAnsi="宋体" w:cs="宋体"/>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360" w:lineRule="auto"/>
        <w:rPr>
          <w:rFonts w:ascii="宋体" w:hAnsi="宋体" w:cs="宋体"/>
          <w:b/>
          <w:bCs/>
          <w:kern w:val="0"/>
        </w:rPr>
      </w:pPr>
      <w:r>
        <w:rPr>
          <w:rFonts w:hint="eastAsia" w:ascii="宋体" w:hAnsi="宋体" w:cs="宋体"/>
          <w:b/>
          <w:bCs/>
          <w:kern w:val="0"/>
        </w:rPr>
        <w:t>5.</w:t>
      </w:r>
      <w:r>
        <w:rPr>
          <w:rFonts w:hint="eastAsia" w:ascii="宋体" w:hAnsi="宋体" w:cs="宋体"/>
          <w:b/>
          <w:bCs/>
          <w:kern w:val="0"/>
          <w:lang w:val="zh-CN"/>
        </w:rPr>
        <w:t>知识产权</w:t>
      </w:r>
    </w:p>
    <w:p>
      <w:pPr>
        <w:autoSpaceDE w:val="0"/>
        <w:autoSpaceDN w:val="0"/>
        <w:spacing w:line="360" w:lineRule="auto"/>
        <w:ind w:firstLine="480"/>
        <w:rPr>
          <w:rFonts w:ascii="宋体" w:hAnsi="宋体" w:cs="宋体"/>
          <w:kern w:val="0"/>
        </w:rPr>
      </w:pPr>
      <w:r>
        <w:rPr>
          <w:rFonts w:hint="eastAsia" w:ascii="宋体" w:hAnsi="宋体" w:cs="宋体"/>
          <w:kern w:val="0"/>
        </w:rPr>
        <w:t xml:space="preserve">5.1 </w:t>
      </w:r>
      <w:r>
        <w:rPr>
          <w:rFonts w:hint="eastAsia" w:ascii="宋体" w:hAnsi="宋体" w:cs="宋体"/>
          <w:kern w:val="0"/>
          <w:lang w:val="zh-CN"/>
        </w:rPr>
        <w:t>乙方应保证甲方在使用该货物或其任何一部分时不受第三方提出的侵犯专利权、著作权、商标权和工业设计权等的起诉。</w:t>
      </w:r>
    </w:p>
    <w:p>
      <w:pPr>
        <w:autoSpaceDE w:val="0"/>
        <w:autoSpaceDN w:val="0"/>
        <w:spacing w:line="360" w:lineRule="auto"/>
        <w:ind w:firstLine="480"/>
        <w:rPr>
          <w:rFonts w:ascii="宋体" w:hAnsi="宋体" w:cs="宋体"/>
          <w:kern w:val="0"/>
        </w:rPr>
      </w:pPr>
      <w:r>
        <w:rPr>
          <w:rFonts w:hint="eastAsia" w:ascii="宋体" w:hAnsi="宋体" w:cs="宋体"/>
          <w:kern w:val="0"/>
        </w:rPr>
        <w:t xml:space="preserve">5.2 </w:t>
      </w:r>
      <w:r>
        <w:rPr>
          <w:rFonts w:hint="eastAsia" w:ascii="宋体" w:hAnsi="宋体" w:cs="宋体"/>
          <w:kern w:val="0"/>
          <w:lang w:val="zh-CN"/>
        </w:rPr>
        <w:t>任何第三方提出侵权指控，乙方须与第三方交涉并承担由此产生的一切责任、费用和经济赔偿。</w:t>
      </w:r>
    </w:p>
    <w:p>
      <w:pPr>
        <w:autoSpaceDE w:val="0"/>
        <w:autoSpaceDN w:val="0"/>
        <w:spacing w:line="360" w:lineRule="auto"/>
        <w:ind w:firstLine="480"/>
        <w:rPr>
          <w:rFonts w:ascii="宋体" w:hAnsi="宋体" w:cs="宋体"/>
          <w:kern w:val="0"/>
        </w:rPr>
      </w:pPr>
      <w:r>
        <w:rPr>
          <w:rFonts w:hint="eastAsia" w:ascii="宋体" w:hAnsi="宋体" w:cs="宋体"/>
          <w:kern w:val="0"/>
        </w:rPr>
        <w:t xml:space="preserve">5.3 </w:t>
      </w:r>
      <w:r>
        <w:rPr>
          <w:rFonts w:hint="eastAsia" w:ascii="宋体" w:hAnsi="宋体" w:cs="宋体"/>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80"/>
        <w:rPr>
          <w:rFonts w:ascii="宋体" w:hAnsi="宋体" w:cs="宋体"/>
          <w:kern w:val="0"/>
        </w:rPr>
      </w:pPr>
      <w:r>
        <w:rPr>
          <w:rFonts w:hint="eastAsia" w:ascii="宋体" w:hAnsi="宋体" w:cs="宋体"/>
          <w:kern w:val="0"/>
        </w:rPr>
        <w:t xml:space="preserve">5.4 </w:t>
      </w:r>
      <w:r>
        <w:rPr>
          <w:rFonts w:hint="eastAsia" w:ascii="宋体" w:hAnsi="宋体" w:cs="宋体"/>
          <w:kern w:val="0"/>
          <w:lang w:val="zh-CN"/>
        </w:rPr>
        <w:t>在本合同生效时已经存在并为各方合法拥有或使用的所有技术、资料和信息的知识产权，仍应属于其各自的原权利人所有或享有，另有约定的除外。</w:t>
      </w:r>
    </w:p>
    <w:p>
      <w:pPr>
        <w:autoSpaceDE w:val="0"/>
        <w:autoSpaceDN w:val="0"/>
        <w:spacing w:line="360" w:lineRule="auto"/>
        <w:ind w:firstLine="480"/>
        <w:rPr>
          <w:rFonts w:ascii="宋体" w:hAnsi="宋体" w:cs="宋体"/>
          <w:kern w:val="0"/>
        </w:rPr>
      </w:pPr>
      <w:r>
        <w:rPr>
          <w:rFonts w:hint="eastAsia" w:ascii="宋体" w:hAnsi="宋体" w:cs="宋体"/>
          <w:kern w:val="0"/>
        </w:rPr>
        <w:t xml:space="preserve">5.5 </w:t>
      </w:r>
      <w:r>
        <w:rPr>
          <w:rFonts w:hint="eastAsia" w:ascii="宋体" w:hAnsi="宋体" w:cs="宋体"/>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rPr>
          <w:rFonts w:ascii="宋体" w:hAnsi="宋体" w:cs="宋体"/>
          <w:b/>
          <w:bCs/>
          <w:kern w:val="0"/>
        </w:rPr>
      </w:pPr>
      <w:r>
        <w:rPr>
          <w:rFonts w:hint="eastAsia" w:ascii="宋体" w:hAnsi="宋体" w:cs="宋体"/>
          <w:b/>
          <w:bCs/>
          <w:kern w:val="0"/>
        </w:rPr>
        <w:t>6.</w:t>
      </w:r>
      <w:r>
        <w:rPr>
          <w:rFonts w:hint="eastAsia" w:ascii="宋体" w:hAnsi="宋体" w:cs="宋体"/>
          <w:b/>
          <w:bCs/>
          <w:kern w:val="0"/>
          <w:lang w:val="zh-CN"/>
        </w:rPr>
        <w:t>保密</w:t>
      </w:r>
    </w:p>
    <w:p>
      <w:pPr>
        <w:autoSpaceDE w:val="0"/>
        <w:autoSpaceDN w:val="0"/>
        <w:spacing w:line="360" w:lineRule="auto"/>
        <w:ind w:firstLine="480"/>
        <w:rPr>
          <w:rFonts w:ascii="宋体" w:hAnsi="宋体" w:cs="宋体"/>
          <w:kern w:val="0"/>
        </w:rPr>
      </w:pPr>
      <w:r>
        <w:rPr>
          <w:rFonts w:hint="eastAsia" w:ascii="宋体" w:hAnsi="宋体" w:cs="宋体"/>
          <w:kern w:val="0"/>
        </w:rPr>
        <w:t xml:space="preserve">6.1 </w:t>
      </w:r>
      <w:r>
        <w:rPr>
          <w:rFonts w:hint="eastAsia" w:ascii="宋体" w:hAnsi="宋体" w:cs="宋体"/>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80"/>
        <w:rPr>
          <w:rFonts w:ascii="宋体" w:hAnsi="宋体" w:cs="宋体"/>
          <w:kern w:val="0"/>
        </w:rPr>
      </w:pPr>
      <w:r>
        <w:rPr>
          <w:rFonts w:hint="eastAsia" w:ascii="宋体" w:hAnsi="宋体" w:cs="宋体"/>
          <w:kern w:val="0"/>
        </w:rPr>
        <w:t xml:space="preserve">6.2 </w:t>
      </w:r>
      <w:r>
        <w:rPr>
          <w:rFonts w:hint="eastAsia" w:ascii="宋体" w:hAnsi="宋体" w:cs="宋体"/>
          <w:kern w:val="0"/>
          <w:lang w:val="zh-CN"/>
        </w:rPr>
        <w:t>保密信息指任何一方因履行本合同所知悉的任何以口头、书面、图表或电子形式存在的对方信息，具体包括：</w:t>
      </w:r>
    </w:p>
    <w:p>
      <w:pPr>
        <w:autoSpaceDE w:val="0"/>
        <w:autoSpaceDN w:val="0"/>
        <w:spacing w:line="360" w:lineRule="auto"/>
        <w:ind w:firstLine="480"/>
        <w:rPr>
          <w:rFonts w:ascii="宋体" w:hAnsi="宋体" w:cs="宋体"/>
          <w:kern w:val="0"/>
        </w:rPr>
      </w:pPr>
      <w:r>
        <w:rPr>
          <w:rFonts w:hint="eastAsia" w:ascii="宋体" w:hAnsi="宋体" w:cs="宋体"/>
          <w:kern w:val="0"/>
        </w:rPr>
        <w:t xml:space="preserve">6.2.1 </w:t>
      </w:r>
      <w:r>
        <w:rPr>
          <w:rFonts w:hint="eastAsia" w:ascii="宋体" w:hAnsi="宋体" w:cs="宋体"/>
          <w:kern w:val="0"/>
          <w:lang w:val="zh-CN"/>
        </w:rPr>
        <w:t>任何涉及对方过去、现在或将来的商业计划、规章制度、操作规程、处理手段、财务信息；</w:t>
      </w:r>
    </w:p>
    <w:p>
      <w:pPr>
        <w:autoSpaceDE w:val="0"/>
        <w:autoSpaceDN w:val="0"/>
        <w:spacing w:line="360" w:lineRule="auto"/>
        <w:ind w:firstLine="480"/>
        <w:rPr>
          <w:rFonts w:ascii="宋体" w:hAnsi="宋体" w:cs="宋体"/>
          <w:kern w:val="0"/>
        </w:rPr>
      </w:pPr>
      <w:r>
        <w:rPr>
          <w:rFonts w:hint="eastAsia" w:ascii="宋体" w:hAnsi="宋体" w:cs="宋体"/>
          <w:kern w:val="0"/>
        </w:rPr>
        <w:t xml:space="preserve">6.2.2 </w:t>
      </w:r>
      <w:r>
        <w:rPr>
          <w:rFonts w:hint="eastAsia" w:ascii="宋体" w:hAnsi="宋体" w:cs="宋体"/>
          <w:kern w:val="0"/>
          <w:lang w:val="zh-CN"/>
        </w:rPr>
        <w:t>任何对方的技术措施、技术方案、软件应用及开发，硬件设备的品种、质量、数量、品牌等；</w:t>
      </w:r>
    </w:p>
    <w:p>
      <w:pPr>
        <w:autoSpaceDE w:val="0"/>
        <w:autoSpaceDN w:val="0"/>
        <w:spacing w:line="360" w:lineRule="auto"/>
        <w:ind w:firstLine="480"/>
        <w:rPr>
          <w:rFonts w:ascii="宋体" w:hAnsi="宋体" w:cs="宋体"/>
          <w:kern w:val="0"/>
        </w:rPr>
      </w:pPr>
      <w:r>
        <w:rPr>
          <w:rFonts w:hint="eastAsia" w:ascii="宋体" w:hAnsi="宋体" w:cs="宋体"/>
          <w:kern w:val="0"/>
        </w:rPr>
        <w:t xml:space="preserve">6.2.3 </w:t>
      </w:r>
      <w:r>
        <w:rPr>
          <w:rFonts w:hint="eastAsia" w:ascii="宋体" w:hAnsi="宋体" w:cs="宋体"/>
          <w:kern w:val="0"/>
          <w:lang w:val="zh-CN"/>
        </w:rPr>
        <w:t>任何对方的技术秘密或专有知识、文件</w:t>
      </w:r>
      <w:r>
        <w:rPr>
          <w:rFonts w:hint="eastAsia" w:ascii="宋体" w:hAnsi="宋体" w:cs="宋体"/>
          <w:kern w:val="0"/>
        </w:rPr>
        <w:t xml:space="preserve"> </w:t>
      </w:r>
      <w:r>
        <w:rPr>
          <w:rFonts w:hint="eastAsia" w:ascii="宋体" w:hAnsi="宋体" w:cs="宋体"/>
          <w:kern w:val="0"/>
          <w:lang w:val="zh-CN"/>
        </w:rPr>
        <w:t>、报告、数据、客户软件、流程图、数据库、发明、知识、贸易秘密。</w:t>
      </w:r>
    </w:p>
    <w:p>
      <w:pPr>
        <w:autoSpaceDE w:val="0"/>
        <w:autoSpaceDN w:val="0"/>
        <w:spacing w:line="360" w:lineRule="auto"/>
        <w:ind w:firstLine="480"/>
        <w:rPr>
          <w:rFonts w:ascii="宋体" w:hAnsi="宋体" w:cs="宋体"/>
          <w:kern w:val="0"/>
        </w:rPr>
      </w:pPr>
      <w:r>
        <w:rPr>
          <w:rFonts w:hint="eastAsia" w:ascii="宋体" w:hAnsi="宋体" w:cs="宋体"/>
          <w:kern w:val="0"/>
        </w:rPr>
        <w:t xml:space="preserve">6.3 </w:t>
      </w:r>
      <w:r>
        <w:rPr>
          <w:rFonts w:hint="eastAsia" w:ascii="宋体" w:hAnsi="宋体" w:cs="宋体"/>
          <w:kern w:val="0"/>
          <w:lang w:val="zh-CN"/>
        </w:rPr>
        <w:t>乙方应根据甲方的要求签署相应的保密协议，保密协议与本条款存在不一致的，以保密协议为准。</w:t>
      </w:r>
    </w:p>
    <w:p>
      <w:pPr>
        <w:autoSpaceDE w:val="0"/>
        <w:autoSpaceDN w:val="0"/>
        <w:spacing w:line="360" w:lineRule="auto"/>
        <w:rPr>
          <w:rFonts w:ascii="宋体" w:hAnsi="宋体" w:cs="宋体"/>
          <w:b/>
          <w:bCs/>
          <w:kern w:val="0"/>
        </w:rPr>
      </w:pPr>
      <w:r>
        <w:rPr>
          <w:rFonts w:hint="eastAsia" w:ascii="宋体" w:hAnsi="宋体" w:cs="宋体"/>
          <w:b/>
          <w:bCs/>
          <w:kern w:val="0"/>
        </w:rPr>
        <w:t xml:space="preserve">7. </w:t>
      </w:r>
      <w:r>
        <w:rPr>
          <w:rFonts w:hint="eastAsia" w:ascii="宋体" w:hAnsi="宋体" w:cs="宋体"/>
          <w:b/>
          <w:bCs/>
          <w:kern w:val="0"/>
          <w:lang w:val="zh-CN"/>
        </w:rPr>
        <w:t>质量保证</w:t>
      </w:r>
    </w:p>
    <w:p>
      <w:pPr>
        <w:autoSpaceDE w:val="0"/>
        <w:autoSpaceDN w:val="0"/>
        <w:spacing w:line="360" w:lineRule="auto"/>
        <w:ind w:firstLine="480"/>
        <w:rPr>
          <w:rFonts w:ascii="宋体" w:hAnsi="宋体" w:cs="宋体"/>
          <w:kern w:val="0"/>
        </w:rPr>
      </w:pPr>
      <w:r>
        <w:rPr>
          <w:rFonts w:hint="eastAsia" w:ascii="宋体" w:hAnsi="宋体" w:cs="宋体"/>
          <w:kern w:val="0"/>
        </w:rPr>
        <w:t xml:space="preserve">7.1 </w:t>
      </w:r>
      <w:r>
        <w:rPr>
          <w:rFonts w:hint="eastAsia" w:ascii="宋体" w:hAnsi="宋体" w:cs="宋体"/>
          <w:kern w:val="0"/>
          <w:lang w:val="zh-CN"/>
        </w:rPr>
        <w:t>货物质量保证</w:t>
      </w:r>
    </w:p>
    <w:p>
      <w:pPr>
        <w:autoSpaceDE w:val="0"/>
        <w:autoSpaceDN w:val="0"/>
        <w:spacing w:line="360" w:lineRule="auto"/>
        <w:ind w:firstLine="480"/>
        <w:rPr>
          <w:rFonts w:ascii="宋体" w:hAnsi="宋体" w:cs="宋体"/>
          <w:kern w:val="0"/>
        </w:rPr>
      </w:pPr>
      <w:r>
        <w:rPr>
          <w:rFonts w:hint="eastAsia" w:ascii="宋体" w:hAnsi="宋体" w:cs="宋体"/>
          <w:kern w:val="0"/>
        </w:rPr>
        <w:t xml:space="preserve">7.1.1 </w:t>
      </w:r>
      <w:r>
        <w:rPr>
          <w:rFonts w:hint="eastAsia" w:ascii="宋体" w:hAnsi="宋体" w:cs="宋体"/>
          <w:kern w:val="0"/>
          <w:lang w:val="zh-CN"/>
        </w:rPr>
        <w:t>乙方必须保证货物是全新、未使用过的，并完全符合强制性的国家技术质量规范和合同规定的质量、规格、性能和技术规范等的要求。</w:t>
      </w:r>
    </w:p>
    <w:p>
      <w:pPr>
        <w:autoSpaceDE w:val="0"/>
        <w:autoSpaceDN w:val="0"/>
        <w:spacing w:line="360" w:lineRule="auto"/>
        <w:ind w:firstLine="480"/>
        <w:rPr>
          <w:rFonts w:ascii="宋体" w:hAnsi="宋体" w:cs="宋体"/>
          <w:kern w:val="0"/>
        </w:rPr>
      </w:pPr>
      <w:r>
        <w:rPr>
          <w:rFonts w:hint="eastAsia" w:ascii="宋体" w:hAnsi="宋体" w:cs="宋体"/>
          <w:kern w:val="0"/>
        </w:rPr>
        <w:t xml:space="preserve">7.1.2 </w:t>
      </w:r>
      <w:r>
        <w:rPr>
          <w:rFonts w:hint="eastAsia" w:ascii="宋体" w:hAnsi="宋体" w:cs="宋体"/>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ind w:firstLine="480"/>
        <w:rPr>
          <w:rFonts w:ascii="宋体" w:hAnsi="宋体" w:cs="宋体"/>
          <w:kern w:val="0"/>
        </w:rPr>
      </w:pPr>
      <w:r>
        <w:rPr>
          <w:rFonts w:hint="eastAsia" w:ascii="宋体" w:hAnsi="宋体" w:cs="宋体"/>
          <w:kern w:val="0"/>
        </w:rPr>
        <w:t xml:space="preserve">7.1.3 </w:t>
      </w:r>
      <w:r>
        <w:rPr>
          <w:rFonts w:hint="eastAsia" w:ascii="宋体" w:hAnsi="宋体" w:cs="宋体"/>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ind w:firstLine="480"/>
        <w:rPr>
          <w:rFonts w:ascii="宋体" w:hAnsi="宋体" w:cs="宋体"/>
          <w:kern w:val="0"/>
        </w:rPr>
      </w:pPr>
      <w:r>
        <w:rPr>
          <w:rFonts w:hint="eastAsia" w:ascii="宋体" w:hAnsi="宋体" w:cs="宋体"/>
          <w:kern w:val="0"/>
        </w:rPr>
        <w:t xml:space="preserve">7.1.4 </w:t>
      </w:r>
      <w:r>
        <w:rPr>
          <w:rFonts w:hint="eastAsia" w:ascii="宋体" w:hAnsi="宋体" w:cs="宋体"/>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spacing w:line="360" w:lineRule="auto"/>
        <w:ind w:firstLine="480"/>
        <w:rPr>
          <w:rFonts w:ascii="宋体" w:hAnsi="宋体" w:cs="宋体"/>
          <w:kern w:val="0"/>
        </w:rPr>
      </w:pPr>
      <w:r>
        <w:rPr>
          <w:rFonts w:hint="eastAsia" w:ascii="宋体" w:hAnsi="宋体" w:cs="宋体"/>
          <w:kern w:val="0"/>
        </w:rPr>
        <w:t xml:space="preserve">7.1.5 </w:t>
      </w:r>
      <w:r>
        <w:rPr>
          <w:rFonts w:hint="eastAsia" w:ascii="宋体" w:hAnsi="宋体" w:cs="宋体"/>
          <w:kern w:val="0"/>
          <w:lang w:val="zh-CN"/>
        </w:rPr>
        <w:t>合同条款下货物的质量保证期自货物通过最终验收起算，合同另行规定除外。</w:t>
      </w:r>
    </w:p>
    <w:p>
      <w:pPr>
        <w:autoSpaceDE w:val="0"/>
        <w:autoSpaceDN w:val="0"/>
        <w:spacing w:line="360" w:lineRule="auto"/>
        <w:ind w:firstLine="480"/>
        <w:rPr>
          <w:rFonts w:ascii="宋体" w:hAnsi="宋体" w:cs="宋体"/>
          <w:kern w:val="0"/>
        </w:rPr>
      </w:pPr>
      <w:r>
        <w:rPr>
          <w:rFonts w:hint="eastAsia" w:ascii="宋体" w:hAnsi="宋体" w:cs="宋体"/>
          <w:kern w:val="0"/>
        </w:rPr>
        <w:t xml:space="preserve">7.2 </w:t>
      </w:r>
      <w:r>
        <w:rPr>
          <w:rFonts w:hint="eastAsia" w:ascii="宋体" w:hAnsi="宋体" w:cs="宋体"/>
          <w:kern w:val="0"/>
          <w:lang w:val="zh-CN"/>
        </w:rPr>
        <w:t>辅助服务质量保证</w:t>
      </w:r>
    </w:p>
    <w:p>
      <w:pPr>
        <w:autoSpaceDE w:val="0"/>
        <w:autoSpaceDN w:val="0"/>
        <w:spacing w:line="360" w:lineRule="auto"/>
        <w:ind w:firstLine="480"/>
        <w:rPr>
          <w:rFonts w:ascii="宋体" w:hAnsi="宋体" w:cs="宋体"/>
          <w:kern w:val="0"/>
        </w:rPr>
      </w:pPr>
      <w:r>
        <w:rPr>
          <w:rFonts w:hint="eastAsia" w:ascii="宋体" w:hAnsi="宋体" w:cs="宋体"/>
          <w:kern w:val="0"/>
        </w:rPr>
        <w:t xml:space="preserve">7.2.1 </w:t>
      </w:r>
      <w:r>
        <w:rPr>
          <w:rFonts w:hint="eastAsia" w:ascii="宋体" w:hAnsi="宋体" w:cs="宋体"/>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ind w:firstLine="480"/>
        <w:rPr>
          <w:rFonts w:ascii="宋体" w:hAnsi="宋体" w:cs="宋体"/>
          <w:kern w:val="0"/>
        </w:rPr>
      </w:pPr>
      <w:r>
        <w:rPr>
          <w:rFonts w:hint="eastAsia" w:ascii="宋体" w:hAnsi="宋体" w:cs="宋体"/>
          <w:kern w:val="0"/>
        </w:rPr>
        <w:t xml:space="preserve">7.2.2 </w:t>
      </w:r>
      <w:r>
        <w:rPr>
          <w:rFonts w:hint="eastAsia" w:ascii="宋体" w:hAnsi="宋体" w:cs="宋体"/>
          <w:kern w:val="0"/>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rPr>
          <w:rFonts w:ascii="宋体" w:hAnsi="宋体" w:cs="宋体"/>
          <w:b/>
          <w:bCs/>
          <w:kern w:val="0"/>
        </w:rPr>
      </w:pPr>
      <w:r>
        <w:rPr>
          <w:rFonts w:hint="eastAsia" w:ascii="宋体" w:hAnsi="宋体" w:cs="宋体"/>
          <w:b/>
          <w:bCs/>
          <w:kern w:val="0"/>
        </w:rPr>
        <w:t>8.</w:t>
      </w:r>
      <w:r>
        <w:rPr>
          <w:rFonts w:hint="eastAsia" w:ascii="宋体" w:hAnsi="宋体" w:cs="宋体"/>
          <w:b/>
          <w:bCs/>
          <w:kern w:val="0"/>
          <w:lang w:val="zh-CN"/>
        </w:rPr>
        <w:t>包装要求</w:t>
      </w:r>
    </w:p>
    <w:p>
      <w:pPr>
        <w:autoSpaceDE w:val="0"/>
        <w:autoSpaceDN w:val="0"/>
        <w:spacing w:line="360" w:lineRule="auto"/>
        <w:ind w:firstLine="480"/>
        <w:rPr>
          <w:rFonts w:ascii="宋体" w:hAnsi="宋体" w:cs="宋体"/>
          <w:kern w:val="0"/>
        </w:rPr>
      </w:pPr>
      <w:r>
        <w:rPr>
          <w:rFonts w:hint="eastAsia" w:ascii="宋体" w:hAnsi="宋体" w:cs="宋体"/>
          <w:kern w:val="0"/>
        </w:rPr>
        <w:t xml:space="preserve">8.1 </w:t>
      </w:r>
      <w:r>
        <w:rPr>
          <w:rFonts w:hint="eastAsia" w:ascii="宋体" w:hAnsi="宋体" w:cs="宋体"/>
          <w:kern w:val="0"/>
          <w:lang w:val="zh-CN"/>
        </w:rPr>
        <w:t>除合同另有约定外</w:t>
      </w:r>
      <w:r>
        <w:rPr>
          <w:rFonts w:hint="eastAsia" w:ascii="宋体" w:hAnsi="宋体" w:cs="宋体"/>
          <w:kern w:val="0"/>
        </w:rPr>
        <w:t>,</w:t>
      </w:r>
      <w:r>
        <w:rPr>
          <w:rFonts w:hint="eastAsia" w:ascii="宋体" w:hAnsi="宋体" w:cs="宋体"/>
          <w:kern w:val="0"/>
          <w:lang w:val="zh-CN"/>
        </w:rPr>
        <w:t>乙方提供的全部货物</w:t>
      </w:r>
      <w:r>
        <w:rPr>
          <w:rFonts w:hint="eastAsia" w:ascii="宋体" w:hAnsi="宋体" w:cs="宋体"/>
          <w:kern w:val="0"/>
        </w:rPr>
        <w:t>,</w:t>
      </w:r>
      <w:r>
        <w:rPr>
          <w:rFonts w:hint="eastAsia" w:ascii="宋体" w:hAnsi="宋体" w:cs="宋体"/>
          <w:kern w:val="0"/>
          <w:lang w:val="zh-CN"/>
        </w:rPr>
        <w:t>均应采用本行业通用的方式进行包装，且该包装应符合国家有关包装的法律、法规的规定。</w:t>
      </w:r>
    </w:p>
    <w:p>
      <w:pPr>
        <w:autoSpaceDE w:val="0"/>
        <w:autoSpaceDN w:val="0"/>
        <w:spacing w:line="360" w:lineRule="auto"/>
        <w:ind w:firstLine="480"/>
        <w:rPr>
          <w:rFonts w:ascii="宋体" w:hAnsi="宋体" w:cs="宋体"/>
          <w:kern w:val="0"/>
        </w:rPr>
      </w:pPr>
      <w:r>
        <w:rPr>
          <w:rFonts w:hint="eastAsia" w:ascii="宋体" w:hAnsi="宋体" w:cs="宋体"/>
          <w:kern w:val="0"/>
        </w:rPr>
        <w:t xml:space="preserve">8.2 </w:t>
      </w:r>
      <w:r>
        <w:rPr>
          <w:rFonts w:hint="eastAsia" w:ascii="宋体" w:hAnsi="宋体" w:cs="宋体"/>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pPr>
        <w:autoSpaceDE w:val="0"/>
        <w:autoSpaceDN w:val="0"/>
        <w:spacing w:line="360" w:lineRule="auto"/>
        <w:ind w:firstLine="480"/>
        <w:rPr>
          <w:rFonts w:ascii="宋体" w:hAnsi="宋体" w:cs="宋体"/>
          <w:kern w:val="0"/>
        </w:rPr>
      </w:pPr>
      <w:r>
        <w:rPr>
          <w:rFonts w:hint="eastAsia" w:ascii="宋体" w:hAnsi="宋体" w:cs="宋体"/>
          <w:kern w:val="0"/>
        </w:rPr>
        <w:t xml:space="preserve">8.3 </w:t>
      </w:r>
      <w:r>
        <w:rPr>
          <w:rFonts w:hint="eastAsia" w:ascii="宋体" w:hAnsi="宋体" w:cs="宋体"/>
          <w:kern w:val="0"/>
          <w:lang w:val="zh-CN"/>
        </w:rPr>
        <w:t>乙方所提供的货物包装均为出厂时原包装。</w:t>
      </w:r>
    </w:p>
    <w:p>
      <w:pPr>
        <w:autoSpaceDE w:val="0"/>
        <w:autoSpaceDN w:val="0"/>
        <w:spacing w:line="360" w:lineRule="auto"/>
        <w:ind w:firstLine="480"/>
        <w:rPr>
          <w:rFonts w:ascii="宋体" w:hAnsi="宋体" w:cs="宋体"/>
          <w:kern w:val="0"/>
        </w:rPr>
      </w:pPr>
      <w:r>
        <w:rPr>
          <w:rFonts w:hint="eastAsia" w:ascii="宋体" w:hAnsi="宋体" w:cs="宋体"/>
          <w:kern w:val="0"/>
        </w:rPr>
        <w:t xml:space="preserve">8.4 </w:t>
      </w:r>
      <w:r>
        <w:rPr>
          <w:rFonts w:hint="eastAsia" w:ascii="宋体" w:hAnsi="宋体" w:cs="宋体"/>
          <w:kern w:val="0"/>
          <w:lang w:val="zh-CN"/>
        </w:rPr>
        <w:t>乙方所提供货物必须附有质量合格证，装箱清单，主机、附件、各种零部件和消耗品，有清楚的与装箱单相对应的名称和编号。</w:t>
      </w:r>
    </w:p>
    <w:p>
      <w:pPr>
        <w:autoSpaceDE w:val="0"/>
        <w:autoSpaceDN w:val="0"/>
        <w:spacing w:line="360" w:lineRule="auto"/>
        <w:ind w:firstLine="480"/>
        <w:rPr>
          <w:rFonts w:ascii="宋体" w:hAnsi="宋体" w:cs="宋体"/>
          <w:kern w:val="0"/>
        </w:rPr>
      </w:pPr>
      <w:r>
        <w:rPr>
          <w:rFonts w:hint="eastAsia" w:ascii="宋体" w:hAnsi="宋体" w:cs="宋体"/>
          <w:kern w:val="0"/>
        </w:rPr>
        <w:t xml:space="preserve">8.5 </w:t>
      </w:r>
      <w:r>
        <w:rPr>
          <w:rFonts w:hint="eastAsia" w:ascii="宋体" w:hAnsi="宋体" w:cs="宋体"/>
          <w:kern w:val="0"/>
          <w:lang w:val="zh-CN"/>
        </w:rPr>
        <w:t>货物运输中的运输费用和保险费用均由乙方承担。运输过程中的一切损失、损坏均由乙方负责。</w:t>
      </w:r>
    </w:p>
    <w:p>
      <w:pPr>
        <w:autoSpaceDE w:val="0"/>
        <w:autoSpaceDN w:val="0"/>
        <w:spacing w:line="360" w:lineRule="auto"/>
        <w:rPr>
          <w:rFonts w:ascii="宋体" w:hAnsi="宋体" w:cs="宋体"/>
          <w:b/>
          <w:bCs/>
          <w:kern w:val="0"/>
        </w:rPr>
      </w:pPr>
      <w:r>
        <w:rPr>
          <w:rFonts w:hint="eastAsia" w:ascii="宋体" w:hAnsi="宋体" w:cs="宋体"/>
          <w:b/>
          <w:bCs/>
          <w:kern w:val="0"/>
        </w:rPr>
        <w:t>9.</w:t>
      </w:r>
      <w:r>
        <w:rPr>
          <w:rFonts w:hint="eastAsia" w:ascii="宋体" w:hAnsi="宋体" w:cs="宋体"/>
          <w:b/>
          <w:bCs/>
          <w:kern w:val="0"/>
          <w:lang w:val="zh-CN"/>
        </w:rPr>
        <w:t>价格</w:t>
      </w:r>
    </w:p>
    <w:p>
      <w:pPr>
        <w:autoSpaceDE w:val="0"/>
        <w:autoSpaceDN w:val="0"/>
        <w:spacing w:line="360" w:lineRule="auto"/>
        <w:ind w:firstLine="480"/>
        <w:rPr>
          <w:rFonts w:ascii="宋体" w:hAnsi="宋体" w:cs="宋体"/>
          <w:kern w:val="0"/>
        </w:rPr>
      </w:pPr>
      <w:r>
        <w:rPr>
          <w:rFonts w:hint="eastAsia" w:ascii="宋体" w:hAnsi="宋体" w:cs="宋体"/>
          <w:kern w:val="0"/>
        </w:rPr>
        <w:t xml:space="preserve">9.1 </w:t>
      </w:r>
      <w:r>
        <w:rPr>
          <w:rFonts w:hint="eastAsia" w:ascii="宋体" w:hAnsi="宋体" w:cs="宋体"/>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360" w:lineRule="auto"/>
        <w:ind w:firstLine="480"/>
        <w:rPr>
          <w:rFonts w:ascii="宋体" w:hAnsi="宋体" w:cs="宋体"/>
          <w:kern w:val="0"/>
        </w:rPr>
      </w:pPr>
      <w:r>
        <w:rPr>
          <w:rFonts w:hint="eastAsia" w:ascii="宋体" w:hAnsi="宋体" w:cs="宋体"/>
          <w:kern w:val="0"/>
        </w:rPr>
        <w:t xml:space="preserve">9.2 </w:t>
      </w:r>
      <w:r>
        <w:rPr>
          <w:rFonts w:hint="eastAsia" w:ascii="宋体" w:hAnsi="宋体" w:cs="宋体"/>
          <w:kern w:val="0"/>
          <w:lang w:val="zh-CN"/>
        </w:rPr>
        <w:t>本合同价格为固定价格，包括了乙方履行合同全过程产生的所有成本和费用以及乙方应承担的一切税费。</w:t>
      </w:r>
    </w:p>
    <w:p>
      <w:pPr>
        <w:autoSpaceDE w:val="0"/>
        <w:autoSpaceDN w:val="0"/>
        <w:spacing w:line="360" w:lineRule="auto"/>
        <w:ind w:firstLine="480"/>
        <w:rPr>
          <w:rFonts w:ascii="宋体" w:hAnsi="宋体" w:cs="宋体"/>
          <w:kern w:val="0"/>
        </w:rPr>
      </w:pPr>
      <w:r>
        <w:rPr>
          <w:rFonts w:hint="eastAsia" w:ascii="宋体" w:hAnsi="宋体" w:cs="宋体"/>
          <w:kern w:val="0"/>
        </w:rPr>
        <w:t xml:space="preserve">9.3 </w:t>
      </w:r>
      <w:r>
        <w:rPr>
          <w:rFonts w:hint="eastAsia" w:ascii="宋体" w:hAnsi="宋体" w:cs="宋体"/>
          <w:kern w:val="0"/>
          <w:lang w:val="zh-CN"/>
        </w:rPr>
        <w:t>检验费用</w:t>
      </w:r>
    </w:p>
    <w:p>
      <w:pPr>
        <w:autoSpaceDE w:val="0"/>
        <w:autoSpaceDN w:val="0"/>
        <w:spacing w:line="360" w:lineRule="auto"/>
        <w:ind w:firstLine="480"/>
        <w:rPr>
          <w:rFonts w:ascii="宋体" w:hAnsi="宋体" w:cs="宋体"/>
          <w:kern w:val="0"/>
        </w:rPr>
      </w:pPr>
      <w:r>
        <w:rPr>
          <w:rFonts w:hint="eastAsia" w:ascii="宋体" w:hAnsi="宋体" w:cs="宋体"/>
          <w:kern w:val="0"/>
        </w:rPr>
        <w:t xml:space="preserve">9.3.1 </w:t>
      </w:r>
      <w:r>
        <w:rPr>
          <w:rFonts w:hint="eastAsia" w:ascii="宋体" w:hAnsi="宋体" w:cs="宋体"/>
          <w:kern w:val="0"/>
          <w:lang w:val="zh-CN"/>
        </w:rPr>
        <w:t>乙方必须负担本条款下属于乙方负责的检验、测试、调试、试运行和验收的所有费用，并负责乙方派往买方组织的检验、测试和验收人员的所有费用。</w:t>
      </w:r>
    </w:p>
    <w:p>
      <w:pPr>
        <w:autoSpaceDE w:val="0"/>
        <w:autoSpaceDN w:val="0"/>
        <w:spacing w:line="360" w:lineRule="auto"/>
        <w:ind w:firstLine="480"/>
        <w:rPr>
          <w:rFonts w:ascii="宋体" w:hAnsi="宋体" w:cs="宋体"/>
          <w:kern w:val="0"/>
        </w:rPr>
      </w:pPr>
      <w:r>
        <w:rPr>
          <w:rFonts w:hint="eastAsia" w:ascii="宋体" w:hAnsi="宋体" w:cs="宋体"/>
          <w:kern w:val="0"/>
        </w:rPr>
        <w:t xml:space="preserve">9.3.2 </w:t>
      </w:r>
      <w:r>
        <w:rPr>
          <w:rFonts w:hint="eastAsia" w:ascii="宋体" w:hAnsi="宋体" w:cs="宋体"/>
          <w:kern w:val="0"/>
          <w:lang w:val="zh-CN"/>
        </w:rPr>
        <w:t>甲方按合同计划参加在乙方工厂所在地检验、测试和验收的费用全部由乙方负责并已包含在合同总价中。</w:t>
      </w:r>
    </w:p>
    <w:p>
      <w:pPr>
        <w:autoSpaceDE w:val="0"/>
        <w:autoSpaceDN w:val="0"/>
        <w:spacing w:line="360" w:lineRule="auto"/>
        <w:ind w:firstLine="480"/>
        <w:rPr>
          <w:rFonts w:ascii="宋体" w:hAnsi="宋体" w:cs="宋体"/>
          <w:kern w:val="0"/>
        </w:rPr>
      </w:pPr>
      <w:r>
        <w:rPr>
          <w:rFonts w:hint="eastAsia" w:ascii="宋体" w:hAnsi="宋体" w:cs="宋体"/>
          <w:kern w:val="0"/>
        </w:rPr>
        <w:t xml:space="preserve">9.3.3 </w:t>
      </w:r>
      <w:r>
        <w:rPr>
          <w:rFonts w:hint="eastAsia" w:ascii="宋体" w:hAnsi="宋体" w:cs="宋体"/>
          <w:kern w:val="0"/>
          <w:lang w:val="zh-CN"/>
        </w:rPr>
        <w:t>甲方检验人员已到卖方所在地，测试无法依照合同进行，</w:t>
      </w:r>
      <w:r>
        <w:rPr>
          <w:rFonts w:hint="eastAsia" w:ascii="宋体" w:hAnsi="宋体" w:cs="宋体"/>
          <w:kern w:val="0"/>
        </w:rPr>
        <w:t xml:space="preserve"> </w:t>
      </w:r>
      <w:r>
        <w:rPr>
          <w:rFonts w:hint="eastAsia" w:ascii="宋体" w:hAnsi="宋体" w:cs="宋体"/>
          <w:kern w:val="0"/>
          <w:lang w:val="zh-CN"/>
        </w:rPr>
        <w:t>而引起甲方人员延长逗留时间，所有由此产生的包括甲方人员在内的直接费用及成本由乙方承担。</w:t>
      </w:r>
    </w:p>
    <w:p>
      <w:pPr>
        <w:autoSpaceDE w:val="0"/>
        <w:autoSpaceDN w:val="0"/>
        <w:spacing w:line="360" w:lineRule="auto"/>
        <w:rPr>
          <w:rFonts w:ascii="宋体" w:hAnsi="宋体" w:cs="宋体"/>
          <w:b/>
          <w:bCs/>
          <w:kern w:val="0"/>
        </w:rPr>
      </w:pPr>
      <w:r>
        <w:rPr>
          <w:rFonts w:hint="eastAsia" w:ascii="宋体" w:hAnsi="宋体" w:cs="宋体"/>
          <w:b/>
          <w:bCs/>
          <w:kern w:val="0"/>
        </w:rPr>
        <w:t>10.</w:t>
      </w:r>
      <w:r>
        <w:rPr>
          <w:rFonts w:hint="eastAsia" w:ascii="宋体" w:hAnsi="宋体" w:cs="宋体"/>
          <w:b/>
          <w:bCs/>
          <w:kern w:val="0"/>
          <w:lang w:val="zh-CN"/>
        </w:rPr>
        <w:t>交货方式及交货日期</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交货方式：现场交货，乙方负责办理运输和保险，将货物运抵现场。</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交货期应根据产品的特点实事求是填写，进口产品90个工作日内，国产产品60个工作日内。特殊产品交货期需说明。</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交货日期：所有货物运抵现场并经双方开箱验收合格之日。</w:t>
      </w:r>
    </w:p>
    <w:p>
      <w:pPr>
        <w:autoSpaceDE w:val="0"/>
        <w:autoSpaceDN w:val="0"/>
        <w:spacing w:line="360" w:lineRule="auto"/>
        <w:rPr>
          <w:rFonts w:ascii="宋体" w:hAnsi="宋体" w:cs="宋体"/>
          <w:kern w:val="0"/>
          <w:lang w:val="zh-CN"/>
        </w:rPr>
      </w:pPr>
      <w:r>
        <w:rPr>
          <w:rFonts w:hint="eastAsia" w:ascii="宋体" w:hAnsi="宋体" w:cs="宋体"/>
          <w:b/>
          <w:bCs/>
          <w:kern w:val="0"/>
          <w:lang w:val="zh-CN"/>
        </w:rPr>
        <w:t>11.检验和验收</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11.1 </w:t>
      </w:r>
      <w:r>
        <w:rPr>
          <w:rFonts w:hint="eastAsia" w:ascii="宋体" w:hAnsi="宋体" w:cs="宋体"/>
          <w:kern w:val="0"/>
          <w:lang w:val="zh-CN"/>
        </w:rPr>
        <w:t>开箱验收</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11.1.1 </w:t>
      </w:r>
      <w:r>
        <w:rPr>
          <w:rFonts w:hint="eastAsia" w:ascii="宋体" w:hAnsi="宋体" w:cs="宋体"/>
          <w:kern w:val="0"/>
          <w:lang w:val="zh-CN"/>
        </w:rPr>
        <w:t>货物运抵现场后，双方应及时开箱验收，并制作验收记录，以确认与本合同约定的数量、型号等是否一致。</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11.1.2 </w:t>
      </w:r>
      <w:r>
        <w:rPr>
          <w:rFonts w:hint="eastAsia" w:ascii="宋体" w:hAnsi="宋体" w:cs="宋体"/>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11.1.3 </w:t>
      </w:r>
      <w:r>
        <w:rPr>
          <w:rFonts w:hint="eastAsia" w:ascii="宋体" w:hAnsi="宋体" w:cs="宋体"/>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11.2 </w:t>
      </w:r>
      <w:r>
        <w:rPr>
          <w:rFonts w:hint="eastAsia" w:ascii="宋体" w:hAnsi="宋体" w:cs="宋体"/>
          <w:kern w:val="0"/>
          <w:lang w:val="zh-CN"/>
        </w:rPr>
        <w:t>检验验收</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11.2.1 </w:t>
      </w:r>
      <w:r>
        <w:rPr>
          <w:rFonts w:hint="eastAsia" w:ascii="宋体" w:hAnsi="宋体" w:cs="宋体"/>
          <w:kern w:val="0"/>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11.2.2 </w:t>
      </w:r>
      <w:r>
        <w:rPr>
          <w:rFonts w:hint="eastAsia" w:ascii="宋体" w:hAnsi="宋体" w:cs="宋体"/>
          <w:kern w:val="0"/>
          <w:lang w:val="zh-CN"/>
        </w:rPr>
        <w:t>在具体实施合同规定的检验验收之前，乙方需提前提交相应的测试计划（包括测试程序、测试内容和检验标准、试验时间安排等）供甲方确认。</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11.2.3 </w:t>
      </w:r>
      <w:r>
        <w:rPr>
          <w:rFonts w:hint="eastAsia" w:ascii="宋体" w:hAnsi="宋体" w:cs="宋体"/>
          <w:kern w:val="0"/>
          <w:lang w:val="zh-CN"/>
        </w:rPr>
        <w:t>除需甲方确认的试验验收外，乙方还应对所有检验验收测试的结果、步骤、原始数据等作妥善记录。如甲方要求，乙方应提供这些记录给买方。</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11.2.4 </w:t>
      </w:r>
      <w:r>
        <w:rPr>
          <w:rFonts w:hint="eastAsia" w:ascii="宋体" w:hAnsi="宋体" w:cs="宋体"/>
          <w:kern w:val="0"/>
          <w:lang w:val="zh-CN"/>
        </w:rPr>
        <w:t>检验测试出现全部或部分未达到本合同所约定的技术指标，甲方有权选择下列任一处理方式：</w:t>
      </w:r>
    </w:p>
    <w:p>
      <w:pPr>
        <w:autoSpaceDE w:val="0"/>
        <w:autoSpaceDN w:val="0"/>
        <w:spacing w:line="360" w:lineRule="auto"/>
        <w:ind w:firstLine="480"/>
        <w:rPr>
          <w:rFonts w:ascii="宋体" w:hAnsi="宋体" w:cs="宋体"/>
          <w:kern w:val="0"/>
        </w:rPr>
      </w:pPr>
      <w:r>
        <w:rPr>
          <w:rFonts w:hint="eastAsia" w:ascii="宋体" w:hAnsi="宋体" w:cs="宋体"/>
          <w:kern w:val="0"/>
        </w:rPr>
        <w:t>a.</w:t>
      </w:r>
      <w:r>
        <w:rPr>
          <w:rFonts w:hint="eastAsia" w:ascii="宋体" w:hAnsi="宋体" w:cs="宋体"/>
          <w:kern w:val="0"/>
          <w:lang w:val="zh-CN"/>
        </w:rPr>
        <w:t>重新测试直至合格为止；</w:t>
      </w:r>
    </w:p>
    <w:p>
      <w:pPr>
        <w:autoSpaceDE w:val="0"/>
        <w:autoSpaceDN w:val="0"/>
        <w:spacing w:line="360" w:lineRule="auto"/>
        <w:ind w:firstLine="480"/>
        <w:rPr>
          <w:rFonts w:ascii="宋体" w:hAnsi="宋体" w:cs="宋体"/>
          <w:kern w:val="0"/>
        </w:rPr>
      </w:pPr>
      <w:r>
        <w:rPr>
          <w:rFonts w:hint="eastAsia" w:ascii="宋体" w:hAnsi="宋体" w:cs="宋体"/>
          <w:kern w:val="0"/>
        </w:rPr>
        <w:t>b.</w:t>
      </w:r>
      <w:r>
        <w:rPr>
          <w:rFonts w:hint="eastAsia" w:ascii="宋体" w:hAnsi="宋体" w:cs="宋体"/>
          <w:kern w:val="0"/>
          <w:lang w:val="zh-CN"/>
        </w:rPr>
        <w:t>要求乙方对货物进行免费更换，然后重新测试直至合格为止；</w:t>
      </w:r>
    </w:p>
    <w:p>
      <w:pPr>
        <w:autoSpaceDE w:val="0"/>
        <w:autoSpaceDN w:val="0"/>
        <w:spacing w:line="360" w:lineRule="auto"/>
        <w:rPr>
          <w:rFonts w:ascii="宋体" w:hAnsi="宋体" w:cs="宋体"/>
          <w:kern w:val="0"/>
        </w:rPr>
      </w:pPr>
      <w:r>
        <w:rPr>
          <w:rFonts w:hint="eastAsia" w:ascii="宋体" w:hAnsi="宋体" w:cs="宋体"/>
          <w:kern w:val="0"/>
          <w:lang w:val="zh-CN"/>
        </w:rPr>
        <w:t>无论选择何种方式，甲方因此而发生的因卖方原因引起的所有费用均由乙方负担。</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11.3 </w:t>
      </w:r>
      <w:r>
        <w:rPr>
          <w:rFonts w:hint="eastAsia" w:ascii="宋体" w:hAnsi="宋体" w:cs="宋体"/>
          <w:kern w:val="0"/>
          <w:lang w:val="zh-CN"/>
        </w:rPr>
        <w:t>使用过程检验</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11.3.1 </w:t>
      </w:r>
      <w:r>
        <w:rPr>
          <w:rFonts w:hint="eastAsia" w:ascii="宋体" w:hAnsi="宋体" w:cs="宋体"/>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11.3.2 </w:t>
      </w:r>
      <w:r>
        <w:rPr>
          <w:rFonts w:hint="eastAsia" w:ascii="宋体" w:hAnsi="宋体" w:cs="宋体"/>
          <w:kern w:val="0"/>
          <w:lang w:val="zh-CN"/>
        </w:rPr>
        <w:t>如果合同双方对乙方提供的上述试验结果报告的解释有分歧，双方须于出现分歧后</w:t>
      </w:r>
      <w:r>
        <w:rPr>
          <w:rFonts w:hint="eastAsia" w:ascii="宋体" w:hAnsi="宋体" w:cs="宋体"/>
          <w:kern w:val="0"/>
        </w:rPr>
        <w:t>10</w:t>
      </w:r>
      <w:r>
        <w:rPr>
          <w:rFonts w:hint="eastAsia" w:ascii="宋体" w:hAnsi="宋体" w:cs="宋体"/>
          <w:kern w:val="0"/>
          <w:lang w:val="zh-CN"/>
        </w:rPr>
        <w:t>天内给对方声明，以陈述己方的观点。声明须附有关证据。分歧应通过协商解决。</w:t>
      </w:r>
    </w:p>
    <w:p>
      <w:pPr>
        <w:autoSpaceDE w:val="0"/>
        <w:autoSpaceDN w:val="0"/>
        <w:spacing w:line="360" w:lineRule="auto"/>
        <w:rPr>
          <w:rFonts w:ascii="宋体" w:hAnsi="宋体" w:cs="宋体"/>
          <w:b/>
          <w:bCs/>
          <w:kern w:val="0"/>
        </w:rPr>
      </w:pPr>
      <w:r>
        <w:rPr>
          <w:rFonts w:hint="eastAsia" w:ascii="宋体" w:hAnsi="宋体" w:cs="宋体"/>
          <w:b/>
          <w:bCs/>
          <w:kern w:val="0"/>
        </w:rPr>
        <w:t>12.</w:t>
      </w:r>
      <w:r>
        <w:rPr>
          <w:rFonts w:hint="eastAsia" w:ascii="宋体" w:hAnsi="宋体" w:cs="宋体"/>
          <w:b/>
          <w:bCs/>
          <w:kern w:val="0"/>
          <w:lang w:val="zh-CN"/>
        </w:rPr>
        <w:t>付款方法和条件</w:t>
      </w:r>
    </w:p>
    <w:p>
      <w:pPr>
        <w:autoSpaceDE w:val="0"/>
        <w:autoSpaceDN w:val="0"/>
        <w:spacing w:line="360" w:lineRule="auto"/>
        <w:ind w:firstLine="480"/>
        <w:rPr>
          <w:rFonts w:ascii="宋体" w:hAnsi="宋体" w:cs="宋体"/>
          <w:kern w:val="0"/>
        </w:rPr>
      </w:pPr>
      <w:r>
        <w:rPr>
          <w:rFonts w:hint="eastAsia" w:ascii="宋体" w:hAnsi="宋体" w:cs="宋体"/>
          <w:kern w:val="0"/>
          <w:lang w:val="zh-CN"/>
        </w:rPr>
        <w:t>本合同条款下的付款方法和条件在“青海省政府采购项目合同书”中具体规定。</w:t>
      </w:r>
    </w:p>
    <w:p>
      <w:pPr>
        <w:autoSpaceDE w:val="0"/>
        <w:autoSpaceDN w:val="0"/>
        <w:spacing w:line="360" w:lineRule="auto"/>
        <w:rPr>
          <w:rFonts w:ascii="宋体" w:hAnsi="宋体" w:cs="宋体"/>
          <w:b/>
          <w:bCs/>
          <w:kern w:val="0"/>
        </w:rPr>
      </w:pPr>
      <w:r>
        <w:rPr>
          <w:rFonts w:hint="eastAsia" w:ascii="宋体" w:hAnsi="宋体" w:cs="宋体"/>
          <w:b/>
          <w:bCs/>
          <w:kern w:val="0"/>
        </w:rPr>
        <w:t>13.</w:t>
      </w:r>
      <w:r>
        <w:rPr>
          <w:rFonts w:hint="eastAsia" w:ascii="宋体" w:hAnsi="宋体" w:cs="宋体"/>
          <w:b/>
          <w:bCs/>
          <w:kern w:val="0"/>
          <w:lang w:val="zh-CN"/>
        </w:rPr>
        <w:t>履约保证金</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13.1 </w:t>
      </w:r>
      <w:r>
        <w:rPr>
          <w:rFonts w:hint="eastAsia" w:ascii="宋体" w:hAnsi="宋体" w:cs="宋体"/>
          <w:kern w:val="0"/>
          <w:lang w:val="zh-CN"/>
        </w:rPr>
        <w:t>乙方应在合同签订前，按招标文件第</w:t>
      </w:r>
      <w:r>
        <w:rPr>
          <w:rFonts w:hint="eastAsia" w:ascii="宋体" w:hAnsi="宋体" w:cs="宋体"/>
          <w:kern w:val="0"/>
        </w:rPr>
        <w:t>二</w:t>
      </w:r>
      <w:r>
        <w:rPr>
          <w:rFonts w:hint="eastAsia" w:ascii="宋体" w:hAnsi="宋体" w:cs="宋体"/>
          <w:kern w:val="0"/>
          <w:lang w:val="zh-CN"/>
        </w:rPr>
        <w:t>部分“八 授予合同”中第22.2项的约定提交履约保证金。</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13.2 </w:t>
      </w:r>
      <w:r>
        <w:rPr>
          <w:rFonts w:hint="eastAsia" w:ascii="宋体" w:hAnsi="宋体" w:cs="宋体"/>
          <w:kern w:val="0"/>
          <w:lang w:val="zh-CN"/>
        </w:rPr>
        <w:t>履约保证金用于补偿甲方因乙方不能履行其合同义务而蒙受的损失。</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13.3 </w:t>
      </w:r>
      <w:r>
        <w:rPr>
          <w:rFonts w:hint="eastAsia" w:ascii="宋体" w:hAnsi="宋体" w:cs="宋体"/>
          <w:kern w:val="0"/>
          <w:lang w:val="zh-CN"/>
        </w:rPr>
        <w:t>履约保证金应使用本合同货币，按下述方式之一提交（招标文件中另有约定的除外）：</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13.3.1 </w:t>
      </w:r>
      <w:r>
        <w:rPr>
          <w:rFonts w:hint="eastAsia" w:ascii="宋体" w:hAnsi="宋体" w:cs="宋体"/>
          <w:kern w:val="0"/>
          <w:lang w:val="zh-CN"/>
        </w:rPr>
        <w:t>甲方可接受的在中华人民共和国注册和营业的银行出具的履约保函；</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13.3.2 </w:t>
      </w:r>
      <w:r>
        <w:rPr>
          <w:rFonts w:hint="eastAsia" w:ascii="宋体" w:hAnsi="宋体" w:cs="宋体"/>
          <w:kern w:val="0"/>
          <w:lang w:val="zh-CN"/>
        </w:rPr>
        <w:t>支票或汇票。</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13.4 </w:t>
      </w:r>
      <w:r>
        <w:rPr>
          <w:rFonts w:hint="eastAsia" w:ascii="宋体" w:hAnsi="宋体" w:cs="宋体"/>
          <w:kern w:val="0"/>
          <w:lang w:val="zh-CN"/>
        </w:rPr>
        <w:t>乙方未能按合同规定履行其义务，甲方有权从履约保证金中取得补偿。货物验收合格后，甲方将履约保证金退还乙方或转为质量保证金。</w:t>
      </w:r>
    </w:p>
    <w:p>
      <w:pPr>
        <w:autoSpaceDE w:val="0"/>
        <w:autoSpaceDN w:val="0"/>
        <w:spacing w:line="360" w:lineRule="auto"/>
        <w:rPr>
          <w:rFonts w:ascii="宋体" w:hAnsi="宋体" w:cs="宋体"/>
          <w:b/>
          <w:bCs/>
          <w:kern w:val="0"/>
        </w:rPr>
      </w:pPr>
      <w:r>
        <w:rPr>
          <w:rFonts w:hint="eastAsia" w:ascii="宋体" w:hAnsi="宋体" w:cs="宋体"/>
          <w:b/>
          <w:bCs/>
          <w:kern w:val="0"/>
        </w:rPr>
        <w:t>14.</w:t>
      </w:r>
      <w:r>
        <w:rPr>
          <w:rFonts w:hint="eastAsia" w:ascii="宋体" w:hAnsi="宋体" w:cs="宋体"/>
          <w:b/>
          <w:bCs/>
          <w:kern w:val="0"/>
          <w:lang w:val="zh-CN"/>
        </w:rPr>
        <w:t>索赔</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14.1 </w:t>
      </w:r>
      <w:r>
        <w:rPr>
          <w:rFonts w:hint="eastAsia" w:ascii="宋体" w:hAnsi="宋体" w:cs="宋体"/>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14.2 </w:t>
      </w:r>
      <w:r>
        <w:rPr>
          <w:rFonts w:hint="eastAsia" w:ascii="宋体" w:hAnsi="宋体" w:cs="宋体"/>
          <w:kern w:val="0"/>
          <w:lang w:val="zh-CN"/>
        </w:rPr>
        <w:t>在履约保证期和检验期内，乙方对甲方提出的索赔负有责任，乙方应按照甲方同意的下列一种或多种方式解决索赔事宜：</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14.2.1 </w:t>
      </w:r>
      <w:r>
        <w:rPr>
          <w:rFonts w:hint="eastAsia" w:ascii="宋体" w:hAnsi="宋体" w:cs="宋体"/>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14.2.2 </w:t>
      </w:r>
      <w:r>
        <w:rPr>
          <w:rFonts w:hint="eastAsia" w:ascii="宋体" w:hAnsi="宋体" w:cs="宋体"/>
          <w:kern w:val="0"/>
          <w:lang w:val="zh-CN"/>
        </w:rPr>
        <w:t>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14.2.3 </w:t>
      </w:r>
      <w:r>
        <w:rPr>
          <w:rFonts w:hint="eastAsia" w:ascii="宋体" w:hAnsi="宋体" w:cs="宋体"/>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14.3 </w:t>
      </w:r>
      <w:r>
        <w:rPr>
          <w:rFonts w:hint="eastAsia" w:ascii="宋体" w:hAnsi="宋体" w:cs="宋体"/>
          <w:kern w:val="0"/>
          <w:lang w:val="zh-CN"/>
        </w:rPr>
        <w:t>乙方收到甲方发出的索赔通知之日起</w:t>
      </w:r>
      <w:r>
        <w:rPr>
          <w:rFonts w:hint="eastAsia" w:ascii="宋体" w:hAnsi="宋体" w:cs="宋体"/>
          <w:kern w:val="0"/>
        </w:rPr>
        <w:t>5</w:t>
      </w:r>
      <w:r>
        <w:rPr>
          <w:rFonts w:hint="eastAsia" w:ascii="宋体" w:hAnsi="宋体" w:cs="宋体"/>
          <w:kern w:val="0"/>
          <w:lang w:val="zh-CN"/>
        </w:rPr>
        <w:t>个工作日内未作答复的，甲方可从合同款或履约保证金中扣回索赔金额，如金额不足以补偿索赔金额，乙方应补足差额部分。</w:t>
      </w:r>
    </w:p>
    <w:p>
      <w:pPr>
        <w:autoSpaceDE w:val="0"/>
        <w:autoSpaceDN w:val="0"/>
        <w:spacing w:line="360" w:lineRule="auto"/>
        <w:rPr>
          <w:rFonts w:ascii="宋体" w:hAnsi="宋体" w:cs="宋体"/>
          <w:b/>
          <w:bCs/>
          <w:kern w:val="0"/>
        </w:rPr>
      </w:pPr>
      <w:r>
        <w:rPr>
          <w:rFonts w:hint="eastAsia" w:ascii="宋体" w:hAnsi="宋体" w:cs="宋体"/>
          <w:b/>
          <w:bCs/>
          <w:kern w:val="0"/>
        </w:rPr>
        <w:t>15.</w:t>
      </w:r>
      <w:r>
        <w:rPr>
          <w:rFonts w:hint="eastAsia" w:ascii="宋体" w:hAnsi="宋体" w:cs="宋体"/>
          <w:b/>
          <w:bCs/>
          <w:kern w:val="0"/>
          <w:lang w:val="zh-CN"/>
        </w:rPr>
        <w:t>迟延交货</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15.1 </w:t>
      </w:r>
      <w:r>
        <w:rPr>
          <w:rFonts w:hint="eastAsia" w:ascii="宋体" w:hAnsi="宋体" w:cs="宋体"/>
          <w:kern w:val="0"/>
          <w:lang w:val="zh-CN"/>
        </w:rPr>
        <w:t>乙方应按照合同约定的时间交货和提供服务。</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15.2 </w:t>
      </w:r>
      <w:r>
        <w:rPr>
          <w:rFonts w:hint="eastAsia" w:ascii="宋体" w:hAnsi="宋体" w:cs="宋体"/>
          <w:kern w:val="0"/>
          <w:lang w:val="zh-CN"/>
        </w:rPr>
        <w:t>除不可抗力因素外，乙方迟延交货，甲方有权提出违约损失赔偿或解除合同。</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15.3 </w:t>
      </w:r>
      <w:r>
        <w:rPr>
          <w:rFonts w:hint="eastAsia" w:ascii="宋体" w:hAnsi="宋体" w:cs="宋体"/>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spacing w:line="360" w:lineRule="auto"/>
        <w:rPr>
          <w:rFonts w:ascii="宋体" w:hAnsi="宋体" w:cs="宋体"/>
          <w:b/>
          <w:bCs/>
          <w:kern w:val="0"/>
        </w:rPr>
      </w:pPr>
      <w:r>
        <w:rPr>
          <w:rFonts w:hint="eastAsia" w:ascii="宋体" w:hAnsi="宋体" w:cs="宋体"/>
          <w:b/>
          <w:bCs/>
          <w:kern w:val="0"/>
        </w:rPr>
        <w:t>16.</w:t>
      </w:r>
      <w:r>
        <w:rPr>
          <w:rFonts w:hint="eastAsia" w:ascii="宋体" w:hAnsi="宋体" w:cs="宋体"/>
          <w:b/>
          <w:bCs/>
          <w:kern w:val="0"/>
          <w:lang w:val="zh-CN"/>
        </w:rPr>
        <w:t>违约赔偿</w:t>
      </w:r>
    </w:p>
    <w:p>
      <w:pPr>
        <w:autoSpaceDE w:val="0"/>
        <w:autoSpaceDN w:val="0"/>
        <w:spacing w:line="360" w:lineRule="auto"/>
        <w:ind w:firstLine="480"/>
        <w:rPr>
          <w:rFonts w:ascii="宋体" w:hAnsi="宋体" w:cs="宋体"/>
          <w:kern w:val="0"/>
        </w:rPr>
      </w:pPr>
      <w:r>
        <w:rPr>
          <w:rFonts w:hint="eastAsia" w:ascii="宋体" w:hAnsi="宋体" w:cs="宋体"/>
          <w:kern w:val="0"/>
          <w:lang w:val="zh-CN"/>
        </w:rPr>
        <w:t>除不可抗力因素外，乙方没有按照合同规定的时间交货和提供服务，甲方可要求乙方支付违约金。违约金每日按合同总价款的千分之五计收。</w:t>
      </w:r>
    </w:p>
    <w:p>
      <w:pPr>
        <w:autoSpaceDE w:val="0"/>
        <w:autoSpaceDN w:val="0"/>
        <w:spacing w:line="360" w:lineRule="auto"/>
        <w:rPr>
          <w:rFonts w:ascii="宋体" w:hAnsi="宋体" w:cs="宋体"/>
          <w:b/>
          <w:bCs/>
          <w:kern w:val="0"/>
        </w:rPr>
      </w:pPr>
      <w:r>
        <w:rPr>
          <w:rFonts w:hint="eastAsia" w:ascii="宋体" w:hAnsi="宋体" w:cs="宋体"/>
          <w:b/>
          <w:bCs/>
          <w:kern w:val="0"/>
        </w:rPr>
        <w:t>17.</w:t>
      </w:r>
      <w:r>
        <w:rPr>
          <w:rFonts w:hint="eastAsia" w:ascii="宋体" w:hAnsi="宋体" w:cs="宋体"/>
          <w:b/>
          <w:bCs/>
          <w:kern w:val="0"/>
          <w:lang w:val="zh-CN"/>
        </w:rPr>
        <w:t>不可抗力</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17.1 </w:t>
      </w:r>
      <w:r>
        <w:rPr>
          <w:rFonts w:hint="eastAsia" w:ascii="宋体" w:hAnsi="宋体" w:cs="宋体"/>
          <w:kern w:val="0"/>
          <w:lang w:val="zh-CN"/>
        </w:rPr>
        <w:t>双方中任何一方遭遇法律规定的不可抗力，致使合同履行受阻时，履行合同的期限应予延长，延长的期限应相当于不可抗力所影响的时间。</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17.2 </w:t>
      </w:r>
      <w:r>
        <w:rPr>
          <w:rFonts w:hint="eastAsia" w:ascii="宋体" w:hAnsi="宋体" w:cs="宋体"/>
          <w:kern w:val="0"/>
          <w:lang w:val="zh-CN"/>
        </w:rPr>
        <w:t>受事故影响的一方应在不可抗力的事故发生后以书面形式通知另一方。</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17.3 </w:t>
      </w:r>
      <w:r>
        <w:rPr>
          <w:rFonts w:hint="eastAsia" w:ascii="宋体" w:hAnsi="宋体" w:cs="宋体"/>
          <w:kern w:val="0"/>
          <w:lang w:val="zh-CN"/>
        </w:rPr>
        <w:t>不可抗力使合同的某些内容有变更必要的，双方应通过协商达成进一步履行合同的协议，因不可抗力致使合同不能履行的，合同终止。</w:t>
      </w:r>
    </w:p>
    <w:p>
      <w:pPr>
        <w:autoSpaceDE w:val="0"/>
        <w:autoSpaceDN w:val="0"/>
        <w:spacing w:line="360" w:lineRule="auto"/>
        <w:rPr>
          <w:rFonts w:ascii="宋体" w:hAnsi="宋体" w:cs="宋体"/>
          <w:b/>
          <w:bCs/>
          <w:kern w:val="0"/>
        </w:rPr>
      </w:pPr>
      <w:r>
        <w:rPr>
          <w:rFonts w:hint="eastAsia" w:ascii="宋体" w:hAnsi="宋体" w:cs="宋体"/>
          <w:b/>
          <w:bCs/>
          <w:kern w:val="0"/>
        </w:rPr>
        <w:t>18.</w:t>
      </w:r>
      <w:r>
        <w:rPr>
          <w:rFonts w:hint="eastAsia" w:ascii="宋体" w:hAnsi="宋体" w:cs="宋体"/>
          <w:b/>
          <w:bCs/>
          <w:kern w:val="0"/>
          <w:lang w:val="zh-CN"/>
        </w:rPr>
        <w:t>税费</w:t>
      </w:r>
    </w:p>
    <w:p>
      <w:pPr>
        <w:autoSpaceDE w:val="0"/>
        <w:autoSpaceDN w:val="0"/>
        <w:spacing w:line="360" w:lineRule="auto"/>
        <w:ind w:firstLine="480"/>
        <w:rPr>
          <w:rFonts w:ascii="宋体" w:hAnsi="宋体" w:cs="宋体"/>
          <w:kern w:val="0"/>
        </w:rPr>
      </w:pPr>
      <w:r>
        <w:rPr>
          <w:rFonts w:hint="eastAsia" w:ascii="宋体" w:hAnsi="宋体" w:cs="宋体"/>
          <w:kern w:val="0"/>
          <w:lang w:val="zh-CN"/>
        </w:rPr>
        <w:t>与本合同有关的一切税费均由乙方承担。</w:t>
      </w:r>
    </w:p>
    <w:p>
      <w:pPr>
        <w:autoSpaceDE w:val="0"/>
        <w:autoSpaceDN w:val="0"/>
        <w:spacing w:line="360" w:lineRule="auto"/>
        <w:rPr>
          <w:rFonts w:ascii="宋体" w:hAnsi="宋体" w:cs="宋体"/>
          <w:b/>
          <w:bCs/>
          <w:kern w:val="0"/>
        </w:rPr>
      </w:pPr>
      <w:r>
        <w:rPr>
          <w:rFonts w:hint="eastAsia" w:ascii="宋体" w:hAnsi="宋体" w:cs="宋体"/>
          <w:b/>
          <w:bCs/>
          <w:kern w:val="0"/>
        </w:rPr>
        <w:t>19.</w:t>
      </w:r>
      <w:r>
        <w:rPr>
          <w:rFonts w:hint="eastAsia" w:ascii="宋体" w:hAnsi="宋体" w:cs="宋体"/>
          <w:b/>
          <w:bCs/>
          <w:kern w:val="0"/>
          <w:lang w:val="zh-CN"/>
        </w:rPr>
        <w:t>合同争议的解决</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19.1 </w:t>
      </w:r>
      <w:r>
        <w:rPr>
          <w:rFonts w:hint="eastAsia" w:ascii="宋体" w:hAnsi="宋体" w:cs="宋体"/>
          <w:kern w:val="0"/>
          <w:lang w:val="zh-CN"/>
        </w:rPr>
        <w:t>甲方和乙方由于本合同的履行而发生任何争议时，双方可先通过协商解决。</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19.2 </w:t>
      </w:r>
      <w:r>
        <w:rPr>
          <w:rFonts w:hint="eastAsia" w:ascii="宋体" w:hAnsi="宋体" w:cs="宋体"/>
          <w:kern w:val="0"/>
          <w:lang w:val="zh-CN"/>
        </w:rPr>
        <w:t>任何一方不愿通过协商或通过协商仍不能解决争议，则双方中任何一方均应向甲方所在地人民法院起诉。</w:t>
      </w:r>
    </w:p>
    <w:p>
      <w:pPr>
        <w:autoSpaceDE w:val="0"/>
        <w:autoSpaceDN w:val="0"/>
        <w:spacing w:line="360" w:lineRule="auto"/>
        <w:rPr>
          <w:rFonts w:ascii="宋体" w:hAnsi="宋体" w:cs="宋体"/>
          <w:b/>
          <w:bCs/>
          <w:kern w:val="0"/>
        </w:rPr>
      </w:pPr>
      <w:r>
        <w:rPr>
          <w:rFonts w:hint="eastAsia" w:ascii="宋体" w:hAnsi="宋体" w:cs="宋体"/>
          <w:b/>
          <w:bCs/>
          <w:kern w:val="0"/>
        </w:rPr>
        <w:t>20.</w:t>
      </w:r>
      <w:r>
        <w:rPr>
          <w:rFonts w:hint="eastAsia" w:ascii="宋体" w:hAnsi="宋体" w:cs="宋体"/>
          <w:b/>
          <w:bCs/>
          <w:kern w:val="0"/>
          <w:lang w:val="zh-CN"/>
        </w:rPr>
        <w:t>违约解除合同</w:t>
      </w:r>
    </w:p>
    <w:p>
      <w:pPr>
        <w:autoSpaceDE w:val="0"/>
        <w:autoSpaceDN w:val="0"/>
        <w:spacing w:line="360" w:lineRule="auto"/>
        <w:ind w:firstLine="480"/>
        <w:rPr>
          <w:rFonts w:ascii="宋体" w:hAnsi="宋体" w:cs="宋体"/>
          <w:kern w:val="0"/>
        </w:rPr>
      </w:pPr>
      <w:r>
        <w:rPr>
          <w:rFonts w:hint="eastAsia" w:ascii="宋体" w:hAnsi="宋体" w:cs="宋体"/>
          <w:kern w:val="0"/>
        </w:rPr>
        <w:t xml:space="preserve">20.1 </w:t>
      </w:r>
      <w:r>
        <w:rPr>
          <w:rFonts w:hint="eastAsia" w:ascii="宋体" w:hAnsi="宋体" w:cs="宋体"/>
          <w:kern w:val="0"/>
          <w:lang w:val="zh-CN"/>
        </w:rPr>
        <w:t>出现下列情形之一的，视为乙方违约。甲方可向乙方发出书面通知，部分或全部终止合同，同时保留向乙方索赔的权利。</w:t>
      </w:r>
    </w:p>
    <w:p>
      <w:pPr>
        <w:autoSpaceDE w:val="0"/>
        <w:autoSpaceDN w:val="0"/>
        <w:spacing w:line="360" w:lineRule="auto"/>
        <w:ind w:firstLine="480"/>
        <w:rPr>
          <w:rFonts w:ascii="宋体" w:hAnsi="宋体" w:cs="宋体"/>
          <w:kern w:val="0"/>
        </w:rPr>
      </w:pPr>
      <w:r>
        <w:rPr>
          <w:rFonts w:hint="eastAsia" w:ascii="宋体" w:hAnsi="宋体" w:cs="宋体"/>
          <w:kern w:val="0"/>
        </w:rPr>
        <w:t xml:space="preserve">20.1.1 </w:t>
      </w:r>
      <w:r>
        <w:rPr>
          <w:rFonts w:hint="eastAsia" w:ascii="宋体" w:hAnsi="宋体" w:cs="宋体"/>
          <w:kern w:val="0"/>
          <w:lang w:val="zh-CN"/>
        </w:rPr>
        <w:t>乙方未能在合同规定的限期或甲方同意延长的限期内，提供全部或部分货物的；</w:t>
      </w:r>
    </w:p>
    <w:p>
      <w:pPr>
        <w:autoSpaceDE w:val="0"/>
        <w:autoSpaceDN w:val="0"/>
        <w:spacing w:line="360" w:lineRule="auto"/>
        <w:ind w:firstLine="480"/>
        <w:rPr>
          <w:rFonts w:ascii="宋体" w:hAnsi="宋体" w:cs="宋体"/>
          <w:kern w:val="0"/>
        </w:rPr>
      </w:pPr>
      <w:r>
        <w:rPr>
          <w:rFonts w:hint="eastAsia" w:ascii="宋体" w:hAnsi="宋体" w:cs="宋体"/>
          <w:kern w:val="0"/>
        </w:rPr>
        <w:t xml:space="preserve">20.1.2 </w:t>
      </w:r>
      <w:r>
        <w:rPr>
          <w:rFonts w:hint="eastAsia" w:ascii="宋体" w:hAnsi="宋体" w:cs="宋体"/>
          <w:kern w:val="0"/>
          <w:lang w:val="zh-CN"/>
        </w:rPr>
        <w:t>乙方未能履行合同规定的其它主要义务的；</w:t>
      </w:r>
    </w:p>
    <w:p>
      <w:pPr>
        <w:autoSpaceDE w:val="0"/>
        <w:autoSpaceDN w:val="0"/>
        <w:spacing w:line="360" w:lineRule="auto"/>
        <w:ind w:firstLine="480"/>
        <w:rPr>
          <w:rFonts w:ascii="宋体" w:hAnsi="宋体" w:cs="宋体"/>
          <w:kern w:val="0"/>
        </w:rPr>
      </w:pPr>
      <w:r>
        <w:rPr>
          <w:rFonts w:hint="eastAsia" w:ascii="宋体" w:hAnsi="宋体" w:cs="宋体"/>
          <w:kern w:val="0"/>
        </w:rPr>
        <w:t xml:space="preserve">20.1.3 </w:t>
      </w:r>
      <w:r>
        <w:rPr>
          <w:rFonts w:hint="eastAsia" w:ascii="宋体" w:hAnsi="宋体" w:cs="宋体"/>
          <w:kern w:val="0"/>
          <w:lang w:val="zh-CN"/>
        </w:rPr>
        <w:t>乙方在本合同履行过程中有欺诈行为的。</w:t>
      </w:r>
    </w:p>
    <w:p>
      <w:pPr>
        <w:autoSpaceDE w:val="0"/>
        <w:autoSpaceDN w:val="0"/>
        <w:spacing w:line="360" w:lineRule="auto"/>
        <w:ind w:firstLine="480"/>
        <w:rPr>
          <w:rFonts w:ascii="宋体" w:hAnsi="宋体" w:cs="宋体"/>
          <w:kern w:val="0"/>
        </w:rPr>
      </w:pPr>
      <w:r>
        <w:rPr>
          <w:rFonts w:hint="eastAsia" w:ascii="宋体" w:hAnsi="宋体" w:cs="宋体"/>
          <w:kern w:val="0"/>
        </w:rPr>
        <w:t xml:space="preserve">20.2 </w:t>
      </w:r>
      <w:r>
        <w:rPr>
          <w:rFonts w:hint="eastAsia" w:ascii="宋体" w:hAnsi="宋体" w:cs="宋体"/>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360" w:lineRule="auto"/>
        <w:rPr>
          <w:rFonts w:ascii="宋体" w:hAnsi="宋体" w:cs="宋体"/>
          <w:b/>
          <w:bCs/>
          <w:kern w:val="0"/>
        </w:rPr>
      </w:pPr>
      <w:r>
        <w:rPr>
          <w:rFonts w:hint="eastAsia" w:ascii="宋体" w:hAnsi="宋体" w:cs="宋体"/>
          <w:b/>
          <w:bCs/>
          <w:kern w:val="0"/>
        </w:rPr>
        <w:t>21.</w:t>
      </w:r>
      <w:r>
        <w:rPr>
          <w:rFonts w:hint="eastAsia" w:ascii="宋体" w:hAnsi="宋体" w:cs="宋体"/>
          <w:b/>
          <w:bCs/>
          <w:kern w:val="0"/>
          <w:lang w:val="zh-CN"/>
        </w:rPr>
        <w:t>破产终止合同</w:t>
      </w:r>
    </w:p>
    <w:p>
      <w:pPr>
        <w:autoSpaceDE w:val="0"/>
        <w:autoSpaceDN w:val="0"/>
        <w:spacing w:line="360" w:lineRule="auto"/>
        <w:ind w:firstLine="480"/>
        <w:rPr>
          <w:rFonts w:ascii="宋体" w:hAnsi="宋体" w:cs="宋体"/>
          <w:kern w:val="0"/>
        </w:rPr>
      </w:pPr>
      <w:r>
        <w:rPr>
          <w:rFonts w:hint="eastAsia" w:ascii="宋体" w:hAnsi="宋体" w:cs="宋体"/>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rPr>
          <w:rFonts w:ascii="宋体" w:hAnsi="宋体" w:cs="宋体"/>
          <w:b/>
          <w:bCs/>
          <w:kern w:val="0"/>
        </w:rPr>
      </w:pPr>
      <w:r>
        <w:rPr>
          <w:rFonts w:hint="eastAsia" w:ascii="宋体" w:hAnsi="宋体" w:cs="宋体"/>
          <w:b/>
          <w:bCs/>
          <w:kern w:val="0"/>
        </w:rPr>
        <w:t>22.</w:t>
      </w:r>
      <w:r>
        <w:rPr>
          <w:rFonts w:hint="eastAsia" w:ascii="宋体" w:hAnsi="宋体" w:cs="宋体"/>
          <w:b/>
          <w:bCs/>
          <w:kern w:val="0"/>
          <w:lang w:val="zh-CN"/>
        </w:rPr>
        <w:t>转让和分包</w:t>
      </w:r>
    </w:p>
    <w:p>
      <w:pPr>
        <w:autoSpaceDE w:val="0"/>
        <w:autoSpaceDN w:val="0"/>
        <w:spacing w:line="360" w:lineRule="auto"/>
        <w:ind w:firstLine="360"/>
        <w:rPr>
          <w:rFonts w:ascii="宋体" w:hAnsi="宋体" w:cs="宋体"/>
          <w:kern w:val="0"/>
        </w:rPr>
      </w:pPr>
      <w:r>
        <w:rPr>
          <w:rFonts w:hint="eastAsia" w:ascii="宋体" w:hAnsi="宋体" w:cs="宋体"/>
          <w:kern w:val="0"/>
        </w:rPr>
        <w:t xml:space="preserve">22.1 </w:t>
      </w:r>
      <w:r>
        <w:rPr>
          <w:rFonts w:hint="eastAsia" w:ascii="宋体" w:hAnsi="宋体" w:cs="宋体"/>
          <w:kern w:val="0"/>
          <w:lang w:val="zh-CN"/>
        </w:rPr>
        <w:t>政府采购合同不能转让。</w:t>
      </w:r>
    </w:p>
    <w:p>
      <w:pPr>
        <w:autoSpaceDE w:val="0"/>
        <w:autoSpaceDN w:val="0"/>
        <w:spacing w:line="360" w:lineRule="auto"/>
        <w:ind w:firstLine="360"/>
        <w:rPr>
          <w:rFonts w:ascii="宋体" w:hAnsi="宋体" w:cs="宋体"/>
          <w:kern w:val="0"/>
        </w:rPr>
      </w:pPr>
      <w:r>
        <w:rPr>
          <w:rFonts w:hint="eastAsia" w:ascii="宋体" w:hAnsi="宋体" w:cs="宋体"/>
          <w:kern w:val="0"/>
        </w:rPr>
        <w:t xml:space="preserve">22.2 </w:t>
      </w:r>
      <w:r>
        <w:rPr>
          <w:rFonts w:hint="eastAsia" w:ascii="宋体" w:hAnsi="宋体" w:cs="宋体"/>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360" w:lineRule="auto"/>
        <w:rPr>
          <w:rFonts w:ascii="宋体" w:hAnsi="宋体" w:cs="宋体"/>
          <w:b/>
          <w:bCs/>
          <w:kern w:val="0"/>
        </w:rPr>
      </w:pPr>
      <w:r>
        <w:rPr>
          <w:rFonts w:hint="eastAsia" w:ascii="宋体" w:hAnsi="宋体" w:cs="宋体"/>
          <w:b/>
          <w:bCs/>
          <w:kern w:val="0"/>
        </w:rPr>
        <w:t>23.</w:t>
      </w:r>
      <w:r>
        <w:rPr>
          <w:rFonts w:hint="eastAsia" w:ascii="宋体" w:hAnsi="宋体" w:cs="宋体"/>
          <w:b/>
          <w:bCs/>
          <w:kern w:val="0"/>
          <w:lang w:val="zh-CN"/>
        </w:rPr>
        <w:t>合同修改</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政府采购合同的双方当事人不得擅自变更、中止或者终止合同</w:t>
      </w:r>
    </w:p>
    <w:p>
      <w:pPr>
        <w:autoSpaceDE w:val="0"/>
        <w:autoSpaceDN w:val="0"/>
        <w:spacing w:line="360" w:lineRule="auto"/>
        <w:rPr>
          <w:rFonts w:ascii="宋体" w:hAnsi="宋体" w:cs="宋体"/>
          <w:b/>
          <w:bCs/>
          <w:kern w:val="0"/>
        </w:rPr>
      </w:pPr>
      <w:r>
        <w:rPr>
          <w:rFonts w:hint="eastAsia" w:ascii="宋体" w:hAnsi="宋体" w:cs="宋体"/>
          <w:b/>
          <w:bCs/>
          <w:kern w:val="0"/>
        </w:rPr>
        <w:t>24.</w:t>
      </w:r>
      <w:r>
        <w:rPr>
          <w:rFonts w:hint="eastAsia" w:ascii="宋体" w:hAnsi="宋体" w:cs="宋体"/>
          <w:b/>
          <w:bCs/>
          <w:kern w:val="0"/>
          <w:lang w:val="zh-CN"/>
        </w:rPr>
        <w:t>通知</w:t>
      </w:r>
    </w:p>
    <w:p>
      <w:pPr>
        <w:autoSpaceDE w:val="0"/>
        <w:autoSpaceDN w:val="0"/>
        <w:spacing w:line="360" w:lineRule="auto"/>
        <w:ind w:firstLine="480"/>
        <w:rPr>
          <w:rFonts w:ascii="宋体" w:hAnsi="宋体" w:cs="宋体"/>
          <w:kern w:val="0"/>
        </w:rPr>
      </w:pPr>
      <w:r>
        <w:rPr>
          <w:rFonts w:hint="eastAsia" w:ascii="宋体" w:hAnsi="宋体" w:cs="宋体"/>
          <w:kern w:val="0"/>
          <w:lang w:val="zh-CN"/>
        </w:rPr>
        <w:t>本合同任何一方给另一方的通知，都应以书面形式发送，而另一方也应以书面形式确认并发送到对方明确的地址。</w:t>
      </w:r>
    </w:p>
    <w:p>
      <w:pPr>
        <w:autoSpaceDE w:val="0"/>
        <w:autoSpaceDN w:val="0"/>
        <w:spacing w:line="360" w:lineRule="auto"/>
        <w:rPr>
          <w:rFonts w:ascii="宋体" w:hAnsi="宋体" w:cs="宋体"/>
          <w:b/>
          <w:bCs/>
          <w:kern w:val="0"/>
        </w:rPr>
      </w:pPr>
      <w:r>
        <w:rPr>
          <w:rFonts w:hint="eastAsia" w:ascii="宋体" w:hAnsi="宋体" w:cs="宋体"/>
          <w:b/>
          <w:bCs/>
          <w:kern w:val="0"/>
        </w:rPr>
        <w:t>25.</w:t>
      </w:r>
      <w:r>
        <w:rPr>
          <w:rFonts w:hint="eastAsia" w:ascii="宋体" w:hAnsi="宋体" w:cs="宋体"/>
          <w:b/>
          <w:bCs/>
          <w:kern w:val="0"/>
          <w:lang w:val="zh-CN"/>
        </w:rPr>
        <w:t>计量单位</w:t>
      </w:r>
    </w:p>
    <w:p>
      <w:pPr>
        <w:autoSpaceDE w:val="0"/>
        <w:autoSpaceDN w:val="0"/>
        <w:spacing w:line="360" w:lineRule="auto"/>
        <w:ind w:firstLine="480"/>
        <w:rPr>
          <w:rFonts w:ascii="宋体" w:hAnsi="宋体" w:cs="宋体"/>
          <w:kern w:val="0"/>
        </w:rPr>
      </w:pPr>
      <w:r>
        <w:rPr>
          <w:rFonts w:hint="eastAsia" w:ascii="宋体" w:hAnsi="宋体" w:cs="宋体"/>
          <w:kern w:val="0"/>
          <w:lang w:val="zh-CN"/>
        </w:rPr>
        <w:t>除技术规范中另有规定外</w:t>
      </w:r>
      <w:r>
        <w:rPr>
          <w:rFonts w:hint="eastAsia" w:ascii="宋体" w:hAnsi="宋体" w:cs="宋体"/>
          <w:kern w:val="0"/>
        </w:rPr>
        <w:t>,</w:t>
      </w:r>
      <w:r>
        <w:rPr>
          <w:rFonts w:hint="eastAsia" w:ascii="宋体" w:hAnsi="宋体" w:cs="宋体"/>
          <w:kern w:val="0"/>
          <w:lang w:val="zh-CN"/>
        </w:rPr>
        <w:t>计量单位均使用国家法定计量单位。</w:t>
      </w:r>
    </w:p>
    <w:p>
      <w:pPr>
        <w:autoSpaceDE w:val="0"/>
        <w:autoSpaceDN w:val="0"/>
        <w:spacing w:line="360" w:lineRule="auto"/>
        <w:rPr>
          <w:rFonts w:ascii="宋体" w:hAnsi="宋体" w:cs="宋体"/>
          <w:b/>
          <w:bCs/>
          <w:kern w:val="0"/>
        </w:rPr>
      </w:pPr>
      <w:r>
        <w:rPr>
          <w:rFonts w:hint="eastAsia" w:ascii="宋体" w:hAnsi="宋体" w:cs="宋体"/>
          <w:b/>
          <w:bCs/>
          <w:kern w:val="0"/>
        </w:rPr>
        <w:t>26.</w:t>
      </w:r>
      <w:r>
        <w:rPr>
          <w:rFonts w:hint="eastAsia" w:ascii="宋体" w:hAnsi="宋体" w:cs="宋体"/>
          <w:b/>
          <w:bCs/>
          <w:kern w:val="0"/>
          <w:lang w:val="zh-CN"/>
        </w:rPr>
        <w:t>适用法律</w:t>
      </w:r>
    </w:p>
    <w:p>
      <w:pPr>
        <w:autoSpaceDE w:val="0"/>
        <w:autoSpaceDN w:val="0"/>
        <w:spacing w:line="360" w:lineRule="auto"/>
        <w:ind w:firstLine="480"/>
        <w:rPr>
          <w:rFonts w:ascii="宋体" w:hAnsi="宋体" w:cs="宋体"/>
          <w:lang w:val="zh-CN"/>
        </w:rPr>
      </w:pPr>
      <w:r>
        <w:rPr>
          <w:rFonts w:hint="eastAsia" w:ascii="宋体" w:hAnsi="宋体" w:cs="宋体"/>
          <w:kern w:val="0"/>
          <w:lang w:val="zh-CN"/>
        </w:rPr>
        <w:t>本合同按照中华人民共和国的相关法律进行解释。</w:t>
      </w:r>
    </w:p>
    <w:p>
      <w:pPr>
        <w:pStyle w:val="18"/>
        <w:spacing w:before="0" w:after="0" w:line="360" w:lineRule="auto"/>
        <w:rPr>
          <w:rFonts w:ascii="宋体" w:hAnsi="宋体" w:cs="宋体"/>
          <w:lang w:val="zh-CN"/>
        </w:rPr>
      </w:pPr>
      <w:r>
        <w:rPr>
          <w:rFonts w:hint="eastAsia" w:ascii="宋体" w:hAnsi="宋体" w:cs="宋体"/>
          <w:szCs w:val="36"/>
          <w:lang w:val="zh-CN"/>
        </w:rPr>
        <w:br w:type="page"/>
      </w:r>
      <w:bookmarkStart w:id="48" w:name="_Toc28818"/>
      <w:r>
        <w:rPr>
          <w:rFonts w:hint="eastAsia" w:ascii="宋体" w:hAnsi="宋体" w:cs="宋体"/>
          <w:szCs w:val="36"/>
          <w:lang w:val="zh-CN"/>
        </w:rPr>
        <w:t>第四部分  投标文件格式</w:t>
      </w:r>
      <w:bookmarkEnd w:id="48"/>
    </w:p>
    <w:p>
      <w:pPr>
        <w:pStyle w:val="18"/>
        <w:spacing w:before="0" w:after="0" w:line="360" w:lineRule="auto"/>
        <w:jc w:val="left"/>
        <w:outlineLvl w:val="1"/>
        <w:rPr>
          <w:rFonts w:ascii="宋体" w:hAnsi="宋体" w:cs="宋体"/>
        </w:rPr>
      </w:pPr>
      <w:bookmarkStart w:id="49" w:name="_Toc11851"/>
      <w:bookmarkStart w:id="50" w:name="_Toc21047"/>
      <w:r>
        <w:rPr>
          <w:rFonts w:hint="eastAsia" w:ascii="宋体" w:hAnsi="宋体" w:cs="宋体"/>
          <w:sz w:val="30"/>
          <w:szCs w:val="30"/>
          <w:lang w:val="zh-CN"/>
        </w:rPr>
        <w:t>封面</w:t>
      </w:r>
      <w:bookmarkEnd w:id="49"/>
      <w:r>
        <w:rPr>
          <w:rFonts w:hint="eastAsia" w:ascii="宋体" w:hAnsi="宋体" w:cs="宋体"/>
          <w:sz w:val="30"/>
          <w:szCs w:val="30"/>
          <w:lang w:val="zh-CN"/>
        </w:rPr>
        <w:t>（上册）</w:t>
      </w:r>
      <w:bookmarkEnd w:id="50"/>
    </w:p>
    <w:p>
      <w:pPr>
        <w:autoSpaceDE w:val="0"/>
        <w:autoSpaceDN w:val="0"/>
        <w:spacing w:line="360" w:lineRule="auto"/>
        <w:jc w:val="right"/>
        <w:rPr>
          <w:rFonts w:ascii="宋体" w:hAnsi="宋体" w:cs="宋体"/>
          <w:b/>
          <w:bCs/>
          <w:kern w:val="0"/>
          <w:sz w:val="36"/>
          <w:szCs w:val="36"/>
        </w:rPr>
      </w:pPr>
      <w:r>
        <w:rPr>
          <w:rFonts w:hint="eastAsia" w:ascii="宋体" w:hAnsi="宋体" w:cs="宋体"/>
          <w:b/>
          <w:bCs/>
          <w:kern w:val="0"/>
          <w:sz w:val="36"/>
          <w:szCs w:val="36"/>
        </w:rPr>
        <w:t>正本/副本</w:t>
      </w:r>
    </w:p>
    <w:p>
      <w:pPr>
        <w:autoSpaceDE w:val="0"/>
        <w:autoSpaceDN w:val="0"/>
        <w:spacing w:line="360" w:lineRule="auto"/>
        <w:jc w:val="center"/>
        <w:rPr>
          <w:rFonts w:ascii="宋体" w:hAnsi="宋体" w:cs="宋体"/>
          <w:b/>
          <w:bCs/>
          <w:kern w:val="0"/>
          <w:sz w:val="52"/>
          <w:szCs w:val="52"/>
          <w:lang w:val="zh-CN"/>
        </w:rPr>
      </w:pPr>
      <w:r>
        <w:rPr>
          <w:rFonts w:hint="eastAsia" w:ascii="宋体" w:hAnsi="宋体" w:cs="宋体"/>
          <w:b/>
          <w:bCs/>
          <w:kern w:val="0"/>
          <w:sz w:val="52"/>
          <w:szCs w:val="52"/>
          <w:lang w:val="zh-CN"/>
        </w:rPr>
        <w:t>青海省政府采购项目</w:t>
      </w:r>
    </w:p>
    <w:p>
      <w:pPr>
        <w:autoSpaceDE w:val="0"/>
        <w:autoSpaceDN w:val="0"/>
        <w:spacing w:line="360" w:lineRule="auto"/>
        <w:rPr>
          <w:rFonts w:ascii="宋体" w:hAnsi="宋体" w:cs="宋体"/>
          <w:kern w:val="0"/>
          <w:sz w:val="36"/>
          <w:szCs w:val="36"/>
        </w:rPr>
      </w:pPr>
    </w:p>
    <w:p>
      <w:pPr>
        <w:autoSpaceDE w:val="0"/>
        <w:autoSpaceDN w:val="0"/>
        <w:spacing w:line="360" w:lineRule="auto"/>
        <w:jc w:val="center"/>
        <w:rPr>
          <w:rFonts w:ascii="宋体" w:hAnsi="宋体" w:cs="宋体"/>
          <w:b/>
          <w:bCs/>
          <w:kern w:val="0"/>
          <w:sz w:val="72"/>
          <w:szCs w:val="72"/>
          <w:lang w:val="zh-CN"/>
        </w:rPr>
      </w:pPr>
      <w:r>
        <w:rPr>
          <w:rFonts w:hint="eastAsia" w:ascii="宋体" w:hAnsi="宋体" w:cs="宋体"/>
          <w:b/>
          <w:bCs/>
          <w:kern w:val="0"/>
          <w:sz w:val="72"/>
          <w:szCs w:val="72"/>
          <w:lang w:val="zh-CN"/>
        </w:rPr>
        <w:t>投</w:t>
      </w:r>
      <w:r>
        <w:rPr>
          <w:rFonts w:hint="eastAsia" w:ascii="宋体" w:hAnsi="宋体" w:cs="宋体"/>
          <w:b/>
          <w:bCs/>
          <w:kern w:val="0"/>
          <w:sz w:val="72"/>
          <w:szCs w:val="72"/>
        </w:rPr>
        <w:t xml:space="preserve"> </w:t>
      </w:r>
      <w:r>
        <w:rPr>
          <w:rFonts w:hint="eastAsia" w:ascii="宋体" w:hAnsi="宋体" w:cs="宋体"/>
          <w:b/>
          <w:bCs/>
          <w:kern w:val="0"/>
          <w:sz w:val="72"/>
          <w:szCs w:val="72"/>
          <w:lang w:val="zh-CN"/>
        </w:rPr>
        <w:t>标</w:t>
      </w:r>
      <w:r>
        <w:rPr>
          <w:rFonts w:hint="eastAsia" w:ascii="宋体" w:hAnsi="宋体" w:cs="宋体"/>
          <w:b/>
          <w:bCs/>
          <w:kern w:val="0"/>
          <w:sz w:val="72"/>
          <w:szCs w:val="72"/>
        </w:rPr>
        <w:t xml:space="preserve"> </w:t>
      </w:r>
      <w:r>
        <w:rPr>
          <w:rFonts w:hint="eastAsia" w:ascii="宋体" w:hAnsi="宋体" w:cs="宋体"/>
          <w:b/>
          <w:bCs/>
          <w:kern w:val="0"/>
          <w:sz w:val="72"/>
          <w:szCs w:val="72"/>
          <w:lang w:val="zh-CN"/>
        </w:rPr>
        <w:t>文</w:t>
      </w:r>
      <w:r>
        <w:rPr>
          <w:rFonts w:hint="eastAsia" w:ascii="宋体" w:hAnsi="宋体" w:cs="宋体"/>
          <w:b/>
          <w:bCs/>
          <w:kern w:val="0"/>
          <w:sz w:val="72"/>
          <w:szCs w:val="72"/>
        </w:rPr>
        <w:t xml:space="preserve"> </w:t>
      </w:r>
      <w:r>
        <w:rPr>
          <w:rFonts w:hint="eastAsia" w:ascii="宋体" w:hAnsi="宋体" w:cs="宋体"/>
          <w:b/>
          <w:bCs/>
          <w:kern w:val="0"/>
          <w:sz w:val="72"/>
          <w:szCs w:val="72"/>
          <w:lang w:val="zh-CN"/>
        </w:rPr>
        <w:t>件</w:t>
      </w: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sz w:val="36"/>
          <w:szCs w:val="36"/>
          <w:lang w:val="zh-CN"/>
        </w:rPr>
        <w:t>（上册）</w:t>
      </w:r>
    </w:p>
    <w:p>
      <w:pPr>
        <w:autoSpaceDE w:val="0"/>
        <w:autoSpaceDN w:val="0"/>
        <w:spacing w:line="360" w:lineRule="auto"/>
        <w:jc w:val="center"/>
        <w:rPr>
          <w:rFonts w:ascii="宋体" w:hAnsi="宋体" w:cs="宋体"/>
          <w:sz w:val="36"/>
          <w:szCs w:val="36"/>
          <w:lang w:val="zh-CN"/>
        </w:rPr>
      </w:pPr>
      <w:r>
        <w:rPr>
          <w:rFonts w:hint="eastAsia" w:ascii="宋体" w:hAnsi="宋体" w:cs="宋体"/>
          <w:b/>
          <w:bCs/>
          <w:sz w:val="36"/>
          <w:szCs w:val="36"/>
          <w:lang w:val="zh-CN"/>
        </w:rPr>
        <w:t>（资格审查文件）</w:t>
      </w:r>
    </w:p>
    <w:p>
      <w:pPr>
        <w:autoSpaceDE w:val="0"/>
        <w:autoSpaceDN w:val="0"/>
        <w:spacing w:line="360" w:lineRule="auto"/>
        <w:rPr>
          <w:rFonts w:ascii="宋体" w:hAnsi="宋体" w:cs="宋体"/>
          <w:kern w:val="0"/>
          <w:sz w:val="36"/>
          <w:szCs w:val="36"/>
        </w:rPr>
      </w:pPr>
    </w:p>
    <w:p>
      <w:pPr>
        <w:autoSpaceDE w:val="0"/>
        <w:autoSpaceDN w:val="0"/>
        <w:spacing w:line="360" w:lineRule="auto"/>
        <w:rPr>
          <w:rFonts w:ascii="宋体" w:hAnsi="宋体" w:cs="宋体"/>
          <w:b/>
          <w:bCs/>
          <w:kern w:val="0"/>
          <w:sz w:val="36"/>
          <w:szCs w:val="36"/>
        </w:rPr>
      </w:pPr>
      <w:r>
        <w:rPr>
          <w:rFonts w:hint="eastAsia" w:ascii="宋体" w:hAnsi="宋体" w:cs="宋体"/>
          <w:b/>
          <w:bCs/>
          <w:kern w:val="0"/>
          <w:sz w:val="36"/>
          <w:szCs w:val="36"/>
          <w:lang w:val="zh-CN"/>
        </w:rPr>
        <w:t>采购项目编号：</w:t>
      </w:r>
    </w:p>
    <w:p>
      <w:pPr>
        <w:autoSpaceDE w:val="0"/>
        <w:autoSpaceDN w:val="0"/>
        <w:spacing w:line="360" w:lineRule="auto"/>
        <w:rPr>
          <w:rFonts w:ascii="宋体" w:hAnsi="宋体" w:cs="宋体"/>
          <w:b/>
          <w:bCs/>
          <w:kern w:val="0"/>
          <w:sz w:val="36"/>
          <w:szCs w:val="36"/>
        </w:rPr>
      </w:pPr>
      <w:r>
        <w:rPr>
          <w:rFonts w:hint="eastAsia" w:ascii="宋体" w:hAnsi="宋体" w:cs="宋体"/>
          <w:b/>
          <w:bCs/>
          <w:kern w:val="0"/>
          <w:sz w:val="36"/>
          <w:szCs w:val="36"/>
          <w:lang w:val="zh-CN"/>
        </w:rPr>
        <w:t>采购项目名称</w:t>
      </w:r>
      <w:r>
        <w:rPr>
          <w:rFonts w:hint="eastAsia" w:ascii="宋体" w:hAnsi="宋体" w:cs="宋体"/>
          <w:b/>
          <w:bCs/>
          <w:kern w:val="0"/>
          <w:sz w:val="36"/>
          <w:szCs w:val="36"/>
        </w:rPr>
        <w:t>：</w:t>
      </w:r>
    </w:p>
    <w:p>
      <w:pPr>
        <w:autoSpaceDE w:val="0"/>
        <w:autoSpaceDN w:val="0"/>
        <w:spacing w:line="360" w:lineRule="auto"/>
        <w:rPr>
          <w:rFonts w:ascii="宋体" w:hAnsi="宋体" w:cs="宋体"/>
          <w:b/>
          <w:bCs/>
          <w:kern w:val="0"/>
          <w:sz w:val="36"/>
          <w:szCs w:val="36"/>
          <w:lang w:val="zh-CN"/>
        </w:rPr>
      </w:pPr>
      <w:r>
        <w:rPr>
          <w:rFonts w:hint="eastAsia" w:ascii="宋体" w:hAnsi="宋体" w:cs="宋体"/>
          <w:b/>
          <w:bCs/>
          <w:kern w:val="0"/>
          <w:sz w:val="36"/>
          <w:szCs w:val="36"/>
          <w:lang w:val="zh-CN"/>
        </w:rPr>
        <w:t>投</w:t>
      </w:r>
      <w:r>
        <w:rPr>
          <w:rFonts w:hint="eastAsia" w:ascii="宋体" w:hAnsi="宋体" w:cs="宋体"/>
          <w:b/>
          <w:bCs/>
          <w:kern w:val="0"/>
          <w:sz w:val="36"/>
          <w:szCs w:val="36"/>
        </w:rPr>
        <w:t xml:space="preserve"> </w:t>
      </w:r>
      <w:r>
        <w:rPr>
          <w:rFonts w:hint="eastAsia" w:ascii="宋体" w:hAnsi="宋体" w:cs="宋体"/>
          <w:b/>
          <w:bCs/>
          <w:kern w:val="0"/>
          <w:sz w:val="36"/>
          <w:szCs w:val="36"/>
          <w:lang w:val="zh-CN"/>
        </w:rPr>
        <w:t>标</w:t>
      </w:r>
      <w:r>
        <w:rPr>
          <w:rFonts w:hint="eastAsia" w:ascii="宋体" w:hAnsi="宋体" w:cs="宋体"/>
          <w:b/>
          <w:bCs/>
          <w:kern w:val="0"/>
          <w:sz w:val="36"/>
          <w:szCs w:val="36"/>
        </w:rPr>
        <w:t xml:space="preserve"> </w:t>
      </w:r>
      <w:r>
        <w:rPr>
          <w:rFonts w:hint="eastAsia" w:ascii="宋体" w:hAnsi="宋体" w:cs="宋体"/>
          <w:b/>
          <w:bCs/>
          <w:kern w:val="0"/>
          <w:sz w:val="36"/>
          <w:szCs w:val="36"/>
          <w:lang w:val="zh-CN"/>
        </w:rPr>
        <w:t>包</w:t>
      </w:r>
      <w:r>
        <w:rPr>
          <w:rFonts w:hint="eastAsia" w:ascii="宋体" w:hAnsi="宋体" w:cs="宋体"/>
          <w:b/>
          <w:bCs/>
          <w:kern w:val="0"/>
          <w:sz w:val="36"/>
          <w:szCs w:val="36"/>
        </w:rPr>
        <w:t xml:space="preserve"> </w:t>
      </w:r>
      <w:r>
        <w:rPr>
          <w:rFonts w:hint="eastAsia" w:ascii="宋体" w:hAnsi="宋体" w:cs="宋体"/>
          <w:b/>
          <w:bCs/>
          <w:kern w:val="0"/>
          <w:sz w:val="36"/>
          <w:szCs w:val="36"/>
          <w:lang w:val="zh-CN"/>
        </w:rPr>
        <w:t>号：</w:t>
      </w:r>
    </w:p>
    <w:p>
      <w:pPr>
        <w:autoSpaceDE w:val="0"/>
        <w:autoSpaceDN w:val="0"/>
        <w:spacing w:line="360" w:lineRule="auto"/>
        <w:rPr>
          <w:rFonts w:ascii="宋体" w:hAnsi="宋体" w:cs="宋体"/>
          <w:b/>
          <w:bCs/>
          <w:kern w:val="0"/>
          <w:sz w:val="36"/>
          <w:szCs w:val="36"/>
        </w:rPr>
      </w:pPr>
    </w:p>
    <w:p>
      <w:pPr>
        <w:autoSpaceDE w:val="0"/>
        <w:autoSpaceDN w:val="0"/>
        <w:spacing w:line="360" w:lineRule="auto"/>
        <w:rPr>
          <w:rFonts w:ascii="宋体" w:hAnsi="宋体" w:cs="宋体"/>
          <w:b/>
          <w:bCs/>
          <w:kern w:val="0"/>
          <w:sz w:val="36"/>
          <w:szCs w:val="36"/>
        </w:rPr>
      </w:pPr>
    </w:p>
    <w:p>
      <w:pPr>
        <w:autoSpaceDE w:val="0"/>
        <w:autoSpaceDN w:val="0"/>
        <w:spacing w:line="360" w:lineRule="auto"/>
        <w:rPr>
          <w:rFonts w:ascii="宋体" w:hAnsi="宋体" w:cs="宋体"/>
          <w:b/>
          <w:bCs/>
          <w:kern w:val="0"/>
          <w:sz w:val="36"/>
          <w:szCs w:val="36"/>
        </w:rPr>
      </w:pPr>
      <w:r>
        <w:rPr>
          <w:rFonts w:hint="eastAsia" w:ascii="宋体" w:hAnsi="宋体" w:cs="宋体"/>
          <w:b/>
          <w:bCs/>
          <w:kern w:val="0"/>
          <w:sz w:val="36"/>
          <w:szCs w:val="36"/>
        </w:rPr>
        <w:t xml:space="preserve">    </w:t>
      </w:r>
      <w:r>
        <w:rPr>
          <w:rFonts w:hint="eastAsia" w:ascii="宋体" w:hAnsi="宋体" w:cs="宋体"/>
          <w:b/>
          <w:bCs/>
          <w:kern w:val="0"/>
          <w:sz w:val="36"/>
          <w:szCs w:val="36"/>
          <w:lang w:val="zh-CN"/>
        </w:rPr>
        <w:t>投标人：</w:t>
      </w:r>
      <w:r>
        <w:rPr>
          <w:rFonts w:hint="eastAsia" w:ascii="宋体" w:hAnsi="宋体" w:cs="宋体"/>
          <w:b/>
          <w:bCs/>
          <w:kern w:val="0"/>
          <w:sz w:val="36"/>
          <w:szCs w:val="36"/>
          <w:u w:val="single"/>
        </w:rPr>
        <w:t xml:space="preserve">                          </w:t>
      </w:r>
      <w:r>
        <w:rPr>
          <w:rFonts w:hint="eastAsia" w:ascii="宋体" w:hAnsi="宋体" w:cs="宋体"/>
          <w:b/>
          <w:bCs/>
          <w:kern w:val="0"/>
          <w:sz w:val="36"/>
          <w:szCs w:val="36"/>
        </w:rPr>
        <w:t>（</w:t>
      </w:r>
      <w:r>
        <w:rPr>
          <w:rFonts w:hint="eastAsia" w:ascii="宋体" w:hAnsi="宋体" w:cs="宋体"/>
          <w:b/>
          <w:bCs/>
          <w:kern w:val="0"/>
          <w:sz w:val="36"/>
          <w:szCs w:val="36"/>
          <w:lang w:val="zh-CN"/>
        </w:rPr>
        <w:t>公章）</w:t>
      </w:r>
    </w:p>
    <w:p>
      <w:pPr>
        <w:autoSpaceDE w:val="0"/>
        <w:autoSpaceDN w:val="0"/>
        <w:spacing w:line="360" w:lineRule="auto"/>
        <w:rPr>
          <w:rFonts w:ascii="宋体" w:hAnsi="宋体" w:cs="宋体"/>
          <w:b/>
          <w:bCs/>
          <w:kern w:val="0"/>
          <w:sz w:val="36"/>
          <w:szCs w:val="36"/>
        </w:rPr>
      </w:pPr>
      <w:r>
        <w:rPr>
          <w:rFonts w:hint="eastAsia" w:ascii="宋体" w:hAnsi="宋体" w:cs="宋体"/>
          <w:b/>
          <w:bCs/>
          <w:kern w:val="0"/>
          <w:sz w:val="36"/>
          <w:szCs w:val="36"/>
        </w:rPr>
        <w:t xml:space="preserve">    </w:t>
      </w:r>
      <w:r>
        <w:rPr>
          <w:rFonts w:hint="eastAsia" w:ascii="宋体" w:hAnsi="宋体" w:cs="宋体"/>
          <w:b/>
          <w:bCs/>
          <w:kern w:val="0"/>
          <w:sz w:val="36"/>
          <w:szCs w:val="36"/>
          <w:lang w:val="zh-CN"/>
        </w:rPr>
        <w:t>法定代表人或委托代理人：</w:t>
      </w:r>
      <w:r>
        <w:rPr>
          <w:rFonts w:hint="eastAsia" w:ascii="宋体" w:hAnsi="宋体" w:cs="宋体"/>
          <w:b/>
          <w:bCs/>
          <w:kern w:val="0"/>
          <w:sz w:val="36"/>
          <w:szCs w:val="36"/>
          <w:u w:val="single"/>
        </w:rPr>
        <w:t xml:space="preserve">           </w:t>
      </w:r>
      <w:r>
        <w:rPr>
          <w:rFonts w:hint="eastAsia" w:ascii="宋体" w:hAnsi="宋体" w:cs="宋体"/>
          <w:b/>
          <w:bCs/>
          <w:kern w:val="0"/>
          <w:sz w:val="36"/>
          <w:szCs w:val="36"/>
          <w:lang w:val="zh-CN"/>
        </w:rPr>
        <w:t>（签字）</w:t>
      </w:r>
    </w:p>
    <w:p>
      <w:pPr>
        <w:autoSpaceDE w:val="0"/>
        <w:autoSpaceDN w:val="0"/>
        <w:spacing w:line="360" w:lineRule="auto"/>
        <w:rPr>
          <w:rFonts w:ascii="宋体" w:hAnsi="宋体" w:cs="宋体"/>
          <w:b/>
          <w:bCs/>
          <w:kern w:val="0"/>
          <w:sz w:val="36"/>
          <w:szCs w:val="36"/>
          <w:lang w:val="zh-CN"/>
        </w:rPr>
      </w:pPr>
      <w:r>
        <w:rPr>
          <w:rFonts w:hint="eastAsia" w:ascii="宋体" w:hAnsi="宋体" w:cs="宋体"/>
          <w:b/>
          <w:bCs/>
          <w:kern w:val="0"/>
          <w:sz w:val="36"/>
          <w:szCs w:val="36"/>
        </w:rPr>
        <w:t xml:space="preserve">                    </w:t>
      </w:r>
      <w:r>
        <w:rPr>
          <w:rFonts w:hint="eastAsia" w:ascii="宋体" w:hAnsi="宋体" w:cs="宋体"/>
          <w:b/>
          <w:bCs/>
          <w:kern w:val="0"/>
          <w:sz w:val="36"/>
          <w:szCs w:val="36"/>
          <w:lang w:val="zh-CN"/>
        </w:rPr>
        <w:t>年</w:t>
      </w:r>
      <w:r>
        <w:rPr>
          <w:rFonts w:hint="eastAsia" w:ascii="宋体" w:hAnsi="宋体" w:cs="宋体"/>
          <w:b/>
          <w:bCs/>
          <w:kern w:val="0"/>
          <w:sz w:val="36"/>
          <w:szCs w:val="36"/>
        </w:rPr>
        <w:t xml:space="preserve">    </w:t>
      </w:r>
      <w:r>
        <w:rPr>
          <w:rFonts w:hint="eastAsia" w:ascii="宋体" w:hAnsi="宋体" w:cs="宋体"/>
          <w:b/>
          <w:bCs/>
          <w:kern w:val="0"/>
          <w:sz w:val="36"/>
          <w:szCs w:val="36"/>
          <w:lang w:val="zh-CN"/>
        </w:rPr>
        <w:t>月</w:t>
      </w:r>
      <w:r>
        <w:rPr>
          <w:rFonts w:hint="eastAsia" w:ascii="宋体" w:hAnsi="宋体" w:cs="宋体"/>
          <w:b/>
          <w:bCs/>
          <w:kern w:val="0"/>
          <w:sz w:val="36"/>
          <w:szCs w:val="36"/>
        </w:rPr>
        <w:t xml:space="preserve">    </w:t>
      </w:r>
      <w:r>
        <w:rPr>
          <w:rFonts w:hint="eastAsia" w:ascii="宋体" w:hAnsi="宋体" w:cs="宋体"/>
          <w:b/>
          <w:bCs/>
          <w:kern w:val="0"/>
          <w:sz w:val="36"/>
          <w:szCs w:val="36"/>
          <w:lang w:val="zh-CN"/>
        </w:rPr>
        <w:t>日</w:t>
      </w:r>
    </w:p>
    <w:p>
      <w:pPr>
        <w:pStyle w:val="18"/>
        <w:spacing w:before="0" w:after="0" w:line="360" w:lineRule="auto"/>
        <w:jc w:val="left"/>
        <w:outlineLvl w:val="1"/>
        <w:rPr>
          <w:rFonts w:ascii="宋体" w:hAnsi="宋体" w:cs="宋体"/>
          <w:lang w:val="zh-CN"/>
        </w:rPr>
      </w:pPr>
      <w:r>
        <w:rPr>
          <w:rFonts w:hint="eastAsia" w:ascii="宋体" w:hAnsi="宋体" w:cs="宋体"/>
          <w:b w:val="0"/>
          <w:bCs w:val="0"/>
          <w:kern w:val="0"/>
          <w:lang w:val="zh-CN"/>
        </w:rPr>
        <w:br w:type="page"/>
      </w:r>
      <w:bookmarkStart w:id="51" w:name="_Toc4975"/>
      <w:bookmarkStart w:id="52" w:name="_Toc8514"/>
      <w:bookmarkStart w:id="53" w:name="_Toc29902"/>
      <w:r>
        <w:rPr>
          <w:rFonts w:hint="eastAsia" w:ascii="宋体" w:hAnsi="宋体" w:cs="宋体"/>
          <w:sz w:val="30"/>
          <w:szCs w:val="30"/>
          <w:lang w:val="zh-CN"/>
        </w:rPr>
        <w:t>目录（上册）</w:t>
      </w:r>
      <w:bookmarkEnd w:id="51"/>
    </w:p>
    <w:p>
      <w:pPr>
        <w:numPr>
          <w:ilvl w:val="0"/>
          <w:numId w:val="6"/>
        </w:numPr>
        <w:autoSpaceDE w:val="0"/>
        <w:autoSpaceDN w:val="0"/>
        <w:spacing w:line="360" w:lineRule="auto"/>
        <w:rPr>
          <w:rFonts w:ascii="宋体" w:hAnsi="宋体" w:cs="宋体"/>
          <w:kern w:val="0"/>
          <w:lang w:val="zh-CN"/>
        </w:rPr>
      </w:pPr>
      <w:r>
        <w:rPr>
          <w:rFonts w:hint="eastAsia" w:ascii="宋体" w:hAnsi="宋体" w:cs="宋体"/>
          <w:kern w:val="0"/>
          <w:lang w:val="zh-CN"/>
        </w:rPr>
        <w:t>投标函……………………………………………………………所在页码</w:t>
      </w:r>
    </w:p>
    <w:p>
      <w:pPr>
        <w:numPr>
          <w:ilvl w:val="0"/>
          <w:numId w:val="6"/>
        </w:numPr>
        <w:autoSpaceDE w:val="0"/>
        <w:autoSpaceDN w:val="0"/>
        <w:spacing w:line="360" w:lineRule="auto"/>
        <w:rPr>
          <w:rFonts w:ascii="宋体" w:hAnsi="宋体" w:cs="宋体"/>
          <w:kern w:val="0"/>
          <w:lang w:val="zh-CN"/>
        </w:rPr>
      </w:pPr>
      <w:r>
        <w:rPr>
          <w:rFonts w:hint="eastAsia" w:ascii="宋体" w:hAnsi="宋体" w:cs="宋体"/>
          <w:kern w:val="0"/>
          <w:lang w:val="zh-CN"/>
        </w:rPr>
        <w:t>法定代表人证明书………………………………………………所在页码</w:t>
      </w:r>
    </w:p>
    <w:p>
      <w:pPr>
        <w:numPr>
          <w:ilvl w:val="0"/>
          <w:numId w:val="6"/>
        </w:numPr>
        <w:autoSpaceDE w:val="0"/>
        <w:autoSpaceDN w:val="0"/>
        <w:spacing w:line="360" w:lineRule="auto"/>
        <w:rPr>
          <w:rFonts w:ascii="宋体" w:hAnsi="宋体" w:cs="宋体"/>
          <w:kern w:val="0"/>
          <w:lang w:val="zh-CN"/>
        </w:rPr>
      </w:pPr>
      <w:r>
        <w:rPr>
          <w:rFonts w:hint="eastAsia" w:ascii="宋体" w:hAnsi="宋体" w:cs="宋体"/>
          <w:kern w:val="0"/>
          <w:lang w:val="zh-CN"/>
        </w:rPr>
        <w:t>法定代表人授权书………………………………………………所在页码</w:t>
      </w:r>
    </w:p>
    <w:p>
      <w:pPr>
        <w:numPr>
          <w:ilvl w:val="0"/>
          <w:numId w:val="6"/>
        </w:numPr>
        <w:autoSpaceDE w:val="0"/>
        <w:autoSpaceDN w:val="0"/>
        <w:spacing w:line="360" w:lineRule="auto"/>
        <w:rPr>
          <w:rFonts w:ascii="宋体" w:hAnsi="宋体" w:cs="宋体"/>
          <w:kern w:val="0"/>
          <w:lang w:val="zh-CN"/>
        </w:rPr>
      </w:pPr>
      <w:r>
        <w:rPr>
          <w:rFonts w:hint="eastAsia" w:ascii="宋体" w:hAnsi="宋体" w:cs="宋体"/>
          <w:kern w:val="0"/>
          <w:lang w:val="zh-CN"/>
        </w:rPr>
        <w:t>投标人承诺函……………………………………………………所在页码</w:t>
      </w:r>
    </w:p>
    <w:p>
      <w:pPr>
        <w:numPr>
          <w:ilvl w:val="0"/>
          <w:numId w:val="6"/>
        </w:numPr>
        <w:autoSpaceDE w:val="0"/>
        <w:autoSpaceDN w:val="0"/>
        <w:spacing w:line="360" w:lineRule="auto"/>
        <w:rPr>
          <w:rFonts w:ascii="宋体" w:hAnsi="宋体" w:cs="宋体"/>
          <w:kern w:val="0"/>
          <w:lang w:val="zh-CN"/>
        </w:rPr>
      </w:pPr>
      <w:r>
        <w:rPr>
          <w:rFonts w:hint="eastAsia" w:ascii="宋体" w:hAnsi="宋体" w:cs="宋体"/>
          <w:kern w:val="0"/>
          <w:lang w:val="zh-CN"/>
        </w:rPr>
        <w:t>投标人诚信承诺书………………………………………………所在页码</w:t>
      </w:r>
    </w:p>
    <w:p>
      <w:pPr>
        <w:numPr>
          <w:ilvl w:val="0"/>
          <w:numId w:val="6"/>
        </w:numPr>
        <w:autoSpaceDE w:val="0"/>
        <w:autoSpaceDN w:val="0"/>
        <w:spacing w:line="360" w:lineRule="auto"/>
        <w:rPr>
          <w:rFonts w:ascii="宋体" w:hAnsi="宋体" w:cs="宋体"/>
          <w:kern w:val="0"/>
          <w:lang w:val="zh-CN"/>
        </w:rPr>
      </w:pPr>
      <w:r>
        <w:rPr>
          <w:rFonts w:hint="eastAsia" w:ascii="宋体" w:hAnsi="宋体" w:cs="宋体"/>
          <w:kern w:val="0"/>
          <w:lang w:val="zh-CN"/>
        </w:rPr>
        <w:t>资格证明材料……………………………………………………所在页码</w:t>
      </w:r>
    </w:p>
    <w:p>
      <w:pPr>
        <w:numPr>
          <w:ilvl w:val="0"/>
          <w:numId w:val="6"/>
        </w:numPr>
        <w:autoSpaceDE w:val="0"/>
        <w:autoSpaceDN w:val="0"/>
        <w:spacing w:line="360" w:lineRule="auto"/>
        <w:rPr>
          <w:rFonts w:ascii="宋体" w:hAnsi="宋体" w:cs="宋体"/>
          <w:kern w:val="0"/>
          <w:lang w:val="zh-CN"/>
        </w:rPr>
      </w:pPr>
      <w:r>
        <w:rPr>
          <w:rFonts w:hint="eastAsia" w:ascii="宋体" w:hAnsi="宋体" w:cs="宋体"/>
          <w:kern w:val="0"/>
          <w:lang w:val="zh-CN"/>
        </w:rPr>
        <w:t>财务状况报告，依法缴纳税收和社会保障资金的相关材料…所在页码</w:t>
      </w:r>
    </w:p>
    <w:p>
      <w:pPr>
        <w:numPr>
          <w:ilvl w:val="0"/>
          <w:numId w:val="6"/>
        </w:numPr>
        <w:autoSpaceDE w:val="0"/>
        <w:autoSpaceDN w:val="0"/>
        <w:spacing w:line="360" w:lineRule="auto"/>
        <w:rPr>
          <w:rFonts w:ascii="宋体" w:hAnsi="宋体" w:cs="宋体"/>
          <w:kern w:val="0"/>
          <w:lang w:val="zh-CN"/>
        </w:rPr>
      </w:pPr>
      <w:r>
        <w:rPr>
          <w:rFonts w:hint="eastAsia" w:ascii="宋体" w:hAnsi="宋体" w:cs="宋体"/>
          <w:kern w:val="0"/>
          <w:lang w:val="zh-CN"/>
        </w:rPr>
        <w:t>具备专业技术能力的证明材料…………………………………所在页码</w:t>
      </w:r>
    </w:p>
    <w:p>
      <w:pPr>
        <w:numPr>
          <w:ilvl w:val="0"/>
          <w:numId w:val="6"/>
        </w:numPr>
        <w:autoSpaceDE w:val="0"/>
        <w:autoSpaceDN w:val="0"/>
        <w:spacing w:line="360" w:lineRule="auto"/>
        <w:rPr>
          <w:rFonts w:ascii="宋体" w:hAnsi="宋体" w:cs="宋体"/>
          <w:kern w:val="0"/>
          <w:lang w:val="zh-CN"/>
        </w:rPr>
      </w:pPr>
      <w:r>
        <w:rPr>
          <w:rFonts w:hint="eastAsia" w:ascii="宋体" w:hAnsi="宋体" w:cs="宋体"/>
          <w:kern w:val="0"/>
          <w:lang w:val="zh-CN"/>
        </w:rPr>
        <w:t>无重大违法记录声明……………………………………………所在页码</w:t>
      </w:r>
    </w:p>
    <w:p>
      <w:pPr>
        <w:numPr>
          <w:ilvl w:val="0"/>
          <w:numId w:val="6"/>
        </w:numPr>
        <w:autoSpaceDE w:val="0"/>
        <w:autoSpaceDN w:val="0"/>
        <w:spacing w:line="360" w:lineRule="auto"/>
        <w:rPr>
          <w:rFonts w:ascii="宋体" w:hAnsi="宋体" w:cs="宋体"/>
          <w:kern w:val="0"/>
          <w:lang w:val="zh-CN"/>
        </w:rPr>
      </w:pPr>
      <w:r>
        <w:rPr>
          <w:rFonts w:hint="eastAsia" w:ascii="宋体" w:hAnsi="宋体" w:cs="宋体"/>
          <w:kern w:val="0"/>
          <w:lang w:val="zh-CN"/>
        </w:rPr>
        <w:t>投标保证金证明…………………………………………………所在页码</w:t>
      </w:r>
    </w:p>
    <w:bookmarkEnd w:id="52"/>
    <w:bookmarkEnd w:id="53"/>
    <w:p>
      <w:pPr>
        <w:pStyle w:val="18"/>
        <w:spacing w:before="0" w:after="0" w:line="360" w:lineRule="auto"/>
        <w:jc w:val="left"/>
        <w:outlineLvl w:val="1"/>
        <w:rPr>
          <w:rFonts w:ascii="宋体" w:hAnsi="宋体" w:cs="宋体"/>
          <w:lang w:val="zh-CN"/>
        </w:rPr>
      </w:pPr>
      <w:bookmarkStart w:id="54" w:name="_Toc19582"/>
      <w:r>
        <w:rPr>
          <w:rFonts w:hint="eastAsia" w:ascii="宋体" w:hAnsi="宋体" w:cs="宋体"/>
          <w:sz w:val="30"/>
          <w:szCs w:val="30"/>
          <w:lang w:val="zh-CN"/>
        </w:rPr>
        <w:br w:type="page"/>
      </w:r>
      <w:bookmarkStart w:id="55" w:name="_Toc27714"/>
      <w:r>
        <w:rPr>
          <w:rFonts w:hint="eastAsia" w:ascii="宋体" w:hAnsi="宋体" w:cs="宋体"/>
          <w:sz w:val="30"/>
          <w:szCs w:val="30"/>
        </w:rPr>
        <w:t>（1）</w:t>
      </w:r>
      <w:r>
        <w:rPr>
          <w:rFonts w:hint="eastAsia" w:ascii="宋体" w:hAnsi="宋体" w:cs="宋体"/>
          <w:sz w:val="30"/>
          <w:szCs w:val="30"/>
          <w:lang w:val="zh-CN"/>
        </w:rPr>
        <w:t>投标函</w:t>
      </w:r>
      <w:bookmarkEnd w:id="54"/>
      <w:bookmarkEnd w:id="55"/>
    </w:p>
    <w:p>
      <w:pPr>
        <w:autoSpaceDE w:val="0"/>
        <w:autoSpaceDN w:val="0"/>
        <w:spacing w:line="360" w:lineRule="auto"/>
        <w:rPr>
          <w:rFonts w:ascii="宋体" w:hAnsi="宋体" w:cs="宋体"/>
          <w:b/>
          <w:bCs/>
          <w:kern w:val="0"/>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投标函</w:t>
      </w:r>
    </w:p>
    <w:p>
      <w:pPr>
        <w:autoSpaceDE w:val="0"/>
        <w:autoSpaceDN w:val="0"/>
        <w:spacing w:line="360" w:lineRule="auto"/>
        <w:rPr>
          <w:rFonts w:ascii="宋体" w:hAnsi="宋体" w:cs="宋体"/>
          <w:b/>
          <w:bCs/>
          <w:kern w:val="0"/>
          <w:sz w:val="28"/>
          <w:szCs w:val="28"/>
          <w:lang w:val="zh-CN"/>
        </w:rPr>
      </w:pPr>
    </w:p>
    <w:p>
      <w:pPr>
        <w:autoSpaceDE w:val="0"/>
        <w:autoSpaceDN w:val="0"/>
        <w:spacing w:line="360" w:lineRule="auto"/>
        <w:rPr>
          <w:rFonts w:ascii="宋体" w:hAnsi="宋体" w:cs="宋体"/>
          <w:kern w:val="0"/>
          <w:lang w:val="zh-CN"/>
        </w:rPr>
      </w:pPr>
      <w:r>
        <w:rPr>
          <w:rFonts w:hint="eastAsia" w:ascii="宋体" w:hAnsi="宋体" w:cs="宋体"/>
          <w:b/>
          <w:bCs/>
          <w:kern w:val="0"/>
          <w:lang w:val="zh-CN"/>
        </w:rPr>
        <w:t>致：采购代理机构</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我们收到</w:t>
      </w:r>
      <w:r>
        <w:rPr>
          <w:rFonts w:hint="eastAsia" w:ascii="宋体" w:hAnsi="宋体" w:cs="宋体"/>
          <w:kern w:val="0"/>
          <w:u w:val="single"/>
          <w:lang w:val="zh-CN"/>
        </w:rPr>
        <w:t>采购项目名称（采购项目编号）</w:t>
      </w:r>
      <w:r>
        <w:rPr>
          <w:rFonts w:hint="eastAsia" w:ascii="宋体" w:hAnsi="宋体" w:cs="宋体"/>
          <w:kern w:val="0"/>
          <w:lang w:val="zh-CN"/>
        </w:rPr>
        <w:t>招标文件，经研究，法定代表人（姓名、职务）正式授权（委托代理人姓名、职务）代表投标人（投标人名称、地址）提交投标文件。</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据此函，签字代表宣布同意如下：</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1.我方已详阅招标文件的全部内容，包括澄清、修改条款等有关附件，承诺对其完全理解并接受。</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2.投标有效期：</w:t>
      </w:r>
      <w:r>
        <w:rPr>
          <w:rFonts w:hint="eastAsia" w:ascii="宋体" w:hAnsi="宋体" w:cs="宋体"/>
          <w:shd w:val="clear" w:color="auto" w:fill="FFFFFF"/>
        </w:rPr>
        <w:t>从提交投标文件的截止之日起</w:t>
      </w:r>
      <w:r>
        <w:rPr>
          <w:rFonts w:hint="eastAsia" w:ascii="宋体" w:hAnsi="宋体" w:cs="宋体"/>
          <w:kern w:val="0"/>
          <w:u w:val="single"/>
          <w:lang w:val="zh-CN"/>
        </w:rPr>
        <w:t xml:space="preserve">    </w:t>
      </w:r>
      <w:r>
        <w:rPr>
          <w:rFonts w:hint="eastAsia" w:ascii="宋体" w:hAnsi="宋体" w:cs="宋体"/>
          <w:kern w:val="0"/>
          <w:lang w:val="zh-CN"/>
        </w:rPr>
        <w:t>日历日内有效。如果我方在投标有效期内撤回投标或中标后不签约的，投标保证金将被贵方没收。</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3.我方同意按照贵方要求提供与投标有关的一切数据或资料，理解并接受贵方制定的评标办法。</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4.与本投标有关的一切正式往来通讯请寄：</w:t>
      </w:r>
    </w:p>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r>
        <w:rPr>
          <w:rFonts w:hint="eastAsia" w:ascii="宋体" w:hAnsi="宋体" w:cs="宋体"/>
          <w:kern w:val="0"/>
          <w:lang w:val="zh-CN"/>
        </w:rPr>
        <w:t>地址：_______________          邮编：______________</w:t>
      </w:r>
    </w:p>
    <w:p>
      <w:pPr>
        <w:autoSpaceDE w:val="0"/>
        <w:autoSpaceDN w:val="0"/>
        <w:spacing w:line="360" w:lineRule="auto"/>
        <w:rPr>
          <w:rFonts w:ascii="宋体" w:hAnsi="宋体" w:cs="宋体"/>
          <w:kern w:val="0"/>
          <w:lang w:val="zh-CN"/>
        </w:rPr>
      </w:pPr>
      <w:r>
        <w:rPr>
          <w:rFonts w:hint="eastAsia" w:ascii="宋体" w:hAnsi="宋体" w:cs="宋体"/>
          <w:kern w:val="0"/>
          <w:lang w:val="zh-CN"/>
        </w:rPr>
        <w:t>电话：_______________          传真：______________</w:t>
      </w:r>
    </w:p>
    <w:p>
      <w:pPr>
        <w:autoSpaceDE w:val="0"/>
        <w:autoSpaceDN w:val="0"/>
        <w:spacing w:line="360" w:lineRule="auto"/>
        <w:rPr>
          <w:rFonts w:ascii="宋体" w:hAnsi="宋体" w:cs="宋体"/>
          <w:kern w:val="0"/>
          <w:lang w:val="zh-CN"/>
        </w:rPr>
      </w:pPr>
      <w:r>
        <w:rPr>
          <w:rFonts w:hint="eastAsia" w:ascii="宋体" w:hAnsi="宋体" w:cs="宋体"/>
          <w:kern w:val="0"/>
          <w:lang w:val="zh-CN"/>
        </w:rPr>
        <w:t>法定代表人姓名： ___________   职务：____________</w:t>
      </w:r>
    </w:p>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法定代表人或委托代理人：        （签字）</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pStyle w:val="18"/>
        <w:spacing w:before="0" w:after="0" w:line="360" w:lineRule="auto"/>
        <w:jc w:val="left"/>
        <w:outlineLvl w:val="1"/>
        <w:rPr>
          <w:rFonts w:ascii="宋体" w:hAnsi="宋体" w:cs="宋体"/>
        </w:rPr>
      </w:pPr>
      <w:r>
        <w:rPr>
          <w:rFonts w:hint="eastAsia" w:ascii="宋体" w:hAnsi="宋体" w:cs="宋体"/>
          <w:b w:val="0"/>
          <w:bCs w:val="0"/>
          <w:kern w:val="0"/>
          <w:sz w:val="24"/>
          <w:lang w:val="zh-CN"/>
        </w:rPr>
        <w:br w:type="page"/>
      </w:r>
      <w:bookmarkStart w:id="56" w:name="_Toc24455"/>
      <w:bookmarkStart w:id="57" w:name="_Toc29944"/>
      <w:r>
        <w:rPr>
          <w:rFonts w:hint="eastAsia" w:ascii="宋体" w:hAnsi="宋体" w:cs="宋体"/>
          <w:kern w:val="0"/>
          <w:sz w:val="30"/>
          <w:szCs w:val="30"/>
          <w:lang w:val="zh-CN"/>
        </w:rPr>
        <w:t>（</w:t>
      </w:r>
      <w:r>
        <w:rPr>
          <w:rFonts w:hint="eastAsia" w:ascii="宋体" w:hAnsi="宋体" w:cs="宋体"/>
          <w:kern w:val="0"/>
          <w:sz w:val="30"/>
          <w:szCs w:val="30"/>
        </w:rPr>
        <w:t>2</w:t>
      </w:r>
      <w:r>
        <w:rPr>
          <w:rFonts w:hint="eastAsia" w:ascii="宋体" w:hAnsi="宋体" w:cs="宋体"/>
          <w:kern w:val="0"/>
          <w:sz w:val="30"/>
          <w:szCs w:val="30"/>
          <w:lang w:val="zh-CN"/>
        </w:rPr>
        <w:t>）</w:t>
      </w:r>
      <w:r>
        <w:rPr>
          <w:rFonts w:hint="eastAsia" w:ascii="宋体" w:hAnsi="宋体" w:cs="宋体"/>
          <w:sz w:val="30"/>
          <w:szCs w:val="30"/>
        </w:rPr>
        <w:t>法定代表人证明书</w:t>
      </w:r>
      <w:bookmarkEnd w:id="56"/>
    </w:p>
    <w:p>
      <w:pPr>
        <w:autoSpaceDE w:val="0"/>
        <w:autoSpaceDN w:val="0"/>
        <w:spacing w:line="360" w:lineRule="auto"/>
        <w:rPr>
          <w:rFonts w:ascii="宋体" w:hAnsi="宋体" w:cs="宋体"/>
          <w:kern w:val="0"/>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法定代表人证明书</w:t>
      </w:r>
    </w:p>
    <w:p>
      <w:pPr>
        <w:autoSpaceDE w:val="0"/>
        <w:autoSpaceDN w:val="0"/>
        <w:spacing w:line="360" w:lineRule="auto"/>
        <w:rPr>
          <w:rFonts w:ascii="宋体" w:hAnsi="宋体" w:cs="宋体"/>
          <w:b/>
          <w:bCs/>
          <w:kern w:val="0"/>
          <w:sz w:val="28"/>
          <w:szCs w:val="28"/>
          <w:lang w:val="zh-CN"/>
        </w:rPr>
      </w:pPr>
    </w:p>
    <w:p>
      <w:pPr>
        <w:autoSpaceDE w:val="0"/>
        <w:autoSpaceDN w:val="0"/>
        <w:spacing w:line="360" w:lineRule="auto"/>
        <w:rPr>
          <w:rFonts w:ascii="宋体" w:hAnsi="宋体" w:cs="宋体"/>
          <w:kern w:val="0"/>
          <w:lang w:val="zh-CN"/>
        </w:rPr>
      </w:pPr>
      <w:r>
        <w:rPr>
          <w:rFonts w:hint="eastAsia" w:ascii="宋体" w:hAnsi="宋体" w:cs="宋体"/>
          <w:b/>
          <w:bCs/>
          <w:kern w:val="0"/>
          <w:lang w:val="zh-CN"/>
        </w:rPr>
        <w:t>致：采购代理机构</w:t>
      </w:r>
    </w:p>
    <w:p>
      <w:pPr>
        <w:autoSpaceDE w:val="0"/>
        <w:autoSpaceDN w:val="0"/>
        <w:spacing w:line="360" w:lineRule="auto"/>
        <w:rPr>
          <w:rFonts w:ascii="宋体" w:hAnsi="宋体" w:cs="宋体"/>
          <w:kern w:val="0"/>
          <w:lang w:val="zh-CN"/>
        </w:rPr>
      </w:pPr>
      <w:r>
        <w:rPr>
          <w:rFonts w:hint="eastAsia" w:ascii="宋体" w:hAnsi="宋体" w:cs="宋体"/>
          <w:kern w:val="0"/>
          <w:lang w:val="zh-CN"/>
        </w:rPr>
        <w:t xml:space="preserve">    </w:t>
      </w:r>
      <w:r>
        <w:rPr>
          <w:rFonts w:hint="eastAsia" w:ascii="宋体" w:hAnsi="宋体" w:cs="宋体"/>
          <w:kern w:val="0"/>
          <w:u w:val="single"/>
          <w:lang w:val="zh-CN"/>
        </w:rPr>
        <w:t>（法定代表人姓名）</w:t>
      </w:r>
      <w:r>
        <w:rPr>
          <w:rFonts w:hint="eastAsia" w:ascii="宋体" w:hAnsi="宋体" w:cs="宋体"/>
          <w:kern w:val="0"/>
          <w:lang w:val="zh-CN"/>
        </w:rPr>
        <w:t>现任我单位</w:t>
      </w:r>
      <w:r>
        <w:rPr>
          <w:rFonts w:hint="eastAsia" w:ascii="宋体" w:hAnsi="宋体" w:cs="宋体"/>
          <w:kern w:val="0"/>
          <w:u w:val="single"/>
          <w:lang w:val="zh-CN"/>
        </w:rPr>
        <w:t xml:space="preserve">      </w:t>
      </w:r>
      <w:r>
        <w:rPr>
          <w:rFonts w:hint="eastAsia" w:ascii="宋体" w:hAnsi="宋体" w:cs="宋体"/>
          <w:kern w:val="0"/>
          <w:lang w:val="zh-CN"/>
        </w:rPr>
        <w:t>职务，为法定代表人，特此证明。</w:t>
      </w:r>
    </w:p>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r>
        <w:rPr>
          <w:rFonts w:hint="eastAsia" w:ascii="宋体" w:hAnsi="宋体" w:cs="宋体"/>
          <w:kern w:val="0"/>
          <w:lang w:val="zh-CN"/>
        </w:rPr>
        <w:t>法定代表人基本情况：</w:t>
      </w:r>
    </w:p>
    <w:p>
      <w:pPr>
        <w:autoSpaceDE w:val="0"/>
        <w:autoSpaceDN w:val="0"/>
        <w:spacing w:line="360" w:lineRule="auto"/>
        <w:rPr>
          <w:rFonts w:ascii="宋体" w:hAnsi="宋体" w:cs="宋体"/>
          <w:kern w:val="0"/>
          <w:u w:val="single"/>
          <w:lang w:val="zh-CN"/>
        </w:rPr>
      </w:pPr>
      <w:r>
        <w:rPr>
          <w:rFonts w:hint="eastAsia" w:ascii="宋体" w:hAnsi="宋体" w:cs="宋体"/>
          <w:kern w:val="0"/>
          <w:lang w:val="zh-CN"/>
        </w:rPr>
        <w:t>性别：</w:t>
      </w:r>
      <w:r>
        <w:rPr>
          <w:rFonts w:hint="eastAsia" w:ascii="宋体" w:hAnsi="宋体" w:cs="宋体"/>
          <w:kern w:val="0"/>
          <w:u w:val="single"/>
          <w:lang w:val="zh-CN"/>
        </w:rPr>
        <w:t xml:space="preserve">           </w:t>
      </w:r>
      <w:r>
        <w:rPr>
          <w:rFonts w:hint="eastAsia" w:ascii="宋体" w:hAnsi="宋体" w:cs="宋体"/>
          <w:kern w:val="0"/>
          <w:lang w:val="zh-CN"/>
        </w:rPr>
        <w:t>年龄：</w:t>
      </w:r>
      <w:r>
        <w:rPr>
          <w:rFonts w:hint="eastAsia" w:ascii="宋体" w:hAnsi="宋体" w:cs="宋体"/>
          <w:kern w:val="0"/>
          <w:u w:val="single"/>
          <w:lang w:val="zh-CN"/>
        </w:rPr>
        <w:t xml:space="preserve">           </w:t>
      </w:r>
      <w:r>
        <w:rPr>
          <w:rFonts w:hint="eastAsia" w:ascii="宋体" w:hAnsi="宋体" w:cs="宋体"/>
          <w:kern w:val="0"/>
          <w:lang w:val="zh-CN"/>
        </w:rPr>
        <w:t xml:space="preserve"> 民族：</w:t>
      </w:r>
      <w:r>
        <w:rPr>
          <w:rFonts w:hint="eastAsia" w:ascii="宋体" w:hAnsi="宋体" w:cs="宋体"/>
          <w:kern w:val="0"/>
          <w:u w:val="single"/>
          <w:lang w:val="zh-CN"/>
        </w:rPr>
        <w:t xml:space="preserve">         </w:t>
      </w:r>
    </w:p>
    <w:p>
      <w:pPr>
        <w:autoSpaceDE w:val="0"/>
        <w:autoSpaceDN w:val="0"/>
        <w:spacing w:line="360" w:lineRule="auto"/>
        <w:rPr>
          <w:rFonts w:ascii="宋体" w:hAnsi="宋体" w:cs="宋体"/>
          <w:kern w:val="0"/>
          <w:u w:val="single"/>
          <w:lang w:val="zh-CN"/>
        </w:rPr>
      </w:pPr>
      <w:r>
        <w:rPr>
          <w:rFonts w:hint="eastAsia" w:ascii="宋体" w:hAnsi="宋体" w:cs="宋体"/>
          <w:kern w:val="0"/>
          <w:lang w:val="zh-CN"/>
        </w:rPr>
        <w:t>地址：</w:t>
      </w:r>
      <w:r>
        <w:rPr>
          <w:rFonts w:hint="eastAsia" w:ascii="宋体" w:hAnsi="宋体" w:cs="宋体"/>
          <w:kern w:val="0"/>
          <w:u w:val="single"/>
          <w:lang w:val="zh-CN"/>
        </w:rPr>
        <w:t xml:space="preserve">                                            </w:t>
      </w:r>
    </w:p>
    <w:p>
      <w:pPr>
        <w:autoSpaceDE w:val="0"/>
        <w:autoSpaceDN w:val="0"/>
        <w:spacing w:line="360" w:lineRule="auto"/>
        <w:rPr>
          <w:rFonts w:ascii="宋体" w:hAnsi="宋体" w:cs="宋体"/>
          <w:kern w:val="0"/>
          <w:lang w:val="zh-CN"/>
        </w:rPr>
      </w:pPr>
      <w:r>
        <w:rPr>
          <w:rFonts w:hint="eastAsia" w:ascii="宋体" w:hAnsi="宋体" w:cs="宋体"/>
          <w:kern w:val="0"/>
          <w:lang w:val="zh-CN"/>
        </w:rPr>
        <w:t>身份证号码：</w:t>
      </w:r>
      <w:r>
        <w:rPr>
          <w:rFonts w:hint="eastAsia" w:ascii="宋体" w:hAnsi="宋体" w:cs="宋体"/>
          <w:kern w:val="0"/>
          <w:u w:val="single"/>
          <w:lang w:val="zh-CN"/>
        </w:rPr>
        <w:t xml:space="preserve">                                      </w:t>
      </w:r>
    </w:p>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r>
        <w:rPr>
          <w:rFonts w:hint="eastAsia" w:ascii="宋体" w:hAnsi="宋体" w:cs="宋体"/>
          <w:kern w:val="0"/>
          <w:lang w:val="zh-CN"/>
        </w:rPr>
        <w:t>附法定代表人第二代身份证双面扫描（或复印）件</w:t>
      </w:r>
    </w:p>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pPr>
        <w:autoSpaceDE w:val="0"/>
        <w:autoSpaceDN w:val="0"/>
        <w:spacing w:line="360" w:lineRule="auto"/>
        <w:ind w:firstLine="1081" w:firstLineChars="450"/>
        <w:rPr>
          <w:rFonts w:ascii="宋体" w:hAnsi="宋体" w:cs="宋体"/>
          <w:b/>
          <w:bCs/>
          <w:kern w:val="0"/>
          <w:lang w:val="zh-CN"/>
        </w:rPr>
      </w:pPr>
      <w:r>
        <w:rPr>
          <w:rFonts w:hint="eastAsia" w:ascii="宋体" w:hAnsi="宋体" w:cs="宋体"/>
          <w:b/>
          <w:bCs/>
          <w:kern w:val="0"/>
          <w:lang w:val="zh-CN"/>
        </w:rPr>
        <w:t>法定代表人：                          （签字）</w:t>
      </w:r>
    </w:p>
    <w:p>
      <w:pPr>
        <w:autoSpaceDE w:val="0"/>
        <w:autoSpaceDN w:val="0"/>
        <w:spacing w:line="360" w:lineRule="auto"/>
        <w:jc w:val="center"/>
        <w:rPr>
          <w:rFonts w:ascii="宋体" w:hAnsi="宋体" w:cs="宋体"/>
          <w:b/>
          <w:bCs/>
          <w:kern w:val="0"/>
          <w:lang w:val="zh-CN"/>
        </w:rPr>
      </w:pPr>
    </w:p>
    <w:p>
      <w:pPr>
        <w:autoSpaceDE w:val="0"/>
        <w:autoSpaceDN w:val="0"/>
        <w:spacing w:line="360" w:lineRule="auto"/>
        <w:jc w:val="center"/>
        <w:rPr>
          <w:rFonts w:ascii="宋体" w:hAnsi="宋体" w:cs="宋体"/>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pStyle w:val="18"/>
        <w:spacing w:before="0" w:after="0" w:line="360" w:lineRule="auto"/>
        <w:jc w:val="left"/>
        <w:outlineLvl w:val="1"/>
        <w:rPr>
          <w:rFonts w:ascii="宋体" w:hAnsi="宋体" w:cs="宋体"/>
          <w:lang w:val="zh-CN"/>
        </w:rPr>
      </w:pPr>
      <w:r>
        <w:rPr>
          <w:rFonts w:hint="eastAsia" w:ascii="宋体" w:hAnsi="宋体" w:cs="宋体"/>
          <w:lang w:val="zh-CN"/>
        </w:rPr>
        <w:br w:type="page"/>
      </w:r>
      <w:bookmarkEnd w:id="57"/>
      <w:bookmarkStart w:id="58" w:name="_Toc21227"/>
      <w:bookmarkStart w:id="59" w:name="_Toc17284"/>
      <w:r>
        <w:rPr>
          <w:rFonts w:hint="eastAsia" w:ascii="宋体" w:hAnsi="宋体" w:cs="宋体"/>
          <w:sz w:val="30"/>
          <w:szCs w:val="30"/>
        </w:rPr>
        <w:t>（3）</w:t>
      </w:r>
      <w:r>
        <w:rPr>
          <w:rFonts w:hint="eastAsia" w:ascii="宋体" w:hAnsi="宋体" w:cs="宋体"/>
          <w:sz w:val="30"/>
          <w:szCs w:val="30"/>
          <w:lang w:val="zh-CN"/>
        </w:rPr>
        <w:t>法定代表人授权书</w:t>
      </w:r>
      <w:bookmarkEnd w:id="58"/>
    </w:p>
    <w:p>
      <w:pPr>
        <w:spacing w:line="360" w:lineRule="auto"/>
        <w:rPr>
          <w:rFonts w:ascii="宋体" w:hAnsi="宋体" w:cs="宋体"/>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法定代表人授权书</w:t>
      </w:r>
    </w:p>
    <w:p>
      <w:pPr>
        <w:autoSpaceDE w:val="0"/>
        <w:autoSpaceDN w:val="0"/>
        <w:spacing w:line="360" w:lineRule="auto"/>
        <w:rPr>
          <w:rFonts w:ascii="宋体" w:hAnsi="宋体" w:cs="宋体"/>
          <w:b/>
          <w:bCs/>
          <w:kern w:val="0"/>
          <w:sz w:val="28"/>
          <w:szCs w:val="28"/>
          <w:lang w:val="zh-CN"/>
        </w:rPr>
      </w:pPr>
    </w:p>
    <w:p>
      <w:pPr>
        <w:autoSpaceDE w:val="0"/>
        <w:autoSpaceDN w:val="0"/>
        <w:spacing w:line="360" w:lineRule="auto"/>
        <w:rPr>
          <w:rFonts w:ascii="宋体" w:hAnsi="宋体" w:cs="宋体"/>
          <w:b/>
          <w:bCs/>
          <w:kern w:val="0"/>
          <w:lang w:val="zh-CN"/>
        </w:rPr>
      </w:pPr>
      <w:r>
        <w:rPr>
          <w:rFonts w:hint="eastAsia" w:ascii="宋体" w:hAnsi="宋体" w:cs="宋体"/>
          <w:b/>
          <w:bCs/>
          <w:kern w:val="0"/>
          <w:lang w:val="zh-CN"/>
        </w:rPr>
        <w:t>致：采购代理机构</w:t>
      </w:r>
    </w:p>
    <w:p>
      <w:pPr>
        <w:autoSpaceDE w:val="0"/>
        <w:autoSpaceDN w:val="0"/>
        <w:spacing w:line="360" w:lineRule="auto"/>
        <w:rPr>
          <w:rFonts w:ascii="宋体" w:hAnsi="宋体" w:cs="宋体"/>
          <w:kern w:val="0"/>
          <w:lang w:val="zh-CN"/>
        </w:rPr>
      </w:pPr>
      <w:r>
        <w:rPr>
          <w:rFonts w:hint="eastAsia" w:ascii="宋体" w:hAnsi="宋体" w:cs="宋体"/>
          <w:kern w:val="0"/>
          <w:lang w:val="zh-CN"/>
        </w:rPr>
        <w:t xml:space="preserve">    </w:t>
      </w:r>
      <w:r>
        <w:rPr>
          <w:rFonts w:hint="eastAsia" w:ascii="宋体" w:hAnsi="宋体" w:cs="宋体"/>
          <w:kern w:val="0"/>
          <w:u w:val="single"/>
          <w:lang w:val="zh-CN"/>
        </w:rPr>
        <w:t>（投标人名称）</w:t>
      </w:r>
      <w:r>
        <w:rPr>
          <w:rFonts w:hint="eastAsia" w:ascii="宋体" w:hAnsi="宋体" w:cs="宋体"/>
          <w:kern w:val="0"/>
          <w:lang w:val="zh-CN"/>
        </w:rPr>
        <w:t>系中华人民共和国合法企业，法定地址</w:t>
      </w:r>
      <w:r>
        <w:rPr>
          <w:rFonts w:hint="eastAsia" w:ascii="宋体" w:hAnsi="宋体" w:cs="宋体"/>
          <w:kern w:val="0"/>
          <w:u w:val="single"/>
          <w:lang w:val="zh-CN"/>
        </w:rPr>
        <w:t xml:space="preserve">              </w:t>
      </w:r>
      <w:r>
        <w:rPr>
          <w:rFonts w:hint="eastAsia" w:ascii="宋体" w:hAnsi="宋体" w:cs="宋体"/>
          <w:kern w:val="0"/>
          <w:lang w:val="zh-CN"/>
        </w:rPr>
        <w:t>。</w:t>
      </w:r>
    </w:p>
    <w:p>
      <w:pPr>
        <w:autoSpaceDE w:val="0"/>
        <w:autoSpaceDN w:val="0"/>
        <w:spacing w:line="360" w:lineRule="auto"/>
        <w:rPr>
          <w:rFonts w:ascii="宋体" w:hAnsi="宋体" w:cs="宋体"/>
          <w:kern w:val="0"/>
          <w:lang w:val="zh-CN"/>
        </w:rPr>
      </w:pPr>
      <w:r>
        <w:rPr>
          <w:rFonts w:hint="eastAsia" w:ascii="宋体" w:hAnsi="宋体" w:cs="宋体"/>
          <w:kern w:val="0"/>
        </w:rPr>
        <w:t xml:space="preserve">    </w:t>
      </w:r>
      <w:r>
        <w:rPr>
          <w:rFonts w:hint="eastAsia" w:ascii="宋体" w:hAnsi="宋体" w:cs="宋体"/>
          <w:kern w:val="0"/>
          <w:u w:val="single"/>
          <w:lang w:val="zh-CN"/>
        </w:rPr>
        <w:t>（法定代表人姓名）</w:t>
      </w:r>
      <w:r>
        <w:rPr>
          <w:rFonts w:hint="eastAsia" w:ascii="宋体" w:hAnsi="宋体" w:cs="宋体"/>
          <w:kern w:val="0"/>
          <w:lang w:val="zh-CN"/>
        </w:rPr>
        <w:t>特授权</w:t>
      </w:r>
      <w:r>
        <w:rPr>
          <w:rFonts w:hint="eastAsia" w:ascii="宋体" w:hAnsi="宋体" w:cs="宋体"/>
          <w:kern w:val="0"/>
          <w:u w:val="single"/>
          <w:lang w:val="zh-CN"/>
        </w:rPr>
        <w:t>（委托代理人姓名）</w:t>
      </w:r>
      <w:r>
        <w:rPr>
          <w:rFonts w:hint="eastAsia" w:ascii="宋体" w:hAnsi="宋体" w:cs="宋体"/>
          <w:kern w:val="0"/>
          <w:lang w:val="zh-CN"/>
        </w:rPr>
        <w:t>代表我单位全权办理</w:t>
      </w:r>
    </w:p>
    <w:p>
      <w:pPr>
        <w:autoSpaceDE w:val="0"/>
        <w:autoSpaceDN w:val="0"/>
        <w:spacing w:line="360" w:lineRule="auto"/>
        <w:rPr>
          <w:rFonts w:ascii="宋体" w:hAnsi="宋体" w:cs="宋体"/>
          <w:kern w:val="0"/>
          <w:lang w:val="zh-CN"/>
        </w:rPr>
      </w:pPr>
      <w:r>
        <w:rPr>
          <w:rFonts w:hint="eastAsia" w:ascii="宋体" w:hAnsi="宋体" w:cs="宋体"/>
          <w:kern w:val="0"/>
          <w:u w:val="single"/>
          <w:lang w:val="zh-CN"/>
        </w:rPr>
        <w:t xml:space="preserve">                         </w:t>
      </w:r>
      <w:r>
        <w:rPr>
          <w:rFonts w:hint="eastAsia" w:ascii="宋体" w:hAnsi="宋体" w:cs="宋体"/>
          <w:kern w:val="0"/>
          <w:lang w:val="zh-CN"/>
        </w:rPr>
        <w:t>项目的投标、答疑等具体工作，并签署全部有关的文件、资料。</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我单位对被授权人的签名负全部责任。</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被授权人联系电话：</w:t>
      </w:r>
    </w:p>
    <w:p>
      <w:pPr>
        <w:autoSpaceDE w:val="0"/>
        <w:autoSpaceDN w:val="0"/>
        <w:spacing w:line="360" w:lineRule="auto"/>
        <w:rPr>
          <w:rFonts w:ascii="宋体" w:hAnsi="宋体" w:cs="宋体"/>
          <w:kern w:val="0"/>
          <w:u w:val="single"/>
          <w:lang w:val="zh-CN"/>
        </w:rPr>
      </w:pPr>
      <w:r>
        <w:rPr>
          <w:rFonts w:hint="eastAsia" w:ascii="宋体" w:hAnsi="宋体" w:cs="宋体"/>
          <w:kern w:val="0"/>
          <w:lang w:val="zh-CN"/>
        </w:rPr>
        <w:t>被授权人（委托代理人）签字：</w:t>
      </w:r>
      <w:r>
        <w:rPr>
          <w:rFonts w:hint="eastAsia" w:ascii="宋体" w:hAnsi="宋体" w:cs="宋体"/>
          <w:kern w:val="0"/>
          <w:u w:val="single"/>
          <w:lang w:val="zh-CN"/>
        </w:rPr>
        <w:t xml:space="preserve">       </w:t>
      </w:r>
      <w:r>
        <w:rPr>
          <w:rFonts w:hint="eastAsia" w:ascii="宋体" w:hAnsi="宋体" w:cs="宋体"/>
          <w:kern w:val="0"/>
          <w:lang w:val="zh-CN"/>
        </w:rPr>
        <w:t xml:space="preserve">  授权人（法定代表人）签字：</w:t>
      </w:r>
      <w:r>
        <w:rPr>
          <w:rFonts w:hint="eastAsia" w:ascii="宋体" w:hAnsi="宋体" w:cs="宋体"/>
          <w:kern w:val="0"/>
          <w:u w:val="single"/>
          <w:lang w:val="zh-CN"/>
        </w:rPr>
        <w:t xml:space="preserve">       </w:t>
      </w:r>
    </w:p>
    <w:p>
      <w:pPr>
        <w:autoSpaceDE w:val="0"/>
        <w:autoSpaceDN w:val="0"/>
        <w:spacing w:line="360" w:lineRule="auto"/>
        <w:rPr>
          <w:rFonts w:ascii="宋体" w:hAnsi="宋体" w:cs="宋体"/>
          <w:kern w:val="0"/>
          <w:u w:val="single"/>
          <w:lang w:val="zh-CN"/>
        </w:rPr>
      </w:pPr>
      <w:r>
        <w:rPr>
          <w:rFonts w:hint="eastAsia" w:ascii="宋体" w:hAnsi="宋体" w:cs="宋体"/>
          <w:kern w:val="0"/>
          <w:lang w:val="zh-CN"/>
        </w:rPr>
        <w:t>职务：</w:t>
      </w:r>
      <w:r>
        <w:rPr>
          <w:rFonts w:hint="eastAsia" w:ascii="宋体" w:hAnsi="宋体" w:cs="宋体"/>
          <w:kern w:val="0"/>
          <w:u w:val="single"/>
          <w:lang w:val="zh-CN"/>
        </w:rPr>
        <w:t xml:space="preserve">                             </w:t>
      </w:r>
      <w:r>
        <w:rPr>
          <w:rFonts w:hint="eastAsia" w:ascii="宋体" w:hAnsi="宋体" w:cs="宋体"/>
          <w:kern w:val="0"/>
          <w:lang w:val="zh-CN"/>
        </w:rPr>
        <w:t xml:space="preserve">  职务：</w:t>
      </w:r>
      <w:r>
        <w:rPr>
          <w:rFonts w:hint="eastAsia" w:ascii="宋体" w:hAnsi="宋体" w:cs="宋体"/>
          <w:kern w:val="0"/>
          <w:u w:val="single"/>
          <w:lang w:val="zh-CN"/>
        </w:rPr>
        <w:t xml:space="preserve">                           </w:t>
      </w:r>
    </w:p>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r>
        <w:rPr>
          <w:rFonts w:hint="eastAsia" w:ascii="宋体" w:hAnsi="宋体" w:cs="宋体"/>
          <w:kern w:val="0"/>
          <w:lang w:val="zh-CN"/>
        </w:rPr>
        <w:t>附被授权人第二代身份证双面扫描（或复印）件</w:t>
      </w:r>
    </w:p>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法定代表人：                     （签字）</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autoSpaceDE w:val="0"/>
        <w:autoSpaceDN w:val="0"/>
        <w:spacing w:line="360" w:lineRule="auto"/>
        <w:rPr>
          <w:rFonts w:ascii="宋体" w:hAnsi="宋体" w:cs="宋体"/>
          <w:kern w:val="0"/>
          <w:lang w:val="zh-CN"/>
        </w:rPr>
      </w:pPr>
    </w:p>
    <w:p>
      <w:pPr>
        <w:pStyle w:val="18"/>
        <w:spacing w:before="0" w:after="0" w:line="360" w:lineRule="auto"/>
        <w:jc w:val="left"/>
        <w:outlineLvl w:val="1"/>
        <w:rPr>
          <w:rFonts w:ascii="宋体" w:hAnsi="宋体" w:cs="宋体"/>
          <w:lang w:val="zh-CN"/>
        </w:rPr>
      </w:pPr>
      <w:r>
        <w:rPr>
          <w:rFonts w:hint="eastAsia" w:ascii="宋体" w:hAnsi="宋体" w:cs="宋体"/>
          <w:lang w:val="zh-CN"/>
        </w:rPr>
        <w:br w:type="page"/>
      </w:r>
      <w:bookmarkStart w:id="60" w:name="_Toc32212"/>
      <w:r>
        <w:rPr>
          <w:rFonts w:hint="eastAsia" w:ascii="宋体" w:hAnsi="宋体" w:cs="宋体"/>
          <w:sz w:val="30"/>
          <w:szCs w:val="30"/>
        </w:rPr>
        <w:t>（4）</w:t>
      </w:r>
      <w:r>
        <w:rPr>
          <w:rFonts w:hint="eastAsia" w:ascii="宋体" w:hAnsi="宋体" w:cs="宋体"/>
          <w:sz w:val="30"/>
          <w:szCs w:val="30"/>
          <w:lang w:val="zh-CN"/>
        </w:rPr>
        <w:t>投标人承诺函</w:t>
      </w:r>
      <w:bookmarkEnd w:id="60"/>
    </w:p>
    <w:p>
      <w:pPr>
        <w:autoSpaceDE w:val="0"/>
        <w:autoSpaceDN w:val="0"/>
        <w:spacing w:line="360" w:lineRule="auto"/>
        <w:rPr>
          <w:rFonts w:ascii="宋体" w:hAnsi="宋体" w:cs="宋体"/>
          <w:kern w:val="0"/>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投标人承诺函</w:t>
      </w:r>
    </w:p>
    <w:p>
      <w:pPr>
        <w:autoSpaceDE w:val="0"/>
        <w:autoSpaceDN w:val="0"/>
        <w:spacing w:line="360" w:lineRule="auto"/>
        <w:rPr>
          <w:rFonts w:ascii="宋体" w:hAnsi="宋体" w:cs="宋体"/>
          <w:b/>
          <w:bCs/>
          <w:kern w:val="0"/>
          <w:sz w:val="28"/>
          <w:szCs w:val="28"/>
          <w:lang w:val="zh-CN"/>
        </w:rPr>
      </w:pPr>
    </w:p>
    <w:p>
      <w:pPr>
        <w:autoSpaceDE w:val="0"/>
        <w:autoSpaceDN w:val="0"/>
        <w:spacing w:line="360" w:lineRule="auto"/>
        <w:rPr>
          <w:rFonts w:ascii="宋体" w:hAnsi="宋体" w:cs="宋体"/>
          <w:b/>
          <w:bCs/>
          <w:kern w:val="0"/>
          <w:lang w:val="zh-CN"/>
        </w:rPr>
      </w:pPr>
      <w:r>
        <w:rPr>
          <w:rFonts w:hint="eastAsia" w:ascii="宋体" w:hAnsi="宋体" w:cs="宋体"/>
          <w:b/>
          <w:bCs/>
          <w:kern w:val="0"/>
          <w:lang w:val="zh-CN"/>
        </w:rPr>
        <w:t>致：采购代理机构</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关于贵方20</w:t>
      </w:r>
      <w:r>
        <w:rPr>
          <w:rFonts w:hint="eastAsia" w:ascii="宋体" w:hAnsi="宋体" w:cs="宋体"/>
          <w:kern w:val="0"/>
        </w:rPr>
        <w:t>XX</w:t>
      </w:r>
      <w:r>
        <w:rPr>
          <w:rFonts w:hint="eastAsia" w:ascii="宋体" w:hAnsi="宋体" w:cs="宋体"/>
          <w:kern w:val="0"/>
          <w:lang w:val="zh-CN"/>
        </w:rPr>
        <w:t>年</w:t>
      </w:r>
      <w:r>
        <w:rPr>
          <w:rFonts w:hint="eastAsia" w:ascii="宋体" w:hAnsi="宋体" w:cs="宋体"/>
          <w:kern w:val="0"/>
          <w:u w:val="single"/>
          <w:lang w:val="zh-CN"/>
        </w:rPr>
        <w:t xml:space="preserve">   </w:t>
      </w:r>
      <w:r>
        <w:rPr>
          <w:rFonts w:hint="eastAsia" w:ascii="宋体" w:hAnsi="宋体" w:cs="宋体"/>
          <w:kern w:val="0"/>
          <w:lang w:val="zh-CN"/>
        </w:rPr>
        <w:t>月</w:t>
      </w:r>
      <w:r>
        <w:rPr>
          <w:rFonts w:hint="eastAsia" w:ascii="宋体" w:hAnsi="宋体" w:cs="宋体"/>
          <w:kern w:val="0"/>
          <w:u w:val="single"/>
          <w:lang w:val="zh-CN"/>
        </w:rPr>
        <w:t xml:space="preserve">   </w:t>
      </w:r>
      <w:r>
        <w:rPr>
          <w:rFonts w:hint="eastAsia" w:ascii="宋体" w:hAnsi="宋体" w:cs="宋体"/>
          <w:kern w:val="0"/>
          <w:lang w:val="zh-CN"/>
        </w:rPr>
        <w:t>日</w:t>
      </w:r>
      <w:r>
        <w:rPr>
          <w:rFonts w:hint="eastAsia" w:ascii="宋体" w:hAnsi="宋体" w:cs="宋体"/>
          <w:kern w:val="0"/>
          <w:u w:val="single"/>
          <w:lang w:val="zh-CN"/>
        </w:rPr>
        <w:t xml:space="preserve">          (项目名称)</w:t>
      </w:r>
      <w:r>
        <w:rPr>
          <w:rFonts w:hint="eastAsia" w:ascii="宋体" w:hAnsi="宋体" w:cs="宋体"/>
          <w:kern w:val="0"/>
          <w:lang w:val="zh-CN"/>
        </w:rPr>
        <w:t>采购项目，本签字人愿意参加投标，提供采购一览表中要求的所有产品，并证实提交的所有资料是准确的和真实的。同时，我代表（投标人名称），在此作如下承诺：</w:t>
      </w:r>
    </w:p>
    <w:p>
      <w:pPr>
        <w:autoSpaceDE w:val="0"/>
        <w:autoSpaceDN w:val="0"/>
        <w:spacing w:line="360" w:lineRule="auto"/>
        <w:rPr>
          <w:rFonts w:ascii="宋体" w:hAnsi="宋体" w:cs="宋体"/>
          <w:kern w:val="0"/>
          <w:lang w:val="zh-CN"/>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1.完全理解和接受招标文件的一切规定和要求；</w:t>
      </w:r>
    </w:p>
    <w:p>
      <w:pPr>
        <w:autoSpaceDE w:val="0"/>
        <w:autoSpaceDN w:val="0"/>
        <w:spacing w:line="360" w:lineRule="auto"/>
        <w:rPr>
          <w:rFonts w:ascii="宋体" w:hAnsi="宋体" w:cs="宋体"/>
          <w:kern w:val="0"/>
          <w:lang w:val="zh-CN"/>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pPr>
        <w:autoSpaceDE w:val="0"/>
        <w:autoSpaceDN w:val="0"/>
        <w:spacing w:line="360" w:lineRule="auto"/>
        <w:rPr>
          <w:rFonts w:ascii="宋体" w:hAnsi="宋体" w:cs="宋体"/>
          <w:kern w:val="0"/>
          <w:lang w:val="zh-CN"/>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 xml:space="preserve"> 3.在整个招标过程中我方若有违规行为，贵方可按招标文件之规定给予处罚，我方完全接受。</w:t>
      </w:r>
    </w:p>
    <w:p>
      <w:pPr>
        <w:autoSpaceDE w:val="0"/>
        <w:autoSpaceDN w:val="0"/>
        <w:spacing w:line="360" w:lineRule="auto"/>
        <w:rPr>
          <w:rFonts w:ascii="宋体" w:hAnsi="宋体" w:cs="宋体"/>
          <w:kern w:val="0"/>
          <w:lang w:val="zh-CN"/>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4.若中标，本承诺将成为合同不可分割的一部分，与合同具有同等的法律效力。</w:t>
      </w:r>
    </w:p>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法定代表人或委托代理人：        （签字）</w:t>
      </w:r>
    </w:p>
    <w:p>
      <w:pPr>
        <w:autoSpaceDE w:val="0"/>
        <w:autoSpaceDN w:val="0"/>
        <w:spacing w:line="360" w:lineRule="auto"/>
        <w:jc w:val="center"/>
        <w:rPr>
          <w:rFonts w:ascii="宋体" w:hAnsi="宋体" w:cs="宋体"/>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autoSpaceDE w:val="0"/>
        <w:autoSpaceDN w:val="0"/>
        <w:spacing w:line="360" w:lineRule="auto"/>
        <w:rPr>
          <w:rFonts w:ascii="宋体" w:hAnsi="宋体" w:cs="宋体"/>
          <w:kern w:val="0"/>
          <w:lang w:val="zh-CN"/>
        </w:rPr>
      </w:pPr>
    </w:p>
    <w:p>
      <w:pPr>
        <w:pStyle w:val="18"/>
        <w:spacing w:before="0" w:after="0" w:line="360" w:lineRule="auto"/>
        <w:jc w:val="left"/>
        <w:outlineLvl w:val="1"/>
        <w:rPr>
          <w:rFonts w:ascii="宋体" w:hAnsi="宋体" w:cs="宋体"/>
          <w:lang w:val="zh-CN"/>
        </w:rPr>
      </w:pPr>
      <w:r>
        <w:rPr>
          <w:rFonts w:hint="eastAsia" w:ascii="宋体" w:hAnsi="宋体" w:cs="宋体"/>
          <w:sz w:val="30"/>
          <w:szCs w:val="30"/>
        </w:rPr>
        <w:br w:type="page"/>
      </w:r>
      <w:bookmarkStart w:id="61" w:name="_Toc26569"/>
      <w:r>
        <w:rPr>
          <w:rFonts w:hint="eastAsia" w:ascii="宋体" w:hAnsi="宋体" w:cs="宋体"/>
          <w:sz w:val="30"/>
          <w:szCs w:val="30"/>
        </w:rPr>
        <w:t>（5）</w:t>
      </w:r>
      <w:r>
        <w:rPr>
          <w:rFonts w:hint="eastAsia" w:ascii="宋体" w:hAnsi="宋体" w:cs="宋体"/>
          <w:sz w:val="30"/>
          <w:szCs w:val="30"/>
          <w:lang w:val="zh-CN"/>
        </w:rPr>
        <w:t>投标人诚信承诺书</w:t>
      </w:r>
      <w:bookmarkEnd w:id="61"/>
    </w:p>
    <w:p>
      <w:pPr>
        <w:spacing w:line="360" w:lineRule="auto"/>
        <w:rPr>
          <w:rFonts w:ascii="宋体" w:hAnsi="宋体" w:cs="宋体"/>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投标人诚信承诺书</w:t>
      </w:r>
    </w:p>
    <w:p>
      <w:pPr>
        <w:autoSpaceDE w:val="0"/>
        <w:autoSpaceDN w:val="0"/>
        <w:spacing w:line="360" w:lineRule="auto"/>
        <w:rPr>
          <w:rFonts w:ascii="宋体" w:hAnsi="宋体" w:cs="宋体"/>
          <w:kern w:val="0"/>
          <w:lang w:val="zh-CN"/>
        </w:rPr>
      </w:pPr>
      <w:r>
        <w:rPr>
          <w:rFonts w:hint="eastAsia" w:ascii="宋体" w:hAnsi="宋体" w:cs="宋体"/>
          <w:b/>
          <w:bCs/>
          <w:kern w:val="0"/>
          <w:lang w:val="zh-CN"/>
        </w:rPr>
        <w:t>致：采购代理机构</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为了诚实、客观、有序地参与青海省政府采购活动，愿就以下内容作出承诺：</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一、自觉遵守各项法律、法规、规章、制度以及社会公德，维护廉洁环境，与同场竞争的其他投标人平等参加政府采购活动。</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二、参加采购代理机构组织的政府采购活动时，严格按照招标文件的规定和要求提供所需的相关材料，并对所提供的各类资料的真实性负责，不虚假应标，不虚列业绩。</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三、尊重参与政府采购活动各相关方的合法行为，接受政府采购活动依法形成的意见、结果。</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四、依法参加政府采购活动，不围标、串标，维护市场秩序，不提供“三无”产品、以次充好。</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五、积极推动政府采购活动健康开展，对采购活动有疑问、异议时，按法律规定的程序实名反映情况，不恶意中伤、无事生非，以和谐、平等的心态参加政府采购活动。</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六、认真履行中标人应承担的责任和义务，全面执行采购合同规定的各项内容，保质保量地按时提供采购物品。</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若本企业（单位）发生有悖于上述承诺的行为，愿意接受《中华人民共和国政府采购法》和《政府采购法实施条例》中对投标人的相关处理。</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本承诺是采购项目投标文件的组成部分。</w:t>
      </w:r>
    </w:p>
    <w:p>
      <w:pPr>
        <w:autoSpaceDE w:val="0"/>
        <w:autoSpaceDN w:val="0"/>
        <w:spacing w:line="360" w:lineRule="auto"/>
        <w:rPr>
          <w:rFonts w:ascii="宋体" w:hAnsi="宋体" w:cs="宋体"/>
          <w:kern w:val="0"/>
          <w:lang w:val="zh-CN"/>
        </w:rPr>
      </w:pP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法定代表人或委托代理人：        （签字）</w:t>
      </w:r>
    </w:p>
    <w:p>
      <w:pPr>
        <w:autoSpaceDE w:val="0"/>
        <w:autoSpaceDN w:val="0"/>
        <w:spacing w:line="360" w:lineRule="auto"/>
        <w:jc w:val="center"/>
        <w:rPr>
          <w:rFonts w:ascii="宋体" w:hAnsi="宋体" w:cs="宋体"/>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pStyle w:val="18"/>
        <w:spacing w:before="0" w:after="0" w:line="360" w:lineRule="auto"/>
        <w:jc w:val="left"/>
        <w:outlineLvl w:val="1"/>
        <w:rPr>
          <w:rFonts w:ascii="宋体" w:hAnsi="宋体" w:cs="宋体"/>
          <w:lang w:val="zh-CN"/>
        </w:rPr>
      </w:pPr>
      <w:r>
        <w:rPr>
          <w:rFonts w:hint="eastAsia" w:ascii="宋体" w:hAnsi="宋体" w:cs="宋体"/>
          <w:kern w:val="0"/>
          <w:sz w:val="24"/>
          <w:lang w:val="zh-CN"/>
        </w:rPr>
        <w:br w:type="page"/>
      </w:r>
      <w:bookmarkEnd w:id="59"/>
      <w:bookmarkStart w:id="62" w:name="_Toc15372"/>
      <w:bookmarkStart w:id="63" w:name="_Toc8344"/>
      <w:r>
        <w:rPr>
          <w:rFonts w:hint="eastAsia" w:ascii="宋体" w:hAnsi="宋体" w:cs="宋体"/>
          <w:sz w:val="30"/>
          <w:szCs w:val="30"/>
        </w:rPr>
        <w:t>（6）</w:t>
      </w:r>
      <w:r>
        <w:rPr>
          <w:rFonts w:hint="eastAsia" w:ascii="宋体" w:hAnsi="宋体" w:cs="宋体"/>
          <w:sz w:val="30"/>
          <w:szCs w:val="30"/>
          <w:lang w:val="zh-CN"/>
        </w:rPr>
        <w:t>资格证明材料</w:t>
      </w:r>
      <w:bookmarkEnd w:id="62"/>
    </w:p>
    <w:p>
      <w:pPr>
        <w:spacing w:line="360" w:lineRule="auto"/>
        <w:rPr>
          <w:rFonts w:ascii="宋体" w:hAnsi="宋体" w:cs="宋体"/>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资格证明材料</w:t>
      </w:r>
    </w:p>
    <w:p>
      <w:pPr>
        <w:autoSpaceDE w:val="0"/>
        <w:autoSpaceDN w:val="0"/>
        <w:spacing w:line="360" w:lineRule="auto"/>
        <w:rPr>
          <w:rFonts w:ascii="宋体" w:hAnsi="宋体" w:cs="宋体"/>
          <w:kern w:val="0"/>
          <w:sz w:val="28"/>
          <w:szCs w:val="28"/>
          <w:lang w:val="zh-CN"/>
        </w:rPr>
      </w:pPr>
    </w:p>
    <w:p>
      <w:pPr>
        <w:spacing w:line="360" w:lineRule="auto"/>
        <w:ind w:firstLine="480" w:firstLineChars="200"/>
        <w:rPr>
          <w:rFonts w:ascii="宋体" w:hAnsi="宋体" w:cs="宋体"/>
        </w:rPr>
      </w:pPr>
      <w:r>
        <w:rPr>
          <w:rFonts w:hint="eastAsia" w:ascii="宋体" w:hAnsi="宋体" w:cs="宋体"/>
        </w:rPr>
        <w:t>资格证明材料包括：</w:t>
      </w:r>
    </w:p>
    <w:p>
      <w:pPr>
        <w:numPr>
          <w:ilvl w:val="0"/>
          <w:numId w:val="7"/>
        </w:numPr>
        <w:spacing w:line="360" w:lineRule="auto"/>
        <w:ind w:firstLine="480" w:firstLineChars="200"/>
        <w:rPr>
          <w:rFonts w:ascii="宋体" w:hAnsi="宋体" w:cs="宋体"/>
        </w:rPr>
      </w:pPr>
      <w:r>
        <w:rPr>
          <w:rFonts w:hint="eastAsia" w:ascii="宋体" w:hAnsi="宋体" w:cs="宋体"/>
        </w:rPr>
        <w:t>投标人的营业执照；</w:t>
      </w:r>
    </w:p>
    <w:p>
      <w:pPr>
        <w:spacing w:line="360" w:lineRule="auto"/>
        <w:ind w:firstLine="480" w:firstLineChars="200"/>
        <w:rPr>
          <w:rFonts w:ascii="宋体" w:hAnsi="宋体" w:cs="宋体"/>
        </w:rPr>
      </w:pPr>
      <w:r>
        <w:rPr>
          <w:rFonts w:hint="eastAsia" w:ascii="宋体" w:hAnsi="宋体" w:cs="宋体"/>
        </w:rPr>
        <w:t>（2）招标文件规定的有关资格证书、许可证书、认证等；</w:t>
      </w:r>
    </w:p>
    <w:p>
      <w:pPr>
        <w:spacing w:line="360" w:lineRule="auto"/>
        <w:ind w:firstLine="480" w:firstLineChars="200"/>
        <w:rPr>
          <w:rFonts w:ascii="宋体" w:hAnsi="宋体" w:cs="宋体"/>
        </w:rPr>
      </w:pPr>
      <w:r>
        <w:rPr>
          <w:rFonts w:hint="eastAsia" w:ascii="宋体" w:hAnsi="宋体" w:cs="宋体"/>
        </w:rPr>
        <w:t>（3）投标企业简介及获得相关证书证明文件；</w:t>
      </w:r>
    </w:p>
    <w:p>
      <w:pPr>
        <w:spacing w:line="360" w:lineRule="auto"/>
        <w:ind w:firstLine="480" w:firstLineChars="200"/>
        <w:rPr>
          <w:rFonts w:ascii="宋体" w:hAnsi="宋体" w:cs="宋体"/>
        </w:rPr>
      </w:pPr>
      <w:r>
        <w:rPr>
          <w:rFonts w:hint="eastAsia" w:ascii="宋体" w:hAnsi="宋体" w:cs="宋体"/>
        </w:rPr>
        <w:t>（4）投标人认为有必要提供的其他资格证明文件。</w:t>
      </w:r>
    </w:p>
    <w:p>
      <w:pPr>
        <w:autoSpaceDE w:val="0"/>
        <w:autoSpaceDN w:val="0"/>
        <w:spacing w:line="360" w:lineRule="auto"/>
        <w:ind w:firstLine="600" w:firstLineChars="250"/>
        <w:rPr>
          <w:rFonts w:ascii="宋体" w:hAnsi="宋体" w:cs="宋体"/>
          <w:kern w:val="0"/>
          <w:lang w:val="zh-CN"/>
        </w:rPr>
      </w:pPr>
      <w:r>
        <w:rPr>
          <w:rFonts w:hint="eastAsia" w:ascii="宋体" w:hAnsi="宋体" w:cs="宋体"/>
          <w:kern w:val="0"/>
          <w:lang w:val="zh-CN"/>
        </w:rPr>
        <w:t>以上证明文件须在有效期内，如果是非法人资格的投标人，须提供身份证明。</w:t>
      </w:r>
    </w:p>
    <w:p>
      <w:pPr>
        <w:pStyle w:val="18"/>
        <w:spacing w:before="0" w:after="0" w:line="360" w:lineRule="auto"/>
        <w:jc w:val="left"/>
        <w:outlineLvl w:val="1"/>
        <w:rPr>
          <w:rFonts w:ascii="宋体" w:hAnsi="宋体" w:cs="宋体"/>
        </w:rPr>
      </w:pPr>
      <w:r>
        <w:rPr>
          <w:rFonts w:hint="eastAsia" w:ascii="宋体" w:hAnsi="宋体" w:cs="宋体"/>
          <w:kern w:val="0"/>
          <w:sz w:val="24"/>
          <w:lang w:val="zh-CN"/>
        </w:rPr>
        <w:br w:type="page"/>
      </w:r>
      <w:bookmarkStart w:id="64" w:name="_Toc21065"/>
      <w:r>
        <w:rPr>
          <w:rFonts w:hint="eastAsia" w:ascii="宋体" w:hAnsi="宋体" w:cs="宋体"/>
          <w:sz w:val="30"/>
          <w:szCs w:val="30"/>
        </w:rPr>
        <w:t>（7）</w:t>
      </w:r>
      <w:r>
        <w:rPr>
          <w:rFonts w:hint="eastAsia" w:ascii="宋体" w:hAnsi="宋体" w:cs="宋体"/>
          <w:sz w:val="30"/>
          <w:szCs w:val="30"/>
          <w:lang w:val="zh-CN"/>
        </w:rPr>
        <w:t>财务状况报告，依法缴纳税收和社会保障资金的相关材料</w:t>
      </w:r>
      <w:bookmarkEnd w:id="64"/>
    </w:p>
    <w:p>
      <w:pPr>
        <w:autoSpaceDE w:val="0"/>
        <w:autoSpaceDN w:val="0"/>
        <w:spacing w:line="360" w:lineRule="auto"/>
        <w:rPr>
          <w:rFonts w:ascii="宋体" w:hAnsi="宋体" w:cs="宋体"/>
          <w:kern w:val="0"/>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财务状况报告，依法缴纳税收和社会保障资金的相关材料</w:t>
      </w:r>
    </w:p>
    <w:p>
      <w:pPr>
        <w:autoSpaceDE w:val="0"/>
        <w:autoSpaceDN w:val="0"/>
        <w:spacing w:line="360" w:lineRule="auto"/>
        <w:rPr>
          <w:rFonts w:ascii="宋体" w:hAnsi="宋体" w:cs="宋体"/>
          <w:kern w:val="0"/>
          <w:sz w:val="28"/>
          <w:szCs w:val="28"/>
          <w:lang w:val="zh-CN"/>
        </w:rPr>
      </w:pP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按照招标文件第2.2款（1）中第&lt;2&gt;条规定提供以下相关材料。</w:t>
      </w:r>
    </w:p>
    <w:p>
      <w:pPr>
        <w:autoSpaceDE w:val="0"/>
        <w:autoSpaceDN w:val="0"/>
        <w:spacing w:line="360" w:lineRule="auto"/>
        <w:ind w:firstLine="480"/>
        <w:rPr>
          <w:rFonts w:ascii="宋体" w:hAnsi="宋体"/>
        </w:rPr>
      </w:pPr>
      <w:r>
        <w:rPr>
          <w:rFonts w:hint="eastAsia" w:ascii="宋体" w:hAnsi="宋体" w:cs="宋体"/>
          <w:kern w:val="0"/>
          <w:lang w:val="zh-CN"/>
        </w:rPr>
        <w:t>1、投标人是</w:t>
      </w:r>
      <w:r>
        <w:rPr>
          <w:rFonts w:ascii="宋体" w:hAnsi="宋体" w:cs="宋体"/>
          <w:kern w:val="0"/>
          <w:lang w:val="zh-CN"/>
        </w:rPr>
        <w:t>法人的，提供</w:t>
      </w:r>
      <w:r>
        <w:rPr>
          <w:rFonts w:hint="eastAsia" w:ascii="宋体" w:hAnsi="宋体" w:cs="宋体"/>
          <w:kern w:val="0"/>
          <w:lang w:val="zh-CN"/>
        </w:rPr>
        <w:t>基本开户银行近三个月内出具的资信证明（同时提供基本存款账户开户许可证）或</w:t>
      </w:r>
      <w:bookmarkStart w:id="109" w:name="_GoBack"/>
      <w:r>
        <w:rPr>
          <w:rFonts w:hint="eastAsia" w:ascii="宋体" w:hAnsi="宋体"/>
          <w:lang w:val="zh-CN"/>
        </w:rPr>
        <w:t>（</w:t>
      </w:r>
      <w:r>
        <w:rPr>
          <w:rFonts w:hint="eastAsia" w:ascii="宋体" w:hAnsi="宋体"/>
        </w:rPr>
        <w:t>2018年度</w:t>
      </w:r>
      <w:r>
        <w:rPr>
          <w:rFonts w:hint="eastAsia" w:ascii="宋体" w:hAnsi="宋体"/>
          <w:lang w:val="zh-CN"/>
        </w:rPr>
        <w:t>）</w:t>
      </w:r>
      <w:r>
        <w:rPr>
          <w:rFonts w:hint="eastAsia" w:ascii="宋体" w:hAnsi="宋体"/>
        </w:rPr>
        <w:t>经</w:t>
      </w:r>
      <w:bookmarkEnd w:id="109"/>
      <w:r>
        <w:rPr>
          <w:rFonts w:hint="eastAsia" w:ascii="宋体" w:hAnsi="宋体"/>
        </w:rPr>
        <w:t>第三方审计的财务状况报告</w:t>
      </w:r>
      <w:r>
        <w:rPr>
          <w:rFonts w:hint="eastAsia" w:ascii="宋体" w:hAnsi="宋体" w:cs="宋体"/>
          <w:kern w:val="0"/>
          <w:lang w:val="zh-CN"/>
        </w:rPr>
        <w:t>（扫描或复印件应全面、完整、清晰），包括资产负债表、现金流量表、利润表和财务（会计）报表附注</w:t>
      </w:r>
      <w:r>
        <w:rPr>
          <w:rFonts w:hint="eastAsia" w:ascii="宋体" w:hAnsi="宋体" w:cs="宋体"/>
          <w:kern w:val="0"/>
        </w:rPr>
        <w:t>，</w:t>
      </w:r>
      <w:r>
        <w:rPr>
          <w:rFonts w:hint="eastAsia" w:ascii="宋体" w:hAnsi="宋体" w:cs="宋体"/>
          <w:kern w:val="0"/>
          <w:lang w:val="zh-CN"/>
        </w:rPr>
        <w:t>并提供第三方机构的营业执照、执业证书。</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注：注册时间至文件递交截止日不足一年的提供在工商备案的公司章程</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2、三个月内的依法缴纳税收和社会保障资金记录的证明材料；依法免税或不需要缴纳社会保障资金的投标人须提供相应文件证明其依法免税或不需要缴纳社会保障资金。</w:t>
      </w:r>
    </w:p>
    <w:p>
      <w:pPr>
        <w:pStyle w:val="18"/>
        <w:spacing w:before="0" w:after="0" w:line="360" w:lineRule="auto"/>
        <w:jc w:val="left"/>
        <w:outlineLvl w:val="1"/>
        <w:rPr>
          <w:rFonts w:ascii="宋体" w:hAnsi="宋体" w:cs="宋体"/>
        </w:rPr>
      </w:pPr>
      <w:r>
        <w:rPr>
          <w:rFonts w:hint="eastAsia" w:ascii="宋体" w:hAnsi="宋体" w:cs="宋体"/>
          <w:kern w:val="0"/>
          <w:sz w:val="24"/>
          <w:lang w:val="zh-CN"/>
        </w:rPr>
        <w:br w:type="page"/>
      </w:r>
      <w:bookmarkEnd w:id="63"/>
      <w:bookmarkStart w:id="65" w:name="_Toc14899"/>
      <w:bookmarkStart w:id="66" w:name="_Toc21530"/>
      <w:r>
        <w:rPr>
          <w:rFonts w:hint="eastAsia" w:ascii="宋体" w:hAnsi="宋体" w:cs="宋体"/>
          <w:sz w:val="30"/>
          <w:szCs w:val="30"/>
        </w:rPr>
        <w:t>（8）</w:t>
      </w:r>
      <w:r>
        <w:rPr>
          <w:rFonts w:hint="eastAsia" w:ascii="宋体" w:hAnsi="宋体" w:cs="宋体"/>
          <w:sz w:val="30"/>
          <w:szCs w:val="30"/>
          <w:lang w:val="zh-CN"/>
        </w:rPr>
        <w:t>具备专业技术能力的证明材料</w:t>
      </w:r>
      <w:bookmarkEnd w:id="65"/>
    </w:p>
    <w:p>
      <w:pPr>
        <w:autoSpaceDE w:val="0"/>
        <w:autoSpaceDN w:val="0"/>
        <w:spacing w:line="360" w:lineRule="auto"/>
        <w:rPr>
          <w:rFonts w:ascii="宋体" w:hAnsi="宋体" w:cs="宋体"/>
          <w:kern w:val="0"/>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具备专业技术能力的证明材料</w:t>
      </w:r>
    </w:p>
    <w:p>
      <w:pPr>
        <w:autoSpaceDE w:val="0"/>
        <w:autoSpaceDN w:val="0"/>
        <w:spacing w:line="360" w:lineRule="auto"/>
        <w:rPr>
          <w:rFonts w:ascii="宋体" w:hAnsi="宋体" w:cs="宋体"/>
          <w:kern w:val="0"/>
          <w:sz w:val="28"/>
          <w:szCs w:val="28"/>
          <w:lang w:val="zh-CN"/>
        </w:rPr>
      </w:pP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为保证本项目合同的顺利履行，投标人必须具备专业技术能力，须提供相关相关技术人员资质证明、身份证复印件。拟投入本项目的管理人员需具备信息系统项目管理资格。</w:t>
      </w:r>
    </w:p>
    <w:p>
      <w:pPr>
        <w:autoSpaceDE w:val="0"/>
        <w:autoSpaceDN w:val="0"/>
        <w:spacing w:line="360" w:lineRule="auto"/>
        <w:ind w:firstLine="480"/>
        <w:rPr>
          <w:rFonts w:ascii="宋体" w:hAnsi="宋体" w:cs="宋体"/>
          <w:kern w:val="0"/>
          <w:lang w:val="zh-CN"/>
        </w:rPr>
      </w:pPr>
      <w:r>
        <w:rPr>
          <w:rFonts w:ascii="宋体" w:hAnsi="宋体" w:cs="宋体"/>
          <w:kern w:val="0"/>
          <w:lang w:val="zh-CN"/>
        </w:rPr>
        <w:t>注</w:t>
      </w:r>
      <w:r>
        <w:rPr>
          <w:rFonts w:hint="eastAsia" w:ascii="宋体" w:hAnsi="宋体" w:cs="宋体"/>
          <w:kern w:val="0"/>
          <w:lang w:val="zh-CN"/>
        </w:rPr>
        <w:t>：</w:t>
      </w:r>
      <w:r>
        <w:rPr>
          <w:rFonts w:ascii="宋体" w:hAnsi="宋体" w:cs="宋体"/>
          <w:kern w:val="0"/>
          <w:lang w:val="zh-CN"/>
        </w:rPr>
        <w:t>以上专业人员信息及相关证书</w:t>
      </w:r>
      <w:r>
        <w:rPr>
          <w:rFonts w:hint="eastAsia" w:ascii="宋体" w:hAnsi="宋体" w:cs="宋体"/>
          <w:kern w:val="0"/>
          <w:lang w:val="zh-CN"/>
        </w:rPr>
        <w:t>并提供投入人员的承诺函 ；</w:t>
      </w:r>
    </w:p>
    <w:p>
      <w:pPr>
        <w:pStyle w:val="18"/>
        <w:spacing w:before="0" w:after="0" w:line="360" w:lineRule="auto"/>
        <w:jc w:val="left"/>
        <w:outlineLvl w:val="1"/>
        <w:rPr>
          <w:rFonts w:ascii="宋体" w:hAnsi="宋体" w:cs="宋体"/>
        </w:rPr>
      </w:pPr>
      <w:r>
        <w:rPr>
          <w:rFonts w:hint="eastAsia" w:ascii="宋体" w:hAnsi="宋体" w:cs="宋体"/>
          <w:kern w:val="0"/>
          <w:sz w:val="24"/>
          <w:lang w:val="zh-CN"/>
        </w:rPr>
        <w:br w:type="page"/>
      </w:r>
      <w:bookmarkStart w:id="67" w:name="_Toc6020"/>
      <w:r>
        <w:rPr>
          <w:rFonts w:hint="eastAsia" w:ascii="宋体" w:hAnsi="宋体" w:cs="宋体"/>
          <w:sz w:val="30"/>
          <w:szCs w:val="30"/>
        </w:rPr>
        <w:t>（9）</w:t>
      </w:r>
      <w:r>
        <w:rPr>
          <w:rFonts w:hint="eastAsia" w:ascii="宋体" w:hAnsi="宋体" w:cs="宋体"/>
          <w:sz w:val="30"/>
          <w:szCs w:val="30"/>
          <w:lang w:val="zh-CN"/>
        </w:rPr>
        <w:t>无重大违法记录声明</w:t>
      </w:r>
      <w:bookmarkEnd w:id="67"/>
    </w:p>
    <w:p>
      <w:pPr>
        <w:autoSpaceDE w:val="0"/>
        <w:autoSpaceDN w:val="0"/>
        <w:spacing w:line="360" w:lineRule="auto"/>
        <w:rPr>
          <w:rFonts w:ascii="宋体" w:hAnsi="宋体" w:cs="宋体"/>
          <w:kern w:val="0"/>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无重大违法记录声明</w:t>
      </w:r>
    </w:p>
    <w:p>
      <w:pPr>
        <w:spacing w:line="360" w:lineRule="auto"/>
        <w:rPr>
          <w:rFonts w:ascii="宋体" w:hAnsi="宋体" w:cs="宋体"/>
          <w:b/>
          <w:bCs/>
          <w:sz w:val="28"/>
          <w:szCs w:val="28"/>
        </w:rPr>
      </w:pPr>
    </w:p>
    <w:p>
      <w:pPr>
        <w:spacing w:line="360" w:lineRule="auto"/>
        <w:rPr>
          <w:rFonts w:ascii="宋体" w:hAnsi="宋体" w:cs="宋体"/>
          <w:b/>
          <w:bCs/>
        </w:rPr>
      </w:pPr>
      <w:r>
        <w:rPr>
          <w:rFonts w:hint="eastAsia" w:ascii="宋体" w:hAnsi="宋体" w:cs="宋体"/>
          <w:b/>
          <w:bCs/>
        </w:rPr>
        <w:t>致：</w:t>
      </w:r>
      <w:r>
        <w:rPr>
          <w:rFonts w:hint="eastAsia" w:ascii="宋体" w:hAnsi="宋体" w:cs="宋体"/>
          <w:b/>
          <w:bCs/>
          <w:kern w:val="0"/>
          <w:lang w:val="zh-CN"/>
        </w:rPr>
        <w:t>采购代理机构</w:t>
      </w:r>
    </w:p>
    <w:p>
      <w:pPr>
        <w:spacing w:line="360" w:lineRule="auto"/>
        <w:ind w:firstLine="480" w:firstLineChars="200"/>
        <w:rPr>
          <w:rFonts w:ascii="宋体" w:hAnsi="宋体" w:cs="宋体"/>
          <w:shd w:val="clear" w:color="auto" w:fill="FFFFFF"/>
        </w:rPr>
      </w:pPr>
      <w:r>
        <w:rPr>
          <w:rFonts w:hint="eastAsia" w:ascii="宋体" w:hAnsi="宋体" w:cs="宋体"/>
        </w:rPr>
        <w:t>我单位参加本次政府采购项目活动前三年内，在经营活动中无重大违法活动记录，符合《政府采购法》规定的供应商资格条</w:t>
      </w:r>
      <w:r>
        <w:rPr>
          <w:rFonts w:hint="eastAsia" w:ascii="宋体" w:hAnsi="宋体" w:cs="宋体"/>
          <w:shd w:val="clear" w:color="auto" w:fill="FFFFFF"/>
        </w:rPr>
        <w:t>件。我方对此声明负全部法律责任。</w:t>
      </w:r>
    </w:p>
    <w:p>
      <w:pPr>
        <w:spacing w:line="360" w:lineRule="auto"/>
        <w:ind w:firstLine="480" w:firstLineChars="200"/>
        <w:rPr>
          <w:rFonts w:ascii="宋体" w:hAnsi="宋体" w:cs="宋体"/>
        </w:rPr>
      </w:pPr>
      <w:r>
        <w:rPr>
          <w:rFonts w:hint="eastAsia" w:ascii="宋体" w:hAnsi="宋体" w:cs="宋体"/>
        </w:rPr>
        <w:t>特此声明。</w:t>
      </w:r>
    </w:p>
    <w:p>
      <w:pPr>
        <w:autoSpaceDE w:val="0"/>
        <w:autoSpaceDN w:val="0"/>
        <w:spacing w:line="360" w:lineRule="auto"/>
        <w:jc w:val="left"/>
        <w:rPr>
          <w:rFonts w:ascii="宋体" w:hAnsi="宋体" w:cs="宋体"/>
          <w:kern w:val="0"/>
          <w:lang w:val="zh-CN"/>
        </w:rPr>
      </w:pPr>
    </w:p>
    <w:p>
      <w:pPr>
        <w:autoSpaceDE w:val="0"/>
        <w:autoSpaceDN w:val="0"/>
        <w:spacing w:line="360" w:lineRule="auto"/>
        <w:jc w:val="left"/>
        <w:rPr>
          <w:rFonts w:ascii="宋体" w:hAnsi="宋体" w:cs="宋体"/>
          <w:kern w:val="0"/>
          <w:lang w:val="zh-CN"/>
        </w:rPr>
      </w:pPr>
    </w:p>
    <w:p>
      <w:pPr>
        <w:autoSpaceDE w:val="0"/>
        <w:autoSpaceDN w:val="0"/>
        <w:spacing w:line="360" w:lineRule="auto"/>
        <w:jc w:val="left"/>
        <w:rPr>
          <w:rFonts w:ascii="宋体" w:hAnsi="宋体" w:cs="宋体"/>
          <w:kern w:val="0"/>
          <w:lang w:val="zh-CN"/>
        </w:rPr>
      </w:pPr>
    </w:p>
    <w:p>
      <w:pPr>
        <w:autoSpaceDE w:val="0"/>
        <w:autoSpaceDN w:val="0"/>
        <w:spacing w:line="360" w:lineRule="auto"/>
        <w:jc w:val="left"/>
        <w:rPr>
          <w:rFonts w:ascii="宋体" w:hAnsi="宋体" w:cs="宋体"/>
          <w:kern w:val="0"/>
          <w:lang w:val="zh-CN"/>
        </w:rPr>
      </w:pPr>
    </w:p>
    <w:p>
      <w:pPr>
        <w:autoSpaceDE w:val="0"/>
        <w:autoSpaceDN w:val="0"/>
        <w:spacing w:line="360" w:lineRule="auto"/>
        <w:jc w:val="left"/>
        <w:rPr>
          <w:rFonts w:ascii="宋体" w:hAnsi="宋体" w:cs="宋体"/>
          <w:kern w:val="0"/>
          <w:lang w:val="zh-CN"/>
        </w:rPr>
      </w:pPr>
    </w:p>
    <w:p>
      <w:pPr>
        <w:autoSpaceDE w:val="0"/>
        <w:autoSpaceDN w:val="0"/>
        <w:spacing w:line="360" w:lineRule="auto"/>
        <w:jc w:val="left"/>
        <w:rPr>
          <w:rFonts w:ascii="宋体" w:hAnsi="宋体" w:cs="宋体"/>
          <w:kern w:val="0"/>
          <w:lang w:val="zh-CN"/>
        </w:rPr>
      </w:pP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法定代表人或委托代理人：        （签字）</w:t>
      </w:r>
    </w:p>
    <w:p>
      <w:pPr>
        <w:autoSpaceDE w:val="0"/>
        <w:autoSpaceDN w:val="0"/>
        <w:spacing w:line="360" w:lineRule="auto"/>
        <w:jc w:val="center"/>
        <w:rPr>
          <w:rFonts w:ascii="宋体" w:hAnsi="宋体" w:cs="宋体"/>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pStyle w:val="18"/>
        <w:spacing w:before="0" w:after="0" w:line="360" w:lineRule="auto"/>
        <w:jc w:val="left"/>
        <w:outlineLvl w:val="1"/>
        <w:rPr>
          <w:rFonts w:ascii="宋体" w:hAnsi="宋体" w:cs="宋体"/>
          <w:lang w:val="zh-CN"/>
        </w:rPr>
      </w:pPr>
      <w:r>
        <w:rPr>
          <w:rFonts w:hint="eastAsia" w:ascii="宋体" w:hAnsi="宋体" w:cs="宋体"/>
          <w:lang w:val="zh-CN"/>
        </w:rPr>
        <w:br w:type="page"/>
      </w:r>
      <w:bookmarkStart w:id="68" w:name="_Toc29764"/>
      <w:bookmarkStart w:id="69" w:name="_Toc16790"/>
      <w:r>
        <w:rPr>
          <w:rFonts w:hint="eastAsia" w:ascii="宋体" w:hAnsi="宋体" w:cs="宋体"/>
          <w:sz w:val="30"/>
          <w:szCs w:val="30"/>
        </w:rPr>
        <w:t>（10）</w:t>
      </w:r>
      <w:r>
        <w:rPr>
          <w:rFonts w:hint="eastAsia" w:ascii="宋体" w:hAnsi="宋体" w:cs="宋体"/>
          <w:sz w:val="30"/>
          <w:szCs w:val="30"/>
          <w:lang w:val="zh-CN"/>
        </w:rPr>
        <w:t>投标保证金证明</w:t>
      </w:r>
      <w:bookmarkEnd w:id="68"/>
      <w:bookmarkEnd w:id="69"/>
    </w:p>
    <w:p>
      <w:pPr>
        <w:spacing w:line="360" w:lineRule="auto"/>
        <w:rPr>
          <w:rFonts w:ascii="宋体" w:hAnsi="宋体" w:cs="宋体"/>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投标保证金证明</w:t>
      </w:r>
    </w:p>
    <w:p>
      <w:pPr>
        <w:autoSpaceDE w:val="0"/>
        <w:autoSpaceDN w:val="0"/>
        <w:spacing w:line="360" w:lineRule="auto"/>
        <w:rPr>
          <w:rFonts w:ascii="宋体" w:hAnsi="宋体" w:cs="宋体"/>
          <w:b/>
          <w:bCs/>
          <w:kern w:val="0"/>
          <w:sz w:val="28"/>
          <w:szCs w:val="28"/>
          <w:lang w:val="zh-CN"/>
        </w:rPr>
      </w:pPr>
    </w:p>
    <w:p>
      <w:pPr>
        <w:autoSpaceDE w:val="0"/>
        <w:autoSpaceDN w:val="0"/>
        <w:spacing w:line="360" w:lineRule="auto"/>
        <w:rPr>
          <w:rFonts w:ascii="宋体" w:hAnsi="宋体" w:cs="宋体"/>
          <w:b/>
          <w:bCs/>
          <w:kern w:val="0"/>
          <w:lang w:val="zh-CN"/>
        </w:rPr>
      </w:pPr>
      <w:r>
        <w:rPr>
          <w:rFonts w:hint="eastAsia" w:ascii="宋体" w:hAnsi="宋体" w:cs="宋体"/>
          <w:b/>
          <w:bCs/>
          <w:kern w:val="0"/>
          <w:lang w:val="zh-CN"/>
        </w:rPr>
        <w:t>致：采购代理机构</w:t>
      </w:r>
    </w:p>
    <w:p>
      <w:pPr>
        <w:autoSpaceDE w:val="0"/>
        <w:autoSpaceDN w:val="0"/>
        <w:spacing w:line="360" w:lineRule="auto"/>
        <w:ind w:firstLine="360"/>
        <w:rPr>
          <w:rFonts w:ascii="宋体" w:hAnsi="宋体" w:cs="宋体"/>
          <w:kern w:val="0"/>
          <w:lang w:val="zh-CN"/>
        </w:rPr>
      </w:pPr>
      <w:r>
        <w:rPr>
          <w:rFonts w:hint="eastAsia" w:ascii="宋体" w:hAnsi="宋体" w:cs="宋体"/>
          <w:kern w:val="0"/>
          <w:lang w:val="zh-CN"/>
        </w:rPr>
        <w:t>我方为（采购项目名称）项目（采购项目编号为：        ）递交保证金人民币       （大写：人民币        元）已于     年    月    日以基本户转账方式汇入你方账户。</w:t>
      </w:r>
    </w:p>
    <w:p>
      <w:pPr>
        <w:autoSpaceDE w:val="0"/>
        <w:autoSpaceDN w:val="0"/>
        <w:spacing w:line="360" w:lineRule="auto"/>
        <w:ind w:firstLine="360"/>
        <w:rPr>
          <w:rFonts w:ascii="宋体" w:hAnsi="宋体" w:cs="宋体"/>
          <w:kern w:val="0"/>
          <w:lang w:val="zh-CN"/>
        </w:rPr>
      </w:pPr>
      <w:r>
        <w:rPr>
          <w:rFonts w:hint="eastAsia" w:ascii="宋体" w:hAnsi="宋体" w:cs="宋体"/>
          <w:kern w:val="0"/>
          <w:lang w:val="zh-CN"/>
        </w:rPr>
        <w:t>附件：保证金交款证明复印件（加盖公章）</w:t>
      </w:r>
    </w:p>
    <w:p>
      <w:pPr>
        <w:autoSpaceDE w:val="0"/>
        <w:autoSpaceDN w:val="0"/>
        <w:spacing w:line="360" w:lineRule="auto"/>
        <w:ind w:firstLine="360"/>
        <w:rPr>
          <w:rFonts w:ascii="宋体" w:hAnsi="宋体" w:cs="宋体"/>
          <w:kern w:val="0"/>
          <w:lang w:val="zh-CN"/>
        </w:rPr>
      </w:pPr>
      <w:r>
        <w:rPr>
          <w:rFonts w:hint="eastAsia" w:ascii="宋体" w:hAnsi="宋体" w:cs="宋体"/>
          <w:kern w:val="0"/>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spacing w:line="360" w:lineRule="auto"/>
        <w:ind w:firstLine="360"/>
        <w:rPr>
          <w:rFonts w:ascii="宋体" w:hAnsi="宋体" w:cs="宋体"/>
          <w:kern w:val="0"/>
          <w:lang w:val="zh-CN"/>
        </w:rPr>
      </w:pPr>
      <w:r>
        <w:rPr>
          <w:rFonts w:hint="eastAsia" w:ascii="宋体" w:hAnsi="宋体" w:cs="宋体"/>
          <w:kern w:val="0"/>
          <w:lang w:val="zh-CN"/>
        </w:rPr>
        <w:t>户    名：</w:t>
      </w:r>
    </w:p>
    <w:p>
      <w:pPr>
        <w:autoSpaceDE w:val="0"/>
        <w:autoSpaceDN w:val="0"/>
        <w:spacing w:line="360" w:lineRule="auto"/>
        <w:ind w:firstLine="360"/>
        <w:rPr>
          <w:rFonts w:ascii="宋体" w:hAnsi="宋体" w:cs="宋体"/>
          <w:kern w:val="0"/>
          <w:lang w:val="zh-CN"/>
        </w:rPr>
      </w:pPr>
      <w:r>
        <w:rPr>
          <w:rFonts w:hint="eastAsia" w:ascii="宋体" w:hAnsi="宋体" w:cs="宋体"/>
          <w:kern w:val="0"/>
          <w:lang w:val="zh-CN"/>
        </w:rPr>
        <w:t>开户银行：</w:t>
      </w:r>
    </w:p>
    <w:p>
      <w:pPr>
        <w:autoSpaceDE w:val="0"/>
        <w:autoSpaceDN w:val="0"/>
        <w:spacing w:line="360" w:lineRule="auto"/>
        <w:ind w:firstLine="360"/>
        <w:rPr>
          <w:rFonts w:ascii="宋体" w:hAnsi="宋体" w:cs="宋体"/>
          <w:kern w:val="0"/>
          <w:lang w:val="zh-CN"/>
        </w:rPr>
      </w:pPr>
      <w:r>
        <w:rPr>
          <w:rFonts w:hint="eastAsia" w:ascii="宋体" w:hAnsi="宋体" w:cs="宋体"/>
          <w:kern w:val="0"/>
          <w:lang w:val="zh-CN"/>
        </w:rPr>
        <w:t>开户帐号：</w:t>
      </w:r>
    </w:p>
    <w:p>
      <w:pPr>
        <w:autoSpaceDE w:val="0"/>
        <w:autoSpaceDN w:val="0"/>
        <w:spacing w:line="360" w:lineRule="auto"/>
        <w:ind w:firstLine="360"/>
        <w:rPr>
          <w:rFonts w:ascii="宋体" w:hAnsi="宋体" w:cs="宋体"/>
          <w:kern w:val="0"/>
          <w:lang w:val="zh-CN"/>
        </w:rPr>
      </w:pPr>
      <w:r>
        <w:rPr>
          <w:rFonts w:hint="eastAsia" w:ascii="宋体" w:hAnsi="宋体" w:cs="宋体"/>
          <w:kern w:val="0"/>
          <w:lang w:val="zh-CN"/>
        </w:rPr>
        <w:t>注：通过银行转账的，必须由投标人从其基本账户汇（转）入</w:t>
      </w:r>
      <w:r>
        <w:rPr>
          <w:rFonts w:hint="eastAsia" w:ascii="宋体" w:hAnsi="宋体" w:cs="宋体"/>
          <w:kern w:val="0"/>
        </w:rPr>
        <w:t>9.1条规定的账户</w:t>
      </w:r>
      <w:r>
        <w:rPr>
          <w:rFonts w:hint="eastAsia" w:ascii="宋体" w:hAnsi="宋体" w:cs="宋体"/>
          <w:kern w:val="0"/>
          <w:lang w:val="zh-CN"/>
        </w:rPr>
        <w:t>。</w:t>
      </w:r>
    </w:p>
    <w:p>
      <w:pPr>
        <w:autoSpaceDE w:val="0"/>
        <w:autoSpaceDN w:val="0"/>
        <w:spacing w:line="360" w:lineRule="auto"/>
        <w:ind w:firstLine="360"/>
        <w:rPr>
          <w:rFonts w:ascii="宋体" w:hAnsi="宋体" w:cs="宋体"/>
          <w:kern w:val="0"/>
          <w:lang w:val="zh-CN"/>
        </w:rPr>
      </w:pPr>
    </w:p>
    <w:p>
      <w:pPr>
        <w:autoSpaceDE w:val="0"/>
        <w:autoSpaceDN w:val="0"/>
        <w:spacing w:line="360" w:lineRule="auto"/>
        <w:ind w:firstLine="360"/>
        <w:rPr>
          <w:rFonts w:ascii="宋体" w:hAnsi="宋体" w:cs="宋体"/>
          <w:kern w:val="0"/>
          <w:lang w:val="zh-CN"/>
        </w:rPr>
      </w:pP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法定代表人或委托代理人：        （签字）</w:t>
      </w:r>
    </w:p>
    <w:p>
      <w:pPr>
        <w:autoSpaceDE w:val="0"/>
        <w:autoSpaceDN w:val="0"/>
        <w:spacing w:line="360" w:lineRule="auto"/>
        <w:jc w:val="center"/>
        <w:rPr>
          <w:rFonts w:ascii="宋体" w:hAnsi="宋体" w:cs="宋体"/>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autoSpaceDE w:val="0"/>
        <w:autoSpaceDN w:val="0"/>
        <w:spacing w:line="360" w:lineRule="auto"/>
        <w:rPr>
          <w:rFonts w:ascii="宋体" w:hAnsi="宋体" w:cs="宋体"/>
          <w:b/>
          <w:bCs/>
          <w:kern w:val="0"/>
          <w:lang w:val="zh-CN"/>
        </w:rPr>
      </w:pPr>
    </w:p>
    <w:bookmarkEnd w:id="66"/>
    <w:p>
      <w:pPr>
        <w:pStyle w:val="18"/>
        <w:spacing w:before="0" w:after="0" w:line="360" w:lineRule="auto"/>
        <w:jc w:val="left"/>
        <w:rPr>
          <w:rFonts w:ascii="宋体" w:hAnsi="宋体" w:cs="宋体"/>
        </w:rPr>
      </w:pPr>
      <w:r>
        <w:rPr>
          <w:rFonts w:hint="eastAsia" w:ascii="宋体" w:hAnsi="宋体" w:cs="宋体"/>
          <w:kern w:val="0"/>
          <w:sz w:val="24"/>
          <w:szCs w:val="24"/>
          <w:lang w:val="zh-CN"/>
        </w:rPr>
        <w:br w:type="page"/>
      </w:r>
      <w:bookmarkStart w:id="70" w:name="_Toc14786"/>
      <w:r>
        <w:rPr>
          <w:rFonts w:hint="eastAsia" w:ascii="宋体" w:hAnsi="宋体" w:cs="宋体"/>
          <w:sz w:val="30"/>
          <w:szCs w:val="30"/>
          <w:lang w:val="zh-CN"/>
        </w:rPr>
        <w:t>（下册）</w:t>
      </w:r>
      <w:bookmarkEnd w:id="70"/>
    </w:p>
    <w:p>
      <w:pPr>
        <w:autoSpaceDE w:val="0"/>
        <w:autoSpaceDN w:val="0"/>
        <w:spacing w:line="360" w:lineRule="auto"/>
        <w:jc w:val="right"/>
        <w:rPr>
          <w:rFonts w:ascii="宋体" w:hAnsi="宋体" w:cs="宋体"/>
          <w:b/>
          <w:bCs/>
          <w:kern w:val="0"/>
          <w:sz w:val="36"/>
          <w:szCs w:val="36"/>
        </w:rPr>
      </w:pPr>
      <w:r>
        <w:rPr>
          <w:rFonts w:hint="eastAsia" w:ascii="宋体" w:hAnsi="宋体" w:cs="宋体"/>
          <w:b/>
          <w:bCs/>
          <w:kern w:val="0"/>
          <w:sz w:val="36"/>
          <w:szCs w:val="36"/>
        </w:rPr>
        <w:t>正本/副本</w:t>
      </w:r>
    </w:p>
    <w:p>
      <w:pPr>
        <w:autoSpaceDE w:val="0"/>
        <w:autoSpaceDN w:val="0"/>
        <w:spacing w:line="360" w:lineRule="auto"/>
        <w:jc w:val="center"/>
        <w:rPr>
          <w:rFonts w:ascii="宋体" w:hAnsi="宋体" w:cs="宋体"/>
          <w:b/>
          <w:bCs/>
          <w:kern w:val="0"/>
          <w:sz w:val="52"/>
          <w:szCs w:val="52"/>
          <w:lang w:val="zh-CN"/>
        </w:rPr>
      </w:pPr>
      <w:r>
        <w:rPr>
          <w:rFonts w:hint="eastAsia" w:ascii="宋体" w:hAnsi="宋体" w:cs="宋体"/>
          <w:b/>
          <w:bCs/>
          <w:kern w:val="0"/>
          <w:sz w:val="52"/>
          <w:szCs w:val="52"/>
          <w:lang w:val="zh-CN"/>
        </w:rPr>
        <w:t>青海省政府采购项目</w:t>
      </w:r>
    </w:p>
    <w:p>
      <w:pPr>
        <w:autoSpaceDE w:val="0"/>
        <w:autoSpaceDN w:val="0"/>
        <w:spacing w:line="360" w:lineRule="auto"/>
        <w:rPr>
          <w:rFonts w:ascii="宋体" w:hAnsi="宋体" w:cs="宋体"/>
          <w:kern w:val="0"/>
          <w:sz w:val="36"/>
          <w:szCs w:val="36"/>
        </w:rPr>
      </w:pPr>
    </w:p>
    <w:p>
      <w:pPr>
        <w:autoSpaceDE w:val="0"/>
        <w:autoSpaceDN w:val="0"/>
        <w:spacing w:line="360" w:lineRule="auto"/>
        <w:jc w:val="center"/>
        <w:rPr>
          <w:rFonts w:ascii="宋体" w:hAnsi="宋体" w:cs="宋体"/>
          <w:b/>
          <w:bCs/>
          <w:kern w:val="0"/>
          <w:sz w:val="72"/>
          <w:szCs w:val="72"/>
        </w:rPr>
      </w:pPr>
      <w:r>
        <w:rPr>
          <w:rFonts w:hint="eastAsia" w:ascii="宋体" w:hAnsi="宋体" w:cs="宋体"/>
          <w:b/>
          <w:bCs/>
          <w:kern w:val="0"/>
          <w:sz w:val="72"/>
          <w:szCs w:val="72"/>
          <w:lang w:val="zh-CN"/>
        </w:rPr>
        <w:t>投</w:t>
      </w:r>
      <w:r>
        <w:rPr>
          <w:rFonts w:hint="eastAsia" w:ascii="宋体" w:hAnsi="宋体" w:cs="宋体"/>
          <w:b/>
          <w:bCs/>
          <w:kern w:val="0"/>
          <w:sz w:val="72"/>
          <w:szCs w:val="72"/>
        </w:rPr>
        <w:t xml:space="preserve"> </w:t>
      </w:r>
      <w:r>
        <w:rPr>
          <w:rFonts w:hint="eastAsia" w:ascii="宋体" w:hAnsi="宋体" w:cs="宋体"/>
          <w:b/>
          <w:bCs/>
          <w:kern w:val="0"/>
          <w:sz w:val="72"/>
          <w:szCs w:val="72"/>
          <w:lang w:val="zh-CN"/>
        </w:rPr>
        <w:t>标</w:t>
      </w:r>
      <w:r>
        <w:rPr>
          <w:rFonts w:hint="eastAsia" w:ascii="宋体" w:hAnsi="宋体" w:cs="宋体"/>
          <w:b/>
          <w:bCs/>
          <w:kern w:val="0"/>
          <w:sz w:val="72"/>
          <w:szCs w:val="72"/>
        </w:rPr>
        <w:t xml:space="preserve"> </w:t>
      </w:r>
      <w:r>
        <w:rPr>
          <w:rFonts w:hint="eastAsia" w:ascii="宋体" w:hAnsi="宋体" w:cs="宋体"/>
          <w:b/>
          <w:bCs/>
          <w:kern w:val="0"/>
          <w:sz w:val="72"/>
          <w:szCs w:val="72"/>
          <w:lang w:val="zh-CN"/>
        </w:rPr>
        <w:t>文</w:t>
      </w:r>
      <w:r>
        <w:rPr>
          <w:rFonts w:hint="eastAsia" w:ascii="宋体" w:hAnsi="宋体" w:cs="宋体"/>
          <w:b/>
          <w:bCs/>
          <w:kern w:val="0"/>
          <w:sz w:val="72"/>
          <w:szCs w:val="72"/>
        </w:rPr>
        <w:t xml:space="preserve"> </w:t>
      </w:r>
      <w:r>
        <w:rPr>
          <w:rFonts w:hint="eastAsia" w:ascii="宋体" w:hAnsi="宋体" w:cs="宋体"/>
          <w:b/>
          <w:bCs/>
          <w:kern w:val="0"/>
          <w:sz w:val="72"/>
          <w:szCs w:val="72"/>
          <w:lang w:val="zh-CN"/>
        </w:rPr>
        <w:t>件</w:t>
      </w:r>
    </w:p>
    <w:p>
      <w:pPr>
        <w:autoSpaceDE w:val="0"/>
        <w:autoSpaceDN w:val="0"/>
        <w:spacing w:line="360" w:lineRule="auto"/>
        <w:jc w:val="center"/>
        <w:rPr>
          <w:rFonts w:ascii="宋体" w:hAnsi="宋体" w:cs="宋体"/>
          <w:kern w:val="0"/>
          <w:sz w:val="44"/>
          <w:szCs w:val="44"/>
        </w:rPr>
      </w:pPr>
      <w:r>
        <w:rPr>
          <w:rFonts w:hint="eastAsia" w:ascii="宋体" w:hAnsi="宋体" w:cs="宋体"/>
          <w:b/>
          <w:bCs/>
          <w:sz w:val="44"/>
          <w:szCs w:val="44"/>
          <w:lang w:val="zh-CN"/>
        </w:rPr>
        <w:t>（下册）</w:t>
      </w:r>
    </w:p>
    <w:p>
      <w:pPr>
        <w:autoSpaceDE w:val="0"/>
        <w:autoSpaceDN w:val="0"/>
        <w:spacing w:line="360" w:lineRule="auto"/>
        <w:rPr>
          <w:rFonts w:ascii="宋体" w:hAnsi="宋体" w:cs="宋体"/>
          <w:kern w:val="0"/>
          <w:sz w:val="36"/>
          <w:szCs w:val="36"/>
        </w:rPr>
      </w:pPr>
    </w:p>
    <w:p>
      <w:pPr>
        <w:autoSpaceDE w:val="0"/>
        <w:autoSpaceDN w:val="0"/>
        <w:spacing w:line="360" w:lineRule="auto"/>
        <w:rPr>
          <w:rFonts w:ascii="宋体" w:hAnsi="宋体" w:cs="宋体"/>
          <w:kern w:val="0"/>
          <w:sz w:val="36"/>
          <w:szCs w:val="36"/>
        </w:rPr>
      </w:pPr>
    </w:p>
    <w:p>
      <w:pPr>
        <w:autoSpaceDE w:val="0"/>
        <w:autoSpaceDN w:val="0"/>
        <w:spacing w:line="360" w:lineRule="auto"/>
        <w:rPr>
          <w:rFonts w:ascii="宋体" w:hAnsi="宋体" w:cs="宋体"/>
          <w:b/>
          <w:bCs/>
          <w:kern w:val="0"/>
          <w:sz w:val="36"/>
          <w:szCs w:val="36"/>
        </w:rPr>
      </w:pPr>
      <w:r>
        <w:rPr>
          <w:rFonts w:hint="eastAsia" w:ascii="宋体" w:hAnsi="宋体" w:cs="宋体"/>
          <w:b/>
          <w:bCs/>
          <w:kern w:val="0"/>
          <w:sz w:val="36"/>
          <w:szCs w:val="36"/>
          <w:lang w:val="zh-CN"/>
        </w:rPr>
        <w:t>采购项目编号：</w:t>
      </w:r>
    </w:p>
    <w:p>
      <w:pPr>
        <w:autoSpaceDE w:val="0"/>
        <w:autoSpaceDN w:val="0"/>
        <w:spacing w:line="360" w:lineRule="auto"/>
        <w:rPr>
          <w:rFonts w:ascii="宋体" w:hAnsi="宋体" w:cs="宋体"/>
          <w:b/>
          <w:bCs/>
          <w:kern w:val="0"/>
          <w:sz w:val="36"/>
          <w:szCs w:val="36"/>
        </w:rPr>
      </w:pPr>
      <w:r>
        <w:rPr>
          <w:rFonts w:hint="eastAsia" w:ascii="宋体" w:hAnsi="宋体" w:cs="宋体"/>
          <w:b/>
          <w:bCs/>
          <w:kern w:val="0"/>
          <w:sz w:val="36"/>
          <w:szCs w:val="36"/>
          <w:lang w:val="zh-CN"/>
        </w:rPr>
        <w:t>采购项目名称</w:t>
      </w:r>
      <w:r>
        <w:rPr>
          <w:rFonts w:hint="eastAsia" w:ascii="宋体" w:hAnsi="宋体" w:cs="宋体"/>
          <w:b/>
          <w:bCs/>
          <w:kern w:val="0"/>
          <w:sz w:val="36"/>
          <w:szCs w:val="36"/>
        </w:rPr>
        <w:t>：</w:t>
      </w:r>
    </w:p>
    <w:p>
      <w:pPr>
        <w:autoSpaceDE w:val="0"/>
        <w:autoSpaceDN w:val="0"/>
        <w:spacing w:line="360" w:lineRule="auto"/>
        <w:rPr>
          <w:rFonts w:ascii="宋体" w:hAnsi="宋体" w:cs="宋体"/>
          <w:b/>
          <w:bCs/>
          <w:kern w:val="0"/>
          <w:sz w:val="36"/>
          <w:szCs w:val="36"/>
          <w:lang w:val="zh-CN"/>
        </w:rPr>
      </w:pPr>
      <w:r>
        <w:rPr>
          <w:rFonts w:hint="eastAsia" w:ascii="宋体" w:hAnsi="宋体" w:cs="宋体"/>
          <w:b/>
          <w:bCs/>
          <w:kern w:val="0"/>
          <w:sz w:val="36"/>
          <w:szCs w:val="36"/>
          <w:lang w:val="zh-CN"/>
        </w:rPr>
        <w:t>投</w:t>
      </w:r>
      <w:r>
        <w:rPr>
          <w:rFonts w:hint="eastAsia" w:ascii="宋体" w:hAnsi="宋体" w:cs="宋体"/>
          <w:b/>
          <w:bCs/>
          <w:kern w:val="0"/>
          <w:sz w:val="36"/>
          <w:szCs w:val="36"/>
        </w:rPr>
        <w:t xml:space="preserve"> </w:t>
      </w:r>
      <w:r>
        <w:rPr>
          <w:rFonts w:hint="eastAsia" w:ascii="宋体" w:hAnsi="宋体" w:cs="宋体"/>
          <w:b/>
          <w:bCs/>
          <w:kern w:val="0"/>
          <w:sz w:val="36"/>
          <w:szCs w:val="36"/>
          <w:lang w:val="zh-CN"/>
        </w:rPr>
        <w:t>标</w:t>
      </w:r>
      <w:r>
        <w:rPr>
          <w:rFonts w:hint="eastAsia" w:ascii="宋体" w:hAnsi="宋体" w:cs="宋体"/>
          <w:b/>
          <w:bCs/>
          <w:kern w:val="0"/>
          <w:sz w:val="36"/>
          <w:szCs w:val="36"/>
        </w:rPr>
        <w:t xml:space="preserve"> </w:t>
      </w:r>
      <w:r>
        <w:rPr>
          <w:rFonts w:hint="eastAsia" w:ascii="宋体" w:hAnsi="宋体" w:cs="宋体"/>
          <w:b/>
          <w:bCs/>
          <w:kern w:val="0"/>
          <w:sz w:val="36"/>
          <w:szCs w:val="36"/>
          <w:lang w:val="zh-CN"/>
        </w:rPr>
        <w:t>包</w:t>
      </w:r>
      <w:r>
        <w:rPr>
          <w:rFonts w:hint="eastAsia" w:ascii="宋体" w:hAnsi="宋体" w:cs="宋体"/>
          <w:b/>
          <w:bCs/>
          <w:kern w:val="0"/>
          <w:sz w:val="36"/>
          <w:szCs w:val="36"/>
        </w:rPr>
        <w:t xml:space="preserve"> </w:t>
      </w:r>
      <w:r>
        <w:rPr>
          <w:rFonts w:hint="eastAsia" w:ascii="宋体" w:hAnsi="宋体" w:cs="宋体"/>
          <w:b/>
          <w:bCs/>
          <w:kern w:val="0"/>
          <w:sz w:val="36"/>
          <w:szCs w:val="36"/>
          <w:lang w:val="zh-CN"/>
        </w:rPr>
        <w:t>号：</w:t>
      </w:r>
    </w:p>
    <w:p>
      <w:pPr>
        <w:autoSpaceDE w:val="0"/>
        <w:autoSpaceDN w:val="0"/>
        <w:spacing w:line="360" w:lineRule="auto"/>
        <w:rPr>
          <w:rFonts w:ascii="宋体" w:hAnsi="宋体" w:cs="宋体"/>
          <w:b/>
          <w:bCs/>
          <w:kern w:val="0"/>
          <w:sz w:val="36"/>
          <w:szCs w:val="36"/>
        </w:rPr>
      </w:pPr>
    </w:p>
    <w:p>
      <w:pPr>
        <w:autoSpaceDE w:val="0"/>
        <w:autoSpaceDN w:val="0"/>
        <w:spacing w:line="360" w:lineRule="auto"/>
        <w:rPr>
          <w:rFonts w:ascii="宋体" w:hAnsi="宋体" w:cs="宋体"/>
          <w:b/>
          <w:bCs/>
          <w:kern w:val="0"/>
          <w:sz w:val="36"/>
          <w:szCs w:val="36"/>
        </w:rPr>
      </w:pPr>
    </w:p>
    <w:p>
      <w:pPr>
        <w:autoSpaceDE w:val="0"/>
        <w:autoSpaceDN w:val="0"/>
        <w:spacing w:line="360" w:lineRule="auto"/>
        <w:rPr>
          <w:rFonts w:ascii="宋体" w:hAnsi="宋体" w:cs="宋体"/>
          <w:b/>
          <w:bCs/>
          <w:kern w:val="0"/>
          <w:sz w:val="36"/>
          <w:szCs w:val="36"/>
        </w:rPr>
      </w:pPr>
      <w:r>
        <w:rPr>
          <w:rFonts w:hint="eastAsia" w:ascii="宋体" w:hAnsi="宋体" w:cs="宋体"/>
          <w:b/>
          <w:bCs/>
          <w:kern w:val="0"/>
          <w:sz w:val="36"/>
          <w:szCs w:val="36"/>
        </w:rPr>
        <w:t xml:space="preserve">    </w:t>
      </w:r>
      <w:r>
        <w:rPr>
          <w:rFonts w:hint="eastAsia" w:ascii="宋体" w:hAnsi="宋体" w:cs="宋体"/>
          <w:b/>
          <w:bCs/>
          <w:kern w:val="0"/>
          <w:sz w:val="36"/>
          <w:szCs w:val="36"/>
          <w:lang w:val="zh-CN"/>
        </w:rPr>
        <w:t>投标人：</w:t>
      </w:r>
      <w:r>
        <w:rPr>
          <w:rFonts w:hint="eastAsia" w:ascii="宋体" w:hAnsi="宋体" w:cs="宋体"/>
          <w:b/>
          <w:bCs/>
          <w:kern w:val="0"/>
          <w:sz w:val="36"/>
          <w:szCs w:val="36"/>
          <w:u w:val="single"/>
        </w:rPr>
        <w:t xml:space="preserve">                          </w:t>
      </w:r>
      <w:r>
        <w:rPr>
          <w:rFonts w:hint="eastAsia" w:ascii="宋体" w:hAnsi="宋体" w:cs="宋体"/>
          <w:b/>
          <w:bCs/>
          <w:kern w:val="0"/>
          <w:sz w:val="36"/>
          <w:szCs w:val="36"/>
        </w:rPr>
        <w:t>（</w:t>
      </w:r>
      <w:r>
        <w:rPr>
          <w:rFonts w:hint="eastAsia" w:ascii="宋体" w:hAnsi="宋体" w:cs="宋体"/>
          <w:b/>
          <w:bCs/>
          <w:kern w:val="0"/>
          <w:sz w:val="36"/>
          <w:szCs w:val="36"/>
          <w:lang w:val="zh-CN"/>
        </w:rPr>
        <w:t>公章）</w:t>
      </w:r>
    </w:p>
    <w:p>
      <w:pPr>
        <w:autoSpaceDE w:val="0"/>
        <w:autoSpaceDN w:val="0"/>
        <w:spacing w:line="360" w:lineRule="auto"/>
        <w:rPr>
          <w:rFonts w:ascii="宋体" w:hAnsi="宋体" w:cs="宋体"/>
          <w:b/>
          <w:bCs/>
          <w:kern w:val="0"/>
          <w:sz w:val="36"/>
          <w:szCs w:val="36"/>
        </w:rPr>
      </w:pPr>
      <w:r>
        <w:rPr>
          <w:rFonts w:hint="eastAsia" w:ascii="宋体" w:hAnsi="宋体" w:cs="宋体"/>
          <w:b/>
          <w:bCs/>
          <w:kern w:val="0"/>
          <w:sz w:val="36"/>
          <w:szCs w:val="36"/>
        </w:rPr>
        <w:t xml:space="preserve">    </w:t>
      </w:r>
      <w:r>
        <w:rPr>
          <w:rFonts w:hint="eastAsia" w:ascii="宋体" w:hAnsi="宋体" w:cs="宋体"/>
          <w:b/>
          <w:bCs/>
          <w:kern w:val="0"/>
          <w:sz w:val="36"/>
          <w:szCs w:val="36"/>
          <w:lang w:val="zh-CN"/>
        </w:rPr>
        <w:t>法定代表人或委托代理人：</w:t>
      </w:r>
      <w:r>
        <w:rPr>
          <w:rFonts w:hint="eastAsia" w:ascii="宋体" w:hAnsi="宋体" w:cs="宋体"/>
          <w:b/>
          <w:bCs/>
          <w:kern w:val="0"/>
          <w:sz w:val="36"/>
          <w:szCs w:val="36"/>
          <w:u w:val="single"/>
        </w:rPr>
        <w:t xml:space="preserve">           </w:t>
      </w:r>
      <w:r>
        <w:rPr>
          <w:rFonts w:hint="eastAsia" w:ascii="宋体" w:hAnsi="宋体" w:cs="宋体"/>
          <w:b/>
          <w:bCs/>
          <w:kern w:val="0"/>
          <w:sz w:val="36"/>
          <w:szCs w:val="36"/>
          <w:lang w:val="zh-CN"/>
        </w:rPr>
        <w:t>（签字）</w:t>
      </w:r>
    </w:p>
    <w:p>
      <w:pPr>
        <w:autoSpaceDE w:val="0"/>
        <w:autoSpaceDN w:val="0"/>
        <w:spacing w:line="360" w:lineRule="auto"/>
        <w:rPr>
          <w:rFonts w:ascii="宋体" w:hAnsi="宋体" w:cs="宋体"/>
          <w:b/>
          <w:bCs/>
          <w:kern w:val="0"/>
          <w:sz w:val="36"/>
          <w:szCs w:val="36"/>
          <w:lang w:val="zh-CN"/>
        </w:rPr>
      </w:pPr>
      <w:r>
        <w:rPr>
          <w:rFonts w:hint="eastAsia" w:ascii="宋体" w:hAnsi="宋体" w:cs="宋体"/>
          <w:b/>
          <w:bCs/>
          <w:kern w:val="0"/>
          <w:sz w:val="36"/>
          <w:szCs w:val="36"/>
        </w:rPr>
        <w:t xml:space="preserve">                    </w:t>
      </w:r>
      <w:r>
        <w:rPr>
          <w:rFonts w:hint="eastAsia" w:ascii="宋体" w:hAnsi="宋体" w:cs="宋体"/>
          <w:b/>
          <w:bCs/>
          <w:kern w:val="0"/>
          <w:sz w:val="36"/>
          <w:szCs w:val="36"/>
          <w:lang w:val="zh-CN"/>
        </w:rPr>
        <w:t>年</w:t>
      </w:r>
      <w:r>
        <w:rPr>
          <w:rFonts w:hint="eastAsia" w:ascii="宋体" w:hAnsi="宋体" w:cs="宋体"/>
          <w:b/>
          <w:bCs/>
          <w:kern w:val="0"/>
          <w:sz w:val="36"/>
          <w:szCs w:val="36"/>
        </w:rPr>
        <w:t xml:space="preserve">    </w:t>
      </w:r>
      <w:r>
        <w:rPr>
          <w:rFonts w:hint="eastAsia" w:ascii="宋体" w:hAnsi="宋体" w:cs="宋体"/>
          <w:b/>
          <w:bCs/>
          <w:kern w:val="0"/>
          <w:sz w:val="36"/>
          <w:szCs w:val="36"/>
          <w:lang w:val="zh-CN"/>
        </w:rPr>
        <w:t>月</w:t>
      </w:r>
      <w:r>
        <w:rPr>
          <w:rFonts w:hint="eastAsia" w:ascii="宋体" w:hAnsi="宋体" w:cs="宋体"/>
          <w:b/>
          <w:bCs/>
          <w:kern w:val="0"/>
          <w:sz w:val="36"/>
          <w:szCs w:val="36"/>
        </w:rPr>
        <w:t xml:space="preserve">    </w:t>
      </w:r>
      <w:r>
        <w:rPr>
          <w:rFonts w:hint="eastAsia" w:ascii="宋体" w:hAnsi="宋体" w:cs="宋体"/>
          <w:b/>
          <w:bCs/>
          <w:kern w:val="0"/>
          <w:sz w:val="36"/>
          <w:szCs w:val="36"/>
          <w:lang w:val="zh-CN"/>
        </w:rPr>
        <w:t>日</w:t>
      </w:r>
    </w:p>
    <w:p>
      <w:pPr>
        <w:pStyle w:val="18"/>
        <w:spacing w:before="0" w:after="0" w:line="360" w:lineRule="auto"/>
        <w:jc w:val="left"/>
        <w:rPr>
          <w:rFonts w:ascii="宋体" w:hAnsi="宋体" w:cs="宋体"/>
          <w:lang w:val="zh-CN"/>
        </w:rPr>
      </w:pPr>
      <w:r>
        <w:rPr>
          <w:rFonts w:hint="eastAsia" w:ascii="宋体" w:hAnsi="宋体" w:cs="宋体"/>
          <w:b w:val="0"/>
          <w:bCs w:val="0"/>
          <w:kern w:val="0"/>
          <w:lang w:val="zh-CN"/>
        </w:rPr>
        <w:br w:type="page"/>
      </w:r>
      <w:bookmarkStart w:id="71" w:name="_Toc30919"/>
      <w:bookmarkStart w:id="72" w:name="_Hlk535835743"/>
      <w:r>
        <w:rPr>
          <w:rFonts w:hint="eastAsia" w:ascii="宋体" w:hAnsi="宋体" w:cs="宋体"/>
          <w:sz w:val="30"/>
          <w:szCs w:val="30"/>
          <w:lang w:val="zh-CN"/>
        </w:rPr>
        <w:t>目录（下册）</w:t>
      </w:r>
      <w:bookmarkEnd w:id="71"/>
    </w:p>
    <w:p>
      <w:pPr>
        <w:numPr>
          <w:ilvl w:val="0"/>
          <w:numId w:val="8"/>
        </w:numPr>
        <w:autoSpaceDE w:val="0"/>
        <w:autoSpaceDN w:val="0"/>
        <w:spacing w:line="360" w:lineRule="auto"/>
        <w:rPr>
          <w:rFonts w:ascii="宋体" w:hAnsi="宋体" w:cs="宋体"/>
          <w:kern w:val="0"/>
          <w:lang w:val="zh-CN"/>
        </w:rPr>
      </w:pPr>
      <w:r>
        <w:rPr>
          <w:rFonts w:hint="eastAsia" w:ascii="宋体" w:hAnsi="宋体" w:cs="宋体"/>
        </w:rPr>
        <w:t>评分对照表</w:t>
      </w:r>
      <w:r>
        <w:rPr>
          <w:rFonts w:hint="eastAsia" w:ascii="宋体" w:hAnsi="宋体" w:cs="宋体"/>
          <w:kern w:val="0"/>
          <w:lang w:val="zh-CN"/>
        </w:rPr>
        <w:t>………………………………………………………所在页码</w:t>
      </w:r>
    </w:p>
    <w:p>
      <w:pPr>
        <w:numPr>
          <w:ilvl w:val="0"/>
          <w:numId w:val="8"/>
        </w:numPr>
        <w:autoSpaceDE w:val="0"/>
        <w:autoSpaceDN w:val="0"/>
        <w:spacing w:line="360" w:lineRule="auto"/>
        <w:rPr>
          <w:rFonts w:ascii="宋体" w:hAnsi="宋体" w:cs="宋体"/>
          <w:kern w:val="0"/>
          <w:lang w:val="zh-CN"/>
        </w:rPr>
      </w:pPr>
      <w:r>
        <w:rPr>
          <w:rFonts w:hint="eastAsia" w:ascii="宋体" w:hAnsi="宋体" w:cs="宋体"/>
          <w:kern w:val="0"/>
          <w:lang w:val="zh-CN"/>
        </w:rPr>
        <w:t>开标一览表（报价表）…………………………………………所在页码</w:t>
      </w:r>
    </w:p>
    <w:p>
      <w:pPr>
        <w:numPr>
          <w:ilvl w:val="0"/>
          <w:numId w:val="8"/>
        </w:numPr>
        <w:autoSpaceDE w:val="0"/>
        <w:autoSpaceDN w:val="0"/>
        <w:spacing w:line="360" w:lineRule="auto"/>
        <w:rPr>
          <w:rFonts w:ascii="宋体" w:hAnsi="宋体" w:cs="宋体"/>
          <w:kern w:val="0"/>
          <w:lang w:val="zh-CN"/>
        </w:rPr>
      </w:pPr>
      <w:r>
        <w:rPr>
          <w:rFonts w:hint="eastAsia" w:ascii="宋体" w:hAnsi="宋体" w:cs="宋体"/>
          <w:kern w:val="0"/>
          <w:lang w:val="zh-CN"/>
        </w:rPr>
        <w:t>分项报价明细表…………………………………………………所在页码</w:t>
      </w:r>
    </w:p>
    <w:p>
      <w:pPr>
        <w:numPr>
          <w:ilvl w:val="0"/>
          <w:numId w:val="8"/>
        </w:numPr>
        <w:autoSpaceDE w:val="0"/>
        <w:autoSpaceDN w:val="0"/>
        <w:spacing w:line="360" w:lineRule="auto"/>
        <w:rPr>
          <w:rFonts w:ascii="宋体" w:hAnsi="宋体" w:cs="宋体"/>
          <w:kern w:val="0"/>
          <w:lang w:val="zh-CN"/>
        </w:rPr>
      </w:pPr>
      <w:r>
        <w:rPr>
          <w:rFonts w:ascii="宋体" w:hAnsi="宋体" w:cs="宋体"/>
          <w:kern w:val="0"/>
          <w:lang w:val="zh-CN"/>
        </w:rPr>
        <w:t>技术规格响应表</w:t>
      </w:r>
      <w:r>
        <w:rPr>
          <w:rFonts w:hint="eastAsia" w:ascii="宋体" w:hAnsi="宋体" w:cs="宋体"/>
          <w:kern w:val="0"/>
          <w:lang w:val="zh-CN"/>
        </w:rPr>
        <w:t>…………………………………………………所在页码</w:t>
      </w:r>
    </w:p>
    <w:p>
      <w:pPr>
        <w:numPr>
          <w:ilvl w:val="0"/>
          <w:numId w:val="8"/>
        </w:numPr>
        <w:autoSpaceDE w:val="0"/>
        <w:autoSpaceDN w:val="0"/>
        <w:spacing w:line="360" w:lineRule="auto"/>
        <w:rPr>
          <w:rFonts w:ascii="宋体" w:hAnsi="宋体" w:cs="宋体"/>
          <w:kern w:val="0"/>
          <w:lang w:val="zh-CN"/>
        </w:rPr>
      </w:pPr>
      <w:r>
        <w:rPr>
          <w:rFonts w:hint="eastAsia" w:ascii="宋体" w:hAnsi="宋体" w:cs="宋体"/>
          <w:kern w:val="0"/>
          <w:lang w:val="zh-CN"/>
        </w:rPr>
        <w:t>投标人项目管理、技术、服务人员情况表……………………所在页码</w:t>
      </w:r>
    </w:p>
    <w:p>
      <w:pPr>
        <w:numPr>
          <w:ilvl w:val="0"/>
          <w:numId w:val="8"/>
        </w:numPr>
        <w:autoSpaceDE w:val="0"/>
        <w:autoSpaceDN w:val="0"/>
        <w:spacing w:line="360" w:lineRule="auto"/>
        <w:rPr>
          <w:rFonts w:ascii="宋体" w:hAnsi="宋体" w:cs="宋体"/>
          <w:kern w:val="0"/>
          <w:lang w:val="zh-CN"/>
        </w:rPr>
      </w:pPr>
      <w:r>
        <w:rPr>
          <w:rFonts w:hint="eastAsia" w:ascii="宋体" w:hAnsi="宋体" w:cs="宋体"/>
          <w:kern w:val="0"/>
          <w:lang w:val="zh-CN"/>
        </w:rPr>
        <w:t>投标人的类似业绩证明材料……………………………………所在页码</w:t>
      </w:r>
    </w:p>
    <w:p>
      <w:pPr>
        <w:numPr>
          <w:ilvl w:val="0"/>
          <w:numId w:val="8"/>
        </w:numPr>
        <w:autoSpaceDE w:val="0"/>
        <w:autoSpaceDN w:val="0"/>
        <w:spacing w:line="360" w:lineRule="auto"/>
        <w:rPr>
          <w:rFonts w:ascii="宋体" w:hAnsi="宋体" w:cs="宋体"/>
          <w:lang w:val="zh-CN"/>
        </w:rPr>
      </w:pPr>
      <w:r>
        <w:rPr>
          <w:rFonts w:hint="eastAsia" w:ascii="宋体" w:hAnsi="宋体" w:cs="宋体"/>
          <w:kern w:val="0"/>
          <w:lang w:val="zh-CN"/>
        </w:rPr>
        <w:t>制造（生产）企业小型微型企业声明函、从业人员声明函…所在页码</w:t>
      </w:r>
    </w:p>
    <w:p>
      <w:pPr>
        <w:numPr>
          <w:ilvl w:val="0"/>
          <w:numId w:val="8"/>
        </w:numPr>
        <w:autoSpaceDE w:val="0"/>
        <w:autoSpaceDN w:val="0"/>
        <w:spacing w:line="360" w:lineRule="auto"/>
        <w:rPr>
          <w:rFonts w:ascii="宋体" w:hAnsi="宋体" w:cs="宋体"/>
          <w:kern w:val="0"/>
          <w:lang w:val="zh-CN"/>
        </w:rPr>
      </w:pPr>
      <w:r>
        <w:rPr>
          <w:rFonts w:hint="eastAsia" w:ascii="宋体" w:hAnsi="宋体" w:cs="宋体"/>
          <w:kern w:val="0"/>
          <w:lang w:val="zh-CN"/>
        </w:rPr>
        <w:t>残疾人福利性单位声明函………………………………………所在页码</w:t>
      </w:r>
    </w:p>
    <w:p>
      <w:pPr>
        <w:numPr>
          <w:ilvl w:val="0"/>
          <w:numId w:val="8"/>
        </w:numPr>
        <w:autoSpaceDE w:val="0"/>
        <w:autoSpaceDN w:val="0"/>
        <w:spacing w:line="360" w:lineRule="auto"/>
        <w:rPr>
          <w:rFonts w:ascii="宋体" w:hAnsi="宋体" w:cs="宋体"/>
          <w:lang w:val="zh-CN"/>
        </w:rPr>
      </w:pPr>
      <w:r>
        <w:rPr>
          <w:rFonts w:hint="eastAsia" w:ascii="宋体" w:hAnsi="宋体" w:cs="宋体"/>
          <w:kern w:val="0"/>
          <w:lang w:val="zh-CN"/>
        </w:rPr>
        <w:t>投标人认为在其他方面有必要说明的事项……………………所在页码</w:t>
      </w:r>
    </w:p>
    <w:p>
      <w:pPr>
        <w:pStyle w:val="18"/>
        <w:spacing w:before="0" w:after="0" w:line="360" w:lineRule="auto"/>
        <w:jc w:val="left"/>
        <w:outlineLvl w:val="1"/>
        <w:rPr>
          <w:rFonts w:ascii="宋体" w:hAnsi="宋体" w:cs="宋体"/>
          <w:sz w:val="30"/>
          <w:szCs w:val="30"/>
          <w:lang w:val="zh-CN"/>
        </w:rPr>
      </w:pPr>
      <w:r>
        <w:rPr>
          <w:rFonts w:hint="eastAsia" w:ascii="宋体" w:hAnsi="宋体" w:cs="宋体"/>
          <w:lang w:val="zh-CN"/>
        </w:rPr>
        <w:br w:type="page"/>
      </w:r>
      <w:bookmarkStart w:id="73" w:name="_Toc25874"/>
      <w:r>
        <w:rPr>
          <w:rFonts w:hint="eastAsia" w:ascii="宋体" w:hAnsi="宋体" w:cs="宋体"/>
          <w:sz w:val="30"/>
          <w:szCs w:val="30"/>
        </w:rPr>
        <w:t>（11）</w:t>
      </w:r>
      <w:bookmarkStart w:id="74" w:name="_Hlk535924185"/>
      <w:r>
        <w:rPr>
          <w:rFonts w:hint="eastAsia" w:ascii="宋体" w:hAnsi="宋体" w:cs="宋体"/>
          <w:sz w:val="30"/>
          <w:szCs w:val="30"/>
          <w:lang w:val="zh-CN"/>
        </w:rPr>
        <w:t>评分对照表</w:t>
      </w:r>
      <w:bookmarkEnd w:id="73"/>
    </w:p>
    <w:p>
      <w:pPr>
        <w:spacing w:line="360" w:lineRule="auto"/>
        <w:rPr>
          <w:rFonts w:ascii="宋体" w:hAnsi="宋体" w:cs="宋体"/>
          <w:sz w:val="28"/>
          <w:szCs w:val="28"/>
        </w:rPr>
      </w:pPr>
    </w:p>
    <w:p>
      <w:pPr>
        <w:spacing w:line="360" w:lineRule="auto"/>
        <w:jc w:val="center"/>
        <w:rPr>
          <w:rFonts w:ascii="宋体" w:hAnsi="宋体" w:cs="宋体"/>
        </w:rPr>
      </w:pPr>
      <w:r>
        <w:rPr>
          <w:rFonts w:hint="eastAsia" w:ascii="宋体" w:hAnsi="宋体" w:cs="宋体"/>
          <w:b/>
          <w:bCs/>
          <w:sz w:val="28"/>
          <w:szCs w:val="28"/>
        </w:rPr>
        <w:t>评分对照表</w:t>
      </w:r>
    </w:p>
    <w:p>
      <w:pPr>
        <w:spacing w:line="360" w:lineRule="auto"/>
        <w:rPr>
          <w:rFonts w:ascii="宋体" w:hAnsi="宋体" w:cs="宋体"/>
          <w:sz w:val="28"/>
          <w:szCs w:val="28"/>
        </w:rPr>
      </w:pPr>
    </w:p>
    <w:tbl>
      <w:tblPr>
        <w:tblStyle w:val="20"/>
        <w:tblW w:w="86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871" w:type="dxa"/>
            <w:vAlign w:val="center"/>
          </w:tcPr>
          <w:p>
            <w:pPr>
              <w:pStyle w:val="4"/>
              <w:spacing w:line="360" w:lineRule="auto"/>
              <w:ind w:firstLine="0"/>
              <w:jc w:val="center"/>
              <w:rPr>
                <w:rFonts w:ascii="宋体" w:hAnsi="宋体" w:cs="宋体"/>
                <w:szCs w:val="24"/>
              </w:rPr>
            </w:pPr>
            <w:r>
              <w:rPr>
                <w:rFonts w:hint="eastAsia" w:ascii="宋体" w:hAnsi="宋体" w:cs="宋体"/>
                <w:szCs w:val="24"/>
              </w:rPr>
              <w:t>序号</w:t>
            </w:r>
          </w:p>
        </w:tc>
        <w:tc>
          <w:tcPr>
            <w:tcW w:w="2514" w:type="dxa"/>
            <w:vAlign w:val="center"/>
          </w:tcPr>
          <w:p>
            <w:pPr>
              <w:pStyle w:val="4"/>
              <w:spacing w:line="360" w:lineRule="auto"/>
              <w:ind w:firstLine="0"/>
              <w:jc w:val="center"/>
              <w:rPr>
                <w:rFonts w:ascii="宋体" w:hAnsi="宋体" w:cs="宋体"/>
                <w:szCs w:val="24"/>
              </w:rPr>
            </w:pPr>
            <w:r>
              <w:rPr>
                <w:rFonts w:hint="eastAsia" w:ascii="宋体" w:hAnsi="宋体" w:cs="宋体"/>
                <w:szCs w:val="24"/>
              </w:rPr>
              <w:t>招标文件评分标准</w:t>
            </w:r>
          </w:p>
        </w:tc>
        <w:tc>
          <w:tcPr>
            <w:tcW w:w="2266" w:type="dxa"/>
            <w:vAlign w:val="center"/>
          </w:tcPr>
          <w:p>
            <w:pPr>
              <w:pStyle w:val="4"/>
              <w:spacing w:line="360" w:lineRule="auto"/>
              <w:ind w:firstLine="0"/>
              <w:jc w:val="center"/>
              <w:rPr>
                <w:rFonts w:ascii="宋体" w:hAnsi="宋体" w:cs="宋体"/>
                <w:szCs w:val="24"/>
              </w:rPr>
            </w:pPr>
            <w:r>
              <w:rPr>
                <w:rFonts w:hint="eastAsia" w:ascii="宋体" w:hAnsi="宋体" w:cs="宋体"/>
                <w:szCs w:val="24"/>
              </w:rPr>
              <w:t>投标响应部分</w:t>
            </w:r>
          </w:p>
        </w:tc>
        <w:tc>
          <w:tcPr>
            <w:tcW w:w="2966" w:type="dxa"/>
            <w:vAlign w:val="center"/>
          </w:tcPr>
          <w:p>
            <w:pPr>
              <w:pStyle w:val="4"/>
              <w:spacing w:line="360" w:lineRule="auto"/>
              <w:ind w:firstLine="0"/>
              <w:jc w:val="center"/>
              <w:rPr>
                <w:rFonts w:ascii="宋体" w:hAnsi="宋体" w:cs="宋体"/>
                <w:szCs w:val="24"/>
              </w:rPr>
            </w:pPr>
            <w:r>
              <w:rPr>
                <w:rFonts w:hint="eastAsia" w:ascii="宋体" w:hAnsi="宋体" w:cs="宋体"/>
                <w:szCs w:val="24"/>
              </w:rPr>
              <w:t>投标文件中对应页码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871" w:type="dxa"/>
            <w:vAlign w:val="center"/>
          </w:tcPr>
          <w:p>
            <w:pPr>
              <w:pStyle w:val="4"/>
              <w:spacing w:line="360" w:lineRule="auto"/>
              <w:ind w:firstLine="0"/>
              <w:jc w:val="center"/>
              <w:rPr>
                <w:rFonts w:ascii="宋体" w:hAnsi="宋体" w:cs="宋体"/>
                <w:szCs w:val="24"/>
              </w:rPr>
            </w:pPr>
          </w:p>
        </w:tc>
        <w:tc>
          <w:tcPr>
            <w:tcW w:w="2514" w:type="dxa"/>
            <w:vAlign w:val="center"/>
          </w:tcPr>
          <w:p>
            <w:pPr>
              <w:pStyle w:val="4"/>
              <w:spacing w:line="360" w:lineRule="auto"/>
              <w:ind w:firstLine="0"/>
              <w:jc w:val="center"/>
              <w:rPr>
                <w:rFonts w:ascii="宋体" w:hAnsi="宋体" w:cs="宋体"/>
                <w:szCs w:val="24"/>
              </w:rPr>
            </w:pPr>
          </w:p>
        </w:tc>
        <w:tc>
          <w:tcPr>
            <w:tcW w:w="2266" w:type="dxa"/>
            <w:vAlign w:val="center"/>
          </w:tcPr>
          <w:p>
            <w:pPr>
              <w:pStyle w:val="4"/>
              <w:spacing w:line="360" w:lineRule="auto"/>
              <w:ind w:firstLine="0"/>
              <w:jc w:val="center"/>
              <w:rPr>
                <w:rFonts w:ascii="宋体" w:hAnsi="宋体" w:cs="宋体"/>
                <w:szCs w:val="24"/>
              </w:rPr>
            </w:pPr>
          </w:p>
        </w:tc>
        <w:tc>
          <w:tcPr>
            <w:tcW w:w="2966" w:type="dxa"/>
            <w:vAlign w:val="center"/>
          </w:tcPr>
          <w:p>
            <w:pPr>
              <w:pStyle w:val="4"/>
              <w:spacing w:line="360" w:lineRule="auto"/>
              <w:ind w:firstLine="0"/>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871" w:type="dxa"/>
            <w:vAlign w:val="center"/>
          </w:tcPr>
          <w:p>
            <w:pPr>
              <w:pStyle w:val="4"/>
              <w:spacing w:line="360" w:lineRule="auto"/>
              <w:ind w:firstLine="0"/>
              <w:jc w:val="center"/>
              <w:rPr>
                <w:rFonts w:ascii="宋体" w:hAnsi="宋体" w:cs="宋体"/>
                <w:szCs w:val="24"/>
              </w:rPr>
            </w:pPr>
          </w:p>
        </w:tc>
        <w:tc>
          <w:tcPr>
            <w:tcW w:w="2514" w:type="dxa"/>
            <w:vAlign w:val="center"/>
          </w:tcPr>
          <w:p>
            <w:pPr>
              <w:pStyle w:val="4"/>
              <w:spacing w:line="360" w:lineRule="auto"/>
              <w:ind w:firstLine="0"/>
              <w:jc w:val="center"/>
              <w:rPr>
                <w:rFonts w:ascii="宋体" w:hAnsi="宋体" w:cs="宋体"/>
                <w:szCs w:val="24"/>
              </w:rPr>
            </w:pPr>
          </w:p>
        </w:tc>
        <w:tc>
          <w:tcPr>
            <w:tcW w:w="2266" w:type="dxa"/>
            <w:vAlign w:val="center"/>
          </w:tcPr>
          <w:p>
            <w:pPr>
              <w:pStyle w:val="4"/>
              <w:spacing w:line="360" w:lineRule="auto"/>
              <w:ind w:firstLine="0"/>
              <w:jc w:val="center"/>
              <w:rPr>
                <w:rFonts w:ascii="宋体" w:hAnsi="宋体" w:cs="宋体"/>
                <w:szCs w:val="24"/>
              </w:rPr>
            </w:pPr>
          </w:p>
        </w:tc>
        <w:tc>
          <w:tcPr>
            <w:tcW w:w="2966" w:type="dxa"/>
            <w:vAlign w:val="center"/>
          </w:tcPr>
          <w:p>
            <w:pPr>
              <w:pStyle w:val="4"/>
              <w:spacing w:line="360" w:lineRule="auto"/>
              <w:ind w:firstLine="0"/>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871" w:type="dxa"/>
            <w:vAlign w:val="center"/>
          </w:tcPr>
          <w:p>
            <w:pPr>
              <w:pStyle w:val="4"/>
              <w:spacing w:line="360" w:lineRule="auto"/>
              <w:ind w:firstLine="0"/>
              <w:jc w:val="center"/>
              <w:rPr>
                <w:rFonts w:ascii="宋体" w:hAnsi="宋体" w:cs="宋体"/>
                <w:szCs w:val="24"/>
              </w:rPr>
            </w:pPr>
          </w:p>
        </w:tc>
        <w:tc>
          <w:tcPr>
            <w:tcW w:w="2514" w:type="dxa"/>
            <w:vAlign w:val="center"/>
          </w:tcPr>
          <w:p>
            <w:pPr>
              <w:pStyle w:val="4"/>
              <w:spacing w:line="360" w:lineRule="auto"/>
              <w:ind w:firstLine="0"/>
              <w:jc w:val="center"/>
              <w:rPr>
                <w:rFonts w:ascii="宋体" w:hAnsi="宋体" w:cs="宋体"/>
                <w:szCs w:val="24"/>
              </w:rPr>
            </w:pPr>
          </w:p>
        </w:tc>
        <w:tc>
          <w:tcPr>
            <w:tcW w:w="2266" w:type="dxa"/>
            <w:vAlign w:val="center"/>
          </w:tcPr>
          <w:p>
            <w:pPr>
              <w:pStyle w:val="4"/>
              <w:spacing w:line="360" w:lineRule="auto"/>
              <w:ind w:firstLine="0"/>
              <w:jc w:val="center"/>
              <w:rPr>
                <w:rFonts w:ascii="宋体" w:hAnsi="宋体" w:cs="宋体"/>
                <w:szCs w:val="24"/>
              </w:rPr>
            </w:pPr>
          </w:p>
        </w:tc>
        <w:tc>
          <w:tcPr>
            <w:tcW w:w="2966" w:type="dxa"/>
            <w:vAlign w:val="center"/>
          </w:tcPr>
          <w:p>
            <w:pPr>
              <w:pStyle w:val="4"/>
              <w:spacing w:line="360" w:lineRule="auto"/>
              <w:ind w:firstLine="0"/>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871" w:type="dxa"/>
            <w:vAlign w:val="center"/>
          </w:tcPr>
          <w:p>
            <w:pPr>
              <w:pStyle w:val="4"/>
              <w:spacing w:line="360" w:lineRule="auto"/>
              <w:ind w:firstLine="0"/>
              <w:jc w:val="center"/>
              <w:rPr>
                <w:rFonts w:ascii="宋体" w:hAnsi="宋体" w:cs="宋体"/>
                <w:szCs w:val="24"/>
              </w:rPr>
            </w:pPr>
          </w:p>
        </w:tc>
        <w:tc>
          <w:tcPr>
            <w:tcW w:w="2514" w:type="dxa"/>
            <w:vAlign w:val="center"/>
          </w:tcPr>
          <w:p>
            <w:pPr>
              <w:pStyle w:val="4"/>
              <w:spacing w:line="360" w:lineRule="auto"/>
              <w:ind w:firstLine="0"/>
              <w:jc w:val="center"/>
              <w:rPr>
                <w:rFonts w:ascii="宋体" w:hAnsi="宋体" w:cs="宋体"/>
                <w:szCs w:val="24"/>
              </w:rPr>
            </w:pPr>
          </w:p>
        </w:tc>
        <w:tc>
          <w:tcPr>
            <w:tcW w:w="2266" w:type="dxa"/>
            <w:vAlign w:val="center"/>
          </w:tcPr>
          <w:p>
            <w:pPr>
              <w:pStyle w:val="4"/>
              <w:spacing w:line="360" w:lineRule="auto"/>
              <w:ind w:firstLine="0"/>
              <w:jc w:val="center"/>
              <w:rPr>
                <w:rFonts w:ascii="宋体" w:hAnsi="宋体" w:cs="宋体"/>
                <w:szCs w:val="24"/>
              </w:rPr>
            </w:pPr>
          </w:p>
        </w:tc>
        <w:tc>
          <w:tcPr>
            <w:tcW w:w="2966" w:type="dxa"/>
            <w:vAlign w:val="center"/>
          </w:tcPr>
          <w:p>
            <w:pPr>
              <w:pStyle w:val="4"/>
              <w:spacing w:line="360" w:lineRule="auto"/>
              <w:ind w:firstLine="0"/>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871" w:type="dxa"/>
            <w:vAlign w:val="center"/>
          </w:tcPr>
          <w:p>
            <w:pPr>
              <w:pStyle w:val="4"/>
              <w:spacing w:line="360" w:lineRule="auto"/>
              <w:ind w:firstLine="0"/>
              <w:jc w:val="center"/>
              <w:rPr>
                <w:rFonts w:ascii="宋体" w:hAnsi="宋体" w:cs="宋体"/>
                <w:szCs w:val="24"/>
              </w:rPr>
            </w:pPr>
          </w:p>
        </w:tc>
        <w:tc>
          <w:tcPr>
            <w:tcW w:w="2514" w:type="dxa"/>
            <w:vAlign w:val="center"/>
          </w:tcPr>
          <w:p>
            <w:pPr>
              <w:pStyle w:val="4"/>
              <w:spacing w:line="360" w:lineRule="auto"/>
              <w:ind w:firstLine="0"/>
              <w:jc w:val="center"/>
              <w:rPr>
                <w:rFonts w:ascii="宋体" w:hAnsi="宋体" w:cs="宋体"/>
                <w:szCs w:val="24"/>
              </w:rPr>
            </w:pPr>
          </w:p>
        </w:tc>
        <w:tc>
          <w:tcPr>
            <w:tcW w:w="2266" w:type="dxa"/>
            <w:vAlign w:val="center"/>
          </w:tcPr>
          <w:p>
            <w:pPr>
              <w:pStyle w:val="4"/>
              <w:spacing w:line="360" w:lineRule="auto"/>
              <w:ind w:firstLine="0"/>
              <w:jc w:val="center"/>
              <w:rPr>
                <w:rFonts w:ascii="宋体" w:hAnsi="宋体" w:cs="宋体"/>
                <w:szCs w:val="24"/>
              </w:rPr>
            </w:pPr>
          </w:p>
        </w:tc>
        <w:tc>
          <w:tcPr>
            <w:tcW w:w="2966" w:type="dxa"/>
            <w:vAlign w:val="center"/>
          </w:tcPr>
          <w:p>
            <w:pPr>
              <w:pStyle w:val="4"/>
              <w:spacing w:line="360" w:lineRule="auto"/>
              <w:ind w:firstLine="0"/>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871" w:type="dxa"/>
            <w:vAlign w:val="center"/>
          </w:tcPr>
          <w:p>
            <w:pPr>
              <w:pStyle w:val="4"/>
              <w:spacing w:line="360" w:lineRule="auto"/>
              <w:ind w:firstLine="0"/>
              <w:jc w:val="center"/>
              <w:rPr>
                <w:rFonts w:ascii="宋体" w:hAnsi="宋体" w:cs="宋体"/>
                <w:szCs w:val="24"/>
              </w:rPr>
            </w:pPr>
          </w:p>
        </w:tc>
        <w:tc>
          <w:tcPr>
            <w:tcW w:w="2514" w:type="dxa"/>
            <w:vAlign w:val="center"/>
          </w:tcPr>
          <w:p>
            <w:pPr>
              <w:pStyle w:val="4"/>
              <w:spacing w:line="360" w:lineRule="auto"/>
              <w:ind w:firstLine="0"/>
              <w:jc w:val="center"/>
              <w:rPr>
                <w:rFonts w:ascii="宋体" w:hAnsi="宋体" w:cs="宋体"/>
                <w:szCs w:val="24"/>
              </w:rPr>
            </w:pPr>
          </w:p>
        </w:tc>
        <w:tc>
          <w:tcPr>
            <w:tcW w:w="2266" w:type="dxa"/>
            <w:vAlign w:val="center"/>
          </w:tcPr>
          <w:p>
            <w:pPr>
              <w:pStyle w:val="4"/>
              <w:spacing w:line="360" w:lineRule="auto"/>
              <w:ind w:firstLine="0"/>
              <w:jc w:val="center"/>
              <w:rPr>
                <w:rFonts w:ascii="宋体" w:hAnsi="宋体" w:cs="宋体"/>
                <w:szCs w:val="24"/>
              </w:rPr>
            </w:pPr>
          </w:p>
        </w:tc>
        <w:tc>
          <w:tcPr>
            <w:tcW w:w="2966" w:type="dxa"/>
            <w:vAlign w:val="center"/>
          </w:tcPr>
          <w:p>
            <w:pPr>
              <w:pStyle w:val="4"/>
              <w:spacing w:line="360" w:lineRule="auto"/>
              <w:ind w:firstLine="0"/>
              <w:jc w:val="center"/>
              <w:rPr>
                <w:rFonts w:ascii="宋体" w:hAnsi="宋体" w:cs="宋体"/>
                <w:szCs w:val="24"/>
              </w:rPr>
            </w:pPr>
          </w:p>
        </w:tc>
      </w:tr>
    </w:tbl>
    <w:p>
      <w:pPr>
        <w:spacing w:line="360" w:lineRule="auto"/>
        <w:rPr>
          <w:rFonts w:ascii="宋体" w:hAnsi="宋体" w:cs="宋体"/>
          <w:lang w:val="zh-CN"/>
        </w:rPr>
      </w:pPr>
    </w:p>
    <w:p>
      <w:pPr>
        <w:pStyle w:val="18"/>
        <w:spacing w:before="0" w:after="0" w:line="360" w:lineRule="auto"/>
        <w:jc w:val="left"/>
        <w:outlineLvl w:val="1"/>
        <w:rPr>
          <w:rFonts w:ascii="宋体" w:hAnsi="宋体" w:cs="宋体"/>
          <w:lang w:val="zh-CN"/>
        </w:rPr>
      </w:pPr>
      <w:bookmarkStart w:id="75" w:name="_Toc28963"/>
      <w:r>
        <w:rPr>
          <w:rFonts w:hint="eastAsia" w:ascii="宋体" w:hAnsi="宋体" w:cs="宋体"/>
          <w:sz w:val="30"/>
          <w:szCs w:val="30"/>
          <w:lang w:val="zh-CN"/>
        </w:rPr>
        <w:br w:type="page"/>
      </w:r>
      <w:bookmarkEnd w:id="74"/>
      <w:bookmarkStart w:id="76" w:name="_Toc26451"/>
      <w:bookmarkStart w:id="77" w:name="_Toc1106"/>
      <w:r>
        <w:rPr>
          <w:rFonts w:hint="eastAsia" w:ascii="宋体" w:hAnsi="宋体" w:cs="宋体"/>
          <w:sz w:val="30"/>
          <w:szCs w:val="30"/>
        </w:rPr>
        <w:t>（12）</w:t>
      </w:r>
      <w:bookmarkStart w:id="78" w:name="_Hlk535924239"/>
      <w:r>
        <w:rPr>
          <w:rFonts w:hint="eastAsia" w:ascii="宋体" w:hAnsi="宋体" w:cs="宋体"/>
          <w:sz w:val="30"/>
          <w:szCs w:val="30"/>
          <w:lang w:val="zh-CN"/>
        </w:rPr>
        <w:t>开标一览表（报价表）</w:t>
      </w:r>
      <w:bookmarkEnd w:id="76"/>
      <w:bookmarkEnd w:id="77"/>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开标一览表（报价表）</w:t>
      </w:r>
    </w:p>
    <w:tbl>
      <w:tblPr>
        <w:tblStyle w:val="20"/>
        <w:tblW w:w="9412" w:type="dxa"/>
        <w:jc w:val="center"/>
        <w:tblInd w:w="93" w:type="dxa"/>
        <w:tblLayout w:type="fixed"/>
        <w:tblCellMar>
          <w:top w:w="0" w:type="dxa"/>
          <w:left w:w="108" w:type="dxa"/>
          <w:bottom w:w="0" w:type="dxa"/>
          <w:right w:w="108" w:type="dxa"/>
        </w:tblCellMar>
      </w:tblPr>
      <w:tblGrid>
        <w:gridCol w:w="1135"/>
        <w:gridCol w:w="1878"/>
        <w:gridCol w:w="996"/>
        <w:gridCol w:w="925"/>
        <w:gridCol w:w="2824"/>
        <w:gridCol w:w="827"/>
        <w:gridCol w:w="827"/>
      </w:tblGrid>
      <w:tr>
        <w:tblPrEx>
          <w:tblLayout w:type="fixed"/>
          <w:tblCellMar>
            <w:top w:w="0" w:type="dxa"/>
            <w:left w:w="108" w:type="dxa"/>
            <w:bottom w:w="0" w:type="dxa"/>
            <w:right w:w="108" w:type="dxa"/>
          </w:tblCellMar>
        </w:tblPrEx>
        <w:trPr>
          <w:trHeight w:val="524" w:hRule="atLeast"/>
          <w:jc w:val="center"/>
        </w:trPr>
        <w:tc>
          <w:tcPr>
            <w:tcW w:w="4009"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项目名称</w:t>
            </w:r>
          </w:p>
        </w:tc>
        <w:tc>
          <w:tcPr>
            <w:tcW w:w="5403" w:type="dxa"/>
            <w:gridSpan w:val="4"/>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szCs w:val="21"/>
              </w:rPr>
            </w:pPr>
            <w:r>
              <w:rPr>
                <w:rFonts w:hint="eastAsia" w:ascii="宋体" w:hAnsi="宋体"/>
                <w:szCs w:val="21"/>
              </w:rPr>
              <w:t>XXXX</w:t>
            </w:r>
            <w:r>
              <w:rPr>
                <w:rFonts w:hint="eastAsia" w:ascii="宋体" w:hAnsi="宋体"/>
                <w:kern w:val="0"/>
              </w:rPr>
              <w:t>采购项目</w:t>
            </w:r>
          </w:p>
        </w:tc>
      </w:tr>
      <w:tr>
        <w:tblPrEx>
          <w:tblLayout w:type="fixed"/>
          <w:tblCellMar>
            <w:top w:w="0" w:type="dxa"/>
            <w:left w:w="108" w:type="dxa"/>
            <w:bottom w:w="0" w:type="dxa"/>
            <w:right w:w="108" w:type="dxa"/>
          </w:tblCellMar>
        </w:tblPrEx>
        <w:trPr>
          <w:trHeight w:val="459" w:hRule="atLeast"/>
          <w:jc w:val="center"/>
        </w:trPr>
        <w:tc>
          <w:tcPr>
            <w:tcW w:w="4009"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项目编号</w:t>
            </w:r>
          </w:p>
        </w:tc>
        <w:tc>
          <w:tcPr>
            <w:tcW w:w="5403" w:type="dxa"/>
            <w:gridSpan w:val="4"/>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kern w:val="0"/>
              </w:rPr>
            </w:pPr>
          </w:p>
        </w:tc>
      </w:tr>
      <w:tr>
        <w:tblPrEx>
          <w:tblLayout w:type="fixed"/>
          <w:tblCellMar>
            <w:top w:w="0" w:type="dxa"/>
            <w:left w:w="108" w:type="dxa"/>
            <w:bottom w:w="0" w:type="dxa"/>
            <w:right w:w="108" w:type="dxa"/>
          </w:tblCellMar>
        </w:tblPrEx>
        <w:trPr>
          <w:trHeight w:val="459" w:hRule="atLeast"/>
          <w:jc w:val="center"/>
        </w:trPr>
        <w:tc>
          <w:tcPr>
            <w:tcW w:w="4009"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包件号（如有分包）</w:t>
            </w:r>
          </w:p>
        </w:tc>
        <w:tc>
          <w:tcPr>
            <w:tcW w:w="5403" w:type="dxa"/>
            <w:gridSpan w:val="4"/>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kern w:val="0"/>
              </w:rPr>
            </w:pPr>
          </w:p>
        </w:tc>
      </w:tr>
      <w:tr>
        <w:tblPrEx>
          <w:tblLayout w:type="fixed"/>
          <w:tblCellMar>
            <w:top w:w="0" w:type="dxa"/>
            <w:left w:w="108" w:type="dxa"/>
            <w:bottom w:w="0" w:type="dxa"/>
            <w:right w:w="108" w:type="dxa"/>
          </w:tblCellMar>
        </w:tblPrEx>
        <w:trPr>
          <w:trHeight w:val="995" w:hRule="atLeast"/>
          <w:jc w:val="center"/>
        </w:trPr>
        <w:tc>
          <w:tcPr>
            <w:tcW w:w="1135"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Cs/>
                <w:kern w:val="0"/>
              </w:rPr>
            </w:pPr>
            <w:r>
              <w:rPr>
                <w:rFonts w:hint="eastAsia" w:ascii="宋体" w:hAnsi="宋体" w:cs="宋体"/>
                <w:bCs/>
                <w:kern w:val="0"/>
              </w:rPr>
              <w:t>序号</w:t>
            </w:r>
          </w:p>
        </w:tc>
        <w:tc>
          <w:tcPr>
            <w:tcW w:w="3799" w:type="dxa"/>
            <w:gridSpan w:val="3"/>
            <w:tcBorders>
              <w:top w:val="nil"/>
              <w:left w:val="nil"/>
              <w:bottom w:val="single" w:color="auto" w:sz="4" w:space="0"/>
              <w:right w:val="single" w:color="auto" w:sz="4" w:space="0"/>
            </w:tcBorders>
            <w:vAlign w:val="center"/>
          </w:tcPr>
          <w:p>
            <w:pPr>
              <w:widowControl/>
              <w:spacing w:line="360" w:lineRule="auto"/>
              <w:jc w:val="center"/>
              <w:rPr>
                <w:rFonts w:ascii="宋体" w:hAnsi="宋体" w:cs="宋体"/>
                <w:bCs/>
                <w:kern w:val="0"/>
              </w:rPr>
            </w:pPr>
            <w:r>
              <w:rPr>
                <w:rFonts w:hint="eastAsia" w:ascii="宋体" w:hAnsi="宋体" w:cs="宋体"/>
                <w:bCs/>
                <w:kern w:val="0"/>
              </w:rPr>
              <w:t>服务内容</w:t>
            </w:r>
          </w:p>
        </w:tc>
        <w:tc>
          <w:tcPr>
            <w:tcW w:w="2824" w:type="dxa"/>
            <w:tcBorders>
              <w:top w:val="nil"/>
              <w:left w:val="nil"/>
              <w:bottom w:val="single" w:color="auto" w:sz="4" w:space="0"/>
              <w:right w:val="single" w:color="auto" w:sz="4" w:space="0"/>
            </w:tcBorders>
            <w:vAlign w:val="center"/>
          </w:tcPr>
          <w:p>
            <w:pPr>
              <w:spacing w:line="360" w:lineRule="auto"/>
              <w:jc w:val="center"/>
              <w:rPr>
                <w:rFonts w:ascii="宋体" w:hAnsi="宋体" w:cs="宋体"/>
                <w:bCs/>
                <w:kern w:val="0"/>
              </w:rPr>
            </w:pPr>
            <w:r>
              <w:rPr>
                <w:rFonts w:hint="eastAsia" w:ascii="宋体" w:hAnsi="宋体"/>
              </w:rPr>
              <w:t>服务期限</w:t>
            </w:r>
          </w:p>
        </w:tc>
        <w:tc>
          <w:tcPr>
            <w:tcW w:w="827"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bCs/>
                <w:kern w:val="0"/>
              </w:rPr>
            </w:pPr>
            <w:r>
              <w:rPr>
                <w:rFonts w:hint="eastAsia" w:ascii="宋体" w:hAnsi="宋体" w:cs="宋体"/>
                <w:bCs/>
                <w:kern w:val="0"/>
              </w:rPr>
              <w:t>报价（元）</w:t>
            </w:r>
          </w:p>
        </w:tc>
        <w:tc>
          <w:tcPr>
            <w:tcW w:w="827" w:type="dxa"/>
            <w:tcBorders>
              <w:top w:val="nil"/>
              <w:left w:val="nil"/>
              <w:bottom w:val="single" w:color="auto" w:sz="4" w:space="0"/>
              <w:right w:val="single" w:color="auto" w:sz="4" w:space="0"/>
            </w:tcBorders>
          </w:tcPr>
          <w:p>
            <w:pPr>
              <w:widowControl/>
              <w:spacing w:line="360" w:lineRule="auto"/>
              <w:jc w:val="center"/>
              <w:rPr>
                <w:rFonts w:ascii="宋体" w:hAnsi="宋体" w:cs="宋体"/>
                <w:bCs/>
                <w:kern w:val="0"/>
              </w:rPr>
            </w:pPr>
            <w:r>
              <w:rPr>
                <w:rFonts w:hint="eastAsia" w:ascii="宋体" w:hAnsi="宋体" w:cs="宋体"/>
                <w:bCs/>
                <w:kern w:val="0"/>
              </w:rPr>
              <w:t>备注</w:t>
            </w:r>
          </w:p>
        </w:tc>
      </w:tr>
      <w:tr>
        <w:tblPrEx>
          <w:tblLayout w:type="fixed"/>
          <w:tblCellMar>
            <w:top w:w="0" w:type="dxa"/>
            <w:left w:w="108" w:type="dxa"/>
            <w:bottom w:w="0" w:type="dxa"/>
            <w:right w:w="108" w:type="dxa"/>
          </w:tblCellMar>
        </w:tblPrEx>
        <w:trPr>
          <w:trHeight w:val="618" w:hRule="atLeast"/>
          <w:jc w:val="center"/>
        </w:trPr>
        <w:tc>
          <w:tcPr>
            <w:tcW w:w="1135"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Cs/>
                <w:kern w:val="0"/>
              </w:rPr>
            </w:pPr>
            <w:r>
              <w:rPr>
                <w:rFonts w:hint="eastAsia" w:ascii="宋体" w:hAnsi="宋体" w:cs="宋体"/>
                <w:bCs/>
                <w:kern w:val="0"/>
              </w:rPr>
              <w:t>1</w:t>
            </w:r>
          </w:p>
        </w:tc>
        <w:tc>
          <w:tcPr>
            <w:tcW w:w="3799" w:type="dxa"/>
            <w:gridSpan w:val="3"/>
            <w:tcBorders>
              <w:top w:val="nil"/>
              <w:left w:val="nil"/>
              <w:bottom w:val="single" w:color="auto" w:sz="4" w:space="0"/>
              <w:right w:val="single" w:color="auto" w:sz="4" w:space="0"/>
            </w:tcBorders>
            <w:vAlign w:val="center"/>
          </w:tcPr>
          <w:p>
            <w:pPr>
              <w:widowControl/>
              <w:spacing w:line="360" w:lineRule="auto"/>
              <w:jc w:val="center"/>
              <w:rPr>
                <w:rFonts w:ascii="宋体" w:hAnsi="宋体" w:cs="宋体"/>
                <w:bCs/>
                <w:kern w:val="0"/>
              </w:rPr>
            </w:pPr>
          </w:p>
        </w:tc>
        <w:tc>
          <w:tcPr>
            <w:tcW w:w="2824" w:type="dxa"/>
            <w:tcBorders>
              <w:top w:val="nil"/>
              <w:left w:val="nil"/>
              <w:bottom w:val="single" w:color="auto" w:sz="4" w:space="0"/>
              <w:right w:val="single" w:color="auto" w:sz="4" w:space="0"/>
            </w:tcBorders>
            <w:vAlign w:val="center"/>
          </w:tcPr>
          <w:p>
            <w:pPr>
              <w:spacing w:line="360" w:lineRule="auto"/>
              <w:jc w:val="center"/>
              <w:rPr>
                <w:rFonts w:ascii="宋体" w:hAnsi="宋体" w:cs="宋体"/>
                <w:bCs/>
                <w:kern w:val="0"/>
              </w:rPr>
            </w:pPr>
          </w:p>
        </w:tc>
        <w:tc>
          <w:tcPr>
            <w:tcW w:w="827"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bCs/>
                <w:kern w:val="0"/>
              </w:rPr>
            </w:pPr>
          </w:p>
        </w:tc>
        <w:tc>
          <w:tcPr>
            <w:tcW w:w="827" w:type="dxa"/>
            <w:tcBorders>
              <w:top w:val="nil"/>
              <w:left w:val="nil"/>
              <w:bottom w:val="single" w:color="auto" w:sz="4" w:space="0"/>
              <w:right w:val="single" w:color="auto" w:sz="4" w:space="0"/>
            </w:tcBorders>
          </w:tcPr>
          <w:p>
            <w:pPr>
              <w:widowControl/>
              <w:spacing w:line="360" w:lineRule="auto"/>
              <w:jc w:val="center"/>
              <w:rPr>
                <w:rFonts w:ascii="宋体" w:hAnsi="宋体" w:cs="宋体"/>
                <w:bCs/>
                <w:kern w:val="0"/>
              </w:rPr>
            </w:pPr>
          </w:p>
        </w:tc>
      </w:tr>
      <w:tr>
        <w:tblPrEx>
          <w:tblLayout w:type="fixed"/>
          <w:tblCellMar>
            <w:top w:w="0" w:type="dxa"/>
            <w:left w:w="108" w:type="dxa"/>
            <w:bottom w:w="0" w:type="dxa"/>
            <w:right w:w="108" w:type="dxa"/>
          </w:tblCellMar>
        </w:tblPrEx>
        <w:trPr>
          <w:trHeight w:val="716" w:hRule="atLeast"/>
          <w:jc w:val="center"/>
        </w:trPr>
        <w:tc>
          <w:tcPr>
            <w:tcW w:w="1135"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Cs/>
                <w:kern w:val="0"/>
              </w:rPr>
            </w:pPr>
            <w:r>
              <w:rPr>
                <w:rFonts w:hint="eastAsia" w:ascii="宋体" w:hAnsi="宋体" w:cs="宋体"/>
                <w:bCs/>
                <w:kern w:val="0"/>
              </w:rPr>
              <w:t>2</w:t>
            </w:r>
          </w:p>
        </w:tc>
        <w:tc>
          <w:tcPr>
            <w:tcW w:w="3799" w:type="dxa"/>
            <w:gridSpan w:val="3"/>
            <w:tcBorders>
              <w:top w:val="nil"/>
              <w:left w:val="nil"/>
              <w:bottom w:val="single" w:color="auto" w:sz="4" w:space="0"/>
              <w:right w:val="single" w:color="auto" w:sz="4" w:space="0"/>
            </w:tcBorders>
            <w:vAlign w:val="center"/>
          </w:tcPr>
          <w:p>
            <w:pPr>
              <w:widowControl/>
              <w:spacing w:line="360" w:lineRule="auto"/>
              <w:jc w:val="center"/>
              <w:rPr>
                <w:rFonts w:ascii="宋体" w:hAnsi="宋体" w:cs="宋体"/>
                <w:bCs/>
                <w:kern w:val="0"/>
              </w:rPr>
            </w:pPr>
          </w:p>
        </w:tc>
        <w:tc>
          <w:tcPr>
            <w:tcW w:w="2824" w:type="dxa"/>
            <w:tcBorders>
              <w:top w:val="nil"/>
              <w:left w:val="nil"/>
              <w:bottom w:val="single" w:color="auto" w:sz="4" w:space="0"/>
              <w:right w:val="single" w:color="auto" w:sz="4" w:space="0"/>
            </w:tcBorders>
            <w:vAlign w:val="center"/>
          </w:tcPr>
          <w:p>
            <w:pPr>
              <w:spacing w:line="360" w:lineRule="auto"/>
              <w:jc w:val="center"/>
              <w:rPr>
                <w:rFonts w:ascii="宋体" w:hAnsi="宋体" w:cs="宋体"/>
                <w:bCs/>
                <w:kern w:val="0"/>
              </w:rPr>
            </w:pPr>
          </w:p>
        </w:tc>
        <w:tc>
          <w:tcPr>
            <w:tcW w:w="827"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bCs/>
                <w:kern w:val="0"/>
              </w:rPr>
            </w:pPr>
          </w:p>
        </w:tc>
        <w:tc>
          <w:tcPr>
            <w:tcW w:w="827" w:type="dxa"/>
            <w:tcBorders>
              <w:top w:val="nil"/>
              <w:left w:val="nil"/>
              <w:bottom w:val="single" w:color="auto" w:sz="4" w:space="0"/>
              <w:right w:val="single" w:color="auto" w:sz="4" w:space="0"/>
            </w:tcBorders>
          </w:tcPr>
          <w:p>
            <w:pPr>
              <w:widowControl/>
              <w:spacing w:line="360" w:lineRule="auto"/>
              <w:jc w:val="center"/>
              <w:rPr>
                <w:rFonts w:ascii="宋体" w:hAnsi="宋体" w:cs="宋体"/>
                <w:bCs/>
                <w:kern w:val="0"/>
              </w:rPr>
            </w:pPr>
          </w:p>
        </w:tc>
      </w:tr>
      <w:tr>
        <w:tblPrEx>
          <w:tblLayout w:type="fixed"/>
          <w:tblCellMar>
            <w:top w:w="0" w:type="dxa"/>
            <w:left w:w="108" w:type="dxa"/>
            <w:bottom w:w="0" w:type="dxa"/>
            <w:right w:w="108" w:type="dxa"/>
          </w:tblCellMar>
        </w:tblPrEx>
        <w:trPr>
          <w:trHeight w:val="716" w:hRule="atLeast"/>
          <w:jc w:val="center"/>
        </w:trPr>
        <w:tc>
          <w:tcPr>
            <w:tcW w:w="1135"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Cs/>
                <w:kern w:val="0"/>
              </w:rPr>
            </w:pPr>
            <w:r>
              <w:rPr>
                <w:rFonts w:hint="eastAsia" w:ascii="宋体" w:hAnsi="宋体" w:cs="宋体"/>
                <w:bCs/>
                <w:kern w:val="0"/>
              </w:rPr>
              <w:t>3</w:t>
            </w:r>
          </w:p>
        </w:tc>
        <w:tc>
          <w:tcPr>
            <w:tcW w:w="3799" w:type="dxa"/>
            <w:gridSpan w:val="3"/>
            <w:tcBorders>
              <w:top w:val="nil"/>
              <w:left w:val="nil"/>
              <w:bottom w:val="single" w:color="auto" w:sz="4" w:space="0"/>
              <w:right w:val="single" w:color="auto" w:sz="4" w:space="0"/>
            </w:tcBorders>
            <w:vAlign w:val="center"/>
          </w:tcPr>
          <w:p>
            <w:pPr>
              <w:widowControl/>
              <w:spacing w:line="360" w:lineRule="auto"/>
              <w:jc w:val="center"/>
              <w:rPr>
                <w:rFonts w:ascii="宋体" w:hAnsi="宋体" w:cs="宋体"/>
                <w:bCs/>
                <w:kern w:val="0"/>
              </w:rPr>
            </w:pPr>
          </w:p>
        </w:tc>
        <w:tc>
          <w:tcPr>
            <w:tcW w:w="2824" w:type="dxa"/>
            <w:tcBorders>
              <w:top w:val="nil"/>
              <w:left w:val="nil"/>
              <w:bottom w:val="single" w:color="auto" w:sz="4" w:space="0"/>
              <w:right w:val="single" w:color="auto" w:sz="4" w:space="0"/>
            </w:tcBorders>
            <w:vAlign w:val="center"/>
          </w:tcPr>
          <w:p>
            <w:pPr>
              <w:spacing w:line="360" w:lineRule="auto"/>
              <w:jc w:val="center"/>
              <w:rPr>
                <w:rFonts w:ascii="宋体" w:hAnsi="宋体" w:cs="宋体"/>
                <w:bCs/>
                <w:kern w:val="0"/>
              </w:rPr>
            </w:pPr>
          </w:p>
        </w:tc>
        <w:tc>
          <w:tcPr>
            <w:tcW w:w="827"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bCs/>
                <w:kern w:val="0"/>
              </w:rPr>
            </w:pPr>
          </w:p>
        </w:tc>
        <w:tc>
          <w:tcPr>
            <w:tcW w:w="827" w:type="dxa"/>
            <w:tcBorders>
              <w:top w:val="nil"/>
              <w:left w:val="nil"/>
              <w:bottom w:val="single" w:color="auto" w:sz="4" w:space="0"/>
              <w:right w:val="single" w:color="auto" w:sz="4" w:space="0"/>
            </w:tcBorders>
          </w:tcPr>
          <w:p>
            <w:pPr>
              <w:widowControl/>
              <w:spacing w:line="360" w:lineRule="auto"/>
              <w:jc w:val="center"/>
              <w:rPr>
                <w:rFonts w:ascii="宋体" w:hAnsi="宋体" w:cs="宋体"/>
                <w:bCs/>
                <w:kern w:val="0"/>
              </w:rPr>
            </w:pPr>
          </w:p>
        </w:tc>
      </w:tr>
      <w:tr>
        <w:tblPrEx>
          <w:tblLayout w:type="fixed"/>
          <w:tblCellMar>
            <w:top w:w="0" w:type="dxa"/>
            <w:left w:w="108" w:type="dxa"/>
            <w:bottom w:w="0" w:type="dxa"/>
            <w:right w:w="108" w:type="dxa"/>
          </w:tblCellMar>
        </w:tblPrEx>
        <w:trPr>
          <w:trHeight w:val="716" w:hRule="atLeast"/>
          <w:jc w:val="center"/>
        </w:trPr>
        <w:tc>
          <w:tcPr>
            <w:tcW w:w="1135"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Cs/>
                <w:kern w:val="0"/>
              </w:rPr>
            </w:pPr>
          </w:p>
        </w:tc>
        <w:tc>
          <w:tcPr>
            <w:tcW w:w="3799" w:type="dxa"/>
            <w:gridSpan w:val="3"/>
            <w:tcBorders>
              <w:top w:val="nil"/>
              <w:left w:val="nil"/>
              <w:bottom w:val="single" w:color="auto" w:sz="4" w:space="0"/>
              <w:right w:val="single" w:color="auto" w:sz="4" w:space="0"/>
            </w:tcBorders>
            <w:vAlign w:val="center"/>
          </w:tcPr>
          <w:p>
            <w:pPr>
              <w:widowControl/>
              <w:spacing w:line="360" w:lineRule="auto"/>
              <w:jc w:val="center"/>
              <w:rPr>
                <w:rFonts w:ascii="宋体" w:hAnsi="宋体" w:cs="宋体"/>
                <w:bCs/>
                <w:kern w:val="0"/>
              </w:rPr>
            </w:pPr>
          </w:p>
        </w:tc>
        <w:tc>
          <w:tcPr>
            <w:tcW w:w="2824" w:type="dxa"/>
            <w:tcBorders>
              <w:top w:val="nil"/>
              <w:left w:val="nil"/>
              <w:bottom w:val="single" w:color="auto" w:sz="4" w:space="0"/>
              <w:right w:val="single" w:color="auto" w:sz="4" w:space="0"/>
            </w:tcBorders>
            <w:vAlign w:val="center"/>
          </w:tcPr>
          <w:p>
            <w:pPr>
              <w:spacing w:line="360" w:lineRule="auto"/>
              <w:jc w:val="center"/>
              <w:rPr>
                <w:rFonts w:ascii="宋体" w:hAnsi="宋体" w:cs="宋体"/>
                <w:bCs/>
                <w:kern w:val="0"/>
              </w:rPr>
            </w:pPr>
          </w:p>
        </w:tc>
        <w:tc>
          <w:tcPr>
            <w:tcW w:w="827"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bCs/>
                <w:kern w:val="0"/>
              </w:rPr>
            </w:pPr>
          </w:p>
        </w:tc>
        <w:tc>
          <w:tcPr>
            <w:tcW w:w="827" w:type="dxa"/>
            <w:tcBorders>
              <w:top w:val="nil"/>
              <w:left w:val="nil"/>
              <w:bottom w:val="single" w:color="auto" w:sz="4" w:space="0"/>
              <w:right w:val="single" w:color="auto" w:sz="4" w:space="0"/>
            </w:tcBorders>
          </w:tcPr>
          <w:p>
            <w:pPr>
              <w:widowControl/>
              <w:spacing w:line="360" w:lineRule="auto"/>
              <w:jc w:val="center"/>
              <w:rPr>
                <w:rFonts w:ascii="宋体" w:hAnsi="宋体" w:cs="宋体"/>
                <w:bCs/>
                <w:kern w:val="0"/>
              </w:rPr>
            </w:pPr>
          </w:p>
        </w:tc>
      </w:tr>
      <w:tr>
        <w:tblPrEx>
          <w:tblLayout w:type="fixed"/>
          <w:tblCellMar>
            <w:top w:w="0" w:type="dxa"/>
            <w:left w:w="108" w:type="dxa"/>
            <w:bottom w:w="0" w:type="dxa"/>
            <w:right w:w="108" w:type="dxa"/>
          </w:tblCellMar>
        </w:tblPrEx>
        <w:trPr>
          <w:trHeight w:val="917" w:hRule="atLeast"/>
          <w:jc w:val="center"/>
        </w:trPr>
        <w:tc>
          <w:tcPr>
            <w:tcW w:w="7758" w:type="dxa"/>
            <w:gridSpan w:val="5"/>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合  计(万元)</w:t>
            </w:r>
          </w:p>
        </w:tc>
        <w:tc>
          <w:tcPr>
            <w:tcW w:w="827"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kern w:val="0"/>
              </w:rPr>
            </w:pPr>
          </w:p>
        </w:tc>
        <w:tc>
          <w:tcPr>
            <w:tcW w:w="827"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hAnsi="宋体"/>
                <w:kern w:val="0"/>
              </w:rPr>
            </w:pPr>
          </w:p>
        </w:tc>
      </w:tr>
      <w:tr>
        <w:tblPrEx>
          <w:tblLayout w:type="fixed"/>
          <w:tblCellMar>
            <w:top w:w="0" w:type="dxa"/>
            <w:left w:w="108" w:type="dxa"/>
            <w:bottom w:w="0" w:type="dxa"/>
            <w:right w:w="108" w:type="dxa"/>
          </w:tblCellMar>
        </w:tblPrEx>
        <w:trPr>
          <w:trHeight w:val="968" w:hRule="atLeast"/>
          <w:jc w:val="center"/>
        </w:trPr>
        <w:tc>
          <w:tcPr>
            <w:tcW w:w="3013"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投标总价</w:t>
            </w:r>
          </w:p>
        </w:tc>
        <w:tc>
          <w:tcPr>
            <w:tcW w:w="5572" w:type="dxa"/>
            <w:gridSpan w:val="4"/>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b/>
              </w:rPr>
              <w:t>人民币大写：</w:t>
            </w:r>
            <w:r>
              <w:rPr>
                <w:rFonts w:ascii="宋体" w:hAnsi="宋体"/>
                <w:b/>
                <w:u w:val="single"/>
              </w:rPr>
              <w:t xml:space="preserve">            </w:t>
            </w:r>
            <w:r>
              <w:rPr>
                <w:rFonts w:hint="eastAsia" w:ascii="宋体" w:hAnsi="宋体"/>
                <w:b/>
              </w:rPr>
              <w:t>元（人民币小写：</w:t>
            </w:r>
            <w:r>
              <w:rPr>
                <w:rFonts w:ascii="宋体" w:hAnsi="宋体"/>
                <w:b/>
                <w:u w:val="single"/>
              </w:rPr>
              <w:t xml:space="preserve">      </w:t>
            </w:r>
            <w:r>
              <w:rPr>
                <w:rFonts w:hint="eastAsia" w:ascii="宋体" w:hAnsi="宋体"/>
                <w:b/>
              </w:rPr>
              <w:t>元）</w:t>
            </w:r>
          </w:p>
        </w:tc>
        <w:tc>
          <w:tcPr>
            <w:tcW w:w="827" w:type="dxa"/>
            <w:tcBorders>
              <w:top w:val="single" w:color="auto" w:sz="4" w:space="0"/>
              <w:left w:val="nil"/>
              <w:bottom w:val="single" w:color="auto" w:sz="4" w:space="0"/>
              <w:right w:val="single" w:color="auto" w:sz="4" w:space="0"/>
            </w:tcBorders>
          </w:tcPr>
          <w:p>
            <w:pPr>
              <w:widowControl/>
              <w:spacing w:line="360" w:lineRule="auto"/>
              <w:rPr>
                <w:rFonts w:ascii="宋体" w:hAnsi="宋体"/>
                <w:b/>
              </w:rPr>
            </w:pPr>
          </w:p>
        </w:tc>
      </w:tr>
      <w:tr>
        <w:tblPrEx>
          <w:tblLayout w:type="fixed"/>
          <w:tblCellMar>
            <w:top w:w="0" w:type="dxa"/>
            <w:left w:w="108" w:type="dxa"/>
            <w:bottom w:w="0" w:type="dxa"/>
            <w:right w:w="108" w:type="dxa"/>
          </w:tblCellMar>
        </w:tblPrEx>
        <w:trPr>
          <w:trHeight w:val="968" w:hRule="atLeast"/>
          <w:jc w:val="center"/>
        </w:trPr>
        <w:tc>
          <w:tcPr>
            <w:tcW w:w="3013"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服务期</w:t>
            </w:r>
          </w:p>
        </w:tc>
        <w:tc>
          <w:tcPr>
            <w:tcW w:w="5572" w:type="dxa"/>
            <w:gridSpan w:val="4"/>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b/>
              </w:rPr>
            </w:pPr>
          </w:p>
        </w:tc>
        <w:tc>
          <w:tcPr>
            <w:tcW w:w="827" w:type="dxa"/>
            <w:tcBorders>
              <w:top w:val="single" w:color="auto" w:sz="4" w:space="0"/>
              <w:left w:val="nil"/>
              <w:bottom w:val="single" w:color="auto" w:sz="4" w:space="0"/>
              <w:right w:val="single" w:color="auto" w:sz="4" w:space="0"/>
            </w:tcBorders>
          </w:tcPr>
          <w:p>
            <w:pPr>
              <w:widowControl/>
              <w:spacing w:line="360" w:lineRule="auto"/>
              <w:rPr>
                <w:rFonts w:ascii="宋体" w:hAnsi="宋体"/>
                <w:b/>
              </w:rPr>
            </w:pPr>
          </w:p>
        </w:tc>
      </w:tr>
    </w:tbl>
    <w:p>
      <w:pPr>
        <w:autoSpaceDE w:val="0"/>
        <w:autoSpaceDN w:val="0"/>
        <w:spacing w:line="360" w:lineRule="auto"/>
        <w:rPr>
          <w:rFonts w:ascii="宋体" w:hAnsi="宋体" w:cs="宋体"/>
          <w:b/>
          <w:bCs/>
          <w:kern w:val="0"/>
          <w:lang w:val="zh-CN"/>
        </w:rPr>
      </w:pPr>
    </w:p>
    <w:p>
      <w:pPr>
        <w:autoSpaceDE w:val="0"/>
        <w:autoSpaceDN w:val="0"/>
        <w:spacing w:line="360" w:lineRule="auto"/>
        <w:rPr>
          <w:rFonts w:ascii="宋体" w:hAnsi="宋体" w:cs="宋体"/>
          <w:b/>
          <w:bCs/>
          <w:kern w:val="0"/>
          <w:lang w:val="zh-CN"/>
        </w:rPr>
      </w:pPr>
      <w:r>
        <w:rPr>
          <w:rFonts w:hint="eastAsia" w:ascii="宋体" w:hAnsi="宋体" w:cs="宋体"/>
          <w:b/>
          <w:bCs/>
          <w:kern w:val="0"/>
          <w:lang w:val="zh-CN"/>
        </w:rPr>
        <w:t>注：1、“投标总价”应与“投标函”中“投标总价”一致。</w:t>
      </w:r>
    </w:p>
    <w:p>
      <w:pPr>
        <w:autoSpaceDE w:val="0"/>
        <w:autoSpaceDN w:val="0"/>
        <w:spacing w:line="360" w:lineRule="auto"/>
        <w:ind w:firstLine="480"/>
        <w:rPr>
          <w:rFonts w:ascii="宋体" w:hAnsi="宋体" w:cs="宋体"/>
          <w:b/>
          <w:bCs/>
          <w:kern w:val="0"/>
          <w:lang w:val="zh-CN"/>
        </w:rPr>
      </w:pPr>
      <w:r>
        <w:rPr>
          <w:rFonts w:hint="eastAsia" w:ascii="宋体" w:hAnsi="宋体" w:cs="宋体"/>
          <w:b/>
          <w:bCs/>
          <w:kern w:val="0"/>
          <w:lang w:val="zh-CN"/>
        </w:rPr>
        <w:t>2.“开标一览表”为多页的，每页均需由法定代表人或授权代表签字并盖投标人印章。</w:t>
      </w:r>
    </w:p>
    <w:p>
      <w:pPr>
        <w:autoSpaceDE w:val="0"/>
        <w:autoSpaceDN w:val="0"/>
        <w:spacing w:line="360" w:lineRule="auto"/>
        <w:ind w:firstLine="480"/>
        <w:rPr>
          <w:rFonts w:ascii="宋体" w:hAnsi="宋体" w:cs="宋体"/>
          <w:b/>
          <w:bCs/>
          <w:kern w:val="0"/>
          <w:lang w:val="zh-CN"/>
        </w:rPr>
      </w:pPr>
      <w:r>
        <w:rPr>
          <w:rFonts w:hint="eastAsia" w:ascii="宋体" w:hAnsi="宋体" w:cs="宋体"/>
          <w:b/>
          <w:bCs/>
          <w:kern w:val="0"/>
          <w:lang w:val="zh-CN"/>
        </w:rPr>
        <w:t xml:space="preserve">3、“开标一览表”以包为单位填写。                                               </w:t>
      </w:r>
    </w:p>
    <w:p>
      <w:pPr>
        <w:autoSpaceDE w:val="0"/>
        <w:autoSpaceDN w:val="0"/>
        <w:spacing w:line="360" w:lineRule="auto"/>
        <w:ind w:firstLine="480"/>
        <w:rPr>
          <w:rFonts w:ascii="宋体" w:hAnsi="宋体" w:cs="宋体"/>
          <w:b/>
          <w:bCs/>
          <w:kern w:val="0"/>
          <w:lang w:val="zh-CN"/>
        </w:rPr>
      </w:pPr>
      <w:r>
        <w:rPr>
          <w:rFonts w:hint="eastAsia" w:ascii="宋体" w:hAnsi="宋体" w:cs="宋体"/>
          <w:b/>
          <w:bCs/>
          <w:kern w:val="0"/>
          <w:lang w:val="zh-CN"/>
        </w:rPr>
        <w:t>4.投标报价不能有两个或两个以上的报价方案，否则投标无效。</w:t>
      </w:r>
    </w:p>
    <w:p>
      <w:pPr>
        <w:autoSpaceDE w:val="0"/>
        <w:autoSpaceDN w:val="0"/>
        <w:spacing w:line="360" w:lineRule="auto"/>
        <w:ind w:firstLine="4478" w:firstLineChars="1865"/>
        <w:rPr>
          <w:rFonts w:ascii="宋体" w:hAnsi="宋体" w:cs="宋体"/>
          <w:b/>
          <w:bCs/>
          <w:kern w:val="0"/>
          <w:lang w:val="zh-CN"/>
        </w:rPr>
      </w:pPr>
      <w:r>
        <w:rPr>
          <w:rFonts w:hint="eastAsia" w:ascii="宋体" w:hAnsi="宋体" w:cs="宋体"/>
          <w:b/>
          <w:bCs/>
          <w:kern w:val="0"/>
          <w:lang w:val="zh-CN"/>
        </w:rPr>
        <w:t>投标人：        （盖章）</w:t>
      </w:r>
    </w:p>
    <w:p>
      <w:pPr>
        <w:autoSpaceDE w:val="0"/>
        <w:autoSpaceDN w:val="0"/>
        <w:spacing w:line="360" w:lineRule="auto"/>
        <w:ind w:firstLine="4243" w:firstLineChars="1767"/>
        <w:rPr>
          <w:rFonts w:ascii="宋体" w:hAnsi="宋体" w:cs="宋体"/>
          <w:b/>
          <w:bCs/>
          <w:kern w:val="0"/>
          <w:lang w:val="zh-CN"/>
        </w:rPr>
      </w:pPr>
      <w:r>
        <w:rPr>
          <w:rFonts w:hint="eastAsia" w:ascii="宋体" w:hAnsi="宋体" w:cs="宋体"/>
          <w:b/>
          <w:bCs/>
          <w:kern w:val="0"/>
          <w:lang w:val="zh-CN"/>
        </w:rPr>
        <w:t>法定代表人或委托代理人（签字）：</w:t>
      </w:r>
    </w:p>
    <w:p>
      <w:pPr>
        <w:autoSpaceDE w:val="0"/>
        <w:autoSpaceDN w:val="0"/>
        <w:spacing w:line="360" w:lineRule="auto"/>
        <w:jc w:val="center"/>
        <w:rPr>
          <w:rFonts w:ascii="宋体" w:hAnsi="宋体" w:cs="宋体"/>
          <w:kern w:val="0"/>
          <w:lang w:val="zh-CN"/>
        </w:rPr>
      </w:pPr>
      <w:r>
        <w:rPr>
          <w:rFonts w:hint="eastAsia" w:ascii="宋体" w:hAnsi="宋体" w:cs="宋体"/>
          <w:b/>
          <w:bCs/>
          <w:kern w:val="0"/>
          <w:lang w:val="zh-CN"/>
        </w:rPr>
        <w:t xml:space="preserve">                             投标日期：年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bookmarkEnd w:id="78"/>
    <w:p>
      <w:pPr>
        <w:pStyle w:val="18"/>
        <w:spacing w:before="0" w:after="0" w:line="360" w:lineRule="auto"/>
        <w:jc w:val="left"/>
        <w:outlineLvl w:val="1"/>
        <w:rPr>
          <w:rFonts w:ascii="宋体" w:hAnsi="宋体" w:cs="宋体"/>
        </w:rPr>
      </w:pPr>
      <w:r>
        <w:rPr>
          <w:rFonts w:hint="eastAsia" w:ascii="宋体" w:hAnsi="宋体" w:cs="宋体"/>
          <w:sz w:val="30"/>
          <w:szCs w:val="30"/>
          <w:lang w:val="zh-CN"/>
        </w:rPr>
        <w:br w:type="page"/>
      </w:r>
      <w:bookmarkStart w:id="79" w:name="_Toc6558"/>
      <w:r>
        <w:rPr>
          <w:rFonts w:hint="eastAsia" w:ascii="宋体" w:hAnsi="宋体" w:cs="宋体"/>
          <w:sz w:val="30"/>
          <w:szCs w:val="30"/>
        </w:rPr>
        <w:t>（13）</w:t>
      </w:r>
      <w:bookmarkStart w:id="80" w:name="_Hlk535924290"/>
      <w:r>
        <w:rPr>
          <w:rFonts w:hint="eastAsia" w:ascii="宋体" w:hAnsi="宋体" w:cs="宋体"/>
          <w:sz w:val="30"/>
          <w:szCs w:val="30"/>
          <w:lang w:val="zh-CN"/>
        </w:rPr>
        <w:t>分项报价明细表表</w:t>
      </w:r>
      <w:bookmarkEnd w:id="75"/>
      <w:bookmarkEnd w:id="79"/>
    </w:p>
    <w:p>
      <w:pPr>
        <w:autoSpaceDE w:val="0"/>
        <w:autoSpaceDN w:val="0"/>
        <w:spacing w:line="360" w:lineRule="auto"/>
        <w:rPr>
          <w:rFonts w:ascii="宋体" w:hAnsi="宋体" w:cs="宋体"/>
          <w:b/>
          <w:bCs/>
          <w:kern w:val="0"/>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分项报价明细表</w:t>
      </w:r>
    </w:p>
    <w:p>
      <w:pPr>
        <w:spacing w:line="400" w:lineRule="exact"/>
        <w:rPr>
          <w:rFonts w:ascii="宋体" w:hAnsi="宋体"/>
        </w:rPr>
      </w:pPr>
      <w:r>
        <w:rPr>
          <w:rFonts w:hint="eastAsia" w:ascii="宋体" w:hAnsi="宋体"/>
        </w:rPr>
        <w:t>项目编号：                                        包号：</w:t>
      </w:r>
    </w:p>
    <w:tbl>
      <w:tblPr>
        <w:tblStyle w:val="20"/>
        <w:tblW w:w="10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4464"/>
        <w:gridCol w:w="2551"/>
        <w:gridCol w:w="2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pStyle w:val="9"/>
              <w:spacing w:beforeLines="50" w:line="360" w:lineRule="auto"/>
              <w:jc w:val="center"/>
              <w:rPr>
                <w:rFonts w:hAnsi="宋体" w:cs="Courier New"/>
                <w:kern w:val="0"/>
                <w:sz w:val="24"/>
              </w:rPr>
            </w:pPr>
            <w:r>
              <w:rPr>
                <w:rFonts w:hint="eastAsia" w:hAnsi="宋体" w:cs="Courier New"/>
                <w:kern w:val="0"/>
                <w:sz w:val="24"/>
              </w:rPr>
              <w:t>序号</w:t>
            </w:r>
          </w:p>
        </w:tc>
        <w:tc>
          <w:tcPr>
            <w:tcW w:w="4464" w:type="dxa"/>
            <w:vAlign w:val="center"/>
          </w:tcPr>
          <w:p>
            <w:pPr>
              <w:pStyle w:val="9"/>
              <w:spacing w:beforeLines="50" w:line="360" w:lineRule="auto"/>
              <w:jc w:val="center"/>
              <w:rPr>
                <w:rFonts w:hAnsi="宋体" w:cs="Courier New"/>
                <w:kern w:val="0"/>
                <w:sz w:val="24"/>
              </w:rPr>
            </w:pPr>
            <w:r>
              <w:rPr>
                <w:rFonts w:hint="eastAsia" w:hAnsi="宋体" w:cs="Courier New"/>
                <w:kern w:val="0"/>
                <w:sz w:val="24"/>
              </w:rPr>
              <w:t>服务内容</w:t>
            </w:r>
          </w:p>
        </w:tc>
        <w:tc>
          <w:tcPr>
            <w:tcW w:w="2551" w:type="dxa"/>
            <w:vAlign w:val="center"/>
          </w:tcPr>
          <w:p>
            <w:pPr>
              <w:pStyle w:val="9"/>
              <w:spacing w:beforeLines="50" w:line="360" w:lineRule="auto"/>
              <w:jc w:val="center"/>
              <w:rPr>
                <w:rFonts w:hAnsi="宋体" w:cs="Courier New"/>
                <w:kern w:val="0"/>
                <w:sz w:val="24"/>
              </w:rPr>
            </w:pPr>
            <w:r>
              <w:rPr>
                <w:rFonts w:hint="eastAsia" w:hAnsi="宋体" w:cs="Courier New"/>
                <w:kern w:val="0"/>
                <w:sz w:val="24"/>
              </w:rPr>
              <w:t>单项价格（单位：元）</w:t>
            </w:r>
          </w:p>
        </w:tc>
        <w:tc>
          <w:tcPr>
            <w:tcW w:w="2323" w:type="dxa"/>
          </w:tcPr>
          <w:p>
            <w:pPr>
              <w:pStyle w:val="9"/>
              <w:spacing w:beforeLines="50" w:line="360" w:lineRule="auto"/>
              <w:jc w:val="center"/>
              <w:rPr>
                <w:rFonts w:hAnsi="宋体" w:cs="Courier New"/>
                <w:kern w:val="0"/>
                <w:sz w:val="24"/>
              </w:rPr>
            </w:pPr>
            <w:r>
              <w:rPr>
                <w:rFonts w:hint="eastAsia" w:hAnsi="宋体" w:cs="Courier New"/>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snapToGrid w:val="0"/>
              <w:spacing w:line="360" w:lineRule="auto"/>
              <w:jc w:val="center"/>
              <w:rPr>
                <w:rFonts w:ascii="宋体" w:hAnsi="宋体"/>
              </w:rPr>
            </w:pPr>
            <w:r>
              <w:rPr>
                <w:rFonts w:hint="eastAsia" w:ascii="宋体" w:hAnsi="宋体"/>
              </w:rPr>
              <w:t>1</w:t>
            </w:r>
          </w:p>
        </w:tc>
        <w:tc>
          <w:tcPr>
            <w:tcW w:w="4464" w:type="dxa"/>
            <w:vAlign w:val="center"/>
          </w:tcPr>
          <w:p>
            <w:pPr>
              <w:rPr>
                <w:rFonts w:ascii="宋体" w:hAnsi="宋体"/>
              </w:rPr>
            </w:pPr>
          </w:p>
        </w:tc>
        <w:tc>
          <w:tcPr>
            <w:tcW w:w="2551" w:type="dxa"/>
            <w:vAlign w:val="center"/>
          </w:tcPr>
          <w:p>
            <w:pPr>
              <w:pStyle w:val="9"/>
              <w:spacing w:line="360" w:lineRule="auto"/>
              <w:jc w:val="center"/>
              <w:rPr>
                <w:rFonts w:hAnsi="宋体" w:cs="Courier New"/>
                <w:kern w:val="0"/>
                <w:sz w:val="24"/>
              </w:rPr>
            </w:pPr>
          </w:p>
        </w:tc>
        <w:tc>
          <w:tcPr>
            <w:tcW w:w="2323" w:type="dxa"/>
          </w:tcPr>
          <w:p>
            <w:pPr>
              <w:pStyle w:val="9"/>
              <w:spacing w:line="360" w:lineRule="auto"/>
              <w:jc w:val="center"/>
              <w:rPr>
                <w:rFonts w:hAnsi="宋体" w:cs="Courier New"/>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snapToGrid w:val="0"/>
              <w:spacing w:line="360" w:lineRule="auto"/>
              <w:jc w:val="center"/>
              <w:rPr>
                <w:rFonts w:ascii="宋体" w:hAnsi="宋体"/>
              </w:rPr>
            </w:pPr>
            <w:r>
              <w:rPr>
                <w:rFonts w:hint="eastAsia" w:ascii="宋体" w:hAnsi="宋体"/>
              </w:rPr>
              <w:t>2</w:t>
            </w:r>
          </w:p>
        </w:tc>
        <w:tc>
          <w:tcPr>
            <w:tcW w:w="4464" w:type="dxa"/>
            <w:vAlign w:val="center"/>
          </w:tcPr>
          <w:p>
            <w:pPr>
              <w:rPr>
                <w:rFonts w:ascii="宋体" w:hAnsi="宋体"/>
              </w:rPr>
            </w:pPr>
          </w:p>
        </w:tc>
        <w:tc>
          <w:tcPr>
            <w:tcW w:w="2551" w:type="dxa"/>
            <w:vAlign w:val="center"/>
          </w:tcPr>
          <w:p>
            <w:pPr>
              <w:pStyle w:val="9"/>
              <w:spacing w:line="360" w:lineRule="auto"/>
              <w:jc w:val="center"/>
              <w:rPr>
                <w:rFonts w:hAnsi="宋体" w:cs="Courier New"/>
                <w:kern w:val="0"/>
                <w:sz w:val="24"/>
              </w:rPr>
            </w:pPr>
          </w:p>
        </w:tc>
        <w:tc>
          <w:tcPr>
            <w:tcW w:w="2323" w:type="dxa"/>
          </w:tcPr>
          <w:p>
            <w:pPr>
              <w:pStyle w:val="9"/>
              <w:spacing w:line="360" w:lineRule="auto"/>
              <w:jc w:val="center"/>
              <w:rPr>
                <w:rFonts w:hAnsi="宋体" w:cs="Courier New"/>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snapToGrid w:val="0"/>
              <w:spacing w:line="360" w:lineRule="auto"/>
              <w:jc w:val="center"/>
              <w:rPr>
                <w:rFonts w:ascii="宋体" w:hAnsi="宋体"/>
              </w:rPr>
            </w:pPr>
            <w:r>
              <w:rPr>
                <w:rFonts w:hint="eastAsia" w:ascii="宋体" w:hAnsi="宋体"/>
              </w:rPr>
              <w:t>3</w:t>
            </w:r>
          </w:p>
        </w:tc>
        <w:tc>
          <w:tcPr>
            <w:tcW w:w="4464" w:type="dxa"/>
            <w:vAlign w:val="center"/>
          </w:tcPr>
          <w:p>
            <w:pPr>
              <w:rPr>
                <w:rFonts w:ascii="宋体" w:hAnsi="宋体"/>
              </w:rPr>
            </w:pPr>
          </w:p>
        </w:tc>
        <w:tc>
          <w:tcPr>
            <w:tcW w:w="2551" w:type="dxa"/>
            <w:vAlign w:val="center"/>
          </w:tcPr>
          <w:p>
            <w:pPr>
              <w:pStyle w:val="9"/>
              <w:spacing w:line="360" w:lineRule="auto"/>
              <w:jc w:val="center"/>
              <w:rPr>
                <w:rFonts w:hAnsi="宋体" w:cs="Courier New"/>
                <w:kern w:val="0"/>
                <w:sz w:val="24"/>
              </w:rPr>
            </w:pPr>
          </w:p>
        </w:tc>
        <w:tc>
          <w:tcPr>
            <w:tcW w:w="2323" w:type="dxa"/>
          </w:tcPr>
          <w:p>
            <w:pPr>
              <w:pStyle w:val="9"/>
              <w:spacing w:line="360" w:lineRule="auto"/>
              <w:jc w:val="center"/>
              <w:rPr>
                <w:rFonts w:hAnsi="宋体" w:cs="Courier New"/>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958" w:type="dxa"/>
            <w:vAlign w:val="center"/>
          </w:tcPr>
          <w:p>
            <w:pPr>
              <w:pStyle w:val="9"/>
              <w:spacing w:line="360" w:lineRule="auto"/>
              <w:jc w:val="center"/>
              <w:rPr>
                <w:rFonts w:hAnsi="宋体" w:cs="Courier New"/>
                <w:kern w:val="0"/>
                <w:sz w:val="24"/>
              </w:rPr>
            </w:pPr>
            <w:r>
              <w:rPr>
                <w:rFonts w:hint="eastAsia" w:hAnsi="宋体" w:cs="Courier New"/>
                <w:kern w:val="0"/>
                <w:sz w:val="24"/>
              </w:rPr>
              <w:t>4</w:t>
            </w:r>
          </w:p>
        </w:tc>
        <w:tc>
          <w:tcPr>
            <w:tcW w:w="4464" w:type="dxa"/>
            <w:vAlign w:val="center"/>
          </w:tcPr>
          <w:p>
            <w:pPr>
              <w:rPr>
                <w:rFonts w:ascii="宋体" w:hAnsi="宋体"/>
              </w:rPr>
            </w:pPr>
          </w:p>
        </w:tc>
        <w:tc>
          <w:tcPr>
            <w:tcW w:w="2551" w:type="dxa"/>
            <w:vAlign w:val="center"/>
          </w:tcPr>
          <w:p>
            <w:pPr>
              <w:pStyle w:val="9"/>
              <w:spacing w:line="360" w:lineRule="auto"/>
              <w:jc w:val="center"/>
              <w:rPr>
                <w:rFonts w:hAnsi="宋体" w:cs="Courier New"/>
                <w:kern w:val="0"/>
                <w:sz w:val="24"/>
              </w:rPr>
            </w:pPr>
          </w:p>
        </w:tc>
        <w:tc>
          <w:tcPr>
            <w:tcW w:w="2323" w:type="dxa"/>
          </w:tcPr>
          <w:p>
            <w:pPr>
              <w:pStyle w:val="9"/>
              <w:spacing w:line="360" w:lineRule="auto"/>
              <w:jc w:val="center"/>
              <w:rPr>
                <w:rFonts w:hAnsi="宋体" w:cs="Courier New"/>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pStyle w:val="9"/>
              <w:spacing w:line="360" w:lineRule="auto"/>
              <w:jc w:val="center"/>
              <w:rPr>
                <w:rFonts w:hAnsi="宋体" w:cs="Courier New"/>
                <w:kern w:val="0"/>
                <w:sz w:val="24"/>
              </w:rPr>
            </w:pPr>
            <w:r>
              <w:rPr>
                <w:rFonts w:hint="eastAsia" w:hAnsi="宋体" w:cs="Courier New"/>
                <w:kern w:val="0"/>
                <w:sz w:val="24"/>
              </w:rPr>
              <w:t>5</w:t>
            </w:r>
          </w:p>
        </w:tc>
        <w:tc>
          <w:tcPr>
            <w:tcW w:w="4464" w:type="dxa"/>
            <w:vAlign w:val="center"/>
          </w:tcPr>
          <w:p>
            <w:pPr>
              <w:rPr>
                <w:rFonts w:ascii="宋体" w:hAnsi="宋体"/>
              </w:rPr>
            </w:pPr>
          </w:p>
        </w:tc>
        <w:tc>
          <w:tcPr>
            <w:tcW w:w="2551" w:type="dxa"/>
            <w:vAlign w:val="center"/>
          </w:tcPr>
          <w:p>
            <w:pPr>
              <w:pStyle w:val="9"/>
              <w:spacing w:line="360" w:lineRule="auto"/>
              <w:jc w:val="center"/>
              <w:rPr>
                <w:rFonts w:hAnsi="宋体" w:cs="Courier New"/>
                <w:kern w:val="0"/>
                <w:sz w:val="24"/>
              </w:rPr>
            </w:pPr>
          </w:p>
        </w:tc>
        <w:tc>
          <w:tcPr>
            <w:tcW w:w="2323" w:type="dxa"/>
          </w:tcPr>
          <w:p>
            <w:pPr>
              <w:pStyle w:val="9"/>
              <w:spacing w:line="360" w:lineRule="auto"/>
              <w:jc w:val="center"/>
              <w:rPr>
                <w:rFonts w:hAnsi="宋体" w:cs="Courier New"/>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pStyle w:val="9"/>
              <w:spacing w:line="360" w:lineRule="auto"/>
              <w:jc w:val="center"/>
              <w:rPr>
                <w:rFonts w:hAnsi="宋体" w:cs="Courier New"/>
                <w:kern w:val="0"/>
                <w:sz w:val="24"/>
              </w:rPr>
            </w:pPr>
            <w:r>
              <w:rPr>
                <w:rFonts w:hint="eastAsia" w:hAnsi="宋体" w:cs="Courier New"/>
                <w:kern w:val="0"/>
                <w:sz w:val="24"/>
              </w:rPr>
              <w:t>6</w:t>
            </w:r>
          </w:p>
        </w:tc>
        <w:tc>
          <w:tcPr>
            <w:tcW w:w="4464" w:type="dxa"/>
            <w:vAlign w:val="center"/>
          </w:tcPr>
          <w:p>
            <w:pPr>
              <w:rPr>
                <w:rFonts w:ascii="宋体" w:hAnsi="宋体"/>
              </w:rPr>
            </w:pPr>
          </w:p>
        </w:tc>
        <w:tc>
          <w:tcPr>
            <w:tcW w:w="2551" w:type="dxa"/>
            <w:vAlign w:val="center"/>
          </w:tcPr>
          <w:p>
            <w:pPr>
              <w:pStyle w:val="9"/>
              <w:spacing w:line="360" w:lineRule="auto"/>
              <w:jc w:val="center"/>
              <w:rPr>
                <w:rFonts w:hAnsi="宋体" w:cs="Courier New"/>
                <w:kern w:val="0"/>
                <w:sz w:val="24"/>
              </w:rPr>
            </w:pPr>
          </w:p>
        </w:tc>
        <w:tc>
          <w:tcPr>
            <w:tcW w:w="2323" w:type="dxa"/>
          </w:tcPr>
          <w:p>
            <w:pPr>
              <w:pStyle w:val="9"/>
              <w:spacing w:line="360" w:lineRule="auto"/>
              <w:jc w:val="center"/>
              <w:rPr>
                <w:rFonts w:hAnsi="宋体" w:cs="Courier New"/>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pStyle w:val="9"/>
              <w:spacing w:line="360" w:lineRule="auto"/>
              <w:jc w:val="center"/>
              <w:rPr>
                <w:rFonts w:hAnsi="宋体" w:cs="Courier New"/>
                <w:kern w:val="0"/>
                <w:sz w:val="24"/>
              </w:rPr>
            </w:pPr>
            <w:r>
              <w:rPr>
                <w:rFonts w:hint="eastAsia" w:hAnsi="宋体" w:cs="Courier New"/>
                <w:kern w:val="0"/>
                <w:sz w:val="24"/>
              </w:rPr>
              <w:t>7</w:t>
            </w:r>
          </w:p>
        </w:tc>
        <w:tc>
          <w:tcPr>
            <w:tcW w:w="4464" w:type="dxa"/>
            <w:vAlign w:val="center"/>
          </w:tcPr>
          <w:p>
            <w:pPr>
              <w:rPr>
                <w:rFonts w:ascii="宋体" w:hAnsi="宋体"/>
              </w:rPr>
            </w:pPr>
          </w:p>
        </w:tc>
        <w:tc>
          <w:tcPr>
            <w:tcW w:w="2551" w:type="dxa"/>
            <w:vAlign w:val="center"/>
          </w:tcPr>
          <w:p>
            <w:pPr>
              <w:pStyle w:val="9"/>
              <w:spacing w:line="360" w:lineRule="auto"/>
              <w:jc w:val="center"/>
              <w:rPr>
                <w:rFonts w:hAnsi="宋体" w:cs="Courier New"/>
                <w:kern w:val="0"/>
                <w:sz w:val="24"/>
              </w:rPr>
            </w:pPr>
          </w:p>
        </w:tc>
        <w:tc>
          <w:tcPr>
            <w:tcW w:w="2323" w:type="dxa"/>
          </w:tcPr>
          <w:p>
            <w:pPr>
              <w:pStyle w:val="9"/>
              <w:spacing w:line="360" w:lineRule="auto"/>
              <w:jc w:val="center"/>
              <w:rPr>
                <w:rFonts w:hAnsi="宋体" w:cs="Courier New"/>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pStyle w:val="9"/>
              <w:spacing w:line="360" w:lineRule="auto"/>
              <w:jc w:val="center"/>
              <w:rPr>
                <w:rFonts w:hAnsi="宋体" w:cs="Courier New"/>
                <w:kern w:val="0"/>
                <w:sz w:val="24"/>
              </w:rPr>
            </w:pPr>
            <w:r>
              <w:rPr>
                <w:rFonts w:hint="eastAsia" w:hAnsi="宋体" w:cs="Courier New"/>
                <w:kern w:val="0"/>
                <w:sz w:val="24"/>
              </w:rPr>
              <w:t>8</w:t>
            </w:r>
          </w:p>
        </w:tc>
        <w:tc>
          <w:tcPr>
            <w:tcW w:w="4464" w:type="dxa"/>
            <w:vAlign w:val="center"/>
          </w:tcPr>
          <w:p>
            <w:pPr>
              <w:rPr>
                <w:rFonts w:ascii="宋体" w:hAnsi="宋体"/>
              </w:rPr>
            </w:pPr>
          </w:p>
        </w:tc>
        <w:tc>
          <w:tcPr>
            <w:tcW w:w="2551" w:type="dxa"/>
            <w:vAlign w:val="center"/>
          </w:tcPr>
          <w:p>
            <w:pPr>
              <w:pStyle w:val="9"/>
              <w:spacing w:line="360" w:lineRule="auto"/>
              <w:jc w:val="center"/>
              <w:rPr>
                <w:rFonts w:hAnsi="宋体" w:cs="Courier New"/>
                <w:kern w:val="0"/>
                <w:sz w:val="24"/>
              </w:rPr>
            </w:pPr>
          </w:p>
        </w:tc>
        <w:tc>
          <w:tcPr>
            <w:tcW w:w="2323" w:type="dxa"/>
          </w:tcPr>
          <w:p>
            <w:pPr>
              <w:pStyle w:val="9"/>
              <w:spacing w:line="360" w:lineRule="auto"/>
              <w:jc w:val="center"/>
              <w:rPr>
                <w:rFonts w:hAnsi="宋体" w:cs="Courier New"/>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pStyle w:val="9"/>
              <w:spacing w:line="360" w:lineRule="auto"/>
              <w:jc w:val="center"/>
              <w:rPr>
                <w:rFonts w:hAnsi="宋体" w:cs="Courier New"/>
                <w:kern w:val="0"/>
                <w:sz w:val="24"/>
              </w:rPr>
            </w:pPr>
            <w:r>
              <w:rPr>
                <w:rFonts w:hint="eastAsia" w:hAnsi="宋体" w:cs="Courier New"/>
                <w:kern w:val="0"/>
                <w:sz w:val="24"/>
              </w:rPr>
              <w:t>9</w:t>
            </w:r>
          </w:p>
        </w:tc>
        <w:tc>
          <w:tcPr>
            <w:tcW w:w="4464" w:type="dxa"/>
            <w:vAlign w:val="center"/>
          </w:tcPr>
          <w:p>
            <w:pPr>
              <w:rPr>
                <w:rFonts w:ascii="宋体" w:hAnsi="宋体"/>
              </w:rPr>
            </w:pPr>
          </w:p>
        </w:tc>
        <w:tc>
          <w:tcPr>
            <w:tcW w:w="2551" w:type="dxa"/>
            <w:vAlign w:val="center"/>
          </w:tcPr>
          <w:p>
            <w:pPr>
              <w:pStyle w:val="9"/>
              <w:spacing w:line="360" w:lineRule="auto"/>
              <w:jc w:val="center"/>
              <w:rPr>
                <w:rFonts w:hAnsi="宋体" w:cs="Courier New"/>
                <w:kern w:val="0"/>
                <w:sz w:val="24"/>
              </w:rPr>
            </w:pPr>
          </w:p>
        </w:tc>
        <w:tc>
          <w:tcPr>
            <w:tcW w:w="2323" w:type="dxa"/>
          </w:tcPr>
          <w:p>
            <w:pPr>
              <w:pStyle w:val="9"/>
              <w:spacing w:line="360" w:lineRule="auto"/>
              <w:jc w:val="center"/>
              <w:rPr>
                <w:rFonts w:hAnsi="宋体" w:cs="Courier New"/>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pStyle w:val="9"/>
              <w:spacing w:line="360" w:lineRule="auto"/>
              <w:jc w:val="center"/>
              <w:rPr>
                <w:rFonts w:hAnsi="宋体" w:cs="Courier New"/>
                <w:kern w:val="0"/>
                <w:sz w:val="24"/>
              </w:rPr>
            </w:pPr>
            <w:r>
              <w:rPr>
                <w:rFonts w:hint="eastAsia" w:hAnsi="宋体" w:cs="Courier New"/>
                <w:kern w:val="0"/>
                <w:sz w:val="24"/>
              </w:rPr>
              <w:t>10</w:t>
            </w:r>
          </w:p>
        </w:tc>
        <w:tc>
          <w:tcPr>
            <w:tcW w:w="4464" w:type="dxa"/>
            <w:vAlign w:val="center"/>
          </w:tcPr>
          <w:p>
            <w:pPr>
              <w:rPr>
                <w:rFonts w:ascii="宋体" w:hAnsi="宋体"/>
              </w:rPr>
            </w:pPr>
          </w:p>
        </w:tc>
        <w:tc>
          <w:tcPr>
            <w:tcW w:w="2551" w:type="dxa"/>
            <w:vAlign w:val="center"/>
          </w:tcPr>
          <w:p>
            <w:pPr>
              <w:pStyle w:val="9"/>
              <w:spacing w:line="360" w:lineRule="auto"/>
              <w:jc w:val="center"/>
              <w:rPr>
                <w:rFonts w:hAnsi="宋体" w:cs="Courier New"/>
                <w:kern w:val="0"/>
                <w:sz w:val="24"/>
              </w:rPr>
            </w:pPr>
          </w:p>
        </w:tc>
        <w:tc>
          <w:tcPr>
            <w:tcW w:w="2323" w:type="dxa"/>
          </w:tcPr>
          <w:p>
            <w:pPr>
              <w:pStyle w:val="9"/>
              <w:spacing w:line="360" w:lineRule="auto"/>
              <w:jc w:val="center"/>
              <w:rPr>
                <w:rFonts w:hAnsi="宋体" w:cs="Courier New"/>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pStyle w:val="9"/>
              <w:spacing w:line="360" w:lineRule="auto"/>
              <w:jc w:val="center"/>
              <w:rPr>
                <w:rFonts w:hAnsi="宋体" w:cs="Courier New"/>
                <w:kern w:val="0"/>
                <w:sz w:val="24"/>
              </w:rPr>
            </w:pPr>
            <w:r>
              <w:rPr>
                <w:rFonts w:hint="eastAsia" w:hAnsi="宋体" w:cs="Courier New"/>
                <w:kern w:val="0"/>
                <w:sz w:val="24"/>
              </w:rPr>
              <w:t>11</w:t>
            </w:r>
          </w:p>
        </w:tc>
        <w:tc>
          <w:tcPr>
            <w:tcW w:w="4464" w:type="dxa"/>
            <w:vAlign w:val="center"/>
          </w:tcPr>
          <w:p>
            <w:pPr>
              <w:rPr>
                <w:rFonts w:ascii="宋体" w:hAnsi="宋体"/>
              </w:rPr>
            </w:pPr>
          </w:p>
        </w:tc>
        <w:tc>
          <w:tcPr>
            <w:tcW w:w="2551" w:type="dxa"/>
            <w:vAlign w:val="center"/>
          </w:tcPr>
          <w:p>
            <w:pPr>
              <w:pStyle w:val="9"/>
              <w:spacing w:line="360" w:lineRule="auto"/>
              <w:jc w:val="center"/>
              <w:rPr>
                <w:rFonts w:hAnsi="宋体" w:cs="Courier New"/>
                <w:kern w:val="0"/>
                <w:sz w:val="24"/>
              </w:rPr>
            </w:pPr>
          </w:p>
        </w:tc>
        <w:tc>
          <w:tcPr>
            <w:tcW w:w="2323" w:type="dxa"/>
          </w:tcPr>
          <w:p>
            <w:pPr>
              <w:pStyle w:val="9"/>
              <w:spacing w:line="360" w:lineRule="auto"/>
              <w:jc w:val="center"/>
              <w:rPr>
                <w:rFonts w:hAnsi="宋体" w:cs="Courier New"/>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pStyle w:val="9"/>
              <w:spacing w:line="360" w:lineRule="auto"/>
              <w:jc w:val="center"/>
              <w:rPr>
                <w:rFonts w:hAnsi="宋体" w:cs="Courier New"/>
                <w:kern w:val="0"/>
                <w:sz w:val="24"/>
              </w:rPr>
            </w:pPr>
            <w:r>
              <w:rPr>
                <w:rFonts w:hint="eastAsia" w:hAnsi="宋体" w:cs="Courier New"/>
                <w:kern w:val="0"/>
                <w:sz w:val="24"/>
              </w:rPr>
              <w:t>12</w:t>
            </w:r>
          </w:p>
        </w:tc>
        <w:tc>
          <w:tcPr>
            <w:tcW w:w="4464" w:type="dxa"/>
            <w:vAlign w:val="center"/>
          </w:tcPr>
          <w:p>
            <w:pPr>
              <w:rPr>
                <w:rFonts w:ascii="宋体" w:hAnsi="宋体"/>
              </w:rPr>
            </w:pPr>
          </w:p>
        </w:tc>
        <w:tc>
          <w:tcPr>
            <w:tcW w:w="2551" w:type="dxa"/>
            <w:vAlign w:val="center"/>
          </w:tcPr>
          <w:p>
            <w:pPr>
              <w:pStyle w:val="9"/>
              <w:spacing w:line="360" w:lineRule="auto"/>
              <w:jc w:val="center"/>
              <w:rPr>
                <w:rFonts w:hAnsi="宋体" w:cs="Courier New"/>
                <w:kern w:val="0"/>
                <w:sz w:val="24"/>
              </w:rPr>
            </w:pPr>
          </w:p>
        </w:tc>
        <w:tc>
          <w:tcPr>
            <w:tcW w:w="2323" w:type="dxa"/>
          </w:tcPr>
          <w:p>
            <w:pPr>
              <w:pStyle w:val="9"/>
              <w:spacing w:line="360" w:lineRule="auto"/>
              <w:jc w:val="center"/>
              <w:rPr>
                <w:rFonts w:hAnsi="宋体" w:cs="Courier New"/>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pStyle w:val="9"/>
              <w:spacing w:line="360" w:lineRule="auto"/>
              <w:jc w:val="center"/>
              <w:rPr>
                <w:rFonts w:hAnsi="宋体" w:cs="Courier New"/>
                <w:kern w:val="0"/>
                <w:sz w:val="24"/>
              </w:rPr>
            </w:pPr>
            <w:r>
              <w:rPr>
                <w:rFonts w:hint="eastAsia" w:hAnsi="宋体" w:cs="Courier New"/>
                <w:kern w:val="0"/>
                <w:sz w:val="24"/>
              </w:rPr>
              <w:t>13</w:t>
            </w:r>
          </w:p>
        </w:tc>
        <w:tc>
          <w:tcPr>
            <w:tcW w:w="4464" w:type="dxa"/>
            <w:vAlign w:val="center"/>
          </w:tcPr>
          <w:p>
            <w:pPr>
              <w:pStyle w:val="9"/>
              <w:spacing w:line="360" w:lineRule="auto"/>
              <w:jc w:val="left"/>
              <w:rPr>
                <w:rFonts w:hAnsi="宋体" w:cs="Courier New"/>
                <w:kern w:val="0"/>
                <w:sz w:val="24"/>
              </w:rPr>
            </w:pPr>
          </w:p>
        </w:tc>
        <w:tc>
          <w:tcPr>
            <w:tcW w:w="2551" w:type="dxa"/>
            <w:vAlign w:val="center"/>
          </w:tcPr>
          <w:p>
            <w:pPr>
              <w:pStyle w:val="9"/>
              <w:spacing w:line="360" w:lineRule="auto"/>
              <w:jc w:val="center"/>
              <w:rPr>
                <w:rFonts w:hAnsi="宋体" w:cs="Courier New"/>
                <w:kern w:val="0"/>
                <w:sz w:val="24"/>
              </w:rPr>
            </w:pPr>
          </w:p>
        </w:tc>
        <w:tc>
          <w:tcPr>
            <w:tcW w:w="2323" w:type="dxa"/>
          </w:tcPr>
          <w:p>
            <w:pPr>
              <w:pStyle w:val="9"/>
              <w:spacing w:line="360" w:lineRule="auto"/>
              <w:jc w:val="center"/>
              <w:rPr>
                <w:rFonts w:hAnsi="宋体" w:cs="Courier New"/>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pStyle w:val="9"/>
              <w:spacing w:line="360" w:lineRule="auto"/>
              <w:jc w:val="center"/>
              <w:rPr>
                <w:rFonts w:hAnsi="宋体" w:cs="Courier New"/>
                <w:kern w:val="0"/>
                <w:sz w:val="24"/>
              </w:rPr>
            </w:pPr>
            <w:r>
              <w:rPr>
                <w:rFonts w:hAnsi="宋体" w:cs="Courier New"/>
                <w:kern w:val="0"/>
                <w:sz w:val="24"/>
              </w:rPr>
              <w:t>…</w:t>
            </w:r>
          </w:p>
        </w:tc>
        <w:tc>
          <w:tcPr>
            <w:tcW w:w="4464" w:type="dxa"/>
            <w:vAlign w:val="center"/>
          </w:tcPr>
          <w:p>
            <w:pPr>
              <w:pStyle w:val="9"/>
              <w:spacing w:line="360" w:lineRule="auto"/>
              <w:jc w:val="left"/>
              <w:rPr>
                <w:rFonts w:hAnsi="宋体" w:cs="Courier New"/>
                <w:kern w:val="0"/>
                <w:sz w:val="24"/>
              </w:rPr>
            </w:pPr>
            <w:r>
              <w:rPr>
                <w:rFonts w:hAnsi="宋体" w:cs="Courier New"/>
                <w:kern w:val="0"/>
                <w:sz w:val="24"/>
              </w:rPr>
              <w:t>…</w:t>
            </w:r>
          </w:p>
        </w:tc>
        <w:tc>
          <w:tcPr>
            <w:tcW w:w="2551" w:type="dxa"/>
            <w:vAlign w:val="center"/>
          </w:tcPr>
          <w:p>
            <w:pPr>
              <w:pStyle w:val="9"/>
              <w:spacing w:line="360" w:lineRule="auto"/>
              <w:jc w:val="center"/>
              <w:rPr>
                <w:rFonts w:hAnsi="宋体" w:cs="Courier New"/>
                <w:kern w:val="0"/>
                <w:sz w:val="24"/>
              </w:rPr>
            </w:pPr>
          </w:p>
        </w:tc>
        <w:tc>
          <w:tcPr>
            <w:tcW w:w="2323" w:type="dxa"/>
          </w:tcPr>
          <w:p>
            <w:pPr>
              <w:pStyle w:val="9"/>
              <w:spacing w:line="360" w:lineRule="auto"/>
              <w:jc w:val="center"/>
              <w:rPr>
                <w:rFonts w:hAnsi="宋体" w:cs="Courier New"/>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22" w:type="dxa"/>
            <w:gridSpan w:val="2"/>
            <w:vAlign w:val="center"/>
          </w:tcPr>
          <w:p>
            <w:pPr>
              <w:pStyle w:val="9"/>
              <w:spacing w:line="360" w:lineRule="auto"/>
              <w:ind w:firstLine="360" w:firstLineChars="150"/>
              <w:jc w:val="center"/>
              <w:rPr>
                <w:rFonts w:hAnsi="宋体" w:cs="Courier New"/>
                <w:b/>
                <w:kern w:val="0"/>
                <w:sz w:val="24"/>
              </w:rPr>
            </w:pPr>
            <w:r>
              <w:rPr>
                <w:rFonts w:hint="eastAsia" w:hAnsi="宋体" w:cs="Courier New"/>
                <w:b/>
                <w:kern w:val="0"/>
                <w:sz w:val="24"/>
              </w:rPr>
              <w:t>总    价(元)</w:t>
            </w:r>
          </w:p>
        </w:tc>
        <w:tc>
          <w:tcPr>
            <w:tcW w:w="2551" w:type="dxa"/>
            <w:vAlign w:val="center"/>
          </w:tcPr>
          <w:p>
            <w:pPr>
              <w:rPr>
                <w:rFonts w:ascii="宋体" w:hAnsi="宋体"/>
              </w:rPr>
            </w:pPr>
          </w:p>
        </w:tc>
        <w:tc>
          <w:tcPr>
            <w:tcW w:w="2323" w:type="dxa"/>
          </w:tcPr>
          <w:p>
            <w:pPr>
              <w:rPr>
                <w:rFonts w:ascii="宋体" w:hAnsi="宋体"/>
              </w:rPr>
            </w:pPr>
          </w:p>
        </w:tc>
      </w:tr>
    </w:tbl>
    <w:p>
      <w:pPr>
        <w:adjustRightInd w:val="0"/>
        <w:spacing w:line="400" w:lineRule="exact"/>
        <w:ind w:firstLine="480" w:firstLineChars="200"/>
        <w:jc w:val="left"/>
        <w:rPr>
          <w:rFonts w:ascii="宋体" w:hAnsi="宋体"/>
        </w:rPr>
      </w:pPr>
      <w:r>
        <w:rPr>
          <w:rFonts w:hint="eastAsia" w:ascii="宋体" w:hAnsi="宋体"/>
        </w:rPr>
        <w:t>投标人名称：        （盖章）</w:t>
      </w:r>
    </w:p>
    <w:p>
      <w:pPr>
        <w:adjustRightInd w:val="0"/>
        <w:spacing w:line="400" w:lineRule="exact"/>
        <w:ind w:firstLine="480" w:firstLineChars="200"/>
        <w:jc w:val="left"/>
        <w:rPr>
          <w:rFonts w:ascii="宋体" w:hAnsi="宋体"/>
        </w:rPr>
      </w:pPr>
      <w:r>
        <w:rPr>
          <w:rFonts w:hint="eastAsia" w:ascii="宋体" w:hAnsi="宋体"/>
        </w:rPr>
        <w:t>法定代表人或授权代表（签字）：</w:t>
      </w:r>
    </w:p>
    <w:p>
      <w:pPr>
        <w:spacing w:line="400" w:lineRule="exact"/>
        <w:ind w:firstLine="480" w:firstLineChars="200"/>
        <w:rPr>
          <w:rFonts w:ascii="宋体" w:hAnsi="宋体"/>
        </w:rPr>
      </w:pPr>
      <w:r>
        <w:rPr>
          <w:rFonts w:hint="eastAsia" w:ascii="宋体" w:hAnsi="宋体"/>
        </w:rPr>
        <w:t>投标日期：</w:t>
      </w:r>
    </w:p>
    <w:p>
      <w:pPr>
        <w:spacing w:line="400" w:lineRule="exact"/>
        <w:rPr>
          <w:rFonts w:ascii="宋体" w:hAnsi="宋体"/>
        </w:rPr>
      </w:pPr>
    </w:p>
    <w:p>
      <w:pPr>
        <w:spacing w:line="400" w:lineRule="exact"/>
        <w:rPr>
          <w:rFonts w:ascii="宋体" w:hAnsi="宋体"/>
        </w:rPr>
      </w:pPr>
      <w:r>
        <w:rPr>
          <w:rFonts w:hint="eastAsia" w:ascii="宋体" w:hAnsi="宋体"/>
        </w:rPr>
        <w:t>注：</w:t>
      </w:r>
    </w:p>
    <w:p>
      <w:pPr>
        <w:spacing w:line="400" w:lineRule="exact"/>
        <w:ind w:firstLine="480" w:firstLineChars="200"/>
        <w:rPr>
          <w:rFonts w:ascii="宋体" w:hAnsi="宋体"/>
          <w:bCs/>
        </w:rPr>
      </w:pPr>
      <w:r>
        <w:rPr>
          <w:rFonts w:hint="eastAsia" w:ascii="宋体" w:hAnsi="宋体"/>
        </w:rPr>
        <w:t>1、投标人按“</w:t>
      </w:r>
      <w:r>
        <w:rPr>
          <w:rFonts w:hint="eastAsia" w:ascii="宋体" w:hAnsi="宋体"/>
          <w:bCs/>
        </w:rPr>
        <w:t>分项报价明细表”的格式</w:t>
      </w:r>
      <w:r>
        <w:rPr>
          <w:rFonts w:hint="eastAsia" w:ascii="宋体" w:hAnsi="宋体"/>
        </w:rPr>
        <w:t>详细报出投标总价的各个组成部分的报价。</w:t>
      </w:r>
    </w:p>
    <w:p>
      <w:pPr>
        <w:spacing w:line="400" w:lineRule="exact"/>
        <w:ind w:firstLine="480"/>
        <w:jc w:val="left"/>
        <w:rPr>
          <w:rFonts w:ascii="宋体" w:hAnsi="宋体"/>
          <w:bCs/>
        </w:rPr>
      </w:pPr>
      <w:r>
        <w:rPr>
          <w:rFonts w:hint="eastAsia" w:ascii="宋体" w:hAnsi="宋体"/>
          <w:bCs/>
        </w:rPr>
        <w:t>2、</w:t>
      </w:r>
      <w:r>
        <w:rPr>
          <w:rFonts w:hint="eastAsia" w:ascii="宋体" w:hAnsi="宋体"/>
        </w:rPr>
        <w:t>“</w:t>
      </w:r>
      <w:r>
        <w:rPr>
          <w:rFonts w:hint="eastAsia" w:ascii="宋体" w:hAnsi="宋体"/>
          <w:bCs/>
        </w:rPr>
        <w:t>分项报价明细表”各分项报价合计应当与“开标一览表”报价合计相等。</w:t>
      </w:r>
    </w:p>
    <w:p>
      <w:pPr>
        <w:pStyle w:val="18"/>
        <w:spacing w:before="0" w:after="0" w:line="360" w:lineRule="auto"/>
        <w:jc w:val="both"/>
        <w:outlineLvl w:val="1"/>
        <w:rPr>
          <w:rFonts w:ascii="宋体" w:hAnsi="宋体" w:cs="宋体"/>
          <w:sz w:val="30"/>
          <w:szCs w:val="30"/>
          <w:lang w:val="zh-CN"/>
        </w:rPr>
      </w:pPr>
      <w:r>
        <w:rPr>
          <w:rFonts w:hint="eastAsia" w:ascii="宋体" w:hAnsi="宋体" w:cs="宋体"/>
          <w:sz w:val="30"/>
          <w:szCs w:val="30"/>
          <w:lang w:val="zh-CN"/>
        </w:rPr>
        <w:br w:type="page"/>
      </w:r>
      <w:bookmarkStart w:id="81" w:name="_Toc25155"/>
      <w:r>
        <w:rPr>
          <w:rFonts w:hint="eastAsia" w:ascii="宋体" w:hAnsi="宋体" w:cs="宋体"/>
          <w:sz w:val="30"/>
          <w:szCs w:val="30"/>
        </w:rPr>
        <w:t>（14）</w:t>
      </w:r>
      <w:r>
        <w:rPr>
          <w:rFonts w:hint="eastAsia" w:ascii="宋体" w:hAnsi="宋体" w:cs="宋体"/>
          <w:sz w:val="30"/>
          <w:szCs w:val="30"/>
          <w:lang w:val="zh-CN"/>
        </w:rPr>
        <w:t>技术规格响应表</w:t>
      </w:r>
      <w:bookmarkEnd w:id="81"/>
    </w:p>
    <w:p>
      <w:pPr>
        <w:rPr>
          <w:lang w:val="zh-CN"/>
        </w:rPr>
      </w:pPr>
      <w:r>
        <w:rPr>
          <w:rFonts w:hint="eastAsia"/>
          <w:lang w:val="zh-CN"/>
        </w:rPr>
        <w:t xml:space="preserve"> </w:t>
      </w:r>
    </w:p>
    <w:p>
      <w:pPr>
        <w:autoSpaceDE w:val="0"/>
        <w:autoSpaceDN w:val="0"/>
        <w:spacing w:line="360" w:lineRule="auto"/>
        <w:rPr>
          <w:rFonts w:ascii="宋体" w:hAnsi="宋体" w:cs="宋体"/>
          <w:kern w:val="0"/>
          <w:sz w:val="28"/>
          <w:szCs w:val="28"/>
          <w:lang w:val="zh-CN"/>
        </w:rPr>
      </w:pPr>
      <w:r>
        <w:rPr>
          <w:rFonts w:hint="eastAsia" w:ascii="宋体" w:hAnsi="宋体" w:cs="宋体"/>
          <w:kern w:val="0"/>
          <w:sz w:val="28"/>
          <w:szCs w:val="28"/>
          <w:lang w:val="zh-CN"/>
        </w:rPr>
        <w:t xml:space="preserve"> </w:t>
      </w:r>
      <w:r>
        <w:rPr>
          <w:rFonts w:ascii="宋体" w:hAnsi="宋体" w:cs="宋体"/>
          <w:kern w:val="0"/>
          <w:sz w:val="28"/>
          <w:szCs w:val="28"/>
          <w:lang w:val="zh-CN"/>
        </w:rPr>
        <w:t xml:space="preserve">                    技术规格响应表</w:t>
      </w:r>
    </w:p>
    <w:p>
      <w:pPr>
        <w:autoSpaceDE w:val="0"/>
        <w:autoSpaceDN w:val="0"/>
        <w:spacing w:line="360" w:lineRule="auto"/>
        <w:rPr>
          <w:rFonts w:ascii="宋体" w:hAnsi="宋体" w:cs="宋体"/>
          <w:b/>
          <w:bCs/>
          <w:kern w:val="0"/>
          <w:lang w:val="zh-CN"/>
        </w:rPr>
      </w:pPr>
      <w:r>
        <w:rPr>
          <w:rFonts w:hint="eastAsia" w:ascii="宋体" w:hAnsi="宋体" w:cs="宋体"/>
          <w:b/>
          <w:bCs/>
          <w:kern w:val="0"/>
          <w:lang w:val="zh-CN"/>
        </w:rPr>
        <w:t>投标人名称</w:t>
      </w:r>
      <w:r>
        <w:rPr>
          <w:rFonts w:hint="eastAsia" w:ascii="宋体" w:hAnsi="宋体" w:cs="宋体"/>
          <w:b/>
          <w:bCs/>
          <w:kern w:val="0"/>
        </w:rPr>
        <w:t xml:space="preserve">：                                              </w:t>
      </w:r>
      <w:r>
        <w:rPr>
          <w:rFonts w:hint="eastAsia" w:ascii="宋体" w:hAnsi="宋体" w:cs="宋体"/>
          <w:b/>
          <w:bCs/>
          <w:kern w:val="0"/>
          <w:lang w:val="zh-CN"/>
        </w:rPr>
        <w:t>包号：</w:t>
      </w:r>
    </w:p>
    <w:tbl>
      <w:tblPr>
        <w:tblStyle w:val="20"/>
        <w:tblW w:w="844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2206"/>
        <w:gridCol w:w="850"/>
        <w:gridCol w:w="2910"/>
        <w:gridCol w:w="1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trPr>
        <w:tc>
          <w:tcPr>
            <w:tcW w:w="913" w:type="dxa"/>
            <w:vAlign w:val="center"/>
          </w:tcPr>
          <w:p>
            <w:pPr>
              <w:spacing w:line="400" w:lineRule="exact"/>
              <w:rPr>
                <w:rFonts w:ascii="宋体" w:hAnsi="宋体"/>
                <w:sz w:val="28"/>
              </w:rPr>
            </w:pPr>
            <w:r>
              <w:rPr>
                <w:rFonts w:hint="eastAsia" w:ascii="宋体" w:hAnsi="宋体"/>
                <w:sz w:val="28"/>
              </w:rPr>
              <w:t>序号</w:t>
            </w:r>
          </w:p>
        </w:tc>
        <w:tc>
          <w:tcPr>
            <w:tcW w:w="2206" w:type="dxa"/>
          </w:tcPr>
          <w:p>
            <w:pPr>
              <w:spacing w:line="400" w:lineRule="exact"/>
              <w:jc w:val="center"/>
              <w:rPr>
                <w:rFonts w:ascii="宋体" w:hAnsi="宋体"/>
                <w:sz w:val="28"/>
              </w:rPr>
            </w:pPr>
            <w:r>
              <w:rPr>
                <w:rFonts w:hint="eastAsia" w:ascii="宋体" w:hAnsi="宋体"/>
                <w:sz w:val="28"/>
              </w:rPr>
              <w:t>招标文件条目号</w:t>
            </w:r>
          </w:p>
        </w:tc>
        <w:tc>
          <w:tcPr>
            <w:tcW w:w="850" w:type="dxa"/>
            <w:vAlign w:val="center"/>
          </w:tcPr>
          <w:p>
            <w:pPr>
              <w:spacing w:line="400" w:lineRule="exact"/>
              <w:jc w:val="center"/>
              <w:rPr>
                <w:rFonts w:ascii="宋体" w:hAnsi="宋体"/>
                <w:sz w:val="28"/>
              </w:rPr>
            </w:pPr>
            <w:r>
              <w:rPr>
                <w:rFonts w:hint="eastAsia" w:ascii="宋体" w:hAnsi="宋体"/>
                <w:sz w:val="28"/>
              </w:rPr>
              <w:t>招标要求</w:t>
            </w:r>
          </w:p>
        </w:tc>
        <w:tc>
          <w:tcPr>
            <w:tcW w:w="2910" w:type="dxa"/>
            <w:vAlign w:val="center"/>
          </w:tcPr>
          <w:p>
            <w:pPr>
              <w:spacing w:line="400" w:lineRule="exact"/>
              <w:jc w:val="center"/>
              <w:rPr>
                <w:rFonts w:ascii="宋体" w:hAnsi="宋体"/>
                <w:sz w:val="28"/>
              </w:rPr>
            </w:pPr>
            <w:r>
              <w:rPr>
                <w:rFonts w:hint="eastAsia" w:ascii="宋体" w:hAnsi="宋体"/>
                <w:sz w:val="28"/>
              </w:rPr>
              <w:t>投标应答</w:t>
            </w:r>
          </w:p>
        </w:tc>
        <w:tc>
          <w:tcPr>
            <w:tcW w:w="1570" w:type="dxa"/>
            <w:vAlign w:val="center"/>
          </w:tcPr>
          <w:p>
            <w:pPr>
              <w:spacing w:line="400" w:lineRule="exact"/>
              <w:jc w:val="center"/>
              <w:rPr>
                <w:rFonts w:ascii="宋体" w:hAnsi="宋体"/>
                <w:sz w:val="28"/>
              </w:rPr>
            </w:pPr>
            <w:r>
              <w:rPr>
                <w:rFonts w:hint="eastAsia" w:ascii="宋体" w:hAnsi="宋体"/>
                <w:sz w:val="28"/>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3" w:hRule="atLeast"/>
        </w:trPr>
        <w:tc>
          <w:tcPr>
            <w:tcW w:w="913" w:type="dxa"/>
          </w:tcPr>
          <w:p>
            <w:pPr>
              <w:spacing w:line="400" w:lineRule="exact"/>
              <w:jc w:val="center"/>
              <w:rPr>
                <w:rFonts w:ascii="宋体" w:hAnsi="宋体"/>
                <w:sz w:val="32"/>
              </w:rPr>
            </w:pPr>
          </w:p>
        </w:tc>
        <w:tc>
          <w:tcPr>
            <w:tcW w:w="2206" w:type="dxa"/>
          </w:tcPr>
          <w:p>
            <w:pPr>
              <w:spacing w:line="400" w:lineRule="exact"/>
              <w:jc w:val="center"/>
              <w:rPr>
                <w:rFonts w:ascii="宋体" w:hAnsi="宋体"/>
                <w:sz w:val="32"/>
              </w:rPr>
            </w:pPr>
          </w:p>
        </w:tc>
        <w:tc>
          <w:tcPr>
            <w:tcW w:w="850" w:type="dxa"/>
          </w:tcPr>
          <w:p>
            <w:pPr>
              <w:spacing w:line="400" w:lineRule="exact"/>
              <w:jc w:val="center"/>
              <w:rPr>
                <w:rFonts w:ascii="宋体" w:hAnsi="宋体"/>
                <w:sz w:val="32"/>
              </w:rPr>
            </w:pPr>
          </w:p>
        </w:tc>
        <w:tc>
          <w:tcPr>
            <w:tcW w:w="2910" w:type="dxa"/>
          </w:tcPr>
          <w:p>
            <w:pPr>
              <w:spacing w:line="400" w:lineRule="exact"/>
              <w:ind w:left="422" w:hanging="422" w:hangingChars="132"/>
              <w:jc w:val="center"/>
              <w:rPr>
                <w:rFonts w:ascii="宋体" w:hAnsi="宋体"/>
                <w:sz w:val="32"/>
              </w:rPr>
            </w:pPr>
          </w:p>
        </w:tc>
        <w:tc>
          <w:tcPr>
            <w:tcW w:w="1570" w:type="dxa"/>
          </w:tcPr>
          <w:p>
            <w:pPr>
              <w:spacing w:line="400" w:lineRule="exact"/>
              <w:ind w:left="422" w:hanging="422" w:hangingChars="132"/>
              <w:jc w:val="center"/>
              <w:rPr>
                <w:rFonts w:ascii="宋体"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3" w:hRule="atLeast"/>
        </w:trPr>
        <w:tc>
          <w:tcPr>
            <w:tcW w:w="913" w:type="dxa"/>
          </w:tcPr>
          <w:p>
            <w:pPr>
              <w:spacing w:line="400" w:lineRule="exact"/>
              <w:jc w:val="center"/>
              <w:rPr>
                <w:rFonts w:ascii="宋体" w:hAnsi="宋体"/>
                <w:sz w:val="32"/>
              </w:rPr>
            </w:pPr>
          </w:p>
        </w:tc>
        <w:tc>
          <w:tcPr>
            <w:tcW w:w="2206" w:type="dxa"/>
          </w:tcPr>
          <w:p>
            <w:pPr>
              <w:spacing w:line="400" w:lineRule="exact"/>
              <w:jc w:val="center"/>
              <w:rPr>
                <w:rFonts w:ascii="宋体" w:hAnsi="宋体"/>
                <w:sz w:val="32"/>
              </w:rPr>
            </w:pPr>
          </w:p>
        </w:tc>
        <w:tc>
          <w:tcPr>
            <w:tcW w:w="850" w:type="dxa"/>
          </w:tcPr>
          <w:p>
            <w:pPr>
              <w:spacing w:line="400" w:lineRule="exact"/>
              <w:jc w:val="center"/>
              <w:rPr>
                <w:rFonts w:ascii="宋体" w:hAnsi="宋体"/>
                <w:sz w:val="32"/>
              </w:rPr>
            </w:pPr>
          </w:p>
        </w:tc>
        <w:tc>
          <w:tcPr>
            <w:tcW w:w="2910" w:type="dxa"/>
          </w:tcPr>
          <w:p>
            <w:pPr>
              <w:spacing w:line="400" w:lineRule="exact"/>
              <w:jc w:val="center"/>
              <w:rPr>
                <w:rFonts w:ascii="宋体" w:hAnsi="宋体"/>
                <w:sz w:val="32"/>
              </w:rPr>
            </w:pPr>
          </w:p>
        </w:tc>
        <w:tc>
          <w:tcPr>
            <w:tcW w:w="1570" w:type="dxa"/>
          </w:tcPr>
          <w:p>
            <w:pPr>
              <w:spacing w:line="400" w:lineRule="exact"/>
              <w:jc w:val="center"/>
              <w:rPr>
                <w:rFonts w:ascii="宋体"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3" w:hRule="atLeast"/>
        </w:trPr>
        <w:tc>
          <w:tcPr>
            <w:tcW w:w="913" w:type="dxa"/>
          </w:tcPr>
          <w:p>
            <w:pPr>
              <w:spacing w:line="400" w:lineRule="exact"/>
              <w:jc w:val="center"/>
              <w:rPr>
                <w:rFonts w:ascii="宋体" w:hAnsi="宋体"/>
                <w:sz w:val="32"/>
              </w:rPr>
            </w:pPr>
          </w:p>
        </w:tc>
        <w:tc>
          <w:tcPr>
            <w:tcW w:w="2206" w:type="dxa"/>
          </w:tcPr>
          <w:p>
            <w:pPr>
              <w:spacing w:line="400" w:lineRule="exact"/>
              <w:jc w:val="center"/>
              <w:rPr>
                <w:rFonts w:ascii="宋体" w:hAnsi="宋体"/>
                <w:sz w:val="32"/>
              </w:rPr>
            </w:pPr>
          </w:p>
        </w:tc>
        <w:tc>
          <w:tcPr>
            <w:tcW w:w="850" w:type="dxa"/>
          </w:tcPr>
          <w:p>
            <w:pPr>
              <w:spacing w:line="400" w:lineRule="exact"/>
              <w:jc w:val="center"/>
              <w:rPr>
                <w:rFonts w:ascii="宋体" w:hAnsi="宋体"/>
                <w:sz w:val="32"/>
              </w:rPr>
            </w:pPr>
          </w:p>
        </w:tc>
        <w:tc>
          <w:tcPr>
            <w:tcW w:w="2910" w:type="dxa"/>
          </w:tcPr>
          <w:p>
            <w:pPr>
              <w:spacing w:line="400" w:lineRule="exact"/>
              <w:jc w:val="center"/>
              <w:rPr>
                <w:rFonts w:ascii="宋体" w:hAnsi="宋体"/>
                <w:sz w:val="32"/>
              </w:rPr>
            </w:pPr>
          </w:p>
        </w:tc>
        <w:tc>
          <w:tcPr>
            <w:tcW w:w="1570" w:type="dxa"/>
          </w:tcPr>
          <w:p>
            <w:pPr>
              <w:spacing w:line="400" w:lineRule="exact"/>
              <w:jc w:val="center"/>
              <w:rPr>
                <w:rFonts w:ascii="宋体"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3" w:hRule="atLeast"/>
        </w:trPr>
        <w:tc>
          <w:tcPr>
            <w:tcW w:w="913" w:type="dxa"/>
          </w:tcPr>
          <w:p>
            <w:pPr>
              <w:spacing w:line="400" w:lineRule="exact"/>
              <w:jc w:val="center"/>
              <w:rPr>
                <w:rFonts w:ascii="宋体" w:hAnsi="宋体"/>
                <w:sz w:val="32"/>
              </w:rPr>
            </w:pPr>
          </w:p>
        </w:tc>
        <w:tc>
          <w:tcPr>
            <w:tcW w:w="2206" w:type="dxa"/>
          </w:tcPr>
          <w:p>
            <w:pPr>
              <w:spacing w:line="400" w:lineRule="exact"/>
              <w:jc w:val="center"/>
              <w:rPr>
                <w:rFonts w:ascii="宋体" w:hAnsi="宋体"/>
                <w:sz w:val="32"/>
              </w:rPr>
            </w:pPr>
          </w:p>
        </w:tc>
        <w:tc>
          <w:tcPr>
            <w:tcW w:w="850" w:type="dxa"/>
          </w:tcPr>
          <w:p>
            <w:pPr>
              <w:spacing w:line="400" w:lineRule="exact"/>
              <w:jc w:val="center"/>
              <w:rPr>
                <w:rFonts w:ascii="宋体" w:hAnsi="宋体"/>
                <w:sz w:val="32"/>
              </w:rPr>
            </w:pPr>
          </w:p>
        </w:tc>
        <w:tc>
          <w:tcPr>
            <w:tcW w:w="2910" w:type="dxa"/>
          </w:tcPr>
          <w:p>
            <w:pPr>
              <w:spacing w:line="400" w:lineRule="exact"/>
              <w:jc w:val="center"/>
              <w:rPr>
                <w:rFonts w:ascii="宋体" w:hAnsi="宋体"/>
                <w:sz w:val="32"/>
              </w:rPr>
            </w:pPr>
          </w:p>
        </w:tc>
        <w:tc>
          <w:tcPr>
            <w:tcW w:w="1570" w:type="dxa"/>
          </w:tcPr>
          <w:p>
            <w:pPr>
              <w:spacing w:line="400" w:lineRule="exact"/>
              <w:jc w:val="center"/>
              <w:rPr>
                <w:rFonts w:ascii="宋体" w:hAnsi="宋体"/>
                <w:sz w:val="32"/>
              </w:rPr>
            </w:pPr>
          </w:p>
        </w:tc>
      </w:tr>
    </w:tbl>
    <w:p>
      <w:pPr>
        <w:spacing w:line="400" w:lineRule="exact"/>
        <w:ind w:firstLine="480" w:firstLineChars="200"/>
        <w:rPr>
          <w:rFonts w:ascii="宋体" w:hAnsi="宋体"/>
        </w:rPr>
      </w:pPr>
      <w:r>
        <w:rPr>
          <w:rFonts w:hint="eastAsia" w:ascii="宋体" w:hAnsi="宋体" w:cs="宋体"/>
          <w:kern w:val="0"/>
          <w:lang w:val="zh-CN"/>
        </w:rPr>
        <w:t>注：</w:t>
      </w:r>
      <w:r>
        <w:rPr>
          <w:rFonts w:hint="eastAsia" w:ascii="宋体" w:hAnsi="宋体"/>
        </w:rPr>
        <w:t>投标人必须据实填写，不得虚假应答，否则将取消其投标或中标资格。如与招标文件所列技术要求相关条款无偏离（包括正偏离和负偏离），则无须逐条应答。如有偏离条款，请将偏离条款逐条应答。未明确偏离的条款，视为默认接受，投标人不得籍未作应答而拒不接受。</w:t>
      </w:r>
    </w:p>
    <w:p>
      <w:pPr>
        <w:autoSpaceDE w:val="0"/>
        <w:autoSpaceDN w:val="0"/>
        <w:spacing w:line="360" w:lineRule="auto"/>
        <w:rPr>
          <w:rFonts w:ascii="宋体" w:hAnsi="宋体" w:cs="宋体"/>
          <w:kern w:val="0"/>
          <w:lang w:val="zh-CN"/>
        </w:rPr>
      </w:pPr>
      <w:r>
        <w:rPr>
          <w:rFonts w:hint="eastAsia" w:ascii="宋体" w:hAnsi="宋体"/>
        </w:rPr>
        <w:t>若招标文件中有要求提供证明材料的技术条款应当在此表中列出并应答。</w:t>
      </w:r>
    </w:p>
    <w:p>
      <w:pPr>
        <w:autoSpaceDE w:val="0"/>
        <w:autoSpaceDN w:val="0"/>
        <w:spacing w:line="360" w:lineRule="auto"/>
        <w:ind w:firstLine="480"/>
        <w:rPr>
          <w:rFonts w:ascii="宋体" w:hAnsi="宋体" w:cs="宋体"/>
          <w:kern w:val="0"/>
          <w:lang w:val="zh-CN"/>
        </w:rPr>
      </w:pPr>
    </w:p>
    <w:p>
      <w:pPr>
        <w:autoSpaceDE w:val="0"/>
        <w:autoSpaceDN w:val="0"/>
        <w:spacing w:line="360" w:lineRule="auto"/>
        <w:ind w:firstLine="480"/>
        <w:rPr>
          <w:rFonts w:ascii="宋体" w:hAnsi="宋体" w:cs="宋体"/>
          <w:kern w:val="0"/>
          <w:lang w:val="zh-CN"/>
        </w:rPr>
      </w:pP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法定代表人或委托代理人：        （签字）</w:t>
      </w:r>
    </w:p>
    <w:p>
      <w:pPr>
        <w:autoSpaceDE w:val="0"/>
        <w:autoSpaceDN w:val="0"/>
        <w:spacing w:line="360" w:lineRule="auto"/>
        <w:ind w:firstLine="3253"/>
        <w:rPr>
          <w:rFonts w:ascii="宋体" w:hAnsi="宋体" w:cs="宋体"/>
          <w:b/>
          <w:bCs/>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pStyle w:val="18"/>
        <w:spacing w:before="0" w:after="0" w:line="360" w:lineRule="auto"/>
        <w:jc w:val="left"/>
        <w:outlineLvl w:val="1"/>
        <w:rPr>
          <w:rFonts w:ascii="宋体" w:hAnsi="宋体" w:cs="宋体"/>
          <w:b w:val="0"/>
          <w:sz w:val="30"/>
          <w:szCs w:val="30"/>
        </w:rPr>
      </w:pPr>
      <w:r>
        <w:rPr>
          <w:rFonts w:hint="eastAsia" w:ascii="宋体" w:hAnsi="宋体" w:cs="宋体"/>
          <w:kern w:val="0"/>
          <w:sz w:val="24"/>
          <w:szCs w:val="24"/>
          <w:lang w:val="zh-CN"/>
        </w:rPr>
        <w:br w:type="page"/>
      </w:r>
      <w:bookmarkStart w:id="82" w:name="_Toc14290"/>
    </w:p>
    <w:p>
      <w:pPr>
        <w:autoSpaceDE w:val="0"/>
        <w:autoSpaceDN w:val="0"/>
        <w:spacing w:line="360" w:lineRule="auto"/>
        <w:rPr>
          <w:rFonts w:ascii="宋体" w:hAnsi="宋体" w:cs="宋体"/>
          <w:kern w:val="0"/>
          <w:sz w:val="22"/>
          <w:szCs w:val="28"/>
          <w:lang w:val="zh-CN"/>
        </w:rPr>
      </w:pPr>
      <w:r>
        <w:rPr>
          <w:rFonts w:hint="eastAsia" w:ascii="宋体" w:hAnsi="宋体" w:cs="宋体"/>
          <w:b/>
          <w:sz w:val="30"/>
          <w:szCs w:val="30"/>
        </w:rPr>
        <w:t>（15）</w:t>
      </w:r>
      <w:bookmarkEnd w:id="82"/>
      <w:r>
        <w:rPr>
          <w:rFonts w:hint="eastAsia" w:ascii="宋体" w:hAnsi="宋体" w:cs="宋体"/>
          <w:b/>
          <w:sz w:val="30"/>
          <w:szCs w:val="30"/>
          <w:lang w:val="zh-CN"/>
        </w:rPr>
        <w:t>投标人项目管理、技术、服务人员情况表</w:t>
      </w:r>
    </w:p>
    <w:p>
      <w:pPr>
        <w:autoSpaceDE w:val="0"/>
        <w:autoSpaceDN w:val="0"/>
        <w:spacing w:line="360" w:lineRule="auto"/>
        <w:rPr>
          <w:rFonts w:ascii="宋体" w:hAnsi="宋体" w:cs="宋体"/>
          <w:kern w:val="0"/>
          <w:sz w:val="28"/>
          <w:szCs w:val="28"/>
          <w:lang w:val="zh-CN"/>
        </w:rPr>
      </w:pPr>
    </w:p>
    <w:p>
      <w:pPr>
        <w:autoSpaceDE w:val="0"/>
        <w:autoSpaceDN w:val="0"/>
        <w:spacing w:line="360" w:lineRule="auto"/>
        <w:jc w:val="center"/>
        <w:rPr>
          <w:rFonts w:ascii="宋体" w:hAnsi="宋体" w:cs="宋体"/>
          <w:b/>
          <w:bCs/>
          <w:kern w:val="0"/>
          <w:sz w:val="28"/>
          <w:szCs w:val="28"/>
          <w:lang w:val="zh-CN"/>
        </w:rPr>
      </w:pPr>
      <w:r>
        <w:rPr>
          <w:rFonts w:hint="eastAsia" w:ascii="宋体" w:hAnsi="宋体" w:cs="宋体"/>
          <w:b/>
          <w:bCs/>
          <w:kern w:val="0"/>
          <w:sz w:val="28"/>
          <w:szCs w:val="28"/>
          <w:lang w:val="zh-CN"/>
        </w:rPr>
        <w:t>投标人项目管理、技术、服务人员情况表</w:t>
      </w:r>
    </w:p>
    <w:p>
      <w:pPr>
        <w:autoSpaceDE w:val="0"/>
        <w:autoSpaceDN w:val="0"/>
        <w:spacing w:line="360" w:lineRule="auto"/>
        <w:rPr>
          <w:rFonts w:ascii="宋体" w:hAnsi="宋体" w:cs="宋体"/>
          <w:kern w:val="0"/>
          <w:sz w:val="22"/>
          <w:szCs w:val="22"/>
          <w:lang w:val="zh-CN"/>
        </w:rPr>
      </w:pPr>
      <w:r>
        <w:rPr>
          <w:rFonts w:hint="eastAsia" w:ascii="宋体" w:hAnsi="宋体" w:cs="宋体"/>
          <w:kern w:val="0"/>
          <w:sz w:val="22"/>
          <w:szCs w:val="22"/>
          <w:lang w:val="zh-CN"/>
        </w:rPr>
        <w:t xml:space="preserve">   项目编号：                                          包号：</w:t>
      </w:r>
    </w:p>
    <w:tbl>
      <w:tblPr>
        <w:tblStyle w:val="20"/>
        <w:tblW w:w="76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821"/>
        <w:gridCol w:w="821"/>
        <w:gridCol w:w="821"/>
        <w:gridCol w:w="821"/>
        <w:gridCol w:w="1074"/>
        <w:gridCol w:w="751"/>
        <w:gridCol w:w="858"/>
        <w:gridCol w:w="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jc w:val="center"/>
        </w:trPr>
        <w:tc>
          <w:tcPr>
            <w:tcW w:w="958" w:type="dxa"/>
            <w:vMerge w:val="restart"/>
            <w:vAlign w:val="center"/>
          </w:tcPr>
          <w:p>
            <w:pPr>
              <w:spacing w:line="400" w:lineRule="exact"/>
              <w:jc w:val="center"/>
              <w:rPr>
                <w:rFonts w:ascii="宋体" w:hAnsi="宋体" w:cs="Arial"/>
              </w:rPr>
            </w:pPr>
            <w:r>
              <w:rPr>
                <w:rFonts w:hint="eastAsia" w:ascii="宋体" w:hAnsi="宋体" w:cs="Arial"/>
              </w:rPr>
              <w:t>类别</w:t>
            </w:r>
          </w:p>
        </w:tc>
        <w:tc>
          <w:tcPr>
            <w:tcW w:w="821" w:type="dxa"/>
            <w:vMerge w:val="restart"/>
            <w:vAlign w:val="center"/>
          </w:tcPr>
          <w:p>
            <w:pPr>
              <w:spacing w:line="400" w:lineRule="exact"/>
              <w:jc w:val="center"/>
              <w:rPr>
                <w:rFonts w:ascii="宋体" w:hAnsi="宋体" w:cs="Arial"/>
              </w:rPr>
            </w:pPr>
            <w:r>
              <w:rPr>
                <w:rFonts w:hint="eastAsia" w:ascii="宋体" w:hAnsi="宋体" w:cs="Arial"/>
              </w:rPr>
              <w:t>职务</w:t>
            </w:r>
          </w:p>
        </w:tc>
        <w:tc>
          <w:tcPr>
            <w:tcW w:w="821" w:type="dxa"/>
            <w:vMerge w:val="restart"/>
            <w:vAlign w:val="center"/>
          </w:tcPr>
          <w:p>
            <w:pPr>
              <w:spacing w:line="400" w:lineRule="exact"/>
              <w:jc w:val="center"/>
              <w:rPr>
                <w:rFonts w:ascii="宋体" w:hAnsi="宋体" w:cs="Arial"/>
              </w:rPr>
            </w:pPr>
            <w:r>
              <w:rPr>
                <w:rFonts w:hint="eastAsia" w:ascii="宋体" w:hAnsi="宋体" w:cs="Arial"/>
              </w:rPr>
              <w:t>姓名</w:t>
            </w:r>
          </w:p>
        </w:tc>
        <w:tc>
          <w:tcPr>
            <w:tcW w:w="821" w:type="dxa"/>
            <w:vMerge w:val="restart"/>
            <w:vAlign w:val="center"/>
          </w:tcPr>
          <w:p>
            <w:pPr>
              <w:spacing w:line="400" w:lineRule="exact"/>
              <w:jc w:val="center"/>
              <w:rPr>
                <w:rFonts w:ascii="宋体" w:hAnsi="宋体" w:cs="Arial"/>
              </w:rPr>
            </w:pPr>
            <w:r>
              <w:rPr>
                <w:rFonts w:hint="eastAsia" w:ascii="宋体" w:hAnsi="宋体" w:cs="Arial"/>
              </w:rPr>
              <w:t>职称</w:t>
            </w:r>
          </w:p>
        </w:tc>
        <w:tc>
          <w:tcPr>
            <w:tcW w:w="821" w:type="dxa"/>
            <w:vMerge w:val="restart"/>
            <w:vAlign w:val="center"/>
          </w:tcPr>
          <w:p>
            <w:pPr>
              <w:spacing w:line="400" w:lineRule="exact"/>
              <w:rPr>
                <w:rFonts w:ascii="宋体" w:hAnsi="宋体" w:cs="Arial"/>
              </w:rPr>
            </w:pPr>
            <w:r>
              <w:rPr>
                <w:rFonts w:hint="eastAsia" w:ascii="宋体" w:hAnsi="宋体" w:cs="Arial"/>
              </w:rPr>
              <w:t>常住地</w:t>
            </w:r>
          </w:p>
        </w:tc>
        <w:tc>
          <w:tcPr>
            <w:tcW w:w="3434" w:type="dxa"/>
            <w:gridSpan w:val="4"/>
            <w:vAlign w:val="center"/>
          </w:tcPr>
          <w:p>
            <w:pPr>
              <w:spacing w:line="400" w:lineRule="exact"/>
              <w:jc w:val="center"/>
              <w:rPr>
                <w:rFonts w:ascii="宋体" w:hAnsi="宋体" w:cs="Arial"/>
              </w:rPr>
            </w:pPr>
            <w:r>
              <w:rPr>
                <w:rFonts w:hint="eastAsia" w:ascii="宋体" w:hAnsi="宋体" w:cs="Arial"/>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jc w:val="center"/>
        </w:trPr>
        <w:tc>
          <w:tcPr>
            <w:tcW w:w="958" w:type="dxa"/>
            <w:vMerge w:val="continue"/>
            <w:vAlign w:val="center"/>
          </w:tcPr>
          <w:p>
            <w:pPr>
              <w:spacing w:line="400" w:lineRule="exact"/>
              <w:jc w:val="center"/>
              <w:rPr>
                <w:rFonts w:ascii="宋体" w:hAnsi="宋体" w:cs="Arial"/>
              </w:rPr>
            </w:pPr>
          </w:p>
        </w:tc>
        <w:tc>
          <w:tcPr>
            <w:tcW w:w="821" w:type="dxa"/>
            <w:vMerge w:val="continue"/>
            <w:vAlign w:val="center"/>
          </w:tcPr>
          <w:p>
            <w:pPr>
              <w:spacing w:line="400" w:lineRule="exact"/>
              <w:jc w:val="center"/>
              <w:rPr>
                <w:rFonts w:ascii="宋体" w:hAnsi="宋体" w:cs="Arial"/>
              </w:rPr>
            </w:pPr>
          </w:p>
        </w:tc>
        <w:tc>
          <w:tcPr>
            <w:tcW w:w="821" w:type="dxa"/>
            <w:vMerge w:val="continue"/>
            <w:vAlign w:val="center"/>
          </w:tcPr>
          <w:p>
            <w:pPr>
              <w:spacing w:line="400" w:lineRule="exact"/>
              <w:jc w:val="center"/>
              <w:rPr>
                <w:rFonts w:ascii="宋体" w:hAnsi="宋体" w:cs="Arial"/>
              </w:rPr>
            </w:pPr>
          </w:p>
        </w:tc>
        <w:tc>
          <w:tcPr>
            <w:tcW w:w="821" w:type="dxa"/>
            <w:vMerge w:val="continue"/>
            <w:vAlign w:val="center"/>
          </w:tcPr>
          <w:p>
            <w:pPr>
              <w:spacing w:line="400" w:lineRule="exact"/>
              <w:jc w:val="center"/>
              <w:rPr>
                <w:rFonts w:ascii="宋体" w:hAnsi="宋体" w:cs="Arial"/>
              </w:rPr>
            </w:pPr>
          </w:p>
        </w:tc>
        <w:tc>
          <w:tcPr>
            <w:tcW w:w="821" w:type="dxa"/>
            <w:vMerge w:val="continue"/>
            <w:vAlign w:val="center"/>
          </w:tcPr>
          <w:p>
            <w:pPr>
              <w:spacing w:line="400" w:lineRule="exact"/>
              <w:jc w:val="center"/>
              <w:rPr>
                <w:rFonts w:ascii="宋体" w:hAnsi="宋体" w:cs="Arial"/>
              </w:rPr>
            </w:pPr>
          </w:p>
        </w:tc>
        <w:tc>
          <w:tcPr>
            <w:tcW w:w="1074" w:type="dxa"/>
            <w:vAlign w:val="center"/>
          </w:tcPr>
          <w:p>
            <w:pPr>
              <w:spacing w:line="400" w:lineRule="exact"/>
              <w:jc w:val="center"/>
              <w:rPr>
                <w:rFonts w:ascii="宋体" w:hAnsi="宋体" w:cs="Arial"/>
              </w:rPr>
            </w:pPr>
            <w:r>
              <w:rPr>
                <w:rFonts w:hint="eastAsia" w:ascii="宋体" w:hAnsi="宋体" w:cs="Arial"/>
              </w:rPr>
              <w:t>证书名称</w:t>
            </w:r>
          </w:p>
        </w:tc>
        <w:tc>
          <w:tcPr>
            <w:tcW w:w="751" w:type="dxa"/>
            <w:vAlign w:val="center"/>
          </w:tcPr>
          <w:p>
            <w:pPr>
              <w:spacing w:line="400" w:lineRule="exact"/>
              <w:jc w:val="center"/>
              <w:rPr>
                <w:rFonts w:ascii="宋体" w:hAnsi="宋体" w:cs="Arial"/>
              </w:rPr>
            </w:pPr>
            <w:r>
              <w:rPr>
                <w:rFonts w:hint="eastAsia" w:ascii="宋体" w:hAnsi="宋体" w:cs="Arial"/>
              </w:rPr>
              <w:t>级别</w:t>
            </w:r>
          </w:p>
        </w:tc>
        <w:tc>
          <w:tcPr>
            <w:tcW w:w="858" w:type="dxa"/>
            <w:vAlign w:val="center"/>
          </w:tcPr>
          <w:p>
            <w:pPr>
              <w:spacing w:line="400" w:lineRule="exact"/>
              <w:jc w:val="center"/>
              <w:rPr>
                <w:rFonts w:ascii="宋体" w:hAnsi="宋体" w:cs="Arial"/>
              </w:rPr>
            </w:pPr>
            <w:r>
              <w:rPr>
                <w:rFonts w:hint="eastAsia" w:ascii="宋体" w:hAnsi="宋体" w:cs="Arial"/>
              </w:rPr>
              <w:t>证号</w:t>
            </w:r>
          </w:p>
        </w:tc>
        <w:tc>
          <w:tcPr>
            <w:tcW w:w="751" w:type="dxa"/>
            <w:vAlign w:val="center"/>
          </w:tcPr>
          <w:p>
            <w:pPr>
              <w:spacing w:line="400" w:lineRule="exact"/>
              <w:jc w:val="center"/>
              <w:rPr>
                <w:rFonts w:ascii="宋体" w:hAnsi="宋体" w:cs="Arial"/>
              </w:rPr>
            </w:pPr>
            <w:r>
              <w:rPr>
                <w:rFonts w:hint="eastAsia" w:ascii="宋体" w:hAnsi="宋体" w:cs="Arial"/>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1" w:hRule="atLeast"/>
          <w:jc w:val="center"/>
        </w:trPr>
        <w:tc>
          <w:tcPr>
            <w:tcW w:w="958" w:type="dxa"/>
            <w:vMerge w:val="restart"/>
          </w:tcPr>
          <w:p>
            <w:pPr>
              <w:spacing w:line="400" w:lineRule="exact"/>
              <w:jc w:val="center"/>
              <w:rPr>
                <w:rFonts w:ascii="宋体" w:hAnsi="宋体" w:cs="Arial"/>
              </w:rPr>
            </w:pPr>
            <w:r>
              <w:rPr>
                <w:rFonts w:hint="eastAsia" w:ascii="宋体" w:hAnsi="宋体" w:cs="Arial"/>
              </w:rPr>
              <w:t>管</w:t>
            </w:r>
          </w:p>
          <w:p>
            <w:pPr>
              <w:spacing w:line="400" w:lineRule="exact"/>
              <w:jc w:val="center"/>
              <w:rPr>
                <w:rFonts w:ascii="宋体" w:hAnsi="宋体" w:cs="Arial"/>
              </w:rPr>
            </w:pPr>
            <w:r>
              <w:rPr>
                <w:rFonts w:hint="eastAsia" w:ascii="宋体" w:hAnsi="宋体" w:cs="Arial"/>
              </w:rPr>
              <w:t>理</w:t>
            </w:r>
          </w:p>
          <w:p>
            <w:pPr>
              <w:spacing w:line="400" w:lineRule="exact"/>
              <w:jc w:val="center"/>
              <w:rPr>
                <w:rFonts w:ascii="宋体" w:hAnsi="宋体" w:cs="Arial"/>
              </w:rPr>
            </w:pPr>
            <w:r>
              <w:rPr>
                <w:rFonts w:hint="eastAsia" w:ascii="宋体" w:hAnsi="宋体" w:cs="Arial"/>
              </w:rPr>
              <w:t>人</w:t>
            </w:r>
          </w:p>
          <w:p>
            <w:pPr>
              <w:spacing w:line="400" w:lineRule="exact"/>
              <w:jc w:val="center"/>
              <w:rPr>
                <w:rFonts w:ascii="宋体" w:hAnsi="宋体" w:cs="Arial"/>
                <w:sz w:val="28"/>
              </w:rPr>
            </w:pPr>
            <w:r>
              <w:rPr>
                <w:rFonts w:hint="eastAsia" w:ascii="宋体" w:hAnsi="宋体" w:cs="Arial"/>
              </w:rPr>
              <w:t>员</w:t>
            </w:r>
          </w:p>
        </w:tc>
        <w:tc>
          <w:tcPr>
            <w:tcW w:w="821" w:type="dxa"/>
          </w:tcPr>
          <w:p>
            <w:pPr>
              <w:spacing w:line="400" w:lineRule="exact"/>
              <w:jc w:val="center"/>
              <w:rPr>
                <w:rFonts w:ascii="宋体" w:hAnsi="宋体" w:cs="Arial"/>
                <w:sz w:val="28"/>
              </w:rPr>
            </w:pPr>
          </w:p>
        </w:tc>
        <w:tc>
          <w:tcPr>
            <w:tcW w:w="821" w:type="dxa"/>
          </w:tcPr>
          <w:p>
            <w:pPr>
              <w:spacing w:line="400" w:lineRule="exact"/>
              <w:jc w:val="center"/>
              <w:rPr>
                <w:rFonts w:ascii="宋体" w:hAnsi="宋体" w:cs="Arial"/>
                <w:sz w:val="28"/>
              </w:rPr>
            </w:pPr>
          </w:p>
        </w:tc>
        <w:tc>
          <w:tcPr>
            <w:tcW w:w="821" w:type="dxa"/>
          </w:tcPr>
          <w:p>
            <w:pPr>
              <w:spacing w:line="400" w:lineRule="exact"/>
              <w:jc w:val="center"/>
              <w:rPr>
                <w:rFonts w:ascii="宋体" w:hAnsi="宋体" w:cs="Arial"/>
                <w:sz w:val="28"/>
              </w:rPr>
            </w:pPr>
          </w:p>
        </w:tc>
        <w:tc>
          <w:tcPr>
            <w:tcW w:w="821" w:type="dxa"/>
          </w:tcPr>
          <w:p>
            <w:pPr>
              <w:spacing w:line="400" w:lineRule="exact"/>
              <w:jc w:val="center"/>
              <w:rPr>
                <w:rFonts w:ascii="宋体" w:hAnsi="宋体" w:cs="Arial"/>
                <w:sz w:val="28"/>
              </w:rPr>
            </w:pPr>
          </w:p>
        </w:tc>
        <w:tc>
          <w:tcPr>
            <w:tcW w:w="1074" w:type="dxa"/>
          </w:tcPr>
          <w:p>
            <w:pPr>
              <w:spacing w:line="400" w:lineRule="exact"/>
              <w:jc w:val="center"/>
              <w:rPr>
                <w:rFonts w:ascii="宋体" w:hAnsi="宋体" w:cs="Arial"/>
                <w:sz w:val="28"/>
              </w:rPr>
            </w:pPr>
          </w:p>
        </w:tc>
        <w:tc>
          <w:tcPr>
            <w:tcW w:w="751" w:type="dxa"/>
          </w:tcPr>
          <w:p>
            <w:pPr>
              <w:spacing w:line="400" w:lineRule="exact"/>
              <w:jc w:val="center"/>
              <w:rPr>
                <w:rFonts w:ascii="宋体" w:hAnsi="宋体" w:cs="Arial"/>
                <w:sz w:val="28"/>
              </w:rPr>
            </w:pPr>
          </w:p>
        </w:tc>
        <w:tc>
          <w:tcPr>
            <w:tcW w:w="858" w:type="dxa"/>
          </w:tcPr>
          <w:p>
            <w:pPr>
              <w:spacing w:line="400" w:lineRule="exact"/>
              <w:jc w:val="center"/>
              <w:rPr>
                <w:rFonts w:ascii="宋体" w:hAnsi="宋体" w:cs="Arial"/>
                <w:sz w:val="28"/>
              </w:rPr>
            </w:pPr>
          </w:p>
        </w:tc>
        <w:tc>
          <w:tcPr>
            <w:tcW w:w="751" w:type="dxa"/>
          </w:tcPr>
          <w:p>
            <w:pPr>
              <w:spacing w:line="400" w:lineRule="exact"/>
              <w:jc w:val="center"/>
              <w:rPr>
                <w:rFonts w:ascii="宋体" w:hAnsi="宋体" w:cs="Arial"/>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jc w:val="center"/>
        </w:trPr>
        <w:tc>
          <w:tcPr>
            <w:tcW w:w="958" w:type="dxa"/>
            <w:vMerge w:val="continue"/>
          </w:tcPr>
          <w:p>
            <w:pPr>
              <w:spacing w:line="400" w:lineRule="exact"/>
              <w:jc w:val="center"/>
              <w:rPr>
                <w:rFonts w:ascii="宋体" w:hAnsi="宋体" w:cs="Arial"/>
                <w:sz w:val="28"/>
              </w:rPr>
            </w:pPr>
          </w:p>
        </w:tc>
        <w:tc>
          <w:tcPr>
            <w:tcW w:w="821" w:type="dxa"/>
          </w:tcPr>
          <w:p>
            <w:pPr>
              <w:spacing w:line="400" w:lineRule="exact"/>
              <w:jc w:val="center"/>
              <w:rPr>
                <w:rFonts w:ascii="宋体" w:hAnsi="宋体" w:cs="Arial"/>
                <w:sz w:val="28"/>
              </w:rPr>
            </w:pPr>
          </w:p>
        </w:tc>
        <w:tc>
          <w:tcPr>
            <w:tcW w:w="821" w:type="dxa"/>
          </w:tcPr>
          <w:p>
            <w:pPr>
              <w:spacing w:line="400" w:lineRule="exact"/>
              <w:jc w:val="center"/>
              <w:rPr>
                <w:rFonts w:ascii="宋体" w:hAnsi="宋体" w:cs="Arial"/>
                <w:sz w:val="28"/>
              </w:rPr>
            </w:pPr>
          </w:p>
        </w:tc>
        <w:tc>
          <w:tcPr>
            <w:tcW w:w="821" w:type="dxa"/>
          </w:tcPr>
          <w:p>
            <w:pPr>
              <w:spacing w:line="400" w:lineRule="exact"/>
              <w:jc w:val="center"/>
              <w:rPr>
                <w:rFonts w:ascii="宋体" w:hAnsi="宋体" w:cs="Arial"/>
                <w:sz w:val="28"/>
              </w:rPr>
            </w:pPr>
          </w:p>
        </w:tc>
        <w:tc>
          <w:tcPr>
            <w:tcW w:w="821" w:type="dxa"/>
          </w:tcPr>
          <w:p>
            <w:pPr>
              <w:spacing w:line="400" w:lineRule="exact"/>
              <w:jc w:val="center"/>
              <w:rPr>
                <w:rFonts w:ascii="宋体" w:hAnsi="宋体" w:cs="Arial"/>
                <w:sz w:val="28"/>
              </w:rPr>
            </w:pPr>
          </w:p>
        </w:tc>
        <w:tc>
          <w:tcPr>
            <w:tcW w:w="1074" w:type="dxa"/>
          </w:tcPr>
          <w:p>
            <w:pPr>
              <w:spacing w:line="400" w:lineRule="exact"/>
              <w:jc w:val="center"/>
              <w:rPr>
                <w:rFonts w:ascii="宋体" w:hAnsi="宋体" w:cs="Arial"/>
                <w:sz w:val="28"/>
              </w:rPr>
            </w:pPr>
          </w:p>
        </w:tc>
        <w:tc>
          <w:tcPr>
            <w:tcW w:w="751" w:type="dxa"/>
          </w:tcPr>
          <w:p>
            <w:pPr>
              <w:spacing w:line="400" w:lineRule="exact"/>
              <w:jc w:val="center"/>
              <w:rPr>
                <w:rFonts w:ascii="宋体" w:hAnsi="宋体" w:cs="Arial"/>
                <w:sz w:val="28"/>
              </w:rPr>
            </w:pPr>
          </w:p>
        </w:tc>
        <w:tc>
          <w:tcPr>
            <w:tcW w:w="858" w:type="dxa"/>
          </w:tcPr>
          <w:p>
            <w:pPr>
              <w:spacing w:line="400" w:lineRule="exact"/>
              <w:jc w:val="center"/>
              <w:rPr>
                <w:rFonts w:ascii="宋体" w:hAnsi="宋体" w:cs="Arial"/>
                <w:sz w:val="28"/>
              </w:rPr>
            </w:pPr>
          </w:p>
        </w:tc>
        <w:tc>
          <w:tcPr>
            <w:tcW w:w="751" w:type="dxa"/>
          </w:tcPr>
          <w:p>
            <w:pPr>
              <w:spacing w:line="400" w:lineRule="exact"/>
              <w:jc w:val="center"/>
              <w:rPr>
                <w:rFonts w:ascii="宋体" w:hAnsi="宋体" w:cs="Arial"/>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1" w:hRule="atLeast"/>
          <w:jc w:val="center"/>
        </w:trPr>
        <w:tc>
          <w:tcPr>
            <w:tcW w:w="958" w:type="dxa"/>
            <w:vMerge w:val="continue"/>
          </w:tcPr>
          <w:p>
            <w:pPr>
              <w:spacing w:line="400" w:lineRule="exact"/>
              <w:jc w:val="center"/>
              <w:rPr>
                <w:rFonts w:ascii="宋体" w:hAnsi="宋体" w:cs="Arial"/>
                <w:sz w:val="28"/>
              </w:rPr>
            </w:pPr>
          </w:p>
        </w:tc>
        <w:tc>
          <w:tcPr>
            <w:tcW w:w="821" w:type="dxa"/>
          </w:tcPr>
          <w:p>
            <w:pPr>
              <w:spacing w:line="400" w:lineRule="exact"/>
              <w:jc w:val="center"/>
              <w:rPr>
                <w:rFonts w:ascii="宋体" w:hAnsi="宋体" w:cs="Arial"/>
                <w:sz w:val="28"/>
              </w:rPr>
            </w:pPr>
          </w:p>
        </w:tc>
        <w:tc>
          <w:tcPr>
            <w:tcW w:w="821" w:type="dxa"/>
          </w:tcPr>
          <w:p>
            <w:pPr>
              <w:spacing w:line="400" w:lineRule="exact"/>
              <w:jc w:val="center"/>
              <w:rPr>
                <w:rFonts w:ascii="宋体" w:hAnsi="宋体" w:cs="Arial"/>
                <w:sz w:val="28"/>
              </w:rPr>
            </w:pPr>
          </w:p>
        </w:tc>
        <w:tc>
          <w:tcPr>
            <w:tcW w:w="821" w:type="dxa"/>
          </w:tcPr>
          <w:p>
            <w:pPr>
              <w:spacing w:line="400" w:lineRule="exact"/>
              <w:jc w:val="center"/>
              <w:rPr>
                <w:rFonts w:ascii="宋体" w:hAnsi="宋体" w:cs="Arial"/>
                <w:sz w:val="28"/>
              </w:rPr>
            </w:pPr>
          </w:p>
        </w:tc>
        <w:tc>
          <w:tcPr>
            <w:tcW w:w="821" w:type="dxa"/>
          </w:tcPr>
          <w:p>
            <w:pPr>
              <w:spacing w:line="400" w:lineRule="exact"/>
              <w:jc w:val="center"/>
              <w:rPr>
                <w:rFonts w:ascii="宋体" w:hAnsi="宋体" w:cs="Arial"/>
                <w:sz w:val="28"/>
              </w:rPr>
            </w:pPr>
          </w:p>
        </w:tc>
        <w:tc>
          <w:tcPr>
            <w:tcW w:w="1074" w:type="dxa"/>
          </w:tcPr>
          <w:p>
            <w:pPr>
              <w:spacing w:line="400" w:lineRule="exact"/>
              <w:jc w:val="center"/>
              <w:rPr>
                <w:rFonts w:ascii="宋体" w:hAnsi="宋体" w:cs="Arial"/>
                <w:sz w:val="28"/>
              </w:rPr>
            </w:pPr>
          </w:p>
        </w:tc>
        <w:tc>
          <w:tcPr>
            <w:tcW w:w="751" w:type="dxa"/>
          </w:tcPr>
          <w:p>
            <w:pPr>
              <w:spacing w:line="400" w:lineRule="exact"/>
              <w:jc w:val="center"/>
              <w:rPr>
                <w:rFonts w:ascii="宋体" w:hAnsi="宋体" w:cs="Arial"/>
                <w:sz w:val="28"/>
              </w:rPr>
            </w:pPr>
          </w:p>
        </w:tc>
        <w:tc>
          <w:tcPr>
            <w:tcW w:w="858" w:type="dxa"/>
          </w:tcPr>
          <w:p>
            <w:pPr>
              <w:spacing w:line="400" w:lineRule="exact"/>
              <w:jc w:val="center"/>
              <w:rPr>
                <w:rFonts w:ascii="宋体" w:hAnsi="宋体" w:cs="Arial"/>
                <w:sz w:val="28"/>
              </w:rPr>
            </w:pPr>
          </w:p>
        </w:tc>
        <w:tc>
          <w:tcPr>
            <w:tcW w:w="751" w:type="dxa"/>
          </w:tcPr>
          <w:p>
            <w:pPr>
              <w:spacing w:line="400" w:lineRule="exact"/>
              <w:jc w:val="center"/>
              <w:rPr>
                <w:rFonts w:ascii="宋体" w:hAnsi="宋体" w:cs="Arial"/>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jc w:val="center"/>
        </w:trPr>
        <w:tc>
          <w:tcPr>
            <w:tcW w:w="958" w:type="dxa"/>
            <w:vMerge w:val="restart"/>
          </w:tcPr>
          <w:p>
            <w:pPr>
              <w:spacing w:line="400" w:lineRule="exact"/>
              <w:jc w:val="center"/>
              <w:rPr>
                <w:rFonts w:ascii="宋体" w:hAnsi="宋体" w:cs="Arial"/>
              </w:rPr>
            </w:pPr>
            <w:r>
              <w:rPr>
                <w:rFonts w:hint="eastAsia" w:ascii="宋体" w:hAnsi="宋体" w:cs="Arial"/>
              </w:rPr>
              <w:t>技</w:t>
            </w:r>
          </w:p>
          <w:p>
            <w:pPr>
              <w:spacing w:line="400" w:lineRule="exact"/>
              <w:jc w:val="center"/>
              <w:rPr>
                <w:rFonts w:ascii="宋体" w:hAnsi="宋体" w:cs="Arial"/>
              </w:rPr>
            </w:pPr>
            <w:r>
              <w:rPr>
                <w:rFonts w:hint="eastAsia" w:ascii="宋体" w:hAnsi="宋体" w:cs="Arial"/>
              </w:rPr>
              <w:t>术</w:t>
            </w:r>
          </w:p>
          <w:p>
            <w:pPr>
              <w:spacing w:line="400" w:lineRule="exact"/>
              <w:jc w:val="center"/>
              <w:rPr>
                <w:rFonts w:ascii="宋体" w:hAnsi="宋体" w:cs="Arial"/>
              </w:rPr>
            </w:pPr>
            <w:r>
              <w:rPr>
                <w:rFonts w:hint="eastAsia" w:ascii="宋体" w:hAnsi="宋体" w:cs="Arial"/>
              </w:rPr>
              <w:t>人</w:t>
            </w:r>
          </w:p>
          <w:p>
            <w:pPr>
              <w:spacing w:line="400" w:lineRule="exact"/>
              <w:jc w:val="center"/>
              <w:rPr>
                <w:rFonts w:ascii="宋体" w:hAnsi="宋体" w:cs="Arial"/>
              </w:rPr>
            </w:pPr>
            <w:r>
              <w:rPr>
                <w:rFonts w:hint="eastAsia" w:ascii="宋体" w:hAnsi="宋体" w:cs="Arial"/>
              </w:rPr>
              <w:t>员</w:t>
            </w:r>
          </w:p>
        </w:tc>
        <w:tc>
          <w:tcPr>
            <w:tcW w:w="821" w:type="dxa"/>
          </w:tcPr>
          <w:p>
            <w:pPr>
              <w:spacing w:line="400" w:lineRule="exact"/>
              <w:jc w:val="center"/>
              <w:rPr>
                <w:rFonts w:ascii="宋体" w:hAnsi="宋体" w:cs="Arial"/>
                <w:sz w:val="28"/>
              </w:rPr>
            </w:pPr>
          </w:p>
        </w:tc>
        <w:tc>
          <w:tcPr>
            <w:tcW w:w="821" w:type="dxa"/>
          </w:tcPr>
          <w:p>
            <w:pPr>
              <w:spacing w:line="400" w:lineRule="exact"/>
              <w:jc w:val="center"/>
              <w:rPr>
                <w:rFonts w:ascii="宋体" w:hAnsi="宋体" w:cs="Arial"/>
                <w:sz w:val="28"/>
              </w:rPr>
            </w:pPr>
          </w:p>
        </w:tc>
        <w:tc>
          <w:tcPr>
            <w:tcW w:w="821" w:type="dxa"/>
          </w:tcPr>
          <w:p>
            <w:pPr>
              <w:spacing w:line="400" w:lineRule="exact"/>
              <w:jc w:val="center"/>
              <w:rPr>
                <w:rFonts w:ascii="宋体" w:hAnsi="宋体" w:cs="Arial"/>
                <w:sz w:val="28"/>
              </w:rPr>
            </w:pPr>
          </w:p>
        </w:tc>
        <w:tc>
          <w:tcPr>
            <w:tcW w:w="821" w:type="dxa"/>
          </w:tcPr>
          <w:p>
            <w:pPr>
              <w:spacing w:line="400" w:lineRule="exact"/>
              <w:jc w:val="center"/>
              <w:rPr>
                <w:rFonts w:ascii="宋体" w:hAnsi="宋体" w:cs="Arial"/>
                <w:sz w:val="28"/>
              </w:rPr>
            </w:pPr>
          </w:p>
        </w:tc>
        <w:tc>
          <w:tcPr>
            <w:tcW w:w="1074" w:type="dxa"/>
          </w:tcPr>
          <w:p>
            <w:pPr>
              <w:spacing w:line="400" w:lineRule="exact"/>
              <w:jc w:val="center"/>
              <w:rPr>
                <w:rFonts w:ascii="宋体" w:hAnsi="宋体" w:cs="Arial"/>
                <w:sz w:val="28"/>
              </w:rPr>
            </w:pPr>
          </w:p>
        </w:tc>
        <w:tc>
          <w:tcPr>
            <w:tcW w:w="751" w:type="dxa"/>
          </w:tcPr>
          <w:p>
            <w:pPr>
              <w:spacing w:line="400" w:lineRule="exact"/>
              <w:jc w:val="center"/>
              <w:rPr>
                <w:rFonts w:ascii="宋体" w:hAnsi="宋体" w:cs="Arial"/>
                <w:sz w:val="28"/>
              </w:rPr>
            </w:pPr>
          </w:p>
        </w:tc>
        <w:tc>
          <w:tcPr>
            <w:tcW w:w="858" w:type="dxa"/>
          </w:tcPr>
          <w:p>
            <w:pPr>
              <w:spacing w:line="400" w:lineRule="exact"/>
              <w:jc w:val="center"/>
              <w:rPr>
                <w:rFonts w:ascii="宋体" w:hAnsi="宋体" w:cs="Arial"/>
                <w:sz w:val="28"/>
              </w:rPr>
            </w:pPr>
          </w:p>
        </w:tc>
        <w:tc>
          <w:tcPr>
            <w:tcW w:w="751" w:type="dxa"/>
          </w:tcPr>
          <w:p>
            <w:pPr>
              <w:spacing w:line="400" w:lineRule="exact"/>
              <w:jc w:val="center"/>
              <w:rPr>
                <w:rFonts w:ascii="宋体" w:hAnsi="宋体" w:cs="Arial"/>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1" w:hRule="atLeast"/>
          <w:jc w:val="center"/>
        </w:trPr>
        <w:tc>
          <w:tcPr>
            <w:tcW w:w="958" w:type="dxa"/>
            <w:vMerge w:val="continue"/>
          </w:tcPr>
          <w:p>
            <w:pPr>
              <w:spacing w:line="400" w:lineRule="exact"/>
              <w:jc w:val="center"/>
              <w:rPr>
                <w:rFonts w:ascii="宋体" w:hAnsi="宋体" w:cs="Arial"/>
              </w:rPr>
            </w:pPr>
          </w:p>
        </w:tc>
        <w:tc>
          <w:tcPr>
            <w:tcW w:w="821" w:type="dxa"/>
          </w:tcPr>
          <w:p>
            <w:pPr>
              <w:spacing w:line="400" w:lineRule="exact"/>
              <w:jc w:val="center"/>
              <w:rPr>
                <w:rFonts w:ascii="宋体" w:hAnsi="宋体" w:cs="Arial"/>
                <w:sz w:val="28"/>
              </w:rPr>
            </w:pPr>
          </w:p>
        </w:tc>
        <w:tc>
          <w:tcPr>
            <w:tcW w:w="821" w:type="dxa"/>
          </w:tcPr>
          <w:p>
            <w:pPr>
              <w:spacing w:line="400" w:lineRule="exact"/>
              <w:jc w:val="center"/>
              <w:rPr>
                <w:rFonts w:ascii="宋体" w:hAnsi="宋体" w:cs="Arial"/>
                <w:sz w:val="28"/>
              </w:rPr>
            </w:pPr>
          </w:p>
        </w:tc>
        <w:tc>
          <w:tcPr>
            <w:tcW w:w="821" w:type="dxa"/>
          </w:tcPr>
          <w:p>
            <w:pPr>
              <w:spacing w:line="400" w:lineRule="exact"/>
              <w:jc w:val="center"/>
              <w:rPr>
                <w:rFonts w:ascii="宋体" w:hAnsi="宋体" w:cs="Arial"/>
                <w:sz w:val="28"/>
              </w:rPr>
            </w:pPr>
          </w:p>
        </w:tc>
        <w:tc>
          <w:tcPr>
            <w:tcW w:w="821" w:type="dxa"/>
          </w:tcPr>
          <w:p>
            <w:pPr>
              <w:spacing w:line="400" w:lineRule="exact"/>
              <w:jc w:val="center"/>
              <w:rPr>
                <w:rFonts w:ascii="宋体" w:hAnsi="宋体" w:cs="Arial"/>
                <w:sz w:val="28"/>
              </w:rPr>
            </w:pPr>
          </w:p>
        </w:tc>
        <w:tc>
          <w:tcPr>
            <w:tcW w:w="1074" w:type="dxa"/>
          </w:tcPr>
          <w:p>
            <w:pPr>
              <w:spacing w:line="400" w:lineRule="exact"/>
              <w:jc w:val="center"/>
              <w:rPr>
                <w:rFonts w:ascii="宋体" w:hAnsi="宋体" w:cs="Arial"/>
                <w:sz w:val="28"/>
              </w:rPr>
            </w:pPr>
          </w:p>
        </w:tc>
        <w:tc>
          <w:tcPr>
            <w:tcW w:w="751" w:type="dxa"/>
          </w:tcPr>
          <w:p>
            <w:pPr>
              <w:spacing w:line="400" w:lineRule="exact"/>
              <w:jc w:val="center"/>
              <w:rPr>
                <w:rFonts w:ascii="宋体" w:hAnsi="宋体" w:cs="Arial"/>
                <w:sz w:val="28"/>
              </w:rPr>
            </w:pPr>
          </w:p>
        </w:tc>
        <w:tc>
          <w:tcPr>
            <w:tcW w:w="858" w:type="dxa"/>
          </w:tcPr>
          <w:p>
            <w:pPr>
              <w:spacing w:line="400" w:lineRule="exact"/>
              <w:jc w:val="center"/>
              <w:rPr>
                <w:rFonts w:ascii="宋体" w:hAnsi="宋体" w:cs="Arial"/>
                <w:sz w:val="28"/>
              </w:rPr>
            </w:pPr>
          </w:p>
        </w:tc>
        <w:tc>
          <w:tcPr>
            <w:tcW w:w="751" w:type="dxa"/>
          </w:tcPr>
          <w:p>
            <w:pPr>
              <w:spacing w:line="400" w:lineRule="exact"/>
              <w:jc w:val="center"/>
              <w:rPr>
                <w:rFonts w:ascii="宋体" w:hAnsi="宋体" w:cs="Arial"/>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jc w:val="center"/>
        </w:trPr>
        <w:tc>
          <w:tcPr>
            <w:tcW w:w="958" w:type="dxa"/>
            <w:vMerge w:val="continue"/>
          </w:tcPr>
          <w:p>
            <w:pPr>
              <w:spacing w:line="400" w:lineRule="exact"/>
              <w:jc w:val="center"/>
              <w:rPr>
                <w:rFonts w:ascii="宋体" w:hAnsi="宋体" w:cs="Arial"/>
              </w:rPr>
            </w:pPr>
          </w:p>
        </w:tc>
        <w:tc>
          <w:tcPr>
            <w:tcW w:w="821" w:type="dxa"/>
          </w:tcPr>
          <w:p>
            <w:pPr>
              <w:spacing w:line="400" w:lineRule="exact"/>
              <w:jc w:val="center"/>
              <w:rPr>
                <w:rFonts w:ascii="宋体" w:hAnsi="宋体" w:cs="Arial"/>
                <w:sz w:val="28"/>
              </w:rPr>
            </w:pPr>
          </w:p>
        </w:tc>
        <w:tc>
          <w:tcPr>
            <w:tcW w:w="821" w:type="dxa"/>
          </w:tcPr>
          <w:p>
            <w:pPr>
              <w:spacing w:line="400" w:lineRule="exact"/>
              <w:jc w:val="center"/>
              <w:rPr>
                <w:rFonts w:ascii="宋体" w:hAnsi="宋体" w:cs="Arial"/>
                <w:sz w:val="28"/>
              </w:rPr>
            </w:pPr>
          </w:p>
        </w:tc>
        <w:tc>
          <w:tcPr>
            <w:tcW w:w="821" w:type="dxa"/>
          </w:tcPr>
          <w:p>
            <w:pPr>
              <w:spacing w:line="400" w:lineRule="exact"/>
              <w:jc w:val="center"/>
              <w:rPr>
                <w:rFonts w:ascii="宋体" w:hAnsi="宋体" w:cs="Arial"/>
                <w:sz w:val="28"/>
              </w:rPr>
            </w:pPr>
          </w:p>
        </w:tc>
        <w:tc>
          <w:tcPr>
            <w:tcW w:w="821" w:type="dxa"/>
          </w:tcPr>
          <w:p>
            <w:pPr>
              <w:spacing w:line="400" w:lineRule="exact"/>
              <w:jc w:val="center"/>
              <w:rPr>
                <w:rFonts w:ascii="宋体" w:hAnsi="宋体" w:cs="Arial"/>
                <w:sz w:val="28"/>
              </w:rPr>
            </w:pPr>
          </w:p>
        </w:tc>
        <w:tc>
          <w:tcPr>
            <w:tcW w:w="1074" w:type="dxa"/>
          </w:tcPr>
          <w:p>
            <w:pPr>
              <w:spacing w:line="400" w:lineRule="exact"/>
              <w:jc w:val="center"/>
              <w:rPr>
                <w:rFonts w:ascii="宋体" w:hAnsi="宋体" w:cs="Arial"/>
                <w:sz w:val="28"/>
              </w:rPr>
            </w:pPr>
          </w:p>
        </w:tc>
        <w:tc>
          <w:tcPr>
            <w:tcW w:w="751" w:type="dxa"/>
          </w:tcPr>
          <w:p>
            <w:pPr>
              <w:spacing w:line="400" w:lineRule="exact"/>
              <w:jc w:val="center"/>
              <w:rPr>
                <w:rFonts w:ascii="宋体" w:hAnsi="宋体" w:cs="Arial"/>
                <w:sz w:val="28"/>
              </w:rPr>
            </w:pPr>
          </w:p>
        </w:tc>
        <w:tc>
          <w:tcPr>
            <w:tcW w:w="858" w:type="dxa"/>
          </w:tcPr>
          <w:p>
            <w:pPr>
              <w:spacing w:line="400" w:lineRule="exact"/>
              <w:jc w:val="center"/>
              <w:rPr>
                <w:rFonts w:ascii="宋体" w:hAnsi="宋体" w:cs="Arial"/>
                <w:sz w:val="28"/>
              </w:rPr>
            </w:pPr>
          </w:p>
        </w:tc>
        <w:tc>
          <w:tcPr>
            <w:tcW w:w="751" w:type="dxa"/>
          </w:tcPr>
          <w:p>
            <w:pPr>
              <w:spacing w:line="400" w:lineRule="exact"/>
              <w:jc w:val="center"/>
              <w:rPr>
                <w:rFonts w:ascii="宋体" w:hAnsi="宋体" w:cs="Arial"/>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1" w:hRule="atLeast"/>
          <w:jc w:val="center"/>
        </w:trPr>
        <w:tc>
          <w:tcPr>
            <w:tcW w:w="958" w:type="dxa"/>
            <w:vMerge w:val="restart"/>
          </w:tcPr>
          <w:p>
            <w:pPr>
              <w:spacing w:line="400" w:lineRule="exact"/>
              <w:jc w:val="center"/>
              <w:rPr>
                <w:rFonts w:ascii="宋体" w:hAnsi="宋体" w:cs="Arial"/>
              </w:rPr>
            </w:pPr>
            <w:r>
              <w:rPr>
                <w:rFonts w:hint="eastAsia" w:ascii="宋体" w:hAnsi="宋体" w:cs="Arial"/>
              </w:rPr>
              <w:t>售后</w:t>
            </w:r>
          </w:p>
          <w:p>
            <w:pPr>
              <w:spacing w:line="400" w:lineRule="exact"/>
              <w:jc w:val="center"/>
              <w:rPr>
                <w:rFonts w:ascii="宋体" w:hAnsi="宋体" w:cs="Arial"/>
              </w:rPr>
            </w:pPr>
            <w:r>
              <w:rPr>
                <w:rFonts w:hint="eastAsia" w:ascii="宋体" w:hAnsi="宋体" w:cs="Arial"/>
              </w:rPr>
              <w:t>服务</w:t>
            </w:r>
          </w:p>
          <w:p>
            <w:pPr>
              <w:spacing w:line="400" w:lineRule="exact"/>
              <w:jc w:val="center"/>
              <w:rPr>
                <w:rFonts w:ascii="宋体" w:hAnsi="宋体" w:cs="Arial"/>
              </w:rPr>
            </w:pPr>
            <w:r>
              <w:rPr>
                <w:rFonts w:hint="eastAsia" w:ascii="宋体" w:hAnsi="宋体" w:cs="Arial"/>
              </w:rPr>
              <w:t>人员</w:t>
            </w:r>
          </w:p>
        </w:tc>
        <w:tc>
          <w:tcPr>
            <w:tcW w:w="821" w:type="dxa"/>
          </w:tcPr>
          <w:p>
            <w:pPr>
              <w:spacing w:line="400" w:lineRule="exact"/>
              <w:jc w:val="center"/>
              <w:rPr>
                <w:rFonts w:ascii="宋体" w:hAnsi="宋体" w:cs="Arial"/>
                <w:sz w:val="28"/>
              </w:rPr>
            </w:pPr>
          </w:p>
        </w:tc>
        <w:tc>
          <w:tcPr>
            <w:tcW w:w="821" w:type="dxa"/>
          </w:tcPr>
          <w:p>
            <w:pPr>
              <w:spacing w:line="400" w:lineRule="exact"/>
              <w:jc w:val="center"/>
              <w:rPr>
                <w:rFonts w:ascii="宋体" w:hAnsi="宋体" w:cs="Arial"/>
                <w:sz w:val="28"/>
              </w:rPr>
            </w:pPr>
          </w:p>
        </w:tc>
        <w:tc>
          <w:tcPr>
            <w:tcW w:w="821" w:type="dxa"/>
          </w:tcPr>
          <w:p>
            <w:pPr>
              <w:spacing w:line="400" w:lineRule="exact"/>
              <w:jc w:val="center"/>
              <w:rPr>
                <w:rFonts w:ascii="宋体" w:hAnsi="宋体" w:cs="Arial"/>
                <w:sz w:val="28"/>
              </w:rPr>
            </w:pPr>
          </w:p>
        </w:tc>
        <w:tc>
          <w:tcPr>
            <w:tcW w:w="821" w:type="dxa"/>
          </w:tcPr>
          <w:p>
            <w:pPr>
              <w:spacing w:line="400" w:lineRule="exact"/>
              <w:jc w:val="center"/>
              <w:rPr>
                <w:rFonts w:ascii="宋体" w:hAnsi="宋体" w:cs="Arial"/>
                <w:sz w:val="28"/>
              </w:rPr>
            </w:pPr>
          </w:p>
        </w:tc>
        <w:tc>
          <w:tcPr>
            <w:tcW w:w="1074" w:type="dxa"/>
          </w:tcPr>
          <w:p>
            <w:pPr>
              <w:spacing w:line="400" w:lineRule="exact"/>
              <w:jc w:val="center"/>
              <w:rPr>
                <w:rFonts w:ascii="宋体" w:hAnsi="宋体" w:cs="Arial"/>
                <w:sz w:val="28"/>
              </w:rPr>
            </w:pPr>
          </w:p>
        </w:tc>
        <w:tc>
          <w:tcPr>
            <w:tcW w:w="751" w:type="dxa"/>
          </w:tcPr>
          <w:p>
            <w:pPr>
              <w:spacing w:line="400" w:lineRule="exact"/>
              <w:jc w:val="center"/>
              <w:rPr>
                <w:rFonts w:ascii="宋体" w:hAnsi="宋体" w:cs="Arial"/>
                <w:sz w:val="28"/>
              </w:rPr>
            </w:pPr>
          </w:p>
        </w:tc>
        <w:tc>
          <w:tcPr>
            <w:tcW w:w="858" w:type="dxa"/>
          </w:tcPr>
          <w:p>
            <w:pPr>
              <w:spacing w:line="400" w:lineRule="exact"/>
              <w:jc w:val="center"/>
              <w:rPr>
                <w:rFonts w:ascii="宋体" w:hAnsi="宋体" w:cs="Arial"/>
                <w:sz w:val="28"/>
              </w:rPr>
            </w:pPr>
          </w:p>
        </w:tc>
        <w:tc>
          <w:tcPr>
            <w:tcW w:w="751" w:type="dxa"/>
          </w:tcPr>
          <w:p>
            <w:pPr>
              <w:spacing w:line="400" w:lineRule="exact"/>
              <w:jc w:val="center"/>
              <w:rPr>
                <w:rFonts w:ascii="宋体" w:hAnsi="宋体" w:cs="Arial"/>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jc w:val="center"/>
        </w:trPr>
        <w:tc>
          <w:tcPr>
            <w:tcW w:w="958" w:type="dxa"/>
            <w:vMerge w:val="continue"/>
          </w:tcPr>
          <w:p>
            <w:pPr>
              <w:spacing w:line="400" w:lineRule="exact"/>
              <w:jc w:val="center"/>
              <w:rPr>
                <w:rFonts w:ascii="宋体" w:hAnsi="宋体" w:cs="Arial"/>
                <w:sz w:val="28"/>
              </w:rPr>
            </w:pPr>
          </w:p>
        </w:tc>
        <w:tc>
          <w:tcPr>
            <w:tcW w:w="821" w:type="dxa"/>
          </w:tcPr>
          <w:p>
            <w:pPr>
              <w:spacing w:line="400" w:lineRule="exact"/>
              <w:jc w:val="center"/>
              <w:rPr>
                <w:rFonts w:ascii="宋体" w:hAnsi="宋体" w:cs="Arial"/>
                <w:sz w:val="28"/>
              </w:rPr>
            </w:pPr>
          </w:p>
        </w:tc>
        <w:tc>
          <w:tcPr>
            <w:tcW w:w="821" w:type="dxa"/>
          </w:tcPr>
          <w:p>
            <w:pPr>
              <w:spacing w:line="400" w:lineRule="exact"/>
              <w:jc w:val="center"/>
              <w:rPr>
                <w:rFonts w:ascii="宋体" w:hAnsi="宋体" w:cs="Arial"/>
                <w:b/>
                <w:bCs/>
                <w:sz w:val="28"/>
              </w:rPr>
            </w:pPr>
          </w:p>
        </w:tc>
        <w:tc>
          <w:tcPr>
            <w:tcW w:w="821" w:type="dxa"/>
          </w:tcPr>
          <w:p>
            <w:pPr>
              <w:spacing w:line="400" w:lineRule="exact"/>
              <w:jc w:val="center"/>
              <w:rPr>
                <w:rFonts w:ascii="宋体" w:hAnsi="宋体" w:cs="Arial"/>
                <w:b/>
                <w:bCs/>
                <w:sz w:val="28"/>
              </w:rPr>
            </w:pPr>
          </w:p>
        </w:tc>
        <w:tc>
          <w:tcPr>
            <w:tcW w:w="821" w:type="dxa"/>
          </w:tcPr>
          <w:p>
            <w:pPr>
              <w:spacing w:line="400" w:lineRule="exact"/>
              <w:jc w:val="center"/>
              <w:rPr>
                <w:rFonts w:ascii="宋体" w:hAnsi="宋体" w:cs="Arial"/>
                <w:b/>
                <w:bCs/>
                <w:sz w:val="28"/>
              </w:rPr>
            </w:pPr>
          </w:p>
        </w:tc>
        <w:tc>
          <w:tcPr>
            <w:tcW w:w="1074" w:type="dxa"/>
          </w:tcPr>
          <w:p>
            <w:pPr>
              <w:spacing w:line="400" w:lineRule="exact"/>
              <w:jc w:val="center"/>
              <w:rPr>
                <w:rFonts w:ascii="宋体" w:hAnsi="宋体" w:cs="Arial"/>
                <w:b/>
                <w:bCs/>
                <w:sz w:val="28"/>
              </w:rPr>
            </w:pPr>
          </w:p>
        </w:tc>
        <w:tc>
          <w:tcPr>
            <w:tcW w:w="751" w:type="dxa"/>
          </w:tcPr>
          <w:p>
            <w:pPr>
              <w:spacing w:line="400" w:lineRule="exact"/>
              <w:jc w:val="center"/>
              <w:rPr>
                <w:rFonts w:ascii="宋体" w:hAnsi="宋体" w:cs="Arial"/>
                <w:b/>
                <w:bCs/>
                <w:sz w:val="28"/>
              </w:rPr>
            </w:pPr>
          </w:p>
        </w:tc>
        <w:tc>
          <w:tcPr>
            <w:tcW w:w="858" w:type="dxa"/>
          </w:tcPr>
          <w:p>
            <w:pPr>
              <w:spacing w:line="400" w:lineRule="exact"/>
              <w:jc w:val="center"/>
              <w:rPr>
                <w:rFonts w:ascii="宋体" w:hAnsi="宋体" w:cs="Arial"/>
                <w:b/>
                <w:bCs/>
                <w:sz w:val="28"/>
              </w:rPr>
            </w:pPr>
          </w:p>
        </w:tc>
        <w:tc>
          <w:tcPr>
            <w:tcW w:w="751" w:type="dxa"/>
          </w:tcPr>
          <w:p>
            <w:pPr>
              <w:spacing w:line="400" w:lineRule="exact"/>
              <w:jc w:val="center"/>
              <w:rPr>
                <w:rFonts w:ascii="宋体" w:hAnsi="宋体" w:cs="Arial"/>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1" w:hRule="atLeast"/>
          <w:jc w:val="center"/>
        </w:trPr>
        <w:tc>
          <w:tcPr>
            <w:tcW w:w="958" w:type="dxa"/>
            <w:vMerge w:val="continue"/>
          </w:tcPr>
          <w:p>
            <w:pPr>
              <w:spacing w:line="400" w:lineRule="exact"/>
              <w:jc w:val="center"/>
              <w:rPr>
                <w:rFonts w:ascii="宋体" w:hAnsi="宋体" w:cs="Arial"/>
                <w:sz w:val="28"/>
              </w:rPr>
            </w:pPr>
          </w:p>
        </w:tc>
        <w:tc>
          <w:tcPr>
            <w:tcW w:w="821" w:type="dxa"/>
          </w:tcPr>
          <w:p>
            <w:pPr>
              <w:spacing w:line="400" w:lineRule="exact"/>
              <w:jc w:val="center"/>
              <w:rPr>
                <w:rFonts w:ascii="宋体" w:hAnsi="宋体" w:cs="Arial"/>
                <w:sz w:val="28"/>
              </w:rPr>
            </w:pPr>
          </w:p>
        </w:tc>
        <w:tc>
          <w:tcPr>
            <w:tcW w:w="821" w:type="dxa"/>
          </w:tcPr>
          <w:p>
            <w:pPr>
              <w:spacing w:line="400" w:lineRule="exact"/>
              <w:jc w:val="center"/>
              <w:rPr>
                <w:rFonts w:ascii="宋体" w:hAnsi="宋体" w:cs="Arial"/>
                <w:b/>
                <w:bCs/>
                <w:sz w:val="28"/>
              </w:rPr>
            </w:pPr>
          </w:p>
        </w:tc>
        <w:tc>
          <w:tcPr>
            <w:tcW w:w="821" w:type="dxa"/>
          </w:tcPr>
          <w:p>
            <w:pPr>
              <w:spacing w:line="400" w:lineRule="exact"/>
              <w:jc w:val="center"/>
              <w:rPr>
                <w:rFonts w:ascii="宋体" w:hAnsi="宋体" w:cs="Arial"/>
                <w:b/>
                <w:bCs/>
                <w:sz w:val="28"/>
              </w:rPr>
            </w:pPr>
          </w:p>
        </w:tc>
        <w:tc>
          <w:tcPr>
            <w:tcW w:w="821" w:type="dxa"/>
          </w:tcPr>
          <w:p>
            <w:pPr>
              <w:spacing w:line="400" w:lineRule="exact"/>
              <w:jc w:val="center"/>
              <w:rPr>
                <w:rFonts w:ascii="宋体" w:hAnsi="宋体" w:cs="Arial"/>
                <w:b/>
                <w:bCs/>
                <w:sz w:val="28"/>
              </w:rPr>
            </w:pPr>
          </w:p>
        </w:tc>
        <w:tc>
          <w:tcPr>
            <w:tcW w:w="1074" w:type="dxa"/>
          </w:tcPr>
          <w:p>
            <w:pPr>
              <w:spacing w:line="400" w:lineRule="exact"/>
              <w:jc w:val="center"/>
              <w:rPr>
                <w:rFonts w:ascii="宋体" w:hAnsi="宋体" w:cs="Arial"/>
                <w:b/>
                <w:bCs/>
                <w:sz w:val="28"/>
              </w:rPr>
            </w:pPr>
          </w:p>
        </w:tc>
        <w:tc>
          <w:tcPr>
            <w:tcW w:w="751" w:type="dxa"/>
          </w:tcPr>
          <w:p>
            <w:pPr>
              <w:spacing w:line="400" w:lineRule="exact"/>
              <w:jc w:val="center"/>
              <w:rPr>
                <w:rFonts w:ascii="宋体" w:hAnsi="宋体" w:cs="Arial"/>
                <w:b/>
                <w:bCs/>
                <w:sz w:val="28"/>
              </w:rPr>
            </w:pPr>
          </w:p>
        </w:tc>
        <w:tc>
          <w:tcPr>
            <w:tcW w:w="858" w:type="dxa"/>
          </w:tcPr>
          <w:p>
            <w:pPr>
              <w:spacing w:line="400" w:lineRule="exact"/>
              <w:jc w:val="center"/>
              <w:rPr>
                <w:rFonts w:ascii="宋体" w:hAnsi="宋体" w:cs="Arial"/>
                <w:b/>
                <w:bCs/>
                <w:sz w:val="28"/>
              </w:rPr>
            </w:pPr>
          </w:p>
        </w:tc>
        <w:tc>
          <w:tcPr>
            <w:tcW w:w="751" w:type="dxa"/>
          </w:tcPr>
          <w:p>
            <w:pPr>
              <w:spacing w:line="400" w:lineRule="exact"/>
              <w:jc w:val="center"/>
              <w:rPr>
                <w:rFonts w:ascii="宋体" w:hAnsi="宋体" w:cs="Arial"/>
                <w:b/>
                <w:bCs/>
                <w:sz w:val="28"/>
              </w:rPr>
            </w:pPr>
          </w:p>
        </w:tc>
      </w:tr>
    </w:tbl>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r>
        <w:rPr>
          <w:rFonts w:hint="eastAsia" w:ascii="宋体" w:hAnsi="宋体" w:cs="宋体"/>
          <w:kern w:val="0"/>
          <w:lang w:val="zh-CN"/>
        </w:rPr>
        <w:t xml:space="preserve"> </w:t>
      </w:r>
      <w:r>
        <w:rPr>
          <w:rFonts w:ascii="宋体" w:hAnsi="宋体" w:cs="宋体"/>
          <w:kern w:val="0"/>
          <w:lang w:val="zh-CN"/>
        </w:rPr>
        <w:t xml:space="preserve">  注</w:t>
      </w:r>
      <w:r>
        <w:rPr>
          <w:rFonts w:hint="eastAsia" w:ascii="宋体" w:hAnsi="宋体" w:cs="宋体"/>
          <w:kern w:val="0"/>
          <w:lang w:val="zh-CN"/>
        </w:rPr>
        <w:t>：</w:t>
      </w:r>
      <w:r>
        <w:rPr>
          <w:rFonts w:ascii="宋体" w:hAnsi="宋体" w:cs="宋体"/>
          <w:kern w:val="0"/>
          <w:lang w:val="zh-CN"/>
        </w:rPr>
        <w:t>需附相关人员证书</w:t>
      </w:r>
      <w:r>
        <w:rPr>
          <w:rFonts w:hint="eastAsia" w:ascii="宋体" w:hAnsi="宋体" w:cs="宋体"/>
          <w:kern w:val="0"/>
          <w:lang w:val="zh-CN"/>
        </w:rPr>
        <w:t>；</w:t>
      </w:r>
    </w:p>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p>
    <w:p>
      <w:pPr>
        <w:spacing w:line="400" w:lineRule="exact"/>
        <w:jc w:val="center"/>
        <w:rPr>
          <w:rFonts w:ascii="宋体" w:hAnsi="宋体" w:cs="Arial"/>
          <w:b/>
          <w:bCs/>
          <w:sz w:val="28"/>
        </w:rPr>
      </w:pPr>
    </w:p>
    <w:p>
      <w:pPr>
        <w:adjustRightInd w:val="0"/>
        <w:spacing w:line="400" w:lineRule="exact"/>
        <w:ind w:firstLine="4200" w:firstLineChars="1750"/>
        <w:jc w:val="left"/>
        <w:rPr>
          <w:rFonts w:ascii="宋体" w:hAnsi="宋体"/>
        </w:rPr>
      </w:pPr>
      <w:r>
        <w:rPr>
          <w:rFonts w:hint="eastAsia" w:ascii="宋体" w:hAnsi="宋体"/>
        </w:rPr>
        <w:t>投标人：        （盖章）</w:t>
      </w:r>
    </w:p>
    <w:p>
      <w:pPr>
        <w:adjustRightInd w:val="0"/>
        <w:spacing w:line="400" w:lineRule="exact"/>
        <w:ind w:firstLine="4080" w:firstLineChars="1700"/>
        <w:jc w:val="left"/>
        <w:rPr>
          <w:rFonts w:ascii="宋体" w:hAnsi="宋体"/>
        </w:rPr>
      </w:pPr>
      <w:r>
        <w:rPr>
          <w:rFonts w:hint="eastAsia" w:ascii="宋体" w:hAnsi="宋体"/>
        </w:rPr>
        <w:t>法定代表人或委托代理人（签字）：</w:t>
      </w:r>
    </w:p>
    <w:p>
      <w:pPr>
        <w:adjustRightInd w:val="0"/>
        <w:spacing w:line="400" w:lineRule="exact"/>
        <w:ind w:firstLine="4680" w:firstLineChars="1950"/>
        <w:jc w:val="left"/>
        <w:rPr>
          <w:rFonts w:ascii="宋体" w:hAnsi="宋体"/>
        </w:rPr>
      </w:pPr>
      <w:r>
        <w:rPr>
          <w:rFonts w:hint="eastAsia" w:ascii="宋体" w:hAnsi="宋体"/>
        </w:rPr>
        <w:t>投标日期</w:t>
      </w:r>
      <w:r>
        <w:rPr>
          <w:rFonts w:ascii="宋体" w:hAnsi="宋体"/>
        </w:rPr>
        <w:t>:</w:t>
      </w:r>
    </w:p>
    <w:p>
      <w:pPr>
        <w:rPr>
          <w:rFonts w:ascii="宋体" w:hAnsi="宋体"/>
        </w:rPr>
      </w:pPr>
    </w:p>
    <w:p>
      <w:pPr>
        <w:autoSpaceDE w:val="0"/>
        <w:autoSpaceDN w:val="0"/>
        <w:spacing w:line="360" w:lineRule="auto"/>
        <w:rPr>
          <w:rFonts w:ascii="宋体" w:hAnsi="宋体" w:cs="宋体"/>
          <w:kern w:val="0"/>
          <w:lang w:val="zh-CN"/>
        </w:rPr>
      </w:pPr>
    </w:p>
    <w:p>
      <w:pPr>
        <w:pStyle w:val="18"/>
        <w:spacing w:before="0" w:after="0" w:line="360" w:lineRule="auto"/>
        <w:jc w:val="left"/>
        <w:outlineLvl w:val="1"/>
        <w:rPr>
          <w:rFonts w:ascii="宋体" w:hAnsi="宋体" w:cs="宋体"/>
          <w:lang w:val="zh-CN"/>
        </w:rPr>
      </w:pPr>
      <w:r>
        <w:rPr>
          <w:rFonts w:hint="eastAsia" w:ascii="宋体" w:hAnsi="宋体" w:cs="宋体"/>
          <w:lang w:val="zh-CN"/>
        </w:rPr>
        <w:br w:type="page"/>
      </w:r>
      <w:bookmarkStart w:id="83" w:name="_Toc2470"/>
      <w:r>
        <w:rPr>
          <w:rFonts w:hint="eastAsia" w:ascii="宋体" w:hAnsi="宋体" w:cs="宋体"/>
          <w:sz w:val="30"/>
          <w:szCs w:val="30"/>
        </w:rPr>
        <w:t>（16）</w:t>
      </w:r>
      <w:r>
        <w:rPr>
          <w:rFonts w:hint="eastAsia" w:ascii="宋体" w:hAnsi="宋体" w:cs="宋体"/>
          <w:sz w:val="30"/>
          <w:szCs w:val="30"/>
          <w:lang w:val="zh-CN"/>
        </w:rPr>
        <w:t>投标人的类似业绩证明材料</w:t>
      </w:r>
      <w:bookmarkEnd w:id="83"/>
    </w:p>
    <w:p>
      <w:pPr>
        <w:adjustRightInd w:val="0"/>
        <w:snapToGrid w:val="0"/>
        <w:spacing w:line="440" w:lineRule="exact"/>
        <w:ind w:left="6987" w:hanging="6963" w:hangingChars="2900"/>
        <w:jc w:val="center"/>
        <w:rPr>
          <w:rFonts w:ascii="宋体" w:hAnsi="宋体" w:cs="宋体"/>
          <w:b/>
          <w:bCs/>
          <w:kern w:val="0"/>
          <w:lang w:val="zh-CN"/>
        </w:rPr>
      </w:pPr>
    </w:p>
    <w:p>
      <w:pPr>
        <w:adjustRightInd w:val="0"/>
        <w:snapToGrid w:val="0"/>
        <w:spacing w:line="440" w:lineRule="exact"/>
        <w:ind w:left="8152" w:hanging="8124" w:hangingChars="2900"/>
        <w:jc w:val="center"/>
        <w:rPr>
          <w:rFonts w:ascii="宋体" w:hAnsi="宋体" w:cs="宋体"/>
          <w:b/>
          <w:sz w:val="28"/>
          <w:szCs w:val="28"/>
        </w:rPr>
      </w:pPr>
      <w:r>
        <w:rPr>
          <w:rFonts w:hint="eastAsia" w:ascii="宋体" w:hAnsi="宋体" w:cs="宋体"/>
          <w:b/>
          <w:sz w:val="28"/>
          <w:szCs w:val="28"/>
        </w:rPr>
        <w:t>投标人的类似业绩证明材料</w:t>
      </w:r>
    </w:p>
    <w:p>
      <w:pPr>
        <w:adjustRightInd w:val="0"/>
        <w:snapToGrid w:val="0"/>
        <w:spacing w:line="440" w:lineRule="exact"/>
        <w:rPr>
          <w:rFonts w:ascii="宋体" w:hAnsi="宋体" w:cs="宋体"/>
          <w:b/>
          <w:bCs/>
          <w:kern w:val="0"/>
          <w:lang w:val="zh-CN"/>
        </w:rPr>
      </w:pPr>
    </w:p>
    <w:p>
      <w:pPr>
        <w:adjustRightInd w:val="0"/>
        <w:snapToGrid w:val="0"/>
        <w:spacing w:line="440" w:lineRule="exact"/>
        <w:ind w:left="6987" w:hanging="6963" w:hangingChars="2900"/>
        <w:rPr>
          <w:rFonts w:ascii="宋体" w:hAnsi="宋体" w:cs="宋体"/>
          <w:b/>
          <w:bCs/>
          <w:kern w:val="0"/>
          <w:lang w:val="zh-CN"/>
        </w:rPr>
      </w:pPr>
    </w:p>
    <w:p>
      <w:pPr>
        <w:adjustRightInd w:val="0"/>
        <w:snapToGrid w:val="0"/>
        <w:spacing w:line="440" w:lineRule="exact"/>
        <w:ind w:left="6987" w:hanging="6963" w:hangingChars="2900"/>
        <w:rPr>
          <w:rFonts w:ascii="宋体" w:hAnsi="宋体" w:cs="宋体"/>
          <w:b/>
          <w:bCs/>
          <w:kern w:val="0"/>
          <w:lang w:val="zh-CN"/>
        </w:rPr>
      </w:pPr>
    </w:p>
    <w:p>
      <w:pPr>
        <w:adjustRightInd w:val="0"/>
        <w:snapToGrid w:val="0"/>
        <w:spacing w:line="440" w:lineRule="exact"/>
        <w:ind w:left="6987" w:hanging="6963" w:hangingChars="2900"/>
        <w:rPr>
          <w:rFonts w:ascii="宋体" w:hAnsi="宋体" w:cs="宋体"/>
          <w:b/>
          <w:bCs/>
          <w:kern w:val="0"/>
          <w:lang w:val="zh-CN"/>
        </w:rPr>
      </w:pPr>
    </w:p>
    <w:p>
      <w:pPr>
        <w:adjustRightInd w:val="0"/>
        <w:snapToGrid w:val="0"/>
        <w:spacing w:line="440" w:lineRule="exact"/>
        <w:ind w:left="6987" w:hanging="6963" w:hangingChars="2900"/>
        <w:rPr>
          <w:rFonts w:ascii="宋体" w:hAnsi="宋体" w:cs="宋体"/>
          <w:b/>
          <w:bCs/>
          <w:kern w:val="0"/>
          <w:lang w:val="zh-CN"/>
        </w:rPr>
      </w:pPr>
    </w:p>
    <w:p>
      <w:pPr>
        <w:adjustRightInd w:val="0"/>
        <w:snapToGrid w:val="0"/>
        <w:spacing w:line="440" w:lineRule="exact"/>
        <w:ind w:left="6987" w:hanging="6963" w:hangingChars="2900"/>
        <w:rPr>
          <w:rFonts w:ascii="宋体" w:hAnsi="宋体" w:cs="宋体"/>
          <w:b/>
          <w:bCs/>
          <w:kern w:val="0"/>
          <w:lang w:val="zh-CN"/>
        </w:rPr>
      </w:pPr>
    </w:p>
    <w:p>
      <w:pPr>
        <w:adjustRightInd w:val="0"/>
        <w:snapToGrid w:val="0"/>
        <w:spacing w:line="440" w:lineRule="exact"/>
        <w:ind w:left="6987" w:hanging="6963" w:hangingChars="2900"/>
        <w:rPr>
          <w:rFonts w:ascii="宋体" w:hAnsi="宋体" w:cs="宋体"/>
          <w:b/>
          <w:bCs/>
          <w:kern w:val="0"/>
          <w:lang w:val="zh-CN"/>
        </w:rPr>
      </w:pPr>
    </w:p>
    <w:p>
      <w:pPr>
        <w:adjustRightInd w:val="0"/>
        <w:snapToGrid w:val="0"/>
        <w:spacing w:line="440" w:lineRule="exact"/>
        <w:ind w:left="6987" w:hanging="6963" w:hangingChars="2900"/>
        <w:rPr>
          <w:rFonts w:ascii="宋体" w:hAnsi="宋体" w:cs="宋体"/>
          <w:b/>
          <w:bCs/>
          <w:kern w:val="0"/>
          <w:lang w:val="zh-CN"/>
        </w:rPr>
      </w:pPr>
    </w:p>
    <w:p>
      <w:pPr>
        <w:adjustRightInd w:val="0"/>
        <w:snapToGrid w:val="0"/>
        <w:spacing w:line="440" w:lineRule="exact"/>
        <w:ind w:left="6987" w:hanging="6963" w:hangingChars="2900"/>
        <w:rPr>
          <w:rFonts w:ascii="宋体" w:hAnsi="宋体" w:cs="宋体"/>
          <w:b/>
          <w:bCs/>
          <w:kern w:val="0"/>
          <w:lang w:val="zh-CN"/>
        </w:rPr>
      </w:pPr>
    </w:p>
    <w:p>
      <w:pPr>
        <w:adjustRightInd w:val="0"/>
        <w:snapToGrid w:val="0"/>
        <w:spacing w:line="440" w:lineRule="exact"/>
        <w:ind w:left="6987" w:hanging="6963" w:hangingChars="2900"/>
        <w:rPr>
          <w:rFonts w:ascii="宋体" w:hAnsi="宋体" w:cs="宋体"/>
          <w:b/>
          <w:bCs/>
          <w:kern w:val="0"/>
          <w:lang w:val="zh-CN"/>
        </w:rPr>
      </w:pPr>
    </w:p>
    <w:p>
      <w:pPr>
        <w:adjustRightInd w:val="0"/>
        <w:snapToGrid w:val="0"/>
        <w:spacing w:line="440" w:lineRule="exact"/>
        <w:ind w:left="6987" w:hanging="6963" w:hangingChars="2900"/>
        <w:rPr>
          <w:rFonts w:ascii="宋体" w:hAnsi="宋体" w:cs="宋体"/>
          <w:b/>
          <w:bCs/>
          <w:kern w:val="0"/>
          <w:lang w:val="zh-CN"/>
        </w:rPr>
      </w:pPr>
    </w:p>
    <w:p>
      <w:pPr>
        <w:adjustRightInd w:val="0"/>
        <w:snapToGrid w:val="0"/>
        <w:spacing w:line="440" w:lineRule="exact"/>
        <w:ind w:left="6987" w:hanging="6963" w:hangingChars="2900"/>
        <w:rPr>
          <w:rFonts w:ascii="宋体" w:hAnsi="宋体" w:cs="宋体"/>
          <w:b/>
          <w:bCs/>
          <w:kern w:val="0"/>
          <w:lang w:val="zh-CN"/>
        </w:rPr>
      </w:pPr>
    </w:p>
    <w:p>
      <w:pPr>
        <w:adjustRightInd w:val="0"/>
        <w:snapToGrid w:val="0"/>
        <w:spacing w:line="440" w:lineRule="exact"/>
        <w:ind w:left="6987" w:hanging="6963" w:hangingChars="2900"/>
        <w:rPr>
          <w:rFonts w:ascii="宋体" w:hAnsi="宋体" w:cs="宋体"/>
          <w:b/>
          <w:bCs/>
          <w:kern w:val="0"/>
          <w:lang w:val="zh-CN"/>
        </w:rPr>
      </w:pPr>
    </w:p>
    <w:p>
      <w:pPr>
        <w:adjustRightInd w:val="0"/>
        <w:snapToGrid w:val="0"/>
        <w:spacing w:line="440" w:lineRule="exact"/>
        <w:ind w:left="6987" w:hanging="6963" w:hangingChars="2900"/>
        <w:rPr>
          <w:rFonts w:ascii="宋体" w:hAnsi="宋体" w:cs="宋体"/>
          <w:b/>
          <w:bCs/>
          <w:kern w:val="0"/>
          <w:lang w:val="zh-CN"/>
        </w:rPr>
      </w:pPr>
    </w:p>
    <w:p>
      <w:pPr>
        <w:adjustRightInd w:val="0"/>
        <w:snapToGrid w:val="0"/>
        <w:spacing w:line="440" w:lineRule="exact"/>
        <w:ind w:left="6987" w:hanging="6963" w:hangingChars="2900"/>
        <w:rPr>
          <w:rFonts w:ascii="宋体" w:hAnsi="宋体" w:cs="宋体"/>
          <w:b/>
          <w:bCs/>
          <w:kern w:val="0"/>
          <w:lang w:val="zh-CN"/>
        </w:rPr>
      </w:pPr>
    </w:p>
    <w:p>
      <w:pPr>
        <w:adjustRightInd w:val="0"/>
        <w:snapToGrid w:val="0"/>
        <w:spacing w:line="440" w:lineRule="exact"/>
        <w:ind w:left="6987" w:hanging="6963" w:hangingChars="2900"/>
        <w:rPr>
          <w:rFonts w:ascii="宋体" w:hAnsi="宋体" w:cs="宋体"/>
          <w:b/>
          <w:bCs/>
          <w:kern w:val="0"/>
          <w:lang w:val="zh-CN"/>
        </w:rPr>
      </w:pPr>
    </w:p>
    <w:p>
      <w:pPr>
        <w:adjustRightInd w:val="0"/>
        <w:snapToGrid w:val="0"/>
        <w:spacing w:line="440" w:lineRule="exact"/>
        <w:ind w:left="6987" w:hanging="6963" w:hangingChars="2900"/>
        <w:rPr>
          <w:rFonts w:ascii="宋体" w:hAnsi="宋体" w:cs="宋体"/>
          <w:b/>
          <w:bCs/>
          <w:kern w:val="0"/>
          <w:lang w:val="zh-CN"/>
        </w:rPr>
      </w:pPr>
    </w:p>
    <w:p>
      <w:pPr>
        <w:adjustRightInd w:val="0"/>
        <w:snapToGrid w:val="0"/>
        <w:spacing w:line="440" w:lineRule="exact"/>
        <w:ind w:left="6987" w:hanging="6963" w:hangingChars="2900"/>
        <w:rPr>
          <w:rFonts w:ascii="宋体" w:hAnsi="宋体" w:cs="宋体"/>
          <w:b/>
          <w:bCs/>
          <w:kern w:val="0"/>
          <w:lang w:val="zh-CN"/>
        </w:rPr>
      </w:pPr>
    </w:p>
    <w:p>
      <w:pPr>
        <w:adjustRightInd w:val="0"/>
        <w:snapToGrid w:val="0"/>
        <w:spacing w:line="440" w:lineRule="exact"/>
        <w:ind w:left="6987" w:hanging="6963" w:hangingChars="2900"/>
        <w:rPr>
          <w:rFonts w:ascii="宋体" w:hAnsi="宋体" w:cs="宋体"/>
          <w:b/>
          <w:bCs/>
          <w:kern w:val="0"/>
          <w:lang w:val="zh-CN"/>
        </w:rPr>
      </w:pPr>
    </w:p>
    <w:p>
      <w:pPr>
        <w:adjustRightInd w:val="0"/>
        <w:snapToGrid w:val="0"/>
        <w:spacing w:line="440" w:lineRule="exact"/>
        <w:ind w:left="6987" w:hanging="6963" w:hangingChars="2900"/>
        <w:rPr>
          <w:rFonts w:ascii="宋体" w:hAnsi="宋体" w:cs="宋体"/>
          <w:b/>
          <w:bCs/>
          <w:kern w:val="0"/>
          <w:lang w:val="zh-CN"/>
        </w:rPr>
      </w:pPr>
    </w:p>
    <w:p>
      <w:pPr>
        <w:adjustRightInd w:val="0"/>
        <w:snapToGrid w:val="0"/>
        <w:spacing w:line="440" w:lineRule="exact"/>
        <w:ind w:left="6987" w:hanging="6963" w:hangingChars="2900"/>
        <w:rPr>
          <w:rFonts w:ascii="宋体" w:hAnsi="宋体" w:cs="宋体"/>
          <w:b/>
          <w:bCs/>
          <w:kern w:val="0"/>
          <w:lang w:val="zh-CN"/>
        </w:rPr>
      </w:pPr>
    </w:p>
    <w:p>
      <w:pPr>
        <w:adjustRightInd w:val="0"/>
        <w:snapToGrid w:val="0"/>
        <w:spacing w:line="440" w:lineRule="exact"/>
        <w:ind w:left="6987" w:hanging="6963" w:hangingChars="2900"/>
        <w:rPr>
          <w:rFonts w:ascii="宋体" w:hAnsi="宋体" w:cs="宋体"/>
          <w:b/>
          <w:bCs/>
          <w:kern w:val="0"/>
          <w:lang w:val="zh-CN"/>
        </w:rPr>
      </w:pPr>
    </w:p>
    <w:p>
      <w:pPr>
        <w:adjustRightInd w:val="0"/>
        <w:snapToGrid w:val="0"/>
        <w:spacing w:line="440" w:lineRule="exact"/>
        <w:ind w:left="6987" w:hanging="6963" w:hangingChars="2900"/>
        <w:rPr>
          <w:rFonts w:ascii="宋体" w:hAnsi="宋体" w:cs="宋体"/>
          <w:b/>
          <w:bCs/>
          <w:kern w:val="0"/>
          <w:lang w:val="zh-CN"/>
        </w:rPr>
      </w:pPr>
    </w:p>
    <w:p>
      <w:pPr>
        <w:adjustRightInd w:val="0"/>
        <w:snapToGrid w:val="0"/>
        <w:spacing w:line="440" w:lineRule="exact"/>
        <w:ind w:left="6987" w:hanging="6963" w:hangingChars="2900"/>
        <w:rPr>
          <w:rFonts w:ascii="宋体" w:hAnsi="宋体" w:cs="宋体"/>
          <w:b/>
          <w:bCs/>
          <w:kern w:val="0"/>
          <w:lang w:val="zh-CN"/>
        </w:rPr>
      </w:pPr>
    </w:p>
    <w:p>
      <w:pPr>
        <w:adjustRightInd w:val="0"/>
        <w:snapToGrid w:val="0"/>
        <w:spacing w:line="440" w:lineRule="exact"/>
        <w:ind w:left="6987" w:hanging="6963" w:hangingChars="2900"/>
        <w:rPr>
          <w:rFonts w:ascii="宋体" w:hAnsi="宋体" w:cs="宋体"/>
          <w:b/>
          <w:bCs/>
          <w:kern w:val="0"/>
          <w:lang w:val="zh-CN"/>
        </w:rPr>
      </w:pPr>
    </w:p>
    <w:p>
      <w:pPr>
        <w:adjustRightInd w:val="0"/>
        <w:snapToGrid w:val="0"/>
        <w:spacing w:line="440" w:lineRule="exact"/>
        <w:ind w:left="6987" w:hanging="6963" w:hangingChars="2900"/>
        <w:rPr>
          <w:rFonts w:ascii="宋体" w:hAnsi="宋体" w:cs="宋体"/>
          <w:b/>
          <w:bCs/>
          <w:kern w:val="0"/>
          <w:lang w:val="zh-CN"/>
        </w:rPr>
      </w:pPr>
    </w:p>
    <w:p>
      <w:pPr>
        <w:pStyle w:val="18"/>
        <w:spacing w:before="0" w:after="0" w:line="360" w:lineRule="auto"/>
        <w:jc w:val="left"/>
        <w:outlineLvl w:val="1"/>
        <w:rPr>
          <w:rFonts w:ascii="宋体" w:hAnsi="宋体" w:cs="宋体"/>
          <w:b w:val="0"/>
          <w:sz w:val="32"/>
          <w:szCs w:val="36"/>
        </w:rPr>
      </w:pPr>
      <w:bookmarkStart w:id="84" w:name="_Toc32440"/>
      <w:bookmarkStart w:id="85" w:name="OLE_LINK13"/>
      <w:bookmarkStart w:id="86" w:name="OLE_LINK14"/>
      <w:bookmarkStart w:id="87" w:name="_Toc743"/>
      <w:r>
        <w:rPr>
          <w:rFonts w:hint="eastAsia" w:ascii="宋体" w:hAnsi="宋体" w:cs="宋体"/>
          <w:bCs w:val="0"/>
          <w:sz w:val="30"/>
          <w:szCs w:val="30"/>
          <w:lang w:val="zh-CN"/>
        </w:rPr>
        <w:t>（17.1）</w:t>
      </w:r>
      <w:r>
        <w:rPr>
          <w:rFonts w:hint="eastAsia" w:ascii="宋体" w:hAnsi="宋体" w:cs="宋体"/>
          <w:bCs w:val="0"/>
          <w:sz w:val="28"/>
          <w:szCs w:val="30"/>
          <w:lang w:val="zh-CN"/>
        </w:rPr>
        <w:t>制造（生产）企业小型微型企业声明函</w:t>
      </w:r>
      <w:bookmarkEnd w:id="84"/>
    </w:p>
    <w:bookmarkEnd w:id="85"/>
    <w:bookmarkEnd w:id="86"/>
    <w:p>
      <w:pPr>
        <w:spacing w:afterLines="50"/>
        <w:jc w:val="center"/>
        <w:rPr>
          <w:rFonts w:ascii="宋体" w:hAnsi="宋体" w:cs="宋体"/>
          <w:bCs/>
          <w:sz w:val="20"/>
        </w:rPr>
      </w:pPr>
      <w:r>
        <w:rPr>
          <w:rFonts w:hint="eastAsia" w:ascii="宋体" w:hAnsi="宋体" w:cs="宋体"/>
          <w:b/>
          <w:szCs w:val="36"/>
        </w:rPr>
        <w:t>制造（生产）企业小型微型企业声明函</w:t>
      </w:r>
    </w:p>
    <w:p>
      <w:pPr>
        <w:autoSpaceDE w:val="0"/>
        <w:autoSpaceDN w:val="0"/>
        <w:spacing w:line="360" w:lineRule="auto"/>
        <w:rPr>
          <w:rFonts w:ascii="宋体" w:hAnsi="宋体" w:cs="宋体"/>
          <w:kern w:val="0"/>
          <w:lang w:val="zh-CN"/>
        </w:rPr>
      </w:pPr>
      <w:r>
        <w:rPr>
          <w:rFonts w:hint="eastAsia" w:ascii="宋体" w:hAnsi="宋体" w:cs="宋体"/>
          <w:b/>
          <w:bCs/>
          <w:kern w:val="0"/>
          <w:lang w:val="zh-CN"/>
        </w:rPr>
        <w:t>致：采购代理机构</w:t>
      </w:r>
    </w:p>
    <w:p>
      <w:pPr>
        <w:autoSpaceDE w:val="0"/>
        <w:autoSpaceDN w:val="0"/>
        <w:spacing w:line="360" w:lineRule="auto"/>
        <w:ind w:firstLine="360"/>
        <w:rPr>
          <w:rFonts w:ascii="宋体" w:hAnsi="宋体" w:cs="宋体"/>
          <w:kern w:val="0"/>
          <w:lang w:val="zh-CN"/>
        </w:rPr>
      </w:pPr>
      <w:r>
        <w:rPr>
          <w:rFonts w:hint="eastAsia" w:ascii="宋体" w:hAnsi="宋体" w:cs="宋体"/>
          <w:kern w:val="0"/>
          <w:lang w:val="zh-CN"/>
        </w:rPr>
        <w:t>本公司郑重声明，根据《政府采购促进中小企业发展暂行办法》（财库〔2011〕181号）的规定，本公司为______（请填写：小型、微型）企业。即，本公司满足以下条件：《工业和信息化部、国家统计局、国家发展和改革委员会、财政部关于印发中小企业划型标准规定的通知》（工信部联企业〔2011〕300号）规定的划分标准。</w:t>
      </w:r>
    </w:p>
    <w:p>
      <w:pPr>
        <w:autoSpaceDE w:val="0"/>
        <w:autoSpaceDN w:val="0"/>
        <w:spacing w:line="360" w:lineRule="auto"/>
        <w:ind w:firstLine="360"/>
        <w:rPr>
          <w:rFonts w:ascii="宋体" w:hAnsi="宋体" w:cs="宋体"/>
          <w:kern w:val="0"/>
          <w:lang w:val="zh-CN"/>
        </w:rPr>
      </w:pPr>
      <w:r>
        <w:rPr>
          <w:rFonts w:hint="eastAsia" w:ascii="宋体" w:hAnsi="宋体" w:cs="宋体"/>
          <w:kern w:val="0"/>
          <w:lang w:val="zh-CN"/>
        </w:rPr>
        <w:t>本公司对上述声明的真实性负责。如有虚假，将依法承担相应责任。</w:t>
      </w:r>
    </w:p>
    <w:p>
      <w:pPr>
        <w:autoSpaceDE w:val="0"/>
        <w:autoSpaceDN w:val="0"/>
        <w:spacing w:line="360" w:lineRule="auto"/>
        <w:rPr>
          <w:rFonts w:ascii="宋体" w:hAnsi="宋体" w:cs="宋体"/>
          <w:kern w:val="0"/>
          <w:lang w:val="zh-CN"/>
        </w:rPr>
      </w:pPr>
      <w:r>
        <w:rPr>
          <w:rFonts w:hint="eastAsia" w:ascii="宋体" w:hAnsi="宋体" w:cs="宋体"/>
          <w:kern w:val="0"/>
          <w:lang w:val="zh-CN"/>
        </w:rPr>
        <w:t>注：1.此函须由投标产品的制造（生产）企业提供并声明，同时附相关证明材料；</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rPr>
        <w:t>2</w:t>
      </w:r>
      <w:r>
        <w:rPr>
          <w:rFonts w:hint="eastAsia" w:ascii="宋体" w:hAnsi="宋体" w:cs="宋体"/>
          <w:kern w:val="0"/>
          <w:lang w:val="zh-CN"/>
        </w:rPr>
        <w:t>.此函若出现多家制造（生产）企业的货物（产品）投标时，可按制造（生产）企业分别声明，一家制造（生产）企业填写一张。</w:t>
      </w:r>
    </w:p>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制造（生产）企业名称：       （公章）</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制造（生产）企业法定代表人：       （签字）</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pStyle w:val="18"/>
        <w:spacing w:before="0" w:after="0" w:line="360" w:lineRule="auto"/>
        <w:jc w:val="left"/>
        <w:outlineLvl w:val="1"/>
        <w:rPr>
          <w:rFonts w:ascii="宋体" w:hAnsi="宋体" w:cs="宋体"/>
        </w:rPr>
      </w:pPr>
      <w:r>
        <w:rPr>
          <w:rFonts w:hint="eastAsia" w:ascii="宋体" w:hAnsi="宋体" w:cs="宋体"/>
          <w:lang w:val="zh-CN"/>
        </w:rPr>
        <w:br w:type="page"/>
      </w:r>
      <w:bookmarkStart w:id="88" w:name="_Toc20547"/>
      <w:r>
        <w:rPr>
          <w:rFonts w:hint="eastAsia" w:ascii="宋体" w:hAnsi="宋体" w:cs="宋体"/>
          <w:sz w:val="30"/>
          <w:szCs w:val="30"/>
        </w:rPr>
        <w:t>（17.2）</w:t>
      </w:r>
      <w:bookmarkEnd w:id="87"/>
      <w:r>
        <w:rPr>
          <w:rFonts w:hint="eastAsia" w:ascii="宋体" w:hAnsi="宋体" w:cs="宋体"/>
          <w:sz w:val="30"/>
          <w:szCs w:val="30"/>
          <w:lang w:val="zh-CN"/>
        </w:rPr>
        <w:t>从业人员声明函</w:t>
      </w:r>
      <w:bookmarkEnd w:id="88"/>
    </w:p>
    <w:p>
      <w:pPr>
        <w:autoSpaceDE w:val="0"/>
        <w:autoSpaceDN w:val="0"/>
        <w:spacing w:line="360" w:lineRule="auto"/>
        <w:rPr>
          <w:rFonts w:ascii="宋体" w:hAnsi="宋体" w:cs="宋体"/>
          <w:kern w:val="0"/>
          <w:sz w:val="28"/>
          <w:szCs w:val="28"/>
          <w:lang w:val="zh-CN"/>
        </w:rPr>
      </w:pPr>
    </w:p>
    <w:p>
      <w:pPr>
        <w:adjustRightInd w:val="0"/>
        <w:snapToGrid w:val="0"/>
        <w:spacing w:line="440" w:lineRule="exact"/>
        <w:ind w:left="8152" w:hanging="8124" w:hangingChars="2900"/>
        <w:jc w:val="center"/>
        <w:rPr>
          <w:rFonts w:ascii="宋体" w:hAnsi="宋体" w:cs="宋体"/>
          <w:b/>
        </w:rPr>
      </w:pPr>
      <w:r>
        <w:rPr>
          <w:rFonts w:hint="eastAsia" w:ascii="宋体" w:hAnsi="宋体" w:cs="宋体"/>
          <w:b/>
          <w:sz w:val="28"/>
          <w:szCs w:val="28"/>
        </w:rPr>
        <w:t>从业人员声明函</w:t>
      </w:r>
    </w:p>
    <w:p>
      <w:pPr>
        <w:adjustRightInd w:val="0"/>
        <w:snapToGrid w:val="0"/>
        <w:spacing w:line="440" w:lineRule="exact"/>
        <w:ind w:left="6987" w:hanging="6963" w:hangingChars="2900"/>
        <w:rPr>
          <w:rFonts w:ascii="宋体" w:hAnsi="宋体" w:cs="宋体"/>
        </w:rPr>
      </w:pPr>
      <w:r>
        <w:rPr>
          <w:rFonts w:hint="eastAsia" w:ascii="宋体" w:hAnsi="宋体" w:cs="宋体"/>
          <w:b/>
          <w:bCs/>
          <w:kern w:val="0"/>
          <w:lang w:val="zh-CN"/>
        </w:rPr>
        <w:t>致：</w:t>
      </w:r>
      <w:r>
        <w:rPr>
          <w:rFonts w:hint="eastAsia" w:ascii="宋体" w:hAnsi="宋体" w:cs="宋体"/>
          <w:b/>
          <w:bCs/>
          <w:kern w:val="0"/>
          <w:u w:val="dashDotHeavy"/>
          <w:lang w:val="zh-CN"/>
        </w:rPr>
        <w:t>采购人或者采购代理机构</w:t>
      </w:r>
    </w:p>
    <w:p>
      <w:pPr>
        <w:adjustRightInd w:val="0"/>
        <w:snapToGrid w:val="0"/>
        <w:spacing w:line="440" w:lineRule="exact"/>
        <w:ind w:left="-5" w:leftChars="-2" w:firstLine="480" w:firstLineChars="200"/>
        <w:rPr>
          <w:rFonts w:ascii="宋体" w:hAnsi="宋体" w:cs="宋体"/>
        </w:rPr>
      </w:pPr>
      <w:r>
        <w:rPr>
          <w:rFonts w:hint="eastAsia" w:ascii="宋体" w:hAnsi="宋体" w:cs="宋体"/>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w:t>
      </w:r>
      <w:r>
        <w:rPr>
          <w:rFonts w:hint="eastAsia" w:ascii="宋体" w:hAnsi="宋体" w:cs="宋体"/>
          <w:u w:val="single"/>
        </w:rPr>
        <w:t xml:space="preserve">       </w:t>
      </w:r>
      <w:r>
        <w:rPr>
          <w:rFonts w:hint="eastAsia" w:ascii="宋体" w:hAnsi="宋体" w:cs="宋体"/>
        </w:rPr>
        <w:t>人。</w:t>
      </w:r>
    </w:p>
    <w:p>
      <w:pPr>
        <w:adjustRightInd w:val="0"/>
        <w:snapToGrid w:val="0"/>
        <w:spacing w:line="440" w:lineRule="exact"/>
        <w:ind w:left="-2" w:leftChars="-1" w:firstLine="480" w:firstLineChars="200"/>
        <w:rPr>
          <w:rFonts w:ascii="宋体" w:hAnsi="宋体" w:cs="宋体"/>
        </w:rPr>
      </w:pPr>
      <w:r>
        <w:rPr>
          <w:rFonts w:hint="eastAsia" w:ascii="宋体" w:hAnsi="宋体" w:cs="宋体"/>
        </w:rPr>
        <w:t>本公司对上述声明的真实性负责，如有虚假，将依法承担相应责任。</w:t>
      </w:r>
    </w:p>
    <w:p>
      <w:pPr>
        <w:autoSpaceDE w:val="0"/>
        <w:autoSpaceDN w:val="0"/>
        <w:spacing w:line="360" w:lineRule="auto"/>
        <w:jc w:val="center"/>
        <w:rPr>
          <w:rFonts w:ascii="宋体" w:hAnsi="宋体" w:cs="宋体"/>
          <w:b/>
          <w:bCs/>
          <w:kern w:val="0"/>
          <w:lang w:val="zh-CN"/>
        </w:rPr>
      </w:pPr>
    </w:p>
    <w:p>
      <w:pPr>
        <w:autoSpaceDE w:val="0"/>
        <w:autoSpaceDN w:val="0"/>
        <w:spacing w:line="360" w:lineRule="auto"/>
        <w:jc w:val="center"/>
        <w:rPr>
          <w:rFonts w:ascii="宋体" w:hAnsi="宋体" w:cs="宋体"/>
          <w:b/>
          <w:bCs/>
          <w:kern w:val="0"/>
          <w:lang w:val="zh-CN"/>
        </w:rPr>
      </w:pPr>
    </w:p>
    <w:p>
      <w:pPr>
        <w:autoSpaceDE w:val="0"/>
        <w:autoSpaceDN w:val="0"/>
        <w:spacing w:line="360" w:lineRule="auto"/>
        <w:jc w:val="center"/>
        <w:rPr>
          <w:rFonts w:ascii="宋体" w:hAnsi="宋体" w:cs="宋体"/>
          <w:b/>
          <w:bCs/>
          <w:kern w:val="0"/>
          <w:lang w:val="zh-CN"/>
        </w:rPr>
      </w:pP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制造（生产）企业名称：       （公章）</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制造（生产）企业法定代表人：       （签字）</w:t>
      </w:r>
    </w:p>
    <w:p>
      <w:pPr>
        <w:autoSpaceDE w:val="0"/>
        <w:autoSpaceDN w:val="0"/>
        <w:spacing w:line="360" w:lineRule="auto"/>
        <w:jc w:val="center"/>
        <w:rPr>
          <w:rFonts w:ascii="宋体" w:hAnsi="宋体" w:cs="宋体"/>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pStyle w:val="18"/>
        <w:spacing w:before="0" w:after="0" w:line="360" w:lineRule="auto"/>
        <w:jc w:val="both"/>
        <w:rPr>
          <w:rFonts w:ascii="宋体" w:hAnsi="宋体" w:cs="宋体"/>
          <w:bCs w:val="0"/>
          <w:sz w:val="28"/>
          <w:szCs w:val="28"/>
        </w:rPr>
      </w:pPr>
      <w:r>
        <w:rPr>
          <w:rFonts w:hint="eastAsia" w:ascii="宋体" w:hAnsi="宋体" w:cs="宋体"/>
          <w:lang w:val="zh-CN"/>
        </w:rPr>
        <w:br w:type="page"/>
      </w:r>
      <w:bookmarkStart w:id="89" w:name="_Toc5881"/>
      <w:bookmarkStart w:id="90" w:name="_Toc12812"/>
      <w:r>
        <w:rPr>
          <w:rFonts w:hint="eastAsia" w:ascii="宋体" w:hAnsi="宋体" w:cs="宋体"/>
          <w:bCs w:val="0"/>
          <w:sz w:val="28"/>
          <w:szCs w:val="28"/>
          <w:lang w:val="zh-CN"/>
        </w:rPr>
        <w:t>（</w:t>
      </w:r>
      <w:r>
        <w:rPr>
          <w:rFonts w:hint="eastAsia" w:ascii="宋体" w:hAnsi="宋体" w:cs="宋体"/>
          <w:bCs w:val="0"/>
          <w:sz w:val="28"/>
          <w:szCs w:val="28"/>
        </w:rPr>
        <w:t>18</w:t>
      </w:r>
      <w:r>
        <w:rPr>
          <w:rFonts w:hint="eastAsia" w:ascii="宋体" w:hAnsi="宋体" w:cs="宋体"/>
          <w:bCs w:val="0"/>
          <w:sz w:val="28"/>
          <w:szCs w:val="28"/>
          <w:lang w:val="zh-CN"/>
        </w:rPr>
        <w:t>）</w:t>
      </w:r>
      <w:r>
        <w:rPr>
          <w:rFonts w:hint="eastAsia" w:ascii="宋体" w:hAnsi="宋体" w:cs="宋体"/>
          <w:bCs w:val="0"/>
          <w:sz w:val="30"/>
          <w:szCs w:val="30"/>
          <w:lang w:val="zh-CN"/>
        </w:rPr>
        <w:t>残疾人</w:t>
      </w:r>
      <w:r>
        <w:rPr>
          <w:rFonts w:hint="eastAsia" w:ascii="宋体" w:hAnsi="宋体" w:cs="宋体"/>
          <w:bCs w:val="0"/>
          <w:sz w:val="28"/>
          <w:szCs w:val="28"/>
        </w:rPr>
        <w:t>福利性单位声明函</w:t>
      </w:r>
      <w:bookmarkEnd w:id="89"/>
      <w:bookmarkEnd w:id="90"/>
    </w:p>
    <w:p>
      <w:pPr>
        <w:jc w:val="center"/>
        <w:rPr>
          <w:rFonts w:ascii="宋体" w:hAnsi="宋体" w:cs="宋体"/>
          <w:b/>
          <w:sz w:val="36"/>
          <w:szCs w:val="36"/>
        </w:rPr>
      </w:pPr>
      <w:r>
        <w:rPr>
          <w:rFonts w:hint="eastAsia" w:ascii="宋体" w:hAnsi="宋体" w:cs="宋体"/>
          <w:b/>
          <w:sz w:val="36"/>
          <w:szCs w:val="36"/>
        </w:rPr>
        <w:t>残疾人福利性单位声明函</w:t>
      </w:r>
    </w:p>
    <w:p>
      <w:pPr>
        <w:spacing w:afterLines="50"/>
        <w:rPr>
          <w:rFonts w:ascii="宋体" w:hAnsi="宋体" w:cs="宋体"/>
          <w:b/>
          <w:bCs/>
        </w:rPr>
      </w:pPr>
      <w:r>
        <w:rPr>
          <w:rFonts w:hint="eastAsia" w:ascii="宋体" w:hAnsi="宋体" w:cs="宋体"/>
          <w:b/>
          <w:bCs/>
        </w:rPr>
        <w:t>致：</w:t>
      </w:r>
      <w:r>
        <w:rPr>
          <w:rFonts w:hint="eastAsia" w:ascii="宋体" w:hAnsi="宋体" w:cs="宋体"/>
          <w:b/>
          <w:bCs/>
          <w:kern w:val="0"/>
          <w:lang w:val="zh-CN"/>
        </w:rPr>
        <w:t>采购代理机构</w:t>
      </w:r>
    </w:p>
    <w:p>
      <w:pPr>
        <w:spacing w:line="360" w:lineRule="auto"/>
        <w:ind w:firstLine="480"/>
        <w:rPr>
          <w:rFonts w:ascii="宋体" w:hAnsi="宋体" w:cs="宋体"/>
        </w:rPr>
      </w:pPr>
    </w:p>
    <w:p>
      <w:pPr>
        <w:spacing w:line="360" w:lineRule="auto"/>
        <w:ind w:firstLine="480"/>
        <w:rPr>
          <w:rFonts w:ascii="宋体" w:hAnsi="宋体" w:cs="宋体"/>
        </w:rPr>
      </w:pPr>
      <w:r>
        <w:rPr>
          <w:rFonts w:hint="eastAsia" w:ascii="宋体" w:hAnsi="宋体" w:cs="宋体"/>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s="宋体"/>
          <w:u w:val="single"/>
        </w:rPr>
        <w:t xml:space="preserve">       </w:t>
      </w:r>
      <w:r>
        <w:rPr>
          <w:rFonts w:hint="eastAsia" w:ascii="宋体" w:hAnsi="宋体" w:cs="宋体"/>
        </w:rPr>
        <w:t>人，安置的残疾人人数</w:t>
      </w:r>
      <w:r>
        <w:rPr>
          <w:rFonts w:hint="eastAsia" w:ascii="宋体" w:hAnsi="宋体" w:cs="宋体"/>
          <w:u w:val="single"/>
        </w:rPr>
        <w:t xml:space="preserve">      </w:t>
      </w:r>
      <w:r>
        <w:rPr>
          <w:rFonts w:hint="eastAsia" w:ascii="宋体" w:hAnsi="宋体" w:cs="宋体"/>
        </w:rPr>
        <w:t>人。且本单位参加______单位的______项目采购活动提供本单位制造的货物（由本单位承担工程/提供服务），或者提供其他残疾人福利性单位制造的货物（不包括使用非残疾人福利性单位注册商标的货物）。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rPr>
          <w:rFonts w:ascii="宋体" w:hAnsi="宋体" w:cs="宋体"/>
        </w:rPr>
      </w:pPr>
      <w:r>
        <w:rPr>
          <w:rFonts w:hint="eastAsia" w:ascii="宋体" w:hAnsi="宋体" w:cs="宋体"/>
        </w:rPr>
        <w:t>本单位对上述声明的真实性负责。如有虚假，将依法承担相应责任。</w:t>
      </w:r>
    </w:p>
    <w:p>
      <w:pPr>
        <w:spacing w:line="360" w:lineRule="auto"/>
        <w:ind w:firstLine="480"/>
        <w:rPr>
          <w:rFonts w:ascii="宋体" w:hAnsi="宋体" w:cs="宋体"/>
        </w:rPr>
      </w:pPr>
    </w:p>
    <w:p>
      <w:pPr>
        <w:spacing w:line="360" w:lineRule="auto"/>
        <w:rPr>
          <w:rFonts w:ascii="宋体" w:hAnsi="宋体" w:cs="宋体"/>
        </w:rPr>
      </w:pPr>
      <w:r>
        <w:rPr>
          <w:rFonts w:hint="eastAsia" w:ascii="宋体" w:hAnsi="宋体" w:cs="宋体"/>
        </w:rPr>
        <w:t>注：若无此项内容，可不提供此函。</w:t>
      </w: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jc w:val="center"/>
        <w:rPr>
          <w:rFonts w:ascii="宋体" w:hAnsi="宋体" w:cs="宋体"/>
          <w:b/>
        </w:rPr>
      </w:pPr>
      <w:r>
        <w:rPr>
          <w:rFonts w:hint="eastAsia" w:ascii="宋体" w:hAnsi="宋体" w:cs="宋体"/>
          <w:b/>
        </w:rPr>
        <w:t xml:space="preserve">                                企业名称：</w:t>
      </w:r>
      <w:r>
        <w:rPr>
          <w:rFonts w:hint="eastAsia" w:ascii="宋体" w:hAnsi="宋体" w:cs="宋体"/>
          <w:kern w:val="0"/>
          <w:sz w:val="28"/>
          <w:szCs w:val="28"/>
          <w:u w:val="single"/>
        </w:rPr>
        <w:t xml:space="preserve">       </w:t>
      </w:r>
      <w:r>
        <w:rPr>
          <w:rFonts w:hint="eastAsia" w:ascii="宋体" w:hAnsi="宋体" w:cs="宋体"/>
          <w:b/>
        </w:rPr>
        <w:t>（公章）</w:t>
      </w:r>
    </w:p>
    <w:p>
      <w:pPr>
        <w:spacing w:line="360" w:lineRule="auto"/>
        <w:ind w:firstLine="482"/>
        <w:jc w:val="right"/>
        <w:rPr>
          <w:rFonts w:ascii="宋体" w:hAnsi="宋体" w:cs="宋体"/>
          <w:b/>
        </w:rPr>
      </w:pPr>
      <w:r>
        <w:rPr>
          <w:rFonts w:hint="eastAsia" w:ascii="宋体" w:hAnsi="宋体" w:cs="宋体"/>
          <w:b/>
        </w:rPr>
        <w:t xml:space="preserve">       企业法定代表人：</w:t>
      </w:r>
      <w:r>
        <w:rPr>
          <w:rFonts w:hint="eastAsia" w:ascii="宋体" w:hAnsi="宋体" w:cs="宋体"/>
          <w:kern w:val="0"/>
          <w:sz w:val="28"/>
          <w:szCs w:val="28"/>
          <w:u w:val="single"/>
        </w:rPr>
        <w:t xml:space="preserve">       </w:t>
      </w:r>
      <w:r>
        <w:rPr>
          <w:rFonts w:hint="eastAsia" w:ascii="宋体" w:hAnsi="宋体" w:cs="宋体"/>
          <w:b/>
        </w:rPr>
        <w:t>（签字或盖章）</w:t>
      </w:r>
    </w:p>
    <w:p>
      <w:pPr>
        <w:ind w:firstLine="482"/>
        <w:jc w:val="center"/>
        <w:rPr>
          <w:rFonts w:ascii="宋体" w:hAnsi="宋体" w:cs="宋体"/>
          <w:b/>
        </w:rPr>
      </w:pPr>
      <w:r>
        <w:rPr>
          <w:rFonts w:hint="eastAsia" w:ascii="宋体" w:hAnsi="宋体" w:cs="宋体"/>
          <w:b/>
        </w:rPr>
        <w:t xml:space="preserve">              年   月  日</w:t>
      </w:r>
    </w:p>
    <w:p>
      <w:pPr>
        <w:pStyle w:val="18"/>
        <w:spacing w:before="0" w:after="0" w:line="360" w:lineRule="auto"/>
        <w:jc w:val="left"/>
        <w:outlineLvl w:val="1"/>
        <w:rPr>
          <w:rFonts w:ascii="宋体" w:hAnsi="宋体" w:cs="宋体"/>
        </w:rPr>
      </w:pPr>
      <w:r>
        <w:rPr>
          <w:rFonts w:hint="eastAsia" w:ascii="宋体" w:hAnsi="宋体" w:cs="宋体"/>
          <w:lang w:val="zh-CN"/>
        </w:rPr>
        <w:br w:type="page"/>
      </w:r>
      <w:bookmarkStart w:id="91" w:name="_Toc3943"/>
      <w:r>
        <w:rPr>
          <w:rFonts w:hint="eastAsia" w:ascii="宋体" w:hAnsi="宋体" w:cs="宋体"/>
          <w:sz w:val="30"/>
          <w:szCs w:val="30"/>
        </w:rPr>
        <w:t>（19）</w:t>
      </w:r>
      <w:r>
        <w:rPr>
          <w:rFonts w:hint="eastAsia" w:ascii="宋体" w:hAnsi="宋体" w:cs="宋体"/>
          <w:sz w:val="30"/>
          <w:szCs w:val="30"/>
          <w:lang w:val="zh-CN"/>
        </w:rPr>
        <w:t>投标人认为在其他方面有必要说明的事项</w:t>
      </w:r>
      <w:bookmarkEnd w:id="91"/>
    </w:p>
    <w:p>
      <w:pPr>
        <w:autoSpaceDE w:val="0"/>
        <w:autoSpaceDN w:val="0"/>
        <w:spacing w:line="360" w:lineRule="auto"/>
        <w:rPr>
          <w:rFonts w:ascii="宋体" w:hAnsi="宋体" w:cs="宋体"/>
          <w:kern w:val="0"/>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投标人认为在其他方面有必要说明的事项</w:t>
      </w:r>
    </w:p>
    <w:p>
      <w:pPr>
        <w:autoSpaceDE w:val="0"/>
        <w:autoSpaceDN w:val="0"/>
        <w:spacing w:line="360" w:lineRule="auto"/>
        <w:rPr>
          <w:rFonts w:ascii="宋体" w:hAnsi="宋体" w:cs="宋体"/>
          <w:lang w:val="zh-CN"/>
        </w:rPr>
      </w:pPr>
      <w:r>
        <w:rPr>
          <w:rFonts w:hint="eastAsia" w:ascii="宋体" w:hAnsi="宋体" w:cs="宋体"/>
          <w:lang w:val="zh-CN"/>
        </w:rPr>
        <w:t>格式自定</w:t>
      </w:r>
    </w:p>
    <w:bookmarkEnd w:id="80"/>
    <w:p>
      <w:pPr>
        <w:pStyle w:val="18"/>
        <w:spacing w:before="0" w:after="0" w:line="360" w:lineRule="auto"/>
        <w:rPr>
          <w:rFonts w:ascii="宋体" w:hAnsi="宋体" w:cs="宋体"/>
        </w:rPr>
      </w:pPr>
      <w:r>
        <w:rPr>
          <w:rFonts w:hint="eastAsia" w:ascii="宋体" w:hAnsi="宋体" w:cs="宋体"/>
          <w:lang w:val="zh-CN"/>
        </w:rPr>
        <w:br w:type="page"/>
      </w:r>
      <w:bookmarkEnd w:id="72"/>
      <w:bookmarkStart w:id="92" w:name="_Toc18752"/>
      <w:bookmarkStart w:id="93" w:name="_Toc7523"/>
      <w:bookmarkStart w:id="94" w:name="_Toc28576"/>
      <w:r>
        <w:rPr>
          <w:rFonts w:hint="eastAsia" w:ascii="宋体" w:hAnsi="宋体" w:cs="宋体"/>
          <w:szCs w:val="36"/>
          <w:lang w:val="zh-CN"/>
        </w:rPr>
        <w:t>第五部分  采购项目要求及技术参数</w:t>
      </w:r>
      <w:bookmarkEnd w:id="92"/>
      <w:bookmarkEnd w:id="93"/>
    </w:p>
    <w:bookmarkEnd w:id="94"/>
    <w:p>
      <w:pPr>
        <w:pStyle w:val="2"/>
        <w:numPr>
          <w:ilvl w:val="0"/>
          <w:numId w:val="9"/>
        </w:numPr>
        <w:spacing w:before="240" w:after="240" w:line="360" w:lineRule="auto"/>
      </w:pPr>
      <w:bookmarkStart w:id="95" w:name="_Toc14004"/>
      <w:r>
        <w:rPr>
          <w:rFonts w:hint="eastAsia"/>
        </w:rPr>
        <w:t>项目</w:t>
      </w:r>
      <w:r>
        <w:t>名称</w:t>
      </w:r>
      <w:bookmarkEnd w:id="95"/>
    </w:p>
    <w:p>
      <w:pPr>
        <w:spacing w:line="360" w:lineRule="auto"/>
        <w:ind w:firstLine="420"/>
        <w:rPr>
          <w:rFonts w:ascii="宋体" w:hAnsi="宋体" w:cs="宋体"/>
          <w:kern w:val="0"/>
          <w:lang w:val="zh-CN"/>
        </w:rPr>
      </w:pPr>
      <w:r>
        <w:rPr>
          <w:rFonts w:hint="eastAsia" w:ascii="宋体" w:hAnsi="宋体" w:cs="宋体"/>
          <w:kern w:val="0"/>
          <w:lang w:val="zh-CN"/>
        </w:rPr>
        <w:t>青海省第三次全国国土调查成果省级汇总及服务平台建设（包</w:t>
      </w:r>
      <w:r>
        <w:rPr>
          <w:rFonts w:hint="eastAsia" w:ascii="宋体" w:hAnsi="宋体" w:cs="宋体"/>
          <w:kern w:val="0"/>
        </w:rPr>
        <w:t>1</w:t>
      </w:r>
      <w:r>
        <w:rPr>
          <w:rFonts w:hint="eastAsia" w:ascii="宋体" w:hAnsi="宋体" w:cs="宋体"/>
          <w:kern w:val="0"/>
          <w:lang w:val="zh-CN"/>
        </w:rPr>
        <w:t>）</w:t>
      </w:r>
    </w:p>
    <w:p>
      <w:pPr>
        <w:pStyle w:val="2"/>
        <w:spacing w:before="240" w:after="240" w:line="360" w:lineRule="auto"/>
      </w:pPr>
      <w:bookmarkStart w:id="96" w:name="_Toc16549"/>
      <w:r>
        <w:rPr>
          <w:rFonts w:hint="eastAsia" w:eastAsia="宋体"/>
        </w:rPr>
        <w:t xml:space="preserve">2  </w:t>
      </w:r>
      <w:r>
        <w:rPr>
          <w:rFonts w:hint="eastAsia"/>
        </w:rPr>
        <w:t>商务要求</w:t>
      </w:r>
      <w:bookmarkEnd w:id="96"/>
    </w:p>
    <w:p>
      <w:pPr>
        <w:spacing w:line="360" w:lineRule="auto"/>
        <w:ind w:firstLine="420"/>
        <w:rPr>
          <w:rFonts w:ascii="宋体" w:hAnsi="宋体" w:cs="宋体"/>
          <w:kern w:val="0"/>
        </w:rPr>
      </w:pPr>
      <w:r>
        <w:rPr>
          <w:rFonts w:hint="eastAsia" w:ascii="宋体" w:hAnsi="宋体" w:cs="宋体"/>
          <w:kern w:val="0"/>
        </w:rPr>
        <w:t>服务期：一年。</w:t>
      </w:r>
    </w:p>
    <w:p>
      <w:pPr>
        <w:spacing w:line="360" w:lineRule="auto"/>
        <w:ind w:firstLine="420"/>
        <w:rPr>
          <w:rFonts w:ascii="宋体" w:hAnsi="宋体" w:cs="宋体"/>
          <w:kern w:val="0"/>
        </w:rPr>
      </w:pPr>
      <w:r>
        <w:rPr>
          <w:rFonts w:hint="eastAsia" w:ascii="宋体" w:hAnsi="宋体" w:cs="宋体"/>
          <w:kern w:val="0"/>
        </w:rPr>
        <w:t>服务地点：采购人指定地点。</w:t>
      </w:r>
    </w:p>
    <w:p>
      <w:pPr>
        <w:spacing w:line="360" w:lineRule="auto"/>
        <w:ind w:firstLine="420"/>
        <w:rPr>
          <w:rFonts w:ascii="宋体" w:hAnsi="宋体" w:cs="宋体"/>
          <w:kern w:val="0"/>
        </w:rPr>
      </w:pPr>
      <w:r>
        <w:rPr>
          <w:rFonts w:hint="eastAsia" w:ascii="宋体" w:hAnsi="宋体" w:cs="宋体"/>
          <w:kern w:val="0"/>
        </w:rPr>
        <w:t>付款方式：详见“第三部分  青海省政府采购项目合同书范本”中“四、付款方式”的规定。</w:t>
      </w:r>
    </w:p>
    <w:p>
      <w:pPr>
        <w:pStyle w:val="2"/>
        <w:spacing w:before="240" w:after="240" w:line="360" w:lineRule="auto"/>
      </w:pPr>
      <w:bookmarkStart w:id="97" w:name="_Toc535"/>
      <w:r>
        <w:rPr>
          <w:rFonts w:hint="eastAsia" w:eastAsia="宋体"/>
        </w:rPr>
        <w:t xml:space="preserve">3  </w:t>
      </w:r>
      <w:r>
        <w:rPr>
          <w:rFonts w:hint="eastAsia"/>
        </w:rPr>
        <w:t>采购内容</w:t>
      </w:r>
      <w:bookmarkEnd w:id="97"/>
    </w:p>
    <w:p>
      <w:pPr>
        <w:spacing w:line="360" w:lineRule="auto"/>
        <w:ind w:firstLine="420"/>
        <w:rPr>
          <w:rFonts w:ascii="宋体" w:hAnsi="宋体" w:cs="宋体"/>
          <w:kern w:val="0"/>
          <w:lang w:val="zh-CN"/>
        </w:rPr>
      </w:pPr>
      <w:r>
        <w:rPr>
          <w:rFonts w:hint="eastAsia" w:ascii="宋体" w:hAnsi="宋体" w:cs="宋体"/>
          <w:kern w:val="0"/>
          <w:lang w:val="zh-CN"/>
        </w:rPr>
        <w:t>省级第</w:t>
      </w:r>
      <w:r>
        <w:rPr>
          <w:rFonts w:ascii="宋体" w:hAnsi="宋体" w:cs="宋体"/>
          <w:kern w:val="0"/>
          <w:lang w:val="zh-CN"/>
        </w:rPr>
        <w:t>三次</w:t>
      </w:r>
      <w:r>
        <w:rPr>
          <w:rFonts w:hint="eastAsia" w:ascii="宋体" w:hAnsi="宋体" w:cs="宋体"/>
          <w:kern w:val="0"/>
          <w:lang w:val="zh-CN"/>
        </w:rPr>
        <w:t>国土调查数据整合</w:t>
      </w:r>
      <w:r>
        <w:rPr>
          <w:rFonts w:ascii="宋体" w:hAnsi="宋体" w:cs="宋体"/>
          <w:kern w:val="0"/>
          <w:lang w:val="zh-CN"/>
        </w:rPr>
        <w:t>建库、</w:t>
      </w:r>
      <w:r>
        <w:rPr>
          <w:rFonts w:hint="eastAsia" w:ascii="宋体" w:hAnsi="宋体" w:cs="宋体"/>
          <w:kern w:val="0"/>
          <w:lang w:val="zh-CN"/>
        </w:rPr>
        <w:t>省级第三次国土调查数据库管理系统1套、省级第三次国土调查数据共享服务系统1套</w:t>
      </w:r>
      <w:r>
        <w:rPr>
          <w:rFonts w:ascii="宋体" w:hAnsi="宋体" w:cs="宋体"/>
          <w:kern w:val="0"/>
          <w:lang w:val="zh-CN"/>
        </w:rPr>
        <w:t>。</w:t>
      </w:r>
    </w:p>
    <w:p>
      <w:pPr>
        <w:spacing w:line="360" w:lineRule="auto"/>
        <w:ind w:firstLine="420"/>
        <w:rPr>
          <w:rFonts w:ascii="宋体" w:hAnsi="宋体" w:cs="宋体"/>
          <w:kern w:val="0"/>
          <w:lang w:val="zh-CN"/>
        </w:rPr>
      </w:pPr>
      <w:r>
        <w:rPr>
          <w:rFonts w:hint="eastAsia" w:ascii="宋体" w:hAnsi="宋体" w:cs="宋体"/>
          <w:kern w:val="0"/>
          <w:lang w:val="zh-CN"/>
        </w:rPr>
        <w:t>（1）省级第</w:t>
      </w:r>
      <w:r>
        <w:rPr>
          <w:rFonts w:ascii="宋体" w:hAnsi="宋体" w:cs="宋体"/>
          <w:kern w:val="0"/>
          <w:lang w:val="zh-CN"/>
        </w:rPr>
        <w:t>三</w:t>
      </w:r>
      <w:r>
        <w:rPr>
          <w:rFonts w:hint="eastAsia" w:ascii="宋体" w:hAnsi="宋体" w:cs="宋体"/>
          <w:kern w:val="0"/>
          <w:lang w:val="zh-CN"/>
        </w:rPr>
        <w:t>次国土调查数据整合</w:t>
      </w:r>
      <w:r>
        <w:rPr>
          <w:rFonts w:ascii="宋体" w:hAnsi="宋体" w:cs="宋体"/>
          <w:kern w:val="0"/>
          <w:lang w:val="zh-CN"/>
        </w:rPr>
        <w:t>建库</w:t>
      </w:r>
      <w:r>
        <w:rPr>
          <w:rFonts w:hint="eastAsia" w:ascii="宋体" w:hAnsi="宋体" w:cs="宋体"/>
          <w:kern w:val="0"/>
          <w:lang w:val="zh-CN"/>
        </w:rPr>
        <w:t>，按照国家统一编制的《土地利用数据库标准》，开展针对各县（市、区）第三次国土调查成果的数据整合建库，完成省级第</w:t>
      </w:r>
      <w:r>
        <w:rPr>
          <w:rFonts w:ascii="宋体" w:hAnsi="宋体" w:cs="宋体"/>
          <w:kern w:val="0"/>
          <w:lang w:val="zh-CN"/>
        </w:rPr>
        <w:t>三次国土调查</w:t>
      </w:r>
      <w:r>
        <w:rPr>
          <w:rFonts w:hint="eastAsia" w:ascii="宋体" w:hAnsi="宋体" w:cs="宋体"/>
          <w:kern w:val="0"/>
          <w:lang w:val="zh-CN"/>
        </w:rPr>
        <w:t>数据统一入库，建成省级第三次国土调查数据库。</w:t>
      </w:r>
    </w:p>
    <w:p>
      <w:pPr>
        <w:spacing w:line="360" w:lineRule="auto"/>
        <w:ind w:firstLine="420"/>
        <w:rPr>
          <w:rFonts w:ascii="宋体" w:hAnsi="宋体" w:cs="宋体"/>
          <w:kern w:val="0"/>
          <w:lang w:val="zh-CN"/>
        </w:rPr>
      </w:pPr>
      <w:r>
        <w:rPr>
          <w:rFonts w:hint="eastAsia" w:ascii="宋体" w:hAnsi="宋体" w:cs="宋体"/>
          <w:kern w:val="0"/>
          <w:lang w:val="zh-CN"/>
        </w:rPr>
        <w:t>（2）省级第三次国土调查数据库管理系统，</w:t>
      </w:r>
      <w:r>
        <w:rPr>
          <w:rFonts w:hint="eastAsia"/>
        </w:rPr>
        <w:t>具备</w:t>
      </w:r>
      <w:r>
        <w:rPr>
          <w:rFonts w:hint="eastAsia" w:hAnsi="宋体" w:cs="宋体"/>
        </w:rPr>
        <w:t>数据处理、动态入库、集成管理、数据查询、报表统计、应用分析、成果展示等功能，</w:t>
      </w:r>
      <w:r>
        <w:rPr>
          <w:rFonts w:hAnsi="宋体" w:cs="宋体"/>
        </w:rPr>
        <w:t>实现省级第三</w:t>
      </w:r>
      <w:r>
        <w:rPr>
          <w:rFonts w:hint="eastAsia" w:hAnsi="宋体" w:cs="宋体"/>
        </w:rPr>
        <w:t>次</w:t>
      </w:r>
      <w:r>
        <w:rPr>
          <w:rFonts w:hAnsi="宋体" w:cs="宋体"/>
        </w:rPr>
        <w:t>国土调查成果数据的集成</w:t>
      </w:r>
      <w:r>
        <w:rPr>
          <w:rFonts w:hint="eastAsia" w:hAnsi="宋体" w:cs="宋体"/>
        </w:rPr>
        <w:t>管理</w:t>
      </w:r>
      <w:r>
        <w:rPr>
          <w:rFonts w:hAnsi="宋体" w:cs="宋体"/>
        </w:rPr>
        <w:t>和应用分析</w:t>
      </w:r>
      <w:r>
        <w:rPr>
          <w:rFonts w:hint="eastAsia" w:hAnsi="宋体" w:cs="宋体"/>
        </w:rPr>
        <w:t>。</w:t>
      </w:r>
    </w:p>
    <w:p>
      <w:pPr>
        <w:spacing w:line="360" w:lineRule="auto"/>
        <w:ind w:firstLine="420"/>
        <w:rPr>
          <w:lang w:val="zh-CN"/>
        </w:rPr>
      </w:pPr>
      <w:r>
        <w:rPr>
          <w:rFonts w:hint="eastAsia" w:ascii="宋体" w:hAnsi="宋体" w:cs="宋体"/>
          <w:kern w:val="0"/>
          <w:lang w:val="zh-CN"/>
        </w:rPr>
        <w:t>（3）省级第三次国土调查数据共享服务系统，</w:t>
      </w:r>
      <w:r>
        <w:rPr>
          <w:rFonts w:hint="eastAsia"/>
          <w:lang w:val="zh-CN"/>
        </w:rPr>
        <w:t>具备门户首页</w:t>
      </w:r>
      <w:r>
        <w:rPr>
          <w:lang w:val="zh-CN"/>
        </w:rPr>
        <w:t>、</w:t>
      </w:r>
      <w:r>
        <w:t>在线查询浏览</w:t>
      </w:r>
      <w:r>
        <w:rPr>
          <w:rFonts w:hint="eastAsia"/>
        </w:rPr>
        <w:t>、</w:t>
      </w:r>
      <w:r>
        <w:t>在线汇总统计</w:t>
      </w:r>
      <w:r>
        <w:rPr>
          <w:rFonts w:hint="eastAsia"/>
        </w:rPr>
        <w:t>、在</w:t>
      </w:r>
      <w:r>
        <w:t>线共享服务</w:t>
      </w:r>
      <w:r>
        <w:rPr>
          <w:rFonts w:hint="eastAsia"/>
          <w:lang w:val="zh-CN"/>
        </w:rPr>
        <w:t>、</w:t>
      </w:r>
      <w:r>
        <w:rPr>
          <w:lang w:val="zh-CN"/>
        </w:rPr>
        <w:t>云服务引擎</w:t>
      </w:r>
      <w:r>
        <w:rPr>
          <w:rFonts w:hint="eastAsia"/>
          <w:lang w:val="zh-CN"/>
        </w:rPr>
        <w:t>和</w:t>
      </w:r>
      <w:r>
        <w:rPr>
          <w:lang w:val="zh-CN"/>
        </w:rPr>
        <w:t>运维管理</w:t>
      </w:r>
      <w:r>
        <w:rPr>
          <w:rFonts w:hint="eastAsia"/>
          <w:lang w:val="zh-CN"/>
        </w:rPr>
        <w:t>等</w:t>
      </w:r>
      <w:r>
        <w:rPr>
          <w:lang w:val="zh-CN"/>
        </w:rPr>
        <w:t>功能</w:t>
      </w:r>
      <w:r>
        <w:rPr>
          <w:rFonts w:hint="eastAsia"/>
          <w:lang w:val="zh-CN"/>
        </w:rPr>
        <w:t>，实现</w:t>
      </w:r>
      <w:r>
        <w:rPr>
          <w:rFonts w:hAnsi="宋体" w:cs="宋体"/>
        </w:rPr>
        <w:t>省级第三</w:t>
      </w:r>
      <w:r>
        <w:rPr>
          <w:rFonts w:hint="eastAsia" w:hAnsi="宋体" w:cs="宋体"/>
        </w:rPr>
        <w:t>次</w:t>
      </w:r>
      <w:r>
        <w:rPr>
          <w:rFonts w:hAnsi="宋体" w:cs="宋体"/>
        </w:rPr>
        <w:t>国土调查成果数据的</w:t>
      </w:r>
      <w:r>
        <w:rPr>
          <w:rFonts w:hint="eastAsia" w:hAnsi="宋体" w:cs="宋体"/>
        </w:rPr>
        <w:t>共享</w:t>
      </w:r>
      <w:r>
        <w:rPr>
          <w:rFonts w:hAnsi="宋体" w:cs="宋体"/>
        </w:rPr>
        <w:t>服务</w:t>
      </w:r>
      <w:r>
        <w:rPr>
          <w:lang w:val="zh-CN"/>
        </w:rPr>
        <w:t>。</w:t>
      </w:r>
    </w:p>
    <w:p>
      <w:pPr>
        <w:pStyle w:val="2"/>
        <w:spacing w:before="240" w:after="240" w:line="360" w:lineRule="auto"/>
        <w:rPr>
          <w:szCs w:val="30"/>
        </w:rPr>
      </w:pPr>
      <w:bookmarkStart w:id="98" w:name="_Toc15648"/>
      <w:r>
        <w:rPr>
          <w:rFonts w:hint="eastAsia" w:ascii="宋体" w:hAnsi="宋体" w:eastAsia="宋体"/>
          <w:szCs w:val="30"/>
        </w:rPr>
        <w:t xml:space="preserve">4  </w:t>
      </w:r>
      <w:r>
        <w:rPr>
          <w:rFonts w:hint="eastAsia" w:ascii="宋体" w:hAnsi="宋体"/>
          <w:szCs w:val="30"/>
        </w:rPr>
        <w:t>项目</w:t>
      </w:r>
      <w:r>
        <w:rPr>
          <w:rFonts w:hint="eastAsia"/>
          <w:szCs w:val="30"/>
        </w:rPr>
        <w:t>组织</w:t>
      </w:r>
      <w:r>
        <w:rPr>
          <w:szCs w:val="30"/>
        </w:rPr>
        <w:t>实施</w:t>
      </w:r>
      <w:bookmarkEnd w:id="98"/>
    </w:p>
    <w:p>
      <w:pPr>
        <w:spacing w:line="360" w:lineRule="auto"/>
        <w:ind w:firstLine="420"/>
        <w:rPr>
          <w:rFonts w:ascii="宋体" w:hAnsi="宋体" w:cs="宋体" w:eastAsiaTheme="minorEastAsia"/>
          <w:kern w:val="0"/>
          <w:lang w:val="zh-CN"/>
        </w:rPr>
      </w:pPr>
      <w:r>
        <w:rPr>
          <w:rFonts w:hint="eastAsia" w:ascii="宋体" w:hAnsi="宋体" w:cs="宋体"/>
          <w:kern w:val="0"/>
          <w:lang w:val="zh-CN"/>
        </w:rPr>
        <w:t>按照投标产品及合同规定时间和质量要求，向采购单位交货软件产品，中标人按采购人（使用单位）的要求，进行产品安装、产品调试及测试、产品验收等环节，且中标人需具有一定规模的技术服务团队，可提供并发式的交货模式保障软件产品及时用于生产。</w:t>
      </w:r>
    </w:p>
    <w:p>
      <w:pPr>
        <w:spacing w:line="360" w:lineRule="auto"/>
        <w:ind w:firstLine="420"/>
        <w:rPr>
          <w:rFonts w:ascii="宋体" w:hAnsi="宋体" w:cs="宋体" w:eastAsiaTheme="minorEastAsia"/>
          <w:kern w:val="0"/>
          <w:lang w:val="zh-CN"/>
        </w:rPr>
      </w:pPr>
      <w:r>
        <w:rPr>
          <w:rFonts w:hint="eastAsia" w:ascii="宋体" w:hAnsi="宋体" w:cs="宋体" w:eastAsiaTheme="minorEastAsia"/>
          <w:kern w:val="0"/>
          <w:lang w:val="zh-CN"/>
        </w:rPr>
        <w:t>建立青海省第三次全国国土调查数据库。</w:t>
      </w:r>
      <w:r>
        <w:rPr>
          <w:rFonts w:hint="eastAsia" w:ascii="宋体" w:hAnsi="宋体" w:cs="宋体"/>
          <w:kern w:val="0"/>
          <w:lang w:val="zh-CN"/>
        </w:rPr>
        <w:t>保障省级第三次国土调查数据库管理系统及共享服务系统正常使用，确保数据库成果正确。另根据第三次全国国土调查进展情况，数据库建库标准发生改变，中标人依据最新数据库标准进行功能调整与维护。</w:t>
      </w:r>
    </w:p>
    <w:p>
      <w:pPr>
        <w:pStyle w:val="2"/>
        <w:spacing w:before="240" w:after="240" w:line="360" w:lineRule="auto"/>
        <w:jc w:val="center"/>
      </w:pPr>
      <w:bookmarkStart w:id="99" w:name="_Toc30296"/>
      <w:r>
        <w:rPr>
          <w:rFonts w:hint="eastAsia"/>
        </w:rPr>
        <w:t>（三</w:t>
      </w:r>
      <w:r>
        <w:t>）</w:t>
      </w:r>
      <w:r>
        <w:rPr>
          <w:rFonts w:hint="eastAsia"/>
        </w:rPr>
        <w:t>技术</w:t>
      </w:r>
      <w:r>
        <w:t>要求</w:t>
      </w:r>
      <w:bookmarkEnd w:id="99"/>
    </w:p>
    <w:p>
      <w:pPr>
        <w:pStyle w:val="2"/>
        <w:numPr>
          <w:ilvl w:val="0"/>
          <w:numId w:val="10"/>
        </w:numPr>
        <w:spacing w:before="240" w:after="240" w:line="360" w:lineRule="auto"/>
      </w:pPr>
      <w:bookmarkStart w:id="100" w:name="_Toc4714"/>
      <w:r>
        <w:rPr>
          <w:rFonts w:hint="eastAsia"/>
        </w:rPr>
        <w:t>标准</w:t>
      </w:r>
      <w:r>
        <w:t>及规范要求</w:t>
      </w:r>
      <w:bookmarkEnd w:id="100"/>
    </w:p>
    <w:p>
      <w:pPr>
        <w:spacing w:before="120" w:after="120" w:line="360" w:lineRule="auto"/>
        <w:ind w:firstLine="480"/>
      </w:pPr>
      <w:r>
        <w:rPr>
          <w:rFonts w:hint="eastAsia"/>
        </w:rPr>
        <w:t>本项目必须严格遵守以下标准及规范：</w:t>
      </w:r>
    </w:p>
    <w:p>
      <w:pPr>
        <w:spacing w:before="120" w:after="120" w:line="360" w:lineRule="auto"/>
        <w:ind w:firstLine="480" w:firstLineChars="200"/>
      </w:pPr>
      <w:r>
        <w:rPr>
          <w:rFonts w:hint="eastAsia"/>
        </w:rPr>
        <w:t xml:space="preserve">《第三次全国土地调查总体方案》 </w:t>
      </w:r>
    </w:p>
    <w:p>
      <w:pPr>
        <w:spacing w:before="120" w:after="120" w:line="360" w:lineRule="auto"/>
        <w:ind w:firstLine="480" w:firstLineChars="200"/>
      </w:pPr>
      <w:r>
        <w:rPr>
          <w:rFonts w:hint="eastAsia"/>
        </w:rPr>
        <w:t xml:space="preserve">《第三次全国国土调查实施方案》 </w:t>
      </w:r>
    </w:p>
    <w:p>
      <w:pPr>
        <w:spacing w:before="120" w:after="120" w:line="360" w:lineRule="auto"/>
        <w:ind w:firstLine="480" w:firstLineChars="200"/>
      </w:pPr>
      <w:r>
        <w:rPr>
          <w:rFonts w:hint="eastAsia"/>
        </w:rPr>
        <w:t>《中华人民共和国行政区划代码》（GB/T 2260—1999）</w:t>
      </w:r>
    </w:p>
    <w:p>
      <w:pPr>
        <w:spacing w:before="120" w:after="120" w:line="360" w:lineRule="auto"/>
        <w:ind w:firstLine="480" w:firstLineChars="200"/>
      </w:pPr>
      <w:r>
        <w:rPr>
          <w:rFonts w:hint="eastAsia"/>
        </w:rPr>
        <w:t>《土地利用现状分类》（GB/T 21010—2017）</w:t>
      </w:r>
    </w:p>
    <w:p>
      <w:pPr>
        <w:spacing w:before="120" w:after="120" w:line="360" w:lineRule="auto"/>
        <w:ind w:firstLine="480" w:firstLineChars="200"/>
      </w:pPr>
      <w:r>
        <w:rPr>
          <w:rFonts w:hint="eastAsia"/>
        </w:rPr>
        <w:t>《第三次全国国土调查工作分类》</w:t>
      </w:r>
    </w:p>
    <w:p>
      <w:pPr>
        <w:spacing w:before="120" w:after="120" w:line="360" w:lineRule="auto"/>
        <w:ind w:firstLine="480" w:firstLineChars="200"/>
      </w:pPr>
      <w:r>
        <w:rPr>
          <w:rFonts w:hint="eastAsia"/>
        </w:rPr>
        <w:t>《国土调查数据库标准》（试行修订稿）</w:t>
      </w:r>
    </w:p>
    <w:p>
      <w:pPr>
        <w:spacing w:before="120" w:after="120" w:line="360" w:lineRule="auto"/>
        <w:ind w:firstLine="480" w:firstLineChars="200"/>
      </w:pPr>
      <w:r>
        <w:rPr>
          <w:rFonts w:hint="eastAsia"/>
        </w:rPr>
        <w:t>《国家基本比例尺地形图分幅和编号》（GB/T 13989—2012）</w:t>
      </w:r>
    </w:p>
    <w:p>
      <w:pPr>
        <w:spacing w:before="120" w:after="120"/>
        <w:ind w:firstLine="480" w:firstLineChars="200"/>
      </w:pPr>
      <w:r>
        <w:rPr>
          <w:rFonts w:hint="eastAsia"/>
        </w:rPr>
        <w:t>第三次全国土地调查相关规程规范</w:t>
      </w:r>
    </w:p>
    <w:p>
      <w:pPr>
        <w:pStyle w:val="2"/>
        <w:spacing w:before="240" w:after="240"/>
      </w:pPr>
      <w:bookmarkStart w:id="101" w:name="_Toc4851"/>
      <w:r>
        <w:rPr>
          <w:rFonts w:hint="eastAsia"/>
        </w:rPr>
        <w:t>项目</w:t>
      </w:r>
      <w:r>
        <w:t>建设要求</w:t>
      </w:r>
      <w:bookmarkEnd w:id="101"/>
    </w:p>
    <w:p>
      <w:pPr>
        <w:spacing w:line="360" w:lineRule="auto"/>
        <w:ind w:firstLine="480" w:firstLineChars="200"/>
      </w:pPr>
      <w:r>
        <w:rPr>
          <w:rFonts w:hint="eastAsia"/>
        </w:rPr>
        <w:t>根据《国务院关于开展第三次全国土地调查的通知》（国发〔2017〕48号</w:t>
      </w:r>
      <w:r>
        <w:t>，</w:t>
      </w:r>
      <w:r>
        <w:rPr>
          <w:rFonts w:hint="eastAsia"/>
        </w:rPr>
        <w:t>青海</w:t>
      </w:r>
      <w:r>
        <w:t>省</w:t>
      </w:r>
      <w:r>
        <w:rPr>
          <w:rFonts w:hint="eastAsia"/>
        </w:rPr>
        <w:t>基于第二次全国土地调查成果基础上，全面细化和完善全省土地利用基础数据，直接掌握翔实准确的省级土地利用现状和土地资源变化情况，进一步完善土地调查、监测和统计制度，实现成果信息化管理与共享，满足生态文明建设、空间规划编制、供给侧结构性改革、宏观调控、自然资源管理体制改革和统一确权登记、国土空间用途管制等各项工作的需要。</w:t>
      </w:r>
    </w:p>
    <w:p>
      <w:pPr>
        <w:spacing w:line="360" w:lineRule="auto"/>
        <w:ind w:firstLine="480" w:firstLineChars="200"/>
      </w:pPr>
      <w:r>
        <w:rPr>
          <w:rFonts w:hint="eastAsia"/>
        </w:rPr>
        <w:t>按照第三次全国土地调查相关数据库标准和技术规程要求，</w:t>
      </w:r>
      <w:r>
        <w:t>建设</w:t>
      </w:r>
      <w:r>
        <w:rPr>
          <w:rFonts w:hint="eastAsia"/>
        </w:rPr>
        <w:t>青海省级</w:t>
      </w:r>
      <w:r>
        <w:t>第三次国土调查</w:t>
      </w:r>
      <w:r>
        <w:rPr>
          <w:rFonts w:hint="eastAsia"/>
        </w:rPr>
        <w:t>数据库，研发省级第三次国土调查数据库管理系统及共享服务系统，实现农村土地利用现状调查、城镇村内部土地利用现状调查、耕地细化调查、各专项调查以及权属调查各项调查成果的统一管理，实时动态统计土地利用情况，实现国土调查及各类专项数据的共享服务，为生态文明建设、空间规划编制、自然资源管理等</w:t>
      </w:r>
      <w:r>
        <w:t>业务工作</w:t>
      </w:r>
      <w:r>
        <w:rPr>
          <w:rFonts w:hint="eastAsia"/>
        </w:rPr>
        <w:t>提供基础性数据支撑保障。</w:t>
      </w:r>
    </w:p>
    <w:p>
      <w:pPr>
        <w:spacing w:line="360" w:lineRule="auto"/>
        <w:ind w:firstLine="480" w:firstLineChars="200"/>
      </w:pPr>
      <w:r>
        <w:rPr>
          <w:rFonts w:hint="eastAsia"/>
        </w:rPr>
        <w:t>项目实施阶段，</w:t>
      </w:r>
      <w:r>
        <w:t>中标单位需保障项目实施进度和质量，</w:t>
      </w:r>
      <w:r>
        <w:rPr>
          <w:rFonts w:hint="eastAsia"/>
        </w:rPr>
        <w:t>根据</w:t>
      </w:r>
      <w:r>
        <w:t>第三次</w:t>
      </w:r>
      <w:r>
        <w:rPr>
          <w:rFonts w:hint="eastAsia"/>
        </w:rPr>
        <w:t>国土</w:t>
      </w:r>
      <w:r>
        <w:t>调查工作情况，进一步完善产品解决方案，</w:t>
      </w:r>
      <w:r>
        <w:rPr>
          <w:rFonts w:hint="eastAsia"/>
        </w:rPr>
        <w:t>并结合</w:t>
      </w:r>
      <w:r>
        <w:t>用户需求，提升产品功能和性能，</w:t>
      </w:r>
      <w:r>
        <w:rPr>
          <w:rFonts w:hint="eastAsia"/>
        </w:rPr>
        <w:t>保障软件</w:t>
      </w:r>
      <w:r>
        <w:t>系统</w:t>
      </w:r>
      <w:r>
        <w:rPr>
          <w:rFonts w:hint="eastAsia"/>
        </w:rPr>
        <w:t>正常</w:t>
      </w:r>
      <w:r>
        <w:t>运行</w:t>
      </w:r>
      <w:r>
        <w:rPr>
          <w:rFonts w:hint="eastAsia"/>
        </w:rPr>
        <w:t>。</w:t>
      </w:r>
    </w:p>
    <w:p>
      <w:pPr>
        <w:pStyle w:val="2"/>
        <w:spacing w:before="240" w:after="240" w:line="360" w:lineRule="auto"/>
      </w:pPr>
      <w:bookmarkStart w:id="102" w:name="_Toc20293"/>
      <w:r>
        <w:rPr>
          <w:rFonts w:hint="eastAsia"/>
        </w:rPr>
        <w:t>系统</w:t>
      </w:r>
      <w:r>
        <w:t>维护要求</w:t>
      </w:r>
      <w:bookmarkEnd w:id="102"/>
    </w:p>
    <w:p>
      <w:pPr>
        <w:spacing w:line="360" w:lineRule="auto"/>
      </w:pPr>
      <w:r>
        <w:rPr>
          <w:rFonts w:hint="eastAsia"/>
        </w:rPr>
        <w:t>1） 维护资料要求</w:t>
      </w:r>
    </w:p>
    <w:p>
      <w:pPr>
        <w:spacing w:line="360" w:lineRule="auto"/>
        <w:ind w:firstLine="480" w:firstLineChars="200"/>
      </w:pPr>
      <w:r>
        <w:rPr>
          <w:rFonts w:hint="eastAsia"/>
        </w:rPr>
        <w:t>中标</w:t>
      </w:r>
      <w:r>
        <w:t>人</w:t>
      </w:r>
      <w:r>
        <w:rPr>
          <w:rFonts w:hint="eastAsia"/>
        </w:rPr>
        <w:t>需提供完整的软件</w:t>
      </w:r>
      <w:r>
        <w:t>系统</w:t>
      </w:r>
      <w:r>
        <w:rPr>
          <w:rFonts w:hint="eastAsia"/>
        </w:rPr>
        <w:t>维护资料，包括：软件</w:t>
      </w:r>
      <w:r>
        <w:t>产品</w:t>
      </w:r>
      <w:r>
        <w:rPr>
          <w:rFonts w:hint="eastAsia"/>
        </w:rPr>
        <w:t>用户</w:t>
      </w:r>
      <w:r>
        <w:t>手册</w:t>
      </w:r>
      <w:r>
        <w:rPr>
          <w:rFonts w:hint="eastAsia"/>
        </w:rPr>
        <w:t>（省级第三次国土调查数据库管理系统</w:t>
      </w:r>
      <w:r>
        <w:t>、</w:t>
      </w:r>
      <w:r>
        <w:rPr>
          <w:rFonts w:hint="eastAsia"/>
        </w:rPr>
        <w:t>省级第三次国土调查数据共享服务系统）；软件系统安装部署文档（包括应用及程序部署说明书）；设计文档（包括软件系统功能的详细设计说明书、总体</w:t>
      </w:r>
      <w:r>
        <w:t>设计</w:t>
      </w:r>
      <w:r>
        <w:rPr>
          <w:rFonts w:hint="eastAsia"/>
        </w:rPr>
        <w:t>说明书、</w:t>
      </w:r>
      <w:r>
        <w:t>数据库设计</w:t>
      </w:r>
      <w:r>
        <w:rPr>
          <w:rFonts w:hint="eastAsia"/>
        </w:rPr>
        <w:t>说明书）等资料。</w:t>
      </w:r>
    </w:p>
    <w:p>
      <w:pPr>
        <w:spacing w:line="360" w:lineRule="auto"/>
      </w:pPr>
      <w:r>
        <w:rPr>
          <w:rFonts w:hint="eastAsia"/>
        </w:rPr>
        <w:t>2）软件</w:t>
      </w:r>
      <w:r>
        <w:t>系统检查</w:t>
      </w:r>
      <w:r>
        <w:rPr>
          <w:rFonts w:hint="eastAsia"/>
        </w:rPr>
        <w:t>要求</w:t>
      </w:r>
    </w:p>
    <w:p>
      <w:pPr>
        <w:spacing w:line="360" w:lineRule="auto"/>
        <w:ind w:firstLine="480" w:firstLineChars="200"/>
      </w:pPr>
      <w:r>
        <w:rPr>
          <w:rFonts w:hint="eastAsia"/>
        </w:rPr>
        <w:t>由中标</w:t>
      </w:r>
      <w:r>
        <w:t>人</w:t>
      </w:r>
      <w:r>
        <w:rPr>
          <w:rFonts w:hint="eastAsia"/>
        </w:rPr>
        <w:t>与采购人（使用单位） 协商</w:t>
      </w:r>
      <w:r>
        <w:t>定制软件系统检查</w:t>
      </w:r>
      <w:r>
        <w:rPr>
          <w:rFonts w:hint="eastAsia"/>
        </w:rPr>
        <w:t>项目及内容，内容确定后，中标</w:t>
      </w:r>
      <w:r>
        <w:t>人</w:t>
      </w:r>
      <w:r>
        <w:rPr>
          <w:rFonts w:hint="eastAsia"/>
        </w:rPr>
        <w:t>应按时提交检查结果和系统运行报告（软件检查内容应包括：数据完整性正确性检查、运行状态检查、功能检查、软件可用性和安全性检查等； 硬件检查内容包括：各主机系统状态检查、网络情况检查）。</w:t>
      </w:r>
    </w:p>
    <w:p>
      <w:pPr>
        <w:spacing w:line="360" w:lineRule="auto"/>
      </w:pPr>
      <w:r>
        <w:rPr>
          <w:rFonts w:hint="eastAsia"/>
        </w:rPr>
        <w:t>3） 其他要求</w:t>
      </w:r>
    </w:p>
    <w:p>
      <w:pPr>
        <w:spacing w:line="360" w:lineRule="auto"/>
        <w:ind w:firstLine="420"/>
      </w:pPr>
      <w:r>
        <w:rPr>
          <w:rFonts w:hint="eastAsia"/>
        </w:rPr>
        <w:t>针对青海</w:t>
      </w:r>
      <w:r>
        <w:t>省</w:t>
      </w:r>
      <w:r>
        <w:rPr>
          <w:rFonts w:hint="eastAsia"/>
        </w:rPr>
        <w:t>第三次国土</w:t>
      </w:r>
      <w:r>
        <w:t>调查，</w:t>
      </w:r>
      <w:r>
        <w:rPr>
          <w:rFonts w:hint="eastAsia"/>
        </w:rPr>
        <w:t>若国家</w:t>
      </w:r>
      <w:r>
        <w:t>标准更新及</w:t>
      </w:r>
      <w:r>
        <w:rPr>
          <w:rFonts w:hint="eastAsia"/>
        </w:rPr>
        <w:t>实际工作中遇到的问题及相关要求，中标人</w:t>
      </w:r>
      <w:r>
        <w:t>有义务</w:t>
      </w:r>
      <w:r>
        <w:rPr>
          <w:rFonts w:hint="eastAsia"/>
        </w:rPr>
        <w:t>及时增加、修改、完善和升级相关功能模块(针对此项目提供承诺函)。</w:t>
      </w:r>
    </w:p>
    <w:p>
      <w:pPr>
        <w:pStyle w:val="2"/>
        <w:spacing w:before="240" w:after="240" w:line="360" w:lineRule="auto"/>
        <w:rPr>
          <w:rFonts w:ascii="宋体" w:hAnsi="宋体"/>
          <w:szCs w:val="30"/>
        </w:rPr>
      </w:pPr>
      <w:bookmarkStart w:id="103" w:name="_Toc27645"/>
      <w:r>
        <w:rPr>
          <w:rFonts w:hint="eastAsia" w:ascii="宋体" w:hAnsi="宋体"/>
          <w:szCs w:val="30"/>
        </w:rPr>
        <w:t>基础</w:t>
      </w:r>
      <w:r>
        <w:rPr>
          <w:szCs w:val="30"/>
        </w:rPr>
        <w:t>技术</w:t>
      </w:r>
      <w:r>
        <w:rPr>
          <w:rFonts w:ascii="宋体" w:hAnsi="宋体"/>
          <w:szCs w:val="30"/>
        </w:rPr>
        <w:t>平台要求</w:t>
      </w:r>
      <w:bookmarkEnd w:id="103"/>
    </w:p>
    <w:p>
      <w:pPr>
        <w:spacing w:line="360" w:lineRule="auto"/>
        <w:rPr>
          <w:b/>
        </w:rPr>
      </w:pPr>
      <w:r>
        <w:rPr>
          <w:rFonts w:hint="eastAsia"/>
          <w:b/>
        </w:rPr>
        <w:t>1）</w:t>
      </w:r>
      <w:r>
        <w:rPr>
          <w:b/>
        </w:rPr>
        <w:t>操作系统</w:t>
      </w:r>
    </w:p>
    <w:p>
      <w:pPr>
        <w:spacing w:line="360" w:lineRule="auto"/>
        <w:ind w:firstLine="480" w:firstLineChars="200"/>
      </w:pPr>
      <w:r>
        <w:rPr>
          <w:rFonts w:hint="eastAsia"/>
        </w:rPr>
        <w:t>省级第三次国土调查数据库管理系统及共享服务系统采用自主化平台建设，能够在</w:t>
      </w:r>
      <w:r>
        <w:t>Windows 7</w:t>
      </w:r>
      <w:r>
        <w:rPr>
          <w:rFonts w:hint="eastAsia"/>
        </w:rPr>
        <w:t>、</w:t>
      </w:r>
      <w:r>
        <w:t>Windows 10</w:t>
      </w:r>
      <w:r>
        <w:rPr>
          <w:rFonts w:hint="eastAsia"/>
        </w:rPr>
        <w:t>等操作系统上安装运行。</w:t>
      </w:r>
    </w:p>
    <w:p>
      <w:pPr>
        <w:spacing w:line="360" w:lineRule="auto"/>
        <w:rPr>
          <w:b/>
        </w:rPr>
      </w:pPr>
      <w:r>
        <w:rPr>
          <w:b/>
        </w:rPr>
        <w:t>2</w:t>
      </w:r>
      <w:r>
        <w:rPr>
          <w:rFonts w:hint="eastAsia"/>
          <w:b/>
        </w:rPr>
        <w:t>）数据库</w:t>
      </w:r>
      <w:r>
        <w:rPr>
          <w:b/>
        </w:rPr>
        <w:t>软件</w:t>
      </w:r>
    </w:p>
    <w:p>
      <w:pPr>
        <w:spacing w:line="360" w:lineRule="auto"/>
      </w:pPr>
      <w:r>
        <w:rPr>
          <w:b/>
        </w:rPr>
        <w:tab/>
      </w:r>
      <w:r>
        <w:rPr>
          <w:rFonts w:hint="eastAsia"/>
        </w:rPr>
        <w:t>数据库</w:t>
      </w:r>
      <w:r>
        <w:t>采用自主化</w:t>
      </w:r>
      <w:r>
        <w:rPr>
          <w:rFonts w:hint="eastAsia"/>
        </w:rPr>
        <w:t>管理软件</w:t>
      </w:r>
      <w:r>
        <w:t>，</w:t>
      </w:r>
      <w:r>
        <w:rPr>
          <w:rFonts w:hint="eastAsia"/>
        </w:rPr>
        <w:t>能支持多种类型的数据的存储和</w:t>
      </w:r>
      <w:r>
        <w:t>管理</w:t>
      </w:r>
      <w:r>
        <w:rPr>
          <w:rFonts w:hint="eastAsia"/>
        </w:rPr>
        <w:t>，能对外提供统一的查询接口；具备分布式文件系统的管理，满足海量数据的存储能力，数据库支持OGC标准类型服务。</w:t>
      </w:r>
    </w:p>
    <w:p>
      <w:pPr>
        <w:pStyle w:val="2"/>
        <w:spacing w:before="240" w:after="240" w:line="360" w:lineRule="auto"/>
        <w:rPr>
          <w:rFonts w:ascii="宋体" w:hAnsi="宋体"/>
          <w:szCs w:val="30"/>
        </w:rPr>
      </w:pPr>
      <w:bookmarkStart w:id="104" w:name="_Toc16002"/>
      <w:r>
        <w:rPr>
          <w:rFonts w:hint="eastAsia" w:ascii="宋体" w:hAnsi="宋体"/>
          <w:szCs w:val="30"/>
        </w:rPr>
        <w:t>详细</w:t>
      </w:r>
      <w:r>
        <w:rPr>
          <w:rFonts w:ascii="宋体" w:hAnsi="宋体"/>
          <w:szCs w:val="30"/>
        </w:rPr>
        <w:t>技术参数</w:t>
      </w:r>
      <w:bookmarkEnd w:id="104"/>
    </w:p>
    <w:p>
      <w:pPr>
        <w:spacing w:line="360" w:lineRule="auto"/>
        <w:rPr>
          <w:b/>
        </w:rPr>
      </w:pPr>
      <w:r>
        <w:rPr>
          <w:rFonts w:hint="eastAsia"/>
          <w:b/>
        </w:rPr>
        <w:t>1）性能要求</w:t>
      </w:r>
    </w:p>
    <w:p>
      <w:pPr>
        <w:spacing w:line="360" w:lineRule="auto"/>
        <w:ind w:firstLine="420"/>
      </w:pPr>
      <w:r>
        <w:rPr>
          <w:rFonts w:hint="eastAsia"/>
        </w:rPr>
        <w:t>采用混合存储和高性能计算的先进技术，提升数据入库、数据查询浏览、数据分析的效率，具体性能设计如下：</w:t>
      </w:r>
    </w:p>
    <w:p>
      <w:pPr>
        <w:spacing w:line="360" w:lineRule="auto"/>
        <w:ind w:firstLine="480" w:firstLineChars="200"/>
      </w:pPr>
      <w:r>
        <w:rPr>
          <w:rFonts w:hint="eastAsia"/>
        </w:rPr>
        <w:t>（1）数据库稳定性指标</w:t>
      </w:r>
    </w:p>
    <w:p>
      <w:pPr>
        <w:spacing w:line="360" w:lineRule="auto"/>
        <w:ind w:firstLine="480" w:firstLineChars="200"/>
      </w:pPr>
      <w:r>
        <w:rPr>
          <w:rFonts w:hint="eastAsia"/>
        </w:rPr>
        <w:t>平均无故障运行时间 24*7 小时，系统有效工作时间要求≥99.5%。</w:t>
      </w:r>
    </w:p>
    <w:p>
      <w:pPr>
        <w:spacing w:line="360" w:lineRule="auto"/>
        <w:ind w:firstLine="480" w:firstLineChars="200"/>
      </w:pPr>
      <w:r>
        <w:rPr>
          <w:rFonts w:hint="eastAsia"/>
        </w:rPr>
        <w:t>（2）数据库容量指标</w:t>
      </w:r>
    </w:p>
    <w:p>
      <w:pPr>
        <w:spacing w:line="360" w:lineRule="auto"/>
        <w:ind w:firstLine="480" w:firstLineChars="200"/>
      </w:pPr>
      <w:r>
        <w:rPr>
          <w:rFonts w:hint="eastAsia"/>
        </w:rPr>
        <w:t>数据库存储和管理能力达100TB以上，数据库容量可水平化扩充。</w:t>
      </w:r>
    </w:p>
    <w:p>
      <w:pPr>
        <w:spacing w:line="360" w:lineRule="auto"/>
        <w:ind w:firstLine="480" w:firstLineChars="200"/>
      </w:pPr>
      <w:r>
        <w:rPr>
          <w:rFonts w:hint="eastAsia"/>
        </w:rPr>
        <w:t>（3）并发用户数指标</w:t>
      </w:r>
    </w:p>
    <w:p>
      <w:pPr>
        <w:spacing w:line="360" w:lineRule="auto"/>
        <w:ind w:firstLine="480" w:firstLineChars="200"/>
      </w:pPr>
      <w:r>
        <w:rPr>
          <w:rFonts w:hint="eastAsia"/>
        </w:rPr>
        <w:t>系统运行于局域网环境，能满足50个以上用户并发使用。</w:t>
      </w:r>
    </w:p>
    <w:p>
      <w:pPr>
        <w:spacing w:line="360" w:lineRule="auto"/>
        <w:ind w:firstLine="480" w:firstLineChars="200"/>
      </w:pPr>
      <w:r>
        <w:rPr>
          <w:rFonts w:hint="eastAsia"/>
        </w:rPr>
        <w:t>（4）系统响应速度指标</w:t>
      </w:r>
    </w:p>
    <w:p>
      <w:pPr>
        <w:spacing w:line="360" w:lineRule="auto"/>
        <w:ind w:firstLine="480" w:firstLineChars="200"/>
      </w:pPr>
      <w:r>
        <w:rPr>
          <w:rFonts w:hint="eastAsia"/>
        </w:rPr>
        <w:t>在硬件和网络环境达标的前提下，在最大并发访问的情况下，矢量数据浏览从全省范围到地类图斑，任意尺度浏览响应不超过3秒；影像数据浏览任意尺度浏览响应不超过3秒；在任意比例尺下，能以多屏的形式同时打开和展现不少于</w:t>
      </w:r>
      <w:r>
        <w:t>9</w:t>
      </w:r>
      <w:r>
        <w:rPr>
          <w:rFonts w:hint="eastAsia"/>
        </w:rPr>
        <w:t>个年份影像数据，并进行联动漫游浏览，联动响应时间小于3秒；在执行大数据量查询、统计、分析等耗时操作时应给予进度指示或明确请求用户等待的状态提示。</w:t>
      </w:r>
    </w:p>
    <w:p>
      <w:pPr>
        <w:spacing w:line="360" w:lineRule="auto"/>
        <w:ind w:firstLine="480" w:firstLineChars="200"/>
      </w:pPr>
      <w:r>
        <w:rPr>
          <w:rFonts w:hint="eastAsia"/>
        </w:rPr>
        <w:t>（</w:t>
      </w:r>
      <w:r>
        <w:t>5</w:t>
      </w:r>
      <w:r>
        <w:rPr>
          <w:rFonts w:hint="eastAsia"/>
        </w:rPr>
        <w:t>）系统安全性指标</w:t>
      </w:r>
    </w:p>
    <w:p>
      <w:pPr>
        <w:spacing w:line="360" w:lineRule="auto"/>
        <w:ind w:firstLine="480" w:firstLineChars="200"/>
      </w:pPr>
      <w:r>
        <w:rPr>
          <w:rFonts w:hint="eastAsia"/>
        </w:rPr>
        <w:t>数据库应符合信息安全有关规定，提供完善的数据备份和应急响应机制，死机、断电等意外情况不得造成数据逻辑和约束关系错乱。</w:t>
      </w:r>
    </w:p>
    <w:p>
      <w:pPr>
        <w:spacing w:line="360" w:lineRule="auto"/>
        <w:rPr>
          <w:b/>
        </w:rPr>
      </w:pPr>
      <w:r>
        <w:rPr>
          <w:rFonts w:hint="eastAsia"/>
          <w:b/>
        </w:rPr>
        <w:t>2）稳定性要求</w:t>
      </w:r>
    </w:p>
    <w:p>
      <w:pPr>
        <w:spacing w:line="360" w:lineRule="auto"/>
        <w:ind w:firstLine="480" w:firstLineChars="200"/>
        <w:rPr>
          <w:rFonts w:hAnsi="宋体" w:cs="宋体"/>
        </w:rPr>
      </w:pPr>
      <w:r>
        <w:rPr>
          <w:rFonts w:hint="eastAsia" w:hAnsi="宋体" w:cs="宋体"/>
        </w:rPr>
        <w:t>系统设计过程中要考虑系统的稳定性和容错性。系统的稳定性即要保证系统能够正常工作的能力，同时系统提供友好的操作界面，对用户的删除或重新统计等数据消失性操作给予相应的提示和选择功能，对明显的误操作给予正确操作提示等。系统必须有足够的健壮性</w:t>
      </w:r>
      <w:r>
        <w:rPr>
          <w:rFonts w:hint="eastAsia" w:hAnsi="宋体" w:cs="宋体"/>
          <w:b/>
        </w:rPr>
        <w:t>，</w:t>
      </w:r>
      <w:r>
        <w:rPr>
          <w:rFonts w:hint="eastAsia" w:hAnsi="宋体" w:cs="宋体"/>
        </w:rPr>
        <w:t>在发生意外的软硬件故障、操作错误等情况下，一方面能够保证回退，减少不必要的损失；另一方面能够很好地处理并给出错误报告。</w:t>
      </w:r>
    </w:p>
    <w:p>
      <w:pPr>
        <w:spacing w:line="360" w:lineRule="auto"/>
        <w:ind w:firstLine="480" w:firstLineChars="200"/>
        <w:rPr>
          <w:rFonts w:hAnsi="宋体" w:cs="宋体"/>
        </w:rPr>
      </w:pPr>
      <w:r>
        <w:rPr>
          <w:rFonts w:hint="eastAsia" w:hAnsi="宋体" w:cs="宋体"/>
        </w:rPr>
        <w:t>具体要求如下：</w:t>
      </w:r>
    </w:p>
    <w:p>
      <w:pPr>
        <w:spacing w:line="360" w:lineRule="auto"/>
        <w:ind w:firstLine="480" w:firstLineChars="200"/>
        <w:rPr>
          <w:rFonts w:hAnsi="宋体" w:cs="宋体"/>
        </w:rPr>
      </w:pPr>
      <w:r>
        <w:rPr>
          <w:rFonts w:hint="eastAsia"/>
        </w:rPr>
        <w:t>平均无故障运行时间 24*7 小时，系统有效工作时间要求≥99.5%。</w:t>
      </w:r>
    </w:p>
    <w:p>
      <w:pPr>
        <w:spacing w:line="360" w:lineRule="auto"/>
        <w:ind w:firstLine="480" w:firstLineChars="200"/>
        <w:rPr>
          <w:rFonts w:hAnsi="宋体" w:cs="宋体"/>
        </w:rPr>
      </w:pPr>
      <w:r>
        <w:rPr>
          <w:rFonts w:hint="eastAsia" w:hAnsi="宋体" w:cs="宋体"/>
        </w:rPr>
        <w:t>实现7×24小时数据服务、技术支持服务。</w:t>
      </w:r>
    </w:p>
    <w:p>
      <w:pPr>
        <w:spacing w:line="360" w:lineRule="auto"/>
        <w:ind w:firstLine="480" w:firstLineChars="200"/>
        <w:rPr>
          <w:rFonts w:hAnsi="宋体" w:cs="宋体"/>
        </w:rPr>
      </w:pPr>
      <w:r>
        <w:rPr>
          <w:rFonts w:hint="eastAsia" w:hAnsi="宋体" w:cs="宋体"/>
        </w:rPr>
        <w:t>访问外部服务异常，不能影响整个系统其他功能的正常运行。</w:t>
      </w:r>
    </w:p>
    <w:p>
      <w:pPr>
        <w:spacing w:line="360" w:lineRule="auto"/>
        <w:ind w:firstLine="480" w:firstLineChars="200"/>
        <w:rPr>
          <w:rFonts w:hAnsi="宋体" w:cs="宋体"/>
        </w:rPr>
      </w:pPr>
      <w:r>
        <w:rPr>
          <w:rFonts w:hint="eastAsia" w:hAnsi="宋体" w:cs="宋体"/>
        </w:rPr>
        <w:t>数据库服务器、应用服务器的CPU、内存等关键参数应避免产生剧烈波动。</w:t>
      </w:r>
    </w:p>
    <w:p>
      <w:pPr>
        <w:spacing w:line="360" w:lineRule="auto"/>
        <w:ind w:firstLine="480" w:firstLineChars="200"/>
        <w:rPr>
          <w:rFonts w:hAnsi="宋体" w:cs="宋体"/>
        </w:rPr>
      </w:pPr>
      <w:r>
        <w:rPr>
          <w:rFonts w:hint="eastAsia" w:hAnsi="宋体" w:cs="宋体"/>
        </w:rPr>
        <w:t>数据库连接池、线程池应保持稳定，避免死锁和长时间排队。</w:t>
      </w:r>
    </w:p>
    <w:p>
      <w:pPr>
        <w:spacing w:line="360" w:lineRule="auto"/>
        <w:rPr>
          <w:b/>
        </w:rPr>
      </w:pPr>
      <w:r>
        <w:rPr>
          <w:b/>
        </w:rPr>
        <w:t>3</w:t>
      </w:r>
      <w:r>
        <w:rPr>
          <w:rFonts w:hint="eastAsia"/>
          <w:b/>
        </w:rPr>
        <w:t>）</w:t>
      </w:r>
      <w:r>
        <w:rPr>
          <w:rFonts w:hint="eastAsia"/>
          <w:b/>
          <w:lang w:val="zh-CN"/>
        </w:rPr>
        <w:t>系统开发要求</w:t>
      </w:r>
    </w:p>
    <w:p>
      <w:pPr>
        <w:spacing w:line="360" w:lineRule="auto"/>
        <w:ind w:firstLine="480" w:firstLineChars="200"/>
        <w:rPr>
          <w:rFonts w:hAnsi="宋体" w:cs="宋体"/>
        </w:rPr>
      </w:pPr>
      <w:r>
        <w:rPr>
          <w:rFonts w:hint="eastAsia" w:hAnsi="宋体" w:cs="宋体"/>
        </w:rPr>
        <w:t>系统开发必须按系统工程的实施规范进行，保证系统选型先进、操作方便、维护简单、实施规范，基本要求如下：</w:t>
      </w:r>
    </w:p>
    <w:p>
      <w:pPr>
        <w:spacing w:line="360" w:lineRule="auto"/>
        <w:ind w:firstLine="480" w:firstLineChars="200"/>
        <w:rPr>
          <w:rFonts w:hAnsi="宋体" w:cs="宋体"/>
        </w:rPr>
      </w:pPr>
      <w:r>
        <w:rPr>
          <w:rFonts w:hint="eastAsia" w:hAnsi="宋体" w:cs="宋体"/>
        </w:rPr>
        <w:t>（1）系统界面设计美观、大方、清晰、简洁，要有层次感，人机界面交互</w:t>
      </w:r>
      <w:r>
        <w:rPr>
          <w:rFonts w:hAnsi="宋体" w:cs="宋体"/>
        </w:rPr>
        <w:t>友好，</w:t>
      </w:r>
      <w:r>
        <w:rPr>
          <w:rFonts w:hint="eastAsia" w:hAnsi="宋体" w:cs="宋体"/>
        </w:rPr>
        <w:t>使</w:t>
      </w:r>
      <w:r>
        <w:rPr>
          <w:rFonts w:hAnsi="宋体" w:cs="宋体"/>
        </w:rPr>
        <w:t>用户能在短时间内学习系统使用</w:t>
      </w:r>
      <w:r>
        <w:rPr>
          <w:rFonts w:hint="eastAsia" w:hAnsi="宋体" w:cs="宋体"/>
        </w:rPr>
        <w:t>，</w:t>
      </w:r>
      <w:r>
        <w:rPr>
          <w:rFonts w:hAnsi="宋体" w:cs="宋体"/>
        </w:rPr>
        <w:t>掌握全部功能。</w:t>
      </w:r>
    </w:p>
    <w:p>
      <w:pPr>
        <w:spacing w:line="360" w:lineRule="auto"/>
        <w:ind w:firstLine="480" w:firstLineChars="200"/>
        <w:rPr>
          <w:rFonts w:hAnsi="宋体" w:cs="宋体"/>
        </w:rPr>
      </w:pPr>
      <w:r>
        <w:rPr>
          <w:rFonts w:hint="eastAsia" w:hAnsi="宋体" w:cs="宋体"/>
        </w:rPr>
        <w:t>（2）系统具备PB级以上的多源数据一体化组织管理能力，满足海量数据高效存储、复杂空间查询统计、高并发访问和灵活的数据分发。</w:t>
      </w:r>
    </w:p>
    <w:p>
      <w:pPr>
        <w:spacing w:line="360" w:lineRule="auto"/>
        <w:ind w:firstLine="480" w:firstLineChars="200"/>
        <w:rPr>
          <w:rFonts w:hAnsi="宋体" w:cs="宋体"/>
        </w:rPr>
      </w:pPr>
      <w:r>
        <w:rPr>
          <w:rFonts w:hint="eastAsia" w:hAnsi="宋体" w:cs="宋体"/>
        </w:rPr>
        <w:t>（</w:t>
      </w:r>
      <w:r>
        <w:rPr>
          <w:rFonts w:hAnsi="宋体" w:cs="宋体"/>
        </w:rPr>
        <w:t>3</w:t>
      </w:r>
      <w:r>
        <w:rPr>
          <w:rFonts w:hint="eastAsia" w:hAnsi="宋体" w:cs="宋体"/>
        </w:rPr>
        <w:t>）系统设计要以系统工程的原理为标准，层次清晰，模块化程度高，各模块之间相互独立，任何一个应用模块的损坏和更换不能影响其他软件模块的应用。</w:t>
      </w:r>
    </w:p>
    <w:p>
      <w:pPr>
        <w:spacing w:line="360" w:lineRule="auto"/>
        <w:ind w:firstLine="480" w:firstLineChars="200"/>
        <w:rPr>
          <w:rFonts w:hAnsi="宋体" w:cs="宋体"/>
        </w:rPr>
      </w:pPr>
      <w:r>
        <w:rPr>
          <w:rFonts w:hint="eastAsia" w:hAnsi="宋体" w:cs="宋体"/>
        </w:rPr>
        <w:t>（</w:t>
      </w:r>
      <w:r>
        <w:rPr>
          <w:rFonts w:hAnsi="宋体" w:cs="宋体"/>
        </w:rPr>
        <w:t>4</w:t>
      </w:r>
      <w:r>
        <w:rPr>
          <w:rFonts w:hint="eastAsia" w:hAnsi="宋体" w:cs="宋体"/>
        </w:rPr>
        <w:t>）系统程序开发必须标准</w:t>
      </w:r>
      <w:r>
        <w:rPr>
          <w:rFonts w:hAnsi="宋体" w:cs="宋体"/>
        </w:rPr>
        <w:t>化、</w:t>
      </w:r>
      <w:r>
        <w:rPr>
          <w:rFonts w:hint="eastAsia" w:hAnsi="宋体" w:cs="宋体"/>
        </w:rPr>
        <w:t>规范化，严格</w:t>
      </w:r>
      <w:r>
        <w:rPr>
          <w:rFonts w:hAnsi="宋体" w:cs="宋体"/>
        </w:rPr>
        <w:t>按照国家、省级</w:t>
      </w:r>
      <w:r>
        <w:rPr>
          <w:rFonts w:hint="eastAsia" w:hAnsi="宋体" w:cs="宋体"/>
        </w:rPr>
        <w:t>国土</w:t>
      </w:r>
      <w:r>
        <w:rPr>
          <w:rFonts w:hAnsi="宋体" w:cs="宋体"/>
        </w:rPr>
        <w:t>行业相关标准</w:t>
      </w:r>
      <w:r>
        <w:rPr>
          <w:rFonts w:hint="eastAsia" w:hAnsi="宋体" w:cs="宋体"/>
        </w:rPr>
        <w:t>，模块名、变量名、函数名等的命名必须</w:t>
      </w:r>
      <w:r>
        <w:rPr>
          <w:rFonts w:hAnsi="宋体" w:cs="宋体"/>
        </w:rPr>
        <w:t>统一</w:t>
      </w:r>
      <w:r>
        <w:rPr>
          <w:rFonts w:hint="eastAsia" w:hAnsi="宋体" w:cs="宋体"/>
        </w:rPr>
        <w:t>规范。</w:t>
      </w:r>
    </w:p>
    <w:p>
      <w:pPr>
        <w:spacing w:line="360" w:lineRule="auto"/>
        <w:ind w:firstLine="480" w:firstLineChars="200"/>
        <w:rPr>
          <w:rFonts w:hAnsi="宋体" w:cs="宋体"/>
        </w:rPr>
      </w:pPr>
      <w:r>
        <w:rPr>
          <w:rFonts w:hint="eastAsia" w:hAnsi="宋体" w:cs="宋体"/>
        </w:rPr>
        <w:t>（</w:t>
      </w:r>
      <w:r>
        <w:rPr>
          <w:rFonts w:hAnsi="宋体" w:cs="宋体"/>
        </w:rPr>
        <w:t>5</w:t>
      </w:r>
      <w:r>
        <w:rPr>
          <w:rFonts w:hint="eastAsia" w:hAnsi="宋体" w:cs="宋体"/>
        </w:rPr>
        <w:t>）系统</w:t>
      </w:r>
      <w:r>
        <w:rPr>
          <w:rFonts w:hAnsi="宋体" w:cs="宋体"/>
        </w:rPr>
        <w:t>应选择比较通用</w:t>
      </w:r>
      <w:r>
        <w:rPr>
          <w:rFonts w:hint="eastAsia" w:hAnsi="宋体" w:cs="宋体"/>
        </w:rPr>
        <w:t>、</w:t>
      </w:r>
      <w:r>
        <w:rPr>
          <w:rFonts w:hAnsi="宋体" w:cs="宋体"/>
        </w:rPr>
        <w:t>较新版本的软件进行开发</w:t>
      </w:r>
      <w:r>
        <w:rPr>
          <w:rFonts w:hint="eastAsia" w:hAnsi="宋体" w:cs="宋体"/>
        </w:rPr>
        <w:t>，</w:t>
      </w:r>
      <w:r>
        <w:rPr>
          <w:rFonts w:hAnsi="宋体" w:cs="宋体"/>
        </w:rPr>
        <w:t>包括操作系统、</w:t>
      </w:r>
      <w:r>
        <w:rPr>
          <w:rFonts w:hint="eastAsia" w:hAnsi="宋体" w:cs="宋体"/>
        </w:rPr>
        <w:t>数据库</w:t>
      </w:r>
      <w:r>
        <w:rPr>
          <w:rFonts w:hAnsi="宋体" w:cs="宋体"/>
        </w:rPr>
        <w:t>软件</w:t>
      </w:r>
      <w:r>
        <w:rPr>
          <w:rFonts w:hint="eastAsia" w:hAnsi="宋体" w:cs="宋体"/>
        </w:rPr>
        <w:t>、</w:t>
      </w:r>
      <w:r>
        <w:rPr>
          <w:rFonts w:hAnsi="宋体" w:cs="宋体"/>
        </w:rPr>
        <w:t>中间件、开发工具等</w:t>
      </w:r>
      <w:r>
        <w:rPr>
          <w:rFonts w:hint="eastAsia" w:hAnsi="宋体" w:cs="宋体"/>
        </w:rPr>
        <w:t>，实现</w:t>
      </w:r>
      <w:r>
        <w:rPr>
          <w:rFonts w:hAnsi="宋体" w:cs="宋体"/>
        </w:rPr>
        <w:t>对上与国家级数据库</w:t>
      </w:r>
      <w:r>
        <w:rPr>
          <w:rFonts w:hint="eastAsia" w:hAnsi="宋体" w:cs="宋体"/>
        </w:rPr>
        <w:t>和</w:t>
      </w:r>
      <w:r>
        <w:rPr>
          <w:rFonts w:hAnsi="宋体" w:cs="宋体"/>
        </w:rPr>
        <w:t>管理系统、对下与县市级</w:t>
      </w:r>
      <w:r>
        <w:rPr>
          <w:rFonts w:hint="eastAsia" w:hAnsi="宋体" w:cs="宋体"/>
        </w:rPr>
        <w:t>数据</w:t>
      </w:r>
      <w:r>
        <w:rPr>
          <w:rFonts w:hAnsi="宋体" w:cs="宋体"/>
        </w:rPr>
        <w:t>库</w:t>
      </w:r>
      <w:r>
        <w:rPr>
          <w:rFonts w:hint="eastAsia" w:hAnsi="宋体" w:cs="宋体"/>
        </w:rPr>
        <w:t>相兼容。</w:t>
      </w:r>
    </w:p>
    <w:p>
      <w:pPr>
        <w:spacing w:line="360" w:lineRule="auto"/>
        <w:rPr>
          <w:b/>
        </w:rPr>
      </w:pPr>
      <w:r>
        <w:rPr>
          <w:b/>
        </w:rPr>
        <w:t>4</w:t>
      </w:r>
      <w:r>
        <w:rPr>
          <w:rFonts w:hint="eastAsia"/>
          <w:b/>
        </w:rPr>
        <w:t>）</w:t>
      </w:r>
      <w:r>
        <w:rPr>
          <w:rFonts w:hint="eastAsia"/>
          <w:b/>
          <w:lang w:val="zh-CN"/>
        </w:rPr>
        <w:t>数据库建设</w:t>
      </w:r>
      <w:r>
        <w:rPr>
          <w:b/>
          <w:lang w:val="zh-CN"/>
        </w:rPr>
        <w:t>要求</w:t>
      </w:r>
    </w:p>
    <w:p>
      <w:pPr>
        <w:spacing w:line="360" w:lineRule="auto"/>
        <w:ind w:firstLine="480" w:firstLineChars="200"/>
        <w:rPr>
          <w:rFonts w:hAnsi="宋体" w:cs="宋体"/>
        </w:rPr>
      </w:pPr>
      <w:r>
        <w:rPr>
          <w:rFonts w:hint="eastAsia" w:hAnsi="宋体" w:cs="宋体"/>
        </w:rPr>
        <w:t>在全省各县市完成第三次国土调查后，</w:t>
      </w:r>
      <w:r>
        <w:rPr>
          <w:rFonts w:hint="eastAsia"/>
        </w:rPr>
        <w:t>以通过国家级的地</w:t>
      </w:r>
      <w:r>
        <w:t>类核查、</w:t>
      </w:r>
      <w:r>
        <w:rPr>
          <w:rFonts w:hint="eastAsia"/>
        </w:rPr>
        <w:t>数据库质量检查的县级调查成果为</w:t>
      </w:r>
      <w:r>
        <w:t>基础</w:t>
      </w:r>
      <w:r>
        <w:rPr>
          <w:rFonts w:hint="eastAsia"/>
        </w:rPr>
        <w:t>，</w:t>
      </w:r>
      <w:r>
        <w:rPr>
          <w:rFonts w:hint="eastAsia" w:hAnsi="宋体" w:cs="宋体"/>
        </w:rPr>
        <w:t>按照国家统一编制的第三</w:t>
      </w:r>
      <w:r>
        <w:rPr>
          <w:rFonts w:hAnsi="宋体" w:cs="宋体"/>
        </w:rPr>
        <w:t>次国土调查</w:t>
      </w:r>
      <w:r>
        <w:rPr>
          <w:rFonts w:hint="eastAsia" w:hAnsi="宋体" w:cs="宋体"/>
        </w:rPr>
        <w:t>数据库建设标准，组织开展青海省级第三</w:t>
      </w:r>
      <w:r>
        <w:rPr>
          <w:rFonts w:hAnsi="宋体" w:cs="宋体"/>
        </w:rPr>
        <w:t>次</w:t>
      </w:r>
      <w:r>
        <w:rPr>
          <w:rFonts w:hint="eastAsia" w:hAnsi="宋体" w:cs="宋体"/>
        </w:rPr>
        <w:t>国</w:t>
      </w:r>
      <w:r>
        <w:rPr>
          <w:rFonts w:hAnsi="宋体" w:cs="宋体"/>
        </w:rPr>
        <w:t>土调查</w:t>
      </w:r>
      <w:r>
        <w:rPr>
          <w:rFonts w:hint="eastAsia" w:hAnsi="宋体" w:cs="宋体"/>
        </w:rPr>
        <w:t>成果数据整合建库，完成省级国土调查数据库设计、汇交数据整合入库、入库数据校验复查等工作，建成青海省级第三次国土调查数据库。</w:t>
      </w:r>
    </w:p>
    <w:p>
      <w:pPr>
        <w:spacing w:line="360" w:lineRule="auto"/>
        <w:rPr>
          <w:b/>
        </w:rPr>
      </w:pPr>
      <w:r>
        <w:rPr>
          <w:b/>
        </w:rPr>
        <w:t>5</w:t>
      </w:r>
      <w:r>
        <w:rPr>
          <w:rFonts w:hint="eastAsia"/>
          <w:b/>
        </w:rPr>
        <w:t>）</w:t>
      </w:r>
      <w:r>
        <w:rPr>
          <w:rFonts w:hint="eastAsia"/>
          <w:b/>
          <w:lang w:val="zh-CN"/>
        </w:rPr>
        <w:t>功能要求</w:t>
      </w:r>
    </w:p>
    <w:p>
      <w:pPr>
        <w:spacing w:line="360" w:lineRule="auto"/>
        <w:rPr>
          <w:b/>
          <w:lang w:val="zh-CN"/>
        </w:rPr>
      </w:pPr>
      <w:r>
        <w:rPr>
          <w:rFonts w:hint="eastAsia"/>
          <w:b/>
          <w:lang w:val="zh-CN"/>
        </w:rPr>
        <w:t>（1</w:t>
      </w:r>
      <w:r>
        <w:rPr>
          <w:b/>
          <w:lang w:val="zh-CN"/>
        </w:rPr>
        <w:t>）</w:t>
      </w:r>
      <w:r>
        <w:rPr>
          <w:rFonts w:hint="eastAsia"/>
          <w:b/>
          <w:lang w:val="zh-CN"/>
        </w:rPr>
        <w:t>省级第三次国土调查数据库管理系统</w:t>
      </w:r>
    </w:p>
    <w:p>
      <w:pPr>
        <w:spacing w:line="360" w:lineRule="auto"/>
        <w:ind w:firstLine="480" w:firstLineChars="200"/>
        <w:rPr>
          <w:rFonts w:hAnsi="宋体" w:cs="宋体"/>
        </w:rPr>
      </w:pPr>
      <w:r>
        <w:rPr>
          <w:rFonts w:hint="eastAsia" w:hAnsi="宋体" w:cs="宋体"/>
        </w:rPr>
        <w:t>该系统用于整合全省土地利用现状调查、土</w:t>
      </w:r>
      <w:r>
        <w:rPr>
          <w:rFonts w:hAnsi="宋体" w:cs="宋体"/>
        </w:rPr>
        <w:t>地权属调查、</w:t>
      </w:r>
      <w:r>
        <w:rPr>
          <w:rFonts w:hint="eastAsia" w:hAnsi="宋体" w:cs="宋体"/>
        </w:rPr>
        <w:t>专项</w:t>
      </w:r>
      <w:r>
        <w:rPr>
          <w:rFonts w:hAnsi="宋体" w:cs="宋体"/>
        </w:rPr>
        <w:t>调查</w:t>
      </w:r>
      <w:r>
        <w:rPr>
          <w:rFonts w:hint="eastAsia" w:hAnsi="宋体" w:cs="宋体"/>
        </w:rPr>
        <w:t>与</w:t>
      </w:r>
      <w:r>
        <w:rPr>
          <w:rFonts w:hAnsi="宋体" w:cs="宋体"/>
        </w:rPr>
        <w:t>评价</w:t>
      </w:r>
      <w:r>
        <w:rPr>
          <w:rFonts w:hint="eastAsia" w:hAnsi="宋体" w:cs="宋体"/>
        </w:rPr>
        <w:t>等省</w:t>
      </w:r>
      <w:r>
        <w:rPr>
          <w:rFonts w:hAnsi="宋体" w:cs="宋体"/>
        </w:rPr>
        <w:t>级第三次国土调查成果</w:t>
      </w:r>
      <w:r>
        <w:rPr>
          <w:rFonts w:hint="eastAsia" w:hAnsi="宋体" w:cs="宋体"/>
        </w:rPr>
        <w:t>数据，建立集影像、图形、地类、面积和权属于一体的青海</w:t>
      </w:r>
      <w:r>
        <w:rPr>
          <w:rFonts w:hAnsi="宋体" w:cs="宋体"/>
        </w:rPr>
        <w:t>省</w:t>
      </w:r>
      <w:r>
        <w:rPr>
          <w:rFonts w:hint="eastAsia" w:hAnsi="宋体" w:cs="宋体"/>
        </w:rPr>
        <w:t>级第</w:t>
      </w:r>
      <w:r>
        <w:rPr>
          <w:rFonts w:hAnsi="宋体" w:cs="宋体"/>
        </w:rPr>
        <w:t>三次</w:t>
      </w:r>
      <w:r>
        <w:rPr>
          <w:rFonts w:hint="eastAsia" w:hAnsi="宋体" w:cs="宋体"/>
        </w:rPr>
        <w:t>国土调查数据库。并</w:t>
      </w:r>
      <w:r>
        <w:rPr>
          <w:rFonts w:hAnsi="宋体" w:cs="宋体"/>
        </w:rPr>
        <w:t>按照第三次全国土地调查技术规程及数据库标准，</w:t>
      </w:r>
      <w:r>
        <w:rPr>
          <w:rFonts w:hint="eastAsia" w:hAnsi="宋体" w:cs="宋体"/>
        </w:rPr>
        <w:t>实现全省</w:t>
      </w:r>
      <w:r>
        <w:rPr>
          <w:rFonts w:hAnsi="宋体" w:cs="宋体"/>
        </w:rPr>
        <w:t>国土调查</w:t>
      </w:r>
      <w:r>
        <w:rPr>
          <w:rFonts w:hint="eastAsia" w:hAnsi="宋体" w:cs="宋体"/>
        </w:rPr>
        <w:t>成果</w:t>
      </w:r>
      <w:r>
        <w:rPr>
          <w:rFonts w:hAnsi="宋体" w:cs="宋体"/>
        </w:rPr>
        <w:t>的</w:t>
      </w:r>
      <w:r>
        <w:rPr>
          <w:rFonts w:hint="eastAsia" w:hAnsi="宋体" w:cs="宋体"/>
        </w:rPr>
        <w:t>数据处理、动态入库、集成管理、数据查询、报表统计、应用分析和成果展示，</w:t>
      </w:r>
      <w:r>
        <w:rPr>
          <w:rFonts w:hAnsi="宋体" w:cs="宋体"/>
        </w:rPr>
        <w:t>主要功能模块如下：</w:t>
      </w:r>
    </w:p>
    <w:p>
      <w:pPr>
        <w:spacing w:line="360" w:lineRule="auto"/>
        <w:ind w:firstLine="480" w:firstLineChars="200"/>
        <w:rPr>
          <w:rFonts w:hAnsi="宋体" w:cs="宋体"/>
        </w:rPr>
      </w:pPr>
      <w:r>
        <w:rPr>
          <w:rFonts w:hint="eastAsia" w:hAnsi="宋体" w:cs="宋体"/>
        </w:rPr>
        <w:t>1、数据处理</w:t>
      </w:r>
    </w:p>
    <w:p>
      <w:pPr>
        <w:spacing w:line="360" w:lineRule="auto"/>
        <w:ind w:firstLine="480" w:firstLineChars="200"/>
        <w:rPr>
          <w:rFonts w:hAnsi="宋体" w:cs="宋体"/>
        </w:rPr>
      </w:pPr>
      <w:r>
        <w:rPr>
          <w:rFonts w:hint="eastAsia" w:hAnsi="宋体" w:cs="宋体"/>
        </w:rPr>
        <w:t>针对省</w:t>
      </w:r>
      <w:r>
        <w:rPr>
          <w:rFonts w:hAnsi="宋体" w:cs="宋体"/>
        </w:rPr>
        <w:t>级</w:t>
      </w:r>
      <w:r>
        <w:rPr>
          <w:rFonts w:hint="eastAsia" w:hAnsi="宋体" w:cs="宋体"/>
        </w:rPr>
        <w:t>第</w:t>
      </w:r>
      <w:r>
        <w:rPr>
          <w:rFonts w:hAnsi="宋体" w:cs="宋体"/>
        </w:rPr>
        <w:t>三次国土调查</w:t>
      </w:r>
      <w:r>
        <w:rPr>
          <w:rFonts w:hint="eastAsia" w:hAnsi="宋体" w:cs="宋体"/>
        </w:rPr>
        <w:t>成果数据的</w:t>
      </w:r>
      <w:r>
        <w:rPr>
          <w:rFonts w:hAnsi="宋体" w:cs="宋体"/>
        </w:rPr>
        <w:t>矢量</w:t>
      </w:r>
      <w:r>
        <w:rPr>
          <w:rFonts w:hint="eastAsia" w:hAnsi="宋体" w:cs="宋体"/>
        </w:rPr>
        <w:t>数据</w:t>
      </w:r>
      <w:r>
        <w:rPr>
          <w:rFonts w:hAnsi="宋体" w:cs="宋体"/>
        </w:rPr>
        <w:t>和影像数据，</w:t>
      </w:r>
      <w:r>
        <w:rPr>
          <w:rFonts w:hint="eastAsia" w:hAnsi="宋体" w:cs="宋体"/>
        </w:rPr>
        <w:t>提供不</w:t>
      </w:r>
      <w:r>
        <w:rPr>
          <w:rFonts w:hAnsi="宋体" w:cs="宋体"/>
        </w:rPr>
        <w:t>限于</w:t>
      </w:r>
      <w:r>
        <w:rPr>
          <w:rFonts w:hint="eastAsia" w:hAnsi="宋体" w:cs="宋体"/>
        </w:rPr>
        <w:t>国家标准公开格式的数据坐标转换和格式转换的</w:t>
      </w:r>
      <w:r>
        <w:rPr>
          <w:rFonts w:hAnsi="宋体" w:cs="宋体"/>
        </w:rPr>
        <w:t>能力</w:t>
      </w:r>
      <w:r>
        <w:rPr>
          <w:rFonts w:hint="eastAsia" w:hAnsi="宋体" w:cs="宋体"/>
        </w:rPr>
        <w:t>。</w:t>
      </w:r>
    </w:p>
    <w:p>
      <w:pPr>
        <w:spacing w:line="360" w:lineRule="auto"/>
        <w:ind w:firstLine="480" w:firstLineChars="200"/>
        <w:rPr>
          <w:rFonts w:hAnsi="宋体" w:cs="宋体"/>
        </w:rPr>
      </w:pPr>
      <w:r>
        <w:rPr>
          <w:rFonts w:hAnsi="宋体" w:cs="宋体"/>
        </w:rPr>
        <w:t>2</w:t>
      </w:r>
      <w:r>
        <w:rPr>
          <w:rFonts w:hint="eastAsia" w:hAnsi="宋体" w:cs="宋体"/>
        </w:rPr>
        <w:t>、动态入库</w:t>
      </w:r>
    </w:p>
    <w:p>
      <w:pPr>
        <w:spacing w:line="360" w:lineRule="auto"/>
        <w:ind w:firstLine="480" w:firstLineChars="200"/>
        <w:rPr>
          <w:rFonts w:hAnsi="宋体" w:cs="宋体"/>
        </w:rPr>
      </w:pPr>
      <w:r>
        <w:rPr>
          <w:rFonts w:hint="eastAsia" w:hAnsi="宋体" w:cs="宋体"/>
        </w:rPr>
        <w:t>实现省</w:t>
      </w:r>
      <w:r>
        <w:rPr>
          <w:rFonts w:hAnsi="宋体" w:cs="宋体"/>
        </w:rPr>
        <w:t>级</w:t>
      </w:r>
      <w:r>
        <w:rPr>
          <w:rFonts w:hint="eastAsia" w:hAnsi="宋体" w:cs="宋体"/>
        </w:rPr>
        <w:t>第</w:t>
      </w:r>
      <w:r>
        <w:rPr>
          <w:rFonts w:hAnsi="宋体" w:cs="宋体"/>
        </w:rPr>
        <w:t>三次国土调查</w:t>
      </w:r>
      <w:r>
        <w:rPr>
          <w:rFonts w:hint="eastAsia" w:hAnsi="宋体" w:cs="宋体"/>
        </w:rPr>
        <w:t>成果</w:t>
      </w:r>
      <w:r>
        <w:rPr>
          <w:rFonts w:hAnsi="宋体" w:cs="宋体"/>
        </w:rPr>
        <w:t>数据的</w:t>
      </w:r>
      <w:r>
        <w:rPr>
          <w:rFonts w:hint="eastAsia" w:hAnsi="宋体" w:cs="宋体"/>
        </w:rPr>
        <w:t>批量</w:t>
      </w:r>
      <w:r>
        <w:rPr>
          <w:rFonts w:hAnsi="宋体" w:cs="宋体"/>
        </w:rPr>
        <w:t>入库</w:t>
      </w:r>
      <w:r>
        <w:rPr>
          <w:rFonts w:hint="eastAsia" w:hAnsi="宋体" w:cs="宋体"/>
        </w:rPr>
        <w:t>，能够对数据入库任务进行实时监控和管理，对数据入库情况进行统计。</w:t>
      </w:r>
    </w:p>
    <w:p>
      <w:pPr>
        <w:spacing w:line="360" w:lineRule="auto"/>
        <w:ind w:firstLine="480" w:firstLineChars="200"/>
        <w:rPr>
          <w:rFonts w:hAnsi="宋体" w:cs="宋体"/>
        </w:rPr>
      </w:pPr>
      <w:r>
        <w:rPr>
          <w:rFonts w:hint="eastAsia" w:hAnsi="宋体" w:cs="宋体"/>
        </w:rPr>
        <w:t>3、集成</w:t>
      </w:r>
      <w:r>
        <w:rPr>
          <w:rFonts w:hAnsi="宋体" w:cs="宋体"/>
        </w:rPr>
        <w:t>管理</w:t>
      </w:r>
    </w:p>
    <w:p>
      <w:pPr>
        <w:spacing w:line="360" w:lineRule="auto"/>
        <w:ind w:firstLine="480" w:firstLineChars="200"/>
        <w:rPr>
          <w:rFonts w:hAnsi="宋体" w:cs="宋体"/>
        </w:rPr>
      </w:pPr>
      <w:r>
        <w:rPr>
          <w:rFonts w:hint="eastAsia" w:hAnsi="宋体" w:cs="宋体"/>
        </w:rPr>
        <w:t>根据各类数据分类情况，建立全省</w:t>
      </w:r>
      <w:r>
        <w:rPr>
          <w:rFonts w:hAnsi="宋体" w:cs="宋体"/>
        </w:rPr>
        <w:t>国土调查</w:t>
      </w:r>
      <w:r>
        <w:rPr>
          <w:rFonts w:hint="eastAsia" w:hAnsi="宋体" w:cs="宋体"/>
        </w:rPr>
        <w:t>数据统一资源目录体系，实现省</w:t>
      </w:r>
      <w:r>
        <w:rPr>
          <w:rFonts w:hAnsi="宋体" w:cs="宋体"/>
        </w:rPr>
        <w:t>级</w:t>
      </w:r>
      <w:r>
        <w:rPr>
          <w:rFonts w:hint="eastAsia" w:hAnsi="宋体" w:cs="宋体"/>
        </w:rPr>
        <w:t>第</w:t>
      </w:r>
      <w:r>
        <w:rPr>
          <w:rFonts w:hAnsi="宋体" w:cs="宋体"/>
        </w:rPr>
        <w:t>三次国土调查</w:t>
      </w:r>
      <w:r>
        <w:rPr>
          <w:rFonts w:hint="eastAsia" w:hAnsi="宋体" w:cs="宋体"/>
        </w:rPr>
        <w:t>成果</w:t>
      </w:r>
      <w:r>
        <w:rPr>
          <w:rFonts w:hAnsi="宋体" w:cs="宋体"/>
        </w:rPr>
        <w:t>数据</w:t>
      </w:r>
      <w:r>
        <w:rPr>
          <w:rFonts w:hint="eastAsia" w:hAnsi="宋体" w:cs="宋体"/>
        </w:rPr>
        <w:t>的影像</w:t>
      </w:r>
      <w:r>
        <w:rPr>
          <w:rFonts w:hAnsi="宋体" w:cs="宋体"/>
        </w:rPr>
        <w:t>、矢量、报表、元数据</w:t>
      </w:r>
      <w:r>
        <w:rPr>
          <w:rFonts w:hint="eastAsia" w:hAnsi="宋体" w:cs="宋体"/>
        </w:rPr>
        <w:t>和</w:t>
      </w:r>
      <w:r>
        <w:rPr>
          <w:rFonts w:hAnsi="宋体" w:cs="宋体"/>
        </w:rPr>
        <w:t>其他资料</w:t>
      </w:r>
      <w:r>
        <w:rPr>
          <w:rFonts w:hint="eastAsia" w:hAnsi="宋体" w:cs="宋体"/>
        </w:rPr>
        <w:t>的统一管理。</w:t>
      </w:r>
    </w:p>
    <w:p>
      <w:pPr>
        <w:spacing w:line="360" w:lineRule="auto"/>
        <w:ind w:firstLine="480" w:firstLineChars="200"/>
        <w:rPr>
          <w:rFonts w:hAnsi="宋体" w:cs="宋体"/>
        </w:rPr>
      </w:pPr>
      <w:r>
        <w:rPr>
          <w:rFonts w:hAnsi="宋体" w:cs="宋体"/>
        </w:rPr>
        <w:t>4</w:t>
      </w:r>
      <w:r>
        <w:rPr>
          <w:rFonts w:hint="eastAsia" w:hAnsi="宋体" w:cs="宋体"/>
        </w:rPr>
        <w:t>、数据</w:t>
      </w:r>
      <w:r>
        <w:rPr>
          <w:rFonts w:hAnsi="宋体" w:cs="宋体"/>
        </w:rPr>
        <w:t>查询</w:t>
      </w:r>
    </w:p>
    <w:p>
      <w:pPr>
        <w:spacing w:line="360" w:lineRule="auto"/>
        <w:ind w:firstLine="480" w:firstLineChars="200"/>
        <w:rPr>
          <w:rFonts w:hAnsi="宋体" w:cs="宋体"/>
        </w:rPr>
      </w:pPr>
      <w:r>
        <w:rPr>
          <w:rFonts w:hAnsi="宋体" w:cs="宋体"/>
        </w:rPr>
        <w:t>提供</w:t>
      </w:r>
      <w:r>
        <w:rPr>
          <w:rFonts w:hint="eastAsia" w:hAnsi="宋体" w:cs="宋体"/>
        </w:rPr>
        <w:t>属性</w:t>
      </w:r>
      <w:r>
        <w:rPr>
          <w:rFonts w:hAnsi="宋体" w:cs="宋体"/>
        </w:rPr>
        <w:t>查询，实现对</w:t>
      </w:r>
      <w:r>
        <w:rPr>
          <w:rFonts w:hint="eastAsia" w:hAnsi="宋体" w:cs="宋体"/>
        </w:rPr>
        <w:t>任意</w:t>
      </w:r>
      <w:r>
        <w:rPr>
          <w:rFonts w:hAnsi="宋体" w:cs="宋体"/>
        </w:rPr>
        <w:t>图层、任意</w:t>
      </w:r>
      <w:r>
        <w:rPr>
          <w:rFonts w:hint="eastAsia" w:hAnsi="宋体" w:cs="宋体"/>
        </w:rPr>
        <w:t>属性</w:t>
      </w:r>
      <w:r>
        <w:rPr>
          <w:rFonts w:hAnsi="宋体" w:cs="宋体"/>
        </w:rPr>
        <w:t>字段</w:t>
      </w:r>
      <w:r>
        <w:rPr>
          <w:rFonts w:hint="eastAsia" w:hAnsi="宋体" w:cs="宋体"/>
        </w:rPr>
        <w:t>的组合</w:t>
      </w:r>
      <w:r>
        <w:rPr>
          <w:rFonts w:hAnsi="宋体" w:cs="宋体"/>
        </w:rPr>
        <w:t>查询</w:t>
      </w:r>
      <w:r>
        <w:rPr>
          <w:rFonts w:hint="eastAsia" w:hAnsi="宋体" w:cs="宋体"/>
        </w:rPr>
        <w:t>；</w:t>
      </w:r>
      <w:r>
        <w:rPr>
          <w:rFonts w:hAnsi="宋体" w:cs="宋体"/>
        </w:rPr>
        <w:t>提供支持绘制或者导入范围</w:t>
      </w:r>
      <w:r>
        <w:rPr>
          <w:rFonts w:hint="eastAsia" w:hAnsi="宋体" w:cs="宋体"/>
        </w:rPr>
        <w:t>等空间查询，查询结果以要素列表进行展示，并支持要素的空间定位。</w:t>
      </w:r>
    </w:p>
    <w:p>
      <w:pPr>
        <w:spacing w:line="360" w:lineRule="auto"/>
        <w:ind w:firstLine="480" w:firstLineChars="200"/>
        <w:rPr>
          <w:rFonts w:hAnsi="宋体" w:cs="宋体"/>
        </w:rPr>
      </w:pPr>
      <w:r>
        <w:rPr>
          <w:rFonts w:hAnsi="宋体" w:cs="宋体"/>
        </w:rPr>
        <w:t>5</w:t>
      </w:r>
      <w:r>
        <w:rPr>
          <w:rFonts w:hint="eastAsia" w:hAnsi="宋体" w:cs="宋体"/>
        </w:rPr>
        <w:t>、报表统计</w:t>
      </w:r>
    </w:p>
    <w:p>
      <w:pPr>
        <w:spacing w:line="360" w:lineRule="auto"/>
        <w:ind w:firstLine="480" w:firstLineChars="200"/>
        <w:rPr>
          <w:rFonts w:hAnsi="宋体" w:cs="宋体"/>
        </w:rPr>
      </w:pPr>
      <w:r>
        <w:rPr>
          <w:rFonts w:hint="eastAsia" w:hAnsi="宋体" w:cs="宋体"/>
        </w:rPr>
        <w:t>能够按不同单位（亩、公顷等），汇总</w:t>
      </w:r>
      <w:r>
        <w:rPr>
          <w:rFonts w:hAnsi="宋体" w:cs="宋体"/>
        </w:rPr>
        <w:t>县级提交的</w:t>
      </w:r>
      <w:r>
        <w:rPr>
          <w:rFonts w:hint="eastAsia" w:hAnsi="宋体" w:cs="宋体"/>
        </w:rPr>
        <w:t>标准</w:t>
      </w:r>
      <w:r>
        <w:rPr>
          <w:rFonts w:hAnsi="宋体" w:cs="宋体"/>
        </w:rPr>
        <w:t>报表</w:t>
      </w:r>
      <w:r>
        <w:rPr>
          <w:rFonts w:hint="eastAsia" w:hAnsi="宋体" w:cs="宋体"/>
        </w:rPr>
        <w:t>，生成规程规范中要求的省级各类统计汇总表，且能以</w:t>
      </w:r>
      <w:r>
        <w:rPr>
          <w:rFonts w:hAnsi="宋体" w:cs="宋体"/>
        </w:rPr>
        <w:t>xls</w:t>
      </w:r>
      <w:r>
        <w:rPr>
          <w:rFonts w:hint="eastAsia" w:hAnsi="宋体" w:cs="宋体"/>
        </w:rPr>
        <w:t>、</w:t>
      </w:r>
      <w:r>
        <w:rPr>
          <w:rFonts w:hAnsi="宋体" w:cs="宋体"/>
        </w:rPr>
        <w:t>mdb</w:t>
      </w:r>
      <w:r>
        <w:rPr>
          <w:rFonts w:hint="eastAsia" w:hAnsi="宋体" w:cs="宋体"/>
        </w:rPr>
        <w:t>等常用格式输出。</w:t>
      </w:r>
    </w:p>
    <w:p>
      <w:pPr>
        <w:spacing w:line="360" w:lineRule="auto"/>
        <w:ind w:firstLine="480" w:firstLineChars="200"/>
        <w:rPr>
          <w:rFonts w:hAnsi="宋体" w:cs="宋体"/>
        </w:rPr>
      </w:pPr>
      <w:r>
        <w:rPr>
          <w:rFonts w:hAnsi="宋体" w:cs="宋体"/>
        </w:rPr>
        <w:t>6</w:t>
      </w:r>
      <w:r>
        <w:rPr>
          <w:rFonts w:hint="eastAsia" w:hAnsi="宋体" w:cs="宋体"/>
        </w:rPr>
        <w:t>、应用分析</w:t>
      </w:r>
    </w:p>
    <w:p>
      <w:pPr>
        <w:spacing w:line="360" w:lineRule="auto"/>
        <w:ind w:firstLine="480" w:firstLineChars="200"/>
        <w:rPr>
          <w:rFonts w:hAnsi="宋体" w:cs="宋体"/>
        </w:rPr>
      </w:pPr>
      <w:r>
        <w:rPr>
          <w:rFonts w:hint="eastAsia" w:hAnsi="宋体" w:cs="宋体"/>
        </w:rPr>
        <w:t>支持土地</w:t>
      </w:r>
      <w:r>
        <w:rPr>
          <w:rFonts w:hAnsi="宋体" w:cs="宋体"/>
        </w:rPr>
        <w:t>利用现状</w:t>
      </w:r>
      <w:r>
        <w:rPr>
          <w:rFonts w:hint="eastAsia" w:hAnsi="宋体" w:cs="宋体"/>
        </w:rPr>
        <w:t>的结构分析、</w:t>
      </w:r>
      <w:r>
        <w:rPr>
          <w:rFonts w:hAnsi="宋体" w:cs="宋体"/>
        </w:rPr>
        <w:t>历史回溯、</w:t>
      </w:r>
      <w:r>
        <w:rPr>
          <w:rFonts w:hint="eastAsia" w:hAnsi="宋体" w:cs="宋体"/>
        </w:rPr>
        <w:t>变化</w:t>
      </w:r>
      <w:r>
        <w:rPr>
          <w:rFonts w:hAnsi="宋体" w:cs="宋体"/>
        </w:rPr>
        <w:t>分析</w:t>
      </w:r>
      <w:r>
        <w:rPr>
          <w:rFonts w:hint="eastAsia" w:hAnsi="宋体" w:cs="宋体"/>
        </w:rPr>
        <w:t>；支持</w:t>
      </w:r>
      <w:r>
        <w:rPr>
          <w:rFonts w:hAnsi="宋体" w:cs="宋体"/>
        </w:rPr>
        <w:t>土地利用数据</w:t>
      </w:r>
      <w:r>
        <w:rPr>
          <w:rFonts w:hint="eastAsia" w:hAnsi="宋体" w:cs="宋体"/>
        </w:rPr>
        <w:t>与相关</w:t>
      </w:r>
      <w:r>
        <w:rPr>
          <w:rFonts w:hAnsi="宋体" w:cs="宋体"/>
        </w:rPr>
        <w:t>土</w:t>
      </w:r>
      <w:r>
        <w:rPr>
          <w:rFonts w:hint="eastAsia" w:hAnsi="宋体" w:cs="宋体"/>
        </w:rPr>
        <w:t>地</w:t>
      </w:r>
      <w:r>
        <w:rPr>
          <w:rFonts w:hAnsi="宋体" w:cs="宋体"/>
        </w:rPr>
        <w:t>资源数据、自然资源</w:t>
      </w:r>
      <w:r>
        <w:rPr>
          <w:rFonts w:hint="eastAsia" w:hAnsi="宋体" w:cs="宋体"/>
        </w:rPr>
        <w:t>专业</w:t>
      </w:r>
      <w:r>
        <w:rPr>
          <w:rFonts w:hAnsi="宋体" w:cs="宋体"/>
        </w:rPr>
        <w:t>调查数据的</w:t>
      </w:r>
      <w:r>
        <w:rPr>
          <w:rFonts w:hint="eastAsia" w:hAnsi="宋体" w:cs="宋体"/>
        </w:rPr>
        <w:t>关联分析，分析</w:t>
      </w:r>
      <w:r>
        <w:rPr>
          <w:rFonts w:hAnsi="宋体" w:cs="宋体"/>
        </w:rPr>
        <w:t>结果以统计图表进行</w:t>
      </w:r>
      <w:r>
        <w:rPr>
          <w:rFonts w:hint="eastAsia" w:hAnsi="宋体" w:cs="宋体"/>
        </w:rPr>
        <w:t>可</w:t>
      </w:r>
      <w:r>
        <w:rPr>
          <w:rFonts w:hAnsi="宋体" w:cs="宋体"/>
        </w:rPr>
        <w:t>视化展示。</w:t>
      </w:r>
    </w:p>
    <w:p>
      <w:pPr>
        <w:spacing w:line="360" w:lineRule="auto"/>
        <w:ind w:firstLine="480" w:firstLineChars="200"/>
        <w:rPr>
          <w:rFonts w:hAnsi="宋体" w:cs="宋体"/>
        </w:rPr>
      </w:pPr>
      <w:r>
        <w:rPr>
          <w:rFonts w:hint="eastAsia" w:hAnsi="宋体" w:cs="宋体"/>
        </w:rPr>
        <w:t>7、成果展示</w:t>
      </w:r>
    </w:p>
    <w:p>
      <w:pPr>
        <w:spacing w:line="360" w:lineRule="auto"/>
        <w:ind w:firstLine="480" w:firstLineChars="200"/>
        <w:rPr>
          <w:rFonts w:hAnsi="宋体" w:cs="宋体"/>
        </w:rPr>
      </w:pPr>
      <w:r>
        <w:rPr>
          <w:rFonts w:hint="eastAsia" w:hAnsi="宋体" w:cs="宋体"/>
        </w:rPr>
        <w:t>采用</w:t>
      </w:r>
      <w:r>
        <w:rPr>
          <w:rFonts w:hAnsi="宋体" w:cs="宋体"/>
        </w:rPr>
        <w:t>大数据可视化技术，</w:t>
      </w:r>
      <w:r>
        <w:rPr>
          <w:rFonts w:hint="eastAsia" w:hAnsi="宋体" w:cs="宋体"/>
        </w:rPr>
        <w:t>在二三维</w:t>
      </w:r>
      <w:r>
        <w:rPr>
          <w:rFonts w:hAnsi="宋体" w:cs="宋体"/>
        </w:rPr>
        <w:t>场景下实现</w:t>
      </w:r>
      <w:r>
        <w:rPr>
          <w:rFonts w:hint="eastAsia" w:hAnsi="宋体" w:cs="宋体"/>
        </w:rPr>
        <w:t>对省</w:t>
      </w:r>
      <w:r>
        <w:rPr>
          <w:rFonts w:hAnsi="宋体" w:cs="宋体"/>
        </w:rPr>
        <w:t>级第三次国土调查成果</w:t>
      </w:r>
      <w:r>
        <w:rPr>
          <w:rFonts w:hint="eastAsia" w:hAnsi="宋体" w:cs="宋体"/>
        </w:rPr>
        <w:t>数据</w:t>
      </w:r>
      <w:r>
        <w:rPr>
          <w:rFonts w:hAnsi="宋体" w:cs="宋体"/>
        </w:rPr>
        <w:t>的</w:t>
      </w:r>
      <w:r>
        <w:rPr>
          <w:rFonts w:hint="eastAsia" w:hAnsi="宋体" w:cs="宋体"/>
        </w:rPr>
        <w:t>图属联动、多视图聚合、多样化综合集成</w:t>
      </w:r>
      <w:r>
        <w:rPr>
          <w:rFonts w:hAnsi="宋体" w:cs="宋体"/>
        </w:rPr>
        <w:t>展示</w:t>
      </w:r>
      <w:r>
        <w:rPr>
          <w:rFonts w:hint="eastAsia" w:hAnsi="宋体" w:cs="宋体"/>
        </w:rPr>
        <w:t>。</w:t>
      </w:r>
    </w:p>
    <w:p>
      <w:pPr>
        <w:spacing w:line="360" w:lineRule="auto"/>
        <w:rPr>
          <w:b/>
          <w:lang w:val="zh-CN"/>
        </w:rPr>
      </w:pPr>
      <w:r>
        <w:rPr>
          <w:rFonts w:hint="eastAsia"/>
          <w:b/>
          <w:lang w:val="zh-CN"/>
        </w:rPr>
        <w:t>（</w:t>
      </w:r>
      <w:r>
        <w:rPr>
          <w:b/>
          <w:lang w:val="zh-CN"/>
        </w:rPr>
        <w:t>2）</w:t>
      </w:r>
      <w:r>
        <w:rPr>
          <w:rFonts w:hint="eastAsia"/>
          <w:b/>
          <w:lang w:val="zh-CN"/>
        </w:rPr>
        <w:t>省级第三次国土调查数据共享服务系统</w:t>
      </w:r>
    </w:p>
    <w:p>
      <w:pPr>
        <w:spacing w:line="360" w:lineRule="auto"/>
        <w:ind w:firstLine="480" w:firstLineChars="200"/>
        <w:rPr>
          <w:lang w:val="zh-CN"/>
        </w:rPr>
      </w:pPr>
      <w:r>
        <w:rPr>
          <w:rFonts w:hint="eastAsia"/>
          <w:lang w:val="zh-CN"/>
        </w:rPr>
        <w:t>依托青海省国土资源政务专网，</w:t>
      </w:r>
      <w:r>
        <w:rPr>
          <w:lang w:val="zh-CN"/>
        </w:rPr>
        <w:t>建设</w:t>
      </w:r>
      <w:r>
        <w:rPr>
          <w:rFonts w:hint="eastAsia"/>
          <w:lang w:val="zh-CN"/>
        </w:rPr>
        <w:t>省级第三次国土调查数据共享服务系统，为</w:t>
      </w:r>
      <w:r>
        <w:rPr>
          <w:lang w:val="zh-CN"/>
        </w:rPr>
        <w:t>省级</w:t>
      </w:r>
      <w:r>
        <w:rPr>
          <w:rFonts w:hint="eastAsia"/>
          <w:lang w:val="zh-CN"/>
        </w:rPr>
        <w:t>第三次国土调查数据成果提供门户首页</w:t>
      </w:r>
      <w:r>
        <w:rPr>
          <w:lang w:val="zh-CN"/>
        </w:rPr>
        <w:t>、</w:t>
      </w:r>
      <w:r>
        <w:t>在线查询浏览</w:t>
      </w:r>
      <w:r>
        <w:rPr>
          <w:rFonts w:hint="eastAsia"/>
        </w:rPr>
        <w:t>、在</w:t>
      </w:r>
      <w:r>
        <w:t>线</w:t>
      </w:r>
      <w:r>
        <w:rPr>
          <w:rFonts w:hint="eastAsia"/>
        </w:rPr>
        <w:t>汇</w:t>
      </w:r>
      <w:r>
        <w:t>总统计、</w:t>
      </w:r>
      <w:r>
        <w:rPr>
          <w:rFonts w:hint="eastAsia"/>
        </w:rPr>
        <w:t>在</w:t>
      </w:r>
      <w:r>
        <w:t>线共享服务</w:t>
      </w:r>
      <w:r>
        <w:rPr>
          <w:rFonts w:hint="eastAsia"/>
          <w:lang w:val="zh-CN"/>
        </w:rPr>
        <w:t>、</w:t>
      </w:r>
      <w:r>
        <w:rPr>
          <w:lang w:val="zh-CN"/>
        </w:rPr>
        <w:t>云服务引擎</w:t>
      </w:r>
      <w:r>
        <w:rPr>
          <w:rFonts w:hint="eastAsia"/>
          <w:lang w:val="zh-CN"/>
        </w:rPr>
        <w:t>和</w:t>
      </w:r>
      <w:r>
        <w:rPr>
          <w:lang w:val="zh-CN"/>
        </w:rPr>
        <w:t>运维管理</w:t>
      </w:r>
      <w:r>
        <w:rPr>
          <w:rFonts w:hint="eastAsia"/>
          <w:lang w:val="zh-CN"/>
        </w:rPr>
        <w:t>等</w:t>
      </w:r>
      <w:r>
        <w:rPr>
          <w:lang w:val="zh-CN"/>
        </w:rPr>
        <w:t>能力，</w:t>
      </w:r>
      <w:r>
        <w:rPr>
          <w:rFonts w:hint="eastAsia"/>
          <w:lang w:val="zh-CN"/>
        </w:rPr>
        <w:t>为自然资源相关部门管理决策提供基础</w:t>
      </w:r>
      <w:r>
        <w:rPr>
          <w:lang w:val="zh-CN"/>
        </w:rPr>
        <w:t>数据</w:t>
      </w:r>
      <w:r>
        <w:rPr>
          <w:rFonts w:hint="eastAsia"/>
          <w:lang w:val="zh-CN"/>
        </w:rPr>
        <w:t>服务支撑。</w:t>
      </w:r>
    </w:p>
    <w:p>
      <w:pPr>
        <w:spacing w:line="360" w:lineRule="auto"/>
        <w:ind w:firstLine="480" w:firstLineChars="200"/>
        <w:rPr>
          <w:lang w:val="zh-CN"/>
        </w:rPr>
      </w:pPr>
      <w:r>
        <w:rPr>
          <w:rFonts w:hint="eastAsia"/>
          <w:lang w:val="zh-CN"/>
        </w:rPr>
        <w:t>1、门户首页</w:t>
      </w:r>
    </w:p>
    <w:p>
      <w:pPr>
        <w:spacing w:line="360" w:lineRule="auto"/>
        <w:ind w:firstLine="480" w:firstLineChars="200"/>
        <w:rPr>
          <w:lang w:val="zh-CN"/>
        </w:rPr>
      </w:pPr>
      <w:r>
        <w:rPr>
          <w:rFonts w:hint="eastAsia"/>
        </w:rPr>
        <w:t>提供使用指南和综合服务，通过调用共享服务系统上的各类资源，实现对资源的在线利用，包括功能导航栏、热门服务、共享数据、专题图集、模块链接等。</w:t>
      </w:r>
    </w:p>
    <w:p>
      <w:pPr>
        <w:spacing w:line="360" w:lineRule="auto"/>
        <w:ind w:firstLine="480" w:firstLineChars="200"/>
        <w:rPr>
          <w:lang w:val="zh-CN"/>
        </w:rPr>
      </w:pPr>
      <w:r>
        <w:rPr>
          <w:rFonts w:hint="eastAsia"/>
          <w:lang w:val="zh-CN"/>
        </w:rPr>
        <w:t>2、</w:t>
      </w:r>
      <w:r>
        <w:t>在线查询浏览</w:t>
      </w:r>
    </w:p>
    <w:p>
      <w:pPr>
        <w:spacing w:line="360" w:lineRule="auto"/>
        <w:ind w:firstLine="480" w:firstLineChars="200"/>
      </w:pPr>
      <w:r>
        <w:rPr>
          <w:rFonts w:hint="eastAsia"/>
          <w:lang w:val="zh-CN"/>
        </w:rPr>
        <w:t>通过</w:t>
      </w:r>
      <w:r>
        <w:rPr>
          <w:rFonts w:hint="eastAsia"/>
        </w:rPr>
        <w:t>国土调查数据资源目录，</w:t>
      </w:r>
      <w:r>
        <w:rPr>
          <w:rFonts w:hint="eastAsia"/>
          <w:lang w:val="zh-CN"/>
        </w:rPr>
        <w:t>提供省</w:t>
      </w:r>
      <w:r>
        <w:rPr>
          <w:lang w:val="zh-CN"/>
        </w:rPr>
        <w:t>级</w:t>
      </w:r>
      <w:r>
        <w:rPr>
          <w:rFonts w:hint="eastAsia"/>
          <w:lang w:val="zh-CN"/>
        </w:rPr>
        <w:t>第</w:t>
      </w:r>
      <w:r>
        <w:rPr>
          <w:lang w:val="zh-CN"/>
        </w:rPr>
        <w:t>三次</w:t>
      </w:r>
      <w:r>
        <w:rPr>
          <w:rFonts w:hint="eastAsia"/>
          <w:lang w:val="zh-CN"/>
        </w:rPr>
        <w:t>国土</w:t>
      </w:r>
      <w:r>
        <w:rPr>
          <w:lang w:val="zh-CN"/>
        </w:rPr>
        <w:t>调查成果</w:t>
      </w:r>
      <w:r>
        <w:rPr>
          <w:rFonts w:hint="eastAsia"/>
          <w:lang w:val="zh-CN"/>
        </w:rPr>
        <w:t>数据</w:t>
      </w:r>
      <w:r>
        <w:rPr>
          <w:lang w:val="zh-CN"/>
        </w:rPr>
        <w:t>的在线</w:t>
      </w:r>
      <w:r>
        <w:rPr>
          <w:rFonts w:hint="eastAsia"/>
          <w:lang w:val="zh-CN"/>
        </w:rPr>
        <w:t>查询</w:t>
      </w:r>
      <w:r>
        <w:rPr>
          <w:lang w:val="zh-CN"/>
        </w:rPr>
        <w:t>浏览，</w:t>
      </w:r>
      <w:r>
        <w:rPr>
          <w:rFonts w:hint="eastAsia"/>
        </w:rPr>
        <w:t>实现行政区</w:t>
      </w:r>
      <w:r>
        <w:t>定位、</w:t>
      </w:r>
      <w:r>
        <w:rPr>
          <w:rFonts w:hint="eastAsia"/>
        </w:rPr>
        <w:t>单图层属性查询与多专题数据一体化属性查询功能，支持个性化专题配图、动态过滤、</w:t>
      </w:r>
      <w:r>
        <w:t>透明度设置。</w:t>
      </w:r>
    </w:p>
    <w:p>
      <w:pPr>
        <w:spacing w:line="360" w:lineRule="auto"/>
        <w:ind w:firstLine="480" w:firstLineChars="200"/>
      </w:pPr>
      <w:r>
        <w:rPr>
          <w:rFonts w:hint="eastAsia"/>
        </w:rPr>
        <w:t>3、</w:t>
      </w:r>
      <w:r>
        <w:t>在线汇总统计</w:t>
      </w:r>
    </w:p>
    <w:p>
      <w:pPr>
        <w:spacing w:line="360" w:lineRule="auto"/>
        <w:ind w:firstLine="480" w:firstLineChars="200"/>
        <w:rPr>
          <w:lang w:val="zh-CN"/>
        </w:rPr>
      </w:pPr>
      <w:r>
        <w:rPr>
          <w:rFonts w:hint="eastAsia"/>
        </w:rPr>
        <w:t>实现省</w:t>
      </w:r>
      <w:r>
        <w:t>级</w:t>
      </w:r>
      <w:r>
        <w:rPr>
          <w:rFonts w:hint="eastAsia"/>
        </w:rPr>
        <w:t>土地利用现状一级分类面积汇总表等第</w:t>
      </w:r>
      <w:r>
        <w:t>三次国土调查</w:t>
      </w:r>
      <w:r>
        <w:rPr>
          <w:rFonts w:hint="eastAsia"/>
        </w:rPr>
        <w:t>标准报表</w:t>
      </w:r>
      <w:r>
        <w:t>的</w:t>
      </w:r>
      <w:r>
        <w:rPr>
          <w:rFonts w:hint="eastAsia"/>
        </w:rPr>
        <w:t>在线汇总统计，统计成果通过大数据可视化展现，</w:t>
      </w:r>
      <w:r>
        <w:t>并且</w:t>
      </w:r>
      <w:r>
        <w:rPr>
          <w:rFonts w:hint="eastAsia"/>
        </w:rPr>
        <w:t>支持</w:t>
      </w:r>
      <w:r>
        <w:t>统计</w:t>
      </w:r>
      <w:r>
        <w:rPr>
          <w:rFonts w:hint="eastAsia"/>
        </w:rPr>
        <w:t>报表的</w:t>
      </w:r>
      <w:r>
        <w:t>输出</w:t>
      </w:r>
      <w:r>
        <w:rPr>
          <w:rFonts w:hint="eastAsia"/>
        </w:rPr>
        <w:t>。</w:t>
      </w:r>
    </w:p>
    <w:p>
      <w:pPr>
        <w:spacing w:line="360" w:lineRule="auto"/>
        <w:ind w:firstLine="480" w:firstLineChars="200"/>
        <w:rPr>
          <w:lang w:val="zh-CN"/>
        </w:rPr>
      </w:pPr>
      <w:r>
        <w:rPr>
          <w:lang w:val="zh-CN"/>
        </w:rPr>
        <w:t>4</w:t>
      </w:r>
      <w:r>
        <w:rPr>
          <w:rFonts w:hint="eastAsia"/>
          <w:lang w:val="zh-CN"/>
        </w:rPr>
        <w:t>、在线共享服务</w:t>
      </w:r>
    </w:p>
    <w:p>
      <w:pPr>
        <w:spacing w:line="360" w:lineRule="auto"/>
        <w:ind w:firstLine="480" w:firstLineChars="200"/>
        <w:rPr>
          <w:lang w:val="zh-CN"/>
        </w:rPr>
      </w:pPr>
      <w:r>
        <w:rPr>
          <w:rFonts w:hint="eastAsia"/>
          <w:lang w:val="zh-CN"/>
        </w:rPr>
        <w:t>提供对省</w:t>
      </w:r>
      <w:r>
        <w:rPr>
          <w:lang w:val="zh-CN"/>
        </w:rPr>
        <w:t>级第三次国</w:t>
      </w:r>
      <w:r>
        <w:rPr>
          <w:rFonts w:hint="eastAsia"/>
          <w:lang w:val="zh-CN"/>
        </w:rPr>
        <w:t>土</w:t>
      </w:r>
      <w:r>
        <w:rPr>
          <w:lang w:val="zh-CN"/>
        </w:rPr>
        <w:t>调查成果数据</w:t>
      </w:r>
      <w:r>
        <w:rPr>
          <w:rFonts w:hint="eastAsia"/>
          <w:lang w:val="zh-CN"/>
        </w:rPr>
        <w:t>的</w:t>
      </w:r>
      <w:r>
        <w:rPr>
          <w:rFonts w:hint="eastAsia"/>
        </w:rPr>
        <w:t>服务资源查询</w:t>
      </w:r>
      <w:r>
        <w:rPr>
          <w:rFonts w:hint="eastAsia"/>
          <w:lang w:val="zh-CN"/>
        </w:rPr>
        <w:t>、</w:t>
      </w:r>
      <w:r>
        <w:rPr>
          <w:rFonts w:hint="eastAsia"/>
        </w:rPr>
        <w:t>服务资源详情浏览</w:t>
      </w:r>
      <w:r>
        <w:rPr>
          <w:rFonts w:hint="eastAsia"/>
          <w:lang w:val="zh-CN"/>
        </w:rPr>
        <w:t>和</w:t>
      </w:r>
      <w:r>
        <w:rPr>
          <w:rFonts w:hint="eastAsia"/>
        </w:rPr>
        <w:t>服务资源申请</w:t>
      </w:r>
      <w:r>
        <w:rPr>
          <w:rFonts w:hint="eastAsia"/>
          <w:lang w:val="zh-CN"/>
        </w:rPr>
        <w:t>等管理能力，可灵活配置服务的共享权限，快速查询检索浏览相关服务。</w:t>
      </w:r>
    </w:p>
    <w:p>
      <w:pPr>
        <w:spacing w:line="360" w:lineRule="auto"/>
        <w:ind w:firstLine="480" w:firstLineChars="200"/>
        <w:rPr>
          <w:lang w:val="zh-CN"/>
        </w:rPr>
      </w:pPr>
      <w:r>
        <w:rPr>
          <w:lang w:val="zh-CN"/>
        </w:rPr>
        <w:t>5</w:t>
      </w:r>
      <w:r>
        <w:rPr>
          <w:rFonts w:hint="eastAsia"/>
          <w:lang w:val="zh-CN"/>
        </w:rPr>
        <w:t>、</w:t>
      </w:r>
      <w:r>
        <w:rPr>
          <w:lang w:val="zh-CN"/>
        </w:rPr>
        <w:t>云服务引擎</w:t>
      </w:r>
    </w:p>
    <w:p>
      <w:pPr>
        <w:spacing w:line="360" w:lineRule="auto"/>
        <w:ind w:firstLine="480" w:firstLineChars="200"/>
      </w:pPr>
      <w:r>
        <w:rPr>
          <w:rFonts w:hint="eastAsia"/>
        </w:rPr>
        <w:t>提供省</w:t>
      </w:r>
      <w:r>
        <w:t>级第三次国土调查</w:t>
      </w:r>
      <w:r>
        <w:rPr>
          <w:rFonts w:hint="eastAsia"/>
        </w:rPr>
        <w:t>数据服务的发布和管理能力，</w:t>
      </w:r>
      <w:r>
        <w:rPr>
          <w:rFonts w:hint="eastAsia"/>
          <w:lang w:val="zh-CN"/>
        </w:rPr>
        <w:t>能够支持标准的OGC、Restful等服务接口协议</w:t>
      </w:r>
      <w:r>
        <w:rPr>
          <w:rFonts w:hint="eastAsia"/>
        </w:rPr>
        <w:t>，通过浏览器和多种终端设备为各类用户提供数据服务。</w:t>
      </w:r>
    </w:p>
    <w:p>
      <w:pPr>
        <w:spacing w:line="360" w:lineRule="auto"/>
        <w:ind w:firstLine="480" w:firstLineChars="200"/>
      </w:pPr>
      <w:r>
        <w:t>6</w:t>
      </w:r>
      <w:r>
        <w:rPr>
          <w:rFonts w:hint="eastAsia"/>
        </w:rPr>
        <w:t>、系统运维</w:t>
      </w:r>
      <w:r>
        <w:t>管理</w:t>
      </w:r>
    </w:p>
    <w:p>
      <w:pPr>
        <w:spacing w:line="360" w:lineRule="auto"/>
        <w:ind w:firstLine="480" w:firstLineChars="200"/>
      </w:pPr>
      <w:r>
        <w:rPr>
          <w:rFonts w:hint="eastAsia"/>
        </w:rPr>
        <w:t>负责省</w:t>
      </w:r>
      <w:r>
        <w:t>级国土调查数据共享</w:t>
      </w:r>
      <w:r>
        <w:rPr>
          <w:rFonts w:hint="eastAsia"/>
        </w:rPr>
        <w:t>系统的安全运维与运行监控，包括用户角色</w:t>
      </w:r>
      <w:r>
        <w:t>权限配置</w:t>
      </w:r>
      <w:r>
        <w:rPr>
          <w:rFonts w:hint="eastAsia"/>
        </w:rPr>
        <w:t>、密码设置、日志管理等。</w:t>
      </w:r>
    </w:p>
    <w:p>
      <w:pPr>
        <w:pStyle w:val="2"/>
        <w:spacing w:before="240" w:after="240"/>
      </w:pPr>
      <w:bookmarkStart w:id="105" w:name="_Toc13275"/>
      <w:r>
        <w:rPr>
          <w:rFonts w:hint="eastAsia"/>
        </w:rPr>
        <w:t>系统部署</w:t>
      </w:r>
      <w:bookmarkEnd w:id="105"/>
    </w:p>
    <w:p>
      <w:pPr>
        <w:spacing w:line="360" w:lineRule="auto"/>
        <w:ind w:firstLine="480" w:firstLineChars="200"/>
      </w:pPr>
      <w:r>
        <w:rPr>
          <w:rFonts w:hint="eastAsia"/>
        </w:rPr>
        <w:t>省级第</w:t>
      </w:r>
      <w:r>
        <w:t>三次国</w:t>
      </w:r>
      <w:r>
        <w:rPr>
          <w:rFonts w:hint="eastAsia"/>
        </w:rPr>
        <w:t>土</w:t>
      </w:r>
      <w:r>
        <w:t>调查数据库、省级第三次国土调查数据库管理系统</w:t>
      </w:r>
      <w:r>
        <w:rPr>
          <w:rFonts w:hint="eastAsia"/>
        </w:rPr>
        <w:t>部署</w:t>
      </w:r>
      <w:r>
        <w:t>于</w:t>
      </w:r>
      <w:r>
        <w:rPr>
          <w:rFonts w:hint="eastAsia"/>
        </w:rPr>
        <w:t>内网环境；省级第</w:t>
      </w:r>
      <w:r>
        <w:t>三次</w:t>
      </w:r>
      <w:r>
        <w:rPr>
          <w:rFonts w:hint="eastAsia"/>
        </w:rPr>
        <w:t>国土调查数据共享服务系统部署</w:t>
      </w:r>
      <w:r>
        <w:t>于云环境中。</w:t>
      </w:r>
    </w:p>
    <w:p>
      <w:pPr>
        <w:spacing w:line="360" w:lineRule="auto"/>
        <w:rPr>
          <w:rFonts w:eastAsia="宋体"/>
        </w:rPr>
      </w:pPr>
      <w:r>
        <w:rPr>
          <w:rFonts w:hint="eastAsia" w:eastAsia="黑体"/>
        </w:rPr>
        <w:t xml:space="preserve">7  </w:t>
      </w:r>
      <w:r>
        <w:rPr>
          <w:rFonts w:hint="eastAsia" w:ascii="Times New Roman" w:hAnsi="Times New Roman" w:eastAsia="黑体"/>
          <w:bCs/>
          <w:kern w:val="44"/>
          <w:sz w:val="28"/>
          <w:szCs w:val="32"/>
        </w:rPr>
        <w:t>新技术设计和应用</w:t>
      </w:r>
    </w:p>
    <w:p>
      <w:pPr>
        <w:spacing w:line="360" w:lineRule="auto"/>
        <w:ind w:firstLine="480" w:firstLineChars="200"/>
      </w:pPr>
      <w:r>
        <w:rPr>
          <w:rFonts w:hint="eastAsia"/>
        </w:rPr>
        <w:t>采用矢量</w:t>
      </w:r>
      <w:r>
        <w:t>瓦片</w:t>
      </w:r>
      <w:r>
        <w:rPr>
          <w:rFonts w:hint="eastAsia"/>
        </w:rPr>
        <w:t>技术，实现全</w:t>
      </w:r>
      <w:r>
        <w:t>省</w:t>
      </w:r>
      <w:r>
        <w:rPr>
          <w:rFonts w:hint="eastAsia"/>
        </w:rPr>
        <w:t>第</w:t>
      </w:r>
      <w:r>
        <w:t>三次国土调查</w:t>
      </w:r>
      <w:r>
        <w:rPr>
          <w:rFonts w:hint="eastAsia"/>
        </w:rPr>
        <w:t>矢量数据从省</w:t>
      </w:r>
      <w:r>
        <w:t>域</w:t>
      </w:r>
      <w:r>
        <w:rPr>
          <w:rFonts w:hint="eastAsia"/>
        </w:rPr>
        <w:t>级到</w:t>
      </w:r>
      <w:r>
        <w:t>图斑级的秒级浏览</w:t>
      </w:r>
      <w:r>
        <w:rPr>
          <w:rFonts w:hint="eastAsia"/>
        </w:rPr>
        <w:t>和实时属性查询，</w:t>
      </w:r>
      <w:r>
        <w:rPr>
          <w:rFonts w:hint="eastAsia"/>
          <w:lang w:val="zh-CN"/>
        </w:rPr>
        <w:t>并有成熟应用业绩。</w:t>
      </w:r>
      <w:r>
        <w:rPr>
          <w:rFonts w:hint="eastAsia"/>
        </w:rPr>
        <w:t>采用土</w:t>
      </w:r>
      <w:r>
        <w:t>地</w:t>
      </w:r>
      <w:r>
        <w:rPr>
          <w:rFonts w:hint="eastAsia"/>
        </w:rPr>
        <w:t>利用</w:t>
      </w:r>
      <w:r>
        <w:t>数据时空模型</w:t>
      </w:r>
      <w:r>
        <w:rPr>
          <w:rFonts w:hint="eastAsia"/>
        </w:rPr>
        <w:t>技术</w:t>
      </w:r>
      <w:r>
        <w:t>，</w:t>
      </w:r>
      <w:r>
        <w:rPr>
          <w:rFonts w:hint="eastAsia"/>
        </w:rPr>
        <w:t>实现</w:t>
      </w:r>
      <w:r>
        <w:t>任意时间、任意地类的</w:t>
      </w:r>
      <w:r>
        <w:rPr>
          <w:rFonts w:hint="eastAsia"/>
        </w:rPr>
        <w:t>土</w:t>
      </w:r>
      <w:r>
        <w:t>地利用历史回溯</w:t>
      </w:r>
      <w:r>
        <w:rPr>
          <w:rFonts w:hint="eastAsia"/>
        </w:rPr>
        <w:t>、</w:t>
      </w:r>
      <w:r>
        <w:t>土地利用变化分析、</w:t>
      </w:r>
      <w:r>
        <w:rPr>
          <w:rFonts w:hint="eastAsia"/>
        </w:rPr>
        <w:t>土</w:t>
      </w:r>
      <w:r>
        <w:t>地利用</w:t>
      </w:r>
      <w:r>
        <w:rPr>
          <w:rFonts w:hint="eastAsia"/>
        </w:rPr>
        <w:t>流入</w:t>
      </w:r>
      <w:r>
        <w:t>分析</w:t>
      </w:r>
      <w:r>
        <w:rPr>
          <w:rFonts w:hint="eastAsia"/>
        </w:rPr>
        <w:t>和</w:t>
      </w:r>
      <w:r>
        <w:t>土地利用流出分析</w:t>
      </w:r>
      <w:r>
        <w:rPr>
          <w:rFonts w:hint="eastAsia"/>
        </w:rPr>
        <w:t>。采用海量矢量数据实时配图和服务更新技术，基于一套矢量数据无需进行重复数据处理和地图配置，实现省级第三次国土调查专题数据的多样化配图和实时展示。</w:t>
      </w:r>
    </w:p>
    <w:p>
      <w:pPr>
        <w:pStyle w:val="2"/>
        <w:spacing w:before="240" w:after="240" w:line="360" w:lineRule="auto"/>
        <w:rPr>
          <w:rFonts w:ascii="宋体" w:hAnsi="宋体"/>
          <w:szCs w:val="30"/>
        </w:rPr>
      </w:pPr>
      <w:bookmarkStart w:id="106" w:name="_Toc6212"/>
      <w:r>
        <w:rPr>
          <w:rFonts w:hint="eastAsia" w:ascii="宋体" w:hAnsi="宋体"/>
          <w:szCs w:val="30"/>
        </w:rPr>
        <w:t>项目</w:t>
      </w:r>
      <w:r>
        <w:rPr>
          <w:rFonts w:ascii="宋体" w:hAnsi="宋体"/>
          <w:szCs w:val="30"/>
        </w:rPr>
        <w:t>完成时间</w:t>
      </w:r>
      <w:bookmarkEnd w:id="106"/>
    </w:p>
    <w:p>
      <w:pPr>
        <w:spacing w:line="360" w:lineRule="auto"/>
        <w:rPr>
          <w:rFonts w:eastAsiaTheme="minorEastAsia"/>
        </w:rPr>
      </w:pPr>
      <w:r>
        <w:rPr>
          <w:rFonts w:hint="eastAsia"/>
        </w:rPr>
        <w:t>根据省级实际工作组织开展进度安排，省级第三次国土调查数据库建设、省级第三次国土调查数据库管理系统</w:t>
      </w:r>
      <w:r>
        <w:t>及共享服务系统</w:t>
      </w:r>
      <w:r>
        <w:rPr>
          <w:rFonts w:hint="eastAsia"/>
        </w:rPr>
        <w:t>研发工作工期节点要求如下：</w:t>
      </w:r>
    </w:p>
    <w:p>
      <w:pPr>
        <w:spacing w:line="360" w:lineRule="auto"/>
        <w:ind w:firstLine="480" w:firstLineChars="200"/>
      </w:pPr>
      <w:r>
        <w:rPr>
          <w:rFonts w:hint="eastAsia"/>
        </w:rPr>
        <w:t>2019年12月10日前完成省级第三次国土调查数据库管理系统测试、部署和预验收，之后进入系统运维，完成省级第</w:t>
      </w:r>
      <w:r>
        <w:t>三次国土调查</w:t>
      </w:r>
      <w:r>
        <w:rPr>
          <w:rFonts w:hint="eastAsia"/>
        </w:rPr>
        <w:t>数据整合建库主要工作内容，保障县级调查数据成果在</w:t>
      </w:r>
      <w:r>
        <w:t>青海省级层面</w:t>
      </w:r>
      <w:r>
        <w:rPr>
          <w:rFonts w:hint="eastAsia"/>
        </w:rPr>
        <w:t>的</w:t>
      </w:r>
      <w:r>
        <w:t>数据汇总。</w:t>
      </w:r>
      <w:r>
        <w:rPr>
          <w:rFonts w:hint="eastAsia"/>
        </w:rPr>
        <w:t>支持以2019年12月31日为调查标准时点，统一进行调查数据更新。</w:t>
      </w:r>
    </w:p>
    <w:p>
      <w:pPr>
        <w:spacing w:line="360" w:lineRule="auto"/>
        <w:ind w:firstLine="480" w:firstLineChars="200"/>
      </w:pPr>
      <w:r>
        <w:rPr>
          <w:rFonts w:hint="eastAsia"/>
        </w:rPr>
        <w:t>2019年12月</w:t>
      </w:r>
      <w:r>
        <w:rPr>
          <w:rFonts w:hint="eastAsia" w:eastAsiaTheme="minorEastAsia"/>
        </w:rPr>
        <w:t>20日</w:t>
      </w:r>
      <w:r>
        <w:rPr>
          <w:rFonts w:hint="eastAsia"/>
        </w:rPr>
        <w:t>前完成省级第三次国土调查数据共享服务系统测试、部署，之后进入系统运维。</w:t>
      </w:r>
    </w:p>
    <w:p>
      <w:pPr>
        <w:pStyle w:val="2"/>
        <w:spacing w:before="240" w:after="240" w:line="360" w:lineRule="auto"/>
        <w:rPr>
          <w:rFonts w:ascii="宋体" w:hAnsi="宋体"/>
          <w:szCs w:val="30"/>
        </w:rPr>
      </w:pPr>
      <w:bookmarkStart w:id="107" w:name="_Toc15388"/>
      <w:r>
        <w:rPr>
          <w:rFonts w:hint="eastAsia" w:ascii="宋体" w:hAnsi="宋体"/>
          <w:szCs w:val="30"/>
        </w:rPr>
        <w:t>成果</w:t>
      </w:r>
      <w:r>
        <w:rPr>
          <w:rFonts w:ascii="宋体" w:hAnsi="宋体"/>
          <w:szCs w:val="30"/>
        </w:rPr>
        <w:t>要求</w:t>
      </w:r>
      <w:bookmarkEnd w:id="107"/>
    </w:p>
    <w:p>
      <w:pPr>
        <w:spacing w:line="360" w:lineRule="auto"/>
        <w:rPr>
          <w:b/>
        </w:rPr>
      </w:pPr>
      <w:r>
        <w:rPr>
          <w:b/>
        </w:rPr>
        <w:t>1</w:t>
      </w:r>
      <w:r>
        <w:rPr>
          <w:rFonts w:hint="eastAsia"/>
          <w:b/>
        </w:rPr>
        <w:t>）</w:t>
      </w:r>
      <w:r>
        <w:rPr>
          <w:rFonts w:hint="eastAsia"/>
          <w:b/>
          <w:lang w:val="zh-CN"/>
        </w:rPr>
        <w:t>数据成果</w:t>
      </w:r>
    </w:p>
    <w:p>
      <w:pPr>
        <w:spacing w:line="360" w:lineRule="auto"/>
        <w:ind w:firstLine="480" w:firstLineChars="200"/>
      </w:pPr>
      <w:r>
        <w:rPr>
          <w:rFonts w:hint="eastAsia"/>
        </w:rPr>
        <w:t>青海省级第</w:t>
      </w:r>
      <w:r>
        <w:t>三次</w:t>
      </w:r>
      <w:r>
        <w:rPr>
          <w:rFonts w:hint="eastAsia"/>
        </w:rPr>
        <w:t>国土调查数据库；</w:t>
      </w:r>
    </w:p>
    <w:p>
      <w:pPr>
        <w:spacing w:line="360" w:lineRule="auto"/>
        <w:rPr>
          <w:b/>
        </w:rPr>
      </w:pPr>
      <w:r>
        <w:rPr>
          <w:rFonts w:hint="eastAsia"/>
          <w:b/>
        </w:rPr>
        <w:t>2）软件系统成果</w:t>
      </w:r>
    </w:p>
    <w:p>
      <w:pPr>
        <w:spacing w:line="360" w:lineRule="auto"/>
        <w:ind w:firstLine="480" w:firstLineChars="200"/>
      </w:pPr>
      <w:r>
        <w:rPr>
          <w:rFonts w:hint="eastAsia"/>
        </w:rPr>
        <w:t>青海省级第三次国土调查数据库管理系统；</w:t>
      </w:r>
    </w:p>
    <w:p>
      <w:pPr>
        <w:spacing w:line="360" w:lineRule="auto"/>
        <w:ind w:firstLine="480" w:firstLineChars="200"/>
      </w:pPr>
      <w:r>
        <w:rPr>
          <w:rFonts w:hint="eastAsia"/>
        </w:rPr>
        <w:t>青海省级第三次国土调查数据共享服务系统；</w:t>
      </w:r>
    </w:p>
    <w:p>
      <w:pPr>
        <w:spacing w:line="360" w:lineRule="auto"/>
        <w:ind w:firstLine="480" w:firstLineChars="200"/>
      </w:pPr>
      <w:r>
        <w:rPr>
          <w:rFonts w:hint="eastAsia"/>
        </w:rPr>
        <w:t>青海相关软件安装包应包括系统运行支撑平台安装包、系统搭建平台安装包。</w:t>
      </w:r>
    </w:p>
    <w:p>
      <w:pPr>
        <w:spacing w:line="360" w:lineRule="auto"/>
        <w:rPr>
          <w:b/>
        </w:rPr>
      </w:pPr>
      <w:r>
        <w:rPr>
          <w:rFonts w:hint="eastAsia"/>
          <w:b/>
        </w:rPr>
        <w:t>3） 文档成果</w:t>
      </w:r>
    </w:p>
    <w:p>
      <w:pPr>
        <w:spacing w:line="360" w:lineRule="auto"/>
        <w:ind w:firstLine="480" w:firstLineChars="200"/>
      </w:pPr>
      <w:r>
        <w:rPr>
          <w:rFonts w:hint="eastAsia"/>
        </w:rPr>
        <w:t>青海省级第</w:t>
      </w:r>
      <w:r>
        <w:t>三次</w:t>
      </w:r>
      <w:r>
        <w:rPr>
          <w:rFonts w:hint="eastAsia"/>
        </w:rPr>
        <w:t>国土调查数据库建设方案；</w:t>
      </w:r>
    </w:p>
    <w:p>
      <w:pPr>
        <w:spacing w:line="360" w:lineRule="auto"/>
        <w:ind w:firstLine="480" w:firstLineChars="200"/>
      </w:pPr>
      <w:r>
        <w:rPr>
          <w:rFonts w:hint="eastAsia"/>
        </w:rPr>
        <w:t>青海省级第</w:t>
      </w:r>
      <w:r>
        <w:t>三次</w:t>
      </w:r>
      <w:r>
        <w:rPr>
          <w:rFonts w:hint="eastAsia"/>
        </w:rPr>
        <w:t>国土调查数据库建设报告；</w:t>
      </w:r>
    </w:p>
    <w:p>
      <w:pPr>
        <w:spacing w:line="360" w:lineRule="auto"/>
        <w:ind w:firstLine="480" w:firstLineChars="200"/>
      </w:pPr>
      <w:r>
        <w:rPr>
          <w:rFonts w:hint="eastAsia"/>
        </w:rPr>
        <w:t>青海省级第三次国土调查数据库管理系统及共享服务系统需求分析；</w:t>
      </w:r>
    </w:p>
    <w:p>
      <w:pPr>
        <w:spacing w:line="360" w:lineRule="auto"/>
        <w:ind w:firstLine="480" w:firstLineChars="200"/>
      </w:pPr>
      <w:r>
        <w:rPr>
          <w:rFonts w:hint="eastAsia"/>
        </w:rPr>
        <w:t>青海省级第三次国土调查数据库管理系统及共享服务系统总体设计；</w:t>
      </w:r>
    </w:p>
    <w:p>
      <w:pPr>
        <w:spacing w:line="360" w:lineRule="auto"/>
        <w:ind w:firstLine="480" w:firstLineChars="200"/>
      </w:pPr>
      <w:r>
        <w:rPr>
          <w:rFonts w:hint="eastAsia"/>
        </w:rPr>
        <w:t>青海省级第三次国土调查数据库管理系统及共享服务系统详细设计；</w:t>
      </w:r>
    </w:p>
    <w:p>
      <w:pPr>
        <w:spacing w:line="360" w:lineRule="auto"/>
        <w:ind w:firstLine="480" w:firstLineChars="200"/>
      </w:pPr>
      <w:r>
        <w:rPr>
          <w:rFonts w:hint="eastAsia"/>
        </w:rPr>
        <w:t>青海省级第三次国土调查数据库管理系统及共享服务系统安装部署手册；</w:t>
      </w:r>
    </w:p>
    <w:p>
      <w:pPr>
        <w:spacing w:line="360" w:lineRule="auto"/>
        <w:ind w:firstLine="480" w:firstLineChars="200"/>
      </w:pPr>
      <w:r>
        <w:rPr>
          <w:rFonts w:hint="eastAsia"/>
        </w:rPr>
        <w:t>青海省级第三次国土调查数据库管理系统及共享服务系统用户手册。</w:t>
      </w:r>
    </w:p>
    <w:p>
      <w:pPr>
        <w:pStyle w:val="2"/>
        <w:spacing w:before="240" w:after="240" w:line="360" w:lineRule="auto"/>
        <w:rPr>
          <w:rFonts w:ascii="宋体" w:hAnsi="宋体"/>
          <w:szCs w:val="30"/>
        </w:rPr>
      </w:pPr>
      <w:bookmarkStart w:id="108" w:name="_Toc16911"/>
      <w:r>
        <w:rPr>
          <w:rFonts w:hint="eastAsia" w:ascii="宋体" w:hAnsi="宋体"/>
          <w:szCs w:val="30"/>
        </w:rPr>
        <w:t>培训</w:t>
      </w:r>
      <w:r>
        <w:rPr>
          <w:rFonts w:ascii="宋体" w:hAnsi="宋体"/>
          <w:szCs w:val="30"/>
        </w:rPr>
        <w:t>及服务要求</w:t>
      </w:r>
      <w:bookmarkEnd w:id="108"/>
    </w:p>
    <w:p>
      <w:pPr>
        <w:spacing w:line="360" w:lineRule="auto"/>
        <w:rPr>
          <w:b/>
        </w:rPr>
      </w:pPr>
      <w:r>
        <w:rPr>
          <w:rFonts w:hint="eastAsia"/>
          <w:b/>
        </w:rPr>
        <w:t>1）培训要求</w:t>
      </w:r>
    </w:p>
    <w:p>
      <w:pPr>
        <w:spacing w:line="360" w:lineRule="auto"/>
        <w:ind w:firstLine="480" w:firstLineChars="200"/>
      </w:pPr>
      <w:r>
        <w:rPr>
          <w:rFonts w:hint="eastAsia"/>
        </w:rPr>
        <w:t>中标方应免费提供对招标方操作人员和技术人员的培训，并负责提供培训资料的准备，投标方应在投标文件中提出详细的培训内容和计划。</w:t>
      </w:r>
    </w:p>
    <w:p>
      <w:pPr>
        <w:spacing w:line="360" w:lineRule="auto"/>
        <w:rPr>
          <w:b/>
        </w:rPr>
      </w:pPr>
      <w:r>
        <w:rPr>
          <w:rFonts w:hint="eastAsia"/>
          <w:b/>
        </w:rPr>
        <w:t>2）售后要求</w:t>
      </w:r>
    </w:p>
    <w:p>
      <w:pPr>
        <w:spacing w:line="360" w:lineRule="auto"/>
        <w:ind w:firstLine="480" w:firstLineChars="200"/>
      </w:pPr>
      <w:r>
        <w:rPr>
          <w:rFonts w:hint="eastAsia"/>
        </w:rPr>
        <w:t xml:space="preserve">项目工期结束后，对本项目成果提供 </w:t>
      </w:r>
      <w:r>
        <w:t>1</w:t>
      </w:r>
      <w:r>
        <w:rPr>
          <w:rFonts w:hint="eastAsia"/>
        </w:rPr>
        <w:t xml:space="preserve"> 年的质量保证期。中标人必须提供至少1年的免费上门服务。必须提供7x24售后服务热线；在接到采购人通知后服务随时响应，若运用通讯工具不能解决问题，必须在3日之内到达现场予以解决。</w:t>
      </w:r>
    </w:p>
    <w:sectPr>
      <w:headerReference r:id="rId3" w:type="default"/>
      <w:footerReference r:id="rId4" w:type="default"/>
      <w:pgSz w:w="11849" w:h="16781"/>
      <w:pgMar w:top="1440" w:right="1803" w:bottom="1440" w:left="1803" w:header="851" w:footer="992" w:gutter="0"/>
      <w:cols w:space="720" w:num="1"/>
      <w:docGrid w:linePitch="3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等线">
    <w:altName w:val="Arial Unicode MS"/>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KLCCisQEA&#10;AE4DAAAOAAAAAAAAAAEAIAAAAB4BAABkcnMvZTJvRG9jLnhtbFBLBQYAAAAABgAGAFkBAABBBQAA&#10;AAA=&#10;">
          <v:path/>
          <v:fill on="f" focussize="0,0"/>
          <v:stroke on="f" joinstyle="miter"/>
          <v:imagedata o:title=""/>
          <o:lock v:ext="edit"/>
          <v:textbox inset="0mm,0mm,0mm,0mm" style="mso-fit-shape-to-text:t;">
            <w:txbxContent>
              <w:p>
                <w:pPr>
                  <w:pStyle w:val="12"/>
                </w:pPr>
                <w:r>
                  <w:rPr>
                    <w:rFonts w:hint="eastAsia"/>
                  </w:rPr>
                  <w:t xml:space="preserve">第 </w:t>
                </w:r>
                <w:r>
                  <w:fldChar w:fldCharType="begin"/>
                </w:r>
                <w:r>
                  <w:instrText xml:space="preserve"> PAGE  \* MERGEFORMAT </w:instrText>
                </w:r>
                <w:r>
                  <w:fldChar w:fldCharType="separate"/>
                </w:r>
                <w:r>
                  <w:t>65</w:t>
                </w:r>
                <w:r>
                  <w:fldChar w:fldCharType="end"/>
                </w:r>
                <w:r>
                  <w:rPr>
                    <w:rFonts w:hint="eastAsia"/>
                  </w:rPr>
                  <w:t xml:space="preserve"> 页 共 </w:t>
                </w:r>
                <w:r>
                  <w:fldChar w:fldCharType="begin"/>
                </w:r>
                <w:r>
                  <w:instrText xml:space="preserve"> NUMPAGES  \* MERGEFORMAT </w:instrText>
                </w:r>
                <w:r>
                  <w:fldChar w:fldCharType="separate"/>
                </w:r>
                <w:r>
                  <w:t>73</w:t>
                </w:r>
                <w:r>
                  <w:fldChar w:fldCharType="end"/>
                </w:r>
                <w:r>
                  <w:rPr>
                    <w:rFonts w:hint="eastAsia"/>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6F504"/>
    <w:multiLevelType w:val="singleLevel"/>
    <w:tmpl w:val="1B16F504"/>
    <w:lvl w:ilvl="0" w:tentative="0">
      <w:start w:val="1"/>
      <w:numFmt w:val="chineseCounting"/>
      <w:suff w:val="space"/>
      <w:lvlText w:val="第%1部分"/>
      <w:lvlJc w:val="left"/>
      <w:rPr>
        <w:rFonts w:hint="eastAsia"/>
      </w:rPr>
    </w:lvl>
  </w:abstractNum>
  <w:abstractNum w:abstractNumId="1">
    <w:nsid w:val="2D281EE3"/>
    <w:multiLevelType w:val="multilevel"/>
    <w:tmpl w:val="2D281EE3"/>
    <w:lvl w:ilvl="0" w:tentative="0">
      <w:start w:val="1"/>
      <w:numFmt w:val="decimal"/>
      <w:isLgl/>
      <w:suff w:val="space"/>
      <w:lvlText w:val="%1 "/>
      <w:lvlJc w:val="left"/>
      <w:pPr>
        <w:ind w:left="0" w:firstLine="0"/>
      </w:pPr>
      <w:rPr>
        <w:rFonts w:hint="eastAsia"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1" w:tentative="0">
      <w:start w:val="1"/>
      <w:numFmt w:val="decimal"/>
      <w:isLgl/>
      <w:suff w:val="space"/>
      <w:lvlText w:val="%1.%2"/>
      <w:lvlJc w:val="left"/>
      <w:pPr>
        <w:ind w:left="0" w:firstLine="0"/>
      </w:pPr>
      <w:rPr>
        <w:rFonts w:hint="eastAsia"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2" w:tentative="0">
      <w:start w:val="1"/>
      <w:numFmt w:val="decimal"/>
      <w:isLgl/>
      <w:suff w:val="space"/>
      <w:lvlText w:val="%1.%2.%3"/>
      <w:lvlJc w:val="left"/>
      <w:pPr>
        <w:ind w:left="0" w:firstLine="0"/>
      </w:pPr>
      <w:rPr>
        <w:rFonts w:hint="eastAsia" w:eastAsia="黑体"/>
        <w:sz w:val="24"/>
        <w:szCs w:val="24"/>
      </w:rPr>
    </w:lvl>
    <w:lvl w:ilvl="3" w:tentative="0">
      <w:start w:val="1"/>
      <w:numFmt w:val="decimal"/>
      <w:isLgl/>
      <w:suff w:val="space"/>
      <w:lvlText w:val="%1.%2.%3.%4"/>
      <w:lvlJc w:val="left"/>
      <w:pPr>
        <w:ind w:left="0" w:firstLine="0"/>
      </w:pPr>
      <w:rPr>
        <w:rFonts w:hint="eastAsia" w:eastAsia="黑体"/>
        <w:sz w:val="24"/>
        <w:szCs w:val="24"/>
      </w:rPr>
    </w:lvl>
    <w:lvl w:ilvl="4" w:tentative="0">
      <w:start w:val="1"/>
      <w:numFmt w:val="decimal"/>
      <w:isLgl/>
      <w:suff w:val="space"/>
      <w:lvlText w:val="%1.%2.%3.%4.%5"/>
      <w:lvlJc w:val="left"/>
      <w:pPr>
        <w:ind w:left="0" w:firstLine="0"/>
      </w:pPr>
      <w:rPr>
        <w:rFonts w:hint="eastAsia" w:eastAsia="黑体"/>
        <w:sz w:val="24"/>
        <w:szCs w:val="24"/>
      </w:rPr>
    </w:lvl>
    <w:lvl w:ilvl="5" w:tentative="0">
      <w:start w:val="1"/>
      <w:numFmt w:val="decimal"/>
      <w:isLgl/>
      <w:suff w:val="space"/>
      <w:lvlText w:val="%1.%2.%3.%4.%5.%6"/>
      <w:lvlJc w:val="left"/>
      <w:pPr>
        <w:ind w:left="0" w:firstLine="0"/>
      </w:pPr>
      <w:rPr>
        <w:rFonts w:hint="eastAsia" w:eastAsia="黑体"/>
        <w:sz w:val="24"/>
        <w:szCs w:val="24"/>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59B11739"/>
    <w:multiLevelType w:val="singleLevel"/>
    <w:tmpl w:val="59B11739"/>
    <w:lvl w:ilvl="0" w:tentative="0">
      <w:start w:val="1"/>
      <w:numFmt w:val="decimal"/>
      <w:suff w:val="nothing"/>
      <w:lvlText w:val="（%1）"/>
      <w:lvlJc w:val="left"/>
    </w:lvl>
  </w:abstractNum>
  <w:abstractNum w:abstractNumId="3">
    <w:nsid w:val="59FC3CC6"/>
    <w:multiLevelType w:val="singleLevel"/>
    <w:tmpl w:val="59FC3CC6"/>
    <w:lvl w:ilvl="0" w:tentative="0">
      <w:start w:val="1"/>
      <w:numFmt w:val="decimal"/>
      <w:suff w:val="nothing"/>
      <w:lvlText w:val="（%1）"/>
      <w:lvlJc w:val="left"/>
    </w:lvl>
  </w:abstractNum>
  <w:abstractNum w:abstractNumId="4">
    <w:nsid w:val="59FC3E95"/>
    <w:multiLevelType w:val="singleLevel"/>
    <w:tmpl w:val="59FC3E95"/>
    <w:lvl w:ilvl="0" w:tentative="0">
      <w:start w:val="1"/>
      <w:numFmt w:val="decimal"/>
      <w:lvlText w:val="(%1)"/>
      <w:lvlJc w:val="left"/>
      <w:pPr>
        <w:tabs>
          <w:tab w:val="left" w:pos="312"/>
        </w:tabs>
      </w:pPr>
    </w:lvl>
  </w:abstractNum>
  <w:abstractNum w:abstractNumId="5">
    <w:nsid w:val="59FC4271"/>
    <w:multiLevelType w:val="singleLevel"/>
    <w:tmpl w:val="59FC4271"/>
    <w:lvl w:ilvl="0" w:tentative="0">
      <w:start w:val="1"/>
      <w:numFmt w:val="decimal"/>
      <w:suff w:val="nothing"/>
      <w:lvlText w:val="（%1）"/>
      <w:lvlJc w:val="left"/>
    </w:lvl>
  </w:abstractNum>
  <w:abstractNum w:abstractNumId="6">
    <w:nsid w:val="59FC4698"/>
    <w:multiLevelType w:val="singleLevel"/>
    <w:tmpl w:val="59FC4698"/>
    <w:lvl w:ilvl="0" w:tentative="0">
      <w:start w:val="1"/>
      <w:numFmt w:val="decimal"/>
      <w:suff w:val="nothing"/>
      <w:lvlText w:val="（%1）"/>
      <w:lvlJc w:val="left"/>
    </w:lvl>
  </w:abstractNum>
  <w:abstractNum w:abstractNumId="7">
    <w:nsid w:val="59FC4CCC"/>
    <w:multiLevelType w:val="singleLevel"/>
    <w:tmpl w:val="59FC4CCC"/>
    <w:lvl w:ilvl="0" w:tentative="0">
      <w:start w:val="1"/>
      <w:numFmt w:val="decimal"/>
      <w:suff w:val="nothing"/>
      <w:lvlText w:val="（%1）"/>
      <w:lvlJc w:val="left"/>
    </w:lvl>
  </w:abstractNum>
  <w:abstractNum w:abstractNumId="8">
    <w:nsid w:val="59FC4D84"/>
    <w:multiLevelType w:val="singleLevel"/>
    <w:tmpl w:val="59FC4D84"/>
    <w:lvl w:ilvl="0" w:tentative="0">
      <w:start w:val="11"/>
      <w:numFmt w:val="decimal"/>
      <w:suff w:val="nothing"/>
      <w:lvlText w:val="（%1）"/>
      <w:lvlJc w:val="left"/>
    </w:lvl>
  </w:abstractNum>
  <w:num w:numId="1">
    <w:abstractNumId w:val="0"/>
  </w:num>
  <w:num w:numId="2">
    <w:abstractNumId w:val="3"/>
  </w:num>
  <w:num w:numId="3">
    <w:abstractNumId w:val="4"/>
  </w:num>
  <w:num w:numId="4">
    <w:abstractNumId w:val="5"/>
  </w:num>
  <w:num w:numId="5">
    <w:abstractNumId w:val="6"/>
  </w:num>
  <w:num w:numId="6">
    <w:abstractNumId w:val="7"/>
  </w:num>
  <w:num w:numId="7">
    <w:abstractNumId w:val="2"/>
  </w:num>
  <w:num w:numId="8">
    <w:abstractNumId w:val="8"/>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240"/>
  <w:drawingGridVerticalSpacing w:val="199"/>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useFELayout/>
    <w:compatSetting w:name="compatibilityMode" w:uri="http://schemas.microsoft.com/office/word" w:val="12"/>
  </w:compat>
  <w:rsids>
    <w:rsidRoot w:val="00686935"/>
    <w:rsid w:val="000014A5"/>
    <w:rsid w:val="00010F33"/>
    <w:rsid w:val="00011A5F"/>
    <w:rsid w:val="0001470D"/>
    <w:rsid w:val="000167AA"/>
    <w:rsid w:val="00016DF8"/>
    <w:rsid w:val="00021D3B"/>
    <w:rsid w:val="00022BCF"/>
    <w:rsid w:val="00024DB3"/>
    <w:rsid w:val="0002741A"/>
    <w:rsid w:val="0002777A"/>
    <w:rsid w:val="00034079"/>
    <w:rsid w:val="0003779D"/>
    <w:rsid w:val="0004094C"/>
    <w:rsid w:val="00042340"/>
    <w:rsid w:val="00043363"/>
    <w:rsid w:val="0004422C"/>
    <w:rsid w:val="00046793"/>
    <w:rsid w:val="00053F84"/>
    <w:rsid w:val="00055347"/>
    <w:rsid w:val="000639F6"/>
    <w:rsid w:val="00064510"/>
    <w:rsid w:val="00066DF7"/>
    <w:rsid w:val="0007102A"/>
    <w:rsid w:val="00072D3A"/>
    <w:rsid w:val="00073415"/>
    <w:rsid w:val="0007570E"/>
    <w:rsid w:val="0007687D"/>
    <w:rsid w:val="00082E24"/>
    <w:rsid w:val="000865DD"/>
    <w:rsid w:val="00086A57"/>
    <w:rsid w:val="000875EB"/>
    <w:rsid w:val="00091772"/>
    <w:rsid w:val="00091A4D"/>
    <w:rsid w:val="00093F5F"/>
    <w:rsid w:val="00096EA4"/>
    <w:rsid w:val="000A3592"/>
    <w:rsid w:val="000B204F"/>
    <w:rsid w:val="000B652B"/>
    <w:rsid w:val="000B6D9C"/>
    <w:rsid w:val="000B7FE3"/>
    <w:rsid w:val="000C004D"/>
    <w:rsid w:val="000C0D8F"/>
    <w:rsid w:val="000C1B76"/>
    <w:rsid w:val="000C1CDE"/>
    <w:rsid w:val="000C2C06"/>
    <w:rsid w:val="000C38E9"/>
    <w:rsid w:val="000C6319"/>
    <w:rsid w:val="000D0555"/>
    <w:rsid w:val="000D2AAD"/>
    <w:rsid w:val="000D5A34"/>
    <w:rsid w:val="000D5DD3"/>
    <w:rsid w:val="000D5EEE"/>
    <w:rsid w:val="000D77E6"/>
    <w:rsid w:val="000E5A5B"/>
    <w:rsid w:val="000F0085"/>
    <w:rsid w:val="000F51BE"/>
    <w:rsid w:val="00100992"/>
    <w:rsid w:val="00102BAF"/>
    <w:rsid w:val="00110CA2"/>
    <w:rsid w:val="00112B12"/>
    <w:rsid w:val="0012073A"/>
    <w:rsid w:val="001221F8"/>
    <w:rsid w:val="00132807"/>
    <w:rsid w:val="00135E10"/>
    <w:rsid w:val="00136D1F"/>
    <w:rsid w:val="0013730B"/>
    <w:rsid w:val="001402D6"/>
    <w:rsid w:val="00141BA2"/>
    <w:rsid w:val="00150ABF"/>
    <w:rsid w:val="00162E3C"/>
    <w:rsid w:val="00162E83"/>
    <w:rsid w:val="00170D65"/>
    <w:rsid w:val="0017303E"/>
    <w:rsid w:val="00175E86"/>
    <w:rsid w:val="001806CC"/>
    <w:rsid w:val="00197887"/>
    <w:rsid w:val="001A4709"/>
    <w:rsid w:val="001A4BC1"/>
    <w:rsid w:val="001A6BF7"/>
    <w:rsid w:val="001B0099"/>
    <w:rsid w:val="001B603E"/>
    <w:rsid w:val="001B60AC"/>
    <w:rsid w:val="001B7A20"/>
    <w:rsid w:val="001C2819"/>
    <w:rsid w:val="001D0E79"/>
    <w:rsid w:val="001D3607"/>
    <w:rsid w:val="001D55C1"/>
    <w:rsid w:val="001D6AB9"/>
    <w:rsid w:val="001E1FC4"/>
    <w:rsid w:val="001E43D5"/>
    <w:rsid w:val="001E5F58"/>
    <w:rsid w:val="001F0B32"/>
    <w:rsid w:val="001F1E7D"/>
    <w:rsid w:val="001F346D"/>
    <w:rsid w:val="001F5C10"/>
    <w:rsid w:val="001F67C5"/>
    <w:rsid w:val="002065B8"/>
    <w:rsid w:val="00211F9F"/>
    <w:rsid w:val="002133D4"/>
    <w:rsid w:val="00213836"/>
    <w:rsid w:val="0021447D"/>
    <w:rsid w:val="00217B99"/>
    <w:rsid w:val="00225A1B"/>
    <w:rsid w:val="002315E4"/>
    <w:rsid w:val="002401C3"/>
    <w:rsid w:val="00243366"/>
    <w:rsid w:val="00243EDC"/>
    <w:rsid w:val="00243F44"/>
    <w:rsid w:val="00246CDA"/>
    <w:rsid w:val="0025030E"/>
    <w:rsid w:val="00250907"/>
    <w:rsid w:val="002540CC"/>
    <w:rsid w:val="00255D41"/>
    <w:rsid w:val="00261686"/>
    <w:rsid w:val="002623D0"/>
    <w:rsid w:val="00267527"/>
    <w:rsid w:val="00271C7E"/>
    <w:rsid w:val="00275582"/>
    <w:rsid w:val="00282F54"/>
    <w:rsid w:val="00283FF2"/>
    <w:rsid w:val="00286755"/>
    <w:rsid w:val="0029145E"/>
    <w:rsid w:val="00294C84"/>
    <w:rsid w:val="00295484"/>
    <w:rsid w:val="00297E7E"/>
    <w:rsid w:val="002A044B"/>
    <w:rsid w:val="002A45FD"/>
    <w:rsid w:val="002A57A3"/>
    <w:rsid w:val="002A61E3"/>
    <w:rsid w:val="002A64AB"/>
    <w:rsid w:val="002A6A11"/>
    <w:rsid w:val="002B0C92"/>
    <w:rsid w:val="002C3E71"/>
    <w:rsid w:val="002C73FB"/>
    <w:rsid w:val="002D0740"/>
    <w:rsid w:val="002D1C35"/>
    <w:rsid w:val="002D1EDF"/>
    <w:rsid w:val="002D2150"/>
    <w:rsid w:val="002D579E"/>
    <w:rsid w:val="002D626C"/>
    <w:rsid w:val="002E4BCC"/>
    <w:rsid w:val="002E669E"/>
    <w:rsid w:val="002F0A24"/>
    <w:rsid w:val="002F1D38"/>
    <w:rsid w:val="002F51C7"/>
    <w:rsid w:val="002F5CC8"/>
    <w:rsid w:val="003046DB"/>
    <w:rsid w:val="00306B76"/>
    <w:rsid w:val="00315AA2"/>
    <w:rsid w:val="003164B1"/>
    <w:rsid w:val="0031686E"/>
    <w:rsid w:val="00322D43"/>
    <w:rsid w:val="0033063C"/>
    <w:rsid w:val="00331099"/>
    <w:rsid w:val="00334272"/>
    <w:rsid w:val="0033439D"/>
    <w:rsid w:val="0033552E"/>
    <w:rsid w:val="003359AD"/>
    <w:rsid w:val="003400BB"/>
    <w:rsid w:val="00341A50"/>
    <w:rsid w:val="00344853"/>
    <w:rsid w:val="003459D0"/>
    <w:rsid w:val="00350523"/>
    <w:rsid w:val="00351E7B"/>
    <w:rsid w:val="003543A0"/>
    <w:rsid w:val="003575F9"/>
    <w:rsid w:val="00360AFE"/>
    <w:rsid w:val="00362628"/>
    <w:rsid w:val="003638D0"/>
    <w:rsid w:val="0036431D"/>
    <w:rsid w:val="00366C14"/>
    <w:rsid w:val="0037426D"/>
    <w:rsid w:val="00375CF6"/>
    <w:rsid w:val="0038064F"/>
    <w:rsid w:val="0038075B"/>
    <w:rsid w:val="0038425E"/>
    <w:rsid w:val="003850AB"/>
    <w:rsid w:val="0039775B"/>
    <w:rsid w:val="003A0ED3"/>
    <w:rsid w:val="003A1C16"/>
    <w:rsid w:val="003A6BCB"/>
    <w:rsid w:val="003A7147"/>
    <w:rsid w:val="003C2F6A"/>
    <w:rsid w:val="003C458B"/>
    <w:rsid w:val="003C4593"/>
    <w:rsid w:val="003C5D85"/>
    <w:rsid w:val="003D1FF9"/>
    <w:rsid w:val="003D26D3"/>
    <w:rsid w:val="003D3BFB"/>
    <w:rsid w:val="003D5AAD"/>
    <w:rsid w:val="003E5C62"/>
    <w:rsid w:val="003E5EFE"/>
    <w:rsid w:val="003E7C13"/>
    <w:rsid w:val="003F0E40"/>
    <w:rsid w:val="003F58B3"/>
    <w:rsid w:val="00400376"/>
    <w:rsid w:val="00411538"/>
    <w:rsid w:val="0041505E"/>
    <w:rsid w:val="004172DD"/>
    <w:rsid w:val="004173C4"/>
    <w:rsid w:val="0042411D"/>
    <w:rsid w:val="00425382"/>
    <w:rsid w:val="00426C2F"/>
    <w:rsid w:val="004318C0"/>
    <w:rsid w:val="004328DE"/>
    <w:rsid w:val="00437D71"/>
    <w:rsid w:val="00437F69"/>
    <w:rsid w:val="0044096D"/>
    <w:rsid w:val="00441237"/>
    <w:rsid w:val="00442458"/>
    <w:rsid w:val="0044290F"/>
    <w:rsid w:val="00442C70"/>
    <w:rsid w:val="00455C53"/>
    <w:rsid w:val="00456BAD"/>
    <w:rsid w:val="004615DB"/>
    <w:rsid w:val="00464A82"/>
    <w:rsid w:val="00467325"/>
    <w:rsid w:val="004717BB"/>
    <w:rsid w:val="00474220"/>
    <w:rsid w:val="00480D04"/>
    <w:rsid w:val="00482E5E"/>
    <w:rsid w:val="00485CAC"/>
    <w:rsid w:val="0048778F"/>
    <w:rsid w:val="00490C94"/>
    <w:rsid w:val="004919C2"/>
    <w:rsid w:val="0049314C"/>
    <w:rsid w:val="004960D4"/>
    <w:rsid w:val="004A1525"/>
    <w:rsid w:val="004A1CBF"/>
    <w:rsid w:val="004A256E"/>
    <w:rsid w:val="004B0A22"/>
    <w:rsid w:val="004B35C8"/>
    <w:rsid w:val="004B5DBC"/>
    <w:rsid w:val="004B5F97"/>
    <w:rsid w:val="004C60D2"/>
    <w:rsid w:val="004C7CB1"/>
    <w:rsid w:val="004E23A9"/>
    <w:rsid w:val="004E296C"/>
    <w:rsid w:val="004F3565"/>
    <w:rsid w:val="004F584B"/>
    <w:rsid w:val="005051A5"/>
    <w:rsid w:val="00505710"/>
    <w:rsid w:val="00505B78"/>
    <w:rsid w:val="00507810"/>
    <w:rsid w:val="00515DB4"/>
    <w:rsid w:val="005179FA"/>
    <w:rsid w:val="005230D4"/>
    <w:rsid w:val="00523906"/>
    <w:rsid w:val="0052544E"/>
    <w:rsid w:val="00525935"/>
    <w:rsid w:val="00526073"/>
    <w:rsid w:val="00526437"/>
    <w:rsid w:val="00526EEF"/>
    <w:rsid w:val="0052790C"/>
    <w:rsid w:val="00534566"/>
    <w:rsid w:val="005355CE"/>
    <w:rsid w:val="00536E2E"/>
    <w:rsid w:val="005401E2"/>
    <w:rsid w:val="0054154B"/>
    <w:rsid w:val="005431D9"/>
    <w:rsid w:val="005455C9"/>
    <w:rsid w:val="00545F50"/>
    <w:rsid w:val="00546632"/>
    <w:rsid w:val="005471ED"/>
    <w:rsid w:val="0055204B"/>
    <w:rsid w:val="00552086"/>
    <w:rsid w:val="00553126"/>
    <w:rsid w:val="00553B6F"/>
    <w:rsid w:val="00554AD0"/>
    <w:rsid w:val="00574E26"/>
    <w:rsid w:val="00580E9F"/>
    <w:rsid w:val="00584CC1"/>
    <w:rsid w:val="00585952"/>
    <w:rsid w:val="00586F07"/>
    <w:rsid w:val="00590102"/>
    <w:rsid w:val="005925A5"/>
    <w:rsid w:val="0059724B"/>
    <w:rsid w:val="005A0746"/>
    <w:rsid w:val="005A724E"/>
    <w:rsid w:val="005B0FDD"/>
    <w:rsid w:val="005B5287"/>
    <w:rsid w:val="005B7AB2"/>
    <w:rsid w:val="005C10BE"/>
    <w:rsid w:val="005C21DB"/>
    <w:rsid w:val="005C2CBB"/>
    <w:rsid w:val="005C7DF9"/>
    <w:rsid w:val="005D3299"/>
    <w:rsid w:val="005D5E91"/>
    <w:rsid w:val="005F12C8"/>
    <w:rsid w:val="005F5A06"/>
    <w:rsid w:val="006067F6"/>
    <w:rsid w:val="00611A38"/>
    <w:rsid w:val="006156EF"/>
    <w:rsid w:val="00620A0A"/>
    <w:rsid w:val="00625078"/>
    <w:rsid w:val="00631533"/>
    <w:rsid w:val="00634A5A"/>
    <w:rsid w:val="00635899"/>
    <w:rsid w:val="0065456E"/>
    <w:rsid w:val="006557C8"/>
    <w:rsid w:val="006610D8"/>
    <w:rsid w:val="006655C8"/>
    <w:rsid w:val="0067165E"/>
    <w:rsid w:val="00673B9F"/>
    <w:rsid w:val="006825AC"/>
    <w:rsid w:val="00684AC3"/>
    <w:rsid w:val="00686935"/>
    <w:rsid w:val="00687426"/>
    <w:rsid w:val="00694657"/>
    <w:rsid w:val="006955DC"/>
    <w:rsid w:val="006962D7"/>
    <w:rsid w:val="006A03DF"/>
    <w:rsid w:val="006A288F"/>
    <w:rsid w:val="006A3E79"/>
    <w:rsid w:val="006A5595"/>
    <w:rsid w:val="006A5ADA"/>
    <w:rsid w:val="006A5DCA"/>
    <w:rsid w:val="006B0967"/>
    <w:rsid w:val="006B10AB"/>
    <w:rsid w:val="006B3850"/>
    <w:rsid w:val="006B6F77"/>
    <w:rsid w:val="006C7B0E"/>
    <w:rsid w:val="006D38C9"/>
    <w:rsid w:val="006D423D"/>
    <w:rsid w:val="006D6746"/>
    <w:rsid w:val="006E3770"/>
    <w:rsid w:val="006F1D95"/>
    <w:rsid w:val="006F2F87"/>
    <w:rsid w:val="006F3DA3"/>
    <w:rsid w:val="006F614E"/>
    <w:rsid w:val="00700B67"/>
    <w:rsid w:val="0070283D"/>
    <w:rsid w:val="007063DA"/>
    <w:rsid w:val="00710E99"/>
    <w:rsid w:val="0072330A"/>
    <w:rsid w:val="00723C48"/>
    <w:rsid w:val="00724192"/>
    <w:rsid w:val="00725A21"/>
    <w:rsid w:val="00725FCB"/>
    <w:rsid w:val="007262EE"/>
    <w:rsid w:val="00731E2E"/>
    <w:rsid w:val="007354E2"/>
    <w:rsid w:val="007369EB"/>
    <w:rsid w:val="007436F8"/>
    <w:rsid w:val="0075045E"/>
    <w:rsid w:val="00751F04"/>
    <w:rsid w:val="007521C1"/>
    <w:rsid w:val="00754B80"/>
    <w:rsid w:val="00770EDF"/>
    <w:rsid w:val="00776220"/>
    <w:rsid w:val="0077655A"/>
    <w:rsid w:val="00787891"/>
    <w:rsid w:val="00793C4D"/>
    <w:rsid w:val="00794DC5"/>
    <w:rsid w:val="007A51C8"/>
    <w:rsid w:val="007B51FA"/>
    <w:rsid w:val="007C1AE7"/>
    <w:rsid w:val="007D4F9E"/>
    <w:rsid w:val="007D66DC"/>
    <w:rsid w:val="007E64C2"/>
    <w:rsid w:val="007E790F"/>
    <w:rsid w:val="007F221C"/>
    <w:rsid w:val="007F272A"/>
    <w:rsid w:val="007F5E2E"/>
    <w:rsid w:val="008004A5"/>
    <w:rsid w:val="00807BE9"/>
    <w:rsid w:val="00810B11"/>
    <w:rsid w:val="00811380"/>
    <w:rsid w:val="00816D7C"/>
    <w:rsid w:val="00817F72"/>
    <w:rsid w:val="00823282"/>
    <w:rsid w:val="00824B3E"/>
    <w:rsid w:val="00826D51"/>
    <w:rsid w:val="00831F30"/>
    <w:rsid w:val="00833613"/>
    <w:rsid w:val="008349DC"/>
    <w:rsid w:val="008369F7"/>
    <w:rsid w:val="00840C3F"/>
    <w:rsid w:val="0084271A"/>
    <w:rsid w:val="00851E56"/>
    <w:rsid w:val="00854602"/>
    <w:rsid w:val="008554FC"/>
    <w:rsid w:val="00856F45"/>
    <w:rsid w:val="00860C52"/>
    <w:rsid w:val="00863600"/>
    <w:rsid w:val="00871646"/>
    <w:rsid w:val="008743A4"/>
    <w:rsid w:val="00874E40"/>
    <w:rsid w:val="0087610E"/>
    <w:rsid w:val="00881AAE"/>
    <w:rsid w:val="008853E1"/>
    <w:rsid w:val="0088679E"/>
    <w:rsid w:val="0089062A"/>
    <w:rsid w:val="00891DEB"/>
    <w:rsid w:val="00892327"/>
    <w:rsid w:val="00894E70"/>
    <w:rsid w:val="00897A1A"/>
    <w:rsid w:val="008A14F2"/>
    <w:rsid w:val="008A355E"/>
    <w:rsid w:val="008A504B"/>
    <w:rsid w:val="008B2416"/>
    <w:rsid w:val="008B43C0"/>
    <w:rsid w:val="008B6936"/>
    <w:rsid w:val="008C161E"/>
    <w:rsid w:val="008D080F"/>
    <w:rsid w:val="008D128B"/>
    <w:rsid w:val="008D1646"/>
    <w:rsid w:val="008D6341"/>
    <w:rsid w:val="008E212A"/>
    <w:rsid w:val="008E3D96"/>
    <w:rsid w:val="008E5E9A"/>
    <w:rsid w:val="008E755F"/>
    <w:rsid w:val="008F14D4"/>
    <w:rsid w:val="008F1B50"/>
    <w:rsid w:val="008F6B95"/>
    <w:rsid w:val="008F6CE7"/>
    <w:rsid w:val="0090105F"/>
    <w:rsid w:val="00901AF4"/>
    <w:rsid w:val="00904338"/>
    <w:rsid w:val="009067D9"/>
    <w:rsid w:val="0091217C"/>
    <w:rsid w:val="00915D8E"/>
    <w:rsid w:val="00917AB9"/>
    <w:rsid w:val="00925EB6"/>
    <w:rsid w:val="009304CE"/>
    <w:rsid w:val="00933E21"/>
    <w:rsid w:val="00934E5B"/>
    <w:rsid w:val="009358AE"/>
    <w:rsid w:val="00937DEE"/>
    <w:rsid w:val="00941EAD"/>
    <w:rsid w:val="00942454"/>
    <w:rsid w:val="00944203"/>
    <w:rsid w:val="00945205"/>
    <w:rsid w:val="009518EC"/>
    <w:rsid w:val="00951E32"/>
    <w:rsid w:val="009546DF"/>
    <w:rsid w:val="009550B1"/>
    <w:rsid w:val="00955E8C"/>
    <w:rsid w:val="00956515"/>
    <w:rsid w:val="00967E7E"/>
    <w:rsid w:val="00972836"/>
    <w:rsid w:val="00972C39"/>
    <w:rsid w:val="00976150"/>
    <w:rsid w:val="009764DB"/>
    <w:rsid w:val="0097673F"/>
    <w:rsid w:val="00987739"/>
    <w:rsid w:val="00987E8F"/>
    <w:rsid w:val="0099074C"/>
    <w:rsid w:val="009961AC"/>
    <w:rsid w:val="009A018A"/>
    <w:rsid w:val="009A2714"/>
    <w:rsid w:val="009A4AB3"/>
    <w:rsid w:val="009B1754"/>
    <w:rsid w:val="009B274A"/>
    <w:rsid w:val="009D21F6"/>
    <w:rsid w:val="009D60C5"/>
    <w:rsid w:val="009D65F8"/>
    <w:rsid w:val="009E019A"/>
    <w:rsid w:val="009E165C"/>
    <w:rsid w:val="009F3C93"/>
    <w:rsid w:val="009F412D"/>
    <w:rsid w:val="009F4251"/>
    <w:rsid w:val="009F4C02"/>
    <w:rsid w:val="009F4D00"/>
    <w:rsid w:val="009F51FC"/>
    <w:rsid w:val="009F7D4B"/>
    <w:rsid w:val="00A0293F"/>
    <w:rsid w:val="00A042E2"/>
    <w:rsid w:val="00A15EF9"/>
    <w:rsid w:val="00A17DA2"/>
    <w:rsid w:val="00A246B5"/>
    <w:rsid w:val="00A2636C"/>
    <w:rsid w:val="00A263AD"/>
    <w:rsid w:val="00A2722E"/>
    <w:rsid w:val="00A27B25"/>
    <w:rsid w:val="00A30A2D"/>
    <w:rsid w:val="00A338E3"/>
    <w:rsid w:val="00A35CC8"/>
    <w:rsid w:val="00A37BBC"/>
    <w:rsid w:val="00A37D9E"/>
    <w:rsid w:val="00A4331E"/>
    <w:rsid w:val="00A43DD4"/>
    <w:rsid w:val="00A44714"/>
    <w:rsid w:val="00A47385"/>
    <w:rsid w:val="00A52465"/>
    <w:rsid w:val="00A55CA7"/>
    <w:rsid w:val="00A56172"/>
    <w:rsid w:val="00A60305"/>
    <w:rsid w:val="00A6390B"/>
    <w:rsid w:val="00A65963"/>
    <w:rsid w:val="00A73F74"/>
    <w:rsid w:val="00A80A3F"/>
    <w:rsid w:val="00A8254F"/>
    <w:rsid w:val="00A82B05"/>
    <w:rsid w:val="00A8489E"/>
    <w:rsid w:val="00A85F8E"/>
    <w:rsid w:val="00A90C75"/>
    <w:rsid w:val="00AA07F7"/>
    <w:rsid w:val="00AA1522"/>
    <w:rsid w:val="00AA3809"/>
    <w:rsid w:val="00AA65E5"/>
    <w:rsid w:val="00AB2596"/>
    <w:rsid w:val="00AC17DA"/>
    <w:rsid w:val="00AC24D1"/>
    <w:rsid w:val="00AC49ED"/>
    <w:rsid w:val="00AD0F19"/>
    <w:rsid w:val="00AD39F5"/>
    <w:rsid w:val="00AD43EA"/>
    <w:rsid w:val="00AE0258"/>
    <w:rsid w:val="00AE0611"/>
    <w:rsid w:val="00AE0ECE"/>
    <w:rsid w:val="00AF08C7"/>
    <w:rsid w:val="00AF1AA4"/>
    <w:rsid w:val="00AF1DBF"/>
    <w:rsid w:val="00AF326C"/>
    <w:rsid w:val="00AF7567"/>
    <w:rsid w:val="00B02170"/>
    <w:rsid w:val="00B04ABF"/>
    <w:rsid w:val="00B05540"/>
    <w:rsid w:val="00B055EE"/>
    <w:rsid w:val="00B061FD"/>
    <w:rsid w:val="00B13061"/>
    <w:rsid w:val="00B146A5"/>
    <w:rsid w:val="00B1590B"/>
    <w:rsid w:val="00B26540"/>
    <w:rsid w:val="00B26D99"/>
    <w:rsid w:val="00B27B2C"/>
    <w:rsid w:val="00B30534"/>
    <w:rsid w:val="00B32B28"/>
    <w:rsid w:val="00B361B5"/>
    <w:rsid w:val="00B3633A"/>
    <w:rsid w:val="00B40B9D"/>
    <w:rsid w:val="00B41B38"/>
    <w:rsid w:val="00B41C7E"/>
    <w:rsid w:val="00B423D1"/>
    <w:rsid w:val="00B44522"/>
    <w:rsid w:val="00B46F91"/>
    <w:rsid w:val="00B5036B"/>
    <w:rsid w:val="00B5609F"/>
    <w:rsid w:val="00B601F8"/>
    <w:rsid w:val="00B602F3"/>
    <w:rsid w:val="00B65D2E"/>
    <w:rsid w:val="00B67236"/>
    <w:rsid w:val="00B67B51"/>
    <w:rsid w:val="00B76A21"/>
    <w:rsid w:val="00B81C5A"/>
    <w:rsid w:val="00B83074"/>
    <w:rsid w:val="00B85C3F"/>
    <w:rsid w:val="00B916C0"/>
    <w:rsid w:val="00B93A23"/>
    <w:rsid w:val="00B93BA0"/>
    <w:rsid w:val="00BA069E"/>
    <w:rsid w:val="00BA3009"/>
    <w:rsid w:val="00BA31B4"/>
    <w:rsid w:val="00BA3B13"/>
    <w:rsid w:val="00BB0642"/>
    <w:rsid w:val="00BB663F"/>
    <w:rsid w:val="00BC01D7"/>
    <w:rsid w:val="00BC0429"/>
    <w:rsid w:val="00BC1351"/>
    <w:rsid w:val="00BC31CB"/>
    <w:rsid w:val="00BC6C60"/>
    <w:rsid w:val="00BC790B"/>
    <w:rsid w:val="00BD10C5"/>
    <w:rsid w:val="00BD389E"/>
    <w:rsid w:val="00BD48CF"/>
    <w:rsid w:val="00BD6852"/>
    <w:rsid w:val="00BE18A1"/>
    <w:rsid w:val="00BE3478"/>
    <w:rsid w:val="00BE5BA2"/>
    <w:rsid w:val="00BE5DBF"/>
    <w:rsid w:val="00BF0A2D"/>
    <w:rsid w:val="00BF0E15"/>
    <w:rsid w:val="00BF1378"/>
    <w:rsid w:val="00BF244F"/>
    <w:rsid w:val="00BF62DE"/>
    <w:rsid w:val="00C00458"/>
    <w:rsid w:val="00C02A98"/>
    <w:rsid w:val="00C06130"/>
    <w:rsid w:val="00C06C5A"/>
    <w:rsid w:val="00C07A2B"/>
    <w:rsid w:val="00C101CC"/>
    <w:rsid w:val="00C121E4"/>
    <w:rsid w:val="00C17590"/>
    <w:rsid w:val="00C23EC2"/>
    <w:rsid w:val="00C259AA"/>
    <w:rsid w:val="00C308B8"/>
    <w:rsid w:val="00C41BC3"/>
    <w:rsid w:val="00C428D0"/>
    <w:rsid w:val="00C44013"/>
    <w:rsid w:val="00C45A96"/>
    <w:rsid w:val="00C46559"/>
    <w:rsid w:val="00C46EA0"/>
    <w:rsid w:val="00C47ACC"/>
    <w:rsid w:val="00C47ED2"/>
    <w:rsid w:val="00C54494"/>
    <w:rsid w:val="00C569E9"/>
    <w:rsid w:val="00C56AD8"/>
    <w:rsid w:val="00C57F92"/>
    <w:rsid w:val="00C6237B"/>
    <w:rsid w:val="00C66165"/>
    <w:rsid w:val="00C7276D"/>
    <w:rsid w:val="00C772C7"/>
    <w:rsid w:val="00C84217"/>
    <w:rsid w:val="00C84863"/>
    <w:rsid w:val="00C90E84"/>
    <w:rsid w:val="00C91EC9"/>
    <w:rsid w:val="00C935D6"/>
    <w:rsid w:val="00C93F6C"/>
    <w:rsid w:val="00C954DF"/>
    <w:rsid w:val="00CA3D26"/>
    <w:rsid w:val="00CB34E4"/>
    <w:rsid w:val="00CC01B5"/>
    <w:rsid w:val="00CC2A44"/>
    <w:rsid w:val="00CC2F01"/>
    <w:rsid w:val="00CC3EE7"/>
    <w:rsid w:val="00CC74BE"/>
    <w:rsid w:val="00CD0F73"/>
    <w:rsid w:val="00CD2D66"/>
    <w:rsid w:val="00CD47AF"/>
    <w:rsid w:val="00CE1056"/>
    <w:rsid w:val="00CF26B4"/>
    <w:rsid w:val="00CF4404"/>
    <w:rsid w:val="00CF72F7"/>
    <w:rsid w:val="00CF7FF9"/>
    <w:rsid w:val="00D05C47"/>
    <w:rsid w:val="00D13F4F"/>
    <w:rsid w:val="00D167A0"/>
    <w:rsid w:val="00D20989"/>
    <w:rsid w:val="00D26BF7"/>
    <w:rsid w:val="00D30EC0"/>
    <w:rsid w:val="00D32FD8"/>
    <w:rsid w:val="00D33108"/>
    <w:rsid w:val="00D33570"/>
    <w:rsid w:val="00D33A74"/>
    <w:rsid w:val="00D362CB"/>
    <w:rsid w:val="00D44E08"/>
    <w:rsid w:val="00D45D77"/>
    <w:rsid w:val="00D52C70"/>
    <w:rsid w:val="00D539EC"/>
    <w:rsid w:val="00D54641"/>
    <w:rsid w:val="00D64204"/>
    <w:rsid w:val="00D66241"/>
    <w:rsid w:val="00D70F3A"/>
    <w:rsid w:val="00D72767"/>
    <w:rsid w:val="00D737E4"/>
    <w:rsid w:val="00D81342"/>
    <w:rsid w:val="00D81732"/>
    <w:rsid w:val="00D82B94"/>
    <w:rsid w:val="00D83FA7"/>
    <w:rsid w:val="00D84B41"/>
    <w:rsid w:val="00D86828"/>
    <w:rsid w:val="00DA389F"/>
    <w:rsid w:val="00DA56D3"/>
    <w:rsid w:val="00DA6878"/>
    <w:rsid w:val="00DA7B8E"/>
    <w:rsid w:val="00DB036C"/>
    <w:rsid w:val="00DB0449"/>
    <w:rsid w:val="00DB32AC"/>
    <w:rsid w:val="00DB57FA"/>
    <w:rsid w:val="00DC1809"/>
    <w:rsid w:val="00DD0CE5"/>
    <w:rsid w:val="00DD5A10"/>
    <w:rsid w:val="00DE02D0"/>
    <w:rsid w:val="00DE181E"/>
    <w:rsid w:val="00DF05B7"/>
    <w:rsid w:val="00E0040A"/>
    <w:rsid w:val="00E0291B"/>
    <w:rsid w:val="00E05FF2"/>
    <w:rsid w:val="00E06AEE"/>
    <w:rsid w:val="00E0737A"/>
    <w:rsid w:val="00E1151C"/>
    <w:rsid w:val="00E11BBC"/>
    <w:rsid w:val="00E14E41"/>
    <w:rsid w:val="00E20E9D"/>
    <w:rsid w:val="00E2268D"/>
    <w:rsid w:val="00E24CCB"/>
    <w:rsid w:val="00E25C10"/>
    <w:rsid w:val="00E3000A"/>
    <w:rsid w:val="00E30703"/>
    <w:rsid w:val="00E308C4"/>
    <w:rsid w:val="00E32008"/>
    <w:rsid w:val="00E32A0E"/>
    <w:rsid w:val="00E34CCA"/>
    <w:rsid w:val="00E36E31"/>
    <w:rsid w:val="00E43B2A"/>
    <w:rsid w:val="00E44F47"/>
    <w:rsid w:val="00E52721"/>
    <w:rsid w:val="00E5443C"/>
    <w:rsid w:val="00E54C5E"/>
    <w:rsid w:val="00E550BF"/>
    <w:rsid w:val="00E56CE7"/>
    <w:rsid w:val="00E61734"/>
    <w:rsid w:val="00E676AF"/>
    <w:rsid w:val="00E721C9"/>
    <w:rsid w:val="00E75D72"/>
    <w:rsid w:val="00E76349"/>
    <w:rsid w:val="00E816CB"/>
    <w:rsid w:val="00E843CB"/>
    <w:rsid w:val="00E91779"/>
    <w:rsid w:val="00E96FE2"/>
    <w:rsid w:val="00EA03D7"/>
    <w:rsid w:val="00EA04AE"/>
    <w:rsid w:val="00EA1AED"/>
    <w:rsid w:val="00EA5D1A"/>
    <w:rsid w:val="00EA756E"/>
    <w:rsid w:val="00EA7889"/>
    <w:rsid w:val="00EA792F"/>
    <w:rsid w:val="00EB0D20"/>
    <w:rsid w:val="00EB1E29"/>
    <w:rsid w:val="00EB4B3E"/>
    <w:rsid w:val="00EC1E2D"/>
    <w:rsid w:val="00EC5226"/>
    <w:rsid w:val="00EE0010"/>
    <w:rsid w:val="00EE4B74"/>
    <w:rsid w:val="00EE5D62"/>
    <w:rsid w:val="00EF1A8C"/>
    <w:rsid w:val="00EF4641"/>
    <w:rsid w:val="00EF76FF"/>
    <w:rsid w:val="00F03A51"/>
    <w:rsid w:val="00F1154B"/>
    <w:rsid w:val="00F14A4B"/>
    <w:rsid w:val="00F14C66"/>
    <w:rsid w:val="00F165F6"/>
    <w:rsid w:val="00F21F8C"/>
    <w:rsid w:val="00F2364D"/>
    <w:rsid w:val="00F262FF"/>
    <w:rsid w:val="00F33751"/>
    <w:rsid w:val="00F3453D"/>
    <w:rsid w:val="00F3468F"/>
    <w:rsid w:val="00F42C90"/>
    <w:rsid w:val="00F43074"/>
    <w:rsid w:val="00F445E6"/>
    <w:rsid w:val="00F53F9D"/>
    <w:rsid w:val="00F54536"/>
    <w:rsid w:val="00F64B83"/>
    <w:rsid w:val="00F7498F"/>
    <w:rsid w:val="00F75CF2"/>
    <w:rsid w:val="00F7613F"/>
    <w:rsid w:val="00F81B89"/>
    <w:rsid w:val="00F81F50"/>
    <w:rsid w:val="00F85A0A"/>
    <w:rsid w:val="00F865C6"/>
    <w:rsid w:val="00F95CCE"/>
    <w:rsid w:val="00F961DE"/>
    <w:rsid w:val="00FA4585"/>
    <w:rsid w:val="00FA6A50"/>
    <w:rsid w:val="00FB021B"/>
    <w:rsid w:val="00FB102E"/>
    <w:rsid w:val="00FB2D1D"/>
    <w:rsid w:val="00FB484C"/>
    <w:rsid w:val="00FB6BA6"/>
    <w:rsid w:val="00FC02EE"/>
    <w:rsid w:val="00FC1E85"/>
    <w:rsid w:val="00FD1FD1"/>
    <w:rsid w:val="00FD356D"/>
    <w:rsid w:val="00FD48AA"/>
    <w:rsid w:val="00FD7DA2"/>
    <w:rsid w:val="00FE07EF"/>
    <w:rsid w:val="00FE6885"/>
    <w:rsid w:val="00FF10DA"/>
    <w:rsid w:val="00FF350D"/>
    <w:rsid w:val="00FF4C2D"/>
    <w:rsid w:val="00FF4D0C"/>
    <w:rsid w:val="01217C54"/>
    <w:rsid w:val="018117C1"/>
    <w:rsid w:val="01CF32DE"/>
    <w:rsid w:val="01DF6AA8"/>
    <w:rsid w:val="023266D3"/>
    <w:rsid w:val="02343FFA"/>
    <w:rsid w:val="03083283"/>
    <w:rsid w:val="0362138F"/>
    <w:rsid w:val="039D426C"/>
    <w:rsid w:val="03BC1EEC"/>
    <w:rsid w:val="0466226E"/>
    <w:rsid w:val="04DC3CBF"/>
    <w:rsid w:val="054035A6"/>
    <w:rsid w:val="0583332C"/>
    <w:rsid w:val="05A64D3D"/>
    <w:rsid w:val="06046BC5"/>
    <w:rsid w:val="063A5EAF"/>
    <w:rsid w:val="06996194"/>
    <w:rsid w:val="06D85BA4"/>
    <w:rsid w:val="06ED65E1"/>
    <w:rsid w:val="074D4254"/>
    <w:rsid w:val="07662BDC"/>
    <w:rsid w:val="07767056"/>
    <w:rsid w:val="07CE4725"/>
    <w:rsid w:val="082E6D53"/>
    <w:rsid w:val="088D1CD1"/>
    <w:rsid w:val="08CB50A1"/>
    <w:rsid w:val="08D65312"/>
    <w:rsid w:val="08E747EE"/>
    <w:rsid w:val="09236B8F"/>
    <w:rsid w:val="0A8A436D"/>
    <w:rsid w:val="0AA52EBD"/>
    <w:rsid w:val="0AD71739"/>
    <w:rsid w:val="0B493081"/>
    <w:rsid w:val="0B591F04"/>
    <w:rsid w:val="0B7B1694"/>
    <w:rsid w:val="0BC261DB"/>
    <w:rsid w:val="0BEB039A"/>
    <w:rsid w:val="0C013E05"/>
    <w:rsid w:val="0D6A75BE"/>
    <w:rsid w:val="0D9504B7"/>
    <w:rsid w:val="0E990351"/>
    <w:rsid w:val="0F985248"/>
    <w:rsid w:val="0F9D28CF"/>
    <w:rsid w:val="0FD81EB4"/>
    <w:rsid w:val="1010105A"/>
    <w:rsid w:val="10221B61"/>
    <w:rsid w:val="10516791"/>
    <w:rsid w:val="11F67361"/>
    <w:rsid w:val="12AD19F7"/>
    <w:rsid w:val="142332DD"/>
    <w:rsid w:val="1519109A"/>
    <w:rsid w:val="152E1344"/>
    <w:rsid w:val="153A3C2D"/>
    <w:rsid w:val="17F45E20"/>
    <w:rsid w:val="19533247"/>
    <w:rsid w:val="19B361D8"/>
    <w:rsid w:val="1A320971"/>
    <w:rsid w:val="1AB21051"/>
    <w:rsid w:val="1B7104CB"/>
    <w:rsid w:val="1BDD0528"/>
    <w:rsid w:val="1D336907"/>
    <w:rsid w:val="1D6B5AF7"/>
    <w:rsid w:val="1D73442E"/>
    <w:rsid w:val="1DB143E3"/>
    <w:rsid w:val="1DCA18FD"/>
    <w:rsid w:val="1DDB2360"/>
    <w:rsid w:val="1E0435A7"/>
    <w:rsid w:val="1E8F040D"/>
    <w:rsid w:val="1E920021"/>
    <w:rsid w:val="1E944FED"/>
    <w:rsid w:val="1E996472"/>
    <w:rsid w:val="1ECD061A"/>
    <w:rsid w:val="1EE00A04"/>
    <w:rsid w:val="1F065345"/>
    <w:rsid w:val="1F11481F"/>
    <w:rsid w:val="1F1406A4"/>
    <w:rsid w:val="1F4F7CD8"/>
    <w:rsid w:val="1F7F25C6"/>
    <w:rsid w:val="200C381A"/>
    <w:rsid w:val="20907B87"/>
    <w:rsid w:val="20FF6A21"/>
    <w:rsid w:val="2166272B"/>
    <w:rsid w:val="21D01A69"/>
    <w:rsid w:val="21E26745"/>
    <w:rsid w:val="223F4170"/>
    <w:rsid w:val="23A87A11"/>
    <w:rsid w:val="23B03722"/>
    <w:rsid w:val="247263AB"/>
    <w:rsid w:val="24BC405C"/>
    <w:rsid w:val="24CC1F18"/>
    <w:rsid w:val="25491385"/>
    <w:rsid w:val="26254B6C"/>
    <w:rsid w:val="263643F2"/>
    <w:rsid w:val="26666119"/>
    <w:rsid w:val="267563FE"/>
    <w:rsid w:val="284B0F52"/>
    <w:rsid w:val="29130AE9"/>
    <w:rsid w:val="29481B39"/>
    <w:rsid w:val="296050C2"/>
    <w:rsid w:val="29690152"/>
    <w:rsid w:val="29CB3C83"/>
    <w:rsid w:val="2A181813"/>
    <w:rsid w:val="2A296D1A"/>
    <w:rsid w:val="2A6B0D88"/>
    <w:rsid w:val="2AEB4A25"/>
    <w:rsid w:val="2C8A1983"/>
    <w:rsid w:val="2CA141D0"/>
    <w:rsid w:val="2D2F6528"/>
    <w:rsid w:val="2D99289A"/>
    <w:rsid w:val="2DB17CBD"/>
    <w:rsid w:val="2DBE352C"/>
    <w:rsid w:val="2E620D43"/>
    <w:rsid w:val="2E7B514A"/>
    <w:rsid w:val="2EA320ED"/>
    <w:rsid w:val="2EB56577"/>
    <w:rsid w:val="2F3926C8"/>
    <w:rsid w:val="2F845DD6"/>
    <w:rsid w:val="2F9232B9"/>
    <w:rsid w:val="305F259A"/>
    <w:rsid w:val="306944F9"/>
    <w:rsid w:val="30914BF5"/>
    <w:rsid w:val="30A92C96"/>
    <w:rsid w:val="311350AC"/>
    <w:rsid w:val="314F43D5"/>
    <w:rsid w:val="316F67A7"/>
    <w:rsid w:val="31900CE9"/>
    <w:rsid w:val="3285696C"/>
    <w:rsid w:val="32E21EBD"/>
    <w:rsid w:val="32FD2735"/>
    <w:rsid w:val="331B6A94"/>
    <w:rsid w:val="336054FB"/>
    <w:rsid w:val="33814BD7"/>
    <w:rsid w:val="33F17F05"/>
    <w:rsid w:val="33FF13EE"/>
    <w:rsid w:val="33FF3AC9"/>
    <w:rsid w:val="34EF2A8C"/>
    <w:rsid w:val="35873E08"/>
    <w:rsid w:val="35C5279F"/>
    <w:rsid w:val="36181290"/>
    <w:rsid w:val="36236B3E"/>
    <w:rsid w:val="36626C16"/>
    <w:rsid w:val="373759DA"/>
    <w:rsid w:val="37937741"/>
    <w:rsid w:val="37D470DF"/>
    <w:rsid w:val="37E8025D"/>
    <w:rsid w:val="3825311D"/>
    <w:rsid w:val="382C4EA5"/>
    <w:rsid w:val="38526271"/>
    <w:rsid w:val="39BB7CA8"/>
    <w:rsid w:val="3A072C82"/>
    <w:rsid w:val="3AD703E4"/>
    <w:rsid w:val="3B0C01EB"/>
    <w:rsid w:val="3BB8662C"/>
    <w:rsid w:val="3C0256F9"/>
    <w:rsid w:val="3C385593"/>
    <w:rsid w:val="3C493E09"/>
    <w:rsid w:val="3C562139"/>
    <w:rsid w:val="3C6D0E8C"/>
    <w:rsid w:val="3C7668E6"/>
    <w:rsid w:val="3D5A0821"/>
    <w:rsid w:val="3DC21AB7"/>
    <w:rsid w:val="3E9573CD"/>
    <w:rsid w:val="3EB51D6E"/>
    <w:rsid w:val="3F437AD4"/>
    <w:rsid w:val="3F8C11CB"/>
    <w:rsid w:val="3FA0000A"/>
    <w:rsid w:val="3FB7758A"/>
    <w:rsid w:val="3FED3CE3"/>
    <w:rsid w:val="400128BA"/>
    <w:rsid w:val="40391CF5"/>
    <w:rsid w:val="406B00A2"/>
    <w:rsid w:val="40AB310B"/>
    <w:rsid w:val="415A5005"/>
    <w:rsid w:val="419F17C1"/>
    <w:rsid w:val="424308BF"/>
    <w:rsid w:val="43B1055D"/>
    <w:rsid w:val="44213287"/>
    <w:rsid w:val="44A532E3"/>
    <w:rsid w:val="45C11294"/>
    <w:rsid w:val="45C2451D"/>
    <w:rsid w:val="463E26A5"/>
    <w:rsid w:val="46F71AAE"/>
    <w:rsid w:val="474B32AE"/>
    <w:rsid w:val="47D0710D"/>
    <w:rsid w:val="47D143BA"/>
    <w:rsid w:val="480945B2"/>
    <w:rsid w:val="48931989"/>
    <w:rsid w:val="48972E18"/>
    <w:rsid w:val="48CE648A"/>
    <w:rsid w:val="493F7716"/>
    <w:rsid w:val="49573473"/>
    <w:rsid w:val="497870DC"/>
    <w:rsid w:val="498D5A32"/>
    <w:rsid w:val="4AFE29C3"/>
    <w:rsid w:val="4B03649E"/>
    <w:rsid w:val="4B0934BE"/>
    <w:rsid w:val="4BEC6DE3"/>
    <w:rsid w:val="4C294A60"/>
    <w:rsid w:val="4C2A7A20"/>
    <w:rsid w:val="4CDA1D3F"/>
    <w:rsid w:val="4DB50BAD"/>
    <w:rsid w:val="4DF94904"/>
    <w:rsid w:val="4F2B6157"/>
    <w:rsid w:val="50AA1A16"/>
    <w:rsid w:val="50D4451E"/>
    <w:rsid w:val="519A2A2F"/>
    <w:rsid w:val="51E91BF7"/>
    <w:rsid w:val="522D2622"/>
    <w:rsid w:val="525777F9"/>
    <w:rsid w:val="52911EDF"/>
    <w:rsid w:val="52A63675"/>
    <w:rsid w:val="52C9626B"/>
    <w:rsid w:val="530F0C94"/>
    <w:rsid w:val="53750AC0"/>
    <w:rsid w:val="53957349"/>
    <w:rsid w:val="54037636"/>
    <w:rsid w:val="54562C35"/>
    <w:rsid w:val="54B3312A"/>
    <w:rsid w:val="551F2AFA"/>
    <w:rsid w:val="552C0A96"/>
    <w:rsid w:val="554A28A3"/>
    <w:rsid w:val="56BA52A5"/>
    <w:rsid w:val="57530F56"/>
    <w:rsid w:val="581970B6"/>
    <w:rsid w:val="581E6EFC"/>
    <w:rsid w:val="59C36720"/>
    <w:rsid w:val="5A201A54"/>
    <w:rsid w:val="5A224817"/>
    <w:rsid w:val="5A975865"/>
    <w:rsid w:val="5AB93F1D"/>
    <w:rsid w:val="5B71145A"/>
    <w:rsid w:val="5B7628A8"/>
    <w:rsid w:val="5BC91427"/>
    <w:rsid w:val="5CAC3BF0"/>
    <w:rsid w:val="5D771F1C"/>
    <w:rsid w:val="5E365B89"/>
    <w:rsid w:val="5E6554CB"/>
    <w:rsid w:val="5E8C1751"/>
    <w:rsid w:val="5FE821CB"/>
    <w:rsid w:val="603A0F4C"/>
    <w:rsid w:val="60EA751D"/>
    <w:rsid w:val="61285BD1"/>
    <w:rsid w:val="62673F8F"/>
    <w:rsid w:val="62D41E52"/>
    <w:rsid w:val="631647D2"/>
    <w:rsid w:val="63776E7B"/>
    <w:rsid w:val="63EE7712"/>
    <w:rsid w:val="64CD55D3"/>
    <w:rsid w:val="651D68F7"/>
    <w:rsid w:val="655D45A6"/>
    <w:rsid w:val="66A302D7"/>
    <w:rsid w:val="66C22D3A"/>
    <w:rsid w:val="66D96993"/>
    <w:rsid w:val="67AA5AC7"/>
    <w:rsid w:val="67DD3829"/>
    <w:rsid w:val="6846026B"/>
    <w:rsid w:val="690A4AA4"/>
    <w:rsid w:val="69537B0B"/>
    <w:rsid w:val="69974A12"/>
    <w:rsid w:val="6A462CC6"/>
    <w:rsid w:val="6AF01164"/>
    <w:rsid w:val="6B3464F5"/>
    <w:rsid w:val="6B4F5C11"/>
    <w:rsid w:val="6B964DAB"/>
    <w:rsid w:val="6BBC1336"/>
    <w:rsid w:val="6C6E56C4"/>
    <w:rsid w:val="6C802AEE"/>
    <w:rsid w:val="6CAA28B0"/>
    <w:rsid w:val="6CB8304B"/>
    <w:rsid w:val="6D2F0485"/>
    <w:rsid w:val="6DA15210"/>
    <w:rsid w:val="6DAB1E04"/>
    <w:rsid w:val="6DBD0123"/>
    <w:rsid w:val="6DF27965"/>
    <w:rsid w:val="6E721DA8"/>
    <w:rsid w:val="6EE1045F"/>
    <w:rsid w:val="6F5964F5"/>
    <w:rsid w:val="700F0216"/>
    <w:rsid w:val="70783D6C"/>
    <w:rsid w:val="70F57B65"/>
    <w:rsid w:val="7100014D"/>
    <w:rsid w:val="714325E3"/>
    <w:rsid w:val="714571EE"/>
    <w:rsid w:val="7149338F"/>
    <w:rsid w:val="71C4488E"/>
    <w:rsid w:val="72384148"/>
    <w:rsid w:val="729F2624"/>
    <w:rsid w:val="72E877D2"/>
    <w:rsid w:val="73661175"/>
    <w:rsid w:val="73683F57"/>
    <w:rsid w:val="73931790"/>
    <w:rsid w:val="73BD3E50"/>
    <w:rsid w:val="74033663"/>
    <w:rsid w:val="74133BAC"/>
    <w:rsid w:val="742B6C43"/>
    <w:rsid w:val="74A52CF0"/>
    <w:rsid w:val="74F35406"/>
    <w:rsid w:val="75572054"/>
    <w:rsid w:val="75834A67"/>
    <w:rsid w:val="75932600"/>
    <w:rsid w:val="75EB36D0"/>
    <w:rsid w:val="75FB6EE5"/>
    <w:rsid w:val="761B3D13"/>
    <w:rsid w:val="761C1E9D"/>
    <w:rsid w:val="769B55BF"/>
    <w:rsid w:val="76B35000"/>
    <w:rsid w:val="76E0289D"/>
    <w:rsid w:val="770671F4"/>
    <w:rsid w:val="77997B2F"/>
    <w:rsid w:val="77AD08D9"/>
    <w:rsid w:val="77AD48CC"/>
    <w:rsid w:val="77C17AB6"/>
    <w:rsid w:val="77F1506E"/>
    <w:rsid w:val="78477FEE"/>
    <w:rsid w:val="7878508A"/>
    <w:rsid w:val="78887081"/>
    <w:rsid w:val="78BC0644"/>
    <w:rsid w:val="791242F9"/>
    <w:rsid w:val="79FA3010"/>
    <w:rsid w:val="79FB4C90"/>
    <w:rsid w:val="7A1A16E4"/>
    <w:rsid w:val="7A4D6848"/>
    <w:rsid w:val="7A77230C"/>
    <w:rsid w:val="7A8003DC"/>
    <w:rsid w:val="7AB01419"/>
    <w:rsid w:val="7BBF5D9C"/>
    <w:rsid w:val="7BC94126"/>
    <w:rsid w:val="7C0B0DA3"/>
    <w:rsid w:val="7C1F6F6A"/>
    <w:rsid w:val="7C396B93"/>
    <w:rsid w:val="7D816FF7"/>
    <w:rsid w:val="7DFB4006"/>
    <w:rsid w:val="7E7B7FBF"/>
    <w:rsid w:val="7E8C59F8"/>
    <w:rsid w:val="7EAE17CE"/>
    <w:rsid w:val="7EB0162C"/>
    <w:rsid w:val="7EE20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qFormat="1" w:unhideWhenUsed="0" w:uiPriority="0"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Calibri" w:cs="Times New Roman"/>
      <w:kern w:val="2"/>
      <w:sz w:val="24"/>
      <w:szCs w:val="24"/>
      <w:lang w:val="en-US" w:eastAsia="zh-CN" w:bidi="ar-SA"/>
    </w:rPr>
  </w:style>
  <w:style w:type="paragraph" w:styleId="2">
    <w:name w:val="heading 1"/>
    <w:basedOn w:val="1"/>
    <w:next w:val="1"/>
    <w:link w:val="56"/>
    <w:qFormat/>
    <w:uiPriority w:val="0"/>
    <w:pPr>
      <w:keepNext/>
      <w:keepLines/>
      <w:spacing w:before="340" w:after="330" w:line="576" w:lineRule="auto"/>
      <w:outlineLvl w:val="0"/>
    </w:pPr>
    <w:rPr>
      <w:b/>
      <w:bCs/>
      <w:kern w:val="44"/>
      <w:sz w:val="30"/>
      <w:szCs w:val="44"/>
    </w:rPr>
  </w:style>
  <w:style w:type="paragraph" w:styleId="3">
    <w:name w:val="heading 2"/>
    <w:basedOn w:val="1"/>
    <w:next w:val="1"/>
    <w:link w:val="57"/>
    <w:qFormat/>
    <w:uiPriority w:val="0"/>
    <w:pPr>
      <w:keepNext/>
      <w:keepLines/>
      <w:spacing w:before="260" w:after="260" w:line="415" w:lineRule="auto"/>
      <w:outlineLvl w:val="1"/>
    </w:pPr>
    <w:rPr>
      <w:rFonts w:ascii="Cambria" w:hAnsi="Cambria"/>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link w:val="49"/>
    <w:qFormat/>
    <w:uiPriority w:val="0"/>
    <w:pPr>
      <w:ind w:firstLine="420"/>
    </w:pPr>
    <w:rPr>
      <w:szCs w:val="20"/>
    </w:rPr>
  </w:style>
  <w:style w:type="paragraph" w:styleId="5">
    <w:name w:val="Document Map"/>
    <w:basedOn w:val="1"/>
    <w:semiHidden/>
    <w:qFormat/>
    <w:uiPriority w:val="0"/>
    <w:pPr>
      <w:shd w:val="clear" w:color="auto" w:fill="000080"/>
    </w:pPr>
  </w:style>
  <w:style w:type="paragraph" w:styleId="6">
    <w:name w:val="annotation text"/>
    <w:basedOn w:val="1"/>
    <w:link w:val="46"/>
    <w:qFormat/>
    <w:uiPriority w:val="99"/>
    <w:pPr>
      <w:jc w:val="left"/>
    </w:pPr>
  </w:style>
  <w:style w:type="paragraph" w:styleId="7">
    <w:name w:val="Body Text Indent"/>
    <w:basedOn w:val="1"/>
    <w:link w:val="55"/>
    <w:qFormat/>
    <w:uiPriority w:val="0"/>
    <w:pPr>
      <w:spacing w:after="120"/>
      <w:ind w:left="420" w:leftChars="200"/>
    </w:pPr>
    <w:rPr>
      <w:sz w:val="21"/>
    </w:rPr>
  </w:style>
  <w:style w:type="paragraph" w:styleId="8">
    <w:name w:val="toc 3"/>
    <w:basedOn w:val="1"/>
    <w:next w:val="1"/>
    <w:qFormat/>
    <w:uiPriority w:val="0"/>
    <w:pPr>
      <w:ind w:left="840" w:leftChars="400"/>
    </w:pPr>
  </w:style>
  <w:style w:type="paragraph" w:styleId="9">
    <w:name w:val="Plain Text"/>
    <w:basedOn w:val="1"/>
    <w:link w:val="43"/>
    <w:qFormat/>
    <w:uiPriority w:val="0"/>
    <w:rPr>
      <w:rFonts w:ascii="宋体" w:hAnsi="Courier New"/>
      <w:sz w:val="21"/>
      <w:szCs w:val="21"/>
    </w:rPr>
  </w:style>
  <w:style w:type="paragraph" w:styleId="10">
    <w:name w:val="Date"/>
    <w:basedOn w:val="1"/>
    <w:next w:val="1"/>
    <w:qFormat/>
    <w:uiPriority w:val="0"/>
    <w:pPr>
      <w:ind w:left="100" w:leftChars="2500"/>
    </w:pPr>
    <w:rPr>
      <w:rFonts w:eastAsia="仿宋_GB2312"/>
      <w:sz w:val="32"/>
    </w:rPr>
  </w:style>
  <w:style w:type="paragraph" w:styleId="11">
    <w:name w:val="Balloon Text"/>
    <w:basedOn w:val="1"/>
    <w:qFormat/>
    <w:uiPriority w:val="0"/>
    <w:rPr>
      <w:sz w:val="18"/>
      <w:szCs w:val="18"/>
    </w:rPr>
  </w:style>
  <w:style w:type="paragraph" w:styleId="12">
    <w:name w:val="footer"/>
    <w:basedOn w:val="1"/>
    <w:link w:val="59"/>
    <w:qFormat/>
    <w:uiPriority w:val="99"/>
    <w:pPr>
      <w:tabs>
        <w:tab w:val="center" w:pos="4153"/>
        <w:tab w:val="right" w:pos="8306"/>
      </w:tabs>
      <w:snapToGrid w:val="0"/>
      <w:jc w:val="left"/>
    </w:pPr>
    <w:rPr>
      <w:sz w:val="18"/>
      <w:szCs w:val="18"/>
    </w:rPr>
  </w:style>
  <w:style w:type="paragraph" w:styleId="13">
    <w:name w:val="header"/>
    <w:basedOn w:val="1"/>
    <w:link w:val="50"/>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spacing w:before="120" w:after="120" w:line="400" w:lineRule="exact"/>
      <w:ind w:firstLine="200" w:firstLineChars="200"/>
      <w:jc w:val="left"/>
    </w:pPr>
    <w:rPr>
      <w:b/>
      <w:bCs/>
      <w:caps/>
      <w:szCs w:val="20"/>
    </w:rPr>
  </w:style>
  <w:style w:type="paragraph" w:styleId="15">
    <w:name w:val="Subtitle"/>
    <w:basedOn w:val="1"/>
    <w:next w:val="1"/>
    <w:link w:val="60"/>
    <w:qFormat/>
    <w:uiPriority w:val="0"/>
    <w:pPr>
      <w:spacing w:before="240" w:after="60" w:line="312" w:lineRule="auto"/>
      <w:jc w:val="center"/>
      <w:outlineLvl w:val="1"/>
    </w:pPr>
    <w:rPr>
      <w:rFonts w:ascii="Cambria" w:hAnsi="Cambria"/>
      <w:b/>
      <w:bCs/>
      <w:kern w:val="28"/>
      <w:sz w:val="32"/>
      <w:szCs w:val="32"/>
    </w:rPr>
  </w:style>
  <w:style w:type="paragraph" w:styleId="16">
    <w:name w:val="toc 2"/>
    <w:basedOn w:val="1"/>
    <w:next w:val="1"/>
    <w:qFormat/>
    <w:uiPriority w:val="0"/>
    <w:pPr>
      <w:ind w:left="420" w:leftChars="200"/>
    </w:pPr>
  </w:style>
  <w:style w:type="paragraph" w:styleId="17">
    <w:name w:val="Normal (Web)"/>
    <w:basedOn w:val="1"/>
    <w:qFormat/>
    <w:uiPriority w:val="0"/>
    <w:pPr>
      <w:spacing w:before="100" w:beforeAutospacing="1" w:after="100" w:afterAutospacing="1"/>
      <w:jc w:val="left"/>
    </w:pPr>
    <w:rPr>
      <w:kern w:val="0"/>
    </w:rPr>
  </w:style>
  <w:style w:type="paragraph" w:styleId="18">
    <w:name w:val="Title"/>
    <w:basedOn w:val="1"/>
    <w:next w:val="1"/>
    <w:link w:val="45"/>
    <w:qFormat/>
    <w:uiPriority w:val="0"/>
    <w:pPr>
      <w:spacing w:before="240" w:after="60"/>
      <w:jc w:val="center"/>
      <w:outlineLvl w:val="0"/>
    </w:pPr>
    <w:rPr>
      <w:rFonts w:ascii="Cambria" w:hAnsi="Cambria"/>
      <w:b/>
      <w:bCs/>
      <w:sz w:val="36"/>
      <w:szCs w:val="32"/>
    </w:rPr>
  </w:style>
  <w:style w:type="paragraph" w:styleId="19">
    <w:name w:val="annotation subject"/>
    <w:basedOn w:val="6"/>
    <w:next w:val="6"/>
    <w:link w:val="54"/>
    <w:qFormat/>
    <w:uiPriority w:val="0"/>
    <w:rPr>
      <w:b/>
      <w:bCs/>
    </w:rPr>
  </w:style>
  <w:style w:type="table" w:styleId="21">
    <w:name w:val="Table Grid"/>
    <w:basedOn w:val="2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3">
    <w:name w:val="Strong"/>
    <w:qFormat/>
    <w:uiPriority w:val="0"/>
    <w:rPr>
      <w:b/>
      <w:bCs/>
    </w:rPr>
  </w:style>
  <w:style w:type="character" w:styleId="24">
    <w:name w:val="page number"/>
    <w:basedOn w:val="22"/>
    <w:qFormat/>
    <w:uiPriority w:val="0"/>
  </w:style>
  <w:style w:type="character" w:styleId="25">
    <w:name w:val="FollowedHyperlink"/>
    <w:qFormat/>
    <w:uiPriority w:val="0"/>
    <w:rPr>
      <w:color w:val="000000"/>
      <w:u w:val="none"/>
    </w:rPr>
  </w:style>
  <w:style w:type="character" w:styleId="26">
    <w:name w:val="Emphasis"/>
    <w:qFormat/>
    <w:uiPriority w:val="0"/>
  </w:style>
  <w:style w:type="character" w:styleId="27">
    <w:name w:val="Hyperlink"/>
    <w:qFormat/>
    <w:uiPriority w:val="99"/>
    <w:rPr>
      <w:color w:val="000000"/>
      <w:u w:val="none"/>
    </w:rPr>
  </w:style>
  <w:style w:type="character" w:styleId="28">
    <w:name w:val="annotation reference"/>
    <w:qFormat/>
    <w:uiPriority w:val="0"/>
    <w:rPr>
      <w:sz w:val="21"/>
      <w:szCs w:val="21"/>
    </w:rPr>
  </w:style>
  <w:style w:type="paragraph" w:customStyle="1" w:styleId="29">
    <w:name w:val="样式1"/>
    <w:basedOn w:val="1"/>
    <w:qFormat/>
    <w:uiPriority w:val="0"/>
    <w:rPr>
      <w:rFonts w:eastAsia="仿宋_GB2312"/>
      <w:sz w:val="32"/>
    </w:rPr>
  </w:style>
  <w:style w:type="paragraph" w:customStyle="1" w:styleId="30">
    <w:name w:val="列出段落1"/>
    <w:basedOn w:val="1"/>
    <w:link w:val="51"/>
    <w:qFormat/>
    <w:uiPriority w:val="34"/>
    <w:pPr>
      <w:ind w:firstLine="420" w:firstLineChars="200"/>
    </w:pPr>
    <w:rPr>
      <w:sz w:val="21"/>
      <w:szCs w:val="22"/>
    </w:rPr>
  </w:style>
  <w:style w:type="paragraph" w:customStyle="1" w:styleId="31">
    <w:name w:val="Char"/>
    <w:basedOn w:val="1"/>
    <w:uiPriority w:val="0"/>
    <w:rPr>
      <w:szCs w:val="21"/>
    </w:rPr>
  </w:style>
  <w:style w:type="paragraph" w:customStyle="1" w:styleId="32">
    <w:name w:val="样式3"/>
    <w:basedOn w:val="33"/>
    <w:qFormat/>
    <w:uiPriority w:val="0"/>
    <w:pPr>
      <w:jc w:val="center"/>
    </w:pPr>
  </w:style>
  <w:style w:type="paragraph" w:customStyle="1" w:styleId="33">
    <w:name w:val="样式2"/>
    <w:basedOn w:val="1"/>
    <w:qFormat/>
    <w:uiPriority w:val="0"/>
    <w:rPr>
      <w:rFonts w:eastAsia="华文中宋"/>
      <w:sz w:val="44"/>
    </w:rPr>
  </w:style>
  <w:style w:type="paragraph" w:customStyle="1" w:styleId="34">
    <w:name w:val="正文首行缩进1(Crlf+Shift+M)"/>
    <w:link w:val="58"/>
    <w:qFormat/>
    <w:uiPriority w:val="0"/>
    <w:pPr>
      <w:spacing w:before="120" w:after="120" w:line="360" w:lineRule="auto"/>
      <w:ind w:firstLine="420" w:firstLineChars="200"/>
    </w:pPr>
    <w:rPr>
      <w:rFonts w:ascii="Arial" w:hAnsi="Arial" w:eastAsia="Calibri" w:cs="Times New Roman"/>
      <w:kern w:val="2"/>
      <w:sz w:val="21"/>
      <w:lang w:val="en-US" w:eastAsia="zh-CN" w:bidi="ar-SA"/>
    </w:rPr>
  </w:style>
  <w:style w:type="paragraph" w:customStyle="1" w:styleId="35">
    <w:name w:val="正文小四"/>
    <w:basedOn w:val="1"/>
    <w:link w:val="53"/>
    <w:qFormat/>
    <w:uiPriority w:val="0"/>
    <w:pPr>
      <w:widowControl/>
      <w:snapToGrid w:val="0"/>
      <w:spacing w:line="360" w:lineRule="auto"/>
      <w:ind w:firstLine="480" w:firstLineChars="200"/>
      <w:contextualSpacing/>
      <w:jc w:val="left"/>
    </w:pPr>
    <w:rPr>
      <w:kern w:val="0"/>
      <w:szCs w:val="20"/>
    </w:rPr>
  </w:style>
  <w:style w:type="paragraph" w:customStyle="1" w:styleId="36">
    <w:name w:val="正文2"/>
    <w:basedOn w:val="1"/>
    <w:qFormat/>
    <w:uiPriority w:val="0"/>
    <w:pPr>
      <w:spacing w:line="360" w:lineRule="auto"/>
      <w:ind w:firstLine="420" w:firstLineChars="200"/>
    </w:pPr>
  </w:style>
  <w:style w:type="paragraph" w:customStyle="1" w:styleId="37">
    <w:name w:val="我的正文"/>
    <w:basedOn w:val="4"/>
    <w:qFormat/>
    <w:uiPriority w:val="0"/>
    <w:pPr>
      <w:adjustRightInd w:val="0"/>
      <w:snapToGrid w:val="0"/>
      <w:spacing w:line="312" w:lineRule="auto"/>
      <w:ind w:firstLine="200"/>
    </w:pPr>
    <w:rPr>
      <w:rFonts w:ascii="Times New Roman" w:hAnsi="Times New Roman" w:eastAsia="仿宋_GB2312"/>
      <w:sz w:val="28"/>
    </w:rPr>
  </w:style>
  <w:style w:type="paragraph" w:customStyle="1" w:styleId="38">
    <w:name w:val="_Style 31"/>
    <w:basedOn w:val="5"/>
    <w:qFormat/>
    <w:uiPriority w:val="0"/>
    <w:rPr>
      <w:szCs w:val="20"/>
      <w:shd w:val="clear" w:color="auto" w:fill="000080"/>
    </w:rPr>
  </w:style>
  <w:style w:type="paragraph" w:styleId="39">
    <w:name w:val="List Paragraph"/>
    <w:basedOn w:val="1"/>
    <w:qFormat/>
    <w:uiPriority w:val="99"/>
    <w:pPr>
      <w:ind w:firstLine="420" w:firstLineChars="200"/>
    </w:pPr>
  </w:style>
  <w:style w:type="character" w:customStyle="1" w:styleId="40">
    <w:name w:val="普通文字1 Char"/>
    <w:qFormat/>
    <w:uiPriority w:val="0"/>
    <w:rPr>
      <w:rFonts w:ascii="宋体" w:hAnsi="Courier New" w:cs="Courier New"/>
      <w:kern w:val="2"/>
      <w:sz w:val="21"/>
      <w:szCs w:val="21"/>
    </w:rPr>
  </w:style>
  <w:style w:type="character" w:customStyle="1" w:styleId="41">
    <w:name w:val="副标题 Char1"/>
    <w:qFormat/>
    <w:uiPriority w:val="0"/>
    <w:rPr>
      <w:rFonts w:ascii="Cambria" w:hAnsi="Cambria" w:cs="Times New Roman"/>
      <w:b/>
      <w:bCs/>
      <w:kern w:val="28"/>
      <w:sz w:val="32"/>
      <w:szCs w:val="32"/>
    </w:rPr>
  </w:style>
  <w:style w:type="character" w:customStyle="1" w:styleId="42">
    <w:name w:val="tabg"/>
    <w:uiPriority w:val="0"/>
    <w:rPr>
      <w:rFonts w:ascii="微软雅黑" w:hAnsi="微软雅黑" w:eastAsia="微软雅黑" w:cs="微软雅黑"/>
      <w:color w:val="FFFFFF"/>
      <w:sz w:val="27"/>
      <w:szCs w:val="27"/>
    </w:rPr>
  </w:style>
  <w:style w:type="character" w:customStyle="1" w:styleId="43">
    <w:name w:val="纯文本 Char"/>
    <w:link w:val="9"/>
    <w:qFormat/>
    <w:uiPriority w:val="0"/>
    <w:rPr>
      <w:rFonts w:ascii="宋体" w:hAnsi="Courier New" w:cs="Courier New"/>
      <w:kern w:val="2"/>
      <w:sz w:val="21"/>
      <w:szCs w:val="21"/>
    </w:rPr>
  </w:style>
  <w:style w:type="character" w:customStyle="1" w:styleId="44">
    <w:name w:val="bg01"/>
    <w:basedOn w:val="22"/>
    <w:uiPriority w:val="0"/>
  </w:style>
  <w:style w:type="character" w:customStyle="1" w:styleId="45">
    <w:name w:val="标题 Char"/>
    <w:link w:val="18"/>
    <w:qFormat/>
    <w:uiPriority w:val="0"/>
    <w:rPr>
      <w:rFonts w:ascii="Cambria" w:hAnsi="Cambria"/>
      <w:b/>
      <w:bCs/>
      <w:kern w:val="2"/>
      <w:sz w:val="36"/>
      <w:szCs w:val="32"/>
    </w:rPr>
  </w:style>
  <w:style w:type="character" w:customStyle="1" w:styleId="46">
    <w:name w:val="批注文字 Char"/>
    <w:link w:val="6"/>
    <w:qFormat/>
    <w:uiPriority w:val="99"/>
    <w:rPr>
      <w:kern w:val="2"/>
      <w:sz w:val="24"/>
      <w:szCs w:val="24"/>
    </w:rPr>
  </w:style>
  <w:style w:type="character" w:customStyle="1" w:styleId="47">
    <w:name w:val="bg02"/>
    <w:basedOn w:val="22"/>
    <w:qFormat/>
    <w:uiPriority w:val="0"/>
  </w:style>
  <w:style w:type="character" w:customStyle="1" w:styleId="48">
    <w:name w:val="标题 Char1"/>
    <w:qFormat/>
    <w:uiPriority w:val="0"/>
    <w:rPr>
      <w:rFonts w:ascii="Cambria" w:hAnsi="Cambria" w:cs="Times New Roman"/>
      <w:b/>
      <w:bCs/>
      <w:kern w:val="2"/>
      <w:sz w:val="32"/>
      <w:szCs w:val="32"/>
    </w:rPr>
  </w:style>
  <w:style w:type="character" w:customStyle="1" w:styleId="49">
    <w:name w:val="正文缩进 Char"/>
    <w:link w:val="4"/>
    <w:qFormat/>
    <w:uiPriority w:val="0"/>
    <w:rPr>
      <w:kern w:val="2"/>
      <w:sz w:val="24"/>
    </w:rPr>
  </w:style>
  <w:style w:type="character" w:customStyle="1" w:styleId="50">
    <w:name w:val="页眉 Char"/>
    <w:link w:val="13"/>
    <w:qFormat/>
    <w:uiPriority w:val="0"/>
    <w:rPr>
      <w:kern w:val="2"/>
      <w:sz w:val="18"/>
      <w:szCs w:val="18"/>
    </w:rPr>
  </w:style>
  <w:style w:type="character" w:customStyle="1" w:styleId="51">
    <w:name w:val="列出段落 Char"/>
    <w:link w:val="30"/>
    <w:qFormat/>
    <w:uiPriority w:val="34"/>
    <w:rPr>
      <w:rFonts w:ascii="Calibri" w:hAnsi="Calibri"/>
      <w:kern w:val="2"/>
      <w:sz w:val="21"/>
      <w:szCs w:val="22"/>
    </w:rPr>
  </w:style>
  <w:style w:type="character" w:customStyle="1" w:styleId="52">
    <w:name w:val="more"/>
    <w:uiPriority w:val="0"/>
    <w:rPr>
      <w:color w:val="666666"/>
      <w:sz w:val="18"/>
      <w:szCs w:val="18"/>
    </w:rPr>
  </w:style>
  <w:style w:type="character" w:customStyle="1" w:styleId="53">
    <w:name w:val="正文小四 字符"/>
    <w:link w:val="35"/>
    <w:qFormat/>
    <w:locked/>
    <w:uiPriority w:val="0"/>
    <w:rPr>
      <w:rFonts w:ascii="Calibri" w:hAnsi="Calibri"/>
      <w:sz w:val="24"/>
    </w:rPr>
  </w:style>
  <w:style w:type="character" w:customStyle="1" w:styleId="54">
    <w:name w:val="批注主题 Char"/>
    <w:basedOn w:val="46"/>
    <w:link w:val="19"/>
    <w:qFormat/>
    <w:uiPriority w:val="0"/>
    <w:rPr>
      <w:kern w:val="2"/>
      <w:sz w:val="24"/>
      <w:szCs w:val="24"/>
    </w:rPr>
  </w:style>
  <w:style w:type="character" w:customStyle="1" w:styleId="55">
    <w:name w:val="正文文本缩进 Char"/>
    <w:link w:val="7"/>
    <w:uiPriority w:val="0"/>
    <w:rPr>
      <w:kern w:val="2"/>
      <w:sz w:val="21"/>
      <w:szCs w:val="24"/>
    </w:rPr>
  </w:style>
  <w:style w:type="character" w:customStyle="1" w:styleId="56">
    <w:name w:val="标题 1 Char"/>
    <w:link w:val="2"/>
    <w:qFormat/>
    <w:uiPriority w:val="0"/>
    <w:rPr>
      <w:b/>
      <w:bCs/>
      <w:kern w:val="44"/>
      <w:sz w:val="30"/>
      <w:szCs w:val="44"/>
    </w:rPr>
  </w:style>
  <w:style w:type="character" w:customStyle="1" w:styleId="57">
    <w:name w:val="标题 2 Char"/>
    <w:link w:val="3"/>
    <w:qFormat/>
    <w:uiPriority w:val="0"/>
    <w:rPr>
      <w:rFonts w:ascii="Cambria" w:hAnsi="Cambria"/>
      <w:b/>
      <w:bCs/>
      <w:kern w:val="2"/>
      <w:sz w:val="32"/>
      <w:szCs w:val="32"/>
    </w:rPr>
  </w:style>
  <w:style w:type="character" w:customStyle="1" w:styleId="58">
    <w:name w:val="正文首行缩进1(Crlf+Shift+M) Char"/>
    <w:link w:val="34"/>
    <w:qFormat/>
    <w:uiPriority w:val="0"/>
    <w:rPr>
      <w:rFonts w:ascii="Arial" w:hAnsi="Arial"/>
      <w:kern w:val="2"/>
      <w:sz w:val="21"/>
      <w:lang w:bidi="ar-SA"/>
    </w:rPr>
  </w:style>
  <w:style w:type="character" w:customStyle="1" w:styleId="59">
    <w:name w:val="页脚 Char"/>
    <w:link w:val="12"/>
    <w:qFormat/>
    <w:uiPriority w:val="99"/>
    <w:rPr>
      <w:kern w:val="2"/>
      <w:sz w:val="18"/>
      <w:szCs w:val="18"/>
    </w:rPr>
  </w:style>
  <w:style w:type="character" w:customStyle="1" w:styleId="60">
    <w:name w:val="副标题 Char"/>
    <w:link w:val="15"/>
    <w:qFormat/>
    <w:uiPriority w:val="0"/>
    <w:rPr>
      <w:rFonts w:ascii="Cambria" w:hAnsi="Cambria"/>
      <w:b/>
      <w:bCs/>
      <w:kern w:val="28"/>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czt</Company>
  <Pages>73</Pages>
  <Words>6535</Words>
  <Characters>37255</Characters>
  <Lines>310</Lines>
  <Paragraphs>87</Paragraphs>
  <TotalTime>22</TotalTime>
  <ScaleCrop>false</ScaleCrop>
  <LinksUpToDate>false</LinksUpToDate>
  <CharactersWithSpaces>43703</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2019-10-20T08:07:00Z</dcterms:created>
  <dc:creator>太子弹琴</dc:creator>
  <cp:lastModifiedBy>凑牛忙</cp:lastModifiedBy>
  <cp:lastPrinted>2019-01-14T04:15:00Z</cp:lastPrinted>
  <dcterms:modified xsi:type="dcterms:W3CDTF">2019-10-21T06:44:59Z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