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ind w:left="1084" w:hanging="1081" w:hangingChars="300"/>
        <w:jc w:val="center"/>
        <w:rPr>
          <w:b/>
          <w:sz w:val="44"/>
          <w:szCs w:val="44"/>
        </w:rPr>
      </w:pPr>
      <w:r>
        <w:rPr>
          <w:rFonts w:hint="eastAsia" w:ascii="宋体" w:cs="宋体"/>
          <w:b/>
          <w:bCs/>
          <w:kern w:val="0"/>
          <w:sz w:val="36"/>
          <w:szCs w:val="36"/>
          <w:lang w:val="zh-CN"/>
        </w:rPr>
        <w:t>青海省第三次全国国土调查耕地质量等级调查评价和耕地分等定级调查评价（包</w:t>
      </w:r>
      <w:r>
        <w:rPr>
          <w:rFonts w:hint="eastAsia" w:ascii="宋体" w:cs="宋体"/>
          <w:b/>
          <w:bCs/>
          <w:kern w:val="0"/>
          <w:sz w:val="36"/>
          <w:szCs w:val="36"/>
        </w:rPr>
        <w:t>1</w:t>
      </w:r>
      <w:r>
        <w:rPr>
          <w:rFonts w:hint="eastAsia" w:ascii="宋体" w:cs="宋体"/>
          <w:b/>
          <w:bCs/>
          <w:kern w:val="0"/>
          <w:sz w:val="36"/>
          <w:szCs w:val="36"/>
          <w:lang w:val="zh-CN"/>
        </w:rPr>
        <w:t>）</w:t>
      </w:r>
    </w:p>
    <w:p>
      <w:pPr>
        <w:autoSpaceDE w:val="0"/>
        <w:autoSpaceDN w:val="0"/>
        <w:adjustRightInd w:val="0"/>
        <w:spacing w:line="360" w:lineRule="auto"/>
        <w:jc w:val="center"/>
        <w:rPr>
          <w:rFonts w:ascii="宋体" w:hAnsi="宋体" w:cs="宋体"/>
          <w:b/>
          <w:bCs/>
          <w:kern w:val="0"/>
          <w:sz w:val="32"/>
          <w:szCs w:val="32"/>
        </w:rPr>
      </w:pPr>
      <w:r>
        <w:rPr>
          <w:rFonts w:hint="eastAsia" w:ascii="宋体" w:hAnsi="宋体" w:cs="宋体"/>
          <w:b/>
          <w:bCs/>
          <w:kern w:val="0"/>
          <w:sz w:val="32"/>
          <w:szCs w:val="32"/>
        </w:rPr>
        <w:t xml:space="preserve"> </w:t>
      </w:r>
    </w:p>
    <w:p>
      <w:pPr>
        <w:autoSpaceDE w:val="0"/>
        <w:autoSpaceDN w:val="0"/>
        <w:adjustRightInd w:val="0"/>
        <w:spacing w:line="360" w:lineRule="auto"/>
        <w:jc w:val="center"/>
        <w:rPr>
          <w:rFonts w:ascii="宋体" w:hAnsi="宋体" w:cs="宋体"/>
          <w:b/>
          <w:bCs/>
          <w:kern w:val="0"/>
          <w:sz w:val="32"/>
          <w:szCs w:val="32"/>
        </w:rPr>
      </w:pPr>
    </w:p>
    <w:p>
      <w:pPr>
        <w:autoSpaceDE w:val="0"/>
        <w:autoSpaceDN w:val="0"/>
        <w:adjustRightInd w:val="0"/>
        <w:spacing w:line="360" w:lineRule="auto"/>
        <w:jc w:val="center"/>
        <w:rPr>
          <w:rFonts w:ascii="宋体" w:hAnsi="宋体" w:cs="宋体"/>
          <w:b/>
          <w:bCs/>
          <w:kern w:val="0"/>
          <w:sz w:val="32"/>
          <w:szCs w:val="32"/>
        </w:rPr>
      </w:pPr>
    </w:p>
    <w:p>
      <w:pPr>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招标文件</w:t>
      </w:r>
    </w:p>
    <w:p>
      <w:pPr>
        <w:autoSpaceDE w:val="0"/>
        <w:autoSpaceDN w:val="0"/>
        <w:adjustRightInd w:val="0"/>
        <w:spacing w:line="360" w:lineRule="auto"/>
        <w:jc w:val="center"/>
        <w:rPr>
          <w:rFonts w:ascii="宋体" w:hAnsi="宋体" w:cs="宋体"/>
          <w:kern w:val="0"/>
          <w:sz w:val="36"/>
          <w:szCs w:val="36"/>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b/>
          <w:bCs/>
          <w:kern w:val="0"/>
          <w:sz w:val="32"/>
          <w:szCs w:val="36"/>
        </w:rPr>
      </w:pPr>
      <w:r>
        <w:rPr>
          <w:rFonts w:hint="eastAsia" w:ascii="宋体" w:hAnsi="宋体" w:cs="宋体"/>
          <w:b/>
          <w:bCs/>
          <w:kern w:val="0"/>
          <w:sz w:val="32"/>
          <w:szCs w:val="36"/>
          <w:lang w:val="zh-CN"/>
        </w:rPr>
        <w:t>采购项目编号：青海创鑫公招（服务）2019-097</w:t>
      </w:r>
    </w:p>
    <w:p>
      <w:pPr>
        <w:autoSpaceDE w:val="0"/>
        <w:autoSpaceDN w:val="0"/>
        <w:adjustRightInd w:val="0"/>
        <w:spacing w:line="360" w:lineRule="auto"/>
        <w:jc w:val="left"/>
        <w:rPr>
          <w:rFonts w:ascii="宋体" w:hAnsi="宋体" w:cs="宋体"/>
          <w:b/>
          <w:bCs/>
          <w:kern w:val="0"/>
          <w:sz w:val="32"/>
          <w:szCs w:val="36"/>
        </w:rPr>
      </w:pPr>
    </w:p>
    <w:p>
      <w:pPr>
        <w:ind w:left="2249" w:hanging="2241" w:hangingChars="700"/>
        <w:rPr>
          <w:rFonts w:ascii="宋体" w:hAnsi="宋体" w:cs="宋体"/>
          <w:b/>
          <w:bCs/>
          <w:kern w:val="0"/>
          <w:sz w:val="32"/>
          <w:szCs w:val="36"/>
          <w:lang w:val="zh-CN"/>
        </w:rPr>
      </w:pPr>
      <w:r>
        <w:rPr>
          <w:rFonts w:hint="eastAsia" w:ascii="宋体" w:hAnsi="宋体" w:cs="宋体"/>
          <w:b/>
          <w:bCs/>
          <w:kern w:val="0"/>
          <w:sz w:val="32"/>
          <w:szCs w:val="36"/>
          <w:lang w:val="zh-CN"/>
        </w:rPr>
        <w:t>采购项目名称：青海省第三次全国国土调查耕地质量等级调查评价和耕地分等定级调查评价（包</w:t>
      </w:r>
      <w:r>
        <w:rPr>
          <w:rFonts w:hint="eastAsia" w:ascii="宋体" w:hAnsi="宋体" w:cs="宋体"/>
          <w:b/>
          <w:bCs/>
          <w:kern w:val="0"/>
          <w:sz w:val="32"/>
          <w:szCs w:val="36"/>
        </w:rPr>
        <w:t>1</w:t>
      </w:r>
      <w:r>
        <w:rPr>
          <w:rFonts w:hint="eastAsia" w:ascii="宋体" w:hAnsi="宋体" w:cs="宋体"/>
          <w:b/>
          <w:bCs/>
          <w:kern w:val="0"/>
          <w:sz w:val="32"/>
          <w:szCs w:val="36"/>
          <w:lang w:val="zh-CN"/>
        </w:rPr>
        <w:t>）</w:t>
      </w:r>
    </w:p>
    <w:p>
      <w:pPr>
        <w:ind w:left="2249" w:hanging="2241" w:hangingChars="700"/>
        <w:rPr>
          <w:rFonts w:ascii="宋体" w:hAnsi="宋体" w:cs="宋体"/>
          <w:b/>
          <w:bCs/>
          <w:kern w:val="0"/>
          <w:sz w:val="32"/>
          <w:szCs w:val="36"/>
          <w:lang w:val="zh-CN"/>
        </w:rPr>
      </w:pPr>
    </w:p>
    <w:p>
      <w:pPr>
        <w:autoSpaceDE w:val="0"/>
        <w:autoSpaceDN w:val="0"/>
        <w:adjustRightInd w:val="0"/>
        <w:spacing w:line="360" w:lineRule="auto"/>
        <w:jc w:val="left"/>
        <w:rPr>
          <w:b/>
          <w:sz w:val="32"/>
          <w:szCs w:val="32"/>
        </w:rPr>
      </w:pPr>
      <w:r>
        <w:rPr>
          <w:rFonts w:hint="eastAsia" w:ascii="宋体" w:hAnsi="宋体" w:cs="宋体"/>
          <w:b/>
          <w:bCs/>
          <w:kern w:val="0"/>
          <w:sz w:val="32"/>
          <w:szCs w:val="36"/>
          <w:lang w:val="zh-CN"/>
        </w:rPr>
        <w:t>采   购   人：青海省自然资源厅</w:t>
      </w:r>
    </w:p>
    <w:p>
      <w:pPr>
        <w:autoSpaceDE w:val="0"/>
        <w:autoSpaceDN w:val="0"/>
        <w:adjustRightInd w:val="0"/>
        <w:spacing w:line="360" w:lineRule="auto"/>
        <w:ind w:firstLine="2241" w:firstLineChars="700"/>
        <w:jc w:val="left"/>
        <w:rPr>
          <w:b/>
          <w:sz w:val="32"/>
          <w:szCs w:val="32"/>
        </w:rPr>
      </w:pPr>
    </w:p>
    <w:p>
      <w:pPr>
        <w:autoSpaceDE w:val="0"/>
        <w:autoSpaceDN w:val="0"/>
        <w:adjustRightInd w:val="0"/>
        <w:spacing w:line="360" w:lineRule="auto"/>
        <w:rPr>
          <w:rFonts w:ascii="宋体" w:hAnsi="宋体" w:cs="宋体"/>
          <w:b/>
          <w:bCs/>
          <w:kern w:val="0"/>
          <w:szCs w:val="28"/>
          <w:u w:val="single"/>
          <w:lang w:val="zh-CN"/>
        </w:rPr>
      </w:pPr>
      <w:r>
        <w:rPr>
          <w:rFonts w:hint="eastAsia" w:ascii="宋体" w:hAnsi="宋体" w:cs="宋体"/>
          <w:b/>
          <w:bCs/>
          <w:kern w:val="0"/>
          <w:sz w:val="32"/>
          <w:szCs w:val="36"/>
          <w:lang w:val="zh-CN"/>
        </w:rPr>
        <w:t>采购代理机构：青海创鑫工程咨询股份有限公司</w:t>
      </w:r>
    </w:p>
    <w:p>
      <w:pPr>
        <w:autoSpaceDE w:val="0"/>
        <w:autoSpaceDN w:val="0"/>
        <w:adjustRightInd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201</w:t>
      </w:r>
      <w:r>
        <w:rPr>
          <w:rFonts w:hint="eastAsia" w:ascii="宋体" w:hAnsi="宋体" w:cs="宋体"/>
          <w:b/>
          <w:bCs/>
          <w:kern w:val="0"/>
          <w:sz w:val="28"/>
          <w:szCs w:val="28"/>
        </w:rPr>
        <w:t>9</w:t>
      </w:r>
      <w:r>
        <w:rPr>
          <w:rFonts w:hint="eastAsia" w:ascii="宋体" w:hAnsi="宋体" w:cs="宋体"/>
          <w:b/>
          <w:bCs/>
          <w:kern w:val="0"/>
          <w:sz w:val="28"/>
          <w:szCs w:val="28"/>
          <w:lang w:val="zh-CN"/>
        </w:rPr>
        <w:t>年</w:t>
      </w:r>
      <w:r>
        <w:rPr>
          <w:rFonts w:hint="eastAsia" w:ascii="宋体" w:hAnsi="宋体" w:cs="宋体"/>
          <w:b/>
          <w:bCs/>
          <w:kern w:val="0"/>
          <w:sz w:val="28"/>
          <w:szCs w:val="28"/>
        </w:rPr>
        <w:t>10</w:t>
      </w:r>
      <w:r>
        <w:rPr>
          <w:rFonts w:hint="eastAsia" w:ascii="宋体" w:hAnsi="宋体" w:cs="宋体"/>
          <w:b/>
          <w:bCs/>
          <w:kern w:val="0"/>
          <w:sz w:val="28"/>
          <w:szCs w:val="28"/>
          <w:lang w:val="zh-CN"/>
        </w:rPr>
        <w:t>月</w:t>
      </w:r>
    </w:p>
    <w:p>
      <w:pPr>
        <w:autoSpaceDE w:val="0"/>
        <w:autoSpaceDN w:val="0"/>
        <w:adjustRightInd w:val="0"/>
        <w:spacing w:line="360" w:lineRule="auto"/>
        <w:rPr>
          <w:rFonts w:ascii="宋体" w:hAnsi="宋体" w:cs="宋体"/>
          <w:kern w:val="0"/>
          <w:sz w:val="36"/>
          <w:szCs w:val="36"/>
        </w:rPr>
      </w:pPr>
    </w:p>
    <w:p>
      <w:pPr>
        <w:autoSpaceDE w:val="0"/>
        <w:autoSpaceDN w:val="0"/>
        <w:adjustRightInd w:val="0"/>
        <w:spacing w:line="360" w:lineRule="auto"/>
        <w:rPr>
          <w:rFonts w:ascii="宋体" w:hAnsi="宋体" w:cs="宋体"/>
          <w:kern w:val="0"/>
          <w:sz w:val="36"/>
          <w:szCs w:val="36"/>
        </w:rPr>
      </w:pPr>
    </w:p>
    <w:p>
      <w:pPr>
        <w:adjustRightInd w:val="0"/>
        <w:spacing w:line="360" w:lineRule="auto"/>
        <w:jc w:val="center"/>
        <w:textAlignment w:val="baseline"/>
        <w:rPr>
          <w:rFonts w:ascii="宋体" w:hAnsi="宋体" w:cs="宋体"/>
          <w:b/>
          <w:sz w:val="40"/>
          <w:szCs w:val="30"/>
        </w:rPr>
      </w:pPr>
      <w:r>
        <w:rPr>
          <w:rFonts w:hint="eastAsia" w:ascii="宋体" w:hAnsi="宋体" w:cs="宋体"/>
          <w:b/>
          <w:sz w:val="40"/>
          <w:szCs w:val="30"/>
        </w:rPr>
        <w:t>目  录</w:t>
      </w:r>
    </w:p>
    <w:p>
      <w:pPr>
        <w:pStyle w:val="14"/>
        <w:tabs>
          <w:tab w:val="right" w:leader="dot" w:pos="8243"/>
        </w:tabs>
        <w:ind w:firstLine="420"/>
      </w:pPr>
      <w:r>
        <w:rPr>
          <w:rFonts w:hint="eastAsia" w:ascii="宋体" w:hAnsi="宋体" w:cs="宋体"/>
          <w:b w:val="0"/>
          <w:bCs w:val="0"/>
          <w:kern w:val="0"/>
          <w:sz w:val="21"/>
          <w:szCs w:val="21"/>
        </w:rPr>
        <w:fldChar w:fldCharType="begin"/>
      </w:r>
      <w:r>
        <w:rPr>
          <w:rStyle w:val="27"/>
          <w:rFonts w:hint="eastAsia" w:ascii="宋体" w:hAnsi="宋体" w:cs="宋体"/>
          <w:b w:val="0"/>
          <w:bCs w:val="0"/>
          <w:color w:val="auto"/>
          <w:kern w:val="0"/>
          <w:sz w:val="21"/>
          <w:szCs w:val="21"/>
        </w:rPr>
        <w:instrText xml:space="preserve"> TOC \o "3-3" \h \z \t "标题 1,2,标题 2,3,标题,1" </w:instrText>
      </w:r>
      <w:r>
        <w:rPr>
          <w:rFonts w:hint="eastAsia" w:ascii="宋体" w:hAnsi="宋体" w:cs="宋体"/>
          <w:b w:val="0"/>
          <w:bCs w:val="0"/>
          <w:kern w:val="0"/>
          <w:sz w:val="21"/>
          <w:szCs w:val="21"/>
        </w:rPr>
        <w:fldChar w:fldCharType="separate"/>
      </w:r>
      <w:r>
        <w:fldChar w:fldCharType="begin"/>
      </w:r>
      <w:r>
        <w:instrText xml:space="preserve"> HYPERLINK \l "_Toc24579" </w:instrText>
      </w:r>
      <w:r>
        <w:fldChar w:fldCharType="separate"/>
      </w:r>
      <w:r>
        <w:rPr>
          <w:rFonts w:hint="eastAsia" w:ascii="宋体" w:hAnsi="宋体" w:cs="宋体"/>
          <w:szCs w:val="36"/>
          <w:lang w:val="zh-CN"/>
        </w:rPr>
        <w:t>第一部分 采购公告</w:t>
      </w:r>
      <w:r>
        <w:tab/>
      </w:r>
      <w:r>
        <w:fldChar w:fldCharType="begin"/>
      </w:r>
      <w:r>
        <w:instrText xml:space="preserve"> PAGEREF _Toc24579 </w:instrText>
      </w:r>
      <w:r>
        <w:fldChar w:fldCharType="separate"/>
      </w:r>
      <w:r>
        <w:t>5</w:t>
      </w:r>
      <w:r>
        <w:fldChar w:fldCharType="end"/>
      </w:r>
      <w:r>
        <w:fldChar w:fldCharType="end"/>
      </w:r>
    </w:p>
    <w:p>
      <w:pPr>
        <w:pStyle w:val="14"/>
        <w:tabs>
          <w:tab w:val="right" w:leader="dot" w:pos="8243"/>
        </w:tabs>
        <w:ind w:firstLine="482"/>
      </w:pPr>
      <w:r>
        <w:fldChar w:fldCharType="begin"/>
      </w:r>
      <w:r>
        <w:instrText xml:space="preserve"> HYPERLINK \l "_Toc30274" </w:instrText>
      </w:r>
      <w:r>
        <w:fldChar w:fldCharType="separate"/>
      </w:r>
      <w:r>
        <w:rPr>
          <w:rFonts w:hint="eastAsia" w:ascii="宋体" w:hAnsi="宋体" w:cs="宋体"/>
          <w:szCs w:val="36"/>
          <w:lang w:val="zh-CN"/>
        </w:rPr>
        <w:t>第二部分  投标人须知</w:t>
      </w:r>
      <w:r>
        <w:tab/>
      </w:r>
      <w:r>
        <w:fldChar w:fldCharType="begin"/>
      </w:r>
      <w:r>
        <w:instrText xml:space="preserve"> PAGEREF _Toc30274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"_Toc25844" </w:instrText>
      </w:r>
      <w:r>
        <w:fldChar w:fldCharType="separate"/>
      </w:r>
      <w:r>
        <w:rPr>
          <w:rFonts w:hint="eastAsia" w:ascii="宋体" w:hAnsi="宋体" w:cs="宋体"/>
          <w:lang w:val="zh-CN"/>
        </w:rPr>
        <w:t>一、说明</w:t>
      </w:r>
      <w:r>
        <w:tab/>
      </w:r>
      <w:r>
        <w:fldChar w:fldCharType="begin"/>
      </w:r>
      <w:r>
        <w:instrText xml:space="preserve"> PAGEREF _Toc25844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"_Toc130" </w:instrText>
      </w:r>
      <w:r>
        <w:fldChar w:fldCharType="separate"/>
      </w:r>
      <w:r>
        <w:rPr>
          <w:rFonts w:hint="eastAsia" w:ascii="宋体" w:hAnsi="宋体" w:cs="宋体"/>
          <w:szCs w:val="28"/>
          <w:lang w:val="zh-CN"/>
        </w:rPr>
        <w:t>1.适用范围</w:t>
      </w:r>
      <w:r>
        <w:tab/>
      </w:r>
      <w:r>
        <w:fldChar w:fldCharType="begin"/>
      </w:r>
      <w:r>
        <w:instrText xml:space="preserve"> PAGEREF _Toc130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"_Toc17174" </w:instrText>
      </w:r>
      <w:r>
        <w:fldChar w:fldCharType="separate"/>
      </w:r>
      <w:r>
        <w:rPr>
          <w:rFonts w:hint="eastAsia" w:ascii="宋体" w:hAnsi="宋体" w:cs="宋体"/>
          <w:szCs w:val="28"/>
          <w:lang w:val="zh-CN"/>
        </w:rPr>
        <w:t>2.采购方式、合格的投标人</w:t>
      </w:r>
      <w:r>
        <w:tab/>
      </w:r>
      <w:r>
        <w:fldChar w:fldCharType="begin"/>
      </w:r>
      <w:r>
        <w:instrText xml:space="preserve"> PAGEREF _Toc17174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"_Toc5898" </w:instrText>
      </w:r>
      <w:r>
        <w:fldChar w:fldCharType="separate"/>
      </w:r>
      <w:r>
        <w:rPr>
          <w:rFonts w:hint="eastAsia" w:ascii="宋体" w:hAnsi="宋体" w:cs="宋体"/>
          <w:szCs w:val="28"/>
          <w:lang w:val="zh-CN"/>
        </w:rPr>
        <w:t>3.投标费用</w:t>
      </w:r>
      <w:r>
        <w:tab/>
      </w:r>
      <w:r>
        <w:fldChar w:fldCharType="begin"/>
      </w:r>
      <w:r>
        <w:instrText xml:space="preserve"> PAGEREF _Toc5898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"_Toc30160" </w:instrText>
      </w:r>
      <w:r>
        <w:fldChar w:fldCharType="separate"/>
      </w:r>
      <w:r>
        <w:rPr>
          <w:rFonts w:hint="eastAsia" w:ascii="宋体" w:hAnsi="宋体" w:cs="宋体"/>
          <w:lang w:val="zh-CN"/>
        </w:rPr>
        <w:t>二、招标文件说明</w:t>
      </w:r>
      <w:r>
        <w:tab/>
      </w:r>
      <w:r>
        <w:fldChar w:fldCharType="begin"/>
      </w:r>
      <w:r>
        <w:instrText xml:space="preserve"> PAGEREF _Toc30160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"_Toc141" </w:instrText>
      </w:r>
      <w:r>
        <w:fldChar w:fldCharType="separate"/>
      </w:r>
      <w:r>
        <w:rPr>
          <w:rFonts w:hint="eastAsia" w:ascii="宋体" w:hAnsi="宋体" w:cs="宋体"/>
          <w:szCs w:val="28"/>
          <w:lang w:val="zh-CN"/>
        </w:rPr>
        <w:t>4.招标文件的构成</w:t>
      </w:r>
      <w:r>
        <w:tab/>
      </w:r>
      <w:r>
        <w:fldChar w:fldCharType="begin"/>
      </w:r>
      <w:r>
        <w:instrText xml:space="preserve"> PAGEREF _Toc141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"_Toc1631" </w:instrText>
      </w:r>
      <w:r>
        <w:fldChar w:fldCharType="separate"/>
      </w:r>
      <w:r>
        <w:rPr>
          <w:rFonts w:hint="eastAsia" w:ascii="宋体" w:hAnsi="宋体" w:cs="宋体"/>
          <w:szCs w:val="28"/>
          <w:lang w:val="zh-CN"/>
        </w:rPr>
        <w:t>5.招标公告、招标文件、采购活动和中标结果的质疑</w:t>
      </w:r>
      <w:r>
        <w:tab/>
      </w:r>
      <w:r>
        <w:fldChar w:fldCharType="begin"/>
      </w:r>
      <w:r>
        <w:instrText xml:space="preserve"> PAGEREF _Toc1631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"_Toc28989" </w:instrText>
      </w:r>
      <w:r>
        <w:fldChar w:fldCharType="separate"/>
      </w:r>
      <w:r>
        <w:rPr>
          <w:rFonts w:hint="eastAsia" w:ascii="宋体" w:hAnsi="宋体" w:cs="宋体"/>
          <w:szCs w:val="28"/>
          <w:lang w:val="zh-CN"/>
        </w:rPr>
        <w:t>6.招标文件的澄清或修改</w:t>
      </w:r>
      <w:r>
        <w:tab/>
      </w:r>
      <w:r>
        <w:fldChar w:fldCharType="begin"/>
      </w:r>
      <w:r>
        <w:instrText xml:space="preserve"> PAGEREF _Toc28989 </w:instrText>
      </w:r>
      <w:r>
        <w:fldChar w:fldCharType="separate"/>
      </w:r>
      <w:r>
        <w:t>9</w:t>
      </w:r>
      <w:r>
        <w:fldChar w:fldCharType="end"/>
      </w:r>
      <w:r>
        <w:fldChar w:fldCharType="end"/>
      </w:r>
    </w:p>
    <w:p>
      <w:pPr>
        <w:pStyle w:val="14"/>
        <w:tabs>
          <w:tab w:val="right" w:leader="dot" w:pos="8243"/>
        </w:tabs>
        <w:ind w:firstLine="482"/>
      </w:pPr>
      <w:r>
        <w:fldChar w:fldCharType="begin"/>
      </w:r>
      <w:r>
        <w:instrText xml:space="preserve"> HYPERLINK \l "_Toc12370" </w:instrText>
      </w:r>
      <w:r>
        <w:fldChar w:fldCharType="separate"/>
      </w:r>
      <w:r>
        <w:rPr>
          <w:rFonts w:hint="eastAsia" w:ascii="宋体" w:hAnsi="宋体" w:cs="宋体"/>
          <w:lang w:val="zh-CN"/>
        </w:rPr>
        <w:t>三、投标文件的编制</w:t>
      </w:r>
      <w:r>
        <w:tab/>
      </w:r>
      <w:r>
        <w:fldChar w:fldCharType="begin"/>
      </w:r>
      <w:r>
        <w:instrText xml:space="preserve"> PAGEREF _Toc12370 </w:instrText>
      </w:r>
      <w:r>
        <w:fldChar w:fldCharType="separate"/>
      </w:r>
      <w:r>
        <w:t>9</w:t>
      </w:r>
      <w:r>
        <w:fldChar w:fldCharType="end"/>
      </w:r>
      <w:r>
        <w:fldChar w:fldCharType="end"/>
      </w:r>
    </w:p>
    <w:p>
      <w:pPr>
        <w:pStyle w:val="14"/>
        <w:tabs>
          <w:tab w:val="right" w:leader="dot" w:pos="8243"/>
        </w:tabs>
        <w:ind w:firstLine="482"/>
      </w:pPr>
      <w:r>
        <w:fldChar w:fldCharType="begin"/>
      </w:r>
      <w:r>
        <w:instrText xml:space="preserve"> HYPERLINK \l "_Toc22004" </w:instrText>
      </w:r>
      <w:r>
        <w:fldChar w:fldCharType="separate"/>
      </w:r>
      <w:r>
        <w:rPr>
          <w:rFonts w:hint="eastAsia" w:ascii="宋体" w:hAnsi="宋体" w:cs="宋体"/>
          <w:szCs w:val="28"/>
          <w:lang w:val="zh-CN"/>
        </w:rPr>
        <w:t>7.投标文件的语言及度量衡单位</w:t>
      </w:r>
      <w:r>
        <w:tab/>
      </w:r>
      <w:r>
        <w:fldChar w:fldCharType="begin"/>
      </w:r>
      <w:r>
        <w:instrText xml:space="preserve"> PAGEREF _Toc22004 </w:instrText>
      </w:r>
      <w:r>
        <w:fldChar w:fldCharType="separate"/>
      </w:r>
      <w:r>
        <w:t>9</w:t>
      </w:r>
      <w:r>
        <w:fldChar w:fldCharType="end"/>
      </w:r>
      <w:r>
        <w:fldChar w:fldCharType="end"/>
      </w:r>
    </w:p>
    <w:p>
      <w:pPr>
        <w:pStyle w:val="14"/>
        <w:tabs>
          <w:tab w:val="right" w:leader="dot" w:pos="8243"/>
        </w:tabs>
        <w:ind w:firstLine="482"/>
      </w:pPr>
      <w:r>
        <w:fldChar w:fldCharType="begin"/>
      </w:r>
      <w:r>
        <w:instrText xml:space="preserve"> HYPERLINK \l "_Toc22171" </w:instrText>
      </w:r>
      <w:r>
        <w:fldChar w:fldCharType="separate"/>
      </w:r>
      <w:r>
        <w:rPr>
          <w:rFonts w:hint="eastAsia" w:ascii="宋体" w:hAnsi="宋体" w:cs="宋体"/>
          <w:szCs w:val="28"/>
          <w:lang w:val="zh-CN"/>
        </w:rPr>
        <w:t>8.投标报价及币种</w:t>
      </w:r>
      <w:r>
        <w:tab/>
      </w:r>
      <w:r>
        <w:fldChar w:fldCharType="begin"/>
      </w:r>
      <w:r>
        <w:instrText xml:space="preserve"> PAGEREF _Toc22171 </w:instrText>
      </w:r>
      <w:r>
        <w:fldChar w:fldCharType="separate"/>
      </w:r>
      <w:r>
        <w:t>10</w:t>
      </w:r>
      <w:r>
        <w:fldChar w:fldCharType="end"/>
      </w:r>
      <w:r>
        <w:fldChar w:fldCharType="end"/>
      </w:r>
    </w:p>
    <w:p>
      <w:pPr>
        <w:pStyle w:val="14"/>
        <w:tabs>
          <w:tab w:val="right" w:leader="dot" w:pos="8243"/>
        </w:tabs>
        <w:ind w:firstLine="482"/>
      </w:pPr>
      <w:r>
        <w:fldChar w:fldCharType="begin"/>
      </w:r>
      <w:r>
        <w:instrText xml:space="preserve"> HYPERLINK \l "_Toc29039" </w:instrText>
      </w:r>
      <w:r>
        <w:fldChar w:fldCharType="separate"/>
      </w:r>
      <w:r>
        <w:rPr>
          <w:rFonts w:hint="eastAsia" w:ascii="宋体" w:hAnsi="宋体" w:cs="宋体"/>
          <w:szCs w:val="28"/>
          <w:lang w:val="zh-CN"/>
        </w:rPr>
        <w:t>9.投标保证金</w:t>
      </w:r>
      <w:r>
        <w:tab/>
      </w:r>
      <w:r>
        <w:fldChar w:fldCharType="begin"/>
      </w:r>
      <w:r>
        <w:instrText xml:space="preserve"> PAGEREF _Toc29039 </w:instrText>
      </w:r>
      <w:r>
        <w:fldChar w:fldCharType="separate"/>
      </w:r>
      <w:r>
        <w:t>10</w:t>
      </w:r>
      <w:r>
        <w:fldChar w:fldCharType="end"/>
      </w:r>
      <w:r>
        <w:fldChar w:fldCharType="end"/>
      </w:r>
    </w:p>
    <w:p>
      <w:pPr>
        <w:pStyle w:val="14"/>
        <w:tabs>
          <w:tab w:val="right" w:leader="dot" w:pos="8243"/>
        </w:tabs>
        <w:ind w:firstLine="482"/>
      </w:pPr>
      <w:r>
        <w:fldChar w:fldCharType="begin"/>
      </w:r>
      <w:r>
        <w:instrText xml:space="preserve"> HYPERLINK \l "_Toc13901" </w:instrText>
      </w:r>
      <w:r>
        <w:fldChar w:fldCharType="separate"/>
      </w:r>
      <w:r>
        <w:rPr>
          <w:rFonts w:hint="eastAsia" w:ascii="宋体" w:hAnsi="宋体" w:cs="宋体"/>
          <w:szCs w:val="28"/>
          <w:lang w:val="zh-CN"/>
        </w:rPr>
        <w:t>10.投标有效期</w:t>
      </w:r>
      <w:r>
        <w:tab/>
      </w:r>
      <w:r>
        <w:fldChar w:fldCharType="begin"/>
      </w:r>
      <w:r>
        <w:instrText xml:space="preserve"> PAGEREF _Toc13901 </w:instrText>
      </w:r>
      <w:r>
        <w:fldChar w:fldCharType="separate"/>
      </w:r>
      <w:r>
        <w:t>11</w:t>
      </w:r>
      <w:r>
        <w:fldChar w:fldCharType="end"/>
      </w:r>
      <w:r>
        <w:fldChar w:fldCharType="end"/>
      </w:r>
    </w:p>
    <w:p>
      <w:pPr>
        <w:pStyle w:val="14"/>
        <w:tabs>
          <w:tab w:val="right" w:leader="dot" w:pos="8243"/>
        </w:tabs>
        <w:ind w:firstLine="482"/>
      </w:pPr>
      <w:r>
        <w:fldChar w:fldCharType="begin"/>
      </w:r>
      <w:r>
        <w:instrText xml:space="preserve"> HYPERLINK \l "_Toc9364" </w:instrText>
      </w:r>
      <w:r>
        <w:fldChar w:fldCharType="separate"/>
      </w:r>
      <w:r>
        <w:rPr>
          <w:rFonts w:hint="eastAsia" w:ascii="宋体" w:hAnsi="宋体" w:cs="宋体"/>
          <w:szCs w:val="28"/>
          <w:lang w:val="zh-CN"/>
        </w:rPr>
        <w:t>11.投标文件构成</w:t>
      </w:r>
      <w:r>
        <w:tab/>
      </w:r>
      <w:r>
        <w:fldChar w:fldCharType="begin"/>
      </w:r>
      <w:r>
        <w:instrText xml:space="preserve"> PAGEREF _Toc9364 </w:instrText>
      </w:r>
      <w:r>
        <w:fldChar w:fldCharType="separate"/>
      </w:r>
      <w:r>
        <w:t>11</w:t>
      </w:r>
      <w:r>
        <w:fldChar w:fldCharType="end"/>
      </w:r>
      <w:r>
        <w:fldChar w:fldCharType="end"/>
      </w:r>
    </w:p>
    <w:p>
      <w:pPr>
        <w:pStyle w:val="14"/>
        <w:tabs>
          <w:tab w:val="right" w:leader="dot" w:pos="8243"/>
        </w:tabs>
        <w:ind w:firstLine="482"/>
      </w:pPr>
      <w:r>
        <w:fldChar w:fldCharType="begin"/>
      </w:r>
      <w:r>
        <w:instrText xml:space="preserve"> HYPERLINK \l "_Toc27725" </w:instrText>
      </w:r>
      <w:r>
        <w:fldChar w:fldCharType="separate"/>
      </w:r>
      <w:r>
        <w:rPr>
          <w:rFonts w:hint="eastAsia" w:ascii="宋体" w:hAnsi="宋体" w:cs="宋体"/>
          <w:szCs w:val="28"/>
          <w:lang w:val="zh-CN"/>
        </w:rPr>
        <w:t>12.投标文件的编制要求</w:t>
      </w:r>
      <w:r>
        <w:tab/>
      </w:r>
      <w:r>
        <w:fldChar w:fldCharType="begin"/>
      </w:r>
      <w:r>
        <w:instrText xml:space="preserve"> PAGEREF _Toc27725 </w:instrText>
      </w:r>
      <w:r>
        <w:fldChar w:fldCharType="separate"/>
      </w:r>
      <w:r>
        <w:t>12</w:t>
      </w:r>
      <w:r>
        <w:fldChar w:fldCharType="end"/>
      </w:r>
      <w:r>
        <w:fldChar w:fldCharType="end"/>
      </w:r>
    </w:p>
    <w:p>
      <w:pPr>
        <w:pStyle w:val="14"/>
        <w:tabs>
          <w:tab w:val="right" w:leader="dot" w:pos="8243"/>
        </w:tabs>
        <w:ind w:firstLine="482"/>
      </w:pPr>
      <w:r>
        <w:fldChar w:fldCharType="begin"/>
      </w:r>
      <w:r>
        <w:instrText xml:space="preserve"> HYPERLINK \l "_Toc16871" </w:instrText>
      </w:r>
      <w:r>
        <w:fldChar w:fldCharType="separate"/>
      </w:r>
      <w:r>
        <w:rPr>
          <w:rFonts w:hint="eastAsia" w:ascii="宋体" w:hAnsi="宋体" w:cs="宋体"/>
          <w:lang w:val="zh-CN"/>
        </w:rPr>
        <w:t>四、投标文件的提交</w:t>
      </w:r>
      <w:r>
        <w:tab/>
      </w:r>
      <w:r>
        <w:fldChar w:fldCharType="begin"/>
      </w:r>
      <w:r>
        <w:instrText xml:space="preserve"> PAGEREF _Toc16871 </w:instrText>
      </w:r>
      <w:r>
        <w:fldChar w:fldCharType="separate"/>
      </w:r>
      <w:r>
        <w:t>12</w:t>
      </w:r>
      <w:r>
        <w:fldChar w:fldCharType="end"/>
      </w:r>
      <w:r>
        <w:fldChar w:fldCharType="end"/>
      </w:r>
    </w:p>
    <w:p>
      <w:pPr>
        <w:pStyle w:val="14"/>
        <w:tabs>
          <w:tab w:val="right" w:leader="dot" w:pos="8243"/>
        </w:tabs>
        <w:ind w:firstLine="482"/>
      </w:pPr>
      <w:r>
        <w:fldChar w:fldCharType="begin"/>
      </w:r>
      <w:r>
        <w:instrText xml:space="preserve"> HYPERLINK \l "_Toc19832" </w:instrText>
      </w:r>
      <w:r>
        <w:fldChar w:fldCharType="separate"/>
      </w:r>
      <w:r>
        <w:rPr>
          <w:rFonts w:hint="eastAsia" w:ascii="宋体" w:hAnsi="宋体" w:cs="宋体"/>
          <w:szCs w:val="28"/>
          <w:lang w:val="zh-CN"/>
        </w:rPr>
        <w:t>13.投标文件的密封和标记</w:t>
      </w:r>
      <w:r>
        <w:tab/>
      </w:r>
      <w:r>
        <w:fldChar w:fldCharType="begin"/>
      </w:r>
      <w:r>
        <w:instrText xml:space="preserve"> PAGEREF _Toc19832 </w:instrText>
      </w:r>
      <w:r>
        <w:fldChar w:fldCharType="separate"/>
      </w:r>
      <w:r>
        <w:t>12</w:t>
      </w:r>
      <w:r>
        <w:fldChar w:fldCharType="end"/>
      </w:r>
      <w:r>
        <w:fldChar w:fldCharType="end"/>
      </w:r>
    </w:p>
    <w:p>
      <w:pPr>
        <w:pStyle w:val="14"/>
        <w:tabs>
          <w:tab w:val="right" w:leader="dot" w:pos="8243"/>
        </w:tabs>
        <w:ind w:firstLine="482"/>
      </w:pPr>
      <w:r>
        <w:fldChar w:fldCharType="begin"/>
      </w:r>
      <w:r>
        <w:instrText xml:space="preserve"> HYPERLINK \l "_Toc3474" </w:instrText>
      </w:r>
      <w:r>
        <w:fldChar w:fldCharType="separate"/>
      </w:r>
      <w:r>
        <w:rPr>
          <w:rFonts w:hint="eastAsia" w:ascii="宋体" w:hAnsi="宋体" w:cs="宋体"/>
          <w:szCs w:val="28"/>
          <w:lang w:val="zh-CN"/>
        </w:rPr>
        <w:t>14.提交投标文件的时间、地点、方式</w:t>
      </w:r>
      <w:r>
        <w:tab/>
      </w:r>
      <w:r>
        <w:fldChar w:fldCharType="begin"/>
      </w:r>
      <w:r>
        <w:instrText xml:space="preserve"> PAGEREF _Toc3474 </w:instrText>
      </w:r>
      <w:r>
        <w:fldChar w:fldCharType="separate"/>
      </w:r>
      <w:r>
        <w:t>13</w:t>
      </w:r>
      <w:r>
        <w:fldChar w:fldCharType="end"/>
      </w:r>
      <w:r>
        <w:fldChar w:fldCharType="end"/>
      </w:r>
    </w:p>
    <w:p>
      <w:pPr>
        <w:pStyle w:val="14"/>
        <w:tabs>
          <w:tab w:val="right" w:leader="dot" w:pos="8243"/>
        </w:tabs>
        <w:ind w:firstLine="482"/>
      </w:pPr>
      <w:r>
        <w:fldChar w:fldCharType="begin"/>
      </w:r>
      <w:r>
        <w:instrText xml:space="preserve"> HYPERLINK \l "_Toc19728" </w:instrText>
      </w:r>
      <w:r>
        <w:fldChar w:fldCharType="separate"/>
      </w:r>
      <w:r>
        <w:rPr>
          <w:rFonts w:hint="eastAsia" w:ascii="宋体" w:hAnsi="宋体" w:cs="宋体"/>
          <w:szCs w:val="28"/>
          <w:lang w:val="zh-CN"/>
        </w:rPr>
        <w:t>15.投标文件的补充、修改或者撤回</w:t>
      </w:r>
      <w:r>
        <w:tab/>
      </w:r>
      <w:r>
        <w:fldChar w:fldCharType="begin"/>
      </w:r>
      <w:r>
        <w:instrText xml:space="preserve"> PAGEREF _Toc19728 </w:instrText>
      </w:r>
      <w:r>
        <w:fldChar w:fldCharType="separate"/>
      </w:r>
      <w:r>
        <w:t>13</w:t>
      </w:r>
      <w:r>
        <w:fldChar w:fldCharType="end"/>
      </w:r>
      <w:r>
        <w:fldChar w:fldCharType="end"/>
      </w:r>
    </w:p>
    <w:p>
      <w:pPr>
        <w:pStyle w:val="14"/>
        <w:tabs>
          <w:tab w:val="right" w:leader="dot" w:pos="8243"/>
        </w:tabs>
        <w:ind w:firstLine="482"/>
      </w:pPr>
      <w:r>
        <w:fldChar w:fldCharType="begin"/>
      </w:r>
      <w:r>
        <w:instrText xml:space="preserve"> HYPERLINK \l "_Toc22182" </w:instrText>
      </w:r>
      <w:r>
        <w:fldChar w:fldCharType="separate"/>
      </w:r>
      <w:r>
        <w:rPr>
          <w:rFonts w:hint="eastAsia" w:ascii="宋体" w:hAnsi="宋体" w:cs="宋体"/>
          <w:lang w:val="zh-CN"/>
        </w:rPr>
        <w:t>五、开标</w:t>
      </w:r>
      <w:r>
        <w:tab/>
      </w:r>
      <w:r>
        <w:fldChar w:fldCharType="begin"/>
      </w:r>
      <w:r>
        <w:instrText xml:space="preserve"> PAGEREF _Toc22182 </w:instrText>
      </w:r>
      <w:r>
        <w:fldChar w:fldCharType="separate"/>
      </w:r>
      <w:r>
        <w:t>13</w:t>
      </w:r>
      <w:r>
        <w:fldChar w:fldCharType="end"/>
      </w:r>
      <w:r>
        <w:fldChar w:fldCharType="end"/>
      </w:r>
    </w:p>
    <w:p>
      <w:pPr>
        <w:pStyle w:val="14"/>
        <w:tabs>
          <w:tab w:val="right" w:leader="dot" w:pos="8243"/>
        </w:tabs>
        <w:ind w:firstLine="482"/>
      </w:pPr>
      <w:r>
        <w:fldChar w:fldCharType="begin"/>
      </w:r>
      <w:r>
        <w:instrText xml:space="preserve"> HYPERLINK \l "_Toc19303" </w:instrText>
      </w:r>
      <w:r>
        <w:fldChar w:fldCharType="separate"/>
      </w:r>
      <w:r>
        <w:rPr>
          <w:rFonts w:hint="eastAsia" w:ascii="宋体" w:hAnsi="宋体" w:cs="宋体"/>
          <w:szCs w:val="28"/>
          <w:lang w:val="zh-CN"/>
        </w:rPr>
        <w:t>16.开标</w:t>
      </w:r>
      <w:r>
        <w:tab/>
      </w:r>
      <w:r>
        <w:fldChar w:fldCharType="begin"/>
      </w:r>
      <w:r>
        <w:instrText xml:space="preserve"> PAGEREF _Toc19303 </w:instrText>
      </w:r>
      <w:r>
        <w:fldChar w:fldCharType="separate"/>
      </w:r>
      <w:r>
        <w:t>13</w:t>
      </w:r>
      <w:r>
        <w:fldChar w:fldCharType="end"/>
      </w:r>
      <w:r>
        <w:fldChar w:fldCharType="end"/>
      </w:r>
    </w:p>
    <w:p>
      <w:pPr>
        <w:pStyle w:val="14"/>
        <w:tabs>
          <w:tab w:val="right" w:leader="dot" w:pos="8243"/>
        </w:tabs>
        <w:ind w:firstLine="482"/>
      </w:pPr>
      <w:r>
        <w:fldChar w:fldCharType="begin"/>
      </w:r>
      <w:r>
        <w:instrText xml:space="preserve"> HYPERLINK \l "_Toc15239" </w:instrText>
      </w:r>
      <w: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_Toc15239 </w:instrText>
      </w:r>
      <w:r>
        <w:fldChar w:fldCharType="separate"/>
      </w:r>
      <w:r>
        <w:t>14</w:t>
      </w:r>
      <w:r>
        <w:fldChar w:fldCharType="end"/>
      </w:r>
      <w:r>
        <w:fldChar w:fldCharType="end"/>
      </w:r>
    </w:p>
    <w:p>
      <w:pPr>
        <w:pStyle w:val="14"/>
        <w:tabs>
          <w:tab w:val="right" w:leader="dot" w:pos="8243"/>
        </w:tabs>
        <w:ind w:firstLine="482"/>
      </w:pPr>
      <w:r>
        <w:fldChar w:fldCharType="begin"/>
      </w:r>
      <w:r>
        <w:instrText xml:space="preserve"> HYPERLINK \l "_Toc14123" </w:instrText>
      </w:r>
      <w:r>
        <w:fldChar w:fldCharType="separate"/>
      </w:r>
      <w:r>
        <w:rPr>
          <w:rFonts w:hint="eastAsia" w:ascii="宋体" w:hAnsi="宋体" w:cs="宋体"/>
          <w:szCs w:val="28"/>
        </w:rPr>
        <w:t>17.资格审查</w:t>
      </w:r>
      <w:r>
        <w:tab/>
      </w:r>
      <w:r>
        <w:fldChar w:fldCharType="begin"/>
      </w:r>
      <w:r>
        <w:instrText xml:space="preserve"> PAGEREF _Toc14123 </w:instrText>
      </w:r>
      <w:r>
        <w:fldChar w:fldCharType="separate"/>
      </w:r>
      <w:r>
        <w:t>14</w:t>
      </w:r>
      <w:r>
        <w:fldChar w:fldCharType="end"/>
      </w:r>
      <w:r>
        <w:fldChar w:fldCharType="end"/>
      </w:r>
    </w:p>
    <w:p>
      <w:pPr>
        <w:pStyle w:val="14"/>
        <w:tabs>
          <w:tab w:val="right" w:leader="dot" w:pos="8243"/>
        </w:tabs>
        <w:ind w:firstLine="482"/>
      </w:pPr>
      <w:r>
        <w:fldChar w:fldCharType="begin"/>
      </w:r>
      <w:r>
        <w:instrText xml:space="preserve"> HYPERLINK \l "_Toc31397" </w:instrText>
      </w:r>
      <w:r>
        <w:fldChar w:fldCharType="separate"/>
      </w:r>
      <w:r>
        <w:rPr>
          <w:rFonts w:hint="eastAsia" w:ascii="宋体" w:hAnsi="宋体" w:cs="宋体"/>
          <w:lang w:val="zh-CN"/>
        </w:rPr>
        <w:t>七、评审程序及方法</w:t>
      </w:r>
      <w:r>
        <w:tab/>
      </w:r>
      <w:r>
        <w:fldChar w:fldCharType="begin"/>
      </w:r>
      <w:r>
        <w:instrText xml:space="preserve"> PAGEREF _Toc31397 </w:instrText>
      </w:r>
      <w:r>
        <w:fldChar w:fldCharType="separate"/>
      </w:r>
      <w:r>
        <w:t>14</w:t>
      </w:r>
      <w:r>
        <w:fldChar w:fldCharType="end"/>
      </w:r>
      <w:r>
        <w:fldChar w:fldCharType="end"/>
      </w:r>
    </w:p>
    <w:p>
      <w:pPr>
        <w:pStyle w:val="14"/>
        <w:tabs>
          <w:tab w:val="right" w:leader="dot" w:pos="8243"/>
        </w:tabs>
        <w:ind w:firstLine="482"/>
      </w:pPr>
      <w:r>
        <w:fldChar w:fldCharType="begin"/>
      </w:r>
      <w:r>
        <w:instrText xml:space="preserve"> HYPERLINK \l "_Toc32186" </w:instrText>
      </w:r>
      <w: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.评标委员会</w:t>
      </w:r>
      <w:r>
        <w:tab/>
      </w:r>
      <w:r>
        <w:fldChar w:fldCharType="begin"/>
      </w:r>
      <w:r>
        <w:instrText xml:space="preserve"> PAGEREF _Toc32186 </w:instrText>
      </w:r>
      <w:r>
        <w:fldChar w:fldCharType="separate"/>
      </w:r>
      <w:r>
        <w:t>14</w:t>
      </w:r>
      <w:r>
        <w:fldChar w:fldCharType="end"/>
      </w:r>
      <w:r>
        <w:fldChar w:fldCharType="end"/>
      </w:r>
    </w:p>
    <w:p>
      <w:pPr>
        <w:pStyle w:val="14"/>
        <w:tabs>
          <w:tab w:val="right" w:leader="dot" w:pos="8243"/>
        </w:tabs>
        <w:ind w:firstLine="482"/>
      </w:pPr>
      <w:r>
        <w:fldChar w:fldCharType="begin"/>
      </w:r>
      <w:r>
        <w:instrText xml:space="preserve"> HYPERLINK \l "_Toc31201" </w:instrText>
      </w:r>
      <w:r>
        <w:fldChar w:fldCharType="separate"/>
      </w:r>
      <w:r>
        <w:rPr>
          <w:rFonts w:hint="eastAsia" w:ascii="宋体" w:hAnsi="宋体" w:cs="宋体"/>
          <w:szCs w:val="28"/>
        </w:rPr>
        <w:t>19</w:t>
      </w:r>
      <w:r>
        <w:rPr>
          <w:rFonts w:hint="eastAsia" w:ascii="宋体" w:hAnsi="宋体" w:cs="宋体"/>
          <w:szCs w:val="28"/>
          <w:lang w:val="zh-CN"/>
        </w:rPr>
        <w:t>.评审工作程序</w:t>
      </w:r>
      <w:r>
        <w:tab/>
      </w:r>
      <w:r>
        <w:fldChar w:fldCharType="begin"/>
      </w:r>
      <w:r>
        <w:instrText xml:space="preserve"> PAGEREF _Toc31201 </w:instrText>
      </w:r>
      <w:r>
        <w:fldChar w:fldCharType="separate"/>
      </w:r>
      <w:r>
        <w:t>16</w:t>
      </w:r>
      <w:r>
        <w:fldChar w:fldCharType="end"/>
      </w:r>
      <w:r>
        <w:fldChar w:fldCharType="end"/>
      </w:r>
    </w:p>
    <w:p>
      <w:pPr>
        <w:pStyle w:val="14"/>
        <w:tabs>
          <w:tab w:val="right" w:leader="dot" w:pos="8243"/>
        </w:tabs>
        <w:ind w:firstLine="482"/>
      </w:pPr>
      <w:r>
        <w:fldChar w:fldCharType="begin"/>
      </w:r>
      <w:r>
        <w:instrText xml:space="preserve"> HYPERLINK \l "_Toc27494" </w:instrText>
      </w:r>
      <w:r>
        <w:fldChar w:fldCharType="separate"/>
      </w:r>
      <w:r>
        <w:rPr>
          <w:rFonts w:hint="eastAsia" w:ascii="宋体" w:hAnsi="宋体" w:cs="宋体"/>
          <w:szCs w:val="28"/>
        </w:rPr>
        <w:t>20</w:t>
      </w:r>
      <w:r>
        <w:rPr>
          <w:rFonts w:hint="eastAsia" w:ascii="宋体" w:hAnsi="宋体" w:cs="宋体"/>
          <w:szCs w:val="28"/>
          <w:lang w:val="zh-CN"/>
        </w:rPr>
        <w:t>.评审方法和标准</w:t>
      </w:r>
      <w:r>
        <w:tab/>
      </w:r>
      <w:r>
        <w:fldChar w:fldCharType="begin"/>
      </w:r>
      <w:r>
        <w:instrText xml:space="preserve"> PAGEREF _Toc27494 </w:instrText>
      </w:r>
      <w:r>
        <w:fldChar w:fldCharType="separate"/>
      </w:r>
      <w:r>
        <w:t>19</w:t>
      </w:r>
      <w:r>
        <w:fldChar w:fldCharType="end"/>
      </w:r>
      <w:r>
        <w:fldChar w:fldCharType="end"/>
      </w:r>
    </w:p>
    <w:p>
      <w:pPr>
        <w:pStyle w:val="14"/>
        <w:tabs>
          <w:tab w:val="right" w:leader="dot" w:pos="8243"/>
        </w:tabs>
        <w:ind w:firstLine="482"/>
      </w:pPr>
      <w:r>
        <w:fldChar w:fldCharType="begin"/>
      </w:r>
      <w:r>
        <w:instrText xml:space="preserve"> HYPERLINK \l "_Toc16989" </w:instrText>
      </w:r>
      <w:r>
        <w:fldChar w:fldCharType="separate"/>
      </w:r>
      <w:r>
        <w:rPr>
          <w:rFonts w:hint="eastAsia" w:ascii="宋体" w:hAnsi="宋体" w:cs="宋体"/>
          <w:lang w:val="zh-CN"/>
        </w:rPr>
        <w:t>八、中标</w:t>
      </w:r>
      <w:r>
        <w:tab/>
      </w:r>
      <w:r>
        <w:fldChar w:fldCharType="begin"/>
      </w:r>
      <w:r>
        <w:instrText xml:space="preserve"> PAGEREF _Toc16989 </w:instrText>
      </w:r>
      <w:r>
        <w:fldChar w:fldCharType="separate"/>
      </w:r>
      <w:r>
        <w:t>22</w:t>
      </w:r>
      <w:r>
        <w:fldChar w:fldCharType="end"/>
      </w:r>
      <w:r>
        <w:fldChar w:fldCharType="end"/>
      </w:r>
    </w:p>
    <w:p>
      <w:pPr>
        <w:pStyle w:val="14"/>
        <w:tabs>
          <w:tab w:val="right" w:leader="dot" w:pos="8243"/>
        </w:tabs>
        <w:ind w:firstLine="482"/>
      </w:pPr>
      <w:r>
        <w:fldChar w:fldCharType="begin"/>
      </w:r>
      <w:r>
        <w:instrText xml:space="preserve"> HYPERLINK \l "_Toc25237" </w:instrText>
      </w:r>
      <w: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.推荐并确定中标人</w:t>
      </w:r>
      <w:r>
        <w:tab/>
      </w:r>
      <w:r>
        <w:fldChar w:fldCharType="begin"/>
      </w:r>
      <w:r>
        <w:instrText xml:space="preserve"> PAGEREF _Toc25237 </w:instrText>
      </w:r>
      <w:r>
        <w:fldChar w:fldCharType="separate"/>
      </w:r>
      <w:r>
        <w:t>22</w:t>
      </w:r>
      <w:r>
        <w:fldChar w:fldCharType="end"/>
      </w:r>
      <w:r>
        <w:fldChar w:fldCharType="end"/>
      </w:r>
    </w:p>
    <w:p>
      <w:pPr>
        <w:pStyle w:val="14"/>
        <w:tabs>
          <w:tab w:val="right" w:leader="dot" w:pos="8243"/>
        </w:tabs>
        <w:ind w:firstLine="482"/>
      </w:pPr>
      <w:r>
        <w:fldChar w:fldCharType="begin"/>
      </w:r>
      <w:r>
        <w:instrText xml:space="preserve"> HYPERLINK \l "_Toc23430" </w:instrText>
      </w:r>
      <w: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.中标通知</w:t>
      </w:r>
      <w:r>
        <w:tab/>
      </w:r>
      <w:r>
        <w:fldChar w:fldCharType="begin"/>
      </w:r>
      <w:r>
        <w:instrText xml:space="preserve"> PAGEREF _Toc23430 </w:instrText>
      </w:r>
      <w:r>
        <w:fldChar w:fldCharType="separate"/>
      </w:r>
      <w:r>
        <w:t>22</w:t>
      </w:r>
      <w:r>
        <w:fldChar w:fldCharType="end"/>
      </w:r>
      <w:r>
        <w:fldChar w:fldCharType="end"/>
      </w:r>
    </w:p>
    <w:p>
      <w:pPr>
        <w:pStyle w:val="14"/>
        <w:tabs>
          <w:tab w:val="right" w:leader="dot" w:pos="8243"/>
        </w:tabs>
        <w:ind w:firstLine="482"/>
      </w:pPr>
      <w:r>
        <w:fldChar w:fldCharType="begin"/>
      </w:r>
      <w:r>
        <w:instrText xml:space="preserve"> HYPERLINK \l "_Toc18716" </w:instrText>
      </w:r>
      <w:r>
        <w:fldChar w:fldCharType="separate"/>
      </w:r>
      <w:r>
        <w:rPr>
          <w:rFonts w:hint="eastAsia" w:ascii="宋体" w:hAnsi="宋体" w:cs="宋体"/>
          <w:lang w:val="zh-CN"/>
        </w:rPr>
        <w:t>九、授予合同</w:t>
      </w:r>
      <w:r>
        <w:tab/>
      </w:r>
      <w:r>
        <w:fldChar w:fldCharType="begin"/>
      </w:r>
      <w:r>
        <w:instrText xml:space="preserve"> PAGEREF _Toc18716 </w:instrText>
      </w:r>
      <w:r>
        <w:fldChar w:fldCharType="separate"/>
      </w:r>
      <w:r>
        <w:t>23</w:t>
      </w:r>
      <w:r>
        <w:fldChar w:fldCharType="end"/>
      </w:r>
      <w:r>
        <w:fldChar w:fldCharType="end"/>
      </w:r>
    </w:p>
    <w:p>
      <w:pPr>
        <w:pStyle w:val="14"/>
        <w:tabs>
          <w:tab w:val="right" w:leader="dot" w:pos="8243"/>
        </w:tabs>
        <w:ind w:firstLine="482"/>
      </w:pPr>
      <w:r>
        <w:fldChar w:fldCharType="begin"/>
      </w:r>
      <w:r>
        <w:instrText xml:space="preserve"> HYPERLINK \l "_Toc1932" </w:instrText>
      </w:r>
      <w: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tab/>
      </w:r>
      <w:r>
        <w:fldChar w:fldCharType="begin"/>
      </w:r>
      <w:r>
        <w:instrText xml:space="preserve"> PAGEREF _Toc1932 </w:instrText>
      </w:r>
      <w:r>
        <w:fldChar w:fldCharType="separate"/>
      </w:r>
      <w:r>
        <w:t>23</w:t>
      </w:r>
      <w:r>
        <w:fldChar w:fldCharType="end"/>
      </w:r>
      <w:r>
        <w:fldChar w:fldCharType="end"/>
      </w:r>
    </w:p>
    <w:p>
      <w:pPr>
        <w:pStyle w:val="14"/>
        <w:tabs>
          <w:tab w:val="right" w:leader="dot" w:pos="8243"/>
        </w:tabs>
        <w:ind w:firstLine="482"/>
      </w:pPr>
      <w:r>
        <w:fldChar w:fldCharType="begin"/>
      </w:r>
      <w:r>
        <w:instrText xml:space="preserve"> HYPERLINK \l "_Toc17744" </w:instrText>
      </w:r>
      <w:r>
        <w:fldChar w:fldCharType="separate"/>
      </w:r>
      <w:r>
        <w:rPr>
          <w:rFonts w:hint="eastAsia" w:ascii="宋体" w:hAnsi="宋体" w:cs="宋体"/>
          <w:lang w:val="zh-CN"/>
        </w:rPr>
        <w:t>十、其他</w:t>
      </w:r>
      <w:r>
        <w:tab/>
      </w:r>
      <w:r>
        <w:fldChar w:fldCharType="begin"/>
      </w:r>
      <w:r>
        <w:instrText xml:space="preserve"> PAGEREF _Toc17744 </w:instrText>
      </w:r>
      <w:r>
        <w:fldChar w:fldCharType="separate"/>
      </w:r>
      <w:r>
        <w:t>24</w:t>
      </w:r>
      <w:r>
        <w:fldChar w:fldCharType="end"/>
      </w:r>
      <w:r>
        <w:fldChar w:fldCharType="end"/>
      </w:r>
    </w:p>
    <w:p>
      <w:pPr>
        <w:pStyle w:val="14"/>
        <w:tabs>
          <w:tab w:val="right" w:leader="dot" w:pos="8243"/>
        </w:tabs>
        <w:ind w:firstLine="482"/>
      </w:pPr>
      <w:r>
        <w:fldChar w:fldCharType="begin"/>
      </w:r>
      <w:r>
        <w:instrText xml:space="preserve"> HYPERLINK \l "_Toc13498" </w:instrText>
      </w:r>
      <w: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tab/>
      </w:r>
      <w:r>
        <w:fldChar w:fldCharType="begin"/>
      </w:r>
      <w:r>
        <w:instrText xml:space="preserve"> PAGEREF _Toc13498 </w:instrText>
      </w:r>
      <w:r>
        <w:fldChar w:fldCharType="separate"/>
      </w:r>
      <w:r>
        <w:t>26</w:t>
      </w:r>
      <w:r>
        <w:fldChar w:fldCharType="end"/>
      </w:r>
      <w:r>
        <w:fldChar w:fldCharType="end"/>
      </w:r>
    </w:p>
    <w:p>
      <w:pPr>
        <w:pStyle w:val="14"/>
        <w:tabs>
          <w:tab w:val="right" w:leader="dot" w:pos="8243"/>
        </w:tabs>
        <w:ind w:firstLine="482"/>
      </w:pPr>
      <w:r>
        <w:fldChar w:fldCharType="begin"/>
      </w:r>
      <w:r>
        <w:instrText xml:space="preserve"> HYPERLINK \l "_Toc28818" </w:instrText>
      </w:r>
      <w:r>
        <w:fldChar w:fldCharType="separate"/>
      </w:r>
      <w:r>
        <w:rPr>
          <w:rFonts w:hint="eastAsia" w:ascii="宋体" w:hAnsi="宋体" w:cs="宋体"/>
          <w:szCs w:val="36"/>
          <w:lang w:val="zh-CN"/>
        </w:rPr>
        <w:t>第四部分  投标文件格式</w:t>
      </w:r>
      <w:r>
        <w:tab/>
      </w:r>
      <w:r>
        <w:fldChar w:fldCharType="begin"/>
      </w:r>
      <w:r>
        <w:instrText xml:space="preserve"> PAGEREF _Toc28818 </w:instrText>
      </w:r>
      <w:r>
        <w:fldChar w:fldCharType="separate"/>
      </w:r>
      <w:r>
        <w:t>40</w:t>
      </w:r>
      <w:r>
        <w:fldChar w:fldCharType="end"/>
      </w:r>
      <w:r>
        <w:fldChar w:fldCharType="end"/>
      </w:r>
    </w:p>
    <w:p>
      <w:pPr>
        <w:pStyle w:val="14"/>
        <w:tabs>
          <w:tab w:val="right" w:leader="dot" w:pos="8243"/>
        </w:tabs>
        <w:ind w:firstLine="482"/>
      </w:pPr>
      <w:r>
        <w:fldChar w:fldCharType="begin"/>
      </w:r>
      <w:r>
        <w:instrText xml:space="preserve"> HYPERLINK \l "_Toc21047" </w:instrText>
      </w:r>
      <w:r>
        <w:fldChar w:fldCharType="separate"/>
      </w:r>
      <w:r>
        <w:rPr>
          <w:rFonts w:hint="eastAsia" w:ascii="宋体" w:hAnsi="宋体" w:cs="宋体"/>
          <w:szCs w:val="30"/>
          <w:lang w:val="zh-CN"/>
        </w:rPr>
        <w:t>封面（上册）</w:t>
      </w:r>
      <w:r>
        <w:tab/>
      </w:r>
      <w:r>
        <w:fldChar w:fldCharType="begin"/>
      </w:r>
      <w:r>
        <w:instrText xml:space="preserve"> PAGEREF _Toc21047 </w:instrText>
      </w:r>
      <w:r>
        <w:fldChar w:fldCharType="separate"/>
      </w:r>
      <w:r>
        <w:t>40</w:t>
      </w:r>
      <w:r>
        <w:fldChar w:fldCharType="end"/>
      </w:r>
      <w:r>
        <w:fldChar w:fldCharType="end"/>
      </w:r>
    </w:p>
    <w:p>
      <w:pPr>
        <w:pStyle w:val="14"/>
        <w:tabs>
          <w:tab w:val="right" w:leader="dot" w:pos="8243"/>
        </w:tabs>
        <w:ind w:firstLine="482"/>
      </w:pPr>
      <w:r>
        <w:fldChar w:fldCharType="begin"/>
      </w:r>
      <w:r>
        <w:instrText xml:space="preserve"> HYPERLINK \l "_Toc4975" </w:instrText>
      </w:r>
      <w:r>
        <w:fldChar w:fldCharType="separate"/>
      </w:r>
      <w:r>
        <w:rPr>
          <w:rFonts w:hint="eastAsia" w:ascii="宋体" w:hAnsi="宋体" w:cs="宋体"/>
          <w:szCs w:val="30"/>
          <w:lang w:val="zh-CN"/>
        </w:rPr>
        <w:t>目录（上册）</w:t>
      </w:r>
      <w:r>
        <w:tab/>
      </w:r>
      <w:r>
        <w:fldChar w:fldCharType="begin"/>
      </w:r>
      <w:r>
        <w:instrText xml:space="preserve"> PAGEREF _Toc4975 </w:instrText>
      </w:r>
      <w:r>
        <w:fldChar w:fldCharType="separate"/>
      </w:r>
      <w:r>
        <w:t>41</w:t>
      </w:r>
      <w:r>
        <w:fldChar w:fldCharType="end"/>
      </w:r>
      <w:r>
        <w:fldChar w:fldCharType="end"/>
      </w:r>
    </w:p>
    <w:p>
      <w:pPr>
        <w:pStyle w:val="14"/>
        <w:tabs>
          <w:tab w:val="right" w:leader="dot" w:pos="8243"/>
        </w:tabs>
        <w:ind w:firstLine="482"/>
      </w:pPr>
      <w:r>
        <w:fldChar w:fldCharType="begin"/>
      </w:r>
      <w:r>
        <w:instrText xml:space="preserve"> HYPERLINK \l "_Toc27714" </w:instrText>
      </w:r>
      <w: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_Toc27714 </w:instrText>
      </w:r>
      <w:r>
        <w:fldChar w:fldCharType="separate"/>
      </w:r>
      <w:r>
        <w:t>42</w:t>
      </w:r>
      <w:r>
        <w:fldChar w:fldCharType="end"/>
      </w:r>
      <w:r>
        <w:fldChar w:fldCharType="end"/>
      </w:r>
    </w:p>
    <w:p>
      <w:pPr>
        <w:pStyle w:val="14"/>
        <w:tabs>
          <w:tab w:val="right" w:leader="dot" w:pos="8243"/>
        </w:tabs>
        <w:ind w:firstLine="482"/>
      </w:pPr>
      <w:r>
        <w:fldChar w:fldCharType="begin"/>
      </w:r>
      <w:r>
        <w:instrText xml:space="preserve"> HYPERLINK \l "_Toc24455" </w:instrText>
      </w:r>
      <w: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_Toc24455 </w:instrText>
      </w:r>
      <w:r>
        <w:fldChar w:fldCharType="separate"/>
      </w:r>
      <w:r>
        <w:t>43</w:t>
      </w:r>
      <w:r>
        <w:fldChar w:fldCharType="end"/>
      </w:r>
      <w:r>
        <w:fldChar w:fldCharType="end"/>
      </w:r>
    </w:p>
    <w:p>
      <w:pPr>
        <w:pStyle w:val="14"/>
        <w:tabs>
          <w:tab w:val="right" w:leader="dot" w:pos="8243"/>
        </w:tabs>
        <w:ind w:firstLine="482"/>
      </w:pPr>
      <w:r>
        <w:fldChar w:fldCharType="begin"/>
      </w:r>
      <w:r>
        <w:instrText xml:space="preserve"> HYPERLINK \l "_Toc21227" </w:instrText>
      </w:r>
      <w: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_Toc21227 </w:instrText>
      </w:r>
      <w:r>
        <w:fldChar w:fldCharType="separate"/>
      </w:r>
      <w:r>
        <w:t>44</w:t>
      </w:r>
      <w:r>
        <w:fldChar w:fldCharType="end"/>
      </w:r>
      <w:r>
        <w:fldChar w:fldCharType="end"/>
      </w:r>
    </w:p>
    <w:p>
      <w:pPr>
        <w:pStyle w:val="14"/>
        <w:tabs>
          <w:tab w:val="right" w:leader="dot" w:pos="8243"/>
        </w:tabs>
        <w:ind w:firstLine="482"/>
      </w:pPr>
      <w:r>
        <w:fldChar w:fldCharType="begin"/>
      </w:r>
      <w:r>
        <w:instrText xml:space="preserve"> HYPERLINK \l "_Toc32212" </w:instrText>
      </w:r>
      <w: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_Toc32212 </w:instrText>
      </w:r>
      <w:r>
        <w:fldChar w:fldCharType="separate"/>
      </w:r>
      <w:r>
        <w:t>45</w:t>
      </w:r>
      <w:r>
        <w:fldChar w:fldCharType="end"/>
      </w:r>
      <w:r>
        <w:fldChar w:fldCharType="end"/>
      </w:r>
    </w:p>
    <w:p>
      <w:pPr>
        <w:pStyle w:val="14"/>
        <w:tabs>
          <w:tab w:val="right" w:leader="dot" w:pos="8243"/>
        </w:tabs>
        <w:ind w:firstLine="482"/>
      </w:pPr>
      <w:r>
        <w:fldChar w:fldCharType="begin"/>
      </w:r>
      <w:r>
        <w:instrText xml:space="preserve"> HYPERLINK \l "_Toc26569" </w:instrText>
      </w:r>
      <w: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_Toc26569 </w:instrText>
      </w:r>
      <w:r>
        <w:fldChar w:fldCharType="separate"/>
      </w:r>
      <w:r>
        <w:t>46</w:t>
      </w:r>
      <w:r>
        <w:fldChar w:fldCharType="end"/>
      </w:r>
      <w:r>
        <w:fldChar w:fldCharType="end"/>
      </w:r>
    </w:p>
    <w:p>
      <w:pPr>
        <w:pStyle w:val="14"/>
        <w:tabs>
          <w:tab w:val="right" w:leader="dot" w:pos="8243"/>
        </w:tabs>
        <w:ind w:firstLine="482"/>
      </w:pPr>
      <w:r>
        <w:fldChar w:fldCharType="begin"/>
      </w:r>
      <w:r>
        <w:instrText xml:space="preserve"> HYPERLINK \l "_Toc15372" </w:instrText>
      </w:r>
      <w: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_Toc15372 </w:instrText>
      </w:r>
      <w:r>
        <w:fldChar w:fldCharType="separate"/>
      </w:r>
      <w:r>
        <w:t>47</w:t>
      </w:r>
      <w:r>
        <w:fldChar w:fldCharType="end"/>
      </w:r>
      <w:r>
        <w:fldChar w:fldCharType="end"/>
      </w:r>
    </w:p>
    <w:p>
      <w:pPr>
        <w:pStyle w:val="14"/>
        <w:tabs>
          <w:tab w:val="right" w:leader="dot" w:pos="8243"/>
        </w:tabs>
        <w:ind w:firstLine="482"/>
      </w:pPr>
      <w:r>
        <w:fldChar w:fldCharType="begin"/>
      </w:r>
      <w:r>
        <w:instrText xml:space="preserve"> HYPERLINK \l "_Toc21065" </w:instrText>
      </w:r>
      <w: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_Toc21065 </w:instrText>
      </w:r>
      <w:r>
        <w:fldChar w:fldCharType="separate"/>
      </w:r>
      <w:r>
        <w:t>48</w:t>
      </w:r>
      <w:r>
        <w:fldChar w:fldCharType="end"/>
      </w:r>
      <w:r>
        <w:fldChar w:fldCharType="end"/>
      </w:r>
    </w:p>
    <w:p>
      <w:pPr>
        <w:pStyle w:val="14"/>
        <w:tabs>
          <w:tab w:val="right" w:leader="dot" w:pos="8243"/>
        </w:tabs>
        <w:ind w:firstLine="482"/>
      </w:pPr>
      <w:r>
        <w:fldChar w:fldCharType="begin"/>
      </w:r>
      <w:r>
        <w:instrText xml:space="preserve"> HYPERLINK \l "_Toc14899" </w:instrText>
      </w:r>
      <w:r>
        <w:fldChar w:fldCharType="separate"/>
      </w:r>
      <w:r>
        <w:rPr>
          <w:rFonts w:hint="eastAsia" w:ascii="宋体" w:hAnsi="宋体" w:cs="宋体"/>
          <w:szCs w:val="30"/>
        </w:rPr>
        <w:t>（8）</w:t>
      </w:r>
      <w:r>
        <w:rPr>
          <w:rFonts w:hint="eastAsia" w:ascii="宋体" w:hAnsi="宋体" w:cs="宋体"/>
          <w:szCs w:val="30"/>
          <w:lang w:val="zh-CN"/>
        </w:rPr>
        <w:t>具备专业技术能力的证明材料</w:t>
      </w:r>
      <w:r>
        <w:tab/>
      </w:r>
      <w:r>
        <w:fldChar w:fldCharType="begin"/>
      </w:r>
      <w:r>
        <w:instrText xml:space="preserve"> PAGEREF _Toc14899 </w:instrText>
      </w:r>
      <w:r>
        <w:fldChar w:fldCharType="separate"/>
      </w:r>
      <w:r>
        <w:t>49</w:t>
      </w:r>
      <w:r>
        <w:fldChar w:fldCharType="end"/>
      </w:r>
      <w:r>
        <w:fldChar w:fldCharType="end"/>
      </w:r>
    </w:p>
    <w:p>
      <w:pPr>
        <w:pStyle w:val="14"/>
        <w:tabs>
          <w:tab w:val="right" w:leader="dot" w:pos="8243"/>
        </w:tabs>
        <w:ind w:firstLine="482"/>
      </w:pPr>
      <w:r>
        <w:fldChar w:fldCharType="begin"/>
      </w:r>
      <w:r>
        <w:instrText xml:space="preserve"> HYPERLINK \l "_Toc6020" </w:instrText>
      </w:r>
      <w: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_Toc6020 </w:instrText>
      </w:r>
      <w:r>
        <w:fldChar w:fldCharType="separate"/>
      </w:r>
      <w:r>
        <w:t>50</w:t>
      </w:r>
      <w:r>
        <w:fldChar w:fldCharType="end"/>
      </w:r>
      <w:r>
        <w:fldChar w:fldCharType="end"/>
      </w:r>
    </w:p>
    <w:p>
      <w:pPr>
        <w:pStyle w:val="14"/>
        <w:tabs>
          <w:tab w:val="right" w:leader="dot" w:pos="8243"/>
        </w:tabs>
        <w:ind w:firstLine="482"/>
      </w:pPr>
      <w:r>
        <w:fldChar w:fldCharType="begin"/>
      </w:r>
      <w:r>
        <w:instrText xml:space="preserve"> HYPERLINK \l "_Toc16790" </w:instrText>
      </w:r>
      <w:r>
        <w:fldChar w:fldCharType="separate"/>
      </w:r>
      <w:r>
        <w:rPr>
          <w:rFonts w:hint="eastAsia" w:ascii="宋体" w:hAnsi="宋体" w:cs="宋体"/>
          <w:szCs w:val="30"/>
        </w:rPr>
        <w:t>（10）</w:t>
      </w:r>
      <w:r>
        <w:rPr>
          <w:rFonts w:hint="eastAsia" w:ascii="宋体" w:hAnsi="宋体" w:cs="宋体"/>
          <w:szCs w:val="30"/>
          <w:lang w:val="zh-CN"/>
        </w:rPr>
        <w:t>投标保证金证明</w:t>
      </w:r>
      <w:r>
        <w:tab/>
      </w:r>
      <w:r>
        <w:fldChar w:fldCharType="begin"/>
      </w:r>
      <w:r>
        <w:instrText xml:space="preserve"> PAGEREF _Toc16790 </w:instrText>
      </w:r>
      <w:r>
        <w:fldChar w:fldCharType="separate"/>
      </w:r>
      <w:r>
        <w:t>51</w:t>
      </w:r>
      <w:r>
        <w:fldChar w:fldCharType="end"/>
      </w:r>
      <w:r>
        <w:fldChar w:fldCharType="end"/>
      </w:r>
    </w:p>
    <w:p>
      <w:pPr>
        <w:pStyle w:val="14"/>
        <w:tabs>
          <w:tab w:val="right" w:leader="dot" w:pos="8243"/>
        </w:tabs>
        <w:ind w:firstLine="482"/>
      </w:pPr>
      <w:r>
        <w:fldChar w:fldCharType="begin"/>
      </w:r>
      <w:r>
        <w:instrText xml:space="preserve"> HYPERLINK \l "_Toc14786" </w:instrText>
      </w:r>
      <w:r>
        <w:fldChar w:fldCharType="separate"/>
      </w:r>
      <w:r>
        <w:rPr>
          <w:rFonts w:hint="eastAsia" w:ascii="宋体" w:hAnsi="宋体" w:cs="宋体"/>
          <w:szCs w:val="30"/>
          <w:lang w:val="zh-CN"/>
        </w:rPr>
        <w:t>（下册）</w:t>
      </w:r>
      <w:r>
        <w:tab/>
      </w:r>
      <w:r>
        <w:fldChar w:fldCharType="begin"/>
      </w:r>
      <w:r>
        <w:instrText xml:space="preserve"> PAGEREF _Toc14786 </w:instrText>
      </w:r>
      <w:r>
        <w:fldChar w:fldCharType="separate"/>
      </w:r>
      <w:r>
        <w:t>52</w:t>
      </w:r>
      <w:r>
        <w:fldChar w:fldCharType="end"/>
      </w:r>
      <w:r>
        <w:fldChar w:fldCharType="end"/>
      </w:r>
    </w:p>
    <w:p>
      <w:pPr>
        <w:pStyle w:val="14"/>
        <w:tabs>
          <w:tab w:val="right" w:leader="dot" w:pos="8243"/>
        </w:tabs>
        <w:ind w:firstLine="482"/>
      </w:pPr>
      <w:r>
        <w:fldChar w:fldCharType="begin"/>
      </w:r>
      <w:r>
        <w:instrText xml:space="preserve"> HYPERLINK \l "_Toc30919" </w:instrText>
      </w:r>
      <w:r>
        <w:fldChar w:fldCharType="separate"/>
      </w:r>
      <w:r>
        <w:rPr>
          <w:rFonts w:hint="eastAsia" w:ascii="宋体" w:hAnsi="宋体" w:cs="宋体"/>
          <w:szCs w:val="30"/>
          <w:lang w:val="zh-CN"/>
        </w:rPr>
        <w:t>目录（下册）</w:t>
      </w:r>
      <w:r>
        <w:tab/>
      </w:r>
      <w:r>
        <w:fldChar w:fldCharType="begin"/>
      </w:r>
      <w:r>
        <w:instrText xml:space="preserve"> PAGEREF _Toc30919 </w:instrText>
      </w:r>
      <w:r>
        <w:fldChar w:fldCharType="separate"/>
      </w:r>
      <w:r>
        <w:t>53</w:t>
      </w:r>
      <w:r>
        <w:fldChar w:fldCharType="end"/>
      </w:r>
      <w:r>
        <w:fldChar w:fldCharType="end"/>
      </w:r>
    </w:p>
    <w:p>
      <w:pPr>
        <w:pStyle w:val="14"/>
        <w:tabs>
          <w:tab w:val="right" w:leader="dot" w:pos="8243"/>
        </w:tabs>
        <w:ind w:firstLine="482"/>
      </w:pPr>
      <w:r>
        <w:fldChar w:fldCharType="begin"/>
      </w:r>
      <w:r>
        <w:instrText xml:space="preserve"> HYPERLINK \l "_Toc25874" </w:instrText>
      </w:r>
      <w:r>
        <w:fldChar w:fldCharType="separate"/>
      </w:r>
      <w:r>
        <w:rPr>
          <w:rFonts w:hint="eastAsia" w:ascii="宋体" w:hAnsi="宋体" w:cs="宋体"/>
          <w:szCs w:val="30"/>
        </w:rPr>
        <w:t>（11）</w:t>
      </w:r>
      <w:r>
        <w:rPr>
          <w:rFonts w:hint="eastAsia" w:ascii="宋体" w:hAnsi="宋体" w:cs="宋体"/>
          <w:szCs w:val="30"/>
          <w:lang w:val="zh-CN"/>
        </w:rPr>
        <w:t>评分对照表</w:t>
      </w:r>
      <w:r>
        <w:tab/>
      </w:r>
      <w:r>
        <w:fldChar w:fldCharType="begin"/>
      </w:r>
      <w:r>
        <w:instrText xml:space="preserve"> PAGEREF _Toc25874 </w:instrText>
      </w:r>
      <w:r>
        <w:fldChar w:fldCharType="separate"/>
      </w:r>
      <w:r>
        <w:t>54</w:t>
      </w:r>
      <w:r>
        <w:fldChar w:fldCharType="end"/>
      </w:r>
      <w:r>
        <w:fldChar w:fldCharType="end"/>
      </w:r>
    </w:p>
    <w:p>
      <w:pPr>
        <w:pStyle w:val="14"/>
        <w:tabs>
          <w:tab w:val="right" w:leader="dot" w:pos="8243"/>
        </w:tabs>
        <w:ind w:firstLine="482"/>
      </w:pPr>
      <w:r>
        <w:fldChar w:fldCharType="begin"/>
      </w:r>
      <w:r>
        <w:instrText xml:space="preserve"> HYPERLINK \l "_Toc1106" </w:instrText>
      </w:r>
      <w:r>
        <w:fldChar w:fldCharType="separate"/>
      </w:r>
      <w:r>
        <w:rPr>
          <w:rFonts w:hint="eastAsia" w:ascii="宋体" w:hAnsi="宋体" w:cs="宋体"/>
          <w:szCs w:val="30"/>
        </w:rPr>
        <w:t>（12）</w:t>
      </w:r>
      <w:r>
        <w:rPr>
          <w:rFonts w:hint="eastAsia" w:ascii="宋体" w:hAnsi="宋体" w:cs="宋体"/>
          <w:szCs w:val="30"/>
          <w:lang w:val="zh-CN"/>
        </w:rPr>
        <w:t>开标一览表（报价表）</w:t>
      </w:r>
      <w:r>
        <w:tab/>
      </w:r>
      <w:r>
        <w:fldChar w:fldCharType="begin"/>
      </w:r>
      <w:r>
        <w:instrText xml:space="preserve"> PAGEREF _Toc1106 </w:instrText>
      </w:r>
      <w:r>
        <w:fldChar w:fldCharType="separate"/>
      </w:r>
      <w:r>
        <w:t>55</w:t>
      </w:r>
      <w:r>
        <w:fldChar w:fldCharType="end"/>
      </w:r>
      <w:r>
        <w:fldChar w:fldCharType="end"/>
      </w:r>
    </w:p>
    <w:p>
      <w:pPr>
        <w:pStyle w:val="14"/>
        <w:tabs>
          <w:tab w:val="right" w:leader="dot" w:pos="8243"/>
        </w:tabs>
        <w:ind w:firstLine="482"/>
      </w:pPr>
      <w:r>
        <w:fldChar w:fldCharType="begin"/>
      </w:r>
      <w:r>
        <w:instrText xml:space="preserve"> HYPERLINK \l "_Toc6558" </w:instrText>
      </w:r>
      <w:r>
        <w:fldChar w:fldCharType="separate"/>
      </w:r>
      <w:r>
        <w:rPr>
          <w:rFonts w:hint="eastAsia" w:ascii="宋体" w:hAnsi="宋体" w:cs="宋体"/>
          <w:szCs w:val="30"/>
        </w:rPr>
        <w:t>（13）</w:t>
      </w:r>
      <w:r>
        <w:rPr>
          <w:rFonts w:hint="eastAsia" w:ascii="宋体" w:hAnsi="宋体" w:cs="宋体"/>
          <w:szCs w:val="30"/>
          <w:lang w:val="zh-CN"/>
        </w:rPr>
        <w:t>分项报价明细表表</w:t>
      </w:r>
      <w:r>
        <w:tab/>
      </w:r>
      <w:r>
        <w:fldChar w:fldCharType="begin"/>
      </w:r>
      <w:r>
        <w:instrText xml:space="preserve"> PAGEREF _Toc6558 </w:instrText>
      </w:r>
      <w:r>
        <w:fldChar w:fldCharType="separate"/>
      </w:r>
      <w:r>
        <w:t>57</w:t>
      </w:r>
      <w:r>
        <w:fldChar w:fldCharType="end"/>
      </w:r>
      <w:r>
        <w:fldChar w:fldCharType="end"/>
      </w:r>
    </w:p>
    <w:p>
      <w:pPr>
        <w:pStyle w:val="14"/>
        <w:tabs>
          <w:tab w:val="right" w:leader="dot" w:pos="8243"/>
        </w:tabs>
        <w:ind w:firstLine="482"/>
      </w:pPr>
      <w:r>
        <w:fldChar w:fldCharType="begin"/>
      </w:r>
      <w:r>
        <w:instrText xml:space="preserve"> HYPERLINK \l "_Toc25155" </w:instrText>
      </w:r>
      <w:r>
        <w:fldChar w:fldCharType="separate"/>
      </w:r>
      <w:r>
        <w:rPr>
          <w:rFonts w:hint="eastAsia" w:ascii="宋体" w:hAnsi="宋体" w:cs="宋体"/>
          <w:szCs w:val="30"/>
        </w:rPr>
        <w:t>（14）</w:t>
      </w:r>
      <w:r>
        <w:rPr>
          <w:rFonts w:hint="eastAsia" w:ascii="宋体" w:hAnsi="宋体" w:cs="宋体"/>
          <w:szCs w:val="30"/>
          <w:lang w:val="zh-CN"/>
        </w:rPr>
        <w:t>技术规格响应表</w:t>
      </w:r>
      <w:r>
        <w:tab/>
      </w:r>
      <w:r>
        <w:fldChar w:fldCharType="begin"/>
      </w:r>
      <w:r>
        <w:instrText xml:space="preserve"> PAGEREF _Toc25155 </w:instrText>
      </w:r>
      <w:r>
        <w:fldChar w:fldCharType="separate"/>
      </w:r>
      <w:r>
        <w:t>58</w:t>
      </w:r>
      <w:r>
        <w:fldChar w:fldCharType="end"/>
      </w:r>
      <w:r>
        <w:fldChar w:fldCharType="end"/>
      </w:r>
    </w:p>
    <w:p>
      <w:pPr>
        <w:pStyle w:val="14"/>
        <w:tabs>
          <w:tab w:val="right" w:leader="dot" w:pos="8243"/>
        </w:tabs>
        <w:ind w:firstLine="482"/>
      </w:pPr>
      <w:r>
        <w:fldChar w:fldCharType="begin"/>
      </w:r>
      <w:r>
        <w:instrText xml:space="preserve"> HYPERLINK \l "_Toc2470" </w:instrText>
      </w:r>
      <w:r>
        <w:fldChar w:fldCharType="separate"/>
      </w:r>
      <w:r>
        <w:rPr>
          <w:rFonts w:hint="eastAsia" w:ascii="宋体" w:hAnsi="宋体" w:cs="宋体"/>
          <w:szCs w:val="30"/>
        </w:rPr>
        <w:t>（16）</w:t>
      </w:r>
      <w:r>
        <w:rPr>
          <w:rFonts w:hint="eastAsia" w:ascii="宋体" w:hAnsi="宋体" w:cs="宋体"/>
          <w:szCs w:val="30"/>
          <w:lang w:val="zh-CN"/>
        </w:rPr>
        <w:t>投标人的类似业绩证明材料</w:t>
      </w:r>
      <w:r>
        <w:tab/>
      </w:r>
      <w:r>
        <w:fldChar w:fldCharType="begin"/>
      </w:r>
      <w:r>
        <w:instrText xml:space="preserve"> PAGEREF _Toc2470 </w:instrText>
      </w:r>
      <w:r>
        <w:fldChar w:fldCharType="separate"/>
      </w:r>
      <w:r>
        <w:t>60</w:t>
      </w:r>
      <w:r>
        <w:fldChar w:fldCharType="end"/>
      </w:r>
      <w:r>
        <w:fldChar w:fldCharType="end"/>
      </w:r>
    </w:p>
    <w:p>
      <w:pPr>
        <w:pStyle w:val="14"/>
        <w:tabs>
          <w:tab w:val="right" w:leader="dot" w:pos="8243"/>
        </w:tabs>
        <w:ind w:firstLine="482"/>
      </w:pPr>
      <w:r>
        <w:fldChar w:fldCharType="begin"/>
      </w:r>
      <w:r>
        <w:instrText xml:space="preserve"> HYPERLINK \l "_Toc32440" </w:instrText>
      </w:r>
      <w:r>
        <w:fldChar w:fldCharType="separate"/>
      </w:r>
      <w:r>
        <w:rPr>
          <w:rFonts w:hint="eastAsia" w:ascii="宋体" w:hAnsi="宋体" w:cs="宋体"/>
          <w:bCs w:val="0"/>
          <w:szCs w:val="30"/>
          <w:lang w:val="zh-CN"/>
        </w:rPr>
        <w:t>（17.1）制造（生产）企业小型微型企业声明函</w:t>
      </w:r>
      <w:r>
        <w:tab/>
      </w:r>
      <w:r>
        <w:fldChar w:fldCharType="begin"/>
      </w:r>
      <w:r>
        <w:instrText xml:space="preserve"> PAGEREF _Toc32440 </w:instrText>
      </w:r>
      <w:r>
        <w:fldChar w:fldCharType="separate"/>
      </w:r>
      <w:r>
        <w:t>61</w:t>
      </w:r>
      <w:r>
        <w:fldChar w:fldCharType="end"/>
      </w:r>
      <w:r>
        <w:fldChar w:fldCharType="end"/>
      </w:r>
    </w:p>
    <w:p>
      <w:pPr>
        <w:pStyle w:val="14"/>
        <w:tabs>
          <w:tab w:val="right" w:leader="dot" w:pos="8243"/>
        </w:tabs>
        <w:ind w:firstLine="482"/>
      </w:pPr>
      <w:r>
        <w:fldChar w:fldCharType="begin"/>
      </w:r>
      <w:r>
        <w:instrText xml:space="preserve"> HYPERLINK \l "_Toc20547" </w:instrText>
      </w:r>
      <w:r>
        <w:fldChar w:fldCharType="separate"/>
      </w:r>
      <w:r>
        <w:rPr>
          <w:rFonts w:hint="eastAsia" w:ascii="宋体" w:hAnsi="宋体" w:cs="宋体"/>
          <w:szCs w:val="30"/>
        </w:rPr>
        <w:t>（17.2）</w:t>
      </w:r>
      <w:r>
        <w:rPr>
          <w:rFonts w:hint="eastAsia" w:ascii="宋体" w:hAnsi="宋体" w:cs="宋体"/>
          <w:szCs w:val="30"/>
          <w:lang w:val="zh-CN"/>
        </w:rPr>
        <w:t>从业人员声明函</w:t>
      </w:r>
      <w:r>
        <w:tab/>
      </w:r>
      <w:r>
        <w:fldChar w:fldCharType="begin"/>
      </w:r>
      <w:r>
        <w:instrText xml:space="preserve"> PAGEREF _Toc20547 </w:instrText>
      </w:r>
      <w:r>
        <w:fldChar w:fldCharType="separate"/>
      </w:r>
      <w:r>
        <w:t>62</w:t>
      </w:r>
      <w:r>
        <w:fldChar w:fldCharType="end"/>
      </w:r>
      <w:r>
        <w:fldChar w:fldCharType="end"/>
      </w:r>
    </w:p>
    <w:p>
      <w:pPr>
        <w:pStyle w:val="14"/>
        <w:tabs>
          <w:tab w:val="right" w:leader="dot" w:pos="8243"/>
        </w:tabs>
        <w:ind w:firstLine="482"/>
      </w:pPr>
      <w:r>
        <w:fldChar w:fldCharType="begin"/>
      </w:r>
      <w:r>
        <w:instrText xml:space="preserve"> HYPERLINK \l "_Toc12812" </w:instrText>
      </w:r>
      <w:r>
        <w:fldChar w:fldCharType="separate"/>
      </w:r>
      <w:r>
        <w:rPr>
          <w:rFonts w:hint="eastAsia" w:ascii="宋体" w:hAnsi="宋体" w:cs="宋体"/>
          <w:bCs w:val="0"/>
          <w:szCs w:val="28"/>
          <w:lang w:val="zh-CN"/>
        </w:rPr>
        <w:t>（</w:t>
      </w:r>
      <w:r>
        <w:rPr>
          <w:rFonts w:hint="eastAsia" w:ascii="宋体" w:hAnsi="宋体" w:cs="宋体"/>
          <w:bCs w:val="0"/>
          <w:szCs w:val="28"/>
        </w:rPr>
        <w:t>18</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fldChar w:fldCharType="begin"/>
      </w:r>
      <w:r>
        <w:instrText xml:space="preserve"> PAGEREF _Toc12812 </w:instrText>
      </w:r>
      <w:r>
        <w:fldChar w:fldCharType="separate"/>
      </w:r>
      <w:r>
        <w:t>63</w:t>
      </w:r>
      <w:r>
        <w:fldChar w:fldCharType="end"/>
      </w:r>
      <w:r>
        <w:fldChar w:fldCharType="end"/>
      </w:r>
    </w:p>
    <w:p>
      <w:pPr>
        <w:pStyle w:val="14"/>
        <w:tabs>
          <w:tab w:val="right" w:leader="dot" w:pos="8243"/>
        </w:tabs>
        <w:ind w:firstLine="482"/>
      </w:pPr>
      <w:r>
        <w:fldChar w:fldCharType="begin"/>
      </w:r>
      <w:r>
        <w:instrText xml:space="preserve"> HYPERLINK \l "_Toc3943" </w:instrText>
      </w:r>
      <w:r>
        <w:fldChar w:fldCharType="separate"/>
      </w:r>
      <w:r>
        <w:rPr>
          <w:rFonts w:hint="eastAsia" w:ascii="宋体" w:hAnsi="宋体" w:cs="宋体"/>
          <w:szCs w:val="30"/>
        </w:rPr>
        <w:t>（19）</w:t>
      </w:r>
      <w:r>
        <w:rPr>
          <w:rFonts w:hint="eastAsia" w:ascii="宋体" w:hAnsi="宋体" w:cs="宋体"/>
          <w:szCs w:val="30"/>
          <w:lang w:val="zh-CN"/>
        </w:rPr>
        <w:t>投标人认为在其他方面有必要说明的事项</w:t>
      </w:r>
      <w:r>
        <w:tab/>
      </w:r>
      <w:r>
        <w:fldChar w:fldCharType="begin"/>
      </w:r>
      <w:r>
        <w:instrText xml:space="preserve"> PAGEREF _Toc3943 </w:instrText>
      </w:r>
      <w:r>
        <w:fldChar w:fldCharType="separate"/>
      </w:r>
      <w:r>
        <w:t>64</w:t>
      </w:r>
      <w:r>
        <w:fldChar w:fldCharType="end"/>
      </w:r>
      <w:r>
        <w:fldChar w:fldCharType="end"/>
      </w:r>
    </w:p>
    <w:p>
      <w:pPr>
        <w:pStyle w:val="14"/>
        <w:tabs>
          <w:tab w:val="right" w:leader="dot" w:pos="8243"/>
        </w:tabs>
        <w:ind w:firstLine="482"/>
        <w:rPr>
          <w:rFonts w:ascii="宋体" w:hAnsi="宋体" w:cs="宋体"/>
        </w:rPr>
      </w:pPr>
      <w:r>
        <w:fldChar w:fldCharType="begin"/>
      </w:r>
      <w:r>
        <w:instrText xml:space="preserve"> HYPERLINK \l "_Toc7523" </w:instrText>
      </w:r>
      <w:r>
        <w:fldChar w:fldCharType="separate"/>
      </w:r>
      <w:r>
        <w:rPr>
          <w:rFonts w:hint="eastAsia" w:ascii="宋体" w:hAnsi="宋体" w:cs="宋体"/>
          <w:szCs w:val="36"/>
          <w:lang w:val="zh-CN"/>
        </w:rPr>
        <w:t>第五部分  采购项目要求及技术参数</w:t>
      </w:r>
      <w:r>
        <w:tab/>
      </w:r>
      <w:r>
        <w:fldChar w:fldCharType="begin"/>
      </w:r>
      <w:r>
        <w:instrText xml:space="preserve"> PAGEREF _Toc7523 </w:instrText>
      </w:r>
      <w:r>
        <w:fldChar w:fldCharType="separate"/>
      </w:r>
      <w:r>
        <w:t>65</w:t>
      </w:r>
      <w:r>
        <w:fldChar w:fldCharType="end"/>
      </w:r>
      <w:r>
        <w:fldChar w:fldCharType="end"/>
      </w:r>
      <w:r>
        <w:rPr>
          <w:rFonts w:hint="eastAsia" w:ascii="宋体" w:hAnsi="宋体" w:cs="宋体"/>
          <w:szCs w:val="21"/>
        </w:rPr>
        <w:fldChar w:fldCharType="end"/>
      </w:r>
    </w:p>
    <w:p>
      <w:pPr>
        <w:pStyle w:val="18"/>
        <w:numPr>
          <w:ilvl w:val="0"/>
          <w:numId w:val="1"/>
        </w:numPr>
        <w:spacing w:before="0" w:after="0" w:line="360" w:lineRule="auto"/>
        <w:rPr>
          <w:rFonts w:ascii="宋体" w:hAnsi="宋体" w:cs="宋体"/>
          <w:szCs w:val="36"/>
          <w:lang w:val="zh-CN"/>
        </w:rPr>
      </w:pPr>
      <w:r>
        <w:rPr>
          <w:rFonts w:hint="eastAsia" w:ascii="宋体" w:hAnsi="宋体" w:cs="宋体"/>
        </w:rPr>
        <w:br w:type="page"/>
      </w:r>
      <w:r>
        <w:rPr>
          <w:rFonts w:hint="eastAsia" w:ascii="宋体" w:hAnsi="宋体" w:cs="宋体"/>
          <w:szCs w:val="36"/>
          <w:lang w:val="zh-CN"/>
        </w:rPr>
        <w:t xml:space="preserve"> </w:t>
      </w:r>
      <w:bookmarkStart w:id="0" w:name="_Toc24579"/>
      <w:r>
        <w:rPr>
          <w:rFonts w:hint="eastAsia" w:ascii="宋体" w:hAnsi="宋体" w:cs="宋体"/>
          <w:szCs w:val="36"/>
          <w:lang w:val="zh-CN"/>
        </w:rPr>
        <w:t>采购公告</w:t>
      </w:r>
      <w:bookmarkEnd w:id="0"/>
    </w:p>
    <w:p>
      <w:pPr>
        <w:autoSpaceDE w:val="0"/>
        <w:autoSpaceDN w:val="0"/>
        <w:adjustRightInd w:val="0"/>
        <w:spacing w:line="360" w:lineRule="auto"/>
        <w:ind w:firstLine="1681" w:firstLineChars="600"/>
        <w:outlineLvl w:val="0"/>
        <w:rPr>
          <w:rFonts w:ascii="宋体" w:cs="宋体"/>
          <w:b/>
          <w:bCs/>
          <w:kern w:val="0"/>
          <w:sz w:val="28"/>
          <w:szCs w:val="28"/>
          <w:lang w:val="zh-CN"/>
        </w:rPr>
      </w:pPr>
      <w:r>
        <w:rPr>
          <w:rFonts w:hint="eastAsia" w:ascii="宋体" w:cs="宋体"/>
          <w:b/>
          <w:bCs/>
          <w:kern w:val="0"/>
          <w:sz w:val="28"/>
          <w:szCs w:val="28"/>
          <w:lang w:val="zh-CN"/>
        </w:rPr>
        <w:t>青海创鑫工程咨询股份有限公司公开招标公告</w:t>
      </w:r>
    </w:p>
    <w:p>
      <w:pPr>
        <w:widowControl/>
        <w:shd w:val="clear" w:color="auto" w:fill="FFFFFF"/>
        <w:wordWrap w:val="0"/>
        <w:spacing w:line="360" w:lineRule="auto"/>
        <w:jc w:val="center"/>
        <w:rPr>
          <w:lang w:val="zh-CN"/>
        </w:rPr>
      </w:pPr>
      <w:r>
        <w:rPr>
          <w:rFonts w:hint="eastAsia" w:ascii="宋体" w:cs="宋体"/>
          <w:b/>
          <w:bCs/>
          <w:kern w:val="0"/>
          <w:sz w:val="28"/>
          <w:szCs w:val="28"/>
        </w:rPr>
        <w:t xml:space="preserve">     </w:t>
      </w:r>
      <w:r>
        <w:rPr>
          <w:rFonts w:hint="eastAsia" w:ascii="宋体" w:cs="宋体"/>
          <w:b/>
          <w:bCs/>
          <w:kern w:val="0"/>
          <w:sz w:val="28"/>
          <w:szCs w:val="28"/>
          <w:lang w:val="zh-CN"/>
        </w:rPr>
        <w:t>（青海省第三次全国国土调查耕地质量等级调查评价和耕地分等定级调查评价）</w:t>
      </w:r>
    </w:p>
    <w:p>
      <w:pPr>
        <w:autoSpaceDE w:val="0"/>
        <w:autoSpaceDN w:val="0"/>
        <w:adjustRightInd w:val="0"/>
        <w:spacing w:line="360" w:lineRule="auto"/>
        <w:ind w:firstLine="480" w:firstLineChars="200"/>
        <w:jc w:val="left"/>
        <w:rPr>
          <w:rFonts w:ascii="宋体" w:hAnsi="宋体" w:cs="宋体"/>
          <w:kern w:val="0"/>
          <w:lang w:val="zh-CN"/>
        </w:rPr>
      </w:pPr>
      <w:r>
        <w:rPr>
          <w:rFonts w:hint="eastAsia" w:ascii="宋体" w:hAnsi="宋体" w:cs="宋体"/>
          <w:kern w:val="0"/>
          <w:u w:val="single"/>
          <w:lang w:val="zh-CN"/>
        </w:rPr>
        <w:t>青海创鑫工程咨询股份有限公司</w:t>
      </w:r>
      <w:r>
        <w:rPr>
          <w:rFonts w:hint="eastAsia" w:ascii="宋体" w:hAnsi="宋体" w:cs="宋体"/>
          <w:kern w:val="0"/>
          <w:lang w:val="zh-CN"/>
        </w:rPr>
        <w:t>（以下均简称“采购代理机构”）受</w:t>
      </w:r>
      <w:r>
        <w:rPr>
          <w:rFonts w:hint="eastAsia" w:ascii="宋体" w:hAnsi="宋体" w:cs="宋体"/>
          <w:kern w:val="0"/>
          <w:u w:val="single"/>
          <w:lang w:val="zh-CN"/>
        </w:rPr>
        <w:t>青海省自然资源厅</w:t>
      </w:r>
      <w:r>
        <w:rPr>
          <w:rFonts w:hint="eastAsia" w:ascii="宋体" w:hAnsi="宋体" w:cs="宋体"/>
          <w:kern w:val="0"/>
          <w:lang w:val="zh-CN"/>
        </w:rPr>
        <w:t>（以下均简称“采购人”）委托,拟对</w:t>
      </w:r>
      <w:r>
        <w:rPr>
          <w:rFonts w:hint="eastAsia" w:ascii="宋体" w:hAnsi="宋体" w:cs="宋体"/>
          <w:b/>
          <w:bCs/>
          <w:kern w:val="0"/>
          <w:u w:val="single"/>
          <w:lang w:val="zh-CN"/>
        </w:rPr>
        <w:t>青海省第三次全国国土调查耕地质量等级调查评价和耕地分等定级调查评价</w:t>
      </w:r>
      <w:r>
        <w:rPr>
          <w:rFonts w:hint="eastAsia" w:ascii="宋体" w:hAnsi="宋体" w:cs="宋体"/>
          <w:kern w:val="0"/>
          <w:lang w:val="zh-CN"/>
        </w:rPr>
        <w:t>进行国内公开招标，现予以公告，欢迎潜在的投标人参加本次政府采购活动。</w:t>
      </w:r>
    </w:p>
    <w:tbl>
      <w:tblPr>
        <w:tblStyle w:val="20"/>
        <w:tblW w:w="9128" w:type="dxa"/>
        <w:jc w:val="center"/>
        <w:tblInd w:w="0" w:type="dxa"/>
        <w:tblLayout w:type="fixed"/>
        <w:tblCellMar>
          <w:top w:w="0" w:type="dxa"/>
          <w:left w:w="108" w:type="dxa"/>
          <w:bottom w:w="0" w:type="dxa"/>
          <w:right w:w="108" w:type="dxa"/>
        </w:tblCellMar>
      </w:tblPr>
      <w:tblGrid>
        <w:gridCol w:w="2400"/>
        <w:gridCol w:w="6728"/>
      </w:tblGrid>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宋体"/>
                <w:kern w:val="0"/>
              </w:rPr>
            </w:pPr>
            <w:bookmarkStart w:id="1" w:name="_Hlk535924466"/>
            <w:r>
              <w:rPr>
                <w:rFonts w:hint="eastAsia" w:ascii="宋体" w:hAnsi="宋体" w:cs="宋体"/>
                <w:kern w:val="0"/>
                <w:lang w:val="zh-CN"/>
              </w:rPr>
              <w:t>青海创鑫公招（服务）201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0</w:t>
            </w:r>
            <w:bookmarkEnd w:id="1"/>
            <w:r>
              <w:rPr>
                <w:rFonts w:hint="eastAsia" w:ascii="宋体" w:hAnsi="宋体" w:cs="宋体"/>
                <w:kern w:val="0"/>
              </w:rPr>
              <w:t>9</w:t>
            </w:r>
            <w:r>
              <w:rPr>
                <w:rFonts w:hint="eastAsia" w:ascii="宋体" w:hAnsi="宋体" w:eastAsia="宋体" w:cs="宋体"/>
                <w:kern w:val="0"/>
              </w:rPr>
              <w:t>7</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青海省第三次全国国土调查耕地质量等级调查评价和耕地分等定级调查评价</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公开招标</w:t>
            </w:r>
          </w:p>
        </w:tc>
      </w:tr>
      <w:tr>
        <w:tblPrEx>
          <w:tblLayout w:type="fixed"/>
          <w:tblCellMar>
            <w:top w:w="0" w:type="dxa"/>
            <w:left w:w="108" w:type="dxa"/>
            <w:bottom w:w="0" w:type="dxa"/>
            <w:right w:w="108" w:type="dxa"/>
          </w:tblCellMar>
        </w:tblPrEx>
        <w:trPr>
          <w:trHeight w:val="917"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采购预算控制额度</w:t>
            </w:r>
          </w:p>
        </w:tc>
        <w:tc>
          <w:tcPr>
            <w:tcW w:w="67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eastAsiaTheme="minorEastAsia"/>
                <w:kern w:val="0"/>
              </w:rPr>
            </w:pPr>
            <w:r>
              <w:rPr>
                <w:rFonts w:hint="eastAsia" w:ascii="宋体" w:hAnsi="宋体" w:cs="宋体"/>
                <w:kern w:val="0"/>
              </w:rPr>
              <w:t>包1：</w:t>
            </w:r>
            <w:r>
              <w:rPr>
                <w:rFonts w:hint="eastAsia" w:ascii="宋体" w:hAnsi="宋体" w:cs="宋体" w:eastAsiaTheme="minorEastAsia"/>
                <w:kern w:val="0"/>
              </w:rPr>
              <w:t>446.5万元</w:t>
            </w:r>
          </w:p>
          <w:p>
            <w:pPr>
              <w:autoSpaceDE w:val="0"/>
              <w:autoSpaceDN w:val="0"/>
              <w:adjustRightInd w:val="0"/>
              <w:spacing w:line="360" w:lineRule="auto"/>
              <w:rPr>
                <w:rFonts w:ascii="宋体" w:hAnsi="宋体" w:cs="宋体" w:eastAsiaTheme="minorEastAsia"/>
                <w:kern w:val="0"/>
              </w:rPr>
            </w:pPr>
            <w:r>
              <w:rPr>
                <w:rFonts w:hint="eastAsia" w:ascii="宋体" w:hAnsi="宋体" w:cs="宋体"/>
                <w:kern w:val="0"/>
              </w:rPr>
              <w:t>包2：</w:t>
            </w:r>
            <w:r>
              <w:rPr>
                <w:rFonts w:hint="eastAsia" w:ascii="宋体" w:hAnsi="宋体" w:cs="宋体" w:eastAsiaTheme="minorEastAsia"/>
                <w:kern w:val="0"/>
              </w:rPr>
              <w:t>568万元</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宋体"/>
                <w:kern w:val="0"/>
              </w:rPr>
            </w:pPr>
            <w:r>
              <w:rPr>
                <w:rFonts w:hint="eastAsia" w:ascii="宋体" w:hAnsi="宋体" w:eastAsia="宋体" w:cs="宋体"/>
                <w:kern w:val="0"/>
              </w:rPr>
              <w:t>本项目分2个包</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rPr>
            </w:pPr>
            <w:r>
              <w:rPr>
                <w:rFonts w:hint="eastAsia" w:ascii="宋体" w:hAnsi="宋体" w:cs="宋体"/>
                <w:kern w:val="0"/>
                <w:lang w:val="zh-CN"/>
              </w:rPr>
              <w:t>招标内容；</w:t>
            </w:r>
          </w:p>
          <w:p>
            <w:pPr>
              <w:autoSpaceDE w:val="0"/>
              <w:autoSpaceDN w:val="0"/>
              <w:spacing w:line="240" w:lineRule="auto"/>
              <w:rPr>
                <w:rFonts w:ascii="宋体" w:hAnsi="宋体" w:cs="宋体"/>
                <w:kern w:val="0"/>
                <w:lang w:val="zh-CN"/>
              </w:rPr>
            </w:pPr>
            <w:r>
              <w:rPr>
                <w:rFonts w:hint="eastAsia" w:ascii="宋体" w:hAnsi="宋体" w:cs="宋体"/>
                <w:kern w:val="0"/>
              </w:rPr>
              <w:t>包1：</w:t>
            </w:r>
            <w:r>
              <w:rPr>
                <w:rFonts w:hint="eastAsia" w:ascii="宋体" w:hAnsi="宋体" w:cs="宋体"/>
                <w:kern w:val="0"/>
                <w:lang w:val="zh-CN"/>
              </w:rPr>
              <w:t>根据国家和省三调方案，开展耕地分等调查评价工作，形成全省第三次国土调查耕地分等调查评价成果；</w:t>
            </w:r>
          </w:p>
          <w:p>
            <w:pPr>
              <w:autoSpaceDE w:val="0"/>
              <w:autoSpaceDN w:val="0"/>
              <w:spacing w:line="240" w:lineRule="auto"/>
              <w:rPr>
                <w:rFonts w:ascii="宋体" w:hAnsi="宋体" w:cs="宋体" w:eastAsiaTheme="minorEastAsia"/>
                <w:kern w:val="0"/>
                <w:u w:val="dashDotHeavy"/>
                <w:lang w:val="zh-CN"/>
              </w:rPr>
            </w:pPr>
            <w:r>
              <w:rPr>
                <w:rFonts w:hint="eastAsia" w:ascii="宋体" w:hAnsi="宋体" w:cs="宋体"/>
                <w:kern w:val="0"/>
                <w:lang w:val="zh-CN"/>
              </w:rPr>
              <w:t>包2：根据国家和省三调方案，开展耕地分等调查评价工作，形成全省第三次国土调查耕地分等调查评价成果；</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rPr>
                <w:rFonts w:ascii="宋体" w:hAnsi="宋体" w:cs="宋体"/>
                <w:kern w:val="0"/>
                <w:lang w:val="zh-CN"/>
              </w:rPr>
            </w:pPr>
            <w:r>
              <w:rPr>
                <w:rFonts w:hint="eastAsia" w:ascii="宋体" w:hAnsi="宋体" w:cs="宋体"/>
                <w:kern w:val="0"/>
                <w:lang w:val="zh-CN"/>
              </w:rPr>
              <w:t>符合《政府采购法》第22条条件，并提供下列材料：</w:t>
            </w:r>
          </w:p>
          <w:p>
            <w:pPr>
              <w:autoSpaceDE w:val="0"/>
              <w:autoSpaceDN w:val="0"/>
              <w:spacing w:line="240" w:lineRule="auto"/>
              <w:rPr>
                <w:rFonts w:ascii="宋体" w:hAnsi="宋体" w:cs="宋体"/>
                <w:kern w:val="0"/>
                <w:lang w:val="zh-CN"/>
              </w:rPr>
            </w:pPr>
            <w:r>
              <w:rPr>
                <w:rFonts w:hint="eastAsia" w:ascii="宋体" w:hAnsi="宋体" w:cs="宋体"/>
                <w:kern w:val="0"/>
                <w:lang w:val="zh-CN"/>
              </w:rPr>
              <w:t>&lt;1&gt;投标人的营业执照等证明文件，自然人的身份证明。</w:t>
            </w:r>
          </w:p>
          <w:p>
            <w:pPr>
              <w:autoSpaceDE w:val="0"/>
              <w:autoSpaceDN w:val="0"/>
              <w:spacing w:line="240" w:lineRule="auto"/>
              <w:rPr>
                <w:rFonts w:ascii="宋体" w:hAnsi="宋体" w:cs="宋体"/>
                <w:kern w:val="0"/>
                <w:lang w:val="zh-CN"/>
              </w:rPr>
            </w:pPr>
            <w:r>
              <w:rPr>
                <w:rFonts w:hint="eastAsia" w:ascii="宋体" w:hAnsi="宋体" w:cs="宋体"/>
                <w:kern w:val="0"/>
                <w:lang w:val="zh-CN"/>
              </w:rPr>
              <w:t>&lt;2&gt;财务状况报告，依法缴纳税收和社会保障资金的相关材料。</w:t>
            </w:r>
          </w:p>
          <w:p>
            <w:pPr>
              <w:autoSpaceDE w:val="0"/>
              <w:autoSpaceDN w:val="0"/>
              <w:spacing w:line="240" w:lineRule="auto"/>
              <w:rPr>
                <w:rFonts w:ascii="宋体" w:hAnsi="宋体" w:cs="宋体"/>
                <w:kern w:val="0"/>
                <w:lang w:val="zh-CN"/>
              </w:rPr>
            </w:pPr>
            <w:r>
              <w:rPr>
                <w:rFonts w:hint="eastAsia" w:ascii="宋体" w:hAnsi="宋体" w:cs="宋体"/>
                <w:kern w:val="0"/>
                <w:lang w:val="zh-CN"/>
              </w:rPr>
              <w:t>&lt;3&gt;具备履行合同所必需的设备和专业技术能力的证明材料。</w:t>
            </w:r>
          </w:p>
          <w:p>
            <w:pPr>
              <w:autoSpaceDE w:val="0"/>
              <w:autoSpaceDN w:val="0"/>
              <w:spacing w:line="240" w:lineRule="auto"/>
              <w:rPr>
                <w:rFonts w:ascii="宋体" w:hAnsi="宋体" w:cs="宋体"/>
                <w:kern w:val="0"/>
                <w:lang w:val="zh-CN"/>
              </w:rPr>
            </w:pPr>
            <w:r>
              <w:rPr>
                <w:rFonts w:hint="eastAsia" w:ascii="宋体" w:hAnsi="宋体" w:cs="宋体"/>
                <w:kern w:val="0"/>
                <w:lang w:val="zh-CN"/>
              </w:rPr>
              <w:t>&lt;4&gt;参加政府采购活动前3年内在经营活动中没有重大违法记录的书面声明。</w:t>
            </w:r>
          </w:p>
          <w:p>
            <w:pPr>
              <w:autoSpaceDE w:val="0"/>
              <w:autoSpaceDN w:val="0"/>
              <w:spacing w:line="240" w:lineRule="auto"/>
              <w:rPr>
                <w:rFonts w:ascii="宋体" w:hAnsi="宋体" w:cs="宋体"/>
                <w:kern w:val="0"/>
                <w:lang w:val="zh-CN"/>
              </w:rPr>
            </w:pPr>
            <w:r>
              <w:rPr>
                <w:rFonts w:hint="eastAsia" w:ascii="宋体" w:hAnsi="宋体" w:cs="宋体"/>
                <w:kern w:val="0"/>
                <w:lang w:val="zh-CN"/>
              </w:rPr>
              <w:t>&lt;5&gt;具备法律、行政法规规定的其他条件的证明材料。</w:t>
            </w:r>
          </w:p>
          <w:p>
            <w:pPr>
              <w:autoSpaceDE w:val="0"/>
              <w:autoSpaceDN w:val="0"/>
              <w:spacing w:line="240" w:lineRule="auto"/>
              <w:rPr>
                <w:rFonts w:ascii="宋体" w:hAnsi="宋体" w:cs="宋体"/>
                <w:kern w:val="0"/>
                <w:lang w:val="zh-CN"/>
              </w:rPr>
            </w:pPr>
            <w:r>
              <w:rPr>
                <w:rFonts w:hint="eastAsia" w:ascii="宋体" w:hAnsi="宋体" w:cs="宋体"/>
                <w:kern w:val="0"/>
                <w:lang w:val="zh-CN"/>
              </w:rPr>
              <w:t>&lt;</w:t>
            </w:r>
            <w:r>
              <w:rPr>
                <w:rFonts w:hint="eastAsia" w:ascii="宋体" w:hAnsi="宋体" w:eastAsia="宋体" w:cs="宋体"/>
                <w:kern w:val="0"/>
              </w:rPr>
              <w:t>6</w:t>
            </w:r>
            <w:r>
              <w:rPr>
                <w:rFonts w:hint="eastAsia" w:ascii="宋体" w:hAnsi="宋体" w:cs="宋体"/>
                <w:kern w:val="0"/>
                <w:lang w:val="zh-CN"/>
              </w:rPr>
              <w:t>&gt;单位负责人为同一人或者存在直接控股、管理关系的不同投标人，不得参加同一合同项下的政府采购活动。否则，皆取消投标资格；</w:t>
            </w:r>
          </w:p>
          <w:p>
            <w:pPr>
              <w:autoSpaceDE w:val="0"/>
              <w:autoSpaceDN w:val="0"/>
              <w:spacing w:line="240" w:lineRule="auto"/>
              <w:rPr>
                <w:rFonts w:ascii="宋体" w:hAnsi="宋体" w:cs="宋体"/>
                <w:kern w:val="0"/>
                <w:lang w:val="zh-CN"/>
              </w:rPr>
            </w:pPr>
            <w:r>
              <w:rPr>
                <w:rFonts w:hint="eastAsia" w:ascii="宋体" w:hAnsi="宋体" w:cs="宋体"/>
                <w:kern w:val="0"/>
                <w:lang w:val="zh-CN"/>
              </w:rPr>
              <w:t>&lt;</w:t>
            </w:r>
            <w:r>
              <w:rPr>
                <w:rFonts w:hint="eastAsia" w:ascii="宋体" w:hAnsi="宋体" w:eastAsia="宋体" w:cs="宋体"/>
                <w:kern w:val="0"/>
              </w:rPr>
              <w:t>7</w:t>
            </w:r>
            <w:r>
              <w:rPr>
                <w:rFonts w:hint="eastAsia" w:ascii="宋体" w:hAnsi="宋体" w:cs="宋体"/>
                <w:kern w:val="0"/>
                <w:lang w:val="zh-CN"/>
              </w:rPr>
              <w:t>&gt;本项目不接受投标人以联合体方式进行投标；</w:t>
            </w:r>
          </w:p>
          <w:p>
            <w:pPr>
              <w:autoSpaceDE w:val="0"/>
              <w:autoSpaceDN w:val="0"/>
              <w:spacing w:line="240" w:lineRule="auto"/>
              <w:rPr>
                <w:rFonts w:ascii="宋体" w:hAnsi="宋体" w:cs="宋体"/>
                <w:kern w:val="0"/>
                <w:lang w:val="zh-CN"/>
              </w:rPr>
            </w:pPr>
            <w:r>
              <w:rPr>
                <w:rFonts w:hint="eastAsia" w:ascii="宋体" w:hAnsi="宋体" w:cs="宋体"/>
                <w:kern w:val="0"/>
                <w:lang w:val="zh-CN"/>
              </w:rPr>
              <w:t>&lt;</w:t>
            </w:r>
            <w:r>
              <w:rPr>
                <w:rFonts w:ascii="宋体" w:hAnsi="宋体" w:eastAsia="宋体" w:cs="宋体"/>
                <w:kern w:val="0"/>
              </w:rPr>
              <w:t>8</w:t>
            </w:r>
            <w:r>
              <w:rPr>
                <w:rFonts w:hint="eastAsia" w:ascii="宋体" w:hAnsi="宋体" w:cs="宋体"/>
                <w:kern w:val="0"/>
                <w:lang w:val="zh-CN"/>
              </w:rPr>
              <w:t>&gt;</w:t>
            </w:r>
            <w:r>
              <w:rPr>
                <w:rFonts w:hint="eastAsia" w:ascii="宋体" w:hAnsi="宋体" w:cs="宋体"/>
                <w:kern w:val="0"/>
              </w:rPr>
              <w:t>经信用中国（www.creditchina.gov.cn）、信用青海（</w:t>
            </w:r>
            <w:r>
              <w:rPr>
                <w:rFonts w:ascii="宋体" w:hAnsi="宋体" w:cs="宋体"/>
                <w:kern w:val="0"/>
              </w:rPr>
              <w:t>http://www.qhcredit.gov.cn</w:t>
            </w:r>
            <w:r>
              <w:rPr>
                <w:rFonts w:hint="eastAsia" w:ascii="宋体" w:hAnsi="宋体" w:cs="宋体"/>
                <w:kern w:val="0"/>
              </w:rPr>
              <w:t>）</w:t>
            </w:r>
            <w:r>
              <w:rPr>
                <w:rFonts w:hint="eastAsia" w:ascii="宋体" w:hAnsi="宋体" w:cs="宋体" w:eastAsiaTheme="minorEastAsia"/>
                <w:kern w:val="0"/>
              </w:rPr>
              <w:t>、</w:t>
            </w:r>
            <w:r>
              <w:rPr>
                <w:rFonts w:hint="eastAsia" w:ascii="宋体" w:hAnsi="宋体" w:cs="宋体"/>
                <w:kern w:val="0"/>
              </w:rPr>
              <w:t>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spacing w:line="240" w:lineRule="auto"/>
              <w:rPr>
                <w:rFonts w:hint="eastAsia" w:ascii="宋体" w:hAnsi="宋体" w:cs="宋体"/>
                <w:kern w:val="0"/>
              </w:rPr>
            </w:pPr>
            <w:r>
              <w:rPr>
                <w:rFonts w:hint="eastAsia" w:ascii="宋体" w:hAnsi="宋体" w:cs="宋体"/>
                <w:kern w:val="0"/>
              </w:rPr>
              <w:t>其他资质条件：</w:t>
            </w:r>
          </w:p>
          <w:p>
            <w:pPr>
              <w:autoSpaceDE w:val="0"/>
              <w:autoSpaceDN w:val="0"/>
              <w:spacing w:line="240" w:lineRule="auto"/>
              <w:rPr>
                <w:rFonts w:hint="eastAsia" w:ascii="宋体" w:hAnsi="宋体" w:cs="宋体" w:eastAsiaTheme="minorEastAsia"/>
                <w:color w:val="FF0000"/>
                <w:kern w:val="0"/>
              </w:rPr>
            </w:pPr>
            <w:r>
              <w:rPr>
                <w:rFonts w:hint="eastAsia" w:ascii="宋体" w:hAnsi="宋体" w:cs="宋体"/>
                <w:kern w:val="0"/>
                <w:lang w:eastAsia="zh-CN"/>
              </w:rPr>
              <w:t>包</w:t>
            </w:r>
            <w:r>
              <w:rPr>
                <w:rFonts w:hint="eastAsia" w:ascii="宋体" w:hAnsi="宋体" w:cs="宋体"/>
                <w:kern w:val="0"/>
                <w:lang w:val="en-US" w:eastAsia="zh-CN"/>
              </w:rPr>
              <w:t>1、包2：</w:t>
            </w:r>
            <w:r>
              <w:rPr>
                <w:rFonts w:hint="eastAsia" w:ascii="宋体" w:hAnsi="宋体" w:cs="宋体"/>
                <w:kern w:val="0"/>
              </w:rPr>
              <w:t>投标人需具有测绘地理信息主管部门颁发的甲级测绘资质证书（专业含地理信息系统工程）。</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rPr>
                <w:rFonts w:hint="eastAsia" w:ascii="宋体" w:hAnsi="宋体" w:cs="宋体"/>
                <w:kern w:val="0"/>
                <w:lang w:val="zh-CN"/>
              </w:rPr>
            </w:pPr>
            <w:r>
              <w:rPr>
                <w:rFonts w:hint="eastAsia" w:ascii="宋体" w:hAnsi="宋体" w:cs="宋体"/>
                <w:kern w:val="0"/>
                <w:lang w:val="zh-CN"/>
              </w:rPr>
              <w:t>201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rPr>
              <w:t>21</w:t>
            </w:r>
            <w:r>
              <w:rPr>
                <w:rFonts w:hint="eastAsia" w:ascii="宋体" w:hAnsi="宋体" w:cs="宋体"/>
                <w:kern w:val="0"/>
                <w:lang w:val="zh-CN"/>
              </w:rPr>
              <w:t>日</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rPr>
                <w:rFonts w:hint="eastAsia" w:ascii="宋体" w:hAnsi="宋体" w:cs="宋体"/>
                <w:kern w:val="0"/>
                <w:lang w:val="zh-CN"/>
              </w:rPr>
            </w:pPr>
            <w:r>
              <w:rPr>
                <w:rFonts w:hint="eastAsia" w:ascii="宋体" w:hAnsi="宋体" w:cs="宋体"/>
                <w:kern w:val="0"/>
                <w:lang w:val="zh-CN"/>
              </w:rPr>
              <w:t>201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rPr>
              <w:t>22</w:t>
            </w:r>
            <w:r>
              <w:rPr>
                <w:rFonts w:hint="eastAsia" w:ascii="宋体" w:hAnsi="宋体" w:cs="宋体"/>
                <w:kern w:val="0"/>
                <w:lang w:val="zh-CN"/>
              </w:rPr>
              <w:t>日至201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rPr>
              <w:t>28</w:t>
            </w:r>
            <w:r>
              <w:rPr>
                <w:rFonts w:hint="eastAsia" w:ascii="宋体" w:hAnsi="宋体" w:cs="宋体"/>
                <w:kern w:val="0"/>
                <w:lang w:val="zh-CN"/>
              </w:rPr>
              <w:t>日上午9时- 12时，下午</w:t>
            </w:r>
            <w:r>
              <w:rPr>
                <w:rFonts w:hint="eastAsia" w:ascii="宋体" w:hAnsi="宋体" w:cs="宋体"/>
                <w:kern w:val="0"/>
              </w:rPr>
              <w:t>14：30</w:t>
            </w:r>
            <w:r>
              <w:rPr>
                <w:rFonts w:hint="eastAsia" w:ascii="宋体" w:hAnsi="宋体" w:cs="宋体"/>
                <w:kern w:val="0"/>
                <w:lang w:val="zh-CN"/>
              </w:rPr>
              <w:t>时-17时</w:t>
            </w:r>
            <w:r>
              <w:rPr>
                <w:rFonts w:hint="eastAsia" w:ascii="宋体" w:hAnsi="宋体" w:cs="宋体"/>
                <w:kern w:val="0"/>
              </w:rPr>
              <w:t>00</w:t>
            </w:r>
            <w:r>
              <w:rPr>
                <w:rFonts w:hint="eastAsia" w:ascii="宋体" w:hAnsi="宋体" w:cs="宋体"/>
                <w:kern w:val="0"/>
                <w:lang w:val="zh-CN"/>
              </w:rPr>
              <w:t>分（北京时间）节假日除外。</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rPr>
              <w:t>现场发售或邮寄购买</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kern w:val="0"/>
                <w:lang w:val="zh-CN"/>
              </w:rPr>
            </w:pPr>
            <w:r>
              <w:rPr>
                <w:rFonts w:hint="eastAsia" w:ascii="宋体" w:cs="宋体"/>
                <w:kern w:val="0"/>
                <w:szCs w:val="21"/>
                <w:lang w:val="zh-CN"/>
              </w:rPr>
              <w:t>现场发售</w:t>
            </w:r>
            <w:r>
              <w:rPr>
                <w:rFonts w:ascii="宋体" w:cs="宋体"/>
                <w:kern w:val="0"/>
                <w:szCs w:val="21"/>
                <w:lang w:val="zh-CN"/>
              </w:rPr>
              <w:t>500</w:t>
            </w:r>
            <w:r>
              <w:rPr>
                <w:rFonts w:hint="eastAsia" w:ascii="宋体" w:cs="宋体"/>
                <w:kern w:val="0"/>
                <w:szCs w:val="21"/>
                <w:lang w:val="zh-CN"/>
              </w:rPr>
              <w:t>元</w:t>
            </w:r>
            <w:r>
              <w:rPr>
                <w:rFonts w:ascii="宋体" w:cs="宋体"/>
                <w:kern w:val="0"/>
                <w:szCs w:val="21"/>
                <w:lang w:val="zh-CN"/>
              </w:rPr>
              <w:t>/</w:t>
            </w:r>
            <w:r>
              <w:rPr>
                <w:rFonts w:hint="eastAsia" w:ascii="宋体" w:cs="宋体"/>
                <w:kern w:val="0"/>
                <w:szCs w:val="21"/>
                <w:lang w:val="zh-CN"/>
              </w:rPr>
              <w:t>包、邮寄购买</w:t>
            </w:r>
            <w:r>
              <w:rPr>
                <w:rFonts w:ascii="宋体" w:cs="宋体"/>
                <w:kern w:val="0"/>
                <w:szCs w:val="21"/>
                <w:lang w:val="zh-CN"/>
              </w:rPr>
              <w:t>500</w:t>
            </w:r>
            <w:r>
              <w:rPr>
                <w:rFonts w:hint="eastAsia" w:ascii="宋体" w:cs="宋体"/>
                <w:kern w:val="0"/>
                <w:szCs w:val="21"/>
                <w:lang w:val="zh-CN"/>
              </w:rPr>
              <w:t>元</w:t>
            </w:r>
            <w:r>
              <w:rPr>
                <w:rFonts w:ascii="宋体" w:cs="宋体"/>
                <w:kern w:val="0"/>
                <w:szCs w:val="21"/>
                <w:lang w:val="zh-CN"/>
              </w:rPr>
              <w:t>/</w:t>
            </w:r>
            <w:r>
              <w:rPr>
                <w:rFonts w:hint="eastAsia" w:ascii="宋体" w:cs="宋体"/>
                <w:kern w:val="0"/>
                <w:szCs w:val="21"/>
                <w:lang w:val="zh-CN"/>
              </w:rPr>
              <w:t>包（不含邮费）标书售后一概不退，投标资格不能转让。</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地点：西宁市五四大街</w:t>
            </w:r>
            <w:r>
              <w:rPr>
                <w:rFonts w:hint="eastAsia" w:ascii="宋体" w:hAnsi="宋体" w:eastAsia="宋体" w:cs="宋体"/>
                <w:kern w:val="0"/>
              </w:rPr>
              <w:t>2号4楼</w:t>
            </w:r>
            <w:r>
              <w:rPr>
                <w:rFonts w:hint="eastAsia" w:ascii="宋体" w:hAnsi="宋体" w:cs="宋体"/>
                <w:kern w:val="0"/>
                <w:lang w:val="zh-CN"/>
              </w:rPr>
              <w:t>（</w:t>
            </w:r>
            <w:r>
              <w:rPr>
                <w:rFonts w:hint="eastAsia" w:ascii="宋体" w:hAnsi="宋体" w:eastAsia="宋体" w:cs="宋体"/>
                <w:kern w:val="0"/>
              </w:rPr>
              <w:t>408室</w:t>
            </w:r>
            <w:r>
              <w:rPr>
                <w:rFonts w:hint="eastAsia" w:ascii="宋体" w:hAnsi="宋体" w:cs="宋体"/>
                <w:kern w:val="0"/>
                <w:lang w:val="zh-CN"/>
              </w:rPr>
              <w:t>）。</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联系人：谈先生</w:t>
            </w:r>
          </w:p>
          <w:p>
            <w:pPr>
              <w:autoSpaceDE w:val="0"/>
              <w:autoSpaceDN w:val="0"/>
              <w:adjustRightInd w:val="0"/>
              <w:spacing w:line="360" w:lineRule="auto"/>
              <w:rPr>
                <w:rFonts w:ascii="宋体" w:hAnsi="宋体" w:eastAsia="宋体" w:cs="宋体"/>
                <w:kern w:val="0"/>
              </w:rPr>
            </w:pPr>
            <w:r>
              <w:rPr>
                <w:rFonts w:hint="eastAsia" w:ascii="宋体" w:hAnsi="宋体" w:cs="宋体"/>
                <w:kern w:val="0"/>
                <w:lang w:val="zh-CN"/>
              </w:rPr>
              <w:t>联系电话：0971-6</w:t>
            </w:r>
            <w:r>
              <w:rPr>
                <w:rFonts w:hint="eastAsia" w:ascii="宋体" w:hAnsi="宋体" w:eastAsia="宋体" w:cs="宋体"/>
                <w:kern w:val="0"/>
              </w:rPr>
              <w:t>289891</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电子邮箱</w:t>
            </w:r>
            <w:r>
              <w:rPr>
                <w:rFonts w:hint="eastAsia" w:ascii="宋体" w:hAnsi="宋体" w:cs="宋体"/>
                <w:kern w:val="0"/>
              </w:rPr>
              <w:t>：243742160@qq.com</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240" w:lineRule="auto"/>
              <w:rPr>
                <w:rFonts w:ascii="宋体" w:cs="宋体"/>
                <w:kern w:val="0"/>
                <w:szCs w:val="21"/>
                <w:lang w:val="zh-CN"/>
              </w:rPr>
            </w:pPr>
            <w:r>
              <w:rPr>
                <w:rFonts w:hint="eastAsia" w:ascii="宋体" w:cs="宋体"/>
                <w:kern w:val="0"/>
              </w:rPr>
              <w:t xml:space="preserve"> </w:t>
            </w:r>
            <w:r>
              <w:rPr>
                <w:rFonts w:hint="eastAsia" w:ascii="宋体" w:cs="宋体"/>
                <w:kern w:val="0"/>
                <w:lang w:val="zh-CN"/>
              </w:rPr>
              <w:t>投标人的企业介绍信、新版营业执照副本复印件、法人授权委托书（附法人及被授权人身份证复印件），</w:t>
            </w:r>
            <w:r>
              <w:rPr>
                <w:rFonts w:hint="eastAsia" w:ascii="宋体" w:cs="宋体"/>
                <w:kern w:val="0"/>
                <w:szCs w:val="21"/>
                <w:lang w:val="zh-CN"/>
              </w:rPr>
              <w:t>以上资料需加盖公章并胶装成册。（采购代理机构对以上资料留存备案。）</w:t>
            </w:r>
          </w:p>
          <w:p>
            <w:pPr>
              <w:pStyle w:val="6"/>
              <w:spacing w:line="240" w:lineRule="auto"/>
              <w:rPr>
                <w:rFonts w:ascii="宋体" w:cs="宋体"/>
                <w:kern w:val="0"/>
                <w:szCs w:val="21"/>
                <w:lang w:val="zh-CN"/>
              </w:rPr>
            </w:pPr>
            <w:r>
              <w:rPr>
                <w:rFonts w:hint="eastAsia" w:ascii="宋体" w:cs="宋体"/>
                <w:kern w:val="0"/>
                <w:szCs w:val="21"/>
                <w:lang w:val="zh-CN"/>
              </w:rPr>
              <w:t>注：需邮购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Calibri" w:eastAsia="Calibri" w:cs="宋体"/>
                <w:kern w:val="0"/>
                <w:sz w:val="24"/>
                <w:szCs w:val="21"/>
                <w:lang w:val="zh-CN" w:eastAsia="zh-CN" w:bidi="ar-SA"/>
              </w:rPr>
              <w:t>2019年11月12日10时00分（北京时间）</w:t>
            </w:r>
          </w:p>
        </w:tc>
      </w:tr>
      <w:tr>
        <w:tblPrEx>
          <w:tblLayout w:type="fixed"/>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rPr>
            </w:pPr>
            <w:r>
              <w:rPr>
                <w:rFonts w:hint="eastAsia" w:ascii="宋体" w:hAnsi="宋体" w:eastAsia="宋体" w:cs="宋体"/>
                <w:kern w:val="0"/>
              </w:rPr>
              <w:t>青海省</w:t>
            </w:r>
            <w:r>
              <w:rPr>
                <w:rFonts w:hint="eastAsia" w:ascii="宋体" w:hAnsi="宋体" w:cs="宋体"/>
                <w:kern w:val="0"/>
              </w:rPr>
              <w:t>公共资源交易中心二楼 （开标室详见大屏）</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cs="宋体"/>
                <w:kern w:val="0"/>
                <w:szCs w:val="21"/>
                <w:lang w:val="zh-CN"/>
              </w:rPr>
              <w:t>采购单位及联系人电话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eastAsia" w:ascii="宋体" w:cs="宋体"/>
                <w:kern w:val="0"/>
                <w:szCs w:val="21"/>
                <w:lang w:val="zh-CN"/>
              </w:rPr>
            </w:pPr>
            <w:r>
              <w:rPr>
                <w:rFonts w:hint="eastAsia" w:ascii="宋体" w:cs="宋体"/>
                <w:kern w:val="0"/>
                <w:szCs w:val="21"/>
                <w:lang w:val="zh-CN"/>
              </w:rPr>
              <w:t>采购单位：</w:t>
            </w:r>
            <w:r>
              <w:rPr>
                <w:rFonts w:hint="eastAsia" w:ascii="宋体" w:cs="宋体"/>
                <w:kern w:val="0"/>
                <w:szCs w:val="21"/>
                <w:lang w:val="zh-CN"/>
              </w:rPr>
              <w:t>青海省自然资源厅</w:t>
            </w:r>
          </w:p>
          <w:p>
            <w:pPr>
              <w:autoSpaceDE w:val="0"/>
              <w:autoSpaceDN w:val="0"/>
              <w:adjustRightInd w:val="0"/>
              <w:spacing w:line="240" w:lineRule="auto"/>
              <w:rPr>
                <w:rFonts w:hint="eastAsia" w:ascii="宋体" w:cs="宋体"/>
                <w:kern w:val="0"/>
                <w:szCs w:val="21"/>
                <w:lang w:val="zh-CN"/>
              </w:rPr>
            </w:pPr>
            <w:r>
              <w:rPr>
                <w:rFonts w:hint="eastAsia" w:ascii="宋体" w:cs="宋体"/>
                <w:kern w:val="0"/>
                <w:szCs w:val="21"/>
                <w:lang w:val="zh-CN"/>
              </w:rPr>
              <w:t xml:space="preserve">联系人：苏先生     </w:t>
            </w:r>
          </w:p>
          <w:p>
            <w:pPr>
              <w:autoSpaceDE w:val="0"/>
              <w:autoSpaceDN w:val="0"/>
              <w:adjustRightInd w:val="0"/>
              <w:spacing w:line="240" w:lineRule="auto"/>
              <w:rPr>
                <w:rFonts w:ascii="宋体" w:hAnsi="宋体" w:cs="宋体" w:eastAsiaTheme="minorEastAsia"/>
                <w:kern w:val="0"/>
                <w:lang w:val="zh-CN"/>
              </w:rPr>
            </w:pPr>
            <w:r>
              <w:rPr>
                <w:rFonts w:hint="eastAsia" w:ascii="宋体" w:cs="宋体"/>
                <w:kern w:val="0"/>
                <w:szCs w:val="21"/>
                <w:lang w:val="zh-CN"/>
              </w:rPr>
              <w:t>联系电话：0971-6253405  15500792915</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rPr>
            </w:pPr>
            <w:r>
              <w:rPr>
                <w:rFonts w:hint="eastAsia" w:ascii="宋体" w:hAnsi="宋体" w:cs="宋体"/>
                <w:kern w:val="0"/>
                <w:lang w:val="zh-CN"/>
              </w:rPr>
              <w:t>联系人：谈先生</w:t>
            </w:r>
            <w:r>
              <w:rPr>
                <w:rFonts w:hint="eastAsia" w:ascii="宋体" w:hAnsi="宋体" w:cs="宋体"/>
                <w:kern w:val="0"/>
              </w:rPr>
              <w:t xml:space="preserve"> </w:t>
            </w:r>
          </w:p>
          <w:p>
            <w:pPr>
              <w:autoSpaceDE w:val="0"/>
              <w:autoSpaceDN w:val="0"/>
              <w:adjustRightInd w:val="0"/>
              <w:spacing w:line="360" w:lineRule="auto"/>
              <w:rPr>
                <w:rFonts w:ascii="宋体" w:hAnsi="宋体" w:eastAsia="宋体" w:cs="宋体"/>
                <w:kern w:val="0"/>
              </w:rPr>
            </w:pPr>
            <w:r>
              <w:rPr>
                <w:rFonts w:hint="eastAsia" w:ascii="宋体" w:hAnsi="宋体" w:cs="宋体"/>
                <w:kern w:val="0"/>
                <w:lang w:val="zh-CN"/>
              </w:rPr>
              <w:t>联系电话：0971-</w:t>
            </w:r>
            <w:r>
              <w:rPr>
                <w:rFonts w:hint="eastAsia" w:ascii="宋体" w:hAnsi="宋体" w:cs="宋体"/>
                <w:kern w:val="0"/>
              </w:rPr>
              <w:t>6</w:t>
            </w:r>
            <w:r>
              <w:rPr>
                <w:rFonts w:hint="eastAsia" w:ascii="宋体" w:hAnsi="宋体" w:eastAsia="宋体" w:cs="宋体"/>
                <w:kern w:val="0"/>
              </w:rPr>
              <w:t>289891</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邮箱地址</w:t>
            </w:r>
            <w:r>
              <w:rPr>
                <w:rFonts w:hint="eastAsia" w:ascii="宋体" w:hAnsi="宋体" w:cs="宋体"/>
                <w:kern w:val="0"/>
              </w:rPr>
              <w:t>：243742160@qq.com</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联系地址</w:t>
            </w:r>
            <w:r>
              <w:rPr>
                <w:rFonts w:hint="eastAsia" w:ascii="宋体" w:hAnsi="宋体" w:cs="宋体"/>
                <w:kern w:val="0"/>
              </w:rPr>
              <w:t>：</w:t>
            </w:r>
            <w:r>
              <w:rPr>
                <w:rFonts w:hint="eastAsia" w:ascii="宋体" w:hAnsi="宋体" w:cs="宋体"/>
              </w:rPr>
              <w:t>西宁市五四大街2号4楼</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青海西宁农商银行西川南路支行</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青海创鑫工程咨询股份有限公司</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 xml:space="preserve">账号：8201 0000 0000 1905 3 </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cs="宋体"/>
                <w:kern w:val="0"/>
                <w:szCs w:val="21"/>
                <w:lang w:val="zh-CN"/>
              </w:rPr>
            </w:pPr>
            <w:r>
              <w:rPr>
                <w:rFonts w:hint="eastAsia" w:ascii="宋体" w:cs="宋体"/>
                <w:kern w:val="0"/>
                <w:szCs w:val="21"/>
                <w:lang w:val="zh-CN"/>
              </w:rPr>
              <w:t>投标人所投项目必须完全响应采购文件所列内容。</w:t>
            </w:r>
          </w:p>
          <w:p>
            <w:pPr>
              <w:autoSpaceDE w:val="0"/>
              <w:autoSpaceDN w:val="0"/>
              <w:adjustRightInd w:val="0"/>
              <w:spacing w:line="360" w:lineRule="auto"/>
              <w:rPr>
                <w:rFonts w:ascii="宋体" w:hAnsi="宋体" w:cs="宋体"/>
                <w:kern w:val="0"/>
                <w:lang w:val="zh-CN"/>
              </w:rPr>
            </w:pPr>
            <w:r>
              <w:rPr>
                <w:rFonts w:hint="eastAsia" w:ascii="宋体" w:cs="宋体"/>
                <w:kern w:val="0"/>
                <w:szCs w:val="21"/>
                <w:lang w:val="zh-CN"/>
              </w:rPr>
              <w:t>报价范围、采购范围及所应达到的要求，以采购文件中商务、技术和服务的相应要求为准。采购内容如有变动，以采购文件澄清文件为准。本公告同时在《</w:t>
            </w:r>
            <w:bookmarkStart w:id="2" w:name="OLE_LINK2"/>
            <w:r>
              <w:rPr>
                <w:rFonts w:hint="eastAsia" w:ascii="宋体" w:cs="宋体"/>
                <w:kern w:val="0"/>
                <w:szCs w:val="21"/>
                <w:lang w:val="zh-CN"/>
              </w:rPr>
              <w:t>中国采购与招标网》、《青海省电子招标投标公共服务平台》、《青海省政府采购网》</w:t>
            </w:r>
            <w:bookmarkEnd w:id="2"/>
            <w:r>
              <w:rPr>
                <w:rFonts w:hint="eastAsia" w:ascii="宋体" w:cs="宋体"/>
                <w:kern w:val="0"/>
                <w:szCs w:val="21"/>
                <w:lang w:val="zh-CN"/>
              </w:rPr>
              <w:t>发布。</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仿宋"/>
              </w:rPr>
            </w:pPr>
            <w:r>
              <w:rPr>
                <w:rFonts w:hint="eastAsia" w:ascii="宋体" w:hAnsi="宋体" w:cs="宋体"/>
                <w:kern w:val="0"/>
                <w:lang w:val="zh-CN"/>
              </w:rPr>
              <w:t>监督单位：</w:t>
            </w:r>
            <w:r>
              <w:rPr>
                <w:rFonts w:hint="eastAsia" w:ascii="宋体" w:hAnsi="宋体" w:eastAsia="宋体" w:cs="仿宋"/>
              </w:rPr>
              <w:t>青海省财政厅</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联系电话：0971-6145505</w:t>
            </w:r>
          </w:p>
        </w:tc>
      </w:tr>
    </w:tbl>
    <w:p>
      <w:pPr>
        <w:autoSpaceDE w:val="0"/>
        <w:autoSpaceDN w:val="0"/>
        <w:adjustRightInd w:val="0"/>
        <w:spacing w:line="360" w:lineRule="auto"/>
        <w:ind w:right="480" w:firstLine="480"/>
        <w:jc w:val="center"/>
        <w:outlineLvl w:val="0"/>
        <w:rPr>
          <w:rFonts w:ascii="宋体" w:cs="宋体"/>
          <w:kern w:val="0"/>
          <w:szCs w:val="21"/>
          <w:lang w:val="zh-CN"/>
        </w:rPr>
      </w:pPr>
      <w:bookmarkStart w:id="3" w:name="_Toc428180535"/>
      <w:r>
        <w:rPr>
          <w:rFonts w:hint="eastAsia" w:ascii="宋体" w:cs="宋体"/>
          <w:kern w:val="0"/>
          <w:szCs w:val="21"/>
        </w:rPr>
        <w:t xml:space="preserve">                                </w:t>
      </w:r>
      <w:r>
        <w:rPr>
          <w:rFonts w:hint="eastAsia" w:ascii="宋体" w:cs="宋体"/>
          <w:kern w:val="0"/>
          <w:szCs w:val="21"/>
          <w:lang w:val="zh-CN"/>
        </w:rPr>
        <w:t>青海创鑫工程咨询股份有限公司</w:t>
      </w:r>
    </w:p>
    <w:p>
      <w:pPr>
        <w:autoSpaceDE w:val="0"/>
        <w:autoSpaceDN w:val="0"/>
        <w:adjustRightInd w:val="0"/>
        <w:rPr>
          <w:rFonts w:ascii="宋体" w:cs="宋体"/>
          <w:kern w:val="0"/>
          <w:szCs w:val="21"/>
          <w:lang w:val="zh-CN"/>
        </w:rPr>
      </w:pPr>
      <w:r>
        <w:rPr>
          <w:rFonts w:ascii="宋体" w:cs="宋体"/>
          <w:kern w:val="0"/>
          <w:szCs w:val="21"/>
          <w:lang w:val="zh-CN"/>
        </w:rPr>
        <w:t xml:space="preserve">                                        </w:t>
      </w:r>
      <w:r>
        <w:rPr>
          <w:rFonts w:hint="eastAsia" w:ascii="宋体" w:cs="宋体"/>
          <w:kern w:val="0"/>
          <w:szCs w:val="21"/>
          <w:lang w:val="zh-CN"/>
        </w:rPr>
        <w:t xml:space="preserve">      </w:t>
      </w:r>
      <w:r>
        <w:rPr>
          <w:rFonts w:ascii="宋体" w:cs="宋体"/>
          <w:kern w:val="0"/>
          <w:szCs w:val="21"/>
          <w:lang w:val="zh-CN"/>
        </w:rPr>
        <w:t xml:space="preserve"> 201</w:t>
      </w:r>
      <w:r>
        <w:rPr>
          <w:rFonts w:hint="eastAsia" w:ascii="宋体" w:cs="宋体"/>
          <w:kern w:val="0"/>
          <w:szCs w:val="21"/>
        </w:rPr>
        <w:t>9</w:t>
      </w:r>
      <w:r>
        <w:rPr>
          <w:rFonts w:hint="eastAsia" w:ascii="宋体" w:cs="宋体"/>
          <w:kern w:val="0"/>
          <w:szCs w:val="21"/>
          <w:lang w:val="zh-CN"/>
        </w:rPr>
        <w:t>年</w:t>
      </w:r>
      <w:r>
        <w:rPr>
          <w:rFonts w:hint="eastAsia" w:ascii="宋体" w:eastAsia="宋体" w:cs="宋体"/>
          <w:kern w:val="0"/>
          <w:szCs w:val="21"/>
        </w:rPr>
        <w:t>10</w:t>
      </w:r>
      <w:r>
        <w:rPr>
          <w:rFonts w:hint="eastAsia" w:ascii="宋体" w:cs="宋体"/>
          <w:kern w:val="0"/>
          <w:szCs w:val="21"/>
          <w:lang w:val="zh-CN"/>
        </w:rPr>
        <w:t>月</w:t>
      </w:r>
      <w:r>
        <w:rPr>
          <w:rFonts w:hint="eastAsia" w:ascii="宋体" w:eastAsia="宋体" w:cs="宋体"/>
          <w:kern w:val="0"/>
          <w:szCs w:val="21"/>
        </w:rPr>
        <w:t>21</w:t>
      </w:r>
      <w:r>
        <w:rPr>
          <w:rFonts w:hint="eastAsia" w:ascii="宋体" w:cs="宋体"/>
          <w:kern w:val="0"/>
          <w:szCs w:val="21"/>
          <w:lang w:val="zh-CN"/>
        </w:rPr>
        <w:t>日</w:t>
      </w:r>
    </w:p>
    <w:p>
      <w:pPr>
        <w:pStyle w:val="18"/>
        <w:spacing w:before="0" w:after="0" w:line="360" w:lineRule="auto"/>
        <w:rPr>
          <w:rFonts w:ascii="宋体" w:hAnsi="宋体" w:cs="宋体"/>
          <w:szCs w:val="36"/>
        </w:rPr>
      </w:pPr>
      <w:r>
        <w:rPr>
          <w:rFonts w:hint="eastAsia" w:ascii="宋体" w:hAnsi="宋体" w:cs="宋体"/>
          <w:sz w:val="24"/>
          <w:szCs w:val="24"/>
          <w:lang w:val="zh-CN"/>
        </w:rPr>
        <w:br w:type="page"/>
      </w:r>
      <w:bookmarkEnd w:id="3"/>
      <w:bookmarkStart w:id="4" w:name="_Toc30274"/>
      <w:r>
        <w:rPr>
          <w:rFonts w:hint="eastAsia" w:ascii="宋体" w:hAnsi="宋体" w:cs="宋体"/>
          <w:szCs w:val="36"/>
          <w:lang w:val="zh-CN"/>
        </w:rPr>
        <w:t>第二部分  投标人须知</w:t>
      </w:r>
      <w:bookmarkEnd w:id="4"/>
    </w:p>
    <w:p>
      <w:pPr>
        <w:pStyle w:val="18"/>
        <w:spacing w:before="0" w:after="0" w:line="360" w:lineRule="auto"/>
        <w:rPr>
          <w:rFonts w:ascii="宋体" w:hAnsi="宋体" w:cs="宋体"/>
        </w:rPr>
      </w:pPr>
      <w:bookmarkStart w:id="5" w:name="_Toc25844"/>
      <w:r>
        <w:rPr>
          <w:rFonts w:hint="eastAsia" w:ascii="宋体" w:hAnsi="宋体" w:cs="宋体"/>
          <w:lang w:val="zh-CN"/>
        </w:rPr>
        <w:t>一、说明</w:t>
      </w:r>
      <w:bookmarkEnd w:id="5"/>
    </w:p>
    <w:p>
      <w:pPr>
        <w:pStyle w:val="18"/>
        <w:spacing w:before="0" w:after="0" w:line="360" w:lineRule="auto"/>
        <w:jc w:val="left"/>
        <w:rPr>
          <w:rFonts w:ascii="宋体" w:hAnsi="宋体" w:cs="宋体"/>
          <w:lang w:val="zh-CN"/>
        </w:rPr>
      </w:pPr>
      <w:bookmarkStart w:id="6" w:name="_Toc130"/>
      <w:r>
        <w:rPr>
          <w:rFonts w:hint="eastAsia" w:ascii="宋体" w:hAnsi="宋体" w:cs="宋体"/>
          <w:sz w:val="28"/>
          <w:szCs w:val="28"/>
          <w:lang w:val="zh-CN"/>
        </w:rPr>
        <w:t>1.适用范围</w:t>
      </w:r>
      <w:bookmarkEnd w:id="6"/>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18"/>
        <w:spacing w:before="0" w:after="0" w:line="360" w:lineRule="auto"/>
        <w:jc w:val="left"/>
        <w:rPr>
          <w:rFonts w:ascii="宋体" w:hAnsi="宋体" w:cs="宋体"/>
          <w:lang w:val="zh-CN"/>
        </w:rPr>
      </w:pPr>
      <w:bookmarkStart w:id="7" w:name="_Toc17174"/>
      <w:r>
        <w:rPr>
          <w:rFonts w:hint="eastAsia" w:ascii="宋体" w:hAnsi="宋体" w:cs="宋体"/>
          <w:sz w:val="28"/>
          <w:szCs w:val="28"/>
          <w:lang w:val="zh-CN"/>
        </w:rPr>
        <w:t>2.采购方式、合格的投标人</w:t>
      </w:r>
      <w:bookmarkEnd w:id="7"/>
    </w:p>
    <w:p>
      <w:pPr>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8"/>
        <w:spacing w:before="0" w:after="0" w:line="360" w:lineRule="auto"/>
        <w:jc w:val="left"/>
        <w:rPr>
          <w:rFonts w:ascii="宋体" w:hAnsi="宋体" w:cs="宋体"/>
          <w:lang w:val="zh-CN"/>
        </w:rPr>
      </w:pPr>
      <w:bookmarkStart w:id="8" w:name="_Toc5898"/>
      <w:r>
        <w:rPr>
          <w:rFonts w:hint="eastAsia" w:ascii="宋体" w:hAnsi="宋体" w:cs="宋体"/>
          <w:sz w:val="28"/>
          <w:szCs w:val="28"/>
          <w:lang w:val="zh-CN"/>
        </w:rPr>
        <w:t>3.投标费用</w:t>
      </w:r>
      <w:bookmarkEnd w:id="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8"/>
        <w:spacing w:before="0" w:after="0" w:line="360" w:lineRule="auto"/>
        <w:rPr>
          <w:rFonts w:ascii="宋体" w:hAnsi="宋体" w:cs="宋体"/>
        </w:rPr>
      </w:pPr>
      <w:bookmarkStart w:id="9" w:name="_Toc30160"/>
      <w:r>
        <w:rPr>
          <w:rFonts w:hint="eastAsia" w:ascii="宋体" w:hAnsi="宋体" w:cs="宋体"/>
          <w:lang w:val="zh-CN"/>
        </w:rPr>
        <w:t>二、招标文件说明</w:t>
      </w:r>
      <w:bookmarkEnd w:id="9"/>
    </w:p>
    <w:p>
      <w:pPr>
        <w:pStyle w:val="18"/>
        <w:spacing w:before="0" w:after="0" w:line="360" w:lineRule="auto"/>
        <w:jc w:val="left"/>
        <w:rPr>
          <w:rFonts w:ascii="宋体" w:hAnsi="宋体" w:cs="宋体"/>
          <w:lang w:val="zh-CN"/>
        </w:rPr>
      </w:pPr>
      <w:bookmarkStart w:id="10" w:name="_Toc141"/>
      <w:r>
        <w:rPr>
          <w:rFonts w:hint="eastAsia" w:ascii="宋体" w:hAnsi="宋体" w:cs="宋体"/>
          <w:sz w:val="28"/>
          <w:szCs w:val="28"/>
          <w:lang w:val="zh-CN"/>
        </w:rPr>
        <w:t>4.招标文件的构成</w:t>
      </w:r>
      <w:bookmarkEnd w:id="10"/>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（1）采购公告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8"/>
        <w:spacing w:before="0" w:after="0" w:line="360" w:lineRule="auto"/>
        <w:jc w:val="left"/>
        <w:rPr>
          <w:rFonts w:ascii="宋体" w:hAnsi="宋体" w:cs="宋体"/>
          <w:sz w:val="28"/>
          <w:szCs w:val="28"/>
          <w:lang w:val="zh-CN"/>
        </w:rPr>
      </w:pPr>
      <w:bookmarkStart w:id="11" w:name="_Toc1631"/>
      <w:r>
        <w:rPr>
          <w:rFonts w:hint="eastAsia" w:ascii="宋体" w:hAnsi="宋体" w:cs="宋体"/>
          <w:sz w:val="28"/>
          <w:szCs w:val="28"/>
          <w:lang w:val="zh-CN"/>
        </w:rPr>
        <w:t>5.招标公告、招标文件、采购活动和中标结果的质疑</w:t>
      </w:r>
      <w:bookmarkEnd w:id="1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kern w:val="0"/>
        </w:rPr>
        <w:t>潜在投标人可以对</w:t>
      </w:r>
      <w:r>
        <w:rPr>
          <w:rFonts w:hint="eastAsia" w:ascii="宋体" w:hAnsi="宋体" w:cs="宋体"/>
          <w:kern w:val="0"/>
          <w:lang w:val="zh-CN"/>
        </w:rPr>
        <w:t>招标公告、</w:t>
      </w:r>
      <w:r>
        <w:rPr>
          <w:rFonts w:hint="eastAsia" w:ascii="宋体" w:hAnsi="宋体" w:cs="宋体"/>
          <w:kern w:val="0"/>
        </w:rPr>
        <w:t>招标文件提出质疑。</w:t>
      </w:r>
      <w:r>
        <w:rPr>
          <w:rFonts w:hint="eastAsia" w:ascii="宋体" w:hAnsi="宋体" w:cs="宋体"/>
          <w:kern w:val="0"/>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18"/>
        <w:spacing w:before="0" w:after="0" w:line="360" w:lineRule="auto"/>
        <w:jc w:val="left"/>
        <w:rPr>
          <w:rFonts w:ascii="宋体" w:hAnsi="宋体" w:cs="宋体"/>
          <w:lang w:val="zh-CN"/>
        </w:rPr>
      </w:pPr>
      <w:bookmarkStart w:id="12" w:name="_Toc28989"/>
      <w:r>
        <w:rPr>
          <w:rFonts w:hint="eastAsia" w:ascii="宋体" w:hAnsi="宋体" w:cs="宋体"/>
          <w:sz w:val="28"/>
          <w:szCs w:val="28"/>
          <w:lang w:val="zh-CN"/>
        </w:rPr>
        <w:t>6.招标文件的澄清或修改</w:t>
      </w:r>
      <w:bookmarkEnd w:id="1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w:t>
      </w:r>
      <w:r>
        <w:rPr>
          <w:rFonts w:hint="eastAsia" w:ascii="宋体" w:hAnsi="宋体" w:cs="宋体"/>
          <w:kern w:val="0"/>
        </w:rPr>
        <w:t>2</w:t>
      </w:r>
      <w:r>
        <w:rPr>
          <w:rFonts w:hint="eastAsia" w:ascii="宋体" w:hAnsi="宋体" w:cs="宋体"/>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18"/>
        <w:spacing w:before="0" w:after="0" w:line="360" w:lineRule="auto"/>
        <w:rPr>
          <w:rFonts w:ascii="宋体" w:hAnsi="宋体" w:cs="宋体"/>
        </w:rPr>
      </w:pPr>
      <w:bookmarkStart w:id="13" w:name="_Toc12370"/>
      <w:r>
        <w:rPr>
          <w:rFonts w:hint="eastAsia" w:ascii="宋体" w:hAnsi="宋体" w:cs="宋体"/>
          <w:lang w:val="zh-CN"/>
        </w:rPr>
        <w:t>三、投标文件的编制</w:t>
      </w:r>
      <w:bookmarkEnd w:id="13"/>
    </w:p>
    <w:p>
      <w:pPr>
        <w:pStyle w:val="18"/>
        <w:spacing w:before="0" w:after="0" w:line="360" w:lineRule="auto"/>
        <w:jc w:val="left"/>
        <w:rPr>
          <w:rFonts w:ascii="宋体" w:hAnsi="宋体" w:cs="宋体"/>
          <w:lang w:val="zh-CN"/>
        </w:rPr>
      </w:pPr>
      <w:bookmarkStart w:id="14" w:name="_Toc22004"/>
      <w:r>
        <w:rPr>
          <w:rFonts w:hint="eastAsia" w:ascii="宋体" w:hAnsi="宋体" w:cs="宋体"/>
          <w:sz w:val="28"/>
          <w:szCs w:val="28"/>
          <w:lang w:val="zh-CN"/>
        </w:rPr>
        <w:t>7.投标文件的语言及度量衡单位</w:t>
      </w:r>
      <w:bookmarkEnd w:id="1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投标人提交的投标文件以及投标人与采购人或者采购代理机构就此投标发生的所有来往函电均应使用简体中文。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18"/>
        <w:spacing w:before="0" w:after="0" w:line="360" w:lineRule="auto"/>
        <w:jc w:val="left"/>
        <w:rPr>
          <w:rFonts w:ascii="宋体" w:hAnsi="宋体" w:cs="宋体"/>
          <w:lang w:val="zh-CN"/>
        </w:rPr>
      </w:pPr>
      <w:bookmarkStart w:id="15" w:name="_Toc22171"/>
      <w:r>
        <w:rPr>
          <w:rFonts w:hint="eastAsia" w:ascii="宋体" w:hAnsi="宋体" w:cs="宋体"/>
          <w:sz w:val="28"/>
          <w:szCs w:val="28"/>
          <w:lang w:val="zh-CN"/>
        </w:rPr>
        <w:t>8.投标报价及币种</w:t>
      </w:r>
      <w:bookmarkEnd w:id="1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投标报价为投标总价。投标报价必须包括：产品费、验收费、手续费、包装费、运输费、保险费、安装费、调试费、培训费、售前、售中、售后服务费、中标服务费、入关手续费及不可预见费等全部费用。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8"/>
        <w:spacing w:before="0" w:after="0" w:line="360" w:lineRule="auto"/>
        <w:jc w:val="left"/>
        <w:rPr>
          <w:rFonts w:ascii="宋体" w:hAnsi="宋体" w:cs="宋体"/>
          <w:lang w:val="zh-CN"/>
        </w:rPr>
      </w:pPr>
      <w:bookmarkStart w:id="16" w:name="_Toc29039"/>
      <w:r>
        <w:rPr>
          <w:rFonts w:hint="eastAsia" w:ascii="宋体" w:hAnsi="宋体" w:cs="宋体"/>
          <w:sz w:val="28"/>
          <w:szCs w:val="28"/>
          <w:lang w:val="zh-CN"/>
        </w:rPr>
        <w:t>9.投标保证金</w:t>
      </w:r>
      <w:bookmarkEnd w:id="1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9.1 投标人须在投标截止期前按以下要求交纳投标保证金：</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投标保证金金额：（小写）80000元（大写）捌万元整；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收款单位：</w:t>
      </w:r>
      <w:r>
        <w:rPr>
          <w:rFonts w:hint="eastAsia" w:ascii="宋体" w:hAnsi="宋体" w:cs="宋体"/>
          <w:kern w:val="0"/>
        </w:rPr>
        <w:t>青海创鑫工程咨询股份有限公司</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 户 行：</w:t>
      </w:r>
      <w:r>
        <w:rPr>
          <w:rFonts w:hint="eastAsia" w:ascii="宋体" w:hAnsi="宋体" w:cs="宋体"/>
          <w:kern w:val="0"/>
        </w:rPr>
        <w:t xml:space="preserve">青海西宁农商银行西川南路支行 </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银行账号：</w:t>
      </w:r>
      <w:r>
        <w:rPr>
          <w:rFonts w:hint="eastAsia" w:ascii="宋体" w:hAnsi="宋体" w:cs="宋体"/>
          <w:kern w:val="0"/>
        </w:rPr>
        <w:t>8201 0000 0000 1905 3</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交纳时间：201</w:t>
      </w:r>
      <w:r>
        <w:rPr>
          <w:rFonts w:hint="eastAsia" w:ascii="宋体" w:hAnsi="宋体" w:cs="宋体"/>
          <w:kern w:val="0"/>
        </w:rPr>
        <w:t>9</w:t>
      </w:r>
      <w:r>
        <w:rPr>
          <w:rFonts w:hint="eastAsia" w:ascii="宋体" w:hAnsi="宋体" w:cs="宋体"/>
          <w:kern w:val="0"/>
          <w:lang w:val="zh-CN"/>
        </w:rPr>
        <w:t>年</w:t>
      </w:r>
      <w:r>
        <w:rPr>
          <w:rFonts w:hint="eastAsia" w:ascii="宋体" w:hAnsi="宋体" w:eastAsia="宋体" w:cs="宋体"/>
          <w:kern w:val="0"/>
        </w:rPr>
        <w:t>11</w:t>
      </w:r>
      <w:r>
        <w:rPr>
          <w:rFonts w:hint="eastAsia" w:ascii="宋体" w:hAnsi="宋体" w:cs="宋体"/>
          <w:kern w:val="0"/>
          <w:lang w:val="zh-CN"/>
        </w:rPr>
        <w:t>月</w:t>
      </w:r>
      <w:r>
        <w:rPr>
          <w:rFonts w:hint="eastAsia" w:ascii="宋体" w:hAnsi="宋体" w:eastAsia="宋体" w:cs="宋体"/>
          <w:kern w:val="0"/>
        </w:rPr>
        <w:t>11</w:t>
      </w:r>
      <w:r>
        <w:rPr>
          <w:rFonts w:hint="eastAsia" w:ascii="宋体" w:hAnsi="宋体" w:cs="宋体"/>
          <w:kern w:val="0"/>
          <w:lang w:val="zh-CN"/>
        </w:rPr>
        <w:t>日</w:t>
      </w:r>
      <w:r>
        <w:rPr>
          <w:rFonts w:hint="eastAsia" w:ascii="宋体" w:hAnsi="宋体" w:cs="宋体"/>
          <w:kern w:val="0"/>
        </w:rPr>
        <w:t>17</w:t>
      </w:r>
      <w:r>
        <w:rPr>
          <w:rFonts w:hint="eastAsia" w:ascii="宋体" w:hAnsi="宋体" w:cs="宋体"/>
          <w:kern w:val="0"/>
          <w:lang w:val="zh-CN"/>
        </w:rPr>
        <w:t>时前，以银行到账时间为准。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w:t>
      </w:r>
      <w:r>
        <w:rPr>
          <w:rFonts w:hint="eastAsia" w:ascii="宋体" w:hAnsi="宋体" w:cs="宋体"/>
          <w:kern w:val="0"/>
        </w:rPr>
        <w:t xml:space="preserve"> </w:t>
      </w:r>
      <w:r>
        <w:rPr>
          <w:rFonts w:hint="eastAsia" w:ascii="宋体" w:hAnsi="宋体" w:cs="宋体"/>
          <w:kern w:val="0"/>
          <w:lang w:val="zh-CN"/>
        </w:rPr>
        <w:t>投标保证金退还：投标人在投标截止时间前撤回已提交的投标文件的，采购代理机构应当自收到投标人书面撤回通知之日起</w:t>
      </w:r>
      <w:r>
        <w:rPr>
          <w:rFonts w:hint="eastAsia" w:ascii="宋体" w:hAnsi="宋体" w:cs="宋体"/>
          <w:kern w:val="0"/>
        </w:rPr>
        <w:t>5</w:t>
      </w:r>
      <w:r>
        <w:rPr>
          <w:rFonts w:hint="eastAsia" w:ascii="宋体" w:hAnsi="宋体" w:cs="宋体"/>
          <w:kern w:val="0"/>
          <w:lang w:val="zh-CN"/>
        </w:rPr>
        <w:t>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9.4</w:t>
      </w:r>
      <w:r>
        <w:rPr>
          <w:rFonts w:hint="eastAsia" w:ascii="宋体" w:hAnsi="宋体" w:cs="宋体"/>
          <w:kern w:val="0"/>
        </w:rPr>
        <w:t>发生下列情形之一的，采购代理机构可以不予退还投标保证金：</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（1）在招标文件规定的投标截止时间后撤回投标的；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（2）在采购人确定中标人以前放弃中标候选资格的；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（3）中标后放弃中标、不领取或者不接收中标通知书的；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（4）由于中标人的原因未能按照招标文件的规定与采购人签订合同的；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（5）由于中标人的原因未能按照招标文件的规定交纳履约保证金的；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（6）投标人提供虚假资料的；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（7）投标有效期内，投标人在政府采购活动中有违法、违规、违纪行为；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（8）投标有效期内，投标人撤销投标文件的。</w:t>
      </w:r>
    </w:p>
    <w:p>
      <w:pPr>
        <w:pStyle w:val="18"/>
        <w:spacing w:before="0" w:after="0" w:line="360" w:lineRule="auto"/>
        <w:jc w:val="left"/>
        <w:rPr>
          <w:rFonts w:ascii="宋体" w:hAnsi="宋体" w:cs="宋体"/>
          <w:lang w:val="zh-CN"/>
        </w:rPr>
      </w:pPr>
      <w:bookmarkStart w:id="17" w:name="_Toc13901"/>
      <w:r>
        <w:rPr>
          <w:rFonts w:hint="eastAsia" w:ascii="宋体" w:hAnsi="宋体" w:cs="宋体"/>
          <w:sz w:val="28"/>
          <w:szCs w:val="28"/>
          <w:lang w:val="zh-CN"/>
        </w:rPr>
        <w:t>10.投标有效期</w:t>
      </w:r>
      <w:bookmarkEnd w:id="17"/>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w:t>
      </w:r>
      <w:r>
        <w:rPr>
          <w:rFonts w:hint="eastAsia" w:ascii="宋体" w:hAnsi="宋体" w:cs="宋体"/>
          <w:kern w:val="0"/>
          <w:lang w:val="zh-CN"/>
        </w:rPr>
        <w:t>90个日历日。投标文件中承诺的投标有效期应当不少于招标文件中载明的投标有效期。投标有效期内投标人撤销投标文件的，采购人或者采购代理机构可以不退还投标保证金。</w:t>
      </w:r>
    </w:p>
    <w:p>
      <w:pPr>
        <w:pStyle w:val="18"/>
        <w:spacing w:before="0" w:after="0" w:line="360" w:lineRule="auto"/>
        <w:jc w:val="left"/>
        <w:rPr>
          <w:rFonts w:ascii="宋体" w:hAnsi="宋体" w:cs="宋体"/>
          <w:lang w:val="zh-CN"/>
        </w:rPr>
      </w:pPr>
      <w:bookmarkStart w:id="18" w:name="_Toc9364"/>
      <w:r>
        <w:rPr>
          <w:rFonts w:hint="eastAsia" w:ascii="宋体" w:hAnsi="宋体" w:cs="宋体"/>
          <w:sz w:val="28"/>
          <w:szCs w:val="28"/>
          <w:lang w:val="zh-CN"/>
        </w:rPr>
        <w:t>11.投标文件构成</w:t>
      </w:r>
      <w:bookmarkEnd w:id="1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0"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法定代表人证明书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法定代表人授权书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具备专业技术能力的证明材料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无重大违法记录声明</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0" w:firstLineChars="2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评分对照表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开标一览表（报价表）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分项报价明细表</w:t>
      </w:r>
    </w:p>
    <w:p>
      <w:pPr>
        <w:numPr>
          <w:ilvl w:val="0"/>
          <w:numId w:val="2"/>
        </w:numPr>
        <w:autoSpaceDE w:val="0"/>
        <w:autoSpaceDN w:val="0"/>
        <w:spacing w:line="360" w:lineRule="auto"/>
        <w:ind w:firstLine="560" w:firstLineChars="200"/>
        <w:rPr>
          <w:rFonts w:ascii="宋体" w:hAnsi="宋体" w:cs="宋体"/>
          <w:kern w:val="0"/>
          <w:lang w:val="zh-CN"/>
        </w:rPr>
      </w:pPr>
      <w:r>
        <w:rPr>
          <w:rFonts w:ascii="宋体" w:hAnsi="宋体" w:cs="宋体"/>
          <w:kern w:val="0"/>
          <w:sz w:val="28"/>
          <w:szCs w:val="28"/>
          <w:lang w:val="zh-CN"/>
        </w:rPr>
        <w:t>技术规格响应表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bCs/>
          <w:kern w:val="0"/>
          <w:szCs w:val="28"/>
        </w:rPr>
        <w:t>投标人项目管理、技术、服务人员情况表</w:t>
      </w:r>
    </w:p>
    <w:p>
      <w:pPr>
        <w:numPr>
          <w:ilvl w:val="0"/>
          <w:numId w:val="2"/>
        </w:numPr>
        <w:autoSpaceDE w:val="0"/>
        <w:autoSpaceDN w:val="0"/>
        <w:spacing w:line="360" w:lineRule="auto"/>
        <w:ind w:firstLine="480" w:firstLineChars="200"/>
        <w:rPr>
          <w:rFonts w:ascii="宋体" w:hAnsi="宋体"/>
          <w:bCs/>
          <w:kern w:val="0"/>
          <w:szCs w:val="28"/>
          <w:lang w:val="zh-CN"/>
        </w:rPr>
      </w:pPr>
      <w:r>
        <w:rPr>
          <w:rFonts w:hint="eastAsia" w:ascii="宋体" w:hAnsi="宋体"/>
          <w:bCs/>
          <w:kern w:val="0"/>
          <w:szCs w:val="28"/>
          <w:lang w:val="zh-CN"/>
        </w:rPr>
        <w:t>投标人的类似业绩证明材料</w:t>
      </w:r>
      <w:r>
        <w:rPr>
          <w:rFonts w:ascii="宋体" w:hAnsi="宋体"/>
          <w:bCs/>
          <w:kern w:val="0"/>
          <w:szCs w:val="28"/>
          <w:lang w:val="zh-CN"/>
        </w:rPr>
        <w:t xml:space="preserve"> </w:t>
      </w:r>
    </w:p>
    <w:p>
      <w:pPr>
        <w:numPr>
          <w:ilvl w:val="0"/>
          <w:numId w:val="2"/>
        </w:numPr>
        <w:autoSpaceDE w:val="0"/>
        <w:autoSpaceDN w:val="0"/>
        <w:spacing w:line="360" w:lineRule="auto"/>
        <w:ind w:firstLine="480" w:firstLineChars="200"/>
        <w:rPr>
          <w:rFonts w:ascii="宋体" w:hAnsi="宋体"/>
          <w:bCs/>
          <w:kern w:val="0"/>
          <w:szCs w:val="28"/>
          <w:lang w:val="zh-CN"/>
        </w:rPr>
      </w:pPr>
      <w:r>
        <w:rPr>
          <w:rFonts w:hint="eastAsia" w:ascii="宋体" w:hAnsi="宋体"/>
          <w:bCs/>
          <w:kern w:val="0"/>
          <w:szCs w:val="28"/>
          <w:lang w:val="zh-CN"/>
        </w:rPr>
        <w:t>制造（生产）企业小型、微型企业声明函、从业人员声明函</w:t>
      </w:r>
    </w:p>
    <w:p>
      <w:pPr>
        <w:numPr>
          <w:ilvl w:val="0"/>
          <w:numId w:val="2"/>
        </w:numPr>
        <w:autoSpaceDE w:val="0"/>
        <w:autoSpaceDN w:val="0"/>
        <w:spacing w:line="360" w:lineRule="auto"/>
        <w:ind w:firstLine="480" w:firstLineChars="200"/>
        <w:rPr>
          <w:rFonts w:ascii="宋体" w:hAnsi="宋体"/>
          <w:bCs/>
          <w:kern w:val="0"/>
          <w:szCs w:val="28"/>
          <w:lang w:val="zh-CN"/>
        </w:rPr>
      </w:pPr>
      <w:r>
        <w:rPr>
          <w:rFonts w:hint="eastAsia" w:ascii="宋体" w:hAnsi="宋体"/>
          <w:bCs/>
          <w:kern w:val="0"/>
          <w:szCs w:val="28"/>
        </w:rPr>
        <w:t>残疾人福利性单位声明函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8"/>
        <w:spacing w:before="0" w:after="0" w:line="360" w:lineRule="auto"/>
        <w:jc w:val="left"/>
        <w:rPr>
          <w:rFonts w:ascii="宋体" w:hAnsi="宋体" w:cs="宋体"/>
          <w:lang w:val="zh-CN"/>
        </w:rPr>
      </w:pPr>
      <w:bookmarkStart w:id="19" w:name="_Toc27725"/>
      <w:r>
        <w:rPr>
          <w:rFonts w:hint="eastAsia" w:ascii="宋体" w:hAnsi="宋体" w:cs="宋体"/>
          <w:sz w:val="28"/>
          <w:szCs w:val="28"/>
          <w:lang w:val="zh-CN"/>
        </w:rPr>
        <w:t>12.投标文件的编制要求</w:t>
      </w:r>
      <w:bookmarkEnd w:id="19"/>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12.2</w:t>
      </w:r>
      <w:r>
        <w:rPr>
          <w:rFonts w:hint="eastAsia" w:ascii="宋体" w:hAnsi="宋体" w:cs="宋体"/>
          <w:kern w:val="0"/>
        </w:rPr>
        <w:t xml:space="preserve"> </w:t>
      </w:r>
      <w:r>
        <w:rPr>
          <w:rFonts w:hint="eastAsia" w:ascii="宋体" w:hAnsi="宋体" w:cs="宋体"/>
          <w:kern w:val="0"/>
          <w:lang w:val="zh-CN"/>
        </w:rPr>
        <w:t>投标人应准备纸质投标文件正本1份</w:t>
      </w:r>
      <w:r>
        <w:rPr>
          <w:rFonts w:hint="eastAsia" w:ascii="宋体" w:hAnsi="宋体" w:cs="宋体"/>
          <w:kern w:val="0"/>
        </w:rPr>
        <w:t>(上、下册)</w:t>
      </w:r>
      <w:r>
        <w:rPr>
          <w:rFonts w:hint="eastAsia" w:ascii="宋体" w:hAnsi="宋体" w:cs="宋体"/>
          <w:kern w:val="0"/>
          <w:lang w:val="zh-CN"/>
        </w:rPr>
        <w:t>、副本</w:t>
      </w:r>
      <w:r>
        <w:rPr>
          <w:rFonts w:hint="eastAsia" w:ascii="宋体" w:hAnsi="宋体" w:cs="宋体"/>
          <w:kern w:val="0"/>
        </w:rPr>
        <w:t>3</w:t>
      </w:r>
      <w:r>
        <w:rPr>
          <w:rFonts w:hint="eastAsia" w:ascii="宋体" w:hAnsi="宋体" w:cs="宋体"/>
          <w:kern w:val="0"/>
          <w:lang w:val="zh-CN"/>
        </w:rPr>
        <w:t>份(</w:t>
      </w:r>
      <w:r>
        <w:rPr>
          <w:rFonts w:hint="eastAsia" w:ascii="宋体" w:hAnsi="宋体" w:cs="宋体"/>
          <w:kern w:val="0"/>
        </w:rPr>
        <w:t>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可采用正本的复印件。电子文档</w:t>
      </w:r>
      <w:r>
        <w:rPr>
          <w:rFonts w:hint="eastAsia" w:ascii="宋体" w:hAnsi="宋体" w:cs="宋体"/>
          <w:kern w:val="0"/>
        </w:rPr>
        <w:t>(上、下册)</w:t>
      </w:r>
      <w:r>
        <w:rPr>
          <w:rFonts w:hint="eastAsia" w:ascii="宋体" w:hAnsi="宋体" w:cs="宋体"/>
          <w:kern w:val="0"/>
          <w:lang w:val="zh-CN"/>
        </w:rPr>
        <w:t>用U盘制作，采用不可修改文档格式（如：PDF格式），内容必须和纸质投标文件正本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18"/>
        <w:spacing w:before="0" w:after="0" w:line="360" w:lineRule="auto"/>
        <w:rPr>
          <w:rFonts w:ascii="宋体" w:hAnsi="宋体" w:cs="宋体"/>
        </w:rPr>
      </w:pPr>
      <w:bookmarkStart w:id="20" w:name="_Toc16871"/>
      <w:r>
        <w:rPr>
          <w:rFonts w:hint="eastAsia" w:ascii="宋体" w:hAnsi="宋体" w:cs="宋体"/>
          <w:lang w:val="zh-CN"/>
        </w:rPr>
        <w:t>四、投标文件的提交</w:t>
      </w:r>
      <w:bookmarkEnd w:id="20"/>
    </w:p>
    <w:p>
      <w:pPr>
        <w:pStyle w:val="18"/>
        <w:spacing w:before="0" w:after="0" w:line="360" w:lineRule="auto"/>
        <w:jc w:val="left"/>
        <w:rPr>
          <w:rFonts w:ascii="宋体" w:hAnsi="宋体" w:cs="宋体"/>
          <w:lang w:val="zh-CN"/>
        </w:rPr>
      </w:pPr>
      <w:bookmarkStart w:id="21" w:name="_Toc19832"/>
      <w:r>
        <w:rPr>
          <w:rFonts w:hint="eastAsia" w:ascii="宋体" w:hAnsi="宋体" w:cs="宋体"/>
          <w:sz w:val="28"/>
          <w:szCs w:val="28"/>
          <w:lang w:val="zh-CN"/>
        </w:rPr>
        <w:t>13.投标文件的密封和标记</w:t>
      </w:r>
      <w:bookmarkEnd w:id="2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13.1</w:t>
      </w:r>
      <w:r>
        <w:rPr>
          <w:rFonts w:hint="eastAsia" w:ascii="宋体" w:hAnsi="宋体" w:cs="宋体"/>
          <w:kern w:val="0"/>
        </w:rPr>
        <w:t xml:space="preserve"> </w:t>
      </w:r>
      <w:r>
        <w:rPr>
          <w:rFonts w:hint="eastAsia" w:ascii="宋体" w:hAnsi="宋体" w:cs="宋体"/>
          <w:kern w:val="0"/>
          <w:lang w:val="zh-CN"/>
        </w:rPr>
        <w:t>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(上、下册)、开标一览表</w:t>
      </w:r>
      <w:r>
        <w:rPr>
          <w:rFonts w:hint="eastAsia" w:ascii="宋体" w:hAnsi="宋体" w:cs="宋体"/>
          <w:kern w:val="0"/>
          <w:lang w:val="zh-CN"/>
        </w:rPr>
        <w:t>，应分别封装于不同的密封袋内，密封袋上应分别标上“正本”、“副本”、“电子文档”、“开标一览表”字样，并注明投标人名称、采购项目编号、采购项目名称及分包号（如有分包）。</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13.2</w:t>
      </w:r>
      <w:r>
        <w:rPr>
          <w:rFonts w:hint="eastAsia" w:ascii="宋体" w:hAnsi="宋体" w:cs="宋体"/>
          <w:kern w:val="0"/>
        </w:rPr>
        <w:t xml:space="preserve"> </w:t>
      </w:r>
      <w:r>
        <w:rPr>
          <w:rFonts w:hint="eastAsia" w:ascii="宋体" w:hAnsi="宋体" w:cs="宋体"/>
          <w:kern w:val="0"/>
          <w:lang w:val="zh-CN"/>
        </w:rPr>
        <w:t>密封后的投标文件密封袋用“于</w:t>
      </w:r>
      <w:r>
        <w:rPr>
          <w:rFonts w:hint="eastAsia" w:ascii="宋体" w:hAnsi="宋体" w:cs="宋体"/>
          <w:kern w:val="0"/>
          <w:u w:val="dashDotHeavy"/>
          <w:lang w:val="zh-CN"/>
        </w:rPr>
        <w:t>20XX</w:t>
      </w:r>
      <w:r>
        <w:rPr>
          <w:rFonts w:hint="eastAsia" w:ascii="宋体" w:hAnsi="宋体" w:cs="宋体"/>
          <w:kern w:val="0"/>
          <w:lang w:val="zh-CN"/>
        </w:rPr>
        <w:t>年</w:t>
      </w:r>
      <w:r>
        <w:rPr>
          <w:rFonts w:hint="eastAsia" w:ascii="宋体" w:hAnsi="宋体" w:cs="宋体"/>
          <w:kern w:val="0"/>
          <w:u w:val="dashDotHeavy"/>
          <w:lang w:val="zh-CN"/>
        </w:rPr>
        <w:t>XX</w:t>
      </w:r>
      <w:r>
        <w:rPr>
          <w:rFonts w:hint="eastAsia" w:ascii="宋体" w:hAnsi="宋体" w:cs="宋体"/>
          <w:kern w:val="0"/>
          <w:lang w:val="zh-CN"/>
        </w:rPr>
        <w:t>月</w:t>
      </w:r>
      <w:r>
        <w:rPr>
          <w:rFonts w:hint="eastAsia" w:ascii="宋体" w:hAnsi="宋体" w:cs="宋体"/>
          <w:kern w:val="0"/>
          <w:u w:val="dashDotHeavy"/>
          <w:lang w:val="zh-CN"/>
        </w:rPr>
        <w:t>XX</w:t>
      </w:r>
      <w:r>
        <w:rPr>
          <w:rFonts w:hint="eastAsia" w:ascii="宋体" w:hAnsi="宋体" w:cs="宋体"/>
          <w:kern w:val="0"/>
          <w:lang w:val="zh-CN"/>
        </w:rPr>
        <w:t>日</w:t>
      </w:r>
      <w:r>
        <w:rPr>
          <w:rFonts w:hint="eastAsia" w:ascii="宋体" w:hAnsi="宋体" w:cs="宋体"/>
          <w:kern w:val="0"/>
          <w:u w:val="dashDotHeavy"/>
          <w:lang w:val="zh-CN"/>
        </w:rPr>
        <w:t>XX</w:t>
      </w:r>
      <w:r>
        <w:rPr>
          <w:rFonts w:hint="eastAsia" w:ascii="宋体" w:hAnsi="宋体" w:cs="宋体"/>
          <w:kern w:val="0"/>
          <w:lang w:val="zh-CN"/>
        </w:rPr>
        <w:t>时</w:t>
      </w:r>
      <w:r>
        <w:rPr>
          <w:rFonts w:hint="eastAsia" w:ascii="宋体" w:hAnsi="宋体" w:cs="宋体"/>
          <w:kern w:val="0"/>
          <w:u w:val="dashDotHeavy"/>
          <w:lang w:val="zh-CN"/>
        </w:rPr>
        <w:t>XX</w:t>
      </w:r>
      <w:r>
        <w:rPr>
          <w:rFonts w:hint="eastAsia" w:ascii="宋体" w:hAnsi="宋体" w:cs="宋体"/>
          <w:kern w:val="0"/>
          <w:lang w:val="zh-CN"/>
        </w:rPr>
        <w:t>分（北京时间）之前不准启封”的标签密封。</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18"/>
        <w:spacing w:before="0" w:after="0" w:line="360" w:lineRule="auto"/>
        <w:jc w:val="left"/>
        <w:rPr>
          <w:rFonts w:ascii="宋体" w:hAnsi="宋体" w:cs="宋体"/>
          <w:lang w:val="zh-CN"/>
        </w:rPr>
      </w:pPr>
      <w:bookmarkStart w:id="22" w:name="_Toc3474"/>
      <w:r>
        <w:rPr>
          <w:rFonts w:hint="eastAsia" w:ascii="宋体" w:hAnsi="宋体" w:cs="宋体"/>
          <w:sz w:val="28"/>
          <w:szCs w:val="28"/>
          <w:lang w:val="zh-CN"/>
        </w:rPr>
        <w:t>14.提交投标文件的时间、地点、方式</w:t>
      </w:r>
      <w:bookmarkEnd w:id="2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14.1</w:t>
      </w:r>
      <w:r>
        <w:rPr>
          <w:rFonts w:hint="eastAsia" w:ascii="宋体" w:hAnsi="宋体" w:cs="宋体"/>
          <w:kern w:val="0"/>
        </w:rPr>
        <w:t xml:space="preserve">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正本、副本、电子文档、开标一览表）</w:t>
      </w:r>
      <w:r>
        <w:rPr>
          <w:rFonts w:hint="eastAsia" w:ascii="宋体" w:hAnsi="宋体" w:cs="宋体"/>
          <w:kern w:val="0"/>
          <w:lang w:val="zh-CN"/>
        </w:rPr>
        <w:t>密封送达投标地点。采购人或者采购代理机构收到投标文件后，应当如实记载投标文件的送达时间和密封情况，签收保存。任何单位和个人不得在开标前开启投标文件。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18"/>
        <w:spacing w:before="0" w:after="0" w:line="360" w:lineRule="auto"/>
        <w:jc w:val="left"/>
        <w:rPr>
          <w:rFonts w:ascii="宋体" w:hAnsi="宋体" w:cs="宋体"/>
          <w:lang w:val="zh-CN"/>
        </w:rPr>
      </w:pPr>
      <w:bookmarkStart w:id="23" w:name="_Toc19728"/>
      <w:r>
        <w:rPr>
          <w:rFonts w:hint="eastAsia" w:ascii="宋体" w:hAnsi="宋体" w:cs="宋体"/>
          <w:sz w:val="28"/>
          <w:szCs w:val="28"/>
          <w:lang w:val="zh-CN"/>
        </w:rPr>
        <w:t>15.投标文件的补充、修改或者撤回</w:t>
      </w:r>
      <w:bookmarkEnd w:id="2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8"/>
        <w:spacing w:before="0" w:after="0" w:line="360" w:lineRule="auto"/>
        <w:rPr>
          <w:rFonts w:ascii="宋体" w:hAnsi="宋体" w:cs="宋体"/>
          <w:highlight w:val="green"/>
        </w:rPr>
      </w:pPr>
      <w:bookmarkStart w:id="24" w:name="_Toc22182"/>
      <w:r>
        <w:rPr>
          <w:rFonts w:hint="eastAsia" w:ascii="宋体" w:hAnsi="宋体" w:cs="宋体"/>
          <w:lang w:val="zh-CN"/>
        </w:rPr>
        <w:t>五、开标</w:t>
      </w:r>
      <w:bookmarkEnd w:id="24"/>
    </w:p>
    <w:p>
      <w:pPr>
        <w:pStyle w:val="18"/>
        <w:spacing w:before="0" w:after="0" w:line="360" w:lineRule="auto"/>
        <w:jc w:val="left"/>
        <w:rPr>
          <w:rFonts w:ascii="宋体" w:hAnsi="宋体" w:cs="宋体"/>
          <w:lang w:val="zh-CN"/>
        </w:rPr>
      </w:pPr>
      <w:bookmarkStart w:id="25" w:name="_Toc19303"/>
      <w:r>
        <w:rPr>
          <w:rFonts w:hint="eastAsia" w:ascii="宋体" w:hAnsi="宋体" w:cs="宋体"/>
          <w:sz w:val="28"/>
          <w:szCs w:val="28"/>
          <w:lang w:val="zh-CN"/>
        </w:rPr>
        <w:t>16.开标</w:t>
      </w:r>
      <w:bookmarkEnd w:id="2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开标应当在招标文件确定的提交投标文件截止时间的同一时间进行。采购人或采购代理机构应当按本文件中确定的时间和地点组织开标活动。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shd w:val="clear" w:color="auto" w:fill="FFFFFF"/>
        </w:rPr>
        <w:t>开标由</w:t>
      </w:r>
      <w:r>
        <w:rPr>
          <w:rFonts w:hint="eastAsia" w:ascii="宋体" w:hAnsi="宋体" w:cs="宋体"/>
          <w:kern w:val="0"/>
          <w:lang w:val="zh-CN"/>
        </w:rPr>
        <w:t>采购人或采购代理机构</w:t>
      </w:r>
      <w:r>
        <w:rPr>
          <w:rFonts w:hint="eastAsia" w:ascii="宋体" w:hAnsi="宋体" w:cs="宋体"/>
          <w:shd w:val="clear" w:color="auto" w:fill="FFFFFF"/>
        </w:rPr>
        <w:t>主持，邀请投标人参加。评标委员会成员（包括采购人代表）不得参加开标活动。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kern w:val="0"/>
          <w:lang w:val="zh-CN"/>
        </w:rPr>
        <w:t>采购人或者采购代理机构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采购人或者采购代理机构</w:t>
      </w:r>
      <w:r>
        <w:rPr>
          <w:rFonts w:hint="eastAsia" w:ascii="宋体" w:hAnsi="宋体" w:cs="宋体"/>
          <w:kern w:val="0"/>
        </w:rPr>
        <w:t>负责记录，由参加开标的各投标人代表和相关工作人员签字确认。</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16.5</w:t>
      </w:r>
      <w:r>
        <w:rPr>
          <w:rFonts w:hint="eastAsia" w:ascii="宋体" w:hAnsi="宋体" w:cs="宋体"/>
          <w:kern w:val="0"/>
          <w:lang w:val="zh-CN"/>
        </w:rPr>
        <w:t>投标人在投标文件正本拆封以后，出示法定代表人或委托代理人的有效身份证明，身份不符的按无效投标处理。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投标人未参加开标的，视同认可开标结果。</w:t>
      </w:r>
    </w:p>
    <w:p>
      <w:pPr>
        <w:pStyle w:val="18"/>
        <w:spacing w:before="0" w:after="0" w:line="360" w:lineRule="auto"/>
        <w:rPr>
          <w:rFonts w:ascii="宋体" w:hAnsi="宋体" w:cs="宋体"/>
          <w:kern w:val="0"/>
        </w:rPr>
      </w:pPr>
      <w:bookmarkStart w:id="26" w:name="_Toc496004006"/>
      <w:bookmarkStart w:id="27" w:name="_Toc15239"/>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6"/>
      <w:bookmarkEnd w:id="27"/>
    </w:p>
    <w:p>
      <w:pPr>
        <w:pStyle w:val="18"/>
        <w:spacing w:before="0" w:after="0" w:line="360" w:lineRule="auto"/>
        <w:jc w:val="left"/>
        <w:rPr>
          <w:rFonts w:ascii="宋体" w:hAnsi="宋体" w:cs="宋体"/>
          <w:sz w:val="28"/>
          <w:szCs w:val="28"/>
        </w:rPr>
      </w:pPr>
      <w:bookmarkStart w:id="28" w:name="_Toc14123"/>
      <w:r>
        <w:rPr>
          <w:rFonts w:hint="eastAsia" w:ascii="宋体" w:hAnsi="宋体" w:cs="宋体"/>
          <w:sz w:val="28"/>
          <w:szCs w:val="28"/>
        </w:rPr>
        <w:t>17.资格审查</w:t>
      </w:r>
      <w:bookmarkEnd w:id="28"/>
    </w:p>
    <w:p>
      <w:pPr>
        <w:autoSpaceDE w:val="0"/>
        <w:autoSpaceDN w:val="0"/>
        <w:spacing w:line="360" w:lineRule="auto"/>
        <w:ind w:firstLine="480" w:firstLineChars="200"/>
        <w:rPr>
          <w:rFonts w:ascii="宋体" w:hAnsi="宋体" w:cs="宋体"/>
          <w:kern w:val="0"/>
        </w:rPr>
      </w:pPr>
      <w:r>
        <w:rPr>
          <w:rFonts w:hint="eastAsia" w:ascii="宋体" w:hAnsi="宋体" w:cs="宋体"/>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80" w:firstLineChars="200"/>
        <w:rPr>
          <w:rFonts w:ascii="宋体" w:hAnsi="宋体" w:cs="宋体"/>
          <w:sz w:val="28"/>
          <w:szCs w:val="28"/>
        </w:rPr>
      </w:pPr>
      <w:bookmarkStart w:id="29" w:name="_Toc497503249"/>
      <w:bookmarkStart w:id="30" w:name="_Toc497503315"/>
      <w:bookmarkStart w:id="31" w:name="_Toc497503449"/>
      <w:bookmarkStart w:id="32" w:name="_Toc497503516"/>
      <w:bookmarkStart w:id="33" w:name="_Toc30809"/>
      <w:r>
        <w:rPr>
          <w:rFonts w:hint="eastAsia" w:ascii="宋体" w:hAnsi="宋体" w:cs="宋体"/>
          <w:kern w:val="0"/>
        </w:rPr>
        <w:t>17.3 资格审查时，投标人存在下列情况之一的，按无效投标处理：</w:t>
      </w:r>
      <w:bookmarkEnd w:id="29"/>
      <w:bookmarkEnd w:id="30"/>
      <w:bookmarkEnd w:id="31"/>
      <w:bookmarkEnd w:id="32"/>
      <w:bookmarkEnd w:id="33"/>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第2.2款“合格的投标人”</w:t>
      </w:r>
      <w:r>
        <w:rPr>
          <w:rFonts w:hint="eastAsia" w:ascii="宋体" w:hAnsi="宋体" w:cs="宋体"/>
          <w:shd w:val="clear" w:color="auto" w:fill="FFFFFF"/>
        </w:rPr>
        <w:t>规定的资格要求的；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法定代表人未出具保证服务期的承诺函的；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pStyle w:val="18"/>
        <w:spacing w:before="0" w:after="0" w:line="360" w:lineRule="auto"/>
        <w:rPr>
          <w:rFonts w:ascii="宋体" w:hAnsi="宋体" w:cs="宋体"/>
        </w:rPr>
      </w:pPr>
      <w:bookmarkStart w:id="34" w:name="_Toc31397"/>
      <w:r>
        <w:rPr>
          <w:rFonts w:hint="eastAsia" w:ascii="宋体" w:hAnsi="宋体" w:cs="宋体"/>
          <w:lang w:val="zh-CN"/>
        </w:rPr>
        <w:t>七、评审程序及方法</w:t>
      </w:r>
      <w:bookmarkEnd w:id="34"/>
    </w:p>
    <w:p>
      <w:pPr>
        <w:pStyle w:val="18"/>
        <w:spacing w:before="0" w:after="0" w:line="360" w:lineRule="auto"/>
        <w:jc w:val="left"/>
        <w:rPr>
          <w:rFonts w:ascii="宋体" w:hAnsi="宋体" w:cs="宋体"/>
          <w:lang w:val="zh-CN"/>
        </w:rPr>
      </w:pPr>
      <w:bookmarkStart w:id="35" w:name="_Toc32186"/>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3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18.1 </w:t>
      </w:r>
      <w:r>
        <w:rPr>
          <w:rFonts w:hint="eastAsia" w:ascii="宋体" w:hAnsi="宋体" w:cs="宋体"/>
          <w:kern w:val="0"/>
          <w:lang w:val="zh-CN"/>
        </w:rPr>
        <w:t>采购人或采购代理机构负责组织评标工作，并履行下列职责：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18.4 </w:t>
      </w:r>
      <w:r>
        <w:rPr>
          <w:rFonts w:hint="eastAsia" w:ascii="宋体" w:hAnsi="宋体" w:cs="宋体"/>
          <w:kern w:val="0"/>
          <w:lang w:val="zh-CN"/>
        </w:rPr>
        <w:t>采购人或采购代理机构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采购人或采购代理机构</w:t>
      </w:r>
      <w:r>
        <w:rPr>
          <w:rFonts w:hint="eastAsia" w:ascii="宋体" w:hAnsi="宋体" w:cs="宋体"/>
          <w:kern w:val="0"/>
        </w:rPr>
        <w:t>应当将变更、重新组建评标委员会的情况予以记录，并随采购文件一并存档。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有关人员对评标情况以及在评标过程中获悉的国家秘密、商业秘密负有保密责任。</w:t>
      </w:r>
    </w:p>
    <w:p>
      <w:pPr>
        <w:pStyle w:val="18"/>
        <w:spacing w:before="0" w:after="0" w:line="360" w:lineRule="auto"/>
        <w:jc w:val="left"/>
        <w:rPr>
          <w:rFonts w:ascii="宋体" w:hAnsi="宋体" w:cs="宋体"/>
          <w:lang w:val="zh-CN"/>
        </w:rPr>
      </w:pPr>
      <w:bookmarkStart w:id="36" w:name="_Toc31201"/>
      <w:r>
        <w:rPr>
          <w:rFonts w:hint="eastAsia" w:ascii="宋体" w:hAnsi="宋体" w:cs="宋体"/>
          <w:sz w:val="28"/>
          <w:szCs w:val="28"/>
        </w:rPr>
        <w:t>19</w:t>
      </w:r>
      <w:r>
        <w:rPr>
          <w:rFonts w:hint="eastAsia" w:ascii="宋体" w:hAnsi="宋体" w:cs="宋体"/>
          <w:sz w:val="28"/>
          <w:szCs w:val="28"/>
          <w:lang w:val="zh-CN"/>
        </w:rPr>
        <w:t>.评审工作程序</w:t>
      </w:r>
      <w:bookmarkEnd w:id="36"/>
    </w:p>
    <w:p>
      <w:pPr>
        <w:autoSpaceDE w:val="0"/>
        <w:autoSpaceDN w:val="0"/>
        <w:spacing w:line="360" w:lineRule="auto"/>
        <w:ind w:firstLine="480" w:firstLineChars="200"/>
        <w:rPr>
          <w:rFonts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2款要求提供相关资料的；</w:t>
      </w:r>
    </w:p>
    <w:p>
      <w:pPr>
        <w:numPr>
          <w:ilvl w:val="0"/>
          <w:numId w:val="5"/>
        </w:num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产品交货时间不能满足招标文件要求的；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对投标无效的投标人，采购人或采购代理机构应当告知其投标无效的原因。</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8"/>
        <w:spacing w:before="0" w:after="0" w:line="360" w:lineRule="auto"/>
        <w:jc w:val="left"/>
        <w:rPr>
          <w:rFonts w:ascii="宋体" w:hAnsi="宋体" w:cs="宋体"/>
          <w:sz w:val="28"/>
          <w:szCs w:val="28"/>
          <w:lang w:val="zh-CN"/>
        </w:rPr>
      </w:pPr>
      <w:bookmarkStart w:id="37" w:name="_Toc27494"/>
      <w:r>
        <w:rPr>
          <w:rFonts w:hint="eastAsia" w:ascii="宋体" w:hAnsi="宋体" w:cs="宋体"/>
          <w:sz w:val="28"/>
          <w:szCs w:val="28"/>
        </w:rPr>
        <w:t>20</w:t>
      </w:r>
      <w:r>
        <w:rPr>
          <w:rFonts w:hint="eastAsia" w:ascii="宋体" w:hAnsi="宋体" w:cs="宋体"/>
          <w:sz w:val="28"/>
          <w:szCs w:val="28"/>
          <w:lang w:val="zh-CN"/>
        </w:rPr>
        <w:t>.评审方法和标准</w:t>
      </w:r>
      <w:bookmarkEnd w:id="37"/>
    </w:p>
    <w:p>
      <w:pPr>
        <w:rPr>
          <w:lang w:val="zh-CN"/>
        </w:rPr>
      </w:pP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kern w:val="0"/>
          <w:u w:val="dashDotHeavy"/>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评审因素的设定应当与投标人所提供服务的质量相关，包括技术或者服务水平、履约能力、售后服务等。资格条件不得作为评审因素。</w:t>
      </w:r>
    </w:p>
    <w:p>
      <w:pPr>
        <w:autoSpaceDE w:val="0"/>
        <w:autoSpaceDN w:val="0"/>
        <w:spacing w:line="360" w:lineRule="auto"/>
        <w:ind w:firstLine="480" w:firstLineChars="200"/>
        <w:rPr>
          <w:rFonts w:ascii="宋体" w:hAnsi="宋体" w:cs="宋体"/>
          <w:lang w:val="zh-CN"/>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ind w:firstLine="480" w:firstLineChars="200"/>
        <w:rPr>
          <w:rFonts w:ascii="宋体" w:hAnsi="宋体" w:cs="宋体"/>
          <w:shd w:val="clear" w:color="auto" w:fill="FFFFFF"/>
        </w:rPr>
      </w:pPr>
      <w:r>
        <w:rPr>
          <w:rFonts w:hint="eastAsia" w:ascii="宋体" w:hAnsi="宋体"/>
        </w:rPr>
        <w:t>评审标准和分值分配：</w:t>
      </w:r>
    </w:p>
    <w:tbl>
      <w:tblPr>
        <w:tblStyle w:val="20"/>
        <w:tblW w:w="8522" w:type="dxa"/>
        <w:jc w:val="center"/>
        <w:tblInd w:w="0" w:type="dxa"/>
        <w:tblLayout w:type="fixed"/>
        <w:tblCellMar>
          <w:top w:w="0" w:type="dxa"/>
          <w:left w:w="108" w:type="dxa"/>
          <w:bottom w:w="0" w:type="dxa"/>
          <w:right w:w="108" w:type="dxa"/>
        </w:tblCellMar>
      </w:tblPr>
      <w:tblGrid>
        <w:gridCol w:w="1088"/>
        <w:gridCol w:w="2918"/>
        <w:gridCol w:w="2774"/>
        <w:gridCol w:w="1742"/>
      </w:tblGrid>
      <w:tr>
        <w:tblPrEx>
          <w:tblLayout w:type="fixed"/>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r>
              <w:rPr>
                <w:rFonts w:hint="eastAsia" w:ascii="宋体" w:hAnsi="Cambria" w:cs="宋体"/>
                <w:kern w:val="0"/>
                <w:lang w:val="zh-CN"/>
              </w:rPr>
              <w:t>序号</w:t>
            </w:r>
          </w:p>
        </w:tc>
        <w:tc>
          <w:tcPr>
            <w:tcW w:w="5692"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80"/>
              <w:jc w:val="center"/>
              <w:rPr>
                <w:rFonts w:ascii="宋体" w:hAnsi="Cambria" w:cs="宋体"/>
                <w:kern w:val="0"/>
                <w:sz w:val="22"/>
                <w:szCs w:val="22"/>
                <w:lang w:val="zh-CN"/>
              </w:rPr>
            </w:pPr>
            <w:r>
              <w:rPr>
                <w:rFonts w:hint="eastAsia" w:ascii="宋体" w:hAnsi="Cambria" w:cs="宋体"/>
                <w:kern w:val="0"/>
                <w:lang w:val="zh-CN"/>
              </w:rPr>
              <w:t>评审项目</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80"/>
              <w:jc w:val="center"/>
              <w:rPr>
                <w:rFonts w:ascii="宋体" w:hAnsi="Cambria" w:cs="宋体"/>
                <w:kern w:val="0"/>
                <w:sz w:val="22"/>
                <w:szCs w:val="22"/>
                <w:lang w:val="zh-CN"/>
              </w:rPr>
            </w:pPr>
            <w:r>
              <w:rPr>
                <w:rFonts w:hint="eastAsia" w:ascii="宋体" w:hAnsi="Cambria" w:cs="宋体"/>
                <w:kern w:val="0"/>
                <w:lang w:val="zh-CN"/>
              </w:rPr>
              <w:t>满分分值</w:t>
            </w:r>
          </w:p>
        </w:tc>
      </w:tr>
      <w:tr>
        <w:tblPrEx>
          <w:tblLayout w:type="fixed"/>
          <w:tblCellMar>
            <w:top w:w="0" w:type="dxa"/>
            <w:left w:w="108" w:type="dxa"/>
            <w:bottom w:w="0" w:type="dxa"/>
            <w:right w:w="108" w:type="dxa"/>
          </w:tblCellMar>
        </w:tblPrEx>
        <w:trPr>
          <w:trHeight w:val="415"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360" w:firstLineChars="150"/>
              <w:rPr>
                <w:rFonts w:ascii="宋体" w:hAnsi="Cambria" w:cs="宋体"/>
                <w:kern w:val="0"/>
                <w:sz w:val="22"/>
                <w:szCs w:val="22"/>
                <w:lang w:val="zh-CN"/>
              </w:rPr>
            </w:pPr>
            <w:r>
              <w:rPr>
                <w:rFonts w:hint="eastAsia" w:ascii="宋体" w:hAnsi="Cambria" w:cs="宋体"/>
                <w:kern w:val="0"/>
                <w:lang w:val="zh-CN"/>
              </w:rPr>
              <w:t>Ⅰ</w:t>
            </w:r>
          </w:p>
        </w:tc>
        <w:tc>
          <w:tcPr>
            <w:tcW w:w="2918"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240" w:firstLineChars="100"/>
              <w:jc w:val="left"/>
              <w:rPr>
                <w:rFonts w:ascii="宋体" w:hAnsi="Cambria" w:cs="宋体"/>
                <w:kern w:val="0"/>
                <w:sz w:val="22"/>
                <w:szCs w:val="22"/>
                <w:lang w:val="zh-CN"/>
              </w:rPr>
            </w:pPr>
            <w:r>
              <w:rPr>
                <w:rFonts w:hint="eastAsia" w:ascii="宋体" w:hAnsi="Cambria" w:cs="宋体"/>
                <w:kern w:val="0"/>
                <w:lang w:val="zh-CN"/>
              </w:rPr>
              <w:t>商务部分（满分</w:t>
            </w:r>
            <w:r>
              <w:rPr>
                <w:rFonts w:ascii="宋体" w:hAnsi="Cambria" w:cs="宋体"/>
                <w:kern w:val="0"/>
              </w:rPr>
              <w:t>45</w:t>
            </w:r>
            <w:r>
              <w:rPr>
                <w:rFonts w:hint="eastAsia" w:ascii="宋体" w:hAnsi="Cambria" w:cs="宋体"/>
                <w:kern w:val="0"/>
                <w:lang w:val="zh-CN"/>
              </w:rPr>
              <w:t>分）</w:t>
            </w:r>
          </w:p>
        </w:tc>
        <w:tc>
          <w:tcPr>
            <w:tcW w:w="27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r>
              <w:rPr>
                <w:rFonts w:ascii="宋体" w:hAnsi="Cambria" w:cs="宋体"/>
                <w:kern w:val="0"/>
                <w:lang w:val="zh-CN"/>
              </w:rPr>
              <w:t>1</w:t>
            </w:r>
            <w:r>
              <w:rPr>
                <w:rFonts w:hint="eastAsia" w:ascii="宋体" w:hAnsi="Cambria" w:cs="宋体"/>
                <w:kern w:val="0"/>
                <w:lang w:val="zh-CN"/>
              </w:rPr>
              <w:t>、投标报价</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lang w:val="zh-CN"/>
              </w:rPr>
            </w:pPr>
            <w:r>
              <w:rPr>
                <w:rFonts w:ascii="宋体" w:hAnsi="Cambria" w:cs="宋体"/>
                <w:kern w:val="0"/>
              </w:rPr>
              <w:t>10</w:t>
            </w:r>
          </w:p>
        </w:tc>
      </w:tr>
      <w:tr>
        <w:tblPrEx>
          <w:tblLayout w:type="fixed"/>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lang w:val="zh-CN"/>
              </w:rPr>
            </w:pPr>
          </w:p>
        </w:tc>
        <w:tc>
          <w:tcPr>
            <w:tcW w:w="2918"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lang w:val="zh-CN"/>
              </w:rPr>
            </w:pPr>
          </w:p>
        </w:tc>
        <w:tc>
          <w:tcPr>
            <w:tcW w:w="27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r>
              <w:rPr>
                <w:rFonts w:ascii="宋体" w:hAnsi="Cambria" w:cs="宋体"/>
                <w:kern w:val="0"/>
                <w:lang w:val="zh-CN"/>
              </w:rPr>
              <w:t>2</w:t>
            </w:r>
            <w:r>
              <w:rPr>
                <w:rFonts w:hint="eastAsia" w:ascii="宋体" w:hAnsi="Cambria" w:cs="宋体"/>
                <w:kern w:val="0"/>
                <w:lang w:val="zh-CN"/>
              </w:rPr>
              <w:t>、</w:t>
            </w:r>
            <w:r>
              <w:rPr>
                <w:rFonts w:hint="eastAsia" w:ascii="宋体" w:hAnsi="Cambria" w:cs="宋体"/>
                <w:kern w:val="0"/>
              </w:rPr>
              <w:t>业绩信誉</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lang w:val="zh-CN"/>
              </w:rPr>
            </w:pPr>
            <w:r>
              <w:rPr>
                <w:rFonts w:ascii="宋体" w:hAnsi="Cambria" w:cs="宋体"/>
                <w:kern w:val="0"/>
              </w:rPr>
              <w:t>35</w:t>
            </w:r>
          </w:p>
        </w:tc>
      </w:tr>
      <w:tr>
        <w:tblPrEx>
          <w:tblLayout w:type="fixed"/>
          <w:tblCellMar>
            <w:top w:w="0" w:type="dxa"/>
            <w:left w:w="108" w:type="dxa"/>
            <w:bottom w:w="0" w:type="dxa"/>
            <w:right w:w="108" w:type="dxa"/>
          </w:tblCellMar>
        </w:tblPrEx>
        <w:trPr>
          <w:trHeight w:val="443"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360" w:firstLineChars="150"/>
              <w:rPr>
                <w:rFonts w:ascii="宋体" w:hAnsi="Cambria" w:cs="宋体"/>
                <w:kern w:val="0"/>
                <w:sz w:val="22"/>
                <w:szCs w:val="22"/>
                <w:lang w:val="zh-CN"/>
              </w:rPr>
            </w:pPr>
            <w:r>
              <w:rPr>
                <w:rFonts w:hint="eastAsia" w:ascii="宋体" w:hAnsi="Cambria" w:cs="宋体"/>
                <w:kern w:val="0"/>
                <w:lang w:val="zh-CN"/>
              </w:rPr>
              <w:t>Ⅱ</w:t>
            </w:r>
          </w:p>
        </w:tc>
        <w:tc>
          <w:tcPr>
            <w:tcW w:w="2918"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240" w:firstLineChars="100"/>
              <w:jc w:val="left"/>
              <w:rPr>
                <w:rFonts w:ascii="宋体" w:hAnsi="Cambria" w:cs="宋体"/>
                <w:kern w:val="0"/>
                <w:sz w:val="22"/>
                <w:szCs w:val="22"/>
                <w:lang w:val="zh-CN"/>
              </w:rPr>
            </w:pPr>
            <w:r>
              <w:rPr>
                <w:rFonts w:hint="eastAsia" w:ascii="宋体" w:hAnsi="Cambria" w:cs="宋体"/>
                <w:kern w:val="0"/>
                <w:lang w:val="zh-CN"/>
              </w:rPr>
              <w:t>技术服务（满分</w:t>
            </w:r>
            <w:r>
              <w:rPr>
                <w:rFonts w:ascii="宋体" w:hAnsi="Cambria" w:cs="宋体"/>
                <w:kern w:val="0"/>
              </w:rPr>
              <w:t>55</w:t>
            </w:r>
            <w:r>
              <w:rPr>
                <w:rFonts w:hint="eastAsia" w:ascii="宋体" w:hAnsi="Cambria" w:cs="宋体"/>
                <w:kern w:val="0"/>
                <w:lang w:val="zh-CN"/>
              </w:rPr>
              <w:t>分）</w:t>
            </w:r>
          </w:p>
        </w:tc>
        <w:tc>
          <w:tcPr>
            <w:tcW w:w="27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r>
              <w:rPr>
                <w:rFonts w:ascii="宋体" w:hAnsi="Cambria" w:cs="宋体"/>
                <w:kern w:val="0"/>
                <w:lang w:val="zh-CN"/>
              </w:rPr>
              <w:t>1</w:t>
            </w:r>
            <w:r>
              <w:rPr>
                <w:rFonts w:hint="eastAsia" w:ascii="宋体" w:hAnsi="Cambria" w:cs="宋体"/>
                <w:kern w:val="0"/>
                <w:lang w:val="zh-CN"/>
              </w:rPr>
              <w:t>、技术部分</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rPr>
            </w:pPr>
            <w:r>
              <w:rPr>
                <w:rFonts w:ascii="宋体" w:hAnsi="Cambria" w:cs="宋体"/>
                <w:kern w:val="0"/>
                <w:sz w:val="22"/>
                <w:szCs w:val="22"/>
              </w:rPr>
              <w:t>51</w:t>
            </w:r>
          </w:p>
        </w:tc>
      </w:tr>
      <w:tr>
        <w:tblPrEx>
          <w:tblLayout w:type="fixed"/>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lang w:val="zh-CN"/>
              </w:rPr>
            </w:pPr>
          </w:p>
        </w:tc>
        <w:tc>
          <w:tcPr>
            <w:tcW w:w="2918"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lang w:val="zh-CN"/>
              </w:rPr>
            </w:pPr>
          </w:p>
        </w:tc>
        <w:tc>
          <w:tcPr>
            <w:tcW w:w="27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r>
              <w:rPr>
                <w:rFonts w:ascii="宋体" w:hAnsi="Cambria" w:cs="宋体"/>
                <w:kern w:val="0"/>
                <w:lang w:val="zh-CN"/>
              </w:rPr>
              <w:t>2</w:t>
            </w:r>
            <w:r>
              <w:rPr>
                <w:rFonts w:hint="eastAsia" w:ascii="宋体" w:hAnsi="Cambria" w:cs="宋体"/>
                <w:kern w:val="0"/>
                <w:lang w:val="zh-CN"/>
              </w:rPr>
              <w:t>、</w:t>
            </w:r>
            <w:r>
              <w:rPr>
                <w:rFonts w:hint="eastAsia" w:ascii="宋体" w:hAnsi="Cambria" w:cs="宋体"/>
                <w:kern w:val="0"/>
              </w:rPr>
              <w:t>售后服务</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lang w:val="zh-CN"/>
              </w:rPr>
            </w:pPr>
            <w:r>
              <w:rPr>
                <w:rFonts w:hint="eastAsia" w:ascii="宋体" w:hAnsi="Cambria" w:cs="宋体"/>
                <w:kern w:val="0"/>
              </w:rPr>
              <w:t>4</w:t>
            </w:r>
          </w:p>
        </w:tc>
      </w:tr>
    </w:tbl>
    <w:p>
      <w:pPr>
        <w:spacing w:line="360" w:lineRule="auto"/>
        <w:ind w:left="480" w:leftChars="200" w:firstLine="480" w:firstLineChars="200"/>
        <w:rPr>
          <w:rFonts w:ascii="宋体" w:hAnsi="宋体"/>
        </w:rPr>
      </w:pPr>
    </w:p>
    <w:p>
      <w:pPr>
        <w:rPr>
          <w:vanish/>
        </w:rPr>
      </w:pPr>
    </w:p>
    <w:tbl>
      <w:tblPr>
        <w:tblStyle w:val="20"/>
        <w:tblpPr w:leftFromText="180" w:rightFromText="180" w:vertAnchor="text" w:horzAnchor="page" w:tblpX="1771" w:tblpY="477"/>
        <w:tblOverlap w:val="never"/>
        <w:tblW w:w="8800" w:type="dxa"/>
        <w:tblInd w:w="0" w:type="dxa"/>
        <w:tblLayout w:type="fixed"/>
        <w:tblCellMar>
          <w:top w:w="0" w:type="dxa"/>
          <w:left w:w="108" w:type="dxa"/>
          <w:bottom w:w="0" w:type="dxa"/>
          <w:right w:w="108" w:type="dxa"/>
        </w:tblCellMar>
      </w:tblPr>
      <w:tblGrid>
        <w:gridCol w:w="929"/>
        <w:gridCol w:w="1532"/>
        <w:gridCol w:w="908"/>
        <w:gridCol w:w="5431"/>
      </w:tblGrid>
      <w:tr>
        <w:tblPrEx>
          <w:tblLayout w:type="fixed"/>
          <w:tblCellMar>
            <w:top w:w="0" w:type="dxa"/>
            <w:left w:w="108" w:type="dxa"/>
            <w:bottom w:w="0" w:type="dxa"/>
            <w:right w:w="108" w:type="dxa"/>
          </w:tblCellMar>
        </w:tblPrEx>
        <w:trPr>
          <w:trHeight w:val="745" w:hRule="atLeast"/>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105" w:firstLineChars="50"/>
              <w:jc w:val="left"/>
              <w:rPr>
                <w:rFonts w:ascii="宋体" w:hAnsi="Cambria" w:cs="宋体"/>
                <w:kern w:val="0"/>
                <w:sz w:val="21"/>
                <w:szCs w:val="21"/>
                <w:lang w:val="zh-CN"/>
              </w:rPr>
            </w:pPr>
            <w:r>
              <w:rPr>
                <w:rFonts w:hint="eastAsia" w:ascii="宋体" w:hAnsi="Cambria" w:cs="宋体"/>
                <w:kern w:val="0"/>
                <w:sz w:val="21"/>
                <w:szCs w:val="21"/>
                <w:lang w:val="zh-CN"/>
              </w:rPr>
              <w:t>类别</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20" w:firstLineChars="200"/>
              <w:jc w:val="left"/>
              <w:rPr>
                <w:rFonts w:ascii="宋体" w:hAnsi="Cambria" w:cs="宋体"/>
                <w:kern w:val="0"/>
                <w:sz w:val="21"/>
                <w:szCs w:val="21"/>
                <w:lang w:val="zh-CN"/>
              </w:rPr>
            </w:pPr>
            <w:r>
              <w:rPr>
                <w:rFonts w:hint="eastAsia" w:ascii="宋体" w:hAnsi="Cambria" w:cs="宋体"/>
                <w:kern w:val="0"/>
                <w:sz w:val="21"/>
                <w:szCs w:val="21"/>
                <w:lang w:val="zh-CN"/>
              </w:rPr>
              <w:t>项目</w:t>
            </w:r>
          </w:p>
        </w:tc>
        <w:tc>
          <w:tcPr>
            <w:tcW w:w="9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hint="eastAsia" w:ascii="宋体" w:hAnsi="Cambria" w:cs="宋体"/>
                <w:kern w:val="0"/>
                <w:sz w:val="21"/>
                <w:szCs w:val="21"/>
                <w:lang w:val="zh-CN"/>
              </w:rPr>
              <w:t>满分</w:t>
            </w:r>
            <w:r>
              <w:rPr>
                <w:rFonts w:ascii="宋体" w:hAnsi="Cambria" w:cs="宋体"/>
                <w:kern w:val="0"/>
                <w:sz w:val="21"/>
                <w:szCs w:val="21"/>
                <w:lang w:val="zh-CN"/>
              </w:rPr>
              <w:t xml:space="preserve"> </w:t>
            </w:r>
            <w:r>
              <w:rPr>
                <w:rFonts w:hint="eastAsia" w:ascii="宋体" w:hAnsi="Cambria" w:cs="宋体"/>
                <w:kern w:val="0"/>
                <w:sz w:val="21"/>
                <w:szCs w:val="21"/>
                <w:lang w:val="zh-CN"/>
              </w:rPr>
              <w:t>分值</w:t>
            </w:r>
          </w:p>
        </w:tc>
        <w:tc>
          <w:tcPr>
            <w:tcW w:w="543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20"/>
              <w:jc w:val="center"/>
              <w:rPr>
                <w:rFonts w:ascii="宋体" w:hAnsi="Cambria" w:cs="宋体"/>
                <w:kern w:val="0"/>
                <w:sz w:val="21"/>
                <w:szCs w:val="21"/>
                <w:lang w:val="zh-CN"/>
              </w:rPr>
            </w:pPr>
            <w:r>
              <w:rPr>
                <w:rFonts w:hint="eastAsia" w:ascii="宋体" w:hAnsi="Cambria" w:cs="宋体"/>
                <w:kern w:val="0"/>
                <w:sz w:val="21"/>
                <w:szCs w:val="21"/>
                <w:lang w:val="zh-CN"/>
              </w:rPr>
              <w:t>评审标准</w:t>
            </w:r>
          </w:p>
        </w:tc>
      </w:tr>
      <w:tr>
        <w:tblPrEx>
          <w:tblLayout w:type="fixed"/>
          <w:tblCellMar>
            <w:top w:w="0" w:type="dxa"/>
            <w:left w:w="108" w:type="dxa"/>
            <w:bottom w:w="0" w:type="dxa"/>
            <w:right w:w="108" w:type="dxa"/>
          </w:tblCellMar>
        </w:tblPrEx>
        <w:trPr>
          <w:trHeight w:val="489" w:hRule="atLeast"/>
        </w:trPr>
        <w:tc>
          <w:tcPr>
            <w:tcW w:w="929"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投标报价</w:t>
            </w:r>
            <w:r>
              <w:rPr>
                <w:rFonts w:ascii="宋体" w:hAnsi="Cambria" w:cs="宋体"/>
                <w:kern w:val="0"/>
                <w:sz w:val="21"/>
                <w:szCs w:val="21"/>
              </w:rPr>
              <w:t>10</w:t>
            </w:r>
            <w:r>
              <w:rPr>
                <w:rFonts w:hint="eastAsia" w:ascii="宋体" w:hAnsi="Cambria" w:cs="宋体"/>
                <w:kern w:val="0"/>
                <w:sz w:val="21"/>
                <w:szCs w:val="21"/>
                <w:lang w:val="zh-CN"/>
              </w:rPr>
              <w:t>分</w:t>
            </w: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ind w:firstLine="210" w:firstLineChars="100"/>
              <w:jc w:val="left"/>
              <w:rPr>
                <w:rFonts w:ascii="宋体" w:hAnsi="Cambria" w:cs="宋体"/>
                <w:kern w:val="0"/>
                <w:sz w:val="21"/>
                <w:szCs w:val="21"/>
                <w:lang w:val="zh-CN"/>
              </w:rPr>
            </w:pPr>
            <w:r>
              <w:rPr>
                <w:rFonts w:hint="eastAsia" w:ascii="宋体" w:hAnsi="Cambria" w:cs="宋体"/>
                <w:kern w:val="0"/>
                <w:sz w:val="21"/>
                <w:szCs w:val="21"/>
                <w:lang w:val="zh-CN"/>
              </w:rPr>
              <w:t>报价分</w:t>
            </w:r>
          </w:p>
        </w:tc>
        <w:tc>
          <w:tcPr>
            <w:tcW w:w="908"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ascii="宋体" w:hAnsi="Cambria" w:cs="宋体"/>
                <w:kern w:val="0"/>
                <w:sz w:val="21"/>
                <w:szCs w:val="21"/>
              </w:rPr>
              <w:t>10</w:t>
            </w:r>
          </w:p>
        </w:tc>
        <w:tc>
          <w:tcPr>
            <w:tcW w:w="543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在所有的有效投标报价中，以最低投标报价为基准价，其价格分为满分。其他投标人的报价分统一按下列公式计算：投标报价得分</w:t>
            </w:r>
            <w:r>
              <w:rPr>
                <w:rFonts w:ascii="宋体" w:hAnsi="Cambria" w:cs="宋体"/>
                <w:kern w:val="0"/>
                <w:sz w:val="21"/>
                <w:szCs w:val="21"/>
                <w:lang w:val="zh-CN"/>
              </w:rPr>
              <w:t>=(</w:t>
            </w:r>
            <w:r>
              <w:rPr>
                <w:rFonts w:hint="eastAsia" w:ascii="宋体" w:hAnsi="Cambria" w:cs="宋体"/>
                <w:kern w:val="0"/>
                <w:sz w:val="21"/>
                <w:szCs w:val="21"/>
                <w:lang w:val="zh-CN"/>
              </w:rPr>
              <w:t>评标基准价／投标报价</w:t>
            </w:r>
            <w:r>
              <w:rPr>
                <w:rFonts w:ascii="宋体" w:hAnsi="Cambria" w:cs="宋体"/>
                <w:kern w:val="0"/>
                <w:sz w:val="21"/>
                <w:szCs w:val="21"/>
                <w:lang w:val="zh-CN"/>
              </w:rPr>
              <w:t>)</w:t>
            </w:r>
            <w:r>
              <w:rPr>
                <w:rFonts w:hint="eastAsia" w:ascii="宋体" w:hAnsi="Cambria" w:cs="宋体"/>
                <w:kern w:val="0"/>
                <w:sz w:val="21"/>
                <w:szCs w:val="21"/>
                <w:lang w:val="zh-CN"/>
              </w:rPr>
              <w:t>×价格权值（</w:t>
            </w:r>
            <w:r>
              <w:rPr>
                <w:rFonts w:ascii="宋体" w:hAnsi="Cambria" w:cs="宋体"/>
                <w:kern w:val="0"/>
                <w:sz w:val="21"/>
                <w:szCs w:val="21"/>
              </w:rPr>
              <w:t>10</w:t>
            </w:r>
            <w:r>
              <w:rPr>
                <w:rFonts w:ascii="宋体" w:hAnsi="Cambria" w:cs="宋体"/>
                <w:kern w:val="0"/>
                <w:sz w:val="21"/>
                <w:szCs w:val="21"/>
                <w:lang w:val="zh-CN"/>
              </w:rPr>
              <w:t>%</w:t>
            </w:r>
            <w:r>
              <w:rPr>
                <w:rFonts w:hint="eastAsia" w:ascii="宋体" w:hAnsi="Cambria" w:cs="宋体"/>
                <w:kern w:val="0"/>
                <w:sz w:val="21"/>
                <w:szCs w:val="21"/>
                <w:lang w:val="zh-CN"/>
              </w:rPr>
              <w:t>）×</w:t>
            </w:r>
            <w:r>
              <w:rPr>
                <w:rFonts w:ascii="宋体" w:hAnsi="Cambria" w:cs="宋体"/>
                <w:kern w:val="0"/>
                <w:sz w:val="21"/>
                <w:szCs w:val="21"/>
                <w:lang w:val="zh-CN"/>
              </w:rPr>
              <w:t>100</w:t>
            </w:r>
            <w:r>
              <w:rPr>
                <w:rFonts w:hint="eastAsia" w:ascii="宋体" w:hAnsi="Cambria" w:cs="宋体"/>
                <w:kern w:val="0"/>
                <w:sz w:val="21"/>
                <w:szCs w:val="21"/>
                <w:lang w:val="zh-CN"/>
              </w:rPr>
              <w:t>（四舍五入后保留小数点后两位）。</w:t>
            </w:r>
          </w:p>
          <w:p>
            <w:pPr>
              <w:autoSpaceDE w:val="0"/>
              <w:autoSpaceDN w:val="0"/>
              <w:adjustRightInd w:val="0"/>
              <w:spacing w:line="400" w:lineRule="exact"/>
              <w:jc w:val="left"/>
              <w:rPr>
                <w:rFonts w:ascii="宋体" w:hAnsi="Cambria" w:cs="宋体"/>
                <w:kern w:val="0"/>
                <w:sz w:val="21"/>
                <w:szCs w:val="21"/>
              </w:rPr>
            </w:pPr>
            <w:r>
              <w:rPr>
                <w:rFonts w:hint="eastAsia" w:ascii="宋体" w:hAnsi="Cambria" w:cs="宋体"/>
                <w:kern w:val="0"/>
                <w:sz w:val="21"/>
                <w:szCs w:val="21"/>
              </w:rPr>
              <w:t>注：根据《政府采购促进中小企业发展暂行办法》的相关规定，对小型和微型企业制造（生产）产品的价格给予6%的扣除，用扣除后的价格参与评审。</w:t>
            </w:r>
          </w:p>
          <w:p>
            <w:pPr>
              <w:autoSpaceDE w:val="0"/>
              <w:autoSpaceDN w:val="0"/>
              <w:adjustRightInd w:val="0"/>
              <w:spacing w:line="400" w:lineRule="exact"/>
              <w:jc w:val="left"/>
              <w:rPr>
                <w:rFonts w:ascii="宋体" w:hAnsi="Cambria" w:cs="宋体"/>
                <w:color w:val="FF0000"/>
                <w:kern w:val="0"/>
                <w:sz w:val="21"/>
                <w:szCs w:val="21"/>
              </w:rPr>
            </w:pPr>
            <w:r>
              <w:rPr>
                <w:rFonts w:hint="eastAsia" w:ascii="宋体" w:hAnsi="Cambria" w:cs="宋体"/>
                <w:kern w:val="0"/>
                <w:sz w:val="21"/>
                <w:szCs w:val="21"/>
              </w:rPr>
              <w:t>若评标委员会认为最低投标报价明显低于成本价，则视为该投标报价无效，不作为评标基准价，该投标人的报价得分为0。将以剩余的有效报价中最低的作为评标基准价，重新计算价格分。</w:t>
            </w:r>
          </w:p>
        </w:tc>
      </w:tr>
      <w:tr>
        <w:tblPrEx>
          <w:tblLayout w:type="fixed"/>
          <w:tblCellMar>
            <w:top w:w="0" w:type="dxa"/>
            <w:left w:w="108" w:type="dxa"/>
            <w:bottom w:w="0" w:type="dxa"/>
            <w:right w:w="108" w:type="dxa"/>
          </w:tblCellMar>
        </w:tblPrEx>
        <w:trPr>
          <w:trHeight w:val="906" w:hRule="atLeast"/>
        </w:trPr>
        <w:tc>
          <w:tcPr>
            <w:tcW w:w="929" w:type="dxa"/>
            <w:vMerge w:val="restart"/>
            <w:tcBorders>
              <w:top w:val="single" w:color="auto" w:sz="4" w:space="0"/>
              <w:left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rPr>
              <w:t>业绩信誉3</w:t>
            </w:r>
            <w:r>
              <w:rPr>
                <w:rFonts w:hint="eastAsia" w:ascii="宋体" w:hAnsi="Cambria" w:eastAsia="宋体" w:cs="宋体"/>
                <w:kern w:val="0"/>
                <w:sz w:val="21"/>
                <w:szCs w:val="21"/>
              </w:rPr>
              <w:t>5</w:t>
            </w:r>
            <w:r>
              <w:rPr>
                <w:rFonts w:hint="eastAsia" w:ascii="宋体" w:hAnsi="Cambria" w:cs="宋体"/>
                <w:kern w:val="0"/>
                <w:sz w:val="21"/>
                <w:szCs w:val="21"/>
                <w:lang w:val="zh-CN"/>
              </w:rPr>
              <w:t>分</w:t>
            </w:r>
          </w:p>
        </w:tc>
        <w:tc>
          <w:tcPr>
            <w:tcW w:w="153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ind w:firstLine="210" w:firstLineChars="100"/>
              <w:jc w:val="left"/>
              <w:rPr>
                <w:rFonts w:ascii="宋体" w:hAnsi="Cambria" w:cs="宋体"/>
                <w:kern w:val="0"/>
                <w:sz w:val="21"/>
                <w:szCs w:val="21"/>
                <w:lang w:val="zh-CN"/>
              </w:rPr>
            </w:pPr>
            <w:r>
              <w:rPr>
                <w:rFonts w:hint="eastAsia" w:ascii="宋体" w:hAnsi="Cambria" w:cs="宋体"/>
                <w:kern w:val="0"/>
                <w:sz w:val="21"/>
                <w:szCs w:val="21"/>
                <w:lang w:val="zh-CN"/>
              </w:rPr>
              <w:t>业绩情况</w:t>
            </w:r>
          </w:p>
        </w:tc>
        <w:tc>
          <w:tcPr>
            <w:tcW w:w="90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rPr>
            </w:pPr>
            <w:r>
              <w:rPr>
                <w:rFonts w:hint="eastAsia" w:ascii="宋体" w:hAnsi="Cambria" w:cs="宋体"/>
                <w:kern w:val="0"/>
                <w:sz w:val="21"/>
                <w:szCs w:val="21"/>
              </w:rPr>
              <w:t>23</w:t>
            </w:r>
          </w:p>
        </w:tc>
        <w:tc>
          <w:tcPr>
            <w:tcW w:w="543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sz w:val="21"/>
                <w:szCs w:val="21"/>
              </w:rPr>
            </w:pPr>
            <w:r>
              <w:rPr>
                <w:rFonts w:hint="eastAsia" w:ascii="宋体" w:hAnsi="宋体"/>
                <w:sz w:val="21"/>
                <w:szCs w:val="21"/>
              </w:rPr>
              <w:t>（1）类型一（4分）。</w:t>
            </w:r>
          </w:p>
          <w:p>
            <w:pPr>
              <w:jc w:val="left"/>
              <w:rPr>
                <w:rFonts w:ascii="宋体" w:hAnsi="宋体"/>
                <w:sz w:val="21"/>
                <w:szCs w:val="21"/>
              </w:rPr>
            </w:pPr>
            <w:r>
              <w:rPr>
                <w:rFonts w:hint="eastAsia" w:ascii="宋体" w:hAnsi="宋体"/>
                <w:sz w:val="21"/>
                <w:szCs w:val="21"/>
              </w:rPr>
              <w:t>承担过第三次国土调查项目的，每项得1分，最高得4分，没有不得分。</w:t>
            </w:r>
          </w:p>
          <w:p>
            <w:pPr>
              <w:jc w:val="left"/>
              <w:rPr>
                <w:rFonts w:ascii="宋体" w:hAnsi="宋体"/>
                <w:sz w:val="21"/>
                <w:szCs w:val="21"/>
              </w:rPr>
            </w:pPr>
            <w:r>
              <w:rPr>
                <w:rFonts w:hint="eastAsia" w:ascii="宋体" w:hAnsi="宋体"/>
                <w:sz w:val="21"/>
                <w:szCs w:val="21"/>
              </w:rPr>
              <w:t>（2）类型二（4分）。</w:t>
            </w:r>
          </w:p>
          <w:p>
            <w:pPr>
              <w:jc w:val="left"/>
              <w:rPr>
                <w:rFonts w:ascii="宋体" w:hAnsi="宋体"/>
                <w:sz w:val="21"/>
                <w:szCs w:val="21"/>
              </w:rPr>
            </w:pPr>
            <w:r>
              <w:rPr>
                <w:rFonts w:hint="eastAsia" w:ascii="宋体" w:hAnsi="宋体"/>
                <w:sz w:val="21"/>
                <w:szCs w:val="21"/>
              </w:rPr>
              <w:t>承担过省级以上第三次全国国土调查核查项目的得4分，没有不得分。</w:t>
            </w:r>
          </w:p>
          <w:p>
            <w:pPr>
              <w:jc w:val="left"/>
              <w:rPr>
                <w:rFonts w:ascii="宋体" w:hAnsi="宋体"/>
                <w:sz w:val="21"/>
                <w:szCs w:val="21"/>
              </w:rPr>
            </w:pPr>
            <w:r>
              <w:rPr>
                <w:rFonts w:hint="eastAsia" w:ascii="宋体" w:hAnsi="宋体"/>
                <w:sz w:val="21"/>
                <w:szCs w:val="21"/>
              </w:rPr>
              <w:t>（3）类型三（6分）。</w:t>
            </w:r>
          </w:p>
          <w:p>
            <w:pPr>
              <w:jc w:val="left"/>
              <w:rPr>
                <w:rFonts w:ascii="宋体" w:hAnsi="宋体"/>
                <w:sz w:val="21"/>
                <w:szCs w:val="21"/>
              </w:rPr>
            </w:pPr>
            <w:r>
              <w:rPr>
                <w:rFonts w:hint="eastAsia" w:ascii="宋体" w:hAnsi="宋体"/>
                <w:sz w:val="21"/>
                <w:szCs w:val="21"/>
              </w:rPr>
              <w:t>近5年内承担过耕地质量等别年度更新评价的得3分，承担过海拔3000米以上高寒缺氧地区耕地质量等别年度更新评价项目的得6分，没有不得分。</w:t>
            </w:r>
          </w:p>
          <w:p>
            <w:pPr>
              <w:jc w:val="left"/>
              <w:rPr>
                <w:rFonts w:ascii="宋体" w:hAnsi="宋体"/>
                <w:sz w:val="21"/>
                <w:szCs w:val="21"/>
              </w:rPr>
            </w:pPr>
            <w:r>
              <w:rPr>
                <w:rFonts w:hint="eastAsia" w:ascii="宋体" w:hAnsi="宋体"/>
                <w:sz w:val="21"/>
                <w:szCs w:val="21"/>
              </w:rPr>
              <w:t>（4）类型四（3分）。</w:t>
            </w:r>
          </w:p>
          <w:p>
            <w:pPr>
              <w:jc w:val="left"/>
              <w:rPr>
                <w:rFonts w:ascii="宋体" w:hAnsi="宋体"/>
                <w:sz w:val="21"/>
                <w:szCs w:val="21"/>
              </w:rPr>
            </w:pPr>
            <w:r>
              <w:rPr>
                <w:rFonts w:hint="eastAsia" w:ascii="宋体" w:hAnsi="宋体"/>
                <w:sz w:val="21"/>
                <w:szCs w:val="21"/>
              </w:rPr>
              <w:t>近3年内承担过耕地质量等级调查评价的得3分，没有不得分。</w:t>
            </w:r>
          </w:p>
          <w:p>
            <w:pPr>
              <w:jc w:val="left"/>
              <w:rPr>
                <w:rFonts w:ascii="宋体" w:hAnsi="宋体"/>
                <w:sz w:val="21"/>
                <w:szCs w:val="21"/>
              </w:rPr>
            </w:pPr>
            <w:r>
              <w:rPr>
                <w:rFonts w:hint="eastAsia" w:ascii="宋体" w:hAnsi="宋体"/>
                <w:sz w:val="21"/>
                <w:szCs w:val="21"/>
              </w:rPr>
              <w:t>（5）类型五（3分）。</w:t>
            </w:r>
          </w:p>
          <w:p>
            <w:pPr>
              <w:jc w:val="left"/>
              <w:rPr>
                <w:rFonts w:ascii="宋体" w:hAnsi="宋体"/>
                <w:sz w:val="21"/>
                <w:szCs w:val="21"/>
              </w:rPr>
            </w:pPr>
            <w:r>
              <w:rPr>
                <w:rFonts w:hint="eastAsia" w:ascii="宋体" w:hAnsi="宋体"/>
                <w:sz w:val="21"/>
                <w:szCs w:val="21"/>
              </w:rPr>
              <w:t>近3年内承担过省级以上成果汇总及平台建设项目的，得3分，没有不得分。</w:t>
            </w:r>
          </w:p>
          <w:p>
            <w:pPr>
              <w:jc w:val="left"/>
              <w:rPr>
                <w:rFonts w:ascii="宋体" w:hAnsi="宋体"/>
                <w:sz w:val="21"/>
                <w:szCs w:val="21"/>
              </w:rPr>
            </w:pPr>
            <w:r>
              <w:rPr>
                <w:rFonts w:hint="eastAsia" w:ascii="宋体" w:hAnsi="宋体"/>
                <w:sz w:val="21"/>
                <w:szCs w:val="21"/>
              </w:rPr>
              <w:t>（6）类型六（3分）。</w:t>
            </w:r>
          </w:p>
          <w:p>
            <w:pPr>
              <w:jc w:val="left"/>
              <w:rPr>
                <w:rFonts w:ascii="宋体" w:hAnsi="宋体"/>
                <w:sz w:val="21"/>
                <w:szCs w:val="21"/>
              </w:rPr>
            </w:pPr>
            <w:r>
              <w:rPr>
                <w:rFonts w:hint="eastAsia" w:ascii="宋体" w:hAnsi="宋体"/>
                <w:sz w:val="21"/>
                <w:szCs w:val="21"/>
              </w:rPr>
              <w:t>承担过农村土地承包经营权确权登记、永久基本农田或粮食生产功能区划定项目的每项得1分，最高得3分，没有不得分。</w:t>
            </w:r>
          </w:p>
          <w:p>
            <w:pPr>
              <w:autoSpaceDE w:val="0"/>
              <w:autoSpaceDN w:val="0"/>
              <w:adjustRightInd w:val="0"/>
              <w:spacing w:line="400" w:lineRule="exact"/>
              <w:jc w:val="left"/>
              <w:rPr>
                <w:rFonts w:ascii="宋体" w:hAnsi="Cambria" w:cs="宋体"/>
                <w:kern w:val="0"/>
                <w:sz w:val="21"/>
                <w:szCs w:val="21"/>
              </w:rPr>
            </w:pPr>
            <w:r>
              <w:rPr>
                <w:rFonts w:hint="eastAsia" w:ascii="宋体" w:hAnsi="宋体"/>
                <w:b/>
                <w:bCs/>
                <w:sz w:val="21"/>
                <w:szCs w:val="21"/>
              </w:rPr>
              <w:t>注:以上业绩需在投标文件中提供任务书或业绩合同</w:t>
            </w:r>
            <w:r>
              <w:rPr>
                <w:rFonts w:hint="eastAsia" w:ascii="宋体" w:hAnsi="宋体"/>
                <w:sz w:val="21"/>
                <w:szCs w:val="21"/>
              </w:rPr>
              <w:t>（含合同首页、标的金额所在页、签字盖章页）</w:t>
            </w:r>
            <w:r>
              <w:rPr>
                <w:rFonts w:hint="eastAsia" w:ascii="宋体" w:hAnsi="宋体"/>
                <w:b/>
                <w:bCs/>
                <w:sz w:val="21"/>
                <w:szCs w:val="21"/>
              </w:rPr>
              <w:t>。一份合同只计分一次,按最高得分项计取。</w:t>
            </w:r>
          </w:p>
        </w:tc>
      </w:tr>
      <w:tr>
        <w:tblPrEx>
          <w:tblLayout w:type="fixed"/>
          <w:tblCellMar>
            <w:top w:w="0" w:type="dxa"/>
            <w:left w:w="108" w:type="dxa"/>
            <w:bottom w:w="0" w:type="dxa"/>
            <w:right w:w="108" w:type="dxa"/>
          </w:tblCellMar>
        </w:tblPrEx>
        <w:trPr>
          <w:trHeight w:val="836" w:hRule="atLeast"/>
        </w:trPr>
        <w:tc>
          <w:tcPr>
            <w:tcW w:w="929"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p>
        </w:tc>
        <w:tc>
          <w:tcPr>
            <w:tcW w:w="1532" w:type="dxa"/>
            <w:tcBorders>
              <w:top w:val="single" w:color="auto" w:sz="4"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rPr>
                <w:rFonts w:ascii="宋体" w:hAnsi="Cambria" w:cs="宋体"/>
                <w:kern w:val="0"/>
                <w:sz w:val="21"/>
                <w:szCs w:val="21"/>
                <w:lang w:val="zh-CN"/>
              </w:rPr>
            </w:pPr>
            <w:r>
              <w:rPr>
                <w:rFonts w:hint="eastAsia" w:ascii="宋体" w:hAnsi="Cambria" w:cs="宋体"/>
                <w:kern w:val="0"/>
                <w:sz w:val="21"/>
                <w:szCs w:val="21"/>
                <w:lang w:val="zh-CN"/>
              </w:rPr>
              <w:t>企业资质信誉</w:t>
            </w:r>
          </w:p>
        </w:tc>
        <w:tc>
          <w:tcPr>
            <w:tcW w:w="908" w:type="dxa"/>
            <w:tcBorders>
              <w:top w:val="single" w:color="auto" w:sz="4"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hint="eastAsia" w:ascii="宋体" w:hAnsi="Cambria" w:cs="宋体"/>
                <w:kern w:val="0"/>
                <w:sz w:val="21"/>
                <w:szCs w:val="21"/>
              </w:rPr>
              <w:t>2</w:t>
            </w:r>
          </w:p>
        </w:tc>
        <w:tc>
          <w:tcPr>
            <w:tcW w:w="5431" w:type="dxa"/>
            <w:tcBorders>
              <w:top w:val="single" w:color="auto" w:sz="4" w:space="0"/>
              <w:left w:val="single" w:color="000000" w:sz="6" w:space="0"/>
              <w:bottom w:val="single" w:color="auto" w:sz="4" w:space="0"/>
              <w:right w:val="single" w:color="000000" w:sz="6" w:space="0"/>
            </w:tcBorders>
            <w:shd w:val="clear" w:color="000000" w:fill="FFFFFF"/>
          </w:tcPr>
          <w:p>
            <w:pPr>
              <w:autoSpaceDE w:val="0"/>
              <w:autoSpaceDN w:val="0"/>
              <w:adjustRightInd w:val="0"/>
              <w:spacing w:line="400" w:lineRule="exact"/>
              <w:jc w:val="left"/>
              <w:rPr>
                <w:rFonts w:ascii="宋体" w:hAnsi="Cambria" w:cs="宋体"/>
                <w:b/>
                <w:bCs/>
                <w:color w:val="000000"/>
                <w:kern w:val="0"/>
                <w:sz w:val="21"/>
                <w:szCs w:val="21"/>
                <w:lang w:val="zh-CN"/>
              </w:rPr>
            </w:pPr>
            <w:r>
              <w:rPr>
                <w:rFonts w:hint="eastAsia" w:ascii="宋体" w:hAnsi="Cambria" w:cs="宋体"/>
                <w:b/>
                <w:bCs/>
                <w:color w:val="000000"/>
                <w:kern w:val="0"/>
                <w:sz w:val="21"/>
                <w:szCs w:val="21"/>
                <w:lang w:val="zh-CN"/>
              </w:rPr>
              <w:t>（</w:t>
            </w:r>
            <w:r>
              <w:rPr>
                <w:rFonts w:hint="eastAsia" w:ascii="宋体" w:hAnsi="Cambria" w:cs="宋体"/>
                <w:b/>
                <w:bCs/>
                <w:color w:val="000000"/>
                <w:kern w:val="0"/>
                <w:sz w:val="21"/>
                <w:szCs w:val="21"/>
              </w:rPr>
              <w:t>1</w:t>
            </w:r>
            <w:r>
              <w:rPr>
                <w:rFonts w:hint="eastAsia" w:ascii="宋体" w:hAnsi="Cambria" w:cs="宋体"/>
                <w:b/>
                <w:bCs/>
                <w:color w:val="000000"/>
                <w:kern w:val="0"/>
                <w:sz w:val="21"/>
                <w:szCs w:val="21"/>
                <w:lang w:val="zh-CN"/>
              </w:rPr>
              <w:t>）企业认证（</w:t>
            </w:r>
            <w:r>
              <w:rPr>
                <w:rFonts w:hint="eastAsia" w:ascii="宋体" w:hAnsi="Cambria" w:cs="宋体"/>
                <w:b/>
                <w:bCs/>
                <w:color w:val="000000"/>
                <w:kern w:val="0"/>
                <w:sz w:val="21"/>
                <w:szCs w:val="21"/>
              </w:rPr>
              <w:t>2</w:t>
            </w:r>
            <w:r>
              <w:rPr>
                <w:rFonts w:hint="eastAsia" w:ascii="宋体" w:hAnsi="Cambria" w:cs="宋体"/>
                <w:b/>
                <w:bCs/>
                <w:color w:val="000000"/>
                <w:kern w:val="0"/>
                <w:sz w:val="21"/>
                <w:szCs w:val="21"/>
                <w:lang w:val="zh-CN"/>
              </w:rPr>
              <w:t>分）</w:t>
            </w:r>
          </w:p>
          <w:p>
            <w:pPr>
              <w:autoSpaceDE w:val="0"/>
              <w:autoSpaceDN w:val="0"/>
              <w:adjustRightInd w:val="0"/>
              <w:spacing w:line="400" w:lineRule="exact"/>
              <w:jc w:val="left"/>
              <w:rPr>
                <w:rFonts w:ascii="宋体" w:hAnsi="Cambria" w:cs="宋体"/>
                <w:color w:val="000000"/>
                <w:kern w:val="0"/>
                <w:sz w:val="21"/>
                <w:szCs w:val="21"/>
                <w:lang w:val="zh-CN"/>
              </w:rPr>
            </w:pPr>
            <w:r>
              <w:rPr>
                <w:rFonts w:hint="eastAsia" w:ascii="宋体" w:hAnsi="Cambria" w:cs="宋体"/>
                <w:color w:val="000000"/>
                <w:kern w:val="0"/>
                <w:sz w:val="21"/>
                <w:szCs w:val="21"/>
                <w:lang w:val="zh-CN"/>
              </w:rPr>
              <w:t>投标人通过IS09001质量管理体系认证得</w:t>
            </w:r>
            <w:r>
              <w:rPr>
                <w:rFonts w:hint="eastAsia" w:ascii="宋体" w:hAnsi="Cambria" w:cs="宋体"/>
                <w:color w:val="000000"/>
                <w:kern w:val="0"/>
                <w:sz w:val="21"/>
                <w:szCs w:val="21"/>
              </w:rPr>
              <w:t>1</w:t>
            </w:r>
            <w:r>
              <w:rPr>
                <w:rFonts w:hint="eastAsia" w:ascii="宋体" w:hAnsi="Cambria" w:cs="宋体"/>
                <w:color w:val="000000"/>
                <w:kern w:val="0"/>
                <w:sz w:val="21"/>
                <w:szCs w:val="21"/>
                <w:lang w:val="zh-CN"/>
              </w:rPr>
              <w:t>分。</w:t>
            </w:r>
          </w:p>
          <w:p>
            <w:pPr>
              <w:autoSpaceDE w:val="0"/>
              <w:autoSpaceDN w:val="0"/>
              <w:adjustRightInd w:val="0"/>
              <w:spacing w:line="400" w:lineRule="exact"/>
              <w:jc w:val="left"/>
              <w:rPr>
                <w:rFonts w:ascii="宋体" w:hAnsi="Cambria" w:cs="宋体"/>
                <w:color w:val="000000"/>
                <w:kern w:val="0"/>
                <w:sz w:val="21"/>
                <w:szCs w:val="21"/>
                <w:lang w:val="zh-CN"/>
              </w:rPr>
            </w:pPr>
            <w:r>
              <w:rPr>
                <w:rFonts w:hint="eastAsia" w:ascii="宋体" w:hAnsi="Cambria" w:cs="宋体"/>
                <w:color w:val="000000"/>
                <w:kern w:val="0"/>
                <w:sz w:val="21"/>
                <w:szCs w:val="21"/>
                <w:lang w:val="zh-CN"/>
              </w:rPr>
              <w:t>投标人同时具有AAA企业信用等级证书以及信誉评级报告的得1分。</w:t>
            </w:r>
          </w:p>
          <w:p>
            <w:pPr>
              <w:autoSpaceDE w:val="0"/>
              <w:autoSpaceDN w:val="0"/>
              <w:adjustRightInd w:val="0"/>
              <w:spacing w:line="400" w:lineRule="exact"/>
              <w:jc w:val="left"/>
              <w:rPr>
                <w:rFonts w:ascii="宋体" w:hAnsi="Cambria" w:cs="宋体"/>
                <w:color w:val="000000"/>
                <w:kern w:val="0"/>
                <w:sz w:val="21"/>
                <w:szCs w:val="21"/>
                <w:lang w:val="zh-CN"/>
              </w:rPr>
            </w:pPr>
            <w:r>
              <w:rPr>
                <w:rFonts w:hint="eastAsia" w:ascii="宋体" w:hAnsi="Cambria" w:cs="宋体"/>
                <w:b/>
                <w:bCs/>
                <w:color w:val="000000"/>
                <w:kern w:val="0"/>
                <w:sz w:val="21"/>
                <w:szCs w:val="21"/>
                <w:lang w:val="zh-CN"/>
              </w:rPr>
              <w:t>（须提供证明材料复印件）</w:t>
            </w:r>
            <w:r>
              <w:rPr>
                <w:rFonts w:ascii="宋体" w:hAnsi="Cambria" w:cs="宋体"/>
                <w:b/>
                <w:bCs/>
                <w:color w:val="000000"/>
                <w:kern w:val="0"/>
                <w:sz w:val="21"/>
                <w:szCs w:val="21"/>
                <w:lang w:val="zh-CN"/>
              </w:rPr>
              <w:t>。</w:t>
            </w:r>
          </w:p>
        </w:tc>
      </w:tr>
      <w:tr>
        <w:tblPrEx>
          <w:tblLayout w:type="fixed"/>
          <w:tblCellMar>
            <w:top w:w="0" w:type="dxa"/>
            <w:left w:w="108" w:type="dxa"/>
            <w:bottom w:w="0" w:type="dxa"/>
            <w:right w:w="108" w:type="dxa"/>
          </w:tblCellMar>
        </w:tblPrEx>
        <w:trPr>
          <w:trHeight w:val="318" w:hRule="atLeast"/>
        </w:trPr>
        <w:tc>
          <w:tcPr>
            <w:tcW w:w="929"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p>
        </w:tc>
        <w:tc>
          <w:tcPr>
            <w:tcW w:w="1532" w:type="dxa"/>
            <w:tcBorders>
              <w:top w:val="single" w:color="auto" w:sz="4"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hint="eastAsia" w:ascii="宋体" w:hAnsi="Cambria" w:cs="宋体"/>
                <w:kern w:val="0"/>
                <w:sz w:val="21"/>
                <w:szCs w:val="21"/>
                <w:lang w:val="zh-CN"/>
              </w:rPr>
              <w:t>拟投入项目人员和设备情况</w:t>
            </w:r>
          </w:p>
        </w:tc>
        <w:tc>
          <w:tcPr>
            <w:tcW w:w="908" w:type="dxa"/>
            <w:tcBorders>
              <w:top w:val="single" w:color="auto" w:sz="4"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rPr>
            </w:pPr>
            <w:r>
              <w:rPr>
                <w:rFonts w:ascii="宋体" w:hAnsi="Cambria" w:cs="宋体"/>
                <w:kern w:val="0"/>
                <w:sz w:val="21"/>
                <w:szCs w:val="21"/>
              </w:rPr>
              <w:t>10</w:t>
            </w:r>
          </w:p>
        </w:tc>
        <w:tc>
          <w:tcPr>
            <w:tcW w:w="5431" w:type="dxa"/>
            <w:tcBorders>
              <w:top w:val="single" w:color="auto" w:sz="4" w:space="0"/>
              <w:left w:val="single" w:color="000000" w:sz="6" w:space="0"/>
              <w:bottom w:val="single" w:color="auto" w:sz="4" w:space="0"/>
              <w:right w:val="single" w:color="000000" w:sz="6" w:space="0"/>
            </w:tcBorders>
            <w:shd w:val="clear" w:color="000000" w:fill="FFFFFF"/>
          </w:tcPr>
          <w:p>
            <w:pPr>
              <w:autoSpaceDE w:val="0"/>
              <w:autoSpaceDN w:val="0"/>
              <w:adjustRightInd w:val="0"/>
              <w:spacing w:line="400" w:lineRule="exact"/>
              <w:jc w:val="left"/>
              <w:rPr>
                <w:rFonts w:ascii="宋体" w:hAnsi="Cambria" w:cs="宋体"/>
                <w:b/>
                <w:bCs/>
                <w:color w:val="000000"/>
                <w:kern w:val="0"/>
                <w:sz w:val="21"/>
                <w:szCs w:val="21"/>
                <w:lang w:val="zh-CN"/>
              </w:rPr>
            </w:pPr>
            <w:r>
              <w:rPr>
                <w:rFonts w:hint="eastAsia" w:ascii="宋体" w:hAnsi="Cambria" w:cs="宋体"/>
                <w:b/>
                <w:bCs/>
                <w:color w:val="000000"/>
                <w:kern w:val="0"/>
                <w:sz w:val="21"/>
                <w:szCs w:val="21"/>
              </w:rPr>
              <w:t>1、</w:t>
            </w:r>
            <w:r>
              <w:rPr>
                <w:rFonts w:hint="eastAsia" w:ascii="宋体" w:hAnsi="Cambria" w:cs="宋体"/>
                <w:b/>
                <w:bCs/>
                <w:color w:val="000000"/>
                <w:kern w:val="0"/>
                <w:sz w:val="21"/>
                <w:szCs w:val="21"/>
                <w:lang w:val="zh-CN"/>
              </w:rPr>
              <w:t>人员投入（9分）</w:t>
            </w:r>
          </w:p>
          <w:p>
            <w:pPr>
              <w:autoSpaceDE w:val="0"/>
              <w:autoSpaceDN w:val="0"/>
              <w:adjustRightInd w:val="0"/>
              <w:spacing w:line="400" w:lineRule="exact"/>
              <w:jc w:val="left"/>
              <w:rPr>
                <w:rFonts w:ascii="宋体" w:hAnsi="Cambria" w:cs="宋体"/>
                <w:color w:val="000000"/>
                <w:kern w:val="0"/>
                <w:sz w:val="21"/>
                <w:szCs w:val="21"/>
                <w:lang w:val="zh-CN"/>
              </w:rPr>
            </w:pPr>
            <w:r>
              <w:rPr>
                <w:rFonts w:hint="eastAsia" w:ascii="宋体" w:hAnsi="Cambria" w:cs="宋体"/>
                <w:color w:val="000000"/>
                <w:kern w:val="0"/>
                <w:sz w:val="21"/>
                <w:szCs w:val="21"/>
                <w:lang w:val="zh-CN"/>
              </w:rPr>
              <w:t>（</w:t>
            </w:r>
            <w:r>
              <w:rPr>
                <w:rFonts w:hint="eastAsia" w:ascii="宋体" w:hAnsi="Cambria" w:cs="宋体"/>
                <w:color w:val="000000"/>
                <w:kern w:val="0"/>
                <w:sz w:val="21"/>
                <w:szCs w:val="21"/>
              </w:rPr>
              <w:t>1</w:t>
            </w:r>
            <w:r>
              <w:rPr>
                <w:rFonts w:hint="eastAsia" w:ascii="宋体" w:hAnsi="Cambria" w:cs="宋体"/>
                <w:color w:val="000000"/>
                <w:kern w:val="0"/>
                <w:sz w:val="21"/>
                <w:szCs w:val="21"/>
                <w:lang w:val="zh-CN"/>
              </w:rPr>
              <w:t>）项目负责人、技术负责人均为高级工程师职称且同时具有土地调查工作经历，每项得1分，最高得2分；</w:t>
            </w:r>
          </w:p>
          <w:p>
            <w:pPr>
              <w:autoSpaceDE w:val="0"/>
              <w:autoSpaceDN w:val="0"/>
              <w:adjustRightInd w:val="0"/>
              <w:spacing w:line="400" w:lineRule="exact"/>
              <w:jc w:val="left"/>
              <w:rPr>
                <w:rFonts w:ascii="宋体" w:hAnsi="Cambria" w:cs="宋体"/>
                <w:color w:val="000000"/>
                <w:kern w:val="0"/>
                <w:sz w:val="21"/>
                <w:szCs w:val="21"/>
                <w:lang w:val="zh-CN"/>
              </w:rPr>
            </w:pPr>
            <w:r>
              <w:rPr>
                <w:rFonts w:hint="eastAsia" w:ascii="宋体" w:hAnsi="Cambria" w:cs="宋体"/>
                <w:color w:val="000000"/>
                <w:kern w:val="0"/>
                <w:sz w:val="21"/>
                <w:szCs w:val="21"/>
                <w:lang w:val="zh-CN"/>
              </w:rPr>
              <w:t>（</w:t>
            </w:r>
            <w:r>
              <w:rPr>
                <w:rFonts w:hint="eastAsia" w:ascii="宋体" w:hAnsi="Cambria" w:cs="宋体"/>
                <w:color w:val="000000"/>
                <w:kern w:val="0"/>
                <w:sz w:val="21"/>
                <w:szCs w:val="21"/>
              </w:rPr>
              <w:t>2</w:t>
            </w:r>
            <w:r>
              <w:rPr>
                <w:rFonts w:hint="eastAsia" w:ascii="宋体" w:hAnsi="Cambria" w:cs="宋体"/>
                <w:color w:val="000000"/>
                <w:kern w:val="0"/>
                <w:sz w:val="21"/>
                <w:szCs w:val="21"/>
                <w:lang w:val="zh-CN"/>
              </w:rPr>
              <w:t>）投入技术人员达到30人，其中，高级职称3人以上，中级10人以上，得5分；达到25人以上，其中，高级职称3人以上，中级8人以上，得3分；达到20人以上，其中，高级职称2人以上，中级6人以上，得1分；</w:t>
            </w:r>
          </w:p>
          <w:p>
            <w:pPr>
              <w:autoSpaceDE w:val="0"/>
              <w:autoSpaceDN w:val="0"/>
              <w:adjustRightInd w:val="0"/>
              <w:spacing w:line="400" w:lineRule="exact"/>
              <w:jc w:val="left"/>
              <w:rPr>
                <w:rFonts w:ascii="宋体" w:hAnsi="Cambria" w:cs="宋体"/>
                <w:color w:val="000000"/>
                <w:kern w:val="0"/>
                <w:sz w:val="21"/>
                <w:szCs w:val="21"/>
                <w:lang w:val="zh-CN"/>
              </w:rPr>
            </w:pPr>
            <w:r>
              <w:rPr>
                <w:rFonts w:hint="eastAsia" w:ascii="宋体" w:hAnsi="Cambria" w:cs="宋体"/>
                <w:color w:val="000000"/>
                <w:kern w:val="0"/>
                <w:sz w:val="21"/>
                <w:szCs w:val="21"/>
                <w:lang w:val="zh-CN"/>
              </w:rPr>
              <w:t>（3）拟投入本项目人员中取得省级或国家级主管部门颁发的第三次土地调查培训证书，达到10人以上的，得1分，达到20名或以上的得2分。</w:t>
            </w:r>
          </w:p>
          <w:p>
            <w:pPr>
              <w:autoSpaceDE w:val="0"/>
              <w:autoSpaceDN w:val="0"/>
              <w:adjustRightInd w:val="0"/>
              <w:spacing w:line="400" w:lineRule="exact"/>
              <w:jc w:val="left"/>
              <w:rPr>
                <w:rFonts w:ascii="宋体" w:hAnsi="Cambria" w:cs="宋体"/>
                <w:b/>
                <w:bCs/>
                <w:color w:val="000000"/>
                <w:kern w:val="0"/>
                <w:sz w:val="21"/>
                <w:szCs w:val="21"/>
                <w:lang w:val="zh-CN"/>
              </w:rPr>
            </w:pPr>
            <w:r>
              <w:rPr>
                <w:rFonts w:hint="eastAsia" w:ascii="宋体" w:hAnsi="Cambria" w:cs="宋体"/>
                <w:b/>
                <w:bCs/>
                <w:color w:val="000000"/>
                <w:kern w:val="0"/>
                <w:sz w:val="21"/>
                <w:szCs w:val="21"/>
              </w:rPr>
              <w:t>2</w:t>
            </w:r>
            <w:r>
              <w:rPr>
                <w:rFonts w:hint="eastAsia" w:ascii="宋体" w:hAnsi="Cambria" w:cs="宋体"/>
                <w:b/>
                <w:bCs/>
                <w:color w:val="000000"/>
                <w:kern w:val="0"/>
                <w:sz w:val="21"/>
                <w:szCs w:val="21"/>
                <w:lang w:val="zh-CN"/>
              </w:rPr>
              <w:t>、软硬件设备（</w:t>
            </w:r>
            <w:r>
              <w:rPr>
                <w:rFonts w:ascii="宋体" w:hAnsi="Cambria" w:cs="宋体"/>
                <w:b/>
                <w:bCs/>
                <w:color w:val="000000"/>
                <w:kern w:val="0"/>
                <w:sz w:val="21"/>
                <w:szCs w:val="21"/>
                <w:lang w:val="zh-CN"/>
              </w:rPr>
              <w:t>1</w:t>
            </w:r>
            <w:r>
              <w:rPr>
                <w:rFonts w:hint="eastAsia" w:ascii="宋体" w:hAnsi="Cambria" w:cs="宋体"/>
                <w:b/>
                <w:bCs/>
                <w:color w:val="000000"/>
                <w:kern w:val="0"/>
                <w:sz w:val="21"/>
                <w:szCs w:val="21"/>
                <w:lang w:val="zh-CN"/>
              </w:rPr>
              <w:t>分）</w:t>
            </w:r>
          </w:p>
          <w:p>
            <w:pPr>
              <w:autoSpaceDE w:val="0"/>
              <w:autoSpaceDN w:val="0"/>
              <w:adjustRightInd w:val="0"/>
              <w:spacing w:line="400" w:lineRule="exact"/>
              <w:jc w:val="left"/>
              <w:rPr>
                <w:rFonts w:ascii="宋体" w:hAnsi="Cambria" w:cs="宋体"/>
                <w:color w:val="000000"/>
                <w:kern w:val="0"/>
                <w:sz w:val="21"/>
                <w:szCs w:val="21"/>
                <w:lang w:val="zh-CN"/>
              </w:rPr>
            </w:pPr>
            <w:r>
              <w:rPr>
                <w:rFonts w:hint="eastAsia" w:ascii="宋体" w:hAnsi="Cambria" w:cs="宋体"/>
                <w:color w:val="000000"/>
                <w:kern w:val="0"/>
                <w:sz w:val="21"/>
                <w:szCs w:val="21"/>
                <w:lang w:val="zh-CN"/>
              </w:rPr>
              <w:t>电子调查平板30台以上得</w:t>
            </w:r>
            <w:r>
              <w:rPr>
                <w:rFonts w:ascii="宋体" w:hAnsi="Cambria" w:cs="宋体"/>
                <w:color w:val="000000"/>
                <w:kern w:val="0"/>
                <w:sz w:val="21"/>
                <w:szCs w:val="21"/>
                <w:lang w:val="zh-CN"/>
              </w:rPr>
              <w:t>1</w:t>
            </w:r>
            <w:r>
              <w:rPr>
                <w:rFonts w:hint="eastAsia" w:ascii="宋体" w:hAnsi="Cambria" w:cs="宋体"/>
                <w:color w:val="000000"/>
                <w:kern w:val="0"/>
                <w:sz w:val="21"/>
                <w:szCs w:val="21"/>
                <w:lang w:val="zh-CN"/>
              </w:rPr>
              <w:t xml:space="preserve">分，否则不得分。 </w:t>
            </w:r>
          </w:p>
          <w:p>
            <w:pPr>
              <w:autoSpaceDE w:val="0"/>
              <w:autoSpaceDN w:val="0"/>
              <w:adjustRightInd w:val="0"/>
              <w:spacing w:line="400" w:lineRule="exact"/>
              <w:jc w:val="left"/>
              <w:rPr>
                <w:rFonts w:ascii="宋体" w:hAnsi="Cambria" w:cs="宋体"/>
                <w:b/>
                <w:bCs/>
                <w:color w:val="000000"/>
                <w:kern w:val="0"/>
                <w:sz w:val="21"/>
                <w:szCs w:val="21"/>
                <w:lang w:val="zh-CN"/>
              </w:rPr>
            </w:pPr>
            <w:r>
              <w:rPr>
                <w:rFonts w:hint="eastAsia" w:ascii="宋体" w:hAnsi="Cambria" w:cs="宋体"/>
                <w:b/>
                <w:bCs/>
                <w:color w:val="000000"/>
                <w:kern w:val="0"/>
                <w:sz w:val="21"/>
                <w:szCs w:val="21"/>
                <w:lang w:val="zh-CN"/>
              </w:rPr>
              <w:t>（拟投入人员需身份证复印件、本单位职工证明（提供所有上述人员相关证书复印件及2019年度任意连续三个月的社保证明材料）并加盖投标人公章；拟投入仪器需提供检定证书、购置平板发票复印件，原件现场备查）</w:t>
            </w:r>
          </w:p>
        </w:tc>
      </w:tr>
      <w:tr>
        <w:tblPrEx>
          <w:tblLayout w:type="fixed"/>
          <w:tblCellMar>
            <w:top w:w="0" w:type="dxa"/>
            <w:left w:w="108" w:type="dxa"/>
            <w:bottom w:w="0" w:type="dxa"/>
            <w:right w:w="108" w:type="dxa"/>
          </w:tblCellMar>
        </w:tblPrEx>
        <w:trPr>
          <w:trHeight w:val="318" w:hRule="atLeast"/>
        </w:trPr>
        <w:tc>
          <w:tcPr>
            <w:tcW w:w="929" w:type="dxa"/>
            <w:vMerge w:val="restart"/>
            <w:tcBorders>
              <w:top w:val="single" w:color="auto" w:sz="4" w:space="0"/>
              <w:left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技术服务</w:t>
            </w:r>
            <w:r>
              <w:rPr>
                <w:rFonts w:ascii="宋体" w:hAnsi="Cambria" w:cs="宋体"/>
                <w:kern w:val="0"/>
                <w:sz w:val="21"/>
                <w:szCs w:val="21"/>
              </w:rPr>
              <w:t>51</w:t>
            </w:r>
            <w:r>
              <w:rPr>
                <w:rFonts w:hint="eastAsia" w:ascii="宋体" w:hAnsi="Cambria" w:cs="宋体"/>
                <w:kern w:val="0"/>
                <w:sz w:val="21"/>
                <w:szCs w:val="21"/>
                <w:lang w:val="zh-CN"/>
              </w:rPr>
              <w:t>分</w:t>
            </w:r>
          </w:p>
        </w:tc>
        <w:tc>
          <w:tcPr>
            <w:tcW w:w="1532" w:type="dxa"/>
            <w:tcBorders>
              <w:top w:val="single" w:color="auto" w:sz="4"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hint="eastAsia" w:ascii="宋体" w:hAnsi="Cambria" w:cs="宋体"/>
                <w:kern w:val="0"/>
                <w:sz w:val="21"/>
                <w:szCs w:val="21"/>
                <w:lang w:val="zh-CN"/>
              </w:rPr>
              <w:t>技术参数</w:t>
            </w:r>
          </w:p>
        </w:tc>
        <w:tc>
          <w:tcPr>
            <w:tcW w:w="908" w:type="dxa"/>
            <w:tcBorders>
              <w:top w:val="single" w:color="auto" w:sz="4"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hint="eastAsia" w:ascii="宋体" w:hAnsi="Cambria" w:cs="宋体"/>
                <w:kern w:val="0"/>
                <w:sz w:val="21"/>
                <w:szCs w:val="21"/>
                <w:lang w:val="zh-CN"/>
              </w:rPr>
              <w:t>10</w:t>
            </w:r>
          </w:p>
        </w:tc>
        <w:tc>
          <w:tcPr>
            <w:tcW w:w="5431" w:type="dxa"/>
            <w:tcBorders>
              <w:top w:val="single" w:color="auto" w:sz="4" w:space="0"/>
              <w:left w:val="single" w:color="000000" w:sz="6" w:space="0"/>
              <w:bottom w:val="single" w:color="auto" w:sz="4" w:space="0"/>
              <w:right w:val="single" w:color="000000" w:sz="6" w:space="0"/>
            </w:tcBorders>
            <w:shd w:val="clear" w:color="000000" w:fill="FFFFFF"/>
          </w:tcPr>
          <w:p>
            <w:pPr>
              <w:autoSpaceDE w:val="0"/>
              <w:autoSpaceDN w:val="0"/>
              <w:adjustRightInd w:val="0"/>
              <w:spacing w:line="400" w:lineRule="exact"/>
              <w:jc w:val="left"/>
              <w:rPr>
                <w:rFonts w:ascii="宋体" w:hAnsi="Cambria" w:cs="宋体"/>
                <w:b/>
                <w:bCs/>
                <w:color w:val="FF0000"/>
                <w:kern w:val="0"/>
                <w:sz w:val="21"/>
                <w:szCs w:val="21"/>
                <w:lang w:val="zh-CN"/>
              </w:rPr>
            </w:pPr>
            <w:r>
              <w:rPr>
                <w:rFonts w:hint="eastAsia" w:ascii="宋体" w:hAnsi="Cambria" w:cs="宋体"/>
                <w:kern w:val="0"/>
                <w:sz w:val="21"/>
                <w:szCs w:val="21"/>
                <w:lang w:val="zh-CN"/>
              </w:rPr>
              <w:t>投标技术参数和内容完全满足或高于招标文件要求的得10分；每有一项负偏离扣2分，扣完该项得分为止。</w:t>
            </w:r>
          </w:p>
        </w:tc>
      </w:tr>
      <w:tr>
        <w:tblPrEx>
          <w:tblLayout w:type="fixed"/>
          <w:tblCellMar>
            <w:top w:w="0" w:type="dxa"/>
            <w:left w:w="108" w:type="dxa"/>
            <w:bottom w:w="0" w:type="dxa"/>
            <w:right w:w="108" w:type="dxa"/>
          </w:tblCellMar>
        </w:tblPrEx>
        <w:trPr>
          <w:trHeight w:val="77" w:hRule="atLeast"/>
        </w:trPr>
        <w:tc>
          <w:tcPr>
            <w:tcW w:w="929" w:type="dxa"/>
            <w:vMerge w:val="continue"/>
            <w:tcBorders>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kern w:val="0"/>
                <w:sz w:val="21"/>
                <w:szCs w:val="21"/>
                <w:lang w:val="zh-CN"/>
              </w:rPr>
            </w:pPr>
          </w:p>
        </w:tc>
        <w:tc>
          <w:tcPr>
            <w:tcW w:w="153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hint="eastAsia" w:ascii="宋体" w:hAnsi="Cambria" w:cs="宋体"/>
                <w:kern w:val="0"/>
                <w:sz w:val="21"/>
                <w:szCs w:val="21"/>
                <w:lang w:val="zh-CN"/>
              </w:rPr>
              <w:t>技术部分</w:t>
            </w:r>
          </w:p>
        </w:tc>
        <w:tc>
          <w:tcPr>
            <w:tcW w:w="90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ascii="宋体" w:hAnsi="Cambria" w:cs="宋体"/>
                <w:kern w:val="0"/>
                <w:sz w:val="21"/>
                <w:szCs w:val="21"/>
              </w:rPr>
              <w:t>41</w:t>
            </w:r>
          </w:p>
        </w:tc>
        <w:tc>
          <w:tcPr>
            <w:tcW w:w="5431"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b/>
                <w:bCs/>
                <w:kern w:val="0"/>
                <w:sz w:val="21"/>
                <w:szCs w:val="21"/>
                <w:lang w:val="zh-CN"/>
              </w:rPr>
              <w:t>技术路线（</w:t>
            </w:r>
            <w:r>
              <w:rPr>
                <w:rFonts w:ascii="宋体" w:hAnsi="Cambria" w:cs="宋体"/>
                <w:b/>
                <w:bCs/>
                <w:kern w:val="0"/>
                <w:sz w:val="21"/>
                <w:szCs w:val="21"/>
                <w:lang w:val="zh-CN"/>
              </w:rPr>
              <w:t>19</w:t>
            </w:r>
            <w:r>
              <w:rPr>
                <w:rFonts w:hint="eastAsia" w:ascii="宋体" w:hAnsi="Cambria" w:cs="宋体"/>
                <w:b/>
                <w:bCs/>
                <w:kern w:val="0"/>
                <w:sz w:val="21"/>
                <w:szCs w:val="21"/>
                <w:lang w:val="zh-CN"/>
              </w:rPr>
              <w:t>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（1）项目方案符合国家标准及规程、规范要求，内容全面完整，科学严谨、经济合理的得3分；</w:t>
            </w:r>
          </w:p>
          <w:p>
            <w:pPr>
              <w:autoSpaceDE w:val="0"/>
              <w:autoSpaceDN w:val="0"/>
              <w:adjustRightInd w:val="0"/>
              <w:spacing w:line="400" w:lineRule="exact"/>
              <w:jc w:val="left"/>
              <w:rPr>
                <w:rFonts w:ascii="宋体" w:hAnsi="Cambria" w:eastAsia="宋体" w:cs="宋体"/>
                <w:kern w:val="0"/>
                <w:sz w:val="21"/>
                <w:szCs w:val="21"/>
              </w:rPr>
            </w:pPr>
            <w:r>
              <w:rPr>
                <w:rFonts w:hint="eastAsia" w:ascii="宋体" w:hAnsi="Cambria" w:cs="宋体"/>
                <w:kern w:val="0"/>
                <w:sz w:val="21"/>
                <w:szCs w:val="21"/>
                <w:lang w:val="zh-CN"/>
              </w:rPr>
              <w:t>项目方案基本符合国家标准及规程、规范要求，内容基本完整，经济基本合理得</w:t>
            </w:r>
            <w:r>
              <w:rPr>
                <w:rFonts w:ascii="宋体" w:hAnsi="Cambria" w:cs="宋体"/>
                <w:kern w:val="0"/>
                <w:sz w:val="21"/>
                <w:szCs w:val="21"/>
                <w:lang w:val="zh-CN"/>
              </w:rPr>
              <w:t>1</w:t>
            </w:r>
            <w:r>
              <w:rPr>
                <w:rFonts w:hint="eastAsia" w:ascii="宋体" w:hAnsi="Cambria" w:cs="宋体"/>
                <w:kern w:val="0"/>
                <w:sz w:val="21"/>
                <w:szCs w:val="21"/>
                <w:lang w:val="zh-CN"/>
              </w:rPr>
              <w:t>分；没有</w:t>
            </w:r>
            <w:r>
              <w:rPr>
                <w:rFonts w:ascii="宋体" w:hAnsi="Cambria" w:cs="宋体"/>
                <w:kern w:val="0"/>
                <w:sz w:val="21"/>
                <w:szCs w:val="21"/>
                <w:lang w:val="zh-CN"/>
              </w:rPr>
              <w:t>的不得分</w:t>
            </w:r>
            <w:r>
              <w:rPr>
                <w:rFonts w:hint="eastAsia" w:ascii="宋体" w:hAnsi="Cambria" w:cs="宋体"/>
                <w:kern w:val="0"/>
                <w:sz w:val="21"/>
                <w:szCs w:val="21"/>
                <w:lang w:val="zh-CN"/>
              </w:rPr>
              <w:t>。</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（2）技术路线和工作流程总体设计的科学、合理、适用的得6分；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技术路线和工作流程总体设计可行、基本适用的得</w:t>
            </w:r>
            <w:r>
              <w:rPr>
                <w:rFonts w:ascii="宋体" w:hAnsi="Cambria" w:cs="宋体"/>
                <w:kern w:val="0"/>
                <w:sz w:val="21"/>
                <w:szCs w:val="21"/>
                <w:lang w:val="zh-CN"/>
              </w:rPr>
              <w:t>3</w:t>
            </w:r>
            <w:r>
              <w:rPr>
                <w:rFonts w:hint="eastAsia" w:ascii="宋体" w:hAnsi="Cambria" w:cs="宋体"/>
                <w:kern w:val="0"/>
                <w:sz w:val="21"/>
                <w:szCs w:val="21"/>
                <w:lang w:val="zh-CN"/>
              </w:rPr>
              <w:t>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没有</w:t>
            </w:r>
            <w:r>
              <w:rPr>
                <w:rFonts w:ascii="宋体" w:hAnsi="Cambria" w:cs="宋体"/>
                <w:kern w:val="0"/>
                <w:sz w:val="21"/>
                <w:szCs w:val="21"/>
                <w:lang w:val="zh-CN"/>
              </w:rPr>
              <w:t>的不得分</w:t>
            </w:r>
            <w:r>
              <w:rPr>
                <w:rFonts w:hint="eastAsia" w:ascii="宋体" w:hAnsi="Cambria" w:cs="宋体"/>
                <w:kern w:val="0"/>
                <w:sz w:val="21"/>
                <w:szCs w:val="21"/>
                <w:lang w:val="zh-CN"/>
              </w:rPr>
              <w:t>。</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（3）参数体系合理、调查方法准确可靠，数据库建设等技术方法先进、高效的得</w:t>
            </w:r>
            <w:r>
              <w:rPr>
                <w:rFonts w:ascii="宋体" w:hAnsi="Cambria" w:cs="宋体"/>
                <w:kern w:val="0"/>
                <w:sz w:val="21"/>
                <w:szCs w:val="21"/>
                <w:lang w:val="zh-CN"/>
              </w:rPr>
              <w:t>10</w:t>
            </w:r>
            <w:r>
              <w:rPr>
                <w:rFonts w:hint="eastAsia" w:ascii="宋体" w:hAnsi="Cambria" w:cs="宋体"/>
                <w:kern w:val="0"/>
                <w:sz w:val="21"/>
                <w:szCs w:val="21"/>
                <w:lang w:val="zh-CN"/>
              </w:rPr>
              <w:t>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参数体系适用、调查方法正确，数据库建设等技术方法符合</w:t>
            </w:r>
            <w:r>
              <w:rPr>
                <w:rFonts w:ascii="宋体" w:hAnsi="Cambria" w:cs="宋体"/>
                <w:kern w:val="0"/>
                <w:sz w:val="21"/>
                <w:szCs w:val="21"/>
                <w:lang w:val="zh-CN"/>
              </w:rPr>
              <w:t>要求</w:t>
            </w:r>
            <w:r>
              <w:rPr>
                <w:rFonts w:hint="eastAsia" w:ascii="宋体" w:hAnsi="Cambria" w:cs="宋体"/>
                <w:kern w:val="0"/>
                <w:sz w:val="21"/>
                <w:szCs w:val="21"/>
                <w:lang w:val="zh-CN"/>
              </w:rPr>
              <w:t>的得</w:t>
            </w:r>
            <w:r>
              <w:rPr>
                <w:rFonts w:ascii="宋体" w:hAnsi="Cambria" w:cs="宋体"/>
                <w:kern w:val="0"/>
                <w:sz w:val="21"/>
                <w:szCs w:val="21"/>
                <w:lang w:val="zh-CN"/>
              </w:rPr>
              <w:t>6</w:t>
            </w:r>
            <w:r>
              <w:rPr>
                <w:rFonts w:hint="eastAsia" w:ascii="宋体" w:hAnsi="Cambria" w:cs="宋体"/>
                <w:kern w:val="0"/>
                <w:sz w:val="21"/>
                <w:szCs w:val="21"/>
                <w:lang w:val="zh-CN"/>
              </w:rPr>
              <w:t>分；参数体系基本</w:t>
            </w:r>
            <w:r>
              <w:rPr>
                <w:rFonts w:ascii="宋体" w:hAnsi="Cambria" w:cs="宋体"/>
                <w:kern w:val="0"/>
                <w:sz w:val="21"/>
                <w:szCs w:val="21"/>
                <w:lang w:val="zh-CN"/>
              </w:rPr>
              <w:t>适用，调查</w:t>
            </w:r>
            <w:r>
              <w:rPr>
                <w:rFonts w:hint="eastAsia" w:ascii="宋体" w:hAnsi="Cambria" w:cs="宋体"/>
                <w:kern w:val="0"/>
                <w:sz w:val="21"/>
                <w:szCs w:val="21"/>
                <w:lang w:val="zh-CN"/>
              </w:rPr>
              <w:t>方法可行，数据库建设等技术方法基本符合</w:t>
            </w:r>
            <w:r>
              <w:rPr>
                <w:rFonts w:ascii="宋体" w:hAnsi="Cambria" w:cs="宋体"/>
                <w:kern w:val="0"/>
                <w:sz w:val="21"/>
                <w:szCs w:val="21"/>
                <w:lang w:val="zh-CN"/>
              </w:rPr>
              <w:t>要求</w:t>
            </w:r>
            <w:r>
              <w:rPr>
                <w:rFonts w:hint="eastAsia" w:ascii="宋体" w:hAnsi="Cambria" w:cs="宋体"/>
                <w:kern w:val="0"/>
                <w:sz w:val="21"/>
                <w:szCs w:val="21"/>
                <w:lang w:val="zh-CN"/>
              </w:rPr>
              <w:t>的得</w:t>
            </w:r>
            <w:r>
              <w:rPr>
                <w:rFonts w:ascii="宋体" w:hAnsi="Cambria" w:cs="宋体"/>
                <w:kern w:val="0"/>
                <w:sz w:val="21"/>
                <w:szCs w:val="21"/>
                <w:lang w:val="zh-CN"/>
              </w:rPr>
              <w:t>2</w:t>
            </w:r>
            <w:r>
              <w:rPr>
                <w:rFonts w:hint="eastAsia" w:ascii="宋体" w:hAnsi="Cambria" w:cs="宋体"/>
                <w:kern w:val="0"/>
                <w:sz w:val="21"/>
                <w:szCs w:val="21"/>
                <w:lang w:val="zh-CN"/>
              </w:rPr>
              <w:t>分；没有</w:t>
            </w:r>
            <w:r>
              <w:rPr>
                <w:rFonts w:ascii="宋体" w:hAnsi="Cambria" w:cs="宋体"/>
                <w:kern w:val="0"/>
                <w:sz w:val="21"/>
                <w:szCs w:val="21"/>
                <w:lang w:val="zh-CN"/>
              </w:rPr>
              <w:t>的不得分</w:t>
            </w:r>
            <w:r>
              <w:rPr>
                <w:rFonts w:hint="eastAsia" w:ascii="宋体" w:hAnsi="Cambria" w:cs="宋体"/>
                <w:kern w:val="0"/>
                <w:sz w:val="21"/>
                <w:szCs w:val="21"/>
                <w:lang w:val="zh-CN"/>
              </w:rPr>
              <w:t>。</w:t>
            </w:r>
          </w:p>
          <w:p>
            <w:pPr>
              <w:autoSpaceDE w:val="0"/>
              <w:autoSpaceDN w:val="0"/>
              <w:adjustRightInd w:val="0"/>
              <w:spacing w:line="400" w:lineRule="exact"/>
              <w:jc w:val="left"/>
              <w:rPr>
                <w:rFonts w:ascii="宋体" w:hAnsi="Cambria" w:cs="宋体"/>
                <w:b/>
                <w:bCs/>
                <w:kern w:val="0"/>
                <w:sz w:val="21"/>
                <w:szCs w:val="21"/>
                <w:lang w:val="zh-CN"/>
              </w:rPr>
            </w:pPr>
            <w:r>
              <w:rPr>
                <w:rFonts w:hint="eastAsia" w:ascii="宋体" w:hAnsi="Cambria" w:cs="宋体"/>
                <w:b/>
                <w:bCs/>
                <w:kern w:val="0"/>
                <w:sz w:val="21"/>
                <w:szCs w:val="21"/>
                <w:lang w:val="zh-CN"/>
              </w:rPr>
              <w:t>组织管理（5分）</w:t>
            </w:r>
          </w:p>
          <w:p>
            <w:pPr>
              <w:autoSpaceDE w:val="0"/>
              <w:autoSpaceDN w:val="0"/>
              <w:adjustRightInd w:val="0"/>
              <w:spacing w:line="400" w:lineRule="exact"/>
              <w:jc w:val="left"/>
              <w:rPr>
                <w:rFonts w:ascii="宋体" w:hAnsi="Cambria" w:cs="宋体"/>
                <w:kern w:val="0"/>
                <w:sz w:val="21"/>
                <w:szCs w:val="21"/>
                <w:lang w:val="zh-CN"/>
              </w:rPr>
            </w:pPr>
            <w:r>
              <w:rPr>
                <w:rFonts w:ascii="宋体" w:hAnsi="Cambria" w:cs="宋体"/>
                <w:kern w:val="0"/>
                <w:sz w:val="21"/>
                <w:szCs w:val="21"/>
                <w:lang w:val="zh-CN"/>
              </w:rPr>
              <w:t>组织机构</w:t>
            </w:r>
            <w:r>
              <w:rPr>
                <w:rFonts w:hint="eastAsia" w:ascii="宋体" w:hAnsi="Cambria" w:cs="宋体"/>
                <w:kern w:val="0"/>
                <w:sz w:val="21"/>
                <w:szCs w:val="21"/>
                <w:lang w:val="zh-CN"/>
              </w:rPr>
              <w:t>设置是否全备、</w:t>
            </w:r>
            <w:r>
              <w:rPr>
                <w:rFonts w:ascii="宋体" w:hAnsi="Cambria" w:cs="宋体"/>
                <w:kern w:val="0"/>
                <w:sz w:val="21"/>
                <w:szCs w:val="21"/>
                <w:lang w:val="zh-CN"/>
              </w:rPr>
              <w:t>制度</w:t>
            </w:r>
            <w:r>
              <w:rPr>
                <w:rFonts w:hint="eastAsia" w:ascii="宋体" w:hAnsi="Cambria" w:cs="宋体"/>
                <w:kern w:val="0"/>
                <w:sz w:val="21"/>
                <w:szCs w:val="21"/>
                <w:lang w:val="zh-CN"/>
              </w:rPr>
              <w:t>是否健全、职责</w:t>
            </w:r>
            <w:r>
              <w:rPr>
                <w:rFonts w:ascii="宋体" w:hAnsi="Cambria" w:cs="宋体"/>
                <w:kern w:val="0"/>
                <w:sz w:val="21"/>
                <w:szCs w:val="21"/>
                <w:lang w:val="zh-CN"/>
              </w:rPr>
              <w:t>分工</w:t>
            </w:r>
            <w:r>
              <w:rPr>
                <w:rFonts w:hint="eastAsia" w:ascii="宋体" w:hAnsi="Cambria" w:cs="宋体"/>
                <w:kern w:val="0"/>
                <w:sz w:val="21"/>
                <w:szCs w:val="21"/>
                <w:lang w:val="zh-CN"/>
              </w:rPr>
              <w:t>是否</w:t>
            </w:r>
            <w:r>
              <w:rPr>
                <w:rFonts w:ascii="宋体" w:hAnsi="Cambria" w:cs="宋体"/>
                <w:kern w:val="0"/>
                <w:sz w:val="21"/>
                <w:szCs w:val="21"/>
                <w:lang w:val="zh-CN"/>
              </w:rPr>
              <w:t>明确</w:t>
            </w:r>
            <w:r>
              <w:rPr>
                <w:rFonts w:hint="eastAsia" w:ascii="宋体" w:hAnsi="Cambria" w:cs="宋体"/>
                <w:kern w:val="0"/>
                <w:sz w:val="21"/>
                <w:szCs w:val="21"/>
                <w:lang w:val="zh-CN"/>
              </w:rPr>
              <w:t>，优得5分、良3分和一般1分，没有内容不得分。</w:t>
            </w:r>
          </w:p>
          <w:p>
            <w:pPr>
              <w:autoSpaceDE w:val="0"/>
              <w:autoSpaceDN w:val="0"/>
              <w:adjustRightInd w:val="0"/>
              <w:spacing w:line="400" w:lineRule="exact"/>
              <w:jc w:val="left"/>
              <w:rPr>
                <w:rFonts w:ascii="宋体" w:hAnsi="Cambria" w:cs="宋体"/>
                <w:b/>
                <w:bCs/>
                <w:kern w:val="0"/>
                <w:sz w:val="21"/>
                <w:szCs w:val="21"/>
                <w:lang w:val="zh-CN"/>
              </w:rPr>
            </w:pPr>
            <w:r>
              <w:rPr>
                <w:rFonts w:hint="eastAsia" w:ascii="宋体" w:hAnsi="Cambria" w:cs="宋体"/>
                <w:b/>
                <w:bCs/>
                <w:kern w:val="0"/>
                <w:sz w:val="21"/>
                <w:szCs w:val="21"/>
                <w:lang w:val="zh-CN"/>
              </w:rPr>
              <w:t>进度安排（</w:t>
            </w:r>
            <w:r>
              <w:rPr>
                <w:rFonts w:ascii="宋体" w:hAnsi="Cambria" w:cs="宋体"/>
                <w:b/>
                <w:bCs/>
                <w:kern w:val="0"/>
                <w:sz w:val="21"/>
                <w:szCs w:val="21"/>
                <w:lang w:val="zh-CN"/>
              </w:rPr>
              <w:t>5</w:t>
            </w:r>
            <w:r>
              <w:rPr>
                <w:rFonts w:hint="eastAsia" w:ascii="宋体" w:hAnsi="Cambria" w:cs="宋体"/>
                <w:b/>
                <w:bCs/>
                <w:kern w:val="0"/>
                <w:sz w:val="21"/>
                <w:szCs w:val="21"/>
                <w:lang w:val="zh-CN"/>
              </w:rPr>
              <w:t>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进度安排合理、工序管理措施科学、对影响因素的考虑全面、应急预案措施得当，优得</w:t>
            </w:r>
            <w:r>
              <w:rPr>
                <w:rFonts w:ascii="宋体" w:hAnsi="Cambria" w:cs="宋体"/>
                <w:kern w:val="0"/>
                <w:sz w:val="21"/>
                <w:szCs w:val="21"/>
                <w:lang w:val="zh-CN"/>
              </w:rPr>
              <w:t>5</w:t>
            </w:r>
            <w:r>
              <w:rPr>
                <w:rFonts w:hint="eastAsia" w:ascii="宋体" w:hAnsi="Cambria" w:cs="宋体"/>
                <w:kern w:val="0"/>
                <w:sz w:val="21"/>
                <w:szCs w:val="21"/>
                <w:lang w:val="zh-CN"/>
              </w:rPr>
              <w:t>分、良</w:t>
            </w:r>
            <w:r>
              <w:rPr>
                <w:rFonts w:ascii="宋体" w:hAnsi="Cambria" w:cs="宋体"/>
                <w:kern w:val="0"/>
                <w:sz w:val="21"/>
                <w:szCs w:val="21"/>
                <w:lang w:val="zh-CN"/>
              </w:rPr>
              <w:t>3</w:t>
            </w:r>
            <w:r>
              <w:rPr>
                <w:rFonts w:hint="eastAsia" w:ascii="宋体" w:hAnsi="Cambria" w:cs="宋体"/>
                <w:kern w:val="0"/>
                <w:sz w:val="21"/>
                <w:szCs w:val="21"/>
                <w:lang w:val="zh-CN"/>
              </w:rPr>
              <w:t>分、一般</w:t>
            </w:r>
            <w:r>
              <w:rPr>
                <w:rFonts w:ascii="宋体" w:hAnsi="Cambria" w:cs="宋体"/>
                <w:kern w:val="0"/>
                <w:sz w:val="21"/>
                <w:szCs w:val="21"/>
                <w:lang w:val="zh-CN"/>
              </w:rPr>
              <w:t>1</w:t>
            </w:r>
            <w:r>
              <w:rPr>
                <w:rFonts w:hint="eastAsia" w:ascii="宋体" w:hAnsi="Cambria" w:cs="宋体"/>
                <w:kern w:val="0"/>
                <w:sz w:val="21"/>
                <w:szCs w:val="21"/>
                <w:lang w:val="zh-CN"/>
              </w:rPr>
              <w:t>分，没有内容不得分。</w:t>
            </w:r>
          </w:p>
          <w:p>
            <w:pPr>
              <w:autoSpaceDE w:val="0"/>
              <w:autoSpaceDN w:val="0"/>
              <w:adjustRightInd w:val="0"/>
              <w:spacing w:line="400" w:lineRule="exact"/>
              <w:jc w:val="left"/>
              <w:rPr>
                <w:rFonts w:ascii="宋体" w:hAnsi="Cambria" w:cs="宋体"/>
                <w:b/>
                <w:bCs/>
                <w:kern w:val="0"/>
                <w:sz w:val="21"/>
                <w:szCs w:val="21"/>
                <w:lang w:val="zh-CN"/>
              </w:rPr>
            </w:pPr>
            <w:r>
              <w:rPr>
                <w:rFonts w:hint="eastAsia" w:ascii="宋体" w:hAnsi="Cambria" w:cs="宋体"/>
                <w:b/>
                <w:bCs/>
                <w:kern w:val="0"/>
                <w:sz w:val="21"/>
                <w:szCs w:val="21"/>
                <w:lang w:val="zh-CN"/>
              </w:rPr>
              <w:t>质量保证措施</w:t>
            </w:r>
            <w:r>
              <w:rPr>
                <w:rFonts w:ascii="宋体" w:hAnsi="Cambria" w:cs="宋体"/>
                <w:b/>
                <w:bCs/>
                <w:kern w:val="0"/>
                <w:sz w:val="21"/>
                <w:szCs w:val="21"/>
                <w:lang w:val="zh-CN"/>
              </w:rPr>
              <w:t>（3分）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保证措施科学、合理、严谨、周密，优得</w:t>
            </w:r>
            <w:r>
              <w:rPr>
                <w:rFonts w:ascii="宋体" w:hAnsi="Cambria" w:cs="宋体"/>
                <w:kern w:val="0"/>
                <w:sz w:val="21"/>
                <w:szCs w:val="21"/>
                <w:lang w:val="zh-CN"/>
              </w:rPr>
              <w:t>3</w:t>
            </w:r>
            <w:r>
              <w:rPr>
                <w:rFonts w:hint="eastAsia" w:ascii="宋体" w:hAnsi="Cambria" w:cs="宋体"/>
                <w:kern w:val="0"/>
                <w:sz w:val="21"/>
                <w:szCs w:val="21"/>
                <w:lang w:val="zh-CN"/>
              </w:rPr>
              <w:t>分、良</w:t>
            </w:r>
            <w:r>
              <w:rPr>
                <w:rFonts w:ascii="宋体" w:hAnsi="Cambria" w:cs="宋体"/>
                <w:kern w:val="0"/>
                <w:sz w:val="21"/>
                <w:szCs w:val="21"/>
                <w:lang w:val="zh-CN"/>
              </w:rPr>
              <w:t>2</w:t>
            </w:r>
            <w:r>
              <w:rPr>
                <w:rFonts w:hint="eastAsia" w:ascii="宋体" w:hAnsi="Cambria" w:cs="宋体"/>
                <w:kern w:val="0"/>
                <w:sz w:val="21"/>
                <w:szCs w:val="21"/>
                <w:lang w:val="zh-CN"/>
              </w:rPr>
              <w:t>分、一般得1分，没有内容不得分。</w:t>
            </w:r>
          </w:p>
          <w:p>
            <w:pPr>
              <w:autoSpaceDE w:val="0"/>
              <w:autoSpaceDN w:val="0"/>
              <w:adjustRightInd w:val="0"/>
              <w:spacing w:line="400" w:lineRule="exact"/>
              <w:jc w:val="left"/>
              <w:rPr>
                <w:rFonts w:ascii="宋体" w:hAnsi="Cambria" w:cs="宋体"/>
                <w:b/>
                <w:bCs/>
                <w:kern w:val="0"/>
                <w:sz w:val="21"/>
                <w:szCs w:val="21"/>
                <w:lang w:val="zh-CN"/>
              </w:rPr>
            </w:pPr>
            <w:r>
              <w:rPr>
                <w:rFonts w:hint="eastAsia" w:ascii="宋体" w:hAnsi="Cambria" w:cs="宋体"/>
                <w:b/>
                <w:bCs/>
                <w:kern w:val="0"/>
                <w:sz w:val="21"/>
                <w:szCs w:val="21"/>
                <w:lang w:val="zh-CN"/>
              </w:rPr>
              <w:t>安全、</w:t>
            </w:r>
            <w:r>
              <w:rPr>
                <w:rFonts w:ascii="宋体" w:hAnsi="Cambria" w:cs="宋体"/>
                <w:b/>
                <w:bCs/>
                <w:kern w:val="0"/>
                <w:sz w:val="21"/>
                <w:szCs w:val="21"/>
                <w:lang w:val="zh-CN"/>
              </w:rPr>
              <w:t>保密措施</w:t>
            </w:r>
            <w:r>
              <w:rPr>
                <w:rFonts w:hint="eastAsia" w:ascii="宋体" w:hAnsi="Cambria" w:cs="宋体"/>
                <w:b/>
                <w:bCs/>
                <w:kern w:val="0"/>
                <w:sz w:val="21"/>
                <w:szCs w:val="21"/>
                <w:lang w:val="zh-CN"/>
              </w:rPr>
              <w:t>（4分）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建立</w:t>
            </w:r>
            <w:r>
              <w:rPr>
                <w:rFonts w:ascii="宋体" w:hAnsi="Cambria" w:cs="宋体"/>
                <w:kern w:val="0"/>
                <w:sz w:val="21"/>
                <w:szCs w:val="21"/>
                <w:lang w:val="zh-CN"/>
              </w:rPr>
              <w:t>安全责任</w:t>
            </w:r>
            <w:r>
              <w:rPr>
                <w:rFonts w:hint="eastAsia" w:ascii="宋体" w:hAnsi="Cambria" w:cs="宋体"/>
                <w:kern w:val="0"/>
                <w:sz w:val="21"/>
                <w:szCs w:val="21"/>
                <w:lang w:val="zh-CN"/>
              </w:rPr>
              <w:t>制度、</w:t>
            </w:r>
            <w:r>
              <w:rPr>
                <w:rFonts w:ascii="宋体" w:hAnsi="Cambria" w:cs="宋体"/>
                <w:kern w:val="0"/>
                <w:sz w:val="21"/>
                <w:szCs w:val="21"/>
                <w:lang w:val="zh-CN"/>
              </w:rPr>
              <w:t>数据</w:t>
            </w:r>
            <w:r>
              <w:rPr>
                <w:rFonts w:hint="eastAsia" w:ascii="宋体" w:hAnsi="Cambria" w:cs="宋体"/>
                <w:kern w:val="0"/>
                <w:sz w:val="21"/>
                <w:szCs w:val="21"/>
                <w:lang w:val="zh-CN"/>
              </w:rPr>
              <w:t>资料</w:t>
            </w:r>
            <w:r>
              <w:rPr>
                <w:rFonts w:ascii="宋体" w:hAnsi="Cambria" w:cs="宋体"/>
                <w:kern w:val="0"/>
                <w:sz w:val="21"/>
                <w:szCs w:val="21"/>
                <w:lang w:val="zh-CN"/>
              </w:rPr>
              <w:t>保密</w:t>
            </w:r>
            <w:r>
              <w:rPr>
                <w:rFonts w:hint="eastAsia" w:ascii="宋体" w:hAnsi="Cambria" w:cs="宋体"/>
                <w:kern w:val="0"/>
                <w:sz w:val="21"/>
                <w:szCs w:val="21"/>
                <w:lang w:val="zh-CN"/>
              </w:rPr>
              <w:t>管理</w:t>
            </w:r>
            <w:r>
              <w:rPr>
                <w:rFonts w:ascii="宋体" w:hAnsi="Cambria" w:cs="宋体"/>
                <w:kern w:val="0"/>
                <w:sz w:val="21"/>
                <w:szCs w:val="21"/>
                <w:lang w:val="zh-CN"/>
              </w:rPr>
              <w:t>制度</w:t>
            </w:r>
            <w:r>
              <w:rPr>
                <w:rFonts w:hint="eastAsia" w:ascii="宋体" w:hAnsi="Cambria" w:cs="宋体"/>
                <w:kern w:val="0"/>
                <w:sz w:val="21"/>
                <w:szCs w:val="21"/>
                <w:lang w:val="zh-CN"/>
              </w:rPr>
              <w:t>，每项得2分、最高的4分，没有内容不得分。</w:t>
            </w:r>
          </w:p>
          <w:p>
            <w:pPr>
              <w:autoSpaceDE w:val="0"/>
              <w:autoSpaceDN w:val="0"/>
              <w:adjustRightInd w:val="0"/>
              <w:spacing w:line="400" w:lineRule="exact"/>
              <w:jc w:val="left"/>
              <w:rPr>
                <w:rFonts w:ascii="宋体" w:hAnsi="Cambria" w:cs="宋体"/>
                <w:b/>
                <w:bCs/>
                <w:kern w:val="0"/>
                <w:sz w:val="21"/>
                <w:szCs w:val="21"/>
                <w:lang w:val="zh-CN"/>
              </w:rPr>
            </w:pPr>
            <w:r>
              <w:rPr>
                <w:rFonts w:ascii="宋体" w:hAnsi="Cambria" w:cs="宋体"/>
                <w:b/>
                <w:bCs/>
                <w:kern w:val="0"/>
                <w:sz w:val="21"/>
                <w:szCs w:val="21"/>
                <w:lang w:val="zh-CN"/>
              </w:rPr>
              <w:t>合理化建议（</w:t>
            </w:r>
            <w:r>
              <w:rPr>
                <w:rFonts w:hint="eastAsia" w:ascii="宋体" w:hAnsi="Cambria" w:cs="宋体"/>
                <w:b/>
                <w:bCs/>
                <w:kern w:val="0"/>
                <w:sz w:val="21"/>
                <w:szCs w:val="21"/>
                <w:lang w:val="zh-CN"/>
              </w:rPr>
              <w:t>3</w:t>
            </w:r>
            <w:r>
              <w:rPr>
                <w:rFonts w:ascii="宋体" w:hAnsi="Cambria" w:cs="宋体"/>
                <w:b/>
                <w:bCs/>
                <w:kern w:val="0"/>
                <w:sz w:val="21"/>
                <w:szCs w:val="21"/>
                <w:lang w:val="zh-CN"/>
              </w:rPr>
              <w:t>分）</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投标文件中</w:t>
            </w:r>
            <w:r>
              <w:rPr>
                <w:rFonts w:ascii="宋体" w:hAnsi="Cambria" w:cs="宋体"/>
                <w:kern w:val="0"/>
                <w:sz w:val="21"/>
                <w:szCs w:val="21"/>
                <w:lang w:val="zh-CN"/>
              </w:rPr>
              <w:t>提出</w:t>
            </w:r>
            <w:r>
              <w:rPr>
                <w:rFonts w:hint="eastAsia" w:ascii="宋体" w:hAnsi="Cambria" w:cs="宋体"/>
                <w:kern w:val="0"/>
                <w:sz w:val="21"/>
                <w:szCs w:val="21"/>
                <w:lang w:val="zh-CN"/>
              </w:rPr>
              <w:t>创新、</w:t>
            </w:r>
            <w:r>
              <w:rPr>
                <w:rFonts w:ascii="宋体" w:hAnsi="Cambria" w:cs="宋体"/>
                <w:kern w:val="0"/>
                <w:sz w:val="21"/>
                <w:szCs w:val="21"/>
                <w:lang w:val="zh-CN"/>
              </w:rPr>
              <w:t>创优等合理化建</w:t>
            </w:r>
            <w:r>
              <w:rPr>
                <w:rFonts w:hint="eastAsia" w:ascii="宋体" w:hAnsi="Cambria" w:cs="宋体"/>
                <w:kern w:val="0"/>
                <w:sz w:val="21"/>
                <w:szCs w:val="21"/>
                <w:lang w:val="zh-CN"/>
              </w:rPr>
              <w:t>议等相关内容得3分，没有内容不得分。</w:t>
            </w:r>
          </w:p>
          <w:p>
            <w:pPr>
              <w:autoSpaceDE w:val="0"/>
              <w:autoSpaceDN w:val="0"/>
              <w:adjustRightInd w:val="0"/>
              <w:spacing w:line="400" w:lineRule="exact"/>
              <w:jc w:val="left"/>
              <w:rPr>
                <w:rFonts w:ascii="宋体" w:hAnsi="Cambria" w:cs="宋体"/>
                <w:b/>
                <w:bCs/>
                <w:kern w:val="0"/>
                <w:sz w:val="21"/>
                <w:szCs w:val="21"/>
                <w:lang w:val="zh-CN"/>
              </w:rPr>
            </w:pPr>
            <w:r>
              <w:rPr>
                <w:rFonts w:hint="eastAsia" w:ascii="宋体" w:hAnsi="Cambria" w:cs="宋体"/>
                <w:b/>
                <w:bCs/>
                <w:kern w:val="0"/>
                <w:sz w:val="21"/>
                <w:szCs w:val="21"/>
                <w:lang w:val="zh-CN"/>
              </w:rPr>
              <w:t>预期成果（</w:t>
            </w:r>
            <w:r>
              <w:rPr>
                <w:rFonts w:hint="eastAsia" w:ascii="宋体" w:hAnsi="Cambria" w:cs="宋体"/>
                <w:b/>
                <w:bCs/>
                <w:kern w:val="0"/>
                <w:sz w:val="21"/>
                <w:szCs w:val="21"/>
              </w:rPr>
              <w:t>2分</w:t>
            </w:r>
            <w:r>
              <w:rPr>
                <w:rFonts w:hint="eastAsia" w:ascii="宋体" w:hAnsi="Cambria" w:cs="宋体"/>
                <w:b/>
                <w:bCs/>
                <w:kern w:val="0"/>
                <w:sz w:val="21"/>
                <w:szCs w:val="21"/>
                <w:lang w:val="zh-CN"/>
              </w:rPr>
              <w:t>）</w:t>
            </w:r>
          </w:p>
          <w:p>
            <w:pPr>
              <w:autoSpaceDE w:val="0"/>
              <w:autoSpaceDN w:val="0"/>
              <w:adjustRightInd w:val="0"/>
              <w:spacing w:line="400" w:lineRule="exact"/>
              <w:jc w:val="left"/>
              <w:rPr>
                <w:rFonts w:ascii="宋体" w:hAnsi="Cambria" w:cs="宋体"/>
                <w:kern w:val="0"/>
                <w:sz w:val="21"/>
                <w:szCs w:val="21"/>
                <w:lang w:val="zh-CN"/>
              </w:rPr>
            </w:pPr>
            <w:r>
              <w:rPr>
                <w:rFonts w:hint="eastAsia" w:ascii="宋体" w:hAnsi="Cambria" w:cs="宋体"/>
                <w:kern w:val="0"/>
                <w:sz w:val="21"/>
                <w:szCs w:val="21"/>
                <w:lang w:val="zh-CN"/>
              </w:rPr>
              <w:t>预期成果齐全、详尽规范（0-2分）</w:t>
            </w:r>
          </w:p>
        </w:tc>
      </w:tr>
      <w:tr>
        <w:tblPrEx>
          <w:tblLayout w:type="fixed"/>
          <w:tblCellMar>
            <w:top w:w="0" w:type="dxa"/>
            <w:left w:w="108" w:type="dxa"/>
            <w:bottom w:w="0" w:type="dxa"/>
            <w:right w:w="108" w:type="dxa"/>
          </w:tblCellMar>
        </w:tblPrEx>
        <w:trPr>
          <w:trHeight w:val="315" w:hRule="atLeast"/>
        </w:trPr>
        <w:tc>
          <w:tcPr>
            <w:tcW w:w="929" w:type="dxa"/>
            <w:vMerge w:val="restart"/>
            <w:tcBorders>
              <w:top w:val="single" w:color="auto" w:sz="4" w:space="0"/>
              <w:left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rPr>
            </w:pPr>
            <w:r>
              <w:rPr>
                <w:rFonts w:hint="eastAsia" w:ascii="宋体" w:hAnsi="Cambria" w:cs="宋体"/>
                <w:kern w:val="0"/>
                <w:sz w:val="21"/>
                <w:szCs w:val="21"/>
              </w:rPr>
              <w:t>售后服务4分</w:t>
            </w:r>
          </w:p>
        </w:tc>
        <w:tc>
          <w:tcPr>
            <w:tcW w:w="1532" w:type="dxa"/>
            <w:vMerge w:val="restart"/>
            <w:tcBorders>
              <w:top w:val="single" w:color="auto" w:sz="4" w:space="0"/>
              <w:left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r>
              <w:rPr>
                <w:rFonts w:hint="eastAsia" w:ascii="宋体" w:hAnsi="Cambria" w:cs="宋体"/>
                <w:kern w:val="0"/>
                <w:sz w:val="21"/>
                <w:szCs w:val="21"/>
                <w:lang w:val="zh-CN"/>
              </w:rPr>
              <w:t>本地化服务能力</w:t>
            </w:r>
          </w:p>
        </w:tc>
        <w:tc>
          <w:tcPr>
            <w:tcW w:w="908" w:type="dxa"/>
            <w:vMerge w:val="restart"/>
            <w:tcBorders>
              <w:top w:val="single" w:color="auto" w:sz="4" w:space="0"/>
              <w:left w:val="single" w:color="auto" w:sz="4" w:space="0"/>
              <w:right w:val="single" w:color="auto" w:sz="4" w:space="0"/>
            </w:tcBorders>
            <w:shd w:val="clear" w:color="000000" w:fill="FFFFFF"/>
            <w:vAlign w:val="center"/>
          </w:tcPr>
          <w:p>
            <w:pPr>
              <w:autoSpaceDE w:val="0"/>
              <w:autoSpaceDN w:val="0"/>
              <w:adjustRightInd w:val="0"/>
              <w:spacing w:line="400" w:lineRule="exact"/>
              <w:ind w:firstLine="199"/>
              <w:jc w:val="center"/>
              <w:rPr>
                <w:rFonts w:ascii="宋体" w:hAnsi="Cambria" w:cs="宋体"/>
                <w:kern w:val="0"/>
                <w:sz w:val="21"/>
                <w:szCs w:val="21"/>
              </w:rPr>
            </w:pPr>
            <w:r>
              <w:rPr>
                <w:rFonts w:hint="eastAsia" w:ascii="宋体" w:hAnsi="Cambria" w:cs="宋体"/>
                <w:kern w:val="0"/>
                <w:sz w:val="21"/>
                <w:szCs w:val="21"/>
              </w:rPr>
              <w:t>4</w:t>
            </w:r>
          </w:p>
        </w:tc>
        <w:tc>
          <w:tcPr>
            <w:tcW w:w="5431"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rPr>
                <w:rFonts w:ascii="宋体" w:hAnsi="Cambria" w:cs="宋体"/>
                <w:bCs/>
                <w:color w:val="000000"/>
                <w:lang w:val="zh-CN"/>
              </w:rPr>
            </w:pPr>
            <w:r>
              <w:rPr>
                <w:rFonts w:hint="eastAsia" w:ascii="宋体" w:hAnsi="宋体"/>
                <w:sz w:val="21"/>
                <w:szCs w:val="21"/>
                <w:lang w:val="zh-CN"/>
              </w:rPr>
              <w:t>投标人在青海省内设有售后服务分支机构或办事处（本地化服务能力应包括机构场所、人员配置、服务能力、售后服务人员联系方式等，提供相关手续复印件），完全满足得</w:t>
            </w:r>
            <w:r>
              <w:rPr>
                <w:rFonts w:ascii="宋体" w:hAnsi="宋体"/>
                <w:sz w:val="21"/>
                <w:szCs w:val="21"/>
                <w:lang w:val="zh-CN"/>
              </w:rPr>
              <w:t>2</w:t>
            </w:r>
            <w:r>
              <w:rPr>
                <w:rFonts w:hint="eastAsia" w:ascii="宋体" w:hAnsi="宋体"/>
                <w:sz w:val="21"/>
                <w:szCs w:val="21"/>
                <w:lang w:val="zh-CN"/>
              </w:rPr>
              <w:t>分，否则不得分。</w:t>
            </w:r>
          </w:p>
        </w:tc>
      </w:tr>
      <w:tr>
        <w:tblPrEx>
          <w:tblLayout w:type="fixed"/>
          <w:tblCellMar>
            <w:top w:w="0" w:type="dxa"/>
            <w:left w:w="108" w:type="dxa"/>
            <w:bottom w:w="0" w:type="dxa"/>
            <w:right w:w="108" w:type="dxa"/>
          </w:tblCellMar>
        </w:tblPrEx>
        <w:trPr>
          <w:trHeight w:val="870" w:hRule="atLeast"/>
        </w:trPr>
        <w:tc>
          <w:tcPr>
            <w:tcW w:w="92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kern w:val="0"/>
                <w:sz w:val="21"/>
                <w:szCs w:val="21"/>
                <w:lang w:val="zh-CN"/>
              </w:rPr>
            </w:pPr>
          </w:p>
        </w:tc>
        <w:tc>
          <w:tcPr>
            <w:tcW w:w="1532" w:type="dxa"/>
            <w:vMerge w:val="continue"/>
            <w:tcBorders>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kern w:val="0"/>
                <w:sz w:val="21"/>
                <w:szCs w:val="21"/>
                <w:lang w:val="zh-CN"/>
              </w:rPr>
            </w:pPr>
          </w:p>
        </w:tc>
        <w:tc>
          <w:tcPr>
            <w:tcW w:w="908" w:type="dxa"/>
            <w:vMerge w:val="continue"/>
            <w:tcBorders>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ind w:firstLine="199"/>
              <w:jc w:val="center"/>
              <w:rPr>
                <w:rFonts w:ascii="宋体" w:hAnsi="Cambria" w:cs="宋体"/>
                <w:kern w:val="0"/>
                <w:sz w:val="21"/>
                <w:szCs w:val="21"/>
                <w:lang w:val="zh-CN"/>
              </w:rPr>
            </w:pPr>
          </w:p>
        </w:tc>
        <w:tc>
          <w:tcPr>
            <w:tcW w:w="5431"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宋体"/>
                <w:sz w:val="21"/>
                <w:szCs w:val="21"/>
                <w:lang w:val="zh-CN"/>
              </w:rPr>
            </w:pPr>
            <w:r>
              <w:rPr>
                <w:rFonts w:hint="eastAsia" w:ascii="宋体" w:hAnsi="宋体"/>
                <w:sz w:val="21"/>
                <w:szCs w:val="21"/>
                <w:lang w:val="zh-CN"/>
              </w:rPr>
              <w:t>服务承诺：有无数据成果保密、时间响应及后续成果整改工作等承诺，有得2分，没有不得分。</w:t>
            </w:r>
          </w:p>
        </w:tc>
      </w:tr>
    </w:tbl>
    <w:p>
      <w:pPr>
        <w:rPr>
          <w:rFonts w:ascii="宋体" w:hAnsi="宋体" w:cs="宋体"/>
          <w:lang w:val="zh-CN"/>
        </w:rPr>
      </w:pPr>
    </w:p>
    <w:p>
      <w:pPr>
        <w:rPr>
          <w:rFonts w:ascii="宋体" w:hAnsi="宋体" w:cs="宋体"/>
          <w:lang w:val="zh-CN"/>
        </w:rPr>
      </w:pPr>
    </w:p>
    <w:p>
      <w:pPr>
        <w:pStyle w:val="18"/>
        <w:spacing w:before="0" w:after="0" w:line="360" w:lineRule="auto"/>
        <w:rPr>
          <w:rFonts w:ascii="宋体" w:hAnsi="宋体" w:cs="宋体"/>
          <w:lang w:val="zh-CN"/>
        </w:rPr>
      </w:pPr>
      <w:bookmarkStart w:id="38" w:name="_Toc16989"/>
      <w:r>
        <w:rPr>
          <w:rFonts w:hint="eastAsia" w:ascii="宋体" w:hAnsi="宋体" w:cs="宋体"/>
          <w:lang w:val="zh-CN"/>
        </w:rPr>
        <w:t>八、中标</w:t>
      </w:r>
      <w:bookmarkEnd w:id="38"/>
    </w:p>
    <w:p>
      <w:pPr>
        <w:pStyle w:val="18"/>
        <w:spacing w:before="0" w:after="0" w:line="360" w:lineRule="auto"/>
        <w:jc w:val="left"/>
        <w:rPr>
          <w:rFonts w:ascii="宋体" w:hAnsi="宋体" w:cs="宋体"/>
          <w:lang w:val="zh-CN"/>
        </w:rPr>
      </w:pPr>
      <w:bookmarkStart w:id="39" w:name="_Toc25237"/>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39"/>
    </w:p>
    <w:p>
      <w:pPr>
        <w:autoSpaceDE w:val="0"/>
        <w:autoSpaceDN w:val="0"/>
        <w:spacing w:line="360" w:lineRule="auto"/>
        <w:ind w:firstLine="480" w:firstLineChars="200"/>
        <w:rPr>
          <w:rFonts w:ascii="宋体" w:hAnsi="宋体" w:cs="宋体"/>
        </w:rPr>
      </w:pPr>
      <w:r>
        <w:rPr>
          <w:rFonts w:hint="eastAsia" w:ascii="宋体" w:hAnsi="宋体" w:cs="宋体"/>
        </w:rPr>
        <w:t>21.1 采购代理机构应当在评标结束后3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宋体" w:hAnsi="宋体" w:cs="宋体"/>
          <w:u w:val="dashDotHeavy"/>
        </w:rPr>
        <w:t>招标文件规定的方式</w:t>
      </w:r>
      <w:r>
        <w:rPr>
          <w:rFonts w:hint="eastAsia" w:ascii="宋体" w:hAnsi="宋体" w:cs="宋体"/>
        </w:rPr>
        <w:t>确定中标人；招标文件未规定的，采取随机抽取的方式确定。</w:t>
      </w:r>
    </w:p>
    <w:p>
      <w:pPr>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80" w:firstLineChars="200"/>
        <w:rPr>
          <w:rFonts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18"/>
        <w:spacing w:before="0" w:after="0" w:line="360" w:lineRule="auto"/>
        <w:jc w:val="left"/>
        <w:rPr>
          <w:rFonts w:ascii="宋体" w:hAnsi="宋体" w:cs="宋体"/>
          <w:lang w:val="zh-CN"/>
        </w:rPr>
      </w:pPr>
      <w:bookmarkStart w:id="40" w:name="_Toc23430"/>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40"/>
    </w:p>
    <w:p>
      <w:pPr>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中标公告期限为3个工作日。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采购人或者采购代理机构</w:t>
      </w:r>
      <w:r>
        <w:rPr>
          <w:rFonts w:hint="eastAsia" w:ascii="宋体" w:hAnsi="宋体" w:cs="宋体"/>
          <w:kern w:val="0"/>
        </w:rPr>
        <w:t>应当向中标人发出中标通知书；采用综合评分法评审的，还应当告知未中标人本人的评审得分与排序。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18"/>
        <w:spacing w:before="0" w:after="0" w:line="360" w:lineRule="auto"/>
        <w:rPr>
          <w:rFonts w:ascii="宋体" w:hAnsi="宋体" w:cs="宋体"/>
          <w:lang w:val="zh-CN"/>
        </w:rPr>
      </w:pPr>
      <w:bookmarkStart w:id="41" w:name="_Toc18716"/>
      <w:r>
        <w:rPr>
          <w:rFonts w:hint="eastAsia" w:ascii="宋体" w:hAnsi="宋体" w:cs="宋体"/>
          <w:lang w:val="zh-CN"/>
        </w:rPr>
        <w:t>九、授予合同</w:t>
      </w:r>
      <w:bookmarkEnd w:id="41"/>
    </w:p>
    <w:p>
      <w:pPr>
        <w:pStyle w:val="18"/>
        <w:spacing w:before="0" w:after="0" w:line="360" w:lineRule="auto"/>
        <w:jc w:val="left"/>
        <w:rPr>
          <w:rFonts w:ascii="宋体" w:hAnsi="宋体" w:cs="宋体"/>
          <w:kern w:val="0"/>
          <w:sz w:val="24"/>
        </w:rPr>
      </w:pPr>
      <w:bookmarkStart w:id="42" w:name="_Toc1932"/>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42"/>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w:t>
      </w:r>
      <w:r>
        <w:rPr>
          <w:rFonts w:hint="eastAsia" w:ascii="宋体" w:hAnsi="宋体" w:cs="宋体"/>
          <w:kern w:val="0"/>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23.9 采购人、采购代理机构应当建立真实完整的招标采购档案，妥善保存每项采购活动的采购文件。</w:t>
      </w:r>
    </w:p>
    <w:p>
      <w:pPr>
        <w:pStyle w:val="18"/>
        <w:spacing w:before="0" w:after="0" w:line="360" w:lineRule="auto"/>
        <w:rPr>
          <w:rFonts w:ascii="宋体" w:hAnsi="宋体" w:cs="宋体"/>
          <w:color w:val="000000"/>
          <w:lang w:val="zh-CN"/>
        </w:rPr>
      </w:pPr>
      <w:bookmarkStart w:id="43" w:name="_Toc519064101"/>
      <w:r>
        <w:rPr>
          <w:rFonts w:hint="eastAsia" w:ascii="宋体" w:hAnsi="宋体" w:cs="宋体"/>
          <w:color w:val="000000"/>
          <w:lang w:val="zh-CN"/>
        </w:rPr>
        <w:t>十、招标代理费</w:t>
      </w:r>
      <w:bookmarkEnd w:id="43"/>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color w:val="000000"/>
          <w:kern w:val="0"/>
        </w:rPr>
        <w:t>1、</w:t>
      </w:r>
      <w:r>
        <w:rPr>
          <w:rFonts w:hint="eastAsia" w:ascii="宋体" w:hAnsi="宋体" w:cs="宋体"/>
          <w:color w:val="000000"/>
          <w:kern w:val="0"/>
          <w:lang w:val="zh-CN"/>
        </w:rPr>
        <w:t>收取对</w:t>
      </w:r>
      <w:r>
        <w:rPr>
          <w:rFonts w:hint="eastAsia" w:ascii="宋体" w:hAnsi="宋体" w:cs="宋体"/>
          <w:kern w:val="0"/>
          <w:lang w:val="zh-CN"/>
        </w:rPr>
        <w:t>象：中标人。</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2、</w:t>
      </w:r>
      <w:r>
        <w:rPr>
          <w:rFonts w:hint="eastAsia" w:ascii="宋体" w:hAnsi="宋体" w:cs="宋体"/>
          <w:kern w:val="0"/>
          <w:lang w:val="zh-CN"/>
        </w:rPr>
        <w:t>收费金额：在领取中标通知书前向采购代理机构缴纳</w:t>
      </w:r>
      <w:r>
        <w:rPr>
          <w:rFonts w:hint="eastAsia" w:ascii="宋体" w:hAnsi="宋体" w:cs="宋体"/>
          <w:kern w:val="0"/>
        </w:rPr>
        <w:t>43000.00</w:t>
      </w:r>
      <w:r>
        <w:rPr>
          <w:rFonts w:hint="eastAsia" w:ascii="宋体" w:hAnsi="宋体" w:cs="宋体"/>
          <w:kern w:val="0"/>
          <w:lang w:val="zh-CN"/>
        </w:rPr>
        <w:t>元</w:t>
      </w:r>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rPr>
        <w:t>3、由采购人自行招标的，中标人无需缴纳招标代理费。</w:t>
      </w:r>
    </w:p>
    <w:p>
      <w:pPr>
        <w:autoSpaceDE w:val="0"/>
        <w:autoSpaceDN w:val="0"/>
        <w:spacing w:line="360" w:lineRule="auto"/>
        <w:ind w:firstLine="480" w:firstLineChars="200"/>
        <w:rPr>
          <w:rFonts w:ascii="宋体" w:hAnsi="宋体" w:cs="宋体"/>
          <w:kern w:val="0"/>
        </w:rPr>
      </w:pPr>
    </w:p>
    <w:p>
      <w:pPr>
        <w:pStyle w:val="18"/>
        <w:spacing w:before="0" w:after="0" w:line="360" w:lineRule="auto"/>
        <w:rPr>
          <w:rFonts w:ascii="宋体" w:hAnsi="宋体" w:cs="宋体"/>
          <w:lang w:val="zh-CN"/>
        </w:rPr>
      </w:pPr>
      <w:bookmarkStart w:id="44" w:name="_Toc17744"/>
      <w:r>
        <w:rPr>
          <w:rFonts w:hint="eastAsia" w:ascii="宋体" w:hAnsi="宋体" w:cs="宋体"/>
          <w:lang w:val="zh-CN"/>
        </w:rPr>
        <w:t>十一、其他</w:t>
      </w:r>
      <w:bookmarkEnd w:id="44"/>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2、有下列情形之一的，视为投标人串通投标，其投标无效：</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autoSpaceDE w:val="0"/>
        <w:autoSpaceDN w:val="0"/>
        <w:spacing w:line="360" w:lineRule="auto"/>
        <w:ind w:firstLine="560" w:firstLineChars="200"/>
        <w:rPr>
          <w:rFonts w:ascii="宋体" w:hAnsi="宋体" w:cs="宋体"/>
          <w:kern w:val="0"/>
          <w:lang w:val="zh-CN"/>
        </w:rPr>
      </w:pPr>
      <w:r>
        <w:rPr>
          <w:rFonts w:hint="eastAsia" w:ascii="宋体" w:hAnsi="宋体" w:cs="宋体"/>
          <w:sz w:val="28"/>
          <w:szCs w:val="28"/>
        </w:rPr>
        <w:t>4、</w:t>
      </w:r>
      <w:r>
        <w:rPr>
          <w:rFonts w:hint="eastAsia" w:ascii="宋体" w:hAnsi="宋体" w:cs="宋体"/>
          <w:kern w:val="0"/>
          <w:lang w:val="zh-CN"/>
        </w:rPr>
        <w:t>在招标采购中，出现下列情形之一的，应予废标：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（2）出现影响采购公正的违法、违规行为的。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（3）投标人的报价均超出采购预算，采购人不能支付的。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（4）因重大变故，采购任务取消的。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废标后，由采购代理机构发布废标公告。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w:t>
      </w: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rPr>
          <w:rFonts w:ascii="宋体" w:hAnsi="宋体" w:cs="宋体"/>
        </w:rPr>
      </w:pPr>
    </w:p>
    <w:p>
      <w:pPr>
        <w:pStyle w:val="18"/>
        <w:spacing w:before="0" w:after="0" w:line="360" w:lineRule="auto"/>
        <w:rPr>
          <w:rFonts w:ascii="宋体" w:hAnsi="宋体" w:cs="宋体"/>
          <w:sz w:val="24"/>
        </w:rPr>
      </w:pPr>
      <w:r>
        <w:rPr>
          <w:rFonts w:hint="eastAsia" w:ascii="宋体" w:hAnsi="宋体" w:cs="宋体"/>
          <w:szCs w:val="36"/>
          <w:lang w:val="zh-CN"/>
        </w:rPr>
        <w:br w:type="page"/>
      </w:r>
      <w:bookmarkStart w:id="45" w:name="_Toc13498"/>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bookmarkEnd w:id="45"/>
    </w:p>
    <w:p>
      <w:pPr>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lang w:val="zh-CN"/>
        </w:rPr>
        <w:t>（服务类）</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ind w:left="2108" w:hanging="2101" w:hangingChars="750"/>
        <w:rPr>
          <w:rFonts w:cs="Calibri"/>
          <w:b/>
          <w:bCs/>
          <w:kern w:val="0"/>
          <w:sz w:val="28"/>
          <w:szCs w:val="30"/>
          <w:u w:val="single"/>
        </w:rPr>
      </w:pPr>
      <w:r>
        <w:rPr>
          <w:rFonts w:hint="eastAsia" w:ascii="宋体" w:cs="宋体"/>
          <w:b/>
          <w:bCs/>
          <w:kern w:val="0"/>
          <w:sz w:val="28"/>
          <w:szCs w:val="30"/>
          <w:lang w:val="zh-CN"/>
        </w:rPr>
        <w:t>采购项目名称：</w:t>
      </w:r>
      <w:r>
        <w:rPr>
          <w:rFonts w:hint="eastAsia" w:ascii="宋体" w:hAnsi="宋体" w:cs="宋体"/>
          <w:b/>
          <w:bCs/>
          <w:kern w:val="0"/>
          <w:sz w:val="28"/>
          <w:szCs w:val="28"/>
          <w:u w:val="single"/>
          <w:lang w:val="zh-CN"/>
        </w:rPr>
        <w:t>青海省第三次全国国土调查耕地质量等级调查评价和耕地分等定级调查评价（包</w:t>
      </w:r>
      <w:r>
        <w:rPr>
          <w:rFonts w:hint="eastAsia" w:ascii="宋体" w:hAnsi="宋体" w:eastAsia="宋体" w:cs="宋体"/>
          <w:b/>
          <w:bCs/>
          <w:kern w:val="0"/>
          <w:sz w:val="28"/>
          <w:szCs w:val="28"/>
          <w:u w:val="single"/>
        </w:rPr>
        <w:t>1</w:t>
      </w:r>
      <w:r>
        <w:rPr>
          <w:rFonts w:hint="eastAsia" w:ascii="宋体" w:hAnsi="宋体" w:cs="宋体"/>
          <w:b/>
          <w:bCs/>
          <w:kern w:val="0"/>
          <w:sz w:val="28"/>
          <w:szCs w:val="28"/>
          <w:u w:val="single"/>
          <w:lang w:val="zh-CN"/>
        </w:rPr>
        <w:t>）</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采购项目编号：</w:t>
      </w:r>
      <w:r>
        <w:rPr>
          <w:rFonts w:hint="eastAsia" w:ascii="宋体" w:hAnsi="宋体" w:cs="宋体"/>
          <w:b/>
          <w:bCs/>
          <w:kern w:val="0"/>
          <w:sz w:val="28"/>
          <w:szCs w:val="28"/>
          <w:u w:val="single"/>
          <w:lang w:val="zh-CN"/>
        </w:rPr>
        <w:t>青海创鑫公招（服务）201</w:t>
      </w:r>
      <w:r>
        <w:rPr>
          <w:rFonts w:hint="eastAsia" w:ascii="宋体" w:hAnsi="宋体" w:cs="宋体"/>
          <w:b/>
          <w:bCs/>
          <w:kern w:val="0"/>
          <w:sz w:val="28"/>
          <w:szCs w:val="28"/>
          <w:u w:val="single"/>
        </w:rPr>
        <w:t>9</w:t>
      </w:r>
      <w:r>
        <w:rPr>
          <w:rFonts w:hint="eastAsia" w:ascii="宋体" w:hAnsi="宋体" w:cs="宋体"/>
          <w:b/>
          <w:bCs/>
          <w:kern w:val="0"/>
          <w:sz w:val="28"/>
          <w:szCs w:val="28"/>
          <w:u w:val="single"/>
          <w:lang w:val="zh-CN"/>
        </w:rPr>
        <w:t>-</w:t>
      </w:r>
      <w:r>
        <w:rPr>
          <w:rFonts w:hint="eastAsia" w:ascii="宋体" w:hAnsi="宋体" w:cs="宋体"/>
          <w:b/>
          <w:bCs/>
          <w:kern w:val="0"/>
          <w:sz w:val="28"/>
          <w:szCs w:val="28"/>
          <w:u w:val="single"/>
        </w:rPr>
        <w:t>0</w:t>
      </w:r>
      <w:r>
        <w:rPr>
          <w:rFonts w:hint="eastAsia" w:ascii="宋体" w:hAnsi="宋体" w:eastAsia="宋体" w:cs="宋体"/>
          <w:b/>
          <w:bCs/>
          <w:kern w:val="0"/>
          <w:sz w:val="28"/>
          <w:szCs w:val="28"/>
          <w:u w:val="single"/>
        </w:rPr>
        <w:t>97</w:t>
      </w:r>
      <w:r>
        <w:rPr>
          <w:rFonts w:cs="Calibri"/>
          <w:b/>
          <w:bCs/>
          <w:kern w:val="0"/>
          <w:sz w:val="28"/>
          <w:szCs w:val="28"/>
          <w:u w:val="single"/>
        </w:rPr>
        <w:t xml:space="preserve"> </w:t>
      </w:r>
      <w:r>
        <w:rPr>
          <w:rFonts w:hint="eastAsia" w:cs="Calibri"/>
          <w:b/>
          <w:bCs/>
          <w:kern w:val="0"/>
          <w:sz w:val="28"/>
          <w:szCs w:val="30"/>
          <w:u w:val="single"/>
        </w:rPr>
        <w:t xml:space="preserve">  </w:t>
      </w:r>
      <w:r>
        <w:rPr>
          <w:rFonts w:cs="Calibri"/>
          <w:b/>
          <w:bCs/>
          <w:kern w:val="0"/>
          <w:sz w:val="28"/>
          <w:szCs w:val="30"/>
          <w:u w:val="single"/>
        </w:rPr>
        <w:t xml:space="preserve">    </w:t>
      </w:r>
      <w:r>
        <w:rPr>
          <w:rFonts w:hint="eastAsia" w:cs="Calibri"/>
          <w:b/>
          <w:bCs/>
          <w:kern w:val="0"/>
          <w:sz w:val="28"/>
          <w:szCs w:val="30"/>
          <w:u w:val="single"/>
        </w:rPr>
        <w:t xml:space="preserve"> </w:t>
      </w:r>
    </w:p>
    <w:p>
      <w:pPr>
        <w:autoSpaceDE w:val="0"/>
        <w:autoSpaceDN w:val="0"/>
        <w:adjustRightInd w:val="0"/>
        <w:spacing w:line="360" w:lineRule="auto"/>
        <w:rPr>
          <w:rFonts w:eastAsia="宋体" w:cs="Calibri"/>
          <w:b/>
          <w:bCs/>
          <w:kern w:val="0"/>
          <w:sz w:val="28"/>
          <w:szCs w:val="30"/>
        </w:rPr>
      </w:pPr>
      <w:r>
        <w:rPr>
          <w:rFonts w:hint="eastAsia" w:ascii="宋体" w:cs="宋体"/>
          <w:b/>
          <w:bCs/>
          <w:kern w:val="0"/>
          <w:sz w:val="28"/>
          <w:szCs w:val="30"/>
          <w:lang w:val="zh-CN"/>
        </w:rPr>
        <w:t>采购合同编号：</w:t>
      </w:r>
      <w:r>
        <w:rPr>
          <w:rFonts w:hint="eastAsia" w:ascii="宋体" w:cs="宋体"/>
          <w:b/>
          <w:bCs/>
          <w:kern w:val="0"/>
          <w:sz w:val="28"/>
          <w:szCs w:val="30"/>
          <w:u w:val="single"/>
        </w:rPr>
        <w:t>QHCX</w:t>
      </w:r>
      <w:r>
        <w:rPr>
          <w:rFonts w:hint="eastAsia" w:ascii="宋体" w:cs="宋体"/>
          <w:b/>
          <w:bCs/>
          <w:kern w:val="0"/>
          <w:sz w:val="28"/>
          <w:szCs w:val="30"/>
          <w:u w:val="single"/>
          <w:lang w:val="zh-CN"/>
        </w:rPr>
        <w:t>-201</w:t>
      </w:r>
      <w:r>
        <w:rPr>
          <w:rFonts w:hint="eastAsia" w:ascii="宋体" w:cs="宋体"/>
          <w:b/>
          <w:bCs/>
          <w:kern w:val="0"/>
          <w:sz w:val="28"/>
          <w:szCs w:val="30"/>
          <w:u w:val="single"/>
        </w:rPr>
        <w:t>9</w:t>
      </w:r>
      <w:r>
        <w:rPr>
          <w:rFonts w:hint="eastAsia" w:ascii="宋体" w:cs="宋体"/>
          <w:b/>
          <w:bCs/>
          <w:kern w:val="0"/>
          <w:sz w:val="28"/>
          <w:szCs w:val="30"/>
          <w:u w:val="single"/>
          <w:lang w:val="zh-CN"/>
        </w:rPr>
        <w:t>-</w:t>
      </w:r>
      <w:r>
        <w:rPr>
          <w:rFonts w:hint="eastAsia" w:ascii="宋体" w:cs="宋体"/>
          <w:b/>
          <w:bCs/>
          <w:kern w:val="0"/>
          <w:sz w:val="28"/>
          <w:szCs w:val="30"/>
          <w:u w:val="single"/>
        </w:rPr>
        <w:t>0</w:t>
      </w:r>
      <w:r>
        <w:rPr>
          <w:rFonts w:hint="eastAsia" w:ascii="宋体" w:eastAsia="宋体" w:cs="宋体"/>
          <w:b/>
          <w:bCs/>
          <w:kern w:val="0"/>
          <w:sz w:val="28"/>
          <w:szCs w:val="30"/>
          <w:u w:val="single"/>
        </w:rPr>
        <w:t>97</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合同金额（人民币）：</w:t>
      </w:r>
      <w:r>
        <w:rPr>
          <w:rFonts w:cs="Calibri"/>
          <w:b/>
          <w:bCs/>
          <w:kern w:val="0"/>
          <w:sz w:val="28"/>
          <w:szCs w:val="30"/>
          <w:u w:val="single"/>
        </w:rPr>
        <w:t xml:space="preserve">                               </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采购人（甲方）：</w:t>
      </w:r>
      <w:r>
        <w:rPr>
          <w:rFonts w:cs="Calibri"/>
          <w:b/>
          <w:bCs/>
          <w:kern w:val="0"/>
          <w:sz w:val="28"/>
          <w:szCs w:val="30"/>
          <w:u w:val="single"/>
        </w:rPr>
        <w:t xml:space="preserve">                         </w:t>
      </w:r>
      <w:r>
        <w:rPr>
          <w:rFonts w:hint="eastAsia" w:ascii="宋体" w:cs="宋体"/>
          <w:b/>
          <w:bCs/>
          <w:kern w:val="0"/>
          <w:sz w:val="28"/>
          <w:szCs w:val="30"/>
          <w:u w:val="single"/>
          <w:lang w:val="zh-CN"/>
        </w:rPr>
        <w:t>（盖章）</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中标人（乙方）：</w:t>
      </w:r>
      <w:r>
        <w:rPr>
          <w:rFonts w:cs="Calibri"/>
          <w:b/>
          <w:bCs/>
          <w:kern w:val="0"/>
          <w:sz w:val="28"/>
          <w:szCs w:val="30"/>
          <w:u w:val="single"/>
        </w:rPr>
        <w:t xml:space="preserve">                       </w:t>
      </w:r>
      <w:r>
        <w:rPr>
          <w:rFonts w:hint="eastAsia" w:ascii="宋体" w:cs="宋体"/>
          <w:b/>
          <w:bCs/>
          <w:kern w:val="0"/>
          <w:sz w:val="28"/>
          <w:szCs w:val="30"/>
          <w:u w:val="single"/>
          <w:lang w:val="zh-CN"/>
        </w:rPr>
        <w:t>（盖章）</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采购日期：</w:t>
      </w:r>
      <w:r>
        <w:rPr>
          <w:rFonts w:cs="Calibri"/>
          <w:b/>
          <w:bCs/>
          <w:kern w:val="0"/>
          <w:sz w:val="28"/>
          <w:szCs w:val="30"/>
          <w:u w:val="single"/>
        </w:rPr>
        <w:t xml:space="preserve">                                     </w:t>
      </w:r>
      <w:r>
        <w:rPr>
          <w:rFonts w:hint="eastAsia" w:cs="Calibri"/>
          <w:b/>
          <w:bCs/>
          <w:kern w:val="0"/>
          <w:sz w:val="28"/>
          <w:szCs w:val="30"/>
          <w:u w:val="single"/>
        </w:rPr>
        <w:t xml:space="preserve"> </w:t>
      </w:r>
      <w:r>
        <w:rPr>
          <w:rFonts w:cs="Calibri"/>
          <w:b/>
          <w:bCs/>
          <w:kern w:val="0"/>
          <w:sz w:val="28"/>
          <w:szCs w:val="30"/>
          <w:u w:val="single"/>
        </w:rPr>
        <w:t xml:space="preserve">   </w:t>
      </w:r>
    </w:p>
    <w:p>
      <w:pPr>
        <w:autoSpaceDE w:val="0"/>
        <w:autoSpaceDN w:val="0"/>
        <w:adjustRightInd w:val="0"/>
        <w:spacing w:line="360" w:lineRule="auto"/>
        <w:rPr>
          <w:rFonts w:cs="Calibri"/>
          <w:kern w:val="0"/>
          <w:sz w:val="28"/>
          <w:szCs w:val="28"/>
        </w:rPr>
      </w:pPr>
      <w:r>
        <w:rPr>
          <w:rFonts w:cs="Calibri"/>
          <w:kern w:val="0"/>
          <w:sz w:val="28"/>
          <w:szCs w:val="28"/>
        </w:rPr>
        <w:t xml:space="preserve"> </w:t>
      </w:r>
    </w:p>
    <w:p>
      <w:pPr>
        <w:autoSpaceDE w:val="0"/>
        <w:autoSpaceDN w:val="0"/>
        <w:adjustRightInd w:val="0"/>
        <w:spacing w:line="400" w:lineRule="exact"/>
        <w:jc w:val="left"/>
        <w:rPr>
          <w:rFonts w:cs="Calibri"/>
          <w:kern w:val="0"/>
          <w:sz w:val="28"/>
          <w:szCs w:val="28"/>
        </w:rPr>
      </w:pPr>
      <w:r>
        <w:rPr>
          <w:rFonts w:cs="Calibri"/>
          <w:kern w:val="0"/>
          <w:sz w:val="28"/>
          <w:szCs w:val="28"/>
        </w:rPr>
        <w:br w:type="page"/>
      </w:r>
      <w:r>
        <w:rPr>
          <w:rFonts w:hint="eastAsia" w:ascii="宋体" w:cs="宋体"/>
          <w:b/>
          <w:bCs/>
          <w:sz w:val="28"/>
          <w:szCs w:val="28"/>
          <w:lang w:val="zh-CN"/>
        </w:rPr>
        <w:t>采</w:t>
      </w:r>
      <w:r>
        <w:rPr>
          <w:rFonts w:cs="Calibri"/>
          <w:b/>
          <w:bCs/>
          <w:sz w:val="28"/>
          <w:szCs w:val="28"/>
        </w:rPr>
        <w:t xml:space="preserve"> </w:t>
      </w:r>
      <w:r>
        <w:rPr>
          <w:rFonts w:hint="eastAsia" w:ascii="宋体" w:cs="宋体"/>
          <w:b/>
          <w:bCs/>
          <w:sz w:val="28"/>
          <w:szCs w:val="28"/>
          <w:lang w:val="zh-CN"/>
        </w:rPr>
        <w:t>购</w:t>
      </w:r>
      <w:r>
        <w:rPr>
          <w:rFonts w:cs="Calibri"/>
          <w:b/>
          <w:bCs/>
          <w:sz w:val="28"/>
          <w:szCs w:val="28"/>
        </w:rPr>
        <w:t xml:space="preserve"> </w:t>
      </w:r>
      <w:r>
        <w:rPr>
          <w:rFonts w:hint="eastAsia" w:cs="Calibri"/>
          <w:b/>
          <w:bCs/>
          <w:sz w:val="28"/>
          <w:szCs w:val="28"/>
        </w:rPr>
        <w:t>单 位</w:t>
      </w:r>
      <w:r>
        <w:rPr>
          <w:rFonts w:hint="eastAsia" w:ascii="宋体" w:cs="宋体"/>
          <w:b/>
          <w:bCs/>
          <w:sz w:val="28"/>
          <w:szCs w:val="28"/>
          <w:lang w:val="zh-CN"/>
        </w:rPr>
        <w:t>（以下简称甲方）：</w:t>
      </w:r>
    </w:p>
    <w:p>
      <w:pPr>
        <w:autoSpaceDE w:val="0"/>
        <w:autoSpaceDN w:val="0"/>
        <w:adjustRightInd w:val="0"/>
        <w:spacing w:line="400" w:lineRule="exact"/>
        <w:rPr>
          <w:rFonts w:cs="Calibri"/>
          <w:sz w:val="28"/>
          <w:szCs w:val="28"/>
        </w:rPr>
      </w:pPr>
      <w:r>
        <w:rPr>
          <w:rFonts w:hint="eastAsia" w:ascii="宋体" w:cs="宋体"/>
          <w:b/>
          <w:bCs/>
          <w:sz w:val="28"/>
          <w:szCs w:val="28"/>
          <w:lang w:val="zh-CN"/>
        </w:rPr>
        <w:t>中  标  人 （以下简称乙方）：</w:t>
      </w:r>
    </w:p>
    <w:p>
      <w:pPr>
        <w:pStyle w:val="7"/>
        <w:spacing w:line="400" w:lineRule="exact"/>
        <w:ind w:left="480" w:firstLine="432"/>
        <w:rPr>
          <w:rFonts w:ascii="宋体" w:hAnsi="宋体" w:cs="宋体"/>
          <w:sz w:val="24"/>
          <w:lang w:val="zh-CN"/>
        </w:rPr>
      </w:pPr>
      <w:r>
        <w:rPr>
          <w:rFonts w:hint="eastAsia" w:ascii="宋体" w:hAnsi="宋体" w:cs="宋体"/>
          <w:sz w:val="24"/>
          <w:lang w:val="zh-CN"/>
        </w:rPr>
        <w:t>甲、乙双方根据</w:t>
      </w:r>
      <w:r>
        <w:rPr>
          <w:rFonts w:hint="eastAsia" w:ascii="宋体" w:hAnsi="宋体" w:cs="宋体"/>
          <w:kern w:val="0"/>
          <w:sz w:val="24"/>
          <w:u w:val="single"/>
          <w:lang w:val="zh-CN"/>
        </w:rPr>
        <w:t>青海省第三次全国国土调查耕地质量等级调查评价和耕地分等定级调查评价（包</w:t>
      </w:r>
      <w:r>
        <w:rPr>
          <w:rFonts w:hint="eastAsia" w:ascii="宋体" w:hAnsi="宋体" w:eastAsia="宋体" w:cs="宋体"/>
          <w:kern w:val="0"/>
          <w:sz w:val="24"/>
          <w:u w:val="single"/>
        </w:rPr>
        <w:t>1</w:t>
      </w:r>
      <w:r>
        <w:rPr>
          <w:rFonts w:hint="eastAsia" w:ascii="宋体" w:hAnsi="宋体" w:cs="宋体"/>
          <w:kern w:val="0"/>
          <w:sz w:val="24"/>
          <w:u w:val="single"/>
          <w:lang w:val="zh-CN"/>
        </w:rPr>
        <w:t>）</w:t>
      </w:r>
      <w:r>
        <w:rPr>
          <w:rFonts w:hint="eastAsia" w:ascii="宋体" w:hAnsi="宋体" w:cs="宋体"/>
          <w:sz w:val="24"/>
          <w:lang w:val="zh-CN"/>
        </w:rPr>
        <w:t>（项目编号：</w:t>
      </w:r>
      <w:r>
        <w:rPr>
          <w:rFonts w:hint="eastAsia" w:ascii="宋体" w:hAnsi="宋体" w:cs="宋体"/>
          <w:kern w:val="0"/>
          <w:sz w:val="24"/>
          <w:u w:val="single"/>
          <w:lang w:val="zh-CN"/>
        </w:rPr>
        <w:t>青海创鑫公招（服务）201</w:t>
      </w:r>
      <w:r>
        <w:rPr>
          <w:rFonts w:hint="eastAsia" w:ascii="宋体" w:hAnsi="宋体" w:cs="宋体"/>
          <w:kern w:val="0"/>
          <w:sz w:val="24"/>
          <w:u w:val="single"/>
        </w:rPr>
        <w:t>9</w:t>
      </w:r>
      <w:r>
        <w:rPr>
          <w:rFonts w:hint="eastAsia" w:ascii="宋体" w:hAnsi="宋体" w:cs="宋体"/>
          <w:kern w:val="0"/>
          <w:sz w:val="24"/>
          <w:u w:val="single"/>
          <w:lang w:val="zh-CN"/>
        </w:rPr>
        <w:t>-</w:t>
      </w:r>
      <w:r>
        <w:rPr>
          <w:rFonts w:hint="eastAsia" w:ascii="宋体" w:hAnsi="宋体" w:cs="宋体"/>
          <w:kern w:val="0"/>
          <w:sz w:val="24"/>
          <w:u w:val="single"/>
        </w:rPr>
        <w:t>0</w:t>
      </w:r>
      <w:r>
        <w:rPr>
          <w:rFonts w:hint="eastAsia" w:ascii="宋体" w:hAnsi="宋体" w:eastAsia="宋体" w:cs="宋体"/>
          <w:kern w:val="0"/>
          <w:sz w:val="24"/>
          <w:u w:val="single"/>
        </w:rPr>
        <w:t>97</w:t>
      </w:r>
      <w:r>
        <w:rPr>
          <w:rFonts w:cs="Calibri"/>
          <w:kern w:val="0"/>
          <w:sz w:val="24"/>
          <w:u w:val="single"/>
        </w:rPr>
        <w:t xml:space="preserve"> </w:t>
      </w:r>
      <w:r>
        <w:rPr>
          <w:rFonts w:hint="eastAsia" w:ascii="宋体" w:hAnsi="宋体" w:cs="宋体"/>
          <w:sz w:val="24"/>
          <w:lang w:val="zh-CN"/>
        </w:rPr>
        <w:t>）的招标文件要求、中标人投标文件内容及承诺和采购代理机构出具的《中标通知书》，并经双方协商一致，签订本合同协议书。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0"/>
        <w:tblW w:w="8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71"/>
        <w:gridCol w:w="200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669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管理费构成测算（元/年）</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pStyle w:val="14"/>
              <w:tabs>
                <w:tab w:val="right" w:leader="dot" w:pos="8393"/>
              </w:tabs>
              <w:ind w:firstLine="0" w:firstLineChars="0"/>
              <w:jc w:val="both"/>
              <w:rPr>
                <w:rFonts w:ascii="宋体" w:hAnsi="宋体" w:cs="宋体"/>
              </w:rPr>
            </w:pPr>
            <w:r>
              <w:rPr>
                <w:rStyle w:val="23"/>
                <w:rFonts w:hint="eastAsia" w:ascii="宋体" w:hAnsi="宋体" w:cs="宋体"/>
                <w:b w:val="0"/>
                <w:bCs w:val="0"/>
              </w:rPr>
              <w:t>序号</w:t>
            </w:r>
          </w:p>
        </w:tc>
        <w:tc>
          <w:tcPr>
            <w:tcW w:w="38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服务项目</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费用</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合    计</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bl>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rPr>
          <w:rFonts w:ascii="宋体" w:hAnsi="宋体" w:cs="宋体"/>
          <w:color w:val="FF0000"/>
          <w:kern w:val="0"/>
          <w:u w:val="single"/>
          <w:lang w:val="zh-CN"/>
        </w:rPr>
      </w:pPr>
      <w:r>
        <w:rPr>
          <w:rFonts w:hint="eastAsia" w:ascii="宋体" w:hAnsi="宋体" w:cs="宋体"/>
          <w:color w:val="000000"/>
          <w:kern w:val="0"/>
          <w:lang w:val="zh-CN"/>
        </w:rPr>
        <w:t>本合同以人民币进行结算，合</w:t>
      </w:r>
      <w:r>
        <w:rPr>
          <w:rFonts w:hint="eastAsia" w:ascii="宋体" w:hAnsi="宋体" w:cs="宋体"/>
          <w:kern w:val="0"/>
          <w:lang w:val="zh-CN"/>
        </w:rPr>
        <w:t>同总价包括：</w:t>
      </w:r>
      <w:r>
        <w:rPr>
          <w:rFonts w:hint="eastAsia" w:ascii="宋体" w:hAnsi="宋体" w:cs="宋体"/>
          <w:kern w:val="0"/>
          <w:u w:val="single"/>
          <w:lang w:val="zh-CN"/>
        </w:rPr>
        <w:t>服务费、验收费、保险费、税金及不可预见费等全部费用。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三、交付时间、地点和要求</w:t>
      </w:r>
    </w:p>
    <w:p>
      <w:pPr>
        <w:autoSpaceDE w:val="0"/>
        <w:autoSpaceDN w:val="0"/>
        <w:spacing w:line="360" w:lineRule="auto"/>
        <w:rPr>
          <w:rFonts w:ascii="宋体" w:hAnsi="宋体" w:cs="宋体"/>
          <w:kern w:val="0"/>
          <w:lang w:val="zh-CN"/>
        </w:rPr>
      </w:pPr>
      <w:r>
        <w:rPr>
          <w:rFonts w:hint="eastAsia" w:ascii="宋体" w:hAnsi="宋体" w:cs="宋体"/>
          <w:kern w:val="0"/>
          <w:lang w:val="zh-CN"/>
        </w:rPr>
        <w:t>1.</w:t>
      </w:r>
      <w:r>
        <w:rPr>
          <w:rFonts w:hint="eastAsia" w:ascii="宋体" w:hAnsi="宋体" w:cs="宋体"/>
          <w:kern w:val="0"/>
        </w:rPr>
        <w:t>服务期限</w:t>
      </w:r>
      <w:r>
        <w:rPr>
          <w:rFonts w:hint="eastAsia" w:ascii="宋体" w:hAnsi="宋体" w:cs="宋体"/>
          <w:kern w:val="0"/>
          <w:lang w:val="zh-CN"/>
        </w:rPr>
        <w:t>：</w:t>
      </w:r>
      <w:r>
        <w:rPr>
          <w:rFonts w:hint="eastAsia" w:ascii="宋体" w:hAnsi="宋体" w:cs="宋体"/>
          <w:color w:val="000000"/>
          <w:kern w:val="0"/>
          <w:lang w:val="zh-CN"/>
        </w:rPr>
        <w:t>一年</w:t>
      </w:r>
    </w:p>
    <w:p>
      <w:pPr>
        <w:autoSpaceDE w:val="0"/>
        <w:autoSpaceDN w:val="0"/>
        <w:spacing w:line="360" w:lineRule="auto"/>
        <w:rPr>
          <w:rFonts w:ascii="宋体" w:hAnsi="宋体" w:cs="宋体"/>
          <w:kern w:val="0"/>
          <w:lang w:val="zh-CN"/>
        </w:rPr>
      </w:pPr>
      <w:r>
        <w:rPr>
          <w:rFonts w:hint="eastAsia" w:ascii="宋体" w:hAnsi="宋体" w:cs="宋体"/>
          <w:kern w:val="0"/>
        </w:rPr>
        <w:t>服务</w:t>
      </w:r>
      <w:r>
        <w:rPr>
          <w:rFonts w:hint="eastAsia" w:ascii="宋体" w:hAnsi="宋体" w:cs="宋体"/>
          <w:kern w:val="0"/>
          <w:lang w:val="zh-CN"/>
        </w:rPr>
        <w:t>地点</w:t>
      </w:r>
      <w:r>
        <w:rPr>
          <w:rFonts w:hint="eastAsia" w:ascii="宋体" w:hAnsi="宋体" w:cs="宋体"/>
          <w:color w:val="000000"/>
          <w:kern w:val="0"/>
          <w:lang w:val="zh-CN"/>
        </w:rPr>
        <w:t>：青海省。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.乙方提供不符合招投标文件和本合同规定的服务，甲方有权拒绝接受。</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.乙方应无条件接受甲方对工作进度的调查和督促并提供成果质量检查按照检查意见对调查成果进行补充调查和修改。因成果质量造成的返工、修改，经济损失由乙方承担。</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.乙方在项目实施过程中应保证安全，如造成人员伤亡或财产损失，由乙方自负法律责任。</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5</w:t>
      </w:r>
      <w:r>
        <w:rPr>
          <w:rFonts w:hint="eastAsia" w:ascii="宋体" w:hAnsi="宋体" w:cs="宋体"/>
          <w:color w:val="000000"/>
          <w:kern w:val="0"/>
          <w:lang w:val="zh-CN"/>
        </w:rPr>
        <w:t>.</w:t>
      </w:r>
      <w:r>
        <w:rPr>
          <w:rFonts w:hint="eastAsia" w:ascii="宋体" w:hAnsi="宋体" w:cs="宋体"/>
          <w:color w:val="000000"/>
          <w:kern w:val="0"/>
        </w:rPr>
        <w:t xml:space="preserve"> </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6</w:t>
      </w:r>
      <w:r>
        <w:rPr>
          <w:rFonts w:hint="eastAsia" w:ascii="宋体" w:hAnsi="宋体" w:cs="宋体"/>
          <w:color w:val="000000"/>
          <w:kern w:val="0"/>
          <w:lang w:val="zh-CN"/>
        </w:rPr>
        <w:t>. 甲方在验收过程中发现乙方有违约问题，可按招、投标文件的规定要求乙方及时予以解决。</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7</w:t>
      </w:r>
      <w:r>
        <w:rPr>
          <w:rFonts w:hint="eastAsia" w:ascii="宋体" w:hAnsi="宋体" w:cs="宋体"/>
          <w:color w:val="000000"/>
          <w:kern w:val="0"/>
          <w:lang w:val="zh-CN"/>
        </w:rPr>
        <w:t>.未经甲方同意，乙方不得转包分包项目。</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在签订合同后</w:t>
      </w:r>
      <w:r>
        <w:rPr>
          <w:rFonts w:hint="eastAsia" w:ascii="宋体" w:hAnsi="宋体" w:cs="宋体"/>
          <w:kern w:val="0"/>
        </w:rPr>
        <w:t>一个月</w:t>
      </w:r>
      <w:r>
        <w:rPr>
          <w:rFonts w:hint="eastAsia" w:ascii="宋体" w:hAnsi="宋体" w:cs="宋体"/>
          <w:kern w:val="0"/>
          <w:lang w:val="zh-CN"/>
        </w:rPr>
        <w:t>内由甲方报同级财政监管部门，申请资金拨付,甲方按合同金额向乙方支付</w:t>
      </w:r>
      <w:r>
        <w:rPr>
          <w:rFonts w:hint="eastAsia" w:ascii="宋体" w:hAnsi="宋体" w:cs="宋体"/>
          <w:kern w:val="0"/>
        </w:rPr>
        <w:t>合同总价</w:t>
      </w:r>
      <w:r>
        <w:rPr>
          <w:rFonts w:hint="eastAsia" w:ascii="宋体" w:hAnsi="宋体" w:cs="宋体"/>
          <w:kern w:val="0"/>
          <w:lang w:val="zh-CN"/>
        </w:rPr>
        <w:t>款的40%，待预检成果完成后付合同总价款的40%，待乙方提交成果验收合格后支付剩余合同总价款的20%。</w:t>
      </w:r>
    </w:p>
    <w:p>
      <w:pPr>
        <w:autoSpaceDE w:val="0"/>
        <w:autoSpaceDN w:val="0"/>
        <w:spacing w:line="360" w:lineRule="auto"/>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合同的变更、终止与转让</w:t>
      </w:r>
    </w:p>
    <w:p>
      <w:pPr>
        <w:autoSpaceDE w:val="0"/>
        <w:autoSpaceDN w:val="0"/>
        <w:spacing w:line="360" w:lineRule="auto"/>
        <w:rPr>
          <w:rFonts w:ascii="宋体" w:hAnsi="宋体" w:cs="宋体"/>
          <w:kern w:val="0"/>
          <w:lang w:val="zh-CN"/>
        </w:rPr>
      </w:pPr>
      <w:r>
        <w:rPr>
          <w:rFonts w:hint="eastAsia" w:ascii="宋体" w:hAnsi="宋体" w:cs="宋体"/>
          <w:kern w:val="0"/>
          <w:lang w:val="zh-CN"/>
        </w:rPr>
        <w:t>甲乙双方如违反本合同规定，应承担违约责任和相应的经济处罚。具体规定如下：</w:t>
      </w:r>
    </w:p>
    <w:p>
      <w:pPr>
        <w:autoSpaceDE w:val="0"/>
        <w:autoSpaceDN w:val="0"/>
        <w:spacing w:line="360" w:lineRule="auto"/>
        <w:rPr>
          <w:rFonts w:ascii="宋体" w:hAnsi="宋体" w:cs="宋体"/>
          <w:kern w:val="0"/>
          <w:lang w:val="zh-CN"/>
        </w:rPr>
      </w:pPr>
      <w:r>
        <w:rPr>
          <w:rFonts w:hint="eastAsia" w:ascii="宋体" w:hAnsi="宋体" w:cs="宋体"/>
          <w:kern w:val="0"/>
          <w:lang w:val="zh-CN"/>
        </w:rPr>
        <w:t>1.除《中华人民共和国政府采购法》第50条规定的情形外，本合同一经签订，甲乙双方不得擅自变更、中止或终止。</w:t>
      </w:r>
    </w:p>
    <w:p>
      <w:pPr>
        <w:autoSpaceDE w:val="0"/>
        <w:autoSpaceDN w:val="0"/>
        <w:spacing w:line="360" w:lineRule="auto"/>
        <w:rPr>
          <w:rFonts w:ascii="宋体" w:hAnsi="宋体" w:cs="宋体"/>
          <w:kern w:val="0"/>
          <w:lang w:val="zh-CN"/>
        </w:rPr>
      </w:pPr>
      <w:r>
        <w:rPr>
          <w:rFonts w:hint="eastAsia" w:ascii="宋体" w:hAnsi="宋体" w:cs="宋体"/>
          <w:kern w:val="0"/>
          <w:lang w:val="zh-CN"/>
        </w:rPr>
        <w:t>2.乙方不得擅自转让其应履行的合同义务。</w:t>
      </w:r>
    </w:p>
    <w:p>
      <w:pPr>
        <w:autoSpaceDE w:val="0"/>
        <w:autoSpaceDN w:val="0"/>
        <w:spacing w:line="360" w:lineRule="auto"/>
        <w:rPr>
          <w:rFonts w:ascii="宋体" w:hAnsi="宋体" w:cs="宋体"/>
          <w:kern w:val="0"/>
          <w:lang w:val="zh-CN"/>
        </w:rPr>
      </w:pPr>
      <w:r>
        <w:rPr>
          <w:rFonts w:hint="eastAsia" w:ascii="宋体" w:hAnsi="宋体" w:cs="宋体"/>
          <w:kern w:val="0"/>
          <w:lang w:val="zh-CN"/>
        </w:rPr>
        <w:t>六、违约责任</w:t>
      </w:r>
    </w:p>
    <w:p>
      <w:pPr>
        <w:autoSpaceDE w:val="0"/>
        <w:autoSpaceDN w:val="0"/>
        <w:spacing w:line="360" w:lineRule="auto"/>
        <w:rPr>
          <w:rFonts w:ascii="宋体" w:hAnsi="宋体" w:cs="宋体"/>
          <w:kern w:val="0"/>
          <w:lang w:val="zh-CN"/>
        </w:rPr>
      </w:pPr>
      <w:r>
        <w:rPr>
          <w:rFonts w:hint="eastAsia" w:ascii="宋体" w:hAnsi="宋体" w:cs="宋体"/>
          <w:kern w:val="0"/>
          <w:lang w:val="zh-CN"/>
        </w:rPr>
        <w:t>3.因甲方原因造成乙方停工、返工及合同停止，乙方不承担违约责任。</w:t>
      </w:r>
    </w:p>
    <w:p>
      <w:pPr>
        <w:autoSpaceDE w:val="0"/>
        <w:autoSpaceDN w:val="0"/>
        <w:spacing w:line="360" w:lineRule="auto"/>
        <w:rPr>
          <w:rFonts w:ascii="宋体" w:hAnsi="宋体" w:cs="宋体"/>
          <w:kern w:val="0"/>
          <w:lang w:val="zh-CN"/>
        </w:rPr>
      </w:pPr>
      <w:r>
        <w:rPr>
          <w:rFonts w:hint="eastAsia" w:ascii="宋体" w:hAnsi="宋体" w:eastAsia="宋体" w:cs="宋体"/>
          <w:kern w:val="0"/>
        </w:rPr>
        <w:t>4</w:t>
      </w:r>
      <w:r>
        <w:rPr>
          <w:rFonts w:hint="eastAsia" w:ascii="宋体" w:hAnsi="宋体" w:cs="宋体"/>
          <w:kern w:val="0"/>
          <w:lang w:val="zh-CN"/>
        </w:rPr>
        <w:t>. 除非双方书面同意延迟，若乙方未能按本合同的约定提供服务、交付服务成果，甲方有权要求乙方支付违约金。延迟提供服务、交付服务成果违约金为合同总价款的2‰元/天；如果乙方未能按本合同的约定提供服务，且延迟期限超过30日，甲方有权单方解除本合同，并有权要求乙方支付本合同总价款10%的违约金；延迟提供服务、交付服务成果违约金从合同总价款中支付。</w:t>
      </w:r>
    </w:p>
    <w:p>
      <w:pPr>
        <w:autoSpaceDE w:val="0"/>
        <w:autoSpaceDN w:val="0"/>
        <w:spacing w:line="360" w:lineRule="auto"/>
        <w:rPr>
          <w:rFonts w:ascii="宋体" w:hAnsi="宋体" w:cs="宋体"/>
          <w:kern w:val="0"/>
          <w:lang w:val="zh-CN"/>
        </w:rPr>
      </w:pPr>
      <w:r>
        <w:rPr>
          <w:rFonts w:hint="eastAsia" w:ascii="宋体" w:hAnsi="宋体" w:eastAsia="宋体" w:cs="宋体"/>
          <w:kern w:val="0"/>
        </w:rPr>
        <w:t>5</w:t>
      </w:r>
      <w:r>
        <w:rPr>
          <w:rFonts w:hint="eastAsia" w:ascii="宋体" w:hAnsi="宋体" w:cs="宋体"/>
          <w:kern w:val="0"/>
          <w:lang w:val="zh-CN"/>
        </w:rPr>
        <w:t>. 乙方未经甲方同意将项目中的全部或部分工作任务分包给第三方，或将项目转包给第三方承担，甲方有权要求乙方予以纠正或解除合同。</w:t>
      </w:r>
    </w:p>
    <w:p>
      <w:pPr>
        <w:autoSpaceDE w:val="0"/>
        <w:autoSpaceDN w:val="0"/>
        <w:spacing w:line="360" w:lineRule="auto"/>
        <w:rPr>
          <w:rFonts w:ascii="宋体" w:hAnsi="宋体" w:cs="宋体"/>
          <w:kern w:val="0"/>
          <w:lang w:val="zh-CN"/>
        </w:rPr>
      </w:pPr>
      <w:r>
        <w:rPr>
          <w:rFonts w:hint="eastAsia" w:ascii="宋体" w:hAnsi="宋体" w:eastAsia="宋体" w:cs="宋体"/>
          <w:kern w:val="0"/>
        </w:rPr>
        <w:t>6</w:t>
      </w:r>
      <w:r>
        <w:rPr>
          <w:rFonts w:hint="eastAsia" w:ascii="宋体" w:hAnsi="宋体" w:cs="宋体"/>
          <w:kern w:val="0"/>
          <w:lang w:val="zh-CN"/>
        </w:rPr>
        <w:t>.乙方向甲方应提供与合同要求相符的服务，提交的所有资料成果必须保证真实可靠，并对提交的成果质量终身负责。若乙方向甲方提供的服务或交付的服务成果不符合合同约定，责令乙方重新提供服务、交付服务成果，以使服务达到合同要求，同时乙方承担一切费用和风险，负担甲方遭受的一切损失，并承担延迟提供服务、交付服务成果的责任；甲方解除合同，乙方将甲方已付的所有款项退还甲方，乙方承担由此发生的一切损失和费用，并向甲方支付合同总价款10%的违约金。</w:t>
      </w:r>
    </w:p>
    <w:p>
      <w:pPr>
        <w:autoSpaceDE w:val="0"/>
        <w:autoSpaceDN w:val="0"/>
        <w:spacing w:line="360" w:lineRule="auto"/>
        <w:rPr>
          <w:rFonts w:ascii="宋体" w:hAnsi="宋体" w:cs="宋体"/>
          <w:kern w:val="0"/>
          <w:lang w:val="zh-CN"/>
        </w:rPr>
      </w:pPr>
      <w:r>
        <w:rPr>
          <w:rFonts w:hint="eastAsia" w:ascii="宋体" w:hAnsi="宋体" w:eastAsia="宋体" w:cs="宋体"/>
          <w:kern w:val="0"/>
        </w:rPr>
        <w:t>7</w:t>
      </w:r>
      <w:r>
        <w:rPr>
          <w:rFonts w:hint="eastAsia" w:ascii="宋体" w:hAnsi="宋体" w:cs="宋体"/>
          <w:kern w:val="0"/>
          <w:lang w:val="zh-CN"/>
        </w:rPr>
        <w:t>.甲乙双方任何一方由于不可抗拒的原因不能履行合同时，应及时向对方通报不能履行或不能完全履行的理由，根据具体情况可部分或全部免于承担违约责任。</w:t>
      </w:r>
    </w:p>
    <w:p>
      <w:pPr>
        <w:autoSpaceDE w:val="0"/>
        <w:autoSpaceDN w:val="0"/>
        <w:spacing w:line="360" w:lineRule="auto"/>
        <w:rPr>
          <w:rFonts w:ascii="宋体" w:hAnsi="宋体" w:cs="宋体"/>
          <w:kern w:val="0"/>
          <w:lang w:val="zh-CN"/>
        </w:rPr>
      </w:pPr>
      <w:r>
        <w:rPr>
          <w:rFonts w:hint="eastAsia" w:ascii="宋体" w:hAnsi="宋体" w:cs="宋体"/>
          <w:kern w:val="0"/>
        </w:rPr>
        <w:t>七</w:t>
      </w:r>
      <w:r>
        <w:rPr>
          <w:rFonts w:hint="eastAsia" w:ascii="宋体" w:hAnsi="宋体" w:cs="宋体"/>
          <w:kern w:val="0"/>
          <w:lang w:val="zh-CN"/>
        </w:rPr>
        <w:t>、不可抗力</w:t>
      </w:r>
    </w:p>
    <w:p>
      <w:pPr>
        <w:autoSpaceDE w:val="0"/>
        <w:autoSpaceDN w:val="0"/>
        <w:spacing w:line="360" w:lineRule="auto"/>
        <w:rPr>
          <w:rFonts w:ascii="宋体" w:hAnsi="宋体" w:cs="宋体"/>
          <w:kern w:val="0"/>
          <w:lang w:val="zh-CN"/>
        </w:rPr>
      </w:pPr>
      <w:r>
        <w:rPr>
          <w:rFonts w:hint="eastAsia" w:ascii="宋体" w:hAnsi="宋体" w:cs="宋体"/>
          <w:kern w:val="0"/>
          <w:lang w:val="zh-CN"/>
        </w:rPr>
        <w:t>1.不可抗力使合同的某些内容有变更必要的，双方应通过协商在   天内达成进一步履行合同的协议，因不可抗力致使合同不能履行的，合同终止。</w:t>
      </w:r>
    </w:p>
    <w:p>
      <w:pPr>
        <w:autoSpaceDE w:val="0"/>
        <w:autoSpaceDN w:val="0"/>
        <w:spacing w:line="360" w:lineRule="auto"/>
        <w:rPr>
          <w:rFonts w:ascii="宋体" w:hAnsi="宋体" w:cs="宋体"/>
          <w:kern w:val="0"/>
          <w:lang w:val="zh-CN"/>
        </w:rPr>
      </w:pPr>
      <w:r>
        <w:rPr>
          <w:rFonts w:hint="eastAsia" w:ascii="宋体" w:hAnsi="宋体" w:cs="宋体"/>
          <w:kern w:val="0"/>
          <w:lang w:val="zh-CN"/>
        </w:rPr>
        <w:t>2.除法律、法规规定的不可抗力情形外，双方约定出现</w:t>
      </w:r>
      <w:r>
        <w:rPr>
          <w:rFonts w:hint="eastAsia" w:ascii="宋体" w:hAnsi="宋体" w:cs="宋体"/>
          <w:kern w:val="0"/>
          <w:u w:val="single"/>
          <w:lang w:val="zh-CN"/>
        </w:rPr>
        <w:t xml:space="preserve">         </w:t>
      </w:r>
      <w:r>
        <w:rPr>
          <w:rFonts w:hint="eastAsia" w:ascii="宋体" w:hAnsi="宋体" w:cs="宋体"/>
          <w:kern w:val="0"/>
          <w:lang w:val="zh-CN"/>
        </w:rPr>
        <w:t>情况亦视为不可抗力。</w:t>
      </w:r>
    </w:p>
    <w:p>
      <w:pPr>
        <w:autoSpaceDE w:val="0"/>
        <w:autoSpaceDN w:val="0"/>
        <w:spacing w:line="360" w:lineRule="auto"/>
        <w:rPr>
          <w:rFonts w:ascii="宋体" w:hAnsi="宋体" w:cs="宋体"/>
          <w:kern w:val="0"/>
          <w:lang w:val="zh-CN"/>
        </w:rPr>
      </w:pPr>
      <w:r>
        <w:rPr>
          <w:rFonts w:hint="eastAsia" w:ascii="宋体" w:hAnsi="宋体" w:cs="宋体"/>
          <w:kern w:val="0"/>
          <w:lang w:val="zh-CN"/>
        </w:rPr>
        <w:t>八、成果和资料的保密与归属；</w:t>
      </w:r>
    </w:p>
    <w:p>
      <w:pPr>
        <w:autoSpaceDE w:val="0"/>
        <w:autoSpaceDN w:val="0"/>
        <w:spacing w:line="360" w:lineRule="auto"/>
        <w:rPr>
          <w:rFonts w:ascii="宋体" w:hAnsi="宋体" w:cs="宋体"/>
          <w:color w:val="000000"/>
          <w:kern w:val="0"/>
          <w:lang w:val="zh-CN"/>
        </w:rPr>
      </w:pPr>
      <w:r>
        <w:rPr>
          <w:rFonts w:hint="eastAsia" w:ascii="宋体" w:hAnsi="宋体" w:cs="宋体"/>
          <w:kern w:val="0"/>
          <w:lang w:val="zh-CN"/>
        </w:rPr>
        <w:t>1.乙方在项目实施过程中使用甲方提供的所有原始资料、形成的中间及最终成果归甲方所有，乙方应严格按照有关法律法规加强管理、合法使用，未经甲方同意，乙方不得以任何方式、理由发表或向第三者提供，也不得</w:t>
      </w:r>
      <w:r>
        <w:rPr>
          <w:rFonts w:hint="eastAsia" w:ascii="宋体" w:hAnsi="宋体" w:cs="宋体"/>
          <w:color w:val="000000"/>
          <w:kern w:val="0"/>
          <w:lang w:val="zh-CN"/>
        </w:rPr>
        <w:t>用于其他目的，不得私自拷贝、备份或转作他用。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乙方应对甲方提供的资料及项目成果保密。乙方应按照相关法律法规，在使用过程中对涉密成果妥善保管和使用。乙方应建立完善的内部保密制度和采取有效的内部保密措施，避免与履行本合同无关的其他人员接触涉密信息。如果违反规定，泄密责任应由乙方承担。</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3.本保密条款具有独立法律效力，不因合同其他条款无效或解除而失效。合同终止后，甲乙双方亦应持续履行本条所述各项保密责任。</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九、其他约定：无</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十、合同争议解决</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3.诉讼期间，本合同继续履行。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十</w:t>
      </w:r>
      <w:r>
        <w:rPr>
          <w:rFonts w:hint="eastAsia" w:ascii="宋体" w:hAnsi="宋体" w:cs="宋体"/>
          <w:color w:val="000000"/>
          <w:kern w:val="0"/>
        </w:rPr>
        <w:t>一</w:t>
      </w:r>
      <w:r>
        <w:rPr>
          <w:rFonts w:hint="eastAsia" w:ascii="宋体" w:hAnsi="宋体" w:cs="宋体"/>
          <w:color w:val="000000"/>
          <w:kern w:val="0"/>
          <w:lang w:val="zh-CN"/>
        </w:rPr>
        <w:t>、合同生效及其它：</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1.本合同一式八份，经双方签字，并加盖公章即为生效。</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2.本合同未尽事宜，按经济合同法有关规定处理。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3.本合同的组成包含《合同通用条款》，可自行在青海政府采购网下载《合同通用条款》。</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甲方（盖章）：                         乙方（盖章）：</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法定代表人或委托代理人：               法定代表人或委托代理人：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开户银行：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联系电话：                             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联系电话：</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签约时间：  年  月  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采购代理机构：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负责人或经办人：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合同备案时间：   年   月    日</w:t>
      </w:r>
    </w:p>
    <w:p>
      <w:pPr>
        <w:autoSpaceDE w:val="0"/>
        <w:autoSpaceDN w:val="0"/>
        <w:spacing w:line="360" w:lineRule="auto"/>
        <w:jc w:val="center"/>
        <w:rPr>
          <w:rFonts w:ascii="宋体" w:hAnsi="宋体" w:cs="宋体"/>
          <w:b/>
          <w:bCs/>
          <w:kern w:val="0"/>
          <w:sz w:val="28"/>
          <w:szCs w:val="28"/>
        </w:rPr>
      </w:pP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hAnsi="宋体" w:cs="宋体"/>
          <w:kern w:val="0"/>
          <w:sz w:val="28"/>
          <w:szCs w:val="28"/>
        </w:rPr>
      </w:pPr>
    </w:p>
    <w:p>
      <w:pPr>
        <w:autoSpaceDE w:val="0"/>
        <w:autoSpaceDN w:val="0"/>
        <w:spacing w:line="360" w:lineRule="auto"/>
        <w:ind w:firstLine="480"/>
        <w:rPr>
          <w:rFonts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w:t>
      </w:r>
      <w:r>
        <w:rPr>
          <w:rFonts w:hint="eastAsia"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w:t>
      </w:r>
      <w:r>
        <w:rPr>
          <w:rFonts w:hint="eastAsia"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11.检验和验收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 授予合同”中第22.2项的约定提交履约保证金。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hAns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pStyle w:val="18"/>
        <w:spacing w:before="0" w:after="0" w:line="360" w:lineRule="auto"/>
        <w:rPr>
          <w:rFonts w:ascii="宋体" w:hAnsi="宋体" w:cs="宋体"/>
          <w:lang w:val="zh-CN"/>
        </w:rPr>
      </w:pPr>
      <w:r>
        <w:rPr>
          <w:rFonts w:hint="eastAsia" w:ascii="宋体" w:hAnsi="宋体" w:cs="宋体"/>
          <w:szCs w:val="36"/>
          <w:lang w:val="zh-CN"/>
        </w:rPr>
        <w:br w:type="page"/>
      </w:r>
      <w:bookmarkStart w:id="46" w:name="_Toc28818"/>
      <w:r>
        <w:rPr>
          <w:rFonts w:hint="eastAsia" w:ascii="宋体" w:hAnsi="宋体" w:cs="宋体"/>
          <w:szCs w:val="36"/>
          <w:lang w:val="zh-CN"/>
        </w:rPr>
        <w:t>第四部分  投标文件格式</w:t>
      </w:r>
      <w:bookmarkEnd w:id="46"/>
    </w:p>
    <w:p>
      <w:pPr>
        <w:pStyle w:val="18"/>
        <w:spacing w:before="0" w:after="0" w:line="360" w:lineRule="auto"/>
        <w:jc w:val="left"/>
        <w:outlineLvl w:val="1"/>
        <w:rPr>
          <w:rFonts w:ascii="宋体" w:hAnsi="宋体" w:cs="宋体"/>
        </w:rPr>
      </w:pPr>
      <w:bookmarkStart w:id="47" w:name="_Toc11851"/>
      <w:bookmarkStart w:id="48" w:name="_Toc21047"/>
      <w:r>
        <w:rPr>
          <w:rFonts w:hint="eastAsia" w:ascii="宋体" w:hAnsi="宋体" w:cs="宋体"/>
          <w:sz w:val="30"/>
          <w:szCs w:val="30"/>
          <w:lang w:val="zh-CN"/>
        </w:rPr>
        <w:t>封面</w:t>
      </w:r>
      <w:bookmarkEnd w:id="47"/>
      <w:r>
        <w:rPr>
          <w:rFonts w:hint="eastAsia" w:ascii="宋体" w:hAnsi="宋体" w:cs="宋体"/>
          <w:sz w:val="30"/>
          <w:szCs w:val="30"/>
          <w:lang w:val="zh-CN"/>
        </w:rPr>
        <w:t>（上册）</w:t>
      </w:r>
      <w:bookmarkEnd w:id="48"/>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8"/>
        <w:spacing w:before="0" w:after="0" w:line="360" w:lineRule="auto"/>
        <w:jc w:val="left"/>
        <w:outlineLvl w:val="1"/>
        <w:rPr>
          <w:rFonts w:ascii="宋体" w:hAnsi="宋体" w:cs="宋体"/>
          <w:lang w:val="zh-CN"/>
        </w:rPr>
      </w:pPr>
      <w:r>
        <w:rPr>
          <w:rFonts w:hint="eastAsia" w:ascii="宋体" w:hAnsi="宋体" w:cs="宋体"/>
          <w:b w:val="0"/>
          <w:bCs w:val="0"/>
          <w:kern w:val="0"/>
          <w:lang w:val="zh-CN"/>
        </w:rPr>
        <w:br w:type="page"/>
      </w:r>
      <w:bookmarkStart w:id="49" w:name="_Toc4975"/>
      <w:bookmarkStart w:id="50" w:name="_Toc29902"/>
      <w:bookmarkStart w:id="51" w:name="_Toc8514"/>
      <w:r>
        <w:rPr>
          <w:rFonts w:hint="eastAsia" w:ascii="宋体" w:hAnsi="宋体" w:cs="宋体"/>
          <w:sz w:val="30"/>
          <w:szCs w:val="30"/>
          <w:lang w:val="zh-CN"/>
        </w:rPr>
        <w:t>目录（上册）</w:t>
      </w:r>
      <w:bookmarkEnd w:id="49"/>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投标函……………………………………………………………所在页码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法定代表人证明书………………………………………………所在页码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法定代表人授权书………………………………………………所在页码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投标人承诺函……………………………………………………所在页码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投标人诚信承诺书………………………………………………所在页码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资格证明材料……………………………………………………所在页码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具备专业技术能力的证明材料…………………………………所在页码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无重大违法记录声明……………………………………………所在页码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投标保证金证明…………………………………………………所在页码</w:t>
      </w:r>
    </w:p>
    <w:bookmarkEnd w:id="50"/>
    <w:bookmarkEnd w:id="51"/>
    <w:p>
      <w:pPr>
        <w:pStyle w:val="18"/>
        <w:spacing w:before="0" w:after="0" w:line="360" w:lineRule="auto"/>
        <w:jc w:val="left"/>
        <w:outlineLvl w:val="1"/>
        <w:rPr>
          <w:rFonts w:ascii="宋体" w:hAnsi="宋体" w:cs="宋体"/>
          <w:lang w:val="zh-CN"/>
        </w:rPr>
      </w:pPr>
      <w:bookmarkStart w:id="52" w:name="_Toc19582"/>
      <w:r>
        <w:rPr>
          <w:rFonts w:hint="eastAsia" w:ascii="宋体" w:hAnsi="宋体" w:cs="宋体"/>
          <w:sz w:val="30"/>
          <w:szCs w:val="30"/>
          <w:lang w:val="zh-CN"/>
        </w:rPr>
        <w:br w:type="page"/>
      </w:r>
      <w:bookmarkStart w:id="53" w:name="_Toc27714"/>
      <w:r>
        <w:rPr>
          <w:rFonts w:hint="eastAsia" w:ascii="宋体" w:hAnsi="宋体" w:cs="宋体"/>
          <w:sz w:val="30"/>
          <w:szCs w:val="30"/>
        </w:rPr>
        <w:t>（1）</w:t>
      </w:r>
      <w:r>
        <w:rPr>
          <w:rFonts w:hint="eastAsia" w:ascii="宋体" w:hAnsi="宋体" w:cs="宋体"/>
          <w:sz w:val="30"/>
          <w:szCs w:val="30"/>
          <w:lang w:val="zh-CN"/>
        </w:rPr>
        <w:t>投标函</w:t>
      </w:r>
      <w:bookmarkEnd w:id="52"/>
      <w:bookmarkEnd w:id="53"/>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lang w:val="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54" w:name="_Toc24455"/>
      <w:bookmarkStart w:id="55"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54"/>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ind w:firstLine="1081" w:firstLineChars="450"/>
        <w:rPr>
          <w:rFonts w:ascii="宋体" w:hAnsi="宋体" w:cs="宋体"/>
          <w:b/>
          <w:bCs/>
          <w:kern w:val="0"/>
          <w:lang w:val="zh-CN"/>
        </w:rPr>
      </w:pPr>
      <w:r>
        <w:rPr>
          <w:rFonts w:hint="eastAsia" w:ascii="宋体" w:hAnsi="宋体" w:cs="宋体"/>
          <w:b/>
          <w:bCs/>
          <w:kern w:val="0"/>
          <w:lang w:val="zh-CN"/>
        </w:rPr>
        <w:t>法定代表人：                          （签字）</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End w:id="55"/>
      <w:bookmarkStart w:id="56" w:name="_Toc21227"/>
      <w:bookmarkStart w:id="57" w:name="_Toc17284"/>
      <w:r>
        <w:rPr>
          <w:rFonts w:hint="eastAsia" w:ascii="宋体" w:hAnsi="宋体" w:cs="宋体"/>
          <w:sz w:val="30"/>
          <w:szCs w:val="30"/>
        </w:rPr>
        <w:t>（3）</w:t>
      </w:r>
      <w:r>
        <w:rPr>
          <w:rFonts w:hint="eastAsia" w:ascii="宋体" w:hAnsi="宋体" w:cs="宋体"/>
          <w:sz w:val="30"/>
          <w:szCs w:val="30"/>
          <w:lang w:val="zh-CN"/>
        </w:rPr>
        <w:t>法定代表人授权书</w:t>
      </w:r>
      <w:bookmarkEnd w:id="56"/>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lang w:val="zh-CN"/>
        </w:rPr>
        <w:t xml:space="preserve">  授权人（法定代表人）签字：</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职务：</w:t>
      </w:r>
      <w:r>
        <w:rPr>
          <w:rFonts w:hint="eastAsia" w:ascii="宋体" w:hAnsi="宋体" w:cs="宋体"/>
          <w:kern w:val="0"/>
          <w:u w:val="single"/>
          <w:lang w:val="zh-CN"/>
        </w:rPr>
        <w:t xml:space="preserve">                             </w:t>
      </w:r>
      <w:r>
        <w:rPr>
          <w:rFonts w:hint="eastAsia" w:ascii="宋体" w:hAnsi="宋体" w:cs="宋体"/>
          <w:kern w:val="0"/>
          <w:lang w:val="zh-CN"/>
        </w:rPr>
        <w:t xml:space="preserve">  职务：</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Start w:id="58" w:name="_Toc32212"/>
      <w:r>
        <w:rPr>
          <w:rFonts w:hint="eastAsia" w:ascii="宋体" w:hAnsi="宋体" w:cs="宋体"/>
          <w:sz w:val="30"/>
          <w:szCs w:val="30"/>
        </w:rPr>
        <w:t>（4）</w:t>
      </w:r>
      <w:r>
        <w:rPr>
          <w:rFonts w:hint="eastAsia" w:ascii="宋体" w:hAnsi="宋体" w:cs="宋体"/>
          <w:sz w:val="30"/>
          <w:szCs w:val="30"/>
          <w:lang w:val="zh-CN"/>
        </w:rPr>
        <w:t>投标人承诺函</w:t>
      </w:r>
      <w:bookmarkEnd w:id="58"/>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XX</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 xml:space="preserve"> 3.在整个招标过程中我方若有违规行为，贵方可按招标文件之规定给予处罚，我方完全接受。</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4.若中标，本承诺将成为合同不可分割的一部分，与合同具有同等的法律效力。</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18"/>
        <w:spacing w:before="0" w:after="0" w:line="360" w:lineRule="auto"/>
        <w:jc w:val="left"/>
        <w:outlineLvl w:val="1"/>
        <w:rPr>
          <w:rFonts w:ascii="宋体" w:hAnsi="宋体" w:cs="宋体"/>
          <w:lang w:val="zh-CN"/>
        </w:rPr>
      </w:pPr>
      <w:r>
        <w:rPr>
          <w:rFonts w:hint="eastAsia" w:ascii="宋体" w:hAnsi="宋体" w:cs="宋体"/>
          <w:sz w:val="30"/>
          <w:szCs w:val="30"/>
        </w:rPr>
        <w:br w:type="page"/>
      </w:r>
      <w:bookmarkStart w:id="59" w:name="_Toc26569"/>
      <w:r>
        <w:rPr>
          <w:rFonts w:hint="eastAsia" w:ascii="宋体" w:hAnsi="宋体" w:cs="宋体"/>
          <w:sz w:val="30"/>
          <w:szCs w:val="30"/>
        </w:rPr>
        <w:t>（5）</w:t>
      </w:r>
      <w:r>
        <w:rPr>
          <w:rFonts w:hint="eastAsia" w:ascii="宋体" w:hAnsi="宋体" w:cs="宋体"/>
          <w:sz w:val="30"/>
          <w:szCs w:val="30"/>
          <w:lang w:val="zh-CN"/>
        </w:rPr>
        <w:t>投标人诚信承诺书</w:t>
      </w:r>
      <w:bookmarkEnd w:id="59"/>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lang w:val="zh-CN"/>
        </w:rPr>
      </w:pPr>
      <w:r>
        <w:rPr>
          <w:rFonts w:hint="eastAsia" w:ascii="宋体" w:hAnsi="宋体" w:cs="宋体"/>
          <w:kern w:val="0"/>
          <w:sz w:val="24"/>
          <w:lang w:val="zh-CN"/>
        </w:rPr>
        <w:br w:type="page"/>
      </w:r>
      <w:bookmarkEnd w:id="57"/>
      <w:bookmarkStart w:id="60" w:name="_Toc15372"/>
      <w:bookmarkStart w:id="61" w:name="_Toc8344"/>
      <w:r>
        <w:rPr>
          <w:rFonts w:hint="eastAsia" w:ascii="宋体" w:hAnsi="宋体" w:cs="宋体"/>
          <w:sz w:val="30"/>
          <w:szCs w:val="30"/>
        </w:rPr>
        <w:t>（6）</w:t>
      </w:r>
      <w:r>
        <w:rPr>
          <w:rFonts w:hint="eastAsia" w:ascii="宋体" w:hAnsi="宋体" w:cs="宋体"/>
          <w:sz w:val="30"/>
          <w:szCs w:val="30"/>
          <w:lang w:val="zh-CN"/>
        </w:rPr>
        <w:t>资格证明材料</w:t>
      </w:r>
      <w:bookmarkEnd w:id="60"/>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hAnsi="宋体" w:cs="宋体"/>
          <w:kern w:val="0"/>
          <w:sz w:val="28"/>
          <w:szCs w:val="28"/>
          <w:lang w:val="zh-CN"/>
        </w:rPr>
      </w:pPr>
    </w:p>
    <w:p>
      <w:pPr>
        <w:spacing w:line="360" w:lineRule="auto"/>
        <w:ind w:firstLine="480" w:firstLineChars="200"/>
        <w:rPr>
          <w:rFonts w:ascii="宋体" w:hAnsi="宋体" w:cs="宋体"/>
        </w:rPr>
      </w:pPr>
      <w:r>
        <w:rPr>
          <w:rFonts w:hint="eastAsia" w:ascii="宋体" w:hAnsi="宋体" w:cs="宋体"/>
        </w:rPr>
        <w:t>资格证明材料包括：</w:t>
      </w:r>
    </w:p>
    <w:p>
      <w:pPr>
        <w:numPr>
          <w:ilvl w:val="0"/>
          <w:numId w:val="7"/>
        </w:numPr>
        <w:spacing w:line="360" w:lineRule="auto"/>
        <w:ind w:firstLine="480" w:firstLineChars="200"/>
        <w:rPr>
          <w:rFonts w:ascii="宋体" w:hAnsi="宋体" w:cs="宋体"/>
        </w:rPr>
      </w:pPr>
      <w:r>
        <w:rPr>
          <w:rFonts w:hint="eastAsia" w:ascii="宋体" w:hAnsi="宋体" w:cs="宋体"/>
        </w:rPr>
        <w:t>投标人的营业执照；</w:t>
      </w:r>
    </w:p>
    <w:p>
      <w:pPr>
        <w:spacing w:line="360" w:lineRule="auto"/>
        <w:ind w:firstLine="480" w:firstLineChars="200"/>
        <w:rPr>
          <w:rFonts w:ascii="宋体" w:hAnsi="宋体" w:cs="宋体"/>
        </w:rPr>
      </w:pPr>
      <w:r>
        <w:rPr>
          <w:rFonts w:hint="eastAsia" w:ascii="宋体" w:hAnsi="宋体" w:cs="宋体"/>
        </w:rPr>
        <w:t>（2）招标文件规定的有关资格证书、许可证书、认证等；</w:t>
      </w:r>
    </w:p>
    <w:p>
      <w:pPr>
        <w:spacing w:line="360" w:lineRule="auto"/>
        <w:ind w:firstLine="480" w:firstLineChars="200"/>
        <w:rPr>
          <w:rFonts w:ascii="宋体" w:hAnsi="宋体" w:cs="宋体"/>
        </w:rPr>
      </w:pPr>
      <w:r>
        <w:rPr>
          <w:rFonts w:hint="eastAsia" w:ascii="宋体" w:hAnsi="宋体" w:cs="宋体"/>
        </w:rPr>
        <w:t>（3）投标企业简介及获得相关证书证明文件；</w:t>
      </w:r>
    </w:p>
    <w:p>
      <w:pPr>
        <w:spacing w:line="360" w:lineRule="auto"/>
        <w:ind w:firstLine="480" w:firstLineChars="200"/>
        <w:rPr>
          <w:rFonts w:ascii="宋体" w:hAnsi="宋体" w:cs="宋体"/>
        </w:rPr>
      </w:pPr>
      <w:r>
        <w:rPr>
          <w:rFonts w:hint="eastAsia" w:ascii="宋体" w:hAnsi="宋体" w:cs="宋体"/>
        </w:rPr>
        <w:t>（4）投标人认为有必要提供的其他资格证明文件。</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以上证明文件须在有效期内，如果是非法人资格的投标人，须提供身份证明。</w:t>
      </w:r>
    </w:p>
    <w:p>
      <w:pPr>
        <w:pStyle w:val="18"/>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2" w:name="_Toc21065"/>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62"/>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ascii="宋体" w:hAnsi="宋体"/>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基本开户银行近三个月内出具的资信证明（同时提供基本存款账户开户许可证）或</w:t>
      </w:r>
      <w:r>
        <w:rPr>
          <w:rFonts w:hint="eastAsia" w:ascii="宋体" w:hAnsi="宋体"/>
          <w:lang w:val="zh-CN"/>
        </w:rPr>
        <w:t>（</w:t>
      </w:r>
      <w:r>
        <w:rPr>
          <w:rFonts w:hint="eastAsia" w:ascii="宋体" w:hAnsi="宋体"/>
        </w:rPr>
        <w:t>2018年</w:t>
      </w:r>
      <w:r>
        <w:rPr>
          <w:rFonts w:hint="eastAsia" w:ascii="宋体" w:hAnsi="宋体" w:cs="宋体"/>
          <w:kern w:val="0"/>
        </w:rPr>
        <w:t>度</w:t>
      </w:r>
      <w:r>
        <w:rPr>
          <w:rFonts w:hint="eastAsia" w:ascii="宋体" w:hAnsi="宋体" w:cs="宋体"/>
          <w:kern w:val="0"/>
          <w:lang w:val="zh-CN"/>
        </w:rPr>
        <w:t>）</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注：注册时间至文件递交截止日不足一年的提供在工商备案的公司章程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2、三个月内的依法缴纳税收和社会保障资金记录的证明材料；依法免税或不需要缴纳社会保障资金的投标人须提供相应文件证明其依法免税或不需要缴纳社会保障资金。</w:t>
      </w:r>
    </w:p>
    <w:p>
      <w:pPr>
        <w:pStyle w:val="18"/>
        <w:spacing w:before="0" w:after="0" w:line="360" w:lineRule="auto"/>
        <w:jc w:val="left"/>
        <w:outlineLvl w:val="1"/>
        <w:rPr>
          <w:rFonts w:ascii="宋体" w:hAnsi="宋体" w:cs="宋体"/>
        </w:rPr>
      </w:pPr>
      <w:r>
        <w:rPr>
          <w:rFonts w:hint="eastAsia" w:ascii="宋体" w:hAnsi="宋体" w:cs="宋体"/>
          <w:kern w:val="0"/>
          <w:sz w:val="24"/>
          <w:lang w:val="zh-CN"/>
        </w:rPr>
        <w:br w:type="page"/>
      </w:r>
      <w:bookmarkEnd w:id="61"/>
      <w:bookmarkStart w:id="63" w:name="_Toc14899"/>
      <w:bookmarkStart w:id="64" w:name="_Toc21530"/>
      <w:r>
        <w:rPr>
          <w:rFonts w:hint="eastAsia" w:ascii="宋体" w:hAnsi="宋体" w:cs="宋体"/>
          <w:sz w:val="30"/>
          <w:szCs w:val="30"/>
        </w:rPr>
        <w:t>（8）</w:t>
      </w:r>
      <w:r>
        <w:rPr>
          <w:rFonts w:hint="eastAsia" w:ascii="宋体" w:hAnsi="宋体" w:cs="宋体"/>
          <w:sz w:val="30"/>
          <w:szCs w:val="30"/>
          <w:lang w:val="zh-CN"/>
        </w:rPr>
        <w:t>具备专业技术能力的证明材料</w:t>
      </w:r>
      <w:bookmarkEnd w:id="63"/>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具备专业技术能力的证明材料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为保证本项目合同的顺利履行，投标人必须具备专业技术能力，须提供相关相关技术人员资质证明、身份证复印件。拟投入本项目的管理人员需具备高级工程师</w:t>
      </w:r>
      <w:r>
        <w:rPr>
          <w:rFonts w:hint="eastAsia" w:ascii="宋体" w:hAnsi="宋体" w:cs="宋体"/>
          <w:kern w:val="0"/>
          <w:lang w:val="zh-CN"/>
        </w:rPr>
        <w:t>资格。</w:t>
      </w:r>
    </w:p>
    <w:p>
      <w:pPr>
        <w:autoSpaceDE w:val="0"/>
        <w:autoSpaceDN w:val="0"/>
        <w:spacing w:line="360" w:lineRule="auto"/>
        <w:ind w:firstLine="480"/>
        <w:rPr>
          <w:rFonts w:ascii="宋体" w:hAnsi="宋体" w:cs="宋体"/>
          <w:kern w:val="0"/>
          <w:lang w:val="zh-CN"/>
        </w:rPr>
      </w:pPr>
      <w:r>
        <w:rPr>
          <w:rFonts w:ascii="宋体" w:hAnsi="宋体" w:cs="宋体"/>
          <w:kern w:val="0"/>
          <w:lang w:val="zh-CN"/>
        </w:rPr>
        <w:t>注</w:t>
      </w:r>
      <w:r>
        <w:rPr>
          <w:rFonts w:hint="eastAsia" w:ascii="宋体" w:hAnsi="宋体" w:cs="宋体"/>
          <w:kern w:val="0"/>
          <w:lang w:val="zh-CN"/>
        </w:rPr>
        <w:t>：</w:t>
      </w:r>
      <w:r>
        <w:rPr>
          <w:rFonts w:ascii="宋体" w:hAnsi="宋体" w:cs="宋体"/>
          <w:kern w:val="0"/>
          <w:lang w:val="zh-CN"/>
        </w:rPr>
        <w:t>以上专业人员信息及相关证书</w:t>
      </w:r>
      <w:r>
        <w:rPr>
          <w:rFonts w:hint="eastAsia" w:ascii="宋体" w:hAnsi="宋体" w:cs="宋体"/>
          <w:kern w:val="0"/>
          <w:lang w:val="zh-CN"/>
        </w:rPr>
        <w:t>并提供投入人员的承诺函 ；</w:t>
      </w:r>
    </w:p>
    <w:p>
      <w:pPr>
        <w:pStyle w:val="18"/>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5" w:name="_Toc6020"/>
      <w:r>
        <w:rPr>
          <w:rFonts w:hint="eastAsia" w:ascii="宋体" w:hAnsi="宋体" w:cs="宋体"/>
          <w:sz w:val="30"/>
          <w:szCs w:val="30"/>
        </w:rPr>
        <w:t>（9）</w:t>
      </w:r>
      <w:r>
        <w:rPr>
          <w:rFonts w:hint="eastAsia" w:ascii="宋体" w:hAnsi="宋体" w:cs="宋体"/>
          <w:sz w:val="30"/>
          <w:szCs w:val="30"/>
          <w:lang w:val="zh-CN"/>
        </w:rPr>
        <w:t>无重大违法记录声明</w:t>
      </w:r>
      <w:bookmarkEnd w:id="65"/>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hAnsi="宋体" w:cs="宋体"/>
          <w:b/>
          <w:bCs/>
          <w:sz w:val="28"/>
          <w:szCs w:val="28"/>
        </w:rPr>
      </w:pPr>
    </w:p>
    <w:p>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hAnsi="宋体" w:cs="宋体"/>
        </w:rPr>
      </w:pPr>
      <w:r>
        <w:rPr>
          <w:rFonts w:hint="eastAsia" w:ascii="宋体" w:hAnsi="宋体" w:cs="宋体"/>
        </w:rPr>
        <w:t>特此声明。</w:t>
      </w: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Start w:id="66" w:name="_Toc16790"/>
      <w:bookmarkStart w:id="67" w:name="_Toc29764"/>
      <w:r>
        <w:rPr>
          <w:rFonts w:hint="eastAsia" w:ascii="宋体" w:hAnsi="宋体" w:cs="宋体"/>
          <w:sz w:val="30"/>
          <w:szCs w:val="30"/>
        </w:rPr>
        <w:t>（10）</w:t>
      </w:r>
      <w:r>
        <w:rPr>
          <w:rFonts w:hint="eastAsia" w:ascii="宋体" w:hAnsi="宋体" w:cs="宋体"/>
          <w:sz w:val="30"/>
          <w:szCs w:val="30"/>
          <w:lang w:val="zh-CN"/>
        </w:rPr>
        <w:t>投标保证金证明</w:t>
      </w:r>
      <w:bookmarkEnd w:id="66"/>
      <w:bookmarkEnd w:id="67"/>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附件：保证金交款证明复印件（加盖公章）</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户    名：</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开户帐号：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注：通过银行转账的，必须由投标人从其基本账户汇（转）入</w:t>
      </w:r>
      <w:r>
        <w:rPr>
          <w:rFonts w:hint="eastAsia" w:ascii="宋体" w:hAnsi="宋体" w:cs="宋体"/>
          <w:kern w:val="0"/>
        </w:rPr>
        <w:t>9.1条规定的账户</w:t>
      </w:r>
      <w:r>
        <w:rPr>
          <w:rFonts w:hint="eastAsia" w:ascii="宋体" w:hAnsi="宋体" w:cs="宋体"/>
          <w:kern w:val="0"/>
          <w:lang w:val="zh-CN"/>
        </w:rPr>
        <w:t>。</w:t>
      </w: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b/>
          <w:bCs/>
          <w:kern w:val="0"/>
          <w:lang w:val="zh-CN"/>
        </w:rPr>
      </w:pPr>
    </w:p>
    <w:bookmarkEnd w:id="64"/>
    <w:p>
      <w:pPr>
        <w:pStyle w:val="18"/>
        <w:spacing w:before="0" w:after="0" w:line="360" w:lineRule="auto"/>
        <w:jc w:val="left"/>
        <w:rPr>
          <w:rFonts w:ascii="宋体" w:hAnsi="宋体" w:cs="宋体"/>
        </w:rPr>
      </w:pPr>
      <w:r>
        <w:rPr>
          <w:rFonts w:hint="eastAsia" w:ascii="宋体" w:hAnsi="宋体" w:cs="宋体"/>
          <w:kern w:val="0"/>
          <w:sz w:val="24"/>
          <w:szCs w:val="24"/>
          <w:lang w:val="zh-CN"/>
        </w:rPr>
        <w:br w:type="page"/>
      </w:r>
      <w:bookmarkStart w:id="68" w:name="_Toc14786"/>
      <w:r>
        <w:rPr>
          <w:rFonts w:hint="eastAsia" w:ascii="宋体" w:hAnsi="宋体" w:cs="宋体"/>
          <w:sz w:val="30"/>
          <w:szCs w:val="30"/>
          <w:lang w:val="zh-CN"/>
        </w:rPr>
        <w:t>（下册）</w:t>
      </w:r>
      <w:bookmarkEnd w:id="68"/>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8"/>
        <w:spacing w:before="0" w:after="0" w:line="360" w:lineRule="auto"/>
        <w:jc w:val="left"/>
        <w:rPr>
          <w:rFonts w:ascii="宋体" w:hAnsi="宋体" w:cs="宋体"/>
          <w:lang w:val="zh-CN"/>
        </w:rPr>
      </w:pPr>
      <w:r>
        <w:rPr>
          <w:rFonts w:hint="eastAsia" w:ascii="宋体" w:hAnsi="宋体" w:cs="宋体"/>
          <w:b w:val="0"/>
          <w:bCs w:val="0"/>
          <w:kern w:val="0"/>
          <w:lang w:val="zh-CN"/>
        </w:rPr>
        <w:br w:type="page"/>
      </w:r>
      <w:bookmarkStart w:id="69" w:name="_Toc30919"/>
      <w:bookmarkStart w:id="70" w:name="_Hlk535835743"/>
      <w:r>
        <w:rPr>
          <w:rFonts w:hint="eastAsia" w:ascii="宋体" w:hAnsi="宋体" w:cs="宋体"/>
          <w:sz w:val="30"/>
          <w:szCs w:val="30"/>
          <w:lang w:val="zh-CN"/>
        </w:rPr>
        <w:t>目录（下册）</w:t>
      </w:r>
      <w:bookmarkEnd w:id="69"/>
    </w:p>
    <w:p>
      <w:pPr>
        <w:numPr>
          <w:ilvl w:val="0"/>
          <w:numId w:val="8"/>
        </w:numPr>
        <w:autoSpaceDE w:val="0"/>
        <w:autoSpaceDN w:val="0"/>
        <w:spacing w:line="360" w:lineRule="auto"/>
        <w:rPr>
          <w:rFonts w:ascii="宋体" w:hAns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开标一览表（报价表）…………………………………………所在页码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分项报价明细表…………………………………………………所在页码</w:t>
      </w:r>
    </w:p>
    <w:p>
      <w:pPr>
        <w:numPr>
          <w:ilvl w:val="0"/>
          <w:numId w:val="8"/>
        </w:numPr>
        <w:autoSpaceDE w:val="0"/>
        <w:autoSpaceDN w:val="0"/>
        <w:spacing w:line="360" w:lineRule="auto"/>
        <w:rPr>
          <w:rFonts w:ascii="宋体" w:hAnsi="宋体" w:cs="宋体"/>
          <w:kern w:val="0"/>
          <w:lang w:val="zh-CN"/>
        </w:rPr>
      </w:pPr>
      <w:r>
        <w:rPr>
          <w:rFonts w:ascii="宋体" w:hAnsi="宋体" w:cs="宋体"/>
          <w:kern w:val="0"/>
          <w:lang w:val="zh-CN"/>
        </w:rPr>
        <w:t>技术规格响应表</w:t>
      </w:r>
      <w:r>
        <w:rPr>
          <w:rFonts w:hint="eastAsia" w:ascii="宋体" w:hAnsi="宋体" w:cs="宋体"/>
          <w:kern w:val="0"/>
          <w:lang w:val="zh-CN"/>
        </w:rPr>
        <w:t>…………………………………………………所在页码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投标人项目管理、技术、服务人员情况表……………………所在页码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投标人的类似业绩证明材料……………………………………所在页码</w:t>
      </w:r>
    </w:p>
    <w:p>
      <w:pPr>
        <w:numPr>
          <w:ilvl w:val="0"/>
          <w:numId w:val="8"/>
        </w:numPr>
        <w:autoSpaceDE w:val="0"/>
        <w:autoSpaceDN w:val="0"/>
        <w:spacing w:line="360" w:lineRule="auto"/>
        <w:rPr>
          <w:rFonts w:ascii="宋体" w:hAnsi="宋体" w:cs="宋体"/>
          <w:lang w:val="zh-CN"/>
        </w:rPr>
      </w:pPr>
      <w:r>
        <w:rPr>
          <w:rFonts w:hint="eastAsia" w:ascii="宋体" w:hAnsi="宋体" w:cs="宋体"/>
          <w:kern w:val="0"/>
          <w:lang w:val="zh-CN"/>
        </w:rPr>
        <w:t>制造（生产）企业小型微型企业声明函、从业人员声明函…所在页码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残疾人福利性单位声明函………………………………………所在页码</w:t>
      </w:r>
    </w:p>
    <w:p>
      <w:pPr>
        <w:numPr>
          <w:ilvl w:val="0"/>
          <w:numId w:val="8"/>
        </w:numPr>
        <w:autoSpaceDE w:val="0"/>
        <w:autoSpaceDN w:val="0"/>
        <w:spacing w:line="360" w:lineRule="auto"/>
        <w:rPr>
          <w:rFonts w:ascii="宋体" w:hAnsi="宋体" w:cs="宋体"/>
          <w:lang w:val="zh-CN"/>
        </w:rPr>
      </w:pPr>
      <w:r>
        <w:rPr>
          <w:rFonts w:hint="eastAsia" w:ascii="宋体" w:hAnsi="宋体" w:cs="宋体"/>
          <w:kern w:val="0"/>
          <w:lang w:val="zh-CN"/>
        </w:rPr>
        <w:t>投标人认为在其他方面有必要说明的事项……………………所在页码</w:t>
      </w:r>
    </w:p>
    <w:p>
      <w:pPr>
        <w:pStyle w:val="18"/>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Start w:id="71" w:name="_Toc25874"/>
      <w:r>
        <w:rPr>
          <w:rFonts w:hint="eastAsia" w:ascii="宋体" w:hAnsi="宋体" w:cs="宋体"/>
          <w:sz w:val="30"/>
          <w:szCs w:val="30"/>
        </w:rPr>
        <w:t>（11）</w:t>
      </w:r>
      <w:bookmarkStart w:id="72" w:name="_Hlk535924185"/>
      <w:r>
        <w:rPr>
          <w:rFonts w:hint="eastAsia" w:ascii="宋体" w:hAnsi="宋体" w:cs="宋体"/>
          <w:sz w:val="30"/>
          <w:szCs w:val="30"/>
          <w:lang w:val="zh-CN"/>
        </w:rPr>
        <w:t>评分对照表</w:t>
      </w:r>
      <w:bookmarkEnd w:id="71"/>
    </w:p>
    <w:p>
      <w:pPr>
        <w:spacing w:line="360" w:lineRule="auto"/>
        <w:rPr>
          <w:rFonts w:ascii="宋体" w:hAnsi="宋体" w:cs="宋体"/>
          <w:sz w:val="28"/>
          <w:szCs w:val="28"/>
        </w:rPr>
      </w:pPr>
    </w:p>
    <w:p>
      <w:pPr>
        <w:spacing w:line="360" w:lineRule="auto"/>
        <w:jc w:val="center"/>
        <w:rPr>
          <w:rFonts w:ascii="宋体" w:hAnsi="宋体" w:cs="宋体"/>
        </w:rPr>
      </w:pPr>
      <w:r>
        <w:rPr>
          <w:rFonts w:hint="eastAsia" w:ascii="宋体" w:hAnsi="宋体" w:cs="宋体"/>
          <w:b/>
          <w:bCs/>
          <w:sz w:val="28"/>
          <w:szCs w:val="28"/>
        </w:rPr>
        <w:t>评分对照表</w:t>
      </w:r>
    </w:p>
    <w:p>
      <w:pPr>
        <w:spacing w:line="360" w:lineRule="auto"/>
        <w:rPr>
          <w:rFonts w:ascii="宋体" w:hAnsi="宋体" w:cs="宋体"/>
          <w:sz w:val="28"/>
          <w:szCs w:val="28"/>
        </w:rPr>
      </w:pPr>
    </w:p>
    <w:tbl>
      <w:tblPr>
        <w:tblStyle w:val="20"/>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4"/>
              <w:spacing w:line="36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4"/>
              <w:spacing w:line="36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4"/>
              <w:spacing w:line="36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bl>
    <w:p>
      <w:pPr>
        <w:spacing w:line="360" w:lineRule="auto"/>
        <w:rPr>
          <w:rFonts w:ascii="宋体" w:hAnsi="宋体" w:cs="宋体"/>
          <w:lang w:val="zh-CN"/>
        </w:rPr>
      </w:pPr>
    </w:p>
    <w:p>
      <w:pPr>
        <w:pStyle w:val="18"/>
        <w:spacing w:before="0" w:after="0" w:line="360" w:lineRule="auto"/>
        <w:jc w:val="left"/>
        <w:outlineLvl w:val="1"/>
        <w:rPr>
          <w:rFonts w:ascii="宋体" w:hAnsi="宋体" w:cs="宋体"/>
          <w:lang w:val="zh-CN"/>
        </w:rPr>
      </w:pPr>
      <w:bookmarkStart w:id="73" w:name="_Toc28963"/>
      <w:r>
        <w:rPr>
          <w:rFonts w:hint="eastAsia" w:ascii="宋体" w:hAnsi="宋体" w:cs="宋体"/>
          <w:sz w:val="30"/>
          <w:szCs w:val="30"/>
          <w:lang w:val="zh-CN"/>
        </w:rPr>
        <w:br w:type="page"/>
      </w:r>
      <w:bookmarkEnd w:id="72"/>
      <w:bookmarkStart w:id="74" w:name="_Toc1106"/>
      <w:bookmarkStart w:id="75" w:name="_Toc26451"/>
      <w:r>
        <w:rPr>
          <w:rFonts w:hint="eastAsia" w:ascii="宋体" w:hAnsi="宋体" w:cs="宋体"/>
          <w:sz w:val="30"/>
          <w:szCs w:val="30"/>
        </w:rPr>
        <w:t>（12）</w:t>
      </w:r>
      <w:bookmarkStart w:id="76" w:name="_Hlk535924239"/>
      <w:r>
        <w:rPr>
          <w:rFonts w:hint="eastAsia" w:ascii="宋体" w:hAnsi="宋体" w:cs="宋体"/>
          <w:sz w:val="30"/>
          <w:szCs w:val="30"/>
          <w:lang w:val="zh-CN"/>
        </w:rPr>
        <w:t>开标一览表（报价表）</w:t>
      </w:r>
      <w:bookmarkEnd w:id="74"/>
      <w:bookmarkEnd w:id="75"/>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ascii="宋体" w:hAnsi="宋体" w:cs="宋体"/>
          <w:b/>
          <w:bCs/>
          <w:kern w:val="0"/>
          <w:sz w:val="28"/>
          <w:szCs w:val="28"/>
          <w:lang w:val="zh-CN"/>
        </w:rPr>
      </w:pPr>
    </w:p>
    <w:tbl>
      <w:tblPr>
        <w:tblStyle w:val="20"/>
        <w:tblW w:w="9412" w:type="dxa"/>
        <w:tblInd w:w="93" w:type="dxa"/>
        <w:tblLayout w:type="fixed"/>
        <w:tblCellMar>
          <w:top w:w="0" w:type="dxa"/>
          <w:left w:w="108" w:type="dxa"/>
          <w:bottom w:w="0" w:type="dxa"/>
          <w:right w:w="108" w:type="dxa"/>
        </w:tblCellMar>
      </w:tblPr>
      <w:tblGrid>
        <w:gridCol w:w="1135"/>
        <w:gridCol w:w="1878"/>
        <w:gridCol w:w="996"/>
        <w:gridCol w:w="925"/>
        <w:gridCol w:w="2824"/>
        <w:gridCol w:w="827"/>
        <w:gridCol w:w="827"/>
      </w:tblGrid>
      <w:tr>
        <w:tblPrEx>
          <w:tblLayout w:type="fixed"/>
          <w:tblCellMar>
            <w:top w:w="0" w:type="dxa"/>
            <w:left w:w="108" w:type="dxa"/>
            <w:bottom w:w="0" w:type="dxa"/>
            <w:right w:w="108" w:type="dxa"/>
          </w:tblCellMar>
        </w:tblPrEx>
        <w:trPr>
          <w:trHeight w:val="524" w:hRule="atLeast"/>
        </w:trPr>
        <w:tc>
          <w:tcPr>
            <w:tcW w:w="400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项目名称</w:t>
            </w:r>
          </w:p>
        </w:tc>
        <w:tc>
          <w:tcPr>
            <w:tcW w:w="5403"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szCs w:val="21"/>
              </w:rPr>
            </w:pPr>
            <w:r>
              <w:rPr>
                <w:rFonts w:hint="eastAsia" w:ascii="宋体" w:hAnsi="宋体"/>
                <w:szCs w:val="21"/>
              </w:rPr>
              <w:t>XXXX</w:t>
            </w:r>
            <w:r>
              <w:rPr>
                <w:rFonts w:hint="eastAsia" w:ascii="宋体" w:hAnsi="宋体"/>
                <w:kern w:val="0"/>
              </w:rPr>
              <w:t>采购项目</w:t>
            </w:r>
          </w:p>
        </w:tc>
      </w:tr>
      <w:tr>
        <w:tblPrEx>
          <w:tblLayout w:type="fixed"/>
          <w:tblCellMar>
            <w:top w:w="0" w:type="dxa"/>
            <w:left w:w="108" w:type="dxa"/>
            <w:bottom w:w="0" w:type="dxa"/>
            <w:right w:w="108" w:type="dxa"/>
          </w:tblCellMar>
        </w:tblPrEx>
        <w:trPr>
          <w:trHeight w:val="459" w:hRule="atLeast"/>
        </w:trPr>
        <w:tc>
          <w:tcPr>
            <w:tcW w:w="400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项目编号</w:t>
            </w:r>
          </w:p>
        </w:tc>
        <w:tc>
          <w:tcPr>
            <w:tcW w:w="5403"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kern w:val="0"/>
              </w:rPr>
            </w:pPr>
          </w:p>
        </w:tc>
      </w:tr>
      <w:tr>
        <w:tblPrEx>
          <w:tblLayout w:type="fixed"/>
          <w:tblCellMar>
            <w:top w:w="0" w:type="dxa"/>
            <w:left w:w="108" w:type="dxa"/>
            <w:bottom w:w="0" w:type="dxa"/>
            <w:right w:w="108" w:type="dxa"/>
          </w:tblCellMar>
        </w:tblPrEx>
        <w:trPr>
          <w:trHeight w:val="459" w:hRule="atLeast"/>
        </w:trPr>
        <w:tc>
          <w:tcPr>
            <w:tcW w:w="400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包件号（如有分包）</w:t>
            </w:r>
          </w:p>
        </w:tc>
        <w:tc>
          <w:tcPr>
            <w:tcW w:w="5403"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kern w:val="0"/>
              </w:rPr>
            </w:pPr>
          </w:p>
        </w:tc>
      </w:tr>
      <w:tr>
        <w:tblPrEx>
          <w:tblLayout w:type="fixed"/>
          <w:tblCellMar>
            <w:top w:w="0" w:type="dxa"/>
            <w:left w:w="108" w:type="dxa"/>
            <w:bottom w:w="0" w:type="dxa"/>
            <w:right w:w="108" w:type="dxa"/>
          </w:tblCellMar>
        </w:tblPrEx>
        <w:trPr>
          <w:trHeight w:val="995" w:hRule="atLeast"/>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序号</w:t>
            </w: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服务内容</w:t>
            </w: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r>
              <w:rPr>
                <w:rFonts w:hint="eastAsia" w:ascii="宋体" w:hAnsi="宋体"/>
              </w:rPr>
              <w:t>服务期限</w:t>
            </w: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报价（元）</w:t>
            </w: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r>
              <w:rPr>
                <w:rFonts w:hint="eastAsia" w:ascii="宋体" w:hAnsi="宋体" w:cs="宋体"/>
                <w:bCs/>
                <w:kern w:val="0"/>
              </w:rPr>
              <w:t>备注</w:t>
            </w:r>
          </w:p>
        </w:tc>
      </w:tr>
      <w:tr>
        <w:tblPrEx>
          <w:tblLayout w:type="fixed"/>
          <w:tblCellMar>
            <w:top w:w="0" w:type="dxa"/>
            <w:left w:w="108" w:type="dxa"/>
            <w:bottom w:w="0" w:type="dxa"/>
            <w:right w:w="108" w:type="dxa"/>
          </w:tblCellMar>
        </w:tblPrEx>
        <w:trPr>
          <w:trHeight w:val="618" w:hRule="atLeast"/>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1</w:t>
            </w: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p>
        </w:tc>
      </w:tr>
      <w:tr>
        <w:tblPrEx>
          <w:tblLayout w:type="fixed"/>
          <w:tblCellMar>
            <w:top w:w="0" w:type="dxa"/>
            <w:left w:w="108" w:type="dxa"/>
            <w:bottom w:w="0" w:type="dxa"/>
            <w:right w:w="108" w:type="dxa"/>
          </w:tblCellMar>
        </w:tblPrEx>
        <w:trPr>
          <w:trHeight w:val="716" w:hRule="atLeast"/>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2</w:t>
            </w: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p>
        </w:tc>
      </w:tr>
      <w:tr>
        <w:tblPrEx>
          <w:tblLayout w:type="fixed"/>
          <w:tblCellMar>
            <w:top w:w="0" w:type="dxa"/>
            <w:left w:w="108" w:type="dxa"/>
            <w:bottom w:w="0" w:type="dxa"/>
            <w:right w:w="108" w:type="dxa"/>
          </w:tblCellMar>
        </w:tblPrEx>
        <w:trPr>
          <w:trHeight w:val="716" w:hRule="atLeast"/>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3</w:t>
            </w: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p>
        </w:tc>
      </w:tr>
      <w:tr>
        <w:tblPrEx>
          <w:tblLayout w:type="fixed"/>
          <w:tblCellMar>
            <w:top w:w="0" w:type="dxa"/>
            <w:left w:w="108" w:type="dxa"/>
            <w:bottom w:w="0" w:type="dxa"/>
            <w:right w:w="108" w:type="dxa"/>
          </w:tblCellMar>
        </w:tblPrEx>
        <w:trPr>
          <w:trHeight w:val="716" w:hRule="atLeast"/>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p>
        </w:tc>
      </w:tr>
      <w:tr>
        <w:tblPrEx>
          <w:tblLayout w:type="fixed"/>
          <w:tblCellMar>
            <w:top w:w="0" w:type="dxa"/>
            <w:left w:w="108" w:type="dxa"/>
            <w:bottom w:w="0" w:type="dxa"/>
            <w:right w:w="108" w:type="dxa"/>
          </w:tblCellMar>
        </w:tblPrEx>
        <w:trPr>
          <w:trHeight w:val="917" w:hRule="atLeast"/>
        </w:trPr>
        <w:tc>
          <w:tcPr>
            <w:tcW w:w="7758"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  计(万元)</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kern w:val="0"/>
              </w:rPr>
            </w:pPr>
          </w:p>
        </w:tc>
        <w:tc>
          <w:tcPr>
            <w:tcW w:w="82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kern w:val="0"/>
              </w:rPr>
            </w:pPr>
          </w:p>
        </w:tc>
      </w:tr>
      <w:tr>
        <w:tblPrEx>
          <w:tblLayout w:type="fixed"/>
          <w:tblCellMar>
            <w:top w:w="0" w:type="dxa"/>
            <w:left w:w="108" w:type="dxa"/>
            <w:bottom w:w="0" w:type="dxa"/>
            <w:right w:w="108" w:type="dxa"/>
          </w:tblCellMar>
        </w:tblPrEx>
        <w:trPr>
          <w:trHeight w:val="968" w:hRule="atLeast"/>
        </w:trPr>
        <w:tc>
          <w:tcPr>
            <w:tcW w:w="30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投标总价</w:t>
            </w:r>
          </w:p>
        </w:tc>
        <w:tc>
          <w:tcPr>
            <w:tcW w:w="5572"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b/>
              </w:rPr>
              <w:t>人民币大写：</w:t>
            </w:r>
            <w:r>
              <w:rPr>
                <w:rFonts w:ascii="宋体" w:hAnsi="宋体"/>
                <w:b/>
                <w:u w:val="single"/>
              </w:rPr>
              <w:t xml:space="preserve">            </w:t>
            </w:r>
            <w:r>
              <w:rPr>
                <w:rFonts w:hint="eastAsia" w:ascii="宋体" w:hAnsi="宋体"/>
                <w:b/>
              </w:rPr>
              <w:t>元（人民币小写：</w:t>
            </w:r>
            <w:r>
              <w:rPr>
                <w:rFonts w:ascii="宋体" w:hAnsi="宋体"/>
                <w:b/>
                <w:u w:val="single"/>
              </w:rPr>
              <w:t xml:space="preserve">      </w:t>
            </w:r>
            <w:r>
              <w:rPr>
                <w:rFonts w:hint="eastAsia" w:ascii="宋体" w:hAnsi="宋体"/>
                <w:b/>
              </w:rPr>
              <w:t>元）</w:t>
            </w:r>
          </w:p>
        </w:tc>
        <w:tc>
          <w:tcPr>
            <w:tcW w:w="827" w:type="dxa"/>
            <w:tcBorders>
              <w:top w:val="single" w:color="auto" w:sz="4" w:space="0"/>
              <w:left w:val="nil"/>
              <w:bottom w:val="single" w:color="auto" w:sz="4" w:space="0"/>
              <w:right w:val="single" w:color="auto" w:sz="4" w:space="0"/>
            </w:tcBorders>
          </w:tcPr>
          <w:p>
            <w:pPr>
              <w:widowControl/>
              <w:spacing w:line="360" w:lineRule="auto"/>
              <w:rPr>
                <w:rFonts w:ascii="宋体" w:hAnsi="宋体"/>
                <w:b/>
              </w:rPr>
            </w:pPr>
          </w:p>
        </w:tc>
      </w:tr>
      <w:tr>
        <w:tblPrEx>
          <w:tblLayout w:type="fixed"/>
          <w:tblCellMar>
            <w:top w:w="0" w:type="dxa"/>
            <w:left w:w="108" w:type="dxa"/>
            <w:bottom w:w="0" w:type="dxa"/>
            <w:right w:w="108" w:type="dxa"/>
          </w:tblCellMar>
        </w:tblPrEx>
        <w:trPr>
          <w:trHeight w:val="968" w:hRule="atLeast"/>
        </w:trPr>
        <w:tc>
          <w:tcPr>
            <w:tcW w:w="30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服务期</w:t>
            </w:r>
          </w:p>
        </w:tc>
        <w:tc>
          <w:tcPr>
            <w:tcW w:w="5572"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b/>
              </w:rPr>
            </w:pPr>
          </w:p>
        </w:tc>
        <w:tc>
          <w:tcPr>
            <w:tcW w:w="827" w:type="dxa"/>
            <w:tcBorders>
              <w:top w:val="single" w:color="auto" w:sz="4" w:space="0"/>
              <w:left w:val="nil"/>
              <w:bottom w:val="single" w:color="auto" w:sz="4" w:space="0"/>
              <w:right w:val="single" w:color="auto" w:sz="4" w:space="0"/>
            </w:tcBorders>
          </w:tcPr>
          <w:p>
            <w:pPr>
              <w:widowControl/>
              <w:spacing w:line="360" w:lineRule="auto"/>
              <w:rPr>
                <w:rFonts w:ascii="宋体" w:hAnsi="宋体"/>
                <w:b/>
              </w:rPr>
            </w:pPr>
          </w:p>
        </w:tc>
      </w:tr>
    </w:tbl>
    <w:p>
      <w:pPr>
        <w:autoSpaceDE w:val="0"/>
        <w:autoSpaceDN w:val="0"/>
        <w:spacing w:line="360" w:lineRule="auto"/>
        <w:rPr>
          <w:rFonts w:ascii="宋体" w:hAnsi="宋体" w:cs="宋体"/>
          <w:b/>
          <w:bCs/>
          <w:kern w:val="0"/>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注：1、“投标总价”应与“投标函”中“投标总价”一致。</w:t>
      </w:r>
    </w:p>
    <w:p>
      <w:pPr>
        <w:autoSpaceDE w:val="0"/>
        <w:autoSpaceDN w:val="0"/>
        <w:spacing w:line="360" w:lineRule="auto"/>
        <w:ind w:firstLine="480"/>
        <w:rPr>
          <w:rFonts w:ascii="宋体" w:hAnsi="宋体" w:cs="宋体"/>
          <w:b/>
          <w:bCs/>
          <w:kern w:val="0"/>
          <w:lang w:val="zh-CN"/>
        </w:rPr>
      </w:pPr>
      <w:r>
        <w:rPr>
          <w:rFonts w:hint="eastAsia" w:ascii="宋体" w:hAnsi="宋体" w:cs="宋体"/>
          <w:b/>
          <w:bCs/>
          <w:kern w:val="0"/>
          <w:lang w:val="zh-CN"/>
        </w:rPr>
        <w:t>2.“开标一览表”为多页的，每页均需由法定代表人或授权代表签字并盖投标人印章。</w:t>
      </w:r>
    </w:p>
    <w:p>
      <w:pPr>
        <w:autoSpaceDE w:val="0"/>
        <w:autoSpaceDN w:val="0"/>
        <w:spacing w:line="360" w:lineRule="auto"/>
        <w:ind w:firstLine="480"/>
        <w:rPr>
          <w:rFonts w:ascii="宋体" w:hAnsi="宋体" w:cs="宋体"/>
          <w:b/>
          <w:bCs/>
          <w:kern w:val="0"/>
          <w:lang w:val="zh-CN"/>
        </w:rPr>
      </w:pPr>
      <w:r>
        <w:rPr>
          <w:rFonts w:hint="eastAsia" w:ascii="宋体" w:hAnsi="宋体" w:cs="宋体"/>
          <w:b/>
          <w:bCs/>
          <w:kern w:val="0"/>
          <w:lang w:val="zh-CN"/>
        </w:rPr>
        <w:t xml:space="preserve">3、“开标一览表”以包为单位填写。                                               </w:t>
      </w:r>
    </w:p>
    <w:p>
      <w:pPr>
        <w:autoSpaceDE w:val="0"/>
        <w:autoSpaceDN w:val="0"/>
        <w:spacing w:line="360" w:lineRule="auto"/>
        <w:ind w:firstLine="480"/>
        <w:rPr>
          <w:rFonts w:ascii="宋体" w:hAnsi="宋体" w:cs="宋体"/>
          <w:b/>
          <w:bCs/>
          <w:kern w:val="0"/>
          <w:lang w:val="zh-CN"/>
        </w:rPr>
      </w:pPr>
      <w:r>
        <w:rPr>
          <w:rFonts w:hint="eastAsia" w:ascii="宋体" w:hAnsi="宋体" w:cs="宋体"/>
          <w:b/>
          <w:bCs/>
          <w:kern w:val="0"/>
          <w:lang w:val="zh-CN"/>
        </w:rPr>
        <w:t>4.投标报价不能有两个或两个以上的报价方案，否则投标无效。</w:t>
      </w:r>
    </w:p>
    <w:p>
      <w:pPr>
        <w:autoSpaceDE w:val="0"/>
        <w:autoSpaceDN w:val="0"/>
        <w:spacing w:line="360" w:lineRule="auto"/>
        <w:ind w:firstLine="480"/>
        <w:rPr>
          <w:rFonts w:ascii="宋体" w:hAnsi="宋体" w:cs="宋体"/>
          <w:b/>
          <w:bCs/>
          <w:kern w:val="0"/>
          <w:lang w:val="zh-CN"/>
        </w:rPr>
      </w:pPr>
    </w:p>
    <w:p>
      <w:pPr>
        <w:autoSpaceDE w:val="0"/>
        <w:autoSpaceDN w:val="0"/>
        <w:spacing w:line="360" w:lineRule="auto"/>
        <w:ind w:firstLine="480"/>
        <w:rPr>
          <w:rFonts w:ascii="宋体" w:hAnsi="宋体" w:cs="宋体"/>
          <w:b/>
          <w:bCs/>
          <w:kern w:val="0"/>
          <w:lang w:val="zh-CN"/>
        </w:rPr>
      </w:pPr>
    </w:p>
    <w:p>
      <w:pPr>
        <w:autoSpaceDE w:val="0"/>
        <w:autoSpaceDN w:val="0"/>
        <w:spacing w:line="360" w:lineRule="auto"/>
        <w:ind w:firstLine="4478" w:firstLineChars="1865"/>
        <w:rPr>
          <w:rFonts w:ascii="宋体" w:hAnsi="宋体" w:cs="宋体"/>
          <w:b/>
          <w:bCs/>
          <w:kern w:val="0"/>
          <w:lang w:val="zh-CN"/>
        </w:rPr>
      </w:pPr>
      <w:r>
        <w:rPr>
          <w:rFonts w:hint="eastAsia" w:ascii="宋体" w:hAnsi="宋体" w:cs="宋体"/>
          <w:b/>
          <w:bCs/>
          <w:kern w:val="0"/>
          <w:lang w:val="zh-CN"/>
        </w:rPr>
        <w:t>投标人：        （盖章）</w:t>
      </w:r>
    </w:p>
    <w:p>
      <w:pPr>
        <w:autoSpaceDE w:val="0"/>
        <w:autoSpaceDN w:val="0"/>
        <w:spacing w:line="360" w:lineRule="auto"/>
        <w:ind w:firstLine="4243" w:firstLineChars="1767"/>
        <w:rPr>
          <w:rFonts w:ascii="宋体" w:hAnsi="宋体" w:cs="宋体"/>
          <w:b/>
          <w:bCs/>
          <w:kern w:val="0"/>
          <w:lang w:val="zh-CN"/>
        </w:rPr>
      </w:pPr>
      <w:r>
        <w:rPr>
          <w:rFonts w:hint="eastAsia" w:ascii="宋体" w:hAnsi="宋体" w:cs="宋体"/>
          <w:b/>
          <w:bCs/>
          <w:kern w:val="0"/>
          <w:lang w:val="zh-CN"/>
        </w:rPr>
        <w:t>法定代表人或委托代理人（签字）：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                             投标日期：年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bookmarkEnd w:id="76"/>
    <w:p>
      <w:pPr>
        <w:pStyle w:val="18"/>
        <w:spacing w:before="0" w:after="0" w:line="360" w:lineRule="auto"/>
        <w:jc w:val="left"/>
        <w:outlineLvl w:val="1"/>
        <w:rPr>
          <w:rFonts w:ascii="宋体" w:hAnsi="宋体" w:cs="宋体"/>
        </w:rPr>
      </w:pPr>
      <w:r>
        <w:rPr>
          <w:rFonts w:hint="eastAsia" w:ascii="宋体" w:hAnsi="宋体" w:cs="宋体"/>
          <w:sz w:val="30"/>
          <w:szCs w:val="30"/>
          <w:lang w:val="zh-CN"/>
        </w:rPr>
        <w:br w:type="page"/>
      </w:r>
      <w:bookmarkStart w:id="77" w:name="_Toc6558"/>
      <w:r>
        <w:rPr>
          <w:rFonts w:hint="eastAsia" w:ascii="宋体" w:hAnsi="宋体" w:cs="宋体"/>
          <w:sz w:val="30"/>
          <w:szCs w:val="30"/>
        </w:rPr>
        <w:t>（13）</w:t>
      </w:r>
      <w:bookmarkStart w:id="78" w:name="_Hlk535924290"/>
      <w:r>
        <w:rPr>
          <w:rFonts w:hint="eastAsia" w:ascii="宋体" w:hAnsi="宋体" w:cs="宋体"/>
          <w:sz w:val="30"/>
          <w:szCs w:val="30"/>
          <w:lang w:val="zh-CN"/>
        </w:rPr>
        <w:t>分项报价明细表表</w:t>
      </w:r>
      <w:bookmarkEnd w:id="73"/>
      <w:bookmarkEnd w:id="77"/>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分项报价明细表</w:t>
      </w:r>
    </w:p>
    <w:p>
      <w:pPr>
        <w:spacing w:line="400" w:lineRule="exact"/>
        <w:rPr>
          <w:rFonts w:ascii="宋体" w:hAnsi="宋体"/>
        </w:rPr>
      </w:pPr>
      <w:r>
        <w:rPr>
          <w:rFonts w:hint="eastAsia" w:ascii="宋体" w:hAnsi="宋体"/>
        </w:rPr>
        <w:t>项目编号：                                        包号：</w:t>
      </w:r>
    </w:p>
    <w:tbl>
      <w:tblPr>
        <w:tblStyle w:val="20"/>
        <w:tblW w:w="10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464"/>
        <w:gridCol w:w="2551"/>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beforeLines="50" w:line="360" w:lineRule="auto"/>
              <w:jc w:val="center"/>
              <w:rPr>
                <w:rFonts w:hAnsi="宋体" w:cs="Courier New"/>
                <w:kern w:val="0"/>
                <w:sz w:val="24"/>
              </w:rPr>
            </w:pPr>
            <w:r>
              <w:rPr>
                <w:rFonts w:hint="eastAsia" w:hAnsi="宋体" w:cs="Courier New"/>
                <w:kern w:val="0"/>
                <w:sz w:val="24"/>
              </w:rPr>
              <w:t>序号</w:t>
            </w:r>
          </w:p>
        </w:tc>
        <w:tc>
          <w:tcPr>
            <w:tcW w:w="4464" w:type="dxa"/>
            <w:vAlign w:val="center"/>
          </w:tcPr>
          <w:p>
            <w:pPr>
              <w:pStyle w:val="9"/>
              <w:spacing w:beforeLines="50" w:line="360" w:lineRule="auto"/>
              <w:jc w:val="center"/>
              <w:rPr>
                <w:rFonts w:hAnsi="宋体" w:cs="Courier New"/>
                <w:kern w:val="0"/>
                <w:sz w:val="24"/>
              </w:rPr>
            </w:pPr>
            <w:r>
              <w:rPr>
                <w:rFonts w:hint="eastAsia" w:hAnsi="宋体" w:cs="Courier New"/>
                <w:kern w:val="0"/>
                <w:sz w:val="24"/>
              </w:rPr>
              <w:t>服务内容</w:t>
            </w:r>
          </w:p>
        </w:tc>
        <w:tc>
          <w:tcPr>
            <w:tcW w:w="2551" w:type="dxa"/>
            <w:vAlign w:val="center"/>
          </w:tcPr>
          <w:p>
            <w:pPr>
              <w:pStyle w:val="9"/>
              <w:spacing w:beforeLines="50" w:line="360" w:lineRule="auto"/>
              <w:jc w:val="center"/>
              <w:rPr>
                <w:rFonts w:hAnsi="宋体" w:cs="Courier New"/>
                <w:kern w:val="0"/>
                <w:sz w:val="24"/>
              </w:rPr>
            </w:pPr>
            <w:r>
              <w:rPr>
                <w:rFonts w:hint="eastAsia" w:hAnsi="宋体" w:cs="Courier New"/>
                <w:kern w:val="0"/>
                <w:sz w:val="24"/>
              </w:rPr>
              <w:t>单项价格（单位：元）</w:t>
            </w:r>
          </w:p>
        </w:tc>
        <w:tc>
          <w:tcPr>
            <w:tcW w:w="2323" w:type="dxa"/>
          </w:tcPr>
          <w:p>
            <w:pPr>
              <w:pStyle w:val="9"/>
              <w:spacing w:beforeLines="50" w:line="360" w:lineRule="auto"/>
              <w:jc w:val="center"/>
              <w:rPr>
                <w:rFonts w:hAnsi="宋体" w:cs="Courier New"/>
                <w:kern w:val="0"/>
                <w:sz w:val="24"/>
              </w:rPr>
            </w:pPr>
            <w:r>
              <w:rPr>
                <w:rFonts w:hint="eastAsia" w:hAnsi="宋体" w:cs="Courier New"/>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rPr>
            </w:pPr>
            <w:r>
              <w:rPr>
                <w:rFonts w:hint="eastAsia" w:ascii="宋体" w:hAnsi="宋体"/>
              </w:rPr>
              <w:t>1</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rPr>
            </w:pPr>
            <w:r>
              <w:rPr>
                <w:rFonts w:hint="eastAsia" w:ascii="宋体" w:hAnsi="宋体"/>
              </w:rPr>
              <w:t>2</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rPr>
            </w:pPr>
            <w:r>
              <w:rPr>
                <w:rFonts w:hint="eastAsia" w:ascii="宋体" w:hAnsi="宋体"/>
              </w:rPr>
              <w:t>3</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4</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5</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6</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7</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8</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9</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10</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11</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12</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13</w:t>
            </w:r>
          </w:p>
        </w:tc>
        <w:tc>
          <w:tcPr>
            <w:tcW w:w="4464" w:type="dxa"/>
            <w:vAlign w:val="center"/>
          </w:tcPr>
          <w:p>
            <w:pPr>
              <w:pStyle w:val="9"/>
              <w:spacing w:line="360" w:lineRule="auto"/>
              <w:jc w:val="left"/>
              <w:rPr>
                <w:rFonts w:hAnsi="宋体" w:cs="Courier New"/>
                <w:kern w:val="0"/>
                <w:sz w:val="24"/>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Ansi="宋体" w:cs="Courier New"/>
                <w:kern w:val="0"/>
                <w:sz w:val="24"/>
              </w:rPr>
              <w:t>…</w:t>
            </w:r>
          </w:p>
        </w:tc>
        <w:tc>
          <w:tcPr>
            <w:tcW w:w="4464" w:type="dxa"/>
            <w:vAlign w:val="center"/>
          </w:tcPr>
          <w:p>
            <w:pPr>
              <w:pStyle w:val="9"/>
              <w:spacing w:line="360" w:lineRule="auto"/>
              <w:jc w:val="left"/>
              <w:rPr>
                <w:rFonts w:hAnsi="宋体" w:cs="Courier New"/>
                <w:kern w:val="0"/>
                <w:sz w:val="24"/>
              </w:rPr>
            </w:pPr>
            <w:r>
              <w:rPr>
                <w:rFonts w:hAnsi="宋体" w:cs="Courier New"/>
                <w:kern w:val="0"/>
                <w:sz w:val="24"/>
              </w:rPr>
              <w:t>…</w:t>
            </w: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2" w:type="dxa"/>
            <w:gridSpan w:val="2"/>
            <w:vAlign w:val="center"/>
          </w:tcPr>
          <w:p>
            <w:pPr>
              <w:pStyle w:val="9"/>
              <w:spacing w:line="360" w:lineRule="auto"/>
              <w:ind w:firstLine="360" w:firstLineChars="150"/>
              <w:jc w:val="center"/>
              <w:rPr>
                <w:rFonts w:hAnsi="宋体" w:cs="Courier New"/>
                <w:b/>
                <w:kern w:val="0"/>
                <w:sz w:val="24"/>
              </w:rPr>
            </w:pPr>
            <w:r>
              <w:rPr>
                <w:rFonts w:hint="eastAsia" w:hAnsi="宋体" w:cs="Courier New"/>
                <w:b/>
                <w:kern w:val="0"/>
                <w:sz w:val="24"/>
              </w:rPr>
              <w:t>总    价(元)</w:t>
            </w:r>
          </w:p>
        </w:tc>
        <w:tc>
          <w:tcPr>
            <w:tcW w:w="2551" w:type="dxa"/>
            <w:vAlign w:val="center"/>
          </w:tcPr>
          <w:p>
            <w:pPr>
              <w:rPr>
                <w:rFonts w:ascii="宋体" w:hAnsi="宋体"/>
              </w:rPr>
            </w:pPr>
          </w:p>
        </w:tc>
        <w:tc>
          <w:tcPr>
            <w:tcW w:w="2323" w:type="dxa"/>
          </w:tcPr>
          <w:p>
            <w:pPr>
              <w:rPr>
                <w:rFonts w:ascii="宋体" w:hAnsi="宋体"/>
              </w:rPr>
            </w:pPr>
          </w:p>
        </w:tc>
      </w:tr>
    </w:tbl>
    <w:p>
      <w:pPr>
        <w:adjustRightInd w:val="0"/>
        <w:spacing w:line="400" w:lineRule="exact"/>
        <w:ind w:firstLine="480" w:firstLineChars="200"/>
        <w:jc w:val="left"/>
        <w:rPr>
          <w:rFonts w:ascii="宋体" w:hAnsi="宋体"/>
        </w:rPr>
      </w:pPr>
      <w:r>
        <w:rPr>
          <w:rFonts w:hint="eastAsia" w:ascii="宋体" w:hAnsi="宋体"/>
        </w:rPr>
        <w:t>投标人名称：        （盖章）</w:t>
      </w:r>
    </w:p>
    <w:p>
      <w:pPr>
        <w:adjustRightInd w:val="0"/>
        <w:spacing w:line="400" w:lineRule="exact"/>
        <w:ind w:firstLine="480" w:firstLineChars="200"/>
        <w:jc w:val="left"/>
        <w:rPr>
          <w:rFonts w:ascii="宋体" w:hAnsi="宋体"/>
        </w:rPr>
      </w:pPr>
      <w:r>
        <w:rPr>
          <w:rFonts w:hint="eastAsia" w:ascii="宋体" w:hAnsi="宋体"/>
        </w:rPr>
        <w:t>法定代表人或授权代表（签字）：</w:t>
      </w:r>
    </w:p>
    <w:p>
      <w:pPr>
        <w:spacing w:line="400" w:lineRule="exact"/>
        <w:ind w:firstLine="480" w:firstLineChars="200"/>
        <w:rPr>
          <w:rFonts w:ascii="宋体" w:hAnsi="宋体"/>
        </w:rPr>
      </w:pPr>
      <w:r>
        <w:rPr>
          <w:rFonts w:hint="eastAsia" w:ascii="宋体" w:hAnsi="宋体"/>
        </w:rPr>
        <w:t>投标日期：</w:t>
      </w:r>
    </w:p>
    <w:p>
      <w:pPr>
        <w:spacing w:line="400" w:lineRule="exact"/>
        <w:rPr>
          <w:rFonts w:ascii="宋体" w:hAnsi="宋体"/>
        </w:rPr>
      </w:pPr>
    </w:p>
    <w:p>
      <w:pPr>
        <w:spacing w:line="400" w:lineRule="exact"/>
        <w:rPr>
          <w:rFonts w:ascii="宋体" w:hAnsi="宋体"/>
        </w:rPr>
      </w:pPr>
      <w:r>
        <w:rPr>
          <w:rFonts w:hint="eastAsia" w:ascii="宋体" w:hAnsi="宋体"/>
        </w:rPr>
        <w:t>注：</w:t>
      </w:r>
    </w:p>
    <w:p>
      <w:pPr>
        <w:spacing w:line="400" w:lineRule="exact"/>
        <w:ind w:firstLine="480" w:firstLineChars="200"/>
        <w:rPr>
          <w:rFonts w:ascii="宋体" w:hAnsi="宋体"/>
          <w:bCs/>
        </w:rPr>
      </w:pPr>
      <w:r>
        <w:rPr>
          <w:rFonts w:hint="eastAsia" w:ascii="宋体" w:hAnsi="宋体"/>
        </w:rPr>
        <w:t>1、投标人按“</w:t>
      </w:r>
      <w:r>
        <w:rPr>
          <w:rFonts w:hint="eastAsia" w:ascii="宋体" w:hAnsi="宋体"/>
          <w:bCs/>
        </w:rPr>
        <w:t>分项报价明细表”的格式</w:t>
      </w:r>
      <w:r>
        <w:rPr>
          <w:rFonts w:hint="eastAsia" w:ascii="宋体" w:hAnsi="宋体"/>
        </w:rPr>
        <w:t>详细报出投标总价的各个组成部分的报价。</w:t>
      </w:r>
    </w:p>
    <w:p>
      <w:pPr>
        <w:spacing w:line="400" w:lineRule="exact"/>
        <w:ind w:firstLine="480"/>
        <w:jc w:val="left"/>
        <w:rPr>
          <w:rFonts w:ascii="宋体" w:hAnsi="宋体"/>
          <w:bCs/>
        </w:rPr>
      </w:pPr>
      <w:r>
        <w:rPr>
          <w:rFonts w:hint="eastAsia" w:ascii="宋体" w:hAnsi="宋体"/>
          <w:bCs/>
        </w:rPr>
        <w:t>2、</w:t>
      </w:r>
      <w:r>
        <w:rPr>
          <w:rFonts w:hint="eastAsia" w:ascii="宋体" w:hAnsi="宋体"/>
        </w:rPr>
        <w:t>“</w:t>
      </w:r>
      <w:r>
        <w:rPr>
          <w:rFonts w:hint="eastAsia" w:ascii="宋体" w:hAnsi="宋体"/>
          <w:bCs/>
        </w:rPr>
        <w:t>分项报价明细表”各分项报价合计应当与“开标一览表”报价合计相等。</w:t>
      </w:r>
    </w:p>
    <w:p>
      <w:pPr>
        <w:pStyle w:val="18"/>
        <w:spacing w:before="0" w:after="0" w:line="360" w:lineRule="auto"/>
        <w:jc w:val="both"/>
        <w:outlineLvl w:val="1"/>
        <w:rPr>
          <w:rFonts w:ascii="宋体" w:hAnsi="宋体" w:cs="宋体"/>
          <w:sz w:val="30"/>
          <w:szCs w:val="30"/>
          <w:lang w:val="zh-CN"/>
        </w:rPr>
      </w:pPr>
      <w:r>
        <w:rPr>
          <w:rFonts w:hint="eastAsia" w:ascii="宋体" w:hAnsi="宋体" w:cs="宋体"/>
          <w:sz w:val="30"/>
          <w:szCs w:val="30"/>
          <w:lang w:val="zh-CN"/>
        </w:rPr>
        <w:br w:type="page"/>
      </w:r>
      <w:bookmarkStart w:id="79" w:name="_Toc25155"/>
      <w:r>
        <w:rPr>
          <w:rFonts w:hint="eastAsia" w:ascii="宋体" w:hAnsi="宋体" w:cs="宋体"/>
          <w:sz w:val="30"/>
          <w:szCs w:val="30"/>
        </w:rPr>
        <w:t>（14）</w:t>
      </w:r>
      <w:r>
        <w:rPr>
          <w:rFonts w:hint="eastAsia" w:ascii="宋体" w:hAnsi="宋体" w:cs="宋体"/>
          <w:sz w:val="30"/>
          <w:szCs w:val="30"/>
          <w:lang w:val="zh-CN"/>
        </w:rPr>
        <w:t>技术规格响应表</w:t>
      </w:r>
      <w:bookmarkEnd w:id="79"/>
    </w:p>
    <w:p>
      <w:pPr>
        <w:rPr>
          <w:lang w:val="zh-CN"/>
        </w:rPr>
      </w:pPr>
      <w:r>
        <w:rPr>
          <w:rFonts w:hint="eastAsia"/>
          <w:lang w:val="zh-CN"/>
        </w:rPr>
        <w:t xml:space="preserve"> </w:t>
      </w:r>
    </w:p>
    <w:p>
      <w:pPr>
        <w:autoSpaceDE w:val="0"/>
        <w:autoSpaceDN w:val="0"/>
        <w:spacing w:line="360" w:lineRule="auto"/>
        <w:rPr>
          <w:rFonts w:ascii="宋体" w:hAnsi="宋体" w:cs="宋体"/>
          <w:kern w:val="0"/>
          <w:sz w:val="28"/>
          <w:szCs w:val="28"/>
          <w:lang w:val="zh-CN"/>
        </w:rPr>
      </w:pPr>
      <w:r>
        <w:rPr>
          <w:rFonts w:hint="eastAsia" w:ascii="宋体" w:hAnsi="宋体" w:cs="宋体"/>
          <w:kern w:val="0"/>
          <w:sz w:val="28"/>
          <w:szCs w:val="28"/>
          <w:lang w:val="zh-CN"/>
        </w:rPr>
        <w:t xml:space="preserve"> </w:t>
      </w:r>
      <w:r>
        <w:rPr>
          <w:rFonts w:ascii="宋体" w:hAnsi="宋体" w:cs="宋体"/>
          <w:kern w:val="0"/>
          <w:sz w:val="28"/>
          <w:szCs w:val="28"/>
          <w:lang w:val="zh-CN"/>
        </w:rPr>
        <w:t xml:space="preserve">                    技术规格响应表</w:t>
      </w: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zh-CN"/>
        </w:rPr>
        <w:t>包号：</w:t>
      </w:r>
    </w:p>
    <w:tbl>
      <w:tblPr>
        <w:tblStyle w:val="20"/>
        <w:tblW w:w="84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206"/>
        <w:gridCol w:w="850"/>
        <w:gridCol w:w="291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913" w:type="dxa"/>
            <w:vAlign w:val="center"/>
          </w:tcPr>
          <w:p>
            <w:pPr>
              <w:spacing w:line="400" w:lineRule="exact"/>
              <w:rPr>
                <w:rFonts w:ascii="宋体" w:hAnsi="宋体"/>
                <w:sz w:val="28"/>
              </w:rPr>
            </w:pPr>
            <w:r>
              <w:rPr>
                <w:rFonts w:hint="eastAsia" w:ascii="宋体" w:hAnsi="宋体"/>
                <w:sz w:val="28"/>
              </w:rPr>
              <w:t>序号</w:t>
            </w:r>
          </w:p>
        </w:tc>
        <w:tc>
          <w:tcPr>
            <w:tcW w:w="2206" w:type="dxa"/>
          </w:tcPr>
          <w:p>
            <w:pPr>
              <w:spacing w:line="400" w:lineRule="exact"/>
              <w:jc w:val="center"/>
              <w:rPr>
                <w:rFonts w:ascii="宋体" w:hAnsi="宋体"/>
                <w:sz w:val="28"/>
              </w:rPr>
            </w:pPr>
            <w:r>
              <w:rPr>
                <w:rFonts w:hint="eastAsia" w:ascii="宋体" w:hAnsi="宋体"/>
                <w:sz w:val="28"/>
              </w:rPr>
              <w:t>招标文件条目号</w:t>
            </w:r>
          </w:p>
        </w:tc>
        <w:tc>
          <w:tcPr>
            <w:tcW w:w="850" w:type="dxa"/>
            <w:vAlign w:val="center"/>
          </w:tcPr>
          <w:p>
            <w:pPr>
              <w:spacing w:line="400" w:lineRule="exact"/>
              <w:jc w:val="center"/>
              <w:rPr>
                <w:rFonts w:ascii="宋体" w:hAnsi="宋体"/>
                <w:sz w:val="28"/>
              </w:rPr>
            </w:pPr>
            <w:r>
              <w:rPr>
                <w:rFonts w:hint="eastAsia" w:ascii="宋体" w:hAnsi="宋体"/>
                <w:sz w:val="28"/>
              </w:rPr>
              <w:t>招标要求</w:t>
            </w:r>
          </w:p>
        </w:tc>
        <w:tc>
          <w:tcPr>
            <w:tcW w:w="2910" w:type="dxa"/>
            <w:vAlign w:val="center"/>
          </w:tcPr>
          <w:p>
            <w:pPr>
              <w:spacing w:line="400" w:lineRule="exact"/>
              <w:jc w:val="center"/>
              <w:rPr>
                <w:rFonts w:ascii="宋体" w:hAnsi="宋体"/>
                <w:sz w:val="28"/>
              </w:rPr>
            </w:pPr>
            <w:r>
              <w:rPr>
                <w:rFonts w:hint="eastAsia" w:ascii="宋体" w:hAnsi="宋体"/>
                <w:sz w:val="28"/>
              </w:rPr>
              <w:t>投标应答</w:t>
            </w:r>
          </w:p>
        </w:tc>
        <w:tc>
          <w:tcPr>
            <w:tcW w:w="1570" w:type="dxa"/>
            <w:vAlign w:val="center"/>
          </w:tcPr>
          <w:p>
            <w:pPr>
              <w:spacing w:line="400" w:lineRule="exact"/>
              <w:jc w:val="center"/>
              <w:rPr>
                <w:rFonts w:ascii="宋体" w:hAnsi="宋体"/>
                <w:sz w:val="28"/>
              </w:rPr>
            </w:pPr>
            <w:r>
              <w:rPr>
                <w:rFonts w:hint="eastAsia" w:ascii="宋体" w:hAnsi="宋体"/>
                <w:sz w:val="28"/>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13" w:type="dxa"/>
          </w:tcPr>
          <w:p>
            <w:pPr>
              <w:spacing w:line="400" w:lineRule="exact"/>
              <w:jc w:val="center"/>
              <w:rPr>
                <w:rFonts w:ascii="宋体" w:hAnsi="宋体"/>
                <w:sz w:val="32"/>
              </w:rPr>
            </w:pPr>
          </w:p>
        </w:tc>
        <w:tc>
          <w:tcPr>
            <w:tcW w:w="2206" w:type="dxa"/>
          </w:tcPr>
          <w:p>
            <w:pPr>
              <w:spacing w:line="400" w:lineRule="exact"/>
              <w:jc w:val="center"/>
              <w:rPr>
                <w:rFonts w:ascii="宋体" w:hAnsi="宋体"/>
                <w:sz w:val="32"/>
              </w:rPr>
            </w:pPr>
          </w:p>
        </w:tc>
        <w:tc>
          <w:tcPr>
            <w:tcW w:w="850" w:type="dxa"/>
          </w:tcPr>
          <w:p>
            <w:pPr>
              <w:spacing w:line="400" w:lineRule="exact"/>
              <w:jc w:val="center"/>
              <w:rPr>
                <w:rFonts w:ascii="宋体" w:hAnsi="宋体"/>
                <w:sz w:val="32"/>
              </w:rPr>
            </w:pPr>
          </w:p>
        </w:tc>
        <w:tc>
          <w:tcPr>
            <w:tcW w:w="2910" w:type="dxa"/>
          </w:tcPr>
          <w:p>
            <w:pPr>
              <w:spacing w:line="400" w:lineRule="exact"/>
              <w:ind w:left="422" w:hanging="422" w:hangingChars="132"/>
              <w:jc w:val="center"/>
              <w:rPr>
                <w:rFonts w:ascii="宋体" w:hAnsi="宋体"/>
                <w:sz w:val="32"/>
              </w:rPr>
            </w:pPr>
          </w:p>
        </w:tc>
        <w:tc>
          <w:tcPr>
            <w:tcW w:w="1570" w:type="dxa"/>
          </w:tcPr>
          <w:p>
            <w:pPr>
              <w:spacing w:line="400" w:lineRule="exact"/>
              <w:ind w:left="422" w:hanging="422" w:hangingChars="132"/>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13" w:type="dxa"/>
          </w:tcPr>
          <w:p>
            <w:pPr>
              <w:spacing w:line="400" w:lineRule="exact"/>
              <w:jc w:val="center"/>
              <w:rPr>
                <w:rFonts w:ascii="宋体" w:hAnsi="宋体"/>
                <w:sz w:val="32"/>
              </w:rPr>
            </w:pPr>
          </w:p>
        </w:tc>
        <w:tc>
          <w:tcPr>
            <w:tcW w:w="2206" w:type="dxa"/>
          </w:tcPr>
          <w:p>
            <w:pPr>
              <w:spacing w:line="400" w:lineRule="exact"/>
              <w:jc w:val="center"/>
              <w:rPr>
                <w:rFonts w:ascii="宋体" w:hAnsi="宋体"/>
                <w:sz w:val="32"/>
              </w:rPr>
            </w:pPr>
          </w:p>
        </w:tc>
        <w:tc>
          <w:tcPr>
            <w:tcW w:w="850" w:type="dxa"/>
          </w:tcPr>
          <w:p>
            <w:pPr>
              <w:spacing w:line="400" w:lineRule="exact"/>
              <w:jc w:val="center"/>
              <w:rPr>
                <w:rFonts w:ascii="宋体" w:hAnsi="宋体"/>
                <w:sz w:val="32"/>
              </w:rPr>
            </w:pPr>
          </w:p>
        </w:tc>
        <w:tc>
          <w:tcPr>
            <w:tcW w:w="2910" w:type="dxa"/>
          </w:tcPr>
          <w:p>
            <w:pPr>
              <w:spacing w:line="400" w:lineRule="exact"/>
              <w:jc w:val="center"/>
              <w:rPr>
                <w:rFonts w:ascii="宋体" w:hAnsi="宋体"/>
                <w:sz w:val="32"/>
              </w:rPr>
            </w:pPr>
          </w:p>
        </w:tc>
        <w:tc>
          <w:tcPr>
            <w:tcW w:w="1570" w:type="dxa"/>
          </w:tcPr>
          <w:p>
            <w:pPr>
              <w:spacing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13" w:type="dxa"/>
          </w:tcPr>
          <w:p>
            <w:pPr>
              <w:spacing w:line="400" w:lineRule="exact"/>
              <w:jc w:val="center"/>
              <w:rPr>
                <w:rFonts w:ascii="宋体" w:hAnsi="宋体"/>
                <w:sz w:val="32"/>
              </w:rPr>
            </w:pPr>
          </w:p>
        </w:tc>
        <w:tc>
          <w:tcPr>
            <w:tcW w:w="2206" w:type="dxa"/>
          </w:tcPr>
          <w:p>
            <w:pPr>
              <w:spacing w:line="400" w:lineRule="exact"/>
              <w:jc w:val="center"/>
              <w:rPr>
                <w:rFonts w:ascii="宋体" w:hAnsi="宋体"/>
                <w:sz w:val="32"/>
              </w:rPr>
            </w:pPr>
          </w:p>
        </w:tc>
        <w:tc>
          <w:tcPr>
            <w:tcW w:w="850" w:type="dxa"/>
          </w:tcPr>
          <w:p>
            <w:pPr>
              <w:spacing w:line="400" w:lineRule="exact"/>
              <w:jc w:val="center"/>
              <w:rPr>
                <w:rFonts w:ascii="宋体" w:hAnsi="宋体"/>
                <w:sz w:val="32"/>
              </w:rPr>
            </w:pPr>
          </w:p>
        </w:tc>
        <w:tc>
          <w:tcPr>
            <w:tcW w:w="2910" w:type="dxa"/>
          </w:tcPr>
          <w:p>
            <w:pPr>
              <w:spacing w:line="400" w:lineRule="exact"/>
              <w:jc w:val="center"/>
              <w:rPr>
                <w:rFonts w:ascii="宋体" w:hAnsi="宋体"/>
                <w:sz w:val="32"/>
              </w:rPr>
            </w:pPr>
          </w:p>
        </w:tc>
        <w:tc>
          <w:tcPr>
            <w:tcW w:w="1570" w:type="dxa"/>
          </w:tcPr>
          <w:p>
            <w:pPr>
              <w:spacing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13" w:type="dxa"/>
          </w:tcPr>
          <w:p>
            <w:pPr>
              <w:spacing w:line="400" w:lineRule="exact"/>
              <w:jc w:val="center"/>
              <w:rPr>
                <w:rFonts w:ascii="宋体" w:hAnsi="宋体"/>
                <w:sz w:val="32"/>
              </w:rPr>
            </w:pPr>
          </w:p>
        </w:tc>
        <w:tc>
          <w:tcPr>
            <w:tcW w:w="2206" w:type="dxa"/>
          </w:tcPr>
          <w:p>
            <w:pPr>
              <w:spacing w:line="400" w:lineRule="exact"/>
              <w:jc w:val="center"/>
              <w:rPr>
                <w:rFonts w:ascii="宋体" w:hAnsi="宋体"/>
                <w:sz w:val="32"/>
              </w:rPr>
            </w:pPr>
          </w:p>
        </w:tc>
        <w:tc>
          <w:tcPr>
            <w:tcW w:w="850" w:type="dxa"/>
          </w:tcPr>
          <w:p>
            <w:pPr>
              <w:spacing w:line="400" w:lineRule="exact"/>
              <w:jc w:val="center"/>
              <w:rPr>
                <w:rFonts w:ascii="宋体" w:hAnsi="宋体"/>
                <w:sz w:val="32"/>
              </w:rPr>
            </w:pPr>
          </w:p>
        </w:tc>
        <w:tc>
          <w:tcPr>
            <w:tcW w:w="2910" w:type="dxa"/>
          </w:tcPr>
          <w:p>
            <w:pPr>
              <w:spacing w:line="400" w:lineRule="exact"/>
              <w:jc w:val="center"/>
              <w:rPr>
                <w:rFonts w:ascii="宋体" w:hAnsi="宋体"/>
                <w:sz w:val="32"/>
              </w:rPr>
            </w:pPr>
          </w:p>
        </w:tc>
        <w:tc>
          <w:tcPr>
            <w:tcW w:w="1570" w:type="dxa"/>
          </w:tcPr>
          <w:p>
            <w:pPr>
              <w:spacing w:line="400" w:lineRule="exact"/>
              <w:jc w:val="center"/>
              <w:rPr>
                <w:rFonts w:ascii="宋体" w:hAnsi="宋体"/>
                <w:sz w:val="32"/>
              </w:rPr>
            </w:pPr>
          </w:p>
        </w:tc>
      </w:tr>
    </w:tbl>
    <w:p>
      <w:pPr>
        <w:spacing w:line="400" w:lineRule="exact"/>
        <w:ind w:firstLine="480" w:firstLineChars="200"/>
        <w:rPr>
          <w:rFonts w:ascii="宋体" w:hAnsi="宋体"/>
        </w:rPr>
      </w:pPr>
      <w:r>
        <w:rPr>
          <w:rFonts w:hint="eastAsia" w:ascii="宋体" w:hAnsi="宋体" w:cs="宋体"/>
          <w:kern w:val="0"/>
          <w:lang w:val="zh-CN"/>
        </w:rPr>
        <w:t>注：</w:t>
      </w:r>
      <w:r>
        <w:rPr>
          <w:rFonts w:hint="eastAsia" w:ascii="宋体" w:hAnsi="宋体"/>
        </w:rPr>
        <w:t>投标人必须据实填写，不得虚假应答，否则将取消其投标或中标资格。如与招标文件所列技术要求相关条款无偏离（包括正偏离和负偏离），则无须逐条应答。如有偏离条款，请将偏离条款逐条应答。未明确偏离的条款，视为默认接受，投标人不得籍未作应答而拒不接受。</w:t>
      </w:r>
    </w:p>
    <w:p>
      <w:pPr>
        <w:autoSpaceDE w:val="0"/>
        <w:autoSpaceDN w:val="0"/>
        <w:spacing w:line="360" w:lineRule="auto"/>
        <w:rPr>
          <w:rFonts w:ascii="宋体" w:hAnsi="宋体" w:cs="宋体"/>
          <w:kern w:val="0"/>
          <w:lang w:val="zh-CN"/>
        </w:rPr>
      </w:pPr>
      <w:r>
        <w:rPr>
          <w:rFonts w:hint="eastAsia" w:ascii="宋体" w:hAnsi="宋体"/>
        </w:rPr>
        <w:t>若招标文件中有要求提供证明材料的技术条款应当在此表中列出并应答。</w:t>
      </w:r>
    </w:p>
    <w:p>
      <w:pPr>
        <w:autoSpaceDE w:val="0"/>
        <w:autoSpaceDN w:val="0"/>
        <w:spacing w:line="360" w:lineRule="auto"/>
        <w:ind w:firstLine="480"/>
        <w:rPr>
          <w:rFonts w:ascii="宋体" w:hAnsi="宋体" w:cs="宋体"/>
          <w:kern w:val="0"/>
          <w:lang w:val="zh-CN"/>
        </w:rPr>
      </w:pPr>
    </w:p>
    <w:p>
      <w:pPr>
        <w:autoSpaceDE w:val="0"/>
        <w:autoSpaceDN w:val="0"/>
        <w:spacing w:line="360" w:lineRule="auto"/>
        <w:ind w:firstLine="48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ind w:firstLine="3253"/>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b w:val="0"/>
          <w:sz w:val="30"/>
          <w:szCs w:val="30"/>
        </w:rPr>
      </w:pPr>
      <w:r>
        <w:rPr>
          <w:rFonts w:hint="eastAsia" w:ascii="宋体" w:hAnsi="宋体" w:cs="宋体"/>
          <w:kern w:val="0"/>
          <w:sz w:val="24"/>
          <w:szCs w:val="24"/>
          <w:lang w:val="zh-CN"/>
        </w:rPr>
        <w:br w:type="page"/>
      </w:r>
      <w:bookmarkStart w:id="80" w:name="_Toc14290"/>
    </w:p>
    <w:p>
      <w:pPr>
        <w:autoSpaceDE w:val="0"/>
        <w:autoSpaceDN w:val="0"/>
        <w:spacing w:line="360" w:lineRule="auto"/>
        <w:rPr>
          <w:rFonts w:ascii="宋体" w:hAnsi="宋体" w:cs="宋体"/>
          <w:kern w:val="0"/>
          <w:sz w:val="22"/>
          <w:szCs w:val="28"/>
          <w:lang w:val="zh-CN"/>
        </w:rPr>
      </w:pPr>
      <w:r>
        <w:rPr>
          <w:rFonts w:hint="eastAsia" w:ascii="宋体" w:hAnsi="宋体" w:cs="宋体"/>
          <w:b/>
          <w:sz w:val="30"/>
          <w:szCs w:val="30"/>
        </w:rPr>
        <w:t>（15）</w:t>
      </w:r>
      <w:bookmarkEnd w:id="80"/>
      <w:r>
        <w:rPr>
          <w:rFonts w:hint="eastAsia" w:ascii="宋体" w:hAnsi="宋体" w:cs="宋体"/>
          <w:b/>
          <w:sz w:val="30"/>
          <w:szCs w:val="30"/>
          <w:lang w:val="zh-CN"/>
        </w:rPr>
        <w:t>投标人项目管理、技术、服务人员情况表</w:t>
      </w:r>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投标人项目管理、技术、服务人员情况表</w:t>
      </w:r>
    </w:p>
    <w:p>
      <w:pPr>
        <w:autoSpaceDE w:val="0"/>
        <w:autoSpaceDN w:val="0"/>
        <w:spacing w:line="360" w:lineRule="auto"/>
        <w:rPr>
          <w:rFonts w:ascii="宋体" w:hAnsi="宋体" w:cs="宋体"/>
          <w:kern w:val="0"/>
          <w:sz w:val="22"/>
          <w:szCs w:val="22"/>
          <w:lang w:val="zh-CN"/>
        </w:rPr>
      </w:pPr>
      <w:r>
        <w:rPr>
          <w:rFonts w:hint="eastAsia" w:ascii="宋体" w:hAnsi="宋体" w:cs="宋体"/>
          <w:kern w:val="0"/>
          <w:sz w:val="22"/>
          <w:szCs w:val="22"/>
          <w:lang w:val="zh-CN"/>
        </w:rPr>
        <w:t xml:space="preserve">   项目编号：                                          包号：</w:t>
      </w:r>
    </w:p>
    <w:tbl>
      <w:tblPr>
        <w:tblStyle w:val="20"/>
        <w:tblW w:w="7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rPr>
            </w:pPr>
            <w:r>
              <w:rPr>
                <w:rFonts w:hint="eastAsia" w:ascii="宋体" w:hAnsi="宋体" w:cs="Arial"/>
              </w:rPr>
              <w:t>类别</w:t>
            </w:r>
          </w:p>
        </w:tc>
        <w:tc>
          <w:tcPr>
            <w:tcW w:w="821" w:type="dxa"/>
            <w:vMerge w:val="restart"/>
            <w:vAlign w:val="center"/>
          </w:tcPr>
          <w:p>
            <w:pPr>
              <w:spacing w:line="400" w:lineRule="exact"/>
              <w:jc w:val="center"/>
              <w:rPr>
                <w:rFonts w:ascii="宋体" w:hAnsi="宋体" w:cs="Arial"/>
              </w:rPr>
            </w:pPr>
            <w:r>
              <w:rPr>
                <w:rFonts w:hint="eastAsia" w:ascii="宋体" w:hAnsi="宋体" w:cs="Arial"/>
              </w:rPr>
              <w:t>职务</w:t>
            </w:r>
          </w:p>
        </w:tc>
        <w:tc>
          <w:tcPr>
            <w:tcW w:w="821" w:type="dxa"/>
            <w:vMerge w:val="restart"/>
            <w:vAlign w:val="center"/>
          </w:tcPr>
          <w:p>
            <w:pPr>
              <w:spacing w:line="400" w:lineRule="exact"/>
              <w:jc w:val="center"/>
              <w:rPr>
                <w:rFonts w:ascii="宋体" w:hAnsi="宋体" w:cs="Arial"/>
              </w:rPr>
            </w:pPr>
            <w:r>
              <w:rPr>
                <w:rFonts w:hint="eastAsia" w:ascii="宋体" w:hAnsi="宋体" w:cs="Arial"/>
              </w:rPr>
              <w:t>姓名</w:t>
            </w:r>
          </w:p>
        </w:tc>
        <w:tc>
          <w:tcPr>
            <w:tcW w:w="821" w:type="dxa"/>
            <w:vMerge w:val="restart"/>
            <w:vAlign w:val="center"/>
          </w:tcPr>
          <w:p>
            <w:pPr>
              <w:spacing w:line="400" w:lineRule="exact"/>
              <w:jc w:val="center"/>
              <w:rPr>
                <w:rFonts w:ascii="宋体" w:hAnsi="宋体" w:cs="Arial"/>
              </w:rPr>
            </w:pPr>
            <w:r>
              <w:rPr>
                <w:rFonts w:hint="eastAsia" w:ascii="宋体" w:hAnsi="宋体" w:cs="Arial"/>
              </w:rPr>
              <w:t>职称</w:t>
            </w:r>
          </w:p>
        </w:tc>
        <w:tc>
          <w:tcPr>
            <w:tcW w:w="821" w:type="dxa"/>
            <w:vMerge w:val="restart"/>
            <w:vAlign w:val="center"/>
          </w:tcPr>
          <w:p>
            <w:pPr>
              <w:spacing w:line="400" w:lineRule="exact"/>
              <w:rPr>
                <w:rFonts w:ascii="宋体" w:hAnsi="宋体" w:cs="Arial"/>
              </w:rPr>
            </w:pPr>
            <w:r>
              <w:rPr>
                <w:rFonts w:hint="eastAsia" w:ascii="宋体" w:hAnsi="宋体" w:cs="Arial"/>
              </w:rPr>
              <w:t>常住地</w:t>
            </w:r>
          </w:p>
        </w:tc>
        <w:tc>
          <w:tcPr>
            <w:tcW w:w="3434" w:type="dxa"/>
            <w:gridSpan w:val="4"/>
            <w:vAlign w:val="center"/>
          </w:tcPr>
          <w:p>
            <w:pPr>
              <w:spacing w:line="400" w:lineRule="exact"/>
              <w:jc w:val="center"/>
              <w:rPr>
                <w:rFonts w:ascii="宋体" w:hAnsi="宋体" w:cs="Arial"/>
              </w:rPr>
            </w:pPr>
            <w:r>
              <w:rPr>
                <w:rFonts w:hint="eastAsia" w:ascii="宋体" w:hAnsi="宋体" w:cs="Aria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rPr>
            </w:pPr>
          </w:p>
        </w:tc>
        <w:tc>
          <w:tcPr>
            <w:tcW w:w="821" w:type="dxa"/>
            <w:vMerge w:val="continue"/>
            <w:vAlign w:val="center"/>
          </w:tcPr>
          <w:p>
            <w:pPr>
              <w:spacing w:line="400" w:lineRule="exact"/>
              <w:jc w:val="center"/>
              <w:rPr>
                <w:rFonts w:ascii="宋体" w:hAnsi="宋体" w:cs="Arial"/>
              </w:rPr>
            </w:pPr>
          </w:p>
        </w:tc>
        <w:tc>
          <w:tcPr>
            <w:tcW w:w="821" w:type="dxa"/>
            <w:vMerge w:val="continue"/>
            <w:vAlign w:val="center"/>
          </w:tcPr>
          <w:p>
            <w:pPr>
              <w:spacing w:line="400" w:lineRule="exact"/>
              <w:jc w:val="center"/>
              <w:rPr>
                <w:rFonts w:ascii="宋体" w:hAnsi="宋体" w:cs="Arial"/>
              </w:rPr>
            </w:pPr>
          </w:p>
        </w:tc>
        <w:tc>
          <w:tcPr>
            <w:tcW w:w="821" w:type="dxa"/>
            <w:vMerge w:val="continue"/>
            <w:vAlign w:val="center"/>
          </w:tcPr>
          <w:p>
            <w:pPr>
              <w:spacing w:line="400" w:lineRule="exact"/>
              <w:jc w:val="center"/>
              <w:rPr>
                <w:rFonts w:ascii="宋体" w:hAnsi="宋体" w:cs="Arial"/>
              </w:rPr>
            </w:pPr>
          </w:p>
        </w:tc>
        <w:tc>
          <w:tcPr>
            <w:tcW w:w="821" w:type="dxa"/>
            <w:vMerge w:val="continue"/>
            <w:vAlign w:val="center"/>
          </w:tcPr>
          <w:p>
            <w:pPr>
              <w:spacing w:line="400" w:lineRule="exact"/>
              <w:jc w:val="center"/>
              <w:rPr>
                <w:rFonts w:ascii="宋体" w:hAnsi="宋体" w:cs="Arial"/>
              </w:rPr>
            </w:pPr>
          </w:p>
        </w:tc>
        <w:tc>
          <w:tcPr>
            <w:tcW w:w="1074" w:type="dxa"/>
            <w:vAlign w:val="center"/>
          </w:tcPr>
          <w:p>
            <w:pPr>
              <w:spacing w:line="400" w:lineRule="exact"/>
              <w:jc w:val="center"/>
              <w:rPr>
                <w:rFonts w:ascii="宋体" w:hAnsi="宋体" w:cs="Arial"/>
              </w:rPr>
            </w:pPr>
            <w:r>
              <w:rPr>
                <w:rFonts w:hint="eastAsia" w:ascii="宋体" w:hAnsi="宋体" w:cs="Arial"/>
              </w:rPr>
              <w:t>证书名称</w:t>
            </w:r>
          </w:p>
        </w:tc>
        <w:tc>
          <w:tcPr>
            <w:tcW w:w="751" w:type="dxa"/>
            <w:vAlign w:val="center"/>
          </w:tcPr>
          <w:p>
            <w:pPr>
              <w:spacing w:line="400" w:lineRule="exact"/>
              <w:jc w:val="center"/>
              <w:rPr>
                <w:rFonts w:ascii="宋体" w:hAnsi="宋体" w:cs="Arial"/>
              </w:rPr>
            </w:pPr>
            <w:r>
              <w:rPr>
                <w:rFonts w:hint="eastAsia" w:ascii="宋体" w:hAnsi="宋体" w:cs="Arial"/>
              </w:rPr>
              <w:t>级别</w:t>
            </w:r>
          </w:p>
        </w:tc>
        <w:tc>
          <w:tcPr>
            <w:tcW w:w="858" w:type="dxa"/>
            <w:vAlign w:val="center"/>
          </w:tcPr>
          <w:p>
            <w:pPr>
              <w:spacing w:line="400" w:lineRule="exact"/>
              <w:jc w:val="center"/>
              <w:rPr>
                <w:rFonts w:ascii="宋体" w:hAnsi="宋体" w:cs="Arial"/>
              </w:rPr>
            </w:pPr>
            <w:r>
              <w:rPr>
                <w:rFonts w:hint="eastAsia" w:ascii="宋体" w:hAnsi="宋体" w:cs="Arial"/>
              </w:rPr>
              <w:t>证号</w:t>
            </w:r>
          </w:p>
        </w:tc>
        <w:tc>
          <w:tcPr>
            <w:tcW w:w="751" w:type="dxa"/>
            <w:vAlign w:val="center"/>
          </w:tcPr>
          <w:p>
            <w:pPr>
              <w:spacing w:line="400" w:lineRule="exact"/>
              <w:jc w:val="center"/>
              <w:rPr>
                <w:rFonts w:ascii="宋体" w:hAnsi="宋体" w:cs="Arial"/>
              </w:rPr>
            </w:pPr>
            <w:r>
              <w:rPr>
                <w:rFonts w:hint="eastAsia" w:ascii="宋体" w:hAnsi="宋体" w:cs="Aria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rPr>
            </w:pPr>
            <w:r>
              <w:rPr>
                <w:rFonts w:hint="eastAsia" w:ascii="宋体" w:hAnsi="宋体" w:cs="Arial"/>
              </w:rPr>
              <w:t>管</w:t>
            </w:r>
          </w:p>
          <w:p>
            <w:pPr>
              <w:spacing w:line="400" w:lineRule="exact"/>
              <w:jc w:val="center"/>
              <w:rPr>
                <w:rFonts w:ascii="宋体" w:hAnsi="宋体" w:cs="Arial"/>
              </w:rPr>
            </w:pPr>
            <w:r>
              <w:rPr>
                <w:rFonts w:hint="eastAsia" w:ascii="宋体" w:hAnsi="宋体" w:cs="Arial"/>
              </w:rPr>
              <w:t>理</w:t>
            </w:r>
          </w:p>
          <w:p>
            <w:pPr>
              <w:spacing w:line="400" w:lineRule="exact"/>
              <w:jc w:val="center"/>
              <w:rPr>
                <w:rFonts w:ascii="宋体" w:hAnsi="宋体" w:cs="Arial"/>
              </w:rPr>
            </w:pPr>
            <w:r>
              <w:rPr>
                <w:rFonts w:hint="eastAsia" w:ascii="宋体" w:hAnsi="宋体" w:cs="Arial"/>
              </w:rPr>
              <w:t>人</w:t>
            </w:r>
          </w:p>
          <w:p>
            <w:pPr>
              <w:spacing w:line="400" w:lineRule="exact"/>
              <w:jc w:val="center"/>
              <w:rPr>
                <w:rFonts w:ascii="宋体" w:hAnsi="宋体" w:cs="Arial"/>
                <w:sz w:val="28"/>
              </w:rPr>
            </w:pPr>
            <w:r>
              <w:rPr>
                <w:rFonts w:hint="eastAsia" w:ascii="宋体" w:hAnsi="宋体" w:cs="Arial"/>
              </w:rPr>
              <w:t>员</w:t>
            </w: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rPr>
            </w:pPr>
            <w:r>
              <w:rPr>
                <w:rFonts w:hint="eastAsia" w:ascii="宋体" w:hAnsi="宋体" w:cs="Arial"/>
              </w:rPr>
              <w:t>技</w:t>
            </w:r>
          </w:p>
          <w:p>
            <w:pPr>
              <w:spacing w:line="400" w:lineRule="exact"/>
              <w:jc w:val="center"/>
              <w:rPr>
                <w:rFonts w:ascii="宋体" w:hAnsi="宋体" w:cs="Arial"/>
              </w:rPr>
            </w:pPr>
            <w:r>
              <w:rPr>
                <w:rFonts w:hint="eastAsia" w:ascii="宋体" w:hAnsi="宋体" w:cs="Arial"/>
              </w:rPr>
              <w:t>术</w:t>
            </w:r>
          </w:p>
          <w:p>
            <w:pPr>
              <w:spacing w:line="400" w:lineRule="exact"/>
              <w:jc w:val="center"/>
              <w:rPr>
                <w:rFonts w:ascii="宋体" w:hAnsi="宋体" w:cs="Arial"/>
              </w:rPr>
            </w:pPr>
            <w:r>
              <w:rPr>
                <w:rFonts w:hint="eastAsia" w:ascii="宋体" w:hAnsi="宋体" w:cs="Arial"/>
              </w:rPr>
              <w:t>人</w:t>
            </w:r>
          </w:p>
          <w:p>
            <w:pPr>
              <w:spacing w:line="400" w:lineRule="exact"/>
              <w:jc w:val="center"/>
              <w:rPr>
                <w:rFonts w:ascii="宋体" w:hAnsi="宋体" w:cs="Arial"/>
              </w:rPr>
            </w:pPr>
            <w:r>
              <w:rPr>
                <w:rFonts w:hint="eastAsia" w:ascii="宋体" w:hAnsi="宋体" w:cs="Arial"/>
              </w:rPr>
              <w:t>员</w:t>
            </w: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rPr>
            </w:pPr>
            <w:r>
              <w:rPr>
                <w:rFonts w:hint="eastAsia" w:ascii="宋体" w:hAnsi="宋体" w:cs="Arial"/>
              </w:rPr>
              <w:t>售后</w:t>
            </w:r>
          </w:p>
          <w:p>
            <w:pPr>
              <w:spacing w:line="400" w:lineRule="exact"/>
              <w:jc w:val="center"/>
              <w:rPr>
                <w:rFonts w:ascii="宋体" w:hAnsi="宋体" w:cs="Arial"/>
              </w:rPr>
            </w:pPr>
            <w:r>
              <w:rPr>
                <w:rFonts w:hint="eastAsia" w:ascii="宋体" w:hAnsi="宋体" w:cs="Arial"/>
              </w:rPr>
              <w:t>服务</w:t>
            </w:r>
          </w:p>
          <w:p>
            <w:pPr>
              <w:spacing w:line="400" w:lineRule="exact"/>
              <w:jc w:val="center"/>
              <w:rPr>
                <w:rFonts w:ascii="宋体" w:hAnsi="宋体" w:cs="Arial"/>
              </w:rPr>
            </w:pPr>
            <w:r>
              <w:rPr>
                <w:rFonts w:hint="eastAsia" w:ascii="宋体" w:hAnsi="宋体" w:cs="Arial"/>
              </w:rPr>
              <w:t>人员</w:t>
            </w: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b/>
                <w:bCs/>
                <w:sz w:val="28"/>
              </w:rPr>
            </w:pPr>
          </w:p>
        </w:tc>
        <w:tc>
          <w:tcPr>
            <w:tcW w:w="821" w:type="dxa"/>
          </w:tcPr>
          <w:p>
            <w:pPr>
              <w:spacing w:line="400" w:lineRule="exact"/>
              <w:jc w:val="center"/>
              <w:rPr>
                <w:rFonts w:ascii="宋体" w:hAnsi="宋体" w:cs="Arial"/>
                <w:b/>
                <w:bCs/>
                <w:sz w:val="28"/>
              </w:rPr>
            </w:pPr>
          </w:p>
        </w:tc>
        <w:tc>
          <w:tcPr>
            <w:tcW w:w="821" w:type="dxa"/>
          </w:tcPr>
          <w:p>
            <w:pPr>
              <w:spacing w:line="400" w:lineRule="exact"/>
              <w:jc w:val="center"/>
              <w:rPr>
                <w:rFonts w:ascii="宋体" w:hAnsi="宋体" w:cs="Arial"/>
                <w:b/>
                <w:bCs/>
                <w:sz w:val="28"/>
              </w:rPr>
            </w:pPr>
          </w:p>
        </w:tc>
        <w:tc>
          <w:tcPr>
            <w:tcW w:w="1074" w:type="dxa"/>
          </w:tcPr>
          <w:p>
            <w:pPr>
              <w:spacing w:line="400" w:lineRule="exact"/>
              <w:jc w:val="center"/>
              <w:rPr>
                <w:rFonts w:ascii="宋体" w:hAnsi="宋体" w:cs="Arial"/>
                <w:b/>
                <w:bCs/>
                <w:sz w:val="28"/>
              </w:rPr>
            </w:pPr>
          </w:p>
        </w:tc>
        <w:tc>
          <w:tcPr>
            <w:tcW w:w="751" w:type="dxa"/>
          </w:tcPr>
          <w:p>
            <w:pPr>
              <w:spacing w:line="400" w:lineRule="exact"/>
              <w:jc w:val="center"/>
              <w:rPr>
                <w:rFonts w:ascii="宋体" w:hAnsi="宋体" w:cs="Arial"/>
                <w:b/>
                <w:bCs/>
                <w:sz w:val="28"/>
              </w:rPr>
            </w:pPr>
          </w:p>
        </w:tc>
        <w:tc>
          <w:tcPr>
            <w:tcW w:w="858" w:type="dxa"/>
          </w:tcPr>
          <w:p>
            <w:pPr>
              <w:spacing w:line="400" w:lineRule="exact"/>
              <w:jc w:val="center"/>
              <w:rPr>
                <w:rFonts w:ascii="宋体" w:hAnsi="宋体" w:cs="Arial"/>
                <w:b/>
                <w:bCs/>
                <w:sz w:val="28"/>
              </w:rPr>
            </w:pPr>
          </w:p>
        </w:tc>
        <w:tc>
          <w:tcPr>
            <w:tcW w:w="751" w:type="dxa"/>
          </w:tcPr>
          <w:p>
            <w:pPr>
              <w:spacing w:line="400" w:lineRule="exact"/>
              <w:jc w:val="center"/>
              <w:rPr>
                <w:rFonts w:ascii="宋体" w:hAnsi="宋体" w:cs="Arial"/>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b/>
                <w:bCs/>
                <w:sz w:val="28"/>
              </w:rPr>
            </w:pPr>
          </w:p>
        </w:tc>
        <w:tc>
          <w:tcPr>
            <w:tcW w:w="821" w:type="dxa"/>
          </w:tcPr>
          <w:p>
            <w:pPr>
              <w:spacing w:line="400" w:lineRule="exact"/>
              <w:jc w:val="center"/>
              <w:rPr>
                <w:rFonts w:ascii="宋体" w:hAnsi="宋体" w:cs="Arial"/>
                <w:b/>
                <w:bCs/>
                <w:sz w:val="28"/>
              </w:rPr>
            </w:pPr>
          </w:p>
        </w:tc>
        <w:tc>
          <w:tcPr>
            <w:tcW w:w="821" w:type="dxa"/>
          </w:tcPr>
          <w:p>
            <w:pPr>
              <w:spacing w:line="400" w:lineRule="exact"/>
              <w:jc w:val="center"/>
              <w:rPr>
                <w:rFonts w:ascii="宋体" w:hAnsi="宋体" w:cs="Arial"/>
                <w:b/>
                <w:bCs/>
                <w:sz w:val="28"/>
              </w:rPr>
            </w:pPr>
          </w:p>
        </w:tc>
        <w:tc>
          <w:tcPr>
            <w:tcW w:w="1074" w:type="dxa"/>
          </w:tcPr>
          <w:p>
            <w:pPr>
              <w:spacing w:line="400" w:lineRule="exact"/>
              <w:jc w:val="center"/>
              <w:rPr>
                <w:rFonts w:ascii="宋体" w:hAnsi="宋体" w:cs="Arial"/>
                <w:b/>
                <w:bCs/>
                <w:sz w:val="28"/>
              </w:rPr>
            </w:pPr>
          </w:p>
        </w:tc>
        <w:tc>
          <w:tcPr>
            <w:tcW w:w="751" w:type="dxa"/>
          </w:tcPr>
          <w:p>
            <w:pPr>
              <w:spacing w:line="400" w:lineRule="exact"/>
              <w:jc w:val="center"/>
              <w:rPr>
                <w:rFonts w:ascii="宋体" w:hAnsi="宋体" w:cs="Arial"/>
                <w:b/>
                <w:bCs/>
                <w:sz w:val="28"/>
              </w:rPr>
            </w:pPr>
          </w:p>
        </w:tc>
        <w:tc>
          <w:tcPr>
            <w:tcW w:w="858" w:type="dxa"/>
          </w:tcPr>
          <w:p>
            <w:pPr>
              <w:spacing w:line="400" w:lineRule="exact"/>
              <w:jc w:val="center"/>
              <w:rPr>
                <w:rFonts w:ascii="宋体" w:hAnsi="宋体" w:cs="Arial"/>
                <w:b/>
                <w:bCs/>
                <w:sz w:val="28"/>
              </w:rPr>
            </w:pPr>
          </w:p>
        </w:tc>
        <w:tc>
          <w:tcPr>
            <w:tcW w:w="751" w:type="dxa"/>
          </w:tcPr>
          <w:p>
            <w:pPr>
              <w:spacing w:line="400" w:lineRule="exact"/>
              <w:jc w:val="center"/>
              <w:rPr>
                <w:rFonts w:ascii="宋体" w:hAnsi="宋体" w:cs="Arial"/>
                <w:b/>
                <w:bCs/>
                <w:sz w:val="28"/>
              </w:rPr>
            </w:pPr>
          </w:p>
        </w:tc>
      </w:tr>
    </w:tbl>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ascii="宋体" w:hAnsi="宋体" w:cs="宋体"/>
          <w:kern w:val="0"/>
          <w:lang w:val="zh-CN"/>
        </w:rPr>
        <w:t xml:space="preserve">  注</w:t>
      </w:r>
      <w:r>
        <w:rPr>
          <w:rFonts w:hint="eastAsia" w:ascii="宋体" w:hAnsi="宋体" w:cs="宋体"/>
          <w:kern w:val="0"/>
          <w:lang w:val="zh-CN"/>
        </w:rPr>
        <w:t>：</w:t>
      </w:r>
      <w:r>
        <w:rPr>
          <w:rFonts w:ascii="宋体" w:hAnsi="宋体" w:cs="宋体"/>
          <w:kern w:val="0"/>
          <w:lang w:val="zh-CN"/>
        </w:rPr>
        <w:t>需附相关人员证书</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spacing w:line="400" w:lineRule="exact"/>
        <w:jc w:val="center"/>
        <w:rPr>
          <w:rFonts w:ascii="宋体" w:hAnsi="宋体" w:cs="Arial"/>
          <w:b/>
          <w:bCs/>
          <w:sz w:val="28"/>
        </w:rPr>
      </w:pPr>
    </w:p>
    <w:p>
      <w:pPr>
        <w:adjustRightInd w:val="0"/>
        <w:spacing w:line="400" w:lineRule="exact"/>
        <w:ind w:firstLine="4200" w:firstLineChars="1750"/>
        <w:jc w:val="left"/>
        <w:rPr>
          <w:rFonts w:ascii="宋体" w:hAnsi="宋体"/>
        </w:rPr>
      </w:pPr>
      <w:r>
        <w:rPr>
          <w:rFonts w:hint="eastAsia" w:ascii="宋体" w:hAnsi="宋体"/>
        </w:rPr>
        <w:t>投标人：        （盖章）</w:t>
      </w:r>
    </w:p>
    <w:p>
      <w:pPr>
        <w:adjustRightInd w:val="0"/>
        <w:spacing w:line="400" w:lineRule="exact"/>
        <w:ind w:firstLine="4080" w:firstLineChars="1700"/>
        <w:jc w:val="left"/>
        <w:rPr>
          <w:rFonts w:ascii="宋体" w:hAnsi="宋体"/>
        </w:rPr>
      </w:pPr>
      <w:r>
        <w:rPr>
          <w:rFonts w:hint="eastAsia" w:ascii="宋体" w:hAnsi="宋体"/>
        </w:rPr>
        <w:t>法定代表人或委托代理人（签字）：</w:t>
      </w:r>
    </w:p>
    <w:p>
      <w:pPr>
        <w:adjustRightInd w:val="0"/>
        <w:spacing w:line="400" w:lineRule="exact"/>
        <w:ind w:firstLine="4680" w:firstLineChars="1950"/>
        <w:jc w:val="left"/>
        <w:rPr>
          <w:rFonts w:ascii="宋体" w:hAnsi="宋体"/>
        </w:rPr>
      </w:pPr>
      <w:r>
        <w:rPr>
          <w:rFonts w:hint="eastAsia" w:ascii="宋体" w:hAnsi="宋体"/>
        </w:rPr>
        <w:t>投标日期</w:t>
      </w:r>
      <w:r>
        <w:rPr>
          <w:rFonts w:ascii="宋体" w:hAnsi="宋体"/>
        </w:rPr>
        <w:t>:</w:t>
      </w:r>
    </w:p>
    <w:p>
      <w:pPr>
        <w:rPr>
          <w:rFonts w:ascii="宋体" w:hAnsi="宋体"/>
        </w:rPr>
      </w:pPr>
    </w:p>
    <w:p>
      <w:pPr>
        <w:autoSpaceDE w:val="0"/>
        <w:autoSpaceDN w:val="0"/>
        <w:spacing w:line="360" w:lineRule="auto"/>
        <w:rPr>
          <w:rFonts w:ascii="宋体" w:hAnsi="宋体" w:cs="宋体"/>
          <w:kern w:val="0"/>
          <w:lang w:val="zh-CN"/>
        </w:rPr>
      </w:pP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Start w:id="81" w:name="_Toc2470"/>
      <w:r>
        <w:rPr>
          <w:rFonts w:hint="eastAsia" w:ascii="宋体" w:hAnsi="宋体" w:cs="宋体"/>
          <w:sz w:val="30"/>
          <w:szCs w:val="30"/>
        </w:rPr>
        <w:t>（16）</w:t>
      </w:r>
      <w:r>
        <w:rPr>
          <w:rFonts w:hint="eastAsia" w:ascii="宋体" w:hAnsi="宋体" w:cs="宋体"/>
          <w:sz w:val="30"/>
          <w:szCs w:val="30"/>
          <w:lang w:val="zh-CN"/>
        </w:rPr>
        <w:t>投标人的类似业绩证明材料</w:t>
      </w:r>
      <w:bookmarkEnd w:id="81"/>
    </w:p>
    <w:p>
      <w:pPr>
        <w:adjustRightInd w:val="0"/>
        <w:snapToGrid w:val="0"/>
        <w:spacing w:line="440" w:lineRule="exact"/>
        <w:ind w:left="6987" w:hanging="6963" w:hangingChars="2900"/>
        <w:jc w:val="center"/>
        <w:rPr>
          <w:rFonts w:ascii="宋体" w:hAnsi="宋体" w:cs="宋体"/>
          <w:b/>
          <w:bCs/>
          <w:kern w:val="0"/>
          <w:lang w:val="zh-CN"/>
        </w:rPr>
      </w:pPr>
    </w:p>
    <w:p>
      <w:pPr>
        <w:adjustRightInd w:val="0"/>
        <w:snapToGrid w:val="0"/>
        <w:spacing w:line="440" w:lineRule="exact"/>
        <w:ind w:left="8152" w:hanging="8124" w:hangingChars="2900"/>
        <w:jc w:val="center"/>
        <w:rPr>
          <w:rFonts w:ascii="宋体" w:hAnsi="宋体" w:cs="宋体"/>
          <w:b/>
          <w:sz w:val="28"/>
          <w:szCs w:val="28"/>
        </w:rPr>
      </w:pPr>
      <w:r>
        <w:rPr>
          <w:rFonts w:hint="eastAsia" w:ascii="宋体" w:hAnsi="宋体" w:cs="宋体"/>
          <w:b/>
          <w:sz w:val="28"/>
          <w:szCs w:val="28"/>
        </w:rPr>
        <w:t>投标人的类似业绩证明材料</w:t>
      </w: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pStyle w:val="18"/>
        <w:spacing w:before="0" w:after="0" w:line="360" w:lineRule="auto"/>
        <w:jc w:val="left"/>
        <w:outlineLvl w:val="1"/>
        <w:rPr>
          <w:rFonts w:ascii="宋体" w:hAnsi="宋体" w:cs="宋体"/>
          <w:b w:val="0"/>
          <w:sz w:val="32"/>
          <w:szCs w:val="36"/>
        </w:rPr>
      </w:pPr>
      <w:bookmarkStart w:id="82" w:name="_Toc32440"/>
      <w:bookmarkStart w:id="83" w:name="OLE_LINK13"/>
      <w:bookmarkStart w:id="84" w:name="OLE_LINK14"/>
      <w:bookmarkStart w:id="85" w:name="_Toc743"/>
      <w:r>
        <w:rPr>
          <w:rFonts w:hint="eastAsia" w:ascii="宋体" w:hAnsi="宋体" w:cs="宋体"/>
          <w:bCs w:val="0"/>
          <w:sz w:val="30"/>
          <w:szCs w:val="30"/>
          <w:lang w:val="zh-CN"/>
        </w:rPr>
        <w:t>（17.1）</w:t>
      </w:r>
      <w:r>
        <w:rPr>
          <w:rFonts w:hint="eastAsia" w:ascii="宋体" w:hAnsi="宋体" w:cs="宋体"/>
          <w:bCs w:val="0"/>
          <w:sz w:val="28"/>
          <w:szCs w:val="30"/>
          <w:lang w:val="zh-CN"/>
        </w:rPr>
        <w:t>制造（生产）企业小型微型企业声明函</w:t>
      </w:r>
      <w:bookmarkEnd w:id="82"/>
    </w:p>
    <w:bookmarkEnd w:id="83"/>
    <w:bookmarkEnd w:id="84"/>
    <w:p>
      <w:pPr>
        <w:spacing w:afterLines="50"/>
        <w:jc w:val="center"/>
        <w:rPr>
          <w:rFonts w:ascii="宋体" w:hAnsi="宋体" w:cs="宋体"/>
          <w:bCs/>
          <w:sz w:val="20"/>
        </w:rPr>
      </w:pPr>
      <w:r>
        <w:rPr>
          <w:rFonts w:hint="eastAsia" w:ascii="宋体" w:hAnsi="宋体" w:cs="宋体"/>
          <w:b/>
          <w:szCs w:val="36"/>
        </w:rPr>
        <w:t>制造（生产）企业小型微型企业声明函</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本公司对上述声明的真实性负责。如有虚假，将依法承担相应责任。</w:t>
      </w:r>
    </w:p>
    <w:p>
      <w:pPr>
        <w:autoSpaceDE w:val="0"/>
        <w:autoSpaceDN w:val="0"/>
        <w:spacing w:line="360" w:lineRule="auto"/>
        <w:rPr>
          <w:rFonts w:ascii="宋体" w:hAnsi="宋体" w:cs="宋体"/>
          <w:kern w:val="0"/>
          <w:lang w:val="zh-CN"/>
        </w:rPr>
      </w:pPr>
      <w:r>
        <w:rPr>
          <w:rFonts w:hint="eastAsia" w:ascii="宋体" w:hAnsi="宋体" w:cs="宋体"/>
          <w:kern w:val="0"/>
          <w:lang w:val="zh-CN"/>
        </w:rPr>
        <w:t>注：1.此函须由投标产品的制造（生产）企业提供并声明，同时附相关证明材料；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w:t>
      </w:r>
      <w:r>
        <w:rPr>
          <w:rFonts w:hint="eastAsia" w:ascii="宋体" w:hAnsi="宋体" w:cs="宋体"/>
          <w:kern w:val="0"/>
          <w:lang w:val="zh-CN"/>
        </w:rPr>
        <w:t>.此函若出现多家制造（生产）企业的货物（产品）投标时，可按制造（生产）企业分别声明，一家制造（生产）企业填写一张。</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rPr>
      </w:pPr>
      <w:r>
        <w:rPr>
          <w:rFonts w:hint="eastAsia" w:ascii="宋体" w:hAnsi="宋体" w:cs="宋体"/>
          <w:lang w:val="zh-CN"/>
        </w:rPr>
        <w:br w:type="page"/>
      </w:r>
      <w:bookmarkStart w:id="86" w:name="_Toc20547"/>
      <w:r>
        <w:rPr>
          <w:rFonts w:hint="eastAsia" w:ascii="宋体" w:hAnsi="宋体" w:cs="宋体"/>
          <w:sz w:val="30"/>
          <w:szCs w:val="30"/>
        </w:rPr>
        <w:t>（17.2）</w:t>
      </w:r>
      <w:bookmarkEnd w:id="85"/>
      <w:r>
        <w:rPr>
          <w:rFonts w:hint="eastAsia" w:ascii="宋体" w:hAnsi="宋体" w:cs="宋体"/>
          <w:sz w:val="30"/>
          <w:szCs w:val="30"/>
          <w:lang w:val="zh-CN"/>
        </w:rPr>
        <w:t>从业人员声明函</w:t>
      </w:r>
      <w:bookmarkEnd w:id="86"/>
    </w:p>
    <w:p>
      <w:pPr>
        <w:autoSpaceDE w:val="0"/>
        <w:autoSpaceDN w:val="0"/>
        <w:spacing w:line="360" w:lineRule="auto"/>
        <w:rPr>
          <w:rFonts w:ascii="宋体" w:hAnsi="宋体" w:cs="宋体"/>
          <w:kern w:val="0"/>
          <w:sz w:val="28"/>
          <w:szCs w:val="28"/>
          <w:lang w:val="zh-CN"/>
        </w:rPr>
      </w:pPr>
    </w:p>
    <w:p>
      <w:pPr>
        <w:adjustRightInd w:val="0"/>
        <w:snapToGrid w:val="0"/>
        <w:spacing w:line="440" w:lineRule="exact"/>
        <w:ind w:left="8152" w:hanging="8124" w:hangingChars="2900"/>
        <w:jc w:val="center"/>
        <w:rPr>
          <w:rFonts w:ascii="宋体" w:hAnsi="宋体" w:cs="宋体"/>
          <w:b/>
        </w:rPr>
      </w:pPr>
      <w:r>
        <w:rPr>
          <w:rFonts w:hint="eastAsia" w:ascii="宋体" w:hAnsi="宋体" w:cs="宋体"/>
          <w:b/>
          <w:sz w:val="28"/>
          <w:szCs w:val="28"/>
        </w:rPr>
        <w:t>从业人员声明函</w:t>
      </w:r>
    </w:p>
    <w:p>
      <w:pPr>
        <w:adjustRightInd w:val="0"/>
        <w:snapToGrid w:val="0"/>
        <w:spacing w:line="440" w:lineRule="exact"/>
        <w:ind w:left="6987" w:hanging="6963" w:hangingChars="2900"/>
        <w:rPr>
          <w:rFonts w:ascii="宋体" w:hAnsi="宋体" w:cs="宋体"/>
        </w:rPr>
      </w:pPr>
      <w:r>
        <w:rPr>
          <w:rFonts w:hint="eastAsia" w:ascii="宋体" w:hAnsi="宋体" w:cs="宋体"/>
          <w:b/>
          <w:bCs/>
          <w:kern w:val="0"/>
          <w:lang w:val="zh-CN"/>
        </w:rPr>
        <w:t>致：</w:t>
      </w:r>
      <w:r>
        <w:rPr>
          <w:rFonts w:hint="eastAsia" w:ascii="宋体" w:hAnsi="宋体" w:cs="宋体"/>
          <w:b/>
          <w:bCs/>
          <w:kern w:val="0"/>
          <w:u w:val="dashDotHeavy"/>
          <w:lang w:val="zh-CN"/>
        </w:rPr>
        <w:t>采购人或者采购代理机构</w:t>
      </w:r>
    </w:p>
    <w:p>
      <w:pPr>
        <w:adjustRightInd w:val="0"/>
        <w:snapToGrid w:val="0"/>
        <w:spacing w:line="440" w:lineRule="exact"/>
        <w:ind w:left="-5" w:leftChars="-2" w:firstLine="48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u w:val="single"/>
        </w:rPr>
        <w:t xml:space="preserve">       </w:t>
      </w:r>
      <w:r>
        <w:rPr>
          <w:rFonts w:hint="eastAsia" w:ascii="宋体" w:hAnsi="宋体" w:cs="宋体"/>
        </w:rPr>
        <w:t>人。</w:t>
      </w:r>
    </w:p>
    <w:p>
      <w:pPr>
        <w:adjustRightInd w:val="0"/>
        <w:snapToGrid w:val="0"/>
        <w:spacing w:line="440" w:lineRule="exact"/>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both"/>
        <w:rPr>
          <w:rFonts w:ascii="宋体" w:hAnsi="宋体" w:cs="宋体"/>
          <w:bCs w:val="0"/>
          <w:sz w:val="28"/>
          <w:szCs w:val="28"/>
        </w:rPr>
      </w:pPr>
      <w:r>
        <w:rPr>
          <w:rFonts w:hint="eastAsia" w:ascii="宋体" w:hAnsi="宋体" w:cs="宋体"/>
          <w:lang w:val="zh-CN"/>
        </w:rPr>
        <w:br w:type="page"/>
      </w:r>
      <w:bookmarkStart w:id="87" w:name="_Toc5881"/>
      <w:bookmarkStart w:id="88" w:name="_Toc12812"/>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87"/>
      <w:bookmarkEnd w:id="88"/>
    </w:p>
    <w:p>
      <w:pPr>
        <w:jc w:val="center"/>
        <w:rPr>
          <w:rFonts w:ascii="宋体" w:hAnsi="宋体" w:cs="宋体"/>
          <w:b/>
          <w:sz w:val="36"/>
          <w:szCs w:val="36"/>
        </w:rPr>
      </w:pPr>
      <w:r>
        <w:rPr>
          <w:rFonts w:hint="eastAsia" w:ascii="宋体" w:hAnsi="宋体" w:cs="宋体"/>
          <w:b/>
          <w:sz w:val="36"/>
          <w:szCs w:val="36"/>
        </w:rPr>
        <w:t>残疾人福利性单位声明函</w:t>
      </w:r>
    </w:p>
    <w:p>
      <w:pPr>
        <w:spacing w:afterLines="50"/>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18"/>
        <w:spacing w:before="0" w:after="0" w:line="360" w:lineRule="auto"/>
        <w:jc w:val="left"/>
        <w:outlineLvl w:val="1"/>
        <w:rPr>
          <w:rFonts w:ascii="宋体" w:hAnsi="宋体" w:cs="宋体"/>
        </w:rPr>
      </w:pPr>
      <w:r>
        <w:rPr>
          <w:rFonts w:hint="eastAsia" w:ascii="宋体" w:hAnsi="宋体" w:cs="宋体"/>
          <w:lang w:val="zh-CN"/>
        </w:rPr>
        <w:br w:type="page"/>
      </w:r>
      <w:bookmarkStart w:id="89" w:name="_Toc3943"/>
      <w:r>
        <w:rPr>
          <w:rFonts w:hint="eastAsia" w:ascii="宋体" w:hAnsi="宋体" w:cs="宋体"/>
          <w:sz w:val="30"/>
          <w:szCs w:val="30"/>
        </w:rPr>
        <w:t>（19）</w:t>
      </w:r>
      <w:r>
        <w:rPr>
          <w:rFonts w:hint="eastAsia" w:ascii="宋体" w:hAnsi="宋体" w:cs="宋体"/>
          <w:sz w:val="30"/>
          <w:szCs w:val="30"/>
          <w:lang w:val="zh-CN"/>
        </w:rPr>
        <w:t>投标人认为在其他方面有必要说明的事项</w:t>
      </w:r>
      <w:bookmarkEnd w:id="89"/>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hAnsi="宋体" w:cs="宋体"/>
          <w:lang w:val="zh-CN"/>
        </w:rPr>
      </w:pPr>
      <w:r>
        <w:rPr>
          <w:rFonts w:hint="eastAsia" w:ascii="宋体" w:hAnsi="宋体" w:cs="宋体"/>
          <w:lang w:val="zh-CN"/>
        </w:rPr>
        <w:t>格式自定</w:t>
      </w:r>
    </w:p>
    <w:bookmarkEnd w:id="78"/>
    <w:p>
      <w:pPr>
        <w:pStyle w:val="18"/>
        <w:spacing w:before="0" w:after="0" w:line="360" w:lineRule="auto"/>
        <w:rPr>
          <w:rFonts w:ascii="宋体" w:hAnsi="宋体" w:cs="宋体"/>
        </w:rPr>
      </w:pPr>
      <w:r>
        <w:rPr>
          <w:rFonts w:hint="eastAsia" w:ascii="宋体" w:hAnsi="宋体" w:cs="宋体"/>
          <w:lang w:val="zh-CN"/>
        </w:rPr>
        <w:br w:type="page"/>
      </w:r>
      <w:bookmarkEnd w:id="70"/>
      <w:bookmarkStart w:id="90" w:name="_Toc18752"/>
      <w:bookmarkStart w:id="91" w:name="_Toc7523"/>
      <w:bookmarkStart w:id="92" w:name="_Toc28576"/>
      <w:r>
        <w:rPr>
          <w:rFonts w:hint="eastAsia" w:ascii="宋体" w:hAnsi="宋体" w:cs="宋体"/>
          <w:szCs w:val="36"/>
          <w:lang w:val="zh-CN"/>
        </w:rPr>
        <w:t>第五部分  采购项目要求及技术参数</w:t>
      </w:r>
      <w:bookmarkEnd w:id="90"/>
      <w:bookmarkEnd w:id="91"/>
    </w:p>
    <w:bookmarkEnd w:id="92"/>
    <w:p>
      <w:pPr>
        <w:pStyle w:val="2"/>
        <w:spacing w:before="240" w:after="240" w:line="240" w:lineRule="auto"/>
        <w:rPr>
          <w:sz w:val="22"/>
          <w:szCs w:val="32"/>
        </w:rPr>
      </w:pPr>
      <w:bookmarkStart w:id="93" w:name="_Toc14004"/>
      <w:r>
        <w:rPr>
          <w:rFonts w:hint="eastAsia" w:eastAsia="宋体"/>
        </w:rPr>
        <w:t>一、</w:t>
      </w:r>
      <w:r>
        <w:rPr>
          <w:rFonts w:hint="eastAsia"/>
          <w:sz w:val="22"/>
          <w:szCs w:val="32"/>
        </w:rPr>
        <w:t>项目</w:t>
      </w:r>
      <w:r>
        <w:rPr>
          <w:sz w:val="22"/>
          <w:szCs w:val="32"/>
        </w:rPr>
        <w:t>名称</w:t>
      </w:r>
      <w:bookmarkEnd w:id="93"/>
    </w:p>
    <w:p>
      <w:pPr>
        <w:spacing w:beforeLines="10" w:afterLines="10" w:line="360" w:lineRule="auto"/>
        <w:ind w:firstLine="480" w:firstLineChars="200"/>
        <w:rPr>
          <w:b/>
          <w:bCs/>
          <w:kern w:val="44"/>
          <w:sz w:val="22"/>
          <w:szCs w:val="32"/>
          <w:lang w:val="zh-CN"/>
        </w:rPr>
      </w:pPr>
      <w:r>
        <w:rPr>
          <w:rFonts w:hint="eastAsia" w:ascii="仿宋" w:hAnsi="仿宋" w:eastAsia="仿宋" w:cs="宋体"/>
          <w:kern w:val="28"/>
        </w:rPr>
        <w:t>1.</w:t>
      </w:r>
      <w:r>
        <w:rPr>
          <w:rFonts w:hint="eastAsia" w:ascii="宋体" w:hAnsi="宋体" w:cs="宋体"/>
          <w:color w:val="000000"/>
          <w:kern w:val="0"/>
          <w:lang w:val="zh-CN"/>
        </w:rPr>
        <w:t>项目名称：</w:t>
      </w:r>
      <w:r>
        <w:rPr>
          <w:rFonts w:hint="eastAsia" w:ascii="宋体" w:hAnsi="宋体" w:cs="宋体"/>
          <w:lang w:val="zh-CN"/>
        </w:rPr>
        <w:t>青海省第三次全国国土调查耕地质量等级调查评价和耕地分等定级调查评价（包</w:t>
      </w:r>
      <w:r>
        <w:rPr>
          <w:rFonts w:hint="eastAsia" w:ascii="宋体" w:hAnsi="宋体" w:cs="宋体"/>
        </w:rPr>
        <w:t>1</w:t>
      </w:r>
      <w:r>
        <w:rPr>
          <w:rFonts w:hint="eastAsia" w:ascii="宋体" w:hAnsi="宋体" w:cs="宋体"/>
          <w:lang w:val="zh-CN"/>
        </w:rPr>
        <w:t>）</w:t>
      </w:r>
    </w:p>
    <w:p>
      <w:pPr>
        <w:spacing w:beforeLines="10" w:afterLines="10" w:line="360" w:lineRule="auto"/>
        <w:rPr>
          <w:rFonts w:ascii="仿宋" w:hAnsi="仿宋" w:eastAsia="仿宋" w:cs="宋体"/>
          <w:kern w:val="28"/>
        </w:rPr>
      </w:pPr>
      <w:r>
        <w:rPr>
          <w:rFonts w:hint="eastAsia" w:ascii="宋体" w:hAnsi="宋体" w:cs="宋体"/>
          <w:color w:val="000000"/>
          <w:kern w:val="0"/>
          <w:lang w:val="zh-CN"/>
        </w:rPr>
        <w:t>二、采购预算额度</w:t>
      </w:r>
    </w:p>
    <w:p>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包1：西宁市、海北州、海南州、玉树州等4市（州）耕地分等工作：446.5万元</w:t>
      </w:r>
    </w:p>
    <w:p>
      <w:pPr>
        <w:spacing w:beforeLines="10" w:afterLines="10" w:line="360" w:lineRule="auto"/>
        <w:ind w:firstLine="480" w:firstLineChars="200"/>
        <w:rPr>
          <w:rFonts w:ascii="仿宋" w:hAnsi="仿宋" w:eastAsia="仿宋" w:cs="宋体"/>
          <w:color w:val="FF0000"/>
          <w:kern w:val="28"/>
        </w:rPr>
      </w:pPr>
      <w:r>
        <w:rPr>
          <w:rFonts w:hint="eastAsia" w:ascii="宋体" w:hAnsi="宋体" w:cs="宋体"/>
          <w:lang w:val="zh-CN"/>
        </w:rPr>
        <w:t>完成时限：2020年12月底前完成所有工作。</w:t>
      </w:r>
    </w:p>
    <w:p>
      <w:pPr>
        <w:widowControl/>
        <w:spacing w:line="360" w:lineRule="auto"/>
        <w:ind w:left="63" w:right="63"/>
        <w:rPr>
          <w:rFonts w:ascii="仿宋" w:hAnsi="仿宋" w:eastAsia="仿宋" w:cs="Arial"/>
          <w:b/>
          <w:bCs/>
          <w:kern w:val="0"/>
        </w:rPr>
      </w:pPr>
      <w:r>
        <w:rPr>
          <w:rFonts w:hint="eastAsia" w:ascii="仿宋" w:hAnsi="仿宋" w:eastAsia="仿宋" w:cs="Arial"/>
          <w:b/>
          <w:bCs/>
          <w:kern w:val="0"/>
        </w:rPr>
        <w:t>三、</w:t>
      </w:r>
      <w:r>
        <w:rPr>
          <w:rFonts w:hint="eastAsia"/>
          <w:b/>
          <w:bCs/>
          <w:kern w:val="44"/>
          <w:sz w:val="22"/>
          <w:szCs w:val="32"/>
        </w:rPr>
        <w:t>项目背景</w:t>
      </w:r>
    </w:p>
    <w:p>
      <w:pPr>
        <w:pStyle w:val="39"/>
        <w:spacing w:line="360" w:lineRule="auto"/>
        <w:ind w:firstLine="480"/>
        <w:rPr>
          <w:rFonts w:ascii="宋体" w:hAnsi="宋体" w:cs="宋体"/>
          <w:lang w:val="zh-CN"/>
        </w:rPr>
      </w:pPr>
      <w:r>
        <w:rPr>
          <w:rFonts w:hint="eastAsia" w:ascii="宋体" w:hAnsi="宋体" w:cs="宋体"/>
          <w:lang w:val="zh-CN"/>
        </w:rPr>
        <w:t>按照第三次全国国土调查总体安排部署和《国务院第三次全国国土调查领导小组办公室关于印发＜第三次全国国土调查实施方案＞的通知》（国土调查办发〔2018〕18号）、《国务院第三次全国国土调查领导小组办公室关于印发＜第三次全国国土调查耕地质量等级调查评价工作方案＞的通知》（国土调查办发〔2018〕19号）、《国务院第三次全国国土调查领导小组办公室关于印发&lt;第三次全国国土调查耕地分等调查评价工作方案&gt;的通知》（国土调查办[2018]20号）和《青海省人民政府关于开展青海省第三次全国土地调查的通知》（青政〔2018〕3号）等有关要求，开展青海省第三次国土调查耕地分等调查评价工作。</w:t>
      </w:r>
    </w:p>
    <w:p>
      <w:pPr>
        <w:widowControl/>
        <w:spacing w:line="360" w:lineRule="auto"/>
        <w:ind w:left="63" w:right="63"/>
        <w:rPr>
          <w:rFonts w:ascii="宋体" w:hAnsi="宋体" w:cs="宋体"/>
          <w:b/>
          <w:bCs/>
          <w:lang w:val="zh-CN"/>
        </w:rPr>
      </w:pPr>
      <w:r>
        <w:rPr>
          <w:rFonts w:hint="eastAsia" w:ascii="宋体" w:hAnsi="宋体" w:cs="宋体"/>
          <w:b/>
          <w:bCs/>
          <w:lang w:val="zh-CN"/>
        </w:rPr>
        <w:t>四、工作目标</w:t>
      </w:r>
    </w:p>
    <w:p>
      <w:pPr>
        <w:pStyle w:val="39"/>
        <w:spacing w:line="360" w:lineRule="auto"/>
        <w:ind w:firstLine="480"/>
        <w:rPr>
          <w:rFonts w:ascii="宋体" w:hAnsi="宋体" w:cs="宋体"/>
          <w:lang w:val="zh-CN"/>
        </w:rPr>
      </w:pPr>
      <w:r>
        <w:rPr>
          <w:rFonts w:hint="eastAsia" w:ascii="宋体" w:hAnsi="宋体" w:cs="宋体"/>
          <w:lang w:val="zh-CN"/>
        </w:rPr>
        <w:t>根据国家和省三调方案，开展耕地分等调查评价工作，形成全省第三次国土调查耕地分等调查评价成果。</w:t>
      </w:r>
    </w:p>
    <w:p>
      <w:pPr>
        <w:widowControl/>
        <w:spacing w:line="360" w:lineRule="auto"/>
        <w:ind w:left="63" w:right="63"/>
        <w:rPr>
          <w:rFonts w:ascii="宋体" w:hAnsi="宋体" w:cs="宋体"/>
          <w:lang w:val="zh-CN"/>
        </w:rPr>
      </w:pPr>
      <w:r>
        <w:rPr>
          <w:rFonts w:hint="eastAsia" w:ascii="宋体" w:hAnsi="宋体" w:cs="宋体"/>
          <w:b/>
          <w:bCs/>
          <w:lang w:val="zh-CN"/>
        </w:rPr>
        <w:t>五、工作原则</w:t>
      </w:r>
    </w:p>
    <w:p>
      <w:pPr>
        <w:pStyle w:val="39"/>
        <w:spacing w:line="360" w:lineRule="auto"/>
        <w:ind w:firstLine="482"/>
        <w:rPr>
          <w:rFonts w:ascii="宋体" w:hAnsi="宋体" w:cs="宋体"/>
          <w:lang w:val="zh-CN"/>
        </w:rPr>
      </w:pPr>
      <w:r>
        <w:rPr>
          <w:rFonts w:hint="eastAsia" w:ascii="宋体" w:hAnsi="宋体" w:cs="宋体"/>
          <w:b/>
          <w:bCs/>
          <w:lang w:val="zh-CN"/>
        </w:rPr>
        <w:t>（一）依据规程，改进方法。</w:t>
      </w:r>
      <w:r>
        <w:rPr>
          <w:rFonts w:hint="eastAsia" w:ascii="宋体" w:hAnsi="宋体" w:cs="宋体"/>
          <w:lang w:val="zh-CN"/>
        </w:rPr>
        <w:t>三调耕地分等调查评价应严格遵循《农用地质量分等规程》（GB/T 28407-2012）的技术思路和方法。根据国家三调办制定的相关技术要求（三调专用），对相关技术环节进行必要的改进。</w:t>
      </w:r>
    </w:p>
    <w:p>
      <w:pPr>
        <w:pStyle w:val="39"/>
        <w:spacing w:line="360" w:lineRule="auto"/>
        <w:ind w:firstLine="482"/>
        <w:rPr>
          <w:rFonts w:ascii="宋体" w:hAnsi="宋体" w:cs="宋体"/>
          <w:lang w:val="zh-CN"/>
        </w:rPr>
      </w:pPr>
      <w:r>
        <w:rPr>
          <w:rFonts w:hint="eastAsia" w:ascii="宋体" w:hAnsi="宋体" w:cs="宋体"/>
          <w:b/>
          <w:bCs/>
          <w:lang w:val="zh-CN"/>
        </w:rPr>
        <w:t>（二）整体继承，局部完善。</w:t>
      </w:r>
      <w:r>
        <w:rPr>
          <w:rFonts w:hint="eastAsia" w:ascii="宋体" w:hAnsi="宋体" w:cs="宋体"/>
          <w:lang w:val="zh-CN"/>
        </w:rPr>
        <w:t>全面分析、充分应用现有耕地分等调查评价成果，对于现有成果中确实存在的问题进行局部完善。</w:t>
      </w:r>
    </w:p>
    <w:p>
      <w:pPr>
        <w:pStyle w:val="39"/>
        <w:spacing w:line="360" w:lineRule="auto"/>
        <w:ind w:firstLine="482"/>
        <w:rPr>
          <w:rFonts w:ascii="宋体" w:hAnsi="宋体" w:cs="宋体"/>
          <w:lang w:val="zh-CN"/>
        </w:rPr>
      </w:pPr>
      <w:r>
        <w:rPr>
          <w:rFonts w:hint="eastAsia" w:ascii="宋体" w:hAnsi="宋体" w:cs="宋体"/>
          <w:b/>
          <w:bCs/>
          <w:lang w:val="zh-CN"/>
        </w:rPr>
        <w:t>（三）试点检验，先行示范。</w:t>
      </w:r>
      <w:r>
        <w:rPr>
          <w:rFonts w:hint="eastAsia" w:ascii="宋体" w:hAnsi="宋体" w:cs="宋体"/>
          <w:lang w:val="zh-CN"/>
        </w:rPr>
        <w:t>按照《关于先行开展一批县级第三次土地调查工作的通知》（国土调查办发〔2018〕6号），开展试点县三调耕地分等调查评价，建立三调耕地分等数据库，完成成果汇总与分析，为其他县（市、区）全面开展工作探索经验、完善方案、锻炼队伍、建立示范，确保按时完成三调耕地分等调查评价工作。</w:t>
      </w:r>
    </w:p>
    <w:p>
      <w:pPr>
        <w:pStyle w:val="39"/>
        <w:spacing w:line="360" w:lineRule="auto"/>
        <w:ind w:firstLine="482"/>
        <w:rPr>
          <w:rFonts w:ascii="宋体" w:hAnsi="宋体" w:cs="宋体"/>
          <w:lang w:val="zh-CN"/>
        </w:rPr>
      </w:pPr>
      <w:r>
        <w:rPr>
          <w:rFonts w:hint="eastAsia" w:ascii="宋体" w:hAnsi="宋体" w:cs="宋体"/>
          <w:b/>
          <w:bCs/>
          <w:lang w:val="zh-CN"/>
        </w:rPr>
        <w:t>（四）上下衔接，分步实施。</w:t>
      </w:r>
      <w:r>
        <w:rPr>
          <w:rFonts w:hint="eastAsia" w:ascii="宋体" w:hAnsi="宋体" w:cs="宋体"/>
          <w:lang w:val="zh-CN"/>
        </w:rPr>
        <w:t>省级耕地分等调查评价参数起宏观控制作用，县级耕地分等调查评价工作要严格遵守，确保宏观参数控制与微观调查评价工作相互衔接，实现成果全省可比。</w:t>
      </w:r>
    </w:p>
    <w:p>
      <w:pPr>
        <w:pStyle w:val="39"/>
        <w:spacing w:line="360" w:lineRule="auto"/>
        <w:ind w:firstLine="480"/>
        <w:rPr>
          <w:rFonts w:ascii="宋体" w:hAnsi="宋体" w:cs="宋体"/>
          <w:lang w:val="zh-CN"/>
        </w:rPr>
      </w:pPr>
      <w:r>
        <w:rPr>
          <w:rFonts w:hint="eastAsia" w:ascii="宋体" w:hAnsi="宋体" w:cs="宋体"/>
          <w:lang w:val="zh-CN"/>
        </w:rPr>
        <w:t>三调耕地分等调查评价分两个主要步骤：第一步，基于2016年度变更调查成果形成县级耕地分等控制单元图，全面分析完善现有县级耕地分等成果，并与省级现有成果分析完善工作相衔接，作为三调耕地分等调查评价的基础和控制。第二步，在三调统一时点耕地图斑确定后，按照三调耕地分等技术规程、管理程序的要求，全面开展成果更新。</w:t>
      </w:r>
    </w:p>
    <w:p>
      <w:pPr>
        <w:widowControl/>
        <w:spacing w:line="360" w:lineRule="auto"/>
        <w:ind w:left="63" w:right="63"/>
        <w:rPr>
          <w:rFonts w:ascii="宋体" w:hAnsi="宋体" w:cs="宋体"/>
          <w:b/>
          <w:bCs/>
          <w:lang w:val="zh-CN"/>
        </w:rPr>
      </w:pPr>
      <w:r>
        <w:rPr>
          <w:rFonts w:hint="eastAsia" w:ascii="宋体" w:hAnsi="宋体" w:cs="宋体"/>
          <w:b/>
          <w:bCs/>
          <w:lang w:val="zh-CN"/>
        </w:rPr>
        <w:t>六、工作依据</w:t>
      </w:r>
    </w:p>
    <w:p>
      <w:pPr>
        <w:pStyle w:val="39"/>
        <w:spacing w:line="360" w:lineRule="auto"/>
        <w:ind w:firstLine="480"/>
        <w:rPr>
          <w:rFonts w:ascii="宋体" w:hAnsi="宋体" w:cs="宋体"/>
          <w:lang w:val="zh-CN"/>
        </w:rPr>
      </w:pPr>
      <w:r>
        <w:rPr>
          <w:rFonts w:hint="eastAsia" w:ascii="宋体" w:hAnsi="宋体" w:cs="宋体"/>
          <w:lang w:val="zh-CN"/>
        </w:rPr>
        <w:t>1.《国务院关于开展第三次全国土地调查的通知》（国发〔2017〕48号）；</w:t>
      </w:r>
    </w:p>
    <w:p>
      <w:pPr>
        <w:pStyle w:val="39"/>
        <w:spacing w:line="360" w:lineRule="auto"/>
        <w:ind w:firstLine="480"/>
        <w:rPr>
          <w:rFonts w:ascii="宋体" w:hAnsi="宋体" w:cs="宋体"/>
          <w:lang w:val="zh-CN"/>
        </w:rPr>
      </w:pPr>
      <w:r>
        <w:rPr>
          <w:rFonts w:hint="eastAsia" w:ascii="宋体" w:hAnsi="宋体" w:cs="宋体"/>
          <w:lang w:val="zh-CN"/>
        </w:rPr>
        <w:t>2.《国务院第三次全国土地调查领导小组办公室关于印发&lt;第三次全国土地调查总体方案&gt;的通知》（国土调查办发〔2018〕1号）；</w:t>
      </w:r>
    </w:p>
    <w:p>
      <w:pPr>
        <w:pStyle w:val="39"/>
        <w:spacing w:line="360" w:lineRule="auto"/>
        <w:ind w:firstLine="480"/>
        <w:rPr>
          <w:rFonts w:ascii="宋体" w:hAnsi="宋体" w:cs="宋体"/>
          <w:lang w:val="zh-CN"/>
        </w:rPr>
      </w:pPr>
      <w:r>
        <w:rPr>
          <w:rFonts w:hint="eastAsia" w:ascii="宋体" w:hAnsi="宋体" w:cs="宋体"/>
          <w:lang w:val="zh-CN"/>
        </w:rPr>
        <w:t>3.《国务院第三次全国国土调查领导小组办公室关于印发&lt;第三次全国国土调查实施方案&gt;的通知》（国土调查办发〔2018〕18号）；</w:t>
      </w:r>
    </w:p>
    <w:p>
      <w:pPr>
        <w:pStyle w:val="39"/>
        <w:spacing w:line="360" w:lineRule="auto"/>
        <w:ind w:firstLine="480"/>
        <w:rPr>
          <w:rFonts w:ascii="宋体" w:hAnsi="宋体" w:cs="宋体"/>
          <w:lang w:val="zh-CN"/>
        </w:rPr>
      </w:pPr>
      <w:r>
        <w:rPr>
          <w:rFonts w:hint="eastAsia" w:ascii="宋体" w:hAnsi="宋体" w:cs="宋体"/>
          <w:lang w:val="zh-CN"/>
        </w:rPr>
        <w:t>4.《国务院第三次全国国土调查领导小组办公室关于印发＜第三次全国国土调查耕地质量等级调查评价工作方案＞的通知》（国土调查办发〔2018〕19号）；</w:t>
      </w:r>
    </w:p>
    <w:p>
      <w:pPr>
        <w:pStyle w:val="39"/>
        <w:spacing w:line="360" w:lineRule="auto"/>
        <w:ind w:firstLine="480"/>
        <w:rPr>
          <w:rFonts w:ascii="宋体" w:hAnsi="宋体" w:cs="宋体"/>
          <w:lang w:val="zh-CN"/>
        </w:rPr>
      </w:pPr>
      <w:r>
        <w:rPr>
          <w:rFonts w:hint="eastAsia" w:ascii="宋体" w:hAnsi="宋体" w:cs="宋体"/>
          <w:lang w:val="zh-CN"/>
        </w:rPr>
        <w:t>5.《国务院第三次全国国土调查领导小组办公室关于印发&lt;第三次全国国土调查耕地分等调查评价工作方案&gt;的通知》（国土调查办发〔2018〕20号）;</w:t>
      </w:r>
    </w:p>
    <w:p>
      <w:pPr>
        <w:pStyle w:val="39"/>
        <w:spacing w:line="360" w:lineRule="auto"/>
        <w:ind w:firstLine="480"/>
        <w:rPr>
          <w:rFonts w:ascii="宋体" w:hAnsi="宋体" w:cs="宋体"/>
          <w:lang w:val="zh-CN"/>
        </w:rPr>
      </w:pPr>
      <w:r>
        <w:rPr>
          <w:rFonts w:hint="eastAsia" w:ascii="宋体" w:hAnsi="宋体" w:cs="宋体"/>
          <w:lang w:val="zh-CN"/>
        </w:rPr>
        <w:t>6.《青海省人民政府关于开展青海省第三次全国土地调查的通知》（青政〔2018〕3号）</w:t>
      </w:r>
    </w:p>
    <w:p>
      <w:pPr>
        <w:pStyle w:val="39"/>
        <w:spacing w:line="360" w:lineRule="auto"/>
        <w:ind w:firstLine="480"/>
        <w:rPr>
          <w:rFonts w:ascii="宋体" w:hAnsi="宋体" w:cs="宋体"/>
          <w:lang w:val="zh-CN"/>
        </w:rPr>
      </w:pPr>
      <w:r>
        <w:rPr>
          <w:rFonts w:hint="eastAsia" w:ascii="宋体" w:hAnsi="宋体" w:cs="宋体"/>
          <w:lang w:val="zh-CN"/>
        </w:rPr>
        <w:t>7.《青海省第三次全国国土调查实施方案》（青国土调查办发〔2019〕7号）；</w:t>
      </w:r>
    </w:p>
    <w:p>
      <w:pPr>
        <w:pStyle w:val="39"/>
        <w:spacing w:line="360" w:lineRule="auto"/>
        <w:ind w:firstLine="480"/>
        <w:rPr>
          <w:rFonts w:ascii="宋体" w:hAnsi="宋体" w:cs="宋体"/>
          <w:lang w:val="zh-CN"/>
        </w:rPr>
      </w:pPr>
      <w:r>
        <w:rPr>
          <w:rFonts w:hint="eastAsia" w:ascii="宋体" w:hAnsi="宋体" w:cs="宋体"/>
          <w:lang w:val="zh-CN"/>
        </w:rPr>
        <w:t>8.《青海省第三次全国国土调查实施细则》（青国土调查办发〔2019〕8号）；</w:t>
      </w:r>
    </w:p>
    <w:p>
      <w:pPr>
        <w:pStyle w:val="39"/>
        <w:spacing w:line="360" w:lineRule="auto"/>
        <w:ind w:firstLine="480"/>
        <w:rPr>
          <w:rFonts w:ascii="宋体" w:hAnsi="宋体" w:cs="宋体"/>
          <w:lang w:val="zh-CN"/>
        </w:rPr>
      </w:pPr>
      <w:r>
        <w:rPr>
          <w:rFonts w:hint="eastAsia" w:ascii="宋体" w:hAnsi="宋体" w:cs="宋体"/>
          <w:lang w:val="zh-CN"/>
        </w:rPr>
        <w:t>9.《农用地质量分等规程》（GB/T28407-2012）;</w:t>
      </w:r>
    </w:p>
    <w:p>
      <w:pPr>
        <w:pStyle w:val="39"/>
        <w:spacing w:line="360" w:lineRule="auto"/>
        <w:ind w:firstLine="480"/>
        <w:rPr>
          <w:rFonts w:ascii="宋体" w:hAnsi="宋体" w:cs="宋体"/>
          <w:lang w:val="zh-CN"/>
        </w:rPr>
      </w:pPr>
      <w:r>
        <w:rPr>
          <w:rFonts w:hint="eastAsia" w:ascii="宋体" w:hAnsi="宋体" w:cs="宋体"/>
          <w:lang w:val="zh-CN"/>
        </w:rPr>
        <w:t>10.《第三次全国国土调查技术规程》（报批稿）;</w:t>
      </w:r>
    </w:p>
    <w:p>
      <w:pPr>
        <w:pStyle w:val="39"/>
        <w:spacing w:line="360" w:lineRule="auto"/>
        <w:ind w:firstLine="480"/>
        <w:rPr>
          <w:rFonts w:ascii="宋体" w:hAnsi="宋体" w:cs="宋体"/>
          <w:lang w:val="zh-CN"/>
        </w:rPr>
      </w:pPr>
      <w:r>
        <w:rPr>
          <w:rFonts w:hint="eastAsia" w:ascii="宋体" w:hAnsi="宋体" w:cs="宋体"/>
          <w:lang w:val="zh-CN"/>
        </w:rPr>
        <w:t>11.《国土调查数据库标准》（试行）。</w:t>
      </w:r>
    </w:p>
    <w:p>
      <w:pPr>
        <w:pStyle w:val="39"/>
        <w:spacing w:line="360" w:lineRule="auto"/>
        <w:ind w:firstLine="482"/>
        <w:rPr>
          <w:rFonts w:ascii="宋体" w:hAnsi="宋体" w:cs="宋体"/>
          <w:b/>
          <w:bCs/>
          <w:lang w:val="zh-CN"/>
        </w:rPr>
      </w:pPr>
      <w:r>
        <w:rPr>
          <w:rFonts w:hint="eastAsia" w:ascii="宋体" w:hAnsi="宋体" w:cs="宋体"/>
          <w:b/>
          <w:bCs/>
          <w:lang w:val="zh-CN"/>
        </w:rPr>
        <w:t>七、工作任务</w:t>
      </w:r>
    </w:p>
    <w:p>
      <w:pPr>
        <w:pStyle w:val="39"/>
        <w:spacing w:line="360" w:lineRule="auto"/>
        <w:ind w:firstLine="480"/>
        <w:rPr>
          <w:rFonts w:ascii="宋体" w:hAnsi="宋体" w:cs="宋体"/>
          <w:lang w:val="zh-CN"/>
        </w:rPr>
      </w:pPr>
      <w:r>
        <w:rPr>
          <w:rFonts w:hint="eastAsia" w:ascii="宋体" w:hAnsi="宋体" w:cs="宋体"/>
          <w:lang w:val="zh-CN"/>
        </w:rPr>
        <w:t>在《农用地质量分等规程》的指导下，修改完善我省耕地分等评价参数，对全省县级耕地进行分等调查评价工作，形成全省各县第三次国土调查耕地分等成果。包括：</w:t>
      </w:r>
    </w:p>
    <w:p>
      <w:pPr>
        <w:pStyle w:val="39"/>
        <w:spacing w:line="360" w:lineRule="auto"/>
        <w:ind w:firstLine="480"/>
        <w:rPr>
          <w:rFonts w:ascii="宋体" w:hAnsi="宋体" w:cs="宋体"/>
          <w:lang w:val="zh-CN"/>
        </w:rPr>
      </w:pPr>
      <w:r>
        <w:rPr>
          <w:rFonts w:hint="eastAsia" w:ascii="宋体" w:hAnsi="宋体" w:cs="宋体"/>
          <w:lang w:val="zh-CN"/>
        </w:rPr>
        <w:t>1.修改完善青海省耕地分等调查评价参数。在国家级分等参数体系的基础上，通过调查分析，修改完善我省耕地分等调查评价相关参数，全面构建我省三调耕地分等调查评价技术体系：⑴辅助国家技术组确定全省标准耕作制度二级区、耕地光温（气候）生产潜力指数和产量比系数；⑵通过调查分析完成全省土地利用系数和经济系数等值区的划定；⑶优化调整耕地分等因素指标区，并确定各分等因素指标区的分等因素权重和赋分规则；⑷开展耕地分等指数与标准粮实际产量关系的调查，建立典型耕地分等控制单元分等指数与相对应的标准粮实际产量的关系模型。</w:t>
      </w:r>
    </w:p>
    <w:p>
      <w:pPr>
        <w:pStyle w:val="39"/>
        <w:spacing w:line="360" w:lineRule="auto"/>
        <w:ind w:firstLine="480"/>
        <w:rPr>
          <w:rFonts w:ascii="宋体" w:hAnsi="宋体" w:cs="宋体"/>
          <w:lang w:val="zh-CN"/>
        </w:rPr>
      </w:pPr>
      <w:r>
        <w:rPr>
          <w:rFonts w:hint="eastAsia" w:ascii="宋体" w:hAnsi="宋体" w:cs="宋体"/>
          <w:lang w:val="zh-CN"/>
        </w:rPr>
        <w:t>2.开展耕地分等试算工作。根据规范后的国家级、省级参数体系和县级补充调查数据，以耕地分等控制单元为基础，按照《农用地质量分等规程》规定的方法，开展县级耕地分等试算工作，形成耕地分等控制单元试算结果，并对分等试算结果进行分析，进一步完善我省耕地分等调查评价参数。</w:t>
      </w:r>
    </w:p>
    <w:p>
      <w:pPr>
        <w:pStyle w:val="39"/>
        <w:spacing w:line="360" w:lineRule="auto"/>
        <w:ind w:firstLine="480"/>
        <w:rPr>
          <w:rFonts w:ascii="宋体" w:hAnsi="宋体" w:cs="宋体"/>
          <w:lang w:val="zh-CN"/>
        </w:rPr>
      </w:pPr>
      <w:r>
        <w:rPr>
          <w:rFonts w:hint="eastAsia" w:ascii="宋体" w:hAnsi="宋体" w:cs="宋体"/>
          <w:lang w:val="zh-CN"/>
        </w:rPr>
        <w:t>3.对各县耕地进行分等调查评价。以三调耕地地类图斑为工作底图，依据我省耕地分等调查评价参数，对全省各县耕地分等进行调查评价，并按照国家相关技术要求，形成耕地分等调查评价成果，并对耕地分等成果进行自查。</w:t>
      </w:r>
    </w:p>
    <w:p>
      <w:pPr>
        <w:pStyle w:val="39"/>
        <w:spacing w:line="360" w:lineRule="auto"/>
        <w:ind w:firstLine="480"/>
        <w:rPr>
          <w:rFonts w:ascii="宋体" w:hAnsi="宋体" w:cs="宋体"/>
          <w:lang w:val="zh-CN"/>
        </w:rPr>
      </w:pPr>
      <w:r>
        <w:rPr>
          <w:rFonts w:hint="eastAsia" w:ascii="宋体" w:hAnsi="宋体" w:cs="宋体"/>
          <w:lang w:val="zh-CN"/>
        </w:rPr>
        <w:t>4.开展耕地分等成果核查。以国家统一下发的内业核查工具软件和外业核查工具软件为技术手段，组织技术队伍对海东市、海西州、黄南州、果洛州各县提交的耕地分等成果进行内业核查和外业核查。</w:t>
      </w:r>
    </w:p>
    <w:p>
      <w:pPr>
        <w:pStyle w:val="39"/>
        <w:spacing w:line="360" w:lineRule="auto"/>
        <w:ind w:firstLine="480"/>
        <w:rPr>
          <w:rFonts w:ascii="宋体" w:hAnsi="宋体" w:cs="宋体"/>
          <w:lang w:val="zh-CN"/>
        </w:rPr>
      </w:pPr>
      <w:r>
        <w:rPr>
          <w:rFonts w:hint="eastAsia" w:ascii="宋体" w:hAnsi="宋体" w:cs="宋体"/>
          <w:lang w:val="zh-CN"/>
        </w:rPr>
        <w:t>5.进行耕地分等成果汇总。在各县耕地分等成果的基础上，开展耕地分等成果汇总分析。对耕地分等的构成、分布、变化趋势，结合耕地分等年度更新评价等相关成果进行综合分析，编制县级耕地分等调查评价报告，编制系列图件、图集等。</w:t>
      </w:r>
    </w:p>
    <w:p>
      <w:pPr>
        <w:pStyle w:val="39"/>
        <w:spacing w:line="360" w:lineRule="auto"/>
        <w:ind w:firstLine="480"/>
        <w:rPr>
          <w:rFonts w:ascii="宋体" w:hAnsi="宋体" w:cs="宋体"/>
          <w:lang w:val="zh-CN"/>
        </w:rPr>
      </w:pPr>
      <w:r>
        <w:rPr>
          <w:rFonts w:hint="eastAsia" w:ascii="宋体" w:hAnsi="宋体" w:cs="宋体"/>
          <w:lang w:val="zh-CN"/>
        </w:rPr>
        <w:t>6.县级耕地分等成果数据库建设。按照国家编制统一的耕地分等数据库标准和建设规范（技术要求）要求，使用符合国家要求的相关软件开展各县耕地分等数据库建设，为日常管理提供技术手段，为后续的耕地分等成果年度更新奠定技术基础。</w:t>
      </w:r>
    </w:p>
    <w:p>
      <w:pPr>
        <w:pStyle w:val="39"/>
        <w:spacing w:line="360" w:lineRule="auto"/>
        <w:ind w:firstLine="482"/>
        <w:rPr>
          <w:rFonts w:ascii="宋体" w:hAnsi="宋体" w:cs="宋体"/>
          <w:b/>
          <w:bCs/>
          <w:lang w:val="zh-CN"/>
        </w:rPr>
      </w:pPr>
      <w:r>
        <w:rPr>
          <w:rFonts w:hint="eastAsia" w:ascii="宋体" w:hAnsi="宋体" w:cs="宋体"/>
          <w:b/>
          <w:bCs/>
          <w:lang w:val="zh-CN"/>
        </w:rPr>
        <w:t>八、成果要求</w:t>
      </w:r>
    </w:p>
    <w:p>
      <w:pPr>
        <w:pStyle w:val="39"/>
        <w:spacing w:line="360" w:lineRule="auto"/>
        <w:ind w:firstLine="480"/>
        <w:rPr>
          <w:rFonts w:ascii="宋体" w:hAnsi="宋体" w:cs="宋体"/>
          <w:lang w:val="zh-CN"/>
        </w:rPr>
      </w:pPr>
      <w:r>
        <w:rPr>
          <w:rFonts w:hint="eastAsia" w:ascii="宋体" w:hAnsi="宋体" w:cs="宋体"/>
          <w:lang w:val="zh-CN"/>
        </w:rPr>
        <w:t>成果内容包括图件、数据表、数据库、文字报告等，成果逐级汇交到省三调办。</w:t>
      </w:r>
      <w:bookmarkStart w:id="94" w:name="_Toc498954948"/>
    </w:p>
    <w:p>
      <w:pPr>
        <w:pStyle w:val="39"/>
        <w:spacing w:line="360" w:lineRule="auto"/>
        <w:ind w:firstLine="480"/>
        <w:rPr>
          <w:rFonts w:ascii="宋体" w:hAnsi="宋体" w:cs="宋体"/>
          <w:lang w:val="zh-CN"/>
        </w:rPr>
      </w:pPr>
      <w:r>
        <w:rPr>
          <w:rFonts w:hint="eastAsia" w:ascii="宋体" w:hAnsi="宋体" w:cs="宋体"/>
          <w:lang w:val="zh-CN"/>
        </w:rPr>
        <w:t>（一）县级成果</w:t>
      </w:r>
      <w:bookmarkEnd w:id="94"/>
    </w:p>
    <w:p>
      <w:pPr>
        <w:pStyle w:val="39"/>
        <w:spacing w:line="360" w:lineRule="auto"/>
        <w:ind w:firstLine="480"/>
        <w:rPr>
          <w:rFonts w:ascii="宋体" w:hAnsi="宋体" w:cs="宋体"/>
          <w:lang w:val="zh-CN"/>
        </w:rPr>
      </w:pPr>
      <w:r>
        <w:rPr>
          <w:rFonts w:hint="eastAsia" w:ascii="宋体" w:hAnsi="宋体" w:cs="宋体"/>
          <w:lang w:val="zh-CN"/>
        </w:rPr>
        <w:t>1.图件成果</w:t>
      </w:r>
    </w:p>
    <w:p>
      <w:pPr>
        <w:pStyle w:val="39"/>
        <w:spacing w:line="360" w:lineRule="auto"/>
        <w:ind w:firstLine="480"/>
        <w:rPr>
          <w:rFonts w:ascii="宋体" w:hAnsi="宋体" w:cs="宋体"/>
          <w:lang w:val="zh-CN"/>
        </w:rPr>
      </w:pPr>
      <w:r>
        <w:rPr>
          <w:rFonts w:hint="eastAsia" w:ascii="宋体" w:hAnsi="宋体" w:cs="宋体"/>
          <w:lang w:val="zh-CN"/>
        </w:rPr>
        <w:t>（1）标准粮调查样点分布图；</w:t>
      </w:r>
    </w:p>
    <w:p>
      <w:pPr>
        <w:pStyle w:val="39"/>
        <w:spacing w:line="360" w:lineRule="auto"/>
        <w:ind w:firstLine="480"/>
        <w:rPr>
          <w:rFonts w:ascii="宋体" w:hAnsi="宋体" w:cs="宋体"/>
          <w:lang w:val="zh-CN"/>
        </w:rPr>
      </w:pPr>
      <w:r>
        <w:rPr>
          <w:rFonts w:hint="eastAsia" w:ascii="宋体" w:hAnsi="宋体" w:cs="宋体"/>
          <w:lang w:val="zh-CN"/>
        </w:rPr>
        <w:t>（2）耕地分等调查评价因素分级图；</w:t>
      </w:r>
    </w:p>
    <w:p>
      <w:pPr>
        <w:pStyle w:val="39"/>
        <w:spacing w:line="360" w:lineRule="auto"/>
        <w:ind w:firstLine="480"/>
        <w:rPr>
          <w:rFonts w:ascii="宋体" w:hAnsi="宋体" w:cs="宋体"/>
          <w:lang w:val="zh-CN"/>
        </w:rPr>
      </w:pPr>
      <w:r>
        <w:rPr>
          <w:rFonts w:hint="eastAsia" w:ascii="宋体" w:hAnsi="宋体" w:cs="宋体"/>
          <w:lang w:val="zh-CN"/>
        </w:rPr>
        <w:t>（3）耕地分等结果分布图。</w:t>
      </w:r>
    </w:p>
    <w:p>
      <w:pPr>
        <w:pStyle w:val="39"/>
        <w:spacing w:line="360" w:lineRule="auto"/>
        <w:ind w:firstLine="480"/>
        <w:rPr>
          <w:rFonts w:ascii="宋体" w:hAnsi="宋体" w:cs="宋体"/>
          <w:lang w:val="zh-CN"/>
        </w:rPr>
      </w:pPr>
      <w:r>
        <w:rPr>
          <w:rFonts w:hint="eastAsia" w:ascii="宋体" w:hAnsi="宋体" w:cs="宋体"/>
          <w:lang w:val="zh-CN"/>
        </w:rPr>
        <w:t>2.数据成果</w:t>
      </w:r>
    </w:p>
    <w:p>
      <w:pPr>
        <w:pStyle w:val="39"/>
        <w:spacing w:line="360" w:lineRule="auto"/>
        <w:ind w:firstLine="480"/>
        <w:rPr>
          <w:rFonts w:ascii="宋体" w:hAnsi="宋体" w:cs="宋体"/>
          <w:lang w:val="zh-CN"/>
        </w:rPr>
      </w:pPr>
      <w:r>
        <w:rPr>
          <w:rFonts w:hint="eastAsia" w:ascii="宋体" w:hAnsi="宋体" w:cs="宋体"/>
          <w:lang w:val="zh-CN"/>
        </w:rPr>
        <w:t>（1）耕地分等面积汇总表；</w:t>
      </w:r>
    </w:p>
    <w:p>
      <w:pPr>
        <w:pStyle w:val="39"/>
        <w:spacing w:line="360" w:lineRule="auto"/>
        <w:ind w:firstLine="480"/>
        <w:rPr>
          <w:rFonts w:ascii="宋体" w:hAnsi="宋体" w:cs="宋体"/>
          <w:lang w:val="zh-CN"/>
        </w:rPr>
      </w:pPr>
      <w:r>
        <w:rPr>
          <w:rFonts w:hint="eastAsia" w:ascii="宋体" w:hAnsi="宋体" w:cs="宋体"/>
          <w:lang w:val="zh-CN"/>
        </w:rPr>
        <w:t>（2）分地类耕地分等面积汇总表。</w:t>
      </w:r>
    </w:p>
    <w:p>
      <w:pPr>
        <w:pStyle w:val="39"/>
        <w:spacing w:line="360" w:lineRule="auto"/>
        <w:ind w:firstLine="480"/>
        <w:rPr>
          <w:rFonts w:ascii="宋体" w:hAnsi="宋体" w:cs="宋体"/>
          <w:lang w:val="zh-CN"/>
        </w:rPr>
      </w:pPr>
      <w:r>
        <w:rPr>
          <w:rFonts w:hint="eastAsia" w:ascii="宋体" w:hAnsi="宋体" w:cs="宋体"/>
          <w:lang w:val="zh-CN"/>
        </w:rPr>
        <w:t>3.数据库成果</w:t>
      </w:r>
    </w:p>
    <w:p>
      <w:pPr>
        <w:pStyle w:val="39"/>
        <w:spacing w:line="360" w:lineRule="auto"/>
        <w:ind w:firstLine="480"/>
        <w:rPr>
          <w:rFonts w:ascii="宋体" w:hAnsi="宋体" w:cs="宋体"/>
          <w:lang w:val="zh-CN"/>
        </w:rPr>
      </w:pPr>
      <w:r>
        <w:rPr>
          <w:rFonts w:hint="eastAsia" w:ascii="宋体" w:hAnsi="宋体" w:cs="宋体"/>
          <w:lang w:val="zh-CN"/>
        </w:rPr>
        <w:t>耕地分等专项数据库。</w:t>
      </w:r>
    </w:p>
    <w:p>
      <w:pPr>
        <w:pStyle w:val="39"/>
        <w:spacing w:line="360" w:lineRule="auto"/>
        <w:ind w:firstLine="480"/>
        <w:rPr>
          <w:rFonts w:ascii="宋体" w:hAnsi="宋体" w:cs="宋体"/>
          <w:lang w:val="zh-CN"/>
        </w:rPr>
      </w:pPr>
      <w:r>
        <w:rPr>
          <w:rFonts w:hint="eastAsia" w:ascii="宋体" w:hAnsi="宋体" w:cs="宋体"/>
          <w:lang w:val="zh-CN"/>
        </w:rPr>
        <w:t>4.文字成果</w:t>
      </w:r>
    </w:p>
    <w:p>
      <w:pPr>
        <w:pStyle w:val="39"/>
        <w:spacing w:line="360" w:lineRule="auto"/>
        <w:ind w:firstLine="480"/>
        <w:rPr>
          <w:rFonts w:ascii="宋体" w:hAnsi="宋体" w:cs="宋体"/>
          <w:lang w:val="zh-CN"/>
        </w:rPr>
      </w:pPr>
      <w:r>
        <w:rPr>
          <w:rFonts w:hint="eastAsia" w:ascii="宋体" w:hAnsi="宋体" w:cs="宋体"/>
          <w:lang w:val="zh-CN"/>
        </w:rPr>
        <w:t>（1）耕地分等调查评价工作报告；</w:t>
      </w:r>
    </w:p>
    <w:p>
      <w:pPr>
        <w:pStyle w:val="39"/>
        <w:spacing w:line="360" w:lineRule="auto"/>
        <w:ind w:firstLine="480"/>
        <w:rPr>
          <w:rFonts w:ascii="宋体" w:hAnsi="宋体" w:cs="宋体"/>
          <w:lang w:val="zh-CN"/>
        </w:rPr>
      </w:pPr>
      <w:r>
        <w:rPr>
          <w:rFonts w:hint="eastAsia" w:ascii="宋体" w:hAnsi="宋体" w:cs="宋体"/>
          <w:lang w:val="zh-CN"/>
        </w:rPr>
        <w:t>（2）耕地分等调查评价技术报告。</w:t>
      </w:r>
    </w:p>
    <w:p>
      <w:pPr>
        <w:pStyle w:val="39"/>
        <w:spacing w:line="360" w:lineRule="auto"/>
        <w:ind w:firstLine="480"/>
        <w:rPr>
          <w:rFonts w:ascii="宋体" w:hAnsi="宋体" w:cs="宋体"/>
          <w:lang w:val="zh-CN"/>
        </w:rPr>
      </w:pPr>
      <w:bookmarkStart w:id="95" w:name="_Toc498954949"/>
      <w:r>
        <w:rPr>
          <w:rFonts w:hint="eastAsia" w:ascii="宋体" w:hAnsi="宋体" w:cs="宋体"/>
          <w:lang w:val="zh-CN"/>
        </w:rPr>
        <w:t>（二）省级成果</w:t>
      </w:r>
      <w:bookmarkEnd w:id="95"/>
    </w:p>
    <w:p>
      <w:pPr>
        <w:pStyle w:val="39"/>
        <w:spacing w:line="360" w:lineRule="auto"/>
        <w:ind w:firstLine="480"/>
        <w:rPr>
          <w:rFonts w:ascii="宋体" w:hAnsi="宋体" w:cs="宋体"/>
          <w:lang w:val="zh-CN"/>
        </w:rPr>
      </w:pPr>
      <w:r>
        <w:rPr>
          <w:rFonts w:hint="eastAsia" w:ascii="宋体" w:hAnsi="宋体" w:cs="宋体"/>
          <w:lang w:val="zh-CN"/>
        </w:rPr>
        <w:t>1.数据成果</w:t>
      </w:r>
    </w:p>
    <w:p>
      <w:pPr>
        <w:pStyle w:val="39"/>
        <w:spacing w:line="360" w:lineRule="auto"/>
        <w:ind w:firstLine="480"/>
        <w:rPr>
          <w:rFonts w:ascii="宋体" w:hAnsi="宋体" w:cs="宋体"/>
          <w:lang w:val="zh-CN"/>
        </w:rPr>
      </w:pPr>
      <w:r>
        <w:rPr>
          <w:rFonts w:hint="eastAsia" w:ascii="宋体" w:hAnsi="宋体" w:cs="宋体"/>
          <w:lang w:val="zh-CN"/>
        </w:rPr>
        <w:t>（1）耕地分等面积汇总表；</w:t>
      </w:r>
    </w:p>
    <w:p>
      <w:pPr>
        <w:pStyle w:val="39"/>
        <w:spacing w:line="360" w:lineRule="auto"/>
        <w:ind w:firstLine="480"/>
        <w:rPr>
          <w:rFonts w:ascii="宋体" w:hAnsi="宋体" w:cs="宋体"/>
          <w:lang w:val="zh-CN"/>
        </w:rPr>
      </w:pPr>
      <w:r>
        <w:rPr>
          <w:rFonts w:hint="eastAsia" w:ascii="宋体" w:hAnsi="宋体" w:cs="宋体"/>
          <w:lang w:val="zh-CN"/>
        </w:rPr>
        <w:t>（2）分地类耕地分等面积汇总表。</w:t>
      </w:r>
    </w:p>
    <w:p>
      <w:pPr>
        <w:pStyle w:val="39"/>
        <w:spacing w:line="360" w:lineRule="auto"/>
        <w:ind w:firstLine="480"/>
        <w:rPr>
          <w:rFonts w:ascii="宋体" w:hAnsi="宋体" w:cs="宋体"/>
          <w:lang w:val="zh-CN"/>
        </w:rPr>
      </w:pPr>
      <w:r>
        <w:rPr>
          <w:rFonts w:hint="eastAsia" w:ascii="宋体" w:hAnsi="宋体" w:cs="宋体"/>
          <w:lang w:val="zh-CN"/>
        </w:rPr>
        <w:t>2.图件成果</w:t>
      </w:r>
    </w:p>
    <w:p>
      <w:pPr>
        <w:pStyle w:val="39"/>
        <w:spacing w:line="360" w:lineRule="auto"/>
        <w:ind w:firstLine="480"/>
        <w:rPr>
          <w:rFonts w:ascii="宋体" w:hAnsi="宋体" w:cs="宋体"/>
          <w:lang w:val="zh-CN"/>
        </w:rPr>
      </w:pPr>
      <w:r>
        <w:rPr>
          <w:rFonts w:hint="eastAsia" w:ascii="宋体" w:hAnsi="宋体" w:cs="宋体"/>
          <w:lang w:val="zh-CN"/>
        </w:rPr>
        <w:t>耕地分等结果分布图。</w:t>
      </w:r>
    </w:p>
    <w:p>
      <w:pPr>
        <w:pStyle w:val="39"/>
        <w:spacing w:line="360" w:lineRule="auto"/>
        <w:ind w:firstLine="480"/>
        <w:rPr>
          <w:rFonts w:ascii="宋体" w:hAnsi="宋体" w:cs="宋体"/>
          <w:lang w:val="zh-CN"/>
        </w:rPr>
      </w:pPr>
      <w:r>
        <w:rPr>
          <w:rFonts w:hint="eastAsia" w:ascii="宋体" w:hAnsi="宋体" w:cs="宋体"/>
          <w:lang w:val="zh-CN"/>
        </w:rPr>
        <w:t>3.文字成果</w:t>
      </w:r>
    </w:p>
    <w:p>
      <w:pPr>
        <w:pStyle w:val="39"/>
        <w:spacing w:line="360" w:lineRule="auto"/>
        <w:ind w:firstLine="480"/>
        <w:rPr>
          <w:rFonts w:ascii="宋体" w:hAnsi="宋体" w:cs="宋体"/>
          <w:lang w:val="zh-CN"/>
        </w:rPr>
      </w:pPr>
      <w:r>
        <w:rPr>
          <w:rFonts w:hint="eastAsia" w:ascii="宋体" w:hAnsi="宋体" w:cs="宋体"/>
          <w:lang w:val="zh-CN"/>
        </w:rPr>
        <w:t>（1）耕地分等调查评价工作报告；</w:t>
      </w:r>
    </w:p>
    <w:p>
      <w:pPr>
        <w:pStyle w:val="39"/>
        <w:spacing w:line="360" w:lineRule="auto"/>
        <w:ind w:firstLine="480"/>
        <w:rPr>
          <w:rFonts w:ascii="宋体" w:hAnsi="宋体" w:cs="宋体"/>
          <w:lang w:val="zh-CN"/>
        </w:rPr>
      </w:pPr>
      <w:r>
        <w:rPr>
          <w:rFonts w:hint="eastAsia" w:ascii="宋体" w:hAnsi="宋体" w:cs="宋体"/>
          <w:lang w:val="zh-CN"/>
        </w:rPr>
        <w:t>（2）耕地分等调查评价技术报告。</w:t>
      </w:r>
    </w:p>
    <w:p>
      <w:pPr>
        <w:pStyle w:val="39"/>
        <w:spacing w:line="360" w:lineRule="auto"/>
        <w:ind w:firstLine="480"/>
        <w:rPr>
          <w:rFonts w:ascii="宋体" w:hAnsi="宋体" w:cs="宋体"/>
          <w:lang w:val="zh-CN"/>
        </w:rPr>
      </w:pPr>
      <w:r>
        <w:rPr>
          <w:rFonts w:hint="eastAsia" w:ascii="宋体" w:hAnsi="宋体" w:cs="宋体"/>
          <w:lang w:val="zh-CN"/>
        </w:rPr>
        <w:t>4.数据库成果</w:t>
      </w:r>
    </w:p>
    <w:p>
      <w:pPr>
        <w:pStyle w:val="39"/>
        <w:spacing w:line="360" w:lineRule="auto"/>
        <w:ind w:firstLine="480"/>
        <w:rPr>
          <w:rFonts w:ascii="宋体" w:hAnsi="宋体" w:cs="宋体"/>
          <w:lang w:val="zh-CN"/>
        </w:rPr>
      </w:pPr>
      <w:r>
        <w:rPr>
          <w:rFonts w:hint="eastAsia" w:ascii="宋体" w:hAnsi="宋体" w:cs="宋体"/>
          <w:lang w:val="zh-CN"/>
        </w:rPr>
        <w:t>耕地分等专项数据库。</w:t>
      </w:r>
    </w:p>
    <w:p>
      <w:pPr>
        <w:pStyle w:val="39"/>
        <w:spacing w:line="360" w:lineRule="auto"/>
        <w:ind w:firstLine="482"/>
        <w:rPr>
          <w:rFonts w:ascii="宋体" w:hAnsi="宋体" w:cs="宋体"/>
          <w:b/>
          <w:bCs/>
          <w:lang w:val="zh-CN"/>
        </w:rPr>
      </w:pPr>
      <w:r>
        <w:rPr>
          <w:rFonts w:hint="eastAsia" w:ascii="宋体" w:hAnsi="宋体" w:cs="宋体"/>
          <w:b/>
          <w:bCs/>
          <w:lang w:val="zh-CN"/>
        </w:rPr>
        <w:t>九、实施要求</w:t>
      </w:r>
    </w:p>
    <w:p>
      <w:pPr>
        <w:autoSpaceDE w:val="0"/>
        <w:autoSpaceDN w:val="0"/>
        <w:adjustRightInd w:val="0"/>
        <w:snapToGrid w:val="0"/>
        <w:spacing w:line="360" w:lineRule="auto"/>
        <w:ind w:firstLine="480" w:firstLineChars="200"/>
        <w:textAlignment w:val="bottom"/>
        <w:rPr>
          <w:rFonts w:ascii="宋体" w:hAnsi="宋体" w:cs="宋体"/>
          <w:b/>
          <w:bCs/>
          <w:lang w:val="zh-CN"/>
        </w:rPr>
      </w:pPr>
      <w:r>
        <w:rPr>
          <w:rFonts w:hint="eastAsia" w:ascii="宋体" w:hAnsi="宋体" w:cs="宋体"/>
          <w:b/>
          <w:bCs/>
          <w:lang w:val="zh-CN"/>
        </w:rPr>
        <w:t>1、规范性</w:t>
      </w:r>
    </w:p>
    <w:p>
      <w:pPr>
        <w:autoSpaceDE w:val="0"/>
        <w:autoSpaceDN w:val="0"/>
        <w:adjustRightInd w:val="0"/>
        <w:snapToGrid w:val="0"/>
        <w:spacing w:line="360" w:lineRule="auto"/>
        <w:ind w:firstLine="480" w:firstLineChars="200"/>
        <w:textAlignment w:val="bottom"/>
        <w:rPr>
          <w:rFonts w:ascii="宋体" w:hAnsi="宋体" w:cs="宋体"/>
          <w:lang w:val="zh-CN"/>
        </w:rPr>
      </w:pPr>
      <w:r>
        <w:rPr>
          <w:rFonts w:hint="eastAsia" w:ascii="宋体" w:hAnsi="宋体" w:cs="宋体"/>
          <w:lang w:val="zh-CN"/>
        </w:rPr>
        <w:t>中标人应遵循《农用地质量分等规程》（GB/T 28407-2012）、《土地利用现状分类》（GB/T21010-2017）及其他相关法律法规的要求，保证数据采集、技术处理、成果编制等规范性。</w:t>
      </w:r>
    </w:p>
    <w:p>
      <w:pPr>
        <w:autoSpaceDE w:val="0"/>
        <w:autoSpaceDN w:val="0"/>
        <w:adjustRightInd w:val="0"/>
        <w:snapToGrid w:val="0"/>
        <w:spacing w:line="360" w:lineRule="auto"/>
        <w:ind w:firstLine="480" w:firstLineChars="200"/>
        <w:textAlignment w:val="bottom"/>
        <w:rPr>
          <w:rFonts w:ascii="仿宋" w:hAnsi="仿宋" w:eastAsia="仿宋" w:cs="Arial"/>
          <w:b/>
          <w:bCs/>
          <w:kern w:val="0"/>
        </w:rPr>
      </w:pPr>
      <w:r>
        <w:rPr>
          <w:rFonts w:hint="eastAsia" w:ascii="宋体" w:hAnsi="宋体" w:cs="宋体"/>
          <w:b/>
          <w:bCs/>
          <w:lang w:val="zh-CN"/>
        </w:rPr>
        <w:t>2、科学性</w:t>
      </w:r>
    </w:p>
    <w:p>
      <w:pPr>
        <w:autoSpaceDE w:val="0"/>
        <w:autoSpaceDN w:val="0"/>
        <w:adjustRightInd w:val="0"/>
        <w:snapToGrid w:val="0"/>
        <w:spacing w:line="360" w:lineRule="auto"/>
        <w:ind w:firstLine="480" w:firstLineChars="200"/>
        <w:textAlignment w:val="bottom"/>
        <w:rPr>
          <w:rFonts w:ascii="宋体" w:hAnsi="宋体" w:cs="宋体"/>
          <w:lang w:val="zh-CN"/>
        </w:rPr>
      </w:pPr>
      <w:r>
        <w:rPr>
          <w:rFonts w:hint="eastAsia" w:ascii="宋体" w:hAnsi="宋体" w:cs="宋体"/>
          <w:lang w:val="zh-CN"/>
        </w:rPr>
        <w:t>中标人必须根据科学的估价理论与方法，采用实地调查方式，建立数据采集标准化作业，保证本项目基础数据完善、详实，结合耕地质量实际情况，提供具有客观性与科学性的基础数据，提交的成果要准确、可靠，</w:t>
      </w:r>
      <w:bookmarkStart w:id="97" w:name="_GoBack"/>
      <w:bookmarkEnd w:id="97"/>
      <w:r>
        <w:rPr>
          <w:rFonts w:hint="eastAsia" w:ascii="宋体" w:hAnsi="宋体" w:cs="宋体"/>
          <w:lang w:val="zh-CN"/>
        </w:rPr>
        <w:t>符合本地</w:t>
      </w:r>
      <w:r>
        <w:rPr>
          <w:rFonts w:hint="eastAsia" w:ascii="宋体" w:hAnsi="宋体" w:cs="宋体"/>
          <w:lang w:val="zh-CN"/>
        </w:rPr>
        <w:t>客观实际情况。</w:t>
      </w:r>
    </w:p>
    <w:p>
      <w:pPr>
        <w:autoSpaceDE w:val="0"/>
        <w:autoSpaceDN w:val="0"/>
        <w:adjustRightInd w:val="0"/>
        <w:snapToGrid w:val="0"/>
        <w:spacing w:line="360" w:lineRule="auto"/>
        <w:ind w:firstLine="480" w:firstLineChars="200"/>
        <w:textAlignment w:val="bottom"/>
        <w:rPr>
          <w:rFonts w:ascii="仿宋" w:hAnsi="仿宋" w:eastAsia="仿宋" w:cs="Arial"/>
          <w:b/>
          <w:bCs/>
          <w:kern w:val="0"/>
        </w:rPr>
      </w:pPr>
      <w:r>
        <w:rPr>
          <w:rFonts w:hint="eastAsia" w:ascii="宋体" w:hAnsi="宋体" w:cs="宋体"/>
          <w:b/>
          <w:bCs/>
          <w:lang w:val="zh-CN"/>
        </w:rPr>
        <w:t>3、数据完善性</w:t>
      </w:r>
    </w:p>
    <w:p>
      <w:pPr>
        <w:autoSpaceDE w:val="0"/>
        <w:autoSpaceDN w:val="0"/>
        <w:adjustRightInd w:val="0"/>
        <w:snapToGrid w:val="0"/>
        <w:spacing w:line="360" w:lineRule="auto"/>
        <w:ind w:firstLine="480" w:firstLineChars="200"/>
        <w:textAlignment w:val="bottom"/>
        <w:rPr>
          <w:rFonts w:ascii="宋体" w:hAnsi="宋体" w:cs="宋体"/>
          <w:lang w:val="zh-CN"/>
        </w:rPr>
      </w:pPr>
      <w:r>
        <w:rPr>
          <w:rFonts w:hint="eastAsia" w:ascii="宋体" w:hAnsi="宋体" w:cs="宋体"/>
          <w:lang w:val="zh-CN"/>
        </w:rPr>
        <w:t>中标人应采用实地调查方式，建立数据采集标准化作业，保证本项目基础数据完善、详实。数据采集方面应紧紧围绕青海省第三次国土调查耕地分等调查评价业务工作，使编制工作能够规范化、科学化、信息化，要求提供的基础数据信息及价格准确、可靠。</w:t>
      </w:r>
    </w:p>
    <w:p>
      <w:pPr>
        <w:autoSpaceDE w:val="0"/>
        <w:autoSpaceDN w:val="0"/>
        <w:adjustRightInd w:val="0"/>
        <w:snapToGrid w:val="0"/>
        <w:spacing w:line="360" w:lineRule="auto"/>
        <w:ind w:firstLine="480" w:firstLineChars="200"/>
        <w:textAlignment w:val="bottom"/>
        <w:rPr>
          <w:rFonts w:ascii="宋体" w:hAnsi="宋体" w:cs="宋体"/>
          <w:b/>
          <w:bCs/>
          <w:lang w:val="zh-CN"/>
        </w:rPr>
      </w:pPr>
      <w:r>
        <w:rPr>
          <w:rFonts w:hint="eastAsia" w:ascii="宋体" w:hAnsi="宋体" w:cs="宋体"/>
          <w:b/>
          <w:bCs/>
          <w:lang w:val="zh-CN"/>
        </w:rPr>
        <w:t>4、“独立、客观、公正”的执业原则</w:t>
      </w:r>
    </w:p>
    <w:p>
      <w:pPr>
        <w:autoSpaceDE w:val="0"/>
        <w:autoSpaceDN w:val="0"/>
        <w:adjustRightInd w:val="0"/>
        <w:snapToGrid w:val="0"/>
        <w:spacing w:line="360" w:lineRule="auto"/>
        <w:ind w:firstLine="480" w:firstLineChars="200"/>
        <w:textAlignment w:val="bottom"/>
        <w:rPr>
          <w:rFonts w:ascii="宋体" w:hAnsi="宋体" w:cs="宋体"/>
          <w:lang w:val="zh-CN"/>
        </w:rPr>
      </w:pPr>
      <w:r>
        <w:rPr>
          <w:rFonts w:hint="eastAsia" w:ascii="宋体" w:hAnsi="宋体" w:cs="宋体"/>
          <w:lang w:val="zh-CN"/>
        </w:rPr>
        <w:t>中标人应恪守“独立、客观、公正”的执业原则，执业过程中不受相关当事方的影响；检查依法执业，认真根据业务的具体情况履行适当的评价程序，选择适当的技术方法。</w:t>
      </w:r>
    </w:p>
    <w:p>
      <w:pPr>
        <w:autoSpaceDE w:val="0"/>
        <w:autoSpaceDN w:val="0"/>
        <w:adjustRightInd w:val="0"/>
        <w:snapToGrid w:val="0"/>
        <w:spacing w:line="360" w:lineRule="auto"/>
        <w:ind w:firstLine="480" w:firstLineChars="200"/>
        <w:textAlignment w:val="bottom"/>
        <w:rPr>
          <w:rFonts w:ascii="宋体" w:hAnsi="宋体" w:cs="宋体"/>
          <w:b/>
          <w:bCs/>
          <w:lang w:val="zh-CN"/>
        </w:rPr>
      </w:pPr>
      <w:r>
        <w:rPr>
          <w:rFonts w:hint="eastAsia" w:ascii="宋体" w:hAnsi="宋体" w:cs="宋体"/>
          <w:b/>
          <w:bCs/>
          <w:lang w:val="zh-CN"/>
        </w:rPr>
        <w:t>5、保密性</w:t>
      </w:r>
    </w:p>
    <w:p>
      <w:pPr>
        <w:autoSpaceDE w:val="0"/>
        <w:autoSpaceDN w:val="0"/>
        <w:adjustRightInd w:val="0"/>
        <w:snapToGrid w:val="0"/>
        <w:spacing w:line="360" w:lineRule="auto"/>
        <w:ind w:firstLine="480" w:firstLineChars="200"/>
        <w:textAlignment w:val="bottom"/>
        <w:rPr>
          <w:rFonts w:ascii="宋体" w:hAnsi="宋体" w:cs="宋体"/>
          <w:lang w:val="zh-CN"/>
        </w:rPr>
      </w:pPr>
      <w:r>
        <w:rPr>
          <w:rFonts w:hint="eastAsia" w:ascii="宋体" w:hAnsi="宋体" w:cs="宋体"/>
          <w:lang w:val="zh-CN"/>
        </w:rPr>
        <w:t>中标人应在合同期内，项目服务单位对项目涉及文件、图纸、资料负有保密责任，未经书面同意，不得向委托单位之外的任何其他单位或个人提供；合同终止后，项目服务单位应将所有资料归还采购人。</w:t>
      </w:r>
    </w:p>
    <w:p>
      <w:pPr>
        <w:autoSpaceDE w:val="0"/>
        <w:autoSpaceDN w:val="0"/>
        <w:adjustRightInd w:val="0"/>
        <w:snapToGrid w:val="0"/>
        <w:spacing w:line="360" w:lineRule="auto"/>
        <w:ind w:firstLine="480" w:firstLineChars="200"/>
        <w:textAlignment w:val="bottom"/>
        <w:rPr>
          <w:rFonts w:ascii="宋体" w:hAnsi="宋体" w:cs="宋体"/>
          <w:b/>
          <w:bCs/>
          <w:lang w:val="zh-CN"/>
        </w:rPr>
      </w:pPr>
      <w:r>
        <w:rPr>
          <w:rFonts w:hint="eastAsia" w:ascii="宋体" w:hAnsi="宋体" w:cs="宋体"/>
          <w:b/>
          <w:bCs/>
          <w:lang w:val="zh-CN"/>
        </w:rPr>
        <w:t>6、项目组织和人员要求</w:t>
      </w:r>
    </w:p>
    <w:p>
      <w:pPr>
        <w:autoSpaceDE w:val="0"/>
        <w:autoSpaceDN w:val="0"/>
        <w:adjustRightInd w:val="0"/>
        <w:snapToGrid w:val="0"/>
        <w:spacing w:line="360" w:lineRule="auto"/>
        <w:ind w:firstLine="480" w:firstLineChars="200"/>
        <w:textAlignment w:val="bottom"/>
        <w:rPr>
          <w:rFonts w:ascii="宋体" w:hAnsi="宋体" w:cs="宋体"/>
          <w:lang w:val="zh-CN"/>
        </w:rPr>
      </w:pPr>
      <w:r>
        <w:rPr>
          <w:rFonts w:hint="eastAsia" w:ascii="宋体" w:hAnsi="宋体" w:cs="宋体"/>
          <w:lang w:val="zh-CN"/>
        </w:rPr>
        <w:t>为使项目顺利进行，中标人必须指派包括一名专职负责的项目经理。在服务期内，项目经理、有关技术负责人必须专职负责，以利于项目的稳定运行。在服务期内，投标人承诺的项目经理和维护的主要人员未经用户同意不得调整，投标人如中途更换项目经理和主要维护人员，必须征得用户同意。</w:t>
      </w:r>
    </w:p>
    <w:p>
      <w:pPr>
        <w:autoSpaceDE w:val="0"/>
        <w:autoSpaceDN w:val="0"/>
        <w:adjustRightInd w:val="0"/>
        <w:snapToGrid w:val="0"/>
        <w:spacing w:line="360" w:lineRule="auto"/>
        <w:ind w:firstLine="480" w:firstLineChars="200"/>
        <w:textAlignment w:val="bottom"/>
        <w:rPr>
          <w:rFonts w:ascii="宋体" w:hAnsi="宋体" w:cs="宋体"/>
          <w:b/>
          <w:bCs/>
          <w:lang w:val="zh-CN"/>
        </w:rPr>
      </w:pPr>
      <w:r>
        <w:rPr>
          <w:rFonts w:hint="eastAsia" w:ascii="宋体" w:hAnsi="宋体" w:cs="宋体"/>
          <w:b/>
          <w:bCs/>
          <w:lang w:val="zh-CN"/>
        </w:rPr>
        <w:t>十、其他要求</w:t>
      </w:r>
    </w:p>
    <w:p>
      <w:pPr>
        <w:autoSpaceDE w:val="0"/>
        <w:autoSpaceDN w:val="0"/>
        <w:adjustRightInd w:val="0"/>
        <w:snapToGrid w:val="0"/>
        <w:spacing w:line="360" w:lineRule="auto"/>
        <w:ind w:firstLine="480" w:firstLineChars="200"/>
        <w:textAlignment w:val="bottom"/>
        <w:rPr>
          <w:rFonts w:ascii="宋体" w:hAnsi="宋体" w:cs="宋体"/>
          <w:b/>
          <w:bCs/>
          <w:lang w:val="zh-CN"/>
        </w:rPr>
      </w:pPr>
      <w:r>
        <w:rPr>
          <w:rFonts w:hint="eastAsia" w:ascii="宋体" w:hAnsi="宋体" w:cs="宋体"/>
          <w:b/>
          <w:bCs/>
          <w:lang w:val="zh-CN"/>
        </w:rPr>
        <w:t>1、工期</w:t>
      </w:r>
    </w:p>
    <w:p>
      <w:pPr>
        <w:autoSpaceDE w:val="0"/>
        <w:autoSpaceDN w:val="0"/>
        <w:adjustRightInd w:val="0"/>
        <w:snapToGrid w:val="0"/>
        <w:spacing w:line="360" w:lineRule="auto"/>
        <w:ind w:firstLine="480" w:firstLineChars="200"/>
        <w:textAlignment w:val="bottom"/>
        <w:rPr>
          <w:rFonts w:ascii="宋体" w:hAnsi="宋体" w:cs="宋体"/>
          <w:lang w:val="zh-CN"/>
        </w:rPr>
      </w:pPr>
      <w:r>
        <w:rPr>
          <w:rFonts w:hint="eastAsia" w:ascii="宋体" w:hAnsi="宋体" w:cs="宋体"/>
          <w:lang w:val="zh-CN"/>
        </w:rPr>
        <w:t>2019年12月20日前完成耕地分等调查评价试算、基于三调耕地图斑全面分等调查评价， 2020年6月底前完成基于统一时点的耕地分等调查评价成果，至2020年12月底前，按照国家核查、验收情况，逐级修改完善各类成果。（具体完成时间按照国家、省文件的工作要求为准）</w:t>
      </w:r>
    </w:p>
    <w:p>
      <w:pPr>
        <w:autoSpaceDE w:val="0"/>
        <w:autoSpaceDN w:val="0"/>
        <w:adjustRightInd w:val="0"/>
        <w:snapToGrid w:val="0"/>
        <w:spacing w:line="360" w:lineRule="auto"/>
        <w:ind w:firstLine="480" w:firstLineChars="200"/>
        <w:textAlignment w:val="bottom"/>
        <w:rPr>
          <w:rFonts w:ascii="仿宋" w:hAnsi="仿宋" w:eastAsia="仿宋" w:cs="Arial"/>
          <w:b/>
          <w:kern w:val="0"/>
        </w:rPr>
      </w:pPr>
      <w:r>
        <w:rPr>
          <w:rFonts w:hint="eastAsia" w:ascii="宋体" w:hAnsi="宋体" w:cs="宋体"/>
          <w:b/>
          <w:bCs/>
          <w:lang w:val="zh-CN"/>
        </w:rPr>
        <w:t>2、质量要求</w:t>
      </w:r>
    </w:p>
    <w:p>
      <w:pPr>
        <w:autoSpaceDE w:val="0"/>
        <w:autoSpaceDN w:val="0"/>
        <w:adjustRightInd w:val="0"/>
        <w:snapToGrid w:val="0"/>
        <w:spacing w:line="360" w:lineRule="auto"/>
        <w:ind w:firstLine="480" w:firstLineChars="200"/>
        <w:textAlignment w:val="bottom"/>
        <w:rPr>
          <w:rFonts w:ascii="宋体" w:hAnsi="宋体" w:cs="宋体"/>
          <w:lang w:val="zh-CN"/>
        </w:rPr>
      </w:pPr>
      <w:r>
        <w:rPr>
          <w:rFonts w:hint="eastAsia" w:ascii="宋体" w:hAnsi="宋体" w:cs="宋体"/>
          <w:lang w:val="zh-CN"/>
        </w:rPr>
        <w:t>须按第三次全国国土调查耕地分等调查评价相关的数据库标准规范、技术规程、通知等文件规定的工作规范、标准交付成果，项目成果必须在合同约定时间内一次性通过自然资源行政主管部门组织的专家评审会的评审。如未能一次性通过审批，必须按专家的修改意见进行修改，修改后再送审，直至审批通过为止。</w:t>
      </w:r>
    </w:p>
    <w:p>
      <w:pPr>
        <w:autoSpaceDE w:val="0"/>
        <w:autoSpaceDN w:val="0"/>
        <w:adjustRightInd w:val="0"/>
        <w:snapToGrid w:val="0"/>
        <w:spacing w:line="360" w:lineRule="auto"/>
        <w:ind w:firstLine="480" w:firstLineChars="200"/>
        <w:textAlignment w:val="bottom"/>
        <w:rPr>
          <w:rFonts w:ascii="仿宋" w:hAnsi="仿宋" w:eastAsia="仿宋" w:cs="Arial"/>
          <w:b/>
          <w:kern w:val="0"/>
        </w:rPr>
      </w:pPr>
      <w:r>
        <w:rPr>
          <w:rFonts w:hint="eastAsia" w:ascii="宋体" w:hAnsi="宋体" w:cs="宋体"/>
          <w:b/>
          <w:bCs/>
          <w:lang w:val="zh-CN"/>
        </w:rPr>
        <w:t>3、质保及售后服务要求</w:t>
      </w:r>
    </w:p>
    <w:p>
      <w:pPr>
        <w:autoSpaceDE w:val="0"/>
        <w:autoSpaceDN w:val="0"/>
        <w:adjustRightInd w:val="0"/>
        <w:snapToGrid w:val="0"/>
        <w:spacing w:line="360" w:lineRule="auto"/>
        <w:ind w:firstLine="480" w:firstLineChars="200"/>
        <w:textAlignment w:val="bottom"/>
        <w:rPr>
          <w:rFonts w:ascii="宋体" w:hAnsi="宋体" w:cs="宋体"/>
          <w:lang w:val="zh-CN"/>
        </w:rPr>
      </w:pPr>
      <w:r>
        <w:rPr>
          <w:rFonts w:hint="eastAsia" w:ascii="宋体" w:hAnsi="宋体" w:cs="宋体"/>
          <w:lang w:val="zh-CN"/>
        </w:rPr>
        <w:t>本项目免费售后服务期限为完成全部成果并验收合格后一年内。</w:t>
      </w:r>
    </w:p>
    <w:p>
      <w:pPr>
        <w:pStyle w:val="2"/>
        <w:spacing w:before="240" w:after="240"/>
        <w:rPr>
          <w:rFonts w:ascii="宋体" w:hAnsi="宋体" w:cs="宋体"/>
          <w:kern w:val="2"/>
          <w:sz w:val="24"/>
          <w:szCs w:val="24"/>
          <w:lang w:val="zh-CN"/>
        </w:rPr>
      </w:pPr>
      <w:bookmarkStart w:id="96" w:name="_Toc16549"/>
      <w:r>
        <w:rPr>
          <w:rFonts w:hint="eastAsia" w:ascii="宋体" w:hAnsi="宋体" w:cs="宋体"/>
          <w:kern w:val="2"/>
          <w:sz w:val="24"/>
          <w:szCs w:val="24"/>
          <w:lang w:val="zh-CN"/>
        </w:rPr>
        <w:t>商务要求</w:t>
      </w:r>
      <w:bookmarkEnd w:id="96"/>
    </w:p>
    <w:p>
      <w:pPr>
        <w:spacing w:line="360" w:lineRule="auto"/>
        <w:ind w:firstLine="420"/>
        <w:rPr>
          <w:rFonts w:ascii="宋体" w:hAnsi="宋体" w:cs="宋体"/>
          <w:kern w:val="0"/>
        </w:rPr>
      </w:pPr>
      <w:r>
        <w:rPr>
          <w:rFonts w:hint="eastAsia" w:ascii="宋体" w:hAnsi="宋体" w:cs="宋体"/>
          <w:kern w:val="0"/>
        </w:rPr>
        <w:t>服务期：一年。</w:t>
      </w:r>
    </w:p>
    <w:p>
      <w:pPr>
        <w:spacing w:line="360" w:lineRule="auto"/>
        <w:ind w:firstLine="420"/>
        <w:rPr>
          <w:rFonts w:ascii="宋体" w:hAnsi="宋体" w:cs="宋体"/>
          <w:kern w:val="0"/>
        </w:rPr>
      </w:pPr>
      <w:r>
        <w:rPr>
          <w:rFonts w:hint="eastAsia" w:ascii="宋体" w:hAnsi="宋体" w:cs="宋体"/>
          <w:kern w:val="0"/>
        </w:rPr>
        <w:t>服务地点：采购人指定地点。</w:t>
      </w:r>
    </w:p>
    <w:p>
      <w:pPr>
        <w:autoSpaceDE w:val="0"/>
        <w:autoSpaceDN w:val="0"/>
        <w:adjustRightInd w:val="0"/>
        <w:snapToGrid w:val="0"/>
        <w:spacing w:line="360" w:lineRule="auto"/>
        <w:ind w:firstLine="480" w:firstLineChars="200"/>
        <w:textAlignment w:val="bottom"/>
        <w:rPr>
          <w:rFonts w:ascii="宋体" w:hAnsi="宋体" w:cs="宋体"/>
          <w:lang w:val="zh-CN"/>
        </w:rPr>
      </w:pPr>
      <w:r>
        <w:rPr>
          <w:rFonts w:hint="eastAsia" w:ascii="宋体" w:hAnsi="宋体" w:cs="宋体"/>
          <w:kern w:val="0"/>
        </w:rPr>
        <w:t>付款方式：详见“第三部分  青海省政府采购项目合同书范本”中“四、付款方式”的规定。</w:t>
      </w:r>
      <w:r>
        <w:rPr>
          <w:rFonts w:hint="eastAsia" w:ascii="宋体" w:hAnsi="宋体" w:cs="宋体"/>
          <w:lang w:val="zh-CN"/>
        </w:rPr>
        <w:t xml:space="preserve"> </w:t>
      </w:r>
    </w:p>
    <w:p/>
    <w:p>
      <w:pPr>
        <w:rPr>
          <w:rFonts w:ascii="宋体" w:hAnsi="宋体" w:cs="宋体"/>
          <w:b/>
          <w:bCs/>
          <w:sz w:val="28"/>
          <w:szCs w:val="28"/>
          <w:u w:val="single"/>
        </w:rPr>
      </w:pPr>
    </w:p>
    <w:sectPr>
      <w:headerReference r:id="rId3" w:type="default"/>
      <w:footerReference r:id="rId4" w:type="default"/>
      <w:pgSz w:w="11849" w:h="16781"/>
      <w:pgMar w:top="1440" w:right="1803" w:bottom="1440" w:left="180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path/>
          <v:fill on="f" focussize="0,0"/>
          <v:stroke on="f" joinstyle="miter"/>
          <v:imagedata o:title=""/>
          <o:lock v:ext="edit"/>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6F504"/>
    <w:multiLevelType w:val="singleLevel"/>
    <w:tmpl w:val="1B16F504"/>
    <w:lvl w:ilvl="0" w:tentative="0">
      <w:start w:val="1"/>
      <w:numFmt w:val="chineseCounting"/>
      <w:suff w:val="space"/>
      <w:lvlText w:val="第%1部分"/>
      <w:lvlJc w:val="left"/>
      <w:rPr>
        <w:rFonts w:hint="eastAsia"/>
      </w:rPr>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59FC3CC6"/>
    <w:multiLevelType w:val="singleLevel"/>
    <w:tmpl w:val="59FC3CC6"/>
    <w:lvl w:ilvl="0" w:tentative="0">
      <w:start w:val="1"/>
      <w:numFmt w:val="decimal"/>
      <w:suff w:val="nothing"/>
      <w:lvlText w:val="（%1）"/>
      <w:lvlJc w:val="left"/>
    </w:lvl>
  </w:abstractNum>
  <w:abstractNum w:abstractNumId="3">
    <w:nsid w:val="59FC3E95"/>
    <w:multiLevelType w:val="singleLevel"/>
    <w:tmpl w:val="59FC3E95"/>
    <w:lvl w:ilvl="0" w:tentative="0">
      <w:start w:val="1"/>
      <w:numFmt w:val="decimal"/>
      <w:lvlText w:val="(%1)"/>
      <w:lvlJc w:val="left"/>
      <w:pPr>
        <w:tabs>
          <w:tab w:val="left" w:pos="312"/>
        </w:tabs>
      </w:pPr>
    </w:lvl>
  </w:abstractNum>
  <w:abstractNum w:abstractNumId="4">
    <w:nsid w:val="59FC4271"/>
    <w:multiLevelType w:val="singleLevel"/>
    <w:tmpl w:val="59FC4271"/>
    <w:lvl w:ilvl="0" w:tentative="0">
      <w:start w:val="1"/>
      <w:numFmt w:val="decimal"/>
      <w:suff w:val="nothing"/>
      <w:lvlText w:val="（%1）"/>
      <w:lvlJc w:val="left"/>
    </w:lvl>
  </w:abstractNum>
  <w:abstractNum w:abstractNumId="5">
    <w:nsid w:val="59FC4698"/>
    <w:multiLevelType w:val="singleLevel"/>
    <w:tmpl w:val="59FC4698"/>
    <w:lvl w:ilvl="0" w:tentative="0">
      <w:start w:val="1"/>
      <w:numFmt w:val="decimal"/>
      <w:suff w:val="nothing"/>
      <w:lvlText w:val="（%1）"/>
      <w:lvlJc w:val="left"/>
    </w:lvl>
  </w:abstractNum>
  <w:abstractNum w:abstractNumId="6">
    <w:nsid w:val="59FC4CCC"/>
    <w:multiLevelType w:val="singleLevel"/>
    <w:tmpl w:val="59FC4CCC"/>
    <w:lvl w:ilvl="0" w:tentative="0">
      <w:start w:val="1"/>
      <w:numFmt w:val="decimal"/>
      <w:suff w:val="nothing"/>
      <w:lvlText w:val="（%1）"/>
      <w:lvlJc w:val="left"/>
    </w:lvl>
  </w:abstractNum>
  <w:abstractNum w:abstractNumId="7">
    <w:nsid w:val="59FC4D84"/>
    <w:multiLevelType w:val="singleLevel"/>
    <w:tmpl w:val="59FC4D84"/>
    <w:lvl w:ilvl="0" w:tentative="0">
      <w:start w:val="11"/>
      <w:numFmt w:val="decimal"/>
      <w:suff w:val="nothing"/>
      <w:lvlText w:val="（%1）"/>
      <w:lvlJc w:val="left"/>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240"/>
  <w:drawingGridVerticalSpacing w:val="199"/>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686935"/>
    <w:rsid w:val="000014A5"/>
    <w:rsid w:val="00010F33"/>
    <w:rsid w:val="00011A5F"/>
    <w:rsid w:val="0001470D"/>
    <w:rsid w:val="000167AA"/>
    <w:rsid w:val="00016DF8"/>
    <w:rsid w:val="00021D3B"/>
    <w:rsid w:val="00022BCF"/>
    <w:rsid w:val="00024DB3"/>
    <w:rsid w:val="0002741A"/>
    <w:rsid w:val="0002777A"/>
    <w:rsid w:val="00034079"/>
    <w:rsid w:val="0003779D"/>
    <w:rsid w:val="0004094C"/>
    <w:rsid w:val="00042340"/>
    <w:rsid w:val="00043363"/>
    <w:rsid w:val="0004422C"/>
    <w:rsid w:val="00046793"/>
    <w:rsid w:val="00053F84"/>
    <w:rsid w:val="00055347"/>
    <w:rsid w:val="000639F6"/>
    <w:rsid w:val="00064510"/>
    <w:rsid w:val="00066DF7"/>
    <w:rsid w:val="0007102A"/>
    <w:rsid w:val="00072D3A"/>
    <w:rsid w:val="00073415"/>
    <w:rsid w:val="0007570E"/>
    <w:rsid w:val="0007687D"/>
    <w:rsid w:val="00082E24"/>
    <w:rsid w:val="000865DD"/>
    <w:rsid w:val="00086A57"/>
    <w:rsid w:val="000875EB"/>
    <w:rsid w:val="00091772"/>
    <w:rsid w:val="00091A4D"/>
    <w:rsid w:val="00093F5F"/>
    <w:rsid w:val="00096EA4"/>
    <w:rsid w:val="000A3592"/>
    <w:rsid w:val="000B204F"/>
    <w:rsid w:val="000B3CBF"/>
    <w:rsid w:val="000B652B"/>
    <w:rsid w:val="000B6D9C"/>
    <w:rsid w:val="000B7FE3"/>
    <w:rsid w:val="000C004D"/>
    <w:rsid w:val="000C0D8F"/>
    <w:rsid w:val="000C1B76"/>
    <w:rsid w:val="000C1CDE"/>
    <w:rsid w:val="000C2C06"/>
    <w:rsid w:val="000C38E9"/>
    <w:rsid w:val="000C6319"/>
    <w:rsid w:val="000D0555"/>
    <w:rsid w:val="000D2AAD"/>
    <w:rsid w:val="000D5A34"/>
    <w:rsid w:val="000D5DD3"/>
    <w:rsid w:val="000D5EEE"/>
    <w:rsid w:val="000D77E6"/>
    <w:rsid w:val="000E131C"/>
    <w:rsid w:val="000E5A5B"/>
    <w:rsid w:val="000F0085"/>
    <w:rsid w:val="000F51BE"/>
    <w:rsid w:val="00100992"/>
    <w:rsid w:val="00102BAF"/>
    <w:rsid w:val="00110CA2"/>
    <w:rsid w:val="00112B12"/>
    <w:rsid w:val="001221F8"/>
    <w:rsid w:val="00132807"/>
    <w:rsid w:val="00135E10"/>
    <w:rsid w:val="00136D1F"/>
    <w:rsid w:val="0013730B"/>
    <w:rsid w:val="001402D6"/>
    <w:rsid w:val="00141BA2"/>
    <w:rsid w:val="00150ABF"/>
    <w:rsid w:val="00162E3C"/>
    <w:rsid w:val="00162E83"/>
    <w:rsid w:val="00170D65"/>
    <w:rsid w:val="0017303E"/>
    <w:rsid w:val="00175E86"/>
    <w:rsid w:val="001806CC"/>
    <w:rsid w:val="00197887"/>
    <w:rsid w:val="001A4BC1"/>
    <w:rsid w:val="001A6BF7"/>
    <w:rsid w:val="001B0099"/>
    <w:rsid w:val="001B603E"/>
    <w:rsid w:val="001B60AC"/>
    <w:rsid w:val="001B7A20"/>
    <w:rsid w:val="001C2819"/>
    <w:rsid w:val="001D0E79"/>
    <w:rsid w:val="001D3607"/>
    <w:rsid w:val="001D55C1"/>
    <w:rsid w:val="001D6AB9"/>
    <w:rsid w:val="001E1FC4"/>
    <w:rsid w:val="001E43D5"/>
    <w:rsid w:val="001E5F58"/>
    <w:rsid w:val="001F0B32"/>
    <w:rsid w:val="001F1E7D"/>
    <w:rsid w:val="001F346D"/>
    <w:rsid w:val="001F3EA5"/>
    <w:rsid w:val="001F44F8"/>
    <w:rsid w:val="001F5C10"/>
    <w:rsid w:val="001F67C5"/>
    <w:rsid w:val="00205E97"/>
    <w:rsid w:val="002065B8"/>
    <w:rsid w:val="00211F9F"/>
    <w:rsid w:val="002133D4"/>
    <w:rsid w:val="00213836"/>
    <w:rsid w:val="0021447D"/>
    <w:rsid w:val="00217B99"/>
    <w:rsid w:val="00225A1B"/>
    <w:rsid w:val="002315E4"/>
    <w:rsid w:val="002401C3"/>
    <w:rsid w:val="00243366"/>
    <w:rsid w:val="00243EDC"/>
    <w:rsid w:val="00243F44"/>
    <w:rsid w:val="00246CDA"/>
    <w:rsid w:val="0025030E"/>
    <w:rsid w:val="00250907"/>
    <w:rsid w:val="002540CC"/>
    <w:rsid w:val="00255D41"/>
    <w:rsid w:val="00261686"/>
    <w:rsid w:val="002623D0"/>
    <w:rsid w:val="00267527"/>
    <w:rsid w:val="00271C7E"/>
    <w:rsid w:val="00275582"/>
    <w:rsid w:val="00282F54"/>
    <w:rsid w:val="00283FF2"/>
    <w:rsid w:val="00286755"/>
    <w:rsid w:val="0029145E"/>
    <w:rsid w:val="00294C84"/>
    <w:rsid w:val="00295484"/>
    <w:rsid w:val="00297E7E"/>
    <w:rsid w:val="002A044B"/>
    <w:rsid w:val="002A45FD"/>
    <w:rsid w:val="002A57A3"/>
    <w:rsid w:val="002A64AB"/>
    <w:rsid w:val="002A6A11"/>
    <w:rsid w:val="002B0C92"/>
    <w:rsid w:val="002C3E71"/>
    <w:rsid w:val="002C73FB"/>
    <w:rsid w:val="002D0740"/>
    <w:rsid w:val="002D1C35"/>
    <w:rsid w:val="002D1EDF"/>
    <w:rsid w:val="002D2150"/>
    <w:rsid w:val="002D579E"/>
    <w:rsid w:val="002D626C"/>
    <w:rsid w:val="002E4BCC"/>
    <w:rsid w:val="002E669E"/>
    <w:rsid w:val="002F0A24"/>
    <w:rsid w:val="002F1D38"/>
    <w:rsid w:val="002F51C7"/>
    <w:rsid w:val="002F5CC8"/>
    <w:rsid w:val="003046DB"/>
    <w:rsid w:val="00306B76"/>
    <w:rsid w:val="00315AA2"/>
    <w:rsid w:val="003164B1"/>
    <w:rsid w:val="0031686E"/>
    <w:rsid w:val="00322D43"/>
    <w:rsid w:val="0033063C"/>
    <w:rsid w:val="00331099"/>
    <w:rsid w:val="00334272"/>
    <w:rsid w:val="0033439D"/>
    <w:rsid w:val="0033552E"/>
    <w:rsid w:val="003359AD"/>
    <w:rsid w:val="003400BB"/>
    <w:rsid w:val="00341A50"/>
    <w:rsid w:val="00344853"/>
    <w:rsid w:val="003459D0"/>
    <w:rsid w:val="00350523"/>
    <w:rsid w:val="00351E7B"/>
    <w:rsid w:val="003543A0"/>
    <w:rsid w:val="00355B52"/>
    <w:rsid w:val="003575F9"/>
    <w:rsid w:val="00360AFE"/>
    <w:rsid w:val="00362628"/>
    <w:rsid w:val="003638D0"/>
    <w:rsid w:val="0036431D"/>
    <w:rsid w:val="00366C14"/>
    <w:rsid w:val="0037426D"/>
    <w:rsid w:val="00375CF6"/>
    <w:rsid w:val="0038064F"/>
    <w:rsid w:val="0038075B"/>
    <w:rsid w:val="0038425E"/>
    <w:rsid w:val="003850AB"/>
    <w:rsid w:val="0039775B"/>
    <w:rsid w:val="003A0ED3"/>
    <w:rsid w:val="003A1C16"/>
    <w:rsid w:val="003A6BCB"/>
    <w:rsid w:val="003A7147"/>
    <w:rsid w:val="003C2F6A"/>
    <w:rsid w:val="003C458B"/>
    <w:rsid w:val="003C4593"/>
    <w:rsid w:val="003C5D85"/>
    <w:rsid w:val="003C67B1"/>
    <w:rsid w:val="003D1FF9"/>
    <w:rsid w:val="003D26D3"/>
    <w:rsid w:val="003D3BFB"/>
    <w:rsid w:val="003D5AAD"/>
    <w:rsid w:val="003E5C62"/>
    <w:rsid w:val="003E5EFE"/>
    <w:rsid w:val="003E7C13"/>
    <w:rsid w:val="003F0E40"/>
    <w:rsid w:val="003F58B3"/>
    <w:rsid w:val="00400376"/>
    <w:rsid w:val="00411538"/>
    <w:rsid w:val="0041505E"/>
    <w:rsid w:val="004172DD"/>
    <w:rsid w:val="004173C4"/>
    <w:rsid w:val="0042411D"/>
    <w:rsid w:val="00425382"/>
    <w:rsid w:val="00426C2F"/>
    <w:rsid w:val="004318C0"/>
    <w:rsid w:val="004328DE"/>
    <w:rsid w:val="00437D71"/>
    <w:rsid w:val="0044096D"/>
    <w:rsid w:val="00441237"/>
    <w:rsid w:val="00442458"/>
    <w:rsid w:val="0044290F"/>
    <w:rsid w:val="00442C70"/>
    <w:rsid w:val="00455C53"/>
    <w:rsid w:val="00456BAD"/>
    <w:rsid w:val="004615DB"/>
    <w:rsid w:val="00464A82"/>
    <w:rsid w:val="00467325"/>
    <w:rsid w:val="004717BB"/>
    <w:rsid w:val="00474220"/>
    <w:rsid w:val="00480D04"/>
    <w:rsid w:val="00482E5E"/>
    <w:rsid w:val="00485CAC"/>
    <w:rsid w:val="0048778F"/>
    <w:rsid w:val="00490C94"/>
    <w:rsid w:val="004919C2"/>
    <w:rsid w:val="0049314C"/>
    <w:rsid w:val="004960D4"/>
    <w:rsid w:val="004A1525"/>
    <w:rsid w:val="004A19A6"/>
    <w:rsid w:val="004A1CBF"/>
    <w:rsid w:val="004A256E"/>
    <w:rsid w:val="004B0A22"/>
    <w:rsid w:val="004B35C8"/>
    <w:rsid w:val="004B5DBC"/>
    <w:rsid w:val="004B5F97"/>
    <w:rsid w:val="004C60D2"/>
    <w:rsid w:val="004C7CB1"/>
    <w:rsid w:val="004E23A9"/>
    <w:rsid w:val="004E296C"/>
    <w:rsid w:val="004F3565"/>
    <w:rsid w:val="004F584B"/>
    <w:rsid w:val="005051A5"/>
    <w:rsid w:val="00505710"/>
    <w:rsid w:val="00505B78"/>
    <w:rsid w:val="00507810"/>
    <w:rsid w:val="00515DB4"/>
    <w:rsid w:val="005179FA"/>
    <w:rsid w:val="005230D4"/>
    <w:rsid w:val="00523906"/>
    <w:rsid w:val="0052544E"/>
    <w:rsid w:val="00525935"/>
    <w:rsid w:val="00526073"/>
    <w:rsid w:val="00526437"/>
    <w:rsid w:val="00526EEF"/>
    <w:rsid w:val="0052790C"/>
    <w:rsid w:val="00534566"/>
    <w:rsid w:val="005355CE"/>
    <w:rsid w:val="00536E2E"/>
    <w:rsid w:val="005401E2"/>
    <w:rsid w:val="0054154B"/>
    <w:rsid w:val="005431D9"/>
    <w:rsid w:val="005455C9"/>
    <w:rsid w:val="00545F50"/>
    <w:rsid w:val="00546632"/>
    <w:rsid w:val="005471ED"/>
    <w:rsid w:val="0055204B"/>
    <w:rsid w:val="00552086"/>
    <w:rsid w:val="00553126"/>
    <w:rsid w:val="00553B6F"/>
    <w:rsid w:val="00554AD0"/>
    <w:rsid w:val="00574E26"/>
    <w:rsid w:val="00580E9F"/>
    <w:rsid w:val="00584CC1"/>
    <w:rsid w:val="00585952"/>
    <w:rsid w:val="00586F07"/>
    <w:rsid w:val="00590102"/>
    <w:rsid w:val="005925A5"/>
    <w:rsid w:val="0059724B"/>
    <w:rsid w:val="005A0746"/>
    <w:rsid w:val="005A724E"/>
    <w:rsid w:val="005B0FDD"/>
    <w:rsid w:val="005B5287"/>
    <w:rsid w:val="005B7AB2"/>
    <w:rsid w:val="005C10BE"/>
    <w:rsid w:val="005C21DB"/>
    <w:rsid w:val="005C2CBB"/>
    <w:rsid w:val="005C7DF9"/>
    <w:rsid w:val="005D3299"/>
    <w:rsid w:val="005D5E91"/>
    <w:rsid w:val="005F12C8"/>
    <w:rsid w:val="005F5A06"/>
    <w:rsid w:val="006067F6"/>
    <w:rsid w:val="00611A38"/>
    <w:rsid w:val="006156EF"/>
    <w:rsid w:val="00620A0A"/>
    <w:rsid w:val="00625078"/>
    <w:rsid w:val="00631533"/>
    <w:rsid w:val="00634A5A"/>
    <w:rsid w:val="00635899"/>
    <w:rsid w:val="0065456E"/>
    <w:rsid w:val="006557C8"/>
    <w:rsid w:val="006610D8"/>
    <w:rsid w:val="006655C8"/>
    <w:rsid w:val="0067165E"/>
    <w:rsid w:val="00673B9F"/>
    <w:rsid w:val="006825AC"/>
    <w:rsid w:val="00684AC3"/>
    <w:rsid w:val="00686935"/>
    <w:rsid w:val="00687426"/>
    <w:rsid w:val="00694657"/>
    <w:rsid w:val="006955DC"/>
    <w:rsid w:val="006962D7"/>
    <w:rsid w:val="006A03DF"/>
    <w:rsid w:val="006A288F"/>
    <w:rsid w:val="006A3E79"/>
    <w:rsid w:val="006A5595"/>
    <w:rsid w:val="006A5ADA"/>
    <w:rsid w:val="006A5DCA"/>
    <w:rsid w:val="006B0967"/>
    <w:rsid w:val="006B10AB"/>
    <w:rsid w:val="006B3850"/>
    <w:rsid w:val="006B6F77"/>
    <w:rsid w:val="006C7B0E"/>
    <w:rsid w:val="006D423D"/>
    <w:rsid w:val="006D6746"/>
    <w:rsid w:val="006E3770"/>
    <w:rsid w:val="006F1D95"/>
    <w:rsid w:val="006F2F87"/>
    <w:rsid w:val="006F3DA3"/>
    <w:rsid w:val="006F614E"/>
    <w:rsid w:val="00700B67"/>
    <w:rsid w:val="0070283D"/>
    <w:rsid w:val="007063DA"/>
    <w:rsid w:val="00710E99"/>
    <w:rsid w:val="0072330A"/>
    <w:rsid w:val="00723C48"/>
    <w:rsid w:val="00724192"/>
    <w:rsid w:val="00725A21"/>
    <w:rsid w:val="00725FCB"/>
    <w:rsid w:val="007262EE"/>
    <w:rsid w:val="00731E2E"/>
    <w:rsid w:val="007354E2"/>
    <w:rsid w:val="007369EB"/>
    <w:rsid w:val="007436F8"/>
    <w:rsid w:val="0075045E"/>
    <w:rsid w:val="00751F04"/>
    <w:rsid w:val="007521C1"/>
    <w:rsid w:val="00754B80"/>
    <w:rsid w:val="00770EDF"/>
    <w:rsid w:val="00776220"/>
    <w:rsid w:val="0077655A"/>
    <w:rsid w:val="00787891"/>
    <w:rsid w:val="00793C4D"/>
    <w:rsid w:val="00794DC5"/>
    <w:rsid w:val="007A51C8"/>
    <w:rsid w:val="007B51FA"/>
    <w:rsid w:val="007C1AE7"/>
    <w:rsid w:val="007D4F9E"/>
    <w:rsid w:val="007D66DC"/>
    <w:rsid w:val="007E64C2"/>
    <w:rsid w:val="007E790F"/>
    <w:rsid w:val="007F221C"/>
    <w:rsid w:val="007F272A"/>
    <w:rsid w:val="007F5E2E"/>
    <w:rsid w:val="008004A5"/>
    <w:rsid w:val="00807BE9"/>
    <w:rsid w:val="00810B11"/>
    <w:rsid w:val="00811380"/>
    <w:rsid w:val="00816D7C"/>
    <w:rsid w:val="00817F72"/>
    <w:rsid w:val="00823282"/>
    <w:rsid w:val="00824B3E"/>
    <w:rsid w:val="00826D51"/>
    <w:rsid w:val="00831F30"/>
    <w:rsid w:val="00833613"/>
    <w:rsid w:val="008349DC"/>
    <w:rsid w:val="008369F7"/>
    <w:rsid w:val="00840C3F"/>
    <w:rsid w:val="0084271A"/>
    <w:rsid w:val="00851E56"/>
    <w:rsid w:val="00854602"/>
    <w:rsid w:val="008554FC"/>
    <w:rsid w:val="00856F45"/>
    <w:rsid w:val="00860C52"/>
    <w:rsid w:val="00863600"/>
    <w:rsid w:val="00871646"/>
    <w:rsid w:val="008743A4"/>
    <w:rsid w:val="00874E40"/>
    <w:rsid w:val="0087610E"/>
    <w:rsid w:val="00881AAE"/>
    <w:rsid w:val="008853E1"/>
    <w:rsid w:val="0088679E"/>
    <w:rsid w:val="0089062A"/>
    <w:rsid w:val="00891DEB"/>
    <w:rsid w:val="00892327"/>
    <w:rsid w:val="00894E70"/>
    <w:rsid w:val="00897A1A"/>
    <w:rsid w:val="008A14F2"/>
    <w:rsid w:val="008A355E"/>
    <w:rsid w:val="008A504B"/>
    <w:rsid w:val="008B2416"/>
    <w:rsid w:val="008B43C0"/>
    <w:rsid w:val="008B6936"/>
    <w:rsid w:val="008C161E"/>
    <w:rsid w:val="008D080F"/>
    <w:rsid w:val="008D128B"/>
    <w:rsid w:val="008D1646"/>
    <w:rsid w:val="008D6341"/>
    <w:rsid w:val="008E212A"/>
    <w:rsid w:val="008E3D96"/>
    <w:rsid w:val="008E5E9A"/>
    <w:rsid w:val="008E755F"/>
    <w:rsid w:val="008F14D4"/>
    <w:rsid w:val="008F1B50"/>
    <w:rsid w:val="008F6B95"/>
    <w:rsid w:val="008F6CE7"/>
    <w:rsid w:val="0090105F"/>
    <w:rsid w:val="00901AF4"/>
    <w:rsid w:val="00904338"/>
    <w:rsid w:val="009067D9"/>
    <w:rsid w:val="0091217C"/>
    <w:rsid w:val="00915D8E"/>
    <w:rsid w:val="00917AB9"/>
    <w:rsid w:val="00925EB6"/>
    <w:rsid w:val="009304CE"/>
    <w:rsid w:val="00933E21"/>
    <w:rsid w:val="00934E5B"/>
    <w:rsid w:val="009358AE"/>
    <w:rsid w:val="00937DEE"/>
    <w:rsid w:val="00941EAD"/>
    <w:rsid w:val="00942454"/>
    <w:rsid w:val="00944203"/>
    <w:rsid w:val="00945205"/>
    <w:rsid w:val="009518EC"/>
    <w:rsid w:val="00951E32"/>
    <w:rsid w:val="009546DF"/>
    <w:rsid w:val="009550B1"/>
    <w:rsid w:val="00955E8C"/>
    <w:rsid w:val="00956515"/>
    <w:rsid w:val="00967E7E"/>
    <w:rsid w:val="00972836"/>
    <w:rsid w:val="00972C39"/>
    <w:rsid w:val="00976150"/>
    <w:rsid w:val="009764DB"/>
    <w:rsid w:val="0097673F"/>
    <w:rsid w:val="00987739"/>
    <w:rsid w:val="00987E8F"/>
    <w:rsid w:val="0099074C"/>
    <w:rsid w:val="009961AC"/>
    <w:rsid w:val="009A018A"/>
    <w:rsid w:val="009A2714"/>
    <w:rsid w:val="009A4AB3"/>
    <w:rsid w:val="009B1754"/>
    <w:rsid w:val="009B274A"/>
    <w:rsid w:val="009D21F6"/>
    <w:rsid w:val="009D60C5"/>
    <w:rsid w:val="009D65F8"/>
    <w:rsid w:val="009E019A"/>
    <w:rsid w:val="009E165C"/>
    <w:rsid w:val="009F3C93"/>
    <w:rsid w:val="009F412D"/>
    <w:rsid w:val="009F4251"/>
    <w:rsid w:val="009F4C02"/>
    <w:rsid w:val="009F4D00"/>
    <w:rsid w:val="009F51FC"/>
    <w:rsid w:val="009F7D4B"/>
    <w:rsid w:val="00A0293F"/>
    <w:rsid w:val="00A042E2"/>
    <w:rsid w:val="00A15EF9"/>
    <w:rsid w:val="00A17DA2"/>
    <w:rsid w:val="00A246B5"/>
    <w:rsid w:val="00A2636C"/>
    <w:rsid w:val="00A263AD"/>
    <w:rsid w:val="00A2722E"/>
    <w:rsid w:val="00A27B25"/>
    <w:rsid w:val="00A30A2D"/>
    <w:rsid w:val="00A338E3"/>
    <w:rsid w:val="00A35CC8"/>
    <w:rsid w:val="00A37BBC"/>
    <w:rsid w:val="00A37D9E"/>
    <w:rsid w:val="00A4331E"/>
    <w:rsid w:val="00A43DD4"/>
    <w:rsid w:val="00A44714"/>
    <w:rsid w:val="00A47385"/>
    <w:rsid w:val="00A52465"/>
    <w:rsid w:val="00A55CA7"/>
    <w:rsid w:val="00A56172"/>
    <w:rsid w:val="00A60305"/>
    <w:rsid w:val="00A6390B"/>
    <w:rsid w:val="00A65963"/>
    <w:rsid w:val="00A73F74"/>
    <w:rsid w:val="00A80A3F"/>
    <w:rsid w:val="00A8254F"/>
    <w:rsid w:val="00A82B05"/>
    <w:rsid w:val="00A8489E"/>
    <w:rsid w:val="00A85F8E"/>
    <w:rsid w:val="00A90C75"/>
    <w:rsid w:val="00AA07F7"/>
    <w:rsid w:val="00AA1522"/>
    <w:rsid w:val="00AA3809"/>
    <w:rsid w:val="00AA65E5"/>
    <w:rsid w:val="00AB2596"/>
    <w:rsid w:val="00AC17DA"/>
    <w:rsid w:val="00AC24D1"/>
    <w:rsid w:val="00AC49ED"/>
    <w:rsid w:val="00AD0F19"/>
    <w:rsid w:val="00AD39F5"/>
    <w:rsid w:val="00AD43EA"/>
    <w:rsid w:val="00AE0258"/>
    <w:rsid w:val="00AE0611"/>
    <w:rsid w:val="00AE0ECE"/>
    <w:rsid w:val="00AF08C7"/>
    <w:rsid w:val="00AF1AA4"/>
    <w:rsid w:val="00AF1DBF"/>
    <w:rsid w:val="00AF326C"/>
    <w:rsid w:val="00AF7567"/>
    <w:rsid w:val="00B02170"/>
    <w:rsid w:val="00B04ABF"/>
    <w:rsid w:val="00B05540"/>
    <w:rsid w:val="00B055EE"/>
    <w:rsid w:val="00B061FD"/>
    <w:rsid w:val="00B13061"/>
    <w:rsid w:val="00B146A5"/>
    <w:rsid w:val="00B1590B"/>
    <w:rsid w:val="00B26540"/>
    <w:rsid w:val="00B26D99"/>
    <w:rsid w:val="00B27B2C"/>
    <w:rsid w:val="00B30534"/>
    <w:rsid w:val="00B32B28"/>
    <w:rsid w:val="00B361B5"/>
    <w:rsid w:val="00B3633A"/>
    <w:rsid w:val="00B40B9D"/>
    <w:rsid w:val="00B41B38"/>
    <w:rsid w:val="00B41C7E"/>
    <w:rsid w:val="00B423D1"/>
    <w:rsid w:val="00B44522"/>
    <w:rsid w:val="00B46F91"/>
    <w:rsid w:val="00B5036B"/>
    <w:rsid w:val="00B5609F"/>
    <w:rsid w:val="00B601F8"/>
    <w:rsid w:val="00B602F3"/>
    <w:rsid w:val="00B65D2E"/>
    <w:rsid w:val="00B67236"/>
    <w:rsid w:val="00B67B51"/>
    <w:rsid w:val="00B76A21"/>
    <w:rsid w:val="00B81C5A"/>
    <w:rsid w:val="00B83074"/>
    <w:rsid w:val="00B85C3F"/>
    <w:rsid w:val="00B916C0"/>
    <w:rsid w:val="00B93A23"/>
    <w:rsid w:val="00B93BA0"/>
    <w:rsid w:val="00BA069E"/>
    <w:rsid w:val="00BA3009"/>
    <w:rsid w:val="00BA31B4"/>
    <w:rsid w:val="00BA3B13"/>
    <w:rsid w:val="00BB0642"/>
    <w:rsid w:val="00BB663F"/>
    <w:rsid w:val="00BC01D7"/>
    <w:rsid w:val="00BC0429"/>
    <w:rsid w:val="00BC1351"/>
    <w:rsid w:val="00BC31CB"/>
    <w:rsid w:val="00BC6C60"/>
    <w:rsid w:val="00BC790B"/>
    <w:rsid w:val="00BD10C5"/>
    <w:rsid w:val="00BD389E"/>
    <w:rsid w:val="00BD48CF"/>
    <w:rsid w:val="00BD6852"/>
    <w:rsid w:val="00BE18A1"/>
    <w:rsid w:val="00BE3478"/>
    <w:rsid w:val="00BE5BA2"/>
    <w:rsid w:val="00BE5DBF"/>
    <w:rsid w:val="00BF0A2D"/>
    <w:rsid w:val="00BF0E15"/>
    <w:rsid w:val="00BF1378"/>
    <w:rsid w:val="00BF244F"/>
    <w:rsid w:val="00BF62DE"/>
    <w:rsid w:val="00C00458"/>
    <w:rsid w:val="00C02A98"/>
    <w:rsid w:val="00C06130"/>
    <w:rsid w:val="00C06C5A"/>
    <w:rsid w:val="00C07A2B"/>
    <w:rsid w:val="00C101CC"/>
    <w:rsid w:val="00C121E4"/>
    <w:rsid w:val="00C17590"/>
    <w:rsid w:val="00C23EC2"/>
    <w:rsid w:val="00C259AA"/>
    <w:rsid w:val="00C308B8"/>
    <w:rsid w:val="00C41BC3"/>
    <w:rsid w:val="00C428D0"/>
    <w:rsid w:val="00C44013"/>
    <w:rsid w:val="00C45A96"/>
    <w:rsid w:val="00C46559"/>
    <w:rsid w:val="00C46EA0"/>
    <w:rsid w:val="00C47ACC"/>
    <w:rsid w:val="00C47ED2"/>
    <w:rsid w:val="00C54494"/>
    <w:rsid w:val="00C569E9"/>
    <w:rsid w:val="00C56AD8"/>
    <w:rsid w:val="00C57F92"/>
    <w:rsid w:val="00C6237B"/>
    <w:rsid w:val="00C66165"/>
    <w:rsid w:val="00C7276D"/>
    <w:rsid w:val="00C772C7"/>
    <w:rsid w:val="00C84217"/>
    <w:rsid w:val="00C84863"/>
    <w:rsid w:val="00C90E84"/>
    <w:rsid w:val="00C91EC9"/>
    <w:rsid w:val="00C935D6"/>
    <w:rsid w:val="00C93F6C"/>
    <w:rsid w:val="00CA3D26"/>
    <w:rsid w:val="00CB34E4"/>
    <w:rsid w:val="00CC01B5"/>
    <w:rsid w:val="00CC2A44"/>
    <w:rsid w:val="00CC2F01"/>
    <w:rsid w:val="00CC3EE7"/>
    <w:rsid w:val="00CC74BE"/>
    <w:rsid w:val="00CD0F73"/>
    <w:rsid w:val="00CD2D66"/>
    <w:rsid w:val="00CD47AF"/>
    <w:rsid w:val="00CE1056"/>
    <w:rsid w:val="00CF26B4"/>
    <w:rsid w:val="00CF4404"/>
    <w:rsid w:val="00CF72F7"/>
    <w:rsid w:val="00CF7FF9"/>
    <w:rsid w:val="00D05C47"/>
    <w:rsid w:val="00D13F4F"/>
    <w:rsid w:val="00D167A0"/>
    <w:rsid w:val="00D20989"/>
    <w:rsid w:val="00D26BF7"/>
    <w:rsid w:val="00D30EC0"/>
    <w:rsid w:val="00D32FD8"/>
    <w:rsid w:val="00D33108"/>
    <w:rsid w:val="00D33570"/>
    <w:rsid w:val="00D33A74"/>
    <w:rsid w:val="00D362CB"/>
    <w:rsid w:val="00D44E08"/>
    <w:rsid w:val="00D45D77"/>
    <w:rsid w:val="00D52C70"/>
    <w:rsid w:val="00D539EC"/>
    <w:rsid w:val="00D54641"/>
    <w:rsid w:val="00D64204"/>
    <w:rsid w:val="00D66241"/>
    <w:rsid w:val="00D70F3A"/>
    <w:rsid w:val="00D72767"/>
    <w:rsid w:val="00D737E4"/>
    <w:rsid w:val="00D81342"/>
    <w:rsid w:val="00D81732"/>
    <w:rsid w:val="00D82B94"/>
    <w:rsid w:val="00D83FA7"/>
    <w:rsid w:val="00D84B41"/>
    <w:rsid w:val="00D86828"/>
    <w:rsid w:val="00DA389F"/>
    <w:rsid w:val="00DA56D3"/>
    <w:rsid w:val="00DA6878"/>
    <w:rsid w:val="00DA7B8E"/>
    <w:rsid w:val="00DB036C"/>
    <w:rsid w:val="00DB0449"/>
    <w:rsid w:val="00DB32AC"/>
    <w:rsid w:val="00DB57FA"/>
    <w:rsid w:val="00DC1809"/>
    <w:rsid w:val="00DD0CE5"/>
    <w:rsid w:val="00DD5A10"/>
    <w:rsid w:val="00DE02D0"/>
    <w:rsid w:val="00DE181E"/>
    <w:rsid w:val="00DF05B7"/>
    <w:rsid w:val="00E0040A"/>
    <w:rsid w:val="00E0291B"/>
    <w:rsid w:val="00E05FF2"/>
    <w:rsid w:val="00E06AEE"/>
    <w:rsid w:val="00E0737A"/>
    <w:rsid w:val="00E1151C"/>
    <w:rsid w:val="00E11BBC"/>
    <w:rsid w:val="00E14E41"/>
    <w:rsid w:val="00E20E9D"/>
    <w:rsid w:val="00E2268D"/>
    <w:rsid w:val="00E24CCB"/>
    <w:rsid w:val="00E25C10"/>
    <w:rsid w:val="00E3000A"/>
    <w:rsid w:val="00E30703"/>
    <w:rsid w:val="00E308C4"/>
    <w:rsid w:val="00E32008"/>
    <w:rsid w:val="00E32A0E"/>
    <w:rsid w:val="00E34CCA"/>
    <w:rsid w:val="00E36E31"/>
    <w:rsid w:val="00E43B2A"/>
    <w:rsid w:val="00E44F47"/>
    <w:rsid w:val="00E52721"/>
    <w:rsid w:val="00E5443C"/>
    <w:rsid w:val="00E54C5E"/>
    <w:rsid w:val="00E550BF"/>
    <w:rsid w:val="00E56CE7"/>
    <w:rsid w:val="00E61734"/>
    <w:rsid w:val="00E676AF"/>
    <w:rsid w:val="00E721C9"/>
    <w:rsid w:val="00E75D72"/>
    <w:rsid w:val="00E76349"/>
    <w:rsid w:val="00E816CB"/>
    <w:rsid w:val="00E843CB"/>
    <w:rsid w:val="00E91779"/>
    <w:rsid w:val="00E96FE2"/>
    <w:rsid w:val="00EA03D7"/>
    <w:rsid w:val="00EA04AE"/>
    <w:rsid w:val="00EA1AED"/>
    <w:rsid w:val="00EA5D1A"/>
    <w:rsid w:val="00EA756E"/>
    <w:rsid w:val="00EA7889"/>
    <w:rsid w:val="00EA792F"/>
    <w:rsid w:val="00EB0D20"/>
    <w:rsid w:val="00EB1E29"/>
    <w:rsid w:val="00EB4B3E"/>
    <w:rsid w:val="00EC1E2D"/>
    <w:rsid w:val="00EC5226"/>
    <w:rsid w:val="00EE0010"/>
    <w:rsid w:val="00EE4B74"/>
    <w:rsid w:val="00EE5D62"/>
    <w:rsid w:val="00EF1A8C"/>
    <w:rsid w:val="00EF4641"/>
    <w:rsid w:val="00EF76FF"/>
    <w:rsid w:val="00F03A51"/>
    <w:rsid w:val="00F1154B"/>
    <w:rsid w:val="00F14A4B"/>
    <w:rsid w:val="00F14C66"/>
    <w:rsid w:val="00F165F6"/>
    <w:rsid w:val="00F21F8C"/>
    <w:rsid w:val="00F2364D"/>
    <w:rsid w:val="00F262FF"/>
    <w:rsid w:val="00F33751"/>
    <w:rsid w:val="00F3453D"/>
    <w:rsid w:val="00F3468F"/>
    <w:rsid w:val="00F42C90"/>
    <w:rsid w:val="00F43074"/>
    <w:rsid w:val="00F445E6"/>
    <w:rsid w:val="00F53F9D"/>
    <w:rsid w:val="00F54536"/>
    <w:rsid w:val="00F64B83"/>
    <w:rsid w:val="00F7498F"/>
    <w:rsid w:val="00F75CF2"/>
    <w:rsid w:val="00F7613F"/>
    <w:rsid w:val="00F81B89"/>
    <w:rsid w:val="00F81F50"/>
    <w:rsid w:val="00F85A0A"/>
    <w:rsid w:val="00F865C6"/>
    <w:rsid w:val="00F95CCE"/>
    <w:rsid w:val="00F961DE"/>
    <w:rsid w:val="00FA4585"/>
    <w:rsid w:val="00FA6A50"/>
    <w:rsid w:val="00FB021B"/>
    <w:rsid w:val="00FB102E"/>
    <w:rsid w:val="00FB2D1D"/>
    <w:rsid w:val="00FB484C"/>
    <w:rsid w:val="00FB6BA6"/>
    <w:rsid w:val="00FC02EE"/>
    <w:rsid w:val="00FC1E85"/>
    <w:rsid w:val="00FC3256"/>
    <w:rsid w:val="00FD1FD1"/>
    <w:rsid w:val="00FD356D"/>
    <w:rsid w:val="00FD48AA"/>
    <w:rsid w:val="00FD7DA2"/>
    <w:rsid w:val="00FE07EF"/>
    <w:rsid w:val="00FE6885"/>
    <w:rsid w:val="00FF10DA"/>
    <w:rsid w:val="00FF350D"/>
    <w:rsid w:val="00FF4C2D"/>
    <w:rsid w:val="00FF4D0C"/>
    <w:rsid w:val="018117C1"/>
    <w:rsid w:val="01CF32DE"/>
    <w:rsid w:val="01DF6AA8"/>
    <w:rsid w:val="02343FFA"/>
    <w:rsid w:val="03083283"/>
    <w:rsid w:val="039D426C"/>
    <w:rsid w:val="054035A6"/>
    <w:rsid w:val="0583332C"/>
    <w:rsid w:val="06046BC5"/>
    <w:rsid w:val="063A5EAF"/>
    <w:rsid w:val="06996194"/>
    <w:rsid w:val="06ED65E1"/>
    <w:rsid w:val="074D4254"/>
    <w:rsid w:val="07662BDC"/>
    <w:rsid w:val="07767056"/>
    <w:rsid w:val="082E6D53"/>
    <w:rsid w:val="083505C6"/>
    <w:rsid w:val="08CB50A1"/>
    <w:rsid w:val="08E747EE"/>
    <w:rsid w:val="092021DA"/>
    <w:rsid w:val="0A8A436D"/>
    <w:rsid w:val="0AA52EBD"/>
    <w:rsid w:val="0B591F04"/>
    <w:rsid w:val="0B7B1694"/>
    <w:rsid w:val="0BBE06CE"/>
    <w:rsid w:val="0BC261DB"/>
    <w:rsid w:val="0BEB039A"/>
    <w:rsid w:val="0C013E05"/>
    <w:rsid w:val="0CE92ACE"/>
    <w:rsid w:val="0D6A75BE"/>
    <w:rsid w:val="0F9D28CF"/>
    <w:rsid w:val="0FD81EB4"/>
    <w:rsid w:val="1010105A"/>
    <w:rsid w:val="10221B61"/>
    <w:rsid w:val="10516791"/>
    <w:rsid w:val="105F70E2"/>
    <w:rsid w:val="10E674D1"/>
    <w:rsid w:val="11F67361"/>
    <w:rsid w:val="12621671"/>
    <w:rsid w:val="12AD19F7"/>
    <w:rsid w:val="142332DD"/>
    <w:rsid w:val="1519109A"/>
    <w:rsid w:val="153A3C2D"/>
    <w:rsid w:val="17F45E20"/>
    <w:rsid w:val="18354171"/>
    <w:rsid w:val="19B361D8"/>
    <w:rsid w:val="1A320971"/>
    <w:rsid w:val="1AB21051"/>
    <w:rsid w:val="1B7104CB"/>
    <w:rsid w:val="1BDD0528"/>
    <w:rsid w:val="1C4814F2"/>
    <w:rsid w:val="1D336907"/>
    <w:rsid w:val="1D6B5AF7"/>
    <w:rsid w:val="1D73442E"/>
    <w:rsid w:val="1DDB2360"/>
    <w:rsid w:val="1E0435A7"/>
    <w:rsid w:val="1E8F040D"/>
    <w:rsid w:val="1E920021"/>
    <w:rsid w:val="1ECD061A"/>
    <w:rsid w:val="1EE00A04"/>
    <w:rsid w:val="1F11481F"/>
    <w:rsid w:val="1F1406A4"/>
    <w:rsid w:val="1F4F7CD8"/>
    <w:rsid w:val="20907B87"/>
    <w:rsid w:val="21D01A69"/>
    <w:rsid w:val="21E26745"/>
    <w:rsid w:val="21E37880"/>
    <w:rsid w:val="223F4170"/>
    <w:rsid w:val="23B03722"/>
    <w:rsid w:val="24BC405C"/>
    <w:rsid w:val="284B0F52"/>
    <w:rsid w:val="29130AE9"/>
    <w:rsid w:val="29481B39"/>
    <w:rsid w:val="296050C2"/>
    <w:rsid w:val="29690152"/>
    <w:rsid w:val="29CB3C83"/>
    <w:rsid w:val="2A181813"/>
    <w:rsid w:val="2A6B0D88"/>
    <w:rsid w:val="2AEB4A25"/>
    <w:rsid w:val="2B26028C"/>
    <w:rsid w:val="2D2F6528"/>
    <w:rsid w:val="2DBE352C"/>
    <w:rsid w:val="2E7B514A"/>
    <w:rsid w:val="2EA320ED"/>
    <w:rsid w:val="2F3926C8"/>
    <w:rsid w:val="2F845DD6"/>
    <w:rsid w:val="2FDC0ED6"/>
    <w:rsid w:val="305F259A"/>
    <w:rsid w:val="306944F9"/>
    <w:rsid w:val="30914BF5"/>
    <w:rsid w:val="30A92C96"/>
    <w:rsid w:val="311350AC"/>
    <w:rsid w:val="314F43D5"/>
    <w:rsid w:val="31900CE9"/>
    <w:rsid w:val="32E21EBD"/>
    <w:rsid w:val="32FD2735"/>
    <w:rsid w:val="331B6A94"/>
    <w:rsid w:val="336054FB"/>
    <w:rsid w:val="33814BD7"/>
    <w:rsid w:val="33F17F05"/>
    <w:rsid w:val="33FF13EE"/>
    <w:rsid w:val="34207AC3"/>
    <w:rsid w:val="34EF2A8C"/>
    <w:rsid w:val="356A0601"/>
    <w:rsid w:val="35873E08"/>
    <w:rsid w:val="35C5279F"/>
    <w:rsid w:val="36181290"/>
    <w:rsid w:val="36236B3E"/>
    <w:rsid w:val="36626C16"/>
    <w:rsid w:val="373759DA"/>
    <w:rsid w:val="37D470DF"/>
    <w:rsid w:val="3825311D"/>
    <w:rsid w:val="39BB7CA8"/>
    <w:rsid w:val="3A072C82"/>
    <w:rsid w:val="3AD703E4"/>
    <w:rsid w:val="3B0C01EB"/>
    <w:rsid w:val="3BB8662C"/>
    <w:rsid w:val="3C0256F9"/>
    <w:rsid w:val="3C385593"/>
    <w:rsid w:val="3C493E09"/>
    <w:rsid w:val="3C7668E6"/>
    <w:rsid w:val="3DC21AB7"/>
    <w:rsid w:val="3F437AD4"/>
    <w:rsid w:val="3F8C11CB"/>
    <w:rsid w:val="3FA0000A"/>
    <w:rsid w:val="3FED3CE3"/>
    <w:rsid w:val="40391CF5"/>
    <w:rsid w:val="40AB310B"/>
    <w:rsid w:val="419F17C1"/>
    <w:rsid w:val="41C82070"/>
    <w:rsid w:val="44213287"/>
    <w:rsid w:val="44A532E3"/>
    <w:rsid w:val="45C2451D"/>
    <w:rsid w:val="463E26A5"/>
    <w:rsid w:val="46F71AAE"/>
    <w:rsid w:val="474B32AE"/>
    <w:rsid w:val="47D143BA"/>
    <w:rsid w:val="48931989"/>
    <w:rsid w:val="48972E18"/>
    <w:rsid w:val="493F7716"/>
    <w:rsid w:val="49573473"/>
    <w:rsid w:val="497870DC"/>
    <w:rsid w:val="498D5A32"/>
    <w:rsid w:val="4AFE29C3"/>
    <w:rsid w:val="4B03649E"/>
    <w:rsid w:val="4BEC6DE3"/>
    <w:rsid w:val="4C2A7A20"/>
    <w:rsid w:val="4CDA1D3F"/>
    <w:rsid w:val="4F2B6157"/>
    <w:rsid w:val="4FB54633"/>
    <w:rsid w:val="50AA1A16"/>
    <w:rsid w:val="50D4451E"/>
    <w:rsid w:val="519A2A2F"/>
    <w:rsid w:val="51E91BF7"/>
    <w:rsid w:val="522D2622"/>
    <w:rsid w:val="525777F9"/>
    <w:rsid w:val="52911EDF"/>
    <w:rsid w:val="52C9626B"/>
    <w:rsid w:val="52E03303"/>
    <w:rsid w:val="530F0C94"/>
    <w:rsid w:val="53750AC0"/>
    <w:rsid w:val="53957349"/>
    <w:rsid w:val="54037636"/>
    <w:rsid w:val="54562C35"/>
    <w:rsid w:val="54B3312A"/>
    <w:rsid w:val="551F2AFA"/>
    <w:rsid w:val="552C0A96"/>
    <w:rsid w:val="554A28A3"/>
    <w:rsid w:val="55B422DB"/>
    <w:rsid w:val="56BA52A5"/>
    <w:rsid w:val="581970B6"/>
    <w:rsid w:val="581E6EFC"/>
    <w:rsid w:val="59C36720"/>
    <w:rsid w:val="5A224817"/>
    <w:rsid w:val="5A975865"/>
    <w:rsid w:val="5AB93F1D"/>
    <w:rsid w:val="5B4B377D"/>
    <w:rsid w:val="5B71145A"/>
    <w:rsid w:val="5B990977"/>
    <w:rsid w:val="5BB40864"/>
    <w:rsid w:val="5BC91427"/>
    <w:rsid w:val="5CAC3BF0"/>
    <w:rsid w:val="5D771F1C"/>
    <w:rsid w:val="5E365B89"/>
    <w:rsid w:val="5E6554CB"/>
    <w:rsid w:val="5E9072EC"/>
    <w:rsid w:val="5FE821CB"/>
    <w:rsid w:val="601E12E6"/>
    <w:rsid w:val="60EA751D"/>
    <w:rsid w:val="61285BD1"/>
    <w:rsid w:val="62673F8F"/>
    <w:rsid w:val="63776E7B"/>
    <w:rsid w:val="63EE7712"/>
    <w:rsid w:val="641C3FD8"/>
    <w:rsid w:val="64334162"/>
    <w:rsid w:val="64CD55D3"/>
    <w:rsid w:val="66A302D7"/>
    <w:rsid w:val="66C22D3A"/>
    <w:rsid w:val="66D96993"/>
    <w:rsid w:val="67AA5AC7"/>
    <w:rsid w:val="67DD3829"/>
    <w:rsid w:val="6846026B"/>
    <w:rsid w:val="690A4AA4"/>
    <w:rsid w:val="69537B0B"/>
    <w:rsid w:val="69974A12"/>
    <w:rsid w:val="6A462CC6"/>
    <w:rsid w:val="6AF01164"/>
    <w:rsid w:val="6B3464F5"/>
    <w:rsid w:val="6B4F5C11"/>
    <w:rsid w:val="6B964DAB"/>
    <w:rsid w:val="6BBC1336"/>
    <w:rsid w:val="6C6E56C4"/>
    <w:rsid w:val="6C802AEE"/>
    <w:rsid w:val="6D2F0485"/>
    <w:rsid w:val="6DBD0123"/>
    <w:rsid w:val="6DF27965"/>
    <w:rsid w:val="6DFE2683"/>
    <w:rsid w:val="6E721DA8"/>
    <w:rsid w:val="6EE1045F"/>
    <w:rsid w:val="6F5964F5"/>
    <w:rsid w:val="70783D6C"/>
    <w:rsid w:val="70F57B65"/>
    <w:rsid w:val="7100014D"/>
    <w:rsid w:val="714325E3"/>
    <w:rsid w:val="714571EE"/>
    <w:rsid w:val="7149338F"/>
    <w:rsid w:val="71C4488E"/>
    <w:rsid w:val="72384148"/>
    <w:rsid w:val="72E877D2"/>
    <w:rsid w:val="73661175"/>
    <w:rsid w:val="73683F57"/>
    <w:rsid w:val="73931790"/>
    <w:rsid w:val="73BD3E50"/>
    <w:rsid w:val="74033663"/>
    <w:rsid w:val="74F35406"/>
    <w:rsid w:val="75572054"/>
    <w:rsid w:val="75EB36D0"/>
    <w:rsid w:val="761B3D13"/>
    <w:rsid w:val="767A4016"/>
    <w:rsid w:val="769B55BF"/>
    <w:rsid w:val="76B35000"/>
    <w:rsid w:val="770671F4"/>
    <w:rsid w:val="77AD08D9"/>
    <w:rsid w:val="77F1506E"/>
    <w:rsid w:val="78477FEE"/>
    <w:rsid w:val="7878508A"/>
    <w:rsid w:val="78887081"/>
    <w:rsid w:val="791242F9"/>
    <w:rsid w:val="79FA3010"/>
    <w:rsid w:val="79FB4C90"/>
    <w:rsid w:val="7A1A16E4"/>
    <w:rsid w:val="7A4D6848"/>
    <w:rsid w:val="7AB01419"/>
    <w:rsid w:val="7BBF5D9C"/>
    <w:rsid w:val="7BC94126"/>
    <w:rsid w:val="7C0B0DA3"/>
    <w:rsid w:val="7C1F6F6A"/>
    <w:rsid w:val="7C396B93"/>
    <w:rsid w:val="7D816FF7"/>
    <w:rsid w:val="7DFB4006"/>
    <w:rsid w:val="7E8C59F8"/>
    <w:rsid w:val="7EAE17CE"/>
    <w:rsid w:val="7EB0162C"/>
    <w:rsid w:val="7EE201C1"/>
    <w:rsid w:val="7EE5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4"/>
      <w:szCs w:val="24"/>
      <w:lang w:val="en-US" w:eastAsia="zh-CN" w:bidi="ar-SA"/>
    </w:rPr>
  </w:style>
  <w:style w:type="paragraph" w:styleId="2">
    <w:name w:val="heading 1"/>
    <w:basedOn w:val="1"/>
    <w:next w:val="1"/>
    <w:link w:val="56"/>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57"/>
    <w:qFormat/>
    <w:uiPriority w:val="0"/>
    <w:pPr>
      <w:keepNext/>
      <w:keepLines/>
      <w:spacing w:before="260" w:after="260" w:line="415"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49"/>
    <w:qFormat/>
    <w:uiPriority w:val="0"/>
    <w:pPr>
      <w:ind w:firstLine="420"/>
    </w:pPr>
    <w:rPr>
      <w:szCs w:val="20"/>
    </w:rPr>
  </w:style>
  <w:style w:type="paragraph" w:styleId="5">
    <w:name w:val="Document Map"/>
    <w:basedOn w:val="1"/>
    <w:semiHidden/>
    <w:qFormat/>
    <w:uiPriority w:val="0"/>
    <w:pPr>
      <w:shd w:val="clear" w:color="auto" w:fill="000080"/>
    </w:pPr>
  </w:style>
  <w:style w:type="paragraph" w:styleId="6">
    <w:name w:val="annotation text"/>
    <w:basedOn w:val="1"/>
    <w:link w:val="46"/>
    <w:qFormat/>
    <w:uiPriority w:val="99"/>
    <w:pPr>
      <w:jc w:val="left"/>
    </w:pPr>
  </w:style>
  <w:style w:type="paragraph" w:styleId="7">
    <w:name w:val="Body Text Indent"/>
    <w:basedOn w:val="1"/>
    <w:link w:val="55"/>
    <w:qFormat/>
    <w:uiPriority w:val="0"/>
    <w:pPr>
      <w:spacing w:after="120"/>
      <w:ind w:left="420" w:leftChars="200"/>
    </w:pPr>
    <w:rPr>
      <w:sz w:val="21"/>
    </w:rPr>
  </w:style>
  <w:style w:type="paragraph" w:styleId="8">
    <w:name w:val="toc 3"/>
    <w:basedOn w:val="1"/>
    <w:next w:val="1"/>
    <w:qFormat/>
    <w:uiPriority w:val="0"/>
    <w:pPr>
      <w:ind w:left="840" w:leftChars="400"/>
    </w:pPr>
  </w:style>
  <w:style w:type="paragraph" w:styleId="9">
    <w:name w:val="Plain Text"/>
    <w:basedOn w:val="1"/>
    <w:link w:val="43"/>
    <w:qFormat/>
    <w:uiPriority w:val="0"/>
    <w:rPr>
      <w:rFonts w:ascii="宋体" w:hAnsi="Courier New"/>
      <w:sz w:val="21"/>
      <w:szCs w:val="21"/>
    </w:rPr>
  </w:style>
  <w:style w:type="paragraph" w:styleId="10">
    <w:name w:val="Date"/>
    <w:basedOn w:val="1"/>
    <w:next w:val="1"/>
    <w:qFormat/>
    <w:uiPriority w:val="0"/>
    <w:pPr>
      <w:ind w:left="100" w:leftChars="2500"/>
    </w:pPr>
    <w:rPr>
      <w:rFonts w:eastAsia="仿宋_GB2312"/>
      <w:sz w:val="32"/>
    </w:rPr>
  </w:style>
  <w:style w:type="paragraph" w:styleId="11">
    <w:name w:val="Balloon Text"/>
    <w:basedOn w:val="1"/>
    <w:qFormat/>
    <w:uiPriority w:val="0"/>
    <w:rPr>
      <w:sz w:val="18"/>
      <w:szCs w:val="18"/>
    </w:rPr>
  </w:style>
  <w:style w:type="paragraph" w:styleId="12">
    <w:name w:val="footer"/>
    <w:basedOn w:val="1"/>
    <w:link w:val="59"/>
    <w:qFormat/>
    <w:uiPriority w:val="99"/>
    <w:pPr>
      <w:tabs>
        <w:tab w:val="center" w:pos="4153"/>
        <w:tab w:val="right" w:pos="8306"/>
      </w:tabs>
      <w:snapToGrid w:val="0"/>
      <w:jc w:val="left"/>
    </w:pPr>
    <w:rPr>
      <w:sz w:val="18"/>
      <w:szCs w:val="18"/>
    </w:rPr>
  </w:style>
  <w:style w:type="paragraph" w:styleId="13">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400" w:lineRule="exact"/>
      <w:ind w:firstLine="200" w:firstLineChars="200"/>
      <w:jc w:val="left"/>
    </w:pPr>
    <w:rPr>
      <w:b/>
      <w:bCs/>
      <w:caps/>
      <w:szCs w:val="20"/>
    </w:rPr>
  </w:style>
  <w:style w:type="paragraph" w:styleId="15">
    <w:name w:val="Subtitle"/>
    <w:basedOn w:val="1"/>
    <w:next w:val="1"/>
    <w:link w:val="60"/>
    <w:qFormat/>
    <w:uiPriority w:val="0"/>
    <w:pPr>
      <w:spacing w:before="240" w:after="60" w:line="312" w:lineRule="auto"/>
      <w:jc w:val="center"/>
      <w:outlineLvl w:val="1"/>
    </w:pPr>
    <w:rPr>
      <w:rFonts w:ascii="Cambria" w:hAnsi="Cambria"/>
      <w:b/>
      <w:bCs/>
      <w:kern w:val="28"/>
      <w:sz w:val="32"/>
      <w:szCs w:val="32"/>
    </w:rPr>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jc w:val="left"/>
    </w:pPr>
    <w:rPr>
      <w:kern w:val="0"/>
    </w:rPr>
  </w:style>
  <w:style w:type="paragraph" w:styleId="18">
    <w:name w:val="Title"/>
    <w:basedOn w:val="1"/>
    <w:next w:val="1"/>
    <w:link w:val="45"/>
    <w:qFormat/>
    <w:uiPriority w:val="0"/>
    <w:pPr>
      <w:spacing w:before="240" w:after="60"/>
      <w:jc w:val="center"/>
      <w:outlineLvl w:val="0"/>
    </w:pPr>
    <w:rPr>
      <w:rFonts w:ascii="Cambria" w:hAnsi="Cambria"/>
      <w:b/>
      <w:bCs/>
      <w:sz w:val="36"/>
      <w:szCs w:val="32"/>
    </w:rPr>
  </w:style>
  <w:style w:type="paragraph" w:styleId="19">
    <w:name w:val="annotation subject"/>
    <w:basedOn w:val="6"/>
    <w:next w:val="6"/>
    <w:link w:val="54"/>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qFormat/>
    <w:uiPriority w:val="0"/>
    <w:rPr>
      <w:color w:val="000000"/>
      <w:u w:val="none"/>
    </w:rPr>
  </w:style>
  <w:style w:type="character" w:styleId="26">
    <w:name w:val="Emphasis"/>
    <w:qFormat/>
    <w:uiPriority w:val="0"/>
  </w:style>
  <w:style w:type="character" w:styleId="27">
    <w:name w:val="Hyperlink"/>
    <w:qFormat/>
    <w:uiPriority w:val="99"/>
    <w:rPr>
      <w:color w:val="000000"/>
      <w:u w:val="none"/>
    </w:rPr>
  </w:style>
  <w:style w:type="character" w:styleId="28">
    <w:name w:val="annotation reference"/>
    <w:qFormat/>
    <w:uiPriority w:val="0"/>
    <w:rPr>
      <w:sz w:val="21"/>
      <w:szCs w:val="21"/>
    </w:rPr>
  </w:style>
  <w:style w:type="paragraph" w:customStyle="1" w:styleId="29">
    <w:name w:val="样式1"/>
    <w:basedOn w:val="1"/>
    <w:qFormat/>
    <w:uiPriority w:val="0"/>
    <w:rPr>
      <w:rFonts w:eastAsia="仿宋_GB2312"/>
      <w:sz w:val="32"/>
    </w:rPr>
  </w:style>
  <w:style w:type="paragraph" w:customStyle="1" w:styleId="30">
    <w:name w:val="列出段落1"/>
    <w:basedOn w:val="1"/>
    <w:link w:val="51"/>
    <w:qFormat/>
    <w:uiPriority w:val="34"/>
    <w:pPr>
      <w:ind w:firstLine="420" w:firstLineChars="200"/>
    </w:pPr>
    <w:rPr>
      <w:sz w:val="21"/>
      <w:szCs w:val="22"/>
    </w:rPr>
  </w:style>
  <w:style w:type="paragraph" w:customStyle="1" w:styleId="31">
    <w:name w:val="Char"/>
    <w:basedOn w:val="1"/>
    <w:qFormat/>
    <w:uiPriority w:val="0"/>
    <w:rPr>
      <w:szCs w:val="21"/>
    </w:rPr>
  </w:style>
  <w:style w:type="paragraph" w:customStyle="1" w:styleId="32">
    <w:name w:val="样式3"/>
    <w:basedOn w:val="33"/>
    <w:qFormat/>
    <w:uiPriority w:val="0"/>
    <w:pPr>
      <w:jc w:val="center"/>
    </w:pPr>
  </w:style>
  <w:style w:type="paragraph" w:customStyle="1" w:styleId="33">
    <w:name w:val="样式2"/>
    <w:basedOn w:val="1"/>
    <w:qFormat/>
    <w:uiPriority w:val="0"/>
    <w:rPr>
      <w:rFonts w:eastAsia="华文中宋"/>
      <w:sz w:val="44"/>
    </w:rPr>
  </w:style>
  <w:style w:type="paragraph" w:customStyle="1" w:styleId="34">
    <w:name w:val="正文首行缩进1(Crlf+Shift+M)"/>
    <w:link w:val="58"/>
    <w:qFormat/>
    <w:uiPriority w:val="0"/>
    <w:pPr>
      <w:spacing w:before="120" w:after="120" w:line="360" w:lineRule="auto"/>
      <w:ind w:firstLine="420" w:firstLineChars="200"/>
    </w:pPr>
    <w:rPr>
      <w:rFonts w:ascii="Arial" w:hAnsi="Arial" w:eastAsia="Calibri" w:cs="Times New Roman"/>
      <w:kern w:val="2"/>
      <w:sz w:val="21"/>
      <w:lang w:val="en-US" w:eastAsia="zh-CN" w:bidi="ar-SA"/>
    </w:rPr>
  </w:style>
  <w:style w:type="paragraph" w:customStyle="1" w:styleId="35">
    <w:name w:val="正文小四"/>
    <w:basedOn w:val="1"/>
    <w:link w:val="53"/>
    <w:qFormat/>
    <w:uiPriority w:val="0"/>
    <w:pPr>
      <w:widowControl/>
      <w:snapToGrid w:val="0"/>
      <w:spacing w:line="360" w:lineRule="auto"/>
      <w:ind w:firstLine="480" w:firstLineChars="200"/>
      <w:contextualSpacing/>
      <w:jc w:val="left"/>
    </w:pPr>
    <w:rPr>
      <w:kern w:val="0"/>
      <w:szCs w:val="20"/>
    </w:rPr>
  </w:style>
  <w:style w:type="paragraph" w:customStyle="1" w:styleId="36">
    <w:name w:val="正文2"/>
    <w:basedOn w:val="1"/>
    <w:qFormat/>
    <w:uiPriority w:val="0"/>
    <w:pPr>
      <w:spacing w:line="360" w:lineRule="auto"/>
      <w:ind w:firstLine="420" w:firstLineChars="200"/>
    </w:pPr>
  </w:style>
  <w:style w:type="paragraph" w:customStyle="1" w:styleId="37">
    <w:name w:val="我的正文"/>
    <w:basedOn w:val="4"/>
    <w:qFormat/>
    <w:uiPriority w:val="0"/>
    <w:pPr>
      <w:adjustRightInd w:val="0"/>
      <w:snapToGrid w:val="0"/>
      <w:spacing w:line="312" w:lineRule="auto"/>
      <w:ind w:firstLine="200"/>
    </w:pPr>
    <w:rPr>
      <w:rFonts w:ascii="Times New Roman" w:hAnsi="Times New Roman" w:eastAsia="仿宋_GB2312"/>
      <w:sz w:val="28"/>
    </w:rPr>
  </w:style>
  <w:style w:type="paragraph" w:customStyle="1" w:styleId="38">
    <w:name w:val="_Style 31"/>
    <w:basedOn w:val="5"/>
    <w:qFormat/>
    <w:uiPriority w:val="0"/>
    <w:rPr>
      <w:szCs w:val="20"/>
      <w:shd w:val="clear" w:color="auto" w:fill="000080"/>
    </w:rPr>
  </w:style>
  <w:style w:type="paragraph" w:styleId="39">
    <w:name w:val="List Paragraph"/>
    <w:basedOn w:val="1"/>
    <w:qFormat/>
    <w:uiPriority w:val="99"/>
    <w:pPr>
      <w:ind w:firstLine="420" w:firstLineChars="200"/>
    </w:pPr>
  </w:style>
  <w:style w:type="character" w:customStyle="1" w:styleId="40">
    <w:name w:val="普通文字1 Char"/>
    <w:qFormat/>
    <w:uiPriority w:val="0"/>
    <w:rPr>
      <w:rFonts w:ascii="宋体" w:hAnsi="Courier New" w:cs="Courier New"/>
      <w:kern w:val="2"/>
      <w:sz w:val="21"/>
      <w:szCs w:val="21"/>
    </w:rPr>
  </w:style>
  <w:style w:type="character" w:customStyle="1" w:styleId="41">
    <w:name w:val="副标题 Char1"/>
    <w:qFormat/>
    <w:uiPriority w:val="0"/>
    <w:rPr>
      <w:rFonts w:ascii="Cambria" w:hAnsi="Cambria" w:cs="Times New Roman"/>
      <w:b/>
      <w:bCs/>
      <w:kern w:val="28"/>
      <w:sz w:val="32"/>
      <w:szCs w:val="32"/>
    </w:rPr>
  </w:style>
  <w:style w:type="character" w:customStyle="1" w:styleId="42">
    <w:name w:val="tabg"/>
    <w:qFormat/>
    <w:uiPriority w:val="0"/>
    <w:rPr>
      <w:rFonts w:ascii="微软雅黑" w:hAnsi="微软雅黑" w:eastAsia="微软雅黑" w:cs="微软雅黑"/>
      <w:color w:val="FFFFFF"/>
      <w:sz w:val="27"/>
      <w:szCs w:val="27"/>
    </w:rPr>
  </w:style>
  <w:style w:type="character" w:customStyle="1" w:styleId="43">
    <w:name w:val="纯文本 Char"/>
    <w:link w:val="9"/>
    <w:qFormat/>
    <w:uiPriority w:val="0"/>
    <w:rPr>
      <w:rFonts w:ascii="宋体" w:hAnsi="Courier New" w:cs="Courier New"/>
      <w:kern w:val="2"/>
      <w:sz w:val="21"/>
      <w:szCs w:val="21"/>
    </w:rPr>
  </w:style>
  <w:style w:type="character" w:customStyle="1" w:styleId="44">
    <w:name w:val="bg01"/>
    <w:basedOn w:val="22"/>
    <w:qFormat/>
    <w:uiPriority w:val="0"/>
  </w:style>
  <w:style w:type="character" w:customStyle="1" w:styleId="45">
    <w:name w:val="标题 Char"/>
    <w:link w:val="18"/>
    <w:qFormat/>
    <w:uiPriority w:val="0"/>
    <w:rPr>
      <w:rFonts w:ascii="Cambria" w:hAnsi="Cambria"/>
      <w:b/>
      <w:bCs/>
      <w:kern w:val="2"/>
      <w:sz w:val="36"/>
      <w:szCs w:val="32"/>
    </w:rPr>
  </w:style>
  <w:style w:type="character" w:customStyle="1" w:styleId="46">
    <w:name w:val="批注文字 Char"/>
    <w:link w:val="6"/>
    <w:qFormat/>
    <w:uiPriority w:val="99"/>
    <w:rPr>
      <w:kern w:val="2"/>
      <w:sz w:val="24"/>
      <w:szCs w:val="24"/>
    </w:rPr>
  </w:style>
  <w:style w:type="character" w:customStyle="1" w:styleId="47">
    <w:name w:val="bg02"/>
    <w:basedOn w:val="22"/>
    <w:qFormat/>
    <w:uiPriority w:val="0"/>
  </w:style>
  <w:style w:type="character" w:customStyle="1" w:styleId="48">
    <w:name w:val="标题 Char1"/>
    <w:qFormat/>
    <w:uiPriority w:val="0"/>
    <w:rPr>
      <w:rFonts w:ascii="Cambria" w:hAnsi="Cambria" w:cs="Times New Roman"/>
      <w:b/>
      <w:bCs/>
      <w:kern w:val="2"/>
      <w:sz w:val="32"/>
      <w:szCs w:val="32"/>
    </w:rPr>
  </w:style>
  <w:style w:type="character" w:customStyle="1" w:styleId="49">
    <w:name w:val="正文缩进 Char"/>
    <w:link w:val="4"/>
    <w:qFormat/>
    <w:uiPriority w:val="0"/>
    <w:rPr>
      <w:kern w:val="2"/>
      <w:sz w:val="24"/>
    </w:rPr>
  </w:style>
  <w:style w:type="character" w:customStyle="1" w:styleId="50">
    <w:name w:val="页眉 Char"/>
    <w:link w:val="13"/>
    <w:qFormat/>
    <w:uiPriority w:val="0"/>
    <w:rPr>
      <w:kern w:val="2"/>
      <w:sz w:val="18"/>
      <w:szCs w:val="18"/>
    </w:rPr>
  </w:style>
  <w:style w:type="character" w:customStyle="1" w:styleId="51">
    <w:name w:val="列出段落 Char"/>
    <w:link w:val="30"/>
    <w:qFormat/>
    <w:uiPriority w:val="34"/>
    <w:rPr>
      <w:rFonts w:ascii="Calibri" w:hAnsi="Calibri"/>
      <w:kern w:val="2"/>
      <w:sz w:val="21"/>
      <w:szCs w:val="22"/>
    </w:rPr>
  </w:style>
  <w:style w:type="character" w:customStyle="1" w:styleId="52">
    <w:name w:val="more"/>
    <w:qFormat/>
    <w:uiPriority w:val="0"/>
    <w:rPr>
      <w:color w:val="666666"/>
      <w:sz w:val="18"/>
      <w:szCs w:val="18"/>
    </w:rPr>
  </w:style>
  <w:style w:type="character" w:customStyle="1" w:styleId="53">
    <w:name w:val="正文小四 字符"/>
    <w:link w:val="35"/>
    <w:qFormat/>
    <w:locked/>
    <w:uiPriority w:val="0"/>
    <w:rPr>
      <w:rFonts w:ascii="Calibri" w:hAnsi="Calibri"/>
      <w:sz w:val="24"/>
    </w:rPr>
  </w:style>
  <w:style w:type="character" w:customStyle="1" w:styleId="54">
    <w:name w:val="批注主题 Char"/>
    <w:basedOn w:val="46"/>
    <w:link w:val="19"/>
    <w:qFormat/>
    <w:uiPriority w:val="0"/>
    <w:rPr>
      <w:kern w:val="2"/>
      <w:sz w:val="24"/>
      <w:szCs w:val="24"/>
    </w:rPr>
  </w:style>
  <w:style w:type="character" w:customStyle="1" w:styleId="55">
    <w:name w:val="正文文本缩进 Char"/>
    <w:link w:val="7"/>
    <w:qFormat/>
    <w:uiPriority w:val="0"/>
    <w:rPr>
      <w:kern w:val="2"/>
      <w:sz w:val="21"/>
      <w:szCs w:val="24"/>
    </w:rPr>
  </w:style>
  <w:style w:type="character" w:customStyle="1" w:styleId="56">
    <w:name w:val="标题 1 Char"/>
    <w:link w:val="2"/>
    <w:qFormat/>
    <w:uiPriority w:val="0"/>
    <w:rPr>
      <w:b/>
      <w:bCs/>
      <w:kern w:val="44"/>
      <w:sz w:val="30"/>
      <w:szCs w:val="44"/>
    </w:rPr>
  </w:style>
  <w:style w:type="character" w:customStyle="1" w:styleId="57">
    <w:name w:val="标题 2 Char"/>
    <w:link w:val="3"/>
    <w:qFormat/>
    <w:uiPriority w:val="0"/>
    <w:rPr>
      <w:rFonts w:ascii="Cambria" w:hAnsi="Cambria"/>
      <w:b/>
      <w:bCs/>
      <w:kern w:val="2"/>
      <w:sz w:val="32"/>
      <w:szCs w:val="32"/>
    </w:rPr>
  </w:style>
  <w:style w:type="character" w:customStyle="1" w:styleId="58">
    <w:name w:val="正文首行缩进1(Crlf+Shift+M) Char"/>
    <w:link w:val="34"/>
    <w:qFormat/>
    <w:uiPriority w:val="0"/>
    <w:rPr>
      <w:rFonts w:ascii="Arial" w:hAnsi="Arial"/>
      <w:kern w:val="2"/>
      <w:sz w:val="21"/>
      <w:lang w:bidi="ar-SA"/>
    </w:rPr>
  </w:style>
  <w:style w:type="character" w:customStyle="1" w:styleId="59">
    <w:name w:val="页脚 Char"/>
    <w:link w:val="12"/>
    <w:qFormat/>
    <w:uiPriority w:val="99"/>
    <w:rPr>
      <w:kern w:val="2"/>
      <w:sz w:val="18"/>
      <w:szCs w:val="18"/>
    </w:rPr>
  </w:style>
  <w:style w:type="character" w:customStyle="1" w:styleId="60">
    <w:name w:val="副标题 Char"/>
    <w:link w:val="15"/>
    <w:qFormat/>
    <w:uiPriority w:val="0"/>
    <w:rPr>
      <w:rFonts w:ascii="Cambria" w:hAnsi="Cambria"/>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70</Pages>
  <Words>5874</Words>
  <Characters>33484</Characters>
  <Lines>279</Lines>
  <Paragraphs>78</Paragraphs>
  <TotalTime>20</TotalTime>
  <ScaleCrop>false</ScaleCrop>
  <LinksUpToDate>false</LinksUpToDate>
  <CharactersWithSpaces>39280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2019-10-20T08:07:00Z</dcterms:created>
  <dc:creator>太子弹琴</dc:creator>
  <cp:lastModifiedBy>凑牛忙</cp:lastModifiedBy>
  <cp:lastPrinted>2019-01-14T04:15:00Z</cp:lastPrinted>
  <dcterms:modified xsi:type="dcterms:W3CDTF">2019-10-21T06:47:45Z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