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ascii="仿宋" w:hAnsi="仿宋" w:eastAsia="仿宋" w:cs="宋体"/>
          <w:b/>
          <w:bCs/>
          <w:color w:val="1D1B11"/>
          <w:kern w:val="0"/>
          <w:sz w:val="84"/>
          <w:szCs w:val="84"/>
          <w:lang w:val="zh-CN"/>
        </w:rPr>
      </w:pPr>
    </w:p>
    <w:p>
      <w:pPr>
        <w:autoSpaceDE w:val="0"/>
        <w:autoSpaceDN w:val="0"/>
        <w:adjustRightInd w:val="0"/>
        <w:spacing w:line="360" w:lineRule="auto"/>
        <w:jc w:val="center"/>
        <w:rPr>
          <w:rFonts w:hint="eastAsia" w:ascii="仿宋" w:hAnsi="仿宋" w:eastAsia="仿宋" w:cs="宋体"/>
          <w:b/>
          <w:bCs/>
          <w:color w:val="1D1B11"/>
          <w:kern w:val="0"/>
          <w:sz w:val="84"/>
          <w:szCs w:val="84"/>
          <w:lang w:val="zh-CN"/>
        </w:rPr>
      </w:pPr>
    </w:p>
    <w:p>
      <w:pPr>
        <w:autoSpaceDE w:val="0"/>
        <w:autoSpaceDN w:val="0"/>
        <w:adjustRightInd w:val="0"/>
        <w:spacing w:line="360" w:lineRule="auto"/>
        <w:jc w:val="center"/>
        <w:rPr>
          <w:rFonts w:hint="eastAsia" w:ascii="仿宋" w:hAnsi="仿宋" w:eastAsia="仿宋" w:cs="宋体"/>
          <w:b/>
          <w:bCs/>
          <w:color w:val="1D1B11"/>
          <w:kern w:val="0"/>
          <w:sz w:val="84"/>
          <w:szCs w:val="84"/>
        </w:rPr>
      </w:pPr>
      <w:r>
        <w:rPr>
          <w:rFonts w:hint="eastAsia" w:ascii="仿宋" w:hAnsi="仿宋" w:eastAsia="仿宋" w:cs="宋体"/>
          <w:b/>
          <w:bCs/>
          <w:color w:val="1D1B11"/>
          <w:kern w:val="0"/>
          <w:sz w:val="84"/>
          <w:szCs w:val="84"/>
          <w:lang w:val="zh-CN"/>
        </w:rPr>
        <w:t>公开招标文件</w:t>
      </w:r>
    </w:p>
    <w:p>
      <w:pPr>
        <w:autoSpaceDE w:val="0"/>
        <w:autoSpaceDN w:val="0"/>
        <w:adjustRightInd w:val="0"/>
        <w:spacing w:line="360" w:lineRule="auto"/>
        <w:jc w:val="left"/>
        <w:rPr>
          <w:rFonts w:hint="eastAsia" w:ascii="仿宋" w:hAnsi="仿宋" w:eastAsia="仿宋" w:cs="宋体"/>
          <w:color w:val="1D1B11"/>
          <w:kern w:val="0"/>
          <w:sz w:val="36"/>
          <w:szCs w:val="36"/>
          <w:u w:val="dotDash"/>
        </w:rPr>
      </w:pPr>
    </w:p>
    <w:p>
      <w:pPr>
        <w:autoSpaceDE w:val="0"/>
        <w:autoSpaceDN w:val="0"/>
        <w:adjustRightInd w:val="0"/>
        <w:spacing w:line="360" w:lineRule="auto"/>
        <w:jc w:val="left"/>
        <w:rPr>
          <w:rFonts w:hint="eastAsia" w:ascii="仿宋" w:hAnsi="仿宋" w:eastAsia="仿宋" w:cs="宋体"/>
          <w:color w:val="1D1B11"/>
          <w:kern w:val="0"/>
          <w:sz w:val="36"/>
          <w:szCs w:val="36"/>
          <w:u w:val="dotDash"/>
        </w:rPr>
      </w:pPr>
      <w:bookmarkStart w:id="226" w:name="_GoBack"/>
      <w:bookmarkEnd w:id="226"/>
    </w:p>
    <w:p>
      <w:pPr>
        <w:autoSpaceDE w:val="0"/>
        <w:autoSpaceDN w:val="0"/>
        <w:adjustRightInd w:val="0"/>
        <w:spacing w:line="360" w:lineRule="auto"/>
        <w:jc w:val="left"/>
        <w:rPr>
          <w:rFonts w:hint="eastAsia" w:ascii="仿宋" w:hAnsi="仿宋" w:eastAsia="仿宋" w:cs="宋体"/>
          <w:color w:val="1D1B11"/>
          <w:kern w:val="0"/>
          <w:sz w:val="36"/>
          <w:szCs w:val="36"/>
          <w:u w:val="dotDash"/>
        </w:rPr>
      </w:pPr>
    </w:p>
    <w:p>
      <w:pPr>
        <w:adjustRightInd w:val="0"/>
        <w:snapToGrid w:val="0"/>
        <w:spacing w:line="360" w:lineRule="auto"/>
        <w:ind w:left="2086" w:leftChars="200" w:hanging="1606" w:hangingChars="500"/>
        <w:jc w:val="left"/>
        <w:textAlignment w:val="baseline"/>
        <w:rPr>
          <w:rFonts w:hint="eastAsia" w:ascii="仿宋" w:hAnsi="仿宋" w:eastAsia="仿宋" w:cs="宋体"/>
          <w:b/>
          <w:bCs/>
          <w:color w:val="1D1B11"/>
          <w:kern w:val="0"/>
          <w:sz w:val="32"/>
          <w:szCs w:val="36"/>
          <w:lang w:val="zh-CN"/>
        </w:rPr>
      </w:pPr>
      <w:r>
        <w:rPr>
          <w:rFonts w:hint="eastAsia" w:ascii="仿宋" w:hAnsi="仿宋" w:eastAsia="仿宋" w:cs="宋体"/>
          <w:b/>
          <w:bCs/>
          <w:color w:val="1D1B11"/>
          <w:kern w:val="0"/>
          <w:sz w:val="32"/>
          <w:szCs w:val="36"/>
          <w:lang w:val="zh-CN"/>
        </w:rPr>
        <w:t>采购项目编号：青海喆坤公招（服务）2020-007号</w:t>
      </w:r>
    </w:p>
    <w:p>
      <w:pPr>
        <w:adjustRightInd w:val="0"/>
        <w:snapToGrid w:val="0"/>
        <w:spacing w:line="360" w:lineRule="auto"/>
        <w:ind w:left="2086" w:leftChars="200" w:hanging="1606" w:hangingChars="500"/>
        <w:jc w:val="left"/>
        <w:textAlignment w:val="baseline"/>
        <w:rPr>
          <w:rFonts w:ascii="仿宋" w:hAnsi="仿宋" w:eastAsia="仿宋" w:cs="宋体"/>
          <w:b/>
          <w:bCs/>
          <w:color w:val="1D1B11"/>
          <w:kern w:val="0"/>
          <w:sz w:val="32"/>
          <w:szCs w:val="36"/>
        </w:rPr>
      </w:pPr>
      <w:r>
        <w:rPr>
          <w:rFonts w:hint="eastAsia" w:ascii="仿宋" w:hAnsi="仿宋" w:eastAsia="仿宋" w:cs="宋体"/>
          <w:b/>
          <w:bCs/>
          <w:color w:val="1D1B11"/>
          <w:kern w:val="0"/>
          <w:sz w:val="32"/>
          <w:szCs w:val="36"/>
          <w:lang w:val="zh-CN"/>
        </w:rPr>
        <w:t>采购项目名称：</w:t>
      </w:r>
      <w:r>
        <w:rPr>
          <w:rFonts w:hint="eastAsia" w:ascii="仿宋" w:hAnsi="仿宋" w:eastAsia="仿宋" w:cs="宋体"/>
          <w:b/>
          <w:bCs/>
          <w:color w:val="1D1B11"/>
          <w:kern w:val="0"/>
          <w:sz w:val="32"/>
          <w:szCs w:val="36"/>
        </w:rPr>
        <w:t>2020</w:t>
      </w:r>
      <w:r>
        <w:rPr>
          <w:rFonts w:hint="eastAsia" w:ascii="仿宋" w:hAnsi="仿宋" w:eastAsia="仿宋" w:cs="宋体"/>
          <w:b/>
          <w:bCs/>
          <w:color w:val="1D1B11"/>
          <w:kern w:val="0"/>
          <w:sz w:val="32"/>
          <w:szCs w:val="36"/>
          <w:lang w:val="zh-CN"/>
        </w:rPr>
        <w:t>年民和县基本公共卫生服务和65岁及以上老年人体检项目</w:t>
      </w:r>
    </w:p>
    <w:p>
      <w:pPr>
        <w:adjustRightInd w:val="0"/>
        <w:snapToGrid w:val="0"/>
        <w:spacing w:line="360" w:lineRule="auto"/>
        <w:ind w:left="2086" w:leftChars="200" w:hanging="1606" w:hangingChars="500"/>
        <w:jc w:val="left"/>
        <w:textAlignment w:val="baseline"/>
        <w:rPr>
          <w:rFonts w:ascii="仿宋" w:hAnsi="仿宋" w:eastAsia="仿宋" w:cs="宋体"/>
          <w:b/>
          <w:bCs/>
          <w:color w:val="1D1B11"/>
          <w:kern w:val="0"/>
          <w:sz w:val="32"/>
          <w:szCs w:val="36"/>
        </w:rPr>
      </w:pPr>
      <w:r>
        <w:rPr>
          <w:rFonts w:hint="eastAsia" w:ascii="仿宋" w:hAnsi="仿宋" w:eastAsia="仿宋" w:cs="宋体"/>
          <w:b/>
          <w:bCs/>
          <w:color w:val="1D1B11"/>
          <w:kern w:val="0"/>
          <w:sz w:val="32"/>
          <w:szCs w:val="36"/>
          <w:lang w:val="zh-CN"/>
        </w:rPr>
        <w:t>采   购   人：民和回族土族自治县卫生健康局</w:t>
      </w:r>
    </w:p>
    <w:p>
      <w:pPr>
        <w:adjustRightInd w:val="0"/>
        <w:snapToGrid w:val="0"/>
        <w:spacing w:line="360" w:lineRule="auto"/>
        <w:ind w:left="2086" w:leftChars="200" w:hanging="1606" w:hangingChars="500"/>
        <w:jc w:val="left"/>
        <w:textAlignment w:val="baseline"/>
        <w:rPr>
          <w:rFonts w:hint="eastAsia" w:ascii="仿宋" w:hAnsi="仿宋" w:eastAsia="仿宋" w:cs="宋体"/>
          <w:b/>
          <w:bCs/>
          <w:color w:val="1D1B11"/>
          <w:kern w:val="0"/>
          <w:sz w:val="32"/>
          <w:szCs w:val="36"/>
        </w:rPr>
      </w:pPr>
      <w:r>
        <w:rPr>
          <w:rFonts w:hint="eastAsia" w:ascii="仿宋" w:hAnsi="仿宋" w:eastAsia="仿宋" w:cs="宋体"/>
          <w:b/>
          <w:bCs/>
          <w:color w:val="1D1B11"/>
          <w:kern w:val="0"/>
          <w:sz w:val="32"/>
          <w:szCs w:val="36"/>
          <w:lang w:val="zh-CN"/>
        </w:rPr>
        <w:t>采购代理机构：</w:t>
      </w:r>
      <w:r>
        <w:rPr>
          <w:rFonts w:hint="eastAsia" w:ascii="仿宋" w:hAnsi="仿宋" w:eastAsia="仿宋" w:cs="宋体"/>
          <w:b/>
          <w:bCs/>
          <w:color w:val="1D1B11"/>
          <w:kern w:val="0"/>
          <w:sz w:val="32"/>
          <w:szCs w:val="36"/>
        </w:rPr>
        <w:t>青海喆坤工程管理咨询有限公司</w:t>
      </w:r>
    </w:p>
    <w:p>
      <w:pPr>
        <w:adjustRightInd w:val="0"/>
        <w:spacing w:line="360" w:lineRule="auto"/>
        <w:jc w:val="center"/>
        <w:textAlignment w:val="baseline"/>
        <w:rPr>
          <w:rFonts w:ascii="仿宋" w:hAnsi="仿宋" w:eastAsia="仿宋" w:cs="宋体"/>
          <w:b/>
          <w:bCs/>
          <w:color w:val="1D1B11"/>
          <w:kern w:val="0"/>
          <w:sz w:val="36"/>
          <w:szCs w:val="36"/>
        </w:rPr>
      </w:pPr>
    </w:p>
    <w:p>
      <w:pPr>
        <w:adjustRightInd w:val="0"/>
        <w:spacing w:line="360" w:lineRule="auto"/>
        <w:jc w:val="center"/>
        <w:textAlignment w:val="baseline"/>
        <w:rPr>
          <w:rFonts w:ascii="仿宋" w:hAnsi="仿宋" w:eastAsia="仿宋" w:cs="宋体"/>
          <w:b/>
          <w:bCs/>
          <w:color w:val="1D1B11"/>
          <w:kern w:val="0"/>
          <w:sz w:val="36"/>
          <w:szCs w:val="36"/>
        </w:rPr>
      </w:pPr>
    </w:p>
    <w:p>
      <w:pPr>
        <w:adjustRightInd w:val="0"/>
        <w:spacing w:line="360" w:lineRule="auto"/>
        <w:jc w:val="center"/>
        <w:textAlignment w:val="baseline"/>
        <w:rPr>
          <w:rFonts w:ascii="仿宋" w:hAnsi="仿宋" w:eastAsia="仿宋" w:cs="宋体"/>
          <w:b/>
          <w:bCs/>
          <w:color w:val="1D1B11"/>
          <w:kern w:val="0"/>
          <w:sz w:val="36"/>
          <w:szCs w:val="36"/>
        </w:rPr>
      </w:pPr>
    </w:p>
    <w:p>
      <w:pPr>
        <w:adjustRightInd w:val="0"/>
        <w:jc w:val="center"/>
        <w:textAlignment w:val="baseline"/>
        <w:rPr>
          <w:rFonts w:hint="eastAsia" w:ascii="仿宋" w:hAnsi="仿宋" w:eastAsia="仿宋" w:cs="宋体"/>
          <w:b/>
          <w:color w:val="1D1B11"/>
          <w:sz w:val="40"/>
          <w:szCs w:val="30"/>
        </w:rPr>
      </w:pPr>
      <w:r>
        <w:rPr>
          <w:rFonts w:hint="eastAsia" w:ascii="仿宋" w:hAnsi="仿宋" w:eastAsia="仿宋" w:cs="宋体"/>
          <w:b/>
          <w:bCs/>
          <w:color w:val="1D1B11"/>
          <w:kern w:val="0"/>
          <w:sz w:val="36"/>
          <w:szCs w:val="36"/>
        </w:rPr>
        <w:t>二○二○年三月</w:t>
      </w:r>
      <w:r>
        <w:rPr>
          <w:rFonts w:ascii="仿宋" w:hAnsi="仿宋" w:eastAsia="仿宋" w:cs="宋体"/>
          <w:b/>
          <w:color w:val="1D1B11"/>
          <w:sz w:val="40"/>
          <w:szCs w:val="30"/>
        </w:rPr>
        <w:t xml:space="preserve">  </w:t>
      </w:r>
      <w:r>
        <w:rPr>
          <w:rFonts w:hint="eastAsia" w:ascii="仿宋" w:hAnsi="仿宋" w:eastAsia="仿宋" w:cs="宋体"/>
          <w:b/>
          <w:color w:val="1D1B11"/>
          <w:sz w:val="40"/>
          <w:szCs w:val="30"/>
        </w:rPr>
        <w:br w:type="page"/>
      </w:r>
      <w:r>
        <w:rPr>
          <w:rFonts w:hint="eastAsia" w:ascii="仿宋" w:hAnsi="仿宋" w:eastAsia="仿宋" w:cs="宋体"/>
          <w:b/>
          <w:color w:val="1D1B11"/>
          <w:sz w:val="40"/>
          <w:szCs w:val="30"/>
        </w:rPr>
        <w:t>目  录</w:t>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rPr>
          <w:rFonts w:hint="eastAsia" w:ascii="仿宋" w:hAnsi="仿宋" w:eastAsia="仿宋" w:cs="宋体"/>
          <w:b w:val="0"/>
          <w:bCs w:val="0"/>
          <w:kern w:val="0"/>
          <w:szCs w:val="24"/>
          <w:lang w:val="en-US" w:eastAsia="zh-CN"/>
        </w:rPr>
        <w:fldChar w:fldCharType="begin"/>
      </w:r>
      <w:r>
        <w:rPr>
          <w:rStyle w:val="35"/>
          <w:rFonts w:hint="eastAsia" w:ascii="仿宋" w:hAnsi="仿宋" w:eastAsia="仿宋" w:cs="宋体"/>
          <w:b w:val="0"/>
          <w:bCs w:val="0"/>
          <w:color w:val="auto"/>
          <w:kern w:val="0"/>
          <w:szCs w:val="24"/>
          <w:lang w:val="en-US" w:eastAsia="zh-CN"/>
        </w:rPr>
        <w:instrText xml:space="preserve"> TOC \o "3-3" \h \z \t "标题 1,2,标题 2,3,标题,1" </w:instrText>
      </w:r>
      <w:r>
        <w:rPr>
          <w:rFonts w:hint="eastAsia" w:ascii="仿宋" w:hAnsi="仿宋" w:eastAsia="仿宋" w:cs="宋体"/>
          <w:b w:val="0"/>
          <w:bCs w:val="0"/>
          <w:kern w:val="0"/>
          <w:szCs w:val="24"/>
          <w:lang w:val="en-US" w:eastAsia="zh-CN"/>
        </w:rPr>
        <w:fldChar w:fldCharType="separate"/>
      </w:r>
      <w:r>
        <w:fldChar w:fldCharType="begin"/>
      </w:r>
      <w:r>
        <w:instrText xml:space="preserve"> HYPERLINK \l "_Toc34377743" </w:instrText>
      </w:r>
      <w:r>
        <w:fldChar w:fldCharType="separate"/>
      </w:r>
      <w:r>
        <w:rPr>
          <w:rStyle w:val="35"/>
          <w:rFonts w:hint="eastAsia" w:ascii="仿宋" w:hAnsi="仿宋" w:eastAsia="仿宋" w:cs="宋体"/>
          <w:b w:val="0"/>
          <w:lang w:val="zh-CN"/>
        </w:rPr>
        <w:t>第一部分</w:t>
      </w:r>
      <w:r>
        <w:rPr>
          <w:rStyle w:val="35"/>
          <w:rFonts w:ascii="仿宋" w:hAnsi="仿宋" w:eastAsia="仿宋" w:cs="宋体"/>
          <w:b w:val="0"/>
          <w:lang w:val="zh-CN"/>
        </w:rPr>
        <w:t xml:space="preserve">  </w:t>
      </w:r>
      <w:r>
        <w:rPr>
          <w:rStyle w:val="35"/>
          <w:rFonts w:hint="eastAsia" w:ascii="仿宋" w:hAnsi="仿宋" w:eastAsia="仿宋" w:cs="宋体"/>
          <w:b w:val="0"/>
          <w:lang w:val="zh-CN"/>
        </w:rPr>
        <w:t>投标邀请</w:t>
      </w:r>
      <w:r>
        <w:rPr>
          <w:b w:val="0"/>
        </w:rPr>
        <w:tab/>
      </w:r>
      <w:r>
        <w:rPr>
          <w:b w:val="0"/>
        </w:rPr>
        <w:fldChar w:fldCharType="begin"/>
      </w:r>
      <w:r>
        <w:rPr>
          <w:b w:val="0"/>
        </w:rPr>
        <w:instrText xml:space="preserve"> PAGEREF _Toc34377743 \h </w:instrText>
      </w:r>
      <w:r>
        <w:rPr>
          <w:b w:val="0"/>
        </w:rPr>
        <w:fldChar w:fldCharType="separate"/>
      </w:r>
      <w:r>
        <w:rPr>
          <w:b w:val="0"/>
        </w:rPr>
        <w:t>5</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"_Toc34377744" </w:instrText>
      </w:r>
      <w:r>
        <w:fldChar w:fldCharType="separate"/>
      </w:r>
      <w:r>
        <w:rPr>
          <w:rStyle w:val="35"/>
          <w:rFonts w:hint="eastAsia" w:ascii="仿宋" w:hAnsi="仿宋" w:eastAsia="仿宋" w:cs="宋体"/>
          <w:b w:val="0"/>
          <w:lang w:val="zh-CN"/>
        </w:rPr>
        <w:t>第二部分</w:t>
      </w:r>
      <w:r>
        <w:rPr>
          <w:rStyle w:val="35"/>
          <w:rFonts w:ascii="仿宋" w:hAnsi="仿宋" w:eastAsia="仿宋" w:cs="宋体"/>
          <w:b w:val="0"/>
          <w:lang w:val="zh-CN"/>
        </w:rPr>
        <w:t xml:space="preserve">  </w:t>
      </w:r>
      <w:r>
        <w:rPr>
          <w:rStyle w:val="35"/>
          <w:rFonts w:hint="eastAsia" w:ascii="仿宋" w:hAnsi="仿宋" w:eastAsia="仿宋" w:cs="宋体"/>
          <w:b w:val="0"/>
          <w:lang w:val="zh-CN"/>
        </w:rPr>
        <w:t>投标人须知</w:t>
      </w:r>
      <w:r>
        <w:rPr>
          <w:b w:val="0"/>
        </w:rPr>
        <w:tab/>
      </w:r>
      <w:r>
        <w:rPr>
          <w:b w:val="0"/>
        </w:rPr>
        <w:fldChar w:fldCharType="begin"/>
      </w:r>
      <w:r>
        <w:rPr>
          <w:b w:val="0"/>
        </w:rPr>
        <w:instrText xml:space="preserve"> PAGEREF _Toc34377744 \h </w:instrText>
      </w:r>
      <w:r>
        <w:rPr>
          <w:b w:val="0"/>
        </w:rPr>
        <w:fldChar w:fldCharType="separate"/>
      </w:r>
      <w:r>
        <w:rPr>
          <w:b w:val="0"/>
        </w:rPr>
        <w:t>9</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"_Toc34377745" </w:instrText>
      </w:r>
      <w:r>
        <w:fldChar w:fldCharType="separate"/>
      </w:r>
      <w:r>
        <w:rPr>
          <w:rStyle w:val="35"/>
          <w:rFonts w:hint="eastAsia" w:ascii="仿宋" w:hAnsi="仿宋" w:eastAsia="仿宋" w:cs="宋体"/>
          <w:b w:val="0"/>
          <w:lang w:val="zh-CN"/>
        </w:rPr>
        <w:t>一、说明</w:t>
      </w:r>
      <w:r>
        <w:rPr>
          <w:b w:val="0"/>
        </w:rPr>
        <w:tab/>
      </w:r>
      <w:r>
        <w:rPr>
          <w:b w:val="0"/>
        </w:rPr>
        <w:fldChar w:fldCharType="begin"/>
      </w:r>
      <w:r>
        <w:rPr>
          <w:b w:val="0"/>
        </w:rPr>
        <w:instrText xml:space="preserve"> PAGEREF _Toc34377745 \h </w:instrText>
      </w:r>
      <w:r>
        <w:rPr>
          <w:b w:val="0"/>
        </w:rPr>
        <w:fldChar w:fldCharType="separate"/>
      </w:r>
      <w:r>
        <w:rPr>
          <w:b w:val="0"/>
        </w:rPr>
        <w:t>9</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"_Toc34377746" </w:instrText>
      </w:r>
      <w:r>
        <w:fldChar w:fldCharType="separate"/>
      </w:r>
      <w:r>
        <w:rPr>
          <w:rStyle w:val="35"/>
          <w:rFonts w:ascii="仿宋" w:hAnsi="仿宋" w:eastAsia="仿宋" w:cs="宋体"/>
          <w:b w:val="0"/>
          <w:lang w:val="zh-CN"/>
        </w:rPr>
        <w:t>1.</w:t>
      </w:r>
      <w:r>
        <w:rPr>
          <w:rStyle w:val="35"/>
          <w:rFonts w:hint="eastAsia" w:ascii="仿宋" w:hAnsi="仿宋" w:eastAsia="仿宋" w:cs="宋体"/>
          <w:b w:val="0"/>
          <w:lang w:val="zh-CN"/>
        </w:rPr>
        <w:t>适用范围</w:t>
      </w:r>
      <w:r>
        <w:rPr>
          <w:b w:val="0"/>
        </w:rPr>
        <w:tab/>
      </w:r>
      <w:r>
        <w:rPr>
          <w:b w:val="0"/>
        </w:rPr>
        <w:fldChar w:fldCharType="begin"/>
      </w:r>
      <w:r>
        <w:rPr>
          <w:b w:val="0"/>
        </w:rPr>
        <w:instrText xml:space="preserve"> PAGEREF _Toc34377746 \h </w:instrText>
      </w:r>
      <w:r>
        <w:rPr>
          <w:b w:val="0"/>
        </w:rPr>
        <w:fldChar w:fldCharType="separate"/>
      </w:r>
      <w:r>
        <w:rPr>
          <w:b w:val="0"/>
        </w:rPr>
        <w:t>9</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"_Toc34377747" </w:instrText>
      </w:r>
      <w:r>
        <w:fldChar w:fldCharType="separate"/>
      </w:r>
      <w:r>
        <w:rPr>
          <w:rStyle w:val="35"/>
          <w:rFonts w:ascii="仿宋" w:hAnsi="仿宋" w:eastAsia="仿宋" w:cs="宋体"/>
          <w:b w:val="0"/>
          <w:lang w:val="zh-CN"/>
        </w:rPr>
        <w:t>2.</w:t>
      </w:r>
      <w:r>
        <w:rPr>
          <w:rStyle w:val="35"/>
          <w:rFonts w:hint="eastAsia" w:ascii="仿宋" w:hAnsi="仿宋" w:eastAsia="仿宋" w:cs="宋体"/>
          <w:b w:val="0"/>
          <w:lang w:val="zh-CN"/>
        </w:rPr>
        <w:t>采购方式、合格的投标人</w:t>
      </w:r>
      <w:r>
        <w:rPr>
          <w:b w:val="0"/>
        </w:rPr>
        <w:tab/>
      </w:r>
      <w:r>
        <w:rPr>
          <w:b w:val="0"/>
        </w:rPr>
        <w:fldChar w:fldCharType="begin"/>
      </w:r>
      <w:r>
        <w:rPr>
          <w:b w:val="0"/>
        </w:rPr>
        <w:instrText xml:space="preserve"> PAGEREF _Toc34377747 \h </w:instrText>
      </w:r>
      <w:r>
        <w:rPr>
          <w:b w:val="0"/>
        </w:rPr>
        <w:fldChar w:fldCharType="separate"/>
      </w:r>
      <w:r>
        <w:rPr>
          <w:b w:val="0"/>
        </w:rPr>
        <w:t>9</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"_Toc34377748" </w:instrText>
      </w:r>
      <w:r>
        <w:fldChar w:fldCharType="separate"/>
      </w:r>
      <w:r>
        <w:rPr>
          <w:rStyle w:val="35"/>
          <w:rFonts w:ascii="仿宋" w:hAnsi="仿宋" w:eastAsia="仿宋" w:cs="宋体"/>
          <w:b w:val="0"/>
          <w:lang w:val="zh-CN"/>
        </w:rPr>
        <w:t>3.</w:t>
      </w:r>
      <w:r>
        <w:rPr>
          <w:rStyle w:val="35"/>
          <w:rFonts w:hint="eastAsia" w:ascii="仿宋" w:hAnsi="仿宋" w:eastAsia="仿宋" w:cs="宋体"/>
          <w:b w:val="0"/>
          <w:lang w:val="zh-CN"/>
        </w:rPr>
        <w:t>投标费用</w:t>
      </w:r>
      <w:r>
        <w:rPr>
          <w:b w:val="0"/>
        </w:rPr>
        <w:tab/>
      </w:r>
      <w:r>
        <w:rPr>
          <w:b w:val="0"/>
        </w:rPr>
        <w:fldChar w:fldCharType="begin"/>
      </w:r>
      <w:r>
        <w:rPr>
          <w:b w:val="0"/>
        </w:rPr>
        <w:instrText xml:space="preserve"> PAGEREF _Toc34377748 \h </w:instrText>
      </w:r>
      <w:r>
        <w:rPr>
          <w:b w:val="0"/>
        </w:rPr>
        <w:fldChar w:fldCharType="separate"/>
      </w:r>
      <w:r>
        <w:rPr>
          <w:b w:val="0"/>
        </w:rPr>
        <w:t>9</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"_Toc34377749" </w:instrText>
      </w:r>
      <w:r>
        <w:fldChar w:fldCharType="separate"/>
      </w:r>
      <w:r>
        <w:rPr>
          <w:rStyle w:val="35"/>
          <w:rFonts w:hint="eastAsia" w:ascii="仿宋" w:hAnsi="仿宋" w:eastAsia="仿宋" w:cs="宋体"/>
          <w:b w:val="0"/>
          <w:lang w:val="zh-CN"/>
        </w:rPr>
        <w:t>二、招标文件说明</w:t>
      </w:r>
      <w:r>
        <w:rPr>
          <w:b w:val="0"/>
        </w:rPr>
        <w:tab/>
      </w:r>
      <w:r>
        <w:rPr>
          <w:b w:val="0"/>
        </w:rPr>
        <w:fldChar w:fldCharType="begin"/>
      </w:r>
      <w:r>
        <w:rPr>
          <w:b w:val="0"/>
        </w:rPr>
        <w:instrText xml:space="preserve"> PAGEREF _Toc34377749 \h </w:instrText>
      </w:r>
      <w:r>
        <w:rPr>
          <w:b w:val="0"/>
        </w:rPr>
        <w:fldChar w:fldCharType="separate"/>
      </w:r>
      <w:r>
        <w:rPr>
          <w:b w:val="0"/>
        </w:rPr>
        <w:t>9</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"_Toc34377750" </w:instrText>
      </w:r>
      <w:r>
        <w:fldChar w:fldCharType="separate"/>
      </w:r>
      <w:r>
        <w:rPr>
          <w:rStyle w:val="35"/>
          <w:rFonts w:ascii="仿宋" w:hAnsi="仿宋" w:eastAsia="仿宋" w:cs="宋体"/>
          <w:b w:val="0"/>
          <w:lang w:val="zh-CN"/>
        </w:rPr>
        <w:t>4.</w:t>
      </w:r>
      <w:r>
        <w:rPr>
          <w:rStyle w:val="35"/>
          <w:rFonts w:hint="eastAsia" w:ascii="仿宋" w:hAnsi="仿宋" w:eastAsia="仿宋" w:cs="宋体"/>
          <w:b w:val="0"/>
          <w:lang w:val="zh-CN"/>
        </w:rPr>
        <w:t>招标文件的构成</w:t>
      </w:r>
      <w:r>
        <w:rPr>
          <w:b w:val="0"/>
        </w:rPr>
        <w:tab/>
      </w:r>
      <w:r>
        <w:rPr>
          <w:b w:val="0"/>
        </w:rPr>
        <w:fldChar w:fldCharType="begin"/>
      </w:r>
      <w:r>
        <w:rPr>
          <w:b w:val="0"/>
        </w:rPr>
        <w:instrText xml:space="preserve"> PAGEREF _Toc34377750 \h </w:instrText>
      </w:r>
      <w:r>
        <w:rPr>
          <w:b w:val="0"/>
        </w:rPr>
        <w:fldChar w:fldCharType="separate"/>
      </w:r>
      <w:r>
        <w:rPr>
          <w:b w:val="0"/>
        </w:rPr>
        <w:t>9</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"_Toc34377751" </w:instrText>
      </w:r>
      <w:r>
        <w:fldChar w:fldCharType="separate"/>
      </w:r>
      <w:r>
        <w:rPr>
          <w:rStyle w:val="35"/>
          <w:rFonts w:ascii="仿宋" w:hAnsi="仿宋" w:eastAsia="仿宋" w:cs="宋体"/>
          <w:b w:val="0"/>
          <w:lang w:val="zh-CN"/>
        </w:rPr>
        <w:t>5</w:t>
      </w:r>
      <w:r>
        <w:rPr>
          <w:rStyle w:val="35"/>
          <w:rFonts w:ascii="仿宋" w:hAnsi="仿宋" w:eastAsia="仿宋" w:cs="宋体"/>
          <w:b w:val="0"/>
          <w:kern w:val="0"/>
          <w:lang w:val="zh-CN"/>
        </w:rPr>
        <w:t>.</w:t>
      </w:r>
      <w:r>
        <w:rPr>
          <w:rStyle w:val="35"/>
          <w:rFonts w:hint="eastAsia" w:ascii="仿宋" w:hAnsi="仿宋" w:eastAsia="仿宋" w:cs="宋体"/>
          <w:b w:val="0"/>
          <w:kern w:val="0"/>
          <w:lang w:val="zh-CN"/>
        </w:rPr>
        <w:t>招标文件、采购活动和中标结果的质疑</w:t>
      </w:r>
      <w:r>
        <w:rPr>
          <w:b w:val="0"/>
        </w:rPr>
        <w:tab/>
      </w:r>
      <w:r>
        <w:rPr>
          <w:b w:val="0"/>
        </w:rPr>
        <w:fldChar w:fldCharType="begin"/>
      </w:r>
      <w:r>
        <w:rPr>
          <w:b w:val="0"/>
        </w:rPr>
        <w:instrText xml:space="preserve"> PAGEREF _Toc34377751 \h </w:instrText>
      </w:r>
      <w:r>
        <w:rPr>
          <w:b w:val="0"/>
        </w:rPr>
        <w:fldChar w:fldCharType="separate"/>
      </w:r>
      <w:r>
        <w:rPr>
          <w:b w:val="0"/>
        </w:rPr>
        <w:t>9</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"_Toc34377752" </w:instrText>
      </w:r>
      <w:r>
        <w:fldChar w:fldCharType="separate"/>
      </w:r>
      <w:r>
        <w:rPr>
          <w:rStyle w:val="35"/>
          <w:rFonts w:ascii="仿宋" w:hAnsi="仿宋" w:eastAsia="仿宋" w:cs="宋体"/>
          <w:b w:val="0"/>
          <w:lang w:val="zh-CN"/>
        </w:rPr>
        <w:t>6.</w:t>
      </w:r>
      <w:r>
        <w:rPr>
          <w:rStyle w:val="35"/>
          <w:rFonts w:hint="eastAsia" w:ascii="仿宋" w:hAnsi="仿宋" w:eastAsia="仿宋" w:cs="宋体"/>
          <w:b w:val="0"/>
          <w:lang w:val="zh-CN"/>
        </w:rPr>
        <w:t>招标文件的澄清或修改</w:t>
      </w:r>
      <w:r>
        <w:rPr>
          <w:b w:val="0"/>
        </w:rPr>
        <w:tab/>
      </w:r>
      <w:r>
        <w:rPr>
          <w:b w:val="0"/>
        </w:rPr>
        <w:fldChar w:fldCharType="begin"/>
      </w:r>
      <w:r>
        <w:rPr>
          <w:b w:val="0"/>
        </w:rPr>
        <w:instrText xml:space="preserve"> PAGEREF _Toc34377752 \h </w:instrText>
      </w:r>
      <w:r>
        <w:rPr>
          <w:b w:val="0"/>
        </w:rPr>
        <w:fldChar w:fldCharType="separate"/>
      </w:r>
      <w:r>
        <w:rPr>
          <w:b w:val="0"/>
        </w:rPr>
        <w:t>10</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"_Toc34377753" </w:instrText>
      </w:r>
      <w:r>
        <w:fldChar w:fldCharType="separate"/>
      </w:r>
      <w:r>
        <w:rPr>
          <w:rStyle w:val="35"/>
          <w:rFonts w:hint="eastAsia" w:ascii="仿宋" w:hAnsi="仿宋" w:eastAsia="仿宋" w:cs="宋体"/>
          <w:b w:val="0"/>
          <w:lang w:val="zh-CN"/>
        </w:rPr>
        <w:t>三、投标文件的编制</w:t>
      </w:r>
      <w:r>
        <w:rPr>
          <w:b w:val="0"/>
        </w:rPr>
        <w:tab/>
      </w:r>
      <w:r>
        <w:rPr>
          <w:b w:val="0"/>
        </w:rPr>
        <w:fldChar w:fldCharType="begin"/>
      </w:r>
      <w:r>
        <w:rPr>
          <w:b w:val="0"/>
        </w:rPr>
        <w:instrText xml:space="preserve"> PAGEREF _Toc34377753 \h </w:instrText>
      </w:r>
      <w:r>
        <w:rPr>
          <w:b w:val="0"/>
        </w:rPr>
        <w:fldChar w:fldCharType="separate"/>
      </w:r>
      <w:r>
        <w:rPr>
          <w:b w:val="0"/>
        </w:rPr>
        <w:t>10</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"_Toc34377754" </w:instrText>
      </w:r>
      <w:r>
        <w:fldChar w:fldCharType="separate"/>
      </w:r>
      <w:r>
        <w:rPr>
          <w:rStyle w:val="35"/>
          <w:rFonts w:ascii="仿宋" w:hAnsi="仿宋" w:eastAsia="仿宋" w:cs="宋体"/>
          <w:b w:val="0"/>
          <w:lang w:val="zh-CN"/>
        </w:rPr>
        <w:t>7.</w:t>
      </w:r>
      <w:r>
        <w:rPr>
          <w:rStyle w:val="35"/>
          <w:rFonts w:hint="eastAsia" w:ascii="仿宋" w:hAnsi="仿宋" w:eastAsia="仿宋" w:cs="宋体"/>
          <w:b w:val="0"/>
          <w:lang w:val="zh-CN"/>
        </w:rPr>
        <w:t>投标文件的语言及度量衡单位</w:t>
      </w:r>
      <w:r>
        <w:rPr>
          <w:b w:val="0"/>
        </w:rPr>
        <w:tab/>
      </w:r>
      <w:r>
        <w:rPr>
          <w:b w:val="0"/>
        </w:rPr>
        <w:fldChar w:fldCharType="begin"/>
      </w:r>
      <w:r>
        <w:rPr>
          <w:b w:val="0"/>
        </w:rPr>
        <w:instrText xml:space="preserve"> PAGEREF _Toc34377754 \h </w:instrText>
      </w:r>
      <w:r>
        <w:rPr>
          <w:b w:val="0"/>
        </w:rPr>
        <w:fldChar w:fldCharType="separate"/>
      </w:r>
      <w:r>
        <w:rPr>
          <w:b w:val="0"/>
        </w:rPr>
        <w:t>10</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"_Toc34377755" </w:instrText>
      </w:r>
      <w:r>
        <w:fldChar w:fldCharType="separate"/>
      </w:r>
      <w:r>
        <w:rPr>
          <w:rStyle w:val="35"/>
          <w:rFonts w:ascii="仿宋" w:hAnsi="仿宋" w:eastAsia="仿宋" w:cs="宋体"/>
          <w:b w:val="0"/>
          <w:lang w:val="zh-CN"/>
        </w:rPr>
        <w:t>8.</w:t>
      </w:r>
      <w:r>
        <w:rPr>
          <w:rStyle w:val="35"/>
          <w:rFonts w:hint="eastAsia" w:ascii="仿宋" w:hAnsi="仿宋" w:eastAsia="仿宋" w:cs="宋体"/>
          <w:b w:val="0"/>
          <w:lang w:val="zh-CN"/>
        </w:rPr>
        <w:t>投标报价及币种</w:t>
      </w:r>
      <w:r>
        <w:rPr>
          <w:b w:val="0"/>
        </w:rPr>
        <w:tab/>
      </w:r>
      <w:r>
        <w:rPr>
          <w:b w:val="0"/>
        </w:rPr>
        <w:fldChar w:fldCharType="begin"/>
      </w:r>
      <w:r>
        <w:rPr>
          <w:b w:val="0"/>
        </w:rPr>
        <w:instrText xml:space="preserve"> PAGEREF _Toc34377755 \h </w:instrText>
      </w:r>
      <w:r>
        <w:rPr>
          <w:b w:val="0"/>
        </w:rPr>
        <w:fldChar w:fldCharType="separate"/>
      </w:r>
      <w:r>
        <w:rPr>
          <w:b w:val="0"/>
        </w:rPr>
        <w:t>11</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"_Toc34377756" </w:instrText>
      </w:r>
      <w:r>
        <w:fldChar w:fldCharType="separate"/>
      </w:r>
      <w:r>
        <w:rPr>
          <w:rStyle w:val="35"/>
          <w:rFonts w:ascii="仿宋" w:hAnsi="仿宋" w:eastAsia="仿宋" w:cs="宋体"/>
          <w:b w:val="0"/>
          <w:lang w:val="zh-CN"/>
        </w:rPr>
        <w:t>9.</w:t>
      </w:r>
      <w:r>
        <w:rPr>
          <w:rStyle w:val="35"/>
          <w:rFonts w:hint="eastAsia" w:ascii="仿宋" w:hAnsi="仿宋" w:eastAsia="仿宋" w:cs="宋体"/>
          <w:b w:val="0"/>
          <w:lang w:val="zh-CN"/>
        </w:rPr>
        <w:t>投标保证金</w:t>
      </w:r>
      <w:r>
        <w:rPr>
          <w:b w:val="0"/>
        </w:rPr>
        <w:tab/>
      </w:r>
      <w:r>
        <w:rPr>
          <w:b w:val="0"/>
        </w:rPr>
        <w:fldChar w:fldCharType="begin"/>
      </w:r>
      <w:r>
        <w:rPr>
          <w:b w:val="0"/>
        </w:rPr>
        <w:instrText xml:space="preserve"> PAGEREF _Toc34377756 \h </w:instrText>
      </w:r>
      <w:r>
        <w:rPr>
          <w:b w:val="0"/>
        </w:rPr>
        <w:fldChar w:fldCharType="separate"/>
      </w:r>
      <w:r>
        <w:rPr>
          <w:b w:val="0"/>
        </w:rPr>
        <w:t>11</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"_Toc34377757" </w:instrText>
      </w:r>
      <w:r>
        <w:fldChar w:fldCharType="separate"/>
      </w:r>
      <w:r>
        <w:rPr>
          <w:rStyle w:val="35"/>
          <w:rFonts w:ascii="仿宋" w:hAnsi="仿宋" w:eastAsia="仿宋" w:cs="宋体"/>
          <w:b w:val="0"/>
          <w:lang w:val="zh-CN"/>
        </w:rPr>
        <w:t>10.</w:t>
      </w:r>
      <w:r>
        <w:rPr>
          <w:rStyle w:val="35"/>
          <w:rFonts w:hint="eastAsia" w:ascii="仿宋" w:hAnsi="仿宋" w:eastAsia="仿宋" w:cs="宋体"/>
          <w:b w:val="0"/>
          <w:lang w:val="zh-CN"/>
        </w:rPr>
        <w:t>投标有效期</w:t>
      </w:r>
      <w:r>
        <w:rPr>
          <w:b w:val="0"/>
        </w:rPr>
        <w:tab/>
      </w:r>
      <w:r>
        <w:rPr>
          <w:b w:val="0"/>
        </w:rPr>
        <w:fldChar w:fldCharType="begin"/>
      </w:r>
      <w:r>
        <w:rPr>
          <w:b w:val="0"/>
        </w:rPr>
        <w:instrText xml:space="preserve"> PAGEREF _Toc34377757 \h </w:instrText>
      </w:r>
      <w:r>
        <w:rPr>
          <w:b w:val="0"/>
        </w:rPr>
        <w:fldChar w:fldCharType="separate"/>
      </w:r>
      <w:r>
        <w:rPr>
          <w:b w:val="0"/>
        </w:rPr>
        <w:t>12</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"_Toc34377758" </w:instrText>
      </w:r>
      <w:r>
        <w:fldChar w:fldCharType="separate"/>
      </w:r>
      <w:r>
        <w:rPr>
          <w:rStyle w:val="35"/>
          <w:rFonts w:ascii="仿宋" w:hAnsi="仿宋" w:eastAsia="仿宋" w:cs="宋体"/>
          <w:b w:val="0"/>
          <w:lang w:val="zh-CN"/>
        </w:rPr>
        <w:t>11.</w:t>
      </w:r>
      <w:r>
        <w:rPr>
          <w:rStyle w:val="35"/>
          <w:rFonts w:hint="eastAsia" w:ascii="仿宋" w:hAnsi="仿宋" w:eastAsia="仿宋" w:cs="宋体"/>
          <w:b w:val="0"/>
          <w:lang w:val="zh-CN"/>
        </w:rPr>
        <w:t>投标文件构成</w:t>
      </w:r>
      <w:r>
        <w:rPr>
          <w:b w:val="0"/>
        </w:rPr>
        <w:tab/>
      </w:r>
      <w:r>
        <w:rPr>
          <w:b w:val="0"/>
        </w:rPr>
        <w:fldChar w:fldCharType="begin"/>
      </w:r>
      <w:r>
        <w:rPr>
          <w:b w:val="0"/>
        </w:rPr>
        <w:instrText xml:space="preserve"> PAGEREF _Toc34377758 \h </w:instrText>
      </w:r>
      <w:r>
        <w:rPr>
          <w:b w:val="0"/>
        </w:rPr>
        <w:fldChar w:fldCharType="separate"/>
      </w:r>
      <w:r>
        <w:rPr>
          <w:b w:val="0"/>
        </w:rPr>
        <w:t>12</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"_Toc34377759" </w:instrText>
      </w:r>
      <w:r>
        <w:fldChar w:fldCharType="separate"/>
      </w:r>
      <w:r>
        <w:rPr>
          <w:rStyle w:val="35"/>
          <w:rFonts w:ascii="仿宋" w:hAnsi="仿宋" w:eastAsia="仿宋" w:cs="宋体"/>
          <w:b w:val="0"/>
          <w:lang w:val="zh-CN"/>
        </w:rPr>
        <w:t>12.</w:t>
      </w:r>
      <w:r>
        <w:rPr>
          <w:rStyle w:val="35"/>
          <w:rFonts w:hint="eastAsia" w:ascii="仿宋" w:hAnsi="仿宋" w:eastAsia="仿宋" w:cs="宋体"/>
          <w:b w:val="0"/>
          <w:lang w:val="zh-CN"/>
        </w:rPr>
        <w:t>投标文件的编制要求</w:t>
      </w:r>
      <w:r>
        <w:rPr>
          <w:b w:val="0"/>
        </w:rPr>
        <w:tab/>
      </w:r>
      <w:r>
        <w:rPr>
          <w:b w:val="0"/>
        </w:rPr>
        <w:fldChar w:fldCharType="begin"/>
      </w:r>
      <w:r>
        <w:rPr>
          <w:b w:val="0"/>
        </w:rPr>
        <w:instrText xml:space="preserve"> PAGEREF _Toc34377759 \h </w:instrText>
      </w:r>
      <w:r>
        <w:rPr>
          <w:b w:val="0"/>
        </w:rPr>
        <w:fldChar w:fldCharType="separate"/>
      </w:r>
      <w:r>
        <w:rPr>
          <w:b w:val="0"/>
        </w:rPr>
        <w:t>13</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"_Toc34377760" </w:instrText>
      </w:r>
      <w:r>
        <w:fldChar w:fldCharType="separate"/>
      </w:r>
      <w:r>
        <w:rPr>
          <w:rStyle w:val="35"/>
          <w:rFonts w:hint="eastAsia" w:ascii="仿宋" w:hAnsi="仿宋" w:eastAsia="仿宋" w:cs="宋体"/>
          <w:b w:val="0"/>
          <w:lang w:val="zh-CN"/>
        </w:rPr>
        <w:t>四、投标文件的提交</w:t>
      </w:r>
      <w:r>
        <w:rPr>
          <w:b w:val="0"/>
        </w:rPr>
        <w:tab/>
      </w:r>
      <w:r>
        <w:rPr>
          <w:b w:val="0"/>
        </w:rPr>
        <w:fldChar w:fldCharType="begin"/>
      </w:r>
      <w:r>
        <w:rPr>
          <w:b w:val="0"/>
        </w:rPr>
        <w:instrText xml:space="preserve"> PAGEREF _Toc34377760 \h </w:instrText>
      </w:r>
      <w:r>
        <w:rPr>
          <w:b w:val="0"/>
        </w:rPr>
        <w:fldChar w:fldCharType="separate"/>
      </w:r>
      <w:r>
        <w:rPr>
          <w:b w:val="0"/>
        </w:rPr>
        <w:t>13</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"_Toc34377761" </w:instrText>
      </w:r>
      <w:r>
        <w:fldChar w:fldCharType="separate"/>
      </w:r>
      <w:r>
        <w:rPr>
          <w:rStyle w:val="35"/>
          <w:rFonts w:ascii="仿宋" w:hAnsi="仿宋" w:eastAsia="仿宋" w:cs="宋体"/>
          <w:b w:val="0"/>
          <w:lang w:val="zh-CN"/>
        </w:rPr>
        <w:t>13.</w:t>
      </w:r>
      <w:r>
        <w:rPr>
          <w:rStyle w:val="35"/>
          <w:rFonts w:hint="eastAsia" w:ascii="仿宋" w:hAnsi="仿宋" w:eastAsia="仿宋" w:cs="宋体"/>
          <w:b w:val="0"/>
          <w:lang w:val="zh-CN"/>
        </w:rPr>
        <w:t>投标文件的密封和标记</w:t>
      </w:r>
      <w:r>
        <w:rPr>
          <w:b w:val="0"/>
        </w:rPr>
        <w:tab/>
      </w:r>
      <w:r>
        <w:rPr>
          <w:b w:val="0"/>
        </w:rPr>
        <w:fldChar w:fldCharType="begin"/>
      </w:r>
      <w:r>
        <w:rPr>
          <w:b w:val="0"/>
        </w:rPr>
        <w:instrText xml:space="preserve"> PAGEREF _Toc34377761 \h </w:instrText>
      </w:r>
      <w:r>
        <w:rPr>
          <w:b w:val="0"/>
        </w:rPr>
        <w:fldChar w:fldCharType="separate"/>
      </w:r>
      <w:r>
        <w:rPr>
          <w:b w:val="0"/>
        </w:rPr>
        <w:t>13</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"_Toc34377762" </w:instrText>
      </w:r>
      <w:r>
        <w:fldChar w:fldCharType="separate"/>
      </w:r>
      <w:r>
        <w:rPr>
          <w:rStyle w:val="35"/>
          <w:rFonts w:ascii="仿宋" w:hAnsi="仿宋" w:eastAsia="仿宋" w:cs="宋体"/>
          <w:b w:val="0"/>
          <w:lang w:val="zh-CN"/>
        </w:rPr>
        <w:t>14.</w:t>
      </w:r>
      <w:r>
        <w:rPr>
          <w:rStyle w:val="35"/>
          <w:rFonts w:hint="eastAsia" w:ascii="仿宋" w:hAnsi="仿宋" w:eastAsia="仿宋" w:cs="宋体"/>
          <w:b w:val="0"/>
          <w:lang w:val="zh-CN"/>
        </w:rPr>
        <w:t>提交投标文件的时间、地点、方式</w:t>
      </w:r>
      <w:r>
        <w:rPr>
          <w:b w:val="0"/>
        </w:rPr>
        <w:tab/>
      </w:r>
      <w:r>
        <w:rPr>
          <w:b w:val="0"/>
        </w:rPr>
        <w:fldChar w:fldCharType="begin"/>
      </w:r>
      <w:r>
        <w:rPr>
          <w:b w:val="0"/>
        </w:rPr>
        <w:instrText xml:space="preserve"> PAGEREF _Toc34377762 \h </w:instrText>
      </w:r>
      <w:r>
        <w:rPr>
          <w:b w:val="0"/>
        </w:rPr>
        <w:fldChar w:fldCharType="separate"/>
      </w:r>
      <w:r>
        <w:rPr>
          <w:b w:val="0"/>
        </w:rPr>
        <w:t>14</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"_Toc34377763" </w:instrText>
      </w:r>
      <w:r>
        <w:fldChar w:fldCharType="separate"/>
      </w:r>
      <w:r>
        <w:rPr>
          <w:rStyle w:val="35"/>
          <w:rFonts w:ascii="仿宋" w:hAnsi="仿宋" w:eastAsia="仿宋" w:cs="宋体"/>
          <w:b w:val="0"/>
          <w:lang w:val="zh-CN"/>
        </w:rPr>
        <w:t>15.</w:t>
      </w:r>
      <w:r>
        <w:rPr>
          <w:rStyle w:val="35"/>
          <w:rFonts w:hint="eastAsia" w:ascii="仿宋" w:hAnsi="仿宋" w:eastAsia="仿宋" w:cs="宋体"/>
          <w:b w:val="0"/>
          <w:lang w:val="zh-CN"/>
        </w:rPr>
        <w:t>投标文件的补充、修改或者撤回</w:t>
      </w:r>
      <w:r>
        <w:rPr>
          <w:b w:val="0"/>
        </w:rPr>
        <w:tab/>
      </w:r>
      <w:r>
        <w:rPr>
          <w:b w:val="0"/>
        </w:rPr>
        <w:fldChar w:fldCharType="begin"/>
      </w:r>
      <w:r>
        <w:rPr>
          <w:b w:val="0"/>
        </w:rPr>
        <w:instrText xml:space="preserve"> PAGEREF _Toc34377763 \h </w:instrText>
      </w:r>
      <w:r>
        <w:rPr>
          <w:b w:val="0"/>
        </w:rPr>
        <w:fldChar w:fldCharType="separate"/>
      </w:r>
      <w:r>
        <w:rPr>
          <w:b w:val="0"/>
        </w:rPr>
        <w:t>14</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"_Toc34377764" </w:instrText>
      </w:r>
      <w:r>
        <w:fldChar w:fldCharType="separate"/>
      </w:r>
      <w:r>
        <w:rPr>
          <w:rStyle w:val="35"/>
          <w:rFonts w:hint="eastAsia" w:ascii="仿宋" w:hAnsi="仿宋" w:eastAsia="仿宋" w:cs="宋体"/>
          <w:b w:val="0"/>
          <w:lang w:val="zh-CN"/>
        </w:rPr>
        <w:t>五、开标</w:t>
      </w:r>
      <w:r>
        <w:rPr>
          <w:b w:val="0"/>
        </w:rPr>
        <w:tab/>
      </w:r>
      <w:r>
        <w:rPr>
          <w:b w:val="0"/>
        </w:rPr>
        <w:fldChar w:fldCharType="begin"/>
      </w:r>
      <w:r>
        <w:rPr>
          <w:b w:val="0"/>
        </w:rPr>
        <w:instrText xml:space="preserve"> PAGEREF _Toc34377764 \h </w:instrText>
      </w:r>
      <w:r>
        <w:rPr>
          <w:b w:val="0"/>
        </w:rPr>
        <w:fldChar w:fldCharType="separate"/>
      </w:r>
      <w:r>
        <w:rPr>
          <w:b w:val="0"/>
        </w:rPr>
        <w:t>14</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"_Toc34377765" </w:instrText>
      </w:r>
      <w:r>
        <w:fldChar w:fldCharType="separate"/>
      </w:r>
      <w:r>
        <w:rPr>
          <w:rStyle w:val="35"/>
          <w:rFonts w:ascii="仿宋" w:hAnsi="仿宋" w:eastAsia="仿宋" w:cs="宋体"/>
          <w:b w:val="0"/>
          <w:lang w:val="zh-CN"/>
        </w:rPr>
        <w:t>16.</w:t>
      </w:r>
      <w:r>
        <w:rPr>
          <w:rStyle w:val="35"/>
          <w:rFonts w:hint="eastAsia" w:ascii="仿宋" w:hAnsi="仿宋" w:eastAsia="仿宋" w:cs="宋体"/>
          <w:b w:val="0"/>
          <w:lang w:val="zh-CN"/>
        </w:rPr>
        <w:t>开标</w:t>
      </w:r>
      <w:r>
        <w:rPr>
          <w:b w:val="0"/>
        </w:rPr>
        <w:tab/>
      </w:r>
      <w:r>
        <w:rPr>
          <w:b w:val="0"/>
        </w:rPr>
        <w:fldChar w:fldCharType="begin"/>
      </w:r>
      <w:r>
        <w:rPr>
          <w:b w:val="0"/>
        </w:rPr>
        <w:instrText xml:space="preserve"> PAGEREF _Toc34377765 \h </w:instrText>
      </w:r>
      <w:r>
        <w:rPr>
          <w:b w:val="0"/>
        </w:rPr>
        <w:fldChar w:fldCharType="separate"/>
      </w:r>
      <w:r>
        <w:rPr>
          <w:b w:val="0"/>
        </w:rPr>
        <w:t>14</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"_Toc34377766" </w:instrText>
      </w:r>
      <w:r>
        <w:fldChar w:fldCharType="separate"/>
      </w:r>
      <w:r>
        <w:rPr>
          <w:rStyle w:val="35"/>
          <w:rFonts w:hint="eastAsia" w:ascii="仿宋" w:hAnsi="仿宋" w:eastAsia="仿宋" w:cs="宋体"/>
          <w:b w:val="0"/>
          <w:kern w:val="0"/>
        </w:rPr>
        <w:t>六、资格</w:t>
      </w:r>
      <w:r>
        <w:rPr>
          <w:rStyle w:val="35"/>
          <w:rFonts w:hint="eastAsia" w:ascii="仿宋" w:hAnsi="仿宋" w:eastAsia="仿宋" w:cs="宋体"/>
          <w:b w:val="0"/>
          <w:lang w:val="zh-CN"/>
        </w:rPr>
        <w:t>审查</w:t>
      </w:r>
      <w:r>
        <w:rPr>
          <w:rStyle w:val="35"/>
          <w:rFonts w:hint="eastAsia" w:ascii="仿宋" w:hAnsi="仿宋" w:eastAsia="仿宋" w:cs="宋体"/>
          <w:b w:val="0"/>
          <w:kern w:val="0"/>
        </w:rPr>
        <w:t>程序</w:t>
      </w:r>
      <w:r>
        <w:rPr>
          <w:b w:val="0"/>
        </w:rPr>
        <w:tab/>
      </w:r>
      <w:r>
        <w:rPr>
          <w:b w:val="0"/>
        </w:rPr>
        <w:fldChar w:fldCharType="begin"/>
      </w:r>
      <w:r>
        <w:rPr>
          <w:b w:val="0"/>
        </w:rPr>
        <w:instrText xml:space="preserve"> PAGEREF _Toc34377766 \h </w:instrText>
      </w:r>
      <w:r>
        <w:rPr>
          <w:b w:val="0"/>
        </w:rPr>
        <w:fldChar w:fldCharType="separate"/>
      </w:r>
      <w:r>
        <w:rPr>
          <w:b w:val="0"/>
        </w:rPr>
        <w:t>15</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"_Toc34377767" </w:instrText>
      </w:r>
      <w:r>
        <w:fldChar w:fldCharType="separate"/>
      </w:r>
      <w:r>
        <w:rPr>
          <w:rStyle w:val="35"/>
          <w:rFonts w:ascii="仿宋" w:hAnsi="仿宋" w:eastAsia="仿宋" w:cs="宋体"/>
          <w:b w:val="0"/>
        </w:rPr>
        <w:t>17.</w:t>
      </w:r>
      <w:r>
        <w:rPr>
          <w:rStyle w:val="35"/>
          <w:rFonts w:hint="eastAsia" w:ascii="仿宋" w:hAnsi="仿宋" w:eastAsia="仿宋" w:cs="宋体"/>
          <w:b w:val="0"/>
        </w:rPr>
        <w:t>资格审查</w:t>
      </w:r>
      <w:r>
        <w:rPr>
          <w:b w:val="0"/>
        </w:rPr>
        <w:tab/>
      </w:r>
      <w:r>
        <w:rPr>
          <w:b w:val="0"/>
        </w:rPr>
        <w:fldChar w:fldCharType="begin"/>
      </w:r>
      <w:r>
        <w:rPr>
          <w:b w:val="0"/>
        </w:rPr>
        <w:instrText xml:space="preserve"> PAGEREF _Toc34377767 \h </w:instrText>
      </w:r>
      <w:r>
        <w:rPr>
          <w:b w:val="0"/>
        </w:rPr>
        <w:fldChar w:fldCharType="separate"/>
      </w:r>
      <w:r>
        <w:rPr>
          <w:b w:val="0"/>
        </w:rPr>
        <w:t>15</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"_Toc34377768" </w:instrText>
      </w:r>
      <w:r>
        <w:fldChar w:fldCharType="separate"/>
      </w:r>
      <w:r>
        <w:rPr>
          <w:rStyle w:val="35"/>
          <w:rFonts w:hint="eastAsia" w:ascii="仿宋" w:hAnsi="仿宋" w:eastAsia="仿宋" w:cs="宋体"/>
          <w:b w:val="0"/>
          <w:lang w:val="zh-CN"/>
        </w:rPr>
        <w:t>七、评审程序及方法</w:t>
      </w:r>
      <w:r>
        <w:rPr>
          <w:b w:val="0"/>
        </w:rPr>
        <w:tab/>
      </w:r>
      <w:r>
        <w:rPr>
          <w:b w:val="0"/>
        </w:rPr>
        <w:fldChar w:fldCharType="begin"/>
      </w:r>
      <w:r>
        <w:rPr>
          <w:b w:val="0"/>
        </w:rPr>
        <w:instrText xml:space="preserve"> PAGEREF _Toc34377768 \h </w:instrText>
      </w:r>
      <w:r>
        <w:rPr>
          <w:b w:val="0"/>
        </w:rPr>
        <w:fldChar w:fldCharType="separate"/>
      </w:r>
      <w:r>
        <w:rPr>
          <w:b w:val="0"/>
        </w:rPr>
        <w:t>15</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"_Toc34377769" </w:instrText>
      </w:r>
      <w:r>
        <w:fldChar w:fldCharType="separate"/>
      </w:r>
      <w:r>
        <w:rPr>
          <w:rStyle w:val="35"/>
          <w:rFonts w:ascii="仿宋" w:hAnsi="仿宋" w:eastAsia="仿宋" w:cs="宋体"/>
          <w:b w:val="0"/>
          <w:lang w:val="zh-CN"/>
        </w:rPr>
        <w:t>1</w:t>
      </w:r>
      <w:r>
        <w:rPr>
          <w:rStyle w:val="35"/>
          <w:rFonts w:ascii="仿宋" w:hAnsi="仿宋" w:eastAsia="仿宋" w:cs="宋体"/>
          <w:b w:val="0"/>
        </w:rPr>
        <w:t>8</w:t>
      </w:r>
      <w:r>
        <w:rPr>
          <w:rStyle w:val="35"/>
          <w:rFonts w:ascii="仿宋" w:hAnsi="仿宋" w:eastAsia="仿宋" w:cs="宋体"/>
          <w:b w:val="0"/>
          <w:lang w:val="zh-CN"/>
        </w:rPr>
        <w:t>.</w:t>
      </w:r>
      <w:r>
        <w:rPr>
          <w:rStyle w:val="35"/>
          <w:rFonts w:hint="eastAsia" w:ascii="仿宋" w:hAnsi="仿宋" w:eastAsia="仿宋" w:cs="宋体"/>
          <w:b w:val="0"/>
          <w:lang w:val="zh-CN"/>
        </w:rPr>
        <w:t>评标委员会</w:t>
      </w:r>
      <w:r>
        <w:rPr>
          <w:b w:val="0"/>
        </w:rPr>
        <w:tab/>
      </w:r>
      <w:r>
        <w:rPr>
          <w:b w:val="0"/>
        </w:rPr>
        <w:fldChar w:fldCharType="begin"/>
      </w:r>
      <w:r>
        <w:rPr>
          <w:b w:val="0"/>
        </w:rPr>
        <w:instrText xml:space="preserve"> PAGEREF _Toc34377769 \h </w:instrText>
      </w:r>
      <w:r>
        <w:rPr>
          <w:b w:val="0"/>
        </w:rPr>
        <w:fldChar w:fldCharType="separate"/>
      </w:r>
      <w:r>
        <w:rPr>
          <w:b w:val="0"/>
        </w:rPr>
        <w:t>15</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"_Toc34377770" </w:instrText>
      </w:r>
      <w:r>
        <w:fldChar w:fldCharType="separate"/>
      </w:r>
      <w:r>
        <w:rPr>
          <w:rStyle w:val="35"/>
          <w:rFonts w:ascii="仿宋" w:hAnsi="仿宋" w:eastAsia="仿宋" w:cs="宋体"/>
          <w:b w:val="0"/>
        </w:rPr>
        <w:t>19</w:t>
      </w:r>
      <w:r>
        <w:rPr>
          <w:rStyle w:val="35"/>
          <w:rFonts w:ascii="仿宋" w:hAnsi="仿宋" w:eastAsia="仿宋" w:cs="宋体"/>
          <w:b w:val="0"/>
          <w:lang w:val="zh-CN"/>
        </w:rPr>
        <w:t>.</w:t>
      </w:r>
      <w:r>
        <w:rPr>
          <w:rStyle w:val="35"/>
          <w:rFonts w:hint="eastAsia" w:ascii="仿宋" w:hAnsi="仿宋" w:eastAsia="仿宋" w:cs="宋体"/>
          <w:b w:val="0"/>
          <w:lang w:val="zh-CN"/>
        </w:rPr>
        <w:t>评审工作程序</w:t>
      </w:r>
      <w:r>
        <w:rPr>
          <w:b w:val="0"/>
        </w:rPr>
        <w:tab/>
      </w:r>
      <w:r>
        <w:rPr>
          <w:b w:val="0"/>
        </w:rPr>
        <w:fldChar w:fldCharType="begin"/>
      </w:r>
      <w:r>
        <w:rPr>
          <w:b w:val="0"/>
        </w:rPr>
        <w:instrText xml:space="preserve"> PAGEREF _Toc34377770 \h </w:instrText>
      </w:r>
      <w:r>
        <w:rPr>
          <w:b w:val="0"/>
        </w:rPr>
        <w:fldChar w:fldCharType="separate"/>
      </w:r>
      <w:r>
        <w:rPr>
          <w:b w:val="0"/>
        </w:rPr>
        <w:t>17</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"_Toc34377771" </w:instrText>
      </w:r>
      <w:r>
        <w:fldChar w:fldCharType="separate"/>
      </w:r>
      <w:r>
        <w:rPr>
          <w:rStyle w:val="35"/>
          <w:rFonts w:ascii="仿宋" w:hAnsi="仿宋" w:eastAsia="仿宋" w:cs="宋体"/>
          <w:b w:val="0"/>
        </w:rPr>
        <w:t>20</w:t>
      </w:r>
      <w:r>
        <w:rPr>
          <w:rStyle w:val="35"/>
          <w:rFonts w:ascii="仿宋" w:hAnsi="仿宋" w:eastAsia="仿宋" w:cs="宋体"/>
          <w:b w:val="0"/>
          <w:lang w:val="zh-CN"/>
        </w:rPr>
        <w:t>.</w:t>
      </w:r>
      <w:r>
        <w:rPr>
          <w:rStyle w:val="35"/>
          <w:rFonts w:hint="eastAsia" w:ascii="仿宋" w:hAnsi="仿宋" w:eastAsia="仿宋" w:cs="宋体"/>
          <w:b w:val="0"/>
          <w:lang w:val="zh-CN"/>
        </w:rPr>
        <w:t>评审方法和标准</w:t>
      </w:r>
      <w:r>
        <w:rPr>
          <w:b w:val="0"/>
        </w:rPr>
        <w:tab/>
      </w:r>
      <w:r>
        <w:rPr>
          <w:b w:val="0"/>
        </w:rPr>
        <w:fldChar w:fldCharType="begin"/>
      </w:r>
      <w:r>
        <w:rPr>
          <w:b w:val="0"/>
        </w:rPr>
        <w:instrText xml:space="preserve"> PAGEREF _Toc34377771 \h </w:instrText>
      </w:r>
      <w:r>
        <w:rPr>
          <w:b w:val="0"/>
        </w:rPr>
        <w:fldChar w:fldCharType="separate"/>
      </w:r>
      <w:r>
        <w:rPr>
          <w:b w:val="0"/>
        </w:rPr>
        <w:t>19</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"_Toc34377772" </w:instrText>
      </w:r>
      <w:r>
        <w:fldChar w:fldCharType="separate"/>
      </w:r>
      <w:r>
        <w:rPr>
          <w:rStyle w:val="35"/>
          <w:rFonts w:hint="eastAsia" w:ascii="仿宋" w:hAnsi="仿宋" w:eastAsia="仿宋" w:cs="宋体"/>
          <w:b w:val="0"/>
          <w:lang w:val="zh-CN"/>
        </w:rPr>
        <w:t>八、中标</w:t>
      </w:r>
      <w:r>
        <w:rPr>
          <w:b w:val="0"/>
        </w:rPr>
        <w:tab/>
      </w:r>
      <w:r>
        <w:rPr>
          <w:b w:val="0"/>
        </w:rPr>
        <w:fldChar w:fldCharType="begin"/>
      </w:r>
      <w:r>
        <w:rPr>
          <w:b w:val="0"/>
        </w:rPr>
        <w:instrText xml:space="preserve"> PAGEREF _Toc34377772 \h </w:instrText>
      </w:r>
      <w:r>
        <w:rPr>
          <w:b w:val="0"/>
        </w:rPr>
        <w:fldChar w:fldCharType="separate"/>
      </w:r>
      <w:r>
        <w:rPr>
          <w:b w:val="0"/>
        </w:rPr>
        <w:t>21</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"_Toc34377773" </w:instrText>
      </w:r>
      <w:r>
        <w:fldChar w:fldCharType="separate"/>
      </w:r>
      <w:r>
        <w:rPr>
          <w:rStyle w:val="35"/>
          <w:rFonts w:ascii="仿宋" w:hAnsi="仿宋" w:eastAsia="仿宋" w:cs="宋体"/>
          <w:b w:val="0"/>
          <w:lang w:val="zh-CN"/>
        </w:rPr>
        <w:t>2</w:t>
      </w:r>
      <w:r>
        <w:rPr>
          <w:rStyle w:val="35"/>
          <w:rFonts w:ascii="仿宋" w:hAnsi="仿宋" w:eastAsia="仿宋" w:cs="宋体"/>
          <w:b w:val="0"/>
        </w:rPr>
        <w:t>1</w:t>
      </w:r>
      <w:r>
        <w:rPr>
          <w:rStyle w:val="35"/>
          <w:rFonts w:ascii="仿宋" w:hAnsi="仿宋" w:eastAsia="仿宋" w:cs="宋体"/>
          <w:b w:val="0"/>
          <w:lang w:val="zh-CN"/>
        </w:rPr>
        <w:t>.</w:t>
      </w:r>
      <w:r>
        <w:rPr>
          <w:rStyle w:val="35"/>
          <w:rFonts w:hint="eastAsia" w:ascii="仿宋" w:hAnsi="仿宋" w:eastAsia="仿宋" w:cs="宋体"/>
          <w:b w:val="0"/>
          <w:lang w:val="zh-CN"/>
        </w:rPr>
        <w:t>推荐并确定中标人</w:t>
      </w:r>
      <w:r>
        <w:rPr>
          <w:b w:val="0"/>
        </w:rPr>
        <w:tab/>
      </w:r>
      <w:r>
        <w:rPr>
          <w:b w:val="0"/>
        </w:rPr>
        <w:fldChar w:fldCharType="begin"/>
      </w:r>
      <w:r>
        <w:rPr>
          <w:b w:val="0"/>
        </w:rPr>
        <w:instrText xml:space="preserve"> PAGEREF _Toc34377773 \h </w:instrText>
      </w:r>
      <w:r>
        <w:rPr>
          <w:b w:val="0"/>
        </w:rPr>
        <w:fldChar w:fldCharType="separate"/>
      </w:r>
      <w:r>
        <w:rPr>
          <w:b w:val="0"/>
        </w:rPr>
        <w:t>21</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"_Toc34377774" </w:instrText>
      </w:r>
      <w:r>
        <w:fldChar w:fldCharType="separate"/>
      </w:r>
      <w:r>
        <w:rPr>
          <w:rStyle w:val="35"/>
          <w:rFonts w:ascii="仿宋" w:hAnsi="仿宋" w:eastAsia="仿宋" w:cs="宋体"/>
          <w:b w:val="0"/>
          <w:lang w:val="zh-CN"/>
        </w:rPr>
        <w:t>2</w:t>
      </w:r>
      <w:r>
        <w:rPr>
          <w:rStyle w:val="35"/>
          <w:rFonts w:ascii="仿宋" w:hAnsi="仿宋" w:eastAsia="仿宋" w:cs="宋体"/>
          <w:b w:val="0"/>
        </w:rPr>
        <w:t>2</w:t>
      </w:r>
      <w:r>
        <w:rPr>
          <w:rStyle w:val="35"/>
          <w:rFonts w:ascii="仿宋" w:hAnsi="仿宋" w:eastAsia="仿宋" w:cs="宋体"/>
          <w:b w:val="0"/>
          <w:lang w:val="zh-CN"/>
        </w:rPr>
        <w:t>.</w:t>
      </w:r>
      <w:r>
        <w:rPr>
          <w:rStyle w:val="35"/>
          <w:rFonts w:hint="eastAsia" w:ascii="仿宋" w:hAnsi="仿宋" w:eastAsia="仿宋" w:cs="宋体"/>
          <w:b w:val="0"/>
          <w:lang w:val="zh-CN"/>
        </w:rPr>
        <w:t>中标通知</w:t>
      </w:r>
      <w:r>
        <w:rPr>
          <w:b w:val="0"/>
        </w:rPr>
        <w:tab/>
      </w:r>
      <w:r>
        <w:rPr>
          <w:b w:val="0"/>
        </w:rPr>
        <w:fldChar w:fldCharType="begin"/>
      </w:r>
      <w:r>
        <w:rPr>
          <w:b w:val="0"/>
        </w:rPr>
        <w:instrText xml:space="preserve"> PAGEREF _Toc34377774 \h </w:instrText>
      </w:r>
      <w:r>
        <w:rPr>
          <w:b w:val="0"/>
        </w:rPr>
        <w:fldChar w:fldCharType="separate"/>
      </w:r>
      <w:r>
        <w:rPr>
          <w:b w:val="0"/>
        </w:rPr>
        <w:t>22</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"_Toc34377775" </w:instrText>
      </w:r>
      <w:r>
        <w:fldChar w:fldCharType="separate"/>
      </w:r>
      <w:r>
        <w:rPr>
          <w:rStyle w:val="35"/>
          <w:rFonts w:hint="eastAsia" w:ascii="仿宋" w:hAnsi="仿宋" w:eastAsia="仿宋" w:cs="宋体"/>
          <w:b w:val="0"/>
          <w:lang w:val="zh-CN"/>
        </w:rPr>
        <w:t>九、授予合同</w:t>
      </w:r>
      <w:r>
        <w:rPr>
          <w:b w:val="0"/>
        </w:rPr>
        <w:tab/>
      </w:r>
      <w:r>
        <w:rPr>
          <w:b w:val="0"/>
        </w:rPr>
        <w:fldChar w:fldCharType="begin"/>
      </w:r>
      <w:r>
        <w:rPr>
          <w:b w:val="0"/>
        </w:rPr>
        <w:instrText xml:space="preserve"> PAGEREF _Toc34377775 \h </w:instrText>
      </w:r>
      <w:r>
        <w:rPr>
          <w:b w:val="0"/>
        </w:rPr>
        <w:fldChar w:fldCharType="separate"/>
      </w:r>
      <w:r>
        <w:rPr>
          <w:b w:val="0"/>
        </w:rPr>
        <w:t>22</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"_Toc34377776" </w:instrText>
      </w:r>
      <w:r>
        <w:fldChar w:fldCharType="separate"/>
      </w:r>
      <w:r>
        <w:rPr>
          <w:rStyle w:val="35"/>
          <w:rFonts w:ascii="仿宋" w:hAnsi="仿宋" w:eastAsia="仿宋" w:cs="宋体"/>
          <w:b w:val="0"/>
          <w:lang w:val="zh-CN"/>
        </w:rPr>
        <w:t>2</w:t>
      </w:r>
      <w:r>
        <w:rPr>
          <w:rStyle w:val="35"/>
          <w:rFonts w:ascii="仿宋" w:hAnsi="仿宋" w:eastAsia="仿宋" w:cs="宋体"/>
          <w:b w:val="0"/>
        </w:rPr>
        <w:t>3</w:t>
      </w:r>
      <w:r>
        <w:rPr>
          <w:rStyle w:val="35"/>
          <w:rFonts w:ascii="仿宋" w:hAnsi="仿宋" w:eastAsia="仿宋" w:cs="宋体"/>
          <w:b w:val="0"/>
          <w:lang w:val="zh-CN"/>
        </w:rPr>
        <w:t>.</w:t>
      </w:r>
      <w:r>
        <w:rPr>
          <w:rStyle w:val="35"/>
          <w:rFonts w:hint="eastAsia" w:ascii="仿宋" w:hAnsi="仿宋" w:eastAsia="仿宋" w:cs="宋体"/>
          <w:b w:val="0"/>
          <w:lang w:val="zh-CN"/>
        </w:rPr>
        <w:t>签订合同</w:t>
      </w:r>
      <w:r>
        <w:rPr>
          <w:b w:val="0"/>
        </w:rPr>
        <w:tab/>
      </w:r>
      <w:r>
        <w:rPr>
          <w:b w:val="0"/>
        </w:rPr>
        <w:fldChar w:fldCharType="begin"/>
      </w:r>
      <w:r>
        <w:rPr>
          <w:b w:val="0"/>
        </w:rPr>
        <w:instrText xml:space="preserve"> PAGEREF _Toc34377776 \h </w:instrText>
      </w:r>
      <w:r>
        <w:rPr>
          <w:b w:val="0"/>
        </w:rPr>
        <w:fldChar w:fldCharType="separate"/>
      </w:r>
      <w:r>
        <w:rPr>
          <w:b w:val="0"/>
        </w:rPr>
        <w:t>22</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"_Toc34377777" </w:instrText>
      </w:r>
      <w:r>
        <w:fldChar w:fldCharType="separate"/>
      </w:r>
      <w:r>
        <w:rPr>
          <w:rStyle w:val="35"/>
          <w:rFonts w:hint="eastAsia" w:ascii="仿宋" w:hAnsi="仿宋" w:eastAsia="仿宋" w:cs="宋体"/>
          <w:b w:val="0"/>
          <w:lang w:val="zh-CN"/>
        </w:rPr>
        <w:t>十、其他</w:t>
      </w:r>
      <w:r>
        <w:rPr>
          <w:b w:val="0"/>
        </w:rPr>
        <w:tab/>
      </w:r>
      <w:r>
        <w:rPr>
          <w:b w:val="0"/>
        </w:rPr>
        <w:fldChar w:fldCharType="begin"/>
      </w:r>
      <w:r>
        <w:rPr>
          <w:b w:val="0"/>
        </w:rPr>
        <w:instrText xml:space="preserve"> PAGEREF _Toc34377777 \h </w:instrText>
      </w:r>
      <w:r>
        <w:rPr>
          <w:b w:val="0"/>
        </w:rPr>
        <w:fldChar w:fldCharType="separate"/>
      </w:r>
      <w:r>
        <w:rPr>
          <w:b w:val="0"/>
        </w:rPr>
        <w:t>23</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"_Toc34377778" </w:instrText>
      </w:r>
      <w:r>
        <w:fldChar w:fldCharType="separate"/>
      </w:r>
      <w:r>
        <w:rPr>
          <w:rStyle w:val="35"/>
          <w:rFonts w:ascii="仿宋" w:hAnsi="仿宋" w:eastAsia="仿宋" w:cs="宋体"/>
          <w:b w:val="0"/>
        </w:rPr>
        <w:t xml:space="preserve">24. </w:t>
      </w:r>
      <w:r>
        <w:rPr>
          <w:rStyle w:val="35"/>
          <w:rFonts w:hint="eastAsia" w:ascii="仿宋" w:hAnsi="仿宋" w:eastAsia="仿宋" w:cs="宋体"/>
          <w:b w:val="0"/>
        </w:rPr>
        <w:t>串通投标的情形</w:t>
      </w:r>
      <w:r>
        <w:rPr>
          <w:b w:val="0"/>
        </w:rPr>
        <w:tab/>
      </w:r>
      <w:r>
        <w:rPr>
          <w:b w:val="0"/>
        </w:rPr>
        <w:fldChar w:fldCharType="begin"/>
      </w:r>
      <w:r>
        <w:rPr>
          <w:b w:val="0"/>
        </w:rPr>
        <w:instrText xml:space="preserve"> PAGEREF _Toc34377778 \h </w:instrText>
      </w:r>
      <w:r>
        <w:rPr>
          <w:b w:val="0"/>
        </w:rPr>
        <w:fldChar w:fldCharType="separate"/>
      </w:r>
      <w:r>
        <w:rPr>
          <w:b w:val="0"/>
        </w:rPr>
        <w:t>23</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"_Toc34377779" </w:instrText>
      </w:r>
      <w:r>
        <w:fldChar w:fldCharType="separate"/>
      </w:r>
      <w:r>
        <w:rPr>
          <w:rStyle w:val="35"/>
          <w:rFonts w:ascii="仿宋" w:hAnsi="仿宋" w:eastAsia="仿宋" w:cs="宋体"/>
          <w:b w:val="0"/>
        </w:rPr>
        <w:t xml:space="preserve">25. </w:t>
      </w:r>
      <w:r>
        <w:rPr>
          <w:rStyle w:val="35"/>
          <w:rFonts w:hint="eastAsia" w:ascii="仿宋" w:hAnsi="仿宋" w:eastAsia="仿宋" w:cs="宋体"/>
          <w:b w:val="0"/>
        </w:rPr>
        <w:t>废标</w:t>
      </w:r>
      <w:r>
        <w:rPr>
          <w:b w:val="0"/>
        </w:rPr>
        <w:tab/>
      </w:r>
      <w:r>
        <w:rPr>
          <w:b w:val="0"/>
        </w:rPr>
        <w:fldChar w:fldCharType="begin"/>
      </w:r>
      <w:r>
        <w:rPr>
          <w:b w:val="0"/>
        </w:rPr>
        <w:instrText xml:space="preserve"> PAGEREF _Toc34377779 \h </w:instrText>
      </w:r>
      <w:r>
        <w:rPr>
          <w:b w:val="0"/>
        </w:rPr>
        <w:fldChar w:fldCharType="separate"/>
      </w:r>
      <w:r>
        <w:rPr>
          <w:b w:val="0"/>
        </w:rPr>
        <w:t>24</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"_Toc34377780" </w:instrText>
      </w:r>
      <w:r>
        <w:fldChar w:fldCharType="separate"/>
      </w:r>
      <w:r>
        <w:rPr>
          <w:rStyle w:val="35"/>
          <w:rFonts w:ascii="仿宋" w:hAnsi="仿宋" w:eastAsia="仿宋" w:cs="宋体"/>
          <w:b w:val="0"/>
        </w:rPr>
        <w:t xml:space="preserve">26. </w:t>
      </w:r>
      <w:r>
        <w:rPr>
          <w:rStyle w:val="35"/>
          <w:rFonts w:hint="eastAsia" w:ascii="仿宋" w:hAnsi="仿宋" w:eastAsia="仿宋" w:cs="宋体"/>
          <w:b w:val="0"/>
        </w:rPr>
        <w:t>中标服务费</w:t>
      </w:r>
      <w:r>
        <w:rPr>
          <w:b w:val="0"/>
        </w:rPr>
        <w:tab/>
      </w:r>
      <w:r>
        <w:rPr>
          <w:b w:val="0"/>
        </w:rPr>
        <w:fldChar w:fldCharType="begin"/>
      </w:r>
      <w:r>
        <w:rPr>
          <w:b w:val="0"/>
        </w:rPr>
        <w:instrText xml:space="preserve"> PAGEREF _Toc34377780 \h </w:instrText>
      </w:r>
      <w:r>
        <w:rPr>
          <w:b w:val="0"/>
        </w:rPr>
        <w:fldChar w:fldCharType="separate"/>
      </w:r>
      <w:r>
        <w:rPr>
          <w:b w:val="0"/>
        </w:rPr>
        <w:t>24</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"_Toc34377781" </w:instrText>
      </w:r>
      <w:r>
        <w:fldChar w:fldCharType="separate"/>
      </w:r>
      <w:r>
        <w:rPr>
          <w:rStyle w:val="35"/>
          <w:rFonts w:hint="eastAsia" w:ascii="仿宋" w:hAnsi="仿宋" w:eastAsia="仿宋" w:cs="宋体"/>
          <w:b w:val="0"/>
          <w:lang w:val="zh-CN"/>
        </w:rPr>
        <w:t>第三部分</w:t>
      </w:r>
      <w:r>
        <w:rPr>
          <w:rStyle w:val="35"/>
          <w:rFonts w:ascii="仿宋" w:hAnsi="仿宋" w:eastAsia="仿宋" w:cs="宋体"/>
          <w:b w:val="0"/>
          <w:lang w:val="zh-CN"/>
        </w:rPr>
        <w:t xml:space="preserve"> </w:t>
      </w:r>
      <w:r>
        <w:rPr>
          <w:rStyle w:val="35"/>
          <w:rFonts w:ascii="仿宋" w:hAnsi="仿宋" w:eastAsia="仿宋" w:cs="宋体"/>
          <w:b w:val="0"/>
        </w:rPr>
        <w:t xml:space="preserve"> </w:t>
      </w:r>
      <w:r>
        <w:rPr>
          <w:rStyle w:val="35"/>
          <w:rFonts w:hint="eastAsia" w:ascii="仿宋" w:hAnsi="仿宋" w:eastAsia="仿宋" w:cs="宋体"/>
          <w:b w:val="0"/>
          <w:lang w:val="zh-CN"/>
        </w:rPr>
        <w:t>青海省政府采购项目合同书范本</w:t>
      </w:r>
      <w:r>
        <w:rPr>
          <w:b w:val="0"/>
        </w:rPr>
        <w:tab/>
      </w:r>
      <w:r>
        <w:rPr>
          <w:b w:val="0"/>
        </w:rPr>
        <w:fldChar w:fldCharType="begin"/>
      </w:r>
      <w:r>
        <w:rPr>
          <w:b w:val="0"/>
        </w:rPr>
        <w:instrText xml:space="preserve"> PAGEREF _Toc34377781 \h </w:instrText>
      </w:r>
      <w:r>
        <w:rPr>
          <w:b w:val="0"/>
        </w:rPr>
        <w:fldChar w:fldCharType="separate"/>
      </w:r>
      <w:r>
        <w:rPr>
          <w:b w:val="0"/>
        </w:rPr>
        <w:t>25</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"_Toc34377782" </w:instrText>
      </w:r>
      <w:r>
        <w:fldChar w:fldCharType="separate"/>
      </w:r>
      <w:r>
        <w:rPr>
          <w:rStyle w:val="35"/>
          <w:rFonts w:hint="eastAsia" w:ascii="仿宋" w:hAnsi="仿宋" w:eastAsia="仿宋" w:cs="宋体"/>
          <w:b w:val="0"/>
          <w:lang w:val="zh-CN"/>
        </w:rPr>
        <w:t>第四部分</w:t>
      </w:r>
      <w:r>
        <w:rPr>
          <w:rStyle w:val="35"/>
          <w:rFonts w:ascii="仿宋" w:hAnsi="仿宋" w:eastAsia="仿宋" w:cs="宋体"/>
          <w:b w:val="0"/>
          <w:lang w:val="zh-CN"/>
        </w:rPr>
        <w:t xml:space="preserve">  </w:t>
      </w:r>
      <w:r>
        <w:rPr>
          <w:rStyle w:val="35"/>
          <w:rFonts w:hint="eastAsia" w:ascii="仿宋" w:hAnsi="仿宋" w:eastAsia="仿宋" w:cs="宋体"/>
          <w:b w:val="0"/>
          <w:lang w:val="zh-CN"/>
        </w:rPr>
        <w:t>投标文件格式</w:t>
      </w:r>
      <w:r>
        <w:rPr>
          <w:b w:val="0"/>
        </w:rPr>
        <w:tab/>
      </w:r>
      <w:r>
        <w:rPr>
          <w:b w:val="0"/>
        </w:rPr>
        <w:fldChar w:fldCharType="begin"/>
      </w:r>
      <w:r>
        <w:rPr>
          <w:b w:val="0"/>
        </w:rPr>
        <w:instrText xml:space="preserve"> PAGEREF _Toc34377782 \h </w:instrText>
      </w:r>
      <w:r>
        <w:rPr>
          <w:b w:val="0"/>
        </w:rPr>
        <w:fldChar w:fldCharType="separate"/>
      </w:r>
      <w:r>
        <w:rPr>
          <w:b w:val="0"/>
        </w:rPr>
        <w:t>29</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"_Toc34377783" </w:instrText>
      </w:r>
      <w:r>
        <w:fldChar w:fldCharType="separate"/>
      </w:r>
      <w:r>
        <w:rPr>
          <w:rStyle w:val="35"/>
          <w:rFonts w:hint="eastAsia" w:ascii="仿宋" w:hAnsi="仿宋" w:eastAsia="仿宋" w:cs="宋体"/>
          <w:b w:val="0"/>
          <w:lang w:val="zh-CN"/>
        </w:rPr>
        <w:t>封面（上册）</w:t>
      </w:r>
      <w:r>
        <w:rPr>
          <w:b w:val="0"/>
        </w:rPr>
        <w:tab/>
      </w:r>
      <w:r>
        <w:rPr>
          <w:b w:val="0"/>
        </w:rPr>
        <w:fldChar w:fldCharType="begin"/>
      </w:r>
      <w:r>
        <w:rPr>
          <w:b w:val="0"/>
        </w:rPr>
        <w:instrText xml:space="preserve"> PAGEREF _Toc34377783 \h </w:instrText>
      </w:r>
      <w:r>
        <w:rPr>
          <w:b w:val="0"/>
        </w:rPr>
        <w:fldChar w:fldCharType="separate"/>
      </w:r>
      <w:r>
        <w:rPr>
          <w:b w:val="0"/>
        </w:rPr>
        <w:t>29</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"_Toc34377784" </w:instrText>
      </w:r>
      <w:r>
        <w:fldChar w:fldCharType="separate"/>
      </w:r>
      <w:r>
        <w:rPr>
          <w:rStyle w:val="35"/>
          <w:rFonts w:hint="eastAsia" w:ascii="仿宋" w:hAnsi="仿宋" w:eastAsia="仿宋" w:cs="宋体"/>
          <w:b w:val="0"/>
          <w:lang w:val="zh-CN"/>
        </w:rPr>
        <w:t>目录（上册）</w:t>
      </w:r>
      <w:r>
        <w:rPr>
          <w:b w:val="0"/>
        </w:rPr>
        <w:tab/>
      </w:r>
      <w:r>
        <w:rPr>
          <w:b w:val="0"/>
        </w:rPr>
        <w:fldChar w:fldCharType="begin"/>
      </w:r>
      <w:r>
        <w:rPr>
          <w:b w:val="0"/>
        </w:rPr>
        <w:instrText xml:space="preserve"> PAGEREF _Toc34377784 \h </w:instrText>
      </w:r>
      <w:r>
        <w:rPr>
          <w:b w:val="0"/>
        </w:rPr>
        <w:fldChar w:fldCharType="separate"/>
      </w:r>
      <w:r>
        <w:rPr>
          <w:b w:val="0"/>
        </w:rPr>
        <w:t>30</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"_Toc34377785" </w:instrText>
      </w:r>
      <w:r>
        <w:fldChar w:fldCharType="separate"/>
      </w:r>
      <w:r>
        <w:rPr>
          <w:rStyle w:val="35"/>
          <w:rFonts w:hint="eastAsia" w:ascii="仿宋" w:hAnsi="仿宋" w:eastAsia="仿宋" w:cs="宋体"/>
          <w:b w:val="0"/>
        </w:rPr>
        <w:t>（</w:t>
      </w:r>
      <w:r>
        <w:rPr>
          <w:rStyle w:val="35"/>
          <w:rFonts w:ascii="仿宋" w:hAnsi="仿宋" w:eastAsia="仿宋" w:cs="宋体"/>
          <w:b w:val="0"/>
        </w:rPr>
        <w:t>1</w:t>
      </w:r>
      <w:r>
        <w:rPr>
          <w:rStyle w:val="35"/>
          <w:rFonts w:hint="eastAsia" w:ascii="仿宋" w:hAnsi="仿宋" w:eastAsia="仿宋" w:cs="宋体"/>
          <w:b w:val="0"/>
        </w:rPr>
        <w:t>）</w:t>
      </w:r>
      <w:r>
        <w:rPr>
          <w:rStyle w:val="35"/>
          <w:rFonts w:hint="eastAsia" w:ascii="仿宋" w:hAnsi="仿宋" w:eastAsia="仿宋" w:cs="宋体"/>
          <w:b w:val="0"/>
          <w:lang w:val="zh-CN"/>
        </w:rPr>
        <w:t>投标函</w:t>
      </w:r>
      <w:r>
        <w:rPr>
          <w:b w:val="0"/>
        </w:rPr>
        <w:tab/>
      </w:r>
      <w:r>
        <w:rPr>
          <w:b w:val="0"/>
        </w:rPr>
        <w:fldChar w:fldCharType="begin"/>
      </w:r>
      <w:r>
        <w:rPr>
          <w:b w:val="0"/>
        </w:rPr>
        <w:instrText xml:space="preserve"> PAGEREF _Toc34377785 \h </w:instrText>
      </w:r>
      <w:r>
        <w:rPr>
          <w:b w:val="0"/>
        </w:rPr>
        <w:fldChar w:fldCharType="separate"/>
      </w:r>
      <w:r>
        <w:rPr>
          <w:b w:val="0"/>
        </w:rPr>
        <w:t>31</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"_Toc34377786" </w:instrText>
      </w:r>
      <w:r>
        <w:fldChar w:fldCharType="separate"/>
      </w:r>
      <w:r>
        <w:rPr>
          <w:rStyle w:val="35"/>
          <w:rFonts w:hint="eastAsia" w:ascii="仿宋" w:hAnsi="仿宋" w:eastAsia="仿宋" w:cs="宋体"/>
          <w:b w:val="0"/>
          <w:kern w:val="0"/>
          <w:lang w:val="zh-CN"/>
        </w:rPr>
        <w:t>（</w:t>
      </w:r>
      <w:r>
        <w:rPr>
          <w:rStyle w:val="35"/>
          <w:rFonts w:ascii="仿宋" w:hAnsi="仿宋" w:eastAsia="仿宋" w:cs="宋体"/>
          <w:b w:val="0"/>
          <w:kern w:val="0"/>
        </w:rPr>
        <w:t>2</w:t>
      </w:r>
      <w:r>
        <w:rPr>
          <w:rStyle w:val="35"/>
          <w:rFonts w:hint="eastAsia" w:ascii="仿宋" w:hAnsi="仿宋" w:eastAsia="仿宋" w:cs="宋体"/>
          <w:b w:val="0"/>
          <w:kern w:val="0"/>
          <w:lang w:val="zh-CN"/>
        </w:rPr>
        <w:t>）</w:t>
      </w:r>
      <w:r>
        <w:rPr>
          <w:rStyle w:val="35"/>
          <w:rFonts w:hint="eastAsia" w:ascii="仿宋" w:hAnsi="仿宋" w:eastAsia="仿宋" w:cs="宋体"/>
          <w:b w:val="0"/>
        </w:rPr>
        <w:t>法定代表人证明书</w:t>
      </w:r>
      <w:r>
        <w:rPr>
          <w:b w:val="0"/>
        </w:rPr>
        <w:tab/>
      </w:r>
      <w:r>
        <w:rPr>
          <w:b w:val="0"/>
        </w:rPr>
        <w:fldChar w:fldCharType="begin"/>
      </w:r>
      <w:r>
        <w:rPr>
          <w:b w:val="0"/>
        </w:rPr>
        <w:instrText xml:space="preserve"> PAGEREF _Toc34377786 \h </w:instrText>
      </w:r>
      <w:r>
        <w:rPr>
          <w:b w:val="0"/>
        </w:rPr>
        <w:fldChar w:fldCharType="separate"/>
      </w:r>
      <w:r>
        <w:rPr>
          <w:b w:val="0"/>
        </w:rPr>
        <w:t>32</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"_Toc34377787" </w:instrText>
      </w:r>
      <w:r>
        <w:fldChar w:fldCharType="separate"/>
      </w:r>
      <w:r>
        <w:rPr>
          <w:rStyle w:val="35"/>
          <w:rFonts w:hint="eastAsia" w:ascii="仿宋" w:hAnsi="仿宋" w:eastAsia="仿宋" w:cs="宋体"/>
          <w:b w:val="0"/>
        </w:rPr>
        <w:t>（</w:t>
      </w:r>
      <w:r>
        <w:rPr>
          <w:rStyle w:val="35"/>
          <w:rFonts w:ascii="仿宋" w:hAnsi="仿宋" w:eastAsia="仿宋" w:cs="宋体"/>
          <w:b w:val="0"/>
        </w:rPr>
        <w:t>3</w:t>
      </w:r>
      <w:r>
        <w:rPr>
          <w:rStyle w:val="35"/>
          <w:rFonts w:hint="eastAsia" w:ascii="仿宋" w:hAnsi="仿宋" w:eastAsia="仿宋" w:cs="宋体"/>
          <w:b w:val="0"/>
        </w:rPr>
        <w:t>）</w:t>
      </w:r>
      <w:r>
        <w:rPr>
          <w:rStyle w:val="35"/>
          <w:rFonts w:hint="eastAsia" w:ascii="仿宋" w:hAnsi="仿宋" w:eastAsia="仿宋" w:cs="宋体"/>
          <w:b w:val="0"/>
          <w:lang w:val="zh-CN"/>
        </w:rPr>
        <w:t>法定代表人授权书</w:t>
      </w:r>
      <w:r>
        <w:rPr>
          <w:b w:val="0"/>
        </w:rPr>
        <w:tab/>
      </w:r>
      <w:r>
        <w:rPr>
          <w:b w:val="0"/>
        </w:rPr>
        <w:fldChar w:fldCharType="begin"/>
      </w:r>
      <w:r>
        <w:rPr>
          <w:b w:val="0"/>
        </w:rPr>
        <w:instrText xml:space="preserve"> PAGEREF _Toc34377787 \h </w:instrText>
      </w:r>
      <w:r>
        <w:rPr>
          <w:b w:val="0"/>
        </w:rPr>
        <w:fldChar w:fldCharType="separate"/>
      </w:r>
      <w:r>
        <w:rPr>
          <w:b w:val="0"/>
        </w:rPr>
        <w:t>33</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"_Toc34377788" </w:instrText>
      </w:r>
      <w:r>
        <w:fldChar w:fldCharType="separate"/>
      </w:r>
      <w:r>
        <w:rPr>
          <w:rStyle w:val="35"/>
          <w:rFonts w:hint="eastAsia" w:ascii="仿宋" w:hAnsi="仿宋" w:eastAsia="仿宋" w:cs="宋体"/>
          <w:b w:val="0"/>
        </w:rPr>
        <w:t>（</w:t>
      </w:r>
      <w:r>
        <w:rPr>
          <w:rStyle w:val="35"/>
          <w:rFonts w:ascii="仿宋" w:hAnsi="仿宋" w:eastAsia="仿宋" w:cs="宋体"/>
          <w:b w:val="0"/>
        </w:rPr>
        <w:t>4</w:t>
      </w:r>
      <w:r>
        <w:rPr>
          <w:rStyle w:val="35"/>
          <w:rFonts w:hint="eastAsia" w:ascii="仿宋" w:hAnsi="仿宋" w:eastAsia="仿宋" w:cs="宋体"/>
          <w:b w:val="0"/>
        </w:rPr>
        <w:t>）</w:t>
      </w:r>
      <w:r>
        <w:rPr>
          <w:rStyle w:val="35"/>
          <w:rFonts w:hint="eastAsia" w:ascii="仿宋" w:hAnsi="仿宋" w:eastAsia="仿宋" w:cs="宋体"/>
          <w:b w:val="0"/>
          <w:lang w:val="zh-CN"/>
        </w:rPr>
        <w:t>投标人承诺函</w:t>
      </w:r>
      <w:r>
        <w:rPr>
          <w:b w:val="0"/>
        </w:rPr>
        <w:tab/>
      </w:r>
      <w:r>
        <w:rPr>
          <w:b w:val="0"/>
        </w:rPr>
        <w:fldChar w:fldCharType="begin"/>
      </w:r>
      <w:r>
        <w:rPr>
          <w:b w:val="0"/>
        </w:rPr>
        <w:instrText xml:space="preserve"> PAGEREF _Toc34377788 \h </w:instrText>
      </w:r>
      <w:r>
        <w:rPr>
          <w:b w:val="0"/>
        </w:rPr>
        <w:fldChar w:fldCharType="separate"/>
      </w:r>
      <w:r>
        <w:rPr>
          <w:b w:val="0"/>
        </w:rPr>
        <w:t>34</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"_Toc34377789" </w:instrText>
      </w:r>
      <w:r>
        <w:fldChar w:fldCharType="separate"/>
      </w:r>
      <w:r>
        <w:rPr>
          <w:rStyle w:val="35"/>
          <w:rFonts w:hint="eastAsia" w:ascii="仿宋" w:hAnsi="仿宋" w:eastAsia="仿宋" w:cs="宋体"/>
          <w:b w:val="0"/>
          <w:lang w:val="zh-CN"/>
        </w:rPr>
        <w:t>（</w:t>
      </w:r>
      <w:r>
        <w:rPr>
          <w:rStyle w:val="35"/>
          <w:rFonts w:ascii="仿宋" w:hAnsi="仿宋" w:eastAsia="仿宋" w:cs="宋体"/>
          <w:b w:val="0"/>
          <w:lang w:val="zh-CN"/>
        </w:rPr>
        <w:t>5</w:t>
      </w:r>
      <w:r>
        <w:rPr>
          <w:rStyle w:val="35"/>
          <w:rFonts w:hint="eastAsia" w:ascii="仿宋" w:hAnsi="仿宋" w:eastAsia="仿宋" w:cs="宋体"/>
          <w:b w:val="0"/>
          <w:lang w:val="zh-CN"/>
        </w:rPr>
        <w:t>）投标人诚信承诺书</w:t>
      </w:r>
      <w:r>
        <w:rPr>
          <w:b w:val="0"/>
        </w:rPr>
        <w:tab/>
      </w:r>
      <w:r>
        <w:rPr>
          <w:b w:val="0"/>
        </w:rPr>
        <w:fldChar w:fldCharType="begin"/>
      </w:r>
      <w:r>
        <w:rPr>
          <w:b w:val="0"/>
        </w:rPr>
        <w:instrText xml:space="preserve"> PAGEREF _Toc34377789 \h </w:instrText>
      </w:r>
      <w:r>
        <w:rPr>
          <w:b w:val="0"/>
        </w:rPr>
        <w:fldChar w:fldCharType="separate"/>
      </w:r>
      <w:r>
        <w:rPr>
          <w:b w:val="0"/>
        </w:rPr>
        <w:t>35</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"_Toc34377790" </w:instrText>
      </w:r>
      <w:r>
        <w:fldChar w:fldCharType="separate"/>
      </w:r>
      <w:r>
        <w:rPr>
          <w:rStyle w:val="35"/>
          <w:rFonts w:hint="eastAsia" w:ascii="仿宋" w:hAnsi="仿宋" w:eastAsia="仿宋" w:cs="宋体"/>
          <w:b w:val="0"/>
          <w:lang w:val="zh-CN"/>
        </w:rPr>
        <w:t>（</w:t>
      </w:r>
      <w:r>
        <w:rPr>
          <w:rStyle w:val="35"/>
          <w:rFonts w:ascii="仿宋" w:hAnsi="仿宋" w:eastAsia="仿宋" w:cs="宋体"/>
          <w:b w:val="0"/>
          <w:lang w:val="zh-CN"/>
        </w:rPr>
        <w:t>6</w:t>
      </w:r>
      <w:r>
        <w:rPr>
          <w:rStyle w:val="35"/>
          <w:rFonts w:hint="eastAsia" w:ascii="仿宋" w:hAnsi="仿宋" w:eastAsia="仿宋" w:cs="宋体"/>
          <w:b w:val="0"/>
          <w:lang w:val="zh-CN"/>
        </w:rPr>
        <w:t>）资格证明材料</w:t>
      </w:r>
      <w:r>
        <w:rPr>
          <w:b w:val="0"/>
        </w:rPr>
        <w:tab/>
      </w:r>
      <w:r>
        <w:rPr>
          <w:b w:val="0"/>
        </w:rPr>
        <w:fldChar w:fldCharType="begin"/>
      </w:r>
      <w:r>
        <w:rPr>
          <w:b w:val="0"/>
        </w:rPr>
        <w:instrText xml:space="preserve"> PAGEREF _Toc34377790 \h </w:instrText>
      </w:r>
      <w:r>
        <w:rPr>
          <w:b w:val="0"/>
        </w:rPr>
        <w:fldChar w:fldCharType="separate"/>
      </w:r>
      <w:r>
        <w:rPr>
          <w:b w:val="0"/>
        </w:rPr>
        <w:t>36</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"_Toc34377791" </w:instrText>
      </w:r>
      <w:r>
        <w:fldChar w:fldCharType="separate"/>
      </w:r>
      <w:r>
        <w:rPr>
          <w:rStyle w:val="35"/>
          <w:rFonts w:hint="eastAsia" w:ascii="仿宋" w:hAnsi="仿宋" w:eastAsia="仿宋" w:cs="宋体"/>
          <w:b w:val="0"/>
          <w:lang w:val="zh-CN"/>
        </w:rPr>
        <w:t>资格证明材料</w:t>
      </w:r>
      <w:r>
        <w:rPr>
          <w:b w:val="0"/>
        </w:rPr>
        <w:tab/>
      </w:r>
      <w:r>
        <w:rPr>
          <w:b w:val="0"/>
        </w:rPr>
        <w:fldChar w:fldCharType="begin"/>
      </w:r>
      <w:r>
        <w:rPr>
          <w:b w:val="0"/>
        </w:rPr>
        <w:instrText xml:space="preserve"> PAGEREF _Toc34377791 \h </w:instrText>
      </w:r>
      <w:r>
        <w:rPr>
          <w:b w:val="0"/>
        </w:rPr>
        <w:fldChar w:fldCharType="separate"/>
      </w:r>
      <w:r>
        <w:rPr>
          <w:b w:val="0"/>
        </w:rPr>
        <w:t>36</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"_Toc34377792" </w:instrText>
      </w:r>
      <w:r>
        <w:fldChar w:fldCharType="separate"/>
      </w:r>
      <w:r>
        <w:rPr>
          <w:rStyle w:val="35"/>
          <w:rFonts w:hint="eastAsia" w:ascii="仿宋" w:hAnsi="仿宋" w:eastAsia="仿宋" w:cs="宋体"/>
          <w:b w:val="0"/>
        </w:rPr>
        <w:t>（</w:t>
      </w:r>
      <w:r>
        <w:rPr>
          <w:rStyle w:val="35"/>
          <w:rFonts w:ascii="仿宋" w:hAnsi="仿宋" w:eastAsia="仿宋" w:cs="宋体"/>
          <w:b w:val="0"/>
        </w:rPr>
        <w:t>7</w:t>
      </w:r>
      <w:r>
        <w:rPr>
          <w:rStyle w:val="35"/>
          <w:rFonts w:hint="eastAsia" w:ascii="仿宋" w:hAnsi="仿宋" w:eastAsia="仿宋" w:cs="宋体"/>
          <w:b w:val="0"/>
        </w:rPr>
        <w:t>）</w:t>
      </w:r>
      <w:r>
        <w:rPr>
          <w:rStyle w:val="35"/>
          <w:rFonts w:hint="eastAsia" w:ascii="仿宋" w:hAnsi="仿宋" w:eastAsia="仿宋" w:cs="宋体"/>
          <w:b w:val="0"/>
          <w:lang w:val="zh-CN"/>
        </w:rPr>
        <w:t>财务状况报告，依法缴纳税收和社会保障资金的相关材料</w:t>
      </w:r>
      <w:r>
        <w:rPr>
          <w:b w:val="0"/>
        </w:rPr>
        <w:tab/>
      </w:r>
      <w:r>
        <w:rPr>
          <w:b w:val="0"/>
        </w:rPr>
        <w:fldChar w:fldCharType="begin"/>
      </w:r>
      <w:r>
        <w:rPr>
          <w:b w:val="0"/>
        </w:rPr>
        <w:instrText xml:space="preserve"> PAGEREF _Toc34377792 \h </w:instrText>
      </w:r>
      <w:r>
        <w:rPr>
          <w:b w:val="0"/>
        </w:rPr>
        <w:fldChar w:fldCharType="separate"/>
      </w:r>
      <w:r>
        <w:rPr>
          <w:b w:val="0"/>
        </w:rPr>
        <w:t>37</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"_Toc34377793" </w:instrText>
      </w:r>
      <w:r>
        <w:fldChar w:fldCharType="separate"/>
      </w:r>
      <w:r>
        <w:rPr>
          <w:rStyle w:val="35"/>
          <w:rFonts w:hint="eastAsia" w:ascii="仿宋" w:hAnsi="仿宋" w:eastAsia="仿宋" w:cs="宋体"/>
          <w:b w:val="0"/>
        </w:rPr>
        <w:t>（</w:t>
      </w:r>
      <w:r>
        <w:rPr>
          <w:rStyle w:val="35"/>
          <w:rFonts w:ascii="仿宋" w:hAnsi="仿宋" w:eastAsia="仿宋" w:cs="宋体"/>
          <w:b w:val="0"/>
        </w:rPr>
        <w:t>8</w:t>
      </w:r>
      <w:r>
        <w:rPr>
          <w:rStyle w:val="35"/>
          <w:rFonts w:hint="eastAsia" w:ascii="仿宋" w:hAnsi="仿宋" w:eastAsia="仿宋" w:cs="宋体"/>
          <w:b w:val="0"/>
        </w:rPr>
        <w:t>）</w:t>
      </w:r>
      <w:r>
        <w:rPr>
          <w:rStyle w:val="35"/>
          <w:rFonts w:hint="eastAsia" w:ascii="仿宋" w:hAnsi="仿宋" w:eastAsia="仿宋" w:cs="宋体"/>
          <w:b w:val="0"/>
          <w:lang w:val="zh-CN"/>
        </w:rPr>
        <w:t>具备履行合同所必需的设备和专业技术能力的证明材料</w:t>
      </w:r>
      <w:r>
        <w:rPr>
          <w:b w:val="0"/>
        </w:rPr>
        <w:tab/>
      </w:r>
      <w:r>
        <w:rPr>
          <w:b w:val="0"/>
        </w:rPr>
        <w:fldChar w:fldCharType="begin"/>
      </w:r>
      <w:r>
        <w:rPr>
          <w:b w:val="0"/>
        </w:rPr>
        <w:instrText xml:space="preserve"> PAGEREF _Toc34377793 \h </w:instrText>
      </w:r>
      <w:r>
        <w:rPr>
          <w:b w:val="0"/>
        </w:rPr>
        <w:fldChar w:fldCharType="separate"/>
      </w:r>
      <w:r>
        <w:rPr>
          <w:b w:val="0"/>
        </w:rPr>
        <w:t>38</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"_Toc34377794" </w:instrText>
      </w:r>
      <w:r>
        <w:fldChar w:fldCharType="separate"/>
      </w:r>
      <w:r>
        <w:rPr>
          <w:rStyle w:val="35"/>
          <w:rFonts w:hint="eastAsia" w:ascii="仿宋" w:hAnsi="仿宋" w:eastAsia="仿宋" w:cs="宋体"/>
          <w:b w:val="0"/>
        </w:rPr>
        <w:t>（</w:t>
      </w:r>
      <w:r>
        <w:rPr>
          <w:rStyle w:val="35"/>
          <w:rFonts w:ascii="仿宋" w:hAnsi="仿宋" w:eastAsia="仿宋" w:cs="宋体"/>
          <w:b w:val="0"/>
        </w:rPr>
        <w:t>9</w:t>
      </w:r>
      <w:r>
        <w:rPr>
          <w:rStyle w:val="35"/>
          <w:rFonts w:hint="eastAsia" w:ascii="仿宋" w:hAnsi="仿宋" w:eastAsia="仿宋" w:cs="宋体"/>
          <w:b w:val="0"/>
        </w:rPr>
        <w:t>）</w:t>
      </w:r>
      <w:r>
        <w:rPr>
          <w:rStyle w:val="35"/>
          <w:rFonts w:hint="eastAsia" w:ascii="仿宋" w:hAnsi="仿宋" w:eastAsia="仿宋" w:cs="宋体"/>
          <w:b w:val="0"/>
          <w:lang w:val="zh-CN"/>
        </w:rPr>
        <w:t>无重大违法记录声明</w:t>
      </w:r>
      <w:r>
        <w:rPr>
          <w:b w:val="0"/>
        </w:rPr>
        <w:tab/>
      </w:r>
      <w:r>
        <w:rPr>
          <w:b w:val="0"/>
        </w:rPr>
        <w:fldChar w:fldCharType="begin"/>
      </w:r>
      <w:r>
        <w:rPr>
          <w:b w:val="0"/>
        </w:rPr>
        <w:instrText xml:space="preserve"> PAGEREF _Toc34377794 \h </w:instrText>
      </w:r>
      <w:r>
        <w:rPr>
          <w:b w:val="0"/>
        </w:rPr>
        <w:fldChar w:fldCharType="separate"/>
      </w:r>
      <w:r>
        <w:rPr>
          <w:b w:val="0"/>
        </w:rPr>
        <w:t>39</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"_Toc34377795" </w:instrText>
      </w:r>
      <w:r>
        <w:fldChar w:fldCharType="separate"/>
      </w:r>
      <w:r>
        <w:rPr>
          <w:rStyle w:val="35"/>
          <w:rFonts w:hint="eastAsia" w:ascii="仿宋" w:hAnsi="仿宋" w:eastAsia="仿宋" w:cs="宋体"/>
          <w:b w:val="0"/>
        </w:rPr>
        <w:t>（</w:t>
      </w:r>
      <w:r>
        <w:rPr>
          <w:rStyle w:val="35"/>
          <w:rFonts w:ascii="仿宋" w:hAnsi="仿宋" w:eastAsia="仿宋" w:cs="宋体"/>
          <w:b w:val="0"/>
        </w:rPr>
        <w:t>10</w:t>
      </w:r>
      <w:r>
        <w:rPr>
          <w:rStyle w:val="35"/>
          <w:rFonts w:hint="eastAsia" w:ascii="仿宋" w:hAnsi="仿宋" w:eastAsia="仿宋" w:cs="宋体"/>
          <w:b w:val="0"/>
        </w:rPr>
        <w:t>）</w:t>
      </w:r>
      <w:r>
        <w:rPr>
          <w:rStyle w:val="35"/>
          <w:rFonts w:hint="eastAsia" w:ascii="仿宋" w:hAnsi="仿宋" w:eastAsia="仿宋" w:cs="宋体"/>
          <w:b w:val="0"/>
          <w:lang w:val="zh-CN"/>
        </w:rPr>
        <w:t>投标保证金证明</w:t>
      </w:r>
      <w:r>
        <w:rPr>
          <w:b w:val="0"/>
        </w:rPr>
        <w:tab/>
      </w:r>
      <w:r>
        <w:rPr>
          <w:b w:val="0"/>
        </w:rPr>
        <w:fldChar w:fldCharType="begin"/>
      </w:r>
      <w:r>
        <w:rPr>
          <w:b w:val="0"/>
        </w:rPr>
        <w:instrText xml:space="preserve"> PAGEREF _Toc34377795 \h </w:instrText>
      </w:r>
      <w:r>
        <w:rPr>
          <w:b w:val="0"/>
        </w:rPr>
        <w:fldChar w:fldCharType="separate"/>
      </w:r>
      <w:r>
        <w:rPr>
          <w:b w:val="0"/>
        </w:rPr>
        <w:t>40</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"_Toc34377796" </w:instrText>
      </w:r>
      <w:r>
        <w:fldChar w:fldCharType="separate"/>
      </w:r>
      <w:r>
        <w:rPr>
          <w:rStyle w:val="35"/>
          <w:rFonts w:hint="eastAsia" w:ascii="仿宋" w:hAnsi="仿宋" w:eastAsia="仿宋"/>
          <w:b w:val="0"/>
          <w:kern w:val="0"/>
          <w:lang w:val="zh-CN"/>
        </w:rPr>
        <w:t>封面</w:t>
      </w:r>
      <w:r>
        <w:rPr>
          <w:rStyle w:val="35"/>
          <w:rFonts w:hint="eastAsia" w:ascii="仿宋" w:hAnsi="仿宋" w:eastAsia="仿宋" w:cs="宋体"/>
          <w:b w:val="0"/>
          <w:lang w:val="zh-CN"/>
        </w:rPr>
        <w:t>（下册）</w:t>
      </w:r>
      <w:r>
        <w:rPr>
          <w:b w:val="0"/>
        </w:rPr>
        <w:tab/>
      </w:r>
      <w:r>
        <w:rPr>
          <w:b w:val="0"/>
        </w:rPr>
        <w:fldChar w:fldCharType="begin"/>
      </w:r>
      <w:r>
        <w:rPr>
          <w:b w:val="0"/>
        </w:rPr>
        <w:instrText xml:space="preserve"> PAGEREF _Toc34377796 \h </w:instrText>
      </w:r>
      <w:r>
        <w:rPr>
          <w:b w:val="0"/>
        </w:rPr>
        <w:fldChar w:fldCharType="separate"/>
      </w:r>
      <w:r>
        <w:rPr>
          <w:b w:val="0"/>
        </w:rPr>
        <w:t>41</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"_Toc34377797" </w:instrText>
      </w:r>
      <w:r>
        <w:fldChar w:fldCharType="separate"/>
      </w:r>
      <w:r>
        <w:rPr>
          <w:rStyle w:val="35"/>
          <w:rFonts w:hint="eastAsia" w:ascii="仿宋" w:hAnsi="仿宋" w:eastAsia="仿宋"/>
          <w:b w:val="0"/>
          <w:kern w:val="0"/>
          <w:lang w:val="zh-CN"/>
        </w:rPr>
        <w:t>目录（下册）</w:t>
      </w:r>
      <w:r>
        <w:rPr>
          <w:b w:val="0"/>
        </w:rPr>
        <w:tab/>
      </w:r>
      <w:r>
        <w:rPr>
          <w:b w:val="0"/>
        </w:rPr>
        <w:fldChar w:fldCharType="begin"/>
      </w:r>
      <w:r>
        <w:rPr>
          <w:b w:val="0"/>
        </w:rPr>
        <w:instrText xml:space="preserve"> PAGEREF _Toc34377797 \h </w:instrText>
      </w:r>
      <w:r>
        <w:rPr>
          <w:b w:val="0"/>
        </w:rPr>
        <w:fldChar w:fldCharType="separate"/>
      </w:r>
      <w:r>
        <w:rPr>
          <w:b w:val="0"/>
        </w:rPr>
        <w:t>42</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"_Toc34377798" </w:instrText>
      </w:r>
      <w:r>
        <w:fldChar w:fldCharType="separate"/>
      </w:r>
      <w:r>
        <w:rPr>
          <w:rStyle w:val="35"/>
          <w:rFonts w:hint="eastAsia" w:ascii="仿宋" w:hAnsi="仿宋" w:eastAsia="仿宋" w:cs="宋体"/>
          <w:b w:val="0"/>
        </w:rPr>
        <w:t>（</w:t>
      </w:r>
      <w:r>
        <w:rPr>
          <w:rStyle w:val="35"/>
          <w:rFonts w:ascii="仿宋" w:hAnsi="仿宋" w:eastAsia="仿宋" w:cs="宋体"/>
          <w:b w:val="0"/>
        </w:rPr>
        <w:t>11</w:t>
      </w:r>
      <w:r>
        <w:rPr>
          <w:rStyle w:val="35"/>
          <w:rFonts w:hint="eastAsia" w:ascii="仿宋" w:hAnsi="仿宋" w:eastAsia="仿宋" w:cs="宋体"/>
          <w:b w:val="0"/>
        </w:rPr>
        <w:t>）</w:t>
      </w:r>
      <w:r>
        <w:rPr>
          <w:rStyle w:val="35"/>
          <w:rFonts w:hint="eastAsia" w:ascii="仿宋" w:hAnsi="仿宋" w:eastAsia="仿宋" w:cs="宋体"/>
          <w:b w:val="0"/>
          <w:lang w:val="zh-CN"/>
        </w:rPr>
        <w:t>评分对照表</w:t>
      </w:r>
      <w:r>
        <w:rPr>
          <w:b w:val="0"/>
        </w:rPr>
        <w:tab/>
      </w:r>
      <w:r>
        <w:rPr>
          <w:b w:val="0"/>
        </w:rPr>
        <w:fldChar w:fldCharType="begin"/>
      </w:r>
      <w:r>
        <w:rPr>
          <w:b w:val="0"/>
        </w:rPr>
        <w:instrText xml:space="preserve"> PAGEREF _Toc34377798 \h </w:instrText>
      </w:r>
      <w:r>
        <w:rPr>
          <w:b w:val="0"/>
        </w:rPr>
        <w:fldChar w:fldCharType="separate"/>
      </w:r>
      <w:r>
        <w:rPr>
          <w:b w:val="0"/>
        </w:rPr>
        <w:t>43</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"_Toc34377799" </w:instrText>
      </w:r>
      <w:r>
        <w:fldChar w:fldCharType="separate"/>
      </w:r>
      <w:r>
        <w:rPr>
          <w:rStyle w:val="35"/>
          <w:rFonts w:hint="eastAsia" w:ascii="仿宋" w:hAnsi="仿宋" w:eastAsia="仿宋" w:cs="宋体"/>
          <w:b w:val="0"/>
        </w:rPr>
        <w:t>（</w:t>
      </w:r>
      <w:r>
        <w:rPr>
          <w:rStyle w:val="35"/>
          <w:rFonts w:ascii="仿宋" w:hAnsi="仿宋" w:eastAsia="仿宋" w:cs="宋体"/>
          <w:b w:val="0"/>
        </w:rPr>
        <w:t>12</w:t>
      </w:r>
      <w:r>
        <w:rPr>
          <w:rStyle w:val="35"/>
          <w:rFonts w:hint="eastAsia" w:ascii="仿宋" w:hAnsi="仿宋" w:eastAsia="仿宋" w:cs="宋体"/>
          <w:b w:val="0"/>
        </w:rPr>
        <w:t>）</w:t>
      </w:r>
      <w:r>
        <w:rPr>
          <w:rStyle w:val="35"/>
          <w:rFonts w:hint="eastAsia" w:ascii="仿宋" w:hAnsi="仿宋" w:eastAsia="仿宋" w:cs="宋体"/>
          <w:b w:val="0"/>
          <w:lang w:val="zh-CN"/>
        </w:rPr>
        <w:t>开标一览表（报价表）</w:t>
      </w:r>
      <w:r>
        <w:rPr>
          <w:b w:val="0"/>
        </w:rPr>
        <w:tab/>
      </w:r>
      <w:r>
        <w:rPr>
          <w:b w:val="0"/>
        </w:rPr>
        <w:fldChar w:fldCharType="begin"/>
      </w:r>
      <w:r>
        <w:rPr>
          <w:b w:val="0"/>
        </w:rPr>
        <w:instrText xml:space="preserve"> PAGEREF _Toc34377799 \h </w:instrText>
      </w:r>
      <w:r>
        <w:rPr>
          <w:b w:val="0"/>
        </w:rPr>
        <w:fldChar w:fldCharType="separate"/>
      </w:r>
      <w:r>
        <w:rPr>
          <w:b w:val="0"/>
        </w:rPr>
        <w:t>44</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"_Toc34377800" </w:instrText>
      </w:r>
      <w:r>
        <w:fldChar w:fldCharType="separate"/>
      </w:r>
      <w:r>
        <w:rPr>
          <w:rStyle w:val="35"/>
          <w:rFonts w:hint="eastAsia" w:ascii="仿宋" w:hAnsi="仿宋" w:eastAsia="仿宋" w:cs="宋体"/>
          <w:b w:val="0"/>
        </w:rPr>
        <w:t>（</w:t>
      </w:r>
      <w:r>
        <w:rPr>
          <w:rStyle w:val="35"/>
          <w:rFonts w:ascii="仿宋" w:hAnsi="仿宋" w:eastAsia="仿宋" w:cs="宋体"/>
          <w:b w:val="0"/>
        </w:rPr>
        <w:t>13</w:t>
      </w:r>
      <w:r>
        <w:rPr>
          <w:rStyle w:val="35"/>
          <w:rFonts w:hint="eastAsia" w:ascii="仿宋" w:hAnsi="仿宋" w:eastAsia="仿宋" w:cs="宋体"/>
          <w:b w:val="0"/>
        </w:rPr>
        <w:t>）</w:t>
      </w:r>
      <w:r>
        <w:rPr>
          <w:rStyle w:val="35"/>
          <w:rFonts w:hint="eastAsia" w:ascii="仿宋" w:hAnsi="仿宋" w:eastAsia="仿宋" w:cs="宋体"/>
          <w:b w:val="0"/>
          <w:lang w:val="zh-CN"/>
        </w:rPr>
        <w:t>分项报价表</w:t>
      </w:r>
      <w:r>
        <w:rPr>
          <w:b w:val="0"/>
        </w:rPr>
        <w:tab/>
      </w:r>
      <w:r>
        <w:rPr>
          <w:b w:val="0"/>
        </w:rPr>
        <w:fldChar w:fldCharType="begin"/>
      </w:r>
      <w:r>
        <w:rPr>
          <w:b w:val="0"/>
        </w:rPr>
        <w:instrText xml:space="preserve"> PAGEREF _Toc34377800 \h </w:instrText>
      </w:r>
      <w:r>
        <w:rPr>
          <w:b w:val="0"/>
        </w:rPr>
        <w:fldChar w:fldCharType="separate"/>
      </w:r>
      <w:r>
        <w:rPr>
          <w:b w:val="0"/>
        </w:rPr>
        <w:t>45</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"_Toc34377801" </w:instrText>
      </w:r>
      <w:r>
        <w:fldChar w:fldCharType="separate"/>
      </w:r>
      <w:r>
        <w:rPr>
          <w:rStyle w:val="35"/>
          <w:rFonts w:hint="eastAsia" w:ascii="仿宋" w:hAnsi="仿宋" w:eastAsia="仿宋" w:cs="宋体"/>
          <w:b w:val="0"/>
        </w:rPr>
        <w:t>（</w:t>
      </w:r>
      <w:r>
        <w:rPr>
          <w:rStyle w:val="35"/>
          <w:rFonts w:ascii="仿宋" w:hAnsi="仿宋" w:eastAsia="仿宋" w:cs="宋体"/>
          <w:b w:val="0"/>
        </w:rPr>
        <w:t>14</w:t>
      </w:r>
      <w:r>
        <w:rPr>
          <w:rStyle w:val="35"/>
          <w:rFonts w:hint="eastAsia" w:ascii="仿宋" w:hAnsi="仿宋" w:eastAsia="仿宋" w:cs="宋体"/>
          <w:b w:val="0"/>
        </w:rPr>
        <w:t>）基本情况表</w:t>
      </w:r>
      <w:r>
        <w:rPr>
          <w:b w:val="0"/>
        </w:rPr>
        <w:tab/>
      </w:r>
      <w:r>
        <w:rPr>
          <w:b w:val="0"/>
        </w:rPr>
        <w:fldChar w:fldCharType="begin"/>
      </w:r>
      <w:r>
        <w:rPr>
          <w:b w:val="0"/>
        </w:rPr>
        <w:instrText xml:space="preserve"> PAGEREF _Toc34377801 \h </w:instrText>
      </w:r>
      <w:r>
        <w:rPr>
          <w:b w:val="0"/>
        </w:rPr>
        <w:fldChar w:fldCharType="separate"/>
      </w:r>
      <w:r>
        <w:rPr>
          <w:b w:val="0"/>
        </w:rPr>
        <w:t>46</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"_Toc34377802" </w:instrText>
      </w:r>
      <w:r>
        <w:fldChar w:fldCharType="separate"/>
      </w:r>
      <w:r>
        <w:rPr>
          <w:rStyle w:val="35"/>
          <w:rFonts w:hint="eastAsia" w:ascii="仿宋" w:hAnsi="仿宋" w:eastAsia="仿宋" w:cs="宋体"/>
          <w:b w:val="0"/>
        </w:rPr>
        <w:t>（</w:t>
      </w:r>
      <w:r>
        <w:rPr>
          <w:rStyle w:val="35"/>
          <w:rFonts w:ascii="仿宋" w:hAnsi="仿宋" w:eastAsia="仿宋" w:cs="宋体"/>
          <w:b w:val="0"/>
        </w:rPr>
        <w:t>15</w:t>
      </w:r>
      <w:r>
        <w:rPr>
          <w:rStyle w:val="35"/>
          <w:rFonts w:hint="eastAsia" w:ascii="仿宋" w:hAnsi="仿宋" w:eastAsia="仿宋" w:cs="宋体"/>
          <w:b w:val="0"/>
        </w:rPr>
        <w:t>）人员简历表</w:t>
      </w:r>
      <w:r>
        <w:rPr>
          <w:b w:val="0"/>
        </w:rPr>
        <w:tab/>
      </w:r>
      <w:r>
        <w:rPr>
          <w:b w:val="0"/>
        </w:rPr>
        <w:fldChar w:fldCharType="begin"/>
      </w:r>
      <w:r>
        <w:rPr>
          <w:b w:val="0"/>
        </w:rPr>
        <w:instrText xml:space="preserve"> PAGEREF _Toc34377802 \h </w:instrText>
      </w:r>
      <w:r>
        <w:rPr>
          <w:b w:val="0"/>
        </w:rPr>
        <w:fldChar w:fldCharType="separate"/>
      </w:r>
      <w:r>
        <w:rPr>
          <w:b w:val="0"/>
        </w:rPr>
        <w:t>47</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"_Toc34377803" </w:instrText>
      </w:r>
      <w:r>
        <w:fldChar w:fldCharType="separate"/>
      </w:r>
      <w:r>
        <w:rPr>
          <w:rStyle w:val="35"/>
          <w:rFonts w:hint="eastAsia" w:ascii="仿宋" w:hAnsi="仿宋" w:eastAsia="仿宋" w:cs="宋体"/>
          <w:b w:val="0"/>
        </w:rPr>
        <w:t>人员简历表</w:t>
      </w:r>
      <w:r>
        <w:rPr>
          <w:b w:val="0"/>
        </w:rPr>
        <w:tab/>
      </w:r>
      <w:r>
        <w:rPr>
          <w:b w:val="0"/>
        </w:rPr>
        <w:fldChar w:fldCharType="begin"/>
      </w:r>
      <w:r>
        <w:rPr>
          <w:b w:val="0"/>
        </w:rPr>
        <w:instrText xml:space="preserve"> PAGEREF _Toc34377803 \h </w:instrText>
      </w:r>
      <w:r>
        <w:rPr>
          <w:b w:val="0"/>
        </w:rPr>
        <w:fldChar w:fldCharType="separate"/>
      </w:r>
      <w:r>
        <w:rPr>
          <w:b w:val="0"/>
        </w:rPr>
        <w:t>47</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"_Toc34377804" </w:instrText>
      </w:r>
      <w:r>
        <w:fldChar w:fldCharType="separate"/>
      </w:r>
      <w:r>
        <w:rPr>
          <w:rStyle w:val="35"/>
          <w:rFonts w:hint="eastAsia" w:ascii="仿宋" w:hAnsi="仿宋" w:eastAsia="仿宋" w:cs="宋体"/>
          <w:b w:val="0"/>
        </w:rPr>
        <w:t>（</w:t>
      </w:r>
      <w:r>
        <w:rPr>
          <w:rStyle w:val="35"/>
          <w:rFonts w:ascii="仿宋" w:hAnsi="仿宋" w:eastAsia="仿宋" w:cs="宋体"/>
          <w:b w:val="0"/>
        </w:rPr>
        <w:t>16</w:t>
      </w:r>
      <w:r>
        <w:rPr>
          <w:rStyle w:val="35"/>
          <w:rFonts w:hint="eastAsia" w:ascii="仿宋" w:hAnsi="仿宋" w:eastAsia="仿宋" w:cs="宋体"/>
          <w:b w:val="0"/>
        </w:rPr>
        <w:t>）项目实施方案</w:t>
      </w:r>
      <w:r>
        <w:rPr>
          <w:b w:val="0"/>
        </w:rPr>
        <w:tab/>
      </w:r>
      <w:r>
        <w:rPr>
          <w:b w:val="0"/>
        </w:rPr>
        <w:fldChar w:fldCharType="begin"/>
      </w:r>
      <w:r>
        <w:rPr>
          <w:b w:val="0"/>
        </w:rPr>
        <w:instrText xml:space="preserve"> PAGEREF _Toc34377804 \h </w:instrText>
      </w:r>
      <w:r>
        <w:rPr>
          <w:b w:val="0"/>
        </w:rPr>
        <w:fldChar w:fldCharType="separate"/>
      </w:r>
      <w:r>
        <w:rPr>
          <w:b w:val="0"/>
        </w:rPr>
        <w:t>48</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"_Toc34377805" </w:instrText>
      </w:r>
      <w:r>
        <w:fldChar w:fldCharType="separate"/>
      </w:r>
      <w:r>
        <w:rPr>
          <w:rStyle w:val="35"/>
          <w:rFonts w:hint="eastAsia" w:ascii="仿宋" w:hAnsi="仿宋" w:eastAsia="仿宋" w:cs="宋体"/>
          <w:b w:val="0"/>
        </w:rPr>
        <w:t>项目实施方案</w:t>
      </w:r>
      <w:r>
        <w:rPr>
          <w:b w:val="0"/>
        </w:rPr>
        <w:tab/>
      </w:r>
      <w:r>
        <w:rPr>
          <w:b w:val="0"/>
        </w:rPr>
        <w:fldChar w:fldCharType="begin"/>
      </w:r>
      <w:r>
        <w:rPr>
          <w:b w:val="0"/>
        </w:rPr>
        <w:instrText xml:space="preserve"> PAGEREF _Toc34377805 \h </w:instrText>
      </w:r>
      <w:r>
        <w:rPr>
          <w:b w:val="0"/>
        </w:rPr>
        <w:fldChar w:fldCharType="separate"/>
      </w:r>
      <w:r>
        <w:rPr>
          <w:b w:val="0"/>
        </w:rPr>
        <w:t>48</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"_Toc34377806" </w:instrText>
      </w:r>
      <w:r>
        <w:fldChar w:fldCharType="separate"/>
      </w:r>
      <w:r>
        <w:rPr>
          <w:rStyle w:val="35"/>
          <w:rFonts w:hint="eastAsia" w:ascii="仿宋" w:hAnsi="仿宋" w:eastAsia="仿宋" w:cs="宋体"/>
          <w:b w:val="0"/>
        </w:rPr>
        <w:t>（</w:t>
      </w:r>
      <w:r>
        <w:rPr>
          <w:rStyle w:val="35"/>
          <w:rFonts w:ascii="仿宋" w:hAnsi="仿宋" w:eastAsia="仿宋" w:cs="宋体"/>
          <w:b w:val="0"/>
        </w:rPr>
        <w:t>17</w:t>
      </w:r>
      <w:r>
        <w:rPr>
          <w:rStyle w:val="35"/>
          <w:rFonts w:hint="eastAsia" w:ascii="仿宋" w:hAnsi="仿宋" w:eastAsia="仿宋" w:cs="宋体"/>
          <w:b w:val="0"/>
        </w:rPr>
        <w:t>）</w:t>
      </w:r>
      <w:r>
        <w:rPr>
          <w:rStyle w:val="35"/>
          <w:rFonts w:hint="eastAsia" w:ascii="仿宋" w:hAnsi="仿宋" w:eastAsia="仿宋" w:cs="宋体"/>
          <w:b w:val="0"/>
          <w:lang w:val="zh-CN"/>
        </w:rPr>
        <w:t>联合体投标协议书</w:t>
      </w:r>
      <w:r>
        <w:rPr>
          <w:b w:val="0"/>
        </w:rPr>
        <w:tab/>
      </w:r>
      <w:r>
        <w:rPr>
          <w:b w:val="0"/>
        </w:rPr>
        <w:fldChar w:fldCharType="begin"/>
      </w:r>
      <w:r>
        <w:rPr>
          <w:b w:val="0"/>
        </w:rPr>
        <w:instrText xml:space="preserve"> PAGEREF _Toc34377806 \h </w:instrText>
      </w:r>
      <w:r>
        <w:rPr>
          <w:b w:val="0"/>
        </w:rPr>
        <w:fldChar w:fldCharType="separate"/>
      </w:r>
      <w:r>
        <w:rPr>
          <w:b w:val="0"/>
        </w:rPr>
        <w:t>49</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"_Toc34377807" </w:instrText>
      </w:r>
      <w:r>
        <w:fldChar w:fldCharType="separate"/>
      </w:r>
      <w:r>
        <w:rPr>
          <w:rStyle w:val="35"/>
          <w:rFonts w:hint="eastAsia" w:ascii="仿宋" w:hAnsi="仿宋" w:eastAsia="仿宋" w:cs="宋体"/>
          <w:b w:val="0"/>
          <w:lang w:val="zh-CN"/>
        </w:rPr>
        <w:t>联合体投标协议书</w:t>
      </w:r>
      <w:r>
        <w:rPr>
          <w:b w:val="0"/>
        </w:rPr>
        <w:tab/>
      </w:r>
      <w:r>
        <w:rPr>
          <w:b w:val="0"/>
        </w:rPr>
        <w:fldChar w:fldCharType="begin"/>
      </w:r>
      <w:r>
        <w:rPr>
          <w:b w:val="0"/>
        </w:rPr>
        <w:instrText xml:space="preserve"> PAGEREF _Toc34377807 \h </w:instrText>
      </w:r>
      <w:r>
        <w:rPr>
          <w:b w:val="0"/>
        </w:rPr>
        <w:fldChar w:fldCharType="separate"/>
      </w:r>
      <w:r>
        <w:rPr>
          <w:b w:val="0"/>
        </w:rPr>
        <w:t>49</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"_Toc34377808" </w:instrText>
      </w:r>
      <w:r>
        <w:fldChar w:fldCharType="separate"/>
      </w:r>
      <w:r>
        <w:rPr>
          <w:rStyle w:val="35"/>
          <w:rFonts w:hint="eastAsia" w:ascii="仿宋" w:hAnsi="仿宋" w:eastAsia="仿宋" w:cs="宋体"/>
          <w:b w:val="0"/>
          <w:lang w:val="zh-CN"/>
        </w:rPr>
        <w:t>格式自定</w:t>
      </w:r>
      <w:r>
        <w:rPr>
          <w:b w:val="0"/>
        </w:rPr>
        <w:tab/>
      </w:r>
      <w:r>
        <w:rPr>
          <w:b w:val="0"/>
        </w:rPr>
        <w:fldChar w:fldCharType="begin"/>
      </w:r>
      <w:r>
        <w:rPr>
          <w:b w:val="0"/>
        </w:rPr>
        <w:instrText xml:space="preserve"> PAGEREF _Toc34377808 \h </w:instrText>
      </w:r>
      <w:r>
        <w:rPr>
          <w:b w:val="0"/>
        </w:rPr>
        <w:fldChar w:fldCharType="separate"/>
      </w:r>
      <w:r>
        <w:rPr>
          <w:b w:val="0"/>
        </w:rPr>
        <w:t>49</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"_Toc34377809" </w:instrText>
      </w:r>
      <w:r>
        <w:fldChar w:fldCharType="separate"/>
      </w:r>
      <w:r>
        <w:rPr>
          <w:rStyle w:val="35"/>
          <w:rFonts w:hint="eastAsia" w:ascii="仿宋" w:hAnsi="仿宋" w:eastAsia="仿宋" w:cs="宋体"/>
          <w:b w:val="0"/>
          <w:lang w:val="zh-CN"/>
        </w:rPr>
        <w:t>（</w:t>
      </w:r>
      <w:r>
        <w:rPr>
          <w:rStyle w:val="35"/>
          <w:rFonts w:ascii="仿宋" w:hAnsi="仿宋" w:eastAsia="仿宋" w:cs="宋体"/>
          <w:b w:val="0"/>
          <w:lang w:val="zh-CN"/>
        </w:rPr>
        <w:t>18</w:t>
      </w:r>
      <w:r>
        <w:rPr>
          <w:rStyle w:val="35"/>
          <w:rFonts w:hint="eastAsia" w:ascii="仿宋" w:hAnsi="仿宋" w:eastAsia="仿宋" w:cs="宋体"/>
          <w:b w:val="0"/>
          <w:lang w:val="zh-CN"/>
        </w:rPr>
        <w:t>）投标人的类似业绩证明材料</w:t>
      </w:r>
      <w:r>
        <w:rPr>
          <w:b w:val="0"/>
        </w:rPr>
        <w:tab/>
      </w:r>
      <w:r>
        <w:rPr>
          <w:b w:val="0"/>
        </w:rPr>
        <w:fldChar w:fldCharType="begin"/>
      </w:r>
      <w:r>
        <w:rPr>
          <w:b w:val="0"/>
        </w:rPr>
        <w:instrText xml:space="preserve"> PAGEREF _Toc34377809 \h </w:instrText>
      </w:r>
      <w:r>
        <w:rPr>
          <w:b w:val="0"/>
        </w:rPr>
        <w:fldChar w:fldCharType="separate"/>
      </w:r>
      <w:r>
        <w:rPr>
          <w:b w:val="0"/>
        </w:rPr>
        <w:t>50</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"_Toc34377810" </w:instrText>
      </w:r>
      <w:r>
        <w:fldChar w:fldCharType="separate"/>
      </w:r>
      <w:r>
        <w:rPr>
          <w:rStyle w:val="35"/>
          <w:rFonts w:hint="eastAsia" w:ascii="仿宋" w:hAnsi="仿宋" w:eastAsia="仿宋" w:cs="宋体"/>
          <w:b w:val="0"/>
          <w:lang w:val="zh-CN"/>
        </w:rPr>
        <w:t>投标人的类似业绩证明材料</w:t>
      </w:r>
      <w:r>
        <w:rPr>
          <w:b w:val="0"/>
        </w:rPr>
        <w:tab/>
      </w:r>
      <w:r>
        <w:rPr>
          <w:b w:val="0"/>
        </w:rPr>
        <w:fldChar w:fldCharType="begin"/>
      </w:r>
      <w:r>
        <w:rPr>
          <w:b w:val="0"/>
        </w:rPr>
        <w:instrText xml:space="preserve"> PAGEREF _Toc34377810 \h </w:instrText>
      </w:r>
      <w:r>
        <w:rPr>
          <w:b w:val="0"/>
        </w:rPr>
        <w:fldChar w:fldCharType="separate"/>
      </w:r>
      <w:r>
        <w:rPr>
          <w:b w:val="0"/>
        </w:rPr>
        <w:t>50</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"_Toc34377811" </w:instrText>
      </w:r>
      <w:r>
        <w:fldChar w:fldCharType="separate"/>
      </w:r>
      <w:r>
        <w:rPr>
          <w:rStyle w:val="35"/>
          <w:rFonts w:hint="eastAsia" w:ascii="仿宋" w:hAnsi="仿宋" w:eastAsia="仿宋" w:cs="宋体"/>
          <w:b w:val="0"/>
        </w:rPr>
        <w:t>（</w:t>
      </w:r>
      <w:r>
        <w:rPr>
          <w:rStyle w:val="35"/>
          <w:rFonts w:ascii="仿宋" w:hAnsi="仿宋" w:eastAsia="仿宋" w:cs="宋体"/>
          <w:b w:val="0"/>
        </w:rPr>
        <w:t>19.2</w:t>
      </w:r>
      <w:r>
        <w:rPr>
          <w:rStyle w:val="35"/>
          <w:rFonts w:hint="eastAsia" w:ascii="仿宋" w:hAnsi="仿宋" w:eastAsia="仿宋" w:cs="宋体"/>
          <w:b w:val="0"/>
        </w:rPr>
        <w:t>）</w:t>
      </w:r>
      <w:r>
        <w:rPr>
          <w:rStyle w:val="35"/>
          <w:rFonts w:hint="eastAsia" w:ascii="仿宋" w:hAnsi="仿宋" w:eastAsia="仿宋" w:cs="宋体"/>
          <w:b w:val="0"/>
          <w:lang w:val="zh-CN"/>
        </w:rPr>
        <w:t>从业人员声明函</w:t>
      </w:r>
      <w:r>
        <w:rPr>
          <w:b w:val="0"/>
        </w:rPr>
        <w:tab/>
      </w:r>
      <w:r>
        <w:rPr>
          <w:b w:val="0"/>
        </w:rPr>
        <w:fldChar w:fldCharType="begin"/>
      </w:r>
      <w:r>
        <w:rPr>
          <w:b w:val="0"/>
        </w:rPr>
        <w:instrText xml:space="preserve"> PAGEREF _Toc34377811 \h </w:instrText>
      </w:r>
      <w:r>
        <w:rPr>
          <w:b w:val="0"/>
        </w:rPr>
        <w:fldChar w:fldCharType="separate"/>
      </w:r>
      <w:r>
        <w:rPr>
          <w:b w:val="0"/>
        </w:rPr>
        <w:t>52</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"_Toc34377812" </w:instrText>
      </w:r>
      <w:r>
        <w:fldChar w:fldCharType="separate"/>
      </w:r>
      <w:r>
        <w:rPr>
          <w:rStyle w:val="35"/>
          <w:rFonts w:hint="eastAsia" w:ascii="仿宋" w:hAnsi="仿宋" w:eastAsia="仿宋" w:cs="宋体"/>
          <w:b w:val="0"/>
        </w:rPr>
        <w:t>（</w:t>
      </w:r>
      <w:r>
        <w:rPr>
          <w:rStyle w:val="35"/>
          <w:rFonts w:ascii="仿宋" w:hAnsi="仿宋" w:eastAsia="仿宋" w:cs="宋体"/>
          <w:b w:val="0"/>
        </w:rPr>
        <w:t>20</w:t>
      </w:r>
      <w:r>
        <w:rPr>
          <w:rStyle w:val="35"/>
          <w:rFonts w:hint="eastAsia" w:ascii="仿宋" w:hAnsi="仿宋" w:eastAsia="仿宋" w:cs="宋体"/>
          <w:b w:val="0"/>
        </w:rPr>
        <w:t>）残疾人福利性单位声明函</w:t>
      </w:r>
      <w:r>
        <w:rPr>
          <w:b w:val="0"/>
        </w:rPr>
        <w:tab/>
      </w:r>
      <w:r>
        <w:rPr>
          <w:b w:val="0"/>
        </w:rPr>
        <w:fldChar w:fldCharType="begin"/>
      </w:r>
      <w:r>
        <w:rPr>
          <w:b w:val="0"/>
        </w:rPr>
        <w:instrText xml:space="preserve"> PAGEREF _Toc34377812 \h </w:instrText>
      </w:r>
      <w:r>
        <w:rPr>
          <w:b w:val="0"/>
        </w:rPr>
        <w:fldChar w:fldCharType="separate"/>
      </w:r>
      <w:r>
        <w:rPr>
          <w:b w:val="0"/>
        </w:rPr>
        <w:t>53</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"_Toc34377813" </w:instrText>
      </w:r>
      <w:r>
        <w:fldChar w:fldCharType="separate"/>
      </w:r>
      <w:r>
        <w:rPr>
          <w:rStyle w:val="35"/>
          <w:rFonts w:hint="eastAsia" w:ascii="仿宋" w:hAnsi="仿宋" w:eastAsia="仿宋" w:cs="宋体"/>
          <w:b w:val="0"/>
        </w:rPr>
        <w:t>残疾人福利性单位声明函</w:t>
      </w:r>
      <w:r>
        <w:rPr>
          <w:b w:val="0"/>
        </w:rPr>
        <w:tab/>
      </w:r>
      <w:r>
        <w:rPr>
          <w:b w:val="0"/>
        </w:rPr>
        <w:fldChar w:fldCharType="begin"/>
      </w:r>
      <w:r>
        <w:rPr>
          <w:b w:val="0"/>
        </w:rPr>
        <w:instrText xml:space="preserve"> PAGEREF _Toc34377813 \h </w:instrText>
      </w:r>
      <w:r>
        <w:rPr>
          <w:b w:val="0"/>
        </w:rPr>
        <w:fldChar w:fldCharType="separate"/>
      </w:r>
      <w:r>
        <w:rPr>
          <w:b w:val="0"/>
        </w:rPr>
        <w:t>53</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"_Toc34377814" </w:instrText>
      </w:r>
      <w:r>
        <w:fldChar w:fldCharType="separate"/>
      </w:r>
      <w:r>
        <w:rPr>
          <w:rStyle w:val="35"/>
          <w:rFonts w:hint="eastAsia" w:ascii="仿宋" w:hAnsi="仿宋" w:eastAsia="仿宋" w:cs="宋体"/>
          <w:b w:val="0"/>
          <w:lang w:val="zh-CN"/>
        </w:rPr>
        <w:t>第五部分</w:t>
      </w:r>
      <w:r>
        <w:rPr>
          <w:rStyle w:val="35"/>
          <w:rFonts w:ascii="仿宋" w:hAnsi="仿宋" w:eastAsia="仿宋" w:cs="宋体"/>
          <w:b w:val="0"/>
          <w:lang w:val="zh-CN"/>
        </w:rPr>
        <w:t xml:space="preserve">  </w:t>
      </w:r>
      <w:r>
        <w:rPr>
          <w:rStyle w:val="35"/>
          <w:rFonts w:hint="eastAsia" w:ascii="仿宋" w:hAnsi="仿宋" w:eastAsia="仿宋" w:cs="宋体"/>
          <w:b w:val="0"/>
          <w:lang w:val="zh-CN"/>
        </w:rPr>
        <w:t>采购项目要求及技术参数</w:t>
      </w:r>
      <w:r>
        <w:rPr>
          <w:b w:val="0"/>
        </w:rPr>
        <w:tab/>
      </w:r>
      <w:r>
        <w:rPr>
          <w:b w:val="0"/>
        </w:rPr>
        <w:fldChar w:fldCharType="begin"/>
      </w:r>
      <w:r>
        <w:rPr>
          <w:b w:val="0"/>
        </w:rPr>
        <w:instrText xml:space="preserve"> PAGEREF _Toc34377814 \h </w:instrText>
      </w:r>
      <w:r>
        <w:rPr>
          <w:b w:val="0"/>
        </w:rPr>
        <w:fldChar w:fldCharType="separate"/>
      </w:r>
      <w:r>
        <w:rPr>
          <w:b w:val="0"/>
        </w:rPr>
        <w:t>55</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"_Toc34377815" </w:instrText>
      </w:r>
      <w:r>
        <w:fldChar w:fldCharType="separate"/>
      </w:r>
      <w:r>
        <w:rPr>
          <w:rStyle w:val="35"/>
          <w:rFonts w:hint="eastAsia" w:ascii="仿宋" w:hAnsi="仿宋" w:eastAsia="仿宋" w:cs="宋体"/>
          <w:b w:val="0"/>
          <w:lang w:val="zh-CN"/>
        </w:rPr>
        <w:t>（一）投标要求</w:t>
      </w:r>
      <w:r>
        <w:rPr>
          <w:b w:val="0"/>
        </w:rPr>
        <w:tab/>
      </w:r>
      <w:r>
        <w:rPr>
          <w:b w:val="0"/>
        </w:rPr>
        <w:fldChar w:fldCharType="begin"/>
      </w:r>
      <w:r>
        <w:rPr>
          <w:b w:val="0"/>
        </w:rPr>
        <w:instrText xml:space="preserve"> PAGEREF _Toc34377815 \h </w:instrText>
      </w:r>
      <w:r>
        <w:rPr>
          <w:b w:val="0"/>
        </w:rPr>
        <w:fldChar w:fldCharType="separate"/>
      </w:r>
      <w:r>
        <w:rPr>
          <w:b w:val="0"/>
        </w:rPr>
        <w:t>55</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"_Toc34377816" </w:instrText>
      </w:r>
      <w:r>
        <w:fldChar w:fldCharType="separate"/>
      </w:r>
      <w:r>
        <w:rPr>
          <w:rStyle w:val="35"/>
          <w:rFonts w:ascii="仿宋" w:hAnsi="仿宋" w:eastAsia="仿宋" w:cs="宋体"/>
          <w:b w:val="0"/>
          <w:lang w:val="zh-CN"/>
        </w:rPr>
        <w:t>1.</w:t>
      </w:r>
      <w:r>
        <w:rPr>
          <w:rStyle w:val="35"/>
          <w:rFonts w:hint="eastAsia" w:ascii="仿宋" w:hAnsi="仿宋" w:eastAsia="仿宋" w:cs="宋体"/>
          <w:b w:val="0"/>
          <w:lang w:val="zh-CN"/>
        </w:rPr>
        <w:t>投标说明</w:t>
      </w:r>
      <w:r>
        <w:rPr>
          <w:b w:val="0"/>
        </w:rPr>
        <w:tab/>
      </w:r>
      <w:r>
        <w:rPr>
          <w:b w:val="0"/>
        </w:rPr>
        <w:fldChar w:fldCharType="begin"/>
      </w:r>
      <w:r>
        <w:rPr>
          <w:b w:val="0"/>
        </w:rPr>
        <w:instrText xml:space="preserve"> PAGEREF _Toc34377816 \h </w:instrText>
      </w:r>
      <w:r>
        <w:rPr>
          <w:b w:val="0"/>
        </w:rPr>
        <w:fldChar w:fldCharType="separate"/>
      </w:r>
      <w:r>
        <w:rPr>
          <w:b w:val="0"/>
        </w:rPr>
        <w:t>55</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"_Toc34377817" </w:instrText>
      </w:r>
      <w:r>
        <w:fldChar w:fldCharType="separate"/>
      </w:r>
      <w:r>
        <w:rPr>
          <w:rStyle w:val="35"/>
          <w:rFonts w:ascii="仿宋" w:hAnsi="仿宋" w:eastAsia="仿宋" w:cs="宋体"/>
          <w:b w:val="0"/>
        </w:rPr>
        <w:t>2</w:t>
      </w:r>
      <w:r>
        <w:rPr>
          <w:rStyle w:val="35"/>
          <w:rFonts w:hint="eastAsia" w:ascii="仿宋" w:hAnsi="仿宋" w:eastAsia="仿宋" w:cs="宋体"/>
          <w:b w:val="0"/>
          <w:lang w:val="zh-CN"/>
        </w:rPr>
        <w:t>、商务要求</w:t>
      </w:r>
      <w:r>
        <w:rPr>
          <w:b w:val="0"/>
        </w:rPr>
        <w:tab/>
      </w:r>
      <w:r>
        <w:rPr>
          <w:b w:val="0"/>
        </w:rPr>
        <w:fldChar w:fldCharType="begin"/>
      </w:r>
      <w:r>
        <w:rPr>
          <w:b w:val="0"/>
        </w:rPr>
        <w:instrText xml:space="preserve"> PAGEREF _Toc34377817 \h </w:instrText>
      </w:r>
      <w:r>
        <w:rPr>
          <w:b w:val="0"/>
        </w:rPr>
        <w:fldChar w:fldCharType="separate"/>
      </w:r>
      <w:r>
        <w:rPr>
          <w:b w:val="0"/>
        </w:rPr>
        <w:t>55</w:t>
      </w:r>
      <w:r>
        <w:rPr>
          <w:b w:val="0"/>
        </w:rPr>
        <w:fldChar w:fldCharType="end"/>
      </w:r>
      <w:r>
        <w:rPr>
          <w:b w:val="0"/>
        </w:rP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"_Toc34377818" </w:instrText>
      </w:r>
      <w:r>
        <w:fldChar w:fldCharType="separate"/>
      </w:r>
      <w:r>
        <w:rPr>
          <w:rStyle w:val="35"/>
          <w:rFonts w:ascii="仿宋" w:hAnsi="仿宋" w:eastAsia="仿宋" w:cs="宋体"/>
          <w:b w:val="0"/>
        </w:rPr>
        <w:t>2.3</w:t>
      </w:r>
      <w:r>
        <w:rPr>
          <w:rStyle w:val="35"/>
          <w:rFonts w:hint="eastAsia" w:ascii="仿宋" w:hAnsi="仿宋" w:eastAsia="仿宋" w:cs="宋体"/>
          <w:b w:val="0"/>
        </w:rPr>
        <w:t>付款方式：</w:t>
      </w:r>
      <w:r>
        <w:rPr>
          <w:b w:val="0"/>
        </w:rPr>
        <w:tab/>
      </w:r>
      <w:r>
        <w:rPr>
          <w:b w:val="0"/>
        </w:rPr>
        <w:fldChar w:fldCharType="begin"/>
      </w:r>
      <w:r>
        <w:rPr>
          <w:b w:val="0"/>
        </w:rPr>
        <w:instrText xml:space="preserve"> PAGEREF _Toc34377818 \h </w:instrText>
      </w:r>
      <w:r>
        <w:rPr>
          <w:b w:val="0"/>
        </w:rPr>
        <w:fldChar w:fldCharType="separate"/>
      </w:r>
      <w:r>
        <w:rPr>
          <w:b w:val="0"/>
        </w:rPr>
        <w:t>55</w:t>
      </w:r>
      <w:r>
        <w:rPr>
          <w:b w:val="0"/>
        </w:rPr>
        <w:fldChar w:fldCharType="end"/>
      </w:r>
      <w:r>
        <w:rPr>
          <w:b w:val="0"/>
        </w:rPr>
        <w:fldChar w:fldCharType="end"/>
      </w:r>
      <w:r>
        <w:fldChar w:fldCharType="begin"/>
      </w:r>
      <w:r>
        <w:instrText xml:space="preserve"> HYPERLINK \l "_Toc34377819" </w:instrText>
      </w:r>
      <w:r>
        <w:fldChar w:fldCharType="separate"/>
      </w:r>
      <w:r>
        <w:fldChar w:fldCharType="end"/>
      </w:r>
    </w:p>
    <w:p>
      <w:pPr>
        <w:pStyle w:val="20"/>
        <w:tabs>
          <w:tab w:val="right" w:leader="dot" w:pos="8913"/>
        </w:tabs>
        <w:spacing w:line="240" w:lineRule="auto"/>
        <w:ind w:firstLine="480"/>
        <w:rPr>
          <w:rFonts w:asciiTheme="minorHAnsi" w:hAnsiTheme="minorHAnsi" w:eastAsiaTheme="minorEastAsia" w:cstheme="minorBidi"/>
          <w:b w:val="0"/>
          <w:bCs w:val="0"/>
          <w:caps w:val="0"/>
          <w:sz w:val="21"/>
          <w:szCs w:val="22"/>
        </w:rPr>
      </w:pPr>
      <w:r>
        <w:fldChar w:fldCharType="begin"/>
      </w:r>
      <w:r>
        <w:instrText xml:space="preserve"> HYPERLINK \l "_Toc34377821" </w:instrText>
      </w:r>
      <w:r>
        <w:fldChar w:fldCharType="separate"/>
      </w:r>
      <w:r>
        <w:rPr>
          <w:rStyle w:val="35"/>
          <w:rFonts w:hint="eastAsia" w:ascii="仿宋" w:hAnsi="仿宋" w:eastAsia="仿宋" w:cs="宋体"/>
          <w:b w:val="0"/>
          <w:lang w:val="zh-CN"/>
        </w:rPr>
        <w:t>（二）项目概况及技术参数</w:t>
      </w:r>
      <w:r>
        <w:rPr>
          <w:b w:val="0"/>
        </w:rPr>
        <w:tab/>
      </w:r>
      <w:r>
        <w:rPr>
          <w:b w:val="0"/>
        </w:rPr>
        <w:fldChar w:fldCharType="begin"/>
      </w:r>
      <w:r>
        <w:rPr>
          <w:b w:val="0"/>
        </w:rPr>
        <w:instrText xml:space="preserve"> PAGEREF _Toc34377821 \h </w:instrText>
      </w:r>
      <w:r>
        <w:rPr>
          <w:b w:val="0"/>
        </w:rPr>
        <w:fldChar w:fldCharType="separate"/>
      </w:r>
      <w:r>
        <w:rPr>
          <w:b w:val="0"/>
        </w:rPr>
        <w:t>56</w:t>
      </w:r>
      <w:r>
        <w:rPr>
          <w:b w:val="0"/>
        </w:rPr>
        <w:fldChar w:fldCharType="end"/>
      </w:r>
      <w:r>
        <w:rPr>
          <w:b w:val="0"/>
        </w:rPr>
        <w:fldChar w:fldCharType="end"/>
      </w:r>
    </w:p>
    <w:p>
      <w:pPr>
        <w:rPr>
          <w:rFonts w:hint="eastAsia" w:ascii="仿宋" w:hAnsi="仿宋" w:eastAsia="仿宋" w:cs="宋体"/>
          <w:color w:val="1D1B11"/>
          <w:lang w:val="en-US" w:eastAsia="zh-CN"/>
        </w:rPr>
      </w:pPr>
      <w:r>
        <w:rPr>
          <w:rFonts w:hint="eastAsia" w:ascii="仿宋" w:hAnsi="仿宋" w:eastAsia="仿宋" w:cs="宋体"/>
          <w:lang w:val="en-US" w:eastAsia="zh-CN"/>
        </w:rPr>
        <w:fldChar w:fldCharType="end"/>
      </w:r>
    </w:p>
    <w:p>
      <w:pPr>
        <w:pStyle w:val="27"/>
        <w:spacing w:before="0" w:after="0" w:line="384" w:lineRule="auto"/>
        <w:ind w:right="480" w:firstLine="2891" w:firstLineChars="800"/>
        <w:jc w:val="both"/>
        <w:rPr>
          <w:rFonts w:hint="eastAsia" w:ascii="仿宋" w:hAnsi="仿宋" w:eastAsia="仿宋" w:cs="宋体"/>
          <w:color w:val="1D1B11"/>
          <w:szCs w:val="36"/>
          <w:lang w:val="zh-CN"/>
        </w:rPr>
      </w:pPr>
      <w:bookmarkStart w:id="0" w:name="_Toc34377743"/>
      <w:r>
        <w:rPr>
          <w:rFonts w:ascii="仿宋" w:hAnsi="仿宋" w:eastAsia="仿宋" w:cs="宋体"/>
          <w:color w:val="1D1B11"/>
          <w:szCs w:val="36"/>
          <w:lang w:val="zh-CN"/>
        </w:rPr>
        <w:br w:type="page"/>
      </w:r>
      <w:r>
        <w:rPr>
          <w:rFonts w:hint="eastAsia" w:ascii="仿宋" w:hAnsi="仿宋" w:eastAsia="仿宋" w:cs="宋体"/>
          <w:color w:val="1D1B11"/>
          <w:szCs w:val="36"/>
          <w:lang w:val="zh-CN"/>
        </w:rPr>
        <w:t>第一部分  投标邀请</w:t>
      </w:r>
      <w:bookmarkEnd w:id="0"/>
    </w:p>
    <w:p>
      <w:pPr>
        <w:spacing w:line="500" w:lineRule="exact"/>
        <w:ind w:left="-120" w:leftChars="-50" w:right="-284" w:firstLine="480" w:firstLineChars="200"/>
        <w:jc w:val="left"/>
        <w:rPr>
          <w:rFonts w:hint="eastAsia" w:ascii="仿宋" w:hAnsi="仿宋" w:eastAsia="仿宋"/>
          <w:b/>
          <w:color w:val="1D1B11"/>
        </w:rPr>
      </w:pPr>
      <w:r>
        <w:rPr>
          <w:rFonts w:hint="eastAsia" w:ascii="仿宋" w:hAnsi="仿宋" w:eastAsia="仿宋" w:cs="宋体"/>
          <w:color w:val="1D1B11"/>
          <w:kern w:val="0"/>
          <w:u w:val="single"/>
        </w:rPr>
        <w:t>青海喆坤工程管理咨询有限公司</w:t>
      </w:r>
      <w:r>
        <w:rPr>
          <w:rFonts w:hint="eastAsia" w:ascii="仿宋" w:hAnsi="仿宋" w:eastAsia="仿宋" w:cs="宋体"/>
          <w:color w:val="1D1B11"/>
          <w:kern w:val="0"/>
          <w:lang w:val="zh-CN"/>
        </w:rPr>
        <w:t>（以下均简称“采购代理机构”）受</w:t>
      </w:r>
      <w:r>
        <w:rPr>
          <w:rFonts w:hint="eastAsia" w:ascii="仿宋" w:hAnsi="仿宋" w:eastAsia="仿宋" w:cs="宋体"/>
          <w:color w:val="000000"/>
          <w:u w:val="single"/>
        </w:rPr>
        <w:t>民和回族土族自治县卫生健康局</w:t>
      </w:r>
      <w:r>
        <w:rPr>
          <w:rFonts w:hint="eastAsia" w:ascii="仿宋" w:hAnsi="仿宋" w:eastAsia="仿宋" w:cs="宋体"/>
          <w:color w:val="1D1B11"/>
          <w:kern w:val="0"/>
          <w:lang w:val="zh-CN"/>
        </w:rPr>
        <w:t>（以下均简称“采购人”）委托,拟对</w:t>
      </w:r>
      <w:r>
        <w:rPr>
          <w:rFonts w:hint="eastAsia" w:ascii="仿宋" w:hAnsi="仿宋" w:eastAsia="仿宋" w:cs="宋体"/>
          <w:kern w:val="0"/>
          <w:u w:val="single"/>
        </w:rPr>
        <w:t>2020年民和县基本公共卫生服务和65岁及以上老年人体检项目</w:t>
      </w:r>
      <w:r>
        <w:rPr>
          <w:rFonts w:hint="eastAsia" w:ascii="仿宋" w:hAnsi="仿宋" w:eastAsia="仿宋" w:cs="宋体"/>
          <w:color w:val="1D1B11"/>
          <w:kern w:val="0"/>
        </w:rPr>
        <w:t>（</w:t>
      </w:r>
      <w:r>
        <w:rPr>
          <w:rFonts w:hint="eastAsia" w:ascii="仿宋" w:hAnsi="仿宋" w:eastAsia="仿宋" w:cs="宋体"/>
          <w:color w:val="1D1B11"/>
          <w:kern w:val="0"/>
          <w:u w:val="single"/>
          <w:lang w:val="zh-CN"/>
        </w:rPr>
        <w:t>项目编号：</w:t>
      </w:r>
      <w:r>
        <w:rPr>
          <w:rFonts w:hint="eastAsia" w:ascii="仿宋" w:hAnsi="仿宋" w:eastAsia="仿宋" w:cs="宋体"/>
          <w:color w:val="1D1B11"/>
          <w:kern w:val="0"/>
          <w:u w:val="single"/>
        </w:rPr>
        <w:t>青海喆坤公招（服务）2020-007号</w:t>
      </w:r>
      <w:r>
        <w:rPr>
          <w:rFonts w:hint="eastAsia" w:ascii="仿宋" w:hAnsi="仿宋" w:eastAsia="仿宋" w:cs="宋体"/>
          <w:color w:val="1D1B11"/>
          <w:kern w:val="0"/>
          <w:u w:val="single"/>
          <w:lang w:val="zh-CN"/>
        </w:rPr>
        <w:t>）</w:t>
      </w:r>
      <w:r>
        <w:rPr>
          <w:rFonts w:hint="eastAsia" w:ascii="仿宋" w:hAnsi="仿宋" w:eastAsia="仿宋" w:cs="宋体"/>
          <w:color w:val="1D1B11"/>
          <w:kern w:val="0"/>
          <w:lang w:val="zh-CN"/>
        </w:rPr>
        <w:t>进行国内公开招标，现予以公告，欢迎潜在的投标人参加本次政府采购活动。</w:t>
      </w:r>
    </w:p>
    <w:tbl>
      <w:tblPr>
        <w:tblStyle w:val="28"/>
        <w:tblW w:w="9874" w:type="dxa"/>
        <w:jc w:val="center"/>
        <w:tblLayout w:type="fixed"/>
        <w:tblCellMar>
          <w:top w:w="0" w:type="dxa"/>
          <w:left w:w="108" w:type="dxa"/>
          <w:bottom w:w="0" w:type="dxa"/>
          <w:right w:w="108" w:type="dxa"/>
        </w:tblCellMar>
      </w:tblPr>
      <w:tblGrid>
        <w:gridCol w:w="2992"/>
        <w:gridCol w:w="6882"/>
      </w:tblGrid>
      <w:tr>
        <w:tblPrEx>
          <w:tblCellMar>
            <w:top w:w="0" w:type="dxa"/>
            <w:left w:w="108" w:type="dxa"/>
            <w:bottom w:w="0" w:type="dxa"/>
            <w:right w:w="108" w:type="dxa"/>
          </w:tblCellMar>
        </w:tblPrEx>
        <w:trPr>
          <w:trHeight w:val="23" w:hRule="atLeast"/>
          <w:jc w:val="center"/>
        </w:trPr>
        <w:tc>
          <w:tcPr>
            <w:tcW w:w="2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采购项目编号</w:t>
            </w:r>
          </w:p>
        </w:tc>
        <w:tc>
          <w:tcPr>
            <w:tcW w:w="68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rPr>
            </w:pPr>
            <w:r>
              <w:rPr>
                <w:rFonts w:hint="eastAsia" w:ascii="仿宋" w:hAnsi="仿宋" w:eastAsia="仿宋" w:cs="宋体"/>
                <w:color w:val="1D1B11"/>
                <w:kern w:val="0"/>
                <w:lang w:val="zh-CN"/>
              </w:rPr>
              <w:t>青海喆坤公招（服务）2020-007号</w:t>
            </w:r>
          </w:p>
        </w:tc>
      </w:tr>
      <w:tr>
        <w:tblPrEx>
          <w:tblCellMar>
            <w:top w:w="0" w:type="dxa"/>
            <w:left w:w="108" w:type="dxa"/>
            <w:bottom w:w="0" w:type="dxa"/>
            <w:right w:w="108" w:type="dxa"/>
          </w:tblCellMar>
        </w:tblPrEx>
        <w:trPr>
          <w:trHeight w:val="23" w:hRule="atLeast"/>
          <w:jc w:val="center"/>
        </w:trPr>
        <w:tc>
          <w:tcPr>
            <w:tcW w:w="2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采购项目名称</w:t>
            </w:r>
          </w:p>
        </w:tc>
        <w:tc>
          <w:tcPr>
            <w:tcW w:w="68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kern w:val="0"/>
              </w:rPr>
              <w:t>2020年民和县基本公共卫生服务和65岁及以上老年人体检项目</w:t>
            </w:r>
          </w:p>
        </w:tc>
      </w:tr>
      <w:tr>
        <w:tblPrEx>
          <w:tblCellMar>
            <w:top w:w="0" w:type="dxa"/>
            <w:left w:w="108" w:type="dxa"/>
            <w:bottom w:w="0" w:type="dxa"/>
            <w:right w:w="108" w:type="dxa"/>
          </w:tblCellMar>
        </w:tblPrEx>
        <w:trPr>
          <w:trHeight w:val="23" w:hRule="atLeast"/>
          <w:jc w:val="center"/>
        </w:trPr>
        <w:tc>
          <w:tcPr>
            <w:tcW w:w="2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采购方式</w:t>
            </w:r>
          </w:p>
        </w:tc>
        <w:tc>
          <w:tcPr>
            <w:tcW w:w="68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公开招标</w:t>
            </w:r>
          </w:p>
        </w:tc>
      </w:tr>
      <w:tr>
        <w:tblPrEx>
          <w:tblCellMar>
            <w:top w:w="0" w:type="dxa"/>
            <w:left w:w="108" w:type="dxa"/>
            <w:bottom w:w="0" w:type="dxa"/>
            <w:right w:w="108" w:type="dxa"/>
          </w:tblCellMar>
        </w:tblPrEx>
        <w:trPr>
          <w:trHeight w:val="400" w:hRule="atLeast"/>
          <w:jc w:val="center"/>
        </w:trPr>
        <w:tc>
          <w:tcPr>
            <w:tcW w:w="2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采购预算额度和资金来源</w:t>
            </w:r>
          </w:p>
        </w:tc>
        <w:tc>
          <w:tcPr>
            <w:tcW w:w="68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rPr>
            </w:pPr>
            <w:r>
              <w:rPr>
                <w:rFonts w:hint="eastAsia" w:ascii="仿宋" w:hAnsi="仿宋" w:eastAsia="仿宋" w:cs="宋体"/>
                <w:color w:val="1D1B11"/>
                <w:kern w:val="0"/>
              </w:rPr>
              <w:t>2789.215</w:t>
            </w:r>
            <w:r>
              <w:rPr>
                <w:rFonts w:hint="eastAsia" w:ascii="仿宋" w:hAnsi="仿宋" w:eastAsia="仿宋" w:cs="宋体"/>
                <w:color w:val="1D1B11"/>
                <w:kern w:val="0"/>
                <w:lang w:val="zh-CN"/>
              </w:rPr>
              <w:t>万元</w:t>
            </w:r>
            <w:r>
              <w:rPr>
                <w:rFonts w:hint="eastAsia" w:ascii="仿宋" w:hAnsi="仿宋" w:eastAsia="仿宋" w:cs="宋体"/>
                <w:color w:val="1D1B11"/>
                <w:kern w:val="0"/>
              </w:rPr>
              <w:t xml:space="preserve">  </w:t>
            </w:r>
          </w:p>
        </w:tc>
      </w:tr>
      <w:tr>
        <w:tblPrEx>
          <w:tblCellMar>
            <w:top w:w="0" w:type="dxa"/>
            <w:left w:w="108" w:type="dxa"/>
            <w:bottom w:w="0" w:type="dxa"/>
            <w:right w:w="108" w:type="dxa"/>
          </w:tblCellMar>
        </w:tblPrEx>
        <w:trPr>
          <w:trHeight w:val="275" w:hRule="atLeast"/>
          <w:jc w:val="center"/>
        </w:trPr>
        <w:tc>
          <w:tcPr>
            <w:tcW w:w="2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rPr>
            </w:pPr>
            <w:r>
              <w:rPr>
                <w:rFonts w:hint="eastAsia" w:ascii="仿宋" w:hAnsi="仿宋" w:eastAsia="仿宋" w:cs="宋体"/>
                <w:color w:val="1D1B11"/>
                <w:kern w:val="0"/>
              </w:rPr>
              <w:t>最高限价</w:t>
            </w:r>
          </w:p>
        </w:tc>
        <w:tc>
          <w:tcPr>
            <w:tcW w:w="68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rPr>
              <w:t>2789.215</w:t>
            </w:r>
            <w:r>
              <w:rPr>
                <w:rFonts w:hint="eastAsia" w:ascii="仿宋" w:hAnsi="仿宋" w:eastAsia="仿宋" w:cs="宋体"/>
                <w:color w:val="1D1B11"/>
                <w:kern w:val="0"/>
                <w:lang w:val="zh-CN"/>
              </w:rPr>
              <w:t>万元</w:t>
            </w:r>
          </w:p>
        </w:tc>
      </w:tr>
      <w:tr>
        <w:tblPrEx>
          <w:tblCellMar>
            <w:top w:w="0" w:type="dxa"/>
            <w:left w:w="108" w:type="dxa"/>
            <w:bottom w:w="0" w:type="dxa"/>
            <w:right w:w="108" w:type="dxa"/>
          </w:tblCellMar>
        </w:tblPrEx>
        <w:trPr>
          <w:trHeight w:val="23" w:hRule="atLeast"/>
          <w:jc w:val="center"/>
        </w:trPr>
        <w:tc>
          <w:tcPr>
            <w:tcW w:w="2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项目分包个数</w:t>
            </w:r>
          </w:p>
        </w:tc>
        <w:tc>
          <w:tcPr>
            <w:tcW w:w="68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kern w:val="0"/>
                <w:lang w:val="zh-CN"/>
              </w:rPr>
            </w:pPr>
            <w:r>
              <w:rPr>
                <w:rFonts w:hint="eastAsia" w:ascii="仿宋" w:hAnsi="仿宋" w:eastAsia="仿宋" w:cs="宋体"/>
                <w:kern w:val="0"/>
                <w:lang w:val="zh-CN"/>
              </w:rPr>
              <w:t>包1：</w:t>
            </w:r>
            <w:r>
              <w:rPr>
                <w:rFonts w:hint="eastAsia" w:ascii="仿宋" w:hAnsi="仿宋" w:eastAsia="仿宋" w:cs="宋体"/>
                <w:kern w:val="0"/>
              </w:rPr>
              <w:t>民和县李二堡等10个卫生院辖区</w:t>
            </w:r>
            <w:r>
              <w:rPr>
                <w:rFonts w:hint="eastAsia" w:ascii="仿宋" w:hAnsi="仿宋" w:eastAsia="仿宋" w:cs="宋体"/>
                <w:kern w:val="0"/>
                <w:lang w:val="zh-CN"/>
              </w:rPr>
              <w:t xml:space="preserve">  </w:t>
            </w:r>
          </w:p>
          <w:p>
            <w:pPr>
              <w:autoSpaceDE w:val="0"/>
              <w:autoSpaceDN w:val="0"/>
              <w:adjustRightInd w:val="0"/>
              <w:spacing w:line="500" w:lineRule="exact"/>
              <w:rPr>
                <w:rFonts w:hint="eastAsia" w:ascii="仿宋" w:hAnsi="仿宋" w:eastAsia="仿宋" w:cs="宋体"/>
                <w:kern w:val="0"/>
                <w:lang w:val="zh-CN"/>
              </w:rPr>
            </w:pPr>
            <w:r>
              <w:rPr>
                <w:rFonts w:hint="eastAsia" w:ascii="仿宋" w:hAnsi="仿宋" w:eastAsia="仿宋" w:cs="宋体"/>
                <w:kern w:val="0"/>
                <w:lang w:val="zh-CN"/>
              </w:rPr>
              <w:t xml:space="preserve">采购预算额度: </w:t>
            </w:r>
            <w:r>
              <w:rPr>
                <w:rFonts w:hint="eastAsia" w:ascii="仿宋" w:hAnsi="仿宋" w:eastAsia="仿宋" w:cs="宋体"/>
                <w:kern w:val="0"/>
              </w:rPr>
              <w:t>579.923</w:t>
            </w:r>
            <w:r>
              <w:rPr>
                <w:rFonts w:hint="eastAsia" w:ascii="仿宋" w:hAnsi="仿宋" w:eastAsia="仿宋" w:cs="宋体"/>
                <w:kern w:val="0"/>
                <w:lang w:val="zh-CN"/>
              </w:rPr>
              <w:t xml:space="preserve">万元            </w:t>
            </w:r>
          </w:p>
          <w:p>
            <w:pPr>
              <w:autoSpaceDE w:val="0"/>
              <w:autoSpaceDN w:val="0"/>
              <w:adjustRightInd w:val="0"/>
              <w:spacing w:line="500" w:lineRule="exact"/>
              <w:rPr>
                <w:rFonts w:hint="eastAsia" w:ascii="仿宋" w:hAnsi="仿宋" w:eastAsia="仿宋" w:cs="宋体"/>
                <w:kern w:val="0"/>
              </w:rPr>
            </w:pPr>
            <w:r>
              <w:rPr>
                <w:rFonts w:hint="eastAsia" w:ascii="仿宋" w:hAnsi="仿宋" w:eastAsia="仿宋" w:cs="宋体"/>
                <w:kern w:val="0"/>
                <w:lang w:val="zh-CN"/>
              </w:rPr>
              <w:t>包2：</w:t>
            </w:r>
            <w:r>
              <w:rPr>
                <w:rFonts w:hint="eastAsia" w:ascii="仿宋" w:hAnsi="仿宋" w:eastAsia="仿宋" w:cs="宋体"/>
                <w:kern w:val="0"/>
              </w:rPr>
              <w:t xml:space="preserve">民和县巴州等12个卫生院辖区 </w:t>
            </w:r>
          </w:p>
          <w:p>
            <w:pPr>
              <w:autoSpaceDE w:val="0"/>
              <w:autoSpaceDN w:val="0"/>
              <w:adjustRightInd w:val="0"/>
              <w:spacing w:line="500" w:lineRule="exact"/>
              <w:rPr>
                <w:rFonts w:hint="eastAsia" w:ascii="仿宋" w:hAnsi="仿宋" w:eastAsia="仿宋" w:cs="宋体"/>
                <w:kern w:val="0"/>
                <w:lang w:val="zh-CN"/>
              </w:rPr>
            </w:pPr>
            <w:r>
              <w:rPr>
                <w:rFonts w:hint="eastAsia" w:ascii="仿宋" w:hAnsi="仿宋" w:eastAsia="仿宋" w:cs="宋体"/>
                <w:kern w:val="0"/>
                <w:lang w:val="zh-CN"/>
              </w:rPr>
              <w:t>采购预算额度:</w:t>
            </w:r>
            <w:r>
              <w:rPr>
                <w:rFonts w:hint="eastAsia" w:ascii="仿宋" w:hAnsi="仿宋" w:eastAsia="仿宋" w:cs="宋体"/>
                <w:kern w:val="0"/>
              </w:rPr>
              <w:t>1584.2477</w:t>
            </w:r>
            <w:r>
              <w:rPr>
                <w:rFonts w:hint="eastAsia" w:ascii="仿宋" w:hAnsi="仿宋" w:eastAsia="仿宋" w:cs="宋体"/>
                <w:kern w:val="0"/>
                <w:lang w:val="zh-CN"/>
              </w:rPr>
              <w:t>万元</w:t>
            </w:r>
          </w:p>
          <w:p>
            <w:pPr>
              <w:autoSpaceDE w:val="0"/>
              <w:autoSpaceDN w:val="0"/>
              <w:adjustRightInd w:val="0"/>
              <w:spacing w:line="500" w:lineRule="exact"/>
              <w:rPr>
                <w:rFonts w:hint="eastAsia" w:ascii="仿宋" w:hAnsi="仿宋" w:eastAsia="仿宋" w:cs="宋体"/>
                <w:kern w:val="0"/>
              </w:rPr>
            </w:pPr>
            <w:r>
              <w:rPr>
                <w:rFonts w:hint="eastAsia" w:ascii="仿宋" w:hAnsi="仿宋" w:eastAsia="仿宋" w:cs="宋体"/>
                <w:kern w:val="0"/>
                <w:lang w:val="zh-CN"/>
              </w:rPr>
              <w:t>包3：</w:t>
            </w:r>
            <w:r>
              <w:rPr>
                <w:rFonts w:hint="eastAsia" w:ascii="仿宋" w:hAnsi="仿宋" w:eastAsia="仿宋" w:cs="宋体"/>
                <w:kern w:val="0"/>
              </w:rPr>
              <w:t xml:space="preserve">民和县满坪等7个卫生院辖区  </w:t>
            </w:r>
          </w:p>
          <w:p>
            <w:pPr>
              <w:autoSpaceDE w:val="0"/>
              <w:autoSpaceDN w:val="0"/>
              <w:adjustRightInd w:val="0"/>
              <w:spacing w:line="500" w:lineRule="exact"/>
              <w:rPr>
                <w:rFonts w:hint="eastAsia" w:ascii="仿宋" w:hAnsi="仿宋" w:eastAsia="仿宋" w:cs="宋体"/>
                <w:kern w:val="0"/>
                <w:lang w:val="zh-CN"/>
              </w:rPr>
            </w:pPr>
            <w:r>
              <w:rPr>
                <w:rFonts w:hint="eastAsia" w:ascii="仿宋" w:hAnsi="仿宋" w:eastAsia="仿宋" w:cs="宋体"/>
                <w:kern w:val="0"/>
              </w:rPr>
              <w:t>采购预算额度:625.0443万元</w:t>
            </w:r>
          </w:p>
        </w:tc>
      </w:tr>
      <w:tr>
        <w:tblPrEx>
          <w:tblCellMar>
            <w:top w:w="0" w:type="dxa"/>
            <w:left w:w="108" w:type="dxa"/>
            <w:bottom w:w="0" w:type="dxa"/>
            <w:right w:w="108" w:type="dxa"/>
          </w:tblCellMar>
        </w:tblPrEx>
        <w:trPr>
          <w:trHeight w:val="90" w:hRule="atLeast"/>
          <w:jc w:val="center"/>
        </w:trPr>
        <w:tc>
          <w:tcPr>
            <w:tcW w:w="2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各包要求</w:t>
            </w:r>
          </w:p>
        </w:tc>
        <w:tc>
          <w:tcPr>
            <w:tcW w:w="68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kern w:val="0"/>
              </w:rPr>
            </w:pPr>
            <w:r>
              <w:rPr>
                <w:rFonts w:hint="eastAsia" w:ascii="仿宋" w:hAnsi="仿宋" w:eastAsia="仿宋" w:cs="宋体"/>
                <w:kern w:val="0"/>
              </w:rPr>
              <w:t>2020年民和县基本公共卫生服务和65岁及以上老年人体检项目具体详见《招标文件》</w:t>
            </w:r>
          </w:p>
        </w:tc>
      </w:tr>
      <w:tr>
        <w:tblPrEx>
          <w:tblCellMar>
            <w:top w:w="0" w:type="dxa"/>
            <w:left w:w="108" w:type="dxa"/>
            <w:bottom w:w="0" w:type="dxa"/>
            <w:right w:w="108" w:type="dxa"/>
          </w:tblCellMar>
        </w:tblPrEx>
        <w:trPr>
          <w:trHeight w:val="23" w:hRule="atLeast"/>
          <w:jc w:val="center"/>
        </w:trPr>
        <w:tc>
          <w:tcPr>
            <w:tcW w:w="2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各包投标人资格要求</w:t>
            </w:r>
          </w:p>
        </w:tc>
        <w:tc>
          <w:tcPr>
            <w:tcW w:w="68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1、符合《政府采购法》第22条条件，并提供下列材料：</w:t>
            </w:r>
          </w:p>
          <w:p>
            <w:pPr>
              <w:autoSpaceDE w:val="0"/>
              <w:autoSpaceDN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&lt;1&gt;投标人的营业执照等证明文件，自然人的身份证明。</w:t>
            </w:r>
          </w:p>
          <w:p>
            <w:pPr>
              <w:autoSpaceDE w:val="0"/>
              <w:autoSpaceDN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&lt;2&gt;财务状况报告，依法缴纳税收和社会保障资金的相关材料。</w:t>
            </w:r>
          </w:p>
          <w:p>
            <w:pPr>
              <w:autoSpaceDE w:val="0"/>
              <w:autoSpaceDN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&lt;3&gt;具备履行合同所必需的设备和专业技术能力的证明材料。</w:t>
            </w:r>
          </w:p>
          <w:p>
            <w:pPr>
              <w:autoSpaceDE w:val="0"/>
              <w:autoSpaceDN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&lt;4&gt;参加政府采购活动前3年内在经营活动中没有重大违法记录的书面声明。</w:t>
            </w:r>
          </w:p>
          <w:p>
            <w:pPr>
              <w:autoSpaceDE w:val="0"/>
              <w:autoSpaceDN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&lt;5&gt;具备法律、行政法规规定的其他条件的证明材料。</w:t>
            </w:r>
          </w:p>
          <w:p>
            <w:pPr>
              <w:autoSpaceDE w:val="0"/>
              <w:autoSpaceDN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2、单位负责人为同一人或者存在直接控股、管理关系的不同投标人，不得参加同一合同项下的政府采购活动。否则，皆取消投标资格；</w:t>
            </w:r>
          </w:p>
          <w:p>
            <w:pPr>
              <w:autoSpaceDE w:val="0"/>
              <w:autoSpaceDN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3、为本采购项目提供整体设计、规范编制或者项目管理、监理、检测等服务的投标人，不得再参加该采购项目的其他采购活动；</w:t>
            </w:r>
          </w:p>
          <w:p>
            <w:pPr>
              <w:autoSpaceDE w:val="0"/>
              <w:autoSpaceDN w:val="0"/>
              <w:adjustRightInd w:val="0"/>
              <w:spacing w:line="500" w:lineRule="exact"/>
              <w:jc w:val="left"/>
              <w:rPr>
                <w:rFonts w:hint="eastAsia" w:ascii="仿宋" w:hAnsi="仿宋" w:eastAsia="仿宋" w:cs="宋体"/>
                <w:kern w:val="0"/>
              </w:rPr>
            </w:pPr>
            <w:r>
              <w:rPr>
                <w:rFonts w:hint="eastAsia" w:ascii="仿宋" w:hAnsi="仿宋" w:eastAsia="仿宋" w:cs="宋体"/>
              </w:rPr>
              <w:t>4、</w:t>
            </w:r>
            <w:r>
              <w:rPr>
                <w:rFonts w:hint="eastAsia" w:ascii="仿宋" w:hAnsi="仿宋" w:eastAsia="仿宋" w:cs="宋体"/>
                <w:color w:val="1D1B11"/>
                <w:kern w:val="0"/>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仿宋" w:hAnsi="仿宋" w:eastAsia="仿宋" w:cs="宋体"/>
                <w:kern w:val="0"/>
              </w:rPr>
              <w:t>20天内）；</w:t>
            </w:r>
          </w:p>
          <w:p>
            <w:pPr>
              <w:autoSpaceDE w:val="0"/>
              <w:autoSpaceDN w:val="0"/>
              <w:adjustRightInd w:val="0"/>
              <w:spacing w:line="500" w:lineRule="exact"/>
              <w:jc w:val="left"/>
              <w:rPr>
                <w:rFonts w:hint="eastAsia" w:ascii="仿宋" w:hAnsi="仿宋" w:eastAsia="仿宋" w:cs="宋体"/>
                <w:color w:val="1D1B11"/>
                <w:kern w:val="0"/>
                <w:lang w:val="zh-CN"/>
              </w:rPr>
            </w:pPr>
            <w:r>
              <w:rPr>
                <w:rFonts w:hint="eastAsia" w:ascii="仿宋" w:hAnsi="仿宋" w:eastAsia="仿宋" w:cs="宋体"/>
                <w:color w:val="1D1B11"/>
                <w:kern w:val="0"/>
                <w:lang w:val="zh-CN"/>
              </w:rPr>
              <w:t>5、投标人具有卫生计生行政部门核发的医疗机构执业许可证（核准的诊疗科目至少有独立的外科、妇产科、中医科等科室，且执业地点在民和县区域内）、预防接种许可证、母婴保健许可证和法人资格并能独立承担民事责任。</w:t>
            </w:r>
          </w:p>
          <w:p>
            <w:pPr>
              <w:autoSpaceDE w:val="0"/>
              <w:autoSpaceDN w:val="0"/>
              <w:adjustRightInd w:val="0"/>
              <w:spacing w:line="500" w:lineRule="exact"/>
              <w:jc w:val="left"/>
              <w:rPr>
                <w:rFonts w:hint="eastAsia" w:ascii="仿宋" w:hAnsi="仿宋" w:eastAsia="仿宋" w:cs="宋体"/>
                <w:color w:val="1D1B11"/>
                <w:kern w:val="0"/>
                <w:lang w:val="zh-CN"/>
              </w:rPr>
            </w:pPr>
            <w:r>
              <w:rPr>
                <w:rFonts w:hint="eastAsia" w:ascii="仿宋" w:hAnsi="仿宋" w:eastAsia="仿宋" w:cs="宋体"/>
                <w:color w:val="1D1B11"/>
                <w:kern w:val="0"/>
                <w:lang w:val="zh-CN"/>
              </w:rPr>
              <w:t>6、申请购买2020年民和县基本公共卫生服务和65岁及以上老年人体检项目的医疗机构必须要有相对固定的全科服务团队（3个或3个以上的全科医师团队，每个团队需包括全科医生、全科护士）。</w:t>
            </w:r>
          </w:p>
          <w:p>
            <w:pPr>
              <w:autoSpaceDE w:val="0"/>
              <w:autoSpaceDN w:val="0"/>
              <w:adjustRightInd w:val="0"/>
              <w:spacing w:line="500" w:lineRule="exact"/>
              <w:jc w:val="left"/>
              <w:rPr>
                <w:rFonts w:hint="eastAsia" w:ascii="仿宋" w:hAnsi="仿宋" w:eastAsia="仿宋" w:cs="宋体"/>
                <w:color w:val="1D1B11"/>
                <w:kern w:val="0"/>
                <w:lang w:val="zh-CN"/>
              </w:rPr>
            </w:pPr>
            <w:r>
              <w:rPr>
                <w:rFonts w:hint="eastAsia" w:ascii="仿宋" w:hAnsi="仿宋" w:eastAsia="仿宋" w:cs="宋体"/>
                <w:color w:val="1D1B11"/>
                <w:kern w:val="0"/>
              </w:rPr>
              <w:t>7</w:t>
            </w:r>
            <w:r>
              <w:rPr>
                <w:rFonts w:hint="eastAsia" w:ascii="仿宋" w:hAnsi="仿宋" w:eastAsia="仿宋" w:cs="宋体"/>
                <w:color w:val="1D1B11"/>
                <w:kern w:val="0"/>
                <w:lang w:val="zh-CN"/>
              </w:rPr>
              <w:t>、申请购买基本公共卫生服务项目的医疗机构必须要有固定的、便于服务并满足开展公共卫生服务项目的服务场地和设备。</w:t>
            </w:r>
          </w:p>
          <w:p>
            <w:pPr>
              <w:autoSpaceDE w:val="0"/>
              <w:autoSpaceDN w:val="0"/>
              <w:adjustRightInd w:val="0"/>
              <w:spacing w:line="500" w:lineRule="exact"/>
              <w:jc w:val="left"/>
              <w:rPr>
                <w:rFonts w:hint="eastAsia" w:ascii="仿宋" w:hAnsi="仿宋" w:eastAsia="仿宋" w:cs="宋体"/>
                <w:color w:val="1D1B11"/>
                <w:kern w:val="0"/>
                <w:lang w:val="zh-CN"/>
              </w:rPr>
            </w:pPr>
            <w:r>
              <w:rPr>
                <w:rFonts w:hint="eastAsia" w:ascii="仿宋" w:hAnsi="仿宋" w:eastAsia="仿宋" w:cs="宋体"/>
                <w:color w:val="1D1B11"/>
                <w:kern w:val="0"/>
              </w:rPr>
              <w:t>8</w:t>
            </w:r>
            <w:r>
              <w:rPr>
                <w:rFonts w:hint="eastAsia" w:ascii="仿宋" w:hAnsi="仿宋" w:eastAsia="仿宋" w:cs="宋体"/>
                <w:color w:val="1D1B11"/>
                <w:kern w:val="0"/>
                <w:lang w:val="zh-CN"/>
              </w:rPr>
              <w:t>、本项目接受投标人以联合体方式进行投标；联合体各方应当就共同参与本项目签署联合体协议，明确各自分工地位，承担的责任和义务，如成交，应当共同与采购单位签订采购合同，就采购合同约定的事项对采购单位承担连带责任。此次联合体投标，应指定一方为牵头人，并以主要投标供应商的名义办理报名、投标等相关事宜</w:t>
            </w:r>
          </w:p>
          <w:p>
            <w:pPr>
              <w:autoSpaceDE w:val="0"/>
              <w:autoSpaceDN w:val="0"/>
              <w:adjustRightInd w:val="0"/>
              <w:spacing w:line="500" w:lineRule="exact"/>
              <w:jc w:val="left"/>
              <w:rPr>
                <w:rFonts w:hint="eastAsia" w:ascii="仿宋" w:hAnsi="仿宋" w:eastAsia="仿宋" w:cs="宋体"/>
                <w:color w:val="1D1B11"/>
                <w:kern w:val="0"/>
                <w:lang w:val="zh-CN"/>
              </w:rPr>
            </w:pPr>
            <w:r>
              <w:rPr>
                <w:rFonts w:hint="eastAsia" w:ascii="仿宋" w:hAnsi="仿宋" w:eastAsia="仿宋" w:cs="宋体"/>
                <w:color w:val="1D1B11"/>
                <w:kern w:val="0"/>
              </w:rPr>
              <w:t>9</w:t>
            </w:r>
            <w:r>
              <w:rPr>
                <w:rFonts w:hint="eastAsia" w:ascii="仿宋" w:hAnsi="仿宋" w:eastAsia="仿宋" w:cs="宋体"/>
                <w:color w:val="1D1B11"/>
                <w:kern w:val="0"/>
                <w:lang w:val="zh-CN"/>
              </w:rPr>
              <w:t>、</w:t>
            </w:r>
            <w:r>
              <w:rPr>
                <w:rFonts w:hint="eastAsia" w:ascii="仿宋" w:hAnsi="仿宋" w:eastAsia="仿宋" w:cs="宋体"/>
                <w:kern w:val="0"/>
                <w:lang w:val="zh-CN"/>
              </w:rPr>
              <w:t>各投标单位均可就本招标项目上述包中的多个包报名</w:t>
            </w:r>
            <w:r>
              <w:rPr>
                <w:rFonts w:hint="eastAsia" w:ascii="仿宋" w:hAnsi="仿宋" w:eastAsia="仿宋" w:cs="宋体"/>
                <w:kern w:val="0"/>
              </w:rPr>
              <w:t>，但最多允许中1个包。</w:t>
            </w:r>
          </w:p>
        </w:tc>
      </w:tr>
      <w:tr>
        <w:tblPrEx>
          <w:tblCellMar>
            <w:top w:w="0" w:type="dxa"/>
            <w:left w:w="108" w:type="dxa"/>
            <w:bottom w:w="0" w:type="dxa"/>
            <w:right w:w="108" w:type="dxa"/>
          </w:tblCellMar>
        </w:tblPrEx>
        <w:trPr>
          <w:trHeight w:val="90" w:hRule="atLeast"/>
          <w:jc w:val="center"/>
        </w:trPr>
        <w:tc>
          <w:tcPr>
            <w:tcW w:w="2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公告发布时间</w:t>
            </w:r>
          </w:p>
        </w:tc>
        <w:tc>
          <w:tcPr>
            <w:tcW w:w="68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2020年3月6日</w:t>
            </w:r>
          </w:p>
        </w:tc>
      </w:tr>
      <w:tr>
        <w:tblPrEx>
          <w:tblCellMar>
            <w:top w:w="0" w:type="dxa"/>
            <w:left w:w="108" w:type="dxa"/>
            <w:bottom w:w="0" w:type="dxa"/>
            <w:right w:w="108" w:type="dxa"/>
          </w:tblCellMar>
        </w:tblPrEx>
        <w:trPr>
          <w:trHeight w:val="23" w:hRule="atLeast"/>
          <w:jc w:val="center"/>
        </w:trPr>
        <w:tc>
          <w:tcPr>
            <w:tcW w:w="2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获取招标文件的时间期限</w:t>
            </w:r>
          </w:p>
        </w:tc>
        <w:tc>
          <w:tcPr>
            <w:tcW w:w="68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2020年3月9日至2020年3月1</w:t>
            </w:r>
            <w:r>
              <w:rPr>
                <w:rFonts w:hint="eastAsia" w:ascii="仿宋" w:hAnsi="仿宋" w:eastAsia="仿宋" w:cs="宋体"/>
                <w:color w:val="1D1B11"/>
                <w:kern w:val="0"/>
                <w:lang w:val="en-US" w:eastAsia="zh-CN"/>
              </w:rPr>
              <w:t>3</w:t>
            </w:r>
            <w:r>
              <w:rPr>
                <w:rFonts w:hint="eastAsia" w:ascii="仿宋" w:hAnsi="仿宋" w:eastAsia="仿宋" w:cs="宋体"/>
                <w:color w:val="1D1B11"/>
                <w:kern w:val="0"/>
                <w:lang w:val="zh-CN"/>
              </w:rPr>
              <w:t>日，</w:t>
            </w:r>
          </w:p>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每天上午9:00-11:30,下午14:30-17:30（午休、节假日除外）</w:t>
            </w:r>
          </w:p>
        </w:tc>
      </w:tr>
      <w:tr>
        <w:tblPrEx>
          <w:tblCellMar>
            <w:top w:w="0" w:type="dxa"/>
            <w:left w:w="108" w:type="dxa"/>
            <w:bottom w:w="0" w:type="dxa"/>
            <w:right w:w="108" w:type="dxa"/>
          </w:tblCellMar>
        </w:tblPrEx>
        <w:trPr>
          <w:trHeight w:val="23" w:hRule="atLeast"/>
          <w:jc w:val="center"/>
        </w:trPr>
        <w:tc>
          <w:tcPr>
            <w:tcW w:w="2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获取招标文件方式</w:t>
            </w:r>
          </w:p>
        </w:tc>
        <w:tc>
          <w:tcPr>
            <w:tcW w:w="68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现场购买或网上购买</w:t>
            </w:r>
          </w:p>
        </w:tc>
      </w:tr>
      <w:tr>
        <w:tblPrEx>
          <w:tblCellMar>
            <w:top w:w="0" w:type="dxa"/>
            <w:left w:w="108" w:type="dxa"/>
            <w:bottom w:w="0" w:type="dxa"/>
            <w:right w:w="108" w:type="dxa"/>
          </w:tblCellMar>
        </w:tblPrEx>
        <w:trPr>
          <w:trHeight w:val="23" w:hRule="atLeast"/>
          <w:jc w:val="center"/>
        </w:trPr>
        <w:tc>
          <w:tcPr>
            <w:tcW w:w="2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招标文件售价</w:t>
            </w:r>
          </w:p>
        </w:tc>
        <w:tc>
          <w:tcPr>
            <w:tcW w:w="6882" w:type="dxa"/>
            <w:tcBorders>
              <w:top w:val="single" w:color="000000" w:sz="6" w:space="0"/>
              <w:left w:val="single" w:color="000000" w:sz="6" w:space="0"/>
              <w:bottom w:val="single" w:color="000000" w:sz="6" w:space="0"/>
              <w:right w:val="single" w:color="000000" w:sz="6" w:space="0"/>
            </w:tcBorders>
            <w:vAlign w:val="center"/>
          </w:tcPr>
          <w:p>
            <w:pPr>
              <w:pStyle w:val="11"/>
              <w:spacing w:line="500" w:lineRule="exact"/>
              <w:jc w:val="both"/>
              <w:rPr>
                <w:rFonts w:hint="eastAsia" w:ascii="仿宋" w:hAnsi="仿宋" w:eastAsia="仿宋" w:cs="宋体"/>
                <w:color w:val="1D1B11"/>
                <w:kern w:val="0"/>
                <w:lang w:val="zh-CN"/>
              </w:rPr>
            </w:pPr>
            <w:r>
              <w:rPr>
                <w:rFonts w:hint="eastAsia" w:ascii="仿宋" w:hAnsi="仿宋" w:eastAsia="仿宋" w:cs="宋体"/>
                <w:color w:val="1D1B11"/>
                <w:kern w:val="0"/>
              </w:rPr>
              <w:t>500</w:t>
            </w:r>
            <w:r>
              <w:rPr>
                <w:rFonts w:hint="eastAsia" w:ascii="仿宋" w:hAnsi="仿宋" w:eastAsia="仿宋" w:cs="宋体"/>
                <w:color w:val="1D1B11"/>
                <w:kern w:val="0"/>
                <w:lang w:val="zh-CN"/>
              </w:rPr>
              <w:t>元/包（招标文件售后不退,投标资格不能转让。）</w:t>
            </w:r>
          </w:p>
        </w:tc>
      </w:tr>
      <w:tr>
        <w:tblPrEx>
          <w:tblCellMar>
            <w:top w:w="0" w:type="dxa"/>
            <w:left w:w="108" w:type="dxa"/>
            <w:bottom w:w="0" w:type="dxa"/>
            <w:right w:w="108" w:type="dxa"/>
          </w:tblCellMar>
        </w:tblPrEx>
        <w:trPr>
          <w:trHeight w:val="23" w:hRule="atLeast"/>
          <w:jc w:val="center"/>
        </w:trPr>
        <w:tc>
          <w:tcPr>
            <w:tcW w:w="2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获取招标文件地点</w:t>
            </w:r>
          </w:p>
        </w:tc>
        <w:tc>
          <w:tcPr>
            <w:tcW w:w="6882" w:type="dxa"/>
            <w:tcBorders>
              <w:top w:val="single" w:color="000000" w:sz="6" w:space="0"/>
              <w:left w:val="single" w:color="000000" w:sz="6" w:space="0"/>
              <w:bottom w:val="single" w:color="000000" w:sz="6" w:space="0"/>
              <w:right w:val="single" w:color="000000" w:sz="6" w:space="0"/>
            </w:tcBorders>
            <w:vAlign w:val="center"/>
          </w:tcPr>
          <w:p>
            <w:pPr>
              <w:pStyle w:val="11"/>
              <w:spacing w:line="500" w:lineRule="exact"/>
              <w:jc w:val="both"/>
              <w:rPr>
                <w:rFonts w:hint="eastAsia" w:ascii="仿宋" w:hAnsi="仿宋" w:eastAsia="仿宋" w:cs="宋体"/>
                <w:color w:val="000000"/>
                <w:lang w:val="zh-CN"/>
              </w:rPr>
            </w:pPr>
            <w:r>
              <w:rPr>
                <w:rFonts w:hint="eastAsia" w:ascii="仿宋" w:hAnsi="仿宋" w:eastAsia="仿宋" w:cs="宋体"/>
                <w:color w:val="000000"/>
                <w:lang w:val="zh-CN"/>
              </w:rPr>
              <w:t>标书购买联系人：孟女士</w:t>
            </w:r>
          </w:p>
          <w:p>
            <w:pPr>
              <w:autoSpaceDE w:val="0"/>
              <w:autoSpaceDN w:val="0"/>
              <w:adjustRightInd w:val="0"/>
              <w:spacing w:line="500" w:lineRule="exact"/>
              <w:rPr>
                <w:rFonts w:ascii="仿宋" w:hAnsi="仿宋" w:eastAsia="仿宋" w:cs="宋体"/>
                <w:color w:val="000000"/>
              </w:rPr>
            </w:pPr>
            <w:r>
              <w:rPr>
                <w:rFonts w:hint="eastAsia" w:ascii="仿宋" w:hAnsi="仿宋" w:eastAsia="仿宋" w:cs="宋体"/>
                <w:color w:val="000000"/>
                <w:lang w:val="zh-CN"/>
              </w:rPr>
              <w:t>电话：</w:t>
            </w:r>
            <w:r>
              <w:rPr>
                <w:rFonts w:hint="eastAsia" w:ascii="仿宋" w:hAnsi="仿宋" w:eastAsia="仿宋" w:cs="宋体"/>
                <w:color w:val="000000"/>
              </w:rPr>
              <w:t>0971-8163373</w:t>
            </w:r>
          </w:p>
          <w:p>
            <w:pPr>
              <w:autoSpaceDE w:val="0"/>
              <w:autoSpaceDN w:val="0"/>
              <w:adjustRightInd w:val="0"/>
              <w:spacing w:line="500" w:lineRule="exact"/>
              <w:rPr>
                <w:rFonts w:hint="eastAsia" w:ascii="仿宋" w:hAnsi="仿宋" w:eastAsia="仿宋" w:cs="宋体"/>
                <w:color w:val="1D1B11"/>
                <w:kern w:val="0"/>
              </w:rPr>
            </w:pPr>
            <w:r>
              <w:rPr>
                <w:rFonts w:hint="eastAsia" w:ascii="仿宋" w:hAnsi="仿宋" w:eastAsia="仿宋" w:cs="宋体"/>
                <w:color w:val="000000"/>
                <w:lang w:val="zh-CN"/>
              </w:rPr>
              <w:t>地址：</w:t>
            </w:r>
            <w:r>
              <w:rPr>
                <w:rFonts w:hint="eastAsia" w:ascii="仿宋" w:hAnsi="仿宋" w:eastAsia="仿宋" w:cs="宋体"/>
                <w:color w:val="000000"/>
              </w:rPr>
              <w:t>西宁市南山东路66号（青水瓦台东隔壁五楼）</w:t>
            </w:r>
          </w:p>
        </w:tc>
      </w:tr>
      <w:tr>
        <w:tblPrEx>
          <w:tblCellMar>
            <w:top w:w="0" w:type="dxa"/>
            <w:left w:w="108" w:type="dxa"/>
            <w:bottom w:w="0" w:type="dxa"/>
            <w:right w:w="108" w:type="dxa"/>
          </w:tblCellMar>
        </w:tblPrEx>
        <w:trPr>
          <w:trHeight w:val="23" w:hRule="atLeast"/>
          <w:jc w:val="center"/>
        </w:trPr>
        <w:tc>
          <w:tcPr>
            <w:tcW w:w="2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购买招标文件时应提供材料</w:t>
            </w:r>
          </w:p>
        </w:tc>
        <w:tc>
          <w:tcPr>
            <w:tcW w:w="68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jc w:val="left"/>
              <w:rPr>
                <w:rFonts w:hint="eastAsia" w:ascii="仿宋" w:hAnsi="仿宋" w:eastAsia="仿宋" w:cs="宋体"/>
                <w:color w:val="1D1B11"/>
                <w:kern w:val="0"/>
                <w:lang w:val="zh-CN"/>
              </w:rPr>
            </w:pPr>
            <w:r>
              <w:rPr>
                <w:rFonts w:hint="eastAsia" w:ascii="仿宋" w:hAnsi="仿宋" w:eastAsia="仿宋" w:cs="宋体"/>
                <w:color w:val="1D1B11"/>
                <w:kern w:val="0"/>
                <w:lang w:val="zh-CN"/>
              </w:rPr>
              <w:t>投标人的营业执照副本复印件、</w:t>
            </w:r>
            <w:r>
              <w:rPr>
                <w:rFonts w:hint="eastAsia" w:ascii="仿宋" w:hAnsi="仿宋" w:eastAsia="仿宋" w:cs="宋体"/>
                <w:color w:val="000000"/>
                <w:kern w:val="0"/>
                <w:lang w:val="zh-CN"/>
              </w:rPr>
              <w:t>医疗机构执业许可证、</w:t>
            </w:r>
            <w:r>
              <w:rPr>
                <w:rFonts w:hint="eastAsia" w:ascii="仿宋" w:hAnsi="仿宋" w:eastAsia="仿宋" w:cs="宋体"/>
                <w:color w:val="1D1B11"/>
                <w:kern w:val="0"/>
                <w:lang w:val="zh-CN"/>
              </w:rPr>
              <w:t>法人授权委托书、法人身份证复印件、委托人身份证复印件、银行开户许可证；以上资料除原件外均需加盖公章。</w:t>
            </w:r>
          </w:p>
          <w:p>
            <w:pPr>
              <w:pStyle w:val="11"/>
              <w:spacing w:line="500" w:lineRule="exact"/>
              <w:jc w:val="both"/>
              <w:rPr>
                <w:rFonts w:hint="eastAsia" w:ascii="仿宋" w:hAnsi="仿宋" w:eastAsia="仿宋" w:cs="宋体"/>
                <w:color w:val="1D1B11"/>
                <w:kern w:val="0"/>
                <w:lang w:val="zh-CN"/>
              </w:rPr>
            </w:pPr>
            <w:r>
              <w:rPr>
                <w:rFonts w:hint="eastAsia" w:ascii="仿宋" w:hAnsi="仿宋" w:eastAsia="仿宋" w:cs="宋体"/>
                <w:color w:val="1D1B11"/>
                <w:kern w:val="0"/>
                <w:lang w:val="zh-CN"/>
              </w:rPr>
              <w:t>注：需网上购买招标文件的投标人可将以上材料扫描后发送至采购代理机构电子邮箱，在邮件中标明项目编号、项目名称、联系人及联系方式，并联系代理机构工作人员进行确认。</w:t>
            </w:r>
          </w:p>
        </w:tc>
      </w:tr>
      <w:tr>
        <w:tblPrEx>
          <w:tblCellMar>
            <w:top w:w="0" w:type="dxa"/>
            <w:left w:w="108" w:type="dxa"/>
            <w:bottom w:w="0" w:type="dxa"/>
            <w:right w:w="108" w:type="dxa"/>
          </w:tblCellMar>
        </w:tblPrEx>
        <w:trPr>
          <w:trHeight w:val="23" w:hRule="atLeast"/>
          <w:jc w:val="center"/>
        </w:trPr>
        <w:tc>
          <w:tcPr>
            <w:tcW w:w="2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kern w:val="0"/>
                <w:lang w:val="zh-CN"/>
              </w:rPr>
            </w:pPr>
            <w:r>
              <w:rPr>
                <w:rFonts w:hint="eastAsia" w:ascii="仿宋" w:hAnsi="仿宋" w:eastAsia="仿宋" w:cs="宋体"/>
                <w:kern w:val="0"/>
                <w:lang w:val="zh-CN"/>
              </w:rPr>
              <w:t>投标截止</w:t>
            </w:r>
            <w:r>
              <w:rPr>
                <w:rFonts w:hint="eastAsia" w:ascii="仿宋" w:hAnsi="仿宋" w:eastAsia="仿宋" w:cs="宋体"/>
                <w:kern w:val="0"/>
              </w:rPr>
              <w:t>及</w:t>
            </w:r>
            <w:r>
              <w:rPr>
                <w:rFonts w:hint="eastAsia" w:ascii="仿宋" w:hAnsi="仿宋" w:eastAsia="仿宋" w:cs="宋体"/>
                <w:kern w:val="0"/>
                <w:lang w:val="zh-CN"/>
              </w:rPr>
              <w:t>开标时间</w:t>
            </w:r>
          </w:p>
        </w:tc>
        <w:tc>
          <w:tcPr>
            <w:tcW w:w="68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sz w:val="24"/>
                <w:szCs w:val="24"/>
                <w:lang w:val="zh-CN" w:eastAsia="zh-CN" w:bidi="ar-SA"/>
              </w:rPr>
            </w:pPr>
            <w:r>
              <w:rPr>
                <w:rFonts w:hint="eastAsia" w:ascii="仿宋" w:hAnsi="仿宋" w:eastAsia="仿宋" w:cs="宋体"/>
                <w:color w:val="1D1B11"/>
                <w:kern w:val="0"/>
                <w:sz w:val="24"/>
                <w:szCs w:val="24"/>
                <w:lang w:val="zh-CN" w:eastAsia="zh-CN" w:bidi="ar-SA"/>
              </w:rPr>
              <w:t>2020年3月31日上午</w:t>
            </w:r>
            <w:r>
              <w:rPr>
                <w:rFonts w:hint="eastAsia" w:ascii="仿宋" w:hAnsi="仿宋" w:eastAsia="仿宋" w:cs="宋体"/>
                <w:color w:val="1D1B11"/>
                <w:kern w:val="0"/>
                <w:sz w:val="24"/>
                <w:szCs w:val="24"/>
                <w:lang w:val="en-US" w:eastAsia="zh-CN" w:bidi="ar-SA"/>
              </w:rPr>
              <w:t>11</w:t>
            </w:r>
            <w:r>
              <w:rPr>
                <w:rFonts w:hint="eastAsia" w:ascii="仿宋" w:hAnsi="仿宋" w:eastAsia="仿宋" w:cs="宋体"/>
                <w:color w:val="1D1B11"/>
                <w:kern w:val="0"/>
                <w:sz w:val="24"/>
                <w:szCs w:val="24"/>
                <w:lang w:val="zh-CN" w:eastAsia="zh-CN" w:bidi="ar-SA"/>
              </w:rPr>
              <w:t>时00分（北京时间）</w:t>
            </w:r>
          </w:p>
        </w:tc>
      </w:tr>
      <w:tr>
        <w:tblPrEx>
          <w:tblCellMar>
            <w:top w:w="0" w:type="dxa"/>
            <w:left w:w="108" w:type="dxa"/>
            <w:bottom w:w="0" w:type="dxa"/>
            <w:right w:w="108" w:type="dxa"/>
          </w:tblCellMar>
        </w:tblPrEx>
        <w:trPr>
          <w:trHeight w:val="301" w:hRule="atLeast"/>
          <w:jc w:val="center"/>
        </w:trPr>
        <w:tc>
          <w:tcPr>
            <w:tcW w:w="2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投标及开标地点</w:t>
            </w:r>
          </w:p>
        </w:tc>
        <w:tc>
          <w:tcPr>
            <w:tcW w:w="68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jc w:val="left"/>
              <w:rPr>
                <w:rFonts w:hint="eastAsia" w:ascii="仿宋" w:hAnsi="仿宋" w:eastAsia="仿宋" w:cs="宋体"/>
                <w:color w:val="1D1B11"/>
                <w:kern w:val="0"/>
                <w:sz w:val="24"/>
                <w:szCs w:val="24"/>
                <w:lang w:val="zh-CN" w:eastAsia="zh-CN" w:bidi="ar-SA"/>
              </w:rPr>
            </w:pPr>
            <w:r>
              <w:rPr>
                <w:rFonts w:hint="eastAsia" w:ascii="仿宋" w:hAnsi="仿宋" w:eastAsia="仿宋" w:cs="宋体"/>
                <w:color w:val="1D1B11"/>
                <w:kern w:val="0"/>
                <w:sz w:val="24"/>
                <w:szCs w:val="24"/>
                <w:lang w:val="zh-CN" w:eastAsia="zh-CN" w:bidi="ar-SA"/>
              </w:rPr>
              <w:t>青海省行政服务和公共资源交易中心二楼第</w:t>
            </w:r>
            <w:r>
              <w:rPr>
                <w:rFonts w:hint="eastAsia" w:ascii="仿宋" w:hAnsi="仿宋" w:eastAsia="仿宋" w:cs="宋体"/>
                <w:color w:val="1D1B11"/>
                <w:kern w:val="0"/>
                <w:sz w:val="24"/>
                <w:szCs w:val="24"/>
                <w:lang w:val="en-US" w:eastAsia="zh-CN" w:bidi="ar-SA"/>
              </w:rPr>
              <w:t>6</w:t>
            </w:r>
            <w:r>
              <w:rPr>
                <w:rFonts w:hint="eastAsia" w:ascii="仿宋" w:hAnsi="仿宋" w:eastAsia="仿宋" w:cs="宋体"/>
                <w:color w:val="1D1B11"/>
                <w:kern w:val="0"/>
                <w:sz w:val="24"/>
                <w:szCs w:val="24"/>
                <w:lang w:val="zh-CN" w:eastAsia="zh-CN" w:bidi="ar-SA"/>
              </w:rPr>
              <w:t>开标室</w:t>
            </w:r>
          </w:p>
        </w:tc>
      </w:tr>
      <w:tr>
        <w:tblPrEx>
          <w:tblCellMar>
            <w:top w:w="0" w:type="dxa"/>
            <w:left w:w="108" w:type="dxa"/>
            <w:bottom w:w="0" w:type="dxa"/>
            <w:right w:w="108" w:type="dxa"/>
          </w:tblCellMar>
        </w:tblPrEx>
        <w:trPr>
          <w:trHeight w:val="23" w:hRule="atLeast"/>
          <w:jc w:val="center"/>
        </w:trPr>
        <w:tc>
          <w:tcPr>
            <w:tcW w:w="2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采购人联系</w:t>
            </w:r>
            <w:r>
              <w:rPr>
                <w:rFonts w:hint="eastAsia" w:ascii="仿宋" w:hAnsi="仿宋" w:eastAsia="仿宋" w:cs="宋体"/>
                <w:color w:val="1D1B11"/>
                <w:kern w:val="0"/>
              </w:rPr>
              <w:t>人</w:t>
            </w:r>
          </w:p>
        </w:tc>
        <w:tc>
          <w:tcPr>
            <w:tcW w:w="68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采购人：民和回族土族自治县卫生健康局</w:t>
            </w:r>
          </w:p>
          <w:p>
            <w:pPr>
              <w:autoSpaceDE w:val="0"/>
              <w:autoSpaceDN w:val="0"/>
              <w:adjustRightInd w:val="0"/>
              <w:spacing w:line="360" w:lineRule="auto"/>
              <w:rPr>
                <w:rFonts w:hint="eastAsia" w:ascii="仿宋" w:hAnsi="仿宋" w:eastAsia="仿宋" w:cs="宋体"/>
                <w:color w:val="000000"/>
                <w:kern w:val="0"/>
              </w:rPr>
            </w:pPr>
            <w:r>
              <w:rPr>
                <w:rFonts w:hint="eastAsia" w:ascii="仿宋" w:hAnsi="仿宋" w:eastAsia="仿宋" w:cs="宋体"/>
                <w:color w:val="000000"/>
                <w:kern w:val="0"/>
                <w:lang w:val="zh-CN"/>
              </w:rPr>
              <w:t>联系人：马女士</w:t>
            </w:r>
          </w:p>
          <w:p>
            <w:pPr>
              <w:autoSpaceDE w:val="0"/>
              <w:autoSpaceDN w:val="0"/>
              <w:adjustRightInd w:val="0"/>
              <w:spacing w:line="360" w:lineRule="auto"/>
              <w:rPr>
                <w:rFonts w:ascii="仿宋" w:hAnsi="仿宋" w:eastAsia="仿宋" w:cs="宋体"/>
                <w:color w:val="000000"/>
                <w:kern w:val="0"/>
              </w:rPr>
            </w:pPr>
            <w:r>
              <w:rPr>
                <w:rFonts w:hint="eastAsia" w:ascii="仿宋" w:hAnsi="仿宋" w:eastAsia="仿宋" w:cs="宋体"/>
                <w:color w:val="000000"/>
                <w:kern w:val="0"/>
                <w:lang w:val="zh-CN"/>
              </w:rPr>
              <w:t>联系电话：</w:t>
            </w:r>
            <w:r>
              <w:rPr>
                <w:rFonts w:hint="eastAsia" w:ascii="仿宋" w:hAnsi="仿宋" w:eastAsia="仿宋" w:cs="宋体"/>
                <w:color w:val="000000"/>
                <w:kern w:val="0"/>
              </w:rPr>
              <w:t>0972-8522081</w:t>
            </w:r>
          </w:p>
          <w:p>
            <w:pPr>
              <w:autoSpaceDE w:val="0"/>
              <w:autoSpaceDN w:val="0"/>
              <w:adjustRightInd w:val="0"/>
              <w:spacing w:line="360" w:lineRule="auto"/>
              <w:rPr>
                <w:rFonts w:hint="eastAsia" w:ascii="仿宋" w:hAnsi="仿宋" w:eastAsia="仿宋" w:cs="宋体"/>
                <w:color w:val="1D1B11"/>
                <w:kern w:val="0"/>
                <w:lang w:val="zh-CN"/>
              </w:rPr>
            </w:pPr>
            <w:r>
              <w:rPr>
                <w:rFonts w:hint="eastAsia" w:ascii="仿宋" w:hAnsi="仿宋" w:eastAsia="仿宋" w:cs="宋体"/>
                <w:color w:val="000000"/>
                <w:kern w:val="0"/>
                <w:lang w:val="zh-CN"/>
              </w:rPr>
              <w:t>联系地址：民和县川垣三路卫生健康局业务室</w:t>
            </w:r>
          </w:p>
        </w:tc>
      </w:tr>
      <w:tr>
        <w:tblPrEx>
          <w:tblCellMar>
            <w:top w:w="0" w:type="dxa"/>
            <w:left w:w="108" w:type="dxa"/>
            <w:bottom w:w="0" w:type="dxa"/>
            <w:right w:w="108" w:type="dxa"/>
          </w:tblCellMar>
        </w:tblPrEx>
        <w:trPr>
          <w:trHeight w:val="23" w:hRule="atLeast"/>
          <w:jc w:val="center"/>
        </w:trPr>
        <w:tc>
          <w:tcPr>
            <w:tcW w:w="2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代理机构联系人</w:t>
            </w:r>
          </w:p>
        </w:tc>
        <w:tc>
          <w:tcPr>
            <w:tcW w:w="68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代理机构：青海喆坤工程管理咨询有限公司</w:t>
            </w:r>
          </w:p>
          <w:p>
            <w:pPr>
              <w:autoSpaceDE w:val="0"/>
              <w:autoSpaceDN w:val="0"/>
              <w:adjustRightInd w:val="0"/>
              <w:spacing w:line="36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联系人：孟女士</w:t>
            </w:r>
          </w:p>
          <w:p>
            <w:pPr>
              <w:autoSpaceDE w:val="0"/>
              <w:autoSpaceDN w:val="0"/>
              <w:adjustRightInd w:val="0"/>
              <w:spacing w:line="360" w:lineRule="auto"/>
              <w:rPr>
                <w:rFonts w:ascii="仿宋" w:hAnsi="仿宋" w:eastAsia="仿宋"/>
                <w:color w:val="1D1B11"/>
              </w:rPr>
            </w:pPr>
            <w:r>
              <w:rPr>
                <w:rFonts w:hint="eastAsia" w:ascii="仿宋" w:hAnsi="仿宋" w:eastAsia="仿宋" w:cs="宋体"/>
                <w:color w:val="1D1B11"/>
                <w:kern w:val="0"/>
                <w:lang w:val="zh-CN"/>
              </w:rPr>
              <w:t>联系电话：0971-</w:t>
            </w:r>
            <w:r>
              <w:rPr>
                <w:rFonts w:hint="eastAsia" w:ascii="仿宋" w:hAnsi="仿宋" w:eastAsia="仿宋" w:cs="宋体"/>
                <w:color w:val="1D1B11"/>
                <w:kern w:val="0"/>
              </w:rPr>
              <w:t>8163373</w:t>
            </w:r>
          </w:p>
          <w:p>
            <w:pPr>
              <w:autoSpaceDE w:val="0"/>
              <w:autoSpaceDN w:val="0"/>
              <w:adjustRightInd w:val="0"/>
              <w:spacing w:line="360" w:lineRule="auto"/>
              <w:rPr>
                <w:rFonts w:hint="eastAsia" w:ascii="仿宋" w:hAnsi="仿宋" w:eastAsia="仿宋" w:cs="宋体"/>
                <w:color w:val="1D1B11"/>
                <w:kern w:val="0"/>
              </w:rPr>
            </w:pPr>
            <w:r>
              <w:rPr>
                <w:rFonts w:hint="eastAsia" w:ascii="仿宋" w:hAnsi="仿宋" w:eastAsia="仿宋" w:cs="宋体"/>
                <w:color w:val="1D1B11"/>
                <w:kern w:val="0"/>
                <w:lang w:val="zh-CN"/>
              </w:rPr>
              <w:t>联系地址</w:t>
            </w:r>
            <w:r>
              <w:rPr>
                <w:rFonts w:hint="eastAsia" w:ascii="仿宋" w:hAnsi="仿宋" w:eastAsia="仿宋" w:cs="宋体"/>
                <w:color w:val="1D1B11"/>
                <w:kern w:val="0"/>
              </w:rPr>
              <w:t xml:space="preserve">：西宁市南山东路66号（青水瓦台东隔壁五楼） </w:t>
            </w:r>
          </w:p>
        </w:tc>
      </w:tr>
      <w:tr>
        <w:tblPrEx>
          <w:tblCellMar>
            <w:top w:w="0" w:type="dxa"/>
            <w:left w:w="108" w:type="dxa"/>
            <w:bottom w:w="0" w:type="dxa"/>
            <w:right w:w="108" w:type="dxa"/>
          </w:tblCellMar>
        </w:tblPrEx>
        <w:trPr>
          <w:trHeight w:val="23" w:hRule="atLeast"/>
          <w:jc w:val="center"/>
        </w:trPr>
        <w:tc>
          <w:tcPr>
            <w:tcW w:w="2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代理机构开户行</w:t>
            </w:r>
          </w:p>
        </w:tc>
        <w:tc>
          <w:tcPr>
            <w:tcW w:w="68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000000"/>
                <w:kern w:val="0"/>
              </w:rPr>
              <w:t>招商银行股份有限公司西宁城东支行</w:t>
            </w:r>
          </w:p>
        </w:tc>
      </w:tr>
      <w:tr>
        <w:tblPrEx>
          <w:tblCellMar>
            <w:top w:w="0" w:type="dxa"/>
            <w:left w:w="108" w:type="dxa"/>
            <w:bottom w:w="0" w:type="dxa"/>
            <w:right w:w="108" w:type="dxa"/>
          </w:tblCellMar>
        </w:tblPrEx>
        <w:trPr>
          <w:trHeight w:val="23" w:hRule="atLeast"/>
          <w:jc w:val="center"/>
        </w:trPr>
        <w:tc>
          <w:tcPr>
            <w:tcW w:w="2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收款人</w:t>
            </w:r>
          </w:p>
        </w:tc>
        <w:tc>
          <w:tcPr>
            <w:tcW w:w="68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rPr>
              <w:t xml:space="preserve">青海喆坤工程管理咨询有限公司 </w:t>
            </w:r>
          </w:p>
        </w:tc>
      </w:tr>
      <w:tr>
        <w:tblPrEx>
          <w:tblCellMar>
            <w:top w:w="0" w:type="dxa"/>
            <w:left w:w="108" w:type="dxa"/>
            <w:bottom w:w="0" w:type="dxa"/>
            <w:right w:w="108" w:type="dxa"/>
          </w:tblCellMar>
        </w:tblPrEx>
        <w:trPr>
          <w:trHeight w:val="393" w:hRule="atLeast"/>
          <w:jc w:val="center"/>
        </w:trPr>
        <w:tc>
          <w:tcPr>
            <w:tcW w:w="2992" w:type="dxa"/>
            <w:tcBorders>
              <w:top w:val="single" w:color="000000" w:sz="6" w:space="0"/>
              <w:left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银行账号</w:t>
            </w:r>
          </w:p>
        </w:tc>
        <w:tc>
          <w:tcPr>
            <w:tcW w:w="68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 w:hAnsi="仿宋" w:eastAsia="仿宋" w:cs="宋体"/>
                <w:color w:val="1D1B11"/>
                <w:kern w:val="0"/>
                <w:lang w:val="zh-CN"/>
              </w:rPr>
            </w:pPr>
            <w:r>
              <w:rPr>
                <w:rFonts w:hint="eastAsia" w:ascii="仿宋" w:hAnsi="仿宋" w:eastAsia="仿宋" w:cs="宋体"/>
                <w:color w:val="000000"/>
                <w:kern w:val="0"/>
              </w:rPr>
              <w:t>972900714610401</w:t>
            </w:r>
          </w:p>
        </w:tc>
      </w:tr>
      <w:tr>
        <w:tblPrEx>
          <w:tblCellMar>
            <w:top w:w="0" w:type="dxa"/>
            <w:left w:w="108" w:type="dxa"/>
            <w:bottom w:w="0" w:type="dxa"/>
            <w:right w:w="108" w:type="dxa"/>
          </w:tblCellMar>
        </w:tblPrEx>
        <w:trPr>
          <w:trHeight w:val="23" w:hRule="atLeast"/>
          <w:jc w:val="center"/>
        </w:trPr>
        <w:tc>
          <w:tcPr>
            <w:tcW w:w="2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其他事项</w:t>
            </w:r>
          </w:p>
        </w:tc>
        <w:tc>
          <w:tcPr>
            <w:tcW w:w="68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本次采购项目公告发布于</w:t>
            </w:r>
            <w:r>
              <w:rPr>
                <w:rFonts w:hint="eastAsia" w:ascii="仿宋" w:hAnsi="仿宋" w:eastAsia="仿宋" w:cs="宋体"/>
                <w:lang w:val="zh-CN"/>
              </w:rPr>
              <w:t>《青海省政府采购网》、《</w:t>
            </w:r>
            <w:r>
              <w:rPr>
                <w:rFonts w:hint="eastAsia" w:ascii="仿宋" w:hAnsi="仿宋" w:eastAsia="仿宋" w:cs="宋体"/>
              </w:rPr>
              <w:t>青海省电子招标投标公共服务平台</w:t>
            </w:r>
            <w:r>
              <w:rPr>
                <w:rFonts w:hint="eastAsia" w:ascii="仿宋" w:hAnsi="仿宋" w:eastAsia="仿宋" w:cs="宋体"/>
                <w:lang w:val="zh-CN"/>
              </w:rPr>
              <w:t>》、《中国政府采购网》</w:t>
            </w:r>
            <w:r>
              <w:rPr>
                <w:rFonts w:hint="eastAsia" w:ascii="仿宋" w:hAnsi="仿宋" w:eastAsia="仿宋" w:cs="宋体"/>
                <w:color w:val="1D1B11"/>
                <w:kern w:val="0"/>
                <w:lang w:val="zh-CN"/>
              </w:rPr>
              <w:t>，公告期限：自青海政府采购网发布之日起</w:t>
            </w:r>
            <w:r>
              <w:rPr>
                <w:rFonts w:hint="eastAsia" w:ascii="仿宋" w:hAnsi="仿宋" w:eastAsia="仿宋" w:cs="宋体"/>
                <w:color w:val="1D1B11"/>
                <w:kern w:val="0"/>
              </w:rPr>
              <w:t>5个工作日；公告内容以</w:t>
            </w:r>
            <w:r>
              <w:rPr>
                <w:rFonts w:hint="eastAsia" w:ascii="仿宋" w:hAnsi="仿宋" w:eastAsia="仿宋" w:cs="宋体"/>
                <w:color w:val="1D1B11"/>
                <w:kern w:val="0"/>
                <w:lang w:val="zh-CN"/>
              </w:rPr>
              <w:t>青海政府采购网发布的为准。</w:t>
            </w:r>
          </w:p>
        </w:tc>
      </w:tr>
      <w:tr>
        <w:tblPrEx>
          <w:tblCellMar>
            <w:top w:w="0" w:type="dxa"/>
            <w:left w:w="108" w:type="dxa"/>
            <w:bottom w:w="0" w:type="dxa"/>
            <w:right w:w="108" w:type="dxa"/>
          </w:tblCellMar>
        </w:tblPrEx>
        <w:trPr>
          <w:trHeight w:val="745" w:hRule="atLeast"/>
          <w:jc w:val="center"/>
        </w:trPr>
        <w:tc>
          <w:tcPr>
            <w:tcW w:w="2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财政监督部门及电话</w:t>
            </w:r>
          </w:p>
        </w:tc>
        <w:tc>
          <w:tcPr>
            <w:tcW w:w="68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仿宋" w:hAnsi="仿宋" w:eastAsia="仿宋" w:cs="宋体"/>
                <w:color w:val="1D1B11"/>
                <w:kern w:val="0"/>
                <w:lang w:val="zh-CN"/>
              </w:rPr>
            </w:pPr>
            <w:r>
              <w:rPr>
                <w:rFonts w:hint="eastAsia" w:ascii="仿宋" w:hAnsi="仿宋" w:eastAsia="仿宋" w:cs="宋体"/>
                <w:color w:val="1D1B11"/>
                <w:kern w:val="0"/>
                <w:lang w:val="zh-CN"/>
              </w:rPr>
              <w:t xml:space="preserve">单位名称：民和县财政局         </w:t>
            </w:r>
          </w:p>
          <w:p>
            <w:pPr>
              <w:autoSpaceDE w:val="0"/>
              <w:autoSpaceDN w:val="0"/>
              <w:adjustRightInd w:val="0"/>
              <w:spacing w:line="500" w:lineRule="exact"/>
              <w:rPr>
                <w:rFonts w:ascii="仿宋" w:hAnsi="仿宋" w:eastAsia="仿宋" w:cs="宋体"/>
                <w:kern w:val="0"/>
              </w:rPr>
            </w:pPr>
            <w:r>
              <w:rPr>
                <w:rFonts w:hint="eastAsia" w:ascii="仿宋" w:hAnsi="仿宋" w:eastAsia="仿宋" w:cs="宋体"/>
                <w:color w:val="1D1B11"/>
                <w:kern w:val="0"/>
                <w:lang w:val="zh-CN"/>
              </w:rPr>
              <w:t>联系电话：</w:t>
            </w:r>
            <w:r>
              <w:rPr>
                <w:rFonts w:hint="eastAsia" w:ascii="仿宋" w:hAnsi="仿宋" w:eastAsia="仿宋" w:cs="宋体"/>
                <w:color w:val="1D1B11"/>
                <w:kern w:val="0"/>
              </w:rPr>
              <w:t>0972-8526409</w:t>
            </w:r>
          </w:p>
        </w:tc>
      </w:tr>
    </w:tbl>
    <w:p>
      <w:pPr>
        <w:pStyle w:val="27"/>
        <w:spacing w:before="0" w:after="0" w:line="500" w:lineRule="exact"/>
        <w:rPr>
          <w:rFonts w:ascii="仿宋" w:hAnsi="仿宋" w:eastAsia="仿宋" w:cs="宋体"/>
          <w:b w:val="0"/>
          <w:color w:val="1D1B11"/>
          <w:sz w:val="24"/>
          <w:szCs w:val="24"/>
          <w:lang w:val="zh-CN"/>
        </w:rPr>
      </w:pPr>
      <w:bookmarkStart w:id="1" w:name="_Toc428180535"/>
    </w:p>
    <w:p>
      <w:pPr>
        <w:pStyle w:val="2"/>
        <w:ind w:firstLine="240"/>
        <w:rPr>
          <w:rFonts w:hint="eastAsia"/>
          <w:lang w:val="zh-CN"/>
        </w:rPr>
      </w:pPr>
      <w:r>
        <w:rPr>
          <w:lang w:val="zh-CN"/>
        </w:rPr>
        <w:br w:type="page"/>
      </w:r>
      <w:bookmarkEnd w:id="1"/>
      <w:bookmarkStart w:id="2" w:name="_Toc525141959"/>
    </w:p>
    <w:p>
      <w:pPr>
        <w:pStyle w:val="27"/>
        <w:spacing w:before="0" w:after="0" w:line="384" w:lineRule="auto"/>
        <w:ind w:right="480"/>
        <w:rPr>
          <w:rFonts w:hint="eastAsia" w:ascii="仿宋" w:hAnsi="仿宋" w:eastAsia="仿宋" w:cs="宋体"/>
          <w:color w:val="1D1B11"/>
          <w:szCs w:val="36"/>
        </w:rPr>
      </w:pPr>
      <w:bookmarkStart w:id="3" w:name="_Toc34377744"/>
      <w:r>
        <w:rPr>
          <w:rFonts w:hint="eastAsia" w:ascii="仿宋" w:hAnsi="仿宋" w:eastAsia="仿宋" w:cs="宋体"/>
          <w:color w:val="1D1B11"/>
          <w:szCs w:val="36"/>
          <w:lang w:val="zh-CN"/>
        </w:rPr>
        <w:t>第二部分  投标人须知</w:t>
      </w:r>
      <w:bookmarkEnd w:id="2"/>
      <w:bookmarkEnd w:id="3"/>
    </w:p>
    <w:p>
      <w:pPr>
        <w:pStyle w:val="27"/>
        <w:spacing w:before="0" w:after="0" w:line="360" w:lineRule="auto"/>
        <w:rPr>
          <w:rFonts w:hint="eastAsia" w:ascii="仿宋" w:hAnsi="仿宋" w:eastAsia="仿宋" w:cs="宋体"/>
          <w:color w:val="1D1B11"/>
        </w:rPr>
      </w:pPr>
      <w:bookmarkStart w:id="4" w:name="_Toc34377745"/>
      <w:r>
        <w:rPr>
          <w:rFonts w:hint="eastAsia" w:ascii="仿宋" w:hAnsi="仿宋" w:eastAsia="仿宋" w:cs="宋体"/>
          <w:color w:val="1D1B11"/>
          <w:lang w:val="zh-CN"/>
        </w:rPr>
        <w:t>一、说明</w:t>
      </w:r>
      <w:bookmarkEnd w:id="4"/>
    </w:p>
    <w:p>
      <w:pPr>
        <w:pStyle w:val="27"/>
        <w:spacing w:before="0" w:after="0" w:line="360" w:lineRule="auto"/>
        <w:jc w:val="left"/>
        <w:rPr>
          <w:rFonts w:hint="eastAsia" w:ascii="仿宋" w:hAnsi="仿宋" w:eastAsia="仿宋" w:cs="宋体"/>
          <w:color w:val="1D1B11"/>
          <w:lang w:val="zh-CN"/>
        </w:rPr>
      </w:pPr>
      <w:bookmarkStart w:id="5" w:name="_Toc34377746"/>
      <w:r>
        <w:rPr>
          <w:rFonts w:hint="eastAsia" w:ascii="仿宋" w:hAnsi="仿宋" w:eastAsia="仿宋" w:cs="宋体"/>
          <w:color w:val="1D1B11"/>
          <w:sz w:val="28"/>
          <w:szCs w:val="28"/>
          <w:lang w:val="zh-CN"/>
        </w:rPr>
        <w:t>1.适用范围</w:t>
      </w:r>
      <w:bookmarkEnd w:id="5"/>
    </w:p>
    <w:p>
      <w:pPr>
        <w:autoSpaceDE w:val="0"/>
        <w:autoSpaceDN w:val="0"/>
        <w:spacing w:line="360" w:lineRule="auto"/>
        <w:ind w:firstLine="360" w:firstLineChars="150"/>
        <w:rPr>
          <w:rFonts w:hint="eastAsia" w:ascii="仿宋" w:hAnsi="仿宋" w:eastAsia="仿宋" w:cs="宋体"/>
          <w:color w:val="1D1B11"/>
          <w:kern w:val="0"/>
          <w:lang w:val="zh-CN"/>
        </w:rPr>
      </w:pPr>
      <w:r>
        <w:rPr>
          <w:rFonts w:hint="eastAsia" w:ascii="仿宋" w:hAnsi="仿宋" w:eastAsia="仿宋" w:cs="宋体"/>
          <w:color w:val="1D1B11"/>
          <w:kern w:val="0"/>
          <w:lang w:val="zh-CN"/>
        </w:rPr>
        <w:t>本次招标依据采购人的采购计划，仅适用于本招标文件中所叙述的项目。</w:t>
      </w:r>
    </w:p>
    <w:p>
      <w:pPr>
        <w:pStyle w:val="27"/>
        <w:spacing w:before="0" w:after="0" w:line="360" w:lineRule="auto"/>
        <w:jc w:val="left"/>
        <w:rPr>
          <w:rFonts w:hint="eastAsia" w:ascii="仿宋" w:hAnsi="仿宋" w:eastAsia="仿宋" w:cs="宋体"/>
          <w:color w:val="1D1B11"/>
          <w:lang w:val="zh-CN"/>
        </w:rPr>
      </w:pPr>
      <w:bookmarkStart w:id="6" w:name="_Toc34377747"/>
      <w:r>
        <w:rPr>
          <w:rFonts w:hint="eastAsia" w:ascii="仿宋" w:hAnsi="仿宋" w:eastAsia="仿宋" w:cs="宋体"/>
          <w:color w:val="1D1B11"/>
          <w:sz w:val="28"/>
          <w:szCs w:val="28"/>
          <w:lang w:val="zh-CN"/>
        </w:rPr>
        <w:t>2.采购方式、合格的投标人</w:t>
      </w:r>
      <w:bookmarkEnd w:id="6"/>
    </w:p>
    <w:p>
      <w:pPr>
        <w:autoSpaceDE w:val="0"/>
        <w:autoSpaceDN w:val="0"/>
        <w:spacing w:line="360" w:lineRule="auto"/>
        <w:ind w:firstLine="360" w:firstLineChars="150"/>
        <w:rPr>
          <w:rFonts w:hint="eastAsia" w:ascii="仿宋" w:hAnsi="仿宋" w:eastAsia="仿宋" w:cs="宋体"/>
          <w:b/>
          <w:bCs/>
          <w:color w:val="1D1B11"/>
          <w:kern w:val="0"/>
          <w:lang w:val="zh-CN"/>
        </w:rPr>
      </w:pPr>
      <w:r>
        <w:rPr>
          <w:rFonts w:hint="eastAsia" w:ascii="仿宋" w:hAnsi="仿宋" w:eastAsia="仿宋" w:cs="宋体"/>
          <w:color w:val="1D1B11"/>
          <w:kern w:val="0"/>
          <w:lang w:val="zh-CN"/>
        </w:rPr>
        <w:t>2.1</w:t>
      </w:r>
      <w:r>
        <w:rPr>
          <w:rFonts w:hint="eastAsia" w:ascii="仿宋" w:hAnsi="仿宋" w:eastAsia="仿宋" w:cs="宋体"/>
          <w:color w:val="1D1B11"/>
          <w:kern w:val="0"/>
        </w:rPr>
        <w:t xml:space="preserve"> </w:t>
      </w:r>
      <w:r>
        <w:rPr>
          <w:rFonts w:hint="eastAsia" w:ascii="仿宋" w:hAnsi="仿宋" w:eastAsia="仿宋" w:cs="宋体"/>
          <w:color w:val="1D1B11"/>
          <w:kern w:val="0"/>
          <w:lang w:val="zh-CN"/>
        </w:rPr>
        <w:t>本次招标采取公开招标方式。</w:t>
      </w:r>
    </w:p>
    <w:p>
      <w:pPr>
        <w:autoSpaceDE w:val="0"/>
        <w:autoSpaceDN w:val="0"/>
        <w:spacing w:line="360" w:lineRule="auto"/>
        <w:ind w:firstLine="360" w:firstLineChars="150"/>
        <w:rPr>
          <w:rFonts w:hint="eastAsia" w:ascii="仿宋" w:hAnsi="仿宋" w:eastAsia="仿宋" w:cs="宋体"/>
          <w:color w:val="1D1B11"/>
          <w:kern w:val="0"/>
          <w:lang w:val="zh-CN"/>
        </w:rPr>
      </w:pPr>
      <w:r>
        <w:rPr>
          <w:rFonts w:hint="eastAsia" w:ascii="仿宋" w:hAnsi="仿宋" w:eastAsia="仿宋" w:cs="宋体"/>
          <w:color w:val="1D1B11"/>
          <w:kern w:val="0"/>
          <w:lang w:val="zh-CN"/>
        </w:rPr>
        <w:t>2.2</w:t>
      </w:r>
      <w:r>
        <w:rPr>
          <w:rFonts w:hint="eastAsia" w:ascii="仿宋" w:hAnsi="仿宋" w:eastAsia="仿宋" w:cs="宋体"/>
          <w:color w:val="1D1B11"/>
          <w:kern w:val="0"/>
        </w:rPr>
        <w:t xml:space="preserve"> </w:t>
      </w:r>
      <w:r>
        <w:rPr>
          <w:rFonts w:hint="eastAsia" w:ascii="仿宋" w:hAnsi="仿宋" w:eastAsia="仿宋" w:cs="宋体"/>
          <w:color w:val="1D1B11"/>
          <w:kern w:val="0"/>
          <w:lang w:val="zh-CN"/>
        </w:rPr>
        <w:t>合格的投标人：详见第一部分</w:t>
      </w:r>
      <w:r>
        <w:rPr>
          <w:rFonts w:hint="eastAsia" w:ascii="仿宋" w:hAnsi="仿宋" w:eastAsia="仿宋" w:cs="宋体"/>
          <w:color w:val="1D1B11"/>
          <w:kern w:val="0"/>
        </w:rPr>
        <w:t>“</w:t>
      </w:r>
      <w:r>
        <w:rPr>
          <w:rFonts w:hint="eastAsia" w:ascii="仿宋" w:hAnsi="仿宋" w:eastAsia="仿宋" w:cs="宋体"/>
          <w:color w:val="1D1B11"/>
          <w:kern w:val="0"/>
          <w:lang w:val="zh-CN"/>
        </w:rPr>
        <w:t>各包投标人资格要求</w:t>
      </w:r>
      <w:r>
        <w:rPr>
          <w:rFonts w:hint="eastAsia" w:ascii="仿宋" w:hAnsi="仿宋" w:eastAsia="仿宋" w:cs="宋体"/>
          <w:color w:val="1D1B11"/>
          <w:kern w:val="0"/>
        </w:rPr>
        <w:t>”。</w:t>
      </w:r>
    </w:p>
    <w:p>
      <w:pPr>
        <w:pStyle w:val="27"/>
        <w:spacing w:before="0" w:after="0" w:line="360" w:lineRule="auto"/>
        <w:jc w:val="left"/>
        <w:rPr>
          <w:rFonts w:hint="eastAsia" w:ascii="仿宋" w:hAnsi="仿宋" w:eastAsia="仿宋" w:cs="宋体"/>
          <w:color w:val="1D1B11"/>
          <w:lang w:val="zh-CN"/>
        </w:rPr>
      </w:pPr>
      <w:bookmarkStart w:id="7" w:name="_Toc34377748"/>
      <w:r>
        <w:rPr>
          <w:rFonts w:hint="eastAsia" w:ascii="仿宋" w:hAnsi="仿宋" w:eastAsia="仿宋" w:cs="宋体"/>
          <w:color w:val="1D1B11"/>
          <w:sz w:val="28"/>
          <w:szCs w:val="28"/>
          <w:lang w:val="zh-CN"/>
        </w:rPr>
        <w:t>3.投标费用</w:t>
      </w:r>
      <w:bookmarkEnd w:id="7"/>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投标人应自愿承担与参加本次投标有关的费用。采购代理机构对投标人发生的费用不承担任何责任。</w:t>
      </w:r>
    </w:p>
    <w:p>
      <w:pPr>
        <w:pStyle w:val="27"/>
        <w:spacing w:before="0" w:after="0" w:line="360" w:lineRule="auto"/>
        <w:rPr>
          <w:rFonts w:hint="eastAsia" w:ascii="仿宋" w:hAnsi="仿宋" w:eastAsia="仿宋" w:cs="宋体"/>
          <w:color w:val="1D1B11"/>
        </w:rPr>
      </w:pPr>
      <w:bookmarkStart w:id="8" w:name="_Toc34377749"/>
      <w:r>
        <w:rPr>
          <w:rFonts w:hint="eastAsia" w:ascii="仿宋" w:hAnsi="仿宋" w:eastAsia="仿宋" w:cs="宋体"/>
          <w:color w:val="1D1B11"/>
          <w:lang w:val="zh-CN"/>
        </w:rPr>
        <w:t>二、招标文件说明</w:t>
      </w:r>
      <w:bookmarkEnd w:id="8"/>
    </w:p>
    <w:p>
      <w:pPr>
        <w:pStyle w:val="27"/>
        <w:spacing w:before="0" w:after="0" w:line="360" w:lineRule="auto"/>
        <w:jc w:val="left"/>
        <w:rPr>
          <w:rFonts w:hint="eastAsia" w:ascii="仿宋" w:hAnsi="仿宋" w:eastAsia="仿宋" w:cs="宋体"/>
          <w:color w:val="1D1B11"/>
          <w:lang w:val="zh-CN"/>
        </w:rPr>
      </w:pPr>
      <w:bookmarkStart w:id="9" w:name="_Toc34377750"/>
      <w:r>
        <w:rPr>
          <w:rFonts w:hint="eastAsia" w:ascii="仿宋" w:hAnsi="仿宋" w:eastAsia="仿宋" w:cs="宋体"/>
          <w:color w:val="1D1B11"/>
          <w:sz w:val="28"/>
          <w:szCs w:val="28"/>
          <w:lang w:val="zh-CN"/>
        </w:rPr>
        <w:t>4.招标文件的构成</w:t>
      </w:r>
      <w:bookmarkEnd w:id="9"/>
    </w:p>
    <w:p>
      <w:pPr>
        <w:autoSpaceDE w:val="0"/>
        <w:autoSpaceDN w:val="0"/>
        <w:spacing w:line="360" w:lineRule="auto"/>
        <w:ind w:firstLine="360" w:firstLineChars="150"/>
        <w:rPr>
          <w:rFonts w:hint="eastAsia" w:ascii="仿宋" w:hAnsi="仿宋" w:eastAsia="仿宋" w:cs="宋体"/>
          <w:color w:val="1D1B11"/>
          <w:kern w:val="0"/>
          <w:lang w:val="zh-CN"/>
        </w:rPr>
      </w:pPr>
      <w:r>
        <w:rPr>
          <w:rFonts w:hint="eastAsia" w:ascii="仿宋" w:hAnsi="仿宋" w:eastAsia="仿宋" w:cs="宋体"/>
          <w:color w:val="1D1B11"/>
          <w:kern w:val="0"/>
          <w:lang w:val="zh-CN"/>
        </w:rPr>
        <w:t>4.1</w:t>
      </w:r>
      <w:r>
        <w:rPr>
          <w:rFonts w:hint="eastAsia" w:ascii="仿宋" w:hAnsi="仿宋" w:eastAsia="仿宋" w:cs="宋体"/>
          <w:color w:val="1D1B11"/>
          <w:kern w:val="0"/>
        </w:rPr>
        <w:t xml:space="preserve"> </w:t>
      </w:r>
      <w:r>
        <w:rPr>
          <w:rFonts w:hint="eastAsia" w:ascii="仿宋" w:hAnsi="仿宋" w:eastAsia="仿宋" w:cs="宋体"/>
          <w:color w:val="1D1B11"/>
          <w:kern w:val="0"/>
          <w:lang w:val="zh-CN"/>
        </w:rPr>
        <w:t>招标文件包括：</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（1）投标邀请</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w:t>
      </w:r>
      <w:r>
        <w:rPr>
          <w:rFonts w:hint="eastAsia" w:ascii="仿宋" w:hAnsi="仿宋" w:eastAsia="仿宋" w:cs="宋体"/>
          <w:color w:val="1D1B11"/>
          <w:kern w:val="0"/>
        </w:rPr>
        <w:t>2</w:t>
      </w:r>
      <w:r>
        <w:rPr>
          <w:rFonts w:hint="eastAsia" w:ascii="仿宋" w:hAnsi="仿宋" w:eastAsia="仿宋" w:cs="宋体"/>
          <w:color w:val="1D1B11"/>
          <w:kern w:val="0"/>
          <w:lang w:val="zh-CN"/>
        </w:rPr>
        <w:t>）投标人须知</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w:t>
      </w:r>
      <w:r>
        <w:rPr>
          <w:rFonts w:hint="eastAsia" w:ascii="仿宋" w:hAnsi="仿宋" w:eastAsia="仿宋" w:cs="宋体"/>
          <w:color w:val="1D1B11"/>
          <w:kern w:val="0"/>
        </w:rPr>
        <w:t>3</w:t>
      </w:r>
      <w:r>
        <w:rPr>
          <w:rFonts w:hint="eastAsia" w:ascii="仿宋" w:hAnsi="仿宋" w:eastAsia="仿宋" w:cs="宋体"/>
          <w:color w:val="1D1B11"/>
          <w:kern w:val="0"/>
          <w:lang w:val="zh-CN"/>
        </w:rPr>
        <w:t>）青海省政府采购项目合同书范本</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w:t>
      </w:r>
      <w:r>
        <w:rPr>
          <w:rFonts w:hint="eastAsia" w:ascii="仿宋" w:hAnsi="仿宋" w:eastAsia="仿宋" w:cs="宋体"/>
          <w:color w:val="1D1B11"/>
          <w:kern w:val="0"/>
        </w:rPr>
        <w:t>4</w:t>
      </w:r>
      <w:r>
        <w:rPr>
          <w:rFonts w:hint="eastAsia" w:ascii="仿宋" w:hAnsi="仿宋" w:eastAsia="仿宋" w:cs="宋体"/>
          <w:color w:val="1D1B11"/>
          <w:kern w:val="0"/>
          <w:lang w:val="zh-CN"/>
        </w:rPr>
        <w:t>）投标文件格式</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w:t>
      </w:r>
      <w:r>
        <w:rPr>
          <w:rFonts w:hint="eastAsia" w:ascii="仿宋" w:hAnsi="仿宋" w:eastAsia="仿宋" w:cs="宋体"/>
          <w:color w:val="1D1B11"/>
          <w:kern w:val="0"/>
        </w:rPr>
        <w:t>5</w:t>
      </w:r>
      <w:r>
        <w:rPr>
          <w:rFonts w:hint="eastAsia" w:ascii="仿宋" w:hAnsi="仿宋" w:eastAsia="仿宋" w:cs="宋体"/>
          <w:color w:val="1D1B11"/>
          <w:kern w:val="0"/>
          <w:lang w:val="zh-CN"/>
        </w:rPr>
        <w:t>）采购项目要求及技术参数</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w:t>
      </w:r>
      <w:r>
        <w:rPr>
          <w:rFonts w:hint="eastAsia" w:ascii="仿宋" w:hAnsi="仿宋" w:eastAsia="仿宋" w:cs="宋体"/>
          <w:color w:val="1D1B11"/>
          <w:kern w:val="0"/>
        </w:rPr>
        <w:t>6</w:t>
      </w:r>
      <w:r>
        <w:rPr>
          <w:rFonts w:hint="eastAsia" w:ascii="仿宋" w:hAnsi="仿宋" w:eastAsia="仿宋" w:cs="宋体"/>
          <w:color w:val="1D1B11"/>
          <w:kern w:val="0"/>
          <w:lang w:val="zh-CN"/>
        </w:rPr>
        <w:t>）采购过程中发生的澄清、变更和补充文件</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 xml:space="preserve">4.2 </w:t>
      </w:r>
      <w:r>
        <w:rPr>
          <w:rFonts w:hint="eastAsia" w:ascii="仿宋" w:hAnsi="仿宋" w:eastAsia="仿宋" w:cs="宋体"/>
          <w:color w:val="1D1B11"/>
          <w:kern w:val="0"/>
        </w:rPr>
        <w:t>投标人应当按照招标文件的要求编制投标文件。投标文件应当对招标文件提出的要求和条件作出明确响应。</w:t>
      </w:r>
    </w:p>
    <w:p>
      <w:pPr>
        <w:pStyle w:val="27"/>
        <w:spacing w:before="0" w:after="0" w:line="360" w:lineRule="auto"/>
        <w:jc w:val="left"/>
        <w:rPr>
          <w:rFonts w:hint="eastAsia" w:ascii="仿宋" w:hAnsi="仿宋" w:eastAsia="仿宋" w:cs="宋体"/>
          <w:color w:val="1D1B11"/>
          <w:kern w:val="0"/>
          <w:sz w:val="24"/>
          <w:szCs w:val="24"/>
          <w:lang w:val="zh-CN"/>
        </w:rPr>
      </w:pPr>
      <w:bookmarkStart w:id="10" w:name="_Toc34377751"/>
      <w:r>
        <w:rPr>
          <w:rFonts w:hint="eastAsia" w:ascii="仿宋" w:hAnsi="仿宋" w:eastAsia="仿宋" w:cs="宋体"/>
          <w:color w:val="1D1B11"/>
          <w:sz w:val="28"/>
          <w:szCs w:val="28"/>
          <w:lang w:val="zh-CN"/>
        </w:rPr>
        <w:t>5</w:t>
      </w:r>
      <w:r>
        <w:rPr>
          <w:rFonts w:hint="eastAsia" w:ascii="仿宋" w:hAnsi="仿宋" w:eastAsia="仿宋" w:cs="宋体"/>
          <w:color w:val="1D1B11"/>
          <w:kern w:val="0"/>
          <w:sz w:val="24"/>
          <w:szCs w:val="24"/>
          <w:lang w:val="zh-CN"/>
        </w:rPr>
        <w:t>.招标文件、采购活动和中标结果的质疑</w:t>
      </w:r>
      <w:bookmarkEnd w:id="10"/>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仿宋" w:hAnsi="仿宋" w:eastAsia="仿宋" w:cs="Arial"/>
          <w:color w:val="1D1B11"/>
        </w:rPr>
        <w:t>潜在供应商已依法获取其可质疑的采购文件的，可以对该文件提出质疑</w:t>
      </w:r>
      <w:r>
        <w:rPr>
          <w:rFonts w:hint="eastAsia" w:ascii="仿宋" w:hAnsi="仿宋" w:eastAsia="仿宋" w:cs="Arial"/>
          <w:color w:val="1D1B11"/>
        </w:rPr>
        <w:t>，</w:t>
      </w:r>
      <w:r>
        <w:rPr>
          <w:rFonts w:ascii="仿宋" w:hAnsi="仿宋" w:eastAsia="仿宋" w:cs="Arial"/>
          <w:color w:val="1D1B11"/>
        </w:rPr>
        <w:t>对采购文件提出质疑的，应当在获取采购文件或者采购文件公告期限届满之日起7个工作日内提出</w:t>
      </w:r>
      <w:r>
        <w:rPr>
          <w:rFonts w:hint="eastAsia" w:ascii="仿宋" w:hAnsi="仿宋" w:eastAsia="仿宋" w:cs="宋体"/>
          <w:color w:val="1D1B11"/>
          <w:kern w:val="0"/>
          <w:lang w:bidi="ar"/>
        </w:rPr>
        <w:t>。</w:t>
      </w:r>
      <w:r>
        <w:rPr>
          <w:rFonts w:ascii="仿宋" w:hAnsi="仿宋" w:eastAsia="仿宋" w:cs="Arial"/>
          <w:color w:val="1D1B11"/>
        </w:rPr>
        <w:t>供应商</w:t>
      </w:r>
      <w:r>
        <w:rPr>
          <w:rFonts w:hint="eastAsia" w:ascii="仿宋" w:hAnsi="仿宋" w:eastAsia="仿宋" w:cs="Arial"/>
          <w:color w:val="1D1B11"/>
        </w:rPr>
        <w:t>须</w:t>
      </w:r>
      <w:r>
        <w:rPr>
          <w:rFonts w:ascii="仿宋" w:hAnsi="仿宋" w:eastAsia="仿宋" w:cs="Arial"/>
          <w:color w:val="1D1B11"/>
        </w:rPr>
        <w:t>在法定质疑期内一次性提出针对同一采购程序环节的质疑。</w:t>
      </w:r>
      <w:r>
        <w:rPr>
          <w:rFonts w:hint="eastAsia" w:ascii="仿宋" w:hAnsi="仿宋" w:eastAsia="仿宋" w:cs="宋体"/>
          <w:color w:val="1D1B11"/>
          <w:kern w:val="0"/>
          <w:lang w:val="zh-CN"/>
        </w:rPr>
        <w:t>采购人或采购代理机构在收到书面</w:t>
      </w:r>
      <w:r>
        <w:rPr>
          <w:rFonts w:ascii="仿宋" w:hAnsi="仿宋" w:eastAsia="仿宋" w:cs="Arial"/>
          <w:color w:val="1D1B11"/>
        </w:rPr>
        <w:t>质疑函后7个工作日内作出答复</w:t>
      </w:r>
      <w:r>
        <w:rPr>
          <w:rFonts w:hint="eastAsia" w:ascii="仿宋" w:hAnsi="仿宋" w:eastAsia="仿宋" w:cs="宋体"/>
          <w:color w:val="1D1B11"/>
          <w:kern w:val="0"/>
          <w:lang w:val="zh-CN"/>
        </w:rPr>
        <w:t>。</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投标人应知其权益受到损害之日，是指：</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（二）对采购过程提出质疑的，为各采购程序环节结束之日；</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（三）对中标结果提出质疑的，为中标结果公告期限届满之日。</w:t>
      </w:r>
    </w:p>
    <w:p>
      <w:pPr>
        <w:pStyle w:val="27"/>
        <w:spacing w:before="0" w:after="0" w:line="360" w:lineRule="auto"/>
        <w:jc w:val="left"/>
        <w:rPr>
          <w:rFonts w:hint="eastAsia" w:ascii="仿宋" w:hAnsi="仿宋" w:eastAsia="仿宋" w:cs="宋体"/>
          <w:color w:val="1D1B11"/>
          <w:lang w:val="zh-CN"/>
        </w:rPr>
      </w:pPr>
      <w:bookmarkStart w:id="11" w:name="_Toc34377752"/>
      <w:r>
        <w:rPr>
          <w:rFonts w:hint="eastAsia" w:ascii="仿宋" w:hAnsi="仿宋" w:eastAsia="仿宋" w:cs="宋体"/>
          <w:color w:val="1D1B11"/>
          <w:sz w:val="28"/>
          <w:szCs w:val="28"/>
          <w:lang w:val="zh-CN"/>
        </w:rPr>
        <w:t>6.招标文件的澄清或修改</w:t>
      </w:r>
      <w:bookmarkEnd w:id="11"/>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27"/>
        <w:spacing w:before="0" w:after="0" w:line="360" w:lineRule="auto"/>
        <w:rPr>
          <w:rFonts w:hint="eastAsia" w:ascii="仿宋" w:hAnsi="仿宋" w:eastAsia="仿宋" w:cs="宋体"/>
          <w:color w:val="1D1B11"/>
        </w:rPr>
      </w:pPr>
      <w:bookmarkStart w:id="12" w:name="_Toc34377753"/>
      <w:r>
        <w:rPr>
          <w:rFonts w:hint="eastAsia" w:ascii="仿宋" w:hAnsi="仿宋" w:eastAsia="仿宋" w:cs="宋体"/>
          <w:color w:val="1D1B11"/>
          <w:lang w:val="zh-CN"/>
        </w:rPr>
        <w:t>三、投标文件的编制</w:t>
      </w:r>
      <w:bookmarkEnd w:id="12"/>
    </w:p>
    <w:p>
      <w:pPr>
        <w:pStyle w:val="27"/>
        <w:spacing w:before="0" w:after="0" w:line="360" w:lineRule="auto"/>
        <w:jc w:val="left"/>
        <w:rPr>
          <w:rFonts w:hint="eastAsia" w:ascii="仿宋" w:hAnsi="仿宋" w:eastAsia="仿宋" w:cs="宋体"/>
          <w:color w:val="1D1B11"/>
          <w:lang w:val="zh-CN"/>
        </w:rPr>
      </w:pPr>
      <w:bookmarkStart w:id="13" w:name="_Toc34377754"/>
      <w:r>
        <w:rPr>
          <w:rFonts w:hint="eastAsia" w:ascii="仿宋" w:hAnsi="仿宋" w:eastAsia="仿宋" w:cs="宋体"/>
          <w:color w:val="1D1B11"/>
          <w:sz w:val="28"/>
          <w:szCs w:val="28"/>
          <w:lang w:val="zh-CN"/>
        </w:rPr>
        <w:t>7.投标文件的语言及度量衡单位</w:t>
      </w:r>
      <w:bookmarkEnd w:id="13"/>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7.1</w:t>
      </w:r>
      <w:r>
        <w:rPr>
          <w:rFonts w:hint="eastAsia" w:ascii="仿宋" w:hAnsi="仿宋" w:eastAsia="仿宋" w:cs="宋体"/>
          <w:color w:val="1D1B11"/>
          <w:kern w:val="0"/>
        </w:rPr>
        <w:t xml:space="preserve"> </w:t>
      </w:r>
      <w:r>
        <w:rPr>
          <w:rFonts w:hint="eastAsia" w:ascii="仿宋" w:hAnsi="仿宋" w:eastAsia="仿宋" w:cs="宋体"/>
          <w:color w:val="1D1B11"/>
          <w:kern w:val="0"/>
          <w:lang w:val="zh-CN"/>
        </w:rPr>
        <w:t>投标人提交的投标文件以及投标人与采购人或者采购代理机构就此投标发生的所有来往函电均应使用简体中文。</w:t>
      </w:r>
      <w:r>
        <w:rPr>
          <w:rFonts w:hint="eastAsia" w:ascii="仿宋" w:hAnsi="仿宋" w:eastAsia="仿宋" w:cs="宋体"/>
          <w:color w:val="1D1B11"/>
        </w:rPr>
        <w:t>除签名、盖章、专用名称等特殊情形外，以中文汉语以外的文字表述的投标文件视同未提供。</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7.3 附有外文资料的须翻译成中文，并加盖投标人公章，如果翻译的中文资料与外文资料出现差异与矛盾时，以中文为准，其准确性由投标人负责。</w:t>
      </w:r>
    </w:p>
    <w:p>
      <w:pPr>
        <w:pStyle w:val="27"/>
        <w:spacing w:before="0" w:after="0" w:line="360" w:lineRule="auto"/>
        <w:jc w:val="left"/>
        <w:rPr>
          <w:rFonts w:hint="eastAsia" w:ascii="仿宋" w:hAnsi="仿宋" w:eastAsia="仿宋" w:cs="宋体"/>
          <w:color w:val="1D1B11"/>
          <w:lang w:val="zh-CN"/>
        </w:rPr>
      </w:pPr>
      <w:bookmarkStart w:id="14" w:name="_Toc34377755"/>
      <w:r>
        <w:rPr>
          <w:rFonts w:hint="eastAsia" w:ascii="仿宋" w:hAnsi="仿宋" w:eastAsia="仿宋" w:cs="宋体"/>
          <w:color w:val="1D1B11"/>
          <w:sz w:val="28"/>
          <w:szCs w:val="28"/>
          <w:lang w:val="zh-CN"/>
        </w:rPr>
        <w:t>8.投标报价及币种</w:t>
      </w:r>
      <w:bookmarkEnd w:id="14"/>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8.1</w:t>
      </w:r>
      <w:r>
        <w:rPr>
          <w:rFonts w:hint="eastAsia" w:ascii="仿宋" w:hAnsi="仿宋" w:eastAsia="仿宋" w:cs="宋体"/>
          <w:color w:val="1D1B11"/>
          <w:kern w:val="0"/>
        </w:rPr>
        <w:t xml:space="preserve"> </w:t>
      </w:r>
      <w:r>
        <w:rPr>
          <w:rFonts w:hint="eastAsia" w:ascii="仿宋" w:hAnsi="仿宋" w:eastAsia="仿宋" w:cs="宋体"/>
          <w:color w:val="1D1B11"/>
          <w:kern w:val="0"/>
          <w:lang w:val="zh-CN"/>
        </w:rPr>
        <w:t>投标报价为投标总价。投标报价必须包括：服务费、验收费、手续费、保险费、培训费、售前、售中、售后服务费、中标服务费及不可预见费等全部费用。</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8.2</w:t>
      </w:r>
      <w:r>
        <w:rPr>
          <w:rFonts w:hint="eastAsia" w:ascii="仿宋" w:hAnsi="仿宋" w:eastAsia="仿宋" w:cs="宋体"/>
          <w:color w:val="1D1B11"/>
          <w:kern w:val="0"/>
        </w:rPr>
        <w:t xml:space="preserve"> </w:t>
      </w:r>
      <w:r>
        <w:rPr>
          <w:rFonts w:hint="eastAsia" w:ascii="仿宋" w:hAnsi="仿宋" w:eastAsia="仿宋" w:cs="宋体"/>
          <w:color w:val="1D1B11"/>
          <w:kern w:val="0"/>
          <w:lang w:val="zh-CN"/>
        </w:rPr>
        <w:t>投标报价有效期与投标有效期一致。</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8.</w:t>
      </w:r>
      <w:r>
        <w:rPr>
          <w:rFonts w:hint="eastAsia" w:ascii="仿宋" w:hAnsi="仿宋" w:eastAsia="仿宋" w:cs="宋体"/>
          <w:color w:val="1D1B11"/>
          <w:kern w:val="0"/>
        </w:rPr>
        <w:t xml:space="preserve">3 </w:t>
      </w:r>
      <w:r>
        <w:rPr>
          <w:rFonts w:hint="eastAsia" w:ascii="仿宋" w:hAnsi="仿宋" w:eastAsia="仿宋" w:cs="宋体"/>
          <w:color w:val="1D1B11"/>
          <w:kern w:val="0"/>
          <w:lang w:val="zh-CN"/>
        </w:rPr>
        <w:t>投标报价为闭口价，即中标后在合同有效期内价格不变。</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8.</w:t>
      </w:r>
      <w:r>
        <w:rPr>
          <w:rFonts w:hint="eastAsia" w:ascii="仿宋" w:hAnsi="仿宋" w:eastAsia="仿宋" w:cs="宋体"/>
          <w:color w:val="1D1B11"/>
          <w:kern w:val="0"/>
        </w:rPr>
        <w:t xml:space="preserve">4 </w:t>
      </w:r>
      <w:r>
        <w:rPr>
          <w:rFonts w:hint="eastAsia" w:ascii="仿宋" w:hAnsi="仿宋" w:eastAsia="仿宋" w:cs="宋体"/>
          <w:color w:val="1D1B11"/>
          <w:kern w:val="0"/>
          <w:lang w:val="zh-CN"/>
        </w:rPr>
        <w:t>投标币种是人民币。</w:t>
      </w:r>
    </w:p>
    <w:p>
      <w:pPr>
        <w:pStyle w:val="27"/>
        <w:spacing w:before="0" w:after="0" w:line="360" w:lineRule="auto"/>
        <w:jc w:val="left"/>
        <w:rPr>
          <w:rFonts w:hint="eastAsia" w:ascii="仿宋" w:hAnsi="仿宋" w:eastAsia="仿宋" w:cs="宋体"/>
          <w:color w:val="1D1B11"/>
          <w:lang w:val="zh-CN"/>
        </w:rPr>
      </w:pPr>
      <w:bookmarkStart w:id="15" w:name="_Toc34377756"/>
      <w:r>
        <w:rPr>
          <w:rFonts w:hint="eastAsia" w:ascii="仿宋" w:hAnsi="仿宋" w:eastAsia="仿宋" w:cs="宋体"/>
          <w:color w:val="1D1B11"/>
          <w:sz w:val="28"/>
          <w:szCs w:val="28"/>
          <w:lang w:val="zh-CN"/>
        </w:rPr>
        <w:t>9.投标保证金</w:t>
      </w:r>
      <w:bookmarkEnd w:id="15"/>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9.1</w:t>
      </w:r>
      <w:r>
        <w:rPr>
          <w:rFonts w:hint="eastAsia" w:ascii="仿宋" w:hAnsi="仿宋" w:eastAsia="仿宋" w:cs="宋体"/>
          <w:color w:val="1D1B11"/>
          <w:kern w:val="0"/>
        </w:rPr>
        <w:t xml:space="preserve"> </w:t>
      </w:r>
      <w:r>
        <w:rPr>
          <w:rFonts w:hint="eastAsia" w:ascii="仿宋" w:hAnsi="仿宋" w:eastAsia="仿宋" w:cs="宋体"/>
          <w:color w:val="1D1B11"/>
          <w:kern w:val="0"/>
          <w:lang w:val="zh-CN"/>
        </w:rPr>
        <w:t>投标人须在投标截止期前按以下要求交纳投标保证金（说明：收取的投标保证金不得超过采购项目预算金额的2%）：</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投标保证金：包1：</w:t>
      </w:r>
      <w:r>
        <w:rPr>
          <w:rFonts w:hint="eastAsia" w:ascii="仿宋" w:hAnsi="仿宋" w:eastAsia="仿宋" w:cs="宋体"/>
          <w:color w:val="1D1B11"/>
          <w:kern w:val="0"/>
        </w:rPr>
        <w:t>50</w:t>
      </w:r>
      <w:r>
        <w:rPr>
          <w:rFonts w:hint="eastAsia" w:ascii="仿宋" w:hAnsi="仿宋" w:eastAsia="仿宋" w:cs="宋体"/>
          <w:color w:val="1D1B11"/>
          <w:kern w:val="0"/>
          <w:lang w:val="zh-CN"/>
        </w:rPr>
        <w:t>000.00元整（大写：伍万元整）</w:t>
      </w:r>
    </w:p>
    <w:p>
      <w:pPr>
        <w:autoSpaceDE w:val="0"/>
        <w:autoSpaceDN w:val="0"/>
        <w:spacing w:line="360" w:lineRule="auto"/>
        <w:ind w:firstLine="1920" w:firstLineChars="800"/>
        <w:rPr>
          <w:rFonts w:hint="eastAsia" w:ascii="仿宋" w:hAnsi="仿宋" w:eastAsia="仿宋" w:cs="宋体"/>
          <w:color w:val="1D1B11"/>
          <w:kern w:val="0"/>
          <w:lang w:val="zh-CN"/>
        </w:rPr>
      </w:pPr>
      <w:r>
        <w:rPr>
          <w:rFonts w:hint="eastAsia" w:ascii="仿宋" w:hAnsi="仿宋" w:eastAsia="仿宋" w:cs="宋体"/>
          <w:color w:val="1D1B11"/>
          <w:kern w:val="0"/>
          <w:lang w:val="zh-CN"/>
        </w:rPr>
        <w:t>包2：1</w:t>
      </w:r>
      <w:r>
        <w:rPr>
          <w:rFonts w:hint="eastAsia" w:ascii="仿宋" w:hAnsi="仿宋" w:eastAsia="仿宋" w:cs="宋体"/>
          <w:color w:val="1D1B11"/>
          <w:kern w:val="0"/>
        </w:rPr>
        <w:t>00000</w:t>
      </w:r>
      <w:r>
        <w:rPr>
          <w:rFonts w:hint="eastAsia" w:ascii="仿宋" w:hAnsi="仿宋" w:eastAsia="仿宋" w:cs="宋体"/>
          <w:color w:val="1D1B11"/>
          <w:kern w:val="0"/>
          <w:lang w:val="zh-CN"/>
        </w:rPr>
        <w:t>.00元整（大写：壹拾万元整）</w:t>
      </w:r>
    </w:p>
    <w:p>
      <w:pPr>
        <w:autoSpaceDE w:val="0"/>
        <w:autoSpaceDN w:val="0"/>
        <w:spacing w:line="360" w:lineRule="auto"/>
        <w:ind w:firstLine="1920" w:firstLineChars="800"/>
        <w:rPr>
          <w:rFonts w:hint="eastAsia" w:ascii="仿宋" w:hAnsi="仿宋" w:eastAsia="仿宋" w:cs="宋体"/>
          <w:color w:val="1D1B11"/>
          <w:kern w:val="0"/>
          <w:lang w:val="zh-CN"/>
        </w:rPr>
      </w:pPr>
      <w:r>
        <w:rPr>
          <w:rFonts w:hint="eastAsia" w:ascii="仿宋" w:hAnsi="仿宋" w:eastAsia="仿宋" w:cs="宋体"/>
          <w:color w:val="1D1B11"/>
          <w:kern w:val="0"/>
          <w:lang w:val="zh-CN"/>
        </w:rPr>
        <w:t>包3：</w:t>
      </w:r>
      <w:r>
        <w:rPr>
          <w:rFonts w:hint="eastAsia" w:ascii="仿宋" w:hAnsi="仿宋" w:eastAsia="仿宋" w:cs="宋体"/>
          <w:color w:val="1D1B11"/>
          <w:kern w:val="0"/>
        </w:rPr>
        <w:t>60</w:t>
      </w:r>
      <w:r>
        <w:rPr>
          <w:rFonts w:hint="eastAsia" w:ascii="仿宋" w:hAnsi="仿宋" w:eastAsia="仿宋" w:cs="宋体"/>
          <w:color w:val="1D1B11"/>
          <w:kern w:val="0"/>
          <w:lang w:val="zh-CN"/>
        </w:rPr>
        <w:t>000.00元整（大写：陆万元整）</w:t>
      </w:r>
    </w:p>
    <w:p>
      <w:pPr>
        <w:autoSpaceDE w:val="0"/>
        <w:autoSpaceDN w:val="0"/>
        <w:adjustRightInd w:val="0"/>
        <w:spacing w:line="360" w:lineRule="auto"/>
        <w:ind w:firstLine="480" w:firstLineChars="200"/>
        <w:rPr>
          <w:rFonts w:hint="eastAsia" w:ascii="仿宋" w:hAnsi="仿宋" w:eastAsia="仿宋" w:cs="宋体"/>
        </w:rPr>
      </w:pPr>
      <w:r>
        <w:rPr>
          <w:rFonts w:hint="eastAsia" w:ascii="仿宋" w:hAnsi="仿宋" w:eastAsia="仿宋" w:cs="宋体"/>
          <w:color w:val="000000"/>
          <w:kern w:val="0"/>
          <w:lang w:val="zh-CN"/>
        </w:rPr>
        <w:t>收款单位：</w:t>
      </w:r>
      <w:r>
        <w:rPr>
          <w:rFonts w:hint="eastAsia" w:ascii="仿宋" w:hAnsi="仿宋" w:eastAsia="仿宋" w:cs="宋体"/>
          <w:lang w:val="zh-CN"/>
        </w:rPr>
        <w:t>青海喆坤工程管理咨询有限公司</w:t>
      </w:r>
      <w:r>
        <w:rPr>
          <w:rFonts w:hint="eastAsia" w:ascii="仿宋" w:hAnsi="仿宋" w:eastAsia="仿宋" w:cs="宋体"/>
        </w:rPr>
        <w:t xml:space="preserve"> </w:t>
      </w:r>
    </w:p>
    <w:p>
      <w:pPr>
        <w:autoSpaceDE w:val="0"/>
        <w:autoSpaceDN w:val="0"/>
        <w:adjustRightInd w:val="0"/>
        <w:spacing w:line="360" w:lineRule="auto"/>
        <w:ind w:firstLine="480" w:firstLineChars="200"/>
        <w:rPr>
          <w:rFonts w:hint="eastAsia" w:ascii="仿宋" w:hAnsi="仿宋" w:eastAsia="仿宋" w:cs="宋体"/>
          <w:color w:val="000000"/>
          <w:kern w:val="0"/>
          <w:lang w:val="zh-CN"/>
        </w:rPr>
      </w:pPr>
      <w:r>
        <w:rPr>
          <w:rFonts w:hint="eastAsia" w:ascii="仿宋" w:hAnsi="仿宋" w:eastAsia="仿宋" w:cs="宋体"/>
          <w:lang w:val="zh-CN"/>
        </w:rPr>
        <w:t>开 户 行：</w:t>
      </w:r>
      <w:r>
        <w:rPr>
          <w:rFonts w:hint="eastAsia" w:ascii="仿宋" w:hAnsi="仿宋" w:eastAsia="仿宋" w:cs="宋体"/>
          <w:color w:val="000000"/>
          <w:kern w:val="0"/>
        </w:rPr>
        <w:t>招商银行股份有限公司西宁城东支行</w:t>
      </w:r>
    </w:p>
    <w:p>
      <w:pPr>
        <w:autoSpaceDE w:val="0"/>
        <w:autoSpaceDN w:val="0"/>
        <w:adjustRightInd w:val="0"/>
        <w:spacing w:line="360" w:lineRule="auto"/>
        <w:ind w:firstLine="480" w:firstLineChars="200"/>
        <w:rPr>
          <w:rFonts w:hint="eastAsia" w:ascii="仿宋" w:hAnsi="仿宋" w:eastAsia="仿宋" w:cs="宋体"/>
          <w:color w:val="FF0000"/>
        </w:rPr>
      </w:pPr>
      <w:r>
        <w:rPr>
          <w:rFonts w:hint="eastAsia" w:ascii="仿宋" w:hAnsi="仿宋" w:eastAsia="仿宋" w:cs="宋体"/>
          <w:lang w:val="zh-CN"/>
        </w:rPr>
        <w:t>银行账号：</w:t>
      </w:r>
      <w:r>
        <w:rPr>
          <w:rFonts w:hint="eastAsia" w:ascii="仿宋" w:hAnsi="仿宋" w:eastAsia="仿宋" w:cs="宋体"/>
          <w:color w:val="000000"/>
          <w:kern w:val="0"/>
        </w:rPr>
        <w:t>972900714610401</w:t>
      </w:r>
    </w:p>
    <w:p>
      <w:pPr>
        <w:autoSpaceDE w:val="0"/>
        <w:autoSpaceDN w:val="0"/>
        <w:spacing w:line="360" w:lineRule="auto"/>
        <w:ind w:left="240" w:leftChars="100" w:firstLine="240" w:firstLineChars="100"/>
        <w:rPr>
          <w:rFonts w:hint="eastAsia" w:ascii="仿宋" w:hAnsi="仿宋" w:eastAsia="仿宋" w:cs="宋体"/>
          <w:color w:val="1D1B11"/>
          <w:kern w:val="0"/>
          <w:lang w:val="zh-CN"/>
        </w:rPr>
      </w:pPr>
      <w:r>
        <w:rPr>
          <w:rFonts w:hint="eastAsia" w:ascii="仿宋" w:hAnsi="仿宋" w:eastAsia="仿宋" w:cs="宋体"/>
          <w:color w:val="1D1B11"/>
          <w:kern w:val="0"/>
          <w:lang w:val="zh-CN"/>
        </w:rPr>
        <w:t>交纳时间：在投标截止期前一工作日</w:t>
      </w:r>
      <w:r>
        <w:rPr>
          <w:rFonts w:hint="eastAsia" w:ascii="仿宋" w:hAnsi="仿宋" w:eastAsia="仿宋" w:cs="宋体"/>
          <w:color w:val="1D1B11"/>
          <w:kern w:val="0"/>
        </w:rPr>
        <w:t>17</w:t>
      </w:r>
      <w:r>
        <w:rPr>
          <w:rFonts w:hint="eastAsia" w:ascii="仿宋" w:hAnsi="仿宋" w:eastAsia="仿宋" w:cs="宋体"/>
          <w:color w:val="1D1B11"/>
          <w:kern w:val="0"/>
          <w:lang w:val="zh-CN"/>
        </w:rPr>
        <w:t>时</w:t>
      </w:r>
      <w:r>
        <w:rPr>
          <w:rFonts w:hint="eastAsia" w:ascii="仿宋" w:hAnsi="仿宋" w:eastAsia="仿宋" w:cs="宋体"/>
          <w:color w:val="1D1B11"/>
          <w:kern w:val="0"/>
        </w:rPr>
        <w:t>00</w:t>
      </w:r>
      <w:r>
        <w:rPr>
          <w:rFonts w:hint="eastAsia" w:ascii="仿宋" w:hAnsi="仿宋" w:eastAsia="仿宋" w:cs="宋体"/>
          <w:color w:val="1D1B11"/>
          <w:kern w:val="0"/>
          <w:lang w:val="zh-CN"/>
        </w:rPr>
        <w:t>分以前将投标保证金缴纳到采购代理机构账户，以银行到账时间为准。</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如采购项目变更开标时间，则保证金交纳时间相应顺延。</w:t>
      </w:r>
    </w:p>
    <w:p>
      <w:pPr>
        <w:autoSpaceDE w:val="0"/>
        <w:autoSpaceDN w:val="0"/>
        <w:spacing w:line="360" w:lineRule="auto"/>
        <w:ind w:left="240" w:leftChars="100" w:firstLine="240" w:firstLineChars="100"/>
        <w:rPr>
          <w:rFonts w:hint="eastAsia" w:ascii="仿宋" w:hAnsi="仿宋" w:eastAsia="仿宋" w:cs="宋体"/>
          <w:color w:val="1D1B11"/>
          <w:kern w:val="0"/>
          <w:lang w:val="zh-CN"/>
        </w:rPr>
      </w:pPr>
      <w:r>
        <w:rPr>
          <w:rFonts w:hint="eastAsia" w:ascii="仿宋" w:hAnsi="仿宋" w:eastAsia="仿宋" w:cs="宋体"/>
          <w:color w:val="1D1B11"/>
          <w:kern w:val="0"/>
          <w:lang w:val="zh-CN"/>
        </w:rPr>
        <w:t>9.2 缴费方式：投标保证金应当以支票、汇票、本票或者金融机构、担保机构出具的保函等非现金形式提交。</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9.3</w:t>
      </w:r>
      <w:r>
        <w:rPr>
          <w:rFonts w:hint="eastAsia" w:ascii="仿宋" w:hAnsi="仿宋" w:eastAsia="仿宋" w:cs="宋体"/>
          <w:color w:val="1D1B11"/>
          <w:kern w:val="0"/>
        </w:rPr>
        <w:t xml:space="preserve"> </w:t>
      </w:r>
      <w:r>
        <w:rPr>
          <w:rFonts w:hint="eastAsia" w:ascii="仿宋" w:hAnsi="仿宋" w:eastAsia="仿宋" w:cs="宋体"/>
          <w:color w:val="1D1B11"/>
          <w:kern w:val="0"/>
          <w:lang w:val="zh-CN"/>
        </w:rPr>
        <w:t>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采购人或采购代理机构应当自中标通知书发出之日起5个工作日内退还未中标人的投标保证金，自采购合同签订之日起5个工作日内退还中标人的投标保证金或者转为中标人的履约保证金。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仿宋" w:hAnsi="仿宋" w:eastAsia="仿宋" w:cs="宋体"/>
          <w:color w:val="1D1B11"/>
          <w:kern w:val="0"/>
          <w:lang w:val="zh-CN"/>
        </w:rPr>
      </w:pPr>
      <w:r>
        <w:rPr>
          <w:rFonts w:hint="eastAsia" w:ascii="仿宋" w:hAnsi="仿宋" w:eastAsia="仿宋" w:cs="宋体"/>
          <w:color w:val="1D1B11"/>
          <w:kern w:val="0"/>
          <w:lang w:val="zh-CN"/>
        </w:rPr>
        <w:t>采购人或采购代理机构逾期退还投标保证金的，除应当退还投标保证金本金外，还应当按中国人民银行同期贷款基准利率上浮20％后的利率支付超期资金占用费，但因投标人自身原因导致无法及时退还的除外。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9.4 投标有效期内投标人撤销投标文件的，采购人或者采购代理机构可以不退还投标保证金。</w:t>
      </w:r>
    </w:p>
    <w:p>
      <w:pPr>
        <w:pStyle w:val="27"/>
        <w:spacing w:before="0" w:after="0" w:line="360" w:lineRule="auto"/>
        <w:jc w:val="left"/>
        <w:rPr>
          <w:rFonts w:hint="eastAsia" w:ascii="仿宋" w:hAnsi="仿宋" w:eastAsia="仿宋" w:cs="宋体"/>
          <w:color w:val="1D1B11"/>
          <w:lang w:val="zh-CN"/>
        </w:rPr>
      </w:pPr>
      <w:bookmarkStart w:id="16" w:name="_Toc34377757"/>
      <w:r>
        <w:rPr>
          <w:rFonts w:hint="eastAsia" w:ascii="仿宋" w:hAnsi="仿宋" w:eastAsia="仿宋" w:cs="宋体"/>
          <w:color w:val="1D1B11"/>
          <w:sz w:val="28"/>
          <w:szCs w:val="28"/>
          <w:lang w:val="zh-CN"/>
        </w:rPr>
        <w:t>10.投标有效期</w:t>
      </w:r>
      <w:bookmarkEnd w:id="16"/>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shd w:val="clear" w:color="auto" w:fill="FFFFFF"/>
        </w:rPr>
        <w:t>从提交投标文件的截止之日起</w:t>
      </w:r>
      <w:r>
        <w:rPr>
          <w:rFonts w:hint="eastAsia" w:ascii="仿宋" w:hAnsi="仿宋" w:eastAsia="仿宋" w:cs="宋体"/>
          <w:color w:val="1D1B11"/>
          <w:kern w:val="0"/>
        </w:rPr>
        <w:t>60</w:t>
      </w:r>
      <w:r>
        <w:rPr>
          <w:rFonts w:hint="eastAsia" w:ascii="仿宋" w:hAnsi="仿宋" w:eastAsia="仿宋" w:cs="宋体"/>
          <w:color w:val="1D1B11"/>
          <w:kern w:val="0"/>
          <w:lang w:val="zh-CN"/>
        </w:rPr>
        <w:t>日历日。投标文件中承诺的投标有效期应当不少于招标文件中载明的投标有效期。</w:t>
      </w:r>
    </w:p>
    <w:p>
      <w:pPr>
        <w:pStyle w:val="27"/>
        <w:spacing w:before="0" w:after="0" w:line="360" w:lineRule="auto"/>
        <w:jc w:val="left"/>
        <w:rPr>
          <w:rFonts w:hint="eastAsia" w:ascii="仿宋" w:hAnsi="仿宋" w:eastAsia="仿宋" w:cs="宋体"/>
          <w:color w:val="1D1B11"/>
          <w:lang w:val="zh-CN"/>
        </w:rPr>
      </w:pPr>
      <w:bookmarkStart w:id="17" w:name="_Toc34377758"/>
      <w:r>
        <w:rPr>
          <w:rFonts w:hint="eastAsia" w:ascii="仿宋" w:hAnsi="仿宋" w:eastAsia="仿宋" w:cs="宋体"/>
          <w:color w:val="1D1B11"/>
          <w:sz w:val="28"/>
          <w:szCs w:val="28"/>
          <w:lang w:val="zh-CN"/>
        </w:rPr>
        <w:t>11.投标文件构成</w:t>
      </w:r>
      <w:bookmarkEnd w:id="17"/>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hint="eastAsia" w:ascii="仿宋" w:hAnsi="仿宋" w:eastAsia="仿宋" w:cs="宋体"/>
          <w:color w:val="1D1B11"/>
        </w:rPr>
      </w:pPr>
      <w:r>
        <w:rPr>
          <w:rFonts w:hint="eastAsia" w:ascii="仿宋" w:hAnsi="仿宋" w:eastAsia="仿宋" w:cs="宋体"/>
          <w:b/>
          <w:bCs/>
          <w:color w:val="1D1B11"/>
          <w:kern w:val="0"/>
        </w:rPr>
        <w:t>11.1</w:t>
      </w:r>
      <w:r>
        <w:rPr>
          <w:rFonts w:hint="eastAsia" w:ascii="仿宋" w:hAnsi="仿宋" w:eastAsia="仿宋" w:cs="宋体"/>
          <w:b/>
          <w:bCs/>
          <w:color w:val="1D1B11"/>
          <w:kern w:val="0"/>
          <w:lang w:val="zh-CN"/>
        </w:rPr>
        <w:t>、投标文件（上册）（资格审查）</w:t>
      </w:r>
    </w:p>
    <w:p>
      <w:pPr>
        <w:numPr>
          <w:ilvl w:val="0"/>
          <w:numId w:val="1"/>
        </w:num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投标函</w:t>
      </w:r>
    </w:p>
    <w:p>
      <w:pPr>
        <w:numPr>
          <w:ilvl w:val="0"/>
          <w:numId w:val="1"/>
        </w:num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法定代表人证明书</w:t>
      </w:r>
    </w:p>
    <w:p>
      <w:pPr>
        <w:numPr>
          <w:ilvl w:val="0"/>
          <w:numId w:val="1"/>
        </w:num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法定代表人授权书</w:t>
      </w:r>
    </w:p>
    <w:p>
      <w:pPr>
        <w:numPr>
          <w:ilvl w:val="0"/>
          <w:numId w:val="1"/>
        </w:num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投标人承诺函</w:t>
      </w:r>
    </w:p>
    <w:p>
      <w:pPr>
        <w:numPr>
          <w:ilvl w:val="0"/>
          <w:numId w:val="1"/>
        </w:num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投标人诚信承诺书</w:t>
      </w:r>
    </w:p>
    <w:p>
      <w:pPr>
        <w:numPr>
          <w:ilvl w:val="0"/>
          <w:numId w:val="1"/>
        </w:num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资格证明材料</w:t>
      </w:r>
    </w:p>
    <w:p>
      <w:pPr>
        <w:numPr>
          <w:ilvl w:val="0"/>
          <w:numId w:val="1"/>
        </w:num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无重大违法记录声明</w:t>
      </w:r>
    </w:p>
    <w:p>
      <w:pPr>
        <w:numPr>
          <w:ilvl w:val="0"/>
          <w:numId w:val="1"/>
        </w:num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投标保证金证明</w:t>
      </w:r>
    </w:p>
    <w:p>
      <w:pPr>
        <w:autoSpaceDE w:val="0"/>
        <w:autoSpaceDN w:val="0"/>
        <w:spacing w:line="360" w:lineRule="auto"/>
        <w:ind w:firstLine="482" w:firstLineChars="200"/>
        <w:rPr>
          <w:rFonts w:hint="eastAsia" w:ascii="仿宋" w:hAnsi="仿宋" w:eastAsia="仿宋" w:cs="宋体"/>
          <w:color w:val="1D1B11"/>
          <w:kern w:val="0"/>
          <w:lang w:val="zh-CN"/>
        </w:rPr>
      </w:pPr>
      <w:r>
        <w:rPr>
          <w:rFonts w:hint="eastAsia" w:ascii="仿宋" w:hAnsi="仿宋" w:eastAsia="仿宋" w:cs="宋体"/>
          <w:b/>
          <w:bCs/>
          <w:color w:val="1D1B11"/>
          <w:kern w:val="0"/>
        </w:rPr>
        <w:t xml:space="preserve">11.2 </w:t>
      </w:r>
      <w:r>
        <w:rPr>
          <w:rFonts w:hint="eastAsia" w:ascii="仿宋" w:hAnsi="仿宋" w:eastAsia="仿宋" w:cs="宋体"/>
          <w:b/>
          <w:bCs/>
          <w:color w:val="1D1B11"/>
          <w:kern w:val="0"/>
          <w:lang w:val="zh-CN"/>
        </w:rPr>
        <w:t>投标文件（下册）</w:t>
      </w:r>
    </w:p>
    <w:p>
      <w:pPr>
        <w:numPr>
          <w:ilvl w:val="0"/>
          <w:numId w:val="1"/>
        </w:numPr>
        <w:autoSpaceDE w:val="0"/>
        <w:autoSpaceDN w:val="0"/>
        <w:spacing w:line="360" w:lineRule="auto"/>
        <w:ind w:firstLine="480" w:firstLineChars="200"/>
        <w:rPr>
          <w:rFonts w:hint="eastAsia" w:ascii="仿宋" w:hAnsi="仿宋" w:eastAsia="仿宋" w:cs="宋体"/>
          <w:kern w:val="0"/>
          <w:lang w:val="zh-CN"/>
        </w:rPr>
      </w:pPr>
      <w:r>
        <w:rPr>
          <w:rFonts w:hint="eastAsia" w:ascii="仿宋" w:hAnsi="仿宋" w:eastAsia="仿宋" w:cs="宋体"/>
          <w:kern w:val="0"/>
          <w:lang w:val="zh-CN"/>
        </w:rPr>
        <w:t>评分对照表</w:t>
      </w:r>
    </w:p>
    <w:p>
      <w:pPr>
        <w:numPr>
          <w:ilvl w:val="0"/>
          <w:numId w:val="1"/>
        </w:numPr>
        <w:autoSpaceDE w:val="0"/>
        <w:autoSpaceDN w:val="0"/>
        <w:spacing w:line="360" w:lineRule="auto"/>
        <w:ind w:firstLine="480" w:firstLineChars="200"/>
        <w:rPr>
          <w:rFonts w:hint="eastAsia" w:ascii="仿宋" w:hAnsi="仿宋" w:eastAsia="仿宋" w:cs="宋体"/>
          <w:kern w:val="0"/>
          <w:lang w:val="zh-CN"/>
        </w:rPr>
      </w:pPr>
      <w:r>
        <w:rPr>
          <w:rFonts w:hint="eastAsia" w:ascii="仿宋" w:hAnsi="仿宋" w:eastAsia="仿宋" w:cs="宋体"/>
          <w:kern w:val="0"/>
          <w:lang w:val="zh-CN"/>
        </w:rPr>
        <w:t>开标一览表（报价表）</w:t>
      </w:r>
    </w:p>
    <w:p>
      <w:pPr>
        <w:numPr>
          <w:ilvl w:val="0"/>
          <w:numId w:val="1"/>
        </w:numPr>
        <w:autoSpaceDE w:val="0"/>
        <w:autoSpaceDN w:val="0"/>
        <w:spacing w:line="360" w:lineRule="auto"/>
        <w:ind w:firstLine="480" w:firstLineChars="200"/>
        <w:rPr>
          <w:rFonts w:hint="eastAsia" w:ascii="仿宋" w:hAnsi="仿宋" w:eastAsia="仿宋" w:cs="宋体"/>
          <w:kern w:val="0"/>
          <w:lang w:val="zh-CN"/>
        </w:rPr>
      </w:pPr>
      <w:r>
        <w:rPr>
          <w:rFonts w:hint="eastAsia" w:ascii="仿宋" w:hAnsi="仿宋" w:eastAsia="仿宋" w:cs="宋体"/>
          <w:kern w:val="0"/>
          <w:lang w:val="zh-CN"/>
        </w:rPr>
        <w:t>分项报价表</w:t>
      </w:r>
    </w:p>
    <w:p>
      <w:pPr>
        <w:numPr>
          <w:ilvl w:val="0"/>
          <w:numId w:val="1"/>
        </w:numPr>
        <w:autoSpaceDE w:val="0"/>
        <w:autoSpaceDN w:val="0"/>
        <w:spacing w:line="360" w:lineRule="auto"/>
        <w:ind w:firstLine="480" w:firstLineChars="200"/>
        <w:rPr>
          <w:rFonts w:hint="eastAsia" w:ascii="仿宋" w:hAnsi="仿宋" w:eastAsia="仿宋" w:cs="宋体"/>
          <w:color w:val="000000"/>
          <w:kern w:val="0"/>
          <w:lang w:val="zh-CN"/>
        </w:rPr>
      </w:pPr>
      <w:r>
        <w:rPr>
          <w:rFonts w:hint="eastAsia" w:ascii="仿宋" w:hAnsi="仿宋" w:eastAsia="仿宋" w:cs="宋体"/>
          <w:color w:val="000000"/>
          <w:kern w:val="0"/>
          <w:lang w:val="zh-CN"/>
        </w:rPr>
        <w:t>基本情况表</w:t>
      </w:r>
    </w:p>
    <w:p>
      <w:pPr>
        <w:numPr>
          <w:ilvl w:val="0"/>
          <w:numId w:val="1"/>
        </w:numPr>
        <w:autoSpaceDE w:val="0"/>
        <w:autoSpaceDN w:val="0"/>
        <w:spacing w:line="360" w:lineRule="auto"/>
        <w:ind w:firstLine="480" w:firstLineChars="200"/>
        <w:rPr>
          <w:rFonts w:hint="eastAsia" w:ascii="仿宋" w:hAnsi="仿宋" w:eastAsia="仿宋" w:cs="宋体"/>
          <w:color w:val="000000"/>
          <w:kern w:val="0"/>
          <w:lang w:val="zh-CN"/>
        </w:rPr>
      </w:pPr>
      <w:r>
        <w:rPr>
          <w:rFonts w:hint="eastAsia" w:ascii="仿宋" w:hAnsi="仿宋" w:eastAsia="仿宋" w:cs="宋体"/>
          <w:color w:val="000000"/>
          <w:kern w:val="0"/>
          <w:lang w:val="zh-CN"/>
        </w:rPr>
        <w:t>人员简历表</w:t>
      </w:r>
    </w:p>
    <w:p>
      <w:pPr>
        <w:numPr>
          <w:ilvl w:val="0"/>
          <w:numId w:val="1"/>
        </w:numPr>
        <w:autoSpaceDE w:val="0"/>
        <w:autoSpaceDN w:val="0"/>
        <w:spacing w:line="360" w:lineRule="auto"/>
        <w:ind w:firstLine="480" w:firstLineChars="200"/>
        <w:rPr>
          <w:rFonts w:hint="eastAsia" w:ascii="仿宋" w:hAnsi="仿宋" w:eastAsia="仿宋" w:cs="宋体"/>
          <w:color w:val="000000"/>
          <w:kern w:val="0"/>
          <w:lang w:val="zh-CN"/>
        </w:rPr>
      </w:pPr>
      <w:r>
        <w:rPr>
          <w:rFonts w:hint="eastAsia" w:ascii="仿宋" w:hAnsi="仿宋" w:eastAsia="仿宋" w:cs="宋体"/>
          <w:color w:val="000000"/>
          <w:kern w:val="0"/>
          <w:lang w:val="zh-CN"/>
        </w:rPr>
        <w:t>项目实施方案</w:t>
      </w:r>
    </w:p>
    <w:p>
      <w:pPr>
        <w:numPr>
          <w:ilvl w:val="0"/>
          <w:numId w:val="1"/>
        </w:numPr>
        <w:autoSpaceDE w:val="0"/>
        <w:autoSpaceDN w:val="0"/>
        <w:spacing w:line="360" w:lineRule="auto"/>
        <w:ind w:firstLine="480" w:firstLineChars="200"/>
        <w:rPr>
          <w:rFonts w:hint="eastAsia" w:ascii="仿宋" w:hAnsi="仿宋" w:eastAsia="仿宋" w:cs="宋体"/>
          <w:color w:val="000000"/>
          <w:kern w:val="0"/>
          <w:lang w:val="zh-CN"/>
        </w:rPr>
      </w:pPr>
      <w:r>
        <w:rPr>
          <w:rFonts w:hint="eastAsia" w:ascii="仿宋" w:hAnsi="仿宋" w:eastAsia="仿宋" w:cs="宋体"/>
          <w:color w:val="000000"/>
          <w:kern w:val="0"/>
          <w:lang w:val="zh-CN"/>
        </w:rPr>
        <w:t>联合体投标协议书</w:t>
      </w:r>
    </w:p>
    <w:p>
      <w:pPr>
        <w:numPr>
          <w:ilvl w:val="0"/>
          <w:numId w:val="1"/>
        </w:numPr>
        <w:autoSpaceDE w:val="0"/>
        <w:autoSpaceDN w:val="0"/>
        <w:spacing w:line="360" w:lineRule="auto"/>
        <w:ind w:firstLine="480" w:firstLineChars="200"/>
        <w:rPr>
          <w:rFonts w:hint="eastAsia" w:ascii="仿宋" w:hAnsi="仿宋" w:eastAsia="仿宋" w:cs="宋体"/>
          <w:kern w:val="0"/>
          <w:lang w:val="zh-CN"/>
        </w:rPr>
      </w:pPr>
      <w:r>
        <w:rPr>
          <w:rFonts w:hint="eastAsia" w:ascii="仿宋" w:hAnsi="仿宋" w:eastAsia="仿宋" w:cs="宋体"/>
          <w:kern w:val="0"/>
          <w:lang w:val="zh-CN"/>
        </w:rPr>
        <w:t>投标人的类似业绩证明材料</w:t>
      </w:r>
    </w:p>
    <w:p>
      <w:pPr>
        <w:numPr>
          <w:ilvl w:val="0"/>
          <w:numId w:val="1"/>
        </w:numPr>
        <w:autoSpaceDE w:val="0"/>
        <w:autoSpaceDN w:val="0"/>
        <w:spacing w:line="360" w:lineRule="auto"/>
        <w:ind w:firstLine="480" w:firstLineChars="200"/>
        <w:rPr>
          <w:rFonts w:hint="eastAsia" w:ascii="仿宋" w:hAnsi="仿宋" w:eastAsia="仿宋" w:cs="宋体"/>
          <w:kern w:val="0"/>
          <w:lang w:val="zh-CN"/>
        </w:rPr>
      </w:pPr>
      <w:r>
        <w:rPr>
          <w:rFonts w:hint="eastAsia" w:ascii="仿宋" w:hAnsi="仿宋" w:eastAsia="仿宋" w:cs="宋体"/>
          <w:kern w:val="0"/>
          <w:lang w:val="zh-CN"/>
        </w:rPr>
        <w:t>制造（生产）企业小型、微型企业声明函、从业人员声明函</w:t>
      </w:r>
    </w:p>
    <w:p>
      <w:pPr>
        <w:numPr>
          <w:ilvl w:val="0"/>
          <w:numId w:val="1"/>
        </w:numPr>
        <w:autoSpaceDE w:val="0"/>
        <w:autoSpaceDN w:val="0"/>
        <w:spacing w:line="360" w:lineRule="auto"/>
        <w:ind w:firstLine="480" w:firstLineChars="200"/>
        <w:rPr>
          <w:rFonts w:hint="eastAsia" w:ascii="仿宋" w:hAnsi="仿宋" w:eastAsia="仿宋" w:cs="宋体"/>
          <w:kern w:val="0"/>
          <w:lang w:val="zh-CN"/>
        </w:rPr>
      </w:pPr>
      <w:r>
        <w:rPr>
          <w:rFonts w:hint="eastAsia" w:ascii="仿宋" w:hAnsi="仿宋" w:eastAsia="仿宋" w:cs="宋体"/>
        </w:rPr>
        <w:t>残疾人福利性单位声明函</w:t>
      </w:r>
    </w:p>
    <w:p>
      <w:pPr>
        <w:numPr>
          <w:ilvl w:val="0"/>
          <w:numId w:val="1"/>
        </w:numPr>
        <w:autoSpaceDE w:val="0"/>
        <w:autoSpaceDN w:val="0"/>
        <w:spacing w:line="360" w:lineRule="auto"/>
        <w:ind w:firstLine="480" w:firstLineChars="200"/>
        <w:rPr>
          <w:rFonts w:hint="eastAsia" w:ascii="仿宋" w:hAnsi="仿宋" w:eastAsia="仿宋" w:cs="宋体"/>
          <w:kern w:val="0"/>
          <w:lang w:val="zh-CN"/>
        </w:rPr>
      </w:pPr>
      <w:r>
        <w:rPr>
          <w:rFonts w:hint="eastAsia" w:ascii="仿宋" w:hAnsi="仿宋" w:eastAsia="仿宋" w:cs="宋体"/>
          <w:kern w:val="0"/>
          <w:lang w:val="zh-CN"/>
        </w:rPr>
        <w:t>投标人认为在其他方面有必要说明的事项</w:t>
      </w:r>
    </w:p>
    <w:p>
      <w:pPr>
        <w:autoSpaceDE w:val="0"/>
        <w:autoSpaceDN w:val="0"/>
        <w:spacing w:line="360" w:lineRule="auto"/>
        <w:ind w:firstLine="600" w:firstLineChars="250"/>
        <w:rPr>
          <w:rFonts w:hint="eastAsia" w:ascii="仿宋" w:hAnsi="仿宋" w:eastAsia="仿宋" w:cs="宋体"/>
          <w:color w:val="1D1B11"/>
          <w:kern w:val="0"/>
          <w:lang w:val="zh-CN"/>
        </w:rPr>
      </w:pPr>
      <w:r>
        <w:rPr>
          <w:rFonts w:hint="eastAsia" w:ascii="仿宋" w:hAnsi="仿宋" w:eastAsia="仿宋" w:cs="宋体"/>
          <w:color w:val="1D1B11"/>
          <w:kern w:val="0"/>
          <w:lang w:val="zh-CN"/>
        </w:rPr>
        <w:t>注：投标人须按上述内容、顺序和格式编制投标文件，并按要求编制目录、页码，并保证所提供的全部资料真实可信，自愿承担相应责任。</w:t>
      </w:r>
    </w:p>
    <w:p>
      <w:pPr>
        <w:pStyle w:val="27"/>
        <w:spacing w:before="0" w:after="0" w:line="360" w:lineRule="auto"/>
        <w:jc w:val="left"/>
        <w:rPr>
          <w:rFonts w:hint="eastAsia" w:ascii="仿宋" w:hAnsi="仿宋" w:eastAsia="仿宋" w:cs="宋体"/>
          <w:color w:val="1D1B11"/>
          <w:lang w:val="zh-CN"/>
        </w:rPr>
      </w:pPr>
      <w:bookmarkStart w:id="18" w:name="_Toc34377759"/>
      <w:r>
        <w:rPr>
          <w:rFonts w:hint="eastAsia" w:ascii="仿宋" w:hAnsi="仿宋" w:eastAsia="仿宋" w:cs="宋体"/>
          <w:color w:val="1D1B11"/>
          <w:sz w:val="28"/>
          <w:szCs w:val="28"/>
          <w:lang w:val="zh-CN"/>
        </w:rPr>
        <w:t>12.投标文件的编制要求</w:t>
      </w:r>
      <w:bookmarkEnd w:id="18"/>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12.1</w:t>
      </w:r>
      <w:r>
        <w:rPr>
          <w:rFonts w:hint="eastAsia" w:ascii="仿宋" w:hAnsi="仿宋" w:eastAsia="仿宋" w:cs="宋体"/>
          <w:color w:val="1D1B11"/>
          <w:kern w:val="0"/>
        </w:rPr>
        <w:t xml:space="preserve"> </w:t>
      </w:r>
      <w:r>
        <w:rPr>
          <w:rFonts w:hint="eastAsia" w:ascii="仿宋" w:hAnsi="仿宋" w:eastAsia="仿宋" w:cs="宋体"/>
          <w:color w:val="1D1B11"/>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12.2</w:t>
      </w:r>
      <w:r>
        <w:rPr>
          <w:rFonts w:hint="eastAsia" w:ascii="仿宋" w:hAnsi="仿宋" w:eastAsia="仿宋" w:cs="宋体"/>
          <w:color w:val="1D1B11"/>
          <w:kern w:val="0"/>
        </w:rPr>
        <w:t xml:space="preserve"> </w:t>
      </w:r>
      <w:r>
        <w:rPr>
          <w:rFonts w:hint="eastAsia" w:ascii="仿宋" w:hAnsi="仿宋" w:eastAsia="仿宋" w:cs="宋体"/>
          <w:color w:val="1D1B11"/>
          <w:kern w:val="0"/>
          <w:lang w:val="zh-CN"/>
        </w:rPr>
        <w:t>投标人应准备纸质投标文件正本1份</w:t>
      </w:r>
      <w:r>
        <w:rPr>
          <w:rFonts w:hint="eastAsia" w:ascii="仿宋" w:hAnsi="仿宋" w:eastAsia="仿宋" w:cs="宋体"/>
          <w:color w:val="1D1B11"/>
          <w:kern w:val="0"/>
        </w:rPr>
        <w:t>(上、下册)</w:t>
      </w:r>
      <w:r>
        <w:rPr>
          <w:rFonts w:hint="eastAsia" w:ascii="仿宋" w:hAnsi="仿宋" w:eastAsia="仿宋" w:cs="宋体"/>
          <w:color w:val="1D1B11"/>
          <w:kern w:val="0"/>
          <w:lang w:val="zh-CN"/>
        </w:rPr>
        <w:t>、副本</w:t>
      </w:r>
      <w:r>
        <w:rPr>
          <w:rFonts w:hint="eastAsia" w:ascii="仿宋" w:hAnsi="仿宋" w:eastAsia="仿宋" w:cs="宋体"/>
          <w:color w:val="1D1B11"/>
          <w:kern w:val="0"/>
        </w:rPr>
        <w:t>4</w:t>
      </w:r>
      <w:r>
        <w:rPr>
          <w:rFonts w:hint="eastAsia" w:ascii="仿宋" w:hAnsi="仿宋" w:eastAsia="仿宋" w:cs="宋体"/>
          <w:color w:val="1D1B11"/>
          <w:kern w:val="0"/>
          <w:lang w:val="zh-CN"/>
        </w:rPr>
        <w:t>份</w:t>
      </w:r>
      <w:r>
        <w:rPr>
          <w:rFonts w:hint="eastAsia" w:ascii="仿宋" w:hAnsi="仿宋" w:eastAsia="仿宋" w:cs="宋体"/>
          <w:color w:val="1D1B11"/>
          <w:kern w:val="0"/>
        </w:rPr>
        <w:t>(上、下册)</w:t>
      </w:r>
      <w:r>
        <w:rPr>
          <w:rFonts w:hint="eastAsia" w:ascii="仿宋" w:hAnsi="仿宋" w:eastAsia="仿宋" w:cs="宋体"/>
          <w:color w:val="1D1B11"/>
          <w:kern w:val="0"/>
          <w:lang w:val="zh-CN"/>
        </w:rPr>
        <w:t>，电子文档1份</w:t>
      </w:r>
      <w:r>
        <w:rPr>
          <w:rFonts w:hint="eastAsia" w:ascii="仿宋" w:hAnsi="仿宋" w:eastAsia="仿宋" w:cs="宋体"/>
          <w:color w:val="1D1B11"/>
          <w:kern w:val="0"/>
        </w:rPr>
        <w:t>(上、下册)</w:t>
      </w:r>
      <w:r>
        <w:rPr>
          <w:rFonts w:hint="eastAsia" w:ascii="仿宋" w:hAnsi="仿宋" w:eastAsia="仿宋" w:cs="宋体"/>
          <w:color w:val="1D1B11"/>
          <w:kern w:val="0"/>
          <w:lang w:val="zh-CN"/>
        </w:rPr>
        <w:t>。若发生正本和副本不符，以正本为准。投标文件统一使用A4幅面的纸张印制，必须胶装成</w:t>
      </w:r>
      <w:r>
        <w:rPr>
          <w:rFonts w:hint="eastAsia" w:ascii="仿宋" w:hAnsi="仿宋" w:eastAsia="仿宋" w:cs="宋体"/>
          <w:color w:val="1D1B11"/>
          <w:kern w:val="0"/>
        </w:rPr>
        <w:t>上、下两</w:t>
      </w:r>
      <w:r>
        <w:rPr>
          <w:rFonts w:hint="eastAsia" w:ascii="仿宋" w:hAnsi="仿宋" w:eastAsia="仿宋" w:cs="宋体"/>
          <w:color w:val="1D1B11"/>
          <w:kern w:val="0"/>
          <w:lang w:val="zh-CN"/>
        </w:rPr>
        <w:t>册并编码，其他方式装订的投标文件一概不予接受。</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12.3 投标文件的正本</w:t>
      </w:r>
      <w:r>
        <w:rPr>
          <w:rFonts w:hint="eastAsia" w:ascii="仿宋" w:hAnsi="仿宋" w:eastAsia="仿宋" w:cs="宋体"/>
          <w:color w:val="1D1B11"/>
          <w:kern w:val="0"/>
        </w:rPr>
        <w:t>(上、下册)</w:t>
      </w:r>
      <w:r>
        <w:rPr>
          <w:rFonts w:hint="eastAsia" w:ascii="仿宋" w:hAnsi="仿宋" w:eastAsia="仿宋" w:cs="宋体"/>
          <w:color w:val="1D1B11"/>
          <w:kern w:val="0"/>
          <w:lang w:val="zh-CN"/>
        </w:rPr>
        <w:t>需打印或用不褪色、不变质的墨水书写，副本</w:t>
      </w:r>
      <w:r>
        <w:rPr>
          <w:rFonts w:hint="eastAsia" w:ascii="仿宋" w:hAnsi="仿宋" w:eastAsia="仿宋" w:cs="宋体"/>
          <w:color w:val="1D1B11"/>
          <w:kern w:val="0"/>
        </w:rPr>
        <w:t>(上、下册)</w:t>
      </w:r>
      <w:r>
        <w:rPr>
          <w:rFonts w:hint="eastAsia" w:ascii="仿宋" w:hAnsi="仿宋" w:eastAsia="仿宋" w:cs="宋体"/>
          <w:color w:val="1D1B11"/>
          <w:kern w:val="0"/>
          <w:lang w:val="zh-CN"/>
        </w:rPr>
        <w:t>可采用正本的复印件。电子文档</w:t>
      </w:r>
      <w:r>
        <w:rPr>
          <w:rFonts w:hint="eastAsia" w:ascii="仿宋" w:hAnsi="仿宋" w:eastAsia="仿宋" w:cs="宋体"/>
          <w:color w:val="1D1B11"/>
          <w:kern w:val="0"/>
        </w:rPr>
        <w:t>(上、下册)</w:t>
      </w:r>
      <w:r>
        <w:rPr>
          <w:rFonts w:hint="eastAsia" w:ascii="仿宋" w:hAnsi="仿宋" w:eastAsia="仿宋" w:cs="宋体"/>
          <w:color w:val="1D1B11"/>
          <w:kern w:val="0"/>
          <w:lang w:val="zh-CN"/>
        </w:rPr>
        <w:t>用光盘或U盘制作，采用不可修改文档格式（PDF格式），内容必须和纸质投标文件正本</w:t>
      </w:r>
      <w:r>
        <w:rPr>
          <w:rFonts w:hint="eastAsia" w:ascii="仿宋" w:hAnsi="仿宋" w:eastAsia="仿宋" w:cs="宋体"/>
          <w:color w:val="1D1B11"/>
          <w:kern w:val="0"/>
        </w:rPr>
        <w:t>(上、下册)</w:t>
      </w:r>
      <w:r>
        <w:rPr>
          <w:rFonts w:hint="eastAsia" w:ascii="仿宋" w:hAnsi="仿宋" w:eastAsia="仿宋" w:cs="宋体"/>
          <w:color w:val="1D1B11"/>
          <w:kern w:val="0"/>
          <w:lang w:val="zh-CN"/>
        </w:rPr>
        <w:t>完全一致，包括封面、页码、签字、盖章等。</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12.4 投标文件中不得行间插字、涂改或增删，如有修改错漏处，须由投标人法定代表人或其委托代理人签字、加盖公章。</w:t>
      </w:r>
    </w:p>
    <w:p>
      <w:pPr>
        <w:pStyle w:val="27"/>
        <w:spacing w:before="0" w:after="0" w:line="360" w:lineRule="auto"/>
        <w:rPr>
          <w:rFonts w:hint="eastAsia" w:ascii="仿宋" w:hAnsi="仿宋" w:eastAsia="仿宋" w:cs="宋体"/>
          <w:color w:val="1D1B11"/>
        </w:rPr>
      </w:pPr>
      <w:bookmarkStart w:id="19" w:name="_Toc34377760"/>
      <w:r>
        <w:rPr>
          <w:rFonts w:hint="eastAsia" w:ascii="仿宋" w:hAnsi="仿宋" w:eastAsia="仿宋" w:cs="宋体"/>
          <w:color w:val="1D1B11"/>
          <w:lang w:val="zh-CN"/>
        </w:rPr>
        <w:t>四、投标文件的提交</w:t>
      </w:r>
      <w:bookmarkEnd w:id="19"/>
    </w:p>
    <w:p>
      <w:pPr>
        <w:pStyle w:val="27"/>
        <w:spacing w:before="0" w:after="0" w:line="360" w:lineRule="auto"/>
        <w:jc w:val="left"/>
        <w:rPr>
          <w:rFonts w:hint="eastAsia" w:ascii="仿宋" w:hAnsi="仿宋" w:eastAsia="仿宋" w:cs="宋体"/>
          <w:color w:val="1D1B11"/>
          <w:lang w:val="zh-CN"/>
        </w:rPr>
      </w:pPr>
      <w:bookmarkStart w:id="20" w:name="_Toc34377761"/>
      <w:r>
        <w:rPr>
          <w:rFonts w:hint="eastAsia" w:ascii="仿宋" w:hAnsi="仿宋" w:eastAsia="仿宋" w:cs="宋体"/>
          <w:color w:val="1D1B11"/>
          <w:sz w:val="28"/>
          <w:szCs w:val="28"/>
          <w:lang w:val="zh-CN"/>
        </w:rPr>
        <w:t>13.投标文件的密封和标记</w:t>
      </w:r>
      <w:bookmarkEnd w:id="20"/>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13.1</w:t>
      </w:r>
      <w:r>
        <w:rPr>
          <w:rFonts w:hint="eastAsia" w:ascii="仿宋" w:hAnsi="仿宋" w:eastAsia="仿宋" w:cs="宋体"/>
          <w:color w:val="1D1B11"/>
          <w:kern w:val="0"/>
        </w:rPr>
        <w:t xml:space="preserve"> </w:t>
      </w:r>
      <w:r>
        <w:rPr>
          <w:rFonts w:hint="eastAsia" w:ascii="仿宋" w:hAnsi="仿宋" w:eastAsia="仿宋" w:cs="宋体"/>
          <w:color w:val="1D1B11"/>
          <w:kern w:val="0"/>
          <w:lang w:val="zh-CN"/>
        </w:rPr>
        <w:t>投标文件正本</w:t>
      </w:r>
      <w:r>
        <w:rPr>
          <w:rFonts w:hint="eastAsia" w:ascii="仿宋" w:hAnsi="仿宋" w:eastAsia="仿宋" w:cs="宋体"/>
          <w:color w:val="1D1B11"/>
          <w:kern w:val="0"/>
        </w:rPr>
        <w:t>(上、下册)</w:t>
      </w:r>
      <w:r>
        <w:rPr>
          <w:rFonts w:hint="eastAsia" w:ascii="仿宋" w:hAnsi="仿宋" w:eastAsia="仿宋" w:cs="宋体"/>
          <w:color w:val="1D1B11"/>
          <w:kern w:val="0"/>
          <w:lang w:val="zh-CN"/>
        </w:rPr>
        <w:t>、所有副本</w:t>
      </w:r>
      <w:r>
        <w:rPr>
          <w:rFonts w:hint="eastAsia" w:ascii="仿宋" w:hAnsi="仿宋" w:eastAsia="仿宋" w:cs="宋体"/>
          <w:color w:val="1D1B11"/>
          <w:kern w:val="0"/>
        </w:rPr>
        <w:t>(上、下册)</w:t>
      </w:r>
      <w:r>
        <w:rPr>
          <w:rFonts w:hint="eastAsia" w:ascii="仿宋" w:hAnsi="仿宋" w:eastAsia="仿宋" w:cs="宋体"/>
          <w:color w:val="1D1B11"/>
          <w:kern w:val="0"/>
          <w:lang w:val="zh-CN"/>
        </w:rPr>
        <w:t>、电子文档</w:t>
      </w:r>
      <w:r>
        <w:rPr>
          <w:rFonts w:hint="eastAsia" w:ascii="仿宋" w:hAnsi="仿宋" w:eastAsia="仿宋" w:cs="宋体"/>
          <w:color w:val="1D1B11"/>
          <w:kern w:val="0"/>
        </w:rPr>
        <w:t>(上、下册)</w:t>
      </w:r>
      <w:r>
        <w:rPr>
          <w:rFonts w:hint="eastAsia" w:ascii="仿宋" w:hAnsi="仿宋" w:eastAsia="仿宋" w:cs="宋体"/>
          <w:color w:val="1D1B11"/>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hint="eastAsia" w:ascii="仿宋" w:hAnsi="仿宋" w:eastAsia="仿宋" w:cs="宋体"/>
          <w:kern w:val="0"/>
          <w:lang w:val="zh-CN"/>
        </w:rPr>
      </w:pPr>
      <w:r>
        <w:rPr>
          <w:rFonts w:hint="eastAsia" w:ascii="仿宋" w:hAnsi="仿宋" w:eastAsia="仿宋" w:cs="宋体"/>
          <w:color w:val="1D1B11"/>
          <w:kern w:val="0"/>
          <w:lang w:val="zh-CN"/>
        </w:rPr>
        <w:t>13.2</w:t>
      </w:r>
      <w:r>
        <w:rPr>
          <w:rFonts w:hint="eastAsia" w:ascii="仿宋" w:hAnsi="仿宋" w:eastAsia="仿宋" w:cs="宋体"/>
          <w:color w:val="1D1B11"/>
          <w:kern w:val="0"/>
        </w:rPr>
        <w:t xml:space="preserve"> </w:t>
      </w:r>
      <w:r>
        <w:rPr>
          <w:rFonts w:hint="eastAsia" w:ascii="仿宋" w:hAnsi="仿宋" w:eastAsia="仿宋" w:cs="宋体"/>
          <w:color w:val="1D1B11"/>
          <w:kern w:val="0"/>
          <w:lang w:val="zh-CN"/>
        </w:rPr>
        <w:t>密封后的投标文件密封袋用</w:t>
      </w:r>
      <w:r>
        <w:rPr>
          <w:rFonts w:hint="eastAsia" w:ascii="仿宋" w:hAnsi="仿宋" w:eastAsia="仿宋" w:cs="宋体"/>
          <w:kern w:val="0"/>
          <w:lang w:val="zh-CN"/>
        </w:rPr>
        <w:t>“于</w:t>
      </w:r>
      <w:r>
        <w:rPr>
          <w:rFonts w:hint="eastAsia" w:ascii="仿宋" w:hAnsi="仿宋" w:eastAsia="仿宋" w:cs="宋体"/>
          <w:kern w:val="0"/>
          <w:u w:val="dashDotHeavy"/>
          <w:lang w:val="zh-CN"/>
        </w:rPr>
        <w:t>XXXX</w:t>
      </w:r>
      <w:r>
        <w:rPr>
          <w:rFonts w:hint="eastAsia" w:ascii="仿宋" w:hAnsi="仿宋" w:eastAsia="仿宋" w:cs="宋体"/>
          <w:kern w:val="0"/>
          <w:lang w:val="zh-CN"/>
        </w:rPr>
        <w:t>年</w:t>
      </w:r>
      <w:r>
        <w:rPr>
          <w:rFonts w:hint="eastAsia" w:ascii="仿宋" w:hAnsi="仿宋" w:eastAsia="仿宋" w:cs="宋体"/>
          <w:kern w:val="0"/>
          <w:u w:val="dashDotHeavy"/>
          <w:lang w:val="zh-CN"/>
        </w:rPr>
        <w:t>XX</w:t>
      </w:r>
      <w:r>
        <w:rPr>
          <w:rFonts w:hint="eastAsia" w:ascii="仿宋" w:hAnsi="仿宋" w:eastAsia="仿宋" w:cs="宋体"/>
          <w:kern w:val="0"/>
          <w:lang w:val="zh-CN"/>
        </w:rPr>
        <w:t>月</w:t>
      </w:r>
      <w:r>
        <w:rPr>
          <w:rFonts w:hint="eastAsia" w:ascii="仿宋" w:hAnsi="仿宋" w:eastAsia="仿宋" w:cs="宋体"/>
          <w:kern w:val="0"/>
          <w:u w:val="dashDotHeavy"/>
          <w:lang w:val="zh-CN"/>
        </w:rPr>
        <w:t>XX</w:t>
      </w:r>
      <w:r>
        <w:rPr>
          <w:rFonts w:hint="eastAsia" w:ascii="仿宋" w:hAnsi="仿宋" w:eastAsia="仿宋" w:cs="宋体"/>
          <w:kern w:val="0"/>
          <w:lang w:val="zh-CN"/>
        </w:rPr>
        <w:t>日</w:t>
      </w:r>
      <w:r>
        <w:rPr>
          <w:rFonts w:hint="eastAsia" w:ascii="仿宋" w:hAnsi="仿宋" w:eastAsia="仿宋" w:cs="宋体"/>
          <w:kern w:val="0"/>
          <w:u w:val="dashDotHeavy"/>
          <w:lang w:val="zh-CN"/>
        </w:rPr>
        <w:t>XX</w:t>
      </w:r>
      <w:r>
        <w:rPr>
          <w:rFonts w:hint="eastAsia" w:ascii="仿宋" w:hAnsi="仿宋" w:eastAsia="仿宋" w:cs="宋体"/>
          <w:kern w:val="0"/>
          <w:lang w:val="zh-CN"/>
        </w:rPr>
        <w:t>时</w:t>
      </w:r>
      <w:r>
        <w:rPr>
          <w:rFonts w:hint="eastAsia" w:ascii="仿宋" w:hAnsi="仿宋" w:eastAsia="仿宋" w:cs="宋体"/>
          <w:kern w:val="0"/>
          <w:u w:val="dashDotHeavy"/>
          <w:lang w:val="zh-CN"/>
        </w:rPr>
        <w:t>XX</w:t>
      </w:r>
      <w:r>
        <w:rPr>
          <w:rFonts w:hint="eastAsia" w:ascii="仿宋" w:hAnsi="仿宋" w:eastAsia="仿宋" w:cs="宋体"/>
          <w:kern w:val="0"/>
          <w:lang w:val="zh-CN"/>
        </w:rPr>
        <w:t>分（北京时间）（开标时间）之前不准启封”的标签密封。</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lang w:val="zh-CN"/>
        </w:rPr>
        <w:t>13.</w:t>
      </w:r>
      <w:r>
        <w:rPr>
          <w:rFonts w:hint="eastAsia" w:ascii="仿宋" w:hAnsi="仿宋" w:eastAsia="仿宋" w:cs="宋体"/>
          <w:color w:val="1D1B11"/>
          <w:kern w:val="0"/>
        </w:rPr>
        <w:t>3 投标人</w:t>
      </w:r>
      <w:r>
        <w:rPr>
          <w:rFonts w:hint="eastAsia" w:ascii="仿宋" w:hAnsi="仿宋" w:eastAsia="仿宋" w:cs="宋体"/>
          <w:color w:val="1D1B11"/>
        </w:rPr>
        <w:t>如投多个包，投标文件每包分别按上述规定装订（如果有）。</w:t>
      </w:r>
    </w:p>
    <w:p>
      <w:pPr>
        <w:pStyle w:val="27"/>
        <w:spacing w:before="0" w:after="0" w:line="360" w:lineRule="auto"/>
        <w:jc w:val="left"/>
        <w:rPr>
          <w:rFonts w:hint="eastAsia" w:ascii="仿宋" w:hAnsi="仿宋" w:eastAsia="仿宋" w:cs="宋体"/>
          <w:color w:val="1D1B11"/>
          <w:lang w:val="zh-CN"/>
        </w:rPr>
      </w:pPr>
      <w:bookmarkStart w:id="21" w:name="_Toc34377762"/>
      <w:r>
        <w:rPr>
          <w:rFonts w:hint="eastAsia" w:ascii="仿宋" w:hAnsi="仿宋" w:eastAsia="仿宋" w:cs="宋体"/>
          <w:color w:val="1D1B11"/>
          <w:sz w:val="28"/>
          <w:szCs w:val="28"/>
          <w:lang w:val="zh-CN"/>
        </w:rPr>
        <w:t>14.提交投标文件的时间、地点、方式</w:t>
      </w:r>
      <w:bookmarkEnd w:id="21"/>
    </w:p>
    <w:p>
      <w:pPr>
        <w:autoSpaceDE w:val="0"/>
        <w:autoSpaceDN w:val="0"/>
        <w:spacing w:line="360" w:lineRule="auto"/>
        <w:ind w:firstLine="482" w:firstLineChars="200"/>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14.1</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邮寄投标</w:t>
      </w:r>
    </w:p>
    <w:p>
      <w:pPr>
        <w:pStyle w:val="2"/>
        <w:spacing w:line="360" w:lineRule="auto"/>
        <w:ind w:firstLine="482" w:firstLineChars="200"/>
        <w:rPr>
          <w:rFonts w:ascii="仿宋" w:hAnsi="仿宋" w:eastAsia="仿宋"/>
          <w:b/>
          <w:bCs/>
          <w:lang w:val="zh-CN"/>
        </w:rPr>
      </w:pPr>
      <w:r>
        <w:rPr>
          <w:rFonts w:hint="eastAsia" w:ascii="仿宋" w:hAnsi="仿宋" w:eastAsia="仿宋"/>
          <w:b/>
          <w:bCs/>
          <w:lang w:val="zh-CN"/>
        </w:rPr>
        <w:t>根据青海省发改和改革委员会、青海省政务服务监管局文件青发改法规（2020）70号文件《关于新型冠状病毒感染肺炎疫情防控期间创新做好公共资源交易工作的通知》，开标时不得邀请投标人到现场参加开标。现要求投标人完成纸质投标文件装订后，将密封完好的投标文件邮寄给采购代理机构。</w:t>
      </w:r>
    </w:p>
    <w:p>
      <w:pPr>
        <w:pStyle w:val="2"/>
        <w:spacing w:line="360" w:lineRule="auto"/>
        <w:ind w:firstLine="482" w:firstLineChars="200"/>
        <w:rPr>
          <w:rFonts w:hint="eastAsia" w:ascii="仿宋" w:hAnsi="仿宋" w:eastAsia="仿宋"/>
          <w:b/>
          <w:bCs/>
          <w:lang w:val="zh-CN"/>
        </w:rPr>
      </w:pPr>
      <w:r>
        <w:rPr>
          <w:rFonts w:hint="eastAsia" w:ascii="仿宋" w:hAnsi="仿宋" w:eastAsia="仿宋"/>
          <w:b/>
          <w:bCs/>
          <w:lang w:val="zh-CN"/>
        </w:rPr>
        <w:t>邮寄文件接收地址：西宁市南山东路66号（青水瓦台东隔壁五楼）；</w:t>
      </w:r>
      <w:r>
        <w:rPr>
          <w:rFonts w:ascii="Calibri" w:hAnsi="Calibri" w:eastAsia="仿宋" w:cs="Calibri"/>
          <w:b/>
          <w:bCs/>
          <w:lang w:val="zh-CN"/>
        </w:rPr>
        <w:t> </w:t>
      </w:r>
      <w:r>
        <w:rPr>
          <w:rFonts w:hint="eastAsia" w:ascii="仿宋" w:hAnsi="仿宋" w:eastAsia="仿宋"/>
          <w:b/>
          <w:bCs/>
          <w:lang w:val="zh-CN"/>
        </w:rPr>
        <w:t>邮寄投标文件接收截止时间：2020年03月30日17时00分前（以邮寄文件送达接收时间为准），未在规定邮寄投标文件接收时间前送达邮寄文件的将不予受理，后果自负，联系人：孟女士，联系电话：0971-8163373或13007777519</w:t>
      </w:r>
      <w:r>
        <w:rPr>
          <w:rFonts w:ascii="Calibri" w:hAnsi="Calibri" w:eastAsia="仿宋" w:cs="Calibri"/>
          <w:b/>
          <w:bCs/>
          <w:lang w:val="zh-CN"/>
        </w:rPr>
        <w:t> </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rPr>
        <w:t xml:space="preserve"> </w:t>
      </w:r>
      <w:r>
        <w:rPr>
          <w:rFonts w:hint="eastAsia" w:ascii="仿宋" w:hAnsi="仿宋" w:eastAsia="仿宋" w:cs="宋体"/>
          <w:color w:val="1D1B11"/>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rPr>
        <w:t xml:space="preserve">14.2 </w:t>
      </w:r>
      <w:r>
        <w:rPr>
          <w:rFonts w:hint="eastAsia" w:ascii="仿宋" w:hAnsi="仿宋" w:eastAsia="仿宋" w:cs="宋体"/>
          <w:color w:val="1D1B11"/>
          <w:kern w:val="0"/>
          <w:lang w:val="zh-CN"/>
        </w:rPr>
        <w:t>逾期送达或者未按照招标文件第13.1-1</w:t>
      </w:r>
      <w:r>
        <w:rPr>
          <w:rFonts w:hint="eastAsia" w:ascii="仿宋" w:hAnsi="仿宋" w:eastAsia="仿宋" w:cs="宋体"/>
          <w:color w:val="1D1B11"/>
          <w:kern w:val="0"/>
        </w:rPr>
        <w:t>3</w:t>
      </w:r>
      <w:r>
        <w:rPr>
          <w:rFonts w:hint="eastAsia" w:ascii="仿宋" w:hAnsi="仿宋" w:eastAsia="仿宋" w:cs="宋体"/>
          <w:color w:val="1D1B11"/>
          <w:kern w:val="0"/>
          <w:lang w:val="zh-CN"/>
        </w:rPr>
        <w:t>.</w:t>
      </w:r>
      <w:r>
        <w:rPr>
          <w:rFonts w:hint="eastAsia" w:ascii="仿宋" w:hAnsi="仿宋" w:eastAsia="仿宋" w:cs="宋体"/>
          <w:color w:val="1D1B11"/>
          <w:kern w:val="0"/>
        </w:rPr>
        <w:t>2</w:t>
      </w:r>
      <w:r>
        <w:rPr>
          <w:rFonts w:hint="eastAsia" w:ascii="仿宋" w:hAnsi="仿宋" w:eastAsia="仿宋" w:cs="宋体"/>
          <w:color w:val="1D1B11"/>
          <w:kern w:val="0"/>
          <w:lang w:val="zh-CN"/>
        </w:rPr>
        <w:t>条要求密封的投标文件，采购人、采购代理机构应当拒收。</w:t>
      </w:r>
    </w:p>
    <w:p>
      <w:pPr>
        <w:pStyle w:val="27"/>
        <w:spacing w:before="0" w:after="0" w:line="360" w:lineRule="auto"/>
        <w:jc w:val="left"/>
        <w:rPr>
          <w:rFonts w:hint="eastAsia" w:ascii="仿宋" w:hAnsi="仿宋" w:eastAsia="仿宋" w:cs="宋体"/>
          <w:color w:val="1D1B11"/>
          <w:lang w:val="zh-CN"/>
        </w:rPr>
      </w:pPr>
      <w:bookmarkStart w:id="22" w:name="_Toc34377763"/>
      <w:r>
        <w:rPr>
          <w:rFonts w:hint="eastAsia" w:ascii="仿宋" w:hAnsi="仿宋" w:eastAsia="仿宋" w:cs="宋体"/>
          <w:color w:val="1D1B11"/>
          <w:sz w:val="28"/>
          <w:szCs w:val="28"/>
          <w:lang w:val="zh-CN"/>
        </w:rPr>
        <w:t>15.投标文件的补充、修改或者撤回</w:t>
      </w:r>
      <w:bookmarkEnd w:id="22"/>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15.1</w:t>
      </w:r>
      <w:r>
        <w:rPr>
          <w:rFonts w:hint="eastAsia" w:ascii="仿宋" w:hAnsi="仿宋" w:eastAsia="仿宋" w:cs="宋体"/>
          <w:color w:val="1D1B11"/>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27"/>
        <w:spacing w:before="0" w:after="0" w:line="360" w:lineRule="auto"/>
        <w:rPr>
          <w:rFonts w:hint="eastAsia" w:ascii="仿宋" w:hAnsi="仿宋" w:eastAsia="仿宋" w:cs="宋体"/>
          <w:color w:val="1D1B11"/>
          <w:highlight w:val="green"/>
        </w:rPr>
      </w:pPr>
      <w:bookmarkStart w:id="23" w:name="_Toc34377764"/>
      <w:r>
        <w:rPr>
          <w:rFonts w:hint="eastAsia" w:ascii="仿宋" w:hAnsi="仿宋" w:eastAsia="仿宋" w:cs="宋体"/>
          <w:color w:val="1D1B11"/>
          <w:lang w:val="zh-CN"/>
        </w:rPr>
        <w:t>五、开标</w:t>
      </w:r>
      <w:bookmarkEnd w:id="23"/>
    </w:p>
    <w:p>
      <w:pPr>
        <w:pStyle w:val="27"/>
        <w:spacing w:before="0" w:after="0" w:line="360" w:lineRule="auto"/>
        <w:jc w:val="left"/>
        <w:rPr>
          <w:rFonts w:hint="eastAsia" w:ascii="仿宋" w:hAnsi="仿宋" w:eastAsia="仿宋" w:cs="宋体"/>
          <w:color w:val="1D1B11"/>
          <w:lang w:val="zh-CN"/>
        </w:rPr>
      </w:pPr>
      <w:bookmarkStart w:id="24" w:name="_Toc34377765"/>
      <w:r>
        <w:rPr>
          <w:rFonts w:hint="eastAsia" w:ascii="仿宋" w:hAnsi="仿宋" w:eastAsia="仿宋" w:cs="宋体"/>
          <w:color w:val="1D1B11"/>
          <w:sz w:val="28"/>
          <w:szCs w:val="28"/>
          <w:lang w:val="zh-CN"/>
        </w:rPr>
        <w:t>16.开标</w:t>
      </w:r>
      <w:bookmarkEnd w:id="24"/>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16.1</w:t>
      </w:r>
      <w:r>
        <w:rPr>
          <w:rFonts w:hint="eastAsia" w:ascii="仿宋" w:hAnsi="仿宋" w:eastAsia="仿宋" w:cs="宋体"/>
          <w:color w:val="1D1B11"/>
          <w:kern w:val="0"/>
        </w:rPr>
        <w:t xml:space="preserve"> </w:t>
      </w:r>
      <w:r>
        <w:rPr>
          <w:rFonts w:hint="eastAsia" w:ascii="仿宋" w:hAnsi="仿宋" w:eastAsia="仿宋" w:cs="宋体"/>
          <w:color w:val="1D1B11"/>
          <w:kern w:val="0"/>
          <w:lang w:val="zh-CN"/>
        </w:rPr>
        <w:t>开标应当在招标文件确定的提交投标文件截止时间的同一时间进行。采购人或采购代理机构应当按本文件中确定的时间和地点组织开标活动。</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16.2</w:t>
      </w:r>
      <w:r>
        <w:rPr>
          <w:rFonts w:hint="eastAsia" w:ascii="仿宋" w:hAnsi="仿宋" w:eastAsia="仿宋" w:cs="宋体"/>
          <w:color w:val="1D1B11"/>
          <w:kern w:val="0"/>
        </w:rPr>
        <w:t xml:space="preserve"> </w:t>
      </w:r>
      <w:r>
        <w:rPr>
          <w:rFonts w:hint="eastAsia" w:ascii="仿宋" w:hAnsi="仿宋" w:eastAsia="仿宋" w:cs="宋体"/>
          <w:color w:val="1D1B11"/>
          <w:shd w:val="clear" w:color="auto" w:fill="FFFFFF"/>
        </w:rPr>
        <w:t>开</w:t>
      </w:r>
      <w:r>
        <w:rPr>
          <w:rFonts w:hint="eastAsia" w:ascii="仿宋" w:hAnsi="仿宋" w:eastAsia="仿宋" w:cs="宋体"/>
          <w:color w:val="1D1B11"/>
          <w:kern w:val="0"/>
          <w:lang w:val="zh-CN"/>
        </w:rPr>
        <w:t>标由采购人或采购代理机构主持，邀请投标人参加。评标委员会成员不得参加开标活动。</w:t>
      </w:r>
    </w:p>
    <w:p>
      <w:pPr>
        <w:autoSpaceDE w:val="0"/>
        <w:autoSpaceDN w:val="0"/>
        <w:spacing w:line="360" w:lineRule="auto"/>
        <w:ind w:firstLine="480" w:firstLineChars="200"/>
        <w:rPr>
          <w:rFonts w:hint="eastAsia" w:ascii="仿宋" w:hAnsi="仿宋" w:eastAsia="仿宋" w:cs="宋体"/>
          <w:color w:val="1D1B11"/>
          <w:shd w:val="clear" w:color="auto" w:fill="FFFFFF"/>
        </w:rPr>
      </w:pPr>
      <w:r>
        <w:rPr>
          <w:rFonts w:hint="eastAsia" w:ascii="仿宋" w:hAnsi="仿宋" w:eastAsia="仿宋" w:cs="宋体"/>
          <w:color w:val="1D1B11"/>
          <w:kern w:val="0"/>
          <w:lang w:val="zh-CN"/>
        </w:rPr>
        <w:t xml:space="preserve">16.3 </w:t>
      </w:r>
      <w:r>
        <w:rPr>
          <w:rFonts w:hint="eastAsia" w:ascii="仿宋" w:hAnsi="仿宋" w:eastAsia="仿宋" w:cs="宋体"/>
          <w:color w:val="1D1B11"/>
          <w:shd w:val="clear" w:color="auto" w:fill="FFFFFF"/>
        </w:rPr>
        <w:t>开标时，应当由投标人或者其推选的代表检查投标文件的密封情况；经确认无误后，由</w:t>
      </w:r>
      <w:r>
        <w:rPr>
          <w:rFonts w:hint="eastAsia" w:ascii="仿宋" w:hAnsi="仿宋" w:eastAsia="仿宋" w:cs="宋体"/>
          <w:color w:val="1D1B11"/>
          <w:shd w:val="clear" w:color="auto" w:fill="FFFFFF"/>
          <w:lang w:val="zh-CN"/>
        </w:rPr>
        <w:t>采购人或者采购代理机构</w:t>
      </w:r>
      <w:r>
        <w:rPr>
          <w:rFonts w:hint="eastAsia" w:ascii="仿宋" w:hAnsi="仿宋" w:eastAsia="仿宋" w:cs="宋体"/>
          <w:color w:val="1D1B11"/>
          <w:shd w:val="clear" w:color="auto" w:fill="FFFFFF"/>
        </w:rPr>
        <w:t>工作人员当众拆封，宣布投标人名称、投标价格和其他主要内容。</w:t>
      </w:r>
    </w:p>
    <w:p>
      <w:pPr>
        <w:autoSpaceDE w:val="0"/>
        <w:autoSpaceDN w:val="0"/>
        <w:spacing w:line="360" w:lineRule="auto"/>
        <w:ind w:firstLine="480" w:firstLineChars="200"/>
        <w:rPr>
          <w:rFonts w:hint="eastAsia" w:ascii="仿宋" w:hAnsi="仿宋" w:eastAsia="仿宋" w:cs="宋体"/>
          <w:color w:val="1D1B11"/>
          <w:shd w:val="clear" w:color="auto" w:fill="FFFFFF"/>
          <w:lang w:val="zh-CN"/>
        </w:rPr>
      </w:pPr>
      <w:r>
        <w:rPr>
          <w:rFonts w:hint="eastAsia" w:ascii="仿宋" w:hAnsi="仿宋" w:eastAsia="仿宋" w:cs="宋体"/>
          <w:color w:val="1D1B11"/>
          <w:shd w:val="clear" w:color="auto" w:fill="FFFFFF"/>
          <w:lang w:val="zh-CN"/>
        </w:rPr>
        <w:t>投标人不足3家的，不得开标。</w:t>
      </w:r>
    </w:p>
    <w:p>
      <w:pPr>
        <w:autoSpaceDE w:val="0"/>
        <w:autoSpaceDN w:val="0"/>
        <w:spacing w:line="360" w:lineRule="auto"/>
        <w:ind w:firstLine="480" w:firstLineChars="200"/>
        <w:rPr>
          <w:rFonts w:hint="eastAsia" w:ascii="仿宋" w:hAnsi="仿宋" w:eastAsia="仿宋" w:cs="宋体"/>
          <w:color w:val="1D1B11"/>
          <w:shd w:val="clear" w:color="auto" w:fill="FFFFFF"/>
        </w:rPr>
      </w:pPr>
      <w:r>
        <w:rPr>
          <w:rFonts w:hint="eastAsia" w:ascii="仿宋" w:hAnsi="仿宋" w:eastAsia="仿宋" w:cs="宋体"/>
          <w:color w:val="1D1B11"/>
          <w:shd w:val="clear" w:color="auto" w:fill="FFFFFF"/>
        </w:rPr>
        <w:t>16.4 开标过程应当由</w:t>
      </w:r>
      <w:r>
        <w:rPr>
          <w:rFonts w:hint="eastAsia" w:ascii="仿宋" w:hAnsi="仿宋" w:eastAsia="仿宋" w:cs="宋体"/>
          <w:color w:val="1D1B11"/>
          <w:shd w:val="clear" w:color="auto" w:fill="FFFFFF"/>
          <w:lang w:val="zh-CN"/>
        </w:rPr>
        <w:t>采购人或者采购代理机构</w:t>
      </w:r>
      <w:r>
        <w:rPr>
          <w:rFonts w:hint="eastAsia" w:ascii="仿宋" w:hAnsi="仿宋" w:eastAsia="仿宋" w:cs="宋体"/>
          <w:color w:val="1D1B11"/>
          <w:shd w:val="clear" w:color="auto" w:fill="FFFFFF"/>
        </w:rPr>
        <w:t>负责记录，由参加开标的各投标人代表和相关工作人员签字确认后随采购文件一并存档。</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投标人未参加开标的，视同认可开标结果。</w:t>
      </w:r>
    </w:p>
    <w:p>
      <w:pPr>
        <w:pStyle w:val="27"/>
        <w:spacing w:before="0" w:after="0" w:line="360" w:lineRule="auto"/>
        <w:rPr>
          <w:rFonts w:hint="eastAsia" w:ascii="仿宋" w:hAnsi="仿宋" w:eastAsia="仿宋" w:cs="宋体"/>
          <w:color w:val="1D1B11"/>
          <w:kern w:val="0"/>
        </w:rPr>
      </w:pPr>
      <w:bookmarkStart w:id="25" w:name="_Toc496004006"/>
      <w:bookmarkStart w:id="26" w:name="_Toc34377766"/>
      <w:r>
        <w:rPr>
          <w:rFonts w:hint="eastAsia" w:ascii="仿宋" w:hAnsi="仿宋" w:eastAsia="仿宋" w:cs="宋体"/>
          <w:color w:val="1D1B11"/>
          <w:kern w:val="0"/>
          <w:szCs w:val="36"/>
        </w:rPr>
        <w:t>六、资格</w:t>
      </w:r>
      <w:r>
        <w:rPr>
          <w:rFonts w:hint="eastAsia" w:ascii="仿宋" w:hAnsi="仿宋" w:eastAsia="仿宋" w:cs="宋体"/>
          <w:color w:val="1D1B11"/>
          <w:lang w:val="zh-CN"/>
        </w:rPr>
        <w:t>审查</w:t>
      </w:r>
      <w:r>
        <w:rPr>
          <w:rFonts w:hint="eastAsia" w:ascii="仿宋" w:hAnsi="仿宋" w:eastAsia="仿宋" w:cs="宋体"/>
          <w:color w:val="1D1B11"/>
          <w:kern w:val="0"/>
          <w:szCs w:val="36"/>
        </w:rPr>
        <w:t>程序</w:t>
      </w:r>
      <w:bookmarkEnd w:id="25"/>
      <w:bookmarkEnd w:id="26"/>
    </w:p>
    <w:p>
      <w:pPr>
        <w:pStyle w:val="27"/>
        <w:spacing w:before="0" w:after="0" w:line="360" w:lineRule="auto"/>
        <w:jc w:val="left"/>
        <w:rPr>
          <w:rFonts w:hint="eastAsia" w:ascii="仿宋" w:hAnsi="仿宋" w:eastAsia="仿宋" w:cs="宋体"/>
          <w:color w:val="1D1B11"/>
          <w:sz w:val="28"/>
          <w:szCs w:val="28"/>
        </w:rPr>
      </w:pPr>
      <w:bookmarkStart w:id="27" w:name="_Toc34377767"/>
      <w:r>
        <w:rPr>
          <w:rFonts w:hint="eastAsia" w:ascii="仿宋" w:hAnsi="仿宋" w:eastAsia="仿宋" w:cs="宋体"/>
          <w:color w:val="1D1B11"/>
          <w:sz w:val="28"/>
          <w:szCs w:val="28"/>
        </w:rPr>
        <w:t>17.资格审查</w:t>
      </w:r>
      <w:bookmarkEnd w:id="27"/>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17.1 开标结束后，采购人或者采购代理机构应当依法对投标人的资格性审查文件（上册）、电子文档（上、下册）进行审查。</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17.2 合格投标人不足3家的，不得评标。</w:t>
      </w:r>
    </w:p>
    <w:p>
      <w:pPr>
        <w:autoSpaceDE w:val="0"/>
        <w:autoSpaceDN w:val="0"/>
        <w:spacing w:line="360" w:lineRule="auto"/>
        <w:ind w:firstLine="480" w:firstLineChars="200"/>
        <w:rPr>
          <w:rFonts w:hint="eastAsia" w:ascii="仿宋" w:hAnsi="仿宋" w:eastAsia="仿宋" w:cs="宋体"/>
          <w:color w:val="1D1B11"/>
          <w:sz w:val="28"/>
          <w:szCs w:val="28"/>
        </w:rPr>
      </w:pPr>
      <w:bookmarkStart w:id="28" w:name="_Toc497503315"/>
      <w:bookmarkStart w:id="29" w:name="_Toc497503249"/>
      <w:bookmarkStart w:id="30" w:name="_Toc497503516"/>
      <w:bookmarkStart w:id="31" w:name="_Toc30809"/>
      <w:bookmarkStart w:id="32" w:name="_Toc497503449"/>
      <w:r>
        <w:rPr>
          <w:rFonts w:hint="eastAsia" w:ascii="仿宋" w:hAnsi="仿宋" w:eastAsia="仿宋" w:cs="宋体"/>
          <w:color w:val="1D1B11"/>
          <w:kern w:val="0"/>
        </w:rPr>
        <w:t>17.3 资格审查时，投标人存在下列情况之一的，按无效投标处理：</w:t>
      </w:r>
      <w:bookmarkEnd w:id="28"/>
      <w:bookmarkEnd w:id="29"/>
      <w:bookmarkEnd w:id="30"/>
      <w:bookmarkEnd w:id="31"/>
      <w:bookmarkEnd w:id="32"/>
    </w:p>
    <w:p>
      <w:pPr>
        <w:numPr>
          <w:ilvl w:val="0"/>
          <w:numId w:val="2"/>
        </w:numPr>
        <w:tabs>
          <w:tab w:val="left" w:pos="960"/>
        </w:tabs>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不具备</w:t>
      </w:r>
      <w:r>
        <w:rPr>
          <w:rFonts w:hint="eastAsia" w:ascii="仿宋" w:hAnsi="仿宋" w:eastAsia="仿宋" w:cs="宋体"/>
          <w:color w:val="1D1B11"/>
          <w:kern w:val="0"/>
          <w:lang w:val="zh-CN"/>
        </w:rPr>
        <w:t>第一部分“投标邀请”中各包投标人资格要求</w:t>
      </w:r>
      <w:r>
        <w:rPr>
          <w:rFonts w:hint="eastAsia" w:ascii="仿宋" w:hAnsi="仿宋" w:eastAsia="仿宋" w:cs="宋体"/>
          <w:color w:val="1D1B11"/>
          <w:kern w:val="0"/>
        </w:rPr>
        <w:t>的；</w:t>
      </w:r>
    </w:p>
    <w:p>
      <w:pPr>
        <w:numPr>
          <w:ilvl w:val="0"/>
          <w:numId w:val="2"/>
        </w:numPr>
        <w:tabs>
          <w:tab w:val="left" w:pos="960"/>
        </w:tabs>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未按第11.1要求提供相关资料的；</w:t>
      </w:r>
    </w:p>
    <w:p>
      <w:pPr>
        <w:numPr>
          <w:ilvl w:val="0"/>
          <w:numId w:val="2"/>
        </w:numPr>
        <w:tabs>
          <w:tab w:val="left" w:pos="960"/>
        </w:tabs>
        <w:autoSpaceDE w:val="0"/>
        <w:autoSpaceDN w:val="0"/>
        <w:spacing w:line="360" w:lineRule="auto"/>
        <w:ind w:firstLine="480" w:firstLineChars="200"/>
        <w:rPr>
          <w:rFonts w:hint="eastAsia" w:ascii="仿宋" w:hAnsi="仿宋" w:eastAsia="仿宋" w:cs="宋体"/>
          <w:color w:val="1D1B11"/>
          <w:shd w:val="clear" w:color="auto" w:fill="FFFFFF"/>
        </w:rPr>
      </w:pPr>
      <w:r>
        <w:rPr>
          <w:rFonts w:hint="eastAsia" w:ascii="仿宋" w:hAnsi="仿宋" w:eastAsia="仿宋" w:cs="宋体"/>
          <w:color w:val="1D1B11"/>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hint="eastAsia" w:ascii="仿宋" w:hAnsi="仿宋" w:eastAsia="仿宋" w:cs="宋体"/>
          <w:color w:val="1D1B11"/>
          <w:shd w:val="clear" w:color="auto" w:fill="FFFFFF"/>
        </w:rPr>
      </w:pPr>
      <w:r>
        <w:rPr>
          <w:rFonts w:hint="eastAsia" w:ascii="仿宋" w:hAnsi="仿宋" w:eastAsia="仿宋" w:cs="宋体"/>
          <w:color w:val="1D1B11"/>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hint="eastAsia" w:ascii="仿宋" w:hAnsi="仿宋" w:eastAsia="仿宋" w:cs="宋体"/>
          <w:color w:val="1D1B11"/>
          <w:shd w:val="clear" w:color="auto" w:fill="FFFFFF"/>
        </w:rPr>
      </w:pPr>
      <w:r>
        <w:rPr>
          <w:rFonts w:hint="eastAsia" w:ascii="仿宋" w:hAnsi="仿宋" w:eastAsia="仿宋" w:cs="宋体"/>
          <w:color w:val="1D1B11"/>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未按照招标文件要求提供电子文档</w:t>
      </w:r>
      <w:r>
        <w:rPr>
          <w:rFonts w:hint="eastAsia" w:ascii="仿宋" w:hAnsi="仿宋" w:eastAsia="仿宋" w:cs="宋体"/>
          <w:color w:val="1D1B11"/>
          <w:kern w:val="0"/>
          <w:lang w:val="zh-CN"/>
        </w:rPr>
        <w:t>的。</w:t>
      </w:r>
    </w:p>
    <w:p>
      <w:pPr>
        <w:pStyle w:val="27"/>
        <w:spacing w:before="0" w:after="0" w:line="360" w:lineRule="auto"/>
        <w:rPr>
          <w:rFonts w:hint="eastAsia" w:ascii="仿宋" w:hAnsi="仿宋" w:eastAsia="仿宋" w:cs="宋体"/>
          <w:color w:val="1D1B11"/>
        </w:rPr>
      </w:pPr>
      <w:bookmarkStart w:id="33" w:name="_Toc34377768"/>
      <w:r>
        <w:rPr>
          <w:rFonts w:hint="eastAsia" w:ascii="仿宋" w:hAnsi="仿宋" w:eastAsia="仿宋" w:cs="宋体"/>
          <w:color w:val="1D1B11"/>
          <w:lang w:val="zh-CN"/>
        </w:rPr>
        <w:t>七、评审程序及方法</w:t>
      </w:r>
      <w:bookmarkEnd w:id="33"/>
    </w:p>
    <w:p>
      <w:pPr>
        <w:pStyle w:val="27"/>
        <w:spacing w:before="0" w:after="0" w:line="360" w:lineRule="auto"/>
        <w:jc w:val="left"/>
        <w:rPr>
          <w:rFonts w:hint="eastAsia" w:ascii="仿宋" w:hAnsi="仿宋" w:eastAsia="仿宋" w:cs="宋体"/>
          <w:color w:val="1D1B11"/>
          <w:lang w:val="zh-CN"/>
        </w:rPr>
      </w:pPr>
      <w:bookmarkStart w:id="34" w:name="_Toc34377769"/>
      <w:r>
        <w:rPr>
          <w:rFonts w:hint="eastAsia" w:ascii="仿宋" w:hAnsi="仿宋" w:eastAsia="仿宋" w:cs="宋体"/>
          <w:color w:val="1D1B11"/>
          <w:sz w:val="28"/>
          <w:szCs w:val="28"/>
          <w:lang w:val="zh-CN"/>
        </w:rPr>
        <w:t>1</w:t>
      </w:r>
      <w:r>
        <w:rPr>
          <w:rFonts w:hint="eastAsia" w:ascii="仿宋" w:hAnsi="仿宋" w:eastAsia="仿宋" w:cs="宋体"/>
          <w:color w:val="1D1B11"/>
          <w:sz w:val="28"/>
          <w:szCs w:val="28"/>
        </w:rPr>
        <w:t>8</w:t>
      </w:r>
      <w:r>
        <w:rPr>
          <w:rFonts w:hint="eastAsia" w:ascii="仿宋" w:hAnsi="仿宋" w:eastAsia="仿宋" w:cs="宋体"/>
          <w:color w:val="1D1B11"/>
          <w:sz w:val="28"/>
          <w:szCs w:val="28"/>
          <w:lang w:val="zh-CN"/>
        </w:rPr>
        <w:t>.评标委员会</w:t>
      </w:r>
      <w:bookmarkEnd w:id="34"/>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rPr>
        <w:t xml:space="preserve">18.1 </w:t>
      </w:r>
      <w:r>
        <w:rPr>
          <w:rFonts w:hint="eastAsia" w:ascii="仿宋" w:hAnsi="仿宋" w:eastAsia="仿宋" w:cs="宋体"/>
          <w:color w:val="1D1B11"/>
          <w:kern w:val="0"/>
          <w:lang w:val="zh-CN"/>
        </w:rPr>
        <w:t>采购人或采购代理机构负责组织评标工作，并履行下列职责：</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w:t>
      </w:r>
      <w:r>
        <w:rPr>
          <w:rFonts w:hint="eastAsia" w:ascii="仿宋" w:hAnsi="仿宋" w:eastAsia="仿宋" w:cs="宋体"/>
          <w:color w:val="1D1B11"/>
          <w:kern w:val="0"/>
        </w:rPr>
        <w:t>1</w:t>
      </w:r>
      <w:r>
        <w:rPr>
          <w:rFonts w:hint="eastAsia" w:ascii="仿宋" w:hAnsi="仿宋" w:eastAsia="仿宋" w:cs="宋体"/>
          <w:color w:val="1D1B11"/>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w:t>
      </w:r>
      <w:r>
        <w:rPr>
          <w:rFonts w:hint="eastAsia" w:ascii="仿宋" w:hAnsi="仿宋" w:eastAsia="仿宋" w:cs="宋体"/>
          <w:color w:val="1D1B11"/>
          <w:kern w:val="0"/>
        </w:rPr>
        <w:t>2</w:t>
      </w:r>
      <w:r>
        <w:rPr>
          <w:rFonts w:hint="eastAsia" w:ascii="仿宋" w:hAnsi="仿宋" w:eastAsia="仿宋" w:cs="宋体"/>
          <w:color w:val="1D1B11"/>
          <w:kern w:val="0"/>
          <w:lang w:val="zh-CN"/>
        </w:rPr>
        <w:t>）宣布评标纪律；</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w:t>
      </w:r>
      <w:r>
        <w:rPr>
          <w:rFonts w:hint="eastAsia" w:ascii="仿宋" w:hAnsi="仿宋" w:eastAsia="仿宋" w:cs="宋体"/>
          <w:color w:val="1D1B11"/>
          <w:kern w:val="0"/>
        </w:rPr>
        <w:t>3</w:t>
      </w:r>
      <w:r>
        <w:rPr>
          <w:rFonts w:hint="eastAsia" w:ascii="仿宋" w:hAnsi="仿宋" w:eastAsia="仿宋" w:cs="宋体"/>
          <w:color w:val="1D1B11"/>
          <w:kern w:val="0"/>
          <w:lang w:val="zh-CN"/>
        </w:rPr>
        <w:t>）公布投标人名单，告知评审专家应当回避的情形；</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w:t>
      </w:r>
      <w:r>
        <w:rPr>
          <w:rFonts w:hint="eastAsia" w:ascii="仿宋" w:hAnsi="仿宋" w:eastAsia="仿宋" w:cs="宋体"/>
          <w:color w:val="1D1B11"/>
          <w:kern w:val="0"/>
        </w:rPr>
        <w:t>4</w:t>
      </w:r>
      <w:r>
        <w:rPr>
          <w:rFonts w:hint="eastAsia" w:ascii="仿宋" w:hAnsi="仿宋" w:eastAsia="仿宋" w:cs="宋体"/>
          <w:color w:val="1D1B11"/>
          <w:kern w:val="0"/>
          <w:lang w:val="zh-CN"/>
        </w:rPr>
        <w:t>）组织评标委员会推选评标组长，采购人代表不得担任组长；</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w:t>
      </w:r>
      <w:r>
        <w:rPr>
          <w:rFonts w:hint="eastAsia" w:ascii="仿宋" w:hAnsi="仿宋" w:eastAsia="仿宋" w:cs="宋体"/>
          <w:color w:val="1D1B11"/>
          <w:kern w:val="0"/>
        </w:rPr>
        <w:t>5</w:t>
      </w:r>
      <w:r>
        <w:rPr>
          <w:rFonts w:hint="eastAsia" w:ascii="仿宋" w:hAnsi="仿宋" w:eastAsia="仿宋" w:cs="宋体"/>
          <w:color w:val="1D1B11"/>
          <w:kern w:val="0"/>
          <w:lang w:val="zh-CN"/>
        </w:rPr>
        <w:t>）在评标期间采取必要的通讯管理措施，保证评标活动不受外界干扰；</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w:t>
      </w:r>
      <w:r>
        <w:rPr>
          <w:rFonts w:hint="eastAsia" w:ascii="仿宋" w:hAnsi="仿宋" w:eastAsia="仿宋" w:cs="宋体"/>
          <w:color w:val="1D1B11"/>
          <w:kern w:val="0"/>
        </w:rPr>
        <w:t>6</w:t>
      </w:r>
      <w:r>
        <w:rPr>
          <w:rFonts w:hint="eastAsia" w:ascii="仿宋" w:hAnsi="仿宋" w:eastAsia="仿宋" w:cs="宋体"/>
          <w:color w:val="1D1B11"/>
          <w:kern w:val="0"/>
          <w:lang w:val="zh-CN"/>
        </w:rPr>
        <w:t>）根据评标委员会的要求介绍政府采购相关政策法规、招标文件；</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w:t>
      </w:r>
      <w:r>
        <w:rPr>
          <w:rFonts w:hint="eastAsia" w:ascii="仿宋" w:hAnsi="仿宋" w:eastAsia="仿宋" w:cs="宋体"/>
          <w:color w:val="1D1B11"/>
          <w:kern w:val="0"/>
        </w:rPr>
        <w:t>7</w:t>
      </w:r>
      <w:r>
        <w:rPr>
          <w:rFonts w:hint="eastAsia" w:ascii="仿宋" w:hAnsi="仿宋" w:eastAsia="仿宋" w:cs="宋体"/>
          <w:color w:val="1D1B11"/>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w:t>
      </w:r>
      <w:r>
        <w:rPr>
          <w:rFonts w:hint="eastAsia" w:ascii="仿宋" w:hAnsi="仿宋" w:eastAsia="仿宋" w:cs="宋体"/>
          <w:color w:val="1D1B11"/>
          <w:kern w:val="0"/>
        </w:rPr>
        <w:t>8</w:t>
      </w:r>
      <w:r>
        <w:rPr>
          <w:rFonts w:hint="eastAsia" w:ascii="仿宋" w:hAnsi="仿宋" w:eastAsia="仿宋" w:cs="宋体"/>
          <w:color w:val="1D1B11"/>
          <w:kern w:val="0"/>
          <w:lang w:val="zh-CN"/>
        </w:rPr>
        <w:t>）核对评标结果，有</w:t>
      </w:r>
      <w:r>
        <w:rPr>
          <w:rFonts w:hint="eastAsia" w:ascii="仿宋" w:hAnsi="仿宋" w:eastAsia="仿宋" w:cs="宋体"/>
          <w:color w:val="1D1B11"/>
          <w:kern w:val="0"/>
        </w:rPr>
        <w:t>20.4</w:t>
      </w:r>
      <w:r>
        <w:rPr>
          <w:rFonts w:hint="eastAsia" w:ascii="仿宋" w:hAnsi="仿宋" w:eastAsia="仿宋" w:cs="宋体"/>
          <w:color w:val="1D1B11"/>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w:t>
      </w:r>
      <w:r>
        <w:rPr>
          <w:rFonts w:hint="eastAsia" w:ascii="仿宋" w:hAnsi="仿宋" w:eastAsia="仿宋" w:cs="宋体"/>
          <w:color w:val="1D1B11"/>
          <w:kern w:val="0"/>
        </w:rPr>
        <w:t>9</w:t>
      </w:r>
      <w:r>
        <w:rPr>
          <w:rFonts w:hint="eastAsia" w:ascii="仿宋" w:hAnsi="仿宋" w:eastAsia="仿宋" w:cs="宋体"/>
          <w:color w:val="1D1B11"/>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w:t>
      </w:r>
      <w:r>
        <w:rPr>
          <w:rFonts w:hint="eastAsia" w:ascii="仿宋" w:hAnsi="仿宋" w:eastAsia="仿宋" w:cs="宋体"/>
          <w:color w:val="1D1B11"/>
          <w:kern w:val="0"/>
        </w:rPr>
        <w:t>10</w:t>
      </w:r>
      <w:r>
        <w:rPr>
          <w:rFonts w:hint="eastAsia" w:ascii="仿宋" w:hAnsi="仿宋" w:eastAsia="仿宋" w:cs="宋体"/>
          <w:color w:val="1D1B11"/>
          <w:kern w:val="0"/>
          <w:lang w:val="zh-CN"/>
        </w:rPr>
        <w:t>）处理与评标有关的其他事项。</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18.2 评标委员会负责具体评标事务，并独立履行下列职责：</w:t>
      </w:r>
    </w:p>
    <w:p>
      <w:pPr>
        <w:numPr>
          <w:ilvl w:val="0"/>
          <w:numId w:val="3"/>
        </w:num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严格遵守评审工作纪律,按照客观、公正、审慎的原则,根据采购文件规定的评审程序、评审方法和评审标准进行独立评审</w:t>
      </w:r>
      <w:r>
        <w:rPr>
          <w:rFonts w:hint="eastAsia" w:ascii="仿宋" w:hAnsi="仿宋" w:eastAsia="仿宋" w:cs="宋体"/>
          <w:color w:val="1D1B11"/>
          <w:kern w:val="0"/>
          <w:lang w:val="zh-CN"/>
        </w:rPr>
        <w:t>；</w:t>
      </w:r>
    </w:p>
    <w:p>
      <w:pPr>
        <w:numPr>
          <w:ilvl w:val="0"/>
          <w:numId w:val="3"/>
        </w:num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现采购文件内容违反国家有关强制性规定或者采购文件存在歧义、重大缺陷导致评审工作无法进行时,应当停止评审并向采购人或者采购代理机构书面说明情况</w:t>
      </w:r>
      <w:r>
        <w:rPr>
          <w:rFonts w:hint="eastAsia" w:ascii="仿宋" w:hAnsi="仿宋" w:eastAsia="仿宋" w:cs="宋体"/>
          <w:color w:val="1D1B11"/>
          <w:kern w:val="0"/>
          <w:lang w:val="zh-CN"/>
        </w:rPr>
        <w:t>；</w:t>
      </w:r>
    </w:p>
    <w:p>
      <w:pPr>
        <w:numPr>
          <w:ilvl w:val="0"/>
          <w:numId w:val="3"/>
        </w:num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审查、评价投标文件是否符合招标文件的商务、技术等实质性要求</w:t>
      </w:r>
      <w:r>
        <w:rPr>
          <w:rFonts w:hint="eastAsia" w:ascii="仿宋" w:hAnsi="仿宋" w:eastAsia="仿宋" w:cs="宋体"/>
          <w:color w:val="1D1B11"/>
          <w:kern w:val="0"/>
          <w:lang w:val="zh-CN"/>
        </w:rPr>
        <w:t>；</w:t>
      </w:r>
    </w:p>
    <w:p>
      <w:pPr>
        <w:numPr>
          <w:ilvl w:val="0"/>
          <w:numId w:val="3"/>
        </w:num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要求投标人对投标文件有关事项作出澄清或者说明；</w:t>
      </w:r>
    </w:p>
    <w:p>
      <w:pPr>
        <w:numPr>
          <w:ilvl w:val="0"/>
          <w:numId w:val="3"/>
        </w:num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对投标文件进行比较和评价；</w:t>
      </w:r>
    </w:p>
    <w:p>
      <w:pPr>
        <w:numPr>
          <w:ilvl w:val="0"/>
          <w:numId w:val="3"/>
        </w:num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确定中标候选人名单，以及根据采购人委托直接确定中标人；</w:t>
      </w:r>
    </w:p>
    <w:p>
      <w:pPr>
        <w:numPr>
          <w:ilvl w:val="0"/>
          <w:numId w:val="3"/>
        </w:num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配合答复供应商的询问、质疑和投诉等事项,不得泄露评审文件、评审情况和在评审过程中获悉的商业秘密</w:t>
      </w:r>
      <w:r>
        <w:rPr>
          <w:rFonts w:hint="eastAsia" w:ascii="仿宋" w:hAnsi="仿宋" w:eastAsia="仿宋" w:cs="宋体"/>
          <w:color w:val="1D1B11"/>
          <w:kern w:val="0"/>
          <w:lang w:val="zh-CN"/>
        </w:rPr>
        <w:t>；</w:t>
      </w:r>
    </w:p>
    <w:p>
      <w:pPr>
        <w:numPr>
          <w:ilvl w:val="0"/>
          <w:numId w:val="3"/>
        </w:num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向采购人、采购代理机构或者有关部门报告评标中发现的违法行为。</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采购项目符合下列情形之一的，评标委员会成员人数应当为7人以上单数：</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（1）采购预算金额在1000万元以上；</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（2）技术复杂；</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（3）社会影响较大。</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评标委员会成员名单在评标结果公告前应当保密。</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 xml:space="preserve">18.4 </w:t>
      </w:r>
      <w:r>
        <w:rPr>
          <w:rFonts w:hint="eastAsia" w:ascii="仿宋" w:hAnsi="仿宋" w:eastAsia="仿宋" w:cs="宋体"/>
          <w:color w:val="1D1B11"/>
          <w:kern w:val="0"/>
          <w:lang w:val="zh-CN"/>
        </w:rPr>
        <w:t>采购人或采购代理机构</w:t>
      </w:r>
      <w:r>
        <w:rPr>
          <w:rFonts w:hint="eastAsia" w:ascii="仿宋" w:hAnsi="仿宋" w:eastAsia="仿宋" w:cs="宋体"/>
          <w:color w:val="1D1B11"/>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lang w:val="zh-CN"/>
        </w:rPr>
        <w:t>1</w:t>
      </w:r>
      <w:r>
        <w:rPr>
          <w:rFonts w:hint="eastAsia" w:ascii="仿宋" w:hAnsi="仿宋" w:eastAsia="仿宋" w:cs="宋体"/>
          <w:color w:val="1D1B11"/>
          <w:kern w:val="0"/>
        </w:rPr>
        <w:t>8</w:t>
      </w:r>
      <w:r>
        <w:rPr>
          <w:rFonts w:hint="eastAsia" w:ascii="仿宋" w:hAnsi="仿宋" w:eastAsia="仿宋" w:cs="宋体"/>
          <w:color w:val="1D1B11"/>
          <w:kern w:val="0"/>
          <w:lang w:val="zh-CN"/>
        </w:rPr>
        <w:t>.</w:t>
      </w:r>
      <w:r>
        <w:rPr>
          <w:rFonts w:hint="eastAsia" w:ascii="仿宋" w:hAnsi="仿宋" w:eastAsia="仿宋" w:cs="宋体"/>
          <w:color w:val="1D1B11"/>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采购人或采购代理机构应当将变更、重新组建评标委员会的情况予以记录，并随采购文件一并存档。</w:t>
      </w:r>
    </w:p>
    <w:p>
      <w:pPr>
        <w:pStyle w:val="27"/>
        <w:spacing w:before="0" w:after="0" w:line="360" w:lineRule="auto"/>
        <w:jc w:val="left"/>
        <w:rPr>
          <w:rFonts w:hint="eastAsia" w:ascii="仿宋" w:hAnsi="仿宋" w:eastAsia="仿宋" w:cs="宋体"/>
          <w:color w:val="1D1B11"/>
          <w:lang w:val="zh-CN"/>
        </w:rPr>
      </w:pPr>
      <w:bookmarkStart w:id="35" w:name="_Toc34377770"/>
      <w:r>
        <w:rPr>
          <w:rFonts w:hint="eastAsia" w:ascii="仿宋" w:hAnsi="仿宋" w:eastAsia="仿宋" w:cs="宋体"/>
          <w:color w:val="1D1B11"/>
          <w:sz w:val="28"/>
          <w:szCs w:val="28"/>
        </w:rPr>
        <w:t>19</w:t>
      </w:r>
      <w:r>
        <w:rPr>
          <w:rFonts w:hint="eastAsia" w:ascii="仿宋" w:hAnsi="仿宋" w:eastAsia="仿宋" w:cs="宋体"/>
          <w:color w:val="1D1B11"/>
          <w:sz w:val="28"/>
          <w:szCs w:val="28"/>
          <w:lang w:val="zh-CN"/>
        </w:rPr>
        <w:t>.评审工作程序</w:t>
      </w:r>
      <w:bookmarkEnd w:id="35"/>
    </w:p>
    <w:p>
      <w:pPr>
        <w:autoSpaceDE w:val="0"/>
        <w:autoSpaceDN w:val="0"/>
        <w:spacing w:line="360" w:lineRule="auto"/>
        <w:ind w:firstLine="482" w:firstLineChars="200"/>
        <w:rPr>
          <w:rFonts w:hint="eastAsia" w:ascii="仿宋" w:hAnsi="仿宋" w:eastAsia="仿宋" w:cs="宋体"/>
          <w:color w:val="1D1B11"/>
          <w:kern w:val="0"/>
          <w:lang w:val="zh-CN"/>
        </w:rPr>
      </w:pPr>
      <w:r>
        <w:rPr>
          <w:rFonts w:hint="eastAsia" w:ascii="仿宋" w:hAnsi="仿宋" w:eastAsia="仿宋" w:cs="宋体"/>
          <w:b/>
          <w:bCs/>
          <w:color w:val="1D1B11"/>
          <w:kern w:val="0"/>
          <w:lang w:val="zh-CN"/>
        </w:rPr>
        <w:t>1</w:t>
      </w:r>
      <w:r>
        <w:rPr>
          <w:rFonts w:hint="eastAsia" w:ascii="仿宋" w:hAnsi="仿宋" w:eastAsia="仿宋" w:cs="宋体"/>
          <w:b/>
          <w:bCs/>
          <w:color w:val="1D1B11"/>
          <w:kern w:val="0"/>
        </w:rPr>
        <w:t>9</w:t>
      </w:r>
      <w:r>
        <w:rPr>
          <w:rFonts w:hint="eastAsia" w:ascii="仿宋" w:hAnsi="仿宋" w:eastAsia="仿宋" w:cs="宋体"/>
          <w:b/>
          <w:bCs/>
          <w:color w:val="1D1B11"/>
          <w:kern w:val="0"/>
          <w:lang w:val="zh-CN"/>
        </w:rPr>
        <w:t>.1</w:t>
      </w:r>
      <w:r>
        <w:rPr>
          <w:rFonts w:hint="eastAsia" w:ascii="仿宋" w:hAnsi="仿宋" w:eastAsia="仿宋" w:cs="宋体"/>
          <w:color w:val="1D1B11"/>
          <w:kern w:val="0"/>
        </w:rPr>
        <w:t xml:space="preserve"> </w:t>
      </w:r>
      <w:r>
        <w:rPr>
          <w:rFonts w:hint="eastAsia" w:ascii="仿宋" w:hAnsi="仿宋" w:eastAsia="仿宋" w:cs="宋体"/>
          <w:color w:val="1D1B11"/>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rPr>
        <w:t>19.1.1</w:t>
      </w:r>
      <w:r>
        <w:rPr>
          <w:rFonts w:hint="eastAsia" w:ascii="仿宋" w:hAnsi="仿宋" w:eastAsia="仿宋" w:cs="宋体"/>
          <w:b/>
          <w:bCs/>
          <w:color w:val="1D1B11"/>
          <w:kern w:val="0"/>
        </w:rPr>
        <w:t xml:space="preserve"> </w:t>
      </w:r>
      <w:r>
        <w:rPr>
          <w:rFonts w:hint="eastAsia" w:ascii="仿宋" w:hAnsi="仿宋" w:eastAsia="仿宋" w:cs="宋体"/>
          <w:color w:val="1D1B11"/>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hint="eastAsia" w:ascii="仿宋" w:hAnsi="仿宋" w:eastAsia="仿宋" w:cs="宋体"/>
          <w:b/>
          <w:bCs/>
          <w:color w:val="1D1B11"/>
          <w:kern w:val="0"/>
        </w:rPr>
      </w:pPr>
      <w:r>
        <w:rPr>
          <w:rFonts w:hint="eastAsia" w:ascii="仿宋" w:hAnsi="仿宋" w:eastAsia="仿宋" w:cs="宋体"/>
          <w:color w:val="1D1B11"/>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1</w:t>
      </w:r>
      <w:r>
        <w:rPr>
          <w:rFonts w:hint="eastAsia" w:ascii="仿宋" w:hAnsi="仿宋" w:eastAsia="仿宋" w:cs="宋体"/>
          <w:color w:val="1D1B11"/>
          <w:kern w:val="0"/>
        </w:rPr>
        <w:t>9</w:t>
      </w:r>
      <w:r>
        <w:rPr>
          <w:rFonts w:hint="eastAsia" w:ascii="仿宋" w:hAnsi="仿宋" w:eastAsia="仿宋" w:cs="宋体"/>
          <w:color w:val="1D1B11"/>
          <w:kern w:val="0"/>
          <w:lang w:val="zh-CN"/>
        </w:rPr>
        <w:t>.</w:t>
      </w:r>
      <w:r>
        <w:rPr>
          <w:rFonts w:hint="eastAsia" w:ascii="仿宋" w:hAnsi="仿宋" w:eastAsia="仿宋" w:cs="宋体"/>
          <w:color w:val="1D1B11"/>
          <w:kern w:val="0"/>
        </w:rPr>
        <w:t>1</w:t>
      </w:r>
      <w:r>
        <w:rPr>
          <w:rFonts w:hint="eastAsia" w:ascii="仿宋" w:hAnsi="仿宋" w:eastAsia="仿宋" w:cs="宋体"/>
          <w:color w:val="1D1B11"/>
          <w:kern w:val="0"/>
          <w:lang w:val="zh-CN"/>
        </w:rPr>
        <w:t>.2投标人存在下列情况之一的，投标无效:</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w:t>
      </w:r>
      <w:r>
        <w:rPr>
          <w:rFonts w:hint="eastAsia" w:ascii="仿宋" w:hAnsi="仿宋" w:eastAsia="仿宋" w:cs="宋体"/>
          <w:color w:val="1D1B11"/>
          <w:kern w:val="0"/>
        </w:rPr>
        <w:t>1</w:t>
      </w:r>
      <w:r>
        <w:rPr>
          <w:rFonts w:hint="eastAsia" w:ascii="仿宋" w:hAnsi="仿宋" w:eastAsia="仿宋" w:cs="宋体"/>
          <w:color w:val="1D1B11"/>
          <w:kern w:val="0"/>
          <w:lang w:val="zh-CN"/>
        </w:rPr>
        <w:t>）符合性审查文件未按招标文件要求签署、盖章的；</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w:t>
      </w:r>
      <w:r>
        <w:rPr>
          <w:rFonts w:hint="eastAsia" w:ascii="仿宋" w:hAnsi="仿宋" w:eastAsia="仿宋" w:cs="宋体"/>
          <w:color w:val="1D1B11"/>
          <w:kern w:val="0"/>
        </w:rPr>
        <w:t>2</w:t>
      </w:r>
      <w:r>
        <w:rPr>
          <w:rFonts w:hint="eastAsia" w:ascii="仿宋" w:hAnsi="仿宋" w:eastAsia="仿宋" w:cs="宋体"/>
          <w:color w:val="1D1B11"/>
          <w:kern w:val="0"/>
          <w:lang w:val="zh-CN"/>
        </w:rPr>
        <w:t>）未按第11</w:t>
      </w:r>
      <w:r>
        <w:rPr>
          <w:rFonts w:hint="eastAsia" w:ascii="仿宋" w:hAnsi="仿宋" w:eastAsia="仿宋" w:cs="宋体"/>
          <w:color w:val="1D1B11"/>
          <w:kern w:val="0"/>
        </w:rPr>
        <w:t>.</w:t>
      </w:r>
      <w:r>
        <w:rPr>
          <w:rFonts w:hint="eastAsia" w:ascii="仿宋" w:hAnsi="仿宋" w:eastAsia="仿宋" w:cs="宋体"/>
          <w:color w:val="1D1B11"/>
          <w:kern w:val="0"/>
          <w:lang w:val="zh-CN"/>
        </w:rPr>
        <w:t>2（11）-（15）款要求提供相关资料的；</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（3）投标文件含有采购人不能接受的附加条件的；</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w:t>
      </w:r>
      <w:r>
        <w:rPr>
          <w:rFonts w:hint="eastAsia" w:ascii="仿宋" w:hAnsi="仿宋" w:eastAsia="仿宋" w:cs="宋体"/>
          <w:color w:val="1D1B11"/>
          <w:kern w:val="0"/>
        </w:rPr>
        <w:t>4</w:t>
      </w:r>
      <w:r>
        <w:rPr>
          <w:rFonts w:hint="eastAsia" w:ascii="仿宋" w:hAnsi="仿宋" w:eastAsia="仿宋" w:cs="宋体"/>
          <w:color w:val="1D1B11"/>
          <w:kern w:val="0"/>
          <w:lang w:val="zh-CN"/>
        </w:rPr>
        <w:t>）产品交货时间不能满足招标文件要求的；</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rPr>
        <w:t>（5）投标总报价超过招标文件规定的采购预算额度或者最高限价的；</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rPr>
        <w:t>（6）投标产品的技术规格、技术标准明显不符合采购项目要求的；</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rPr>
        <w:t>（7）投标产品未完全满足招标文件确定的重要技术指标、参数的；</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w:t>
      </w:r>
      <w:r>
        <w:rPr>
          <w:rFonts w:hint="eastAsia" w:ascii="仿宋" w:hAnsi="仿宋" w:eastAsia="仿宋" w:cs="宋体"/>
          <w:color w:val="1D1B11"/>
          <w:kern w:val="0"/>
        </w:rPr>
        <w:t>8</w:t>
      </w:r>
      <w:r>
        <w:rPr>
          <w:rFonts w:hint="eastAsia" w:ascii="仿宋" w:hAnsi="仿宋" w:eastAsia="仿宋" w:cs="宋体"/>
          <w:color w:val="1D1B11"/>
          <w:kern w:val="0"/>
          <w:lang w:val="zh-CN"/>
        </w:rPr>
        <w:t>）存在串通投标行为；</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rPr>
        <w:t>（9）投标报价出现前后不一致，又不按19.1.1进行确认的；</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rPr>
        <w:t>（10）评标委员会认为应按无效投标处理的其他情况；</w:t>
      </w:r>
    </w:p>
    <w:p>
      <w:pPr>
        <w:autoSpaceDE w:val="0"/>
        <w:autoSpaceDN w:val="0"/>
        <w:spacing w:line="360" w:lineRule="auto"/>
        <w:ind w:firstLine="480" w:firstLineChars="200"/>
        <w:rPr>
          <w:rFonts w:hint="eastAsia" w:ascii="仿宋" w:hAnsi="仿宋" w:eastAsia="仿宋" w:cs="宋体"/>
          <w:color w:val="1D1B11"/>
          <w:kern w:val="0"/>
          <w:highlight w:val="yellow"/>
          <w:lang w:val="zh-CN"/>
        </w:rPr>
      </w:pPr>
      <w:r>
        <w:rPr>
          <w:rFonts w:hint="eastAsia" w:ascii="仿宋" w:hAnsi="仿宋" w:eastAsia="仿宋" w:cs="宋体"/>
          <w:color w:val="1D1B11"/>
          <w:kern w:val="0"/>
          <w:lang w:val="zh-CN"/>
        </w:rPr>
        <w:t>（</w:t>
      </w:r>
      <w:r>
        <w:rPr>
          <w:rFonts w:hint="eastAsia" w:ascii="仿宋" w:hAnsi="仿宋" w:eastAsia="仿宋" w:cs="宋体"/>
          <w:color w:val="1D1B11"/>
          <w:kern w:val="0"/>
        </w:rPr>
        <w:t>11</w:t>
      </w:r>
      <w:r>
        <w:rPr>
          <w:rFonts w:hint="eastAsia" w:ascii="仿宋" w:hAnsi="仿宋" w:eastAsia="仿宋" w:cs="宋体"/>
          <w:color w:val="1D1B11"/>
          <w:kern w:val="0"/>
          <w:lang w:val="zh-CN"/>
        </w:rPr>
        <w:t>）法律、法规和招标文件规定的其他无效情形。</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19.1.3 投标文件报价出现前后不一致的，按照下列规定修正：</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（2）大写金额和小写金额不一致的，以大写金额为准；</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（3）单价金额小数点或者百分比有明显错位的，以开标一览表的总价为准，并修改单价；</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（4）总价金额与按单价汇总金额不一致的，以单价金额计算结果为准。</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rPr>
        <w:t xml:space="preserve">19.2 </w:t>
      </w:r>
      <w:r>
        <w:rPr>
          <w:rFonts w:hint="eastAsia" w:ascii="仿宋" w:hAnsi="仿宋" w:eastAsia="仿宋" w:cs="宋体"/>
          <w:color w:val="1D1B11"/>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仿宋" w:hAnsi="仿宋" w:eastAsia="仿宋" w:cs="宋体"/>
          <w:color w:val="1D1B11"/>
          <w:kern w:val="0"/>
        </w:rPr>
        <w:t>18</w:t>
      </w:r>
      <w:r>
        <w:rPr>
          <w:rFonts w:hint="eastAsia" w:ascii="仿宋" w:hAnsi="仿宋" w:eastAsia="仿宋" w:cs="宋体"/>
          <w:color w:val="1D1B11"/>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rPr>
        <w:t xml:space="preserve">19.3 </w:t>
      </w:r>
      <w:r>
        <w:rPr>
          <w:rFonts w:hint="eastAsia" w:ascii="仿宋" w:hAnsi="仿宋" w:eastAsia="仿宋" w:cs="宋体"/>
          <w:color w:val="1D1B11"/>
          <w:kern w:val="0"/>
          <w:lang w:val="zh-CN"/>
        </w:rPr>
        <w:t>在评审过程中，</w:t>
      </w:r>
      <w:r>
        <w:rPr>
          <w:rFonts w:hint="eastAsia" w:ascii="仿宋" w:hAnsi="仿宋" w:eastAsia="仿宋" w:cs="宋体"/>
          <w:color w:val="1D1B11"/>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1</w:t>
      </w:r>
      <w:r>
        <w:rPr>
          <w:rFonts w:hint="eastAsia" w:ascii="仿宋" w:hAnsi="仿宋" w:eastAsia="仿宋" w:cs="宋体"/>
          <w:color w:val="1D1B11"/>
          <w:kern w:val="0"/>
        </w:rPr>
        <w:t>9</w:t>
      </w:r>
      <w:r>
        <w:rPr>
          <w:rFonts w:hint="eastAsia" w:ascii="仿宋" w:hAnsi="仿宋" w:eastAsia="仿宋" w:cs="宋体"/>
          <w:color w:val="1D1B11"/>
          <w:kern w:val="0"/>
          <w:lang w:val="zh-CN"/>
        </w:rPr>
        <w:t>.</w:t>
      </w:r>
      <w:r>
        <w:rPr>
          <w:rFonts w:hint="eastAsia" w:ascii="仿宋" w:hAnsi="仿宋" w:eastAsia="仿宋" w:cs="宋体"/>
          <w:color w:val="1D1B11"/>
          <w:kern w:val="0"/>
        </w:rPr>
        <w:t>4</w:t>
      </w:r>
      <w:r>
        <w:rPr>
          <w:rFonts w:hint="eastAsia" w:ascii="仿宋" w:hAnsi="仿宋" w:eastAsia="仿宋" w:cs="宋体"/>
          <w:color w:val="1D1B11"/>
          <w:kern w:val="0"/>
          <w:lang w:val="zh-CN"/>
        </w:rPr>
        <w:t xml:space="preserve"> </w:t>
      </w:r>
      <w:r>
        <w:rPr>
          <w:rFonts w:hint="eastAsia" w:ascii="仿宋" w:hAnsi="仿宋" w:eastAsia="仿宋" w:cs="宋体"/>
          <w:color w:val="1D1B11"/>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lang w:val="zh-CN"/>
        </w:rPr>
        <w:t>1</w:t>
      </w:r>
      <w:r>
        <w:rPr>
          <w:rFonts w:hint="eastAsia" w:ascii="仿宋" w:hAnsi="仿宋" w:eastAsia="仿宋" w:cs="宋体"/>
          <w:color w:val="1D1B11"/>
          <w:kern w:val="0"/>
        </w:rPr>
        <w:t>9</w:t>
      </w:r>
      <w:r>
        <w:rPr>
          <w:rFonts w:hint="eastAsia" w:ascii="仿宋" w:hAnsi="仿宋" w:eastAsia="仿宋" w:cs="宋体"/>
          <w:color w:val="1D1B11"/>
          <w:kern w:val="0"/>
          <w:lang w:val="zh-CN"/>
        </w:rPr>
        <w:t>.</w:t>
      </w:r>
      <w:r>
        <w:rPr>
          <w:rFonts w:hint="eastAsia" w:ascii="仿宋" w:hAnsi="仿宋" w:eastAsia="仿宋" w:cs="宋体"/>
          <w:color w:val="1D1B11"/>
          <w:kern w:val="0"/>
        </w:rPr>
        <w:t xml:space="preserve">5 </w:t>
      </w:r>
      <w:r>
        <w:rPr>
          <w:rFonts w:hint="eastAsia" w:ascii="仿宋" w:hAnsi="仿宋" w:eastAsia="仿宋" w:cs="宋体"/>
          <w:color w:val="1D1B11"/>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hint="eastAsia" w:ascii="仿宋" w:hAnsi="仿宋" w:eastAsia="仿宋" w:cs="宋体"/>
          <w:color w:val="1D1B11"/>
          <w:shd w:val="clear" w:color="auto" w:fill="FFFFFF"/>
        </w:rPr>
      </w:pPr>
      <w:r>
        <w:rPr>
          <w:rFonts w:hint="eastAsia" w:ascii="仿宋" w:hAnsi="仿宋" w:eastAsia="仿宋" w:cs="宋体"/>
          <w:color w:val="1D1B11"/>
          <w:kern w:val="0"/>
        </w:rPr>
        <w:t xml:space="preserve">19.6 </w:t>
      </w:r>
      <w:r>
        <w:rPr>
          <w:rFonts w:hint="eastAsia" w:ascii="仿宋" w:hAnsi="仿宋" w:eastAsia="仿宋" w:cs="宋体"/>
          <w:color w:val="1D1B11"/>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hint="eastAsia" w:ascii="仿宋" w:hAnsi="仿宋" w:eastAsia="仿宋" w:cs="宋体"/>
          <w:color w:val="1D1B11"/>
          <w:shd w:val="clear" w:color="auto" w:fill="FFFFFF"/>
        </w:rPr>
      </w:pPr>
      <w:r>
        <w:rPr>
          <w:rFonts w:hint="eastAsia" w:ascii="仿宋" w:hAnsi="仿宋" w:eastAsia="仿宋" w:cs="宋体"/>
          <w:color w:val="1D1B11"/>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7"/>
        <w:spacing w:before="0" w:after="0" w:line="360" w:lineRule="auto"/>
        <w:jc w:val="left"/>
        <w:rPr>
          <w:rFonts w:hint="eastAsia" w:ascii="仿宋" w:hAnsi="仿宋" w:eastAsia="仿宋" w:cs="宋体"/>
          <w:color w:val="1D1B11"/>
          <w:sz w:val="28"/>
          <w:szCs w:val="28"/>
          <w:lang w:val="zh-CN"/>
        </w:rPr>
      </w:pPr>
      <w:bookmarkStart w:id="36" w:name="_Toc34377771"/>
      <w:r>
        <w:rPr>
          <w:rFonts w:hint="eastAsia" w:ascii="仿宋" w:hAnsi="仿宋" w:eastAsia="仿宋" w:cs="宋体"/>
          <w:color w:val="1D1B11"/>
          <w:sz w:val="28"/>
          <w:szCs w:val="28"/>
        </w:rPr>
        <w:t>20</w:t>
      </w:r>
      <w:r>
        <w:rPr>
          <w:rFonts w:hint="eastAsia" w:ascii="仿宋" w:hAnsi="仿宋" w:eastAsia="仿宋" w:cs="宋体"/>
          <w:color w:val="1D1B11"/>
          <w:sz w:val="28"/>
          <w:szCs w:val="28"/>
          <w:lang w:val="zh-CN"/>
        </w:rPr>
        <w:t>.评审方法和标准</w:t>
      </w:r>
      <w:bookmarkEnd w:id="36"/>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rPr>
        <w:t>20</w:t>
      </w:r>
      <w:r>
        <w:rPr>
          <w:rFonts w:hint="eastAsia" w:ascii="仿宋" w:hAnsi="仿宋" w:eastAsia="仿宋" w:cs="宋体"/>
          <w:color w:val="1D1B11"/>
          <w:kern w:val="0"/>
          <w:lang w:val="zh-CN"/>
        </w:rPr>
        <w:t>.1</w:t>
      </w:r>
      <w:r>
        <w:rPr>
          <w:rFonts w:hint="eastAsia" w:ascii="仿宋" w:hAnsi="仿宋" w:eastAsia="仿宋" w:cs="宋体"/>
          <w:color w:val="1D1B11"/>
          <w:kern w:val="0"/>
        </w:rPr>
        <w:t xml:space="preserve"> </w:t>
      </w:r>
      <w:r>
        <w:rPr>
          <w:rFonts w:hint="eastAsia" w:ascii="仿宋" w:hAnsi="仿宋" w:eastAsia="仿宋" w:cs="宋体"/>
          <w:color w:val="1D1B11"/>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hint="eastAsia" w:ascii="仿宋" w:hAnsi="仿宋" w:eastAsia="仿宋" w:cs="宋体"/>
          <w:color w:val="1D1B11"/>
          <w:kern w:val="0"/>
          <w:u w:val="dashDotHeavy"/>
        </w:rPr>
      </w:pPr>
      <w:r>
        <w:rPr>
          <w:rFonts w:hint="eastAsia" w:ascii="仿宋" w:hAnsi="仿宋" w:eastAsia="仿宋" w:cs="宋体"/>
          <w:color w:val="1D1B11"/>
          <w:kern w:val="0"/>
        </w:rPr>
        <w:t>20</w:t>
      </w:r>
      <w:r>
        <w:rPr>
          <w:rFonts w:hint="eastAsia" w:ascii="仿宋" w:hAnsi="仿宋" w:eastAsia="仿宋" w:cs="宋体"/>
          <w:color w:val="1D1B11"/>
          <w:kern w:val="0"/>
          <w:lang w:val="zh-CN"/>
        </w:rPr>
        <w:t>.2</w:t>
      </w:r>
      <w:r>
        <w:rPr>
          <w:rFonts w:hint="eastAsia" w:ascii="仿宋" w:hAnsi="仿宋" w:eastAsia="仿宋" w:cs="宋体"/>
          <w:color w:val="1D1B11"/>
          <w:kern w:val="0"/>
        </w:rPr>
        <w:t xml:space="preserve"> </w:t>
      </w:r>
      <w:r>
        <w:rPr>
          <w:rFonts w:hint="eastAsia" w:ascii="仿宋" w:hAnsi="仿宋" w:eastAsia="仿宋" w:cs="宋体"/>
          <w:color w:val="1D1B11"/>
          <w:kern w:val="0"/>
          <w:lang w:val="zh-CN"/>
        </w:rPr>
        <w:t>本次评审方法采用综合评分法</w:t>
      </w:r>
      <w:r>
        <w:rPr>
          <w:rFonts w:hint="eastAsia" w:ascii="仿宋" w:hAnsi="仿宋" w:eastAsia="仿宋" w:cs="宋体"/>
          <w:color w:val="1D1B11"/>
          <w:kern w:val="0"/>
        </w:rPr>
        <w:t>。</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综合评分法，</w:t>
      </w:r>
      <w:r>
        <w:rPr>
          <w:rFonts w:hint="eastAsia" w:ascii="仿宋" w:hAnsi="仿宋" w:eastAsia="仿宋" w:cs="宋体"/>
          <w:color w:val="1D1B11"/>
          <w:shd w:val="clear" w:color="auto" w:fill="FFFFFF"/>
        </w:rPr>
        <w:t>是指投标文件满足招标文件全部实质性要求，且按照评审因素的量化指标评审得分最高的投标人为中标候选人的评标方法</w:t>
      </w:r>
      <w:r>
        <w:rPr>
          <w:rFonts w:hint="eastAsia" w:ascii="仿宋" w:hAnsi="仿宋" w:eastAsia="仿宋" w:cs="宋体"/>
          <w:color w:val="1D1B11"/>
          <w:kern w:val="0"/>
          <w:lang w:val="zh-CN"/>
        </w:rPr>
        <w:t>。</w:t>
      </w:r>
    </w:p>
    <w:p>
      <w:pPr>
        <w:autoSpaceDE w:val="0"/>
        <w:autoSpaceDN w:val="0"/>
        <w:spacing w:line="360" w:lineRule="auto"/>
        <w:ind w:firstLine="480" w:firstLineChars="200"/>
        <w:rPr>
          <w:rFonts w:hint="eastAsia" w:ascii="仿宋" w:hAnsi="仿宋" w:eastAsia="仿宋" w:cs="宋体"/>
          <w:color w:val="1D1B11"/>
          <w:shd w:val="clear" w:color="auto" w:fill="FFFFFF"/>
        </w:rPr>
      </w:pPr>
      <w:r>
        <w:rPr>
          <w:rFonts w:hint="eastAsia" w:ascii="仿宋" w:hAnsi="仿宋" w:eastAsia="仿宋" w:cs="宋体"/>
          <w:color w:val="1D1B11"/>
          <w:shd w:val="clear" w:color="auto" w:fill="FFFFFF"/>
        </w:rPr>
        <w:t>评审因素的设定应当与投标人所提供货物服务的质量相关，包括</w:t>
      </w:r>
      <w:r>
        <w:rPr>
          <w:rFonts w:hint="eastAsia" w:ascii="仿宋" w:hAnsi="仿宋" w:eastAsia="仿宋" w:cs="宋体"/>
          <w:b/>
          <w:bCs/>
          <w:color w:val="1D1B11"/>
          <w:shd w:val="clear" w:color="auto" w:fill="FFFFFF"/>
        </w:rPr>
        <w:t>投标报价、技术或者服务水平、履约能力、售后服务</w:t>
      </w:r>
      <w:r>
        <w:rPr>
          <w:rFonts w:hint="eastAsia" w:ascii="仿宋" w:hAnsi="仿宋" w:eastAsia="仿宋" w:cs="宋体"/>
          <w:color w:val="1D1B11"/>
          <w:shd w:val="clear" w:color="auto" w:fill="FFFFFF"/>
        </w:rPr>
        <w:t>等。资格条件不得作为评审因素。</w:t>
      </w:r>
    </w:p>
    <w:p>
      <w:pPr>
        <w:autoSpaceDE w:val="0"/>
        <w:autoSpaceDN w:val="0"/>
        <w:spacing w:line="360" w:lineRule="auto"/>
        <w:ind w:firstLine="480" w:firstLineChars="200"/>
        <w:rPr>
          <w:rFonts w:ascii="仿宋" w:hAnsi="仿宋" w:eastAsia="仿宋" w:cs="宋体"/>
          <w:color w:val="1D1B11"/>
          <w:shd w:val="clear" w:color="auto" w:fill="FFFFFF"/>
        </w:rPr>
      </w:pPr>
      <w:r>
        <w:rPr>
          <w:rFonts w:hint="eastAsia" w:ascii="仿宋" w:hAnsi="仿宋" w:eastAsia="仿宋" w:cs="宋体"/>
          <w:color w:val="1D1B11"/>
          <w:shd w:val="clear" w:color="auto" w:fill="FFFFFF"/>
        </w:rPr>
        <w:t>评审因素应当细化和量化，且与相应的商务条件和采购需求对应。商务条件和采购需求指标有区间规定的，评审因素应当量化到相应区间，并设置各区间对应的不同分值。</w:t>
      </w:r>
      <w:r>
        <w:rPr>
          <w:rFonts w:ascii="仿宋" w:hAnsi="仿宋" w:eastAsia="仿宋"/>
          <w:color w:val="000000"/>
          <w:kern w:val="0"/>
          <w:lang w:val="zh-CN"/>
        </w:rPr>
        <w:t>具体项目及评分细则：</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54"/>
        <w:gridCol w:w="1276"/>
        <w:gridCol w:w="6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9" w:type="dxa"/>
            <w:vAlign w:val="center"/>
          </w:tcPr>
          <w:p>
            <w:pPr>
              <w:pStyle w:val="26"/>
              <w:widowControl/>
              <w:spacing w:before="0" w:beforeAutospacing="0" w:after="0" w:afterAutospacing="0" w:line="276" w:lineRule="auto"/>
              <w:jc w:val="center"/>
              <w:rPr>
                <w:rFonts w:hint="eastAsia" w:ascii="仿宋" w:hAnsi="仿宋" w:eastAsia="仿宋" w:cs="宋体"/>
                <w:bCs/>
                <w:color w:val="1D1B11"/>
                <w:shd w:val="clear" w:color="auto" w:fill="FFFFFF"/>
              </w:rPr>
            </w:pPr>
            <w:r>
              <w:rPr>
                <w:rFonts w:hint="eastAsia" w:ascii="仿宋" w:hAnsi="仿宋" w:eastAsia="仿宋" w:cs="宋体"/>
                <w:bCs/>
                <w:color w:val="1D1B11"/>
                <w:shd w:val="clear" w:color="auto" w:fill="FFFFFF"/>
              </w:rPr>
              <w:t>序号</w:t>
            </w:r>
          </w:p>
        </w:tc>
        <w:tc>
          <w:tcPr>
            <w:tcW w:w="2430" w:type="dxa"/>
            <w:gridSpan w:val="2"/>
            <w:vAlign w:val="center"/>
          </w:tcPr>
          <w:p>
            <w:pPr>
              <w:pStyle w:val="26"/>
              <w:widowControl/>
              <w:spacing w:before="0" w:beforeAutospacing="0" w:after="0" w:afterAutospacing="0" w:line="276" w:lineRule="auto"/>
              <w:jc w:val="center"/>
              <w:rPr>
                <w:rFonts w:hint="eastAsia" w:ascii="仿宋" w:hAnsi="仿宋" w:eastAsia="仿宋" w:cs="宋体"/>
                <w:bCs/>
                <w:color w:val="1D1B11"/>
                <w:shd w:val="clear" w:color="auto" w:fill="FFFFFF"/>
              </w:rPr>
            </w:pPr>
            <w:r>
              <w:rPr>
                <w:rFonts w:hint="eastAsia" w:ascii="仿宋" w:hAnsi="仿宋" w:eastAsia="仿宋" w:cs="宋体"/>
                <w:bCs/>
                <w:color w:val="1D1B11"/>
                <w:shd w:val="clear" w:color="auto" w:fill="FFFFFF"/>
              </w:rPr>
              <w:t>评审因素</w:t>
            </w:r>
          </w:p>
        </w:tc>
        <w:tc>
          <w:tcPr>
            <w:tcW w:w="6543" w:type="dxa"/>
            <w:vAlign w:val="center"/>
          </w:tcPr>
          <w:p>
            <w:pPr>
              <w:autoSpaceDE w:val="0"/>
              <w:autoSpaceDN w:val="0"/>
              <w:adjustRightInd w:val="0"/>
              <w:spacing w:line="276" w:lineRule="auto"/>
              <w:jc w:val="center"/>
              <w:rPr>
                <w:rFonts w:hint="eastAsia" w:ascii="仿宋" w:hAnsi="仿宋" w:eastAsia="仿宋"/>
                <w:color w:val="000000"/>
                <w:lang w:val="zh-CN"/>
              </w:rPr>
            </w:pPr>
            <w:r>
              <w:rPr>
                <w:rFonts w:hint="eastAsia" w:ascii="仿宋" w:hAnsi="仿宋" w:eastAsia="仿宋"/>
                <w:color w:val="000000"/>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09" w:type="dxa"/>
            <w:vAlign w:val="center"/>
          </w:tcPr>
          <w:p>
            <w:pPr>
              <w:pStyle w:val="26"/>
              <w:widowControl/>
              <w:spacing w:before="0" w:beforeAutospacing="0" w:after="0" w:afterAutospacing="0" w:line="276" w:lineRule="auto"/>
              <w:ind w:left="17"/>
              <w:jc w:val="center"/>
              <w:rPr>
                <w:rFonts w:hint="eastAsia" w:ascii="仿宋" w:hAnsi="仿宋" w:eastAsia="仿宋" w:cs="宋体"/>
                <w:bCs/>
                <w:color w:val="1D1B11"/>
                <w:shd w:val="clear" w:color="auto" w:fill="FFFFFF"/>
              </w:rPr>
            </w:pPr>
            <w:r>
              <w:rPr>
                <w:rFonts w:hint="eastAsia" w:ascii="仿宋" w:hAnsi="仿宋" w:eastAsia="仿宋" w:cs="宋体"/>
                <w:bCs/>
                <w:color w:val="1D1B11"/>
                <w:shd w:val="clear" w:color="auto" w:fill="FFFFFF"/>
              </w:rPr>
              <w:t>1</w:t>
            </w:r>
          </w:p>
        </w:tc>
        <w:tc>
          <w:tcPr>
            <w:tcW w:w="2430" w:type="dxa"/>
            <w:gridSpan w:val="2"/>
            <w:vAlign w:val="center"/>
          </w:tcPr>
          <w:p>
            <w:pPr>
              <w:pStyle w:val="26"/>
              <w:widowControl/>
              <w:spacing w:before="0" w:beforeAutospacing="0" w:after="0" w:afterAutospacing="0" w:line="276" w:lineRule="auto"/>
              <w:ind w:left="17"/>
              <w:jc w:val="center"/>
              <w:rPr>
                <w:rFonts w:hint="eastAsia" w:ascii="仿宋" w:hAnsi="仿宋" w:eastAsia="仿宋" w:cs="宋体"/>
                <w:bCs/>
                <w:color w:val="1D1B11"/>
                <w:shd w:val="clear" w:color="auto" w:fill="FFFFFF"/>
              </w:rPr>
            </w:pPr>
            <w:r>
              <w:rPr>
                <w:rFonts w:hint="eastAsia" w:ascii="仿宋" w:hAnsi="仿宋" w:eastAsia="仿宋" w:cs="宋体"/>
                <w:bCs/>
                <w:color w:val="1D1B11"/>
                <w:shd w:val="clear" w:color="auto" w:fill="FFFFFF"/>
              </w:rPr>
              <w:t>投标报价</w:t>
            </w:r>
          </w:p>
          <w:p>
            <w:pPr>
              <w:spacing w:line="276" w:lineRule="auto"/>
              <w:jc w:val="center"/>
              <w:rPr>
                <w:rFonts w:hint="eastAsia" w:ascii="仿宋" w:hAnsi="仿宋" w:eastAsia="仿宋"/>
                <w:bCs/>
                <w:color w:val="1D1B11"/>
              </w:rPr>
            </w:pPr>
            <w:r>
              <w:rPr>
                <w:rFonts w:hint="eastAsia" w:ascii="仿宋" w:hAnsi="仿宋" w:eastAsia="仿宋" w:cs="宋体"/>
                <w:bCs/>
                <w:color w:val="1D1B11"/>
                <w:shd w:val="clear" w:color="auto" w:fill="FFFFFF"/>
              </w:rPr>
              <w:t>(</w:t>
            </w:r>
            <w:r>
              <w:rPr>
                <w:rFonts w:hint="eastAsia" w:ascii="仿宋" w:hAnsi="仿宋" w:eastAsia="仿宋" w:cs="宋体"/>
                <w:bCs/>
                <w:color w:val="1D1B11"/>
              </w:rPr>
              <w:t>10分</w:t>
            </w:r>
            <w:r>
              <w:rPr>
                <w:rFonts w:hint="eastAsia" w:ascii="仿宋" w:hAnsi="仿宋" w:eastAsia="仿宋" w:cs="宋体"/>
                <w:bCs/>
                <w:color w:val="1D1B11"/>
                <w:shd w:val="clear" w:color="auto" w:fill="FFFFFF"/>
              </w:rPr>
              <w:t>)</w:t>
            </w:r>
          </w:p>
        </w:tc>
        <w:tc>
          <w:tcPr>
            <w:tcW w:w="6543" w:type="dxa"/>
            <w:vAlign w:val="center"/>
          </w:tcPr>
          <w:p>
            <w:pPr>
              <w:autoSpaceDE w:val="0"/>
              <w:autoSpaceDN w:val="0"/>
              <w:adjustRightInd w:val="0"/>
              <w:spacing w:line="276" w:lineRule="auto"/>
              <w:jc w:val="left"/>
              <w:rPr>
                <w:rFonts w:hint="eastAsia" w:ascii="仿宋" w:hAnsi="仿宋" w:eastAsia="仿宋"/>
                <w:color w:val="000000"/>
                <w:lang w:val="zh-CN"/>
              </w:rPr>
            </w:pPr>
            <w:r>
              <w:rPr>
                <w:rFonts w:hint="eastAsia" w:ascii="仿宋" w:hAnsi="仿宋" w:eastAsia="仿宋"/>
                <w:color w:val="000000"/>
                <w:lang w:val="zh-CN"/>
              </w:rPr>
              <w:t>在所有的有效投标报价中，以最低投标报价为基准价，其价格分为满分。其他供应商的报价分统一按下列公式计算：投标报价得分=(评标基准价/投标报价)×价格权值（</w:t>
            </w:r>
            <w:r>
              <w:rPr>
                <w:rFonts w:hint="eastAsia" w:ascii="仿宋" w:hAnsi="仿宋" w:eastAsia="仿宋"/>
                <w:color w:val="000000"/>
              </w:rPr>
              <w:t>10</w:t>
            </w:r>
            <w:r>
              <w:rPr>
                <w:rFonts w:hint="eastAsia" w:ascii="仿宋" w:hAnsi="仿宋" w:eastAsia="仿宋"/>
                <w:color w:val="000000"/>
                <w:lang w:val="zh-CN"/>
              </w:rPr>
              <w:t>%）×100（四舍五入后保留小数点后两位）。</w:t>
            </w:r>
          </w:p>
          <w:p>
            <w:pPr>
              <w:spacing w:line="276" w:lineRule="auto"/>
              <w:rPr>
                <w:rFonts w:ascii="仿宋" w:hAnsi="仿宋" w:eastAsia="仿宋"/>
              </w:rPr>
            </w:pPr>
            <w:r>
              <w:rPr>
                <w:rFonts w:hint="eastAsia" w:ascii="仿宋" w:hAnsi="仿宋" w:eastAsia="仿宋"/>
                <w:color w:val="000000"/>
                <w:lang w:val="zh-CN"/>
              </w:rPr>
              <w:t>注：（小型和微型企业产品的价格给予6％的扣除，用扣除后的价格参与评审；残疾人福利性单位属于小型、微型企业的，不重复享受政策）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09" w:type="dxa"/>
            <w:vMerge w:val="restart"/>
            <w:vAlign w:val="center"/>
          </w:tcPr>
          <w:p>
            <w:pPr>
              <w:spacing w:line="276" w:lineRule="auto"/>
              <w:jc w:val="center"/>
              <w:rPr>
                <w:rFonts w:hint="eastAsia" w:ascii="仿宋" w:hAnsi="仿宋" w:eastAsia="仿宋"/>
                <w:lang w:val="zh-CN"/>
              </w:rPr>
            </w:pPr>
            <w:r>
              <w:rPr>
                <w:rFonts w:hint="eastAsia" w:ascii="仿宋" w:hAnsi="仿宋" w:eastAsia="仿宋"/>
                <w:lang w:val="zh-CN"/>
              </w:rPr>
              <w:t>2</w:t>
            </w:r>
          </w:p>
        </w:tc>
        <w:tc>
          <w:tcPr>
            <w:tcW w:w="1154" w:type="dxa"/>
            <w:vMerge w:val="restart"/>
            <w:vAlign w:val="center"/>
          </w:tcPr>
          <w:p>
            <w:pPr>
              <w:spacing w:line="276" w:lineRule="auto"/>
              <w:jc w:val="center"/>
              <w:rPr>
                <w:rFonts w:hint="eastAsia" w:ascii="仿宋" w:hAnsi="仿宋" w:eastAsia="仿宋"/>
                <w:lang w:val="zh-CN"/>
              </w:rPr>
            </w:pPr>
            <w:r>
              <w:rPr>
                <w:rFonts w:hint="eastAsia" w:ascii="仿宋" w:hAnsi="仿宋" w:eastAsia="仿宋"/>
                <w:lang w:val="zh-CN"/>
              </w:rPr>
              <w:t>机构</w:t>
            </w:r>
          </w:p>
          <w:p>
            <w:pPr>
              <w:spacing w:line="276" w:lineRule="auto"/>
              <w:jc w:val="center"/>
              <w:rPr>
                <w:rFonts w:hint="eastAsia" w:ascii="仿宋" w:hAnsi="仿宋" w:eastAsia="仿宋"/>
                <w:lang w:val="zh-CN"/>
              </w:rPr>
            </w:pPr>
            <w:r>
              <w:rPr>
                <w:rFonts w:hint="eastAsia" w:ascii="仿宋" w:hAnsi="仿宋" w:eastAsia="仿宋"/>
                <w:lang w:val="zh-CN"/>
              </w:rPr>
              <w:t>资质</w:t>
            </w:r>
          </w:p>
          <w:p>
            <w:pPr>
              <w:spacing w:line="276" w:lineRule="auto"/>
              <w:jc w:val="center"/>
              <w:rPr>
                <w:rFonts w:ascii="仿宋" w:hAnsi="仿宋" w:eastAsia="仿宋"/>
                <w:lang w:val="zh-CN"/>
              </w:rPr>
            </w:pPr>
            <w:r>
              <w:rPr>
                <w:rFonts w:hint="eastAsia" w:ascii="仿宋" w:hAnsi="仿宋" w:eastAsia="仿宋"/>
                <w:lang w:val="zh-CN"/>
              </w:rPr>
              <w:t>（38分）</w:t>
            </w:r>
          </w:p>
        </w:tc>
        <w:tc>
          <w:tcPr>
            <w:tcW w:w="1276" w:type="dxa"/>
            <w:vAlign w:val="center"/>
          </w:tcPr>
          <w:p>
            <w:pPr>
              <w:spacing w:line="276" w:lineRule="auto"/>
              <w:rPr>
                <w:rFonts w:ascii="仿宋" w:hAnsi="仿宋" w:eastAsia="仿宋"/>
                <w:lang w:val="zh-CN"/>
              </w:rPr>
            </w:pPr>
            <w:r>
              <w:rPr>
                <w:rFonts w:hint="eastAsia" w:ascii="仿宋" w:hAnsi="仿宋" w:eastAsia="仿宋"/>
                <w:lang w:val="zh-CN"/>
              </w:rPr>
              <w:t>组织架构（5分）</w:t>
            </w:r>
          </w:p>
        </w:tc>
        <w:tc>
          <w:tcPr>
            <w:tcW w:w="6543" w:type="dxa"/>
            <w:vAlign w:val="center"/>
          </w:tcPr>
          <w:p>
            <w:pPr>
              <w:spacing w:line="276" w:lineRule="auto"/>
              <w:jc w:val="left"/>
              <w:rPr>
                <w:rFonts w:ascii="仿宋" w:hAnsi="仿宋" w:eastAsia="仿宋"/>
                <w:lang w:val="zh-CN"/>
              </w:rPr>
            </w:pPr>
            <w:r>
              <w:rPr>
                <w:rFonts w:hint="eastAsia" w:ascii="仿宋" w:hAnsi="仿宋" w:eastAsia="仿宋"/>
                <w:lang w:val="zh-CN"/>
              </w:rPr>
              <w:t>提供机构组织架构和健全有效管理制度，好的得5分，一般的得3分，较差的或不提供的不得分。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9" w:type="dxa"/>
            <w:vMerge w:val="continue"/>
            <w:vAlign w:val="center"/>
          </w:tcPr>
          <w:p>
            <w:pPr>
              <w:spacing w:line="276" w:lineRule="auto"/>
              <w:jc w:val="center"/>
              <w:rPr>
                <w:rFonts w:ascii="仿宋" w:hAnsi="仿宋" w:eastAsia="仿宋"/>
                <w:lang w:val="zh-CN"/>
              </w:rPr>
            </w:pPr>
          </w:p>
        </w:tc>
        <w:tc>
          <w:tcPr>
            <w:tcW w:w="1154" w:type="dxa"/>
            <w:vMerge w:val="continue"/>
            <w:vAlign w:val="center"/>
          </w:tcPr>
          <w:p>
            <w:pPr>
              <w:spacing w:line="276" w:lineRule="auto"/>
              <w:jc w:val="center"/>
              <w:rPr>
                <w:rFonts w:ascii="仿宋" w:hAnsi="仿宋" w:eastAsia="仿宋"/>
                <w:lang w:val="zh-CN"/>
              </w:rPr>
            </w:pPr>
          </w:p>
        </w:tc>
        <w:tc>
          <w:tcPr>
            <w:tcW w:w="1276" w:type="dxa"/>
            <w:vMerge w:val="restart"/>
            <w:vAlign w:val="center"/>
          </w:tcPr>
          <w:p>
            <w:pPr>
              <w:spacing w:line="276" w:lineRule="auto"/>
              <w:jc w:val="center"/>
              <w:rPr>
                <w:rFonts w:ascii="仿宋" w:hAnsi="仿宋" w:eastAsia="仿宋"/>
                <w:lang w:val="zh-CN"/>
              </w:rPr>
            </w:pPr>
            <w:r>
              <w:rPr>
                <w:rFonts w:ascii="仿宋" w:hAnsi="仿宋" w:eastAsia="仿宋"/>
              </w:rPr>
              <w:t>业务及反馈意见</w:t>
            </w:r>
            <w:r>
              <w:rPr>
                <w:rFonts w:hint="eastAsia" w:ascii="仿宋" w:hAnsi="仿宋" w:eastAsia="仿宋"/>
                <w:lang w:val="zh-CN"/>
              </w:rPr>
              <w:t>（11分）</w:t>
            </w:r>
          </w:p>
        </w:tc>
        <w:tc>
          <w:tcPr>
            <w:tcW w:w="6543" w:type="dxa"/>
            <w:vAlign w:val="center"/>
          </w:tcPr>
          <w:p>
            <w:pPr>
              <w:spacing w:line="276" w:lineRule="auto"/>
              <w:jc w:val="left"/>
              <w:rPr>
                <w:rFonts w:ascii="仿宋" w:hAnsi="仿宋" w:eastAsia="仿宋"/>
                <w:lang w:val="zh-CN"/>
              </w:rPr>
            </w:pPr>
            <w:r>
              <w:rPr>
                <w:rFonts w:hint="eastAsia" w:ascii="仿宋" w:hAnsi="仿宋" w:eastAsia="仿宋"/>
                <w:lang w:val="zh-CN"/>
              </w:rPr>
              <w:t>机构业务历史丰富并提供相关证明资料的每提供一个得2分，最高得6分，不提供的不得分。（需提供相关合同或中标通知书或考核结果）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09" w:type="dxa"/>
            <w:vMerge w:val="continue"/>
            <w:vAlign w:val="center"/>
          </w:tcPr>
          <w:p>
            <w:pPr>
              <w:spacing w:line="276" w:lineRule="auto"/>
              <w:jc w:val="center"/>
              <w:rPr>
                <w:rFonts w:ascii="仿宋" w:hAnsi="仿宋" w:eastAsia="仿宋"/>
                <w:lang w:val="zh-CN"/>
              </w:rPr>
            </w:pPr>
          </w:p>
        </w:tc>
        <w:tc>
          <w:tcPr>
            <w:tcW w:w="1154" w:type="dxa"/>
            <w:vMerge w:val="continue"/>
            <w:vAlign w:val="center"/>
          </w:tcPr>
          <w:p>
            <w:pPr>
              <w:spacing w:line="276" w:lineRule="auto"/>
              <w:jc w:val="center"/>
              <w:rPr>
                <w:rFonts w:ascii="仿宋" w:hAnsi="仿宋" w:eastAsia="仿宋"/>
                <w:lang w:val="zh-CN"/>
              </w:rPr>
            </w:pPr>
          </w:p>
        </w:tc>
        <w:tc>
          <w:tcPr>
            <w:tcW w:w="1276" w:type="dxa"/>
            <w:vMerge w:val="continue"/>
            <w:vAlign w:val="center"/>
          </w:tcPr>
          <w:p>
            <w:pPr>
              <w:spacing w:line="276" w:lineRule="auto"/>
              <w:jc w:val="center"/>
              <w:rPr>
                <w:rFonts w:ascii="仿宋" w:hAnsi="仿宋" w:eastAsia="仿宋"/>
                <w:lang w:val="zh-CN"/>
              </w:rPr>
            </w:pPr>
          </w:p>
        </w:tc>
        <w:tc>
          <w:tcPr>
            <w:tcW w:w="6543" w:type="dxa"/>
            <w:vAlign w:val="center"/>
          </w:tcPr>
          <w:p>
            <w:pPr>
              <w:spacing w:line="276" w:lineRule="auto"/>
              <w:jc w:val="left"/>
              <w:rPr>
                <w:rFonts w:ascii="仿宋" w:hAnsi="仿宋" w:eastAsia="仿宋"/>
                <w:lang w:val="zh-CN"/>
              </w:rPr>
            </w:pPr>
            <w:r>
              <w:rPr>
                <w:rFonts w:hint="eastAsia" w:ascii="仿宋" w:hAnsi="仿宋" w:eastAsia="仿宋"/>
                <w:lang w:val="zh-CN"/>
              </w:rPr>
              <w:t>已开展的业务在社会上产生了积极的影响，提供示范社区或标准化建设达标材料，好的得5分，一般的得3分，较差的或不提供的不得分。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vMerge w:val="continue"/>
            <w:vAlign w:val="center"/>
          </w:tcPr>
          <w:p>
            <w:pPr>
              <w:spacing w:line="276" w:lineRule="auto"/>
              <w:jc w:val="center"/>
              <w:rPr>
                <w:rFonts w:ascii="仿宋" w:hAnsi="仿宋" w:eastAsia="仿宋"/>
                <w:lang w:val="zh-CN"/>
              </w:rPr>
            </w:pPr>
          </w:p>
        </w:tc>
        <w:tc>
          <w:tcPr>
            <w:tcW w:w="1154" w:type="dxa"/>
            <w:vMerge w:val="continue"/>
            <w:vAlign w:val="center"/>
          </w:tcPr>
          <w:p>
            <w:pPr>
              <w:spacing w:line="276" w:lineRule="auto"/>
              <w:jc w:val="center"/>
              <w:rPr>
                <w:rFonts w:ascii="仿宋" w:hAnsi="仿宋" w:eastAsia="仿宋"/>
                <w:lang w:val="zh-CN"/>
              </w:rPr>
            </w:pPr>
          </w:p>
        </w:tc>
        <w:tc>
          <w:tcPr>
            <w:tcW w:w="1276" w:type="dxa"/>
            <w:vMerge w:val="restart"/>
            <w:vAlign w:val="center"/>
          </w:tcPr>
          <w:p>
            <w:pPr>
              <w:spacing w:line="276" w:lineRule="auto"/>
              <w:jc w:val="center"/>
              <w:rPr>
                <w:rFonts w:ascii="仿宋" w:hAnsi="仿宋" w:eastAsia="仿宋"/>
                <w:lang w:val="zh-CN"/>
              </w:rPr>
            </w:pPr>
            <w:r>
              <w:rPr>
                <w:rFonts w:hint="eastAsia" w:ascii="仿宋" w:hAnsi="仿宋" w:eastAsia="仿宋"/>
                <w:lang w:val="zh-CN"/>
              </w:rPr>
              <w:t>相关经验（22分）</w:t>
            </w:r>
          </w:p>
        </w:tc>
        <w:tc>
          <w:tcPr>
            <w:tcW w:w="6543" w:type="dxa"/>
            <w:vAlign w:val="center"/>
          </w:tcPr>
          <w:p>
            <w:pPr>
              <w:spacing w:line="276" w:lineRule="auto"/>
              <w:jc w:val="left"/>
              <w:rPr>
                <w:rFonts w:ascii="仿宋" w:hAnsi="仿宋" w:eastAsia="仿宋"/>
                <w:lang w:val="zh-CN"/>
              </w:rPr>
            </w:pPr>
            <w:r>
              <w:rPr>
                <w:rFonts w:hint="eastAsia" w:ascii="仿宋" w:hAnsi="仿宋" w:eastAsia="仿宋"/>
                <w:lang w:val="zh-CN"/>
              </w:rPr>
              <w:t>具有项目实施方面的经验，提供有卫计局基本服务工作任务报表或相关合同及中标通知书的得4分，不提供的不得分。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pPr>
              <w:spacing w:line="276" w:lineRule="auto"/>
              <w:jc w:val="center"/>
              <w:rPr>
                <w:rFonts w:ascii="仿宋" w:hAnsi="仿宋" w:eastAsia="仿宋"/>
                <w:lang w:val="zh-CN"/>
              </w:rPr>
            </w:pPr>
          </w:p>
        </w:tc>
        <w:tc>
          <w:tcPr>
            <w:tcW w:w="1154" w:type="dxa"/>
            <w:vMerge w:val="continue"/>
            <w:vAlign w:val="center"/>
          </w:tcPr>
          <w:p>
            <w:pPr>
              <w:spacing w:line="276" w:lineRule="auto"/>
              <w:jc w:val="center"/>
              <w:rPr>
                <w:rFonts w:ascii="仿宋" w:hAnsi="仿宋" w:eastAsia="仿宋"/>
                <w:lang w:val="zh-CN"/>
              </w:rPr>
            </w:pPr>
          </w:p>
        </w:tc>
        <w:tc>
          <w:tcPr>
            <w:tcW w:w="1276" w:type="dxa"/>
            <w:vMerge w:val="continue"/>
            <w:vAlign w:val="center"/>
          </w:tcPr>
          <w:p>
            <w:pPr>
              <w:spacing w:line="276" w:lineRule="auto"/>
              <w:jc w:val="center"/>
              <w:rPr>
                <w:rFonts w:ascii="仿宋" w:hAnsi="仿宋" w:eastAsia="仿宋"/>
                <w:lang w:val="zh-CN"/>
              </w:rPr>
            </w:pPr>
          </w:p>
        </w:tc>
        <w:tc>
          <w:tcPr>
            <w:tcW w:w="6543" w:type="dxa"/>
            <w:vAlign w:val="center"/>
          </w:tcPr>
          <w:p>
            <w:pPr>
              <w:spacing w:line="276" w:lineRule="auto"/>
              <w:jc w:val="left"/>
              <w:rPr>
                <w:rFonts w:ascii="仿宋" w:hAnsi="仿宋" w:eastAsia="仿宋"/>
                <w:lang w:val="zh-CN"/>
              </w:rPr>
            </w:pPr>
            <w:r>
              <w:rPr>
                <w:rFonts w:hint="eastAsia" w:ascii="仿宋" w:hAnsi="仿宋" w:eastAsia="仿宋"/>
                <w:lang w:val="zh-CN"/>
              </w:rPr>
              <w:t>具有省市卫计生行政部门安装的青海省基本公共卫生服务信息系统，开通账号并运转正常，能保证基本公共卫生服务信息及时录入和更新居民健康档案信息、健康管理服务信息，并能够向管理机构上传数据，信息系统功能全部符合得18分，信息系统功能一项不符扣3分，直到扣完为止，未使用信息系统的不得分。（需提供相关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09" w:type="dxa"/>
            <w:vMerge w:val="restart"/>
            <w:vAlign w:val="center"/>
          </w:tcPr>
          <w:p>
            <w:pPr>
              <w:spacing w:line="276" w:lineRule="auto"/>
              <w:jc w:val="center"/>
              <w:rPr>
                <w:rFonts w:hint="eastAsia" w:ascii="仿宋" w:hAnsi="仿宋" w:eastAsia="仿宋"/>
                <w:lang w:val="zh-CN"/>
              </w:rPr>
            </w:pPr>
            <w:r>
              <w:rPr>
                <w:rFonts w:hint="eastAsia" w:ascii="仿宋" w:hAnsi="仿宋" w:eastAsia="仿宋"/>
                <w:lang w:val="zh-CN"/>
              </w:rPr>
              <w:t>3</w:t>
            </w:r>
          </w:p>
        </w:tc>
        <w:tc>
          <w:tcPr>
            <w:tcW w:w="1154" w:type="dxa"/>
            <w:vMerge w:val="restart"/>
            <w:vAlign w:val="center"/>
          </w:tcPr>
          <w:p>
            <w:pPr>
              <w:spacing w:line="276" w:lineRule="auto"/>
              <w:jc w:val="center"/>
              <w:rPr>
                <w:rFonts w:hint="eastAsia" w:ascii="仿宋" w:hAnsi="仿宋" w:eastAsia="仿宋"/>
                <w:lang w:val="zh-CN"/>
              </w:rPr>
            </w:pPr>
            <w:r>
              <w:rPr>
                <w:rFonts w:hint="eastAsia" w:ascii="仿宋" w:hAnsi="仿宋" w:eastAsia="仿宋"/>
                <w:lang w:val="zh-CN"/>
              </w:rPr>
              <w:t>实施</w:t>
            </w:r>
          </w:p>
          <w:p>
            <w:pPr>
              <w:spacing w:line="276" w:lineRule="auto"/>
              <w:jc w:val="center"/>
              <w:rPr>
                <w:rFonts w:hint="eastAsia" w:ascii="仿宋" w:hAnsi="仿宋" w:eastAsia="仿宋"/>
                <w:lang w:val="zh-CN"/>
              </w:rPr>
            </w:pPr>
            <w:r>
              <w:rPr>
                <w:rFonts w:hint="eastAsia" w:ascii="仿宋" w:hAnsi="仿宋" w:eastAsia="仿宋"/>
                <w:lang w:val="zh-CN"/>
              </w:rPr>
              <w:t>保障</w:t>
            </w:r>
          </w:p>
          <w:p>
            <w:pPr>
              <w:spacing w:line="276" w:lineRule="auto"/>
              <w:jc w:val="center"/>
              <w:rPr>
                <w:rFonts w:ascii="仿宋" w:hAnsi="仿宋" w:eastAsia="仿宋"/>
                <w:lang w:val="zh-CN"/>
              </w:rPr>
            </w:pPr>
            <w:r>
              <w:rPr>
                <w:rFonts w:hint="eastAsia" w:ascii="仿宋" w:hAnsi="仿宋" w:eastAsia="仿宋"/>
                <w:lang w:val="zh-CN"/>
              </w:rPr>
              <w:t>（27分）</w:t>
            </w:r>
          </w:p>
        </w:tc>
        <w:tc>
          <w:tcPr>
            <w:tcW w:w="1276" w:type="dxa"/>
            <w:vAlign w:val="center"/>
          </w:tcPr>
          <w:p>
            <w:pPr>
              <w:spacing w:line="276" w:lineRule="auto"/>
              <w:rPr>
                <w:rFonts w:ascii="仿宋" w:hAnsi="仿宋" w:eastAsia="仿宋"/>
                <w:lang w:val="zh-CN"/>
              </w:rPr>
            </w:pPr>
            <w:r>
              <w:rPr>
                <w:rFonts w:hint="eastAsia" w:ascii="仿宋" w:hAnsi="仿宋" w:eastAsia="仿宋"/>
                <w:lang w:val="zh-CN"/>
              </w:rPr>
              <w:t>人员保障（5分）</w:t>
            </w:r>
          </w:p>
        </w:tc>
        <w:tc>
          <w:tcPr>
            <w:tcW w:w="6543" w:type="dxa"/>
            <w:vAlign w:val="center"/>
          </w:tcPr>
          <w:p>
            <w:pPr>
              <w:spacing w:line="276" w:lineRule="auto"/>
              <w:jc w:val="left"/>
              <w:rPr>
                <w:rFonts w:ascii="仿宋" w:hAnsi="仿宋" w:eastAsia="仿宋"/>
                <w:lang w:val="zh-CN"/>
              </w:rPr>
            </w:pPr>
            <w:r>
              <w:rPr>
                <w:rFonts w:hint="eastAsia" w:ascii="仿宋" w:hAnsi="仿宋" w:eastAsia="仿宋"/>
                <w:lang w:val="zh-CN"/>
              </w:rPr>
              <w:t>实施团队人员符合资质要求、专业人员的数量达到一定比例，并具备项目实施能力好的得5分，一般的得3分，较差的或不提供的不得分。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9" w:type="dxa"/>
            <w:vMerge w:val="continue"/>
            <w:vAlign w:val="center"/>
          </w:tcPr>
          <w:p>
            <w:pPr>
              <w:spacing w:line="276" w:lineRule="auto"/>
              <w:jc w:val="center"/>
              <w:rPr>
                <w:rFonts w:ascii="仿宋" w:hAnsi="仿宋" w:eastAsia="仿宋"/>
                <w:lang w:val="zh-CN"/>
              </w:rPr>
            </w:pPr>
          </w:p>
        </w:tc>
        <w:tc>
          <w:tcPr>
            <w:tcW w:w="1154" w:type="dxa"/>
            <w:vMerge w:val="continue"/>
            <w:vAlign w:val="center"/>
          </w:tcPr>
          <w:p>
            <w:pPr>
              <w:spacing w:line="276" w:lineRule="auto"/>
              <w:jc w:val="center"/>
              <w:rPr>
                <w:rFonts w:ascii="仿宋" w:hAnsi="仿宋" w:eastAsia="仿宋"/>
                <w:lang w:val="zh-CN"/>
              </w:rPr>
            </w:pPr>
          </w:p>
        </w:tc>
        <w:tc>
          <w:tcPr>
            <w:tcW w:w="1276" w:type="dxa"/>
            <w:vMerge w:val="restart"/>
            <w:vAlign w:val="center"/>
          </w:tcPr>
          <w:p>
            <w:pPr>
              <w:spacing w:line="276" w:lineRule="auto"/>
              <w:jc w:val="center"/>
              <w:rPr>
                <w:rFonts w:ascii="仿宋" w:hAnsi="仿宋" w:eastAsia="仿宋"/>
                <w:lang w:val="zh-CN"/>
              </w:rPr>
            </w:pPr>
            <w:r>
              <w:rPr>
                <w:rFonts w:hint="eastAsia" w:ascii="仿宋" w:hAnsi="仿宋" w:eastAsia="仿宋"/>
                <w:lang w:val="zh-CN"/>
              </w:rPr>
              <w:t>资金保障（10分）</w:t>
            </w:r>
          </w:p>
        </w:tc>
        <w:tc>
          <w:tcPr>
            <w:tcW w:w="6543" w:type="dxa"/>
            <w:vAlign w:val="center"/>
          </w:tcPr>
          <w:p>
            <w:pPr>
              <w:spacing w:line="276" w:lineRule="auto"/>
              <w:jc w:val="left"/>
              <w:rPr>
                <w:rFonts w:ascii="仿宋" w:hAnsi="仿宋" w:eastAsia="仿宋"/>
                <w:lang w:val="zh-CN"/>
              </w:rPr>
            </w:pPr>
            <w:r>
              <w:rPr>
                <w:rFonts w:hint="eastAsia" w:ascii="仿宋" w:hAnsi="仿宋" w:eastAsia="仿宋"/>
                <w:lang w:val="zh-CN"/>
              </w:rPr>
              <w:t>具备协调和动员各方资源的能力，并能保证项目落地实施。</w:t>
            </w:r>
          </w:p>
          <w:p>
            <w:pPr>
              <w:spacing w:line="276" w:lineRule="auto"/>
              <w:jc w:val="left"/>
              <w:rPr>
                <w:rFonts w:ascii="仿宋" w:hAnsi="仿宋" w:eastAsia="仿宋"/>
                <w:lang w:val="zh-CN"/>
              </w:rPr>
            </w:pPr>
            <w:r>
              <w:rPr>
                <w:rFonts w:hint="eastAsia" w:ascii="仿宋" w:hAnsi="仿宋" w:eastAsia="仿宋"/>
                <w:lang w:val="zh-CN"/>
              </w:rPr>
              <w:t>项目资金安排合理并详细的说明好的得4分 ，一般得2分，差或没有的不得分。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09" w:type="dxa"/>
            <w:vMerge w:val="continue"/>
            <w:vAlign w:val="center"/>
          </w:tcPr>
          <w:p>
            <w:pPr>
              <w:spacing w:line="276" w:lineRule="auto"/>
              <w:jc w:val="center"/>
              <w:rPr>
                <w:rFonts w:ascii="仿宋" w:hAnsi="仿宋" w:eastAsia="仿宋"/>
                <w:lang w:val="zh-CN"/>
              </w:rPr>
            </w:pPr>
          </w:p>
        </w:tc>
        <w:tc>
          <w:tcPr>
            <w:tcW w:w="1154" w:type="dxa"/>
            <w:vMerge w:val="continue"/>
            <w:vAlign w:val="center"/>
          </w:tcPr>
          <w:p>
            <w:pPr>
              <w:spacing w:line="276" w:lineRule="auto"/>
              <w:jc w:val="center"/>
              <w:rPr>
                <w:rFonts w:ascii="仿宋" w:hAnsi="仿宋" w:eastAsia="仿宋"/>
                <w:lang w:val="zh-CN"/>
              </w:rPr>
            </w:pPr>
          </w:p>
        </w:tc>
        <w:tc>
          <w:tcPr>
            <w:tcW w:w="1276" w:type="dxa"/>
            <w:vMerge w:val="continue"/>
            <w:vAlign w:val="center"/>
          </w:tcPr>
          <w:p>
            <w:pPr>
              <w:spacing w:line="276" w:lineRule="auto"/>
              <w:jc w:val="center"/>
              <w:rPr>
                <w:rFonts w:ascii="仿宋" w:hAnsi="仿宋" w:eastAsia="仿宋"/>
                <w:lang w:val="zh-CN"/>
              </w:rPr>
            </w:pPr>
          </w:p>
        </w:tc>
        <w:tc>
          <w:tcPr>
            <w:tcW w:w="6543" w:type="dxa"/>
            <w:vAlign w:val="center"/>
          </w:tcPr>
          <w:p>
            <w:pPr>
              <w:spacing w:line="276" w:lineRule="auto"/>
              <w:jc w:val="left"/>
              <w:rPr>
                <w:rFonts w:ascii="仿宋" w:hAnsi="仿宋" w:eastAsia="仿宋"/>
                <w:lang w:val="zh-CN"/>
              </w:rPr>
            </w:pPr>
            <w:r>
              <w:rPr>
                <w:rFonts w:hint="eastAsia" w:ascii="仿宋" w:hAnsi="仿宋" w:eastAsia="仿宋"/>
                <w:lang w:val="zh-CN"/>
              </w:rPr>
              <w:t>按照财务制度和会计制度要求，对项目资金进行财务管理和会计核算好的得6分，一般得3分，差的或没有的不得分。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09" w:type="dxa"/>
            <w:vMerge w:val="continue"/>
            <w:vAlign w:val="center"/>
          </w:tcPr>
          <w:p>
            <w:pPr>
              <w:spacing w:line="276" w:lineRule="auto"/>
              <w:jc w:val="center"/>
              <w:rPr>
                <w:rFonts w:ascii="仿宋" w:hAnsi="仿宋" w:eastAsia="仿宋"/>
                <w:lang w:val="zh-CN"/>
              </w:rPr>
            </w:pPr>
          </w:p>
        </w:tc>
        <w:tc>
          <w:tcPr>
            <w:tcW w:w="1154" w:type="dxa"/>
            <w:vMerge w:val="continue"/>
            <w:vAlign w:val="center"/>
          </w:tcPr>
          <w:p>
            <w:pPr>
              <w:spacing w:line="276" w:lineRule="auto"/>
              <w:jc w:val="center"/>
              <w:rPr>
                <w:rFonts w:ascii="仿宋" w:hAnsi="仿宋" w:eastAsia="仿宋"/>
                <w:lang w:val="zh-CN"/>
              </w:rPr>
            </w:pPr>
          </w:p>
        </w:tc>
        <w:tc>
          <w:tcPr>
            <w:tcW w:w="1276" w:type="dxa"/>
            <w:vMerge w:val="restart"/>
            <w:vAlign w:val="center"/>
          </w:tcPr>
          <w:p>
            <w:pPr>
              <w:spacing w:line="276" w:lineRule="auto"/>
              <w:jc w:val="center"/>
              <w:rPr>
                <w:rFonts w:hint="eastAsia" w:ascii="仿宋" w:hAnsi="仿宋" w:eastAsia="仿宋"/>
                <w:lang w:val="zh-CN"/>
              </w:rPr>
            </w:pPr>
          </w:p>
          <w:p>
            <w:pPr>
              <w:spacing w:line="276" w:lineRule="auto"/>
              <w:rPr>
                <w:rFonts w:ascii="仿宋" w:hAnsi="仿宋" w:eastAsia="仿宋"/>
                <w:lang w:val="zh-CN"/>
              </w:rPr>
            </w:pPr>
            <w:r>
              <w:rPr>
                <w:rFonts w:hint="eastAsia" w:ascii="仿宋" w:hAnsi="仿宋" w:eastAsia="仿宋"/>
                <w:lang w:val="zh-CN"/>
              </w:rPr>
              <w:t>措施保障（12分）</w:t>
            </w:r>
          </w:p>
        </w:tc>
        <w:tc>
          <w:tcPr>
            <w:tcW w:w="6543" w:type="dxa"/>
            <w:vAlign w:val="center"/>
          </w:tcPr>
          <w:p>
            <w:pPr>
              <w:spacing w:line="276" w:lineRule="auto"/>
              <w:jc w:val="left"/>
              <w:rPr>
                <w:rFonts w:ascii="仿宋" w:hAnsi="仿宋" w:eastAsia="仿宋"/>
                <w:lang w:val="zh-CN"/>
              </w:rPr>
            </w:pPr>
            <w:r>
              <w:rPr>
                <w:rFonts w:hint="eastAsia" w:ascii="仿宋" w:hAnsi="仿宋" w:eastAsia="仿宋"/>
                <w:lang w:val="zh-CN"/>
              </w:rPr>
              <w:t>方案实施团队提供具有自我评估和反思总结能力的相关材料的得2分，不提供的不得分。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09" w:type="dxa"/>
            <w:vMerge w:val="continue"/>
            <w:vAlign w:val="center"/>
          </w:tcPr>
          <w:p>
            <w:pPr>
              <w:spacing w:line="276" w:lineRule="auto"/>
              <w:jc w:val="center"/>
              <w:rPr>
                <w:rFonts w:ascii="仿宋" w:hAnsi="仿宋" w:eastAsia="仿宋"/>
                <w:lang w:val="zh-CN"/>
              </w:rPr>
            </w:pPr>
          </w:p>
        </w:tc>
        <w:tc>
          <w:tcPr>
            <w:tcW w:w="1154" w:type="dxa"/>
            <w:vMerge w:val="continue"/>
            <w:vAlign w:val="center"/>
          </w:tcPr>
          <w:p>
            <w:pPr>
              <w:spacing w:line="276" w:lineRule="auto"/>
              <w:jc w:val="center"/>
              <w:rPr>
                <w:rFonts w:ascii="仿宋" w:hAnsi="仿宋" w:eastAsia="仿宋"/>
                <w:lang w:val="zh-CN"/>
              </w:rPr>
            </w:pPr>
          </w:p>
        </w:tc>
        <w:tc>
          <w:tcPr>
            <w:tcW w:w="1276" w:type="dxa"/>
            <w:vMerge w:val="continue"/>
            <w:vAlign w:val="center"/>
          </w:tcPr>
          <w:p>
            <w:pPr>
              <w:spacing w:line="276" w:lineRule="auto"/>
              <w:jc w:val="center"/>
              <w:rPr>
                <w:rFonts w:ascii="仿宋" w:hAnsi="仿宋" w:eastAsia="仿宋"/>
                <w:lang w:val="zh-CN"/>
              </w:rPr>
            </w:pPr>
          </w:p>
        </w:tc>
        <w:tc>
          <w:tcPr>
            <w:tcW w:w="6543" w:type="dxa"/>
            <w:vAlign w:val="center"/>
          </w:tcPr>
          <w:p>
            <w:pPr>
              <w:spacing w:line="276" w:lineRule="auto"/>
              <w:jc w:val="left"/>
              <w:rPr>
                <w:rFonts w:ascii="仿宋" w:hAnsi="仿宋" w:eastAsia="仿宋"/>
                <w:lang w:val="zh-CN"/>
              </w:rPr>
            </w:pPr>
            <w:r>
              <w:rPr>
                <w:rFonts w:hint="eastAsia" w:ascii="仿宋" w:hAnsi="仿宋" w:eastAsia="仿宋"/>
                <w:lang w:val="zh-CN"/>
              </w:rPr>
              <w:t>与民和回族土族自治县卫生健康局的合作方式清晰、责权明确，制定统一明确的规范及配合制度、便于监管考核部门的监督与考核工作，达到考核的基本公共卫生服务标准体系，好的得10分，一般的得5分，差的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9" w:type="dxa"/>
            <w:vMerge w:val="restart"/>
            <w:vAlign w:val="center"/>
          </w:tcPr>
          <w:p>
            <w:pPr>
              <w:spacing w:line="276" w:lineRule="auto"/>
              <w:rPr>
                <w:rFonts w:ascii="仿宋" w:hAnsi="仿宋" w:eastAsia="仿宋" w:cs="Arial"/>
              </w:rPr>
            </w:pPr>
            <w:r>
              <w:rPr>
                <w:rFonts w:hint="eastAsia" w:ascii="仿宋" w:hAnsi="仿宋" w:eastAsia="仿宋" w:cs="Arial"/>
              </w:rPr>
              <w:t xml:space="preserve">  4</w:t>
            </w:r>
          </w:p>
        </w:tc>
        <w:tc>
          <w:tcPr>
            <w:tcW w:w="1154" w:type="dxa"/>
            <w:vMerge w:val="restart"/>
            <w:vAlign w:val="center"/>
          </w:tcPr>
          <w:p>
            <w:pPr>
              <w:spacing w:line="276" w:lineRule="auto"/>
              <w:rPr>
                <w:rFonts w:ascii="仿宋" w:hAnsi="仿宋" w:eastAsia="仿宋" w:cs="Arial"/>
              </w:rPr>
            </w:pPr>
            <w:r>
              <w:rPr>
                <w:rFonts w:ascii="仿宋" w:hAnsi="仿宋" w:eastAsia="仿宋" w:cs="Arial"/>
              </w:rPr>
              <w:t>项目实施方案</w:t>
            </w:r>
            <w:r>
              <w:rPr>
                <w:rFonts w:hint="eastAsia" w:ascii="仿宋" w:hAnsi="仿宋" w:eastAsia="仿宋" w:cs="Arial"/>
              </w:rPr>
              <w:t>（25</w:t>
            </w:r>
            <w:r>
              <w:rPr>
                <w:rFonts w:hint="eastAsia" w:ascii="仿宋" w:hAnsi="仿宋" w:eastAsia="仿宋"/>
                <w:lang w:val="zh-CN"/>
              </w:rPr>
              <w:t>分</w:t>
            </w:r>
            <w:r>
              <w:rPr>
                <w:rFonts w:hint="eastAsia" w:ascii="仿宋" w:hAnsi="仿宋" w:eastAsia="仿宋" w:cs="Arial"/>
              </w:rPr>
              <w:t>）</w:t>
            </w:r>
          </w:p>
        </w:tc>
        <w:tc>
          <w:tcPr>
            <w:tcW w:w="1276" w:type="dxa"/>
            <w:vAlign w:val="center"/>
          </w:tcPr>
          <w:p>
            <w:pPr>
              <w:spacing w:line="276" w:lineRule="auto"/>
              <w:jc w:val="center"/>
              <w:rPr>
                <w:rFonts w:ascii="仿宋" w:hAnsi="仿宋" w:eastAsia="仿宋"/>
                <w:lang w:val="zh-CN"/>
              </w:rPr>
            </w:pPr>
            <w:r>
              <w:rPr>
                <w:rFonts w:hint="eastAsia" w:ascii="仿宋" w:hAnsi="仿宋" w:eastAsia="仿宋"/>
                <w:lang w:val="zh-CN"/>
              </w:rPr>
              <w:t>实施能力(15分)</w:t>
            </w:r>
          </w:p>
        </w:tc>
        <w:tc>
          <w:tcPr>
            <w:tcW w:w="6543" w:type="dxa"/>
            <w:vAlign w:val="center"/>
          </w:tcPr>
          <w:p>
            <w:pPr>
              <w:spacing w:line="276" w:lineRule="auto"/>
              <w:jc w:val="left"/>
              <w:rPr>
                <w:rFonts w:ascii="仿宋" w:hAnsi="仿宋" w:eastAsia="仿宋"/>
                <w:lang w:val="zh-CN"/>
              </w:rPr>
            </w:pPr>
            <w:r>
              <w:rPr>
                <w:rFonts w:hint="eastAsia" w:ascii="仿宋" w:hAnsi="仿宋" w:eastAsia="仿宋"/>
                <w:lang w:val="zh-CN"/>
              </w:rPr>
              <w:t>针对本项目有详细的实施进度合理安排，方案要达到专业化、实务化的要求，</w:t>
            </w:r>
            <w:r>
              <w:rPr>
                <w:rFonts w:hint="eastAsia" w:ascii="仿宋" w:hAnsi="仿宋" w:eastAsia="仿宋"/>
              </w:rPr>
              <w:t>服务计划、措施及相关承诺以及相关设备的投入情况所述内容好的得15分，一般的得8分，</w:t>
            </w:r>
            <w:r>
              <w:rPr>
                <w:rFonts w:hint="eastAsia" w:ascii="仿宋" w:hAnsi="仿宋" w:eastAsia="仿宋"/>
                <w:lang w:val="zh-CN"/>
              </w:rPr>
              <w:t>差的或不提供的不得分</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09" w:type="dxa"/>
            <w:vMerge w:val="continue"/>
            <w:vAlign w:val="center"/>
          </w:tcPr>
          <w:p>
            <w:pPr>
              <w:spacing w:line="276" w:lineRule="auto"/>
              <w:jc w:val="center"/>
              <w:rPr>
                <w:rFonts w:ascii="仿宋" w:hAnsi="仿宋" w:eastAsia="仿宋"/>
                <w:lang w:val="zh-CN"/>
              </w:rPr>
            </w:pPr>
          </w:p>
        </w:tc>
        <w:tc>
          <w:tcPr>
            <w:tcW w:w="1154" w:type="dxa"/>
            <w:vMerge w:val="continue"/>
            <w:vAlign w:val="center"/>
          </w:tcPr>
          <w:p>
            <w:pPr>
              <w:spacing w:line="276" w:lineRule="auto"/>
              <w:jc w:val="center"/>
              <w:rPr>
                <w:rFonts w:ascii="仿宋" w:hAnsi="仿宋" w:eastAsia="仿宋"/>
                <w:lang w:val="zh-CN"/>
              </w:rPr>
            </w:pPr>
          </w:p>
        </w:tc>
        <w:tc>
          <w:tcPr>
            <w:tcW w:w="1276" w:type="dxa"/>
            <w:vAlign w:val="center"/>
          </w:tcPr>
          <w:p>
            <w:pPr>
              <w:spacing w:line="276" w:lineRule="auto"/>
              <w:jc w:val="center"/>
              <w:rPr>
                <w:rFonts w:ascii="仿宋" w:hAnsi="仿宋" w:eastAsia="仿宋"/>
                <w:lang w:val="zh-CN"/>
              </w:rPr>
            </w:pPr>
            <w:r>
              <w:rPr>
                <w:rFonts w:hint="eastAsia" w:ascii="仿宋" w:hAnsi="仿宋" w:eastAsia="仿宋"/>
                <w:lang w:val="zh-CN"/>
              </w:rPr>
              <w:t>本地化服务（10分）</w:t>
            </w:r>
          </w:p>
        </w:tc>
        <w:tc>
          <w:tcPr>
            <w:tcW w:w="6543" w:type="dxa"/>
            <w:vAlign w:val="center"/>
          </w:tcPr>
          <w:p>
            <w:pPr>
              <w:spacing w:line="276" w:lineRule="auto"/>
              <w:jc w:val="left"/>
              <w:rPr>
                <w:rFonts w:ascii="仿宋" w:hAnsi="仿宋" w:eastAsia="仿宋"/>
                <w:lang w:val="zh-CN"/>
              </w:rPr>
            </w:pPr>
            <w:r>
              <w:rPr>
                <w:rFonts w:hint="eastAsia" w:ascii="仿宋" w:hAnsi="仿宋" w:eastAsia="仿宋"/>
                <w:lang w:val="zh-CN"/>
              </w:rPr>
              <w:t>要符合社区卫生服务十五分钟服务圈要求并具有固定的、便于服务并满足开展公共卫生服务项目的服务场地和设备，提供完整的得10分，不提供的不得分（需提供相关</w:t>
            </w:r>
            <w:r>
              <w:rPr>
                <w:rFonts w:ascii="仿宋" w:hAnsi="仿宋" w:eastAsia="仿宋"/>
              </w:rPr>
              <w:t>截图</w:t>
            </w:r>
            <w:r>
              <w:rPr>
                <w:rFonts w:hint="eastAsia" w:ascii="仿宋" w:hAnsi="仿宋" w:eastAsia="仿宋"/>
              </w:rPr>
              <w:t>材料</w:t>
            </w:r>
            <w:r>
              <w:rPr>
                <w:rFonts w:hint="eastAsia" w:ascii="仿宋" w:hAnsi="仿宋" w:eastAsia="仿宋"/>
                <w:lang w:val="zh-CN"/>
              </w:rPr>
              <w:t>）。</w:t>
            </w:r>
          </w:p>
        </w:tc>
      </w:tr>
    </w:tbl>
    <w:p>
      <w:pPr>
        <w:autoSpaceDE w:val="0"/>
        <w:autoSpaceDN w:val="0"/>
        <w:spacing w:line="360" w:lineRule="auto"/>
        <w:ind w:firstLine="480" w:firstLineChars="200"/>
        <w:rPr>
          <w:rFonts w:hint="eastAsia" w:ascii="仿宋" w:hAnsi="仿宋" w:eastAsia="仿宋" w:cs="宋体"/>
          <w:color w:val="1D1B11"/>
          <w:shd w:val="clear" w:color="auto" w:fill="FFFFFF"/>
        </w:rPr>
      </w:pPr>
      <w:r>
        <w:rPr>
          <w:rFonts w:hint="eastAsia" w:ascii="仿宋" w:hAnsi="仿宋" w:eastAsia="仿宋" w:cs="宋体"/>
          <w:color w:val="1D1B11"/>
          <w:shd w:val="clear" w:color="auto" w:fill="FFFFFF"/>
        </w:rPr>
        <w:t xml:space="preserve">20.3 </w:t>
      </w:r>
      <w:r>
        <w:rPr>
          <w:rFonts w:hint="eastAsia" w:ascii="仿宋" w:hAnsi="仿宋" w:eastAsia="仿宋" w:cs="宋体"/>
          <w:b/>
          <w:bCs/>
          <w:color w:val="1D1B11"/>
          <w:kern w:val="0"/>
        </w:rPr>
        <w:t>采用综合评分法的，</w:t>
      </w:r>
      <w:r>
        <w:rPr>
          <w:rFonts w:hint="eastAsia" w:ascii="仿宋" w:hAnsi="仿宋" w:eastAsia="仿宋" w:cs="宋体"/>
          <w:color w:val="1D1B11"/>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hint="eastAsia" w:ascii="仿宋" w:hAnsi="仿宋" w:eastAsia="仿宋" w:cs="宋体"/>
          <w:color w:val="1D1B11"/>
          <w:shd w:val="clear" w:color="auto" w:fill="FFFFFF"/>
        </w:rPr>
      </w:pPr>
      <w:r>
        <w:rPr>
          <w:rFonts w:hint="eastAsia" w:ascii="仿宋" w:hAnsi="仿宋" w:eastAsia="仿宋" w:cs="宋体"/>
          <w:color w:val="1D1B11"/>
          <w:shd w:val="clear" w:color="auto" w:fill="FFFFFF"/>
        </w:rPr>
        <w:t>20.4 评标结果汇总完成后，除下列情形外，任何人不得修改评标结果：</w:t>
      </w:r>
    </w:p>
    <w:p>
      <w:pPr>
        <w:autoSpaceDE w:val="0"/>
        <w:autoSpaceDN w:val="0"/>
        <w:spacing w:line="360" w:lineRule="auto"/>
        <w:ind w:firstLine="480" w:firstLineChars="200"/>
        <w:rPr>
          <w:rFonts w:hint="eastAsia" w:ascii="仿宋" w:hAnsi="仿宋" w:eastAsia="仿宋" w:cs="宋体"/>
          <w:color w:val="1D1B11"/>
          <w:shd w:val="clear" w:color="auto" w:fill="FFFFFF"/>
        </w:rPr>
      </w:pPr>
      <w:r>
        <w:rPr>
          <w:rFonts w:hint="eastAsia" w:ascii="仿宋" w:hAnsi="仿宋" w:eastAsia="仿宋" w:cs="宋体"/>
          <w:color w:val="1D1B11"/>
          <w:shd w:val="clear" w:color="auto" w:fill="FFFFFF"/>
        </w:rPr>
        <w:t>（1）分值汇总计算错误的；</w:t>
      </w:r>
    </w:p>
    <w:p>
      <w:pPr>
        <w:autoSpaceDE w:val="0"/>
        <w:autoSpaceDN w:val="0"/>
        <w:spacing w:line="360" w:lineRule="auto"/>
        <w:ind w:firstLine="480" w:firstLineChars="200"/>
        <w:rPr>
          <w:rFonts w:hint="eastAsia" w:ascii="仿宋" w:hAnsi="仿宋" w:eastAsia="仿宋" w:cs="宋体"/>
          <w:color w:val="1D1B11"/>
          <w:shd w:val="clear" w:color="auto" w:fill="FFFFFF"/>
        </w:rPr>
      </w:pPr>
      <w:r>
        <w:rPr>
          <w:rFonts w:hint="eastAsia" w:ascii="仿宋" w:hAnsi="仿宋" w:eastAsia="仿宋" w:cs="宋体"/>
          <w:color w:val="1D1B11"/>
          <w:shd w:val="clear" w:color="auto" w:fill="FFFFFF"/>
        </w:rPr>
        <w:t>（2）分项评分超出评分标准范围的；</w:t>
      </w:r>
    </w:p>
    <w:p>
      <w:pPr>
        <w:autoSpaceDE w:val="0"/>
        <w:autoSpaceDN w:val="0"/>
        <w:spacing w:line="360" w:lineRule="auto"/>
        <w:ind w:firstLine="480" w:firstLineChars="200"/>
        <w:rPr>
          <w:rFonts w:hint="eastAsia" w:ascii="仿宋" w:hAnsi="仿宋" w:eastAsia="仿宋" w:cs="宋体"/>
          <w:color w:val="1D1B11"/>
          <w:shd w:val="clear" w:color="auto" w:fill="FFFFFF"/>
        </w:rPr>
      </w:pPr>
      <w:r>
        <w:rPr>
          <w:rFonts w:hint="eastAsia" w:ascii="仿宋" w:hAnsi="仿宋" w:eastAsia="仿宋" w:cs="宋体"/>
          <w:color w:val="1D1B11"/>
          <w:shd w:val="clear" w:color="auto" w:fill="FFFFFF"/>
        </w:rPr>
        <w:t>（3）评标委员会成员对客观评审因素评分不一致的；</w:t>
      </w:r>
    </w:p>
    <w:p>
      <w:pPr>
        <w:autoSpaceDE w:val="0"/>
        <w:autoSpaceDN w:val="0"/>
        <w:spacing w:line="360" w:lineRule="auto"/>
        <w:ind w:firstLine="480" w:firstLineChars="200"/>
        <w:rPr>
          <w:rFonts w:hint="eastAsia" w:ascii="仿宋" w:hAnsi="仿宋" w:eastAsia="仿宋" w:cs="宋体"/>
          <w:color w:val="1D1B11"/>
          <w:shd w:val="clear" w:color="auto" w:fill="FFFFFF"/>
        </w:rPr>
      </w:pPr>
      <w:r>
        <w:rPr>
          <w:rFonts w:hint="eastAsia" w:ascii="仿宋" w:hAnsi="仿宋" w:eastAsia="仿宋" w:cs="宋体"/>
          <w:color w:val="1D1B11"/>
          <w:shd w:val="clear" w:color="auto" w:fill="FFFFFF"/>
        </w:rPr>
        <w:t>（4）经评标委员会认定评分畸高、畸低的。</w:t>
      </w:r>
    </w:p>
    <w:p>
      <w:pPr>
        <w:autoSpaceDE w:val="0"/>
        <w:autoSpaceDN w:val="0"/>
        <w:spacing w:line="360" w:lineRule="auto"/>
        <w:ind w:firstLine="480" w:firstLineChars="200"/>
        <w:rPr>
          <w:rFonts w:hint="eastAsia" w:ascii="仿宋" w:hAnsi="仿宋" w:eastAsia="仿宋" w:cs="宋体"/>
          <w:color w:val="1D1B11"/>
          <w:shd w:val="clear" w:color="auto" w:fill="FFFFFF"/>
        </w:rPr>
      </w:pPr>
      <w:r>
        <w:rPr>
          <w:rFonts w:hint="eastAsia" w:ascii="仿宋" w:hAnsi="仿宋" w:eastAsia="仿宋" w:cs="宋体"/>
          <w:color w:val="1D1B11"/>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hint="eastAsia" w:ascii="仿宋" w:hAnsi="仿宋" w:eastAsia="仿宋" w:cs="宋体"/>
          <w:color w:val="1D1B11"/>
          <w:shd w:val="clear" w:color="auto" w:fill="FFFFFF"/>
        </w:rPr>
      </w:pPr>
      <w:r>
        <w:rPr>
          <w:rFonts w:hint="eastAsia" w:ascii="仿宋" w:hAnsi="仿宋" w:eastAsia="仿宋" w:cs="宋体"/>
          <w:color w:val="1D1B11"/>
          <w:shd w:val="clear" w:color="auto" w:fill="FFFFFF"/>
        </w:rPr>
        <w:t>投标人对以上情形提出质疑的，采购人或者采购代理机构可以组织原评标委员会进行重新评审，重新评审改变评标结果的，应当书面报告本级财政部门。</w:t>
      </w:r>
    </w:p>
    <w:p>
      <w:pPr>
        <w:pStyle w:val="27"/>
        <w:spacing w:before="0" w:after="0" w:line="360" w:lineRule="auto"/>
        <w:rPr>
          <w:rFonts w:hint="eastAsia" w:ascii="仿宋" w:hAnsi="仿宋" w:eastAsia="仿宋" w:cs="宋体"/>
          <w:color w:val="1D1B11"/>
          <w:lang w:val="zh-CN"/>
        </w:rPr>
      </w:pPr>
      <w:bookmarkStart w:id="37" w:name="_Toc34377772"/>
      <w:r>
        <w:rPr>
          <w:rFonts w:hint="eastAsia" w:ascii="仿宋" w:hAnsi="仿宋" w:eastAsia="仿宋" w:cs="宋体"/>
          <w:color w:val="1D1B11"/>
          <w:lang w:val="zh-CN"/>
        </w:rPr>
        <w:t>八、中标</w:t>
      </w:r>
      <w:bookmarkEnd w:id="37"/>
    </w:p>
    <w:p>
      <w:pPr>
        <w:pStyle w:val="27"/>
        <w:spacing w:before="0" w:after="0" w:line="360" w:lineRule="auto"/>
        <w:jc w:val="left"/>
        <w:rPr>
          <w:rFonts w:hint="eastAsia" w:ascii="仿宋" w:hAnsi="仿宋" w:eastAsia="仿宋" w:cs="宋体"/>
          <w:color w:val="1D1B11"/>
          <w:lang w:val="zh-CN"/>
        </w:rPr>
      </w:pPr>
      <w:bookmarkStart w:id="38" w:name="_Toc34377773"/>
      <w:r>
        <w:rPr>
          <w:rFonts w:hint="eastAsia" w:ascii="仿宋" w:hAnsi="仿宋" w:eastAsia="仿宋" w:cs="宋体"/>
          <w:color w:val="1D1B11"/>
          <w:sz w:val="28"/>
          <w:szCs w:val="28"/>
          <w:lang w:val="zh-CN"/>
        </w:rPr>
        <w:t>2</w:t>
      </w:r>
      <w:r>
        <w:rPr>
          <w:rFonts w:hint="eastAsia" w:ascii="仿宋" w:hAnsi="仿宋" w:eastAsia="仿宋" w:cs="宋体"/>
          <w:color w:val="1D1B11"/>
          <w:sz w:val="28"/>
          <w:szCs w:val="28"/>
        </w:rPr>
        <w:t>1</w:t>
      </w:r>
      <w:r>
        <w:rPr>
          <w:rFonts w:hint="eastAsia" w:ascii="仿宋" w:hAnsi="仿宋" w:eastAsia="仿宋" w:cs="宋体"/>
          <w:color w:val="1D1B11"/>
          <w:sz w:val="28"/>
          <w:szCs w:val="28"/>
          <w:lang w:val="zh-CN"/>
        </w:rPr>
        <w:t>.推荐并确定中标人</w:t>
      </w:r>
      <w:bookmarkEnd w:id="38"/>
    </w:p>
    <w:p>
      <w:pPr>
        <w:autoSpaceDE w:val="0"/>
        <w:autoSpaceDN w:val="0"/>
        <w:spacing w:line="360" w:lineRule="auto"/>
        <w:ind w:firstLine="480" w:firstLineChars="200"/>
        <w:rPr>
          <w:rFonts w:hint="eastAsia" w:ascii="仿宋" w:hAnsi="仿宋" w:eastAsia="仿宋" w:cs="宋体"/>
          <w:color w:val="1D1B11"/>
        </w:rPr>
      </w:pPr>
      <w:r>
        <w:rPr>
          <w:rFonts w:hint="eastAsia" w:ascii="仿宋" w:hAnsi="仿宋" w:eastAsia="仿宋" w:cs="宋体"/>
          <w:color w:val="1D1B11"/>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hint="eastAsia" w:ascii="仿宋" w:hAnsi="仿宋" w:eastAsia="仿宋" w:cs="宋体"/>
          <w:color w:val="1D1B11"/>
        </w:rPr>
      </w:pPr>
      <w:r>
        <w:rPr>
          <w:rFonts w:hint="eastAsia" w:ascii="仿宋" w:hAnsi="仿宋" w:eastAsia="仿宋" w:cs="宋体"/>
          <w:color w:val="1D1B11"/>
        </w:rPr>
        <w:t>21.2 采购人自行组织招标的，应当在评标结束后5个工作日内确定中标人。</w:t>
      </w:r>
    </w:p>
    <w:p>
      <w:pPr>
        <w:autoSpaceDE w:val="0"/>
        <w:autoSpaceDN w:val="0"/>
        <w:spacing w:line="360" w:lineRule="auto"/>
        <w:ind w:firstLine="480" w:firstLineChars="200"/>
        <w:rPr>
          <w:rFonts w:hint="eastAsia" w:ascii="仿宋" w:hAnsi="仿宋" w:eastAsia="仿宋" w:cs="宋体"/>
          <w:color w:val="1D1B11"/>
        </w:rPr>
      </w:pPr>
      <w:r>
        <w:rPr>
          <w:rFonts w:hint="eastAsia" w:ascii="仿宋" w:hAnsi="仿宋" w:eastAsia="仿宋" w:cs="宋体"/>
          <w:color w:val="1D1B11"/>
        </w:rPr>
        <w:t>21.3 采购人在收到评标报告5个工作日内未按评标报告推荐的中标候选人顺序确定中标人，又不能说明合法理由的，视同按评标报告推荐的顺序确定排名第一的中标候选人为中标人。</w:t>
      </w:r>
    </w:p>
    <w:p>
      <w:pPr>
        <w:pStyle w:val="27"/>
        <w:spacing w:before="0" w:after="0" w:line="360" w:lineRule="auto"/>
        <w:jc w:val="left"/>
        <w:rPr>
          <w:rFonts w:hint="eastAsia" w:ascii="仿宋" w:hAnsi="仿宋" w:eastAsia="仿宋" w:cs="宋体"/>
          <w:color w:val="1D1B11"/>
          <w:lang w:val="zh-CN"/>
        </w:rPr>
      </w:pPr>
      <w:bookmarkStart w:id="39" w:name="_Toc34377774"/>
      <w:r>
        <w:rPr>
          <w:rFonts w:hint="eastAsia" w:ascii="仿宋" w:hAnsi="仿宋" w:eastAsia="仿宋" w:cs="宋体"/>
          <w:color w:val="1D1B11"/>
          <w:sz w:val="28"/>
          <w:szCs w:val="28"/>
          <w:lang w:val="zh-CN"/>
        </w:rPr>
        <w:t>2</w:t>
      </w:r>
      <w:r>
        <w:rPr>
          <w:rFonts w:hint="eastAsia" w:ascii="仿宋" w:hAnsi="仿宋" w:eastAsia="仿宋" w:cs="宋体"/>
          <w:color w:val="1D1B11"/>
          <w:sz w:val="28"/>
          <w:szCs w:val="28"/>
        </w:rPr>
        <w:t>2</w:t>
      </w:r>
      <w:r>
        <w:rPr>
          <w:rFonts w:hint="eastAsia" w:ascii="仿宋" w:hAnsi="仿宋" w:eastAsia="仿宋" w:cs="宋体"/>
          <w:color w:val="1D1B11"/>
          <w:sz w:val="28"/>
          <w:szCs w:val="28"/>
          <w:lang w:val="zh-CN"/>
        </w:rPr>
        <w:t>.中标通知</w:t>
      </w:r>
      <w:bookmarkEnd w:id="39"/>
    </w:p>
    <w:p>
      <w:pPr>
        <w:autoSpaceDE w:val="0"/>
        <w:autoSpaceDN w:val="0"/>
        <w:spacing w:line="360" w:lineRule="auto"/>
        <w:ind w:firstLine="480" w:firstLineChars="200"/>
        <w:rPr>
          <w:rFonts w:hint="eastAsia" w:ascii="仿宋" w:hAnsi="仿宋" w:eastAsia="仿宋" w:cs="宋体"/>
          <w:color w:val="1D1B11"/>
        </w:rPr>
      </w:pPr>
      <w:r>
        <w:rPr>
          <w:rFonts w:hint="eastAsia" w:ascii="仿宋" w:hAnsi="仿宋" w:eastAsia="仿宋" w:cs="宋体"/>
          <w:color w:val="1D1B11"/>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22.3 中标公告期限为1个工作日。</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22.5 中标通知书发出后，采购人不得违法改变中标结果，中标人无正当理由不得放弃中标。</w:t>
      </w:r>
    </w:p>
    <w:p>
      <w:pPr>
        <w:pStyle w:val="27"/>
        <w:spacing w:before="0" w:after="0" w:line="360" w:lineRule="auto"/>
        <w:rPr>
          <w:rFonts w:hint="eastAsia" w:ascii="仿宋" w:hAnsi="仿宋" w:eastAsia="仿宋" w:cs="宋体"/>
          <w:color w:val="1D1B11"/>
          <w:lang w:val="zh-CN"/>
        </w:rPr>
      </w:pPr>
      <w:bookmarkStart w:id="40" w:name="_Toc34377775"/>
      <w:r>
        <w:rPr>
          <w:rFonts w:hint="eastAsia" w:ascii="仿宋" w:hAnsi="仿宋" w:eastAsia="仿宋" w:cs="宋体"/>
          <w:color w:val="1D1B11"/>
          <w:lang w:val="zh-CN"/>
        </w:rPr>
        <w:t>九、授予合同</w:t>
      </w:r>
      <w:bookmarkEnd w:id="40"/>
    </w:p>
    <w:p>
      <w:pPr>
        <w:pStyle w:val="27"/>
        <w:spacing w:before="0" w:after="0" w:line="360" w:lineRule="auto"/>
        <w:jc w:val="left"/>
        <w:rPr>
          <w:rFonts w:hint="eastAsia" w:ascii="仿宋" w:hAnsi="仿宋" w:eastAsia="仿宋" w:cs="宋体"/>
          <w:color w:val="1D1B11"/>
          <w:kern w:val="0"/>
          <w:sz w:val="24"/>
        </w:rPr>
      </w:pPr>
      <w:bookmarkStart w:id="41" w:name="_Toc34377776"/>
      <w:r>
        <w:rPr>
          <w:rFonts w:hint="eastAsia" w:ascii="仿宋" w:hAnsi="仿宋" w:eastAsia="仿宋" w:cs="宋体"/>
          <w:color w:val="1D1B11"/>
          <w:sz w:val="28"/>
          <w:szCs w:val="28"/>
          <w:lang w:val="zh-CN"/>
        </w:rPr>
        <w:t>2</w:t>
      </w:r>
      <w:r>
        <w:rPr>
          <w:rFonts w:hint="eastAsia" w:ascii="仿宋" w:hAnsi="仿宋" w:eastAsia="仿宋" w:cs="宋体"/>
          <w:color w:val="1D1B11"/>
          <w:sz w:val="28"/>
          <w:szCs w:val="28"/>
        </w:rPr>
        <w:t>3</w:t>
      </w:r>
      <w:r>
        <w:rPr>
          <w:rFonts w:hint="eastAsia" w:ascii="仿宋" w:hAnsi="仿宋" w:eastAsia="仿宋" w:cs="宋体"/>
          <w:color w:val="1D1B11"/>
          <w:sz w:val="28"/>
          <w:szCs w:val="28"/>
          <w:lang w:val="zh-CN"/>
        </w:rPr>
        <w:t>.签订合同</w:t>
      </w:r>
      <w:bookmarkEnd w:id="41"/>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lang w:val="zh-CN"/>
        </w:rPr>
        <w:t>2</w:t>
      </w:r>
      <w:r>
        <w:rPr>
          <w:rFonts w:hint="eastAsia" w:ascii="仿宋" w:hAnsi="仿宋" w:eastAsia="仿宋" w:cs="宋体"/>
          <w:color w:val="1D1B11"/>
          <w:kern w:val="0"/>
        </w:rPr>
        <w:t>3</w:t>
      </w:r>
      <w:r>
        <w:rPr>
          <w:rFonts w:hint="eastAsia" w:ascii="仿宋" w:hAnsi="仿宋" w:eastAsia="仿宋" w:cs="宋体"/>
          <w:color w:val="1D1B11"/>
          <w:kern w:val="0"/>
          <w:lang w:val="zh-CN"/>
        </w:rPr>
        <w:t>.1</w:t>
      </w:r>
      <w:r>
        <w:rPr>
          <w:rFonts w:hint="eastAsia" w:ascii="仿宋" w:hAnsi="仿宋" w:eastAsia="仿宋" w:cs="宋体"/>
          <w:color w:val="1D1B11"/>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采购人不得向中标人提出任何不合理的要求作为签订合同的条件。</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2</w:t>
      </w:r>
      <w:r>
        <w:rPr>
          <w:rFonts w:hint="eastAsia" w:ascii="仿宋" w:hAnsi="仿宋" w:eastAsia="仿宋" w:cs="宋体"/>
          <w:color w:val="1D1B11"/>
          <w:kern w:val="0"/>
        </w:rPr>
        <w:t>3</w:t>
      </w:r>
      <w:r>
        <w:rPr>
          <w:rFonts w:hint="eastAsia" w:ascii="仿宋" w:hAnsi="仿宋" w:eastAsia="仿宋" w:cs="宋体"/>
          <w:color w:val="1D1B11"/>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2</w:t>
      </w:r>
      <w:r>
        <w:rPr>
          <w:rFonts w:hint="eastAsia" w:ascii="仿宋" w:hAnsi="仿宋" w:eastAsia="仿宋" w:cs="宋体"/>
          <w:color w:val="1D1B11"/>
          <w:kern w:val="0"/>
        </w:rPr>
        <w:t>3</w:t>
      </w:r>
      <w:r>
        <w:rPr>
          <w:rFonts w:hint="eastAsia" w:ascii="仿宋" w:hAnsi="仿宋" w:eastAsia="仿宋" w:cs="宋体"/>
          <w:color w:val="1D1B11"/>
          <w:kern w:val="0"/>
          <w:lang w:val="zh-CN"/>
        </w:rPr>
        <w:t>.3</w:t>
      </w:r>
      <w:r>
        <w:rPr>
          <w:rFonts w:hint="eastAsia" w:ascii="仿宋" w:hAnsi="仿宋" w:eastAsia="仿宋" w:cs="宋体"/>
          <w:color w:val="1D1B11"/>
          <w:kern w:val="0"/>
        </w:rPr>
        <w:t xml:space="preserve"> 中标人拒绝与采购人签订合同的</w:t>
      </w:r>
      <w:r>
        <w:rPr>
          <w:rFonts w:hint="eastAsia" w:ascii="仿宋" w:hAnsi="仿宋" w:eastAsia="仿宋" w:cs="宋体"/>
          <w:color w:val="1D1B11"/>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2</w:t>
      </w:r>
      <w:r>
        <w:rPr>
          <w:rFonts w:hint="eastAsia" w:ascii="仿宋" w:hAnsi="仿宋" w:eastAsia="仿宋" w:cs="宋体"/>
          <w:color w:val="1D1B11"/>
          <w:kern w:val="0"/>
        </w:rPr>
        <w:t>3</w:t>
      </w:r>
      <w:r>
        <w:rPr>
          <w:rFonts w:hint="eastAsia" w:ascii="仿宋" w:hAnsi="仿宋" w:eastAsia="仿宋" w:cs="宋体"/>
          <w:color w:val="1D1B11"/>
          <w:kern w:val="0"/>
          <w:lang w:val="zh-CN"/>
        </w:rPr>
        <w:t>.4</w:t>
      </w:r>
      <w:r>
        <w:rPr>
          <w:rFonts w:hint="eastAsia" w:ascii="仿宋" w:hAnsi="仿宋" w:eastAsia="仿宋" w:cs="宋体"/>
          <w:color w:val="1D1B11"/>
          <w:kern w:val="0"/>
          <w:lang w:bidi="ar"/>
        </w:rPr>
        <w:t xml:space="preserve"> </w:t>
      </w:r>
      <w:r>
        <w:rPr>
          <w:rFonts w:hint="eastAsia" w:ascii="仿宋" w:hAnsi="仿宋" w:eastAsia="仿宋" w:cs="宋体"/>
          <w:color w:val="1D1B11"/>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 xml:space="preserve">22.5 </w:t>
      </w:r>
      <w:r>
        <w:rPr>
          <w:rFonts w:hint="eastAsia" w:ascii="仿宋" w:hAnsi="仿宋" w:eastAsia="仿宋" w:cs="宋体"/>
          <w:color w:val="1D1B11"/>
          <w:kern w:val="0"/>
          <w:lang w:val="zh-CN"/>
        </w:rPr>
        <w:t>采购合同签订之日起</w:t>
      </w:r>
      <w:r>
        <w:rPr>
          <w:rFonts w:hint="eastAsia" w:ascii="仿宋" w:hAnsi="仿宋" w:eastAsia="仿宋" w:cs="宋体"/>
          <w:color w:val="1D1B11"/>
          <w:kern w:val="0"/>
        </w:rPr>
        <w:t>2</w:t>
      </w:r>
      <w:r>
        <w:rPr>
          <w:rFonts w:hint="eastAsia" w:ascii="仿宋" w:hAnsi="仿宋" w:eastAsia="仿宋" w:cs="宋体"/>
          <w:color w:val="1D1B11"/>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23.7 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23.8 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23.9</w:t>
      </w:r>
      <w:r>
        <w:rPr>
          <w:rFonts w:ascii="仿宋" w:hAnsi="仿宋" w:eastAsia="仿宋" w:cs="宋体"/>
          <w:color w:val="1D1B11"/>
          <w:kern w:val="0"/>
        </w:rPr>
        <w:t xml:space="preserve"> </w:t>
      </w:r>
      <w:r>
        <w:rPr>
          <w:rFonts w:hint="eastAsia" w:ascii="仿宋" w:hAnsi="仿宋" w:eastAsia="仿宋" w:cs="宋体"/>
          <w:color w:val="1D1B11"/>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23.10 采购人、采购代理机构应当建立真实完整的招标采购档案，妥善保存每项采购活动的采购文件。</w:t>
      </w:r>
    </w:p>
    <w:p>
      <w:pPr>
        <w:pStyle w:val="27"/>
        <w:spacing w:before="0" w:after="0" w:line="360" w:lineRule="auto"/>
        <w:rPr>
          <w:rFonts w:hint="eastAsia" w:ascii="仿宋" w:hAnsi="仿宋" w:eastAsia="仿宋" w:cs="宋体"/>
          <w:color w:val="1D1B11"/>
          <w:lang w:val="zh-CN"/>
        </w:rPr>
      </w:pPr>
      <w:bookmarkStart w:id="42" w:name="_Toc34377777"/>
      <w:r>
        <w:rPr>
          <w:rFonts w:hint="eastAsia" w:ascii="仿宋" w:hAnsi="仿宋" w:eastAsia="仿宋" w:cs="宋体"/>
          <w:color w:val="1D1B11"/>
          <w:lang w:val="zh-CN"/>
        </w:rPr>
        <w:t>十、其他</w:t>
      </w:r>
      <w:bookmarkEnd w:id="42"/>
    </w:p>
    <w:p>
      <w:pPr>
        <w:pStyle w:val="27"/>
        <w:spacing w:before="0" w:after="0" w:line="360" w:lineRule="auto"/>
        <w:jc w:val="left"/>
        <w:rPr>
          <w:rFonts w:ascii="仿宋" w:hAnsi="仿宋" w:eastAsia="仿宋" w:cs="宋体"/>
          <w:color w:val="1D1B11"/>
          <w:sz w:val="28"/>
          <w:szCs w:val="28"/>
        </w:rPr>
      </w:pPr>
      <w:bookmarkStart w:id="43" w:name="_Toc34377778"/>
      <w:r>
        <w:rPr>
          <w:rFonts w:hint="eastAsia" w:ascii="仿宋" w:hAnsi="仿宋" w:eastAsia="仿宋" w:cs="宋体"/>
          <w:color w:val="1D1B11"/>
          <w:sz w:val="28"/>
          <w:szCs w:val="28"/>
        </w:rPr>
        <w:t>2</w:t>
      </w:r>
      <w:r>
        <w:rPr>
          <w:rFonts w:ascii="仿宋" w:hAnsi="仿宋" w:eastAsia="仿宋" w:cs="宋体"/>
          <w:color w:val="1D1B11"/>
          <w:sz w:val="28"/>
          <w:szCs w:val="28"/>
        </w:rPr>
        <w:t>4</w:t>
      </w:r>
      <w:r>
        <w:rPr>
          <w:rFonts w:hint="eastAsia" w:ascii="仿宋" w:hAnsi="仿宋" w:eastAsia="仿宋" w:cs="宋体"/>
          <w:color w:val="1D1B11"/>
          <w:sz w:val="28"/>
          <w:szCs w:val="28"/>
        </w:rPr>
        <w:t>. 串通投标的情形</w:t>
      </w:r>
      <w:bookmarkEnd w:id="43"/>
    </w:p>
    <w:p>
      <w:pPr>
        <w:autoSpaceDE w:val="0"/>
        <w:autoSpaceDN w:val="0"/>
        <w:spacing w:line="360" w:lineRule="auto"/>
        <w:ind w:firstLine="480" w:firstLineChars="200"/>
        <w:rPr>
          <w:rFonts w:ascii="仿宋" w:hAnsi="仿宋" w:eastAsia="仿宋" w:cs="宋体"/>
          <w:color w:val="1D1B11"/>
          <w:kern w:val="0"/>
        </w:rPr>
      </w:pPr>
      <w:r>
        <w:rPr>
          <w:rFonts w:hint="eastAsia" w:ascii="仿宋" w:hAnsi="仿宋" w:eastAsia="仿宋" w:cs="宋体"/>
          <w:color w:val="1D1B11"/>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24.2</w:t>
      </w:r>
      <w:r>
        <w:rPr>
          <w:rFonts w:ascii="仿宋" w:hAnsi="仿宋" w:eastAsia="仿宋" w:cs="宋体"/>
          <w:color w:val="1D1B11"/>
          <w:kern w:val="0"/>
        </w:rPr>
        <w:t xml:space="preserve"> </w:t>
      </w:r>
      <w:r>
        <w:rPr>
          <w:rFonts w:hint="eastAsia" w:ascii="仿宋" w:hAnsi="仿宋" w:eastAsia="仿宋" w:cs="宋体"/>
          <w:color w:val="1D1B11"/>
          <w:kern w:val="0"/>
        </w:rPr>
        <w:t>有下列情形之一的，视为投标人串通投标，其投标无效：</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（1）不同投标人的投标文件由同一单位或者个人编制；</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（2）不同投标人委托同一单位或者个人办理投标事宜；</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（3）不同投标人的投标文件载明的项目管理成员或者联系人员为同一人；</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（4）不同投标人的投标文件异常一致或者投标报价呈规律性差异；</w:t>
      </w:r>
    </w:p>
    <w:p>
      <w:pPr>
        <w:autoSpaceDE w:val="0"/>
        <w:autoSpaceDN w:val="0"/>
        <w:spacing w:line="360" w:lineRule="auto"/>
        <w:ind w:firstLine="480" w:firstLineChars="200"/>
        <w:rPr>
          <w:rFonts w:ascii="仿宋" w:hAnsi="仿宋" w:eastAsia="仿宋" w:cs="宋体"/>
          <w:color w:val="1D1B11"/>
          <w:kern w:val="0"/>
        </w:rPr>
      </w:pPr>
      <w:r>
        <w:rPr>
          <w:rFonts w:hint="eastAsia" w:ascii="仿宋" w:hAnsi="仿宋" w:eastAsia="仿宋" w:cs="宋体"/>
          <w:color w:val="1D1B11"/>
          <w:kern w:val="0"/>
        </w:rPr>
        <w:t>（5）不同投标人的投标文件相互混装；</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（6）不同投标人的投标保证金从同一单位或者个人的账户转出。</w:t>
      </w:r>
    </w:p>
    <w:p>
      <w:pPr>
        <w:pStyle w:val="27"/>
        <w:spacing w:before="0" w:after="0" w:line="360" w:lineRule="auto"/>
        <w:jc w:val="left"/>
        <w:rPr>
          <w:rFonts w:ascii="仿宋" w:hAnsi="仿宋" w:eastAsia="仿宋" w:cs="宋体"/>
          <w:color w:val="1D1B11"/>
          <w:sz w:val="28"/>
          <w:szCs w:val="28"/>
        </w:rPr>
      </w:pPr>
      <w:bookmarkStart w:id="44" w:name="_Toc34377779"/>
      <w:r>
        <w:rPr>
          <w:rFonts w:hint="eastAsia" w:ascii="仿宋" w:hAnsi="仿宋" w:eastAsia="仿宋" w:cs="宋体"/>
          <w:color w:val="1D1B11"/>
          <w:sz w:val="28"/>
          <w:szCs w:val="28"/>
        </w:rPr>
        <w:t>2</w:t>
      </w:r>
      <w:r>
        <w:rPr>
          <w:rFonts w:ascii="仿宋" w:hAnsi="仿宋" w:eastAsia="仿宋" w:cs="宋体"/>
          <w:color w:val="1D1B11"/>
          <w:sz w:val="28"/>
          <w:szCs w:val="28"/>
        </w:rPr>
        <w:t>5</w:t>
      </w:r>
      <w:r>
        <w:rPr>
          <w:rFonts w:hint="eastAsia" w:ascii="仿宋" w:hAnsi="仿宋" w:eastAsia="仿宋" w:cs="宋体"/>
          <w:color w:val="1D1B11"/>
          <w:sz w:val="28"/>
          <w:szCs w:val="28"/>
        </w:rPr>
        <w:t>. 废标</w:t>
      </w:r>
      <w:bookmarkEnd w:id="44"/>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25.1</w:t>
      </w:r>
      <w:r>
        <w:rPr>
          <w:rFonts w:ascii="仿宋" w:hAnsi="仿宋" w:eastAsia="仿宋" w:cs="宋体"/>
          <w:color w:val="1D1B11"/>
          <w:kern w:val="0"/>
        </w:rPr>
        <w:t xml:space="preserve"> </w:t>
      </w:r>
      <w:r>
        <w:rPr>
          <w:rFonts w:hint="eastAsia" w:ascii="仿宋" w:hAnsi="仿宋" w:eastAsia="仿宋" w:cs="宋体"/>
          <w:color w:val="1D1B11"/>
          <w:kern w:val="0"/>
        </w:rPr>
        <w:t>在招标采购中，出现下列情形之一的，应予废标：</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（1）符合专业条件的投标人或者对招标文件作实质性响应的投标人不足三家的。</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（2）出现影响采购公正的违法、违规行为的。</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（3）投标人的报价均超出采购预算，采购人不能支付的。</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（4）因重大变故，采购任务取消的。</w:t>
      </w:r>
    </w:p>
    <w:p>
      <w:pPr>
        <w:autoSpaceDE w:val="0"/>
        <w:autoSpaceDN w:val="0"/>
        <w:spacing w:line="360" w:lineRule="auto"/>
        <w:ind w:firstLine="480" w:firstLineChars="200"/>
        <w:rPr>
          <w:rFonts w:ascii="仿宋" w:hAnsi="仿宋" w:eastAsia="仿宋" w:cs="宋体"/>
          <w:color w:val="1D1B11"/>
          <w:kern w:val="0"/>
        </w:rPr>
      </w:pPr>
      <w:r>
        <w:rPr>
          <w:rFonts w:hint="eastAsia" w:ascii="仿宋" w:hAnsi="仿宋" w:eastAsia="仿宋" w:cs="宋体"/>
          <w:color w:val="1D1B11"/>
          <w:kern w:val="0"/>
        </w:rPr>
        <w:t>废标后，由采购人或者采购代理机构发布废标公告。</w:t>
      </w:r>
    </w:p>
    <w:p>
      <w:pPr>
        <w:autoSpaceDE w:val="0"/>
        <w:autoSpaceDN w:val="0"/>
        <w:spacing w:line="360" w:lineRule="auto"/>
        <w:ind w:firstLine="480" w:firstLineChars="200"/>
        <w:rPr>
          <w:rFonts w:hint="eastAsia" w:ascii="仿宋" w:hAnsi="仿宋" w:eastAsia="仿宋" w:cs="宋体"/>
          <w:color w:val="1D1B11"/>
          <w:kern w:val="0"/>
        </w:rPr>
      </w:pPr>
      <w:r>
        <w:rPr>
          <w:rFonts w:ascii="仿宋" w:hAnsi="仿宋" w:eastAsia="仿宋" w:cs="宋体"/>
          <w:color w:val="1D1B11"/>
          <w:kern w:val="0"/>
        </w:rPr>
        <w:t xml:space="preserve">25.2 </w:t>
      </w:r>
      <w:r>
        <w:rPr>
          <w:rFonts w:hint="eastAsia" w:ascii="仿宋" w:hAnsi="仿宋" w:eastAsia="仿宋" w:cs="宋体"/>
          <w:color w:val="1D1B11"/>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hint="eastAsia" w:ascii="仿宋" w:hAnsi="仿宋" w:eastAsia="仿宋" w:cs="宋体"/>
          <w:color w:val="1D1B11"/>
          <w:kern w:val="0"/>
        </w:rPr>
      </w:pPr>
      <w:r>
        <w:rPr>
          <w:rFonts w:hint="eastAsia" w:ascii="仿宋" w:hAnsi="仿宋" w:eastAsia="仿宋" w:cs="宋体"/>
          <w:color w:val="1D1B11"/>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仿宋" w:hAnsi="仿宋" w:eastAsia="仿宋" w:cs="宋体"/>
          <w:color w:val="1D1B11"/>
          <w:kern w:val="0"/>
        </w:rPr>
      </w:pPr>
      <w:r>
        <w:rPr>
          <w:rFonts w:hint="eastAsia" w:ascii="仿宋" w:hAnsi="仿宋" w:eastAsia="仿宋" w:cs="宋体"/>
          <w:color w:val="1D1B11"/>
          <w:kern w:val="0"/>
        </w:rPr>
        <w:t>（2）招标文件没有不合理条款、招标程序符合规定，需要采用其他采购方式采购的，采购人应当依法报财政部门批准。</w:t>
      </w:r>
    </w:p>
    <w:p>
      <w:pPr>
        <w:pStyle w:val="27"/>
        <w:spacing w:before="0" w:after="0" w:line="360" w:lineRule="auto"/>
        <w:jc w:val="left"/>
        <w:rPr>
          <w:rFonts w:ascii="仿宋" w:hAnsi="仿宋" w:eastAsia="仿宋" w:cs="宋体"/>
          <w:color w:val="1D1B11"/>
          <w:sz w:val="28"/>
          <w:szCs w:val="28"/>
        </w:rPr>
      </w:pPr>
      <w:bookmarkStart w:id="45" w:name="_Toc34377780"/>
      <w:r>
        <w:rPr>
          <w:rFonts w:hint="eastAsia" w:ascii="仿宋" w:hAnsi="仿宋" w:eastAsia="仿宋" w:cs="宋体"/>
          <w:color w:val="1D1B11"/>
          <w:sz w:val="28"/>
          <w:szCs w:val="28"/>
        </w:rPr>
        <w:t>2</w:t>
      </w:r>
      <w:r>
        <w:rPr>
          <w:rFonts w:ascii="仿宋" w:hAnsi="仿宋" w:eastAsia="仿宋" w:cs="宋体"/>
          <w:color w:val="1D1B11"/>
          <w:sz w:val="28"/>
          <w:szCs w:val="28"/>
        </w:rPr>
        <w:t>6</w:t>
      </w:r>
      <w:r>
        <w:rPr>
          <w:rFonts w:hint="eastAsia" w:ascii="仿宋" w:hAnsi="仿宋" w:eastAsia="仿宋" w:cs="宋体"/>
          <w:color w:val="1D1B11"/>
          <w:sz w:val="28"/>
          <w:szCs w:val="28"/>
        </w:rPr>
        <w:t>. 中标服务费</w:t>
      </w:r>
      <w:bookmarkEnd w:id="45"/>
    </w:p>
    <w:p>
      <w:pPr>
        <w:autoSpaceDE w:val="0"/>
        <w:autoSpaceDN w:val="0"/>
        <w:spacing w:line="360" w:lineRule="auto"/>
        <w:ind w:firstLine="480" w:firstLineChars="200"/>
        <w:jc w:val="left"/>
        <w:rPr>
          <w:rFonts w:hint="eastAsia" w:ascii="仿宋" w:hAnsi="仿宋" w:eastAsia="仿宋" w:cs="宋体"/>
          <w:color w:val="1D1B11"/>
          <w:kern w:val="0"/>
          <w:lang w:val="zh-CN"/>
        </w:rPr>
      </w:pPr>
      <w:r>
        <w:rPr>
          <w:rFonts w:hint="eastAsia" w:ascii="仿宋" w:hAnsi="仿宋" w:eastAsia="仿宋" w:cs="宋体"/>
          <w:color w:val="1D1B11"/>
          <w:kern w:val="0"/>
          <w:lang w:val="zh-CN"/>
        </w:rPr>
        <w:t>26.1 收取对象：甲方</w:t>
      </w:r>
    </w:p>
    <w:p>
      <w:pPr>
        <w:autoSpaceDE w:val="0"/>
        <w:autoSpaceDN w:val="0"/>
        <w:spacing w:line="360" w:lineRule="auto"/>
        <w:ind w:firstLine="480" w:firstLineChars="200"/>
        <w:jc w:val="left"/>
        <w:rPr>
          <w:rFonts w:ascii="仿宋" w:hAnsi="仿宋" w:eastAsia="仿宋" w:cs="宋体"/>
          <w:kern w:val="0"/>
          <w:lang w:val="zh-CN"/>
        </w:rPr>
      </w:pPr>
      <w:r>
        <w:rPr>
          <w:rFonts w:ascii="仿宋" w:hAnsi="仿宋" w:eastAsia="仿宋" w:cs="宋体"/>
          <w:color w:val="1D1B11"/>
          <w:kern w:val="0"/>
        </w:rPr>
        <w:t xml:space="preserve">26.2 </w:t>
      </w:r>
      <w:r>
        <w:rPr>
          <w:rFonts w:hint="eastAsia" w:ascii="仿宋" w:hAnsi="仿宋" w:eastAsia="仿宋" w:cs="宋体"/>
          <w:color w:val="1D1B11"/>
          <w:kern w:val="0"/>
          <w:lang w:val="zh-CN"/>
        </w:rPr>
        <w:t>收费金额：</w:t>
      </w:r>
      <w:r>
        <w:rPr>
          <w:rFonts w:hint="eastAsia" w:ascii="仿宋" w:hAnsi="仿宋" w:eastAsia="仿宋" w:cs="宋体"/>
          <w:color w:val="1D1B11"/>
          <w:kern w:val="0"/>
        </w:rPr>
        <w:t>根据</w:t>
      </w:r>
      <w:r>
        <w:rPr>
          <w:rFonts w:hint="eastAsia" w:ascii="仿宋" w:hAnsi="仿宋" w:eastAsia="仿宋" w:cs="宋体"/>
          <w:color w:val="1D1B11"/>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仿宋" w:hAnsi="仿宋" w:eastAsia="仿宋" w:cs="宋体"/>
          <w:color w:val="1D1B11"/>
          <w:kern w:val="0"/>
        </w:rPr>
        <w:t>。</w:t>
      </w:r>
    </w:p>
    <w:p>
      <w:pPr>
        <w:autoSpaceDE w:val="0"/>
        <w:autoSpaceDN w:val="0"/>
        <w:spacing w:line="360" w:lineRule="auto"/>
        <w:ind w:firstLine="480" w:firstLineChars="200"/>
        <w:jc w:val="left"/>
        <w:rPr>
          <w:rFonts w:hint="eastAsia" w:ascii="仿宋" w:hAnsi="仿宋" w:eastAsia="仿宋" w:cs="宋体"/>
          <w:color w:val="1D1B11"/>
          <w:kern w:val="0"/>
        </w:rPr>
      </w:pPr>
      <w:r>
        <w:rPr>
          <w:rFonts w:hint="eastAsia" w:ascii="仿宋" w:hAnsi="仿宋" w:eastAsia="仿宋" w:cs="宋体"/>
          <w:color w:val="1D1B11"/>
          <w:kern w:val="0"/>
          <w:lang w:val="zh-CN"/>
        </w:rPr>
        <w:t>其他未尽事宜，按照《中华人民共和国政府采购法》、《中华人民共和国政府采购法实施条例》、《中华人民共和国合同法》等法律法规的有关条款执行。</w:t>
      </w:r>
    </w:p>
    <w:p>
      <w:pPr>
        <w:rPr>
          <w:rFonts w:hint="eastAsia" w:ascii="仿宋" w:hAnsi="仿宋" w:eastAsia="仿宋" w:cs="宋体"/>
          <w:color w:val="1D1B11"/>
        </w:rPr>
      </w:pPr>
    </w:p>
    <w:p>
      <w:pPr>
        <w:pStyle w:val="27"/>
        <w:spacing w:before="0" w:after="0" w:line="360" w:lineRule="auto"/>
        <w:rPr>
          <w:rFonts w:hint="eastAsia" w:ascii="仿宋" w:hAnsi="仿宋" w:eastAsia="仿宋" w:cs="宋体"/>
          <w:color w:val="1D1B11"/>
          <w:szCs w:val="36"/>
          <w:lang w:val="zh-CN"/>
        </w:rPr>
      </w:pPr>
      <w:r>
        <w:rPr>
          <w:rFonts w:hint="eastAsia" w:ascii="仿宋" w:hAnsi="仿宋" w:eastAsia="仿宋" w:cs="宋体"/>
          <w:color w:val="1D1B11"/>
          <w:szCs w:val="36"/>
          <w:lang w:val="zh-CN"/>
        </w:rPr>
        <w:br w:type="page"/>
      </w:r>
    </w:p>
    <w:p>
      <w:pPr>
        <w:pStyle w:val="27"/>
        <w:spacing w:before="0" w:after="0" w:line="360" w:lineRule="auto"/>
        <w:rPr>
          <w:rFonts w:hint="eastAsia" w:ascii="仿宋" w:hAnsi="仿宋" w:eastAsia="仿宋" w:cs="宋体"/>
          <w:color w:val="1D1B11"/>
          <w:kern w:val="0"/>
          <w:sz w:val="28"/>
          <w:szCs w:val="28"/>
        </w:rPr>
      </w:pPr>
      <w:bookmarkStart w:id="46" w:name="_Toc34377781"/>
      <w:r>
        <w:rPr>
          <w:rFonts w:hint="eastAsia" w:ascii="仿宋" w:hAnsi="仿宋" w:eastAsia="仿宋" w:cs="宋体"/>
          <w:color w:val="1D1B11"/>
          <w:szCs w:val="36"/>
          <w:lang w:val="zh-CN"/>
        </w:rPr>
        <w:t xml:space="preserve">第三部分 </w:t>
      </w:r>
      <w:r>
        <w:rPr>
          <w:rFonts w:hint="eastAsia" w:ascii="仿宋" w:hAnsi="仿宋" w:eastAsia="仿宋" w:cs="宋体"/>
          <w:color w:val="1D1B11"/>
          <w:szCs w:val="36"/>
        </w:rPr>
        <w:t xml:space="preserve"> </w:t>
      </w:r>
      <w:r>
        <w:rPr>
          <w:rFonts w:hint="eastAsia" w:ascii="仿宋" w:hAnsi="仿宋" w:eastAsia="仿宋" w:cs="宋体"/>
          <w:color w:val="1D1B11"/>
          <w:szCs w:val="36"/>
          <w:lang w:val="zh-CN"/>
        </w:rPr>
        <w:t>青海省政府采购项目合同书范本</w:t>
      </w:r>
      <w:bookmarkEnd w:id="46"/>
    </w:p>
    <w:p>
      <w:pPr>
        <w:autoSpaceDE w:val="0"/>
        <w:autoSpaceDN w:val="0"/>
        <w:adjustRightInd w:val="0"/>
        <w:spacing w:line="360" w:lineRule="auto"/>
        <w:jc w:val="center"/>
        <w:rPr>
          <w:rFonts w:hint="eastAsia" w:ascii="仿宋" w:hAnsi="仿宋" w:eastAsia="仿宋" w:cs="宋体"/>
          <w:b/>
          <w:bCs/>
          <w:color w:val="1D1B11"/>
          <w:kern w:val="0"/>
          <w:sz w:val="48"/>
          <w:szCs w:val="48"/>
        </w:rPr>
      </w:pPr>
      <w:r>
        <w:rPr>
          <w:rFonts w:hint="eastAsia" w:ascii="仿宋" w:hAnsi="仿宋" w:eastAsia="仿宋" w:cs="宋体"/>
          <w:b/>
          <w:bCs/>
          <w:color w:val="1D1B11"/>
          <w:kern w:val="0"/>
          <w:sz w:val="48"/>
          <w:szCs w:val="48"/>
          <w:lang w:val="zh-CN"/>
        </w:rPr>
        <w:t>青海省政府采购项目合同书</w:t>
      </w:r>
    </w:p>
    <w:p>
      <w:pPr>
        <w:autoSpaceDE w:val="0"/>
        <w:autoSpaceDN w:val="0"/>
        <w:adjustRightInd w:val="0"/>
        <w:spacing w:line="360" w:lineRule="auto"/>
        <w:rPr>
          <w:rFonts w:hint="eastAsia" w:ascii="仿宋" w:hAnsi="仿宋" w:eastAsia="仿宋" w:cs="宋体"/>
          <w:color w:val="1D1B11"/>
          <w:kern w:val="0"/>
          <w:sz w:val="28"/>
          <w:szCs w:val="28"/>
        </w:rPr>
      </w:pPr>
    </w:p>
    <w:p>
      <w:pPr>
        <w:autoSpaceDE w:val="0"/>
        <w:autoSpaceDN w:val="0"/>
        <w:adjustRightInd w:val="0"/>
        <w:spacing w:line="360" w:lineRule="auto"/>
        <w:rPr>
          <w:rFonts w:hint="eastAsia" w:ascii="仿宋" w:hAnsi="仿宋" w:eastAsia="仿宋" w:cs="宋体"/>
          <w:color w:val="1D1B11"/>
          <w:kern w:val="0"/>
          <w:sz w:val="28"/>
          <w:szCs w:val="28"/>
        </w:rPr>
      </w:pPr>
    </w:p>
    <w:p>
      <w:pPr>
        <w:autoSpaceDE w:val="0"/>
        <w:autoSpaceDN w:val="0"/>
        <w:adjustRightInd w:val="0"/>
        <w:spacing w:line="360" w:lineRule="auto"/>
        <w:rPr>
          <w:rFonts w:hint="eastAsia" w:ascii="仿宋" w:hAnsi="仿宋" w:eastAsia="仿宋" w:cs="宋体"/>
          <w:color w:val="1D1B11"/>
          <w:kern w:val="0"/>
          <w:sz w:val="28"/>
          <w:szCs w:val="28"/>
        </w:rPr>
      </w:pPr>
    </w:p>
    <w:p>
      <w:pPr>
        <w:autoSpaceDE w:val="0"/>
        <w:autoSpaceDN w:val="0"/>
        <w:adjustRightInd w:val="0"/>
        <w:spacing w:line="360" w:lineRule="auto"/>
        <w:rPr>
          <w:rFonts w:hint="eastAsia" w:ascii="仿宋" w:hAnsi="仿宋" w:eastAsia="仿宋" w:cs="宋体"/>
          <w:color w:val="1D1B11"/>
          <w:kern w:val="0"/>
          <w:sz w:val="28"/>
          <w:szCs w:val="28"/>
        </w:rPr>
      </w:pPr>
    </w:p>
    <w:p>
      <w:pPr>
        <w:autoSpaceDE w:val="0"/>
        <w:autoSpaceDN w:val="0"/>
        <w:adjustRightInd w:val="0"/>
        <w:spacing w:line="360" w:lineRule="auto"/>
        <w:rPr>
          <w:rFonts w:hint="eastAsia" w:ascii="仿宋" w:hAnsi="仿宋" w:eastAsia="仿宋"/>
          <w:b/>
          <w:color w:val="1D1B11"/>
          <w:sz w:val="30"/>
          <w:szCs w:val="30"/>
          <w:u w:val="single"/>
        </w:rPr>
      </w:pPr>
      <w:r>
        <w:rPr>
          <w:rFonts w:hint="eastAsia" w:ascii="仿宋" w:hAnsi="仿宋" w:eastAsia="仿宋" w:cs="宋体"/>
          <w:b/>
          <w:bCs/>
          <w:color w:val="1D1B11"/>
          <w:kern w:val="0"/>
          <w:sz w:val="30"/>
          <w:szCs w:val="30"/>
          <w:lang w:val="zh-CN"/>
        </w:rPr>
        <w:t>采购项目编号：青海喆坤公招（服务）2020-007号</w:t>
      </w:r>
    </w:p>
    <w:p>
      <w:pPr>
        <w:autoSpaceDE w:val="0"/>
        <w:autoSpaceDN w:val="0"/>
        <w:adjustRightInd w:val="0"/>
        <w:spacing w:line="360" w:lineRule="auto"/>
        <w:ind w:left="2096" w:hanging="2096" w:hangingChars="696"/>
        <w:rPr>
          <w:rFonts w:hint="eastAsia" w:ascii="仿宋" w:hAnsi="仿宋" w:eastAsia="仿宋" w:cs="宋体"/>
          <w:b/>
          <w:bCs/>
          <w:color w:val="1D1B11"/>
          <w:kern w:val="0"/>
          <w:sz w:val="30"/>
          <w:szCs w:val="30"/>
          <w:u w:val="single"/>
        </w:rPr>
      </w:pPr>
      <w:r>
        <w:rPr>
          <w:rFonts w:hint="eastAsia" w:ascii="仿宋" w:hAnsi="仿宋" w:eastAsia="仿宋" w:cs="宋体"/>
          <w:b/>
          <w:bCs/>
          <w:color w:val="1D1B11"/>
          <w:kern w:val="0"/>
          <w:sz w:val="30"/>
          <w:szCs w:val="30"/>
          <w:lang w:val="zh-CN"/>
        </w:rPr>
        <w:t>采购项目名称：</w:t>
      </w:r>
      <w:r>
        <w:rPr>
          <w:rFonts w:ascii="仿宋" w:hAnsi="仿宋" w:eastAsia="仿宋" w:cs="宋体"/>
          <w:b/>
          <w:bCs/>
          <w:color w:val="1D1B11"/>
          <w:kern w:val="0"/>
          <w:sz w:val="30"/>
          <w:szCs w:val="30"/>
          <w:u w:val="single"/>
          <w:lang w:val="zh-CN"/>
        </w:rPr>
        <w:t xml:space="preserve">   </w:t>
      </w:r>
    </w:p>
    <w:p>
      <w:pPr>
        <w:autoSpaceDE w:val="0"/>
        <w:autoSpaceDN w:val="0"/>
        <w:adjustRightInd w:val="0"/>
        <w:spacing w:line="360" w:lineRule="auto"/>
        <w:rPr>
          <w:rFonts w:ascii="仿宋" w:hAnsi="仿宋" w:eastAsia="仿宋" w:cs="宋体"/>
          <w:b/>
          <w:bCs/>
          <w:color w:val="1D1B11"/>
          <w:kern w:val="0"/>
          <w:sz w:val="30"/>
          <w:szCs w:val="30"/>
        </w:rPr>
      </w:pPr>
      <w:r>
        <w:rPr>
          <w:rFonts w:hint="eastAsia" w:ascii="仿宋" w:hAnsi="仿宋" w:eastAsia="仿宋" w:cs="宋体"/>
          <w:b/>
          <w:bCs/>
          <w:color w:val="1D1B11"/>
          <w:kern w:val="0"/>
          <w:sz w:val="30"/>
          <w:szCs w:val="30"/>
          <w:lang w:val="zh-CN"/>
        </w:rPr>
        <w:t>采购合同编号：</w:t>
      </w:r>
      <w:r>
        <w:rPr>
          <w:rFonts w:hint="eastAsia" w:ascii="仿宋" w:hAnsi="仿宋" w:eastAsia="仿宋" w:cs="宋体"/>
          <w:b/>
          <w:bCs/>
          <w:color w:val="1D1B11"/>
          <w:kern w:val="0"/>
          <w:sz w:val="30"/>
          <w:szCs w:val="30"/>
          <w:u w:val="single"/>
        </w:rPr>
        <w:t>QHZK-2020-007号</w:t>
      </w:r>
    </w:p>
    <w:p>
      <w:pPr>
        <w:autoSpaceDE w:val="0"/>
        <w:autoSpaceDN w:val="0"/>
        <w:adjustRightInd w:val="0"/>
        <w:spacing w:line="360" w:lineRule="auto"/>
        <w:rPr>
          <w:rFonts w:hint="eastAsia" w:ascii="仿宋" w:hAnsi="仿宋" w:eastAsia="仿宋" w:cs="宋体"/>
          <w:b/>
          <w:bCs/>
          <w:color w:val="1D1B11"/>
          <w:kern w:val="0"/>
          <w:sz w:val="30"/>
          <w:szCs w:val="30"/>
        </w:rPr>
      </w:pPr>
      <w:r>
        <w:rPr>
          <w:rFonts w:hint="eastAsia" w:ascii="仿宋" w:hAnsi="仿宋" w:eastAsia="仿宋" w:cs="宋体"/>
          <w:b/>
          <w:bCs/>
          <w:color w:val="1D1B11"/>
          <w:kern w:val="0"/>
          <w:sz w:val="30"/>
          <w:szCs w:val="30"/>
          <w:lang w:val="zh-CN"/>
        </w:rPr>
        <w:t>合同金额（人民币）：</w:t>
      </w:r>
      <w:r>
        <w:rPr>
          <w:rFonts w:hint="eastAsia" w:ascii="仿宋" w:hAnsi="仿宋" w:eastAsia="仿宋" w:cs="宋体"/>
          <w:b/>
          <w:bCs/>
          <w:color w:val="1D1B11"/>
          <w:kern w:val="0"/>
          <w:sz w:val="30"/>
          <w:szCs w:val="30"/>
          <w:u w:val="single"/>
        </w:rPr>
        <w:t xml:space="preserve">                           </w:t>
      </w:r>
    </w:p>
    <w:p>
      <w:pPr>
        <w:autoSpaceDE w:val="0"/>
        <w:autoSpaceDN w:val="0"/>
        <w:adjustRightInd w:val="0"/>
        <w:spacing w:line="360" w:lineRule="auto"/>
        <w:rPr>
          <w:rFonts w:hint="eastAsia" w:ascii="仿宋" w:hAnsi="仿宋" w:eastAsia="仿宋" w:cs="宋体"/>
          <w:b/>
          <w:bCs/>
          <w:color w:val="1D1B11"/>
          <w:kern w:val="0"/>
          <w:sz w:val="30"/>
          <w:szCs w:val="30"/>
        </w:rPr>
      </w:pPr>
      <w:r>
        <w:rPr>
          <w:rFonts w:hint="eastAsia" w:ascii="仿宋" w:hAnsi="仿宋" w:eastAsia="仿宋" w:cs="宋体"/>
          <w:b/>
          <w:bCs/>
          <w:color w:val="1D1B11"/>
          <w:kern w:val="0"/>
          <w:sz w:val="30"/>
          <w:szCs w:val="30"/>
          <w:lang w:val="zh-CN"/>
        </w:rPr>
        <w:t>采购人（甲方）：</w:t>
      </w:r>
      <w:r>
        <w:rPr>
          <w:rFonts w:hint="eastAsia" w:ascii="仿宋" w:hAnsi="仿宋" w:eastAsia="仿宋" w:cs="宋体"/>
          <w:b/>
          <w:bCs/>
          <w:color w:val="1D1B11"/>
          <w:kern w:val="0"/>
          <w:sz w:val="30"/>
          <w:szCs w:val="30"/>
          <w:u w:val="single"/>
        </w:rPr>
        <w:t xml:space="preserve">                       </w:t>
      </w:r>
      <w:r>
        <w:rPr>
          <w:rFonts w:hint="eastAsia" w:ascii="仿宋" w:hAnsi="仿宋" w:eastAsia="仿宋" w:cs="宋体"/>
          <w:b/>
          <w:bCs/>
          <w:color w:val="1D1B11"/>
          <w:kern w:val="0"/>
          <w:sz w:val="30"/>
          <w:szCs w:val="30"/>
          <w:u w:val="single"/>
          <w:lang w:val="zh-CN"/>
        </w:rPr>
        <w:t>（盖章）</w:t>
      </w:r>
    </w:p>
    <w:p>
      <w:pPr>
        <w:autoSpaceDE w:val="0"/>
        <w:autoSpaceDN w:val="0"/>
        <w:adjustRightInd w:val="0"/>
        <w:spacing w:line="360" w:lineRule="auto"/>
        <w:rPr>
          <w:rFonts w:hint="eastAsia" w:ascii="仿宋" w:hAnsi="仿宋" w:eastAsia="仿宋" w:cs="宋体"/>
          <w:b/>
          <w:bCs/>
          <w:color w:val="1D1B11"/>
          <w:kern w:val="0"/>
          <w:sz w:val="30"/>
          <w:szCs w:val="30"/>
        </w:rPr>
      </w:pPr>
      <w:r>
        <w:rPr>
          <w:rFonts w:hint="eastAsia" w:ascii="仿宋" w:hAnsi="仿宋" w:eastAsia="仿宋" w:cs="宋体"/>
          <w:b/>
          <w:bCs/>
          <w:color w:val="1D1B11"/>
          <w:kern w:val="0"/>
          <w:sz w:val="30"/>
          <w:szCs w:val="30"/>
          <w:lang w:val="zh-CN"/>
        </w:rPr>
        <w:t>中标人（乙方）：</w:t>
      </w:r>
      <w:r>
        <w:rPr>
          <w:rFonts w:hint="eastAsia" w:ascii="仿宋" w:hAnsi="仿宋" w:eastAsia="仿宋" w:cs="宋体"/>
          <w:b/>
          <w:bCs/>
          <w:color w:val="1D1B11"/>
          <w:kern w:val="0"/>
          <w:sz w:val="30"/>
          <w:szCs w:val="30"/>
          <w:u w:val="single"/>
        </w:rPr>
        <w:t xml:space="preserve">                       </w:t>
      </w:r>
      <w:r>
        <w:rPr>
          <w:rFonts w:hint="eastAsia" w:ascii="仿宋" w:hAnsi="仿宋" w:eastAsia="仿宋" w:cs="宋体"/>
          <w:b/>
          <w:bCs/>
          <w:color w:val="1D1B11"/>
          <w:kern w:val="0"/>
          <w:sz w:val="30"/>
          <w:szCs w:val="30"/>
          <w:u w:val="single"/>
          <w:lang w:val="zh-CN"/>
        </w:rPr>
        <w:t>（盖章）</w:t>
      </w:r>
    </w:p>
    <w:p>
      <w:pPr>
        <w:autoSpaceDE w:val="0"/>
        <w:autoSpaceDN w:val="0"/>
        <w:adjustRightInd w:val="0"/>
        <w:spacing w:line="360" w:lineRule="auto"/>
        <w:rPr>
          <w:rFonts w:hint="eastAsia" w:ascii="仿宋" w:hAnsi="仿宋" w:eastAsia="仿宋" w:cs="宋体"/>
          <w:b/>
          <w:bCs/>
          <w:color w:val="1D1B11"/>
          <w:kern w:val="0"/>
          <w:sz w:val="30"/>
          <w:szCs w:val="30"/>
        </w:rPr>
      </w:pPr>
      <w:r>
        <w:rPr>
          <w:rFonts w:hint="eastAsia" w:ascii="仿宋" w:hAnsi="仿宋" w:eastAsia="仿宋" w:cs="宋体"/>
          <w:b/>
          <w:bCs/>
          <w:color w:val="1D1B11"/>
          <w:kern w:val="0"/>
          <w:sz w:val="30"/>
          <w:szCs w:val="30"/>
          <w:lang w:val="zh-CN"/>
        </w:rPr>
        <w:t>采购日期：</w:t>
      </w:r>
      <w:r>
        <w:rPr>
          <w:rFonts w:hint="eastAsia" w:ascii="仿宋" w:hAnsi="仿宋" w:eastAsia="仿宋" w:cs="宋体"/>
          <w:b/>
          <w:bCs/>
          <w:color w:val="1D1B11"/>
          <w:kern w:val="0"/>
          <w:sz w:val="30"/>
          <w:szCs w:val="30"/>
        </w:rPr>
        <w:t xml:space="preserve">    </w:t>
      </w:r>
      <w:r>
        <w:rPr>
          <w:rFonts w:hint="eastAsia" w:ascii="仿宋" w:hAnsi="仿宋" w:eastAsia="仿宋" w:cs="宋体"/>
          <w:b/>
          <w:bCs/>
          <w:color w:val="1D1B11"/>
          <w:kern w:val="0"/>
          <w:sz w:val="30"/>
          <w:szCs w:val="30"/>
          <w:lang w:val="zh-CN"/>
        </w:rPr>
        <w:t>年</w:t>
      </w:r>
      <w:r>
        <w:rPr>
          <w:rFonts w:hint="eastAsia" w:ascii="仿宋" w:hAnsi="仿宋" w:eastAsia="仿宋" w:cs="宋体"/>
          <w:b/>
          <w:bCs/>
          <w:color w:val="1D1B11"/>
          <w:kern w:val="0"/>
          <w:sz w:val="30"/>
          <w:szCs w:val="30"/>
        </w:rPr>
        <w:t xml:space="preserve">   </w:t>
      </w:r>
      <w:r>
        <w:rPr>
          <w:rFonts w:hint="eastAsia" w:ascii="仿宋" w:hAnsi="仿宋" w:eastAsia="仿宋" w:cs="宋体"/>
          <w:b/>
          <w:bCs/>
          <w:color w:val="1D1B11"/>
          <w:kern w:val="0"/>
          <w:sz w:val="30"/>
          <w:szCs w:val="30"/>
          <w:lang w:val="zh-CN"/>
        </w:rPr>
        <w:t>月</w:t>
      </w:r>
      <w:r>
        <w:rPr>
          <w:rFonts w:hint="eastAsia" w:ascii="仿宋" w:hAnsi="仿宋" w:eastAsia="仿宋" w:cs="宋体"/>
          <w:b/>
          <w:bCs/>
          <w:color w:val="1D1B11"/>
          <w:kern w:val="0"/>
          <w:sz w:val="30"/>
          <w:szCs w:val="30"/>
        </w:rPr>
        <w:t xml:space="preserve">  </w:t>
      </w:r>
      <w:r>
        <w:rPr>
          <w:rFonts w:hint="eastAsia" w:ascii="仿宋" w:hAnsi="仿宋" w:eastAsia="仿宋" w:cs="宋体"/>
          <w:b/>
          <w:bCs/>
          <w:color w:val="1D1B11"/>
          <w:kern w:val="0"/>
          <w:sz w:val="30"/>
          <w:szCs w:val="30"/>
          <w:lang w:val="zh-CN"/>
        </w:rPr>
        <w:t>日</w:t>
      </w:r>
      <w:r>
        <w:rPr>
          <w:rFonts w:hint="eastAsia" w:ascii="仿宋" w:hAnsi="仿宋" w:eastAsia="仿宋" w:cs="宋体"/>
          <w:b/>
          <w:bCs/>
          <w:color w:val="1D1B11"/>
          <w:kern w:val="0"/>
          <w:sz w:val="30"/>
          <w:szCs w:val="30"/>
          <w:u w:val="single"/>
        </w:rPr>
        <w:t xml:space="preserve">                                     </w:t>
      </w:r>
    </w:p>
    <w:p>
      <w:pPr>
        <w:autoSpaceDE w:val="0"/>
        <w:autoSpaceDN w:val="0"/>
        <w:adjustRightInd w:val="0"/>
        <w:spacing w:line="360" w:lineRule="auto"/>
        <w:rPr>
          <w:rFonts w:hint="eastAsia" w:ascii="仿宋" w:hAnsi="仿宋" w:eastAsia="仿宋" w:cs="宋体"/>
          <w:color w:val="1D1B11"/>
          <w:kern w:val="0"/>
          <w:sz w:val="28"/>
          <w:szCs w:val="28"/>
        </w:rPr>
      </w:pPr>
    </w:p>
    <w:p>
      <w:pPr>
        <w:autoSpaceDE w:val="0"/>
        <w:autoSpaceDN w:val="0"/>
        <w:adjustRightInd w:val="0"/>
        <w:spacing w:line="460" w:lineRule="exact"/>
        <w:jc w:val="left"/>
        <w:rPr>
          <w:rFonts w:hint="eastAsia" w:ascii="仿宋" w:hAnsi="仿宋" w:eastAsia="仿宋" w:cs="宋体"/>
          <w:b/>
          <w:bCs/>
          <w:color w:val="1D1B11"/>
          <w:kern w:val="0"/>
        </w:rPr>
      </w:pPr>
      <w:r>
        <w:rPr>
          <w:rFonts w:hint="eastAsia" w:ascii="仿宋" w:hAnsi="仿宋" w:eastAsia="仿宋" w:cs="宋体"/>
          <w:color w:val="1D1B11"/>
          <w:kern w:val="0"/>
          <w:sz w:val="28"/>
          <w:szCs w:val="28"/>
        </w:rPr>
        <w:br w:type="page"/>
      </w:r>
      <w:r>
        <w:rPr>
          <w:rFonts w:hint="eastAsia" w:ascii="仿宋" w:hAnsi="仿宋" w:eastAsia="仿宋" w:cs="宋体"/>
          <w:b/>
          <w:bCs/>
          <w:color w:val="1D1B11"/>
          <w:kern w:val="0"/>
          <w:lang w:val="zh-CN"/>
        </w:rPr>
        <w:t>采</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购</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人（以下简称甲方）：</w:t>
      </w:r>
    </w:p>
    <w:p>
      <w:pPr>
        <w:autoSpaceDE w:val="0"/>
        <w:autoSpaceDN w:val="0"/>
        <w:adjustRightInd w:val="0"/>
        <w:spacing w:line="460" w:lineRule="exact"/>
        <w:rPr>
          <w:rFonts w:hint="eastAsia" w:ascii="仿宋" w:hAnsi="仿宋" w:eastAsia="仿宋" w:cs="宋体"/>
          <w:color w:val="1D1B11"/>
          <w:kern w:val="0"/>
        </w:rPr>
      </w:pPr>
      <w:r>
        <w:rPr>
          <w:rFonts w:hint="eastAsia" w:ascii="仿宋" w:hAnsi="仿宋" w:eastAsia="仿宋" w:cs="宋体"/>
          <w:b/>
          <w:bCs/>
          <w:color w:val="1D1B11"/>
          <w:kern w:val="0"/>
          <w:lang w:val="zh-CN"/>
        </w:rPr>
        <w:t>中</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标</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人（以下简称乙方）：</w:t>
      </w:r>
    </w:p>
    <w:p>
      <w:pPr>
        <w:pStyle w:val="4"/>
        <w:numPr>
          <w:ilvl w:val="0"/>
          <w:numId w:val="4"/>
        </w:numPr>
        <w:spacing w:after="0" w:line="460" w:lineRule="exact"/>
        <w:ind w:left="0" w:leftChars="0" w:firstLine="480"/>
        <w:rPr>
          <w:rFonts w:ascii="仿宋" w:hAnsi="仿宋" w:eastAsia="仿宋" w:cs="宋体"/>
          <w:color w:val="1D1B11"/>
          <w:kern w:val="0"/>
          <w:sz w:val="24"/>
          <w:lang w:val="zh-CN"/>
        </w:rPr>
      </w:pPr>
      <w:r>
        <w:rPr>
          <w:rFonts w:hint="eastAsia" w:ascii="仿宋" w:hAnsi="仿宋" w:eastAsia="仿宋" w:cs="宋体"/>
          <w:color w:val="1D1B11"/>
          <w:kern w:val="0"/>
          <w:sz w:val="24"/>
          <w:lang w:val="zh-CN"/>
        </w:rPr>
        <w:t>乙双方根据XXXX年XX月XX日</w:t>
      </w:r>
      <w:r>
        <w:rPr>
          <w:rFonts w:hint="eastAsia" w:ascii="仿宋" w:hAnsi="仿宋" w:eastAsia="仿宋" w:cs="宋体"/>
          <w:color w:val="1D1B11"/>
          <w:kern w:val="0"/>
          <w:sz w:val="24"/>
          <w:u w:val="single"/>
          <w:lang w:val="zh-CN"/>
        </w:rPr>
        <w:t>（采购项目名称）（采购项目编号）</w:t>
      </w:r>
      <w:r>
        <w:rPr>
          <w:rFonts w:hint="eastAsia" w:ascii="仿宋" w:hAnsi="仿宋" w:eastAsia="仿宋" w:cs="宋体"/>
          <w:color w:val="1D1B11"/>
          <w:kern w:val="0"/>
          <w:sz w:val="24"/>
          <w:lang w:val="zh-CN"/>
        </w:rPr>
        <w:t>的招标文件要求和青海喆坤工程管理咨询有限公司出具的《中标通知书》，并经双方协商一致，签订本合同协议书：</w:t>
      </w:r>
    </w:p>
    <w:p>
      <w:pPr>
        <w:numPr>
          <w:ilvl w:val="0"/>
          <w:numId w:val="5"/>
        </w:numPr>
        <w:spacing w:line="360" w:lineRule="auto"/>
        <w:rPr>
          <w:rFonts w:ascii="仿宋" w:hAnsi="仿宋" w:eastAsia="仿宋"/>
          <w:b/>
          <w:color w:val="000000"/>
        </w:rPr>
      </w:pPr>
      <w:r>
        <w:rPr>
          <w:rFonts w:hint="eastAsia" w:ascii="仿宋" w:hAnsi="仿宋" w:eastAsia="仿宋"/>
          <w:b/>
          <w:color w:val="000000"/>
        </w:rPr>
        <w:t>项目基本情况</w:t>
      </w:r>
    </w:p>
    <w:p>
      <w:pPr>
        <w:spacing w:line="360" w:lineRule="auto"/>
        <w:ind w:firstLine="630"/>
        <w:rPr>
          <w:rFonts w:ascii="仿宋" w:hAnsi="仿宋" w:eastAsia="仿宋"/>
          <w:b/>
          <w:color w:val="000000"/>
        </w:rPr>
      </w:pPr>
    </w:p>
    <w:p>
      <w:pPr>
        <w:numPr>
          <w:ilvl w:val="0"/>
          <w:numId w:val="5"/>
        </w:numPr>
        <w:spacing w:line="360" w:lineRule="auto"/>
        <w:rPr>
          <w:rFonts w:ascii="仿宋" w:hAnsi="仿宋" w:eastAsia="仿宋"/>
          <w:b/>
          <w:color w:val="000000"/>
        </w:rPr>
      </w:pPr>
      <w:r>
        <w:rPr>
          <w:rFonts w:hint="eastAsia" w:ascii="仿宋" w:hAnsi="仿宋" w:eastAsia="仿宋"/>
          <w:b/>
          <w:color w:val="000000"/>
        </w:rPr>
        <w:t>合同期限</w:t>
      </w:r>
    </w:p>
    <w:p>
      <w:pPr>
        <w:spacing w:line="360" w:lineRule="auto"/>
        <w:ind w:firstLine="480" w:firstLineChars="200"/>
        <w:rPr>
          <w:rFonts w:ascii="仿宋" w:hAnsi="仿宋" w:eastAsia="仿宋"/>
          <w:color w:val="000000"/>
        </w:rPr>
      </w:pPr>
    </w:p>
    <w:p>
      <w:pPr>
        <w:numPr>
          <w:ilvl w:val="0"/>
          <w:numId w:val="5"/>
        </w:numPr>
        <w:spacing w:line="360" w:lineRule="auto"/>
        <w:rPr>
          <w:rFonts w:ascii="仿宋" w:hAnsi="仿宋" w:eastAsia="仿宋"/>
          <w:b/>
          <w:color w:val="000000"/>
        </w:rPr>
      </w:pPr>
      <w:bookmarkStart w:id="47" w:name="_Toc185395249"/>
      <w:bookmarkStart w:id="48" w:name="_Toc211854449"/>
      <w:bookmarkStart w:id="49" w:name="_Toc211911348"/>
      <w:bookmarkStart w:id="50" w:name="_Toc212019594"/>
      <w:bookmarkStart w:id="51" w:name="_Toc225244852"/>
      <w:bookmarkStart w:id="52" w:name="_Toc225654644"/>
      <w:bookmarkStart w:id="53" w:name="_Toc225670751"/>
      <w:bookmarkStart w:id="54" w:name="_Toc232492928"/>
      <w:bookmarkStart w:id="55" w:name="_Toc237145406"/>
      <w:bookmarkStart w:id="56" w:name="_Toc238984975"/>
      <w:bookmarkStart w:id="57" w:name="_Toc239233914"/>
      <w:bookmarkStart w:id="58" w:name="_Toc239568418"/>
      <w:bookmarkStart w:id="59" w:name="_Toc241833903"/>
      <w:bookmarkStart w:id="60" w:name="_Toc247334841"/>
      <w:bookmarkStart w:id="61" w:name="_Toc251768862"/>
      <w:bookmarkStart w:id="62" w:name="_Toc282696226"/>
      <w:bookmarkStart w:id="63" w:name="_Toc283019214"/>
      <w:bookmarkStart w:id="64" w:name="_Toc286993786"/>
      <w:r>
        <w:rPr>
          <w:rFonts w:hint="eastAsia" w:ascii="仿宋" w:hAnsi="仿宋" w:eastAsia="仿宋"/>
          <w:b/>
          <w:color w:val="000000"/>
        </w:rPr>
        <w:t>服务内容与质量标准</w:t>
      </w:r>
    </w:p>
    <w:p>
      <w:pPr>
        <w:spacing w:line="360" w:lineRule="auto"/>
        <w:ind w:left="567"/>
        <w:rPr>
          <w:rFonts w:ascii="仿宋" w:hAnsi="仿宋" w:eastAsia="仿宋"/>
          <w:color w:val="000000"/>
        </w:rPr>
      </w:pPr>
      <w:r>
        <w:rPr>
          <w:rFonts w:hint="eastAsia" w:ascii="仿宋" w:hAnsi="仿宋" w:eastAsia="仿宋"/>
          <w:color w:val="000000"/>
        </w:rPr>
        <w:t>1、</w:t>
      </w:r>
      <w:r>
        <w:rPr>
          <w:rFonts w:hint="eastAsia" w:ascii="仿宋" w:hAnsi="仿宋" w:eastAsia="仿宋"/>
          <w:color w:val="000000"/>
          <w:szCs w:val="21"/>
        </w:rPr>
        <w:t>XXXX；</w:t>
      </w:r>
    </w:p>
    <w:p>
      <w:pPr>
        <w:spacing w:line="360" w:lineRule="auto"/>
        <w:ind w:left="567"/>
        <w:rPr>
          <w:rFonts w:ascii="仿宋" w:hAnsi="仿宋" w:eastAsia="仿宋"/>
          <w:color w:val="000000"/>
        </w:rPr>
      </w:pPr>
      <w:r>
        <w:rPr>
          <w:rFonts w:hint="eastAsia" w:ascii="仿宋" w:hAnsi="仿宋" w:eastAsia="仿宋"/>
          <w:color w:val="000000"/>
        </w:rPr>
        <w:t>2、</w:t>
      </w:r>
      <w:r>
        <w:rPr>
          <w:rFonts w:hint="eastAsia" w:ascii="仿宋" w:hAnsi="仿宋" w:eastAsia="仿宋"/>
          <w:color w:val="000000"/>
          <w:szCs w:val="21"/>
        </w:rPr>
        <w:t>XXXX；</w:t>
      </w:r>
    </w:p>
    <w:p>
      <w:pPr>
        <w:spacing w:line="360" w:lineRule="auto"/>
        <w:ind w:left="567"/>
        <w:rPr>
          <w:rFonts w:ascii="仿宋" w:hAnsi="仿宋" w:eastAsia="仿宋"/>
          <w:color w:val="000000"/>
        </w:rPr>
      </w:pPr>
      <w:r>
        <w:rPr>
          <w:rFonts w:hint="eastAsia" w:ascii="仿宋" w:hAnsi="仿宋" w:eastAsia="仿宋"/>
          <w:color w:val="000000"/>
        </w:rPr>
        <w:t>3、</w:t>
      </w:r>
      <w:r>
        <w:rPr>
          <w:rFonts w:hint="eastAsia" w:ascii="仿宋" w:hAnsi="仿宋" w:eastAsia="仿宋"/>
          <w:color w:val="000000"/>
          <w:szCs w:val="21"/>
        </w:rPr>
        <w:t>XXXX．</w:t>
      </w:r>
    </w:p>
    <w:p>
      <w:pPr>
        <w:spacing w:line="360" w:lineRule="auto"/>
        <w:ind w:firstLine="630"/>
        <w:rPr>
          <w:rFonts w:ascii="仿宋" w:hAnsi="仿宋" w:eastAsia="仿宋"/>
          <w:color w:val="000000"/>
        </w:rPr>
      </w:pPr>
      <w:r>
        <w:rPr>
          <w:rFonts w:ascii="仿宋" w:hAnsi="仿宋" w:eastAsia="仿宋"/>
          <w:color w:val="000000"/>
        </w:rPr>
        <w:t>…</w:t>
      </w:r>
    </w:p>
    <w:p>
      <w:pPr>
        <w:numPr>
          <w:ilvl w:val="0"/>
          <w:numId w:val="5"/>
        </w:numPr>
        <w:spacing w:line="360" w:lineRule="auto"/>
        <w:rPr>
          <w:rFonts w:ascii="仿宋" w:hAnsi="仿宋" w:eastAsia="仿宋"/>
          <w:b/>
          <w:color w:val="000000"/>
        </w:rPr>
      </w:pPr>
      <w:r>
        <w:rPr>
          <w:rFonts w:hint="eastAsia" w:ascii="仿宋" w:hAnsi="仿宋" w:eastAsia="仿宋"/>
          <w:b/>
          <w:color w:val="000000"/>
        </w:rPr>
        <w:t>服务费用及支付方式</w:t>
      </w:r>
    </w:p>
    <w:p>
      <w:pPr>
        <w:numPr>
          <w:ilvl w:val="0"/>
          <w:numId w:val="6"/>
        </w:numPr>
        <w:spacing w:line="360" w:lineRule="auto"/>
        <w:ind w:left="0" w:firstLine="567"/>
        <w:rPr>
          <w:rFonts w:ascii="仿宋" w:hAnsi="仿宋" w:eastAsia="仿宋"/>
          <w:b/>
          <w:color w:val="000000"/>
        </w:rPr>
      </w:pPr>
      <w:r>
        <w:rPr>
          <w:rFonts w:hint="eastAsia" w:ascii="仿宋" w:hAnsi="仿宋" w:eastAsia="仿宋"/>
          <w:b/>
          <w:color w:val="000000"/>
        </w:rPr>
        <w:t>本项目服务费用由以下组成：</w:t>
      </w:r>
    </w:p>
    <w:p>
      <w:pPr>
        <w:spacing w:line="360" w:lineRule="auto"/>
        <w:ind w:firstLine="480" w:firstLineChars="200"/>
        <w:rPr>
          <w:rFonts w:ascii="仿宋" w:hAnsi="仿宋" w:eastAsia="仿宋"/>
          <w:color w:val="000000"/>
        </w:rPr>
      </w:pPr>
      <w:r>
        <w:rPr>
          <w:rFonts w:hint="eastAsia" w:ascii="仿宋" w:hAnsi="仿宋" w:eastAsia="仿宋"/>
          <w:color w:val="000000"/>
        </w:rPr>
        <w:t>1、</w:t>
      </w:r>
      <w:r>
        <w:rPr>
          <w:rFonts w:hint="eastAsia" w:ascii="仿宋" w:hAnsi="仿宋" w:eastAsia="仿宋"/>
          <w:color w:val="000000"/>
          <w:szCs w:val="21"/>
        </w:rPr>
        <w:t>XX</w:t>
      </w:r>
      <w:r>
        <w:rPr>
          <w:rFonts w:hint="eastAsia" w:ascii="仿宋" w:hAnsi="仿宋" w:eastAsia="仿宋"/>
          <w:color w:val="000000"/>
        </w:rPr>
        <w:t>万元；</w:t>
      </w:r>
    </w:p>
    <w:p>
      <w:pPr>
        <w:spacing w:line="360" w:lineRule="auto"/>
        <w:ind w:firstLine="480" w:firstLineChars="200"/>
        <w:rPr>
          <w:rFonts w:ascii="仿宋" w:hAnsi="仿宋" w:eastAsia="仿宋"/>
          <w:color w:val="000000"/>
        </w:rPr>
      </w:pPr>
      <w:r>
        <w:rPr>
          <w:rFonts w:hint="eastAsia" w:ascii="仿宋" w:hAnsi="仿宋" w:eastAsia="仿宋"/>
          <w:color w:val="000000"/>
        </w:rPr>
        <w:t>2、</w:t>
      </w:r>
      <w:r>
        <w:rPr>
          <w:rFonts w:hint="eastAsia" w:ascii="仿宋" w:hAnsi="仿宋" w:eastAsia="仿宋"/>
          <w:color w:val="000000"/>
          <w:szCs w:val="21"/>
        </w:rPr>
        <w:t>XX</w:t>
      </w:r>
      <w:r>
        <w:rPr>
          <w:rFonts w:hint="eastAsia" w:ascii="仿宋" w:hAnsi="仿宋" w:eastAsia="仿宋"/>
          <w:color w:val="000000"/>
        </w:rPr>
        <w:t>万元；</w:t>
      </w:r>
    </w:p>
    <w:p>
      <w:pPr>
        <w:spacing w:line="360" w:lineRule="auto"/>
        <w:ind w:firstLine="480" w:firstLineChars="200"/>
        <w:rPr>
          <w:rFonts w:ascii="仿宋" w:hAnsi="仿宋" w:eastAsia="仿宋"/>
          <w:color w:val="000000"/>
        </w:rPr>
      </w:pPr>
      <w:r>
        <w:rPr>
          <w:rFonts w:hint="eastAsia" w:ascii="仿宋" w:hAnsi="仿宋" w:eastAsia="仿宋"/>
          <w:color w:val="000000"/>
        </w:rPr>
        <w:t>3、</w:t>
      </w:r>
      <w:r>
        <w:rPr>
          <w:rFonts w:hint="eastAsia" w:ascii="仿宋" w:hAnsi="仿宋" w:eastAsia="仿宋"/>
          <w:color w:val="000000"/>
          <w:szCs w:val="21"/>
        </w:rPr>
        <w:t>XX</w:t>
      </w:r>
      <w:r>
        <w:rPr>
          <w:rFonts w:hint="eastAsia" w:ascii="仿宋" w:hAnsi="仿宋" w:eastAsia="仿宋"/>
          <w:color w:val="000000"/>
        </w:rPr>
        <w:t>万元。</w:t>
      </w:r>
    </w:p>
    <w:p>
      <w:pPr>
        <w:spacing w:line="360" w:lineRule="auto"/>
        <w:ind w:firstLine="480" w:firstLineChars="200"/>
        <w:rPr>
          <w:rFonts w:ascii="仿宋" w:hAnsi="仿宋" w:eastAsia="仿宋"/>
          <w:color w:val="000000"/>
        </w:rPr>
      </w:pPr>
      <w:r>
        <w:rPr>
          <w:rFonts w:ascii="仿宋" w:hAnsi="仿宋" w:eastAsia="仿宋"/>
          <w:color w:val="000000"/>
        </w:rPr>
        <w:t>……</w:t>
      </w:r>
    </w:p>
    <w:p>
      <w:pPr>
        <w:numPr>
          <w:ilvl w:val="0"/>
          <w:numId w:val="6"/>
        </w:numPr>
        <w:tabs>
          <w:tab w:val="left" w:pos="780"/>
        </w:tabs>
        <w:spacing w:line="360" w:lineRule="auto"/>
        <w:ind w:left="0" w:firstLine="567"/>
        <w:rPr>
          <w:rFonts w:ascii="仿宋" w:hAnsi="仿宋" w:eastAsia="仿宋"/>
          <w:b/>
          <w:color w:val="000000"/>
        </w:rPr>
      </w:pPr>
      <w:r>
        <w:rPr>
          <w:rFonts w:hint="eastAsia" w:ascii="仿宋" w:hAnsi="仿宋" w:eastAsia="仿宋"/>
          <w:b/>
          <w:color w:val="000000"/>
        </w:rPr>
        <w:t xml:space="preserve">服务费支付方式： </w:t>
      </w:r>
    </w:p>
    <w:p>
      <w:pPr>
        <w:numPr>
          <w:ilvl w:val="0"/>
          <w:numId w:val="5"/>
        </w:numPr>
        <w:spacing w:line="360" w:lineRule="auto"/>
        <w:rPr>
          <w:rFonts w:ascii="仿宋" w:hAnsi="仿宋" w:eastAsia="仿宋"/>
          <w:b/>
          <w:color w:val="000000"/>
        </w:rPr>
      </w:pPr>
      <w:r>
        <w:rPr>
          <w:rFonts w:hint="eastAsia" w:ascii="仿宋" w:hAnsi="仿宋" w:eastAsia="仿宋"/>
          <w:b/>
          <w:color w:val="000000"/>
        </w:rPr>
        <w:t>知识产权</w:t>
      </w:r>
    </w:p>
    <w:p>
      <w:pPr>
        <w:tabs>
          <w:tab w:val="left" w:pos="1440"/>
        </w:tabs>
        <w:spacing w:line="360" w:lineRule="auto"/>
        <w:ind w:firstLine="480" w:firstLineChars="200"/>
        <w:rPr>
          <w:rFonts w:ascii="仿宋" w:hAnsi="仿宋" w:eastAsia="仿宋"/>
          <w:color w:val="000000"/>
        </w:rPr>
      </w:pPr>
      <w:r>
        <w:rPr>
          <w:rFonts w:hint="eastAsia" w:ascii="仿宋" w:hAnsi="仿宋" w:eastAsia="仿宋"/>
          <w:color w:val="000000"/>
        </w:rPr>
        <w:t>乙方应保证所提供的服务或其任何一部分均不会侵犯任何第三方的专利权、商标权或著作权。</w:t>
      </w:r>
    </w:p>
    <w:p>
      <w:pPr>
        <w:numPr>
          <w:ilvl w:val="0"/>
          <w:numId w:val="5"/>
        </w:numPr>
        <w:spacing w:line="360" w:lineRule="auto"/>
        <w:rPr>
          <w:rFonts w:ascii="仿宋" w:hAnsi="仿宋" w:eastAsia="仿宋"/>
          <w:b/>
          <w:color w:val="000000"/>
        </w:rPr>
      </w:pPr>
      <w:r>
        <w:rPr>
          <w:rFonts w:hint="eastAsia" w:ascii="仿宋" w:hAnsi="仿宋" w:eastAsia="仿宋"/>
          <w:b/>
          <w:color w:val="000000"/>
        </w:rPr>
        <w:t>无产权瑕疵条款</w:t>
      </w:r>
    </w:p>
    <w:p>
      <w:pPr>
        <w:tabs>
          <w:tab w:val="left" w:pos="1440"/>
        </w:tabs>
        <w:spacing w:line="360" w:lineRule="auto"/>
        <w:ind w:firstLine="480" w:firstLineChars="200"/>
        <w:rPr>
          <w:rFonts w:ascii="仿宋" w:hAnsi="仿宋" w:eastAsia="仿宋"/>
          <w:color w:val="000000"/>
        </w:rPr>
      </w:pPr>
      <w:r>
        <w:rPr>
          <w:rFonts w:hint="eastAsia" w:ascii="仿宋" w:hAnsi="仿宋" w:eastAsia="仿宋"/>
          <w:color w:val="000000"/>
        </w:rPr>
        <w:t>乙方保证所提供的服务的所有权完全属于乙方且无任何抵押、查封等产权瑕疵。如有产权瑕疵的，视为乙方违约。乙方应负担由此而产生的一切损失。</w:t>
      </w:r>
    </w:p>
    <w:p>
      <w:pPr>
        <w:numPr>
          <w:ilvl w:val="0"/>
          <w:numId w:val="5"/>
        </w:numPr>
        <w:spacing w:line="360" w:lineRule="auto"/>
        <w:rPr>
          <w:rFonts w:ascii="仿宋" w:hAnsi="仿宋" w:eastAsia="仿宋"/>
          <w:b/>
          <w:color w:val="000000"/>
        </w:rPr>
      </w:pPr>
      <w:r>
        <w:rPr>
          <w:rFonts w:hint="eastAsia" w:ascii="仿宋" w:hAnsi="仿宋" w:eastAsia="仿宋"/>
          <w:b/>
          <w:color w:val="000000"/>
        </w:rPr>
        <w:t>履约保证金</w:t>
      </w:r>
    </w:p>
    <w:p>
      <w:pPr>
        <w:adjustRightInd w:val="0"/>
        <w:spacing w:line="360" w:lineRule="auto"/>
        <w:ind w:firstLine="480" w:firstLineChars="200"/>
        <w:jc w:val="left"/>
        <w:textAlignment w:val="baseline"/>
        <w:rPr>
          <w:rFonts w:ascii="仿宋" w:hAnsi="仿宋" w:eastAsia="仿宋"/>
          <w:bCs/>
          <w:color w:val="000000"/>
        </w:rPr>
      </w:pPr>
      <w:r>
        <w:rPr>
          <w:rFonts w:hint="eastAsia" w:ascii="仿宋" w:hAnsi="仿宋" w:eastAsia="仿宋"/>
          <w:bCs/>
          <w:color w:val="000000"/>
        </w:rPr>
        <w:t>1、乙方交纳人民币</w:t>
      </w:r>
      <w:r>
        <w:rPr>
          <w:rFonts w:hint="eastAsia" w:ascii="仿宋" w:hAnsi="仿宋" w:eastAsia="仿宋"/>
          <w:color w:val="000000"/>
          <w:szCs w:val="21"/>
        </w:rPr>
        <w:t>XX</w:t>
      </w:r>
      <w:r>
        <w:rPr>
          <w:rFonts w:hint="eastAsia" w:ascii="仿宋" w:hAnsi="仿宋" w:eastAsia="仿宋"/>
          <w:bCs/>
          <w:color w:val="000000"/>
        </w:rPr>
        <w:t>元作为本合同的履约保证金。</w:t>
      </w:r>
    </w:p>
    <w:p>
      <w:pPr>
        <w:adjustRightInd w:val="0"/>
        <w:spacing w:line="360" w:lineRule="auto"/>
        <w:ind w:firstLine="480" w:firstLineChars="200"/>
        <w:jc w:val="left"/>
        <w:textAlignment w:val="baseline"/>
        <w:rPr>
          <w:rFonts w:ascii="仿宋" w:hAnsi="仿宋" w:eastAsia="仿宋"/>
          <w:bCs/>
          <w:color w:val="000000"/>
        </w:rPr>
      </w:pPr>
      <w:r>
        <w:rPr>
          <w:rFonts w:hint="eastAsia" w:ascii="仿宋" w:hAnsi="仿宋" w:eastAsia="仿宋"/>
          <w:bCs/>
          <w:color w:val="000000"/>
        </w:rPr>
        <w:t>2、履约保证金作为违约金的一部分及用于补偿甲方因乙方不能履行合同义务而蒙受的损失。</w:t>
      </w:r>
    </w:p>
    <w:p>
      <w:pPr>
        <w:numPr>
          <w:ilvl w:val="0"/>
          <w:numId w:val="5"/>
        </w:numPr>
        <w:spacing w:line="360" w:lineRule="auto"/>
        <w:rPr>
          <w:rFonts w:ascii="仿宋" w:hAnsi="仿宋" w:eastAsia="仿宋"/>
          <w:b/>
          <w:color w:val="000000"/>
        </w:rPr>
      </w:pPr>
      <w:r>
        <w:rPr>
          <w:rFonts w:ascii="仿宋" w:hAnsi="仿宋" w:eastAsia="仿宋"/>
          <w:b/>
          <w:color w:val="000000"/>
        </w:rPr>
        <w:t>甲方的权利和义务</w:t>
      </w:r>
    </w:p>
    <w:p>
      <w:pPr>
        <w:adjustRightInd w:val="0"/>
        <w:spacing w:line="360" w:lineRule="auto"/>
        <w:ind w:firstLine="480" w:firstLineChars="200"/>
        <w:jc w:val="left"/>
        <w:textAlignment w:val="baseline"/>
        <w:rPr>
          <w:rFonts w:ascii="仿宋" w:hAnsi="仿宋" w:eastAsia="仿宋"/>
          <w:bCs/>
          <w:color w:val="000000"/>
        </w:rPr>
      </w:pPr>
      <w:r>
        <w:rPr>
          <w:rFonts w:hint="eastAsia" w:ascii="仿宋" w:hAnsi="仿宋" w:eastAsia="仿宋"/>
          <w:bCs/>
          <w:color w:val="000000"/>
        </w:rPr>
        <w:t>1、</w:t>
      </w:r>
      <w:r>
        <w:rPr>
          <w:rFonts w:ascii="仿宋" w:hAnsi="仿宋" w:eastAsia="仿宋"/>
          <w:bCs/>
          <w:color w:val="000000"/>
        </w:rPr>
        <w:t>甲方有权对合同规定范围内</w:t>
      </w:r>
      <w:r>
        <w:rPr>
          <w:rFonts w:hint="eastAsia" w:ascii="仿宋" w:hAnsi="仿宋" w:eastAsia="仿宋"/>
          <w:bCs/>
          <w:color w:val="000000"/>
        </w:rPr>
        <w:t>乙方的服务行为</w:t>
      </w:r>
      <w:r>
        <w:rPr>
          <w:rFonts w:ascii="仿宋" w:hAnsi="仿宋" w:eastAsia="仿宋"/>
          <w:bCs/>
          <w:color w:val="000000"/>
        </w:rPr>
        <w:t>进行监督和检查，拥有监管权。有权定期核对乙方提供服务所配备的人员数量。对甲方认为不合理的部分有权</w:t>
      </w:r>
      <w:r>
        <w:rPr>
          <w:rFonts w:hint="eastAsia" w:ascii="仿宋" w:hAnsi="仿宋" w:eastAsia="仿宋"/>
          <w:bCs/>
          <w:color w:val="000000"/>
        </w:rPr>
        <w:t>下达整改通知书，并</w:t>
      </w:r>
      <w:r>
        <w:rPr>
          <w:rFonts w:ascii="仿宋" w:hAnsi="仿宋" w:eastAsia="仿宋"/>
          <w:bCs/>
          <w:color w:val="000000"/>
        </w:rPr>
        <w:t>要求乙方</w:t>
      </w:r>
      <w:r>
        <w:rPr>
          <w:rFonts w:hint="eastAsia" w:ascii="仿宋" w:hAnsi="仿宋" w:eastAsia="仿宋"/>
          <w:bCs/>
          <w:color w:val="000000"/>
        </w:rPr>
        <w:t>限期整改</w:t>
      </w:r>
      <w:r>
        <w:rPr>
          <w:rFonts w:ascii="仿宋" w:hAnsi="仿宋" w:eastAsia="仿宋"/>
          <w:bCs/>
          <w:color w:val="000000"/>
        </w:rPr>
        <w:t>。</w:t>
      </w:r>
    </w:p>
    <w:p>
      <w:pPr>
        <w:adjustRightInd w:val="0"/>
        <w:spacing w:line="360" w:lineRule="auto"/>
        <w:ind w:firstLine="480" w:firstLineChars="200"/>
        <w:jc w:val="left"/>
        <w:textAlignment w:val="baseline"/>
        <w:rPr>
          <w:rFonts w:ascii="仿宋" w:hAnsi="仿宋" w:eastAsia="仿宋"/>
          <w:bCs/>
          <w:color w:val="000000"/>
        </w:rPr>
      </w:pPr>
      <w:r>
        <w:rPr>
          <w:rFonts w:hint="eastAsia" w:ascii="仿宋" w:hAnsi="仿宋" w:eastAsia="仿宋"/>
          <w:bCs/>
          <w:color w:val="000000"/>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ascii="仿宋" w:hAnsi="仿宋" w:eastAsia="仿宋"/>
          <w:bCs/>
          <w:color w:val="000000"/>
        </w:rPr>
      </w:pPr>
      <w:r>
        <w:rPr>
          <w:rFonts w:hint="eastAsia" w:ascii="仿宋" w:hAnsi="仿宋" w:eastAsia="仿宋"/>
          <w:bCs/>
          <w:color w:val="000000"/>
        </w:rPr>
        <w:t>3、</w:t>
      </w:r>
      <w:r>
        <w:rPr>
          <w:rFonts w:ascii="仿宋" w:hAnsi="仿宋" w:eastAsia="仿宋"/>
          <w:bCs/>
          <w:color w:val="000000"/>
        </w:rPr>
        <w:t>负责检查监督乙方管理工作的实施及制度的执行情况。</w:t>
      </w:r>
    </w:p>
    <w:p>
      <w:pPr>
        <w:adjustRightInd w:val="0"/>
        <w:spacing w:line="360" w:lineRule="auto"/>
        <w:ind w:firstLine="480" w:firstLineChars="200"/>
        <w:jc w:val="left"/>
        <w:textAlignment w:val="baseline"/>
        <w:rPr>
          <w:rFonts w:ascii="仿宋" w:hAnsi="仿宋" w:eastAsia="仿宋"/>
          <w:bCs/>
          <w:color w:val="000000"/>
        </w:rPr>
      </w:pPr>
      <w:r>
        <w:rPr>
          <w:rFonts w:hint="eastAsia" w:ascii="仿宋" w:hAnsi="仿宋" w:eastAsia="仿宋"/>
          <w:bCs/>
          <w:color w:val="000000"/>
        </w:rPr>
        <w:t>4、</w:t>
      </w:r>
      <w:r>
        <w:rPr>
          <w:rFonts w:ascii="仿宋" w:hAnsi="仿宋" w:eastAsia="仿宋"/>
          <w:bCs/>
          <w:color w:val="000000"/>
        </w:rPr>
        <w:t>根据本合同规定，按时向乙方支付应付</w:t>
      </w:r>
      <w:r>
        <w:rPr>
          <w:rFonts w:hint="eastAsia" w:ascii="仿宋" w:hAnsi="仿宋" w:eastAsia="仿宋"/>
          <w:bCs/>
          <w:color w:val="000000"/>
        </w:rPr>
        <w:t>服务费用</w:t>
      </w:r>
      <w:r>
        <w:rPr>
          <w:rFonts w:ascii="仿宋" w:hAnsi="仿宋" w:eastAsia="仿宋"/>
          <w:bCs/>
          <w:color w:val="000000"/>
        </w:rPr>
        <w:t>。</w:t>
      </w:r>
    </w:p>
    <w:p>
      <w:pPr>
        <w:adjustRightInd w:val="0"/>
        <w:spacing w:line="360" w:lineRule="auto"/>
        <w:ind w:firstLine="480" w:firstLineChars="200"/>
        <w:jc w:val="left"/>
        <w:textAlignment w:val="baseline"/>
        <w:rPr>
          <w:rFonts w:ascii="仿宋" w:hAnsi="仿宋" w:eastAsia="仿宋"/>
          <w:bCs/>
          <w:color w:val="000000"/>
        </w:rPr>
      </w:pPr>
      <w:r>
        <w:rPr>
          <w:rFonts w:hint="eastAsia" w:ascii="仿宋" w:hAnsi="仿宋" w:eastAsia="仿宋"/>
          <w:bCs/>
          <w:color w:val="000000"/>
        </w:rPr>
        <w:t>5、</w:t>
      </w:r>
      <w:r>
        <w:rPr>
          <w:rFonts w:ascii="仿宋" w:hAnsi="仿宋" w:eastAsia="仿宋"/>
          <w:bCs/>
          <w:color w:val="000000"/>
        </w:rPr>
        <w:t>国家法律、法规所规定由甲方承担的其它责任。</w:t>
      </w:r>
    </w:p>
    <w:p>
      <w:pPr>
        <w:numPr>
          <w:ilvl w:val="0"/>
          <w:numId w:val="5"/>
        </w:numPr>
        <w:spacing w:line="360" w:lineRule="auto"/>
        <w:rPr>
          <w:rFonts w:ascii="仿宋" w:hAnsi="仿宋" w:eastAsia="仿宋"/>
          <w:b/>
          <w:color w:val="000000"/>
        </w:rPr>
      </w:pPr>
      <w:r>
        <w:rPr>
          <w:rFonts w:ascii="仿宋" w:hAnsi="仿宋" w:eastAsia="仿宋"/>
          <w:b/>
          <w:color w:val="000000"/>
        </w:rPr>
        <w:t>乙方的权利和义务</w:t>
      </w:r>
    </w:p>
    <w:p>
      <w:pPr>
        <w:adjustRightInd w:val="0"/>
        <w:spacing w:line="360" w:lineRule="auto"/>
        <w:ind w:firstLine="480" w:firstLineChars="200"/>
        <w:jc w:val="left"/>
        <w:textAlignment w:val="baseline"/>
        <w:rPr>
          <w:rFonts w:ascii="仿宋" w:hAnsi="仿宋" w:eastAsia="仿宋"/>
          <w:bCs/>
          <w:color w:val="000000"/>
        </w:rPr>
      </w:pPr>
      <w:r>
        <w:rPr>
          <w:rFonts w:hint="eastAsia" w:ascii="仿宋" w:hAnsi="仿宋" w:eastAsia="仿宋"/>
          <w:bCs/>
          <w:color w:val="000000"/>
        </w:rPr>
        <w:t>1、</w:t>
      </w:r>
      <w:r>
        <w:rPr>
          <w:rFonts w:ascii="仿宋" w:hAnsi="仿宋" w:eastAsia="仿宋"/>
          <w:bCs/>
          <w:color w:val="000000"/>
        </w:rPr>
        <w:t>对本合同规定的委托</w:t>
      </w:r>
      <w:r>
        <w:rPr>
          <w:rFonts w:hint="eastAsia" w:ascii="仿宋" w:hAnsi="仿宋" w:eastAsia="仿宋"/>
          <w:bCs/>
          <w:color w:val="000000"/>
        </w:rPr>
        <w:t>服务</w:t>
      </w:r>
      <w:r>
        <w:rPr>
          <w:rFonts w:ascii="仿宋" w:hAnsi="仿宋" w:eastAsia="仿宋"/>
          <w:bCs/>
          <w:color w:val="000000"/>
        </w:rPr>
        <w:t>范围内的</w:t>
      </w:r>
      <w:r>
        <w:rPr>
          <w:rFonts w:hint="eastAsia" w:ascii="仿宋" w:hAnsi="仿宋" w:eastAsia="仿宋"/>
          <w:bCs/>
          <w:color w:val="000000"/>
        </w:rPr>
        <w:t>项目</w:t>
      </w:r>
      <w:r>
        <w:rPr>
          <w:rFonts w:ascii="仿宋" w:hAnsi="仿宋" w:eastAsia="仿宋"/>
          <w:bCs/>
          <w:color w:val="000000"/>
        </w:rPr>
        <w:t>享有管理权及服务义务。</w:t>
      </w:r>
    </w:p>
    <w:p>
      <w:pPr>
        <w:adjustRightInd w:val="0"/>
        <w:spacing w:line="360" w:lineRule="auto"/>
        <w:ind w:firstLine="480" w:firstLineChars="200"/>
        <w:jc w:val="left"/>
        <w:textAlignment w:val="baseline"/>
        <w:rPr>
          <w:rFonts w:ascii="仿宋" w:hAnsi="仿宋" w:eastAsia="仿宋"/>
          <w:bCs/>
          <w:color w:val="000000"/>
        </w:rPr>
      </w:pPr>
      <w:r>
        <w:rPr>
          <w:rFonts w:hint="eastAsia" w:ascii="仿宋" w:hAnsi="仿宋" w:eastAsia="仿宋"/>
          <w:bCs/>
          <w:color w:val="000000"/>
        </w:rPr>
        <w:t>2、</w:t>
      </w:r>
      <w:r>
        <w:rPr>
          <w:rFonts w:ascii="仿宋" w:hAnsi="仿宋" w:eastAsia="仿宋"/>
          <w:bCs/>
          <w:color w:val="000000"/>
        </w:rPr>
        <w:t>根据本合同的规定向甲方收取相关</w:t>
      </w:r>
      <w:r>
        <w:rPr>
          <w:rFonts w:hint="eastAsia" w:ascii="仿宋" w:hAnsi="仿宋" w:eastAsia="仿宋"/>
          <w:bCs/>
          <w:color w:val="000000"/>
        </w:rPr>
        <w:t>服务</w:t>
      </w:r>
      <w:r>
        <w:rPr>
          <w:rFonts w:ascii="仿宋" w:hAnsi="仿宋" w:eastAsia="仿宋"/>
          <w:bCs/>
          <w:color w:val="000000"/>
        </w:rPr>
        <w:t>费用，并有权</w:t>
      </w:r>
      <w:r>
        <w:rPr>
          <w:rFonts w:hint="eastAsia" w:ascii="仿宋" w:hAnsi="仿宋" w:eastAsia="仿宋"/>
          <w:bCs/>
          <w:color w:val="000000"/>
        </w:rPr>
        <w:t>在本项目管理范围内</w:t>
      </w:r>
      <w:r>
        <w:rPr>
          <w:rFonts w:ascii="仿宋" w:hAnsi="仿宋" w:eastAsia="仿宋"/>
          <w:bCs/>
          <w:color w:val="000000"/>
        </w:rPr>
        <w:t>管理及合理使用。</w:t>
      </w:r>
    </w:p>
    <w:p>
      <w:pPr>
        <w:adjustRightInd w:val="0"/>
        <w:spacing w:line="360" w:lineRule="auto"/>
        <w:ind w:firstLine="480" w:firstLineChars="200"/>
        <w:jc w:val="left"/>
        <w:textAlignment w:val="baseline"/>
        <w:rPr>
          <w:rFonts w:ascii="仿宋" w:hAnsi="仿宋" w:eastAsia="仿宋"/>
          <w:color w:val="000000"/>
        </w:rPr>
      </w:pPr>
      <w:r>
        <w:rPr>
          <w:rFonts w:hint="eastAsia" w:ascii="仿宋" w:hAnsi="仿宋" w:eastAsia="仿宋"/>
          <w:color w:val="000000"/>
        </w:rPr>
        <w:t>3、及时向甲方通告本项目服务范围内有关服务的重大事项，及时配合处理投诉。</w:t>
      </w:r>
    </w:p>
    <w:p>
      <w:pPr>
        <w:adjustRightInd w:val="0"/>
        <w:spacing w:line="360" w:lineRule="auto"/>
        <w:ind w:firstLine="480" w:firstLineChars="200"/>
        <w:jc w:val="left"/>
        <w:textAlignment w:val="baseline"/>
        <w:rPr>
          <w:rFonts w:ascii="仿宋" w:hAnsi="仿宋" w:eastAsia="仿宋"/>
          <w:bCs/>
          <w:color w:val="000000"/>
        </w:rPr>
      </w:pPr>
      <w:r>
        <w:rPr>
          <w:rFonts w:hint="eastAsia" w:ascii="仿宋" w:hAnsi="仿宋" w:eastAsia="仿宋"/>
          <w:color w:val="000000"/>
        </w:rPr>
        <w:t>4、</w:t>
      </w:r>
      <w:r>
        <w:rPr>
          <w:rFonts w:ascii="仿宋" w:hAnsi="仿宋" w:eastAsia="仿宋"/>
          <w:bCs/>
          <w:color w:val="000000"/>
        </w:rPr>
        <w:t>接受</w:t>
      </w:r>
      <w:r>
        <w:rPr>
          <w:rFonts w:hint="eastAsia" w:ascii="仿宋" w:hAnsi="仿宋" w:eastAsia="仿宋"/>
          <w:bCs/>
          <w:color w:val="000000"/>
        </w:rPr>
        <w:t>项目行</w:t>
      </w:r>
      <w:r>
        <w:rPr>
          <w:rFonts w:ascii="仿宋" w:hAnsi="仿宋" w:eastAsia="仿宋"/>
          <w:bCs/>
          <w:color w:val="000000"/>
        </w:rPr>
        <w:t>业管理部门及政府有关部门的指导，接受甲方的监督。</w:t>
      </w:r>
    </w:p>
    <w:p>
      <w:pPr>
        <w:adjustRightInd w:val="0"/>
        <w:spacing w:line="360" w:lineRule="auto"/>
        <w:ind w:firstLine="480" w:firstLineChars="200"/>
        <w:jc w:val="left"/>
        <w:textAlignment w:val="baseline"/>
        <w:rPr>
          <w:rFonts w:ascii="仿宋" w:hAnsi="仿宋" w:eastAsia="仿宋"/>
          <w:bCs/>
          <w:color w:val="000000"/>
        </w:rPr>
      </w:pPr>
      <w:r>
        <w:rPr>
          <w:rFonts w:hint="eastAsia" w:ascii="仿宋" w:hAnsi="仿宋" w:eastAsia="仿宋"/>
          <w:bCs/>
          <w:color w:val="000000"/>
        </w:rPr>
        <w:t>5、</w:t>
      </w:r>
      <w:r>
        <w:rPr>
          <w:rFonts w:ascii="仿宋" w:hAnsi="仿宋" w:eastAsia="仿宋"/>
          <w:bCs/>
          <w:color w:val="000000"/>
        </w:rPr>
        <w:t>国家法律、法规所规定由乙方承担的其它责任。</w:t>
      </w:r>
    </w:p>
    <w:p>
      <w:pPr>
        <w:numPr>
          <w:ilvl w:val="0"/>
          <w:numId w:val="5"/>
        </w:numPr>
        <w:spacing w:line="360" w:lineRule="auto"/>
        <w:rPr>
          <w:rFonts w:ascii="仿宋" w:hAnsi="仿宋" w:eastAsia="仿宋"/>
          <w:b/>
          <w:color w:val="000000"/>
        </w:rPr>
      </w:pPr>
      <w:r>
        <w:rPr>
          <w:rFonts w:ascii="仿宋" w:hAnsi="仿宋" w:eastAsia="仿宋"/>
          <w:b/>
          <w:color w:val="000000"/>
        </w:rPr>
        <w:t>违约责任</w:t>
      </w:r>
    </w:p>
    <w:p>
      <w:pPr>
        <w:adjustRightInd w:val="0"/>
        <w:spacing w:line="360" w:lineRule="auto"/>
        <w:ind w:firstLine="480" w:firstLineChars="200"/>
        <w:jc w:val="left"/>
        <w:textAlignment w:val="baseline"/>
        <w:rPr>
          <w:rFonts w:ascii="仿宋" w:hAnsi="仿宋" w:eastAsia="仿宋"/>
          <w:bCs/>
          <w:color w:val="000000"/>
        </w:rPr>
      </w:pPr>
      <w:r>
        <w:rPr>
          <w:rFonts w:hint="eastAsia" w:ascii="仿宋" w:hAnsi="仿宋" w:eastAsia="仿宋"/>
          <w:bCs/>
          <w:color w:val="000000"/>
        </w:rPr>
        <w:t>1、</w:t>
      </w:r>
      <w:r>
        <w:rPr>
          <w:rFonts w:ascii="仿宋" w:hAnsi="仿宋" w:eastAsia="仿宋"/>
          <w:bCs/>
          <w:color w:val="000000"/>
        </w:rPr>
        <w:t>甲乙双方必须遵守本合同并执行合同中的各项规定，保证</w:t>
      </w:r>
      <w:r>
        <w:rPr>
          <w:rFonts w:hint="eastAsia" w:ascii="仿宋" w:hAnsi="仿宋" w:eastAsia="仿宋"/>
          <w:bCs/>
          <w:color w:val="000000"/>
        </w:rPr>
        <w:t>本</w:t>
      </w:r>
      <w:r>
        <w:rPr>
          <w:rFonts w:ascii="仿宋" w:hAnsi="仿宋" w:eastAsia="仿宋"/>
          <w:bCs/>
          <w:color w:val="000000"/>
        </w:rPr>
        <w:t>合同的正常</w:t>
      </w:r>
      <w:r>
        <w:rPr>
          <w:rFonts w:hint="eastAsia" w:ascii="仿宋" w:hAnsi="仿宋" w:eastAsia="仿宋"/>
          <w:bCs/>
          <w:color w:val="000000"/>
        </w:rPr>
        <w:t>履行</w:t>
      </w:r>
      <w:r>
        <w:rPr>
          <w:rFonts w:ascii="仿宋" w:hAnsi="仿宋" w:eastAsia="仿宋"/>
          <w:bCs/>
          <w:color w:val="000000"/>
        </w:rPr>
        <w:t>。</w:t>
      </w:r>
    </w:p>
    <w:p>
      <w:pPr>
        <w:adjustRightInd w:val="0"/>
        <w:spacing w:line="360" w:lineRule="auto"/>
        <w:ind w:firstLine="480" w:firstLineChars="200"/>
        <w:jc w:val="left"/>
        <w:textAlignment w:val="baseline"/>
        <w:rPr>
          <w:rFonts w:ascii="仿宋" w:hAnsi="仿宋" w:eastAsia="仿宋"/>
          <w:bCs/>
          <w:color w:val="000000"/>
        </w:rPr>
      </w:pPr>
      <w:r>
        <w:rPr>
          <w:rFonts w:hint="eastAsia" w:ascii="仿宋" w:hAnsi="仿宋" w:eastAsia="仿宋"/>
          <w:bCs/>
          <w:color w:val="000000"/>
        </w:rPr>
        <w:t>2、</w:t>
      </w:r>
      <w:r>
        <w:rPr>
          <w:rFonts w:ascii="仿宋" w:hAnsi="仿宋" w:eastAsia="仿宋"/>
          <w:bCs/>
          <w:color w:val="000000"/>
        </w:rPr>
        <w:t>如因乙方</w:t>
      </w:r>
      <w:r>
        <w:rPr>
          <w:rFonts w:hint="eastAsia" w:ascii="仿宋" w:hAnsi="仿宋" w:eastAsia="仿宋"/>
          <w:bCs/>
          <w:color w:val="000000"/>
        </w:rPr>
        <w:t>工作人员在履行职务过程中的</w:t>
      </w:r>
      <w:r>
        <w:rPr>
          <w:rFonts w:ascii="仿宋" w:hAnsi="仿宋" w:eastAsia="仿宋"/>
          <w:bCs/>
          <w:color w:val="000000"/>
        </w:rPr>
        <w:t>的疏忽、失职、过错等</w:t>
      </w:r>
      <w:r>
        <w:rPr>
          <w:rFonts w:hint="eastAsia" w:ascii="仿宋" w:hAnsi="仿宋" w:eastAsia="仿宋"/>
          <w:bCs/>
          <w:color w:val="000000"/>
        </w:rPr>
        <w:t>故意或者过失</w:t>
      </w:r>
      <w:r>
        <w:rPr>
          <w:rFonts w:ascii="仿宋" w:hAnsi="仿宋" w:eastAsia="仿宋"/>
          <w:bCs/>
          <w:color w:val="000000"/>
        </w:rPr>
        <w:t>原因给甲方造成损失或侵害，</w:t>
      </w:r>
      <w:r>
        <w:rPr>
          <w:rFonts w:hint="eastAsia" w:ascii="仿宋" w:hAnsi="仿宋" w:eastAsia="仿宋"/>
          <w:bCs/>
          <w:color w:val="000000"/>
        </w:rPr>
        <w:t>包括但不限于甲方本身的财产损失、由此而导致的甲方对任何第三方的法律责任等，乙方对此均应承担全部的赔偿责任</w:t>
      </w:r>
      <w:r>
        <w:rPr>
          <w:rFonts w:ascii="仿宋" w:hAnsi="仿宋" w:eastAsia="仿宋"/>
          <w:bCs/>
          <w:color w:val="000000"/>
        </w:rPr>
        <w:t>。</w:t>
      </w:r>
    </w:p>
    <w:p>
      <w:pPr>
        <w:numPr>
          <w:ilvl w:val="0"/>
          <w:numId w:val="5"/>
        </w:numPr>
        <w:spacing w:line="360" w:lineRule="auto"/>
        <w:rPr>
          <w:rFonts w:ascii="仿宋" w:hAnsi="仿宋" w:eastAsia="仿宋"/>
          <w:b/>
          <w:color w:val="000000"/>
        </w:rPr>
      </w:pPr>
      <w:r>
        <w:rPr>
          <w:rFonts w:hint="eastAsia" w:ascii="仿宋" w:hAnsi="仿宋" w:eastAsia="仿宋"/>
          <w:b/>
          <w:color w:val="000000"/>
        </w:rPr>
        <w:t>不可抗力事件处理</w:t>
      </w:r>
    </w:p>
    <w:p>
      <w:pPr>
        <w:tabs>
          <w:tab w:val="left" w:pos="0"/>
        </w:tabs>
        <w:spacing w:line="360" w:lineRule="auto"/>
        <w:ind w:firstLine="480" w:firstLineChars="200"/>
        <w:rPr>
          <w:rFonts w:ascii="仿宋" w:hAnsi="仿宋" w:eastAsia="仿宋"/>
          <w:color w:val="000000"/>
        </w:rPr>
      </w:pPr>
      <w:r>
        <w:rPr>
          <w:rFonts w:hint="eastAsia" w:ascii="仿宋" w:hAnsi="仿宋" w:eastAsia="仿宋"/>
          <w:color w:val="000000"/>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仿宋" w:hAnsi="仿宋" w:eastAsia="仿宋"/>
          <w:color w:val="000000"/>
        </w:rPr>
      </w:pPr>
      <w:r>
        <w:rPr>
          <w:rFonts w:hint="eastAsia" w:ascii="仿宋" w:hAnsi="仿宋" w:eastAsia="仿宋"/>
          <w:color w:val="000000"/>
        </w:rPr>
        <w:t>2、不可抗力事件发生后，应立即通知对方，并寄送有关权威机构出具的证明。</w:t>
      </w:r>
    </w:p>
    <w:p>
      <w:pPr>
        <w:tabs>
          <w:tab w:val="left" w:pos="0"/>
        </w:tabs>
        <w:spacing w:line="360" w:lineRule="auto"/>
        <w:ind w:firstLine="480" w:firstLineChars="200"/>
        <w:rPr>
          <w:rFonts w:ascii="仿宋" w:hAnsi="仿宋" w:eastAsia="仿宋"/>
          <w:color w:val="000000"/>
        </w:rPr>
      </w:pPr>
      <w:r>
        <w:rPr>
          <w:rFonts w:hint="eastAsia" w:ascii="仿宋" w:hAnsi="仿宋" w:eastAsia="仿宋"/>
          <w:color w:val="000000"/>
        </w:rPr>
        <w:t>3、不可抗力事件延续</w:t>
      </w:r>
      <w:r>
        <w:rPr>
          <w:rFonts w:hint="eastAsia" w:ascii="仿宋" w:hAnsi="仿宋" w:eastAsia="仿宋"/>
          <w:color w:val="000000"/>
          <w:szCs w:val="21"/>
        </w:rPr>
        <w:t>XX</w:t>
      </w:r>
      <w:r>
        <w:rPr>
          <w:rFonts w:hint="eastAsia" w:ascii="仿宋" w:hAnsi="仿宋" w:eastAsia="仿宋"/>
          <w:color w:val="000000"/>
        </w:rPr>
        <w:t>天以上，双方应通过友好协商，确定是否继续履行合同。</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Pr>
        <w:numPr>
          <w:ilvl w:val="0"/>
          <w:numId w:val="5"/>
        </w:numPr>
        <w:spacing w:line="360" w:lineRule="auto"/>
        <w:rPr>
          <w:rFonts w:ascii="仿宋" w:hAnsi="仿宋" w:eastAsia="仿宋"/>
          <w:b/>
          <w:color w:val="000000"/>
        </w:rPr>
      </w:pPr>
      <w:bookmarkStart w:id="65" w:name="_Toc185395254"/>
      <w:bookmarkStart w:id="66" w:name="_Toc211854454"/>
      <w:bookmarkStart w:id="67" w:name="_Toc211911353"/>
      <w:bookmarkStart w:id="68" w:name="_Toc212019599"/>
      <w:bookmarkStart w:id="69" w:name="_Toc225244857"/>
      <w:bookmarkStart w:id="70" w:name="_Toc225654649"/>
      <w:bookmarkStart w:id="71" w:name="_Toc225670756"/>
      <w:bookmarkStart w:id="72" w:name="_Toc232492933"/>
      <w:bookmarkStart w:id="73" w:name="_Toc237145411"/>
      <w:bookmarkStart w:id="74" w:name="_Toc238984980"/>
      <w:bookmarkStart w:id="75" w:name="_Toc239233919"/>
      <w:bookmarkStart w:id="76" w:name="_Toc239568423"/>
      <w:bookmarkStart w:id="77" w:name="_Toc241833908"/>
      <w:bookmarkStart w:id="78" w:name="_Toc247334846"/>
      <w:bookmarkStart w:id="79" w:name="_Toc251768867"/>
      <w:bookmarkStart w:id="80" w:name="_Toc286993792"/>
      <w:r>
        <w:rPr>
          <w:rFonts w:hint="eastAsia" w:ascii="仿宋" w:hAnsi="仿宋" w:eastAsia="仿宋"/>
          <w:b/>
          <w:color w:val="000000"/>
        </w:rPr>
        <w:t>解</w:t>
      </w:r>
      <w:r>
        <w:rPr>
          <w:rFonts w:ascii="仿宋" w:hAnsi="仿宋" w:eastAsia="仿宋"/>
          <w:b/>
          <w:color w:val="000000"/>
        </w:rPr>
        <w:t>决合同纠纷的方式</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tabs>
          <w:tab w:val="left" w:pos="0"/>
        </w:tabs>
        <w:spacing w:line="360" w:lineRule="auto"/>
        <w:ind w:firstLine="480" w:firstLineChars="200"/>
        <w:rPr>
          <w:rFonts w:ascii="仿宋" w:hAnsi="仿宋" w:eastAsia="仿宋"/>
          <w:color w:val="000000"/>
        </w:rPr>
      </w:pPr>
      <w:r>
        <w:rPr>
          <w:rFonts w:hint="eastAsia" w:ascii="仿宋" w:hAnsi="仿宋" w:eastAsia="仿宋"/>
          <w:color w:val="000000"/>
        </w:rPr>
        <w:t>1、</w:t>
      </w:r>
      <w:r>
        <w:rPr>
          <w:rFonts w:ascii="仿宋" w:hAnsi="仿宋" w:eastAsia="仿宋"/>
          <w:color w:val="000000"/>
        </w:rPr>
        <w:t>在执行本合同中发生的或与本合同有关的争端，双方应通过友好协商解决，经协商在</w:t>
      </w:r>
      <w:r>
        <w:rPr>
          <w:rFonts w:hint="eastAsia" w:ascii="仿宋" w:hAnsi="仿宋" w:eastAsia="仿宋"/>
          <w:color w:val="000000"/>
          <w:szCs w:val="21"/>
        </w:rPr>
        <w:t>XX</w:t>
      </w:r>
      <w:r>
        <w:rPr>
          <w:rFonts w:ascii="仿宋" w:hAnsi="仿宋" w:eastAsia="仿宋"/>
          <w:color w:val="000000"/>
        </w:rPr>
        <w:t>天内不能达成协议时，应提交成都仲裁委员会仲裁。</w:t>
      </w:r>
    </w:p>
    <w:p>
      <w:pPr>
        <w:tabs>
          <w:tab w:val="left" w:pos="0"/>
        </w:tabs>
        <w:spacing w:line="360" w:lineRule="auto"/>
        <w:ind w:firstLine="480" w:firstLineChars="200"/>
        <w:rPr>
          <w:rFonts w:ascii="仿宋" w:hAnsi="仿宋" w:eastAsia="仿宋"/>
          <w:color w:val="000000"/>
        </w:rPr>
      </w:pPr>
      <w:r>
        <w:rPr>
          <w:rFonts w:hint="eastAsia" w:ascii="仿宋" w:hAnsi="仿宋" w:eastAsia="仿宋"/>
          <w:color w:val="000000"/>
        </w:rPr>
        <w:t>2、</w:t>
      </w:r>
      <w:r>
        <w:rPr>
          <w:rFonts w:ascii="仿宋" w:hAnsi="仿宋" w:eastAsia="仿宋"/>
          <w:color w:val="000000"/>
        </w:rPr>
        <w:t>仲裁裁决应为最终决定，并对双方具有约束力。</w:t>
      </w:r>
    </w:p>
    <w:p>
      <w:pPr>
        <w:tabs>
          <w:tab w:val="left" w:pos="0"/>
        </w:tabs>
        <w:spacing w:line="360" w:lineRule="auto"/>
        <w:ind w:firstLine="480" w:firstLineChars="200"/>
        <w:rPr>
          <w:rFonts w:ascii="仿宋" w:hAnsi="仿宋" w:eastAsia="仿宋"/>
          <w:color w:val="000000"/>
        </w:rPr>
      </w:pPr>
      <w:r>
        <w:rPr>
          <w:rFonts w:hint="eastAsia" w:ascii="仿宋" w:hAnsi="仿宋" w:eastAsia="仿宋"/>
          <w:color w:val="000000"/>
        </w:rPr>
        <w:t>3、</w:t>
      </w:r>
      <w:r>
        <w:rPr>
          <w:rFonts w:ascii="仿宋" w:hAnsi="仿宋" w:eastAsia="仿宋"/>
          <w:color w:val="000000"/>
        </w:rPr>
        <w:t xml:space="preserve">除另有裁决外，仲裁费应由败诉方负担。 </w:t>
      </w:r>
    </w:p>
    <w:p>
      <w:pPr>
        <w:tabs>
          <w:tab w:val="left" w:pos="0"/>
        </w:tabs>
        <w:spacing w:line="360" w:lineRule="auto"/>
        <w:ind w:firstLine="480" w:firstLineChars="200"/>
        <w:rPr>
          <w:rFonts w:ascii="仿宋" w:hAnsi="仿宋" w:eastAsia="仿宋"/>
          <w:color w:val="000000"/>
        </w:rPr>
      </w:pPr>
      <w:r>
        <w:rPr>
          <w:rFonts w:hint="eastAsia" w:ascii="仿宋" w:hAnsi="仿宋" w:eastAsia="仿宋"/>
          <w:color w:val="000000"/>
        </w:rPr>
        <w:t>4、</w:t>
      </w:r>
      <w:r>
        <w:rPr>
          <w:rFonts w:ascii="仿宋" w:hAnsi="仿宋" w:eastAsia="仿宋"/>
          <w:color w:val="000000"/>
        </w:rPr>
        <w:t xml:space="preserve">在仲裁期间，除正在进行仲裁部分外，合同其他部分继续执行。  </w:t>
      </w:r>
    </w:p>
    <w:p>
      <w:pPr>
        <w:numPr>
          <w:ilvl w:val="0"/>
          <w:numId w:val="5"/>
        </w:numPr>
        <w:spacing w:line="360" w:lineRule="auto"/>
        <w:rPr>
          <w:rFonts w:ascii="仿宋" w:hAnsi="仿宋" w:eastAsia="仿宋"/>
          <w:b/>
          <w:color w:val="000000"/>
        </w:rPr>
      </w:pPr>
      <w:bookmarkStart w:id="81" w:name="_Toc283019219"/>
      <w:bookmarkStart w:id="82" w:name="_Toc286993793"/>
      <w:bookmarkStart w:id="83" w:name="_Toc185395255"/>
      <w:bookmarkStart w:id="84" w:name="_Toc211854455"/>
      <w:bookmarkStart w:id="85" w:name="_Toc211911354"/>
      <w:bookmarkStart w:id="86" w:name="_Toc212019600"/>
      <w:bookmarkStart w:id="87" w:name="_Toc225244858"/>
      <w:bookmarkStart w:id="88" w:name="_Toc225654650"/>
      <w:bookmarkStart w:id="89" w:name="_Toc225670757"/>
      <w:bookmarkStart w:id="90" w:name="_Toc232492934"/>
      <w:bookmarkStart w:id="91" w:name="_Toc237145412"/>
      <w:bookmarkStart w:id="92" w:name="_Toc238984981"/>
      <w:bookmarkStart w:id="93" w:name="_Toc239233920"/>
      <w:bookmarkStart w:id="94" w:name="_Toc239568424"/>
      <w:bookmarkStart w:id="95" w:name="_Toc241833909"/>
      <w:bookmarkStart w:id="96" w:name="_Toc247334847"/>
      <w:bookmarkStart w:id="97" w:name="_Toc251768868"/>
      <w:bookmarkStart w:id="98" w:name="_Toc282696231"/>
      <w:r>
        <w:rPr>
          <w:rFonts w:ascii="仿宋" w:hAnsi="仿宋" w:eastAsia="仿宋"/>
          <w:b/>
          <w:color w:val="000000"/>
        </w:rPr>
        <w:t>合同</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hint="eastAsia" w:ascii="仿宋" w:hAnsi="仿宋" w:eastAsia="仿宋"/>
          <w:b/>
          <w:color w:val="000000"/>
        </w:rPr>
        <w:t>生效及其他</w:t>
      </w:r>
    </w:p>
    <w:p>
      <w:pPr>
        <w:pStyle w:val="88"/>
        <w:spacing w:line="360" w:lineRule="auto"/>
        <w:ind w:firstLine="480"/>
        <w:rPr>
          <w:rFonts w:ascii="仿宋" w:hAnsi="仿宋" w:eastAsia="仿宋"/>
          <w:color w:val="000000"/>
        </w:rPr>
      </w:pPr>
      <w:r>
        <w:rPr>
          <w:rFonts w:hint="eastAsia" w:ascii="仿宋" w:hAnsi="仿宋" w:eastAsia="仿宋"/>
          <w:color w:val="000000"/>
        </w:rPr>
        <w:t>1、合同经双方法定代表人或授权委托代理人签字并加盖单位公章后生效。</w:t>
      </w:r>
    </w:p>
    <w:p>
      <w:pPr>
        <w:pStyle w:val="88"/>
        <w:spacing w:line="360" w:lineRule="auto"/>
        <w:ind w:firstLine="480"/>
        <w:rPr>
          <w:rFonts w:ascii="仿宋" w:hAnsi="仿宋" w:eastAsia="仿宋"/>
          <w:color w:val="000000"/>
        </w:rPr>
      </w:pPr>
      <w:r>
        <w:rPr>
          <w:rFonts w:hint="eastAsia" w:ascii="仿宋" w:hAnsi="仿宋" w:eastAsia="仿宋"/>
          <w:color w:val="000000"/>
        </w:rPr>
        <w:t>2、合同执行中涉及采购资金和采购内容修改或补充的，须经政府采购监管部门审批，并签书面补充协议报政府采购监督管理部门备案，方可作为主合同不可分割的一部分。</w:t>
      </w:r>
    </w:p>
    <w:p>
      <w:pPr>
        <w:pStyle w:val="88"/>
        <w:spacing w:line="360" w:lineRule="auto"/>
        <w:ind w:firstLine="480"/>
        <w:rPr>
          <w:rFonts w:ascii="仿宋" w:hAnsi="仿宋" w:eastAsia="仿宋"/>
          <w:color w:val="000000"/>
        </w:rPr>
      </w:pPr>
      <w:r>
        <w:rPr>
          <w:rFonts w:hint="eastAsia" w:ascii="仿宋" w:hAnsi="仿宋" w:eastAsia="仿宋"/>
          <w:color w:val="000000"/>
        </w:rPr>
        <w:t>3、本合同一式</w:t>
      </w:r>
      <w:r>
        <w:rPr>
          <w:rFonts w:hint="eastAsia" w:ascii="仿宋" w:hAnsi="仿宋" w:eastAsia="仿宋"/>
          <w:color w:val="000000"/>
          <w:szCs w:val="21"/>
          <w:u w:val="single"/>
        </w:rPr>
        <w:t xml:space="preserve">    </w:t>
      </w:r>
      <w:r>
        <w:rPr>
          <w:rFonts w:hint="eastAsia" w:ascii="仿宋" w:hAnsi="仿宋" w:eastAsia="仿宋"/>
          <w:color w:val="000000"/>
        </w:rPr>
        <w:t>份，自双方签章之日起起效。甲方</w:t>
      </w:r>
      <w:r>
        <w:rPr>
          <w:rFonts w:hint="eastAsia" w:ascii="仿宋" w:hAnsi="仿宋" w:eastAsia="仿宋"/>
          <w:color w:val="000000"/>
          <w:szCs w:val="21"/>
          <w:u w:val="single"/>
        </w:rPr>
        <w:t xml:space="preserve">   </w:t>
      </w:r>
      <w:r>
        <w:rPr>
          <w:rFonts w:hint="eastAsia" w:ascii="仿宋" w:hAnsi="仿宋" w:eastAsia="仿宋"/>
          <w:color w:val="000000"/>
        </w:rPr>
        <w:t>份，乙方</w:t>
      </w:r>
      <w:r>
        <w:rPr>
          <w:rFonts w:hint="eastAsia" w:ascii="仿宋" w:hAnsi="仿宋" w:eastAsia="仿宋"/>
          <w:color w:val="000000"/>
          <w:szCs w:val="21"/>
          <w:u w:val="single"/>
        </w:rPr>
        <w:t xml:space="preserve">   </w:t>
      </w:r>
      <w:r>
        <w:rPr>
          <w:rFonts w:hint="eastAsia" w:ascii="仿宋" w:hAnsi="仿宋" w:eastAsia="仿宋"/>
          <w:color w:val="000000"/>
        </w:rPr>
        <w:t>份，政府采购代理机构</w:t>
      </w:r>
      <w:r>
        <w:rPr>
          <w:rFonts w:hint="eastAsia" w:ascii="仿宋" w:hAnsi="仿宋" w:eastAsia="仿宋"/>
          <w:color w:val="000000"/>
          <w:szCs w:val="21"/>
          <w:u w:val="single"/>
        </w:rPr>
        <w:t xml:space="preserve">   </w:t>
      </w:r>
      <w:r>
        <w:rPr>
          <w:rFonts w:hint="eastAsia" w:ascii="仿宋" w:hAnsi="仿宋" w:eastAsia="仿宋"/>
          <w:color w:val="000000"/>
        </w:rPr>
        <w:t>份，同级财政部门备案</w:t>
      </w:r>
      <w:r>
        <w:rPr>
          <w:rFonts w:hint="eastAsia" w:ascii="仿宋" w:hAnsi="仿宋" w:eastAsia="仿宋"/>
          <w:color w:val="000000"/>
          <w:szCs w:val="21"/>
          <w:u w:val="single"/>
        </w:rPr>
        <w:t xml:space="preserve">   </w:t>
      </w:r>
      <w:r>
        <w:rPr>
          <w:rFonts w:hint="eastAsia" w:ascii="仿宋" w:hAnsi="仿宋" w:eastAsia="仿宋"/>
          <w:color w:val="000000"/>
        </w:rPr>
        <w:t>份，具有同等法律效力。</w:t>
      </w:r>
    </w:p>
    <w:p>
      <w:pPr>
        <w:numPr>
          <w:ilvl w:val="0"/>
          <w:numId w:val="5"/>
        </w:numPr>
        <w:spacing w:line="360" w:lineRule="auto"/>
        <w:rPr>
          <w:rFonts w:ascii="仿宋" w:hAnsi="仿宋" w:eastAsia="仿宋"/>
          <w:b/>
          <w:color w:val="000000"/>
        </w:rPr>
      </w:pPr>
      <w:r>
        <w:rPr>
          <w:rFonts w:hint="eastAsia" w:ascii="仿宋" w:hAnsi="仿宋" w:eastAsia="仿宋"/>
          <w:b/>
          <w:color w:val="000000"/>
        </w:rPr>
        <w:t>附件</w:t>
      </w:r>
    </w:p>
    <w:p>
      <w:pPr>
        <w:pStyle w:val="88"/>
        <w:spacing w:line="360" w:lineRule="auto"/>
        <w:ind w:firstLine="480"/>
        <w:rPr>
          <w:rFonts w:ascii="仿宋" w:hAnsi="仿宋" w:eastAsia="仿宋"/>
          <w:color w:val="000000"/>
        </w:rPr>
      </w:pPr>
      <w:r>
        <w:rPr>
          <w:rFonts w:hint="eastAsia" w:ascii="仿宋" w:hAnsi="仿宋" w:eastAsia="仿宋"/>
          <w:color w:val="000000"/>
        </w:rPr>
        <w:t>1、招标文件</w:t>
      </w:r>
    </w:p>
    <w:p>
      <w:pPr>
        <w:pStyle w:val="88"/>
        <w:spacing w:line="360" w:lineRule="auto"/>
        <w:ind w:firstLine="480"/>
        <w:rPr>
          <w:rFonts w:ascii="仿宋" w:hAnsi="仿宋" w:eastAsia="仿宋"/>
          <w:color w:val="000000"/>
        </w:rPr>
      </w:pPr>
      <w:r>
        <w:rPr>
          <w:rFonts w:hint="eastAsia" w:ascii="仿宋" w:hAnsi="仿宋" w:eastAsia="仿宋"/>
          <w:color w:val="000000"/>
        </w:rPr>
        <w:t>2、修改澄清文件</w:t>
      </w:r>
    </w:p>
    <w:p>
      <w:pPr>
        <w:pStyle w:val="88"/>
        <w:spacing w:line="360" w:lineRule="auto"/>
        <w:ind w:firstLine="480"/>
        <w:rPr>
          <w:rFonts w:ascii="仿宋" w:hAnsi="仿宋" w:eastAsia="仿宋"/>
          <w:color w:val="000000"/>
        </w:rPr>
      </w:pPr>
      <w:r>
        <w:rPr>
          <w:rFonts w:hint="eastAsia" w:ascii="仿宋" w:hAnsi="仿宋" w:eastAsia="仿宋"/>
          <w:color w:val="000000"/>
        </w:rPr>
        <w:t>3、投标文件</w:t>
      </w:r>
    </w:p>
    <w:p>
      <w:pPr>
        <w:pStyle w:val="88"/>
        <w:spacing w:line="360" w:lineRule="auto"/>
        <w:ind w:firstLine="480"/>
        <w:rPr>
          <w:rFonts w:ascii="仿宋" w:hAnsi="仿宋" w:eastAsia="仿宋"/>
          <w:color w:val="000000"/>
        </w:rPr>
      </w:pPr>
      <w:r>
        <w:rPr>
          <w:rFonts w:hint="eastAsia" w:ascii="仿宋" w:hAnsi="仿宋" w:eastAsia="仿宋"/>
          <w:color w:val="000000"/>
        </w:rPr>
        <w:t>4、中标通知书</w:t>
      </w:r>
    </w:p>
    <w:p>
      <w:pPr>
        <w:pStyle w:val="88"/>
        <w:spacing w:line="360" w:lineRule="auto"/>
        <w:ind w:firstLine="480"/>
        <w:rPr>
          <w:rFonts w:ascii="仿宋" w:hAnsi="仿宋" w:eastAsia="仿宋"/>
          <w:color w:val="000000"/>
        </w:rPr>
      </w:pPr>
      <w:r>
        <w:rPr>
          <w:rFonts w:hint="eastAsia" w:ascii="仿宋" w:hAnsi="仿宋" w:eastAsia="仿宋"/>
          <w:color w:val="000000"/>
        </w:rPr>
        <w:t>5、其他</w:t>
      </w:r>
    </w:p>
    <w:p>
      <w:pPr>
        <w:spacing w:line="400" w:lineRule="exact"/>
        <w:ind w:firstLine="480" w:firstLineChars="200"/>
        <w:rPr>
          <w:rFonts w:ascii="仿宋" w:hAnsi="仿宋" w:eastAsia="仿宋"/>
          <w:color w:val="000000"/>
        </w:rPr>
      </w:pPr>
      <w:r>
        <w:rPr>
          <w:rFonts w:hint="eastAsia" w:ascii="仿宋" w:hAnsi="仿宋" w:eastAsia="仿宋"/>
          <w:color w:val="000000"/>
        </w:rPr>
        <w:t>甲方：        （盖章）</w:t>
      </w:r>
      <w:r>
        <w:rPr>
          <w:rFonts w:ascii="仿宋" w:hAnsi="仿宋" w:eastAsia="仿宋"/>
          <w:color w:val="000000"/>
        </w:rPr>
        <w:t xml:space="preserve">   </w:t>
      </w:r>
      <w:r>
        <w:rPr>
          <w:rFonts w:hint="eastAsia" w:ascii="仿宋" w:hAnsi="仿宋" w:eastAsia="仿宋"/>
          <w:color w:val="000000"/>
        </w:rPr>
        <w:t xml:space="preserve">        </w:t>
      </w:r>
      <w:r>
        <w:rPr>
          <w:rFonts w:ascii="仿宋" w:hAnsi="仿宋" w:eastAsia="仿宋"/>
          <w:color w:val="000000"/>
        </w:rPr>
        <w:t xml:space="preserve">    </w:t>
      </w:r>
      <w:r>
        <w:rPr>
          <w:rFonts w:hint="eastAsia" w:ascii="仿宋" w:hAnsi="仿宋" w:eastAsia="仿宋"/>
          <w:color w:val="000000"/>
        </w:rPr>
        <w:t xml:space="preserve">   乙方：</w:t>
      </w:r>
      <w:r>
        <w:rPr>
          <w:rFonts w:ascii="仿宋" w:hAnsi="仿宋" w:eastAsia="仿宋"/>
          <w:color w:val="000000"/>
        </w:rPr>
        <w:t xml:space="preserve"> </w:t>
      </w:r>
      <w:r>
        <w:rPr>
          <w:rFonts w:hint="eastAsia" w:ascii="仿宋" w:hAnsi="仿宋" w:eastAsia="仿宋"/>
          <w:color w:val="000000"/>
        </w:rPr>
        <w:t xml:space="preserve">       </w:t>
      </w:r>
      <w:r>
        <w:rPr>
          <w:rFonts w:ascii="仿宋" w:hAnsi="仿宋" w:eastAsia="仿宋"/>
          <w:color w:val="000000"/>
        </w:rPr>
        <w:t xml:space="preserve">  </w:t>
      </w:r>
      <w:r>
        <w:rPr>
          <w:rFonts w:hint="eastAsia" w:ascii="仿宋" w:hAnsi="仿宋" w:eastAsia="仿宋"/>
          <w:color w:val="000000"/>
        </w:rPr>
        <w:t>（盖章）</w:t>
      </w:r>
    </w:p>
    <w:p>
      <w:pPr>
        <w:spacing w:line="400" w:lineRule="exact"/>
        <w:ind w:firstLine="480" w:firstLineChars="200"/>
        <w:rPr>
          <w:rFonts w:ascii="仿宋" w:hAnsi="仿宋" w:eastAsia="仿宋"/>
          <w:color w:val="000000"/>
        </w:rPr>
      </w:pPr>
      <w:r>
        <w:rPr>
          <w:rFonts w:hint="eastAsia" w:ascii="仿宋" w:hAnsi="仿宋" w:eastAsia="仿宋"/>
          <w:color w:val="000000"/>
        </w:rPr>
        <w:t>法定代表人（授权代表）：</w:t>
      </w:r>
      <w:r>
        <w:rPr>
          <w:rFonts w:ascii="仿宋" w:hAnsi="仿宋" w:eastAsia="仿宋"/>
          <w:color w:val="000000"/>
        </w:rPr>
        <w:t xml:space="preserve">          </w:t>
      </w:r>
      <w:r>
        <w:rPr>
          <w:rFonts w:hint="eastAsia" w:ascii="仿宋" w:hAnsi="仿宋" w:eastAsia="仿宋"/>
          <w:color w:val="000000"/>
        </w:rPr>
        <w:t xml:space="preserve">     </w:t>
      </w:r>
      <w:r>
        <w:rPr>
          <w:rFonts w:ascii="仿宋" w:hAnsi="仿宋" w:eastAsia="仿宋"/>
          <w:color w:val="000000"/>
        </w:rPr>
        <w:t xml:space="preserve"> </w:t>
      </w:r>
      <w:r>
        <w:rPr>
          <w:rFonts w:hint="eastAsia" w:ascii="仿宋" w:hAnsi="仿宋" w:eastAsia="仿宋"/>
          <w:color w:val="000000"/>
        </w:rPr>
        <w:t>法定代表人（授权代表）：</w:t>
      </w:r>
    </w:p>
    <w:p>
      <w:pPr>
        <w:spacing w:line="400" w:lineRule="exact"/>
        <w:ind w:firstLine="480" w:firstLineChars="200"/>
        <w:rPr>
          <w:rFonts w:ascii="仿宋" w:hAnsi="仿宋" w:eastAsia="仿宋"/>
          <w:color w:val="000000"/>
        </w:rPr>
      </w:pPr>
      <w:r>
        <w:rPr>
          <w:rFonts w:hint="eastAsia" w:ascii="仿宋" w:hAnsi="仿宋" w:eastAsia="仿宋"/>
          <w:color w:val="000000"/>
        </w:rPr>
        <w:t>地址：</w:t>
      </w:r>
      <w:r>
        <w:rPr>
          <w:rFonts w:ascii="仿宋" w:hAnsi="仿宋" w:eastAsia="仿宋"/>
          <w:color w:val="000000"/>
        </w:rPr>
        <w:t xml:space="preserve">                        </w:t>
      </w:r>
      <w:r>
        <w:rPr>
          <w:rFonts w:hint="eastAsia" w:ascii="仿宋" w:hAnsi="仿宋" w:eastAsia="仿宋"/>
          <w:color w:val="000000"/>
        </w:rPr>
        <w:t xml:space="preserve">         </w:t>
      </w:r>
      <w:r>
        <w:rPr>
          <w:rFonts w:ascii="仿宋" w:hAnsi="仿宋" w:eastAsia="仿宋"/>
          <w:color w:val="000000"/>
        </w:rPr>
        <w:t xml:space="preserve"> </w:t>
      </w:r>
      <w:r>
        <w:rPr>
          <w:rFonts w:hint="eastAsia" w:ascii="仿宋" w:hAnsi="仿宋" w:eastAsia="仿宋"/>
          <w:color w:val="000000"/>
        </w:rPr>
        <w:t>地址：</w:t>
      </w:r>
    </w:p>
    <w:p>
      <w:pPr>
        <w:spacing w:line="400" w:lineRule="exact"/>
        <w:ind w:firstLine="480" w:firstLineChars="200"/>
        <w:rPr>
          <w:rFonts w:ascii="仿宋" w:hAnsi="仿宋" w:eastAsia="仿宋"/>
          <w:color w:val="000000"/>
        </w:rPr>
      </w:pPr>
      <w:r>
        <w:rPr>
          <w:rFonts w:hint="eastAsia" w:ascii="仿宋" w:hAnsi="仿宋" w:eastAsia="仿宋"/>
          <w:color w:val="000000"/>
        </w:rPr>
        <w:t>开户银行：</w:t>
      </w:r>
      <w:r>
        <w:rPr>
          <w:rFonts w:ascii="仿宋" w:hAnsi="仿宋" w:eastAsia="仿宋"/>
          <w:color w:val="000000"/>
        </w:rPr>
        <w:t xml:space="preserve">                         </w:t>
      </w:r>
      <w:r>
        <w:rPr>
          <w:rFonts w:hint="eastAsia" w:ascii="仿宋" w:hAnsi="仿宋" w:eastAsia="仿宋"/>
          <w:color w:val="000000"/>
        </w:rPr>
        <w:t xml:space="preserve">     开户银行：</w:t>
      </w:r>
    </w:p>
    <w:p>
      <w:pPr>
        <w:spacing w:line="400" w:lineRule="exact"/>
        <w:ind w:firstLine="480" w:firstLineChars="200"/>
        <w:rPr>
          <w:rFonts w:ascii="仿宋" w:hAnsi="仿宋" w:eastAsia="仿宋"/>
          <w:color w:val="000000"/>
        </w:rPr>
      </w:pPr>
      <w:r>
        <w:rPr>
          <w:rFonts w:hint="eastAsia" w:ascii="仿宋" w:hAnsi="仿宋" w:eastAsia="仿宋"/>
          <w:color w:val="000000"/>
        </w:rPr>
        <w:t>账号：</w:t>
      </w:r>
      <w:r>
        <w:rPr>
          <w:rFonts w:ascii="仿宋" w:hAnsi="仿宋" w:eastAsia="仿宋"/>
          <w:color w:val="000000"/>
        </w:rPr>
        <w:t xml:space="preserve">                             </w:t>
      </w:r>
      <w:r>
        <w:rPr>
          <w:rFonts w:hint="eastAsia" w:ascii="仿宋" w:hAnsi="仿宋" w:eastAsia="仿宋"/>
          <w:color w:val="000000"/>
        </w:rPr>
        <w:t xml:space="preserve">     账号：</w:t>
      </w:r>
    </w:p>
    <w:p>
      <w:pPr>
        <w:spacing w:line="400" w:lineRule="exact"/>
        <w:ind w:firstLine="480" w:firstLineChars="200"/>
        <w:rPr>
          <w:rFonts w:ascii="仿宋" w:hAnsi="仿宋" w:eastAsia="仿宋"/>
          <w:color w:val="000000"/>
        </w:rPr>
      </w:pPr>
      <w:r>
        <w:rPr>
          <w:rFonts w:hint="eastAsia" w:ascii="仿宋" w:hAnsi="仿宋" w:eastAsia="仿宋"/>
          <w:color w:val="000000"/>
        </w:rPr>
        <w:t>电话：</w:t>
      </w:r>
      <w:r>
        <w:rPr>
          <w:rFonts w:ascii="仿宋" w:hAnsi="仿宋" w:eastAsia="仿宋"/>
          <w:color w:val="000000"/>
        </w:rPr>
        <w:t xml:space="preserve">                         </w:t>
      </w:r>
      <w:r>
        <w:rPr>
          <w:rFonts w:hint="eastAsia" w:ascii="仿宋" w:hAnsi="仿宋" w:eastAsia="仿宋"/>
          <w:color w:val="000000"/>
        </w:rPr>
        <w:t xml:space="preserve">         电话：</w:t>
      </w:r>
    </w:p>
    <w:p>
      <w:pPr>
        <w:spacing w:line="400" w:lineRule="exact"/>
        <w:ind w:firstLine="480" w:firstLineChars="200"/>
        <w:rPr>
          <w:rFonts w:ascii="仿宋" w:hAnsi="仿宋" w:eastAsia="仿宋"/>
          <w:color w:val="000000"/>
        </w:rPr>
      </w:pPr>
      <w:r>
        <w:rPr>
          <w:rFonts w:hint="eastAsia" w:ascii="仿宋" w:hAnsi="仿宋" w:eastAsia="仿宋"/>
          <w:color w:val="000000"/>
        </w:rPr>
        <w:t>传真：</w:t>
      </w:r>
      <w:r>
        <w:rPr>
          <w:rFonts w:ascii="仿宋" w:hAnsi="仿宋" w:eastAsia="仿宋"/>
          <w:color w:val="000000"/>
        </w:rPr>
        <w:t xml:space="preserve">                         </w:t>
      </w:r>
      <w:r>
        <w:rPr>
          <w:rFonts w:hint="eastAsia" w:ascii="仿宋" w:hAnsi="仿宋" w:eastAsia="仿宋"/>
          <w:color w:val="000000"/>
        </w:rPr>
        <w:t xml:space="preserve">         传真：</w:t>
      </w:r>
    </w:p>
    <w:p>
      <w:pPr>
        <w:spacing w:line="400" w:lineRule="exact"/>
        <w:ind w:firstLine="5640" w:firstLineChars="2350"/>
        <w:rPr>
          <w:rFonts w:ascii="仿宋" w:hAnsi="仿宋" w:eastAsia="仿宋"/>
          <w:color w:val="000000"/>
        </w:rPr>
      </w:pPr>
      <w:r>
        <w:rPr>
          <w:rFonts w:hint="eastAsia" w:ascii="仿宋" w:hAnsi="仿宋" w:eastAsia="仿宋"/>
          <w:color w:val="000000"/>
        </w:rPr>
        <w:t xml:space="preserve">签约日期：  年  月  </w:t>
      </w:r>
      <w:r>
        <w:rPr>
          <w:rFonts w:hint="eastAsia" w:ascii="仿宋" w:hAnsi="仿宋" w:eastAsia="仿宋"/>
          <w:color w:val="000000"/>
          <w:szCs w:val="21"/>
        </w:rPr>
        <w:t>日</w:t>
      </w:r>
    </w:p>
    <w:p>
      <w:pPr>
        <w:autoSpaceDE w:val="0"/>
        <w:autoSpaceDN w:val="0"/>
        <w:spacing w:line="460" w:lineRule="exact"/>
        <w:ind w:firstLine="360" w:firstLineChars="150"/>
        <w:rPr>
          <w:rFonts w:hint="eastAsia" w:ascii="仿宋" w:hAnsi="仿宋" w:eastAsia="仿宋" w:cs="宋体"/>
          <w:color w:val="1D1B11"/>
          <w:kern w:val="0"/>
        </w:rPr>
      </w:pPr>
      <w:r>
        <w:rPr>
          <w:rFonts w:hint="eastAsia" w:ascii="仿宋" w:hAnsi="仿宋" w:eastAsia="仿宋" w:cs="宋体"/>
          <w:color w:val="1D1B11"/>
          <w:kern w:val="0"/>
          <w:lang w:val="zh-CN"/>
        </w:rPr>
        <w:t>采购代理机构：青海喆坤工程管理咨询有限公司</w:t>
      </w:r>
    </w:p>
    <w:p>
      <w:pPr>
        <w:autoSpaceDE w:val="0"/>
        <w:autoSpaceDN w:val="0"/>
        <w:spacing w:line="460" w:lineRule="exact"/>
        <w:ind w:firstLine="360" w:firstLineChars="150"/>
        <w:rPr>
          <w:rFonts w:hint="eastAsia" w:ascii="仿宋" w:hAnsi="仿宋" w:eastAsia="仿宋" w:cs="宋体"/>
          <w:color w:val="1D1B11"/>
          <w:kern w:val="0"/>
        </w:rPr>
      </w:pPr>
      <w:r>
        <w:rPr>
          <w:rFonts w:hint="eastAsia" w:ascii="仿宋" w:hAnsi="仿宋" w:eastAsia="仿宋" w:cs="宋体"/>
          <w:color w:val="1D1B11"/>
          <w:kern w:val="0"/>
          <w:lang w:val="zh-CN"/>
        </w:rPr>
        <w:t>负责人或经办人：</w:t>
      </w:r>
    </w:p>
    <w:p>
      <w:pPr>
        <w:autoSpaceDE w:val="0"/>
        <w:autoSpaceDN w:val="0"/>
        <w:spacing w:line="460" w:lineRule="exact"/>
        <w:ind w:firstLine="5640" w:firstLineChars="2350"/>
        <w:rPr>
          <w:rFonts w:hint="eastAsia" w:ascii="仿宋" w:hAnsi="仿宋" w:eastAsia="仿宋" w:cs="宋体"/>
          <w:b/>
          <w:bCs/>
          <w:color w:val="1D1B11"/>
          <w:kern w:val="0"/>
          <w:lang w:val="zh-CN"/>
        </w:rPr>
      </w:pPr>
      <w:r>
        <w:rPr>
          <w:rFonts w:hint="eastAsia" w:ascii="仿宋" w:hAnsi="仿宋" w:eastAsia="仿宋" w:cs="宋体"/>
          <w:color w:val="1D1B11"/>
          <w:kern w:val="0"/>
          <w:lang w:val="zh-CN"/>
        </w:rPr>
        <w:t>备案时间：</w:t>
      </w:r>
      <w:r>
        <w:rPr>
          <w:rFonts w:hint="eastAsia" w:ascii="仿宋" w:hAnsi="仿宋" w:eastAsia="仿宋" w:cs="宋体"/>
          <w:color w:val="1D1B11"/>
          <w:kern w:val="0"/>
        </w:rPr>
        <w:t xml:space="preserve">    </w:t>
      </w:r>
      <w:r>
        <w:rPr>
          <w:rFonts w:hint="eastAsia" w:ascii="仿宋" w:hAnsi="仿宋" w:eastAsia="仿宋" w:cs="宋体"/>
          <w:color w:val="1D1B11"/>
          <w:kern w:val="0"/>
          <w:lang w:val="zh-CN"/>
        </w:rPr>
        <w:t>年</w:t>
      </w:r>
      <w:r>
        <w:rPr>
          <w:rFonts w:hint="eastAsia" w:ascii="仿宋" w:hAnsi="仿宋" w:eastAsia="仿宋" w:cs="宋体"/>
          <w:color w:val="1D1B11"/>
          <w:kern w:val="0"/>
        </w:rPr>
        <w:t xml:space="preserve">    </w:t>
      </w:r>
      <w:r>
        <w:rPr>
          <w:rFonts w:hint="eastAsia" w:ascii="仿宋" w:hAnsi="仿宋" w:eastAsia="仿宋" w:cs="宋体"/>
          <w:color w:val="1D1B11"/>
          <w:kern w:val="0"/>
          <w:lang w:val="zh-CN"/>
        </w:rPr>
        <w:t>月</w:t>
      </w:r>
      <w:r>
        <w:rPr>
          <w:rFonts w:hint="eastAsia" w:ascii="仿宋" w:hAnsi="仿宋" w:eastAsia="仿宋" w:cs="宋体"/>
          <w:color w:val="1D1B11"/>
          <w:kern w:val="0"/>
        </w:rPr>
        <w:t xml:space="preserve">    </w:t>
      </w:r>
      <w:r>
        <w:rPr>
          <w:rFonts w:hint="eastAsia" w:ascii="仿宋" w:hAnsi="仿宋" w:eastAsia="仿宋" w:cs="宋体"/>
          <w:color w:val="1D1B11"/>
          <w:kern w:val="0"/>
          <w:lang w:val="zh-CN"/>
        </w:rPr>
        <w:t>日</w:t>
      </w:r>
      <w:r>
        <w:rPr>
          <w:rFonts w:ascii="仿宋" w:hAnsi="仿宋" w:eastAsia="仿宋" w:cs="宋体"/>
          <w:b/>
          <w:bCs/>
          <w:color w:val="1D1B11"/>
          <w:kern w:val="0"/>
          <w:lang w:val="zh-CN"/>
        </w:rPr>
        <w:t xml:space="preserve"> </w:t>
      </w:r>
      <w:r>
        <w:rPr>
          <w:rFonts w:hint="eastAsia" w:ascii="仿宋" w:hAnsi="仿宋" w:eastAsia="仿宋"/>
        </w:rPr>
        <w:t xml:space="preserve"> (此为参考合同，增加条款须经双方协商同意)</w:t>
      </w:r>
    </w:p>
    <w:p>
      <w:pPr>
        <w:autoSpaceDE w:val="0"/>
        <w:autoSpaceDN w:val="0"/>
        <w:adjustRightInd w:val="0"/>
        <w:spacing w:line="460" w:lineRule="exact"/>
        <w:rPr>
          <w:rFonts w:ascii="仿宋" w:hAnsi="仿宋" w:eastAsia="仿宋" w:cs="宋体"/>
          <w:color w:val="1D1B11"/>
          <w:szCs w:val="36"/>
          <w:lang w:val="zh-CN"/>
        </w:rPr>
      </w:pPr>
      <w:r>
        <w:rPr>
          <w:rFonts w:hint="eastAsia" w:ascii="仿宋" w:hAnsi="仿宋" w:eastAsia="仿宋" w:cs="宋体"/>
          <w:b/>
          <w:bCs/>
          <w:color w:val="1D1B11"/>
          <w:kern w:val="0"/>
          <w:lang w:val="zh-CN"/>
        </w:rPr>
        <w:br w:type="page"/>
      </w:r>
    </w:p>
    <w:p>
      <w:pPr>
        <w:pStyle w:val="27"/>
        <w:spacing w:before="0" w:after="0" w:line="360" w:lineRule="auto"/>
        <w:rPr>
          <w:rFonts w:hint="eastAsia" w:ascii="仿宋" w:hAnsi="仿宋" w:eastAsia="仿宋" w:cs="宋体"/>
          <w:color w:val="1D1B11"/>
          <w:lang w:val="zh-CN"/>
        </w:rPr>
      </w:pPr>
      <w:bookmarkStart w:id="99" w:name="_Toc34377782"/>
      <w:r>
        <w:rPr>
          <w:rFonts w:hint="eastAsia" w:ascii="仿宋" w:hAnsi="仿宋" w:eastAsia="仿宋" w:cs="宋体"/>
          <w:color w:val="1D1B11"/>
          <w:szCs w:val="36"/>
          <w:lang w:val="zh-CN"/>
        </w:rPr>
        <w:t>第四部分  投标文件格式</w:t>
      </w:r>
      <w:bookmarkEnd w:id="99"/>
    </w:p>
    <w:p>
      <w:pPr>
        <w:pStyle w:val="27"/>
        <w:spacing w:before="0" w:after="0" w:line="360" w:lineRule="auto"/>
        <w:jc w:val="left"/>
        <w:outlineLvl w:val="1"/>
        <w:rPr>
          <w:rFonts w:hint="eastAsia" w:ascii="仿宋" w:hAnsi="仿宋" w:eastAsia="仿宋" w:cs="宋体"/>
          <w:color w:val="1D1B11"/>
        </w:rPr>
      </w:pPr>
      <w:bookmarkStart w:id="100" w:name="_Toc11851"/>
      <w:bookmarkStart w:id="101" w:name="_Toc34377783"/>
      <w:r>
        <w:rPr>
          <w:rFonts w:hint="eastAsia" w:ascii="仿宋" w:hAnsi="仿宋" w:eastAsia="仿宋" w:cs="宋体"/>
          <w:color w:val="1D1B11"/>
          <w:sz w:val="30"/>
          <w:szCs w:val="30"/>
          <w:lang w:val="zh-CN"/>
        </w:rPr>
        <w:t>封面</w:t>
      </w:r>
      <w:bookmarkEnd w:id="100"/>
      <w:r>
        <w:rPr>
          <w:rFonts w:hint="eastAsia" w:ascii="仿宋" w:hAnsi="仿宋" w:eastAsia="仿宋" w:cs="宋体"/>
          <w:color w:val="1D1B11"/>
          <w:sz w:val="30"/>
          <w:szCs w:val="30"/>
          <w:lang w:val="zh-CN"/>
        </w:rPr>
        <w:t>（上册）</w:t>
      </w:r>
      <w:bookmarkEnd w:id="101"/>
    </w:p>
    <w:p>
      <w:pPr>
        <w:autoSpaceDE w:val="0"/>
        <w:autoSpaceDN w:val="0"/>
        <w:spacing w:line="360" w:lineRule="auto"/>
        <w:jc w:val="right"/>
        <w:rPr>
          <w:rFonts w:hint="eastAsia" w:ascii="仿宋" w:hAnsi="仿宋" w:eastAsia="仿宋" w:cs="宋体"/>
          <w:b/>
          <w:bCs/>
          <w:color w:val="1D1B11"/>
          <w:kern w:val="0"/>
          <w:sz w:val="36"/>
          <w:szCs w:val="36"/>
        </w:rPr>
      </w:pPr>
      <w:r>
        <w:rPr>
          <w:rFonts w:hint="eastAsia" w:ascii="仿宋" w:hAnsi="仿宋" w:eastAsia="仿宋" w:cs="宋体"/>
          <w:b/>
          <w:bCs/>
          <w:color w:val="1D1B11"/>
          <w:kern w:val="0"/>
          <w:sz w:val="36"/>
          <w:szCs w:val="36"/>
        </w:rPr>
        <w:t>正本/副本</w:t>
      </w:r>
    </w:p>
    <w:p>
      <w:pPr>
        <w:autoSpaceDE w:val="0"/>
        <w:autoSpaceDN w:val="0"/>
        <w:spacing w:line="360" w:lineRule="auto"/>
        <w:jc w:val="center"/>
        <w:rPr>
          <w:rFonts w:hint="eastAsia" w:ascii="仿宋" w:hAnsi="仿宋" w:eastAsia="仿宋" w:cs="宋体"/>
          <w:b/>
          <w:bCs/>
          <w:color w:val="1D1B11"/>
          <w:kern w:val="0"/>
          <w:sz w:val="52"/>
          <w:szCs w:val="52"/>
          <w:lang w:val="zh-CN"/>
        </w:rPr>
      </w:pPr>
      <w:r>
        <w:rPr>
          <w:rFonts w:hint="eastAsia" w:ascii="仿宋" w:hAnsi="仿宋" w:eastAsia="仿宋" w:cs="宋体"/>
          <w:b/>
          <w:bCs/>
          <w:color w:val="1D1B11"/>
          <w:kern w:val="0"/>
          <w:sz w:val="52"/>
          <w:szCs w:val="52"/>
          <w:lang w:val="zh-CN"/>
        </w:rPr>
        <w:t>青海省政府采购项目</w:t>
      </w:r>
    </w:p>
    <w:p>
      <w:pPr>
        <w:autoSpaceDE w:val="0"/>
        <w:autoSpaceDN w:val="0"/>
        <w:spacing w:line="360" w:lineRule="auto"/>
        <w:rPr>
          <w:rFonts w:hint="eastAsia" w:ascii="仿宋" w:hAnsi="仿宋" w:eastAsia="仿宋" w:cs="宋体"/>
          <w:color w:val="1D1B11"/>
          <w:kern w:val="0"/>
          <w:sz w:val="36"/>
          <w:szCs w:val="36"/>
        </w:rPr>
      </w:pPr>
    </w:p>
    <w:p>
      <w:pPr>
        <w:autoSpaceDE w:val="0"/>
        <w:autoSpaceDN w:val="0"/>
        <w:spacing w:line="360" w:lineRule="auto"/>
        <w:jc w:val="center"/>
        <w:rPr>
          <w:rFonts w:hint="eastAsia" w:ascii="仿宋" w:hAnsi="仿宋" w:eastAsia="仿宋" w:cs="宋体"/>
          <w:b/>
          <w:bCs/>
          <w:color w:val="1D1B11"/>
          <w:kern w:val="0"/>
          <w:sz w:val="72"/>
          <w:szCs w:val="72"/>
          <w:lang w:val="zh-CN"/>
        </w:rPr>
      </w:pPr>
      <w:r>
        <w:rPr>
          <w:rFonts w:hint="eastAsia" w:ascii="仿宋" w:hAnsi="仿宋" w:eastAsia="仿宋" w:cs="宋体"/>
          <w:b/>
          <w:bCs/>
          <w:color w:val="1D1B11"/>
          <w:kern w:val="0"/>
          <w:sz w:val="72"/>
          <w:szCs w:val="72"/>
          <w:lang w:val="zh-CN"/>
        </w:rPr>
        <w:t>投</w:t>
      </w:r>
      <w:r>
        <w:rPr>
          <w:rFonts w:hint="eastAsia" w:ascii="仿宋" w:hAnsi="仿宋" w:eastAsia="仿宋" w:cs="宋体"/>
          <w:b/>
          <w:bCs/>
          <w:color w:val="1D1B11"/>
          <w:kern w:val="0"/>
          <w:sz w:val="72"/>
          <w:szCs w:val="72"/>
        </w:rPr>
        <w:t xml:space="preserve"> </w:t>
      </w:r>
      <w:r>
        <w:rPr>
          <w:rFonts w:hint="eastAsia" w:ascii="仿宋" w:hAnsi="仿宋" w:eastAsia="仿宋" w:cs="宋体"/>
          <w:b/>
          <w:bCs/>
          <w:color w:val="1D1B11"/>
          <w:kern w:val="0"/>
          <w:sz w:val="72"/>
          <w:szCs w:val="72"/>
          <w:lang w:val="zh-CN"/>
        </w:rPr>
        <w:t>标</w:t>
      </w:r>
      <w:r>
        <w:rPr>
          <w:rFonts w:hint="eastAsia" w:ascii="仿宋" w:hAnsi="仿宋" w:eastAsia="仿宋" w:cs="宋体"/>
          <w:b/>
          <w:bCs/>
          <w:color w:val="1D1B11"/>
          <w:kern w:val="0"/>
          <w:sz w:val="72"/>
          <w:szCs w:val="72"/>
        </w:rPr>
        <w:t xml:space="preserve"> </w:t>
      </w:r>
      <w:r>
        <w:rPr>
          <w:rFonts w:hint="eastAsia" w:ascii="仿宋" w:hAnsi="仿宋" w:eastAsia="仿宋" w:cs="宋体"/>
          <w:b/>
          <w:bCs/>
          <w:color w:val="1D1B11"/>
          <w:kern w:val="0"/>
          <w:sz w:val="72"/>
          <w:szCs w:val="72"/>
          <w:lang w:val="zh-CN"/>
        </w:rPr>
        <w:t>文</w:t>
      </w:r>
      <w:r>
        <w:rPr>
          <w:rFonts w:hint="eastAsia" w:ascii="仿宋" w:hAnsi="仿宋" w:eastAsia="仿宋" w:cs="宋体"/>
          <w:b/>
          <w:bCs/>
          <w:color w:val="1D1B11"/>
          <w:kern w:val="0"/>
          <w:sz w:val="72"/>
          <w:szCs w:val="72"/>
        </w:rPr>
        <w:t xml:space="preserve"> </w:t>
      </w:r>
      <w:r>
        <w:rPr>
          <w:rFonts w:hint="eastAsia" w:ascii="仿宋" w:hAnsi="仿宋" w:eastAsia="仿宋" w:cs="宋体"/>
          <w:b/>
          <w:bCs/>
          <w:color w:val="1D1B11"/>
          <w:kern w:val="0"/>
          <w:sz w:val="72"/>
          <w:szCs w:val="72"/>
          <w:lang w:val="zh-CN"/>
        </w:rPr>
        <w:t>件</w:t>
      </w:r>
    </w:p>
    <w:p>
      <w:pPr>
        <w:autoSpaceDE w:val="0"/>
        <w:autoSpaceDN w:val="0"/>
        <w:spacing w:line="360" w:lineRule="auto"/>
        <w:jc w:val="center"/>
        <w:rPr>
          <w:rFonts w:hint="eastAsia" w:ascii="仿宋" w:hAnsi="仿宋" w:eastAsia="仿宋" w:cs="宋体"/>
          <w:b/>
          <w:bCs/>
          <w:color w:val="1D1B11"/>
          <w:kern w:val="0"/>
          <w:sz w:val="36"/>
          <w:szCs w:val="36"/>
          <w:lang w:val="zh-CN"/>
        </w:rPr>
      </w:pPr>
      <w:r>
        <w:rPr>
          <w:rFonts w:hint="eastAsia" w:ascii="仿宋" w:hAnsi="仿宋" w:eastAsia="仿宋" w:cs="宋体"/>
          <w:b/>
          <w:bCs/>
          <w:color w:val="1D1B11"/>
          <w:sz w:val="36"/>
          <w:szCs w:val="36"/>
          <w:lang w:val="zh-CN"/>
        </w:rPr>
        <w:t>（上册）</w:t>
      </w:r>
    </w:p>
    <w:p>
      <w:pPr>
        <w:autoSpaceDE w:val="0"/>
        <w:autoSpaceDN w:val="0"/>
        <w:spacing w:line="360" w:lineRule="auto"/>
        <w:jc w:val="center"/>
        <w:rPr>
          <w:rFonts w:hint="eastAsia" w:ascii="仿宋" w:hAnsi="仿宋" w:eastAsia="仿宋" w:cs="宋体"/>
          <w:color w:val="1D1B11"/>
          <w:sz w:val="36"/>
          <w:szCs w:val="36"/>
          <w:lang w:val="zh-CN"/>
        </w:rPr>
      </w:pPr>
      <w:r>
        <w:rPr>
          <w:rFonts w:hint="eastAsia" w:ascii="仿宋" w:hAnsi="仿宋" w:eastAsia="仿宋" w:cs="宋体"/>
          <w:b/>
          <w:bCs/>
          <w:color w:val="1D1B11"/>
          <w:sz w:val="36"/>
          <w:szCs w:val="36"/>
          <w:lang w:val="zh-CN"/>
        </w:rPr>
        <w:t>（资格审查文件）</w:t>
      </w:r>
    </w:p>
    <w:p>
      <w:pPr>
        <w:autoSpaceDE w:val="0"/>
        <w:autoSpaceDN w:val="0"/>
        <w:spacing w:line="360" w:lineRule="auto"/>
        <w:rPr>
          <w:rFonts w:hint="eastAsia" w:ascii="仿宋" w:hAnsi="仿宋" w:eastAsia="仿宋" w:cs="宋体"/>
          <w:color w:val="1D1B11"/>
          <w:kern w:val="0"/>
          <w:sz w:val="36"/>
          <w:szCs w:val="36"/>
        </w:rPr>
      </w:pPr>
    </w:p>
    <w:p>
      <w:pPr>
        <w:autoSpaceDE w:val="0"/>
        <w:autoSpaceDN w:val="0"/>
        <w:spacing w:line="360" w:lineRule="auto"/>
        <w:rPr>
          <w:rFonts w:hint="eastAsia" w:ascii="仿宋" w:hAnsi="仿宋" w:eastAsia="仿宋" w:cs="宋体"/>
          <w:b/>
          <w:bCs/>
          <w:color w:val="1D1B11"/>
          <w:kern w:val="0"/>
          <w:sz w:val="36"/>
          <w:szCs w:val="36"/>
        </w:rPr>
      </w:pPr>
      <w:r>
        <w:rPr>
          <w:rFonts w:hint="eastAsia" w:ascii="仿宋" w:hAnsi="仿宋" w:eastAsia="仿宋" w:cs="宋体"/>
          <w:b/>
          <w:bCs/>
          <w:color w:val="1D1B11"/>
          <w:kern w:val="0"/>
          <w:sz w:val="36"/>
          <w:szCs w:val="36"/>
          <w:lang w:val="zh-CN"/>
        </w:rPr>
        <w:t>采购项目编号：</w:t>
      </w:r>
    </w:p>
    <w:p>
      <w:pPr>
        <w:autoSpaceDE w:val="0"/>
        <w:autoSpaceDN w:val="0"/>
        <w:spacing w:line="360" w:lineRule="auto"/>
        <w:rPr>
          <w:rFonts w:hint="eastAsia" w:ascii="仿宋" w:hAnsi="仿宋" w:eastAsia="仿宋" w:cs="宋体"/>
          <w:b/>
          <w:bCs/>
          <w:color w:val="1D1B11"/>
          <w:kern w:val="0"/>
          <w:sz w:val="36"/>
          <w:szCs w:val="36"/>
        </w:rPr>
      </w:pPr>
      <w:r>
        <w:rPr>
          <w:rFonts w:hint="eastAsia" w:ascii="仿宋" w:hAnsi="仿宋" w:eastAsia="仿宋" w:cs="宋体"/>
          <w:b/>
          <w:bCs/>
          <w:color w:val="1D1B11"/>
          <w:kern w:val="0"/>
          <w:sz w:val="36"/>
          <w:szCs w:val="36"/>
          <w:lang w:val="zh-CN"/>
        </w:rPr>
        <w:t>采购项目名称</w:t>
      </w:r>
      <w:r>
        <w:rPr>
          <w:rFonts w:hint="eastAsia" w:ascii="仿宋" w:hAnsi="仿宋" w:eastAsia="仿宋" w:cs="宋体"/>
          <w:b/>
          <w:bCs/>
          <w:color w:val="1D1B11"/>
          <w:kern w:val="0"/>
          <w:sz w:val="36"/>
          <w:szCs w:val="36"/>
        </w:rPr>
        <w:t>：</w:t>
      </w:r>
    </w:p>
    <w:p>
      <w:pPr>
        <w:autoSpaceDE w:val="0"/>
        <w:autoSpaceDN w:val="0"/>
        <w:spacing w:line="360" w:lineRule="auto"/>
        <w:rPr>
          <w:rFonts w:hint="eastAsia" w:ascii="仿宋" w:hAnsi="仿宋" w:eastAsia="仿宋" w:cs="宋体"/>
          <w:b/>
          <w:bCs/>
          <w:color w:val="1D1B11"/>
          <w:kern w:val="0"/>
          <w:sz w:val="36"/>
          <w:szCs w:val="36"/>
          <w:lang w:val="zh-CN"/>
        </w:rPr>
      </w:pPr>
      <w:r>
        <w:rPr>
          <w:rFonts w:hint="eastAsia" w:ascii="仿宋" w:hAnsi="仿宋" w:eastAsia="仿宋" w:cs="宋体"/>
          <w:b/>
          <w:bCs/>
          <w:color w:val="1D1B11"/>
          <w:kern w:val="0"/>
          <w:sz w:val="36"/>
          <w:szCs w:val="36"/>
          <w:lang w:val="zh-CN"/>
        </w:rPr>
        <w:t>投</w:t>
      </w:r>
      <w:r>
        <w:rPr>
          <w:rFonts w:hint="eastAsia" w:ascii="仿宋" w:hAnsi="仿宋" w:eastAsia="仿宋" w:cs="宋体"/>
          <w:b/>
          <w:bCs/>
          <w:color w:val="1D1B11"/>
          <w:kern w:val="0"/>
          <w:sz w:val="36"/>
          <w:szCs w:val="36"/>
        </w:rPr>
        <w:t xml:space="preserve"> </w:t>
      </w:r>
      <w:r>
        <w:rPr>
          <w:rFonts w:hint="eastAsia" w:ascii="仿宋" w:hAnsi="仿宋" w:eastAsia="仿宋" w:cs="宋体"/>
          <w:b/>
          <w:bCs/>
          <w:color w:val="1D1B11"/>
          <w:kern w:val="0"/>
          <w:sz w:val="36"/>
          <w:szCs w:val="36"/>
          <w:lang w:val="zh-CN"/>
        </w:rPr>
        <w:t>标</w:t>
      </w:r>
      <w:r>
        <w:rPr>
          <w:rFonts w:hint="eastAsia" w:ascii="仿宋" w:hAnsi="仿宋" w:eastAsia="仿宋" w:cs="宋体"/>
          <w:b/>
          <w:bCs/>
          <w:color w:val="1D1B11"/>
          <w:kern w:val="0"/>
          <w:sz w:val="36"/>
          <w:szCs w:val="36"/>
        </w:rPr>
        <w:t xml:space="preserve"> </w:t>
      </w:r>
      <w:r>
        <w:rPr>
          <w:rFonts w:hint="eastAsia" w:ascii="仿宋" w:hAnsi="仿宋" w:eastAsia="仿宋" w:cs="宋体"/>
          <w:b/>
          <w:bCs/>
          <w:color w:val="1D1B11"/>
          <w:kern w:val="0"/>
          <w:sz w:val="36"/>
          <w:szCs w:val="36"/>
          <w:lang w:val="zh-CN"/>
        </w:rPr>
        <w:t>包</w:t>
      </w:r>
      <w:r>
        <w:rPr>
          <w:rFonts w:hint="eastAsia" w:ascii="仿宋" w:hAnsi="仿宋" w:eastAsia="仿宋" w:cs="宋体"/>
          <w:b/>
          <w:bCs/>
          <w:color w:val="1D1B11"/>
          <w:kern w:val="0"/>
          <w:sz w:val="36"/>
          <w:szCs w:val="36"/>
        </w:rPr>
        <w:t xml:space="preserve"> </w:t>
      </w:r>
      <w:r>
        <w:rPr>
          <w:rFonts w:hint="eastAsia" w:ascii="仿宋" w:hAnsi="仿宋" w:eastAsia="仿宋" w:cs="宋体"/>
          <w:b/>
          <w:bCs/>
          <w:color w:val="1D1B11"/>
          <w:kern w:val="0"/>
          <w:sz w:val="36"/>
          <w:szCs w:val="36"/>
          <w:lang w:val="zh-CN"/>
        </w:rPr>
        <w:t>号：</w:t>
      </w:r>
    </w:p>
    <w:p>
      <w:pPr>
        <w:autoSpaceDE w:val="0"/>
        <w:autoSpaceDN w:val="0"/>
        <w:spacing w:line="360" w:lineRule="auto"/>
        <w:rPr>
          <w:rFonts w:hint="eastAsia" w:ascii="仿宋" w:hAnsi="仿宋" w:eastAsia="仿宋" w:cs="宋体"/>
          <w:b/>
          <w:bCs/>
          <w:color w:val="1D1B11"/>
          <w:kern w:val="0"/>
          <w:sz w:val="36"/>
          <w:szCs w:val="36"/>
        </w:rPr>
      </w:pPr>
    </w:p>
    <w:p>
      <w:pPr>
        <w:autoSpaceDE w:val="0"/>
        <w:autoSpaceDN w:val="0"/>
        <w:spacing w:line="360" w:lineRule="auto"/>
        <w:rPr>
          <w:rFonts w:hint="eastAsia" w:ascii="仿宋" w:hAnsi="仿宋" w:eastAsia="仿宋" w:cs="宋体"/>
          <w:b/>
          <w:bCs/>
          <w:color w:val="1D1B11"/>
          <w:kern w:val="0"/>
          <w:sz w:val="36"/>
          <w:szCs w:val="36"/>
        </w:rPr>
      </w:pPr>
    </w:p>
    <w:p>
      <w:pPr>
        <w:autoSpaceDE w:val="0"/>
        <w:autoSpaceDN w:val="0"/>
        <w:spacing w:line="360" w:lineRule="auto"/>
        <w:rPr>
          <w:rFonts w:hint="eastAsia" w:ascii="仿宋" w:hAnsi="仿宋" w:eastAsia="仿宋" w:cs="宋体"/>
          <w:b/>
          <w:bCs/>
          <w:color w:val="1D1B11"/>
          <w:kern w:val="0"/>
          <w:sz w:val="36"/>
          <w:szCs w:val="36"/>
        </w:rPr>
      </w:pPr>
      <w:r>
        <w:rPr>
          <w:rFonts w:hint="eastAsia" w:ascii="仿宋" w:hAnsi="仿宋" w:eastAsia="仿宋" w:cs="宋体"/>
          <w:b/>
          <w:bCs/>
          <w:color w:val="1D1B11"/>
          <w:kern w:val="0"/>
          <w:sz w:val="36"/>
          <w:szCs w:val="36"/>
        </w:rPr>
        <w:t xml:space="preserve">    </w:t>
      </w:r>
      <w:r>
        <w:rPr>
          <w:rFonts w:hint="eastAsia" w:ascii="仿宋" w:hAnsi="仿宋" w:eastAsia="仿宋" w:cs="宋体"/>
          <w:b/>
          <w:bCs/>
          <w:color w:val="1D1B11"/>
          <w:kern w:val="0"/>
          <w:sz w:val="36"/>
          <w:szCs w:val="36"/>
          <w:lang w:val="zh-CN"/>
        </w:rPr>
        <w:t>投标人：</w:t>
      </w:r>
      <w:r>
        <w:rPr>
          <w:rFonts w:hint="eastAsia" w:ascii="仿宋" w:hAnsi="仿宋" w:eastAsia="仿宋" w:cs="宋体"/>
          <w:b/>
          <w:bCs/>
          <w:color w:val="1D1B11"/>
          <w:kern w:val="0"/>
          <w:sz w:val="36"/>
          <w:szCs w:val="36"/>
          <w:u w:val="single"/>
        </w:rPr>
        <w:t xml:space="preserve">                          </w:t>
      </w:r>
      <w:r>
        <w:rPr>
          <w:rFonts w:hint="eastAsia" w:ascii="仿宋" w:hAnsi="仿宋" w:eastAsia="仿宋" w:cs="宋体"/>
          <w:b/>
          <w:bCs/>
          <w:color w:val="1D1B11"/>
          <w:kern w:val="0"/>
          <w:sz w:val="36"/>
          <w:szCs w:val="36"/>
        </w:rPr>
        <w:t>（</w:t>
      </w:r>
      <w:r>
        <w:rPr>
          <w:rFonts w:hint="eastAsia" w:ascii="仿宋" w:hAnsi="仿宋" w:eastAsia="仿宋" w:cs="宋体"/>
          <w:b/>
          <w:bCs/>
          <w:color w:val="1D1B11"/>
          <w:kern w:val="0"/>
          <w:sz w:val="36"/>
          <w:szCs w:val="36"/>
          <w:lang w:val="zh-CN"/>
        </w:rPr>
        <w:t>公章）</w:t>
      </w:r>
    </w:p>
    <w:p>
      <w:pPr>
        <w:autoSpaceDE w:val="0"/>
        <w:autoSpaceDN w:val="0"/>
        <w:spacing w:line="360" w:lineRule="auto"/>
        <w:rPr>
          <w:rFonts w:hint="eastAsia" w:ascii="仿宋" w:hAnsi="仿宋" w:eastAsia="仿宋" w:cs="宋体"/>
          <w:b/>
          <w:bCs/>
          <w:color w:val="1D1B11"/>
          <w:kern w:val="0"/>
          <w:sz w:val="36"/>
          <w:szCs w:val="36"/>
        </w:rPr>
      </w:pPr>
      <w:r>
        <w:rPr>
          <w:rFonts w:hint="eastAsia" w:ascii="仿宋" w:hAnsi="仿宋" w:eastAsia="仿宋" w:cs="宋体"/>
          <w:b/>
          <w:bCs/>
          <w:color w:val="1D1B11"/>
          <w:kern w:val="0"/>
          <w:sz w:val="36"/>
          <w:szCs w:val="36"/>
        </w:rPr>
        <w:t xml:space="preserve">    </w:t>
      </w:r>
      <w:r>
        <w:rPr>
          <w:rFonts w:hint="eastAsia" w:ascii="仿宋" w:hAnsi="仿宋" w:eastAsia="仿宋" w:cs="宋体"/>
          <w:b/>
          <w:bCs/>
          <w:color w:val="1D1B11"/>
          <w:kern w:val="0"/>
          <w:sz w:val="36"/>
          <w:szCs w:val="36"/>
          <w:lang w:val="zh-CN"/>
        </w:rPr>
        <w:t>法定代表人或委托代理人：</w:t>
      </w:r>
      <w:r>
        <w:rPr>
          <w:rFonts w:hint="eastAsia" w:ascii="仿宋" w:hAnsi="仿宋" w:eastAsia="仿宋" w:cs="宋体"/>
          <w:b/>
          <w:bCs/>
          <w:color w:val="1D1B11"/>
          <w:kern w:val="0"/>
          <w:sz w:val="36"/>
          <w:szCs w:val="36"/>
          <w:u w:val="single"/>
          <w:lang w:val="zh-CN"/>
        </w:rPr>
        <w:t xml:space="preserve">     </w:t>
      </w:r>
      <w:r>
        <w:rPr>
          <w:rFonts w:hint="eastAsia" w:ascii="仿宋" w:hAnsi="仿宋" w:eastAsia="仿宋" w:cs="宋体"/>
          <w:b/>
          <w:bCs/>
          <w:color w:val="1D1B11"/>
          <w:kern w:val="0"/>
          <w:sz w:val="36"/>
          <w:szCs w:val="36"/>
          <w:lang w:val="zh-CN"/>
        </w:rPr>
        <w:t>（签字或盖章）</w:t>
      </w:r>
    </w:p>
    <w:p>
      <w:pPr>
        <w:autoSpaceDE w:val="0"/>
        <w:autoSpaceDN w:val="0"/>
        <w:spacing w:line="360" w:lineRule="auto"/>
        <w:rPr>
          <w:rFonts w:hint="eastAsia" w:ascii="仿宋" w:hAnsi="仿宋" w:eastAsia="仿宋" w:cs="宋体"/>
          <w:b/>
          <w:bCs/>
          <w:color w:val="1D1B11"/>
          <w:kern w:val="0"/>
          <w:sz w:val="36"/>
          <w:szCs w:val="36"/>
          <w:lang w:val="zh-CN"/>
        </w:rPr>
      </w:pPr>
      <w:r>
        <w:rPr>
          <w:rFonts w:hint="eastAsia" w:ascii="仿宋" w:hAnsi="仿宋" w:eastAsia="仿宋" w:cs="宋体"/>
          <w:b/>
          <w:bCs/>
          <w:color w:val="1D1B11"/>
          <w:kern w:val="0"/>
          <w:sz w:val="36"/>
          <w:szCs w:val="36"/>
        </w:rPr>
        <w:t xml:space="preserve">                    </w:t>
      </w:r>
      <w:r>
        <w:rPr>
          <w:rFonts w:hint="eastAsia" w:ascii="仿宋" w:hAnsi="仿宋" w:eastAsia="仿宋" w:cs="宋体"/>
          <w:b/>
          <w:bCs/>
          <w:color w:val="1D1B11"/>
          <w:kern w:val="0"/>
          <w:sz w:val="36"/>
          <w:szCs w:val="36"/>
          <w:lang w:val="zh-CN"/>
        </w:rPr>
        <w:t>年</w:t>
      </w:r>
      <w:r>
        <w:rPr>
          <w:rFonts w:hint="eastAsia" w:ascii="仿宋" w:hAnsi="仿宋" w:eastAsia="仿宋" w:cs="宋体"/>
          <w:b/>
          <w:bCs/>
          <w:color w:val="1D1B11"/>
          <w:kern w:val="0"/>
          <w:sz w:val="36"/>
          <w:szCs w:val="36"/>
        </w:rPr>
        <w:t xml:space="preserve">    </w:t>
      </w:r>
      <w:r>
        <w:rPr>
          <w:rFonts w:hint="eastAsia" w:ascii="仿宋" w:hAnsi="仿宋" w:eastAsia="仿宋" w:cs="宋体"/>
          <w:b/>
          <w:bCs/>
          <w:color w:val="1D1B11"/>
          <w:kern w:val="0"/>
          <w:sz w:val="36"/>
          <w:szCs w:val="36"/>
          <w:lang w:val="zh-CN"/>
        </w:rPr>
        <w:t>月</w:t>
      </w:r>
      <w:r>
        <w:rPr>
          <w:rFonts w:hint="eastAsia" w:ascii="仿宋" w:hAnsi="仿宋" w:eastAsia="仿宋" w:cs="宋体"/>
          <w:b/>
          <w:bCs/>
          <w:color w:val="1D1B11"/>
          <w:kern w:val="0"/>
          <w:sz w:val="36"/>
          <w:szCs w:val="36"/>
        </w:rPr>
        <w:t xml:space="preserve">    </w:t>
      </w:r>
      <w:r>
        <w:rPr>
          <w:rFonts w:hint="eastAsia" w:ascii="仿宋" w:hAnsi="仿宋" w:eastAsia="仿宋" w:cs="宋体"/>
          <w:b/>
          <w:bCs/>
          <w:color w:val="1D1B11"/>
          <w:kern w:val="0"/>
          <w:sz w:val="36"/>
          <w:szCs w:val="36"/>
          <w:lang w:val="zh-CN"/>
        </w:rPr>
        <w:t>日</w:t>
      </w:r>
    </w:p>
    <w:p>
      <w:pPr>
        <w:pStyle w:val="27"/>
        <w:spacing w:before="0" w:after="0" w:line="360" w:lineRule="auto"/>
        <w:jc w:val="left"/>
        <w:outlineLvl w:val="1"/>
        <w:rPr>
          <w:rFonts w:hint="eastAsia" w:ascii="仿宋" w:hAnsi="仿宋" w:eastAsia="仿宋" w:cs="宋体"/>
          <w:b w:val="0"/>
          <w:bCs w:val="0"/>
          <w:color w:val="1D1B11"/>
          <w:kern w:val="0"/>
          <w:lang w:val="zh-CN"/>
        </w:rPr>
      </w:pPr>
      <w:bookmarkStart w:id="102" w:name="_Toc29902"/>
      <w:bookmarkStart w:id="103" w:name="_Toc8514"/>
    </w:p>
    <w:p>
      <w:pPr>
        <w:pStyle w:val="27"/>
        <w:spacing w:before="0" w:after="0" w:line="360" w:lineRule="auto"/>
        <w:jc w:val="left"/>
        <w:outlineLvl w:val="1"/>
        <w:rPr>
          <w:rFonts w:hint="eastAsia" w:ascii="仿宋" w:hAnsi="仿宋" w:eastAsia="仿宋" w:cs="宋体"/>
          <w:color w:val="1D1B11"/>
          <w:sz w:val="30"/>
          <w:szCs w:val="30"/>
          <w:lang w:val="zh-CN"/>
        </w:rPr>
      </w:pPr>
      <w:bookmarkStart w:id="104" w:name="_Toc34377784"/>
      <w:r>
        <w:rPr>
          <w:rFonts w:hint="eastAsia" w:ascii="仿宋" w:hAnsi="仿宋" w:eastAsia="仿宋" w:cs="宋体"/>
          <w:color w:val="1D1B11"/>
          <w:sz w:val="30"/>
          <w:szCs w:val="30"/>
          <w:lang w:val="zh-CN"/>
        </w:rPr>
        <w:t>目录（上册）</w:t>
      </w:r>
      <w:bookmarkEnd w:id="104"/>
    </w:p>
    <w:p>
      <w:pPr>
        <w:rPr>
          <w:rFonts w:hint="eastAsia" w:ascii="仿宋" w:hAnsi="仿宋" w:eastAsia="仿宋"/>
          <w:lang w:val="zh-CN"/>
        </w:rPr>
      </w:pPr>
    </w:p>
    <w:p>
      <w:pPr>
        <w:numPr>
          <w:ilvl w:val="0"/>
          <w:numId w:val="7"/>
        </w:numPr>
        <w:autoSpaceDE w:val="0"/>
        <w:autoSpaceDN w:val="0"/>
        <w:spacing w:line="48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投标函……………………………………………………………所在页码</w:t>
      </w:r>
    </w:p>
    <w:p>
      <w:pPr>
        <w:numPr>
          <w:ilvl w:val="0"/>
          <w:numId w:val="7"/>
        </w:numPr>
        <w:autoSpaceDE w:val="0"/>
        <w:autoSpaceDN w:val="0"/>
        <w:spacing w:line="48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法定代表人证明书………………………………………………所在页码</w:t>
      </w:r>
    </w:p>
    <w:p>
      <w:pPr>
        <w:numPr>
          <w:ilvl w:val="0"/>
          <w:numId w:val="7"/>
        </w:numPr>
        <w:autoSpaceDE w:val="0"/>
        <w:autoSpaceDN w:val="0"/>
        <w:spacing w:line="48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法定代表人授权书………………………………………………所在页码</w:t>
      </w:r>
    </w:p>
    <w:p>
      <w:pPr>
        <w:numPr>
          <w:ilvl w:val="0"/>
          <w:numId w:val="7"/>
        </w:numPr>
        <w:autoSpaceDE w:val="0"/>
        <w:autoSpaceDN w:val="0"/>
        <w:spacing w:line="48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投标人承诺函……………………………………………………所在页码</w:t>
      </w:r>
    </w:p>
    <w:p>
      <w:pPr>
        <w:numPr>
          <w:ilvl w:val="0"/>
          <w:numId w:val="7"/>
        </w:numPr>
        <w:autoSpaceDE w:val="0"/>
        <w:autoSpaceDN w:val="0"/>
        <w:spacing w:line="48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投标人诚信承诺书………………………………………………所在页码</w:t>
      </w:r>
    </w:p>
    <w:p>
      <w:pPr>
        <w:numPr>
          <w:ilvl w:val="0"/>
          <w:numId w:val="7"/>
        </w:numPr>
        <w:autoSpaceDE w:val="0"/>
        <w:autoSpaceDN w:val="0"/>
        <w:spacing w:line="48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资格证明材料……………………………………………………所在页码</w:t>
      </w:r>
    </w:p>
    <w:p>
      <w:pPr>
        <w:numPr>
          <w:ilvl w:val="0"/>
          <w:numId w:val="7"/>
        </w:numPr>
        <w:autoSpaceDE w:val="0"/>
        <w:autoSpaceDN w:val="0"/>
        <w:spacing w:line="48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财务状况报告，依法缴纳税收和社会保障资金的相关材料…所在页码</w:t>
      </w:r>
    </w:p>
    <w:p>
      <w:pPr>
        <w:numPr>
          <w:ilvl w:val="0"/>
          <w:numId w:val="7"/>
        </w:numPr>
        <w:autoSpaceDE w:val="0"/>
        <w:autoSpaceDN w:val="0"/>
        <w:spacing w:line="48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具备履行合同所必需的设备和专业技术能力的证明材料……所在页码</w:t>
      </w:r>
    </w:p>
    <w:p>
      <w:pPr>
        <w:numPr>
          <w:ilvl w:val="0"/>
          <w:numId w:val="7"/>
        </w:numPr>
        <w:autoSpaceDE w:val="0"/>
        <w:autoSpaceDN w:val="0"/>
        <w:spacing w:line="48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无重大违法记录声明……………………………………………所在页码</w:t>
      </w:r>
    </w:p>
    <w:p>
      <w:pPr>
        <w:numPr>
          <w:ilvl w:val="0"/>
          <w:numId w:val="7"/>
        </w:numPr>
        <w:autoSpaceDE w:val="0"/>
        <w:autoSpaceDN w:val="0"/>
        <w:spacing w:line="48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投标保证金证明…………………………………………………所在页码</w:t>
      </w:r>
    </w:p>
    <w:bookmarkEnd w:id="102"/>
    <w:bookmarkEnd w:id="103"/>
    <w:p>
      <w:pPr>
        <w:pStyle w:val="27"/>
        <w:spacing w:before="0" w:after="0" w:line="480" w:lineRule="auto"/>
        <w:jc w:val="left"/>
        <w:outlineLvl w:val="1"/>
        <w:rPr>
          <w:rFonts w:hint="eastAsia" w:ascii="仿宋" w:hAnsi="仿宋" w:eastAsia="仿宋" w:cs="宋体"/>
          <w:color w:val="1D1B11"/>
          <w:lang w:val="zh-CN"/>
        </w:rPr>
      </w:pPr>
      <w:bookmarkStart w:id="105" w:name="_Toc19582"/>
      <w:r>
        <w:rPr>
          <w:rFonts w:hint="eastAsia" w:ascii="仿宋" w:hAnsi="仿宋" w:eastAsia="仿宋" w:cs="宋体"/>
          <w:color w:val="1D1B11"/>
          <w:sz w:val="30"/>
          <w:szCs w:val="30"/>
          <w:lang w:val="zh-CN"/>
        </w:rPr>
        <w:br w:type="page"/>
      </w:r>
      <w:bookmarkStart w:id="106" w:name="_Toc34377785"/>
      <w:r>
        <w:rPr>
          <w:rFonts w:hint="eastAsia" w:ascii="仿宋" w:hAnsi="仿宋" w:eastAsia="仿宋" w:cs="宋体"/>
          <w:color w:val="1D1B11"/>
          <w:sz w:val="30"/>
          <w:szCs w:val="30"/>
        </w:rPr>
        <w:t>（1）</w:t>
      </w:r>
      <w:r>
        <w:rPr>
          <w:rFonts w:hint="eastAsia" w:ascii="仿宋" w:hAnsi="仿宋" w:eastAsia="仿宋" w:cs="宋体"/>
          <w:color w:val="1D1B11"/>
          <w:sz w:val="30"/>
          <w:szCs w:val="30"/>
          <w:lang w:val="zh-CN"/>
        </w:rPr>
        <w:t>投标函</w:t>
      </w:r>
      <w:bookmarkEnd w:id="105"/>
      <w:bookmarkEnd w:id="106"/>
    </w:p>
    <w:p>
      <w:pPr>
        <w:autoSpaceDE w:val="0"/>
        <w:autoSpaceDN w:val="0"/>
        <w:spacing w:line="360" w:lineRule="auto"/>
        <w:rPr>
          <w:rFonts w:hint="eastAsia" w:ascii="仿宋" w:hAnsi="仿宋" w:eastAsia="仿宋" w:cs="宋体"/>
          <w:b/>
          <w:bCs/>
          <w:color w:val="1D1B11"/>
          <w:kern w:val="0"/>
          <w:sz w:val="28"/>
          <w:szCs w:val="28"/>
          <w:lang w:val="zh-CN"/>
        </w:rPr>
      </w:pPr>
    </w:p>
    <w:p>
      <w:pPr>
        <w:autoSpaceDE w:val="0"/>
        <w:autoSpaceDN w:val="0"/>
        <w:spacing w:line="360" w:lineRule="auto"/>
        <w:jc w:val="center"/>
        <w:rPr>
          <w:rFonts w:hint="eastAsia" w:ascii="仿宋" w:hAnsi="仿宋" w:eastAsia="仿宋" w:cs="宋体"/>
          <w:b/>
          <w:bCs/>
          <w:color w:val="1D1B11"/>
          <w:kern w:val="0"/>
          <w:sz w:val="36"/>
          <w:szCs w:val="36"/>
          <w:lang w:val="zh-CN"/>
        </w:rPr>
      </w:pPr>
      <w:r>
        <w:rPr>
          <w:rFonts w:hint="eastAsia" w:ascii="仿宋" w:hAnsi="仿宋" w:eastAsia="仿宋" w:cs="宋体"/>
          <w:b/>
          <w:bCs/>
          <w:color w:val="1D1B11"/>
          <w:kern w:val="0"/>
          <w:sz w:val="28"/>
          <w:szCs w:val="28"/>
          <w:lang w:val="zh-CN"/>
        </w:rPr>
        <w:t>投标函</w:t>
      </w:r>
    </w:p>
    <w:p>
      <w:pPr>
        <w:autoSpaceDE w:val="0"/>
        <w:autoSpaceDN w:val="0"/>
        <w:spacing w:line="360" w:lineRule="auto"/>
        <w:rPr>
          <w:rFonts w:hint="eastAsia" w:ascii="仿宋" w:hAnsi="仿宋" w:eastAsia="仿宋" w:cs="宋体"/>
          <w:b/>
          <w:bCs/>
          <w:color w:val="1D1B11"/>
          <w:kern w:val="0"/>
          <w:sz w:val="28"/>
          <w:szCs w:val="28"/>
          <w:lang w:val="zh-CN"/>
        </w:rPr>
      </w:pPr>
    </w:p>
    <w:p>
      <w:pPr>
        <w:autoSpaceDE w:val="0"/>
        <w:autoSpaceDN w:val="0"/>
        <w:spacing w:line="360" w:lineRule="auto"/>
        <w:rPr>
          <w:rFonts w:hint="eastAsia" w:ascii="仿宋" w:hAnsi="仿宋" w:eastAsia="仿宋" w:cs="宋体"/>
          <w:color w:val="1D1B11"/>
          <w:kern w:val="0"/>
          <w:lang w:val="zh-CN"/>
        </w:rPr>
      </w:pPr>
      <w:r>
        <w:rPr>
          <w:rFonts w:hint="eastAsia" w:ascii="仿宋" w:hAnsi="仿宋" w:eastAsia="仿宋" w:cs="宋体"/>
          <w:b/>
          <w:bCs/>
          <w:color w:val="1D1B11"/>
          <w:kern w:val="0"/>
          <w:lang w:val="zh-CN"/>
        </w:rPr>
        <w:t>致：青海喆坤工程管理咨询有限公司</w:t>
      </w:r>
    </w:p>
    <w:p>
      <w:pPr>
        <w:autoSpaceDE w:val="0"/>
        <w:autoSpaceDN w:val="0"/>
        <w:spacing w:line="360" w:lineRule="auto"/>
        <w:ind w:firstLine="480"/>
        <w:rPr>
          <w:rFonts w:hint="eastAsia" w:ascii="仿宋" w:hAnsi="仿宋" w:eastAsia="仿宋" w:cs="宋体"/>
          <w:color w:val="1D1B11"/>
          <w:kern w:val="0"/>
          <w:lang w:val="zh-CN"/>
        </w:rPr>
      </w:pPr>
      <w:r>
        <w:rPr>
          <w:rFonts w:hint="eastAsia" w:ascii="仿宋" w:hAnsi="仿宋" w:eastAsia="仿宋" w:cs="宋体"/>
          <w:color w:val="1D1B11"/>
          <w:kern w:val="0"/>
          <w:lang w:val="zh-CN"/>
        </w:rPr>
        <w:t>我们收到</w:t>
      </w:r>
      <w:r>
        <w:rPr>
          <w:rFonts w:hint="eastAsia" w:ascii="仿宋" w:hAnsi="仿宋" w:eastAsia="仿宋" w:cs="宋体"/>
          <w:color w:val="1D1B11"/>
          <w:kern w:val="0"/>
          <w:u w:val="single"/>
          <w:lang w:val="zh-CN"/>
        </w:rPr>
        <w:t>采购项目名称（采购项目编号）</w:t>
      </w:r>
      <w:r>
        <w:rPr>
          <w:rFonts w:hint="eastAsia" w:ascii="仿宋" w:hAnsi="仿宋" w:eastAsia="仿宋" w:cs="宋体"/>
          <w:color w:val="1D1B11"/>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hint="eastAsia" w:ascii="仿宋" w:hAnsi="仿宋" w:eastAsia="仿宋" w:cs="宋体"/>
          <w:color w:val="1D1B11"/>
          <w:kern w:val="0"/>
          <w:lang w:val="zh-CN"/>
        </w:rPr>
      </w:pPr>
      <w:r>
        <w:rPr>
          <w:rFonts w:hint="eastAsia" w:ascii="仿宋" w:hAnsi="仿宋" w:eastAsia="仿宋" w:cs="宋体"/>
          <w:color w:val="1D1B11"/>
          <w:kern w:val="0"/>
          <w:lang w:val="zh-CN"/>
        </w:rPr>
        <w:t>据此函，签字代表宣布同意如下：</w:t>
      </w:r>
    </w:p>
    <w:p>
      <w:pPr>
        <w:autoSpaceDE w:val="0"/>
        <w:autoSpaceDN w:val="0"/>
        <w:spacing w:line="360" w:lineRule="auto"/>
        <w:ind w:firstLine="480"/>
        <w:rPr>
          <w:rFonts w:hint="eastAsia" w:ascii="仿宋" w:hAnsi="仿宋" w:eastAsia="仿宋" w:cs="宋体"/>
          <w:color w:val="1D1B11"/>
          <w:kern w:val="0"/>
          <w:lang w:val="zh-CN"/>
        </w:rPr>
      </w:pPr>
      <w:r>
        <w:rPr>
          <w:rFonts w:hint="eastAsia" w:ascii="仿宋" w:hAnsi="仿宋" w:eastAsia="仿宋" w:cs="宋体"/>
          <w:color w:val="1D1B11"/>
          <w:kern w:val="0"/>
          <w:lang w:val="zh-CN"/>
        </w:rPr>
        <w:t>1.我方已详阅招标文件的全部内容，包括澄清、修改条款等有关附件，承诺对其完全理解并接受。</w:t>
      </w:r>
    </w:p>
    <w:p>
      <w:pPr>
        <w:autoSpaceDE w:val="0"/>
        <w:autoSpaceDN w:val="0"/>
        <w:spacing w:line="360" w:lineRule="auto"/>
        <w:ind w:firstLine="480"/>
        <w:rPr>
          <w:rFonts w:hint="eastAsia" w:ascii="仿宋" w:hAnsi="仿宋" w:eastAsia="仿宋" w:cs="宋体"/>
          <w:color w:val="1D1B11"/>
          <w:kern w:val="0"/>
          <w:lang w:val="zh-CN"/>
        </w:rPr>
      </w:pPr>
      <w:r>
        <w:rPr>
          <w:rFonts w:hint="eastAsia" w:ascii="仿宋" w:hAnsi="仿宋" w:eastAsia="仿宋" w:cs="宋体"/>
          <w:color w:val="1D1B11"/>
          <w:kern w:val="0"/>
          <w:lang w:val="zh-CN"/>
        </w:rPr>
        <w:t>2.投标有效期：</w:t>
      </w:r>
      <w:r>
        <w:rPr>
          <w:rFonts w:hint="eastAsia" w:ascii="仿宋" w:hAnsi="仿宋" w:eastAsia="仿宋" w:cs="宋体"/>
          <w:color w:val="1D1B11"/>
          <w:shd w:val="clear" w:color="auto" w:fill="FFFFFF"/>
        </w:rPr>
        <w:t>从提交投标文件的截止之日起</w:t>
      </w:r>
      <w:r>
        <w:rPr>
          <w:rFonts w:hint="eastAsia" w:ascii="仿宋" w:hAnsi="仿宋" w:eastAsia="仿宋" w:cs="宋体"/>
          <w:color w:val="1D1B11"/>
          <w:kern w:val="0"/>
          <w:u w:val="single"/>
          <w:lang w:val="zh-CN"/>
        </w:rPr>
        <w:t xml:space="preserve">    </w:t>
      </w:r>
      <w:r>
        <w:rPr>
          <w:rFonts w:hint="eastAsia" w:ascii="仿宋" w:hAnsi="仿宋" w:eastAsia="仿宋" w:cs="宋体"/>
          <w:color w:val="1D1B11"/>
          <w:kern w:val="0"/>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仿宋" w:hAnsi="仿宋" w:eastAsia="仿宋" w:cs="宋体"/>
          <w:color w:val="1D1B11"/>
          <w:kern w:val="0"/>
          <w:lang w:val="zh-CN"/>
        </w:rPr>
      </w:pPr>
      <w:r>
        <w:rPr>
          <w:rFonts w:hint="eastAsia" w:ascii="仿宋" w:hAnsi="仿宋" w:eastAsia="仿宋" w:cs="宋体"/>
          <w:color w:val="1D1B11"/>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仿宋" w:hAnsi="仿宋" w:eastAsia="仿宋" w:cs="宋体"/>
          <w:color w:val="1D1B11"/>
          <w:kern w:val="0"/>
          <w:lang w:val="zh-CN"/>
        </w:rPr>
      </w:pPr>
      <w:r>
        <w:rPr>
          <w:rFonts w:hint="eastAsia" w:ascii="仿宋" w:hAnsi="仿宋" w:eastAsia="仿宋" w:cs="宋体"/>
          <w:color w:val="1D1B11"/>
          <w:kern w:val="0"/>
          <w:lang w:val="zh-CN"/>
        </w:rPr>
        <w:t>4.与本投标有关的一切正式往来通讯请寄：</w:t>
      </w:r>
    </w:p>
    <w:p>
      <w:pPr>
        <w:autoSpaceDE w:val="0"/>
        <w:autoSpaceDN w:val="0"/>
        <w:spacing w:line="360" w:lineRule="auto"/>
        <w:rPr>
          <w:rFonts w:hint="eastAsia" w:ascii="仿宋" w:hAnsi="仿宋" w:eastAsia="仿宋" w:cs="宋体"/>
          <w:color w:val="1D1B11"/>
          <w:kern w:val="0"/>
          <w:lang w:val="zh-CN"/>
        </w:rPr>
      </w:pPr>
    </w:p>
    <w:p>
      <w:pPr>
        <w:autoSpaceDE w:val="0"/>
        <w:autoSpaceDN w:val="0"/>
        <w:spacing w:line="36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地址：_______________          邮编：______________</w:t>
      </w:r>
    </w:p>
    <w:p>
      <w:pPr>
        <w:autoSpaceDE w:val="0"/>
        <w:autoSpaceDN w:val="0"/>
        <w:spacing w:line="36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电话：_______________          传真：______________</w:t>
      </w:r>
    </w:p>
    <w:p>
      <w:pPr>
        <w:autoSpaceDE w:val="0"/>
        <w:autoSpaceDN w:val="0"/>
        <w:spacing w:line="36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法定代表人姓名： ___________   职务：____________</w:t>
      </w:r>
    </w:p>
    <w:p>
      <w:pPr>
        <w:autoSpaceDE w:val="0"/>
        <w:autoSpaceDN w:val="0"/>
        <w:spacing w:line="360" w:lineRule="auto"/>
        <w:rPr>
          <w:rFonts w:hint="eastAsia" w:ascii="仿宋" w:hAnsi="仿宋" w:eastAsia="仿宋" w:cs="宋体"/>
          <w:color w:val="1D1B11"/>
          <w:kern w:val="0"/>
          <w:lang w:val="zh-CN"/>
        </w:rPr>
      </w:pPr>
    </w:p>
    <w:p>
      <w:pPr>
        <w:autoSpaceDE w:val="0"/>
        <w:autoSpaceDN w:val="0"/>
        <w:spacing w:line="360" w:lineRule="auto"/>
        <w:rPr>
          <w:rFonts w:hint="eastAsia" w:ascii="仿宋" w:hAnsi="仿宋" w:eastAsia="仿宋" w:cs="宋体"/>
          <w:color w:val="1D1B11"/>
          <w:kern w:val="0"/>
          <w:lang w:val="zh-CN"/>
        </w:rPr>
      </w:pPr>
    </w:p>
    <w:p>
      <w:pPr>
        <w:autoSpaceDE w:val="0"/>
        <w:autoSpaceDN w:val="0"/>
        <w:spacing w:line="360" w:lineRule="auto"/>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 xml:space="preserve">投标人：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（公章）</w:t>
      </w:r>
    </w:p>
    <w:p>
      <w:pPr>
        <w:autoSpaceDE w:val="0"/>
        <w:autoSpaceDN w:val="0"/>
        <w:spacing w:line="360" w:lineRule="auto"/>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法定代表人或委托代理人：        （签字或盖章）</w:t>
      </w:r>
    </w:p>
    <w:p>
      <w:pPr>
        <w:autoSpaceDE w:val="0"/>
        <w:autoSpaceDN w:val="0"/>
        <w:spacing w:line="360" w:lineRule="auto"/>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 xml:space="preserve">年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月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日</w:t>
      </w:r>
    </w:p>
    <w:p>
      <w:pPr>
        <w:pStyle w:val="27"/>
        <w:spacing w:before="0" w:after="0" w:line="360" w:lineRule="auto"/>
        <w:jc w:val="left"/>
        <w:outlineLvl w:val="1"/>
        <w:rPr>
          <w:rFonts w:hint="eastAsia" w:ascii="仿宋" w:hAnsi="仿宋" w:eastAsia="仿宋" w:cs="宋体"/>
          <w:color w:val="1D1B11"/>
        </w:rPr>
      </w:pPr>
      <w:r>
        <w:rPr>
          <w:rFonts w:hint="eastAsia" w:ascii="仿宋" w:hAnsi="仿宋" w:eastAsia="仿宋" w:cs="宋体"/>
          <w:b w:val="0"/>
          <w:bCs w:val="0"/>
          <w:color w:val="1D1B11"/>
          <w:kern w:val="0"/>
          <w:sz w:val="24"/>
          <w:lang w:val="zh-CN"/>
        </w:rPr>
        <w:br w:type="page"/>
      </w:r>
      <w:bookmarkStart w:id="107" w:name="_Toc34377786"/>
      <w:bookmarkStart w:id="108" w:name="_Toc29944"/>
      <w:r>
        <w:rPr>
          <w:rFonts w:hint="eastAsia" w:ascii="仿宋" w:hAnsi="仿宋" w:eastAsia="仿宋" w:cs="宋体"/>
          <w:color w:val="1D1B11"/>
          <w:kern w:val="0"/>
          <w:sz w:val="30"/>
          <w:szCs w:val="30"/>
          <w:lang w:val="zh-CN"/>
        </w:rPr>
        <w:t>（</w:t>
      </w:r>
      <w:r>
        <w:rPr>
          <w:rFonts w:hint="eastAsia" w:ascii="仿宋" w:hAnsi="仿宋" w:eastAsia="仿宋" w:cs="宋体"/>
          <w:color w:val="1D1B11"/>
          <w:kern w:val="0"/>
          <w:sz w:val="30"/>
          <w:szCs w:val="30"/>
        </w:rPr>
        <w:t>2</w:t>
      </w:r>
      <w:r>
        <w:rPr>
          <w:rFonts w:hint="eastAsia" w:ascii="仿宋" w:hAnsi="仿宋" w:eastAsia="仿宋" w:cs="宋体"/>
          <w:color w:val="1D1B11"/>
          <w:kern w:val="0"/>
          <w:sz w:val="30"/>
          <w:szCs w:val="30"/>
          <w:lang w:val="zh-CN"/>
        </w:rPr>
        <w:t>）</w:t>
      </w:r>
      <w:r>
        <w:rPr>
          <w:rFonts w:hint="eastAsia" w:ascii="仿宋" w:hAnsi="仿宋" w:eastAsia="仿宋" w:cs="宋体"/>
          <w:color w:val="1D1B11"/>
          <w:sz w:val="30"/>
          <w:szCs w:val="30"/>
        </w:rPr>
        <w:t>法定代表人证明书</w:t>
      </w:r>
      <w:bookmarkEnd w:id="107"/>
    </w:p>
    <w:p>
      <w:pPr>
        <w:autoSpaceDE w:val="0"/>
        <w:autoSpaceDN w:val="0"/>
        <w:spacing w:line="360" w:lineRule="auto"/>
        <w:rPr>
          <w:rFonts w:hint="eastAsia" w:ascii="仿宋" w:hAnsi="仿宋" w:eastAsia="仿宋" w:cs="宋体"/>
          <w:color w:val="1D1B11"/>
          <w:kern w:val="0"/>
          <w:sz w:val="28"/>
          <w:szCs w:val="28"/>
          <w:lang w:val="zh-CN"/>
        </w:rPr>
      </w:pPr>
    </w:p>
    <w:p>
      <w:pPr>
        <w:autoSpaceDE w:val="0"/>
        <w:autoSpaceDN w:val="0"/>
        <w:spacing w:line="360" w:lineRule="auto"/>
        <w:jc w:val="center"/>
        <w:rPr>
          <w:rFonts w:hint="eastAsia" w:ascii="仿宋" w:hAnsi="仿宋" w:eastAsia="仿宋" w:cs="宋体"/>
          <w:b/>
          <w:bCs/>
          <w:color w:val="1D1B11"/>
          <w:kern w:val="0"/>
          <w:sz w:val="36"/>
          <w:szCs w:val="36"/>
          <w:lang w:val="zh-CN"/>
        </w:rPr>
      </w:pPr>
      <w:r>
        <w:rPr>
          <w:rFonts w:hint="eastAsia" w:ascii="仿宋" w:hAnsi="仿宋" w:eastAsia="仿宋" w:cs="宋体"/>
          <w:b/>
          <w:bCs/>
          <w:color w:val="1D1B11"/>
          <w:kern w:val="0"/>
          <w:sz w:val="28"/>
          <w:szCs w:val="28"/>
          <w:lang w:val="zh-CN"/>
        </w:rPr>
        <w:t>法定代表人证明书</w:t>
      </w:r>
    </w:p>
    <w:p>
      <w:pPr>
        <w:autoSpaceDE w:val="0"/>
        <w:autoSpaceDN w:val="0"/>
        <w:spacing w:line="360" w:lineRule="auto"/>
        <w:rPr>
          <w:rFonts w:hint="eastAsia" w:ascii="仿宋" w:hAnsi="仿宋" w:eastAsia="仿宋" w:cs="宋体"/>
          <w:b/>
          <w:bCs/>
          <w:color w:val="1D1B11"/>
          <w:kern w:val="0"/>
          <w:sz w:val="28"/>
          <w:szCs w:val="28"/>
          <w:lang w:val="zh-CN"/>
        </w:rPr>
      </w:pPr>
    </w:p>
    <w:p>
      <w:pPr>
        <w:autoSpaceDE w:val="0"/>
        <w:autoSpaceDN w:val="0"/>
        <w:spacing w:line="360" w:lineRule="auto"/>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致：青海喆坤工程管理咨询有限公司</w:t>
      </w:r>
    </w:p>
    <w:p>
      <w:pPr>
        <w:autoSpaceDE w:val="0"/>
        <w:autoSpaceDN w:val="0"/>
        <w:spacing w:line="36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 xml:space="preserve">    </w:t>
      </w:r>
      <w:r>
        <w:rPr>
          <w:rFonts w:hint="eastAsia" w:ascii="仿宋" w:hAnsi="仿宋" w:eastAsia="仿宋" w:cs="宋体"/>
          <w:color w:val="1D1B11"/>
          <w:kern w:val="0"/>
          <w:u w:val="single"/>
          <w:lang w:val="zh-CN"/>
        </w:rPr>
        <w:t>（法定代表人姓名）</w:t>
      </w:r>
      <w:r>
        <w:rPr>
          <w:rFonts w:hint="eastAsia" w:ascii="仿宋" w:hAnsi="仿宋" w:eastAsia="仿宋" w:cs="宋体"/>
          <w:color w:val="1D1B11"/>
          <w:kern w:val="0"/>
          <w:lang w:val="zh-CN"/>
        </w:rPr>
        <w:t>现任我单位</w:t>
      </w:r>
      <w:r>
        <w:rPr>
          <w:rFonts w:hint="eastAsia" w:ascii="仿宋" w:hAnsi="仿宋" w:eastAsia="仿宋" w:cs="宋体"/>
          <w:color w:val="1D1B11"/>
          <w:kern w:val="0"/>
          <w:u w:val="single"/>
          <w:lang w:val="zh-CN"/>
        </w:rPr>
        <w:t xml:space="preserve">      </w:t>
      </w:r>
      <w:r>
        <w:rPr>
          <w:rFonts w:hint="eastAsia" w:ascii="仿宋" w:hAnsi="仿宋" w:eastAsia="仿宋" w:cs="宋体"/>
          <w:color w:val="1D1B11"/>
          <w:kern w:val="0"/>
          <w:lang w:val="zh-CN"/>
        </w:rPr>
        <w:t>职务，为法定代表人，特此证明。</w:t>
      </w:r>
    </w:p>
    <w:p>
      <w:pPr>
        <w:autoSpaceDE w:val="0"/>
        <w:autoSpaceDN w:val="0"/>
        <w:spacing w:line="360" w:lineRule="auto"/>
        <w:rPr>
          <w:rFonts w:hint="eastAsia" w:ascii="仿宋" w:hAnsi="仿宋" w:eastAsia="仿宋" w:cs="宋体"/>
          <w:color w:val="1D1B11"/>
          <w:kern w:val="0"/>
          <w:lang w:val="zh-CN"/>
        </w:rPr>
      </w:pPr>
    </w:p>
    <w:p>
      <w:pPr>
        <w:autoSpaceDE w:val="0"/>
        <w:autoSpaceDN w:val="0"/>
        <w:spacing w:line="36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法定代表人基本情况：</w:t>
      </w:r>
    </w:p>
    <w:p>
      <w:pPr>
        <w:autoSpaceDE w:val="0"/>
        <w:autoSpaceDN w:val="0"/>
        <w:spacing w:line="360" w:lineRule="auto"/>
        <w:rPr>
          <w:rFonts w:hint="eastAsia" w:ascii="仿宋" w:hAnsi="仿宋" w:eastAsia="仿宋" w:cs="宋体"/>
          <w:color w:val="1D1B11"/>
          <w:kern w:val="0"/>
          <w:u w:val="single"/>
          <w:lang w:val="zh-CN"/>
        </w:rPr>
      </w:pPr>
      <w:r>
        <w:rPr>
          <w:rFonts w:hint="eastAsia" w:ascii="仿宋" w:hAnsi="仿宋" w:eastAsia="仿宋" w:cs="宋体"/>
          <w:color w:val="1D1B11"/>
          <w:kern w:val="0"/>
          <w:lang w:val="zh-CN"/>
        </w:rPr>
        <w:t>性别：</w:t>
      </w:r>
      <w:r>
        <w:rPr>
          <w:rFonts w:hint="eastAsia" w:ascii="仿宋" w:hAnsi="仿宋" w:eastAsia="仿宋" w:cs="宋体"/>
          <w:color w:val="1D1B11"/>
          <w:kern w:val="0"/>
          <w:u w:val="single"/>
          <w:lang w:val="zh-CN"/>
        </w:rPr>
        <w:t xml:space="preserve">           </w:t>
      </w:r>
      <w:r>
        <w:rPr>
          <w:rFonts w:hint="eastAsia" w:ascii="仿宋" w:hAnsi="仿宋" w:eastAsia="仿宋" w:cs="宋体"/>
          <w:color w:val="1D1B11"/>
          <w:kern w:val="0"/>
          <w:lang w:val="zh-CN"/>
        </w:rPr>
        <w:t>年龄：</w:t>
      </w:r>
      <w:r>
        <w:rPr>
          <w:rFonts w:hint="eastAsia" w:ascii="仿宋" w:hAnsi="仿宋" w:eastAsia="仿宋" w:cs="宋体"/>
          <w:color w:val="1D1B11"/>
          <w:kern w:val="0"/>
          <w:u w:val="single"/>
          <w:lang w:val="zh-CN"/>
        </w:rPr>
        <w:t xml:space="preserve">           </w:t>
      </w:r>
      <w:r>
        <w:rPr>
          <w:rFonts w:hint="eastAsia" w:ascii="仿宋" w:hAnsi="仿宋" w:eastAsia="仿宋" w:cs="宋体"/>
          <w:color w:val="1D1B11"/>
          <w:kern w:val="0"/>
          <w:lang w:val="zh-CN"/>
        </w:rPr>
        <w:t xml:space="preserve"> 民族：</w:t>
      </w:r>
      <w:r>
        <w:rPr>
          <w:rFonts w:hint="eastAsia" w:ascii="仿宋" w:hAnsi="仿宋" w:eastAsia="仿宋" w:cs="宋体"/>
          <w:color w:val="1D1B11"/>
          <w:kern w:val="0"/>
          <w:u w:val="single"/>
          <w:lang w:val="zh-CN"/>
        </w:rPr>
        <w:t xml:space="preserve">         </w:t>
      </w:r>
    </w:p>
    <w:p>
      <w:pPr>
        <w:autoSpaceDE w:val="0"/>
        <w:autoSpaceDN w:val="0"/>
        <w:spacing w:line="360" w:lineRule="auto"/>
        <w:rPr>
          <w:rFonts w:hint="eastAsia" w:ascii="仿宋" w:hAnsi="仿宋" w:eastAsia="仿宋" w:cs="宋体"/>
          <w:color w:val="1D1B11"/>
          <w:kern w:val="0"/>
          <w:u w:val="single"/>
          <w:lang w:val="zh-CN"/>
        </w:rPr>
      </w:pPr>
      <w:r>
        <w:rPr>
          <w:rFonts w:hint="eastAsia" w:ascii="仿宋" w:hAnsi="仿宋" w:eastAsia="仿宋" w:cs="宋体"/>
          <w:color w:val="1D1B11"/>
          <w:kern w:val="0"/>
          <w:lang w:val="zh-CN"/>
        </w:rPr>
        <w:t>地址：</w:t>
      </w:r>
      <w:r>
        <w:rPr>
          <w:rFonts w:hint="eastAsia" w:ascii="仿宋" w:hAnsi="仿宋" w:eastAsia="仿宋" w:cs="宋体"/>
          <w:color w:val="1D1B11"/>
          <w:kern w:val="0"/>
          <w:u w:val="single"/>
          <w:lang w:val="zh-CN"/>
        </w:rPr>
        <w:t xml:space="preserve">                                            </w:t>
      </w:r>
    </w:p>
    <w:p>
      <w:pPr>
        <w:autoSpaceDE w:val="0"/>
        <w:autoSpaceDN w:val="0"/>
        <w:spacing w:line="36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身份证号码：</w:t>
      </w:r>
      <w:r>
        <w:rPr>
          <w:rFonts w:hint="eastAsia" w:ascii="仿宋" w:hAnsi="仿宋" w:eastAsia="仿宋" w:cs="宋体"/>
          <w:color w:val="1D1B11"/>
          <w:kern w:val="0"/>
          <w:u w:val="single"/>
          <w:lang w:val="zh-CN"/>
        </w:rPr>
        <w:t xml:space="preserve">                                      </w:t>
      </w:r>
    </w:p>
    <w:p>
      <w:pPr>
        <w:autoSpaceDE w:val="0"/>
        <w:autoSpaceDN w:val="0"/>
        <w:spacing w:line="360" w:lineRule="auto"/>
        <w:rPr>
          <w:rFonts w:hint="eastAsia" w:ascii="仿宋" w:hAnsi="仿宋" w:eastAsia="仿宋" w:cs="宋体"/>
          <w:color w:val="1D1B11"/>
          <w:kern w:val="0"/>
          <w:lang w:val="zh-CN"/>
        </w:rPr>
      </w:pPr>
    </w:p>
    <w:p>
      <w:pPr>
        <w:autoSpaceDE w:val="0"/>
        <w:autoSpaceDN w:val="0"/>
        <w:spacing w:line="36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附法定代表人第二代身份证双面扫描（或复印）件</w:t>
      </w:r>
    </w:p>
    <w:p>
      <w:pPr>
        <w:autoSpaceDE w:val="0"/>
        <w:autoSpaceDN w:val="0"/>
        <w:spacing w:line="360" w:lineRule="auto"/>
        <w:rPr>
          <w:rFonts w:hint="eastAsia" w:ascii="仿宋" w:hAnsi="仿宋" w:eastAsia="仿宋" w:cs="宋体"/>
          <w:color w:val="1D1B11"/>
          <w:kern w:val="0"/>
          <w:lang w:val="zh-CN"/>
        </w:rPr>
      </w:pPr>
    </w:p>
    <w:p>
      <w:pPr>
        <w:autoSpaceDE w:val="0"/>
        <w:autoSpaceDN w:val="0"/>
        <w:spacing w:line="360" w:lineRule="auto"/>
        <w:rPr>
          <w:rFonts w:hint="eastAsia" w:ascii="仿宋" w:hAnsi="仿宋" w:eastAsia="仿宋" w:cs="宋体"/>
          <w:color w:val="1D1B11"/>
          <w:kern w:val="0"/>
          <w:lang w:val="zh-CN"/>
        </w:rPr>
      </w:pPr>
    </w:p>
    <w:p>
      <w:pPr>
        <w:autoSpaceDE w:val="0"/>
        <w:autoSpaceDN w:val="0"/>
        <w:spacing w:line="360" w:lineRule="auto"/>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 xml:space="preserve">投标人：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（公章）</w:t>
      </w:r>
    </w:p>
    <w:p>
      <w:pPr>
        <w:autoSpaceDE w:val="0"/>
        <w:autoSpaceDN w:val="0"/>
        <w:spacing w:line="360" w:lineRule="auto"/>
        <w:jc w:val="center"/>
        <w:rPr>
          <w:rFonts w:hint="eastAsia" w:ascii="仿宋" w:hAnsi="仿宋" w:eastAsia="仿宋" w:cs="宋体"/>
          <w:color w:val="1D1B11"/>
          <w:kern w:val="0"/>
          <w:lang w:val="zh-CN"/>
        </w:rPr>
      </w:pPr>
      <w:r>
        <w:rPr>
          <w:rFonts w:hint="eastAsia" w:ascii="仿宋" w:hAnsi="仿宋" w:eastAsia="仿宋" w:cs="宋体"/>
          <w:b/>
          <w:bCs/>
          <w:color w:val="1D1B11"/>
          <w:kern w:val="0"/>
          <w:lang w:val="zh-CN"/>
        </w:rPr>
        <w:t xml:space="preserve">年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月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日</w:t>
      </w:r>
    </w:p>
    <w:p>
      <w:pPr>
        <w:pStyle w:val="27"/>
        <w:spacing w:before="0" w:after="0" w:line="360" w:lineRule="auto"/>
        <w:jc w:val="left"/>
        <w:outlineLvl w:val="1"/>
        <w:rPr>
          <w:rFonts w:hint="eastAsia" w:ascii="仿宋" w:hAnsi="仿宋" w:eastAsia="仿宋" w:cs="宋体"/>
          <w:color w:val="1D1B11"/>
          <w:lang w:val="zh-CN"/>
        </w:rPr>
      </w:pPr>
      <w:r>
        <w:rPr>
          <w:rFonts w:hint="eastAsia" w:ascii="仿宋" w:hAnsi="仿宋" w:eastAsia="仿宋" w:cs="宋体"/>
          <w:color w:val="1D1B11"/>
          <w:lang w:val="zh-CN"/>
        </w:rPr>
        <w:br w:type="page"/>
      </w:r>
      <w:bookmarkEnd w:id="108"/>
      <w:bookmarkStart w:id="109" w:name="_Toc34377787"/>
      <w:bookmarkStart w:id="110" w:name="_Toc17284"/>
      <w:r>
        <w:rPr>
          <w:rFonts w:hint="eastAsia" w:ascii="仿宋" w:hAnsi="仿宋" w:eastAsia="仿宋" w:cs="宋体"/>
          <w:color w:val="1D1B11"/>
          <w:sz w:val="30"/>
          <w:szCs w:val="30"/>
        </w:rPr>
        <w:t>（3）</w:t>
      </w:r>
      <w:r>
        <w:rPr>
          <w:rFonts w:hint="eastAsia" w:ascii="仿宋" w:hAnsi="仿宋" w:eastAsia="仿宋" w:cs="宋体"/>
          <w:color w:val="1D1B11"/>
          <w:sz w:val="30"/>
          <w:szCs w:val="30"/>
          <w:lang w:val="zh-CN"/>
        </w:rPr>
        <w:t>法定代表人授权书</w:t>
      </w:r>
      <w:bookmarkEnd w:id="109"/>
    </w:p>
    <w:p>
      <w:pPr>
        <w:spacing w:line="360" w:lineRule="auto"/>
        <w:rPr>
          <w:rFonts w:hint="eastAsia" w:ascii="仿宋" w:hAnsi="仿宋" w:eastAsia="仿宋" w:cs="宋体"/>
          <w:color w:val="1D1B11"/>
          <w:sz w:val="28"/>
          <w:szCs w:val="28"/>
          <w:lang w:val="zh-CN"/>
        </w:rPr>
      </w:pPr>
    </w:p>
    <w:p>
      <w:pPr>
        <w:autoSpaceDE w:val="0"/>
        <w:autoSpaceDN w:val="0"/>
        <w:spacing w:line="360" w:lineRule="auto"/>
        <w:jc w:val="center"/>
        <w:rPr>
          <w:rFonts w:hint="eastAsia" w:ascii="仿宋" w:hAnsi="仿宋" w:eastAsia="仿宋" w:cs="宋体"/>
          <w:b/>
          <w:bCs/>
          <w:color w:val="1D1B11"/>
          <w:kern w:val="0"/>
          <w:sz w:val="36"/>
          <w:szCs w:val="36"/>
          <w:lang w:val="zh-CN"/>
        </w:rPr>
      </w:pPr>
      <w:r>
        <w:rPr>
          <w:rFonts w:hint="eastAsia" w:ascii="仿宋" w:hAnsi="仿宋" w:eastAsia="仿宋" w:cs="宋体"/>
          <w:b/>
          <w:bCs/>
          <w:color w:val="1D1B11"/>
          <w:kern w:val="0"/>
          <w:sz w:val="28"/>
          <w:szCs w:val="28"/>
          <w:lang w:val="zh-CN"/>
        </w:rPr>
        <w:t>法定代表人授权书</w:t>
      </w:r>
    </w:p>
    <w:p>
      <w:pPr>
        <w:autoSpaceDE w:val="0"/>
        <w:autoSpaceDN w:val="0"/>
        <w:spacing w:line="360" w:lineRule="auto"/>
        <w:rPr>
          <w:rFonts w:hint="eastAsia" w:ascii="仿宋" w:hAnsi="仿宋" w:eastAsia="仿宋" w:cs="宋体"/>
          <w:b/>
          <w:bCs/>
          <w:color w:val="1D1B11"/>
          <w:kern w:val="0"/>
          <w:sz w:val="28"/>
          <w:szCs w:val="28"/>
          <w:lang w:val="zh-CN"/>
        </w:rPr>
      </w:pPr>
    </w:p>
    <w:p>
      <w:pPr>
        <w:autoSpaceDE w:val="0"/>
        <w:autoSpaceDN w:val="0"/>
        <w:spacing w:line="360" w:lineRule="auto"/>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致：青海喆坤工程管理咨询有限公司</w:t>
      </w:r>
    </w:p>
    <w:p>
      <w:pPr>
        <w:autoSpaceDE w:val="0"/>
        <w:autoSpaceDN w:val="0"/>
        <w:spacing w:line="36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 xml:space="preserve">    </w:t>
      </w:r>
      <w:r>
        <w:rPr>
          <w:rFonts w:hint="eastAsia" w:ascii="仿宋" w:hAnsi="仿宋" w:eastAsia="仿宋" w:cs="宋体"/>
          <w:color w:val="1D1B11"/>
          <w:kern w:val="0"/>
          <w:u w:val="single"/>
          <w:lang w:val="zh-CN"/>
        </w:rPr>
        <w:t>（投标人名称）</w:t>
      </w:r>
      <w:r>
        <w:rPr>
          <w:rFonts w:hint="eastAsia" w:ascii="仿宋" w:hAnsi="仿宋" w:eastAsia="仿宋" w:cs="宋体"/>
          <w:color w:val="1D1B11"/>
          <w:kern w:val="0"/>
          <w:lang w:val="zh-CN"/>
        </w:rPr>
        <w:t>系中华人民共和国合法企业，法定地址</w:t>
      </w:r>
      <w:r>
        <w:rPr>
          <w:rFonts w:hint="eastAsia" w:ascii="仿宋" w:hAnsi="仿宋" w:eastAsia="仿宋" w:cs="宋体"/>
          <w:color w:val="1D1B11"/>
          <w:kern w:val="0"/>
          <w:u w:val="single"/>
          <w:lang w:val="zh-CN"/>
        </w:rPr>
        <w:t xml:space="preserve">              </w:t>
      </w:r>
      <w:r>
        <w:rPr>
          <w:rFonts w:hint="eastAsia" w:ascii="仿宋" w:hAnsi="仿宋" w:eastAsia="仿宋" w:cs="宋体"/>
          <w:color w:val="1D1B11"/>
          <w:kern w:val="0"/>
          <w:lang w:val="zh-CN"/>
        </w:rPr>
        <w:t>。</w:t>
      </w:r>
    </w:p>
    <w:p>
      <w:pPr>
        <w:autoSpaceDE w:val="0"/>
        <w:autoSpaceDN w:val="0"/>
        <w:spacing w:line="360" w:lineRule="auto"/>
        <w:rPr>
          <w:rFonts w:hint="eastAsia" w:ascii="仿宋" w:hAnsi="仿宋" w:eastAsia="仿宋" w:cs="宋体"/>
          <w:color w:val="1D1B11"/>
          <w:kern w:val="0"/>
          <w:lang w:val="zh-CN"/>
        </w:rPr>
      </w:pPr>
      <w:r>
        <w:rPr>
          <w:rFonts w:hint="eastAsia" w:ascii="仿宋" w:hAnsi="仿宋" w:eastAsia="仿宋" w:cs="宋体"/>
          <w:color w:val="1D1B11"/>
          <w:kern w:val="0"/>
        </w:rPr>
        <w:t xml:space="preserve">    </w:t>
      </w:r>
      <w:r>
        <w:rPr>
          <w:rFonts w:hint="eastAsia" w:ascii="仿宋" w:hAnsi="仿宋" w:eastAsia="仿宋" w:cs="宋体"/>
          <w:color w:val="1D1B11"/>
          <w:kern w:val="0"/>
          <w:u w:val="single"/>
          <w:lang w:val="zh-CN"/>
        </w:rPr>
        <w:t>（法定代表人姓名）</w:t>
      </w:r>
      <w:r>
        <w:rPr>
          <w:rFonts w:hint="eastAsia" w:ascii="仿宋" w:hAnsi="仿宋" w:eastAsia="仿宋" w:cs="宋体"/>
          <w:color w:val="1D1B11"/>
          <w:kern w:val="0"/>
          <w:lang w:val="zh-CN"/>
        </w:rPr>
        <w:t>特授权</w:t>
      </w:r>
      <w:r>
        <w:rPr>
          <w:rFonts w:hint="eastAsia" w:ascii="仿宋" w:hAnsi="仿宋" w:eastAsia="仿宋" w:cs="宋体"/>
          <w:color w:val="1D1B11"/>
          <w:kern w:val="0"/>
          <w:u w:val="single"/>
          <w:lang w:val="zh-CN"/>
        </w:rPr>
        <w:t>（委托代理人姓名）</w:t>
      </w:r>
      <w:r>
        <w:rPr>
          <w:rFonts w:hint="eastAsia" w:ascii="仿宋" w:hAnsi="仿宋" w:eastAsia="仿宋" w:cs="宋体"/>
          <w:color w:val="1D1B11"/>
          <w:kern w:val="0"/>
          <w:lang w:val="zh-CN"/>
        </w:rPr>
        <w:t>代表我单位全权办理</w:t>
      </w:r>
    </w:p>
    <w:p>
      <w:pPr>
        <w:autoSpaceDE w:val="0"/>
        <w:autoSpaceDN w:val="0"/>
        <w:spacing w:line="360" w:lineRule="auto"/>
        <w:rPr>
          <w:rFonts w:hint="eastAsia" w:ascii="仿宋" w:hAnsi="仿宋" w:eastAsia="仿宋" w:cs="宋体"/>
          <w:color w:val="1D1B11"/>
          <w:kern w:val="0"/>
          <w:lang w:val="zh-CN"/>
        </w:rPr>
      </w:pPr>
      <w:r>
        <w:rPr>
          <w:rFonts w:hint="eastAsia" w:ascii="仿宋" w:hAnsi="仿宋" w:eastAsia="仿宋" w:cs="宋体"/>
          <w:color w:val="1D1B11"/>
          <w:kern w:val="0"/>
          <w:u w:val="single"/>
          <w:lang w:val="zh-CN"/>
        </w:rPr>
        <w:t xml:space="preserve">                         </w:t>
      </w:r>
      <w:r>
        <w:rPr>
          <w:rFonts w:hint="eastAsia" w:ascii="仿宋" w:hAnsi="仿宋" w:eastAsia="仿宋" w:cs="宋体"/>
          <w:color w:val="1D1B11"/>
          <w:kern w:val="0"/>
          <w:lang w:val="zh-CN"/>
        </w:rPr>
        <w:t>项目的投标、答疑等具体工作，并签署全部有关的文件、资料。</w:t>
      </w:r>
    </w:p>
    <w:p>
      <w:pPr>
        <w:autoSpaceDE w:val="0"/>
        <w:autoSpaceDN w:val="0"/>
        <w:spacing w:line="360" w:lineRule="auto"/>
        <w:ind w:firstLine="480"/>
        <w:rPr>
          <w:rFonts w:hint="eastAsia" w:ascii="仿宋" w:hAnsi="仿宋" w:eastAsia="仿宋" w:cs="宋体"/>
          <w:color w:val="1D1B11"/>
          <w:kern w:val="0"/>
          <w:lang w:val="zh-CN"/>
        </w:rPr>
      </w:pPr>
      <w:r>
        <w:rPr>
          <w:rFonts w:hint="eastAsia" w:ascii="仿宋" w:hAnsi="仿宋" w:eastAsia="仿宋" w:cs="宋体"/>
          <w:color w:val="1D1B11"/>
          <w:kern w:val="0"/>
          <w:lang w:val="zh-CN"/>
        </w:rPr>
        <w:t>我单位对被授权人的签名负全部责任。</w:t>
      </w:r>
    </w:p>
    <w:p>
      <w:pPr>
        <w:autoSpaceDE w:val="0"/>
        <w:autoSpaceDN w:val="0"/>
        <w:spacing w:line="360" w:lineRule="auto"/>
        <w:ind w:firstLine="480"/>
        <w:rPr>
          <w:rFonts w:hint="eastAsia" w:ascii="仿宋" w:hAnsi="仿宋" w:eastAsia="仿宋" w:cs="宋体"/>
          <w:color w:val="1D1B11"/>
          <w:kern w:val="0"/>
          <w:lang w:val="zh-CN"/>
        </w:rPr>
      </w:pPr>
      <w:r>
        <w:rPr>
          <w:rFonts w:hint="eastAsia" w:ascii="仿宋" w:hAnsi="仿宋" w:eastAsia="仿宋" w:cs="宋体"/>
          <w:color w:val="1D1B11"/>
          <w:kern w:val="0"/>
          <w:lang w:val="zh-CN"/>
        </w:rPr>
        <w:t>被授权人联系电话：</w:t>
      </w:r>
    </w:p>
    <w:p>
      <w:pPr>
        <w:autoSpaceDE w:val="0"/>
        <w:autoSpaceDN w:val="0"/>
        <w:spacing w:line="360" w:lineRule="auto"/>
        <w:rPr>
          <w:rFonts w:hint="eastAsia" w:ascii="仿宋" w:hAnsi="仿宋" w:eastAsia="仿宋" w:cs="宋体"/>
          <w:color w:val="1D1B11"/>
          <w:kern w:val="0"/>
          <w:u w:val="single"/>
          <w:lang w:val="zh-CN"/>
        </w:rPr>
      </w:pPr>
      <w:r>
        <w:rPr>
          <w:rFonts w:hint="eastAsia" w:ascii="仿宋" w:hAnsi="仿宋" w:eastAsia="仿宋" w:cs="宋体"/>
          <w:color w:val="1D1B11"/>
          <w:kern w:val="0"/>
          <w:lang w:val="zh-CN"/>
        </w:rPr>
        <w:t>被授权人（委托代理人）签字：</w:t>
      </w:r>
      <w:r>
        <w:rPr>
          <w:rFonts w:hint="eastAsia" w:ascii="仿宋" w:hAnsi="仿宋" w:eastAsia="仿宋" w:cs="宋体"/>
          <w:color w:val="1D1B11"/>
          <w:kern w:val="0"/>
          <w:u w:val="single"/>
          <w:lang w:val="zh-CN"/>
        </w:rPr>
        <w:t xml:space="preserve">       </w:t>
      </w:r>
      <w:r>
        <w:rPr>
          <w:rFonts w:hint="eastAsia" w:ascii="仿宋" w:hAnsi="仿宋" w:eastAsia="仿宋" w:cs="宋体"/>
          <w:color w:val="1D1B11"/>
          <w:kern w:val="0"/>
          <w:lang w:val="zh-CN"/>
        </w:rPr>
        <w:t xml:space="preserve">  授权人（法定代表人）签字</w:t>
      </w:r>
      <w:r>
        <w:rPr>
          <w:rFonts w:hint="eastAsia" w:ascii="仿宋" w:hAnsi="仿宋" w:eastAsia="仿宋" w:cs="宋体"/>
          <w:color w:val="1D1B11"/>
          <w:kern w:val="0"/>
          <w:u w:val="single"/>
          <w:lang w:val="zh-CN"/>
        </w:rPr>
        <w:t xml:space="preserve">：        </w:t>
      </w:r>
    </w:p>
    <w:p>
      <w:pPr>
        <w:autoSpaceDE w:val="0"/>
        <w:autoSpaceDN w:val="0"/>
        <w:spacing w:line="36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职务：</w:t>
      </w:r>
      <w:r>
        <w:rPr>
          <w:rFonts w:hint="eastAsia" w:ascii="仿宋" w:hAnsi="仿宋" w:eastAsia="仿宋" w:cs="宋体"/>
          <w:color w:val="1D1B11"/>
          <w:kern w:val="0"/>
          <w:u w:val="single"/>
          <w:lang w:val="zh-CN"/>
        </w:rPr>
        <w:t xml:space="preserve">                             </w:t>
      </w:r>
      <w:r>
        <w:rPr>
          <w:rFonts w:hint="eastAsia" w:ascii="仿宋" w:hAnsi="仿宋" w:eastAsia="仿宋" w:cs="宋体"/>
          <w:color w:val="1D1B11"/>
          <w:kern w:val="0"/>
          <w:lang w:val="zh-CN"/>
        </w:rPr>
        <w:t xml:space="preserve">  职务：     </w:t>
      </w:r>
      <w:r>
        <w:rPr>
          <w:rFonts w:hint="eastAsia" w:ascii="仿宋" w:hAnsi="仿宋" w:eastAsia="仿宋" w:cs="宋体"/>
          <w:color w:val="1D1B11"/>
          <w:kern w:val="0"/>
          <w:u w:val="single"/>
          <w:lang w:val="zh-CN"/>
        </w:rPr>
        <w:t xml:space="preserve">      </w:t>
      </w:r>
      <w:r>
        <w:rPr>
          <w:rFonts w:hint="eastAsia" w:ascii="仿宋" w:hAnsi="仿宋" w:eastAsia="仿宋" w:cs="宋体"/>
          <w:color w:val="1D1B11"/>
          <w:kern w:val="0"/>
          <w:lang w:val="zh-CN"/>
        </w:rPr>
        <w:t xml:space="preserve">                </w:t>
      </w:r>
    </w:p>
    <w:p>
      <w:pPr>
        <w:autoSpaceDE w:val="0"/>
        <w:autoSpaceDN w:val="0"/>
        <w:spacing w:line="360" w:lineRule="auto"/>
        <w:rPr>
          <w:rFonts w:hint="eastAsia" w:ascii="仿宋" w:hAnsi="仿宋" w:eastAsia="仿宋" w:cs="宋体"/>
          <w:color w:val="1D1B11"/>
          <w:kern w:val="0"/>
          <w:lang w:val="zh-CN"/>
        </w:rPr>
      </w:pPr>
    </w:p>
    <w:p>
      <w:pPr>
        <w:autoSpaceDE w:val="0"/>
        <w:autoSpaceDN w:val="0"/>
        <w:spacing w:line="36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附被授权人第二代身份证双面扫描（或复印）件</w:t>
      </w:r>
    </w:p>
    <w:p>
      <w:pPr>
        <w:autoSpaceDE w:val="0"/>
        <w:autoSpaceDN w:val="0"/>
        <w:spacing w:line="360" w:lineRule="auto"/>
        <w:rPr>
          <w:rFonts w:hint="eastAsia" w:ascii="仿宋" w:hAnsi="仿宋" w:eastAsia="仿宋" w:cs="宋体"/>
          <w:color w:val="1D1B11"/>
          <w:kern w:val="0"/>
          <w:lang w:val="zh-CN"/>
        </w:rPr>
      </w:pPr>
    </w:p>
    <w:p>
      <w:pPr>
        <w:autoSpaceDE w:val="0"/>
        <w:autoSpaceDN w:val="0"/>
        <w:spacing w:line="360" w:lineRule="auto"/>
        <w:rPr>
          <w:rFonts w:hint="eastAsia" w:ascii="仿宋" w:hAnsi="仿宋" w:eastAsia="仿宋" w:cs="宋体"/>
          <w:color w:val="1D1B11"/>
          <w:kern w:val="0"/>
          <w:lang w:val="zh-CN"/>
        </w:rPr>
      </w:pPr>
    </w:p>
    <w:p>
      <w:pPr>
        <w:autoSpaceDE w:val="0"/>
        <w:autoSpaceDN w:val="0"/>
        <w:spacing w:line="360" w:lineRule="auto"/>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 xml:space="preserve">投标人：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（公章）</w:t>
      </w:r>
    </w:p>
    <w:p>
      <w:pPr>
        <w:autoSpaceDE w:val="0"/>
        <w:autoSpaceDN w:val="0"/>
        <w:spacing w:line="360" w:lineRule="auto"/>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 xml:space="preserve">年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月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日</w:t>
      </w:r>
    </w:p>
    <w:p>
      <w:pPr>
        <w:autoSpaceDE w:val="0"/>
        <w:autoSpaceDN w:val="0"/>
        <w:spacing w:line="360" w:lineRule="auto"/>
        <w:rPr>
          <w:rFonts w:hint="eastAsia" w:ascii="仿宋" w:hAnsi="仿宋" w:eastAsia="仿宋" w:cs="宋体"/>
          <w:color w:val="1D1B11"/>
          <w:kern w:val="0"/>
          <w:lang w:val="zh-CN"/>
        </w:rPr>
      </w:pPr>
    </w:p>
    <w:p>
      <w:pPr>
        <w:pStyle w:val="27"/>
        <w:spacing w:before="0" w:after="0" w:line="360" w:lineRule="auto"/>
        <w:jc w:val="left"/>
        <w:outlineLvl w:val="1"/>
        <w:rPr>
          <w:rFonts w:hint="eastAsia" w:ascii="仿宋" w:hAnsi="仿宋" w:eastAsia="仿宋" w:cs="宋体"/>
          <w:color w:val="1D1B11"/>
          <w:lang w:val="zh-CN"/>
        </w:rPr>
      </w:pPr>
      <w:r>
        <w:rPr>
          <w:rFonts w:hint="eastAsia" w:ascii="仿宋" w:hAnsi="仿宋" w:eastAsia="仿宋" w:cs="宋体"/>
          <w:color w:val="1D1B11"/>
          <w:lang w:val="zh-CN"/>
        </w:rPr>
        <w:br w:type="page"/>
      </w:r>
      <w:bookmarkStart w:id="111" w:name="_Toc34377788"/>
      <w:r>
        <w:rPr>
          <w:rFonts w:hint="eastAsia" w:ascii="仿宋" w:hAnsi="仿宋" w:eastAsia="仿宋" w:cs="宋体"/>
          <w:color w:val="1D1B11"/>
          <w:sz w:val="30"/>
          <w:szCs w:val="30"/>
        </w:rPr>
        <w:t>（4）</w:t>
      </w:r>
      <w:r>
        <w:rPr>
          <w:rFonts w:hint="eastAsia" w:ascii="仿宋" w:hAnsi="仿宋" w:eastAsia="仿宋" w:cs="宋体"/>
          <w:color w:val="1D1B11"/>
          <w:sz w:val="30"/>
          <w:szCs w:val="30"/>
          <w:lang w:val="zh-CN"/>
        </w:rPr>
        <w:t>投标人承诺函</w:t>
      </w:r>
      <w:bookmarkEnd w:id="111"/>
    </w:p>
    <w:p>
      <w:pPr>
        <w:autoSpaceDE w:val="0"/>
        <w:autoSpaceDN w:val="0"/>
        <w:spacing w:line="360" w:lineRule="auto"/>
        <w:rPr>
          <w:rFonts w:hint="eastAsia" w:ascii="仿宋" w:hAnsi="仿宋" w:eastAsia="仿宋" w:cs="宋体"/>
          <w:color w:val="1D1B11"/>
          <w:kern w:val="0"/>
          <w:sz w:val="28"/>
          <w:szCs w:val="28"/>
          <w:lang w:val="zh-CN"/>
        </w:rPr>
      </w:pPr>
    </w:p>
    <w:p>
      <w:pPr>
        <w:autoSpaceDE w:val="0"/>
        <w:autoSpaceDN w:val="0"/>
        <w:spacing w:line="360" w:lineRule="auto"/>
        <w:jc w:val="center"/>
        <w:rPr>
          <w:rFonts w:hint="eastAsia" w:ascii="仿宋" w:hAnsi="仿宋" w:eastAsia="仿宋" w:cs="宋体"/>
          <w:b/>
          <w:bCs/>
          <w:color w:val="1D1B11"/>
          <w:kern w:val="0"/>
          <w:sz w:val="36"/>
          <w:szCs w:val="36"/>
          <w:lang w:val="zh-CN"/>
        </w:rPr>
      </w:pPr>
      <w:r>
        <w:rPr>
          <w:rFonts w:hint="eastAsia" w:ascii="仿宋" w:hAnsi="仿宋" w:eastAsia="仿宋" w:cs="宋体"/>
          <w:b/>
          <w:bCs/>
          <w:color w:val="1D1B11"/>
          <w:kern w:val="0"/>
          <w:sz w:val="28"/>
          <w:szCs w:val="28"/>
          <w:lang w:val="zh-CN"/>
        </w:rPr>
        <w:t>投标人承诺函</w:t>
      </w:r>
    </w:p>
    <w:p>
      <w:pPr>
        <w:autoSpaceDE w:val="0"/>
        <w:autoSpaceDN w:val="0"/>
        <w:spacing w:line="360" w:lineRule="auto"/>
        <w:rPr>
          <w:rFonts w:hint="eastAsia" w:ascii="仿宋" w:hAnsi="仿宋" w:eastAsia="仿宋" w:cs="宋体"/>
          <w:b/>
          <w:bCs/>
          <w:color w:val="1D1B11"/>
          <w:kern w:val="0"/>
          <w:sz w:val="28"/>
          <w:szCs w:val="28"/>
          <w:lang w:val="zh-CN"/>
        </w:rPr>
      </w:pPr>
    </w:p>
    <w:p>
      <w:pPr>
        <w:autoSpaceDE w:val="0"/>
        <w:autoSpaceDN w:val="0"/>
        <w:spacing w:line="360" w:lineRule="auto"/>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致：青海喆坤工程管理咨询有限公司</w:t>
      </w:r>
    </w:p>
    <w:p>
      <w:pPr>
        <w:autoSpaceDE w:val="0"/>
        <w:autoSpaceDN w:val="0"/>
        <w:spacing w:line="360" w:lineRule="auto"/>
        <w:ind w:firstLine="480"/>
        <w:rPr>
          <w:rFonts w:hint="eastAsia" w:ascii="仿宋" w:hAnsi="仿宋" w:eastAsia="仿宋" w:cs="宋体"/>
          <w:color w:val="1D1B11"/>
          <w:kern w:val="0"/>
          <w:lang w:val="zh-CN"/>
        </w:rPr>
      </w:pPr>
      <w:r>
        <w:rPr>
          <w:rFonts w:hint="eastAsia" w:ascii="仿宋" w:hAnsi="仿宋" w:eastAsia="仿宋" w:cs="宋体"/>
          <w:color w:val="1D1B11"/>
          <w:kern w:val="0"/>
          <w:lang w:val="zh-CN"/>
        </w:rPr>
        <w:t>关于贵方</w:t>
      </w:r>
      <w:r>
        <w:rPr>
          <w:rFonts w:hint="eastAsia" w:ascii="仿宋" w:hAnsi="仿宋" w:eastAsia="仿宋" w:cs="宋体"/>
          <w:color w:val="1D1B11"/>
          <w:kern w:val="0"/>
          <w:u w:val="single"/>
          <w:lang w:val="zh-CN"/>
        </w:rPr>
        <w:t xml:space="preserve">     </w:t>
      </w:r>
      <w:r>
        <w:rPr>
          <w:rFonts w:hint="eastAsia" w:ascii="仿宋" w:hAnsi="仿宋" w:eastAsia="仿宋" w:cs="宋体"/>
          <w:color w:val="1D1B11"/>
          <w:kern w:val="0"/>
          <w:lang w:val="zh-CN"/>
        </w:rPr>
        <w:t>年</w:t>
      </w:r>
      <w:r>
        <w:rPr>
          <w:rFonts w:hint="eastAsia" w:ascii="仿宋" w:hAnsi="仿宋" w:eastAsia="仿宋" w:cs="宋体"/>
          <w:color w:val="1D1B11"/>
          <w:kern w:val="0"/>
          <w:u w:val="single"/>
          <w:lang w:val="zh-CN"/>
        </w:rPr>
        <w:t xml:space="preserve">   </w:t>
      </w:r>
      <w:r>
        <w:rPr>
          <w:rFonts w:hint="eastAsia" w:ascii="仿宋" w:hAnsi="仿宋" w:eastAsia="仿宋" w:cs="宋体"/>
          <w:color w:val="1D1B11"/>
          <w:kern w:val="0"/>
          <w:lang w:val="zh-CN"/>
        </w:rPr>
        <w:t>月</w:t>
      </w:r>
      <w:r>
        <w:rPr>
          <w:rFonts w:hint="eastAsia" w:ascii="仿宋" w:hAnsi="仿宋" w:eastAsia="仿宋" w:cs="宋体"/>
          <w:color w:val="1D1B11"/>
          <w:kern w:val="0"/>
          <w:u w:val="single"/>
          <w:lang w:val="zh-CN"/>
        </w:rPr>
        <w:t xml:space="preserve">   </w:t>
      </w:r>
      <w:r>
        <w:rPr>
          <w:rFonts w:hint="eastAsia" w:ascii="仿宋" w:hAnsi="仿宋" w:eastAsia="仿宋" w:cs="宋体"/>
          <w:color w:val="1D1B11"/>
          <w:kern w:val="0"/>
          <w:lang w:val="zh-CN"/>
        </w:rPr>
        <w:t>日</w:t>
      </w:r>
      <w:r>
        <w:rPr>
          <w:rFonts w:hint="eastAsia" w:ascii="仿宋" w:hAnsi="仿宋" w:eastAsia="仿宋" w:cs="宋体"/>
          <w:color w:val="1D1B11"/>
          <w:kern w:val="0"/>
          <w:u w:val="single"/>
          <w:lang w:val="zh-CN"/>
        </w:rPr>
        <w:t xml:space="preserve">          (项目名称)</w:t>
      </w:r>
      <w:r>
        <w:rPr>
          <w:rFonts w:hint="eastAsia" w:ascii="仿宋" w:hAnsi="仿宋" w:eastAsia="仿宋" w:cs="宋体"/>
          <w:color w:val="1D1B11"/>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 xml:space="preserve">   </w:t>
      </w:r>
      <w:r>
        <w:rPr>
          <w:rFonts w:hint="eastAsia" w:ascii="仿宋" w:hAnsi="仿宋" w:eastAsia="仿宋" w:cs="宋体"/>
          <w:color w:val="1D1B11"/>
          <w:kern w:val="0"/>
        </w:rPr>
        <w:t xml:space="preserve"> </w:t>
      </w:r>
      <w:r>
        <w:rPr>
          <w:rFonts w:hint="eastAsia" w:ascii="仿宋" w:hAnsi="仿宋" w:eastAsia="仿宋" w:cs="宋体"/>
          <w:color w:val="1D1B11"/>
          <w:kern w:val="0"/>
          <w:lang w:val="zh-CN"/>
        </w:rPr>
        <w:t>1.完全理解和接受招标文件的一切规定和要求；</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6、若中标，本承诺将成为合同不可分割的一部分，与合同具有同等的法律效力。</w:t>
      </w:r>
    </w:p>
    <w:p>
      <w:pPr>
        <w:autoSpaceDE w:val="0"/>
        <w:autoSpaceDN w:val="0"/>
        <w:spacing w:line="360" w:lineRule="auto"/>
        <w:rPr>
          <w:rFonts w:hint="eastAsia" w:ascii="仿宋" w:hAnsi="仿宋" w:eastAsia="仿宋" w:cs="宋体"/>
          <w:color w:val="1D1B11"/>
          <w:kern w:val="0"/>
          <w:lang w:val="zh-CN"/>
        </w:rPr>
      </w:pPr>
    </w:p>
    <w:p>
      <w:pPr>
        <w:autoSpaceDE w:val="0"/>
        <w:autoSpaceDN w:val="0"/>
        <w:spacing w:line="360" w:lineRule="auto"/>
        <w:rPr>
          <w:rFonts w:hint="eastAsia" w:ascii="仿宋" w:hAnsi="仿宋" w:eastAsia="仿宋" w:cs="宋体"/>
          <w:color w:val="1D1B11"/>
          <w:kern w:val="0"/>
          <w:lang w:val="zh-CN"/>
        </w:rPr>
      </w:pPr>
    </w:p>
    <w:p>
      <w:pPr>
        <w:autoSpaceDE w:val="0"/>
        <w:autoSpaceDN w:val="0"/>
        <w:spacing w:line="360" w:lineRule="auto"/>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 xml:space="preserve">投标人：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（公章）</w:t>
      </w:r>
    </w:p>
    <w:p>
      <w:pPr>
        <w:autoSpaceDE w:val="0"/>
        <w:autoSpaceDN w:val="0"/>
        <w:spacing w:line="360" w:lineRule="auto"/>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法定代表人或委托代理人：        （签字或盖章）</w:t>
      </w:r>
    </w:p>
    <w:p>
      <w:pPr>
        <w:autoSpaceDE w:val="0"/>
        <w:autoSpaceDN w:val="0"/>
        <w:spacing w:line="360" w:lineRule="auto"/>
        <w:jc w:val="center"/>
        <w:rPr>
          <w:rFonts w:hint="eastAsia" w:ascii="仿宋" w:hAnsi="仿宋" w:eastAsia="仿宋" w:cs="宋体"/>
          <w:color w:val="1D1B11"/>
          <w:kern w:val="0"/>
          <w:lang w:val="zh-CN"/>
        </w:rPr>
      </w:pPr>
      <w:r>
        <w:rPr>
          <w:rFonts w:hint="eastAsia" w:ascii="仿宋" w:hAnsi="仿宋" w:eastAsia="仿宋" w:cs="宋体"/>
          <w:b/>
          <w:bCs/>
          <w:color w:val="1D1B11"/>
          <w:kern w:val="0"/>
          <w:lang w:val="zh-CN"/>
        </w:rPr>
        <w:t xml:space="preserve">年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月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日</w:t>
      </w:r>
    </w:p>
    <w:p>
      <w:pPr>
        <w:pStyle w:val="27"/>
        <w:spacing w:before="0" w:after="0" w:line="360" w:lineRule="auto"/>
        <w:jc w:val="left"/>
        <w:outlineLvl w:val="1"/>
        <w:rPr>
          <w:rFonts w:hint="eastAsia" w:ascii="仿宋" w:hAnsi="仿宋" w:eastAsia="仿宋" w:cs="宋体"/>
          <w:color w:val="1D1B11"/>
          <w:lang w:val="zh-CN"/>
        </w:rPr>
      </w:pPr>
      <w:r>
        <w:rPr>
          <w:rFonts w:hint="eastAsia" w:ascii="仿宋" w:hAnsi="仿宋" w:eastAsia="仿宋" w:cs="宋体"/>
          <w:color w:val="1D1B11"/>
          <w:lang w:val="zh-CN"/>
        </w:rPr>
        <w:br w:type="page"/>
      </w:r>
      <w:bookmarkStart w:id="112" w:name="_Toc34377789"/>
      <w:r>
        <w:rPr>
          <w:rFonts w:hint="eastAsia" w:ascii="仿宋" w:hAnsi="仿宋" w:eastAsia="仿宋" w:cs="宋体"/>
          <w:color w:val="1D1B11"/>
          <w:sz w:val="30"/>
          <w:szCs w:val="30"/>
          <w:lang w:val="zh-CN"/>
        </w:rPr>
        <w:t>（5）投标人诚信承诺书</w:t>
      </w:r>
      <w:bookmarkEnd w:id="112"/>
    </w:p>
    <w:p>
      <w:pPr>
        <w:spacing w:line="360" w:lineRule="auto"/>
        <w:rPr>
          <w:rFonts w:hint="eastAsia" w:ascii="仿宋" w:hAnsi="仿宋" w:eastAsia="仿宋" w:cs="宋体"/>
          <w:color w:val="1D1B11"/>
          <w:sz w:val="28"/>
          <w:szCs w:val="28"/>
          <w:lang w:val="zh-CN"/>
        </w:rPr>
      </w:pPr>
    </w:p>
    <w:p>
      <w:pPr>
        <w:autoSpaceDE w:val="0"/>
        <w:autoSpaceDN w:val="0"/>
        <w:spacing w:line="360" w:lineRule="auto"/>
        <w:jc w:val="center"/>
        <w:rPr>
          <w:rFonts w:hint="eastAsia" w:ascii="仿宋" w:hAnsi="仿宋" w:eastAsia="仿宋" w:cs="宋体"/>
          <w:b/>
          <w:bCs/>
          <w:color w:val="1D1B11"/>
          <w:kern w:val="0"/>
          <w:sz w:val="36"/>
          <w:szCs w:val="36"/>
          <w:lang w:val="zh-CN"/>
        </w:rPr>
      </w:pPr>
      <w:r>
        <w:rPr>
          <w:rFonts w:hint="eastAsia" w:ascii="仿宋" w:hAnsi="仿宋" w:eastAsia="仿宋" w:cs="宋体"/>
          <w:b/>
          <w:bCs/>
          <w:color w:val="1D1B11"/>
          <w:kern w:val="0"/>
          <w:sz w:val="28"/>
          <w:szCs w:val="28"/>
          <w:lang w:val="zh-CN"/>
        </w:rPr>
        <w:t>投标人诚信承诺书</w:t>
      </w:r>
    </w:p>
    <w:p>
      <w:pPr>
        <w:autoSpaceDE w:val="0"/>
        <w:autoSpaceDN w:val="0"/>
        <w:spacing w:line="360" w:lineRule="auto"/>
        <w:rPr>
          <w:rFonts w:hint="eastAsia" w:ascii="仿宋" w:hAnsi="仿宋" w:eastAsia="仿宋" w:cs="宋体"/>
          <w:b/>
          <w:bCs/>
          <w:color w:val="1D1B11"/>
          <w:kern w:val="0"/>
          <w:lang w:val="zh-CN"/>
        </w:rPr>
      </w:pPr>
    </w:p>
    <w:p>
      <w:pPr>
        <w:autoSpaceDE w:val="0"/>
        <w:autoSpaceDN w:val="0"/>
        <w:spacing w:line="360" w:lineRule="auto"/>
        <w:rPr>
          <w:rFonts w:hint="eastAsia" w:ascii="仿宋" w:hAnsi="仿宋" w:eastAsia="仿宋" w:cs="宋体"/>
          <w:color w:val="1D1B11"/>
          <w:kern w:val="0"/>
          <w:lang w:val="zh-CN"/>
        </w:rPr>
      </w:pPr>
      <w:r>
        <w:rPr>
          <w:rFonts w:hint="eastAsia" w:ascii="仿宋" w:hAnsi="仿宋" w:eastAsia="仿宋" w:cs="宋体"/>
          <w:b/>
          <w:bCs/>
          <w:color w:val="1D1B11"/>
          <w:kern w:val="0"/>
          <w:lang w:val="zh-CN"/>
        </w:rPr>
        <w:t>致：青海喆坤工程管理咨询有限公司</w:t>
      </w:r>
    </w:p>
    <w:p>
      <w:pPr>
        <w:autoSpaceDE w:val="0"/>
        <w:autoSpaceDN w:val="0"/>
        <w:spacing w:line="360" w:lineRule="auto"/>
        <w:ind w:firstLine="480"/>
        <w:rPr>
          <w:rFonts w:hint="eastAsia" w:ascii="仿宋" w:hAnsi="仿宋" w:eastAsia="仿宋" w:cs="宋体"/>
          <w:color w:val="1D1B11"/>
          <w:kern w:val="0"/>
          <w:lang w:val="zh-CN"/>
        </w:rPr>
      </w:pPr>
      <w:r>
        <w:rPr>
          <w:rFonts w:hint="eastAsia" w:ascii="仿宋" w:hAnsi="仿宋" w:eastAsia="仿宋" w:cs="宋体"/>
          <w:color w:val="1D1B11"/>
          <w:kern w:val="0"/>
          <w:lang w:val="zh-CN"/>
        </w:rPr>
        <w:t>为了诚实、客观、有序地参与青海省政府采购活动，愿就以下内容作出承诺：</w:t>
      </w:r>
    </w:p>
    <w:p>
      <w:pPr>
        <w:autoSpaceDE w:val="0"/>
        <w:autoSpaceDN w:val="0"/>
        <w:spacing w:line="360" w:lineRule="auto"/>
        <w:ind w:firstLine="480"/>
        <w:rPr>
          <w:rFonts w:hint="eastAsia" w:ascii="仿宋" w:hAnsi="仿宋" w:eastAsia="仿宋" w:cs="宋体"/>
          <w:color w:val="1D1B11"/>
          <w:kern w:val="0"/>
          <w:lang w:val="zh-CN"/>
        </w:rPr>
      </w:pPr>
      <w:r>
        <w:rPr>
          <w:rFonts w:hint="eastAsia" w:ascii="仿宋" w:hAnsi="仿宋" w:eastAsia="仿宋" w:cs="宋体"/>
          <w:color w:val="1D1B11"/>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仿宋" w:hAnsi="仿宋" w:eastAsia="仿宋" w:cs="宋体"/>
          <w:color w:val="1D1B11"/>
          <w:kern w:val="0"/>
          <w:lang w:val="zh-CN"/>
        </w:rPr>
      </w:pPr>
      <w:r>
        <w:rPr>
          <w:rFonts w:hint="eastAsia" w:ascii="仿宋" w:hAnsi="仿宋" w:eastAsia="仿宋" w:cs="宋体"/>
          <w:color w:val="1D1B11"/>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仿宋" w:hAnsi="仿宋" w:eastAsia="仿宋" w:cs="宋体"/>
          <w:color w:val="1D1B11"/>
          <w:kern w:val="0"/>
          <w:lang w:val="zh-CN"/>
        </w:rPr>
      </w:pPr>
      <w:r>
        <w:rPr>
          <w:rFonts w:hint="eastAsia" w:ascii="仿宋" w:hAnsi="仿宋" w:eastAsia="仿宋" w:cs="宋体"/>
          <w:color w:val="1D1B11"/>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仿宋" w:hAnsi="仿宋" w:eastAsia="仿宋" w:cs="宋体"/>
          <w:color w:val="1D1B11"/>
          <w:kern w:val="0"/>
          <w:lang w:val="zh-CN"/>
        </w:rPr>
      </w:pPr>
      <w:r>
        <w:rPr>
          <w:rFonts w:hint="eastAsia" w:ascii="仿宋" w:hAnsi="仿宋" w:eastAsia="仿宋" w:cs="宋体"/>
          <w:color w:val="1D1B11"/>
          <w:kern w:val="0"/>
          <w:lang w:val="zh-CN"/>
        </w:rPr>
        <w:t>四、依法参加政府采购活动，不围标、串标，维护市场秩序，不提供“三无”产品、以次充好。</w:t>
      </w:r>
    </w:p>
    <w:p>
      <w:pPr>
        <w:autoSpaceDE w:val="0"/>
        <w:autoSpaceDN w:val="0"/>
        <w:spacing w:line="360" w:lineRule="auto"/>
        <w:ind w:firstLine="480"/>
        <w:rPr>
          <w:rFonts w:hint="eastAsia" w:ascii="仿宋" w:hAnsi="仿宋" w:eastAsia="仿宋" w:cs="宋体"/>
          <w:color w:val="1D1B11"/>
          <w:kern w:val="0"/>
          <w:lang w:val="zh-CN"/>
        </w:rPr>
      </w:pPr>
      <w:r>
        <w:rPr>
          <w:rFonts w:hint="eastAsia" w:ascii="仿宋" w:hAnsi="仿宋" w:eastAsia="仿宋" w:cs="宋体"/>
          <w:color w:val="1D1B11"/>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仿宋" w:hAnsi="仿宋" w:eastAsia="仿宋" w:cs="宋体"/>
          <w:color w:val="1D1B11"/>
          <w:kern w:val="0"/>
          <w:lang w:val="zh-CN"/>
        </w:rPr>
      </w:pPr>
      <w:r>
        <w:rPr>
          <w:rFonts w:hint="eastAsia" w:ascii="仿宋" w:hAnsi="仿宋" w:eastAsia="仿宋" w:cs="宋体"/>
          <w:color w:val="1D1B11"/>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hint="eastAsia" w:ascii="仿宋" w:hAnsi="仿宋" w:eastAsia="仿宋" w:cs="宋体"/>
          <w:color w:val="1D1B11"/>
          <w:kern w:val="0"/>
          <w:lang w:val="zh-CN"/>
        </w:rPr>
      </w:pPr>
      <w:r>
        <w:rPr>
          <w:rFonts w:hint="eastAsia" w:ascii="仿宋" w:hAnsi="仿宋" w:eastAsia="仿宋" w:cs="宋体"/>
          <w:color w:val="1D1B11"/>
          <w:kern w:val="0"/>
          <w:lang w:val="zh-CN"/>
        </w:rPr>
        <w:t>本承诺是采购项目投标文件的组成部分。</w:t>
      </w:r>
    </w:p>
    <w:p>
      <w:pPr>
        <w:autoSpaceDE w:val="0"/>
        <w:autoSpaceDN w:val="0"/>
        <w:spacing w:line="360" w:lineRule="auto"/>
        <w:rPr>
          <w:rFonts w:hint="eastAsia" w:ascii="仿宋" w:hAnsi="仿宋" w:eastAsia="仿宋" w:cs="宋体"/>
          <w:color w:val="1D1B11"/>
          <w:kern w:val="0"/>
          <w:lang w:val="zh-CN"/>
        </w:rPr>
      </w:pPr>
    </w:p>
    <w:p>
      <w:pPr>
        <w:autoSpaceDE w:val="0"/>
        <w:autoSpaceDN w:val="0"/>
        <w:spacing w:line="360" w:lineRule="auto"/>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 xml:space="preserve">投标人：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（公章）</w:t>
      </w:r>
    </w:p>
    <w:p>
      <w:pPr>
        <w:autoSpaceDE w:val="0"/>
        <w:autoSpaceDN w:val="0"/>
        <w:spacing w:line="360" w:lineRule="auto"/>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法定代表人或委托代理人：        （签字或盖章）</w:t>
      </w:r>
    </w:p>
    <w:p>
      <w:pPr>
        <w:autoSpaceDE w:val="0"/>
        <w:autoSpaceDN w:val="0"/>
        <w:spacing w:line="360" w:lineRule="auto"/>
        <w:jc w:val="center"/>
        <w:rPr>
          <w:rFonts w:hint="eastAsia" w:ascii="仿宋" w:hAnsi="仿宋" w:eastAsia="仿宋" w:cs="宋体"/>
          <w:color w:val="1D1B11"/>
          <w:kern w:val="0"/>
          <w:lang w:val="zh-CN"/>
        </w:rPr>
      </w:pPr>
      <w:r>
        <w:rPr>
          <w:rFonts w:hint="eastAsia" w:ascii="仿宋" w:hAnsi="仿宋" w:eastAsia="仿宋" w:cs="宋体"/>
          <w:b/>
          <w:bCs/>
          <w:color w:val="1D1B11"/>
          <w:kern w:val="0"/>
          <w:lang w:val="zh-CN"/>
        </w:rPr>
        <w:t xml:space="preserve">年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月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日</w:t>
      </w:r>
    </w:p>
    <w:p>
      <w:pPr>
        <w:pStyle w:val="27"/>
        <w:spacing w:before="0" w:after="0" w:line="360" w:lineRule="auto"/>
        <w:jc w:val="left"/>
        <w:outlineLvl w:val="1"/>
        <w:rPr>
          <w:rFonts w:hint="eastAsia" w:ascii="仿宋" w:hAnsi="仿宋" w:eastAsia="仿宋" w:cs="宋体"/>
          <w:color w:val="1D1B11"/>
          <w:sz w:val="30"/>
          <w:szCs w:val="30"/>
          <w:lang w:val="zh-CN"/>
        </w:rPr>
      </w:pPr>
      <w:r>
        <w:rPr>
          <w:rFonts w:hint="eastAsia" w:ascii="仿宋" w:hAnsi="仿宋" w:eastAsia="仿宋" w:cs="宋体"/>
          <w:color w:val="1D1B11"/>
          <w:kern w:val="0"/>
          <w:sz w:val="24"/>
          <w:lang w:val="zh-CN"/>
        </w:rPr>
        <w:br w:type="page"/>
      </w:r>
      <w:bookmarkEnd w:id="110"/>
      <w:bookmarkStart w:id="113" w:name="_Toc34377790"/>
      <w:bookmarkStart w:id="114" w:name="_Toc8344"/>
      <w:r>
        <w:rPr>
          <w:rFonts w:hint="eastAsia" w:ascii="仿宋" w:hAnsi="仿宋" w:eastAsia="仿宋" w:cs="宋体"/>
          <w:color w:val="1D1B11"/>
          <w:sz w:val="30"/>
          <w:szCs w:val="30"/>
          <w:lang w:val="zh-CN"/>
        </w:rPr>
        <w:t>（6）资格证明材料</w:t>
      </w:r>
      <w:bookmarkEnd w:id="113"/>
    </w:p>
    <w:p>
      <w:pPr>
        <w:pStyle w:val="27"/>
        <w:spacing w:before="0" w:after="0" w:line="360" w:lineRule="auto"/>
        <w:jc w:val="left"/>
        <w:outlineLvl w:val="1"/>
        <w:rPr>
          <w:rFonts w:hint="eastAsia" w:ascii="仿宋" w:hAnsi="仿宋" w:eastAsia="仿宋" w:cs="宋体"/>
          <w:color w:val="1D1B11"/>
          <w:sz w:val="30"/>
          <w:szCs w:val="30"/>
          <w:lang w:val="zh-CN"/>
        </w:rPr>
      </w:pPr>
    </w:p>
    <w:p>
      <w:pPr>
        <w:pStyle w:val="27"/>
        <w:spacing w:before="0" w:after="0" w:line="360" w:lineRule="auto"/>
        <w:ind w:firstLine="3614" w:firstLineChars="1200"/>
        <w:jc w:val="left"/>
        <w:outlineLvl w:val="1"/>
        <w:rPr>
          <w:rFonts w:hint="eastAsia" w:ascii="仿宋" w:hAnsi="仿宋" w:eastAsia="仿宋" w:cs="宋体"/>
          <w:color w:val="1D1B11"/>
          <w:sz w:val="30"/>
          <w:szCs w:val="30"/>
          <w:lang w:val="zh-CN"/>
        </w:rPr>
      </w:pPr>
      <w:bookmarkStart w:id="115" w:name="_Toc525201488"/>
      <w:bookmarkStart w:id="116" w:name="_Toc525201568"/>
      <w:bookmarkStart w:id="117" w:name="_Toc525202668"/>
      <w:bookmarkStart w:id="118" w:name="_Toc34377791"/>
      <w:r>
        <w:rPr>
          <w:rFonts w:hint="eastAsia" w:ascii="仿宋" w:hAnsi="仿宋" w:eastAsia="仿宋" w:cs="宋体"/>
          <w:color w:val="1D1B11"/>
          <w:sz w:val="30"/>
          <w:szCs w:val="30"/>
          <w:lang w:val="zh-CN"/>
        </w:rPr>
        <w:t>资格证明材料</w:t>
      </w:r>
      <w:bookmarkEnd w:id="115"/>
      <w:bookmarkEnd w:id="116"/>
      <w:bookmarkEnd w:id="117"/>
      <w:bookmarkEnd w:id="118"/>
    </w:p>
    <w:p>
      <w:pPr>
        <w:autoSpaceDE w:val="0"/>
        <w:autoSpaceDN w:val="0"/>
        <w:spacing w:line="360" w:lineRule="auto"/>
        <w:rPr>
          <w:rFonts w:hint="eastAsia" w:ascii="仿宋" w:hAnsi="仿宋" w:eastAsia="仿宋" w:cs="宋体"/>
          <w:color w:val="1D1B11"/>
          <w:kern w:val="0"/>
          <w:sz w:val="28"/>
          <w:szCs w:val="28"/>
          <w:lang w:val="zh-CN"/>
        </w:rPr>
      </w:pPr>
    </w:p>
    <w:p>
      <w:pPr>
        <w:spacing w:line="360" w:lineRule="auto"/>
        <w:ind w:firstLine="480" w:firstLineChars="200"/>
        <w:rPr>
          <w:rFonts w:hint="eastAsia" w:ascii="仿宋" w:hAnsi="仿宋" w:eastAsia="仿宋" w:cs="宋体"/>
          <w:color w:val="1D1B11"/>
        </w:rPr>
      </w:pPr>
      <w:r>
        <w:rPr>
          <w:rFonts w:hint="eastAsia" w:ascii="仿宋" w:hAnsi="仿宋" w:eastAsia="仿宋" w:cs="宋体"/>
          <w:color w:val="1D1B11"/>
        </w:rPr>
        <w:t>资格证明材料包括：</w:t>
      </w:r>
    </w:p>
    <w:p>
      <w:pPr>
        <w:numPr>
          <w:ilvl w:val="0"/>
          <w:numId w:val="8"/>
        </w:numPr>
        <w:spacing w:line="360" w:lineRule="auto"/>
        <w:ind w:firstLine="480"/>
        <w:rPr>
          <w:rFonts w:ascii="仿宋" w:hAnsi="仿宋" w:eastAsia="仿宋" w:cs="宋体"/>
          <w:color w:val="1D1B11"/>
        </w:rPr>
      </w:pPr>
      <w:r>
        <w:rPr>
          <w:rFonts w:hint="eastAsia" w:ascii="仿宋" w:hAnsi="仿宋" w:eastAsia="仿宋" w:cs="宋体"/>
          <w:color w:val="1D1B11"/>
        </w:rPr>
        <w:t>提供有效的营业执照、税务登记证、机构代码证或三证（五证）合一统一社会代码证及其他资格证明文件（扫描或复印件）；</w:t>
      </w:r>
    </w:p>
    <w:p>
      <w:pPr>
        <w:spacing w:line="360" w:lineRule="auto"/>
        <w:ind w:firstLine="480" w:firstLineChars="200"/>
        <w:rPr>
          <w:rFonts w:hint="eastAsia" w:ascii="仿宋" w:hAnsi="仿宋" w:eastAsia="仿宋" w:cs="宋体"/>
          <w:color w:val="1D1B11"/>
        </w:rPr>
      </w:pPr>
      <w:r>
        <w:rPr>
          <w:rFonts w:hint="eastAsia" w:ascii="仿宋" w:hAnsi="仿宋" w:eastAsia="仿宋"/>
          <w:color w:val="1D1B11"/>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hint="eastAsia" w:ascii="仿宋" w:hAnsi="仿宋" w:eastAsia="仿宋" w:cs="宋体"/>
          <w:color w:val="1D1B11"/>
        </w:rPr>
      </w:pPr>
      <w:r>
        <w:rPr>
          <w:rFonts w:hint="eastAsia" w:ascii="仿宋" w:hAnsi="仿宋" w:eastAsia="仿宋" w:cs="宋体"/>
          <w:color w:val="1D1B11"/>
        </w:rPr>
        <w:t>（2）招标文件规定的有关资格证书、许可证书、认证等；</w:t>
      </w:r>
    </w:p>
    <w:p>
      <w:pPr>
        <w:spacing w:line="360" w:lineRule="auto"/>
        <w:ind w:firstLine="480" w:firstLineChars="200"/>
        <w:rPr>
          <w:rFonts w:hint="eastAsia" w:ascii="仿宋" w:hAnsi="仿宋" w:eastAsia="仿宋" w:cs="宋体"/>
          <w:color w:val="1D1B11"/>
        </w:rPr>
      </w:pPr>
      <w:r>
        <w:rPr>
          <w:rFonts w:hint="eastAsia" w:ascii="仿宋" w:hAnsi="仿宋" w:eastAsia="仿宋" w:cs="宋体"/>
          <w:color w:val="1D1B11"/>
        </w:rPr>
        <w:t>（3）投标人认为有必要提供的其他资格证明文件。</w:t>
      </w:r>
    </w:p>
    <w:p>
      <w:pPr>
        <w:pStyle w:val="27"/>
        <w:spacing w:before="0" w:after="0" w:line="360" w:lineRule="auto"/>
        <w:jc w:val="left"/>
        <w:outlineLvl w:val="1"/>
        <w:rPr>
          <w:rFonts w:hint="eastAsia" w:ascii="仿宋" w:hAnsi="仿宋" w:eastAsia="仿宋" w:cs="宋体"/>
          <w:color w:val="1D1B11"/>
        </w:rPr>
      </w:pPr>
      <w:r>
        <w:rPr>
          <w:rFonts w:hint="eastAsia" w:ascii="仿宋" w:hAnsi="仿宋" w:eastAsia="仿宋" w:cs="宋体"/>
          <w:color w:val="1D1B11"/>
          <w:kern w:val="0"/>
          <w:sz w:val="24"/>
          <w:lang w:val="zh-CN"/>
        </w:rPr>
        <w:br w:type="page"/>
      </w:r>
      <w:bookmarkStart w:id="119" w:name="_Toc34377792"/>
      <w:r>
        <w:rPr>
          <w:rFonts w:hint="eastAsia" w:ascii="仿宋" w:hAnsi="仿宋" w:eastAsia="仿宋" w:cs="宋体"/>
          <w:color w:val="1D1B11"/>
          <w:sz w:val="30"/>
          <w:szCs w:val="30"/>
        </w:rPr>
        <w:t>（7）</w:t>
      </w:r>
      <w:r>
        <w:rPr>
          <w:rFonts w:hint="eastAsia" w:ascii="仿宋" w:hAnsi="仿宋" w:eastAsia="仿宋" w:cs="宋体"/>
          <w:color w:val="1D1B11"/>
          <w:sz w:val="30"/>
          <w:szCs w:val="30"/>
          <w:lang w:val="zh-CN"/>
        </w:rPr>
        <w:t>财务状况报告，依法缴纳税收和社会保障资金的相关材料</w:t>
      </w:r>
      <w:bookmarkEnd w:id="119"/>
    </w:p>
    <w:p>
      <w:pPr>
        <w:autoSpaceDE w:val="0"/>
        <w:autoSpaceDN w:val="0"/>
        <w:spacing w:line="360" w:lineRule="auto"/>
        <w:rPr>
          <w:rFonts w:hint="eastAsia" w:ascii="仿宋" w:hAnsi="仿宋" w:eastAsia="仿宋" w:cs="宋体"/>
          <w:color w:val="1D1B11"/>
          <w:kern w:val="0"/>
          <w:sz w:val="28"/>
          <w:szCs w:val="28"/>
          <w:lang w:val="zh-CN"/>
        </w:rPr>
      </w:pPr>
    </w:p>
    <w:p>
      <w:pPr>
        <w:autoSpaceDE w:val="0"/>
        <w:autoSpaceDN w:val="0"/>
        <w:spacing w:line="360" w:lineRule="auto"/>
        <w:jc w:val="center"/>
        <w:rPr>
          <w:rFonts w:hint="eastAsia" w:ascii="仿宋" w:hAnsi="仿宋" w:eastAsia="仿宋" w:cs="宋体"/>
          <w:b/>
          <w:bCs/>
          <w:color w:val="1D1B11"/>
          <w:kern w:val="0"/>
          <w:sz w:val="36"/>
          <w:szCs w:val="36"/>
          <w:lang w:val="zh-CN"/>
        </w:rPr>
      </w:pPr>
      <w:r>
        <w:rPr>
          <w:rFonts w:hint="eastAsia" w:ascii="仿宋" w:hAnsi="仿宋" w:eastAsia="仿宋" w:cs="宋体"/>
          <w:b/>
          <w:bCs/>
          <w:color w:val="1D1B11"/>
          <w:sz w:val="28"/>
          <w:szCs w:val="28"/>
          <w:lang w:val="zh-CN"/>
        </w:rPr>
        <w:t>财务状况报告，依法缴纳税收和社会保障资金的相关材料</w:t>
      </w:r>
    </w:p>
    <w:p>
      <w:pPr>
        <w:autoSpaceDE w:val="0"/>
        <w:autoSpaceDN w:val="0"/>
        <w:spacing w:line="360" w:lineRule="auto"/>
        <w:rPr>
          <w:rFonts w:hint="eastAsia" w:ascii="仿宋" w:hAnsi="仿宋" w:eastAsia="仿宋" w:cs="宋体"/>
          <w:color w:val="1D1B11"/>
          <w:kern w:val="0"/>
          <w:sz w:val="28"/>
          <w:szCs w:val="28"/>
          <w:lang w:val="zh-CN"/>
        </w:rPr>
      </w:pPr>
    </w:p>
    <w:p>
      <w:pPr>
        <w:autoSpaceDE w:val="0"/>
        <w:autoSpaceDN w:val="0"/>
        <w:spacing w:line="360" w:lineRule="auto"/>
        <w:ind w:firstLine="480"/>
        <w:rPr>
          <w:rFonts w:hint="eastAsia" w:ascii="仿宋" w:hAnsi="仿宋" w:eastAsia="仿宋" w:cs="宋体"/>
          <w:color w:val="1D1B11"/>
          <w:kern w:val="0"/>
          <w:lang w:val="zh-CN"/>
        </w:rPr>
      </w:pPr>
      <w:r>
        <w:rPr>
          <w:rFonts w:hint="eastAsia" w:ascii="仿宋" w:hAnsi="仿宋" w:eastAsia="仿宋" w:cs="宋体"/>
          <w:color w:val="1D1B11"/>
          <w:kern w:val="0"/>
          <w:lang w:val="zh-CN"/>
        </w:rPr>
        <w:t>按照招标文件第2.2款（1）中第&lt;2&gt;条规定提供以下相关材料。</w:t>
      </w:r>
    </w:p>
    <w:p>
      <w:pPr>
        <w:autoSpaceDE w:val="0"/>
        <w:autoSpaceDN w:val="0"/>
        <w:spacing w:line="360" w:lineRule="auto"/>
        <w:ind w:firstLine="480"/>
        <w:rPr>
          <w:rFonts w:hint="eastAsia" w:ascii="仿宋" w:hAnsi="仿宋" w:eastAsia="仿宋" w:cs="宋体"/>
          <w:color w:val="1D1B11"/>
          <w:kern w:val="0"/>
          <w:lang w:val="zh-CN"/>
        </w:rPr>
      </w:pPr>
      <w:r>
        <w:rPr>
          <w:rFonts w:hint="eastAsia" w:ascii="仿宋" w:hAnsi="仿宋" w:eastAsia="仿宋" w:cs="宋体"/>
          <w:color w:val="1D1B11"/>
          <w:kern w:val="0"/>
          <w:lang w:val="zh-CN"/>
        </w:rPr>
        <w:t>1、投标人是</w:t>
      </w:r>
      <w:r>
        <w:rPr>
          <w:rFonts w:ascii="仿宋" w:hAnsi="仿宋" w:eastAsia="仿宋" w:cs="宋体"/>
          <w:color w:val="1D1B11"/>
          <w:kern w:val="0"/>
          <w:lang w:val="zh-CN"/>
        </w:rPr>
        <w:t>法人的，提供</w:t>
      </w:r>
      <w:r>
        <w:rPr>
          <w:rFonts w:hint="eastAsia" w:ascii="仿宋" w:hAnsi="仿宋" w:eastAsia="仿宋" w:cs="宋体"/>
          <w:color w:val="1D1B11"/>
          <w:kern w:val="0"/>
          <w:lang w:val="zh-CN"/>
        </w:rPr>
        <w:t>基本开户银行近三个月内出具的资信证明（同时提供基本存款账户开户许可证）或</w:t>
      </w:r>
      <w:r>
        <w:rPr>
          <w:rFonts w:hint="eastAsia" w:ascii="仿宋" w:hAnsi="仿宋" w:eastAsia="仿宋" w:cs="宋体"/>
          <w:color w:val="1D1B11"/>
          <w:kern w:val="0"/>
        </w:rPr>
        <w:t>2018</w:t>
      </w:r>
      <w:r>
        <w:rPr>
          <w:rFonts w:hint="eastAsia" w:ascii="仿宋" w:hAnsi="仿宋" w:eastAsia="仿宋" w:cs="宋体"/>
          <w:color w:val="1D1B11"/>
          <w:kern w:val="0"/>
          <w:lang w:val="zh-CN"/>
        </w:rPr>
        <w:t>年度</w:t>
      </w:r>
      <w:r>
        <w:rPr>
          <w:rFonts w:hint="eastAsia" w:ascii="仿宋" w:hAnsi="仿宋" w:eastAsia="仿宋"/>
          <w:color w:val="1D1B11"/>
        </w:rPr>
        <w:t>经第三方审计的财务状况报告</w:t>
      </w:r>
      <w:r>
        <w:rPr>
          <w:rFonts w:hint="eastAsia" w:ascii="仿宋" w:hAnsi="仿宋" w:eastAsia="仿宋" w:cs="宋体"/>
          <w:color w:val="1D1B11"/>
          <w:kern w:val="0"/>
          <w:lang w:val="zh-CN"/>
        </w:rPr>
        <w:t>（扫描或复印件应全面、完整、清晰），包括资产负债表、现金流量表、利润表和财务（会计）报表附注</w:t>
      </w:r>
      <w:r>
        <w:rPr>
          <w:rFonts w:hint="eastAsia" w:ascii="仿宋" w:hAnsi="仿宋" w:eastAsia="仿宋" w:cs="宋体"/>
          <w:color w:val="1D1B11"/>
          <w:kern w:val="0"/>
        </w:rPr>
        <w:t>，</w:t>
      </w:r>
      <w:r>
        <w:rPr>
          <w:rFonts w:hint="eastAsia" w:ascii="仿宋" w:hAnsi="仿宋" w:eastAsia="仿宋" w:cs="宋体"/>
          <w:color w:val="1D1B11"/>
          <w:kern w:val="0"/>
          <w:lang w:val="zh-CN"/>
        </w:rPr>
        <w:t>并提供第三方机构的营业执照、执业证书。</w:t>
      </w:r>
      <w:r>
        <w:rPr>
          <w:rFonts w:hint="eastAsia" w:ascii="仿宋" w:hAnsi="仿宋" w:eastAsia="仿宋"/>
          <w:color w:val="1D1B11"/>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hint="eastAsia" w:ascii="仿宋" w:hAnsi="仿宋" w:eastAsia="仿宋" w:cs="宋体"/>
          <w:kern w:val="0"/>
          <w:lang w:val="zh-CN"/>
        </w:rPr>
      </w:pPr>
      <w:r>
        <w:rPr>
          <w:rFonts w:hint="eastAsia" w:ascii="仿宋" w:hAnsi="仿宋" w:eastAsia="仿宋" w:cs="宋体"/>
          <w:kern w:val="0"/>
          <w:lang w:val="zh-CN"/>
        </w:rPr>
        <w:t>2、近半年内的任意三个月依法缴纳税收和社会保障资金记录的证明材料；依法免税或不需要缴纳社会保障资金的投标人须提供相应文件证明其依法免税或不需要缴纳社会保障资金。</w:t>
      </w:r>
    </w:p>
    <w:p>
      <w:pPr>
        <w:pStyle w:val="27"/>
        <w:spacing w:before="0" w:after="0" w:line="360" w:lineRule="auto"/>
        <w:jc w:val="left"/>
        <w:outlineLvl w:val="1"/>
        <w:rPr>
          <w:rFonts w:hint="eastAsia" w:ascii="仿宋" w:hAnsi="仿宋" w:eastAsia="仿宋" w:cs="宋体"/>
          <w:color w:val="1D1B11"/>
        </w:rPr>
      </w:pPr>
      <w:r>
        <w:rPr>
          <w:rFonts w:hint="eastAsia" w:ascii="仿宋" w:hAnsi="仿宋" w:eastAsia="仿宋" w:cs="宋体"/>
          <w:color w:val="1D1B11"/>
          <w:kern w:val="0"/>
          <w:sz w:val="24"/>
          <w:lang w:val="zh-CN"/>
        </w:rPr>
        <w:br w:type="page"/>
      </w:r>
      <w:bookmarkEnd w:id="114"/>
      <w:bookmarkStart w:id="120" w:name="_Toc34377793"/>
      <w:bookmarkStart w:id="121" w:name="_Toc21530"/>
      <w:r>
        <w:rPr>
          <w:rFonts w:hint="eastAsia" w:ascii="仿宋" w:hAnsi="仿宋" w:eastAsia="仿宋" w:cs="宋体"/>
          <w:color w:val="1D1B11"/>
          <w:sz w:val="30"/>
          <w:szCs w:val="30"/>
        </w:rPr>
        <w:t>（8）</w:t>
      </w:r>
      <w:r>
        <w:rPr>
          <w:rFonts w:hint="eastAsia" w:ascii="仿宋" w:hAnsi="仿宋" w:eastAsia="仿宋" w:cs="宋体"/>
          <w:color w:val="1D1B11"/>
          <w:sz w:val="30"/>
          <w:szCs w:val="30"/>
          <w:lang w:val="zh-CN"/>
        </w:rPr>
        <w:t>具备履行合同所必需的设备和专业技术能力的证明材料</w:t>
      </w:r>
      <w:bookmarkEnd w:id="120"/>
    </w:p>
    <w:p>
      <w:pPr>
        <w:autoSpaceDE w:val="0"/>
        <w:autoSpaceDN w:val="0"/>
        <w:spacing w:line="360" w:lineRule="auto"/>
        <w:rPr>
          <w:rFonts w:hint="eastAsia" w:ascii="仿宋" w:hAnsi="仿宋" w:eastAsia="仿宋" w:cs="宋体"/>
          <w:color w:val="1D1B11"/>
          <w:kern w:val="0"/>
          <w:sz w:val="28"/>
          <w:szCs w:val="28"/>
          <w:lang w:val="zh-CN"/>
        </w:rPr>
      </w:pPr>
    </w:p>
    <w:p>
      <w:pPr>
        <w:autoSpaceDE w:val="0"/>
        <w:autoSpaceDN w:val="0"/>
        <w:spacing w:line="360" w:lineRule="auto"/>
        <w:jc w:val="center"/>
        <w:rPr>
          <w:rFonts w:hint="eastAsia" w:ascii="仿宋" w:hAnsi="仿宋" w:eastAsia="仿宋" w:cs="宋体"/>
          <w:b/>
          <w:bCs/>
          <w:color w:val="1D1B11"/>
          <w:sz w:val="28"/>
          <w:szCs w:val="28"/>
          <w:lang w:val="zh-CN"/>
        </w:rPr>
      </w:pPr>
      <w:r>
        <w:rPr>
          <w:rFonts w:hint="eastAsia" w:ascii="仿宋" w:hAnsi="仿宋" w:eastAsia="仿宋" w:cs="宋体"/>
          <w:b/>
          <w:bCs/>
          <w:color w:val="1D1B11"/>
          <w:sz w:val="28"/>
          <w:szCs w:val="28"/>
          <w:lang w:val="zh-CN"/>
        </w:rPr>
        <w:t>具备履行合同所必需的设备和专业技术能力的证明材料</w:t>
      </w:r>
    </w:p>
    <w:p>
      <w:pPr>
        <w:autoSpaceDE w:val="0"/>
        <w:autoSpaceDN w:val="0"/>
        <w:spacing w:line="360" w:lineRule="auto"/>
        <w:ind w:firstLine="480"/>
        <w:rPr>
          <w:rFonts w:ascii="仿宋" w:hAnsi="仿宋" w:eastAsia="仿宋" w:cs="宋体"/>
          <w:color w:val="1D1B11"/>
          <w:kern w:val="0"/>
          <w:lang w:val="zh-CN"/>
        </w:rPr>
      </w:pPr>
    </w:p>
    <w:p>
      <w:pPr>
        <w:autoSpaceDE w:val="0"/>
        <w:autoSpaceDN w:val="0"/>
        <w:spacing w:line="360" w:lineRule="auto"/>
        <w:ind w:firstLine="480"/>
        <w:rPr>
          <w:rFonts w:hint="eastAsia" w:ascii="仿宋" w:hAnsi="仿宋" w:eastAsia="仿宋" w:cs="宋体"/>
          <w:color w:val="1D1B11"/>
          <w:kern w:val="0"/>
          <w:lang w:val="zh-CN"/>
        </w:rPr>
      </w:pPr>
      <w:r>
        <w:rPr>
          <w:rFonts w:hint="eastAsia" w:ascii="仿宋" w:hAnsi="仿宋" w:eastAsia="仿宋" w:cs="宋体"/>
          <w:color w:val="1D1B11"/>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27"/>
        <w:spacing w:before="0" w:after="0" w:line="360" w:lineRule="auto"/>
        <w:jc w:val="left"/>
        <w:outlineLvl w:val="1"/>
        <w:rPr>
          <w:rFonts w:hint="eastAsia" w:ascii="仿宋" w:hAnsi="仿宋" w:eastAsia="仿宋" w:cs="宋体"/>
          <w:color w:val="1D1B11"/>
        </w:rPr>
      </w:pPr>
      <w:r>
        <w:rPr>
          <w:rFonts w:hint="eastAsia" w:ascii="仿宋" w:hAnsi="仿宋" w:eastAsia="仿宋" w:cs="宋体"/>
          <w:color w:val="1D1B11"/>
          <w:kern w:val="0"/>
          <w:sz w:val="24"/>
          <w:lang w:val="zh-CN"/>
        </w:rPr>
        <w:br w:type="page"/>
      </w:r>
      <w:bookmarkStart w:id="122" w:name="_Toc34377794"/>
      <w:r>
        <w:rPr>
          <w:rFonts w:hint="eastAsia" w:ascii="仿宋" w:hAnsi="仿宋" w:eastAsia="仿宋" w:cs="宋体"/>
          <w:color w:val="1D1B11"/>
          <w:sz w:val="30"/>
          <w:szCs w:val="30"/>
        </w:rPr>
        <w:t>（9）</w:t>
      </w:r>
      <w:r>
        <w:rPr>
          <w:rFonts w:hint="eastAsia" w:ascii="仿宋" w:hAnsi="仿宋" w:eastAsia="仿宋" w:cs="宋体"/>
          <w:color w:val="1D1B11"/>
          <w:sz w:val="30"/>
          <w:szCs w:val="30"/>
          <w:lang w:val="zh-CN"/>
        </w:rPr>
        <w:t>无重大违法记录声明</w:t>
      </w:r>
      <w:bookmarkEnd w:id="122"/>
    </w:p>
    <w:p>
      <w:pPr>
        <w:autoSpaceDE w:val="0"/>
        <w:autoSpaceDN w:val="0"/>
        <w:spacing w:line="360" w:lineRule="auto"/>
        <w:rPr>
          <w:rFonts w:hint="eastAsia" w:ascii="仿宋" w:hAnsi="仿宋" w:eastAsia="仿宋" w:cs="宋体"/>
          <w:color w:val="1D1B11"/>
          <w:kern w:val="0"/>
          <w:sz w:val="28"/>
          <w:szCs w:val="28"/>
          <w:lang w:val="zh-CN"/>
        </w:rPr>
      </w:pPr>
    </w:p>
    <w:p>
      <w:pPr>
        <w:autoSpaceDE w:val="0"/>
        <w:autoSpaceDN w:val="0"/>
        <w:spacing w:line="360" w:lineRule="auto"/>
        <w:jc w:val="center"/>
        <w:rPr>
          <w:rFonts w:hint="eastAsia" w:ascii="仿宋" w:hAnsi="仿宋" w:eastAsia="仿宋" w:cs="宋体"/>
          <w:b/>
          <w:bCs/>
          <w:color w:val="1D1B11"/>
          <w:kern w:val="0"/>
          <w:sz w:val="36"/>
          <w:szCs w:val="36"/>
          <w:lang w:val="zh-CN"/>
        </w:rPr>
      </w:pPr>
      <w:r>
        <w:rPr>
          <w:rFonts w:hint="eastAsia" w:ascii="仿宋" w:hAnsi="仿宋" w:eastAsia="仿宋" w:cs="宋体"/>
          <w:b/>
          <w:bCs/>
          <w:color w:val="1D1B11"/>
          <w:kern w:val="0"/>
          <w:sz w:val="28"/>
          <w:szCs w:val="28"/>
          <w:lang w:val="zh-CN"/>
        </w:rPr>
        <w:t>无重大违法记录声明</w:t>
      </w:r>
    </w:p>
    <w:p>
      <w:pPr>
        <w:spacing w:line="360" w:lineRule="auto"/>
        <w:rPr>
          <w:rFonts w:hint="eastAsia" w:ascii="仿宋" w:hAnsi="仿宋" w:eastAsia="仿宋" w:cs="宋体"/>
          <w:b/>
          <w:bCs/>
          <w:color w:val="1D1B11"/>
          <w:sz w:val="28"/>
          <w:szCs w:val="28"/>
        </w:rPr>
      </w:pPr>
    </w:p>
    <w:p>
      <w:pPr>
        <w:spacing w:line="360" w:lineRule="auto"/>
        <w:rPr>
          <w:rFonts w:hint="eastAsia" w:ascii="仿宋" w:hAnsi="仿宋" w:eastAsia="仿宋" w:cs="宋体"/>
          <w:b/>
          <w:bCs/>
          <w:color w:val="1D1B11"/>
        </w:rPr>
      </w:pPr>
      <w:r>
        <w:rPr>
          <w:rFonts w:hint="eastAsia" w:ascii="仿宋" w:hAnsi="仿宋" w:eastAsia="仿宋" w:cs="宋体"/>
          <w:b/>
          <w:bCs/>
          <w:color w:val="1D1B11"/>
        </w:rPr>
        <w:t>致：</w:t>
      </w:r>
      <w:r>
        <w:rPr>
          <w:rFonts w:hint="eastAsia" w:ascii="仿宋" w:hAnsi="仿宋" w:eastAsia="仿宋" w:cs="宋体"/>
          <w:b/>
          <w:bCs/>
          <w:color w:val="1D1B11"/>
          <w:kern w:val="0"/>
          <w:lang w:val="zh-CN"/>
        </w:rPr>
        <w:t>青海喆坤工程管理咨询有限公司</w:t>
      </w:r>
    </w:p>
    <w:p>
      <w:pPr>
        <w:spacing w:line="360" w:lineRule="auto"/>
        <w:ind w:firstLine="480" w:firstLineChars="200"/>
        <w:rPr>
          <w:rFonts w:hint="eastAsia" w:ascii="仿宋" w:hAnsi="仿宋" w:eastAsia="仿宋" w:cs="宋体"/>
          <w:color w:val="1D1B11"/>
          <w:shd w:val="clear" w:color="auto" w:fill="FFFFFF"/>
        </w:rPr>
      </w:pPr>
      <w:r>
        <w:rPr>
          <w:rFonts w:hint="eastAsia" w:ascii="仿宋" w:hAnsi="仿宋" w:eastAsia="仿宋" w:cs="宋体"/>
          <w:color w:val="1D1B11"/>
        </w:rPr>
        <w:t>我单位参加本次政府采购项目活动前三年内，在经营活动中无重大违法活动记录，符合《政府采购法》规定的供应商资格条</w:t>
      </w:r>
      <w:r>
        <w:rPr>
          <w:rFonts w:hint="eastAsia" w:ascii="仿宋" w:hAnsi="仿宋" w:eastAsia="仿宋" w:cs="宋体"/>
          <w:color w:val="1D1B11"/>
          <w:shd w:val="clear" w:color="auto" w:fill="FFFFFF"/>
        </w:rPr>
        <w:t>件。我方对此声明负全部法律责任。</w:t>
      </w:r>
    </w:p>
    <w:p>
      <w:pPr>
        <w:spacing w:line="360" w:lineRule="auto"/>
        <w:ind w:firstLine="480" w:firstLineChars="200"/>
        <w:rPr>
          <w:rFonts w:hint="eastAsia" w:ascii="仿宋" w:hAnsi="仿宋" w:eastAsia="仿宋" w:cs="宋体"/>
          <w:color w:val="1D1B11"/>
        </w:rPr>
      </w:pPr>
      <w:r>
        <w:rPr>
          <w:rFonts w:hint="eastAsia" w:ascii="仿宋" w:hAnsi="仿宋" w:eastAsia="仿宋" w:cs="宋体"/>
          <w:color w:val="1D1B11"/>
        </w:rPr>
        <w:t>特此声明。</w:t>
      </w:r>
    </w:p>
    <w:p>
      <w:pPr>
        <w:autoSpaceDE w:val="0"/>
        <w:autoSpaceDN w:val="0"/>
        <w:spacing w:line="360" w:lineRule="auto"/>
        <w:jc w:val="left"/>
        <w:rPr>
          <w:rFonts w:hint="eastAsia" w:ascii="仿宋" w:hAnsi="仿宋" w:eastAsia="仿宋" w:cs="宋体"/>
          <w:color w:val="1D1B11"/>
          <w:kern w:val="0"/>
          <w:lang w:val="zh-CN"/>
        </w:rPr>
      </w:pPr>
    </w:p>
    <w:p>
      <w:pPr>
        <w:spacing w:line="360" w:lineRule="auto"/>
        <w:ind w:firstLine="480" w:firstLineChars="200"/>
        <w:rPr>
          <w:rFonts w:hint="eastAsia" w:ascii="仿宋" w:hAnsi="仿宋" w:eastAsia="仿宋" w:cs="宋体"/>
          <w:color w:val="1D1B11"/>
          <w:lang w:val="zh-CN"/>
        </w:rPr>
      </w:pPr>
      <w:r>
        <w:rPr>
          <w:rFonts w:hint="eastAsia" w:ascii="仿宋" w:hAnsi="仿宋" w:eastAsia="仿宋" w:cs="宋体"/>
          <w:color w:val="1D1B11"/>
          <w:lang w:val="zh-CN"/>
        </w:rPr>
        <w:t>附“信用中国”网站查询截图，时间为投标截止时间前20天内。</w:t>
      </w:r>
    </w:p>
    <w:p>
      <w:pPr>
        <w:autoSpaceDE w:val="0"/>
        <w:autoSpaceDN w:val="0"/>
        <w:spacing w:line="360" w:lineRule="auto"/>
        <w:jc w:val="left"/>
        <w:rPr>
          <w:rFonts w:hint="eastAsia" w:ascii="仿宋" w:hAnsi="仿宋" w:eastAsia="仿宋" w:cs="宋体"/>
          <w:color w:val="1D1B11"/>
          <w:kern w:val="0"/>
          <w:lang w:val="zh-CN"/>
        </w:rPr>
      </w:pPr>
    </w:p>
    <w:p>
      <w:pPr>
        <w:autoSpaceDE w:val="0"/>
        <w:autoSpaceDN w:val="0"/>
        <w:spacing w:line="360" w:lineRule="auto"/>
        <w:jc w:val="left"/>
        <w:rPr>
          <w:rFonts w:hint="eastAsia" w:ascii="仿宋" w:hAnsi="仿宋" w:eastAsia="仿宋" w:cs="宋体"/>
          <w:color w:val="1D1B11"/>
          <w:kern w:val="0"/>
          <w:lang w:val="zh-CN"/>
        </w:rPr>
      </w:pPr>
    </w:p>
    <w:p>
      <w:pPr>
        <w:autoSpaceDE w:val="0"/>
        <w:autoSpaceDN w:val="0"/>
        <w:spacing w:line="360" w:lineRule="auto"/>
        <w:jc w:val="left"/>
        <w:rPr>
          <w:rFonts w:hint="eastAsia" w:ascii="仿宋" w:hAnsi="仿宋" w:eastAsia="仿宋" w:cs="宋体"/>
          <w:color w:val="1D1B11"/>
          <w:kern w:val="0"/>
          <w:lang w:val="zh-CN"/>
        </w:rPr>
      </w:pPr>
    </w:p>
    <w:p>
      <w:pPr>
        <w:autoSpaceDE w:val="0"/>
        <w:autoSpaceDN w:val="0"/>
        <w:spacing w:line="360" w:lineRule="auto"/>
        <w:jc w:val="left"/>
        <w:rPr>
          <w:rFonts w:hint="eastAsia" w:ascii="仿宋" w:hAnsi="仿宋" w:eastAsia="仿宋" w:cs="宋体"/>
          <w:color w:val="1D1B11"/>
          <w:kern w:val="0"/>
          <w:lang w:val="zh-CN"/>
        </w:rPr>
      </w:pPr>
    </w:p>
    <w:p>
      <w:pPr>
        <w:autoSpaceDE w:val="0"/>
        <w:autoSpaceDN w:val="0"/>
        <w:spacing w:line="360" w:lineRule="auto"/>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 xml:space="preserve">投标人：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（公章）</w:t>
      </w:r>
    </w:p>
    <w:p>
      <w:pPr>
        <w:autoSpaceDE w:val="0"/>
        <w:autoSpaceDN w:val="0"/>
        <w:spacing w:line="360" w:lineRule="auto"/>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法定代表人或委托代理人：        （签字或盖章）</w:t>
      </w:r>
    </w:p>
    <w:p>
      <w:pPr>
        <w:autoSpaceDE w:val="0"/>
        <w:autoSpaceDN w:val="0"/>
        <w:spacing w:line="360" w:lineRule="auto"/>
        <w:jc w:val="center"/>
        <w:rPr>
          <w:rFonts w:hint="eastAsia" w:ascii="仿宋" w:hAnsi="仿宋" w:eastAsia="仿宋" w:cs="宋体"/>
          <w:color w:val="1D1B11"/>
          <w:kern w:val="0"/>
          <w:lang w:val="zh-CN"/>
        </w:rPr>
      </w:pPr>
      <w:r>
        <w:rPr>
          <w:rFonts w:hint="eastAsia" w:ascii="仿宋" w:hAnsi="仿宋" w:eastAsia="仿宋" w:cs="宋体"/>
          <w:b/>
          <w:bCs/>
          <w:color w:val="1D1B11"/>
          <w:kern w:val="0"/>
          <w:lang w:val="zh-CN"/>
        </w:rPr>
        <w:t xml:space="preserve">年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月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日</w:t>
      </w:r>
    </w:p>
    <w:p>
      <w:pPr>
        <w:pStyle w:val="27"/>
        <w:spacing w:before="0" w:after="0" w:line="360" w:lineRule="auto"/>
        <w:jc w:val="left"/>
        <w:outlineLvl w:val="1"/>
        <w:rPr>
          <w:rFonts w:hint="eastAsia" w:ascii="仿宋" w:hAnsi="仿宋" w:eastAsia="仿宋" w:cs="宋体"/>
          <w:color w:val="1D1B11"/>
          <w:lang w:val="zh-CN"/>
        </w:rPr>
      </w:pPr>
      <w:r>
        <w:rPr>
          <w:rFonts w:hint="eastAsia" w:ascii="仿宋" w:hAnsi="仿宋" w:eastAsia="仿宋" w:cs="宋体"/>
          <w:color w:val="1D1B11"/>
          <w:lang w:val="zh-CN"/>
        </w:rPr>
        <w:br w:type="page"/>
      </w:r>
      <w:bookmarkStart w:id="123" w:name="_Toc29764"/>
      <w:bookmarkStart w:id="124" w:name="_Toc34377795"/>
      <w:r>
        <w:rPr>
          <w:rFonts w:hint="eastAsia" w:ascii="仿宋" w:hAnsi="仿宋" w:eastAsia="仿宋" w:cs="宋体"/>
          <w:color w:val="1D1B11"/>
          <w:sz w:val="30"/>
          <w:szCs w:val="30"/>
        </w:rPr>
        <w:t>（10）</w:t>
      </w:r>
      <w:r>
        <w:rPr>
          <w:rFonts w:hint="eastAsia" w:ascii="仿宋" w:hAnsi="仿宋" w:eastAsia="仿宋" w:cs="宋体"/>
          <w:color w:val="1D1B11"/>
          <w:sz w:val="30"/>
          <w:szCs w:val="30"/>
          <w:lang w:val="zh-CN"/>
        </w:rPr>
        <w:t>投标保证金证明</w:t>
      </w:r>
      <w:bookmarkEnd w:id="123"/>
      <w:bookmarkEnd w:id="124"/>
    </w:p>
    <w:p>
      <w:pPr>
        <w:spacing w:line="360" w:lineRule="auto"/>
        <w:rPr>
          <w:rFonts w:hint="eastAsia" w:ascii="仿宋" w:hAnsi="仿宋" w:eastAsia="仿宋" w:cs="宋体"/>
          <w:color w:val="1D1B11"/>
          <w:sz w:val="28"/>
          <w:szCs w:val="28"/>
          <w:lang w:val="zh-CN"/>
        </w:rPr>
      </w:pPr>
    </w:p>
    <w:p>
      <w:pPr>
        <w:autoSpaceDE w:val="0"/>
        <w:autoSpaceDN w:val="0"/>
        <w:spacing w:line="360" w:lineRule="auto"/>
        <w:jc w:val="center"/>
        <w:rPr>
          <w:rFonts w:hint="eastAsia" w:ascii="仿宋" w:hAnsi="仿宋" w:eastAsia="仿宋" w:cs="宋体"/>
          <w:b/>
          <w:bCs/>
          <w:color w:val="1D1B11"/>
          <w:kern w:val="0"/>
          <w:sz w:val="36"/>
          <w:szCs w:val="36"/>
          <w:lang w:val="zh-CN"/>
        </w:rPr>
      </w:pPr>
      <w:r>
        <w:rPr>
          <w:rFonts w:hint="eastAsia" w:ascii="仿宋" w:hAnsi="仿宋" w:eastAsia="仿宋" w:cs="宋体"/>
          <w:b/>
          <w:bCs/>
          <w:color w:val="1D1B11"/>
          <w:kern w:val="0"/>
          <w:sz w:val="28"/>
          <w:szCs w:val="28"/>
          <w:lang w:val="zh-CN"/>
        </w:rPr>
        <w:t>投标保证金证明</w:t>
      </w:r>
    </w:p>
    <w:p>
      <w:pPr>
        <w:autoSpaceDE w:val="0"/>
        <w:autoSpaceDN w:val="0"/>
        <w:spacing w:line="360" w:lineRule="auto"/>
        <w:rPr>
          <w:rFonts w:hint="eastAsia" w:ascii="仿宋" w:hAnsi="仿宋" w:eastAsia="仿宋" w:cs="宋体"/>
          <w:b/>
          <w:bCs/>
          <w:color w:val="1D1B11"/>
          <w:kern w:val="0"/>
          <w:sz w:val="28"/>
          <w:szCs w:val="28"/>
          <w:lang w:val="zh-CN"/>
        </w:rPr>
      </w:pPr>
    </w:p>
    <w:p>
      <w:pPr>
        <w:autoSpaceDE w:val="0"/>
        <w:autoSpaceDN w:val="0"/>
        <w:spacing w:line="360" w:lineRule="auto"/>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致：青海喆坤工程管理咨询有限公司</w:t>
      </w:r>
    </w:p>
    <w:p>
      <w:pPr>
        <w:autoSpaceDE w:val="0"/>
        <w:autoSpaceDN w:val="0"/>
        <w:spacing w:line="360" w:lineRule="auto"/>
        <w:ind w:firstLine="360"/>
        <w:rPr>
          <w:rFonts w:hint="eastAsia" w:ascii="仿宋" w:hAnsi="仿宋" w:eastAsia="仿宋" w:cs="宋体"/>
          <w:color w:val="1D1B11"/>
          <w:kern w:val="0"/>
          <w:lang w:val="zh-CN"/>
        </w:rPr>
      </w:pPr>
      <w:r>
        <w:rPr>
          <w:rFonts w:hint="eastAsia" w:ascii="仿宋" w:hAnsi="仿宋" w:eastAsia="仿宋" w:cs="宋体"/>
          <w:color w:val="1D1B11"/>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仿宋" w:hAnsi="仿宋" w:eastAsia="仿宋" w:cs="宋体"/>
          <w:color w:val="1D1B11"/>
          <w:kern w:val="0"/>
          <w:lang w:val="zh-CN"/>
        </w:rPr>
      </w:pPr>
      <w:r>
        <w:rPr>
          <w:rFonts w:hint="eastAsia" w:ascii="仿宋" w:hAnsi="仿宋" w:eastAsia="仿宋" w:cs="宋体"/>
          <w:color w:val="1D1B11"/>
          <w:kern w:val="0"/>
          <w:lang w:val="zh-CN"/>
        </w:rPr>
        <w:t>附件：保证金交款证明复印件（加盖公章）</w:t>
      </w:r>
    </w:p>
    <w:p>
      <w:pPr>
        <w:autoSpaceDE w:val="0"/>
        <w:autoSpaceDN w:val="0"/>
        <w:spacing w:line="360" w:lineRule="auto"/>
        <w:ind w:firstLine="360"/>
        <w:rPr>
          <w:rFonts w:hint="eastAsia" w:ascii="仿宋" w:hAnsi="仿宋" w:eastAsia="仿宋" w:cs="宋体"/>
          <w:color w:val="1D1B11"/>
          <w:kern w:val="0"/>
          <w:lang w:val="zh-CN"/>
        </w:rPr>
      </w:pPr>
      <w:r>
        <w:rPr>
          <w:rFonts w:hint="eastAsia" w:ascii="仿宋" w:hAnsi="仿宋" w:eastAsia="仿宋" w:cs="宋体"/>
          <w:color w:val="1D1B11"/>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仿宋" w:hAnsi="仿宋" w:eastAsia="仿宋" w:cs="宋体"/>
          <w:color w:val="1D1B11"/>
          <w:kern w:val="0"/>
          <w:lang w:val="zh-CN"/>
        </w:rPr>
      </w:pPr>
      <w:r>
        <w:rPr>
          <w:rFonts w:hint="eastAsia" w:ascii="仿宋" w:hAnsi="仿宋" w:eastAsia="仿宋" w:cs="宋体"/>
          <w:color w:val="1D1B11"/>
          <w:kern w:val="0"/>
          <w:lang w:val="zh-CN"/>
        </w:rPr>
        <w:t>户    名：</w:t>
      </w:r>
    </w:p>
    <w:p>
      <w:pPr>
        <w:autoSpaceDE w:val="0"/>
        <w:autoSpaceDN w:val="0"/>
        <w:spacing w:line="360" w:lineRule="auto"/>
        <w:ind w:firstLine="360"/>
        <w:rPr>
          <w:rFonts w:hint="eastAsia" w:ascii="仿宋" w:hAnsi="仿宋" w:eastAsia="仿宋" w:cs="宋体"/>
          <w:color w:val="1D1B11"/>
          <w:kern w:val="0"/>
          <w:lang w:val="zh-CN"/>
        </w:rPr>
      </w:pPr>
      <w:r>
        <w:rPr>
          <w:rFonts w:hint="eastAsia" w:ascii="仿宋" w:hAnsi="仿宋" w:eastAsia="仿宋" w:cs="宋体"/>
          <w:color w:val="1D1B11"/>
          <w:kern w:val="0"/>
          <w:lang w:val="zh-CN"/>
        </w:rPr>
        <w:t>开户银行：</w:t>
      </w:r>
    </w:p>
    <w:p>
      <w:pPr>
        <w:autoSpaceDE w:val="0"/>
        <w:autoSpaceDN w:val="0"/>
        <w:spacing w:line="360" w:lineRule="auto"/>
        <w:ind w:firstLine="360"/>
        <w:rPr>
          <w:rFonts w:hint="eastAsia" w:ascii="仿宋" w:hAnsi="仿宋" w:eastAsia="仿宋" w:cs="宋体"/>
          <w:color w:val="1D1B11"/>
          <w:kern w:val="0"/>
          <w:lang w:val="zh-CN"/>
        </w:rPr>
      </w:pPr>
      <w:r>
        <w:rPr>
          <w:rFonts w:hint="eastAsia" w:ascii="仿宋" w:hAnsi="仿宋" w:eastAsia="仿宋" w:cs="宋体"/>
          <w:color w:val="1D1B11"/>
          <w:kern w:val="0"/>
          <w:lang w:val="zh-CN"/>
        </w:rPr>
        <w:t>开户帐号：</w:t>
      </w:r>
    </w:p>
    <w:p>
      <w:pPr>
        <w:autoSpaceDE w:val="0"/>
        <w:autoSpaceDN w:val="0"/>
        <w:spacing w:line="360" w:lineRule="auto"/>
        <w:ind w:firstLine="360"/>
        <w:rPr>
          <w:rFonts w:hint="eastAsia" w:ascii="仿宋" w:hAnsi="仿宋" w:eastAsia="仿宋" w:cs="宋体"/>
          <w:color w:val="1D1B11"/>
          <w:kern w:val="0"/>
          <w:lang w:val="zh-CN"/>
        </w:rPr>
      </w:pPr>
    </w:p>
    <w:p>
      <w:pPr>
        <w:autoSpaceDE w:val="0"/>
        <w:autoSpaceDN w:val="0"/>
        <w:spacing w:line="360" w:lineRule="auto"/>
        <w:ind w:firstLine="360"/>
        <w:rPr>
          <w:rFonts w:hint="eastAsia" w:ascii="仿宋" w:hAnsi="仿宋" w:eastAsia="仿宋" w:cs="宋体"/>
          <w:color w:val="1D1B11"/>
          <w:kern w:val="0"/>
          <w:lang w:val="zh-CN"/>
        </w:rPr>
      </w:pPr>
    </w:p>
    <w:p>
      <w:pPr>
        <w:autoSpaceDE w:val="0"/>
        <w:autoSpaceDN w:val="0"/>
        <w:spacing w:line="360" w:lineRule="auto"/>
        <w:ind w:firstLine="360"/>
        <w:rPr>
          <w:rFonts w:hint="eastAsia" w:ascii="仿宋" w:hAnsi="仿宋" w:eastAsia="仿宋" w:cs="宋体"/>
          <w:color w:val="1D1B11"/>
          <w:kern w:val="0"/>
          <w:lang w:val="zh-CN"/>
        </w:rPr>
      </w:pPr>
    </w:p>
    <w:p>
      <w:pPr>
        <w:autoSpaceDE w:val="0"/>
        <w:autoSpaceDN w:val="0"/>
        <w:spacing w:line="360" w:lineRule="auto"/>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 xml:space="preserve">投标人：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（公章）</w:t>
      </w:r>
    </w:p>
    <w:p>
      <w:pPr>
        <w:autoSpaceDE w:val="0"/>
        <w:autoSpaceDN w:val="0"/>
        <w:spacing w:line="360" w:lineRule="auto"/>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法定代表人或委托代理人：        （签字或盖章）</w:t>
      </w:r>
    </w:p>
    <w:p>
      <w:pPr>
        <w:autoSpaceDE w:val="0"/>
        <w:autoSpaceDN w:val="0"/>
        <w:spacing w:line="360" w:lineRule="auto"/>
        <w:jc w:val="center"/>
        <w:rPr>
          <w:rFonts w:hint="eastAsia" w:ascii="仿宋" w:hAnsi="仿宋" w:eastAsia="仿宋" w:cs="宋体"/>
          <w:color w:val="1D1B11"/>
          <w:kern w:val="0"/>
          <w:lang w:val="zh-CN"/>
        </w:rPr>
      </w:pPr>
      <w:r>
        <w:rPr>
          <w:rFonts w:hint="eastAsia" w:ascii="仿宋" w:hAnsi="仿宋" w:eastAsia="仿宋" w:cs="宋体"/>
          <w:b/>
          <w:bCs/>
          <w:color w:val="1D1B11"/>
          <w:kern w:val="0"/>
          <w:lang w:val="zh-CN"/>
        </w:rPr>
        <w:t xml:space="preserve">年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月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日</w:t>
      </w:r>
    </w:p>
    <w:p>
      <w:pPr>
        <w:autoSpaceDE w:val="0"/>
        <w:autoSpaceDN w:val="0"/>
        <w:spacing w:line="360" w:lineRule="auto"/>
        <w:rPr>
          <w:rFonts w:hint="eastAsia" w:ascii="仿宋" w:hAnsi="仿宋" w:eastAsia="仿宋" w:cs="宋体"/>
          <w:b/>
          <w:bCs/>
          <w:color w:val="1D1B11"/>
          <w:kern w:val="0"/>
          <w:lang w:val="zh-CN"/>
        </w:rPr>
      </w:pPr>
    </w:p>
    <w:bookmarkEnd w:id="121"/>
    <w:p>
      <w:pPr>
        <w:pStyle w:val="27"/>
        <w:spacing w:before="0" w:after="0" w:line="360" w:lineRule="auto"/>
        <w:jc w:val="left"/>
        <w:outlineLvl w:val="1"/>
        <w:rPr>
          <w:rFonts w:hint="eastAsia" w:ascii="仿宋" w:hAnsi="仿宋" w:eastAsia="仿宋"/>
          <w:color w:val="1D1B11"/>
          <w:kern w:val="0"/>
          <w:lang w:val="zh-CN"/>
        </w:rPr>
      </w:pPr>
    </w:p>
    <w:p>
      <w:pPr>
        <w:rPr>
          <w:rFonts w:hint="eastAsia" w:ascii="仿宋" w:hAnsi="仿宋" w:eastAsia="仿宋"/>
          <w:lang w:val="zh-CN"/>
        </w:rPr>
      </w:pPr>
    </w:p>
    <w:p>
      <w:pPr>
        <w:rPr>
          <w:rFonts w:hint="eastAsia" w:ascii="仿宋" w:hAnsi="仿宋" w:eastAsia="仿宋"/>
          <w:lang w:val="zh-CN"/>
        </w:rPr>
      </w:pPr>
    </w:p>
    <w:p>
      <w:pPr>
        <w:rPr>
          <w:rFonts w:hint="eastAsia" w:ascii="仿宋" w:hAnsi="仿宋" w:eastAsia="仿宋"/>
          <w:lang w:val="zh-CN"/>
        </w:rPr>
      </w:pPr>
    </w:p>
    <w:p>
      <w:pPr>
        <w:rPr>
          <w:rFonts w:hint="eastAsia" w:ascii="仿宋" w:hAnsi="仿宋" w:eastAsia="仿宋"/>
          <w:lang w:val="zh-CN"/>
        </w:rPr>
      </w:pPr>
    </w:p>
    <w:p>
      <w:pPr>
        <w:rPr>
          <w:rFonts w:hint="eastAsia" w:ascii="仿宋" w:hAnsi="仿宋" w:eastAsia="仿宋"/>
          <w:lang w:val="zh-CN"/>
        </w:rPr>
      </w:pPr>
    </w:p>
    <w:p>
      <w:pPr>
        <w:rPr>
          <w:rFonts w:hint="eastAsia" w:ascii="仿宋" w:hAnsi="仿宋" w:eastAsia="仿宋"/>
          <w:lang w:val="zh-CN"/>
        </w:rPr>
      </w:pPr>
    </w:p>
    <w:p>
      <w:pPr>
        <w:rPr>
          <w:rFonts w:hint="eastAsia" w:ascii="仿宋" w:hAnsi="仿宋" w:eastAsia="仿宋"/>
          <w:lang w:val="zh-CN"/>
        </w:rPr>
      </w:pPr>
    </w:p>
    <w:p>
      <w:pPr>
        <w:rPr>
          <w:rFonts w:hint="eastAsia" w:ascii="仿宋" w:hAnsi="仿宋" w:eastAsia="仿宋"/>
          <w:lang w:val="zh-CN"/>
        </w:rPr>
      </w:pPr>
    </w:p>
    <w:p>
      <w:pPr>
        <w:rPr>
          <w:rFonts w:hint="eastAsia" w:ascii="仿宋" w:hAnsi="仿宋" w:eastAsia="仿宋"/>
          <w:lang w:val="zh-CN"/>
        </w:rPr>
      </w:pPr>
    </w:p>
    <w:p>
      <w:pPr>
        <w:pStyle w:val="27"/>
        <w:spacing w:before="0" w:after="0" w:line="360" w:lineRule="auto"/>
        <w:jc w:val="left"/>
        <w:outlineLvl w:val="1"/>
        <w:rPr>
          <w:rFonts w:hint="eastAsia" w:ascii="仿宋" w:hAnsi="仿宋" w:eastAsia="仿宋"/>
          <w:color w:val="1D1B11"/>
          <w:sz w:val="30"/>
          <w:szCs w:val="30"/>
        </w:rPr>
      </w:pPr>
      <w:bookmarkStart w:id="125" w:name="_Toc34377796"/>
      <w:r>
        <w:rPr>
          <w:rFonts w:hint="eastAsia" w:ascii="仿宋" w:hAnsi="仿宋" w:eastAsia="仿宋"/>
          <w:color w:val="1D1B11"/>
          <w:kern w:val="0"/>
          <w:sz w:val="30"/>
          <w:szCs w:val="30"/>
          <w:lang w:val="zh-CN"/>
        </w:rPr>
        <w:t>封面</w:t>
      </w:r>
      <w:r>
        <w:rPr>
          <w:rFonts w:hint="eastAsia" w:ascii="仿宋" w:hAnsi="仿宋" w:eastAsia="仿宋" w:cs="宋体"/>
          <w:color w:val="1D1B11"/>
          <w:sz w:val="30"/>
          <w:szCs w:val="30"/>
          <w:lang w:val="zh-CN"/>
        </w:rPr>
        <w:t>（下册）</w:t>
      </w:r>
      <w:bookmarkEnd w:id="125"/>
    </w:p>
    <w:p>
      <w:pPr>
        <w:autoSpaceDE w:val="0"/>
        <w:autoSpaceDN w:val="0"/>
        <w:spacing w:line="360" w:lineRule="auto"/>
        <w:jc w:val="right"/>
        <w:rPr>
          <w:rFonts w:hint="eastAsia" w:ascii="仿宋" w:hAnsi="仿宋" w:eastAsia="仿宋" w:cs="宋体"/>
          <w:b/>
          <w:bCs/>
          <w:color w:val="1D1B11"/>
          <w:kern w:val="0"/>
          <w:sz w:val="36"/>
          <w:szCs w:val="36"/>
        </w:rPr>
      </w:pPr>
      <w:r>
        <w:rPr>
          <w:rFonts w:hint="eastAsia" w:ascii="仿宋" w:hAnsi="仿宋" w:eastAsia="仿宋" w:cs="宋体"/>
          <w:b/>
          <w:bCs/>
          <w:color w:val="1D1B11"/>
          <w:kern w:val="0"/>
          <w:sz w:val="36"/>
          <w:szCs w:val="36"/>
        </w:rPr>
        <w:t>正本/副本</w:t>
      </w:r>
    </w:p>
    <w:p>
      <w:pPr>
        <w:autoSpaceDE w:val="0"/>
        <w:autoSpaceDN w:val="0"/>
        <w:spacing w:line="360" w:lineRule="auto"/>
        <w:jc w:val="center"/>
        <w:rPr>
          <w:rFonts w:hint="eastAsia" w:ascii="仿宋" w:hAnsi="仿宋" w:eastAsia="仿宋" w:cs="宋体"/>
          <w:b/>
          <w:bCs/>
          <w:color w:val="1D1B11"/>
          <w:kern w:val="0"/>
          <w:sz w:val="52"/>
          <w:szCs w:val="52"/>
          <w:lang w:val="zh-CN"/>
        </w:rPr>
      </w:pPr>
      <w:r>
        <w:rPr>
          <w:rFonts w:hint="eastAsia" w:ascii="仿宋" w:hAnsi="仿宋" w:eastAsia="仿宋" w:cs="宋体"/>
          <w:b/>
          <w:bCs/>
          <w:color w:val="1D1B11"/>
          <w:kern w:val="0"/>
          <w:sz w:val="52"/>
          <w:szCs w:val="52"/>
          <w:lang w:val="zh-CN"/>
        </w:rPr>
        <w:t>青海省政府采购项目</w:t>
      </w:r>
    </w:p>
    <w:p>
      <w:pPr>
        <w:autoSpaceDE w:val="0"/>
        <w:autoSpaceDN w:val="0"/>
        <w:spacing w:line="360" w:lineRule="auto"/>
        <w:rPr>
          <w:rFonts w:hint="eastAsia" w:ascii="仿宋" w:hAnsi="仿宋" w:eastAsia="仿宋" w:cs="宋体"/>
          <w:color w:val="1D1B11"/>
          <w:kern w:val="0"/>
          <w:sz w:val="36"/>
          <w:szCs w:val="36"/>
        </w:rPr>
      </w:pPr>
    </w:p>
    <w:p>
      <w:pPr>
        <w:autoSpaceDE w:val="0"/>
        <w:autoSpaceDN w:val="0"/>
        <w:spacing w:line="360" w:lineRule="auto"/>
        <w:jc w:val="center"/>
        <w:rPr>
          <w:rFonts w:hint="eastAsia" w:ascii="仿宋" w:hAnsi="仿宋" w:eastAsia="仿宋" w:cs="宋体"/>
          <w:b/>
          <w:bCs/>
          <w:color w:val="1D1B11"/>
          <w:kern w:val="0"/>
          <w:sz w:val="72"/>
          <w:szCs w:val="72"/>
        </w:rPr>
      </w:pPr>
      <w:r>
        <w:rPr>
          <w:rFonts w:hint="eastAsia" w:ascii="仿宋" w:hAnsi="仿宋" w:eastAsia="仿宋" w:cs="宋体"/>
          <w:b/>
          <w:bCs/>
          <w:color w:val="1D1B11"/>
          <w:kern w:val="0"/>
          <w:sz w:val="72"/>
          <w:szCs w:val="72"/>
          <w:lang w:val="zh-CN"/>
        </w:rPr>
        <w:t>投</w:t>
      </w:r>
      <w:r>
        <w:rPr>
          <w:rFonts w:hint="eastAsia" w:ascii="仿宋" w:hAnsi="仿宋" w:eastAsia="仿宋" w:cs="宋体"/>
          <w:b/>
          <w:bCs/>
          <w:color w:val="1D1B11"/>
          <w:kern w:val="0"/>
          <w:sz w:val="72"/>
          <w:szCs w:val="72"/>
        </w:rPr>
        <w:t xml:space="preserve"> </w:t>
      </w:r>
      <w:r>
        <w:rPr>
          <w:rFonts w:hint="eastAsia" w:ascii="仿宋" w:hAnsi="仿宋" w:eastAsia="仿宋" w:cs="宋体"/>
          <w:b/>
          <w:bCs/>
          <w:color w:val="1D1B11"/>
          <w:kern w:val="0"/>
          <w:sz w:val="72"/>
          <w:szCs w:val="72"/>
          <w:lang w:val="zh-CN"/>
        </w:rPr>
        <w:t>标</w:t>
      </w:r>
      <w:r>
        <w:rPr>
          <w:rFonts w:hint="eastAsia" w:ascii="仿宋" w:hAnsi="仿宋" w:eastAsia="仿宋" w:cs="宋体"/>
          <w:b/>
          <w:bCs/>
          <w:color w:val="1D1B11"/>
          <w:kern w:val="0"/>
          <w:sz w:val="72"/>
          <w:szCs w:val="72"/>
        </w:rPr>
        <w:t xml:space="preserve"> </w:t>
      </w:r>
      <w:r>
        <w:rPr>
          <w:rFonts w:hint="eastAsia" w:ascii="仿宋" w:hAnsi="仿宋" w:eastAsia="仿宋" w:cs="宋体"/>
          <w:b/>
          <w:bCs/>
          <w:color w:val="1D1B11"/>
          <w:kern w:val="0"/>
          <w:sz w:val="72"/>
          <w:szCs w:val="72"/>
          <w:lang w:val="zh-CN"/>
        </w:rPr>
        <w:t>文</w:t>
      </w:r>
      <w:r>
        <w:rPr>
          <w:rFonts w:hint="eastAsia" w:ascii="仿宋" w:hAnsi="仿宋" w:eastAsia="仿宋" w:cs="宋体"/>
          <w:b/>
          <w:bCs/>
          <w:color w:val="1D1B11"/>
          <w:kern w:val="0"/>
          <w:sz w:val="72"/>
          <w:szCs w:val="72"/>
        </w:rPr>
        <w:t xml:space="preserve"> </w:t>
      </w:r>
      <w:r>
        <w:rPr>
          <w:rFonts w:hint="eastAsia" w:ascii="仿宋" w:hAnsi="仿宋" w:eastAsia="仿宋" w:cs="宋体"/>
          <w:b/>
          <w:bCs/>
          <w:color w:val="1D1B11"/>
          <w:kern w:val="0"/>
          <w:sz w:val="72"/>
          <w:szCs w:val="72"/>
          <w:lang w:val="zh-CN"/>
        </w:rPr>
        <w:t>件</w:t>
      </w:r>
    </w:p>
    <w:p>
      <w:pPr>
        <w:autoSpaceDE w:val="0"/>
        <w:autoSpaceDN w:val="0"/>
        <w:spacing w:line="360" w:lineRule="auto"/>
        <w:jc w:val="center"/>
        <w:rPr>
          <w:rFonts w:hint="eastAsia" w:ascii="仿宋" w:hAnsi="仿宋" w:eastAsia="仿宋" w:cs="宋体"/>
          <w:color w:val="1D1B11"/>
          <w:kern w:val="0"/>
          <w:sz w:val="44"/>
          <w:szCs w:val="44"/>
        </w:rPr>
      </w:pPr>
      <w:r>
        <w:rPr>
          <w:rFonts w:hint="eastAsia" w:ascii="仿宋" w:hAnsi="仿宋" w:eastAsia="仿宋" w:cs="宋体"/>
          <w:b/>
          <w:bCs/>
          <w:color w:val="1D1B11"/>
          <w:sz w:val="44"/>
          <w:szCs w:val="44"/>
          <w:lang w:val="zh-CN"/>
        </w:rPr>
        <w:t>（下册）</w:t>
      </w:r>
    </w:p>
    <w:p>
      <w:pPr>
        <w:autoSpaceDE w:val="0"/>
        <w:autoSpaceDN w:val="0"/>
        <w:spacing w:line="360" w:lineRule="auto"/>
        <w:rPr>
          <w:rFonts w:hint="eastAsia" w:ascii="仿宋" w:hAnsi="仿宋" w:eastAsia="仿宋" w:cs="宋体"/>
          <w:color w:val="1D1B11"/>
          <w:kern w:val="0"/>
          <w:sz w:val="36"/>
          <w:szCs w:val="36"/>
        </w:rPr>
      </w:pPr>
    </w:p>
    <w:p>
      <w:pPr>
        <w:autoSpaceDE w:val="0"/>
        <w:autoSpaceDN w:val="0"/>
        <w:spacing w:line="360" w:lineRule="auto"/>
        <w:rPr>
          <w:rFonts w:hint="eastAsia" w:ascii="仿宋" w:hAnsi="仿宋" w:eastAsia="仿宋" w:cs="宋体"/>
          <w:color w:val="1D1B11"/>
          <w:kern w:val="0"/>
          <w:sz w:val="36"/>
          <w:szCs w:val="36"/>
        </w:rPr>
      </w:pPr>
    </w:p>
    <w:p>
      <w:pPr>
        <w:autoSpaceDE w:val="0"/>
        <w:autoSpaceDN w:val="0"/>
        <w:spacing w:line="360" w:lineRule="auto"/>
        <w:rPr>
          <w:rFonts w:hint="eastAsia" w:ascii="仿宋" w:hAnsi="仿宋" w:eastAsia="仿宋" w:cs="宋体"/>
          <w:b/>
          <w:bCs/>
          <w:color w:val="1D1B11"/>
          <w:kern w:val="0"/>
          <w:sz w:val="36"/>
          <w:szCs w:val="36"/>
        </w:rPr>
      </w:pPr>
      <w:r>
        <w:rPr>
          <w:rFonts w:hint="eastAsia" w:ascii="仿宋" w:hAnsi="仿宋" w:eastAsia="仿宋" w:cs="宋体"/>
          <w:b/>
          <w:bCs/>
          <w:color w:val="1D1B11"/>
          <w:kern w:val="0"/>
          <w:sz w:val="36"/>
          <w:szCs w:val="36"/>
          <w:lang w:val="zh-CN"/>
        </w:rPr>
        <w:t>采购项目编号：</w:t>
      </w:r>
    </w:p>
    <w:p>
      <w:pPr>
        <w:autoSpaceDE w:val="0"/>
        <w:autoSpaceDN w:val="0"/>
        <w:spacing w:line="360" w:lineRule="auto"/>
        <w:rPr>
          <w:rFonts w:hint="eastAsia" w:ascii="仿宋" w:hAnsi="仿宋" w:eastAsia="仿宋" w:cs="宋体"/>
          <w:b/>
          <w:bCs/>
          <w:color w:val="1D1B11"/>
          <w:kern w:val="0"/>
          <w:sz w:val="36"/>
          <w:szCs w:val="36"/>
        </w:rPr>
      </w:pPr>
      <w:r>
        <w:rPr>
          <w:rFonts w:hint="eastAsia" w:ascii="仿宋" w:hAnsi="仿宋" w:eastAsia="仿宋" w:cs="宋体"/>
          <w:b/>
          <w:bCs/>
          <w:color w:val="1D1B11"/>
          <w:kern w:val="0"/>
          <w:sz w:val="36"/>
          <w:szCs w:val="36"/>
          <w:lang w:val="zh-CN"/>
        </w:rPr>
        <w:t>采购项目名称</w:t>
      </w:r>
      <w:r>
        <w:rPr>
          <w:rFonts w:hint="eastAsia" w:ascii="仿宋" w:hAnsi="仿宋" w:eastAsia="仿宋" w:cs="宋体"/>
          <w:b/>
          <w:bCs/>
          <w:color w:val="1D1B11"/>
          <w:kern w:val="0"/>
          <w:sz w:val="36"/>
          <w:szCs w:val="36"/>
        </w:rPr>
        <w:t>：</w:t>
      </w:r>
    </w:p>
    <w:p>
      <w:pPr>
        <w:autoSpaceDE w:val="0"/>
        <w:autoSpaceDN w:val="0"/>
        <w:spacing w:line="360" w:lineRule="auto"/>
        <w:rPr>
          <w:rFonts w:hint="eastAsia" w:ascii="仿宋" w:hAnsi="仿宋" w:eastAsia="仿宋" w:cs="宋体"/>
          <w:b/>
          <w:bCs/>
          <w:color w:val="1D1B11"/>
          <w:kern w:val="0"/>
          <w:sz w:val="36"/>
          <w:szCs w:val="36"/>
          <w:lang w:val="zh-CN"/>
        </w:rPr>
      </w:pPr>
      <w:r>
        <w:rPr>
          <w:rFonts w:hint="eastAsia" w:ascii="仿宋" w:hAnsi="仿宋" w:eastAsia="仿宋" w:cs="宋体"/>
          <w:b/>
          <w:bCs/>
          <w:color w:val="1D1B11"/>
          <w:kern w:val="0"/>
          <w:sz w:val="36"/>
          <w:szCs w:val="36"/>
          <w:lang w:val="zh-CN"/>
        </w:rPr>
        <w:t>投</w:t>
      </w:r>
      <w:r>
        <w:rPr>
          <w:rFonts w:hint="eastAsia" w:ascii="仿宋" w:hAnsi="仿宋" w:eastAsia="仿宋" w:cs="宋体"/>
          <w:b/>
          <w:bCs/>
          <w:color w:val="1D1B11"/>
          <w:kern w:val="0"/>
          <w:sz w:val="36"/>
          <w:szCs w:val="36"/>
        </w:rPr>
        <w:t xml:space="preserve"> </w:t>
      </w:r>
      <w:r>
        <w:rPr>
          <w:rFonts w:hint="eastAsia" w:ascii="仿宋" w:hAnsi="仿宋" w:eastAsia="仿宋" w:cs="宋体"/>
          <w:b/>
          <w:bCs/>
          <w:color w:val="1D1B11"/>
          <w:kern w:val="0"/>
          <w:sz w:val="36"/>
          <w:szCs w:val="36"/>
          <w:lang w:val="zh-CN"/>
        </w:rPr>
        <w:t>标</w:t>
      </w:r>
      <w:r>
        <w:rPr>
          <w:rFonts w:hint="eastAsia" w:ascii="仿宋" w:hAnsi="仿宋" w:eastAsia="仿宋" w:cs="宋体"/>
          <w:b/>
          <w:bCs/>
          <w:color w:val="1D1B11"/>
          <w:kern w:val="0"/>
          <w:sz w:val="36"/>
          <w:szCs w:val="36"/>
        </w:rPr>
        <w:t xml:space="preserve"> </w:t>
      </w:r>
      <w:r>
        <w:rPr>
          <w:rFonts w:hint="eastAsia" w:ascii="仿宋" w:hAnsi="仿宋" w:eastAsia="仿宋" w:cs="宋体"/>
          <w:b/>
          <w:bCs/>
          <w:color w:val="1D1B11"/>
          <w:kern w:val="0"/>
          <w:sz w:val="36"/>
          <w:szCs w:val="36"/>
          <w:lang w:val="zh-CN"/>
        </w:rPr>
        <w:t>包</w:t>
      </w:r>
      <w:r>
        <w:rPr>
          <w:rFonts w:hint="eastAsia" w:ascii="仿宋" w:hAnsi="仿宋" w:eastAsia="仿宋" w:cs="宋体"/>
          <w:b/>
          <w:bCs/>
          <w:color w:val="1D1B11"/>
          <w:kern w:val="0"/>
          <w:sz w:val="36"/>
          <w:szCs w:val="36"/>
        </w:rPr>
        <w:t xml:space="preserve"> </w:t>
      </w:r>
      <w:r>
        <w:rPr>
          <w:rFonts w:hint="eastAsia" w:ascii="仿宋" w:hAnsi="仿宋" w:eastAsia="仿宋" w:cs="宋体"/>
          <w:b/>
          <w:bCs/>
          <w:color w:val="1D1B11"/>
          <w:kern w:val="0"/>
          <w:sz w:val="36"/>
          <w:szCs w:val="36"/>
          <w:lang w:val="zh-CN"/>
        </w:rPr>
        <w:t>号：</w:t>
      </w:r>
    </w:p>
    <w:p>
      <w:pPr>
        <w:autoSpaceDE w:val="0"/>
        <w:autoSpaceDN w:val="0"/>
        <w:spacing w:line="360" w:lineRule="auto"/>
        <w:rPr>
          <w:rFonts w:hint="eastAsia" w:ascii="仿宋" w:hAnsi="仿宋" w:eastAsia="仿宋" w:cs="宋体"/>
          <w:b/>
          <w:bCs/>
          <w:color w:val="1D1B11"/>
          <w:kern w:val="0"/>
          <w:sz w:val="36"/>
          <w:szCs w:val="36"/>
        </w:rPr>
      </w:pPr>
    </w:p>
    <w:p>
      <w:pPr>
        <w:autoSpaceDE w:val="0"/>
        <w:autoSpaceDN w:val="0"/>
        <w:spacing w:line="360" w:lineRule="auto"/>
        <w:rPr>
          <w:rFonts w:hint="eastAsia" w:ascii="仿宋" w:hAnsi="仿宋" w:eastAsia="仿宋" w:cs="宋体"/>
          <w:b/>
          <w:bCs/>
          <w:color w:val="1D1B11"/>
          <w:kern w:val="0"/>
          <w:sz w:val="36"/>
          <w:szCs w:val="36"/>
        </w:rPr>
      </w:pPr>
    </w:p>
    <w:p>
      <w:pPr>
        <w:autoSpaceDE w:val="0"/>
        <w:autoSpaceDN w:val="0"/>
        <w:spacing w:line="360" w:lineRule="auto"/>
        <w:rPr>
          <w:rFonts w:hint="eastAsia" w:ascii="仿宋" w:hAnsi="仿宋" w:eastAsia="仿宋" w:cs="宋体"/>
          <w:b/>
          <w:bCs/>
          <w:color w:val="1D1B11"/>
          <w:kern w:val="0"/>
          <w:sz w:val="36"/>
          <w:szCs w:val="36"/>
        </w:rPr>
      </w:pPr>
      <w:r>
        <w:rPr>
          <w:rFonts w:hint="eastAsia" w:ascii="仿宋" w:hAnsi="仿宋" w:eastAsia="仿宋" w:cs="宋体"/>
          <w:b/>
          <w:bCs/>
          <w:color w:val="1D1B11"/>
          <w:kern w:val="0"/>
          <w:sz w:val="36"/>
          <w:szCs w:val="36"/>
        </w:rPr>
        <w:t xml:space="preserve">    </w:t>
      </w:r>
      <w:r>
        <w:rPr>
          <w:rFonts w:hint="eastAsia" w:ascii="仿宋" w:hAnsi="仿宋" w:eastAsia="仿宋" w:cs="宋体"/>
          <w:b/>
          <w:bCs/>
          <w:color w:val="1D1B11"/>
          <w:kern w:val="0"/>
          <w:sz w:val="36"/>
          <w:szCs w:val="36"/>
          <w:lang w:val="zh-CN"/>
        </w:rPr>
        <w:t>投标人：</w:t>
      </w:r>
      <w:r>
        <w:rPr>
          <w:rFonts w:hint="eastAsia" w:ascii="仿宋" w:hAnsi="仿宋" w:eastAsia="仿宋" w:cs="宋体"/>
          <w:b/>
          <w:bCs/>
          <w:color w:val="1D1B11"/>
          <w:kern w:val="0"/>
          <w:sz w:val="36"/>
          <w:szCs w:val="36"/>
          <w:u w:val="single"/>
        </w:rPr>
        <w:t xml:space="preserve">                          </w:t>
      </w:r>
      <w:r>
        <w:rPr>
          <w:rFonts w:hint="eastAsia" w:ascii="仿宋" w:hAnsi="仿宋" w:eastAsia="仿宋" w:cs="宋体"/>
          <w:b/>
          <w:bCs/>
          <w:color w:val="1D1B11"/>
          <w:kern w:val="0"/>
          <w:sz w:val="36"/>
          <w:szCs w:val="36"/>
        </w:rPr>
        <w:t>（</w:t>
      </w:r>
      <w:r>
        <w:rPr>
          <w:rFonts w:hint="eastAsia" w:ascii="仿宋" w:hAnsi="仿宋" w:eastAsia="仿宋" w:cs="宋体"/>
          <w:b/>
          <w:bCs/>
          <w:color w:val="1D1B11"/>
          <w:kern w:val="0"/>
          <w:sz w:val="36"/>
          <w:szCs w:val="36"/>
          <w:lang w:val="zh-CN"/>
        </w:rPr>
        <w:t>公章）</w:t>
      </w:r>
    </w:p>
    <w:p>
      <w:pPr>
        <w:autoSpaceDE w:val="0"/>
        <w:autoSpaceDN w:val="0"/>
        <w:spacing w:line="360" w:lineRule="auto"/>
        <w:rPr>
          <w:rFonts w:hint="eastAsia" w:ascii="仿宋" w:hAnsi="仿宋" w:eastAsia="仿宋" w:cs="宋体"/>
          <w:b/>
          <w:bCs/>
          <w:color w:val="1D1B11"/>
          <w:kern w:val="0"/>
          <w:sz w:val="36"/>
          <w:szCs w:val="36"/>
        </w:rPr>
      </w:pPr>
      <w:r>
        <w:rPr>
          <w:rFonts w:hint="eastAsia" w:ascii="仿宋" w:hAnsi="仿宋" w:eastAsia="仿宋" w:cs="宋体"/>
          <w:b/>
          <w:bCs/>
          <w:color w:val="1D1B11"/>
          <w:kern w:val="0"/>
          <w:sz w:val="36"/>
          <w:szCs w:val="36"/>
        </w:rPr>
        <w:t xml:space="preserve">    </w:t>
      </w:r>
      <w:r>
        <w:rPr>
          <w:rFonts w:hint="eastAsia" w:ascii="仿宋" w:hAnsi="仿宋" w:eastAsia="仿宋" w:cs="宋体"/>
          <w:b/>
          <w:bCs/>
          <w:color w:val="1D1B11"/>
          <w:kern w:val="0"/>
          <w:sz w:val="36"/>
          <w:szCs w:val="36"/>
          <w:lang w:val="zh-CN"/>
        </w:rPr>
        <w:t>法定代表人或委托代理人：</w:t>
      </w:r>
      <w:r>
        <w:rPr>
          <w:rFonts w:hint="eastAsia" w:ascii="仿宋" w:hAnsi="仿宋" w:eastAsia="仿宋" w:cs="宋体"/>
          <w:b/>
          <w:bCs/>
          <w:color w:val="1D1B11"/>
          <w:kern w:val="0"/>
          <w:sz w:val="36"/>
          <w:szCs w:val="36"/>
          <w:u w:val="single"/>
        </w:rPr>
        <w:t xml:space="preserve">     </w:t>
      </w:r>
      <w:r>
        <w:rPr>
          <w:rFonts w:hint="eastAsia" w:ascii="仿宋" w:hAnsi="仿宋" w:eastAsia="仿宋" w:cs="宋体"/>
          <w:b/>
          <w:bCs/>
          <w:color w:val="1D1B11"/>
          <w:kern w:val="0"/>
          <w:sz w:val="36"/>
          <w:szCs w:val="36"/>
          <w:lang w:val="zh-CN"/>
        </w:rPr>
        <w:t>（签字或盖章）</w:t>
      </w:r>
    </w:p>
    <w:p>
      <w:pPr>
        <w:autoSpaceDE w:val="0"/>
        <w:autoSpaceDN w:val="0"/>
        <w:spacing w:line="360" w:lineRule="auto"/>
        <w:rPr>
          <w:rFonts w:hint="eastAsia" w:ascii="仿宋" w:hAnsi="仿宋" w:eastAsia="仿宋" w:cs="宋体"/>
          <w:b/>
          <w:bCs/>
          <w:color w:val="1D1B11"/>
          <w:kern w:val="0"/>
          <w:sz w:val="36"/>
          <w:szCs w:val="36"/>
          <w:lang w:val="zh-CN"/>
        </w:rPr>
      </w:pPr>
      <w:r>
        <w:rPr>
          <w:rFonts w:hint="eastAsia" w:ascii="仿宋" w:hAnsi="仿宋" w:eastAsia="仿宋" w:cs="宋体"/>
          <w:b/>
          <w:bCs/>
          <w:color w:val="1D1B11"/>
          <w:kern w:val="0"/>
          <w:sz w:val="36"/>
          <w:szCs w:val="36"/>
        </w:rPr>
        <w:t xml:space="preserve">                    </w:t>
      </w:r>
      <w:r>
        <w:rPr>
          <w:rFonts w:hint="eastAsia" w:ascii="仿宋" w:hAnsi="仿宋" w:eastAsia="仿宋" w:cs="宋体"/>
          <w:b/>
          <w:bCs/>
          <w:color w:val="1D1B11"/>
          <w:kern w:val="0"/>
          <w:sz w:val="36"/>
          <w:szCs w:val="36"/>
          <w:lang w:val="zh-CN"/>
        </w:rPr>
        <w:t>年</w:t>
      </w:r>
      <w:r>
        <w:rPr>
          <w:rFonts w:hint="eastAsia" w:ascii="仿宋" w:hAnsi="仿宋" w:eastAsia="仿宋" w:cs="宋体"/>
          <w:b/>
          <w:bCs/>
          <w:color w:val="1D1B11"/>
          <w:kern w:val="0"/>
          <w:sz w:val="36"/>
          <w:szCs w:val="36"/>
        </w:rPr>
        <w:t xml:space="preserve">    </w:t>
      </w:r>
      <w:r>
        <w:rPr>
          <w:rFonts w:hint="eastAsia" w:ascii="仿宋" w:hAnsi="仿宋" w:eastAsia="仿宋" w:cs="宋体"/>
          <w:b/>
          <w:bCs/>
          <w:color w:val="1D1B11"/>
          <w:kern w:val="0"/>
          <w:sz w:val="36"/>
          <w:szCs w:val="36"/>
          <w:lang w:val="zh-CN"/>
        </w:rPr>
        <w:t>月</w:t>
      </w:r>
      <w:r>
        <w:rPr>
          <w:rFonts w:hint="eastAsia" w:ascii="仿宋" w:hAnsi="仿宋" w:eastAsia="仿宋" w:cs="宋体"/>
          <w:b/>
          <w:bCs/>
          <w:color w:val="1D1B11"/>
          <w:kern w:val="0"/>
          <w:sz w:val="36"/>
          <w:szCs w:val="36"/>
        </w:rPr>
        <w:t xml:space="preserve">    </w:t>
      </w:r>
      <w:r>
        <w:rPr>
          <w:rFonts w:hint="eastAsia" w:ascii="仿宋" w:hAnsi="仿宋" w:eastAsia="仿宋" w:cs="宋体"/>
          <w:b/>
          <w:bCs/>
          <w:color w:val="1D1B11"/>
          <w:kern w:val="0"/>
          <w:sz w:val="36"/>
          <w:szCs w:val="36"/>
          <w:lang w:val="zh-CN"/>
        </w:rPr>
        <w:t>日</w:t>
      </w:r>
    </w:p>
    <w:p>
      <w:pPr>
        <w:pStyle w:val="27"/>
        <w:spacing w:before="0" w:after="0" w:line="360" w:lineRule="auto"/>
        <w:jc w:val="left"/>
        <w:rPr>
          <w:rFonts w:hint="eastAsia" w:ascii="仿宋" w:hAnsi="仿宋" w:eastAsia="仿宋" w:cs="宋体"/>
          <w:b w:val="0"/>
          <w:bCs w:val="0"/>
          <w:color w:val="1D1B11"/>
          <w:kern w:val="0"/>
          <w:lang w:val="zh-CN"/>
        </w:rPr>
      </w:pPr>
    </w:p>
    <w:p>
      <w:pPr>
        <w:rPr>
          <w:rFonts w:hint="eastAsia" w:ascii="仿宋" w:hAnsi="仿宋" w:eastAsia="仿宋"/>
          <w:lang w:val="zh-CN"/>
        </w:rPr>
      </w:pPr>
    </w:p>
    <w:p>
      <w:pPr>
        <w:rPr>
          <w:rFonts w:hint="eastAsia" w:ascii="仿宋" w:hAnsi="仿宋" w:eastAsia="仿宋"/>
          <w:lang w:val="zh-CN"/>
        </w:rPr>
      </w:pPr>
    </w:p>
    <w:p>
      <w:pPr>
        <w:rPr>
          <w:rFonts w:hint="eastAsia" w:ascii="仿宋" w:hAnsi="仿宋" w:eastAsia="仿宋"/>
          <w:lang w:val="zh-CN"/>
        </w:rPr>
      </w:pPr>
    </w:p>
    <w:p>
      <w:pPr>
        <w:pStyle w:val="27"/>
        <w:spacing w:before="0" w:after="0" w:line="360" w:lineRule="auto"/>
        <w:jc w:val="left"/>
        <w:outlineLvl w:val="1"/>
        <w:rPr>
          <w:rFonts w:hint="eastAsia" w:ascii="仿宋" w:hAnsi="仿宋" w:eastAsia="仿宋"/>
          <w:color w:val="1D1B11"/>
          <w:kern w:val="0"/>
          <w:sz w:val="30"/>
          <w:szCs w:val="30"/>
          <w:lang w:val="zh-CN"/>
        </w:rPr>
      </w:pPr>
      <w:bookmarkStart w:id="126" w:name="_Toc34377797"/>
      <w:r>
        <w:rPr>
          <w:rFonts w:hint="eastAsia" w:ascii="仿宋" w:hAnsi="仿宋" w:eastAsia="仿宋"/>
          <w:color w:val="1D1B11"/>
          <w:kern w:val="0"/>
          <w:sz w:val="30"/>
          <w:szCs w:val="30"/>
          <w:lang w:val="zh-CN"/>
        </w:rPr>
        <w:t>目录（下册）</w:t>
      </w:r>
      <w:bookmarkEnd w:id="126"/>
    </w:p>
    <w:p>
      <w:pPr>
        <w:rPr>
          <w:rFonts w:hint="eastAsia" w:ascii="仿宋" w:hAnsi="仿宋" w:eastAsia="仿宋"/>
          <w:lang w:val="zh-CN"/>
        </w:rPr>
      </w:pPr>
    </w:p>
    <w:p>
      <w:pPr>
        <w:numPr>
          <w:ilvl w:val="0"/>
          <w:numId w:val="9"/>
        </w:numPr>
        <w:autoSpaceDE w:val="0"/>
        <w:autoSpaceDN w:val="0"/>
        <w:spacing w:line="480" w:lineRule="auto"/>
        <w:rPr>
          <w:rFonts w:hint="eastAsia" w:ascii="仿宋" w:hAnsi="仿宋" w:eastAsia="仿宋" w:cs="宋体"/>
          <w:kern w:val="0"/>
          <w:lang w:val="zh-CN"/>
        </w:rPr>
      </w:pPr>
      <w:r>
        <w:rPr>
          <w:rFonts w:hint="eastAsia" w:ascii="仿宋" w:hAnsi="仿宋" w:eastAsia="仿宋" w:cs="宋体"/>
        </w:rPr>
        <w:t>评分对照表</w:t>
      </w:r>
      <w:r>
        <w:rPr>
          <w:rFonts w:hint="eastAsia" w:ascii="仿宋" w:hAnsi="仿宋" w:eastAsia="仿宋" w:cs="宋体"/>
          <w:kern w:val="0"/>
          <w:lang w:val="zh-CN"/>
        </w:rPr>
        <w:t>………………………………………………………所在页码</w:t>
      </w:r>
    </w:p>
    <w:p>
      <w:pPr>
        <w:numPr>
          <w:ilvl w:val="0"/>
          <w:numId w:val="9"/>
        </w:numPr>
        <w:autoSpaceDE w:val="0"/>
        <w:autoSpaceDN w:val="0"/>
        <w:spacing w:line="480" w:lineRule="auto"/>
        <w:rPr>
          <w:rFonts w:hint="eastAsia" w:ascii="仿宋" w:hAnsi="仿宋" w:eastAsia="仿宋" w:cs="宋体"/>
          <w:kern w:val="0"/>
          <w:lang w:val="zh-CN"/>
        </w:rPr>
      </w:pPr>
      <w:r>
        <w:rPr>
          <w:rFonts w:hint="eastAsia" w:ascii="仿宋" w:hAnsi="仿宋" w:eastAsia="仿宋" w:cs="宋体"/>
          <w:kern w:val="0"/>
          <w:lang w:val="zh-CN"/>
        </w:rPr>
        <w:t>开标一览表（报价表）…………………………………………所在页码</w:t>
      </w:r>
    </w:p>
    <w:p>
      <w:pPr>
        <w:numPr>
          <w:ilvl w:val="0"/>
          <w:numId w:val="9"/>
        </w:numPr>
        <w:autoSpaceDE w:val="0"/>
        <w:autoSpaceDN w:val="0"/>
        <w:spacing w:line="480" w:lineRule="auto"/>
        <w:rPr>
          <w:rFonts w:hint="eastAsia" w:ascii="仿宋" w:hAnsi="仿宋" w:eastAsia="仿宋" w:cs="宋体"/>
          <w:kern w:val="0"/>
          <w:lang w:val="zh-CN"/>
        </w:rPr>
      </w:pPr>
      <w:r>
        <w:rPr>
          <w:rFonts w:hint="eastAsia" w:ascii="仿宋" w:hAnsi="仿宋" w:eastAsia="仿宋" w:cs="宋体"/>
          <w:kern w:val="0"/>
          <w:lang w:val="zh-CN"/>
        </w:rPr>
        <w:t>分项报价表………………………………………………………所在页码</w:t>
      </w:r>
    </w:p>
    <w:p>
      <w:pPr>
        <w:numPr>
          <w:ilvl w:val="0"/>
          <w:numId w:val="9"/>
        </w:numPr>
        <w:autoSpaceDE w:val="0"/>
        <w:autoSpaceDN w:val="0"/>
        <w:spacing w:line="480" w:lineRule="auto"/>
        <w:rPr>
          <w:rFonts w:hint="eastAsia" w:ascii="仿宋" w:hAnsi="仿宋" w:eastAsia="仿宋" w:cs="宋体"/>
          <w:kern w:val="0"/>
          <w:lang w:val="zh-CN"/>
        </w:rPr>
      </w:pPr>
      <w:r>
        <w:rPr>
          <w:rFonts w:hint="eastAsia" w:ascii="仿宋" w:hAnsi="仿宋" w:eastAsia="仿宋" w:cs="宋体"/>
          <w:kern w:val="0"/>
          <w:lang w:val="zh-CN"/>
        </w:rPr>
        <w:t>基本情况表………………………………………………………所在页码</w:t>
      </w:r>
    </w:p>
    <w:p>
      <w:pPr>
        <w:numPr>
          <w:ilvl w:val="0"/>
          <w:numId w:val="9"/>
        </w:numPr>
        <w:autoSpaceDE w:val="0"/>
        <w:autoSpaceDN w:val="0"/>
        <w:spacing w:line="480" w:lineRule="auto"/>
        <w:rPr>
          <w:rFonts w:hint="eastAsia" w:ascii="仿宋" w:hAnsi="仿宋" w:eastAsia="仿宋" w:cs="宋体"/>
          <w:kern w:val="0"/>
          <w:lang w:val="zh-CN"/>
        </w:rPr>
      </w:pPr>
      <w:r>
        <w:rPr>
          <w:rFonts w:hint="eastAsia" w:ascii="仿宋" w:hAnsi="仿宋" w:eastAsia="仿宋" w:cs="宋体"/>
          <w:kern w:val="0"/>
          <w:lang w:val="zh-CN"/>
        </w:rPr>
        <w:t>人员简历表………………………………………………………所在页码</w:t>
      </w:r>
    </w:p>
    <w:p>
      <w:pPr>
        <w:numPr>
          <w:ilvl w:val="0"/>
          <w:numId w:val="9"/>
        </w:numPr>
        <w:autoSpaceDE w:val="0"/>
        <w:autoSpaceDN w:val="0"/>
        <w:spacing w:line="480" w:lineRule="auto"/>
        <w:rPr>
          <w:rFonts w:hint="eastAsia" w:ascii="仿宋" w:hAnsi="仿宋" w:eastAsia="仿宋" w:cs="宋体"/>
          <w:kern w:val="0"/>
          <w:lang w:val="zh-CN"/>
        </w:rPr>
      </w:pPr>
      <w:r>
        <w:rPr>
          <w:rFonts w:hint="eastAsia" w:ascii="仿宋" w:hAnsi="仿宋" w:eastAsia="仿宋" w:cs="宋体"/>
          <w:kern w:val="0"/>
          <w:lang w:val="zh-CN"/>
        </w:rPr>
        <w:t>项目实施方案……………………………………………………所在页码</w:t>
      </w:r>
    </w:p>
    <w:p>
      <w:pPr>
        <w:numPr>
          <w:ilvl w:val="0"/>
          <w:numId w:val="9"/>
        </w:numPr>
        <w:autoSpaceDE w:val="0"/>
        <w:autoSpaceDN w:val="0"/>
        <w:spacing w:line="480" w:lineRule="auto"/>
        <w:rPr>
          <w:rFonts w:hint="eastAsia" w:ascii="仿宋" w:hAnsi="仿宋" w:eastAsia="仿宋" w:cs="宋体"/>
          <w:kern w:val="0"/>
          <w:lang w:val="zh-CN"/>
        </w:rPr>
      </w:pPr>
      <w:r>
        <w:rPr>
          <w:rFonts w:hint="eastAsia" w:ascii="仿宋" w:hAnsi="仿宋" w:eastAsia="仿宋" w:cs="宋体"/>
          <w:kern w:val="0"/>
          <w:lang w:val="zh-CN"/>
        </w:rPr>
        <w:t>联合体投标协议书………………………………………………所在页码</w:t>
      </w:r>
    </w:p>
    <w:p>
      <w:pPr>
        <w:numPr>
          <w:ilvl w:val="0"/>
          <w:numId w:val="9"/>
        </w:numPr>
        <w:autoSpaceDE w:val="0"/>
        <w:autoSpaceDN w:val="0"/>
        <w:spacing w:line="480" w:lineRule="auto"/>
        <w:rPr>
          <w:rFonts w:hint="eastAsia" w:ascii="仿宋" w:hAnsi="仿宋" w:eastAsia="仿宋" w:cs="宋体"/>
          <w:kern w:val="0"/>
          <w:lang w:val="zh-CN"/>
        </w:rPr>
      </w:pPr>
      <w:r>
        <w:rPr>
          <w:rFonts w:hint="eastAsia" w:ascii="仿宋" w:hAnsi="仿宋" w:eastAsia="仿宋" w:cs="宋体"/>
          <w:kern w:val="0"/>
          <w:lang w:val="zh-CN"/>
        </w:rPr>
        <w:t>投标人的类似业绩证明材料……………………………………所在页码</w:t>
      </w:r>
    </w:p>
    <w:p>
      <w:pPr>
        <w:numPr>
          <w:ilvl w:val="0"/>
          <w:numId w:val="9"/>
        </w:numPr>
        <w:autoSpaceDE w:val="0"/>
        <w:autoSpaceDN w:val="0"/>
        <w:spacing w:line="480" w:lineRule="auto"/>
        <w:rPr>
          <w:rFonts w:hint="eastAsia" w:ascii="仿宋" w:hAnsi="仿宋" w:eastAsia="仿宋" w:cs="宋体"/>
          <w:lang w:val="zh-CN"/>
        </w:rPr>
      </w:pPr>
      <w:r>
        <w:rPr>
          <w:rFonts w:hint="eastAsia" w:ascii="仿宋" w:hAnsi="仿宋" w:eastAsia="仿宋" w:cs="宋体"/>
          <w:kern w:val="0"/>
          <w:lang w:val="zh-CN"/>
        </w:rPr>
        <w:t>制造（生产）企业小型微型企业声明函、从业人员声明函…所在页码</w:t>
      </w:r>
    </w:p>
    <w:p>
      <w:pPr>
        <w:numPr>
          <w:ilvl w:val="0"/>
          <w:numId w:val="9"/>
        </w:numPr>
        <w:autoSpaceDE w:val="0"/>
        <w:autoSpaceDN w:val="0"/>
        <w:spacing w:line="480" w:lineRule="auto"/>
        <w:rPr>
          <w:rFonts w:hint="eastAsia" w:ascii="仿宋" w:hAnsi="仿宋" w:eastAsia="仿宋" w:cs="宋体"/>
          <w:kern w:val="0"/>
          <w:lang w:val="zh-CN"/>
        </w:rPr>
      </w:pPr>
      <w:r>
        <w:rPr>
          <w:rFonts w:hint="eastAsia" w:ascii="仿宋" w:hAnsi="仿宋" w:eastAsia="仿宋" w:cs="宋体"/>
          <w:kern w:val="0"/>
          <w:lang w:val="zh-CN"/>
        </w:rPr>
        <w:t>残疾人福利性单位声明函………………………………………所在页码</w:t>
      </w:r>
    </w:p>
    <w:p>
      <w:pPr>
        <w:numPr>
          <w:ilvl w:val="0"/>
          <w:numId w:val="9"/>
        </w:numPr>
        <w:autoSpaceDE w:val="0"/>
        <w:autoSpaceDN w:val="0"/>
        <w:spacing w:line="480" w:lineRule="auto"/>
        <w:rPr>
          <w:rFonts w:hint="eastAsia" w:ascii="仿宋" w:hAnsi="仿宋" w:eastAsia="仿宋" w:cs="宋体"/>
          <w:lang w:val="zh-CN"/>
        </w:rPr>
      </w:pPr>
      <w:r>
        <w:rPr>
          <w:rFonts w:hint="eastAsia" w:ascii="仿宋" w:hAnsi="仿宋" w:eastAsia="仿宋" w:cs="宋体"/>
          <w:kern w:val="0"/>
          <w:lang w:val="zh-CN"/>
        </w:rPr>
        <w:t>投标人认为在其他方面有必要说明的事项……………………所在页码</w:t>
      </w:r>
    </w:p>
    <w:p>
      <w:pPr>
        <w:pStyle w:val="27"/>
        <w:spacing w:before="0" w:after="0" w:line="480" w:lineRule="auto"/>
        <w:jc w:val="left"/>
        <w:outlineLvl w:val="1"/>
        <w:rPr>
          <w:rFonts w:hint="eastAsia" w:ascii="仿宋" w:hAnsi="仿宋" w:eastAsia="仿宋" w:cs="宋体"/>
          <w:color w:val="1D1B11"/>
          <w:sz w:val="30"/>
          <w:szCs w:val="30"/>
          <w:lang w:val="zh-CN"/>
        </w:rPr>
      </w:pPr>
      <w:r>
        <w:rPr>
          <w:rFonts w:hint="eastAsia" w:ascii="仿宋" w:hAnsi="仿宋" w:eastAsia="仿宋" w:cs="宋体"/>
          <w:color w:val="1D1B11"/>
          <w:lang w:val="zh-CN"/>
        </w:rPr>
        <w:br w:type="page"/>
      </w:r>
      <w:bookmarkStart w:id="127" w:name="_Toc34377798"/>
      <w:r>
        <w:rPr>
          <w:rFonts w:hint="eastAsia" w:ascii="仿宋" w:hAnsi="仿宋" w:eastAsia="仿宋" w:cs="宋体"/>
          <w:color w:val="1D1B11"/>
          <w:sz w:val="30"/>
          <w:szCs w:val="30"/>
        </w:rPr>
        <w:t>（11）</w:t>
      </w:r>
      <w:r>
        <w:rPr>
          <w:rFonts w:hint="eastAsia" w:ascii="仿宋" w:hAnsi="仿宋" w:eastAsia="仿宋" w:cs="宋体"/>
          <w:color w:val="1D1B11"/>
          <w:sz w:val="30"/>
          <w:szCs w:val="30"/>
          <w:lang w:val="zh-CN"/>
        </w:rPr>
        <w:t>评分对照表</w:t>
      </w:r>
      <w:bookmarkEnd w:id="127"/>
    </w:p>
    <w:p>
      <w:pPr>
        <w:spacing w:line="360" w:lineRule="auto"/>
        <w:rPr>
          <w:rFonts w:hint="eastAsia" w:ascii="仿宋" w:hAnsi="仿宋" w:eastAsia="仿宋" w:cs="宋体"/>
          <w:color w:val="1D1B11"/>
          <w:sz w:val="28"/>
          <w:szCs w:val="28"/>
        </w:rPr>
      </w:pPr>
    </w:p>
    <w:p>
      <w:pPr>
        <w:spacing w:line="360" w:lineRule="auto"/>
        <w:jc w:val="center"/>
        <w:rPr>
          <w:rFonts w:hint="eastAsia" w:ascii="仿宋" w:hAnsi="仿宋" w:eastAsia="仿宋" w:cs="宋体"/>
          <w:color w:val="1D1B11"/>
        </w:rPr>
      </w:pPr>
      <w:r>
        <w:rPr>
          <w:rFonts w:hint="eastAsia" w:ascii="仿宋" w:hAnsi="仿宋" w:eastAsia="仿宋" w:cs="宋体"/>
          <w:b/>
          <w:bCs/>
          <w:color w:val="1D1B11"/>
          <w:sz w:val="28"/>
          <w:szCs w:val="28"/>
        </w:rPr>
        <w:t>评分对照表</w:t>
      </w:r>
    </w:p>
    <w:p>
      <w:pPr>
        <w:spacing w:line="360" w:lineRule="auto"/>
        <w:rPr>
          <w:rFonts w:hint="eastAsia" w:ascii="仿宋" w:hAnsi="仿宋" w:eastAsia="仿宋" w:cs="宋体"/>
          <w:color w:val="1D1B11"/>
          <w:sz w:val="28"/>
          <w:szCs w:val="28"/>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hint="eastAsia" w:ascii="仿宋" w:hAnsi="仿宋" w:eastAsia="仿宋" w:cs="宋体"/>
                <w:color w:val="1D1B11"/>
                <w:szCs w:val="24"/>
              </w:rPr>
            </w:pPr>
            <w:r>
              <w:rPr>
                <w:rFonts w:hint="eastAsia" w:ascii="仿宋" w:hAnsi="仿宋" w:eastAsia="仿宋" w:cs="宋体"/>
                <w:color w:val="1D1B11"/>
                <w:szCs w:val="24"/>
              </w:rPr>
              <w:t>序号</w:t>
            </w:r>
          </w:p>
        </w:tc>
        <w:tc>
          <w:tcPr>
            <w:tcW w:w="2514" w:type="dxa"/>
            <w:vAlign w:val="center"/>
          </w:tcPr>
          <w:p>
            <w:pPr>
              <w:pStyle w:val="9"/>
              <w:spacing w:line="360" w:lineRule="auto"/>
              <w:ind w:firstLine="0"/>
              <w:jc w:val="center"/>
              <w:rPr>
                <w:rFonts w:hint="eastAsia" w:ascii="仿宋" w:hAnsi="仿宋" w:eastAsia="仿宋" w:cs="宋体"/>
                <w:color w:val="1D1B11"/>
                <w:szCs w:val="24"/>
              </w:rPr>
            </w:pPr>
            <w:r>
              <w:rPr>
                <w:rFonts w:hint="eastAsia" w:ascii="仿宋" w:hAnsi="仿宋" w:eastAsia="仿宋" w:cs="宋体"/>
                <w:color w:val="1D1B11"/>
                <w:szCs w:val="24"/>
              </w:rPr>
              <w:t>招标文件评分标准</w:t>
            </w:r>
          </w:p>
        </w:tc>
        <w:tc>
          <w:tcPr>
            <w:tcW w:w="2266" w:type="dxa"/>
            <w:vAlign w:val="center"/>
          </w:tcPr>
          <w:p>
            <w:pPr>
              <w:pStyle w:val="9"/>
              <w:spacing w:line="360" w:lineRule="auto"/>
              <w:ind w:firstLine="0"/>
              <w:jc w:val="center"/>
              <w:rPr>
                <w:rFonts w:hint="eastAsia" w:ascii="仿宋" w:hAnsi="仿宋" w:eastAsia="仿宋" w:cs="宋体"/>
                <w:color w:val="1D1B11"/>
                <w:szCs w:val="24"/>
              </w:rPr>
            </w:pPr>
            <w:r>
              <w:rPr>
                <w:rFonts w:hint="eastAsia" w:ascii="仿宋" w:hAnsi="仿宋" w:eastAsia="仿宋" w:cs="宋体"/>
                <w:color w:val="1D1B11"/>
                <w:szCs w:val="24"/>
              </w:rPr>
              <w:t>投标响应部分</w:t>
            </w:r>
          </w:p>
        </w:tc>
        <w:tc>
          <w:tcPr>
            <w:tcW w:w="2966" w:type="dxa"/>
            <w:vAlign w:val="center"/>
          </w:tcPr>
          <w:p>
            <w:pPr>
              <w:pStyle w:val="9"/>
              <w:spacing w:line="360" w:lineRule="auto"/>
              <w:ind w:firstLine="0"/>
              <w:jc w:val="center"/>
              <w:rPr>
                <w:rFonts w:hint="eastAsia" w:ascii="仿宋" w:hAnsi="仿宋" w:eastAsia="仿宋" w:cs="宋体"/>
                <w:color w:val="1D1B11"/>
                <w:szCs w:val="24"/>
              </w:rPr>
            </w:pPr>
            <w:r>
              <w:rPr>
                <w:rFonts w:hint="eastAsia" w:ascii="仿宋" w:hAnsi="仿宋" w:eastAsia="仿宋" w:cs="宋体"/>
                <w:color w:val="1D1B11"/>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hint="eastAsia" w:ascii="仿宋" w:hAnsi="仿宋" w:eastAsia="仿宋" w:cs="宋体"/>
                <w:color w:val="1D1B11"/>
                <w:szCs w:val="24"/>
              </w:rPr>
            </w:pPr>
          </w:p>
        </w:tc>
        <w:tc>
          <w:tcPr>
            <w:tcW w:w="2514" w:type="dxa"/>
            <w:vAlign w:val="center"/>
          </w:tcPr>
          <w:p>
            <w:pPr>
              <w:pStyle w:val="9"/>
              <w:spacing w:line="360" w:lineRule="auto"/>
              <w:ind w:firstLine="0"/>
              <w:jc w:val="center"/>
              <w:rPr>
                <w:rFonts w:hint="eastAsia" w:ascii="仿宋" w:hAnsi="仿宋" w:eastAsia="仿宋" w:cs="宋体"/>
                <w:color w:val="1D1B11"/>
                <w:szCs w:val="24"/>
              </w:rPr>
            </w:pPr>
          </w:p>
        </w:tc>
        <w:tc>
          <w:tcPr>
            <w:tcW w:w="2266" w:type="dxa"/>
            <w:vAlign w:val="center"/>
          </w:tcPr>
          <w:p>
            <w:pPr>
              <w:pStyle w:val="9"/>
              <w:spacing w:line="360" w:lineRule="auto"/>
              <w:ind w:firstLine="0"/>
              <w:jc w:val="center"/>
              <w:rPr>
                <w:rFonts w:hint="eastAsia" w:ascii="仿宋" w:hAnsi="仿宋" w:eastAsia="仿宋" w:cs="宋体"/>
                <w:color w:val="1D1B11"/>
                <w:szCs w:val="24"/>
              </w:rPr>
            </w:pPr>
          </w:p>
        </w:tc>
        <w:tc>
          <w:tcPr>
            <w:tcW w:w="2966" w:type="dxa"/>
            <w:vAlign w:val="center"/>
          </w:tcPr>
          <w:p>
            <w:pPr>
              <w:pStyle w:val="9"/>
              <w:spacing w:line="360" w:lineRule="auto"/>
              <w:ind w:firstLine="0"/>
              <w:jc w:val="center"/>
              <w:rPr>
                <w:rFonts w:hint="eastAsia" w:ascii="仿宋" w:hAnsi="仿宋" w:eastAsia="仿宋" w:cs="宋体"/>
                <w:color w:val="1D1B1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hint="eastAsia" w:ascii="仿宋" w:hAnsi="仿宋" w:eastAsia="仿宋" w:cs="宋体"/>
                <w:color w:val="1D1B11"/>
                <w:szCs w:val="24"/>
              </w:rPr>
            </w:pPr>
          </w:p>
        </w:tc>
        <w:tc>
          <w:tcPr>
            <w:tcW w:w="2514" w:type="dxa"/>
            <w:vAlign w:val="center"/>
          </w:tcPr>
          <w:p>
            <w:pPr>
              <w:pStyle w:val="9"/>
              <w:spacing w:line="360" w:lineRule="auto"/>
              <w:ind w:firstLine="0"/>
              <w:jc w:val="center"/>
              <w:rPr>
                <w:rFonts w:hint="eastAsia" w:ascii="仿宋" w:hAnsi="仿宋" w:eastAsia="仿宋" w:cs="宋体"/>
                <w:color w:val="1D1B11"/>
                <w:szCs w:val="24"/>
              </w:rPr>
            </w:pPr>
          </w:p>
        </w:tc>
        <w:tc>
          <w:tcPr>
            <w:tcW w:w="2266" w:type="dxa"/>
            <w:vAlign w:val="center"/>
          </w:tcPr>
          <w:p>
            <w:pPr>
              <w:pStyle w:val="9"/>
              <w:spacing w:line="360" w:lineRule="auto"/>
              <w:ind w:firstLine="0"/>
              <w:jc w:val="center"/>
              <w:rPr>
                <w:rFonts w:hint="eastAsia" w:ascii="仿宋" w:hAnsi="仿宋" w:eastAsia="仿宋" w:cs="宋体"/>
                <w:color w:val="1D1B11"/>
                <w:szCs w:val="24"/>
              </w:rPr>
            </w:pPr>
          </w:p>
        </w:tc>
        <w:tc>
          <w:tcPr>
            <w:tcW w:w="2966" w:type="dxa"/>
            <w:vAlign w:val="center"/>
          </w:tcPr>
          <w:p>
            <w:pPr>
              <w:pStyle w:val="9"/>
              <w:spacing w:line="360" w:lineRule="auto"/>
              <w:ind w:firstLine="0"/>
              <w:jc w:val="center"/>
              <w:rPr>
                <w:rFonts w:hint="eastAsia" w:ascii="仿宋" w:hAnsi="仿宋" w:eastAsia="仿宋" w:cs="宋体"/>
                <w:color w:val="1D1B1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hint="eastAsia" w:ascii="仿宋" w:hAnsi="仿宋" w:eastAsia="仿宋" w:cs="宋体"/>
                <w:color w:val="1D1B11"/>
                <w:szCs w:val="24"/>
              </w:rPr>
            </w:pPr>
          </w:p>
        </w:tc>
        <w:tc>
          <w:tcPr>
            <w:tcW w:w="2514" w:type="dxa"/>
            <w:vAlign w:val="center"/>
          </w:tcPr>
          <w:p>
            <w:pPr>
              <w:pStyle w:val="9"/>
              <w:spacing w:line="360" w:lineRule="auto"/>
              <w:ind w:firstLine="0"/>
              <w:jc w:val="center"/>
              <w:rPr>
                <w:rFonts w:hint="eastAsia" w:ascii="仿宋" w:hAnsi="仿宋" w:eastAsia="仿宋" w:cs="宋体"/>
                <w:color w:val="1D1B11"/>
                <w:szCs w:val="24"/>
              </w:rPr>
            </w:pPr>
          </w:p>
        </w:tc>
        <w:tc>
          <w:tcPr>
            <w:tcW w:w="2266" w:type="dxa"/>
            <w:vAlign w:val="center"/>
          </w:tcPr>
          <w:p>
            <w:pPr>
              <w:pStyle w:val="9"/>
              <w:spacing w:line="360" w:lineRule="auto"/>
              <w:ind w:firstLine="0"/>
              <w:jc w:val="center"/>
              <w:rPr>
                <w:rFonts w:hint="eastAsia" w:ascii="仿宋" w:hAnsi="仿宋" w:eastAsia="仿宋" w:cs="宋体"/>
                <w:color w:val="1D1B11"/>
                <w:szCs w:val="24"/>
              </w:rPr>
            </w:pPr>
          </w:p>
        </w:tc>
        <w:tc>
          <w:tcPr>
            <w:tcW w:w="2966" w:type="dxa"/>
            <w:vAlign w:val="center"/>
          </w:tcPr>
          <w:p>
            <w:pPr>
              <w:pStyle w:val="9"/>
              <w:spacing w:line="360" w:lineRule="auto"/>
              <w:ind w:firstLine="0"/>
              <w:jc w:val="center"/>
              <w:rPr>
                <w:rFonts w:hint="eastAsia" w:ascii="仿宋" w:hAnsi="仿宋" w:eastAsia="仿宋" w:cs="宋体"/>
                <w:color w:val="1D1B1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hint="eastAsia" w:ascii="仿宋" w:hAnsi="仿宋" w:eastAsia="仿宋" w:cs="宋体"/>
                <w:color w:val="1D1B11"/>
                <w:szCs w:val="24"/>
              </w:rPr>
            </w:pPr>
          </w:p>
        </w:tc>
        <w:tc>
          <w:tcPr>
            <w:tcW w:w="2514" w:type="dxa"/>
            <w:vAlign w:val="center"/>
          </w:tcPr>
          <w:p>
            <w:pPr>
              <w:pStyle w:val="9"/>
              <w:spacing w:line="360" w:lineRule="auto"/>
              <w:ind w:firstLine="0"/>
              <w:jc w:val="center"/>
              <w:rPr>
                <w:rFonts w:hint="eastAsia" w:ascii="仿宋" w:hAnsi="仿宋" w:eastAsia="仿宋" w:cs="宋体"/>
                <w:color w:val="1D1B11"/>
                <w:szCs w:val="24"/>
              </w:rPr>
            </w:pPr>
          </w:p>
        </w:tc>
        <w:tc>
          <w:tcPr>
            <w:tcW w:w="2266" w:type="dxa"/>
            <w:vAlign w:val="center"/>
          </w:tcPr>
          <w:p>
            <w:pPr>
              <w:pStyle w:val="9"/>
              <w:spacing w:line="360" w:lineRule="auto"/>
              <w:ind w:firstLine="0"/>
              <w:jc w:val="center"/>
              <w:rPr>
                <w:rFonts w:hint="eastAsia" w:ascii="仿宋" w:hAnsi="仿宋" w:eastAsia="仿宋" w:cs="宋体"/>
                <w:color w:val="1D1B11"/>
                <w:szCs w:val="24"/>
              </w:rPr>
            </w:pPr>
          </w:p>
        </w:tc>
        <w:tc>
          <w:tcPr>
            <w:tcW w:w="2966" w:type="dxa"/>
            <w:vAlign w:val="center"/>
          </w:tcPr>
          <w:p>
            <w:pPr>
              <w:pStyle w:val="9"/>
              <w:spacing w:line="360" w:lineRule="auto"/>
              <w:ind w:firstLine="0"/>
              <w:jc w:val="center"/>
              <w:rPr>
                <w:rFonts w:hint="eastAsia" w:ascii="仿宋" w:hAnsi="仿宋" w:eastAsia="仿宋" w:cs="宋体"/>
                <w:color w:val="1D1B1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hint="eastAsia" w:ascii="仿宋" w:hAnsi="仿宋" w:eastAsia="仿宋" w:cs="宋体"/>
                <w:color w:val="1D1B11"/>
                <w:szCs w:val="24"/>
              </w:rPr>
            </w:pPr>
          </w:p>
        </w:tc>
        <w:tc>
          <w:tcPr>
            <w:tcW w:w="2514" w:type="dxa"/>
            <w:vAlign w:val="center"/>
          </w:tcPr>
          <w:p>
            <w:pPr>
              <w:pStyle w:val="9"/>
              <w:spacing w:line="360" w:lineRule="auto"/>
              <w:ind w:firstLine="0"/>
              <w:jc w:val="center"/>
              <w:rPr>
                <w:rFonts w:hint="eastAsia" w:ascii="仿宋" w:hAnsi="仿宋" w:eastAsia="仿宋" w:cs="宋体"/>
                <w:color w:val="1D1B11"/>
                <w:szCs w:val="24"/>
              </w:rPr>
            </w:pPr>
          </w:p>
        </w:tc>
        <w:tc>
          <w:tcPr>
            <w:tcW w:w="2266" w:type="dxa"/>
            <w:vAlign w:val="center"/>
          </w:tcPr>
          <w:p>
            <w:pPr>
              <w:pStyle w:val="9"/>
              <w:spacing w:line="360" w:lineRule="auto"/>
              <w:ind w:firstLine="0"/>
              <w:jc w:val="center"/>
              <w:rPr>
                <w:rFonts w:hint="eastAsia" w:ascii="仿宋" w:hAnsi="仿宋" w:eastAsia="仿宋" w:cs="宋体"/>
                <w:color w:val="1D1B11"/>
                <w:szCs w:val="24"/>
              </w:rPr>
            </w:pPr>
          </w:p>
        </w:tc>
        <w:tc>
          <w:tcPr>
            <w:tcW w:w="2966" w:type="dxa"/>
            <w:vAlign w:val="center"/>
          </w:tcPr>
          <w:p>
            <w:pPr>
              <w:pStyle w:val="9"/>
              <w:spacing w:line="360" w:lineRule="auto"/>
              <w:ind w:firstLine="0"/>
              <w:jc w:val="center"/>
              <w:rPr>
                <w:rFonts w:hint="eastAsia" w:ascii="仿宋" w:hAnsi="仿宋" w:eastAsia="仿宋" w:cs="宋体"/>
                <w:color w:val="1D1B1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hint="eastAsia" w:ascii="仿宋" w:hAnsi="仿宋" w:eastAsia="仿宋" w:cs="宋体"/>
                <w:color w:val="1D1B11"/>
                <w:szCs w:val="24"/>
              </w:rPr>
            </w:pPr>
          </w:p>
        </w:tc>
        <w:tc>
          <w:tcPr>
            <w:tcW w:w="2514" w:type="dxa"/>
            <w:vAlign w:val="center"/>
          </w:tcPr>
          <w:p>
            <w:pPr>
              <w:pStyle w:val="9"/>
              <w:spacing w:line="360" w:lineRule="auto"/>
              <w:ind w:firstLine="0"/>
              <w:jc w:val="center"/>
              <w:rPr>
                <w:rFonts w:hint="eastAsia" w:ascii="仿宋" w:hAnsi="仿宋" w:eastAsia="仿宋" w:cs="宋体"/>
                <w:color w:val="1D1B11"/>
                <w:szCs w:val="24"/>
              </w:rPr>
            </w:pPr>
          </w:p>
        </w:tc>
        <w:tc>
          <w:tcPr>
            <w:tcW w:w="2266" w:type="dxa"/>
            <w:vAlign w:val="center"/>
          </w:tcPr>
          <w:p>
            <w:pPr>
              <w:pStyle w:val="9"/>
              <w:spacing w:line="360" w:lineRule="auto"/>
              <w:ind w:firstLine="0"/>
              <w:jc w:val="center"/>
              <w:rPr>
                <w:rFonts w:hint="eastAsia" w:ascii="仿宋" w:hAnsi="仿宋" w:eastAsia="仿宋" w:cs="宋体"/>
                <w:color w:val="1D1B11"/>
                <w:szCs w:val="24"/>
              </w:rPr>
            </w:pPr>
          </w:p>
        </w:tc>
        <w:tc>
          <w:tcPr>
            <w:tcW w:w="2966" w:type="dxa"/>
            <w:vAlign w:val="center"/>
          </w:tcPr>
          <w:p>
            <w:pPr>
              <w:pStyle w:val="9"/>
              <w:spacing w:line="360" w:lineRule="auto"/>
              <w:ind w:firstLine="0"/>
              <w:jc w:val="center"/>
              <w:rPr>
                <w:rFonts w:hint="eastAsia" w:ascii="仿宋" w:hAnsi="仿宋" w:eastAsia="仿宋" w:cs="宋体"/>
                <w:color w:val="1D1B11"/>
                <w:szCs w:val="24"/>
              </w:rPr>
            </w:pPr>
          </w:p>
        </w:tc>
      </w:tr>
    </w:tbl>
    <w:p>
      <w:pPr>
        <w:spacing w:line="360" w:lineRule="auto"/>
        <w:rPr>
          <w:rFonts w:hint="eastAsia" w:ascii="仿宋" w:hAnsi="仿宋" w:eastAsia="仿宋" w:cs="宋体"/>
          <w:color w:val="1D1B11"/>
          <w:lang w:val="zh-CN"/>
        </w:rPr>
      </w:pPr>
    </w:p>
    <w:p>
      <w:pPr>
        <w:pStyle w:val="27"/>
        <w:spacing w:before="0" w:after="0" w:line="360" w:lineRule="auto"/>
        <w:jc w:val="left"/>
        <w:outlineLvl w:val="1"/>
        <w:rPr>
          <w:rFonts w:hint="eastAsia" w:ascii="仿宋" w:hAnsi="仿宋" w:eastAsia="仿宋" w:cs="宋体"/>
          <w:color w:val="1D1B11"/>
          <w:lang w:val="zh-CN"/>
        </w:rPr>
      </w:pPr>
      <w:bookmarkStart w:id="128" w:name="_Toc28963"/>
      <w:r>
        <w:rPr>
          <w:rFonts w:hint="eastAsia" w:ascii="仿宋" w:hAnsi="仿宋" w:eastAsia="仿宋" w:cs="宋体"/>
          <w:color w:val="1D1B11"/>
          <w:sz w:val="30"/>
          <w:szCs w:val="30"/>
          <w:lang w:val="zh-CN"/>
        </w:rPr>
        <w:br w:type="page"/>
      </w:r>
      <w:bookmarkStart w:id="129" w:name="_Toc26451"/>
      <w:bookmarkStart w:id="130" w:name="_Toc34377799"/>
      <w:r>
        <w:rPr>
          <w:rFonts w:hint="eastAsia" w:ascii="仿宋" w:hAnsi="仿宋" w:eastAsia="仿宋" w:cs="宋体"/>
          <w:color w:val="1D1B11"/>
          <w:sz w:val="30"/>
          <w:szCs w:val="30"/>
        </w:rPr>
        <w:t>（12）</w:t>
      </w:r>
      <w:r>
        <w:rPr>
          <w:rFonts w:hint="eastAsia" w:ascii="仿宋" w:hAnsi="仿宋" w:eastAsia="仿宋" w:cs="宋体"/>
          <w:color w:val="1D1B11"/>
          <w:sz w:val="30"/>
          <w:szCs w:val="30"/>
          <w:lang w:val="zh-CN"/>
        </w:rPr>
        <w:t>开标一览表（报价表）</w:t>
      </w:r>
      <w:bookmarkEnd w:id="129"/>
      <w:bookmarkEnd w:id="130"/>
    </w:p>
    <w:p>
      <w:pPr>
        <w:autoSpaceDE w:val="0"/>
        <w:autoSpaceDN w:val="0"/>
        <w:spacing w:line="360" w:lineRule="auto"/>
        <w:rPr>
          <w:rFonts w:hint="eastAsia" w:ascii="仿宋" w:hAnsi="仿宋" w:eastAsia="仿宋" w:cs="宋体"/>
          <w:b/>
          <w:bCs/>
          <w:color w:val="1D1B11"/>
          <w:kern w:val="0"/>
          <w:sz w:val="28"/>
          <w:szCs w:val="28"/>
          <w:lang w:val="zh-CN"/>
        </w:rPr>
      </w:pPr>
    </w:p>
    <w:p>
      <w:pPr>
        <w:autoSpaceDE w:val="0"/>
        <w:autoSpaceDN w:val="0"/>
        <w:spacing w:line="360" w:lineRule="auto"/>
        <w:jc w:val="center"/>
        <w:rPr>
          <w:rFonts w:hint="eastAsia" w:ascii="仿宋" w:hAnsi="仿宋" w:eastAsia="仿宋" w:cs="宋体"/>
          <w:b/>
          <w:bCs/>
          <w:color w:val="000000"/>
          <w:kern w:val="0"/>
          <w:sz w:val="36"/>
          <w:szCs w:val="36"/>
          <w:lang w:val="zh-CN"/>
        </w:rPr>
      </w:pPr>
      <w:r>
        <w:rPr>
          <w:rFonts w:hint="eastAsia" w:ascii="仿宋" w:hAnsi="仿宋" w:eastAsia="仿宋" w:cs="宋体"/>
          <w:b/>
          <w:bCs/>
          <w:color w:val="000000"/>
          <w:kern w:val="0"/>
          <w:sz w:val="28"/>
          <w:szCs w:val="28"/>
          <w:lang w:val="zh-CN"/>
        </w:rPr>
        <w:t>开标一览表（报价表）</w:t>
      </w:r>
    </w:p>
    <w:p>
      <w:pPr>
        <w:autoSpaceDE w:val="0"/>
        <w:autoSpaceDN w:val="0"/>
        <w:spacing w:line="360" w:lineRule="auto"/>
        <w:rPr>
          <w:rFonts w:hint="eastAsia" w:ascii="仿宋" w:hAnsi="仿宋" w:eastAsia="仿宋" w:cs="宋体"/>
          <w:b/>
          <w:bCs/>
          <w:color w:val="000000"/>
          <w:kern w:val="0"/>
          <w:sz w:val="28"/>
          <w:szCs w:val="28"/>
          <w:lang w:val="zh-CN"/>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hint="eastAsia" w:ascii="仿宋" w:hAnsi="仿宋" w:eastAsia="仿宋" w:cs="宋体"/>
                <w:color w:val="000000"/>
                <w:szCs w:val="24"/>
              </w:rPr>
            </w:pPr>
            <w:r>
              <w:rPr>
                <w:rFonts w:hint="eastAsia" w:ascii="仿宋" w:hAnsi="仿宋" w:eastAsia="仿宋" w:cs="宋体"/>
                <w:color w:val="000000"/>
                <w:szCs w:val="24"/>
              </w:rPr>
              <w:t>投标人名称</w:t>
            </w:r>
          </w:p>
        </w:tc>
        <w:tc>
          <w:tcPr>
            <w:tcW w:w="5985" w:type="dxa"/>
            <w:vAlign w:val="center"/>
          </w:tcPr>
          <w:p>
            <w:pPr>
              <w:pStyle w:val="9"/>
              <w:spacing w:line="360" w:lineRule="auto"/>
              <w:ind w:firstLine="0"/>
              <w:rPr>
                <w:rFonts w:hint="eastAsia" w:ascii="仿宋" w:hAnsi="仿宋" w:eastAsia="仿宋"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hint="eastAsia" w:ascii="仿宋" w:hAnsi="仿宋" w:eastAsia="仿宋" w:cs="宋体"/>
                <w:color w:val="000000"/>
                <w:szCs w:val="24"/>
              </w:rPr>
            </w:pPr>
            <w:r>
              <w:rPr>
                <w:rFonts w:hint="eastAsia" w:ascii="仿宋" w:hAnsi="仿宋" w:eastAsia="仿宋" w:cs="宋体"/>
                <w:color w:val="000000"/>
                <w:szCs w:val="24"/>
                <w:lang w:val="zh-CN"/>
              </w:rPr>
              <w:t>投标包号</w:t>
            </w:r>
          </w:p>
        </w:tc>
        <w:tc>
          <w:tcPr>
            <w:tcW w:w="5985" w:type="dxa"/>
            <w:vAlign w:val="center"/>
          </w:tcPr>
          <w:p>
            <w:pPr>
              <w:pStyle w:val="9"/>
              <w:spacing w:line="360" w:lineRule="auto"/>
              <w:ind w:firstLine="0"/>
              <w:rPr>
                <w:rFonts w:hint="eastAsia" w:ascii="仿宋" w:hAnsi="仿宋" w:eastAsia="仿宋"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hint="eastAsia" w:ascii="仿宋" w:hAnsi="仿宋" w:eastAsia="仿宋" w:cs="宋体"/>
                <w:color w:val="000000"/>
                <w:szCs w:val="24"/>
              </w:rPr>
            </w:pPr>
            <w:r>
              <w:rPr>
                <w:rFonts w:hint="eastAsia" w:ascii="仿宋" w:hAnsi="仿宋" w:eastAsia="仿宋" w:cs="宋体"/>
                <w:color w:val="000000"/>
                <w:szCs w:val="24"/>
              </w:rPr>
              <w:t>投标报价</w:t>
            </w:r>
          </w:p>
        </w:tc>
        <w:tc>
          <w:tcPr>
            <w:tcW w:w="5985" w:type="dxa"/>
            <w:vAlign w:val="center"/>
          </w:tcPr>
          <w:p>
            <w:pPr>
              <w:autoSpaceDE w:val="0"/>
              <w:autoSpaceDN w:val="0"/>
              <w:spacing w:line="360" w:lineRule="auto"/>
              <w:rPr>
                <w:rFonts w:hint="eastAsia" w:ascii="仿宋" w:hAnsi="仿宋" w:eastAsia="仿宋" w:cs="宋体"/>
                <w:color w:val="000000"/>
                <w:kern w:val="0"/>
                <w:lang w:val="zh-CN"/>
              </w:rPr>
            </w:pPr>
            <w:r>
              <w:rPr>
                <w:rFonts w:hint="eastAsia" w:ascii="仿宋" w:hAnsi="仿宋" w:eastAsia="仿宋" w:cs="宋体"/>
                <w:color w:val="000000"/>
                <w:kern w:val="0"/>
                <w:lang w:val="zh-CN"/>
              </w:rPr>
              <w:t>大写：</w:t>
            </w:r>
          </w:p>
          <w:p>
            <w:pPr>
              <w:pStyle w:val="9"/>
              <w:spacing w:line="360" w:lineRule="auto"/>
              <w:ind w:firstLine="0"/>
              <w:rPr>
                <w:rFonts w:hint="eastAsia" w:ascii="仿宋" w:hAnsi="仿宋" w:eastAsia="仿宋" w:cs="宋体"/>
                <w:color w:val="000000"/>
                <w:szCs w:val="24"/>
              </w:rPr>
            </w:pPr>
            <w:r>
              <w:rPr>
                <w:rFonts w:hint="eastAsia" w:ascii="仿宋" w:hAnsi="仿宋" w:eastAsia="仿宋"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780" w:firstLineChars="325"/>
              <w:rPr>
                <w:rFonts w:hint="eastAsia" w:ascii="仿宋" w:hAnsi="仿宋" w:eastAsia="仿宋" w:cs="宋体"/>
                <w:szCs w:val="24"/>
              </w:rPr>
            </w:pPr>
            <w:r>
              <w:rPr>
                <w:rFonts w:hint="eastAsia" w:ascii="仿宋" w:hAnsi="仿宋" w:eastAsia="仿宋" w:cs="Arial"/>
                <w:lang w:val="zh-CN"/>
              </w:rPr>
              <w:t>服务期</w:t>
            </w:r>
          </w:p>
        </w:tc>
        <w:tc>
          <w:tcPr>
            <w:tcW w:w="5985" w:type="dxa"/>
            <w:vAlign w:val="center"/>
          </w:tcPr>
          <w:p>
            <w:pPr>
              <w:pStyle w:val="9"/>
              <w:spacing w:line="360" w:lineRule="auto"/>
              <w:ind w:firstLine="0"/>
              <w:rPr>
                <w:rFonts w:hint="eastAsia" w:ascii="仿宋" w:hAnsi="仿宋" w:eastAsia="仿宋" w:cs="宋体"/>
                <w:color w:val="000000"/>
                <w:szCs w:val="24"/>
              </w:rPr>
            </w:pPr>
          </w:p>
        </w:tc>
      </w:tr>
    </w:tbl>
    <w:p>
      <w:pPr>
        <w:autoSpaceDE w:val="0"/>
        <w:autoSpaceDN w:val="0"/>
        <w:spacing w:line="360" w:lineRule="auto"/>
        <w:rPr>
          <w:rFonts w:hint="eastAsia" w:ascii="仿宋" w:hAnsi="仿宋" w:eastAsia="仿宋" w:cs="宋体"/>
          <w:color w:val="000000"/>
          <w:kern w:val="0"/>
          <w:lang w:val="zh-CN"/>
        </w:rPr>
      </w:pPr>
      <w:r>
        <w:rPr>
          <w:rFonts w:hint="eastAsia" w:ascii="仿宋" w:hAnsi="仿宋" w:eastAsia="仿宋" w:cs="宋体"/>
          <w:b/>
          <w:bCs/>
          <w:color w:val="000000"/>
          <w:kern w:val="0"/>
          <w:lang w:val="zh-CN"/>
        </w:rPr>
        <w:t>注：</w:t>
      </w:r>
      <w:r>
        <w:rPr>
          <w:rFonts w:hint="eastAsia" w:ascii="仿宋" w:hAnsi="仿宋" w:eastAsia="仿宋" w:cs="宋体"/>
          <w:color w:val="000000"/>
          <w:kern w:val="0"/>
          <w:lang w:val="zh-CN"/>
        </w:rPr>
        <w:t>1.填写此表时不得改变表格形式。</w:t>
      </w:r>
    </w:p>
    <w:p>
      <w:pPr>
        <w:autoSpaceDE w:val="0"/>
        <w:autoSpaceDN w:val="0"/>
        <w:spacing w:line="360" w:lineRule="auto"/>
        <w:ind w:firstLine="480"/>
        <w:rPr>
          <w:rFonts w:hint="eastAsia" w:ascii="仿宋" w:hAnsi="仿宋" w:eastAsia="仿宋" w:cs="宋体"/>
          <w:color w:val="1D1B11"/>
          <w:kern w:val="0"/>
          <w:lang w:val="zh-CN"/>
        </w:rPr>
      </w:pPr>
      <w:r>
        <w:rPr>
          <w:rFonts w:hint="eastAsia" w:ascii="仿宋" w:hAnsi="仿宋" w:eastAsia="仿宋" w:cs="宋体"/>
          <w:color w:val="000000"/>
          <w:kern w:val="0"/>
          <w:lang w:val="zh-CN"/>
        </w:rPr>
        <w:t>2.“投标报价”为投标总价。投标报价必须</w:t>
      </w:r>
      <w:r>
        <w:rPr>
          <w:rFonts w:hint="eastAsia" w:ascii="仿宋" w:hAnsi="仿宋" w:eastAsia="仿宋" w:cs="宋体"/>
          <w:color w:val="1D1B11"/>
          <w:kern w:val="0"/>
          <w:lang w:val="zh-CN"/>
        </w:rPr>
        <w:t>包括：服务费、验收费、手续费、保险费、培训费、售前、售中、售后服务费、中标服务费及不可预见费等全部费用。</w:t>
      </w:r>
    </w:p>
    <w:p>
      <w:pPr>
        <w:autoSpaceDE w:val="0"/>
        <w:autoSpaceDN w:val="0"/>
        <w:spacing w:line="360" w:lineRule="auto"/>
        <w:ind w:firstLine="480"/>
        <w:rPr>
          <w:rFonts w:hint="eastAsia" w:ascii="仿宋" w:hAnsi="仿宋" w:eastAsia="仿宋" w:cs="宋体"/>
          <w:color w:val="1D1B11"/>
          <w:kern w:val="0"/>
        </w:rPr>
      </w:pPr>
      <w:r>
        <w:rPr>
          <w:rFonts w:hint="eastAsia" w:ascii="仿宋" w:hAnsi="仿宋" w:eastAsia="仿宋" w:cs="宋体"/>
          <w:color w:val="1D1B11"/>
          <w:kern w:val="0"/>
          <w:lang w:val="zh-CN"/>
        </w:rPr>
        <w:t>3.“</w:t>
      </w:r>
      <w:r>
        <w:rPr>
          <w:rFonts w:hint="eastAsia" w:ascii="仿宋" w:hAnsi="仿宋" w:eastAsia="仿宋" w:cs="Arial"/>
          <w:lang w:val="zh-CN"/>
        </w:rPr>
        <w:t>服务期</w:t>
      </w:r>
      <w:r>
        <w:rPr>
          <w:rFonts w:hint="eastAsia" w:ascii="仿宋" w:hAnsi="仿宋" w:eastAsia="仿宋" w:cs="宋体"/>
          <w:color w:val="1D1B11"/>
          <w:kern w:val="0"/>
          <w:lang w:val="zh-CN"/>
        </w:rPr>
        <w:t>”是指服务采购方的具体时间。</w:t>
      </w:r>
    </w:p>
    <w:p>
      <w:pPr>
        <w:autoSpaceDE w:val="0"/>
        <w:autoSpaceDN w:val="0"/>
        <w:spacing w:line="360" w:lineRule="auto"/>
        <w:ind w:firstLine="480"/>
        <w:rPr>
          <w:rFonts w:hint="eastAsia" w:ascii="仿宋" w:hAnsi="仿宋" w:eastAsia="仿宋" w:cs="宋体"/>
          <w:color w:val="1D1B11"/>
          <w:kern w:val="0"/>
          <w:lang w:val="zh-CN"/>
        </w:rPr>
      </w:pPr>
      <w:r>
        <w:rPr>
          <w:rFonts w:hint="eastAsia" w:ascii="仿宋" w:hAnsi="仿宋" w:eastAsia="仿宋" w:cs="宋体"/>
          <w:color w:val="1D1B11"/>
          <w:kern w:val="0"/>
          <w:lang w:val="zh-CN"/>
        </w:rPr>
        <w:t>4.投标报价不能有两个或两个以上的报价方案，</w:t>
      </w:r>
      <w:r>
        <w:rPr>
          <w:rFonts w:hint="eastAsia" w:ascii="仿宋" w:hAnsi="仿宋" w:eastAsia="仿宋" w:cs="宋体"/>
          <w:color w:val="1D1B11"/>
          <w:kern w:val="0"/>
        </w:rPr>
        <w:t>否则投标无效</w:t>
      </w:r>
      <w:r>
        <w:rPr>
          <w:rFonts w:hint="eastAsia" w:ascii="仿宋" w:hAnsi="仿宋" w:eastAsia="仿宋" w:cs="宋体"/>
          <w:color w:val="1D1B11"/>
          <w:kern w:val="0"/>
          <w:lang w:val="zh-CN"/>
        </w:rPr>
        <w:t>。</w:t>
      </w:r>
    </w:p>
    <w:p>
      <w:pPr>
        <w:autoSpaceDE w:val="0"/>
        <w:autoSpaceDN w:val="0"/>
        <w:spacing w:line="360" w:lineRule="auto"/>
        <w:rPr>
          <w:rFonts w:hint="eastAsia" w:ascii="仿宋" w:hAnsi="仿宋" w:eastAsia="仿宋" w:cs="宋体"/>
          <w:color w:val="1D1B11"/>
          <w:kern w:val="0"/>
          <w:lang w:val="zh-CN"/>
        </w:rPr>
      </w:pPr>
    </w:p>
    <w:p>
      <w:pPr>
        <w:autoSpaceDE w:val="0"/>
        <w:autoSpaceDN w:val="0"/>
        <w:spacing w:line="360" w:lineRule="auto"/>
        <w:rPr>
          <w:rFonts w:hint="eastAsia" w:ascii="仿宋" w:hAnsi="仿宋" w:eastAsia="仿宋" w:cs="宋体"/>
          <w:color w:val="000000"/>
          <w:kern w:val="0"/>
          <w:lang w:val="zh-CN"/>
        </w:rPr>
      </w:pPr>
    </w:p>
    <w:p>
      <w:pPr>
        <w:autoSpaceDE w:val="0"/>
        <w:autoSpaceDN w:val="0"/>
        <w:spacing w:line="360" w:lineRule="auto"/>
        <w:rPr>
          <w:rFonts w:hint="eastAsia" w:ascii="仿宋" w:hAnsi="仿宋" w:eastAsia="仿宋" w:cs="宋体"/>
          <w:color w:val="1D1B11"/>
          <w:kern w:val="0"/>
          <w:lang w:val="zh-CN"/>
        </w:rPr>
      </w:pPr>
    </w:p>
    <w:p>
      <w:pPr>
        <w:autoSpaceDE w:val="0"/>
        <w:autoSpaceDN w:val="0"/>
        <w:spacing w:line="360" w:lineRule="auto"/>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 xml:space="preserve">投标人：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（公章）</w:t>
      </w:r>
    </w:p>
    <w:p>
      <w:pPr>
        <w:autoSpaceDE w:val="0"/>
        <w:autoSpaceDN w:val="0"/>
        <w:spacing w:line="360" w:lineRule="auto"/>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法定代表人或委托代理人：        （签字或盖章）</w:t>
      </w:r>
    </w:p>
    <w:p>
      <w:pPr>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 xml:space="preserve">年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月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日</w:t>
      </w:r>
    </w:p>
    <w:p>
      <w:pPr>
        <w:rPr>
          <w:rFonts w:hint="eastAsia" w:ascii="仿宋" w:hAnsi="仿宋" w:eastAsia="仿宋" w:cs="宋体"/>
          <w:b/>
          <w:bCs/>
          <w:color w:val="1D1B11"/>
          <w:kern w:val="0"/>
          <w:lang w:val="zh-CN"/>
        </w:rPr>
      </w:pPr>
    </w:p>
    <w:p>
      <w:pPr>
        <w:autoSpaceDE w:val="0"/>
        <w:autoSpaceDN w:val="0"/>
        <w:spacing w:line="360" w:lineRule="auto"/>
        <w:rPr>
          <w:rFonts w:hint="eastAsia" w:ascii="仿宋" w:hAnsi="仿宋" w:eastAsia="仿宋" w:cs="宋体"/>
          <w:color w:val="1D1B11"/>
          <w:sz w:val="30"/>
          <w:szCs w:val="30"/>
          <w:lang w:val="zh-CN"/>
        </w:rPr>
      </w:pPr>
    </w:p>
    <w:p>
      <w:pPr>
        <w:autoSpaceDE w:val="0"/>
        <w:autoSpaceDN w:val="0"/>
        <w:spacing w:line="360" w:lineRule="auto"/>
        <w:rPr>
          <w:rFonts w:hint="eastAsia" w:ascii="仿宋" w:hAnsi="仿宋" w:eastAsia="仿宋" w:cs="宋体"/>
          <w:color w:val="1D1B11"/>
          <w:sz w:val="30"/>
          <w:szCs w:val="30"/>
          <w:lang w:val="zh-CN"/>
        </w:rPr>
      </w:pPr>
    </w:p>
    <w:p>
      <w:pPr>
        <w:autoSpaceDE w:val="0"/>
        <w:autoSpaceDN w:val="0"/>
        <w:spacing w:line="360" w:lineRule="auto"/>
        <w:rPr>
          <w:rFonts w:hint="eastAsia" w:ascii="仿宋" w:hAnsi="仿宋" w:eastAsia="仿宋" w:cs="宋体"/>
          <w:color w:val="1D1B11"/>
          <w:sz w:val="30"/>
          <w:szCs w:val="30"/>
          <w:lang w:val="zh-CN"/>
        </w:rPr>
      </w:pPr>
    </w:p>
    <w:p>
      <w:pPr>
        <w:autoSpaceDE w:val="0"/>
        <w:autoSpaceDN w:val="0"/>
        <w:spacing w:line="360" w:lineRule="auto"/>
        <w:rPr>
          <w:rFonts w:hint="eastAsia" w:ascii="仿宋" w:hAnsi="仿宋" w:eastAsia="仿宋" w:cs="宋体"/>
          <w:color w:val="1D1B11"/>
          <w:sz w:val="30"/>
          <w:szCs w:val="30"/>
          <w:lang w:val="zh-CN"/>
        </w:rPr>
      </w:pPr>
    </w:p>
    <w:p>
      <w:pPr>
        <w:autoSpaceDE w:val="0"/>
        <w:autoSpaceDN w:val="0"/>
        <w:spacing w:line="360" w:lineRule="auto"/>
        <w:rPr>
          <w:rFonts w:hint="eastAsia" w:ascii="仿宋" w:hAnsi="仿宋" w:eastAsia="仿宋" w:cs="宋体"/>
          <w:color w:val="1D1B11"/>
          <w:sz w:val="30"/>
          <w:szCs w:val="30"/>
          <w:lang w:val="zh-CN"/>
        </w:rPr>
      </w:pPr>
    </w:p>
    <w:p>
      <w:pPr>
        <w:autoSpaceDE w:val="0"/>
        <w:autoSpaceDN w:val="0"/>
        <w:spacing w:line="360" w:lineRule="auto"/>
        <w:rPr>
          <w:rFonts w:hint="eastAsia" w:ascii="仿宋" w:hAnsi="仿宋" w:eastAsia="仿宋" w:cs="宋体"/>
          <w:color w:val="1D1B11"/>
          <w:sz w:val="30"/>
          <w:szCs w:val="30"/>
          <w:lang w:val="zh-CN"/>
        </w:rPr>
      </w:pPr>
    </w:p>
    <w:p>
      <w:pPr>
        <w:autoSpaceDE w:val="0"/>
        <w:autoSpaceDN w:val="0"/>
        <w:spacing w:line="360" w:lineRule="auto"/>
        <w:rPr>
          <w:rFonts w:hint="eastAsia" w:ascii="仿宋" w:hAnsi="仿宋" w:eastAsia="仿宋" w:cs="宋体"/>
          <w:color w:val="000000"/>
          <w:kern w:val="0"/>
          <w:lang w:val="zh-CN"/>
        </w:rPr>
      </w:pPr>
    </w:p>
    <w:p>
      <w:pPr>
        <w:pStyle w:val="27"/>
        <w:spacing w:before="0" w:after="0" w:line="360" w:lineRule="auto"/>
        <w:jc w:val="left"/>
        <w:outlineLvl w:val="1"/>
        <w:rPr>
          <w:rFonts w:hint="eastAsia" w:ascii="仿宋" w:hAnsi="仿宋" w:eastAsia="仿宋" w:cs="宋体"/>
          <w:color w:val="1D1B11"/>
        </w:rPr>
      </w:pPr>
      <w:bookmarkStart w:id="131" w:name="_Toc34377800"/>
      <w:r>
        <w:rPr>
          <w:rFonts w:hint="eastAsia" w:ascii="仿宋" w:hAnsi="仿宋" w:eastAsia="仿宋" w:cs="宋体"/>
          <w:color w:val="1D1B11"/>
          <w:sz w:val="30"/>
          <w:szCs w:val="30"/>
        </w:rPr>
        <w:t>（13）</w:t>
      </w:r>
      <w:r>
        <w:rPr>
          <w:rFonts w:hint="eastAsia" w:ascii="仿宋" w:hAnsi="仿宋" w:eastAsia="仿宋" w:cs="宋体"/>
          <w:color w:val="1D1B11"/>
          <w:sz w:val="30"/>
          <w:szCs w:val="30"/>
          <w:lang w:val="zh-CN"/>
        </w:rPr>
        <w:t>分项报价表</w:t>
      </w:r>
      <w:bookmarkEnd w:id="128"/>
      <w:bookmarkEnd w:id="131"/>
    </w:p>
    <w:p>
      <w:pPr>
        <w:ind w:firstLine="3313" w:firstLineChars="1100"/>
        <w:rPr>
          <w:rFonts w:hint="eastAsia" w:ascii="仿宋" w:hAnsi="仿宋" w:eastAsia="仿宋" w:cs="宋体"/>
          <w:b/>
          <w:bCs/>
          <w:color w:val="1D1B11"/>
          <w:sz w:val="30"/>
          <w:szCs w:val="30"/>
          <w:lang w:val="zh-CN"/>
        </w:rPr>
      </w:pPr>
      <w:bookmarkStart w:id="132" w:name="_Toc325726039"/>
      <w:bookmarkStart w:id="133" w:name="_Toc365019575"/>
      <w:bookmarkStart w:id="134" w:name="_Toc525659817"/>
    </w:p>
    <w:p>
      <w:pPr>
        <w:ind w:firstLine="3313" w:firstLineChars="1100"/>
        <w:rPr>
          <w:rFonts w:hint="eastAsia" w:ascii="仿宋" w:hAnsi="仿宋" w:eastAsia="仿宋" w:cs="宋体"/>
          <w:b/>
          <w:bCs/>
          <w:color w:val="1D1B11"/>
          <w:sz w:val="30"/>
          <w:szCs w:val="30"/>
          <w:lang w:val="zh-CN"/>
        </w:rPr>
      </w:pPr>
      <w:r>
        <w:rPr>
          <w:rFonts w:hint="eastAsia" w:ascii="仿宋" w:hAnsi="仿宋" w:eastAsia="仿宋" w:cs="宋体"/>
          <w:b/>
          <w:bCs/>
          <w:color w:val="1D1B11"/>
          <w:sz w:val="30"/>
          <w:szCs w:val="30"/>
          <w:lang w:val="zh-CN"/>
        </w:rPr>
        <w:t>分项报价表</w:t>
      </w:r>
      <w:bookmarkEnd w:id="132"/>
      <w:bookmarkEnd w:id="133"/>
    </w:p>
    <w:p>
      <w:pPr>
        <w:rPr>
          <w:rFonts w:hint="eastAsia" w:ascii="仿宋" w:hAnsi="仿宋" w:eastAsia="仿宋"/>
          <w:b/>
        </w:rPr>
      </w:pPr>
    </w:p>
    <w:p>
      <w:pPr>
        <w:rPr>
          <w:rFonts w:ascii="仿宋" w:hAnsi="仿宋" w:eastAsia="仿宋"/>
          <w:color w:val="000000"/>
        </w:rPr>
      </w:pPr>
      <w:r>
        <w:rPr>
          <w:rFonts w:hint="eastAsia" w:ascii="仿宋" w:hAnsi="仿宋" w:eastAsia="仿宋"/>
          <w:b/>
        </w:rPr>
        <w:t xml:space="preserve">投标人名称:                                             </w:t>
      </w:r>
      <w:r>
        <w:rPr>
          <w:rFonts w:hint="eastAsia" w:ascii="仿宋" w:hAnsi="仿宋" w:eastAsia="仿宋"/>
        </w:rPr>
        <w:t xml:space="preserve"> 单位：人民币（元）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4334"/>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pStyle w:val="14"/>
              <w:spacing w:before="120" w:beforeLines="50" w:line="360" w:lineRule="auto"/>
              <w:jc w:val="center"/>
              <w:rPr>
                <w:rFonts w:ascii="仿宋" w:hAnsi="仿宋" w:eastAsia="仿宋" w:cs="Courier New"/>
                <w:color w:val="000000"/>
                <w:kern w:val="0"/>
              </w:rPr>
            </w:pPr>
            <w:r>
              <w:rPr>
                <w:rFonts w:hint="eastAsia" w:ascii="仿宋" w:hAnsi="仿宋" w:eastAsia="仿宋" w:cs="Courier New"/>
                <w:color w:val="000000"/>
                <w:kern w:val="0"/>
              </w:rPr>
              <w:t>序号</w:t>
            </w:r>
          </w:p>
        </w:tc>
        <w:tc>
          <w:tcPr>
            <w:tcW w:w="4334" w:type="dxa"/>
            <w:vAlign w:val="center"/>
          </w:tcPr>
          <w:p>
            <w:pPr>
              <w:pStyle w:val="14"/>
              <w:spacing w:before="120" w:beforeLines="50" w:line="360" w:lineRule="auto"/>
              <w:jc w:val="center"/>
              <w:rPr>
                <w:rFonts w:ascii="仿宋" w:hAnsi="仿宋" w:eastAsia="仿宋" w:cs="Courier New"/>
                <w:color w:val="000000"/>
                <w:kern w:val="0"/>
              </w:rPr>
            </w:pPr>
            <w:r>
              <w:rPr>
                <w:rFonts w:hint="eastAsia" w:ascii="仿宋" w:hAnsi="仿宋" w:eastAsia="仿宋" w:cs="Courier New"/>
                <w:color w:val="000000"/>
                <w:kern w:val="0"/>
              </w:rPr>
              <w:t>服务内容</w:t>
            </w:r>
          </w:p>
        </w:tc>
        <w:tc>
          <w:tcPr>
            <w:tcW w:w="3556" w:type="dxa"/>
            <w:vAlign w:val="center"/>
          </w:tcPr>
          <w:p>
            <w:pPr>
              <w:pStyle w:val="14"/>
              <w:spacing w:before="120" w:beforeLines="50" w:line="360" w:lineRule="auto"/>
              <w:jc w:val="center"/>
              <w:rPr>
                <w:rFonts w:ascii="仿宋" w:hAnsi="仿宋" w:eastAsia="仿宋" w:cs="Courier New"/>
                <w:color w:val="000000"/>
                <w:kern w:val="0"/>
              </w:rPr>
            </w:pPr>
            <w:r>
              <w:rPr>
                <w:rFonts w:hint="eastAsia" w:ascii="仿宋" w:hAnsi="仿宋" w:eastAsia="仿宋" w:cs="Courier New"/>
                <w:color w:val="000000"/>
                <w:kern w:val="0"/>
              </w:rPr>
              <w:t>单项价格（单位：万元）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snapToGrid w:val="0"/>
              <w:spacing w:line="360" w:lineRule="auto"/>
              <w:jc w:val="center"/>
              <w:rPr>
                <w:rFonts w:ascii="仿宋" w:hAnsi="仿宋" w:eastAsia="仿宋"/>
                <w:color w:val="000000"/>
              </w:rPr>
            </w:pPr>
            <w:r>
              <w:rPr>
                <w:rFonts w:hint="eastAsia" w:ascii="仿宋" w:hAnsi="仿宋" w:eastAsia="仿宋"/>
                <w:color w:val="000000"/>
              </w:rPr>
              <w:t>1</w:t>
            </w:r>
          </w:p>
        </w:tc>
        <w:tc>
          <w:tcPr>
            <w:tcW w:w="4334" w:type="dxa"/>
            <w:vAlign w:val="center"/>
          </w:tcPr>
          <w:p>
            <w:pPr>
              <w:spacing w:line="360" w:lineRule="auto"/>
              <w:rPr>
                <w:rFonts w:ascii="仿宋" w:hAnsi="仿宋" w:eastAsia="仿宋"/>
                <w:color w:val="000000"/>
              </w:rPr>
            </w:pPr>
          </w:p>
        </w:tc>
        <w:tc>
          <w:tcPr>
            <w:tcW w:w="3556" w:type="dxa"/>
            <w:vAlign w:val="center"/>
          </w:tcPr>
          <w:p>
            <w:pPr>
              <w:pStyle w:val="14"/>
              <w:spacing w:line="360" w:lineRule="auto"/>
              <w:jc w:val="center"/>
              <w:rPr>
                <w:rFonts w:ascii="仿宋" w:hAnsi="仿宋" w:eastAsia="仿宋"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snapToGrid w:val="0"/>
              <w:spacing w:line="360" w:lineRule="auto"/>
              <w:jc w:val="center"/>
              <w:rPr>
                <w:rFonts w:ascii="仿宋" w:hAnsi="仿宋" w:eastAsia="仿宋"/>
                <w:color w:val="000000"/>
              </w:rPr>
            </w:pPr>
            <w:r>
              <w:rPr>
                <w:rFonts w:hint="eastAsia" w:ascii="仿宋" w:hAnsi="仿宋" w:eastAsia="仿宋"/>
                <w:color w:val="000000"/>
              </w:rPr>
              <w:t>2</w:t>
            </w:r>
          </w:p>
        </w:tc>
        <w:tc>
          <w:tcPr>
            <w:tcW w:w="4334" w:type="dxa"/>
            <w:vAlign w:val="center"/>
          </w:tcPr>
          <w:p>
            <w:pPr>
              <w:spacing w:line="360" w:lineRule="auto"/>
              <w:rPr>
                <w:rFonts w:ascii="仿宋" w:hAnsi="仿宋" w:eastAsia="仿宋"/>
                <w:color w:val="000000"/>
              </w:rPr>
            </w:pPr>
          </w:p>
        </w:tc>
        <w:tc>
          <w:tcPr>
            <w:tcW w:w="3556" w:type="dxa"/>
            <w:vAlign w:val="center"/>
          </w:tcPr>
          <w:p>
            <w:pPr>
              <w:pStyle w:val="14"/>
              <w:spacing w:line="360" w:lineRule="auto"/>
              <w:jc w:val="center"/>
              <w:rPr>
                <w:rFonts w:ascii="仿宋" w:hAnsi="仿宋" w:eastAsia="仿宋"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snapToGrid w:val="0"/>
              <w:spacing w:line="360" w:lineRule="auto"/>
              <w:jc w:val="center"/>
              <w:rPr>
                <w:rFonts w:ascii="仿宋" w:hAnsi="仿宋" w:eastAsia="仿宋"/>
                <w:color w:val="000000"/>
              </w:rPr>
            </w:pPr>
            <w:r>
              <w:rPr>
                <w:rFonts w:hint="eastAsia" w:ascii="仿宋" w:hAnsi="仿宋" w:eastAsia="仿宋"/>
                <w:color w:val="000000"/>
              </w:rPr>
              <w:t>3</w:t>
            </w:r>
          </w:p>
        </w:tc>
        <w:tc>
          <w:tcPr>
            <w:tcW w:w="4334" w:type="dxa"/>
            <w:vAlign w:val="center"/>
          </w:tcPr>
          <w:p>
            <w:pPr>
              <w:spacing w:line="360" w:lineRule="auto"/>
              <w:rPr>
                <w:rFonts w:ascii="仿宋" w:hAnsi="仿宋" w:eastAsia="仿宋"/>
                <w:color w:val="000000"/>
              </w:rPr>
            </w:pPr>
          </w:p>
        </w:tc>
        <w:tc>
          <w:tcPr>
            <w:tcW w:w="3556" w:type="dxa"/>
            <w:vAlign w:val="center"/>
          </w:tcPr>
          <w:p>
            <w:pPr>
              <w:pStyle w:val="14"/>
              <w:spacing w:line="360" w:lineRule="auto"/>
              <w:jc w:val="center"/>
              <w:rPr>
                <w:rFonts w:ascii="仿宋" w:hAnsi="仿宋" w:eastAsia="仿宋"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4" w:type="dxa"/>
            <w:vAlign w:val="center"/>
          </w:tcPr>
          <w:p>
            <w:pPr>
              <w:pStyle w:val="14"/>
              <w:spacing w:line="360" w:lineRule="auto"/>
              <w:jc w:val="center"/>
              <w:rPr>
                <w:rFonts w:ascii="仿宋" w:hAnsi="仿宋" w:eastAsia="仿宋" w:cs="Courier New"/>
                <w:color w:val="000000"/>
                <w:kern w:val="0"/>
              </w:rPr>
            </w:pPr>
            <w:r>
              <w:rPr>
                <w:rFonts w:hint="eastAsia" w:ascii="仿宋" w:hAnsi="仿宋" w:eastAsia="仿宋" w:cs="Courier New"/>
                <w:color w:val="000000"/>
                <w:kern w:val="0"/>
              </w:rPr>
              <w:t>4</w:t>
            </w:r>
          </w:p>
        </w:tc>
        <w:tc>
          <w:tcPr>
            <w:tcW w:w="4334" w:type="dxa"/>
            <w:vAlign w:val="center"/>
          </w:tcPr>
          <w:p>
            <w:pPr>
              <w:spacing w:line="360" w:lineRule="auto"/>
              <w:rPr>
                <w:rFonts w:ascii="仿宋" w:hAnsi="仿宋" w:eastAsia="仿宋"/>
                <w:color w:val="000000"/>
              </w:rPr>
            </w:pPr>
          </w:p>
        </w:tc>
        <w:tc>
          <w:tcPr>
            <w:tcW w:w="3556" w:type="dxa"/>
            <w:vAlign w:val="center"/>
          </w:tcPr>
          <w:p>
            <w:pPr>
              <w:pStyle w:val="14"/>
              <w:spacing w:line="360" w:lineRule="auto"/>
              <w:jc w:val="center"/>
              <w:rPr>
                <w:rFonts w:ascii="仿宋" w:hAnsi="仿宋" w:eastAsia="仿宋"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pStyle w:val="14"/>
              <w:spacing w:line="360" w:lineRule="auto"/>
              <w:jc w:val="center"/>
              <w:rPr>
                <w:rFonts w:ascii="仿宋" w:hAnsi="仿宋" w:eastAsia="仿宋" w:cs="Courier New"/>
                <w:color w:val="000000"/>
                <w:kern w:val="0"/>
              </w:rPr>
            </w:pPr>
            <w:r>
              <w:rPr>
                <w:rFonts w:hint="eastAsia" w:ascii="仿宋" w:hAnsi="仿宋" w:eastAsia="仿宋" w:cs="Courier New"/>
                <w:color w:val="000000"/>
                <w:kern w:val="0"/>
              </w:rPr>
              <w:t>5</w:t>
            </w:r>
          </w:p>
        </w:tc>
        <w:tc>
          <w:tcPr>
            <w:tcW w:w="4334" w:type="dxa"/>
            <w:vAlign w:val="center"/>
          </w:tcPr>
          <w:p>
            <w:pPr>
              <w:spacing w:line="360" w:lineRule="auto"/>
              <w:rPr>
                <w:rFonts w:ascii="仿宋" w:hAnsi="仿宋" w:eastAsia="仿宋"/>
                <w:color w:val="000000"/>
              </w:rPr>
            </w:pPr>
          </w:p>
        </w:tc>
        <w:tc>
          <w:tcPr>
            <w:tcW w:w="3556" w:type="dxa"/>
            <w:vAlign w:val="center"/>
          </w:tcPr>
          <w:p>
            <w:pPr>
              <w:pStyle w:val="14"/>
              <w:spacing w:line="360" w:lineRule="auto"/>
              <w:jc w:val="center"/>
              <w:rPr>
                <w:rFonts w:ascii="仿宋" w:hAnsi="仿宋" w:eastAsia="仿宋"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pStyle w:val="14"/>
              <w:spacing w:line="360" w:lineRule="auto"/>
              <w:jc w:val="center"/>
              <w:rPr>
                <w:rFonts w:ascii="仿宋" w:hAnsi="仿宋" w:eastAsia="仿宋" w:cs="Courier New"/>
                <w:color w:val="000000"/>
                <w:kern w:val="0"/>
              </w:rPr>
            </w:pPr>
            <w:r>
              <w:rPr>
                <w:rFonts w:ascii="仿宋" w:hAnsi="仿宋" w:eastAsia="仿宋" w:cs="Courier New"/>
                <w:color w:val="000000"/>
                <w:kern w:val="0"/>
              </w:rPr>
              <w:t>…</w:t>
            </w:r>
          </w:p>
        </w:tc>
        <w:tc>
          <w:tcPr>
            <w:tcW w:w="4334" w:type="dxa"/>
            <w:vAlign w:val="center"/>
          </w:tcPr>
          <w:p>
            <w:pPr>
              <w:pStyle w:val="14"/>
              <w:spacing w:line="360" w:lineRule="auto"/>
              <w:ind w:firstLine="1260" w:firstLineChars="600"/>
              <w:jc w:val="left"/>
              <w:rPr>
                <w:rFonts w:ascii="仿宋" w:hAnsi="仿宋" w:eastAsia="仿宋" w:cs="Courier New"/>
                <w:color w:val="000000"/>
                <w:kern w:val="0"/>
              </w:rPr>
            </w:pPr>
            <w:r>
              <w:rPr>
                <w:rFonts w:ascii="仿宋" w:hAnsi="仿宋" w:eastAsia="仿宋" w:cs="Courier New"/>
                <w:color w:val="000000"/>
                <w:kern w:val="0"/>
              </w:rPr>
              <w:t>…</w:t>
            </w:r>
          </w:p>
        </w:tc>
        <w:tc>
          <w:tcPr>
            <w:tcW w:w="3556" w:type="dxa"/>
            <w:vAlign w:val="center"/>
          </w:tcPr>
          <w:p>
            <w:pPr>
              <w:pStyle w:val="14"/>
              <w:spacing w:line="360" w:lineRule="auto"/>
              <w:jc w:val="center"/>
              <w:rPr>
                <w:rFonts w:ascii="仿宋" w:hAnsi="仿宋" w:eastAsia="仿宋"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14"/>
              <w:spacing w:line="360" w:lineRule="auto"/>
              <w:ind w:firstLine="315" w:firstLineChars="150"/>
              <w:rPr>
                <w:rFonts w:ascii="仿宋" w:hAnsi="仿宋" w:eastAsia="仿宋" w:cs="Courier New"/>
                <w:b/>
                <w:color w:val="000000"/>
                <w:kern w:val="0"/>
              </w:rPr>
            </w:pPr>
            <w:r>
              <w:rPr>
                <w:rFonts w:hint="eastAsia" w:ascii="仿宋" w:hAnsi="仿宋" w:eastAsia="仿宋" w:cs="Courier New"/>
                <w:color w:val="000000"/>
                <w:kern w:val="0"/>
              </w:rPr>
              <w:t xml:space="preserve">   </w:t>
            </w:r>
            <w:r>
              <w:rPr>
                <w:rFonts w:hint="eastAsia" w:ascii="仿宋" w:hAnsi="仿宋" w:eastAsia="仿宋"/>
                <w:b/>
              </w:rPr>
              <w:t>投标</w:t>
            </w:r>
            <w:r>
              <w:rPr>
                <w:rFonts w:hint="eastAsia" w:ascii="仿宋" w:hAnsi="仿宋" w:eastAsia="仿宋" w:cs="Courier New"/>
                <w:b/>
                <w:color w:val="000000"/>
                <w:kern w:val="0"/>
              </w:rPr>
              <w:t>总价(万元)</w:t>
            </w:r>
          </w:p>
        </w:tc>
        <w:tc>
          <w:tcPr>
            <w:tcW w:w="3556" w:type="dxa"/>
            <w:vAlign w:val="center"/>
          </w:tcPr>
          <w:p>
            <w:pPr>
              <w:spacing w:line="360" w:lineRule="auto"/>
              <w:rPr>
                <w:rFonts w:ascii="仿宋" w:hAnsi="仿宋" w:eastAsia="仿宋"/>
                <w:color w:val="000000"/>
              </w:rPr>
            </w:pPr>
          </w:p>
        </w:tc>
      </w:tr>
    </w:tbl>
    <w:p>
      <w:pPr>
        <w:adjustRightInd w:val="0"/>
        <w:ind w:firstLine="241" w:firstLineChars="100"/>
        <w:textAlignment w:val="baseline"/>
        <w:rPr>
          <w:rFonts w:hint="eastAsia" w:ascii="仿宋" w:hAnsi="仿宋" w:eastAsia="仿宋"/>
          <w:b/>
        </w:rPr>
      </w:pPr>
    </w:p>
    <w:p>
      <w:pPr>
        <w:adjustRightInd w:val="0"/>
        <w:ind w:firstLine="241" w:firstLineChars="100"/>
        <w:textAlignment w:val="baseline"/>
        <w:rPr>
          <w:rFonts w:hint="eastAsia" w:ascii="仿宋" w:hAnsi="仿宋" w:eastAsia="仿宋"/>
        </w:rPr>
      </w:pPr>
      <w:r>
        <w:rPr>
          <w:rFonts w:hint="eastAsia" w:ascii="仿宋" w:hAnsi="仿宋" w:eastAsia="仿宋"/>
          <w:b/>
        </w:rPr>
        <w:t>注：</w:t>
      </w:r>
      <w:r>
        <w:rPr>
          <w:rFonts w:hint="eastAsia" w:ascii="仿宋" w:hAnsi="仿宋" w:eastAsia="仿宋"/>
        </w:rPr>
        <w:t>本表应按照采购需求的内容逐项填写，不得遗漏。</w:t>
      </w:r>
    </w:p>
    <w:p>
      <w:pPr>
        <w:adjustRightInd w:val="0"/>
        <w:textAlignment w:val="baseline"/>
        <w:rPr>
          <w:rFonts w:hint="eastAsia" w:ascii="仿宋" w:hAnsi="仿宋" w:eastAsia="仿宋"/>
          <w:sz w:val="32"/>
          <w:szCs w:val="32"/>
        </w:rPr>
      </w:pPr>
    </w:p>
    <w:p>
      <w:pPr>
        <w:rPr>
          <w:rFonts w:hint="eastAsia" w:ascii="仿宋" w:hAnsi="仿宋" w:eastAsia="仿宋"/>
          <w:b/>
        </w:rPr>
      </w:pPr>
    </w:p>
    <w:p>
      <w:pPr>
        <w:rPr>
          <w:rFonts w:hint="eastAsia" w:ascii="仿宋" w:hAnsi="仿宋" w:eastAsia="仿宋"/>
          <w:b/>
        </w:rPr>
      </w:pPr>
    </w:p>
    <w:p>
      <w:pPr>
        <w:rPr>
          <w:rFonts w:hint="eastAsia" w:ascii="仿宋" w:hAnsi="仿宋" w:eastAsia="仿宋"/>
          <w:b/>
        </w:rPr>
      </w:pPr>
    </w:p>
    <w:p>
      <w:pPr>
        <w:rPr>
          <w:rFonts w:hint="eastAsia" w:ascii="仿宋" w:hAnsi="仿宋" w:eastAsia="仿宋"/>
          <w:b/>
        </w:rPr>
      </w:pPr>
    </w:p>
    <w:p>
      <w:pPr>
        <w:rPr>
          <w:rFonts w:hint="eastAsia" w:ascii="仿宋" w:hAnsi="仿宋" w:eastAsia="仿宋"/>
          <w:b/>
        </w:rPr>
      </w:pPr>
    </w:p>
    <w:p>
      <w:pPr>
        <w:rPr>
          <w:rFonts w:hint="eastAsia" w:ascii="仿宋" w:hAnsi="仿宋" w:eastAsia="仿宋"/>
          <w:b/>
        </w:rPr>
      </w:pPr>
    </w:p>
    <w:p>
      <w:pPr>
        <w:jc w:val="right"/>
        <w:rPr>
          <w:rFonts w:hint="eastAsia" w:ascii="仿宋" w:hAnsi="仿宋" w:eastAsia="仿宋"/>
          <w:b/>
        </w:rPr>
      </w:pPr>
    </w:p>
    <w:p>
      <w:pPr>
        <w:ind w:right="480" w:firstLine="4204" w:firstLineChars="1745"/>
        <w:jc w:val="center"/>
        <w:rPr>
          <w:rFonts w:hint="eastAsia" w:ascii="仿宋" w:hAnsi="仿宋" w:eastAsia="仿宋" w:cs="宋体"/>
          <w:color w:val="000000"/>
          <w:kern w:val="0"/>
          <w:lang w:val="zh-CN"/>
        </w:rPr>
      </w:pPr>
      <w:r>
        <w:rPr>
          <w:rFonts w:hint="eastAsia" w:ascii="仿宋" w:hAnsi="仿宋" w:eastAsia="仿宋"/>
          <w:b/>
        </w:rPr>
        <w:t xml:space="preserve"> </w:t>
      </w:r>
    </w:p>
    <w:p>
      <w:pPr>
        <w:autoSpaceDE w:val="0"/>
        <w:autoSpaceDN w:val="0"/>
        <w:spacing w:line="360" w:lineRule="auto"/>
        <w:rPr>
          <w:rFonts w:hint="eastAsia" w:ascii="仿宋" w:hAnsi="仿宋" w:eastAsia="仿宋" w:cs="宋体"/>
          <w:color w:val="000000"/>
          <w:kern w:val="0"/>
          <w:lang w:val="zh-CN"/>
        </w:rPr>
      </w:pPr>
    </w:p>
    <w:p>
      <w:pPr>
        <w:autoSpaceDE w:val="0"/>
        <w:autoSpaceDN w:val="0"/>
        <w:spacing w:line="360" w:lineRule="auto"/>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 xml:space="preserve">投标人：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（公章）</w:t>
      </w:r>
    </w:p>
    <w:p>
      <w:pPr>
        <w:autoSpaceDE w:val="0"/>
        <w:autoSpaceDN w:val="0"/>
        <w:spacing w:line="360" w:lineRule="auto"/>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法定代表人或委托代理人：        （签字或盖章）</w:t>
      </w:r>
    </w:p>
    <w:p>
      <w:pPr>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 xml:space="preserve">年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月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日</w:t>
      </w:r>
    </w:p>
    <w:p>
      <w:pPr>
        <w:rPr>
          <w:rFonts w:hint="eastAsia" w:ascii="仿宋" w:hAnsi="仿宋" w:eastAsia="仿宋" w:cs="宋体"/>
          <w:b/>
          <w:bCs/>
          <w:color w:val="000000"/>
          <w:kern w:val="0"/>
          <w:lang w:val="zh-CN"/>
        </w:rPr>
      </w:pPr>
    </w:p>
    <w:p>
      <w:pPr>
        <w:pStyle w:val="27"/>
        <w:spacing w:before="0" w:after="0" w:line="360" w:lineRule="auto"/>
        <w:jc w:val="left"/>
        <w:outlineLvl w:val="1"/>
        <w:rPr>
          <w:rFonts w:ascii="仿宋" w:hAnsi="仿宋" w:eastAsia="仿宋"/>
          <w:b w:val="0"/>
          <w:sz w:val="32"/>
          <w:lang w:val="zh-CN"/>
        </w:rPr>
      </w:pPr>
      <w:r>
        <w:rPr>
          <w:rFonts w:hint="eastAsia" w:ascii="仿宋" w:hAnsi="仿宋" w:eastAsia="仿宋" w:cs="宋体"/>
          <w:color w:val="000000"/>
          <w:sz w:val="30"/>
          <w:szCs w:val="30"/>
          <w:lang w:val="zh-CN"/>
        </w:rPr>
        <w:br w:type="page"/>
      </w:r>
      <w:bookmarkStart w:id="135" w:name="_Toc34377801"/>
      <w:r>
        <w:rPr>
          <w:rFonts w:hint="eastAsia" w:ascii="仿宋" w:hAnsi="仿宋" w:eastAsia="仿宋" w:cs="宋体"/>
          <w:color w:val="1D1B11"/>
          <w:sz w:val="30"/>
          <w:szCs w:val="30"/>
        </w:rPr>
        <w:t>（14）</w:t>
      </w:r>
      <w:bookmarkEnd w:id="134"/>
      <w:bookmarkStart w:id="136" w:name="_Toc14290"/>
      <w:r>
        <w:rPr>
          <w:rFonts w:hint="eastAsia" w:ascii="仿宋" w:hAnsi="仿宋" w:eastAsia="仿宋" w:cs="宋体"/>
          <w:color w:val="1D1B11"/>
          <w:sz w:val="30"/>
          <w:szCs w:val="30"/>
        </w:rPr>
        <w:t>基本情况表</w:t>
      </w:r>
      <w:bookmarkEnd w:id="135"/>
    </w:p>
    <w:p>
      <w:pPr>
        <w:pStyle w:val="89"/>
        <w:spacing w:before="120" w:after="120"/>
        <w:ind w:left="19"/>
        <w:rPr>
          <w:rFonts w:hint="eastAsia" w:ascii="仿宋" w:hAnsi="仿宋" w:eastAsia="仿宋" w:cs="宋体"/>
          <w:color w:val="1D1B11"/>
          <w:sz w:val="30"/>
          <w:szCs w:val="30"/>
        </w:rPr>
      </w:pPr>
    </w:p>
    <w:p>
      <w:pPr>
        <w:pStyle w:val="89"/>
        <w:spacing w:before="120" w:after="120"/>
        <w:ind w:left="19"/>
        <w:rPr>
          <w:rFonts w:hint="eastAsia" w:ascii="仿宋" w:hAnsi="仿宋" w:eastAsia="仿宋" w:cs="宋体"/>
          <w:color w:val="1D1B11"/>
          <w:sz w:val="30"/>
          <w:szCs w:val="30"/>
        </w:rPr>
      </w:pPr>
      <w:r>
        <w:rPr>
          <w:rFonts w:hint="eastAsia" w:ascii="仿宋" w:hAnsi="仿宋" w:eastAsia="仿宋" w:cs="宋体"/>
          <w:color w:val="1D1B11"/>
          <w:sz w:val="30"/>
          <w:szCs w:val="30"/>
        </w:rPr>
        <w:t>基本情况表</w:t>
      </w:r>
    </w:p>
    <w:p>
      <w:pPr>
        <w:pStyle w:val="89"/>
        <w:spacing w:before="120" w:after="120"/>
        <w:ind w:left="19"/>
        <w:rPr>
          <w:rFonts w:ascii="仿宋" w:hAnsi="仿宋" w:eastAsia="仿宋" w:cs="宋体"/>
          <w:color w:val="1D1B11"/>
          <w:sz w:val="30"/>
          <w:szCs w:val="30"/>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847"/>
        <w:gridCol w:w="450"/>
        <w:gridCol w:w="845"/>
        <w:gridCol w:w="1306"/>
        <w:gridCol w:w="1370"/>
        <w:gridCol w:w="659"/>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6" w:type="dxa"/>
            <w:vAlign w:val="center"/>
          </w:tcPr>
          <w:p>
            <w:pPr>
              <w:pStyle w:val="90"/>
              <w:adjustRightInd/>
              <w:snapToGrid/>
              <w:spacing w:line="360" w:lineRule="auto"/>
              <w:ind w:left="0" w:leftChars="0"/>
              <w:rPr>
                <w:rFonts w:ascii="仿宋" w:hAnsi="仿宋" w:eastAsia="仿宋"/>
                <w:kern w:val="2"/>
                <w:sz w:val="24"/>
              </w:rPr>
            </w:pPr>
            <w:r>
              <w:rPr>
                <w:rFonts w:hint="eastAsia" w:ascii="仿宋" w:hAnsi="仿宋" w:eastAsia="仿宋"/>
                <w:kern w:val="2"/>
                <w:sz w:val="24"/>
              </w:rPr>
              <w:t>投标人名称</w:t>
            </w:r>
          </w:p>
        </w:tc>
        <w:tc>
          <w:tcPr>
            <w:tcW w:w="7356" w:type="dxa"/>
            <w:gridSpan w:val="7"/>
            <w:vAlign w:val="center"/>
          </w:tcPr>
          <w:p>
            <w:pPr>
              <w:pStyle w:val="90"/>
              <w:adjustRightInd/>
              <w:snapToGrid/>
              <w:spacing w:line="360" w:lineRule="auto"/>
              <w:ind w:left="0" w:leftChars="0"/>
              <w:rPr>
                <w:rFonts w:ascii="仿宋" w:hAnsi="仿宋" w:eastAsia="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6" w:type="dxa"/>
            <w:vAlign w:val="center"/>
          </w:tcPr>
          <w:p>
            <w:pPr>
              <w:pStyle w:val="90"/>
              <w:adjustRightInd/>
              <w:snapToGrid/>
              <w:spacing w:line="360" w:lineRule="auto"/>
              <w:ind w:left="0" w:leftChars="0"/>
              <w:rPr>
                <w:rFonts w:ascii="仿宋" w:hAnsi="仿宋" w:eastAsia="仿宋"/>
                <w:kern w:val="2"/>
                <w:sz w:val="24"/>
              </w:rPr>
            </w:pPr>
            <w:r>
              <w:rPr>
                <w:rFonts w:hint="eastAsia" w:ascii="仿宋" w:hAnsi="仿宋" w:eastAsia="仿宋"/>
                <w:kern w:val="2"/>
                <w:sz w:val="24"/>
              </w:rPr>
              <w:t>成立日期</w:t>
            </w:r>
          </w:p>
        </w:tc>
        <w:tc>
          <w:tcPr>
            <w:tcW w:w="7356" w:type="dxa"/>
            <w:gridSpan w:val="7"/>
            <w:vAlign w:val="center"/>
          </w:tcPr>
          <w:p>
            <w:pPr>
              <w:pStyle w:val="90"/>
              <w:adjustRightInd/>
              <w:snapToGrid/>
              <w:spacing w:line="360" w:lineRule="auto"/>
              <w:ind w:left="0" w:leftChars="0"/>
              <w:rPr>
                <w:rFonts w:ascii="仿宋" w:hAnsi="仿宋" w:eastAsia="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6" w:type="dxa"/>
            <w:vAlign w:val="center"/>
          </w:tcPr>
          <w:p>
            <w:pPr>
              <w:pStyle w:val="90"/>
              <w:adjustRightInd/>
              <w:snapToGrid/>
              <w:spacing w:line="360" w:lineRule="auto"/>
              <w:ind w:left="0" w:leftChars="0"/>
              <w:rPr>
                <w:rFonts w:ascii="仿宋" w:hAnsi="仿宋" w:eastAsia="仿宋"/>
                <w:kern w:val="2"/>
                <w:sz w:val="24"/>
              </w:rPr>
            </w:pPr>
            <w:r>
              <w:rPr>
                <w:rFonts w:hint="eastAsia" w:ascii="仿宋" w:hAnsi="仿宋" w:eastAsia="仿宋"/>
                <w:kern w:val="2"/>
                <w:sz w:val="24"/>
              </w:rPr>
              <w:t>地址邮编</w:t>
            </w:r>
          </w:p>
        </w:tc>
        <w:tc>
          <w:tcPr>
            <w:tcW w:w="7356" w:type="dxa"/>
            <w:gridSpan w:val="7"/>
            <w:vAlign w:val="center"/>
          </w:tcPr>
          <w:p>
            <w:pPr>
              <w:pStyle w:val="90"/>
              <w:adjustRightInd/>
              <w:snapToGrid/>
              <w:spacing w:line="360" w:lineRule="auto"/>
              <w:ind w:left="0" w:leftChars="0"/>
              <w:rPr>
                <w:rFonts w:ascii="仿宋" w:hAnsi="仿宋" w:eastAsia="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6" w:type="dxa"/>
            <w:vAlign w:val="center"/>
          </w:tcPr>
          <w:p>
            <w:pPr>
              <w:pStyle w:val="90"/>
              <w:adjustRightInd/>
              <w:snapToGrid/>
              <w:spacing w:line="360" w:lineRule="auto"/>
              <w:ind w:left="0" w:leftChars="0"/>
              <w:rPr>
                <w:rFonts w:ascii="仿宋" w:hAnsi="仿宋" w:eastAsia="仿宋"/>
                <w:kern w:val="2"/>
                <w:sz w:val="24"/>
              </w:rPr>
            </w:pPr>
            <w:r>
              <w:rPr>
                <w:rFonts w:hint="eastAsia" w:ascii="仿宋" w:hAnsi="仿宋" w:eastAsia="仿宋"/>
                <w:kern w:val="2"/>
                <w:sz w:val="24"/>
              </w:rPr>
              <w:t>企业性质</w:t>
            </w:r>
          </w:p>
        </w:tc>
        <w:tc>
          <w:tcPr>
            <w:tcW w:w="2142" w:type="dxa"/>
            <w:gridSpan w:val="3"/>
            <w:vAlign w:val="center"/>
          </w:tcPr>
          <w:p>
            <w:pPr>
              <w:pStyle w:val="90"/>
              <w:adjustRightInd/>
              <w:snapToGrid/>
              <w:spacing w:line="360" w:lineRule="auto"/>
              <w:ind w:left="0" w:leftChars="0"/>
              <w:rPr>
                <w:rFonts w:ascii="仿宋" w:hAnsi="仿宋" w:eastAsia="仿宋"/>
                <w:kern w:val="2"/>
                <w:sz w:val="24"/>
              </w:rPr>
            </w:pPr>
          </w:p>
        </w:tc>
        <w:tc>
          <w:tcPr>
            <w:tcW w:w="2676" w:type="dxa"/>
            <w:gridSpan w:val="2"/>
            <w:vAlign w:val="center"/>
          </w:tcPr>
          <w:p>
            <w:pPr>
              <w:pStyle w:val="90"/>
              <w:adjustRightInd/>
              <w:snapToGrid/>
              <w:spacing w:line="360" w:lineRule="auto"/>
              <w:ind w:left="0" w:leftChars="0"/>
              <w:rPr>
                <w:rFonts w:ascii="仿宋" w:hAnsi="仿宋" w:eastAsia="仿宋"/>
                <w:kern w:val="2"/>
                <w:sz w:val="24"/>
              </w:rPr>
            </w:pPr>
            <w:r>
              <w:rPr>
                <w:rFonts w:hint="eastAsia" w:ascii="仿宋" w:hAnsi="仿宋" w:eastAsia="仿宋"/>
                <w:kern w:val="2"/>
                <w:sz w:val="24"/>
              </w:rPr>
              <w:t>开户行及账号</w:t>
            </w:r>
          </w:p>
        </w:tc>
        <w:tc>
          <w:tcPr>
            <w:tcW w:w="2538" w:type="dxa"/>
            <w:gridSpan w:val="2"/>
            <w:vAlign w:val="center"/>
          </w:tcPr>
          <w:p>
            <w:pPr>
              <w:pStyle w:val="90"/>
              <w:adjustRightInd/>
              <w:snapToGrid/>
              <w:spacing w:line="360" w:lineRule="auto"/>
              <w:ind w:left="0" w:leftChars="0"/>
              <w:rPr>
                <w:rFonts w:ascii="仿宋" w:hAnsi="仿宋" w:eastAsia="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6" w:type="dxa"/>
            <w:vAlign w:val="center"/>
          </w:tcPr>
          <w:p>
            <w:pPr>
              <w:pStyle w:val="90"/>
              <w:adjustRightInd/>
              <w:snapToGrid/>
              <w:spacing w:line="360" w:lineRule="auto"/>
              <w:ind w:left="0" w:leftChars="0"/>
              <w:rPr>
                <w:rFonts w:ascii="仿宋" w:hAnsi="仿宋" w:eastAsia="仿宋"/>
                <w:kern w:val="2"/>
                <w:sz w:val="24"/>
              </w:rPr>
            </w:pPr>
            <w:r>
              <w:rPr>
                <w:rFonts w:hint="eastAsia" w:ascii="仿宋" w:hAnsi="仿宋" w:eastAsia="仿宋"/>
                <w:kern w:val="2"/>
                <w:sz w:val="24"/>
              </w:rPr>
              <w:t>法定代表人</w:t>
            </w:r>
          </w:p>
        </w:tc>
        <w:tc>
          <w:tcPr>
            <w:tcW w:w="2142" w:type="dxa"/>
            <w:gridSpan w:val="3"/>
            <w:vAlign w:val="center"/>
          </w:tcPr>
          <w:p>
            <w:pPr>
              <w:pStyle w:val="90"/>
              <w:adjustRightInd/>
              <w:snapToGrid/>
              <w:spacing w:line="360" w:lineRule="auto"/>
              <w:ind w:left="0" w:leftChars="0"/>
              <w:rPr>
                <w:rFonts w:ascii="仿宋" w:hAnsi="仿宋" w:eastAsia="仿宋"/>
                <w:kern w:val="2"/>
                <w:sz w:val="24"/>
              </w:rPr>
            </w:pPr>
          </w:p>
        </w:tc>
        <w:tc>
          <w:tcPr>
            <w:tcW w:w="2676" w:type="dxa"/>
            <w:gridSpan w:val="2"/>
            <w:vAlign w:val="center"/>
          </w:tcPr>
          <w:p>
            <w:pPr>
              <w:pStyle w:val="90"/>
              <w:adjustRightInd/>
              <w:snapToGrid/>
              <w:spacing w:line="360" w:lineRule="auto"/>
              <w:ind w:left="0" w:leftChars="0"/>
              <w:rPr>
                <w:rFonts w:ascii="仿宋" w:hAnsi="仿宋" w:eastAsia="仿宋"/>
                <w:kern w:val="2"/>
                <w:sz w:val="24"/>
              </w:rPr>
            </w:pPr>
            <w:r>
              <w:rPr>
                <w:rFonts w:hint="eastAsia" w:ascii="仿宋" w:hAnsi="仿宋" w:eastAsia="仿宋"/>
                <w:kern w:val="2"/>
                <w:sz w:val="24"/>
              </w:rPr>
              <w:t>负责人</w:t>
            </w:r>
          </w:p>
        </w:tc>
        <w:tc>
          <w:tcPr>
            <w:tcW w:w="2538" w:type="dxa"/>
            <w:gridSpan w:val="2"/>
            <w:vAlign w:val="center"/>
          </w:tcPr>
          <w:p>
            <w:pPr>
              <w:pStyle w:val="90"/>
              <w:adjustRightInd/>
              <w:snapToGrid/>
              <w:spacing w:line="360" w:lineRule="auto"/>
              <w:ind w:left="0" w:leftChars="0"/>
              <w:rPr>
                <w:rFonts w:ascii="仿宋" w:hAnsi="仿宋" w:eastAsia="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6" w:type="dxa"/>
            <w:vAlign w:val="center"/>
          </w:tcPr>
          <w:p>
            <w:pPr>
              <w:pStyle w:val="90"/>
              <w:adjustRightInd/>
              <w:snapToGrid/>
              <w:spacing w:line="360" w:lineRule="auto"/>
              <w:ind w:left="0" w:leftChars="0"/>
              <w:rPr>
                <w:rFonts w:ascii="仿宋" w:hAnsi="仿宋" w:eastAsia="仿宋"/>
                <w:kern w:val="2"/>
                <w:sz w:val="24"/>
              </w:rPr>
            </w:pPr>
            <w:r>
              <w:rPr>
                <w:rFonts w:hint="eastAsia" w:ascii="仿宋" w:hAnsi="仿宋" w:eastAsia="仿宋"/>
                <w:kern w:val="2"/>
                <w:sz w:val="24"/>
              </w:rPr>
              <w:t>联 系 人</w:t>
            </w:r>
          </w:p>
        </w:tc>
        <w:tc>
          <w:tcPr>
            <w:tcW w:w="2142" w:type="dxa"/>
            <w:gridSpan w:val="3"/>
            <w:vAlign w:val="center"/>
          </w:tcPr>
          <w:p>
            <w:pPr>
              <w:pStyle w:val="90"/>
              <w:adjustRightInd/>
              <w:snapToGrid/>
              <w:spacing w:line="360" w:lineRule="auto"/>
              <w:ind w:left="0" w:leftChars="0"/>
              <w:rPr>
                <w:rFonts w:ascii="仿宋" w:hAnsi="仿宋" w:eastAsia="仿宋"/>
                <w:kern w:val="2"/>
                <w:sz w:val="24"/>
              </w:rPr>
            </w:pPr>
          </w:p>
        </w:tc>
        <w:tc>
          <w:tcPr>
            <w:tcW w:w="2676" w:type="dxa"/>
            <w:gridSpan w:val="2"/>
            <w:vAlign w:val="center"/>
          </w:tcPr>
          <w:p>
            <w:pPr>
              <w:pStyle w:val="90"/>
              <w:adjustRightInd/>
              <w:snapToGrid/>
              <w:spacing w:line="360" w:lineRule="auto"/>
              <w:ind w:left="0" w:leftChars="0"/>
              <w:rPr>
                <w:rFonts w:ascii="仿宋" w:hAnsi="仿宋" w:eastAsia="仿宋"/>
                <w:kern w:val="2"/>
                <w:sz w:val="24"/>
              </w:rPr>
            </w:pPr>
            <w:r>
              <w:rPr>
                <w:rFonts w:hint="eastAsia" w:ascii="仿宋" w:hAnsi="仿宋" w:eastAsia="仿宋"/>
                <w:kern w:val="2"/>
                <w:sz w:val="24"/>
              </w:rPr>
              <w:t>电话/传真</w:t>
            </w:r>
          </w:p>
        </w:tc>
        <w:tc>
          <w:tcPr>
            <w:tcW w:w="2538" w:type="dxa"/>
            <w:gridSpan w:val="2"/>
            <w:vAlign w:val="center"/>
          </w:tcPr>
          <w:p>
            <w:pPr>
              <w:pStyle w:val="90"/>
              <w:adjustRightInd/>
              <w:snapToGrid/>
              <w:spacing w:line="360" w:lineRule="auto"/>
              <w:ind w:left="0" w:leftChars="0"/>
              <w:rPr>
                <w:rFonts w:ascii="仿宋" w:hAnsi="仿宋" w:eastAsia="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6" w:type="dxa"/>
            <w:vMerge w:val="restart"/>
            <w:vAlign w:val="center"/>
          </w:tcPr>
          <w:p>
            <w:pPr>
              <w:pStyle w:val="90"/>
              <w:adjustRightInd/>
              <w:snapToGrid/>
              <w:spacing w:line="360" w:lineRule="auto"/>
              <w:ind w:left="0" w:leftChars="0"/>
              <w:rPr>
                <w:rFonts w:ascii="仿宋" w:hAnsi="仿宋" w:eastAsia="仿宋"/>
                <w:kern w:val="2"/>
                <w:sz w:val="24"/>
              </w:rPr>
            </w:pPr>
          </w:p>
        </w:tc>
        <w:tc>
          <w:tcPr>
            <w:tcW w:w="3448" w:type="dxa"/>
            <w:gridSpan w:val="4"/>
            <w:vAlign w:val="center"/>
          </w:tcPr>
          <w:p>
            <w:pPr>
              <w:pStyle w:val="90"/>
              <w:adjustRightInd/>
              <w:snapToGrid/>
              <w:spacing w:line="360" w:lineRule="auto"/>
              <w:ind w:left="0" w:leftChars="0"/>
              <w:rPr>
                <w:rFonts w:ascii="仿宋" w:hAnsi="仿宋" w:eastAsia="仿宋"/>
                <w:kern w:val="2"/>
                <w:sz w:val="24"/>
              </w:rPr>
            </w:pPr>
            <w:r>
              <w:rPr>
                <w:rFonts w:hint="eastAsia" w:ascii="仿宋" w:hAnsi="仿宋" w:eastAsia="仿宋"/>
                <w:kern w:val="2"/>
                <w:sz w:val="24"/>
              </w:rPr>
              <w:t>工作人员总数</w:t>
            </w:r>
          </w:p>
        </w:tc>
        <w:tc>
          <w:tcPr>
            <w:tcW w:w="1370" w:type="dxa"/>
            <w:vAlign w:val="center"/>
          </w:tcPr>
          <w:p>
            <w:pPr>
              <w:pStyle w:val="90"/>
              <w:adjustRightInd/>
              <w:snapToGrid/>
              <w:spacing w:line="360" w:lineRule="auto"/>
              <w:ind w:left="0" w:leftChars="0"/>
              <w:rPr>
                <w:rFonts w:ascii="仿宋" w:hAnsi="仿宋" w:eastAsia="仿宋"/>
                <w:kern w:val="2"/>
                <w:sz w:val="24"/>
              </w:rPr>
            </w:pPr>
          </w:p>
        </w:tc>
        <w:tc>
          <w:tcPr>
            <w:tcW w:w="2538" w:type="dxa"/>
            <w:gridSpan w:val="2"/>
            <w:vAlign w:val="center"/>
          </w:tcPr>
          <w:p>
            <w:pPr>
              <w:pStyle w:val="90"/>
              <w:adjustRightInd/>
              <w:snapToGrid/>
              <w:spacing w:line="360" w:lineRule="auto"/>
              <w:ind w:left="0" w:leftChars="0"/>
              <w:rPr>
                <w:rFonts w:ascii="仿宋" w:hAnsi="仿宋" w:eastAsia="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6" w:type="dxa"/>
            <w:vMerge w:val="continue"/>
            <w:vAlign w:val="center"/>
          </w:tcPr>
          <w:p>
            <w:pPr>
              <w:widowControl/>
              <w:spacing w:line="360" w:lineRule="auto"/>
              <w:jc w:val="center"/>
              <w:rPr>
                <w:rFonts w:ascii="仿宋" w:hAnsi="仿宋" w:eastAsia="仿宋"/>
              </w:rPr>
            </w:pPr>
          </w:p>
        </w:tc>
        <w:tc>
          <w:tcPr>
            <w:tcW w:w="847" w:type="dxa"/>
            <w:vMerge w:val="restart"/>
            <w:vAlign w:val="center"/>
          </w:tcPr>
          <w:p>
            <w:pPr>
              <w:pStyle w:val="90"/>
              <w:adjustRightInd/>
              <w:snapToGrid/>
              <w:spacing w:line="360" w:lineRule="auto"/>
              <w:ind w:left="0" w:leftChars="0"/>
              <w:rPr>
                <w:rFonts w:ascii="仿宋" w:hAnsi="仿宋" w:eastAsia="仿宋"/>
                <w:kern w:val="2"/>
                <w:sz w:val="24"/>
              </w:rPr>
            </w:pPr>
            <w:r>
              <w:rPr>
                <w:rFonts w:hint="eastAsia" w:ascii="仿宋" w:hAnsi="仿宋" w:eastAsia="仿宋"/>
                <w:kern w:val="2"/>
                <w:sz w:val="24"/>
              </w:rPr>
              <w:t>其中</w:t>
            </w:r>
          </w:p>
        </w:tc>
        <w:tc>
          <w:tcPr>
            <w:tcW w:w="2601" w:type="dxa"/>
            <w:gridSpan w:val="3"/>
            <w:vAlign w:val="center"/>
          </w:tcPr>
          <w:p>
            <w:pPr>
              <w:pStyle w:val="90"/>
              <w:adjustRightInd/>
              <w:snapToGrid/>
              <w:spacing w:line="360" w:lineRule="auto"/>
              <w:ind w:left="0" w:leftChars="0"/>
              <w:rPr>
                <w:rFonts w:ascii="仿宋" w:hAnsi="仿宋" w:eastAsia="仿宋"/>
                <w:kern w:val="2"/>
                <w:sz w:val="24"/>
              </w:rPr>
            </w:pPr>
          </w:p>
        </w:tc>
        <w:tc>
          <w:tcPr>
            <w:tcW w:w="1370" w:type="dxa"/>
            <w:vAlign w:val="center"/>
          </w:tcPr>
          <w:p>
            <w:pPr>
              <w:pStyle w:val="90"/>
              <w:adjustRightInd/>
              <w:snapToGrid/>
              <w:spacing w:line="360" w:lineRule="auto"/>
              <w:ind w:left="0" w:leftChars="0"/>
              <w:rPr>
                <w:rFonts w:ascii="仿宋" w:hAnsi="仿宋" w:eastAsia="仿宋"/>
                <w:kern w:val="2"/>
                <w:sz w:val="24"/>
              </w:rPr>
            </w:pPr>
          </w:p>
        </w:tc>
        <w:tc>
          <w:tcPr>
            <w:tcW w:w="2538" w:type="dxa"/>
            <w:gridSpan w:val="2"/>
            <w:vAlign w:val="center"/>
          </w:tcPr>
          <w:p>
            <w:pPr>
              <w:pStyle w:val="90"/>
              <w:adjustRightInd/>
              <w:snapToGrid/>
              <w:spacing w:line="360" w:lineRule="auto"/>
              <w:ind w:left="0" w:leftChars="0"/>
              <w:rPr>
                <w:rFonts w:ascii="仿宋" w:hAnsi="仿宋" w:eastAsia="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6" w:type="dxa"/>
            <w:vMerge w:val="continue"/>
            <w:vAlign w:val="center"/>
          </w:tcPr>
          <w:p>
            <w:pPr>
              <w:widowControl/>
              <w:spacing w:line="360" w:lineRule="auto"/>
              <w:jc w:val="center"/>
              <w:rPr>
                <w:rFonts w:ascii="仿宋" w:hAnsi="仿宋" w:eastAsia="仿宋"/>
              </w:rPr>
            </w:pPr>
          </w:p>
        </w:tc>
        <w:tc>
          <w:tcPr>
            <w:tcW w:w="847" w:type="dxa"/>
            <w:vMerge w:val="continue"/>
            <w:vAlign w:val="center"/>
          </w:tcPr>
          <w:p>
            <w:pPr>
              <w:widowControl/>
              <w:spacing w:line="360" w:lineRule="auto"/>
              <w:jc w:val="center"/>
              <w:rPr>
                <w:rFonts w:ascii="仿宋" w:hAnsi="仿宋" w:eastAsia="仿宋"/>
              </w:rPr>
            </w:pPr>
          </w:p>
        </w:tc>
        <w:tc>
          <w:tcPr>
            <w:tcW w:w="2601" w:type="dxa"/>
            <w:gridSpan w:val="3"/>
            <w:vAlign w:val="center"/>
          </w:tcPr>
          <w:p>
            <w:pPr>
              <w:pStyle w:val="90"/>
              <w:adjustRightInd/>
              <w:snapToGrid/>
              <w:spacing w:line="360" w:lineRule="auto"/>
              <w:ind w:left="0" w:leftChars="0"/>
              <w:rPr>
                <w:rFonts w:ascii="仿宋" w:hAnsi="仿宋" w:eastAsia="仿宋"/>
                <w:kern w:val="2"/>
                <w:sz w:val="24"/>
              </w:rPr>
            </w:pPr>
          </w:p>
        </w:tc>
        <w:tc>
          <w:tcPr>
            <w:tcW w:w="1370" w:type="dxa"/>
            <w:vAlign w:val="center"/>
          </w:tcPr>
          <w:p>
            <w:pPr>
              <w:pStyle w:val="90"/>
              <w:adjustRightInd/>
              <w:snapToGrid/>
              <w:spacing w:line="360" w:lineRule="auto"/>
              <w:ind w:left="0" w:leftChars="0"/>
              <w:rPr>
                <w:rFonts w:ascii="仿宋" w:hAnsi="仿宋" w:eastAsia="仿宋"/>
                <w:kern w:val="2"/>
                <w:sz w:val="24"/>
              </w:rPr>
            </w:pPr>
          </w:p>
        </w:tc>
        <w:tc>
          <w:tcPr>
            <w:tcW w:w="2538" w:type="dxa"/>
            <w:gridSpan w:val="2"/>
            <w:vAlign w:val="center"/>
          </w:tcPr>
          <w:p>
            <w:pPr>
              <w:pStyle w:val="90"/>
              <w:adjustRightInd/>
              <w:snapToGrid/>
              <w:spacing w:line="360" w:lineRule="auto"/>
              <w:ind w:left="0" w:leftChars="0"/>
              <w:rPr>
                <w:rFonts w:ascii="仿宋" w:hAnsi="仿宋" w:eastAsia="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6" w:type="dxa"/>
            <w:vMerge w:val="continue"/>
            <w:vAlign w:val="center"/>
          </w:tcPr>
          <w:p>
            <w:pPr>
              <w:widowControl/>
              <w:spacing w:line="360" w:lineRule="auto"/>
              <w:jc w:val="center"/>
              <w:rPr>
                <w:rFonts w:ascii="仿宋" w:hAnsi="仿宋" w:eastAsia="仿宋"/>
              </w:rPr>
            </w:pPr>
          </w:p>
        </w:tc>
        <w:tc>
          <w:tcPr>
            <w:tcW w:w="847" w:type="dxa"/>
            <w:vMerge w:val="continue"/>
            <w:vAlign w:val="center"/>
          </w:tcPr>
          <w:p>
            <w:pPr>
              <w:widowControl/>
              <w:spacing w:line="360" w:lineRule="auto"/>
              <w:jc w:val="center"/>
              <w:rPr>
                <w:rFonts w:ascii="仿宋" w:hAnsi="仿宋" w:eastAsia="仿宋"/>
              </w:rPr>
            </w:pPr>
          </w:p>
        </w:tc>
        <w:tc>
          <w:tcPr>
            <w:tcW w:w="2601" w:type="dxa"/>
            <w:gridSpan w:val="3"/>
            <w:vAlign w:val="center"/>
          </w:tcPr>
          <w:p>
            <w:pPr>
              <w:pStyle w:val="90"/>
              <w:adjustRightInd/>
              <w:snapToGrid/>
              <w:spacing w:line="360" w:lineRule="auto"/>
              <w:ind w:left="0" w:leftChars="0"/>
              <w:rPr>
                <w:rFonts w:ascii="仿宋" w:hAnsi="仿宋" w:eastAsia="仿宋"/>
                <w:kern w:val="2"/>
                <w:sz w:val="24"/>
              </w:rPr>
            </w:pPr>
          </w:p>
        </w:tc>
        <w:tc>
          <w:tcPr>
            <w:tcW w:w="1370" w:type="dxa"/>
            <w:vAlign w:val="center"/>
          </w:tcPr>
          <w:p>
            <w:pPr>
              <w:pStyle w:val="90"/>
              <w:adjustRightInd/>
              <w:snapToGrid/>
              <w:spacing w:line="360" w:lineRule="auto"/>
              <w:ind w:left="0" w:leftChars="0"/>
              <w:rPr>
                <w:rFonts w:ascii="仿宋" w:hAnsi="仿宋" w:eastAsia="仿宋"/>
                <w:kern w:val="2"/>
                <w:sz w:val="24"/>
              </w:rPr>
            </w:pPr>
          </w:p>
        </w:tc>
        <w:tc>
          <w:tcPr>
            <w:tcW w:w="2538" w:type="dxa"/>
            <w:gridSpan w:val="2"/>
            <w:vAlign w:val="center"/>
          </w:tcPr>
          <w:p>
            <w:pPr>
              <w:pStyle w:val="90"/>
              <w:adjustRightInd/>
              <w:snapToGrid/>
              <w:spacing w:line="360" w:lineRule="auto"/>
              <w:ind w:left="0" w:leftChars="0"/>
              <w:rPr>
                <w:rFonts w:ascii="仿宋" w:hAnsi="仿宋" w:eastAsia="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6" w:type="dxa"/>
            <w:vMerge w:val="continue"/>
            <w:vAlign w:val="center"/>
          </w:tcPr>
          <w:p>
            <w:pPr>
              <w:widowControl/>
              <w:spacing w:line="360" w:lineRule="auto"/>
              <w:jc w:val="center"/>
              <w:rPr>
                <w:rFonts w:ascii="仿宋" w:hAnsi="仿宋" w:eastAsia="仿宋"/>
              </w:rPr>
            </w:pPr>
          </w:p>
        </w:tc>
        <w:tc>
          <w:tcPr>
            <w:tcW w:w="847" w:type="dxa"/>
            <w:vMerge w:val="continue"/>
            <w:vAlign w:val="center"/>
          </w:tcPr>
          <w:p>
            <w:pPr>
              <w:widowControl/>
              <w:spacing w:line="360" w:lineRule="auto"/>
              <w:jc w:val="center"/>
              <w:rPr>
                <w:rFonts w:ascii="仿宋" w:hAnsi="仿宋" w:eastAsia="仿宋"/>
              </w:rPr>
            </w:pPr>
          </w:p>
        </w:tc>
        <w:tc>
          <w:tcPr>
            <w:tcW w:w="2601" w:type="dxa"/>
            <w:gridSpan w:val="3"/>
            <w:vAlign w:val="center"/>
          </w:tcPr>
          <w:p>
            <w:pPr>
              <w:pStyle w:val="90"/>
              <w:adjustRightInd/>
              <w:snapToGrid/>
              <w:spacing w:line="360" w:lineRule="auto"/>
              <w:ind w:left="0" w:leftChars="0"/>
              <w:rPr>
                <w:rFonts w:ascii="仿宋" w:hAnsi="仿宋" w:eastAsia="仿宋"/>
                <w:kern w:val="2"/>
                <w:sz w:val="24"/>
              </w:rPr>
            </w:pPr>
          </w:p>
        </w:tc>
        <w:tc>
          <w:tcPr>
            <w:tcW w:w="1370" w:type="dxa"/>
            <w:vAlign w:val="center"/>
          </w:tcPr>
          <w:p>
            <w:pPr>
              <w:pStyle w:val="90"/>
              <w:adjustRightInd/>
              <w:snapToGrid/>
              <w:spacing w:line="360" w:lineRule="auto"/>
              <w:ind w:left="0" w:leftChars="0"/>
              <w:rPr>
                <w:rFonts w:ascii="仿宋" w:hAnsi="仿宋" w:eastAsia="仿宋"/>
                <w:kern w:val="2"/>
                <w:sz w:val="24"/>
              </w:rPr>
            </w:pPr>
          </w:p>
        </w:tc>
        <w:tc>
          <w:tcPr>
            <w:tcW w:w="2538" w:type="dxa"/>
            <w:gridSpan w:val="2"/>
            <w:vAlign w:val="center"/>
          </w:tcPr>
          <w:p>
            <w:pPr>
              <w:pStyle w:val="90"/>
              <w:adjustRightInd/>
              <w:snapToGrid/>
              <w:spacing w:line="360" w:lineRule="auto"/>
              <w:ind w:left="0" w:leftChars="0"/>
              <w:rPr>
                <w:rFonts w:ascii="仿宋" w:hAnsi="仿宋" w:eastAsia="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06" w:type="dxa"/>
            <w:vMerge w:val="continue"/>
            <w:vAlign w:val="center"/>
          </w:tcPr>
          <w:p>
            <w:pPr>
              <w:widowControl/>
              <w:spacing w:line="360" w:lineRule="auto"/>
              <w:jc w:val="center"/>
              <w:rPr>
                <w:rFonts w:ascii="仿宋" w:hAnsi="仿宋" w:eastAsia="仿宋"/>
              </w:rPr>
            </w:pPr>
          </w:p>
        </w:tc>
        <w:tc>
          <w:tcPr>
            <w:tcW w:w="3448" w:type="dxa"/>
            <w:gridSpan w:val="4"/>
            <w:vAlign w:val="center"/>
          </w:tcPr>
          <w:p>
            <w:pPr>
              <w:pStyle w:val="90"/>
              <w:adjustRightInd/>
              <w:snapToGrid/>
              <w:spacing w:line="360" w:lineRule="auto"/>
              <w:ind w:left="0" w:leftChars="0"/>
              <w:rPr>
                <w:rFonts w:ascii="仿宋" w:hAnsi="仿宋" w:eastAsia="仿宋"/>
                <w:kern w:val="2"/>
                <w:sz w:val="24"/>
              </w:rPr>
            </w:pPr>
            <w:r>
              <w:rPr>
                <w:rFonts w:hint="eastAsia" w:ascii="仿宋" w:hAnsi="仿宋" w:eastAsia="仿宋"/>
                <w:kern w:val="2"/>
                <w:sz w:val="24"/>
              </w:rPr>
              <w:t>持有执业资格人员总数</w:t>
            </w:r>
          </w:p>
        </w:tc>
        <w:tc>
          <w:tcPr>
            <w:tcW w:w="1370" w:type="dxa"/>
            <w:vAlign w:val="center"/>
          </w:tcPr>
          <w:p>
            <w:pPr>
              <w:pStyle w:val="90"/>
              <w:adjustRightInd/>
              <w:snapToGrid/>
              <w:spacing w:line="360" w:lineRule="auto"/>
              <w:ind w:left="0" w:leftChars="0"/>
              <w:rPr>
                <w:rFonts w:ascii="仿宋" w:hAnsi="仿宋" w:eastAsia="仿宋"/>
                <w:kern w:val="2"/>
                <w:sz w:val="24"/>
              </w:rPr>
            </w:pPr>
          </w:p>
        </w:tc>
        <w:tc>
          <w:tcPr>
            <w:tcW w:w="2538" w:type="dxa"/>
            <w:gridSpan w:val="2"/>
            <w:vAlign w:val="center"/>
          </w:tcPr>
          <w:p>
            <w:pPr>
              <w:pStyle w:val="90"/>
              <w:adjustRightInd/>
              <w:snapToGrid/>
              <w:spacing w:line="360" w:lineRule="auto"/>
              <w:ind w:left="0" w:leftChars="0"/>
              <w:rPr>
                <w:rFonts w:ascii="仿宋" w:hAnsi="仿宋" w:eastAsia="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506" w:type="dxa"/>
            <w:vAlign w:val="center"/>
          </w:tcPr>
          <w:p>
            <w:pPr>
              <w:pStyle w:val="90"/>
              <w:adjustRightInd/>
              <w:snapToGrid/>
              <w:spacing w:line="360" w:lineRule="auto"/>
              <w:ind w:left="0" w:leftChars="0"/>
              <w:rPr>
                <w:rFonts w:ascii="仿宋" w:hAnsi="仿宋" w:eastAsia="仿宋"/>
                <w:kern w:val="2"/>
                <w:sz w:val="24"/>
              </w:rPr>
            </w:pPr>
            <w:r>
              <w:rPr>
                <w:rFonts w:hint="eastAsia" w:ascii="仿宋" w:hAnsi="仿宋" w:eastAsia="仿宋"/>
                <w:kern w:val="2"/>
                <w:sz w:val="24"/>
              </w:rPr>
              <w:t>已获得的荣誉证书</w:t>
            </w:r>
          </w:p>
        </w:tc>
        <w:tc>
          <w:tcPr>
            <w:tcW w:w="7356" w:type="dxa"/>
            <w:gridSpan w:val="7"/>
            <w:vAlign w:val="center"/>
          </w:tcPr>
          <w:p>
            <w:pPr>
              <w:pStyle w:val="93"/>
              <w:adjustRightInd/>
              <w:snapToGrid/>
              <w:spacing w:line="360" w:lineRule="auto"/>
              <w:ind w:firstLine="480"/>
              <w:rPr>
                <w:rFonts w:ascii="仿宋" w:hAnsi="仿宋" w:eastAsia="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506" w:type="dxa"/>
            <w:vMerge w:val="restart"/>
            <w:vAlign w:val="center"/>
          </w:tcPr>
          <w:p>
            <w:pPr>
              <w:pStyle w:val="90"/>
              <w:adjustRightInd/>
              <w:snapToGrid/>
              <w:spacing w:line="360" w:lineRule="auto"/>
              <w:ind w:left="0" w:leftChars="0"/>
              <w:rPr>
                <w:rFonts w:ascii="仿宋" w:hAnsi="仿宋" w:eastAsia="仿宋"/>
                <w:kern w:val="2"/>
                <w:sz w:val="24"/>
              </w:rPr>
            </w:pPr>
            <w:r>
              <w:rPr>
                <w:rFonts w:hint="eastAsia" w:ascii="仿宋" w:hAnsi="仿宋" w:eastAsia="仿宋"/>
                <w:kern w:val="2"/>
                <w:sz w:val="24"/>
              </w:rPr>
              <w:t>资质证书</w:t>
            </w:r>
          </w:p>
        </w:tc>
        <w:tc>
          <w:tcPr>
            <w:tcW w:w="1297" w:type="dxa"/>
            <w:gridSpan w:val="2"/>
            <w:vAlign w:val="center"/>
          </w:tcPr>
          <w:p>
            <w:pPr>
              <w:pStyle w:val="93"/>
              <w:spacing w:line="360" w:lineRule="auto"/>
              <w:rPr>
                <w:rFonts w:ascii="仿宋" w:hAnsi="仿宋" w:eastAsia="仿宋"/>
                <w:kern w:val="2"/>
                <w:sz w:val="24"/>
              </w:rPr>
            </w:pPr>
            <w:r>
              <w:rPr>
                <w:rFonts w:hint="eastAsia" w:ascii="仿宋" w:hAnsi="仿宋" w:eastAsia="仿宋"/>
                <w:kern w:val="2"/>
                <w:sz w:val="24"/>
              </w:rPr>
              <w:t xml:space="preserve">资质等级： </w:t>
            </w:r>
          </w:p>
        </w:tc>
        <w:tc>
          <w:tcPr>
            <w:tcW w:w="4180" w:type="dxa"/>
            <w:gridSpan w:val="4"/>
            <w:vAlign w:val="center"/>
          </w:tcPr>
          <w:p>
            <w:pPr>
              <w:pStyle w:val="93"/>
              <w:spacing w:line="360" w:lineRule="auto"/>
              <w:ind w:firstLine="480"/>
              <w:rPr>
                <w:rFonts w:ascii="仿宋" w:hAnsi="仿宋" w:eastAsia="仿宋"/>
                <w:kern w:val="2"/>
                <w:sz w:val="24"/>
              </w:rPr>
            </w:pPr>
          </w:p>
        </w:tc>
        <w:tc>
          <w:tcPr>
            <w:tcW w:w="1879" w:type="dxa"/>
            <w:vAlign w:val="center"/>
          </w:tcPr>
          <w:p>
            <w:pPr>
              <w:pStyle w:val="93"/>
              <w:spacing w:line="360" w:lineRule="auto"/>
              <w:ind w:firstLine="480"/>
              <w:rPr>
                <w:rFonts w:ascii="仿宋" w:hAnsi="仿宋" w:eastAsia="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506" w:type="dxa"/>
            <w:vMerge w:val="continue"/>
            <w:vAlign w:val="center"/>
          </w:tcPr>
          <w:p>
            <w:pPr>
              <w:pStyle w:val="90"/>
              <w:adjustRightInd/>
              <w:snapToGrid/>
              <w:spacing w:line="360" w:lineRule="auto"/>
              <w:ind w:left="0" w:leftChars="0"/>
              <w:rPr>
                <w:rFonts w:ascii="仿宋" w:hAnsi="仿宋" w:eastAsia="仿宋"/>
                <w:kern w:val="2"/>
                <w:sz w:val="24"/>
              </w:rPr>
            </w:pPr>
          </w:p>
        </w:tc>
        <w:tc>
          <w:tcPr>
            <w:tcW w:w="1297" w:type="dxa"/>
            <w:gridSpan w:val="2"/>
            <w:vAlign w:val="center"/>
          </w:tcPr>
          <w:p>
            <w:pPr>
              <w:pStyle w:val="93"/>
              <w:spacing w:line="360" w:lineRule="auto"/>
              <w:rPr>
                <w:rFonts w:ascii="仿宋" w:hAnsi="仿宋" w:eastAsia="仿宋"/>
                <w:kern w:val="2"/>
                <w:sz w:val="24"/>
              </w:rPr>
            </w:pPr>
            <w:r>
              <w:rPr>
                <w:rFonts w:hint="eastAsia" w:ascii="仿宋" w:hAnsi="仿宋" w:eastAsia="仿宋"/>
                <w:kern w:val="2"/>
                <w:sz w:val="24"/>
              </w:rPr>
              <w:t xml:space="preserve">颁发机构： </w:t>
            </w:r>
          </w:p>
        </w:tc>
        <w:tc>
          <w:tcPr>
            <w:tcW w:w="4180" w:type="dxa"/>
            <w:gridSpan w:val="4"/>
            <w:vAlign w:val="center"/>
          </w:tcPr>
          <w:p>
            <w:pPr>
              <w:pStyle w:val="93"/>
              <w:spacing w:line="360" w:lineRule="auto"/>
              <w:ind w:firstLine="480"/>
              <w:rPr>
                <w:rFonts w:ascii="仿宋" w:hAnsi="仿宋" w:eastAsia="仿宋"/>
                <w:kern w:val="2"/>
                <w:sz w:val="24"/>
              </w:rPr>
            </w:pPr>
          </w:p>
        </w:tc>
        <w:tc>
          <w:tcPr>
            <w:tcW w:w="1879" w:type="dxa"/>
            <w:vAlign w:val="center"/>
          </w:tcPr>
          <w:p>
            <w:pPr>
              <w:pStyle w:val="93"/>
              <w:spacing w:line="360" w:lineRule="auto"/>
              <w:ind w:firstLine="480"/>
              <w:rPr>
                <w:rFonts w:ascii="仿宋" w:hAnsi="仿宋" w:eastAsia="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506" w:type="dxa"/>
            <w:vMerge w:val="continue"/>
            <w:vAlign w:val="center"/>
          </w:tcPr>
          <w:p>
            <w:pPr>
              <w:widowControl/>
              <w:spacing w:line="360" w:lineRule="auto"/>
              <w:jc w:val="center"/>
              <w:rPr>
                <w:rFonts w:ascii="仿宋" w:hAnsi="仿宋" w:eastAsia="仿宋"/>
              </w:rPr>
            </w:pPr>
          </w:p>
        </w:tc>
        <w:tc>
          <w:tcPr>
            <w:tcW w:w="7356" w:type="dxa"/>
            <w:gridSpan w:val="7"/>
            <w:vAlign w:val="center"/>
          </w:tcPr>
          <w:p>
            <w:pPr>
              <w:pStyle w:val="93"/>
              <w:adjustRightInd/>
              <w:snapToGrid/>
              <w:spacing w:line="360" w:lineRule="auto"/>
              <w:rPr>
                <w:rFonts w:ascii="仿宋" w:hAnsi="仿宋" w:eastAsia="仿宋"/>
                <w:kern w:val="2"/>
                <w:sz w:val="24"/>
              </w:rPr>
            </w:pPr>
            <w:r>
              <w:rPr>
                <w:rFonts w:hint="eastAsia" w:ascii="仿宋" w:hAnsi="仿宋" w:eastAsia="仿宋"/>
                <w:kern w:val="2"/>
                <w:sz w:val="24"/>
              </w:rPr>
              <w:t>资质范围：</w:t>
            </w:r>
          </w:p>
        </w:tc>
      </w:tr>
    </w:tbl>
    <w:p>
      <w:pPr>
        <w:pStyle w:val="27"/>
        <w:spacing w:before="0" w:after="0" w:line="360" w:lineRule="auto"/>
        <w:jc w:val="both"/>
        <w:outlineLvl w:val="1"/>
        <w:rPr>
          <w:rFonts w:hint="eastAsia" w:ascii="仿宋" w:hAnsi="仿宋" w:eastAsia="仿宋" w:cs="宋体"/>
          <w:b w:val="0"/>
          <w:bCs w:val="0"/>
          <w:color w:val="1D1B11"/>
          <w:kern w:val="0"/>
          <w:lang w:val="zh-CN"/>
        </w:rPr>
      </w:pPr>
    </w:p>
    <w:p>
      <w:pPr>
        <w:autoSpaceDE w:val="0"/>
        <w:autoSpaceDN w:val="0"/>
        <w:spacing w:line="360" w:lineRule="auto"/>
        <w:jc w:val="center"/>
        <w:rPr>
          <w:rFonts w:hint="eastAsia" w:ascii="仿宋" w:hAnsi="仿宋" w:eastAsia="仿宋" w:cs="宋体"/>
          <w:b/>
          <w:bCs/>
          <w:color w:val="1D1B11"/>
          <w:kern w:val="0"/>
          <w:lang w:val="zh-CN"/>
        </w:rPr>
      </w:pPr>
    </w:p>
    <w:p>
      <w:pPr>
        <w:pStyle w:val="27"/>
        <w:spacing w:before="0" w:after="0" w:line="360" w:lineRule="auto"/>
        <w:jc w:val="left"/>
        <w:outlineLvl w:val="1"/>
        <w:rPr>
          <w:rFonts w:ascii="仿宋" w:hAnsi="仿宋" w:eastAsia="仿宋" w:cs="宋体"/>
          <w:color w:val="1D1B11"/>
          <w:sz w:val="30"/>
          <w:szCs w:val="30"/>
        </w:rPr>
      </w:pPr>
      <w:r>
        <w:rPr>
          <w:rFonts w:hint="eastAsia" w:ascii="仿宋" w:hAnsi="仿宋" w:eastAsia="仿宋" w:cs="宋体"/>
          <w:color w:val="1D1B11"/>
          <w:lang w:val="zh-CN"/>
        </w:rPr>
        <w:br w:type="page"/>
      </w:r>
      <w:bookmarkStart w:id="137" w:name="_Toc34377802"/>
      <w:r>
        <w:rPr>
          <w:rFonts w:hint="eastAsia" w:ascii="仿宋" w:hAnsi="仿宋" w:eastAsia="仿宋" w:cs="宋体"/>
          <w:color w:val="1D1B11"/>
          <w:sz w:val="30"/>
          <w:szCs w:val="30"/>
        </w:rPr>
        <w:t>（15）人员简历表</w:t>
      </w:r>
      <w:bookmarkEnd w:id="137"/>
    </w:p>
    <w:p>
      <w:pPr>
        <w:pStyle w:val="27"/>
        <w:spacing w:before="0" w:after="0" w:line="360" w:lineRule="auto"/>
        <w:outlineLvl w:val="1"/>
        <w:rPr>
          <w:rFonts w:hint="eastAsia" w:ascii="仿宋" w:hAnsi="仿宋" w:eastAsia="仿宋" w:cs="宋体"/>
          <w:color w:val="1D1B11"/>
          <w:sz w:val="30"/>
          <w:szCs w:val="30"/>
        </w:rPr>
      </w:pPr>
    </w:p>
    <w:p>
      <w:pPr>
        <w:pStyle w:val="27"/>
        <w:spacing w:before="0" w:after="0" w:line="360" w:lineRule="auto"/>
        <w:outlineLvl w:val="1"/>
        <w:rPr>
          <w:rFonts w:ascii="仿宋" w:hAnsi="仿宋" w:eastAsia="仿宋" w:cs="宋体"/>
          <w:color w:val="1D1B11"/>
          <w:sz w:val="30"/>
          <w:szCs w:val="30"/>
        </w:rPr>
      </w:pPr>
      <w:bookmarkStart w:id="138" w:name="_Toc34377803"/>
      <w:r>
        <w:rPr>
          <w:rFonts w:hint="eastAsia" w:ascii="仿宋" w:hAnsi="仿宋" w:eastAsia="仿宋" w:cs="宋体"/>
          <w:color w:val="1D1B11"/>
          <w:sz w:val="30"/>
          <w:szCs w:val="30"/>
        </w:rPr>
        <w:t>人员简历表</w:t>
      </w:r>
      <w:bookmarkEnd w:id="138"/>
    </w:p>
    <w:p>
      <w:pPr>
        <w:spacing w:line="300" w:lineRule="exact"/>
        <w:jc w:val="center"/>
        <w:rPr>
          <w:rFonts w:ascii="仿宋" w:hAnsi="仿宋" w:eastAsia="仿宋"/>
          <w:b/>
          <w:sz w:val="36"/>
          <w:szCs w:val="36"/>
        </w:rPr>
      </w:pPr>
    </w:p>
    <w:tbl>
      <w:tblPr>
        <w:tblStyle w:val="28"/>
        <w:tblW w:w="0" w:type="auto"/>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13"/>
        <w:gridCol w:w="890"/>
        <w:gridCol w:w="1358"/>
        <w:gridCol w:w="1226"/>
        <w:gridCol w:w="1226"/>
        <w:gridCol w:w="1185"/>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41" w:type="dxa"/>
          </w:tcPr>
          <w:p>
            <w:pPr>
              <w:jc w:val="center"/>
              <w:rPr>
                <w:rFonts w:ascii="仿宋" w:hAnsi="仿宋" w:eastAsia="仿宋"/>
              </w:rPr>
            </w:pPr>
            <w:r>
              <w:rPr>
                <w:rFonts w:hint="eastAsia" w:ascii="仿宋" w:hAnsi="仿宋" w:eastAsia="仿宋"/>
              </w:rPr>
              <w:t>姓名</w:t>
            </w:r>
          </w:p>
        </w:tc>
        <w:tc>
          <w:tcPr>
            <w:tcW w:w="1013" w:type="dxa"/>
          </w:tcPr>
          <w:p>
            <w:pPr>
              <w:jc w:val="center"/>
              <w:rPr>
                <w:rFonts w:ascii="仿宋" w:hAnsi="仿宋" w:eastAsia="仿宋"/>
              </w:rPr>
            </w:pPr>
            <w:r>
              <w:rPr>
                <w:rFonts w:hint="eastAsia" w:ascii="仿宋" w:hAnsi="仿宋" w:eastAsia="仿宋"/>
              </w:rPr>
              <w:t>性别</w:t>
            </w:r>
          </w:p>
        </w:tc>
        <w:tc>
          <w:tcPr>
            <w:tcW w:w="890" w:type="dxa"/>
          </w:tcPr>
          <w:p>
            <w:pPr>
              <w:jc w:val="center"/>
              <w:rPr>
                <w:rFonts w:ascii="仿宋" w:hAnsi="仿宋" w:eastAsia="仿宋"/>
              </w:rPr>
            </w:pPr>
            <w:r>
              <w:rPr>
                <w:rFonts w:hint="eastAsia" w:ascii="仿宋" w:hAnsi="仿宋" w:eastAsia="仿宋"/>
              </w:rPr>
              <w:t>年龄</w:t>
            </w:r>
          </w:p>
        </w:tc>
        <w:tc>
          <w:tcPr>
            <w:tcW w:w="1358" w:type="dxa"/>
          </w:tcPr>
          <w:p>
            <w:pPr>
              <w:jc w:val="center"/>
              <w:rPr>
                <w:rFonts w:ascii="仿宋" w:hAnsi="仿宋" w:eastAsia="仿宋"/>
              </w:rPr>
            </w:pPr>
            <w:r>
              <w:rPr>
                <w:rFonts w:hint="eastAsia" w:ascii="仿宋" w:hAnsi="仿宋" w:eastAsia="仿宋"/>
              </w:rPr>
              <w:t>参加工作时间</w:t>
            </w:r>
          </w:p>
        </w:tc>
        <w:tc>
          <w:tcPr>
            <w:tcW w:w="1226" w:type="dxa"/>
          </w:tcPr>
          <w:p>
            <w:pPr>
              <w:jc w:val="center"/>
              <w:rPr>
                <w:rFonts w:ascii="仿宋" w:hAnsi="仿宋" w:eastAsia="仿宋"/>
              </w:rPr>
            </w:pPr>
            <w:r>
              <w:rPr>
                <w:rFonts w:hint="eastAsia" w:ascii="仿宋" w:hAnsi="仿宋" w:eastAsia="仿宋"/>
              </w:rPr>
              <w:t>学历</w:t>
            </w:r>
          </w:p>
        </w:tc>
        <w:tc>
          <w:tcPr>
            <w:tcW w:w="1226" w:type="dxa"/>
          </w:tcPr>
          <w:p>
            <w:pPr>
              <w:jc w:val="center"/>
              <w:rPr>
                <w:rFonts w:ascii="仿宋" w:hAnsi="仿宋" w:eastAsia="仿宋"/>
              </w:rPr>
            </w:pPr>
            <w:r>
              <w:rPr>
                <w:rFonts w:hint="eastAsia" w:ascii="仿宋" w:hAnsi="仿宋" w:eastAsia="仿宋"/>
              </w:rPr>
              <w:t>职务</w:t>
            </w:r>
          </w:p>
        </w:tc>
        <w:tc>
          <w:tcPr>
            <w:tcW w:w="1185" w:type="dxa"/>
          </w:tcPr>
          <w:p>
            <w:pPr>
              <w:jc w:val="center"/>
              <w:rPr>
                <w:rFonts w:ascii="仿宋" w:hAnsi="仿宋" w:eastAsia="仿宋"/>
              </w:rPr>
            </w:pPr>
            <w:r>
              <w:rPr>
                <w:rFonts w:hint="eastAsia" w:ascii="仿宋" w:hAnsi="仿宋" w:eastAsia="仿宋"/>
              </w:rPr>
              <w:t>职称</w:t>
            </w:r>
          </w:p>
        </w:tc>
        <w:tc>
          <w:tcPr>
            <w:tcW w:w="943" w:type="dxa"/>
          </w:tcPr>
          <w:p>
            <w:pPr>
              <w:jc w:val="center"/>
              <w:rPr>
                <w:rFonts w:ascii="仿宋" w:hAnsi="仿宋" w:eastAsia="仿宋"/>
              </w:rPr>
            </w:pPr>
            <w:r>
              <w:rPr>
                <w:rFonts w:hint="eastAsia" w:ascii="仿宋" w:hAnsi="仿宋" w:eastAsia="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41" w:type="dxa"/>
          </w:tcPr>
          <w:p>
            <w:pPr>
              <w:rPr>
                <w:rFonts w:ascii="仿宋" w:hAnsi="仿宋" w:eastAsia="仿宋"/>
                <w:b/>
                <w:u w:val="single"/>
              </w:rPr>
            </w:pPr>
          </w:p>
        </w:tc>
        <w:tc>
          <w:tcPr>
            <w:tcW w:w="1013" w:type="dxa"/>
          </w:tcPr>
          <w:p>
            <w:pPr>
              <w:rPr>
                <w:rFonts w:ascii="仿宋" w:hAnsi="仿宋" w:eastAsia="仿宋"/>
                <w:b/>
                <w:u w:val="single"/>
              </w:rPr>
            </w:pPr>
          </w:p>
        </w:tc>
        <w:tc>
          <w:tcPr>
            <w:tcW w:w="890" w:type="dxa"/>
          </w:tcPr>
          <w:p>
            <w:pPr>
              <w:rPr>
                <w:rFonts w:ascii="仿宋" w:hAnsi="仿宋" w:eastAsia="仿宋"/>
                <w:b/>
                <w:u w:val="single"/>
              </w:rPr>
            </w:pPr>
          </w:p>
        </w:tc>
        <w:tc>
          <w:tcPr>
            <w:tcW w:w="1358" w:type="dxa"/>
          </w:tcPr>
          <w:p>
            <w:pPr>
              <w:rPr>
                <w:rFonts w:ascii="仿宋" w:hAnsi="仿宋" w:eastAsia="仿宋"/>
                <w:b/>
                <w:u w:val="single"/>
              </w:rPr>
            </w:pPr>
          </w:p>
        </w:tc>
        <w:tc>
          <w:tcPr>
            <w:tcW w:w="1226" w:type="dxa"/>
          </w:tcPr>
          <w:p>
            <w:pPr>
              <w:rPr>
                <w:rFonts w:ascii="仿宋" w:hAnsi="仿宋" w:eastAsia="仿宋"/>
                <w:b/>
                <w:u w:val="single"/>
              </w:rPr>
            </w:pPr>
          </w:p>
        </w:tc>
        <w:tc>
          <w:tcPr>
            <w:tcW w:w="1226" w:type="dxa"/>
          </w:tcPr>
          <w:p>
            <w:pPr>
              <w:rPr>
                <w:rFonts w:ascii="仿宋" w:hAnsi="仿宋" w:eastAsia="仿宋"/>
                <w:b/>
                <w:u w:val="single"/>
              </w:rPr>
            </w:pPr>
          </w:p>
        </w:tc>
        <w:tc>
          <w:tcPr>
            <w:tcW w:w="1185" w:type="dxa"/>
          </w:tcPr>
          <w:p>
            <w:pPr>
              <w:rPr>
                <w:rFonts w:ascii="仿宋" w:hAnsi="仿宋" w:eastAsia="仿宋"/>
                <w:b/>
                <w:u w:val="single"/>
              </w:rPr>
            </w:pPr>
          </w:p>
        </w:tc>
        <w:tc>
          <w:tcPr>
            <w:tcW w:w="943" w:type="dxa"/>
          </w:tcPr>
          <w:p>
            <w:pPr>
              <w:rPr>
                <w:rFonts w:ascii="仿宋" w:hAnsi="仿宋" w:eastAsia="仿宋"/>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41" w:type="dxa"/>
          </w:tcPr>
          <w:p>
            <w:pPr>
              <w:rPr>
                <w:rFonts w:ascii="仿宋" w:hAnsi="仿宋" w:eastAsia="仿宋"/>
                <w:b/>
                <w:u w:val="single"/>
              </w:rPr>
            </w:pPr>
          </w:p>
        </w:tc>
        <w:tc>
          <w:tcPr>
            <w:tcW w:w="1013" w:type="dxa"/>
          </w:tcPr>
          <w:p>
            <w:pPr>
              <w:rPr>
                <w:rFonts w:ascii="仿宋" w:hAnsi="仿宋" w:eastAsia="仿宋"/>
                <w:b/>
                <w:u w:val="single"/>
              </w:rPr>
            </w:pPr>
          </w:p>
        </w:tc>
        <w:tc>
          <w:tcPr>
            <w:tcW w:w="890" w:type="dxa"/>
          </w:tcPr>
          <w:p>
            <w:pPr>
              <w:rPr>
                <w:rFonts w:ascii="仿宋" w:hAnsi="仿宋" w:eastAsia="仿宋"/>
                <w:b/>
                <w:u w:val="single"/>
              </w:rPr>
            </w:pPr>
          </w:p>
        </w:tc>
        <w:tc>
          <w:tcPr>
            <w:tcW w:w="1358" w:type="dxa"/>
          </w:tcPr>
          <w:p>
            <w:pPr>
              <w:rPr>
                <w:rFonts w:ascii="仿宋" w:hAnsi="仿宋" w:eastAsia="仿宋"/>
                <w:b/>
                <w:u w:val="single"/>
              </w:rPr>
            </w:pPr>
          </w:p>
        </w:tc>
        <w:tc>
          <w:tcPr>
            <w:tcW w:w="1226" w:type="dxa"/>
          </w:tcPr>
          <w:p>
            <w:pPr>
              <w:rPr>
                <w:rFonts w:ascii="仿宋" w:hAnsi="仿宋" w:eastAsia="仿宋"/>
                <w:b/>
                <w:u w:val="single"/>
              </w:rPr>
            </w:pPr>
          </w:p>
        </w:tc>
        <w:tc>
          <w:tcPr>
            <w:tcW w:w="1226" w:type="dxa"/>
          </w:tcPr>
          <w:p>
            <w:pPr>
              <w:rPr>
                <w:rFonts w:ascii="仿宋" w:hAnsi="仿宋" w:eastAsia="仿宋"/>
                <w:b/>
                <w:u w:val="single"/>
              </w:rPr>
            </w:pPr>
          </w:p>
        </w:tc>
        <w:tc>
          <w:tcPr>
            <w:tcW w:w="1185" w:type="dxa"/>
          </w:tcPr>
          <w:p>
            <w:pPr>
              <w:rPr>
                <w:rFonts w:ascii="仿宋" w:hAnsi="仿宋" w:eastAsia="仿宋"/>
                <w:b/>
                <w:u w:val="single"/>
              </w:rPr>
            </w:pPr>
          </w:p>
        </w:tc>
        <w:tc>
          <w:tcPr>
            <w:tcW w:w="943" w:type="dxa"/>
          </w:tcPr>
          <w:p>
            <w:pPr>
              <w:rPr>
                <w:rFonts w:ascii="仿宋" w:hAnsi="仿宋" w:eastAsia="仿宋"/>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041" w:type="dxa"/>
          </w:tcPr>
          <w:p>
            <w:pPr>
              <w:rPr>
                <w:rFonts w:ascii="仿宋" w:hAnsi="仿宋" w:eastAsia="仿宋"/>
                <w:b/>
                <w:u w:val="single"/>
              </w:rPr>
            </w:pPr>
          </w:p>
        </w:tc>
        <w:tc>
          <w:tcPr>
            <w:tcW w:w="1013" w:type="dxa"/>
          </w:tcPr>
          <w:p>
            <w:pPr>
              <w:rPr>
                <w:rFonts w:ascii="仿宋" w:hAnsi="仿宋" w:eastAsia="仿宋"/>
                <w:b/>
                <w:u w:val="single"/>
              </w:rPr>
            </w:pPr>
          </w:p>
        </w:tc>
        <w:tc>
          <w:tcPr>
            <w:tcW w:w="890" w:type="dxa"/>
          </w:tcPr>
          <w:p>
            <w:pPr>
              <w:rPr>
                <w:rFonts w:ascii="仿宋" w:hAnsi="仿宋" w:eastAsia="仿宋"/>
                <w:b/>
                <w:u w:val="single"/>
              </w:rPr>
            </w:pPr>
          </w:p>
        </w:tc>
        <w:tc>
          <w:tcPr>
            <w:tcW w:w="1358" w:type="dxa"/>
          </w:tcPr>
          <w:p>
            <w:pPr>
              <w:rPr>
                <w:rFonts w:ascii="仿宋" w:hAnsi="仿宋" w:eastAsia="仿宋"/>
                <w:b/>
                <w:u w:val="single"/>
              </w:rPr>
            </w:pPr>
          </w:p>
        </w:tc>
        <w:tc>
          <w:tcPr>
            <w:tcW w:w="1226" w:type="dxa"/>
          </w:tcPr>
          <w:p>
            <w:pPr>
              <w:rPr>
                <w:rFonts w:ascii="仿宋" w:hAnsi="仿宋" w:eastAsia="仿宋"/>
                <w:b/>
                <w:u w:val="single"/>
              </w:rPr>
            </w:pPr>
          </w:p>
        </w:tc>
        <w:tc>
          <w:tcPr>
            <w:tcW w:w="1226" w:type="dxa"/>
          </w:tcPr>
          <w:p>
            <w:pPr>
              <w:rPr>
                <w:rFonts w:ascii="仿宋" w:hAnsi="仿宋" w:eastAsia="仿宋"/>
                <w:b/>
                <w:u w:val="single"/>
              </w:rPr>
            </w:pPr>
          </w:p>
        </w:tc>
        <w:tc>
          <w:tcPr>
            <w:tcW w:w="1185" w:type="dxa"/>
          </w:tcPr>
          <w:p>
            <w:pPr>
              <w:rPr>
                <w:rFonts w:ascii="仿宋" w:hAnsi="仿宋" w:eastAsia="仿宋"/>
                <w:b/>
                <w:u w:val="single"/>
              </w:rPr>
            </w:pPr>
          </w:p>
        </w:tc>
        <w:tc>
          <w:tcPr>
            <w:tcW w:w="943" w:type="dxa"/>
          </w:tcPr>
          <w:p>
            <w:pPr>
              <w:rPr>
                <w:rFonts w:ascii="仿宋" w:hAnsi="仿宋" w:eastAsia="仿宋"/>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041" w:type="dxa"/>
          </w:tcPr>
          <w:p>
            <w:pPr>
              <w:rPr>
                <w:rFonts w:ascii="仿宋" w:hAnsi="仿宋" w:eastAsia="仿宋"/>
                <w:b/>
                <w:u w:val="single"/>
              </w:rPr>
            </w:pPr>
          </w:p>
        </w:tc>
        <w:tc>
          <w:tcPr>
            <w:tcW w:w="1013" w:type="dxa"/>
          </w:tcPr>
          <w:p>
            <w:pPr>
              <w:rPr>
                <w:rFonts w:ascii="仿宋" w:hAnsi="仿宋" w:eastAsia="仿宋"/>
                <w:b/>
                <w:u w:val="single"/>
              </w:rPr>
            </w:pPr>
          </w:p>
        </w:tc>
        <w:tc>
          <w:tcPr>
            <w:tcW w:w="890" w:type="dxa"/>
          </w:tcPr>
          <w:p>
            <w:pPr>
              <w:rPr>
                <w:rFonts w:ascii="仿宋" w:hAnsi="仿宋" w:eastAsia="仿宋"/>
                <w:b/>
                <w:u w:val="single"/>
              </w:rPr>
            </w:pPr>
          </w:p>
        </w:tc>
        <w:tc>
          <w:tcPr>
            <w:tcW w:w="1358" w:type="dxa"/>
          </w:tcPr>
          <w:p>
            <w:pPr>
              <w:rPr>
                <w:rFonts w:ascii="仿宋" w:hAnsi="仿宋" w:eastAsia="仿宋"/>
                <w:b/>
                <w:u w:val="single"/>
              </w:rPr>
            </w:pPr>
          </w:p>
        </w:tc>
        <w:tc>
          <w:tcPr>
            <w:tcW w:w="1226" w:type="dxa"/>
          </w:tcPr>
          <w:p>
            <w:pPr>
              <w:rPr>
                <w:rFonts w:ascii="仿宋" w:hAnsi="仿宋" w:eastAsia="仿宋"/>
                <w:b/>
                <w:u w:val="single"/>
              </w:rPr>
            </w:pPr>
          </w:p>
        </w:tc>
        <w:tc>
          <w:tcPr>
            <w:tcW w:w="1226" w:type="dxa"/>
          </w:tcPr>
          <w:p>
            <w:pPr>
              <w:rPr>
                <w:rFonts w:ascii="仿宋" w:hAnsi="仿宋" w:eastAsia="仿宋"/>
                <w:b/>
                <w:u w:val="single"/>
              </w:rPr>
            </w:pPr>
          </w:p>
        </w:tc>
        <w:tc>
          <w:tcPr>
            <w:tcW w:w="1185" w:type="dxa"/>
          </w:tcPr>
          <w:p>
            <w:pPr>
              <w:rPr>
                <w:rFonts w:ascii="仿宋" w:hAnsi="仿宋" w:eastAsia="仿宋"/>
                <w:b/>
                <w:u w:val="single"/>
              </w:rPr>
            </w:pPr>
          </w:p>
        </w:tc>
        <w:tc>
          <w:tcPr>
            <w:tcW w:w="943" w:type="dxa"/>
          </w:tcPr>
          <w:p>
            <w:pPr>
              <w:rPr>
                <w:rFonts w:ascii="仿宋" w:hAnsi="仿宋" w:eastAsia="仿宋"/>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41" w:type="dxa"/>
          </w:tcPr>
          <w:p>
            <w:pPr>
              <w:rPr>
                <w:rFonts w:ascii="仿宋" w:hAnsi="仿宋" w:eastAsia="仿宋"/>
                <w:b/>
                <w:u w:val="single"/>
              </w:rPr>
            </w:pPr>
          </w:p>
        </w:tc>
        <w:tc>
          <w:tcPr>
            <w:tcW w:w="1013" w:type="dxa"/>
          </w:tcPr>
          <w:p>
            <w:pPr>
              <w:rPr>
                <w:rFonts w:ascii="仿宋" w:hAnsi="仿宋" w:eastAsia="仿宋"/>
                <w:b/>
                <w:u w:val="single"/>
              </w:rPr>
            </w:pPr>
          </w:p>
        </w:tc>
        <w:tc>
          <w:tcPr>
            <w:tcW w:w="890" w:type="dxa"/>
          </w:tcPr>
          <w:p>
            <w:pPr>
              <w:rPr>
                <w:rFonts w:ascii="仿宋" w:hAnsi="仿宋" w:eastAsia="仿宋"/>
                <w:b/>
                <w:u w:val="single"/>
              </w:rPr>
            </w:pPr>
          </w:p>
        </w:tc>
        <w:tc>
          <w:tcPr>
            <w:tcW w:w="1358" w:type="dxa"/>
          </w:tcPr>
          <w:p>
            <w:pPr>
              <w:rPr>
                <w:rFonts w:ascii="仿宋" w:hAnsi="仿宋" w:eastAsia="仿宋"/>
                <w:b/>
                <w:u w:val="single"/>
              </w:rPr>
            </w:pPr>
          </w:p>
        </w:tc>
        <w:tc>
          <w:tcPr>
            <w:tcW w:w="1226" w:type="dxa"/>
          </w:tcPr>
          <w:p>
            <w:pPr>
              <w:rPr>
                <w:rFonts w:ascii="仿宋" w:hAnsi="仿宋" w:eastAsia="仿宋"/>
                <w:b/>
                <w:u w:val="single"/>
              </w:rPr>
            </w:pPr>
          </w:p>
        </w:tc>
        <w:tc>
          <w:tcPr>
            <w:tcW w:w="1226" w:type="dxa"/>
          </w:tcPr>
          <w:p>
            <w:pPr>
              <w:rPr>
                <w:rFonts w:ascii="仿宋" w:hAnsi="仿宋" w:eastAsia="仿宋"/>
                <w:b/>
                <w:u w:val="single"/>
              </w:rPr>
            </w:pPr>
          </w:p>
        </w:tc>
        <w:tc>
          <w:tcPr>
            <w:tcW w:w="1185" w:type="dxa"/>
          </w:tcPr>
          <w:p>
            <w:pPr>
              <w:rPr>
                <w:rFonts w:ascii="仿宋" w:hAnsi="仿宋" w:eastAsia="仿宋"/>
                <w:b/>
                <w:u w:val="single"/>
              </w:rPr>
            </w:pPr>
          </w:p>
        </w:tc>
        <w:tc>
          <w:tcPr>
            <w:tcW w:w="943" w:type="dxa"/>
          </w:tcPr>
          <w:p>
            <w:pPr>
              <w:rPr>
                <w:rFonts w:ascii="仿宋" w:hAnsi="仿宋" w:eastAsia="仿宋"/>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41" w:type="dxa"/>
          </w:tcPr>
          <w:p>
            <w:pPr>
              <w:rPr>
                <w:rFonts w:ascii="仿宋" w:hAnsi="仿宋" w:eastAsia="仿宋"/>
                <w:b/>
                <w:u w:val="single"/>
              </w:rPr>
            </w:pPr>
          </w:p>
        </w:tc>
        <w:tc>
          <w:tcPr>
            <w:tcW w:w="1013" w:type="dxa"/>
          </w:tcPr>
          <w:p>
            <w:pPr>
              <w:rPr>
                <w:rFonts w:ascii="仿宋" w:hAnsi="仿宋" w:eastAsia="仿宋"/>
                <w:b/>
                <w:u w:val="single"/>
              </w:rPr>
            </w:pPr>
          </w:p>
        </w:tc>
        <w:tc>
          <w:tcPr>
            <w:tcW w:w="890" w:type="dxa"/>
          </w:tcPr>
          <w:p>
            <w:pPr>
              <w:rPr>
                <w:rFonts w:ascii="仿宋" w:hAnsi="仿宋" w:eastAsia="仿宋"/>
                <w:b/>
                <w:u w:val="single"/>
              </w:rPr>
            </w:pPr>
          </w:p>
        </w:tc>
        <w:tc>
          <w:tcPr>
            <w:tcW w:w="1358" w:type="dxa"/>
          </w:tcPr>
          <w:p>
            <w:pPr>
              <w:rPr>
                <w:rFonts w:ascii="仿宋" w:hAnsi="仿宋" w:eastAsia="仿宋"/>
                <w:b/>
                <w:u w:val="single"/>
              </w:rPr>
            </w:pPr>
          </w:p>
        </w:tc>
        <w:tc>
          <w:tcPr>
            <w:tcW w:w="1226" w:type="dxa"/>
          </w:tcPr>
          <w:p>
            <w:pPr>
              <w:rPr>
                <w:rFonts w:ascii="仿宋" w:hAnsi="仿宋" w:eastAsia="仿宋"/>
                <w:b/>
                <w:u w:val="single"/>
              </w:rPr>
            </w:pPr>
          </w:p>
        </w:tc>
        <w:tc>
          <w:tcPr>
            <w:tcW w:w="1226" w:type="dxa"/>
          </w:tcPr>
          <w:p>
            <w:pPr>
              <w:rPr>
                <w:rFonts w:ascii="仿宋" w:hAnsi="仿宋" w:eastAsia="仿宋"/>
                <w:b/>
                <w:u w:val="single"/>
              </w:rPr>
            </w:pPr>
          </w:p>
        </w:tc>
        <w:tc>
          <w:tcPr>
            <w:tcW w:w="1185" w:type="dxa"/>
          </w:tcPr>
          <w:p>
            <w:pPr>
              <w:rPr>
                <w:rFonts w:ascii="仿宋" w:hAnsi="仿宋" w:eastAsia="仿宋"/>
                <w:b/>
                <w:u w:val="single"/>
              </w:rPr>
            </w:pPr>
          </w:p>
        </w:tc>
        <w:tc>
          <w:tcPr>
            <w:tcW w:w="943" w:type="dxa"/>
          </w:tcPr>
          <w:p>
            <w:pPr>
              <w:rPr>
                <w:rFonts w:ascii="仿宋" w:hAnsi="仿宋" w:eastAsia="仿宋"/>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41" w:type="dxa"/>
          </w:tcPr>
          <w:p>
            <w:pPr>
              <w:rPr>
                <w:rFonts w:ascii="仿宋" w:hAnsi="仿宋" w:eastAsia="仿宋"/>
                <w:b/>
                <w:u w:val="single"/>
              </w:rPr>
            </w:pPr>
          </w:p>
        </w:tc>
        <w:tc>
          <w:tcPr>
            <w:tcW w:w="1013" w:type="dxa"/>
          </w:tcPr>
          <w:p>
            <w:pPr>
              <w:rPr>
                <w:rFonts w:ascii="仿宋" w:hAnsi="仿宋" w:eastAsia="仿宋"/>
                <w:b/>
                <w:u w:val="single"/>
              </w:rPr>
            </w:pPr>
          </w:p>
        </w:tc>
        <w:tc>
          <w:tcPr>
            <w:tcW w:w="890" w:type="dxa"/>
          </w:tcPr>
          <w:p>
            <w:pPr>
              <w:rPr>
                <w:rFonts w:ascii="仿宋" w:hAnsi="仿宋" w:eastAsia="仿宋"/>
                <w:b/>
                <w:u w:val="single"/>
              </w:rPr>
            </w:pPr>
          </w:p>
        </w:tc>
        <w:tc>
          <w:tcPr>
            <w:tcW w:w="1358" w:type="dxa"/>
          </w:tcPr>
          <w:p>
            <w:pPr>
              <w:rPr>
                <w:rFonts w:ascii="仿宋" w:hAnsi="仿宋" w:eastAsia="仿宋"/>
                <w:b/>
                <w:u w:val="single"/>
              </w:rPr>
            </w:pPr>
          </w:p>
        </w:tc>
        <w:tc>
          <w:tcPr>
            <w:tcW w:w="1226" w:type="dxa"/>
          </w:tcPr>
          <w:p>
            <w:pPr>
              <w:rPr>
                <w:rFonts w:ascii="仿宋" w:hAnsi="仿宋" w:eastAsia="仿宋"/>
                <w:b/>
                <w:u w:val="single"/>
              </w:rPr>
            </w:pPr>
          </w:p>
        </w:tc>
        <w:tc>
          <w:tcPr>
            <w:tcW w:w="1226" w:type="dxa"/>
          </w:tcPr>
          <w:p>
            <w:pPr>
              <w:rPr>
                <w:rFonts w:ascii="仿宋" w:hAnsi="仿宋" w:eastAsia="仿宋"/>
                <w:b/>
                <w:u w:val="single"/>
              </w:rPr>
            </w:pPr>
          </w:p>
        </w:tc>
        <w:tc>
          <w:tcPr>
            <w:tcW w:w="1185" w:type="dxa"/>
          </w:tcPr>
          <w:p>
            <w:pPr>
              <w:rPr>
                <w:rFonts w:ascii="仿宋" w:hAnsi="仿宋" w:eastAsia="仿宋"/>
                <w:b/>
                <w:u w:val="single"/>
              </w:rPr>
            </w:pPr>
          </w:p>
        </w:tc>
        <w:tc>
          <w:tcPr>
            <w:tcW w:w="943" w:type="dxa"/>
          </w:tcPr>
          <w:p>
            <w:pPr>
              <w:rPr>
                <w:rFonts w:ascii="仿宋" w:hAnsi="仿宋" w:eastAsia="仿宋"/>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41" w:type="dxa"/>
          </w:tcPr>
          <w:p>
            <w:pPr>
              <w:rPr>
                <w:rFonts w:ascii="仿宋" w:hAnsi="仿宋" w:eastAsia="仿宋"/>
                <w:b/>
                <w:u w:val="single"/>
              </w:rPr>
            </w:pPr>
          </w:p>
        </w:tc>
        <w:tc>
          <w:tcPr>
            <w:tcW w:w="1013" w:type="dxa"/>
          </w:tcPr>
          <w:p>
            <w:pPr>
              <w:rPr>
                <w:rFonts w:ascii="仿宋" w:hAnsi="仿宋" w:eastAsia="仿宋"/>
                <w:b/>
                <w:u w:val="single"/>
              </w:rPr>
            </w:pPr>
          </w:p>
        </w:tc>
        <w:tc>
          <w:tcPr>
            <w:tcW w:w="890" w:type="dxa"/>
          </w:tcPr>
          <w:p>
            <w:pPr>
              <w:rPr>
                <w:rFonts w:ascii="仿宋" w:hAnsi="仿宋" w:eastAsia="仿宋"/>
                <w:b/>
                <w:u w:val="single"/>
              </w:rPr>
            </w:pPr>
          </w:p>
        </w:tc>
        <w:tc>
          <w:tcPr>
            <w:tcW w:w="1358" w:type="dxa"/>
          </w:tcPr>
          <w:p>
            <w:pPr>
              <w:rPr>
                <w:rFonts w:ascii="仿宋" w:hAnsi="仿宋" w:eastAsia="仿宋"/>
                <w:b/>
                <w:u w:val="single"/>
              </w:rPr>
            </w:pPr>
          </w:p>
        </w:tc>
        <w:tc>
          <w:tcPr>
            <w:tcW w:w="1226" w:type="dxa"/>
          </w:tcPr>
          <w:p>
            <w:pPr>
              <w:rPr>
                <w:rFonts w:ascii="仿宋" w:hAnsi="仿宋" w:eastAsia="仿宋"/>
                <w:b/>
                <w:u w:val="single"/>
              </w:rPr>
            </w:pPr>
          </w:p>
        </w:tc>
        <w:tc>
          <w:tcPr>
            <w:tcW w:w="1226" w:type="dxa"/>
          </w:tcPr>
          <w:p>
            <w:pPr>
              <w:rPr>
                <w:rFonts w:ascii="仿宋" w:hAnsi="仿宋" w:eastAsia="仿宋"/>
                <w:b/>
                <w:u w:val="single"/>
              </w:rPr>
            </w:pPr>
          </w:p>
        </w:tc>
        <w:tc>
          <w:tcPr>
            <w:tcW w:w="1185" w:type="dxa"/>
          </w:tcPr>
          <w:p>
            <w:pPr>
              <w:rPr>
                <w:rFonts w:ascii="仿宋" w:hAnsi="仿宋" w:eastAsia="仿宋"/>
                <w:b/>
                <w:u w:val="single"/>
              </w:rPr>
            </w:pPr>
          </w:p>
        </w:tc>
        <w:tc>
          <w:tcPr>
            <w:tcW w:w="943" w:type="dxa"/>
          </w:tcPr>
          <w:p>
            <w:pPr>
              <w:rPr>
                <w:rFonts w:ascii="仿宋" w:hAnsi="仿宋" w:eastAsia="仿宋"/>
                <w:b/>
                <w:u w:val="single"/>
              </w:rPr>
            </w:pPr>
          </w:p>
        </w:tc>
      </w:tr>
    </w:tbl>
    <w:p>
      <w:pPr>
        <w:rPr>
          <w:rFonts w:ascii="仿宋" w:hAnsi="仿宋" w:eastAsia="仿宋"/>
          <w:u w:val="single"/>
        </w:rPr>
      </w:pPr>
    </w:p>
    <w:p>
      <w:pPr>
        <w:spacing w:line="360" w:lineRule="auto"/>
        <w:rPr>
          <w:rFonts w:ascii="仿宋" w:hAnsi="仿宋" w:eastAsia="仿宋"/>
        </w:rPr>
      </w:pPr>
      <w:r>
        <w:rPr>
          <w:rFonts w:hint="eastAsia" w:ascii="仿宋" w:hAnsi="仿宋" w:eastAsia="仿宋"/>
        </w:rPr>
        <w:t>附：省市级规范化全科医师、全科护士转岗培训，并取得全科医生和护士转岗培训证书</w:t>
      </w:r>
    </w:p>
    <w:p>
      <w:pPr>
        <w:rPr>
          <w:rFonts w:hint="eastAsia" w:ascii="仿宋" w:hAnsi="仿宋" w:eastAsia="仿宋" w:cs="宋体"/>
          <w:color w:val="1D1B11"/>
          <w:sz w:val="30"/>
          <w:szCs w:val="30"/>
        </w:rPr>
      </w:pPr>
    </w:p>
    <w:p>
      <w:pPr>
        <w:pStyle w:val="27"/>
        <w:spacing w:before="0" w:after="0" w:line="360" w:lineRule="auto"/>
        <w:jc w:val="left"/>
        <w:outlineLvl w:val="1"/>
        <w:rPr>
          <w:rFonts w:hint="eastAsia" w:ascii="仿宋" w:hAnsi="仿宋" w:eastAsia="仿宋" w:cs="宋体"/>
          <w:color w:val="1D1B11"/>
          <w:sz w:val="30"/>
          <w:szCs w:val="30"/>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pStyle w:val="27"/>
        <w:spacing w:before="0" w:after="0" w:line="360" w:lineRule="auto"/>
        <w:jc w:val="left"/>
        <w:outlineLvl w:val="1"/>
        <w:rPr>
          <w:rFonts w:ascii="仿宋" w:hAnsi="仿宋" w:eastAsia="仿宋" w:cs="宋体"/>
          <w:color w:val="1D1B11"/>
          <w:sz w:val="30"/>
          <w:szCs w:val="30"/>
        </w:rPr>
      </w:pPr>
      <w:bookmarkStart w:id="139" w:name="_Toc34377804"/>
      <w:r>
        <w:rPr>
          <w:rFonts w:hint="eastAsia" w:ascii="仿宋" w:hAnsi="仿宋" w:eastAsia="仿宋" w:cs="宋体"/>
          <w:color w:val="1D1B11"/>
          <w:sz w:val="30"/>
          <w:szCs w:val="30"/>
        </w:rPr>
        <w:t>（16）项目实施方案</w:t>
      </w:r>
      <w:bookmarkEnd w:id="139"/>
    </w:p>
    <w:p>
      <w:pPr>
        <w:pStyle w:val="27"/>
        <w:spacing w:before="0" w:after="0" w:line="360" w:lineRule="auto"/>
        <w:outlineLvl w:val="1"/>
        <w:rPr>
          <w:rFonts w:hint="eastAsia" w:ascii="仿宋" w:hAnsi="仿宋" w:eastAsia="仿宋" w:cs="宋体"/>
          <w:color w:val="1D1B11"/>
          <w:sz w:val="30"/>
          <w:szCs w:val="30"/>
        </w:rPr>
      </w:pPr>
    </w:p>
    <w:p>
      <w:pPr>
        <w:pStyle w:val="27"/>
        <w:spacing w:before="0" w:after="0" w:line="360" w:lineRule="auto"/>
        <w:outlineLvl w:val="1"/>
        <w:rPr>
          <w:rFonts w:ascii="仿宋" w:hAnsi="仿宋" w:eastAsia="仿宋" w:cs="宋体"/>
          <w:color w:val="1D1B11"/>
          <w:sz w:val="30"/>
          <w:szCs w:val="30"/>
        </w:rPr>
      </w:pPr>
      <w:bookmarkStart w:id="140" w:name="_Toc34377805"/>
      <w:r>
        <w:rPr>
          <w:rFonts w:hint="eastAsia" w:ascii="仿宋" w:hAnsi="仿宋" w:eastAsia="仿宋" w:cs="宋体"/>
          <w:color w:val="1D1B11"/>
          <w:sz w:val="30"/>
          <w:szCs w:val="30"/>
        </w:rPr>
        <w:t>项目实施方案</w:t>
      </w:r>
      <w:bookmarkEnd w:id="140"/>
    </w:p>
    <w:p>
      <w:pPr>
        <w:pStyle w:val="2"/>
        <w:ind w:firstLine="240"/>
        <w:rPr>
          <w:rFonts w:ascii="仿宋" w:hAnsi="仿宋" w:eastAsia="仿宋"/>
        </w:rPr>
      </w:pPr>
    </w:p>
    <w:p>
      <w:pPr>
        <w:spacing w:line="360" w:lineRule="auto"/>
        <w:ind w:firstLine="720" w:firstLineChars="300"/>
        <w:rPr>
          <w:rFonts w:ascii="仿宋" w:hAnsi="仿宋" w:eastAsia="仿宋"/>
        </w:rPr>
      </w:pPr>
      <w:r>
        <w:rPr>
          <w:rFonts w:hint="eastAsia" w:ascii="仿宋" w:hAnsi="仿宋" w:eastAsia="仿宋"/>
        </w:rPr>
        <w:t>响应项目要求，提供针对本项目的服务方案及服务承诺及说明：</w:t>
      </w:r>
    </w:p>
    <w:p>
      <w:pPr>
        <w:spacing w:line="360" w:lineRule="auto"/>
        <w:ind w:left="240" w:leftChars="100" w:firstLine="480" w:firstLineChars="200"/>
        <w:jc w:val="left"/>
        <w:rPr>
          <w:rFonts w:ascii="仿宋" w:hAnsi="仿宋" w:eastAsia="仿宋"/>
        </w:rPr>
      </w:pPr>
      <w:r>
        <w:rPr>
          <w:rFonts w:hint="eastAsia" w:ascii="仿宋" w:hAnsi="仿宋" w:eastAsia="仿宋"/>
        </w:rPr>
        <w:t>1、实施方案：</w:t>
      </w:r>
      <w:r>
        <w:rPr>
          <w:rFonts w:hint="eastAsia" w:ascii="仿宋" w:hAnsi="仿宋" w:eastAsia="仿宋"/>
          <w:lang w:val="zh-CN"/>
        </w:rPr>
        <w:t>针对本项目有详细的实施进度合理安排，方案要达到专业化、实务化的要求，</w:t>
      </w:r>
      <w:r>
        <w:rPr>
          <w:rFonts w:hint="eastAsia" w:ascii="仿宋" w:hAnsi="仿宋" w:eastAsia="仿宋"/>
        </w:rPr>
        <w:t>服务计划、措施及相关承诺以及相关设备的投入情况。</w:t>
      </w:r>
    </w:p>
    <w:p>
      <w:pPr>
        <w:spacing w:line="360" w:lineRule="auto"/>
        <w:ind w:left="240" w:leftChars="100" w:firstLine="480" w:firstLineChars="200"/>
        <w:jc w:val="left"/>
        <w:rPr>
          <w:rFonts w:ascii="仿宋" w:hAnsi="仿宋" w:eastAsia="仿宋"/>
          <w:lang w:val="zh-CN"/>
        </w:rPr>
      </w:pPr>
      <w:r>
        <w:rPr>
          <w:rFonts w:hint="eastAsia" w:ascii="仿宋" w:hAnsi="仿宋" w:eastAsia="仿宋"/>
          <w:lang w:val="zh-CN"/>
        </w:rPr>
        <w:t>2、符合社区卫生服务十五分钟服务圈要求，提供相关地图截图证明，以确保评审委员会能清晰辨认服务机构所在地。</w:t>
      </w:r>
    </w:p>
    <w:p>
      <w:pPr>
        <w:spacing w:line="360" w:lineRule="auto"/>
        <w:ind w:firstLine="720" w:firstLineChars="300"/>
        <w:rPr>
          <w:rFonts w:ascii="仿宋" w:hAnsi="仿宋" w:eastAsia="仿宋"/>
        </w:rPr>
      </w:pPr>
      <w:r>
        <w:rPr>
          <w:rFonts w:hint="eastAsia" w:ascii="仿宋" w:hAnsi="仿宋" w:eastAsia="仿宋"/>
        </w:rPr>
        <w:t>3、其他服务承诺。</w:t>
      </w: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pStyle w:val="27"/>
        <w:spacing w:before="0" w:after="0" w:line="360" w:lineRule="auto"/>
        <w:jc w:val="left"/>
        <w:outlineLvl w:val="1"/>
        <w:rPr>
          <w:rFonts w:hint="eastAsia" w:ascii="仿宋" w:hAnsi="仿宋" w:eastAsia="仿宋" w:cs="宋体"/>
          <w:sz w:val="30"/>
          <w:szCs w:val="30"/>
          <w:lang w:val="zh-CN"/>
        </w:rPr>
      </w:pPr>
      <w:bookmarkStart w:id="141" w:name="_Toc34377806"/>
      <w:r>
        <w:rPr>
          <w:rFonts w:hint="eastAsia" w:ascii="仿宋" w:hAnsi="仿宋" w:eastAsia="仿宋" w:cs="宋体"/>
          <w:color w:val="1D1B11"/>
          <w:sz w:val="30"/>
          <w:szCs w:val="30"/>
        </w:rPr>
        <w:t>（17）</w:t>
      </w:r>
      <w:bookmarkEnd w:id="136"/>
      <w:r>
        <w:rPr>
          <w:rFonts w:hint="eastAsia" w:ascii="仿宋" w:hAnsi="仿宋" w:eastAsia="仿宋" w:cs="宋体"/>
          <w:sz w:val="30"/>
          <w:szCs w:val="30"/>
          <w:lang w:val="zh-CN"/>
        </w:rPr>
        <w:t>联合体投标协议书</w:t>
      </w:r>
      <w:bookmarkEnd w:id="141"/>
    </w:p>
    <w:p>
      <w:pPr>
        <w:pStyle w:val="27"/>
        <w:spacing w:before="0" w:after="0" w:line="360" w:lineRule="auto"/>
        <w:outlineLvl w:val="1"/>
        <w:rPr>
          <w:rFonts w:hint="eastAsia" w:ascii="仿宋" w:hAnsi="仿宋" w:eastAsia="仿宋" w:cs="宋体"/>
          <w:sz w:val="30"/>
          <w:szCs w:val="30"/>
          <w:lang w:val="zh-CN"/>
        </w:rPr>
      </w:pPr>
    </w:p>
    <w:p>
      <w:pPr>
        <w:pStyle w:val="27"/>
        <w:spacing w:before="0" w:after="0" w:line="360" w:lineRule="auto"/>
        <w:outlineLvl w:val="1"/>
        <w:rPr>
          <w:rFonts w:hint="eastAsia" w:ascii="仿宋" w:hAnsi="仿宋" w:eastAsia="仿宋" w:cs="宋体"/>
          <w:sz w:val="30"/>
          <w:szCs w:val="30"/>
          <w:lang w:val="zh-CN"/>
        </w:rPr>
      </w:pPr>
      <w:bookmarkStart w:id="142" w:name="_Toc34377807"/>
      <w:r>
        <w:rPr>
          <w:rFonts w:hint="eastAsia" w:ascii="仿宋" w:hAnsi="仿宋" w:eastAsia="仿宋" w:cs="宋体"/>
          <w:sz w:val="30"/>
          <w:szCs w:val="30"/>
          <w:lang w:val="zh-CN"/>
        </w:rPr>
        <w:t>联合体投标协议书</w:t>
      </w:r>
      <w:bookmarkEnd w:id="142"/>
    </w:p>
    <w:p>
      <w:pPr>
        <w:pStyle w:val="27"/>
        <w:spacing w:before="0" w:after="0" w:line="360" w:lineRule="auto"/>
        <w:jc w:val="left"/>
        <w:outlineLvl w:val="1"/>
        <w:rPr>
          <w:rFonts w:hint="eastAsia" w:ascii="仿宋" w:hAnsi="仿宋" w:eastAsia="仿宋" w:cs="宋体"/>
          <w:sz w:val="30"/>
          <w:szCs w:val="30"/>
          <w:lang w:val="zh-CN"/>
        </w:rPr>
      </w:pPr>
    </w:p>
    <w:p>
      <w:pPr>
        <w:pStyle w:val="27"/>
        <w:spacing w:before="0" w:after="0" w:line="360" w:lineRule="auto"/>
        <w:jc w:val="left"/>
        <w:outlineLvl w:val="1"/>
        <w:rPr>
          <w:rFonts w:hint="eastAsia" w:ascii="仿宋" w:hAnsi="仿宋" w:eastAsia="仿宋" w:cs="宋体"/>
          <w:b w:val="0"/>
          <w:sz w:val="24"/>
          <w:szCs w:val="24"/>
          <w:lang w:val="zh-CN"/>
        </w:rPr>
      </w:pPr>
      <w:bookmarkStart w:id="143" w:name="_Toc34377808"/>
      <w:r>
        <w:rPr>
          <w:rFonts w:hint="eastAsia" w:ascii="仿宋" w:hAnsi="仿宋" w:eastAsia="仿宋" w:cs="宋体"/>
          <w:b w:val="0"/>
          <w:sz w:val="24"/>
          <w:szCs w:val="24"/>
          <w:lang w:val="zh-CN"/>
        </w:rPr>
        <w:t>格式自定</w:t>
      </w:r>
      <w:bookmarkEnd w:id="143"/>
    </w:p>
    <w:p>
      <w:pPr>
        <w:pStyle w:val="27"/>
        <w:spacing w:before="0" w:after="0" w:line="360" w:lineRule="auto"/>
        <w:jc w:val="left"/>
        <w:outlineLvl w:val="1"/>
        <w:rPr>
          <w:rFonts w:hint="eastAsia" w:ascii="仿宋" w:hAnsi="仿宋" w:eastAsia="仿宋" w:cs="宋体"/>
          <w:sz w:val="30"/>
          <w:szCs w:val="30"/>
          <w:lang w:val="zh-CN"/>
        </w:rPr>
      </w:pPr>
    </w:p>
    <w:p>
      <w:pPr>
        <w:pStyle w:val="27"/>
        <w:spacing w:before="0" w:after="0" w:line="360" w:lineRule="auto"/>
        <w:jc w:val="left"/>
        <w:outlineLvl w:val="1"/>
        <w:rPr>
          <w:rFonts w:hint="eastAsia" w:ascii="仿宋" w:hAnsi="仿宋" w:eastAsia="仿宋" w:cs="宋体"/>
          <w:sz w:val="30"/>
          <w:szCs w:val="30"/>
          <w:lang w:val="zh-CN"/>
        </w:rPr>
      </w:pPr>
    </w:p>
    <w:p>
      <w:pPr>
        <w:pStyle w:val="27"/>
        <w:spacing w:before="0" w:after="0" w:line="360" w:lineRule="auto"/>
        <w:jc w:val="left"/>
        <w:outlineLvl w:val="1"/>
        <w:rPr>
          <w:rFonts w:hint="eastAsia" w:ascii="仿宋" w:hAnsi="仿宋" w:eastAsia="仿宋" w:cs="宋体"/>
          <w:sz w:val="30"/>
          <w:szCs w:val="30"/>
          <w:lang w:val="zh-CN"/>
        </w:rPr>
      </w:pPr>
    </w:p>
    <w:p>
      <w:pPr>
        <w:pStyle w:val="27"/>
        <w:spacing w:before="0" w:after="0" w:line="360" w:lineRule="auto"/>
        <w:jc w:val="left"/>
        <w:outlineLvl w:val="1"/>
        <w:rPr>
          <w:rFonts w:hint="eastAsia" w:ascii="仿宋" w:hAnsi="仿宋" w:eastAsia="仿宋" w:cs="宋体"/>
          <w:sz w:val="30"/>
          <w:szCs w:val="30"/>
          <w:lang w:val="zh-CN"/>
        </w:rPr>
      </w:pPr>
    </w:p>
    <w:p>
      <w:pPr>
        <w:pStyle w:val="27"/>
        <w:spacing w:before="0" w:after="0" w:line="360" w:lineRule="auto"/>
        <w:jc w:val="left"/>
        <w:outlineLvl w:val="1"/>
        <w:rPr>
          <w:rFonts w:hint="eastAsia" w:ascii="仿宋" w:hAnsi="仿宋" w:eastAsia="仿宋" w:cs="宋体"/>
          <w:sz w:val="30"/>
          <w:szCs w:val="30"/>
          <w:lang w:val="zh-CN"/>
        </w:rPr>
      </w:pPr>
    </w:p>
    <w:p>
      <w:pPr>
        <w:pStyle w:val="27"/>
        <w:spacing w:before="0" w:after="0" w:line="360" w:lineRule="auto"/>
        <w:jc w:val="left"/>
        <w:outlineLvl w:val="1"/>
        <w:rPr>
          <w:rFonts w:hint="eastAsia" w:ascii="仿宋" w:hAnsi="仿宋" w:eastAsia="仿宋" w:cs="宋体"/>
          <w:sz w:val="30"/>
          <w:szCs w:val="30"/>
          <w:lang w:val="zh-CN"/>
        </w:rPr>
      </w:pPr>
    </w:p>
    <w:p>
      <w:pPr>
        <w:pStyle w:val="27"/>
        <w:spacing w:before="0" w:after="0" w:line="360" w:lineRule="auto"/>
        <w:jc w:val="left"/>
        <w:outlineLvl w:val="1"/>
        <w:rPr>
          <w:rFonts w:hint="eastAsia" w:ascii="仿宋" w:hAnsi="仿宋" w:eastAsia="仿宋" w:cs="宋体"/>
          <w:sz w:val="30"/>
          <w:szCs w:val="30"/>
          <w:lang w:val="zh-CN"/>
        </w:rPr>
      </w:pPr>
    </w:p>
    <w:p>
      <w:pPr>
        <w:pStyle w:val="27"/>
        <w:spacing w:before="0" w:after="0" w:line="360" w:lineRule="auto"/>
        <w:jc w:val="left"/>
        <w:outlineLvl w:val="1"/>
        <w:rPr>
          <w:rFonts w:hint="eastAsia" w:ascii="仿宋" w:hAnsi="仿宋" w:eastAsia="仿宋" w:cs="宋体"/>
          <w:sz w:val="30"/>
          <w:szCs w:val="30"/>
          <w:lang w:val="zh-CN"/>
        </w:rPr>
      </w:pPr>
    </w:p>
    <w:p>
      <w:pPr>
        <w:pStyle w:val="27"/>
        <w:spacing w:before="0" w:after="0" w:line="360" w:lineRule="auto"/>
        <w:jc w:val="left"/>
        <w:outlineLvl w:val="1"/>
        <w:rPr>
          <w:rFonts w:hint="eastAsia" w:ascii="仿宋" w:hAnsi="仿宋" w:eastAsia="仿宋" w:cs="宋体"/>
          <w:sz w:val="30"/>
          <w:szCs w:val="30"/>
          <w:lang w:val="zh-CN"/>
        </w:rPr>
      </w:pPr>
    </w:p>
    <w:p>
      <w:pPr>
        <w:pStyle w:val="27"/>
        <w:spacing w:before="0" w:after="0" w:line="360" w:lineRule="auto"/>
        <w:jc w:val="left"/>
        <w:outlineLvl w:val="1"/>
        <w:rPr>
          <w:rFonts w:hint="eastAsia" w:ascii="仿宋" w:hAnsi="仿宋" w:eastAsia="仿宋" w:cs="宋体"/>
          <w:sz w:val="30"/>
          <w:szCs w:val="30"/>
          <w:lang w:val="zh-CN"/>
        </w:rPr>
      </w:pPr>
    </w:p>
    <w:p>
      <w:pPr>
        <w:pStyle w:val="27"/>
        <w:spacing w:before="0" w:after="0" w:line="360" w:lineRule="auto"/>
        <w:jc w:val="left"/>
        <w:outlineLvl w:val="1"/>
        <w:rPr>
          <w:rFonts w:hint="eastAsia" w:ascii="仿宋" w:hAnsi="仿宋" w:eastAsia="仿宋" w:cs="宋体"/>
          <w:sz w:val="30"/>
          <w:szCs w:val="30"/>
          <w:lang w:val="zh-CN"/>
        </w:rPr>
      </w:pPr>
    </w:p>
    <w:p>
      <w:pPr>
        <w:pStyle w:val="27"/>
        <w:spacing w:before="0" w:after="0" w:line="360" w:lineRule="auto"/>
        <w:jc w:val="left"/>
        <w:outlineLvl w:val="1"/>
        <w:rPr>
          <w:rFonts w:hint="eastAsia" w:ascii="仿宋" w:hAnsi="仿宋" w:eastAsia="仿宋" w:cs="宋体"/>
          <w:sz w:val="30"/>
          <w:szCs w:val="30"/>
          <w:lang w:val="zh-CN"/>
        </w:rPr>
      </w:pPr>
    </w:p>
    <w:p>
      <w:pPr>
        <w:pStyle w:val="27"/>
        <w:spacing w:before="0" w:after="0" w:line="360" w:lineRule="auto"/>
        <w:jc w:val="left"/>
        <w:outlineLvl w:val="1"/>
        <w:rPr>
          <w:rFonts w:hint="eastAsia" w:ascii="仿宋" w:hAnsi="仿宋" w:eastAsia="仿宋" w:cs="宋体"/>
          <w:sz w:val="30"/>
          <w:szCs w:val="30"/>
          <w:lang w:val="zh-CN"/>
        </w:rPr>
      </w:pPr>
    </w:p>
    <w:p>
      <w:pPr>
        <w:pStyle w:val="27"/>
        <w:spacing w:before="0" w:after="0" w:line="360" w:lineRule="auto"/>
        <w:jc w:val="left"/>
        <w:outlineLvl w:val="1"/>
        <w:rPr>
          <w:rFonts w:hint="eastAsia" w:ascii="仿宋" w:hAnsi="仿宋" w:eastAsia="仿宋" w:cs="宋体"/>
          <w:sz w:val="30"/>
          <w:szCs w:val="30"/>
          <w:lang w:val="zh-CN"/>
        </w:rPr>
      </w:pPr>
    </w:p>
    <w:p>
      <w:pPr>
        <w:pStyle w:val="27"/>
        <w:spacing w:before="0" w:after="0" w:line="360" w:lineRule="auto"/>
        <w:jc w:val="left"/>
        <w:outlineLvl w:val="1"/>
        <w:rPr>
          <w:rFonts w:hint="eastAsia" w:ascii="仿宋" w:hAnsi="仿宋" w:eastAsia="仿宋" w:cs="宋体"/>
          <w:sz w:val="30"/>
          <w:szCs w:val="30"/>
          <w:lang w:val="zh-CN"/>
        </w:rPr>
      </w:pPr>
    </w:p>
    <w:p>
      <w:pPr>
        <w:pStyle w:val="27"/>
        <w:spacing w:before="0" w:after="0" w:line="360" w:lineRule="auto"/>
        <w:jc w:val="left"/>
        <w:outlineLvl w:val="1"/>
        <w:rPr>
          <w:rFonts w:hint="eastAsia" w:ascii="仿宋" w:hAnsi="仿宋" w:eastAsia="仿宋" w:cs="宋体"/>
          <w:sz w:val="30"/>
          <w:szCs w:val="30"/>
          <w:lang w:val="zh-CN"/>
        </w:rPr>
      </w:pPr>
    </w:p>
    <w:p>
      <w:pPr>
        <w:pStyle w:val="27"/>
        <w:spacing w:before="0" w:after="0" w:line="360" w:lineRule="auto"/>
        <w:jc w:val="left"/>
        <w:outlineLvl w:val="1"/>
        <w:rPr>
          <w:rFonts w:hint="eastAsia" w:ascii="仿宋" w:hAnsi="仿宋" w:eastAsia="仿宋" w:cs="宋体"/>
          <w:sz w:val="30"/>
          <w:szCs w:val="30"/>
          <w:lang w:val="zh-CN"/>
        </w:rPr>
      </w:pPr>
    </w:p>
    <w:p>
      <w:pPr>
        <w:pStyle w:val="27"/>
        <w:spacing w:before="0" w:after="0" w:line="360" w:lineRule="auto"/>
        <w:jc w:val="left"/>
        <w:outlineLvl w:val="1"/>
        <w:rPr>
          <w:rFonts w:hint="eastAsia" w:ascii="仿宋" w:hAnsi="仿宋" w:eastAsia="仿宋" w:cs="宋体"/>
          <w:sz w:val="30"/>
          <w:szCs w:val="30"/>
          <w:lang w:val="zh-CN"/>
        </w:rPr>
      </w:pPr>
    </w:p>
    <w:p>
      <w:pPr>
        <w:pStyle w:val="27"/>
        <w:spacing w:before="0" w:after="0" w:line="360" w:lineRule="auto"/>
        <w:jc w:val="left"/>
        <w:outlineLvl w:val="1"/>
        <w:rPr>
          <w:rFonts w:hint="eastAsia" w:ascii="仿宋" w:hAnsi="仿宋" w:eastAsia="仿宋" w:cs="宋体"/>
          <w:color w:val="1D1B11"/>
          <w:sz w:val="28"/>
          <w:szCs w:val="28"/>
          <w:lang w:val="zh-CN"/>
        </w:rPr>
      </w:pPr>
      <w:bookmarkStart w:id="144" w:name="_Toc34377809"/>
      <w:r>
        <w:rPr>
          <w:rFonts w:hint="eastAsia" w:ascii="仿宋" w:hAnsi="仿宋" w:eastAsia="仿宋" w:cs="宋体"/>
          <w:sz w:val="30"/>
          <w:szCs w:val="30"/>
          <w:lang w:val="zh-CN"/>
        </w:rPr>
        <w:t>（18）</w:t>
      </w:r>
      <w:r>
        <w:rPr>
          <w:rFonts w:hint="eastAsia" w:ascii="仿宋" w:hAnsi="仿宋" w:eastAsia="仿宋" w:cs="宋体"/>
          <w:color w:val="1D1B11"/>
          <w:sz w:val="28"/>
          <w:szCs w:val="28"/>
          <w:lang w:val="zh-CN"/>
        </w:rPr>
        <w:t>投标人的类似业绩证明材料</w:t>
      </w:r>
      <w:bookmarkEnd w:id="144"/>
    </w:p>
    <w:p>
      <w:pPr>
        <w:rPr>
          <w:rFonts w:hint="eastAsia" w:ascii="仿宋" w:hAnsi="仿宋" w:eastAsia="仿宋"/>
          <w:lang w:val="zh-CN"/>
        </w:rPr>
      </w:pPr>
    </w:p>
    <w:p>
      <w:pPr>
        <w:pStyle w:val="27"/>
        <w:spacing w:before="0" w:after="0" w:line="360" w:lineRule="auto"/>
        <w:ind w:firstLine="2249" w:firstLineChars="800"/>
        <w:jc w:val="left"/>
        <w:outlineLvl w:val="1"/>
        <w:rPr>
          <w:rFonts w:hint="eastAsia" w:ascii="仿宋" w:hAnsi="仿宋" w:eastAsia="仿宋" w:cs="宋体"/>
          <w:color w:val="1D1B11"/>
          <w:sz w:val="28"/>
          <w:szCs w:val="28"/>
          <w:lang w:val="zh-CN"/>
        </w:rPr>
      </w:pPr>
      <w:bookmarkStart w:id="145" w:name="_Toc34377810"/>
      <w:bookmarkStart w:id="146" w:name="_Toc525659820"/>
      <w:bookmarkStart w:id="147" w:name="_Toc525659747"/>
      <w:bookmarkStart w:id="148" w:name="_Toc525201501"/>
      <w:bookmarkStart w:id="149" w:name="_Toc525202682"/>
      <w:bookmarkStart w:id="150" w:name="_Toc525201581"/>
      <w:bookmarkStart w:id="151" w:name="_Toc525142020"/>
      <w:r>
        <w:rPr>
          <w:rFonts w:hint="eastAsia" w:ascii="仿宋" w:hAnsi="仿宋" w:eastAsia="仿宋" w:cs="宋体"/>
          <w:color w:val="1D1B11"/>
          <w:sz w:val="28"/>
          <w:szCs w:val="28"/>
          <w:lang w:val="zh-CN"/>
        </w:rPr>
        <w:t>投标人的类似业绩证明材料</w:t>
      </w:r>
      <w:bookmarkEnd w:id="145"/>
      <w:bookmarkEnd w:id="146"/>
      <w:bookmarkEnd w:id="147"/>
      <w:bookmarkEnd w:id="148"/>
      <w:bookmarkEnd w:id="149"/>
      <w:bookmarkEnd w:id="150"/>
      <w:bookmarkEnd w:id="151"/>
    </w:p>
    <w:p>
      <w:pPr>
        <w:autoSpaceDE w:val="0"/>
        <w:autoSpaceDN w:val="0"/>
        <w:spacing w:line="360" w:lineRule="auto"/>
        <w:rPr>
          <w:rFonts w:hint="eastAsia" w:ascii="仿宋" w:hAnsi="仿宋" w:eastAsia="仿宋" w:cs="宋体"/>
          <w:color w:val="1D1B11"/>
          <w:kern w:val="0"/>
          <w:sz w:val="28"/>
          <w:szCs w:val="28"/>
          <w:lang w:val="zh-CN"/>
        </w:rPr>
      </w:pPr>
    </w:p>
    <w:p>
      <w:pPr>
        <w:autoSpaceDE w:val="0"/>
        <w:autoSpaceDN w:val="0"/>
        <w:spacing w:line="360" w:lineRule="auto"/>
        <w:ind w:firstLine="480"/>
        <w:rPr>
          <w:rFonts w:hint="eastAsia" w:ascii="仿宋" w:hAnsi="仿宋" w:eastAsia="仿宋" w:cs="宋体"/>
          <w:kern w:val="0"/>
          <w:lang w:val="zh-CN"/>
        </w:rPr>
      </w:pPr>
      <w:r>
        <w:rPr>
          <w:rFonts w:hint="eastAsia" w:ascii="仿宋" w:hAnsi="仿宋" w:eastAsia="仿宋" w:cs="宋体"/>
          <w:color w:val="1D1B11"/>
          <w:kern w:val="0"/>
          <w:lang w:val="zh-CN"/>
        </w:rPr>
        <w:t>提供自</w:t>
      </w:r>
      <w:r>
        <w:rPr>
          <w:rFonts w:hint="eastAsia" w:ascii="仿宋" w:hAnsi="仿宋" w:eastAsia="仿宋" w:cs="宋体"/>
          <w:kern w:val="0"/>
          <w:u w:val="single"/>
          <w:lang w:val="zh-CN"/>
        </w:rPr>
        <w:t xml:space="preserve"> </w:t>
      </w:r>
      <w:r>
        <w:rPr>
          <w:rFonts w:hint="eastAsia" w:ascii="仿宋" w:hAnsi="仿宋" w:eastAsia="仿宋" w:cs="宋体"/>
          <w:kern w:val="0"/>
          <w:u w:val="single"/>
        </w:rPr>
        <w:t>2017</w:t>
      </w:r>
      <w:r>
        <w:rPr>
          <w:rFonts w:hint="eastAsia" w:ascii="仿宋" w:hAnsi="仿宋" w:eastAsia="仿宋" w:cs="宋体"/>
          <w:kern w:val="0"/>
          <w:u w:val="single"/>
          <w:lang w:val="zh-CN"/>
        </w:rPr>
        <w:t xml:space="preserve"> </w:t>
      </w:r>
      <w:r>
        <w:rPr>
          <w:rFonts w:hint="eastAsia" w:ascii="仿宋" w:hAnsi="仿宋" w:eastAsia="仿宋" w:cs="宋体"/>
          <w:color w:val="1D1B11"/>
          <w:kern w:val="0"/>
          <w:lang w:val="zh-CN"/>
        </w:rPr>
        <w:t>年以来的类似业绩证明材料。</w:t>
      </w:r>
      <w:r>
        <w:rPr>
          <w:rFonts w:hint="eastAsia" w:ascii="仿宋" w:hAnsi="仿宋" w:eastAsia="仿宋" w:cs="宋体"/>
          <w:kern w:val="0"/>
          <w:lang w:val="zh-CN"/>
        </w:rPr>
        <w:t>类似业绩是指与采购项目在服务类型、</w:t>
      </w:r>
      <w:r>
        <w:rPr>
          <w:rFonts w:ascii="仿宋" w:hAnsi="仿宋" w:eastAsia="仿宋" w:cs="宋体"/>
          <w:kern w:val="0"/>
          <w:lang w:val="zh-CN"/>
        </w:rPr>
        <w:t>合同规模</w:t>
      </w:r>
      <w:r>
        <w:rPr>
          <w:rFonts w:hint="eastAsia" w:ascii="仿宋" w:hAnsi="仿宋" w:eastAsia="仿宋" w:cs="宋体"/>
          <w:kern w:val="0"/>
          <w:lang w:val="zh-CN"/>
        </w:rPr>
        <w:t>等方面相同或相近的项目。</w:t>
      </w:r>
      <w:r>
        <w:rPr>
          <w:rFonts w:hint="eastAsia" w:ascii="仿宋" w:hAnsi="仿宋" w:eastAsia="仿宋"/>
        </w:rPr>
        <w:t>需提供包含合同首页或标的及金额所在页、供货合同签字盖章页或中标通知书的扫描（或复印）件。</w:t>
      </w:r>
    </w:p>
    <w:p>
      <w:pPr>
        <w:autoSpaceDE w:val="0"/>
        <w:autoSpaceDN w:val="0"/>
        <w:spacing w:line="360" w:lineRule="auto"/>
        <w:rPr>
          <w:rFonts w:hint="eastAsia" w:ascii="仿宋" w:hAnsi="仿宋" w:eastAsia="仿宋" w:cs="宋体"/>
          <w:b/>
          <w:bCs/>
          <w:color w:val="1D1B11"/>
          <w:kern w:val="0"/>
          <w:sz w:val="36"/>
          <w:szCs w:val="36"/>
          <w:lang w:val="zh-CN"/>
        </w:rPr>
      </w:pPr>
      <w:r>
        <w:rPr>
          <w:rFonts w:hint="eastAsia" w:ascii="仿宋" w:hAnsi="仿宋" w:eastAsia="仿宋" w:cs="宋体"/>
          <w:color w:val="1D1B11"/>
          <w:lang w:val="zh-CN"/>
        </w:rPr>
        <w:br w:type="page"/>
      </w:r>
      <w:bookmarkStart w:id="152" w:name="_Toc10010"/>
      <w:r>
        <w:rPr>
          <w:rFonts w:hint="eastAsia" w:ascii="仿宋" w:hAnsi="仿宋" w:eastAsia="仿宋" w:cs="宋体"/>
          <w:b/>
          <w:color w:val="1D1B11"/>
          <w:sz w:val="30"/>
          <w:szCs w:val="30"/>
        </w:rPr>
        <w:t>（19.1）</w:t>
      </w:r>
      <w:bookmarkEnd w:id="152"/>
      <w:r>
        <w:rPr>
          <w:rFonts w:hint="eastAsia" w:ascii="仿宋" w:hAnsi="仿宋" w:eastAsia="仿宋" w:cs="宋体"/>
          <w:b/>
          <w:bCs/>
          <w:color w:val="1D1B11"/>
          <w:kern w:val="0"/>
          <w:sz w:val="28"/>
          <w:szCs w:val="28"/>
        </w:rPr>
        <w:t>制造（生产）企业</w:t>
      </w:r>
      <w:r>
        <w:rPr>
          <w:rFonts w:hint="eastAsia" w:ascii="仿宋" w:hAnsi="仿宋" w:eastAsia="仿宋" w:cs="宋体"/>
          <w:b/>
          <w:bCs/>
          <w:color w:val="1D1B11"/>
          <w:kern w:val="0"/>
          <w:sz w:val="28"/>
          <w:szCs w:val="28"/>
          <w:lang w:val="zh-CN"/>
        </w:rPr>
        <w:t>小型、微型企业声明函</w:t>
      </w:r>
    </w:p>
    <w:p>
      <w:pPr>
        <w:spacing w:line="360" w:lineRule="auto"/>
        <w:rPr>
          <w:rFonts w:hint="eastAsia" w:ascii="仿宋" w:hAnsi="仿宋" w:eastAsia="仿宋" w:cs="宋体"/>
          <w:color w:val="1D1B11"/>
          <w:sz w:val="28"/>
          <w:szCs w:val="28"/>
          <w:lang w:val="zh-CN"/>
        </w:rPr>
      </w:pPr>
    </w:p>
    <w:p>
      <w:pPr>
        <w:autoSpaceDE w:val="0"/>
        <w:autoSpaceDN w:val="0"/>
        <w:spacing w:line="360" w:lineRule="auto"/>
        <w:jc w:val="center"/>
        <w:rPr>
          <w:rFonts w:hint="eastAsia" w:ascii="仿宋" w:hAnsi="仿宋" w:eastAsia="仿宋" w:cs="宋体"/>
          <w:b/>
          <w:bCs/>
          <w:color w:val="1D1B11"/>
          <w:kern w:val="0"/>
          <w:sz w:val="36"/>
          <w:szCs w:val="36"/>
          <w:lang w:val="zh-CN"/>
        </w:rPr>
      </w:pPr>
      <w:r>
        <w:rPr>
          <w:rFonts w:hint="eastAsia" w:ascii="仿宋" w:hAnsi="仿宋" w:eastAsia="仿宋" w:cs="宋体"/>
          <w:b/>
          <w:bCs/>
          <w:color w:val="1D1B11"/>
          <w:kern w:val="0"/>
          <w:sz w:val="28"/>
          <w:szCs w:val="28"/>
        </w:rPr>
        <w:t>制造（生产）企业</w:t>
      </w:r>
      <w:r>
        <w:rPr>
          <w:rFonts w:hint="eastAsia" w:ascii="仿宋" w:hAnsi="仿宋" w:eastAsia="仿宋" w:cs="宋体"/>
          <w:b/>
          <w:bCs/>
          <w:color w:val="1D1B11"/>
          <w:kern w:val="0"/>
          <w:sz w:val="28"/>
          <w:szCs w:val="28"/>
          <w:lang w:val="zh-CN"/>
        </w:rPr>
        <w:t>小型、微型企业声明函</w:t>
      </w:r>
    </w:p>
    <w:p>
      <w:pPr>
        <w:autoSpaceDE w:val="0"/>
        <w:autoSpaceDN w:val="0"/>
        <w:spacing w:line="360" w:lineRule="auto"/>
        <w:rPr>
          <w:rFonts w:hint="eastAsia" w:ascii="仿宋" w:hAnsi="仿宋" w:eastAsia="仿宋" w:cs="宋体"/>
          <w:color w:val="1D1B11"/>
          <w:kern w:val="0"/>
          <w:sz w:val="28"/>
          <w:szCs w:val="28"/>
          <w:lang w:val="zh-CN"/>
        </w:rPr>
      </w:pPr>
    </w:p>
    <w:p>
      <w:pPr>
        <w:autoSpaceDE w:val="0"/>
        <w:autoSpaceDN w:val="0"/>
        <w:spacing w:line="360" w:lineRule="auto"/>
        <w:rPr>
          <w:rFonts w:hint="eastAsia" w:ascii="仿宋" w:hAnsi="仿宋" w:eastAsia="仿宋" w:cs="宋体"/>
          <w:color w:val="1D1B11"/>
          <w:kern w:val="0"/>
          <w:lang w:val="zh-CN"/>
        </w:rPr>
      </w:pPr>
      <w:r>
        <w:rPr>
          <w:rFonts w:hint="eastAsia" w:ascii="仿宋" w:hAnsi="仿宋" w:eastAsia="仿宋" w:cs="宋体"/>
          <w:b/>
          <w:bCs/>
          <w:color w:val="1D1B11"/>
          <w:kern w:val="0"/>
          <w:lang w:val="zh-CN"/>
        </w:rPr>
        <w:t>致：青海喆坤工程管理咨询有限公司</w:t>
      </w:r>
    </w:p>
    <w:p>
      <w:pPr>
        <w:autoSpaceDE w:val="0"/>
        <w:autoSpaceDN w:val="0"/>
        <w:spacing w:line="360" w:lineRule="auto"/>
        <w:ind w:firstLine="360"/>
        <w:rPr>
          <w:rFonts w:hint="eastAsia" w:ascii="仿宋" w:hAnsi="仿宋" w:eastAsia="仿宋" w:cs="宋体"/>
          <w:color w:val="1D1B11"/>
          <w:kern w:val="0"/>
          <w:lang w:val="zh-CN"/>
        </w:rPr>
      </w:pPr>
      <w:r>
        <w:rPr>
          <w:rFonts w:hint="eastAsia" w:ascii="仿宋" w:hAnsi="仿宋" w:eastAsia="仿宋" w:cs="宋体"/>
          <w:color w:val="1D1B11"/>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eastAsia" w:ascii="仿宋" w:hAnsi="仿宋" w:eastAsia="仿宋" w:cs="宋体"/>
          <w:color w:val="1D1B11"/>
          <w:kern w:val="0"/>
          <w:lang w:val="zh-CN"/>
        </w:rPr>
      </w:pPr>
      <w:r>
        <w:rPr>
          <w:rFonts w:hint="eastAsia" w:ascii="仿宋" w:hAnsi="仿宋" w:eastAsia="仿宋" w:cs="宋体"/>
          <w:color w:val="1D1B11"/>
          <w:kern w:val="0"/>
          <w:lang w:val="zh-CN"/>
        </w:rPr>
        <w:t>本公司对上述声明的真实性负责。如有虚假，将依法承担相应责任。</w:t>
      </w:r>
    </w:p>
    <w:p>
      <w:pPr>
        <w:spacing w:line="360" w:lineRule="auto"/>
        <w:ind w:firstLine="480"/>
        <w:rPr>
          <w:rFonts w:hint="eastAsia" w:ascii="仿宋" w:hAnsi="仿宋" w:eastAsia="仿宋"/>
          <w:color w:val="1D1B11"/>
        </w:rPr>
      </w:pPr>
    </w:p>
    <w:p>
      <w:pPr>
        <w:autoSpaceDE w:val="0"/>
        <w:autoSpaceDN w:val="0"/>
        <w:spacing w:line="360" w:lineRule="auto"/>
        <w:rPr>
          <w:rFonts w:hint="eastAsia" w:ascii="仿宋" w:hAnsi="仿宋" w:eastAsia="仿宋" w:cs="宋体"/>
          <w:color w:val="1D1B11"/>
          <w:kern w:val="0"/>
          <w:lang w:val="zh-CN"/>
        </w:rPr>
      </w:pPr>
      <w:r>
        <w:rPr>
          <w:rFonts w:hint="eastAsia" w:ascii="仿宋" w:hAnsi="仿宋" w:eastAsia="仿宋" w:cs="宋体"/>
          <w:color w:val="1D1B11"/>
          <w:kern w:val="0"/>
          <w:lang w:val="zh-CN"/>
        </w:rPr>
        <w:t xml:space="preserve">注：1、此函需声明参与本次投标的货物（产品）名称、规格、型号等相关资料；   </w:t>
      </w:r>
    </w:p>
    <w:p>
      <w:pPr>
        <w:autoSpaceDE w:val="0"/>
        <w:autoSpaceDN w:val="0"/>
        <w:spacing w:line="360" w:lineRule="auto"/>
        <w:ind w:firstLine="360"/>
        <w:rPr>
          <w:rFonts w:hint="eastAsia" w:ascii="仿宋" w:hAnsi="仿宋" w:eastAsia="仿宋" w:cs="宋体"/>
          <w:color w:val="1D1B11"/>
          <w:kern w:val="0"/>
          <w:lang w:val="zh-CN"/>
        </w:rPr>
      </w:pPr>
      <w:r>
        <w:rPr>
          <w:rFonts w:hint="eastAsia" w:ascii="仿宋" w:hAnsi="仿宋" w:eastAsia="仿宋" w:cs="宋体"/>
          <w:color w:val="1D1B11"/>
          <w:kern w:val="0"/>
          <w:lang w:val="zh-CN"/>
        </w:rPr>
        <w:t xml:space="preserve"> 2、此函须由投标产品的制造（生产）企业提供并声明，且加盖投标人公章。同时附制造（生产）企业上一年度的财务状况审计报告；</w:t>
      </w:r>
    </w:p>
    <w:p>
      <w:pPr>
        <w:autoSpaceDE w:val="0"/>
        <w:autoSpaceDN w:val="0"/>
        <w:spacing w:line="360" w:lineRule="auto"/>
        <w:ind w:firstLine="360"/>
        <w:rPr>
          <w:rFonts w:hint="eastAsia" w:ascii="仿宋" w:hAnsi="仿宋" w:eastAsia="仿宋" w:cs="宋体"/>
          <w:color w:val="1D1B11"/>
          <w:kern w:val="0"/>
          <w:lang w:val="zh-CN"/>
        </w:rPr>
      </w:pPr>
      <w:r>
        <w:rPr>
          <w:rFonts w:hint="eastAsia" w:ascii="仿宋" w:hAnsi="仿宋" w:eastAsia="仿宋" w:cs="宋体"/>
          <w:color w:val="1D1B11"/>
          <w:kern w:val="0"/>
          <w:lang w:val="zh-CN"/>
        </w:rPr>
        <w:t>3、此函若出现多家制造（生产）企业的货物（产品）投标时，可按制造（生产）企业分别声明，一家制造（生产）企业填写一张。</w:t>
      </w:r>
    </w:p>
    <w:p>
      <w:pPr>
        <w:autoSpaceDE w:val="0"/>
        <w:autoSpaceDN w:val="0"/>
        <w:spacing w:line="360" w:lineRule="auto"/>
        <w:ind w:firstLine="360"/>
        <w:rPr>
          <w:rFonts w:hint="eastAsia" w:ascii="仿宋" w:hAnsi="仿宋" w:eastAsia="仿宋" w:cs="宋体"/>
          <w:color w:val="1D1B11"/>
          <w:kern w:val="0"/>
          <w:lang w:val="zh-CN"/>
        </w:rPr>
      </w:pPr>
      <w:r>
        <w:rPr>
          <w:rFonts w:hint="eastAsia" w:ascii="仿宋" w:hAnsi="仿宋" w:eastAsia="仿宋" w:cs="宋体"/>
          <w:color w:val="1D1B11"/>
          <w:kern w:val="0"/>
          <w:lang w:val="zh-CN"/>
        </w:rPr>
        <w:t>4、若无此项内容，可不提供此函。</w:t>
      </w:r>
    </w:p>
    <w:p>
      <w:pPr>
        <w:autoSpaceDE w:val="0"/>
        <w:autoSpaceDN w:val="0"/>
        <w:spacing w:line="360" w:lineRule="auto"/>
        <w:rPr>
          <w:rFonts w:hint="eastAsia" w:ascii="仿宋" w:hAnsi="仿宋" w:eastAsia="仿宋" w:cs="宋体"/>
          <w:color w:val="1D1B11"/>
          <w:kern w:val="0"/>
          <w:lang w:val="zh-CN"/>
        </w:rPr>
      </w:pPr>
    </w:p>
    <w:p>
      <w:pPr>
        <w:autoSpaceDE w:val="0"/>
        <w:autoSpaceDN w:val="0"/>
        <w:spacing w:line="360" w:lineRule="auto"/>
        <w:rPr>
          <w:rFonts w:hint="eastAsia" w:ascii="仿宋" w:hAnsi="仿宋" w:eastAsia="仿宋" w:cs="宋体"/>
          <w:color w:val="1D1B11"/>
          <w:kern w:val="0"/>
          <w:lang w:val="zh-CN"/>
        </w:rPr>
      </w:pPr>
    </w:p>
    <w:p>
      <w:pPr>
        <w:autoSpaceDE w:val="0"/>
        <w:autoSpaceDN w:val="0"/>
        <w:spacing w:line="360" w:lineRule="auto"/>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制造（生产）企业名称：       （公章）</w:t>
      </w:r>
    </w:p>
    <w:p>
      <w:pPr>
        <w:autoSpaceDE w:val="0"/>
        <w:autoSpaceDN w:val="0"/>
        <w:spacing w:line="360" w:lineRule="auto"/>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制造（生产）企业法定代表人：       （签字或盖章）</w:t>
      </w:r>
    </w:p>
    <w:p>
      <w:pPr>
        <w:autoSpaceDE w:val="0"/>
        <w:autoSpaceDN w:val="0"/>
        <w:spacing w:line="360" w:lineRule="auto"/>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 xml:space="preserve">年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月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日</w:t>
      </w:r>
    </w:p>
    <w:p>
      <w:pPr>
        <w:pStyle w:val="27"/>
        <w:spacing w:before="0" w:after="0" w:line="360" w:lineRule="auto"/>
        <w:jc w:val="left"/>
        <w:outlineLvl w:val="1"/>
        <w:rPr>
          <w:rFonts w:hint="eastAsia" w:ascii="仿宋" w:hAnsi="仿宋" w:eastAsia="仿宋" w:cs="宋体"/>
          <w:color w:val="1D1B11"/>
          <w:lang w:val="zh-CN"/>
        </w:rPr>
      </w:pPr>
      <w:r>
        <w:rPr>
          <w:rFonts w:hint="eastAsia" w:ascii="仿宋" w:hAnsi="仿宋" w:eastAsia="仿宋" w:cs="宋体"/>
          <w:color w:val="1D1B11"/>
          <w:kern w:val="0"/>
          <w:lang w:val="zh-CN"/>
        </w:rPr>
        <w:br w:type="page"/>
      </w:r>
      <w:bookmarkStart w:id="153" w:name="_Toc34377811"/>
      <w:r>
        <w:rPr>
          <w:rFonts w:hint="eastAsia" w:ascii="仿宋" w:hAnsi="仿宋" w:eastAsia="仿宋" w:cs="宋体"/>
          <w:color w:val="1D1B11"/>
          <w:sz w:val="30"/>
          <w:szCs w:val="30"/>
        </w:rPr>
        <w:t>（19.2）</w:t>
      </w:r>
      <w:r>
        <w:rPr>
          <w:rFonts w:hint="eastAsia" w:ascii="仿宋" w:hAnsi="仿宋" w:eastAsia="仿宋" w:cs="宋体"/>
          <w:color w:val="1D1B11"/>
          <w:sz w:val="30"/>
          <w:szCs w:val="30"/>
          <w:lang w:val="zh-CN"/>
        </w:rPr>
        <w:t>从业人员声明函</w:t>
      </w:r>
      <w:bookmarkEnd w:id="153"/>
    </w:p>
    <w:p>
      <w:pPr>
        <w:adjustRightInd w:val="0"/>
        <w:snapToGrid w:val="0"/>
        <w:spacing w:line="440" w:lineRule="exact"/>
        <w:ind w:left="6987" w:hanging="6987" w:hangingChars="2900"/>
        <w:jc w:val="center"/>
        <w:rPr>
          <w:rFonts w:hint="eastAsia" w:ascii="仿宋" w:hAnsi="仿宋" w:eastAsia="仿宋" w:cs="宋体"/>
          <w:b/>
          <w:bCs/>
          <w:color w:val="1D1B11"/>
          <w:kern w:val="0"/>
          <w:lang w:val="zh-CN"/>
        </w:rPr>
      </w:pPr>
    </w:p>
    <w:p>
      <w:pPr>
        <w:adjustRightInd w:val="0"/>
        <w:snapToGrid w:val="0"/>
        <w:spacing w:line="440" w:lineRule="exact"/>
        <w:ind w:left="8152" w:hanging="8152" w:hangingChars="2900"/>
        <w:jc w:val="center"/>
        <w:rPr>
          <w:rFonts w:hint="eastAsia" w:ascii="仿宋" w:hAnsi="仿宋" w:eastAsia="仿宋" w:cs="宋体"/>
          <w:b/>
          <w:color w:val="1D1B11"/>
        </w:rPr>
      </w:pPr>
      <w:r>
        <w:rPr>
          <w:rFonts w:hint="eastAsia" w:ascii="仿宋" w:hAnsi="仿宋" w:eastAsia="仿宋" w:cs="宋体"/>
          <w:b/>
          <w:color w:val="1D1B11"/>
          <w:sz w:val="28"/>
          <w:szCs w:val="28"/>
        </w:rPr>
        <w:t>从业人员声明函</w:t>
      </w:r>
    </w:p>
    <w:p>
      <w:pPr>
        <w:adjustRightInd w:val="0"/>
        <w:snapToGrid w:val="0"/>
        <w:spacing w:line="440" w:lineRule="exact"/>
        <w:ind w:left="6987" w:hanging="6987" w:hangingChars="2900"/>
        <w:rPr>
          <w:rFonts w:hint="eastAsia" w:ascii="仿宋" w:hAnsi="仿宋" w:eastAsia="仿宋" w:cs="宋体"/>
          <w:b/>
          <w:bCs/>
          <w:color w:val="1D1B11"/>
          <w:kern w:val="0"/>
          <w:lang w:val="zh-CN"/>
        </w:rPr>
      </w:pPr>
    </w:p>
    <w:p>
      <w:pPr>
        <w:adjustRightInd w:val="0"/>
        <w:snapToGrid w:val="0"/>
        <w:spacing w:line="440" w:lineRule="exact"/>
        <w:ind w:left="6987" w:hanging="6987" w:hangingChars="2900"/>
        <w:rPr>
          <w:rFonts w:hint="eastAsia" w:ascii="仿宋" w:hAnsi="仿宋" w:eastAsia="仿宋" w:cs="宋体"/>
          <w:color w:val="1D1B11"/>
        </w:rPr>
      </w:pPr>
      <w:r>
        <w:rPr>
          <w:rFonts w:hint="eastAsia" w:ascii="仿宋" w:hAnsi="仿宋" w:eastAsia="仿宋" w:cs="宋体"/>
          <w:b/>
          <w:bCs/>
          <w:color w:val="1D1B11"/>
          <w:kern w:val="0"/>
          <w:lang w:val="zh-CN"/>
        </w:rPr>
        <w:t>致：青海喆坤工程管理咨询有限公司</w:t>
      </w:r>
    </w:p>
    <w:p>
      <w:pPr>
        <w:adjustRightInd w:val="0"/>
        <w:snapToGrid w:val="0"/>
        <w:spacing w:line="440" w:lineRule="exact"/>
        <w:ind w:left="-5" w:leftChars="-2" w:firstLine="480" w:firstLineChars="200"/>
        <w:rPr>
          <w:rFonts w:hint="eastAsia" w:ascii="仿宋" w:hAnsi="仿宋" w:eastAsia="仿宋" w:cs="宋体"/>
          <w:color w:val="1D1B11"/>
        </w:rPr>
      </w:pPr>
      <w:r>
        <w:rPr>
          <w:rFonts w:hint="eastAsia" w:ascii="仿宋" w:hAnsi="仿宋" w:eastAsia="仿宋" w:cs="宋体"/>
          <w:color w:val="1D1B11"/>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仿宋" w:hAnsi="仿宋" w:eastAsia="仿宋" w:cs="宋体"/>
          <w:color w:val="1D1B11"/>
          <w:u w:val="single"/>
        </w:rPr>
        <w:t xml:space="preserve">       </w:t>
      </w:r>
      <w:r>
        <w:rPr>
          <w:rFonts w:hint="eastAsia" w:ascii="仿宋" w:hAnsi="仿宋" w:eastAsia="仿宋" w:cs="宋体"/>
          <w:color w:val="1D1B11"/>
        </w:rPr>
        <w:t>人。</w:t>
      </w:r>
    </w:p>
    <w:p>
      <w:pPr>
        <w:adjustRightInd w:val="0"/>
        <w:snapToGrid w:val="0"/>
        <w:spacing w:line="440" w:lineRule="exact"/>
        <w:ind w:left="-2" w:leftChars="-1" w:firstLine="480" w:firstLineChars="200"/>
        <w:rPr>
          <w:rFonts w:hint="eastAsia" w:ascii="仿宋" w:hAnsi="仿宋" w:eastAsia="仿宋" w:cs="宋体"/>
          <w:color w:val="1D1B11"/>
        </w:rPr>
      </w:pPr>
      <w:r>
        <w:rPr>
          <w:rFonts w:hint="eastAsia" w:ascii="仿宋" w:hAnsi="仿宋" w:eastAsia="仿宋" w:cs="宋体"/>
          <w:color w:val="1D1B11"/>
        </w:rPr>
        <w:t>本公司对上述声明的真实性负责，如有虚假，将依法承担相应责任。</w:t>
      </w:r>
    </w:p>
    <w:p>
      <w:pPr>
        <w:autoSpaceDE w:val="0"/>
        <w:autoSpaceDN w:val="0"/>
        <w:spacing w:line="360" w:lineRule="auto"/>
        <w:jc w:val="center"/>
        <w:rPr>
          <w:rFonts w:hint="eastAsia" w:ascii="仿宋" w:hAnsi="仿宋" w:eastAsia="仿宋" w:cs="宋体"/>
          <w:b/>
          <w:bCs/>
          <w:color w:val="1D1B11"/>
          <w:kern w:val="0"/>
          <w:lang w:val="zh-CN"/>
        </w:rPr>
      </w:pPr>
    </w:p>
    <w:p>
      <w:pPr>
        <w:autoSpaceDE w:val="0"/>
        <w:autoSpaceDN w:val="0"/>
        <w:spacing w:line="360" w:lineRule="auto"/>
        <w:jc w:val="center"/>
        <w:rPr>
          <w:rFonts w:hint="eastAsia" w:ascii="仿宋" w:hAnsi="仿宋" w:eastAsia="仿宋" w:cs="宋体"/>
          <w:b/>
          <w:bCs/>
          <w:color w:val="1D1B11"/>
          <w:kern w:val="0"/>
          <w:lang w:val="zh-CN"/>
        </w:rPr>
      </w:pPr>
    </w:p>
    <w:p>
      <w:pPr>
        <w:autoSpaceDE w:val="0"/>
        <w:autoSpaceDN w:val="0"/>
        <w:spacing w:line="360" w:lineRule="auto"/>
        <w:jc w:val="center"/>
        <w:rPr>
          <w:rFonts w:hint="eastAsia" w:ascii="仿宋" w:hAnsi="仿宋" w:eastAsia="仿宋" w:cs="宋体"/>
          <w:b/>
          <w:bCs/>
          <w:color w:val="1D1B11"/>
          <w:kern w:val="0"/>
          <w:lang w:val="zh-CN"/>
        </w:rPr>
      </w:pPr>
    </w:p>
    <w:p>
      <w:pPr>
        <w:autoSpaceDE w:val="0"/>
        <w:autoSpaceDN w:val="0"/>
        <w:spacing w:line="360" w:lineRule="auto"/>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制造（生产）企业名称：       （公章）</w:t>
      </w:r>
    </w:p>
    <w:p>
      <w:pPr>
        <w:autoSpaceDE w:val="0"/>
        <w:autoSpaceDN w:val="0"/>
        <w:spacing w:line="360" w:lineRule="auto"/>
        <w:jc w:val="center"/>
        <w:rPr>
          <w:rFonts w:hint="eastAsia" w:ascii="仿宋" w:hAnsi="仿宋" w:eastAsia="仿宋" w:cs="宋体"/>
          <w:b/>
          <w:bCs/>
          <w:color w:val="1D1B11"/>
          <w:kern w:val="0"/>
          <w:lang w:val="zh-CN"/>
        </w:rPr>
      </w:pPr>
      <w:r>
        <w:rPr>
          <w:rFonts w:hint="eastAsia" w:ascii="仿宋" w:hAnsi="仿宋" w:eastAsia="仿宋" w:cs="宋体"/>
          <w:b/>
          <w:bCs/>
          <w:color w:val="1D1B11"/>
          <w:kern w:val="0"/>
          <w:lang w:val="zh-CN"/>
        </w:rPr>
        <w:t>制造（生产）企业法定代表人：       （签字或盖章）</w:t>
      </w:r>
    </w:p>
    <w:p>
      <w:pPr>
        <w:autoSpaceDE w:val="0"/>
        <w:autoSpaceDN w:val="0"/>
        <w:spacing w:line="360" w:lineRule="auto"/>
        <w:jc w:val="center"/>
        <w:rPr>
          <w:rFonts w:hint="eastAsia" w:ascii="仿宋" w:hAnsi="仿宋" w:eastAsia="仿宋" w:cs="宋体"/>
          <w:color w:val="1D1B11"/>
          <w:kern w:val="0"/>
          <w:lang w:val="zh-CN"/>
        </w:rPr>
      </w:pPr>
      <w:r>
        <w:rPr>
          <w:rFonts w:hint="eastAsia" w:ascii="仿宋" w:hAnsi="仿宋" w:eastAsia="仿宋" w:cs="宋体"/>
          <w:b/>
          <w:bCs/>
          <w:color w:val="1D1B11"/>
          <w:kern w:val="0"/>
          <w:lang w:val="zh-CN"/>
        </w:rPr>
        <w:t xml:space="preserve">年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月 </w:t>
      </w:r>
      <w:r>
        <w:rPr>
          <w:rFonts w:hint="eastAsia" w:ascii="仿宋" w:hAnsi="仿宋" w:eastAsia="仿宋" w:cs="宋体"/>
          <w:b/>
          <w:bCs/>
          <w:color w:val="1D1B11"/>
          <w:kern w:val="0"/>
        </w:rPr>
        <w:t xml:space="preserve">  </w:t>
      </w:r>
      <w:r>
        <w:rPr>
          <w:rFonts w:hint="eastAsia" w:ascii="仿宋" w:hAnsi="仿宋" w:eastAsia="仿宋" w:cs="宋体"/>
          <w:b/>
          <w:bCs/>
          <w:color w:val="1D1B11"/>
          <w:kern w:val="0"/>
          <w:lang w:val="zh-CN"/>
        </w:rPr>
        <w:t xml:space="preserve"> 日</w:t>
      </w:r>
    </w:p>
    <w:p>
      <w:pPr>
        <w:pStyle w:val="27"/>
        <w:spacing w:before="0" w:after="0" w:line="360" w:lineRule="auto"/>
        <w:jc w:val="left"/>
        <w:outlineLvl w:val="1"/>
        <w:rPr>
          <w:rFonts w:hint="eastAsia" w:ascii="仿宋" w:hAnsi="仿宋" w:eastAsia="仿宋" w:cs="宋体"/>
          <w:color w:val="1D1B11"/>
          <w:sz w:val="30"/>
          <w:szCs w:val="30"/>
        </w:rPr>
      </w:pPr>
      <w:r>
        <w:rPr>
          <w:rFonts w:hint="eastAsia" w:ascii="仿宋" w:hAnsi="仿宋" w:eastAsia="仿宋" w:cs="宋体"/>
          <w:color w:val="1D1B11"/>
          <w:lang w:val="zh-CN"/>
        </w:rPr>
        <w:br w:type="page"/>
      </w:r>
      <w:bookmarkStart w:id="154" w:name="_Toc34377812"/>
      <w:bookmarkStart w:id="155" w:name="_Toc743"/>
      <w:r>
        <w:rPr>
          <w:rFonts w:hint="eastAsia" w:ascii="仿宋" w:hAnsi="仿宋" w:eastAsia="仿宋" w:cs="宋体"/>
          <w:color w:val="1D1B11"/>
          <w:sz w:val="30"/>
          <w:szCs w:val="30"/>
        </w:rPr>
        <w:t>（20）残疾人福利性单位声明函</w:t>
      </w:r>
      <w:bookmarkEnd w:id="154"/>
    </w:p>
    <w:p>
      <w:pPr>
        <w:pStyle w:val="27"/>
        <w:spacing w:before="0" w:after="0" w:line="360" w:lineRule="auto"/>
        <w:outlineLvl w:val="1"/>
        <w:rPr>
          <w:rFonts w:hint="eastAsia" w:ascii="仿宋" w:hAnsi="仿宋" w:eastAsia="仿宋" w:cs="宋体"/>
          <w:color w:val="1D1B11"/>
          <w:sz w:val="30"/>
          <w:szCs w:val="30"/>
        </w:rPr>
      </w:pPr>
      <w:bookmarkStart w:id="156" w:name="OLE_LINK14"/>
      <w:bookmarkStart w:id="157" w:name="OLE_LINK13"/>
    </w:p>
    <w:p>
      <w:pPr>
        <w:pStyle w:val="27"/>
        <w:spacing w:before="0" w:after="0" w:line="360" w:lineRule="auto"/>
        <w:outlineLvl w:val="1"/>
        <w:rPr>
          <w:rFonts w:hint="eastAsia" w:ascii="仿宋" w:hAnsi="仿宋" w:eastAsia="仿宋" w:cs="宋体"/>
          <w:color w:val="1D1B11"/>
          <w:sz w:val="30"/>
          <w:szCs w:val="30"/>
        </w:rPr>
      </w:pPr>
      <w:bookmarkStart w:id="158" w:name="_Toc34377813"/>
      <w:r>
        <w:rPr>
          <w:rFonts w:hint="eastAsia" w:ascii="仿宋" w:hAnsi="仿宋" w:eastAsia="仿宋" w:cs="宋体"/>
          <w:color w:val="1D1B11"/>
          <w:sz w:val="30"/>
          <w:szCs w:val="30"/>
        </w:rPr>
        <w:t>残疾人福利性单位声明函</w:t>
      </w:r>
      <w:bookmarkEnd w:id="156"/>
      <w:bookmarkEnd w:id="157"/>
      <w:bookmarkEnd w:id="158"/>
    </w:p>
    <w:p>
      <w:pPr>
        <w:spacing w:after="120" w:afterLines="50"/>
        <w:rPr>
          <w:rFonts w:hint="eastAsia" w:ascii="仿宋" w:hAnsi="仿宋" w:eastAsia="仿宋" w:cs="宋体"/>
          <w:b/>
          <w:bCs/>
          <w:color w:val="1D1B11"/>
        </w:rPr>
      </w:pPr>
    </w:p>
    <w:p>
      <w:pPr>
        <w:spacing w:after="120" w:afterLines="50"/>
        <w:rPr>
          <w:rFonts w:hint="eastAsia" w:ascii="仿宋" w:hAnsi="仿宋" w:eastAsia="仿宋" w:cs="宋体"/>
          <w:b/>
          <w:bCs/>
          <w:color w:val="1D1B11"/>
        </w:rPr>
      </w:pPr>
      <w:r>
        <w:rPr>
          <w:rFonts w:hint="eastAsia" w:ascii="仿宋" w:hAnsi="仿宋" w:eastAsia="仿宋" w:cs="宋体"/>
          <w:b/>
          <w:bCs/>
          <w:color w:val="1D1B11"/>
        </w:rPr>
        <w:t>致：</w:t>
      </w:r>
      <w:r>
        <w:rPr>
          <w:rFonts w:hint="eastAsia" w:ascii="仿宋" w:hAnsi="仿宋" w:eastAsia="仿宋" w:cs="宋体"/>
          <w:b/>
          <w:bCs/>
          <w:color w:val="1D1B11"/>
          <w:kern w:val="0"/>
          <w:lang w:val="zh-CN"/>
        </w:rPr>
        <w:t>青海喆坤工程管理咨询有限公司</w:t>
      </w:r>
    </w:p>
    <w:p>
      <w:pPr>
        <w:spacing w:line="360" w:lineRule="auto"/>
        <w:ind w:firstLine="480"/>
        <w:rPr>
          <w:rFonts w:hint="eastAsia" w:ascii="仿宋" w:hAnsi="仿宋" w:eastAsia="仿宋" w:cs="宋体"/>
          <w:color w:val="1D1B11"/>
        </w:rPr>
      </w:pPr>
      <w:r>
        <w:rPr>
          <w:rFonts w:hint="eastAsia" w:ascii="仿宋" w:hAnsi="仿宋" w:eastAsia="仿宋" w:cs="宋体"/>
          <w:color w:val="1D1B11"/>
        </w:rPr>
        <w:t>本单位郑重声明，根据《财政部、民政部、中国残疾人联合会关于促进残疾人就业政府采购政策的通知》（财库〔2017〕141号）的规定，本单位为符合条件的残疾人福利性单位，本单位在职职工人数为</w:t>
      </w:r>
      <w:r>
        <w:rPr>
          <w:rFonts w:hint="eastAsia" w:ascii="仿宋" w:hAnsi="仿宋" w:eastAsia="仿宋" w:cs="宋体"/>
          <w:color w:val="1D1B11"/>
          <w:u w:val="single"/>
        </w:rPr>
        <w:t xml:space="preserve">       </w:t>
      </w:r>
      <w:r>
        <w:rPr>
          <w:rFonts w:hint="eastAsia" w:ascii="仿宋" w:hAnsi="仿宋" w:eastAsia="仿宋" w:cs="宋体"/>
          <w:color w:val="1D1B11"/>
        </w:rPr>
        <w:t>人，安置的残疾人人数</w:t>
      </w:r>
      <w:r>
        <w:rPr>
          <w:rFonts w:hint="eastAsia" w:ascii="仿宋" w:hAnsi="仿宋" w:eastAsia="仿宋" w:cs="宋体"/>
          <w:color w:val="1D1B11"/>
          <w:u w:val="single"/>
        </w:rPr>
        <w:t xml:space="preserve">      </w:t>
      </w:r>
      <w:r>
        <w:rPr>
          <w:rFonts w:hint="eastAsia" w:ascii="仿宋" w:hAnsi="仿宋" w:eastAsia="仿宋" w:cs="宋体"/>
          <w:color w:val="1D1B11"/>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仿宋" w:hAnsi="仿宋" w:eastAsia="仿宋" w:cs="宋体"/>
          <w:color w:val="1D1B11"/>
        </w:rPr>
      </w:pPr>
      <w:r>
        <w:rPr>
          <w:rFonts w:hint="eastAsia" w:ascii="仿宋" w:hAnsi="仿宋" w:eastAsia="仿宋" w:cs="宋体"/>
          <w:color w:val="1D1B11"/>
        </w:rPr>
        <w:t>本单位对上述声明的真实性负责。如有虚假，将依法承担相应责任。</w:t>
      </w:r>
    </w:p>
    <w:p>
      <w:pPr>
        <w:spacing w:line="360" w:lineRule="auto"/>
        <w:ind w:firstLine="480"/>
        <w:rPr>
          <w:rFonts w:hint="eastAsia" w:ascii="仿宋" w:hAnsi="仿宋" w:eastAsia="仿宋" w:cs="宋体"/>
          <w:color w:val="1D1B11"/>
        </w:rPr>
      </w:pPr>
    </w:p>
    <w:p>
      <w:pPr>
        <w:spacing w:line="360" w:lineRule="auto"/>
        <w:rPr>
          <w:rFonts w:hint="eastAsia" w:ascii="仿宋" w:hAnsi="仿宋" w:eastAsia="仿宋" w:cs="宋体"/>
          <w:color w:val="1D1B11"/>
        </w:rPr>
      </w:pPr>
      <w:r>
        <w:rPr>
          <w:rFonts w:hint="eastAsia" w:ascii="仿宋" w:hAnsi="仿宋" w:eastAsia="仿宋" w:cs="宋体"/>
          <w:color w:val="1D1B11"/>
        </w:rPr>
        <w:t>注：若无此项内容，可不提供此函。</w:t>
      </w:r>
    </w:p>
    <w:p>
      <w:pPr>
        <w:spacing w:line="360" w:lineRule="auto"/>
        <w:ind w:firstLine="480"/>
        <w:rPr>
          <w:rFonts w:hint="eastAsia" w:ascii="仿宋" w:hAnsi="仿宋" w:eastAsia="仿宋" w:cs="宋体"/>
          <w:color w:val="1D1B11"/>
        </w:rPr>
      </w:pPr>
    </w:p>
    <w:p>
      <w:pPr>
        <w:spacing w:line="360" w:lineRule="auto"/>
        <w:ind w:firstLine="480"/>
        <w:rPr>
          <w:rFonts w:hint="eastAsia" w:ascii="仿宋" w:hAnsi="仿宋" w:eastAsia="仿宋" w:cs="宋体"/>
          <w:color w:val="1D1B11"/>
        </w:rPr>
      </w:pPr>
    </w:p>
    <w:p>
      <w:pPr>
        <w:spacing w:line="360" w:lineRule="auto"/>
        <w:ind w:firstLine="480"/>
        <w:rPr>
          <w:rFonts w:hint="eastAsia" w:ascii="仿宋" w:hAnsi="仿宋" w:eastAsia="仿宋" w:cs="宋体"/>
          <w:color w:val="1D1B11"/>
        </w:rPr>
      </w:pPr>
    </w:p>
    <w:p>
      <w:pPr>
        <w:spacing w:line="360" w:lineRule="auto"/>
        <w:ind w:firstLine="480"/>
        <w:rPr>
          <w:rFonts w:hint="eastAsia" w:ascii="仿宋" w:hAnsi="仿宋" w:eastAsia="仿宋" w:cs="宋体"/>
          <w:color w:val="1D1B11"/>
        </w:rPr>
      </w:pPr>
    </w:p>
    <w:p>
      <w:pPr>
        <w:spacing w:line="360" w:lineRule="auto"/>
        <w:ind w:firstLine="480"/>
        <w:rPr>
          <w:rFonts w:hint="eastAsia" w:ascii="仿宋" w:hAnsi="仿宋" w:eastAsia="仿宋" w:cs="宋体"/>
          <w:color w:val="1D1B11"/>
        </w:rPr>
      </w:pPr>
    </w:p>
    <w:p>
      <w:pPr>
        <w:spacing w:line="360" w:lineRule="auto"/>
        <w:ind w:firstLine="480"/>
        <w:rPr>
          <w:rFonts w:hint="eastAsia" w:ascii="仿宋" w:hAnsi="仿宋" w:eastAsia="仿宋" w:cs="宋体"/>
          <w:color w:val="1D1B11"/>
        </w:rPr>
      </w:pPr>
    </w:p>
    <w:p>
      <w:pPr>
        <w:spacing w:line="360" w:lineRule="auto"/>
        <w:ind w:firstLine="480"/>
        <w:rPr>
          <w:rFonts w:hint="eastAsia" w:ascii="仿宋" w:hAnsi="仿宋" w:eastAsia="仿宋" w:cs="宋体"/>
          <w:color w:val="1D1B11"/>
        </w:rPr>
      </w:pPr>
    </w:p>
    <w:p>
      <w:pPr>
        <w:spacing w:line="360" w:lineRule="auto"/>
        <w:jc w:val="center"/>
        <w:rPr>
          <w:rFonts w:hint="eastAsia" w:ascii="仿宋" w:hAnsi="仿宋" w:eastAsia="仿宋" w:cs="宋体"/>
          <w:b/>
          <w:color w:val="1D1B11"/>
        </w:rPr>
      </w:pPr>
      <w:r>
        <w:rPr>
          <w:rFonts w:hint="eastAsia" w:ascii="仿宋" w:hAnsi="仿宋" w:eastAsia="仿宋" w:cs="宋体"/>
          <w:b/>
          <w:color w:val="1D1B11"/>
        </w:rPr>
        <w:t xml:space="preserve">                                企业名称：</w:t>
      </w:r>
      <w:r>
        <w:rPr>
          <w:rFonts w:hint="eastAsia" w:ascii="仿宋" w:hAnsi="仿宋" w:eastAsia="仿宋" w:cs="宋体"/>
          <w:color w:val="1D1B11"/>
          <w:kern w:val="0"/>
          <w:sz w:val="28"/>
          <w:szCs w:val="28"/>
          <w:u w:val="single"/>
        </w:rPr>
        <w:t xml:space="preserve">       </w:t>
      </w:r>
      <w:r>
        <w:rPr>
          <w:rFonts w:hint="eastAsia" w:ascii="仿宋" w:hAnsi="仿宋" w:eastAsia="仿宋" w:cs="宋体"/>
          <w:b/>
          <w:color w:val="1D1B11"/>
        </w:rPr>
        <w:t>（公章）</w:t>
      </w:r>
    </w:p>
    <w:p>
      <w:pPr>
        <w:spacing w:line="360" w:lineRule="auto"/>
        <w:ind w:firstLine="482"/>
        <w:jc w:val="right"/>
        <w:rPr>
          <w:rFonts w:hint="eastAsia" w:ascii="仿宋" w:hAnsi="仿宋" w:eastAsia="仿宋" w:cs="宋体"/>
          <w:b/>
          <w:color w:val="1D1B11"/>
        </w:rPr>
      </w:pPr>
      <w:r>
        <w:rPr>
          <w:rFonts w:hint="eastAsia" w:ascii="仿宋" w:hAnsi="仿宋" w:eastAsia="仿宋" w:cs="宋体"/>
          <w:b/>
          <w:color w:val="1D1B11"/>
        </w:rPr>
        <w:t xml:space="preserve">       企业法定代表人：</w:t>
      </w:r>
      <w:r>
        <w:rPr>
          <w:rFonts w:hint="eastAsia" w:ascii="仿宋" w:hAnsi="仿宋" w:eastAsia="仿宋" w:cs="宋体"/>
          <w:color w:val="1D1B11"/>
          <w:kern w:val="0"/>
          <w:sz w:val="28"/>
          <w:szCs w:val="28"/>
          <w:u w:val="single"/>
        </w:rPr>
        <w:t xml:space="preserve">       </w:t>
      </w:r>
      <w:r>
        <w:rPr>
          <w:rFonts w:hint="eastAsia" w:ascii="仿宋" w:hAnsi="仿宋" w:eastAsia="仿宋" w:cs="宋体"/>
          <w:b/>
          <w:color w:val="1D1B11"/>
        </w:rPr>
        <w:t>（签字或盖章）</w:t>
      </w:r>
    </w:p>
    <w:p>
      <w:pPr>
        <w:ind w:firstLine="482"/>
        <w:jc w:val="center"/>
        <w:rPr>
          <w:rFonts w:hint="eastAsia" w:ascii="仿宋" w:hAnsi="仿宋" w:eastAsia="仿宋" w:cs="宋体"/>
          <w:b/>
          <w:color w:val="1D1B11"/>
        </w:rPr>
      </w:pPr>
      <w:r>
        <w:rPr>
          <w:rFonts w:hint="eastAsia" w:ascii="仿宋" w:hAnsi="仿宋" w:eastAsia="仿宋" w:cs="宋体"/>
          <w:b/>
          <w:color w:val="1D1B11"/>
        </w:rPr>
        <w:t xml:space="preserve">              年   月  日</w:t>
      </w:r>
    </w:p>
    <w:p>
      <w:pPr>
        <w:autoSpaceDE w:val="0"/>
        <w:autoSpaceDN w:val="0"/>
        <w:spacing w:line="360" w:lineRule="auto"/>
        <w:rPr>
          <w:rFonts w:hint="eastAsia" w:ascii="仿宋" w:hAnsi="仿宋" w:eastAsia="仿宋" w:cs="宋体"/>
          <w:b/>
          <w:bCs/>
          <w:color w:val="1D1B11"/>
          <w:kern w:val="0"/>
          <w:sz w:val="36"/>
          <w:szCs w:val="36"/>
          <w:lang w:val="zh-CN"/>
        </w:rPr>
      </w:pPr>
      <w:r>
        <w:rPr>
          <w:rFonts w:hint="eastAsia" w:ascii="仿宋" w:hAnsi="仿宋" w:eastAsia="仿宋" w:cs="宋体"/>
          <w:color w:val="1D1B11"/>
          <w:lang w:val="zh-CN"/>
        </w:rPr>
        <w:br w:type="page"/>
      </w:r>
      <w:r>
        <w:rPr>
          <w:rFonts w:hint="eastAsia" w:ascii="仿宋" w:hAnsi="仿宋" w:eastAsia="仿宋" w:cs="宋体"/>
          <w:b/>
          <w:color w:val="1D1B11"/>
          <w:sz w:val="30"/>
          <w:szCs w:val="30"/>
        </w:rPr>
        <w:t>（21）</w:t>
      </w:r>
      <w:bookmarkEnd w:id="155"/>
      <w:r>
        <w:rPr>
          <w:rFonts w:hint="eastAsia" w:ascii="仿宋" w:hAnsi="仿宋" w:eastAsia="仿宋" w:cs="宋体"/>
          <w:b/>
          <w:bCs/>
          <w:color w:val="1D1B11"/>
          <w:kern w:val="0"/>
          <w:sz w:val="28"/>
          <w:szCs w:val="28"/>
          <w:lang w:val="zh-CN"/>
        </w:rPr>
        <w:t>投标人认为在其他方面有必要说明的事项</w:t>
      </w:r>
    </w:p>
    <w:p>
      <w:pPr>
        <w:autoSpaceDE w:val="0"/>
        <w:autoSpaceDN w:val="0"/>
        <w:spacing w:line="360" w:lineRule="auto"/>
        <w:rPr>
          <w:rFonts w:hint="eastAsia" w:ascii="仿宋" w:hAnsi="仿宋" w:eastAsia="仿宋" w:cs="宋体"/>
          <w:color w:val="1D1B11"/>
          <w:kern w:val="0"/>
          <w:sz w:val="28"/>
          <w:szCs w:val="28"/>
          <w:lang w:val="zh-CN"/>
        </w:rPr>
      </w:pPr>
    </w:p>
    <w:p>
      <w:pPr>
        <w:autoSpaceDE w:val="0"/>
        <w:autoSpaceDN w:val="0"/>
        <w:spacing w:line="360" w:lineRule="auto"/>
        <w:jc w:val="center"/>
        <w:rPr>
          <w:rFonts w:hint="eastAsia" w:ascii="仿宋" w:hAnsi="仿宋" w:eastAsia="仿宋" w:cs="宋体"/>
          <w:b/>
          <w:bCs/>
          <w:color w:val="1D1B11"/>
          <w:kern w:val="0"/>
          <w:sz w:val="36"/>
          <w:szCs w:val="36"/>
          <w:lang w:val="zh-CN"/>
        </w:rPr>
      </w:pPr>
      <w:r>
        <w:rPr>
          <w:rFonts w:hint="eastAsia" w:ascii="仿宋" w:hAnsi="仿宋" w:eastAsia="仿宋" w:cs="宋体"/>
          <w:b/>
          <w:bCs/>
          <w:color w:val="1D1B11"/>
          <w:kern w:val="0"/>
          <w:sz w:val="28"/>
          <w:szCs w:val="28"/>
          <w:lang w:val="zh-CN"/>
        </w:rPr>
        <w:t>投标人认为在其他方面有必要说明的事项</w:t>
      </w:r>
    </w:p>
    <w:p>
      <w:pPr>
        <w:autoSpaceDE w:val="0"/>
        <w:autoSpaceDN w:val="0"/>
        <w:spacing w:line="360" w:lineRule="auto"/>
        <w:rPr>
          <w:rFonts w:hint="eastAsia" w:ascii="仿宋" w:hAnsi="仿宋" w:eastAsia="仿宋" w:cs="宋体"/>
          <w:color w:val="1D1B11"/>
          <w:lang w:val="zh-CN"/>
        </w:rPr>
      </w:pPr>
    </w:p>
    <w:p>
      <w:pPr>
        <w:autoSpaceDE w:val="0"/>
        <w:autoSpaceDN w:val="0"/>
        <w:spacing w:line="360" w:lineRule="auto"/>
        <w:rPr>
          <w:rFonts w:hint="eastAsia" w:ascii="仿宋" w:hAnsi="仿宋" w:eastAsia="仿宋" w:cs="宋体"/>
          <w:color w:val="1D1B11"/>
          <w:lang w:val="zh-CN"/>
        </w:rPr>
      </w:pPr>
      <w:r>
        <w:rPr>
          <w:rFonts w:hint="eastAsia" w:ascii="仿宋" w:hAnsi="仿宋" w:eastAsia="仿宋" w:cs="宋体"/>
          <w:color w:val="1D1B11"/>
          <w:lang w:val="zh-CN"/>
        </w:rPr>
        <w:t>格式自定</w:t>
      </w:r>
    </w:p>
    <w:p>
      <w:pPr>
        <w:pStyle w:val="27"/>
        <w:spacing w:before="0" w:after="0" w:line="420" w:lineRule="exact"/>
        <w:rPr>
          <w:rFonts w:hint="eastAsia" w:ascii="仿宋" w:hAnsi="仿宋" w:eastAsia="仿宋" w:cs="宋体"/>
          <w:color w:val="1D1B11"/>
          <w:lang w:val="zh-CN"/>
        </w:rPr>
      </w:pPr>
      <w:bookmarkStart w:id="159" w:name="_Toc18752"/>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lang w:val="zh-CN"/>
        </w:rPr>
      </w:pPr>
    </w:p>
    <w:p>
      <w:pPr>
        <w:pStyle w:val="27"/>
        <w:spacing w:before="0" w:after="0" w:line="420" w:lineRule="exact"/>
        <w:rPr>
          <w:rFonts w:hint="eastAsia" w:ascii="仿宋" w:hAnsi="仿宋" w:eastAsia="仿宋" w:cs="宋体"/>
          <w:color w:val="1D1B11"/>
        </w:rPr>
      </w:pPr>
      <w:bookmarkStart w:id="160" w:name="_Toc34377814"/>
      <w:r>
        <w:rPr>
          <w:rFonts w:hint="eastAsia" w:ascii="仿宋" w:hAnsi="仿宋" w:eastAsia="仿宋" w:cs="宋体"/>
          <w:color w:val="1D1B11"/>
          <w:szCs w:val="36"/>
          <w:lang w:val="zh-CN"/>
        </w:rPr>
        <w:t>第五部分  采购项目要求及技术参数</w:t>
      </w:r>
      <w:bookmarkEnd w:id="159"/>
      <w:bookmarkEnd w:id="160"/>
    </w:p>
    <w:p>
      <w:pPr>
        <w:pStyle w:val="27"/>
        <w:spacing w:before="0" w:after="0" w:line="420" w:lineRule="exact"/>
        <w:outlineLvl w:val="1"/>
        <w:rPr>
          <w:rFonts w:hint="eastAsia" w:ascii="仿宋" w:hAnsi="仿宋" w:eastAsia="仿宋" w:cs="宋体"/>
          <w:color w:val="1D1B11"/>
          <w:lang w:val="zh-CN"/>
        </w:rPr>
      </w:pPr>
      <w:bookmarkStart w:id="161" w:name="_Toc9451"/>
    </w:p>
    <w:p>
      <w:pPr>
        <w:pStyle w:val="27"/>
        <w:spacing w:before="0" w:after="0" w:line="420" w:lineRule="exact"/>
        <w:outlineLvl w:val="1"/>
        <w:rPr>
          <w:rFonts w:hint="eastAsia" w:ascii="仿宋" w:hAnsi="仿宋" w:eastAsia="仿宋" w:cs="宋体"/>
          <w:color w:val="1D1B11"/>
          <w:szCs w:val="36"/>
        </w:rPr>
      </w:pPr>
      <w:bookmarkStart w:id="162" w:name="_Toc34377815"/>
      <w:r>
        <w:rPr>
          <w:rFonts w:hint="eastAsia" w:ascii="仿宋" w:hAnsi="仿宋" w:eastAsia="仿宋" w:cs="宋体"/>
          <w:color w:val="1D1B11"/>
          <w:lang w:val="zh-CN"/>
        </w:rPr>
        <w:t>（一）投标要求</w:t>
      </w:r>
      <w:bookmarkEnd w:id="161"/>
      <w:bookmarkEnd w:id="162"/>
    </w:p>
    <w:p>
      <w:pPr>
        <w:pStyle w:val="27"/>
        <w:spacing w:before="0" w:after="0" w:line="400" w:lineRule="exact"/>
        <w:jc w:val="left"/>
        <w:outlineLvl w:val="1"/>
        <w:rPr>
          <w:rFonts w:hint="eastAsia" w:ascii="仿宋" w:hAnsi="仿宋" w:eastAsia="仿宋" w:cs="宋体"/>
          <w:lang w:val="zh-CN"/>
        </w:rPr>
      </w:pPr>
      <w:bookmarkStart w:id="163" w:name="_Toc6146"/>
      <w:bookmarkStart w:id="164" w:name="_Toc4601"/>
      <w:bookmarkStart w:id="165" w:name="_Toc30763"/>
      <w:bookmarkStart w:id="166" w:name="_Toc34377816"/>
      <w:r>
        <w:rPr>
          <w:rFonts w:hint="eastAsia" w:ascii="仿宋" w:hAnsi="仿宋" w:eastAsia="仿宋" w:cs="宋体"/>
          <w:sz w:val="28"/>
          <w:szCs w:val="28"/>
          <w:lang w:val="zh-CN"/>
        </w:rPr>
        <w:t>1.投标说明</w:t>
      </w:r>
      <w:bookmarkEnd w:id="163"/>
      <w:bookmarkEnd w:id="164"/>
      <w:bookmarkEnd w:id="165"/>
      <w:bookmarkEnd w:id="166"/>
    </w:p>
    <w:p>
      <w:pPr>
        <w:autoSpaceDE w:val="0"/>
        <w:autoSpaceDN w:val="0"/>
        <w:spacing w:line="400" w:lineRule="exact"/>
        <w:ind w:firstLine="480" w:firstLineChars="200"/>
        <w:rPr>
          <w:rFonts w:hint="eastAsia" w:ascii="仿宋" w:hAnsi="仿宋" w:eastAsia="仿宋" w:cs="宋体"/>
          <w:kern w:val="0"/>
          <w:lang w:val="zh-CN"/>
        </w:rPr>
      </w:pPr>
      <w:r>
        <w:rPr>
          <w:rFonts w:hint="eastAsia" w:ascii="仿宋" w:hAnsi="仿宋" w:eastAsia="仿宋" w:cs="宋体"/>
          <w:kern w:val="0"/>
          <w:lang w:val="zh-CN"/>
        </w:rPr>
        <w:t>1.1</w:t>
      </w:r>
      <w:r>
        <w:rPr>
          <w:rFonts w:hint="eastAsia" w:ascii="仿宋" w:hAnsi="仿宋" w:eastAsia="仿宋" w:cs="宋体"/>
          <w:kern w:val="0"/>
        </w:rPr>
        <w:t xml:space="preserve"> </w:t>
      </w:r>
      <w:r>
        <w:rPr>
          <w:rFonts w:hint="eastAsia" w:ascii="仿宋" w:hAnsi="仿宋" w:eastAsia="仿宋" w:cs="宋体"/>
          <w:kern w:val="0"/>
          <w:lang w:val="zh-CN"/>
        </w:rPr>
        <w:t>投标人可以按照招标文件规定的包号选择投标，但必须对所投包号中的所有内容作为一个整体进行投标，不能拆分或少报。否则，投标无效。</w:t>
      </w:r>
    </w:p>
    <w:p>
      <w:pPr>
        <w:pStyle w:val="27"/>
        <w:spacing w:before="0" w:after="0" w:line="400" w:lineRule="exact"/>
        <w:jc w:val="left"/>
        <w:outlineLvl w:val="1"/>
        <w:rPr>
          <w:rFonts w:hint="eastAsia" w:ascii="仿宋" w:hAnsi="仿宋" w:eastAsia="仿宋" w:cs="宋体"/>
          <w:lang w:val="zh-CN"/>
        </w:rPr>
      </w:pPr>
      <w:bookmarkStart w:id="167" w:name="_Toc21405"/>
      <w:bookmarkStart w:id="168" w:name="_Toc34377817"/>
      <w:r>
        <w:rPr>
          <w:rFonts w:hint="eastAsia" w:ascii="仿宋" w:hAnsi="仿宋" w:eastAsia="仿宋" w:cs="宋体"/>
          <w:sz w:val="28"/>
          <w:szCs w:val="28"/>
        </w:rPr>
        <w:t>2</w:t>
      </w:r>
      <w:r>
        <w:rPr>
          <w:rFonts w:hint="eastAsia" w:ascii="仿宋" w:hAnsi="仿宋" w:eastAsia="仿宋" w:cs="宋体"/>
          <w:sz w:val="28"/>
          <w:szCs w:val="28"/>
          <w:lang w:val="zh-CN"/>
        </w:rPr>
        <w:t>、商务要求</w:t>
      </w:r>
      <w:bookmarkEnd w:id="167"/>
      <w:bookmarkEnd w:id="168"/>
    </w:p>
    <w:p>
      <w:pPr>
        <w:spacing w:line="360" w:lineRule="auto"/>
        <w:ind w:firstLine="480" w:firstLineChars="200"/>
        <w:rPr>
          <w:rFonts w:hint="eastAsia" w:ascii="仿宋" w:hAnsi="仿宋" w:eastAsia="仿宋" w:cs="宋体"/>
          <w:kern w:val="0"/>
          <w:lang w:val="zh-CN"/>
        </w:rPr>
      </w:pPr>
      <w:r>
        <w:rPr>
          <w:rFonts w:hint="eastAsia" w:ascii="仿宋" w:hAnsi="仿宋" w:eastAsia="仿宋" w:cs="宋体"/>
          <w:kern w:val="0"/>
        </w:rPr>
        <w:t>2.1</w:t>
      </w:r>
      <w:r>
        <w:rPr>
          <w:rFonts w:hint="eastAsia" w:ascii="仿宋" w:hAnsi="仿宋" w:eastAsia="仿宋" w:cs="宋体"/>
          <w:kern w:val="0"/>
          <w:lang w:val="zh-CN"/>
        </w:rPr>
        <w:t>服务期：2020年度；</w:t>
      </w:r>
    </w:p>
    <w:p>
      <w:pPr>
        <w:spacing w:line="360" w:lineRule="auto"/>
        <w:ind w:firstLine="480" w:firstLineChars="200"/>
        <w:rPr>
          <w:rFonts w:hint="eastAsia" w:ascii="仿宋" w:hAnsi="仿宋" w:eastAsia="仿宋" w:cs="宋体"/>
          <w:kern w:val="0"/>
          <w:lang w:val="zh-CN"/>
        </w:rPr>
      </w:pPr>
      <w:r>
        <w:rPr>
          <w:rFonts w:hint="eastAsia" w:ascii="仿宋" w:hAnsi="仿宋" w:eastAsia="仿宋" w:cs="宋体"/>
          <w:kern w:val="0"/>
        </w:rPr>
        <w:t>2.2</w:t>
      </w:r>
      <w:r>
        <w:rPr>
          <w:rFonts w:hint="eastAsia" w:ascii="仿宋" w:hAnsi="仿宋" w:eastAsia="仿宋" w:cs="宋体"/>
          <w:kern w:val="0"/>
          <w:lang w:val="zh-CN"/>
        </w:rPr>
        <w:t>服务地点：甲方指定地点。</w:t>
      </w:r>
    </w:p>
    <w:p>
      <w:pPr>
        <w:pStyle w:val="27"/>
        <w:spacing w:before="0" w:after="0" w:line="400" w:lineRule="exact"/>
        <w:jc w:val="left"/>
        <w:outlineLvl w:val="1"/>
        <w:rPr>
          <w:rFonts w:hint="eastAsia" w:ascii="仿宋" w:hAnsi="仿宋" w:eastAsia="仿宋" w:cs="宋体"/>
          <w:sz w:val="28"/>
          <w:szCs w:val="28"/>
        </w:rPr>
      </w:pPr>
      <w:bookmarkStart w:id="169" w:name="_Toc34377818"/>
      <w:r>
        <w:rPr>
          <w:rFonts w:hint="eastAsia" w:ascii="仿宋" w:hAnsi="仿宋" w:eastAsia="仿宋" w:cs="宋体"/>
          <w:sz w:val="28"/>
          <w:szCs w:val="28"/>
        </w:rPr>
        <w:t>2.3付款方式：</w:t>
      </w:r>
      <w:bookmarkEnd w:id="169"/>
    </w:p>
    <w:p>
      <w:pPr>
        <w:pStyle w:val="27"/>
        <w:spacing w:before="0" w:after="0" w:line="400" w:lineRule="exact"/>
        <w:ind w:firstLine="360" w:firstLineChars="150"/>
        <w:jc w:val="left"/>
        <w:outlineLvl w:val="9"/>
        <w:rPr>
          <w:rFonts w:hint="eastAsia" w:ascii="仿宋" w:hAnsi="仿宋" w:eastAsia="仿宋" w:cs="宋体"/>
          <w:b w:val="0"/>
          <w:bCs w:val="0"/>
          <w:kern w:val="0"/>
          <w:sz w:val="24"/>
          <w:szCs w:val="24"/>
          <w:lang w:val="zh-CN" w:eastAsia="zh-CN" w:bidi="ar-SA"/>
        </w:rPr>
      </w:pPr>
      <w:bookmarkStart w:id="170" w:name="_Toc34377819"/>
      <w:r>
        <w:rPr>
          <w:rFonts w:hint="eastAsia" w:ascii="仿宋" w:hAnsi="仿宋" w:eastAsia="仿宋" w:cs="宋体"/>
          <w:b w:val="0"/>
          <w:bCs w:val="0"/>
          <w:kern w:val="0"/>
          <w:sz w:val="24"/>
          <w:szCs w:val="24"/>
          <w:lang w:val="zh-CN" w:eastAsia="zh-CN" w:bidi="ar-SA"/>
        </w:rPr>
        <w:t>第一次支付时间：合同签订后，上半年予拨支付</w:t>
      </w:r>
      <w:r>
        <w:rPr>
          <w:rFonts w:hint="eastAsia" w:ascii="仿宋" w:hAnsi="仿宋" w:eastAsia="仿宋" w:cs="宋体"/>
          <w:b w:val="0"/>
          <w:bCs w:val="0"/>
          <w:kern w:val="0"/>
          <w:sz w:val="24"/>
          <w:szCs w:val="24"/>
          <w:lang w:val="en-US" w:eastAsia="zh-CN" w:bidi="ar-SA"/>
        </w:rPr>
        <w:t>50</w:t>
      </w:r>
      <w:r>
        <w:rPr>
          <w:rFonts w:hint="eastAsia" w:ascii="仿宋" w:hAnsi="仿宋" w:eastAsia="仿宋" w:cs="宋体"/>
          <w:b w:val="0"/>
          <w:bCs w:val="0"/>
          <w:kern w:val="0"/>
          <w:sz w:val="24"/>
          <w:szCs w:val="24"/>
          <w:lang w:val="zh-CN" w:eastAsia="zh-CN" w:bidi="ar-SA"/>
        </w:rPr>
        <w:t>%；</w:t>
      </w:r>
      <w:bookmarkEnd w:id="170"/>
    </w:p>
    <w:p>
      <w:pPr>
        <w:pStyle w:val="27"/>
        <w:spacing w:before="0" w:after="0" w:line="400" w:lineRule="exact"/>
        <w:ind w:firstLine="360" w:firstLineChars="150"/>
        <w:jc w:val="left"/>
        <w:outlineLvl w:val="9"/>
        <w:rPr>
          <w:rFonts w:hint="eastAsia" w:ascii="仿宋" w:hAnsi="仿宋" w:eastAsia="仿宋" w:cs="宋体"/>
          <w:b w:val="0"/>
          <w:bCs w:val="0"/>
          <w:kern w:val="0"/>
          <w:sz w:val="24"/>
          <w:szCs w:val="24"/>
          <w:lang w:val="zh-CN" w:eastAsia="zh-CN" w:bidi="ar-SA"/>
        </w:rPr>
      </w:pPr>
      <w:bookmarkStart w:id="171" w:name="_Toc34377820"/>
      <w:r>
        <w:rPr>
          <w:rFonts w:hint="eastAsia" w:ascii="仿宋" w:hAnsi="仿宋" w:eastAsia="仿宋" w:cs="宋体"/>
          <w:b w:val="0"/>
          <w:bCs w:val="0"/>
          <w:kern w:val="0"/>
          <w:sz w:val="24"/>
          <w:szCs w:val="24"/>
          <w:lang w:val="zh-CN" w:eastAsia="zh-CN" w:bidi="ar-SA"/>
        </w:rPr>
        <w:t>第二次支付时间：年度绩效考核结束后，依据省市级考核结算资金到位时间，在一个月内予以核拨，具体核拨标准为：根据绩效考核成绩及完成数量、质量等进行结算；基本公共卫生服务绩效考评结果分为优秀（90分以上）、良好（80—89分）、合格（60—79分）、差（60分以下）四个等级。考核为优秀和良好的，在全额兑现补助资金的同时，按当年应补助资金总额的一定比例予以奖励，其中优秀按10%、良好按5%予以奖励。考核为合格的，全额兑现补助资金，不再另行奖励。考核为差的，按当年应补助资金总额30%的比例予以扣减。</w:t>
      </w:r>
      <w:bookmarkEnd w:id="171"/>
    </w:p>
    <w:p>
      <w:pPr>
        <w:pStyle w:val="88"/>
        <w:widowControl/>
        <w:adjustRightInd w:val="0"/>
        <w:snapToGrid w:val="0"/>
        <w:spacing w:line="360" w:lineRule="auto"/>
        <w:ind w:firstLine="480"/>
        <w:jc w:val="left"/>
        <w:rPr>
          <w:rFonts w:hint="eastAsia" w:ascii="仿宋" w:hAnsi="仿宋" w:eastAsia="仿宋" w:cs="宋体"/>
          <w:b w:val="0"/>
          <w:bCs w:val="0"/>
          <w:kern w:val="0"/>
          <w:sz w:val="24"/>
          <w:szCs w:val="24"/>
          <w:lang w:val="zh-CN" w:eastAsia="zh-CN" w:bidi="ar-SA"/>
        </w:rPr>
      </w:pPr>
    </w:p>
    <w:p>
      <w:pPr>
        <w:pStyle w:val="27"/>
        <w:spacing w:before="0" w:after="0" w:line="400" w:lineRule="exact"/>
        <w:rPr>
          <w:rFonts w:hint="eastAsia" w:ascii="仿宋" w:hAnsi="仿宋" w:eastAsia="仿宋" w:cs="宋体"/>
          <w:color w:val="1D1B11"/>
          <w:lang w:val="zh-CN"/>
        </w:rPr>
      </w:pPr>
    </w:p>
    <w:p>
      <w:pPr>
        <w:pStyle w:val="27"/>
        <w:spacing w:before="0" w:after="0" w:line="400" w:lineRule="exact"/>
        <w:rPr>
          <w:rFonts w:hint="eastAsia" w:ascii="仿宋" w:hAnsi="仿宋" w:eastAsia="仿宋" w:cs="宋体"/>
          <w:color w:val="1D1B11"/>
          <w:lang w:val="zh-CN"/>
        </w:rPr>
      </w:pPr>
    </w:p>
    <w:p>
      <w:pPr>
        <w:pStyle w:val="27"/>
        <w:spacing w:before="0" w:after="0" w:line="400" w:lineRule="exact"/>
        <w:rPr>
          <w:rFonts w:hint="eastAsia" w:ascii="仿宋" w:hAnsi="仿宋" w:eastAsia="仿宋" w:cs="宋体"/>
          <w:color w:val="1D1B11"/>
          <w:lang w:val="zh-CN"/>
        </w:rPr>
      </w:pPr>
    </w:p>
    <w:p>
      <w:pPr>
        <w:pStyle w:val="27"/>
        <w:spacing w:before="0" w:after="0" w:line="400" w:lineRule="exact"/>
        <w:rPr>
          <w:rFonts w:hint="eastAsia" w:ascii="仿宋" w:hAnsi="仿宋" w:eastAsia="仿宋" w:cs="宋体"/>
          <w:color w:val="1D1B11"/>
          <w:lang w:val="zh-CN"/>
        </w:rPr>
      </w:pPr>
    </w:p>
    <w:p>
      <w:pPr>
        <w:pStyle w:val="27"/>
        <w:spacing w:before="0" w:after="0" w:line="400" w:lineRule="exact"/>
        <w:rPr>
          <w:rFonts w:hint="eastAsia" w:ascii="仿宋" w:hAnsi="仿宋" w:eastAsia="仿宋" w:cs="宋体"/>
          <w:color w:val="1D1B11"/>
          <w:lang w:val="zh-CN"/>
        </w:rPr>
      </w:pPr>
    </w:p>
    <w:p>
      <w:pPr>
        <w:pStyle w:val="27"/>
        <w:spacing w:before="0" w:after="0" w:line="400" w:lineRule="exact"/>
        <w:rPr>
          <w:rFonts w:hint="eastAsia" w:ascii="仿宋" w:hAnsi="仿宋" w:eastAsia="仿宋" w:cs="宋体"/>
          <w:color w:val="1D1B11"/>
          <w:lang w:val="zh-CN"/>
        </w:rPr>
      </w:pPr>
    </w:p>
    <w:p>
      <w:pPr>
        <w:pStyle w:val="27"/>
        <w:spacing w:before="0" w:after="0" w:line="400" w:lineRule="exact"/>
        <w:rPr>
          <w:rFonts w:hint="eastAsia" w:ascii="仿宋" w:hAnsi="仿宋" w:eastAsia="仿宋" w:cs="宋体"/>
          <w:color w:val="1D1B11"/>
          <w:lang w:val="zh-CN"/>
        </w:rPr>
      </w:pPr>
    </w:p>
    <w:p>
      <w:pPr>
        <w:pStyle w:val="27"/>
        <w:spacing w:before="0" w:after="0" w:line="400" w:lineRule="exact"/>
        <w:rPr>
          <w:rFonts w:hint="eastAsia" w:ascii="仿宋" w:hAnsi="仿宋" w:eastAsia="仿宋" w:cs="宋体"/>
          <w:color w:val="1D1B11"/>
          <w:lang w:val="zh-CN"/>
        </w:rPr>
      </w:pPr>
    </w:p>
    <w:p>
      <w:pPr>
        <w:pStyle w:val="27"/>
        <w:spacing w:before="0" w:after="0" w:line="400" w:lineRule="exact"/>
        <w:rPr>
          <w:rFonts w:hint="eastAsia" w:ascii="仿宋" w:hAnsi="仿宋" w:eastAsia="仿宋" w:cs="宋体"/>
          <w:color w:val="1D1B11"/>
          <w:lang w:val="zh-CN"/>
        </w:rPr>
      </w:pPr>
    </w:p>
    <w:p>
      <w:pPr>
        <w:pStyle w:val="27"/>
        <w:spacing w:before="0" w:after="0" w:line="400" w:lineRule="exact"/>
        <w:rPr>
          <w:rFonts w:hint="eastAsia" w:ascii="仿宋" w:hAnsi="仿宋" w:eastAsia="仿宋" w:cs="宋体"/>
          <w:color w:val="1D1B11"/>
          <w:lang w:val="zh-CN"/>
        </w:rPr>
      </w:pPr>
    </w:p>
    <w:p>
      <w:pPr>
        <w:pStyle w:val="27"/>
        <w:spacing w:before="0" w:after="0" w:line="400" w:lineRule="exact"/>
        <w:rPr>
          <w:rFonts w:hint="eastAsia" w:ascii="仿宋" w:hAnsi="仿宋" w:eastAsia="仿宋" w:cs="宋体"/>
          <w:color w:val="1D1B11"/>
          <w:lang w:val="zh-CN"/>
        </w:rPr>
      </w:pPr>
    </w:p>
    <w:p>
      <w:pPr>
        <w:pStyle w:val="27"/>
        <w:spacing w:before="0" w:after="0" w:line="400" w:lineRule="exact"/>
        <w:rPr>
          <w:rFonts w:hint="eastAsia" w:ascii="仿宋" w:hAnsi="仿宋" w:eastAsia="仿宋" w:cs="宋体"/>
          <w:color w:val="1D1B11"/>
          <w:lang w:val="zh-CN"/>
        </w:rPr>
      </w:pPr>
    </w:p>
    <w:p>
      <w:pPr>
        <w:pStyle w:val="27"/>
        <w:spacing w:before="0" w:after="0" w:line="400" w:lineRule="exact"/>
        <w:rPr>
          <w:rFonts w:hint="eastAsia" w:ascii="仿宋" w:hAnsi="仿宋" w:eastAsia="仿宋" w:cs="宋体"/>
          <w:color w:val="1D1B11"/>
          <w:lang w:val="zh-CN"/>
        </w:rPr>
      </w:pPr>
    </w:p>
    <w:p>
      <w:pPr>
        <w:pStyle w:val="27"/>
        <w:spacing w:before="0" w:after="0" w:line="400" w:lineRule="exact"/>
        <w:rPr>
          <w:rFonts w:hint="eastAsia" w:ascii="仿宋" w:hAnsi="仿宋" w:eastAsia="仿宋" w:cs="宋体"/>
          <w:color w:val="1D1B11"/>
          <w:lang w:val="zh-CN"/>
        </w:rPr>
      </w:pPr>
      <w:bookmarkStart w:id="172" w:name="_Toc34377821"/>
      <w:r>
        <w:rPr>
          <w:rFonts w:hint="eastAsia" w:ascii="仿宋" w:hAnsi="仿宋" w:eastAsia="仿宋" w:cs="宋体"/>
          <w:color w:val="1D1B11"/>
          <w:lang w:val="zh-CN"/>
        </w:rPr>
        <w:t>（二）项目概况及技术参数</w:t>
      </w:r>
      <w:bookmarkEnd w:id="172"/>
    </w:p>
    <w:p>
      <w:pPr>
        <w:rPr>
          <w:rFonts w:hint="eastAsia" w:ascii="仿宋" w:hAnsi="仿宋" w:eastAsia="仿宋"/>
        </w:rPr>
      </w:pPr>
      <w:bookmarkStart w:id="173" w:name="OLE_LINK1"/>
    </w:p>
    <w:bookmarkEnd w:id="173"/>
    <w:p>
      <w:pPr>
        <w:adjustRightInd w:val="0"/>
        <w:snapToGrid w:val="0"/>
        <w:spacing w:line="360" w:lineRule="auto"/>
        <w:jc w:val="center"/>
        <w:rPr>
          <w:rFonts w:hint="eastAsia" w:ascii="仿宋" w:hAnsi="仿宋" w:eastAsia="仿宋" w:cs="宋体"/>
          <w:b/>
          <w:bCs/>
          <w:spacing w:val="6"/>
        </w:rPr>
      </w:pPr>
      <w:r>
        <w:rPr>
          <w:rFonts w:hint="eastAsia" w:ascii="仿宋" w:hAnsi="仿宋" w:eastAsia="仿宋" w:cs="宋体"/>
          <w:b/>
          <w:bCs/>
          <w:spacing w:val="6"/>
        </w:rPr>
        <w:t>民和县政府购买基本公共卫生服务实施方案</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为推进我县基本公共卫生服务开展，加强基本公共卫生服务项目管理，提高补助资金使用效益，根据省卫计委和财政厅关于印发《青海省政府购买基本公共卫生服务实施办法》（青卫基层</w:t>
      </w:r>
      <w:r>
        <w:rPr>
          <w:rFonts w:ascii="仿宋" w:hAnsi="仿宋" w:eastAsia="仿宋"/>
        </w:rPr>
        <w:t>〔201</w:t>
      </w:r>
      <w:r>
        <w:rPr>
          <w:rFonts w:hint="eastAsia" w:ascii="仿宋" w:hAnsi="仿宋" w:eastAsia="仿宋"/>
        </w:rPr>
        <w:t>5</w:t>
      </w:r>
      <w:r>
        <w:rPr>
          <w:rFonts w:ascii="仿宋" w:hAnsi="仿宋" w:eastAsia="仿宋"/>
        </w:rPr>
        <w:t>〕</w:t>
      </w:r>
      <w:r>
        <w:rPr>
          <w:rFonts w:hint="eastAsia" w:ascii="仿宋" w:hAnsi="仿宋" w:eastAsia="仿宋" w:cs="仿宋"/>
        </w:rPr>
        <w:t>27号）的通知文件精神，结合我县实际制定本方案。</w:t>
      </w:r>
    </w:p>
    <w:p>
      <w:pPr>
        <w:adjustRightInd w:val="0"/>
        <w:snapToGrid w:val="0"/>
        <w:spacing w:line="360" w:lineRule="auto"/>
        <w:ind w:firstLine="480" w:firstLineChars="200"/>
        <w:rPr>
          <w:rFonts w:hint="eastAsia" w:ascii="仿宋" w:hAnsi="仿宋" w:eastAsia="仿宋" w:cs="黑体"/>
        </w:rPr>
      </w:pPr>
      <w:r>
        <w:rPr>
          <w:rFonts w:hint="eastAsia" w:ascii="仿宋" w:hAnsi="仿宋" w:eastAsia="仿宋" w:cs="黑体"/>
        </w:rPr>
        <w:t>一、指导思想</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坚持卫生服务公益性质，倡导以预防为主的核心理念，通过政府购买基本公共卫生服务方式，转变政府投入模式，促进医疗卫生机构加强公共卫生服务能力建设，免费为辖区居民健康问题实施干预措施，减少主要健康危险因素，有效预防和控制主要传染病及慢性病，减轻群众医疗负担，逐步实现基本公共卫生服务均等化的目标。</w:t>
      </w:r>
    </w:p>
    <w:p>
      <w:pPr>
        <w:adjustRightInd w:val="0"/>
        <w:snapToGrid w:val="0"/>
        <w:spacing w:line="360" w:lineRule="auto"/>
        <w:ind w:firstLine="480" w:firstLineChars="200"/>
        <w:rPr>
          <w:rFonts w:hint="eastAsia" w:ascii="仿宋" w:hAnsi="仿宋" w:eastAsia="仿宋" w:cs="黑体"/>
        </w:rPr>
      </w:pPr>
      <w:r>
        <w:rPr>
          <w:rFonts w:hint="eastAsia" w:ascii="仿宋" w:hAnsi="仿宋" w:eastAsia="仿宋" w:cs="黑体"/>
        </w:rPr>
        <w:t>二、基本原则</w:t>
      </w:r>
    </w:p>
    <w:p>
      <w:pPr>
        <w:adjustRightInd w:val="0"/>
        <w:snapToGrid w:val="0"/>
        <w:spacing w:line="360" w:lineRule="auto"/>
        <w:ind w:firstLine="354" w:firstLineChars="147"/>
        <w:rPr>
          <w:rFonts w:hint="eastAsia" w:ascii="仿宋" w:hAnsi="仿宋" w:eastAsia="仿宋" w:cs="仿宋"/>
        </w:rPr>
      </w:pPr>
      <w:r>
        <w:rPr>
          <w:rFonts w:hint="eastAsia" w:ascii="仿宋" w:hAnsi="仿宋" w:eastAsia="仿宋" w:cs="楷体"/>
          <w:b/>
          <w:bCs/>
        </w:rPr>
        <w:t>（一）公开透明，公平公正。</w:t>
      </w:r>
      <w:r>
        <w:rPr>
          <w:rFonts w:hint="eastAsia" w:ascii="仿宋" w:hAnsi="仿宋" w:eastAsia="仿宋" w:cs="仿宋"/>
        </w:rPr>
        <w:t>公立医疗卫生机构及符合准入条件的非公立医疗机构均可参与提供服务，实行统一的基本公共卫生服务项目规范和绩效考核标准。</w:t>
      </w:r>
    </w:p>
    <w:p>
      <w:pPr>
        <w:adjustRightInd w:val="0"/>
        <w:snapToGrid w:val="0"/>
        <w:spacing w:line="360" w:lineRule="auto"/>
        <w:ind w:firstLine="354" w:firstLineChars="147"/>
        <w:rPr>
          <w:rFonts w:hint="eastAsia" w:ascii="仿宋" w:hAnsi="仿宋" w:eastAsia="仿宋" w:cs="仿宋"/>
        </w:rPr>
      </w:pPr>
      <w:r>
        <w:rPr>
          <w:rFonts w:hint="eastAsia" w:ascii="仿宋" w:hAnsi="仿宋" w:eastAsia="仿宋" w:cs="楷体"/>
          <w:b/>
          <w:bCs/>
        </w:rPr>
        <w:t>（二）以民为本，注重实效。</w:t>
      </w:r>
      <w:r>
        <w:rPr>
          <w:rFonts w:hint="eastAsia" w:ascii="仿宋" w:hAnsi="仿宋" w:eastAsia="仿宋" w:cs="仿宋"/>
        </w:rPr>
        <w:t>大力开展健康知识和基本公共卫生服务宣传活动，保障居民对公共卫生服务的知晓权、参与权和监督权，促进社会效益最大化。</w:t>
      </w:r>
    </w:p>
    <w:p>
      <w:pPr>
        <w:adjustRightInd w:val="0"/>
        <w:snapToGrid w:val="0"/>
        <w:spacing w:line="360" w:lineRule="auto"/>
        <w:ind w:firstLine="354" w:firstLineChars="147"/>
        <w:rPr>
          <w:rFonts w:hint="eastAsia" w:ascii="仿宋" w:hAnsi="仿宋" w:eastAsia="仿宋" w:cs="仿宋"/>
        </w:rPr>
      </w:pPr>
      <w:r>
        <w:rPr>
          <w:rFonts w:hint="eastAsia" w:ascii="仿宋" w:hAnsi="仿宋" w:eastAsia="仿宋" w:cs="楷体"/>
          <w:b/>
          <w:bCs/>
        </w:rPr>
        <w:t>（三）规范有序，强化监督。</w:t>
      </w:r>
      <w:r>
        <w:rPr>
          <w:rFonts w:hint="eastAsia" w:ascii="仿宋" w:hAnsi="仿宋" w:eastAsia="仿宋" w:cs="仿宋"/>
        </w:rPr>
        <w:t>明确政府、服务机构和居民三方在购买、提供和享受基本公共卫生服务过程中的责任和权利，建立完善绩效考核机制，有效发挥居民对服务效果、专业机构对服务质量、财政审计对专项资金的监管作用。</w:t>
      </w:r>
    </w:p>
    <w:p>
      <w:pPr>
        <w:adjustRightInd w:val="0"/>
        <w:snapToGrid w:val="0"/>
        <w:spacing w:line="360" w:lineRule="auto"/>
        <w:ind w:firstLine="480" w:firstLineChars="200"/>
        <w:rPr>
          <w:rFonts w:hint="eastAsia" w:ascii="仿宋" w:hAnsi="仿宋" w:eastAsia="仿宋" w:cs="楷体"/>
          <w:bCs/>
        </w:rPr>
      </w:pPr>
      <w:r>
        <w:rPr>
          <w:rFonts w:hint="eastAsia" w:ascii="仿宋" w:hAnsi="仿宋" w:eastAsia="仿宋" w:cs="楷体"/>
          <w:bCs/>
        </w:rPr>
        <w:t>三、部门职责</w:t>
      </w:r>
    </w:p>
    <w:p>
      <w:pPr>
        <w:adjustRightInd w:val="0"/>
        <w:snapToGrid w:val="0"/>
        <w:spacing w:line="360" w:lineRule="auto"/>
        <w:rPr>
          <w:rFonts w:hint="eastAsia" w:ascii="仿宋" w:hAnsi="仿宋" w:eastAsia="仿宋" w:cs="仿宋"/>
        </w:rPr>
      </w:pPr>
      <w:r>
        <w:rPr>
          <w:rFonts w:hint="eastAsia" w:ascii="仿宋" w:hAnsi="仿宋" w:eastAsia="仿宋" w:cs="仿宋"/>
        </w:rPr>
        <w:t xml:space="preserve">    县卫生和计划生育局：负责拟定民和县政府购买基本公共卫生服务项目和提供服务机构的准入条件；明确服务项目规范和绩效考核办法；对申请单位的资质进行初审；组织开展年度绩效考核；协调市卫计委提供技术指导等。</w:t>
      </w:r>
    </w:p>
    <w:p>
      <w:pPr>
        <w:adjustRightInd w:val="0"/>
        <w:snapToGrid w:val="0"/>
        <w:spacing w:line="360" w:lineRule="auto"/>
        <w:rPr>
          <w:rFonts w:hint="eastAsia" w:ascii="仿宋" w:hAnsi="仿宋" w:eastAsia="仿宋" w:cs="仿宋"/>
        </w:rPr>
      </w:pPr>
      <w:r>
        <w:rPr>
          <w:rFonts w:hint="eastAsia" w:ascii="仿宋" w:hAnsi="仿宋" w:eastAsia="仿宋" w:cs="仿宋"/>
        </w:rPr>
        <w:t xml:space="preserve">    县财政局：负责项目补助资金的筹集与拨付；加强项目补助资金使用监管等。</w:t>
      </w:r>
    </w:p>
    <w:p>
      <w:pPr>
        <w:adjustRightInd w:val="0"/>
        <w:snapToGrid w:val="0"/>
        <w:spacing w:line="360" w:lineRule="auto"/>
        <w:rPr>
          <w:rFonts w:hint="eastAsia" w:ascii="仿宋" w:hAnsi="仿宋" w:eastAsia="仿宋" w:cs="黑体"/>
          <w:b/>
        </w:rPr>
      </w:pPr>
      <w:r>
        <w:rPr>
          <w:rFonts w:hint="eastAsia" w:ascii="仿宋" w:hAnsi="仿宋" w:eastAsia="仿宋" w:cs="黑体"/>
        </w:rPr>
        <w:t xml:space="preserve">    四</w:t>
      </w:r>
      <w:r>
        <w:rPr>
          <w:rFonts w:hint="eastAsia" w:ascii="仿宋" w:hAnsi="仿宋" w:eastAsia="仿宋" w:cs="黑体"/>
          <w:b/>
        </w:rPr>
        <w:t>、购买服务主体和承接主体</w:t>
      </w:r>
    </w:p>
    <w:p>
      <w:pPr>
        <w:adjustRightInd w:val="0"/>
        <w:snapToGrid w:val="0"/>
        <w:spacing w:line="360" w:lineRule="auto"/>
        <w:rPr>
          <w:rFonts w:hint="eastAsia" w:ascii="仿宋" w:hAnsi="仿宋" w:eastAsia="仿宋" w:cs="仿宋"/>
        </w:rPr>
      </w:pPr>
      <w:r>
        <w:rPr>
          <w:rFonts w:hint="eastAsia" w:ascii="仿宋" w:hAnsi="仿宋" w:eastAsia="仿宋" w:cs="仿宋"/>
        </w:rPr>
        <w:t xml:space="preserve">    民和县卫生和计划生育局是购买基本公共卫生服务的主体。政府购买基本公共卫生服务的承接主体，为能够提供基本公共卫生服务职能和公共卫生服务能力的各类医疗卫生机构。主要包括县、乡各类公办医疗卫生机构、村卫生室、专业公共卫生机构等。其必须具备从事基本公共卫生服务有关资质、服务设施及设备、全科医生服务团队或公共卫生专业技术人员。按照紧密型城乡卫生服务一体化要求，各社区卫生服务站、村卫生室须于相应的社区卫生服务中心或乡镇卫生院组成联合体，共同参与竞标。</w:t>
      </w:r>
    </w:p>
    <w:p>
      <w:pPr>
        <w:adjustRightInd w:val="0"/>
        <w:snapToGrid w:val="0"/>
        <w:spacing w:line="360" w:lineRule="auto"/>
        <w:rPr>
          <w:rFonts w:hint="eastAsia" w:ascii="仿宋" w:hAnsi="仿宋" w:eastAsia="仿宋" w:cs="黑体"/>
        </w:rPr>
      </w:pPr>
      <w:r>
        <w:rPr>
          <w:rFonts w:hint="eastAsia" w:ascii="仿宋" w:hAnsi="仿宋" w:eastAsia="仿宋" w:cs="黑体"/>
        </w:rPr>
        <w:t xml:space="preserve">    五、购买服务内容</w:t>
      </w:r>
    </w:p>
    <w:p>
      <w:pPr>
        <w:adjustRightInd w:val="0"/>
        <w:snapToGrid w:val="0"/>
        <w:spacing w:line="360" w:lineRule="auto"/>
        <w:rPr>
          <w:rFonts w:hint="eastAsia" w:ascii="仿宋" w:hAnsi="仿宋" w:eastAsia="仿宋" w:cs="仿宋"/>
        </w:rPr>
      </w:pPr>
      <w:r>
        <w:rPr>
          <w:rFonts w:hint="eastAsia" w:ascii="仿宋" w:hAnsi="仿宋" w:eastAsia="仿宋" w:cs="仿宋"/>
        </w:rPr>
        <w:t xml:space="preserve">    按国家规定提供的基本公共卫生服务项目，并适时根据国家政策调整。2018年参照《国家基本公共卫生服务项目（2013年版）》和《青海省基本公共卫生服务项目规范（2013版）》执行，包括建立居民健康档案、健康教育、预防接种、儿童健康管理、孕产妇健康管理、老年人健康管理、慢性病患者健康管理（高血压、2型糖尿病）、重性精神疾病患者管理、传染病和突发公共卫生事件报告和处理、中医药健康管理、卫生监督协管、结核病、新生儿疾病筛查、地方病防治、风湿类风湿、慢阻肺等15类。</w:t>
      </w:r>
    </w:p>
    <w:p>
      <w:pPr>
        <w:adjustRightInd w:val="0"/>
        <w:snapToGrid w:val="0"/>
        <w:spacing w:line="360" w:lineRule="auto"/>
        <w:rPr>
          <w:rFonts w:hint="eastAsia" w:ascii="仿宋" w:hAnsi="仿宋" w:eastAsia="仿宋" w:cs="黑体"/>
          <w:b/>
        </w:rPr>
      </w:pPr>
      <w:r>
        <w:rPr>
          <w:rFonts w:hint="eastAsia" w:ascii="仿宋" w:hAnsi="仿宋" w:eastAsia="仿宋" w:cs="黑体"/>
        </w:rPr>
        <w:t xml:space="preserve">    六</w:t>
      </w:r>
      <w:r>
        <w:rPr>
          <w:rFonts w:hint="eastAsia" w:ascii="仿宋" w:hAnsi="仿宋" w:eastAsia="仿宋" w:cs="黑体"/>
          <w:b/>
        </w:rPr>
        <w:t>、购买服务方式</w:t>
      </w:r>
    </w:p>
    <w:p>
      <w:pPr>
        <w:adjustRightInd w:val="0"/>
        <w:snapToGrid w:val="0"/>
        <w:spacing w:line="360" w:lineRule="auto"/>
        <w:rPr>
          <w:rFonts w:hint="eastAsia" w:ascii="仿宋" w:hAnsi="仿宋" w:eastAsia="仿宋" w:cs="仿宋"/>
        </w:rPr>
      </w:pPr>
      <w:r>
        <w:rPr>
          <w:rFonts w:hint="eastAsia" w:ascii="仿宋" w:hAnsi="仿宋" w:eastAsia="仿宋" w:cs="楷体"/>
          <w:b/>
          <w:bCs/>
        </w:rPr>
        <w:t xml:space="preserve">   （一）确定购买服务对象。</w:t>
      </w:r>
      <w:r>
        <w:rPr>
          <w:rFonts w:hint="eastAsia" w:ascii="仿宋" w:hAnsi="仿宋" w:eastAsia="仿宋" w:cs="仿宋"/>
        </w:rPr>
        <w:t>具有提供基本公共卫生服务职能的公立县卫生服务中心和乡镇卫生院应当作为政府购买基本公共卫生服务的对象。专业公共卫生机构可根据本单位承担基本公共卫生服务项目的条件和能力，自愿提出申请，由县卫生和计划生育局根据规定的准入条件，对其资质进行审核后可作为政府购买基本公共卫生服务对象。</w:t>
      </w:r>
    </w:p>
    <w:p>
      <w:pPr>
        <w:adjustRightInd w:val="0"/>
        <w:snapToGrid w:val="0"/>
        <w:spacing w:line="360" w:lineRule="auto"/>
        <w:rPr>
          <w:rFonts w:hint="eastAsia" w:ascii="仿宋" w:hAnsi="仿宋" w:eastAsia="仿宋" w:cs="楷体"/>
          <w:b/>
          <w:bCs/>
        </w:rPr>
      </w:pPr>
      <w:r>
        <w:rPr>
          <w:rFonts w:hint="eastAsia" w:ascii="仿宋" w:hAnsi="仿宋" w:eastAsia="仿宋" w:cs="楷体"/>
          <w:b/>
          <w:bCs/>
        </w:rPr>
        <w:t xml:space="preserve">   （二）开展单一来源招标采购。</w:t>
      </w:r>
      <w:r>
        <w:rPr>
          <w:rFonts w:hint="eastAsia" w:ascii="仿宋" w:hAnsi="仿宋" w:eastAsia="仿宋" w:cs="仿宋"/>
        </w:rPr>
        <w:t>县卫生和计划生育局是辖区基本公共卫生服务的购买主体，由县卫计局委托县政府采购中心，依据政府采购相关规定开展招标采购。</w:t>
      </w:r>
    </w:p>
    <w:p>
      <w:pPr>
        <w:adjustRightInd w:val="0"/>
        <w:snapToGrid w:val="0"/>
        <w:spacing w:line="360" w:lineRule="auto"/>
        <w:rPr>
          <w:rFonts w:hint="eastAsia" w:ascii="仿宋" w:hAnsi="仿宋" w:eastAsia="仿宋" w:cs="仿宋"/>
        </w:rPr>
      </w:pPr>
      <w:r>
        <w:rPr>
          <w:rFonts w:hint="eastAsia" w:ascii="仿宋" w:hAnsi="仿宋" w:eastAsia="仿宋" w:cs="楷体"/>
          <w:b/>
          <w:bCs/>
        </w:rPr>
        <w:t xml:space="preserve">   （三）签订购买服务合同。</w:t>
      </w:r>
      <w:r>
        <w:rPr>
          <w:rFonts w:hint="eastAsia" w:ascii="仿宋" w:hAnsi="仿宋" w:eastAsia="仿宋" w:cs="仿宋"/>
        </w:rPr>
        <w:t>县卫生和计划生育局与中标的基层医疗卫生机构签订购买服务合同，明确购买服务的项目、区域、数量、时限和标准，并明确权利、义务和违约责任等内容，合同原则上一年一签。</w:t>
      </w:r>
    </w:p>
    <w:p>
      <w:pPr>
        <w:adjustRightInd w:val="0"/>
        <w:snapToGrid w:val="0"/>
        <w:spacing w:line="360" w:lineRule="auto"/>
        <w:rPr>
          <w:rFonts w:hint="eastAsia" w:ascii="仿宋" w:hAnsi="仿宋" w:eastAsia="仿宋" w:cs="楷体"/>
          <w:b/>
          <w:bCs/>
        </w:rPr>
      </w:pPr>
      <w:r>
        <w:rPr>
          <w:rFonts w:hint="eastAsia" w:ascii="仿宋" w:hAnsi="仿宋" w:eastAsia="仿宋" w:cs="楷体"/>
          <w:b/>
          <w:bCs/>
        </w:rPr>
        <w:t xml:space="preserve">   （四）开展绩效考核。</w:t>
      </w:r>
    </w:p>
    <w:p>
      <w:pPr>
        <w:adjustRightInd w:val="0"/>
        <w:snapToGrid w:val="0"/>
        <w:spacing w:line="360" w:lineRule="auto"/>
        <w:rPr>
          <w:rFonts w:hint="eastAsia" w:ascii="仿宋" w:hAnsi="仿宋" w:eastAsia="仿宋" w:cs="仿宋"/>
        </w:rPr>
      </w:pPr>
      <w:r>
        <w:rPr>
          <w:rFonts w:hint="eastAsia" w:ascii="仿宋" w:hAnsi="仿宋" w:eastAsia="仿宋" w:cs="仿宋"/>
          <w:b/>
          <w:bCs/>
        </w:rPr>
        <w:t xml:space="preserve">    1.建立基本公共卫生服务量化计分体系。</w:t>
      </w:r>
      <w:r>
        <w:rPr>
          <w:rFonts w:hint="eastAsia" w:ascii="仿宋" w:hAnsi="仿宋" w:eastAsia="仿宋" w:cs="仿宋"/>
        </w:rPr>
        <w:t>建立由购买主体、财政部门、服务对象组成的基本公共卫生服务综合素质的考核机制，以《国家基本公共卫生服务规范》、青海省基本公共卫生服务项目绩效考核手册和省级项目规范为标准，综合任务数量、服务成本、劳动强度、技术含量、风险程度等因素，确定服务项目标准分值，并随着基本公共卫生服务项目增减或工作重点的调整而调整，为绩效考核和分配项目补助经费奠定基础。</w:t>
      </w:r>
    </w:p>
    <w:p>
      <w:pPr>
        <w:adjustRightInd w:val="0"/>
        <w:snapToGrid w:val="0"/>
        <w:spacing w:line="360" w:lineRule="auto"/>
        <w:ind w:firstLine="472" w:firstLineChars="196"/>
        <w:rPr>
          <w:rFonts w:hint="eastAsia" w:ascii="仿宋" w:hAnsi="仿宋" w:eastAsia="仿宋" w:cs="黑体"/>
          <w:b/>
        </w:rPr>
      </w:pPr>
      <w:r>
        <w:rPr>
          <w:rFonts w:hint="eastAsia" w:ascii="仿宋" w:hAnsi="仿宋" w:eastAsia="仿宋" w:cs="仿宋"/>
          <w:b/>
          <w:bCs/>
        </w:rPr>
        <w:t>2.组织基本公共卫生服务年度绩效考核。</w:t>
      </w:r>
      <w:r>
        <w:rPr>
          <w:rFonts w:hint="eastAsia" w:ascii="仿宋" w:hAnsi="仿宋" w:eastAsia="仿宋" w:cs="仿宋"/>
        </w:rPr>
        <w:t>县卫生和计划生育局每半年组织专业机构和服务对象代表对其完成数量、专业质量、资金管理和居民满意度等方面进行综合绩效考核，确定有效得分，作为年度绩效考核的最终结果,并综合考核结果与支付补助资金挂钩，具体考核办法按照青海省基本公共卫生考核办法执行。</w:t>
      </w:r>
    </w:p>
    <w:p>
      <w:pPr>
        <w:adjustRightInd w:val="0"/>
        <w:snapToGrid w:val="0"/>
        <w:spacing w:line="360" w:lineRule="auto"/>
        <w:ind w:firstLine="480" w:firstLineChars="200"/>
        <w:rPr>
          <w:rFonts w:hint="eastAsia" w:ascii="仿宋" w:hAnsi="仿宋" w:eastAsia="仿宋" w:cs="黑体"/>
        </w:rPr>
      </w:pPr>
      <w:r>
        <w:rPr>
          <w:rFonts w:hint="eastAsia" w:ascii="仿宋" w:hAnsi="仿宋" w:eastAsia="仿宋" w:cs="黑体"/>
        </w:rPr>
        <w:t>七、经费筹集与拨付</w:t>
      </w:r>
    </w:p>
    <w:p>
      <w:pPr>
        <w:adjustRightInd w:val="0"/>
        <w:snapToGrid w:val="0"/>
        <w:spacing w:line="360" w:lineRule="auto"/>
        <w:rPr>
          <w:rFonts w:hint="eastAsia" w:ascii="仿宋" w:hAnsi="仿宋" w:eastAsia="仿宋" w:cs="仿宋"/>
        </w:rPr>
      </w:pPr>
      <w:r>
        <w:rPr>
          <w:rFonts w:hint="eastAsia" w:ascii="仿宋" w:hAnsi="仿宋" w:eastAsia="仿宋" w:cs="楷体"/>
          <w:b/>
          <w:bCs/>
        </w:rPr>
        <w:t xml:space="preserve">   （一）经费筹集。</w:t>
      </w:r>
      <w:r>
        <w:rPr>
          <w:rFonts w:hint="eastAsia" w:ascii="仿宋" w:hAnsi="仿宋" w:eastAsia="仿宋" w:cs="仿宋"/>
        </w:rPr>
        <w:t>国家基本公共卫生服务经费由中央、市、区按相关规定共同筹集，并根据国家要求逐步提高基本公共卫生服务项目筹集标准。2018年筹集标准按照省级统一确定的标准，为按常住人口55元/人/年，按照国家、省、市、区按不同比例分担。</w:t>
      </w:r>
    </w:p>
    <w:p>
      <w:pPr>
        <w:numPr>
          <w:ilvl w:val="0"/>
          <w:numId w:val="10"/>
        </w:numPr>
        <w:adjustRightInd w:val="0"/>
        <w:snapToGrid w:val="0"/>
        <w:spacing w:line="360" w:lineRule="auto"/>
        <w:ind w:firstLine="482" w:firstLineChars="200"/>
        <w:rPr>
          <w:rFonts w:hint="eastAsia" w:ascii="仿宋" w:hAnsi="仿宋" w:eastAsia="仿宋" w:cs="仿宋"/>
        </w:rPr>
      </w:pPr>
      <w:r>
        <w:rPr>
          <w:rFonts w:hint="eastAsia" w:ascii="仿宋" w:hAnsi="仿宋" w:eastAsia="仿宋" w:cs="楷体"/>
          <w:b/>
          <w:bCs/>
        </w:rPr>
        <w:t>经费拨付。</w:t>
      </w:r>
      <w:r>
        <w:rPr>
          <w:rFonts w:hint="eastAsia" w:ascii="仿宋" w:hAnsi="仿宋" w:eastAsia="仿宋" w:cs="仿宋"/>
        </w:rPr>
        <w:t>基本公共卫生服务项目经费采取“当年预拨次年结算”方式，依据《政府购买服务合同》中明确承担的项目任务和省卫生厅、省财政厅《关于基本公共卫生服务补助资金管理的通知》（青卫妇社</w:t>
      </w:r>
      <w:r>
        <w:rPr>
          <w:rFonts w:ascii="仿宋" w:hAnsi="仿宋" w:eastAsia="仿宋"/>
        </w:rPr>
        <w:t>〔201</w:t>
      </w:r>
      <w:r>
        <w:rPr>
          <w:rFonts w:hint="eastAsia" w:ascii="仿宋" w:hAnsi="仿宋" w:eastAsia="仿宋"/>
        </w:rPr>
        <w:t>2</w:t>
      </w:r>
      <w:r>
        <w:rPr>
          <w:rFonts w:ascii="仿宋" w:hAnsi="仿宋" w:eastAsia="仿宋"/>
        </w:rPr>
        <w:t>〕</w:t>
      </w:r>
      <w:r>
        <w:rPr>
          <w:rFonts w:hint="eastAsia" w:ascii="仿宋" w:hAnsi="仿宋" w:eastAsia="仿宋" w:cs="仿宋"/>
        </w:rPr>
        <w:t>17号），在省级补助资金下达后一个月内预拨50%补助资金到提供基本公共卫生服务的机构，次年3月31日前根据年度绩效考核结果将结算资金全部拨付到位。65岁以上老年人体检经费按照当年实际完成数结算。乡镇卫生院、专业公共卫生机构在按规定完成项目工作数量和质量的前提下，所取得的基本公共卫生服务项目收入按基层医疗卫生机构财务会计制度要求实施管理和核算。卫生计生行政部门不得将资金直接拨付给社区卫生服务站和村卫生室。</w:t>
      </w:r>
    </w:p>
    <w:p>
      <w:pPr>
        <w:numPr>
          <w:ilvl w:val="0"/>
          <w:numId w:val="10"/>
        </w:numPr>
        <w:adjustRightInd w:val="0"/>
        <w:snapToGrid w:val="0"/>
        <w:spacing w:line="360" w:lineRule="auto"/>
        <w:ind w:firstLine="482" w:firstLineChars="200"/>
        <w:rPr>
          <w:rFonts w:hint="eastAsia" w:ascii="仿宋" w:hAnsi="仿宋" w:eastAsia="仿宋" w:cs="仿宋"/>
        </w:rPr>
      </w:pPr>
      <w:r>
        <w:rPr>
          <w:rFonts w:hint="eastAsia" w:ascii="仿宋" w:hAnsi="仿宋" w:eastAsia="仿宋" w:cs="楷体"/>
          <w:b/>
          <w:bCs/>
        </w:rPr>
        <w:t>经费使用。</w:t>
      </w:r>
      <w:r>
        <w:rPr>
          <w:rFonts w:hint="eastAsia" w:ascii="仿宋" w:hAnsi="仿宋" w:eastAsia="仿宋" w:cs="仿宋"/>
        </w:rPr>
        <w:t>实行“核定任务、核定收支、绩效考核补助”的预算管理方式，基层医疗机构承接基本公共卫生服务，取得的收入，可用于绩效奖励和事业发展，以及弥补运行经费。</w:t>
      </w:r>
    </w:p>
    <w:p>
      <w:pPr>
        <w:adjustRightInd w:val="0"/>
        <w:snapToGrid w:val="0"/>
        <w:spacing w:line="360" w:lineRule="auto"/>
        <w:rPr>
          <w:rFonts w:hint="eastAsia" w:ascii="仿宋" w:hAnsi="仿宋" w:eastAsia="仿宋" w:cs="黑体"/>
          <w:bCs/>
        </w:rPr>
      </w:pPr>
      <w:r>
        <w:rPr>
          <w:rFonts w:hint="eastAsia" w:ascii="仿宋" w:hAnsi="仿宋" w:eastAsia="仿宋" w:cs="黑体"/>
        </w:rPr>
        <w:t xml:space="preserve">  </w:t>
      </w:r>
      <w:r>
        <w:rPr>
          <w:rFonts w:hint="eastAsia" w:ascii="仿宋" w:hAnsi="仿宋" w:eastAsia="仿宋" w:cs="黑体"/>
          <w:b/>
          <w:bCs/>
        </w:rPr>
        <w:t xml:space="preserve"> </w:t>
      </w:r>
      <w:r>
        <w:rPr>
          <w:rFonts w:hint="eastAsia" w:ascii="仿宋" w:hAnsi="仿宋" w:eastAsia="仿宋" w:cs="黑体"/>
          <w:bCs/>
        </w:rPr>
        <w:t xml:space="preserve"> 八、加强监督管理</w:t>
      </w:r>
    </w:p>
    <w:p>
      <w:pPr>
        <w:adjustRightInd w:val="0"/>
        <w:snapToGrid w:val="0"/>
        <w:spacing w:line="360" w:lineRule="auto"/>
        <w:rPr>
          <w:rFonts w:hint="eastAsia" w:ascii="仿宋" w:hAnsi="仿宋" w:eastAsia="仿宋" w:cs="仿宋"/>
        </w:rPr>
      </w:pPr>
      <w:r>
        <w:rPr>
          <w:rFonts w:hint="eastAsia" w:ascii="仿宋" w:hAnsi="仿宋" w:eastAsia="仿宋" w:cs="楷体"/>
          <w:b/>
          <w:bCs/>
        </w:rPr>
        <w:t xml:space="preserve">   （一）完善监督机制。</w:t>
      </w:r>
      <w:r>
        <w:rPr>
          <w:rFonts w:hint="eastAsia" w:ascii="仿宋" w:hAnsi="仿宋" w:eastAsia="仿宋" w:cs="仿宋"/>
        </w:rPr>
        <w:t>积极服务群众代表监督作用，形成内部监督、财政监督和社会监督相结合的基本公共卫生服务监督体系。</w:t>
      </w:r>
    </w:p>
    <w:p>
      <w:pPr>
        <w:adjustRightInd w:val="0"/>
        <w:snapToGrid w:val="0"/>
        <w:spacing w:line="360" w:lineRule="auto"/>
        <w:rPr>
          <w:rFonts w:hint="eastAsia" w:ascii="仿宋" w:hAnsi="仿宋" w:eastAsia="仿宋" w:cs="仿宋"/>
        </w:rPr>
      </w:pPr>
      <w:r>
        <w:rPr>
          <w:rFonts w:hint="eastAsia" w:ascii="仿宋" w:hAnsi="仿宋" w:eastAsia="仿宋" w:cs="楷体"/>
          <w:b/>
          <w:bCs/>
        </w:rPr>
        <w:t xml:space="preserve">   （二）加强服务监管。</w:t>
      </w:r>
      <w:r>
        <w:rPr>
          <w:rFonts w:hint="eastAsia" w:ascii="仿宋" w:hAnsi="仿宋" w:eastAsia="仿宋" w:cs="仿宋"/>
        </w:rPr>
        <w:t xml:space="preserve">严格提供基本公共卫生服务医疗机构的准入和退出制度，建立信息公开制度，将准入条件、提供服务机构、服务内容、居民满意度等绩效考核情况向社会公示。 </w:t>
      </w:r>
    </w:p>
    <w:p>
      <w:pPr>
        <w:adjustRightInd w:val="0"/>
        <w:snapToGrid w:val="0"/>
        <w:spacing w:line="360" w:lineRule="auto"/>
        <w:rPr>
          <w:rFonts w:hint="eastAsia" w:ascii="仿宋" w:hAnsi="仿宋" w:eastAsia="仿宋" w:cs="仿宋"/>
        </w:rPr>
      </w:pPr>
      <w:r>
        <w:rPr>
          <w:rFonts w:hint="eastAsia" w:ascii="仿宋" w:hAnsi="仿宋" w:eastAsia="仿宋" w:cs="楷体"/>
          <w:b/>
          <w:bCs/>
        </w:rPr>
        <w:t xml:space="preserve">   （三）严肃查处违规行为。</w:t>
      </w:r>
      <w:r>
        <w:rPr>
          <w:rFonts w:hint="eastAsia" w:ascii="仿宋" w:hAnsi="仿宋" w:eastAsia="仿宋" w:cs="仿宋"/>
        </w:rPr>
        <w:t>对出现违法违纪行为或弄虚作假的医疗卫生机构，一经查实，县卫生和计划生育局有权终止合同取消其提供服务的资格，并根据有关</w:t>
      </w:r>
      <w:r>
        <w:rPr>
          <w:rFonts w:hint="eastAsia" w:ascii="仿宋" w:hAnsi="仿宋" w:eastAsia="仿宋" w:cs="宋体"/>
        </w:rPr>
        <w:t>法</w:t>
      </w:r>
      <w:r>
        <w:rPr>
          <w:rFonts w:hint="eastAsia" w:ascii="仿宋" w:hAnsi="仿宋" w:eastAsia="仿宋" w:cs="仿宋"/>
        </w:rPr>
        <w:t>律法规予以处理。</w:t>
      </w:r>
    </w:p>
    <w:p>
      <w:pPr>
        <w:adjustRightInd w:val="0"/>
        <w:snapToGrid w:val="0"/>
        <w:spacing w:line="360" w:lineRule="auto"/>
        <w:rPr>
          <w:rFonts w:hint="eastAsia" w:ascii="仿宋" w:hAnsi="仿宋" w:eastAsia="仿宋" w:cs="仿宋"/>
        </w:rPr>
      </w:pPr>
      <w:r>
        <w:rPr>
          <w:rFonts w:hint="eastAsia" w:ascii="仿宋" w:hAnsi="仿宋" w:eastAsia="仿宋" w:cs="仿宋"/>
        </w:rPr>
        <w:t>附件:青海省基本公共卫生服务规范</w:t>
      </w:r>
    </w:p>
    <w:p>
      <w:pPr>
        <w:adjustRightInd w:val="0"/>
        <w:snapToGrid w:val="0"/>
        <w:spacing w:line="360" w:lineRule="auto"/>
        <w:rPr>
          <w:rFonts w:hint="eastAsia" w:ascii="仿宋" w:hAnsi="仿宋" w:eastAsia="仿宋" w:cs="仿宋"/>
        </w:rPr>
      </w:pPr>
      <w:r>
        <w:rPr>
          <w:rFonts w:hint="eastAsia" w:ascii="仿宋" w:hAnsi="仿宋" w:eastAsia="仿宋" w:cs="仿宋"/>
        </w:rPr>
        <w:t>附件：</w:t>
      </w:r>
    </w:p>
    <w:p>
      <w:pPr>
        <w:adjustRightInd w:val="0"/>
        <w:snapToGrid w:val="0"/>
        <w:spacing w:line="360" w:lineRule="auto"/>
        <w:ind w:firstLine="1446" w:firstLineChars="600"/>
        <w:rPr>
          <w:rFonts w:hint="eastAsia" w:ascii="仿宋" w:hAnsi="仿宋" w:eastAsia="仿宋"/>
          <w:b/>
        </w:rPr>
      </w:pPr>
      <w:r>
        <w:rPr>
          <w:rFonts w:hint="eastAsia" w:ascii="仿宋" w:hAnsi="仿宋" w:eastAsia="仿宋"/>
          <w:b/>
        </w:rPr>
        <w:t>青海省基本公共卫生服务规范</w:t>
      </w:r>
      <w:bookmarkStart w:id="174" w:name="_Toc290385623"/>
    </w:p>
    <w:p>
      <w:pPr>
        <w:pStyle w:val="5"/>
        <w:adjustRightInd w:val="0"/>
        <w:snapToGrid w:val="0"/>
        <w:spacing w:before="0" w:after="0" w:line="360" w:lineRule="auto"/>
        <w:jc w:val="center"/>
        <w:rPr>
          <w:rFonts w:hint="eastAsia" w:ascii="仿宋" w:hAnsi="仿宋" w:eastAsia="仿宋" w:cs="仿宋"/>
          <w:b w:val="0"/>
          <w:bCs w:val="0"/>
          <w:kern w:val="2"/>
          <w:sz w:val="24"/>
          <w:szCs w:val="24"/>
        </w:rPr>
      </w:pPr>
      <w:bookmarkStart w:id="175" w:name="_Toc34377822"/>
      <w:r>
        <w:rPr>
          <w:rFonts w:hint="eastAsia" w:ascii="仿宋" w:hAnsi="仿宋" w:eastAsia="仿宋" w:cs="仿宋"/>
          <w:b w:val="0"/>
          <w:bCs w:val="0"/>
          <w:kern w:val="2"/>
          <w:sz w:val="24"/>
          <w:szCs w:val="24"/>
        </w:rPr>
        <w:t>居民健康档案管理服务规范</w:t>
      </w:r>
      <w:bookmarkEnd w:id="174"/>
      <w:bookmarkEnd w:id="175"/>
    </w:p>
    <w:p>
      <w:pPr>
        <w:pStyle w:val="5"/>
        <w:adjustRightInd w:val="0"/>
        <w:snapToGrid w:val="0"/>
        <w:spacing w:before="0" w:after="0" w:line="360" w:lineRule="auto"/>
        <w:ind w:firstLine="480" w:firstLineChars="200"/>
        <w:rPr>
          <w:rFonts w:hint="eastAsia" w:ascii="仿宋" w:hAnsi="仿宋" w:eastAsia="仿宋" w:cs="仿宋"/>
          <w:b w:val="0"/>
          <w:bCs w:val="0"/>
          <w:kern w:val="2"/>
          <w:sz w:val="24"/>
          <w:szCs w:val="24"/>
        </w:rPr>
      </w:pPr>
      <w:bookmarkStart w:id="176" w:name="_Toc34377823"/>
      <w:r>
        <w:rPr>
          <w:rFonts w:hint="eastAsia" w:ascii="仿宋" w:hAnsi="仿宋" w:eastAsia="仿宋" w:cs="仿宋"/>
          <w:b w:val="0"/>
          <w:bCs w:val="0"/>
          <w:kern w:val="2"/>
          <w:sz w:val="24"/>
          <w:szCs w:val="24"/>
        </w:rPr>
        <w:t>一、服务对象</w:t>
      </w:r>
      <w:bookmarkEnd w:id="176"/>
    </w:p>
    <w:p>
      <w:pPr>
        <w:pStyle w:val="5"/>
        <w:adjustRightInd w:val="0"/>
        <w:snapToGrid w:val="0"/>
        <w:spacing w:before="0" w:after="0" w:line="360" w:lineRule="auto"/>
        <w:ind w:firstLine="480" w:firstLineChars="200"/>
        <w:rPr>
          <w:rFonts w:hint="eastAsia" w:ascii="仿宋" w:hAnsi="仿宋" w:eastAsia="仿宋" w:cs="仿宋"/>
          <w:b w:val="0"/>
          <w:bCs w:val="0"/>
          <w:kern w:val="2"/>
          <w:sz w:val="24"/>
          <w:szCs w:val="24"/>
        </w:rPr>
      </w:pPr>
      <w:bookmarkStart w:id="177" w:name="_Toc34377824"/>
      <w:r>
        <w:rPr>
          <w:rFonts w:hint="eastAsia" w:ascii="仿宋" w:hAnsi="仿宋" w:eastAsia="仿宋" w:cs="仿宋"/>
          <w:b w:val="0"/>
          <w:bCs w:val="0"/>
          <w:kern w:val="2"/>
          <w:sz w:val="24"/>
          <w:szCs w:val="24"/>
        </w:rPr>
        <w:t>辖区内常住居民（指居住半年以上的户籍及非户籍居民），以0～6岁儿童、孕产妇、老年人、慢性病患者、严重精神障碍患者和肺结核患者等人群为重点。</w:t>
      </w:r>
      <w:bookmarkEnd w:id="177"/>
    </w:p>
    <w:p>
      <w:pPr>
        <w:overflowPunct w:val="0"/>
        <w:autoSpaceDE w:val="0"/>
        <w:autoSpaceDN w:val="0"/>
        <w:adjustRightInd w:val="0"/>
        <w:snapToGrid w:val="0"/>
        <w:spacing w:line="360" w:lineRule="auto"/>
        <w:ind w:firstLine="482" w:firstLineChars="200"/>
        <w:jc w:val="left"/>
        <w:rPr>
          <w:rFonts w:hint="eastAsia" w:ascii="仿宋" w:hAnsi="仿宋" w:eastAsia="仿宋" w:cs="仿宋"/>
          <w:b/>
        </w:rPr>
      </w:pPr>
      <w:r>
        <w:rPr>
          <w:rFonts w:hint="eastAsia" w:ascii="仿宋" w:hAnsi="仿宋" w:eastAsia="仿宋" w:cs="仿宋"/>
          <w:b/>
        </w:rPr>
        <w:t>二、服务内容</w:t>
      </w:r>
    </w:p>
    <w:p>
      <w:pPr>
        <w:overflowPunct w:val="0"/>
        <w:autoSpaceDE w:val="0"/>
        <w:autoSpaceDN w:val="0"/>
        <w:adjustRightInd w:val="0"/>
        <w:snapToGrid w:val="0"/>
        <w:spacing w:line="360" w:lineRule="auto"/>
        <w:ind w:firstLine="240" w:firstLineChars="100"/>
        <w:jc w:val="left"/>
        <w:textAlignment w:val="baseline"/>
        <w:rPr>
          <w:rFonts w:hint="eastAsia" w:ascii="仿宋" w:hAnsi="仿宋" w:eastAsia="仿宋" w:cs="仿宋"/>
        </w:rPr>
      </w:pPr>
      <w:r>
        <w:rPr>
          <w:rFonts w:hint="eastAsia" w:ascii="仿宋" w:hAnsi="仿宋" w:eastAsia="仿宋" w:cs="仿宋"/>
        </w:rPr>
        <w:t>（一）居民健康档案的内容</w:t>
      </w:r>
    </w:p>
    <w:p>
      <w:pPr>
        <w:overflowPunct w:val="0"/>
        <w:autoSpaceDE w:val="0"/>
        <w:autoSpaceDN w:val="0"/>
        <w:adjustRightInd w:val="0"/>
        <w:snapToGrid w:val="0"/>
        <w:spacing w:line="360" w:lineRule="auto"/>
        <w:ind w:firstLine="480" w:firstLineChars="200"/>
        <w:jc w:val="left"/>
        <w:textAlignment w:val="baseline"/>
        <w:rPr>
          <w:rFonts w:hint="eastAsia" w:ascii="仿宋" w:hAnsi="仿宋" w:eastAsia="仿宋" w:cs="仿宋"/>
        </w:rPr>
      </w:pPr>
      <w:r>
        <w:rPr>
          <w:rFonts w:hint="eastAsia" w:ascii="仿宋" w:hAnsi="仿宋" w:eastAsia="仿宋" w:cs="仿宋"/>
        </w:rPr>
        <w:t>居民健康档案内容包括个人基本信息、健康体检、重点人群健康管理记录和其他医疗卫生服务记录。</w:t>
      </w:r>
    </w:p>
    <w:p>
      <w:pPr>
        <w:overflowPunct w:val="0"/>
        <w:autoSpaceDE w:val="0"/>
        <w:autoSpaceDN w:val="0"/>
        <w:adjustRightInd w:val="0"/>
        <w:snapToGrid w:val="0"/>
        <w:spacing w:line="360" w:lineRule="auto"/>
        <w:ind w:firstLine="480" w:firstLineChars="200"/>
        <w:jc w:val="left"/>
        <w:textAlignment w:val="baseline"/>
        <w:rPr>
          <w:rFonts w:hint="eastAsia" w:ascii="仿宋" w:hAnsi="仿宋" w:eastAsia="仿宋" w:cs="仿宋"/>
        </w:rPr>
      </w:pPr>
      <w:r>
        <w:rPr>
          <w:rFonts w:hint="eastAsia" w:ascii="仿宋" w:hAnsi="仿宋" w:eastAsia="仿宋" w:cs="仿宋"/>
        </w:rPr>
        <w:t>1.个人基本情况包括姓名、性别等基础信息和既往史、家族史等基本健康信息。</w:t>
      </w:r>
    </w:p>
    <w:p>
      <w:pPr>
        <w:overflowPunct w:val="0"/>
        <w:autoSpaceDE w:val="0"/>
        <w:autoSpaceDN w:val="0"/>
        <w:adjustRightInd w:val="0"/>
        <w:snapToGrid w:val="0"/>
        <w:spacing w:line="360" w:lineRule="auto"/>
        <w:ind w:firstLine="480" w:firstLineChars="200"/>
        <w:jc w:val="left"/>
        <w:textAlignment w:val="baseline"/>
        <w:rPr>
          <w:rFonts w:hint="eastAsia" w:ascii="仿宋" w:hAnsi="仿宋" w:eastAsia="仿宋" w:cs="仿宋"/>
        </w:rPr>
      </w:pPr>
      <w:r>
        <w:rPr>
          <w:rFonts w:hint="eastAsia" w:ascii="仿宋" w:hAnsi="仿宋" w:eastAsia="仿宋" w:cs="仿宋"/>
        </w:rPr>
        <w:t>2.健康体检包括一般健康检查、生活方式、健康状况及其疾病用药情况、健康评价等。</w:t>
      </w:r>
    </w:p>
    <w:p>
      <w:pPr>
        <w:overflowPunct w:val="0"/>
        <w:autoSpaceDE w:val="0"/>
        <w:autoSpaceDN w:val="0"/>
        <w:adjustRightInd w:val="0"/>
        <w:snapToGrid w:val="0"/>
        <w:spacing w:line="360" w:lineRule="auto"/>
        <w:ind w:firstLine="480" w:firstLineChars="200"/>
        <w:jc w:val="left"/>
        <w:textAlignment w:val="baseline"/>
        <w:rPr>
          <w:rFonts w:hint="eastAsia" w:ascii="仿宋" w:hAnsi="仿宋" w:eastAsia="仿宋" w:cs="仿宋"/>
        </w:rPr>
      </w:pPr>
      <w:r>
        <w:rPr>
          <w:rFonts w:hint="eastAsia" w:ascii="仿宋" w:hAnsi="仿宋" w:eastAsia="仿宋" w:cs="仿宋"/>
        </w:rPr>
        <w:t>3.重点人群健康管理记录包括国家基本公共卫生服务项目要求的0～6岁儿童、孕产妇、老年人、慢性病、严重精神障碍和肺结核患者等各类重点人群的健康管理记录。</w:t>
      </w:r>
    </w:p>
    <w:p>
      <w:pPr>
        <w:overflowPunct w:val="0"/>
        <w:autoSpaceDE w:val="0"/>
        <w:autoSpaceDN w:val="0"/>
        <w:adjustRightInd w:val="0"/>
        <w:snapToGrid w:val="0"/>
        <w:spacing w:line="360" w:lineRule="auto"/>
        <w:ind w:firstLine="480" w:firstLineChars="200"/>
        <w:jc w:val="left"/>
        <w:textAlignment w:val="baseline"/>
        <w:rPr>
          <w:rFonts w:hint="eastAsia" w:ascii="仿宋" w:hAnsi="仿宋" w:eastAsia="仿宋" w:cs="仿宋"/>
        </w:rPr>
      </w:pPr>
      <w:r>
        <w:rPr>
          <w:rFonts w:hint="eastAsia" w:ascii="仿宋" w:hAnsi="仿宋" w:eastAsia="仿宋" w:cs="仿宋"/>
        </w:rPr>
        <w:t>4.其他医疗卫生服务记录包括上述记录之外的其他接诊、转诊、会诊记录等。</w:t>
      </w:r>
    </w:p>
    <w:p>
      <w:pPr>
        <w:overflowPunct w:val="0"/>
        <w:autoSpaceDE w:val="0"/>
        <w:autoSpaceDN w:val="0"/>
        <w:adjustRightInd w:val="0"/>
        <w:snapToGrid w:val="0"/>
        <w:spacing w:line="360" w:lineRule="auto"/>
        <w:ind w:firstLine="240" w:firstLineChars="100"/>
        <w:jc w:val="left"/>
        <w:textAlignment w:val="baseline"/>
        <w:rPr>
          <w:rFonts w:hint="eastAsia" w:ascii="仿宋" w:hAnsi="仿宋" w:eastAsia="仿宋" w:cs="仿宋"/>
        </w:rPr>
      </w:pPr>
      <w:r>
        <w:rPr>
          <w:rFonts w:hint="eastAsia" w:ascii="仿宋" w:hAnsi="仿宋" w:eastAsia="仿宋" w:cs="仿宋"/>
        </w:rPr>
        <w:t>（二）居民健康档案的建立</w:t>
      </w:r>
    </w:p>
    <w:p>
      <w:pPr>
        <w:overflowPunct w:val="0"/>
        <w:autoSpaceDE w:val="0"/>
        <w:autoSpaceDN w:val="0"/>
        <w:adjustRightInd w:val="0"/>
        <w:snapToGrid w:val="0"/>
        <w:spacing w:line="360" w:lineRule="auto"/>
        <w:ind w:firstLine="480" w:firstLineChars="200"/>
        <w:jc w:val="left"/>
        <w:textAlignment w:val="baseline"/>
        <w:rPr>
          <w:rFonts w:hint="eastAsia" w:ascii="仿宋" w:hAnsi="仿宋" w:eastAsia="仿宋" w:cs="仿宋"/>
        </w:rPr>
      </w:pPr>
      <w:r>
        <w:rPr>
          <w:rFonts w:hint="eastAsia" w:ascii="仿宋" w:hAnsi="仿宋" w:eastAsia="仿宋" w:cs="仿宋"/>
        </w:rPr>
        <w:t>1.辖区居民到乡镇卫生院、村卫生室、社区卫生服务中心（站）接受服务时，由医务人员负责为其建立居民健康档案，并根据其主要健康问题和服务提供情况填写相应记录，同时为服务对象填写并发放居民健康档案信息卡。建立电子健康档案的地区，逐步为服务对象制作发放居民健康卡，替代居民健康档案信息卡，作为电子健康档案进行身份识别和调阅更新的凭证。</w:t>
      </w:r>
    </w:p>
    <w:p>
      <w:pPr>
        <w:overflowPunct w:val="0"/>
        <w:autoSpaceDE w:val="0"/>
        <w:autoSpaceDN w:val="0"/>
        <w:adjustRightInd w:val="0"/>
        <w:snapToGrid w:val="0"/>
        <w:spacing w:line="360" w:lineRule="auto"/>
        <w:ind w:firstLine="480" w:firstLineChars="200"/>
        <w:jc w:val="left"/>
        <w:textAlignment w:val="baseline"/>
        <w:rPr>
          <w:rFonts w:hint="eastAsia" w:ascii="仿宋" w:hAnsi="仿宋" w:eastAsia="仿宋" w:cs="仿宋"/>
        </w:rPr>
      </w:pPr>
      <w:r>
        <w:rPr>
          <w:rFonts w:hint="eastAsia" w:ascii="仿宋" w:hAnsi="仿宋" w:eastAsia="仿宋" w:cs="仿宋"/>
        </w:rPr>
        <w:t>2.通过入户服务（调查）、疾病筛查、健康体检等多种方式，由乡镇卫生院、村卫生室、社区卫生服务中心（站）组织医务人员为居民建立健康档案，并根据其主要健康问题和服务提供情况填写相应记录。</w:t>
      </w:r>
    </w:p>
    <w:p>
      <w:pPr>
        <w:overflowPunct w:val="0"/>
        <w:autoSpaceDE w:val="0"/>
        <w:autoSpaceDN w:val="0"/>
        <w:adjustRightInd w:val="0"/>
        <w:snapToGrid w:val="0"/>
        <w:spacing w:line="360" w:lineRule="auto"/>
        <w:ind w:firstLine="480" w:firstLineChars="200"/>
        <w:jc w:val="left"/>
        <w:textAlignment w:val="baseline"/>
        <w:rPr>
          <w:rFonts w:hint="eastAsia" w:ascii="仿宋" w:hAnsi="仿宋" w:eastAsia="仿宋" w:cs="仿宋"/>
        </w:rPr>
      </w:pPr>
      <w:r>
        <w:rPr>
          <w:rFonts w:hint="eastAsia" w:ascii="仿宋" w:hAnsi="仿宋" w:eastAsia="仿宋" w:cs="仿宋"/>
        </w:rPr>
        <w:t>3.已建立居民电子健康档案信息系统的地区应由乡镇卫生院、村卫生室、社区卫生服务中心（站）通过上述方式为个人建立居民电子健康档案。并按照标准规范上传区域人口健康卫生信息平台，实现电子健康档案数据的规范上报。</w:t>
      </w:r>
    </w:p>
    <w:p>
      <w:pPr>
        <w:overflowPunct w:val="0"/>
        <w:autoSpaceDE w:val="0"/>
        <w:autoSpaceDN w:val="0"/>
        <w:adjustRightInd w:val="0"/>
        <w:snapToGrid w:val="0"/>
        <w:spacing w:line="360" w:lineRule="auto"/>
        <w:ind w:firstLine="480" w:firstLineChars="200"/>
        <w:jc w:val="left"/>
        <w:textAlignment w:val="baseline"/>
        <w:rPr>
          <w:rFonts w:hint="eastAsia" w:ascii="仿宋" w:hAnsi="仿宋" w:eastAsia="仿宋" w:cs="仿宋"/>
        </w:rPr>
      </w:pPr>
      <w:r>
        <w:rPr>
          <w:rFonts w:hint="eastAsia" w:ascii="仿宋" w:hAnsi="仿宋" w:eastAsia="仿宋" w:cs="仿宋"/>
        </w:rPr>
        <w:t>4.将医疗卫生服务过程中填写的健康档案相关记录表单，装入居民健康档案袋统一存放。居民电子健康档案的数据存放在电子健康档案数据中心。</w:t>
      </w:r>
    </w:p>
    <w:p>
      <w:pPr>
        <w:overflowPunct w:val="0"/>
        <w:autoSpaceDE w:val="0"/>
        <w:autoSpaceDN w:val="0"/>
        <w:adjustRightInd w:val="0"/>
        <w:snapToGrid w:val="0"/>
        <w:spacing w:line="360" w:lineRule="auto"/>
        <w:ind w:firstLine="240" w:firstLineChars="100"/>
        <w:jc w:val="left"/>
        <w:textAlignment w:val="baseline"/>
        <w:rPr>
          <w:rFonts w:hint="eastAsia" w:ascii="仿宋" w:hAnsi="仿宋" w:eastAsia="仿宋" w:cs="仿宋"/>
        </w:rPr>
      </w:pPr>
      <w:r>
        <w:rPr>
          <w:rFonts w:hint="eastAsia" w:ascii="仿宋" w:hAnsi="仿宋" w:eastAsia="仿宋" w:cs="仿宋"/>
        </w:rPr>
        <w:t>（三）居民健康档案的使用</w:t>
      </w:r>
    </w:p>
    <w:p>
      <w:pPr>
        <w:overflowPunct w:val="0"/>
        <w:autoSpaceDE w:val="0"/>
        <w:autoSpaceDN w:val="0"/>
        <w:adjustRightInd w:val="0"/>
        <w:snapToGrid w:val="0"/>
        <w:spacing w:line="360" w:lineRule="auto"/>
        <w:ind w:firstLine="480" w:firstLineChars="200"/>
        <w:jc w:val="left"/>
        <w:textAlignment w:val="baseline"/>
        <w:rPr>
          <w:rFonts w:hint="eastAsia" w:ascii="仿宋" w:hAnsi="仿宋" w:eastAsia="仿宋" w:cs="仿宋"/>
        </w:rPr>
      </w:pPr>
      <w:r>
        <w:rPr>
          <w:rFonts w:hint="eastAsia" w:ascii="仿宋" w:hAnsi="仿宋" w:eastAsia="仿宋" w:cs="仿宋"/>
        </w:rPr>
        <w:t>1.已建档居民到乡镇卫生院、村卫生室、社区卫生服务中心（站）复诊时，在调取其健康档案后，由接诊医生根据复诊情况，及时更新、补充相应记录内容。</w:t>
      </w:r>
    </w:p>
    <w:p>
      <w:pPr>
        <w:overflowPunct w:val="0"/>
        <w:autoSpaceDE w:val="0"/>
        <w:autoSpaceDN w:val="0"/>
        <w:adjustRightInd w:val="0"/>
        <w:snapToGrid w:val="0"/>
        <w:spacing w:line="360" w:lineRule="auto"/>
        <w:ind w:firstLine="480" w:firstLineChars="200"/>
        <w:jc w:val="left"/>
        <w:textAlignment w:val="baseline"/>
        <w:rPr>
          <w:rFonts w:hint="eastAsia" w:ascii="仿宋" w:hAnsi="仿宋" w:eastAsia="仿宋" w:cs="仿宋"/>
        </w:rPr>
      </w:pPr>
      <w:r>
        <w:rPr>
          <w:rFonts w:hint="eastAsia" w:ascii="仿宋" w:hAnsi="仿宋" w:eastAsia="仿宋" w:cs="仿宋"/>
        </w:rPr>
        <w:t>2.入户开展医疗卫生服务时，应事先查阅服务对象的健康档案并携带相应表单，在服务过程中记录、补充相应内容。已建立电子健康档案信息系统的机构应同时更新电子健康档案。</w:t>
      </w:r>
    </w:p>
    <w:p>
      <w:pPr>
        <w:overflowPunct w:val="0"/>
        <w:autoSpaceDE w:val="0"/>
        <w:autoSpaceDN w:val="0"/>
        <w:adjustRightInd w:val="0"/>
        <w:snapToGrid w:val="0"/>
        <w:spacing w:line="360" w:lineRule="auto"/>
        <w:ind w:firstLine="480" w:firstLineChars="200"/>
        <w:jc w:val="left"/>
        <w:textAlignment w:val="baseline"/>
        <w:rPr>
          <w:rFonts w:hint="eastAsia" w:ascii="仿宋" w:hAnsi="仿宋" w:eastAsia="仿宋" w:cs="仿宋"/>
        </w:rPr>
      </w:pPr>
      <w:r>
        <w:rPr>
          <w:rFonts w:hint="eastAsia" w:ascii="仿宋" w:hAnsi="仿宋" w:eastAsia="仿宋" w:cs="仿宋"/>
        </w:rPr>
        <w:t>3.对于需要转诊、会诊的服务对象，由接诊医生填写转诊、会诊记录。</w:t>
      </w:r>
    </w:p>
    <w:p>
      <w:pPr>
        <w:overflowPunct w:val="0"/>
        <w:autoSpaceDE w:val="0"/>
        <w:autoSpaceDN w:val="0"/>
        <w:adjustRightInd w:val="0"/>
        <w:snapToGrid w:val="0"/>
        <w:spacing w:line="360" w:lineRule="auto"/>
        <w:ind w:firstLine="480" w:firstLineChars="200"/>
        <w:jc w:val="left"/>
        <w:textAlignment w:val="baseline"/>
        <w:rPr>
          <w:rFonts w:hint="eastAsia" w:ascii="仿宋" w:hAnsi="仿宋" w:eastAsia="仿宋" w:cs="仿宋"/>
        </w:rPr>
      </w:pPr>
      <w:r>
        <w:rPr>
          <w:rFonts w:hint="eastAsia" w:ascii="仿宋" w:hAnsi="仿宋" w:eastAsia="仿宋" w:cs="仿宋"/>
        </w:rPr>
        <w:t>4.所有的服务记录由责任医务人员或档案管理人员统一汇总、及时归档。</w:t>
      </w:r>
    </w:p>
    <w:p>
      <w:pPr>
        <w:overflowPunct w:val="0"/>
        <w:autoSpaceDE w:val="0"/>
        <w:autoSpaceDN w:val="0"/>
        <w:adjustRightInd w:val="0"/>
        <w:snapToGrid w:val="0"/>
        <w:spacing w:line="360" w:lineRule="auto"/>
        <w:ind w:firstLine="240" w:firstLineChars="100"/>
        <w:jc w:val="left"/>
        <w:textAlignment w:val="baseline"/>
        <w:rPr>
          <w:rFonts w:hint="eastAsia" w:ascii="仿宋" w:hAnsi="仿宋" w:eastAsia="仿宋" w:cs="仿宋"/>
        </w:rPr>
      </w:pPr>
      <w:r>
        <w:rPr>
          <w:rFonts w:hint="eastAsia" w:ascii="仿宋" w:hAnsi="仿宋" w:eastAsia="仿宋" w:cs="仿宋"/>
        </w:rPr>
        <w:t>（四）居民健康档案的终止和保存</w:t>
      </w:r>
    </w:p>
    <w:p>
      <w:pPr>
        <w:overflowPunct w:val="0"/>
        <w:autoSpaceDE w:val="0"/>
        <w:autoSpaceDN w:val="0"/>
        <w:adjustRightInd w:val="0"/>
        <w:snapToGrid w:val="0"/>
        <w:spacing w:line="360" w:lineRule="auto"/>
        <w:ind w:firstLine="480" w:firstLineChars="200"/>
        <w:jc w:val="left"/>
        <w:textAlignment w:val="baseline"/>
        <w:rPr>
          <w:rFonts w:hint="eastAsia" w:ascii="仿宋" w:hAnsi="仿宋" w:eastAsia="仿宋" w:cs="仿宋"/>
        </w:rPr>
      </w:pPr>
      <w:r>
        <w:rPr>
          <w:rFonts w:hint="eastAsia" w:ascii="仿宋" w:hAnsi="仿宋" w:eastAsia="仿宋" w:cs="仿宋"/>
        </w:rPr>
        <w:t>1.居民健康档案的终止缘由包括死亡、迁出、失访等，均需记录日期。对于迁出辖区的还要记录迁往地点的基本情况、档案交接记录等。</w:t>
      </w:r>
    </w:p>
    <w:p>
      <w:pPr>
        <w:overflowPunct w:val="0"/>
        <w:autoSpaceDE w:val="0"/>
        <w:autoSpaceDN w:val="0"/>
        <w:adjustRightInd w:val="0"/>
        <w:snapToGrid w:val="0"/>
        <w:spacing w:line="360" w:lineRule="auto"/>
        <w:ind w:firstLine="480" w:firstLineChars="200"/>
        <w:jc w:val="left"/>
        <w:textAlignment w:val="baseline"/>
        <w:rPr>
          <w:rFonts w:hint="eastAsia" w:ascii="仿宋" w:hAnsi="仿宋" w:eastAsia="仿宋" w:cs="仿宋"/>
        </w:rPr>
      </w:pPr>
      <w:r>
        <w:rPr>
          <w:rFonts w:hint="eastAsia" w:ascii="仿宋" w:hAnsi="仿宋" w:eastAsia="仿宋" w:cs="仿宋"/>
        </w:rPr>
        <w:t>2.纸质健康档案应逐步过渡到电子健康档案，纸质和电子健康档案，由健康档案管理单位（即居民死亡或失访前管理其健康档案的单位）参照现有规定中的病历的保存年限、方式负责保存。</w:t>
      </w:r>
    </w:p>
    <w:p>
      <w:pPr>
        <w:overflowPunct w:val="0"/>
        <w:autoSpaceDE w:val="0"/>
        <w:autoSpaceDN w:val="0"/>
        <w:adjustRightInd w:val="0"/>
        <w:snapToGrid w:val="0"/>
        <w:spacing w:line="360" w:lineRule="auto"/>
        <w:ind w:left="550" w:leftChars="229" w:firstLine="120" w:firstLineChars="50"/>
        <w:jc w:val="left"/>
        <w:rPr>
          <w:rFonts w:hint="eastAsia" w:ascii="仿宋" w:hAnsi="仿宋" w:eastAsia="仿宋" w:cs="仿宋"/>
        </w:rPr>
      </w:pPr>
      <w:r>
        <w:rPr>
          <w:rFonts w:hint="eastAsia" w:ascii="仿宋" w:hAnsi="仿宋" w:eastAsia="仿宋" w:cs="仿宋"/>
        </w:rPr>
        <w:t>三、</w:t>
      </w:r>
      <w:bookmarkStart w:id="178" w:name="_Toc290385624"/>
      <w:bookmarkStart w:id="179" w:name="_Toc243282663"/>
      <w:bookmarkStart w:id="180" w:name="_Toc288912356"/>
      <w:r>
        <w:rPr>
          <w:rFonts w:hint="eastAsia" w:ascii="仿宋" w:hAnsi="仿宋" w:eastAsia="仿宋" w:cs="仿宋"/>
        </w:rPr>
        <w:t>工作指标</w:t>
      </w:r>
    </w:p>
    <w:p>
      <w:pPr>
        <w:pStyle w:val="85"/>
        <w:overflowPunct w:val="0"/>
        <w:autoSpaceDE w:val="0"/>
        <w:autoSpaceDN w:val="0"/>
        <w:adjustRightInd w:val="0"/>
        <w:snapToGrid w:val="0"/>
        <w:spacing w:line="360" w:lineRule="auto"/>
        <w:ind w:firstLine="480"/>
        <w:jc w:val="left"/>
        <w:textAlignment w:val="baseline"/>
        <w:rPr>
          <w:rFonts w:hint="eastAsia" w:ascii="仿宋" w:hAnsi="仿宋" w:eastAsia="仿宋" w:cs="仿宋"/>
          <w:sz w:val="24"/>
          <w:szCs w:val="24"/>
        </w:rPr>
      </w:pPr>
      <w:r>
        <w:rPr>
          <w:rFonts w:hint="eastAsia" w:ascii="仿宋" w:hAnsi="仿宋" w:eastAsia="仿宋" w:cs="仿宋"/>
          <w:sz w:val="24"/>
          <w:szCs w:val="24"/>
        </w:rPr>
        <w:t>（一）健康档案建档率=建档人数/辖区内常住居民数×100％。</w:t>
      </w:r>
    </w:p>
    <w:p>
      <w:pPr>
        <w:overflowPunct w:val="0"/>
        <w:autoSpaceDE w:val="0"/>
        <w:autoSpaceDN w:val="0"/>
        <w:adjustRightInd w:val="0"/>
        <w:snapToGrid w:val="0"/>
        <w:spacing w:line="360" w:lineRule="auto"/>
        <w:ind w:firstLine="600" w:firstLineChars="250"/>
        <w:jc w:val="left"/>
        <w:textAlignment w:val="baseline"/>
        <w:rPr>
          <w:rFonts w:hint="eastAsia" w:ascii="仿宋" w:hAnsi="仿宋" w:eastAsia="仿宋" w:cs="仿宋"/>
        </w:rPr>
      </w:pPr>
      <w:r>
        <w:rPr>
          <w:rFonts w:hint="eastAsia" w:ascii="仿宋" w:hAnsi="仿宋" w:eastAsia="仿宋" w:cs="仿宋"/>
        </w:rPr>
        <w:t>注：建档指完成健康档案封面和个人基本信息表，其中</w:t>
      </w:r>
      <w:bookmarkStart w:id="181" w:name="OLE_LINK3"/>
      <w:r>
        <w:rPr>
          <w:rFonts w:hint="eastAsia" w:ascii="仿宋" w:hAnsi="仿宋" w:eastAsia="仿宋" w:cs="仿宋"/>
        </w:rPr>
        <w:t>0～6岁儿童不需要填写个人基本信息表，其基本信息填写在“新生儿家庭访视记录表”上。</w:t>
      </w:r>
    </w:p>
    <w:bookmarkEnd w:id="181"/>
    <w:p>
      <w:pPr>
        <w:pStyle w:val="85"/>
        <w:overflowPunct w:val="0"/>
        <w:autoSpaceDE w:val="0"/>
        <w:autoSpaceDN w:val="0"/>
        <w:adjustRightInd w:val="0"/>
        <w:snapToGrid w:val="0"/>
        <w:spacing w:line="360" w:lineRule="auto"/>
        <w:ind w:firstLine="480"/>
        <w:jc w:val="left"/>
        <w:textAlignment w:val="baseline"/>
        <w:rPr>
          <w:rFonts w:hint="eastAsia" w:ascii="仿宋" w:hAnsi="仿宋" w:eastAsia="仿宋" w:cs="仿宋"/>
          <w:sz w:val="24"/>
          <w:szCs w:val="24"/>
        </w:rPr>
      </w:pPr>
      <w:r>
        <w:rPr>
          <w:rFonts w:hint="eastAsia" w:ascii="仿宋" w:hAnsi="仿宋" w:eastAsia="仿宋" w:cs="仿宋"/>
          <w:sz w:val="24"/>
          <w:szCs w:val="24"/>
        </w:rPr>
        <w:t>（二）电子健康档案建档率=建立电子健康档案人数/辖区内常住居民数×100％。</w:t>
      </w:r>
    </w:p>
    <w:p>
      <w:pPr>
        <w:overflowPunct w:val="0"/>
        <w:autoSpaceDE w:val="0"/>
        <w:autoSpaceDN w:val="0"/>
        <w:adjustRightInd w:val="0"/>
        <w:snapToGrid w:val="0"/>
        <w:spacing w:line="360" w:lineRule="auto"/>
        <w:ind w:firstLine="480" w:firstLineChars="200"/>
        <w:jc w:val="left"/>
        <w:textAlignment w:val="baseline"/>
        <w:rPr>
          <w:rFonts w:hint="eastAsia" w:ascii="仿宋" w:hAnsi="仿宋" w:eastAsia="仿宋" w:cs="仿宋"/>
        </w:rPr>
      </w:pPr>
      <w:r>
        <w:rPr>
          <w:rFonts w:hint="eastAsia" w:ascii="仿宋" w:hAnsi="仿宋" w:eastAsia="仿宋" w:cs="仿宋"/>
        </w:rPr>
        <w:t>（三）健康档案使用率=档案中有动态记录的档案份数/档案总份数×100％。</w:t>
      </w:r>
    </w:p>
    <w:p>
      <w:pPr>
        <w:overflowPunct w:val="0"/>
        <w:autoSpaceDE w:val="0"/>
        <w:autoSpaceDN w:val="0"/>
        <w:adjustRightInd w:val="0"/>
        <w:snapToGrid w:val="0"/>
        <w:spacing w:line="360" w:lineRule="auto"/>
        <w:ind w:firstLine="480" w:firstLineChars="200"/>
        <w:jc w:val="left"/>
        <w:rPr>
          <w:rFonts w:hint="eastAsia" w:ascii="仿宋" w:hAnsi="仿宋" w:eastAsia="仿宋" w:cs="仿宋"/>
        </w:rPr>
      </w:pPr>
      <w:r>
        <w:rPr>
          <w:rFonts w:hint="eastAsia" w:ascii="仿宋" w:hAnsi="仿宋" w:eastAsia="仿宋" w:cs="仿宋"/>
        </w:rPr>
        <w:t>注：有动态记录的档案是指1年内与患者的医疗记录相关联和（或）有符合对应服务规范要求的相关服务记录的健康档案。</w:t>
      </w:r>
    </w:p>
    <w:bookmarkEnd w:id="178"/>
    <w:bookmarkEnd w:id="179"/>
    <w:bookmarkEnd w:id="180"/>
    <w:p>
      <w:pPr>
        <w:pStyle w:val="5"/>
        <w:adjustRightInd w:val="0"/>
        <w:snapToGrid w:val="0"/>
        <w:spacing w:before="0" w:after="0" w:line="360" w:lineRule="auto"/>
        <w:jc w:val="center"/>
        <w:rPr>
          <w:rFonts w:hint="eastAsia" w:ascii="仿宋" w:hAnsi="仿宋" w:eastAsia="仿宋" w:cs="仿宋"/>
          <w:spacing w:val="24"/>
          <w:kern w:val="2"/>
          <w:sz w:val="24"/>
          <w:szCs w:val="24"/>
        </w:rPr>
      </w:pPr>
      <w:bookmarkStart w:id="182" w:name="_Toc436221571"/>
      <w:bookmarkStart w:id="183" w:name="_Toc34377825"/>
      <w:r>
        <w:rPr>
          <w:rFonts w:hint="eastAsia" w:ascii="仿宋" w:hAnsi="仿宋" w:eastAsia="仿宋" w:cs="仿宋"/>
          <w:spacing w:val="24"/>
          <w:kern w:val="2"/>
          <w:sz w:val="24"/>
          <w:szCs w:val="24"/>
        </w:rPr>
        <w:t>健康教育服务规范</w:t>
      </w:r>
      <w:bookmarkEnd w:id="182"/>
      <w:bookmarkEnd w:id="183"/>
    </w:p>
    <w:p>
      <w:pPr>
        <w:overflowPunct w:val="0"/>
        <w:autoSpaceDE w:val="0"/>
        <w:autoSpaceDN w:val="0"/>
        <w:adjustRightInd w:val="0"/>
        <w:snapToGrid w:val="0"/>
        <w:spacing w:line="360" w:lineRule="auto"/>
        <w:ind w:firstLine="480" w:firstLineChars="200"/>
        <w:jc w:val="left"/>
        <w:rPr>
          <w:rFonts w:hint="eastAsia" w:ascii="仿宋" w:hAnsi="仿宋" w:eastAsia="仿宋" w:cs="仿宋"/>
        </w:rPr>
      </w:pPr>
      <w:r>
        <w:rPr>
          <w:rFonts w:hint="eastAsia" w:ascii="仿宋" w:hAnsi="仿宋" w:eastAsia="仿宋" w:cs="仿宋"/>
        </w:rPr>
        <w:t>一、服务对象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辖区内常住居民。</w:t>
      </w:r>
    </w:p>
    <w:p>
      <w:pPr>
        <w:overflowPunct w:val="0"/>
        <w:autoSpaceDE w:val="0"/>
        <w:autoSpaceDN w:val="0"/>
        <w:adjustRightInd w:val="0"/>
        <w:snapToGrid w:val="0"/>
        <w:spacing w:line="360" w:lineRule="auto"/>
        <w:ind w:firstLine="480" w:firstLineChars="200"/>
        <w:jc w:val="left"/>
        <w:rPr>
          <w:rFonts w:hint="eastAsia" w:ascii="仿宋" w:hAnsi="仿宋" w:eastAsia="仿宋" w:cs="仿宋"/>
        </w:rPr>
      </w:pPr>
      <w:r>
        <w:rPr>
          <w:rFonts w:hint="eastAsia" w:ascii="仿宋" w:hAnsi="仿宋" w:eastAsia="仿宋" w:cs="仿宋"/>
        </w:rPr>
        <w:t>二、服务内容</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（一）健康教育内容</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1.宣传普及《中国公民健康素养——基本知识与技能（2015年版）》。配合有关部门开展公民健康素养促进行动。</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2.对青少年、妇女、老年人、残疾人、0～6岁儿童家长等人群进行健康教育。</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3.开展合理膳食、控制体重、适当运动、心理平衡、改善睡眠、限盐、控烟、限酒、科学就医、合理用药、戒毒等健康生活方式和可干预危险因素的健康教育。</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4.开展心脑血管、呼吸系统、内分泌系统、肿瘤、精神疾病等重点慢性非传染性疾病和结核病、肝炎、艾滋病等重点传染性疾病的健康教育。</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5.开展食品卫生、职业卫生、放射卫生、环境卫生、饮水卫生、学校卫生和计划生育等公共卫生问题的健康教育。</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6.开展突发公共卫生事件应急处置、防灾减灾、家庭急救等健康教育。</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7.宣传普及医疗卫生法律法规及相关政策。</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 xml:space="preserve">（二）服务形式及要求 </w:t>
      </w:r>
    </w:p>
    <w:p>
      <w:pPr>
        <w:overflowPunct w:val="0"/>
        <w:autoSpaceDE w:val="0"/>
        <w:autoSpaceDN w:val="0"/>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1.提供健康教育资料</w:t>
      </w:r>
    </w:p>
    <w:p>
      <w:pPr>
        <w:overflowPunct w:val="0"/>
        <w:autoSpaceDE w:val="0"/>
        <w:autoSpaceDN w:val="0"/>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（1）发放印刷资料</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印刷资料包括健康教育折页、健康教育处方和健康手册等。放置在乡镇卫生院、村卫生室、社区卫生服务中心（站）的候诊区、诊室、咨询台等处。每个机构每年提供不少于12种内容的印刷资料，并及时更新补充，保障使用。</w:t>
      </w:r>
    </w:p>
    <w:p>
      <w:pPr>
        <w:overflowPunct w:val="0"/>
        <w:autoSpaceDE w:val="0"/>
        <w:autoSpaceDN w:val="0"/>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（2）播放音像资料</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音像资料为视听传播资料，如VCD、DVD等各种影音视频资料。机构正常应诊的时间内，在乡镇卫生院、社区卫生服务中心门诊候诊区、观察室、健教室等场所或宣传活动现场播放。每个机构每年播放音像资料不少于6种。</w:t>
      </w:r>
    </w:p>
    <w:p>
      <w:pPr>
        <w:overflowPunct w:val="0"/>
        <w:autoSpaceDE w:val="0"/>
        <w:autoSpaceDN w:val="0"/>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2.设置健康教育宣传栏</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乡镇卫生院和社区卫生服务中心宣传栏不少于2个，村卫生室和社区卫生服务站宣传栏不少于1个，每个宣传栏的面积不少于2平方米。宣传栏一般设置在机构的户外、健康教育室、候诊室、输液室或收费大厅的明显位置，宣传栏中心位置距地面1.5～1.6米高。每个机构每2个月最少更换1次健康教育宣传栏内容。</w:t>
      </w:r>
    </w:p>
    <w:p>
      <w:pPr>
        <w:overflowPunct w:val="0"/>
        <w:autoSpaceDE w:val="0"/>
        <w:autoSpaceDN w:val="0"/>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3.开展公众健康咨询活动</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利用各种健康主题日或针对辖区重点健康问题，开展健康咨询活动并发放宣传资料。每个乡镇卫生院、社区卫生服务中心每年至少开展9次公众健康咨询活动。</w:t>
      </w:r>
    </w:p>
    <w:p>
      <w:pPr>
        <w:overflowPunct w:val="0"/>
        <w:autoSpaceDE w:val="0"/>
        <w:autoSpaceDN w:val="0"/>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4.举办健康知识讲座</w:t>
      </w:r>
    </w:p>
    <w:p>
      <w:pPr>
        <w:overflowPunct w:val="0"/>
        <w:autoSpaceDE w:val="0"/>
        <w:autoSpaceDN w:val="0"/>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定期举办健康知识讲座，引导居民学习、掌握健康知识及必要的健康技能，促进辖区内居民的身心健康。每个乡镇卫生院和社区卫生服务中心每月至少举办1次健康知识讲座，村卫生室和社区卫生服务站每两个月至少举办1次健康知识讲座。</w:t>
      </w:r>
    </w:p>
    <w:p>
      <w:pPr>
        <w:overflowPunct w:val="0"/>
        <w:autoSpaceDE w:val="0"/>
        <w:autoSpaceDN w:val="0"/>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5.开展个体化健康教育</w:t>
      </w:r>
    </w:p>
    <w:p>
      <w:pPr>
        <w:overflowPunct w:val="0"/>
        <w:autoSpaceDE w:val="0"/>
        <w:autoSpaceDN w:val="0"/>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乡镇卫生院、村卫生室和社区卫生服务中心（站）的医务人员在提供门诊医疗、上门访视等医疗卫生服务时，要开展有针对性的个体化健康知识和健康技能的教育。</w:t>
      </w:r>
    </w:p>
    <w:p>
      <w:pPr>
        <w:adjustRightInd w:val="0"/>
        <w:snapToGrid w:val="0"/>
        <w:spacing w:line="360" w:lineRule="auto"/>
        <w:ind w:firstLine="480" w:firstLineChars="200"/>
        <w:jc w:val="left"/>
        <w:rPr>
          <w:rFonts w:hint="eastAsia" w:ascii="仿宋" w:hAnsi="仿宋" w:eastAsia="仿宋" w:cs="仿宋"/>
        </w:rPr>
      </w:pPr>
      <w:r>
        <w:rPr>
          <w:rFonts w:hint="eastAsia" w:ascii="仿宋" w:hAnsi="仿宋" w:eastAsia="仿宋" w:cs="仿宋"/>
        </w:rPr>
        <w:t>三、服务要求</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乡镇卫生院和社区卫生服务中心应配备专（兼）职人员开展健康教育工作，每年接受健康教育专业知识和技能培训不少于8学时。树立全员提供健康教育服务的观念，将健康教育与日常提供的医疗卫生服务结合起来。</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（二）具备开展健康教育的场地、设施、设备，并保证设施设备完好，正常使用。</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制定健康教育年度工作计划，保证其可操作性和可实施性。健康教育内容要通俗易懂，并确保其科学性、时效性。健康教育材料可委托专业机构统一设计、制作，有条件的地区，可利用互联网、手机短信等新媒体开展健康教育。</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（四）有完整的健康教育活动记录和资料，包括文字、图片、影音文件等，并存档保存。每年做好年度健康教育工作的总结评价。</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（五）加强与乡镇政府、街道办事处、村（居）委会、社会团体等辖区其他单位的沟通和协作，共同做好健康教育工作。</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（六）充分发挥健康教育专业机构的作用，接受健康教育专业机构的技术指导和考核评估。</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（七）充分利用基层卫生和计划生育工作网络和宣传阵地，开展健康教育工作，普及卫生计生政策和健康知识。</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八）运用中医理论知识，在饮食起居、情志调摄、食疗药膳、运动锻炼等方面，对居民开展养生保健知识宣教等中医健康教育，在健康教育印刷资料、音像资料的种类、数量、宣传栏更新次数以及讲座、咨询活动次数等方面，应有一定比例的中医药内容。</w:t>
      </w:r>
    </w:p>
    <w:p>
      <w:pPr>
        <w:overflowPunct w:val="0"/>
        <w:autoSpaceDE w:val="0"/>
        <w:autoSpaceDN w:val="0"/>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四、工作指标</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（一）发放健康教育印刷资料的种类和数量。</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（二）播放健康教育音像资料的种类、次数和时间。</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（三）健康教育宣传栏设置和内容更新情况。</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（四）举办健康教育讲座和健康教育咨询活动的次数和参加人数。</w:t>
      </w:r>
    </w:p>
    <w:p>
      <w:pPr>
        <w:overflowPunct w:val="0"/>
        <w:autoSpaceDE w:val="0"/>
        <w:autoSpaceDN w:val="0"/>
        <w:adjustRightInd w:val="0"/>
        <w:snapToGrid w:val="0"/>
        <w:spacing w:line="360" w:lineRule="auto"/>
        <w:ind w:right="360" w:firstLine="2168" w:firstLineChars="900"/>
        <w:rPr>
          <w:rFonts w:hint="eastAsia" w:ascii="仿宋" w:hAnsi="仿宋" w:eastAsia="仿宋" w:cs="仿宋"/>
          <w:b/>
          <w:bCs/>
        </w:rPr>
      </w:pPr>
      <w:bookmarkStart w:id="184" w:name="_Toc436221572"/>
      <w:r>
        <w:rPr>
          <w:rFonts w:hint="eastAsia" w:ascii="仿宋" w:hAnsi="仿宋" w:eastAsia="仿宋" w:cs="仿宋"/>
          <w:b/>
          <w:bCs/>
        </w:rPr>
        <w:t>预防接种服务规范</w:t>
      </w:r>
      <w:bookmarkEnd w:id="184"/>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一、服务对象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辖区内0～6岁儿童和其他重点人群。</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二、服务内容</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（一）预防接种管理</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1.及时为辖区内所有居住满3个月的0～6岁儿童建立预防接种证和预防接种卡（簿）等儿童预防接种档案。</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采取预约、通知单、电话、手机短信、网络、广播通知等适宜方式，通知儿童监护人，告知接种疫苗的种类、时间、地点和相关要求。在边远山区、海岛、牧区等交通不便的地区，可采取入户巡回的方式进行预防接种。</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3.每半年对辖区内儿童的预防接种卡（簿）进行1次核查和整理，查缺补漏，并及时进行补种。</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（二）预防接种</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根据国家免疫规划疫苗免疫程序，对适龄儿童进行常规接种。在部分省份对重点人群接种出血热疫苗。在重点地区对高危人群实施炭疽疫苗、钩体疫苗应急接种。根据传染病控制需要，开展乙肝、麻疹、脊灰等疫苗强化免疫或补充免疫、群体性接种工作和应急接种工作。</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1.接种前的工作。接种工作人员在对儿童接种前应查验儿童预防接种证（卡、薄）或电子档案，核对受种者姓名、性别、出生日期及接种记录，确定本次受种对象、接种疫苗的品种。询问受种者的健康状况以及是否有接种禁忌等，告知受种者或者其监护人所接种疫苗的品种、作用、禁忌、不良反应以及注意事项，可采用书面或（和）口头告知的形式，并如实记录告知和询问的情况。</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接种时的工作。接种工作人员在接种操作时再次查验并核对受种者姓名、预防接种证、接种凭证和本次接种的疫苗品种，核对无误后严格按照《预防接种工作规范》规定的接种月（年）龄、接种部位、接种途径、安全注射等要求予以接种。接种工作人员在接种操作时再次进行“三查七对”，无误后予以预防接种。三查：检查受种者健康状况和接种禁忌证，查对预防接种卡（簿）与儿童预防接种证，检查疫苗、注射器外观与批号、效期； 七对：核对受种对象姓名、年龄、疫苗品名、规格、剂量、接种部位、接种途径。</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3.接种后的工作。告知儿童监护人，受种者在接种后应在留观室观察30分钟。接种后及时在预防接种证、卡（簿）上记录，与儿童监护人预约下次接种疫苗的种类、时间和地点。有条件的地区录入计算机并进行网络报告。</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（三）疑似预防接种异常反应处理</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如发现疑似预防接种异常反应，接种人员应按照《全国疑似预防接种异常反应监测方案》的要求进行处理和报告。</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三、服务要求</w:t>
      </w:r>
    </w:p>
    <w:p>
      <w:pPr>
        <w:adjustRightInd w:val="0"/>
        <w:snapToGrid w:val="0"/>
        <w:spacing w:line="360" w:lineRule="auto"/>
        <w:ind w:firstLine="480" w:firstLineChars="200"/>
        <w:rPr>
          <w:rFonts w:hint="eastAsia" w:ascii="仿宋" w:hAnsi="仿宋" w:eastAsia="仿宋" w:cs="仿宋"/>
        </w:rPr>
      </w:pPr>
      <w:bookmarkStart w:id="185" w:name="_Toc288912357"/>
      <w:bookmarkStart w:id="186" w:name="_Toc243282664"/>
      <w:bookmarkStart w:id="187" w:name="_Toc290385626"/>
      <w:bookmarkStart w:id="188" w:name="_Toc243282665"/>
      <w:bookmarkStart w:id="189" w:name="_Toc288484698"/>
      <w:bookmarkStart w:id="190" w:name="_Toc289067163"/>
      <w:r>
        <w:rPr>
          <w:rFonts w:hint="eastAsia" w:ascii="仿宋" w:hAnsi="仿宋" w:eastAsia="仿宋" w:cs="仿宋"/>
        </w:rPr>
        <w:t>（一）接种单位必须为区区级卫生计生行政部门指定的预防接种单位，并具备有《疫苗储存和运输管理规范》规定的冷藏设施、设备和冷藏保管制度，按照要求进行疫苗的领发和冷链管理，保证疫苗质量。</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应按照《疫苗流通和预防接种管理条例》、《预防接种工作规范》、《全国疑似预防接种异常反应监测方案》等相关规定做好预防接种服务工作，承担预防接种的人员应当具备执业医师、执业助理医师、执业护士或者乡村医生资格，并经过区级或以上卫生计生行政部门组织的预防接种专业培训，考核合格后持证方可上岗。</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基层医疗卫生机构应积极通过公安、乡镇（街道）、村（居）委会等多种渠道，利用提供其他医疗服务、发放宣传资料、入户排查等方式，向预防接种服务对象或监护人传播相关信息，主动做好辖区内服务对象的发现和管理。</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（四）根据预防接种需要，合理安排接种门诊开放频率、开放时间和预约服务的时间，提供便利的接种服务。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四、工作指标</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（一）建证率=年度辖区内已建立预防接种证人数/年度辖区内应建立预防接种证人数×100％。</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（二）某种疫苗接种率=年度辖区内某种疫苗实际接种人数/年度辖区内某种疫苗应接种人数×100％。</w:t>
      </w:r>
    </w:p>
    <w:bookmarkEnd w:id="185"/>
    <w:bookmarkEnd w:id="186"/>
    <w:bookmarkEnd w:id="187"/>
    <w:p>
      <w:pPr>
        <w:pStyle w:val="5"/>
        <w:adjustRightInd w:val="0"/>
        <w:snapToGrid w:val="0"/>
        <w:spacing w:before="0" w:after="0" w:line="360" w:lineRule="auto"/>
        <w:ind w:firstLine="1446" w:firstLineChars="600"/>
        <w:rPr>
          <w:rFonts w:hint="eastAsia" w:ascii="仿宋" w:hAnsi="仿宋" w:eastAsia="仿宋" w:cs="仿宋"/>
          <w:kern w:val="2"/>
          <w:sz w:val="24"/>
          <w:szCs w:val="24"/>
        </w:rPr>
      </w:pPr>
      <w:bookmarkStart w:id="191" w:name="_Toc34377826"/>
      <w:r>
        <w:rPr>
          <w:rFonts w:hint="eastAsia" w:ascii="仿宋" w:hAnsi="仿宋" w:eastAsia="仿宋" w:cs="仿宋"/>
          <w:kern w:val="2"/>
          <w:sz w:val="24"/>
          <w:szCs w:val="24"/>
        </w:rPr>
        <w:t>0～6岁儿童健康管理服务规范</w:t>
      </w:r>
      <w:bookmarkEnd w:id="191"/>
    </w:p>
    <w:p>
      <w:pPr>
        <w:overflowPunct w:val="0"/>
        <w:autoSpaceDE w:val="0"/>
        <w:autoSpaceDN w:val="0"/>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一、服务对象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辖区内常住的0～6岁儿童。</w:t>
      </w:r>
    </w:p>
    <w:p>
      <w:pPr>
        <w:overflowPunct w:val="0"/>
        <w:autoSpaceDE w:val="0"/>
        <w:autoSpaceDN w:val="0"/>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二、服务内容</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（一）新生儿家庭访视</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新生儿出院后1周内，医务人员到新生儿家中进行，同时进行产后访视。了解出生时情况、预防接种情况，在开展新生儿疾病筛查的地区应了解新生儿疾病筛查情况等。观察家居环境，重点询问和观察喂养、睡眠、大小便、黄疸、脐部情况、口腔发育等情况。为新生儿测量体温、记录出生时体重、身长，进行体格检查，同时建立《母子健康手册》。根据新生儿的具体情况，对家长进行喂养、发育、防病、预防伤害和口腔保健指导。如果发现新生儿未接种卡介苗和第1剂乙肝疫苗，提醒家长尽快补种。如果发现新生儿未接受新生儿疾病筛查，告知家长到具备筛查条件的医疗保健机构补筛。对于低出生体重、早产、双多胎或有出生缺陷等具有高危因素的新生儿根据实际情况增加家庭访视次数。</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（二）新生儿满月健康管理</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新生儿出生后28～30天，结合接种乙肝疫苗第二针，在乡镇卫生院、社区卫生服务中心进行随访。重点询问和观察新生儿的喂养、睡眠、大小便、黄疸等情况，对其进行体重、身长、头围测量、体格检查，对家长进行喂养、发育、防病指导。</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（三）婴幼儿健康管理</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满月后的随访服务均应在乡镇卫生院、社区卫生服务中心进行，偏远地区可在村卫生室、社区卫生服务站进行，时间分别在3、6、8、12、18、24、30、36月龄时，共8次。有条件的地区，建议结合儿童预防接种时间增加随访次数。服务内容包括询问上次随访到本次随访之间的婴幼儿喂养、患病等情况，进行体格检查，做生长发育和心理行为发育评估，进行科学喂养（合理膳食）、生长发育、疾病预防、预防伤害、口腔保健等健康指导。在婴幼儿6～8、18、30月龄时分别进行1次血常规（或血红蛋白）检测。在6、12、24、36月龄时使用行为测听法分别进行1次听力筛查。在每次进行预防接种前均要检查有无禁忌症，若无，体检结束后接受预防接种。</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（四）学龄前儿童健康管理</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为4～6岁儿童每年提供一次健康管理服务。散居儿童的健康管理服务应在乡镇卫生院、社区卫生服务中心进行，集居儿童可在托幼机构进行。每次服务内容包括询问上次随访到本次随访之间的膳食、患病等情况，进行体格检查和心理行为发育评估，血常规（或血红蛋白）检测和视力筛查，进行合理膳食、生长发育、疾病预防、预防伤害、口腔保健等健康指导。在每次进行预防接种前均要检查有无禁忌症，若无，体检结束后接受疫苗接种。</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（五）健康问题处理</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对健康管理中发现的有营养不良、贫血、单纯性肥胖等情况的儿童应当分析其原因，给出指导或转诊的建议。对心理行为发育偏异、口腔发育异常（唇腭裂、诞生牙）、龋齿、视力低常或听力异常儿童等情况应及时转诊并追踪随访转诊后结果。</w:t>
      </w:r>
    </w:p>
    <w:p>
      <w:pPr>
        <w:overflowPunct w:val="0"/>
        <w:autoSpaceDE w:val="0"/>
        <w:autoSpaceDN w:val="0"/>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三、服务要求</w:t>
      </w:r>
    </w:p>
    <w:p>
      <w:pPr>
        <w:adjustRightInd w:val="0"/>
        <w:snapToGrid w:val="0"/>
        <w:spacing w:line="360" w:lineRule="auto"/>
        <w:ind w:firstLine="480" w:firstLineChars="200"/>
        <w:rPr>
          <w:rFonts w:hint="eastAsia" w:ascii="仿宋" w:hAnsi="仿宋" w:eastAsia="仿宋" w:cs="仿宋"/>
        </w:rPr>
      </w:pPr>
      <w:bookmarkStart w:id="192" w:name="_Toc290385627"/>
      <w:r>
        <w:rPr>
          <w:rFonts w:hint="eastAsia" w:ascii="仿宋" w:hAnsi="仿宋" w:eastAsia="仿宋" w:cs="仿宋"/>
        </w:rPr>
        <w:t>（一）开展儿童健康管理的乡镇卫生院、村卫生室和社区卫生服务中心（站）应当具备所需的基本设备和条件。</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（二）按照国家儿童保健有关规范的要求进行儿童健康管理，从事儿童健康管理工作的人员（含乡村医生）应取得相应的执业资格，并接受过儿童保健专业技术培训。</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乡镇卫生院、村卫生室和社区卫生服务中心（站）应通过妇幼卫生网络、预防接种系统以及日常医疗卫生服务等多种途径掌握辖区中的适龄儿童数，并加强与托幼机构的联系，取得配合，做好儿童的健康管理。</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（四）加强宣传，向儿童监护人告知服务内容，使更多的儿童家长愿意接受服务。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（五）儿童健康管理服务在时间上应与预防接种时间相结合。鼓励在儿童每次接受免疫规划范围内的预防接种时，对其进行体重、身长（高）测量，并提供健康指导服务。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（六）每次服务后及时记录相关信息，纳入儿童健康档案。</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（七）积极应用中医药方法，为儿童提供生长发育与疾病预防等健康指导。</w:t>
      </w:r>
    </w:p>
    <w:p>
      <w:pPr>
        <w:overflowPunct w:val="0"/>
        <w:autoSpaceDE w:val="0"/>
        <w:autoSpaceDN w:val="0"/>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四、工作指标</w:t>
      </w:r>
    </w:p>
    <w:p>
      <w:pPr>
        <w:overflowPunct w:val="0"/>
        <w:autoSpaceDE w:val="0"/>
        <w:autoSpaceDN w:val="0"/>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（一）新生儿访视率＝年度辖区内按照规范要求接受1次及以上访视的新生儿人数/年度辖区内活产数×100％。</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（二）儿童健康管理率＝年度辖区内接受1次及以上随访的0～6岁儿童数/年度辖区内0～6岁儿童数×100％。</w:t>
      </w:r>
    </w:p>
    <w:bookmarkEnd w:id="188"/>
    <w:bookmarkEnd w:id="189"/>
    <w:bookmarkEnd w:id="190"/>
    <w:bookmarkEnd w:id="192"/>
    <w:p>
      <w:pPr>
        <w:pStyle w:val="5"/>
        <w:adjustRightInd w:val="0"/>
        <w:snapToGrid w:val="0"/>
        <w:spacing w:before="0" w:after="0" w:line="360" w:lineRule="auto"/>
        <w:jc w:val="center"/>
        <w:rPr>
          <w:rFonts w:hint="eastAsia" w:ascii="仿宋" w:hAnsi="仿宋" w:eastAsia="仿宋" w:cs="仿宋"/>
          <w:kern w:val="2"/>
          <w:sz w:val="24"/>
          <w:szCs w:val="24"/>
        </w:rPr>
      </w:pPr>
      <w:bookmarkStart w:id="193" w:name="_Toc436221574"/>
      <w:bookmarkStart w:id="194" w:name="_Toc34377827"/>
      <w:r>
        <w:rPr>
          <w:rFonts w:hint="eastAsia" w:ascii="仿宋" w:hAnsi="仿宋" w:eastAsia="仿宋" w:cs="仿宋"/>
          <w:kern w:val="2"/>
          <w:sz w:val="24"/>
          <w:szCs w:val="24"/>
        </w:rPr>
        <w:t>孕产妇健康管理服务规范</w:t>
      </w:r>
      <w:bookmarkEnd w:id="193"/>
      <w:bookmarkEnd w:id="194"/>
    </w:p>
    <w:p>
      <w:pPr>
        <w:overflowPunct w:val="0"/>
        <w:autoSpaceDE w:val="0"/>
        <w:autoSpaceDN w:val="0"/>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一、服务对象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辖区内常住的孕产妇。</w:t>
      </w:r>
    </w:p>
    <w:p>
      <w:pPr>
        <w:overflowPunct w:val="0"/>
        <w:autoSpaceDE w:val="0"/>
        <w:autoSpaceDN w:val="0"/>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二、服务内容</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（一）孕早期健康管理</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孕13周前为孕妇建立《母子健康手册》，并进行第1次产前检查。</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1.进行孕早期健康教育和指导。</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2.孕13周前由孕妇居住地的乡镇卫生院、社区卫生服务中心建立《母子健康手册》。</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3.孕妇健康状况评估：询问既往史、家族史、个人史等，观察体态、精神等，并进行一般体检、妇科检查和血常规、尿常规、血型、肝功能、肾功能、乙型肝炎，有条件的地区建议进行血糖、阴道分泌物、梅毒血清学试验、HIV抗体检测等实验室检查。</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4.开展孕早期生活方式、心理和营养保健指导，特别要强调避免致畸因素和疾病对胚胎的不良影响，同时告知和督促孕妇进行产前筛查和产前诊断。</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5.根据检查结果填写第1次产前检查服务记录表，对具有妊娠危险因素和可能有妊娠禁忌症或严重并发症的孕妇，及时转诊到上级医疗卫生机构，并在2周内随访转诊结果。</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（二）孕中期健康管理</w:t>
      </w:r>
    </w:p>
    <w:p>
      <w:pPr>
        <w:adjustRightInd w:val="0"/>
        <w:snapToGrid w:val="0"/>
        <w:spacing w:line="360" w:lineRule="auto"/>
        <w:ind w:left="480"/>
        <w:rPr>
          <w:rFonts w:hint="eastAsia" w:ascii="仿宋" w:hAnsi="仿宋" w:eastAsia="仿宋" w:cs="仿宋"/>
        </w:rPr>
      </w:pPr>
      <w:r>
        <w:rPr>
          <w:rFonts w:hint="eastAsia" w:ascii="仿宋" w:hAnsi="仿宋" w:eastAsia="仿宋" w:cs="仿宋"/>
        </w:rPr>
        <w:t>1.进行孕中期（孕16～20周、21～24周各一次）健康教育和指导。</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2.孕妇健康状况评估：通过询问、观察、一般体格检查、产科检查、实验室检查对孕妇健康和胎儿的生长发育状况进行评估，识别需要做产前诊断和需要转诊的高危重点孕妇。</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3.对未发现异常的孕妇，除了进行孕期的生活方式、心理、运动和营养指导外，还应告知和督促孕妇进行预防出生缺陷的产前筛查和产前诊断。</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4.对发现有异常的孕妇，要及时转至上级医疗卫生机构。出现危急征象的孕妇，要立即转上级医疗卫生机构，并在2周内随访转诊结果。</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（三）孕晚期健康管理</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1.进行孕晚期（孕28～36周、37～40周各一次）健康教育和指导。</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2.开展孕产妇自我监护方法、促进自然分娩、母乳喂养以及孕期并发症、合并症防治指导。</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3.对随访中发现的高危孕妇应根据就诊医疗卫生机构的建议督促其酌情增加随访次数。随访中若发现有高危情况，建议其及时转诊。</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（四）产后访视</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乡镇卫生院、村卫生室和社区卫生服务中心（站）在收到分娩医院转来的产妇分娩信息后应于产妇出院后1周内到产妇家中进行产后访视，进行产褥期健康管理，加强母乳喂养和新生儿护理指导,同时进行新生儿访视。</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1.通过观察、询问和检查，了解产妇一般情况、乳房、子宫、恶露、会阴或腹部伤口恢复等情况。</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2.对产妇进行产褥期保健指导，对母乳喂养困难、产后便秘、痔疮、会阴或腹部伤口等问题进行处理。</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3.发现有产褥感染、产后出血、子宫复旧不佳、妊娠合并症未恢复者以及产后抑郁等问题的产妇，应及时转至上级医疗卫生机构进一步检查、诊断和治疗。</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 xml:space="preserve">4.通过观察、询问和检查了解新生儿的基本情况。  </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（五）产后42天健康检查</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1.乡镇卫生院、社区卫生服务中心为正常产妇做产后健康检查，异常产妇到原分娩医疗卫生机构检查。</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2.通过询问、观察、一般体检和妇科检查，必要时进行辅助检查对产妇恢复情况进行评估。</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3.对产妇应进行心理保健、性保健与避孕、预防生殖道感染、纯母乳喂养6个月、产妇和婴幼营养等方面的指导。</w:t>
      </w:r>
    </w:p>
    <w:p>
      <w:pPr>
        <w:overflowPunct w:val="0"/>
        <w:autoSpaceDE w:val="0"/>
        <w:autoSpaceDN w:val="0"/>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 xml:space="preserve">三、服务要求 </w:t>
      </w:r>
    </w:p>
    <w:p>
      <w:pPr>
        <w:adjustRightInd w:val="0"/>
        <w:snapToGrid w:val="0"/>
        <w:spacing w:line="360" w:lineRule="auto"/>
        <w:ind w:firstLine="480" w:firstLineChars="200"/>
        <w:rPr>
          <w:rFonts w:hint="eastAsia" w:ascii="仿宋" w:hAnsi="仿宋" w:eastAsia="仿宋" w:cs="仿宋"/>
        </w:rPr>
      </w:pPr>
      <w:bookmarkStart w:id="195" w:name="_Toc288912359"/>
      <w:bookmarkStart w:id="196" w:name="_Toc290385628"/>
      <w:bookmarkStart w:id="197" w:name="_Toc243282666"/>
      <w:r>
        <w:rPr>
          <w:rFonts w:hint="eastAsia" w:ascii="仿宋" w:hAnsi="仿宋" w:eastAsia="仿宋" w:cs="仿宋"/>
        </w:rPr>
        <w:t>（一）开展孕产妇健康管理的乡镇卫生院和社区卫生服务中心应当具备服务所需的基本设备和条件。</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（二）按照国家孕产妇保健有关规范要求，进行孕产妇全程追踪与管理工作，从事孕产妇健康管理服务工作的人员应取得相应的执业资格，并接受过孕产妇保健专业技术培训。</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（三）加强与村（居）委会、妇联相关部门的联系，掌握辖区内孕产妇人口信息。</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（四）加强宣传，在基层医疗卫生机构公示免费服务内容，使更多的育龄妇女愿意接受服务，提高早孕建册率。</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（五）每次服务后及时记录相关信息，纳入孕产妇健康档案。</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（六）积极运用中医药方法（如饮食起居、情志调摄、食疗药膳、产后康复等），开展孕期、产褥期、哺乳期保健服务。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（七）有助产技术服务资质的基层医疗卫生机构在孕中期和孕晚期对孕产妇各进行2次随访。没有助产技术服务资质的基层医疗卫生机构督促孕产妇前往有资质的机构进行相关随访。</w:t>
      </w:r>
    </w:p>
    <w:p>
      <w:pPr>
        <w:overflowPunct w:val="0"/>
        <w:autoSpaceDE w:val="0"/>
        <w:autoSpaceDN w:val="0"/>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四、工作指标</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（一）早孕建册率=辖区内孕13周之前建册并进行第一次产前检查的产妇人数/该地该时间段内活产数×100％。</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（二）产后访视率=辖区内产妇出院后28天内接受过产后访视的产妇人数/该地该时间内活产数×100％。</w:t>
      </w:r>
    </w:p>
    <w:bookmarkEnd w:id="195"/>
    <w:bookmarkEnd w:id="196"/>
    <w:bookmarkEnd w:id="197"/>
    <w:p>
      <w:pPr>
        <w:pStyle w:val="5"/>
        <w:adjustRightInd w:val="0"/>
        <w:snapToGrid w:val="0"/>
        <w:spacing w:before="0" w:after="0" w:line="360" w:lineRule="auto"/>
        <w:jc w:val="center"/>
        <w:rPr>
          <w:rFonts w:hint="eastAsia" w:ascii="仿宋" w:hAnsi="仿宋" w:eastAsia="仿宋" w:cs="仿宋"/>
          <w:kern w:val="2"/>
          <w:sz w:val="24"/>
          <w:szCs w:val="24"/>
        </w:rPr>
      </w:pPr>
      <w:bookmarkStart w:id="198" w:name="_Toc436221575"/>
      <w:bookmarkStart w:id="199" w:name="_Toc34377828"/>
      <w:r>
        <w:rPr>
          <w:rFonts w:hint="eastAsia" w:ascii="仿宋" w:hAnsi="仿宋" w:eastAsia="仿宋" w:cs="仿宋"/>
          <w:kern w:val="2"/>
          <w:sz w:val="24"/>
          <w:szCs w:val="24"/>
        </w:rPr>
        <w:t>老年人健康管理服务规范</w:t>
      </w:r>
      <w:bookmarkEnd w:id="198"/>
      <w:bookmarkEnd w:id="199"/>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一、服务对象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辖区内65岁及以上常住居民。</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二、服务内容</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每年为老年人提供1次健康管理服务，包括生活方式和健康状况评估、体格检查、辅助检查和健康指导。</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（一）生活方式和健康状况评估。通过问诊及老年人健康状态自评了解其基本健康状况、体育锻炼、饮食、吸烟、饮酒、慢性疾病常见症状、既往所患疾病、治疗及目前用药和生活自理能力等情况。</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（二）体格检查。包括体温、脉搏、呼吸、血压、身高、体重、腰围、皮肤、浅表淋巴结、肺部、心脏、腹部等常规体格检查，并对口腔、视力、听力和运动功能等进行粗测判断。</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辅助检查。包括血常规、尿常规、肝功能（血清谷草转氨酶、血清谷丙转氨酶和总胆红素）、肾功能（血清肌酐和血尿素）、空腹血糖、血脂（总胆固醇、甘油三酯、低密度脂蛋白胆固醇、高密度脂蛋白胆固醇）、心电图和腹部B超（肝胆胰脾）检查。</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（四）健康指导。告知评价结果并进行相应健康指导。</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1.对发现已确诊的原发性高血压和2型糖尿病等患者同时开展相应的慢性病患者健康管理。</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2.对患有其他疾病的(非高血压或糖尿病)，应及时治疗或转诊。</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3.对发现有异常的老年人建议定期复查或向上级医疗机构转诊。</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4.进行健康生活方式以及疫苗接种、骨质疏松预防、防跌倒措施、意外伤害预防和自救、认知和情感等健康指导。</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5.告知或预约下一次健康管理服务的时间。</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三、服务要求</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（一）开展老年人健康管理服务的乡镇卫生院和社区卫生服务中心应当具备服务内容所需的基本设备和条件。</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（二）加强与村（居）委会、派出所等相关部门的联系，掌握辖区内老年人口信息变化。加强宣传，告知服务内容，使更多的老年人愿意接受服务。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（三）每次健康检查后及时将相关信息记入健康档案。具体内容详见《居民健康档案管理服务规范》健康体检表。对于已纳入相应慢病健康管理的老年人，本次健康管理服务可作为一次随访服务。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（四）积极应用中医药方法为老年人提供养生保健、疾病防治等健康指导。</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四、工作指标</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老年人健康管理率＝年内接受健康管理人数/年内辖区内65岁及以上常住居民数×100％。</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注：接受健康管理是指建立了健康档案、接受了健康体检、健康指导、健康体检表填写完整。</w:t>
      </w:r>
    </w:p>
    <w:p>
      <w:pPr>
        <w:pStyle w:val="5"/>
        <w:adjustRightInd w:val="0"/>
        <w:snapToGrid w:val="0"/>
        <w:spacing w:before="0" w:after="0" w:line="360" w:lineRule="auto"/>
        <w:jc w:val="center"/>
        <w:rPr>
          <w:rFonts w:hint="eastAsia" w:ascii="仿宋" w:hAnsi="仿宋" w:eastAsia="仿宋" w:cs="仿宋"/>
          <w:kern w:val="2"/>
          <w:sz w:val="24"/>
          <w:szCs w:val="24"/>
        </w:rPr>
      </w:pPr>
      <w:bookmarkStart w:id="200" w:name="_Toc436221576"/>
      <w:bookmarkStart w:id="201" w:name="_Toc34377829"/>
      <w:bookmarkStart w:id="202" w:name="_Toc182763647"/>
      <w:bookmarkStart w:id="203" w:name="_Toc232231497"/>
      <w:bookmarkStart w:id="204" w:name="_Toc182833273"/>
      <w:bookmarkStart w:id="205" w:name="_Toc184710888"/>
      <w:bookmarkStart w:id="206" w:name="_Toc230772220"/>
      <w:bookmarkStart w:id="207" w:name="_Toc182763700"/>
      <w:bookmarkStart w:id="208" w:name="_Toc182756702"/>
      <w:bookmarkStart w:id="209" w:name="_Toc182747275"/>
      <w:bookmarkStart w:id="210" w:name="_Toc182658724"/>
      <w:r>
        <w:rPr>
          <w:rFonts w:hint="eastAsia" w:ascii="仿宋" w:hAnsi="仿宋" w:eastAsia="仿宋" w:cs="仿宋"/>
          <w:kern w:val="2"/>
          <w:sz w:val="24"/>
          <w:szCs w:val="24"/>
        </w:rPr>
        <w:t>高血压患者健康管理服务规范</w:t>
      </w:r>
      <w:bookmarkEnd w:id="200"/>
      <w:bookmarkEnd w:id="201"/>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一、服务对象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辖区内35岁及以上常住居民中原发性高血压患者。</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二、服务内容</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（一）筛查</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1.对辖区内35岁及以上常住居民，每年为其免费测量一次血压（非同日三次测量）。</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对第一次发现收缩压≥140mmHg和（或）舒张压≥90mmHg的居民在去除可能引起血压升高的因素后预约其复查，非同日3次测量血压均高于正常，可初步诊断为高血压。建议转诊到有条件的上级医院确诊并取得治疗方案，2周内随访转诊结果，对已确诊的原发性高血压患者纳入高血压患者健康管理。对可疑继发性高血压患者，及时转诊。</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3. 如有以下六项指标中的任一项高危因素，建议每半年至少测量1次血压，并接受医务人员的生活方式指导：</w:t>
      </w:r>
    </w:p>
    <w:p>
      <w:pPr>
        <w:pStyle w:val="91"/>
        <w:numPr>
          <w:ilvl w:val="0"/>
          <w:numId w:val="0"/>
        </w:numPr>
        <w:adjustRightInd w:val="0"/>
        <w:snapToGrid w:val="0"/>
        <w:spacing w:line="360" w:lineRule="auto"/>
        <w:ind w:left="833" w:hanging="408"/>
        <w:rPr>
          <w:rFonts w:hint="eastAsia" w:ascii="仿宋" w:hAnsi="仿宋" w:eastAsia="仿宋" w:cs="仿宋"/>
          <w:kern w:val="2"/>
          <w:sz w:val="24"/>
          <w:szCs w:val="24"/>
        </w:rPr>
      </w:pPr>
      <w:r>
        <w:rPr>
          <w:rFonts w:hint="eastAsia" w:ascii="仿宋" w:hAnsi="仿宋" w:eastAsia="仿宋" w:cs="仿宋"/>
          <w:kern w:val="2"/>
          <w:sz w:val="24"/>
          <w:szCs w:val="24"/>
        </w:rPr>
        <w:t>（1）血压高值（收缩压130～139mmHg和/或舒张压85～89mmHg）；</w:t>
      </w:r>
    </w:p>
    <w:p>
      <w:pPr>
        <w:pStyle w:val="91"/>
        <w:numPr>
          <w:ilvl w:val="0"/>
          <w:numId w:val="0"/>
        </w:numPr>
        <w:adjustRightInd w:val="0"/>
        <w:snapToGrid w:val="0"/>
        <w:spacing w:line="360" w:lineRule="auto"/>
        <w:ind w:left="425"/>
        <w:rPr>
          <w:rFonts w:hint="eastAsia" w:ascii="仿宋" w:hAnsi="仿宋" w:eastAsia="仿宋" w:cs="仿宋"/>
          <w:kern w:val="2"/>
          <w:sz w:val="24"/>
          <w:szCs w:val="24"/>
        </w:rPr>
      </w:pPr>
      <w:r>
        <w:rPr>
          <w:rFonts w:hint="eastAsia" w:ascii="仿宋" w:hAnsi="仿宋" w:eastAsia="仿宋" w:cs="仿宋"/>
          <w:kern w:val="2"/>
          <w:sz w:val="24"/>
          <w:szCs w:val="24"/>
        </w:rPr>
        <w:t xml:space="preserve">（2）超重或肥胖，和（或）腹型肥胖： </w:t>
      </w:r>
    </w:p>
    <w:p>
      <w:pPr>
        <w:pStyle w:val="82"/>
        <w:numPr>
          <w:ilvl w:val="0"/>
          <w:numId w:val="0"/>
        </w:numPr>
        <w:tabs>
          <w:tab w:val="clear" w:pos="760"/>
        </w:tabs>
        <w:adjustRightInd w:val="0"/>
        <w:snapToGrid w:val="0"/>
        <w:spacing w:line="360" w:lineRule="auto"/>
        <w:ind w:left="638" w:leftChars="266" w:firstLine="120" w:firstLineChars="50"/>
        <w:rPr>
          <w:rFonts w:hint="eastAsia" w:ascii="仿宋" w:hAnsi="仿宋" w:eastAsia="仿宋" w:cs="仿宋"/>
          <w:kern w:val="2"/>
          <w:sz w:val="24"/>
          <w:szCs w:val="24"/>
        </w:rPr>
      </w:pPr>
      <w:r>
        <w:rPr>
          <w:rFonts w:hint="eastAsia" w:ascii="仿宋" w:hAnsi="仿宋" w:eastAsia="仿宋" w:cs="仿宋"/>
          <w:kern w:val="2"/>
          <w:sz w:val="24"/>
          <w:szCs w:val="24"/>
        </w:rPr>
        <w:t>超重：28 kg/m2&gt;BMI ≥ 24 kg/m2 ；肥胖：BMI ≥ 28 kg/m2</w:t>
      </w:r>
    </w:p>
    <w:p>
      <w:pPr>
        <w:pStyle w:val="82"/>
        <w:numPr>
          <w:ilvl w:val="0"/>
          <w:numId w:val="0"/>
        </w:numPr>
        <w:tabs>
          <w:tab w:val="clear" w:pos="760"/>
        </w:tabs>
        <w:adjustRightInd w:val="0"/>
        <w:snapToGrid w:val="0"/>
        <w:spacing w:line="360" w:lineRule="auto"/>
        <w:ind w:left="638" w:leftChars="266" w:firstLine="120" w:firstLineChars="50"/>
        <w:rPr>
          <w:rFonts w:hint="eastAsia" w:ascii="仿宋" w:hAnsi="仿宋" w:eastAsia="仿宋" w:cs="仿宋"/>
          <w:kern w:val="2"/>
          <w:sz w:val="24"/>
          <w:szCs w:val="24"/>
        </w:rPr>
      </w:pPr>
      <w:r>
        <w:rPr>
          <w:rFonts w:hint="eastAsia" w:ascii="仿宋" w:hAnsi="仿宋" w:eastAsia="仿宋" w:cs="仿宋"/>
          <w:kern w:val="2"/>
          <w:sz w:val="24"/>
          <w:szCs w:val="24"/>
        </w:rPr>
        <w:t>腰围：男≥90cm（2.7尺），女≥85cm（2.6尺）为腹型肥胖</w:t>
      </w:r>
    </w:p>
    <w:p>
      <w:pPr>
        <w:pStyle w:val="91"/>
        <w:numPr>
          <w:ilvl w:val="0"/>
          <w:numId w:val="0"/>
        </w:numPr>
        <w:adjustRightInd w:val="0"/>
        <w:snapToGrid w:val="0"/>
        <w:spacing w:line="360" w:lineRule="auto"/>
        <w:ind w:left="425"/>
        <w:rPr>
          <w:rFonts w:hint="eastAsia" w:ascii="仿宋" w:hAnsi="仿宋" w:eastAsia="仿宋" w:cs="仿宋"/>
          <w:kern w:val="2"/>
          <w:sz w:val="24"/>
          <w:szCs w:val="24"/>
        </w:rPr>
      </w:pPr>
      <w:r>
        <w:rPr>
          <w:rFonts w:hint="eastAsia" w:ascii="仿宋" w:hAnsi="仿宋" w:eastAsia="仿宋" w:cs="仿宋"/>
          <w:kern w:val="2"/>
          <w:sz w:val="24"/>
          <w:szCs w:val="24"/>
        </w:rPr>
        <w:t>（3）高血压家族史（一、二级亲属）；</w:t>
      </w:r>
    </w:p>
    <w:p>
      <w:pPr>
        <w:pStyle w:val="91"/>
        <w:numPr>
          <w:ilvl w:val="0"/>
          <w:numId w:val="0"/>
        </w:numPr>
        <w:adjustRightInd w:val="0"/>
        <w:snapToGrid w:val="0"/>
        <w:spacing w:line="360" w:lineRule="auto"/>
        <w:ind w:left="425"/>
        <w:rPr>
          <w:rFonts w:hint="eastAsia" w:ascii="仿宋" w:hAnsi="仿宋" w:eastAsia="仿宋" w:cs="仿宋"/>
          <w:kern w:val="2"/>
          <w:sz w:val="24"/>
          <w:szCs w:val="24"/>
        </w:rPr>
      </w:pPr>
      <w:r>
        <w:rPr>
          <w:rFonts w:hint="eastAsia" w:ascii="仿宋" w:hAnsi="仿宋" w:eastAsia="仿宋" w:cs="仿宋"/>
          <w:kern w:val="2"/>
          <w:sz w:val="24"/>
          <w:szCs w:val="24"/>
        </w:rPr>
        <w:t>（4）长期膳食高盐；</w:t>
      </w:r>
    </w:p>
    <w:p>
      <w:pPr>
        <w:pStyle w:val="91"/>
        <w:numPr>
          <w:ilvl w:val="0"/>
          <w:numId w:val="0"/>
        </w:numPr>
        <w:adjustRightInd w:val="0"/>
        <w:snapToGrid w:val="0"/>
        <w:spacing w:line="360" w:lineRule="auto"/>
        <w:ind w:left="425"/>
        <w:rPr>
          <w:rFonts w:hint="eastAsia" w:ascii="仿宋" w:hAnsi="仿宋" w:eastAsia="仿宋" w:cs="仿宋"/>
          <w:kern w:val="2"/>
          <w:sz w:val="24"/>
          <w:szCs w:val="24"/>
        </w:rPr>
      </w:pPr>
      <w:r>
        <w:rPr>
          <w:rFonts w:hint="eastAsia" w:ascii="仿宋" w:hAnsi="仿宋" w:eastAsia="仿宋" w:cs="仿宋"/>
          <w:kern w:val="2"/>
          <w:sz w:val="24"/>
          <w:szCs w:val="24"/>
        </w:rPr>
        <w:t>（5）长期过量饮酒（每日饮白酒≥100ml）；</w:t>
      </w:r>
    </w:p>
    <w:p>
      <w:pPr>
        <w:pStyle w:val="91"/>
        <w:numPr>
          <w:ilvl w:val="0"/>
          <w:numId w:val="0"/>
        </w:numPr>
        <w:adjustRightInd w:val="0"/>
        <w:snapToGrid w:val="0"/>
        <w:spacing w:line="360" w:lineRule="auto"/>
        <w:ind w:left="425"/>
        <w:rPr>
          <w:rFonts w:hint="eastAsia" w:ascii="仿宋" w:hAnsi="仿宋" w:eastAsia="仿宋" w:cs="仿宋"/>
          <w:kern w:val="2"/>
          <w:sz w:val="24"/>
          <w:szCs w:val="24"/>
        </w:rPr>
      </w:pPr>
      <w:r>
        <w:rPr>
          <w:rFonts w:hint="eastAsia" w:ascii="仿宋" w:hAnsi="仿宋" w:eastAsia="仿宋" w:cs="仿宋"/>
          <w:kern w:val="2"/>
          <w:sz w:val="24"/>
          <w:szCs w:val="24"/>
        </w:rPr>
        <w:t>（6）年龄≥55岁。</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（二）随访评估</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对原发性高血压患者，每年要提供至少4次面对面的随访。</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1）测量血压并评估是否存在危急情况，如出现收缩压≥180mmHg和（或）舒张压≥110mmHg；意识改变、剧烈头痛或头晕、恶心呕吐、视力模糊、眼痛、心悸、胸闷、喘憋不能平卧及处于妊娠期或哺乳期同时血压高于正常等危急情况之一，或存在不能处理的其他疾病时，须在处理后紧急转诊。对于紧急转诊者，乡镇卫生院、村卫生室、社区卫生服务中心（站）应在2周内主动随访转诊情况。</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（2）若不需紧急转诊，询问上次随访到此次随访期间的症状。</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（3）测量体重、心率，计算体质指数（BMI）。</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（4）询问患者疾病情况和生活方式，包括心脑血管疾病、糖尿病、吸烟、饮酒、运动、摄盐情况等。</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 xml:space="preserve">（5）了解患者服药情况。  </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（三）分类干预</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（1）对血压控制满意（一般高血压患者血压降至140/90 mmHg 以下；≥65岁老年高血压患者的血压降至150/90 mmHg以下，如果能耐受，可进一步降至140/90 mmHg以下；一般糖尿病或慢性肾脏病患者的血压目标可以在140/90 mmHg基础上再适当降低）、无药物不良反应、无新发并发症或原有并发症无加重的患者，预约下一次随访时间。</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（2）对第一次出现血压控制不满意，或出现药物不良反应的患者，结合其服药依从性，必要时增加现用药物剂量、更换或增加不同类的降压药物，2周内随访。</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（3）对连续两次出现血压控制不满意或药物不良反应难以控制以及出现新的并发症或原有并发症加重的患者，建议其转诊到上级医院，2周内主动随访转诊情况。</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（4）对所有患者进行有针对性的健康教育，与患者一起制定生活方式改进目标并在下一次随访时评估进展。告诉患者出现哪些异常时应立即就诊。</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（四）健康体检</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对原发性高血压患者，每年进行1次较全面的健康检查，可与随访相结合。内容包括体温、脉搏、呼吸、血压、身高、体重、腰围、皮肤、浅表淋巴结、心脏、肺部、腹部等常规体格检查，并对口腔、视力、听力和运动功能等进行判断。具体内容参照《居民健康档案管理服务规范》健康体检表。</w:t>
      </w:r>
    </w:p>
    <w:bookmarkEnd w:id="202"/>
    <w:bookmarkEnd w:id="203"/>
    <w:bookmarkEnd w:id="204"/>
    <w:bookmarkEnd w:id="205"/>
    <w:bookmarkEnd w:id="206"/>
    <w:bookmarkEnd w:id="207"/>
    <w:bookmarkEnd w:id="208"/>
    <w:bookmarkEnd w:id="209"/>
    <w:bookmarkEnd w:id="210"/>
    <w:p>
      <w:pPr>
        <w:adjustRightInd w:val="0"/>
        <w:snapToGrid w:val="0"/>
        <w:spacing w:line="360" w:lineRule="auto"/>
        <w:ind w:firstLine="480" w:firstLineChars="200"/>
        <w:rPr>
          <w:rFonts w:hint="eastAsia" w:ascii="仿宋" w:hAnsi="仿宋" w:eastAsia="仿宋" w:cs="仿宋"/>
        </w:rPr>
      </w:pPr>
      <w:bookmarkStart w:id="211" w:name="_Toc290385630"/>
      <w:bookmarkStart w:id="212" w:name="_Toc288912364"/>
      <w:r>
        <w:rPr>
          <w:rFonts w:hint="eastAsia" w:ascii="仿宋" w:hAnsi="仿宋" w:eastAsia="仿宋" w:cs="仿宋"/>
        </w:rPr>
        <w:t>三、服务要求</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（一）高血压患者的健康管理由医生负责，应与门诊服务相结合，对未能按照管理要求接受随访的患者，乡镇卫生院、村卫生室、社区卫生服务中心（站）医务人员应主动与患者联系，保证管理的连续性。</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（二）随访包括预约患者到门诊就诊、电话追踪和家庭访视等方式。</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乡镇卫生院、村卫生室、社区卫生服务中心（站）可通过本地区社区卫生诊断和门诊服务等途径筛查和发现高血压患者。有条件的地区，对人员进行规范培训后，可参考《中国高血压防治指南》对高血压患者进行健康管理。</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（四）发挥中医药在改善临床症状、提高生活质量、防治并发症中的特色和作用，积极应用中医药方法开展高血压患者健康管理服务。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（五）加强宣传，告知服务内容，使更多的患者和居民愿意接受服务。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（六）每次提供服务后及时将相关信息记入患者的健康档案。</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四、工作指标</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（一）高血压患者规范管理率=按照规范要求进行高血压患者健康管理的人数/年内已管理的高血压患者人数×100％。</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（二）管理人群血压控制率=年内最近一次随访血压达标人数/年内已管理的高血压患者人数×100％。</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注：最近一次随访血压指的是按照规范要求最近一次随访的血压，若失访则判断为未达标，血压控制是指收缩压＜140 mmHg和舒张压＜90 mmHg（65岁及以上患者收缩压＜150mmHg和舒张压＜90mmHg）,即收缩压和舒张压同时达标。</w:t>
      </w:r>
    </w:p>
    <w:bookmarkEnd w:id="211"/>
    <w:bookmarkEnd w:id="212"/>
    <w:p>
      <w:pPr>
        <w:pStyle w:val="5"/>
        <w:adjustRightInd w:val="0"/>
        <w:snapToGrid w:val="0"/>
        <w:spacing w:before="0" w:after="0" w:line="360" w:lineRule="auto"/>
        <w:ind w:firstLine="964" w:firstLineChars="400"/>
        <w:rPr>
          <w:rFonts w:hint="eastAsia" w:ascii="仿宋" w:hAnsi="仿宋" w:eastAsia="仿宋" w:cs="仿宋"/>
          <w:kern w:val="2"/>
          <w:sz w:val="24"/>
          <w:szCs w:val="24"/>
        </w:rPr>
      </w:pPr>
      <w:bookmarkStart w:id="213" w:name="_Toc436221577"/>
    </w:p>
    <w:p>
      <w:pPr>
        <w:pStyle w:val="5"/>
        <w:adjustRightInd w:val="0"/>
        <w:snapToGrid w:val="0"/>
        <w:spacing w:before="0" w:after="0" w:line="360" w:lineRule="auto"/>
        <w:ind w:firstLine="964" w:firstLineChars="400"/>
        <w:rPr>
          <w:rFonts w:hint="eastAsia" w:ascii="仿宋" w:hAnsi="仿宋" w:eastAsia="仿宋" w:cs="仿宋"/>
          <w:kern w:val="2"/>
          <w:sz w:val="24"/>
          <w:szCs w:val="24"/>
        </w:rPr>
      </w:pPr>
      <w:bookmarkStart w:id="214" w:name="_Toc34377830"/>
      <w:r>
        <w:rPr>
          <w:rFonts w:hint="eastAsia" w:ascii="仿宋" w:hAnsi="仿宋" w:eastAsia="仿宋" w:cs="仿宋"/>
          <w:kern w:val="2"/>
          <w:sz w:val="24"/>
          <w:szCs w:val="24"/>
        </w:rPr>
        <w:t>2型糖尿病患者健康管理服务规范</w:t>
      </w:r>
      <w:bookmarkEnd w:id="213"/>
      <w:bookmarkEnd w:id="214"/>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一、服务对象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辖区内35岁及以上常住居民中2型糖尿病患者。</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二、服务内容</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（一）筛查</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对工作中发现的2型糖尿病高危人群进行有针对性的健康教育，建议其每年至少测量1次空腹血糖，并接受医务人员的健康指导。</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（二）随访评估</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对确诊的2型糖尿病患者，每年提供4次免费空腹血糖检测，至少进行4次面对面随访。</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1）测量空腹血糖和血压，并评估是否存在危急情况，如出现血糖≥16.7mmol/L或血糖≤3.9mmol/L；收缩压≥180mmHg和/或舒张压≥110mmHg；意识或行为改变、呼气有烂苹果样丙酮味、心悸、出汗、食欲减退、恶心、呕吐、多饮、多尿、腹痛、有深大呼吸、皮肤潮红；持续性心动过速（心率超过100次/分钟）；体温超过39摄氏度或有其他的突发异常情况，如视力突然骤降、妊娠期及哺乳期血糖高于正常值等危险情况之一，或存在不能处理的其他疾病时，须在处理后紧急转诊。对于紧急转诊者，乡镇卫生院、村卫生室、社区卫生服务中心（站）应在2周内主动随访转诊情况。</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（2）若不需紧急转诊，询问上次随访到此次随访期间的症状。</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（3）测量体重，计算体质指数（BMI），检查足背动脉搏动。</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（4）询问患者疾病情况和生活方式，包括心脑血管疾病、吸烟、饮酒、运动、主食摄入情况等。</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（5）了解患者服药情况。</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（三）分类干预</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（1）对血糖控制满意（空腹血糖值&lt;7.0mmol/L），无药物不良反应、无新发并发症或原有并发症无加重的患者，预约下一次随访。</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（2）对第一次出现空腹血糖控制不满意（空腹血糖值≥7.0mmol/L）或药物不良反应的患者，结合其服药依从情况进行指导，必要时增加现有药物剂量、更换或增加不同类的降糖药物，2周时随访。</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（3）对连续两次出现空腹血糖控制不满意或药物不良反应难以控制以及出现新的并发症或原有并发症加重的患者，建议其转诊到上级医院，2周内主动随访转诊情况。</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（4）对所有的患者进行针对性的健康教育，与患者一起制定生活方式改进目标并在下一次随访时评估进展。告诉患者出现哪些异常时应立即就诊。</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（四）健康体检</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对确诊的2型糖尿病患者，每年进行1次较全面的健康体检，体检可与随访相结合。内容包括体温、脉搏、呼吸、血压、空腹血糖、身高、体重、腰围、皮肤、浅表淋巴结、心脏、肺部、腹部等常规体格检查，并对口腔、视力、听力和运动功能等进行判断。具体内容参照《居民健康档案管理服务规范》健康体检表。</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三、服务要求</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（一）2型糖尿病患者的健康管理由医生负责，应与门诊服务相结合，对未能按照健康管理要求接受随访的患者，乡镇卫生院、村卫生室、社区卫生服务中心（站）应主动与患者联系，保证管理的连续性。</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（二）随访包括预约患者到门诊就诊、电话追踪和家庭访视等方式。</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（三）乡镇卫生院、村卫生室、社区卫生服务中心（站）要通过本地区社区卫生诊断和门诊服务等途径筛查和发现2型糖尿病患者，掌握辖区内居民２型糖尿病的患病情况。</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（四）发挥中医药在改善临床症状、提高生活质量、防治并发症中的特色和作用，积极应用中医药方法开展2型糖尿病患者健康管理服务。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（五）加强宣传，告知服务内容，使更多的患者愿意接受服务。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（六）每次提供服务后及时将相关信息记入患者的健康档案。</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四、工作指标</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（一）2型糖尿病患者规范管理率=按照规范要求进行2型糖尿病患者健康管理的人数/年内已管理的2型糖尿病患者人数×100％。</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（二）管理人群血糖控制率=年内最近一次随访空腹血糖达标人数/年内已管理的2型糖尿病患者人数×100％。</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注：最近一次随访血糖指的是按照规范要求最近一次随访的血糖，若失访则判断为未达标，空腹血糖达标是指空腹血糖＜7mmol/L。</w:t>
      </w:r>
    </w:p>
    <w:p>
      <w:pPr>
        <w:adjustRightInd w:val="0"/>
        <w:snapToGrid w:val="0"/>
        <w:spacing w:line="360" w:lineRule="auto"/>
        <w:ind w:firstLine="1205" w:firstLineChars="500"/>
        <w:rPr>
          <w:rFonts w:hint="eastAsia" w:ascii="仿宋" w:hAnsi="仿宋" w:eastAsia="仿宋" w:cs="仿宋"/>
          <w:b/>
          <w:bCs/>
        </w:rPr>
      </w:pPr>
      <w:r>
        <w:rPr>
          <w:rFonts w:hint="eastAsia" w:ascii="仿宋" w:hAnsi="仿宋" w:eastAsia="仿宋" w:cs="仿宋"/>
          <w:b/>
          <w:bCs/>
        </w:rPr>
        <w:t>严重精神障碍患者管理服务规范</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一、服务对象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辖区内常住居民中诊断明确、在家居住的严重精神障碍患者。主要包括精神分裂症、分裂情感性障碍、偏执性精神病、双相情感障碍、癫痫所致精神障碍、精神发育迟滞伴发精神障碍。</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二、服务内容</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（一）患者信息管理</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在将严重精神障碍患者纳入管理时，需由家属提供或直接转自原承担治疗任务的专业医疗卫生机构的疾病诊疗相关信息，同时为患者进行一次全面评估，为其建立居民健康档案，并按照要求填写严重精神障碍患者个人信息补充表。</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（二）随访评估</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对应管理的严重精神障碍患者每年至少随访4次，每次随访应对患者进行危险性评估；检查患者的精神状况，包括感觉、知觉、思维、情感和意志行为、自知力等；询问和评估患者的躯体疾病、社会功能情况、用药情况及各项实验室检查结果等。其中，危险性评估分为6级。</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0级：无符合以下1-5级中的任何行为。</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1级：口头威胁，喊叫，但没有打砸行为。</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2级：打砸行为，局限在家里，针对财物，能被劝说制止。</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3级：明显打砸行为，不分场合，针对财物，不能接受劝说而停止。</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4级：持续的打砸行为，不分场合，针对财物或人，不能接受劝说而停止（包括自伤、自杀）。</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5级：持械针对人的任何暴力行为，或者纵火、爆炸等行为，无论在家里还是公共场合。</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（三）分类干预</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根据患者的危险性评估分级、社会功能状况、精神症状评估、自知力判断，以及患者是否存在药物不良反应或躯体疾病情况对患者进行分类干预。</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1.病情不稳定患者。若危险性为3～5级或精神症状明显、自知力缺乏、有严重药物不良反应或严重躯体疾病，对症处理后立即转诊到上级医院。必要时报告当地公安部门，2周内了解其治疗情况。对于未能住院或转诊的患者，联系精神专科医师进行相应处置，并在居委会人员、民警的共同协助下，2周内随访。</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 xml:space="preserve">2.病情基本稳定患者。若危险性为1～2级，或精神症状、自知力、社会功能状况至少有一方面较差，首先应判断是病情波动或药物疗效不佳，还是伴有药物不良反应或躯体症状恶化，分别采取在规定剂量范围内调整现用药物剂量和查找原因对症治疗的措施，2周时随访，若处理后病情趋于稳定者，可维持目前治疗方案，3个月时随访；未达到稳定者，应请精神专科医师进行技术指导，1个月时随访。 </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3.病情稳定患者。若危险性为0级，且精神症状基本消失，自知力基本恢复，社会功能处于一般或良好，无严重药物不良反应，躯体疾病稳定，无其他异常，继续执行上级医院制定的治疗方案，3个月时随访。</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4.每次随访根据患者病情的控制情况，对患者及其家属进行有针对性的健康教育和生活技能训练等方面的康复指导，对家属提供心理支持和帮助。</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（四）健康体检</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在患者病情许可的情况下，征得监护人与(或)患者本人同意后，每年进行1次健康检查，可与随访相结合。内容包括一般体格检查、血压、体重、血常规(含白细胞分类)、转氨酶、血糖、心电图。</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三、服务要求</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（一）配备接受过严重精神障碍管理培训的专（兼）职人员，开展本规范规定的健康管理工作。</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（二）与相关部门加强联系，及时为辖区内新发现的严重精神障碍患者建立健康档案并根据情况及时更新。</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（三）随访包括预约患者到门诊就诊、电话追踪和家庭访视等方式。</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（四）加强宣传，鼓励和帮助患者进行社会功能康复训练，指导患者参与社会活动，接受职业训练。</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四、工作指标</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严重精神障碍患者规范管理率=年内辖区内按照规范要求进行管理的严重精神障碍患者人数/年内辖区内登记在册的确诊严重精神障碍患者人数×100％。</w:t>
      </w:r>
    </w:p>
    <w:p>
      <w:pPr>
        <w:pStyle w:val="5"/>
        <w:adjustRightInd w:val="0"/>
        <w:snapToGrid w:val="0"/>
        <w:spacing w:before="0" w:after="0" w:line="360" w:lineRule="auto"/>
        <w:jc w:val="center"/>
        <w:rPr>
          <w:rFonts w:hint="eastAsia" w:ascii="仿宋" w:hAnsi="仿宋" w:eastAsia="仿宋" w:cs="仿宋"/>
          <w:kern w:val="2"/>
          <w:sz w:val="24"/>
          <w:szCs w:val="24"/>
        </w:rPr>
      </w:pPr>
      <w:bookmarkStart w:id="215" w:name="_Toc436221579"/>
      <w:bookmarkStart w:id="216" w:name="_Toc34377831"/>
      <w:r>
        <w:rPr>
          <w:rFonts w:hint="eastAsia" w:ascii="仿宋" w:hAnsi="仿宋" w:eastAsia="仿宋" w:cs="仿宋"/>
          <w:kern w:val="2"/>
          <w:sz w:val="24"/>
          <w:szCs w:val="24"/>
        </w:rPr>
        <w:t>肺结核患者健康管理服务规范</w:t>
      </w:r>
      <w:bookmarkEnd w:id="215"/>
      <w:bookmarkEnd w:id="216"/>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一、服务对象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辖区内确诊的常住肺结核患者。</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二、服务内容</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（一）筛查及推介转诊</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对辖区内前来就诊的居民或患者，如发现有慢性咳嗽、咳痰≥2周，咯血、血痰，或发热、盗汗、胸痛或不明原因消瘦等肺结核可疑症状者，在鉴别诊断的基础上，填写“双向转诊单”。推荐其到结核病定点医疗机构进行结核病检查。1周内进行电话随访，了解是否前去就诊，督促其及时就医。</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（二）第一次入户随访</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乡镇卫生院、村卫生室、社区卫生服务中心（站）接到上级专业机构管理肺结核患者的通知单后，要在72小时内访视患者，具体内容如下：</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1）确定督导人员，督导人员优先为医务人员，也可为患者家属。若选择家属，则必须对家属进行培训。同时与患者确定服药地点和服药时间。按照化疗方案，告知督导人员患者的“肺结核患者治疗记录卡”或“耐多药肺结核患者服药卡”的填写方法、取药的时间和地点，提醒患者按时取药和复诊。</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（2）对患者的居住环境进行评估，告诉患者及家属做好防护工作，防止传染。</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（3）对患者及家属进行结核病防治知识宣传教育。</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（4）告诉患者出现病情加重、严重不良反应、并发症等异常情况时，要及时就诊。</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若72小时内2次访视均未见到患者，则将访视结果向上级专业机构报告。</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（三）督导服药和随访管理</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1. 督导服药</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（1）医务人员督导：患者服药日，医务人员对患者进行直接面视下督导服药。</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（2）家庭成员督导：患者每次服药要在家属的面视下进行。</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 随访评估</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对于由医务人员督导的患者，医务人员至少每月记录1次对患者的随访评估结果；对于由家庭成员督导的患者，基层医疗卫生机构要在患者的强化期或注射期内每10天随访1次，继续期或非注射期内每1个月随访1次。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（1）评估是否存在危急情况，如有则紧急转诊，2周内主动随访转诊情况。</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（2）对无需紧急转诊的，了解患者服药情况（包括服药是否规律，是否有不良反应），询问上次随访至此次随访期间的症状。询问其他疾病状况、用药史和生活方式。</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3.分类干预</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（1）对于能够按时服药，无不良反应的患者，则继续督导服药，并预约下一次随访时间。</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（2）患者未按定点医疗机构的医嘱服药，要查明原因。若是不良反应引起的，则转诊；若其他原因，则要对患者强化健康教育。若患者漏服药次数超过1周及以上，要及时向上级专业机构进行报告。</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（3）对出现药物不良反应、并发症或合并症的患者，要立即转诊，2周内随访。</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（4）提醒并督促患者按时到定点医疗机构进行复诊。</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（四）结案评估</w:t>
      </w:r>
    </w:p>
    <w:p>
      <w:pPr>
        <w:adjustRightInd w:val="0"/>
        <w:snapToGrid w:val="0"/>
        <w:spacing w:line="360" w:lineRule="auto"/>
        <w:rPr>
          <w:rFonts w:hint="eastAsia" w:ascii="仿宋" w:hAnsi="仿宋" w:eastAsia="仿宋" w:cs="仿宋"/>
        </w:rPr>
      </w:pPr>
      <w:r>
        <w:rPr>
          <w:rFonts w:hint="eastAsia" w:ascii="仿宋" w:hAnsi="仿宋" w:eastAsia="仿宋" w:cs="仿宋"/>
        </w:rPr>
        <w:t>当患者停止抗结核治疗后，要对其进行结案评估，包括：记录患者停止治疗的时间及原因；对其全程服药管理情况进行评估；收集和上报患者的“肺结核患者治疗记录卡”或“耐多药肺结核患者服药卡”。同时将患者转诊至结核病定点医疗机构进行治疗转归评估，2周内进行电话随访，了解是否前去就诊及确诊结果。</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三、服务要求</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（一）在农村地区，主要由村医开展肺结核患者的健康管理服务。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（二）肺结核患者健康管理医务人员需接受上级专业机构的培训和技术指导。</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患者服药后，督导人员按上级专业机构的要求，在患者服完药后在“肺结核患者治疗记录卡”/“耐多药肺结核患者服药卡”中记录服药情况。患者完成疗程后,要将“肺结核患者治疗记录卡”/“耐多药肺结核患者服药卡”交上级专业机构留存。</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（四）提供服务后及时将相关信息记入“肺结核患者随访服务记录表”，每月记入1次，存入患者的健康档案,并将该信息与上级专业机构共享。</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（五）管理期间如发现患者从本辖区居住地迁出，要及时向上级专业机构报告。</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四、工作指标</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（一）肺结核患者管理率=已管理的肺结核患者人数/辖区同期内经上级定点医疗机构确诊并通知基层医疗卫生机构管理的肺结核患者人数×100%。</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（二）肺结核患者规则服药率=按照要求规则服药的肺结核患者人数/同期辖区内已完成治疗的肺结核患者人数×100%。</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规则服药：在整个疗程中，患者在规定的服药时间实际服药次数占应服药次数的90%以上。</w:t>
      </w:r>
    </w:p>
    <w:p>
      <w:pPr>
        <w:pStyle w:val="5"/>
        <w:adjustRightInd w:val="0"/>
        <w:snapToGrid w:val="0"/>
        <w:spacing w:before="0" w:after="0" w:line="360" w:lineRule="auto"/>
        <w:ind w:firstLine="1687" w:firstLineChars="700"/>
        <w:rPr>
          <w:rFonts w:hint="eastAsia" w:ascii="仿宋" w:hAnsi="仿宋" w:eastAsia="仿宋" w:cs="仿宋"/>
          <w:b w:val="0"/>
          <w:bCs w:val="0"/>
          <w:kern w:val="2"/>
          <w:sz w:val="24"/>
          <w:szCs w:val="24"/>
        </w:rPr>
      </w:pPr>
      <w:bookmarkStart w:id="217" w:name="_Toc34377832"/>
      <w:r>
        <w:rPr>
          <w:rFonts w:hint="eastAsia" w:ascii="仿宋" w:hAnsi="仿宋" w:eastAsia="仿宋" w:cs="仿宋"/>
          <w:kern w:val="2"/>
          <w:sz w:val="24"/>
          <w:szCs w:val="24"/>
        </w:rPr>
        <w:t>中医药健康管理服务规范</w:t>
      </w:r>
      <w:bookmarkEnd w:id="217"/>
    </w:p>
    <w:p>
      <w:pPr>
        <w:adjustRightInd w:val="0"/>
        <w:snapToGrid w:val="0"/>
        <w:spacing w:line="360" w:lineRule="auto"/>
        <w:jc w:val="center"/>
        <w:rPr>
          <w:rFonts w:hint="eastAsia" w:ascii="仿宋" w:hAnsi="仿宋" w:eastAsia="仿宋" w:cs="仿宋"/>
        </w:rPr>
      </w:pPr>
      <w:r>
        <w:rPr>
          <w:rFonts w:hint="eastAsia" w:ascii="仿宋" w:hAnsi="仿宋" w:eastAsia="仿宋" w:cs="仿宋"/>
        </w:rPr>
        <w:t xml:space="preserve"> 老年人中医药健康管理服务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一、服务对象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辖区内65岁及以上常住居民。</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二、服务内容</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每年为65岁及以上老年人提供1次中医药健康管理服务，内容包括中医体质辨识和中医药保健指导。</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（一）中医体质辨识</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按照老年人中医药健康管理服务记录表前33项问题采集信息，根据体质判定标准进行体质辨识，并将辨识结果告知服务对象。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（二）中医药保健指导</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根据不同体质从情志调摄、饮食调养、起居调摄、运动保健、穴位保健等方面进行相应的中医药保健指导。</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三、服务要求</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（一）开展老年人中医药健康管理服务可结合老年人健康体检和慢性病患者管理及日常诊疗时间。</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（二）开展老年人中医药健康管理服务的乡镇卫生院、村卫生室和社区卫生服务中心（站）应当具备相应的设备和条件。有条件的地区应利用信息化手段开展老年人中医药健康管理服务。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开展老年人中医体质辨识工作的人员应当为接受过老年人中医药知识和技能培训的卫生技术人员。开展老年人中医药保健指导工作的人员应当为中医类别执业（助理）医师或接受过中医药知识和技能专门培训能够提供上述服务的其他类别医师（含乡村医生）。</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（四）服务机构要加强与村（居）委会、派出所等相关部门的联系，掌握辖区内老年人口信息变化。</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（五）服务机构要加强宣传，告知服务内容，使更多的老年人愿意接受服务。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（六）每次服务后要及时、完整记录相关信息，纳入老年人健康档案。</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四、工作指标</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（一）老年人中医药健康管理率＝年内接受中医药健康管理服务的65岁及以上居民数/年内辖区内65岁及以上常住居民数×100％。</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注：接受中医药健康管理是指建立了健康档案、接受了中医体质辨识、中医药保健指导、服务记录表填写完整。</w:t>
      </w:r>
    </w:p>
    <w:p>
      <w:pPr>
        <w:keepNext/>
        <w:keepLines/>
        <w:adjustRightInd w:val="0"/>
        <w:snapToGrid w:val="0"/>
        <w:spacing w:line="360" w:lineRule="auto"/>
        <w:ind w:firstLine="1205" w:firstLineChars="500"/>
        <w:outlineLvl w:val="0"/>
        <w:rPr>
          <w:rFonts w:hint="eastAsia" w:ascii="仿宋" w:hAnsi="仿宋" w:eastAsia="仿宋" w:cs="仿宋"/>
          <w:b/>
          <w:bCs/>
        </w:rPr>
      </w:pPr>
      <w:r>
        <w:rPr>
          <w:rFonts w:hint="eastAsia" w:ascii="仿宋" w:hAnsi="仿宋" w:eastAsia="仿宋" w:cs="仿宋"/>
          <w:b/>
          <w:bCs/>
        </w:rPr>
        <w:t>0～36个月儿童中医药健康管理服务</w:t>
      </w:r>
    </w:p>
    <w:p>
      <w:pPr>
        <w:adjustRightInd w:val="0"/>
        <w:snapToGrid w:val="0"/>
        <w:spacing w:line="360" w:lineRule="auto"/>
        <w:ind w:firstLine="240" w:firstLineChars="100"/>
        <w:rPr>
          <w:rFonts w:hint="eastAsia" w:ascii="仿宋" w:hAnsi="仿宋" w:eastAsia="仿宋" w:cs="仿宋"/>
        </w:rPr>
      </w:pPr>
      <w:r>
        <w:rPr>
          <w:rFonts w:hint="eastAsia" w:ascii="仿宋" w:hAnsi="仿宋" w:eastAsia="仿宋" w:cs="仿宋"/>
        </w:rPr>
        <w:t>一、服务对象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辖区内常住的0～36个月常住儿童。</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二、服务内容</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在儿童6、12、18、24、30、36月龄时，对儿童家长进行儿童中医药健康指导，具体内容包括：</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（一）向家长提供儿童中医饮食调养、起居活动指导；</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（二）在儿童6、12月龄给家长传授摩腹和捏脊方法；在18、24月龄传授按揉迎香穴、足三里穴的方法；在30、36月龄传授按揉四神聪穴的方法。</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三、服务要求</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（一）开展儿童中医药健康管理服务应当结合儿童健康体检和预防接种的时间。</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（二）开展儿童中医药健康管理服务的乡镇卫生院、村卫生室和社区卫生服务中心（站）应当具备相应的设备和条件。</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（三）开展儿童中医药健康管理服务的人员应当为中医类别执业（助理）医师，或接受过儿童中医药保健知识和技能培训能够提供上述服务的其他类别医师（含乡村医生）。</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（四）服务机构要加强宣传，告知服务内容，提高服务质量，使更多的儿童家长愿意接受服务。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（五）每次服务后要及时记录相关信息，纳入儿童健康档案。</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四、工作指标</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0～36个月儿童中医药健康管理服务率＝年度辖区内按照月龄接受中医药健康管理服务的0～36月儿童数/年度辖区内应管理的0～36个月儿童数×100％。</w:t>
      </w:r>
    </w:p>
    <w:p>
      <w:pPr>
        <w:pStyle w:val="5"/>
        <w:adjustRightInd w:val="0"/>
        <w:snapToGrid w:val="0"/>
        <w:spacing w:before="0" w:after="0" w:line="360" w:lineRule="auto"/>
        <w:ind w:firstLine="482" w:firstLineChars="200"/>
        <w:rPr>
          <w:rFonts w:hint="eastAsia" w:ascii="仿宋" w:hAnsi="仿宋" w:eastAsia="仿宋" w:cs="仿宋"/>
          <w:kern w:val="2"/>
          <w:sz w:val="24"/>
          <w:szCs w:val="24"/>
        </w:rPr>
      </w:pPr>
      <w:bookmarkStart w:id="218" w:name="_Toc436221580"/>
      <w:bookmarkStart w:id="219" w:name="_Toc34377833"/>
      <w:r>
        <w:rPr>
          <w:rFonts w:hint="eastAsia" w:ascii="仿宋" w:hAnsi="仿宋" w:eastAsia="仿宋" w:cs="仿宋"/>
          <w:kern w:val="2"/>
          <w:sz w:val="24"/>
          <w:szCs w:val="24"/>
        </w:rPr>
        <w:t>传染病及突发公共卫生事件报告和处理服务规范</w:t>
      </w:r>
      <w:bookmarkEnd w:id="218"/>
      <w:bookmarkEnd w:id="219"/>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一、服务对象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辖区内服务人口。</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二、服务内容</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（一）传染病疫情和突发公共卫生事件风险管理</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在疾病预防控制机构和其他专业机构指导下，乡镇卫生院、村卫生室和社区卫生服务中心（站）协助开展传染病疫情和突发公共卫生事件风险排查、收集和提供风险信息，参与风险评估和应急预案制（修）订。突发公共卫生事件是指突然发生，造成或者可能造成社会公众健康严重损害的重大传染病疫情、群体性不明原因疾病、重大食物和职业中毒以及其他严重影响公众健康的事件。</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（二）传染病和突发公共卫生事件的发现、登记</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乡镇卫生院、村卫生室和社区卫生服务中心（站）应规范填写分诊记录、门诊日志、入/出院登记本、X线检查和实验室检测结果登记本或由电子病历、电子健康档案自动生成规范的分诊记录、门诊日志、入/出院登记、检测检验和放射登记。首诊医生在诊疗过程中发现传染病病人及疑似病人后，按要求填写《中华人民共和国传染病报告卡》或通过电子病历、电子健康档案自动抽取符合交换文档标准的电子传染病报告卡；如发现或怀疑为突发公共卫生事件时，按要求填写《突发公共卫生事件相关信息报告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（三）传染病和突发公共卫生事件相关信息报告</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1.报告程序与方式。具备网络直报条件的机构，在规定时间内进行传染病和/或突发公共卫生事件相关信息的网络直报；不具备网络直报条件的，按相关要求通过电话、传真等方式进行报告，同时向辖区区级疾病预防控制机构报送《传染病报告卡》和/或《突发公共卫生事件相关信息报告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报告时限。发现甲类传染病和乙类传染病中的肺炭疽、传染性非典型肺炎、埃博拉出血热、人感染禽流感、寨卡病毒病、黄热病、拉沙热、裂谷热、西尼罗病毒等新发输入传染病人和疑似病人，或发现其他传染病、不明原因疾病暴发和突发公共卫生事件相关信息时，应按有关要求于2小时内报告。发现其他乙、丙类传染病病人、疑似病人和规定报告的传染病病原携带者，应于24小时内报告。</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3.订正报告和补报。发现报告错误，或报告病例转归或诊断情况发生变化时，应及时对《传染病报告卡》和/或《突发公共卫生事件相关信息报告卡》等进行订正；对漏报的传染病病例和突发公共卫生事件，应及时进行补报。</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（四）传染病和突发公共卫生事件的处理</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1.病人医疗救治和管理。按照有关规范要求，对传染病病人、疑似病人采取隔离、医学观察等措施，对突发公共卫生事件伤者进行急救，及时转诊，书写医学记录及其他有关资料并妥善保管，尤其是要按规定做好个人防护和感染控制，严防疫情传播。</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2.传染病密切接触者和健康危害暴露人员的管理。协助开展传染病接触者或其他健康危害暴露人员的追踪、查找，对集中或居家医学观察者提供必要的基本医疗和预防服务。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3.流行病学调查。协助对本辖区病人、疑似病人和突发公共卫生事件开展流行病学调查，收集和提供病人、密切接触者、其他健康危害暴露人员的相关信息。</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4.疫点疫区处理。做好医疗机构内现场控制、消毒隔离、个人防护、医疗垃圾和污水的处理工作。协助对被污染的场所进行卫生处理，开展杀虫、灭鼠等工作。</w:t>
      </w:r>
    </w:p>
    <w:p>
      <w:pPr>
        <w:adjustRightInd w:val="0"/>
        <w:snapToGrid w:val="0"/>
        <w:spacing w:line="360" w:lineRule="auto"/>
        <w:ind w:firstLine="424" w:firstLineChars="177"/>
        <w:rPr>
          <w:rFonts w:hint="eastAsia" w:ascii="仿宋" w:hAnsi="仿宋" w:eastAsia="仿宋" w:cs="仿宋"/>
        </w:rPr>
      </w:pPr>
      <w:r>
        <w:rPr>
          <w:rFonts w:hint="eastAsia" w:ascii="仿宋" w:hAnsi="仿宋" w:eastAsia="仿宋" w:cs="仿宋"/>
        </w:rPr>
        <w:t>5.应急接种和预防性服药。协助开展应急接种、预防性服药、应急药品和防护用品分发等工作，并提供指导。</w:t>
      </w:r>
    </w:p>
    <w:p>
      <w:pPr>
        <w:adjustRightInd w:val="0"/>
        <w:snapToGrid w:val="0"/>
        <w:spacing w:line="360" w:lineRule="auto"/>
        <w:ind w:firstLine="424" w:firstLineChars="177"/>
        <w:rPr>
          <w:rFonts w:hint="eastAsia" w:ascii="仿宋" w:hAnsi="仿宋" w:eastAsia="仿宋" w:cs="仿宋"/>
        </w:rPr>
      </w:pPr>
      <w:r>
        <w:rPr>
          <w:rFonts w:hint="eastAsia" w:ascii="仿宋" w:hAnsi="仿宋" w:eastAsia="仿宋" w:cs="仿宋"/>
        </w:rPr>
        <w:t>6.宣传教育。根据辖区传染病和突发公共卫生事件的性质和特点，开展相关知识技能和法律法规的宣传教育。</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（五）协助上级专业防治机构做好结核病和艾滋病患者的宣传、指导服务以及非住院病人的治疗管理工作，相关技术要求参照有关规定。</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三、服务要求</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乡镇卫生院、村卫生室和社区卫生服务中心（站）应按照《中华人民共和国传染病防治法》、《突发公共卫生事件应急条例》、《国家突发公共卫生事件应急预案》等法律法规要求，建立健全传染病和突发公共卫生事件报告管理制度，协助开展传染病和突发公共卫生事件的报告和处置。</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（二）乡镇卫生院、村卫生室和社区卫生服务中心（站）要配备专（兼）职人员负责传染病疫情及突发公共卫生报告管理工作，定期对工作人员进行相关知识和技能的培训。</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 xml:space="preserve">（三）乡镇卫生院、村卫生室和社区卫生服务中心（站）要做好相关服务记录，《传染病报告卡》和《突发公共卫生事件相关信息报告卡》应至少保留3年。 </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四、工作指标</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（一）传染病疫情报告率＝网络报告的传染病病例数/登记传染病病例数×100％。</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（二）传染病疫情报告及时率＝报告及时的病例数/报告传染病病例数×100％。</w:t>
      </w:r>
    </w:p>
    <w:p>
      <w:pPr>
        <w:adjustRightInd w:val="0"/>
        <w:snapToGrid w:val="0"/>
        <w:spacing w:line="360" w:lineRule="auto"/>
        <w:rPr>
          <w:rFonts w:hint="eastAsia" w:ascii="仿宋" w:hAnsi="仿宋" w:eastAsia="仿宋" w:cs="仿宋"/>
        </w:rPr>
      </w:pPr>
      <w:r>
        <w:rPr>
          <w:rFonts w:hint="eastAsia" w:ascii="仿宋" w:hAnsi="仿宋" w:eastAsia="仿宋" w:cs="仿宋"/>
        </w:rPr>
        <w:t>（三）突发公共卫生事件相关信息报告率＝及时报告的突发公共卫生事件相关信息数/报告突发公共卫生事件相关信息数×100％。</w:t>
      </w:r>
    </w:p>
    <w:p>
      <w:pPr>
        <w:pStyle w:val="5"/>
        <w:adjustRightInd w:val="0"/>
        <w:snapToGrid w:val="0"/>
        <w:spacing w:before="0" w:after="0" w:line="360" w:lineRule="auto"/>
        <w:ind w:firstLine="1446" w:firstLineChars="600"/>
        <w:rPr>
          <w:rFonts w:hint="eastAsia" w:ascii="仿宋" w:hAnsi="仿宋" w:eastAsia="仿宋" w:cs="仿宋"/>
          <w:kern w:val="2"/>
          <w:sz w:val="24"/>
          <w:szCs w:val="24"/>
        </w:rPr>
      </w:pPr>
      <w:bookmarkStart w:id="220" w:name="_Toc436221581"/>
      <w:bookmarkStart w:id="221" w:name="_Toc34377834"/>
      <w:r>
        <w:rPr>
          <w:rFonts w:hint="eastAsia" w:ascii="仿宋" w:hAnsi="仿宋" w:eastAsia="仿宋" w:cs="仿宋"/>
          <w:kern w:val="2"/>
          <w:sz w:val="24"/>
          <w:szCs w:val="24"/>
        </w:rPr>
        <w:t>卫生计生监督协管服务规范</w:t>
      </w:r>
      <w:bookmarkEnd w:id="220"/>
      <w:bookmarkEnd w:id="221"/>
    </w:p>
    <w:p>
      <w:pPr>
        <w:adjustRightInd w:val="0"/>
        <w:snapToGrid w:val="0"/>
        <w:spacing w:line="360" w:lineRule="auto"/>
        <w:rPr>
          <w:rFonts w:hint="eastAsia" w:ascii="仿宋" w:hAnsi="仿宋" w:eastAsia="仿宋"/>
        </w:rPr>
      </w:pP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一、服务对象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辖区内居民。</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二、服务内容</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（一）食源性疾病及相关信息报告</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发现或怀疑有食源性疾病、食品污染等对人体健康造成危害或可能造成危害的线索和事件，及时报告。</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（二）饮用水卫生安全巡查</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协助卫生计生监督执法机构对农村集中式供水、城市二次供水和学校供水进行巡查，协助开展饮用水水质抽检服务，发现异常情况及时报告；协助有关专业机构对供水单位从业人员开展业务培训。</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（三）学校卫生服务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协助卫生计生监督执法机构定期对学校传染病防控开展巡访，发现问题隐患及时报告；指导学校设立卫生宣传栏，协助开展学生健康教育。协助有关专业机构对校医（保健教师）开展业务培训。</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（四）非法行医和非法采供血信息报告</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协助定期对辖区内非法行医、非法采供血开展巡访，发现相关信息及时向卫生计生监督执法机构报告。</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（五）计划生育相关信息报告。协助卫生计生监督执法机构定期对辖区内计划生育机构计划生育工作进行巡查，协助对辖区内与计划生育相关的活动开展巡访，发现相关信息及时报告。</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三、服务要求</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（一）区（区）级卫生计生行政部门要建立健全各项协管工作制度和管理规定，为基层医疗卫生机构开展卫生计生监督协管工作创造良好的条件。</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（二）区（区）卫生计生监督执法机构要采用在乡镇、社区设派出机构或派出人员等多种方式，加强对基层医疗卫生机构开展卫生计生监督协管的指导、培训并参与考核评估。</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（三）乡镇卫生院、社区卫生服务中心要建立健全卫生计生监督协管服务有关工作制度，配备专（兼）职人员负责卫生计生监督协管服务工作，明确责任分工。有条件的地区可以实行零报告制度。</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（四）要按照国家法律、法规及有关管理规范的要求提供卫生计生监督协管服务，及时做好相关工作记录，记录内容应齐全完整、真实准确、书写规范。</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四、工作指标</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（一）卫生计生监督协管信息报告率=报告的事件或线索次数/发现的事件或线索次数×100%。</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注：报告事件或线索包括食源性疾病、饮用水卫生安全、学校卫生、非法行医和非法采供血、计划生育。</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（二）协助开展的食源性疾病、饮用水卫生安全、学校卫生、非法行医和非法采供血、计划生育实地巡查次数。</w:t>
      </w:r>
    </w:p>
    <w:p>
      <w:pPr>
        <w:adjustRightInd w:val="0"/>
        <w:snapToGrid w:val="0"/>
        <w:spacing w:line="360" w:lineRule="auto"/>
        <w:ind w:firstLine="723" w:firstLineChars="300"/>
        <w:rPr>
          <w:rFonts w:hint="eastAsia" w:ascii="仿宋" w:hAnsi="仿宋" w:eastAsia="仿宋" w:cs="仿宋"/>
          <w:b/>
          <w:bCs/>
        </w:rPr>
      </w:pPr>
      <w:r>
        <w:rPr>
          <w:rFonts w:hint="eastAsia" w:ascii="仿宋" w:hAnsi="仿宋" w:eastAsia="仿宋" w:cs="仿宋"/>
          <w:b/>
          <w:bCs/>
        </w:rPr>
        <w:t>慢性阻塞性肺气肿和肺心病患者管理服务规范</w:t>
      </w:r>
    </w:p>
    <w:p>
      <w:pPr>
        <w:adjustRightInd w:val="0"/>
        <w:snapToGrid w:val="0"/>
        <w:spacing w:line="360" w:lineRule="auto"/>
        <w:rPr>
          <w:rFonts w:hint="eastAsia" w:ascii="仿宋" w:hAnsi="仿宋" w:eastAsia="仿宋" w:cs="仿宋"/>
        </w:rPr>
      </w:pPr>
      <w:r>
        <w:rPr>
          <w:rFonts w:hint="eastAsia" w:ascii="仿宋" w:hAnsi="仿宋" w:eastAsia="仿宋" w:cs="仿宋"/>
        </w:rPr>
        <w:t>一、服务对象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辖区内慢性阻塞性肺气肿和肺心病患者。</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二、服务内容</w:t>
      </w:r>
    </w:p>
    <w:p>
      <w:pPr>
        <w:adjustRightInd w:val="0"/>
        <w:snapToGrid w:val="0"/>
        <w:spacing w:line="360" w:lineRule="auto"/>
        <w:rPr>
          <w:rFonts w:hint="eastAsia" w:ascii="仿宋" w:hAnsi="仿宋" w:eastAsia="仿宋" w:cs="仿宋"/>
        </w:rPr>
      </w:pPr>
      <w:r>
        <w:rPr>
          <w:rFonts w:hint="eastAsia" w:ascii="仿宋" w:hAnsi="仿宋" w:eastAsia="仿宋" w:cs="仿宋"/>
        </w:rPr>
        <w:t>(一)对工作中发现的慢性阻塞性肺气肿和肺心病患者及高危人群进行有针对性的健康教育，建议其每年至少进行1次健康检查，并接受医务人员的生活方式指导。</w:t>
      </w:r>
    </w:p>
    <w:p>
      <w:pPr>
        <w:adjustRightInd w:val="0"/>
        <w:snapToGrid w:val="0"/>
        <w:spacing w:line="360" w:lineRule="auto"/>
        <w:rPr>
          <w:rFonts w:hint="eastAsia" w:ascii="仿宋" w:hAnsi="仿宋" w:eastAsia="仿宋" w:cs="仿宋"/>
        </w:rPr>
      </w:pPr>
      <w:r>
        <w:rPr>
          <w:rFonts w:hint="eastAsia" w:ascii="仿宋" w:hAnsi="仿宋" w:eastAsia="仿宋" w:cs="仿宋"/>
        </w:rPr>
        <w:t>(二)对确诊的慢性阻塞性肺气肿及肺心病患者，乡镇卫生院、村卫生室、社区卫生服务中心(站)每年要至少提供4次面对面随访。</w:t>
      </w:r>
    </w:p>
    <w:p>
      <w:pPr>
        <w:adjustRightInd w:val="0"/>
        <w:snapToGrid w:val="0"/>
        <w:spacing w:line="360" w:lineRule="auto"/>
        <w:rPr>
          <w:rFonts w:hint="eastAsia" w:ascii="仿宋" w:hAnsi="仿宋" w:eastAsia="仿宋" w:cs="仿宋"/>
        </w:rPr>
      </w:pPr>
      <w:r>
        <w:rPr>
          <w:rFonts w:hint="eastAsia" w:ascii="仿宋" w:hAnsi="仿宋" w:eastAsia="仿宋" w:cs="仿宋"/>
        </w:rPr>
        <w:t>(三)根据患者一般情况及症状体征，对患者进行评估和分类干预，实行动态管理。</w:t>
      </w:r>
    </w:p>
    <w:p>
      <w:pPr>
        <w:adjustRightInd w:val="0"/>
        <w:snapToGrid w:val="0"/>
        <w:spacing w:line="360" w:lineRule="auto"/>
        <w:rPr>
          <w:rFonts w:hint="eastAsia" w:ascii="仿宋" w:hAnsi="仿宋" w:eastAsia="仿宋" w:cs="仿宋"/>
        </w:rPr>
      </w:pPr>
      <w:r>
        <w:rPr>
          <w:rFonts w:hint="eastAsia" w:ascii="仿宋" w:hAnsi="仿宋" w:eastAsia="仿宋" w:cs="仿宋"/>
        </w:rPr>
        <w:t>(四)对所有患者要进行有针对性健康教育。</w:t>
      </w:r>
    </w:p>
    <w:p>
      <w:pPr>
        <w:adjustRightInd w:val="0"/>
        <w:snapToGrid w:val="0"/>
        <w:spacing w:line="360" w:lineRule="auto"/>
        <w:ind w:firstLine="240" w:firstLineChars="100"/>
        <w:rPr>
          <w:rFonts w:hint="eastAsia" w:ascii="仿宋" w:hAnsi="仿宋" w:eastAsia="仿宋" w:cs="仿宋"/>
        </w:rPr>
      </w:pPr>
      <w:r>
        <w:rPr>
          <w:rFonts w:hint="eastAsia" w:ascii="仿宋" w:hAnsi="仿宋" w:eastAsia="仿宋" w:cs="仿宋"/>
        </w:rPr>
        <w:t>三、服务要求</w:t>
      </w:r>
    </w:p>
    <w:p>
      <w:pPr>
        <w:adjustRightInd w:val="0"/>
        <w:snapToGrid w:val="0"/>
        <w:spacing w:line="360" w:lineRule="auto"/>
        <w:rPr>
          <w:rFonts w:hint="eastAsia" w:ascii="仿宋" w:hAnsi="仿宋" w:eastAsia="仿宋" w:cs="仿宋"/>
        </w:rPr>
      </w:pPr>
      <w:r>
        <w:rPr>
          <w:rFonts w:hint="eastAsia" w:ascii="仿宋" w:hAnsi="仿宋" w:eastAsia="仿宋" w:cs="仿宋"/>
        </w:rPr>
        <w:t>(一)慢性阻塞性肺气肿和肺心病患者管理由医生负责，应与门诊服务相结合，对未能按照管理要求受随访的患者，乡镇卫生院、村卫生室、社区卫生服务中心(站)医务人员要主动与患者联系，确保管理的连续性。</w:t>
      </w:r>
    </w:p>
    <w:p>
      <w:pPr>
        <w:adjustRightInd w:val="0"/>
        <w:snapToGrid w:val="0"/>
        <w:spacing w:line="360" w:lineRule="auto"/>
        <w:rPr>
          <w:rFonts w:hint="eastAsia" w:ascii="仿宋" w:hAnsi="仿宋" w:eastAsia="仿宋" w:cs="仿宋"/>
        </w:rPr>
      </w:pPr>
      <w:r>
        <w:rPr>
          <w:rFonts w:hint="eastAsia" w:ascii="仿宋" w:hAnsi="仿宋" w:eastAsia="仿宋" w:cs="仿宋"/>
        </w:rPr>
        <w:t>(二)随访包括预约患者到门诊就诊、电话追踪和家庭访视等方式。</w:t>
      </w:r>
    </w:p>
    <w:p>
      <w:pPr>
        <w:adjustRightInd w:val="0"/>
        <w:snapToGrid w:val="0"/>
        <w:spacing w:line="360" w:lineRule="auto"/>
        <w:rPr>
          <w:rFonts w:hint="eastAsia" w:ascii="仿宋" w:hAnsi="仿宋" w:eastAsia="仿宋" w:cs="仿宋"/>
        </w:rPr>
      </w:pPr>
      <w:r>
        <w:rPr>
          <w:rFonts w:hint="eastAsia" w:ascii="仿宋" w:hAnsi="仿宋" w:eastAsia="仿宋" w:cs="仿宋"/>
        </w:rPr>
        <w:t>(三)积极应用中藏医药方法开展健康管理服务。</w:t>
      </w:r>
    </w:p>
    <w:p>
      <w:pPr>
        <w:adjustRightInd w:val="0"/>
        <w:snapToGrid w:val="0"/>
        <w:spacing w:line="360" w:lineRule="auto"/>
        <w:rPr>
          <w:rFonts w:hint="eastAsia" w:ascii="仿宋" w:hAnsi="仿宋" w:eastAsia="仿宋" w:cs="仿宋"/>
        </w:rPr>
      </w:pPr>
      <w:r>
        <w:rPr>
          <w:rFonts w:hint="eastAsia" w:ascii="仿宋" w:hAnsi="仿宋" w:eastAsia="仿宋" w:cs="仿宋"/>
        </w:rPr>
        <w:t>(四)对辖区内重点人群开展慢性病防治知识宣传，告知服务内容，使更多的患者和居民愿意接受服务。</w:t>
      </w:r>
    </w:p>
    <w:p>
      <w:pPr>
        <w:adjustRightInd w:val="0"/>
        <w:snapToGrid w:val="0"/>
        <w:spacing w:line="360" w:lineRule="auto"/>
        <w:rPr>
          <w:rFonts w:hint="eastAsia" w:ascii="仿宋" w:hAnsi="仿宋" w:eastAsia="仿宋" w:cs="仿宋"/>
        </w:rPr>
      </w:pPr>
      <w:r>
        <w:rPr>
          <w:rFonts w:hint="eastAsia" w:ascii="仿宋" w:hAnsi="仿宋" w:eastAsia="仿宋" w:cs="仿宋"/>
        </w:rPr>
        <w:t>(五)定期开展辖区主要慢性病患者筛查，并将新发现患者纳入管理范围。每次提供服务后及时将相关</w:t>
      </w:r>
    </w:p>
    <w:p>
      <w:pPr>
        <w:adjustRightInd w:val="0"/>
        <w:snapToGrid w:val="0"/>
        <w:spacing w:line="360" w:lineRule="auto"/>
        <w:rPr>
          <w:rFonts w:hint="eastAsia" w:ascii="仿宋" w:hAnsi="仿宋" w:eastAsia="仿宋" w:cs="仿宋"/>
        </w:rPr>
      </w:pPr>
      <w:r>
        <w:rPr>
          <w:rFonts w:hint="eastAsia" w:ascii="仿宋" w:hAnsi="仿宋" w:eastAsia="仿宋" w:cs="仿宋"/>
        </w:rPr>
        <w:t>信息记录入患者健康档案。</w:t>
      </w:r>
    </w:p>
    <w:p>
      <w:pPr>
        <w:adjustRightInd w:val="0"/>
        <w:snapToGrid w:val="0"/>
        <w:spacing w:line="360" w:lineRule="auto"/>
        <w:ind w:firstLine="240" w:firstLineChars="100"/>
        <w:rPr>
          <w:rFonts w:hint="eastAsia" w:ascii="仿宋" w:hAnsi="仿宋" w:eastAsia="仿宋" w:cs="仿宋"/>
        </w:rPr>
      </w:pPr>
      <w:r>
        <w:rPr>
          <w:rFonts w:hint="eastAsia" w:ascii="仿宋" w:hAnsi="仿宋" w:eastAsia="仿宋" w:cs="仿宋"/>
        </w:rPr>
        <w:t>四、考核指标</w:t>
      </w:r>
    </w:p>
    <w:p>
      <w:pPr>
        <w:adjustRightInd w:val="0"/>
        <w:snapToGrid w:val="0"/>
        <w:spacing w:line="360" w:lineRule="auto"/>
        <w:rPr>
          <w:rFonts w:hint="eastAsia" w:ascii="仿宋" w:hAnsi="仿宋" w:eastAsia="仿宋" w:cs="仿宋"/>
        </w:rPr>
      </w:pPr>
      <w:r>
        <w:rPr>
          <w:rFonts w:hint="eastAsia" w:ascii="仿宋" w:hAnsi="仿宋" w:eastAsia="仿宋" w:cs="仿宋"/>
        </w:rPr>
        <w:t>患者管理率=患者管理人数/辖区内慢性阻塞性肺气肿及肺心病患者人数×100%。</w:t>
      </w:r>
      <w:bookmarkStart w:id="222" w:name="_Toc287733110"/>
      <w:bookmarkStart w:id="223" w:name="_Toc288912365"/>
    </w:p>
    <w:p>
      <w:pPr>
        <w:adjustRightInd w:val="0"/>
        <w:snapToGrid w:val="0"/>
        <w:spacing w:line="360" w:lineRule="auto"/>
        <w:ind w:firstLine="1205" w:firstLineChars="500"/>
        <w:rPr>
          <w:rFonts w:hint="eastAsia" w:ascii="仿宋" w:hAnsi="仿宋" w:eastAsia="仿宋" w:cs="仿宋"/>
          <w:b/>
          <w:bCs/>
        </w:rPr>
      </w:pPr>
      <w:r>
        <w:rPr>
          <w:rFonts w:hint="eastAsia" w:ascii="仿宋" w:hAnsi="仿宋" w:eastAsia="仿宋" w:cs="仿宋"/>
          <w:b/>
          <w:bCs/>
        </w:rPr>
        <w:t>风湿及类风湿病患者健康管理</w:t>
      </w:r>
    </w:p>
    <w:p>
      <w:pPr>
        <w:adjustRightInd w:val="0"/>
        <w:snapToGrid w:val="0"/>
        <w:spacing w:line="360" w:lineRule="auto"/>
        <w:rPr>
          <w:rFonts w:hint="eastAsia" w:ascii="仿宋" w:hAnsi="仿宋" w:eastAsia="仿宋" w:cs="仿宋"/>
        </w:rPr>
      </w:pPr>
      <w:r>
        <w:rPr>
          <w:rFonts w:hint="eastAsia" w:ascii="仿宋" w:hAnsi="仿宋" w:eastAsia="仿宋" w:cs="仿宋"/>
        </w:rPr>
        <w:t>一、服务对象</w:t>
      </w:r>
    </w:p>
    <w:p>
      <w:pPr>
        <w:adjustRightInd w:val="0"/>
        <w:snapToGrid w:val="0"/>
        <w:spacing w:line="360" w:lineRule="auto"/>
        <w:rPr>
          <w:rFonts w:hint="eastAsia" w:ascii="仿宋" w:hAnsi="仿宋" w:eastAsia="仿宋" w:cs="仿宋"/>
        </w:rPr>
      </w:pPr>
      <w:r>
        <w:rPr>
          <w:rFonts w:hint="eastAsia" w:ascii="仿宋" w:hAnsi="仿宋" w:eastAsia="仿宋" w:cs="仿宋"/>
        </w:rPr>
        <w:t>辖区内风湿病、类风湿病患者。</w:t>
      </w:r>
    </w:p>
    <w:p>
      <w:pPr>
        <w:adjustRightInd w:val="0"/>
        <w:snapToGrid w:val="0"/>
        <w:spacing w:line="360" w:lineRule="auto"/>
        <w:rPr>
          <w:rFonts w:hint="eastAsia" w:ascii="仿宋" w:hAnsi="仿宋" w:eastAsia="仿宋" w:cs="仿宋"/>
        </w:rPr>
      </w:pPr>
      <w:r>
        <w:rPr>
          <w:rFonts w:hint="eastAsia" w:ascii="仿宋" w:hAnsi="仿宋" w:eastAsia="仿宋" w:cs="仿宋"/>
        </w:rPr>
        <w:t>二、服务内容</w:t>
      </w:r>
    </w:p>
    <w:p>
      <w:pPr>
        <w:adjustRightInd w:val="0"/>
        <w:snapToGrid w:val="0"/>
        <w:spacing w:line="360" w:lineRule="auto"/>
        <w:rPr>
          <w:rFonts w:hint="eastAsia" w:ascii="仿宋" w:hAnsi="仿宋" w:eastAsia="仿宋" w:cs="仿宋"/>
        </w:rPr>
      </w:pPr>
      <w:r>
        <w:rPr>
          <w:rFonts w:hint="eastAsia" w:ascii="仿宋" w:hAnsi="仿宋" w:eastAsia="仿宋" w:cs="仿宋"/>
        </w:rPr>
        <w:t>(一)对工作中发现的风湿病、类风湿病患者及高危人群进行针对性教育，建议其每年至少进行一次体检，并接受医务人员的生活方式指导。</w:t>
      </w:r>
    </w:p>
    <w:p>
      <w:pPr>
        <w:adjustRightInd w:val="0"/>
        <w:snapToGrid w:val="0"/>
        <w:spacing w:line="360" w:lineRule="auto"/>
        <w:rPr>
          <w:rFonts w:hint="eastAsia" w:ascii="仿宋" w:hAnsi="仿宋" w:eastAsia="仿宋" w:cs="仿宋"/>
        </w:rPr>
      </w:pPr>
      <w:r>
        <w:rPr>
          <w:rFonts w:hint="eastAsia" w:ascii="仿宋" w:hAnsi="仿宋" w:eastAsia="仿宋" w:cs="仿宋"/>
        </w:rPr>
        <w:t>(二)对确诊的风湿病、类风湿病患者，社区卫生服务中心(站)、乡镇卫生院、村卫生室要提供每年至少4 次的面对面随访。</w:t>
      </w:r>
    </w:p>
    <w:p>
      <w:pPr>
        <w:adjustRightInd w:val="0"/>
        <w:snapToGrid w:val="0"/>
        <w:spacing w:line="360" w:lineRule="auto"/>
        <w:rPr>
          <w:rFonts w:hint="eastAsia" w:ascii="仿宋" w:hAnsi="仿宋" w:eastAsia="仿宋" w:cs="仿宋"/>
        </w:rPr>
      </w:pPr>
      <w:r>
        <w:rPr>
          <w:rFonts w:hint="eastAsia" w:ascii="仿宋" w:hAnsi="仿宋" w:eastAsia="仿宋" w:cs="仿宋"/>
        </w:rPr>
        <w:t>(三)根据患者一般情况及症状体征，对患者进行评估和分类干预。</w:t>
      </w:r>
    </w:p>
    <w:p>
      <w:pPr>
        <w:adjustRightInd w:val="0"/>
        <w:snapToGrid w:val="0"/>
        <w:spacing w:line="360" w:lineRule="auto"/>
        <w:rPr>
          <w:rFonts w:hint="eastAsia" w:ascii="仿宋" w:hAnsi="仿宋" w:eastAsia="仿宋" w:cs="仿宋"/>
        </w:rPr>
      </w:pPr>
      <w:r>
        <w:rPr>
          <w:rFonts w:hint="eastAsia" w:ascii="仿宋" w:hAnsi="仿宋" w:eastAsia="仿宋" w:cs="仿宋"/>
        </w:rPr>
        <w:t>(四)开展针对性健康教育。</w:t>
      </w:r>
    </w:p>
    <w:p>
      <w:pPr>
        <w:adjustRightInd w:val="0"/>
        <w:snapToGrid w:val="0"/>
        <w:spacing w:line="360" w:lineRule="auto"/>
        <w:ind w:firstLine="240" w:firstLineChars="100"/>
        <w:rPr>
          <w:rFonts w:hint="eastAsia" w:ascii="仿宋" w:hAnsi="仿宋" w:eastAsia="仿宋" w:cs="仿宋"/>
        </w:rPr>
      </w:pPr>
      <w:r>
        <w:rPr>
          <w:rFonts w:hint="eastAsia" w:ascii="仿宋" w:hAnsi="仿宋" w:eastAsia="仿宋" w:cs="仿宋"/>
        </w:rPr>
        <w:t>三、服务要求</w:t>
      </w:r>
    </w:p>
    <w:p>
      <w:pPr>
        <w:adjustRightInd w:val="0"/>
        <w:snapToGrid w:val="0"/>
        <w:spacing w:line="360" w:lineRule="auto"/>
        <w:rPr>
          <w:rFonts w:hint="eastAsia" w:ascii="仿宋" w:hAnsi="仿宋" w:eastAsia="仿宋" w:cs="仿宋"/>
        </w:rPr>
      </w:pPr>
      <w:r>
        <w:rPr>
          <w:rFonts w:hint="eastAsia" w:ascii="仿宋" w:hAnsi="仿宋" w:eastAsia="仿宋" w:cs="仿宋"/>
        </w:rPr>
        <w:t>(一)风湿病、类风湿病患者的健康管理由医生负责，应与门诊服务相结合，对未能按照管理要求接受随访的患者，社区卫生服务中心(站)、乡镇卫生院、村卫生室医务人员应主动与患者联系，保证管理的连续性。</w:t>
      </w:r>
    </w:p>
    <w:p>
      <w:pPr>
        <w:adjustRightInd w:val="0"/>
        <w:snapToGrid w:val="0"/>
        <w:spacing w:line="360" w:lineRule="auto"/>
        <w:rPr>
          <w:rFonts w:hint="eastAsia" w:ascii="仿宋" w:hAnsi="仿宋" w:eastAsia="仿宋" w:cs="仿宋"/>
        </w:rPr>
      </w:pPr>
      <w:r>
        <w:rPr>
          <w:rFonts w:hint="eastAsia" w:ascii="仿宋" w:hAnsi="仿宋" w:eastAsia="仿宋" w:cs="仿宋"/>
        </w:rPr>
        <w:t>(二)随访包括预约患者到门诊就诊、电话追踪和家庭访视等方式。</w:t>
      </w:r>
    </w:p>
    <w:p>
      <w:pPr>
        <w:adjustRightInd w:val="0"/>
        <w:snapToGrid w:val="0"/>
        <w:spacing w:line="360" w:lineRule="auto"/>
        <w:rPr>
          <w:rFonts w:hint="eastAsia" w:ascii="仿宋" w:hAnsi="仿宋" w:eastAsia="仿宋" w:cs="仿宋"/>
        </w:rPr>
      </w:pPr>
      <w:r>
        <w:rPr>
          <w:rFonts w:hint="eastAsia" w:ascii="仿宋" w:hAnsi="仿宋" w:eastAsia="仿宋" w:cs="仿宋"/>
        </w:rPr>
        <w:t>(三)积极应用中医药方法开展风湿病、类风湿病患者健康管理服务。</w:t>
      </w:r>
    </w:p>
    <w:p>
      <w:pPr>
        <w:adjustRightInd w:val="0"/>
        <w:snapToGrid w:val="0"/>
        <w:spacing w:line="360" w:lineRule="auto"/>
        <w:rPr>
          <w:rFonts w:hint="eastAsia" w:ascii="仿宋" w:hAnsi="仿宋" w:eastAsia="仿宋" w:cs="仿宋"/>
        </w:rPr>
      </w:pPr>
      <w:r>
        <w:rPr>
          <w:rFonts w:hint="eastAsia" w:ascii="仿宋" w:hAnsi="仿宋" w:eastAsia="仿宋" w:cs="仿宋"/>
        </w:rPr>
        <w:t>(四)加强宣传，告知服务内容，使更多的患者和居民愿意接受服务。</w:t>
      </w:r>
    </w:p>
    <w:p>
      <w:pPr>
        <w:adjustRightInd w:val="0"/>
        <w:snapToGrid w:val="0"/>
        <w:spacing w:line="360" w:lineRule="auto"/>
        <w:rPr>
          <w:rFonts w:hint="eastAsia" w:ascii="仿宋" w:hAnsi="仿宋" w:eastAsia="仿宋" w:cs="仿宋"/>
        </w:rPr>
      </w:pPr>
      <w:r>
        <w:rPr>
          <w:rFonts w:hint="eastAsia" w:ascii="仿宋" w:hAnsi="仿宋" w:eastAsia="仿宋" w:cs="仿宋"/>
        </w:rPr>
        <w:t>(五)每次提供服务后及时将相关信息记人患者健康档案。</w:t>
      </w:r>
    </w:p>
    <w:p>
      <w:pPr>
        <w:adjustRightInd w:val="0"/>
        <w:snapToGrid w:val="0"/>
        <w:spacing w:line="360" w:lineRule="auto"/>
        <w:rPr>
          <w:rFonts w:hint="eastAsia" w:ascii="仿宋" w:hAnsi="仿宋" w:eastAsia="仿宋" w:cs="仿宋"/>
        </w:rPr>
      </w:pPr>
      <w:r>
        <w:rPr>
          <w:rFonts w:hint="eastAsia" w:ascii="仿宋" w:hAnsi="仿宋" w:eastAsia="仿宋" w:cs="仿宋"/>
        </w:rPr>
        <w:t>四、考核指标</w:t>
      </w:r>
    </w:p>
    <w:p>
      <w:pPr>
        <w:adjustRightInd w:val="0"/>
        <w:snapToGrid w:val="0"/>
        <w:spacing w:line="360" w:lineRule="auto"/>
        <w:rPr>
          <w:rFonts w:hint="eastAsia" w:ascii="仿宋" w:hAnsi="仿宋" w:eastAsia="仿宋" w:cs="仿宋"/>
        </w:rPr>
      </w:pPr>
      <w:r>
        <w:rPr>
          <w:rFonts w:hint="eastAsia" w:ascii="仿宋" w:hAnsi="仿宋" w:eastAsia="仿宋" w:cs="仿宋"/>
        </w:rPr>
        <w:t>患者管理率=管理人数/辖区内患者人数×100%。</w:t>
      </w:r>
      <w:bookmarkEnd w:id="222"/>
      <w:bookmarkEnd w:id="223"/>
      <w:bookmarkStart w:id="224" w:name="_Toc290385631"/>
      <w:bookmarkStart w:id="225" w:name="_Toc289093428"/>
    </w:p>
    <w:p>
      <w:pPr>
        <w:adjustRightInd w:val="0"/>
        <w:snapToGrid w:val="0"/>
        <w:spacing w:line="360" w:lineRule="auto"/>
        <w:ind w:firstLine="1687" w:firstLineChars="700"/>
        <w:rPr>
          <w:rFonts w:hint="eastAsia" w:ascii="仿宋" w:hAnsi="仿宋" w:eastAsia="仿宋" w:cs="仿宋"/>
          <w:b/>
          <w:bCs/>
        </w:rPr>
      </w:pPr>
      <w:r>
        <w:rPr>
          <w:rFonts w:hint="eastAsia" w:ascii="仿宋" w:hAnsi="仿宋" w:eastAsia="仿宋" w:cs="仿宋"/>
          <w:b/>
          <w:bCs/>
        </w:rPr>
        <w:t>新生儿疾病筛查</w:t>
      </w:r>
    </w:p>
    <w:p>
      <w:pPr>
        <w:numPr>
          <w:ilvl w:val="0"/>
          <w:numId w:val="11"/>
        </w:num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服务对象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全省各类助产服务机构出生的所有活产新生儿。</w:t>
      </w:r>
    </w:p>
    <w:p>
      <w:pPr>
        <w:numPr>
          <w:ilvl w:val="0"/>
          <w:numId w:val="11"/>
        </w:num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服务内容</w:t>
      </w:r>
    </w:p>
    <w:p>
      <w:pPr>
        <w:adjustRightInd w:val="0"/>
        <w:snapToGrid w:val="0"/>
        <w:spacing w:line="360" w:lineRule="auto"/>
        <w:rPr>
          <w:rFonts w:hint="eastAsia" w:ascii="仿宋" w:hAnsi="仿宋" w:eastAsia="仿宋" w:cs="仿宋"/>
        </w:rPr>
      </w:pPr>
      <w:r>
        <w:rPr>
          <w:rFonts w:hint="eastAsia" w:ascii="仿宋" w:hAnsi="仿宋" w:eastAsia="仿宋" w:cs="仿宋"/>
        </w:rPr>
        <w:t xml:space="preserve">   （一）开展先天性苯丙酮尿症（PKU）、先天性甲状腺功能减低症（CH）、先天性听力障碍患儿筛查。</w:t>
      </w:r>
    </w:p>
    <w:p>
      <w:pPr>
        <w:adjustRightInd w:val="0"/>
        <w:snapToGrid w:val="0"/>
        <w:spacing w:line="360" w:lineRule="auto"/>
        <w:rPr>
          <w:rFonts w:hint="eastAsia" w:ascii="仿宋" w:hAnsi="仿宋" w:eastAsia="仿宋" w:cs="仿宋"/>
        </w:rPr>
      </w:pPr>
      <w:r>
        <w:rPr>
          <w:rFonts w:hint="eastAsia" w:ascii="仿宋" w:hAnsi="仿宋" w:eastAsia="仿宋" w:cs="仿宋"/>
        </w:rPr>
        <w:t xml:space="preserve">   （二）先天性听力障碍筛查工作由区（区、市）级妇幼保健机构承担；先天性苯丙酮尿症（PKU）、先天性甲状腺功能减低症（CH）筛查工作由各助产服务机构负责采集血片，各区（区、市）级妇幼保健机构负责统一收集并寄送至省妇幼保健院新生儿疾病筛查中心，由省妇幼保健院负责实验室检查及检验结果反馈。</w:t>
      </w:r>
    </w:p>
    <w:p>
      <w:pPr>
        <w:adjustRightInd w:val="0"/>
        <w:snapToGrid w:val="0"/>
        <w:spacing w:line="360" w:lineRule="auto"/>
        <w:rPr>
          <w:rFonts w:hint="eastAsia" w:ascii="仿宋" w:hAnsi="仿宋" w:eastAsia="仿宋" w:cs="仿宋"/>
        </w:rPr>
      </w:pPr>
      <w:r>
        <w:rPr>
          <w:rFonts w:hint="eastAsia" w:ascii="仿宋" w:hAnsi="仿宋" w:eastAsia="仿宋" w:cs="仿宋"/>
        </w:rPr>
        <w:t xml:space="preserve">   （三）确诊患儿跟踪随访工作由区（区、市）级妇幼保健机构承担。</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三、服务要求</w:t>
      </w:r>
    </w:p>
    <w:p>
      <w:pPr>
        <w:adjustRightInd w:val="0"/>
        <w:snapToGrid w:val="0"/>
        <w:spacing w:line="360" w:lineRule="auto"/>
        <w:rPr>
          <w:rFonts w:hint="eastAsia" w:ascii="仿宋" w:hAnsi="仿宋" w:eastAsia="仿宋" w:cs="仿宋"/>
        </w:rPr>
      </w:pPr>
      <w:r>
        <w:rPr>
          <w:rFonts w:hint="eastAsia" w:ascii="仿宋" w:hAnsi="仿宋" w:eastAsia="仿宋" w:cs="仿宋"/>
        </w:rPr>
        <w:t xml:space="preserve">   （一）助产技术服务机构履行告知业务，征得家长同意后，在新生儿出生后72小时至7天之内，且经充分哺乳（8次）后进行采血，制成血样标本，由各区（区、市）级妇幼保健机构统一收集并在5个工作日内寄送至省妇幼保健院新生儿疾病筛查中心。</w:t>
      </w:r>
    </w:p>
    <w:p>
      <w:pPr>
        <w:adjustRightInd w:val="0"/>
        <w:snapToGrid w:val="0"/>
        <w:spacing w:line="360" w:lineRule="auto"/>
        <w:rPr>
          <w:rFonts w:hint="eastAsia" w:ascii="仿宋" w:hAnsi="仿宋" w:eastAsia="仿宋" w:cs="仿宋"/>
        </w:rPr>
      </w:pPr>
      <w:r>
        <w:rPr>
          <w:rFonts w:hint="eastAsia" w:ascii="仿宋" w:hAnsi="仿宋" w:eastAsia="仿宋" w:cs="仿宋"/>
        </w:rPr>
        <w:t xml:space="preserve">  （二）省妇幼保健院负责对送标本在24小时内进行实验室筛查，并在5个工作日内将检验结果反馈至各地。</w:t>
      </w:r>
    </w:p>
    <w:p>
      <w:pPr>
        <w:adjustRightInd w:val="0"/>
        <w:snapToGrid w:val="0"/>
        <w:spacing w:line="360" w:lineRule="auto"/>
        <w:rPr>
          <w:rFonts w:hint="eastAsia" w:ascii="仿宋" w:hAnsi="仿宋" w:eastAsia="仿宋" w:cs="仿宋"/>
        </w:rPr>
      </w:pPr>
      <w:r>
        <w:rPr>
          <w:rFonts w:hint="eastAsia" w:ascii="仿宋" w:hAnsi="仿宋" w:eastAsia="仿宋" w:cs="仿宋"/>
        </w:rPr>
        <w:t xml:space="preserve">  （三）各区（区、市）妇幼保健院对辖区内新生儿进行听力初筛，未通过者于42天内进行复筛，仍未通过者转诊至青海省新生儿疾病筛查中心进行确诊检测。</w:t>
      </w:r>
    </w:p>
    <w:p>
      <w:pPr>
        <w:adjustRightInd w:val="0"/>
        <w:snapToGrid w:val="0"/>
        <w:spacing w:line="360" w:lineRule="auto"/>
        <w:rPr>
          <w:rFonts w:hint="eastAsia" w:ascii="仿宋" w:hAnsi="仿宋" w:eastAsia="仿宋" w:cs="仿宋"/>
        </w:rPr>
      </w:pPr>
      <w:r>
        <w:rPr>
          <w:rFonts w:hint="eastAsia" w:ascii="仿宋" w:hAnsi="仿宋" w:eastAsia="仿宋" w:cs="仿宋"/>
        </w:rPr>
        <w:t xml:space="preserve">  （四）基层卫生服务人员技术培训工作由省妇幼保健院承担。</w:t>
      </w:r>
    </w:p>
    <w:p>
      <w:pPr>
        <w:adjustRightInd w:val="0"/>
        <w:snapToGrid w:val="0"/>
        <w:spacing w:line="360" w:lineRule="auto"/>
        <w:rPr>
          <w:rFonts w:hint="eastAsia" w:ascii="仿宋" w:hAnsi="仿宋" w:eastAsia="仿宋" w:cs="仿宋"/>
        </w:rPr>
      </w:pPr>
      <w:r>
        <w:rPr>
          <w:rFonts w:hint="eastAsia" w:ascii="仿宋" w:hAnsi="仿宋" w:eastAsia="仿宋" w:cs="仿宋"/>
        </w:rPr>
        <w:t xml:space="preserve">   四、考核指标</w:t>
      </w:r>
    </w:p>
    <w:p>
      <w:pPr>
        <w:adjustRightInd w:val="0"/>
        <w:snapToGrid w:val="0"/>
        <w:spacing w:line="360" w:lineRule="auto"/>
        <w:rPr>
          <w:rFonts w:hint="eastAsia" w:ascii="仿宋" w:hAnsi="仿宋" w:eastAsia="仿宋" w:cs="仿宋"/>
        </w:rPr>
      </w:pPr>
      <w:r>
        <w:rPr>
          <w:rFonts w:hint="eastAsia" w:ascii="仿宋" w:hAnsi="仿宋" w:eastAsia="仿宋" w:cs="仿宋"/>
        </w:rPr>
        <w:t xml:space="preserve">   新生儿疾病筛查率=筛查人数/住院分娩活产数×100%。</w:t>
      </w:r>
    </w:p>
    <w:p>
      <w:pPr>
        <w:adjustRightInd w:val="0"/>
        <w:snapToGrid w:val="0"/>
        <w:spacing w:line="360" w:lineRule="auto"/>
        <w:jc w:val="center"/>
        <w:rPr>
          <w:rFonts w:hint="eastAsia" w:ascii="仿宋" w:hAnsi="仿宋" w:eastAsia="仿宋" w:cs="仿宋"/>
          <w:b/>
          <w:bCs/>
        </w:rPr>
      </w:pPr>
      <w:r>
        <w:rPr>
          <w:rFonts w:hint="eastAsia" w:ascii="仿宋" w:hAnsi="仿宋" w:eastAsia="仿宋" w:cs="仿宋"/>
          <w:b/>
          <w:bCs/>
        </w:rPr>
        <w:t>儿童先天性心脏病患者筛查</w:t>
      </w:r>
    </w:p>
    <w:p>
      <w:pPr>
        <w:adjustRightInd w:val="0"/>
        <w:snapToGrid w:val="0"/>
        <w:spacing w:line="360" w:lineRule="auto"/>
        <w:rPr>
          <w:rFonts w:hint="eastAsia" w:ascii="仿宋" w:hAnsi="仿宋" w:eastAsia="仿宋" w:cs="仿宋"/>
        </w:rPr>
      </w:pPr>
      <w:r>
        <w:rPr>
          <w:rFonts w:hint="eastAsia" w:ascii="仿宋" w:hAnsi="仿宋" w:eastAsia="仿宋" w:cs="仿宋"/>
        </w:rPr>
        <w:t>一、服务对象</w:t>
      </w:r>
    </w:p>
    <w:p>
      <w:pPr>
        <w:adjustRightInd w:val="0"/>
        <w:snapToGrid w:val="0"/>
        <w:spacing w:line="360" w:lineRule="auto"/>
        <w:rPr>
          <w:rFonts w:hint="eastAsia" w:ascii="仿宋" w:hAnsi="仿宋" w:eastAsia="仿宋" w:cs="仿宋"/>
        </w:rPr>
      </w:pPr>
      <w:r>
        <w:rPr>
          <w:rFonts w:hint="eastAsia" w:ascii="仿宋" w:hAnsi="仿宋" w:eastAsia="仿宋" w:cs="仿宋"/>
        </w:rPr>
        <w:t>辖区内0-6岁儿童。</w:t>
      </w:r>
    </w:p>
    <w:p>
      <w:pPr>
        <w:adjustRightInd w:val="0"/>
        <w:snapToGrid w:val="0"/>
        <w:spacing w:line="360" w:lineRule="auto"/>
        <w:rPr>
          <w:rFonts w:hint="eastAsia" w:ascii="仿宋" w:hAnsi="仿宋" w:eastAsia="仿宋" w:cs="仿宋"/>
        </w:rPr>
      </w:pPr>
      <w:r>
        <w:rPr>
          <w:rFonts w:hint="eastAsia" w:ascii="仿宋" w:hAnsi="仿宋" w:eastAsia="仿宋" w:cs="仿宋"/>
        </w:rPr>
        <w:t>二、服务内容</w:t>
      </w:r>
    </w:p>
    <w:p>
      <w:pPr>
        <w:adjustRightInd w:val="0"/>
        <w:snapToGrid w:val="0"/>
        <w:spacing w:line="360" w:lineRule="auto"/>
        <w:rPr>
          <w:rFonts w:hint="eastAsia" w:ascii="仿宋" w:hAnsi="仿宋" w:eastAsia="仿宋" w:cs="仿宋"/>
        </w:rPr>
      </w:pPr>
      <w:r>
        <w:rPr>
          <w:rFonts w:hint="eastAsia" w:ascii="仿宋" w:hAnsi="仿宋" w:eastAsia="仿宋" w:cs="仿宋"/>
        </w:rPr>
        <w:t>(一)结合儿童健康管理、儿童4、2、2体检等工作，开展儿童先天性心脏病患者筛查。</w:t>
      </w:r>
    </w:p>
    <w:p>
      <w:pPr>
        <w:adjustRightInd w:val="0"/>
        <w:snapToGrid w:val="0"/>
        <w:spacing w:line="360" w:lineRule="auto"/>
        <w:rPr>
          <w:rFonts w:hint="eastAsia" w:ascii="仿宋" w:hAnsi="仿宋" w:eastAsia="仿宋" w:cs="仿宋"/>
        </w:rPr>
      </w:pPr>
      <w:r>
        <w:rPr>
          <w:rFonts w:hint="eastAsia" w:ascii="仿宋" w:hAnsi="仿宋" w:eastAsia="仿宋" w:cs="仿宋"/>
        </w:rPr>
        <w:t>(二)对经初步检查发现的疑似患者，及时转诊至区(区、市)级医疗保健机构进行进一步检查。</w:t>
      </w:r>
    </w:p>
    <w:p>
      <w:pPr>
        <w:adjustRightInd w:val="0"/>
        <w:snapToGrid w:val="0"/>
        <w:spacing w:line="360" w:lineRule="auto"/>
        <w:rPr>
          <w:rFonts w:hint="eastAsia" w:ascii="仿宋" w:hAnsi="仿宋" w:eastAsia="仿宋" w:cs="仿宋"/>
        </w:rPr>
      </w:pPr>
      <w:r>
        <w:rPr>
          <w:rFonts w:hint="eastAsia" w:ascii="仿宋" w:hAnsi="仿宋" w:eastAsia="仿宋" w:cs="仿宋"/>
        </w:rPr>
        <w:t>(三)对确诊的患儿每季度进行1次面对面随访。</w:t>
      </w:r>
    </w:p>
    <w:p>
      <w:pPr>
        <w:adjustRightInd w:val="0"/>
        <w:snapToGrid w:val="0"/>
        <w:spacing w:line="360" w:lineRule="auto"/>
        <w:rPr>
          <w:rFonts w:hint="eastAsia" w:ascii="仿宋" w:hAnsi="仿宋" w:eastAsia="仿宋" w:cs="仿宋"/>
        </w:rPr>
      </w:pPr>
      <w:r>
        <w:rPr>
          <w:rFonts w:hint="eastAsia" w:ascii="仿宋" w:hAnsi="仿宋" w:eastAsia="仿宋" w:cs="仿宋"/>
        </w:rPr>
        <w:t>(四)开展针对性健康教育，普及先天性心脏病防治知识。</w:t>
      </w:r>
    </w:p>
    <w:p>
      <w:pPr>
        <w:adjustRightInd w:val="0"/>
        <w:snapToGrid w:val="0"/>
        <w:spacing w:line="360" w:lineRule="auto"/>
        <w:rPr>
          <w:rFonts w:hint="eastAsia" w:ascii="仿宋" w:hAnsi="仿宋" w:eastAsia="仿宋" w:cs="仿宋"/>
        </w:rPr>
      </w:pPr>
      <w:r>
        <w:rPr>
          <w:rFonts w:hint="eastAsia" w:ascii="仿宋" w:hAnsi="仿宋" w:eastAsia="仿宋" w:cs="仿宋"/>
        </w:rPr>
        <w:t>三、服务要求</w:t>
      </w:r>
    </w:p>
    <w:p>
      <w:pPr>
        <w:adjustRightInd w:val="0"/>
        <w:snapToGrid w:val="0"/>
        <w:spacing w:line="360" w:lineRule="auto"/>
        <w:rPr>
          <w:rFonts w:hint="eastAsia" w:ascii="仿宋" w:hAnsi="仿宋" w:eastAsia="仿宋" w:cs="仿宋"/>
        </w:rPr>
      </w:pPr>
      <w:r>
        <w:rPr>
          <w:rFonts w:hint="eastAsia" w:ascii="仿宋" w:hAnsi="仿宋" w:eastAsia="仿宋" w:cs="仿宋"/>
        </w:rPr>
        <w:t>(一)儿童先天性心脏病筛查工作应与儿童健康管理、儿童4、2、2健康体检结合进行。</w:t>
      </w:r>
    </w:p>
    <w:p>
      <w:pPr>
        <w:adjustRightInd w:val="0"/>
        <w:snapToGrid w:val="0"/>
        <w:spacing w:line="360" w:lineRule="auto"/>
        <w:rPr>
          <w:rFonts w:hint="eastAsia" w:ascii="仿宋" w:hAnsi="仿宋" w:eastAsia="仿宋" w:cs="仿宋"/>
        </w:rPr>
      </w:pPr>
      <w:r>
        <w:rPr>
          <w:rFonts w:hint="eastAsia" w:ascii="仿宋" w:hAnsi="仿宋" w:eastAsia="仿宋" w:cs="仿宋"/>
        </w:rPr>
        <w:t>(二)社区卫生服务中心(站)、乡镇卫生院、村卫生室负责开展儿童先天性心脏病问诊、听诊等初步筛查工作，发现疑似患者，及时转诊到区(区、市)级医疗保健机构进行进一步检查，并做好记录。</w:t>
      </w:r>
    </w:p>
    <w:p>
      <w:pPr>
        <w:adjustRightInd w:val="0"/>
        <w:snapToGrid w:val="0"/>
        <w:spacing w:line="360" w:lineRule="auto"/>
        <w:rPr>
          <w:rFonts w:hint="eastAsia" w:ascii="仿宋" w:hAnsi="仿宋" w:eastAsia="仿宋" w:cs="仿宋"/>
        </w:rPr>
      </w:pPr>
      <w:r>
        <w:rPr>
          <w:rFonts w:hint="eastAsia" w:ascii="仿宋" w:hAnsi="仿宋" w:eastAsia="仿宋" w:cs="仿宋"/>
        </w:rPr>
        <w:t>(三)及时做好疑似及确诊患儿的追踪随访工作。</w:t>
      </w:r>
    </w:p>
    <w:p>
      <w:pPr>
        <w:adjustRightInd w:val="0"/>
        <w:snapToGrid w:val="0"/>
        <w:spacing w:line="360" w:lineRule="auto"/>
        <w:rPr>
          <w:rFonts w:hint="eastAsia" w:ascii="仿宋" w:hAnsi="仿宋" w:eastAsia="仿宋" w:cs="仿宋"/>
        </w:rPr>
      </w:pPr>
      <w:r>
        <w:rPr>
          <w:rFonts w:hint="eastAsia" w:ascii="仿宋" w:hAnsi="仿宋" w:eastAsia="仿宋" w:cs="仿宋"/>
        </w:rPr>
        <w:t>(四)每次提供服务后及时将相关信息记人患者健康档案。</w:t>
      </w:r>
    </w:p>
    <w:p>
      <w:pPr>
        <w:adjustRightInd w:val="0"/>
        <w:snapToGrid w:val="0"/>
        <w:spacing w:line="360" w:lineRule="auto"/>
        <w:rPr>
          <w:rFonts w:hint="eastAsia" w:ascii="仿宋" w:hAnsi="仿宋" w:eastAsia="仿宋" w:cs="仿宋"/>
        </w:rPr>
      </w:pPr>
      <w:r>
        <w:rPr>
          <w:rFonts w:hint="eastAsia" w:ascii="仿宋" w:hAnsi="仿宋" w:eastAsia="仿宋" w:cs="仿宋"/>
        </w:rPr>
        <w:t>四、考核指标</w:t>
      </w:r>
    </w:p>
    <w:p>
      <w:pPr>
        <w:adjustRightInd w:val="0"/>
        <w:snapToGrid w:val="0"/>
        <w:spacing w:line="360" w:lineRule="auto"/>
        <w:rPr>
          <w:rFonts w:hint="eastAsia" w:ascii="仿宋" w:hAnsi="仿宋" w:eastAsia="仿宋" w:cs="仿宋"/>
        </w:rPr>
      </w:pPr>
      <w:r>
        <w:rPr>
          <w:rFonts w:hint="eastAsia" w:ascii="仿宋" w:hAnsi="仿宋" w:eastAsia="仿宋" w:cs="仿宋"/>
        </w:rPr>
        <w:t>儿童筛查率=筛查人数/辖区内0-6岁儿童数×100%。</w:t>
      </w:r>
    </w:p>
    <w:p>
      <w:pPr>
        <w:adjustRightInd w:val="0"/>
        <w:snapToGrid w:val="0"/>
        <w:spacing w:line="360" w:lineRule="auto"/>
        <w:ind w:firstLine="1928" w:firstLineChars="800"/>
        <w:rPr>
          <w:rFonts w:hint="eastAsia" w:ascii="仿宋" w:hAnsi="仿宋" w:eastAsia="仿宋" w:cs="仿宋"/>
        </w:rPr>
      </w:pPr>
      <w:r>
        <w:rPr>
          <w:rFonts w:hint="eastAsia" w:ascii="仿宋" w:hAnsi="仿宋" w:eastAsia="仿宋" w:cs="仿宋"/>
          <w:b/>
          <w:bCs/>
        </w:rPr>
        <w:t>地 方 病 防 控</w:t>
      </w:r>
    </w:p>
    <w:p>
      <w:pPr>
        <w:numPr>
          <w:ilvl w:val="0"/>
          <w:numId w:val="12"/>
        </w:num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服务对象</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辖区内碘缺乏病、布鲁氏菌病、地方病氟中毒、大骨节病、包虫病患者及相关人群。</w:t>
      </w:r>
    </w:p>
    <w:p>
      <w:pPr>
        <w:numPr>
          <w:ilvl w:val="0"/>
          <w:numId w:val="12"/>
        </w:num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服务内容</w:t>
      </w:r>
    </w:p>
    <w:p>
      <w:pPr>
        <w:adjustRightInd w:val="0"/>
        <w:snapToGrid w:val="0"/>
        <w:spacing w:line="360" w:lineRule="auto"/>
        <w:rPr>
          <w:rFonts w:hint="eastAsia" w:ascii="仿宋" w:hAnsi="仿宋" w:eastAsia="仿宋" w:cs="仿宋"/>
        </w:rPr>
      </w:pPr>
      <w:r>
        <w:rPr>
          <w:rFonts w:hint="eastAsia" w:ascii="仿宋" w:hAnsi="仿宋" w:eastAsia="仿宋" w:cs="仿宋"/>
        </w:rPr>
        <w:t xml:space="preserve">   （一）登记、建档</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规范填写地方病患者登记本，建立地方病患者档案。</w:t>
      </w:r>
    </w:p>
    <w:p>
      <w:pPr>
        <w:adjustRightInd w:val="0"/>
        <w:snapToGrid w:val="0"/>
        <w:spacing w:line="360" w:lineRule="auto"/>
        <w:rPr>
          <w:rFonts w:hint="eastAsia" w:ascii="仿宋" w:hAnsi="仿宋" w:eastAsia="仿宋" w:cs="仿宋"/>
        </w:rPr>
      </w:pPr>
      <w:r>
        <w:rPr>
          <w:rFonts w:hint="eastAsia" w:ascii="仿宋" w:hAnsi="仿宋" w:eastAsia="仿宋" w:cs="仿宋"/>
        </w:rPr>
        <w:t xml:space="preserve">   （二）日常管理</w:t>
      </w:r>
    </w:p>
    <w:p>
      <w:pPr>
        <w:adjustRightInd w:val="0"/>
        <w:snapToGrid w:val="0"/>
        <w:spacing w:line="360" w:lineRule="auto"/>
        <w:rPr>
          <w:rFonts w:hint="eastAsia" w:ascii="仿宋" w:hAnsi="仿宋" w:eastAsia="仿宋" w:cs="仿宋"/>
        </w:rPr>
      </w:pPr>
      <w:r>
        <w:rPr>
          <w:rFonts w:hint="eastAsia" w:ascii="仿宋" w:hAnsi="仿宋" w:eastAsia="仿宋" w:cs="仿宋"/>
        </w:rPr>
        <w:t xml:space="preserve">    对地方病患者每半年至少随访1次，特殊情况及时随访。</w:t>
      </w:r>
    </w:p>
    <w:p>
      <w:pPr>
        <w:adjustRightInd w:val="0"/>
        <w:snapToGrid w:val="0"/>
        <w:spacing w:line="360" w:lineRule="auto"/>
        <w:rPr>
          <w:rFonts w:hint="eastAsia" w:ascii="仿宋" w:hAnsi="仿宋" w:eastAsia="仿宋" w:cs="仿宋"/>
        </w:rPr>
      </w:pPr>
      <w:r>
        <w:rPr>
          <w:rFonts w:hint="eastAsia" w:ascii="仿宋" w:hAnsi="仿宋" w:eastAsia="仿宋" w:cs="仿宋"/>
        </w:rPr>
        <w:t xml:space="preserve">   （三）配合专业机构开展流行病学调查及疫情监测，发现疫情及时上报并协助处理。</w:t>
      </w:r>
    </w:p>
    <w:p>
      <w:pPr>
        <w:adjustRightInd w:val="0"/>
        <w:snapToGrid w:val="0"/>
        <w:spacing w:line="360" w:lineRule="auto"/>
        <w:rPr>
          <w:rFonts w:hint="eastAsia" w:ascii="仿宋" w:hAnsi="仿宋" w:eastAsia="仿宋" w:cs="仿宋"/>
        </w:rPr>
      </w:pPr>
      <w:r>
        <w:rPr>
          <w:rFonts w:hint="eastAsia" w:ascii="仿宋" w:hAnsi="仿宋" w:eastAsia="仿宋" w:cs="仿宋"/>
        </w:rPr>
        <w:t xml:space="preserve">   （四）在地方病高发地区开展地方病防治知识宣传。</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三、服务要求</w:t>
      </w:r>
    </w:p>
    <w:p>
      <w:pPr>
        <w:adjustRightInd w:val="0"/>
        <w:snapToGrid w:val="0"/>
        <w:spacing w:line="360" w:lineRule="auto"/>
        <w:rPr>
          <w:rFonts w:hint="eastAsia" w:ascii="仿宋" w:hAnsi="仿宋" w:eastAsia="仿宋" w:cs="仿宋"/>
        </w:rPr>
      </w:pPr>
      <w:r>
        <w:rPr>
          <w:rFonts w:hint="eastAsia" w:ascii="仿宋" w:hAnsi="仿宋" w:eastAsia="仿宋" w:cs="仿宋"/>
        </w:rPr>
        <w:t xml:space="preserve">   （一）掌握辖区内地方病患者基本情况。</w:t>
      </w:r>
    </w:p>
    <w:p>
      <w:pPr>
        <w:adjustRightInd w:val="0"/>
        <w:snapToGrid w:val="0"/>
        <w:spacing w:line="360" w:lineRule="auto"/>
        <w:rPr>
          <w:rFonts w:hint="eastAsia" w:ascii="仿宋" w:hAnsi="仿宋" w:eastAsia="仿宋" w:cs="仿宋"/>
        </w:rPr>
      </w:pPr>
      <w:r>
        <w:rPr>
          <w:rFonts w:hint="eastAsia" w:ascii="仿宋" w:hAnsi="仿宋" w:eastAsia="仿宋" w:cs="仿宋"/>
        </w:rPr>
        <w:t xml:space="preserve">   （二）定期开展患者随访。</w:t>
      </w:r>
    </w:p>
    <w:p>
      <w:pPr>
        <w:adjustRightInd w:val="0"/>
        <w:snapToGrid w:val="0"/>
        <w:spacing w:line="360" w:lineRule="auto"/>
        <w:rPr>
          <w:rFonts w:hint="eastAsia" w:ascii="仿宋" w:hAnsi="仿宋" w:eastAsia="仿宋" w:cs="仿宋"/>
        </w:rPr>
      </w:pPr>
      <w:r>
        <w:rPr>
          <w:rFonts w:hint="eastAsia" w:ascii="仿宋" w:hAnsi="仿宋" w:eastAsia="仿宋" w:cs="仿宋"/>
        </w:rPr>
        <w:t xml:space="preserve">   （三）医护人员掌握地方病防治基本知识，并开展宣传教育活动。</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四、考核指标</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rPr>
        <w:t>患者管理率=管理人数/地方病患者人数×100%</w:t>
      </w:r>
      <w:bookmarkEnd w:id="224"/>
      <w:bookmarkEnd w:id="225"/>
    </w:p>
    <w:p>
      <w:pPr>
        <w:pStyle w:val="2"/>
        <w:adjustRightInd w:val="0"/>
        <w:snapToGrid w:val="0"/>
        <w:spacing w:after="0" w:line="360" w:lineRule="auto"/>
        <w:ind w:firstLine="240"/>
        <w:rPr>
          <w:rFonts w:hint="eastAsia" w:ascii="仿宋" w:hAnsi="仿宋" w:eastAsia="仿宋" w:cs="仿宋"/>
        </w:rPr>
      </w:pPr>
    </w:p>
    <w:p>
      <w:pPr>
        <w:pStyle w:val="2"/>
        <w:adjustRightInd w:val="0"/>
        <w:snapToGrid w:val="0"/>
        <w:spacing w:after="0" w:line="360" w:lineRule="auto"/>
        <w:ind w:firstLine="240"/>
        <w:rPr>
          <w:rFonts w:hint="eastAsia" w:ascii="仿宋" w:hAnsi="仿宋" w:eastAsia="仿宋" w:cs="仿宋"/>
        </w:rPr>
      </w:pPr>
    </w:p>
    <w:p>
      <w:pPr>
        <w:pStyle w:val="2"/>
        <w:adjustRightInd w:val="0"/>
        <w:snapToGrid w:val="0"/>
        <w:spacing w:after="0" w:line="360" w:lineRule="auto"/>
        <w:ind w:firstLine="240"/>
        <w:rPr>
          <w:rFonts w:hint="eastAsia" w:ascii="仿宋" w:hAnsi="仿宋" w:eastAsia="仿宋" w:cs="仿宋"/>
        </w:rPr>
      </w:pPr>
    </w:p>
    <w:p>
      <w:pPr>
        <w:pStyle w:val="2"/>
        <w:adjustRightInd w:val="0"/>
        <w:snapToGrid w:val="0"/>
        <w:spacing w:after="0" w:line="360" w:lineRule="auto"/>
        <w:ind w:firstLine="240"/>
        <w:rPr>
          <w:rFonts w:hint="eastAsia" w:ascii="仿宋" w:hAnsi="仿宋" w:eastAsia="仿宋" w:cs="仿宋"/>
        </w:rPr>
      </w:pPr>
    </w:p>
    <w:p>
      <w:pPr>
        <w:pStyle w:val="2"/>
        <w:adjustRightInd w:val="0"/>
        <w:snapToGrid w:val="0"/>
        <w:spacing w:after="0" w:line="360" w:lineRule="auto"/>
        <w:ind w:firstLine="240"/>
        <w:rPr>
          <w:rFonts w:hint="eastAsia" w:ascii="仿宋" w:hAnsi="仿宋" w:eastAsia="仿宋" w:cs="仿宋"/>
        </w:rPr>
      </w:pPr>
    </w:p>
    <w:tbl>
      <w:tblPr>
        <w:tblStyle w:val="28"/>
        <w:tblW w:w="8752" w:type="dxa"/>
        <w:tblInd w:w="0" w:type="dxa"/>
        <w:tblLayout w:type="autofit"/>
        <w:tblCellMar>
          <w:top w:w="0" w:type="dxa"/>
          <w:left w:w="0" w:type="dxa"/>
          <w:bottom w:w="0" w:type="dxa"/>
          <w:right w:w="0" w:type="dxa"/>
        </w:tblCellMar>
      </w:tblPr>
      <w:tblGrid>
        <w:gridCol w:w="1008"/>
        <w:gridCol w:w="2693"/>
        <w:gridCol w:w="2051"/>
        <w:gridCol w:w="3000"/>
      </w:tblGrid>
      <w:tr>
        <w:tblPrEx>
          <w:tblCellMar>
            <w:top w:w="0" w:type="dxa"/>
            <w:left w:w="0" w:type="dxa"/>
            <w:bottom w:w="0" w:type="dxa"/>
            <w:right w:w="0" w:type="dxa"/>
          </w:tblCellMar>
        </w:tblPrEx>
        <w:trPr>
          <w:trHeight w:val="578" w:hRule="atLeast"/>
        </w:trPr>
        <w:tc>
          <w:tcPr>
            <w:tcW w:w="37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机构名称</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2020年常住人口</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65岁及以上老年人免费体检人数（人）</w:t>
            </w:r>
          </w:p>
        </w:tc>
      </w:tr>
      <w:tr>
        <w:tblPrEx>
          <w:tblCellMar>
            <w:top w:w="0" w:type="dxa"/>
            <w:left w:w="0" w:type="dxa"/>
            <w:bottom w:w="0" w:type="dxa"/>
            <w:right w:w="0" w:type="dxa"/>
          </w:tblCellMar>
        </w:tblPrEx>
        <w:trPr>
          <w:trHeight w:val="360" w:hRule="atLeast"/>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包一（10家）</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民和县李二堡中心卫生院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6076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530 </w:t>
            </w:r>
          </w:p>
        </w:tc>
      </w:tr>
      <w:tr>
        <w:tblPrEx>
          <w:tblCellMar>
            <w:top w:w="0" w:type="dxa"/>
            <w:left w:w="0" w:type="dxa"/>
            <w:bottom w:w="0" w:type="dxa"/>
            <w:right w:w="0" w:type="dxa"/>
          </w:tblCellMar>
        </w:tblPrEx>
        <w:trPr>
          <w:trHeight w:val="36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民和县塘尔垣卫生院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7635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572 </w:t>
            </w:r>
          </w:p>
        </w:tc>
      </w:tr>
      <w:tr>
        <w:tblPrEx>
          <w:tblCellMar>
            <w:top w:w="0" w:type="dxa"/>
            <w:left w:w="0" w:type="dxa"/>
            <w:bottom w:w="0" w:type="dxa"/>
            <w:right w:w="0" w:type="dxa"/>
          </w:tblCellMar>
        </w:tblPrEx>
        <w:trPr>
          <w:trHeight w:val="36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民和县核桃庄卫生院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11750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823 </w:t>
            </w:r>
          </w:p>
        </w:tc>
      </w:tr>
      <w:tr>
        <w:tblPrEx>
          <w:tblCellMar>
            <w:top w:w="0" w:type="dxa"/>
            <w:left w:w="0" w:type="dxa"/>
            <w:bottom w:w="0" w:type="dxa"/>
            <w:right w:w="0" w:type="dxa"/>
          </w:tblCellMar>
        </w:tblPrEx>
        <w:trPr>
          <w:trHeight w:val="36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民和县松树卫生院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7113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527 </w:t>
            </w:r>
          </w:p>
        </w:tc>
      </w:tr>
      <w:tr>
        <w:tblPrEx>
          <w:tblCellMar>
            <w:top w:w="0" w:type="dxa"/>
            <w:left w:w="0" w:type="dxa"/>
            <w:bottom w:w="0" w:type="dxa"/>
            <w:right w:w="0" w:type="dxa"/>
          </w:tblCellMar>
        </w:tblPrEx>
        <w:trPr>
          <w:trHeight w:val="36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民和县硖门卫生院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13888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1057 </w:t>
            </w:r>
          </w:p>
        </w:tc>
      </w:tr>
      <w:tr>
        <w:tblPrEx>
          <w:tblCellMar>
            <w:top w:w="0" w:type="dxa"/>
            <w:left w:w="0" w:type="dxa"/>
            <w:bottom w:w="0" w:type="dxa"/>
            <w:right w:w="0" w:type="dxa"/>
          </w:tblCellMar>
        </w:tblPrEx>
        <w:trPr>
          <w:trHeight w:val="36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民和县新民卫生院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4348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462 </w:t>
            </w:r>
          </w:p>
        </w:tc>
      </w:tr>
      <w:tr>
        <w:tblPrEx>
          <w:tblCellMar>
            <w:top w:w="0" w:type="dxa"/>
            <w:left w:w="0" w:type="dxa"/>
            <w:bottom w:w="0" w:type="dxa"/>
            <w:right w:w="0" w:type="dxa"/>
          </w:tblCellMar>
        </w:tblPrEx>
        <w:trPr>
          <w:trHeight w:val="29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民和县芦草卫生院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0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256 </w:t>
            </w:r>
          </w:p>
        </w:tc>
      </w:tr>
      <w:tr>
        <w:tblPrEx>
          <w:tblCellMar>
            <w:top w:w="0" w:type="dxa"/>
            <w:left w:w="0" w:type="dxa"/>
            <w:bottom w:w="0" w:type="dxa"/>
            <w:right w:w="0" w:type="dxa"/>
          </w:tblCellMar>
        </w:tblPrEx>
        <w:trPr>
          <w:trHeight w:val="36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民和县西沟卫生院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10801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650 </w:t>
            </w:r>
          </w:p>
        </w:tc>
      </w:tr>
      <w:tr>
        <w:tblPrEx>
          <w:tblCellMar>
            <w:top w:w="0" w:type="dxa"/>
            <w:left w:w="0" w:type="dxa"/>
            <w:bottom w:w="0" w:type="dxa"/>
            <w:right w:w="0" w:type="dxa"/>
          </w:tblCellMar>
        </w:tblPrEx>
        <w:trPr>
          <w:trHeight w:val="36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民和县东沟卫生院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10024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675 </w:t>
            </w:r>
          </w:p>
        </w:tc>
      </w:tr>
      <w:tr>
        <w:tblPrEx>
          <w:tblCellMar>
            <w:top w:w="0" w:type="dxa"/>
            <w:left w:w="0" w:type="dxa"/>
            <w:bottom w:w="0" w:type="dxa"/>
            <w:right w:w="0" w:type="dxa"/>
          </w:tblCellMar>
        </w:tblPrEx>
        <w:trPr>
          <w:trHeight w:val="36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民和县北山卫生院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5469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639 </w:t>
            </w:r>
          </w:p>
        </w:tc>
      </w:tr>
      <w:tr>
        <w:tblPrEx>
          <w:tblCellMar>
            <w:top w:w="0" w:type="dxa"/>
            <w:left w:w="0" w:type="dxa"/>
            <w:bottom w:w="0" w:type="dxa"/>
            <w:right w:w="0" w:type="dxa"/>
          </w:tblCellMar>
        </w:tblPrEx>
        <w:trPr>
          <w:trHeight w:val="275"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小计</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77104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6191 </w:t>
            </w:r>
          </w:p>
        </w:tc>
      </w:tr>
      <w:tr>
        <w:tblPrEx>
          <w:tblCellMar>
            <w:top w:w="0" w:type="dxa"/>
            <w:left w:w="0" w:type="dxa"/>
            <w:bottom w:w="0" w:type="dxa"/>
            <w:right w:w="0" w:type="dxa"/>
          </w:tblCellMar>
        </w:tblPrEx>
        <w:trPr>
          <w:trHeight w:val="360" w:hRule="atLeast"/>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包二（12家）</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民和县巴州中心卫生院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17045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980 </w:t>
            </w:r>
          </w:p>
        </w:tc>
      </w:tr>
      <w:tr>
        <w:tblPrEx>
          <w:tblCellMar>
            <w:top w:w="0" w:type="dxa"/>
            <w:left w:w="0" w:type="dxa"/>
            <w:bottom w:w="0" w:type="dxa"/>
            <w:right w:w="0" w:type="dxa"/>
          </w:tblCellMar>
        </w:tblPrEx>
        <w:trPr>
          <w:trHeight w:val="36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民和县联合卫生院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6066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509 </w:t>
            </w:r>
          </w:p>
        </w:tc>
      </w:tr>
      <w:tr>
        <w:tblPrEx>
          <w:tblCellMar>
            <w:top w:w="0" w:type="dxa"/>
            <w:left w:w="0" w:type="dxa"/>
            <w:bottom w:w="0" w:type="dxa"/>
            <w:right w:w="0" w:type="dxa"/>
          </w:tblCellMar>
        </w:tblPrEx>
        <w:trPr>
          <w:trHeight w:val="36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民和县柴沟卫生院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6611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510 </w:t>
            </w:r>
          </w:p>
        </w:tc>
      </w:tr>
      <w:tr>
        <w:tblPrEx>
          <w:tblCellMar>
            <w:top w:w="0" w:type="dxa"/>
            <w:left w:w="0" w:type="dxa"/>
            <w:bottom w:w="0" w:type="dxa"/>
            <w:right w:w="0" w:type="dxa"/>
          </w:tblCellMar>
        </w:tblPrEx>
        <w:trPr>
          <w:trHeight w:val="36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民和县古鄯中心卫生院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14863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1112 </w:t>
            </w:r>
          </w:p>
        </w:tc>
      </w:tr>
      <w:tr>
        <w:tblPrEx>
          <w:tblCellMar>
            <w:top w:w="0" w:type="dxa"/>
            <w:left w:w="0" w:type="dxa"/>
            <w:bottom w:w="0" w:type="dxa"/>
            <w:right w:w="0" w:type="dxa"/>
          </w:tblCellMar>
        </w:tblPrEx>
        <w:trPr>
          <w:trHeight w:val="36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民和县马场垣中心卫生院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20417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1645 </w:t>
            </w:r>
          </w:p>
        </w:tc>
      </w:tr>
      <w:tr>
        <w:tblPrEx>
          <w:tblCellMar>
            <w:top w:w="0" w:type="dxa"/>
            <w:left w:w="0" w:type="dxa"/>
            <w:bottom w:w="0" w:type="dxa"/>
            <w:right w:w="0" w:type="dxa"/>
          </w:tblCellMar>
        </w:tblPrEx>
        <w:trPr>
          <w:trHeight w:val="36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民和县隆治卫生院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7090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667 </w:t>
            </w:r>
          </w:p>
        </w:tc>
      </w:tr>
      <w:tr>
        <w:tblPrEx>
          <w:tblCellMar>
            <w:top w:w="0" w:type="dxa"/>
            <w:left w:w="0" w:type="dxa"/>
            <w:bottom w:w="0" w:type="dxa"/>
            <w:right w:w="0" w:type="dxa"/>
          </w:tblCellMar>
        </w:tblPrEx>
        <w:trPr>
          <w:trHeight w:val="36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民和县总堡卫生院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11685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882 </w:t>
            </w:r>
          </w:p>
        </w:tc>
      </w:tr>
      <w:tr>
        <w:tblPrEx>
          <w:tblCellMar>
            <w:top w:w="0" w:type="dxa"/>
            <w:left w:w="0" w:type="dxa"/>
            <w:bottom w:w="0" w:type="dxa"/>
            <w:right w:w="0" w:type="dxa"/>
          </w:tblCellMar>
        </w:tblPrEx>
        <w:trPr>
          <w:trHeight w:val="36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民和县大庄卫生院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13351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930 </w:t>
            </w:r>
          </w:p>
        </w:tc>
      </w:tr>
      <w:tr>
        <w:tblPrEx>
          <w:tblCellMar>
            <w:top w:w="0" w:type="dxa"/>
            <w:left w:w="0" w:type="dxa"/>
            <w:bottom w:w="0" w:type="dxa"/>
            <w:right w:w="0" w:type="dxa"/>
          </w:tblCellMar>
        </w:tblPrEx>
        <w:trPr>
          <w:trHeight w:val="36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民和县马营中心卫生院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27743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1739 </w:t>
            </w:r>
          </w:p>
        </w:tc>
      </w:tr>
      <w:tr>
        <w:tblPrEx>
          <w:tblCellMar>
            <w:top w:w="0" w:type="dxa"/>
            <w:left w:w="0" w:type="dxa"/>
            <w:bottom w:w="0" w:type="dxa"/>
            <w:right w:w="0" w:type="dxa"/>
          </w:tblCellMar>
        </w:tblPrEx>
        <w:trPr>
          <w:trHeight w:val="36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民和县塔城卫生院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6390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466 </w:t>
            </w:r>
          </w:p>
        </w:tc>
      </w:tr>
      <w:tr>
        <w:tblPrEx>
          <w:tblCellMar>
            <w:top w:w="0" w:type="dxa"/>
            <w:left w:w="0" w:type="dxa"/>
            <w:bottom w:w="0" w:type="dxa"/>
            <w:right w:w="0" w:type="dxa"/>
          </w:tblCellMar>
        </w:tblPrEx>
        <w:trPr>
          <w:trHeight w:val="36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民和县转导卫生院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10407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701 </w:t>
            </w:r>
          </w:p>
        </w:tc>
      </w:tr>
      <w:tr>
        <w:tblPrEx>
          <w:tblCellMar>
            <w:top w:w="0" w:type="dxa"/>
            <w:left w:w="0" w:type="dxa"/>
            <w:bottom w:w="0" w:type="dxa"/>
            <w:right w:w="0" w:type="dxa"/>
          </w:tblCellMar>
        </w:tblPrEx>
        <w:trPr>
          <w:trHeight w:val="36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民和县川口中心卫生院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73000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4762 </w:t>
            </w:r>
          </w:p>
        </w:tc>
      </w:tr>
      <w:tr>
        <w:tblPrEx>
          <w:tblCellMar>
            <w:top w:w="0" w:type="dxa"/>
            <w:left w:w="0" w:type="dxa"/>
            <w:bottom w:w="0" w:type="dxa"/>
            <w:right w:w="0" w:type="dxa"/>
          </w:tblCellMar>
        </w:tblPrEx>
        <w:trPr>
          <w:trHeight w:val="29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小计</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214668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14903 </w:t>
            </w:r>
          </w:p>
        </w:tc>
      </w:tr>
      <w:tr>
        <w:tblPrEx>
          <w:tblCellMar>
            <w:top w:w="0" w:type="dxa"/>
            <w:left w:w="0" w:type="dxa"/>
            <w:bottom w:w="0" w:type="dxa"/>
            <w:right w:w="0" w:type="dxa"/>
          </w:tblCellMar>
        </w:tblPrEx>
        <w:trPr>
          <w:trHeight w:val="360" w:hRule="atLeast"/>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包三（7家）</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民和县满坪中心卫生院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15373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1130 </w:t>
            </w:r>
          </w:p>
        </w:tc>
      </w:tr>
      <w:tr>
        <w:tblPrEx>
          <w:tblCellMar>
            <w:top w:w="0" w:type="dxa"/>
            <w:left w:w="0" w:type="dxa"/>
            <w:bottom w:w="0" w:type="dxa"/>
            <w:right w:w="0" w:type="dxa"/>
          </w:tblCellMar>
        </w:tblPrEx>
        <w:trPr>
          <w:trHeight w:val="36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民和县前河卫生院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10581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982 </w:t>
            </w:r>
          </w:p>
        </w:tc>
      </w:tr>
      <w:tr>
        <w:tblPrEx>
          <w:tblCellMar>
            <w:top w:w="0" w:type="dxa"/>
            <w:left w:w="0" w:type="dxa"/>
            <w:bottom w:w="0" w:type="dxa"/>
            <w:right w:w="0" w:type="dxa"/>
          </w:tblCellMar>
        </w:tblPrEx>
        <w:trPr>
          <w:trHeight w:val="36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民和县甘沟卫生院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15133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1116 </w:t>
            </w:r>
          </w:p>
        </w:tc>
      </w:tr>
      <w:tr>
        <w:tblPrEx>
          <w:tblCellMar>
            <w:top w:w="0" w:type="dxa"/>
            <w:left w:w="0" w:type="dxa"/>
            <w:bottom w:w="0" w:type="dxa"/>
            <w:right w:w="0" w:type="dxa"/>
          </w:tblCellMar>
        </w:tblPrEx>
        <w:trPr>
          <w:trHeight w:val="36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民和县中川卫生院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17533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1516 </w:t>
            </w:r>
          </w:p>
        </w:tc>
      </w:tr>
      <w:tr>
        <w:tblPrEx>
          <w:tblCellMar>
            <w:top w:w="0" w:type="dxa"/>
            <w:left w:w="0" w:type="dxa"/>
            <w:bottom w:w="0" w:type="dxa"/>
            <w:right w:w="0" w:type="dxa"/>
          </w:tblCellMar>
        </w:tblPrEx>
        <w:trPr>
          <w:trHeight w:val="36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民和县杏儿卫生院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4649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256 </w:t>
            </w:r>
          </w:p>
        </w:tc>
      </w:tr>
      <w:tr>
        <w:tblPrEx>
          <w:tblCellMar>
            <w:top w:w="0" w:type="dxa"/>
            <w:left w:w="0" w:type="dxa"/>
            <w:bottom w:w="0" w:type="dxa"/>
            <w:right w:w="0" w:type="dxa"/>
          </w:tblCellMar>
        </w:tblPrEx>
        <w:trPr>
          <w:trHeight w:val="36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民和县峡口卫生院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4299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308 </w:t>
            </w:r>
          </w:p>
        </w:tc>
      </w:tr>
      <w:tr>
        <w:tblPrEx>
          <w:tblCellMar>
            <w:top w:w="0" w:type="dxa"/>
            <w:left w:w="0" w:type="dxa"/>
            <w:bottom w:w="0" w:type="dxa"/>
            <w:right w:w="0" w:type="dxa"/>
          </w:tblCellMar>
        </w:tblPrEx>
        <w:trPr>
          <w:trHeight w:val="280"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民和县官亭中心卫生院</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15960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1153 </w:t>
            </w:r>
          </w:p>
        </w:tc>
      </w:tr>
      <w:tr>
        <w:tblPrEx>
          <w:tblCellMar>
            <w:top w:w="0" w:type="dxa"/>
            <w:left w:w="0" w:type="dxa"/>
            <w:bottom w:w="0" w:type="dxa"/>
            <w:right w:w="0" w:type="dxa"/>
          </w:tblCellMar>
        </w:tblPrEx>
        <w:trPr>
          <w:trHeight w:val="335" w:hRule="atLeast"/>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jc w:val="center"/>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小计</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83528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6461 </w:t>
            </w:r>
          </w:p>
        </w:tc>
      </w:tr>
      <w:tr>
        <w:tblPrEx>
          <w:tblCellMar>
            <w:top w:w="0" w:type="dxa"/>
            <w:left w:w="0" w:type="dxa"/>
            <w:bottom w:w="0" w:type="dxa"/>
            <w:right w:w="0" w:type="dxa"/>
          </w:tblCellMar>
        </w:tblPrEx>
        <w:trPr>
          <w:trHeight w:val="360"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360" w:lineRule="auto"/>
              <w:rPr>
                <w:rFonts w:hint="eastAsia" w:ascii="仿宋" w:hAnsi="仿宋" w:eastAsia="仿宋" w:cs="宋体"/>
                <w:color w:val="000000"/>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合计</w:t>
            </w:r>
          </w:p>
        </w:tc>
        <w:tc>
          <w:tcPr>
            <w:tcW w:w="2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375300 </w:t>
            </w:r>
          </w:p>
        </w:tc>
        <w:tc>
          <w:tcPr>
            <w:tcW w:w="3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auto"/>
              <w:jc w:val="center"/>
              <w:textAlignment w:val="center"/>
              <w:rPr>
                <w:rFonts w:hint="eastAsia" w:ascii="仿宋" w:hAnsi="仿宋" w:eastAsia="仿宋" w:cs="宋体"/>
                <w:color w:val="000000"/>
              </w:rPr>
            </w:pPr>
            <w:r>
              <w:rPr>
                <w:rFonts w:hint="eastAsia" w:ascii="仿宋" w:hAnsi="仿宋" w:eastAsia="仿宋" w:cs="宋体"/>
                <w:color w:val="000000"/>
                <w:kern w:val="0"/>
                <w:lang w:bidi="ar"/>
              </w:rPr>
              <w:t xml:space="preserve">27555 </w:t>
            </w:r>
          </w:p>
        </w:tc>
      </w:tr>
    </w:tbl>
    <w:p>
      <w:pPr>
        <w:pStyle w:val="2"/>
        <w:adjustRightInd w:val="0"/>
        <w:snapToGrid w:val="0"/>
        <w:spacing w:after="0" w:line="360" w:lineRule="auto"/>
        <w:ind w:firstLine="240"/>
        <w:rPr>
          <w:rFonts w:hint="eastAsia" w:ascii="仿宋" w:hAnsi="仿宋" w:eastAsia="仿宋" w:cs="仿宋"/>
        </w:rPr>
      </w:pPr>
    </w:p>
    <w:p>
      <w:pPr>
        <w:pStyle w:val="2"/>
        <w:adjustRightInd w:val="0"/>
        <w:snapToGrid w:val="0"/>
        <w:spacing w:after="0" w:line="360" w:lineRule="auto"/>
        <w:ind w:firstLine="240"/>
        <w:rPr>
          <w:rFonts w:hint="eastAsia" w:ascii="仿宋" w:hAnsi="仿宋" w:eastAsia="仿宋" w:cs="仿宋"/>
        </w:rPr>
      </w:pPr>
    </w:p>
    <w:sectPr>
      <w:headerReference r:id="rId3" w:type="default"/>
      <w:footerReference r:id="rId4" w:type="default"/>
      <w:footerReference r:id="rId5" w:type="even"/>
      <w:pgSz w:w="11849" w:h="16781"/>
      <w:pgMar w:top="1843" w:right="1463" w:bottom="1440" w:left="1463" w:header="1134" w:footer="1134"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74725" cy="147955"/>
              <wp:effectExtent l="0" t="0" r="0" b="0"/>
              <wp:wrapNone/>
              <wp:docPr id="1"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974725" cy="147955"/>
                      </a:xfrm>
                      <a:prstGeom prst="rect">
                        <a:avLst/>
                      </a:prstGeom>
                      <a:noFill/>
                      <a:ln>
                        <a:noFill/>
                      </a:ln>
                    </wps:spPr>
                    <wps:txbx>
                      <w:txbxContent>
                        <w:p>
                          <w:pPr>
                            <w:pStyle w:val="1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val="en-US" w:eastAsia="zh-CN"/>
                            </w:rPr>
                            <w:t>90</w:t>
                          </w:r>
                          <w:r>
                            <w:rPr>
                              <w:lang w:val="en-US" w:eastAsia="zh-CN"/>
                            </w:rP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1.65pt;width:76.75pt;mso-position-horizontal:center;mso-position-horizontal-relative:margin;mso-wrap-style:none;z-index:251658240;mso-width-relative:page;mso-height-relative:page;" filled="f" stroked="f" coordsize="21600,21600" o:gfxdata="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9uWx0gAAAAQBAAAPAAAAAAAAAAEAIAAAACIAAABkcnMvZG93bnJldi54bWxQSwECFAAUAAAACACH&#10;TuJAaXoH8/EBAAC3AwAADgAAAAAAAAABACAAAAAhAQAAZHJzL2Uyb0RvYy54bWxQSwUGAAAAAAYA&#10;BgBZAQAAhAUAAAAA&#10;">
              <v:fill on="f" focussize="0,0"/>
              <v:stroke on="f"/>
              <v:imagedata o:title=""/>
              <o:lock v:ext="edit" aspectratio="f"/>
              <v:textbox inset="0mm,0mm,0mm,0mm" style="mso-fit-shape-to-text:t;">
                <w:txbxContent>
                  <w:p>
                    <w:pPr>
                      <w:pStyle w:val="1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val="en-US" w:eastAsia="zh-CN"/>
                      </w:rPr>
                      <w:t>90</w:t>
                    </w:r>
                    <w:r>
                      <w:rPr>
                        <w:lang w:val="en-US" w:eastAsia="zh-CN"/>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2"/>
      </w:rPr>
    </w:pPr>
    <w:r>
      <w:fldChar w:fldCharType="begin"/>
    </w:r>
    <w:r>
      <w:rPr>
        <w:rStyle w:val="32"/>
      </w:rPr>
      <w:instrText xml:space="preserve">PAGE  </w:instrText>
    </w:r>
    <w:r>
      <w:fldChar w:fldCharType="end"/>
    </w:r>
  </w:p>
  <w:p>
    <w:pPr>
      <w:pStyle w:val="1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rPr>
        <w:rFonts w:hint="eastAsia" w:ascii="仿宋" w:hAnsi="仿宋" w:eastAsia="仿宋"/>
        <w:b/>
        <w:sz w:val="21"/>
        <w:szCs w:val="21"/>
        <w:u w:val="single"/>
      </w:rPr>
    </w:pPr>
    <w:r>
      <w:rPr>
        <w:rFonts w:hint="eastAsia" w:ascii="仿宋" w:hAnsi="仿宋" w:eastAsia="仿宋"/>
        <w:b/>
        <w:sz w:val="21"/>
        <w:szCs w:val="21"/>
        <w:u w:val="single"/>
      </w:rPr>
      <w:t>青海喆坤工程管理咨询有限公司招标文件                青海喆坤公招（服务）2020-007号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2">
    <w:nsid w:val="562834FF"/>
    <w:multiLevelType w:val="singleLevel"/>
    <w:tmpl w:val="562834FF"/>
    <w:lvl w:ilvl="0" w:tentative="0">
      <w:start w:val="1"/>
      <w:numFmt w:val="chineseCounting"/>
      <w:suff w:val="nothing"/>
      <w:lvlText w:val="%1、"/>
      <w:lvlJc w:val="left"/>
    </w:lvl>
  </w:abstractNum>
  <w:abstractNum w:abstractNumId="3">
    <w:nsid w:val="56284D99"/>
    <w:multiLevelType w:val="singleLevel"/>
    <w:tmpl w:val="56284D99"/>
    <w:lvl w:ilvl="0" w:tentative="0">
      <w:start w:val="1"/>
      <w:numFmt w:val="chineseCounting"/>
      <w:suff w:val="nothing"/>
      <w:lvlText w:val="%1、"/>
      <w:lvlJc w:val="left"/>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59FC3CC6"/>
    <w:multiLevelType w:val="singleLevel"/>
    <w:tmpl w:val="59FC3CC6"/>
    <w:lvl w:ilvl="0" w:tentative="0">
      <w:start w:val="1"/>
      <w:numFmt w:val="decimal"/>
      <w:pStyle w:val="91"/>
      <w:suff w:val="nothing"/>
      <w:lvlText w:val="（%1）"/>
      <w:lvlJc w:val="left"/>
    </w:lvl>
  </w:abstractNum>
  <w:abstractNum w:abstractNumId="6">
    <w:nsid w:val="59FC3E95"/>
    <w:multiLevelType w:val="singleLevel"/>
    <w:tmpl w:val="59FC3E95"/>
    <w:lvl w:ilvl="0" w:tentative="0">
      <w:start w:val="1"/>
      <w:numFmt w:val="decimal"/>
      <w:lvlText w:val="(%1)"/>
      <w:lvlJc w:val="left"/>
      <w:pPr>
        <w:tabs>
          <w:tab w:val="left" w:pos="312"/>
        </w:tabs>
      </w:pPr>
    </w:lvl>
  </w:abstractNum>
  <w:abstractNum w:abstractNumId="7">
    <w:nsid w:val="59FC4271"/>
    <w:multiLevelType w:val="singleLevel"/>
    <w:tmpl w:val="59FC4271"/>
    <w:lvl w:ilvl="0" w:tentative="0">
      <w:start w:val="1"/>
      <w:numFmt w:val="decimal"/>
      <w:suff w:val="nothing"/>
      <w:lvlText w:val="（%1）"/>
      <w:lvlJc w:val="left"/>
    </w:lvl>
  </w:abstractNum>
  <w:abstractNum w:abstractNumId="8">
    <w:nsid w:val="59FC4CCC"/>
    <w:multiLevelType w:val="singleLevel"/>
    <w:tmpl w:val="59FC4CCC"/>
    <w:lvl w:ilvl="0" w:tentative="0">
      <w:start w:val="1"/>
      <w:numFmt w:val="decimal"/>
      <w:suff w:val="nothing"/>
      <w:lvlText w:val="（%1）"/>
      <w:lvlJc w:val="left"/>
    </w:lvl>
  </w:abstractNum>
  <w:abstractNum w:abstractNumId="9">
    <w:nsid w:val="59FC4D84"/>
    <w:multiLevelType w:val="singleLevel"/>
    <w:tmpl w:val="59FC4D84"/>
    <w:lvl w:ilvl="0" w:tentative="0">
      <w:start w:val="11"/>
      <w:numFmt w:val="decimal"/>
      <w:suff w:val="nothing"/>
      <w:lvlText w:val="（%1）"/>
      <w:lvlJc w:val="left"/>
    </w:lvl>
  </w:abstractNum>
  <w:abstractNum w:abstractNumId="10">
    <w:nsid w:val="5A37671F"/>
    <w:multiLevelType w:val="singleLevel"/>
    <w:tmpl w:val="5A37671F"/>
    <w:lvl w:ilvl="0" w:tentative="0">
      <w:start w:val="1"/>
      <w:numFmt w:val="ideographTraditional"/>
      <w:suff w:val="nothing"/>
      <w:lvlText w:val="%1、"/>
      <w:lvlJc w:val="left"/>
    </w:lvl>
  </w:abstractNum>
  <w:abstractNum w:abstractNumId="11">
    <w:nsid w:val="5A98ADAD"/>
    <w:multiLevelType w:val="singleLevel"/>
    <w:tmpl w:val="5A98ADAD"/>
    <w:lvl w:ilvl="0" w:tentative="0">
      <w:start w:val="2"/>
      <w:numFmt w:val="chineseCounting"/>
      <w:suff w:val="nothing"/>
      <w:lvlText w:val="（%1）"/>
      <w:lvlJc w:val="left"/>
    </w:lvl>
  </w:abstractNum>
  <w:num w:numId="1">
    <w:abstractNumId w:val="5"/>
  </w:num>
  <w:num w:numId="2">
    <w:abstractNumId w:val="6"/>
  </w:num>
  <w:num w:numId="3">
    <w:abstractNumId w:val="7"/>
  </w:num>
  <w:num w:numId="4">
    <w:abstractNumId w:val="10"/>
  </w:num>
  <w:num w:numId="5">
    <w:abstractNumId w:val="1"/>
  </w:num>
  <w:num w:numId="6">
    <w:abstractNumId w:val="0"/>
  </w:num>
  <w:num w:numId="7">
    <w:abstractNumId w:val="8"/>
  </w:num>
  <w:num w:numId="8">
    <w:abstractNumId w:val="4"/>
  </w:num>
  <w:num w:numId="9">
    <w:abstractNumId w:val="9"/>
  </w:num>
  <w:num w:numId="10">
    <w:abstractNumId w:val="1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199"/>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35"/>
    <w:rsid w:val="00002FEF"/>
    <w:rsid w:val="00003898"/>
    <w:rsid w:val="00007BEF"/>
    <w:rsid w:val="00007FB8"/>
    <w:rsid w:val="00010F33"/>
    <w:rsid w:val="0001401E"/>
    <w:rsid w:val="00020F53"/>
    <w:rsid w:val="00022EA0"/>
    <w:rsid w:val="00023492"/>
    <w:rsid w:val="000260D6"/>
    <w:rsid w:val="000274E8"/>
    <w:rsid w:val="0002777A"/>
    <w:rsid w:val="00027B22"/>
    <w:rsid w:val="00035423"/>
    <w:rsid w:val="0003667C"/>
    <w:rsid w:val="0003731E"/>
    <w:rsid w:val="00051EB6"/>
    <w:rsid w:val="0005339A"/>
    <w:rsid w:val="00053F84"/>
    <w:rsid w:val="0005554E"/>
    <w:rsid w:val="000579E9"/>
    <w:rsid w:val="00061E47"/>
    <w:rsid w:val="00062065"/>
    <w:rsid w:val="000627D3"/>
    <w:rsid w:val="00065106"/>
    <w:rsid w:val="0007182F"/>
    <w:rsid w:val="00071E9E"/>
    <w:rsid w:val="0007388B"/>
    <w:rsid w:val="0007492F"/>
    <w:rsid w:val="0007570E"/>
    <w:rsid w:val="00080B06"/>
    <w:rsid w:val="00082BE2"/>
    <w:rsid w:val="00083857"/>
    <w:rsid w:val="00083E11"/>
    <w:rsid w:val="00083F88"/>
    <w:rsid w:val="00084167"/>
    <w:rsid w:val="00085E26"/>
    <w:rsid w:val="00086F14"/>
    <w:rsid w:val="000875EB"/>
    <w:rsid w:val="00087FF9"/>
    <w:rsid w:val="000904DB"/>
    <w:rsid w:val="00090BF8"/>
    <w:rsid w:val="00092FB3"/>
    <w:rsid w:val="000A3592"/>
    <w:rsid w:val="000A4699"/>
    <w:rsid w:val="000A5584"/>
    <w:rsid w:val="000A6459"/>
    <w:rsid w:val="000A6DD1"/>
    <w:rsid w:val="000A7458"/>
    <w:rsid w:val="000A753E"/>
    <w:rsid w:val="000B0B77"/>
    <w:rsid w:val="000B2669"/>
    <w:rsid w:val="000B3536"/>
    <w:rsid w:val="000B4EA3"/>
    <w:rsid w:val="000B652B"/>
    <w:rsid w:val="000B6B2D"/>
    <w:rsid w:val="000C0D8F"/>
    <w:rsid w:val="000C1B8F"/>
    <w:rsid w:val="000C2C06"/>
    <w:rsid w:val="000C38E9"/>
    <w:rsid w:val="000C4E4A"/>
    <w:rsid w:val="000C65F5"/>
    <w:rsid w:val="000D106A"/>
    <w:rsid w:val="000D2AAD"/>
    <w:rsid w:val="000D53A2"/>
    <w:rsid w:val="000D5A34"/>
    <w:rsid w:val="000E162F"/>
    <w:rsid w:val="000E27F1"/>
    <w:rsid w:val="000E4DC6"/>
    <w:rsid w:val="000E5DFE"/>
    <w:rsid w:val="000E7704"/>
    <w:rsid w:val="000F0370"/>
    <w:rsid w:val="000F3429"/>
    <w:rsid w:val="000F40E5"/>
    <w:rsid w:val="000F51BE"/>
    <w:rsid w:val="000F6306"/>
    <w:rsid w:val="00102BAF"/>
    <w:rsid w:val="00104875"/>
    <w:rsid w:val="00104CDE"/>
    <w:rsid w:val="00104FBF"/>
    <w:rsid w:val="00105598"/>
    <w:rsid w:val="001073B1"/>
    <w:rsid w:val="00110148"/>
    <w:rsid w:val="00110D16"/>
    <w:rsid w:val="00111DE0"/>
    <w:rsid w:val="00120D05"/>
    <w:rsid w:val="001217D9"/>
    <w:rsid w:val="00123120"/>
    <w:rsid w:val="00125793"/>
    <w:rsid w:val="001309B7"/>
    <w:rsid w:val="00130EFC"/>
    <w:rsid w:val="00132603"/>
    <w:rsid w:val="0013317D"/>
    <w:rsid w:val="00135806"/>
    <w:rsid w:val="00136F36"/>
    <w:rsid w:val="001370B8"/>
    <w:rsid w:val="00137779"/>
    <w:rsid w:val="001427E5"/>
    <w:rsid w:val="00150ABF"/>
    <w:rsid w:val="00151398"/>
    <w:rsid w:val="00151A00"/>
    <w:rsid w:val="001538EF"/>
    <w:rsid w:val="00153CF5"/>
    <w:rsid w:val="00155008"/>
    <w:rsid w:val="00156407"/>
    <w:rsid w:val="001575EB"/>
    <w:rsid w:val="0017421A"/>
    <w:rsid w:val="0017616D"/>
    <w:rsid w:val="001818CF"/>
    <w:rsid w:val="00182709"/>
    <w:rsid w:val="00182F5E"/>
    <w:rsid w:val="001855DD"/>
    <w:rsid w:val="00186CE5"/>
    <w:rsid w:val="0019209E"/>
    <w:rsid w:val="001920F6"/>
    <w:rsid w:val="00192C2F"/>
    <w:rsid w:val="00196308"/>
    <w:rsid w:val="001A36F5"/>
    <w:rsid w:val="001A4AC5"/>
    <w:rsid w:val="001B1503"/>
    <w:rsid w:val="001B24E7"/>
    <w:rsid w:val="001B3699"/>
    <w:rsid w:val="001B4A17"/>
    <w:rsid w:val="001B5584"/>
    <w:rsid w:val="001B603E"/>
    <w:rsid w:val="001C2819"/>
    <w:rsid w:val="001C7475"/>
    <w:rsid w:val="001D3F5B"/>
    <w:rsid w:val="001E049F"/>
    <w:rsid w:val="001E073E"/>
    <w:rsid w:val="001E2004"/>
    <w:rsid w:val="001E2578"/>
    <w:rsid w:val="001E3C05"/>
    <w:rsid w:val="001E6E30"/>
    <w:rsid w:val="001E797A"/>
    <w:rsid w:val="001F1909"/>
    <w:rsid w:val="001F286C"/>
    <w:rsid w:val="001F2875"/>
    <w:rsid w:val="001F31CE"/>
    <w:rsid w:val="001F5C10"/>
    <w:rsid w:val="001F67C5"/>
    <w:rsid w:val="001F7077"/>
    <w:rsid w:val="00200D9A"/>
    <w:rsid w:val="0020289F"/>
    <w:rsid w:val="00205D3D"/>
    <w:rsid w:val="002133D4"/>
    <w:rsid w:val="00217ABB"/>
    <w:rsid w:val="00222300"/>
    <w:rsid w:val="0022286A"/>
    <w:rsid w:val="00223E58"/>
    <w:rsid w:val="002252ED"/>
    <w:rsid w:val="002331D7"/>
    <w:rsid w:val="00234E38"/>
    <w:rsid w:val="0023661F"/>
    <w:rsid w:val="00236D5A"/>
    <w:rsid w:val="00240473"/>
    <w:rsid w:val="0024204E"/>
    <w:rsid w:val="00247130"/>
    <w:rsid w:val="00250004"/>
    <w:rsid w:val="00251E4F"/>
    <w:rsid w:val="00252A41"/>
    <w:rsid w:val="00252DBC"/>
    <w:rsid w:val="00252EC7"/>
    <w:rsid w:val="00254DB1"/>
    <w:rsid w:val="0025585F"/>
    <w:rsid w:val="00255D41"/>
    <w:rsid w:val="0025741D"/>
    <w:rsid w:val="002611FB"/>
    <w:rsid w:val="00261DA5"/>
    <w:rsid w:val="00261E68"/>
    <w:rsid w:val="002655FC"/>
    <w:rsid w:val="00267119"/>
    <w:rsid w:val="00267527"/>
    <w:rsid w:val="00271599"/>
    <w:rsid w:val="00271C7E"/>
    <w:rsid w:val="00273C5F"/>
    <w:rsid w:val="0027680D"/>
    <w:rsid w:val="0028091F"/>
    <w:rsid w:val="00283FF2"/>
    <w:rsid w:val="00284BAA"/>
    <w:rsid w:val="00285D44"/>
    <w:rsid w:val="00286755"/>
    <w:rsid w:val="00286A9A"/>
    <w:rsid w:val="002872DB"/>
    <w:rsid w:val="00287E3A"/>
    <w:rsid w:val="00290395"/>
    <w:rsid w:val="00291F49"/>
    <w:rsid w:val="00292999"/>
    <w:rsid w:val="002937D9"/>
    <w:rsid w:val="002A0BDB"/>
    <w:rsid w:val="002A6A11"/>
    <w:rsid w:val="002A6CDB"/>
    <w:rsid w:val="002A7048"/>
    <w:rsid w:val="002A79B7"/>
    <w:rsid w:val="002B0CB6"/>
    <w:rsid w:val="002B533D"/>
    <w:rsid w:val="002B62B8"/>
    <w:rsid w:val="002B7E86"/>
    <w:rsid w:val="002C09AC"/>
    <w:rsid w:val="002C18D6"/>
    <w:rsid w:val="002C29E6"/>
    <w:rsid w:val="002C323B"/>
    <w:rsid w:val="002C3A60"/>
    <w:rsid w:val="002C3C4B"/>
    <w:rsid w:val="002C5019"/>
    <w:rsid w:val="002D1384"/>
    <w:rsid w:val="002D2150"/>
    <w:rsid w:val="002D3678"/>
    <w:rsid w:val="002D52D0"/>
    <w:rsid w:val="002D7F44"/>
    <w:rsid w:val="002E4173"/>
    <w:rsid w:val="002E4BCC"/>
    <w:rsid w:val="002E6D88"/>
    <w:rsid w:val="002E6FC5"/>
    <w:rsid w:val="002F1605"/>
    <w:rsid w:val="002F3581"/>
    <w:rsid w:val="002F438E"/>
    <w:rsid w:val="002F47ED"/>
    <w:rsid w:val="002F547F"/>
    <w:rsid w:val="003046DB"/>
    <w:rsid w:val="00305721"/>
    <w:rsid w:val="003115EF"/>
    <w:rsid w:val="00311A5D"/>
    <w:rsid w:val="003126EA"/>
    <w:rsid w:val="00312BDA"/>
    <w:rsid w:val="00313A47"/>
    <w:rsid w:val="0031430D"/>
    <w:rsid w:val="003223AD"/>
    <w:rsid w:val="00323B94"/>
    <w:rsid w:val="00324807"/>
    <w:rsid w:val="003263E7"/>
    <w:rsid w:val="00327357"/>
    <w:rsid w:val="003278E8"/>
    <w:rsid w:val="00333B71"/>
    <w:rsid w:val="00334892"/>
    <w:rsid w:val="003358D4"/>
    <w:rsid w:val="00340828"/>
    <w:rsid w:val="00351715"/>
    <w:rsid w:val="00352D73"/>
    <w:rsid w:val="00356CAE"/>
    <w:rsid w:val="00363491"/>
    <w:rsid w:val="00363A5A"/>
    <w:rsid w:val="00363BDC"/>
    <w:rsid w:val="00364157"/>
    <w:rsid w:val="0036431D"/>
    <w:rsid w:val="00365678"/>
    <w:rsid w:val="00366EA5"/>
    <w:rsid w:val="003676E5"/>
    <w:rsid w:val="00370AA4"/>
    <w:rsid w:val="00372D1E"/>
    <w:rsid w:val="00375CF6"/>
    <w:rsid w:val="0037606E"/>
    <w:rsid w:val="00380077"/>
    <w:rsid w:val="0038064F"/>
    <w:rsid w:val="0038168C"/>
    <w:rsid w:val="003850AB"/>
    <w:rsid w:val="003854F9"/>
    <w:rsid w:val="00387F06"/>
    <w:rsid w:val="0039008A"/>
    <w:rsid w:val="00390287"/>
    <w:rsid w:val="00393483"/>
    <w:rsid w:val="003947CB"/>
    <w:rsid w:val="003A0ED3"/>
    <w:rsid w:val="003A1BF3"/>
    <w:rsid w:val="003A2054"/>
    <w:rsid w:val="003A26C8"/>
    <w:rsid w:val="003A475A"/>
    <w:rsid w:val="003A71A7"/>
    <w:rsid w:val="003B28AD"/>
    <w:rsid w:val="003B6642"/>
    <w:rsid w:val="003C4A02"/>
    <w:rsid w:val="003D0689"/>
    <w:rsid w:val="003D21EA"/>
    <w:rsid w:val="003D321B"/>
    <w:rsid w:val="003D34A1"/>
    <w:rsid w:val="003D3BFB"/>
    <w:rsid w:val="003D492D"/>
    <w:rsid w:val="003D6632"/>
    <w:rsid w:val="003E3B0B"/>
    <w:rsid w:val="003E3D25"/>
    <w:rsid w:val="003E67C8"/>
    <w:rsid w:val="003F14C7"/>
    <w:rsid w:val="003F25AF"/>
    <w:rsid w:val="003F27D2"/>
    <w:rsid w:val="003F3696"/>
    <w:rsid w:val="003F50DC"/>
    <w:rsid w:val="00400D65"/>
    <w:rsid w:val="00403B7F"/>
    <w:rsid w:val="00406D82"/>
    <w:rsid w:val="00410863"/>
    <w:rsid w:val="004137E1"/>
    <w:rsid w:val="00413E4E"/>
    <w:rsid w:val="0041505E"/>
    <w:rsid w:val="004152DC"/>
    <w:rsid w:val="004163B3"/>
    <w:rsid w:val="00416F6D"/>
    <w:rsid w:val="004173C4"/>
    <w:rsid w:val="00421DBD"/>
    <w:rsid w:val="004234B4"/>
    <w:rsid w:val="00424A90"/>
    <w:rsid w:val="0043076C"/>
    <w:rsid w:val="00431323"/>
    <w:rsid w:val="00431951"/>
    <w:rsid w:val="0043210E"/>
    <w:rsid w:val="0043354E"/>
    <w:rsid w:val="00433A4A"/>
    <w:rsid w:val="00450D78"/>
    <w:rsid w:val="004514B8"/>
    <w:rsid w:val="00456BAD"/>
    <w:rsid w:val="0046188F"/>
    <w:rsid w:val="0046291A"/>
    <w:rsid w:val="00463A45"/>
    <w:rsid w:val="00464141"/>
    <w:rsid w:val="004656DD"/>
    <w:rsid w:val="00466E50"/>
    <w:rsid w:val="004672E4"/>
    <w:rsid w:val="0047397B"/>
    <w:rsid w:val="00473B84"/>
    <w:rsid w:val="004758D0"/>
    <w:rsid w:val="0047645F"/>
    <w:rsid w:val="00480933"/>
    <w:rsid w:val="004836DF"/>
    <w:rsid w:val="004852C8"/>
    <w:rsid w:val="00485BF0"/>
    <w:rsid w:val="00485D57"/>
    <w:rsid w:val="0048778F"/>
    <w:rsid w:val="004919C2"/>
    <w:rsid w:val="00494EA9"/>
    <w:rsid w:val="004A0C8D"/>
    <w:rsid w:val="004A1525"/>
    <w:rsid w:val="004A1CBF"/>
    <w:rsid w:val="004A2AA0"/>
    <w:rsid w:val="004B1C1C"/>
    <w:rsid w:val="004B35C8"/>
    <w:rsid w:val="004B57F7"/>
    <w:rsid w:val="004B5CCD"/>
    <w:rsid w:val="004B6D7D"/>
    <w:rsid w:val="004B72F1"/>
    <w:rsid w:val="004C0BC3"/>
    <w:rsid w:val="004C4B04"/>
    <w:rsid w:val="004C4F43"/>
    <w:rsid w:val="004C4FE0"/>
    <w:rsid w:val="004C6178"/>
    <w:rsid w:val="004D17CC"/>
    <w:rsid w:val="004D41E1"/>
    <w:rsid w:val="004D59D9"/>
    <w:rsid w:val="004D60D0"/>
    <w:rsid w:val="004E296C"/>
    <w:rsid w:val="004E369B"/>
    <w:rsid w:val="004E738D"/>
    <w:rsid w:val="004E76A5"/>
    <w:rsid w:val="004F018B"/>
    <w:rsid w:val="004F0AFD"/>
    <w:rsid w:val="004F0B6A"/>
    <w:rsid w:val="004F75D2"/>
    <w:rsid w:val="005020FD"/>
    <w:rsid w:val="00503C48"/>
    <w:rsid w:val="00511110"/>
    <w:rsid w:val="0051353D"/>
    <w:rsid w:val="005156B5"/>
    <w:rsid w:val="005173D5"/>
    <w:rsid w:val="00517AFD"/>
    <w:rsid w:val="0052446F"/>
    <w:rsid w:val="0052498C"/>
    <w:rsid w:val="00531E72"/>
    <w:rsid w:val="0053331D"/>
    <w:rsid w:val="00534891"/>
    <w:rsid w:val="00534EE3"/>
    <w:rsid w:val="005423DB"/>
    <w:rsid w:val="00543A33"/>
    <w:rsid w:val="0055145A"/>
    <w:rsid w:val="00551FEB"/>
    <w:rsid w:val="0055204B"/>
    <w:rsid w:val="005537B4"/>
    <w:rsid w:val="005537F4"/>
    <w:rsid w:val="00553B45"/>
    <w:rsid w:val="00553F04"/>
    <w:rsid w:val="00555957"/>
    <w:rsid w:val="00555A09"/>
    <w:rsid w:val="00555BF7"/>
    <w:rsid w:val="00556986"/>
    <w:rsid w:val="005572B6"/>
    <w:rsid w:val="0056450B"/>
    <w:rsid w:val="0056735C"/>
    <w:rsid w:val="00567F1B"/>
    <w:rsid w:val="00570D5B"/>
    <w:rsid w:val="00571F9D"/>
    <w:rsid w:val="00573CCF"/>
    <w:rsid w:val="00574EE5"/>
    <w:rsid w:val="00575767"/>
    <w:rsid w:val="00580E9F"/>
    <w:rsid w:val="00581341"/>
    <w:rsid w:val="0058284A"/>
    <w:rsid w:val="00584150"/>
    <w:rsid w:val="00584579"/>
    <w:rsid w:val="00584DB6"/>
    <w:rsid w:val="00585952"/>
    <w:rsid w:val="005864F2"/>
    <w:rsid w:val="00592844"/>
    <w:rsid w:val="005931DF"/>
    <w:rsid w:val="00594E5E"/>
    <w:rsid w:val="005A5E46"/>
    <w:rsid w:val="005A609F"/>
    <w:rsid w:val="005A724E"/>
    <w:rsid w:val="005B0BF2"/>
    <w:rsid w:val="005B1D85"/>
    <w:rsid w:val="005B5287"/>
    <w:rsid w:val="005B5B2A"/>
    <w:rsid w:val="005C13F0"/>
    <w:rsid w:val="005C2BFE"/>
    <w:rsid w:val="005C741D"/>
    <w:rsid w:val="005D15BB"/>
    <w:rsid w:val="005E068C"/>
    <w:rsid w:val="005E1663"/>
    <w:rsid w:val="005E299D"/>
    <w:rsid w:val="005E5AA7"/>
    <w:rsid w:val="005F3272"/>
    <w:rsid w:val="00600E57"/>
    <w:rsid w:val="00601BF7"/>
    <w:rsid w:val="00602476"/>
    <w:rsid w:val="006035ED"/>
    <w:rsid w:val="006046BD"/>
    <w:rsid w:val="006109E3"/>
    <w:rsid w:val="00611279"/>
    <w:rsid w:val="00613424"/>
    <w:rsid w:val="00613CC7"/>
    <w:rsid w:val="00614E36"/>
    <w:rsid w:val="00616529"/>
    <w:rsid w:val="00624647"/>
    <w:rsid w:val="00626D8A"/>
    <w:rsid w:val="00635994"/>
    <w:rsid w:val="006376A2"/>
    <w:rsid w:val="006400B9"/>
    <w:rsid w:val="00640D37"/>
    <w:rsid w:val="00643B1C"/>
    <w:rsid w:val="006445CA"/>
    <w:rsid w:val="006450A4"/>
    <w:rsid w:val="00650E98"/>
    <w:rsid w:val="006511F9"/>
    <w:rsid w:val="00652C0F"/>
    <w:rsid w:val="006531AF"/>
    <w:rsid w:val="00653D92"/>
    <w:rsid w:val="0065456E"/>
    <w:rsid w:val="0065578A"/>
    <w:rsid w:val="006557C8"/>
    <w:rsid w:val="0065596E"/>
    <w:rsid w:val="00656083"/>
    <w:rsid w:val="006610D8"/>
    <w:rsid w:val="006613B8"/>
    <w:rsid w:val="0066613C"/>
    <w:rsid w:val="0066640A"/>
    <w:rsid w:val="006741C5"/>
    <w:rsid w:val="0067434B"/>
    <w:rsid w:val="006744CD"/>
    <w:rsid w:val="00676F00"/>
    <w:rsid w:val="00677246"/>
    <w:rsid w:val="006773BC"/>
    <w:rsid w:val="0068060C"/>
    <w:rsid w:val="006810C7"/>
    <w:rsid w:val="006817FD"/>
    <w:rsid w:val="006825AC"/>
    <w:rsid w:val="00686935"/>
    <w:rsid w:val="00687973"/>
    <w:rsid w:val="00694657"/>
    <w:rsid w:val="00695E99"/>
    <w:rsid w:val="006A102E"/>
    <w:rsid w:val="006A15EA"/>
    <w:rsid w:val="006A19EE"/>
    <w:rsid w:val="006A21EB"/>
    <w:rsid w:val="006A5595"/>
    <w:rsid w:val="006A59D2"/>
    <w:rsid w:val="006B0317"/>
    <w:rsid w:val="006B12F8"/>
    <w:rsid w:val="006B3E50"/>
    <w:rsid w:val="006B41CC"/>
    <w:rsid w:val="006B5DB8"/>
    <w:rsid w:val="006C19EF"/>
    <w:rsid w:val="006C5F3B"/>
    <w:rsid w:val="006C6929"/>
    <w:rsid w:val="006C741F"/>
    <w:rsid w:val="006D0EA8"/>
    <w:rsid w:val="006D16FD"/>
    <w:rsid w:val="006D3042"/>
    <w:rsid w:val="006D3600"/>
    <w:rsid w:val="006D432B"/>
    <w:rsid w:val="006D445A"/>
    <w:rsid w:val="006D4E09"/>
    <w:rsid w:val="006D5222"/>
    <w:rsid w:val="006D5714"/>
    <w:rsid w:val="006D59DB"/>
    <w:rsid w:val="006D6EDF"/>
    <w:rsid w:val="006D7195"/>
    <w:rsid w:val="006D767C"/>
    <w:rsid w:val="006E355B"/>
    <w:rsid w:val="006E3F59"/>
    <w:rsid w:val="006E456C"/>
    <w:rsid w:val="006E47EC"/>
    <w:rsid w:val="006E5721"/>
    <w:rsid w:val="006F25F6"/>
    <w:rsid w:val="006F3F4D"/>
    <w:rsid w:val="006F4AFE"/>
    <w:rsid w:val="0070189A"/>
    <w:rsid w:val="00701DAD"/>
    <w:rsid w:val="00702AE6"/>
    <w:rsid w:val="007058C2"/>
    <w:rsid w:val="00711AA4"/>
    <w:rsid w:val="0071208D"/>
    <w:rsid w:val="0071257D"/>
    <w:rsid w:val="00717362"/>
    <w:rsid w:val="00717A1B"/>
    <w:rsid w:val="00721CBA"/>
    <w:rsid w:val="00723C48"/>
    <w:rsid w:val="00725509"/>
    <w:rsid w:val="00725A21"/>
    <w:rsid w:val="007262EE"/>
    <w:rsid w:val="007276B6"/>
    <w:rsid w:val="007301C7"/>
    <w:rsid w:val="00731D8F"/>
    <w:rsid w:val="00732022"/>
    <w:rsid w:val="0073737B"/>
    <w:rsid w:val="0074131F"/>
    <w:rsid w:val="0074518F"/>
    <w:rsid w:val="0074580C"/>
    <w:rsid w:val="007464E5"/>
    <w:rsid w:val="0075045E"/>
    <w:rsid w:val="007524F7"/>
    <w:rsid w:val="00754027"/>
    <w:rsid w:val="00755A3F"/>
    <w:rsid w:val="0076148A"/>
    <w:rsid w:val="00761B35"/>
    <w:rsid w:val="00762862"/>
    <w:rsid w:val="007712E8"/>
    <w:rsid w:val="0077136A"/>
    <w:rsid w:val="007744B9"/>
    <w:rsid w:val="00775073"/>
    <w:rsid w:val="00776220"/>
    <w:rsid w:val="007770FE"/>
    <w:rsid w:val="00777958"/>
    <w:rsid w:val="007802B5"/>
    <w:rsid w:val="007832B5"/>
    <w:rsid w:val="0078363A"/>
    <w:rsid w:val="00787164"/>
    <w:rsid w:val="00791F8C"/>
    <w:rsid w:val="00793E40"/>
    <w:rsid w:val="00795F62"/>
    <w:rsid w:val="00797024"/>
    <w:rsid w:val="007A2C42"/>
    <w:rsid w:val="007A57EE"/>
    <w:rsid w:val="007A5DED"/>
    <w:rsid w:val="007A5FFB"/>
    <w:rsid w:val="007A6246"/>
    <w:rsid w:val="007A67D4"/>
    <w:rsid w:val="007A733A"/>
    <w:rsid w:val="007A7DBF"/>
    <w:rsid w:val="007B3C50"/>
    <w:rsid w:val="007B42A6"/>
    <w:rsid w:val="007B47CF"/>
    <w:rsid w:val="007B6EAF"/>
    <w:rsid w:val="007B7F38"/>
    <w:rsid w:val="007C1653"/>
    <w:rsid w:val="007C1AC9"/>
    <w:rsid w:val="007C342E"/>
    <w:rsid w:val="007C4C86"/>
    <w:rsid w:val="007C6A65"/>
    <w:rsid w:val="007C76BC"/>
    <w:rsid w:val="007D2085"/>
    <w:rsid w:val="007D2E41"/>
    <w:rsid w:val="007D4052"/>
    <w:rsid w:val="007D4F9E"/>
    <w:rsid w:val="007D5DA3"/>
    <w:rsid w:val="007D66DC"/>
    <w:rsid w:val="007D7FEF"/>
    <w:rsid w:val="007E28A3"/>
    <w:rsid w:val="007E60D8"/>
    <w:rsid w:val="007E790F"/>
    <w:rsid w:val="007E7B4C"/>
    <w:rsid w:val="007F221C"/>
    <w:rsid w:val="007F264D"/>
    <w:rsid w:val="007F40A8"/>
    <w:rsid w:val="007F5E2E"/>
    <w:rsid w:val="008004A5"/>
    <w:rsid w:val="00800522"/>
    <w:rsid w:val="00800CFF"/>
    <w:rsid w:val="008050C8"/>
    <w:rsid w:val="008066DB"/>
    <w:rsid w:val="00806756"/>
    <w:rsid w:val="00814F81"/>
    <w:rsid w:val="0081612C"/>
    <w:rsid w:val="00816B8F"/>
    <w:rsid w:val="00816D7C"/>
    <w:rsid w:val="00816F14"/>
    <w:rsid w:val="00820FDA"/>
    <w:rsid w:val="00821180"/>
    <w:rsid w:val="00823282"/>
    <w:rsid w:val="00826576"/>
    <w:rsid w:val="008268B2"/>
    <w:rsid w:val="00826D51"/>
    <w:rsid w:val="0082734A"/>
    <w:rsid w:val="008274DF"/>
    <w:rsid w:val="008322B1"/>
    <w:rsid w:val="0083234D"/>
    <w:rsid w:val="0083404F"/>
    <w:rsid w:val="00834AEA"/>
    <w:rsid w:val="00842155"/>
    <w:rsid w:val="00844AEC"/>
    <w:rsid w:val="00846EDC"/>
    <w:rsid w:val="0084750A"/>
    <w:rsid w:val="00847D95"/>
    <w:rsid w:val="0085037B"/>
    <w:rsid w:val="0085084A"/>
    <w:rsid w:val="00852238"/>
    <w:rsid w:val="00853059"/>
    <w:rsid w:val="00853707"/>
    <w:rsid w:val="00857398"/>
    <w:rsid w:val="008578E0"/>
    <w:rsid w:val="00857BE3"/>
    <w:rsid w:val="00860140"/>
    <w:rsid w:val="00861F64"/>
    <w:rsid w:val="00863600"/>
    <w:rsid w:val="008640C9"/>
    <w:rsid w:val="00867DB2"/>
    <w:rsid w:val="008710B3"/>
    <w:rsid w:val="00871646"/>
    <w:rsid w:val="008716C8"/>
    <w:rsid w:val="00873846"/>
    <w:rsid w:val="0087479F"/>
    <w:rsid w:val="00877401"/>
    <w:rsid w:val="00882244"/>
    <w:rsid w:val="00883CE4"/>
    <w:rsid w:val="0088679E"/>
    <w:rsid w:val="00886AE6"/>
    <w:rsid w:val="00887E6F"/>
    <w:rsid w:val="00891A3F"/>
    <w:rsid w:val="008926B7"/>
    <w:rsid w:val="00894E70"/>
    <w:rsid w:val="00895B7A"/>
    <w:rsid w:val="00897C3D"/>
    <w:rsid w:val="008A2FA0"/>
    <w:rsid w:val="008A355E"/>
    <w:rsid w:val="008A3890"/>
    <w:rsid w:val="008A3AAC"/>
    <w:rsid w:val="008A45E7"/>
    <w:rsid w:val="008A504B"/>
    <w:rsid w:val="008A6106"/>
    <w:rsid w:val="008B0B57"/>
    <w:rsid w:val="008B1B55"/>
    <w:rsid w:val="008B3039"/>
    <w:rsid w:val="008B3165"/>
    <w:rsid w:val="008B3A93"/>
    <w:rsid w:val="008B69D8"/>
    <w:rsid w:val="008B6C06"/>
    <w:rsid w:val="008C12E9"/>
    <w:rsid w:val="008C7002"/>
    <w:rsid w:val="008D0662"/>
    <w:rsid w:val="008D128B"/>
    <w:rsid w:val="008D14AC"/>
    <w:rsid w:val="008D16B3"/>
    <w:rsid w:val="008D2460"/>
    <w:rsid w:val="008D3311"/>
    <w:rsid w:val="008D4BF6"/>
    <w:rsid w:val="008D6341"/>
    <w:rsid w:val="008E27A1"/>
    <w:rsid w:val="008E3287"/>
    <w:rsid w:val="008E3376"/>
    <w:rsid w:val="008E3859"/>
    <w:rsid w:val="008E47FF"/>
    <w:rsid w:val="008E4977"/>
    <w:rsid w:val="008E67EC"/>
    <w:rsid w:val="008F2B29"/>
    <w:rsid w:val="008F3543"/>
    <w:rsid w:val="008F586F"/>
    <w:rsid w:val="008F5B08"/>
    <w:rsid w:val="008F6093"/>
    <w:rsid w:val="008F6B95"/>
    <w:rsid w:val="008F761D"/>
    <w:rsid w:val="0090105F"/>
    <w:rsid w:val="00901D6D"/>
    <w:rsid w:val="00902DF1"/>
    <w:rsid w:val="00904032"/>
    <w:rsid w:val="00904767"/>
    <w:rsid w:val="00907579"/>
    <w:rsid w:val="009104E9"/>
    <w:rsid w:val="009121B9"/>
    <w:rsid w:val="00915D8E"/>
    <w:rsid w:val="00922A3B"/>
    <w:rsid w:val="009230D9"/>
    <w:rsid w:val="0092325C"/>
    <w:rsid w:val="009240BB"/>
    <w:rsid w:val="00924D5F"/>
    <w:rsid w:val="009257FD"/>
    <w:rsid w:val="00926720"/>
    <w:rsid w:val="009304CE"/>
    <w:rsid w:val="0093114E"/>
    <w:rsid w:val="009322CA"/>
    <w:rsid w:val="00937734"/>
    <w:rsid w:val="00937AE1"/>
    <w:rsid w:val="0094175C"/>
    <w:rsid w:val="00942454"/>
    <w:rsid w:val="00944B17"/>
    <w:rsid w:val="00945544"/>
    <w:rsid w:val="0094717B"/>
    <w:rsid w:val="009518EC"/>
    <w:rsid w:val="00955261"/>
    <w:rsid w:val="009560D9"/>
    <w:rsid w:val="00957FC5"/>
    <w:rsid w:val="00962059"/>
    <w:rsid w:val="00963BE6"/>
    <w:rsid w:val="00964041"/>
    <w:rsid w:val="0097032E"/>
    <w:rsid w:val="0097073E"/>
    <w:rsid w:val="00972273"/>
    <w:rsid w:val="00975E11"/>
    <w:rsid w:val="0097673F"/>
    <w:rsid w:val="00976985"/>
    <w:rsid w:val="009778B3"/>
    <w:rsid w:val="009816C6"/>
    <w:rsid w:val="00985370"/>
    <w:rsid w:val="009870D1"/>
    <w:rsid w:val="0099074C"/>
    <w:rsid w:val="009941F6"/>
    <w:rsid w:val="00994F73"/>
    <w:rsid w:val="00996DAD"/>
    <w:rsid w:val="009979CF"/>
    <w:rsid w:val="009A2A06"/>
    <w:rsid w:val="009A348F"/>
    <w:rsid w:val="009A45AA"/>
    <w:rsid w:val="009B1754"/>
    <w:rsid w:val="009B52BA"/>
    <w:rsid w:val="009B6C69"/>
    <w:rsid w:val="009C1497"/>
    <w:rsid w:val="009C3747"/>
    <w:rsid w:val="009C3F9F"/>
    <w:rsid w:val="009C4BC6"/>
    <w:rsid w:val="009C651A"/>
    <w:rsid w:val="009C7EF4"/>
    <w:rsid w:val="009D6E26"/>
    <w:rsid w:val="009D78D0"/>
    <w:rsid w:val="009E4B6F"/>
    <w:rsid w:val="009F2C93"/>
    <w:rsid w:val="009F412D"/>
    <w:rsid w:val="009F4C02"/>
    <w:rsid w:val="009F4D00"/>
    <w:rsid w:val="009F578B"/>
    <w:rsid w:val="009F7439"/>
    <w:rsid w:val="009F7D4B"/>
    <w:rsid w:val="00A0095E"/>
    <w:rsid w:val="00A01E3A"/>
    <w:rsid w:val="00A049DB"/>
    <w:rsid w:val="00A07828"/>
    <w:rsid w:val="00A07AD7"/>
    <w:rsid w:val="00A129F6"/>
    <w:rsid w:val="00A16FFC"/>
    <w:rsid w:val="00A20129"/>
    <w:rsid w:val="00A22AF3"/>
    <w:rsid w:val="00A22FA1"/>
    <w:rsid w:val="00A26AA3"/>
    <w:rsid w:val="00A2722E"/>
    <w:rsid w:val="00A277F8"/>
    <w:rsid w:val="00A27B25"/>
    <w:rsid w:val="00A30A2D"/>
    <w:rsid w:val="00A33807"/>
    <w:rsid w:val="00A338E3"/>
    <w:rsid w:val="00A3516C"/>
    <w:rsid w:val="00A35CC8"/>
    <w:rsid w:val="00A3702A"/>
    <w:rsid w:val="00A37391"/>
    <w:rsid w:val="00A37D9E"/>
    <w:rsid w:val="00A41442"/>
    <w:rsid w:val="00A45FF3"/>
    <w:rsid w:val="00A47FB2"/>
    <w:rsid w:val="00A50732"/>
    <w:rsid w:val="00A50F3F"/>
    <w:rsid w:val="00A5119C"/>
    <w:rsid w:val="00A51F53"/>
    <w:rsid w:val="00A522BF"/>
    <w:rsid w:val="00A52719"/>
    <w:rsid w:val="00A53C90"/>
    <w:rsid w:val="00A542B6"/>
    <w:rsid w:val="00A54EF5"/>
    <w:rsid w:val="00A55CA7"/>
    <w:rsid w:val="00A60305"/>
    <w:rsid w:val="00A61080"/>
    <w:rsid w:val="00A62AD5"/>
    <w:rsid w:val="00A64909"/>
    <w:rsid w:val="00A70D26"/>
    <w:rsid w:val="00A71258"/>
    <w:rsid w:val="00A716A6"/>
    <w:rsid w:val="00A73F74"/>
    <w:rsid w:val="00A745F5"/>
    <w:rsid w:val="00A747C5"/>
    <w:rsid w:val="00A7494C"/>
    <w:rsid w:val="00A74F47"/>
    <w:rsid w:val="00A76D80"/>
    <w:rsid w:val="00A777B4"/>
    <w:rsid w:val="00A80A3F"/>
    <w:rsid w:val="00A80A70"/>
    <w:rsid w:val="00A844FC"/>
    <w:rsid w:val="00A851ED"/>
    <w:rsid w:val="00A86994"/>
    <w:rsid w:val="00A87545"/>
    <w:rsid w:val="00A93A27"/>
    <w:rsid w:val="00A94496"/>
    <w:rsid w:val="00A95B30"/>
    <w:rsid w:val="00A96354"/>
    <w:rsid w:val="00A976CA"/>
    <w:rsid w:val="00AA07F7"/>
    <w:rsid w:val="00AA3455"/>
    <w:rsid w:val="00AA5033"/>
    <w:rsid w:val="00AB1C1F"/>
    <w:rsid w:val="00AB5283"/>
    <w:rsid w:val="00AB5422"/>
    <w:rsid w:val="00AB74F9"/>
    <w:rsid w:val="00AC0EA3"/>
    <w:rsid w:val="00AC4BD2"/>
    <w:rsid w:val="00AD0AC1"/>
    <w:rsid w:val="00AD39F5"/>
    <w:rsid w:val="00AD4FBF"/>
    <w:rsid w:val="00AE2D18"/>
    <w:rsid w:val="00AE45B9"/>
    <w:rsid w:val="00AE4798"/>
    <w:rsid w:val="00AF0D41"/>
    <w:rsid w:val="00AF3A03"/>
    <w:rsid w:val="00AF3B17"/>
    <w:rsid w:val="00AF7CCA"/>
    <w:rsid w:val="00B006A3"/>
    <w:rsid w:val="00B04ABF"/>
    <w:rsid w:val="00B055EE"/>
    <w:rsid w:val="00B106FF"/>
    <w:rsid w:val="00B1265C"/>
    <w:rsid w:val="00B12BAF"/>
    <w:rsid w:val="00B13061"/>
    <w:rsid w:val="00B15F77"/>
    <w:rsid w:val="00B1678E"/>
    <w:rsid w:val="00B20B39"/>
    <w:rsid w:val="00B211C9"/>
    <w:rsid w:val="00B22BC6"/>
    <w:rsid w:val="00B244AB"/>
    <w:rsid w:val="00B26540"/>
    <w:rsid w:val="00B26656"/>
    <w:rsid w:val="00B270AA"/>
    <w:rsid w:val="00B31760"/>
    <w:rsid w:val="00B325FD"/>
    <w:rsid w:val="00B33046"/>
    <w:rsid w:val="00B34A7C"/>
    <w:rsid w:val="00B41A07"/>
    <w:rsid w:val="00B41C7E"/>
    <w:rsid w:val="00B4357C"/>
    <w:rsid w:val="00B4482F"/>
    <w:rsid w:val="00B45288"/>
    <w:rsid w:val="00B46F91"/>
    <w:rsid w:val="00B4758E"/>
    <w:rsid w:val="00B52464"/>
    <w:rsid w:val="00B52C6D"/>
    <w:rsid w:val="00B52F96"/>
    <w:rsid w:val="00B540CC"/>
    <w:rsid w:val="00B54563"/>
    <w:rsid w:val="00B5560A"/>
    <w:rsid w:val="00B57D6B"/>
    <w:rsid w:val="00B602F3"/>
    <w:rsid w:val="00B60BA2"/>
    <w:rsid w:val="00B613C1"/>
    <w:rsid w:val="00B67053"/>
    <w:rsid w:val="00B7169F"/>
    <w:rsid w:val="00B808BE"/>
    <w:rsid w:val="00B81C5A"/>
    <w:rsid w:val="00B81FC6"/>
    <w:rsid w:val="00B83CE0"/>
    <w:rsid w:val="00B83ECC"/>
    <w:rsid w:val="00B84075"/>
    <w:rsid w:val="00B84681"/>
    <w:rsid w:val="00B86B49"/>
    <w:rsid w:val="00B879A3"/>
    <w:rsid w:val="00B9150A"/>
    <w:rsid w:val="00B948B0"/>
    <w:rsid w:val="00B96C7D"/>
    <w:rsid w:val="00B97339"/>
    <w:rsid w:val="00B97BB1"/>
    <w:rsid w:val="00B97ECE"/>
    <w:rsid w:val="00BA09C0"/>
    <w:rsid w:val="00BA45D2"/>
    <w:rsid w:val="00BA48D9"/>
    <w:rsid w:val="00BA7C09"/>
    <w:rsid w:val="00BB4B06"/>
    <w:rsid w:val="00BC0429"/>
    <w:rsid w:val="00BC141B"/>
    <w:rsid w:val="00BC7B6A"/>
    <w:rsid w:val="00BD5B2B"/>
    <w:rsid w:val="00BD63D3"/>
    <w:rsid w:val="00BD6557"/>
    <w:rsid w:val="00BD6747"/>
    <w:rsid w:val="00BD6FE3"/>
    <w:rsid w:val="00BE18A1"/>
    <w:rsid w:val="00BE241A"/>
    <w:rsid w:val="00BE5527"/>
    <w:rsid w:val="00BE61F3"/>
    <w:rsid w:val="00BF0224"/>
    <w:rsid w:val="00BF0894"/>
    <w:rsid w:val="00BF0E15"/>
    <w:rsid w:val="00BF1378"/>
    <w:rsid w:val="00BF28E6"/>
    <w:rsid w:val="00BF4428"/>
    <w:rsid w:val="00BF69BF"/>
    <w:rsid w:val="00BF6BF4"/>
    <w:rsid w:val="00C00458"/>
    <w:rsid w:val="00C02A98"/>
    <w:rsid w:val="00C031D1"/>
    <w:rsid w:val="00C03E7E"/>
    <w:rsid w:val="00C04604"/>
    <w:rsid w:val="00C12001"/>
    <w:rsid w:val="00C123DA"/>
    <w:rsid w:val="00C131D3"/>
    <w:rsid w:val="00C14C87"/>
    <w:rsid w:val="00C17327"/>
    <w:rsid w:val="00C242C5"/>
    <w:rsid w:val="00C24DDB"/>
    <w:rsid w:val="00C30B20"/>
    <w:rsid w:val="00C311A0"/>
    <w:rsid w:val="00C35A66"/>
    <w:rsid w:val="00C36905"/>
    <w:rsid w:val="00C41BC3"/>
    <w:rsid w:val="00C44013"/>
    <w:rsid w:val="00C447E0"/>
    <w:rsid w:val="00C453DC"/>
    <w:rsid w:val="00C4661C"/>
    <w:rsid w:val="00C478B8"/>
    <w:rsid w:val="00C5425F"/>
    <w:rsid w:val="00C569E9"/>
    <w:rsid w:val="00C60AFB"/>
    <w:rsid w:val="00C62771"/>
    <w:rsid w:val="00C63D17"/>
    <w:rsid w:val="00C65A11"/>
    <w:rsid w:val="00C65F04"/>
    <w:rsid w:val="00C71FDA"/>
    <w:rsid w:val="00C738ED"/>
    <w:rsid w:val="00C741E5"/>
    <w:rsid w:val="00C7523F"/>
    <w:rsid w:val="00C752D8"/>
    <w:rsid w:val="00C83430"/>
    <w:rsid w:val="00C8416D"/>
    <w:rsid w:val="00C84863"/>
    <w:rsid w:val="00C86249"/>
    <w:rsid w:val="00C91C63"/>
    <w:rsid w:val="00C91EC9"/>
    <w:rsid w:val="00C923B5"/>
    <w:rsid w:val="00C92AEB"/>
    <w:rsid w:val="00C93BEB"/>
    <w:rsid w:val="00C93D99"/>
    <w:rsid w:val="00C93F6C"/>
    <w:rsid w:val="00C9500F"/>
    <w:rsid w:val="00C96BC7"/>
    <w:rsid w:val="00C97958"/>
    <w:rsid w:val="00CA0BE0"/>
    <w:rsid w:val="00CA202C"/>
    <w:rsid w:val="00CA37DB"/>
    <w:rsid w:val="00CA5A97"/>
    <w:rsid w:val="00CA60B7"/>
    <w:rsid w:val="00CA6409"/>
    <w:rsid w:val="00CB0407"/>
    <w:rsid w:val="00CB1422"/>
    <w:rsid w:val="00CB183E"/>
    <w:rsid w:val="00CB219F"/>
    <w:rsid w:val="00CB21F3"/>
    <w:rsid w:val="00CB253C"/>
    <w:rsid w:val="00CB3008"/>
    <w:rsid w:val="00CB511D"/>
    <w:rsid w:val="00CB5DD3"/>
    <w:rsid w:val="00CC0CC3"/>
    <w:rsid w:val="00CC1087"/>
    <w:rsid w:val="00CC376B"/>
    <w:rsid w:val="00CC59C4"/>
    <w:rsid w:val="00CC720C"/>
    <w:rsid w:val="00CC74BE"/>
    <w:rsid w:val="00CC75B1"/>
    <w:rsid w:val="00CD0677"/>
    <w:rsid w:val="00CD2D66"/>
    <w:rsid w:val="00CD50CA"/>
    <w:rsid w:val="00CD5EF4"/>
    <w:rsid w:val="00CD708A"/>
    <w:rsid w:val="00CD7342"/>
    <w:rsid w:val="00CE04A9"/>
    <w:rsid w:val="00CE0AA0"/>
    <w:rsid w:val="00CE1056"/>
    <w:rsid w:val="00CE2102"/>
    <w:rsid w:val="00CE3975"/>
    <w:rsid w:val="00CE4B54"/>
    <w:rsid w:val="00CE5A82"/>
    <w:rsid w:val="00CF3478"/>
    <w:rsid w:val="00CF3C19"/>
    <w:rsid w:val="00CF3F53"/>
    <w:rsid w:val="00CF428C"/>
    <w:rsid w:val="00CF74F1"/>
    <w:rsid w:val="00D05D63"/>
    <w:rsid w:val="00D13D5D"/>
    <w:rsid w:val="00D13F4F"/>
    <w:rsid w:val="00D14CB7"/>
    <w:rsid w:val="00D15178"/>
    <w:rsid w:val="00D16397"/>
    <w:rsid w:val="00D167A0"/>
    <w:rsid w:val="00D16B4A"/>
    <w:rsid w:val="00D17FF8"/>
    <w:rsid w:val="00D237E2"/>
    <w:rsid w:val="00D26648"/>
    <w:rsid w:val="00D31CAF"/>
    <w:rsid w:val="00D31E0F"/>
    <w:rsid w:val="00D36230"/>
    <w:rsid w:val="00D40138"/>
    <w:rsid w:val="00D433D1"/>
    <w:rsid w:val="00D44B77"/>
    <w:rsid w:val="00D45D77"/>
    <w:rsid w:val="00D46314"/>
    <w:rsid w:val="00D4753D"/>
    <w:rsid w:val="00D537C3"/>
    <w:rsid w:val="00D57743"/>
    <w:rsid w:val="00D617FD"/>
    <w:rsid w:val="00D6340B"/>
    <w:rsid w:val="00D644E2"/>
    <w:rsid w:val="00D6574E"/>
    <w:rsid w:val="00D659C1"/>
    <w:rsid w:val="00D70FC1"/>
    <w:rsid w:val="00D72578"/>
    <w:rsid w:val="00D72A52"/>
    <w:rsid w:val="00D74A3B"/>
    <w:rsid w:val="00D81D20"/>
    <w:rsid w:val="00D821DD"/>
    <w:rsid w:val="00D8247F"/>
    <w:rsid w:val="00D84073"/>
    <w:rsid w:val="00D8632D"/>
    <w:rsid w:val="00D93B64"/>
    <w:rsid w:val="00D9674B"/>
    <w:rsid w:val="00DA0244"/>
    <w:rsid w:val="00DA0CD9"/>
    <w:rsid w:val="00DA0E5A"/>
    <w:rsid w:val="00DA102E"/>
    <w:rsid w:val="00DA232D"/>
    <w:rsid w:val="00DA30D3"/>
    <w:rsid w:val="00DA389F"/>
    <w:rsid w:val="00DA6306"/>
    <w:rsid w:val="00DA6C3B"/>
    <w:rsid w:val="00DA77DA"/>
    <w:rsid w:val="00DA7B8E"/>
    <w:rsid w:val="00DB04F9"/>
    <w:rsid w:val="00DB1D83"/>
    <w:rsid w:val="00DB39C3"/>
    <w:rsid w:val="00DB5244"/>
    <w:rsid w:val="00DB57FA"/>
    <w:rsid w:val="00DC0538"/>
    <w:rsid w:val="00DC13F3"/>
    <w:rsid w:val="00DC3491"/>
    <w:rsid w:val="00DC5DBD"/>
    <w:rsid w:val="00DC5ED5"/>
    <w:rsid w:val="00DD00DC"/>
    <w:rsid w:val="00DD0864"/>
    <w:rsid w:val="00DD08F6"/>
    <w:rsid w:val="00DD298E"/>
    <w:rsid w:val="00DD57B5"/>
    <w:rsid w:val="00DE02D0"/>
    <w:rsid w:val="00DE137A"/>
    <w:rsid w:val="00DE181E"/>
    <w:rsid w:val="00DE415F"/>
    <w:rsid w:val="00DE7F4B"/>
    <w:rsid w:val="00DF0E75"/>
    <w:rsid w:val="00DF4ECB"/>
    <w:rsid w:val="00DF7289"/>
    <w:rsid w:val="00E01222"/>
    <w:rsid w:val="00E04090"/>
    <w:rsid w:val="00E05571"/>
    <w:rsid w:val="00E069C2"/>
    <w:rsid w:val="00E12205"/>
    <w:rsid w:val="00E126D4"/>
    <w:rsid w:val="00E13582"/>
    <w:rsid w:val="00E13590"/>
    <w:rsid w:val="00E1742D"/>
    <w:rsid w:val="00E17C27"/>
    <w:rsid w:val="00E21428"/>
    <w:rsid w:val="00E22093"/>
    <w:rsid w:val="00E2215D"/>
    <w:rsid w:val="00E2268D"/>
    <w:rsid w:val="00E238E3"/>
    <w:rsid w:val="00E25B02"/>
    <w:rsid w:val="00E25C10"/>
    <w:rsid w:val="00E276A2"/>
    <w:rsid w:val="00E277C5"/>
    <w:rsid w:val="00E32136"/>
    <w:rsid w:val="00E32A0E"/>
    <w:rsid w:val="00E3442B"/>
    <w:rsid w:val="00E374D5"/>
    <w:rsid w:val="00E3752D"/>
    <w:rsid w:val="00E3784E"/>
    <w:rsid w:val="00E4032F"/>
    <w:rsid w:val="00E430FF"/>
    <w:rsid w:val="00E506DF"/>
    <w:rsid w:val="00E508D1"/>
    <w:rsid w:val="00E527E7"/>
    <w:rsid w:val="00E6073C"/>
    <w:rsid w:val="00E60951"/>
    <w:rsid w:val="00E64446"/>
    <w:rsid w:val="00E70DAE"/>
    <w:rsid w:val="00E726C9"/>
    <w:rsid w:val="00E74EAB"/>
    <w:rsid w:val="00E750F4"/>
    <w:rsid w:val="00E76349"/>
    <w:rsid w:val="00E80461"/>
    <w:rsid w:val="00E823C4"/>
    <w:rsid w:val="00E82CFE"/>
    <w:rsid w:val="00E83D33"/>
    <w:rsid w:val="00E85B0F"/>
    <w:rsid w:val="00E90A88"/>
    <w:rsid w:val="00E96D0D"/>
    <w:rsid w:val="00E977E8"/>
    <w:rsid w:val="00EA33D2"/>
    <w:rsid w:val="00EA5C10"/>
    <w:rsid w:val="00EB1467"/>
    <w:rsid w:val="00EB15C1"/>
    <w:rsid w:val="00EB4395"/>
    <w:rsid w:val="00EC2133"/>
    <w:rsid w:val="00EC2817"/>
    <w:rsid w:val="00EC401D"/>
    <w:rsid w:val="00EC5226"/>
    <w:rsid w:val="00EC6FDD"/>
    <w:rsid w:val="00ED0C48"/>
    <w:rsid w:val="00ED6242"/>
    <w:rsid w:val="00ED7415"/>
    <w:rsid w:val="00ED7D18"/>
    <w:rsid w:val="00ED7EA4"/>
    <w:rsid w:val="00EE16FA"/>
    <w:rsid w:val="00EE233F"/>
    <w:rsid w:val="00EE2490"/>
    <w:rsid w:val="00EE37A8"/>
    <w:rsid w:val="00EE3D38"/>
    <w:rsid w:val="00EE4B74"/>
    <w:rsid w:val="00EE61D9"/>
    <w:rsid w:val="00EE73A4"/>
    <w:rsid w:val="00EF082B"/>
    <w:rsid w:val="00EF15D6"/>
    <w:rsid w:val="00EF1D1B"/>
    <w:rsid w:val="00EF2220"/>
    <w:rsid w:val="00EF6B2A"/>
    <w:rsid w:val="00F00F1D"/>
    <w:rsid w:val="00F0324D"/>
    <w:rsid w:val="00F03A51"/>
    <w:rsid w:val="00F04743"/>
    <w:rsid w:val="00F059B9"/>
    <w:rsid w:val="00F06EBC"/>
    <w:rsid w:val="00F06FE7"/>
    <w:rsid w:val="00F074EA"/>
    <w:rsid w:val="00F1071F"/>
    <w:rsid w:val="00F14BA7"/>
    <w:rsid w:val="00F1548C"/>
    <w:rsid w:val="00F17A5F"/>
    <w:rsid w:val="00F17F5C"/>
    <w:rsid w:val="00F25112"/>
    <w:rsid w:val="00F263F3"/>
    <w:rsid w:val="00F30EAD"/>
    <w:rsid w:val="00F31EE3"/>
    <w:rsid w:val="00F32E56"/>
    <w:rsid w:val="00F33751"/>
    <w:rsid w:val="00F33E24"/>
    <w:rsid w:val="00F3453D"/>
    <w:rsid w:val="00F37268"/>
    <w:rsid w:val="00F43709"/>
    <w:rsid w:val="00F456DE"/>
    <w:rsid w:val="00F47112"/>
    <w:rsid w:val="00F50C2F"/>
    <w:rsid w:val="00F52162"/>
    <w:rsid w:val="00F564E2"/>
    <w:rsid w:val="00F63E54"/>
    <w:rsid w:val="00F72360"/>
    <w:rsid w:val="00F73BED"/>
    <w:rsid w:val="00F7498F"/>
    <w:rsid w:val="00F7613F"/>
    <w:rsid w:val="00F77630"/>
    <w:rsid w:val="00F83055"/>
    <w:rsid w:val="00F86BBA"/>
    <w:rsid w:val="00F87BEF"/>
    <w:rsid w:val="00F90D3F"/>
    <w:rsid w:val="00F932AD"/>
    <w:rsid w:val="00F94877"/>
    <w:rsid w:val="00F94A94"/>
    <w:rsid w:val="00FA037E"/>
    <w:rsid w:val="00FA2740"/>
    <w:rsid w:val="00FA30E8"/>
    <w:rsid w:val="00FA4543"/>
    <w:rsid w:val="00FB02C1"/>
    <w:rsid w:val="00FB09B8"/>
    <w:rsid w:val="00FB102E"/>
    <w:rsid w:val="00FB24CA"/>
    <w:rsid w:val="00FB2608"/>
    <w:rsid w:val="00FB3DEE"/>
    <w:rsid w:val="00FB484C"/>
    <w:rsid w:val="00FB6B9A"/>
    <w:rsid w:val="00FC4FDD"/>
    <w:rsid w:val="00FC5F61"/>
    <w:rsid w:val="00FD559E"/>
    <w:rsid w:val="00FD71B6"/>
    <w:rsid w:val="00FD7C45"/>
    <w:rsid w:val="00FE00EB"/>
    <w:rsid w:val="00FE07EF"/>
    <w:rsid w:val="00FE1B10"/>
    <w:rsid w:val="00FE22C1"/>
    <w:rsid w:val="00FE3084"/>
    <w:rsid w:val="00FE39BE"/>
    <w:rsid w:val="00FE5AA0"/>
    <w:rsid w:val="00FE6885"/>
    <w:rsid w:val="00FF02FB"/>
    <w:rsid w:val="00FF10DA"/>
    <w:rsid w:val="00FF11C1"/>
    <w:rsid w:val="00FF12EE"/>
    <w:rsid w:val="00FF182C"/>
    <w:rsid w:val="00FF3132"/>
    <w:rsid w:val="00FF3EB9"/>
    <w:rsid w:val="00FF4084"/>
    <w:rsid w:val="00FF77C4"/>
    <w:rsid w:val="00FF7911"/>
    <w:rsid w:val="011B3927"/>
    <w:rsid w:val="015B22C8"/>
    <w:rsid w:val="018117C1"/>
    <w:rsid w:val="01AA646D"/>
    <w:rsid w:val="01CF32DE"/>
    <w:rsid w:val="01DF6AA8"/>
    <w:rsid w:val="01E84E08"/>
    <w:rsid w:val="021D0475"/>
    <w:rsid w:val="02692B5A"/>
    <w:rsid w:val="02BD4684"/>
    <w:rsid w:val="03040ADC"/>
    <w:rsid w:val="03083283"/>
    <w:rsid w:val="03925CDD"/>
    <w:rsid w:val="039D426C"/>
    <w:rsid w:val="045C64FD"/>
    <w:rsid w:val="04910AD9"/>
    <w:rsid w:val="04931F04"/>
    <w:rsid w:val="04AA1A73"/>
    <w:rsid w:val="04CC682B"/>
    <w:rsid w:val="050026BF"/>
    <w:rsid w:val="051B2FF3"/>
    <w:rsid w:val="052F19EB"/>
    <w:rsid w:val="0583332C"/>
    <w:rsid w:val="05996FA0"/>
    <w:rsid w:val="06596829"/>
    <w:rsid w:val="06BE5E3B"/>
    <w:rsid w:val="06CA17DF"/>
    <w:rsid w:val="06D40505"/>
    <w:rsid w:val="073E0DB0"/>
    <w:rsid w:val="07415810"/>
    <w:rsid w:val="074D4254"/>
    <w:rsid w:val="07DE3366"/>
    <w:rsid w:val="07F43377"/>
    <w:rsid w:val="080F33CA"/>
    <w:rsid w:val="082E6D53"/>
    <w:rsid w:val="08756414"/>
    <w:rsid w:val="08A04212"/>
    <w:rsid w:val="08B837C1"/>
    <w:rsid w:val="08CB50A1"/>
    <w:rsid w:val="093E665B"/>
    <w:rsid w:val="093F6930"/>
    <w:rsid w:val="0942507D"/>
    <w:rsid w:val="09BD2FA9"/>
    <w:rsid w:val="0A16033D"/>
    <w:rsid w:val="0A9E3BBA"/>
    <w:rsid w:val="0AA52EBD"/>
    <w:rsid w:val="0AC478F9"/>
    <w:rsid w:val="0AE325D4"/>
    <w:rsid w:val="0B853E86"/>
    <w:rsid w:val="0BBF6DC2"/>
    <w:rsid w:val="0C277C98"/>
    <w:rsid w:val="0C521199"/>
    <w:rsid w:val="0C7D65F9"/>
    <w:rsid w:val="0C8B6597"/>
    <w:rsid w:val="0D5752C1"/>
    <w:rsid w:val="0DC97196"/>
    <w:rsid w:val="0E1E0975"/>
    <w:rsid w:val="0F3E24D9"/>
    <w:rsid w:val="0F9D28CF"/>
    <w:rsid w:val="0FA15BE3"/>
    <w:rsid w:val="0FAA3A9F"/>
    <w:rsid w:val="0FD81EB4"/>
    <w:rsid w:val="103972AA"/>
    <w:rsid w:val="10516791"/>
    <w:rsid w:val="106512F6"/>
    <w:rsid w:val="10AD061B"/>
    <w:rsid w:val="10EE25C8"/>
    <w:rsid w:val="110D5373"/>
    <w:rsid w:val="11541791"/>
    <w:rsid w:val="11856B4D"/>
    <w:rsid w:val="120807A5"/>
    <w:rsid w:val="1267591F"/>
    <w:rsid w:val="127A22BE"/>
    <w:rsid w:val="127C0230"/>
    <w:rsid w:val="12937DDC"/>
    <w:rsid w:val="12AD19F7"/>
    <w:rsid w:val="13D330F1"/>
    <w:rsid w:val="141339F3"/>
    <w:rsid w:val="14267F0D"/>
    <w:rsid w:val="14D724E7"/>
    <w:rsid w:val="14F74FD6"/>
    <w:rsid w:val="1519109A"/>
    <w:rsid w:val="15397E9C"/>
    <w:rsid w:val="153A3C2D"/>
    <w:rsid w:val="15502949"/>
    <w:rsid w:val="16147969"/>
    <w:rsid w:val="16603625"/>
    <w:rsid w:val="16654F88"/>
    <w:rsid w:val="16713E56"/>
    <w:rsid w:val="167E7C09"/>
    <w:rsid w:val="16877837"/>
    <w:rsid w:val="16BE6A53"/>
    <w:rsid w:val="16C971DA"/>
    <w:rsid w:val="16D87531"/>
    <w:rsid w:val="170946DE"/>
    <w:rsid w:val="17515C1C"/>
    <w:rsid w:val="17612F11"/>
    <w:rsid w:val="178D7953"/>
    <w:rsid w:val="17D30542"/>
    <w:rsid w:val="17DC3570"/>
    <w:rsid w:val="17E66F38"/>
    <w:rsid w:val="17EE47C9"/>
    <w:rsid w:val="17F45E20"/>
    <w:rsid w:val="180E3417"/>
    <w:rsid w:val="185015BC"/>
    <w:rsid w:val="18A46B29"/>
    <w:rsid w:val="19505B71"/>
    <w:rsid w:val="19A36CC3"/>
    <w:rsid w:val="1A035D95"/>
    <w:rsid w:val="1AB21051"/>
    <w:rsid w:val="1B7104CB"/>
    <w:rsid w:val="1BBA78ED"/>
    <w:rsid w:val="1BDD0528"/>
    <w:rsid w:val="1BDD713B"/>
    <w:rsid w:val="1C955738"/>
    <w:rsid w:val="1CB9646A"/>
    <w:rsid w:val="1D3D3A96"/>
    <w:rsid w:val="1D73442E"/>
    <w:rsid w:val="1DB1139E"/>
    <w:rsid w:val="1DDB2360"/>
    <w:rsid w:val="1DE51FF1"/>
    <w:rsid w:val="1E5A3066"/>
    <w:rsid w:val="1E796BE9"/>
    <w:rsid w:val="1E920021"/>
    <w:rsid w:val="1EAE0A43"/>
    <w:rsid w:val="1ECD061A"/>
    <w:rsid w:val="1ED82566"/>
    <w:rsid w:val="1F1532F6"/>
    <w:rsid w:val="1F177AE4"/>
    <w:rsid w:val="1F4150CF"/>
    <w:rsid w:val="1F66198C"/>
    <w:rsid w:val="1F9B4F07"/>
    <w:rsid w:val="1FD00B53"/>
    <w:rsid w:val="1FD575FA"/>
    <w:rsid w:val="20295421"/>
    <w:rsid w:val="202E2C9E"/>
    <w:rsid w:val="2065341D"/>
    <w:rsid w:val="20756984"/>
    <w:rsid w:val="219A60FC"/>
    <w:rsid w:val="21D01A69"/>
    <w:rsid w:val="21E26745"/>
    <w:rsid w:val="21EC4226"/>
    <w:rsid w:val="22532B30"/>
    <w:rsid w:val="22AF4134"/>
    <w:rsid w:val="22B351CE"/>
    <w:rsid w:val="23506E3A"/>
    <w:rsid w:val="2380168C"/>
    <w:rsid w:val="23B03722"/>
    <w:rsid w:val="245D2DA5"/>
    <w:rsid w:val="248C0515"/>
    <w:rsid w:val="24CF498C"/>
    <w:rsid w:val="252C4A21"/>
    <w:rsid w:val="254840AA"/>
    <w:rsid w:val="256D273F"/>
    <w:rsid w:val="259F6EE5"/>
    <w:rsid w:val="260063B6"/>
    <w:rsid w:val="264E4E02"/>
    <w:rsid w:val="265378E0"/>
    <w:rsid w:val="26D14D24"/>
    <w:rsid w:val="27304A6A"/>
    <w:rsid w:val="27356C4D"/>
    <w:rsid w:val="27F62100"/>
    <w:rsid w:val="288126C3"/>
    <w:rsid w:val="2904587D"/>
    <w:rsid w:val="295E10D1"/>
    <w:rsid w:val="296476B6"/>
    <w:rsid w:val="29690152"/>
    <w:rsid w:val="29904BDA"/>
    <w:rsid w:val="29922780"/>
    <w:rsid w:val="29CB3C83"/>
    <w:rsid w:val="2A2F4E0F"/>
    <w:rsid w:val="2A4F507E"/>
    <w:rsid w:val="2A937DCF"/>
    <w:rsid w:val="2AA22C82"/>
    <w:rsid w:val="2AD234F7"/>
    <w:rsid w:val="2AD52FB9"/>
    <w:rsid w:val="2AEB4A25"/>
    <w:rsid w:val="2B097E05"/>
    <w:rsid w:val="2BB415DA"/>
    <w:rsid w:val="2BBD61F7"/>
    <w:rsid w:val="2C165C68"/>
    <w:rsid w:val="2C9661B0"/>
    <w:rsid w:val="2CB52DEA"/>
    <w:rsid w:val="2CC315AA"/>
    <w:rsid w:val="2D2F6528"/>
    <w:rsid w:val="2D7C4EAB"/>
    <w:rsid w:val="2E2E3C27"/>
    <w:rsid w:val="2E6E5EA0"/>
    <w:rsid w:val="2E7D475D"/>
    <w:rsid w:val="2F3926C8"/>
    <w:rsid w:val="2F56750C"/>
    <w:rsid w:val="300C0670"/>
    <w:rsid w:val="300E6C6D"/>
    <w:rsid w:val="305F259A"/>
    <w:rsid w:val="306A008D"/>
    <w:rsid w:val="30914BF5"/>
    <w:rsid w:val="311350AC"/>
    <w:rsid w:val="31341EF9"/>
    <w:rsid w:val="31380A34"/>
    <w:rsid w:val="313A5C8A"/>
    <w:rsid w:val="3177751D"/>
    <w:rsid w:val="317B12FF"/>
    <w:rsid w:val="319165B5"/>
    <w:rsid w:val="31C21882"/>
    <w:rsid w:val="322001A3"/>
    <w:rsid w:val="322F05F6"/>
    <w:rsid w:val="32545266"/>
    <w:rsid w:val="326C2130"/>
    <w:rsid w:val="32E21EBD"/>
    <w:rsid w:val="32E66F9F"/>
    <w:rsid w:val="32FD2735"/>
    <w:rsid w:val="332E0DA1"/>
    <w:rsid w:val="33384C43"/>
    <w:rsid w:val="33387807"/>
    <w:rsid w:val="33733DA0"/>
    <w:rsid w:val="33814BD7"/>
    <w:rsid w:val="33F17F05"/>
    <w:rsid w:val="33FF13EE"/>
    <w:rsid w:val="342F3122"/>
    <w:rsid w:val="34CC4B46"/>
    <w:rsid w:val="34EC0EA1"/>
    <w:rsid w:val="34EF2A8C"/>
    <w:rsid w:val="35101329"/>
    <w:rsid w:val="353B4DA3"/>
    <w:rsid w:val="353E345E"/>
    <w:rsid w:val="355611C9"/>
    <w:rsid w:val="35806C9E"/>
    <w:rsid w:val="35CC6FA2"/>
    <w:rsid w:val="35E109A1"/>
    <w:rsid w:val="36626C16"/>
    <w:rsid w:val="36712C19"/>
    <w:rsid w:val="37306C5B"/>
    <w:rsid w:val="37332E3F"/>
    <w:rsid w:val="373759DA"/>
    <w:rsid w:val="374C57CC"/>
    <w:rsid w:val="375123E2"/>
    <w:rsid w:val="3797674F"/>
    <w:rsid w:val="37D00B6E"/>
    <w:rsid w:val="37D470DF"/>
    <w:rsid w:val="382E3C1B"/>
    <w:rsid w:val="386135BC"/>
    <w:rsid w:val="38747407"/>
    <w:rsid w:val="387A7FD3"/>
    <w:rsid w:val="38B43FDF"/>
    <w:rsid w:val="38C91723"/>
    <w:rsid w:val="395E5DD7"/>
    <w:rsid w:val="39BB7CA8"/>
    <w:rsid w:val="3A072C82"/>
    <w:rsid w:val="3A9F45D3"/>
    <w:rsid w:val="3AB06330"/>
    <w:rsid w:val="3AF758E0"/>
    <w:rsid w:val="3B141553"/>
    <w:rsid w:val="3B27374E"/>
    <w:rsid w:val="3B2F6F88"/>
    <w:rsid w:val="3C0256F9"/>
    <w:rsid w:val="3C385593"/>
    <w:rsid w:val="3C493E09"/>
    <w:rsid w:val="3CAD548F"/>
    <w:rsid w:val="3CD41AFC"/>
    <w:rsid w:val="3CF44E71"/>
    <w:rsid w:val="3D05182A"/>
    <w:rsid w:val="3D31146D"/>
    <w:rsid w:val="3D3F32A9"/>
    <w:rsid w:val="3D4F476B"/>
    <w:rsid w:val="3D8806B8"/>
    <w:rsid w:val="3D9B2556"/>
    <w:rsid w:val="3DC21AB7"/>
    <w:rsid w:val="3E131E2B"/>
    <w:rsid w:val="3E706CA1"/>
    <w:rsid w:val="3EE1396A"/>
    <w:rsid w:val="3EE65B98"/>
    <w:rsid w:val="3F210EE1"/>
    <w:rsid w:val="3F5C7DD5"/>
    <w:rsid w:val="3F79170B"/>
    <w:rsid w:val="3F8C11CB"/>
    <w:rsid w:val="3FA0000A"/>
    <w:rsid w:val="3FCE5DCE"/>
    <w:rsid w:val="3FFD4E7D"/>
    <w:rsid w:val="40391CF5"/>
    <w:rsid w:val="40B44C38"/>
    <w:rsid w:val="41315CAE"/>
    <w:rsid w:val="413200EC"/>
    <w:rsid w:val="41430496"/>
    <w:rsid w:val="41E95832"/>
    <w:rsid w:val="41F51915"/>
    <w:rsid w:val="428B30EC"/>
    <w:rsid w:val="4299066D"/>
    <w:rsid w:val="42CE786D"/>
    <w:rsid w:val="43441CE1"/>
    <w:rsid w:val="43780067"/>
    <w:rsid w:val="43CB4E1D"/>
    <w:rsid w:val="44731967"/>
    <w:rsid w:val="447970B3"/>
    <w:rsid w:val="45073C52"/>
    <w:rsid w:val="45182B89"/>
    <w:rsid w:val="459A0EDB"/>
    <w:rsid w:val="463E26A5"/>
    <w:rsid w:val="469E7B8E"/>
    <w:rsid w:val="46D02B67"/>
    <w:rsid w:val="470D7867"/>
    <w:rsid w:val="47946919"/>
    <w:rsid w:val="47CA0681"/>
    <w:rsid w:val="47D143BA"/>
    <w:rsid w:val="481D7265"/>
    <w:rsid w:val="48931989"/>
    <w:rsid w:val="48972E18"/>
    <w:rsid w:val="48C232EA"/>
    <w:rsid w:val="48E0109E"/>
    <w:rsid w:val="492F6582"/>
    <w:rsid w:val="495F67F9"/>
    <w:rsid w:val="498D5A32"/>
    <w:rsid w:val="49F4341D"/>
    <w:rsid w:val="4A084872"/>
    <w:rsid w:val="4A180230"/>
    <w:rsid w:val="4A750E96"/>
    <w:rsid w:val="4AFE29C3"/>
    <w:rsid w:val="4B3A54F4"/>
    <w:rsid w:val="4B6A6163"/>
    <w:rsid w:val="4B76141E"/>
    <w:rsid w:val="4C310A90"/>
    <w:rsid w:val="4C596948"/>
    <w:rsid w:val="4CAF58CA"/>
    <w:rsid w:val="4CB0022D"/>
    <w:rsid w:val="4CDA1D3F"/>
    <w:rsid w:val="4D0E6F4B"/>
    <w:rsid w:val="4D3C4C7A"/>
    <w:rsid w:val="4D8D5B2C"/>
    <w:rsid w:val="4DCE32EE"/>
    <w:rsid w:val="4DEB5581"/>
    <w:rsid w:val="4DF857DB"/>
    <w:rsid w:val="4EDD07C0"/>
    <w:rsid w:val="4EF76AF7"/>
    <w:rsid w:val="4F1A7F86"/>
    <w:rsid w:val="4F2B6157"/>
    <w:rsid w:val="4FD23F85"/>
    <w:rsid w:val="4FEA00B5"/>
    <w:rsid w:val="50064AA3"/>
    <w:rsid w:val="50A5678C"/>
    <w:rsid w:val="50AA1A16"/>
    <w:rsid w:val="50D4451E"/>
    <w:rsid w:val="513A1FBE"/>
    <w:rsid w:val="519A2A2F"/>
    <w:rsid w:val="51F21451"/>
    <w:rsid w:val="52127BCE"/>
    <w:rsid w:val="522D2622"/>
    <w:rsid w:val="52795DD7"/>
    <w:rsid w:val="529871EB"/>
    <w:rsid w:val="52A91EB7"/>
    <w:rsid w:val="52E566D1"/>
    <w:rsid w:val="52E707E4"/>
    <w:rsid w:val="54316844"/>
    <w:rsid w:val="54562C35"/>
    <w:rsid w:val="5475311A"/>
    <w:rsid w:val="551C7D91"/>
    <w:rsid w:val="5529535F"/>
    <w:rsid w:val="552C0A96"/>
    <w:rsid w:val="554A28A3"/>
    <w:rsid w:val="55A350B8"/>
    <w:rsid w:val="55FA514A"/>
    <w:rsid w:val="564F48C2"/>
    <w:rsid w:val="568C7368"/>
    <w:rsid w:val="56A61CE4"/>
    <w:rsid w:val="57A05409"/>
    <w:rsid w:val="5816656E"/>
    <w:rsid w:val="58187346"/>
    <w:rsid w:val="581970B6"/>
    <w:rsid w:val="581E6EFC"/>
    <w:rsid w:val="582E7D95"/>
    <w:rsid w:val="58D437AD"/>
    <w:rsid w:val="58EB6686"/>
    <w:rsid w:val="594E1B38"/>
    <w:rsid w:val="59D8651A"/>
    <w:rsid w:val="5A435ECD"/>
    <w:rsid w:val="5A975865"/>
    <w:rsid w:val="5AB93F1D"/>
    <w:rsid w:val="5B71145A"/>
    <w:rsid w:val="5BC91427"/>
    <w:rsid w:val="5D111CF0"/>
    <w:rsid w:val="5D771F1C"/>
    <w:rsid w:val="5D892D40"/>
    <w:rsid w:val="5DAF6240"/>
    <w:rsid w:val="5DB56B86"/>
    <w:rsid w:val="5DC564B2"/>
    <w:rsid w:val="5E6554CB"/>
    <w:rsid w:val="5EBF3AAA"/>
    <w:rsid w:val="5ED87C4C"/>
    <w:rsid w:val="5F2B1285"/>
    <w:rsid w:val="5F5F5809"/>
    <w:rsid w:val="5FCD40DD"/>
    <w:rsid w:val="600F4031"/>
    <w:rsid w:val="602C551E"/>
    <w:rsid w:val="608C5B83"/>
    <w:rsid w:val="60B76CC0"/>
    <w:rsid w:val="60E769FC"/>
    <w:rsid w:val="60F036B4"/>
    <w:rsid w:val="6122779F"/>
    <w:rsid w:val="61285BD1"/>
    <w:rsid w:val="613D4AFE"/>
    <w:rsid w:val="61D969EA"/>
    <w:rsid w:val="62074B46"/>
    <w:rsid w:val="63776E7B"/>
    <w:rsid w:val="64045FF1"/>
    <w:rsid w:val="64137A0C"/>
    <w:rsid w:val="645D4E2D"/>
    <w:rsid w:val="64616ED9"/>
    <w:rsid w:val="647864E7"/>
    <w:rsid w:val="64C8396E"/>
    <w:rsid w:val="64E23D66"/>
    <w:rsid w:val="64E50FCF"/>
    <w:rsid w:val="65B06A72"/>
    <w:rsid w:val="66A302D7"/>
    <w:rsid w:val="66C22D3A"/>
    <w:rsid w:val="66F419AB"/>
    <w:rsid w:val="6785001D"/>
    <w:rsid w:val="67A81980"/>
    <w:rsid w:val="67AD7B07"/>
    <w:rsid w:val="67B9528E"/>
    <w:rsid w:val="67C95778"/>
    <w:rsid w:val="67DD3829"/>
    <w:rsid w:val="67DD426B"/>
    <w:rsid w:val="6826228A"/>
    <w:rsid w:val="68616BCF"/>
    <w:rsid w:val="68654F36"/>
    <w:rsid w:val="68CE252F"/>
    <w:rsid w:val="68FE49B0"/>
    <w:rsid w:val="69075175"/>
    <w:rsid w:val="690A4AA4"/>
    <w:rsid w:val="692A363F"/>
    <w:rsid w:val="692C6317"/>
    <w:rsid w:val="695F6D35"/>
    <w:rsid w:val="69680C3B"/>
    <w:rsid w:val="69834794"/>
    <w:rsid w:val="69C275A1"/>
    <w:rsid w:val="69D229F9"/>
    <w:rsid w:val="6A462CC6"/>
    <w:rsid w:val="6A480A57"/>
    <w:rsid w:val="6A55113B"/>
    <w:rsid w:val="6A964E65"/>
    <w:rsid w:val="6AF01164"/>
    <w:rsid w:val="6B463C5C"/>
    <w:rsid w:val="6B8379F6"/>
    <w:rsid w:val="6BBC1336"/>
    <w:rsid w:val="6C460EB3"/>
    <w:rsid w:val="6C60103D"/>
    <w:rsid w:val="6CA1375E"/>
    <w:rsid w:val="6CA375F2"/>
    <w:rsid w:val="6CAD4F9F"/>
    <w:rsid w:val="6D0E2F53"/>
    <w:rsid w:val="6D2F0485"/>
    <w:rsid w:val="6D3C68F0"/>
    <w:rsid w:val="6D4A07A3"/>
    <w:rsid w:val="6D99396E"/>
    <w:rsid w:val="6DB85952"/>
    <w:rsid w:val="6DBD0123"/>
    <w:rsid w:val="6DCA3809"/>
    <w:rsid w:val="6E382F43"/>
    <w:rsid w:val="6E6E2611"/>
    <w:rsid w:val="6E9C1E90"/>
    <w:rsid w:val="6EF475B0"/>
    <w:rsid w:val="6F7E2289"/>
    <w:rsid w:val="6F89619A"/>
    <w:rsid w:val="6FC7358D"/>
    <w:rsid w:val="703A3010"/>
    <w:rsid w:val="703B6B31"/>
    <w:rsid w:val="706609E9"/>
    <w:rsid w:val="70783D6C"/>
    <w:rsid w:val="70D260D0"/>
    <w:rsid w:val="71157DBD"/>
    <w:rsid w:val="714325E3"/>
    <w:rsid w:val="714571EE"/>
    <w:rsid w:val="715B5979"/>
    <w:rsid w:val="7167680D"/>
    <w:rsid w:val="71766A3B"/>
    <w:rsid w:val="71A85CAC"/>
    <w:rsid w:val="71C4488E"/>
    <w:rsid w:val="71F85EF8"/>
    <w:rsid w:val="72117BB6"/>
    <w:rsid w:val="7212345D"/>
    <w:rsid w:val="72EB4400"/>
    <w:rsid w:val="73683F57"/>
    <w:rsid w:val="737666C4"/>
    <w:rsid w:val="737B6D61"/>
    <w:rsid w:val="738713BA"/>
    <w:rsid w:val="74175282"/>
    <w:rsid w:val="744B0D81"/>
    <w:rsid w:val="74B76FAB"/>
    <w:rsid w:val="74EE1FA3"/>
    <w:rsid w:val="74FD4EEC"/>
    <w:rsid w:val="752137E3"/>
    <w:rsid w:val="75572054"/>
    <w:rsid w:val="75641D87"/>
    <w:rsid w:val="75BF5D43"/>
    <w:rsid w:val="75EB36D0"/>
    <w:rsid w:val="75EF2545"/>
    <w:rsid w:val="76186AA9"/>
    <w:rsid w:val="765944A4"/>
    <w:rsid w:val="76706045"/>
    <w:rsid w:val="768A4710"/>
    <w:rsid w:val="769B55BF"/>
    <w:rsid w:val="76B35000"/>
    <w:rsid w:val="770671F4"/>
    <w:rsid w:val="77591329"/>
    <w:rsid w:val="77856689"/>
    <w:rsid w:val="77AC7AA7"/>
    <w:rsid w:val="77AD08D9"/>
    <w:rsid w:val="77F17C45"/>
    <w:rsid w:val="7820675F"/>
    <w:rsid w:val="7878508A"/>
    <w:rsid w:val="78887081"/>
    <w:rsid w:val="78FF7441"/>
    <w:rsid w:val="7A346238"/>
    <w:rsid w:val="7A901109"/>
    <w:rsid w:val="7A982BBD"/>
    <w:rsid w:val="7A9D13B0"/>
    <w:rsid w:val="7A9F4600"/>
    <w:rsid w:val="7AE96746"/>
    <w:rsid w:val="7B0B5B4C"/>
    <w:rsid w:val="7B2E228A"/>
    <w:rsid w:val="7B560B4F"/>
    <w:rsid w:val="7C396B93"/>
    <w:rsid w:val="7CE90BCE"/>
    <w:rsid w:val="7D013815"/>
    <w:rsid w:val="7D586B82"/>
    <w:rsid w:val="7D6831DE"/>
    <w:rsid w:val="7D8A1691"/>
    <w:rsid w:val="7DFB4006"/>
    <w:rsid w:val="7E4107FA"/>
    <w:rsid w:val="7EB0162C"/>
    <w:rsid w:val="7EB90CD1"/>
    <w:rsid w:val="7EC478BF"/>
    <w:rsid w:val="7EC95809"/>
    <w:rsid w:val="7EF82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paragraph" w:styleId="5">
    <w:name w:val="heading 1"/>
    <w:basedOn w:val="1"/>
    <w:next w:val="1"/>
    <w:link w:val="38"/>
    <w:qFormat/>
    <w:uiPriority w:val="0"/>
    <w:pPr>
      <w:keepNext/>
      <w:keepLines/>
      <w:spacing w:before="340" w:after="330" w:line="576" w:lineRule="auto"/>
      <w:outlineLvl w:val="0"/>
    </w:pPr>
    <w:rPr>
      <w:b/>
      <w:bCs/>
      <w:kern w:val="44"/>
      <w:sz w:val="30"/>
      <w:szCs w:val="44"/>
    </w:rPr>
  </w:style>
  <w:style w:type="paragraph" w:styleId="6">
    <w:name w:val="heading 2"/>
    <w:basedOn w:val="1"/>
    <w:next w:val="1"/>
    <w:link w:val="54"/>
    <w:qFormat/>
    <w:uiPriority w:val="0"/>
    <w:pPr>
      <w:keepNext/>
      <w:keepLines/>
      <w:spacing w:before="260" w:after="260" w:line="415" w:lineRule="auto"/>
      <w:outlineLvl w:val="1"/>
    </w:pPr>
    <w:rPr>
      <w:rFonts w:ascii="Cambria" w:hAnsi="Cambria"/>
      <w:b/>
      <w:bCs/>
      <w:sz w:val="32"/>
      <w:szCs w:val="32"/>
    </w:rPr>
  </w:style>
  <w:style w:type="paragraph" w:styleId="7">
    <w:name w:val="heading 4"/>
    <w:basedOn w:val="1"/>
    <w:next w:val="1"/>
    <w:link w:val="78"/>
    <w:qFormat/>
    <w:uiPriority w:val="0"/>
    <w:pPr>
      <w:keepNext/>
      <w:keepLines/>
      <w:spacing w:before="280" w:after="290" w:line="376" w:lineRule="auto"/>
      <w:outlineLvl w:val="3"/>
    </w:pPr>
    <w:rPr>
      <w:rFonts w:ascii="Cambria" w:hAnsi="Cambria"/>
      <w:b/>
      <w:bCs/>
      <w:sz w:val="28"/>
      <w:szCs w:val="28"/>
    </w:rPr>
  </w:style>
  <w:style w:type="character" w:default="1" w:styleId="30">
    <w:name w:val="Default Paragraph Font"/>
    <w:semiHidden/>
    <w:qFormat/>
    <w:uiPriority w:val="0"/>
  </w:style>
  <w:style w:type="table" w:default="1" w:styleId="28">
    <w:name w:val="Normal Table"/>
    <w:semiHidden/>
    <w:qFormat/>
    <w:uiPriority w:val="0"/>
    <w:rPr>
      <w:rFonts w:ascii="Times New Roman" w:hAnsi="Times New Roman"/>
    </w:rPr>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Times New Roman" w:hAnsi="Times New Roman"/>
    </w:rPr>
  </w:style>
  <w:style w:type="paragraph" w:styleId="3">
    <w:name w:val="Body Text"/>
    <w:basedOn w:val="1"/>
    <w:next w:val="4"/>
    <w:unhideWhenUsed/>
    <w:qFormat/>
    <w:uiPriority w:val="0"/>
    <w:pPr>
      <w:spacing w:after="120"/>
    </w:pPr>
  </w:style>
  <w:style w:type="paragraph" w:styleId="4">
    <w:name w:val="Body Text Indent"/>
    <w:basedOn w:val="1"/>
    <w:link w:val="44"/>
    <w:qFormat/>
    <w:uiPriority w:val="0"/>
    <w:pPr>
      <w:spacing w:after="120"/>
      <w:ind w:left="420" w:leftChars="200"/>
    </w:pPr>
    <w:rPr>
      <w:sz w:val="21"/>
    </w:rPr>
  </w:style>
  <w:style w:type="paragraph" w:styleId="8">
    <w:name w:val="toc 7"/>
    <w:basedOn w:val="1"/>
    <w:next w:val="1"/>
    <w:unhideWhenUsed/>
    <w:qFormat/>
    <w:uiPriority w:val="39"/>
    <w:pPr>
      <w:ind w:left="2520" w:leftChars="1200"/>
    </w:pPr>
    <w:rPr>
      <w:sz w:val="21"/>
      <w:szCs w:val="22"/>
    </w:rPr>
  </w:style>
  <w:style w:type="paragraph" w:styleId="9">
    <w:name w:val="Normal Indent"/>
    <w:basedOn w:val="1"/>
    <w:qFormat/>
    <w:uiPriority w:val="0"/>
    <w:pPr>
      <w:ind w:firstLine="420"/>
    </w:pPr>
    <w:rPr>
      <w:szCs w:val="20"/>
    </w:rPr>
  </w:style>
  <w:style w:type="paragraph" w:styleId="10">
    <w:name w:val="Document Map"/>
    <w:basedOn w:val="1"/>
    <w:semiHidden/>
    <w:qFormat/>
    <w:uiPriority w:val="0"/>
    <w:pPr>
      <w:shd w:val="clear" w:color="auto" w:fill="000080"/>
    </w:pPr>
  </w:style>
  <w:style w:type="paragraph" w:styleId="11">
    <w:name w:val="annotation text"/>
    <w:basedOn w:val="1"/>
    <w:link w:val="62"/>
    <w:qFormat/>
    <w:uiPriority w:val="0"/>
    <w:pPr>
      <w:jc w:val="left"/>
    </w:pPr>
  </w:style>
  <w:style w:type="paragraph" w:styleId="12">
    <w:name w:val="toc 5"/>
    <w:basedOn w:val="1"/>
    <w:next w:val="1"/>
    <w:unhideWhenUsed/>
    <w:qFormat/>
    <w:uiPriority w:val="39"/>
    <w:pPr>
      <w:ind w:left="1680" w:leftChars="800"/>
    </w:pPr>
    <w:rPr>
      <w:sz w:val="21"/>
      <w:szCs w:val="22"/>
    </w:rPr>
  </w:style>
  <w:style w:type="paragraph" w:styleId="13">
    <w:name w:val="toc 3"/>
    <w:basedOn w:val="1"/>
    <w:next w:val="1"/>
    <w:unhideWhenUsed/>
    <w:qFormat/>
    <w:uiPriority w:val="39"/>
    <w:pPr>
      <w:ind w:left="840" w:leftChars="400"/>
    </w:pPr>
    <w:rPr>
      <w:sz w:val="21"/>
      <w:szCs w:val="22"/>
    </w:rPr>
  </w:style>
  <w:style w:type="paragraph" w:styleId="14">
    <w:name w:val="Plain Text"/>
    <w:basedOn w:val="1"/>
    <w:link w:val="49"/>
    <w:qFormat/>
    <w:uiPriority w:val="0"/>
    <w:rPr>
      <w:rFonts w:ascii="宋体" w:hAnsi="Courier New"/>
      <w:sz w:val="21"/>
      <w:szCs w:val="21"/>
    </w:rPr>
  </w:style>
  <w:style w:type="paragraph" w:styleId="15">
    <w:name w:val="toc 8"/>
    <w:basedOn w:val="1"/>
    <w:next w:val="1"/>
    <w:unhideWhenUsed/>
    <w:qFormat/>
    <w:uiPriority w:val="39"/>
    <w:pPr>
      <w:ind w:left="2940" w:leftChars="1400"/>
    </w:pPr>
    <w:rPr>
      <w:sz w:val="21"/>
      <w:szCs w:val="22"/>
    </w:rPr>
  </w:style>
  <w:style w:type="paragraph" w:styleId="16">
    <w:name w:val="Date"/>
    <w:basedOn w:val="1"/>
    <w:next w:val="1"/>
    <w:qFormat/>
    <w:uiPriority w:val="0"/>
    <w:pPr>
      <w:ind w:left="100" w:leftChars="2500"/>
    </w:pPr>
    <w:rPr>
      <w:rFonts w:eastAsia="仿宋_GB2312"/>
      <w:sz w:val="32"/>
    </w:rPr>
  </w:style>
  <w:style w:type="paragraph" w:styleId="17">
    <w:name w:val="Balloon Text"/>
    <w:basedOn w:val="1"/>
    <w:qFormat/>
    <w:uiPriority w:val="0"/>
    <w:rPr>
      <w:sz w:val="18"/>
      <w:szCs w:val="18"/>
    </w:rPr>
  </w:style>
  <w:style w:type="paragraph" w:styleId="18">
    <w:name w:val="footer"/>
    <w:basedOn w:val="1"/>
    <w:link w:val="64"/>
    <w:qFormat/>
    <w:uiPriority w:val="99"/>
    <w:pPr>
      <w:tabs>
        <w:tab w:val="center" w:pos="4153"/>
        <w:tab w:val="right" w:pos="8306"/>
      </w:tabs>
      <w:snapToGrid w:val="0"/>
      <w:jc w:val="left"/>
    </w:pPr>
    <w:rPr>
      <w:sz w:val="18"/>
      <w:szCs w:val="18"/>
    </w:rPr>
  </w:style>
  <w:style w:type="paragraph" w:styleId="19">
    <w:name w:val="header"/>
    <w:basedOn w:val="1"/>
    <w:link w:val="57"/>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line="400" w:lineRule="exact"/>
      <w:ind w:firstLine="200" w:firstLineChars="200"/>
      <w:jc w:val="left"/>
    </w:pPr>
    <w:rPr>
      <w:b/>
      <w:bCs/>
      <w:caps/>
      <w:szCs w:val="20"/>
    </w:rPr>
  </w:style>
  <w:style w:type="paragraph" w:styleId="21">
    <w:name w:val="toc 4"/>
    <w:basedOn w:val="1"/>
    <w:next w:val="1"/>
    <w:unhideWhenUsed/>
    <w:qFormat/>
    <w:uiPriority w:val="39"/>
    <w:pPr>
      <w:ind w:left="1260" w:leftChars="600"/>
    </w:pPr>
    <w:rPr>
      <w:sz w:val="21"/>
      <w:szCs w:val="22"/>
    </w:rPr>
  </w:style>
  <w:style w:type="paragraph" w:styleId="22">
    <w:name w:val="Subtitle"/>
    <w:basedOn w:val="1"/>
    <w:next w:val="1"/>
    <w:link w:val="76"/>
    <w:qFormat/>
    <w:uiPriority w:val="0"/>
    <w:pPr>
      <w:spacing w:before="240" w:after="60" w:line="312" w:lineRule="auto"/>
      <w:jc w:val="center"/>
      <w:outlineLvl w:val="1"/>
    </w:pPr>
    <w:rPr>
      <w:rFonts w:ascii="Cambria" w:hAnsi="Cambria"/>
      <w:b/>
      <w:bCs/>
      <w:kern w:val="28"/>
      <w:sz w:val="32"/>
      <w:szCs w:val="32"/>
    </w:rPr>
  </w:style>
  <w:style w:type="paragraph" w:styleId="23">
    <w:name w:val="toc 6"/>
    <w:basedOn w:val="1"/>
    <w:next w:val="1"/>
    <w:unhideWhenUsed/>
    <w:qFormat/>
    <w:uiPriority w:val="39"/>
    <w:pPr>
      <w:ind w:left="2100" w:leftChars="1000"/>
    </w:pPr>
    <w:rPr>
      <w:sz w:val="21"/>
      <w:szCs w:val="22"/>
    </w:rPr>
  </w:style>
  <w:style w:type="paragraph" w:styleId="24">
    <w:name w:val="toc 2"/>
    <w:basedOn w:val="1"/>
    <w:next w:val="1"/>
    <w:qFormat/>
    <w:uiPriority w:val="39"/>
    <w:pPr>
      <w:ind w:left="420" w:leftChars="200"/>
    </w:pPr>
  </w:style>
  <w:style w:type="paragraph" w:styleId="25">
    <w:name w:val="toc 9"/>
    <w:basedOn w:val="1"/>
    <w:next w:val="1"/>
    <w:unhideWhenUsed/>
    <w:qFormat/>
    <w:uiPriority w:val="39"/>
    <w:pPr>
      <w:ind w:left="3360" w:leftChars="1600"/>
    </w:pPr>
    <w:rPr>
      <w:sz w:val="21"/>
      <w:szCs w:val="22"/>
    </w:rPr>
  </w:style>
  <w:style w:type="paragraph" w:styleId="26">
    <w:name w:val="Normal (Web)"/>
    <w:basedOn w:val="1"/>
    <w:qFormat/>
    <w:uiPriority w:val="0"/>
    <w:pPr>
      <w:spacing w:before="100" w:beforeAutospacing="1" w:after="100" w:afterAutospacing="1"/>
      <w:jc w:val="left"/>
    </w:pPr>
    <w:rPr>
      <w:kern w:val="0"/>
    </w:rPr>
  </w:style>
  <w:style w:type="paragraph" w:styleId="27">
    <w:name w:val="Title"/>
    <w:basedOn w:val="1"/>
    <w:next w:val="1"/>
    <w:link w:val="79"/>
    <w:qFormat/>
    <w:uiPriority w:val="0"/>
    <w:pPr>
      <w:spacing w:before="240" w:after="60"/>
      <w:jc w:val="center"/>
      <w:outlineLvl w:val="0"/>
    </w:pPr>
    <w:rPr>
      <w:rFonts w:ascii="Cambria" w:hAnsi="Cambria"/>
      <w:b/>
      <w:bCs/>
      <w:sz w:val="36"/>
      <w:szCs w:val="32"/>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qFormat/>
    <w:uiPriority w:val="0"/>
  </w:style>
  <w:style w:type="character" w:styleId="35">
    <w:name w:val="Hyperlink"/>
    <w:qFormat/>
    <w:uiPriority w:val="99"/>
    <w:rPr>
      <w:color w:val="000000"/>
      <w:u w:val="none"/>
    </w:rPr>
  </w:style>
  <w:style w:type="character" w:customStyle="1" w:styleId="36">
    <w:name w:val="24"/>
    <w:qFormat/>
    <w:uiPriority w:val="0"/>
    <w:rPr>
      <w:rFonts w:hint="eastAsia" w:ascii="宋体" w:hAnsi="Courier New" w:eastAsia="宋体" w:cs="Courier New"/>
      <w:kern w:val="2"/>
      <w:sz w:val="21"/>
      <w:szCs w:val="21"/>
    </w:rPr>
  </w:style>
  <w:style w:type="character" w:customStyle="1" w:styleId="37">
    <w:name w:val="33"/>
    <w:qFormat/>
    <w:uiPriority w:val="0"/>
    <w:rPr>
      <w:rFonts w:hint="default" w:ascii="Times New Roman" w:hAnsi="Times New Roman" w:cs="Times New Roman"/>
      <w:b/>
      <w:kern w:val="44"/>
      <w:sz w:val="30"/>
      <w:szCs w:val="30"/>
    </w:rPr>
  </w:style>
  <w:style w:type="character" w:customStyle="1" w:styleId="38">
    <w:name w:val="标题 1 Char"/>
    <w:link w:val="5"/>
    <w:qFormat/>
    <w:uiPriority w:val="0"/>
    <w:rPr>
      <w:b/>
      <w:bCs/>
      <w:kern w:val="44"/>
      <w:sz w:val="30"/>
      <w:szCs w:val="44"/>
    </w:rPr>
  </w:style>
  <w:style w:type="character" w:customStyle="1" w:styleId="39">
    <w:name w:val="tabg"/>
    <w:qFormat/>
    <w:uiPriority w:val="0"/>
    <w:rPr>
      <w:rFonts w:ascii="微软雅黑" w:hAnsi="微软雅黑" w:eastAsia="微软雅黑" w:cs="微软雅黑"/>
      <w:color w:val="FFFFFF"/>
      <w:sz w:val="27"/>
      <w:szCs w:val="27"/>
    </w:rPr>
  </w:style>
  <w:style w:type="character" w:customStyle="1" w:styleId="40">
    <w:name w:val="more"/>
    <w:qFormat/>
    <w:uiPriority w:val="0"/>
    <w:rPr>
      <w:color w:val="666666"/>
      <w:sz w:val="18"/>
      <w:szCs w:val="18"/>
    </w:rPr>
  </w:style>
  <w:style w:type="character" w:customStyle="1" w:styleId="41">
    <w:name w:val="font21"/>
    <w:qFormat/>
    <w:uiPriority w:val="0"/>
    <w:rPr>
      <w:rFonts w:hint="eastAsia" w:ascii="宋体" w:hAnsi="宋体" w:eastAsia="宋体" w:cs="宋体"/>
      <w:color w:val="000000"/>
      <w:sz w:val="18"/>
      <w:szCs w:val="18"/>
      <w:u w:val="none"/>
    </w:rPr>
  </w:style>
  <w:style w:type="character" w:customStyle="1" w:styleId="42">
    <w:name w:val="font01"/>
    <w:qFormat/>
    <w:uiPriority w:val="0"/>
    <w:rPr>
      <w:rFonts w:ascii="宋体" w:hAnsi="宋体" w:eastAsia="宋体" w:cs="宋体"/>
      <w:color w:val="000000"/>
      <w:sz w:val="20"/>
      <w:szCs w:val="20"/>
      <w:u w:val="none"/>
    </w:rPr>
  </w:style>
  <w:style w:type="character" w:customStyle="1" w:styleId="43">
    <w:name w:val="副标题 Char1"/>
    <w:qFormat/>
    <w:uiPriority w:val="0"/>
    <w:rPr>
      <w:rFonts w:ascii="Cambria" w:hAnsi="Cambria" w:cs="Times New Roman"/>
      <w:b/>
      <w:bCs/>
      <w:kern w:val="28"/>
      <w:sz w:val="32"/>
      <w:szCs w:val="32"/>
    </w:rPr>
  </w:style>
  <w:style w:type="character" w:customStyle="1" w:styleId="44">
    <w:name w:val="正文文本缩进 Char"/>
    <w:link w:val="4"/>
    <w:qFormat/>
    <w:uiPriority w:val="0"/>
    <w:rPr>
      <w:kern w:val="2"/>
      <w:sz w:val="21"/>
      <w:szCs w:val="24"/>
    </w:rPr>
  </w:style>
  <w:style w:type="character" w:customStyle="1" w:styleId="45">
    <w:name w:val="29"/>
    <w:qFormat/>
    <w:uiPriority w:val="0"/>
    <w:rPr>
      <w:rFonts w:hint="default" w:ascii="Times New Roman" w:hAnsi="Times New Roman" w:cs="Times New Roman"/>
      <w:color w:val="000000"/>
    </w:rPr>
  </w:style>
  <w:style w:type="character" w:customStyle="1" w:styleId="46">
    <w:name w:val="34"/>
    <w:qFormat/>
    <w:uiPriority w:val="0"/>
    <w:rPr>
      <w:rFonts w:hint="default" w:ascii="Times New Roman" w:hAnsi="Times New Roman" w:cs="Times New Roman"/>
    </w:rPr>
  </w:style>
  <w:style w:type="character" w:customStyle="1" w:styleId="47">
    <w:name w:val="38"/>
    <w:qFormat/>
    <w:uiPriority w:val="0"/>
    <w:rPr>
      <w:rFonts w:hint="eastAsia" w:ascii="宋体" w:hAnsi="宋体" w:eastAsia="宋体" w:cs="宋体"/>
      <w:color w:val="000000"/>
      <w:sz w:val="20"/>
      <w:szCs w:val="20"/>
    </w:rPr>
  </w:style>
  <w:style w:type="character" w:customStyle="1" w:styleId="48">
    <w:name w:val="bg02"/>
    <w:basedOn w:val="30"/>
    <w:qFormat/>
    <w:uiPriority w:val="0"/>
  </w:style>
  <w:style w:type="character" w:customStyle="1" w:styleId="49">
    <w:name w:val="纯文本 Char"/>
    <w:link w:val="14"/>
    <w:qFormat/>
    <w:uiPriority w:val="0"/>
    <w:rPr>
      <w:rFonts w:ascii="宋体" w:hAnsi="Courier New" w:cs="Courier New"/>
      <w:kern w:val="2"/>
      <w:sz w:val="21"/>
      <w:szCs w:val="21"/>
    </w:rPr>
  </w:style>
  <w:style w:type="character" w:customStyle="1" w:styleId="50">
    <w:name w:val="30"/>
    <w:qFormat/>
    <w:uiPriority w:val="0"/>
    <w:rPr>
      <w:rFonts w:hint="default" w:ascii="Times New Roman" w:hAnsi="Times New Roman" w:cs="Times New Roman"/>
      <w:b/>
    </w:rPr>
  </w:style>
  <w:style w:type="character" w:customStyle="1" w:styleId="51">
    <w:name w:val="35"/>
    <w:qFormat/>
    <w:uiPriority w:val="0"/>
    <w:rPr>
      <w:rFonts w:hint="eastAsia" w:ascii="宋体" w:hAnsi="宋体" w:eastAsia="宋体" w:cs="宋体"/>
      <w:color w:val="000000"/>
      <w:sz w:val="18"/>
      <w:szCs w:val="18"/>
    </w:rPr>
  </w:style>
  <w:style w:type="character" w:customStyle="1" w:styleId="52">
    <w:name w:val="23"/>
    <w:qFormat/>
    <w:uiPriority w:val="0"/>
    <w:rPr>
      <w:rFonts w:hint="eastAsia" w:ascii="宋体" w:hAnsi="宋体" w:eastAsia="宋体" w:cs="宋体"/>
      <w:color w:val="000000"/>
      <w:sz w:val="18"/>
      <w:szCs w:val="18"/>
    </w:rPr>
  </w:style>
  <w:style w:type="character" w:customStyle="1" w:styleId="53">
    <w:name w:val="26"/>
    <w:qFormat/>
    <w:uiPriority w:val="0"/>
    <w:rPr>
      <w:rFonts w:hint="eastAsia" w:ascii="宋体" w:hAnsi="宋体" w:eastAsia="宋体" w:cs="宋体"/>
      <w:color w:val="000000"/>
      <w:sz w:val="18"/>
      <w:szCs w:val="18"/>
    </w:rPr>
  </w:style>
  <w:style w:type="character" w:customStyle="1" w:styleId="54">
    <w:name w:val="标题 2 Char"/>
    <w:link w:val="6"/>
    <w:qFormat/>
    <w:uiPriority w:val="0"/>
    <w:rPr>
      <w:rFonts w:ascii="Cambria" w:hAnsi="Cambria"/>
      <w:b/>
      <w:bCs/>
      <w:kern w:val="2"/>
      <w:sz w:val="32"/>
      <w:szCs w:val="32"/>
    </w:rPr>
  </w:style>
  <w:style w:type="character" w:customStyle="1" w:styleId="55">
    <w:name w:val="15"/>
    <w:qFormat/>
    <w:uiPriority w:val="0"/>
    <w:rPr>
      <w:rFonts w:hint="default" w:ascii="Cambria" w:hAnsi="Cambria" w:eastAsia="Cambria" w:cs="Cambria"/>
      <w:b/>
      <w:kern w:val="28"/>
      <w:sz w:val="32"/>
      <w:szCs w:val="32"/>
    </w:rPr>
  </w:style>
  <w:style w:type="character" w:customStyle="1" w:styleId="56">
    <w:name w:val="21"/>
    <w:qFormat/>
    <w:uiPriority w:val="0"/>
    <w:rPr>
      <w:rFonts w:hint="default" w:ascii="Times New Roman" w:hAnsi="Times New Roman" w:cs="Times New Roman"/>
      <w:kern w:val="2"/>
      <w:sz w:val="18"/>
      <w:szCs w:val="18"/>
    </w:rPr>
  </w:style>
  <w:style w:type="character" w:customStyle="1" w:styleId="57">
    <w:name w:val="页眉 Char"/>
    <w:link w:val="19"/>
    <w:qFormat/>
    <w:uiPriority w:val="0"/>
    <w:rPr>
      <w:kern w:val="2"/>
      <w:sz w:val="18"/>
      <w:szCs w:val="18"/>
    </w:rPr>
  </w:style>
  <w:style w:type="character" w:customStyle="1" w:styleId="58">
    <w:name w:val="25"/>
    <w:qFormat/>
    <w:uiPriority w:val="0"/>
    <w:rPr>
      <w:rFonts w:hint="default" w:ascii="Times New Roman" w:hAnsi="Times New Roman" w:cs="Times New Roman"/>
    </w:rPr>
  </w:style>
  <w:style w:type="character" w:customStyle="1" w:styleId="59">
    <w:name w:val="31"/>
    <w:qFormat/>
    <w:uiPriority w:val="0"/>
    <w:rPr>
      <w:rFonts w:hint="default" w:ascii="Times New Roman" w:hAnsi="Times New Roman" w:cs="Times New Roman"/>
      <w:color w:val="000000"/>
    </w:rPr>
  </w:style>
  <w:style w:type="character" w:customStyle="1" w:styleId="60">
    <w:name w:val="28"/>
    <w:qFormat/>
    <w:uiPriority w:val="0"/>
    <w:rPr>
      <w:rFonts w:hint="default" w:ascii="Times New Roman" w:hAnsi="Times New Roman" w:cs="Times New Roman"/>
    </w:rPr>
  </w:style>
  <w:style w:type="character" w:customStyle="1" w:styleId="61">
    <w:name w:val="标题 Char1"/>
    <w:qFormat/>
    <w:uiPriority w:val="0"/>
    <w:rPr>
      <w:rFonts w:ascii="Cambria" w:hAnsi="Cambria" w:cs="Times New Roman"/>
      <w:b/>
      <w:bCs/>
      <w:kern w:val="2"/>
      <w:sz w:val="32"/>
      <w:szCs w:val="32"/>
    </w:rPr>
  </w:style>
  <w:style w:type="character" w:customStyle="1" w:styleId="62">
    <w:name w:val="批注文字 Char"/>
    <w:link w:val="11"/>
    <w:qFormat/>
    <w:uiPriority w:val="0"/>
    <w:rPr>
      <w:kern w:val="2"/>
      <w:sz w:val="24"/>
      <w:szCs w:val="24"/>
    </w:rPr>
  </w:style>
  <w:style w:type="character" w:customStyle="1" w:styleId="63">
    <w:name w:val="17"/>
    <w:qFormat/>
    <w:uiPriority w:val="0"/>
    <w:rPr>
      <w:rFonts w:hint="default" w:ascii="Cambria" w:hAnsi="Cambria" w:eastAsia="Cambria" w:cs="Times New Roman"/>
      <w:b/>
      <w:kern w:val="2"/>
      <w:sz w:val="32"/>
      <w:szCs w:val="32"/>
    </w:rPr>
  </w:style>
  <w:style w:type="character" w:customStyle="1" w:styleId="64">
    <w:name w:val="页脚 Char"/>
    <w:link w:val="18"/>
    <w:qFormat/>
    <w:uiPriority w:val="99"/>
    <w:rPr>
      <w:kern w:val="2"/>
      <w:sz w:val="18"/>
      <w:szCs w:val="18"/>
    </w:rPr>
  </w:style>
  <w:style w:type="character" w:customStyle="1" w:styleId="65">
    <w:name w:val="font41"/>
    <w:qFormat/>
    <w:uiPriority w:val="0"/>
    <w:rPr>
      <w:rFonts w:hint="eastAsia" w:ascii="宋体" w:hAnsi="宋体" w:eastAsia="宋体" w:cs="宋体"/>
      <w:color w:val="000000"/>
      <w:sz w:val="18"/>
      <w:szCs w:val="18"/>
      <w:u w:val="none"/>
    </w:rPr>
  </w:style>
  <w:style w:type="character" w:customStyle="1" w:styleId="66">
    <w:name w:val="bg01"/>
    <w:basedOn w:val="30"/>
    <w:qFormat/>
    <w:uiPriority w:val="0"/>
  </w:style>
  <w:style w:type="character" w:customStyle="1" w:styleId="67">
    <w:name w:val="32"/>
    <w:qFormat/>
    <w:uiPriority w:val="0"/>
    <w:rPr>
      <w:rFonts w:hint="default" w:ascii="Times New Roman" w:hAnsi="Times New Roman" w:cs="Times New Roman"/>
      <w:kern w:val="2"/>
      <w:sz w:val="18"/>
      <w:szCs w:val="18"/>
    </w:rPr>
  </w:style>
  <w:style w:type="character" w:customStyle="1" w:styleId="68">
    <w:name w:val="18"/>
    <w:qFormat/>
    <w:uiPriority w:val="0"/>
    <w:rPr>
      <w:rFonts w:hint="default" w:ascii="Cambria" w:hAnsi="Cambria" w:eastAsia="Cambria" w:cs="Cambria"/>
      <w:b/>
      <w:kern w:val="2"/>
      <w:sz w:val="32"/>
      <w:szCs w:val="32"/>
    </w:rPr>
  </w:style>
  <w:style w:type="character" w:customStyle="1" w:styleId="69">
    <w:name w:val="22"/>
    <w:qFormat/>
    <w:uiPriority w:val="0"/>
    <w:rPr>
      <w:rFonts w:hint="default" w:ascii="Times New Roman" w:hAnsi="Times New Roman" w:cs="Times New Roman"/>
      <w:kern w:val="2"/>
      <w:sz w:val="21"/>
      <w:szCs w:val="21"/>
    </w:rPr>
  </w:style>
  <w:style w:type="character" w:customStyle="1" w:styleId="70">
    <w:name w:val="19"/>
    <w:qFormat/>
    <w:uiPriority w:val="0"/>
    <w:rPr>
      <w:rFonts w:hint="default" w:ascii="Times New Roman" w:hAnsi="Times New Roman" w:cs="Times New Roman"/>
      <w:color w:val="666666"/>
      <w:sz w:val="18"/>
      <w:szCs w:val="18"/>
    </w:rPr>
  </w:style>
  <w:style w:type="character" w:customStyle="1" w:styleId="71">
    <w:name w:val="16"/>
    <w:qFormat/>
    <w:uiPriority w:val="0"/>
    <w:rPr>
      <w:rFonts w:hint="default" w:ascii="Times New Roman" w:hAnsi="Times New Roman" w:cs="Times New Roman"/>
      <w:kern w:val="2"/>
      <w:sz w:val="24"/>
      <w:szCs w:val="24"/>
    </w:rPr>
  </w:style>
  <w:style w:type="character" w:customStyle="1" w:styleId="72">
    <w:name w:val="10"/>
    <w:qFormat/>
    <w:uiPriority w:val="0"/>
    <w:rPr>
      <w:rFonts w:hint="default" w:ascii="Times New Roman" w:hAnsi="Times New Roman" w:cs="Times New Roman"/>
    </w:rPr>
  </w:style>
  <w:style w:type="character" w:customStyle="1" w:styleId="73">
    <w:name w:val="36"/>
    <w:qFormat/>
    <w:uiPriority w:val="0"/>
    <w:rPr>
      <w:rFonts w:hint="eastAsia" w:ascii="微软雅黑" w:hAnsi="微软雅黑" w:eastAsia="微软雅黑" w:cs="微软雅黑"/>
      <w:color w:val="FFFFFF"/>
      <w:sz w:val="27"/>
      <w:szCs w:val="27"/>
    </w:rPr>
  </w:style>
  <w:style w:type="character" w:customStyle="1" w:styleId="74">
    <w:name w:val="27"/>
    <w:qFormat/>
    <w:uiPriority w:val="0"/>
    <w:rPr>
      <w:rFonts w:hint="default" w:ascii="Times New Roman" w:hAnsi="Times New Roman" w:cs="Times New Roman"/>
    </w:rPr>
  </w:style>
  <w:style w:type="character" w:customStyle="1" w:styleId="75">
    <w:name w:val="37"/>
    <w:qFormat/>
    <w:uiPriority w:val="0"/>
    <w:rPr>
      <w:rFonts w:hint="default" w:ascii="Cambria" w:hAnsi="Cambria" w:eastAsia="Cambria" w:cs="Times New Roman"/>
      <w:b/>
      <w:kern w:val="28"/>
      <w:sz w:val="32"/>
      <w:szCs w:val="32"/>
    </w:rPr>
  </w:style>
  <w:style w:type="character" w:customStyle="1" w:styleId="76">
    <w:name w:val="副标题 Char"/>
    <w:link w:val="22"/>
    <w:qFormat/>
    <w:uiPriority w:val="0"/>
    <w:rPr>
      <w:rFonts w:ascii="Cambria" w:hAnsi="Cambria"/>
      <w:b/>
      <w:bCs/>
      <w:kern w:val="28"/>
      <w:sz w:val="32"/>
      <w:szCs w:val="32"/>
    </w:rPr>
  </w:style>
  <w:style w:type="character" w:customStyle="1" w:styleId="77">
    <w:name w:val="20"/>
    <w:qFormat/>
    <w:uiPriority w:val="0"/>
    <w:rPr>
      <w:rFonts w:hint="default" w:ascii="Cambria" w:hAnsi="Cambria" w:eastAsia="Cambria" w:cs="Cambria"/>
      <w:b/>
      <w:kern w:val="2"/>
      <w:sz w:val="36"/>
      <w:szCs w:val="36"/>
    </w:rPr>
  </w:style>
  <w:style w:type="character" w:customStyle="1" w:styleId="78">
    <w:name w:val="标题 4 Char"/>
    <w:link w:val="7"/>
    <w:qFormat/>
    <w:uiPriority w:val="0"/>
    <w:rPr>
      <w:rFonts w:ascii="Cambria" w:hAnsi="Cambria"/>
      <w:b/>
      <w:bCs/>
      <w:kern w:val="2"/>
      <w:sz w:val="28"/>
      <w:szCs w:val="28"/>
    </w:rPr>
  </w:style>
  <w:style w:type="character" w:customStyle="1" w:styleId="79">
    <w:name w:val="标题 Char"/>
    <w:link w:val="27"/>
    <w:qFormat/>
    <w:uiPriority w:val="0"/>
    <w:rPr>
      <w:rFonts w:ascii="Cambria" w:hAnsi="Cambria"/>
      <w:b/>
      <w:bCs/>
      <w:kern w:val="2"/>
      <w:sz w:val="36"/>
      <w:szCs w:val="32"/>
    </w:rPr>
  </w:style>
  <w:style w:type="character" w:customStyle="1" w:styleId="80">
    <w:name w:val="font71"/>
    <w:qFormat/>
    <w:uiPriority w:val="0"/>
    <w:rPr>
      <w:rFonts w:hint="eastAsia" w:ascii="宋体" w:hAnsi="宋体" w:eastAsia="宋体" w:cs="宋体"/>
      <w:color w:val="000000"/>
      <w:sz w:val="18"/>
      <w:szCs w:val="18"/>
      <w:u w:val="none"/>
    </w:rPr>
  </w:style>
  <w:style w:type="paragraph" w:customStyle="1" w:styleId="81">
    <w:name w:val="样式2"/>
    <w:basedOn w:val="1"/>
    <w:qFormat/>
    <w:uiPriority w:val="0"/>
    <w:rPr>
      <w:rFonts w:eastAsia="华文中宋"/>
      <w:sz w:val="44"/>
    </w:rPr>
  </w:style>
  <w:style w:type="paragraph" w:customStyle="1" w:styleId="82">
    <w:name w:val="列项●（二级）"/>
    <w:uiPriority w:val="0"/>
    <w:pPr>
      <w:numPr>
        <w:ilvl w:val="1"/>
        <w:numId w:val="1"/>
      </w:numPr>
      <w:tabs>
        <w:tab w:val="left" w:pos="760"/>
        <w:tab w:val="left" w:pos="840"/>
      </w:tabs>
      <w:jc w:val="both"/>
    </w:pPr>
    <w:rPr>
      <w:rFonts w:ascii="宋体" w:hAnsi="Calibri" w:eastAsia="宋体" w:cs="Times New Roman"/>
      <w:sz w:val="21"/>
      <w:szCs w:val="22"/>
      <w:lang w:val="en-US" w:eastAsia="zh-CN" w:bidi="ar-SA"/>
    </w:rPr>
  </w:style>
  <w:style w:type="paragraph" w:customStyle="1" w:styleId="83">
    <w:name w:val="表内文字居中"/>
    <w:qFormat/>
    <w:uiPriority w:val="99"/>
    <w:pPr>
      <w:jc w:val="center"/>
    </w:pPr>
    <w:rPr>
      <w:rFonts w:ascii="Calibri" w:hAnsi="Calibri" w:eastAsia="宋体" w:cs="Times New Roman"/>
      <w:kern w:val="2"/>
      <w:sz w:val="24"/>
      <w:szCs w:val="24"/>
      <w:lang w:val="en-US" w:eastAsia="zh-CN" w:bidi="ar-SA"/>
    </w:rPr>
  </w:style>
  <w:style w:type="paragraph" w:customStyle="1" w:styleId="84">
    <w:name w:val="p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
    <w:name w:val="List Paragraph1"/>
    <w:basedOn w:val="1"/>
    <w:qFormat/>
    <w:uiPriority w:val="0"/>
    <w:pPr>
      <w:ind w:firstLine="420" w:firstLineChars="200"/>
    </w:pPr>
    <w:rPr>
      <w:sz w:val="21"/>
      <w:szCs w:val="20"/>
    </w:rPr>
  </w:style>
  <w:style w:type="paragraph" w:customStyle="1" w:styleId="86">
    <w:name w:val="样式3"/>
    <w:basedOn w:val="81"/>
    <w:qFormat/>
    <w:uiPriority w:val="0"/>
    <w:pPr>
      <w:jc w:val="center"/>
    </w:pPr>
  </w:style>
  <w:style w:type="paragraph" w:customStyle="1" w:styleId="87">
    <w:name w:val="样式1"/>
    <w:basedOn w:val="1"/>
    <w:uiPriority w:val="0"/>
    <w:rPr>
      <w:rFonts w:eastAsia="仿宋_GB2312"/>
      <w:sz w:val="32"/>
    </w:rPr>
  </w:style>
  <w:style w:type="paragraph" w:styleId="88">
    <w:name w:val="List Paragraph"/>
    <w:basedOn w:val="1"/>
    <w:qFormat/>
    <w:uiPriority w:val="0"/>
    <w:pPr>
      <w:ind w:firstLine="420" w:firstLineChars="200"/>
    </w:pPr>
  </w:style>
  <w:style w:type="paragraph" w:customStyle="1" w:styleId="89">
    <w:name w:val="表格标题"/>
    <w:basedOn w:val="1"/>
    <w:qFormat/>
    <w:uiPriority w:val="0"/>
    <w:pPr>
      <w:adjustRightInd w:val="0"/>
      <w:snapToGrid w:val="0"/>
      <w:spacing w:beforeLines="50" w:afterLines="50"/>
      <w:ind w:left="22" w:leftChars="8"/>
      <w:jc w:val="center"/>
    </w:pPr>
    <w:rPr>
      <w:b/>
      <w:bCs/>
      <w:color w:val="000000"/>
      <w:sz w:val="32"/>
      <w:szCs w:val="32"/>
    </w:rPr>
  </w:style>
  <w:style w:type="paragraph" w:customStyle="1" w:styleId="90">
    <w:name w:val="表格文字中"/>
    <w:basedOn w:val="1"/>
    <w:qFormat/>
    <w:uiPriority w:val="0"/>
    <w:pPr>
      <w:adjustRightInd w:val="0"/>
      <w:snapToGrid w:val="0"/>
      <w:ind w:left="22" w:leftChars="8"/>
      <w:jc w:val="center"/>
    </w:pPr>
    <w:rPr>
      <w:kern w:val="0"/>
      <w:sz w:val="21"/>
    </w:rPr>
  </w:style>
  <w:style w:type="paragraph" w:customStyle="1" w:styleId="91">
    <w:name w:val="列项——（一级）"/>
    <w:qFormat/>
    <w:uiPriority w:val="0"/>
    <w:pPr>
      <w:widowControl w:val="0"/>
      <w:numPr>
        <w:ilvl w:val="0"/>
        <w:numId w:val="1"/>
      </w:numPr>
      <w:jc w:val="both"/>
    </w:pPr>
    <w:rPr>
      <w:rFonts w:ascii="宋体" w:hAnsi="Calibri" w:eastAsia="宋体" w:cs="Times New Roman"/>
      <w:sz w:val="21"/>
      <w:szCs w:val="22"/>
      <w:lang w:val="en-US" w:eastAsia="zh-CN" w:bidi="ar-SA"/>
    </w:rPr>
  </w:style>
  <w:style w:type="paragraph" w:customStyle="1" w:styleId="92">
    <w:name w:val="表内文字居左"/>
    <w:qFormat/>
    <w:uiPriority w:val="99"/>
    <w:pPr>
      <w:widowControl w:val="0"/>
      <w:adjustRightInd w:val="0"/>
      <w:snapToGrid w:val="0"/>
      <w:jc w:val="both"/>
    </w:pPr>
    <w:rPr>
      <w:rFonts w:ascii="Calibri" w:hAnsi="Calibri" w:eastAsia="宋体" w:cs="Times New Roman"/>
      <w:kern w:val="2"/>
      <w:sz w:val="24"/>
      <w:szCs w:val="24"/>
      <w:lang w:val="en-US" w:eastAsia="zh-CN" w:bidi="ar-SA"/>
    </w:rPr>
  </w:style>
  <w:style w:type="paragraph" w:customStyle="1" w:styleId="93">
    <w:name w:val="表格文字1"/>
    <w:basedOn w:val="1"/>
    <w:qFormat/>
    <w:uiPriority w:val="0"/>
    <w:pPr>
      <w:adjustRightInd w:val="0"/>
      <w:snapToGrid w:val="0"/>
    </w:pPr>
    <w:rPr>
      <w:rFonts w:eastAsia="仿宋_GB2312"/>
      <w:kern w:val="0"/>
      <w:sz w:val="21"/>
    </w:rPr>
  </w:style>
  <w:style w:type="paragraph" w:customStyle="1" w:styleId="94">
    <w:name w:val="_Style 31"/>
    <w:basedOn w:val="10"/>
    <w:qFormat/>
    <w:uiPriority w:val="0"/>
    <w:rPr>
      <w:szCs w:val="20"/>
      <w:shd w:val="clear" w:color="auto" w:fill="000080"/>
    </w:rPr>
  </w:style>
  <w:style w:type="paragraph" w:customStyle="1" w:styleId="95">
    <w:name w:val=" Char"/>
    <w:basedOn w:val="1"/>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90</Pages>
  <Words>8333</Words>
  <Characters>47500</Characters>
  <Lines>395</Lines>
  <Paragraphs>111</Paragraphs>
  <TotalTime>61</TotalTime>
  <ScaleCrop>false</ScaleCrop>
  <LinksUpToDate>false</LinksUpToDate>
  <CharactersWithSpaces>55722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2020-03-06T01:35:00Z</dcterms:created>
  <dc:creator>太子弹琴</dc:creator>
  <cp:lastModifiedBy>招标小孟</cp:lastModifiedBy>
  <cp:lastPrinted>2019-04-27T05:12:00Z</cp:lastPrinted>
  <dcterms:modified xsi:type="dcterms:W3CDTF">2020-03-06T09:07:14Z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