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Calibri" w:eastAsia="黑体" w:cs="宋体"/>
          <w:b/>
          <w:bCs/>
          <w:kern w:val="0"/>
          <w:sz w:val="144"/>
          <w:szCs w:val="144"/>
          <w:lang w:val="zh-CN"/>
        </w:rPr>
      </w:pPr>
      <w:r>
        <w:rPr>
          <w:rFonts w:hint="eastAsia" w:ascii="宋体" w:hAnsi="宋体" w:eastAsia="宋体" w:cs="宋体"/>
          <w:b/>
          <w:bCs/>
          <w:color w:val="000000" w:themeColor="text1"/>
          <w:sz w:val="48"/>
          <w:szCs w:val="48"/>
          <w14:textFill>
            <w14:solidFill>
              <w14:schemeClr w14:val="tx1"/>
            </w14:solidFill>
          </w14:textFill>
        </w:rPr>
        <w:drawing>
          <wp:anchor distT="0" distB="0" distL="114300" distR="114300" simplePos="0" relativeHeight="251658240" behindDoc="1" locked="0" layoutInCell="1" allowOverlap="1">
            <wp:simplePos x="0" y="0"/>
            <wp:positionH relativeFrom="column">
              <wp:posOffset>-67945</wp:posOffset>
            </wp:positionH>
            <wp:positionV relativeFrom="paragraph">
              <wp:posOffset>253365</wp:posOffset>
            </wp:positionV>
            <wp:extent cx="1044575" cy="791845"/>
            <wp:effectExtent l="0" t="0" r="0" b="0"/>
            <wp:wrapTight wrapText="bothSides">
              <wp:wrapPolygon>
                <wp:start x="0" y="0"/>
                <wp:lineTo x="0" y="21306"/>
                <wp:lineTo x="21272" y="21306"/>
                <wp:lineTo x="21272" y="0"/>
                <wp:lineTo x="0" y="0"/>
              </wp:wrapPolygon>
            </wp:wrapTight>
            <wp:docPr id="1" name="图片 1" descr="P5DNQOS1HPP8[6GPC$Y@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5DNQOS1HPP8[6GPC$Y@Y@3"/>
                    <pic:cNvPicPr>
                      <a:picLocks noChangeAspect="1"/>
                    </pic:cNvPicPr>
                  </pic:nvPicPr>
                  <pic:blipFill>
                    <a:blip r:embed="rId5" cstate="print"/>
                    <a:stretch>
                      <a:fillRect/>
                    </a:stretch>
                  </pic:blipFill>
                  <pic:spPr>
                    <a:xfrm>
                      <a:off x="0" y="0"/>
                      <a:ext cx="1044575" cy="791845"/>
                    </a:xfrm>
                    <a:prstGeom prst="rect">
                      <a:avLst/>
                    </a:prstGeom>
                  </pic:spPr>
                </pic:pic>
              </a:graphicData>
            </a:graphic>
          </wp:anchor>
        </w:drawing>
      </w:r>
    </w:p>
    <w:p>
      <w:pPr>
        <w:autoSpaceDE w:val="0"/>
        <w:autoSpaceDN w:val="0"/>
        <w:adjustRightInd w:val="0"/>
        <w:spacing w:line="360" w:lineRule="auto"/>
        <w:ind w:firstLine="1687" w:firstLineChars="200"/>
        <w:jc w:val="both"/>
        <w:rPr>
          <w:rFonts w:hint="eastAsia" w:ascii="宋体" w:hAnsi="宋体" w:cs="宋体"/>
          <w:b/>
          <w:bCs/>
          <w:color w:val="000000"/>
          <w:kern w:val="0"/>
          <w:sz w:val="84"/>
          <w:szCs w:val="84"/>
          <w:lang w:val="zh-CN"/>
        </w:rPr>
      </w:pPr>
    </w:p>
    <w:p>
      <w:pPr>
        <w:autoSpaceDE w:val="0"/>
        <w:autoSpaceDN w:val="0"/>
        <w:adjustRightInd w:val="0"/>
        <w:spacing w:line="360" w:lineRule="auto"/>
        <w:ind w:firstLine="1687" w:firstLineChars="200"/>
        <w:jc w:val="both"/>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default" w:ascii="Times New Roman" w:hAnsi="Times New Roman" w:eastAsia="宋体" w:cs="Times New Roman"/>
          <w:b/>
          <w:bCs/>
          <w:color w:val="000000"/>
          <w:kern w:val="0"/>
          <w:sz w:val="32"/>
          <w:szCs w:val="32"/>
          <w:lang w:val="zh-CN"/>
        </w:rPr>
      </w:pPr>
    </w:p>
    <w:p>
      <w:pPr>
        <w:autoSpaceDE w:val="0"/>
        <w:autoSpaceDN w:val="0"/>
        <w:adjustRightInd w:val="0"/>
        <w:spacing w:line="360" w:lineRule="auto"/>
        <w:jc w:val="left"/>
        <w:rPr>
          <w:rFonts w:hint="default" w:ascii="Times New Roman" w:hAnsi="Times New Roman" w:eastAsia="宋体" w:cs="Times New Roman"/>
          <w:b/>
          <w:bCs/>
          <w:color w:val="000000"/>
          <w:kern w:val="0"/>
          <w:sz w:val="32"/>
          <w:szCs w:val="32"/>
          <w:lang w:val="zh-CN"/>
        </w:rPr>
      </w:pPr>
    </w:p>
    <w:p>
      <w:pPr>
        <w:autoSpaceDE w:val="0"/>
        <w:autoSpaceDN w:val="0"/>
        <w:adjustRightInd w:val="0"/>
        <w:spacing w:line="360" w:lineRule="auto"/>
        <w:jc w:val="left"/>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采购项目编号：</w:t>
      </w:r>
      <w:r>
        <w:rPr>
          <w:rFonts w:hint="default" w:ascii="Times New Roman" w:hAnsi="Times New Roman" w:eastAsia="宋体" w:cs="Times New Roman"/>
          <w:b/>
          <w:bCs/>
          <w:color w:val="000000"/>
          <w:kern w:val="0"/>
          <w:sz w:val="32"/>
          <w:szCs w:val="32"/>
          <w:lang w:val="en-US" w:eastAsia="zh-CN"/>
        </w:rPr>
        <w:t>青海喆坤公招（</w:t>
      </w:r>
      <w:r>
        <w:rPr>
          <w:rFonts w:hint="eastAsia" w:ascii="Times New Roman" w:hAnsi="Times New Roman" w:eastAsia="宋体" w:cs="Times New Roman"/>
          <w:b/>
          <w:bCs/>
          <w:color w:val="000000"/>
          <w:kern w:val="0"/>
          <w:sz w:val="32"/>
          <w:szCs w:val="32"/>
          <w:lang w:val="en-US" w:eastAsia="zh-CN"/>
        </w:rPr>
        <w:t>服务</w:t>
      </w:r>
      <w:r>
        <w:rPr>
          <w:rFonts w:hint="default" w:ascii="Times New Roman" w:hAnsi="Times New Roman" w:eastAsia="宋体" w:cs="Times New Roman"/>
          <w:b/>
          <w:bCs/>
          <w:color w:val="000000"/>
          <w:kern w:val="0"/>
          <w:sz w:val="32"/>
          <w:szCs w:val="32"/>
          <w:lang w:val="en-US" w:eastAsia="zh-CN"/>
        </w:rPr>
        <w:t>）2020-0</w:t>
      </w:r>
      <w:r>
        <w:rPr>
          <w:rFonts w:hint="eastAsia" w:ascii="Times New Roman" w:hAnsi="Times New Roman" w:eastAsia="宋体" w:cs="Times New Roman"/>
          <w:b/>
          <w:bCs/>
          <w:color w:val="000000"/>
          <w:kern w:val="0"/>
          <w:sz w:val="32"/>
          <w:szCs w:val="32"/>
          <w:lang w:val="en-US" w:eastAsia="zh-CN"/>
        </w:rPr>
        <w:t>105</w:t>
      </w:r>
      <w:r>
        <w:rPr>
          <w:rFonts w:hint="default" w:ascii="Times New Roman" w:hAnsi="Times New Roman" w:eastAsia="宋体" w:cs="Times New Roman"/>
          <w:b/>
          <w:bCs/>
          <w:color w:val="000000"/>
          <w:kern w:val="0"/>
          <w:sz w:val="32"/>
          <w:szCs w:val="32"/>
          <w:lang w:val="en-US" w:eastAsia="zh-CN"/>
        </w:rPr>
        <w:t>号</w:t>
      </w:r>
    </w:p>
    <w:p>
      <w:pPr>
        <w:autoSpaceDE w:val="0"/>
        <w:autoSpaceDN w:val="0"/>
        <w:adjustRightInd w:val="0"/>
        <w:spacing w:line="360" w:lineRule="auto"/>
        <w:ind w:left="2249" w:hanging="2249" w:hangingChars="700"/>
        <w:jc w:val="left"/>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采购项目名称：</w:t>
      </w:r>
      <w:r>
        <w:rPr>
          <w:rFonts w:hint="eastAsia" w:ascii="Times New Roman" w:hAnsi="Times New Roman" w:eastAsia="宋体" w:cs="Times New Roman"/>
          <w:b/>
          <w:bCs/>
          <w:color w:val="000000"/>
          <w:kern w:val="0"/>
          <w:sz w:val="32"/>
          <w:szCs w:val="32"/>
          <w:lang w:val="en-US" w:eastAsia="zh-CN"/>
        </w:rPr>
        <w:t xml:space="preserve"> 2020年度称多县退牧还草工程（40标段）</w:t>
      </w: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r>
        <w:rPr>
          <w:rFonts w:hint="default" w:ascii="Times New Roman" w:hAnsi="Times New Roman" w:eastAsia="宋体" w:cs="Times New Roman"/>
          <w:b/>
          <w:bCs/>
          <w:color w:val="000000"/>
          <w:kern w:val="0"/>
          <w:sz w:val="32"/>
          <w:szCs w:val="32"/>
          <w:lang w:val="zh-CN"/>
        </w:rPr>
        <w:t>采</w:t>
      </w:r>
      <w:r>
        <w:rPr>
          <w:rFonts w:hint="default" w:ascii="Times New Roman" w:hAnsi="Times New Roman" w:eastAsia="宋体" w:cs="Times New Roman"/>
          <w:b/>
          <w:bCs/>
          <w:color w:val="000000"/>
          <w:kern w:val="0"/>
          <w:sz w:val="32"/>
          <w:szCs w:val="32"/>
          <w:lang w:val="en-US" w:eastAsia="zh-CN"/>
        </w:rPr>
        <w:t xml:space="preserve">   </w:t>
      </w:r>
      <w:r>
        <w:rPr>
          <w:rFonts w:hint="default" w:ascii="Times New Roman" w:hAnsi="Times New Roman" w:eastAsia="宋体" w:cs="Times New Roman"/>
          <w:b/>
          <w:bCs/>
          <w:color w:val="000000"/>
          <w:kern w:val="0"/>
          <w:sz w:val="32"/>
          <w:szCs w:val="32"/>
          <w:lang w:val="zh-CN"/>
        </w:rPr>
        <w:t>购</w:t>
      </w:r>
      <w:r>
        <w:rPr>
          <w:rFonts w:hint="default" w:ascii="Times New Roman" w:hAnsi="Times New Roman" w:eastAsia="宋体" w:cs="Times New Roman"/>
          <w:b/>
          <w:bCs/>
          <w:color w:val="000000"/>
          <w:kern w:val="0"/>
          <w:sz w:val="32"/>
          <w:szCs w:val="32"/>
          <w:lang w:val="en-US" w:eastAsia="zh-CN"/>
        </w:rPr>
        <w:t xml:space="preserve">   </w:t>
      </w:r>
      <w:r>
        <w:rPr>
          <w:rFonts w:hint="default" w:ascii="Times New Roman" w:hAnsi="Times New Roman" w:eastAsia="宋体" w:cs="Times New Roman"/>
          <w:b/>
          <w:bCs/>
          <w:color w:val="000000"/>
          <w:kern w:val="0"/>
          <w:sz w:val="32"/>
          <w:szCs w:val="32"/>
          <w:lang w:val="zh-CN"/>
        </w:rPr>
        <w:t>人：</w:t>
      </w:r>
      <w:r>
        <w:rPr>
          <w:rFonts w:hint="eastAsia" w:ascii="Times New Roman" w:hAnsi="Times New Roman" w:eastAsia="宋体" w:cs="Times New Roman"/>
          <w:b/>
          <w:bCs/>
          <w:color w:val="000000"/>
          <w:kern w:val="0"/>
          <w:sz w:val="32"/>
          <w:szCs w:val="32"/>
          <w:lang w:val="en-US" w:eastAsia="zh-CN"/>
        </w:rPr>
        <w:t xml:space="preserve"> 称多县自然资源局 </w:t>
      </w:r>
    </w:p>
    <w:p>
      <w:pPr>
        <w:autoSpaceDE w:val="0"/>
        <w:autoSpaceDN w:val="0"/>
        <w:adjustRightInd w:val="0"/>
        <w:spacing w:line="360" w:lineRule="auto"/>
        <w:jc w:val="both"/>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采购代理机构：青海喆坤工程管理咨询有限公司</w:t>
      </w: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p>
    <w:p>
      <w:pPr>
        <w:autoSpaceDE w:val="0"/>
        <w:autoSpaceDN w:val="0"/>
        <w:adjustRightInd w:val="0"/>
        <w:spacing w:line="360" w:lineRule="auto"/>
        <w:jc w:val="center"/>
        <w:rPr>
          <w:rFonts w:hint="eastAsia" w:ascii="宋体" w:hAnsi="宋体" w:cs="宋体"/>
          <w:color w:val="000000"/>
          <w:kern w:val="0"/>
          <w:sz w:val="36"/>
          <w:szCs w:val="36"/>
        </w:rPr>
      </w:pP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6"/>
          <w:szCs w:val="36"/>
          <w:lang w:val="en-US" w:eastAsia="zh-CN"/>
        </w:rPr>
        <w:t>2020</w:t>
      </w:r>
      <w:r>
        <w:rPr>
          <w:rFonts w:hint="eastAsia" w:ascii="宋体" w:hAnsi="宋体" w:cs="宋体"/>
          <w:b/>
          <w:bCs/>
          <w:color w:val="000000"/>
          <w:kern w:val="0"/>
          <w:sz w:val="36"/>
          <w:szCs w:val="36"/>
        </w:rPr>
        <w:t>年</w:t>
      </w:r>
      <w:r>
        <w:rPr>
          <w:rFonts w:hint="eastAsia" w:ascii="宋体" w:hAnsi="宋体" w:cs="宋体"/>
          <w:b/>
          <w:bCs/>
          <w:color w:val="000000"/>
          <w:kern w:val="0"/>
          <w:sz w:val="36"/>
          <w:szCs w:val="36"/>
          <w:lang w:val="en-US" w:eastAsia="zh-CN"/>
        </w:rPr>
        <w:t>12</w:t>
      </w:r>
      <w:r>
        <w:rPr>
          <w:rFonts w:hint="eastAsia" w:ascii="宋体" w:hAnsi="宋体" w:cs="宋体"/>
          <w:b/>
          <w:bCs/>
          <w:color w:val="000000"/>
          <w:kern w:val="0"/>
          <w:sz w:val="36"/>
          <w:szCs w:val="36"/>
        </w:rPr>
        <w:t>月</w:t>
      </w:r>
      <w:r>
        <w:rPr>
          <w:rFonts w:hint="eastAsia" w:ascii="宋体" w:hAnsi="宋体" w:cs="宋体"/>
          <w:color w:val="000000"/>
          <w:kern w:val="0"/>
          <w:sz w:val="36"/>
          <w:szCs w:val="36"/>
        </w:rPr>
        <w:t xml:space="preserve"> </w:t>
      </w:r>
    </w:p>
    <w:p>
      <w:pPr>
        <w:autoSpaceDE w:val="0"/>
        <w:autoSpaceDN w:val="0"/>
        <w:adjustRightInd w:val="0"/>
        <w:spacing w:line="360" w:lineRule="auto"/>
        <w:rPr>
          <w:rFonts w:hint="eastAsia" w:ascii="宋体" w:hAnsi="宋体" w:cs="宋体"/>
          <w:color w:val="000000"/>
          <w:kern w:val="0"/>
          <w:sz w:val="36"/>
          <w:szCs w:val="36"/>
        </w:rPr>
      </w:pPr>
    </w:p>
    <w:p>
      <w:pPr>
        <w:spacing w:line="360" w:lineRule="auto"/>
        <w:jc w:val="center"/>
        <w:rPr>
          <w:rFonts w:hint="eastAsia" w:ascii="宋体" w:hAnsi="宋体"/>
          <w:b/>
          <w:szCs w:val="28"/>
        </w:rPr>
      </w:pPr>
    </w:p>
    <w:p>
      <w:pPr>
        <w:spacing w:line="360" w:lineRule="auto"/>
        <w:jc w:val="center"/>
        <w:rPr>
          <w:rFonts w:hint="eastAsia" w:ascii="宋体" w:hAnsi="宋体"/>
          <w:b/>
          <w:szCs w:val="28"/>
        </w:rPr>
      </w:pPr>
    </w:p>
    <w:p>
      <w:pPr>
        <w:spacing w:line="360" w:lineRule="auto"/>
        <w:jc w:val="both"/>
        <w:rPr>
          <w:rFonts w:hint="eastAsia" w:ascii="宋体" w:hAnsi="宋体"/>
          <w:b/>
          <w:color w:val="000000" w:themeColor="text1"/>
          <w:szCs w:val="28"/>
          <w14:textFill>
            <w14:solidFill>
              <w14:schemeClr w14:val="tx1"/>
            </w14:solidFill>
          </w14:textFill>
        </w:rPr>
      </w:pPr>
    </w:p>
    <w:p>
      <w:pPr>
        <w:spacing w:line="360" w:lineRule="auto"/>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目　录</w:t>
      </w:r>
    </w:p>
    <w:p>
      <w:pPr>
        <w:pStyle w:val="17"/>
        <w:tabs>
          <w:tab w:val="right" w:leader="dot" w:pos="9240"/>
          <w:tab w:val="clear" w:pos="9060"/>
        </w:tabs>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fldChar w:fldCharType="begin"/>
      </w:r>
      <w:r>
        <w:rPr>
          <w:rFonts w:hint="eastAsia"/>
          <w:color w:val="000000" w:themeColor="text1"/>
          <w:sz w:val="24"/>
          <w:szCs w:val="24"/>
          <w14:textFill>
            <w14:solidFill>
              <w14:schemeClr w14:val="tx1"/>
            </w14:solidFill>
          </w14:textFill>
        </w:rPr>
        <w:instrText xml:space="preserve"> TOC \o "1-3" \h \z </w:instrText>
      </w:r>
      <w:r>
        <w:rPr>
          <w:rFonts w:hint="eastAsia"/>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"_Toc21723"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第一章  招标公告</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_Toc21723 </w:instrText>
      </w:r>
      <w:r>
        <w:rPr>
          <w:rStyle w:val="27"/>
          <w:rFonts w:hint="eastAsia"/>
          <w:color w:val="000000" w:themeColor="text1"/>
          <w14:textFill>
            <w14:solidFill>
              <w14:schemeClr w14:val="tx1"/>
            </w14:solidFill>
          </w14:textFill>
        </w:rPr>
        <w:fldChar w:fldCharType="separate"/>
      </w:r>
      <w:r>
        <w:rPr>
          <w:rFonts w:hint="eastAsia"/>
          <w:b/>
          <w:color w:val="000000" w:themeColor="text1"/>
          <w:lang w:val="en-US" w:eastAsia="zh-CN"/>
          <w14:textFill>
            <w14:solidFill>
              <w14:schemeClr w14:val="tx1"/>
            </w14:solidFill>
          </w14:textFill>
        </w:rPr>
        <w:t>3</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"_Toc1079"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第二章　投标须知</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_Toc1079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6</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"_Toc18709"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一、投标须知</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_Toc18709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"_Toc12179"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二、招标文件</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_Toc12179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"_Toc4866"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三、投标文件的编制</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_Toc4866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11</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"_Toc16749"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四、投标文件的递交</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_Toc16749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13</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"_Toc10302"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第三章　评标办法及标准</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_Toc10302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17</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"_Toc7266"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一、评标原则</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_Toc7266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"_Toc7213"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二、评标程序</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_Toc7213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"_Toc11228"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三、初步评审</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_Toc11228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"_Toc9358"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四、详细评审</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_Toc9358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"_Toc1132"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一、  技术部分：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_Toc1132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"_Toc867"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（1）、监理大纲：（40分）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_Toc867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"_Toc30071"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（2）、拟派现场的监理人员资质：（28分）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_Toc30071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"_Toc12870"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（3）拟用于本工程的检测设备和仪器：（7分）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_Toc12870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"_Toc25322"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（4）、近三年的相关监理业绩情况（6分）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_Toc25322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"_Toc31546"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二、资信部分（满分9分）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_Toc31546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"_Toc21828"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三、商务报价（满分10分）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_Toc21828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"_Toc14633"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第四章　合同文本</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_Toc14633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21</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"_Toc26599"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第五章　投标文件内容</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_Toc26599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22</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"_Toc17714"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第六章　建设工程监理要求及规范</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_Toc17714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24</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"_Toc10978"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一、建设工程监理要求</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_Toc10978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25</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"_Toc1710"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二、工程监理规范</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_Toc1710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25</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"_Toc15223"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第七章　附件</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_Toc15223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w:t>
      </w:r>
      <w:r>
        <w:rPr>
          <w:rStyle w:val="27"/>
          <w:rFonts w:hint="eastAsia"/>
          <w:color w:val="000000" w:themeColor="text1"/>
          <w:lang w:val="en-US" w:eastAsia="zh-CN"/>
          <w14:textFill>
            <w14:solidFill>
              <w14:schemeClr w14:val="tx1"/>
            </w14:solidFill>
          </w14:textFill>
        </w:rPr>
        <w:t>9</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p>
    <w:p>
      <w:pPr>
        <w:spacing w:line="440" w:lineRule="exact"/>
        <w:rPr>
          <w:rStyle w:val="27"/>
          <w:rFonts w:hint="eastAsia" w:ascii="宋体" w:hAnsi="宋体" w:eastAsia="宋体" w:cs="Times New Roman"/>
          <w:kern w:val="2"/>
          <w:szCs w:val="24"/>
          <w:u w:val="none"/>
          <w:lang w:val="en-US" w:eastAsia="zh-CN" w:bidi="ar-SA"/>
        </w:rPr>
      </w:pPr>
      <w:r>
        <w:rPr>
          <w:rFonts w:hint="eastAsia" w:ascii="宋体" w:hAnsi="宋体"/>
          <w:color w:val="000000" w:themeColor="text1"/>
          <w:szCs w:val="24"/>
          <w14:textFill>
            <w14:solidFill>
              <w14:schemeClr w14:val="tx1"/>
            </w14:solidFill>
          </w14:textFill>
        </w:rPr>
        <w:fldChar w:fldCharType="end"/>
      </w:r>
      <w:r>
        <w:rPr>
          <w:rStyle w:val="27"/>
          <w:rFonts w:hint="eastAsia" w:ascii="宋体" w:hAnsi="宋体" w:cs="Times New Roman"/>
          <w:color w:val="auto"/>
          <w:kern w:val="2"/>
          <w:szCs w:val="24"/>
          <w:u w:val="none"/>
          <w:lang w:val="en-US" w:eastAsia="zh-CN" w:bidi="ar-SA"/>
        </w:rPr>
        <w:t xml:space="preserve">  </w:t>
      </w:r>
      <w:r>
        <w:rPr>
          <w:rStyle w:val="27"/>
          <w:rFonts w:hint="eastAsia" w:ascii="宋体" w:hAnsi="宋体" w:cs="Times New Roman"/>
          <w:kern w:val="2"/>
          <w:szCs w:val="24"/>
          <w:u w:val="none"/>
          <w:lang w:val="en-US" w:eastAsia="zh-CN" w:bidi="ar-SA"/>
        </w:rPr>
        <w:t xml:space="preserve">                                                                        </w:t>
      </w:r>
    </w:p>
    <w:p>
      <w:pPr>
        <w:spacing w:line="440" w:lineRule="exact"/>
        <w:rPr>
          <w:rFonts w:ascii="宋体" w:hAnsi="宋体"/>
        </w:rPr>
      </w:pPr>
    </w:p>
    <w:p>
      <w:pPr>
        <w:pStyle w:val="20"/>
        <w:spacing w:before="0" w:after="0" w:line="360" w:lineRule="auto"/>
        <w:rPr>
          <w:rFonts w:hint="eastAsia" w:ascii="宋体" w:hAnsi="宋体" w:cs="宋体"/>
          <w:color w:val="000000"/>
          <w:szCs w:val="36"/>
          <w:lang w:val="zh-CN"/>
        </w:rPr>
      </w:pPr>
      <w:bookmarkStart w:id="0" w:name="_Toc15510"/>
    </w:p>
    <w:p>
      <w:pPr>
        <w:pStyle w:val="20"/>
        <w:numPr>
          <w:ilvl w:val="0"/>
          <w:numId w:val="1"/>
        </w:numPr>
        <w:spacing w:before="0" w:after="0" w:line="360" w:lineRule="auto"/>
        <w:rPr>
          <w:rFonts w:hint="eastAsia" w:ascii="宋体" w:hAnsi="宋体" w:cs="宋体"/>
          <w:color w:val="000000"/>
          <w:szCs w:val="36"/>
          <w:lang w:val="zh-CN"/>
        </w:rPr>
      </w:pPr>
      <w:r>
        <w:rPr>
          <w:rFonts w:hint="eastAsia" w:ascii="宋体" w:hAnsi="宋体" w:cs="宋体"/>
          <w:color w:val="000000"/>
          <w:szCs w:val="36"/>
          <w:lang w:val="zh-CN"/>
        </w:rPr>
        <w:t xml:space="preserve"> 投标邀请</w:t>
      </w:r>
      <w:bookmarkEnd w:id="0"/>
      <w:bookmarkStart w:id="1" w:name="_Toc428180535"/>
    </w:p>
    <w:p>
      <w:pPr>
        <w:autoSpaceDE w:val="0"/>
        <w:autoSpaceDN w:val="0"/>
        <w:adjustRightInd w:val="0"/>
        <w:spacing w:line="360" w:lineRule="auto"/>
        <w:jc w:val="left"/>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u w:val="dashDotHeavy"/>
          <w:lang w:val="zh-CN"/>
        </w:rPr>
        <w:t>青海喆坤工程管理咨询有限公司</w:t>
      </w:r>
      <w:r>
        <w:rPr>
          <w:rFonts w:hint="default" w:ascii="Times New Roman" w:hAnsi="Times New Roman" w:eastAsia="宋体" w:cs="Times New Roman"/>
          <w:color w:val="000000"/>
          <w:kern w:val="0"/>
          <w:sz w:val="24"/>
          <w:szCs w:val="24"/>
          <w:lang w:val="zh-CN"/>
        </w:rPr>
        <w:t>（以下均简称“采购代理机构”）受</w:t>
      </w:r>
      <w:r>
        <w:rPr>
          <w:rFonts w:hint="eastAsia" w:ascii="Times New Roman" w:hAnsi="Times New Roman" w:eastAsia="宋体" w:cs="Times New Roman"/>
          <w:bCs/>
          <w:color w:val="000000"/>
          <w:kern w:val="0"/>
          <w:sz w:val="24"/>
          <w:szCs w:val="24"/>
          <w:u w:val="dashDotHeavy"/>
          <w:lang w:val="zh-CN"/>
        </w:rPr>
        <w:t xml:space="preserve"> 称多县自然资源局 </w:t>
      </w:r>
      <w:r>
        <w:rPr>
          <w:rFonts w:hint="default" w:ascii="Times New Roman" w:hAnsi="Times New Roman" w:eastAsia="宋体" w:cs="Times New Roman"/>
          <w:color w:val="000000"/>
          <w:kern w:val="0"/>
          <w:sz w:val="24"/>
          <w:szCs w:val="24"/>
          <w:lang w:val="zh-CN"/>
        </w:rPr>
        <w:t>（以下均简称“采购人”）委托,拟对</w:t>
      </w:r>
      <w:r>
        <w:rPr>
          <w:rFonts w:hint="eastAsia" w:ascii="Times New Roman" w:hAnsi="Times New Roman" w:eastAsia="宋体" w:cs="Times New Roman"/>
          <w:bCs/>
          <w:color w:val="000000"/>
          <w:kern w:val="0"/>
          <w:sz w:val="24"/>
          <w:szCs w:val="24"/>
          <w:u w:val="dashDotHeavy"/>
          <w:lang w:val="zh-CN"/>
        </w:rPr>
        <w:t>2020年度称多县退牧还草工程</w:t>
      </w:r>
      <w:r>
        <w:rPr>
          <w:rFonts w:hint="default" w:ascii="Times New Roman" w:hAnsi="Times New Roman" w:eastAsia="宋体" w:cs="Times New Roman"/>
          <w:color w:val="000000"/>
          <w:kern w:val="0"/>
          <w:sz w:val="24"/>
          <w:szCs w:val="24"/>
          <w:lang w:val="zh-CN"/>
        </w:rPr>
        <w:t>进行国内公开招标，现予以公告，欢迎潜在的投标人参加本次政府采购活动。</w:t>
      </w:r>
    </w:p>
    <w:tbl>
      <w:tblPr>
        <w:tblStyle w:val="22"/>
        <w:tblW w:w="9531" w:type="dxa"/>
        <w:jc w:val="center"/>
        <w:tblLayout w:type="fixed"/>
        <w:tblCellMar>
          <w:top w:w="0" w:type="dxa"/>
          <w:left w:w="108" w:type="dxa"/>
          <w:bottom w:w="0" w:type="dxa"/>
          <w:right w:w="108" w:type="dxa"/>
        </w:tblCellMar>
      </w:tblPr>
      <w:tblGrid>
        <w:gridCol w:w="1932"/>
        <w:gridCol w:w="7599"/>
      </w:tblGrid>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采购项目编号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FF"/>
                <w:kern w:val="0"/>
                <w:sz w:val="24"/>
                <w:szCs w:val="24"/>
                <w:lang w:val="zh-CN"/>
              </w:rPr>
            </w:pPr>
            <w:r>
              <w:rPr>
                <w:rFonts w:hint="default" w:ascii="Times New Roman" w:hAnsi="Times New Roman" w:eastAsia="宋体" w:cs="Times New Roman"/>
                <w:color w:val="000000"/>
                <w:kern w:val="0"/>
                <w:sz w:val="24"/>
                <w:szCs w:val="24"/>
                <w:lang w:val="zh-CN"/>
              </w:rPr>
              <w:t>青海喆坤公招（</w:t>
            </w:r>
            <w:r>
              <w:rPr>
                <w:rFonts w:hint="eastAsia" w:ascii="Times New Roman" w:hAnsi="Times New Roman" w:eastAsia="宋体" w:cs="Times New Roman"/>
                <w:color w:val="000000"/>
                <w:kern w:val="0"/>
                <w:sz w:val="24"/>
                <w:szCs w:val="24"/>
                <w:lang w:val="zh-CN"/>
              </w:rPr>
              <w:t>服务</w:t>
            </w:r>
            <w:r>
              <w:rPr>
                <w:rFonts w:hint="default" w:ascii="Times New Roman" w:hAnsi="Times New Roman" w:eastAsia="宋体" w:cs="Times New Roman"/>
                <w:color w:val="000000"/>
                <w:kern w:val="0"/>
                <w:sz w:val="24"/>
                <w:szCs w:val="24"/>
                <w:lang w:val="zh-CN"/>
              </w:rPr>
              <w:t>）2020-0</w:t>
            </w:r>
            <w:r>
              <w:rPr>
                <w:rFonts w:hint="eastAsia" w:ascii="Times New Roman" w:hAnsi="Times New Roman" w:eastAsia="宋体" w:cs="Times New Roman"/>
                <w:color w:val="000000"/>
                <w:kern w:val="0"/>
                <w:sz w:val="24"/>
                <w:szCs w:val="24"/>
                <w:lang w:val="en-US" w:eastAsia="zh-CN"/>
              </w:rPr>
              <w:t>105</w:t>
            </w:r>
            <w:r>
              <w:rPr>
                <w:rFonts w:hint="default" w:ascii="Times New Roman" w:hAnsi="Times New Roman" w:eastAsia="宋体" w:cs="Times New Roman"/>
                <w:color w:val="000000"/>
                <w:kern w:val="0"/>
                <w:sz w:val="24"/>
                <w:szCs w:val="24"/>
                <w:lang w:val="zh-CN"/>
              </w:rPr>
              <w:t>号</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采购项目名称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rPr>
            </w:pPr>
            <w:r>
              <w:rPr>
                <w:rFonts w:hint="eastAsia" w:ascii="Times New Roman" w:hAnsi="Times New Roman" w:eastAsia="宋体" w:cs="Times New Roman"/>
                <w:color w:val="000000"/>
                <w:kern w:val="0"/>
                <w:sz w:val="24"/>
                <w:szCs w:val="24"/>
                <w:lang w:val="zh-CN"/>
              </w:rPr>
              <w:t>2020年度称多县退牧还草工程</w:t>
            </w:r>
            <w:r>
              <w:rPr>
                <w:rFonts w:hint="eastAsia" w:ascii="Times New Roman" w:hAnsi="Times New Roman" w:eastAsia="宋体" w:cs="Times New Roman"/>
                <w:color w:val="000000"/>
                <w:kern w:val="0"/>
                <w:sz w:val="24"/>
                <w:szCs w:val="24"/>
                <w:lang w:val="en-US" w:eastAsia="zh-CN"/>
              </w:rPr>
              <w:t xml:space="preserve">(40标段） </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采购方式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公开招标</w:t>
            </w:r>
          </w:p>
        </w:tc>
      </w:tr>
      <w:tr>
        <w:tblPrEx>
          <w:tblCellMar>
            <w:top w:w="0" w:type="dxa"/>
            <w:left w:w="108" w:type="dxa"/>
            <w:bottom w:w="0" w:type="dxa"/>
            <w:right w:w="108" w:type="dxa"/>
          </w:tblCellMar>
        </w:tblPrEx>
        <w:trPr>
          <w:trHeight w:val="5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采购预算额度</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eastAsia" w:cs="Times New Roman"/>
                <w:color w:val="000000"/>
                <w:kern w:val="0"/>
                <w:sz w:val="24"/>
                <w:szCs w:val="24"/>
                <w:lang w:val="en-US" w:eastAsia="zh-CN"/>
              </w:rPr>
              <w:t>4179.9万元（一标段：148.98万元、二标段：89.39万元、三标段：59.59万元、四标段：83.00万元、五标段：83.00万元、六标段：72.625万元、七标段：83.00万元、八标段：83.00万元、九标段：93.375万元、十标段：133.81万元、十一标段：133.81万元、十二标段：133.81万元、十三标段：137.2万元、十四标段：137.2万元、十五标段：156.00万元、十六标段：41.5万元、十七标段：41.5万元、十八标段：83.00万元、十九标段：83.00万元、二十标段：83.00万元、二十一标段：83.00万元、二十二标段：93.13万元、二十三标段：93.13万元、二十四标段：186.26万元、二十五标段：143.13万元、二十六标段：143.13万元、二十七标段：117.5万元、二十八标段：117.5万元、二十九标段：116.63万元、三十标段：116.63万元、三十一标段：83.00万元、三十二标段：131.72万元、三十三标段：94.00万元、三十四标段：93.15万元、三十五标段：83.00万元、三十六标段：80.49万元、三十七标段：295.09万元、三十八标段：41.52万元、三十九标段：42.1万元、四十标段：66.00万元</w:t>
            </w:r>
          </w:p>
        </w:tc>
      </w:tr>
      <w:tr>
        <w:tblPrEx>
          <w:tblCellMar>
            <w:top w:w="0" w:type="dxa"/>
            <w:left w:w="108" w:type="dxa"/>
            <w:bottom w:w="0" w:type="dxa"/>
            <w:right w:w="108" w:type="dxa"/>
          </w:tblCellMar>
        </w:tblPrEx>
        <w:trPr>
          <w:trHeight w:val="392"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最高限价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u w:val="dashDotHeavy"/>
                <w:lang w:val="zh-CN"/>
              </w:rPr>
            </w:pPr>
            <w:r>
              <w:rPr>
                <w:rFonts w:hint="eastAsia" w:cs="Times New Roman"/>
                <w:color w:val="000000"/>
                <w:kern w:val="0"/>
                <w:sz w:val="24"/>
                <w:szCs w:val="24"/>
                <w:lang w:val="en-US" w:eastAsia="zh-CN"/>
              </w:rPr>
              <w:t>4179.9万元</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项目分包个数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u w:val="dashDotHeavy"/>
                <w:lang w:val="en-US" w:eastAsia="zh-CN"/>
              </w:rPr>
            </w:pPr>
            <w:r>
              <w:rPr>
                <w:rFonts w:hint="eastAsia" w:ascii="Times New Roman" w:hAnsi="Times New Roman" w:eastAsia="宋体" w:cs="Times New Roman"/>
                <w:color w:val="000000"/>
                <w:kern w:val="0"/>
                <w:sz w:val="24"/>
                <w:szCs w:val="24"/>
                <w:u w:val="dashDotHeavy"/>
                <w:lang w:val="en-US" w:eastAsia="zh-CN"/>
              </w:rPr>
              <w:t>40</w:t>
            </w:r>
            <w:r>
              <w:rPr>
                <w:rFonts w:hint="default" w:ascii="Times New Roman" w:hAnsi="Times New Roman" w:eastAsia="宋体" w:cs="Times New Roman"/>
                <w:color w:val="000000"/>
                <w:kern w:val="0"/>
                <w:sz w:val="24"/>
                <w:szCs w:val="24"/>
                <w:u w:val="dashDotHeavy"/>
                <w:lang w:val="en-US" w:eastAsia="zh-CN"/>
              </w:rPr>
              <w:t>个</w:t>
            </w:r>
          </w:p>
        </w:tc>
      </w:tr>
      <w:tr>
        <w:tblPrEx>
          <w:tblCellMar>
            <w:top w:w="0" w:type="dxa"/>
            <w:left w:w="108" w:type="dxa"/>
            <w:bottom w:w="0" w:type="dxa"/>
            <w:right w:w="108" w:type="dxa"/>
          </w:tblCellMar>
        </w:tblPrEx>
        <w:trPr>
          <w:trHeight w:val="8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各包要求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cs="Times New Roman"/>
                <w:color w:val="000000"/>
                <w:kern w:val="0"/>
                <w:sz w:val="24"/>
                <w:szCs w:val="24"/>
                <w:lang w:val="en-US" w:eastAsia="zh-CN"/>
              </w:rPr>
            </w:pPr>
            <w:r>
              <w:rPr>
                <w:rFonts w:hint="eastAsia" w:cs="Times New Roman"/>
                <w:color w:val="000000"/>
                <w:kern w:val="0"/>
                <w:sz w:val="24"/>
                <w:szCs w:val="24"/>
                <w:lang w:val="en-US" w:eastAsia="zh-CN"/>
              </w:rPr>
              <w:t xml:space="preserve"> 招标内容：一标段：休牧围栏供应及安装96000米（4村集体草场3.5万亩，4村1社1.5万亩）；二标段：轮牧围栏供应及安装57600 米（扎麻村3万亩 ）；三标段：轮牧围栏供应及安装38400米（扎麻村2万亩）；四标段：退化草原改良施工4万亩（牧业村1万亩，普桑村1万亩，文措村2万亩）；五标段：退化草原改良施工4万亩（下红旗村2万亩，中卡村1万亩 ，尕青村1万亩）；六标段：退化草原改良施工3.5万亩（扎麻村3.5万亩）；七标段：退化草原改良施工4万亩（扎麻村4万亩）；八标段：退化草原改良施工4万亩（扎哈村1万亩，革新村1万亩，革新村1万亩，治多村1万亩）；九标段：退化草原改良施工4.5万亩（上红旗村1.5万亩，直美村1.5万亩，三村1.5万亩）；十标段：退化草原改良垂穗披碱草7.2万公斤(牧业村0.9万公斤，普桑村0.9万公斤，文措村1.8万公斤，下红旗村1.8万公斤，中卡村0.9万公斤，尕青村0.9万公斤）；十一标段：退化草原改良垂穗披碱草7.2万公斤（扎哈村0.9万公斤，革新村0.9万公斤，革新村0.9万公斤，治多村0.9万公斤，扎麻村3.6万公斤）；十二标段：退化草原改良垂穗披碱草7.2万公斤（扎麻村3.15万公斤，上红旗村1.35万公斤，直美村1.35万公斤，三村1.35万公斤）；十三标段：退化草原改良青海中华羊茅4.8万公斤（牧业村0.2万公斤，普桑村0.2万公斤，文措村0.4万公斤，下红旗村0.4万公斤，中卡村0.2万公斤，尕青村0.2万公斤，扎麻村0.7万公斤，扎麻村0.8万公斤，扎哈村0.2万公斤，革新村0.2万公斤，革新村0.2万公斤，治多村0.2万公斤，上红旗村0.3万公斤，直美村0.3万公斤， 三村0.3万公斤）；十四标段:退化草原改良青海冷地早熟禾4.8万公斤(牧业村0.2万公斤，普桑村0.2万公斤，文措村0.4万公斤，下红旗村0.4万公斤，中卡村0.2万公斤，尕青村0.2万公斤，扎麻村0.7万公斤，扎麻村0.8万公斤，扎哈村0.2万公斤，革新村0.2万公斤，革新村0.2万公斤，治多村0.2万公斤，上红旗村0.3万公斤，直美村0.3万公斤，三村0.3万公斤）；十五标段:退化草原改良有机肥156万公斤（牧业村6.5万公斤，普桑村6.5万公斤，文措村13万公斤，下红旗村13万公斤，中卡村6.5万公斤，尕青村6.5万公斤，扎麻村22.75万公斤，扎麻村26万公斤，扎哈村6.5万公斤，革新村6.5万公斤，革新村6.5万公斤，治多村6.5万公斤，上红旗村9.75万公斤，直美村9.75万公斤，三村9.75万公斤）；十六标段：黑土滩治理施工1万亩（扎麻村1万亩）；十七标段：黑土滩治理施工1万亩（治多村1万亩）；十八标段：黑土滩治理施工2万亩（下红旗村二社2万亩）；十九标段：黑土滩治理施工2万亩（下红旗村三社1万亩，中卡村1万亩）；二十标段：黑土滩治理施工2万亩（革新村2万亩）；二十一标段：黑土滩治理施工2万亩（直美村1万亩，直美村1万亩）；二十二标段：黑土滩治理垂穗披碱草5万公斤（下红旗村二社4万公斤，下红旗村三社1万公斤）；二十三标段：黑土滩治理垂穗披碱草5万公斤（下红旗村三社1万公斤，中卡村2万公斤，扎麻村2万公斤）；二十四标段：黑土滩治理垂穗披碱草10万公斤（治多村2万公斤，革新村4万公斤，直美村2万公斤，直美村2万公斤）；二十五标段：黑土滩治理青海中华羊茅5万公斤（下红旗村二社1万公斤，下红旗村三社0.5万公斤，中卡村0.5万公斤，扎麻村0.5万公斤，治多村0.5万公斤，革新村1万公斤，直美村0.5万公斤，直美村0.5万公斤）；二十六标段：黑土滩治理青海冷地早熟禾5万公斤（下红旗村二社1万公斤，下红旗村三社0.5万公斤，中卡村0.5万公斤，扎麻村0.5万公斤，治多村0.5万公斤，革新村1万公斤，直美村0.5万公斤，直美村0.5万公斤）；二十七标段：黑土滩治理有机肥117.5万公斤（下红旗村二社47万公斤，下红旗村三社23.5万公斤，中卡村23.5万公斤，扎麻村23.5万公斤）；二十八标段：黑土滩治理有机肥117.5万公斤（治多村23.5万公斤，革新村47万公斤，直美村23.5万公斤，直美村23.5万公斤）；二十九标段：黑土滩治理围栏及安装7.5万米（下红旗村二社3万米，下红旗村三社1.5万米，中卡村1.5万米，扎麻村1.5万米）；三十标段：黑土滩治理围栏及安装7.5万米（治多村1.5万米，革新村3万米，直美村1.5万米，直美村1.5万米）；三十一标段：人工种草施工2万亩（二村0.2万亩，三村0.2万亩，四村0.4万亩，五村0.2万亩，六村1万亩）；三十二标段：人工种草草籽(垂穗披碱草4万公斤、二村0.4万公斤，三村0.4万公斤，四村0.8万公斤，五村0.4万公斤，六村2万公斤,青海中华羊茅1万公斤、二村0.1万公斤  三村0.1万公斤   四村0.2万公斤 五村0.1万公斤  六村0.5万公斤,青海冷地早熟禾1万公斤、二村0.1万公斤，三村0.1万公斤，四村0.2万公斤，五村0.1万公斤，六村0.5万公斤）；三十三标段：人工种草有机肥74万公斤（二村7.4万公斤，三村7.4万公斤，四村14.8万公斤，五村7.4万公斤，六村37万公斤），毒杂草防治有机肥20万公斤(吾海村10万公斤，牧业村10万公斤)；三十四标段：人工种草围栏及安装4万米（二村0.4万米，三村0.4万米，四村0.8万米，五村0.4万米，六村2万米），毒杂草防治围栏及安装2万米(吾海村1万米，牧业村1万米)；三十五标段：毒杂草防治施工（种草）2万亩（吾海村1万亩，牧业村1万亩）；三十六标段：毒杂草防治，垂穗披碱草2.8万公斤、（吾海村1.4万公斤，牧业村1.4万公斤），青海中华羊茅0.5万公斤（吾海村0.25万公斤，牧业村0.25万公斤），青海冷地早熟禾0.5万公斤（吾海村0.25万公斤，牧业村0.25万公斤）；三十七标段：运输有机肥 ，退化草原改良156万公斤，黑土滩治理 235万公斤，人工种草74万公斤，毒杂草防治20万公斤；三十八标段：毒杂草防治(施工和劳保等）；三十九标段：黑土滩治理鼠害防治（施工、饵料、投饵工具、拌饵工具等）；四十标段：工程监理；</w:t>
            </w:r>
          </w:p>
          <w:p>
            <w:pPr>
              <w:autoSpaceDE w:val="0"/>
              <w:autoSpaceDN w:val="0"/>
              <w:adjustRightInd w:val="0"/>
              <w:spacing w:line="360" w:lineRule="auto"/>
              <w:rPr>
                <w:rFonts w:hint="eastAsia" w:cs="Times New Roman"/>
                <w:color w:val="000000"/>
                <w:kern w:val="0"/>
                <w:sz w:val="24"/>
                <w:szCs w:val="24"/>
                <w:lang w:val="en-US" w:eastAsia="zh-CN"/>
              </w:rPr>
            </w:pPr>
            <w:r>
              <w:rPr>
                <w:rFonts w:hint="eastAsia" w:cs="Times New Roman"/>
                <w:color w:val="000000"/>
                <w:kern w:val="0"/>
                <w:sz w:val="24"/>
                <w:szCs w:val="24"/>
                <w:lang w:val="en-US" w:eastAsia="zh-CN"/>
              </w:rPr>
              <w:t>（1-3、29、30、34、10-14、22-26、32、36、39标段控制价含长短途运费）</w:t>
            </w:r>
          </w:p>
          <w:p>
            <w:pPr>
              <w:autoSpaceDE w:val="0"/>
              <w:autoSpaceDN w:val="0"/>
              <w:adjustRightInd w:val="0"/>
              <w:spacing w:line="360" w:lineRule="auto"/>
              <w:rPr>
                <w:rFonts w:hint="eastAsia" w:cs="Times New Roman"/>
                <w:color w:val="000000"/>
                <w:kern w:val="0"/>
                <w:sz w:val="24"/>
                <w:szCs w:val="24"/>
                <w:lang w:val="en-US" w:eastAsia="zh-CN"/>
              </w:rPr>
            </w:pPr>
            <w:r>
              <w:rPr>
                <w:rFonts w:hint="eastAsia" w:cs="Times New Roman"/>
                <w:color w:val="000000"/>
                <w:kern w:val="0"/>
                <w:sz w:val="24"/>
                <w:szCs w:val="24"/>
                <w:lang w:val="en-US" w:eastAsia="zh-CN"/>
              </w:rPr>
              <w:t>（15、27、28、33标段控制价不含长短途运费）</w:t>
            </w:r>
          </w:p>
          <w:p>
            <w:pPr>
              <w:autoSpaceDE w:val="0"/>
              <w:autoSpaceDN w:val="0"/>
              <w:adjustRightInd w:val="0"/>
              <w:spacing w:line="360" w:lineRule="auto"/>
              <w:rPr>
                <w:rFonts w:hint="eastAsia" w:ascii="Times New Roman" w:hAnsi="Times New Roman" w:eastAsia="宋体" w:cs="Times New Roman"/>
                <w:color w:val="000000"/>
                <w:kern w:val="0"/>
                <w:sz w:val="24"/>
                <w:szCs w:val="24"/>
                <w:lang w:val="zh-CN" w:eastAsia="zh-CN"/>
              </w:rPr>
            </w:pPr>
            <w:r>
              <w:rPr>
                <w:rFonts w:hint="eastAsia" w:cs="Times New Roman"/>
                <w:color w:val="000000"/>
                <w:kern w:val="0"/>
                <w:sz w:val="24"/>
                <w:szCs w:val="24"/>
                <w:lang w:val="en-US" w:eastAsia="zh-CN"/>
              </w:rPr>
              <w:t>具体内容详见《招标文件》</w:t>
            </w:r>
          </w:p>
        </w:tc>
      </w:tr>
      <w:tr>
        <w:tblPrEx>
          <w:tblCellMar>
            <w:top w:w="0" w:type="dxa"/>
            <w:left w:w="108" w:type="dxa"/>
            <w:bottom w:w="0" w:type="dxa"/>
            <w:right w:w="108" w:type="dxa"/>
          </w:tblCellMar>
        </w:tblPrEx>
        <w:trPr>
          <w:trHeight w:val="581"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各包投标人资格要求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(1) 符合《政府采购法》第22条条件，并提供下列材料：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&lt;1&gt;投标人的营业执照等证明文件，自然人的身份证明。</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&lt;2&gt;财务状况报告，依法缴纳税收和社会保障资金的相关材料。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&lt;3&gt;具备履行合同所必需的设备和专业技术能力的证明材料。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&lt;4&gt;参加政府采购活动前3年内在经营活动中没有重大违法记录的书面声明。</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&lt;5&gt;具备法律、行政法规规定的其他条件的证明材料。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(4) 本项目不接受投标人以联合体方式进行投标；</w:t>
            </w:r>
          </w:p>
          <w:p>
            <w:pPr>
              <w:autoSpaceDE w:val="0"/>
              <w:autoSpaceDN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rPr>
              <w:t>(5)</w:t>
            </w:r>
            <w:r>
              <w:rPr>
                <w:rFonts w:hint="default" w:ascii="Times New Roman" w:hAnsi="Times New Roman" w:eastAsia="宋体" w:cs="Times New Roman"/>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lang w:val="en-US" w:eastAsia="zh-CN"/>
              </w:rPr>
              <w:t>标段</w:t>
            </w:r>
            <w:r>
              <w:rPr>
                <w:rFonts w:hint="default" w:ascii="Times New Roman" w:hAnsi="Times New Roman" w:eastAsia="宋体" w:cs="Times New Roman"/>
                <w:sz w:val="24"/>
                <w:szCs w:val="24"/>
                <w:lang w:val="zh-CN" w:eastAsia="zh-CN"/>
              </w:rPr>
              <w:t>其他资质条件</w:t>
            </w:r>
          </w:p>
          <w:p>
            <w:pPr>
              <w:autoSpaceDE w:val="0"/>
              <w:autoSpaceDN w:val="0"/>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3、29、30、34标段</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sz w:val="24"/>
                <w:szCs w:val="24"/>
                <w:lang w:val="en-US" w:eastAsia="zh-CN"/>
              </w:rPr>
              <w:t>投标人须具有相关经营范围的营业执照及具有独立法人资格，供应商为生产商的须具备省技术监督部门颁发的网围栏产品质量监督检验合格证，供应商为代理商的须提供生产商的省技术监督部门颁发的网围栏产品质量监督检验合格证。</w:t>
            </w:r>
          </w:p>
          <w:p>
            <w:pPr>
              <w:autoSpaceDE w:val="0"/>
              <w:autoSpaceDN w:val="0"/>
              <w:spacing w:line="360" w:lineRule="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4-9、16-21、</w:t>
            </w:r>
            <w:r>
              <w:rPr>
                <w:rFonts w:hint="eastAsia" w:ascii="Times New Roman" w:hAnsi="Times New Roman" w:eastAsia="宋体" w:cs="Times New Roman"/>
                <w:b/>
                <w:bCs/>
                <w:color w:val="000000"/>
                <w:sz w:val="24"/>
                <w:szCs w:val="24"/>
                <w:lang w:val="en-US" w:eastAsia="zh-CN"/>
              </w:rPr>
              <w:t>31、35、38、39标段</w:t>
            </w:r>
            <w:r>
              <w:rPr>
                <w:rFonts w:hint="default" w:ascii="Times New Roman" w:hAnsi="Times New Roman" w:eastAsia="宋体" w:cs="Times New Roman"/>
                <w:b/>
                <w:bCs/>
                <w:sz w:val="24"/>
                <w:szCs w:val="24"/>
                <w:lang w:val="zh-CN" w:eastAsia="zh-CN"/>
              </w:rPr>
              <w:t>）</w:t>
            </w:r>
            <w:r>
              <w:rPr>
                <w:rFonts w:hint="default" w:ascii="Times New Roman" w:hAnsi="Times New Roman" w:eastAsia="宋体" w:cs="Times New Roman"/>
                <w:sz w:val="24"/>
                <w:szCs w:val="24"/>
                <w:lang w:val="zh-CN" w:eastAsia="zh-CN"/>
              </w:rPr>
              <w:t>投标人具备独立的法人资格，有效的营业执照，</w:t>
            </w:r>
            <w:r>
              <w:rPr>
                <w:rFonts w:hint="default" w:ascii="Times New Roman" w:hAnsi="Times New Roman" w:eastAsia="宋体" w:cs="Times New Roman"/>
                <w:sz w:val="24"/>
                <w:szCs w:val="24"/>
                <w:lang w:val="en-US" w:eastAsia="zh-CN"/>
              </w:rPr>
              <w:t>营业执照</w:t>
            </w:r>
            <w:r>
              <w:rPr>
                <w:rFonts w:hint="default" w:ascii="Times New Roman" w:hAnsi="Times New Roman" w:eastAsia="宋体" w:cs="Times New Roman"/>
                <w:sz w:val="24"/>
                <w:szCs w:val="24"/>
                <w:lang w:val="zh-CN" w:eastAsia="zh-CN"/>
              </w:rPr>
              <w:t>具备相关的经营范围（含黑土滩治理或草原生态治理）。</w:t>
            </w:r>
          </w:p>
          <w:p>
            <w:pPr>
              <w:autoSpaceDE w:val="0"/>
              <w:autoSpaceDN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15、27、28、33标段</w:t>
            </w:r>
            <w:r>
              <w:rPr>
                <w:rFonts w:hint="default" w:ascii="Times New Roman" w:hAnsi="Times New Roman" w:eastAsia="宋体" w:cs="Times New Roman"/>
                <w:b/>
                <w:bCs/>
                <w:sz w:val="24"/>
                <w:szCs w:val="24"/>
                <w:lang w:val="zh-CN" w:eastAsia="zh-CN"/>
              </w:rPr>
              <w:t>）</w:t>
            </w:r>
            <w:r>
              <w:rPr>
                <w:rFonts w:hint="default" w:ascii="Times New Roman" w:hAnsi="Times New Roman" w:eastAsia="宋体" w:cs="Times New Roman"/>
                <w:sz w:val="24"/>
                <w:szCs w:val="24"/>
                <w:lang w:val="en-US" w:eastAsia="zh-CN"/>
              </w:rPr>
              <w:t>投标人须具有相关经营范围的营业执照及具有独立法人资格，供应商为生产商的须提供《肥料登记证》及国家法定检测机构出具的有机肥检验报告</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供应商为代理商的须提供生产商的《肥料登记证》</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lang w:val="en-US" w:eastAsia="zh-CN"/>
              </w:rPr>
              <w:t>国家法定检测机构出具的</w:t>
            </w:r>
            <w:r>
              <w:rPr>
                <w:rFonts w:hint="eastAsia" w:ascii="Times New Roman" w:hAnsi="Times New Roman" w:eastAsia="宋体" w:cs="Times New Roman"/>
                <w:sz w:val="24"/>
                <w:szCs w:val="24"/>
                <w:lang w:val="en-US" w:eastAsia="zh-CN"/>
              </w:rPr>
              <w:t>有机肥</w:t>
            </w:r>
            <w:r>
              <w:rPr>
                <w:rFonts w:hint="default" w:ascii="Times New Roman" w:hAnsi="Times New Roman" w:eastAsia="宋体" w:cs="Times New Roman"/>
                <w:sz w:val="24"/>
                <w:szCs w:val="24"/>
                <w:lang w:val="en-US" w:eastAsia="zh-CN"/>
              </w:rPr>
              <w:t>检验报告</w:t>
            </w:r>
            <w:r>
              <w:rPr>
                <w:rFonts w:hint="eastAsia" w:ascii="Times New Roman" w:hAnsi="Times New Roman" w:eastAsia="宋体" w:cs="Times New Roman"/>
                <w:sz w:val="24"/>
                <w:szCs w:val="24"/>
                <w:lang w:val="en-US" w:eastAsia="zh-CN"/>
              </w:rPr>
              <w:t>。</w:t>
            </w:r>
          </w:p>
          <w:p>
            <w:pPr>
              <w:autoSpaceDE w:val="0"/>
              <w:autoSpaceDN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10-14、22-26、32、36标段</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en-US" w:eastAsia="zh-CN"/>
              </w:rPr>
              <w:t xml:space="preserve">投标人须具有相关经营范围的营业执照及具有独立法人资格、供应商为生产商的须提供《种子生产经营许可证》及国家法定检测机构出具的种子检验报告，供应商为代理商的须提供生产商的《种子生产经营许可证》及国家法定检测机构出具的种子检验报告。 </w:t>
            </w:r>
          </w:p>
          <w:p>
            <w:pPr>
              <w:autoSpaceDE w:val="0"/>
              <w:autoSpaceDN w:val="0"/>
              <w:spacing w:line="360" w:lineRule="auto"/>
              <w:rPr>
                <w:rFonts w:hint="eastAsia" w:cs="Times New Roman"/>
                <w:sz w:val="24"/>
                <w:szCs w:val="24"/>
                <w:lang w:val="en-US" w:eastAsia="zh-CN"/>
              </w:rPr>
            </w:pPr>
            <w:r>
              <w:rPr>
                <w:rFonts w:hint="eastAsia" w:cs="Times New Roman"/>
                <w:sz w:val="24"/>
                <w:szCs w:val="24"/>
                <w:lang w:val="en-US" w:eastAsia="zh-CN"/>
              </w:rPr>
              <w:t>37标段：运输有机肥投标人必须具有有效的《道路货物运输经营许可证》（提供许可证复印件并加盖投标公章）.</w:t>
            </w:r>
          </w:p>
          <w:p>
            <w:pPr>
              <w:autoSpaceDE w:val="0"/>
              <w:autoSpaceDN w:val="0"/>
              <w:spacing w:line="360" w:lineRule="auto"/>
              <w:rPr>
                <w:rFonts w:hint="eastAsia" w:cs="Times New Roman"/>
                <w:sz w:val="24"/>
                <w:szCs w:val="24"/>
                <w:lang w:val="en-US" w:eastAsia="zh-CN"/>
              </w:rPr>
            </w:pPr>
            <w:r>
              <w:rPr>
                <w:rFonts w:hint="eastAsia" w:cs="Times New Roman"/>
                <w:sz w:val="24"/>
                <w:szCs w:val="24"/>
                <w:lang w:val="en-US" w:eastAsia="zh-CN"/>
              </w:rPr>
              <w:t>40标段：监理</w:t>
            </w:r>
          </w:p>
          <w:p>
            <w:pPr>
              <w:autoSpaceDE w:val="0"/>
              <w:autoSpaceDN w:val="0"/>
              <w:spacing w:line="360" w:lineRule="auto"/>
              <w:rPr>
                <w:rFonts w:hint="eastAsia" w:cs="Times New Roman"/>
                <w:sz w:val="24"/>
                <w:szCs w:val="24"/>
                <w:lang w:val="en-US" w:eastAsia="zh-CN"/>
              </w:rPr>
            </w:pPr>
            <w:r>
              <w:rPr>
                <w:rFonts w:hint="eastAsia" w:cs="Times New Roman"/>
                <w:sz w:val="24"/>
                <w:szCs w:val="24"/>
                <w:lang w:val="en-US" w:eastAsia="zh-CN"/>
              </w:rPr>
              <w:t>1.投标单位须具备农林工程监理乙级（含）以上资质，并在人员、设备资金等方面具有相应的能力；</w:t>
            </w:r>
          </w:p>
          <w:p>
            <w:pPr>
              <w:autoSpaceDE w:val="0"/>
              <w:autoSpaceDN w:val="0"/>
              <w:spacing w:line="360" w:lineRule="auto"/>
              <w:rPr>
                <w:rFonts w:hint="eastAsia" w:cs="Times New Roman"/>
                <w:sz w:val="24"/>
                <w:szCs w:val="24"/>
                <w:lang w:val="en-US" w:eastAsia="zh-CN"/>
              </w:rPr>
            </w:pPr>
            <w:r>
              <w:rPr>
                <w:rFonts w:hint="eastAsia" w:cs="Times New Roman"/>
                <w:sz w:val="24"/>
                <w:szCs w:val="24"/>
                <w:lang w:val="en-US" w:eastAsia="zh-CN"/>
              </w:rPr>
              <w:t>2.投标人拟派的项目总监须具备农林工程专业注册监理工程师资格。</w:t>
            </w:r>
          </w:p>
          <w:p>
            <w:pPr>
              <w:autoSpaceDE w:val="0"/>
              <w:autoSpaceDN w:val="0"/>
              <w:spacing w:line="360" w:lineRule="auto"/>
              <w:rPr>
                <w:rFonts w:hint="eastAsia" w:cs="Times New Roman"/>
                <w:sz w:val="24"/>
                <w:szCs w:val="24"/>
                <w:lang w:val="en-US" w:eastAsia="zh-CN"/>
              </w:rPr>
            </w:pPr>
            <w:r>
              <w:rPr>
                <w:rFonts w:hint="eastAsia" w:cs="Times New Roman"/>
                <w:sz w:val="24"/>
                <w:szCs w:val="24"/>
                <w:lang w:val="en-US" w:eastAsia="zh-CN"/>
              </w:rPr>
              <w:t>3.省外投标人须提供有效的《省外进青建筑业企业备案手续》；</w:t>
            </w:r>
          </w:p>
          <w:p>
            <w:pPr>
              <w:autoSpaceDE w:val="0"/>
              <w:autoSpaceDN w:val="0"/>
              <w:spacing w:line="360" w:lineRule="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注：各供应商均可就本项目的40个标段任意多个标段进行投标，但只允许中1个标段。本项目按标段顺序开评标，若在本标段中标则自动放弃后续标段的中标资格。</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公告发布时间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zh-CN" w:eastAsia="zh-CN"/>
              </w:rPr>
              <w:t>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zh-CN" w:eastAsia="zh-CN"/>
              </w:rPr>
              <w:t>月</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zh-CN" w:eastAsia="zh-CN"/>
              </w:rPr>
              <w:t>日</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获取招标文件的时间期限</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eastAsia="zh-CN"/>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zh-CN" w:eastAsia="zh-CN"/>
              </w:rPr>
              <w:t>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zh-CN" w:eastAsia="zh-CN"/>
              </w:rPr>
              <w:t>月</w:t>
            </w:r>
            <w:r>
              <w:rPr>
                <w:rFonts w:hint="eastAsia" w:ascii="Times New Roman" w:hAnsi="Times New Roman" w:eastAsia="宋体" w:cs="Times New Roman"/>
                <w:sz w:val="24"/>
                <w:szCs w:val="24"/>
                <w:lang w:val="en-US" w:eastAsia="zh-CN"/>
              </w:rPr>
              <w:t>07</w:t>
            </w:r>
            <w:r>
              <w:rPr>
                <w:rFonts w:hint="default" w:ascii="Times New Roman" w:hAnsi="Times New Roman" w:eastAsia="宋体" w:cs="Times New Roman"/>
                <w:sz w:val="24"/>
                <w:szCs w:val="24"/>
                <w:lang w:val="zh-CN" w:eastAsia="zh-CN"/>
              </w:rPr>
              <w:t>日至</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zh-CN" w:eastAsia="zh-CN"/>
              </w:rPr>
              <w:t>月</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zh-CN" w:eastAsia="zh-CN"/>
              </w:rPr>
              <w:t>日，每天上午</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zh-CN" w:eastAsia="zh-CN"/>
              </w:rPr>
              <w:t>0-1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00</w:t>
            </w:r>
            <w:r>
              <w:rPr>
                <w:rFonts w:hint="default" w:ascii="Times New Roman" w:hAnsi="Times New Roman" w:eastAsia="宋体" w:cs="Times New Roman"/>
                <w:sz w:val="24"/>
                <w:szCs w:val="24"/>
                <w:lang w:val="zh-CN" w:eastAsia="zh-CN"/>
              </w:rPr>
              <w:t>,下午</w:t>
            </w:r>
            <w:r>
              <w:rPr>
                <w:rFonts w:hint="default" w:ascii="Times New Roman" w:hAnsi="Times New Roman" w:eastAsia="宋体" w:cs="Times New Roman"/>
                <w:sz w:val="24"/>
                <w:szCs w:val="24"/>
                <w:lang w:val="en-US" w:eastAsia="zh-CN"/>
              </w:rPr>
              <w:t>14:</w:t>
            </w:r>
            <w:r>
              <w:rPr>
                <w:rFonts w:hint="default" w:ascii="Times New Roman" w:hAnsi="Times New Roman" w:eastAsia="宋体" w:cs="Times New Roman"/>
                <w:sz w:val="24"/>
                <w:szCs w:val="24"/>
                <w:lang w:val="zh-CN" w:eastAsia="zh-CN"/>
              </w:rPr>
              <w:t>30-</w:t>
            </w:r>
            <w:r>
              <w:rPr>
                <w:rFonts w:hint="default"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zh-CN" w:eastAsia="zh-CN"/>
              </w:rPr>
              <w:t>0（午休、节假日除外）</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获取招标文件方式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现场购买</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招标文件售价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1"/>
              <w:spacing w:line="360" w:lineRule="auto"/>
              <w:jc w:val="both"/>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u w:val="single"/>
                <w:lang w:val="zh-CN"/>
              </w:rPr>
              <w:t>500元/包</w:t>
            </w:r>
            <w:r>
              <w:rPr>
                <w:rFonts w:hint="default" w:ascii="Times New Roman" w:hAnsi="Times New Roman" w:eastAsia="宋体" w:cs="Times New Roman"/>
                <w:color w:val="000000"/>
                <w:kern w:val="0"/>
                <w:sz w:val="24"/>
                <w:szCs w:val="24"/>
                <w:lang w:val="zh-CN"/>
              </w:rPr>
              <w:t>（招标文件售后不退,投标资格不能转让。）</w:t>
            </w:r>
          </w:p>
        </w:tc>
      </w:tr>
      <w:tr>
        <w:tblPrEx>
          <w:tblCellMar>
            <w:top w:w="0" w:type="dxa"/>
            <w:left w:w="108" w:type="dxa"/>
            <w:bottom w:w="0" w:type="dxa"/>
            <w:right w:w="108" w:type="dxa"/>
          </w:tblCellMar>
        </w:tblPrEx>
        <w:trPr>
          <w:trHeight w:val="422"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获取招标文件地点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1"/>
              <w:spacing w:line="360" w:lineRule="auto"/>
              <w:jc w:val="both"/>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lang w:val="zh-CN"/>
              </w:rPr>
              <w:t>地址：</w:t>
            </w:r>
            <w:r>
              <w:rPr>
                <w:rFonts w:hint="default" w:ascii="Times New Roman" w:hAnsi="Times New Roman" w:eastAsia="宋体" w:cs="Times New Roman"/>
                <w:color w:val="000000"/>
                <w:kern w:val="0"/>
                <w:sz w:val="24"/>
                <w:szCs w:val="24"/>
                <w:lang w:val="zh-CN" w:eastAsia="zh-CN"/>
              </w:rPr>
              <w:t>西宁市城东区南山东路66号（青水瓦台五楼）</w:t>
            </w:r>
          </w:p>
          <w:p>
            <w:pPr>
              <w:pStyle w:val="11"/>
              <w:spacing w:line="360" w:lineRule="auto"/>
              <w:jc w:val="both"/>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标书购买联系人：</w:t>
            </w:r>
            <w:r>
              <w:rPr>
                <w:rFonts w:hint="default" w:ascii="Times New Roman" w:hAnsi="Times New Roman" w:eastAsia="宋体" w:cs="Times New Roman"/>
                <w:color w:val="000000"/>
                <w:kern w:val="0"/>
                <w:sz w:val="24"/>
                <w:szCs w:val="24"/>
                <w:u w:val="single"/>
                <w:lang w:val="zh-CN"/>
              </w:rPr>
              <w:t>孟女士</w:t>
            </w:r>
          </w:p>
          <w:p>
            <w:pPr>
              <w:pStyle w:val="11"/>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zh-CN"/>
              </w:rPr>
              <w:t>电话：</w:t>
            </w:r>
            <w:r>
              <w:rPr>
                <w:rFonts w:hint="default" w:ascii="Times New Roman" w:hAnsi="Times New Roman" w:eastAsia="宋体" w:cs="Times New Roman"/>
                <w:color w:val="000000"/>
                <w:kern w:val="0"/>
                <w:sz w:val="24"/>
                <w:szCs w:val="24"/>
                <w:u w:val="single"/>
                <w:lang w:val="zh-CN"/>
              </w:rPr>
              <w:t>0971-8</w:t>
            </w:r>
            <w:r>
              <w:rPr>
                <w:rFonts w:hint="default" w:ascii="Times New Roman" w:hAnsi="Times New Roman" w:eastAsia="宋体" w:cs="Times New Roman"/>
                <w:color w:val="000000"/>
                <w:kern w:val="0"/>
                <w:sz w:val="24"/>
                <w:szCs w:val="24"/>
                <w:u w:val="single"/>
                <w:lang w:val="en-US" w:eastAsia="zh-CN"/>
              </w:rPr>
              <w:t>163373</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购买招标文件时应提供材料</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1"/>
              <w:spacing w:line="360" w:lineRule="auto"/>
              <w:jc w:val="both"/>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lang w:val="zh-CN"/>
              </w:rPr>
              <w:t>营业执照副本复印件</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zh-CN"/>
              </w:rPr>
              <w:t>法定代表人授权书（法人身份证及被授权人身份证复印件）以上资料均加盖单位公章</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bookmarkStart w:id="68" w:name="_GoBack" w:colFirst="1" w:colLast="1"/>
            <w:r>
              <w:rPr>
                <w:rFonts w:hint="default" w:ascii="Times New Roman" w:hAnsi="Times New Roman" w:eastAsia="宋体" w:cs="Times New Roman"/>
                <w:color w:val="000000"/>
                <w:kern w:val="0"/>
                <w:sz w:val="24"/>
                <w:szCs w:val="24"/>
                <w:lang w:val="zh-CN"/>
              </w:rPr>
              <w:t>投标截止</w:t>
            </w:r>
            <w:r>
              <w:rPr>
                <w:rFonts w:hint="default" w:ascii="Times New Roman" w:hAnsi="Times New Roman" w:eastAsia="宋体" w:cs="Times New Roman"/>
                <w:color w:val="000000"/>
                <w:kern w:val="0"/>
                <w:sz w:val="24"/>
                <w:szCs w:val="24"/>
              </w:rPr>
              <w:t>及</w:t>
            </w:r>
            <w:r>
              <w:rPr>
                <w:rFonts w:hint="default" w:ascii="Times New Roman" w:hAnsi="Times New Roman" w:eastAsia="宋体" w:cs="Times New Roman"/>
                <w:color w:val="000000"/>
                <w:kern w:val="0"/>
                <w:sz w:val="24"/>
                <w:szCs w:val="24"/>
                <w:lang w:val="zh-CN"/>
              </w:rPr>
              <w:t>开标时间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bidi="ar-SA"/>
              </w:rPr>
            </w:pPr>
            <w:r>
              <w:rPr>
                <w:rFonts w:hint="default" w:ascii="Times New Roman" w:hAnsi="Times New Roman" w:eastAsia="宋体" w:cs="Times New Roman"/>
                <w:color w:val="000000"/>
                <w:kern w:val="0"/>
                <w:sz w:val="24"/>
                <w:szCs w:val="24"/>
                <w:lang w:val="zh-CN" w:eastAsia="zh-CN" w:bidi="ar-SA"/>
              </w:rPr>
              <w:t>20</w:t>
            </w:r>
            <w:r>
              <w:rPr>
                <w:rFonts w:hint="default" w:ascii="Times New Roman" w:hAnsi="Times New Roman" w:eastAsia="宋体" w:cs="Times New Roman"/>
                <w:color w:val="000000"/>
                <w:kern w:val="0"/>
                <w:sz w:val="24"/>
                <w:szCs w:val="24"/>
                <w:lang w:val="en-US" w:eastAsia="zh-CN" w:bidi="ar-SA"/>
              </w:rPr>
              <w:t>20</w:t>
            </w:r>
            <w:r>
              <w:rPr>
                <w:rFonts w:hint="default" w:ascii="Times New Roman" w:hAnsi="Times New Roman" w:eastAsia="宋体" w:cs="Times New Roman"/>
                <w:color w:val="000000"/>
                <w:kern w:val="0"/>
                <w:sz w:val="24"/>
                <w:szCs w:val="24"/>
                <w:lang w:val="zh-CN" w:eastAsia="zh-CN" w:bidi="ar-SA"/>
              </w:rPr>
              <w:t>年</w:t>
            </w:r>
            <w:r>
              <w:rPr>
                <w:rFonts w:hint="eastAsia" w:ascii="Times New Roman" w:hAnsi="Times New Roman" w:eastAsia="宋体" w:cs="Times New Roman"/>
                <w:color w:val="000000"/>
                <w:kern w:val="0"/>
                <w:sz w:val="24"/>
                <w:szCs w:val="24"/>
                <w:lang w:val="en-US" w:eastAsia="zh-CN" w:bidi="ar-SA"/>
              </w:rPr>
              <w:t>12</w:t>
            </w:r>
            <w:r>
              <w:rPr>
                <w:rFonts w:hint="default" w:ascii="Times New Roman" w:hAnsi="Times New Roman" w:eastAsia="宋体" w:cs="Times New Roman"/>
                <w:color w:val="000000"/>
                <w:kern w:val="0"/>
                <w:sz w:val="24"/>
                <w:szCs w:val="24"/>
                <w:lang w:val="zh-CN" w:eastAsia="zh-CN" w:bidi="ar-SA"/>
              </w:rPr>
              <w:t>月</w:t>
            </w:r>
            <w:r>
              <w:rPr>
                <w:rFonts w:hint="eastAsia" w:ascii="Times New Roman" w:hAnsi="Times New Roman" w:eastAsia="宋体" w:cs="Times New Roman"/>
                <w:color w:val="000000"/>
                <w:kern w:val="0"/>
                <w:sz w:val="24"/>
                <w:szCs w:val="24"/>
                <w:lang w:val="en-US" w:eastAsia="zh-CN" w:bidi="ar-SA"/>
              </w:rPr>
              <w:t>30</w:t>
            </w:r>
            <w:r>
              <w:rPr>
                <w:rFonts w:hint="default" w:ascii="Times New Roman" w:hAnsi="Times New Roman" w:eastAsia="宋体" w:cs="Times New Roman"/>
                <w:color w:val="000000"/>
                <w:kern w:val="0"/>
                <w:sz w:val="24"/>
                <w:szCs w:val="24"/>
                <w:lang w:val="zh-CN" w:eastAsia="zh-CN" w:bidi="ar-SA"/>
              </w:rPr>
              <w:t>日</w:t>
            </w:r>
            <w:r>
              <w:rPr>
                <w:rFonts w:hint="default" w:ascii="Times New Roman" w:hAnsi="Times New Roman" w:eastAsia="宋体" w:cs="Times New Roman"/>
                <w:color w:val="000000"/>
                <w:kern w:val="0"/>
                <w:sz w:val="24"/>
                <w:szCs w:val="24"/>
                <w:lang w:val="en-US" w:eastAsia="zh-CN" w:bidi="ar-SA"/>
              </w:rPr>
              <w:t>09</w:t>
            </w:r>
            <w:r>
              <w:rPr>
                <w:rFonts w:hint="default" w:ascii="Times New Roman" w:hAnsi="Times New Roman" w:eastAsia="宋体" w:cs="Times New Roman"/>
                <w:color w:val="000000"/>
                <w:kern w:val="0"/>
                <w:sz w:val="24"/>
                <w:szCs w:val="24"/>
                <w:lang w:val="zh-CN" w:eastAsia="zh-CN" w:bidi="ar-SA"/>
              </w:rPr>
              <w:t xml:space="preserve"> 时</w:t>
            </w:r>
            <w:r>
              <w:rPr>
                <w:rFonts w:hint="default" w:ascii="Times New Roman" w:hAnsi="Times New Roman" w:eastAsia="宋体" w:cs="Times New Roman"/>
                <w:color w:val="000000"/>
                <w:kern w:val="0"/>
                <w:sz w:val="24"/>
                <w:szCs w:val="24"/>
                <w:lang w:val="en-US" w:eastAsia="zh-CN" w:bidi="ar-SA"/>
              </w:rPr>
              <w:t>00</w:t>
            </w:r>
            <w:r>
              <w:rPr>
                <w:rFonts w:hint="default" w:ascii="Times New Roman" w:hAnsi="Times New Roman" w:eastAsia="宋体" w:cs="Times New Roman"/>
                <w:color w:val="000000"/>
                <w:kern w:val="0"/>
                <w:sz w:val="24"/>
                <w:szCs w:val="24"/>
                <w:lang w:val="zh-CN" w:eastAsia="zh-CN" w:bidi="ar-SA"/>
              </w:rPr>
              <w:t>分（北京时间）</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投标及开标地点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bidi="ar-SA"/>
              </w:rPr>
            </w:pPr>
            <w:r>
              <w:rPr>
                <w:rFonts w:hint="default" w:ascii="Times New Roman" w:hAnsi="Times New Roman" w:eastAsia="宋体" w:cs="Times New Roman"/>
                <w:color w:val="000000"/>
                <w:kern w:val="0"/>
                <w:sz w:val="24"/>
                <w:szCs w:val="24"/>
                <w:lang w:val="zh-CN" w:eastAsia="zh-CN" w:bidi="ar-SA"/>
              </w:rPr>
              <w:t>青海省西宁市城西区西川南路53号文博大厦二楼</w:t>
            </w:r>
            <w:r>
              <w:rPr>
                <w:rFonts w:hint="eastAsia" w:ascii="Times New Roman" w:hAnsi="Times New Roman" w:eastAsia="宋体" w:cs="Times New Roman"/>
                <w:color w:val="000000"/>
                <w:kern w:val="0"/>
                <w:sz w:val="24"/>
                <w:szCs w:val="24"/>
                <w:lang w:val="en-US" w:eastAsia="zh-CN" w:bidi="ar-SA"/>
              </w:rPr>
              <w:t>6号开标室</w:t>
            </w:r>
            <w:r>
              <w:rPr>
                <w:rFonts w:hint="default" w:ascii="Times New Roman" w:hAnsi="Times New Roman" w:eastAsia="宋体" w:cs="Times New Roman"/>
                <w:color w:val="000000"/>
                <w:kern w:val="0"/>
                <w:sz w:val="24"/>
                <w:szCs w:val="24"/>
                <w:lang w:val="zh-CN" w:eastAsia="zh-CN" w:bidi="ar-SA"/>
              </w:rPr>
              <w:t>（青海省人民政府行政服务和公共资源交易中心）</w:t>
            </w:r>
          </w:p>
        </w:tc>
      </w:tr>
      <w:bookmarkEnd w:id="68"/>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采购人联系</w:t>
            </w:r>
            <w:r>
              <w:rPr>
                <w:rFonts w:hint="default" w:ascii="Times New Roman" w:hAnsi="Times New Roman" w:eastAsia="宋体" w:cs="Times New Roman"/>
                <w:color w:val="000000"/>
                <w:kern w:val="0"/>
                <w:sz w:val="24"/>
                <w:szCs w:val="24"/>
              </w:rPr>
              <w:t>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en-US" w:eastAsia="zh-CN"/>
              </w:rPr>
            </w:pPr>
            <w:bookmarkStart w:id="2" w:name="OLE_LINK24"/>
            <w:r>
              <w:rPr>
                <w:rFonts w:hint="default" w:ascii="Times New Roman" w:hAnsi="Times New Roman" w:eastAsia="宋体" w:cs="Times New Roman"/>
                <w:color w:val="000000"/>
                <w:kern w:val="0"/>
                <w:sz w:val="24"/>
                <w:szCs w:val="24"/>
                <w:lang w:val="en-US" w:eastAsia="zh-CN"/>
              </w:rPr>
              <w:t>采购单位：</w:t>
            </w:r>
            <w:r>
              <w:rPr>
                <w:rFonts w:hint="eastAsia" w:ascii="Times New Roman" w:hAnsi="Times New Roman" w:eastAsia="宋体" w:cs="Times New Roman"/>
                <w:color w:val="000000"/>
                <w:kern w:val="0"/>
                <w:sz w:val="24"/>
                <w:szCs w:val="24"/>
                <w:lang w:val="en-US" w:eastAsia="zh-CN"/>
              </w:rPr>
              <w:t xml:space="preserve">称多县自然资源局 </w:t>
            </w:r>
            <w:r>
              <w:rPr>
                <w:rFonts w:hint="default" w:ascii="Times New Roman" w:hAnsi="Times New Roman" w:eastAsia="宋体" w:cs="Times New Roman"/>
                <w:color w:val="000000"/>
                <w:kern w:val="0"/>
                <w:sz w:val="24"/>
                <w:szCs w:val="24"/>
                <w:lang w:val="en-US" w:eastAsia="zh-CN"/>
              </w:rPr>
              <w:t xml:space="preserve"> </w:t>
            </w:r>
          </w:p>
          <w:bookmarkEnd w:id="2"/>
          <w:p>
            <w:pPr>
              <w:autoSpaceDE w:val="0"/>
              <w:autoSpaceDN w:val="0"/>
              <w:adjustRightInd w:val="0"/>
              <w:spacing w:line="360" w:lineRule="auto"/>
              <w:rPr>
                <w:rFonts w:hint="eastAsia" w:cs="Times New Roman"/>
                <w:color w:val="000000"/>
                <w:kern w:val="0"/>
                <w:sz w:val="24"/>
                <w:szCs w:val="24"/>
                <w:lang w:val="en-US" w:eastAsia="zh-CN"/>
              </w:rPr>
            </w:pPr>
            <w:bookmarkStart w:id="3" w:name="OLE_LINK25"/>
            <w:r>
              <w:rPr>
                <w:rFonts w:hint="default" w:ascii="Times New Roman" w:hAnsi="Times New Roman" w:eastAsia="宋体" w:cs="Times New Roman"/>
                <w:color w:val="000000"/>
                <w:kern w:val="0"/>
                <w:sz w:val="24"/>
                <w:szCs w:val="24"/>
                <w:lang w:val="en-US" w:eastAsia="zh-CN"/>
              </w:rPr>
              <w:t>联系人：</w:t>
            </w:r>
            <w:bookmarkEnd w:id="3"/>
            <w:bookmarkStart w:id="4" w:name="OLE_LINK26"/>
            <w:bookmarkStart w:id="5" w:name="OLE_LINK41"/>
            <w:r>
              <w:rPr>
                <w:rFonts w:hint="eastAsia" w:cs="Times New Roman"/>
                <w:color w:val="000000"/>
                <w:kern w:val="0"/>
                <w:sz w:val="24"/>
                <w:szCs w:val="24"/>
                <w:lang w:val="en-US" w:eastAsia="zh-CN"/>
              </w:rPr>
              <w:t>更主任</w:t>
            </w:r>
          </w:p>
          <w:p>
            <w:pPr>
              <w:autoSpaceDE w:val="0"/>
              <w:autoSpaceDN w:val="0"/>
              <w:adjustRightInd w:val="0"/>
              <w:spacing w:line="360" w:lineRule="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联系电话：</w:t>
            </w:r>
            <w:bookmarkEnd w:id="4"/>
            <w:bookmarkEnd w:id="5"/>
            <w:r>
              <w:rPr>
                <w:rFonts w:hint="default" w:ascii="Times New Roman" w:hAnsi="Times New Roman" w:eastAsia="宋体" w:cs="Times New Roman"/>
                <w:color w:val="000000"/>
                <w:kern w:val="0"/>
                <w:sz w:val="24"/>
                <w:szCs w:val="24"/>
                <w:lang w:val="en-US" w:eastAsia="zh-CN"/>
              </w:rPr>
              <w:t xml:space="preserve">0976-8861133     </w:t>
            </w:r>
            <w:r>
              <w:rPr>
                <w:rFonts w:hint="eastAsia" w:ascii="Times New Roman" w:hAnsi="Times New Roman" w:eastAsia="宋体" w:cs="Times New Roman"/>
                <w:color w:val="000000"/>
                <w:kern w:val="0"/>
                <w:sz w:val="24"/>
                <w:szCs w:val="24"/>
                <w:lang w:val="en-US" w:eastAsia="zh-CN"/>
              </w:rPr>
              <w:t xml:space="preserve"> </w:t>
            </w:r>
          </w:p>
          <w:p>
            <w:pPr>
              <w:autoSpaceDE w:val="0"/>
              <w:autoSpaceDN w:val="0"/>
              <w:adjustRightInd w:val="0"/>
              <w:spacing w:line="360" w:lineRule="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联系地址：</w:t>
            </w:r>
            <w:r>
              <w:rPr>
                <w:rFonts w:hint="eastAsia" w:ascii="Times New Roman" w:hAnsi="Times New Roman" w:eastAsia="宋体" w:cs="Times New Roman"/>
                <w:color w:val="000000"/>
                <w:kern w:val="0"/>
                <w:sz w:val="24"/>
                <w:szCs w:val="24"/>
                <w:lang w:val="en-US" w:eastAsia="zh-CN"/>
              </w:rPr>
              <w:t>称多县</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代理机构联系人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u w:val="none"/>
                <w:lang w:val="en-US" w:eastAsia="zh-CN"/>
              </w:rPr>
              <w:t>青海喆坤工程管理咨询有限公司</w:t>
            </w:r>
          </w:p>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联系人：</w:t>
            </w:r>
            <w:r>
              <w:rPr>
                <w:rFonts w:hint="default" w:ascii="Times New Roman" w:hAnsi="Times New Roman" w:eastAsia="宋体" w:cs="Times New Roman"/>
                <w:color w:val="000000"/>
                <w:kern w:val="0"/>
                <w:sz w:val="24"/>
                <w:szCs w:val="24"/>
                <w:u w:val="single"/>
                <w:lang w:val="zh-CN"/>
              </w:rPr>
              <w:t>孟女士</w:t>
            </w:r>
          </w:p>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联系电话：</w:t>
            </w:r>
            <w:r>
              <w:rPr>
                <w:rFonts w:hint="default" w:ascii="Times New Roman" w:hAnsi="Times New Roman" w:eastAsia="宋体" w:cs="Times New Roman"/>
                <w:color w:val="000000"/>
                <w:kern w:val="0"/>
                <w:sz w:val="24"/>
                <w:szCs w:val="24"/>
                <w:u w:val="single"/>
                <w:lang w:val="zh-CN"/>
              </w:rPr>
              <w:t>0971-</w:t>
            </w:r>
            <w:r>
              <w:rPr>
                <w:rFonts w:hint="default" w:ascii="Times New Roman" w:hAnsi="Times New Roman" w:eastAsia="宋体" w:cs="Times New Roman"/>
                <w:color w:val="000000"/>
                <w:kern w:val="0"/>
                <w:sz w:val="24"/>
                <w:szCs w:val="24"/>
                <w:u w:val="single"/>
                <w:lang w:val="en-US" w:eastAsia="zh-CN"/>
              </w:rPr>
              <w:t>8163373</w:t>
            </w:r>
          </w:p>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lang w:val="zh-CN"/>
              </w:rPr>
              <w:t>联系地址：</w:t>
            </w:r>
            <w:r>
              <w:rPr>
                <w:rFonts w:hint="default" w:ascii="Times New Roman" w:hAnsi="Times New Roman" w:eastAsia="宋体" w:cs="Times New Roman"/>
                <w:color w:val="000000"/>
                <w:kern w:val="0"/>
                <w:sz w:val="24"/>
                <w:szCs w:val="24"/>
                <w:u w:val="single"/>
                <w:lang w:val="en-US" w:eastAsia="zh-CN"/>
              </w:rPr>
              <w:t xml:space="preserve">西宁市城东区南山东路66号（青水瓦台五楼 ） </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代理机构开户行</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u w:val="none"/>
                <w:lang w:val="en-US" w:eastAsia="zh-CN"/>
              </w:rPr>
              <w:t>招商银行股份有限公司西宁城东支行</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收款人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u w:val="none"/>
                <w:lang w:val="en-US" w:eastAsia="zh-CN"/>
              </w:rPr>
              <w:t>青海喆坤工程管理咨询有限公司</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银行账号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rPr>
            </w:pPr>
            <w:r>
              <w:rPr>
                <w:rFonts w:hint="default" w:ascii="Times New Roman" w:hAnsi="Times New Roman" w:eastAsia="宋体" w:cs="Times New Roman"/>
                <w:color w:val="000000"/>
                <w:kern w:val="0"/>
                <w:sz w:val="24"/>
                <w:szCs w:val="24"/>
                <w:u w:val="none"/>
                <w:lang w:val="en-US" w:eastAsia="zh-CN"/>
              </w:rPr>
              <w:t>972900714610401</w:t>
            </w:r>
          </w:p>
        </w:tc>
      </w:tr>
      <w:tr>
        <w:tblPrEx>
          <w:tblCellMar>
            <w:top w:w="0" w:type="dxa"/>
            <w:left w:w="108" w:type="dxa"/>
            <w:bottom w:w="0" w:type="dxa"/>
            <w:right w:w="108" w:type="dxa"/>
          </w:tblCellMar>
        </w:tblPrEx>
        <w:trPr>
          <w:trHeight w:val="90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其他事项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u w:val="none"/>
                <w:lang w:val="zh-CN"/>
              </w:rPr>
              <w:t>公告期限：自青海政府采购网发布之日起</w:t>
            </w:r>
            <w:r>
              <w:rPr>
                <w:rFonts w:hint="default" w:ascii="Times New Roman" w:hAnsi="Times New Roman" w:eastAsia="宋体" w:cs="Times New Roman"/>
                <w:color w:val="000000"/>
                <w:kern w:val="0"/>
                <w:sz w:val="24"/>
                <w:szCs w:val="24"/>
                <w:u w:val="none"/>
              </w:rPr>
              <w:t>5个工作日；公告内容以</w:t>
            </w:r>
            <w:r>
              <w:rPr>
                <w:rFonts w:hint="default" w:ascii="Times New Roman" w:hAnsi="Times New Roman" w:eastAsia="宋体" w:cs="Times New Roman"/>
                <w:color w:val="000000"/>
                <w:kern w:val="0"/>
                <w:sz w:val="24"/>
                <w:szCs w:val="24"/>
                <w:u w:val="none"/>
                <w:lang w:val="zh-CN"/>
              </w:rPr>
              <w:t>青海政府采购网发布的为准</w:t>
            </w:r>
            <w:r>
              <w:rPr>
                <w:rFonts w:hint="default" w:ascii="Times New Roman" w:hAnsi="Times New Roman" w:eastAsia="宋体" w:cs="Times New Roman"/>
                <w:color w:val="000000"/>
                <w:kern w:val="0"/>
                <w:sz w:val="24"/>
                <w:szCs w:val="24"/>
                <w:u w:val="none"/>
              </w:rPr>
              <w:t>公告发布媒体等，本公告在</w:t>
            </w:r>
            <w:r>
              <w:rPr>
                <w:rFonts w:hint="default" w:ascii="Times New Roman" w:hAnsi="Times New Roman" w:eastAsia="宋体" w:cs="Times New Roman"/>
                <w:color w:val="000000"/>
                <w:kern w:val="0"/>
                <w:sz w:val="24"/>
                <w:szCs w:val="24"/>
                <w:u w:val="none"/>
                <w:lang w:val="en-US" w:eastAsia="zh-CN"/>
              </w:rPr>
              <w:t>《中国采购与招标网》</w:t>
            </w:r>
            <w:r>
              <w:rPr>
                <w:rFonts w:hint="default" w:ascii="Times New Roman" w:hAnsi="Times New Roman" w:eastAsia="宋体" w:cs="Times New Roman"/>
                <w:color w:val="000000"/>
                <w:kern w:val="0"/>
                <w:sz w:val="24"/>
                <w:szCs w:val="24"/>
                <w:u w:val="none"/>
              </w:rPr>
              <w:t>《青海政府采购网》、《青海省电子招标投标公告服务平台》、同时发布。</w:t>
            </w:r>
          </w:p>
        </w:tc>
      </w:tr>
      <w:tr>
        <w:tblPrEx>
          <w:tblCellMar>
            <w:top w:w="0" w:type="dxa"/>
            <w:left w:w="108" w:type="dxa"/>
            <w:bottom w:w="0" w:type="dxa"/>
            <w:right w:w="108" w:type="dxa"/>
          </w:tblCellMar>
        </w:tblPrEx>
        <w:trPr>
          <w:trHeight w:val="548"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kern w:val="0"/>
                <w:sz w:val="24"/>
                <w:szCs w:val="24"/>
                <w:lang w:val="zh-CN"/>
              </w:rPr>
              <w:t>财政监督部门及电话</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val="zh-CN" w:eastAsia="zh-CN"/>
              </w:rPr>
              <w:t>单位名称：</w:t>
            </w:r>
            <w:r>
              <w:rPr>
                <w:rFonts w:hint="eastAsia" w:ascii="Times New Roman" w:hAnsi="Times New Roman" w:eastAsia="宋体" w:cs="Times New Roman"/>
                <w:color w:val="auto"/>
                <w:sz w:val="24"/>
                <w:szCs w:val="24"/>
                <w:lang w:val="zh-CN" w:eastAsia="zh-CN"/>
              </w:rPr>
              <w:t>称多县</w:t>
            </w:r>
            <w:r>
              <w:rPr>
                <w:rFonts w:hint="default" w:ascii="Times New Roman" w:hAnsi="Times New Roman" w:eastAsia="宋体" w:cs="Times New Roman"/>
                <w:color w:val="auto"/>
                <w:sz w:val="24"/>
                <w:szCs w:val="24"/>
                <w:lang w:val="zh-CN" w:eastAsia="zh-CN"/>
              </w:rPr>
              <w:t xml:space="preserve">财政局 </w:t>
            </w:r>
          </w:p>
          <w:p>
            <w:pPr>
              <w:autoSpaceDE w:val="0"/>
              <w:autoSpaceDN w:val="0"/>
              <w:adjustRightInd w:val="0"/>
              <w:spacing w:line="360" w:lineRule="auto"/>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auto"/>
                <w:sz w:val="24"/>
                <w:szCs w:val="24"/>
                <w:lang w:val="zh-CN" w:eastAsia="zh-CN"/>
              </w:rPr>
              <w:t>联系电话：</w:t>
            </w:r>
            <w:r>
              <w:rPr>
                <w:rFonts w:hint="eastAsia" w:ascii="Times New Roman" w:hAnsi="Times New Roman" w:eastAsia="宋体" w:cs="Times New Roman"/>
                <w:color w:val="auto"/>
                <w:sz w:val="24"/>
                <w:szCs w:val="24"/>
                <w:lang w:val="en-US" w:eastAsia="zh-CN"/>
              </w:rPr>
              <w:t>0976-8553361</w:t>
            </w:r>
          </w:p>
        </w:tc>
      </w:tr>
    </w:tbl>
    <w:p>
      <w:pPr>
        <w:pStyle w:val="20"/>
        <w:spacing w:before="0" w:after="0" w:line="400" w:lineRule="exact"/>
        <w:jc w:val="both"/>
        <w:rPr>
          <w:rFonts w:hint="default" w:ascii="Times New Roman" w:hAnsi="Times New Roman" w:eastAsia="宋体" w:cs="Times New Roman"/>
          <w:color w:val="auto"/>
          <w:sz w:val="24"/>
          <w:szCs w:val="24"/>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p>
    <w:p>
      <w:pPr>
        <w:pStyle w:val="20"/>
        <w:spacing w:before="0" w:after="0" w:line="400" w:lineRule="exact"/>
        <w:ind w:firstLine="2409" w:firstLineChars="800"/>
        <w:jc w:val="both"/>
        <w:rPr>
          <w:rFonts w:hint="default" w:ascii="Times New Roman" w:hAnsi="Times New Roman" w:eastAsia="宋体" w:cs="Times New Roman"/>
          <w:color w:val="auto"/>
          <w:sz w:val="30"/>
          <w:szCs w:val="30"/>
          <w:lang w:val="zh-CN"/>
        </w:rPr>
      </w:pPr>
      <w:r>
        <w:rPr>
          <w:rFonts w:hint="default" w:ascii="Times New Roman" w:hAnsi="Times New Roman" w:eastAsia="宋体" w:cs="Times New Roman"/>
          <w:color w:val="auto"/>
          <w:sz w:val="30"/>
          <w:szCs w:val="30"/>
          <w:lang w:val="zh-CN"/>
        </w:rPr>
        <w:t>第二部分</w:t>
      </w:r>
      <w:r>
        <w:rPr>
          <w:rFonts w:hint="default" w:ascii="Times New Roman" w:hAnsi="Times New Roman" w:eastAsia="宋体" w:cs="Times New Roman"/>
          <w:color w:val="auto"/>
          <w:sz w:val="30"/>
          <w:szCs w:val="30"/>
        </w:rPr>
        <w:t xml:space="preserve">  </w:t>
      </w:r>
      <w:r>
        <w:rPr>
          <w:rFonts w:hint="default" w:ascii="Times New Roman" w:hAnsi="Times New Roman" w:eastAsia="宋体" w:cs="Times New Roman"/>
          <w:color w:val="auto"/>
          <w:sz w:val="30"/>
          <w:szCs w:val="30"/>
          <w:lang w:val="zh-CN"/>
        </w:rPr>
        <w:t>供应商须知前附表</w:t>
      </w:r>
    </w:p>
    <w:tbl>
      <w:tblPr>
        <w:tblStyle w:val="22"/>
        <w:tblW w:w="9081" w:type="dxa"/>
        <w:tblInd w:w="-236" w:type="dxa"/>
        <w:tblLayout w:type="fixed"/>
        <w:tblCellMar>
          <w:top w:w="0" w:type="dxa"/>
          <w:left w:w="108" w:type="dxa"/>
          <w:bottom w:w="0" w:type="dxa"/>
          <w:right w:w="108" w:type="dxa"/>
        </w:tblCellMar>
      </w:tblPr>
      <w:tblGrid>
        <w:gridCol w:w="776"/>
        <w:gridCol w:w="1770"/>
        <w:gridCol w:w="6535"/>
      </w:tblGrid>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序号</w:t>
            </w:r>
          </w:p>
        </w:tc>
        <w:tc>
          <w:tcPr>
            <w:tcW w:w="8305"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内容</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采购项目名称</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eastAsia="zh-CN"/>
              </w:rPr>
            </w:pPr>
            <w:r>
              <w:rPr>
                <w:rFonts w:hint="eastAsia" w:ascii="Times New Roman" w:hAnsi="Times New Roman" w:eastAsia="宋体" w:cs="Times New Roman"/>
                <w:color w:val="auto"/>
                <w:kern w:val="0"/>
                <w:sz w:val="24"/>
                <w:szCs w:val="24"/>
                <w:lang w:val="en-US" w:eastAsia="zh-CN"/>
              </w:rPr>
              <w:t xml:space="preserve">2020年度称多县退牧还草工程（40标段）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采购项目编号</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auto"/>
                <w:kern w:val="0"/>
                <w:sz w:val="24"/>
                <w:szCs w:val="24"/>
                <w:lang w:val="zh-CN" w:eastAsia="zh-CN"/>
              </w:rPr>
              <w:t>青海喆坤公招（</w:t>
            </w:r>
            <w:r>
              <w:rPr>
                <w:rFonts w:hint="eastAsia" w:ascii="Times New Roman" w:hAnsi="Times New Roman" w:eastAsia="宋体" w:cs="Times New Roman"/>
                <w:color w:val="auto"/>
                <w:kern w:val="0"/>
                <w:sz w:val="24"/>
                <w:szCs w:val="24"/>
                <w:lang w:val="zh-CN" w:eastAsia="zh-CN"/>
              </w:rPr>
              <w:t>服务</w:t>
            </w:r>
            <w:r>
              <w:rPr>
                <w:rFonts w:hint="default" w:ascii="Times New Roman" w:hAnsi="Times New Roman" w:eastAsia="宋体" w:cs="Times New Roman"/>
                <w:color w:val="auto"/>
                <w:kern w:val="0"/>
                <w:sz w:val="24"/>
                <w:szCs w:val="24"/>
                <w:lang w:val="zh-CN" w:eastAsia="zh-CN"/>
              </w:rPr>
              <w:t>）2020-0</w:t>
            </w:r>
            <w:r>
              <w:rPr>
                <w:rFonts w:hint="eastAsia" w:ascii="Times New Roman" w:hAnsi="Times New Roman" w:eastAsia="宋体" w:cs="Times New Roman"/>
                <w:color w:val="auto"/>
                <w:kern w:val="0"/>
                <w:sz w:val="24"/>
                <w:szCs w:val="24"/>
                <w:lang w:val="en-US" w:eastAsia="zh-CN"/>
              </w:rPr>
              <w:t>105</w:t>
            </w:r>
            <w:r>
              <w:rPr>
                <w:rFonts w:hint="default" w:ascii="Times New Roman" w:hAnsi="Times New Roman" w:eastAsia="宋体" w:cs="Times New Roman"/>
                <w:color w:val="auto"/>
                <w:kern w:val="0"/>
                <w:sz w:val="24"/>
                <w:szCs w:val="24"/>
                <w:lang w:val="zh-CN" w:eastAsia="zh-CN"/>
              </w:rPr>
              <w:t>号</w:t>
            </w:r>
            <w:r>
              <w:rPr>
                <w:rFonts w:hint="default" w:ascii="Times New Roman" w:hAnsi="Times New Roman" w:eastAsia="宋体" w:cs="Times New Roman"/>
                <w:color w:val="auto"/>
                <w:kern w:val="0"/>
                <w:sz w:val="24"/>
                <w:szCs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采购人</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eastAsia" w:ascii="Times New Roman" w:hAnsi="Times New Roman" w:eastAsia="宋体" w:cs="Times New Roman"/>
                <w:color w:val="auto"/>
                <w:kern w:val="0"/>
                <w:sz w:val="24"/>
                <w:szCs w:val="24"/>
                <w:lang w:val="zh-CN"/>
              </w:rPr>
              <w:t xml:space="preserve">称多县自然资源局 </w:t>
            </w:r>
            <w:r>
              <w:rPr>
                <w:rFonts w:hint="default" w:ascii="Times New Roman" w:hAnsi="Times New Roman" w:eastAsia="宋体" w:cs="Times New Roman"/>
                <w:color w:val="auto"/>
                <w:kern w:val="0"/>
                <w:sz w:val="24"/>
                <w:szCs w:val="24"/>
                <w:lang w:val="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采购代理机构</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青海喆坤工程管理咨询有限公司</w:t>
            </w:r>
            <w:r>
              <w:rPr>
                <w:rFonts w:hint="default" w:ascii="Times New Roman" w:hAnsi="Times New Roman" w:eastAsia="宋体" w:cs="Times New Roman"/>
                <w:color w:val="auto"/>
                <w:kern w:val="0"/>
                <w:sz w:val="24"/>
                <w:szCs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公开招标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评分办法</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综合评分法</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采购预算额度</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eastAsia="zh-CN"/>
              </w:rPr>
            </w:pPr>
            <w:r>
              <w:rPr>
                <w:rFonts w:hint="eastAsia" w:cs="Times New Roman"/>
                <w:color w:val="auto"/>
                <w:kern w:val="0"/>
                <w:sz w:val="24"/>
                <w:szCs w:val="24"/>
                <w:highlight w:val="none"/>
                <w:lang w:val="en-US" w:eastAsia="zh-CN"/>
              </w:rPr>
              <w:t xml:space="preserve">4179.9万元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项目分包个数</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eastAsia" w:ascii="Times New Roman" w:hAnsi="Times New Roman" w:eastAsia="宋体" w:cs="Times New Roman"/>
                <w:color w:val="auto"/>
                <w:kern w:val="0"/>
                <w:sz w:val="24"/>
                <w:szCs w:val="24"/>
                <w:lang w:val="en-US" w:eastAsia="zh-CN"/>
              </w:rPr>
              <w:t>40</w:t>
            </w:r>
            <w:r>
              <w:rPr>
                <w:rFonts w:hint="default" w:ascii="Times New Roman" w:hAnsi="Times New Roman" w:eastAsia="宋体" w:cs="Times New Roman"/>
                <w:color w:val="auto"/>
                <w:kern w:val="0"/>
                <w:sz w:val="24"/>
                <w:szCs w:val="24"/>
                <w:lang w:val="zh-CN"/>
              </w:rPr>
              <w:t>个</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采购要求</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sz w:val="24"/>
                <w:szCs w:val="24"/>
                <w:highlight w:val="none"/>
              </w:rPr>
              <w:t>详见</w:t>
            </w:r>
            <w:r>
              <w:rPr>
                <w:rFonts w:hint="default" w:ascii="Times New Roman" w:hAnsi="Times New Roman" w:eastAsia="宋体" w:cs="Times New Roman"/>
                <w:color w:val="auto"/>
                <w:sz w:val="24"/>
                <w:szCs w:val="24"/>
                <w:highlight w:val="none"/>
                <w:lang w:eastAsia="zh-CN"/>
              </w:rPr>
              <w:t>公开招标</w:t>
            </w:r>
            <w:r>
              <w:rPr>
                <w:rFonts w:hint="default" w:ascii="Times New Roman" w:hAnsi="Times New Roman" w:eastAsia="宋体" w:cs="Times New Roman"/>
                <w:color w:val="auto"/>
                <w:sz w:val="24"/>
                <w:szCs w:val="24"/>
                <w:highlight w:val="none"/>
              </w:rPr>
              <w:t>文件第</w:t>
            </w:r>
            <w:r>
              <w:rPr>
                <w:rFonts w:hint="default" w:ascii="Times New Roman" w:hAnsi="Times New Roman" w:eastAsia="宋体" w:cs="Times New Roman"/>
                <w:color w:val="auto"/>
                <w:sz w:val="24"/>
                <w:szCs w:val="24"/>
                <w:highlight w:val="none"/>
                <w:lang w:eastAsia="zh-CN"/>
              </w:rPr>
              <w:t>五</w:t>
            </w:r>
            <w:r>
              <w:rPr>
                <w:rFonts w:hint="default" w:ascii="Times New Roman" w:hAnsi="Times New Roman" w:eastAsia="宋体" w:cs="Times New Roman"/>
                <w:color w:val="auto"/>
                <w:sz w:val="24"/>
                <w:szCs w:val="24"/>
                <w:highlight w:val="none"/>
              </w:rPr>
              <w:t>部分《</w:t>
            </w:r>
            <w:r>
              <w:rPr>
                <w:rFonts w:hint="default" w:ascii="Times New Roman" w:hAnsi="Times New Roman" w:eastAsia="宋体" w:cs="Times New Roman"/>
                <w:color w:val="auto"/>
                <w:sz w:val="24"/>
                <w:szCs w:val="24"/>
                <w:highlight w:val="none"/>
                <w:lang w:val="en-US" w:eastAsia="zh-CN"/>
              </w:rPr>
              <w:t xml:space="preserve"> 采购项目要求及技术参数</w:t>
            </w:r>
            <w:r>
              <w:rPr>
                <w:rFonts w:hint="default" w:ascii="Times New Roman" w:hAnsi="Times New Roman" w:eastAsia="宋体" w:cs="Times New Roman"/>
                <w:color w:val="auto"/>
                <w:sz w:val="24"/>
                <w:szCs w:val="24"/>
                <w:highlight w:val="none"/>
                <w:lang w:val="zh-CN"/>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交货期</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kern w:val="0"/>
                <w:sz w:val="24"/>
                <w:szCs w:val="24"/>
                <w:lang w:val="en-US" w:eastAsia="zh-CN"/>
              </w:rPr>
              <w:t>按照甲方要求执行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供应商资格条件</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(1) 符合《政府采购法》第22条条件，并提供下列材料：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&lt;1&gt;投标人的营业执照等证明文件，自然人的身份证明。</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&lt;2&gt;财务状况报告，依法缴纳税收和社会保障资金的相关材料。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&lt;3&gt;具备履行合同所必需的设备和专业技术能力的证明材料。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&lt;4&gt;参加政府采购活动前3年内在经营活动中没有重大违法记录的书面声明。</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&lt;5&gt;具备法律、行政法规规定的其他条件的证明材料。</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(4) 本项目不接受投标人以联合体方式进行投标；</w:t>
            </w:r>
          </w:p>
          <w:p>
            <w:pPr>
              <w:autoSpaceDE w:val="0"/>
              <w:autoSpaceDN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(5)</w:t>
            </w:r>
            <w:r>
              <w:rPr>
                <w:rFonts w:hint="default" w:ascii="Times New Roman" w:hAnsi="Times New Roman" w:eastAsia="宋体" w:cs="Times New Roman"/>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rFonts w:hint="default" w:ascii="Times New Roman" w:hAnsi="Times New Roman" w:eastAsia="宋体" w:cs="Times New Roman"/>
                <w:sz w:val="24"/>
                <w:szCs w:val="24"/>
                <w:lang w:val="zh-CN" w:eastAsia="zh-CN"/>
              </w:rPr>
            </w:pP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lang w:val="en-US" w:eastAsia="zh-CN"/>
              </w:rPr>
              <w:t>标段</w:t>
            </w:r>
            <w:r>
              <w:rPr>
                <w:rFonts w:hint="default" w:ascii="Times New Roman" w:hAnsi="Times New Roman" w:eastAsia="宋体" w:cs="Times New Roman"/>
                <w:sz w:val="24"/>
                <w:szCs w:val="24"/>
                <w:lang w:val="zh-CN" w:eastAsia="zh-CN"/>
              </w:rPr>
              <w:t>其他资质条件</w:t>
            </w:r>
          </w:p>
          <w:p>
            <w:pPr>
              <w:autoSpaceDE w:val="0"/>
              <w:autoSpaceDN w:val="0"/>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3、29、30、34标段</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sz w:val="24"/>
                <w:szCs w:val="24"/>
                <w:lang w:val="en-US" w:eastAsia="zh-CN"/>
              </w:rPr>
              <w:t>投标人须具有相关经营范围的营业执照及具有独立法人资格，供应商为生产商的须具备省技术监督部门颁发的网围栏产品质量监督检验合格证，供应商为代理商的须提供生产商的省技术监督部门颁发的网围栏产品质量监督检验合格证。</w:t>
            </w:r>
          </w:p>
          <w:p>
            <w:pPr>
              <w:autoSpaceDE w:val="0"/>
              <w:autoSpaceDN w:val="0"/>
              <w:spacing w:line="360" w:lineRule="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4-9、16-21、</w:t>
            </w:r>
            <w:r>
              <w:rPr>
                <w:rFonts w:hint="eastAsia" w:ascii="Times New Roman" w:hAnsi="Times New Roman" w:eastAsia="宋体" w:cs="Times New Roman"/>
                <w:b/>
                <w:bCs/>
                <w:color w:val="000000"/>
                <w:sz w:val="24"/>
                <w:szCs w:val="24"/>
                <w:lang w:val="en-US" w:eastAsia="zh-CN"/>
              </w:rPr>
              <w:t>31、35、38、39标段</w:t>
            </w:r>
            <w:r>
              <w:rPr>
                <w:rFonts w:hint="default" w:ascii="Times New Roman" w:hAnsi="Times New Roman" w:eastAsia="宋体" w:cs="Times New Roman"/>
                <w:b/>
                <w:bCs/>
                <w:sz w:val="24"/>
                <w:szCs w:val="24"/>
                <w:lang w:val="zh-CN" w:eastAsia="zh-CN"/>
              </w:rPr>
              <w:t>）</w:t>
            </w:r>
            <w:r>
              <w:rPr>
                <w:rFonts w:hint="default" w:ascii="Times New Roman" w:hAnsi="Times New Roman" w:eastAsia="宋体" w:cs="Times New Roman"/>
                <w:sz w:val="24"/>
                <w:szCs w:val="24"/>
                <w:lang w:val="zh-CN" w:eastAsia="zh-CN"/>
              </w:rPr>
              <w:t>投标人具备独立的法人资格，有效的营业执照，</w:t>
            </w:r>
            <w:r>
              <w:rPr>
                <w:rFonts w:hint="default" w:ascii="Times New Roman" w:hAnsi="Times New Roman" w:eastAsia="宋体" w:cs="Times New Roman"/>
                <w:sz w:val="24"/>
                <w:szCs w:val="24"/>
                <w:lang w:val="en-US" w:eastAsia="zh-CN"/>
              </w:rPr>
              <w:t>营业执照</w:t>
            </w:r>
            <w:r>
              <w:rPr>
                <w:rFonts w:hint="default" w:ascii="Times New Roman" w:hAnsi="Times New Roman" w:eastAsia="宋体" w:cs="Times New Roman"/>
                <w:sz w:val="24"/>
                <w:szCs w:val="24"/>
                <w:lang w:val="zh-CN" w:eastAsia="zh-CN"/>
              </w:rPr>
              <w:t>具备相关的经营范围（含黑土滩治理或草原生态治理）。</w:t>
            </w:r>
          </w:p>
          <w:p>
            <w:pPr>
              <w:autoSpaceDE w:val="0"/>
              <w:autoSpaceDN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15、27、28、33标段</w:t>
            </w:r>
            <w:r>
              <w:rPr>
                <w:rFonts w:hint="default" w:ascii="Times New Roman" w:hAnsi="Times New Roman" w:eastAsia="宋体" w:cs="Times New Roman"/>
                <w:b/>
                <w:bCs/>
                <w:sz w:val="24"/>
                <w:szCs w:val="24"/>
                <w:lang w:val="zh-CN" w:eastAsia="zh-CN"/>
              </w:rPr>
              <w:t>）</w:t>
            </w:r>
            <w:r>
              <w:rPr>
                <w:rFonts w:hint="default" w:ascii="Times New Roman" w:hAnsi="Times New Roman" w:eastAsia="宋体" w:cs="Times New Roman"/>
                <w:sz w:val="24"/>
                <w:szCs w:val="24"/>
                <w:lang w:val="en-US" w:eastAsia="zh-CN"/>
              </w:rPr>
              <w:t>投标人须具有相关经营范围的营业执照及具有独立法人资格，供应商为生产商的须提供《肥料登记证》及国家法定检测机构出具的有机肥检验报告</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供应商为代理商的须提供生产商的《肥料登记证》</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lang w:val="en-US" w:eastAsia="zh-CN"/>
              </w:rPr>
              <w:t>国家法定检测机构出具的</w:t>
            </w:r>
            <w:r>
              <w:rPr>
                <w:rFonts w:hint="eastAsia" w:ascii="Times New Roman" w:hAnsi="Times New Roman" w:eastAsia="宋体" w:cs="Times New Roman"/>
                <w:sz w:val="24"/>
                <w:szCs w:val="24"/>
                <w:lang w:val="en-US" w:eastAsia="zh-CN"/>
              </w:rPr>
              <w:t>有机肥</w:t>
            </w:r>
            <w:r>
              <w:rPr>
                <w:rFonts w:hint="default" w:ascii="Times New Roman" w:hAnsi="Times New Roman" w:eastAsia="宋体" w:cs="Times New Roman"/>
                <w:sz w:val="24"/>
                <w:szCs w:val="24"/>
                <w:lang w:val="en-US" w:eastAsia="zh-CN"/>
              </w:rPr>
              <w:t>检验报告</w:t>
            </w:r>
            <w:r>
              <w:rPr>
                <w:rFonts w:hint="eastAsia" w:ascii="Times New Roman" w:hAnsi="Times New Roman" w:eastAsia="宋体" w:cs="Times New Roman"/>
                <w:sz w:val="24"/>
                <w:szCs w:val="24"/>
                <w:lang w:val="en-US" w:eastAsia="zh-CN"/>
              </w:rPr>
              <w:t>。</w:t>
            </w:r>
          </w:p>
          <w:p>
            <w:pPr>
              <w:autoSpaceDE w:val="0"/>
              <w:autoSpaceDN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10-14、22-26、32、36标段</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en-US" w:eastAsia="zh-CN"/>
              </w:rPr>
              <w:t xml:space="preserve">投标人须具有相关经营范围的营业执照及具有独立法人资格、供应商为生产商的须提供《种子生产经营许可证》及国家法定检测机构出具的种子检验报告，供应商为代理商的须提供生产商的《种子生产经营许可证》及国家法定检测机构出具的种子检验报告。 </w:t>
            </w:r>
          </w:p>
          <w:p>
            <w:pPr>
              <w:pStyle w:val="58"/>
              <w:spacing w:line="288"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37标段：运输有机肥投标人必须具有有效的《道路货物运输经营许可证》（提供许可证复印件并加盖投标公章）.</w:t>
            </w:r>
          </w:p>
          <w:p>
            <w:pPr>
              <w:pStyle w:val="58"/>
              <w:spacing w:line="288"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40标段：监理</w:t>
            </w:r>
          </w:p>
          <w:p>
            <w:pPr>
              <w:pStyle w:val="58"/>
              <w:spacing w:line="288"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1.投标单位须具备农林工程监理乙级（含）以上资质，并在人员、设备资金等方面具有相应的能力；</w:t>
            </w:r>
          </w:p>
          <w:p>
            <w:pPr>
              <w:pStyle w:val="58"/>
              <w:spacing w:line="288"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2.投标人拟派的项目总监须具备农林工程专业注册监理工程师资格。</w:t>
            </w:r>
          </w:p>
          <w:p>
            <w:pPr>
              <w:pStyle w:val="58"/>
              <w:spacing w:line="288"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3.省外投标人须提供有效的《省外进青建筑业企业备案手续》；</w:t>
            </w:r>
          </w:p>
          <w:p>
            <w:pPr>
              <w:pStyle w:val="58"/>
              <w:spacing w:line="288"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sz w:val="24"/>
                <w:szCs w:val="24"/>
                <w:lang w:val="en-US" w:eastAsia="zh-CN"/>
              </w:rPr>
              <w:t>注：各供应商均可就本项目的40个标段任意多个标段进行投标，但只允许中1个标段。本项目按标段顺序开评标，若在本标段中标则自动放弃后续标段的中标资格。</w:t>
            </w:r>
          </w:p>
        </w:tc>
      </w:tr>
      <w:tr>
        <w:tblPrEx>
          <w:tblCellMar>
            <w:top w:w="0" w:type="dxa"/>
            <w:left w:w="108" w:type="dxa"/>
            <w:bottom w:w="0" w:type="dxa"/>
            <w:right w:w="108" w:type="dxa"/>
          </w:tblCellMar>
        </w:tblPrEx>
        <w:trPr>
          <w:trHeight w:val="3389"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投标保证金</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eastAsia" w:ascii="Times New Roman" w:hAnsi="Times New Roman" w:eastAsia="宋体" w:cs="Times New Roman"/>
                <w:color w:val="auto"/>
                <w:kern w:val="0"/>
                <w:sz w:val="24"/>
                <w:szCs w:val="24"/>
                <w:lang w:val="en-US" w:eastAsia="zh-CN"/>
              </w:rPr>
              <w:t>40</w:t>
            </w:r>
            <w:r>
              <w:rPr>
                <w:rFonts w:hint="default" w:ascii="Times New Roman" w:hAnsi="Times New Roman" w:eastAsia="宋体" w:cs="Times New Roman"/>
                <w:color w:val="auto"/>
                <w:kern w:val="0"/>
                <w:sz w:val="24"/>
                <w:szCs w:val="24"/>
                <w:lang w:val="en-US" w:eastAsia="zh-CN"/>
              </w:rPr>
              <w:t>标</w:t>
            </w:r>
            <w:r>
              <w:rPr>
                <w:rFonts w:hint="default" w:ascii="Times New Roman" w:hAnsi="Times New Roman" w:eastAsia="宋体" w:cs="Times New Roman"/>
                <w:color w:val="auto"/>
                <w:kern w:val="0"/>
                <w:sz w:val="24"/>
                <w:szCs w:val="24"/>
                <w:lang w:val="zh-CN"/>
              </w:rPr>
              <w:t>段</w:t>
            </w:r>
            <w:r>
              <w:rPr>
                <w:rFonts w:hint="default" w:ascii="Times New Roman" w:hAnsi="Times New Roman" w:eastAsia="宋体" w:cs="Times New Roman"/>
                <w:color w:val="auto"/>
                <w:kern w:val="0"/>
                <w:sz w:val="24"/>
                <w:szCs w:val="24"/>
                <w:lang w:val="en-US" w:eastAsia="zh-CN"/>
              </w:rPr>
              <w:t>：投标保证金：</w:t>
            </w:r>
            <w:r>
              <w:rPr>
                <w:rFonts w:hint="eastAsia" w:ascii="Times New Roman" w:hAnsi="Times New Roman" w:eastAsia="宋体" w:cs="Times New Roman"/>
                <w:color w:val="auto"/>
                <w:kern w:val="0"/>
                <w:sz w:val="24"/>
                <w:szCs w:val="24"/>
                <w:lang w:val="en-US" w:eastAsia="zh-CN"/>
              </w:rPr>
              <w:t>10000.00</w:t>
            </w:r>
            <w:r>
              <w:rPr>
                <w:rFonts w:hint="default" w:ascii="Times New Roman" w:hAnsi="Times New Roman" w:eastAsia="宋体" w:cs="Times New Roman"/>
                <w:color w:val="auto"/>
                <w:kern w:val="0"/>
                <w:sz w:val="24"/>
                <w:szCs w:val="24"/>
                <w:lang w:val="en-US" w:eastAsia="zh-CN"/>
              </w:rPr>
              <w:t>元</w:t>
            </w:r>
            <w:r>
              <w:rPr>
                <w:rFonts w:hint="default" w:ascii="Times New Roman" w:hAnsi="Times New Roman" w:eastAsia="宋体" w:cs="Times New Roman"/>
                <w:color w:val="auto"/>
                <w:kern w:val="0"/>
                <w:sz w:val="24"/>
                <w:szCs w:val="24"/>
                <w:lang w:val="zh-CN"/>
              </w:rPr>
              <w:t>（壹万元整）</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收款单位：青海喆坤工程管理咨询有限公司</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开 户 行：</w:t>
            </w:r>
            <w:r>
              <w:rPr>
                <w:rFonts w:hint="default" w:ascii="Times New Roman" w:hAnsi="Times New Roman" w:eastAsia="宋体" w:cs="Times New Roman"/>
                <w:color w:val="auto"/>
                <w:kern w:val="0"/>
                <w:sz w:val="24"/>
                <w:szCs w:val="24"/>
                <w:lang w:val="zh-CN" w:eastAsia="zh-CN"/>
              </w:rPr>
              <w:t>招商银行西宁城东支行</w:t>
            </w:r>
            <w:r>
              <w:rPr>
                <w:rFonts w:hint="default" w:ascii="Times New Roman" w:hAnsi="Times New Roman" w:eastAsia="宋体" w:cs="Times New Roman"/>
                <w:color w:val="auto"/>
                <w:kern w:val="0"/>
                <w:sz w:val="24"/>
                <w:szCs w:val="24"/>
                <w:lang w:val="en-US" w:eastAsia="zh-CN"/>
              </w:rPr>
              <w:t xml:space="preserve"> </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银行账号：</w:t>
            </w:r>
            <w:r>
              <w:rPr>
                <w:rFonts w:hint="default" w:ascii="Times New Roman" w:hAnsi="Times New Roman" w:eastAsia="宋体" w:cs="Times New Roman"/>
                <w:color w:val="auto"/>
                <w:kern w:val="0"/>
                <w:sz w:val="24"/>
                <w:szCs w:val="24"/>
                <w:lang w:val="en-US" w:eastAsia="zh-CN"/>
              </w:rPr>
              <w:t>972900714610401</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款项用途：</w:t>
            </w:r>
            <w:r>
              <w:rPr>
                <w:rFonts w:hint="eastAsia" w:ascii="Times New Roman" w:hAnsi="Times New Roman" w:eastAsia="宋体" w:cs="Times New Roman"/>
                <w:color w:val="auto"/>
                <w:kern w:val="0"/>
                <w:sz w:val="24"/>
                <w:szCs w:val="24"/>
                <w:lang w:val="zh-CN" w:eastAsia="zh-CN"/>
              </w:rPr>
              <w:t>2020年度称多县退牧还草工程</w:t>
            </w:r>
            <w:r>
              <w:rPr>
                <w:rFonts w:hint="default" w:ascii="Times New Roman" w:hAnsi="Times New Roman" w:eastAsia="宋体" w:cs="Times New Roman"/>
                <w:color w:val="auto"/>
                <w:kern w:val="0"/>
                <w:sz w:val="24"/>
                <w:szCs w:val="24"/>
                <w:lang w:val="zh-CN" w:eastAsia="zh-CN"/>
              </w:rPr>
              <w:t>（</w:t>
            </w:r>
            <w:r>
              <w:rPr>
                <w:rFonts w:hint="eastAsia" w:ascii="Times New Roman" w:hAnsi="Times New Roman" w:eastAsia="宋体" w:cs="Times New Roman"/>
                <w:color w:val="auto"/>
                <w:kern w:val="0"/>
                <w:sz w:val="24"/>
                <w:szCs w:val="24"/>
                <w:lang w:val="en-US" w:eastAsia="zh-CN"/>
              </w:rPr>
              <w:t xml:space="preserve">      标段</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zh-CN" w:eastAsia="zh-CN"/>
              </w:rPr>
              <w:t>的</w:t>
            </w:r>
            <w:r>
              <w:rPr>
                <w:rFonts w:hint="default" w:ascii="Times New Roman" w:hAnsi="Times New Roman" w:eastAsia="宋体" w:cs="Times New Roman"/>
                <w:color w:val="auto"/>
                <w:kern w:val="0"/>
                <w:sz w:val="24"/>
                <w:szCs w:val="24"/>
                <w:lang w:val="zh-CN"/>
              </w:rPr>
              <w:t xml:space="preserve">投标保证金 </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缴费时间：</w:t>
            </w:r>
            <w:r>
              <w:rPr>
                <w:rFonts w:hint="default" w:ascii="Times New Roman" w:hAnsi="Times New Roman" w:eastAsia="宋体" w:cs="Times New Roman"/>
                <w:color w:val="auto"/>
                <w:kern w:val="0"/>
                <w:sz w:val="24"/>
                <w:szCs w:val="24"/>
                <w:lang w:val="zh-CN" w:eastAsia="zh-CN"/>
              </w:rPr>
              <w:t>供应商</w:t>
            </w:r>
            <w:r>
              <w:rPr>
                <w:rFonts w:hint="default" w:ascii="Times New Roman" w:hAnsi="Times New Roman" w:eastAsia="宋体" w:cs="Times New Roman"/>
                <w:color w:val="auto"/>
                <w:kern w:val="0"/>
                <w:sz w:val="24"/>
                <w:szCs w:val="24"/>
                <w:lang w:val="zh-CN"/>
              </w:rPr>
              <w:t>在投标响应文件提交之日前</w:t>
            </w:r>
            <w:r>
              <w:rPr>
                <w:rFonts w:hint="default" w:ascii="Times New Roman" w:hAnsi="Times New Roman" w:eastAsia="宋体" w:cs="Times New Roman"/>
                <w:color w:val="auto"/>
                <w:kern w:val="0"/>
                <w:sz w:val="24"/>
                <w:szCs w:val="24"/>
                <w:lang w:val="en-US" w:eastAsia="zh-CN"/>
              </w:rPr>
              <w:t>2020年1</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月2</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lang w:val="zh-CN"/>
              </w:rPr>
              <w:t>日17点以前，以采购代理机构账户到账时间为准。</w:t>
            </w:r>
          </w:p>
        </w:tc>
      </w:tr>
      <w:tr>
        <w:tblPrEx>
          <w:tblCellMar>
            <w:top w:w="0" w:type="dxa"/>
            <w:left w:w="108" w:type="dxa"/>
            <w:bottom w:w="0" w:type="dxa"/>
            <w:right w:w="108" w:type="dxa"/>
          </w:tblCellMar>
        </w:tblPrEx>
        <w:trPr>
          <w:trHeight w:val="164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缴费方式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缴费方式：投标保证金应当通过银行保函、银行转账、电汇等形式必须</w:t>
            </w:r>
            <w:r>
              <w:rPr>
                <w:rFonts w:hint="default" w:ascii="Times New Roman" w:hAnsi="Times New Roman" w:eastAsia="宋体" w:cs="Times New Roman"/>
                <w:color w:val="auto"/>
                <w:sz w:val="24"/>
                <w:szCs w:val="24"/>
                <w:lang w:val="zh-CN"/>
              </w:rPr>
              <w:t>由</w:t>
            </w:r>
            <w:r>
              <w:rPr>
                <w:rFonts w:hint="default" w:ascii="Times New Roman" w:hAnsi="Times New Roman" w:eastAsia="宋体" w:cs="Times New Roman"/>
                <w:color w:val="auto"/>
                <w:sz w:val="24"/>
                <w:szCs w:val="24"/>
                <w:lang w:val="zh-CN" w:eastAsia="zh-CN"/>
              </w:rPr>
              <w:t>供应商</w:t>
            </w:r>
            <w:r>
              <w:rPr>
                <w:rFonts w:hint="default" w:ascii="Times New Roman" w:hAnsi="Times New Roman" w:eastAsia="宋体" w:cs="Times New Roman"/>
                <w:color w:val="auto"/>
                <w:sz w:val="24"/>
                <w:szCs w:val="24"/>
                <w:lang w:val="zh-CN"/>
              </w:rPr>
              <w:t>从其基本账户</w:t>
            </w:r>
            <w:r>
              <w:rPr>
                <w:rFonts w:hint="default" w:ascii="Times New Roman" w:hAnsi="Times New Roman" w:eastAsia="宋体" w:cs="Times New Roman"/>
                <w:color w:val="auto"/>
                <w:sz w:val="24"/>
                <w:szCs w:val="24"/>
              </w:rPr>
              <w:t>(需提供开户许可证)</w:t>
            </w:r>
            <w:r>
              <w:rPr>
                <w:rFonts w:hint="default" w:ascii="Times New Roman" w:hAnsi="Times New Roman" w:eastAsia="宋体" w:cs="Times New Roman"/>
                <w:color w:val="auto"/>
                <w:sz w:val="24"/>
                <w:szCs w:val="24"/>
                <w:lang w:val="zh-CN"/>
              </w:rPr>
              <w:t>汇（转）入</w:t>
            </w:r>
            <w:r>
              <w:rPr>
                <w:rFonts w:hint="default" w:ascii="Times New Roman" w:hAnsi="Times New Roman" w:eastAsia="宋体" w:cs="Times New Roman"/>
                <w:color w:val="auto"/>
                <w:kern w:val="0"/>
                <w:sz w:val="24"/>
                <w:szCs w:val="24"/>
                <w:lang w:val="zh-CN"/>
              </w:rPr>
              <w:t>青海喆坤工程管理咨询有限公司</w:t>
            </w:r>
            <w:r>
              <w:rPr>
                <w:rFonts w:hint="default" w:ascii="Times New Roman" w:hAnsi="Times New Roman" w:eastAsia="宋体" w:cs="Times New Roman"/>
                <w:color w:val="auto"/>
                <w:sz w:val="24"/>
                <w:szCs w:val="24"/>
                <w:lang w:val="zh-CN"/>
              </w:rPr>
              <w:t>指定账户</w:t>
            </w:r>
            <w:r>
              <w:rPr>
                <w:rFonts w:hint="default" w:ascii="Times New Roman" w:hAnsi="Times New Roman" w:eastAsia="宋体" w:cs="Times New Roman"/>
                <w:color w:val="auto"/>
                <w:kern w:val="0"/>
                <w:sz w:val="24"/>
                <w:szCs w:val="24"/>
                <w:lang w:val="zh-CN"/>
              </w:rPr>
              <w:t>。</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eastAsia="zh-CN"/>
              </w:rPr>
              <w:t>供应商</w:t>
            </w:r>
            <w:r>
              <w:rPr>
                <w:rFonts w:hint="default" w:ascii="Times New Roman" w:hAnsi="Times New Roman" w:eastAsia="宋体" w:cs="Times New Roman"/>
                <w:color w:val="auto"/>
                <w:kern w:val="0"/>
                <w:sz w:val="24"/>
                <w:szCs w:val="24"/>
                <w:lang w:val="zh-CN"/>
              </w:rPr>
              <w:t>未按照招标文件要求提交投标保证金的，招标无效。</w:t>
            </w:r>
          </w:p>
        </w:tc>
      </w:tr>
      <w:tr>
        <w:tblPrEx>
          <w:tblCellMar>
            <w:top w:w="0" w:type="dxa"/>
            <w:left w:w="108" w:type="dxa"/>
            <w:bottom w:w="0" w:type="dxa"/>
            <w:right w:w="108" w:type="dxa"/>
          </w:tblCellMar>
        </w:tblPrEx>
        <w:trPr>
          <w:trHeight w:val="1324"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投标保证金退还</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未成交供应商的投标保证金自中标通知书发出之日起5个工作日内退还（不退现金）；成交供应商的投标保证金，自政府采购合同签订之日起5个工作日内退还（不退现金）。</w:t>
            </w:r>
          </w:p>
        </w:tc>
      </w:tr>
      <w:tr>
        <w:tblPrEx>
          <w:tblCellMar>
            <w:top w:w="0" w:type="dxa"/>
            <w:left w:w="108" w:type="dxa"/>
            <w:bottom w:w="0" w:type="dxa"/>
            <w:right w:w="108" w:type="dxa"/>
          </w:tblCellMar>
        </w:tblPrEx>
        <w:trPr>
          <w:trHeight w:val="690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投标响应文件编制要求</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zh-CN" w:eastAsia="zh-CN"/>
              </w:rPr>
              <w:t>供应商</w:t>
            </w:r>
            <w:r>
              <w:rPr>
                <w:rFonts w:hint="default" w:ascii="Times New Roman" w:hAnsi="Times New Roman" w:eastAsia="宋体" w:cs="Times New Roman"/>
                <w:color w:val="auto"/>
                <w:kern w:val="0"/>
                <w:sz w:val="24"/>
                <w:szCs w:val="24"/>
                <w:lang w:val="zh-CN"/>
              </w:rPr>
              <w:t>应按照招标文件所提供的投标响应文件格式，分别填写招标文件第五部分的内容，应分别注明所提供货物的名称、技术配置及参数、数量和价格等内容，并由法定代表人或委托代理人本人按要求签字、加盖公章。</w:t>
            </w:r>
          </w:p>
          <w:p>
            <w:pPr>
              <w:autoSpaceDE w:val="0"/>
              <w:autoSpaceDN w:val="0"/>
              <w:adjustRightInd w:val="0"/>
              <w:spacing w:line="400" w:lineRule="exact"/>
              <w:jc w:val="left"/>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highlight w:val="none"/>
                <w:lang w:val="zh-CN" w:eastAsia="zh-CN"/>
              </w:rPr>
              <w:t>供应商</w:t>
            </w:r>
            <w:r>
              <w:rPr>
                <w:rFonts w:hint="default" w:ascii="Times New Roman" w:hAnsi="Times New Roman" w:eastAsia="宋体" w:cs="Times New Roman"/>
                <w:color w:val="auto"/>
                <w:kern w:val="0"/>
                <w:sz w:val="24"/>
                <w:szCs w:val="24"/>
                <w:highlight w:val="none"/>
                <w:lang w:val="zh-CN"/>
              </w:rPr>
              <w:t>应按招标文件要求编制投标响应文件（1份正本、</w:t>
            </w:r>
            <w:r>
              <w:rPr>
                <w:rFonts w:hint="default" w:ascii="Times New Roman" w:hAnsi="Times New Roman" w:eastAsia="宋体" w:cs="Times New Roman"/>
                <w:color w:val="auto"/>
                <w:kern w:val="0"/>
                <w:sz w:val="24"/>
                <w:szCs w:val="24"/>
                <w:highlight w:val="none"/>
                <w:lang w:val="en-US" w:eastAsia="zh-CN"/>
              </w:rPr>
              <w:t>四</w:t>
            </w:r>
            <w:r>
              <w:rPr>
                <w:rFonts w:hint="default" w:ascii="Times New Roman" w:hAnsi="Times New Roman" w:eastAsia="宋体" w:cs="Times New Roman"/>
                <w:color w:val="auto"/>
                <w:kern w:val="0"/>
                <w:sz w:val="24"/>
                <w:szCs w:val="24"/>
                <w:highlight w:val="none"/>
                <w:lang w:val="zh-CN"/>
              </w:rPr>
              <w:t>份副本和相应的电子文档1份。每份投标响应文件都必须清楚地标明“正本</w:t>
            </w:r>
            <w:r>
              <w:rPr>
                <w:rFonts w:hint="default" w:ascii="Times New Roman" w:hAnsi="Times New Roman" w:eastAsia="宋体" w:cs="Times New Roman"/>
                <w:color w:val="auto"/>
                <w:kern w:val="0"/>
                <w:sz w:val="24"/>
                <w:szCs w:val="24"/>
                <w:lang w:val="zh-CN"/>
              </w:rPr>
              <w:t>”或“副本”字样。投标响应文件统一使</w:t>
            </w:r>
            <w:r>
              <w:rPr>
                <w:rFonts w:hint="default" w:ascii="Times New Roman" w:hAnsi="Times New Roman" w:eastAsia="宋体" w:cs="Times New Roman"/>
                <w:color w:val="000000"/>
                <w:kern w:val="0"/>
                <w:sz w:val="24"/>
                <w:szCs w:val="24"/>
                <w:lang w:val="zh-CN"/>
              </w:rPr>
              <w:t>用A4幅面的纸张印制，必须胶装成册并编码，正本必须为打印件，其他方式装订的投标响应文件一概不予接受。</w:t>
            </w:r>
          </w:p>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000000"/>
                <w:kern w:val="0"/>
                <w:sz w:val="24"/>
                <w:szCs w:val="24"/>
              </w:rPr>
              <w:t>3、</w:t>
            </w:r>
            <w:r>
              <w:rPr>
                <w:rFonts w:hint="default" w:ascii="Times New Roman" w:hAnsi="Times New Roman" w:eastAsia="宋体" w:cs="Times New Roman"/>
                <w:color w:val="000000"/>
                <w:kern w:val="0"/>
                <w:sz w:val="24"/>
                <w:szCs w:val="24"/>
                <w:lang w:val="zh-CN"/>
              </w:rPr>
              <w:t>投标响应文件的</w:t>
            </w:r>
            <w:r>
              <w:rPr>
                <w:rFonts w:hint="default" w:ascii="Times New Roman" w:hAnsi="Times New Roman" w:eastAsia="宋体" w:cs="Times New Roman"/>
                <w:color w:val="auto"/>
                <w:kern w:val="0"/>
                <w:sz w:val="24"/>
                <w:szCs w:val="24"/>
                <w:lang w:val="zh-CN"/>
              </w:rPr>
              <w:t>正本和副本均需打印或用不褪色、不变质的墨水书写，并由</w:t>
            </w:r>
            <w:r>
              <w:rPr>
                <w:rFonts w:hint="default" w:ascii="Times New Roman" w:hAnsi="Times New Roman" w:eastAsia="宋体" w:cs="Times New Roman"/>
                <w:color w:val="auto"/>
                <w:kern w:val="0"/>
                <w:sz w:val="24"/>
                <w:szCs w:val="24"/>
                <w:lang w:val="zh-CN" w:eastAsia="zh-CN"/>
              </w:rPr>
              <w:t>供应商</w:t>
            </w:r>
            <w:r>
              <w:rPr>
                <w:rFonts w:hint="default" w:ascii="Times New Roman" w:hAnsi="Times New Roman" w:eastAsia="宋体" w:cs="Times New Roman"/>
                <w:color w:val="auto"/>
                <w:kern w:val="0"/>
                <w:sz w:val="24"/>
                <w:szCs w:val="24"/>
                <w:lang w:val="zh-CN"/>
              </w:rPr>
              <w:t>的法定代表人本人或其委托代理人本人在规定签章处签字、盖章。投标响应文件副本可采用正本的复印件加盖骑缝章，电子文档采用U盘制作（U盘制作的电子文档为不可修改文档，如：PDF格式）。</w:t>
            </w:r>
          </w:p>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4、投标响应文件中不得行间插字、涂改或增删，如有修改错漏处，须由招标企业法人本人或其委托代理人本人签字或盖个人印鉴。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投标响应文件的密封</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投标响应文件外层密封袋的标注：采购项目名称、采购项目编号、</w:t>
            </w:r>
            <w:r>
              <w:rPr>
                <w:rFonts w:hint="default" w:ascii="Times New Roman" w:hAnsi="Times New Roman" w:eastAsia="宋体" w:cs="Times New Roman"/>
                <w:color w:val="auto"/>
                <w:kern w:val="0"/>
                <w:sz w:val="24"/>
                <w:szCs w:val="24"/>
                <w:lang w:val="zh-CN" w:eastAsia="zh-CN"/>
              </w:rPr>
              <w:t>供应商</w:t>
            </w:r>
            <w:r>
              <w:rPr>
                <w:rFonts w:hint="default" w:ascii="Times New Roman" w:hAnsi="Times New Roman" w:eastAsia="宋体" w:cs="Times New Roman"/>
                <w:color w:val="auto"/>
                <w:kern w:val="0"/>
                <w:sz w:val="24"/>
                <w:szCs w:val="24"/>
                <w:lang w:val="zh-CN"/>
              </w:rPr>
              <w:t>名称、年月日以及“于20</w:t>
            </w:r>
            <w:r>
              <w:rPr>
                <w:rFonts w:hint="default"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lang w:val="zh-CN"/>
              </w:rPr>
              <w:t>年</w:t>
            </w:r>
            <w:r>
              <w:rPr>
                <w:rFonts w:hint="eastAsia" w:ascii="Times New Roman" w:hAnsi="Times New Roman" w:eastAsia="宋体" w:cs="Times New Roman"/>
                <w:color w:val="auto"/>
                <w:kern w:val="0"/>
                <w:sz w:val="24"/>
                <w:szCs w:val="24"/>
                <w:lang w:val="en-US" w:eastAsia="zh-CN"/>
              </w:rPr>
              <w:t>12</w:t>
            </w:r>
            <w:r>
              <w:rPr>
                <w:rFonts w:hint="default" w:ascii="Times New Roman" w:hAnsi="Times New Roman" w:eastAsia="宋体" w:cs="Times New Roman"/>
                <w:color w:val="auto"/>
                <w:kern w:val="0"/>
                <w:sz w:val="24"/>
                <w:szCs w:val="24"/>
                <w:lang w:val="zh-CN"/>
              </w:rPr>
              <w:t>月</w:t>
            </w:r>
            <w:r>
              <w:rPr>
                <w:rFonts w:hint="eastAsia" w:ascii="Times New Roman" w:hAnsi="Times New Roman" w:eastAsia="宋体" w:cs="Times New Roman"/>
                <w:color w:val="auto"/>
                <w:kern w:val="0"/>
                <w:sz w:val="24"/>
                <w:szCs w:val="24"/>
                <w:lang w:val="en-US" w:eastAsia="zh-CN"/>
              </w:rPr>
              <w:t>30</w:t>
            </w:r>
            <w:r>
              <w:rPr>
                <w:rFonts w:hint="default" w:ascii="Times New Roman" w:hAnsi="Times New Roman" w:eastAsia="宋体" w:cs="Times New Roman"/>
                <w:color w:val="auto"/>
                <w:kern w:val="0"/>
                <w:sz w:val="24"/>
                <w:szCs w:val="24"/>
                <w:lang w:val="zh-CN"/>
              </w:rPr>
              <w:t>日</w:t>
            </w:r>
            <w:r>
              <w:rPr>
                <w:rFonts w:hint="default" w:ascii="Times New Roman" w:hAnsi="Times New Roman" w:eastAsia="宋体" w:cs="Times New Roman"/>
                <w:color w:val="auto"/>
                <w:kern w:val="0"/>
                <w:sz w:val="24"/>
                <w:szCs w:val="24"/>
                <w:lang w:val="en-US" w:eastAsia="zh-CN"/>
              </w:rPr>
              <w:t>9</w:t>
            </w:r>
            <w:r>
              <w:rPr>
                <w:rFonts w:hint="default" w:ascii="Times New Roman" w:hAnsi="Times New Roman" w:eastAsia="宋体" w:cs="Times New Roman"/>
                <w:color w:val="auto"/>
                <w:kern w:val="0"/>
                <w:sz w:val="24"/>
                <w:szCs w:val="24"/>
                <w:lang w:val="zh-CN"/>
              </w:rPr>
              <w:t>时</w:t>
            </w:r>
            <w:r>
              <w:rPr>
                <w:rFonts w:hint="default" w:ascii="Times New Roman" w:hAnsi="Times New Roman" w:eastAsia="宋体" w:cs="Times New Roman"/>
                <w:color w:val="auto"/>
                <w:kern w:val="0"/>
                <w:sz w:val="24"/>
                <w:szCs w:val="24"/>
                <w:lang w:val="en-US" w:eastAsia="zh-CN"/>
              </w:rPr>
              <w:t>00</w:t>
            </w:r>
            <w:r>
              <w:rPr>
                <w:rFonts w:hint="default" w:ascii="Times New Roman" w:hAnsi="Times New Roman" w:eastAsia="宋体" w:cs="Times New Roman"/>
                <w:color w:val="auto"/>
                <w:kern w:val="0"/>
                <w:sz w:val="24"/>
                <w:szCs w:val="24"/>
                <w:lang w:val="zh-CN"/>
              </w:rPr>
              <w:t>分之前不准启封”字样。</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递交投标响应文件方式</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现场递交，不接受邮寄招标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招标截止时间</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20</w:t>
            </w:r>
            <w:r>
              <w:rPr>
                <w:rFonts w:hint="default"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lang w:val="zh-CN"/>
              </w:rPr>
              <w:t>年</w:t>
            </w:r>
            <w:r>
              <w:rPr>
                <w:rFonts w:hint="eastAsia" w:ascii="Times New Roman" w:hAnsi="Times New Roman" w:eastAsia="宋体" w:cs="Times New Roman"/>
                <w:color w:val="auto"/>
                <w:kern w:val="0"/>
                <w:sz w:val="24"/>
                <w:szCs w:val="24"/>
                <w:lang w:val="en-US" w:eastAsia="zh-CN"/>
              </w:rPr>
              <w:t>12</w:t>
            </w:r>
            <w:r>
              <w:rPr>
                <w:rFonts w:hint="default" w:ascii="Times New Roman" w:hAnsi="Times New Roman" w:eastAsia="宋体" w:cs="Times New Roman"/>
                <w:color w:val="auto"/>
                <w:kern w:val="0"/>
                <w:sz w:val="24"/>
                <w:szCs w:val="24"/>
                <w:lang w:val="zh-CN"/>
              </w:rPr>
              <w:t>月</w:t>
            </w:r>
            <w:r>
              <w:rPr>
                <w:rFonts w:hint="eastAsia" w:ascii="Times New Roman" w:hAnsi="Times New Roman" w:eastAsia="宋体" w:cs="Times New Roman"/>
                <w:color w:val="auto"/>
                <w:kern w:val="0"/>
                <w:sz w:val="24"/>
                <w:szCs w:val="24"/>
                <w:lang w:val="en-US" w:eastAsia="zh-CN"/>
              </w:rPr>
              <w:t>30</w:t>
            </w:r>
            <w:r>
              <w:rPr>
                <w:rFonts w:hint="default" w:ascii="Times New Roman" w:hAnsi="Times New Roman" w:eastAsia="宋体" w:cs="Times New Roman"/>
                <w:color w:val="auto"/>
                <w:kern w:val="0"/>
                <w:sz w:val="24"/>
                <w:szCs w:val="24"/>
                <w:lang w:val="zh-CN"/>
              </w:rPr>
              <w:t>日</w:t>
            </w:r>
            <w:r>
              <w:rPr>
                <w:rFonts w:hint="default" w:ascii="Times New Roman" w:hAnsi="Times New Roman" w:eastAsia="宋体" w:cs="Times New Roman"/>
                <w:color w:val="auto"/>
                <w:kern w:val="0"/>
                <w:sz w:val="24"/>
                <w:szCs w:val="24"/>
                <w:lang w:val="en-US" w:eastAsia="zh-CN"/>
              </w:rPr>
              <w:t>9</w:t>
            </w:r>
            <w:r>
              <w:rPr>
                <w:rFonts w:hint="default" w:ascii="Times New Roman" w:hAnsi="Times New Roman" w:eastAsia="宋体" w:cs="Times New Roman"/>
                <w:color w:val="auto"/>
                <w:kern w:val="0"/>
                <w:sz w:val="24"/>
                <w:szCs w:val="24"/>
                <w:lang w:val="zh-CN"/>
              </w:rPr>
              <w:t>时</w:t>
            </w:r>
            <w:r>
              <w:rPr>
                <w:rFonts w:hint="default" w:ascii="Times New Roman" w:hAnsi="Times New Roman" w:eastAsia="宋体" w:cs="Times New Roman"/>
                <w:color w:val="auto"/>
                <w:kern w:val="0"/>
                <w:sz w:val="24"/>
                <w:szCs w:val="24"/>
                <w:lang w:val="en-US" w:eastAsia="zh-CN"/>
              </w:rPr>
              <w:t>00</w:t>
            </w:r>
            <w:r>
              <w:rPr>
                <w:rFonts w:hint="default" w:ascii="Times New Roman" w:hAnsi="Times New Roman" w:eastAsia="宋体" w:cs="Times New Roman"/>
                <w:color w:val="auto"/>
                <w:kern w:val="0"/>
                <w:sz w:val="24"/>
                <w:szCs w:val="24"/>
                <w:lang w:val="zh-CN"/>
              </w:rPr>
              <w:t>分（北京时间）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1</w:t>
            </w:r>
            <w:r>
              <w:rPr>
                <w:rFonts w:hint="default" w:ascii="Times New Roman" w:hAnsi="Times New Roman" w:eastAsia="宋体" w:cs="Times New Roman"/>
                <w:color w:val="auto"/>
                <w:kern w:val="0"/>
                <w:sz w:val="24"/>
                <w:szCs w:val="24"/>
                <w:lang w:val="en-US" w:eastAsia="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投标时间</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20</w:t>
            </w:r>
            <w:r>
              <w:rPr>
                <w:rFonts w:hint="default"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lang w:val="zh-CN"/>
              </w:rPr>
              <w:t>年</w:t>
            </w:r>
            <w:r>
              <w:rPr>
                <w:rFonts w:hint="eastAsia" w:ascii="Times New Roman" w:hAnsi="Times New Roman" w:eastAsia="宋体" w:cs="Times New Roman"/>
                <w:color w:val="auto"/>
                <w:kern w:val="0"/>
                <w:sz w:val="24"/>
                <w:szCs w:val="24"/>
                <w:lang w:val="en-US" w:eastAsia="zh-CN"/>
              </w:rPr>
              <w:t>12</w:t>
            </w:r>
            <w:r>
              <w:rPr>
                <w:rFonts w:hint="default" w:ascii="Times New Roman" w:hAnsi="Times New Roman" w:eastAsia="宋体" w:cs="Times New Roman"/>
                <w:color w:val="auto"/>
                <w:kern w:val="0"/>
                <w:sz w:val="24"/>
                <w:szCs w:val="24"/>
                <w:lang w:val="zh-CN"/>
              </w:rPr>
              <w:t>月</w:t>
            </w:r>
            <w:r>
              <w:rPr>
                <w:rFonts w:hint="eastAsia" w:ascii="Times New Roman" w:hAnsi="Times New Roman" w:eastAsia="宋体" w:cs="Times New Roman"/>
                <w:color w:val="auto"/>
                <w:kern w:val="0"/>
                <w:sz w:val="24"/>
                <w:szCs w:val="24"/>
                <w:lang w:val="en-US" w:eastAsia="zh-CN"/>
              </w:rPr>
              <w:t>30</w:t>
            </w:r>
            <w:r>
              <w:rPr>
                <w:rFonts w:hint="default" w:ascii="Times New Roman" w:hAnsi="Times New Roman" w:eastAsia="宋体" w:cs="Times New Roman"/>
                <w:color w:val="auto"/>
                <w:kern w:val="0"/>
                <w:sz w:val="24"/>
                <w:szCs w:val="24"/>
                <w:lang w:val="zh-CN"/>
              </w:rPr>
              <w:t>日</w:t>
            </w:r>
            <w:r>
              <w:rPr>
                <w:rFonts w:hint="default" w:ascii="Times New Roman" w:hAnsi="Times New Roman" w:eastAsia="宋体" w:cs="Times New Roman"/>
                <w:color w:val="auto"/>
                <w:kern w:val="0"/>
                <w:sz w:val="24"/>
                <w:szCs w:val="24"/>
                <w:lang w:val="en-US" w:eastAsia="zh-CN"/>
              </w:rPr>
              <w:t>9</w:t>
            </w:r>
            <w:r>
              <w:rPr>
                <w:rFonts w:hint="default" w:ascii="Times New Roman" w:hAnsi="Times New Roman" w:eastAsia="宋体" w:cs="Times New Roman"/>
                <w:color w:val="auto"/>
                <w:kern w:val="0"/>
                <w:sz w:val="24"/>
                <w:szCs w:val="24"/>
                <w:lang w:val="zh-CN"/>
              </w:rPr>
              <w:t>时</w:t>
            </w:r>
            <w:r>
              <w:rPr>
                <w:rFonts w:hint="default" w:ascii="Times New Roman" w:hAnsi="Times New Roman" w:eastAsia="宋体" w:cs="Times New Roman"/>
                <w:color w:val="auto"/>
                <w:kern w:val="0"/>
                <w:sz w:val="24"/>
                <w:szCs w:val="24"/>
                <w:lang w:val="en-US" w:eastAsia="zh-CN"/>
              </w:rPr>
              <w:t>00</w:t>
            </w:r>
            <w:r>
              <w:rPr>
                <w:rFonts w:hint="default" w:ascii="Times New Roman" w:hAnsi="Times New Roman" w:eastAsia="宋体" w:cs="Times New Roman"/>
                <w:color w:val="auto"/>
                <w:kern w:val="0"/>
                <w:sz w:val="24"/>
                <w:szCs w:val="24"/>
                <w:lang w:val="zh-CN"/>
              </w:rPr>
              <w:t>分（北京时间）</w:t>
            </w:r>
          </w:p>
        </w:tc>
      </w:tr>
      <w:tr>
        <w:tblPrEx>
          <w:tblCellMar>
            <w:top w:w="0" w:type="dxa"/>
            <w:left w:w="108" w:type="dxa"/>
            <w:bottom w:w="0" w:type="dxa"/>
            <w:right w:w="108" w:type="dxa"/>
          </w:tblCellMar>
        </w:tblPrEx>
        <w:trPr>
          <w:trHeight w:val="35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投标地点</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pStyle w:val="58"/>
              <w:spacing w:line="288" w:lineRule="auto"/>
              <w:jc w:val="left"/>
              <w:rPr>
                <w:rFonts w:hint="default" w:ascii="Times New Roman" w:hAnsi="Times New Roman" w:eastAsia="宋体" w:cs="Times New Roman"/>
                <w:color w:val="auto"/>
                <w:kern w:val="0"/>
                <w:sz w:val="24"/>
                <w:szCs w:val="24"/>
                <w:lang w:val="zh-CN" w:eastAsia="zh-CN" w:bidi="ar-SA"/>
              </w:rPr>
            </w:pPr>
            <w:r>
              <w:rPr>
                <w:rFonts w:hint="default" w:ascii="Times New Roman" w:hAnsi="Times New Roman" w:eastAsia="宋体" w:cs="Times New Roman"/>
                <w:color w:val="auto"/>
                <w:kern w:val="0"/>
                <w:sz w:val="24"/>
                <w:szCs w:val="24"/>
                <w:lang w:val="zh-CN" w:eastAsia="zh-CN" w:bidi="ar-SA"/>
              </w:rPr>
              <w:t>青海省西宁市城西区西川南路53号文博大厦二楼6号开标室（青海省人民政府行政服务和公共资源交易中心）</w:t>
            </w:r>
          </w:p>
        </w:tc>
      </w:tr>
      <w:tr>
        <w:tblPrEx>
          <w:tblCellMar>
            <w:top w:w="0" w:type="dxa"/>
            <w:left w:w="108" w:type="dxa"/>
            <w:bottom w:w="0" w:type="dxa"/>
            <w:right w:w="108" w:type="dxa"/>
          </w:tblCellMar>
        </w:tblPrEx>
        <w:trPr>
          <w:trHeight w:val="5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投标有效期</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eastAsia="zh-CN" w:bidi="ar-SA"/>
              </w:rPr>
            </w:pPr>
            <w:r>
              <w:rPr>
                <w:rFonts w:hint="default" w:ascii="Times New Roman" w:hAnsi="Times New Roman" w:eastAsia="宋体" w:cs="Times New Roman"/>
                <w:color w:val="auto"/>
                <w:kern w:val="0"/>
                <w:sz w:val="24"/>
                <w:szCs w:val="24"/>
                <w:lang w:val="zh-CN" w:eastAsia="zh-CN" w:bidi="ar-SA"/>
              </w:rPr>
              <w:t>本次投标有效期为响应文件开启之日起</w:t>
            </w:r>
            <w:r>
              <w:rPr>
                <w:rFonts w:hint="default" w:ascii="Times New Roman" w:hAnsi="Times New Roman" w:eastAsia="宋体" w:cs="Times New Roman"/>
                <w:color w:val="auto"/>
                <w:kern w:val="0"/>
                <w:sz w:val="24"/>
                <w:szCs w:val="24"/>
                <w:lang w:val="en-US" w:eastAsia="zh-CN" w:bidi="ar-SA"/>
              </w:rPr>
              <w:t>60个</w:t>
            </w:r>
            <w:r>
              <w:rPr>
                <w:rFonts w:hint="eastAsia" w:ascii="Times New Roman" w:hAnsi="Times New Roman" w:eastAsia="宋体" w:cs="Times New Roman"/>
                <w:color w:val="auto"/>
                <w:kern w:val="0"/>
                <w:sz w:val="24"/>
                <w:szCs w:val="24"/>
                <w:lang w:val="en-US" w:eastAsia="zh-CN" w:bidi="ar-SA"/>
              </w:rPr>
              <w:t>工作</w:t>
            </w:r>
            <w:r>
              <w:rPr>
                <w:rFonts w:hint="default" w:ascii="Times New Roman" w:hAnsi="Times New Roman" w:eastAsia="宋体" w:cs="Times New Roman"/>
                <w:color w:val="auto"/>
                <w:kern w:val="0"/>
                <w:sz w:val="24"/>
                <w:szCs w:val="24"/>
                <w:lang w:val="en-US" w:eastAsia="zh-CN" w:bidi="ar-SA"/>
              </w:rPr>
              <w:t>日</w:t>
            </w:r>
            <w:r>
              <w:rPr>
                <w:rFonts w:hint="default" w:ascii="Times New Roman" w:hAnsi="Times New Roman" w:eastAsia="宋体" w:cs="Times New Roman"/>
                <w:color w:val="auto"/>
                <w:kern w:val="0"/>
                <w:sz w:val="24"/>
                <w:szCs w:val="24"/>
                <w:lang w:val="zh-CN" w:eastAsia="zh-CN" w:bidi="ar-SA"/>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答疑澄清方式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163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代理服务费</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收取对象：</w:t>
            </w:r>
            <w:r>
              <w:rPr>
                <w:rFonts w:hint="default" w:ascii="Times New Roman" w:hAnsi="Times New Roman" w:eastAsia="宋体" w:cs="Times New Roman"/>
                <w:color w:val="auto"/>
                <w:kern w:val="0"/>
                <w:sz w:val="24"/>
                <w:szCs w:val="24"/>
                <w:lang w:val="en-US" w:eastAsia="zh-CN"/>
              </w:rPr>
              <w:t>中标单位</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收费标准：按照计价格【2002】1980号文及发改价格【2015】299号文规定，收取招标代理服务费。</w:t>
            </w:r>
          </w:p>
          <w:p>
            <w:pPr>
              <w:autoSpaceDE w:val="0"/>
              <w:autoSpaceDN w:val="0"/>
              <w:adjustRightInd w:val="0"/>
              <w:spacing w:line="400" w:lineRule="exact"/>
              <w:jc w:val="left"/>
              <w:rPr>
                <w:rFonts w:hint="default" w:ascii="Times New Roman" w:hAnsi="Times New Roman" w:eastAsia="宋体" w:cs="Times New Roman"/>
                <w:b/>
                <w:color w:val="auto"/>
                <w:kern w:val="0"/>
                <w:sz w:val="24"/>
                <w:szCs w:val="24"/>
                <w:lang w:val="zh-CN"/>
              </w:rPr>
            </w:pPr>
            <w:r>
              <w:rPr>
                <w:rFonts w:hint="default" w:ascii="Times New Roman" w:hAnsi="Times New Roman" w:eastAsia="宋体" w:cs="Times New Roman"/>
                <w:color w:val="auto"/>
                <w:kern w:val="0"/>
                <w:sz w:val="24"/>
                <w:szCs w:val="24"/>
                <w:lang w:val="zh-CN"/>
              </w:rPr>
              <w:t>在领取成交通知书时向采购代理机构交纳。</w:t>
            </w:r>
          </w:p>
        </w:tc>
      </w:tr>
      <w:tr>
        <w:tblPrEx>
          <w:tblCellMar>
            <w:top w:w="0" w:type="dxa"/>
            <w:left w:w="108" w:type="dxa"/>
            <w:bottom w:w="0" w:type="dxa"/>
            <w:right w:w="108" w:type="dxa"/>
          </w:tblCellMar>
        </w:tblPrEx>
        <w:trPr>
          <w:trHeight w:val="38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合同签订有效期</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自中标通知书发出之日起</w:t>
            </w:r>
            <w:r>
              <w:rPr>
                <w:rFonts w:hint="default" w:ascii="Times New Roman" w:hAnsi="Times New Roman" w:eastAsia="宋体" w:cs="Times New Roman"/>
                <w:color w:val="auto"/>
                <w:kern w:val="0"/>
                <w:sz w:val="24"/>
                <w:szCs w:val="24"/>
              </w:rPr>
              <w:t>30</w:t>
            </w:r>
            <w:r>
              <w:rPr>
                <w:rFonts w:hint="default" w:ascii="Times New Roman" w:hAnsi="Times New Roman" w:eastAsia="宋体" w:cs="Times New Roman"/>
                <w:color w:val="auto"/>
                <w:kern w:val="0"/>
                <w:sz w:val="24"/>
                <w:szCs w:val="24"/>
                <w:lang w:val="zh-CN"/>
              </w:rPr>
              <w:t>日内与采购人签订供货合同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zh-CN"/>
              </w:rPr>
              <w:t>2</w:t>
            </w:r>
            <w:r>
              <w:rPr>
                <w:rFonts w:hint="default" w:ascii="Times New Roman" w:hAnsi="Times New Roman" w:eastAsia="宋体" w:cs="Times New Roman"/>
                <w:color w:val="auto"/>
                <w:kern w:val="0"/>
                <w:sz w:val="24"/>
                <w:szCs w:val="24"/>
                <w:lang w:val="en-US" w:eastAsia="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政府采购合同备案</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采购合同全数返回采购代理机构鉴证，盖章。</w:t>
            </w:r>
          </w:p>
          <w:p>
            <w:pPr>
              <w:autoSpaceDE w:val="0"/>
              <w:autoSpaceDN w:val="0"/>
              <w:adjustRightInd w:val="0"/>
              <w:spacing w:line="400" w:lineRule="exact"/>
              <w:jc w:val="left"/>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zh-CN"/>
              </w:rPr>
              <w:t>采购代理机构留存贰份原件备案。</w:t>
            </w:r>
          </w:p>
        </w:tc>
      </w:tr>
    </w:tbl>
    <w:p>
      <w:pPr>
        <w:numPr>
          <w:ilvl w:val="0"/>
          <w:numId w:val="1"/>
        </w:numPr>
        <w:rPr>
          <w:rFonts w:hint="eastAsia"/>
          <w:sz w:val="24"/>
          <w:szCs w:val="24"/>
          <w:lang w:val="zh-CN"/>
        </w:rPr>
      </w:pPr>
      <w:r>
        <w:rPr>
          <w:rFonts w:hint="default" w:ascii="Times New Roman" w:hAnsi="Times New Roman" w:eastAsia="宋体" w:cs="Times New Roman"/>
          <w:color w:val="000000"/>
          <w:sz w:val="24"/>
          <w:szCs w:val="24"/>
          <w:lang w:val="zh-CN"/>
        </w:rPr>
        <w:br w:type="page"/>
      </w:r>
    </w:p>
    <w:bookmarkEnd w:id="1"/>
    <w:p>
      <w:pPr>
        <w:pStyle w:val="7"/>
        <w:spacing w:line="460" w:lineRule="exact"/>
        <w:jc w:val="center"/>
        <w:rPr>
          <w:rFonts w:ascii="宋体" w:hAnsi="宋体" w:eastAsia="宋体"/>
          <w:sz w:val="28"/>
          <w:szCs w:val="28"/>
        </w:rPr>
      </w:pPr>
      <w:bookmarkStart w:id="6" w:name="_Toc18709"/>
      <w:r>
        <w:rPr>
          <w:rFonts w:hint="eastAsia" w:ascii="宋体" w:hAnsi="宋体" w:cs="宋体"/>
          <w:color w:val="auto"/>
          <w:kern w:val="0"/>
          <w:sz w:val="24"/>
          <w:lang w:val="en-US" w:eastAsia="zh-CN"/>
        </w:rPr>
        <w:t xml:space="preserve"> </w:t>
      </w:r>
      <w:r>
        <w:rPr>
          <w:rFonts w:hint="eastAsia" w:ascii="宋体" w:hAnsi="宋体" w:eastAsia="宋体"/>
          <w:sz w:val="28"/>
          <w:szCs w:val="28"/>
        </w:rPr>
        <w:t>一、投标须知</w:t>
      </w:r>
      <w:bookmarkEnd w:id="6"/>
    </w:p>
    <w:p>
      <w:pPr>
        <w:spacing w:line="440" w:lineRule="exact"/>
        <w:ind w:firstLine="482" w:firstLineChars="200"/>
        <w:rPr>
          <w:rFonts w:ascii="宋体" w:hAnsi="宋体"/>
          <w:b/>
          <w:sz w:val="24"/>
        </w:rPr>
      </w:pPr>
      <w:r>
        <w:rPr>
          <w:rFonts w:hint="eastAsia" w:ascii="宋体" w:hAnsi="宋体"/>
          <w:b/>
          <w:sz w:val="24"/>
        </w:rPr>
        <w:t>1、工程说明</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1.1工程概况</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rPr>
        <w:t>1.1.1建设地点</w:t>
      </w:r>
      <w:r>
        <w:rPr>
          <w:rFonts w:hint="eastAsia" w:ascii="宋体" w:hAnsi="宋体"/>
          <w:sz w:val="24"/>
          <w:szCs w:val="24"/>
        </w:rPr>
        <w:t>：</w:t>
      </w:r>
      <w:r>
        <w:rPr>
          <w:rFonts w:hint="eastAsia" w:ascii="宋体" w:hAnsi="宋体"/>
          <w:sz w:val="24"/>
          <w:szCs w:val="24"/>
          <w:lang w:eastAsia="zh-CN"/>
        </w:rPr>
        <w:t>称多县</w:t>
      </w:r>
      <w:r>
        <w:rPr>
          <w:rFonts w:hint="eastAsia" w:ascii="宋体" w:hAnsi="宋体"/>
          <w:color w:val="000000"/>
          <w:sz w:val="24"/>
          <w:szCs w:val="24"/>
        </w:rPr>
        <w:t>。</w:t>
      </w:r>
    </w:p>
    <w:p>
      <w:pPr>
        <w:autoSpaceDE w:val="0"/>
        <w:autoSpaceDN w:val="0"/>
        <w:adjustRightInd w:val="0"/>
        <w:spacing w:line="440" w:lineRule="exact"/>
        <w:ind w:left="956" w:leftChars="170" w:hanging="480" w:hangingChars="200"/>
        <w:rPr>
          <w:rFonts w:ascii="宋体" w:hAnsi="宋体"/>
          <w:sz w:val="24"/>
        </w:rPr>
      </w:pPr>
      <w:r>
        <w:rPr>
          <w:rFonts w:hint="eastAsia" w:ascii="宋体" w:hAnsi="宋体"/>
          <w:sz w:val="24"/>
        </w:rPr>
        <w:t>1.1.2建设规模及内容：工程监理</w:t>
      </w:r>
      <w:r>
        <w:rPr>
          <w:rFonts w:hint="eastAsia" w:ascii="宋体" w:hAnsi="宋体" w:cs="宋体"/>
          <w:sz w:val="24"/>
          <w:szCs w:val="24"/>
        </w:rPr>
        <w:t>（网围栏供货安装、</w:t>
      </w:r>
      <w:r>
        <w:rPr>
          <w:rFonts w:hint="eastAsia" w:ascii="宋体" w:hAnsi="宋体" w:cs="宋体"/>
          <w:sz w:val="24"/>
          <w:szCs w:val="24"/>
          <w:lang w:eastAsia="zh-CN"/>
        </w:rPr>
        <w:t>退化草原改良、</w:t>
      </w:r>
      <w:r>
        <w:rPr>
          <w:rFonts w:hint="eastAsia" w:ascii="宋体" w:hAnsi="宋体" w:cs="宋体"/>
          <w:sz w:val="24"/>
          <w:szCs w:val="24"/>
          <w:lang w:val="en-US" w:eastAsia="zh-CN"/>
        </w:rPr>
        <w:t>人工种草、</w:t>
      </w:r>
      <w:r>
        <w:rPr>
          <w:rFonts w:hint="eastAsia" w:ascii="宋体" w:hAnsi="宋体" w:cs="宋体"/>
          <w:sz w:val="24"/>
          <w:szCs w:val="24"/>
          <w:lang w:eastAsia="zh-CN"/>
        </w:rPr>
        <w:t>黑土滩治理等</w:t>
      </w:r>
      <w:r>
        <w:rPr>
          <w:rFonts w:hint="eastAsia" w:ascii="宋体" w:hAnsi="宋体" w:cs="宋体"/>
          <w:sz w:val="24"/>
          <w:szCs w:val="24"/>
        </w:rPr>
        <w:t>）</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1.2上述工程按照《中华人民共和国招标投标法》、《青海省房屋建筑和市政基础设施工程监理招标投标管理办法》等有关招投标法规、规章、规定，通过招标来择优选定工程监理单位。</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2、招标范围及工期</w:t>
      </w:r>
    </w:p>
    <w:p>
      <w:pPr>
        <w:spacing w:line="460" w:lineRule="exact"/>
        <w:ind w:firstLine="480" w:firstLineChars="200"/>
        <w:rPr>
          <w:rFonts w:ascii="宋体" w:hAnsi="宋体"/>
          <w:sz w:val="24"/>
        </w:rPr>
      </w:pPr>
      <w:r>
        <w:rPr>
          <w:rFonts w:hint="eastAsia" w:ascii="宋体" w:hAnsi="宋体"/>
          <w:sz w:val="24"/>
        </w:rPr>
        <w:t xml:space="preserve">2.1本次招标的范围见前附表第9项所述。 </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2.2本工程的工期要求见前附表第10项所述。</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3、资金来源</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 xml:space="preserve">3.1 </w:t>
      </w:r>
      <w:r>
        <w:rPr>
          <w:rFonts w:hint="eastAsia" w:ascii="宋体" w:hAnsi="宋体"/>
          <w:sz w:val="24"/>
          <w:lang w:val="en-US" w:eastAsia="zh-CN"/>
        </w:rPr>
        <w:t>中央预算内投资</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4、合格的投标人</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4.1投标人资质等级要求见前附表第</w:t>
      </w:r>
      <w:r>
        <w:rPr>
          <w:rFonts w:hint="eastAsia" w:ascii="宋体" w:hAnsi="宋体"/>
          <w:sz w:val="24"/>
          <w:lang w:val="en-US" w:eastAsia="zh-CN"/>
        </w:rPr>
        <w:t>11</w:t>
      </w:r>
      <w:r>
        <w:rPr>
          <w:rFonts w:hint="eastAsia" w:ascii="宋体" w:hAnsi="宋体"/>
          <w:sz w:val="24"/>
        </w:rPr>
        <w:t>项所述。</w:t>
      </w:r>
    </w:p>
    <w:p>
      <w:pPr>
        <w:spacing w:line="460" w:lineRule="exact"/>
        <w:ind w:firstLine="434" w:firstLineChars="180"/>
        <w:rPr>
          <w:rFonts w:ascii="宋体" w:hAnsi="宋体"/>
          <w:b/>
          <w:bCs/>
          <w:sz w:val="24"/>
          <w:szCs w:val="18"/>
        </w:rPr>
      </w:pPr>
      <w:r>
        <w:rPr>
          <w:rFonts w:hint="eastAsia" w:ascii="宋体" w:hAnsi="宋体"/>
          <w:b/>
          <w:bCs/>
          <w:sz w:val="24"/>
          <w:szCs w:val="18"/>
        </w:rPr>
        <w:t>5.踏勘现场</w:t>
      </w:r>
    </w:p>
    <w:p>
      <w:pPr>
        <w:spacing w:line="460" w:lineRule="exact"/>
        <w:ind w:firstLine="480" w:firstLineChars="200"/>
        <w:rPr>
          <w:rFonts w:ascii="宋体" w:hAnsi="宋体"/>
          <w:sz w:val="24"/>
        </w:rPr>
      </w:pPr>
      <w:r>
        <w:rPr>
          <w:rFonts w:hint="eastAsia" w:ascii="宋体" w:hAnsi="宋体"/>
          <w:sz w:val="24"/>
        </w:rPr>
        <w:t>5.1投标人应对工程现场及周围环境进行踏勘，以便获取需自己负责的有关编制投标文件和签署合同所需的所有资料。投标人承担踏勘现场所发生的自身费用。</w:t>
      </w:r>
    </w:p>
    <w:p>
      <w:pPr>
        <w:spacing w:line="460" w:lineRule="exact"/>
        <w:ind w:firstLine="480" w:firstLineChars="200"/>
        <w:rPr>
          <w:rFonts w:ascii="宋体" w:hAnsi="宋体"/>
          <w:sz w:val="24"/>
        </w:rPr>
      </w:pPr>
      <w:r>
        <w:rPr>
          <w:rFonts w:hint="eastAsia" w:ascii="宋体" w:hAnsi="宋体"/>
          <w:sz w:val="24"/>
        </w:rPr>
        <w:t>5.2采购单位向投标人提供的有关现场资料和数据，是采购单位现有的能被投标人利用的资料，投标人由此而做出的推论、理解和结论采购单位概不负责。</w:t>
      </w:r>
    </w:p>
    <w:p>
      <w:pPr>
        <w:autoSpaceDE w:val="0"/>
        <w:autoSpaceDN w:val="0"/>
        <w:adjustRightInd w:val="0"/>
        <w:spacing w:line="460" w:lineRule="exact"/>
        <w:ind w:firstLine="480" w:firstLineChars="200"/>
        <w:rPr>
          <w:rFonts w:ascii="宋体" w:hAnsi="宋体"/>
          <w:b/>
          <w:bCs/>
          <w:sz w:val="24"/>
        </w:rPr>
      </w:pPr>
      <w:r>
        <w:rPr>
          <w:rFonts w:hint="eastAsia" w:ascii="宋体" w:hAnsi="宋体"/>
          <w:sz w:val="24"/>
        </w:rPr>
        <w:t>5.3投标人可为踏勘目的进入采购单位的项目现场，但投标人不得因此使采购单位承担有关的责任和蒙受损失。投标人应承担踏勘现场的责任和风险。</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6、投标费用</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6.1投标人应承担其投标书准备和递交所涉及的一切费用，不管投标结果如何，均由投标人自行承担。</w:t>
      </w:r>
    </w:p>
    <w:p>
      <w:pPr>
        <w:pStyle w:val="7"/>
        <w:snapToGrid w:val="0"/>
        <w:spacing w:line="440" w:lineRule="exact"/>
        <w:jc w:val="center"/>
        <w:rPr>
          <w:rFonts w:ascii="宋体" w:hAnsi="宋体" w:eastAsia="宋体"/>
          <w:sz w:val="28"/>
          <w:szCs w:val="28"/>
        </w:rPr>
      </w:pPr>
      <w:bookmarkStart w:id="7" w:name="_Toc12179"/>
      <w:bookmarkStart w:id="8" w:name="_Toc69627949"/>
      <w:r>
        <w:rPr>
          <w:rFonts w:hint="eastAsia" w:ascii="宋体" w:hAnsi="宋体" w:eastAsia="宋体"/>
          <w:sz w:val="28"/>
          <w:szCs w:val="28"/>
        </w:rPr>
        <w:t>二、招标文件</w:t>
      </w:r>
      <w:bookmarkEnd w:id="7"/>
      <w:bookmarkEnd w:id="8"/>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7、招标文件的组成</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7.1招标文件除以下内容外，采购单位在招标期间发出的答疑纪要和其它补充修改函件，均是招标文件的组成部分，对投标人起约束作用。</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招标文件包括下列内容：</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第一章　招标公告</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第二章　投标须知</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第三章　评标办法及标准</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第四章　合同文本</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第五章　投标文件内容</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第六章　工程监理要求及规范</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第七章  附件</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7.2投标人按规定的时间购取招标文件后，应仔细检查招标文件的所有内容，如有残缺应在领到招标文件后3日内向招标代理机构提出，否则，由此引起的投标损失自负；投标人同时应认真审阅招标文件中所有的事项、格式、条款和规范要求等，如果投标人的投标文件没有按照招标文件要求提交全部资料或者投标文件没有对招标文件做出实质性响应，其投标有可能被拒绝。</w:t>
      </w:r>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8、招标文件的澄清</w:t>
      </w:r>
    </w:p>
    <w:p>
      <w:pPr>
        <w:pStyle w:val="4"/>
        <w:snapToGrid w:val="0"/>
        <w:spacing w:line="440" w:lineRule="exact"/>
      </w:pPr>
      <w:r>
        <w:rPr>
          <w:rFonts w:hint="eastAsia"/>
        </w:rPr>
        <w:t>8.1投标人对招标文件若有疑问，应按前附表规定的答疑提交时间以书面形式向采购单位提交，采购单位将以书面形式予以答复，同时将书面答复发送给所有投标人，该部分答复与招标文件具有同等法律效力。</w:t>
      </w:r>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9、招标文件的修改</w:t>
      </w:r>
    </w:p>
    <w:p>
      <w:pPr>
        <w:snapToGrid w:val="0"/>
        <w:spacing w:line="440" w:lineRule="exact"/>
        <w:ind w:firstLine="480" w:firstLineChars="200"/>
        <w:rPr>
          <w:rFonts w:ascii="宋体" w:hAnsi="宋体"/>
          <w:sz w:val="24"/>
        </w:rPr>
      </w:pPr>
      <w:r>
        <w:rPr>
          <w:rFonts w:hint="eastAsia" w:ascii="宋体" w:hAnsi="宋体"/>
          <w:sz w:val="24"/>
        </w:rPr>
        <w:t>9.1招标文件发出后，在投标截止时间15日前，采购单位可对招标文件进行必要的澄清或修改。招标文件的修改将以书面形式发送给所有投标人，招标文件的修改内容作为招标文件的组成部分，具有约束作用。</w:t>
      </w:r>
    </w:p>
    <w:p>
      <w:pPr>
        <w:snapToGrid w:val="0"/>
        <w:spacing w:line="440" w:lineRule="exact"/>
        <w:ind w:firstLine="480" w:firstLineChars="200"/>
        <w:rPr>
          <w:rFonts w:ascii="宋体" w:hAnsi="宋体"/>
          <w:sz w:val="24"/>
        </w:rPr>
      </w:pPr>
      <w:r>
        <w:rPr>
          <w:rFonts w:hint="eastAsia" w:ascii="宋体" w:hAnsi="宋体"/>
          <w:sz w:val="24"/>
        </w:rPr>
        <w:t>9.2当招标文件、修改补充通知、答疑文件等在同一内容的表述上不一致时，以最后发出的书面文件为准。</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9.3为使投标人在编写投标文件时有充分时间对招标文件的澄清、修改、补充等内容进行研究，采购单位将酌情延长提交投标文件的截止日期，具体时间将在招标文件的修改补充通知中予以明确。</w:t>
      </w:r>
    </w:p>
    <w:p>
      <w:pPr>
        <w:pStyle w:val="7"/>
        <w:spacing w:line="460" w:lineRule="exact"/>
        <w:jc w:val="center"/>
        <w:rPr>
          <w:rFonts w:ascii="宋体" w:hAnsi="宋体" w:eastAsia="宋体"/>
          <w:sz w:val="28"/>
          <w:szCs w:val="28"/>
        </w:rPr>
      </w:pPr>
      <w:bookmarkStart w:id="9" w:name="_Toc69627950"/>
      <w:bookmarkStart w:id="10" w:name="_Toc4866"/>
      <w:r>
        <w:rPr>
          <w:rFonts w:hint="eastAsia" w:ascii="宋体" w:hAnsi="宋体" w:eastAsia="宋体"/>
          <w:sz w:val="28"/>
          <w:szCs w:val="28"/>
        </w:rPr>
        <w:t>三、投标文件的编制</w:t>
      </w:r>
      <w:bookmarkEnd w:id="9"/>
      <w:bookmarkEnd w:id="10"/>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10、投标文件的语言、度量衡单位及货币单位</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10.1投标文件和与投标有关的所有文件均应使用中文。</w:t>
      </w:r>
    </w:p>
    <w:p>
      <w:pPr>
        <w:autoSpaceDE w:val="0"/>
        <w:autoSpaceDN w:val="0"/>
        <w:adjustRightInd w:val="0"/>
        <w:spacing w:line="460" w:lineRule="exact"/>
        <w:ind w:firstLine="480" w:firstLineChars="200"/>
        <w:rPr>
          <w:rFonts w:ascii="宋体" w:hAnsi="宋体"/>
          <w:sz w:val="24"/>
        </w:rPr>
      </w:pPr>
      <w:r>
        <w:rPr>
          <w:rFonts w:hint="eastAsia" w:ascii="宋体" w:hAnsi="宋体"/>
          <w:kern w:val="0"/>
          <w:sz w:val="24"/>
          <w:szCs w:val="24"/>
        </w:rPr>
        <w:t>10.2除技</w:t>
      </w:r>
      <w:r>
        <w:rPr>
          <w:rFonts w:hint="eastAsia" w:ascii="宋体" w:hAnsi="宋体"/>
          <w:sz w:val="24"/>
        </w:rPr>
        <w:t>术规范另有规定外，投标文件使用的度量衡单位，均采用中华人民共和国法定计量单位。</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10.3本项目统一以人民币为单位进行报价。</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11、投标文件的组成</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11.1投标文件由投标函部分、商务部分和技术部分组成。</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11.2投标函部分主要包括下列内容：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11.2.1投标函（见附件一）；</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11.2.2法定代表人资格证明书（见附件二）；</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11.2.3法定代表人授权委托书（见附件二）；</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11.2.4企业资格证明文件（企业法人营业执照、资质证书）；</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11.2.5监理单位综合情况一览表（见附件三）；</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11.2.6招标文件要求提交的其他投标资料。</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11.3商务部分主要包括下列内容：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11.3.1建设工程监理费报价表（见附件八）；</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11.3.3近三年已完监理工程一览表及正在监理和新承接监理工程一览表（见附件四）；</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11.3.4反映企业综合素质方面的资料。</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11.4技术部分主要包括下列内容：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11.4.1投标人应按照《建设工程监理规范》的要求，结合项目实际编制监理大纲；</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11.4.2拟派本项目总监理工程师资格一览表（见附件五）；</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11.4.3拟派本项目监理机构其他监理人员资格一览表（见附件六）；</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11.4.4拟在本项目使用的主要仪器、检测设备一览表（见附件七）；</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11.4.5投标人认为有必要说明的其他内容；</w:t>
      </w:r>
    </w:p>
    <w:p>
      <w:pPr>
        <w:autoSpaceDE w:val="0"/>
        <w:autoSpaceDN w:val="0"/>
        <w:adjustRightInd w:val="0"/>
        <w:spacing w:line="420" w:lineRule="exact"/>
        <w:ind w:firstLine="480" w:firstLineChars="200"/>
        <w:rPr>
          <w:rFonts w:ascii="宋体" w:hAnsi="宋体"/>
          <w:bCs/>
          <w:sz w:val="24"/>
        </w:rPr>
      </w:pPr>
      <w:r>
        <w:rPr>
          <w:rFonts w:hint="eastAsia" w:ascii="宋体" w:hAnsi="宋体"/>
          <w:bCs/>
          <w:sz w:val="24"/>
        </w:rPr>
        <w:t>11.4.6外省企业提供有效的进青备案手续。</w:t>
      </w:r>
    </w:p>
    <w:p>
      <w:pPr>
        <w:autoSpaceDE w:val="0"/>
        <w:autoSpaceDN w:val="0"/>
        <w:adjustRightInd w:val="0"/>
        <w:spacing w:line="420" w:lineRule="exact"/>
        <w:ind w:firstLine="480"/>
        <w:rPr>
          <w:rFonts w:ascii="宋体" w:hAnsi="宋体"/>
          <w:b/>
          <w:bCs/>
          <w:sz w:val="24"/>
        </w:rPr>
      </w:pPr>
      <w:r>
        <w:rPr>
          <w:rFonts w:hint="eastAsia" w:ascii="宋体" w:hAnsi="宋体"/>
          <w:b/>
          <w:bCs/>
          <w:sz w:val="24"/>
        </w:rPr>
        <w:t>12、投标文件格式</w:t>
      </w:r>
    </w:p>
    <w:p>
      <w:pPr>
        <w:autoSpaceDE w:val="0"/>
        <w:autoSpaceDN w:val="0"/>
        <w:adjustRightInd w:val="0"/>
        <w:spacing w:line="420" w:lineRule="exact"/>
        <w:ind w:firstLine="480"/>
        <w:rPr>
          <w:rFonts w:ascii="宋体" w:hAnsi="宋体"/>
          <w:bCs/>
          <w:sz w:val="24"/>
        </w:rPr>
      </w:pPr>
      <w:r>
        <w:rPr>
          <w:rFonts w:hint="eastAsia" w:ascii="宋体" w:hAnsi="宋体"/>
          <w:bCs/>
          <w:sz w:val="24"/>
        </w:rPr>
        <w:t>12.1投标文件包括本须知第11条规定的内容，投标人提交的投标文件应当使用招标文件所提供的格式（表格可按同样格式扩展）。</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13、投标价格</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13.1投标人的投标价格应是监理服务期内，监理单位按合同规定的范围所提供的全部服务所需的费用。</w:t>
      </w:r>
    </w:p>
    <w:p>
      <w:pPr>
        <w:autoSpaceDE w:val="0"/>
        <w:autoSpaceDN w:val="0"/>
        <w:adjustRightInd w:val="0"/>
        <w:spacing w:line="420" w:lineRule="exact"/>
        <w:ind w:firstLine="480" w:firstLineChars="200"/>
        <w:rPr>
          <w:rFonts w:ascii="宋体" w:hAnsi="宋体"/>
          <w:color w:val="000000"/>
          <w:sz w:val="24"/>
        </w:rPr>
      </w:pPr>
      <w:r>
        <w:rPr>
          <w:rFonts w:hint="eastAsia" w:ascii="宋体" w:hAnsi="宋体"/>
          <w:sz w:val="24"/>
        </w:rPr>
        <w:t>13.2本项目工程监理取费按市场进行自主报价。</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13.3投标价格不包括监理额外工作报酬、附加工作报酬、其它技术咨询服务报酬和采购单位给付的奖金。</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14、投标有效期</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14.1投标有效期见本须知前附表第15项所规定的期限，在此期限内，所有投标文件均保持有效。</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14.2在原定投标有效期满之前如遇特殊情况，采购单位以书面形式向投标人提出延长投标有效期的要求，对此要求投标须以书面形式予以答复。投标人可以拒绝采购单位这种要求，投标保证金不予退还。同意延长投标有效期的投标人，既不能要求也不允许修改其投标文件，但需要相应的延长投标担保的有效期，在延长的投标有效期内本须知第15条关于投标保证金的退还与不予退回的规定仍然适用。</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15、投标保证金</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15.1投标人应按“投标人须知前附表”的规定提交一笔不少于本须知前附表第15</w:t>
      </w:r>
    </w:p>
    <w:p>
      <w:pPr>
        <w:autoSpaceDE w:val="0"/>
        <w:autoSpaceDN w:val="0"/>
        <w:adjustRightInd w:val="0"/>
        <w:spacing w:line="420" w:lineRule="exact"/>
        <w:rPr>
          <w:rFonts w:ascii="宋体" w:hAnsi="宋体"/>
          <w:sz w:val="24"/>
        </w:rPr>
      </w:pPr>
      <w:r>
        <w:rPr>
          <w:rFonts w:hint="eastAsia" w:ascii="宋体" w:hAnsi="宋体"/>
          <w:sz w:val="24"/>
        </w:rPr>
        <w:t>项所规定数额的投标保证金，作为投标保证；</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15.2投标人提交的投标保证金，可以选用转账、电汇的方式提交；</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15.3对于未能按要求提交投标保证金的投标文件，采购单位将视为不响应招标文件而予以拒绝；</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15.4</w:t>
      </w:r>
      <w:r>
        <w:rPr>
          <w:rFonts w:hint="eastAsia" w:ascii="宋体" w:hAnsi="宋体" w:cs="宋体"/>
          <w:kern w:val="0"/>
          <w:sz w:val="24"/>
          <w:szCs w:val="24"/>
        </w:rPr>
        <w:t>采购单位与中标人签订合同后</w:t>
      </w:r>
      <w:r>
        <w:rPr>
          <w:rFonts w:hint="eastAsia" w:ascii="宋体" w:hAnsi="宋体" w:cs="TimesNewRomanPSMT"/>
          <w:kern w:val="0"/>
          <w:sz w:val="24"/>
          <w:szCs w:val="24"/>
        </w:rPr>
        <w:t>5</w:t>
      </w:r>
      <w:r>
        <w:rPr>
          <w:rFonts w:hint="eastAsia" w:ascii="宋体" w:hAnsi="宋体" w:cs="宋体"/>
          <w:kern w:val="0"/>
          <w:sz w:val="24"/>
          <w:szCs w:val="24"/>
        </w:rPr>
        <w:t>日内，向未中标的投标人和中标人退还投标保证金及含银行同期活期存款利息</w:t>
      </w:r>
      <w:r>
        <w:rPr>
          <w:rFonts w:hint="eastAsia" w:ascii="宋体" w:hAnsi="宋体"/>
          <w:sz w:val="24"/>
        </w:rPr>
        <w:t>；</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15.5投标人发生下列情形之一时，投标保证金将不予退回：</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15.6.1投标人在投标有效期内撤回其投标文件；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15.6.2中标人未能在规定期限内签订合同。</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16、投标文件的份数和签署</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16.1投标文件一式</w:t>
      </w:r>
      <w:r>
        <w:rPr>
          <w:rFonts w:hint="eastAsia" w:ascii="宋体" w:hAnsi="宋体"/>
          <w:sz w:val="24"/>
          <w:szCs w:val="24"/>
          <w:lang w:eastAsia="zh-CN"/>
        </w:rPr>
        <w:t>五</w:t>
      </w:r>
      <w:r>
        <w:rPr>
          <w:rFonts w:hint="eastAsia" w:ascii="宋体" w:hAnsi="宋体"/>
          <w:sz w:val="24"/>
          <w:szCs w:val="24"/>
        </w:rPr>
        <w:t>份，其中正本一份，副本</w:t>
      </w:r>
      <w:r>
        <w:rPr>
          <w:rFonts w:hint="eastAsia" w:ascii="宋体" w:hAnsi="宋体"/>
          <w:sz w:val="24"/>
          <w:szCs w:val="24"/>
          <w:lang w:eastAsia="zh-CN"/>
        </w:rPr>
        <w:t>肆</w:t>
      </w:r>
      <w:r>
        <w:rPr>
          <w:rFonts w:hint="eastAsia" w:ascii="宋体" w:hAnsi="宋体"/>
          <w:sz w:val="24"/>
          <w:szCs w:val="24"/>
        </w:rPr>
        <w:t>份。</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16.2投标文件的正本和副本均须以A4纸装订成册，打印或使用不褪色的墨水笔书写，字迹应清晰易于辨认。正本和副本如有不一致之处，以正本为准。</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16.3投标文件封面、投标函均应加盖投标人印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16.4除投标人对错误处必须修改外，全套投标文件应无涂改或行间插字和增删，如有修改，修改处应加盖投标人的校对章或由投标文件签字人签字或盖章。</w:t>
      </w:r>
      <w:bookmarkStart w:id="11" w:name="_Toc69627951"/>
    </w:p>
    <w:p>
      <w:pPr>
        <w:pStyle w:val="7"/>
        <w:spacing w:line="460" w:lineRule="exact"/>
        <w:jc w:val="center"/>
        <w:rPr>
          <w:rFonts w:ascii="宋体" w:hAnsi="宋体" w:eastAsia="宋体"/>
          <w:sz w:val="28"/>
          <w:szCs w:val="28"/>
        </w:rPr>
      </w:pPr>
      <w:bookmarkStart w:id="12" w:name="_Toc16749"/>
      <w:r>
        <w:rPr>
          <w:rFonts w:hint="eastAsia" w:ascii="宋体" w:hAnsi="宋体" w:eastAsia="宋体"/>
          <w:sz w:val="28"/>
          <w:szCs w:val="28"/>
        </w:rPr>
        <w:t>四、投标文件的递交</w:t>
      </w:r>
      <w:bookmarkEnd w:id="11"/>
      <w:bookmarkEnd w:id="12"/>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17、投标文件的密封和标记</w:t>
      </w:r>
    </w:p>
    <w:p>
      <w:pPr>
        <w:spacing w:line="460" w:lineRule="exact"/>
        <w:ind w:firstLine="480" w:firstLineChars="200"/>
        <w:rPr>
          <w:rFonts w:ascii="宋体" w:hAnsi="宋体"/>
          <w:sz w:val="24"/>
        </w:rPr>
      </w:pPr>
      <w:r>
        <w:rPr>
          <w:rFonts w:hint="eastAsia" w:ascii="宋体" w:hAnsi="宋体"/>
          <w:sz w:val="24"/>
        </w:rPr>
        <w:t>17.1投标文件的正本和副本应分别密封，在封口处均应粘贴密封条，并加盖单位公章。</w:t>
      </w:r>
    </w:p>
    <w:p>
      <w:pPr>
        <w:spacing w:line="460" w:lineRule="exact"/>
        <w:ind w:firstLine="480" w:firstLineChars="200"/>
        <w:rPr>
          <w:rFonts w:ascii="宋体" w:hAnsi="宋体"/>
          <w:sz w:val="24"/>
        </w:rPr>
      </w:pPr>
      <w:r>
        <w:rPr>
          <w:rFonts w:hint="eastAsia" w:ascii="宋体" w:hAnsi="宋体"/>
          <w:sz w:val="24"/>
        </w:rPr>
        <w:t>17.2封面应写明采购单位名称、采购单位地址、拟建项目名称、招标编号、投标人的名称（加盖单位印章），</w:t>
      </w:r>
      <w:r>
        <w:rPr>
          <w:rFonts w:hint="eastAsia" w:ascii="宋体" w:hAnsi="宋体"/>
          <w:sz w:val="24"/>
          <w:szCs w:val="24"/>
        </w:rPr>
        <w:t>并应在投标文件封面右上角清楚的注明“正本”或“副本”字样</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17.3投标文件必须由专人按招标文件规定的时间、地点送交，以电报、电话、传真形式的投标概不接受。</w:t>
      </w:r>
    </w:p>
    <w:p>
      <w:pPr>
        <w:spacing w:line="460" w:lineRule="exact"/>
        <w:ind w:firstLine="482" w:firstLineChars="200"/>
        <w:rPr>
          <w:rFonts w:ascii="宋体" w:hAnsi="宋体"/>
          <w:b/>
          <w:bCs/>
          <w:sz w:val="24"/>
        </w:rPr>
      </w:pPr>
      <w:r>
        <w:rPr>
          <w:rFonts w:hint="eastAsia" w:ascii="宋体" w:hAnsi="宋体"/>
          <w:b/>
          <w:bCs/>
          <w:sz w:val="24"/>
        </w:rPr>
        <w:t>18、投标文件提交的截止时间</w:t>
      </w:r>
    </w:p>
    <w:p>
      <w:pPr>
        <w:spacing w:line="460" w:lineRule="exact"/>
        <w:ind w:firstLine="480" w:firstLineChars="200"/>
        <w:rPr>
          <w:rFonts w:ascii="宋体" w:hAnsi="宋体"/>
          <w:sz w:val="24"/>
          <w:highlight w:val="yellow"/>
        </w:rPr>
      </w:pPr>
      <w:r>
        <w:rPr>
          <w:rFonts w:hint="eastAsia" w:ascii="宋体" w:hAnsi="宋体"/>
          <w:sz w:val="24"/>
        </w:rPr>
        <w:t>18.1投标人文件的截止时间见本须知前附表第19项。</w:t>
      </w:r>
    </w:p>
    <w:p>
      <w:pPr>
        <w:spacing w:line="460" w:lineRule="exact"/>
        <w:ind w:firstLine="480" w:firstLineChars="200"/>
        <w:rPr>
          <w:rFonts w:ascii="宋体" w:hAnsi="宋体"/>
          <w:sz w:val="24"/>
        </w:rPr>
      </w:pPr>
      <w:r>
        <w:rPr>
          <w:rFonts w:hint="eastAsia" w:ascii="宋体" w:hAnsi="宋体"/>
          <w:sz w:val="24"/>
        </w:rPr>
        <w:t>18.2到投标截止时间止，采购单位收到的投标文件少于3个的，采购单位将依法重新组织招标。</w:t>
      </w:r>
    </w:p>
    <w:p>
      <w:pPr>
        <w:spacing w:line="460" w:lineRule="exact"/>
        <w:ind w:firstLine="482" w:firstLineChars="200"/>
        <w:rPr>
          <w:rFonts w:ascii="宋体" w:hAnsi="宋体"/>
          <w:b/>
          <w:bCs/>
          <w:sz w:val="24"/>
        </w:rPr>
      </w:pPr>
      <w:r>
        <w:rPr>
          <w:rFonts w:hint="eastAsia" w:ascii="宋体" w:hAnsi="宋体"/>
          <w:b/>
          <w:bCs/>
          <w:sz w:val="24"/>
        </w:rPr>
        <w:t>19、迟交的投标文件</w:t>
      </w:r>
    </w:p>
    <w:p>
      <w:pPr>
        <w:spacing w:line="460" w:lineRule="exact"/>
        <w:ind w:firstLine="480" w:firstLineChars="200"/>
        <w:rPr>
          <w:rFonts w:ascii="宋体" w:hAnsi="宋体"/>
          <w:sz w:val="24"/>
        </w:rPr>
      </w:pPr>
      <w:r>
        <w:rPr>
          <w:rFonts w:hint="eastAsia" w:ascii="宋体" w:hAnsi="宋体"/>
          <w:sz w:val="24"/>
        </w:rPr>
        <w:t>19.1采购单位在本须知规定的投标截止时间后送达的投标文件将被拒绝，并退回给投标人。</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20、投标文件的补充、修改与撤回</w:t>
      </w:r>
    </w:p>
    <w:p>
      <w:pPr>
        <w:spacing w:line="460" w:lineRule="exact"/>
        <w:ind w:firstLine="480" w:firstLineChars="200"/>
        <w:rPr>
          <w:rFonts w:ascii="宋体" w:hAnsi="宋体"/>
          <w:sz w:val="24"/>
        </w:rPr>
      </w:pPr>
      <w:r>
        <w:rPr>
          <w:rFonts w:hint="eastAsia" w:ascii="宋体" w:hAnsi="宋体"/>
          <w:sz w:val="24"/>
        </w:rPr>
        <w:t>20.1投标人在递交投标文件以后，在投标截止时间之前，可以书面形式向采购单位提出补充修改或撤回已提交的投标文件。补充、修改的内容为投标文件的组成部分。</w:t>
      </w:r>
    </w:p>
    <w:p>
      <w:pPr>
        <w:spacing w:line="460" w:lineRule="exact"/>
        <w:ind w:firstLine="480" w:firstLineChars="200"/>
        <w:rPr>
          <w:rFonts w:ascii="宋体" w:hAnsi="宋体"/>
          <w:sz w:val="24"/>
        </w:rPr>
      </w:pPr>
      <w:r>
        <w:rPr>
          <w:rFonts w:hint="eastAsia" w:ascii="宋体" w:hAnsi="宋体"/>
          <w:sz w:val="24"/>
        </w:rPr>
        <w:t xml:space="preserve">20.2在投标截止时间以后，投标人不得提出补充修改投标文件的要求。    </w:t>
      </w:r>
    </w:p>
    <w:p>
      <w:pPr>
        <w:spacing w:line="460" w:lineRule="exact"/>
        <w:ind w:firstLine="3640" w:firstLineChars="1295"/>
        <w:rPr>
          <w:rFonts w:ascii="宋体" w:hAnsi="宋体"/>
          <w:b/>
          <w:szCs w:val="28"/>
        </w:rPr>
      </w:pPr>
      <w:r>
        <w:rPr>
          <w:rFonts w:hint="eastAsia" w:ascii="宋体" w:hAnsi="宋体"/>
          <w:b/>
          <w:szCs w:val="28"/>
        </w:rPr>
        <w:t>五、开　标</w:t>
      </w:r>
    </w:p>
    <w:p>
      <w:pPr>
        <w:spacing w:line="460" w:lineRule="exact"/>
        <w:ind w:firstLine="482" w:firstLineChars="200"/>
        <w:rPr>
          <w:rFonts w:ascii="宋体" w:hAnsi="宋体"/>
          <w:b/>
          <w:sz w:val="24"/>
        </w:rPr>
      </w:pPr>
      <w:r>
        <w:rPr>
          <w:rFonts w:hint="eastAsia" w:ascii="宋体" w:hAnsi="宋体"/>
          <w:b/>
          <w:sz w:val="24"/>
        </w:rPr>
        <w:t>21、开标</w:t>
      </w:r>
    </w:p>
    <w:p>
      <w:pPr>
        <w:spacing w:line="460" w:lineRule="exact"/>
        <w:ind w:firstLine="480" w:firstLineChars="200"/>
        <w:rPr>
          <w:rFonts w:ascii="宋体" w:hAnsi="宋体"/>
          <w:sz w:val="24"/>
        </w:rPr>
      </w:pPr>
      <w:r>
        <w:rPr>
          <w:rFonts w:hint="eastAsia" w:ascii="宋体" w:hAnsi="宋体"/>
          <w:sz w:val="24"/>
        </w:rPr>
        <w:t>21.1.1采购单位将按照本须知前附表第19项所规定的时间和地点公开开标，并邀请所有投标人代表参加开标会议。</w:t>
      </w:r>
    </w:p>
    <w:p>
      <w:pPr>
        <w:spacing w:line="460" w:lineRule="exact"/>
        <w:rPr>
          <w:rFonts w:ascii="宋体" w:hAnsi="宋体"/>
          <w:sz w:val="24"/>
        </w:rPr>
      </w:pPr>
      <w:r>
        <w:rPr>
          <w:rFonts w:hint="eastAsia" w:ascii="宋体" w:hAnsi="宋体"/>
          <w:sz w:val="24"/>
        </w:rPr>
        <w:t xml:space="preserve">    21.1.2按规定提交了“撤回通知”和逾期送达的投标文件不予开封，并及时退给投标人。 </w:t>
      </w:r>
    </w:p>
    <w:p>
      <w:pPr>
        <w:spacing w:line="460" w:lineRule="exact"/>
        <w:ind w:firstLine="480"/>
        <w:rPr>
          <w:rFonts w:ascii="宋体" w:hAnsi="宋体"/>
          <w:sz w:val="24"/>
        </w:rPr>
      </w:pPr>
      <w:r>
        <w:rPr>
          <w:rFonts w:hint="eastAsia" w:ascii="宋体" w:hAnsi="宋体"/>
          <w:sz w:val="24"/>
        </w:rPr>
        <w:t>21.1.3开标会议由采购单位或委托招标代理机构主持。</w:t>
      </w:r>
    </w:p>
    <w:p>
      <w:pPr>
        <w:spacing w:line="460" w:lineRule="exact"/>
        <w:rPr>
          <w:rFonts w:ascii="宋体" w:hAnsi="宋体"/>
          <w:sz w:val="24"/>
        </w:rPr>
      </w:pPr>
      <w:r>
        <w:rPr>
          <w:rFonts w:hint="eastAsia" w:ascii="宋体" w:hAnsi="宋体"/>
          <w:sz w:val="24"/>
        </w:rPr>
        <w:t xml:space="preserve">    21.1.4招标代理机构将对开标过程进行记录，并存档备查。</w:t>
      </w:r>
    </w:p>
    <w:p>
      <w:pPr>
        <w:spacing w:line="460" w:lineRule="exact"/>
        <w:ind w:firstLine="480"/>
        <w:rPr>
          <w:rFonts w:ascii="宋体" w:hAnsi="宋体"/>
          <w:b/>
          <w:sz w:val="24"/>
        </w:rPr>
      </w:pPr>
      <w:r>
        <w:rPr>
          <w:rFonts w:hint="eastAsia" w:ascii="宋体" w:hAnsi="宋体"/>
          <w:b/>
          <w:sz w:val="24"/>
        </w:rPr>
        <w:t>22、投标文件的有效性审查</w:t>
      </w:r>
    </w:p>
    <w:p>
      <w:pPr>
        <w:spacing w:line="460" w:lineRule="exact"/>
        <w:ind w:firstLine="480"/>
        <w:rPr>
          <w:rFonts w:ascii="宋体" w:hAnsi="宋体"/>
          <w:sz w:val="24"/>
        </w:rPr>
      </w:pPr>
      <w:r>
        <w:rPr>
          <w:rFonts w:hint="eastAsia" w:ascii="宋体" w:hAnsi="宋体"/>
          <w:sz w:val="24"/>
        </w:rPr>
        <w:t>22.1开标时，投标人及投标文件出现下列情形之一的，为无效投标文件，不再进入评标：</w:t>
      </w:r>
    </w:p>
    <w:p>
      <w:pPr>
        <w:spacing w:line="460" w:lineRule="exact"/>
        <w:ind w:firstLine="480"/>
        <w:rPr>
          <w:rFonts w:ascii="宋体" w:hAnsi="宋体"/>
          <w:sz w:val="24"/>
        </w:rPr>
      </w:pPr>
      <w:r>
        <w:rPr>
          <w:rFonts w:hint="eastAsia" w:ascii="宋体" w:hAnsi="宋体"/>
          <w:sz w:val="24"/>
        </w:rPr>
        <w:t>22.1.1本须知第11条规定的投标文件有关内容未按本须知第16.3款规定加盖投标人印章或未经法定代表人或其委托代理人签字或盖章的；</w:t>
      </w:r>
    </w:p>
    <w:p>
      <w:pPr>
        <w:spacing w:line="460" w:lineRule="exact"/>
        <w:ind w:firstLine="480"/>
        <w:rPr>
          <w:rFonts w:ascii="宋体" w:hAnsi="宋体"/>
          <w:sz w:val="24"/>
        </w:rPr>
      </w:pPr>
      <w:r>
        <w:rPr>
          <w:rFonts w:hint="eastAsia" w:ascii="宋体" w:hAnsi="宋体"/>
          <w:sz w:val="24"/>
        </w:rPr>
        <w:t>22.1.2投标企业法定代表人未参加开标会又无指定代理人（以法定代表人授权委托书为准）参加会议的；</w:t>
      </w:r>
    </w:p>
    <w:p>
      <w:pPr>
        <w:spacing w:line="460" w:lineRule="exact"/>
        <w:ind w:firstLine="480"/>
        <w:rPr>
          <w:rFonts w:ascii="宋体" w:hAnsi="宋体"/>
          <w:sz w:val="24"/>
        </w:rPr>
      </w:pPr>
      <w:r>
        <w:rPr>
          <w:rFonts w:hint="eastAsia" w:ascii="宋体" w:hAnsi="宋体"/>
          <w:sz w:val="24"/>
        </w:rPr>
        <w:t>22.1.3投标文件的关键内容字迹模糊，无法辩认的；</w:t>
      </w:r>
    </w:p>
    <w:p>
      <w:pPr>
        <w:spacing w:line="460" w:lineRule="exact"/>
        <w:ind w:firstLine="480"/>
        <w:rPr>
          <w:rFonts w:ascii="宋体" w:hAnsi="宋体"/>
          <w:sz w:val="24"/>
        </w:rPr>
      </w:pPr>
      <w:r>
        <w:rPr>
          <w:rFonts w:hint="eastAsia" w:ascii="宋体" w:hAnsi="宋体"/>
          <w:sz w:val="24"/>
        </w:rPr>
        <w:t>22.1.4投标人未按招标文件的要求提供投标保证金的；</w:t>
      </w:r>
    </w:p>
    <w:p>
      <w:pPr>
        <w:spacing w:line="460" w:lineRule="exact"/>
        <w:ind w:firstLine="480"/>
        <w:rPr>
          <w:rFonts w:ascii="宋体" w:hAnsi="宋体"/>
          <w:sz w:val="24"/>
        </w:rPr>
      </w:pPr>
      <w:r>
        <w:rPr>
          <w:rFonts w:hint="eastAsia" w:ascii="宋体" w:hAnsi="宋体"/>
          <w:sz w:val="24"/>
        </w:rPr>
        <w:t>22.1.5投标人名称或组织机构与资格预审时不一致的。</w:t>
      </w:r>
    </w:p>
    <w:p>
      <w:pPr>
        <w:spacing w:line="460" w:lineRule="exact"/>
        <w:ind w:firstLine="3500" w:firstLineChars="1245"/>
        <w:rPr>
          <w:rFonts w:ascii="宋体" w:hAnsi="宋体"/>
          <w:b/>
          <w:szCs w:val="28"/>
        </w:rPr>
      </w:pPr>
      <w:bookmarkStart w:id="13" w:name="_Toc69627952"/>
      <w:r>
        <w:rPr>
          <w:rFonts w:hint="eastAsia" w:ascii="宋体" w:hAnsi="宋体"/>
          <w:b/>
          <w:szCs w:val="28"/>
        </w:rPr>
        <w:t>六、评  标</w:t>
      </w:r>
      <w:bookmarkEnd w:id="13"/>
    </w:p>
    <w:p>
      <w:pPr>
        <w:spacing w:line="460" w:lineRule="exact"/>
        <w:rPr>
          <w:rFonts w:ascii="宋体" w:hAnsi="宋体"/>
          <w:b/>
          <w:sz w:val="24"/>
        </w:rPr>
      </w:pPr>
      <w:r>
        <w:rPr>
          <w:rFonts w:hint="eastAsia" w:ascii="宋体" w:hAnsi="宋体"/>
          <w:b/>
          <w:sz w:val="24"/>
        </w:rPr>
        <w:t xml:space="preserve">    23、评标会议</w:t>
      </w:r>
    </w:p>
    <w:p>
      <w:pPr>
        <w:spacing w:line="460" w:lineRule="exact"/>
        <w:ind w:firstLine="480"/>
        <w:rPr>
          <w:rFonts w:ascii="宋体" w:hAnsi="宋体"/>
          <w:sz w:val="24"/>
        </w:rPr>
      </w:pPr>
      <w:r>
        <w:rPr>
          <w:rFonts w:hint="eastAsia" w:ascii="宋体" w:hAnsi="宋体"/>
          <w:sz w:val="24"/>
        </w:rPr>
        <w:t>23.1评标委员会由招标代理机构依法组成，成员人数为五人以上单数，其中技术、经济等方面的专家不少于成员总数的三分之二。</w:t>
      </w:r>
    </w:p>
    <w:p>
      <w:pPr>
        <w:spacing w:line="460" w:lineRule="exact"/>
        <w:rPr>
          <w:rFonts w:ascii="宋体" w:hAnsi="宋体"/>
          <w:b/>
          <w:sz w:val="24"/>
        </w:rPr>
      </w:pPr>
      <w:r>
        <w:rPr>
          <w:rFonts w:hint="eastAsia" w:ascii="宋体" w:hAnsi="宋体"/>
          <w:b/>
          <w:sz w:val="24"/>
        </w:rPr>
        <w:t xml:space="preserve">    24、评标过程的保密</w:t>
      </w:r>
    </w:p>
    <w:p>
      <w:pPr>
        <w:spacing w:line="460" w:lineRule="exact"/>
        <w:rPr>
          <w:rFonts w:ascii="宋体" w:hAnsi="宋体"/>
          <w:sz w:val="24"/>
        </w:rPr>
      </w:pPr>
      <w:r>
        <w:rPr>
          <w:rFonts w:hint="eastAsia" w:ascii="宋体" w:hAnsi="宋体"/>
          <w:sz w:val="24"/>
        </w:rPr>
        <w:t xml:space="preserve">    24.1公开开标后，直到授予中标人合同为止，凡属于对投标文件的审查、澄清、评价和比较的有关资料、中标候选人的推荐以及与评标有关的其它情况均应严格保密。</w:t>
      </w:r>
    </w:p>
    <w:p>
      <w:pPr>
        <w:spacing w:line="460" w:lineRule="exact"/>
        <w:ind w:firstLine="480"/>
        <w:rPr>
          <w:rFonts w:ascii="宋体" w:hAnsi="宋体"/>
          <w:sz w:val="24"/>
        </w:rPr>
      </w:pPr>
      <w:r>
        <w:rPr>
          <w:rFonts w:hint="eastAsia" w:ascii="宋体" w:hAnsi="宋体"/>
          <w:sz w:val="24"/>
        </w:rPr>
        <w:t>24.2在投标文件的评审与比较、中标候选人的推荐以及授予合同的整个过程中，投标人试图向采购单位和评标委员会施加影响的任何行为，都将会导致其投标被拒绝。</w:t>
      </w:r>
    </w:p>
    <w:p>
      <w:pPr>
        <w:spacing w:line="460" w:lineRule="exact"/>
        <w:ind w:firstLine="480"/>
        <w:rPr>
          <w:rFonts w:ascii="宋体" w:hAnsi="宋体"/>
          <w:sz w:val="24"/>
        </w:rPr>
      </w:pPr>
      <w:r>
        <w:rPr>
          <w:rFonts w:hint="eastAsia" w:ascii="宋体" w:hAnsi="宋体"/>
          <w:sz w:val="24"/>
        </w:rPr>
        <w:t>24.3中标人确定后，采购单位不对未中标人就评标过程以及未能中标原因作任何解释。未中标人不得向评标委员会组成人员或其他有关人员索问评标过程的情况和材料。</w:t>
      </w:r>
    </w:p>
    <w:p>
      <w:pPr>
        <w:spacing w:line="460" w:lineRule="exact"/>
        <w:rPr>
          <w:rFonts w:ascii="宋体" w:hAnsi="宋体"/>
          <w:b/>
          <w:sz w:val="24"/>
        </w:rPr>
      </w:pPr>
      <w:r>
        <w:rPr>
          <w:rFonts w:hint="eastAsia" w:ascii="宋体" w:hAnsi="宋体"/>
          <w:b/>
          <w:sz w:val="24"/>
        </w:rPr>
        <w:t xml:space="preserve">    25、投标文件的澄清</w:t>
      </w:r>
    </w:p>
    <w:p>
      <w:pPr>
        <w:spacing w:line="460" w:lineRule="exact"/>
        <w:ind w:firstLine="480"/>
        <w:rPr>
          <w:rFonts w:ascii="宋体" w:hAnsi="宋体"/>
          <w:sz w:val="24"/>
        </w:rPr>
      </w:pPr>
      <w:r>
        <w:rPr>
          <w:rFonts w:hint="eastAsia" w:ascii="宋体" w:hAnsi="宋体"/>
          <w:sz w:val="24"/>
        </w:rPr>
        <w:t>25.1为了有助于投标文件的审查、评价和比较，评标委员会可以用书面形式要求投标人对投标文件中含义不明确的内容作出必要的澄清或者说明。有关澄清、说明与答复，投标人应以书面形式进行。对投标报价和实质性的内容不得更改。但根据本须知第27条规定，凡属于评标委员会在评标中发现的算术错误进行核实的修改不在此列。</w:t>
      </w:r>
    </w:p>
    <w:p>
      <w:pPr>
        <w:spacing w:line="460" w:lineRule="exact"/>
        <w:ind w:firstLine="480"/>
        <w:rPr>
          <w:rFonts w:ascii="宋体" w:hAnsi="宋体"/>
          <w:b/>
          <w:bCs/>
          <w:sz w:val="24"/>
        </w:rPr>
      </w:pPr>
      <w:r>
        <w:rPr>
          <w:rFonts w:hint="eastAsia" w:ascii="宋体" w:hAnsi="宋体"/>
          <w:b/>
          <w:bCs/>
          <w:sz w:val="24"/>
        </w:rPr>
        <w:t>26.投标文件的初步评审</w:t>
      </w:r>
    </w:p>
    <w:p>
      <w:pPr>
        <w:spacing w:line="460" w:lineRule="exact"/>
        <w:ind w:firstLine="480"/>
        <w:rPr>
          <w:rFonts w:ascii="宋体" w:hAnsi="宋体"/>
          <w:sz w:val="24"/>
        </w:rPr>
      </w:pPr>
      <w:r>
        <w:rPr>
          <w:rFonts w:hint="eastAsia" w:ascii="宋体" w:hAnsi="宋体"/>
          <w:sz w:val="24"/>
        </w:rPr>
        <w:t>26.1开标后，经审查符合本须知第22条有关规定的投标文件，才能提交评标委员会进行评审。</w:t>
      </w:r>
    </w:p>
    <w:p>
      <w:pPr>
        <w:spacing w:line="460" w:lineRule="exact"/>
        <w:ind w:firstLine="480"/>
        <w:rPr>
          <w:rFonts w:ascii="宋体" w:hAnsi="宋体"/>
          <w:sz w:val="24"/>
        </w:rPr>
      </w:pPr>
      <w:r>
        <w:rPr>
          <w:rFonts w:hint="eastAsia" w:ascii="宋体" w:hAnsi="宋体"/>
          <w:sz w:val="24"/>
        </w:rPr>
        <w:t>26.2评标时，评标委员会将首先评定每份投标文件是否在实质上响应了招标文件的要求。所谓实质上响应，是指投标文件应与招标文件的所有实质性条款、条件和要求相符，无显著差异或保留，或者对合同中约定的采购单位的权利和投标人的义务方面造成重大的限制，纠正这些显著差异或保留将会对其他实质上响应招标文件要求的投标文件的投标人的竞争地位产生不公正的影响。</w:t>
      </w:r>
    </w:p>
    <w:p>
      <w:pPr>
        <w:spacing w:line="460" w:lineRule="exact"/>
        <w:ind w:firstLine="482" w:firstLineChars="200"/>
        <w:rPr>
          <w:rFonts w:ascii="宋体" w:hAnsi="宋体"/>
          <w:b/>
          <w:sz w:val="24"/>
        </w:rPr>
      </w:pPr>
      <w:r>
        <w:rPr>
          <w:rFonts w:hint="eastAsia" w:ascii="宋体" w:hAnsi="宋体"/>
          <w:b/>
          <w:sz w:val="24"/>
        </w:rPr>
        <w:t>27、投标文件计算错误的修正</w:t>
      </w:r>
    </w:p>
    <w:p>
      <w:pPr>
        <w:spacing w:line="460" w:lineRule="exact"/>
        <w:ind w:firstLine="480" w:firstLineChars="200"/>
        <w:rPr>
          <w:rFonts w:ascii="宋体" w:hAnsi="宋体"/>
          <w:sz w:val="24"/>
        </w:rPr>
      </w:pPr>
      <w:r>
        <w:rPr>
          <w:rFonts w:hint="eastAsia" w:ascii="宋体" w:hAnsi="宋体"/>
          <w:sz w:val="24"/>
        </w:rPr>
        <w:t>27.1评标委员会将对确定为实质上响应招标文件要求的投标文件进行校核，看其是否有计算或表达上的错误，修正错误的原则如下：</w:t>
      </w:r>
    </w:p>
    <w:p>
      <w:pPr>
        <w:spacing w:line="460" w:lineRule="exact"/>
        <w:ind w:firstLine="480" w:firstLineChars="200"/>
        <w:rPr>
          <w:rFonts w:ascii="宋体" w:hAnsi="宋体"/>
          <w:sz w:val="24"/>
        </w:rPr>
      </w:pPr>
      <w:r>
        <w:rPr>
          <w:rFonts w:hint="eastAsia" w:ascii="宋体" w:hAnsi="宋体"/>
          <w:sz w:val="24"/>
        </w:rPr>
        <w:t>27.1.1如果数字表示的金额和用文字表示的金额不一致时，应以文字表示的金额为准；</w:t>
      </w:r>
    </w:p>
    <w:p>
      <w:pPr>
        <w:spacing w:line="460" w:lineRule="exact"/>
        <w:ind w:firstLine="480" w:firstLineChars="200"/>
        <w:rPr>
          <w:rFonts w:ascii="宋体" w:hAnsi="宋体"/>
          <w:sz w:val="24"/>
        </w:rPr>
      </w:pPr>
      <w:r>
        <w:rPr>
          <w:rFonts w:hint="eastAsia" w:ascii="宋体" w:hAnsi="宋体"/>
          <w:sz w:val="24"/>
        </w:rPr>
        <w:t>27.1.2当单价与数量的乘积与合价不一致时，以单价为准，除非评标委员会认为单价有明显的小数点错误，此时应以标出的合价为准，并修改单价。</w:t>
      </w:r>
    </w:p>
    <w:p>
      <w:pPr>
        <w:spacing w:line="460" w:lineRule="exact"/>
        <w:ind w:firstLine="480" w:firstLineChars="200"/>
        <w:rPr>
          <w:rFonts w:ascii="宋体" w:hAnsi="宋体"/>
          <w:sz w:val="24"/>
        </w:rPr>
      </w:pPr>
      <w:r>
        <w:rPr>
          <w:rFonts w:hint="eastAsia" w:ascii="宋体" w:hAnsi="宋体"/>
          <w:sz w:val="24"/>
        </w:rPr>
        <w:t>27.2按上述修正错误的原则及方法调整或修正投标文件的投标报价，经投标人同意后，调整后的投标报价对投标人起约束作用。如果投标人不接受修正后的报价，其投标将被拒绝。</w:t>
      </w:r>
    </w:p>
    <w:p>
      <w:pPr>
        <w:spacing w:line="460" w:lineRule="exact"/>
        <w:ind w:firstLine="482" w:firstLineChars="200"/>
        <w:rPr>
          <w:rFonts w:ascii="宋体" w:hAnsi="宋体"/>
          <w:b/>
          <w:sz w:val="24"/>
        </w:rPr>
      </w:pPr>
      <w:r>
        <w:rPr>
          <w:rFonts w:hint="eastAsia" w:ascii="宋体" w:hAnsi="宋体"/>
          <w:b/>
          <w:sz w:val="24"/>
        </w:rPr>
        <w:t>28、投标文件的评审、比较和否决</w:t>
      </w:r>
    </w:p>
    <w:p>
      <w:pPr>
        <w:spacing w:line="460" w:lineRule="exact"/>
        <w:ind w:firstLine="480" w:firstLineChars="200"/>
        <w:rPr>
          <w:rFonts w:ascii="宋体" w:hAnsi="宋体"/>
          <w:sz w:val="24"/>
        </w:rPr>
      </w:pPr>
      <w:bookmarkStart w:id="14" w:name="_Toc69627953"/>
      <w:r>
        <w:rPr>
          <w:rFonts w:hint="eastAsia" w:ascii="宋体" w:hAnsi="宋体"/>
          <w:sz w:val="24"/>
        </w:rPr>
        <w:t>28.1评标委员会仅对实质上响应招标文件要求的投标文件进行评审和比较。</w:t>
      </w:r>
    </w:p>
    <w:p>
      <w:pPr>
        <w:spacing w:line="460" w:lineRule="exact"/>
        <w:ind w:firstLine="480" w:firstLineChars="200"/>
        <w:rPr>
          <w:rFonts w:ascii="宋体" w:hAnsi="宋体"/>
          <w:sz w:val="24"/>
        </w:rPr>
      </w:pPr>
      <w:r>
        <w:rPr>
          <w:rFonts w:hint="eastAsia" w:ascii="宋体" w:hAnsi="宋体"/>
          <w:sz w:val="24"/>
        </w:rPr>
        <w:t>28.2在评审过程中，评标委员会可能要求投标人就投标文件中的内容进行答辩，采购单位将随时通知投标人，投标人应按要求进行答辩。</w:t>
      </w:r>
    </w:p>
    <w:p>
      <w:pPr>
        <w:spacing w:line="460" w:lineRule="exact"/>
        <w:ind w:firstLine="480" w:firstLineChars="200"/>
        <w:rPr>
          <w:rFonts w:ascii="宋体" w:hAnsi="宋体"/>
          <w:sz w:val="24"/>
        </w:rPr>
      </w:pPr>
      <w:r>
        <w:rPr>
          <w:rFonts w:hint="eastAsia" w:ascii="宋体" w:hAnsi="宋体"/>
          <w:sz w:val="24"/>
        </w:rPr>
        <w:t>28.3评标委员会依据第三章规定的评标办法及标准，对投标文件进行评审和比较，向采购单位提出书面评标报告，并依据采购单位的授权确定预中标人。</w:t>
      </w:r>
    </w:p>
    <w:p>
      <w:pPr>
        <w:spacing w:line="460" w:lineRule="exact"/>
        <w:ind w:firstLine="480" w:firstLineChars="200"/>
        <w:rPr>
          <w:rFonts w:ascii="宋体" w:hAnsi="宋体"/>
          <w:sz w:val="24"/>
        </w:rPr>
      </w:pPr>
      <w:r>
        <w:rPr>
          <w:rFonts w:hint="eastAsia" w:ascii="宋体" w:hAnsi="宋体"/>
          <w:sz w:val="24"/>
        </w:rPr>
        <w:t>28.4重新招标条款：</w:t>
      </w:r>
    </w:p>
    <w:p>
      <w:pPr>
        <w:spacing w:line="460" w:lineRule="exact"/>
        <w:ind w:firstLine="720" w:firstLineChars="300"/>
        <w:rPr>
          <w:rFonts w:ascii="宋体" w:hAnsi="宋体"/>
          <w:sz w:val="24"/>
        </w:rPr>
      </w:pPr>
      <w:r>
        <w:rPr>
          <w:rFonts w:hint="eastAsia" w:ascii="宋体" w:hAnsi="宋体"/>
          <w:sz w:val="24"/>
        </w:rPr>
        <w:t>有下列情形之一的，采购单位将重新招标：</w:t>
      </w:r>
    </w:p>
    <w:p>
      <w:pPr>
        <w:spacing w:line="460" w:lineRule="exact"/>
        <w:ind w:firstLine="720" w:firstLineChars="300"/>
        <w:rPr>
          <w:rFonts w:ascii="宋体" w:hAnsi="宋体"/>
          <w:sz w:val="24"/>
        </w:rPr>
      </w:pPr>
      <w:r>
        <w:rPr>
          <w:rFonts w:hint="eastAsia" w:ascii="宋体" w:hAnsi="宋体"/>
          <w:sz w:val="24"/>
        </w:rPr>
        <w:t>（1）投标截止时间止，投标人少于3个的；</w:t>
      </w:r>
    </w:p>
    <w:p>
      <w:pPr>
        <w:spacing w:line="460" w:lineRule="exact"/>
        <w:ind w:firstLine="720" w:firstLineChars="300"/>
        <w:rPr>
          <w:rFonts w:ascii="宋体" w:hAnsi="宋体"/>
          <w:sz w:val="24"/>
        </w:rPr>
      </w:pPr>
      <w:r>
        <w:rPr>
          <w:rFonts w:hint="eastAsia" w:ascii="宋体" w:hAnsi="宋体"/>
          <w:sz w:val="24"/>
        </w:rPr>
        <w:t>（2）经评标委员会评审后否决所有投标的。</w:t>
      </w:r>
    </w:p>
    <w:p>
      <w:pPr>
        <w:spacing w:line="460" w:lineRule="exact"/>
        <w:ind w:firstLine="720" w:firstLineChars="300"/>
        <w:rPr>
          <w:rFonts w:ascii="宋体" w:hAnsi="宋体"/>
          <w:sz w:val="24"/>
        </w:rPr>
      </w:pPr>
    </w:p>
    <w:p>
      <w:pPr>
        <w:spacing w:line="460" w:lineRule="exact"/>
        <w:ind w:firstLine="562" w:firstLineChars="200"/>
        <w:jc w:val="center"/>
        <w:rPr>
          <w:rFonts w:ascii="宋体" w:hAnsi="宋体"/>
          <w:b/>
          <w:szCs w:val="28"/>
        </w:rPr>
      </w:pPr>
      <w:r>
        <w:rPr>
          <w:rFonts w:hint="eastAsia" w:ascii="宋体" w:hAnsi="宋体"/>
          <w:b/>
          <w:szCs w:val="28"/>
        </w:rPr>
        <w:t>七、合同的授予</w:t>
      </w:r>
      <w:bookmarkEnd w:id="14"/>
    </w:p>
    <w:p>
      <w:pPr>
        <w:spacing w:line="460" w:lineRule="exact"/>
        <w:ind w:firstLine="482" w:firstLineChars="200"/>
        <w:rPr>
          <w:rFonts w:ascii="宋体" w:hAnsi="宋体"/>
          <w:b/>
          <w:sz w:val="24"/>
        </w:rPr>
      </w:pPr>
      <w:r>
        <w:rPr>
          <w:rFonts w:hint="eastAsia" w:ascii="宋体" w:hAnsi="宋体"/>
          <w:b/>
          <w:sz w:val="24"/>
        </w:rPr>
        <w:t>29、合同授予标准</w:t>
      </w:r>
    </w:p>
    <w:p>
      <w:pPr>
        <w:spacing w:line="460" w:lineRule="exact"/>
        <w:ind w:firstLine="480" w:firstLineChars="200"/>
        <w:rPr>
          <w:rFonts w:ascii="宋体" w:hAnsi="宋体"/>
          <w:sz w:val="24"/>
        </w:rPr>
      </w:pPr>
      <w:r>
        <w:rPr>
          <w:rFonts w:hint="eastAsia" w:ascii="宋体" w:hAnsi="宋体"/>
          <w:sz w:val="24"/>
        </w:rPr>
        <w:t>29.1本项目的监理合同将授予按评标办法规定所确定的中标人。</w:t>
      </w:r>
    </w:p>
    <w:p>
      <w:pPr>
        <w:spacing w:line="460" w:lineRule="exact"/>
        <w:ind w:firstLine="482" w:firstLineChars="200"/>
        <w:rPr>
          <w:rFonts w:ascii="宋体" w:hAnsi="宋体"/>
          <w:b/>
          <w:sz w:val="24"/>
        </w:rPr>
      </w:pPr>
      <w:r>
        <w:rPr>
          <w:rFonts w:hint="eastAsia" w:ascii="宋体" w:hAnsi="宋体"/>
          <w:b/>
          <w:sz w:val="24"/>
        </w:rPr>
        <w:t>30、采购单位的权力</w:t>
      </w:r>
    </w:p>
    <w:p>
      <w:pPr>
        <w:spacing w:line="460" w:lineRule="exact"/>
        <w:ind w:firstLine="480" w:firstLineChars="200"/>
        <w:rPr>
          <w:rFonts w:ascii="宋体" w:hAnsi="宋体"/>
          <w:sz w:val="24"/>
        </w:rPr>
      </w:pPr>
      <w:r>
        <w:rPr>
          <w:rFonts w:hint="eastAsia" w:ascii="宋体" w:hAnsi="宋体"/>
          <w:sz w:val="24"/>
        </w:rPr>
        <w:t>30.1采购单位不受报价最低的投标人或所有投标人约束，在发出中标通知书前任何时候均有权依据评标委员会的评标报告接受或拒绝任何投标。</w:t>
      </w:r>
    </w:p>
    <w:p>
      <w:pPr>
        <w:spacing w:line="460" w:lineRule="exact"/>
        <w:ind w:firstLine="480" w:firstLineChars="200"/>
        <w:rPr>
          <w:rFonts w:ascii="宋体" w:hAnsi="宋体"/>
          <w:sz w:val="24"/>
        </w:rPr>
      </w:pPr>
      <w:r>
        <w:rPr>
          <w:rFonts w:hint="eastAsia" w:ascii="宋体" w:hAnsi="宋体"/>
          <w:sz w:val="24"/>
        </w:rPr>
        <w:t>30.2采购单位在授予合同后仍有增减工作内容的权力。</w:t>
      </w:r>
    </w:p>
    <w:p>
      <w:pPr>
        <w:spacing w:line="460" w:lineRule="exact"/>
        <w:ind w:firstLine="482" w:firstLineChars="200"/>
        <w:rPr>
          <w:rFonts w:ascii="宋体" w:hAnsi="宋体"/>
          <w:b/>
          <w:sz w:val="24"/>
        </w:rPr>
      </w:pPr>
      <w:r>
        <w:rPr>
          <w:rFonts w:hint="eastAsia" w:ascii="宋体" w:hAnsi="宋体"/>
          <w:b/>
          <w:sz w:val="24"/>
        </w:rPr>
        <w:t>31、中标通知书</w:t>
      </w:r>
    </w:p>
    <w:p>
      <w:pPr>
        <w:spacing w:line="460" w:lineRule="exact"/>
        <w:ind w:firstLine="480" w:firstLineChars="200"/>
        <w:rPr>
          <w:rFonts w:ascii="宋体" w:hAnsi="宋体"/>
          <w:sz w:val="24"/>
        </w:rPr>
      </w:pPr>
      <w:r>
        <w:rPr>
          <w:rFonts w:hint="eastAsia" w:ascii="宋体" w:hAnsi="宋体"/>
          <w:sz w:val="24"/>
        </w:rPr>
        <w:t>31.1中标人确定后，采购单位将向中标人发出中标通知书。</w:t>
      </w:r>
    </w:p>
    <w:p>
      <w:pPr>
        <w:spacing w:line="460" w:lineRule="exact"/>
        <w:rPr>
          <w:rFonts w:ascii="宋体" w:hAnsi="宋体"/>
          <w:b/>
          <w:sz w:val="24"/>
        </w:rPr>
      </w:pPr>
      <w:r>
        <w:rPr>
          <w:rFonts w:hint="eastAsia" w:ascii="宋体" w:hAnsi="宋体"/>
          <w:b/>
          <w:sz w:val="24"/>
        </w:rPr>
        <w:t xml:space="preserve">    32、合同协议书的签订</w:t>
      </w:r>
    </w:p>
    <w:p>
      <w:pPr>
        <w:spacing w:line="460" w:lineRule="exact"/>
        <w:ind w:firstLine="480"/>
        <w:rPr>
          <w:rFonts w:ascii="宋体" w:hAnsi="宋体"/>
          <w:sz w:val="24"/>
        </w:rPr>
      </w:pPr>
      <w:r>
        <w:rPr>
          <w:rFonts w:hint="eastAsia" w:ascii="宋体" w:hAnsi="宋体"/>
          <w:sz w:val="24"/>
        </w:rPr>
        <w:t>32.1采购单位与中标人将于中标通知书发出之日起30日内，按照招标文件和中标人的投标文件签订监理合同，采购单位和中标人不得再行订立背离合同实质性内容的其他协议。</w:t>
      </w:r>
    </w:p>
    <w:p>
      <w:pPr>
        <w:spacing w:line="460" w:lineRule="exact"/>
        <w:ind w:firstLine="480"/>
        <w:rPr>
          <w:rFonts w:ascii="宋体" w:hAnsi="宋体"/>
          <w:sz w:val="24"/>
        </w:rPr>
      </w:pPr>
      <w:r>
        <w:rPr>
          <w:rFonts w:hint="eastAsia" w:ascii="宋体" w:hAnsi="宋体"/>
          <w:sz w:val="24"/>
        </w:rPr>
        <w:t>32.2采购单位如不按本须知第32.1款的规定与中标人订立合同或者采购单位、中标人订立背离合同实质性内容的协议，应予改正。</w:t>
      </w:r>
    </w:p>
    <w:p>
      <w:pPr>
        <w:spacing w:line="460" w:lineRule="exact"/>
        <w:ind w:firstLine="480"/>
        <w:rPr>
          <w:rFonts w:ascii="宋体" w:hAnsi="宋体"/>
          <w:sz w:val="24"/>
        </w:rPr>
      </w:pPr>
      <w:r>
        <w:rPr>
          <w:rFonts w:hint="eastAsia" w:ascii="宋体" w:hAnsi="宋体"/>
          <w:sz w:val="24"/>
        </w:rPr>
        <w:t>32.3中标人应当按照合同约定履行义务，完成中标项目工程监理，不得将中标项目转让（转包）给他人。</w:t>
      </w:r>
    </w:p>
    <w:p>
      <w:pPr>
        <w:spacing w:line="460" w:lineRule="exact"/>
        <w:ind w:firstLine="480"/>
        <w:rPr>
          <w:rFonts w:ascii="宋体" w:hAnsi="宋体"/>
          <w:sz w:val="24"/>
        </w:rPr>
      </w:pPr>
      <w:r>
        <w:rPr>
          <w:rFonts w:hint="eastAsia" w:ascii="宋体" w:hAnsi="宋体"/>
          <w:sz w:val="24"/>
        </w:rPr>
        <w:t>32.4中标人应该按监理大纲安排，组建好项目监理组织机构。严格实行总监理工程师负责制，保证各阶段监理人员到位，尽职尽责完成监理工作任务。若有违规现象，采购单位将给予一定处罚。</w:t>
      </w:r>
    </w:p>
    <w:p>
      <w:pPr>
        <w:pStyle w:val="6"/>
        <w:spacing w:before="0" w:after="0" w:line="440" w:lineRule="exact"/>
        <w:ind w:left="0"/>
        <w:jc w:val="center"/>
        <w:rPr>
          <w:rFonts w:ascii="宋体" w:hAnsi="宋体"/>
        </w:rPr>
      </w:pPr>
      <w:r>
        <w:rPr>
          <w:rFonts w:hint="eastAsia" w:ascii="宋体" w:hAnsi="宋体"/>
          <w:b w:val="0"/>
          <w:bCs w:val="0"/>
          <w:sz w:val="24"/>
        </w:rPr>
        <w:br w:type="page"/>
      </w:r>
      <w:bookmarkStart w:id="15" w:name="_Toc69627955"/>
      <w:bookmarkStart w:id="16" w:name="_Hlt35827730"/>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bookmarkStart w:id="17" w:name="_Toc10302"/>
      <w:r>
        <w:rPr>
          <w:rFonts w:hint="eastAsia" w:ascii="宋体" w:hAnsi="宋体"/>
        </w:rPr>
        <w:t>第三章　评标办法及标准</w:t>
      </w:r>
      <w:bookmarkEnd w:id="15"/>
      <w:bookmarkEnd w:id="17"/>
    </w:p>
    <w:bookmarkEnd w:id="16"/>
    <w:p>
      <w:pPr>
        <w:pStyle w:val="7"/>
        <w:spacing w:before="0" w:after="0" w:line="440" w:lineRule="exact"/>
        <w:jc w:val="center"/>
        <w:rPr>
          <w:rFonts w:ascii="宋体" w:hAnsi="宋体" w:eastAsia="宋体"/>
        </w:rPr>
      </w:pPr>
      <w:bookmarkStart w:id="18" w:name="_Toc50777779"/>
      <w:bookmarkStart w:id="19" w:name="_Toc69627956"/>
      <w:bookmarkStart w:id="20" w:name="_Toc48622078"/>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
      <w:pPr>
        <w:pStyle w:val="7"/>
        <w:spacing w:before="0" w:after="0" w:line="440" w:lineRule="exact"/>
        <w:jc w:val="center"/>
        <w:rPr>
          <w:rFonts w:ascii="宋体" w:hAnsi="宋体" w:eastAsia="宋体"/>
        </w:rPr>
      </w:pPr>
    </w:p>
    <w:p>
      <w:pPr>
        <w:pStyle w:val="7"/>
        <w:spacing w:before="0" w:after="0" w:line="460" w:lineRule="exact"/>
        <w:jc w:val="center"/>
        <w:rPr>
          <w:rFonts w:ascii="宋体" w:hAnsi="宋体" w:eastAsia="宋体"/>
          <w:sz w:val="24"/>
          <w:szCs w:val="24"/>
        </w:rPr>
      </w:pPr>
      <w:bookmarkStart w:id="21" w:name="_Toc7266"/>
      <w:r>
        <w:rPr>
          <w:rFonts w:hint="eastAsia" w:ascii="宋体" w:hAnsi="宋体" w:eastAsia="宋体"/>
          <w:sz w:val="24"/>
          <w:szCs w:val="24"/>
        </w:rPr>
        <w:t>一、评标原则</w:t>
      </w:r>
      <w:bookmarkEnd w:id="18"/>
      <w:bookmarkEnd w:id="19"/>
      <w:bookmarkEnd w:id="20"/>
      <w:bookmarkEnd w:id="21"/>
    </w:p>
    <w:p>
      <w:pPr>
        <w:pStyle w:val="12"/>
        <w:spacing w:line="460" w:lineRule="exact"/>
        <w:ind w:firstLine="482"/>
        <w:rPr>
          <w:rFonts w:hAnsi="宋体"/>
          <w:b/>
          <w:sz w:val="24"/>
        </w:rPr>
      </w:pPr>
      <w:r>
        <w:rPr>
          <w:rFonts w:hint="eastAsia" w:hAnsi="宋体"/>
          <w:b/>
          <w:sz w:val="24"/>
        </w:rPr>
        <w:t>1、评标原则</w:t>
      </w:r>
    </w:p>
    <w:p>
      <w:pPr>
        <w:pStyle w:val="12"/>
        <w:spacing w:line="460" w:lineRule="exact"/>
        <w:ind w:firstLine="482"/>
        <w:rPr>
          <w:rFonts w:hAnsi="宋体"/>
          <w:sz w:val="24"/>
        </w:rPr>
      </w:pPr>
      <w:r>
        <w:rPr>
          <w:rFonts w:hint="eastAsia" w:hAnsi="宋体"/>
          <w:sz w:val="24"/>
        </w:rPr>
        <w:t>1.1整个评标过程严格按照《中华人民共和国招标投标法》、七部委《评标委员会及评标办法》等法律法规规定，遵循公开、公正、公平原则，坚持科学合理、竞争优选原则和质量好、信誉高、价格合理、工期保证、组织方法先进可行的原则。</w:t>
      </w:r>
    </w:p>
    <w:p>
      <w:pPr>
        <w:pStyle w:val="12"/>
        <w:spacing w:line="460" w:lineRule="exact"/>
        <w:ind w:firstLine="482"/>
        <w:rPr>
          <w:rFonts w:hAnsi="宋体"/>
          <w:sz w:val="24"/>
        </w:rPr>
      </w:pPr>
      <w:r>
        <w:rPr>
          <w:rFonts w:hint="eastAsia" w:hAnsi="宋体"/>
          <w:sz w:val="24"/>
        </w:rPr>
        <w:t>1.2本次评标采用综合评估法，即对通过初步评审的投标书，依据评标办法分别按监理大纲、投标报价、企业综合素质等方面进行综合评审打分。最后由评标委员会根据采购单位授权确定得分最高者为中标候选人。</w:t>
      </w:r>
    </w:p>
    <w:p>
      <w:pPr>
        <w:pStyle w:val="7"/>
        <w:spacing w:line="460" w:lineRule="exact"/>
        <w:jc w:val="center"/>
        <w:rPr>
          <w:rFonts w:ascii="宋体" w:hAnsi="宋体" w:eastAsia="宋体"/>
          <w:sz w:val="24"/>
          <w:szCs w:val="24"/>
        </w:rPr>
      </w:pPr>
      <w:bookmarkStart w:id="22" w:name="_Toc68335902"/>
      <w:bookmarkStart w:id="23" w:name="_Toc77390270"/>
      <w:bookmarkStart w:id="24" w:name="_Toc69893534"/>
      <w:bookmarkStart w:id="25" w:name="_Toc111524436"/>
      <w:bookmarkStart w:id="26" w:name="_Toc77392171"/>
      <w:bookmarkStart w:id="27" w:name="_Toc66698421"/>
      <w:bookmarkStart w:id="28" w:name="_Toc7213"/>
      <w:r>
        <w:rPr>
          <w:rFonts w:hint="eastAsia" w:ascii="宋体" w:hAnsi="宋体" w:eastAsia="宋体"/>
          <w:sz w:val="24"/>
          <w:szCs w:val="24"/>
        </w:rPr>
        <w:t>二、评标程序</w:t>
      </w:r>
      <w:bookmarkEnd w:id="22"/>
      <w:bookmarkEnd w:id="23"/>
      <w:bookmarkEnd w:id="24"/>
      <w:bookmarkEnd w:id="25"/>
      <w:bookmarkEnd w:id="26"/>
      <w:bookmarkEnd w:id="27"/>
      <w:bookmarkEnd w:id="28"/>
    </w:p>
    <w:p>
      <w:pPr>
        <w:pStyle w:val="12"/>
        <w:spacing w:line="460" w:lineRule="exact"/>
        <w:ind w:firstLine="482" w:firstLineChars="200"/>
        <w:rPr>
          <w:rFonts w:hAnsi="宋体"/>
          <w:sz w:val="24"/>
        </w:rPr>
      </w:pPr>
      <w:r>
        <w:rPr>
          <w:rFonts w:hint="eastAsia" w:hAnsi="宋体"/>
          <w:b/>
          <w:sz w:val="24"/>
        </w:rPr>
        <w:t>2、</w:t>
      </w:r>
      <w:r>
        <w:rPr>
          <w:rFonts w:hint="eastAsia" w:hAnsi="宋体"/>
          <w:sz w:val="24"/>
        </w:rPr>
        <w:t>评标委员会将按初步评审、详细评审和向采购单位提交评标报告的程序进行评标。</w:t>
      </w:r>
    </w:p>
    <w:p>
      <w:pPr>
        <w:pStyle w:val="7"/>
        <w:spacing w:line="460" w:lineRule="exact"/>
        <w:jc w:val="center"/>
        <w:rPr>
          <w:rFonts w:ascii="宋体" w:hAnsi="宋体" w:eastAsia="宋体"/>
          <w:sz w:val="24"/>
          <w:szCs w:val="24"/>
        </w:rPr>
      </w:pPr>
      <w:bookmarkStart w:id="29" w:name="_Toc111524437"/>
      <w:bookmarkStart w:id="30" w:name="_Toc68343627"/>
      <w:bookmarkStart w:id="31" w:name="_Toc11228"/>
      <w:bookmarkStart w:id="32" w:name="_Toc77390271"/>
      <w:bookmarkStart w:id="33" w:name="_Toc69893535"/>
      <w:bookmarkStart w:id="34" w:name="_Toc77392172"/>
      <w:r>
        <w:rPr>
          <w:rFonts w:hint="eastAsia" w:ascii="宋体" w:hAnsi="宋体" w:eastAsia="宋体"/>
          <w:sz w:val="24"/>
          <w:szCs w:val="24"/>
        </w:rPr>
        <w:t>三、初步评审</w:t>
      </w:r>
      <w:bookmarkEnd w:id="29"/>
      <w:bookmarkEnd w:id="30"/>
      <w:bookmarkEnd w:id="31"/>
      <w:bookmarkEnd w:id="32"/>
      <w:bookmarkEnd w:id="33"/>
      <w:bookmarkEnd w:id="34"/>
    </w:p>
    <w:p>
      <w:pPr>
        <w:pStyle w:val="12"/>
        <w:spacing w:line="460" w:lineRule="exact"/>
        <w:ind w:firstLine="482"/>
        <w:rPr>
          <w:rFonts w:hAnsi="宋体"/>
          <w:b/>
          <w:bCs/>
          <w:sz w:val="24"/>
        </w:rPr>
      </w:pPr>
      <w:r>
        <w:rPr>
          <w:rFonts w:hint="eastAsia" w:hAnsi="宋体"/>
          <w:b/>
          <w:bCs/>
          <w:sz w:val="24"/>
        </w:rPr>
        <w:t>3、投标文件有下列情形之一的，为重大投标偏差，否决其投标：</w:t>
      </w:r>
    </w:p>
    <w:p>
      <w:pPr>
        <w:pStyle w:val="12"/>
        <w:spacing w:line="460" w:lineRule="exact"/>
        <w:ind w:firstLine="482"/>
        <w:rPr>
          <w:rFonts w:hAnsi="宋体"/>
          <w:sz w:val="24"/>
        </w:rPr>
      </w:pPr>
      <w:r>
        <w:rPr>
          <w:rFonts w:hint="eastAsia" w:hAnsi="宋体"/>
          <w:sz w:val="24"/>
        </w:rPr>
        <w:t>3.1未提供法定代表人证明书或委托代理人无授权委托代理人证明书的；</w:t>
      </w:r>
    </w:p>
    <w:p>
      <w:pPr>
        <w:pStyle w:val="12"/>
        <w:spacing w:line="460" w:lineRule="exact"/>
        <w:ind w:firstLine="482"/>
        <w:rPr>
          <w:rFonts w:hAnsi="宋体"/>
          <w:sz w:val="24"/>
        </w:rPr>
      </w:pPr>
      <w:r>
        <w:rPr>
          <w:rFonts w:hint="eastAsia" w:hAnsi="宋体"/>
          <w:sz w:val="24"/>
        </w:rPr>
        <w:t>3.2未提供企业法人营业执照副本、资质证书（复印件）；</w:t>
      </w:r>
    </w:p>
    <w:p>
      <w:pPr>
        <w:pStyle w:val="12"/>
        <w:spacing w:line="460" w:lineRule="exact"/>
        <w:ind w:firstLine="482"/>
        <w:rPr>
          <w:rFonts w:hAnsi="宋体"/>
          <w:sz w:val="24"/>
        </w:rPr>
      </w:pPr>
      <w:r>
        <w:rPr>
          <w:rFonts w:hint="eastAsia" w:hAnsi="宋体"/>
          <w:sz w:val="24"/>
        </w:rPr>
        <w:t>3.3省外投标人在投标文件中未附有有效的“进青备案登记手续（复印件）”的；</w:t>
      </w:r>
    </w:p>
    <w:p>
      <w:pPr>
        <w:pStyle w:val="12"/>
        <w:spacing w:line="460" w:lineRule="exact"/>
        <w:ind w:firstLine="482"/>
        <w:rPr>
          <w:rFonts w:hAnsi="宋体"/>
          <w:sz w:val="24"/>
        </w:rPr>
      </w:pPr>
      <w:r>
        <w:rPr>
          <w:rFonts w:hint="eastAsia" w:hAnsi="宋体"/>
          <w:sz w:val="24"/>
        </w:rPr>
        <w:t>3.4在投标文件正本中未附有监理报价表的；</w:t>
      </w:r>
    </w:p>
    <w:p>
      <w:pPr>
        <w:pStyle w:val="12"/>
        <w:spacing w:line="460" w:lineRule="exact"/>
        <w:ind w:firstLine="482"/>
        <w:rPr>
          <w:rFonts w:hAnsi="宋体"/>
          <w:sz w:val="24"/>
        </w:rPr>
      </w:pPr>
      <w:r>
        <w:rPr>
          <w:rFonts w:hint="eastAsia" w:hAnsi="宋体"/>
          <w:sz w:val="24"/>
        </w:rPr>
        <w:t>3.5投标文件载明的招标项目完成期限超过招标文件规定的期限的；</w:t>
      </w:r>
    </w:p>
    <w:p>
      <w:pPr>
        <w:pStyle w:val="12"/>
        <w:spacing w:line="460" w:lineRule="exact"/>
        <w:ind w:firstLine="482"/>
        <w:rPr>
          <w:rFonts w:hAnsi="宋体"/>
          <w:sz w:val="24"/>
        </w:rPr>
      </w:pPr>
      <w:r>
        <w:rPr>
          <w:rFonts w:hint="eastAsia" w:hAnsi="宋体"/>
          <w:sz w:val="24"/>
        </w:rPr>
        <w:t>3.6投标文件中有明显不符合监理规范、技术标准的要求的；</w:t>
      </w:r>
    </w:p>
    <w:p>
      <w:pPr>
        <w:pStyle w:val="12"/>
        <w:spacing w:line="460" w:lineRule="exact"/>
        <w:ind w:firstLine="482"/>
        <w:rPr>
          <w:rFonts w:hAnsi="宋体"/>
          <w:sz w:val="24"/>
        </w:rPr>
      </w:pPr>
      <w:r>
        <w:rPr>
          <w:rFonts w:hint="eastAsia" w:hAnsi="宋体"/>
          <w:sz w:val="24"/>
        </w:rPr>
        <w:t>3.7总监理工程师未提供执业资格证书及注册执业证书复印件的（注册单位与投标单位一致）；</w:t>
      </w:r>
    </w:p>
    <w:p>
      <w:pPr>
        <w:pStyle w:val="12"/>
        <w:spacing w:line="460" w:lineRule="exact"/>
        <w:ind w:firstLine="482"/>
        <w:rPr>
          <w:rFonts w:hAnsi="宋体"/>
          <w:sz w:val="24"/>
        </w:rPr>
      </w:pPr>
      <w:r>
        <w:rPr>
          <w:rFonts w:hint="eastAsia" w:hAnsi="宋体"/>
          <w:sz w:val="24"/>
        </w:rPr>
        <w:t>3.8投标文件中</w:t>
      </w:r>
      <w:r>
        <w:rPr>
          <w:rFonts w:hint="eastAsia" w:hAnsi="宋体"/>
          <w:sz w:val="24"/>
          <w:lang w:eastAsia="zh-CN"/>
        </w:rPr>
        <w:t>未附</w:t>
      </w:r>
      <w:r>
        <w:rPr>
          <w:rFonts w:hint="eastAsia" w:hAnsi="宋体"/>
          <w:sz w:val="24"/>
          <w:lang w:val="zh-CN"/>
        </w:rPr>
        <w:t>财务状况、缴纳税收和社会保障资金证明的</w:t>
      </w:r>
      <w:r>
        <w:rPr>
          <w:rFonts w:hint="eastAsia" w:hAnsi="宋体"/>
          <w:sz w:val="24"/>
        </w:rPr>
        <w:t>；</w:t>
      </w:r>
    </w:p>
    <w:p>
      <w:pPr>
        <w:pStyle w:val="12"/>
        <w:spacing w:line="460" w:lineRule="exact"/>
        <w:ind w:firstLine="482"/>
        <w:rPr>
          <w:rFonts w:hAnsi="宋体"/>
          <w:sz w:val="24"/>
        </w:rPr>
      </w:pPr>
      <w:r>
        <w:rPr>
          <w:rFonts w:hint="eastAsia" w:hAnsi="宋体"/>
          <w:sz w:val="24"/>
        </w:rPr>
        <w:t>3.9不符合招标文件中规定的其他实质性要求的。</w:t>
      </w:r>
      <w:bookmarkStart w:id="35" w:name="_Toc48622079"/>
      <w:bookmarkStart w:id="36" w:name="_Toc50777780"/>
      <w:bookmarkStart w:id="37" w:name="_Toc69627957"/>
    </w:p>
    <w:p>
      <w:pPr>
        <w:pStyle w:val="12"/>
        <w:spacing w:line="460" w:lineRule="exact"/>
        <w:ind w:firstLine="482"/>
      </w:pPr>
    </w:p>
    <w:p>
      <w:pPr>
        <w:pStyle w:val="12"/>
        <w:spacing w:line="460" w:lineRule="exact"/>
        <w:rPr>
          <w:rFonts w:hAnsi="宋体"/>
          <w:b/>
          <w:sz w:val="24"/>
        </w:rPr>
      </w:pPr>
    </w:p>
    <w:p>
      <w:pPr>
        <w:pStyle w:val="12"/>
        <w:spacing w:line="460" w:lineRule="exact"/>
        <w:ind w:firstLine="482"/>
        <w:rPr>
          <w:rFonts w:hAnsi="宋体"/>
          <w:b/>
          <w:sz w:val="24"/>
        </w:rPr>
      </w:pPr>
    </w:p>
    <w:p>
      <w:pPr>
        <w:pStyle w:val="7"/>
        <w:spacing w:before="0" w:after="0" w:line="460" w:lineRule="exact"/>
        <w:jc w:val="center"/>
        <w:rPr>
          <w:rFonts w:ascii="宋体" w:hAnsi="宋体" w:eastAsia="宋体"/>
          <w:sz w:val="24"/>
          <w:szCs w:val="24"/>
        </w:rPr>
      </w:pPr>
      <w:bookmarkStart w:id="38" w:name="_Toc9358"/>
      <w:r>
        <w:rPr>
          <w:rFonts w:hint="eastAsia" w:ascii="宋体" w:hAnsi="宋体" w:eastAsia="宋体"/>
          <w:sz w:val="24"/>
          <w:szCs w:val="24"/>
        </w:rPr>
        <w:t>四、</w:t>
      </w:r>
      <w:bookmarkEnd w:id="35"/>
      <w:bookmarkEnd w:id="36"/>
      <w:bookmarkEnd w:id="37"/>
      <w:r>
        <w:rPr>
          <w:rFonts w:hint="eastAsia" w:ascii="宋体" w:hAnsi="宋体" w:eastAsia="宋体"/>
          <w:sz w:val="24"/>
          <w:szCs w:val="24"/>
        </w:rPr>
        <w:t>详细评审</w:t>
      </w:r>
      <w:bookmarkEnd w:id="38"/>
    </w:p>
    <w:p>
      <w:pPr>
        <w:pStyle w:val="7"/>
        <w:spacing w:before="0" w:after="0" w:line="460" w:lineRule="exact"/>
        <w:rPr>
          <w:rFonts w:ascii="宋体" w:hAnsi="宋体" w:eastAsia="宋体"/>
          <w:sz w:val="24"/>
          <w:szCs w:val="24"/>
        </w:rPr>
      </w:pPr>
      <w:bookmarkStart w:id="39" w:name="_Toc1132"/>
      <w:r>
        <w:rPr>
          <w:rFonts w:hint="eastAsia" w:ascii="宋体" w:hAnsi="宋体" w:eastAsia="宋体"/>
          <w:sz w:val="24"/>
          <w:szCs w:val="24"/>
        </w:rPr>
        <w:t>一、  技术部分：</w:t>
      </w:r>
      <w:bookmarkEnd w:id="39"/>
      <w:r>
        <w:rPr>
          <w:rFonts w:hint="eastAsia" w:ascii="宋体" w:hAnsi="宋体" w:eastAsia="宋体"/>
          <w:sz w:val="24"/>
          <w:szCs w:val="24"/>
        </w:rPr>
        <w:t xml:space="preserve"> </w:t>
      </w:r>
    </w:p>
    <w:p>
      <w:pPr>
        <w:pStyle w:val="7"/>
        <w:spacing w:before="0" w:after="0" w:line="460" w:lineRule="exact"/>
        <w:rPr>
          <w:rFonts w:ascii="宋体" w:hAnsi="宋体" w:eastAsia="宋体"/>
          <w:sz w:val="24"/>
          <w:szCs w:val="24"/>
        </w:rPr>
      </w:pPr>
      <w:bookmarkStart w:id="40" w:name="_Toc867"/>
      <w:r>
        <w:rPr>
          <w:rFonts w:hint="eastAsia" w:ascii="宋体" w:hAnsi="宋体" w:eastAsia="宋体"/>
          <w:sz w:val="24"/>
          <w:szCs w:val="24"/>
        </w:rPr>
        <w:t>（1）、监理大纲：（40分）</w:t>
      </w:r>
      <w:bookmarkEnd w:id="40"/>
    </w:p>
    <w:p>
      <w:pPr>
        <w:pStyle w:val="12"/>
        <w:spacing w:line="460" w:lineRule="exact"/>
        <w:ind w:firstLine="482"/>
        <w:rPr>
          <w:rFonts w:hAnsi="宋体"/>
          <w:sz w:val="24"/>
        </w:rPr>
      </w:pPr>
      <w:r>
        <w:rPr>
          <w:rFonts w:hint="eastAsia" w:hAnsi="宋体"/>
          <w:sz w:val="24"/>
        </w:rPr>
        <w:t>依据投标人编制的监理方案的全面性、合理性、科学性、可行性等内容进行审查，对质量、进度、造价等控制的方法科学合理、具有先进性、措施得力、有针对性等内容予以打分；措施不力、方法不合理的可不得分。</w:t>
      </w:r>
    </w:p>
    <w:p>
      <w:pPr>
        <w:pStyle w:val="12"/>
        <w:spacing w:line="460" w:lineRule="exact"/>
        <w:ind w:firstLine="482"/>
        <w:rPr>
          <w:rFonts w:hAnsi="宋体"/>
          <w:sz w:val="24"/>
        </w:rPr>
      </w:pPr>
      <w:r>
        <w:rPr>
          <w:rFonts w:hint="eastAsia" w:hAnsi="宋体"/>
          <w:sz w:val="24"/>
        </w:rPr>
        <w:t>①监理方案切实可行，组织机构配置合理、工作程序完整；良好得10-8分，较好得7-6分、一般得5-3分，差或不提供的不得分，满分10分；</w:t>
      </w:r>
    </w:p>
    <w:p>
      <w:pPr>
        <w:pStyle w:val="12"/>
        <w:spacing w:line="460" w:lineRule="exact"/>
        <w:ind w:firstLine="482"/>
        <w:rPr>
          <w:rFonts w:hAnsi="宋体"/>
          <w:sz w:val="24"/>
        </w:rPr>
      </w:pPr>
      <w:r>
        <w:rPr>
          <w:rFonts w:hint="eastAsia" w:hAnsi="宋体"/>
          <w:sz w:val="24"/>
        </w:rPr>
        <w:t>②质量控制：良好得8-7分，较好得6-3分、一般得2-1分，差或不提供的不得分，满分8分；</w:t>
      </w:r>
    </w:p>
    <w:p>
      <w:pPr>
        <w:pStyle w:val="12"/>
        <w:spacing w:line="460" w:lineRule="exact"/>
        <w:ind w:firstLine="482"/>
        <w:rPr>
          <w:rFonts w:hAnsi="宋体"/>
          <w:sz w:val="24"/>
        </w:rPr>
      </w:pPr>
      <w:r>
        <w:rPr>
          <w:rFonts w:hint="eastAsia" w:hAnsi="宋体"/>
          <w:sz w:val="24"/>
        </w:rPr>
        <w:t>③进度控制：良好得8-5分，较好得4-2分、一般得1分，差或不提供的不得分，满分8分；</w:t>
      </w:r>
    </w:p>
    <w:p>
      <w:pPr>
        <w:pStyle w:val="12"/>
        <w:spacing w:line="460" w:lineRule="exact"/>
        <w:ind w:firstLine="482"/>
        <w:rPr>
          <w:rFonts w:hAnsi="宋体"/>
          <w:sz w:val="24"/>
        </w:rPr>
      </w:pPr>
      <w:r>
        <w:rPr>
          <w:rFonts w:hint="eastAsia" w:hAnsi="宋体"/>
          <w:sz w:val="24"/>
        </w:rPr>
        <w:t>④造价控制：良好得8-6分,较好得5-3分、一般得2-1分，差或不提供的不得分，满分8分；</w:t>
      </w:r>
    </w:p>
    <w:p>
      <w:pPr>
        <w:pStyle w:val="12"/>
        <w:spacing w:line="460" w:lineRule="exact"/>
        <w:ind w:firstLine="482"/>
        <w:rPr>
          <w:rFonts w:hAnsi="宋体"/>
          <w:sz w:val="24"/>
        </w:rPr>
      </w:pPr>
      <w:r>
        <w:rPr>
          <w:rFonts w:hint="eastAsia" w:hAnsi="宋体"/>
          <w:sz w:val="24"/>
        </w:rPr>
        <w:t>⑤合同和信息管理：较好得6-4分、一般得3-1分，差或不提供的不得分，满分6分。</w:t>
      </w:r>
    </w:p>
    <w:p>
      <w:pPr>
        <w:pStyle w:val="7"/>
        <w:spacing w:before="0" w:after="0" w:line="460" w:lineRule="exact"/>
        <w:rPr>
          <w:rFonts w:ascii="宋体" w:hAnsi="宋体" w:eastAsia="宋体"/>
          <w:sz w:val="24"/>
          <w:szCs w:val="24"/>
        </w:rPr>
      </w:pPr>
      <w:bookmarkStart w:id="41" w:name="_Toc30071"/>
      <w:r>
        <w:rPr>
          <w:rFonts w:hint="eastAsia" w:ascii="宋体" w:hAnsi="宋体" w:eastAsia="宋体"/>
          <w:sz w:val="24"/>
          <w:szCs w:val="24"/>
        </w:rPr>
        <w:t>（2）、拟派现场的监理人员资质：（28分）</w:t>
      </w:r>
      <w:bookmarkEnd w:id="41"/>
    </w:p>
    <w:p>
      <w:pPr>
        <w:pStyle w:val="12"/>
        <w:spacing w:line="460" w:lineRule="exact"/>
        <w:ind w:firstLine="482"/>
        <w:rPr>
          <w:rFonts w:hAnsi="宋体"/>
          <w:sz w:val="24"/>
        </w:rPr>
      </w:pPr>
      <w:r>
        <w:rPr>
          <w:rFonts w:hint="eastAsia" w:hAnsi="宋体"/>
          <w:sz w:val="24"/>
        </w:rPr>
        <w:t>1、拟派工程总监理工程师（8分）：</w:t>
      </w:r>
    </w:p>
    <w:p>
      <w:pPr>
        <w:pStyle w:val="12"/>
        <w:spacing w:line="460" w:lineRule="exact"/>
        <w:ind w:firstLine="482"/>
        <w:rPr>
          <w:rFonts w:hAnsi="宋体"/>
          <w:sz w:val="24"/>
        </w:rPr>
      </w:pPr>
      <w:r>
        <w:rPr>
          <w:rFonts w:hint="eastAsia" w:hAnsi="宋体"/>
          <w:sz w:val="24"/>
        </w:rPr>
        <w:t>1.1、总监理工程师取得国家注册监理工程师资格，且具有高级职称者得2分，提供其他职称证书的不得分，满分2分。</w:t>
      </w:r>
    </w:p>
    <w:p>
      <w:pPr>
        <w:pStyle w:val="12"/>
        <w:spacing w:line="460" w:lineRule="exact"/>
        <w:ind w:firstLine="480" w:firstLineChars="200"/>
        <w:rPr>
          <w:rFonts w:hAnsi="宋体"/>
          <w:sz w:val="24"/>
        </w:rPr>
      </w:pPr>
      <w:r>
        <w:rPr>
          <w:rFonts w:hint="eastAsia" w:hAnsi="宋体"/>
          <w:sz w:val="24"/>
        </w:rPr>
        <w:t>1.2、总监理工程师近三年（指201</w:t>
      </w:r>
      <w:r>
        <w:rPr>
          <w:rFonts w:hint="eastAsia" w:hAnsi="宋体"/>
          <w:sz w:val="24"/>
          <w:lang w:val="en-US" w:eastAsia="zh-CN"/>
        </w:rPr>
        <w:t>7</w:t>
      </w:r>
      <w:r>
        <w:rPr>
          <w:rFonts w:hint="eastAsia" w:hAnsi="宋体"/>
          <w:sz w:val="24"/>
        </w:rPr>
        <w:t>年1月至今，下同）监理过已完类似工程的，有一个给2分，满分6分。</w:t>
      </w:r>
    </w:p>
    <w:p>
      <w:pPr>
        <w:pStyle w:val="12"/>
        <w:spacing w:line="460" w:lineRule="exact"/>
        <w:ind w:firstLine="480" w:firstLineChars="200"/>
        <w:rPr>
          <w:rFonts w:hAnsi="宋体"/>
          <w:sz w:val="24"/>
        </w:rPr>
      </w:pPr>
      <w:r>
        <w:rPr>
          <w:rFonts w:hint="eastAsia" w:hAnsi="宋体"/>
          <w:sz w:val="24"/>
        </w:rPr>
        <w:t>2、专业人员配置（20分）</w:t>
      </w:r>
    </w:p>
    <w:p>
      <w:pPr>
        <w:pStyle w:val="12"/>
        <w:spacing w:line="460" w:lineRule="exact"/>
        <w:ind w:firstLine="480"/>
        <w:rPr>
          <w:rFonts w:hAnsi="宋体"/>
          <w:sz w:val="24"/>
        </w:rPr>
      </w:pPr>
      <w:r>
        <w:rPr>
          <w:rFonts w:hint="eastAsia" w:hAnsi="宋体"/>
          <w:sz w:val="24"/>
        </w:rPr>
        <w:t>2.1针对本项目的实际情况，结合建设工程的项目特点，专业监理工程师配置齐全，其中主要专业人员至少有一位农林工程专业国家注册监理工程师或国家规定的相应资格的人员，较好者得10～8分，一般者得7～3分，差或不提供的不得分，满分10分；</w:t>
      </w:r>
    </w:p>
    <w:p>
      <w:pPr>
        <w:pStyle w:val="12"/>
        <w:spacing w:line="460" w:lineRule="exact"/>
        <w:ind w:firstLine="482"/>
        <w:rPr>
          <w:rFonts w:hAnsi="宋体"/>
          <w:sz w:val="24"/>
        </w:rPr>
      </w:pPr>
      <w:r>
        <w:rPr>
          <w:rFonts w:hint="eastAsia" w:hAnsi="宋体"/>
          <w:sz w:val="24"/>
        </w:rPr>
        <w:t>2.2、人员职称、年龄结构等：</w:t>
      </w:r>
    </w:p>
    <w:p>
      <w:pPr>
        <w:pStyle w:val="12"/>
        <w:spacing w:line="460" w:lineRule="exact"/>
        <w:ind w:firstLine="482"/>
        <w:rPr>
          <w:rFonts w:hAnsi="宋体"/>
          <w:sz w:val="24"/>
        </w:rPr>
      </w:pPr>
      <w:r>
        <w:rPr>
          <w:rFonts w:hint="eastAsia" w:hAnsi="宋体"/>
          <w:sz w:val="24"/>
        </w:rPr>
        <w:t>项目监理机构配备人员数量合理，以高、中级职称为主，老、中、青搭配合理的得5—3分；一般的得1-2分，差或不提供的不得分，满分5分；</w:t>
      </w:r>
    </w:p>
    <w:p>
      <w:pPr>
        <w:pStyle w:val="12"/>
        <w:spacing w:line="460" w:lineRule="exact"/>
        <w:ind w:firstLine="482"/>
        <w:rPr>
          <w:rFonts w:hAnsi="宋体"/>
          <w:sz w:val="24"/>
        </w:rPr>
      </w:pPr>
      <w:r>
        <w:rPr>
          <w:rFonts w:hint="eastAsia" w:hAnsi="宋体"/>
          <w:sz w:val="24"/>
        </w:rPr>
        <w:t>2.3、注册监理工程师所占比例：</w:t>
      </w:r>
    </w:p>
    <w:p>
      <w:pPr>
        <w:pStyle w:val="12"/>
        <w:spacing w:line="460" w:lineRule="exact"/>
        <w:ind w:firstLine="480"/>
        <w:rPr>
          <w:rFonts w:hAnsi="宋体"/>
          <w:sz w:val="24"/>
        </w:rPr>
      </w:pPr>
      <w:r>
        <w:rPr>
          <w:rFonts w:hint="eastAsia" w:hAnsi="宋体"/>
          <w:sz w:val="24"/>
        </w:rPr>
        <w:t>10%（不含10%）以下得0分；10%～20%（不含20%）得0.5分；20%～30%（不含30%）得1分；30%～40%（不含40%）得3分；40%～50%（不含50%）得4分；50%以上得5分。该项目监理机构中出现无监理资格证书的，不得分。</w:t>
      </w:r>
    </w:p>
    <w:p>
      <w:pPr>
        <w:pStyle w:val="7"/>
        <w:spacing w:before="0" w:after="0" w:line="460" w:lineRule="exact"/>
        <w:rPr>
          <w:rFonts w:ascii="宋体" w:hAnsi="宋体" w:eastAsia="宋体"/>
          <w:sz w:val="24"/>
          <w:szCs w:val="24"/>
        </w:rPr>
      </w:pPr>
      <w:bookmarkStart w:id="42" w:name="_Toc12870"/>
      <w:r>
        <w:rPr>
          <w:rFonts w:hint="eastAsia" w:ascii="宋体" w:hAnsi="宋体" w:eastAsia="宋体"/>
          <w:sz w:val="24"/>
          <w:szCs w:val="24"/>
        </w:rPr>
        <w:t>（3）拟用于本工程的检测设备和仪器：（7分）</w:t>
      </w:r>
      <w:bookmarkEnd w:id="42"/>
    </w:p>
    <w:p>
      <w:pPr>
        <w:pStyle w:val="12"/>
        <w:spacing w:line="460" w:lineRule="exact"/>
        <w:ind w:firstLine="482"/>
        <w:rPr>
          <w:rFonts w:hAnsi="宋体"/>
          <w:sz w:val="24"/>
        </w:rPr>
      </w:pPr>
      <w:r>
        <w:rPr>
          <w:rFonts w:hint="eastAsia" w:hAnsi="宋体"/>
          <w:sz w:val="24"/>
        </w:rPr>
        <w:t>检测设备齐全，完全满足工程检测要求、设备状况良好的得4-7分；检测设备的配置基本满足工程检测要求的得3-1分；差或不提供的不得分，满分7分。</w:t>
      </w:r>
    </w:p>
    <w:p>
      <w:pPr>
        <w:pStyle w:val="7"/>
        <w:spacing w:before="0" w:after="0" w:line="460" w:lineRule="exact"/>
        <w:rPr>
          <w:rFonts w:ascii="宋体" w:hAnsi="宋体" w:eastAsia="宋体"/>
          <w:sz w:val="24"/>
          <w:szCs w:val="24"/>
        </w:rPr>
      </w:pPr>
      <w:bookmarkStart w:id="43" w:name="_Toc25322"/>
      <w:r>
        <w:rPr>
          <w:rFonts w:hint="eastAsia" w:ascii="宋体" w:hAnsi="宋体" w:eastAsia="宋体"/>
          <w:sz w:val="24"/>
          <w:szCs w:val="24"/>
        </w:rPr>
        <w:t>（4）、近三年的相关监理业绩情况（6分）</w:t>
      </w:r>
      <w:bookmarkEnd w:id="43"/>
    </w:p>
    <w:p>
      <w:pPr>
        <w:pStyle w:val="12"/>
        <w:spacing w:line="460" w:lineRule="exact"/>
        <w:ind w:firstLine="482"/>
        <w:rPr>
          <w:rFonts w:hAnsi="宋体"/>
          <w:sz w:val="24"/>
        </w:rPr>
      </w:pPr>
      <w:r>
        <w:rPr>
          <w:rFonts w:hint="eastAsia" w:hAnsi="宋体"/>
          <w:sz w:val="24"/>
        </w:rPr>
        <w:t>投标人近三年每监理过一个已完工类似工程的得2分,满分6分。（业绩须附有委托监理合同复印件）</w:t>
      </w:r>
    </w:p>
    <w:p>
      <w:pPr>
        <w:pStyle w:val="7"/>
        <w:spacing w:before="0" w:after="0" w:line="460" w:lineRule="exact"/>
        <w:rPr>
          <w:rFonts w:ascii="宋体" w:hAnsi="宋体" w:eastAsia="宋体"/>
          <w:sz w:val="24"/>
          <w:szCs w:val="24"/>
        </w:rPr>
      </w:pPr>
      <w:bookmarkStart w:id="44" w:name="_Toc31546"/>
      <w:r>
        <w:rPr>
          <w:rFonts w:hint="eastAsia" w:ascii="宋体" w:hAnsi="宋体" w:eastAsia="宋体"/>
          <w:sz w:val="24"/>
          <w:szCs w:val="24"/>
        </w:rPr>
        <w:t>二、资信部分（满分9分）</w:t>
      </w:r>
      <w:bookmarkEnd w:id="44"/>
    </w:p>
    <w:p>
      <w:pPr>
        <w:pStyle w:val="12"/>
        <w:spacing w:line="460" w:lineRule="exact"/>
        <w:ind w:firstLine="482"/>
        <w:rPr>
          <w:rFonts w:hAnsi="宋体"/>
          <w:sz w:val="24"/>
        </w:rPr>
      </w:pPr>
      <w:r>
        <w:rPr>
          <w:rFonts w:hint="eastAsia" w:hAnsi="宋体"/>
          <w:sz w:val="24"/>
        </w:rPr>
        <w:t>（1）同时获得质量、环境、职业健康安全管理体系认证者得3分，没有不得分。</w:t>
      </w:r>
    </w:p>
    <w:p>
      <w:pPr>
        <w:pStyle w:val="12"/>
        <w:spacing w:line="460" w:lineRule="exact"/>
        <w:ind w:firstLine="482"/>
        <w:rPr>
          <w:rFonts w:hAnsi="宋体"/>
          <w:sz w:val="24"/>
        </w:rPr>
      </w:pPr>
      <w:r>
        <w:rPr>
          <w:rFonts w:hint="eastAsia" w:hAnsi="宋体"/>
          <w:sz w:val="24"/>
        </w:rPr>
        <w:t>（2）财务状况：提供近三年经审计的财务报表，每盈利一年得1分；亏损不得分, 满分</w:t>
      </w:r>
      <w:r>
        <w:rPr>
          <w:rFonts w:hint="eastAsia" w:hAnsi="宋体"/>
          <w:sz w:val="24"/>
          <w:lang w:val="en-US" w:eastAsia="zh-CN"/>
        </w:rPr>
        <w:t>4</w:t>
      </w:r>
      <w:r>
        <w:rPr>
          <w:rFonts w:hint="eastAsia" w:hAnsi="宋体"/>
          <w:sz w:val="24"/>
        </w:rPr>
        <w:t>分。</w:t>
      </w:r>
    </w:p>
    <w:p>
      <w:pPr>
        <w:pStyle w:val="12"/>
        <w:spacing w:line="460" w:lineRule="exact"/>
        <w:ind w:firstLine="482"/>
        <w:rPr>
          <w:rFonts w:hAnsi="宋体"/>
          <w:sz w:val="24"/>
        </w:rPr>
      </w:pPr>
      <w:r>
        <w:rPr>
          <w:rFonts w:hint="eastAsia" w:hAnsi="宋体"/>
          <w:sz w:val="24"/>
        </w:rPr>
        <w:t>（3）具备工程监理乙级得</w:t>
      </w:r>
      <w:r>
        <w:rPr>
          <w:rFonts w:hint="eastAsia" w:hAnsi="宋体"/>
          <w:sz w:val="24"/>
          <w:lang w:val="en-US" w:eastAsia="zh-CN"/>
        </w:rPr>
        <w:t>2</w:t>
      </w:r>
      <w:r>
        <w:rPr>
          <w:rFonts w:hint="eastAsia" w:hAnsi="宋体"/>
          <w:sz w:val="24"/>
        </w:rPr>
        <w:t>分。</w:t>
      </w:r>
    </w:p>
    <w:p>
      <w:pPr>
        <w:pStyle w:val="7"/>
        <w:spacing w:before="0" w:after="0" w:line="460" w:lineRule="exact"/>
        <w:rPr>
          <w:rFonts w:ascii="宋体" w:hAnsi="宋体" w:eastAsia="宋体"/>
          <w:sz w:val="24"/>
          <w:szCs w:val="24"/>
        </w:rPr>
      </w:pPr>
      <w:bookmarkStart w:id="45" w:name="_Toc21828"/>
      <w:r>
        <w:rPr>
          <w:rFonts w:hint="eastAsia" w:ascii="宋体" w:hAnsi="宋体" w:eastAsia="宋体"/>
          <w:sz w:val="24"/>
          <w:szCs w:val="24"/>
        </w:rPr>
        <w:t>三、商务报价（满分10分）</w:t>
      </w:r>
      <w:bookmarkEnd w:id="45"/>
    </w:p>
    <w:p>
      <w:pPr>
        <w:pStyle w:val="12"/>
        <w:spacing w:line="460" w:lineRule="exact"/>
        <w:ind w:firstLine="482"/>
        <w:rPr>
          <w:rFonts w:hAnsi="宋体"/>
          <w:sz w:val="24"/>
        </w:rPr>
      </w:pPr>
      <w:r>
        <w:rPr>
          <w:rFonts w:hint="eastAsia" w:hAnsi="宋体"/>
          <w:sz w:val="24"/>
        </w:rPr>
        <w:t xml:space="preserve">各有效投标价去掉一个最高和最低报价后，剩余报价的算术平均值作为报价评标基数。各有效投标价以此基数为基准进行比较，高于或低于评标基数的部分按比例扣减分值，每高于评标基数一个百分点扣1分，每低于评标基数一个百分点扣0.5分，直至扣完分值为止。 </w:t>
      </w:r>
      <w:r>
        <w:rPr>
          <w:rFonts w:hint="eastAsia" w:hAnsi="宋体"/>
          <w:sz w:val="24"/>
        </w:rPr>
        <w:br w:type="textWrapping"/>
      </w:r>
      <w:r>
        <w:rPr>
          <w:rFonts w:hint="eastAsia" w:hAnsi="宋体" w:cs="宋体"/>
          <w:kern w:val="0"/>
          <w:szCs w:val="21"/>
        </w:rPr>
        <w:t xml:space="preserve">  </w:t>
      </w:r>
      <w:r>
        <w:rPr>
          <w:rFonts w:hint="eastAsia" w:hAnsi="宋体"/>
          <w:sz w:val="24"/>
        </w:rPr>
        <w:t xml:space="preserve"> 投标人有效投标价少于5（不含本数）个时，所有有效投标价均参与算术平均值计算。</w:t>
      </w:r>
    </w:p>
    <w:p>
      <w:pPr>
        <w:pStyle w:val="12"/>
        <w:spacing w:line="460" w:lineRule="exact"/>
        <w:ind w:firstLine="482"/>
        <w:rPr>
          <w:rFonts w:hAnsi="宋体"/>
          <w:sz w:val="24"/>
        </w:rPr>
      </w:pPr>
      <w:r>
        <w:rPr>
          <w:rFonts w:hint="eastAsia" w:hAnsi="宋体"/>
          <w:sz w:val="24"/>
        </w:rPr>
        <w:t>偏差率=100% ×（投标报价-评标基准价）/评标基准价（计算结果保留小数点后两位数，小数点后的第三位按四舍五入）</w:t>
      </w:r>
    </w:p>
    <w:p>
      <w:pPr>
        <w:pStyle w:val="12"/>
        <w:spacing w:line="460" w:lineRule="exact"/>
        <w:ind w:firstLine="495"/>
        <w:rPr>
          <w:rFonts w:hAnsi="宋体"/>
          <w:b/>
          <w:sz w:val="24"/>
        </w:rPr>
      </w:pPr>
      <w:r>
        <w:rPr>
          <w:rFonts w:hint="eastAsia" w:hAnsi="宋体"/>
          <w:b/>
          <w:sz w:val="24"/>
        </w:rPr>
        <w:t>投标总得分=技术部分+资信部分+商务报价</w:t>
      </w:r>
    </w:p>
    <w:p>
      <w:pPr>
        <w:pStyle w:val="12"/>
        <w:spacing w:line="460" w:lineRule="exact"/>
        <w:ind w:firstLine="495"/>
        <w:rPr>
          <w:rFonts w:hAnsi="宋体"/>
          <w:b/>
          <w:sz w:val="24"/>
        </w:rPr>
      </w:pPr>
    </w:p>
    <w:p>
      <w:pPr>
        <w:pStyle w:val="12"/>
        <w:spacing w:line="460" w:lineRule="exact"/>
        <w:ind w:firstLine="495"/>
        <w:rPr>
          <w:rFonts w:hAnsi="宋体"/>
          <w:b/>
          <w:sz w:val="24"/>
        </w:rPr>
      </w:pPr>
    </w:p>
    <w:p>
      <w:pPr>
        <w:pStyle w:val="12"/>
        <w:spacing w:line="440" w:lineRule="exact"/>
        <w:rPr>
          <w:rFonts w:hAnsi="宋体"/>
          <w:b/>
          <w:sz w:val="24"/>
        </w:rPr>
      </w:pPr>
    </w:p>
    <w:p>
      <w:pPr>
        <w:pStyle w:val="6"/>
        <w:spacing w:line="440" w:lineRule="exact"/>
        <w:jc w:val="center"/>
        <w:rPr>
          <w:rFonts w:ascii="宋体" w:hAnsi="宋体"/>
        </w:rPr>
      </w:pPr>
      <w:bookmarkStart w:id="46" w:name="_Toc14633"/>
      <w:r>
        <w:rPr>
          <w:rFonts w:hint="eastAsia" w:ascii="宋体" w:hAnsi="宋体"/>
        </w:rPr>
        <w:t>第四章　合同文本</w:t>
      </w:r>
      <w:bookmarkEnd w:id="46"/>
    </w:p>
    <w:p>
      <w:pPr>
        <w:autoSpaceDE w:val="0"/>
        <w:autoSpaceDN w:val="0"/>
        <w:adjustRightInd w:val="0"/>
        <w:spacing w:line="440" w:lineRule="exact"/>
        <w:jc w:val="center"/>
        <w:rPr>
          <w:rFonts w:ascii="宋体" w:hAnsi="宋体"/>
          <w:sz w:val="24"/>
        </w:rPr>
      </w:pPr>
      <w:r>
        <w:rPr>
          <w:rFonts w:hint="eastAsia" w:ascii="宋体" w:hAnsi="宋体"/>
          <w:sz w:val="24"/>
        </w:rPr>
        <w:t>本工程使用建设工程委托监理合同（示范文本）（GF－2000－0202）</w:t>
      </w:r>
    </w:p>
    <w:p>
      <w:pPr>
        <w:pStyle w:val="6"/>
        <w:spacing w:line="440" w:lineRule="exact"/>
        <w:jc w:val="center"/>
        <w:rPr>
          <w:rFonts w:ascii="宋体" w:hAnsi="宋体"/>
        </w:rPr>
      </w:pPr>
      <w:r>
        <w:rPr>
          <w:rFonts w:hint="eastAsia" w:ascii="宋体" w:hAnsi="宋体"/>
          <w:b w:val="0"/>
          <w:bCs w:val="0"/>
          <w:sz w:val="24"/>
        </w:rPr>
        <w:br w:type="page"/>
      </w:r>
      <w:bookmarkStart w:id="47" w:name="_Hlt35827744"/>
    </w:p>
    <w:p>
      <w:pPr>
        <w:pStyle w:val="6"/>
        <w:spacing w:line="440" w:lineRule="exact"/>
        <w:ind w:left="0" w:firstLine="0"/>
        <w:rPr>
          <w:rFonts w:ascii="宋体" w:hAnsi="宋体"/>
        </w:rPr>
      </w:pPr>
    </w:p>
    <w:p>
      <w:pPr>
        <w:pStyle w:val="6"/>
        <w:spacing w:line="440" w:lineRule="exact"/>
        <w:jc w:val="center"/>
        <w:rPr>
          <w:rFonts w:ascii="宋体" w:hAnsi="宋体"/>
        </w:rPr>
      </w:pPr>
      <w:bookmarkStart w:id="48" w:name="_Toc26599"/>
      <w:r>
        <w:rPr>
          <w:rFonts w:hint="eastAsia" w:ascii="宋体" w:hAnsi="宋体"/>
        </w:rPr>
        <w:t>第五章　投标文件内容</w:t>
      </w:r>
      <w:bookmarkEnd w:id="48"/>
    </w:p>
    <w:bookmarkEnd w:id="47"/>
    <w:p>
      <w:pPr>
        <w:autoSpaceDE w:val="0"/>
        <w:autoSpaceDN w:val="0"/>
        <w:adjustRightInd w:val="0"/>
        <w:jc w:val="center"/>
        <w:rPr>
          <w:rFonts w:ascii="Calibri" w:hAnsi="Calibri" w:cs="Calibri"/>
          <w:b/>
          <w:bCs/>
          <w:kern w:val="0"/>
          <w:sz w:val="72"/>
          <w:szCs w:val="72"/>
        </w:rPr>
      </w:pPr>
      <w:r>
        <w:rPr>
          <w:rFonts w:hint="eastAsia" w:ascii="宋体" w:hAnsi="宋体"/>
          <w:b/>
          <w:bCs/>
          <w:sz w:val="24"/>
        </w:rPr>
        <w:t>　　</w:t>
      </w:r>
      <w:r>
        <w:rPr>
          <w:rFonts w:hint="eastAsia" w:ascii="宋体" w:hAnsi="Calibri" w:cs="宋体"/>
          <w:b/>
          <w:bCs/>
          <w:kern w:val="0"/>
          <w:sz w:val="72"/>
          <w:szCs w:val="72"/>
          <w:lang w:val="zh-CN"/>
        </w:rPr>
        <w:t>投</w:t>
      </w:r>
      <w:r>
        <w:rPr>
          <w:rFonts w:ascii="Calibri" w:hAnsi="Calibri" w:cs="Calibri"/>
          <w:b/>
          <w:bCs/>
          <w:kern w:val="0"/>
          <w:sz w:val="72"/>
          <w:szCs w:val="72"/>
        </w:rPr>
        <w:t xml:space="preserve"> </w:t>
      </w:r>
      <w:r>
        <w:rPr>
          <w:rFonts w:hint="eastAsia" w:ascii="宋体" w:hAnsi="Calibri" w:cs="宋体"/>
          <w:b/>
          <w:bCs/>
          <w:kern w:val="0"/>
          <w:sz w:val="72"/>
          <w:szCs w:val="72"/>
          <w:lang w:val="zh-CN"/>
        </w:rPr>
        <w:t>标</w:t>
      </w:r>
      <w:r>
        <w:rPr>
          <w:rFonts w:ascii="Calibri" w:hAnsi="Calibri" w:cs="Calibri"/>
          <w:b/>
          <w:bCs/>
          <w:kern w:val="0"/>
          <w:sz w:val="72"/>
          <w:szCs w:val="72"/>
        </w:rPr>
        <w:t xml:space="preserve"> </w:t>
      </w:r>
      <w:r>
        <w:rPr>
          <w:rFonts w:hint="eastAsia" w:ascii="宋体" w:hAnsi="Calibri" w:cs="宋体"/>
          <w:b/>
          <w:bCs/>
          <w:kern w:val="0"/>
          <w:sz w:val="72"/>
          <w:szCs w:val="72"/>
          <w:lang w:val="zh-CN"/>
        </w:rPr>
        <w:t>文</w:t>
      </w:r>
      <w:r>
        <w:rPr>
          <w:rFonts w:ascii="Calibri" w:hAnsi="Calibri" w:cs="Calibri"/>
          <w:b/>
          <w:bCs/>
          <w:kern w:val="0"/>
          <w:sz w:val="72"/>
          <w:szCs w:val="72"/>
        </w:rPr>
        <w:t xml:space="preserve"> </w:t>
      </w:r>
      <w:r>
        <w:rPr>
          <w:rFonts w:hint="eastAsia" w:ascii="宋体" w:hAnsi="Calibri" w:cs="宋体"/>
          <w:b/>
          <w:bCs/>
          <w:kern w:val="0"/>
          <w:sz w:val="72"/>
          <w:szCs w:val="72"/>
          <w:lang w:val="zh-CN"/>
        </w:rPr>
        <w:t>件</w:t>
      </w:r>
    </w:p>
    <w:p>
      <w:pPr>
        <w:autoSpaceDE w:val="0"/>
        <w:autoSpaceDN w:val="0"/>
        <w:adjustRightInd w:val="0"/>
        <w:rPr>
          <w:rFonts w:ascii="宋体" w:hAnsi="Calibri" w:cs="宋体"/>
          <w:b/>
          <w:bCs/>
          <w:kern w:val="0"/>
          <w:sz w:val="36"/>
          <w:szCs w:val="36"/>
          <w:lang w:val="zh-CN"/>
        </w:rPr>
      </w:pPr>
      <w:r>
        <w:rPr>
          <w:rFonts w:ascii="Calibri" w:hAnsi="Calibri" w:cs="Calibri"/>
          <w:kern w:val="0"/>
        </w:rPr>
        <w:t xml:space="preserve"> </w:t>
      </w:r>
      <w:r>
        <w:rPr>
          <w:rFonts w:hint="eastAsia" w:ascii="Calibri" w:hAnsi="Calibri" w:cs="Calibri"/>
          <w:kern w:val="0"/>
        </w:rPr>
        <w:t xml:space="preserve">                       </w:t>
      </w: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Calibri" w:hAnsi="Calibri" w:cs="Calibri"/>
          <w:b/>
          <w:bCs/>
          <w:kern w:val="0"/>
          <w:sz w:val="32"/>
          <w:szCs w:val="32"/>
        </w:rPr>
      </w:pPr>
      <w:r>
        <w:rPr>
          <w:rFonts w:hint="eastAsia" w:ascii="宋体" w:hAnsi="Calibri" w:cs="宋体"/>
          <w:b/>
          <w:bCs/>
          <w:kern w:val="0"/>
          <w:sz w:val="32"/>
          <w:szCs w:val="32"/>
          <w:lang w:val="zh-CN"/>
        </w:rPr>
        <w:t xml:space="preserve">采购项目编号： </w:t>
      </w:r>
    </w:p>
    <w:p>
      <w:pPr>
        <w:autoSpaceDE w:val="0"/>
        <w:autoSpaceDN w:val="0"/>
        <w:adjustRightInd w:val="0"/>
        <w:rPr>
          <w:rFonts w:hint="eastAsia" w:ascii="Calibri" w:hAnsi="Calibri" w:cs="Calibri"/>
          <w:b/>
          <w:bCs/>
          <w:kern w:val="0"/>
          <w:sz w:val="32"/>
          <w:szCs w:val="32"/>
          <w:lang w:val="en-US" w:eastAsia="zh-CN"/>
        </w:rPr>
      </w:pPr>
      <w:r>
        <w:rPr>
          <w:rFonts w:hint="eastAsia" w:ascii="宋体" w:hAnsi="Calibri" w:cs="宋体"/>
          <w:b/>
          <w:bCs/>
          <w:kern w:val="0"/>
          <w:sz w:val="32"/>
          <w:szCs w:val="32"/>
          <w:lang w:val="zh-CN"/>
        </w:rPr>
        <w:t>采购项目名称</w:t>
      </w:r>
      <w:r>
        <w:rPr>
          <w:rFonts w:ascii="Calibri" w:hAnsi="Calibri" w:cs="Calibri"/>
          <w:b/>
          <w:bCs/>
          <w:kern w:val="0"/>
          <w:sz w:val="32"/>
          <w:szCs w:val="32"/>
        </w:rPr>
        <w:t>:</w:t>
      </w:r>
      <w:r>
        <w:rPr>
          <w:rFonts w:hint="eastAsia" w:ascii="Calibri" w:hAnsi="Calibri" w:cs="Calibri"/>
          <w:b/>
          <w:bCs/>
          <w:kern w:val="0"/>
          <w:sz w:val="32"/>
          <w:szCs w:val="32"/>
        </w:rPr>
        <w:t xml:space="preserve"> </w:t>
      </w:r>
      <w:r>
        <w:rPr>
          <w:rFonts w:hint="eastAsia" w:ascii="Calibri" w:hAnsi="Calibri" w:cs="Calibri"/>
          <w:b/>
          <w:bCs/>
          <w:kern w:val="0"/>
          <w:sz w:val="32"/>
          <w:szCs w:val="32"/>
          <w:lang w:val="en-US" w:eastAsia="zh-CN"/>
        </w:rPr>
        <w:t>2020年度称多县退牧还草工程（40标段）</w:t>
      </w:r>
    </w:p>
    <w:p>
      <w:pPr>
        <w:autoSpaceDE w:val="0"/>
        <w:autoSpaceDN w:val="0"/>
        <w:adjustRightInd w:val="0"/>
        <w:rPr>
          <w:rFonts w:ascii="Calibri" w:hAnsi="Calibri" w:cs="Calibri"/>
          <w:b/>
          <w:bCs/>
          <w:kern w:val="0"/>
          <w:sz w:val="32"/>
          <w:szCs w:val="32"/>
        </w:rPr>
      </w:pPr>
      <w:r>
        <w:rPr>
          <w:rFonts w:hint="eastAsia" w:ascii="宋体" w:hAnsi="Calibri" w:cs="宋体"/>
          <w:b/>
          <w:bCs/>
          <w:kern w:val="0"/>
          <w:sz w:val="32"/>
          <w:szCs w:val="32"/>
          <w:lang w:val="zh-CN"/>
        </w:rPr>
        <w:t>投</w:t>
      </w:r>
      <w:r>
        <w:rPr>
          <w:rFonts w:ascii="Calibri" w:hAnsi="Calibri" w:cs="Calibri"/>
          <w:b/>
          <w:bCs/>
          <w:kern w:val="0"/>
          <w:sz w:val="32"/>
          <w:szCs w:val="32"/>
        </w:rPr>
        <w:t xml:space="preserve"> </w:t>
      </w:r>
      <w:r>
        <w:rPr>
          <w:rFonts w:hint="eastAsia" w:ascii="宋体" w:hAnsi="Calibri" w:cs="宋体"/>
          <w:b/>
          <w:bCs/>
          <w:kern w:val="0"/>
          <w:sz w:val="32"/>
          <w:szCs w:val="32"/>
          <w:lang w:val="zh-CN"/>
        </w:rPr>
        <w:t>标</w:t>
      </w:r>
      <w:r>
        <w:rPr>
          <w:rFonts w:ascii="Calibri" w:hAnsi="Calibri" w:cs="Calibri"/>
          <w:b/>
          <w:bCs/>
          <w:kern w:val="0"/>
          <w:sz w:val="32"/>
          <w:szCs w:val="32"/>
        </w:rPr>
        <w:t xml:space="preserve"> </w:t>
      </w:r>
      <w:r>
        <w:rPr>
          <w:rFonts w:hint="eastAsia" w:ascii="宋体" w:hAnsi="Calibri" w:cs="宋体"/>
          <w:b/>
          <w:bCs/>
          <w:kern w:val="0"/>
          <w:sz w:val="32"/>
          <w:szCs w:val="32"/>
          <w:lang w:val="zh-CN"/>
        </w:rPr>
        <w:t>单</w:t>
      </w:r>
      <w:r>
        <w:rPr>
          <w:rFonts w:ascii="Calibri" w:hAnsi="Calibri" w:cs="Calibri"/>
          <w:b/>
          <w:bCs/>
          <w:kern w:val="0"/>
          <w:sz w:val="32"/>
          <w:szCs w:val="32"/>
        </w:rPr>
        <w:t xml:space="preserve"> </w:t>
      </w:r>
      <w:r>
        <w:rPr>
          <w:rFonts w:hint="eastAsia" w:ascii="宋体" w:hAnsi="Calibri" w:cs="宋体"/>
          <w:b/>
          <w:bCs/>
          <w:kern w:val="0"/>
          <w:sz w:val="32"/>
          <w:szCs w:val="32"/>
          <w:lang w:val="zh-CN"/>
        </w:rPr>
        <w:t>位：</w:t>
      </w:r>
    </w:p>
    <w:p>
      <w:pPr>
        <w:autoSpaceDE w:val="0"/>
        <w:autoSpaceDN w:val="0"/>
        <w:adjustRightInd w:val="0"/>
        <w:rPr>
          <w:rFonts w:ascii="Calibri" w:hAnsi="Calibri" w:cs="Calibri"/>
          <w:b/>
          <w:bCs/>
          <w:kern w:val="0"/>
          <w:sz w:val="36"/>
          <w:szCs w:val="36"/>
        </w:rPr>
      </w:pPr>
    </w:p>
    <w:p>
      <w:pPr>
        <w:autoSpaceDE w:val="0"/>
        <w:autoSpaceDN w:val="0"/>
        <w:adjustRightInd w:val="0"/>
        <w:rPr>
          <w:rFonts w:ascii="Calibri" w:hAnsi="Calibri" w:cs="Calibri"/>
          <w:b/>
          <w:bCs/>
          <w:kern w:val="0"/>
          <w:sz w:val="36"/>
          <w:szCs w:val="36"/>
        </w:rPr>
      </w:pPr>
      <w:r>
        <w:rPr>
          <w:rFonts w:ascii="Calibri" w:hAnsi="Calibri" w:cs="Calibri"/>
          <w:b/>
          <w:bCs/>
          <w:kern w:val="0"/>
          <w:sz w:val="36"/>
          <w:szCs w:val="36"/>
        </w:rPr>
        <w:t xml:space="preserve">                  </w:t>
      </w:r>
    </w:p>
    <w:p>
      <w:pPr>
        <w:autoSpaceDE w:val="0"/>
        <w:autoSpaceDN w:val="0"/>
        <w:adjustRightInd w:val="0"/>
        <w:rPr>
          <w:rFonts w:ascii="Calibri" w:hAnsi="Calibri" w:cs="Calibri"/>
          <w:b/>
          <w:bCs/>
          <w:kern w:val="0"/>
          <w:sz w:val="32"/>
          <w:szCs w:val="32"/>
        </w:rPr>
      </w:pPr>
      <w:r>
        <w:rPr>
          <w:rFonts w:ascii="Calibri" w:hAnsi="Calibri" w:cs="Calibri"/>
          <w:b/>
          <w:bCs/>
          <w:kern w:val="0"/>
          <w:sz w:val="36"/>
          <w:szCs w:val="36"/>
        </w:rPr>
        <w:t xml:space="preserve">                  </w:t>
      </w:r>
      <w:r>
        <w:rPr>
          <w:rFonts w:hint="eastAsia" w:ascii="宋体" w:hAnsi="Calibri" w:cs="宋体"/>
          <w:b/>
          <w:bCs/>
          <w:kern w:val="0"/>
          <w:sz w:val="32"/>
          <w:szCs w:val="32"/>
          <w:lang w:val="zh-CN"/>
        </w:rPr>
        <w:t>投标单位：</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（公章）</w:t>
      </w:r>
    </w:p>
    <w:p>
      <w:pPr>
        <w:autoSpaceDE w:val="0"/>
        <w:autoSpaceDN w:val="0"/>
        <w:adjustRightInd w:val="0"/>
        <w:rPr>
          <w:rFonts w:ascii="Calibri" w:hAnsi="Calibri" w:cs="Calibri"/>
          <w:b/>
          <w:bCs/>
          <w:kern w:val="0"/>
          <w:sz w:val="32"/>
          <w:szCs w:val="32"/>
        </w:rPr>
      </w:pPr>
      <w:r>
        <w:rPr>
          <w:rFonts w:ascii="Calibri" w:hAnsi="Calibri" w:cs="Calibri"/>
          <w:b/>
          <w:bCs/>
          <w:kern w:val="0"/>
          <w:sz w:val="32"/>
          <w:szCs w:val="32"/>
        </w:rPr>
        <w:t xml:space="preserve">      </w:t>
      </w:r>
      <w:r>
        <w:rPr>
          <w:rFonts w:hint="eastAsia" w:ascii="宋体" w:hAnsi="Calibri" w:cs="宋体"/>
          <w:b/>
          <w:bCs/>
          <w:kern w:val="0"/>
          <w:sz w:val="32"/>
          <w:szCs w:val="32"/>
          <w:lang w:val="zh-CN"/>
        </w:rPr>
        <w:t>法定代表人或委托代理人：</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（签字）</w:t>
      </w:r>
    </w:p>
    <w:p>
      <w:pPr>
        <w:autoSpaceDE w:val="0"/>
        <w:autoSpaceDN w:val="0"/>
        <w:adjustRightInd w:val="0"/>
        <w:rPr>
          <w:rFonts w:ascii="Calibri" w:hAnsi="Calibri" w:cs="Calibri"/>
          <w:kern w:val="0"/>
        </w:rPr>
      </w:pPr>
      <w:r>
        <w:rPr>
          <w:rFonts w:ascii="Calibri" w:hAnsi="Calibri" w:cs="Calibri"/>
          <w:b/>
          <w:bCs/>
          <w:kern w:val="0"/>
          <w:sz w:val="32"/>
          <w:szCs w:val="32"/>
        </w:rPr>
        <w:t xml:space="preserve">                                </w:t>
      </w:r>
      <w:r>
        <w:rPr>
          <w:rFonts w:hint="eastAsia" w:ascii="宋体" w:hAnsi="Calibri" w:cs="宋体"/>
          <w:b/>
          <w:bCs/>
          <w:kern w:val="0"/>
          <w:sz w:val="32"/>
          <w:szCs w:val="32"/>
          <w:lang w:val="zh-CN"/>
        </w:rPr>
        <w:t>年</w:t>
      </w:r>
      <w:r>
        <w:rPr>
          <w:rFonts w:ascii="Calibri" w:hAnsi="Calibri" w:cs="Calibri"/>
          <w:b/>
          <w:bCs/>
          <w:kern w:val="0"/>
          <w:sz w:val="32"/>
          <w:szCs w:val="32"/>
        </w:rPr>
        <w:t xml:space="preserve">   </w:t>
      </w:r>
      <w:r>
        <w:rPr>
          <w:rFonts w:hint="eastAsia" w:ascii="宋体" w:hAnsi="Calibri" w:cs="宋体"/>
          <w:b/>
          <w:bCs/>
          <w:kern w:val="0"/>
          <w:sz w:val="32"/>
          <w:szCs w:val="32"/>
          <w:lang w:val="zh-CN"/>
        </w:rPr>
        <w:t>月</w:t>
      </w:r>
      <w:r>
        <w:rPr>
          <w:rFonts w:ascii="Calibri" w:hAnsi="Calibri" w:cs="Calibri"/>
          <w:b/>
          <w:bCs/>
          <w:kern w:val="0"/>
          <w:sz w:val="32"/>
          <w:szCs w:val="32"/>
        </w:rPr>
        <w:t xml:space="preserve">  </w:t>
      </w:r>
      <w:r>
        <w:rPr>
          <w:rFonts w:hint="eastAsia" w:ascii="宋体" w:hAnsi="Calibri" w:cs="宋体"/>
          <w:b/>
          <w:bCs/>
          <w:kern w:val="0"/>
          <w:sz w:val="32"/>
          <w:szCs w:val="32"/>
          <w:lang w:val="zh-CN"/>
        </w:rPr>
        <w:t>日</w:t>
      </w: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hint="eastAsia" w:ascii="宋体" w:hAnsi="宋体"/>
          <w:b/>
          <w:bCs/>
          <w:sz w:val="24"/>
        </w:rPr>
      </w:pPr>
    </w:p>
    <w:p>
      <w:pPr>
        <w:autoSpaceDE w:val="0"/>
        <w:autoSpaceDN w:val="0"/>
        <w:adjustRightInd w:val="0"/>
        <w:spacing w:line="440" w:lineRule="exact"/>
        <w:rPr>
          <w:rFonts w:hint="eastAsia"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60" w:lineRule="exact"/>
        <w:ind w:firstLine="472" w:firstLineChars="196"/>
        <w:rPr>
          <w:rFonts w:ascii="宋体" w:hAnsi="宋体"/>
          <w:b/>
          <w:bCs/>
          <w:sz w:val="24"/>
        </w:rPr>
      </w:pPr>
      <w:r>
        <w:rPr>
          <w:rFonts w:hint="eastAsia" w:ascii="宋体" w:hAnsi="宋体"/>
          <w:b/>
          <w:bCs/>
          <w:sz w:val="24"/>
        </w:rPr>
        <w:t>1、投标文件应包括下列内容：</w:t>
      </w:r>
    </w:p>
    <w:p>
      <w:pPr>
        <w:autoSpaceDE w:val="0"/>
        <w:autoSpaceDN w:val="0"/>
        <w:adjustRightInd w:val="0"/>
        <w:spacing w:line="460" w:lineRule="exact"/>
        <w:rPr>
          <w:rFonts w:ascii="宋体" w:hAnsi="宋体"/>
          <w:sz w:val="24"/>
        </w:rPr>
      </w:pPr>
      <w:r>
        <w:rPr>
          <w:rFonts w:hint="eastAsia" w:ascii="宋体" w:hAnsi="宋体"/>
          <w:b/>
          <w:bCs/>
          <w:sz w:val="24"/>
        </w:rPr>
        <w:t>　　</w:t>
      </w:r>
      <w:r>
        <w:rPr>
          <w:rFonts w:hint="eastAsia" w:ascii="宋体" w:hAnsi="宋体"/>
          <w:sz w:val="24"/>
        </w:rPr>
        <w:t>1.1投标函（见附件一）；</w:t>
      </w:r>
    </w:p>
    <w:p>
      <w:pPr>
        <w:autoSpaceDE w:val="0"/>
        <w:autoSpaceDN w:val="0"/>
        <w:adjustRightInd w:val="0"/>
        <w:spacing w:line="460" w:lineRule="exact"/>
        <w:rPr>
          <w:rFonts w:ascii="宋体" w:hAnsi="宋体"/>
          <w:sz w:val="24"/>
        </w:rPr>
      </w:pPr>
      <w:r>
        <w:rPr>
          <w:rFonts w:hint="eastAsia" w:ascii="宋体" w:hAnsi="宋体"/>
          <w:sz w:val="24"/>
        </w:rPr>
        <w:t>　　1.2监理大纲；</w:t>
      </w:r>
    </w:p>
    <w:p>
      <w:pPr>
        <w:autoSpaceDE w:val="0"/>
        <w:autoSpaceDN w:val="0"/>
        <w:adjustRightInd w:val="0"/>
        <w:spacing w:line="460" w:lineRule="exact"/>
        <w:rPr>
          <w:rFonts w:ascii="宋体" w:hAnsi="宋体"/>
          <w:sz w:val="24"/>
        </w:rPr>
      </w:pPr>
      <w:r>
        <w:rPr>
          <w:rFonts w:hint="eastAsia" w:ascii="宋体" w:hAnsi="宋体"/>
          <w:sz w:val="24"/>
        </w:rPr>
        <w:t>　　1.3监理企业证明资料；</w:t>
      </w:r>
    </w:p>
    <w:p>
      <w:pPr>
        <w:autoSpaceDE w:val="0"/>
        <w:autoSpaceDN w:val="0"/>
        <w:adjustRightInd w:val="0"/>
        <w:spacing w:line="460" w:lineRule="exact"/>
        <w:rPr>
          <w:rFonts w:ascii="宋体" w:hAnsi="宋体"/>
          <w:sz w:val="24"/>
        </w:rPr>
      </w:pPr>
      <w:r>
        <w:rPr>
          <w:rFonts w:hint="eastAsia" w:ascii="宋体" w:hAnsi="宋体"/>
          <w:sz w:val="24"/>
        </w:rPr>
        <w:t>　　1.4近三年来承担监理的主要工程；</w:t>
      </w:r>
    </w:p>
    <w:p>
      <w:pPr>
        <w:autoSpaceDE w:val="0"/>
        <w:autoSpaceDN w:val="0"/>
        <w:adjustRightInd w:val="0"/>
        <w:spacing w:line="460" w:lineRule="exact"/>
        <w:rPr>
          <w:rFonts w:ascii="宋体" w:hAnsi="宋体"/>
          <w:sz w:val="24"/>
        </w:rPr>
      </w:pPr>
      <w:r>
        <w:rPr>
          <w:rFonts w:hint="eastAsia" w:ascii="宋体" w:hAnsi="宋体"/>
          <w:sz w:val="24"/>
        </w:rPr>
        <w:t>　　1.5反映监理单位自身信誉和能力的资料；</w:t>
      </w:r>
    </w:p>
    <w:p>
      <w:pPr>
        <w:autoSpaceDE w:val="0"/>
        <w:autoSpaceDN w:val="0"/>
        <w:adjustRightInd w:val="0"/>
        <w:spacing w:line="460" w:lineRule="exact"/>
        <w:rPr>
          <w:rFonts w:ascii="宋体" w:hAnsi="宋体"/>
          <w:sz w:val="24"/>
        </w:rPr>
      </w:pPr>
      <w:r>
        <w:rPr>
          <w:rFonts w:hint="eastAsia" w:ascii="宋体" w:hAnsi="宋体"/>
          <w:sz w:val="24"/>
        </w:rPr>
        <w:t>　　1.6监理费报价表（见附件八）；</w:t>
      </w:r>
    </w:p>
    <w:p>
      <w:pPr>
        <w:autoSpaceDE w:val="0"/>
        <w:autoSpaceDN w:val="0"/>
        <w:adjustRightInd w:val="0"/>
        <w:spacing w:line="460" w:lineRule="exact"/>
        <w:rPr>
          <w:rFonts w:ascii="宋体" w:hAnsi="宋体"/>
          <w:sz w:val="24"/>
        </w:rPr>
      </w:pPr>
      <w:r>
        <w:rPr>
          <w:rFonts w:hint="eastAsia" w:ascii="宋体" w:hAnsi="宋体"/>
          <w:sz w:val="24"/>
        </w:rPr>
        <w:t>　　1.7招标文件中要求提供的其它内容；</w:t>
      </w:r>
    </w:p>
    <w:p>
      <w:pPr>
        <w:autoSpaceDE w:val="0"/>
        <w:autoSpaceDN w:val="0"/>
        <w:adjustRightInd w:val="0"/>
        <w:spacing w:line="460" w:lineRule="exact"/>
        <w:ind w:firstLine="480"/>
        <w:rPr>
          <w:rFonts w:ascii="宋体" w:hAnsi="宋体"/>
          <w:sz w:val="24"/>
        </w:rPr>
      </w:pPr>
      <w:r>
        <w:rPr>
          <w:rFonts w:hint="eastAsia" w:ascii="宋体" w:hAnsi="宋体"/>
          <w:sz w:val="24"/>
        </w:rPr>
        <w:t>1.8如委托有关单位对本工程进行试验检测，须明示其单位名称和资质等级；</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2、投标人应提供下述文件及资料：</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2.1投标人企业营业执照复印件；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2.2投标人监理资质证书复印件；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2.3监理单位近三年所获国家及地方政府荣誉证书复印件；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2.4投标人法定代表人资格证明书及授权委托书（见附件二）；</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2.5监理单位综合情况一览表（见附件三）；</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2.6监理单位近三年已完监理工程项目一览表（见附件四）；</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2.7拟派项目总监理工程师资格一览表（见附件五）；</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2.8拟派项目监理机构其他监理人员资格一览表（见附件六）；</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2.9拟在本项目使用的主要仪器、设备一览表（见附件七）。</w:t>
      </w:r>
    </w:p>
    <w:p>
      <w:pPr>
        <w:autoSpaceDE w:val="0"/>
        <w:autoSpaceDN w:val="0"/>
        <w:adjustRightInd w:val="0"/>
        <w:spacing w:line="460" w:lineRule="exact"/>
        <w:ind w:firstLine="480" w:firstLineChars="200"/>
        <w:rPr>
          <w:rFonts w:hint="eastAsia" w:ascii="宋体" w:hAnsi="宋体" w:eastAsia="宋体" w:cs="Times New Roman"/>
          <w:sz w:val="24"/>
        </w:rPr>
      </w:pPr>
      <w:r>
        <w:rPr>
          <w:rFonts w:hint="eastAsia" w:ascii="宋体" w:hAnsi="宋体" w:eastAsia="宋体" w:cs="Times New Roman"/>
          <w:sz w:val="24"/>
        </w:rPr>
        <w:t>2.10外省企业提供有效的进青备案手续。</w:t>
      </w:r>
    </w:p>
    <w:p>
      <w:pPr>
        <w:autoSpaceDE w:val="0"/>
        <w:autoSpaceDN w:val="0"/>
        <w:adjustRightInd w:val="0"/>
        <w:spacing w:line="460" w:lineRule="exact"/>
        <w:ind w:firstLine="480" w:firstLineChars="200"/>
        <w:rPr>
          <w:rFonts w:hint="eastAsia" w:ascii="宋体" w:hAnsi="宋体" w:eastAsia="宋体" w:cs="Times New Roman"/>
          <w:sz w:val="24"/>
          <w:lang w:val="zh-CN"/>
        </w:rPr>
      </w:pPr>
      <w:r>
        <w:rPr>
          <w:rFonts w:hint="eastAsia" w:ascii="宋体" w:hAnsi="宋体" w:cs="Times New Roman"/>
          <w:sz w:val="24"/>
          <w:lang w:val="en-US" w:eastAsia="zh-CN"/>
        </w:rPr>
        <w:t>2.11</w:t>
      </w:r>
      <w:r>
        <w:rPr>
          <w:rFonts w:hint="eastAsia" w:ascii="宋体" w:hAnsi="宋体" w:eastAsia="宋体" w:cs="Times New Roman"/>
          <w:sz w:val="24"/>
          <w:lang w:val="zh-CN"/>
        </w:rPr>
        <w:t>投标人认为在其他方面有必要说明的事项</w:t>
      </w:r>
    </w:p>
    <w:p>
      <w:pPr>
        <w:autoSpaceDE w:val="0"/>
        <w:autoSpaceDN w:val="0"/>
        <w:adjustRightInd w:val="0"/>
        <w:spacing w:line="460" w:lineRule="exact"/>
        <w:ind w:firstLine="480" w:firstLineChars="200"/>
        <w:rPr>
          <w:rFonts w:hint="eastAsia" w:ascii="宋体" w:hAnsi="宋体" w:eastAsia="宋体" w:cs="Times New Roman"/>
          <w:sz w:val="24"/>
        </w:rPr>
      </w:pPr>
    </w:p>
    <w:p>
      <w:pPr>
        <w:pStyle w:val="6"/>
        <w:spacing w:line="440" w:lineRule="exact"/>
        <w:jc w:val="cente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spacing w:line="440" w:lineRule="exact"/>
        <w:jc w:val="center"/>
        <w:rPr>
          <w:rFonts w:ascii="宋体" w:hAnsi="宋体"/>
        </w:rPr>
      </w:pPr>
      <w:bookmarkStart w:id="49" w:name="_Toc17714"/>
      <w:r>
        <w:rPr>
          <w:rFonts w:hint="eastAsia" w:ascii="宋体" w:hAnsi="宋体"/>
        </w:rPr>
        <w:t>第六章　建设工程监理要求及规范</w:t>
      </w:r>
      <w:bookmarkEnd w:id="49"/>
    </w:p>
    <w:p>
      <w:pPr>
        <w:pStyle w:val="7"/>
        <w:spacing w:line="440" w:lineRule="exact"/>
        <w:jc w:val="center"/>
        <w:rPr>
          <w:rFonts w:ascii="宋体" w:hAnsi="宋体" w:eastAsia="宋体"/>
          <w:sz w:val="28"/>
          <w:szCs w:val="28"/>
        </w:rPr>
      </w:pPr>
      <w:bookmarkStart w:id="50" w:name="_Toc10978"/>
      <w:r>
        <w:rPr>
          <w:rFonts w:hint="eastAsia" w:ascii="宋体" w:hAnsi="宋体" w:eastAsia="宋体"/>
          <w:sz w:val="28"/>
          <w:szCs w:val="28"/>
        </w:rPr>
        <w:t>一、建设工程监理要求</w:t>
      </w:r>
      <w:bookmarkEnd w:id="50"/>
    </w:p>
    <w:p>
      <w:pPr>
        <w:autoSpaceDE w:val="0"/>
        <w:autoSpaceDN w:val="0"/>
        <w:adjustRightInd w:val="0"/>
        <w:spacing w:line="460" w:lineRule="exact"/>
        <w:rPr>
          <w:rFonts w:ascii="宋体" w:hAnsi="宋体"/>
          <w:sz w:val="24"/>
        </w:rPr>
      </w:pPr>
      <w:r>
        <w:rPr>
          <w:rFonts w:hint="eastAsia" w:ascii="宋体" w:hAnsi="宋体"/>
          <w:sz w:val="24"/>
        </w:rPr>
        <w:t>　　1、建设工程监理工作质量和水平，关键在于现场监理机构组成人员的素质和综合能力。采购单位要求投标人优选一位可信赖的项目总监和一个高效精干、配置合理的监理班子实施工程监理。</w:t>
      </w:r>
    </w:p>
    <w:p>
      <w:pPr>
        <w:autoSpaceDE w:val="0"/>
        <w:autoSpaceDN w:val="0"/>
        <w:adjustRightInd w:val="0"/>
        <w:spacing w:line="460" w:lineRule="exact"/>
        <w:ind w:firstLine="570"/>
        <w:rPr>
          <w:rFonts w:ascii="宋体" w:hAnsi="宋体"/>
          <w:sz w:val="24"/>
        </w:rPr>
      </w:pPr>
      <w:r>
        <w:rPr>
          <w:rFonts w:hint="eastAsia" w:ascii="宋体" w:hAnsi="宋体"/>
          <w:sz w:val="24"/>
        </w:rPr>
        <w:t>2、监理人必须按照本项目《建设工程委托监理合同》规定，承担本合同专用条件中议定范围内的监理业务。</w:t>
      </w:r>
    </w:p>
    <w:p>
      <w:pPr>
        <w:autoSpaceDE w:val="0"/>
        <w:autoSpaceDN w:val="0"/>
        <w:adjustRightInd w:val="0"/>
        <w:spacing w:line="460" w:lineRule="exact"/>
        <w:ind w:firstLine="570"/>
        <w:rPr>
          <w:rFonts w:ascii="宋体" w:hAnsi="宋体"/>
          <w:sz w:val="24"/>
        </w:rPr>
      </w:pPr>
      <w:r>
        <w:rPr>
          <w:rFonts w:hint="eastAsia" w:ascii="宋体" w:hAnsi="宋体"/>
          <w:sz w:val="24"/>
        </w:rPr>
        <w:t>3、监理人员应模范遵守职业道德，做到行为规范。凡发现违规工作者，采购单位有权建议撤换。</w:t>
      </w:r>
    </w:p>
    <w:p>
      <w:pPr>
        <w:autoSpaceDE w:val="0"/>
        <w:autoSpaceDN w:val="0"/>
        <w:adjustRightInd w:val="0"/>
        <w:spacing w:line="460" w:lineRule="exact"/>
        <w:ind w:firstLine="570"/>
        <w:rPr>
          <w:rFonts w:ascii="宋体" w:hAnsi="宋体"/>
          <w:sz w:val="24"/>
        </w:rPr>
      </w:pPr>
      <w:r>
        <w:rPr>
          <w:rFonts w:hint="eastAsia" w:ascii="宋体" w:hAnsi="宋体"/>
          <w:sz w:val="24"/>
        </w:rPr>
        <w:t>4、监理人应按照总监理工程师负责制，主动控制和被动控制相结合，程序化控制、关键点控制等指导思想开展监理工作。</w:t>
      </w:r>
    </w:p>
    <w:p>
      <w:pPr>
        <w:autoSpaceDE w:val="0"/>
        <w:autoSpaceDN w:val="0"/>
        <w:adjustRightInd w:val="0"/>
        <w:spacing w:line="460" w:lineRule="exact"/>
        <w:ind w:firstLine="570"/>
        <w:rPr>
          <w:rFonts w:ascii="宋体" w:hAnsi="宋体"/>
          <w:sz w:val="24"/>
        </w:rPr>
      </w:pPr>
      <w:r>
        <w:rPr>
          <w:rFonts w:hint="eastAsia" w:ascii="宋体" w:hAnsi="宋体"/>
          <w:sz w:val="24"/>
        </w:rPr>
        <w:t>5、项目监理机构应正确处理好与建设单位、承包单位、设计单位及工程质量监督机构的工作关系。</w:t>
      </w:r>
    </w:p>
    <w:p>
      <w:pPr>
        <w:pStyle w:val="7"/>
        <w:spacing w:line="460" w:lineRule="exact"/>
        <w:jc w:val="center"/>
        <w:rPr>
          <w:rFonts w:ascii="宋体" w:hAnsi="宋体" w:eastAsia="宋体"/>
          <w:sz w:val="28"/>
          <w:szCs w:val="28"/>
        </w:rPr>
      </w:pPr>
      <w:bookmarkStart w:id="51" w:name="_Toc1710"/>
      <w:r>
        <w:rPr>
          <w:rFonts w:hint="eastAsia" w:ascii="宋体" w:hAnsi="宋体" w:eastAsia="宋体"/>
          <w:sz w:val="28"/>
          <w:szCs w:val="28"/>
        </w:rPr>
        <w:t>二、工程监理规范</w:t>
      </w:r>
      <w:bookmarkEnd w:id="51"/>
    </w:p>
    <w:p>
      <w:pPr>
        <w:autoSpaceDE w:val="0"/>
        <w:autoSpaceDN w:val="0"/>
        <w:adjustRightInd w:val="0"/>
        <w:spacing w:line="460" w:lineRule="exact"/>
        <w:rPr>
          <w:rFonts w:ascii="宋体" w:hAnsi="宋体"/>
          <w:sz w:val="24"/>
        </w:rPr>
      </w:pPr>
      <w:r>
        <w:rPr>
          <w:rFonts w:hint="eastAsia" w:ascii="宋体" w:hAnsi="宋体"/>
          <w:sz w:val="24"/>
        </w:rPr>
        <w:t>　　1、本项目工程监理工作执行《工程建设监理规范》（DB50319-2013）及国家现行有关法规。</w:t>
      </w:r>
    </w:p>
    <w:p>
      <w:pPr>
        <w:pStyle w:val="6"/>
        <w:spacing w:line="440" w:lineRule="exact"/>
        <w:jc w:val="center"/>
        <w:rPr>
          <w:rFonts w:ascii="宋体" w:hAnsi="宋体"/>
        </w:rPr>
      </w:pPr>
      <w:r>
        <w:rPr>
          <w:rFonts w:hint="eastAsia" w:ascii="宋体" w:hAnsi="宋体"/>
          <w:b w:val="0"/>
          <w:bCs w:val="0"/>
          <w:sz w:val="24"/>
        </w:rPr>
        <w:br w:type="page"/>
      </w:r>
    </w:p>
    <w:p>
      <w:pPr>
        <w:pStyle w:val="6"/>
        <w:spacing w:line="440" w:lineRule="exact"/>
        <w:jc w:val="center"/>
      </w:pPr>
      <w:bookmarkStart w:id="52" w:name="_Toc15223"/>
      <w:r>
        <w:rPr>
          <w:rFonts w:hint="eastAsia" w:ascii="宋体" w:hAnsi="宋体"/>
        </w:rPr>
        <w:t>第七章　附件</w:t>
      </w:r>
      <w:bookmarkEnd w:id="52"/>
    </w:p>
    <w:p>
      <w:pPr>
        <w:pStyle w:val="7"/>
        <w:spacing w:line="440" w:lineRule="exact"/>
        <w:rPr>
          <w:rFonts w:ascii="宋体" w:hAnsi="宋体" w:eastAsia="宋体"/>
          <w:sz w:val="28"/>
          <w:szCs w:val="28"/>
        </w:rPr>
      </w:pPr>
      <w:bookmarkStart w:id="53" w:name="_Toc5211"/>
      <w:r>
        <w:rPr>
          <w:rFonts w:hint="eastAsia" w:ascii="宋体" w:hAnsi="宋体" w:eastAsia="宋体"/>
          <w:sz w:val="28"/>
          <w:szCs w:val="28"/>
        </w:rPr>
        <w:t>1、附件一：投标函</w:t>
      </w:r>
      <w:bookmarkEnd w:id="53"/>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致（项目法人名称）：</w:t>
      </w:r>
      <w:r>
        <w:rPr>
          <w:rFonts w:hint="eastAsia" w:ascii="宋体" w:hAnsi="宋体"/>
          <w:sz w:val="24"/>
          <w:u w:val="single"/>
        </w:rPr>
        <w:t xml:space="preserve">                              </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1.1 我们收到并研究了贵单位的招标文件，愿意按招标文件规定的内容承担该工程的建设工程监理任务，严格执行所承诺的责任和义务。</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1.2 我们承认投标函、监理大纲及附件为我们投标文件的组成部分。</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1.3 如果我们中标，我们保证按招标文件的要求和项目法人签订工程监理合同，成立</w:t>
      </w:r>
      <w:r>
        <w:rPr>
          <w:rFonts w:hint="eastAsia" w:ascii="宋体" w:hAnsi="宋体"/>
          <w:sz w:val="24"/>
          <w:u w:val="single"/>
        </w:rPr>
        <w:t xml:space="preserve">             </w:t>
      </w:r>
      <w:r>
        <w:rPr>
          <w:rFonts w:hint="eastAsia" w:ascii="宋体" w:hAnsi="宋体"/>
          <w:sz w:val="24"/>
        </w:rPr>
        <w:t>项目监理部，授权</w:t>
      </w:r>
      <w:r>
        <w:rPr>
          <w:rFonts w:hint="eastAsia" w:ascii="宋体" w:hAnsi="宋体"/>
          <w:sz w:val="24"/>
          <w:u w:val="single"/>
        </w:rPr>
        <w:t>　　　</w:t>
      </w:r>
      <w:r>
        <w:rPr>
          <w:rFonts w:hint="eastAsia" w:ascii="宋体" w:hAnsi="宋体"/>
          <w:sz w:val="24"/>
        </w:rPr>
        <w:t>担任总监理工程师，该总监仅担任本项目的总监理工程师工作，并保证按监理大纲中所列人员组成项目监理机构进驻施工现场实施监理工作。</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1.4 我们同意在投标有效期内</w:t>
      </w:r>
      <w:r>
        <w:rPr>
          <w:rFonts w:hint="eastAsia" w:ascii="宋体" w:hAnsi="宋体"/>
          <w:sz w:val="24"/>
          <w:lang w:val="en-US" w:eastAsia="zh-CN"/>
        </w:rPr>
        <w:t xml:space="preserve">      日</w:t>
      </w:r>
      <w:r>
        <w:rPr>
          <w:rFonts w:hint="eastAsia" w:ascii="宋体" w:hAnsi="宋体"/>
          <w:sz w:val="24"/>
        </w:rPr>
        <w:t>，本投标文件一直对我们具有约束力。</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1.5 在制定和执行正式合同之前，本投标文件连同书面的中标通知书，均构成我们双方之间有约束力的合同。</w:t>
      </w:r>
    </w:p>
    <w:p>
      <w:pPr>
        <w:autoSpaceDE w:val="0"/>
        <w:autoSpaceDN w:val="0"/>
        <w:adjustRightInd w:val="0"/>
        <w:spacing w:line="460" w:lineRule="exact"/>
        <w:ind w:firstLine="480" w:firstLineChars="200"/>
        <w:jc w:val="left"/>
        <w:rPr>
          <w:rFonts w:hint="eastAsia" w:ascii="宋体" w:hAnsi="宋体" w:eastAsia="宋体"/>
          <w:sz w:val="24"/>
          <w:lang w:eastAsia="zh-CN"/>
        </w:rPr>
      </w:pPr>
      <w:r>
        <w:rPr>
          <w:rFonts w:hint="eastAsia" w:ascii="宋体" w:hAnsi="宋体"/>
          <w:sz w:val="24"/>
        </w:rPr>
        <w:t>1.6如我方中标，且在招标文件中规定招标代理服务费由中标人缴纳</w:t>
      </w:r>
      <w:r>
        <w:rPr>
          <w:rFonts w:hint="eastAsia" w:ascii="宋体" w:hAnsi="宋体"/>
          <w:sz w:val="24"/>
          <w:lang w:eastAsia="zh-CN"/>
        </w:rPr>
        <w:t>。</w:t>
      </w:r>
    </w:p>
    <w:p>
      <w:pPr>
        <w:spacing w:line="460" w:lineRule="exact"/>
        <w:rPr>
          <w:rFonts w:ascii="宋体" w:hAnsi="宋体"/>
          <w:sz w:val="24"/>
        </w:rPr>
      </w:pPr>
    </w:p>
    <w:p>
      <w:pPr>
        <w:tabs>
          <w:tab w:val="left" w:pos="-900"/>
          <w:tab w:val="left" w:pos="900"/>
          <w:tab w:val="left" w:pos="4860"/>
        </w:tabs>
        <w:spacing w:line="460" w:lineRule="exact"/>
        <w:ind w:right="-8" w:rightChars="-3" w:firstLine="480" w:firstLineChars="200"/>
        <w:rPr>
          <w:rFonts w:ascii="宋体" w:hAnsi="宋体"/>
          <w:sz w:val="24"/>
        </w:rPr>
      </w:pPr>
    </w:p>
    <w:p>
      <w:pPr>
        <w:tabs>
          <w:tab w:val="left" w:pos="-900"/>
          <w:tab w:val="left" w:pos="900"/>
          <w:tab w:val="left" w:pos="4860"/>
        </w:tabs>
        <w:spacing w:line="460" w:lineRule="exact"/>
        <w:ind w:right="-8" w:rightChars="-3" w:firstLine="480" w:firstLineChars="200"/>
        <w:rPr>
          <w:rFonts w:ascii="宋体" w:hAnsi="宋体"/>
          <w:sz w:val="24"/>
          <w:u w:val="single"/>
        </w:rPr>
      </w:pPr>
      <w:r>
        <w:rPr>
          <w:rFonts w:hint="eastAsia" w:ascii="宋体" w:hAnsi="宋体"/>
          <w:sz w:val="24"/>
        </w:rPr>
        <w:t>投标人（公章）：</w:t>
      </w:r>
      <w:r>
        <w:rPr>
          <w:rFonts w:hint="eastAsia" w:ascii="宋体" w:hAnsi="宋体"/>
          <w:sz w:val="24"/>
          <w:u w:val="single"/>
        </w:rPr>
        <w:t>　　　　　　　　　　　　　</w:t>
      </w:r>
    </w:p>
    <w:p>
      <w:pPr>
        <w:tabs>
          <w:tab w:val="left" w:pos="-900"/>
          <w:tab w:val="left" w:pos="900"/>
          <w:tab w:val="left" w:pos="4860"/>
        </w:tabs>
        <w:spacing w:line="460" w:lineRule="exact"/>
        <w:ind w:right="-8" w:rightChars="-3" w:firstLine="480" w:firstLineChars="200"/>
        <w:rPr>
          <w:rFonts w:ascii="宋体" w:hAnsi="宋体"/>
          <w:sz w:val="24"/>
          <w:u w:val="single"/>
        </w:rPr>
      </w:pPr>
      <w:r>
        <w:rPr>
          <w:rFonts w:hint="eastAsia" w:ascii="宋体" w:hAnsi="宋体"/>
          <w:sz w:val="24"/>
        </w:rPr>
        <w:t>法定代表人（签字或盖章）：</w:t>
      </w:r>
      <w:r>
        <w:rPr>
          <w:rFonts w:hint="eastAsia" w:ascii="宋体" w:hAnsi="宋体"/>
          <w:sz w:val="24"/>
          <w:u w:val="single"/>
        </w:rPr>
        <w:t>　　　　　　　　　</w:t>
      </w:r>
    </w:p>
    <w:p>
      <w:pPr>
        <w:tabs>
          <w:tab w:val="left" w:pos="-900"/>
          <w:tab w:val="left" w:pos="900"/>
          <w:tab w:val="left" w:pos="4860"/>
        </w:tabs>
        <w:spacing w:line="460" w:lineRule="exact"/>
        <w:ind w:right="-8" w:rightChars="-3"/>
        <w:rPr>
          <w:rFonts w:ascii="宋体" w:hAnsi="宋体"/>
          <w:sz w:val="24"/>
          <w:u w:val="single"/>
        </w:rPr>
      </w:pPr>
      <w:r>
        <w:rPr>
          <w:rFonts w:hint="eastAsia" w:ascii="宋体" w:hAnsi="宋体"/>
          <w:sz w:val="24"/>
        </w:rPr>
        <w:t>　　委托代理人（签字或盖章）：</w:t>
      </w:r>
      <w:r>
        <w:rPr>
          <w:rFonts w:hint="eastAsia" w:ascii="宋体" w:hAnsi="宋体"/>
          <w:sz w:val="24"/>
          <w:u w:val="single"/>
        </w:rPr>
        <w:t>　　　　　　　　　</w:t>
      </w:r>
    </w:p>
    <w:p>
      <w:pPr>
        <w:autoSpaceDE w:val="0"/>
        <w:autoSpaceDN w:val="0"/>
        <w:adjustRightInd w:val="0"/>
        <w:spacing w:line="460" w:lineRule="exact"/>
        <w:rPr>
          <w:rFonts w:ascii="宋体" w:hAnsi="宋体"/>
          <w:b/>
          <w:bCs/>
          <w:sz w:val="24"/>
        </w:rPr>
      </w:pPr>
      <w:r>
        <w:rPr>
          <w:rFonts w:hint="eastAsia" w:ascii="宋体" w:hAnsi="宋体"/>
          <w:b/>
          <w:bCs/>
          <w:sz w:val="24"/>
        </w:rPr>
        <w:t>　　　　　　　　　　　　　　　　　　　　　　　</w:t>
      </w:r>
    </w:p>
    <w:p>
      <w:pPr>
        <w:autoSpaceDE w:val="0"/>
        <w:autoSpaceDN w:val="0"/>
        <w:adjustRightInd w:val="0"/>
        <w:spacing w:line="460" w:lineRule="exact"/>
        <w:rPr>
          <w:rFonts w:ascii="宋体" w:hAnsi="宋体"/>
          <w:b/>
          <w:bCs/>
          <w:sz w:val="24"/>
        </w:rPr>
      </w:pPr>
    </w:p>
    <w:p>
      <w:pPr>
        <w:autoSpaceDE w:val="0"/>
        <w:autoSpaceDN w:val="0"/>
        <w:adjustRightInd w:val="0"/>
        <w:spacing w:line="460" w:lineRule="exact"/>
        <w:ind w:firstLine="5431" w:firstLineChars="2254"/>
        <w:rPr>
          <w:rFonts w:ascii="宋体" w:hAnsi="宋体"/>
          <w:b/>
          <w:bCs/>
          <w:sz w:val="24"/>
        </w:rPr>
      </w:pPr>
      <w:r>
        <w:rPr>
          <w:rFonts w:hint="eastAsia" w:ascii="宋体" w:hAnsi="宋体"/>
          <w:b/>
          <w:bCs/>
          <w:sz w:val="24"/>
        </w:rPr>
        <w:t>　年　　月　　日</w:t>
      </w:r>
    </w:p>
    <w:p>
      <w:pPr>
        <w:pStyle w:val="7"/>
        <w:spacing w:line="460" w:lineRule="exact"/>
        <w:rPr>
          <w:rFonts w:ascii="宋体" w:hAnsi="宋体" w:eastAsia="宋体"/>
        </w:rPr>
      </w:pPr>
    </w:p>
    <w:p>
      <w:pPr>
        <w:pStyle w:val="7"/>
        <w:spacing w:line="440" w:lineRule="exact"/>
        <w:rPr>
          <w:rFonts w:ascii="宋体" w:hAnsi="宋体" w:eastAsia="宋体"/>
        </w:rPr>
      </w:pPr>
    </w:p>
    <w:p>
      <w:pPr>
        <w:rPr>
          <w:rFonts w:ascii="宋体" w:hAnsi="宋体"/>
        </w:rPr>
      </w:pPr>
    </w:p>
    <w:p/>
    <w:p>
      <w:pPr>
        <w:pStyle w:val="7"/>
        <w:spacing w:line="440" w:lineRule="exact"/>
        <w:rPr>
          <w:rFonts w:ascii="宋体" w:hAnsi="宋体" w:eastAsia="宋体"/>
          <w:sz w:val="28"/>
          <w:szCs w:val="28"/>
        </w:rPr>
      </w:pPr>
      <w:bookmarkStart w:id="54" w:name="_Toc7431"/>
      <w:r>
        <w:rPr>
          <w:rFonts w:hint="eastAsia" w:ascii="宋体" w:hAnsi="宋体" w:eastAsia="宋体"/>
          <w:sz w:val="28"/>
          <w:szCs w:val="28"/>
        </w:rPr>
        <w:t>2、附件二：授权委托书</w:t>
      </w:r>
      <w:bookmarkEnd w:id="54"/>
    </w:p>
    <w:p>
      <w:pPr>
        <w:pStyle w:val="7"/>
        <w:spacing w:before="120" w:after="120" w:line="440" w:lineRule="exact"/>
        <w:jc w:val="center"/>
        <w:rPr>
          <w:rFonts w:ascii="宋体" w:hAnsi="宋体" w:eastAsia="宋体" w:cs="TimesNewRomanPSMT"/>
          <w:kern w:val="0"/>
          <w:sz w:val="24"/>
          <w:szCs w:val="24"/>
        </w:rPr>
      </w:pPr>
      <w:bookmarkStart w:id="55" w:name="_Toc201287639"/>
      <w:bookmarkStart w:id="56" w:name="_Toc289938524"/>
      <w:bookmarkStart w:id="57" w:name="_Toc13808"/>
      <w:r>
        <w:rPr>
          <w:rFonts w:hint="eastAsia" w:ascii="宋体" w:hAnsi="宋体" w:eastAsia="宋体" w:cs="TimesNewRomanPSMT"/>
          <w:kern w:val="0"/>
          <w:sz w:val="24"/>
          <w:szCs w:val="24"/>
        </w:rPr>
        <w:t>法定代表人身份证明</w:t>
      </w:r>
      <w:bookmarkEnd w:id="55"/>
      <w:bookmarkEnd w:id="56"/>
      <w:r>
        <w:rPr>
          <w:rFonts w:hint="eastAsia" w:ascii="宋体" w:hAnsi="宋体" w:eastAsia="宋体" w:cs="TimesNewRomanPSMT"/>
          <w:kern w:val="0"/>
          <w:sz w:val="24"/>
          <w:szCs w:val="24"/>
        </w:rPr>
        <w:t>书</w:t>
      </w:r>
      <w:bookmarkEnd w:id="57"/>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投标人名称：</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单位性质：</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地址：</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成立时间： 年 月 日</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经营期限：</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姓名： 性别： 年龄： 职务：系 （投标人名称）的法定代表人。</w:t>
      </w:r>
    </w:p>
    <w:p>
      <w:pPr>
        <w:autoSpaceDE w:val="0"/>
        <w:autoSpaceDN w:val="0"/>
        <w:adjustRightInd w:val="0"/>
        <w:spacing w:line="440" w:lineRule="exact"/>
        <w:ind w:firstLine="480" w:firstLineChars="200"/>
        <w:jc w:val="left"/>
        <w:rPr>
          <w:rFonts w:ascii="宋体" w:hAnsi="宋体" w:cs="宋体"/>
          <w:kern w:val="0"/>
          <w:sz w:val="24"/>
          <w:szCs w:val="24"/>
        </w:rPr>
      </w:pP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特此证明。</w:t>
      </w: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4560" w:firstLineChars="1900"/>
        <w:jc w:val="left"/>
        <w:rPr>
          <w:rFonts w:ascii="宋体" w:hAnsi="宋体" w:cs="宋体"/>
          <w:kern w:val="0"/>
          <w:sz w:val="24"/>
          <w:szCs w:val="24"/>
        </w:rPr>
      </w:pPr>
      <w:r>
        <w:rPr>
          <w:rFonts w:hint="eastAsia" w:ascii="宋体" w:hAnsi="宋体" w:cs="宋体"/>
          <w:kern w:val="0"/>
          <w:sz w:val="24"/>
          <w:szCs w:val="24"/>
        </w:rPr>
        <w:t>投标人： （盖单位章）</w:t>
      </w: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5040" w:firstLineChars="2100"/>
        <w:jc w:val="left"/>
        <w:rPr>
          <w:rFonts w:ascii="宋体" w:hAnsi="宋体" w:cs="宋体"/>
          <w:kern w:val="0"/>
          <w:sz w:val="24"/>
          <w:szCs w:val="24"/>
        </w:rPr>
      </w:pPr>
      <w:r>
        <w:rPr>
          <w:rFonts w:hint="eastAsia" w:ascii="宋体" w:hAnsi="宋体" w:cs="宋体"/>
          <w:kern w:val="0"/>
          <w:sz w:val="24"/>
          <w:szCs w:val="24"/>
        </w:rPr>
        <w:t>年　 月　 日</w:t>
      </w:r>
    </w:p>
    <w:p>
      <w:pPr>
        <w:autoSpaceDE w:val="0"/>
        <w:autoSpaceDN w:val="0"/>
        <w:adjustRightInd w:val="0"/>
        <w:spacing w:line="440" w:lineRule="exact"/>
        <w:jc w:val="left"/>
        <w:rPr>
          <w:rFonts w:ascii="宋体" w:hAnsi="宋体" w:cs="TimesNewRomanPSMT"/>
          <w:kern w:val="0"/>
          <w:sz w:val="18"/>
          <w:szCs w:val="18"/>
        </w:rPr>
      </w:pPr>
    </w:p>
    <w:p>
      <w:pPr>
        <w:spacing w:line="440" w:lineRule="exact"/>
        <w:jc w:val="center"/>
        <w:rPr>
          <w:rFonts w:ascii="宋体" w:hAnsi="宋体"/>
          <w:b/>
          <w:sz w:val="44"/>
        </w:rPr>
      </w:pPr>
      <w:r>
        <w:rPr>
          <w:rFonts w:hint="eastAsia" w:ascii="宋体" w:hAnsi="宋体" w:cs="宋体"/>
          <w:kern w:val="0"/>
          <w:szCs w:val="28"/>
        </w:rPr>
        <w:br w:type="page"/>
      </w:r>
    </w:p>
    <w:p>
      <w:pPr>
        <w:pStyle w:val="7"/>
        <w:spacing w:before="120" w:after="120" w:line="440" w:lineRule="exact"/>
        <w:jc w:val="center"/>
        <w:rPr>
          <w:rFonts w:ascii="宋体" w:hAnsi="宋体" w:eastAsia="宋体" w:cs="TimesNewRomanPSMT"/>
          <w:kern w:val="0"/>
          <w:sz w:val="24"/>
          <w:szCs w:val="24"/>
        </w:rPr>
      </w:pPr>
      <w:bookmarkStart w:id="58" w:name="_Toc19359"/>
      <w:r>
        <w:rPr>
          <w:rFonts w:hint="eastAsia" w:ascii="宋体" w:hAnsi="宋体" w:eastAsia="宋体" w:cs="TimesNewRomanPSMT"/>
          <w:kern w:val="0"/>
          <w:sz w:val="24"/>
          <w:szCs w:val="24"/>
        </w:rPr>
        <w:t>授权委托书</w:t>
      </w:r>
      <w:bookmarkEnd w:id="58"/>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本人 （姓名）系 （投标人名称）的法定代表人，现委托 （姓名）为我方代理人。理人根据授权，以我方名义签署、澄清、说明、补正、递交、撤回、修改 （项目名称） 工程监理投标文件、签订合同和处理有关事宜，其法律后果由我方承担。</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委托期限：</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日至</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代理人无转委托权。</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附：法定代表人身份证复印件</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    被授权人身份证复印件</w:t>
      </w: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投标人： （盖单位章）</w:t>
      </w: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法定代表人： （签字或盖章）</w:t>
      </w: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委托代理人： （签字或盖章）</w:t>
      </w: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5760" w:firstLineChars="2400"/>
        <w:jc w:val="left"/>
        <w:rPr>
          <w:rFonts w:ascii="宋体" w:hAnsi="宋体" w:cs="宋体"/>
          <w:kern w:val="0"/>
          <w:sz w:val="21"/>
          <w:szCs w:val="21"/>
        </w:rPr>
      </w:pPr>
      <w:r>
        <w:rPr>
          <w:rFonts w:hint="eastAsia" w:ascii="宋体" w:hAnsi="宋体" w:cs="宋体"/>
          <w:kern w:val="0"/>
          <w:sz w:val="24"/>
          <w:szCs w:val="24"/>
        </w:rPr>
        <w:t>年　 月 　日</w:t>
      </w:r>
    </w:p>
    <w:p>
      <w:pPr>
        <w:autoSpaceDE w:val="0"/>
        <w:autoSpaceDN w:val="0"/>
        <w:adjustRightInd w:val="0"/>
        <w:spacing w:line="440" w:lineRule="exact"/>
        <w:jc w:val="left"/>
        <w:rPr>
          <w:rFonts w:ascii="宋体" w:hAnsi="宋体" w:cs="TimesNewRomanPSMT"/>
          <w:kern w:val="0"/>
          <w:sz w:val="18"/>
          <w:szCs w:val="18"/>
        </w:rPr>
      </w:pPr>
    </w:p>
    <w:p>
      <w:pPr>
        <w:pStyle w:val="7"/>
        <w:spacing w:line="440" w:lineRule="exact"/>
        <w:rPr>
          <w:rFonts w:ascii="宋体" w:hAnsi="宋体" w:eastAsia="宋体"/>
          <w:sz w:val="24"/>
          <w:szCs w:val="24"/>
        </w:rPr>
      </w:pPr>
      <w:r>
        <w:rPr>
          <w:rFonts w:hint="eastAsia" w:ascii="宋体" w:hAnsi="宋体"/>
          <w:b w:val="0"/>
          <w:bCs w:val="0"/>
          <w:sz w:val="24"/>
        </w:rPr>
        <w:br w:type="page"/>
      </w:r>
      <w:bookmarkStart w:id="59" w:name="_Toc15810"/>
      <w:r>
        <w:rPr>
          <w:rFonts w:hint="eastAsia" w:ascii="宋体" w:hAnsi="宋体" w:eastAsia="宋体"/>
          <w:sz w:val="24"/>
          <w:szCs w:val="24"/>
        </w:rPr>
        <w:t>3、附件三：监理单位综合情况一览表</w:t>
      </w:r>
      <w:bookmarkEnd w:id="59"/>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87"/>
        <w:gridCol w:w="1200"/>
        <w:gridCol w:w="367"/>
        <w:gridCol w:w="1104"/>
        <w:gridCol w:w="1474"/>
        <w:gridCol w:w="15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企业注册名称</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设立日期</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法定代表人</w:t>
            </w:r>
          </w:p>
        </w:tc>
        <w:tc>
          <w:tcPr>
            <w:tcW w:w="15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职称</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企业性质</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企业资质等级</w:t>
            </w:r>
          </w:p>
        </w:tc>
        <w:tc>
          <w:tcPr>
            <w:tcW w:w="15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经营</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方式</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注册资金</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上级主管部门</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批准成立机构</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注册地点</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企业在岗人数</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专业技术</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人员数量</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国家注册监理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工程师人数</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30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通过监理培训合格人数</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高级职称人数</w:t>
            </w: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中级职称</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人数</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初级职称</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人数</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业</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简</w:t>
            </w:r>
          </w:p>
          <w:p>
            <w:pPr>
              <w:autoSpaceDE w:val="0"/>
              <w:autoSpaceDN w:val="0"/>
              <w:adjustRightInd w:val="0"/>
              <w:spacing w:line="440" w:lineRule="exact"/>
              <w:rPr>
                <w:rFonts w:ascii="宋体" w:hAnsi="宋体"/>
                <w:sz w:val="24"/>
                <w:szCs w:val="24"/>
              </w:rPr>
            </w:pPr>
            <w:r>
              <w:rPr>
                <w:rFonts w:hint="eastAsia" w:ascii="宋体" w:hAnsi="宋体"/>
                <w:sz w:val="24"/>
                <w:szCs w:val="24"/>
              </w:rPr>
              <w:t>历</w:t>
            </w:r>
          </w:p>
        </w:tc>
        <w:tc>
          <w:tcPr>
            <w:tcW w:w="8513"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rPr>
                <w:rFonts w:ascii="宋体" w:hAnsi="宋体"/>
                <w:sz w:val="24"/>
                <w:szCs w:val="24"/>
              </w:rPr>
            </w:pPr>
          </w:p>
        </w:tc>
      </w:tr>
    </w:tbl>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rPr>
          <w:rFonts w:ascii="宋体" w:hAnsi="宋体"/>
        </w:rPr>
      </w:pPr>
    </w:p>
    <w:p>
      <w:pPr>
        <w:rPr>
          <w:rFonts w:ascii="宋体" w:hAnsi="宋体"/>
        </w:rPr>
      </w:pPr>
    </w:p>
    <w:p>
      <w:pPr>
        <w:pStyle w:val="7"/>
        <w:spacing w:line="440" w:lineRule="exact"/>
        <w:rPr>
          <w:rFonts w:ascii="宋体" w:hAnsi="宋体" w:eastAsia="宋体"/>
          <w:sz w:val="24"/>
          <w:szCs w:val="24"/>
        </w:rPr>
      </w:pPr>
      <w:bookmarkStart w:id="60" w:name="_Toc4215"/>
      <w:r>
        <w:rPr>
          <w:rFonts w:hint="eastAsia" w:ascii="宋体" w:hAnsi="宋体" w:eastAsia="宋体"/>
          <w:sz w:val="24"/>
          <w:szCs w:val="24"/>
        </w:rPr>
        <w:t>4、附件四：近三年已完监理工程一览表</w:t>
      </w:r>
      <w:bookmarkEnd w:id="60"/>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229"/>
        <w:gridCol w:w="835"/>
        <w:gridCol w:w="836"/>
        <w:gridCol w:w="836"/>
        <w:gridCol w:w="836"/>
        <w:gridCol w:w="8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建设单位</w:t>
            </w: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项目名称及建设地点</w:t>
            </w: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结构</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类型</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面积</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造价</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工期</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质量</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标准</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注：本表须附已完监理工程的建设工程委托监理合同和监理手册复印件并加盖公章。</w:t>
      </w:r>
    </w:p>
    <w:p>
      <w:pPr>
        <w:pStyle w:val="7"/>
        <w:spacing w:line="440" w:lineRule="exact"/>
        <w:jc w:val="center"/>
        <w:rPr>
          <w:rFonts w:ascii="宋体" w:hAnsi="宋体" w:eastAsia="宋体"/>
          <w:sz w:val="24"/>
          <w:szCs w:val="24"/>
        </w:rPr>
      </w:pPr>
      <w:bookmarkStart w:id="61" w:name="_Toc5360"/>
      <w:r>
        <w:rPr>
          <w:rFonts w:hint="eastAsia" w:ascii="宋体" w:hAnsi="宋体" w:eastAsia="宋体"/>
          <w:sz w:val="24"/>
          <w:szCs w:val="24"/>
        </w:rPr>
        <w:t>正在工程监理的和新承接的项目情况表</w:t>
      </w:r>
      <w:bookmarkEnd w:id="61"/>
    </w:p>
    <w:tbl>
      <w:tblPr>
        <w:tblStyle w:val="2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项目名称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项目所在地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发包人名称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发包人地址</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发包人电话</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签约合同价</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开工日期</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计划竣工日期</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承担的工作</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工程质量</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总监理工程师</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技术负责人</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总监理工程师及电话</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项目描述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备注</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bl>
    <w:p>
      <w:pPr>
        <w:pStyle w:val="7"/>
        <w:spacing w:line="440" w:lineRule="exact"/>
        <w:rPr>
          <w:rFonts w:ascii="宋体" w:hAnsi="宋体" w:eastAsia="宋体"/>
          <w:sz w:val="24"/>
          <w:szCs w:val="24"/>
        </w:rPr>
      </w:pPr>
      <w:bookmarkStart w:id="62" w:name="_Toc27114"/>
      <w:r>
        <w:rPr>
          <w:rFonts w:hint="eastAsia" w:ascii="宋体" w:hAnsi="宋体" w:eastAsia="宋体"/>
          <w:sz w:val="24"/>
          <w:szCs w:val="24"/>
        </w:rPr>
        <w:t>5、附件五：拟派本项目总监理工程师资格一览表</w:t>
      </w:r>
      <w:bookmarkEnd w:id="62"/>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4"/>
        <w:gridCol w:w="1077"/>
        <w:gridCol w:w="429"/>
        <w:gridCol w:w="862"/>
        <w:gridCol w:w="649"/>
        <w:gridCol w:w="642"/>
        <w:gridCol w:w="1291"/>
        <w:gridCol w:w="54"/>
        <w:gridCol w:w="1026"/>
        <w:gridCol w:w="21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姓　名</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性　别</w:t>
            </w: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　龄</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技术职称</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　业</w:t>
            </w: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学　历</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参加工作</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时间</w:t>
            </w:r>
          </w:p>
        </w:tc>
        <w:tc>
          <w:tcPr>
            <w:tcW w:w="30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从事监理工作</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年限</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取得国家监理工程师执业资格时间</w:t>
            </w:r>
          </w:p>
        </w:tc>
        <w:tc>
          <w:tcPr>
            <w:tcW w:w="30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监理工程师</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注册证书号码</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39"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b/>
                <w:bCs/>
                <w:sz w:val="24"/>
                <w:szCs w:val="24"/>
              </w:rPr>
            </w:pPr>
            <w:r>
              <w:rPr>
                <w:rFonts w:hint="eastAsia" w:ascii="宋体" w:hAnsi="宋体"/>
                <w:b/>
                <w:bCs/>
                <w:sz w:val="24"/>
                <w:szCs w:val="24"/>
              </w:rPr>
              <w:t>监理工程业绩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建设单位</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项目名称</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建设规模</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结构类型</w:t>
            </w: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工程质量</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项目监理机构担任工作</w:t>
            </w: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本项目监理工作内容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注：本表须附技术职称、监理工程师资格证书、岗位证书和监理业绩的有效证明。</w:t>
      </w:r>
    </w:p>
    <w:p>
      <w:pPr>
        <w:pStyle w:val="7"/>
        <w:spacing w:line="440" w:lineRule="exact"/>
        <w:rPr>
          <w:rFonts w:ascii="宋体" w:hAnsi="宋体" w:eastAsia="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7"/>
        <w:spacing w:line="440" w:lineRule="exact"/>
        <w:rPr>
          <w:rFonts w:ascii="宋体" w:hAnsi="宋体" w:eastAsia="宋体"/>
          <w:sz w:val="24"/>
          <w:szCs w:val="24"/>
        </w:rPr>
      </w:pPr>
      <w:bookmarkStart w:id="63" w:name="_Toc31544"/>
      <w:r>
        <w:rPr>
          <w:rFonts w:hint="eastAsia" w:ascii="宋体" w:hAnsi="宋体" w:eastAsia="宋体"/>
          <w:sz w:val="24"/>
          <w:szCs w:val="24"/>
        </w:rPr>
        <w:t>6、附件六：拟派本项目监理机构其他监理人员资格一览表</w:t>
      </w:r>
      <w:bookmarkEnd w:id="63"/>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54"/>
        <w:gridCol w:w="1192"/>
        <w:gridCol w:w="1192"/>
        <w:gridCol w:w="1193"/>
        <w:gridCol w:w="1192"/>
        <w:gridCol w:w="1354"/>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姓　名</w:t>
            </w: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年龄</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　业</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技术职称</w:t>
            </w: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执业资格</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从事专业工作年限</w:t>
            </w: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在本项目监理机构中拟担任工作</w:t>
            </w: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专业</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注：本表须附技术职称、国家注册监理工程师资格证书和岗位证书复印件。</w:t>
      </w:r>
    </w:p>
    <w:p>
      <w:pPr>
        <w:pStyle w:val="7"/>
        <w:spacing w:line="440" w:lineRule="exact"/>
        <w:rPr>
          <w:rFonts w:ascii="宋体" w:hAnsi="宋体" w:eastAsia="宋体"/>
          <w:sz w:val="24"/>
          <w:szCs w:val="24"/>
        </w:rPr>
      </w:pPr>
      <w:bookmarkStart w:id="64" w:name="_Toc12366"/>
      <w:r>
        <w:rPr>
          <w:rFonts w:hint="eastAsia" w:ascii="宋体" w:hAnsi="宋体" w:eastAsia="宋体"/>
          <w:sz w:val="24"/>
          <w:szCs w:val="24"/>
        </w:rPr>
        <w:t>7、附件七：拟在本项目使用的主要仪器、检测设备一览表</w:t>
      </w:r>
      <w:bookmarkEnd w:id="64"/>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07"/>
        <w:gridCol w:w="1808"/>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名　称</w:t>
            </w: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型　号</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数　量</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计量检测情况</w:t>
            </w: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bl>
    <w:p>
      <w:pPr>
        <w:autoSpaceDE w:val="0"/>
        <w:autoSpaceDN w:val="0"/>
        <w:adjustRightInd w:val="0"/>
        <w:spacing w:line="440" w:lineRule="exact"/>
        <w:rPr>
          <w:rFonts w:ascii="宋体" w:hAnsi="宋体"/>
          <w:b/>
          <w:bCs/>
        </w:rPr>
      </w:pPr>
    </w:p>
    <w:p>
      <w:pPr>
        <w:pStyle w:val="7"/>
        <w:spacing w:line="440" w:lineRule="exact"/>
        <w:rPr>
          <w:rFonts w:ascii="宋体" w:hAnsi="宋体" w:eastAsia="宋体"/>
        </w:rPr>
      </w:pPr>
    </w:p>
    <w:p>
      <w:pPr>
        <w:pStyle w:val="7"/>
        <w:spacing w:line="440" w:lineRule="exact"/>
        <w:rPr>
          <w:rFonts w:hint="eastAsia" w:ascii="宋体" w:hAnsi="宋体" w:eastAsia="宋体"/>
          <w:sz w:val="24"/>
          <w:szCs w:val="24"/>
        </w:rPr>
      </w:pPr>
      <w:bookmarkStart w:id="65" w:name="_Toc18683"/>
    </w:p>
    <w:p>
      <w:pPr>
        <w:pStyle w:val="7"/>
        <w:spacing w:line="440" w:lineRule="exact"/>
        <w:rPr>
          <w:rFonts w:hint="eastAsia" w:ascii="宋体" w:hAnsi="宋体" w:eastAsia="宋体"/>
          <w:sz w:val="24"/>
          <w:szCs w:val="24"/>
        </w:rPr>
      </w:pPr>
    </w:p>
    <w:p>
      <w:pPr>
        <w:pStyle w:val="7"/>
        <w:spacing w:line="440" w:lineRule="exact"/>
        <w:rPr>
          <w:rFonts w:hint="eastAsia" w:ascii="宋体" w:hAnsi="宋体" w:eastAsia="宋体"/>
          <w:sz w:val="24"/>
          <w:szCs w:val="24"/>
        </w:rPr>
      </w:pPr>
    </w:p>
    <w:p>
      <w:pPr>
        <w:pStyle w:val="7"/>
        <w:spacing w:line="440" w:lineRule="exact"/>
        <w:rPr>
          <w:rFonts w:hint="eastAsia" w:ascii="宋体" w:hAnsi="宋体" w:eastAsia="宋体"/>
          <w:sz w:val="24"/>
          <w:szCs w:val="24"/>
        </w:rPr>
      </w:pPr>
    </w:p>
    <w:bookmarkEnd w:id="65"/>
    <w:p>
      <w:pPr>
        <w:spacing w:line="440" w:lineRule="exact"/>
        <w:rPr>
          <w:rFonts w:ascii="宋体" w:hAnsi="宋体"/>
          <w:b/>
          <w:sz w:val="24"/>
          <w:szCs w:val="24"/>
        </w:rPr>
      </w:pPr>
    </w:p>
    <w:p>
      <w:pPr>
        <w:pStyle w:val="7"/>
        <w:spacing w:line="440" w:lineRule="exact"/>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附件八：建设工程监理费报价表</w:t>
      </w:r>
    </w:p>
    <w:p>
      <w:pPr>
        <w:spacing w:line="440" w:lineRule="exact"/>
        <w:jc w:val="center"/>
        <w:rPr>
          <w:rFonts w:hint="eastAsia" w:ascii="宋体" w:hAnsi="宋体"/>
          <w:b/>
          <w:sz w:val="24"/>
          <w:szCs w:val="24"/>
        </w:rPr>
      </w:pPr>
      <w:r>
        <w:rPr>
          <w:rFonts w:hint="eastAsia" w:ascii="宋体" w:hAnsi="宋体"/>
          <w:b/>
          <w:sz w:val="24"/>
          <w:szCs w:val="24"/>
        </w:rPr>
        <w:t>建设工程监理费报价表</w:t>
      </w:r>
    </w:p>
    <w:p>
      <w:pPr>
        <w:pStyle w:val="2"/>
      </w:pPr>
    </w:p>
    <w:p>
      <w:pPr>
        <w:spacing w:line="440" w:lineRule="exact"/>
        <w:rPr>
          <w:rFonts w:ascii="宋体" w:hAnsi="宋体"/>
          <w:sz w:val="24"/>
          <w:szCs w:val="24"/>
          <w:u w:val="single"/>
        </w:rPr>
      </w:pPr>
      <w:r>
        <w:rPr>
          <w:rFonts w:hint="eastAsia" w:ascii="宋体" w:hAnsi="宋体"/>
          <w:b/>
          <w:sz w:val="24"/>
          <w:szCs w:val="24"/>
        </w:rPr>
        <w:t>工程名称：</w:t>
      </w:r>
      <w:r>
        <w:rPr>
          <w:rFonts w:hint="eastAsia" w:ascii="宋体" w:hAnsi="宋体"/>
          <w:b/>
          <w:sz w:val="24"/>
          <w:szCs w:val="24"/>
          <w:u w:val="single"/>
        </w:rPr>
        <w:t>　　　　　　　　　　　　　　　　　　　　　</w:t>
      </w:r>
      <w:r>
        <w:rPr>
          <w:rFonts w:hint="eastAsia" w:ascii="宋体" w:hAnsi="宋体"/>
          <w:sz w:val="24"/>
          <w:szCs w:val="24"/>
          <w:u w:val="single"/>
        </w:rPr>
        <w:t xml:space="preserve">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投标人：（盖章）</w:t>
      </w:r>
      <w:r>
        <w:rPr>
          <w:rFonts w:hint="eastAsia" w:ascii="宋体" w:hAnsi="宋体"/>
          <w:b/>
          <w:sz w:val="24"/>
          <w:szCs w:val="24"/>
          <w:u w:val="single"/>
        </w:rPr>
        <w:t>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投标报价：（人民币大写）</w:t>
      </w:r>
      <w:r>
        <w:rPr>
          <w:rFonts w:hint="eastAsia" w:ascii="宋体" w:hAnsi="宋体"/>
          <w:b/>
          <w:sz w:val="24"/>
          <w:szCs w:val="24"/>
          <w:u w:val="single"/>
        </w:rPr>
        <w:t>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监理周期：</w:t>
      </w:r>
      <w:r>
        <w:rPr>
          <w:rFonts w:hint="eastAsia" w:ascii="宋体" w:hAnsi="宋体"/>
          <w:b/>
          <w:sz w:val="24"/>
          <w:szCs w:val="24"/>
          <w:u w:val="single"/>
        </w:rPr>
        <w:t xml:space="preserve">                             </w:t>
      </w:r>
    </w:p>
    <w:p>
      <w:pPr>
        <w:spacing w:line="440" w:lineRule="exact"/>
        <w:rPr>
          <w:rFonts w:ascii="宋体" w:hAnsi="宋体"/>
          <w:b/>
          <w:sz w:val="24"/>
          <w:szCs w:val="24"/>
          <w:u w:val="single"/>
        </w:rPr>
      </w:pPr>
    </w:p>
    <w:tbl>
      <w:tblPr>
        <w:tblStyle w:val="22"/>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exact"/>
          <w:jc w:val="center"/>
        </w:trPr>
        <w:tc>
          <w:tcPr>
            <w:tcW w:w="6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计算</w:t>
            </w:r>
          </w:p>
          <w:p>
            <w:pPr>
              <w:spacing w:line="440" w:lineRule="exact"/>
              <w:jc w:val="center"/>
              <w:rPr>
                <w:rFonts w:ascii="宋体" w:hAnsi="宋体"/>
                <w:sz w:val="24"/>
                <w:szCs w:val="24"/>
              </w:rPr>
            </w:pPr>
            <w:r>
              <w:rPr>
                <w:rFonts w:hint="eastAsia" w:ascii="宋体" w:hAnsi="宋体"/>
                <w:sz w:val="24"/>
                <w:szCs w:val="24"/>
              </w:rPr>
              <w:t>方法及</w:t>
            </w:r>
          </w:p>
          <w:p>
            <w:pPr>
              <w:spacing w:line="440" w:lineRule="exact"/>
              <w:jc w:val="center"/>
              <w:rPr>
                <w:rFonts w:ascii="宋体" w:hAnsi="宋体"/>
                <w:sz w:val="24"/>
                <w:szCs w:val="24"/>
              </w:rPr>
            </w:pPr>
            <w:r>
              <w:rPr>
                <w:rFonts w:hint="eastAsia" w:ascii="宋体" w:hAnsi="宋体"/>
                <w:sz w:val="24"/>
                <w:szCs w:val="24"/>
              </w:rPr>
              <w:t>说</w:t>
            </w:r>
          </w:p>
          <w:p>
            <w:pPr>
              <w:spacing w:line="440" w:lineRule="exact"/>
              <w:jc w:val="center"/>
              <w:rPr>
                <w:rFonts w:ascii="宋体" w:hAnsi="宋体"/>
                <w:sz w:val="24"/>
                <w:szCs w:val="24"/>
              </w:rPr>
            </w:pPr>
            <w:r>
              <w:rPr>
                <w:rFonts w:hint="eastAsia" w:ascii="宋体" w:hAnsi="宋体"/>
                <w:sz w:val="24"/>
                <w:szCs w:val="24"/>
              </w:rPr>
              <w:t>明</w:t>
            </w:r>
          </w:p>
        </w:tc>
        <w:tc>
          <w:tcPr>
            <w:tcW w:w="8367" w:type="dxa"/>
            <w:tcBorders>
              <w:top w:val="single" w:color="auto" w:sz="4" w:space="0"/>
              <w:left w:val="single" w:color="auto" w:sz="4" w:space="0"/>
              <w:bottom w:val="single" w:color="auto" w:sz="4" w:space="0"/>
              <w:right w:val="single" w:color="auto" w:sz="4" w:space="0"/>
            </w:tcBorders>
          </w:tcPr>
          <w:p>
            <w:pPr>
              <w:spacing w:line="440" w:lineRule="exact"/>
              <w:ind w:left="420"/>
              <w:rPr>
                <w:rFonts w:ascii="宋体" w:hAnsi="宋体"/>
                <w:sz w:val="24"/>
                <w:szCs w:val="24"/>
              </w:rPr>
            </w:pPr>
          </w:p>
        </w:tc>
      </w:tr>
    </w:tbl>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440" w:lineRule="exact"/>
        <w:jc w:val="center"/>
        <w:rPr>
          <w:rFonts w:hint="eastAsia"/>
        </w:rPr>
      </w:pPr>
      <w:r>
        <w:rPr>
          <w:rFonts w:hint="eastAsia" w:ascii="宋体" w:hAnsi="宋体"/>
          <w:sz w:val="24"/>
          <w:szCs w:val="24"/>
        </w:rPr>
        <w:t xml:space="preserve">                                  投标日期：　　年　　月　　日</w:t>
      </w: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r>
        <w:rPr>
          <w:rFonts w:hint="eastAsia" w:ascii="宋体" w:hAnsi="宋体" w:eastAsia="宋体" w:cs="Times New Roman"/>
          <w:sz w:val="24"/>
          <w:szCs w:val="24"/>
        </w:rPr>
        <w:t>9、附件九：投标保证金证明格式</w:t>
      </w:r>
    </w:p>
    <w:p>
      <w:pPr>
        <w:rPr>
          <w:rFonts w:hint="eastAsia" w:ascii="宋体" w:hAnsi="宋体"/>
          <w:b/>
          <w:bCs/>
          <w:sz w:val="24"/>
          <w:szCs w:val="24"/>
        </w:rPr>
      </w:pPr>
    </w:p>
    <w:p>
      <w:pPr>
        <w:autoSpaceDE w:val="0"/>
        <w:autoSpaceDN w:val="0"/>
        <w:adjustRightInd w:val="0"/>
        <w:spacing w:line="400" w:lineRule="exact"/>
        <w:jc w:val="center"/>
        <w:rPr>
          <w:rFonts w:hint="eastAsia" w:ascii="宋体" w:hAnsi="宋体"/>
          <w:b/>
          <w:bCs/>
          <w:sz w:val="24"/>
          <w:szCs w:val="24"/>
        </w:rPr>
      </w:pPr>
      <w:r>
        <w:rPr>
          <w:rFonts w:hint="eastAsia" w:ascii="宋体" w:hAnsi="宋体"/>
          <w:b/>
          <w:bCs/>
          <w:sz w:val="24"/>
          <w:szCs w:val="24"/>
        </w:rPr>
        <w:t>投标保证金证明</w:t>
      </w:r>
    </w:p>
    <w:p>
      <w:pPr>
        <w:autoSpaceDE w:val="0"/>
        <w:autoSpaceDN w:val="0"/>
        <w:adjustRightInd w:val="0"/>
        <w:spacing w:line="400" w:lineRule="exact"/>
        <w:rPr>
          <w:rFonts w:hint="eastAsia" w:ascii="宋体" w:hAnsi="宋体"/>
          <w:b/>
          <w:bCs/>
          <w:sz w:val="24"/>
          <w:szCs w:val="24"/>
        </w:rPr>
      </w:pPr>
      <w:bookmarkStart w:id="66" w:name="_Toc325726048"/>
      <w:bookmarkEnd w:id="66"/>
    </w:p>
    <w:p>
      <w:pPr>
        <w:autoSpaceDE w:val="0"/>
        <w:autoSpaceDN w:val="0"/>
        <w:adjustRightInd w:val="0"/>
        <w:spacing w:line="400" w:lineRule="exact"/>
        <w:rPr>
          <w:rFonts w:ascii="宋体" w:hAnsi="宋体"/>
          <w:b/>
          <w:bCs/>
          <w:sz w:val="24"/>
          <w:szCs w:val="24"/>
        </w:rPr>
      </w:pPr>
      <w:r>
        <w:rPr>
          <w:rFonts w:hint="eastAsia" w:ascii="宋体" w:hAnsi="宋体"/>
          <w:b/>
          <w:bCs/>
          <w:sz w:val="24"/>
          <w:szCs w:val="24"/>
        </w:rPr>
        <w:t>致：</w:t>
      </w:r>
      <w:r>
        <w:rPr>
          <w:rFonts w:hint="eastAsia" w:ascii="宋体" w:hAnsi="宋体"/>
          <w:b/>
          <w:bCs/>
          <w:sz w:val="24"/>
          <w:szCs w:val="24"/>
          <w:lang w:val="en-US" w:eastAsia="zh-CN"/>
        </w:rPr>
        <w:t>青海喆坤工程管理咨询有限公司</w:t>
      </w: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我方为（项目名称）项目（采购编号为：          ）递交保证金人民币            （大写：人民币        元）已于     年    月    日以基本户转账方式汇入你方账户。</w:t>
      </w: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附件：保证金交款证明复印件（加盖公章）</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户    名：</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开户银行：</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开户帐号：</w:t>
      </w: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4435" w:firstLineChars="1848"/>
        <w:rPr>
          <w:rFonts w:ascii="宋体" w:hAnsi="宋体"/>
          <w:bCs/>
          <w:sz w:val="24"/>
          <w:szCs w:val="24"/>
        </w:rPr>
      </w:pPr>
      <w:r>
        <w:rPr>
          <w:rFonts w:hint="eastAsia" w:ascii="宋体" w:hAnsi="宋体"/>
          <w:bCs/>
          <w:sz w:val="24"/>
          <w:szCs w:val="24"/>
        </w:rPr>
        <w:t>投标人：</w:t>
      </w:r>
      <w:r>
        <w:rPr>
          <w:rFonts w:ascii="宋体" w:hAnsi="宋体"/>
          <w:bCs/>
          <w:sz w:val="24"/>
          <w:szCs w:val="24"/>
        </w:rPr>
        <w:t xml:space="preserve">             </w:t>
      </w:r>
      <w:r>
        <w:rPr>
          <w:rFonts w:hint="eastAsia" w:ascii="宋体" w:hAnsi="宋体"/>
          <w:bCs/>
          <w:sz w:val="24"/>
          <w:szCs w:val="24"/>
        </w:rPr>
        <w:t>（公章）</w:t>
      </w:r>
    </w:p>
    <w:p>
      <w:pPr>
        <w:autoSpaceDE w:val="0"/>
        <w:autoSpaceDN w:val="0"/>
        <w:adjustRightInd w:val="0"/>
        <w:spacing w:line="400" w:lineRule="exact"/>
        <w:rPr>
          <w:rFonts w:ascii="宋体" w:hAnsi="宋体"/>
          <w:bCs/>
          <w:sz w:val="24"/>
          <w:szCs w:val="24"/>
        </w:rPr>
      </w:pPr>
      <w:r>
        <w:rPr>
          <w:rFonts w:ascii="宋体" w:hAnsi="宋体"/>
          <w:bCs/>
          <w:sz w:val="24"/>
          <w:szCs w:val="24"/>
        </w:rPr>
        <w:t xml:space="preserve">                     </w:t>
      </w:r>
      <w:r>
        <w:rPr>
          <w:rFonts w:hint="eastAsia" w:ascii="宋体" w:hAnsi="宋体"/>
          <w:bCs/>
          <w:sz w:val="24"/>
          <w:szCs w:val="24"/>
        </w:rPr>
        <w:t>法定代表人或委托代理人：</w:t>
      </w:r>
      <w:r>
        <w:rPr>
          <w:rFonts w:ascii="宋体" w:hAnsi="宋体"/>
          <w:bCs/>
          <w:sz w:val="24"/>
          <w:szCs w:val="24"/>
        </w:rPr>
        <w:t xml:space="preserve">       </w:t>
      </w:r>
      <w:r>
        <w:rPr>
          <w:rFonts w:hint="eastAsia" w:ascii="宋体" w:hAnsi="宋体"/>
          <w:bCs/>
          <w:sz w:val="24"/>
          <w:szCs w:val="24"/>
        </w:rPr>
        <w:t xml:space="preserve">      （签字）</w:t>
      </w:r>
    </w:p>
    <w:p>
      <w:pPr>
        <w:autoSpaceDE w:val="0"/>
        <w:autoSpaceDN w:val="0"/>
        <w:adjustRightInd w:val="0"/>
        <w:spacing w:line="400" w:lineRule="exact"/>
        <w:ind w:firstLine="3057" w:firstLineChars="1274"/>
        <w:rPr>
          <w:rFonts w:hint="eastAsia" w:ascii="宋体" w:hAnsi="宋体"/>
          <w:bCs/>
          <w:sz w:val="24"/>
          <w:szCs w:val="24"/>
        </w:rPr>
      </w:pPr>
    </w:p>
    <w:p>
      <w:pPr>
        <w:autoSpaceDE w:val="0"/>
        <w:autoSpaceDN w:val="0"/>
        <w:adjustRightInd w:val="0"/>
        <w:spacing w:line="400" w:lineRule="exact"/>
        <w:ind w:firstLine="3253"/>
        <w:rPr>
          <w:rFonts w:hint="eastAsia" w:ascii="宋体" w:hAnsi="宋体"/>
          <w:bCs/>
          <w:sz w:val="24"/>
          <w:szCs w:val="24"/>
        </w:rPr>
      </w:pPr>
      <w:r>
        <w:rPr>
          <w:rFonts w:hint="eastAsia" w:ascii="宋体" w:hAnsi="宋体"/>
          <w:bCs/>
          <w:sz w:val="24"/>
          <w:szCs w:val="24"/>
        </w:rPr>
        <w:t xml:space="preserve">                年  月  日</w:t>
      </w:r>
    </w:p>
    <w:p>
      <w:pPr>
        <w:pStyle w:val="20"/>
        <w:jc w:val="left"/>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pStyle w:val="2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附件</w:t>
      </w:r>
      <w:r>
        <w:rPr>
          <w:rFonts w:hint="eastAsia" w:ascii="宋体" w:hAnsi="宋体" w:eastAsia="宋体" w:cs="Times New Roman"/>
          <w:sz w:val="24"/>
          <w:szCs w:val="24"/>
          <w:lang w:eastAsia="zh-CN"/>
        </w:rPr>
        <w:t>十</w:t>
      </w:r>
      <w:r>
        <w:rPr>
          <w:rFonts w:hint="eastAsia" w:ascii="宋体" w:hAnsi="宋体" w:eastAsia="宋体" w:cs="Times New Roman"/>
          <w:sz w:val="24"/>
          <w:szCs w:val="24"/>
        </w:rPr>
        <w:t>：</w:t>
      </w:r>
      <w:r>
        <w:rPr>
          <w:rFonts w:hint="eastAsia" w:ascii="宋体" w:hAnsi="宋体" w:eastAsia="宋体" w:cs="Times New Roman"/>
          <w:sz w:val="24"/>
          <w:szCs w:val="24"/>
          <w:lang w:val="zh-CN"/>
        </w:rPr>
        <w:t>财务状况、缴纳税收和社会保障资金证明</w:t>
      </w:r>
    </w:p>
    <w:p>
      <w:pPr>
        <w:pStyle w:val="2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 xml:space="preserve"> </w:t>
      </w:r>
    </w:p>
    <w:p>
      <w:pPr>
        <w:pStyle w:val="20"/>
        <w:jc w:val="center"/>
        <w:rPr>
          <w:rFonts w:hint="eastAsia" w:ascii="宋体" w:hAnsi="宋体" w:eastAsia="宋体" w:cs="Times New Roman"/>
          <w:sz w:val="24"/>
          <w:szCs w:val="24"/>
          <w:lang w:val="zh-CN"/>
        </w:rPr>
      </w:pPr>
      <w:r>
        <w:rPr>
          <w:rFonts w:hint="eastAsia" w:ascii="宋体" w:hAnsi="宋体" w:eastAsia="宋体" w:cs="Times New Roman"/>
          <w:sz w:val="24"/>
          <w:szCs w:val="24"/>
          <w:lang w:val="zh-CN"/>
        </w:rPr>
        <w:t>财务状况、缴纳税收和社会保障资金证明</w:t>
      </w:r>
    </w:p>
    <w:p>
      <w:pPr>
        <w:pStyle w:val="2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按照招标文件第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、经第三方机构出具的201</w:t>
      </w:r>
      <w:r>
        <w:rPr>
          <w:rFonts w:hint="eastAsia" w:ascii="宋体" w:hAnsi="Cambria" w:cs="宋体"/>
          <w:kern w:val="0"/>
          <w:sz w:val="24"/>
          <w:lang w:val="en-US" w:eastAsia="zh-CN"/>
        </w:rPr>
        <w:t>9</w:t>
      </w:r>
      <w:r>
        <w:rPr>
          <w:rFonts w:hint="eastAsia" w:ascii="宋体" w:hAnsi="Cambria" w:cs="宋体"/>
          <w:kern w:val="0"/>
          <w:sz w:val="24"/>
          <w:lang w:val="zh-CN"/>
        </w:rPr>
        <w:t>年度财务状况审计报告，包括资产负债表、现金流量表、利润表和财务情况说明书；</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w:t>
      </w:r>
      <w:r>
        <w:rPr>
          <w:rFonts w:hint="eastAsia" w:ascii="宋体" w:hAnsi="Cambria" w:cs="宋体"/>
          <w:kern w:val="0"/>
          <w:sz w:val="24"/>
          <w:lang w:val="en-US" w:eastAsia="zh-CN"/>
        </w:rPr>
        <w:t>近半年任意</w:t>
      </w:r>
      <w:r>
        <w:rPr>
          <w:rFonts w:hint="eastAsia" w:ascii="宋体" w:hAnsi="Cambria" w:cs="宋体"/>
          <w:kern w:val="0"/>
          <w:sz w:val="24"/>
          <w:lang w:val="zh-CN"/>
        </w:rPr>
        <w:t>三个月依法缴纳税收和社会保障资金记录的证明材料；</w:t>
      </w:r>
    </w:p>
    <w:p>
      <w:pPr>
        <w:autoSpaceDE w:val="0"/>
        <w:autoSpaceDN w:val="0"/>
        <w:adjustRightInd w:val="0"/>
        <w:spacing w:line="400" w:lineRule="exact"/>
        <w:ind w:firstLine="480"/>
        <w:jc w:val="left"/>
        <w:rPr>
          <w:rFonts w:hint="eastAsia" w:ascii="宋体" w:hAnsi="Cambria" w:cs="宋体"/>
          <w:kern w:val="0"/>
          <w:sz w:val="24"/>
          <w:lang w:val="zh-CN"/>
        </w:rPr>
      </w:pPr>
      <w:r>
        <w:rPr>
          <w:rFonts w:hint="eastAsia" w:ascii="宋体" w:hAnsi="Cambria" w:cs="宋体"/>
          <w:kern w:val="0"/>
          <w:sz w:val="24"/>
          <w:lang w:val="zh-CN"/>
        </w:rPr>
        <w:t>3、新注册企业未满一年的提供本公司出具的财务报表。</w:t>
      </w:r>
    </w:p>
    <w:p>
      <w:pPr>
        <w:rPr>
          <w:rFonts w:hint="eastAsia" w:ascii="宋体" w:hAnsi="宋体" w:eastAsia="宋体" w:cs="Times New Roman"/>
          <w:b w:val="0"/>
          <w:sz w:val="24"/>
          <w:szCs w:val="24"/>
        </w:rPr>
      </w:pPr>
    </w:p>
    <w:p>
      <w:pPr>
        <w:rPr>
          <w:rFonts w:ascii="宋体" w:hAnsi="宋体"/>
          <w:bCs/>
          <w:sz w:val="24"/>
          <w:szCs w:val="24"/>
        </w:rPr>
      </w:pPr>
    </w:p>
    <w:p>
      <w:pPr>
        <w:rPr>
          <w:rFonts w:ascii="宋体" w:hAnsi="宋体"/>
          <w:b/>
          <w:bCs/>
          <w:sz w:val="24"/>
          <w:szCs w:val="24"/>
        </w:rPr>
      </w:pPr>
    </w:p>
    <w:p>
      <w:pPr>
        <w:pStyle w:val="2"/>
      </w:pPr>
    </w:p>
    <w:p/>
    <w:p>
      <w:pPr>
        <w:pStyle w:val="2"/>
      </w:pPr>
    </w:p>
    <w:p/>
    <w:p>
      <w:pPr>
        <w:pStyle w:val="2"/>
      </w:pPr>
    </w:p>
    <w:p/>
    <w:p>
      <w:pPr>
        <w:pStyle w:val="2"/>
      </w:pPr>
    </w:p>
    <w:p/>
    <w:p>
      <w:pPr>
        <w:pStyle w:val="2"/>
      </w:pPr>
    </w:p>
    <w:p/>
    <w:p>
      <w:pPr>
        <w:pStyle w:val="2"/>
      </w:pPr>
    </w:p>
    <w:p/>
    <w:p>
      <w:pPr>
        <w:pStyle w:val="2"/>
      </w:pPr>
    </w:p>
    <w:p>
      <w:pPr>
        <w:pStyle w:val="20"/>
        <w:jc w:val="both"/>
        <w:rPr>
          <w:rFonts w:hint="eastAsia" w:ascii="宋体" w:hAnsi="宋体" w:eastAsia="宋体" w:cs="Times New Roman"/>
          <w:sz w:val="24"/>
          <w:szCs w:val="24"/>
          <w:lang w:val="zh-CN"/>
        </w:rPr>
      </w:pPr>
      <w:bookmarkStart w:id="67" w:name="_Toc17922"/>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附件</w:t>
      </w:r>
      <w:r>
        <w:rPr>
          <w:rFonts w:hint="eastAsia" w:ascii="宋体" w:hAnsi="宋体" w:eastAsia="宋体" w:cs="Times New Roman"/>
          <w:sz w:val="24"/>
          <w:szCs w:val="24"/>
          <w:lang w:eastAsia="zh-CN"/>
        </w:rPr>
        <w:t>十一</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zh-CN"/>
        </w:rPr>
        <w:t>投标人认为在其他方面有必要说明的事项</w:t>
      </w:r>
      <w:bookmarkEnd w:id="67"/>
    </w:p>
    <w:p>
      <w:pPr>
        <w:pStyle w:val="20"/>
        <w:jc w:val="center"/>
        <w:rPr>
          <w:rFonts w:hint="eastAsia" w:ascii="宋体" w:hAnsi="宋体" w:eastAsia="宋体" w:cs="Times New Roman"/>
          <w:sz w:val="24"/>
          <w:szCs w:val="24"/>
          <w:lang w:val="zh-CN"/>
        </w:rPr>
      </w:pPr>
    </w:p>
    <w:p>
      <w:pPr>
        <w:pStyle w:val="20"/>
        <w:jc w:val="center"/>
        <w:rPr>
          <w:rFonts w:hint="eastAsia" w:ascii="宋体" w:hAnsi="宋体" w:eastAsia="宋体" w:cs="Times New Roman"/>
          <w:sz w:val="24"/>
          <w:szCs w:val="24"/>
          <w:lang w:val="zh-CN"/>
        </w:rPr>
      </w:pPr>
      <w:r>
        <w:rPr>
          <w:rFonts w:hint="eastAsia" w:ascii="宋体" w:hAnsi="宋体" w:eastAsia="宋体" w:cs="Times New Roman"/>
          <w:sz w:val="24"/>
          <w:szCs w:val="24"/>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8F2C"/>
    <w:multiLevelType w:val="singleLevel"/>
    <w:tmpl w:val="3D498F2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91"/>
    <w:rsid w:val="001B2949"/>
    <w:rsid w:val="00297713"/>
    <w:rsid w:val="00490531"/>
    <w:rsid w:val="004A159E"/>
    <w:rsid w:val="00521491"/>
    <w:rsid w:val="00534432"/>
    <w:rsid w:val="006471B5"/>
    <w:rsid w:val="006F1998"/>
    <w:rsid w:val="007F56A4"/>
    <w:rsid w:val="00882132"/>
    <w:rsid w:val="00941BAC"/>
    <w:rsid w:val="00962E9D"/>
    <w:rsid w:val="00A432F3"/>
    <w:rsid w:val="00A6400B"/>
    <w:rsid w:val="00C136A6"/>
    <w:rsid w:val="00C82F62"/>
    <w:rsid w:val="00C905C5"/>
    <w:rsid w:val="00D86F70"/>
    <w:rsid w:val="00D93009"/>
    <w:rsid w:val="00E17E50"/>
    <w:rsid w:val="00FA654C"/>
    <w:rsid w:val="00FE4BD1"/>
    <w:rsid w:val="0106482D"/>
    <w:rsid w:val="01632391"/>
    <w:rsid w:val="01A51C73"/>
    <w:rsid w:val="037B0B0E"/>
    <w:rsid w:val="039D7178"/>
    <w:rsid w:val="04035C71"/>
    <w:rsid w:val="041A6699"/>
    <w:rsid w:val="05D43141"/>
    <w:rsid w:val="06176D14"/>
    <w:rsid w:val="06246764"/>
    <w:rsid w:val="06973220"/>
    <w:rsid w:val="080C6F36"/>
    <w:rsid w:val="08473F12"/>
    <w:rsid w:val="08BC79C9"/>
    <w:rsid w:val="0A8B149C"/>
    <w:rsid w:val="0BD91964"/>
    <w:rsid w:val="0C1E22B2"/>
    <w:rsid w:val="0C596D9F"/>
    <w:rsid w:val="0C976103"/>
    <w:rsid w:val="0D434C98"/>
    <w:rsid w:val="0DA044D1"/>
    <w:rsid w:val="0DC84DCE"/>
    <w:rsid w:val="0E6D661A"/>
    <w:rsid w:val="11686200"/>
    <w:rsid w:val="12074B52"/>
    <w:rsid w:val="123754C5"/>
    <w:rsid w:val="126C0DA1"/>
    <w:rsid w:val="129E2972"/>
    <w:rsid w:val="130368A6"/>
    <w:rsid w:val="13DA21EB"/>
    <w:rsid w:val="14934353"/>
    <w:rsid w:val="17522A14"/>
    <w:rsid w:val="17F47FA5"/>
    <w:rsid w:val="187F1A67"/>
    <w:rsid w:val="18852CB4"/>
    <w:rsid w:val="18FB2618"/>
    <w:rsid w:val="19425908"/>
    <w:rsid w:val="195F2AF0"/>
    <w:rsid w:val="199C1328"/>
    <w:rsid w:val="1A566DDE"/>
    <w:rsid w:val="1A5E1C31"/>
    <w:rsid w:val="1A9803AE"/>
    <w:rsid w:val="1B0E532F"/>
    <w:rsid w:val="1B1054B1"/>
    <w:rsid w:val="1CF3703D"/>
    <w:rsid w:val="1D1E7F62"/>
    <w:rsid w:val="1E0941CF"/>
    <w:rsid w:val="1ED70947"/>
    <w:rsid w:val="1FDE2953"/>
    <w:rsid w:val="1FEC34D6"/>
    <w:rsid w:val="2073107D"/>
    <w:rsid w:val="207F6AD1"/>
    <w:rsid w:val="212D5656"/>
    <w:rsid w:val="2136696D"/>
    <w:rsid w:val="218D6CFD"/>
    <w:rsid w:val="21D2797E"/>
    <w:rsid w:val="22327F44"/>
    <w:rsid w:val="235F6913"/>
    <w:rsid w:val="24075DAD"/>
    <w:rsid w:val="245E3206"/>
    <w:rsid w:val="250D11FE"/>
    <w:rsid w:val="255516F6"/>
    <w:rsid w:val="260F3E66"/>
    <w:rsid w:val="272F7FAC"/>
    <w:rsid w:val="27533F97"/>
    <w:rsid w:val="289D6208"/>
    <w:rsid w:val="28E47C40"/>
    <w:rsid w:val="2B4A3477"/>
    <w:rsid w:val="2C864CA9"/>
    <w:rsid w:val="2CC60A73"/>
    <w:rsid w:val="2D5B1765"/>
    <w:rsid w:val="2D7C02F8"/>
    <w:rsid w:val="2E405211"/>
    <w:rsid w:val="2E6D6ECC"/>
    <w:rsid w:val="2EC72FB8"/>
    <w:rsid w:val="2F0728B5"/>
    <w:rsid w:val="30D06E26"/>
    <w:rsid w:val="32526929"/>
    <w:rsid w:val="34DD16E3"/>
    <w:rsid w:val="350D4BE8"/>
    <w:rsid w:val="36006310"/>
    <w:rsid w:val="36F73626"/>
    <w:rsid w:val="37FA12EE"/>
    <w:rsid w:val="38827C0A"/>
    <w:rsid w:val="3A7223B0"/>
    <w:rsid w:val="3ACD650A"/>
    <w:rsid w:val="3ACF4B28"/>
    <w:rsid w:val="3B1E0552"/>
    <w:rsid w:val="3BCB57BD"/>
    <w:rsid w:val="3BCF615D"/>
    <w:rsid w:val="3D5632AE"/>
    <w:rsid w:val="3E5303EC"/>
    <w:rsid w:val="3FE91BA3"/>
    <w:rsid w:val="3FFC13B8"/>
    <w:rsid w:val="40444C20"/>
    <w:rsid w:val="40A34490"/>
    <w:rsid w:val="41D7441D"/>
    <w:rsid w:val="42920810"/>
    <w:rsid w:val="42F8782A"/>
    <w:rsid w:val="43090C6F"/>
    <w:rsid w:val="43CF034F"/>
    <w:rsid w:val="44DD4F93"/>
    <w:rsid w:val="45F62496"/>
    <w:rsid w:val="46DF6830"/>
    <w:rsid w:val="47B8569C"/>
    <w:rsid w:val="48F03FDE"/>
    <w:rsid w:val="49887BB3"/>
    <w:rsid w:val="49B654F4"/>
    <w:rsid w:val="4AB26F61"/>
    <w:rsid w:val="4D0E2457"/>
    <w:rsid w:val="4D4C7801"/>
    <w:rsid w:val="4DA53693"/>
    <w:rsid w:val="4DC3264A"/>
    <w:rsid w:val="4EC959A2"/>
    <w:rsid w:val="500F06E4"/>
    <w:rsid w:val="507F3A93"/>
    <w:rsid w:val="511E5265"/>
    <w:rsid w:val="51717B7B"/>
    <w:rsid w:val="5179406D"/>
    <w:rsid w:val="53B501F7"/>
    <w:rsid w:val="545C3321"/>
    <w:rsid w:val="54904055"/>
    <w:rsid w:val="569F4D3E"/>
    <w:rsid w:val="56A6015D"/>
    <w:rsid w:val="56DD4954"/>
    <w:rsid w:val="57836F42"/>
    <w:rsid w:val="5793324A"/>
    <w:rsid w:val="58372805"/>
    <w:rsid w:val="58607C06"/>
    <w:rsid w:val="58826F87"/>
    <w:rsid w:val="5A117189"/>
    <w:rsid w:val="5A3035DF"/>
    <w:rsid w:val="5B262663"/>
    <w:rsid w:val="5B2726D4"/>
    <w:rsid w:val="5B734961"/>
    <w:rsid w:val="5CC0663F"/>
    <w:rsid w:val="5D7D14AD"/>
    <w:rsid w:val="5DB550D9"/>
    <w:rsid w:val="5E0C7DFA"/>
    <w:rsid w:val="5EE159DD"/>
    <w:rsid w:val="5F134971"/>
    <w:rsid w:val="5F8709C3"/>
    <w:rsid w:val="5FAD6848"/>
    <w:rsid w:val="5FF472EE"/>
    <w:rsid w:val="60226DF7"/>
    <w:rsid w:val="602526F3"/>
    <w:rsid w:val="607901A2"/>
    <w:rsid w:val="60D2159E"/>
    <w:rsid w:val="6115521C"/>
    <w:rsid w:val="613722EF"/>
    <w:rsid w:val="627C56E0"/>
    <w:rsid w:val="62BF52D6"/>
    <w:rsid w:val="62F5388F"/>
    <w:rsid w:val="63802377"/>
    <w:rsid w:val="64C82C0B"/>
    <w:rsid w:val="654A4324"/>
    <w:rsid w:val="6727651A"/>
    <w:rsid w:val="67EB2236"/>
    <w:rsid w:val="688A23D4"/>
    <w:rsid w:val="69C97772"/>
    <w:rsid w:val="69E46AB2"/>
    <w:rsid w:val="6A6E3989"/>
    <w:rsid w:val="6AE84688"/>
    <w:rsid w:val="6B623928"/>
    <w:rsid w:val="6C35217B"/>
    <w:rsid w:val="6C746160"/>
    <w:rsid w:val="6CEA5258"/>
    <w:rsid w:val="6D625F53"/>
    <w:rsid w:val="6E9544DC"/>
    <w:rsid w:val="702D41C6"/>
    <w:rsid w:val="726472BC"/>
    <w:rsid w:val="726E7663"/>
    <w:rsid w:val="72D4347F"/>
    <w:rsid w:val="73130ADE"/>
    <w:rsid w:val="736962E6"/>
    <w:rsid w:val="73C6673E"/>
    <w:rsid w:val="73CC0A90"/>
    <w:rsid w:val="74A21F34"/>
    <w:rsid w:val="752455A0"/>
    <w:rsid w:val="759D7B59"/>
    <w:rsid w:val="765726E9"/>
    <w:rsid w:val="76620D7F"/>
    <w:rsid w:val="776A5067"/>
    <w:rsid w:val="778F488A"/>
    <w:rsid w:val="78150CB2"/>
    <w:rsid w:val="78F82843"/>
    <w:rsid w:val="79565977"/>
    <w:rsid w:val="79D35278"/>
    <w:rsid w:val="7A2F3BC5"/>
    <w:rsid w:val="7B794142"/>
    <w:rsid w:val="7D782292"/>
    <w:rsid w:val="7DDB2AE1"/>
    <w:rsid w:val="7E3B76BE"/>
    <w:rsid w:val="7E423BF7"/>
    <w:rsid w:val="7E4F5196"/>
    <w:rsid w:val="7F76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6">
    <w:name w:val="heading 1"/>
    <w:basedOn w:val="1"/>
    <w:next w:val="1"/>
    <w:link w:val="32"/>
    <w:qFormat/>
    <w:uiPriority w:val="0"/>
    <w:pPr>
      <w:keepNext/>
      <w:keepLines/>
      <w:tabs>
        <w:tab w:val="left" w:pos="432"/>
      </w:tabs>
      <w:spacing w:before="340" w:after="330" w:line="576" w:lineRule="auto"/>
      <w:ind w:left="432" w:hanging="432"/>
      <w:outlineLvl w:val="0"/>
    </w:pPr>
    <w:rPr>
      <w:b/>
      <w:bCs/>
      <w:kern w:val="44"/>
      <w:sz w:val="44"/>
      <w:szCs w:val="44"/>
    </w:rPr>
  </w:style>
  <w:style w:type="paragraph" w:styleId="7">
    <w:name w:val="heading 2"/>
    <w:basedOn w:val="1"/>
    <w:next w:val="1"/>
    <w:link w:val="33"/>
    <w:unhideWhenUsed/>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34"/>
    <w:unhideWhenUsed/>
    <w:qFormat/>
    <w:uiPriority w:val="0"/>
    <w:pPr>
      <w:keepNext/>
      <w:keepLines/>
      <w:tabs>
        <w:tab w:val="left" w:pos="720"/>
      </w:tabs>
      <w:spacing w:before="260" w:after="260" w:line="415" w:lineRule="auto"/>
      <w:ind w:left="720" w:hanging="720"/>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4"/>
    <w:link w:val="36"/>
    <w:unhideWhenUsed/>
    <w:qFormat/>
    <w:uiPriority w:val="0"/>
    <w:pPr>
      <w:spacing w:after="120"/>
    </w:pPr>
  </w:style>
  <w:style w:type="paragraph" w:styleId="4">
    <w:name w:val="Body Text Indent"/>
    <w:basedOn w:val="1"/>
    <w:next w:val="5"/>
    <w:link w:val="37"/>
    <w:unhideWhenUsed/>
    <w:qFormat/>
    <w:uiPriority w:val="0"/>
    <w:pPr>
      <w:autoSpaceDE w:val="0"/>
      <w:autoSpaceDN w:val="0"/>
      <w:adjustRightInd w:val="0"/>
      <w:spacing w:line="336" w:lineRule="auto"/>
      <w:ind w:firstLine="480" w:firstLineChars="200"/>
    </w:pPr>
    <w:rPr>
      <w:rFonts w:ascii="宋体" w:hAnsi="宋体"/>
      <w:sz w:val="24"/>
    </w:rPr>
  </w:style>
  <w:style w:type="paragraph" w:styleId="9">
    <w:name w:val="Normal Indent"/>
    <w:basedOn w:val="1"/>
    <w:unhideWhenUsed/>
    <w:qFormat/>
    <w:uiPriority w:val="0"/>
    <w:pPr>
      <w:ind w:firstLine="420" w:firstLineChars="200"/>
    </w:pPr>
    <w:rPr>
      <w:sz w:val="21"/>
      <w:szCs w:val="24"/>
    </w:rPr>
  </w:style>
  <w:style w:type="paragraph" w:styleId="10">
    <w:name w:val="Document Map"/>
    <w:basedOn w:val="1"/>
    <w:link w:val="40"/>
    <w:unhideWhenUsed/>
    <w:qFormat/>
    <w:uiPriority w:val="0"/>
    <w:pPr>
      <w:shd w:val="clear" w:color="auto" w:fill="000080"/>
    </w:pPr>
  </w:style>
  <w:style w:type="paragraph" w:styleId="11">
    <w:name w:val="annotation text"/>
    <w:basedOn w:val="1"/>
    <w:link w:val="35"/>
    <w:unhideWhenUsed/>
    <w:qFormat/>
    <w:uiPriority w:val="0"/>
    <w:pPr>
      <w:jc w:val="left"/>
    </w:pPr>
  </w:style>
  <w:style w:type="paragraph" w:styleId="12">
    <w:name w:val="Plain Text"/>
    <w:basedOn w:val="1"/>
    <w:link w:val="54"/>
    <w:unhideWhenUsed/>
    <w:qFormat/>
    <w:uiPriority w:val="0"/>
    <w:rPr>
      <w:rFonts w:ascii="宋体" w:hAnsi="Courier New"/>
      <w:sz w:val="21"/>
    </w:rPr>
  </w:style>
  <w:style w:type="paragraph" w:styleId="13">
    <w:name w:val="Date"/>
    <w:basedOn w:val="1"/>
    <w:next w:val="1"/>
    <w:link w:val="38"/>
    <w:unhideWhenUsed/>
    <w:qFormat/>
    <w:uiPriority w:val="0"/>
    <w:pPr>
      <w:ind w:left="100" w:leftChars="2500"/>
    </w:pPr>
  </w:style>
  <w:style w:type="paragraph" w:styleId="14">
    <w:name w:val="Balloon Text"/>
    <w:basedOn w:val="1"/>
    <w:link w:val="43"/>
    <w:unhideWhenUsed/>
    <w:qFormat/>
    <w:uiPriority w:val="0"/>
    <w:rPr>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060"/>
      </w:tabs>
    </w:pPr>
    <w:rPr>
      <w:rFonts w:ascii="宋体" w:hAnsi="宋体"/>
      <w:b/>
      <w:bCs/>
    </w:rPr>
  </w:style>
  <w:style w:type="paragraph" w:styleId="18">
    <w:name w:val="Body Text Indent 3"/>
    <w:basedOn w:val="1"/>
    <w:link w:val="39"/>
    <w:unhideWhenUsed/>
    <w:qFormat/>
    <w:uiPriority w:val="0"/>
    <w:pPr>
      <w:spacing w:line="360" w:lineRule="auto"/>
      <w:ind w:firstLine="560" w:firstLineChars="200"/>
    </w:pPr>
    <w:rPr>
      <w:rFonts w:ascii="宋体" w:hAnsi="宋体"/>
      <w:color w:val="FF0000"/>
    </w:rPr>
  </w:style>
  <w:style w:type="paragraph" w:styleId="19">
    <w:name w:val="toc 2"/>
    <w:basedOn w:val="1"/>
    <w:next w:val="1"/>
    <w:unhideWhenUsed/>
    <w:qFormat/>
    <w:uiPriority w:val="39"/>
    <w:pPr>
      <w:tabs>
        <w:tab w:val="right" w:leader="dot" w:pos="9060"/>
      </w:tabs>
      <w:spacing w:line="360" w:lineRule="auto"/>
      <w:ind w:left="560" w:leftChars="200"/>
    </w:pPr>
  </w:style>
  <w:style w:type="paragraph" w:styleId="20">
    <w:name w:val="Title"/>
    <w:basedOn w:val="1"/>
    <w:next w:val="1"/>
    <w:link w:val="56"/>
    <w:qFormat/>
    <w:uiPriority w:val="0"/>
    <w:pPr>
      <w:spacing w:before="240" w:after="60"/>
      <w:jc w:val="center"/>
      <w:outlineLvl w:val="0"/>
    </w:pPr>
    <w:rPr>
      <w:rFonts w:ascii="Cambria" w:hAnsi="Cambria" w:eastAsiaTheme="minorEastAsia" w:cstheme="minorBidi"/>
      <w:b/>
      <w:bCs/>
      <w:sz w:val="32"/>
      <w:szCs w:val="32"/>
    </w:rPr>
  </w:style>
  <w:style w:type="paragraph" w:styleId="21">
    <w:name w:val="annotation subject"/>
    <w:basedOn w:val="11"/>
    <w:next w:val="11"/>
    <w:link w:val="42"/>
    <w:unhideWhenUsed/>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0"/>
    <w:rPr>
      <w:sz w:val="21"/>
    </w:rPr>
  </w:style>
  <w:style w:type="character" w:styleId="26">
    <w:name w:val="FollowedHyperlink"/>
    <w:unhideWhenUsed/>
    <w:qFormat/>
    <w:uiPriority w:val="0"/>
    <w:rPr>
      <w:color w:val="800080"/>
      <w:sz w:val="21"/>
      <w:u w:val="single"/>
    </w:rPr>
  </w:style>
  <w:style w:type="character" w:styleId="27">
    <w:name w:val="Hyperlink"/>
    <w:unhideWhenUsed/>
    <w:qFormat/>
    <w:uiPriority w:val="99"/>
    <w:rPr>
      <w:color w:val="0000FF"/>
      <w:sz w:val="21"/>
      <w:u w:val="single"/>
    </w:rPr>
  </w:style>
  <w:style w:type="character" w:styleId="28">
    <w:name w:val="annotation reference"/>
    <w:unhideWhenUsed/>
    <w:qFormat/>
    <w:uiPriority w:val="0"/>
    <w:rPr>
      <w:sz w:val="21"/>
      <w:szCs w:val="21"/>
    </w:rPr>
  </w:style>
  <w:style w:type="paragraph" w:customStyle="1" w:styleId="29">
    <w:name w:val="正文（首行缩进2字符）"/>
    <w:basedOn w:val="1"/>
    <w:qFormat/>
    <w:uiPriority w:val="99"/>
    <w:pPr>
      <w:ind w:firstLine="480"/>
    </w:pPr>
    <w:rPr>
      <w:rFonts w:ascii="Times New Roman" w:hAnsi="Times New Roman" w:cs="Times New Roman"/>
    </w:rPr>
  </w:style>
  <w:style w:type="character" w:customStyle="1" w:styleId="30">
    <w:name w:val="页眉 Char"/>
    <w:basedOn w:val="24"/>
    <w:link w:val="16"/>
    <w:semiHidden/>
    <w:qFormat/>
    <w:uiPriority w:val="0"/>
    <w:rPr>
      <w:sz w:val="18"/>
      <w:szCs w:val="18"/>
    </w:rPr>
  </w:style>
  <w:style w:type="character" w:customStyle="1" w:styleId="31">
    <w:name w:val="页脚 Char"/>
    <w:basedOn w:val="24"/>
    <w:link w:val="15"/>
    <w:semiHidden/>
    <w:qFormat/>
    <w:uiPriority w:val="0"/>
    <w:rPr>
      <w:sz w:val="18"/>
      <w:szCs w:val="18"/>
    </w:rPr>
  </w:style>
  <w:style w:type="character" w:customStyle="1" w:styleId="32">
    <w:name w:val="标题 1 Char"/>
    <w:basedOn w:val="24"/>
    <w:link w:val="6"/>
    <w:qFormat/>
    <w:uiPriority w:val="0"/>
    <w:rPr>
      <w:rFonts w:ascii="Times New Roman" w:hAnsi="Times New Roman" w:eastAsia="宋体" w:cs="Times New Roman"/>
      <w:b/>
      <w:bCs/>
      <w:kern w:val="44"/>
      <w:sz w:val="44"/>
      <w:szCs w:val="44"/>
    </w:rPr>
  </w:style>
  <w:style w:type="character" w:customStyle="1" w:styleId="33">
    <w:name w:val="标题 2 Char"/>
    <w:basedOn w:val="24"/>
    <w:link w:val="7"/>
    <w:semiHidden/>
    <w:qFormat/>
    <w:uiPriority w:val="0"/>
    <w:rPr>
      <w:rFonts w:ascii="Arial" w:hAnsi="Arial" w:eastAsia="黑体" w:cs="Times New Roman"/>
      <w:b/>
      <w:bCs/>
      <w:sz w:val="32"/>
      <w:szCs w:val="32"/>
    </w:rPr>
  </w:style>
  <w:style w:type="character" w:customStyle="1" w:styleId="34">
    <w:name w:val="标题 3 Char"/>
    <w:basedOn w:val="24"/>
    <w:link w:val="8"/>
    <w:semiHidden/>
    <w:qFormat/>
    <w:uiPriority w:val="0"/>
    <w:rPr>
      <w:rFonts w:ascii="Times New Roman" w:hAnsi="Times New Roman" w:eastAsia="宋体" w:cs="Times New Roman"/>
      <w:b/>
      <w:bCs/>
      <w:sz w:val="32"/>
      <w:szCs w:val="32"/>
    </w:rPr>
  </w:style>
  <w:style w:type="character" w:customStyle="1" w:styleId="35">
    <w:name w:val="批注文字 Char"/>
    <w:basedOn w:val="24"/>
    <w:link w:val="11"/>
    <w:qFormat/>
    <w:uiPriority w:val="0"/>
    <w:rPr>
      <w:rFonts w:ascii="Times New Roman" w:hAnsi="Times New Roman" w:eastAsia="宋体" w:cs="Times New Roman"/>
      <w:sz w:val="28"/>
      <w:szCs w:val="20"/>
    </w:rPr>
  </w:style>
  <w:style w:type="character" w:customStyle="1" w:styleId="36">
    <w:name w:val="正文文本 Char"/>
    <w:basedOn w:val="24"/>
    <w:link w:val="3"/>
    <w:qFormat/>
    <w:uiPriority w:val="0"/>
    <w:rPr>
      <w:rFonts w:ascii="Times New Roman" w:hAnsi="Times New Roman" w:eastAsia="宋体" w:cs="Times New Roman"/>
      <w:sz w:val="28"/>
      <w:szCs w:val="20"/>
    </w:rPr>
  </w:style>
  <w:style w:type="character" w:customStyle="1" w:styleId="37">
    <w:name w:val="正文文本缩进 Char"/>
    <w:basedOn w:val="24"/>
    <w:link w:val="4"/>
    <w:semiHidden/>
    <w:qFormat/>
    <w:uiPriority w:val="0"/>
    <w:rPr>
      <w:rFonts w:ascii="宋体" w:hAnsi="宋体" w:eastAsia="宋体" w:cs="Times New Roman"/>
      <w:sz w:val="24"/>
      <w:szCs w:val="20"/>
    </w:rPr>
  </w:style>
  <w:style w:type="character" w:customStyle="1" w:styleId="38">
    <w:name w:val="日期 Char"/>
    <w:basedOn w:val="24"/>
    <w:link w:val="13"/>
    <w:semiHidden/>
    <w:qFormat/>
    <w:uiPriority w:val="0"/>
    <w:rPr>
      <w:rFonts w:ascii="Times New Roman" w:hAnsi="Times New Roman" w:eastAsia="宋体" w:cs="Times New Roman"/>
      <w:sz w:val="28"/>
      <w:szCs w:val="20"/>
    </w:rPr>
  </w:style>
  <w:style w:type="character" w:customStyle="1" w:styleId="39">
    <w:name w:val="正文文本缩进 3 Char"/>
    <w:basedOn w:val="24"/>
    <w:link w:val="18"/>
    <w:semiHidden/>
    <w:qFormat/>
    <w:uiPriority w:val="0"/>
    <w:rPr>
      <w:rFonts w:ascii="宋体" w:hAnsi="宋体" w:eastAsia="宋体" w:cs="Times New Roman"/>
      <w:color w:val="FF0000"/>
      <w:sz w:val="28"/>
      <w:szCs w:val="20"/>
    </w:rPr>
  </w:style>
  <w:style w:type="character" w:customStyle="1" w:styleId="40">
    <w:name w:val="文档结构图 Char"/>
    <w:basedOn w:val="24"/>
    <w:link w:val="10"/>
    <w:semiHidden/>
    <w:qFormat/>
    <w:uiPriority w:val="0"/>
    <w:rPr>
      <w:rFonts w:ascii="Times New Roman" w:hAnsi="Times New Roman" w:eastAsia="宋体" w:cs="Times New Roman"/>
      <w:sz w:val="28"/>
      <w:szCs w:val="20"/>
      <w:shd w:val="clear" w:color="auto" w:fill="000080"/>
    </w:rPr>
  </w:style>
  <w:style w:type="character" w:customStyle="1" w:styleId="41">
    <w:name w:val="纯文本 Char"/>
    <w:basedOn w:val="24"/>
    <w:link w:val="12"/>
    <w:semiHidden/>
    <w:qFormat/>
    <w:uiPriority w:val="0"/>
    <w:rPr>
      <w:rFonts w:ascii="宋体" w:hAnsi="Courier New" w:eastAsia="宋体" w:cs="Courier New"/>
      <w:szCs w:val="21"/>
    </w:rPr>
  </w:style>
  <w:style w:type="character" w:customStyle="1" w:styleId="42">
    <w:name w:val="批注主题 Char"/>
    <w:basedOn w:val="35"/>
    <w:link w:val="21"/>
    <w:semiHidden/>
    <w:qFormat/>
    <w:uiPriority w:val="0"/>
    <w:rPr>
      <w:b/>
      <w:bCs/>
    </w:rPr>
  </w:style>
  <w:style w:type="character" w:customStyle="1" w:styleId="43">
    <w:name w:val="批注框文本 Char"/>
    <w:basedOn w:val="24"/>
    <w:link w:val="14"/>
    <w:semiHidden/>
    <w:qFormat/>
    <w:uiPriority w:val="0"/>
    <w:rPr>
      <w:rFonts w:ascii="Times New Roman" w:hAnsi="Times New Roman" w:eastAsia="宋体" w:cs="Times New Roman"/>
      <w:sz w:val="18"/>
      <w:szCs w:val="18"/>
    </w:rPr>
  </w:style>
  <w:style w:type="paragraph" w:customStyle="1" w:styleId="44">
    <w:name w:val="Char1"/>
    <w:basedOn w:val="1"/>
    <w:qFormat/>
    <w:uiPriority w:val="0"/>
    <w:rPr>
      <w:rFonts w:ascii="Tahoma" w:hAnsi="Tahoma"/>
      <w:sz w:val="24"/>
    </w:rPr>
  </w:style>
  <w:style w:type="paragraph" w:customStyle="1" w:styleId="45">
    <w:name w:val="Char Char Char Char Char Char Char Char Char Char"/>
    <w:basedOn w:val="1"/>
    <w:qFormat/>
    <w:uiPriority w:val="0"/>
    <w:rPr>
      <w:sz w:val="21"/>
      <w:szCs w:val="24"/>
    </w:rPr>
  </w:style>
  <w:style w:type="paragraph" w:customStyle="1" w:styleId="46">
    <w:name w:val="Char Char Char Char Char Char Char Char Char Char Char Char Char Char Char Char"/>
    <w:basedOn w:val="1"/>
    <w:semiHidden/>
    <w:qFormat/>
    <w:uiPriority w:val="0"/>
    <w:rPr>
      <w:sz w:val="21"/>
      <w:szCs w:val="24"/>
    </w:rPr>
  </w:style>
  <w:style w:type="paragraph" w:customStyle="1" w:styleId="47">
    <w:name w:val="Char Char Char Char Char Char Char Char Char"/>
    <w:basedOn w:val="1"/>
    <w:qFormat/>
    <w:uiPriority w:val="0"/>
    <w:rPr>
      <w:sz w:val="21"/>
    </w:rPr>
  </w:style>
  <w:style w:type="paragraph" w:customStyle="1" w:styleId="48">
    <w:name w:val="Char Char Char Char Char Char Char Char Char Char Char Char Char Char"/>
    <w:basedOn w:val="1"/>
    <w:qFormat/>
    <w:uiPriority w:val="0"/>
    <w:rPr>
      <w:rFonts w:ascii="Tahoma" w:hAnsi="Tahoma"/>
      <w:sz w:val="24"/>
    </w:rPr>
  </w:style>
  <w:style w:type="paragraph" w:customStyle="1" w:styleId="49">
    <w:name w:val="目录"/>
    <w:basedOn w:val="1"/>
    <w:qFormat/>
    <w:uiPriority w:val="0"/>
    <w:pPr>
      <w:widowControl/>
      <w:jc w:val="center"/>
    </w:pPr>
    <w:rPr>
      <w:rFonts w:ascii="宋体"/>
      <w:b/>
      <w:kern w:val="0"/>
      <w:sz w:val="36"/>
    </w:rPr>
  </w:style>
  <w:style w:type="paragraph" w:customStyle="1" w:styleId="50">
    <w:name w:val="Char2"/>
    <w:basedOn w:val="1"/>
    <w:qFormat/>
    <w:uiPriority w:val="0"/>
    <w:pPr>
      <w:adjustRightInd w:val="0"/>
      <w:spacing w:line="360" w:lineRule="auto"/>
    </w:pPr>
    <w:rPr>
      <w:kern w:val="0"/>
      <w:sz w:val="24"/>
    </w:rPr>
  </w:style>
  <w:style w:type="paragraph" w:customStyle="1" w:styleId="51">
    <w:name w:val="Char Char1 Char Char Char Char Char Char Char"/>
    <w:basedOn w:val="1"/>
    <w:qFormat/>
    <w:uiPriority w:val="0"/>
    <w:pPr>
      <w:pageBreakBefore/>
    </w:pPr>
    <w:rPr>
      <w:rFonts w:ascii="宋体" w:eastAsia="仿宋_GB2312" w:cs="宋体"/>
      <w:szCs w:val="28"/>
    </w:rPr>
  </w:style>
  <w:style w:type="character" w:customStyle="1" w:styleId="52">
    <w:name w:val="Char Char1"/>
    <w:qFormat/>
    <w:uiPriority w:val="0"/>
    <w:rPr>
      <w:rFonts w:hint="eastAsia" w:ascii="宋体" w:hAnsi="Courier New" w:eastAsia="宋体"/>
      <w:kern w:val="2"/>
      <w:sz w:val="21"/>
      <w:lang w:val="en-US" w:eastAsia="zh-CN" w:bidi="ar-SA"/>
    </w:rPr>
  </w:style>
  <w:style w:type="character" w:customStyle="1" w:styleId="53">
    <w:name w:val="ask-title"/>
    <w:basedOn w:val="24"/>
    <w:qFormat/>
    <w:uiPriority w:val="0"/>
    <w:rPr>
      <w:sz w:val="21"/>
    </w:rPr>
  </w:style>
  <w:style w:type="character" w:customStyle="1" w:styleId="54">
    <w:name w:val="纯文本 Char1"/>
    <w:basedOn w:val="24"/>
    <w:link w:val="12"/>
    <w:semiHidden/>
    <w:qFormat/>
    <w:locked/>
    <w:uiPriority w:val="0"/>
    <w:rPr>
      <w:rFonts w:ascii="宋体" w:hAnsi="Courier New" w:eastAsia="宋体" w:cs="Times New Roman"/>
      <w:szCs w:val="20"/>
    </w:rPr>
  </w:style>
  <w:style w:type="character" w:customStyle="1" w:styleId="55">
    <w:name w:val="标题 Char"/>
    <w:link w:val="20"/>
    <w:qFormat/>
    <w:uiPriority w:val="0"/>
    <w:rPr>
      <w:rFonts w:ascii="Cambria" w:hAnsi="Cambria"/>
      <w:b/>
      <w:bCs/>
      <w:sz w:val="32"/>
      <w:szCs w:val="32"/>
    </w:rPr>
  </w:style>
  <w:style w:type="character" w:customStyle="1" w:styleId="56">
    <w:name w:val="标题 Char1"/>
    <w:basedOn w:val="24"/>
    <w:link w:val="20"/>
    <w:qFormat/>
    <w:uiPriority w:val="10"/>
    <w:rPr>
      <w:rFonts w:eastAsia="宋体" w:asciiTheme="majorHAnsi" w:hAnsiTheme="majorHAnsi" w:cstheme="majorBidi"/>
      <w:b/>
      <w:bCs/>
      <w:sz w:val="32"/>
      <w:szCs w:val="32"/>
    </w:rPr>
  </w:style>
  <w:style w:type="paragraph" w:customStyle="1" w:styleId="57">
    <w:name w:val="Table Paragraph"/>
    <w:basedOn w:val="1"/>
    <w:qFormat/>
    <w:uiPriority w:val="1"/>
    <w:rPr>
      <w:rFonts w:ascii="宋体" w:hAnsi="宋体" w:eastAsia="宋体" w:cs="宋体"/>
      <w:lang w:val="zh-CN" w:eastAsia="zh-CN" w:bidi="zh-CN"/>
    </w:rPr>
  </w:style>
  <w:style w:type="paragraph" w:customStyle="1" w:styleId="58">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2809</Words>
  <Characters>16012</Characters>
  <Lines>133</Lines>
  <Paragraphs>37</Paragraphs>
  <TotalTime>1</TotalTime>
  <ScaleCrop>false</ScaleCrop>
  <LinksUpToDate>false</LinksUpToDate>
  <CharactersWithSpaces>18784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2017-02-22T05:54:00Z</dcterms:created>
  <dc:creator>Windows 用户</dc:creator>
  <cp:lastModifiedBy>Lone wolf</cp:lastModifiedBy>
  <cp:lastPrinted>2019-12-26T07:44:00Z</cp:lastPrinted>
  <dcterms:modified xsi:type="dcterms:W3CDTF">2020-12-06T11:18:58Z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