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jc w:val="center"/>
        <w:rPr>
          <w:rFonts w:ascii="仿宋" w:hAnsi="仿宋" w:eastAsia="仿宋" w:cs="仿宋"/>
          <w:b/>
          <w:kern w:val="0"/>
          <w:sz w:val="48"/>
          <w:szCs w:val="48"/>
          <w:lang w:val="zh-CN"/>
        </w:rPr>
      </w:pPr>
    </w:p>
    <w:p>
      <w:pPr>
        <w:jc w:val="center"/>
        <w:rPr>
          <w:rFonts w:ascii="仿宋" w:hAnsi="仿宋" w:eastAsia="仿宋" w:cs="仿宋"/>
          <w:b/>
          <w:kern w:val="0"/>
          <w:sz w:val="48"/>
          <w:szCs w:val="48"/>
          <w:lang w:val="zh-CN"/>
        </w:rPr>
      </w:pPr>
    </w:p>
    <w:p>
      <w:pPr>
        <w:rPr>
          <w:rFonts w:ascii="仿宋" w:hAnsi="仿宋" w:eastAsia="仿宋" w:cs="仿宋"/>
          <w:b/>
          <w:kern w:val="0"/>
          <w:sz w:val="48"/>
          <w:szCs w:val="48"/>
          <w:lang w:val="zh-CN"/>
        </w:rPr>
      </w:pPr>
    </w:p>
    <w:p>
      <w:pPr>
        <w:jc w:val="center"/>
        <w:rPr>
          <w:rFonts w:hint="eastAsia" w:ascii="仿宋" w:hAnsi="仿宋" w:eastAsia="仿宋" w:cs="仿宋"/>
          <w:b/>
          <w:sz w:val="44"/>
          <w:szCs w:val="44"/>
          <w:lang w:eastAsia="zh-CN"/>
        </w:rPr>
      </w:pPr>
      <w:r>
        <w:rPr>
          <w:rFonts w:hint="eastAsia" w:ascii="仿宋" w:hAnsi="仿宋" w:eastAsia="仿宋" w:cs="仿宋"/>
          <w:b/>
          <w:bCs/>
          <w:kern w:val="0"/>
          <w:sz w:val="44"/>
          <w:szCs w:val="44"/>
          <w:lang w:eastAsia="zh-CN"/>
        </w:rPr>
        <w:t>治多县人民法院审判大楼门厅改造工程</w:t>
      </w:r>
    </w:p>
    <w:p>
      <w:pPr>
        <w:rPr>
          <w:rFonts w:ascii="仿宋" w:hAnsi="仿宋" w:eastAsia="仿宋" w:cs="仿宋"/>
          <w:b/>
          <w:sz w:val="48"/>
          <w:szCs w:val="72"/>
        </w:rPr>
      </w:pPr>
    </w:p>
    <w:p>
      <w:pPr>
        <w:rPr>
          <w:rFonts w:ascii="仿宋" w:hAnsi="仿宋" w:eastAsia="仿宋" w:cs="仿宋"/>
          <w:b/>
          <w:sz w:val="48"/>
          <w:szCs w:val="72"/>
        </w:rPr>
      </w:pPr>
    </w:p>
    <w:p>
      <w:pPr>
        <w:autoSpaceDE w:val="0"/>
        <w:autoSpaceDN w:val="0"/>
        <w:adjustRightInd w:val="0"/>
        <w:jc w:val="center"/>
        <w:rPr>
          <w:rFonts w:ascii="仿宋" w:hAnsi="仿宋" w:eastAsia="仿宋" w:cs="仿宋"/>
          <w:b/>
          <w:bCs/>
          <w:kern w:val="0"/>
          <w:sz w:val="84"/>
          <w:szCs w:val="84"/>
        </w:rPr>
      </w:pPr>
      <w:r>
        <w:rPr>
          <w:rFonts w:hint="eastAsia" w:ascii="仿宋" w:hAnsi="仿宋" w:eastAsia="仿宋" w:cs="仿宋"/>
          <w:b/>
          <w:bCs/>
          <w:kern w:val="0"/>
          <w:sz w:val="84"/>
          <w:szCs w:val="84"/>
          <w:lang w:val="zh-CN"/>
        </w:rPr>
        <w:t>竞争性磋商文件</w:t>
      </w:r>
    </w:p>
    <w:p>
      <w:pPr>
        <w:autoSpaceDE w:val="0"/>
        <w:autoSpaceDN w:val="0"/>
        <w:adjustRightInd w:val="0"/>
        <w:spacing w:line="400" w:lineRule="exact"/>
        <w:jc w:val="left"/>
        <w:rPr>
          <w:rFonts w:ascii="仿宋" w:hAnsi="仿宋" w:eastAsia="仿宋" w:cs="仿宋"/>
          <w:kern w:val="0"/>
          <w:sz w:val="36"/>
          <w:szCs w:val="36"/>
        </w:rPr>
      </w:pPr>
    </w:p>
    <w:p>
      <w:pPr>
        <w:autoSpaceDE w:val="0"/>
        <w:autoSpaceDN w:val="0"/>
        <w:adjustRightInd w:val="0"/>
        <w:jc w:val="left"/>
        <w:rPr>
          <w:rFonts w:ascii="仿宋" w:hAnsi="仿宋" w:eastAsia="仿宋" w:cs="仿宋"/>
          <w:kern w:val="0"/>
          <w:sz w:val="36"/>
          <w:szCs w:val="36"/>
        </w:rPr>
      </w:pPr>
    </w:p>
    <w:p>
      <w:pPr>
        <w:autoSpaceDE w:val="0"/>
        <w:autoSpaceDN w:val="0"/>
        <w:adjustRightInd w:val="0"/>
        <w:jc w:val="left"/>
        <w:rPr>
          <w:rFonts w:ascii="仿宋" w:hAnsi="仿宋" w:eastAsia="仿宋" w:cs="仿宋"/>
          <w:kern w:val="0"/>
          <w:sz w:val="36"/>
          <w:szCs w:val="36"/>
        </w:rPr>
      </w:pPr>
    </w:p>
    <w:p>
      <w:pPr>
        <w:autoSpaceDE w:val="0"/>
        <w:autoSpaceDN w:val="0"/>
        <w:spacing w:line="360" w:lineRule="auto"/>
        <w:ind w:left="2669" w:leftChars="150" w:hanging="2249" w:hangingChars="700"/>
        <w:jc w:val="left"/>
        <w:rPr>
          <w:rFonts w:ascii="仿宋" w:hAnsi="仿宋" w:eastAsia="仿宋" w:cs="仿宋"/>
          <w:b/>
          <w:bCs/>
          <w:kern w:val="0"/>
          <w:sz w:val="32"/>
          <w:szCs w:val="32"/>
          <w:lang w:val="zh-CN"/>
        </w:rPr>
      </w:pPr>
      <w:r>
        <w:rPr>
          <w:rFonts w:hint="eastAsia" w:ascii="仿宋" w:hAnsi="仿宋" w:eastAsia="仿宋" w:cs="仿宋"/>
          <w:b/>
          <w:bCs/>
          <w:sz w:val="32"/>
          <w:szCs w:val="32"/>
          <w:lang w:val="zh-CN"/>
        </w:rPr>
        <w:t>采购</w:t>
      </w:r>
      <w:r>
        <w:rPr>
          <w:rFonts w:hint="eastAsia" w:ascii="仿宋" w:hAnsi="仿宋" w:eastAsia="仿宋" w:cs="仿宋"/>
          <w:b/>
          <w:bCs/>
          <w:kern w:val="0"/>
          <w:sz w:val="32"/>
          <w:szCs w:val="32"/>
          <w:lang w:val="zh-CN"/>
        </w:rPr>
        <w:t>项目名称：治多县人民法院审判大楼门厅改造工程</w:t>
      </w:r>
    </w:p>
    <w:p>
      <w:pPr>
        <w:autoSpaceDE w:val="0"/>
        <w:autoSpaceDN w:val="0"/>
        <w:spacing w:line="360" w:lineRule="auto"/>
        <w:ind w:firstLine="321" w:firstLineChars="100"/>
        <w:jc w:val="left"/>
        <w:rPr>
          <w:rFonts w:ascii="仿宋" w:hAnsi="仿宋" w:eastAsia="仿宋" w:cs="仿宋"/>
          <w:b/>
          <w:bCs/>
          <w:kern w:val="0"/>
          <w:sz w:val="32"/>
          <w:szCs w:val="32"/>
        </w:rPr>
      </w:pPr>
      <w:r>
        <w:rPr>
          <w:rFonts w:hint="eastAsia" w:ascii="仿宋" w:hAnsi="仿宋" w:eastAsia="仿宋" w:cs="仿宋"/>
          <w:b/>
          <w:bCs/>
          <w:sz w:val="32"/>
          <w:szCs w:val="32"/>
          <w:lang w:val="zh-CN"/>
        </w:rPr>
        <w:t>采购</w:t>
      </w:r>
      <w:r>
        <w:rPr>
          <w:rFonts w:hint="eastAsia" w:ascii="仿宋" w:hAnsi="仿宋" w:eastAsia="仿宋" w:cs="仿宋"/>
          <w:b/>
          <w:bCs/>
          <w:kern w:val="0"/>
          <w:sz w:val="32"/>
          <w:szCs w:val="32"/>
          <w:lang w:val="zh-CN"/>
        </w:rPr>
        <w:t>项目编号：青海腾青竞磋（工程）2020-003</w:t>
      </w:r>
    </w:p>
    <w:p>
      <w:pPr>
        <w:autoSpaceDE w:val="0"/>
        <w:autoSpaceDN w:val="0"/>
        <w:adjustRightInd w:val="0"/>
        <w:spacing w:line="360" w:lineRule="auto"/>
        <w:ind w:firstLine="321" w:firstLineChars="100"/>
        <w:rPr>
          <w:rFonts w:ascii="仿宋" w:hAnsi="仿宋" w:eastAsia="仿宋" w:cs="仿宋"/>
          <w:b/>
          <w:bCs/>
          <w:kern w:val="0"/>
          <w:sz w:val="32"/>
          <w:szCs w:val="32"/>
          <w:lang w:val="zh-CN"/>
        </w:rPr>
      </w:pPr>
      <w:r>
        <w:rPr>
          <w:rFonts w:hint="eastAsia" w:ascii="仿宋" w:hAnsi="仿宋" w:eastAsia="仿宋" w:cs="仿宋"/>
          <w:b/>
          <w:bCs/>
          <w:sz w:val="32"/>
          <w:szCs w:val="32"/>
          <w:lang w:val="zh-CN"/>
        </w:rPr>
        <w:t>招   标   人</w:t>
      </w:r>
      <w:r>
        <w:rPr>
          <w:rFonts w:hint="eastAsia" w:ascii="仿宋" w:hAnsi="仿宋" w:eastAsia="仿宋" w:cs="仿宋"/>
          <w:b/>
          <w:bCs/>
          <w:kern w:val="0"/>
          <w:sz w:val="32"/>
          <w:szCs w:val="32"/>
          <w:lang w:val="zh-CN"/>
        </w:rPr>
        <w:t>：治多县人民法院</w:t>
      </w:r>
    </w:p>
    <w:p>
      <w:pPr>
        <w:autoSpaceDE w:val="0"/>
        <w:autoSpaceDN w:val="0"/>
        <w:adjustRightInd w:val="0"/>
        <w:spacing w:line="360" w:lineRule="auto"/>
        <w:ind w:firstLine="321" w:firstLineChars="100"/>
        <w:rPr>
          <w:rFonts w:ascii="仿宋" w:hAnsi="仿宋" w:eastAsia="仿宋" w:cs="仿宋"/>
          <w:b/>
          <w:bCs/>
          <w:kern w:val="0"/>
          <w:sz w:val="32"/>
          <w:szCs w:val="32"/>
          <w:lang w:val="zh-CN"/>
        </w:rPr>
      </w:pPr>
      <w:r>
        <w:rPr>
          <w:rFonts w:hint="eastAsia" w:ascii="仿宋" w:hAnsi="仿宋" w:eastAsia="仿宋" w:cs="仿宋"/>
          <w:b/>
          <w:bCs/>
          <w:sz w:val="32"/>
          <w:szCs w:val="32"/>
          <w:lang w:val="zh-CN"/>
        </w:rPr>
        <w:t>招标</w:t>
      </w:r>
      <w:r>
        <w:rPr>
          <w:rFonts w:hint="eastAsia" w:ascii="仿宋" w:hAnsi="仿宋" w:eastAsia="仿宋" w:cs="仿宋"/>
          <w:b/>
          <w:bCs/>
          <w:kern w:val="0"/>
          <w:sz w:val="32"/>
          <w:szCs w:val="32"/>
          <w:lang w:val="zh-CN"/>
        </w:rPr>
        <w:t>代理机构：青海腾青工程咨询有限公司</w:t>
      </w:r>
    </w:p>
    <w:p>
      <w:pPr>
        <w:autoSpaceDE w:val="0"/>
        <w:autoSpaceDN w:val="0"/>
        <w:adjustRightInd w:val="0"/>
        <w:spacing w:line="360" w:lineRule="auto"/>
        <w:ind w:firstLine="321" w:firstLineChars="100"/>
        <w:rPr>
          <w:rFonts w:ascii="仿宋" w:hAnsi="仿宋" w:eastAsia="仿宋" w:cs="仿宋"/>
          <w:b/>
          <w:bCs/>
          <w:kern w:val="0"/>
          <w:sz w:val="32"/>
          <w:szCs w:val="32"/>
          <w:lang w:val="zh-CN"/>
        </w:rPr>
      </w:pPr>
    </w:p>
    <w:p>
      <w:pPr>
        <w:autoSpaceDE w:val="0"/>
        <w:autoSpaceDN w:val="0"/>
        <w:adjustRightInd w:val="0"/>
        <w:spacing w:line="360" w:lineRule="auto"/>
        <w:ind w:firstLine="3534" w:firstLineChars="1100"/>
        <w:rPr>
          <w:rFonts w:ascii="仿宋" w:hAnsi="仿宋" w:eastAsia="仿宋" w:cs="仿宋"/>
          <w:b/>
          <w:bCs/>
          <w:kern w:val="0"/>
          <w:sz w:val="32"/>
          <w:szCs w:val="32"/>
        </w:rPr>
      </w:pPr>
      <w:r>
        <w:rPr>
          <w:rFonts w:hint="eastAsia" w:ascii="仿宋" w:hAnsi="仿宋" w:eastAsia="仿宋" w:cs="仿宋"/>
          <w:b/>
          <w:bCs/>
          <w:kern w:val="0"/>
          <w:sz w:val="32"/>
          <w:szCs w:val="32"/>
        </w:rPr>
        <w:t>20</w:t>
      </w:r>
      <w:r>
        <w:rPr>
          <w:rFonts w:hint="eastAsia" w:ascii="仿宋" w:hAnsi="仿宋" w:eastAsia="仿宋" w:cs="仿宋"/>
          <w:b/>
          <w:bCs/>
          <w:kern w:val="0"/>
          <w:sz w:val="32"/>
          <w:szCs w:val="32"/>
          <w:lang w:val="en-US" w:eastAsia="zh-CN"/>
        </w:rPr>
        <w:t>20</w:t>
      </w:r>
      <w:r>
        <w:rPr>
          <w:rFonts w:hint="eastAsia" w:ascii="仿宋" w:hAnsi="仿宋" w:eastAsia="仿宋" w:cs="仿宋"/>
          <w:b/>
          <w:bCs/>
          <w:kern w:val="0"/>
          <w:sz w:val="32"/>
          <w:szCs w:val="32"/>
        </w:rPr>
        <w:t>年</w:t>
      </w:r>
      <w:r>
        <w:rPr>
          <w:rFonts w:hint="eastAsia" w:ascii="仿宋" w:hAnsi="仿宋" w:eastAsia="仿宋" w:cs="仿宋"/>
          <w:b/>
          <w:bCs/>
          <w:kern w:val="0"/>
          <w:sz w:val="32"/>
          <w:szCs w:val="32"/>
          <w:lang w:val="en-US" w:eastAsia="zh-CN"/>
        </w:rPr>
        <w:t>5</w:t>
      </w:r>
      <w:r>
        <w:rPr>
          <w:rFonts w:hint="eastAsia" w:ascii="仿宋" w:hAnsi="仿宋" w:eastAsia="仿宋" w:cs="仿宋"/>
          <w:b/>
          <w:bCs/>
          <w:kern w:val="0"/>
          <w:sz w:val="32"/>
          <w:szCs w:val="32"/>
        </w:rPr>
        <w:t>月</w:t>
      </w:r>
    </w:p>
    <w:p>
      <w:pPr>
        <w:rPr>
          <w:rFonts w:ascii="仿宋" w:hAnsi="仿宋" w:eastAsia="仿宋" w:cs="仿宋"/>
          <w:b/>
          <w:lang w:val="zh-CN"/>
        </w:rPr>
      </w:pPr>
    </w:p>
    <w:p>
      <w:pPr>
        <w:rPr>
          <w:rFonts w:ascii="仿宋" w:hAnsi="仿宋" w:eastAsia="仿宋" w:cs="仿宋"/>
          <w:b/>
          <w:lang w:val="zh-CN"/>
        </w:rPr>
      </w:pPr>
    </w:p>
    <w:p>
      <w:pPr>
        <w:rPr>
          <w:rFonts w:ascii="仿宋" w:hAnsi="仿宋" w:eastAsia="仿宋" w:cs="仿宋"/>
          <w:b/>
          <w:lang w:val="zh-CN"/>
        </w:rPr>
      </w:pPr>
    </w:p>
    <w:p>
      <w:pPr>
        <w:rPr>
          <w:rFonts w:ascii="仿宋" w:hAnsi="仿宋" w:eastAsia="仿宋" w:cs="仿宋"/>
          <w:b/>
          <w:lang w:val="zh-CN"/>
        </w:rPr>
      </w:pPr>
    </w:p>
    <w:p>
      <w:pPr>
        <w:rPr>
          <w:rFonts w:ascii="仿宋" w:hAnsi="仿宋" w:eastAsia="仿宋" w:cs="仿宋"/>
          <w:b/>
          <w:lang w:val="zh-CN"/>
        </w:rPr>
      </w:pPr>
    </w:p>
    <w:p>
      <w:pPr>
        <w:jc w:val="center"/>
        <w:rPr>
          <w:rFonts w:ascii="仿宋" w:hAnsi="仿宋" w:eastAsia="仿宋" w:cs="仿宋"/>
          <w:b/>
          <w:bCs/>
        </w:rPr>
      </w:pPr>
      <w:r>
        <w:rPr>
          <w:rFonts w:hint="eastAsia" w:ascii="仿宋" w:hAnsi="仿宋" w:eastAsia="仿宋" w:cs="仿宋"/>
          <w:b/>
          <w:bCs/>
          <w:lang w:val="zh-CN"/>
        </w:rPr>
        <w:t>目录</w:t>
      </w:r>
    </w:p>
    <w:p>
      <w:pPr>
        <w:pStyle w:val="32"/>
        <w:tabs>
          <w:tab w:val="right" w:leader="dot" w:pos="9412"/>
        </w:tabs>
      </w:pPr>
      <w:r>
        <w:rPr>
          <w:rFonts w:hint="eastAsia" w:ascii="仿宋" w:hAnsi="仿宋" w:eastAsia="仿宋" w:cs="仿宋"/>
          <w:b w:val="0"/>
          <w:i w:val="0"/>
          <w:iCs w:val="0"/>
        </w:rPr>
        <w:fldChar w:fldCharType="begin"/>
      </w:r>
      <w:r>
        <w:rPr>
          <w:rFonts w:hint="eastAsia" w:ascii="仿宋" w:hAnsi="仿宋" w:eastAsia="仿宋" w:cs="仿宋"/>
          <w:b w:val="0"/>
          <w:i w:val="0"/>
          <w:iCs w:val="0"/>
        </w:rPr>
        <w:instrText xml:space="preserve"> TOC \o "1-2" \h \z \u </w:instrText>
      </w:r>
      <w:r>
        <w:rPr>
          <w:rFonts w:hint="eastAsia" w:ascii="仿宋" w:hAnsi="仿宋" w:eastAsia="仿宋" w:cs="仿宋"/>
          <w:b w:val="0"/>
          <w:i w:val="0"/>
          <w:iCs w:val="0"/>
        </w:rPr>
        <w:fldChar w:fldCharType="separate"/>
      </w:r>
      <w:r>
        <w:fldChar w:fldCharType="begin"/>
      </w:r>
      <w:r>
        <w:instrText xml:space="preserve"> HYPERLINK \l "_Toc6948" </w:instrText>
      </w:r>
      <w:r>
        <w:fldChar w:fldCharType="separate"/>
      </w:r>
      <w:r>
        <w:rPr>
          <w:rFonts w:hint="eastAsia" w:ascii="仿宋" w:hAnsi="仿宋" w:eastAsia="仿宋" w:cs="仿宋"/>
        </w:rPr>
        <w:t>第一章 招标公告</w:t>
      </w:r>
      <w:r>
        <w:tab/>
      </w:r>
      <w:r>
        <w:fldChar w:fldCharType="begin"/>
      </w:r>
      <w:r>
        <w:instrText xml:space="preserve"> PAGEREF _Toc6948 </w:instrText>
      </w:r>
      <w:r>
        <w:fldChar w:fldCharType="separate"/>
      </w:r>
      <w:r>
        <w:t>3</w:t>
      </w:r>
      <w:r>
        <w:fldChar w:fldCharType="end"/>
      </w:r>
      <w:r>
        <w:fldChar w:fldCharType="end"/>
      </w:r>
    </w:p>
    <w:p>
      <w:pPr>
        <w:pStyle w:val="32"/>
        <w:tabs>
          <w:tab w:val="right" w:leader="dot" w:pos="9412"/>
        </w:tabs>
      </w:pPr>
      <w:r>
        <w:fldChar w:fldCharType="begin"/>
      </w:r>
      <w:r>
        <w:instrText xml:space="preserve"> HYPERLINK \l "_Toc28433" </w:instrText>
      </w:r>
      <w:r>
        <w:fldChar w:fldCharType="separate"/>
      </w:r>
      <w:r>
        <w:rPr>
          <w:rFonts w:hint="eastAsia" w:ascii="仿宋" w:hAnsi="仿宋" w:eastAsia="仿宋" w:cs="仿宋"/>
        </w:rPr>
        <w:t>第二章   投标须知</w:t>
      </w:r>
      <w:r>
        <w:tab/>
      </w:r>
      <w:r>
        <w:fldChar w:fldCharType="begin"/>
      </w:r>
      <w:r>
        <w:instrText xml:space="preserve"> PAGEREF _Toc28433 </w:instrText>
      </w:r>
      <w:r>
        <w:fldChar w:fldCharType="separate"/>
      </w:r>
      <w:r>
        <w:t>5</w:t>
      </w:r>
      <w:r>
        <w:fldChar w:fldCharType="end"/>
      </w:r>
      <w:r>
        <w:fldChar w:fldCharType="end"/>
      </w:r>
    </w:p>
    <w:p>
      <w:pPr>
        <w:pStyle w:val="32"/>
        <w:tabs>
          <w:tab w:val="right" w:leader="dot" w:pos="9412"/>
        </w:tabs>
      </w:pPr>
      <w:r>
        <w:fldChar w:fldCharType="begin"/>
      </w:r>
      <w:r>
        <w:instrText xml:space="preserve"> HYPERLINK \l "_Toc4042" </w:instrText>
      </w:r>
      <w:r>
        <w:fldChar w:fldCharType="separate"/>
      </w:r>
      <w:r>
        <w:rPr>
          <w:rFonts w:hint="eastAsia" w:ascii="仿宋" w:hAnsi="仿宋" w:eastAsia="仿宋" w:cs="仿宋"/>
          <w:szCs w:val="28"/>
        </w:rPr>
        <w:t>投标人须知前附表</w:t>
      </w:r>
      <w:r>
        <w:tab/>
      </w:r>
      <w:r>
        <w:fldChar w:fldCharType="begin"/>
      </w:r>
      <w:r>
        <w:instrText xml:space="preserve"> PAGEREF _Toc4042 </w:instrText>
      </w:r>
      <w:r>
        <w:fldChar w:fldCharType="separate"/>
      </w:r>
      <w:r>
        <w:t>5</w:t>
      </w:r>
      <w:r>
        <w:fldChar w:fldCharType="end"/>
      </w:r>
      <w:r>
        <w:fldChar w:fldCharType="end"/>
      </w:r>
    </w:p>
    <w:p>
      <w:pPr>
        <w:pStyle w:val="32"/>
        <w:tabs>
          <w:tab w:val="right" w:leader="dot" w:pos="9412"/>
        </w:tabs>
      </w:pPr>
      <w:r>
        <w:fldChar w:fldCharType="begin"/>
      </w:r>
      <w:r>
        <w:instrText xml:space="preserve"> HYPERLINK \l "_Toc3230" </w:instrText>
      </w:r>
      <w:r>
        <w:fldChar w:fldCharType="separate"/>
      </w:r>
      <w:r>
        <w:rPr>
          <w:rFonts w:hint="eastAsia" w:ascii="仿宋" w:hAnsi="仿宋" w:eastAsia="仿宋" w:cs="仿宋"/>
        </w:rPr>
        <w:t>第三章 评标办法</w:t>
      </w:r>
      <w:r>
        <w:tab/>
      </w:r>
      <w:r>
        <w:fldChar w:fldCharType="begin"/>
      </w:r>
      <w:r>
        <w:instrText xml:space="preserve"> PAGEREF _Toc3230 </w:instrText>
      </w:r>
      <w:r>
        <w:fldChar w:fldCharType="separate"/>
      </w:r>
      <w:r>
        <w:t>19</w:t>
      </w:r>
      <w:r>
        <w:fldChar w:fldCharType="end"/>
      </w:r>
      <w:r>
        <w:fldChar w:fldCharType="end"/>
      </w:r>
    </w:p>
    <w:p>
      <w:pPr>
        <w:pStyle w:val="32"/>
        <w:tabs>
          <w:tab w:val="right" w:leader="dot" w:pos="9412"/>
        </w:tabs>
      </w:pPr>
      <w:r>
        <w:fldChar w:fldCharType="begin"/>
      </w:r>
      <w:r>
        <w:instrText xml:space="preserve"> HYPERLINK \l "_Toc24579" </w:instrText>
      </w:r>
      <w:r>
        <w:fldChar w:fldCharType="separate"/>
      </w:r>
      <w:r>
        <w:rPr>
          <w:rFonts w:hint="eastAsia" w:ascii="仿宋" w:hAnsi="仿宋" w:eastAsia="仿宋" w:cs="仿宋"/>
        </w:rPr>
        <w:t>第四章 合同条款及格式</w:t>
      </w:r>
      <w:r>
        <w:tab/>
      </w:r>
      <w:r>
        <w:fldChar w:fldCharType="begin"/>
      </w:r>
      <w:r>
        <w:instrText xml:space="preserve"> PAGEREF _Toc24579 </w:instrText>
      </w:r>
      <w:r>
        <w:fldChar w:fldCharType="separate"/>
      </w:r>
      <w:r>
        <w:t>25</w:t>
      </w:r>
      <w:r>
        <w:fldChar w:fldCharType="end"/>
      </w:r>
      <w:r>
        <w:fldChar w:fldCharType="end"/>
      </w:r>
    </w:p>
    <w:p>
      <w:pPr>
        <w:pStyle w:val="32"/>
        <w:tabs>
          <w:tab w:val="right" w:leader="dot" w:pos="9412"/>
        </w:tabs>
      </w:pPr>
      <w:r>
        <w:fldChar w:fldCharType="begin"/>
      </w:r>
      <w:r>
        <w:instrText xml:space="preserve"> HYPERLINK \l "_Toc13823" </w:instrText>
      </w:r>
      <w:r>
        <w:fldChar w:fldCharType="separate"/>
      </w:r>
      <w:r>
        <w:rPr>
          <w:rFonts w:hint="eastAsia" w:ascii="仿宋" w:hAnsi="仿宋" w:eastAsia="仿宋" w:cs="仿宋"/>
          <w:szCs w:val="42"/>
        </w:rPr>
        <w:t>第五章 工程量清单</w:t>
      </w:r>
      <w:r>
        <w:tab/>
      </w:r>
      <w:r>
        <w:fldChar w:fldCharType="begin"/>
      </w:r>
      <w:r>
        <w:instrText xml:space="preserve"> PAGEREF _Toc13823 </w:instrText>
      </w:r>
      <w:r>
        <w:fldChar w:fldCharType="separate"/>
      </w:r>
      <w:r>
        <w:t>71</w:t>
      </w:r>
      <w:r>
        <w:fldChar w:fldCharType="end"/>
      </w:r>
      <w:r>
        <w:fldChar w:fldCharType="end"/>
      </w:r>
    </w:p>
    <w:p>
      <w:pPr>
        <w:pStyle w:val="32"/>
        <w:tabs>
          <w:tab w:val="right" w:leader="dot" w:pos="9412"/>
        </w:tabs>
      </w:pPr>
      <w:r>
        <w:fldChar w:fldCharType="begin"/>
      </w:r>
      <w:r>
        <w:instrText xml:space="preserve"> HYPERLINK \l "_Toc17382" </w:instrText>
      </w:r>
      <w:r>
        <w:fldChar w:fldCharType="separate"/>
      </w:r>
      <w:r>
        <w:rPr>
          <w:rFonts w:hint="eastAsia" w:ascii="仿宋" w:hAnsi="仿宋" w:eastAsia="仿宋" w:cs="仿宋"/>
          <w:szCs w:val="42"/>
        </w:rPr>
        <w:t>第六章 图 纸</w:t>
      </w:r>
      <w:r>
        <w:tab/>
      </w:r>
      <w:r>
        <w:fldChar w:fldCharType="begin"/>
      </w:r>
      <w:r>
        <w:instrText xml:space="preserve"> PAGEREF _Toc17382 </w:instrText>
      </w:r>
      <w:r>
        <w:fldChar w:fldCharType="separate"/>
      </w:r>
      <w:r>
        <w:t>72</w:t>
      </w:r>
      <w:r>
        <w:fldChar w:fldCharType="end"/>
      </w:r>
      <w:r>
        <w:fldChar w:fldCharType="end"/>
      </w:r>
    </w:p>
    <w:p>
      <w:pPr>
        <w:pStyle w:val="32"/>
        <w:tabs>
          <w:tab w:val="right" w:leader="dot" w:pos="9412"/>
        </w:tabs>
      </w:pPr>
      <w:r>
        <w:fldChar w:fldCharType="begin"/>
      </w:r>
      <w:r>
        <w:instrText xml:space="preserve"> HYPERLINK \l "_Toc23965" </w:instrText>
      </w:r>
      <w:r>
        <w:fldChar w:fldCharType="separate"/>
      </w:r>
      <w:r>
        <w:rPr>
          <w:rFonts w:hint="eastAsia" w:ascii="仿宋" w:hAnsi="仿宋" w:eastAsia="仿宋" w:cs="仿宋"/>
        </w:rPr>
        <w:t>第七章 施工技术规范与质量标准</w:t>
      </w:r>
      <w:r>
        <w:tab/>
      </w:r>
      <w:r>
        <w:fldChar w:fldCharType="begin"/>
      </w:r>
      <w:r>
        <w:instrText xml:space="preserve"> PAGEREF _Toc23965 </w:instrText>
      </w:r>
      <w:r>
        <w:fldChar w:fldCharType="separate"/>
      </w:r>
      <w:r>
        <w:t>73</w:t>
      </w:r>
      <w:r>
        <w:fldChar w:fldCharType="end"/>
      </w:r>
      <w:r>
        <w:fldChar w:fldCharType="end"/>
      </w:r>
    </w:p>
    <w:p>
      <w:pPr>
        <w:pStyle w:val="40"/>
        <w:tabs>
          <w:tab w:val="right" w:leader="dot" w:pos="9412"/>
        </w:tabs>
      </w:pPr>
      <w:r>
        <w:fldChar w:fldCharType="begin"/>
      </w:r>
      <w:r>
        <w:instrText xml:space="preserve"> HYPERLINK \l "_Toc163" </w:instrText>
      </w:r>
      <w:r>
        <w:fldChar w:fldCharType="separate"/>
      </w:r>
      <w:r>
        <w:rPr>
          <w:rFonts w:hint="eastAsia" w:ascii="仿宋" w:hAnsi="仿宋" w:eastAsia="仿宋" w:cs="仿宋"/>
        </w:rPr>
        <w:t>一、技术标准和要求</w:t>
      </w:r>
      <w:r>
        <w:tab/>
      </w:r>
      <w:r>
        <w:fldChar w:fldCharType="begin"/>
      </w:r>
      <w:r>
        <w:instrText xml:space="preserve"> PAGEREF _Toc163 </w:instrText>
      </w:r>
      <w:r>
        <w:fldChar w:fldCharType="separate"/>
      </w:r>
      <w:r>
        <w:t>73</w:t>
      </w:r>
      <w:r>
        <w:fldChar w:fldCharType="end"/>
      </w:r>
      <w:r>
        <w:fldChar w:fldCharType="end"/>
      </w:r>
    </w:p>
    <w:p>
      <w:pPr>
        <w:pStyle w:val="32"/>
        <w:tabs>
          <w:tab w:val="right" w:leader="dot" w:pos="9412"/>
        </w:tabs>
      </w:pPr>
      <w:r>
        <w:fldChar w:fldCharType="begin"/>
      </w:r>
      <w:r>
        <w:instrText xml:space="preserve"> HYPERLINK \l "_Toc22460" </w:instrText>
      </w:r>
      <w:r>
        <w:fldChar w:fldCharType="separate"/>
      </w:r>
      <w:r>
        <w:rPr>
          <w:rFonts w:hint="eastAsia" w:ascii="仿宋" w:hAnsi="仿宋" w:eastAsia="仿宋" w:cs="仿宋"/>
          <w:szCs w:val="42"/>
        </w:rPr>
        <w:t>第八章 投标文件格式</w:t>
      </w:r>
      <w:r>
        <w:tab/>
      </w:r>
      <w:r>
        <w:fldChar w:fldCharType="begin"/>
      </w:r>
      <w:r>
        <w:instrText xml:space="preserve"> PAGEREF _Toc22460 </w:instrText>
      </w:r>
      <w:r>
        <w:fldChar w:fldCharType="separate"/>
      </w:r>
      <w:r>
        <w:t>75</w:t>
      </w:r>
      <w:r>
        <w:fldChar w:fldCharType="end"/>
      </w:r>
      <w:r>
        <w:fldChar w:fldCharType="end"/>
      </w:r>
    </w:p>
    <w:p>
      <w:pPr>
        <w:pStyle w:val="40"/>
        <w:tabs>
          <w:tab w:val="right" w:leader="dot" w:pos="9412"/>
        </w:tabs>
      </w:pPr>
      <w:r>
        <w:fldChar w:fldCharType="begin"/>
      </w:r>
      <w:r>
        <w:instrText xml:space="preserve"> HYPERLINK \l "_Toc8163" </w:instrText>
      </w:r>
      <w:r>
        <w:fldChar w:fldCharType="separate"/>
      </w:r>
      <w:r>
        <w:rPr>
          <w:rFonts w:hint="eastAsia" w:ascii="仿宋" w:hAnsi="仿宋" w:eastAsia="仿宋" w:cs="仿宋"/>
          <w:kern w:val="0"/>
          <w:szCs w:val="52"/>
        </w:rPr>
        <w:t>目 录</w:t>
      </w:r>
      <w:r>
        <w:tab/>
      </w:r>
      <w:r>
        <w:fldChar w:fldCharType="begin"/>
      </w:r>
      <w:r>
        <w:instrText xml:space="preserve"> PAGEREF _Toc8163 </w:instrText>
      </w:r>
      <w:r>
        <w:fldChar w:fldCharType="separate"/>
      </w:r>
      <w:r>
        <w:t>76</w:t>
      </w:r>
      <w:r>
        <w:fldChar w:fldCharType="end"/>
      </w:r>
      <w:r>
        <w:fldChar w:fldCharType="end"/>
      </w:r>
    </w:p>
    <w:p>
      <w:pPr>
        <w:pStyle w:val="40"/>
        <w:tabs>
          <w:tab w:val="right" w:leader="dot" w:pos="9412"/>
        </w:tabs>
      </w:pPr>
      <w:r>
        <w:fldChar w:fldCharType="begin"/>
      </w:r>
      <w:r>
        <w:instrText xml:space="preserve"> HYPERLINK \l "_Toc30029" </w:instrText>
      </w:r>
      <w:r>
        <w:fldChar w:fldCharType="separate"/>
      </w:r>
      <w:r>
        <w:rPr>
          <w:rFonts w:hint="eastAsia" w:ascii="仿宋" w:hAnsi="仿宋" w:eastAsia="仿宋" w:cs="仿宋"/>
          <w:kern w:val="0"/>
          <w:szCs w:val="23"/>
        </w:rPr>
        <w:t>三、法定代表人授权书</w:t>
      </w:r>
      <w:r>
        <w:tab/>
      </w:r>
      <w:r>
        <w:fldChar w:fldCharType="begin"/>
      </w:r>
      <w:r>
        <w:instrText xml:space="preserve"> PAGEREF _Toc30029 </w:instrText>
      </w:r>
      <w:r>
        <w:fldChar w:fldCharType="separate"/>
      </w:r>
      <w:r>
        <w:t>80</w:t>
      </w:r>
      <w:r>
        <w:fldChar w:fldCharType="end"/>
      </w:r>
      <w:r>
        <w:fldChar w:fldCharType="end"/>
      </w:r>
    </w:p>
    <w:p>
      <w:pPr>
        <w:pStyle w:val="40"/>
        <w:tabs>
          <w:tab w:val="right" w:leader="dot" w:pos="9412"/>
        </w:tabs>
      </w:pPr>
      <w:r>
        <w:fldChar w:fldCharType="begin"/>
      </w:r>
      <w:r>
        <w:instrText xml:space="preserve"> HYPERLINK \l "_Toc26844" </w:instrText>
      </w:r>
      <w:r>
        <w:fldChar w:fldCharType="separate"/>
      </w:r>
      <w:r>
        <w:rPr>
          <w:rFonts w:hint="eastAsia" w:ascii="仿宋" w:hAnsi="仿宋" w:eastAsia="仿宋" w:cs="仿宋"/>
          <w:kern w:val="0"/>
          <w:szCs w:val="27"/>
        </w:rPr>
        <w:t>四、投标保证金</w:t>
      </w:r>
      <w:r>
        <w:tab/>
      </w:r>
      <w:r>
        <w:fldChar w:fldCharType="begin"/>
      </w:r>
      <w:r>
        <w:instrText xml:space="preserve"> PAGEREF _Toc26844 </w:instrText>
      </w:r>
      <w:r>
        <w:fldChar w:fldCharType="separate"/>
      </w:r>
      <w:r>
        <w:t>81</w:t>
      </w:r>
      <w:r>
        <w:fldChar w:fldCharType="end"/>
      </w:r>
      <w:r>
        <w:fldChar w:fldCharType="end"/>
      </w:r>
    </w:p>
    <w:p>
      <w:pPr>
        <w:pStyle w:val="40"/>
        <w:tabs>
          <w:tab w:val="right" w:leader="dot" w:pos="9412"/>
        </w:tabs>
      </w:pPr>
      <w:r>
        <w:fldChar w:fldCharType="begin"/>
      </w:r>
      <w:r>
        <w:instrText xml:space="preserve"> HYPERLINK \l "_Toc31349" </w:instrText>
      </w:r>
      <w:r>
        <w:fldChar w:fldCharType="separate"/>
      </w:r>
      <w:r>
        <w:rPr>
          <w:rFonts w:hint="eastAsia" w:ascii="仿宋" w:hAnsi="仿宋" w:eastAsia="仿宋" w:cs="仿宋"/>
          <w:kern w:val="0"/>
          <w:szCs w:val="27"/>
        </w:rPr>
        <w:t>七、项目管理机构</w:t>
      </w:r>
      <w:r>
        <w:tab/>
      </w:r>
      <w:r>
        <w:fldChar w:fldCharType="begin"/>
      </w:r>
      <w:r>
        <w:instrText xml:space="preserve"> PAGEREF _Toc31349 </w:instrText>
      </w:r>
      <w:r>
        <w:fldChar w:fldCharType="separate"/>
      </w:r>
      <w:r>
        <w:t>88</w:t>
      </w:r>
      <w:r>
        <w:fldChar w:fldCharType="end"/>
      </w:r>
      <w:r>
        <w:fldChar w:fldCharType="end"/>
      </w:r>
    </w:p>
    <w:p>
      <w:pPr>
        <w:pStyle w:val="40"/>
        <w:tabs>
          <w:tab w:val="right" w:leader="dot" w:pos="9412"/>
        </w:tabs>
      </w:pPr>
      <w:r>
        <w:fldChar w:fldCharType="begin"/>
      </w:r>
      <w:r>
        <w:instrText xml:space="preserve"> HYPERLINK \l "_Toc27083" </w:instrText>
      </w:r>
      <w:r>
        <w:fldChar w:fldCharType="separate"/>
      </w:r>
      <w:r>
        <w:rPr>
          <w:rFonts w:hint="eastAsia" w:ascii="仿宋" w:hAnsi="仿宋" w:eastAsia="仿宋" w:cs="仿宋"/>
        </w:rPr>
        <w:t>八、拟分包项目情况表</w:t>
      </w:r>
      <w:r>
        <w:tab/>
      </w:r>
      <w:r>
        <w:fldChar w:fldCharType="begin"/>
      </w:r>
      <w:r>
        <w:instrText xml:space="preserve"> PAGEREF _Toc27083 </w:instrText>
      </w:r>
      <w:r>
        <w:fldChar w:fldCharType="separate"/>
      </w:r>
      <w:r>
        <w:t>89</w:t>
      </w:r>
      <w:r>
        <w:fldChar w:fldCharType="end"/>
      </w:r>
      <w:r>
        <w:fldChar w:fldCharType="end"/>
      </w:r>
    </w:p>
    <w:p>
      <w:pPr>
        <w:pStyle w:val="40"/>
        <w:tabs>
          <w:tab w:val="right" w:leader="dot" w:pos="9412"/>
        </w:tabs>
      </w:pPr>
      <w:r>
        <w:fldChar w:fldCharType="begin"/>
      </w:r>
      <w:r>
        <w:instrText xml:space="preserve"> HYPERLINK \l "_Toc13466" </w:instrText>
      </w:r>
      <w:r>
        <w:fldChar w:fldCharType="separate"/>
      </w:r>
      <w:r>
        <w:rPr>
          <w:rFonts w:hint="eastAsia" w:ascii="仿宋" w:hAnsi="仿宋" w:eastAsia="仿宋" w:cs="仿宋"/>
        </w:rPr>
        <w:t>九、资格审查资料</w:t>
      </w:r>
      <w:r>
        <w:tab/>
      </w:r>
      <w:r>
        <w:fldChar w:fldCharType="begin"/>
      </w:r>
      <w:r>
        <w:instrText xml:space="preserve"> PAGEREF _Toc13466 </w:instrText>
      </w:r>
      <w:r>
        <w:fldChar w:fldCharType="separate"/>
      </w:r>
      <w:r>
        <w:t>90</w:t>
      </w:r>
      <w:r>
        <w:fldChar w:fldCharType="end"/>
      </w:r>
      <w:r>
        <w:fldChar w:fldCharType="end"/>
      </w:r>
    </w:p>
    <w:p>
      <w:pPr>
        <w:pStyle w:val="40"/>
        <w:tabs>
          <w:tab w:val="right" w:leader="dot" w:pos="9412"/>
        </w:tabs>
      </w:pPr>
      <w:r>
        <w:fldChar w:fldCharType="begin"/>
      </w:r>
      <w:r>
        <w:instrText xml:space="preserve"> HYPERLINK \l "_Toc14888" </w:instrText>
      </w:r>
      <w:r>
        <w:fldChar w:fldCharType="separate"/>
      </w:r>
      <w:r>
        <w:rPr>
          <w:rFonts w:hint="eastAsia" w:ascii="仿宋" w:hAnsi="仿宋" w:eastAsia="仿宋" w:cs="仿宋"/>
        </w:rPr>
        <w:t>十、财务状况、缴纳税收和社会保障资金证明</w:t>
      </w:r>
      <w:r>
        <w:tab/>
      </w:r>
      <w:r>
        <w:fldChar w:fldCharType="begin"/>
      </w:r>
      <w:r>
        <w:instrText xml:space="preserve"> PAGEREF _Toc14888 </w:instrText>
      </w:r>
      <w:r>
        <w:fldChar w:fldCharType="separate"/>
      </w:r>
      <w:r>
        <w:t>94</w:t>
      </w:r>
      <w:r>
        <w:fldChar w:fldCharType="end"/>
      </w:r>
      <w:r>
        <w:fldChar w:fldCharType="end"/>
      </w:r>
    </w:p>
    <w:p>
      <w:pPr>
        <w:pStyle w:val="40"/>
        <w:tabs>
          <w:tab w:val="right" w:leader="dot" w:pos="9412"/>
        </w:tabs>
      </w:pPr>
      <w:r>
        <w:fldChar w:fldCharType="begin"/>
      </w:r>
      <w:r>
        <w:instrText xml:space="preserve"> HYPERLINK \l "_Toc9788" </w:instrText>
      </w:r>
      <w:r>
        <w:fldChar w:fldCharType="separate"/>
      </w:r>
      <w:r>
        <w:rPr>
          <w:rFonts w:hint="eastAsia" w:ascii="仿宋" w:hAnsi="仿宋" w:eastAsia="仿宋" w:cs="仿宋"/>
        </w:rPr>
        <w:t>十一、相关网页查询截图</w:t>
      </w:r>
      <w:r>
        <w:tab/>
      </w:r>
      <w:r>
        <w:fldChar w:fldCharType="begin"/>
      </w:r>
      <w:r>
        <w:instrText xml:space="preserve"> PAGEREF _Toc9788 </w:instrText>
      </w:r>
      <w:r>
        <w:fldChar w:fldCharType="separate"/>
      </w:r>
      <w:r>
        <w:t>95</w:t>
      </w:r>
      <w:r>
        <w:fldChar w:fldCharType="end"/>
      </w:r>
      <w:r>
        <w:fldChar w:fldCharType="end"/>
      </w:r>
    </w:p>
    <w:p>
      <w:pPr>
        <w:pStyle w:val="40"/>
        <w:tabs>
          <w:tab w:val="right" w:leader="dot" w:pos="9412"/>
        </w:tabs>
      </w:pPr>
      <w:r>
        <w:fldChar w:fldCharType="begin"/>
      </w:r>
      <w:r>
        <w:instrText xml:space="preserve"> HYPERLINK \l "_Toc8121" </w:instrText>
      </w:r>
      <w:r>
        <w:fldChar w:fldCharType="separate"/>
      </w:r>
      <w:r>
        <w:rPr>
          <w:rFonts w:hint="eastAsia" w:ascii="仿宋" w:hAnsi="仿宋" w:eastAsia="仿宋" w:cs="仿宋"/>
        </w:rPr>
        <w:t>十二、其他相关材料</w:t>
      </w:r>
      <w:r>
        <w:tab/>
      </w:r>
      <w:r>
        <w:fldChar w:fldCharType="begin"/>
      </w:r>
      <w:r>
        <w:instrText xml:space="preserve"> PAGEREF _Toc8121 </w:instrText>
      </w:r>
      <w:r>
        <w:fldChar w:fldCharType="separate"/>
      </w:r>
      <w:r>
        <w:t>96</w:t>
      </w:r>
      <w:r>
        <w:fldChar w:fldCharType="end"/>
      </w:r>
      <w:r>
        <w:fldChar w:fldCharType="end"/>
      </w:r>
    </w:p>
    <w:p>
      <w:pPr>
        <w:pStyle w:val="40"/>
        <w:tabs>
          <w:tab w:val="right" w:leader="dot" w:pos="9412"/>
        </w:tabs>
        <w:rPr>
          <w:rFonts w:eastAsia="仿宋"/>
        </w:rPr>
      </w:pPr>
      <w:r>
        <w:fldChar w:fldCharType="begin"/>
      </w:r>
      <w:r>
        <w:instrText xml:space="preserve"> HYPERLINK \l "_Toc8121" </w:instrText>
      </w:r>
      <w:r>
        <w:fldChar w:fldCharType="separate"/>
      </w:r>
      <w:r>
        <w:rPr>
          <w:rFonts w:hint="eastAsia" w:ascii="仿宋" w:hAnsi="仿宋" w:eastAsia="仿宋" w:cs="仿宋"/>
        </w:rPr>
        <w:t>十三、最终报价表</w:t>
      </w:r>
      <w:r>
        <w:tab/>
      </w:r>
      <w:r>
        <w:rPr>
          <w:rFonts w:hint="eastAsia"/>
        </w:rPr>
        <w:t>7</w:t>
      </w:r>
      <w:r>
        <w:rPr>
          <w:rFonts w:hint="eastAsia"/>
        </w:rPr>
        <w:fldChar w:fldCharType="end"/>
      </w:r>
      <w:r>
        <w:rPr>
          <w:rFonts w:hint="eastAsia" w:ascii="仿宋" w:hAnsi="仿宋" w:eastAsia="仿宋" w:cs="仿宋"/>
          <w:iCs/>
          <w:szCs w:val="24"/>
        </w:rPr>
        <w:t>2</w:t>
      </w:r>
    </w:p>
    <w:p>
      <w:pPr>
        <w:pStyle w:val="40"/>
        <w:tabs>
          <w:tab w:val="right" w:leader="dot" w:pos="9412"/>
        </w:tabs>
      </w:pPr>
      <w:r>
        <w:fldChar w:fldCharType="begin"/>
      </w:r>
      <w:r>
        <w:instrText xml:space="preserve"> HYPERLINK \l "_Toc7744" </w:instrText>
      </w:r>
      <w:r>
        <w:fldChar w:fldCharType="separate"/>
      </w:r>
      <w:r>
        <w:rPr>
          <w:rFonts w:hint="eastAsia" w:ascii="仿宋" w:hAnsi="仿宋" w:eastAsia="仿宋" w:cs="仿宋"/>
        </w:rPr>
        <w:t>工程量清单部</w:t>
      </w:r>
      <w:r>
        <w:tab/>
      </w:r>
      <w:r>
        <w:fldChar w:fldCharType="begin"/>
      </w:r>
      <w:r>
        <w:instrText xml:space="preserve"> PAGEREF _Toc7744 </w:instrText>
      </w:r>
      <w:r>
        <w:fldChar w:fldCharType="separate"/>
      </w:r>
      <w:r>
        <w:t>98</w:t>
      </w:r>
      <w:r>
        <w:fldChar w:fldCharType="end"/>
      </w:r>
      <w:r>
        <w:fldChar w:fldCharType="end"/>
      </w:r>
    </w:p>
    <w:p>
      <w:pPr>
        <w:spacing w:line="500" w:lineRule="exact"/>
        <w:ind w:firstLine="560" w:firstLineChars="200"/>
        <w:rPr>
          <w:rFonts w:ascii="仿宋" w:hAnsi="仿宋" w:eastAsia="仿宋" w:cs="仿宋"/>
          <w:bCs/>
          <w:sz w:val="24"/>
          <w:szCs w:val="24"/>
        </w:rPr>
      </w:pPr>
      <w:r>
        <w:rPr>
          <w:rFonts w:hint="eastAsia" w:ascii="仿宋" w:hAnsi="仿宋" w:eastAsia="仿宋" w:cs="仿宋"/>
          <w:iCs/>
          <w:szCs w:val="24"/>
        </w:rPr>
        <w:fldChar w:fldCharType="end"/>
      </w:r>
    </w:p>
    <w:p>
      <w:pPr>
        <w:spacing w:line="500" w:lineRule="exact"/>
        <w:ind w:firstLine="800" w:firstLineChars="200"/>
        <w:jc w:val="center"/>
        <w:rPr>
          <w:rFonts w:ascii="仿宋" w:hAnsi="仿宋" w:eastAsia="仿宋" w:cs="仿宋"/>
          <w:bCs/>
          <w:sz w:val="40"/>
          <w:szCs w:val="42"/>
        </w:rPr>
      </w:pPr>
    </w:p>
    <w:p>
      <w:pPr>
        <w:spacing w:line="500" w:lineRule="exact"/>
        <w:ind w:firstLine="800" w:firstLineChars="200"/>
        <w:jc w:val="center"/>
        <w:rPr>
          <w:rFonts w:ascii="仿宋" w:hAnsi="仿宋" w:eastAsia="仿宋" w:cs="仿宋"/>
          <w:bCs/>
          <w:sz w:val="40"/>
          <w:szCs w:val="42"/>
        </w:rPr>
      </w:pPr>
    </w:p>
    <w:p>
      <w:pPr>
        <w:spacing w:line="500" w:lineRule="exact"/>
        <w:ind w:firstLine="800" w:firstLineChars="200"/>
        <w:jc w:val="center"/>
        <w:rPr>
          <w:rFonts w:ascii="仿宋" w:hAnsi="仿宋" w:eastAsia="仿宋" w:cs="仿宋"/>
          <w:bCs/>
          <w:sz w:val="40"/>
          <w:szCs w:val="42"/>
        </w:rPr>
      </w:pPr>
    </w:p>
    <w:p>
      <w:pPr>
        <w:pStyle w:val="2"/>
        <w:spacing w:before="0" w:after="0" w:line="360" w:lineRule="auto"/>
        <w:jc w:val="center"/>
        <w:rPr>
          <w:rFonts w:ascii="仿宋" w:hAnsi="仿宋" w:eastAsia="仿宋" w:cs="仿宋"/>
          <w:sz w:val="40"/>
        </w:rPr>
        <w:sectPr>
          <w:footerReference r:id="rId5" w:type="first"/>
          <w:headerReference r:id="rId3" w:type="default"/>
          <w:footerReference r:id="rId4" w:type="default"/>
          <w:pgSz w:w="11906" w:h="16838"/>
          <w:pgMar w:top="1247" w:right="1247" w:bottom="1247" w:left="1247" w:header="851" w:footer="992" w:gutter="0"/>
          <w:pgNumType w:start="1"/>
          <w:cols w:space="720" w:num="1"/>
          <w:titlePg/>
          <w:docGrid w:type="lines" w:linePitch="387" w:charSpace="0"/>
        </w:sectPr>
      </w:pPr>
      <w:bookmarkStart w:id="0" w:name="_Toc339630631"/>
      <w:bookmarkStart w:id="1" w:name="_Toc417315703"/>
      <w:bookmarkStart w:id="2" w:name="_Toc416794907"/>
      <w:bookmarkStart w:id="3" w:name="_Toc396133255"/>
      <w:bookmarkStart w:id="4" w:name="_Toc392862337"/>
      <w:bookmarkStart w:id="5" w:name="_Toc394589119"/>
      <w:bookmarkStart w:id="6" w:name="_Toc417315704"/>
      <w:bookmarkStart w:id="7" w:name="_Toc416794908"/>
      <w:bookmarkStart w:id="8" w:name="_Toc396133256"/>
      <w:bookmarkStart w:id="9" w:name="_Toc394674463"/>
      <w:bookmarkStart w:id="10" w:name="_Toc393880440"/>
      <w:bookmarkStart w:id="11" w:name="_Toc394663031"/>
    </w:p>
    <w:p>
      <w:pPr>
        <w:pStyle w:val="2"/>
        <w:spacing w:before="0" w:after="0" w:line="360" w:lineRule="auto"/>
        <w:jc w:val="center"/>
        <w:rPr>
          <w:rFonts w:ascii="仿宋" w:hAnsi="仿宋" w:eastAsia="仿宋" w:cs="仿宋"/>
        </w:rPr>
      </w:pPr>
      <w:bookmarkStart w:id="12" w:name="_Toc6948"/>
      <w:r>
        <w:rPr>
          <w:rFonts w:hint="eastAsia" w:ascii="仿宋" w:hAnsi="仿宋" w:eastAsia="仿宋" w:cs="仿宋"/>
          <w:sz w:val="40"/>
        </w:rPr>
        <w:t>第一章</w:t>
      </w:r>
      <w:bookmarkEnd w:id="0"/>
      <w:bookmarkEnd w:id="1"/>
      <w:bookmarkEnd w:id="2"/>
      <w:bookmarkEnd w:id="3"/>
      <w:bookmarkEnd w:id="4"/>
      <w:bookmarkEnd w:id="5"/>
      <w:r>
        <w:rPr>
          <w:rFonts w:hint="eastAsia" w:ascii="仿宋" w:hAnsi="仿宋" w:eastAsia="仿宋" w:cs="仿宋"/>
          <w:sz w:val="40"/>
        </w:rPr>
        <w:t>招标公告</w:t>
      </w:r>
      <w:bookmarkEnd w:id="12"/>
    </w:p>
    <w:p>
      <w:pPr>
        <w:autoSpaceDE w:val="0"/>
        <w:autoSpaceDN w:val="0"/>
        <w:adjustRightInd w:val="0"/>
        <w:spacing w:line="400" w:lineRule="exact"/>
        <w:ind w:firstLine="482"/>
        <w:jc w:val="left"/>
        <w:rPr>
          <w:rFonts w:ascii="仿宋" w:hAnsi="仿宋" w:eastAsia="仿宋" w:cs="仿宋"/>
          <w:kern w:val="0"/>
          <w:sz w:val="24"/>
          <w:lang w:val="zh-CN"/>
        </w:rPr>
      </w:pPr>
      <w:r>
        <w:rPr>
          <w:rFonts w:hint="eastAsia" w:ascii="仿宋" w:hAnsi="仿宋" w:eastAsia="仿宋" w:cs="仿宋"/>
          <w:kern w:val="0"/>
          <w:sz w:val="24"/>
          <w:szCs w:val="22"/>
          <w:u w:val="single"/>
          <w:lang w:val="zh-CN"/>
        </w:rPr>
        <w:t>青海腾青工程咨询有限公司</w:t>
      </w:r>
      <w:r>
        <w:rPr>
          <w:rFonts w:hint="eastAsia" w:ascii="仿宋" w:hAnsi="仿宋" w:eastAsia="仿宋" w:cs="仿宋"/>
          <w:kern w:val="0"/>
          <w:sz w:val="24"/>
          <w:lang w:val="zh-CN"/>
        </w:rPr>
        <w:t>（以下均简称“采购代理机构”）受</w:t>
      </w:r>
      <w:r>
        <w:rPr>
          <w:rFonts w:hint="eastAsia" w:ascii="仿宋" w:hAnsi="仿宋" w:eastAsia="仿宋" w:cs="仿宋"/>
          <w:kern w:val="0"/>
          <w:sz w:val="24"/>
          <w:u w:val="single"/>
          <w:lang w:eastAsia="zh-CN"/>
        </w:rPr>
        <w:t>治多县</w:t>
      </w:r>
      <w:r>
        <w:rPr>
          <w:rFonts w:hint="eastAsia" w:ascii="仿宋" w:hAnsi="仿宋" w:eastAsia="仿宋" w:cs="仿宋"/>
          <w:kern w:val="0"/>
          <w:sz w:val="24"/>
          <w:u w:val="single"/>
        </w:rPr>
        <w:t>人民法院</w:t>
      </w:r>
      <w:r>
        <w:rPr>
          <w:rFonts w:hint="eastAsia" w:ascii="仿宋" w:hAnsi="仿宋" w:eastAsia="仿宋" w:cs="仿宋"/>
          <w:kern w:val="0"/>
          <w:sz w:val="24"/>
          <w:lang w:val="zh-CN"/>
        </w:rPr>
        <w:t>（以下均简称“采购人”）委托，拟对</w:t>
      </w:r>
      <w:r>
        <w:rPr>
          <w:rFonts w:hint="eastAsia" w:ascii="仿宋" w:hAnsi="仿宋" w:eastAsia="仿宋" w:cs="仿宋"/>
          <w:kern w:val="0"/>
          <w:sz w:val="24"/>
          <w:szCs w:val="22"/>
          <w:u w:val="single"/>
          <w:lang w:val="zh-CN"/>
        </w:rPr>
        <w:t xml:space="preserve">治多县人民法院审判大楼门厅改造工程 </w:t>
      </w:r>
      <w:r>
        <w:rPr>
          <w:rFonts w:hint="eastAsia" w:ascii="仿宋" w:hAnsi="仿宋" w:eastAsia="仿宋" w:cs="仿宋"/>
          <w:kern w:val="0"/>
          <w:sz w:val="24"/>
          <w:lang w:val="zh-CN"/>
        </w:rPr>
        <w:t>进行国内竞争性磋商，现予以公告，欢迎潜在的投标人参加本次政府采购活动。</w:t>
      </w:r>
    </w:p>
    <w:tbl>
      <w:tblPr>
        <w:tblStyle w:val="46"/>
        <w:tblW w:w="85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05"/>
        <w:gridCol w:w="63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0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rPr>
                <w:rFonts w:ascii="仿宋" w:hAnsi="仿宋" w:eastAsia="仿宋" w:cs="仿宋"/>
                <w:kern w:val="0"/>
                <w:sz w:val="24"/>
                <w:szCs w:val="24"/>
                <w:lang w:val="zh-CN"/>
              </w:rPr>
            </w:pPr>
            <w:r>
              <w:rPr>
                <w:rFonts w:hint="eastAsia" w:ascii="仿宋" w:hAnsi="仿宋" w:eastAsia="仿宋" w:cs="仿宋"/>
                <w:kern w:val="0"/>
                <w:sz w:val="24"/>
                <w:szCs w:val="24"/>
                <w:lang w:val="zh-CN"/>
              </w:rPr>
              <w:t>采购项目名称</w:t>
            </w:r>
          </w:p>
        </w:tc>
        <w:tc>
          <w:tcPr>
            <w:tcW w:w="631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rPr>
                <w:rFonts w:ascii="仿宋" w:hAnsi="仿宋" w:eastAsia="仿宋" w:cs="仿宋"/>
                <w:kern w:val="0"/>
                <w:sz w:val="24"/>
                <w:szCs w:val="24"/>
                <w:lang w:val="zh-CN"/>
              </w:rPr>
            </w:pPr>
            <w:r>
              <w:rPr>
                <w:rFonts w:hint="eastAsia" w:ascii="仿宋" w:hAnsi="仿宋" w:eastAsia="仿宋" w:cs="仿宋"/>
                <w:kern w:val="0"/>
                <w:sz w:val="24"/>
                <w:szCs w:val="24"/>
                <w:lang w:val="zh-CN"/>
              </w:rPr>
              <w:t>治多县人民法院审判大楼门厅改造工程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0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rPr>
                <w:rFonts w:ascii="仿宋" w:hAnsi="仿宋" w:eastAsia="仿宋" w:cs="仿宋"/>
                <w:kern w:val="0"/>
                <w:sz w:val="24"/>
                <w:szCs w:val="24"/>
                <w:lang w:val="zh-CN"/>
              </w:rPr>
            </w:pPr>
            <w:r>
              <w:rPr>
                <w:rFonts w:hint="eastAsia" w:ascii="仿宋" w:hAnsi="仿宋" w:eastAsia="仿宋" w:cs="仿宋"/>
                <w:kern w:val="0"/>
                <w:sz w:val="24"/>
                <w:szCs w:val="24"/>
                <w:lang w:val="zh-CN"/>
              </w:rPr>
              <w:t>采购项目编号</w:t>
            </w:r>
          </w:p>
        </w:tc>
        <w:tc>
          <w:tcPr>
            <w:tcW w:w="631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rPr>
                <w:rFonts w:ascii="仿宋" w:hAnsi="仿宋" w:eastAsia="仿宋" w:cs="仿宋"/>
                <w:kern w:val="0"/>
                <w:sz w:val="24"/>
                <w:szCs w:val="24"/>
              </w:rPr>
            </w:pPr>
            <w:r>
              <w:rPr>
                <w:rFonts w:hint="eastAsia" w:ascii="仿宋" w:hAnsi="仿宋" w:eastAsia="仿宋" w:cs="仿宋"/>
                <w:kern w:val="0"/>
                <w:sz w:val="24"/>
                <w:szCs w:val="24"/>
                <w:lang w:val="zh-CN"/>
              </w:rPr>
              <w:t>青海腾青竞磋（工程）2020-003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0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rPr>
                <w:rFonts w:ascii="仿宋" w:hAnsi="仿宋" w:eastAsia="仿宋" w:cs="仿宋"/>
                <w:kern w:val="0"/>
                <w:sz w:val="24"/>
                <w:szCs w:val="24"/>
                <w:lang w:val="zh-CN"/>
              </w:rPr>
            </w:pPr>
            <w:r>
              <w:rPr>
                <w:rFonts w:hint="eastAsia" w:ascii="仿宋" w:hAnsi="仿宋" w:eastAsia="仿宋" w:cs="仿宋"/>
                <w:kern w:val="0"/>
                <w:sz w:val="24"/>
                <w:szCs w:val="24"/>
                <w:lang w:val="zh-CN"/>
              </w:rPr>
              <w:t>采购方式</w:t>
            </w:r>
          </w:p>
        </w:tc>
        <w:tc>
          <w:tcPr>
            <w:tcW w:w="631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rPr>
                <w:rFonts w:ascii="仿宋" w:hAnsi="仿宋" w:eastAsia="仿宋" w:cs="仿宋"/>
                <w:kern w:val="0"/>
                <w:sz w:val="24"/>
                <w:szCs w:val="24"/>
                <w:lang w:val="zh-CN"/>
              </w:rPr>
            </w:pPr>
            <w:r>
              <w:rPr>
                <w:rFonts w:hint="eastAsia" w:ascii="仿宋" w:hAnsi="仿宋" w:eastAsia="仿宋" w:cs="仿宋"/>
                <w:kern w:val="0"/>
                <w:sz w:val="24"/>
                <w:szCs w:val="24"/>
                <w:lang w:val="zh-CN"/>
              </w:rPr>
              <w:t>竞争性磋商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0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rPr>
                <w:rFonts w:ascii="仿宋" w:hAnsi="仿宋" w:eastAsia="仿宋" w:cs="仿宋"/>
                <w:kern w:val="0"/>
                <w:sz w:val="24"/>
                <w:szCs w:val="24"/>
                <w:lang w:val="zh-CN"/>
              </w:rPr>
            </w:pPr>
            <w:r>
              <w:rPr>
                <w:rFonts w:hint="eastAsia" w:ascii="仿宋" w:hAnsi="仿宋" w:eastAsia="仿宋" w:cs="仿宋"/>
                <w:kern w:val="0"/>
                <w:sz w:val="24"/>
                <w:szCs w:val="24"/>
                <w:lang w:val="zh-CN"/>
              </w:rPr>
              <w:t>采购预算控制额度</w:t>
            </w:r>
          </w:p>
        </w:tc>
        <w:tc>
          <w:tcPr>
            <w:tcW w:w="631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rPr>
                <w:rFonts w:ascii="仿宋" w:hAnsi="仿宋" w:eastAsia="仿宋" w:cs="仿宋"/>
                <w:kern w:val="0"/>
                <w:sz w:val="24"/>
                <w:szCs w:val="24"/>
                <w:lang w:val="zh-CN"/>
              </w:rPr>
            </w:pPr>
            <w:r>
              <w:rPr>
                <w:rFonts w:hint="eastAsia" w:ascii="仿宋" w:hAnsi="仿宋" w:eastAsia="仿宋" w:cs="仿宋"/>
                <w:kern w:val="0"/>
                <w:sz w:val="24"/>
                <w:szCs w:val="24"/>
                <w:lang w:val="en-US" w:eastAsia="zh-CN"/>
              </w:rPr>
              <w:t>5</w:t>
            </w:r>
            <w:r>
              <w:rPr>
                <w:rFonts w:hint="eastAsia" w:ascii="仿宋" w:hAnsi="仿宋" w:eastAsia="仿宋" w:cs="仿宋"/>
                <w:kern w:val="0"/>
                <w:sz w:val="24"/>
                <w:szCs w:val="24"/>
              </w:rPr>
              <w:t>0</w:t>
            </w:r>
            <w:r>
              <w:rPr>
                <w:rFonts w:hint="eastAsia" w:ascii="仿宋" w:hAnsi="仿宋" w:eastAsia="仿宋" w:cs="仿宋"/>
                <w:kern w:val="0"/>
                <w:sz w:val="24"/>
                <w:szCs w:val="24"/>
                <w:lang w:val="zh-CN"/>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0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rPr>
                <w:rFonts w:ascii="仿宋" w:hAnsi="仿宋" w:eastAsia="仿宋" w:cs="仿宋"/>
                <w:kern w:val="0"/>
                <w:sz w:val="24"/>
                <w:szCs w:val="24"/>
                <w:lang w:val="zh-CN"/>
              </w:rPr>
            </w:pPr>
            <w:r>
              <w:rPr>
                <w:rFonts w:hint="eastAsia" w:ascii="仿宋" w:hAnsi="仿宋" w:eastAsia="仿宋" w:cs="仿宋"/>
                <w:kern w:val="0"/>
                <w:sz w:val="24"/>
                <w:szCs w:val="24"/>
                <w:lang w:val="zh-CN"/>
              </w:rPr>
              <w:t>项目分包个数</w:t>
            </w:r>
          </w:p>
        </w:tc>
        <w:tc>
          <w:tcPr>
            <w:tcW w:w="631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rPr>
                <w:rFonts w:ascii="仿宋" w:hAnsi="仿宋" w:eastAsia="仿宋" w:cs="仿宋"/>
                <w:kern w:val="0"/>
                <w:sz w:val="24"/>
                <w:szCs w:val="24"/>
                <w:lang w:val="zh-CN"/>
              </w:rPr>
            </w:pPr>
            <w:r>
              <w:rPr>
                <w:rFonts w:hint="eastAsia" w:ascii="仿宋" w:hAnsi="仿宋" w:eastAsia="仿宋" w:cs="仿宋"/>
                <w:kern w:val="0"/>
                <w:sz w:val="24"/>
                <w:szCs w:val="24"/>
              </w:rPr>
              <w:t>无分包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220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jc w:val="left"/>
              <w:rPr>
                <w:rFonts w:ascii="仿宋" w:hAnsi="仿宋" w:eastAsia="仿宋" w:cs="仿宋"/>
                <w:kern w:val="0"/>
                <w:sz w:val="24"/>
                <w:szCs w:val="24"/>
                <w:lang w:val="zh-CN"/>
              </w:rPr>
            </w:pPr>
            <w:r>
              <w:rPr>
                <w:rFonts w:hint="eastAsia" w:ascii="仿宋" w:hAnsi="仿宋" w:eastAsia="仿宋" w:cs="仿宋"/>
                <w:kern w:val="0"/>
                <w:sz w:val="24"/>
                <w:szCs w:val="24"/>
                <w:lang w:val="zh-CN"/>
              </w:rPr>
              <w:t>各包要求</w:t>
            </w:r>
          </w:p>
        </w:tc>
        <w:tc>
          <w:tcPr>
            <w:tcW w:w="631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400" w:lineRule="exact"/>
              <w:rPr>
                <w:rFonts w:ascii="仿宋" w:hAnsi="仿宋" w:eastAsia="仿宋" w:cs="仿宋"/>
                <w:kern w:val="0"/>
                <w:sz w:val="24"/>
                <w:szCs w:val="24"/>
                <w:lang w:val="zh-CN"/>
              </w:rPr>
            </w:pPr>
            <w:r>
              <w:rPr>
                <w:rFonts w:hint="eastAsia" w:ascii="仿宋" w:hAnsi="仿宋" w:eastAsia="仿宋" w:cs="仿宋"/>
                <w:kern w:val="0"/>
                <w:sz w:val="24"/>
                <w:szCs w:val="24"/>
                <w:lang w:val="zh-CN"/>
              </w:rPr>
              <w:t>具体内容详见《竞争性磋商文件》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6" w:hRule="atLeast"/>
          <w:jc w:val="center"/>
        </w:trPr>
        <w:tc>
          <w:tcPr>
            <w:tcW w:w="2205"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napToGrid w:val="0"/>
              <w:spacing w:line="312" w:lineRule="auto"/>
              <w:rPr>
                <w:rFonts w:ascii="仿宋" w:hAnsi="仿宋" w:eastAsia="仿宋" w:cs="仿宋"/>
                <w:sz w:val="24"/>
                <w:szCs w:val="24"/>
                <w:lang w:val="zh-CN"/>
              </w:rPr>
            </w:pPr>
            <w:r>
              <w:rPr>
                <w:rFonts w:hint="eastAsia" w:ascii="仿宋" w:hAnsi="仿宋" w:eastAsia="仿宋" w:cs="仿宋"/>
                <w:sz w:val="24"/>
                <w:szCs w:val="24"/>
                <w:lang w:val="zh-CN"/>
              </w:rPr>
              <w:t>各包供应商资格条件</w:t>
            </w:r>
          </w:p>
        </w:tc>
        <w:tc>
          <w:tcPr>
            <w:tcW w:w="6315" w:type="dxa"/>
            <w:tcBorders>
              <w:top w:val="single" w:color="auto" w:sz="4" w:space="0"/>
              <w:left w:val="single" w:color="auto" w:sz="4" w:space="0"/>
              <w:bottom w:val="single" w:color="auto" w:sz="4" w:space="0"/>
              <w:right w:val="single" w:color="auto" w:sz="4" w:space="0"/>
            </w:tcBorders>
            <w:shd w:val="clear" w:color="auto" w:fill="FFFFFF"/>
          </w:tcPr>
          <w:p>
            <w:pPr>
              <w:widowControl/>
              <w:snapToGrid w:val="0"/>
              <w:spacing w:line="312" w:lineRule="auto"/>
              <w:rPr>
                <w:rFonts w:ascii="仿宋" w:hAnsi="仿宋" w:eastAsia="仿宋" w:cs="仿宋"/>
                <w:sz w:val="24"/>
                <w:szCs w:val="24"/>
              </w:rPr>
            </w:pPr>
            <w:r>
              <w:rPr>
                <w:rFonts w:hint="eastAsia" w:ascii="仿宋" w:hAnsi="仿宋" w:eastAsia="仿宋" w:cs="仿宋"/>
                <w:sz w:val="24"/>
                <w:szCs w:val="24"/>
              </w:rPr>
              <w:t>1、符合《政府采购法》第22条条件，并提供以下材料：</w:t>
            </w:r>
          </w:p>
          <w:p>
            <w:pPr>
              <w:widowControl/>
              <w:snapToGrid w:val="0"/>
              <w:spacing w:line="312" w:lineRule="auto"/>
              <w:rPr>
                <w:rFonts w:ascii="仿宋" w:hAnsi="仿宋" w:eastAsia="仿宋" w:cs="仿宋"/>
                <w:sz w:val="24"/>
                <w:szCs w:val="24"/>
              </w:rPr>
            </w:pPr>
            <w:r>
              <w:rPr>
                <w:rFonts w:hint="eastAsia" w:ascii="仿宋" w:hAnsi="仿宋" w:eastAsia="仿宋" w:cs="仿宋"/>
                <w:sz w:val="24"/>
                <w:szCs w:val="24"/>
              </w:rPr>
              <w:t>（1）投标人的营业执照等证明文件，自然人的身份证明；</w:t>
            </w:r>
          </w:p>
          <w:p>
            <w:pPr>
              <w:widowControl/>
              <w:snapToGrid w:val="0"/>
              <w:spacing w:line="312" w:lineRule="auto"/>
              <w:rPr>
                <w:rFonts w:ascii="仿宋" w:hAnsi="仿宋" w:eastAsia="仿宋" w:cs="仿宋"/>
                <w:sz w:val="24"/>
                <w:szCs w:val="24"/>
              </w:rPr>
            </w:pPr>
            <w:r>
              <w:rPr>
                <w:rFonts w:hint="eastAsia" w:ascii="仿宋" w:hAnsi="仿宋" w:eastAsia="仿宋" w:cs="仿宋"/>
                <w:sz w:val="24"/>
                <w:szCs w:val="24"/>
              </w:rPr>
              <w:t>（2）财务状况报告，依法缴纳税收和社会保障资金的相关材料；</w:t>
            </w:r>
          </w:p>
          <w:p>
            <w:pPr>
              <w:widowControl/>
              <w:snapToGrid w:val="0"/>
              <w:spacing w:line="312" w:lineRule="auto"/>
              <w:rPr>
                <w:rFonts w:ascii="仿宋" w:hAnsi="仿宋" w:eastAsia="仿宋" w:cs="仿宋"/>
                <w:sz w:val="24"/>
                <w:szCs w:val="24"/>
              </w:rPr>
            </w:pPr>
            <w:r>
              <w:rPr>
                <w:rFonts w:hint="eastAsia" w:ascii="仿宋" w:hAnsi="仿宋" w:eastAsia="仿宋" w:cs="仿宋"/>
                <w:sz w:val="24"/>
                <w:szCs w:val="24"/>
              </w:rPr>
              <w:t>（3）具备履行合同所必需的设备和专业技术能力的证明材料；</w:t>
            </w:r>
          </w:p>
          <w:p>
            <w:pPr>
              <w:widowControl/>
              <w:snapToGrid w:val="0"/>
              <w:spacing w:line="312" w:lineRule="auto"/>
              <w:rPr>
                <w:rFonts w:ascii="仿宋" w:hAnsi="仿宋" w:eastAsia="仿宋" w:cs="仿宋"/>
                <w:sz w:val="24"/>
                <w:szCs w:val="24"/>
              </w:rPr>
            </w:pPr>
            <w:r>
              <w:rPr>
                <w:rFonts w:hint="eastAsia" w:ascii="仿宋" w:hAnsi="仿宋" w:eastAsia="仿宋" w:cs="仿宋"/>
                <w:sz w:val="24"/>
                <w:szCs w:val="24"/>
              </w:rPr>
              <w:t>（4）参加政府采购活动前3年内在经营活动中没有重大违法记录的书面声明；</w:t>
            </w:r>
          </w:p>
          <w:p>
            <w:pPr>
              <w:widowControl/>
              <w:snapToGrid w:val="0"/>
              <w:spacing w:line="312" w:lineRule="auto"/>
              <w:rPr>
                <w:rFonts w:ascii="仿宋" w:hAnsi="仿宋" w:eastAsia="仿宋" w:cs="仿宋"/>
                <w:sz w:val="24"/>
                <w:szCs w:val="24"/>
              </w:rPr>
            </w:pPr>
            <w:r>
              <w:rPr>
                <w:rFonts w:hint="eastAsia" w:ascii="仿宋" w:hAnsi="仿宋" w:eastAsia="仿宋" w:cs="仿宋"/>
                <w:sz w:val="24"/>
                <w:szCs w:val="24"/>
              </w:rPr>
              <w:t>（5）具备法律、行政法规规定的其他条件的证明材料。</w:t>
            </w:r>
          </w:p>
          <w:p>
            <w:pPr>
              <w:widowControl/>
              <w:wordWrap w:val="0"/>
              <w:spacing w:line="360" w:lineRule="auto"/>
              <w:rPr>
                <w:rFonts w:ascii="仿宋" w:hAnsi="仿宋" w:eastAsia="仿宋" w:cs="仿宋"/>
                <w:sz w:val="24"/>
                <w:szCs w:val="24"/>
              </w:rPr>
            </w:pPr>
            <w:r>
              <w:rPr>
                <w:rFonts w:hint="eastAsia" w:ascii="仿宋" w:hAnsi="仿宋" w:eastAsia="仿宋" w:cs="仿宋"/>
                <w:sz w:val="24"/>
                <w:szCs w:val="24"/>
              </w:rPr>
              <w:t>2、其他资质条件：</w:t>
            </w:r>
          </w:p>
          <w:p>
            <w:pPr>
              <w:adjustRightInd w:val="0"/>
              <w:snapToGrid w:val="0"/>
              <w:spacing w:line="380" w:lineRule="exact"/>
              <w:rPr>
                <w:rFonts w:ascii="仿宋" w:hAnsi="仿宋" w:eastAsia="仿宋" w:cs="仿宋"/>
                <w:sz w:val="24"/>
                <w:szCs w:val="24"/>
                <w:lang w:val="zh-CN"/>
              </w:rPr>
            </w:pPr>
            <w:r>
              <w:rPr>
                <w:rFonts w:hint="eastAsia" w:ascii="仿宋" w:hAnsi="仿宋" w:eastAsia="仿宋" w:cs="仿宋"/>
                <w:sz w:val="24"/>
                <w:szCs w:val="24"/>
              </w:rPr>
              <w:t>（1）</w:t>
            </w:r>
            <w:r>
              <w:rPr>
                <w:rFonts w:hint="eastAsia" w:ascii="仿宋" w:hAnsi="仿宋" w:eastAsia="仿宋" w:cs="仿宋"/>
                <w:sz w:val="24"/>
                <w:szCs w:val="24"/>
                <w:lang w:val="zh-CN"/>
              </w:rPr>
              <w:t>投标人须具备</w:t>
            </w:r>
            <w:r>
              <w:fldChar w:fldCharType="begin"/>
            </w:r>
            <w:r>
              <w:instrText xml:space="preserve"> HYPERLINK "https://baike.so.com/doc/503042-532647.html" \t "_blank" </w:instrText>
            </w:r>
            <w:r>
              <w:fldChar w:fldCharType="separate"/>
            </w:r>
            <w:r>
              <w:rPr>
                <w:rFonts w:hint="eastAsia" w:ascii="仿宋" w:hAnsi="仿宋" w:eastAsia="仿宋" w:cs="仿宋"/>
                <w:sz w:val="24"/>
                <w:szCs w:val="24"/>
                <w:lang w:val="zh-CN"/>
              </w:rPr>
              <w:t>建筑</w:t>
            </w:r>
            <w:r>
              <w:rPr>
                <w:rFonts w:hint="eastAsia" w:ascii="仿宋" w:hAnsi="仿宋" w:eastAsia="仿宋" w:cs="仿宋"/>
                <w:sz w:val="24"/>
                <w:szCs w:val="24"/>
                <w:lang w:val="zh-CN"/>
              </w:rPr>
              <w:fldChar w:fldCharType="end"/>
            </w:r>
            <w:r>
              <w:rPr>
                <w:rFonts w:hint="eastAsia" w:ascii="仿宋" w:hAnsi="仿宋" w:eastAsia="仿宋" w:cs="仿宋"/>
                <w:sz w:val="24"/>
                <w:szCs w:val="24"/>
                <w:lang w:val="zh-CN"/>
              </w:rPr>
              <w:t>工程总承包叁级及以上资质的企业，并在人员、设备、资金等方面具有相应的施工能力，其中投标人拟派项目经理须具备建筑工程专业贰级及以上的建造师执业资格，并具有合格的安全考核证；</w:t>
            </w:r>
          </w:p>
          <w:p>
            <w:pPr>
              <w:adjustRightInd w:val="0"/>
              <w:snapToGrid w:val="0"/>
              <w:spacing w:line="380" w:lineRule="exact"/>
              <w:rPr>
                <w:rFonts w:ascii="仿宋" w:hAnsi="仿宋" w:eastAsia="仿宋" w:cs="仿宋"/>
                <w:sz w:val="24"/>
                <w:szCs w:val="24"/>
              </w:rPr>
            </w:pPr>
            <w:r>
              <w:rPr>
                <w:rFonts w:hint="eastAsia" w:ascii="仿宋" w:hAnsi="仿宋" w:eastAsia="仿宋" w:cs="仿宋"/>
                <w:sz w:val="24"/>
                <w:szCs w:val="24"/>
              </w:rPr>
              <w:t>（2）经信用中国、中国政府采购网等渠道查询后，列入失信被执行人、重大税收违法案件当事人名单、政府采购严重违法失信行为记录名单的，取消投标资格。（提供“信用中国”网站无任何不良记录的查询截图，时间为投标截止时间前20天内）；</w:t>
            </w:r>
          </w:p>
          <w:p>
            <w:pPr>
              <w:adjustRightInd w:val="0"/>
              <w:snapToGrid w:val="0"/>
              <w:spacing w:line="380" w:lineRule="exact"/>
              <w:rPr>
                <w:rFonts w:ascii="仿宋" w:hAnsi="仿宋" w:eastAsia="仿宋" w:cs="仿宋"/>
                <w:sz w:val="24"/>
                <w:szCs w:val="24"/>
              </w:rPr>
            </w:pPr>
            <w:r>
              <w:rPr>
                <w:rFonts w:hint="eastAsia" w:ascii="仿宋" w:hAnsi="仿宋" w:eastAsia="仿宋" w:cs="仿宋"/>
                <w:sz w:val="24"/>
                <w:szCs w:val="24"/>
              </w:rPr>
              <w:t>（3）省外投标人须提供有效的进青备案手续。</w:t>
            </w:r>
          </w:p>
          <w:p>
            <w:pPr>
              <w:adjustRightInd w:val="0"/>
              <w:snapToGrid w:val="0"/>
              <w:spacing w:line="380" w:lineRule="exact"/>
              <w:rPr>
                <w:rFonts w:ascii="仿宋" w:hAnsi="仿宋" w:eastAsia="仿宋" w:cs="仿宋"/>
                <w:sz w:val="24"/>
                <w:szCs w:val="24"/>
                <w:lang w:val="zh-CN"/>
              </w:rPr>
            </w:pPr>
            <w:r>
              <w:rPr>
                <w:rFonts w:hint="eastAsia" w:ascii="仿宋" w:hAnsi="仿宋" w:eastAsia="仿宋" w:cs="仿宋"/>
                <w:sz w:val="24"/>
                <w:szCs w:val="24"/>
              </w:rPr>
              <w:t>（4）本项目不接受联合体投标。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220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jc w:val="left"/>
              <w:rPr>
                <w:rFonts w:ascii="仿宋" w:hAnsi="仿宋" w:eastAsia="仿宋" w:cs="仿宋"/>
                <w:kern w:val="0"/>
                <w:sz w:val="24"/>
                <w:szCs w:val="24"/>
                <w:lang w:val="zh-CN"/>
              </w:rPr>
            </w:pPr>
            <w:r>
              <w:rPr>
                <w:rFonts w:hint="eastAsia" w:ascii="仿宋" w:hAnsi="仿宋" w:eastAsia="仿宋" w:cs="仿宋"/>
                <w:kern w:val="0"/>
                <w:sz w:val="24"/>
                <w:szCs w:val="24"/>
                <w:lang w:val="zh-CN"/>
              </w:rPr>
              <w:t>公告发布时间</w:t>
            </w:r>
          </w:p>
        </w:tc>
        <w:tc>
          <w:tcPr>
            <w:tcW w:w="631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rPr>
                <w:rFonts w:ascii="仿宋" w:hAnsi="仿宋" w:eastAsia="仿宋" w:cs="仿宋"/>
                <w:kern w:val="0"/>
                <w:sz w:val="24"/>
                <w:szCs w:val="24"/>
                <w:lang w:val="zh-CN"/>
              </w:rPr>
            </w:pPr>
            <w:r>
              <w:rPr>
                <w:rFonts w:hint="eastAsia" w:ascii="仿宋" w:hAnsi="仿宋" w:eastAsia="仿宋" w:cs="仿宋"/>
                <w:kern w:val="0"/>
                <w:sz w:val="24"/>
                <w:szCs w:val="24"/>
                <w:lang w:val="zh-CN"/>
              </w:rPr>
              <w:t>20</w:t>
            </w:r>
            <w:r>
              <w:rPr>
                <w:rFonts w:hint="eastAsia" w:ascii="仿宋" w:hAnsi="仿宋" w:eastAsia="仿宋" w:cs="仿宋"/>
                <w:kern w:val="0"/>
                <w:sz w:val="24"/>
                <w:szCs w:val="24"/>
                <w:lang w:val="en-US" w:eastAsia="zh-CN"/>
              </w:rPr>
              <w:t>20</w:t>
            </w:r>
            <w:r>
              <w:rPr>
                <w:rFonts w:hint="eastAsia" w:ascii="仿宋" w:hAnsi="仿宋" w:eastAsia="仿宋" w:cs="仿宋"/>
                <w:kern w:val="0"/>
                <w:sz w:val="24"/>
                <w:szCs w:val="24"/>
                <w:lang w:val="zh-CN"/>
              </w:rPr>
              <w:t>年</w:t>
            </w:r>
            <w:r>
              <w:rPr>
                <w:rFonts w:hint="eastAsia" w:ascii="仿宋" w:hAnsi="仿宋" w:eastAsia="仿宋" w:cs="仿宋"/>
                <w:kern w:val="0"/>
                <w:sz w:val="24"/>
                <w:szCs w:val="24"/>
                <w:lang w:val="en-US" w:eastAsia="zh-CN"/>
              </w:rPr>
              <w:t>5</w:t>
            </w:r>
            <w:r>
              <w:rPr>
                <w:rFonts w:hint="eastAsia" w:ascii="仿宋" w:hAnsi="仿宋" w:eastAsia="仿宋" w:cs="仿宋"/>
                <w:kern w:val="0"/>
                <w:sz w:val="24"/>
                <w:szCs w:val="24"/>
                <w:lang w:val="zh-CN"/>
              </w:rPr>
              <w:t>月</w:t>
            </w:r>
            <w:r>
              <w:rPr>
                <w:rFonts w:hint="eastAsia" w:ascii="仿宋" w:hAnsi="仿宋" w:eastAsia="仿宋" w:cs="仿宋"/>
                <w:kern w:val="0"/>
                <w:sz w:val="24"/>
                <w:szCs w:val="24"/>
                <w:lang w:val="en-US" w:eastAsia="zh-CN"/>
              </w:rPr>
              <w:t>29</w:t>
            </w:r>
            <w:r>
              <w:rPr>
                <w:rFonts w:hint="eastAsia" w:ascii="仿宋" w:hAnsi="仿宋" w:eastAsia="仿宋" w:cs="仿宋"/>
                <w:kern w:val="0"/>
                <w:sz w:val="24"/>
                <w:szCs w:val="24"/>
                <w:lang w:val="zh-CN"/>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2" w:hRule="atLeast"/>
          <w:jc w:val="center"/>
        </w:trPr>
        <w:tc>
          <w:tcPr>
            <w:tcW w:w="220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jc w:val="left"/>
              <w:rPr>
                <w:rFonts w:ascii="仿宋" w:hAnsi="仿宋" w:eastAsia="仿宋" w:cs="仿宋"/>
                <w:kern w:val="0"/>
                <w:sz w:val="24"/>
                <w:szCs w:val="24"/>
                <w:lang w:val="zh-CN"/>
              </w:rPr>
            </w:pPr>
            <w:r>
              <w:rPr>
                <w:rFonts w:hint="eastAsia" w:ascii="仿宋" w:hAnsi="仿宋" w:eastAsia="仿宋" w:cs="仿宋"/>
                <w:kern w:val="0"/>
                <w:sz w:val="24"/>
                <w:szCs w:val="24"/>
                <w:lang w:val="zh-CN"/>
              </w:rPr>
              <w:t>竞争性磋商文件发售起止时间</w:t>
            </w:r>
          </w:p>
        </w:tc>
        <w:tc>
          <w:tcPr>
            <w:tcW w:w="631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rPr>
                <w:rFonts w:ascii="仿宋" w:hAnsi="仿宋" w:eastAsia="仿宋" w:cs="仿宋"/>
                <w:kern w:val="0"/>
                <w:sz w:val="24"/>
                <w:szCs w:val="24"/>
                <w:lang w:val="zh-CN"/>
              </w:rPr>
            </w:pPr>
            <w:r>
              <w:rPr>
                <w:rFonts w:hint="eastAsia" w:ascii="仿宋" w:hAnsi="仿宋" w:eastAsia="仿宋" w:cs="仿宋"/>
                <w:kern w:val="0"/>
                <w:sz w:val="24"/>
                <w:szCs w:val="24"/>
                <w:lang w:val="zh-CN"/>
              </w:rPr>
              <w:t>20</w:t>
            </w:r>
            <w:r>
              <w:rPr>
                <w:rFonts w:hint="eastAsia" w:ascii="仿宋" w:hAnsi="仿宋" w:eastAsia="仿宋" w:cs="仿宋"/>
                <w:kern w:val="0"/>
                <w:sz w:val="24"/>
                <w:szCs w:val="24"/>
                <w:lang w:val="en-US" w:eastAsia="zh-CN"/>
              </w:rPr>
              <w:t>20</w:t>
            </w:r>
            <w:r>
              <w:rPr>
                <w:rFonts w:hint="eastAsia" w:ascii="仿宋" w:hAnsi="仿宋" w:eastAsia="仿宋" w:cs="仿宋"/>
                <w:kern w:val="0"/>
                <w:sz w:val="24"/>
                <w:szCs w:val="24"/>
                <w:lang w:val="zh-CN"/>
              </w:rPr>
              <w:t>年</w:t>
            </w:r>
            <w:r>
              <w:rPr>
                <w:rFonts w:hint="eastAsia" w:ascii="仿宋" w:hAnsi="仿宋" w:eastAsia="仿宋" w:cs="仿宋"/>
                <w:kern w:val="0"/>
                <w:sz w:val="24"/>
                <w:szCs w:val="24"/>
              </w:rPr>
              <w:t>6</w:t>
            </w:r>
            <w:r>
              <w:rPr>
                <w:rFonts w:hint="eastAsia" w:ascii="仿宋" w:hAnsi="仿宋" w:eastAsia="仿宋" w:cs="仿宋"/>
                <w:kern w:val="0"/>
                <w:sz w:val="24"/>
                <w:szCs w:val="24"/>
                <w:lang w:val="zh-CN"/>
              </w:rPr>
              <w:t>月</w:t>
            </w:r>
            <w:r>
              <w:rPr>
                <w:rFonts w:hint="eastAsia" w:ascii="仿宋" w:hAnsi="仿宋" w:eastAsia="仿宋" w:cs="仿宋"/>
                <w:kern w:val="0"/>
                <w:sz w:val="24"/>
                <w:szCs w:val="24"/>
                <w:lang w:val="en-US" w:eastAsia="zh-CN"/>
              </w:rPr>
              <w:t>1</w:t>
            </w:r>
            <w:r>
              <w:rPr>
                <w:rFonts w:hint="eastAsia" w:ascii="仿宋" w:hAnsi="仿宋" w:eastAsia="仿宋" w:cs="仿宋"/>
                <w:kern w:val="0"/>
                <w:sz w:val="24"/>
                <w:szCs w:val="24"/>
                <w:lang w:val="zh-CN"/>
              </w:rPr>
              <w:t>日至20</w:t>
            </w:r>
            <w:r>
              <w:rPr>
                <w:rFonts w:hint="eastAsia" w:ascii="仿宋" w:hAnsi="仿宋" w:eastAsia="仿宋" w:cs="仿宋"/>
                <w:kern w:val="0"/>
                <w:sz w:val="24"/>
                <w:szCs w:val="24"/>
                <w:lang w:val="en-US" w:eastAsia="zh-CN"/>
              </w:rPr>
              <w:t>20</w:t>
            </w:r>
            <w:r>
              <w:rPr>
                <w:rFonts w:hint="eastAsia" w:ascii="仿宋" w:hAnsi="仿宋" w:eastAsia="仿宋" w:cs="仿宋"/>
                <w:kern w:val="0"/>
                <w:sz w:val="24"/>
                <w:szCs w:val="24"/>
                <w:lang w:val="zh-CN"/>
              </w:rPr>
              <w:t>年</w:t>
            </w:r>
            <w:r>
              <w:rPr>
                <w:rFonts w:hint="eastAsia" w:ascii="仿宋" w:hAnsi="仿宋" w:eastAsia="仿宋" w:cs="仿宋"/>
                <w:kern w:val="0"/>
                <w:sz w:val="24"/>
                <w:szCs w:val="24"/>
              </w:rPr>
              <w:t>6</w:t>
            </w:r>
            <w:r>
              <w:rPr>
                <w:rFonts w:hint="eastAsia" w:ascii="仿宋" w:hAnsi="仿宋" w:eastAsia="仿宋" w:cs="仿宋"/>
                <w:kern w:val="0"/>
                <w:sz w:val="24"/>
                <w:szCs w:val="24"/>
                <w:lang w:val="zh-CN"/>
              </w:rPr>
              <w:t>月</w:t>
            </w:r>
            <w:r>
              <w:rPr>
                <w:rFonts w:hint="eastAsia" w:ascii="仿宋" w:hAnsi="仿宋" w:eastAsia="仿宋" w:cs="仿宋"/>
                <w:kern w:val="0"/>
                <w:sz w:val="24"/>
                <w:szCs w:val="24"/>
                <w:lang w:val="en-US" w:eastAsia="zh-CN"/>
              </w:rPr>
              <w:t>6</w:t>
            </w:r>
            <w:r>
              <w:rPr>
                <w:rFonts w:hint="eastAsia" w:ascii="仿宋" w:hAnsi="仿宋" w:eastAsia="仿宋" w:cs="仿宋"/>
                <w:kern w:val="0"/>
                <w:sz w:val="24"/>
                <w:szCs w:val="24"/>
                <w:lang w:val="zh-CN"/>
              </w:rPr>
              <w:t>日上午</w:t>
            </w:r>
            <w:r>
              <w:rPr>
                <w:rFonts w:hint="eastAsia" w:ascii="仿宋" w:hAnsi="仿宋" w:eastAsia="仿宋" w:cs="仿宋"/>
                <w:kern w:val="0"/>
                <w:sz w:val="24"/>
                <w:szCs w:val="24"/>
                <w:lang w:val="en-US" w:eastAsia="zh-CN"/>
              </w:rPr>
              <w:t>8</w:t>
            </w:r>
            <w:r>
              <w:rPr>
                <w:rFonts w:hint="eastAsia" w:ascii="仿宋" w:hAnsi="仿宋" w:eastAsia="仿宋" w:cs="仿宋"/>
                <w:kern w:val="0"/>
                <w:sz w:val="24"/>
                <w:szCs w:val="24"/>
              </w:rPr>
              <w:t>:</w:t>
            </w:r>
            <w:r>
              <w:rPr>
                <w:rFonts w:hint="eastAsia" w:ascii="仿宋" w:hAnsi="仿宋" w:eastAsia="仿宋" w:cs="仿宋"/>
                <w:kern w:val="0"/>
                <w:sz w:val="24"/>
                <w:szCs w:val="24"/>
                <w:lang w:val="en-US" w:eastAsia="zh-CN"/>
              </w:rPr>
              <w:t>3</w:t>
            </w:r>
            <w:r>
              <w:rPr>
                <w:rFonts w:hint="eastAsia" w:ascii="仿宋" w:hAnsi="仿宋" w:eastAsia="仿宋" w:cs="仿宋"/>
                <w:kern w:val="0"/>
                <w:sz w:val="24"/>
                <w:szCs w:val="24"/>
                <w:lang w:val="zh-CN"/>
              </w:rPr>
              <w:t>0-</w:t>
            </w:r>
            <w:r>
              <w:rPr>
                <w:rFonts w:hint="eastAsia" w:ascii="仿宋" w:hAnsi="仿宋" w:eastAsia="仿宋" w:cs="仿宋"/>
                <w:kern w:val="0"/>
                <w:sz w:val="24"/>
                <w:szCs w:val="24"/>
              </w:rPr>
              <w:t>12:00:</w:t>
            </w:r>
            <w:r>
              <w:rPr>
                <w:rFonts w:hint="eastAsia" w:ascii="仿宋" w:hAnsi="仿宋" w:eastAsia="仿宋" w:cs="仿宋"/>
                <w:kern w:val="0"/>
                <w:sz w:val="24"/>
                <w:szCs w:val="24"/>
                <w:lang w:val="zh-CN"/>
              </w:rPr>
              <w:t>，下午</w:t>
            </w:r>
            <w:r>
              <w:rPr>
                <w:rFonts w:hint="eastAsia" w:ascii="仿宋" w:hAnsi="仿宋" w:eastAsia="仿宋" w:cs="仿宋"/>
                <w:kern w:val="0"/>
                <w:sz w:val="24"/>
                <w:szCs w:val="24"/>
              </w:rPr>
              <w:t>14:</w:t>
            </w:r>
            <w:r>
              <w:rPr>
                <w:rFonts w:hint="eastAsia" w:ascii="仿宋" w:hAnsi="仿宋" w:eastAsia="仿宋" w:cs="仿宋"/>
                <w:kern w:val="0"/>
                <w:sz w:val="24"/>
                <w:szCs w:val="24"/>
                <w:lang w:val="zh-CN"/>
              </w:rPr>
              <w:t>30分-</w:t>
            </w:r>
            <w:r>
              <w:rPr>
                <w:rFonts w:hint="eastAsia" w:ascii="仿宋" w:hAnsi="仿宋" w:eastAsia="仿宋" w:cs="仿宋"/>
                <w:kern w:val="0"/>
                <w:sz w:val="24"/>
                <w:szCs w:val="24"/>
              </w:rPr>
              <w:t>1</w:t>
            </w:r>
            <w:r>
              <w:rPr>
                <w:rFonts w:hint="eastAsia" w:ascii="仿宋" w:hAnsi="仿宋" w:eastAsia="仿宋" w:cs="仿宋"/>
                <w:kern w:val="0"/>
                <w:sz w:val="24"/>
                <w:szCs w:val="24"/>
                <w:lang w:val="en-US" w:eastAsia="zh-CN"/>
              </w:rPr>
              <w:t>8</w:t>
            </w:r>
            <w:r>
              <w:rPr>
                <w:rFonts w:hint="eastAsia" w:ascii="仿宋" w:hAnsi="仿宋" w:eastAsia="仿宋" w:cs="仿宋"/>
                <w:kern w:val="0"/>
                <w:sz w:val="24"/>
                <w:szCs w:val="24"/>
              </w:rPr>
              <w:t>:</w:t>
            </w:r>
            <w:r>
              <w:rPr>
                <w:rFonts w:hint="eastAsia" w:ascii="仿宋" w:hAnsi="仿宋" w:eastAsia="仿宋" w:cs="仿宋"/>
                <w:kern w:val="0"/>
                <w:sz w:val="24"/>
                <w:szCs w:val="24"/>
                <w:lang w:val="en-US" w:eastAsia="zh-CN"/>
              </w:rPr>
              <w:t>0</w:t>
            </w:r>
            <w:r>
              <w:rPr>
                <w:rFonts w:hint="eastAsia" w:ascii="仿宋" w:hAnsi="仿宋" w:eastAsia="仿宋" w:cs="仿宋"/>
                <w:kern w:val="0"/>
                <w:sz w:val="24"/>
                <w:szCs w:val="24"/>
                <w:lang w:val="zh-CN"/>
              </w:rPr>
              <w:t>0分（北京时间）节假日除外。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220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rPr>
                <w:rFonts w:ascii="仿宋" w:hAnsi="仿宋" w:eastAsia="仿宋" w:cs="仿宋"/>
                <w:kern w:val="0"/>
                <w:sz w:val="24"/>
                <w:szCs w:val="24"/>
                <w:lang w:val="zh-CN"/>
              </w:rPr>
            </w:pPr>
            <w:r>
              <w:rPr>
                <w:rFonts w:hint="eastAsia" w:ascii="仿宋" w:hAnsi="仿宋" w:eastAsia="仿宋" w:cs="仿宋"/>
                <w:kern w:val="0"/>
                <w:sz w:val="24"/>
                <w:szCs w:val="24"/>
                <w:lang w:val="zh-CN"/>
              </w:rPr>
              <w:t>竞争性磋商文件发售方式</w:t>
            </w:r>
          </w:p>
        </w:tc>
        <w:tc>
          <w:tcPr>
            <w:tcW w:w="631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rPr>
                <w:rFonts w:ascii="仿宋" w:hAnsi="仿宋" w:eastAsia="仿宋" w:cs="仿宋"/>
                <w:kern w:val="0"/>
                <w:sz w:val="24"/>
                <w:szCs w:val="24"/>
                <w:lang w:val="zh-CN"/>
              </w:rPr>
            </w:pPr>
            <w:r>
              <w:rPr>
                <w:rFonts w:hint="eastAsia" w:ascii="仿宋" w:hAnsi="仿宋" w:eastAsia="仿宋" w:cs="仿宋"/>
                <w:kern w:val="0"/>
                <w:sz w:val="24"/>
                <w:szCs w:val="24"/>
                <w:lang w:val="zh-CN"/>
              </w:rPr>
              <w:t>现场购买或网上购买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220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rPr>
                <w:rFonts w:ascii="仿宋" w:hAnsi="仿宋" w:eastAsia="仿宋" w:cs="仿宋"/>
                <w:kern w:val="0"/>
                <w:sz w:val="24"/>
                <w:szCs w:val="24"/>
                <w:lang w:val="zh-CN"/>
              </w:rPr>
            </w:pPr>
            <w:r>
              <w:rPr>
                <w:rFonts w:hint="eastAsia" w:ascii="仿宋" w:hAnsi="仿宋" w:eastAsia="仿宋" w:cs="仿宋"/>
                <w:kern w:val="0"/>
                <w:sz w:val="24"/>
                <w:szCs w:val="24"/>
                <w:lang w:val="zh-CN"/>
              </w:rPr>
              <w:t>竞争性磋商文件售价</w:t>
            </w:r>
          </w:p>
        </w:tc>
        <w:tc>
          <w:tcPr>
            <w:tcW w:w="631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rPr>
                <w:rFonts w:ascii="仿宋" w:hAnsi="仿宋" w:eastAsia="仿宋" w:cs="仿宋"/>
                <w:kern w:val="0"/>
                <w:sz w:val="24"/>
                <w:szCs w:val="24"/>
                <w:lang w:val="zh-CN"/>
              </w:rPr>
            </w:pPr>
            <w:r>
              <w:rPr>
                <w:rFonts w:hint="eastAsia" w:ascii="仿宋" w:hAnsi="仿宋" w:eastAsia="仿宋" w:cs="仿宋"/>
                <w:kern w:val="0"/>
                <w:sz w:val="24"/>
                <w:szCs w:val="24"/>
              </w:rPr>
              <w:t>500</w:t>
            </w:r>
            <w:r>
              <w:rPr>
                <w:rFonts w:hint="eastAsia" w:ascii="仿宋" w:hAnsi="仿宋" w:eastAsia="仿宋" w:cs="仿宋"/>
                <w:kern w:val="0"/>
                <w:sz w:val="24"/>
                <w:szCs w:val="24"/>
                <w:lang w:val="zh-CN"/>
              </w:rPr>
              <w:t>元/包（竞争性磋商文件售后不退, 投标资格不能转让）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220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jc w:val="left"/>
              <w:rPr>
                <w:rFonts w:ascii="仿宋" w:hAnsi="仿宋" w:eastAsia="仿宋" w:cs="仿宋"/>
                <w:kern w:val="0"/>
                <w:sz w:val="24"/>
                <w:szCs w:val="24"/>
                <w:lang w:val="zh-CN"/>
              </w:rPr>
            </w:pPr>
            <w:r>
              <w:rPr>
                <w:rFonts w:hint="eastAsia" w:ascii="仿宋" w:hAnsi="仿宋" w:eastAsia="仿宋" w:cs="仿宋"/>
                <w:kern w:val="0"/>
                <w:sz w:val="24"/>
                <w:szCs w:val="24"/>
                <w:lang w:val="zh-CN"/>
              </w:rPr>
              <w:t>竞争性磋商文件发售地点</w:t>
            </w:r>
          </w:p>
        </w:tc>
        <w:tc>
          <w:tcPr>
            <w:tcW w:w="631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rPr>
                <w:rFonts w:ascii="仿宋" w:hAnsi="仿宋" w:eastAsia="仿宋" w:cs="仿宋"/>
                <w:kern w:val="0"/>
                <w:sz w:val="24"/>
                <w:szCs w:val="24"/>
              </w:rPr>
            </w:pPr>
            <w:r>
              <w:rPr>
                <w:rFonts w:hint="eastAsia" w:ascii="仿宋" w:hAnsi="仿宋" w:eastAsia="仿宋" w:cs="仿宋"/>
                <w:sz w:val="24"/>
                <w:szCs w:val="24"/>
                <w:lang w:val="zh-CN"/>
              </w:rPr>
              <w:t>青海省西宁市城北区海湖大道景岳公寓19号楼2单元302室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220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jc w:val="left"/>
              <w:rPr>
                <w:rFonts w:ascii="仿宋" w:hAnsi="仿宋" w:eastAsia="仿宋" w:cs="仿宋"/>
                <w:kern w:val="0"/>
                <w:sz w:val="24"/>
                <w:szCs w:val="24"/>
                <w:lang w:val="zh-CN"/>
              </w:rPr>
            </w:pPr>
            <w:r>
              <w:rPr>
                <w:rFonts w:hint="eastAsia" w:ascii="仿宋" w:hAnsi="仿宋" w:eastAsia="仿宋" w:cs="仿宋"/>
                <w:kern w:val="0"/>
                <w:sz w:val="24"/>
                <w:szCs w:val="24"/>
                <w:lang w:val="zh-CN"/>
              </w:rPr>
              <w:t>购买竞争性磋商文件时应提供材料</w:t>
            </w:r>
          </w:p>
        </w:tc>
        <w:tc>
          <w:tcPr>
            <w:tcW w:w="631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rPr>
                <w:rFonts w:ascii="仿宋" w:hAnsi="仿宋" w:eastAsia="仿宋" w:cs="仿宋"/>
                <w:kern w:val="0"/>
                <w:sz w:val="24"/>
                <w:szCs w:val="24"/>
                <w:lang w:val="zh-CN"/>
              </w:rPr>
            </w:pPr>
            <w:r>
              <w:rPr>
                <w:rFonts w:hint="eastAsia" w:ascii="仿宋" w:hAnsi="仿宋" w:eastAsia="仿宋" w:cs="仿宋"/>
                <w:kern w:val="0"/>
                <w:sz w:val="24"/>
                <w:szCs w:val="24"/>
                <w:lang w:val="zh-CN"/>
              </w:rPr>
              <w:t>1、购买竞争性磋商文件时须提供营业执照（并加盖公章）和法人授权委托书或介绍信；</w:t>
            </w:r>
          </w:p>
          <w:p>
            <w:pPr>
              <w:autoSpaceDE w:val="0"/>
              <w:autoSpaceDN w:val="0"/>
              <w:adjustRightInd w:val="0"/>
              <w:spacing w:line="320" w:lineRule="exact"/>
              <w:rPr>
                <w:rFonts w:ascii="仿宋" w:hAnsi="仿宋" w:eastAsia="仿宋" w:cs="仿宋"/>
                <w:kern w:val="0"/>
                <w:sz w:val="24"/>
                <w:szCs w:val="24"/>
                <w:lang w:val="zh-CN"/>
              </w:rPr>
            </w:pPr>
            <w:r>
              <w:rPr>
                <w:rFonts w:hint="eastAsia" w:ascii="仿宋" w:hAnsi="仿宋" w:eastAsia="仿宋" w:cs="仿宋"/>
                <w:kern w:val="0"/>
                <w:sz w:val="24"/>
                <w:szCs w:val="24"/>
                <w:lang w:val="zh-CN"/>
              </w:rPr>
              <w:t>2、网上报名需与采购代理机构联系人联系并确认，否则由此引起的遗漏采购单位与采购代理机构概不负责。邮箱：qhtqgs@126.com，在邮箱中标明购买项目名称、项目编号、联系人及联系方式。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20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rPr>
                <w:rFonts w:ascii="仿宋" w:hAnsi="仿宋" w:eastAsia="仿宋" w:cs="仿宋"/>
                <w:kern w:val="0"/>
                <w:sz w:val="24"/>
                <w:szCs w:val="24"/>
                <w:lang w:val="zh-CN"/>
              </w:rPr>
            </w:pPr>
            <w:r>
              <w:rPr>
                <w:rFonts w:hint="eastAsia" w:ascii="仿宋" w:hAnsi="仿宋" w:eastAsia="仿宋" w:cs="仿宋"/>
                <w:kern w:val="0"/>
                <w:sz w:val="24"/>
                <w:szCs w:val="24"/>
                <w:lang w:val="zh-CN"/>
              </w:rPr>
              <w:t>投标截止时间</w:t>
            </w:r>
          </w:p>
        </w:tc>
        <w:tc>
          <w:tcPr>
            <w:tcW w:w="631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rPr>
                <w:rFonts w:ascii="仿宋" w:hAnsi="仿宋" w:eastAsia="仿宋" w:cs="仿宋"/>
                <w:kern w:val="0"/>
                <w:sz w:val="24"/>
                <w:szCs w:val="24"/>
                <w:lang w:val="zh-CN"/>
              </w:rPr>
            </w:pPr>
            <w:r>
              <w:rPr>
                <w:rFonts w:hint="eastAsia" w:ascii="仿宋" w:hAnsi="仿宋" w:eastAsia="仿宋" w:cs="仿宋"/>
                <w:kern w:val="0"/>
                <w:sz w:val="24"/>
                <w:szCs w:val="24"/>
                <w:lang w:val="zh-CN"/>
              </w:rPr>
              <w:t>20</w:t>
            </w:r>
            <w:r>
              <w:rPr>
                <w:rFonts w:hint="eastAsia" w:ascii="仿宋" w:hAnsi="仿宋" w:eastAsia="仿宋" w:cs="仿宋"/>
                <w:kern w:val="0"/>
                <w:sz w:val="24"/>
                <w:szCs w:val="24"/>
                <w:lang w:val="en-US" w:eastAsia="zh-CN"/>
              </w:rPr>
              <w:t>20</w:t>
            </w:r>
            <w:r>
              <w:rPr>
                <w:rFonts w:hint="eastAsia" w:ascii="仿宋" w:hAnsi="仿宋" w:eastAsia="仿宋" w:cs="仿宋"/>
                <w:kern w:val="0"/>
                <w:sz w:val="24"/>
                <w:szCs w:val="24"/>
                <w:lang w:val="zh-CN"/>
              </w:rPr>
              <w:t>年</w:t>
            </w:r>
            <w:r>
              <w:rPr>
                <w:rFonts w:hint="eastAsia" w:ascii="仿宋" w:hAnsi="仿宋" w:eastAsia="仿宋" w:cs="仿宋"/>
                <w:kern w:val="0"/>
                <w:sz w:val="24"/>
                <w:szCs w:val="24"/>
                <w:lang w:val="en-US" w:eastAsia="zh-CN"/>
              </w:rPr>
              <w:t>6</w:t>
            </w:r>
            <w:r>
              <w:rPr>
                <w:rFonts w:hint="eastAsia" w:ascii="仿宋" w:hAnsi="仿宋" w:eastAsia="仿宋" w:cs="仿宋"/>
                <w:kern w:val="0"/>
                <w:sz w:val="24"/>
                <w:szCs w:val="24"/>
              </w:rPr>
              <w:t>月</w:t>
            </w:r>
            <w:r>
              <w:rPr>
                <w:rFonts w:hint="eastAsia" w:ascii="仿宋" w:hAnsi="仿宋" w:eastAsia="仿宋" w:cs="仿宋"/>
                <w:kern w:val="0"/>
                <w:sz w:val="24"/>
                <w:szCs w:val="24"/>
                <w:lang w:val="en-US" w:eastAsia="zh-CN"/>
              </w:rPr>
              <w:t>12日</w:t>
            </w:r>
            <w:r>
              <w:rPr>
                <w:rFonts w:hint="eastAsia" w:ascii="仿宋" w:hAnsi="仿宋" w:eastAsia="仿宋" w:cs="仿宋"/>
                <w:kern w:val="0"/>
                <w:sz w:val="24"/>
                <w:szCs w:val="24"/>
              </w:rPr>
              <w:t>10</w:t>
            </w:r>
            <w:r>
              <w:rPr>
                <w:rFonts w:hint="eastAsia" w:ascii="仿宋" w:hAnsi="仿宋" w:eastAsia="仿宋" w:cs="仿宋"/>
                <w:kern w:val="0"/>
                <w:sz w:val="24"/>
                <w:szCs w:val="24"/>
                <w:lang w:val="zh-CN"/>
              </w:rPr>
              <w:t>:00（北京时间）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220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rPr>
                <w:rFonts w:ascii="仿宋" w:hAnsi="仿宋" w:eastAsia="仿宋" w:cs="仿宋"/>
                <w:kern w:val="0"/>
                <w:sz w:val="24"/>
                <w:szCs w:val="24"/>
                <w:lang w:val="zh-CN"/>
              </w:rPr>
            </w:pPr>
            <w:r>
              <w:rPr>
                <w:rFonts w:hint="eastAsia" w:ascii="仿宋" w:hAnsi="仿宋" w:eastAsia="仿宋" w:cs="仿宋"/>
                <w:kern w:val="0"/>
                <w:sz w:val="24"/>
                <w:szCs w:val="24"/>
                <w:lang w:val="zh-CN"/>
              </w:rPr>
              <w:t>开标时间</w:t>
            </w:r>
          </w:p>
        </w:tc>
        <w:tc>
          <w:tcPr>
            <w:tcW w:w="631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rPr>
                <w:rFonts w:ascii="仿宋" w:hAnsi="仿宋" w:eastAsia="仿宋" w:cs="仿宋"/>
                <w:kern w:val="0"/>
                <w:sz w:val="24"/>
                <w:szCs w:val="24"/>
                <w:lang w:val="zh-CN"/>
              </w:rPr>
            </w:pPr>
            <w:r>
              <w:rPr>
                <w:rFonts w:hint="eastAsia" w:ascii="仿宋" w:hAnsi="仿宋" w:eastAsia="仿宋" w:cs="仿宋"/>
                <w:kern w:val="0"/>
                <w:sz w:val="24"/>
                <w:szCs w:val="24"/>
                <w:lang w:val="zh-CN"/>
              </w:rPr>
              <w:t>20</w:t>
            </w:r>
            <w:r>
              <w:rPr>
                <w:rFonts w:hint="eastAsia" w:ascii="仿宋" w:hAnsi="仿宋" w:eastAsia="仿宋" w:cs="仿宋"/>
                <w:kern w:val="0"/>
                <w:sz w:val="24"/>
                <w:szCs w:val="24"/>
                <w:lang w:val="en-US" w:eastAsia="zh-CN"/>
              </w:rPr>
              <w:t>20</w:t>
            </w:r>
            <w:r>
              <w:rPr>
                <w:rFonts w:hint="eastAsia" w:ascii="仿宋" w:hAnsi="仿宋" w:eastAsia="仿宋" w:cs="仿宋"/>
                <w:kern w:val="0"/>
                <w:sz w:val="24"/>
                <w:szCs w:val="24"/>
                <w:lang w:val="zh-CN"/>
              </w:rPr>
              <w:t>年</w:t>
            </w:r>
            <w:r>
              <w:rPr>
                <w:rFonts w:hint="eastAsia" w:ascii="仿宋" w:hAnsi="仿宋" w:eastAsia="仿宋" w:cs="仿宋"/>
                <w:kern w:val="0"/>
                <w:sz w:val="24"/>
                <w:szCs w:val="24"/>
                <w:lang w:val="en-US" w:eastAsia="zh-CN"/>
              </w:rPr>
              <w:t>6</w:t>
            </w:r>
            <w:r>
              <w:rPr>
                <w:rFonts w:hint="eastAsia" w:ascii="仿宋" w:hAnsi="仿宋" w:eastAsia="仿宋" w:cs="仿宋"/>
                <w:kern w:val="0"/>
                <w:sz w:val="24"/>
                <w:szCs w:val="24"/>
              </w:rPr>
              <w:t>月</w:t>
            </w:r>
            <w:r>
              <w:rPr>
                <w:rFonts w:hint="eastAsia" w:ascii="仿宋" w:hAnsi="仿宋" w:eastAsia="仿宋" w:cs="仿宋"/>
                <w:kern w:val="0"/>
                <w:sz w:val="24"/>
                <w:szCs w:val="24"/>
                <w:lang w:val="en-US" w:eastAsia="zh-CN"/>
              </w:rPr>
              <w:t>12日</w:t>
            </w:r>
            <w:r>
              <w:rPr>
                <w:rFonts w:hint="eastAsia" w:ascii="仿宋" w:hAnsi="仿宋" w:eastAsia="仿宋" w:cs="仿宋"/>
                <w:kern w:val="0"/>
                <w:sz w:val="24"/>
                <w:szCs w:val="24"/>
              </w:rPr>
              <w:t>10:00</w:t>
            </w:r>
            <w:r>
              <w:rPr>
                <w:rFonts w:hint="eastAsia" w:ascii="仿宋" w:hAnsi="仿宋" w:eastAsia="仿宋" w:cs="仿宋"/>
                <w:kern w:val="0"/>
                <w:sz w:val="24"/>
                <w:szCs w:val="24"/>
                <w:lang w:val="zh-CN"/>
              </w:rPr>
              <w:t>（北京时间）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8" w:hRule="atLeast"/>
          <w:jc w:val="center"/>
        </w:trPr>
        <w:tc>
          <w:tcPr>
            <w:tcW w:w="220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jc w:val="left"/>
              <w:rPr>
                <w:rFonts w:ascii="仿宋" w:hAnsi="仿宋" w:eastAsia="仿宋" w:cs="仿宋"/>
                <w:kern w:val="0"/>
                <w:sz w:val="24"/>
                <w:szCs w:val="24"/>
                <w:lang w:val="zh-CN"/>
              </w:rPr>
            </w:pPr>
            <w:r>
              <w:rPr>
                <w:rFonts w:hint="eastAsia" w:ascii="仿宋" w:hAnsi="仿宋" w:eastAsia="仿宋" w:cs="仿宋"/>
                <w:kern w:val="0"/>
                <w:sz w:val="24"/>
                <w:szCs w:val="24"/>
                <w:lang w:val="zh-CN"/>
              </w:rPr>
              <w:t>投标及开标地点</w:t>
            </w:r>
          </w:p>
        </w:tc>
        <w:tc>
          <w:tcPr>
            <w:tcW w:w="6315"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360" w:lineRule="auto"/>
              <w:jc w:val="left"/>
              <w:rPr>
                <w:rFonts w:ascii="仿宋" w:hAnsi="仿宋" w:eastAsia="仿宋" w:cs="仿宋"/>
                <w:kern w:val="0"/>
                <w:sz w:val="24"/>
                <w:szCs w:val="24"/>
                <w:lang w:val="zh-CN"/>
              </w:rPr>
            </w:pPr>
            <w:r>
              <w:rPr>
                <w:rFonts w:hint="eastAsia" w:ascii="仿宋" w:hAnsi="仿宋" w:eastAsia="仿宋" w:cs="仿宋"/>
                <w:sz w:val="24"/>
                <w:szCs w:val="24"/>
                <w:lang w:val="zh-CN"/>
              </w:rPr>
              <w:t>青海省西宁市城北区海湖大道景岳公寓19号楼2单元302室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8" w:hRule="atLeast"/>
          <w:jc w:val="center"/>
        </w:trPr>
        <w:tc>
          <w:tcPr>
            <w:tcW w:w="220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jc w:val="left"/>
              <w:rPr>
                <w:rFonts w:ascii="仿宋" w:hAnsi="仿宋" w:eastAsia="仿宋" w:cs="仿宋"/>
                <w:kern w:val="0"/>
                <w:sz w:val="24"/>
                <w:szCs w:val="24"/>
                <w:lang w:val="zh-CN"/>
              </w:rPr>
            </w:pPr>
            <w:r>
              <w:rPr>
                <w:rFonts w:hint="eastAsia" w:ascii="仿宋" w:hAnsi="仿宋" w:eastAsia="仿宋" w:cs="仿宋"/>
                <w:kern w:val="0"/>
                <w:sz w:val="24"/>
                <w:szCs w:val="24"/>
                <w:lang w:val="zh-CN"/>
              </w:rPr>
              <w:t>采购单位及联系人电话</w:t>
            </w:r>
          </w:p>
        </w:tc>
        <w:tc>
          <w:tcPr>
            <w:tcW w:w="6315"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420" w:lineRule="exact"/>
              <w:rPr>
                <w:rFonts w:ascii="仿宋" w:hAnsi="仿宋" w:eastAsia="仿宋" w:cs="仿宋"/>
                <w:sz w:val="24"/>
                <w:szCs w:val="24"/>
              </w:rPr>
            </w:pPr>
            <w:bookmarkStart w:id="13" w:name="OLE_LINK24"/>
            <w:r>
              <w:rPr>
                <w:rFonts w:hint="eastAsia" w:ascii="仿宋" w:hAnsi="仿宋" w:eastAsia="仿宋" w:cs="仿宋"/>
                <w:sz w:val="24"/>
                <w:szCs w:val="24"/>
                <w:lang w:val="zh-CN"/>
              </w:rPr>
              <w:t>采购单位</w:t>
            </w:r>
            <w:r>
              <w:rPr>
                <w:rFonts w:hint="eastAsia" w:ascii="仿宋" w:hAnsi="仿宋" w:eastAsia="仿宋" w:cs="仿宋"/>
                <w:sz w:val="24"/>
                <w:szCs w:val="24"/>
              </w:rPr>
              <w:t>：</w:t>
            </w:r>
            <w:bookmarkEnd w:id="13"/>
            <w:bookmarkStart w:id="14" w:name="OLE_LINK25"/>
            <w:r>
              <w:rPr>
                <w:rFonts w:hint="eastAsia" w:ascii="仿宋" w:hAnsi="仿宋" w:eastAsia="仿宋" w:cs="仿宋"/>
                <w:sz w:val="24"/>
                <w:szCs w:val="24"/>
                <w:lang w:eastAsia="zh-CN"/>
              </w:rPr>
              <w:t>治多县</w:t>
            </w:r>
            <w:r>
              <w:rPr>
                <w:rFonts w:hint="eastAsia" w:ascii="仿宋" w:hAnsi="仿宋" w:eastAsia="仿宋" w:cs="仿宋"/>
                <w:sz w:val="24"/>
                <w:szCs w:val="24"/>
              </w:rPr>
              <w:t>人民法院</w:t>
            </w:r>
          </w:p>
          <w:bookmarkEnd w:id="14"/>
          <w:p>
            <w:pPr>
              <w:spacing w:line="420" w:lineRule="exact"/>
              <w:rPr>
                <w:rFonts w:hint="default" w:ascii="仿宋" w:hAnsi="仿宋" w:eastAsia="仿宋" w:cs="仿宋"/>
                <w:sz w:val="24"/>
                <w:szCs w:val="24"/>
                <w:lang w:val="en-US" w:eastAsia="zh-CN"/>
              </w:rPr>
            </w:pPr>
            <w:r>
              <w:rPr>
                <w:rFonts w:hint="eastAsia" w:ascii="仿宋" w:hAnsi="仿宋" w:eastAsia="仿宋" w:cs="仿宋"/>
                <w:sz w:val="24"/>
                <w:szCs w:val="24"/>
              </w:rPr>
              <w:t>联 系 人：</w:t>
            </w:r>
            <w:r>
              <w:rPr>
                <w:rFonts w:hint="eastAsia" w:ascii="仿宋" w:hAnsi="仿宋" w:eastAsia="仿宋" w:cs="仿宋"/>
                <w:sz w:val="24"/>
                <w:szCs w:val="24"/>
                <w:lang w:val="en-US" w:eastAsia="zh-CN"/>
              </w:rPr>
              <w:t>王先生</w:t>
            </w:r>
          </w:p>
          <w:p>
            <w:pPr>
              <w:spacing w:line="420" w:lineRule="exact"/>
              <w:rPr>
                <w:rFonts w:ascii="仿宋" w:hAnsi="仿宋" w:eastAsia="仿宋" w:cs="仿宋"/>
                <w:sz w:val="24"/>
                <w:szCs w:val="24"/>
              </w:rPr>
            </w:pPr>
            <w:r>
              <w:rPr>
                <w:rFonts w:hint="eastAsia" w:ascii="仿宋" w:hAnsi="仿宋" w:eastAsia="仿宋" w:cs="仿宋"/>
                <w:sz w:val="24"/>
                <w:szCs w:val="24"/>
              </w:rPr>
              <w:t>联系电话：0976-8891134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3" w:hRule="atLeast"/>
          <w:jc w:val="center"/>
        </w:trPr>
        <w:tc>
          <w:tcPr>
            <w:tcW w:w="220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jc w:val="left"/>
              <w:rPr>
                <w:rFonts w:ascii="仿宋" w:hAnsi="仿宋" w:eastAsia="仿宋" w:cs="仿宋"/>
                <w:kern w:val="0"/>
                <w:sz w:val="24"/>
                <w:szCs w:val="24"/>
                <w:lang w:val="zh-CN"/>
              </w:rPr>
            </w:pPr>
            <w:r>
              <w:rPr>
                <w:rFonts w:hint="eastAsia" w:ascii="仿宋" w:hAnsi="仿宋" w:eastAsia="仿宋" w:cs="仿宋"/>
                <w:kern w:val="0"/>
                <w:sz w:val="24"/>
                <w:szCs w:val="24"/>
                <w:lang w:val="zh-CN"/>
              </w:rPr>
              <w:t>采购代理机构及联系人电话</w:t>
            </w:r>
          </w:p>
        </w:tc>
        <w:tc>
          <w:tcPr>
            <w:tcW w:w="6315"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420" w:lineRule="exact"/>
              <w:rPr>
                <w:rFonts w:ascii="仿宋" w:hAnsi="仿宋" w:eastAsia="仿宋" w:cs="仿宋"/>
                <w:sz w:val="24"/>
                <w:szCs w:val="24"/>
                <w:lang w:val="zh-CN"/>
              </w:rPr>
            </w:pPr>
            <w:r>
              <w:rPr>
                <w:rFonts w:hint="eastAsia" w:ascii="仿宋" w:hAnsi="仿宋" w:eastAsia="仿宋" w:cs="仿宋"/>
                <w:sz w:val="24"/>
                <w:szCs w:val="24"/>
                <w:lang w:val="zh-CN"/>
              </w:rPr>
              <w:t>采购代理机构：青海腾青工程咨询有限公司</w:t>
            </w:r>
          </w:p>
          <w:p>
            <w:pPr>
              <w:spacing w:line="420" w:lineRule="exact"/>
              <w:rPr>
                <w:rFonts w:ascii="仿宋" w:hAnsi="仿宋" w:eastAsia="仿宋" w:cs="仿宋"/>
                <w:sz w:val="24"/>
                <w:szCs w:val="24"/>
                <w:lang w:val="zh-CN"/>
              </w:rPr>
            </w:pPr>
            <w:r>
              <w:rPr>
                <w:rFonts w:hint="eastAsia" w:ascii="仿宋" w:hAnsi="仿宋" w:eastAsia="仿宋" w:cs="仿宋"/>
                <w:sz w:val="24"/>
                <w:szCs w:val="24"/>
                <w:lang w:val="zh-CN"/>
              </w:rPr>
              <w:t>联   系   人：</w:t>
            </w:r>
            <w:r>
              <w:rPr>
                <w:rFonts w:hint="eastAsia" w:ascii="仿宋" w:hAnsi="仿宋" w:eastAsia="仿宋" w:cs="仿宋"/>
                <w:sz w:val="24"/>
                <w:szCs w:val="24"/>
                <w:lang w:val="en-US" w:eastAsia="zh-CN"/>
              </w:rPr>
              <w:t>孙女士</w:t>
            </w:r>
          </w:p>
          <w:p>
            <w:pPr>
              <w:spacing w:line="420" w:lineRule="exact"/>
              <w:rPr>
                <w:rFonts w:ascii="仿宋" w:hAnsi="仿宋" w:eastAsia="仿宋" w:cs="仿宋"/>
                <w:sz w:val="24"/>
                <w:szCs w:val="24"/>
                <w:lang w:val="zh-CN"/>
              </w:rPr>
            </w:pPr>
            <w:r>
              <w:rPr>
                <w:rFonts w:hint="eastAsia" w:ascii="仿宋" w:hAnsi="仿宋" w:eastAsia="仿宋" w:cs="仿宋"/>
                <w:sz w:val="24"/>
                <w:szCs w:val="24"/>
                <w:lang w:val="zh-CN"/>
              </w:rPr>
              <w:t>联 系  电 话：0971-5225480</w:t>
            </w:r>
          </w:p>
          <w:p>
            <w:pPr>
              <w:spacing w:line="420" w:lineRule="exact"/>
              <w:rPr>
                <w:rFonts w:ascii="仿宋" w:hAnsi="仿宋" w:eastAsia="仿宋" w:cs="仿宋"/>
                <w:sz w:val="24"/>
                <w:szCs w:val="24"/>
                <w:lang w:val="zh-CN"/>
              </w:rPr>
            </w:pPr>
            <w:r>
              <w:rPr>
                <w:rFonts w:hint="eastAsia" w:ascii="仿宋" w:hAnsi="仿宋" w:eastAsia="仿宋" w:cs="仿宋"/>
                <w:sz w:val="24"/>
                <w:szCs w:val="24"/>
                <w:lang w:val="zh-CN"/>
              </w:rPr>
              <w:t>邮        箱：qhtqgs@126.com</w:t>
            </w:r>
          </w:p>
          <w:p>
            <w:pPr>
              <w:autoSpaceDE w:val="0"/>
              <w:autoSpaceDN w:val="0"/>
              <w:adjustRightInd w:val="0"/>
              <w:spacing w:line="360" w:lineRule="exact"/>
              <w:rPr>
                <w:rFonts w:ascii="仿宋" w:hAnsi="仿宋" w:eastAsia="仿宋" w:cs="仿宋"/>
                <w:kern w:val="0"/>
                <w:sz w:val="24"/>
                <w:szCs w:val="24"/>
                <w:lang w:val="zh-CN"/>
              </w:rPr>
            </w:pPr>
            <w:r>
              <w:rPr>
                <w:rFonts w:hint="eastAsia" w:ascii="仿宋" w:hAnsi="仿宋" w:eastAsia="仿宋" w:cs="仿宋"/>
                <w:sz w:val="24"/>
                <w:szCs w:val="24"/>
                <w:lang w:val="zh-CN"/>
              </w:rPr>
              <w:t>联系地址：青海省西宁市城北区海湖大道景岳公寓19号楼2单元302室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220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jc w:val="left"/>
              <w:rPr>
                <w:rFonts w:ascii="仿宋" w:hAnsi="仿宋" w:eastAsia="仿宋" w:cs="仿宋"/>
                <w:kern w:val="0"/>
                <w:sz w:val="24"/>
                <w:szCs w:val="24"/>
                <w:lang w:val="zh-CN"/>
              </w:rPr>
            </w:pPr>
            <w:r>
              <w:rPr>
                <w:rFonts w:hint="eastAsia" w:ascii="仿宋" w:hAnsi="仿宋" w:eastAsia="仿宋" w:cs="仿宋"/>
                <w:kern w:val="0"/>
                <w:sz w:val="24"/>
                <w:szCs w:val="24"/>
                <w:lang w:val="zh-CN"/>
              </w:rPr>
              <w:t>采购代理机构开户银行</w:t>
            </w:r>
          </w:p>
        </w:tc>
        <w:tc>
          <w:tcPr>
            <w:tcW w:w="6315"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420" w:lineRule="exact"/>
              <w:rPr>
                <w:rFonts w:ascii="仿宋" w:hAnsi="仿宋" w:eastAsia="仿宋" w:cs="仿宋"/>
                <w:sz w:val="24"/>
                <w:szCs w:val="24"/>
                <w:lang w:val="zh-CN"/>
              </w:rPr>
            </w:pPr>
            <w:r>
              <w:rPr>
                <w:rFonts w:hint="eastAsia" w:ascii="仿宋" w:hAnsi="仿宋" w:eastAsia="仿宋" w:cs="仿宋"/>
                <w:sz w:val="24"/>
                <w:szCs w:val="24"/>
                <w:lang w:val="zh-CN"/>
              </w:rPr>
              <w:t>青海银行股份有限公司中心广场支行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220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rPr>
                <w:rFonts w:ascii="仿宋" w:hAnsi="仿宋" w:eastAsia="仿宋" w:cs="仿宋"/>
                <w:kern w:val="0"/>
                <w:sz w:val="24"/>
                <w:szCs w:val="24"/>
                <w:lang w:val="zh-CN"/>
              </w:rPr>
            </w:pPr>
            <w:r>
              <w:rPr>
                <w:rFonts w:hint="eastAsia" w:ascii="仿宋" w:hAnsi="仿宋" w:eastAsia="仿宋" w:cs="仿宋"/>
                <w:kern w:val="0"/>
                <w:sz w:val="24"/>
                <w:szCs w:val="24"/>
                <w:lang w:val="zh-CN"/>
              </w:rPr>
              <w:t>收款人</w:t>
            </w:r>
          </w:p>
        </w:tc>
        <w:tc>
          <w:tcPr>
            <w:tcW w:w="6315"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420" w:lineRule="exact"/>
              <w:rPr>
                <w:rFonts w:ascii="仿宋" w:hAnsi="仿宋" w:eastAsia="仿宋" w:cs="仿宋"/>
                <w:sz w:val="24"/>
                <w:szCs w:val="24"/>
                <w:lang w:val="zh-CN"/>
              </w:rPr>
            </w:pPr>
            <w:r>
              <w:rPr>
                <w:rFonts w:hint="eastAsia" w:ascii="仿宋" w:hAnsi="仿宋" w:eastAsia="仿宋" w:cs="仿宋"/>
                <w:sz w:val="24"/>
                <w:szCs w:val="24"/>
                <w:lang w:val="zh-CN"/>
              </w:rPr>
              <w:t>青海腾青工程咨询有限公司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20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rPr>
                <w:rFonts w:ascii="仿宋" w:hAnsi="仿宋" w:eastAsia="仿宋" w:cs="仿宋"/>
                <w:sz w:val="24"/>
                <w:szCs w:val="24"/>
              </w:rPr>
            </w:pPr>
            <w:r>
              <w:rPr>
                <w:rFonts w:hint="eastAsia" w:ascii="仿宋" w:hAnsi="仿宋" w:eastAsia="仿宋" w:cs="仿宋"/>
                <w:sz w:val="24"/>
                <w:szCs w:val="24"/>
              </w:rPr>
              <w:t>银行账号</w:t>
            </w:r>
          </w:p>
        </w:tc>
        <w:tc>
          <w:tcPr>
            <w:tcW w:w="6315"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420" w:lineRule="exact"/>
              <w:rPr>
                <w:rFonts w:ascii="仿宋" w:hAnsi="仿宋" w:eastAsia="仿宋" w:cs="仿宋"/>
                <w:sz w:val="24"/>
                <w:szCs w:val="24"/>
                <w:lang w:val="zh-CN"/>
              </w:rPr>
            </w:pPr>
            <w:r>
              <w:rPr>
                <w:rFonts w:hint="eastAsia" w:ascii="仿宋" w:hAnsi="仿宋" w:eastAsia="仿宋" w:cs="仿宋"/>
                <w:sz w:val="24"/>
                <w:szCs w:val="24"/>
                <w:lang w:val="zh-CN"/>
              </w:rPr>
              <w:t>0701201000083030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220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jc w:val="left"/>
              <w:rPr>
                <w:rFonts w:ascii="仿宋" w:hAnsi="仿宋" w:eastAsia="仿宋" w:cs="仿宋"/>
                <w:kern w:val="0"/>
                <w:sz w:val="24"/>
                <w:szCs w:val="24"/>
                <w:lang w:val="zh-CN"/>
              </w:rPr>
            </w:pPr>
            <w:r>
              <w:rPr>
                <w:rFonts w:hint="eastAsia" w:ascii="仿宋" w:hAnsi="仿宋" w:eastAsia="仿宋" w:cs="仿宋"/>
                <w:kern w:val="0"/>
                <w:sz w:val="24"/>
                <w:szCs w:val="24"/>
                <w:lang w:val="zh-CN"/>
              </w:rPr>
              <w:t>其他事项</w:t>
            </w:r>
          </w:p>
        </w:tc>
        <w:tc>
          <w:tcPr>
            <w:tcW w:w="6315"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420" w:lineRule="exact"/>
              <w:rPr>
                <w:rFonts w:ascii="仿宋" w:hAnsi="仿宋" w:eastAsia="仿宋" w:cs="仿宋"/>
                <w:kern w:val="0"/>
                <w:sz w:val="24"/>
                <w:szCs w:val="24"/>
                <w:lang w:val="zh-CN"/>
              </w:rPr>
            </w:pPr>
            <w:r>
              <w:rPr>
                <w:rFonts w:hint="eastAsia" w:ascii="仿宋" w:hAnsi="仿宋" w:eastAsia="仿宋" w:cs="仿宋"/>
                <w:sz w:val="24"/>
                <w:szCs w:val="24"/>
                <w:lang w:val="zh-CN"/>
              </w:rPr>
              <w:t>公告期限：自青海政府采购网发布之日起5个工作日；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6" w:hRule="atLeast"/>
          <w:jc w:val="center"/>
        </w:trPr>
        <w:tc>
          <w:tcPr>
            <w:tcW w:w="220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20" w:lineRule="exact"/>
              <w:jc w:val="left"/>
              <w:rPr>
                <w:rFonts w:ascii="仿宋" w:hAnsi="仿宋" w:eastAsia="仿宋" w:cs="仿宋"/>
                <w:kern w:val="0"/>
                <w:sz w:val="24"/>
                <w:szCs w:val="24"/>
                <w:lang w:val="zh-CN"/>
              </w:rPr>
            </w:pPr>
            <w:r>
              <w:rPr>
                <w:rFonts w:hint="eastAsia" w:ascii="仿宋" w:hAnsi="仿宋" w:eastAsia="仿宋" w:cs="仿宋"/>
                <w:kern w:val="0"/>
                <w:sz w:val="24"/>
                <w:szCs w:val="24"/>
                <w:lang w:val="zh-CN"/>
              </w:rPr>
              <w:t>财政监督部门及电话</w:t>
            </w:r>
          </w:p>
        </w:tc>
        <w:tc>
          <w:tcPr>
            <w:tcW w:w="6315" w:type="dxa"/>
            <w:tcBorders>
              <w:top w:val="single" w:color="auto" w:sz="4" w:space="0"/>
              <w:left w:val="single" w:color="auto" w:sz="4" w:space="0"/>
              <w:bottom w:val="single" w:color="auto" w:sz="4" w:space="0"/>
              <w:right w:val="single" w:color="auto" w:sz="4" w:space="0"/>
            </w:tcBorders>
            <w:shd w:val="clear" w:color="auto" w:fill="FFFFFF"/>
            <w:vAlign w:val="center"/>
          </w:tcPr>
          <w:p>
            <w:pPr>
              <w:autoSpaceDE w:val="0"/>
              <w:autoSpaceDN w:val="0"/>
              <w:adjustRightInd w:val="0"/>
              <w:spacing w:line="360" w:lineRule="auto"/>
              <w:jc w:val="left"/>
              <w:rPr>
                <w:rFonts w:ascii="仿宋" w:hAnsi="仿宋" w:eastAsia="仿宋" w:cs="仿宋"/>
                <w:sz w:val="24"/>
                <w:szCs w:val="24"/>
                <w:lang w:val="zh-CN"/>
              </w:rPr>
            </w:pPr>
            <w:r>
              <w:rPr>
                <w:rFonts w:hint="eastAsia" w:ascii="仿宋" w:hAnsi="仿宋" w:eastAsia="仿宋" w:cs="仿宋"/>
                <w:sz w:val="24"/>
                <w:szCs w:val="24"/>
                <w:lang w:val="zh-CN"/>
              </w:rPr>
              <w:t>监督单位：治多县财政局</w:t>
            </w:r>
          </w:p>
          <w:p>
            <w:pPr>
              <w:autoSpaceDE w:val="0"/>
              <w:autoSpaceDN w:val="0"/>
              <w:spacing w:line="360" w:lineRule="auto"/>
              <w:jc w:val="left"/>
              <w:rPr>
                <w:rFonts w:ascii="仿宋" w:hAnsi="仿宋" w:eastAsia="仿宋" w:cs="仿宋"/>
                <w:kern w:val="0"/>
                <w:sz w:val="24"/>
                <w:szCs w:val="24"/>
              </w:rPr>
            </w:pPr>
            <w:r>
              <w:rPr>
                <w:rFonts w:hint="eastAsia" w:ascii="仿宋" w:hAnsi="仿宋" w:eastAsia="仿宋" w:cs="仿宋"/>
                <w:sz w:val="24"/>
                <w:szCs w:val="24"/>
                <w:lang w:val="zh-CN"/>
              </w:rPr>
              <w:t>联系电话：0976-8891064 </w:t>
            </w:r>
          </w:p>
        </w:tc>
      </w:tr>
    </w:tbl>
    <w:p>
      <w:pPr>
        <w:ind w:right="480"/>
        <w:jc w:val="right"/>
        <w:rPr>
          <w:rFonts w:ascii="仿宋" w:hAnsi="仿宋" w:eastAsia="仿宋" w:cs="仿宋"/>
          <w:kern w:val="0"/>
          <w:sz w:val="24"/>
          <w:szCs w:val="22"/>
          <w:lang w:val="zh-CN"/>
        </w:rPr>
      </w:pPr>
    </w:p>
    <w:p>
      <w:pPr>
        <w:ind w:right="480"/>
        <w:jc w:val="right"/>
        <w:rPr>
          <w:rFonts w:ascii="仿宋" w:hAnsi="仿宋" w:eastAsia="仿宋" w:cs="仿宋"/>
          <w:sz w:val="24"/>
        </w:rPr>
      </w:pPr>
      <w:r>
        <w:rPr>
          <w:rFonts w:hint="eastAsia" w:ascii="仿宋" w:hAnsi="仿宋" w:eastAsia="仿宋" w:cs="仿宋"/>
          <w:kern w:val="0"/>
          <w:sz w:val="24"/>
          <w:szCs w:val="22"/>
          <w:lang w:val="zh-CN"/>
        </w:rPr>
        <w:t>青海腾青工程咨询有限公司</w:t>
      </w:r>
    </w:p>
    <w:p>
      <w:pPr>
        <w:ind w:right="960"/>
        <w:jc w:val="right"/>
        <w:rPr>
          <w:rFonts w:ascii="仿宋" w:hAnsi="仿宋" w:eastAsia="仿宋" w:cs="仿宋"/>
          <w:b/>
          <w:bCs/>
          <w:w w:val="90"/>
          <w:kern w:val="44"/>
          <w:sz w:val="44"/>
          <w:szCs w:val="44"/>
        </w:rPr>
      </w:pPr>
      <w:r>
        <w:rPr>
          <w:rFonts w:hint="eastAsia" w:ascii="仿宋" w:hAnsi="仿宋" w:eastAsia="仿宋" w:cs="仿宋"/>
          <w:kern w:val="0"/>
          <w:sz w:val="24"/>
          <w:szCs w:val="28"/>
        </w:rPr>
        <w:t>20</w:t>
      </w:r>
      <w:r>
        <w:rPr>
          <w:rFonts w:hint="eastAsia" w:ascii="仿宋" w:hAnsi="仿宋" w:eastAsia="仿宋" w:cs="仿宋"/>
          <w:kern w:val="0"/>
          <w:sz w:val="24"/>
          <w:szCs w:val="28"/>
          <w:lang w:val="en-US" w:eastAsia="zh-CN"/>
        </w:rPr>
        <w:t>20</w:t>
      </w:r>
      <w:r>
        <w:rPr>
          <w:rFonts w:hint="eastAsia" w:ascii="仿宋" w:hAnsi="仿宋" w:eastAsia="仿宋" w:cs="仿宋"/>
          <w:kern w:val="0"/>
          <w:sz w:val="24"/>
          <w:szCs w:val="28"/>
        </w:rPr>
        <w:t>年</w:t>
      </w:r>
      <w:r>
        <w:rPr>
          <w:rFonts w:hint="eastAsia" w:ascii="仿宋" w:hAnsi="仿宋" w:eastAsia="仿宋" w:cs="仿宋"/>
          <w:kern w:val="0"/>
          <w:sz w:val="24"/>
          <w:szCs w:val="28"/>
          <w:lang w:val="en-US" w:eastAsia="zh-CN"/>
        </w:rPr>
        <w:t>5</w:t>
      </w:r>
      <w:r>
        <w:rPr>
          <w:rFonts w:hint="eastAsia" w:ascii="仿宋" w:hAnsi="仿宋" w:eastAsia="仿宋" w:cs="仿宋"/>
          <w:kern w:val="0"/>
          <w:sz w:val="24"/>
          <w:szCs w:val="28"/>
        </w:rPr>
        <w:t>月</w:t>
      </w:r>
      <w:r>
        <w:rPr>
          <w:rFonts w:hint="eastAsia" w:ascii="仿宋" w:hAnsi="仿宋" w:eastAsia="仿宋" w:cs="仿宋"/>
          <w:kern w:val="0"/>
          <w:sz w:val="24"/>
          <w:szCs w:val="28"/>
          <w:lang w:val="en-US" w:eastAsia="zh-CN"/>
        </w:rPr>
        <w:t>2</w:t>
      </w:r>
      <w:r>
        <w:rPr>
          <w:rFonts w:hint="eastAsia" w:ascii="仿宋" w:hAnsi="仿宋" w:eastAsia="仿宋" w:cs="仿宋"/>
          <w:kern w:val="0"/>
          <w:sz w:val="24"/>
          <w:szCs w:val="28"/>
        </w:rPr>
        <w:t>9日</w:t>
      </w:r>
    </w:p>
    <w:p>
      <w:pPr>
        <w:pStyle w:val="2"/>
        <w:spacing w:before="0" w:after="0" w:line="360" w:lineRule="auto"/>
        <w:jc w:val="center"/>
        <w:rPr>
          <w:rFonts w:ascii="仿宋" w:hAnsi="仿宋" w:eastAsia="仿宋" w:cs="仿宋"/>
          <w:b w:val="0"/>
          <w:bCs w:val="0"/>
        </w:rPr>
      </w:pPr>
      <w:bookmarkStart w:id="15" w:name="_Toc28433"/>
      <w:r>
        <w:rPr>
          <w:rFonts w:hint="eastAsia" w:ascii="仿宋" w:hAnsi="仿宋" w:eastAsia="仿宋" w:cs="仿宋"/>
          <w:sz w:val="40"/>
        </w:rPr>
        <w:t>第二章  投标须知</w:t>
      </w:r>
      <w:bookmarkEnd w:id="6"/>
      <w:bookmarkEnd w:id="7"/>
      <w:bookmarkEnd w:id="8"/>
      <w:bookmarkEnd w:id="15"/>
    </w:p>
    <w:p>
      <w:pPr>
        <w:pStyle w:val="2"/>
        <w:spacing w:before="0" w:after="0" w:line="360" w:lineRule="auto"/>
        <w:jc w:val="center"/>
        <w:rPr>
          <w:rFonts w:ascii="仿宋" w:hAnsi="仿宋" w:eastAsia="仿宋" w:cs="仿宋"/>
          <w:b w:val="0"/>
          <w:sz w:val="28"/>
          <w:szCs w:val="28"/>
        </w:rPr>
      </w:pPr>
      <w:bookmarkStart w:id="16" w:name="_Toc417315705"/>
      <w:bookmarkStart w:id="17" w:name="_Toc4042"/>
      <w:bookmarkStart w:id="18" w:name="_Toc416794909"/>
      <w:bookmarkStart w:id="19" w:name="_Toc396133257"/>
      <w:r>
        <w:rPr>
          <w:rFonts w:hint="eastAsia" w:ascii="仿宋" w:hAnsi="仿宋" w:eastAsia="仿宋" w:cs="仿宋"/>
          <w:b w:val="0"/>
          <w:sz w:val="28"/>
          <w:szCs w:val="28"/>
        </w:rPr>
        <w:t>投标人须知前附表</w:t>
      </w:r>
      <w:bookmarkEnd w:id="9"/>
      <w:bookmarkEnd w:id="10"/>
      <w:bookmarkEnd w:id="11"/>
      <w:bookmarkEnd w:id="16"/>
      <w:bookmarkEnd w:id="17"/>
      <w:bookmarkEnd w:id="18"/>
      <w:bookmarkEnd w:id="19"/>
    </w:p>
    <w:tbl>
      <w:tblPr>
        <w:tblStyle w:val="46"/>
        <w:tblW w:w="974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2215"/>
        <w:gridCol w:w="65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959" w:type="dxa"/>
            <w:vAlign w:val="center"/>
          </w:tcPr>
          <w:p>
            <w:pPr>
              <w:autoSpaceDE w:val="0"/>
              <w:autoSpaceDN w:val="0"/>
              <w:adjustRightInd w:val="0"/>
              <w:jc w:val="center"/>
              <w:rPr>
                <w:rFonts w:ascii="仿宋" w:hAnsi="仿宋" w:eastAsia="仿宋" w:cs="仿宋"/>
                <w:sz w:val="24"/>
                <w:szCs w:val="24"/>
              </w:rPr>
            </w:pPr>
            <w:bookmarkStart w:id="20" w:name="_Toc394663032"/>
            <w:bookmarkStart w:id="21" w:name="_Toc396133258"/>
            <w:bookmarkStart w:id="22" w:name="_Toc394674464"/>
            <w:bookmarkStart w:id="23" w:name="_Toc393880441"/>
            <w:r>
              <w:rPr>
                <w:rFonts w:hint="eastAsia" w:ascii="仿宋" w:hAnsi="仿宋" w:eastAsia="仿宋" w:cs="仿宋"/>
                <w:sz w:val="24"/>
                <w:szCs w:val="24"/>
              </w:rPr>
              <w:t>条款号</w:t>
            </w:r>
          </w:p>
        </w:tc>
        <w:tc>
          <w:tcPr>
            <w:tcW w:w="2215" w:type="dxa"/>
            <w:vAlign w:val="center"/>
          </w:tcPr>
          <w:p>
            <w:pPr>
              <w:autoSpaceDE w:val="0"/>
              <w:autoSpaceDN w:val="0"/>
              <w:adjustRightInd w:val="0"/>
              <w:ind w:left="-92"/>
              <w:jc w:val="center"/>
              <w:rPr>
                <w:rFonts w:ascii="仿宋" w:hAnsi="仿宋" w:eastAsia="仿宋" w:cs="仿宋"/>
                <w:sz w:val="24"/>
                <w:szCs w:val="24"/>
              </w:rPr>
            </w:pPr>
            <w:r>
              <w:rPr>
                <w:rFonts w:hint="eastAsia" w:ascii="仿宋" w:hAnsi="仿宋" w:eastAsia="仿宋" w:cs="仿宋"/>
                <w:sz w:val="24"/>
                <w:szCs w:val="24"/>
              </w:rPr>
              <w:t>条 款 名 称</w:t>
            </w:r>
          </w:p>
        </w:tc>
        <w:tc>
          <w:tcPr>
            <w:tcW w:w="6573" w:type="dxa"/>
            <w:vAlign w:val="center"/>
          </w:tcPr>
          <w:p>
            <w:pPr>
              <w:autoSpaceDE w:val="0"/>
              <w:autoSpaceDN w:val="0"/>
              <w:adjustRightInd w:val="0"/>
              <w:ind w:left="-108"/>
              <w:jc w:val="center"/>
              <w:rPr>
                <w:rFonts w:ascii="仿宋" w:hAnsi="仿宋" w:eastAsia="仿宋" w:cs="仿宋"/>
                <w:sz w:val="24"/>
                <w:szCs w:val="24"/>
              </w:rPr>
            </w:pPr>
            <w:r>
              <w:rPr>
                <w:rFonts w:hint="eastAsia" w:ascii="仿宋" w:hAnsi="仿宋" w:eastAsia="仿宋" w:cs="仿宋"/>
                <w:sz w:val="24"/>
                <w:szCs w:val="24"/>
              </w:rPr>
              <w:t>编 列 内 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2" w:hRule="atLeast"/>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1.1.2</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招标人</w:t>
            </w:r>
          </w:p>
        </w:tc>
        <w:tc>
          <w:tcPr>
            <w:tcW w:w="6573" w:type="dxa"/>
          </w:tcPr>
          <w:p>
            <w:pPr>
              <w:autoSpaceDE w:val="0"/>
              <w:autoSpaceDN w:val="0"/>
              <w:adjustRightInd w:val="0"/>
              <w:spacing w:line="360" w:lineRule="auto"/>
              <w:jc w:val="left"/>
              <w:rPr>
                <w:rFonts w:ascii="仿宋" w:hAnsi="仿宋" w:eastAsia="仿宋" w:cs="仿宋"/>
                <w:kern w:val="0"/>
                <w:sz w:val="24"/>
                <w:szCs w:val="24"/>
                <w:lang w:val="zh-CN"/>
              </w:rPr>
            </w:pPr>
            <w:r>
              <w:rPr>
                <w:rFonts w:hint="eastAsia" w:ascii="仿宋" w:hAnsi="仿宋" w:eastAsia="仿宋" w:cs="仿宋"/>
                <w:kern w:val="0"/>
                <w:sz w:val="24"/>
                <w:szCs w:val="24"/>
                <w:lang w:val="zh-CN"/>
              </w:rPr>
              <w:t>采 购 人：治多县人民法院</w:t>
            </w:r>
          </w:p>
          <w:p>
            <w:pPr>
              <w:spacing w:line="420" w:lineRule="exact"/>
              <w:rPr>
                <w:rFonts w:hint="default" w:ascii="仿宋" w:hAnsi="仿宋" w:eastAsia="仿宋" w:cs="仿宋"/>
                <w:sz w:val="24"/>
                <w:szCs w:val="24"/>
                <w:lang w:val="en-US" w:eastAsia="zh-CN"/>
              </w:rPr>
            </w:pPr>
            <w:r>
              <w:rPr>
                <w:rFonts w:hint="eastAsia" w:ascii="仿宋" w:hAnsi="仿宋" w:eastAsia="仿宋" w:cs="仿宋"/>
                <w:kern w:val="0"/>
                <w:sz w:val="24"/>
                <w:szCs w:val="24"/>
                <w:lang w:val="zh-CN"/>
              </w:rPr>
              <w:t>联 系 人：</w:t>
            </w:r>
            <w:r>
              <w:rPr>
                <w:rFonts w:hint="eastAsia" w:ascii="仿宋" w:hAnsi="仿宋" w:eastAsia="仿宋" w:cs="仿宋"/>
                <w:sz w:val="24"/>
                <w:szCs w:val="24"/>
                <w:lang w:val="en-US" w:eastAsia="zh-CN"/>
              </w:rPr>
              <w:t>王先生</w:t>
            </w:r>
          </w:p>
          <w:p>
            <w:pPr>
              <w:autoSpaceDE w:val="0"/>
              <w:autoSpaceDN w:val="0"/>
              <w:adjustRightInd w:val="0"/>
              <w:spacing w:line="360" w:lineRule="auto"/>
              <w:rPr>
                <w:rFonts w:ascii="仿宋" w:hAnsi="仿宋" w:eastAsia="仿宋" w:cs="仿宋"/>
                <w:kern w:val="0"/>
                <w:sz w:val="24"/>
                <w:szCs w:val="24"/>
              </w:rPr>
            </w:pPr>
            <w:r>
              <w:rPr>
                <w:rFonts w:hint="eastAsia" w:ascii="仿宋" w:hAnsi="仿宋" w:eastAsia="仿宋" w:cs="仿宋"/>
                <w:sz w:val="24"/>
                <w:szCs w:val="24"/>
              </w:rPr>
              <w:t>联系电话：0976-8891134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7" w:hRule="atLeast"/>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1.1.3</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招标代理机构</w:t>
            </w:r>
          </w:p>
        </w:tc>
        <w:tc>
          <w:tcPr>
            <w:tcW w:w="6573" w:type="dxa"/>
            <w:vAlign w:val="center"/>
          </w:tcPr>
          <w:p>
            <w:pPr>
              <w:spacing w:line="420" w:lineRule="exact"/>
              <w:rPr>
                <w:rFonts w:ascii="仿宋" w:hAnsi="仿宋" w:eastAsia="仿宋" w:cs="仿宋"/>
                <w:kern w:val="0"/>
                <w:sz w:val="24"/>
                <w:szCs w:val="24"/>
                <w:lang w:val="zh-CN"/>
              </w:rPr>
            </w:pPr>
            <w:r>
              <w:rPr>
                <w:rFonts w:hint="eastAsia" w:ascii="仿宋" w:hAnsi="仿宋" w:eastAsia="仿宋" w:cs="仿宋"/>
                <w:kern w:val="0"/>
                <w:sz w:val="24"/>
                <w:szCs w:val="24"/>
                <w:lang w:val="zh-CN"/>
              </w:rPr>
              <w:t>采购代理机构：青海腾青工程咨询有限公司</w:t>
            </w:r>
          </w:p>
          <w:p>
            <w:pPr>
              <w:spacing w:line="420" w:lineRule="exact"/>
              <w:rPr>
                <w:rFonts w:hint="default" w:ascii="仿宋" w:hAnsi="仿宋" w:eastAsia="仿宋" w:cs="仿宋"/>
                <w:kern w:val="0"/>
                <w:sz w:val="24"/>
                <w:szCs w:val="24"/>
                <w:lang w:val="en-US" w:eastAsia="zh-CN"/>
              </w:rPr>
            </w:pPr>
            <w:r>
              <w:rPr>
                <w:rFonts w:hint="eastAsia" w:ascii="仿宋" w:hAnsi="仿宋" w:eastAsia="仿宋" w:cs="仿宋"/>
                <w:kern w:val="0"/>
                <w:sz w:val="24"/>
                <w:szCs w:val="24"/>
                <w:lang w:val="zh-CN"/>
              </w:rPr>
              <w:t>联   系   人：</w:t>
            </w:r>
            <w:r>
              <w:rPr>
                <w:rFonts w:hint="eastAsia" w:ascii="仿宋" w:hAnsi="仿宋" w:eastAsia="仿宋" w:cs="仿宋"/>
                <w:kern w:val="0"/>
                <w:sz w:val="24"/>
                <w:szCs w:val="24"/>
                <w:lang w:val="en-US" w:eastAsia="zh-CN"/>
              </w:rPr>
              <w:t>孙女士</w:t>
            </w:r>
          </w:p>
          <w:p>
            <w:pPr>
              <w:spacing w:line="420" w:lineRule="exact"/>
              <w:rPr>
                <w:rFonts w:ascii="仿宋" w:hAnsi="仿宋" w:eastAsia="仿宋" w:cs="仿宋"/>
                <w:kern w:val="0"/>
                <w:sz w:val="24"/>
                <w:szCs w:val="24"/>
                <w:lang w:val="zh-CN"/>
              </w:rPr>
            </w:pPr>
            <w:r>
              <w:rPr>
                <w:rFonts w:hint="eastAsia" w:ascii="仿宋" w:hAnsi="仿宋" w:eastAsia="仿宋" w:cs="仿宋"/>
                <w:kern w:val="0"/>
                <w:sz w:val="24"/>
                <w:szCs w:val="24"/>
                <w:lang w:val="zh-CN"/>
              </w:rPr>
              <w:t>联 系  电 话：0971-5225480</w:t>
            </w:r>
          </w:p>
          <w:p>
            <w:pPr>
              <w:spacing w:line="420" w:lineRule="exact"/>
              <w:rPr>
                <w:rFonts w:ascii="仿宋" w:hAnsi="仿宋" w:eastAsia="仿宋" w:cs="仿宋"/>
                <w:kern w:val="0"/>
                <w:sz w:val="24"/>
                <w:szCs w:val="24"/>
                <w:lang w:val="zh-CN"/>
              </w:rPr>
            </w:pPr>
            <w:r>
              <w:rPr>
                <w:rFonts w:hint="eastAsia" w:ascii="仿宋" w:hAnsi="仿宋" w:eastAsia="仿宋" w:cs="仿宋"/>
                <w:kern w:val="0"/>
                <w:sz w:val="24"/>
                <w:szCs w:val="24"/>
                <w:lang w:val="zh-CN"/>
              </w:rPr>
              <w:t>邮        箱：qhtqgs@126.com</w:t>
            </w:r>
          </w:p>
          <w:p>
            <w:pPr>
              <w:ind w:firstLine="12" w:firstLineChars="5"/>
              <w:rPr>
                <w:rFonts w:ascii="仿宋" w:hAnsi="仿宋" w:eastAsia="仿宋" w:cs="仿宋"/>
                <w:kern w:val="0"/>
                <w:sz w:val="24"/>
                <w:szCs w:val="24"/>
                <w:lang w:val="zh-CN"/>
              </w:rPr>
            </w:pPr>
            <w:r>
              <w:rPr>
                <w:rFonts w:hint="eastAsia" w:ascii="仿宋" w:hAnsi="仿宋" w:eastAsia="仿宋" w:cs="仿宋"/>
                <w:kern w:val="0"/>
                <w:sz w:val="24"/>
                <w:szCs w:val="24"/>
                <w:lang w:val="zh-CN"/>
              </w:rPr>
              <w:t>联系地址：青海省西宁市城北区海湖大道景岳公寓19号楼2单元302室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1.1.4</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项目名称</w:t>
            </w:r>
          </w:p>
        </w:tc>
        <w:tc>
          <w:tcPr>
            <w:tcW w:w="6573" w:type="dxa"/>
            <w:vAlign w:val="center"/>
          </w:tcPr>
          <w:p>
            <w:pPr>
              <w:pStyle w:val="160"/>
              <w:ind w:firstLine="0" w:firstLineChars="0"/>
              <w:rPr>
                <w:rFonts w:ascii="仿宋" w:hAnsi="仿宋" w:eastAsia="仿宋" w:cs="仿宋"/>
                <w:sz w:val="24"/>
                <w:szCs w:val="24"/>
              </w:rPr>
            </w:pPr>
            <w:r>
              <w:rPr>
                <w:rFonts w:hint="eastAsia" w:ascii="仿宋" w:hAnsi="仿宋" w:eastAsia="仿宋" w:cs="仿宋"/>
                <w:kern w:val="0"/>
                <w:sz w:val="24"/>
                <w:szCs w:val="24"/>
                <w:lang w:val="zh-CN"/>
              </w:rPr>
              <w:t>治多县人民法院审判大楼门厅改造工程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1.1.5</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建设地点</w:t>
            </w:r>
          </w:p>
        </w:tc>
        <w:tc>
          <w:tcPr>
            <w:tcW w:w="6573" w:type="dxa"/>
            <w:vAlign w:val="center"/>
          </w:tcPr>
          <w:p>
            <w:pPr>
              <w:rPr>
                <w:rFonts w:ascii="仿宋" w:hAnsi="仿宋" w:eastAsia="仿宋" w:cs="仿宋"/>
                <w:sz w:val="24"/>
                <w:szCs w:val="24"/>
              </w:rPr>
            </w:pPr>
            <w:r>
              <w:rPr>
                <w:rFonts w:hint="eastAsia" w:ascii="仿宋" w:hAnsi="仿宋" w:eastAsia="仿宋" w:cs="仿宋"/>
                <w:kern w:val="0"/>
                <w:sz w:val="24"/>
                <w:szCs w:val="24"/>
                <w:lang w:val="zh-CN"/>
              </w:rPr>
              <w:t>治多县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1.2.1</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资金来源</w:t>
            </w:r>
          </w:p>
        </w:tc>
        <w:tc>
          <w:tcPr>
            <w:tcW w:w="6573" w:type="dxa"/>
            <w:vAlign w:val="center"/>
          </w:tcPr>
          <w:p>
            <w:pPr>
              <w:rPr>
                <w:rFonts w:ascii="仿宋" w:hAnsi="仿宋" w:eastAsia="仿宋" w:cs="仿宋"/>
                <w:sz w:val="24"/>
                <w:szCs w:val="24"/>
              </w:rPr>
            </w:pPr>
            <w:r>
              <w:rPr>
                <w:rFonts w:hint="eastAsia" w:ascii="仿宋" w:hAnsi="仿宋" w:eastAsia="仿宋" w:cs="仿宋"/>
                <w:sz w:val="24"/>
                <w:szCs w:val="24"/>
              </w:rPr>
              <w:t>财政资金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1.2.2</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出资比例</w:t>
            </w:r>
          </w:p>
        </w:tc>
        <w:tc>
          <w:tcPr>
            <w:tcW w:w="6573" w:type="dxa"/>
            <w:vAlign w:val="center"/>
          </w:tcPr>
          <w:p>
            <w:pPr>
              <w:rPr>
                <w:rFonts w:ascii="仿宋" w:hAnsi="仿宋" w:eastAsia="仿宋" w:cs="仿宋"/>
                <w:sz w:val="24"/>
                <w:szCs w:val="24"/>
              </w:rPr>
            </w:pPr>
            <w:r>
              <w:rPr>
                <w:rFonts w:hint="eastAsia" w:ascii="仿宋" w:hAnsi="仿宋" w:eastAsia="仿宋" w:cs="仿宋"/>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1.2.3</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资金落实情况</w:t>
            </w:r>
          </w:p>
        </w:tc>
        <w:tc>
          <w:tcPr>
            <w:tcW w:w="6573" w:type="dxa"/>
            <w:vAlign w:val="center"/>
          </w:tcPr>
          <w:p>
            <w:pPr>
              <w:rPr>
                <w:rFonts w:ascii="仿宋" w:hAnsi="仿宋" w:eastAsia="仿宋" w:cs="仿宋"/>
                <w:sz w:val="24"/>
                <w:szCs w:val="24"/>
              </w:rPr>
            </w:pPr>
            <w:r>
              <w:rPr>
                <w:rFonts w:hint="eastAsia" w:ascii="仿宋" w:hAnsi="仿宋" w:eastAsia="仿宋" w:cs="仿宋"/>
                <w:sz w:val="24"/>
                <w:szCs w:val="24"/>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1.3.1</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招标范围</w:t>
            </w:r>
          </w:p>
        </w:tc>
        <w:tc>
          <w:tcPr>
            <w:tcW w:w="6573" w:type="dxa"/>
            <w:vAlign w:val="center"/>
          </w:tcPr>
          <w:p>
            <w:pPr>
              <w:rPr>
                <w:rFonts w:ascii="仿宋" w:hAnsi="仿宋" w:eastAsia="仿宋" w:cs="仿宋"/>
                <w:sz w:val="24"/>
                <w:szCs w:val="24"/>
              </w:rPr>
            </w:pPr>
            <w:r>
              <w:rPr>
                <w:rFonts w:hint="eastAsia" w:ascii="仿宋" w:hAnsi="仿宋" w:eastAsia="仿宋" w:cs="仿宋"/>
                <w:sz w:val="24"/>
                <w:szCs w:val="24"/>
              </w:rPr>
              <w:t>竞争性磋商文件及清单图纸内的所有内容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1.3.2</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计划工期</w:t>
            </w:r>
          </w:p>
        </w:tc>
        <w:tc>
          <w:tcPr>
            <w:tcW w:w="6573" w:type="dxa"/>
            <w:vAlign w:val="center"/>
          </w:tcPr>
          <w:p>
            <w:pPr>
              <w:rPr>
                <w:rFonts w:hint="eastAsia" w:ascii="仿宋" w:hAnsi="仿宋" w:eastAsia="仿宋" w:cs="仿宋"/>
                <w:b/>
                <w:sz w:val="24"/>
                <w:szCs w:val="24"/>
                <w:lang w:val="en-US" w:eastAsia="zh-CN"/>
              </w:rPr>
            </w:pPr>
            <w:r>
              <w:rPr>
                <w:rFonts w:hint="eastAsia" w:ascii="仿宋" w:hAnsi="仿宋" w:eastAsia="仿宋" w:cs="仿宋"/>
                <w:bCs/>
                <w:sz w:val="24"/>
                <w:szCs w:val="24"/>
                <w:lang w:val="en-US" w:eastAsia="zh-CN"/>
              </w:rPr>
              <w:t>6</w:t>
            </w:r>
            <w:r>
              <w:rPr>
                <w:rFonts w:hint="eastAsia" w:ascii="仿宋" w:hAnsi="仿宋" w:eastAsia="仿宋" w:cs="仿宋"/>
                <w:bCs/>
                <w:sz w:val="24"/>
                <w:szCs w:val="24"/>
              </w:rPr>
              <w:t>0</w:t>
            </w:r>
            <w:r>
              <w:rPr>
                <w:rFonts w:hint="eastAsia" w:ascii="仿宋" w:hAnsi="仿宋" w:eastAsia="仿宋" w:cs="仿宋"/>
                <w:bCs/>
                <w:sz w:val="24"/>
                <w:szCs w:val="24"/>
                <w:lang w:val="en-US" w:eastAsia="zh-CN"/>
              </w:rPr>
              <w:t>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1.3.3</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质量要求</w:t>
            </w:r>
          </w:p>
        </w:tc>
        <w:tc>
          <w:tcPr>
            <w:tcW w:w="6573" w:type="dxa"/>
            <w:vAlign w:val="center"/>
          </w:tcPr>
          <w:p>
            <w:pPr>
              <w:rPr>
                <w:rFonts w:ascii="仿宋" w:hAnsi="仿宋" w:eastAsia="仿宋" w:cs="仿宋"/>
                <w:sz w:val="24"/>
                <w:szCs w:val="24"/>
              </w:rPr>
            </w:pPr>
            <w:r>
              <w:rPr>
                <w:rFonts w:hint="eastAsia" w:ascii="仿宋" w:hAnsi="仿宋" w:eastAsia="仿宋" w:cs="仿宋"/>
                <w:sz w:val="24"/>
                <w:szCs w:val="24"/>
              </w:rPr>
              <w:t>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1.4.1</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投标人资质条件、能力和信誉</w:t>
            </w:r>
          </w:p>
        </w:tc>
        <w:tc>
          <w:tcPr>
            <w:tcW w:w="6573" w:type="dxa"/>
          </w:tcPr>
          <w:p>
            <w:pPr>
              <w:autoSpaceDE w:val="0"/>
              <w:autoSpaceDN w:val="0"/>
              <w:adjustRightInd w:val="0"/>
              <w:spacing w:line="320" w:lineRule="exact"/>
              <w:jc w:val="left"/>
              <w:rPr>
                <w:rFonts w:ascii="仿宋" w:hAnsi="仿宋" w:eastAsia="仿宋" w:cs="仿宋"/>
                <w:sz w:val="24"/>
                <w:szCs w:val="24"/>
              </w:rPr>
            </w:pPr>
            <w:r>
              <w:rPr>
                <w:rFonts w:hint="eastAsia" w:ascii="仿宋" w:hAnsi="仿宋" w:eastAsia="仿宋" w:cs="仿宋"/>
                <w:sz w:val="24"/>
                <w:szCs w:val="24"/>
              </w:rPr>
              <w:t>1、符合《中华人民共和国政府采购法》第二十二条的规定，并提供《中华人民共和国政府采购法实施条例》第十七条规定的材料</w:t>
            </w:r>
          </w:p>
          <w:p>
            <w:pPr>
              <w:autoSpaceDE w:val="0"/>
              <w:autoSpaceDN w:val="0"/>
              <w:adjustRightInd w:val="0"/>
              <w:spacing w:line="320" w:lineRule="exact"/>
              <w:jc w:val="left"/>
              <w:rPr>
                <w:rFonts w:ascii="仿宋" w:hAnsi="仿宋" w:eastAsia="仿宋" w:cs="仿宋"/>
                <w:sz w:val="24"/>
                <w:szCs w:val="24"/>
              </w:rPr>
            </w:pPr>
            <w:r>
              <w:rPr>
                <w:rFonts w:hint="eastAsia" w:ascii="仿宋" w:hAnsi="仿宋" w:eastAsia="仿宋" w:cs="仿宋"/>
                <w:sz w:val="24"/>
                <w:szCs w:val="24"/>
              </w:rPr>
              <w:t>2、资质条件：</w:t>
            </w:r>
            <w:bookmarkStart w:id="644" w:name="_GoBack"/>
            <w:bookmarkEnd w:id="644"/>
          </w:p>
          <w:p>
            <w:pPr>
              <w:autoSpaceDE w:val="0"/>
              <w:autoSpaceDN w:val="0"/>
              <w:adjustRightInd w:val="0"/>
              <w:spacing w:line="320" w:lineRule="exact"/>
              <w:jc w:val="left"/>
              <w:rPr>
                <w:rFonts w:ascii="仿宋" w:hAnsi="仿宋" w:eastAsia="仿宋" w:cs="仿宋"/>
                <w:sz w:val="24"/>
                <w:szCs w:val="24"/>
                <w:lang w:val="zh-CN"/>
              </w:rPr>
            </w:pPr>
            <w:r>
              <w:rPr>
                <w:rFonts w:hint="eastAsia" w:ascii="仿宋" w:hAnsi="仿宋" w:eastAsia="仿宋" w:cs="仿宋"/>
                <w:sz w:val="24"/>
                <w:szCs w:val="24"/>
                <w:lang w:val="zh-CN"/>
              </w:rPr>
              <w:t>投标人须具备</w:t>
            </w:r>
            <w:r>
              <w:fldChar w:fldCharType="begin"/>
            </w:r>
            <w:r>
              <w:instrText xml:space="preserve"> HYPERLINK "https://baike.so.com/doc/503042-532647.html" \t "_blank" </w:instrText>
            </w:r>
            <w:r>
              <w:fldChar w:fldCharType="separate"/>
            </w:r>
            <w:r>
              <w:rPr>
                <w:rFonts w:hint="eastAsia" w:ascii="仿宋" w:hAnsi="仿宋" w:eastAsia="仿宋" w:cs="仿宋"/>
                <w:sz w:val="24"/>
                <w:szCs w:val="24"/>
                <w:lang w:val="zh-CN"/>
              </w:rPr>
              <w:t>建筑</w:t>
            </w:r>
            <w:r>
              <w:rPr>
                <w:rFonts w:hint="eastAsia" w:ascii="仿宋" w:hAnsi="仿宋" w:eastAsia="仿宋" w:cs="仿宋"/>
                <w:sz w:val="24"/>
                <w:szCs w:val="24"/>
                <w:lang w:val="zh-CN"/>
              </w:rPr>
              <w:fldChar w:fldCharType="end"/>
            </w:r>
            <w:r>
              <w:rPr>
                <w:rFonts w:hint="eastAsia" w:ascii="仿宋" w:hAnsi="仿宋" w:eastAsia="仿宋" w:cs="仿宋"/>
                <w:sz w:val="24"/>
                <w:szCs w:val="24"/>
                <w:lang w:val="zh-CN"/>
              </w:rPr>
              <w:t>工程总承包叁级及以上资质的企业，并在人员、设备、资金等方面具有相应的施工能力，其中投标人拟派项目经理须具备建筑工程专业贰级及以上的建造师执业资格，并具有合格的安全考核证；</w:t>
            </w:r>
          </w:p>
          <w:p>
            <w:pPr>
              <w:autoSpaceDE w:val="0"/>
              <w:autoSpaceDN w:val="0"/>
              <w:adjustRightInd w:val="0"/>
              <w:spacing w:line="320" w:lineRule="exact"/>
              <w:jc w:val="left"/>
              <w:rPr>
                <w:rFonts w:ascii="仿宋" w:hAnsi="仿宋" w:eastAsia="仿宋" w:cs="仿宋"/>
                <w:sz w:val="24"/>
                <w:szCs w:val="24"/>
              </w:rPr>
            </w:pPr>
            <w:r>
              <w:rPr>
                <w:rFonts w:hint="eastAsia" w:ascii="仿宋" w:hAnsi="仿宋" w:eastAsia="仿宋" w:cs="仿宋"/>
                <w:sz w:val="24"/>
                <w:szCs w:val="24"/>
              </w:rPr>
              <w:t>3、业绩要求：至少有1项类似工程（项目）业绩，以生效的合同（协议书）或中标通知书或项目的单位（子单位）工程质量竣工验收记录为准；</w:t>
            </w:r>
          </w:p>
          <w:p>
            <w:pPr>
              <w:autoSpaceDE w:val="0"/>
              <w:autoSpaceDN w:val="0"/>
              <w:adjustRightInd w:val="0"/>
              <w:spacing w:line="320" w:lineRule="exact"/>
              <w:jc w:val="left"/>
              <w:rPr>
                <w:rFonts w:ascii="仿宋" w:hAnsi="仿宋" w:eastAsia="仿宋" w:cs="仿宋"/>
                <w:sz w:val="24"/>
                <w:szCs w:val="24"/>
              </w:rPr>
            </w:pPr>
            <w:r>
              <w:rPr>
                <w:rFonts w:hint="eastAsia" w:ascii="仿宋" w:hAnsi="仿宋" w:eastAsia="仿宋" w:cs="仿宋"/>
                <w:sz w:val="24"/>
                <w:szCs w:val="24"/>
              </w:rPr>
              <w:t>4、财务要求：提供近两年经有资质的会计师事务所或审计机构审计的完整的财务审计报告，财务状况要求良好；</w:t>
            </w:r>
          </w:p>
          <w:p>
            <w:pPr>
              <w:autoSpaceDE w:val="0"/>
              <w:autoSpaceDN w:val="0"/>
              <w:adjustRightInd w:val="0"/>
              <w:spacing w:line="320" w:lineRule="exact"/>
              <w:jc w:val="left"/>
              <w:rPr>
                <w:rFonts w:ascii="仿宋" w:hAnsi="仿宋" w:eastAsia="仿宋" w:cs="仿宋"/>
                <w:sz w:val="24"/>
                <w:szCs w:val="24"/>
              </w:rPr>
            </w:pPr>
            <w:r>
              <w:rPr>
                <w:rFonts w:hint="eastAsia" w:ascii="仿宋" w:hAnsi="仿宋" w:eastAsia="仿宋" w:cs="仿宋"/>
                <w:sz w:val="24"/>
                <w:szCs w:val="24"/>
              </w:rPr>
              <w:t>5、信誉要求：有良好的信誉，近三年未因安全、质量、违法违纪问题被国家和青海省建设行政主管部门禁止、限制投标活动的情形，并在资金、人员、设备、技术等方面具有相应的能力。</w:t>
            </w:r>
          </w:p>
          <w:p>
            <w:pPr>
              <w:autoSpaceDE w:val="0"/>
              <w:autoSpaceDN w:val="0"/>
              <w:adjustRightInd w:val="0"/>
              <w:spacing w:line="320" w:lineRule="exact"/>
              <w:jc w:val="left"/>
              <w:rPr>
                <w:rFonts w:ascii="仿宋" w:hAnsi="仿宋" w:eastAsia="仿宋" w:cs="仿宋"/>
                <w:sz w:val="24"/>
                <w:szCs w:val="24"/>
              </w:rPr>
            </w:pPr>
            <w:r>
              <w:rPr>
                <w:rFonts w:hint="eastAsia" w:ascii="仿宋" w:hAnsi="仿宋" w:eastAsia="仿宋" w:cs="仿宋"/>
                <w:sz w:val="24"/>
                <w:szCs w:val="24"/>
              </w:rPr>
              <w:t>6、其他要求：</w:t>
            </w:r>
          </w:p>
          <w:p>
            <w:pPr>
              <w:autoSpaceDE w:val="0"/>
              <w:autoSpaceDN w:val="0"/>
              <w:adjustRightInd w:val="0"/>
              <w:spacing w:line="320" w:lineRule="exact"/>
              <w:jc w:val="left"/>
              <w:rPr>
                <w:rFonts w:ascii="仿宋" w:hAnsi="仿宋" w:eastAsia="仿宋" w:cs="仿宋"/>
                <w:sz w:val="24"/>
                <w:szCs w:val="24"/>
              </w:rPr>
            </w:pPr>
            <w:r>
              <w:rPr>
                <w:rFonts w:hint="eastAsia" w:ascii="仿宋" w:hAnsi="仿宋" w:eastAsia="仿宋" w:cs="仿宋"/>
                <w:sz w:val="24"/>
                <w:szCs w:val="24"/>
              </w:rPr>
              <w:t>（1）经信用中国（www.creditchina.gov.cn）、中国政府采购网（www.ccgp.gov.cn）等渠道查询后，列入失信被执行人、重大税收违法案件当事人名单、政府采购严重违法失信行为记录名单的，取消投标资格。（提供“信用中国”网站无任何不良记录的查询截图，时间为投标截止时间前20天内）；</w:t>
            </w:r>
          </w:p>
          <w:p>
            <w:pPr>
              <w:autoSpaceDE w:val="0"/>
              <w:autoSpaceDN w:val="0"/>
              <w:adjustRightInd w:val="0"/>
              <w:spacing w:line="320" w:lineRule="exact"/>
              <w:jc w:val="left"/>
              <w:rPr>
                <w:rFonts w:ascii="仿宋" w:hAnsi="仿宋" w:eastAsia="仿宋" w:cs="仿宋"/>
                <w:sz w:val="24"/>
                <w:szCs w:val="24"/>
              </w:rPr>
            </w:pPr>
            <w:r>
              <w:rPr>
                <w:rFonts w:hint="eastAsia" w:ascii="仿宋" w:hAnsi="仿宋" w:eastAsia="仿宋" w:cs="仿宋"/>
                <w:sz w:val="24"/>
                <w:szCs w:val="24"/>
              </w:rPr>
              <w:t>（2）省外投标人须提供有效的进青备案手续。</w:t>
            </w:r>
          </w:p>
          <w:p>
            <w:pPr>
              <w:autoSpaceDE w:val="0"/>
              <w:autoSpaceDN w:val="0"/>
              <w:adjustRightInd w:val="0"/>
              <w:spacing w:line="320" w:lineRule="exact"/>
              <w:jc w:val="left"/>
              <w:rPr>
                <w:rFonts w:ascii="仿宋" w:hAnsi="仿宋" w:eastAsia="仿宋" w:cs="仿宋"/>
                <w:sz w:val="24"/>
                <w:szCs w:val="24"/>
              </w:rPr>
            </w:pPr>
            <w:r>
              <w:rPr>
                <w:rFonts w:hint="eastAsia" w:ascii="仿宋" w:hAnsi="仿宋" w:eastAsia="仿宋" w:cs="仿宋"/>
                <w:sz w:val="24"/>
                <w:szCs w:val="24"/>
              </w:rPr>
              <w:t>7、本项目不接受联合体投标。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1.4.2</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是否接受联合体投标</w:t>
            </w:r>
          </w:p>
        </w:tc>
        <w:tc>
          <w:tcPr>
            <w:tcW w:w="6573" w:type="dxa"/>
            <w:vAlign w:val="center"/>
          </w:tcPr>
          <w:p>
            <w:pPr>
              <w:rPr>
                <w:rFonts w:ascii="仿宋" w:hAnsi="仿宋" w:eastAsia="仿宋" w:cs="仿宋"/>
                <w:sz w:val="24"/>
                <w:szCs w:val="24"/>
              </w:rPr>
            </w:pPr>
            <w:r>
              <w:rPr>
                <w:rFonts w:hint="eastAsia" w:ascii="仿宋" w:hAnsi="仿宋" w:eastAsia="仿宋" w:cs="仿宋"/>
                <w:sz w:val="24"/>
                <w:szCs w:val="24"/>
              </w:rPr>
              <w:t>不接受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1.9.1</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踏勘现场</w:t>
            </w:r>
          </w:p>
        </w:tc>
        <w:tc>
          <w:tcPr>
            <w:tcW w:w="6573" w:type="dxa"/>
            <w:vAlign w:val="center"/>
          </w:tcPr>
          <w:p>
            <w:pPr>
              <w:rPr>
                <w:rFonts w:ascii="仿宋" w:hAnsi="仿宋" w:eastAsia="仿宋" w:cs="仿宋"/>
                <w:sz w:val="24"/>
                <w:szCs w:val="24"/>
              </w:rPr>
            </w:pPr>
            <w:r>
              <w:rPr>
                <w:rFonts w:hint="eastAsia" w:ascii="仿宋" w:hAnsi="仿宋" w:eastAsia="仿宋" w:cs="仿宋"/>
                <w:sz w:val="24"/>
                <w:szCs w:val="24"/>
              </w:rPr>
              <w:t>不组织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1.10.1</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投标预备会</w:t>
            </w:r>
          </w:p>
        </w:tc>
        <w:tc>
          <w:tcPr>
            <w:tcW w:w="6573" w:type="dxa"/>
            <w:vAlign w:val="center"/>
          </w:tcPr>
          <w:p>
            <w:pPr>
              <w:rPr>
                <w:rFonts w:ascii="仿宋" w:hAnsi="仿宋" w:eastAsia="仿宋" w:cs="仿宋"/>
                <w:sz w:val="24"/>
                <w:szCs w:val="24"/>
              </w:rPr>
            </w:pPr>
            <w:r>
              <w:rPr>
                <w:rFonts w:hint="eastAsia" w:ascii="仿宋" w:hAnsi="仿宋" w:eastAsia="仿宋" w:cs="仿宋"/>
                <w:sz w:val="24"/>
                <w:szCs w:val="24"/>
              </w:rPr>
              <w:t>不召开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1.10.2</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投标人提出问题的截止时间</w:t>
            </w:r>
          </w:p>
        </w:tc>
        <w:tc>
          <w:tcPr>
            <w:tcW w:w="6573" w:type="dxa"/>
            <w:vAlign w:val="center"/>
          </w:tcPr>
          <w:p>
            <w:pPr>
              <w:jc w:val="left"/>
              <w:rPr>
                <w:rFonts w:ascii="仿宋" w:hAnsi="仿宋" w:eastAsia="仿宋" w:cs="仿宋"/>
                <w:sz w:val="24"/>
                <w:szCs w:val="24"/>
              </w:rPr>
            </w:pPr>
            <w:r>
              <w:rPr>
                <w:rFonts w:hint="eastAsia" w:ascii="仿宋" w:hAnsi="仿宋" w:eastAsia="仿宋" w:cs="仿宋"/>
                <w:sz w:val="24"/>
                <w:szCs w:val="24"/>
              </w:rPr>
              <w:t>投标截止日期</w:t>
            </w:r>
            <w:r>
              <w:rPr>
                <w:rFonts w:hint="eastAsia" w:ascii="仿宋" w:hAnsi="仿宋" w:eastAsia="仿宋" w:cs="仿宋"/>
                <w:sz w:val="24"/>
                <w:szCs w:val="24"/>
                <w:lang w:val="en-US" w:eastAsia="zh-CN"/>
              </w:rPr>
              <w:t>5</w:t>
            </w:r>
            <w:r>
              <w:rPr>
                <w:rFonts w:hint="eastAsia" w:ascii="仿宋" w:hAnsi="仿宋" w:eastAsia="仿宋" w:cs="仿宋"/>
                <w:sz w:val="24"/>
                <w:szCs w:val="24"/>
              </w:rPr>
              <w:t>天前，一律采用书面形式送至招标代理机构或发送到电子邮箱。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1.10.3</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招标人书面澄清的时间</w:t>
            </w:r>
          </w:p>
        </w:tc>
        <w:tc>
          <w:tcPr>
            <w:tcW w:w="6573" w:type="dxa"/>
            <w:vAlign w:val="center"/>
          </w:tcPr>
          <w:p>
            <w:pPr>
              <w:rPr>
                <w:rFonts w:ascii="仿宋" w:hAnsi="仿宋" w:eastAsia="仿宋" w:cs="仿宋"/>
                <w:sz w:val="24"/>
                <w:szCs w:val="24"/>
                <w:highlight w:val="yellow"/>
              </w:rPr>
            </w:pPr>
            <w:r>
              <w:rPr>
                <w:rFonts w:hint="eastAsia" w:ascii="仿宋" w:hAnsi="仿宋" w:eastAsia="仿宋" w:cs="仿宋"/>
                <w:sz w:val="24"/>
                <w:szCs w:val="24"/>
              </w:rPr>
              <w:t>自收到异议之日起3日内，以书面或邮件形式通知所有获得竞争性磋商文件的投标人，但不说明问题来源。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1.11</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分包</w:t>
            </w:r>
          </w:p>
        </w:tc>
        <w:tc>
          <w:tcPr>
            <w:tcW w:w="6573" w:type="dxa"/>
            <w:vAlign w:val="center"/>
          </w:tcPr>
          <w:p>
            <w:pPr>
              <w:rPr>
                <w:rFonts w:ascii="仿宋" w:hAnsi="仿宋" w:eastAsia="仿宋" w:cs="仿宋"/>
                <w:sz w:val="24"/>
                <w:szCs w:val="24"/>
              </w:rPr>
            </w:pPr>
            <w:r>
              <w:rPr>
                <w:rFonts w:hint="eastAsia" w:ascii="仿宋" w:hAnsi="仿宋" w:eastAsia="仿宋" w:cs="仿宋"/>
                <w:sz w:val="24"/>
                <w:szCs w:val="24"/>
              </w:rPr>
              <w:t>不允许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1.12</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偏离</w:t>
            </w:r>
          </w:p>
        </w:tc>
        <w:tc>
          <w:tcPr>
            <w:tcW w:w="6573" w:type="dxa"/>
            <w:vAlign w:val="center"/>
          </w:tcPr>
          <w:p>
            <w:pPr>
              <w:rPr>
                <w:rFonts w:ascii="仿宋" w:hAnsi="仿宋" w:eastAsia="仿宋" w:cs="仿宋"/>
                <w:sz w:val="24"/>
                <w:szCs w:val="24"/>
              </w:rPr>
            </w:pPr>
            <w:r>
              <w:rPr>
                <w:rFonts w:hint="eastAsia" w:ascii="仿宋" w:hAnsi="仿宋" w:eastAsia="仿宋" w:cs="仿宋"/>
                <w:sz w:val="24"/>
                <w:szCs w:val="24"/>
              </w:rPr>
              <w:t>不允许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2.1</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构成竞争性磋商文件的其他材料</w:t>
            </w:r>
          </w:p>
        </w:tc>
        <w:tc>
          <w:tcPr>
            <w:tcW w:w="6573" w:type="dxa"/>
            <w:vAlign w:val="center"/>
          </w:tcPr>
          <w:p>
            <w:pPr>
              <w:jc w:val="left"/>
              <w:rPr>
                <w:rFonts w:ascii="仿宋" w:hAnsi="仿宋" w:eastAsia="仿宋" w:cs="仿宋"/>
                <w:sz w:val="24"/>
                <w:szCs w:val="24"/>
              </w:rPr>
            </w:pPr>
            <w:r>
              <w:rPr>
                <w:rFonts w:hint="eastAsia" w:ascii="仿宋" w:hAnsi="仿宋" w:eastAsia="仿宋" w:cs="仿宋"/>
                <w:sz w:val="24"/>
                <w:szCs w:val="24"/>
              </w:rPr>
              <w:t>工程量清单、图纸、补充通知及答疑；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2.2.1</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投标人要求澄清竞争性磋商文件的截止时间</w:t>
            </w:r>
          </w:p>
        </w:tc>
        <w:tc>
          <w:tcPr>
            <w:tcW w:w="6573" w:type="dxa"/>
            <w:vAlign w:val="center"/>
          </w:tcPr>
          <w:p>
            <w:pPr>
              <w:rPr>
                <w:rFonts w:ascii="仿宋" w:hAnsi="仿宋" w:eastAsia="仿宋" w:cs="仿宋"/>
                <w:sz w:val="24"/>
                <w:szCs w:val="24"/>
              </w:rPr>
            </w:pPr>
            <w:r>
              <w:rPr>
                <w:rFonts w:hint="eastAsia" w:ascii="仿宋" w:hAnsi="仿宋" w:eastAsia="仿宋" w:cs="仿宋"/>
                <w:sz w:val="24"/>
                <w:szCs w:val="24"/>
              </w:rPr>
              <w:t>递交投标文件截止之日10天前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2.2.2</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投标截止时间</w:t>
            </w:r>
          </w:p>
        </w:tc>
        <w:tc>
          <w:tcPr>
            <w:tcW w:w="6573" w:type="dxa"/>
            <w:vAlign w:val="center"/>
          </w:tcPr>
          <w:p>
            <w:pPr>
              <w:jc w:val="left"/>
              <w:rPr>
                <w:rFonts w:ascii="仿宋" w:hAnsi="仿宋" w:eastAsia="仿宋" w:cs="仿宋"/>
                <w:sz w:val="24"/>
                <w:szCs w:val="24"/>
              </w:rPr>
            </w:pPr>
            <w:r>
              <w:rPr>
                <w:rFonts w:hint="eastAsia" w:ascii="仿宋" w:hAnsi="仿宋" w:eastAsia="仿宋" w:cs="仿宋"/>
                <w:kern w:val="0"/>
                <w:sz w:val="24"/>
                <w:szCs w:val="24"/>
                <w:lang w:val="zh-CN"/>
              </w:rPr>
              <w:t>20</w:t>
            </w:r>
            <w:r>
              <w:rPr>
                <w:rFonts w:hint="eastAsia" w:ascii="仿宋" w:hAnsi="仿宋" w:eastAsia="仿宋" w:cs="仿宋"/>
                <w:kern w:val="0"/>
                <w:sz w:val="24"/>
                <w:szCs w:val="24"/>
                <w:lang w:val="en-US" w:eastAsia="zh-CN"/>
              </w:rPr>
              <w:t>20</w:t>
            </w:r>
            <w:r>
              <w:rPr>
                <w:rFonts w:hint="eastAsia" w:ascii="仿宋" w:hAnsi="仿宋" w:eastAsia="仿宋" w:cs="仿宋"/>
                <w:kern w:val="0"/>
                <w:sz w:val="24"/>
                <w:szCs w:val="24"/>
                <w:lang w:val="zh-CN"/>
              </w:rPr>
              <w:t>年</w:t>
            </w:r>
            <w:r>
              <w:rPr>
                <w:rFonts w:hint="eastAsia" w:ascii="仿宋" w:hAnsi="仿宋" w:eastAsia="仿宋" w:cs="仿宋"/>
                <w:kern w:val="0"/>
                <w:sz w:val="24"/>
                <w:szCs w:val="24"/>
                <w:lang w:val="en-US" w:eastAsia="zh-CN"/>
              </w:rPr>
              <w:t>6</w:t>
            </w:r>
            <w:r>
              <w:rPr>
                <w:rFonts w:hint="eastAsia" w:ascii="仿宋" w:hAnsi="仿宋" w:eastAsia="仿宋" w:cs="仿宋"/>
                <w:kern w:val="0"/>
                <w:sz w:val="24"/>
                <w:szCs w:val="24"/>
              </w:rPr>
              <w:t>月</w:t>
            </w:r>
            <w:r>
              <w:rPr>
                <w:rFonts w:hint="eastAsia" w:ascii="仿宋" w:hAnsi="仿宋" w:eastAsia="仿宋" w:cs="仿宋"/>
                <w:kern w:val="0"/>
                <w:sz w:val="24"/>
                <w:szCs w:val="24"/>
                <w:lang w:val="en-US" w:eastAsia="zh-CN"/>
              </w:rPr>
              <w:t>12日</w:t>
            </w:r>
            <w:r>
              <w:rPr>
                <w:rFonts w:hint="eastAsia" w:ascii="仿宋" w:hAnsi="仿宋" w:eastAsia="仿宋" w:cs="仿宋"/>
                <w:kern w:val="0"/>
                <w:sz w:val="24"/>
                <w:szCs w:val="24"/>
              </w:rPr>
              <w:t>10</w:t>
            </w:r>
            <w:r>
              <w:rPr>
                <w:rFonts w:hint="eastAsia" w:ascii="仿宋" w:hAnsi="仿宋" w:eastAsia="仿宋" w:cs="仿宋"/>
                <w:kern w:val="0"/>
                <w:sz w:val="24"/>
                <w:szCs w:val="24"/>
                <w:lang w:val="zh-CN"/>
              </w:rPr>
              <w:t>:00（北京时间）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2.2.3</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投标人确认收到竞争性磋商文件澄清的时间</w:t>
            </w:r>
          </w:p>
        </w:tc>
        <w:tc>
          <w:tcPr>
            <w:tcW w:w="6573" w:type="dxa"/>
            <w:vAlign w:val="center"/>
          </w:tcPr>
          <w:p>
            <w:pPr>
              <w:jc w:val="left"/>
              <w:rPr>
                <w:rFonts w:ascii="仿宋" w:hAnsi="仿宋" w:eastAsia="仿宋" w:cs="仿宋"/>
                <w:sz w:val="24"/>
                <w:szCs w:val="24"/>
              </w:rPr>
            </w:pPr>
            <w:r>
              <w:rPr>
                <w:rFonts w:hint="eastAsia" w:ascii="仿宋" w:hAnsi="仿宋" w:eastAsia="仿宋" w:cs="仿宋"/>
                <w:sz w:val="24"/>
                <w:szCs w:val="24"/>
              </w:rPr>
              <w:t>收到澄清后2个小时内(以发出时间为准)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2.3.2</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投标人确认收到竞争性磋商文件修改的时间</w:t>
            </w:r>
          </w:p>
        </w:tc>
        <w:tc>
          <w:tcPr>
            <w:tcW w:w="6573" w:type="dxa"/>
            <w:vAlign w:val="center"/>
          </w:tcPr>
          <w:p>
            <w:pPr>
              <w:jc w:val="left"/>
              <w:rPr>
                <w:rFonts w:ascii="仿宋" w:hAnsi="仿宋" w:eastAsia="仿宋" w:cs="仿宋"/>
                <w:sz w:val="24"/>
                <w:szCs w:val="24"/>
              </w:rPr>
            </w:pPr>
            <w:r>
              <w:rPr>
                <w:rFonts w:hint="eastAsia" w:ascii="仿宋" w:hAnsi="仿宋" w:eastAsia="仿宋" w:cs="仿宋"/>
                <w:sz w:val="24"/>
                <w:szCs w:val="24"/>
              </w:rPr>
              <w:t>收到澄清后2个小时内(以发出时间为准)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3.1.1</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构成投标文件的其他材料</w:t>
            </w:r>
          </w:p>
        </w:tc>
        <w:tc>
          <w:tcPr>
            <w:tcW w:w="6573" w:type="dxa"/>
            <w:vAlign w:val="center"/>
          </w:tcPr>
          <w:p>
            <w:pPr>
              <w:jc w:val="left"/>
              <w:rPr>
                <w:rFonts w:ascii="仿宋" w:hAnsi="仿宋" w:eastAsia="仿宋" w:cs="仿宋"/>
                <w:sz w:val="24"/>
                <w:szCs w:val="24"/>
              </w:rPr>
            </w:pPr>
            <w:r>
              <w:rPr>
                <w:rFonts w:hint="eastAsia" w:ascii="仿宋" w:hAnsi="仿宋" w:eastAsia="仿宋" w:cs="仿宋"/>
                <w:sz w:val="24"/>
                <w:szCs w:val="24"/>
              </w:rPr>
              <w:t>投标人的书面澄清，说明和补正（但不得改变投标文件的实质性内容）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3.3.1</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投标有效期</w:t>
            </w:r>
          </w:p>
        </w:tc>
        <w:tc>
          <w:tcPr>
            <w:tcW w:w="6573" w:type="dxa"/>
            <w:vAlign w:val="center"/>
          </w:tcPr>
          <w:p>
            <w:pPr>
              <w:jc w:val="left"/>
              <w:rPr>
                <w:rFonts w:ascii="仿宋" w:hAnsi="仿宋" w:eastAsia="仿宋" w:cs="仿宋"/>
                <w:sz w:val="24"/>
                <w:szCs w:val="24"/>
              </w:rPr>
            </w:pPr>
            <w:r>
              <w:rPr>
                <w:rFonts w:hint="eastAsia" w:ascii="仿宋" w:hAnsi="仿宋" w:eastAsia="仿宋" w:cs="仿宋"/>
                <w:sz w:val="24"/>
                <w:szCs w:val="24"/>
              </w:rPr>
              <w:t>自投标截止之日起60日历天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3.4.1</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投标保证金</w:t>
            </w:r>
          </w:p>
        </w:tc>
        <w:tc>
          <w:tcPr>
            <w:tcW w:w="6573" w:type="dxa"/>
            <w:vAlign w:val="center"/>
          </w:tcPr>
          <w:p>
            <w:pPr>
              <w:rPr>
                <w:rFonts w:ascii="仿宋" w:hAnsi="仿宋" w:eastAsia="仿宋" w:cs="仿宋"/>
                <w:sz w:val="24"/>
                <w:szCs w:val="24"/>
              </w:rPr>
            </w:pPr>
            <w:r>
              <w:rPr>
                <w:rFonts w:hint="eastAsia" w:ascii="仿宋" w:hAnsi="仿宋" w:eastAsia="仿宋" w:cs="仿宋"/>
                <w:sz w:val="24"/>
                <w:szCs w:val="24"/>
              </w:rPr>
              <w:t>1、投标保证金形式：以电汇方式由投标人基本帐户转至以下帐户（不接受现金，以到账为准）汇单附言栏内注明项目名称及用途</w:t>
            </w:r>
          </w:p>
          <w:p>
            <w:pPr>
              <w:rPr>
                <w:rFonts w:ascii="仿宋" w:hAnsi="仿宋" w:eastAsia="仿宋" w:cs="仿宋"/>
                <w:sz w:val="24"/>
                <w:szCs w:val="24"/>
              </w:rPr>
            </w:pPr>
            <w:r>
              <w:rPr>
                <w:rFonts w:hint="eastAsia" w:ascii="仿宋" w:hAnsi="仿宋" w:eastAsia="仿宋" w:cs="仿宋"/>
                <w:sz w:val="24"/>
                <w:szCs w:val="24"/>
              </w:rPr>
              <w:t>2、投标保证金的金额人民币：</w:t>
            </w:r>
            <w:r>
              <w:rPr>
                <w:rFonts w:hint="eastAsia" w:ascii="仿宋" w:hAnsi="仿宋" w:eastAsia="仿宋" w:cs="仿宋"/>
                <w:sz w:val="24"/>
                <w:szCs w:val="24"/>
                <w:lang w:val="en-US" w:eastAsia="zh-CN"/>
              </w:rPr>
              <w:t>壹</w:t>
            </w:r>
            <w:r>
              <w:rPr>
                <w:rFonts w:hint="eastAsia" w:ascii="仿宋" w:hAnsi="仿宋" w:eastAsia="仿宋" w:cs="仿宋"/>
                <w:sz w:val="24"/>
                <w:szCs w:val="24"/>
              </w:rPr>
              <w:t>万元整（</w:t>
            </w:r>
            <w:r>
              <w:rPr>
                <w:rFonts w:hint="eastAsia" w:ascii="仿宋" w:hAnsi="仿宋" w:eastAsia="仿宋" w:cs="仿宋"/>
                <w:sz w:val="24"/>
                <w:szCs w:val="24"/>
                <w:lang w:val="en-US" w:eastAsia="zh-CN"/>
              </w:rPr>
              <w:t>10</w:t>
            </w:r>
            <w:r>
              <w:rPr>
                <w:rFonts w:hint="eastAsia" w:ascii="仿宋" w:hAnsi="仿宋" w:eastAsia="仿宋" w:cs="仿宋"/>
                <w:sz w:val="24"/>
                <w:szCs w:val="24"/>
              </w:rPr>
              <w:t>000元）</w:t>
            </w:r>
          </w:p>
          <w:p>
            <w:pPr>
              <w:rPr>
                <w:rFonts w:ascii="仿宋" w:hAnsi="仿宋" w:eastAsia="仿宋" w:cs="仿宋"/>
                <w:sz w:val="24"/>
                <w:szCs w:val="24"/>
              </w:rPr>
            </w:pPr>
            <w:r>
              <w:rPr>
                <w:rFonts w:hint="eastAsia" w:ascii="仿宋" w:hAnsi="仿宋" w:eastAsia="仿宋" w:cs="仿宋"/>
                <w:sz w:val="24"/>
                <w:szCs w:val="24"/>
              </w:rPr>
              <w:t>3、时间：在投标截止时间前1个工作日前提交到指定帐户。以银行到账时间为准。</w:t>
            </w:r>
          </w:p>
          <w:p>
            <w:pPr>
              <w:rPr>
                <w:rFonts w:ascii="仿宋" w:hAnsi="仿宋" w:eastAsia="仿宋" w:cs="仿宋"/>
                <w:sz w:val="24"/>
                <w:szCs w:val="24"/>
              </w:rPr>
            </w:pPr>
            <w:r>
              <w:rPr>
                <w:rFonts w:hint="eastAsia" w:ascii="仿宋" w:hAnsi="仿宋" w:eastAsia="仿宋" w:cs="仿宋"/>
                <w:sz w:val="24"/>
                <w:szCs w:val="24"/>
              </w:rPr>
              <w:t>4、开户名称：</w:t>
            </w:r>
            <w:r>
              <w:rPr>
                <w:rFonts w:hint="eastAsia" w:ascii="仿宋" w:hAnsi="仿宋" w:eastAsia="仿宋" w:cs="仿宋"/>
                <w:sz w:val="24"/>
                <w:szCs w:val="24"/>
                <w:lang w:val="zh-CN"/>
              </w:rPr>
              <w:t>青海腾青工程咨询有限公司</w:t>
            </w:r>
          </w:p>
          <w:p>
            <w:pPr>
              <w:spacing w:line="360" w:lineRule="exact"/>
              <w:ind w:firstLine="360" w:firstLineChars="150"/>
              <w:rPr>
                <w:rFonts w:ascii="仿宋" w:hAnsi="仿宋" w:eastAsia="仿宋" w:cs="仿宋"/>
                <w:sz w:val="24"/>
                <w:szCs w:val="24"/>
              </w:rPr>
            </w:pPr>
            <w:r>
              <w:rPr>
                <w:rFonts w:hint="eastAsia" w:ascii="仿宋" w:hAnsi="仿宋" w:eastAsia="仿宋" w:cs="仿宋"/>
                <w:sz w:val="24"/>
                <w:szCs w:val="24"/>
              </w:rPr>
              <w:t>开户银行：青海银行股份有限公司中心广场支行</w:t>
            </w:r>
          </w:p>
          <w:p>
            <w:pPr>
              <w:ind w:firstLine="360" w:firstLineChars="150"/>
              <w:rPr>
                <w:rFonts w:ascii="仿宋" w:hAnsi="仿宋" w:eastAsia="仿宋" w:cs="仿宋"/>
                <w:sz w:val="24"/>
                <w:szCs w:val="24"/>
              </w:rPr>
            </w:pPr>
            <w:r>
              <w:rPr>
                <w:rFonts w:hint="eastAsia" w:ascii="仿宋" w:hAnsi="仿宋" w:eastAsia="仿宋" w:cs="仿宋"/>
                <w:sz w:val="24"/>
                <w:szCs w:val="24"/>
              </w:rPr>
              <w:t>帐    号：0701201000083030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3.5.2</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近两年财务状况的年份要求</w:t>
            </w:r>
          </w:p>
        </w:tc>
        <w:tc>
          <w:tcPr>
            <w:tcW w:w="6573" w:type="dxa"/>
            <w:vAlign w:val="center"/>
          </w:tcPr>
          <w:p>
            <w:pPr>
              <w:rPr>
                <w:rFonts w:ascii="仿宋" w:hAnsi="仿宋" w:eastAsia="仿宋" w:cs="仿宋"/>
                <w:sz w:val="24"/>
                <w:szCs w:val="24"/>
              </w:rPr>
            </w:pPr>
            <w:r>
              <w:rPr>
                <w:rFonts w:hint="eastAsia" w:ascii="仿宋" w:hAnsi="仿宋" w:eastAsia="仿宋" w:cs="仿宋"/>
                <w:sz w:val="24"/>
                <w:szCs w:val="24"/>
              </w:rPr>
              <w:t>近两年（</w:t>
            </w:r>
            <w:r>
              <w:rPr>
                <w:rFonts w:hint="eastAsia" w:ascii="仿宋" w:hAnsi="仿宋" w:eastAsia="仿宋" w:cs="仿宋"/>
                <w:kern w:val="0"/>
                <w:sz w:val="24"/>
                <w:szCs w:val="24"/>
              </w:rPr>
              <w:t>201</w:t>
            </w:r>
            <w:r>
              <w:rPr>
                <w:rFonts w:hint="eastAsia" w:ascii="仿宋" w:hAnsi="仿宋" w:eastAsia="仿宋" w:cs="仿宋"/>
                <w:kern w:val="0"/>
                <w:sz w:val="24"/>
                <w:szCs w:val="24"/>
                <w:lang w:val="en-US" w:eastAsia="zh-CN"/>
              </w:rPr>
              <w:t>7</w:t>
            </w:r>
            <w:r>
              <w:rPr>
                <w:rFonts w:hint="eastAsia" w:ascii="仿宋" w:hAnsi="仿宋" w:eastAsia="仿宋" w:cs="仿宋"/>
                <w:kern w:val="0"/>
                <w:sz w:val="24"/>
                <w:szCs w:val="24"/>
              </w:rPr>
              <w:t>年-201</w:t>
            </w:r>
            <w:r>
              <w:rPr>
                <w:rFonts w:hint="eastAsia" w:ascii="仿宋" w:hAnsi="仿宋" w:eastAsia="仿宋" w:cs="仿宋"/>
                <w:kern w:val="0"/>
                <w:sz w:val="24"/>
                <w:szCs w:val="24"/>
                <w:lang w:val="en-US" w:eastAsia="zh-CN"/>
              </w:rPr>
              <w:t>8</w:t>
            </w:r>
            <w:r>
              <w:rPr>
                <w:rFonts w:hint="eastAsia" w:ascii="仿宋" w:hAnsi="仿宋" w:eastAsia="仿宋" w:cs="仿宋"/>
                <w:kern w:val="0"/>
                <w:sz w:val="24"/>
                <w:szCs w:val="24"/>
              </w:rPr>
              <w:t>年或</w:t>
            </w:r>
            <w:r>
              <w:rPr>
                <w:rFonts w:hint="eastAsia" w:ascii="仿宋" w:hAnsi="仿宋" w:eastAsia="仿宋" w:cs="仿宋"/>
                <w:sz w:val="24"/>
                <w:szCs w:val="24"/>
              </w:rPr>
              <w:t>201</w:t>
            </w:r>
            <w:r>
              <w:rPr>
                <w:rFonts w:hint="eastAsia" w:ascii="仿宋" w:hAnsi="仿宋" w:eastAsia="仿宋" w:cs="仿宋"/>
                <w:sz w:val="24"/>
                <w:szCs w:val="24"/>
                <w:lang w:val="en-US" w:eastAsia="zh-CN"/>
              </w:rPr>
              <w:t>8</w:t>
            </w:r>
            <w:r>
              <w:rPr>
                <w:rFonts w:hint="eastAsia" w:ascii="仿宋" w:hAnsi="仿宋" w:eastAsia="仿宋" w:cs="仿宋"/>
                <w:sz w:val="24"/>
                <w:szCs w:val="24"/>
              </w:rPr>
              <w:t>年-201</w:t>
            </w:r>
            <w:r>
              <w:rPr>
                <w:rFonts w:hint="eastAsia" w:ascii="仿宋" w:hAnsi="仿宋" w:eastAsia="仿宋" w:cs="仿宋"/>
                <w:sz w:val="24"/>
                <w:szCs w:val="24"/>
                <w:lang w:val="en-US" w:eastAsia="zh-CN"/>
              </w:rPr>
              <w:t>9</w:t>
            </w:r>
            <w:r>
              <w:rPr>
                <w:rFonts w:hint="eastAsia" w:ascii="仿宋" w:hAnsi="仿宋" w:eastAsia="仿宋" w:cs="仿宋"/>
                <w:sz w:val="24"/>
                <w:szCs w:val="24"/>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3.5.3</w:t>
            </w:r>
          </w:p>
        </w:tc>
        <w:tc>
          <w:tcPr>
            <w:tcW w:w="2215" w:type="dxa"/>
            <w:vAlign w:val="center"/>
          </w:tcPr>
          <w:p>
            <w:pPr>
              <w:jc w:val="left"/>
              <w:rPr>
                <w:rFonts w:ascii="仿宋" w:hAnsi="仿宋" w:eastAsia="仿宋" w:cs="仿宋"/>
                <w:sz w:val="24"/>
                <w:szCs w:val="24"/>
              </w:rPr>
            </w:pPr>
            <w:r>
              <w:rPr>
                <w:rFonts w:hint="eastAsia" w:ascii="仿宋" w:hAnsi="仿宋" w:eastAsia="仿宋" w:cs="仿宋"/>
                <w:sz w:val="24"/>
                <w:szCs w:val="24"/>
              </w:rPr>
              <w:t>近年完成的类似规模项目的年份要求</w:t>
            </w:r>
          </w:p>
        </w:tc>
        <w:tc>
          <w:tcPr>
            <w:tcW w:w="6573" w:type="dxa"/>
            <w:vAlign w:val="center"/>
          </w:tcPr>
          <w:p>
            <w:pPr>
              <w:rPr>
                <w:rFonts w:ascii="仿宋" w:hAnsi="仿宋" w:eastAsia="仿宋" w:cs="仿宋"/>
                <w:sz w:val="24"/>
                <w:szCs w:val="24"/>
              </w:rPr>
            </w:pPr>
            <w:r>
              <w:rPr>
                <w:rFonts w:hint="eastAsia" w:ascii="仿宋" w:hAnsi="仿宋" w:eastAsia="仿宋" w:cs="仿宋"/>
                <w:sz w:val="24"/>
                <w:szCs w:val="24"/>
              </w:rPr>
              <w:t>201</w:t>
            </w:r>
            <w:r>
              <w:rPr>
                <w:rFonts w:hint="eastAsia" w:ascii="仿宋" w:hAnsi="仿宋" w:eastAsia="仿宋" w:cs="仿宋"/>
                <w:sz w:val="24"/>
                <w:szCs w:val="24"/>
                <w:lang w:val="en-US" w:eastAsia="zh-CN"/>
              </w:rPr>
              <w:t>7</w:t>
            </w:r>
            <w:r>
              <w:rPr>
                <w:rFonts w:hint="eastAsia" w:ascii="仿宋" w:hAnsi="仿宋" w:eastAsia="仿宋" w:cs="仿宋"/>
                <w:sz w:val="24"/>
                <w:szCs w:val="24"/>
              </w:rPr>
              <w:t>年至今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3.6</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是否允许递交备选投标方案</w:t>
            </w:r>
          </w:p>
        </w:tc>
        <w:tc>
          <w:tcPr>
            <w:tcW w:w="6573" w:type="dxa"/>
            <w:vAlign w:val="center"/>
          </w:tcPr>
          <w:p>
            <w:pPr>
              <w:rPr>
                <w:rFonts w:ascii="仿宋" w:hAnsi="仿宋" w:eastAsia="仿宋" w:cs="仿宋"/>
                <w:sz w:val="24"/>
                <w:szCs w:val="24"/>
              </w:rPr>
            </w:pPr>
            <w:r>
              <w:rPr>
                <w:rFonts w:hint="eastAsia" w:ascii="仿宋" w:hAnsi="仿宋" w:eastAsia="仿宋" w:cs="仿宋"/>
                <w:sz w:val="24"/>
                <w:szCs w:val="24"/>
              </w:rPr>
              <w:t>不允许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3.7.3</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签字并盖章要求</w:t>
            </w:r>
          </w:p>
        </w:tc>
        <w:tc>
          <w:tcPr>
            <w:tcW w:w="6573" w:type="dxa"/>
            <w:vAlign w:val="center"/>
          </w:tcPr>
          <w:p>
            <w:pPr>
              <w:rPr>
                <w:rFonts w:ascii="仿宋" w:hAnsi="仿宋" w:eastAsia="仿宋" w:cs="仿宋"/>
                <w:sz w:val="24"/>
                <w:szCs w:val="24"/>
              </w:rPr>
            </w:pPr>
            <w:r>
              <w:rPr>
                <w:rFonts w:hint="eastAsia" w:ascii="仿宋" w:hAnsi="仿宋" w:eastAsia="仿宋" w:cs="仿宋"/>
                <w:sz w:val="24"/>
                <w:szCs w:val="24"/>
              </w:rPr>
              <w:t>投标文件封面、投标函均应加盖投标人印章并经法定代表人或其委托代理人（签字或盖章）。投标文件签署的授权委托书的格式、签字盖章及内容均应符合竞争性磋商文件要求，投标文件正本需逐页盖章，否则投标文件签署无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3.7.4</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投标文件份数</w:t>
            </w:r>
          </w:p>
        </w:tc>
        <w:tc>
          <w:tcPr>
            <w:tcW w:w="6573" w:type="dxa"/>
            <w:vAlign w:val="center"/>
          </w:tcPr>
          <w:p>
            <w:pPr>
              <w:rPr>
                <w:rFonts w:ascii="仿宋" w:hAnsi="仿宋" w:eastAsia="仿宋" w:cs="仿宋"/>
                <w:sz w:val="24"/>
                <w:szCs w:val="24"/>
              </w:rPr>
            </w:pPr>
            <w:r>
              <w:rPr>
                <w:rFonts w:hint="eastAsia" w:ascii="仿宋" w:hAnsi="仿宋" w:eastAsia="仿宋" w:cs="仿宋"/>
                <w:sz w:val="24"/>
                <w:szCs w:val="24"/>
              </w:rPr>
              <w:t>3</w:t>
            </w:r>
            <w:r>
              <w:rPr>
                <w:rFonts w:hint="eastAsia" w:ascii="仿宋" w:hAnsi="仿宋" w:eastAsia="仿宋" w:cs="仿宋"/>
                <w:sz w:val="24"/>
                <w:szCs w:val="24"/>
                <w:lang w:val="zh-CN"/>
              </w:rPr>
              <w:t>份(正本壹份，副本贰份），另：投标报价表一份、电子文档一份U盘；投标文件副本由其正本复制（复印）而成（包括证明文件）。当副本和正本不一致时，以正本为准。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3.7.5</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装订要求</w:t>
            </w:r>
          </w:p>
        </w:tc>
        <w:tc>
          <w:tcPr>
            <w:tcW w:w="6573" w:type="dxa"/>
            <w:vAlign w:val="center"/>
          </w:tcPr>
          <w:p>
            <w:pPr>
              <w:spacing w:line="420" w:lineRule="exact"/>
              <w:rPr>
                <w:rFonts w:ascii="仿宋" w:hAnsi="仿宋" w:eastAsia="仿宋" w:cs="仿宋"/>
                <w:sz w:val="24"/>
                <w:szCs w:val="24"/>
                <w:lang w:val="zh-CN"/>
              </w:rPr>
            </w:pPr>
            <w:r>
              <w:rPr>
                <w:rFonts w:hint="eastAsia" w:ascii="仿宋" w:hAnsi="仿宋" w:eastAsia="仿宋" w:cs="仿宋"/>
                <w:sz w:val="24"/>
                <w:szCs w:val="24"/>
                <w:lang w:val="zh-CN"/>
              </w:rPr>
              <w:t>投标文件的正本和副本一律用A4复印纸（图、表及证件除外）编制和复制。</w:t>
            </w:r>
          </w:p>
          <w:p>
            <w:pPr>
              <w:spacing w:line="420" w:lineRule="exact"/>
              <w:rPr>
                <w:rFonts w:ascii="仿宋" w:hAnsi="仿宋" w:eastAsia="仿宋" w:cs="仿宋"/>
                <w:sz w:val="24"/>
                <w:szCs w:val="24"/>
                <w:lang w:val="zh-CN"/>
              </w:rPr>
            </w:pPr>
            <w:r>
              <w:rPr>
                <w:rFonts w:hint="eastAsia" w:ascii="仿宋" w:hAnsi="仿宋" w:eastAsia="仿宋" w:cs="仿宋"/>
                <w:sz w:val="24"/>
                <w:szCs w:val="24"/>
                <w:lang w:val="zh-CN"/>
              </w:rPr>
              <w:t>投标文件的正本和副本应采用粘贴方式左侧装订，不得采用活页夹等随时拆换的方式装订，不得有零散页。</w:t>
            </w:r>
          </w:p>
          <w:p>
            <w:pPr>
              <w:spacing w:line="420" w:lineRule="exact"/>
              <w:rPr>
                <w:rFonts w:ascii="仿宋" w:hAnsi="仿宋" w:eastAsia="仿宋" w:cs="仿宋"/>
                <w:sz w:val="24"/>
                <w:szCs w:val="24"/>
                <w:lang w:val="zh-CN"/>
              </w:rPr>
            </w:pPr>
            <w:r>
              <w:rPr>
                <w:rFonts w:hint="eastAsia" w:ascii="仿宋" w:hAnsi="仿宋" w:eastAsia="仿宋" w:cs="仿宋"/>
                <w:sz w:val="24"/>
                <w:szCs w:val="24"/>
                <w:lang w:val="zh-CN"/>
              </w:rPr>
              <w:t>投标文件应严格按照 “投标文件格式”中的目录次序装订并编制页码；若同一册的内容较多，可装订成若干分册，并在封面表明次序及册数。</w:t>
            </w:r>
          </w:p>
          <w:p>
            <w:pPr>
              <w:spacing w:line="420" w:lineRule="exact"/>
              <w:rPr>
                <w:rFonts w:ascii="仿宋" w:hAnsi="仿宋" w:eastAsia="仿宋" w:cs="仿宋"/>
                <w:sz w:val="24"/>
                <w:szCs w:val="24"/>
                <w:lang w:val="zh-CN"/>
              </w:rPr>
            </w:pPr>
            <w:r>
              <w:rPr>
                <w:rFonts w:hint="eastAsia" w:ascii="仿宋" w:hAnsi="仿宋" w:eastAsia="仿宋" w:cs="仿宋"/>
                <w:sz w:val="24"/>
                <w:szCs w:val="24"/>
                <w:lang w:val="zh-CN"/>
              </w:rPr>
              <w:t>投标文件中的证明、证件及附件等的复制件应集中紧附在相应正文后面，并尽量与前面正文部分的顺序相对应。</w:t>
            </w:r>
          </w:p>
          <w:p>
            <w:pPr>
              <w:rPr>
                <w:rFonts w:ascii="仿宋" w:hAnsi="仿宋" w:eastAsia="仿宋" w:cs="仿宋"/>
                <w:sz w:val="24"/>
                <w:szCs w:val="24"/>
              </w:rPr>
            </w:pPr>
            <w:r>
              <w:rPr>
                <w:rFonts w:hint="eastAsia" w:ascii="仿宋" w:hAnsi="仿宋" w:eastAsia="仿宋" w:cs="仿宋"/>
                <w:sz w:val="24"/>
                <w:szCs w:val="24"/>
                <w:lang w:val="zh-CN"/>
              </w:rPr>
              <w:t>修改的投标文件的装订也应按本要求办理。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4.1.2</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投标文件的密封</w:t>
            </w:r>
          </w:p>
        </w:tc>
        <w:tc>
          <w:tcPr>
            <w:tcW w:w="6573" w:type="dxa"/>
            <w:vAlign w:val="center"/>
          </w:tcPr>
          <w:p>
            <w:pPr>
              <w:rPr>
                <w:rFonts w:ascii="仿宋" w:hAnsi="仿宋" w:eastAsia="仿宋" w:cs="仿宋"/>
                <w:sz w:val="24"/>
                <w:szCs w:val="24"/>
              </w:rPr>
            </w:pPr>
            <w:r>
              <w:rPr>
                <w:rFonts w:hint="eastAsia" w:ascii="仿宋" w:hAnsi="仿宋" w:eastAsia="仿宋" w:cs="仿宋"/>
                <w:sz w:val="24"/>
                <w:szCs w:val="24"/>
              </w:rPr>
              <w:t>投标文件的正本与副本应分开包装，加贴封条，并在封套的封口处加盖投标人单位章；投标文件的封套上应清楚地标记“正本”或“副本”字样，封套上应写明：</w:t>
            </w:r>
          </w:p>
          <w:p>
            <w:pPr>
              <w:jc w:val="right"/>
              <w:rPr>
                <w:rFonts w:ascii="仿宋" w:hAnsi="仿宋" w:eastAsia="仿宋" w:cs="仿宋"/>
                <w:sz w:val="24"/>
                <w:szCs w:val="24"/>
              </w:rPr>
            </w:pPr>
            <w:r>
              <w:rPr>
                <w:rFonts w:hint="eastAsia" w:ascii="仿宋" w:hAnsi="仿宋" w:eastAsia="仿宋" w:cs="仿宋"/>
                <w:sz w:val="24"/>
                <w:szCs w:val="24"/>
              </w:rPr>
              <w:t xml:space="preserve">                                      正（副）本</w:t>
            </w:r>
          </w:p>
          <w:p>
            <w:pPr>
              <w:rPr>
                <w:rFonts w:ascii="仿宋" w:hAnsi="仿宋" w:eastAsia="仿宋" w:cs="仿宋"/>
                <w:sz w:val="24"/>
                <w:szCs w:val="24"/>
              </w:rPr>
            </w:pPr>
            <w:r>
              <w:rPr>
                <w:rFonts w:hint="eastAsia" w:ascii="仿宋" w:hAnsi="仿宋" w:eastAsia="仿宋" w:cs="仿宋"/>
                <w:sz w:val="24"/>
                <w:szCs w:val="24"/>
              </w:rPr>
              <w:t>项目名称：</w:t>
            </w:r>
          </w:p>
          <w:p>
            <w:pPr>
              <w:rPr>
                <w:rFonts w:ascii="仿宋" w:hAnsi="仿宋" w:eastAsia="仿宋" w:cs="仿宋"/>
                <w:sz w:val="24"/>
                <w:szCs w:val="24"/>
              </w:rPr>
            </w:pPr>
            <w:r>
              <w:rPr>
                <w:rFonts w:hint="eastAsia" w:ascii="仿宋" w:hAnsi="仿宋" w:eastAsia="仿宋" w:cs="仿宋"/>
                <w:sz w:val="24"/>
                <w:szCs w:val="24"/>
              </w:rPr>
              <w:t xml:space="preserve">招标编号： </w:t>
            </w:r>
          </w:p>
          <w:p>
            <w:pPr>
              <w:rPr>
                <w:rFonts w:ascii="仿宋" w:hAnsi="仿宋" w:eastAsia="仿宋" w:cs="仿宋"/>
                <w:sz w:val="24"/>
                <w:szCs w:val="24"/>
              </w:rPr>
            </w:pPr>
            <w:r>
              <w:rPr>
                <w:rFonts w:hint="eastAsia" w:ascii="仿宋" w:hAnsi="仿宋" w:eastAsia="仿宋" w:cs="仿宋"/>
                <w:sz w:val="24"/>
                <w:szCs w:val="24"/>
              </w:rPr>
              <w:t>招标人名称：</w:t>
            </w:r>
          </w:p>
          <w:p>
            <w:pPr>
              <w:rPr>
                <w:rFonts w:ascii="仿宋" w:hAnsi="仿宋" w:eastAsia="仿宋" w:cs="仿宋"/>
                <w:sz w:val="24"/>
                <w:szCs w:val="24"/>
              </w:rPr>
            </w:pPr>
            <w:r>
              <w:rPr>
                <w:rFonts w:hint="eastAsia" w:ascii="仿宋" w:hAnsi="仿宋" w:eastAsia="仿宋" w:cs="仿宋"/>
                <w:sz w:val="24"/>
                <w:szCs w:val="24"/>
              </w:rPr>
              <w:t>投标人名称：（盖单位章）</w:t>
            </w:r>
          </w:p>
          <w:p>
            <w:pPr>
              <w:ind w:firstLine="480" w:firstLineChars="200"/>
              <w:rPr>
                <w:rFonts w:ascii="仿宋" w:hAnsi="仿宋" w:eastAsia="仿宋" w:cs="仿宋"/>
                <w:sz w:val="24"/>
                <w:szCs w:val="24"/>
              </w:rPr>
            </w:pPr>
            <w:r>
              <w:rPr>
                <w:rFonts w:hint="eastAsia" w:ascii="仿宋" w:hAnsi="仿宋" w:eastAsia="仿宋" w:cs="仿宋"/>
                <w:sz w:val="24"/>
                <w:szCs w:val="24"/>
              </w:rPr>
              <w:t>年   月   日上午    时前不得启封。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4.2.2</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递交投标文件地点</w:t>
            </w:r>
          </w:p>
        </w:tc>
        <w:tc>
          <w:tcPr>
            <w:tcW w:w="6573" w:type="dxa"/>
            <w:vAlign w:val="center"/>
          </w:tcPr>
          <w:p>
            <w:pPr>
              <w:spacing w:line="360" w:lineRule="auto"/>
              <w:rPr>
                <w:rFonts w:ascii="仿宋" w:hAnsi="仿宋" w:eastAsia="仿宋" w:cs="仿宋"/>
                <w:sz w:val="24"/>
                <w:szCs w:val="24"/>
              </w:rPr>
            </w:pPr>
            <w:r>
              <w:rPr>
                <w:rFonts w:hint="eastAsia" w:ascii="仿宋" w:hAnsi="仿宋" w:eastAsia="仿宋" w:cs="仿宋"/>
                <w:sz w:val="24"/>
                <w:szCs w:val="24"/>
                <w:lang w:val="zh-CN"/>
              </w:rPr>
              <w:t>青海省西宁市城北区海湖大道景岳公寓19号楼2单元302室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4.2.3</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是否退还投标文件</w:t>
            </w:r>
          </w:p>
        </w:tc>
        <w:tc>
          <w:tcPr>
            <w:tcW w:w="6573" w:type="dxa"/>
            <w:vAlign w:val="center"/>
          </w:tcPr>
          <w:p>
            <w:pPr>
              <w:rPr>
                <w:rFonts w:ascii="仿宋" w:hAnsi="仿宋" w:eastAsia="仿宋" w:cs="仿宋"/>
                <w:sz w:val="24"/>
                <w:szCs w:val="24"/>
              </w:rPr>
            </w:pPr>
            <w:r>
              <w:rPr>
                <w:rFonts w:hint="eastAsia" w:ascii="仿宋" w:hAnsi="仿宋" w:eastAsia="仿宋" w:cs="仿宋"/>
                <w:sz w:val="24"/>
                <w:szCs w:val="24"/>
              </w:rPr>
              <w:t>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5.1</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开标时间和地点</w:t>
            </w:r>
          </w:p>
        </w:tc>
        <w:tc>
          <w:tcPr>
            <w:tcW w:w="6573" w:type="dxa"/>
            <w:vAlign w:val="center"/>
          </w:tcPr>
          <w:p>
            <w:pPr>
              <w:rPr>
                <w:rFonts w:ascii="仿宋" w:hAnsi="仿宋" w:eastAsia="仿宋" w:cs="仿宋"/>
                <w:sz w:val="24"/>
                <w:szCs w:val="24"/>
              </w:rPr>
            </w:pPr>
            <w:r>
              <w:rPr>
                <w:rFonts w:hint="eastAsia" w:ascii="仿宋" w:hAnsi="仿宋" w:eastAsia="仿宋" w:cs="仿宋"/>
                <w:sz w:val="24"/>
                <w:szCs w:val="24"/>
              </w:rPr>
              <w:t>开标时间：</w:t>
            </w:r>
            <w:r>
              <w:rPr>
                <w:rFonts w:hint="eastAsia" w:ascii="仿宋" w:hAnsi="仿宋" w:eastAsia="仿宋" w:cs="仿宋"/>
                <w:kern w:val="0"/>
                <w:sz w:val="24"/>
                <w:szCs w:val="24"/>
                <w:lang w:val="zh-CN"/>
              </w:rPr>
              <w:t>20</w:t>
            </w:r>
            <w:r>
              <w:rPr>
                <w:rFonts w:hint="eastAsia" w:ascii="仿宋" w:hAnsi="仿宋" w:eastAsia="仿宋" w:cs="仿宋"/>
                <w:kern w:val="0"/>
                <w:sz w:val="24"/>
                <w:szCs w:val="24"/>
                <w:lang w:val="en-US" w:eastAsia="zh-CN"/>
              </w:rPr>
              <w:t>20</w:t>
            </w:r>
            <w:r>
              <w:rPr>
                <w:rFonts w:hint="eastAsia" w:ascii="仿宋" w:hAnsi="仿宋" w:eastAsia="仿宋" w:cs="仿宋"/>
                <w:kern w:val="0"/>
                <w:sz w:val="24"/>
                <w:szCs w:val="24"/>
                <w:lang w:val="zh-CN"/>
              </w:rPr>
              <w:t>年</w:t>
            </w:r>
            <w:r>
              <w:rPr>
                <w:rFonts w:hint="eastAsia" w:ascii="仿宋" w:hAnsi="仿宋" w:eastAsia="仿宋" w:cs="仿宋"/>
                <w:kern w:val="0"/>
                <w:sz w:val="24"/>
                <w:szCs w:val="24"/>
                <w:lang w:val="en-US" w:eastAsia="zh-CN"/>
              </w:rPr>
              <w:t>6</w:t>
            </w:r>
            <w:r>
              <w:rPr>
                <w:rFonts w:hint="eastAsia" w:ascii="仿宋" w:hAnsi="仿宋" w:eastAsia="仿宋" w:cs="仿宋"/>
                <w:kern w:val="0"/>
                <w:sz w:val="24"/>
                <w:szCs w:val="24"/>
              </w:rPr>
              <w:t>月</w:t>
            </w:r>
            <w:r>
              <w:rPr>
                <w:rFonts w:hint="eastAsia" w:ascii="仿宋" w:hAnsi="仿宋" w:eastAsia="仿宋" w:cs="仿宋"/>
                <w:kern w:val="0"/>
                <w:sz w:val="24"/>
                <w:szCs w:val="24"/>
                <w:lang w:val="en-US" w:eastAsia="zh-CN"/>
              </w:rPr>
              <w:t>12日</w:t>
            </w:r>
            <w:r>
              <w:rPr>
                <w:rFonts w:hint="eastAsia" w:ascii="仿宋" w:hAnsi="仿宋" w:eastAsia="仿宋" w:cs="仿宋"/>
                <w:kern w:val="0"/>
                <w:sz w:val="24"/>
                <w:szCs w:val="24"/>
              </w:rPr>
              <w:t>10</w:t>
            </w:r>
            <w:r>
              <w:rPr>
                <w:rFonts w:hint="eastAsia" w:ascii="仿宋" w:hAnsi="仿宋" w:eastAsia="仿宋" w:cs="仿宋"/>
                <w:kern w:val="0"/>
                <w:sz w:val="24"/>
                <w:szCs w:val="24"/>
                <w:lang w:val="zh-CN"/>
              </w:rPr>
              <w:t>:00（北京时间）</w:t>
            </w:r>
          </w:p>
          <w:p>
            <w:pPr>
              <w:spacing w:line="360" w:lineRule="auto"/>
              <w:rPr>
                <w:rFonts w:ascii="仿宋" w:hAnsi="仿宋" w:eastAsia="仿宋" w:cs="仿宋"/>
                <w:sz w:val="24"/>
                <w:szCs w:val="24"/>
              </w:rPr>
            </w:pPr>
            <w:r>
              <w:rPr>
                <w:rFonts w:hint="eastAsia" w:ascii="仿宋" w:hAnsi="仿宋" w:eastAsia="仿宋" w:cs="仿宋"/>
                <w:sz w:val="24"/>
                <w:szCs w:val="24"/>
              </w:rPr>
              <w:t xml:space="preserve">开标地点: </w:t>
            </w:r>
            <w:r>
              <w:rPr>
                <w:rFonts w:hint="eastAsia" w:ascii="仿宋" w:hAnsi="仿宋" w:eastAsia="仿宋" w:cs="仿宋"/>
                <w:sz w:val="24"/>
                <w:szCs w:val="24"/>
                <w:lang w:val="zh-CN"/>
              </w:rPr>
              <w:t>青海省西宁市城北区海湖大道景岳公寓19号楼2单元302室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5.2</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开标程序</w:t>
            </w:r>
          </w:p>
        </w:tc>
        <w:tc>
          <w:tcPr>
            <w:tcW w:w="6573" w:type="dxa"/>
            <w:vAlign w:val="center"/>
          </w:tcPr>
          <w:p>
            <w:pPr>
              <w:jc w:val="left"/>
              <w:rPr>
                <w:rFonts w:ascii="仿宋" w:hAnsi="仿宋" w:eastAsia="仿宋" w:cs="仿宋"/>
                <w:sz w:val="24"/>
                <w:szCs w:val="24"/>
              </w:rPr>
            </w:pPr>
            <w:r>
              <w:rPr>
                <w:rFonts w:hint="eastAsia" w:ascii="仿宋" w:hAnsi="仿宋" w:eastAsia="仿宋" w:cs="仿宋"/>
                <w:sz w:val="24"/>
                <w:szCs w:val="24"/>
              </w:rPr>
              <w:t>( 1 ）密封情况检查：监督机构、投标人共同检查</w:t>
            </w:r>
          </w:p>
          <w:p>
            <w:pPr>
              <w:ind w:left="600" w:hanging="600" w:hangingChars="250"/>
              <w:rPr>
                <w:rFonts w:ascii="仿宋" w:hAnsi="仿宋" w:eastAsia="仿宋" w:cs="仿宋"/>
                <w:sz w:val="24"/>
                <w:szCs w:val="24"/>
              </w:rPr>
            </w:pPr>
            <w:r>
              <w:rPr>
                <w:rFonts w:hint="eastAsia" w:ascii="仿宋" w:hAnsi="仿宋" w:eastAsia="仿宋" w:cs="仿宋"/>
                <w:sz w:val="24"/>
                <w:szCs w:val="24"/>
              </w:rPr>
              <w:t>( 2 ）开标顺序：投标单位报名时间顺序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6.1.1</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评标委员会的组建</w:t>
            </w:r>
          </w:p>
        </w:tc>
        <w:tc>
          <w:tcPr>
            <w:tcW w:w="6573" w:type="dxa"/>
            <w:vAlign w:val="center"/>
          </w:tcPr>
          <w:p>
            <w:pPr>
              <w:ind w:left="600" w:hanging="600" w:hangingChars="250"/>
              <w:rPr>
                <w:rFonts w:ascii="仿宋" w:hAnsi="仿宋" w:eastAsia="仿宋" w:cs="仿宋"/>
                <w:sz w:val="24"/>
                <w:szCs w:val="24"/>
              </w:rPr>
            </w:pPr>
            <w:r>
              <w:rPr>
                <w:rFonts w:hint="eastAsia" w:ascii="仿宋" w:hAnsi="仿宋" w:eastAsia="仿宋" w:cs="仿宋"/>
                <w:sz w:val="24"/>
                <w:szCs w:val="24"/>
              </w:rPr>
              <w:t>评标专家确定方式：评标专家库中随机抽取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7" w:hRule="atLeast"/>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7.1</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是否授权评标委员会确定中标人</w:t>
            </w:r>
          </w:p>
        </w:tc>
        <w:tc>
          <w:tcPr>
            <w:tcW w:w="6573" w:type="dxa"/>
            <w:vAlign w:val="center"/>
          </w:tcPr>
          <w:p>
            <w:pPr>
              <w:rPr>
                <w:rFonts w:ascii="仿宋" w:hAnsi="仿宋" w:eastAsia="仿宋" w:cs="仿宋"/>
                <w:sz w:val="24"/>
                <w:szCs w:val="24"/>
              </w:rPr>
            </w:pPr>
            <w:r>
              <w:rPr>
                <w:rFonts w:hint="eastAsia" w:ascii="仿宋" w:hAnsi="仿宋" w:eastAsia="仿宋" w:cs="仿宋"/>
                <w:sz w:val="24"/>
                <w:szCs w:val="24"/>
              </w:rPr>
              <w:t>推荐中标候选人排序名单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7.3.1</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履约担保</w:t>
            </w:r>
          </w:p>
        </w:tc>
        <w:tc>
          <w:tcPr>
            <w:tcW w:w="6573" w:type="dxa"/>
            <w:vAlign w:val="center"/>
          </w:tcPr>
          <w:p>
            <w:pPr>
              <w:jc w:val="left"/>
              <w:rPr>
                <w:rFonts w:ascii="仿宋" w:hAnsi="仿宋" w:eastAsia="仿宋" w:cs="仿宋"/>
                <w:sz w:val="24"/>
                <w:szCs w:val="24"/>
              </w:rPr>
            </w:pPr>
            <w:r>
              <w:rPr>
                <w:rFonts w:hint="eastAsia" w:ascii="仿宋" w:hAnsi="仿宋" w:eastAsia="仿宋" w:cs="仿宋"/>
                <w:sz w:val="24"/>
                <w:szCs w:val="24"/>
              </w:rPr>
              <w:t>履约担保提交方式：以转账或电汇方式转入招标人指定账户。</w:t>
            </w:r>
          </w:p>
          <w:p>
            <w:pPr>
              <w:jc w:val="left"/>
              <w:rPr>
                <w:rFonts w:ascii="仿宋" w:hAnsi="仿宋" w:eastAsia="仿宋" w:cs="仿宋"/>
                <w:sz w:val="24"/>
                <w:szCs w:val="24"/>
              </w:rPr>
            </w:pPr>
            <w:r>
              <w:rPr>
                <w:rFonts w:hint="eastAsia" w:ascii="仿宋" w:hAnsi="仿宋" w:eastAsia="仿宋" w:cs="仿宋"/>
                <w:sz w:val="24"/>
                <w:szCs w:val="24"/>
              </w:rPr>
              <w:t>履约担保提交时间：合同签订前。</w:t>
            </w:r>
          </w:p>
          <w:p>
            <w:pPr>
              <w:rPr>
                <w:rFonts w:ascii="仿宋" w:hAnsi="仿宋" w:eastAsia="仿宋" w:cs="仿宋"/>
                <w:sz w:val="24"/>
                <w:szCs w:val="24"/>
              </w:rPr>
            </w:pPr>
            <w:r>
              <w:rPr>
                <w:rFonts w:hint="eastAsia" w:ascii="仿宋" w:hAnsi="仿宋" w:eastAsia="仿宋" w:cs="仿宋"/>
                <w:sz w:val="24"/>
                <w:szCs w:val="24"/>
              </w:rPr>
              <w:t>履约担保金额：在合同中约定。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959" w:type="dxa"/>
            <w:vAlign w:val="center"/>
          </w:tcPr>
          <w:p>
            <w:pPr>
              <w:jc w:val="center"/>
              <w:rPr>
                <w:rFonts w:ascii="仿宋" w:hAnsi="仿宋" w:eastAsia="仿宋" w:cs="仿宋"/>
                <w:sz w:val="24"/>
                <w:szCs w:val="24"/>
              </w:rPr>
            </w:pPr>
            <w:r>
              <w:rPr>
                <w:rFonts w:hint="eastAsia" w:ascii="仿宋" w:hAnsi="仿宋" w:eastAsia="仿宋" w:cs="仿宋"/>
                <w:sz w:val="24"/>
                <w:szCs w:val="24"/>
              </w:rPr>
              <w:t>10</w:t>
            </w:r>
          </w:p>
        </w:tc>
        <w:tc>
          <w:tcPr>
            <w:tcW w:w="8788" w:type="dxa"/>
            <w:gridSpan w:val="2"/>
            <w:vAlign w:val="center"/>
          </w:tcPr>
          <w:p>
            <w:pPr>
              <w:jc w:val="center"/>
              <w:rPr>
                <w:rFonts w:ascii="仿宋" w:hAnsi="仿宋" w:eastAsia="仿宋" w:cs="仿宋"/>
                <w:sz w:val="24"/>
                <w:szCs w:val="24"/>
              </w:rPr>
            </w:pPr>
            <w:r>
              <w:rPr>
                <w:rFonts w:hint="eastAsia" w:ascii="仿宋" w:hAnsi="仿宋" w:eastAsia="仿宋" w:cs="仿宋"/>
                <w:sz w:val="24"/>
                <w:szCs w:val="24"/>
              </w:rPr>
              <w:t>需要补充的其他内容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jc w:val="center"/>
        </w:trPr>
        <w:tc>
          <w:tcPr>
            <w:tcW w:w="959" w:type="dxa"/>
            <w:vAlign w:val="center"/>
          </w:tcPr>
          <w:p>
            <w:pPr>
              <w:autoSpaceDE w:val="0"/>
              <w:autoSpaceDN w:val="0"/>
              <w:adjustRightInd w:val="0"/>
              <w:snapToGrid w:val="0"/>
              <w:jc w:val="center"/>
              <w:rPr>
                <w:rFonts w:ascii="仿宋" w:hAnsi="仿宋" w:eastAsia="仿宋" w:cs="仿宋"/>
                <w:kern w:val="0"/>
                <w:sz w:val="24"/>
                <w:szCs w:val="24"/>
              </w:rPr>
            </w:pPr>
            <w:r>
              <w:rPr>
                <w:rFonts w:hint="eastAsia" w:ascii="仿宋" w:hAnsi="仿宋" w:eastAsia="仿宋" w:cs="仿宋"/>
                <w:kern w:val="0"/>
                <w:sz w:val="24"/>
                <w:szCs w:val="24"/>
              </w:rPr>
              <w:t>10.1</w:t>
            </w:r>
          </w:p>
        </w:tc>
        <w:tc>
          <w:tcPr>
            <w:tcW w:w="2215" w:type="dxa"/>
            <w:vAlign w:val="center"/>
          </w:tcPr>
          <w:p>
            <w:pPr>
              <w:autoSpaceDE w:val="0"/>
              <w:autoSpaceDN w:val="0"/>
              <w:adjustRightInd w:val="0"/>
              <w:snapToGrid w:val="0"/>
              <w:jc w:val="left"/>
              <w:rPr>
                <w:rFonts w:ascii="仿宋" w:hAnsi="仿宋" w:eastAsia="仿宋" w:cs="仿宋"/>
                <w:sz w:val="24"/>
                <w:szCs w:val="24"/>
              </w:rPr>
            </w:pPr>
            <w:r>
              <w:rPr>
                <w:rFonts w:hint="eastAsia" w:ascii="仿宋" w:hAnsi="仿宋" w:eastAsia="仿宋" w:cs="仿宋"/>
                <w:sz w:val="24"/>
                <w:szCs w:val="24"/>
              </w:rPr>
              <w:t>类似规模项目</w:t>
            </w:r>
          </w:p>
        </w:tc>
        <w:tc>
          <w:tcPr>
            <w:tcW w:w="6573" w:type="dxa"/>
            <w:vAlign w:val="center"/>
          </w:tcPr>
          <w:p>
            <w:pPr>
              <w:autoSpaceDE w:val="0"/>
              <w:autoSpaceDN w:val="0"/>
              <w:adjustRightInd w:val="0"/>
              <w:snapToGrid w:val="0"/>
              <w:jc w:val="left"/>
              <w:rPr>
                <w:rFonts w:ascii="仿宋" w:hAnsi="仿宋" w:eastAsia="仿宋" w:cs="仿宋"/>
                <w:sz w:val="24"/>
                <w:szCs w:val="24"/>
              </w:rPr>
            </w:pPr>
            <w:r>
              <w:rPr>
                <w:rFonts w:hint="eastAsia" w:ascii="仿宋" w:hAnsi="仿宋" w:eastAsia="仿宋" w:cs="仿宋"/>
                <w:sz w:val="24"/>
                <w:szCs w:val="24"/>
              </w:rPr>
              <w:t>类似规模项目是指与招标项目在结构形式、使用功能、建设规模相同或相近的项目。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6" w:hRule="atLeast"/>
          <w:jc w:val="center"/>
        </w:trPr>
        <w:tc>
          <w:tcPr>
            <w:tcW w:w="959" w:type="dxa"/>
            <w:vAlign w:val="center"/>
          </w:tcPr>
          <w:p>
            <w:pPr>
              <w:autoSpaceDE w:val="0"/>
              <w:autoSpaceDN w:val="0"/>
              <w:adjustRightInd w:val="0"/>
              <w:snapToGrid w:val="0"/>
              <w:jc w:val="center"/>
              <w:rPr>
                <w:rFonts w:ascii="仿宋" w:hAnsi="仿宋" w:eastAsia="仿宋" w:cs="仿宋"/>
                <w:kern w:val="0"/>
                <w:sz w:val="24"/>
                <w:szCs w:val="24"/>
              </w:rPr>
            </w:pPr>
            <w:r>
              <w:rPr>
                <w:rFonts w:hint="eastAsia" w:ascii="仿宋" w:hAnsi="仿宋" w:eastAsia="仿宋" w:cs="仿宋"/>
                <w:kern w:val="0"/>
                <w:sz w:val="24"/>
                <w:szCs w:val="24"/>
              </w:rPr>
              <w:t>10.2</w:t>
            </w:r>
          </w:p>
        </w:tc>
        <w:tc>
          <w:tcPr>
            <w:tcW w:w="2215" w:type="dxa"/>
            <w:vAlign w:val="center"/>
          </w:tcPr>
          <w:p>
            <w:pPr>
              <w:adjustRightInd w:val="0"/>
              <w:snapToGrid w:val="0"/>
              <w:jc w:val="left"/>
              <w:rPr>
                <w:rFonts w:ascii="仿宋" w:hAnsi="仿宋" w:eastAsia="仿宋" w:cs="仿宋"/>
                <w:sz w:val="24"/>
                <w:szCs w:val="24"/>
              </w:rPr>
            </w:pPr>
            <w:r>
              <w:rPr>
                <w:rFonts w:hint="eastAsia" w:ascii="仿宋" w:hAnsi="仿宋" w:eastAsia="仿宋" w:cs="仿宋"/>
                <w:sz w:val="24"/>
                <w:szCs w:val="24"/>
              </w:rPr>
              <w:t>投标人出席开标会</w:t>
            </w:r>
          </w:p>
        </w:tc>
        <w:tc>
          <w:tcPr>
            <w:tcW w:w="6573" w:type="dxa"/>
          </w:tcPr>
          <w:p>
            <w:pPr>
              <w:adjustRightInd w:val="0"/>
              <w:snapToGrid w:val="0"/>
              <w:jc w:val="left"/>
              <w:rPr>
                <w:rFonts w:ascii="仿宋" w:hAnsi="仿宋" w:eastAsia="仿宋" w:cs="仿宋"/>
                <w:sz w:val="24"/>
                <w:szCs w:val="24"/>
              </w:rPr>
            </w:pPr>
            <w:r>
              <w:rPr>
                <w:rFonts w:hint="eastAsia" w:ascii="仿宋" w:hAnsi="仿宋" w:eastAsia="仿宋" w:cs="仿宋"/>
                <w:sz w:val="24"/>
                <w:szCs w:val="24"/>
              </w:rPr>
              <w:t>按照本须知第5.1款的约定，招标人邀请所有投标人的法定代表人或其委托代理人参加开标会，并按时到场。招标人按开标程序进行点名时，由招标人查验投标人身份的合法性（参会的投标人代表准备好身份证原件，并且须与投标文件中的授权代表一致，否则按无效投标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jc w:val="center"/>
        </w:trPr>
        <w:tc>
          <w:tcPr>
            <w:tcW w:w="959" w:type="dxa"/>
            <w:vAlign w:val="center"/>
          </w:tcPr>
          <w:p>
            <w:pPr>
              <w:autoSpaceDE w:val="0"/>
              <w:autoSpaceDN w:val="0"/>
              <w:adjustRightInd w:val="0"/>
              <w:snapToGrid w:val="0"/>
              <w:jc w:val="center"/>
              <w:rPr>
                <w:rFonts w:ascii="仿宋" w:hAnsi="仿宋" w:eastAsia="仿宋" w:cs="仿宋"/>
                <w:kern w:val="0"/>
                <w:sz w:val="24"/>
                <w:szCs w:val="24"/>
              </w:rPr>
            </w:pPr>
            <w:r>
              <w:rPr>
                <w:rFonts w:hint="eastAsia" w:ascii="仿宋" w:hAnsi="仿宋" w:eastAsia="仿宋" w:cs="仿宋"/>
                <w:kern w:val="0"/>
                <w:sz w:val="24"/>
                <w:szCs w:val="24"/>
              </w:rPr>
              <w:t>10.3</w:t>
            </w:r>
          </w:p>
        </w:tc>
        <w:tc>
          <w:tcPr>
            <w:tcW w:w="2215" w:type="dxa"/>
            <w:vAlign w:val="center"/>
          </w:tcPr>
          <w:p>
            <w:pPr>
              <w:rPr>
                <w:rFonts w:ascii="仿宋" w:hAnsi="仿宋" w:eastAsia="仿宋" w:cs="仿宋"/>
                <w:sz w:val="24"/>
                <w:szCs w:val="24"/>
              </w:rPr>
            </w:pPr>
            <w:r>
              <w:rPr>
                <w:rFonts w:hint="eastAsia" w:ascii="仿宋" w:hAnsi="仿宋" w:eastAsia="仿宋" w:cs="仿宋"/>
                <w:sz w:val="24"/>
                <w:szCs w:val="24"/>
              </w:rPr>
              <w:t>招标代理服务费收取</w:t>
            </w:r>
          </w:p>
        </w:tc>
        <w:tc>
          <w:tcPr>
            <w:tcW w:w="6573" w:type="dxa"/>
            <w:vAlign w:val="center"/>
          </w:tcPr>
          <w:p>
            <w:pPr>
              <w:jc w:val="left"/>
              <w:rPr>
                <w:rFonts w:ascii="仿宋" w:hAnsi="仿宋" w:eastAsia="仿宋" w:cs="仿宋"/>
                <w:sz w:val="24"/>
                <w:szCs w:val="24"/>
              </w:rPr>
            </w:pPr>
            <w:r>
              <w:rPr>
                <w:rFonts w:hint="eastAsia" w:ascii="仿宋" w:hAnsi="仿宋" w:eastAsia="仿宋" w:cs="仿宋"/>
                <w:sz w:val="24"/>
                <w:szCs w:val="24"/>
              </w:rPr>
              <w:t>根据《关于进一步放开建设项目专项业务服务价格的通知》(发展改革价[2015]299号)规定，实行市场调解价，应严格遵《价格法》、《关于商品和服务实行明码标价的规定》等法律法规，由采购人、采购代理机构共同确定合理的收费金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9" w:hRule="atLeast"/>
          <w:jc w:val="center"/>
        </w:trPr>
        <w:tc>
          <w:tcPr>
            <w:tcW w:w="959" w:type="dxa"/>
            <w:vAlign w:val="center"/>
          </w:tcPr>
          <w:p>
            <w:pPr>
              <w:autoSpaceDE w:val="0"/>
              <w:autoSpaceDN w:val="0"/>
              <w:adjustRightInd w:val="0"/>
              <w:snapToGrid w:val="0"/>
              <w:jc w:val="center"/>
              <w:rPr>
                <w:rFonts w:ascii="仿宋" w:hAnsi="仿宋" w:eastAsia="仿宋" w:cs="仿宋"/>
                <w:kern w:val="0"/>
                <w:sz w:val="24"/>
                <w:szCs w:val="24"/>
              </w:rPr>
            </w:pPr>
            <w:r>
              <w:rPr>
                <w:rFonts w:hint="eastAsia" w:ascii="仿宋" w:hAnsi="仿宋" w:eastAsia="仿宋" w:cs="仿宋"/>
                <w:kern w:val="0"/>
                <w:sz w:val="24"/>
                <w:szCs w:val="24"/>
              </w:rPr>
              <w:t>10.4</w:t>
            </w:r>
          </w:p>
        </w:tc>
        <w:tc>
          <w:tcPr>
            <w:tcW w:w="2215" w:type="dxa"/>
            <w:vAlign w:val="center"/>
          </w:tcPr>
          <w:p>
            <w:pPr>
              <w:adjustRightInd w:val="0"/>
              <w:snapToGrid w:val="0"/>
              <w:jc w:val="left"/>
              <w:rPr>
                <w:rFonts w:ascii="仿宋" w:hAnsi="仿宋" w:eastAsia="仿宋" w:cs="仿宋"/>
                <w:sz w:val="24"/>
                <w:szCs w:val="24"/>
              </w:rPr>
            </w:pPr>
            <w:r>
              <w:rPr>
                <w:rFonts w:hint="eastAsia" w:ascii="仿宋" w:hAnsi="仿宋" w:eastAsia="仿宋" w:cs="仿宋"/>
                <w:sz w:val="24"/>
                <w:szCs w:val="24"/>
              </w:rPr>
              <w:t>中标公示</w:t>
            </w:r>
          </w:p>
        </w:tc>
        <w:tc>
          <w:tcPr>
            <w:tcW w:w="6573" w:type="dxa"/>
          </w:tcPr>
          <w:p>
            <w:pPr>
              <w:adjustRightInd w:val="0"/>
              <w:snapToGrid w:val="0"/>
              <w:jc w:val="left"/>
              <w:rPr>
                <w:rFonts w:ascii="仿宋" w:hAnsi="仿宋" w:eastAsia="仿宋" w:cs="仿宋"/>
                <w:sz w:val="24"/>
                <w:szCs w:val="24"/>
              </w:rPr>
            </w:pPr>
            <w:r>
              <w:rPr>
                <w:rFonts w:hint="eastAsia" w:ascii="仿宋" w:hAnsi="仿宋" w:eastAsia="仿宋" w:cs="仿宋"/>
                <w:sz w:val="24"/>
                <w:szCs w:val="24"/>
              </w:rPr>
              <w:t>在中标通知书发出前，招标人将预中标人的情况在本招标项目招标公告发布的同一媒介予以公示。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 w:type="dxa"/>
            <w:vAlign w:val="center"/>
          </w:tcPr>
          <w:p>
            <w:pPr>
              <w:autoSpaceDE w:val="0"/>
              <w:autoSpaceDN w:val="0"/>
              <w:adjustRightInd w:val="0"/>
              <w:snapToGrid w:val="0"/>
              <w:jc w:val="center"/>
              <w:rPr>
                <w:rFonts w:ascii="仿宋" w:hAnsi="仿宋" w:eastAsia="仿宋" w:cs="仿宋"/>
                <w:kern w:val="0"/>
                <w:sz w:val="24"/>
                <w:szCs w:val="24"/>
              </w:rPr>
            </w:pPr>
            <w:r>
              <w:rPr>
                <w:rFonts w:hint="eastAsia" w:ascii="仿宋" w:hAnsi="仿宋" w:eastAsia="仿宋" w:cs="仿宋"/>
                <w:kern w:val="0"/>
                <w:sz w:val="24"/>
                <w:szCs w:val="24"/>
              </w:rPr>
              <w:t>10.5</w:t>
            </w:r>
          </w:p>
        </w:tc>
        <w:tc>
          <w:tcPr>
            <w:tcW w:w="2215" w:type="dxa"/>
            <w:vAlign w:val="center"/>
          </w:tcPr>
          <w:p>
            <w:pPr>
              <w:adjustRightInd w:val="0"/>
              <w:snapToGrid w:val="0"/>
              <w:jc w:val="left"/>
              <w:rPr>
                <w:rFonts w:ascii="仿宋" w:hAnsi="仿宋" w:eastAsia="仿宋" w:cs="仿宋"/>
                <w:sz w:val="24"/>
                <w:szCs w:val="24"/>
              </w:rPr>
            </w:pPr>
            <w:r>
              <w:rPr>
                <w:rFonts w:hint="eastAsia" w:ascii="仿宋" w:hAnsi="仿宋" w:eastAsia="仿宋" w:cs="仿宋"/>
                <w:sz w:val="24"/>
                <w:szCs w:val="24"/>
              </w:rPr>
              <w:t>招标控制价</w:t>
            </w:r>
          </w:p>
        </w:tc>
        <w:tc>
          <w:tcPr>
            <w:tcW w:w="6573" w:type="dxa"/>
          </w:tcPr>
          <w:p>
            <w:pPr>
              <w:rPr>
                <w:rFonts w:ascii="仿宋" w:hAnsi="仿宋" w:eastAsia="仿宋" w:cs="仿宋"/>
                <w:sz w:val="24"/>
                <w:szCs w:val="24"/>
              </w:rPr>
            </w:pPr>
            <w:r>
              <w:rPr>
                <w:rFonts w:hint="eastAsia" w:ascii="仿宋" w:hAnsi="仿宋" w:eastAsia="仿宋" w:cs="仿宋"/>
                <w:sz w:val="24"/>
                <w:szCs w:val="24"/>
              </w:rPr>
              <w:t>人民币:(小写):</w:t>
            </w:r>
            <w:r>
              <w:rPr>
                <w:rFonts w:hint="eastAsia" w:ascii="仿宋" w:hAnsi="仿宋" w:eastAsia="仿宋" w:cs="仿宋"/>
                <w:sz w:val="24"/>
                <w:szCs w:val="24"/>
                <w:u w:val="single"/>
                <w:lang w:val="en-US" w:eastAsia="zh-CN"/>
              </w:rPr>
              <w:t>5</w:t>
            </w:r>
            <w:r>
              <w:rPr>
                <w:rFonts w:hint="eastAsia" w:ascii="仿宋" w:hAnsi="仿宋" w:eastAsia="仿宋" w:cs="仿宋"/>
                <w:sz w:val="24"/>
                <w:szCs w:val="24"/>
                <w:u w:val="single"/>
              </w:rPr>
              <w:t>0万元</w:t>
            </w:r>
          </w:p>
          <w:p>
            <w:pPr>
              <w:rPr>
                <w:rFonts w:ascii="仿宋" w:hAnsi="仿宋" w:eastAsia="仿宋" w:cs="仿宋"/>
                <w:sz w:val="24"/>
                <w:szCs w:val="24"/>
                <w:u w:val="single"/>
              </w:rPr>
            </w:pPr>
            <w:r>
              <w:rPr>
                <w:rFonts w:hint="eastAsia" w:ascii="仿宋" w:hAnsi="仿宋" w:eastAsia="仿宋" w:cs="仿宋"/>
                <w:sz w:val="24"/>
                <w:szCs w:val="24"/>
                <w:u w:val="single"/>
              </w:rPr>
              <w:t>为最高投标限价， 超过最高限价的其投标做否决投标处理。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9" w:hRule="atLeast"/>
          <w:jc w:val="center"/>
        </w:trPr>
        <w:tc>
          <w:tcPr>
            <w:tcW w:w="959" w:type="dxa"/>
            <w:vAlign w:val="center"/>
          </w:tcPr>
          <w:p>
            <w:pPr>
              <w:autoSpaceDE w:val="0"/>
              <w:autoSpaceDN w:val="0"/>
              <w:adjustRightInd w:val="0"/>
              <w:snapToGrid w:val="0"/>
              <w:jc w:val="center"/>
              <w:rPr>
                <w:rFonts w:ascii="仿宋" w:hAnsi="仿宋" w:eastAsia="仿宋" w:cs="仿宋"/>
                <w:kern w:val="0"/>
                <w:sz w:val="24"/>
                <w:szCs w:val="24"/>
              </w:rPr>
            </w:pPr>
            <w:r>
              <w:rPr>
                <w:rFonts w:hint="eastAsia" w:ascii="仿宋" w:hAnsi="仿宋" w:eastAsia="仿宋" w:cs="仿宋"/>
                <w:kern w:val="0"/>
                <w:sz w:val="24"/>
                <w:szCs w:val="24"/>
              </w:rPr>
              <w:t>10.6</w:t>
            </w:r>
          </w:p>
        </w:tc>
        <w:tc>
          <w:tcPr>
            <w:tcW w:w="2215" w:type="dxa"/>
            <w:vAlign w:val="center"/>
          </w:tcPr>
          <w:p>
            <w:pPr>
              <w:adjustRightInd w:val="0"/>
              <w:snapToGrid w:val="0"/>
              <w:jc w:val="left"/>
              <w:rPr>
                <w:rFonts w:ascii="仿宋" w:hAnsi="仿宋" w:eastAsia="仿宋" w:cs="仿宋"/>
                <w:sz w:val="24"/>
                <w:szCs w:val="24"/>
              </w:rPr>
            </w:pPr>
            <w:r>
              <w:rPr>
                <w:rFonts w:hint="eastAsia" w:ascii="仿宋" w:hAnsi="仿宋" w:eastAsia="仿宋" w:cs="仿宋"/>
                <w:sz w:val="24"/>
                <w:szCs w:val="24"/>
              </w:rPr>
              <w:t>其他要求</w:t>
            </w:r>
          </w:p>
        </w:tc>
        <w:tc>
          <w:tcPr>
            <w:tcW w:w="6573" w:type="dxa"/>
          </w:tcPr>
          <w:p>
            <w:pPr>
              <w:rPr>
                <w:rFonts w:ascii="仿宋" w:hAnsi="仿宋" w:eastAsia="仿宋" w:cs="仿宋"/>
                <w:sz w:val="24"/>
                <w:szCs w:val="24"/>
              </w:rPr>
            </w:pPr>
            <w:r>
              <w:rPr>
                <w:rFonts w:hint="eastAsia" w:ascii="仿宋" w:hAnsi="仿宋" w:eastAsia="仿宋" w:cs="仿宋"/>
                <w:sz w:val="24"/>
                <w:szCs w:val="24"/>
              </w:rPr>
              <w:t>1、招标项目进入招投标交易场所的，应执行招投标交易场所的相关规定</w:t>
            </w:r>
          </w:p>
          <w:p>
            <w:pPr>
              <w:rPr>
                <w:rFonts w:ascii="仿宋" w:hAnsi="仿宋" w:eastAsia="仿宋" w:cs="仿宋"/>
                <w:sz w:val="24"/>
                <w:szCs w:val="24"/>
              </w:rPr>
            </w:pPr>
            <w:r>
              <w:rPr>
                <w:rFonts w:hint="eastAsia" w:ascii="仿宋" w:hAnsi="仿宋" w:eastAsia="仿宋" w:cs="仿宋"/>
                <w:sz w:val="24"/>
                <w:szCs w:val="24"/>
              </w:rPr>
              <w:t>2、投标人必须对所提交材料的合法性、真实性、完整性负责。</w:t>
            </w:r>
          </w:p>
        </w:tc>
      </w:tr>
      <w:bookmarkEnd w:id="20"/>
      <w:bookmarkEnd w:id="21"/>
      <w:bookmarkEnd w:id="22"/>
      <w:bookmarkEnd w:id="23"/>
    </w:tbl>
    <w:p>
      <w:pPr>
        <w:pStyle w:val="3"/>
        <w:spacing w:before="120" w:after="120" w:line="240" w:lineRule="auto"/>
        <w:rPr>
          <w:rFonts w:ascii="仿宋" w:hAnsi="仿宋" w:eastAsia="仿宋" w:cs="仿宋"/>
          <w:kern w:val="0"/>
        </w:rPr>
      </w:pPr>
      <w:bookmarkStart w:id="24" w:name="_Toc416794910"/>
      <w:bookmarkStart w:id="25" w:name="_Toc405275568"/>
      <w:bookmarkStart w:id="26" w:name="_Toc417315706"/>
      <w:bookmarkStart w:id="27" w:name="_Toc403653380"/>
    </w:p>
    <w:p>
      <w:pPr>
        <w:rPr>
          <w:rFonts w:ascii="仿宋" w:hAnsi="仿宋" w:eastAsia="仿宋" w:cs="仿宋"/>
        </w:rPr>
      </w:pPr>
    </w:p>
    <w:p>
      <w:pPr>
        <w:rPr>
          <w:rFonts w:ascii="仿宋" w:hAnsi="仿宋" w:eastAsia="仿宋" w:cs="仿宋"/>
          <w:kern w:val="0"/>
        </w:rPr>
      </w:pPr>
      <w:bookmarkStart w:id="28" w:name="_Toc515633194"/>
      <w:r>
        <w:rPr>
          <w:rFonts w:hint="eastAsia" w:ascii="仿宋" w:hAnsi="仿宋" w:eastAsia="仿宋" w:cs="仿宋"/>
          <w:kern w:val="0"/>
        </w:rPr>
        <w:t>1. 总则</w:t>
      </w:r>
      <w:bookmarkEnd w:id="24"/>
      <w:bookmarkEnd w:id="25"/>
      <w:bookmarkEnd w:id="26"/>
      <w:bookmarkEnd w:id="27"/>
      <w:bookmarkEnd w:id="28"/>
    </w:p>
    <w:p>
      <w:pPr>
        <w:pStyle w:val="4"/>
        <w:jc w:val="both"/>
        <w:rPr>
          <w:rFonts w:ascii="仿宋" w:hAnsi="仿宋" w:eastAsia="仿宋" w:cs="仿宋"/>
        </w:rPr>
      </w:pPr>
      <w:bookmarkStart w:id="29" w:name="_Toc403653381"/>
      <w:bookmarkStart w:id="30" w:name="_Toc393880442"/>
      <w:bookmarkStart w:id="31" w:name="_Toc394663033"/>
      <w:bookmarkStart w:id="32" w:name="_Toc397340296"/>
      <w:r>
        <w:rPr>
          <w:rFonts w:hint="eastAsia" w:ascii="仿宋" w:hAnsi="仿宋" w:eastAsia="仿宋" w:cs="仿宋"/>
        </w:rPr>
        <w:t>1.1 项目概况</w:t>
      </w:r>
      <w:bookmarkEnd w:id="29"/>
      <w:bookmarkEnd w:id="30"/>
      <w:bookmarkEnd w:id="31"/>
      <w:bookmarkEnd w:id="32"/>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1.1.1根据《中华人民共和国招标投标法》、《中华人民共和国招标投标法实施条例》等有关法律、法规和规章的规定，本招标项目已具备招标条件，现对本项目施工进行招标。</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1.1.2本招标项目招标人：见投标人须知前附表。</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1.1.3本招标项目招标代理机构：见投标人须知前附表。</w:t>
      </w:r>
    </w:p>
    <w:p>
      <w:pPr>
        <w:widowControl/>
        <w:spacing w:before="100" w:beforeAutospacing="1" w:after="100" w:afterAutospacing="1" w:line="276" w:lineRule="auto"/>
        <w:ind w:firstLine="460" w:firstLineChars="200"/>
        <w:jc w:val="left"/>
        <w:rPr>
          <w:rFonts w:ascii="仿宋" w:hAnsi="仿宋" w:eastAsia="仿宋" w:cs="仿宋"/>
          <w:sz w:val="23"/>
          <w:szCs w:val="23"/>
        </w:rPr>
      </w:pPr>
      <w:r>
        <w:rPr>
          <w:rFonts w:hint="eastAsia" w:ascii="仿宋" w:hAnsi="仿宋" w:eastAsia="仿宋" w:cs="仿宋"/>
          <w:sz w:val="23"/>
          <w:szCs w:val="23"/>
        </w:rPr>
        <w:t>1.1.4本招标项目名称：见投标人须知前附表。</w:t>
      </w:r>
    </w:p>
    <w:p>
      <w:pPr>
        <w:widowControl/>
        <w:spacing w:before="100" w:beforeAutospacing="1" w:after="100" w:afterAutospacing="1" w:line="276" w:lineRule="auto"/>
        <w:ind w:firstLine="460" w:firstLineChars="200"/>
        <w:jc w:val="left"/>
        <w:rPr>
          <w:rFonts w:ascii="仿宋" w:hAnsi="仿宋" w:eastAsia="仿宋" w:cs="仿宋"/>
          <w:sz w:val="23"/>
          <w:szCs w:val="23"/>
        </w:rPr>
      </w:pPr>
      <w:r>
        <w:rPr>
          <w:rFonts w:hint="eastAsia" w:ascii="仿宋" w:hAnsi="仿宋" w:eastAsia="仿宋" w:cs="仿宋"/>
          <w:sz w:val="23"/>
          <w:szCs w:val="23"/>
        </w:rPr>
        <w:t>1.1.5本招标项目建设地点：见投标人须知前附表。</w:t>
      </w:r>
    </w:p>
    <w:p>
      <w:pPr>
        <w:pStyle w:val="4"/>
        <w:jc w:val="both"/>
        <w:rPr>
          <w:rFonts w:ascii="仿宋" w:hAnsi="仿宋" w:eastAsia="仿宋" w:cs="仿宋"/>
        </w:rPr>
      </w:pPr>
      <w:bookmarkStart w:id="33" w:name="_Toc397340297"/>
      <w:bookmarkStart w:id="34" w:name="_Toc394663034"/>
      <w:bookmarkStart w:id="35" w:name="_Toc403653382"/>
      <w:bookmarkStart w:id="36" w:name="_Toc393880443"/>
      <w:r>
        <w:rPr>
          <w:rFonts w:hint="eastAsia" w:ascii="仿宋" w:hAnsi="仿宋" w:eastAsia="仿宋" w:cs="仿宋"/>
        </w:rPr>
        <w:t>1.2 资金来源</w:t>
      </w:r>
      <w:bookmarkEnd w:id="33"/>
      <w:bookmarkEnd w:id="34"/>
      <w:bookmarkEnd w:id="35"/>
      <w:bookmarkEnd w:id="36"/>
    </w:p>
    <w:p>
      <w:pPr>
        <w:spacing w:line="360" w:lineRule="auto"/>
        <w:ind w:firstLine="460" w:firstLineChars="200"/>
        <w:rPr>
          <w:rFonts w:ascii="仿宋" w:hAnsi="仿宋" w:eastAsia="仿宋" w:cs="仿宋"/>
          <w:sz w:val="23"/>
          <w:szCs w:val="23"/>
        </w:rPr>
      </w:pPr>
      <w:bookmarkStart w:id="37" w:name="_Toc403653383"/>
      <w:bookmarkStart w:id="38" w:name="_Toc397340298"/>
      <w:bookmarkStart w:id="39" w:name="_Toc394663035"/>
      <w:bookmarkStart w:id="40" w:name="_Toc393880445"/>
      <w:r>
        <w:rPr>
          <w:rFonts w:hint="eastAsia" w:ascii="仿宋" w:hAnsi="仿宋" w:eastAsia="仿宋" w:cs="仿宋"/>
          <w:sz w:val="23"/>
          <w:szCs w:val="23"/>
        </w:rPr>
        <w:t>1.2.1本招标项目的资金来源：见投标人须知前附表。</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1.2.2本招标项目的出资比例：见投标人须知前附表。</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1.2.3本招标项目的资金落实情况：见投标人须知前附表。</w:t>
      </w:r>
    </w:p>
    <w:p>
      <w:pPr>
        <w:pStyle w:val="4"/>
        <w:jc w:val="both"/>
        <w:rPr>
          <w:rFonts w:ascii="仿宋" w:hAnsi="仿宋" w:eastAsia="仿宋" w:cs="仿宋"/>
        </w:rPr>
      </w:pPr>
      <w:r>
        <w:rPr>
          <w:rFonts w:hint="eastAsia" w:ascii="仿宋" w:hAnsi="仿宋" w:eastAsia="仿宋" w:cs="仿宋"/>
        </w:rPr>
        <w:t>1.3 招标范围、计划工期和质量要求</w:t>
      </w:r>
      <w:bookmarkEnd w:id="37"/>
      <w:bookmarkEnd w:id="38"/>
      <w:bookmarkEnd w:id="39"/>
      <w:bookmarkEnd w:id="40"/>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1.3.1本次招标范围：见投标人须知前附表。</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1.3.2 本项目的计划工期：见投标人须知前附表。</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1.3.3 本项目的质量要求：见投标人须知前附表。</w:t>
      </w:r>
    </w:p>
    <w:p>
      <w:pPr>
        <w:pStyle w:val="4"/>
        <w:jc w:val="both"/>
        <w:rPr>
          <w:rFonts w:ascii="仿宋" w:hAnsi="仿宋" w:eastAsia="仿宋" w:cs="仿宋"/>
        </w:rPr>
      </w:pPr>
      <w:bookmarkStart w:id="41" w:name="_Toc403653384"/>
      <w:bookmarkStart w:id="42" w:name="_Toc397340299"/>
      <w:bookmarkStart w:id="43" w:name="_Toc394663036"/>
      <w:bookmarkStart w:id="44" w:name="_Toc393880446"/>
      <w:r>
        <w:rPr>
          <w:rFonts w:hint="eastAsia" w:ascii="仿宋" w:hAnsi="仿宋" w:eastAsia="仿宋" w:cs="仿宋"/>
        </w:rPr>
        <w:t>1.4 投标人的</w:t>
      </w:r>
      <w:bookmarkEnd w:id="41"/>
      <w:bookmarkEnd w:id="42"/>
      <w:bookmarkEnd w:id="43"/>
      <w:bookmarkEnd w:id="44"/>
      <w:r>
        <w:rPr>
          <w:rFonts w:hint="eastAsia" w:ascii="仿宋" w:hAnsi="仿宋" w:eastAsia="仿宋" w:cs="仿宋"/>
        </w:rPr>
        <w:t>资格要求</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 xml:space="preserve">1.4.1 投标人应具备承担本标段施工的资质条件、能力和信誉。 </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（1）资质条件：见投标人须知前附表</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（2）财务要求：见投标人须知前附表</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（3）业绩要求：见投标人须知前附表</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（4）信誉要求：见投标人须知前附表</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（5）项目经理资格：见投标人须知前附表</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（6）其他要求：见投标人须知前附表</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1.4.2是否接受联合体投标：见投标人须知前附表</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1.4.3投标人不得存在下列情形之一：</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 xml:space="preserve">（l）为招标人不具有独立法人资格的附属机构（单位）； </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（2）为本项目前期准备提供设计或咨询服务的，但设计施工总承包的除外；</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（3）为本项目的监理人；</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（4）为本项目的代建人；</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（5）为本项目提供招标代理服务的；</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（6）与本项目的监理人或代建人或招标代理机构同为一个法定代表人的；</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（7）与本项目的监理人或代建人或招标代理机构相互控股或参股的；</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（8）与本项目的监理人或代建人或招标代理机构相互任职或工作的；</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（9）被责令停业的；</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（10）被暂停或取消投标资格的；</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（11）财产被接管或冻结的；</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（12）在最近三年内有骗取中标或严重违约或重大工程质量问题的。</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1.4.4单位负责人为同一人或者存在控股、管理关系的不同单位，或者投标人的代理人为同一单位，不得参加同一标段投标或者未划分标段的同一招标项目投标；</w:t>
      </w:r>
    </w:p>
    <w:p>
      <w:pPr>
        <w:pStyle w:val="4"/>
        <w:jc w:val="both"/>
        <w:rPr>
          <w:rFonts w:ascii="仿宋" w:hAnsi="仿宋" w:eastAsia="仿宋" w:cs="仿宋"/>
        </w:rPr>
      </w:pPr>
      <w:bookmarkStart w:id="45" w:name="_Toc397340300"/>
      <w:bookmarkStart w:id="46" w:name="_Toc403653385"/>
      <w:bookmarkStart w:id="47" w:name="_Toc394663037"/>
      <w:bookmarkStart w:id="48" w:name="_Toc393880447"/>
      <w:r>
        <w:rPr>
          <w:rFonts w:hint="eastAsia" w:ascii="仿宋" w:hAnsi="仿宋" w:eastAsia="仿宋" w:cs="仿宋"/>
        </w:rPr>
        <w:t>1.5 费用承担</w:t>
      </w:r>
      <w:bookmarkEnd w:id="45"/>
      <w:bookmarkEnd w:id="46"/>
      <w:bookmarkEnd w:id="47"/>
      <w:bookmarkEnd w:id="48"/>
    </w:p>
    <w:p>
      <w:pPr>
        <w:autoSpaceDE w:val="0"/>
        <w:autoSpaceDN w:val="0"/>
        <w:adjustRightInd w:val="0"/>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投标人准备和参加投标活动发生的费用自理。</w:t>
      </w:r>
    </w:p>
    <w:p>
      <w:pPr>
        <w:pStyle w:val="4"/>
        <w:jc w:val="both"/>
        <w:rPr>
          <w:rFonts w:ascii="仿宋" w:hAnsi="仿宋" w:eastAsia="仿宋" w:cs="仿宋"/>
        </w:rPr>
      </w:pPr>
      <w:bookmarkStart w:id="49" w:name="_Toc403653386"/>
      <w:bookmarkStart w:id="50" w:name="_Toc393880448"/>
      <w:bookmarkStart w:id="51" w:name="_Toc397340301"/>
      <w:bookmarkStart w:id="52" w:name="_Toc394663038"/>
      <w:r>
        <w:rPr>
          <w:rFonts w:hint="eastAsia" w:ascii="仿宋" w:hAnsi="仿宋" w:eastAsia="仿宋" w:cs="仿宋"/>
        </w:rPr>
        <w:t>1.6 保密</w:t>
      </w:r>
      <w:bookmarkEnd w:id="49"/>
      <w:bookmarkEnd w:id="50"/>
      <w:bookmarkEnd w:id="51"/>
      <w:bookmarkEnd w:id="52"/>
    </w:p>
    <w:p>
      <w:pPr>
        <w:autoSpaceDE w:val="0"/>
        <w:autoSpaceDN w:val="0"/>
        <w:adjustRightInd w:val="0"/>
        <w:ind w:left="140" w:leftChars="50" w:firstLine="345" w:firstLineChars="150"/>
        <w:jc w:val="left"/>
        <w:rPr>
          <w:rFonts w:ascii="仿宋" w:hAnsi="仿宋" w:eastAsia="仿宋" w:cs="仿宋"/>
          <w:kern w:val="0"/>
          <w:sz w:val="23"/>
          <w:szCs w:val="23"/>
        </w:rPr>
      </w:pPr>
      <w:r>
        <w:rPr>
          <w:rFonts w:hint="eastAsia" w:ascii="仿宋" w:hAnsi="仿宋" w:eastAsia="仿宋" w:cs="仿宋"/>
          <w:kern w:val="0"/>
          <w:sz w:val="23"/>
          <w:szCs w:val="23"/>
        </w:rPr>
        <w:t>参与招标投标活动的各方应对竞争性磋商文件和投标文件中的商业和技术等秘密保密，违者应对由此造成的后果承担法律责任。</w:t>
      </w:r>
    </w:p>
    <w:p>
      <w:pPr>
        <w:pStyle w:val="4"/>
        <w:jc w:val="both"/>
        <w:rPr>
          <w:rFonts w:ascii="仿宋" w:hAnsi="仿宋" w:eastAsia="仿宋" w:cs="仿宋"/>
        </w:rPr>
      </w:pPr>
      <w:bookmarkStart w:id="53" w:name="_Toc393880449"/>
      <w:bookmarkStart w:id="54" w:name="_Toc403653387"/>
      <w:bookmarkStart w:id="55" w:name="_Toc394663039"/>
      <w:bookmarkStart w:id="56" w:name="_Toc397340302"/>
      <w:r>
        <w:rPr>
          <w:rFonts w:hint="eastAsia" w:ascii="仿宋" w:hAnsi="仿宋" w:eastAsia="仿宋" w:cs="仿宋"/>
        </w:rPr>
        <w:t>1.7 语言文字</w:t>
      </w:r>
      <w:bookmarkEnd w:id="53"/>
      <w:bookmarkEnd w:id="54"/>
      <w:bookmarkEnd w:id="55"/>
      <w:bookmarkEnd w:id="56"/>
    </w:p>
    <w:p>
      <w:pPr>
        <w:autoSpaceDE w:val="0"/>
        <w:autoSpaceDN w:val="0"/>
        <w:adjustRightInd w:val="0"/>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除专用术语外，与招标投标有关的语言均使用中文。必要时专用术语应附有中文注释。</w:t>
      </w:r>
    </w:p>
    <w:p>
      <w:pPr>
        <w:pStyle w:val="4"/>
        <w:jc w:val="both"/>
        <w:rPr>
          <w:rFonts w:ascii="仿宋" w:hAnsi="仿宋" w:eastAsia="仿宋" w:cs="仿宋"/>
        </w:rPr>
      </w:pPr>
      <w:bookmarkStart w:id="57" w:name="_Toc403653388"/>
      <w:bookmarkStart w:id="58" w:name="_Toc394663040"/>
      <w:bookmarkStart w:id="59" w:name="_Toc397340303"/>
      <w:bookmarkStart w:id="60" w:name="_Toc393880450"/>
      <w:r>
        <w:rPr>
          <w:rFonts w:hint="eastAsia" w:ascii="仿宋" w:hAnsi="仿宋" w:eastAsia="仿宋" w:cs="仿宋"/>
        </w:rPr>
        <w:t>1.8 计量单位</w:t>
      </w:r>
      <w:bookmarkEnd w:id="57"/>
      <w:bookmarkEnd w:id="58"/>
      <w:bookmarkEnd w:id="59"/>
      <w:bookmarkEnd w:id="60"/>
    </w:p>
    <w:p>
      <w:pPr>
        <w:autoSpaceDE w:val="0"/>
        <w:autoSpaceDN w:val="0"/>
        <w:adjustRightInd w:val="0"/>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所有计量均采用中华人民共和国法定计量单位。</w:t>
      </w:r>
    </w:p>
    <w:p>
      <w:pPr>
        <w:pStyle w:val="4"/>
        <w:jc w:val="both"/>
        <w:rPr>
          <w:rFonts w:ascii="仿宋" w:hAnsi="仿宋" w:eastAsia="仿宋" w:cs="仿宋"/>
        </w:rPr>
      </w:pPr>
      <w:bookmarkStart w:id="61" w:name="_Toc394663041"/>
      <w:bookmarkStart w:id="62" w:name="_Toc403653389"/>
      <w:bookmarkStart w:id="63" w:name="_Toc397340304"/>
      <w:bookmarkStart w:id="64" w:name="_Toc393880451"/>
      <w:r>
        <w:rPr>
          <w:rFonts w:hint="eastAsia" w:ascii="仿宋" w:hAnsi="仿宋" w:eastAsia="仿宋" w:cs="仿宋"/>
        </w:rPr>
        <w:t>1.9 踏勘现场</w:t>
      </w:r>
      <w:bookmarkEnd w:id="61"/>
      <w:bookmarkEnd w:id="62"/>
      <w:bookmarkEnd w:id="63"/>
      <w:bookmarkEnd w:id="64"/>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1.9.1 投标人须知前附表规定组织踏勘现场的，招标人按投标人须知前附表规定的时间、地点组织投标人踏勘项目现场。</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1.9.2 投标人踏勘现场发生的费用自理。</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1.9.3 除招标人的原因外，投标人自行负责在踏勘现场中所发生的人员伤亡和财产损失。</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1.9.4 招标人在踏勘现场中介绍的工程场地和相关的周边环境情况，供投标人在编制投标文件时参考，招标人不对投标人据此作出的判断和决策负责。</w:t>
      </w:r>
    </w:p>
    <w:p>
      <w:pPr>
        <w:pStyle w:val="4"/>
        <w:jc w:val="both"/>
        <w:rPr>
          <w:rFonts w:ascii="仿宋" w:hAnsi="仿宋" w:eastAsia="仿宋" w:cs="仿宋"/>
        </w:rPr>
      </w:pPr>
      <w:bookmarkStart w:id="65" w:name="_Toc397340305"/>
      <w:bookmarkStart w:id="66" w:name="_Toc393880452"/>
      <w:bookmarkStart w:id="67" w:name="_Toc403653390"/>
      <w:bookmarkStart w:id="68" w:name="_Toc394663042"/>
      <w:r>
        <w:rPr>
          <w:rFonts w:hint="eastAsia" w:ascii="仿宋" w:hAnsi="仿宋" w:eastAsia="仿宋" w:cs="仿宋"/>
        </w:rPr>
        <w:t>1.10 投标预备会</w:t>
      </w:r>
      <w:bookmarkEnd w:id="65"/>
      <w:bookmarkEnd w:id="66"/>
      <w:bookmarkEnd w:id="67"/>
      <w:bookmarkEnd w:id="68"/>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1.10.1 投标人须知前附表规定召开投标预备会的，招标人按投标人须知前附表规定的时间和地点召开投标预备会，澄清投标人提出的问题。</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1.10.2 投标人应在投标人须知前附表规定的时间前，以书面形式将提出的问题送达招标人，以便招标人在会议期间澄清。</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1.10.3 投标预备会后，招标人在投标人须知前附表规定的时间内，将对投标人所提问题的澄清，以书面方式通知所有购买竞争性磋商文件的投标人。该澄清内容为竞争性磋商文件的组成部分。</w:t>
      </w:r>
    </w:p>
    <w:p>
      <w:pPr>
        <w:pStyle w:val="4"/>
        <w:jc w:val="both"/>
        <w:rPr>
          <w:rFonts w:ascii="仿宋" w:hAnsi="仿宋" w:eastAsia="仿宋" w:cs="仿宋"/>
        </w:rPr>
      </w:pPr>
      <w:bookmarkStart w:id="69" w:name="_Toc403653391"/>
      <w:bookmarkStart w:id="70" w:name="_Toc397340306"/>
      <w:bookmarkStart w:id="71" w:name="_Toc393880453"/>
      <w:bookmarkStart w:id="72" w:name="_Toc394663043"/>
      <w:r>
        <w:rPr>
          <w:rFonts w:hint="eastAsia" w:ascii="仿宋" w:hAnsi="仿宋" w:eastAsia="仿宋" w:cs="仿宋"/>
        </w:rPr>
        <w:t>1.11 分包</w:t>
      </w:r>
      <w:bookmarkEnd w:id="69"/>
      <w:bookmarkEnd w:id="70"/>
      <w:bookmarkEnd w:id="71"/>
      <w:bookmarkEnd w:id="72"/>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本项目不允许分包</w:t>
      </w:r>
    </w:p>
    <w:p>
      <w:pPr>
        <w:pStyle w:val="4"/>
        <w:jc w:val="both"/>
        <w:rPr>
          <w:rFonts w:ascii="仿宋" w:hAnsi="仿宋" w:eastAsia="仿宋" w:cs="仿宋"/>
        </w:rPr>
      </w:pPr>
      <w:bookmarkStart w:id="73" w:name="_Toc397340307"/>
      <w:bookmarkStart w:id="74" w:name="_Toc393880454"/>
      <w:bookmarkStart w:id="75" w:name="_Toc394663044"/>
      <w:bookmarkStart w:id="76" w:name="_Toc403653392"/>
      <w:r>
        <w:rPr>
          <w:rFonts w:hint="eastAsia" w:ascii="仿宋" w:hAnsi="仿宋" w:eastAsia="仿宋" w:cs="仿宋"/>
        </w:rPr>
        <w:t>1.12 偏离</w:t>
      </w:r>
      <w:bookmarkEnd w:id="73"/>
      <w:bookmarkEnd w:id="74"/>
      <w:bookmarkEnd w:id="75"/>
      <w:bookmarkEnd w:id="76"/>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本项目不允许偏离</w:t>
      </w:r>
    </w:p>
    <w:p>
      <w:pPr>
        <w:pStyle w:val="3"/>
        <w:spacing w:before="120" w:after="120" w:line="240" w:lineRule="auto"/>
        <w:rPr>
          <w:rFonts w:ascii="仿宋" w:hAnsi="仿宋" w:eastAsia="仿宋" w:cs="仿宋"/>
          <w:kern w:val="0"/>
        </w:rPr>
      </w:pPr>
      <w:bookmarkStart w:id="77" w:name="_Toc417315707"/>
      <w:bookmarkStart w:id="78" w:name="_Toc416794911"/>
      <w:bookmarkStart w:id="79" w:name="_Toc394663045"/>
      <w:bookmarkStart w:id="80" w:name="_Toc405275569"/>
      <w:bookmarkStart w:id="81" w:name="_Toc403653393"/>
      <w:bookmarkStart w:id="82" w:name="_Toc397335207"/>
      <w:bookmarkStart w:id="83" w:name="_Toc1166"/>
      <w:bookmarkStart w:id="84" w:name="_Toc393880455"/>
      <w:bookmarkStart w:id="85" w:name="_Toc515633195"/>
      <w:bookmarkStart w:id="86" w:name="_Toc397340308"/>
      <w:r>
        <w:rPr>
          <w:rFonts w:hint="eastAsia" w:ascii="仿宋" w:hAnsi="仿宋" w:eastAsia="仿宋" w:cs="仿宋"/>
          <w:kern w:val="0"/>
        </w:rPr>
        <w:t>2. 竞争性磋商文件</w:t>
      </w:r>
      <w:bookmarkEnd w:id="77"/>
      <w:bookmarkEnd w:id="78"/>
      <w:bookmarkEnd w:id="79"/>
      <w:bookmarkEnd w:id="80"/>
      <w:bookmarkEnd w:id="81"/>
      <w:bookmarkEnd w:id="82"/>
      <w:bookmarkEnd w:id="83"/>
      <w:bookmarkEnd w:id="84"/>
      <w:bookmarkEnd w:id="85"/>
      <w:bookmarkEnd w:id="86"/>
    </w:p>
    <w:p>
      <w:pPr>
        <w:pStyle w:val="4"/>
        <w:jc w:val="both"/>
        <w:rPr>
          <w:rFonts w:ascii="仿宋" w:hAnsi="仿宋" w:eastAsia="仿宋" w:cs="仿宋"/>
        </w:rPr>
      </w:pPr>
      <w:bookmarkStart w:id="87" w:name="_Toc403653394"/>
      <w:bookmarkStart w:id="88" w:name="_Toc393880456"/>
      <w:bookmarkStart w:id="89" w:name="_Toc394663046"/>
      <w:bookmarkStart w:id="90" w:name="_Toc397340309"/>
      <w:r>
        <w:rPr>
          <w:rFonts w:hint="eastAsia" w:ascii="仿宋" w:hAnsi="仿宋" w:eastAsia="仿宋" w:cs="仿宋"/>
        </w:rPr>
        <w:t>2.1 竞争性磋商文件的组成</w:t>
      </w:r>
      <w:bookmarkEnd w:id="87"/>
      <w:bookmarkEnd w:id="88"/>
      <w:bookmarkEnd w:id="89"/>
      <w:bookmarkEnd w:id="90"/>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本竞争性磋商文件包括：</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（1）招标公告；</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（2）投标须知及投标须知前附表；</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（3）开标与评标办法；</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（4）合同条款及格式；</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（5）工程量清单；</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（6）图纸(如有)</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（7）技术标准和要求；</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（8）投标文件格式；</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（9）投标人须知前附表规定的其他材料。</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根据本章第1.10 款、第2.2 款和第2.3 款对竞争性磋商文件所作的澄清、修改，构成竞争性磋商文件的组成部分。</w:t>
      </w:r>
    </w:p>
    <w:p>
      <w:pPr>
        <w:pStyle w:val="4"/>
        <w:jc w:val="both"/>
        <w:rPr>
          <w:rFonts w:ascii="仿宋" w:hAnsi="仿宋" w:eastAsia="仿宋" w:cs="仿宋"/>
        </w:rPr>
      </w:pPr>
      <w:bookmarkStart w:id="91" w:name="_Toc403653395"/>
      <w:bookmarkStart w:id="92" w:name="_Toc394663047"/>
      <w:bookmarkStart w:id="93" w:name="_Toc393880457"/>
      <w:bookmarkStart w:id="94" w:name="_Toc397340310"/>
      <w:r>
        <w:rPr>
          <w:rFonts w:hint="eastAsia" w:ascii="仿宋" w:hAnsi="仿宋" w:eastAsia="仿宋" w:cs="仿宋"/>
        </w:rPr>
        <w:t>2.2 竞争性磋商文件的澄清</w:t>
      </w:r>
      <w:bookmarkEnd w:id="91"/>
      <w:bookmarkEnd w:id="92"/>
      <w:bookmarkEnd w:id="93"/>
      <w:bookmarkEnd w:id="94"/>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2.2.1 投标人应仔细阅读和检查竞争性磋商文件的全部内容。如发现缺页或附件不全，应及时向招标人提出，以便补齐。如有疑问，应在投标人须知前附表规定的时间前以书面形式（包括信函、电报、传真等可以有形地表现所载内容的形式，下同），要求招标人对竞争性磋商文件予以澄清。</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2.2.2 竞争性磋商文件的澄清将在投标人须知前附表规定的投标截止时间15天前以书面形式发给所有购买竞争性磋商文件的投标人，但不指明澄清问题的来源。如果澄清发出的时间距投标截止时间不足15天，相应延长投标截止时间。</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2.2.3 投标人在收到澄清后，应在投标人须知前附表规定的时间内以书面形式通知招标人，确认已收到该澄清。</w:t>
      </w:r>
    </w:p>
    <w:p>
      <w:pPr>
        <w:pStyle w:val="4"/>
        <w:jc w:val="both"/>
        <w:rPr>
          <w:rFonts w:ascii="仿宋" w:hAnsi="仿宋" w:eastAsia="仿宋" w:cs="仿宋"/>
        </w:rPr>
      </w:pPr>
      <w:bookmarkStart w:id="95" w:name="_Toc394663048"/>
      <w:bookmarkStart w:id="96" w:name="_Toc403653396"/>
      <w:bookmarkStart w:id="97" w:name="_Toc397340311"/>
      <w:bookmarkStart w:id="98" w:name="_Toc393880458"/>
      <w:r>
        <w:rPr>
          <w:rFonts w:hint="eastAsia" w:ascii="仿宋" w:hAnsi="仿宋" w:eastAsia="仿宋" w:cs="仿宋"/>
        </w:rPr>
        <w:t>2.3 竞争性磋商文件的修改</w:t>
      </w:r>
      <w:bookmarkEnd w:id="95"/>
      <w:bookmarkEnd w:id="96"/>
      <w:bookmarkEnd w:id="97"/>
      <w:bookmarkEnd w:id="98"/>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2.3.1 在投标截止时间15天前，招标人可以书面形式修改竞争性磋商文件，并通知所有已购买竞争性磋商文件的投标人。如果修改竞争性磋商文件的时间距投标截止时间不足15天，相应延长投标截止时间。</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2.3.2 投标人收到修改内容后，应在投标人须知前附表规定的时间内以书面形式通知招标人，确认已收到该修改。</w:t>
      </w:r>
    </w:p>
    <w:p>
      <w:pPr>
        <w:pStyle w:val="3"/>
        <w:spacing w:before="120" w:after="120" w:line="240" w:lineRule="auto"/>
        <w:rPr>
          <w:rFonts w:ascii="仿宋" w:hAnsi="仿宋" w:eastAsia="仿宋" w:cs="仿宋"/>
          <w:kern w:val="0"/>
        </w:rPr>
      </w:pPr>
      <w:bookmarkStart w:id="99" w:name="_Toc393880459"/>
      <w:bookmarkStart w:id="100" w:name="_Toc416794912"/>
      <w:bookmarkStart w:id="101" w:name="_Toc417315708"/>
      <w:bookmarkStart w:id="102" w:name="_Toc405275570"/>
      <w:bookmarkStart w:id="103" w:name="_Toc394663049"/>
      <w:bookmarkStart w:id="104" w:name="_Toc397340312"/>
      <w:bookmarkStart w:id="105" w:name="_Toc403653397"/>
      <w:bookmarkStart w:id="106" w:name="_Toc397335208"/>
      <w:bookmarkStart w:id="107" w:name="_Toc23591"/>
      <w:bookmarkStart w:id="108" w:name="_Toc515633196"/>
      <w:r>
        <w:rPr>
          <w:rFonts w:hint="eastAsia" w:ascii="仿宋" w:hAnsi="仿宋" w:eastAsia="仿宋" w:cs="仿宋"/>
          <w:kern w:val="0"/>
        </w:rPr>
        <w:t>3. 投标文件</w:t>
      </w:r>
      <w:bookmarkEnd w:id="99"/>
      <w:bookmarkEnd w:id="100"/>
      <w:bookmarkEnd w:id="101"/>
      <w:bookmarkEnd w:id="102"/>
      <w:bookmarkEnd w:id="103"/>
      <w:bookmarkEnd w:id="104"/>
      <w:bookmarkEnd w:id="105"/>
      <w:bookmarkEnd w:id="106"/>
      <w:bookmarkEnd w:id="107"/>
      <w:bookmarkEnd w:id="108"/>
    </w:p>
    <w:p>
      <w:pPr>
        <w:pStyle w:val="4"/>
        <w:jc w:val="both"/>
        <w:rPr>
          <w:rFonts w:ascii="仿宋" w:hAnsi="仿宋" w:eastAsia="仿宋" w:cs="仿宋"/>
        </w:rPr>
      </w:pPr>
      <w:bookmarkStart w:id="109" w:name="_Toc393880460"/>
      <w:bookmarkStart w:id="110" w:name="_Toc403653398"/>
      <w:bookmarkStart w:id="111" w:name="_Toc394663050"/>
      <w:bookmarkStart w:id="112" w:name="_Toc397340313"/>
      <w:r>
        <w:rPr>
          <w:rFonts w:hint="eastAsia" w:ascii="仿宋" w:hAnsi="仿宋" w:eastAsia="仿宋" w:cs="仿宋"/>
        </w:rPr>
        <w:t>3.1 投标文件的组成</w:t>
      </w:r>
      <w:bookmarkEnd w:id="109"/>
      <w:bookmarkEnd w:id="110"/>
      <w:bookmarkEnd w:id="111"/>
      <w:bookmarkEnd w:id="112"/>
    </w:p>
    <w:p>
      <w:pPr>
        <w:autoSpaceDE w:val="0"/>
        <w:autoSpaceDN w:val="0"/>
        <w:adjustRightInd w:val="0"/>
        <w:spacing w:line="360" w:lineRule="auto"/>
        <w:ind w:firstLine="575" w:firstLineChars="250"/>
        <w:jc w:val="left"/>
        <w:rPr>
          <w:rFonts w:ascii="仿宋" w:hAnsi="仿宋" w:eastAsia="仿宋" w:cs="仿宋"/>
          <w:kern w:val="0"/>
          <w:sz w:val="23"/>
          <w:szCs w:val="23"/>
        </w:rPr>
      </w:pPr>
      <w:r>
        <w:rPr>
          <w:rFonts w:hint="eastAsia" w:ascii="仿宋" w:hAnsi="仿宋" w:eastAsia="仿宋" w:cs="仿宋"/>
          <w:kern w:val="0"/>
          <w:sz w:val="23"/>
          <w:szCs w:val="23"/>
        </w:rPr>
        <w:t>3.1.1 投标文件应包括下列内容：</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（1）投标函及投标函附录</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（2）法定代表人身份证明或附有法定代表人身份证明的授权委托书</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（3）投标保证金</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（4）已标价的工程量清单</w:t>
      </w:r>
    </w:p>
    <w:p>
      <w:pPr>
        <w:autoSpaceDE w:val="0"/>
        <w:autoSpaceDN w:val="0"/>
        <w:adjustRightInd w:val="0"/>
        <w:spacing w:line="360" w:lineRule="auto"/>
        <w:ind w:firstLine="460" w:firstLineChars="200"/>
        <w:jc w:val="left"/>
        <w:rPr>
          <w:rFonts w:ascii="仿宋" w:hAnsi="仿宋" w:eastAsia="仿宋" w:cs="仿宋"/>
          <w:kern w:val="0"/>
          <w:sz w:val="23"/>
          <w:szCs w:val="23"/>
        </w:rPr>
      </w:pPr>
      <w:bookmarkStart w:id="113" w:name="_Toc393880461"/>
      <w:bookmarkStart w:id="114" w:name="_Toc394663051"/>
      <w:r>
        <w:rPr>
          <w:rFonts w:hint="eastAsia" w:ascii="仿宋" w:hAnsi="仿宋" w:eastAsia="仿宋" w:cs="仿宋"/>
          <w:kern w:val="0"/>
          <w:sz w:val="23"/>
          <w:szCs w:val="23"/>
        </w:rPr>
        <w:t>（5）施工组织设计；</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（6）项目管理机构；</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（7）拟分包项目情况表</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（8）资格审查资料；</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（9）投标人须知前附表规定的其他材料。</w:t>
      </w:r>
    </w:p>
    <w:p>
      <w:pPr>
        <w:pStyle w:val="4"/>
        <w:jc w:val="both"/>
        <w:rPr>
          <w:rFonts w:ascii="仿宋" w:hAnsi="仿宋" w:eastAsia="仿宋" w:cs="仿宋"/>
        </w:rPr>
      </w:pPr>
      <w:bookmarkStart w:id="115" w:name="_Toc397340314"/>
      <w:bookmarkStart w:id="116" w:name="_Toc403653399"/>
      <w:r>
        <w:rPr>
          <w:rFonts w:hint="eastAsia" w:ascii="仿宋" w:hAnsi="仿宋" w:eastAsia="仿宋" w:cs="仿宋"/>
        </w:rPr>
        <w:t>3.2 投标报价</w:t>
      </w:r>
      <w:bookmarkEnd w:id="113"/>
      <w:bookmarkEnd w:id="114"/>
      <w:bookmarkEnd w:id="115"/>
      <w:bookmarkEnd w:id="116"/>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3.2.1 投标人应按第五章“工程量清单”的要求填写相应表格。</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3.2.2 投标人在投标截止时间前修改投标函中的投标总报价，应同时修改第五章“工程量清单”中的相应报价。此修改须符合本章第4.3 款的有关要求。</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3.2.3招标人设有最高投标限价的，投标人的投标报价不得超过最高投标限价，最高投标限价或其计算方法在投标人须知前附表中载明。</w:t>
      </w:r>
    </w:p>
    <w:p>
      <w:pPr>
        <w:pStyle w:val="4"/>
        <w:jc w:val="both"/>
        <w:rPr>
          <w:rFonts w:ascii="仿宋" w:hAnsi="仿宋" w:eastAsia="仿宋" w:cs="仿宋"/>
        </w:rPr>
      </w:pPr>
      <w:bookmarkStart w:id="117" w:name="_Toc393880462"/>
      <w:bookmarkStart w:id="118" w:name="_Toc394663052"/>
      <w:bookmarkStart w:id="119" w:name="_Toc397340315"/>
      <w:bookmarkStart w:id="120" w:name="_Toc403653400"/>
      <w:r>
        <w:rPr>
          <w:rFonts w:hint="eastAsia" w:ascii="仿宋" w:hAnsi="仿宋" w:eastAsia="仿宋" w:cs="仿宋"/>
        </w:rPr>
        <w:t>3.3 投标有效期</w:t>
      </w:r>
      <w:bookmarkEnd w:id="117"/>
      <w:bookmarkEnd w:id="118"/>
      <w:bookmarkEnd w:id="119"/>
      <w:bookmarkEnd w:id="120"/>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3.3.1 在投标人须知前附表规定的投标有效期内，投标人不得要求撤销或修改其投标文件。</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3.3.2 出现特殊情况需要延长投标有效期的，招标人以书面形式通知所有投标人延长投标有效期。投标人同意延长的，应相应延长其投标保证金的有效期，但不得要求或被允许修改或撤销其投标文件；投标人拒绝延长的，其投标失效，但投标人有权收回其投标保证金。</w:t>
      </w:r>
    </w:p>
    <w:p>
      <w:pPr>
        <w:pStyle w:val="4"/>
        <w:jc w:val="both"/>
        <w:rPr>
          <w:rFonts w:ascii="仿宋" w:hAnsi="仿宋" w:eastAsia="仿宋" w:cs="仿宋"/>
        </w:rPr>
      </w:pPr>
      <w:bookmarkStart w:id="121" w:name="_Toc394663053"/>
      <w:bookmarkStart w:id="122" w:name="_Toc397340316"/>
      <w:bookmarkStart w:id="123" w:name="_Toc393880463"/>
      <w:bookmarkStart w:id="124" w:name="_Toc403653401"/>
      <w:r>
        <w:rPr>
          <w:rFonts w:hint="eastAsia" w:ascii="仿宋" w:hAnsi="仿宋" w:eastAsia="仿宋" w:cs="仿宋"/>
        </w:rPr>
        <w:t>3.4 投标保证金</w:t>
      </w:r>
      <w:bookmarkEnd w:id="121"/>
      <w:bookmarkEnd w:id="122"/>
      <w:bookmarkEnd w:id="123"/>
      <w:bookmarkEnd w:id="124"/>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3.4.1 投标人在递交投标文件的同时，应按投标人须知前附表规定的金额、担保形式和第八章“投标文件格式”规定的投标保证金格式递交投标保证金，并作为其投标文件的组成部分。</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3.4.2 投标人不按本章第3.4.1 项要求提交投标保证金的，其投标文件作废标处理。</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3.4.3 招标人与中标人签订合同后5个工作日内，向未中标的投标人和中标人退还投标保证金。</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3.4.4 有下列情形之一的，投标保证金将不予退还：</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（1）投标人在规定的投标有效期内撤销或修改其投标文件；</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（2）中标人在收到中标通知书后，无正当理由拒签合同协议书或未按竞争性磋商文件规定提交履约担保。</w:t>
      </w:r>
    </w:p>
    <w:p>
      <w:pPr>
        <w:pStyle w:val="4"/>
        <w:jc w:val="both"/>
        <w:rPr>
          <w:rFonts w:ascii="仿宋" w:hAnsi="仿宋" w:eastAsia="仿宋" w:cs="仿宋"/>
        </w:rPr>
      </w:pPr>
      <w:bookmarkStart w:id="125" w:name="_Toc403653402"/>
      <w:bookmarkStart w:id="126" w:name="_Toc397340317"/>
      <w:bookmarkStart w:id="127" w:name="_Toc393880464"/>
      <w:bookmarkStart w:id="128" w:name="_Toc394663054"/>
      <w:r>
        <w:rPr>
          <w:rFonts w:hint="eastAsia" w:ascii="仿宋" w:hAnsi="仿宋" w:eastAsia="仿宋" w:cs="仿宋"/>
        </w:rPr>
        <w:t>3.5 资格审查资料</w:t>
      </w:r>
      <w:bookmarkEnd w:id="125"/>
      <w:bookmarkEnd w:id="126"/>
      <w:bookmarkEnd w:id="127"/>
      <w:bookmarkEnd w:id="128"/>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3.5.1 “投标人基本情况表”应附投标人营业执照等投标须知前附表规定的企业资格材料的复印件（外省投标人还需提供进青备案表）。</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3.5.2“近年财务状况表”应提供经有资质的会计师事务所或审计机构审计完整的财务审计报告，财务状况良好，具体年份要求见投标人须知前附表。</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3.5.3 “近年完成的类似规模项目情况表”应附合同或中标通知书的复印件，具体年份要求见投标人须知前附表。每张表格只填写一个项目，并标明序号。</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3.5.4 “正在施工和新承接的项目情况表”应附合同或中标通知书复印件。每张表格只填写一个项目，并标明序号。</w:t>
      </w:r>
    </w:p>
    <w:p>
      <w:pPr>
        <w:spacing w:line="360" w:lineRule="auto"/>
        <w:ind w:firstLine="460" w:firstLineChars="200"/>
        <w:rPr>
          <w:rFonts w:ascii="仿宋" w:hAnsi="仿宋" w:eastAsia="仿宋" w:cs="仿宋"/>
          <w:sz w:val="23"/>
          <w:szCs w:val="23"/>
        </w:rPr>
      </w:pPr>
      <w:r>
        <w:rPr>
          <w:rFonts w:hint="eastAsia" w:ascii="仿宋" w:hAnsi="仿宋" w:eastAsia="仿宋" w:cs="仿宋"/>
          <w:sz w:val="23"/>
          <w:szCs w:val="23"/>
        </w:rPr>
        <w:t>3.5.5 “近年发生的诉讼及仲裁情况”应说明相关情况，并附承诺书及其他证明文件，其他规定见投标人须知前附表。</w:t>
      </w:r>
    </w:p>
    <w:p>
      <w:pPr>
        <w:pStyle w:val="4"/>
        <w:jc w:val="both"/>
        <w:rPr>
          <w:rFonts w:ascii="仿宋" w:hAnsi="仿宋" w:eastAsia="仿宋" w:cs="仿宋"/>
        </w:rPr>
      </w:pPr>
      <w:bookmarkStart w:id="129" w:name="_Toc393880465"/>
      <w:bookmarkStart w:id="130" w:name="_Toc394663055"/>
      <w:bookmarkStart w:id="131" w:name="_Toc403653403"/>
      <w:bookmarkStart w:id="132" w:name="_Toc397340318"/>
      <w:r>
        <w:rPr>
          <w:rFonts w:hint="eastAsia" w:ascii="仿宋" w:hAnsi="仿宋" w:eastAsia="仿宋" w:cs="仿宋"/>
        </w:rPr>
        <w:t>3.6 备选投标方案</w:t>
      </w:r>
      <w:bookmarkEnd w:id="129"/>
      <w:bookmarkEnd w:id="130"/>
      <w:bookmarkEnd w:id="131"/>
      <w:bookmarkEnd w:id="132"/>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除投标人须知前附表另有规定外，投标人不得递交备选投标方案。允许投标人递交备选投标方案的，只有中标人所递交的备选投标方案方可予以考虑。评标委员会认为中标人的备选投标方案优于其按照竞争性磋商文件要求编制的投标方案的，招标人可以接受该备选投标方案。</w:t>
      </w:r>
    </w:p>
    <w:p>
      <w:pPr>
        <w:pStyle w:val="4"/>
        <w:jc w:val="both"/>
        <w:rPr>
          <w:rFonts w:ascii="仿宋" w:hAnsi="仿宋" w:eastAsia="仿宋" w:cs="仿宋"/>
        </w:rPr>
      </w:pPr>
      <w:bookmarkStart w:id="133" w:name="_Toc403653404"/>
      <w:bookmarkStart w:id="134" w:name="_Toc397340319"/>
      <w:bookmarkStart w:id="135" w:name="_Toc393880466"/>
      <w:bookmarkStart w:id="136" w:name="_Toc394663056"/>
      <w:r>
        <w:rPr>
          <w:rFonts w:hint="eastAsia" w:ascii="仿宋" w:hAnsi="仿宋" w:eastAsia="仿宋" w:cs="仿宋"/>
        </w:rPr>
        <w:t>3.7 投标文件的编制</w:t>
      </w:r>
      <w:bookmarkEnd w:id="133"/>
      <w:bookmarkEnd w:id="134"/>
      <w:bookmarkEnd w:id="135"/>
      <w:bookmarkEnd w:id="136"/>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3.7.1 投标文件应按第八章“投标文件格式”进行编写，如有必要，可以增加附页（所增加的附页与投标文件正文页码需连续），作为投标文件的组成部分。其中，投标函附录在满足竞争性磋商文件实质性要求的基础上，可以提出比竞争性磋商文件要求更有利于招标人的承诺。</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3.7.2 投标文件应当对竞争性磋商文件有关工期、投标有效期、质量要求、技术标准和要求、招标范围等实质性内容作出响应。</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3.7.3 投标文件应用不褪色的材料书写或打印，并由投标人的法定代表人或其委托代理人签字或盖单位章。委托代理人签字的，投标文件应附法定代表人签署的授权委托书。投标文件应尽量避免涂改、行间插字或删除。如果出现上述情况，改动之处应加盖单位章或由投标人的法定代表人或其授权的代理人签字确认。签字或盖章的具体要求见投标人须知前附表。</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3.7.4 投标文件正本一份, 副本份数见投标人须知前附表。正本和副本的封面上应清楚地标记“正本”或“副本”的字样。当副本和正本不一致时，以正本为准。</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3.7.5 投标文件的正本与副本应分别装订成册，并编制目录及页码，具体装订要求见投标人须知前附表规定。</w:t>
      </w:r>
    </w:p>
    <w:p>
      <w:pPr>
        <w:pStyle w:val="3"/>
        <w:spacing w:before="120" w:after="120" w:line="240" w:lineRule="auto"/>
        <w:ind w:left="1" w:hanging="1"/>
        <w:rPr>
          <w:rFonts w:ascii="仿宋" w:hAnsi="仿宋" w:eastAsia="仿宋" w:cs="仿宋"/>
          <w:kern w:val="0"/>
        </w:rPr>
      </w:pPr>
      <w:bookmarkStart w:id="137" w:name="_Toc397340320"/>
      <w:bookmarkStart w:id="138" w:name="_Toc416794913"/>
      <w:bookmarkStart w:id="139" w:name="_Toc393880467"/>
      <w:bookmarkStart w:id="140" w:name="_Toc394663057"/>
      <w:bookmarkStart w:id="141" w:name="_Toc417315709"/>
      <w:bookmarkStart w:id="142" w:name="_Toc405275571"/>
      <w:bookmarkStart w:id="143" w:name="_Toc397335209"/>
      <w:bookmarkStart w:id="144" w:name="_Toc403653405"/>
      <w:bookmarkStart w:id="145" w:name="_Toc515633197"/>
      <w:bookmarkStart w:id="146" w:name="_Toc17313"/>
      <w:bookmarkStart w:id="147" w:name="_Toc394674526"/>
      <w:bookmarkStart w:id="148" w:name="_Toc417315722"/>
      <w:bookmarkStart w:id="149" w:name="_Toc393880503"/>
      <w:bookmarkStart w:id="150" w:name="_Toc394663094"/>
      <w:bookmarkStart w:id="151" w:name="_Toc396133315"/>
      <w:bookmarkStart w:id="152" w:name="_Toc416794926"/>
      <w:r>
        <w:rPr>
          <w:rFonts w:hint="eastAsia" w:ascii="仿宋" w:hAnsi="仿宋" w:eastAsia="仿宋" w:cs="仿宋"/>
          <w:kern w:val="0"/>
        </w:rPr>
        <w:t>4. 投标</w:t>
      </w:r>
      <w:bookmarkEnd w:id="137"/>
      <w:bookmarkEnd w:id="138"/>
      <w:bookmarkEnd w:id="139"/>
      <w:bookmarkEnd w:id="140"/>
      <w:bookmarkEnd w:id="141"/>
      <w:bookmarkEnd w:id="142"/>
      <w:bookmarkEnd w:id="143"/>
      <w:bookmarkEnd w:id="144"/>
      <w:bookmarkEnd w:id="145"/>
      <w:bookmarkEnd w:id="146"/>
    </w:p>
    <w:p>
      <w:pPr>
        <w:pStyle w:val="4"/>
        <w:jc w:val="both"/>
        <w:rPr>
          <w:rFonts w:ascii="仿宋" w:hAnsi="仿宋" w:eastAsia="仿宋" w:cs="仿宋"/>
        </w:rPr>
      </w:pPr>
      <w:bookmarkStart w:id="153" w:name="_Toc393880468"/>
      <w:bookmarkStart w:id="154" w:name="_Toc397340322"/>
      <w:bookmarkStart w:id="155" w:name="_Toc394663058"/>
      <w:bookmarkStart w:id="156" w:name="_Toc403653407"/>
      <w:r>
        <w:rPr>
          <w:rFonts w:hint="eastAsia" w:ascii="仿宋" w:hAnsi="仿宋" w:eastAsia="仿宋" w:cs="仿宋"/>
        </w:rPr>
        <w:t>4.1投标文件的密封和标记</w:t>
      </w:r>
      <w:bookmarkEnd w:id="153"/>
      <w:bookmarkEnd w:id="154"/>
      <w:bookmarkEnd w:id="155"/>
      <w:bookmarkEnd w:id="156"/>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4.1.1 投标文件的正本与副本应分开包装，加贴封条，并在封套的封口处加盖投标人单位章。</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4.1.2 投标文件的封套上应清楚地标记“正本”或“副本”字样，封套上应写明的其他内容见投标人须知前附表。</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4.1.3 未按本章第4.2.1 项或第4.2.2项要求密封和加写标记的投标文件，招标人不予受理。</w:t>
      </w:r>
    </w:p>
    <w:p>
      <w:pPr>
        <w:pStyle w:val="4"/>
        <w:jc w:val="both"/>
        <w:rPr>
          <w:rFonts w:ascii="仿宋" w:hAnsi="仿宋" w:eastAsia="仿宋" w:cs="仿宋"/>
        </w:rPr>
      </w:pPr>
      <w:bookmarkStart w:id="157" w:name="_Toc393880469"/>
      <w:bookmarkStart w:id="158" w:name="_Toc394663059"/>
      <w:bookmarkStart w:id="159" w:name="_Toc397340323"/>
      <w:bookmarkStart w:id="160" w:name="_Toc403653408"/>
      <w:r>
        <w:rPr>
          <w:rFonts w:hint="eastAsia" w:ascii="仿宋" w:hAnsi="仿宋" w:eastAsia="仿宋" w:cs="仿宋"/>
        </w:rPr>
        <w:t>4.2投标文件的递交</w:t>
      </w:r>
      <w:bookmarkEnd w:id="157"/>
      <w:bookmarkEnd w:id="158"/>
      <w:bookmarkEnd w:id="159"/>
      <w:bookmarkEnd w:id="160"/>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4.2.1 投标人应在投标须知前附表第2.2.2 项规定的投标截止时间前递交投标文件。</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4.2.2 投标人递交投标文件的地点：见投标人须知前附表。</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4.2.3 除投标人须知前附表另有规定外，投标人所递交的投标文件不予退还。</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4.2.4 招标人收到投标文件后，双方签字确认。</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4.2.5 逾期送达的或者未送达指定地点的投标文件，招标人不予受理。</w:t>
      </w:r>
    </w:p>
    <w:p>
      <w:pPr>
        <w:pStyle w:val="4"/>
        <w:jc w:val="both"/>
        <w:rPr>
          <w:rFonts w:ascii="仿宋" w:hAnsi="仿宋" w:eastAsia="仿宋" w:cs="仿宋"/>
        </w:rPr>
      </w:pPr>
      <w:bookmarkStart w:id="161" w:name="_Toc403653409"/>
      <w:bookmarkStart w:id="162" w:name="_Toc393880470"/>
      <w:bookmarkStart w:id="163" w:name="_Toc397340324"/>
      <w:bookmarkStart w:id="164" w:name="_Toc394663060"/>
      <w:r>
        <w:rPr>
          <w:rFonts w:hint="eastAsia" w:ascii="仿宋" w:hAnsi="仿宋" w:eastAsia="仿宋" w:cs="仿宋"/>
        </w:rPr>
        <w:t>4.3投标文件的修改与撤回</w:t>
      </w:r>
      <w:bookmarkEnd w:id="161"/>
      <w:bookmarkEnd w:id="162"/>
      <w:bookmarkEnd w:id="163"/>
      <w:bookmarkEnd w:id="164"/>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4.3.1 在投标须知前附表第2.2.2项规定的投标截止时间前，投标人可以修改或撤回已递交的投标文件，但应以书面形式通知招标人。</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4.3.2 投标人修改或撤回已递交投标文件的书面通知应按照本章第3.7.3项的要求签字并盖章。招标人收到书面通知后，向投标人出具签收凭证。</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4.3.3 修改的内容为投标文件的组成部分。修改的投标文件应按照本章第3条、第4条规定进行编制、密封、标记和递交，并标明“修改”字样。</w:t>
      </w:r>
    </w:p>
    <w:p>
      <w:pPr>
        <w:pStyle w:val="3"/>
        <w:spacing w:before="120" w:after="120" w:line="240" w:lineRule="auto"/>
        <w:ind w:left="1" w:hanging="1"/>
        <w:rPr>
          <w:rFonts w:ascii="仿宋" w:hAnsi="仿宋" w:eastAsia="仿宋" w:cs="仿宋"/>
          <w:kern w:val="0"/>
        </w:rPr>
      </w:pPr>
      <w:bookmarkStart w:id="165" w:name="_Toc397335210"/>
      <w:bookmarkStart w:id="166" w:name="_Toc397340327"/>
      <w:bookmarkStart w:id="167" w:name="_Toc405275572"/>
      <w:bookmarkStart w:id="168" w:name="_Toc21136"/>
      <w:bookmarkStart w:id="169" w:name="_Toc417315710"/>
      <w:bookmarkStart w:id="170" w:name="_Toc416794914"/>
      <w:bookmarkStart w:id="171" w:name="_Toc515633198"/>
      <w:bookmarkStart w:id="172" w:name="_Toc403653412"/>
      <w:bookmarkStart w:id="173" w:name="_Toc393880471"/>
      <w:bookmarkStart w:id="174" w:name="_Toc394663061"/>
      <w:r>
        <w:rPr>
          <w:rFonts w:hint="eastAsia" w:ascii="仿宋" w:hAnsi="仿宋" w:eastAsia="仿宋" w:cs="仿宋"/>
          <w:kern w:val="0"/>
        </w:rPr>
        <w:t xml:space="preserve">5. </w:t>
      </w:r>
      <w:bookmarkEnd w:id="165"/>
      <w:bookmarkEnd w:id="166"/>
      <w:bookmarkEnd w:id="167"/>
      <w:bookmarkEnd w:id="168"/>
      <w:bookmarkEnd w:id="169"/>
      <w:bookmarkEnd w:id="170"/>
      <w:bookmarkEnd w:id="171"/>
      <w:bookmarkEnd w:id="172"/>
      <w:bookmarkEnd w:id="173"/>
      <w:bookmarkEnd w:id="174"/>
      <w:r>
        <w:rPr>
          <w:rFonts w:hint="eastAsia" w:ascii="仿宋" w:hAnsi="仿宋" w:eastAsia="仿宋" w:cs="仿宋"/>
          <w:kern w:val="0"/>
        </w:rPr>
        <w:t>磋商程序</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5</w:t>
      </w:r>
      <w:r>
        <w:rPr>
          <w:rFonts w:ascii="仿宋" w:hAnsi="仿宋" w:eastAsia="仿宋" w:cs="仿宋"/>
          <w:kern w:val="0"/>
          <w:sz w:val="23"/>
          <w:szCs w:val="23"/>
        </w:rPr>
        <w:t>.1 在供应商递交响应文件截止时间结束后，采购代理机构组织磋商小组对递交响应文件的供应商进行资格性审查和符合性审查，确定邀请参加磋商的供应商名单。</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ascii="仿宋" w:hAnsi="仿宋" w:eastAsia="仿宋" w:cs="仿宋"/>
          <w:kern w:val="0"/>
          <w:sz w:val="23"/>
          <w:szCs w:val="23"/>
        </w:rPr>
        <w:t>确定参加磋商的供应商数量采用合格制，即磋商小组对各供应商资格性审查和符合性审查后，凡符合本竞争性磋商文件规定资格条件的，均进入参加磋商的供应商名单。</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ascii="仿宋" w:hAnsi="仿宋" w:eastAsia="仿宋" w:cs="仿宋"/>
          <w:kern w:val="0"/>
          <w:sz w:val="23"/>
          <w:szCs w:val="23"/>
        </w:rPr>
        <w:t>磋商小组资格性审查和符合性审查结束后，向采购代理机构出具资格性审查和符合性审查报告，确定参加磋商的供应商名单。没有通过资格性审查和符合性审查的供应商，磋商小组应在资格性审查和符合性审查报告中说明原因。</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5</w:t>
      </w:r>
      <w:r>
        <w:rPr>
          <w:rFonts w:ascii="仿宋" w:hAnsi="仿宋" w:eastAsia="仿宋" w:cs="仿宋"/>
          <w:kern w:val="0"/>
          <w:sz w:val="23"/>
          <w:szCs w:val="23"/>
        </w:rPr>
        <w:t>.2 采购代理机构收到磋商小组出具的资格性审查和符合性审查报告后，在磋商结果公示中向社会公布。</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5</w:t>
      </w:r>
      <w:r>
        <w:rPr>
          <w:rFonts w:ascii="仿宋" w:hAnsi="仿宋" w:eastAsia="仿宋" w:cs="仿宋"/>
          <w:kern w:val="0"/>
          <w:sz w:val="23"/>
          <w:szCs w:val="23"/>
        </w:rPr>
        <w:t>.3 通过资格性审查和符合性审查的供应商不足三家的，本次竞争性磋商采购活动终止。</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5</w:t>
      </w:r>
      <w:r>
        <w:rPr>
          <w:rFonts w:ascii="仿宋" w:hAnsi="仿宋" w:eastAsia="仿宋" w:cs="仿宋"/>
          <w:kern w:val="0"/>
          <w:sz w:val="23"/>
          <w:szCs w:val="23"/>
        </w:rPr>
        <w:t>.4 采购代理机构组织磋商小组成员按磋商文件规定集中与通过资格性审查和符合性审查的供应商分别进行磋商。</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5</w:t>
      </w:r>
      <w:r>
        <w:rPr>
          <w:rFonts w:ascii="仿宋" w:hAnsi="仿宋" w:eastAsia="仿宋" w:cs="仿宋"/>
          <w:kern w:val="0"/>
          <w:sz w:val="23"/>
          <w:szCs w:val="23"/>
        </w:rPr>
        <w:t>.5 磋商过程中，磋商小组可以根据磋商情况调整磋商轮次。磋商小组经采购单位代表确认后，可以根据磋商情况实质性变动技术、服务、商务要求及合同草案条款，并将变更的内容及时以书面形式通知所有参加磋商的供应商，变动通知为本次磋商文件的有效组成部分。</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5</w:t>
      </w:r>
      <w:r>
        <w:rPr>
          <w:rFonts w:ascii="仿宋" w:hAnsi="仿宋" w:eastAsia="仿宋" w:cs="仿宋"/>
          <w:kern w:val="0"/>
          <w:sz w:val="23"/>
          <w:szCs w:val="23"/>
        </w:rPr>
        <w:t>.6 磋商过程中，供应商可以根据磋商情况变更其响应文件，并将变更内容形成书面材料送磋商小组。变更内容应作为响应文件的一部分。</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ascii="仿宋" w:hAnsi="仿宋" w:eastAsia="仿宋" w:cs="仿宋"/>
          <w:kern w:val="0"/>
          <w:sz w:val="23"/>
          <w:szCs w:val="23"/>
        </w:rPr>
        <w:t>供应商书面材料应当签字确认，否则无效。供应商为法人的，应当由其法定代表人或者代理人签字确认。</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5</w:t>
      </w:r>
      <w:r>
        <w:rPr>
          <w:rFonts w:ascii="仿宋" w:hAnsi="仿宋" w:eastAsia="仿宋" w:cs="仿宋"/>
          <w:kern w:val="0"/>
          <w:sz w:val="23"/>
          <w:szCs w:val="23"/>
        </w:rPr>
        <w:t>.7磋商过程中，磋商小组获得采购单位同意（由采购单位代表签字确认）后，可以根据磋商文件和磋商情况实质性变动磋商文件中的技术、服务、商务要求以及合同草案条款，但不得变动磋商文件中的其他内容；对磋商文件作出的实质性变动是磋商文件的有效组成部分，磋商小组应当及时以书面形式同时通知所有参加磋商的供应商。</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ascii="仿宋" w:hAnsi="仿宋" w:eastAsia="仿宋" w:cs="仿宋"/>
          <w:kern w:val="0"/>
          <w:sz w:val="23"/>
          <w:szCs w:val="23"/>
        </w:rPr>
        <w:t>磋商过程中，供应商可以根据磋商情况变更其响应文件，并将变更内容形成书面材料送磋商小组；变更内容作为响应文件的一部分。供应商书面材料应当签字确认，否则无效。</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5</w:t>
      </w:r>
      <w:r>
        <w:rPr>
          <w:rFonts w:ascii="仿宋" w:hAnsi="仿宋" w:eastAsia="仿宋" w:cs="仿宋"/>
          <w:kern w:val="0"/>
          <w:sz w:val="23"/>
          <w:szCs w:val="23"/>
        </w:rPr>
        <w:t>.8磋商达到供应商响应文件符合采购需求、质量和服务要求的前提下，磋商小组应要求供应商进行最后报价；供应商响应文件满足或者高于磋商小组规定的采购项目最低要求时，即视同供应商响应文件符合采购需求、质量和服务相等。</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5</w:t>
      </w:r>
      <w:r>
        <w:rPr>
          <w:rFonts w:ascii="仿宋" w:hAnsi="仿宋" w:eastAsia="仿宋" w:cs="仿宋"/>
          <w:kern w:val="0"/>
          <w:sz w:val="23"/>
          <w:szCs w:val="23"/>
        </w:rPr>
        <w:t>.9磋商小组经过三轮以上磋商后，供应商的响应文件仍然不能满足磋商文件规定的采购项目最低要求的，或者磋商过程中，磋商小组发现或者知晓供应商存在违法、违纪行为的，磋商小组应当将该供应商淘汰，不允许其参加最后报价。</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ascii="仿宋" w:hAnsi="仿宋" w:eastAsia="仿宋" w:cs="仿宋"/>
          <w:kern w:val="0"/>
          <w:sz w:val="23"/>
          <w:szCs w:val="23"/>
        </w:rPr>
        <w:t>磋商小组淘汰供应商的，应当通知该供应商，并说明理由。</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5</w:t>
      </w:r>
      <w:r>
        <w:rPr>
          <w:rFonts w:ascii="仿宋" w:hAnsi="仿宋" w:eastAsia="仿宋" w:cs="仿宋"/>
          <w:kern w:val="0"/>
          <w:sz w:val="23"/>
          <w:szCs w:val="23"/>
        </w:rPr>
        <w:t>.10最终报价</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ascii="仿宋" w:hAnsi="仿宋" w:eastAsia="仿宋" w:cs="仿宋"/>
          <w:kern w:val="0"/>
          <w:sz w:val="23"/>
          <w:szCs w:val="23"/>
        </w:rPr>
        <w:t>（1）磋商结束后，磋商小组应当要求不少于三家的供应商在规定时间内提交最终报价，最终报价是供应商响应文件的有效组成部分。</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ascii="仿宋" w:hAnsi="仿宋" w:eastAsia="仿宋" w:cs="仿宋"/>
          <w:kern w:val="0"/>
          <w:sz w:val="23"/>
          <w:szCs w:val="23"/>
        </w:rPr>
        <w:t>（2）最终报价由供应商填写“最终报价表”，经法定代表人或其授权代表签字后密封递交给磋商小组。有效报价应符合下列条件：</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ascii="仿宋" w:hAnsi="仿宋" w:eastAsia="仿宋" w:cs="仿宋"/>
          <w:kern w:val="0"/>
          <w:sz w:val="23"/>
          <w:szCs w:val="23"/>
        </w:rPr>
        <w:t>a、供应商所提供的最后报价是在规定的时间内提交；</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ascii="仿宋" w:hAnsi="仿宋" w:eastAsia="仿宋" w:cs="仿宋"/>
          <w:kern w:val="0"/>
          <w:sz w:val="23"/>
          <w:szCs w:val="23"/>
        </w:rPr>
        <w:t>b、供应商的最终报价具有法定代表人或其授权代表签字；</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ascii="仿宋" w:hAnsi="仿宋" w:eastAsia="仿宋" w:cs="仿宋"/>
          <w:kern w:val="0"/>
          <w:sz w:val="23"/>
          <w:szCs w:val="23"/>
        </w:rPr>
        <w:t>c、供应商的最终报价符合磋商文件第四章的要求；</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ascii="仿宋" w:hAnsi="仿宋" w:eastAsia="仿宋" w:cs="仿宋"/>
          <w:kern w:val="0"/>
          <w:sz w:val="23"/>
          <w:szCs w:val="23"/>
        </w:rPr>
        <w:t>d、最终报价表一旦递交后，供应商不得以任何理由撤回。</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ascii="仿宋" w:hAnsi="仿宋" w:eastAsia="仿宋" w:cs="仿宋"/>
          <w:kern w:val="0"/>
          <w:sz w:val="23"/>
          <w:szCs w:val="23"/>
        </w:rPr>
        <w:t>（3）供应商报价结束后，磋商小组应当对提交最终报价供应商的响应文件和最后报价进行综合评分。</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ascii="仿宋" w:hAnsi="仿宋" w:eastAsia="仿宋" w:cs="仿宋"/>
          <w:kern w:val="0"/>
          <w:sz w:val="23"/>
          <w:szCs w:val="23"/>
        </w:rPr>
        <w:t>3.11 在磋商中，磋商的任何一方不得透露与磋商有关的其他供应商的技术资料、价格和其他信息。</w:t>
      </w:r>
    </w:p>
    <w:p>
      <w:pPr>
        <w:pStyle w:val="3"/>
        <w:spacing w:before="120" w:after="120" w:line="240" w:lineRule="auto"/>
        <w:rPr>
          <w:rFonts w:ascii="仿宋" w:hAnsi="仿宋" w:eastAsia="仿宋" w:cs="仿宋"/>
          <w:kern w:val="0"/>
        </w:rPr>
      </w:pPr>
      <w:bookmarkStart w:id="175" w:name="_Toc417315712"/>
      <w:bookmarkStart w:id="176" w:name="_Toc397340334"/>
      <w:bookmarkStart w:id="177" w:name="_Toc393880478"/>
      <w:bookmarkStart w:id="178" w:name="_Toc515633200"/>
      <w:bookmarkStart w:id="179" w:name="_Toc416794916"/>
      <w:bookmarkStart w:id="180" w:name="_Toc394663068"/>
      <w:bookmarkStart w:id="181" w:name="_Toc285"/>
      <w:bookmarkStart w:id="182" w:name="_Toc405275574"/>
      <w:bookmarkStart w:id="183" w:name="_Toc403653419"/>
      <w:bookmarkStart w:id="184" w:name="_Toc397335212"/>
      <w:r>
        <w:rPr>
          <w:rFonts w:hint="eastAsia" w:ascii="仿宋" w:hAnsi="仿宋" w:eastAsia="仿宋" w:cs="仿宋"/>
          <w:kern w:val="0"/>
        </w:rPr>
        <w:t>6. 合同授予</w:t>
      </w:r>
      <w:bookmarkEnd w:id="175"/>
      <w:bookmarkEnd w:id="176"/>
      <w:bookmarkEnd w:id="177"/>
      <w:bookmarkEnd w:id="178"/>
      <w:bookmarkEnd w:id="179"/>
      <w:bookmarkEnd w:id="180"/>
      <w:bookmarkEnd w:id="181"/>
      <w:bookmarkEnd w:id="182"/>
      <w:bookmarkEnd w:id="183"/>
      <w:bookmarkEnd w:id="184"/>
    </w:p>
    <w:p>
      <w:pPr>
        <w:pStyle w:val="4"/>
        <w:jc w:val="both"/>
        <w:rPr>
          <w:rFonts w:ascii="仿宋" w:hAnsi="仿宋" w:eastAsia="仿宋" w:cs="仿宋"/>
        </w:rPr>
      </w:pPr>
      <w:bookmarkStart w:id="185" w:name="_Toc393880479"/>
      <w:bookmarkStart w:id="186" w:name="_Toc403653420"/>
      <w:bookmarkStart w:id="187" w:name="_Toc397340335"/>
      <w:bookmarkStart w:id="188" w:name="_Toc394663069"/>
      <w:r>
        <w:rPr>
          <w:rFonts w:hint="eastAsia" w:ascii="仿宋" w:hAnsi="仿宋" w:eastAsia="仿宋" w:cs="仿宋"/>
        </w:rPr>
        <w:t>6.1 定标方式</w:t>
      </w:r>
      <w:bookmarkEnd w:id="185"/>
      <w:bookmarkEnd w:id="186"/>
      <w:bookmarkEnd w:id="187"/>
      <w:bookmarkEnd w:id="188"/>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除投标人须知前附表规定评标委员会直接确定中标人外，招标人依据评标委员会推荐的中标候选人确定中标人，评标委员会推荐中标候选人的人数见投标人须知前附表。</w:t>
      </w:r>
    </w:p>
    <w:p>
      <w:pPr>
        <w:pStyle w:val="4"/>
        <w:jc w:val="both"/>
        <w:rPr>
          <w:rFonts w:ascii="仿宋" w:hAnsi="仿宋" w:eastAsia="仿宋" w:cs="仿宋"/>
        </w:rPr>
      </w:pPr>
      <w:bookmarkStart w:id="189" w:name="_Toc403653421"/>
      <w:bookmarkStart w:id="190" w:name="_Toc397340336"/>
      <w:bookmarkStart w:id="191" w:name="_Toc393880480"/>
      <w:bookmarkStart w:id="192" w:name="_Toc394663070"/>
      <w:r>
        <w:rPr>
          <w:rFonts w:hint="eastAsia" w:ascii="仿宋" w:hAnsi="仿宋" w:eastAsia="仿宋" w:cs="仿宋"/>
        </w:rPr>
        <w:t>6.2 中标通知</w:t>
      </w:r>
      <w:bookmarkEnd w:id="189"/>
      <w:bookmarkEnd w:id="190"/>
      <w:bookmarkEnd w:id="191"/>
      <w:bookmarkEnd w:id="192"/>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在本章第3.3 款规定的投标有效期内，招标人以书面形式向中标人发出中标通知书，同时将中标结果公示在网上。</w:t>
      </w:r>
    </w:p>
    <w:p>
      <w:pPr>
        <w:pStyle w:val="4"/>
        <w:jc w:val="both"/>
        <w:rPr>
          <w:rFonts w:ascii="仿宋" w:hAnsi="仿宋" w:eastAsia="仿宋" w:cs="仿宋"/>
        </w:rPr>
      </w:pPr>
      <w:bookmarkStart w:id="193" w:name="_Toc393880481"/>
      <w:bookmarkStart w:id="194" w:name="_Toc403653422"/>
      <w:bookmarkStart w:id="195" w:name="_Toc394663071"/>
      <w:bookmarkStart w:id="196" w:name="_Toc397340337"/>
      <w:r>
        <w:rPr>
          <w:rFonts w:hint="eastAsia" w:ascii="仿宋" w:hAnsi="仿宋" w:eastAsia="仿宋" w:cs="仿宋"/>
        </w:rPr>
        <w:t>6.3 履约担保</w:t>
      </w:r>
      <w:bookmarkEnd w:id="193"/>
      <w:bookmarkEnd w:id="194"/>
      <w:bookmarkEnd w:id="195"/>
      <w:bookmarkEnd w:id="196"/>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6.3.1 在签订合同前，中标人应按投标人须知前附表规定的金额、担保形式和竞争性磋商文件第四章 “合同条款及格式”专用合同条款3.7条规定的履约担保格式向招标人提交履约担保。联合体中标的，其履约担保由牵头人递交，并应符合投标人须知前附表规定的金额、担保形式和竞争性磋商文件第四章及第五章“合同条款及格式”规定的履约担保格式要求。</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6.3.2 中标人不能按本章第7.3.1 项要求提交履约担保的，视为放弃中标，其投标保证金不予退还，给招标人造成的损失超过投标保证金数额的，中标人还应当对超过部分予以赔偿。</w:t>
      </w:r>
    </w:p>
    <w:p>
      <w:pPr>
        <w:pStyle w:val="4"/>
        <w:jc w:val="both"/>
        <w:rPr>
          <w:rFonts w:ascii="仿宋" w:hAnsi="仿宋" w:eastAsia="仿宋" w:cs="仿宋"/>
        </w:rPr>
      </w:pPr>
      <w:bookmarkStart w:id="197" w:name="_Toc403653423"/>
      <w:bookmarkStart w:id="198" w:name="_Toc397340338"/>
      <w:bookmarkStart w:id="199" w:name="_Toc393880482"/>
      <w:bookmarkStart w:id="200" w:name="_Toc394663072"/>
      <w:r>
        <w:rPr>
          <w:rFonts w:hint="eastAsia" w:ascii="仿宋" w:hAnsi="仿宋" w:eastAsia="仿宋" w:cs="仿宋"/>
        </w:rPr>
        <w:t>6.4 签订合同</w:t>
      </w:r>
      <w:bookmarkEnd w:id="197"/>
      <w:bookmarkEnd w:id="198"/>
      <w:bookmarkEnd w:id="199"/>
      <w:bookmarkEnd w:id="200"/>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6.4.1 招标人和中标人应当自中标通知书发出之日起30天内，根据竞争性磋商文件和中标人的投标文件订立书面合同。中标人无正当理由拒签合同的，招标人取消其中标资格，其投标保证金不予退还；给招标人造成的损失超过投标保证金数额的，中标人还应当对超过部分予以赔偿。</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6.4.2 发出中标通知书后，招标人无正当理由拒签合同的，招标人向中标人退还投标保证金；给中标人造成损失的，还应当赔偿损失。</w:t>
      </w:r>
    </w:p>
    <w:p>
      <w:pPr>
        <w:pStyle w:val="3"/>
        <w:spacing w:before="120" w:after="120" w:line="240" w:lineRule="auto"/>
        <w:rPr>
          <w:rFonts w:ascii="仿宋" w:hAnsi="仿宋" w:eastAsia="仿宋" w:cs="仿宋"/>
          <w:kern w:val="0"/>
        </w:rPr>
      </w:pPr>
      <w:bookmarkStart w:id="201" w:name="_Toc416794917"/>
      <w:bookmarkStart w:id="202" w:name="_Toc394663073"/>
      <w:bookmarkStart w:id="203" w:name="_Toc403653424"/>
      <w:bookmarkStart w:id="204" w:name="_Toc393880483"/>
      <w:bookmarkStart w:id="205" w:name="_Toc397335213"/>
      <w:bookmarkStart w:id="206" w:name="_Toc397340339"/>
      <w:bookmarkStart w:id="207" w:name="_Toc15641"/>
      <w:bookmarkStart w:id="208" w:name="_Toc405275575"/>
      <w:bookmarkStart w:id="209" w:name="_Toc515633201"/>
      <w:bookmarkStart w:id="210" w:name="_Toc417315713"/>
      <w:r>
        <w:rPr>
          <w:rFonts w:hint="eastAsia" w:ascii="仿宋" w:hAnsi="仿宋" w:eastAsia="仿宋" w:cs="仿宋"/>
          <w:kern w:val="0"/>
        </w:rPr>
        <w:t>7. 重新招标和不再招标</w:t>
      </w:r>
      <w:bookmarkEnd w:id="201"/>
      <w:bookmarkEnd w:id="202"/>
      <w:bookmarkEnd w:id="203"/>
      <w:bookmarkEnd w:id="204"/>
      <w:bookmarkEnd w:id="205"/>
      <w:bookmarkEnd w:id="206"/>
      <w:bookmarkEnd w:id="207"/>
      <w:bookmarkEnd w:id="208"/>
      <w:bookmarkEnd w:id="209"/>
      <w:bookmarkEnd w:id="210"/>
    </w:p>
    <w:p>
      <w:pPr>
        <w:pStyle w:val="4"/>
        <w:jc w:val="both"/>
        <w:rPr>
          <w:rFonts w:ascii="仿宋" w:hAnsi="仿宋" w:eastAsia="仿宋" w:cs="仿宋"/>
        </w:rPr>
      </w:pPr>
      <w:bookmarkStart w:id="211" w:name="_Toc397340340"/>
      <w:bookmarkStart w:id="212" w:name="_Toc393880484"/>
      <w:bookmarkStart w:id="213" w:name="_Toc403653425"/>
      <w:bookmarkStart w:id="214" w:name="_Toc394663074"/>
      <w:r>
        <w:rPr>
          <w:rFonts w:hint="eastAsia" w:ascii="仿宋" w:hAnsi="仿宋" w:eastAsia="仿宋" w:cs="仿宋"/>
        </w:rPr>
        <w:t>7.1 重新招标</w:t>
      </w:r>
      <w:bookmarkEnd w:id="211"/>
      <w:bookmarkEnd w:id="212"/>
      <w:bookmarkEnd w:id="213"/>
      <w:bookmarkEnd w:id="214"/>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有下列情形之一的，招标人将重新招标：</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（1）投标截止时间止，投标人少于3个的；</w:t>
      </w:r>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（2）经评标委员会评审后否决所有投标的。</w:t>
      </w:r>
    </w:p>
    <w:p>
      <w:pPr>
        <w:pStyle w:val="4"/>
        <w:jc w:val="both"/>
        <w:rPr>
          <w:rFonts w:ascii="仿宋" w:hAnsi="仿宋" w:eastAsia="仿宋" w:cs="仿宋"/>
        </w:rPr>
      </w:pPr>
      <w:bookmarkStart w:id="215" w:name="_Toc397340341"/>
      <w:bookmarkStart w:id="216" w:name="_Toc393880485"/>
      <w:bookmarkStart w:id="217" w:name="_Toc394663075"/>
      <w:bookmarkStart w:id="218" w:name="_Toc403653426"/>
      <w:r>
        <w:rPr>
          <w:rFonts w:hint="eastAsia" w:ascii="仿宋" w:hAnsi="仿宋" w:eastAsia="仿宋" w:cs="仿宋"/>
        </w:rPr>
        <w:t>7.2 不再招标</w:t>
      </w:r>
      <w:bookmarkEnd w:id="215"/>
      <w:bookmarkEnd w:id="216"/>
      <w:bookmarkEnd w:id="217"/>
      <w:bookmarkEnd w:id="218"/>
    </w:p>
    <w:p>
      <w:pPr>
        <w:autoSpaceDE w:val="0"/>
        <w:autoSpaceDN w:val="0"/>
        <w:adjustRightInd w:val="0"/>
        <w:spacing w:line="360"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重新招标后投标人仍少于3个或者所有投标被否决的，属于必须审批或核准的工程建设项目，经原审批或核准部门批准后不再进行招标。</w:t>
      </w:r>
    </w:p>
    <w:p>
      <w:pPr>
        <w:pStyle w:val="3"/>
        <w:spacing w:before="120" w:after="120" w:line="240" w:lineRule="auto"/>
        <w:rPr>
          <w:rFonts w:ascii="仿宋" w:hAnsi="仿宋" w:eastAsia="仿宋" w:cs="仿宋"/>
          <w:kern w:val="0"/>
        </w:rPr>
      </w:pPr>
      <w:bookmarkStart w:id="219" w:name="_Toc397340342"/>
      <w:bookmarkStart w:id="220" w:name="_Toc397335214"/>
      <w:bookmarkStart w:id="221" w:name="_Toc393880486"/>
      <w:bookmarkStart w:id="222" w:name="_Toc30813"/>
      <w:bookmarkStart w:id="223" w:name="_Toc394663076"/>
      <w:bookmarkStart w:id="224" w:name="_Toc515633202"/>
      <w:bookmarkStart w:id="225" w:name="_Toc403653427"/>
      <w:bookmarkStart w:id="226" w:name="_Toc417315714"/>
      <w:bookmarkStart w:id="227" w:name="_Toc416794918"/>
      <w:bookmarkStart w:id="228" w:name="_Toc405275576"/>
      <w:r>
        <w:rPr>
          <w:rFonts w:hint="eastAsia" w:ascii="仿宋" w:hAnsi="仿宋" w:eastAsia="仿宋" w:cs="仿宋"/>
          <w:kern w:val="0"/>
        </w:rPr>
        <w:t>8. 纪律和监督</w:t>
      </w:r>
      <w:bookmarkEnd w:id="219"/>
      <w:bookmarkEnd w:id="220"/>
      <w:bookmarkEnd w:id="221"/>
      <w:bookmarkEnd w:id="222"/>
      <w:bookmarkEnd w:id="223"/>
      <w:bookmarkEnd w:id="224"/>
      <w:bookmarkEnd w:id="225"/>
      <w:bookmarkEnd w:id="226"/>
      <w:bookmarkEnd w:id="227"/>
      <w:bookmarkEnd w:id="228"/>
    </w:p>
    <w:p>
      <w:pPr>
        <w:pStyle w:val="4"/>
        <w:jc w:val="both"/>
        <w:rPr>
          <w:rFonts w:ascii="仿宋" w:hAnsi="仿宋" w:eastAsia="仿宋" w:cs="仿宋"/>
        </w:rPr>
      </w:pPr>
      <w:bookmarkStart w:id="229" w:name="_Toc403653428"/>
      <w:bookmarkStart w:id="230" w:name="_Toc393880487"/>
      <w:bookmarkStart w:id="231" w:name="_Toc397340343"/>
      <w:bookmarkStart w:id="232" w:name="_Toc394663077"/>
      <w:r>
        <w:rPr>
          <w:rFonts w:hint="eastAsia" w:ascii="仿宋" w:hAnsi="仿宋" w:eastAsia="仿宋" w:cs="仿宋"/>
        </w:rPr>
        <w:t>8.1 对招标人的纪律要求</w:t>
      </w:r>
      <w:bookmarkEnd w:id="229"/>
      <w:bookmarkEnd w:id="230"/>
      <w:bookmarkEnd w:id="231"/>
      <w:bookmarkEnd w:id="232"/>
    </w:p>
    <w:p>
      <w:pPr>
        <w:autoSpaceDE w:val="0"/>
        <w:autoSpaceDN w:val="0"/>
        <w:adjustRightInd w:val="0"/>
        <w:spacing w:line="276"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招标人不得泄漏招标投标活动中应当保密的情况和资料，不得与投标人串通损害国家利益、社会公共利益或者他人合法权益。</w:t>
      </w:r>
    </w:p>
    <w:p>
      <w:pPr>
        <w:pStyle w:val="4"/>
        <w:jc w:val="both"/>
        <w:rPr>
          <w:rFonts w:ascii="仿宋" w:hAnsi="仿宋" w:eastAsia="仿宋" w:cs="仿宋"/>
        </w:rPr>
      </w:pPr>
      <w:bookmarkStart w:id="233" w:name="_Toc397340344"/>
      <w:bookmarkStart w:id="234" w:name="_Toc393880488"/>
      <w:bookmarkStart w:id="235" w:name="_Toc403653429"/>
      <w:bookmarkStart w:id="236" w:name="_Toc394663078"/>
      <w:r>
        <w:rPr>
          <w:rFonts w:hint="eastAsia" w:ascii="仿宋" w:hAnsi="仿宋" w:eastAsia="仿宋" w:cs="仿宋"/>
        </w:rPr>
        <w:t>8.2 对投标人的纪律要求</w:t>
      </w:r>
      <w:bookmarkEnd w:id="233"/>
      <w:bookmarkEnd w:id="234"/>
      <w:bookmarkEnd w:id="235"/>
      <w:bookmarkEnd w:id="236"/>
    </w:p>
    <w:p>
      <w:pPr>
        <w:autoSpaceDE w:val="0"/>
        <w:autoSpaceDN w:val="0"/>
        <w:adjustRightInd w:val="0"/>
        <w:spacing w:line="276"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投标人不得相互串通投标或者与招标人串通投标，不得向招标人或者评标委员会成员行贿谋取中标，不得以他人名义投标或者以其他方式弄虚作假骗取中标；投标人不得以任何方式干扰、影响评标工作。</w:t>
      </w:r>
    </w:p>
    <w:p>
      <w:pPr>
        <w:pStyle w:val="4"/>
        <w:jc w:val="both"/>
        <w:rPr>
          <w:rFonts w:ascii="仿宋" w:hAnsi="仿宋" w:eastAsia="仿宋" w:cs="仿宋"/>
        </w:rPr>
      </w:pPr>
      <w:bookmarkStart w:id="237" w:name="_Toc394663079"/>
      <w:bookmarkStart w:id="238" w:name="_Toc397340345"/>
      <w:bookmarkStart w:id="239" w:name="_Toc393880489"/>
      <w:bookmarkStart w:id="240" w:name="_Toc403653430"/>
      <w:r>
        <w:rPr>
          <w:rFonts w:hint="eastAsia" w:ascii="仿宋" w:hAnsi="仿宋" w:eastAsia="仿宋" w:cs="仿宋"/>
        </w:rPr>
        <w:t>8.3 对评标委员会成员的纪律要求</w:t>
      </w:r>
      <w:bookmarkEnd w:id="237"/>
      <w:bookmarkEnd w:id="238"/>
      <w:bookmarkEnd w:id="239"/>
      <w:bookmarkEnd w:id="240"/>
    </w:p>
    <w:p>
      <w:pPr>
        <w:autoSpaceDE w:val="0"/>
        <w:autoSpaceDN w:val="0"/>
        <w:adjustRightInd w:val="0"/>
        <w:spacing w:line="276"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评标委员会成员不得收受他人的财物或者其他好处，不得向他人透漏对投标文件的评审和比较、中标候选人的推荐情况以及评标有关的其他情况。在评标活动中，评标委员会成员不得擅离职守，影响评标程序正常进行，不得使用第三章“评标办法”没有规定的评审因素和标准进行评标。</w:t>
      </w:r>
    </w:p>
    <w:p>
      <w:pPr>
        <w:pStyle w:val="4"/>
        <w:jc w:val="both"/>
        <w:rPr>
          <w:rFonts w:ascii="仿宋" w:hAnsi="仿宋" w:eastAsia="仿宋" w:cs="仿宋"/>
        </w:rPr>
      </w:pPr>
      <w:bookmarkStart w:id="241" w:name="_Toc403653431"/>
      <w:bookmarkStart w:id="242" w:name="_Toc397340346"/>
      <w:bookmarkStart w:id="243" w:name="_Toc394663080"/>
      <w:bookmarkStart w:id="244" w:name="_Toc393880490"/>
      <w:r>
        <w:rPr>
          <w:rFonts w:hint="eastAsia" w:ascii="仿宋" w:hAnsi="仿宋" w:eastAsia="仿宋" w:cs="仿宋"/>
        </w:rPr>
        <w:t>8.4 对与评标活动有关的工作人员的纪律要求</w:t>
      </w:r>
      <w:bookmarkEnd w:id="241"/>
      <w:bookmarkEnd w:id="242"/>
      <w:bookmarkEnd w:id="243"/>
      <w:bookmarkEnd w:id="244"/>
    </w:p>
    <w:p>
      <w:pPr>
        <w:autoSpaceDE w:val="0"/>
        <w:autoSpaceDN w:val="0"/>
        <w:adjustRightInd w:val="0"/>
        <w:spacing w:line="276"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与评标活动有关的工作人员不得收受他人的财物或者其他好处，不得向他人透漏对投标文件的评审和比较、中标候选人的推荐情况以及评标有关的其他情况。在评标活动中，与评标活动有关的工作人员不得擅离职守，影响评标程序正常进行。</w:t>
      </w:r>
    </w:p>
    <w:p>
      <w:pPr>
        <w:pStyle w:val="4"/>
        <w:jc w:val="both"/>
        <w:rPr>
          <w:rFonts w:ascii="仿宋" w:hAnsi="仿宋" w:eastAsia="仿宋" w:cs="仿宋"/>
        </w:rPr>
      </w:pPr>
      <w:bookmarkStart w:id="245" w:name="_Toc397340347"/>
      <w:bookmarkStart w:id="246" w:name="_Toc394663081"/>
      <w:bookmarkStart w:id="247" w:name="_Toc403653432"/>
      <w:bookmarkStart w:id="248" w:name="_Toc393880491"/>
      <w:r>
        <w:rPr>
          <w:rFonts w:hint="eastAsia" w:ascii="仿宋" w:hAnsi="仿宋" w:eastAsia="仿宋" w:cs="仿宋"/>
        </w:rPr>
        <w:t>8.5 投诉</w:t>
      </w:r>
      <w:bookmarkEnd w:id="245"/>
      <w:bookmarkEnd w:id="246"/>
      <w:bookmarkEnd w:id="247"/>
      <w:bookmarkEnd w:id="248"/>
    </w:p>
    <w:p>
      <w:pPr>
        <w:autoSpaceDE w:val="0"/>
        <w:autoSpaceDN w:val="0"/>
        <w:adjustRightInd w:val="0"/>
        <w:spacing w:line="276" w:lineRule="auto"/>
        <w:ind w:firstLine="460" w:firstLineChars="200"/>
        <w:jc w:val="left"/>
        <w:rPr>
          <w:rFonts w:ascii="仿宋" w:hAnsi="仿宋" w:eastAsia="仿宋" w:cs="仿宋"/>
          <w:kern w:val="0"/>
          <w:sz w:val="23"/>
          <w:szCs w:val="23"/>
        </w:rPr>
      </w:pPr>
      <w:r>
        <w:rPr>
          <w:rFonts w:hint="eastAsia" w:ascii="仿宋" w:hAnsi="仿宋" w:eastAsia="仿宋" w:cs="仿宋"/>
          <w:kern w:val="0"/>
          <w:sz w:val="23"/>
          <w:szCs w:val="23"/>
        </w:rPr>
        <w:t>投标人和其他利害关系人认为本次招标活动违反法律、法规和规章规定的，有权向有关行政监督部门投诉。</w:t>
      </w:r>
    </w:p>
    <w:p>
      <w:pPr>
        <w:pStyle w:val="3"/>
        <w:spacing w:before="120" w:after="120" w:line="240" w:lineRule="auto"/>
        <w:rPr>
          <w:rFonts w:ascii="仿宋" w:hAnsi="仿宋" w:eastAsia="仿宋" w:cs="仿宋"/>
          <w:kern w:val="0"/>
        </w:rPr>
      </w:pPr>
      <w:bookmarkStart w:id="249" w:name="_Toc393880492"/>
      <w:bookmarkStart w:id="250" w:name="_Toc397335215"/>
      <w:bookmarkStart w:id="251" w:name="_Toc23391"/>
      <w:bookmarkStart w:id="252" w:name="_Toc416794919"/>
      <w:bookmarkStart w:id="253" w:name="_Toc397340348"/>
      <w:bookmarkStart w:id="254" w:name="_Toc515633203"/>
      <w:bookmarkStart w:id="255" w:name="_Toc394663082"/>
      <w:bookmarkStart w:id="256" w:name="_Toc405275577"/>
      <w:bookmarkStart w:id="257" w:name="_Toc417315715"/>
      <w:bookmarkStart w:id="258" w:name="_Toc403653433"/>
      <w:r>
        <w:rPr>
          <w:rFonts w:hint="eastAsia" w:ascii="仿宋" w:hAnsi="仿宋" w:eastAsia="仿宋" w:cs="仿宋"/>
          <w:kern w:val="0"/>
        </w:rPr>
        <w:t>9. 需要补充的其他内容</w:t>
      </w:r>
      <w:bookmarkEnd w:id="249"/>
      <w:bookmarkEnd w:id="250"/>
      <w:bookmarkEnd w:id="251"/>
      <w:bookmarkEnd w:id="252"/>
      <w:bookmarkEnd w:id="253"/>
      <w:bookmarkEnd w:id="254"/>
      <w:bookmarkEnd w:id="255"/>
      <w:bookmarkEnd w:id="256"/>
      <w:bookmarkEnd w:id="257"/>
      <w:bookmarkEnd w:id="258"/>
    </w:p>
    <w:p>
      <w:pPr>
        <w:autoSpaceDE w:val="0"/>
        <w:autoSpaceDN w:val="0"/>
        <w:adjustRightInd w:val="0"/>
        <w:spacing w:line="360" w:lineRule="auto"/>
        <w:ind w:firstLine="460" w:firstLineChars="200"/>
        <w:jc w:val="center"/>
        <w:rPr>
          <w:rFonts w:ascii="仿宋" w:hAnsi="仿宋" w:eastAsia="仿宋" w:cs="仿宋"/>
          <w:kern w:val="0"/>
          <w:sz w:val="23"/>
          <w:szCs w:val="23"/>
        </w:rPr>
      </w:pPr>
      <w:r>
        <w:rPr>
          <w:rFonts w:hint="eastAsia" w:ascii="仿宋" w:hAnsi="仿宋" w:eastAsia="仿宋" w:cs="仿宋"/>
          <w:kern w:val="0"/>
          <w:sz w:val="23"/>
          <w:szCs w:val="23"/>
        </w:rPr>
        <w:t>需要补充的其他内容：见投标人须知前附表。</w:t>
      </w:r>
      <w:r>
        <w:rPr>
          <w:rFonts w:hint="eastAsia" w:ascii="仿宋" w:hAnsi="仿宋" w:eastAsia="仿宋" w:cs="仿宋"/>
          <w:kern w:val="0"/>
          <w:sz w:val="22"/>
          <w:szCs w:val="23"/>
        </w:rPr>
        <w:br w:type="page"/>
      </w:r>
      <w:bookmarkStart w:id="259" w:name="_Toc393880493"/>
      <w:bookmarkStart w:id="260" w:name="_Toc396133309"/>
      <w:bookmarkStart w:id="261" w:name="_Toc416794920"/>
      <w:bookmarkStart w:id="262" w:name="_Toc3230"/>
      <w:bookmarkStart w:id="263" w:name="_Toc417315716"/>
      <w:bookmarkStart w:id="264" w:name="_Toc394663083"/>
      <w:bookmarkStart w:id="265" w:name="_Toc394674515"/>
      <w:r>
        <w:rPr>
          <w:rFonts w:hint="eastAsia" w:ascii="仿宋" w:hAnsi="仿宋" w:eastAsia="仿宋" w:cs="仿宋"/>
          <w:b/>
          <w:bCs/>
          <w:kern w:val="44"/>
          <w:sz w:val="44"/>
          <w:szCs w:val="44"/>
        </w:rPr>
        <w:t>第三章 评标</w:t>
      </w:r>
      <w:bookmarkEnd w:id="259"/>
      <w:r>
        <w:rPr>
          <w:rFonts w:hint="eastAsia" w:ascii="仿宋" w:hAnsi="仿宋" w:eastAsia="仿宋" w:cs="仿宋"/>
          <w:b/>
          <w:bCs/>
          <w:kern w:val="44"/>
          <w:sz w:val="44"/>
          <w:szCs w:val="44"/>
        </w:rPr>
        <w:t>办法</w:t>
      </w:r>
      <w:bookmarkEnd w:id="260"/>
      <w:bookmarkEnd w:id="261"/>
      <w:bookmarkEnd w:id="262"/>
      <w:bookmarkEnd w:id="263"/>
      <w:bookmarkEnd w:id="264"/>
      <w:bookmarkEnd w:id="265"/>
      <w:bookmarkStart w:id="266" w:name="_Toc152045599"/>
      <w:bookmarkStart w:id="267" w:name="_Toc394589134"/>
      <w:bookmarkStart w:id="268" w:name="_Toc345598776"/>
      <w:bookmarkStart w:id="269" w:name="_Toc392862354"/>
      <w:bookmarkStart w:id="270" w:name="_Toc342318848"/>
      <w:bookmarkStart w:id="271" w:name="_Toc256082454"/>
      <w:bookmarkStart w:id="272" w:name="_Toc152042376"/>
      <w:bookmarkStart w:id="273" w:name="_Toc144974566"/>
      <w:bookmarkStart w:id="274" w:name="_Toc396133311"/>
      <w:bookmarkStart w:id="275" w:name="_Toc179632617"/>
    </w:p>
    <w:bookmarkEnd w:id="266"/>
    <w:bookmarkEnd w:id="267"/>
    <w:bookmarkEnd w:id="268"/>
    <w:bookmarkEnd w:id="269"/>
    <w:bookmarkEnd w:id="270"/>
    <w:bookmarkEnd w:id="271"/>
    <w:bookmarkEnd w:id="272"/>
    <w:bookmarkEnd w:id="273"/>
    <w:bookmarkEnd w:id="274"/>
    <w:bookmarkEnd w:id="275"/>
    <w:p>
      <w:pPr>
        <w:snapToGrid w:val="0"/>
        <w:spacing w:line="300" w:lineRule="auto"/>
        <w:rPr>
          <w:rFonts w:ascii="仿宋" w:hAnsi="仿宋" w:eastAsia="仿宋" w:cs="仿宋"/>
        </w:rPr>
      </w:pPr>
      <w:r>
        <w:rPr>
          <w:rFonts w:hint="eastAsia" w:ascii="仿宋" w:hAnsi="仿宋" w:eastAsia="仿宋" w:cs="仿宋"/>
        </w:rPr>
        <w:t>1、磋商小组及专家组成</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根据《中华人民共和国政府采购法》和《政府采购竞争性磋商采购方式管理暂行办法》等的规定并结合本次采购项目的实际情况，磋商小组由采购单位的代表和有关方面的专家3人以上的单数组成，其中专家人数不少于成员总数的三分之二，负责本次采购项目的竞争性磋商和评审工作。</w:t>
      </w:r>
    </w:p>
    <w:p>
      <w:pPr>
        <w:snapToGrid w:val="0"/>
        <w:spacing w:line="300" w:lineRule="auto"/>
        <w:rPr>
          <w:rFonts w:ascii="仿宋" w:hAnsi="仿宋" w:eastAsia="仿宋" w:cs="仿宋"/>
        </w:rPr>
      </w:pPr>
      <w:r>
        <w:rPr>
          <w:rFonts w:hint="eastAsia" w:ascii="仿宋" w:hAnsi="仿宋" w:eastAsia="仿宋" w:cs="仿宋"/>
        </w:rPr>
        <w:t>2、磋商组织</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lang w:val="zh-CN"/>
        </w:rPr>
        <w:t>磋商工作由采购代理机构组织；具体磋商事务由依法组建的磋商小组负责。</w:t>
      </w:r>
    </w:p>
    <w:p>
      <w:pPr>
        <w:snapToGrid w:val="0"/>
        <w:spacing w:line="300" w:lineRule="auto"/>
        <w:rPr>
          <w:rFonts w:ascii="仿宋" w:hAnsi="仿宋" w:eastAsia="仿宋" w:cs="仿宋"/>
        </w:rPr>
      </w:pPr>
      <w:r>
        <w:rPr>
          <w:rFonts w:hint="eastAsia" w:ascii="仿宋" w:hAnsi="仿宋" w:eastAsia="仿宋" w:cs="仿宋"/>
        </w:rPr>
        <w:t>3、磋商程序</w:t>
      </w:r>
    </w:p>
    <w:p>
      <w:pPr>
        <w:pStyle w:val="24"/>
        <w:snapToGrid w:val="0"/>
        <w:spacing w:line="300" w:lineRule="auto"/>
        <w:ind w:firstLine="480" w:firstLineChars="200"/>
        <w:rPr>
          <w:rFonts w:ascii="仿宋" w:hAnsi="仿宋" w:eastAsia="仿宋" w:cs="仿宋"/>
          <w:sz w:val="24"/>
          <w:szCs w:val="24"/>
          <w:lang w:val="zh-CN"/>
        </w:rPr>
      </w:pPr>
      <w:r>
        <w:rPr>
          <w:rFonts w:hint="eastAsia" w:ascii="仿宋" w:hAnsi="仿宋" w:eastAsia="仿宋" w:cs="仿宋"/>
          <w:sz w:val="24"/>
          <w:szCs w:val="24"/>
        </w:rPr>
        <w:t xml:space="preserve">3.1 </w:t>
      </w:r>
      <w:r>
        <w:rPr>
          <w:rFonts w:hint="eastAsia" w:ascii="仿宋" w:hAnsi="仿宋" w:eastAsia="仿宋" w:cs="仿宋"/>
          <w:sz w:val="24"/>
          <w:szCs w:val="24"/>
          <w:lang w:val="zh-CN"/>
        </w:rPr>
        <w:t>在供应商递交响应文件截止时间结束后，采购代理机构组织磋商小组对递交响应文件的供应商进行资格性审查和符合性审查，确定邀请参加磋商的供应商名单。</w:t>
      </w:r>
    </w:p>
    <w:p>
      <w:pPr>
        <w:pStyle w:val="24"/>
        <w:snapToGrid w:val="0"/>
        <w:spacing w:line="300" w:lineRule="auto"/>
        <w:ind w:firstLine="480" w:firstLineChars="200"/>
        <w:rPr>
          <w:rFonts w:ascii="仿宋" w:hAnsi="仿宋" w:eastAsia="仿宋" w:cs="仿宋"/>
          <w:sz w:val="24"/>
          <w:szCs w:val="24"/>
          <w:lang w:val="zh-CN"/>
        </w:rPr>
      </w:pPr>
      <w:r>
        <w:rPr>
          <w:rFonts w:hint="eastAsia" w:ascii="仿宋" w:hAnsi="仿宋" w:eastAsia="仿宋" w:cs="仿宋"/>
          <w:sz w:val="24"/>
          <w:szCs w:val="24"/>
          <w:lang w:val="zh-CN"/>
        </w:rPr>
        <w:t>确定参加磋商的供应商数量采用合格制，即磋商小组对各供应商资格性审查和符合性审查后，凡符合本竞争性磋商文件规定资格条件的，均进入参加磋商的供应商名单。</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磋商小组资格性审查和符合性审查结束后，向采购</w:t>
      </w:r>
      <w:r>
        <w:rPr>
          <w:rFonts w:hint="eastAsia" w:ascii="仿宋" w:hAnsi="仿宋" w:eastAsia="仿宋" w:cs="仿宋"/>
          <w:sz w:val="24"/>
          <w:szCs w:val="24"/>
          <w:lang w:val="zh-CN"/>
        </w:rPr>
        <w:t>代理机构</w:t>
      </w:r>
      <w:r>
        <w:rPr>
          <w:rFonts w:hint="eastAsia" w:ascii="仿宋" w:hAnsi="仿宋" w:eastAsia="仿宋" w:cs="仿宋"/>
          <w:sz w:val="24"/>
          <w:szCs w:val="24"/>
        </w:rPr>
        <w:t>出具资格性审查和符合性审查报告，确定参加磋商的供应商名单。没有通过资格性审查和符合性审查的供应商，磋商小组应在资格性审查和符合性审查报告中说明原因。</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3.2 采购</w:t>
      </w:r>
      <w:r>
        <w:rPr>
          <w:rFonts w:hint="eastAsia" w:ascii="仿宋" w:hAnsi="仿宋" w:eastAsia="仿宋" w:cs="仿宋"/>
          <w:sz w:val="24"/>
          <w:szCs w:val="24"/>
          <w:lang w:val="zh-CN"/>
        </w:rPr>
        <w:t>代理机构</w:t>
      </w:r>
      <w:r>
        <w:rPr>
          <w:rFonts w:hint="eastAsia" w:ascii="仿宋" w:hAnsi="仿宋" w:eastAsia="仿宋" w:cs="仿宋"/>
          <w:sz w:val="24"/>
          <w:szCs w:val="24"/>
        </w:rPr>
        <w:t>收到磋商小组出具的资格性审查和符合性审查报告后，在磋商结果公示中向社会公布。</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3.3 通过资格性审查和符合性审查的供应商不足三家的，本次竞争性磋商采购活动终止。</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3.4 采购</w:t>
      </w:r>
      <w:r>
        <w:rPr>
          <w:rFonts w:hint="eastAsia" w:ascii="仿宋" w:hAnsi="仿宋" w:eastAsia="仿宋" w:cs="仿宋"/>
          <w:sz w:val="24"/>
          <w:szCs w:val="24"/>
          <w:lang w:val="zh-CN"/>
        </w:rPr>
        <w:t>代理机构</w:t>
      </w:r>
      <w:r>
        <w:rPr>
          <w:rFonts w:hint="eastAsia" w:ascii="仿宋" w:hAnsi="仿宋" w:eastAsia="仿宋" w:cs="仿宋"/>
          <w:sz w:val="24"/>
          <w:szCs w:val="24"/>
        </w:rPr>
        <w:t>组织磋商小组成员按磋商文件规定集中与通过资格性审查和符合性审查的供应商分别进行磋商。</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3.4.1磋商过程中，磋商小组对供应商递交的首次响应文件进行审查，审查中发现供应商首次响应文件有下列情况之一的，应按照无效响应文件处理：</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（1）响应文件正副本数量不足的；</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（2）响应文件的语言、报价货币和知识产权不符合采购文件的规定，影响磋商小组评判的；</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（3）响应文件中项目负责人（项目经理）不符合采购文件的规定要求；</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（4）响应文件中未附施工组织设计或实施方案；</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（5）响应文件中未附已标价工程量清单。</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3.4.2对已标价工程量清单的评审</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（1）供应商已标价工程量清单出现《工程量清单及其他要求》中第4.9款规定情形之一的，应按照无效响应文件处理；</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（2）磋商小组对供应商已标价工程量清单进行算术性复核，如果出现下列不一致的，按以下原则进行修正：</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总价金额与依据单价计算出的结果不一致的，以单价金额为准修正总价，但单价金额小数点有明显错误的除外（包括但不限于工程量清单、单位工程汇总表、单项工程汇总表、投标报价汇总表）。</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修正后的报价经供应商确认后产生约束力，供应商不确认的，其响应文件作为无效处理。供应商确认采取书面且加盖单位公章或者供应商授权代表签字的方式。</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不得未经澄清、说明或者更正，直接将供应商响应文件作为无效处理。</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（3）磋商小组对供应商已标价工程量清单的项目单价进行分析，对明显不合理的单价（如明显偏高或偏低）项目,应在评审报告中记录，提醒采购人在签订合同时注意，并在合同履行过程中加强风险防范。</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3.5 磋商过程中，磋商小组可以根据磋商情况调整磋商轮次。磋商小组经采购单位代表确认后，可以根据磋商情况实质性变动技术、服务、商务要求及合同草案条款，并将变更的内容及时以书面形式通知所有参加磋商的供应商，变动通知为本次磋商文件的有效组成部分。</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3.6 磋商过程中，供应商可以根据磋商情况变更其响应文件，并将变更内容形成书面材料送磋商小组。变更内容应作为响应文件的一部分。</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供应商书面材料应当签字确认，否则无效。供应商为法人的，应当由其法定代表人或者代理人签字确认。</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3.7磋商过程中，磋商小组获得采购单位同意（由采购单位代表签字确认）后，可以根据磋商文件和磋商情况实质性变动磋商文件中的技术、服务、商务要求以及合同草案条款，但不得变动磋商文件中的其他内容；对磋商文件作出的实质性变动是磋商文件的有效组成部分，磋商小组应当及时以书面形式同时通知所有参加磋商的供应商。</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 xml:space="preserve">  磋商过程中，供应商可以根据磋商情况变更其响应文件，并将变更内容形成书面材料送磋商小组；变更内容作为响应文件的一部分。供应商书面材料应当签字确认，否则无效。</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3.8磋商达到供应商响应文件符合采购需求、质量和服务要求的前提下，磋商小组应要求供应商进行最后报价；供应商响应文件满足或者高于磋商小组规定的采购项目最低要求时，即视同供应商响应文件符合采购需求、质量和服务相等。</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3.9磋商小组经过三轮以上磋商后，供应商的响应文件仍然不能满足磋商文件规定的采购项目最低要求的，或者磋商过程中，磋商小组发现或者知晓供应商存在违法、违纪行为的，磋商小组应当将该供应商淘汰，不允许其参加最后报价。</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磋商小组淘汰供应商的，应当通知该供应商，并说明理由。</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3.10最终报价</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（1）磋商结束后，磋商小组应当要求不少于三家的供应商在规定时间内提交最终报价，最终报价是供应商响应文件的有效组成部分。</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（2）最终报价由供应商填写“最终报价表”，经法定代表人或其委托代理人签字后密封递交给磋商小组。有效报价应符合下列条件：</w:t>
      </w:r>
    </w:p>
    <w:p>
      <w:pPr>
        <w:pStyle w:val="24"/>
        <w:snapToGrid w:val="0"/>
        <w:spacing w:line="300" w:lineRule="auto"/>
        <w:rPr>
          <w:rFonts w:ascii="仿宋" w:hAnsi="仿宋" w:eastAsia="仿宋" w:cs="仿宋"/>
          <w:sz w:val="24"/>
          <w:szCs w:val="24"/>
        </w:rPr>
      </w:pPr>
      <w:r>
        <w:rPr>
          <w:rFonts w:hint="eastAsia" w:ascii="仿宋" w:hAnsi="仿宋" w:eastAsia="仿宋" w:cs="仿宋"/>
          <w:sz w:val="24"/>
          <w:szCs w:val="24"/>
        </w:rPr>
        <w:t xml:space="preserve">    a、供应商所提供的最后报价是在规定的时间内提交；</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b、供应商的最终报价具有法定代表人或其委托代理人签字；</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c、供应商的最终报价符合磋商文件第四章的要求；</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d、最终报价表一旦递交后，供应商不得以任何理由撤回。</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（3）供应商最终报价由磋商小组当场宣布。</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（4）供应商报价结束后，磋商小组应当对提交最终报价供应商的响应文件和最后报价进行综合评分。</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3.11 在磋商中，磋商的任何一方不得透露与磋商有关的其他供应商的技术资料、价格和其他信息。</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3.12 综合评分办法</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评分标准：</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3.12.1依照《中华人民共和国政府采购法》、《中华人民共和国政府采购法实施条例》、财政部《政府采购货物和服务招投标管理办法》、《关于加强政府采购货物和服务项目价格评审管理的通知》、《政府采购竞争性磋商采购方式管理暂行办法》的规定，结合该项目的特点制定本评审办法。本次评审采用综合评分法，评审内容分为磋商报价（最后报价）、施工组织设计、项目管理机构、企业业绩与信誉四部分组成（满分100分）。</w:t>
      </w:r>
    </w:p>
    <w:p>
      <w:pPr>
        <w:ind w:firstLine="480"/>
        <w:rPr>
          <w:rFonts w:ascii="仿宋" w:hAnsi="仿宋" w:eastAsia="仿宋" w:cs="仿宋"/>
        </w:rPr>
      </w:pPr>
      <w:r>
        <w:rPr>
          <w:rFonts w:hint="eastAsia" w:ascii="仿宋" w:hAnsi="仿宋" w:eastAsia="仿宋" w:cs="仿宋"/>
        </w:rPr>
        <w:t>3.12.2评审办法</w:t>
      </w:r>
    </w:p>
    <w:tbl>
      <w:tblPr>
        <w:tblStyle w:val="46"/>
        <w:tblW w:w="99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9"/>
        <w:gridCol w:w="1759"/>
        <w:gridCol w:w="2069"/>
        <w:gridCol w:w="7"/>
        <w:gridCol w:w="53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8" w:type="dxa"/>
            <w:gridSpan w:val="2"/>
            <w:noWrap/>
          </w:tcPr>
          <w:p>
            <w:pPr>
              <w:autoSpaceDE w:val="0"/>
              <w:autoSpaceDN w:val="0"/>
              <w:adjustRightInd w:val="0"/>
              <w:spacing w:line="400" w:lineRule="exact"/>
              <w:jc w:val="center"/>
              <w:rPr>
                <w:rFonts w:ascii="仿宋" w:hAnsi="仿宋" w:eastAsia="仿宋" w:cs="仿宋"/>
                <w:b/>
                <w:sz w:val="22"/>
                <w:szCs w:val="22"/>
              </w:rPr>
            </w:pPr>
            <w:r>
              <w:rPr>
                <w:rFonts w:hint="eastAsia" w:ascii="仿宋" w:hAnsi="仿宋" w:eastAsia="仿宋" w:cs="仿宋"/>
                <w:b/>
                <w:sz w:val="22"/>
                <w:szCs w:val="22"/>
              </w:rPr>
              <w:t>条款号</w:t>
            </w:r>
          </w:p>
        </w:tc>
        <w:tc>
          <w:tcPr>
            <w:tcW w:w="2076" w:type="dxa"/>
            <w:gridSpan w:val="2"/>
            <w:noWrap/>
          </w:tcPr>
          <w:p>
            <w:pPr>
              <w:autoSpaceDE w:val="0"/>
              <w:autoSpaceDN w:val="0"/>
              <w:adjustRightInd w:val="0"/>
              <w:spacing w:line="400" w:lineRule="exact"/>
              <w:jc w:val="center"/>
              <w:rPr>
                <w:rFonts w:ascii="仿宋" w:hAnsi="仿宋" w:eastAsia="仿宋" w:cs="仿宋"/>
                <w:b/>
                <w:sz w:val="22"/>
                <w:szCs w:val="22"/>
              </w:rPr>
            </w:pPr>
            <w:r>
              <w:rPr>
                <w:rFonts w:hint="eastAsia" w:ascii="仿宋" w:hAnsi="仿宋" w:eastAsia="仿宋" w:cs="仿宋"/>
                <w:b/>
                <w:sz w:val="22"/>
                <w:szCs w:val="22"/>
              </w:rPr>
              <w:t>条款内容</w:t>
            </w:r>
          </w:p>
        </w:tc>
        <w:tc>
          <w:tcPr>
            <w:tcW w:w="5333" w:type="dxa"/>
            <w:noWrap/>
          </w:tcPr>
          <w:p>
            <w:pPr>
              <w:autoSpaceDE w:val="0"/>
              <w:autoSpaceDN w:val="0"/>
              <w:adjustRightInd w:val="0"/>
              <w:spacing w:line="400" w:lineRule="exact"/>
              <w:rPr>
                <w:rFonts w:ascii="仿宋" w:hAnsi="仿宋" w:eastAsia="仿宋" w:cs="仿宋"/>
                <w:sz w:val="22"/>
                <w:szCs w:val="22"/>
              </w:rPr>
            </w:pPr>
            <w:r>
              <w:rPr>
                <w:rFonts w:hint="eastAsia" w:ascii="仿宋" w:hAnsi="仿宋" w:eastAsia="仿宋" w:cs="仿宋"/>
                <w:b/>
                <w:sz w:val="22"/>
                <w:szCs w:val="22"/>
              </w:rPr>
              <w:t>编列内容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8" w:type="dxa"/>
            <w:gridSpan w:val="2"/>
            <w:noWrap/>
            <w:vAlign w:val="center"/>
          </w:tcPr>
          <w:p>
            <w:pPr>
              <w:autoSpaceDE w:val="0"/>
              <w:autoSpaceDN w:val="0"/>
              <w:adjustRightInd w:val="0"/>
              <w:spacing w:line="400" w:lineRule="exact"/>
              <w:jc w:val="center"/>
              <w:rPr>
                <w:rFonts w:ascii="仿宋" w:hAnsi="仿宋" w:eastAsia="仿宋" w:cs="仿宋"/>
                <w:sz w:val="22"/>
                <w:szCs w:val="22"/>
              </w:rPr>
            </w:pPr>
            <w:r>
              <w:rPr>
                <w:rFonts w:hint="eastAsia" w:ascii="仿宋" w:hAnsi="仿宋" w:eastAsia="仿宋" w:cs="仿宋"/>
                <w:sz w:val="22"/>
                <w:szCs w:val="22"/>
              </w:rPr>
              <w:t>1</w:t>
            </w:r>
          </w:p>
        </w:tc>
        <w:tc>
          <w:tcPr>
            <w:tcW w:w="2076" w:type="dxa"/>
            <w:gridSpan w:val="2"/>
            <w:noWrap/>
            <w:vAlign w:val="center"/>
          </w:tcPr>
          <w:p>
            <w:pPr>
              <w:autoSpaceDE w:val="0"/>
              <w:autoSpaceDN w:val="0"/>
              <w:adjustRightInd w:val="0"/>
              <w:spacing w:line="400" w:lineRule="exact"/>
              <w:jc w:val="center"/>
              <w:rPr>
                <w:rFonts w:ascii="仿宋" w:hAnsi="仿宋" w:eastAsia="仿宋" w:cs="仿宋"/>
                <w:sz w:val="22"/>
                <w:szCs w:val="22"/>
              </w:rPr>
            </w:pPr>
            <w:r>
              <w:rPr>
                <w:rFonts w:hint="eastAsia" w:ascii="仿宋" w:hAnsi="仿宋" w:eastAsia="仿宋" w:cs="仿宋"/>
                <w:sz w:val="22"/>
                <w:szCs w:val="22"/>
              </w:rPr>
              <w:t>分值构成</w:t>
            </w:r>
          </w:p>
          <w:p>
            <w:pPr>
              <w:autoSpaceDE w:val="0"/>
              <w:autoSpaceDN w:val="0"/>
              <w:adjustRightInd w:val="0"/>
              <w:spacing w:line="400" w:lineRule="exact"/>
              <w:jc w:val="center"/>
              <w:rPr>
                <w:rFonts w:ascii="仿宋" w:hAnsi="仿宋" w:eastAsia="仿宋" w:cs="仿宋"/>
                <w:sz w:val="22"/>
                <w:szCs w:val="22"/>
              </w:rPr>
            </w:pPr>
            <w:r>
              <w:rPr>
                <w:rFonts w:hint="eastAsia" w:ascii="仿宋" w:hAnsi="仿宋" w:eastAsia="仿宋" w:cs="仿宋"/>
                <w:sz w:val="22"/>
                <w:szCs w:val="22"/>
              </w:rPr>
              <w:t>(总分100 分)</w:t>
            </w:r>
          </w:p>
        </w:tc>
        <w:tc>
          <w:tcPr>
            <w:tcW w:w="5333" w:type="dxa"/>
            <w:noWrap/>
          </w:tcPr>
          <w:p>
            <w:pPr>
              <w:autoSpaceDE w:val="0"/>
              <w:autoSpaceDN w:val="0"/>
              <w:adjustRightInd w:val="0"/>
              <w:spacing w:line="400" w:lineRule="exact"/>
              <w:rPr>
                <w:rFonts w:ascii="仿宋" w:hAnsi="仿宋" w:eastAsia="仿宋" w:cs="仿宋"/>
                <w:sz w:val="22"/>
                <w:szCs w:val="22"/>
              </w:rPr>
            </w:pPr>
            <w:r>
              <w:rPr>
                <w:rFonts w:hint="eastAsia" w:ascii="仿宋" w:hAnsi="仿宋" w:eastAsia="仿宋" w:cs="仿宋"/>
                <w:sz w:val="22"/>
                <w:szCs w:val="22"/>
              </w:rPr>
              <w:t>施工组织设计：35分</w:t>
            </w:r>
          </w:p>
          <w:p>
            <w:pPr>
              <w:autoSpaceDE w:val="0"/>
              <w:autoSpaceDN w:val="0"/>
              <w:adjustRightInd w:val="0"/>
              <w:spacing w:line="400" w:lineRule="exact"/>
              <w:rPr>
                <w:rFonts w:ascii="仿宋" w:hAnsi="仿宋" w:eastAsia="仿宋" w:cs="仿宋"/>
                <w:sz w:val="22"/>
                <w:szCs w:val="22"/>
              </w:rPr>
            </w:pPr>
            <w:r>
              <w:rPr>
                <w:rFonts w:hint="eastAsia" w:ascii="仿宋" w:hAnsi="仿宋" w:eastAsia="仿宋" w:cs="仿宋"/>
                <w:sz w:val="22"/>
                <w:szCs w:val="22"/>
              </w:rPr>
              <w:t>项目管理机构：15分</w:t>
            </w:r>
          </w:p>
          <w:p>
            <w:pPr>
              <w:autoSpaceDE w:val="0"/>
              <w:autoSpaceDN w:val="0"/>
              <w:adjustRightInd w:val="0"/>
              <w:spacing w:line="400" w:lineRule="exact"/>
              <w:rPr>
                <w:rFonts w:ascii="仿宋" w:hAnsi="仿宋" w:eastAsia="仿宋" w:cs="仿宋"/>
                <w:sz w:val="22"/>
                <w:szCs w:val="22"/>
              </w:rPr>
            </w:pPr>
            <w:r>
              <w:rPr>
                <w:rFonts w:hint="eastAsia" w:ascii="仿宋" w:hAnsi="仿宋" w:eastAsia="仿宋" w:cs="仿宋"/>
                <w:sz w:val="22"/>
                <w:szCs w:val="22"/>
              </w:rPr>
              <w:t>企业信誉与业绩：10分</w:t>
            </w:r>
          </w:p>
          <w:p>
            <w:pPr>
              <w:autoSpaceDE w:val="0"/>
              <w:autoSpaceDN w:val="0"/>
              <w:adjustRightInd w:val="0"/>
              <w:spacing w:line="400" w:lineRule="exact"/>
              <w:rPr>
                <w:rFonts w:ascii="仿宋" w:hAnsi="仿宋" w:eastAsia="仿宋" w:cs="仿宋"/>
                <w:sz w:val="22"/>
                <w:szCs w:val="22"/>
              </w:rPr>
            </w:pPr>
            <w:r>
              <w:rPr>
                <w:rFonts w:hint="eastAsia" w:ascii="仿宋" w:hAnsi="仿宋" w:eastAsia="仿宋" w:cs="仿宋"/>
                <w:bCs/>
                <w:sz w:val="22"/>
                <w:szCs w:val="22"/>
              </w:rPr>
              <w:t>建筑市场信用标</w:t>
            </w:r>
            <w:r>
              <w:rPr>
                <w:rFonts w:hint="eastAsia" w:ascii="仿宋" w:hAnsi="仿宋" w:eastAsia="仿宋" w:cs="仿宋"/>
                <w:sz w:val="22"/>
                <w:szCs w:val="22"/>
              </w:rPr>
              <w:t>：10分</w:t>
            </w:r>
          </w:p>
          <w:p>
            <w:pPr>
              <w:autoSpaceDE w:val="0"/>
              <w:autoSpaceDN w:val="0"/>
              <w:adjustRightInd w:val="0"/>
              <w:spacing w:line="400" w:lineRule="exact"/>
              <w:rPr>
                <w:rFonts w:ascii="仿宋" w:hAnsi="仿宋" w:eastAsia="仿宋" w:cs="仿宋"/>
                <w:sz w:val="22"/>
                <w:szCs w:val="22"/>
              </w:rPr>
            </w:pPr>
            <w:r>
              <w:rPr>
                <w:rFonts w:hint="eastAsia" w:ascii="仿宋" w:hAnsi="仿宋" w:eastAsia="仿宋" w:cs="仿宋"/>
                <w:sz w:val="22"/>
                <w:szCs w:val="22"/>
              </w:rPr>
              <w:t>投标报价：30分</w:t>
            </w:r>
          </w:p>
          <w:p>
            <w:pPr>
              <w:autoSpaceDE w:val="0"/>
              <w:autoSpaceDN w:val="0"/>
              <w:adjustRightInd w:val="0"/>
              <w:spacing w:line="400" w:lineRule="exact"/>
              <w:rPr>
                <w:rFonts w:ascii="仿宋" w:hAnsi="仿宋" w:eastAsia="仿宋" w:cs="仿宋"/>
                <w:b/>
                <w:sz w:val="22"/>
                <w:szCs w:val="22"/>
              </w:rPr>
            </w:pPr>
            <w:r>
              <w:rPr>
                <w:rFonts w:hint="eastAsia" w:ascii="仿宋" w:hAnsi="仿宋" w:eastAsia="仿宋" w:cs="仿宋"/>
                <w:sz w:val="22"/>
                <w:szCs w:val="22"/>
              </w:rPr>
              <w:t>其他评分因素：/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8" w:type="dxa"/>
            <w:gridSpan w:val="2"/>
            <w:noWrap/>
            <w:vAlign w:val="center"/>
          </w:tcPr>
          <w:p>
            <w:pPr>
              <w:autoSpaceDE w:val="0"/>
              <w:autoSpaceDN w:val="0"/>
              <w:adjustRightInd w:val="0"/>
              <w:spacing w:line="400" w:lineRule="exact"/>
              <w:jc w:val="center"/>
              <w:rPr>
                <w:rFonts w:ascii="仿宋" w:hAnsi="仿宋" w:eastAsia="仿宋" w:cs="仿宋"/>
                <w:sz w:val="22"/>
                <w:szCs w:val="22"/>
              </w:rPr>
            </w:pPr>
            <w:r>
              <w:rPr>
                <w:rFonts w:hint="eastAsia" w:ascii="仿宋" w:hAnsi="仿宋" w:eastAsia="仿宋" w:cs="仿宋"/>
                <w:sz w:val="22"/>
                <w:szCs w:val="22"/>
              </w:rPr>
              <w:t>2</w:t>
            </w:r>
          </w:p>
        </w:tc>
        <w:tc>
          <w:tcPr>
            <w:tcW w:w="2076" w:type="dxa"/>
            <w:gridSpan w:val="2"/>
            <w:noWrap/>
            <w:vAlign w:val="center"/>
          </w:tcPr>
          <w:p>
            <w:pPr>
              <w:autoSpaceDE w:val="0"/>
              <w:autoSpaceDN w:val="0"/>
              <w:adjustRightInd w:val="0"/>
              <w:spacing w:line="400" w:lineRule="exact"/>
              <w:jc w:val="center"/>
              <w:rPr>
                <w:rFonts w:ascii="仿宋" w:hAnsi="仿宋" w:eastAsia="仿宋" w:cs="仿宋"/>
                <w:sz w:val="22"/>
                <w:szCs w:val="22"/>
              </w:rPr>
            </w:pPr>
            <w:r>
              <w:rPr>
                <w:rFonts w:hint="eastAsia" w:ascii="仿宋" w:hAnsi="仿宋" w:eastAsia="仿宋" w:cs="仿宋"/>
                <w:sz w:val="22"/>
                <w:szCs w:val="22"/>
              </w:rPr>
              <w:t>评标基准价计算方法</w:t>
            </w:r>
          </w:p>
        </w:tc>
        <w:tc>
          <w:tcPr>
            <w:tcW w:w="5333" w:type="dxa"/>
            <w:noWrap/>
          </w:tcPr>
          <w:p>
            <w:pPr>
              <w:autoSpaceDE w:val="0"/>
              <w:autoSpaceDN w:val="0"/>
              <w:adjustRightInd w:val="0"/>
              <w:spacing w:line="400" w:lineRule="exact"/>
              <w:rPr>
                <w:rFonts w:ascii="仿宋" w:hAnsi="仿宋" w:eastAsia="仿宋" w:cs="仿宋"/>
                <w:sz w:val="22"/>
                <w:szCs w:val="22"/>
              </w:rPr>
            </w:pPr>
            <w:r>
              <w:rPr>
                <w:rFonts w:hint="eastAsia" w:ascii="仿宋" w:hAnsi="仿宋" w:eastAsia="仿宋" w:cs="仿宋"/>
                <w:sz w:val="22"/>
                <w:szCs w:val="22"/>
              </w:rPr>
              <w:t>在所有的有效投标报价中，以最低投标报价为基准价，其价格分为满分。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8" w:type="dxa"/>
            <w:gridSpan w:val="2"/>
            <w:noWrap/>
            <w:vAlign w:val="center"/>
          </w:tcPr>
          <w:p>
            <w:pPr>
              <w:autoSpaceDE w:val="0"/>
              <w:autoSpaceDN w:val="0"/>
              <w:adjustRightInd w:val="0"/>
              <w:spacing w:line="400" w:lineRule="exact"/>
              <w:jc w:val="center"/>
              <w:rPr>
                <w:rFonts w:ascii="仿宋" w:hAnsi="仿宋" w:eastAsia="仿宋" w:cs="仿宋"/>
                <w:sz w:val="22"/>
                <w:szCs w:val="22"/>
              </w:rPr>
            </w:pPr>
            <w:r>
              <w:rPr>
                <w:rFonts w:hint="eastAsia" w:ascii="仿宋" w:hAnsi="仿宋" w:eastAsia="仿宋" w:cs="仿宋"/>
                <w:sz w:val="22"/>
                <w:szCs w:val="22"/>
              </w:rPr>
              <w:t>3</w:t>
            </w:r>
          </w:p>
        </w:tc>
        <w:tc>
          <w:tcPr>
            <w:tcW w:w="2076" w:type="dxa"/>
            <w:gridSpan w:val="2"/>
            <w:noWrap/>
            <w:vAlign w:val="center"/>
          </w:tcPr>
          <w:p>
            <w:pPr>
              <w:autoSpaceDE w:val="0"/>
              <w:autoSpaceDN w:val="0"/>
              <w:adjustRightInd w:val="0"/>
              <w:spacing w:line="400" w:lineRule="exact"/>
              <w:jc w:val="center"/>
              <w:rPr>
                <w:rFonts w:ascii="仿宋" w:hAnsi="仿宋" w:eastAsia="仿宋" w:cs="仿宋"/>
                <w:sz w:val="22"/>
                <w:szCs w:val="22"/>
              </w:rPr>
            </w:pPr>
            <w:r>
              <w:rPr>
                <w:rFonts w:hint="eastAsia" w:ascii="仿宋" w:hAnsi="仿宋" w:eastAsia="仿宋" w:cs="仿宋"/>
                <w:sz w:val="22"/>
                <w:szCs w:val="22"/>
              </w:rPr>
              <w:t>投标报价的计算公式</w:t>
            </w:r>
          </w:p>
        </w:tc>
        <w:tc>
          <w:tcPr>
            <w:tcW w:w="5333" w:type="dxa"/>
            <w:noWrap/>
          </w:tcPr>
          <w:p>
            <w:pPr>
              <w:autoSpaceDE w:val="0"/>
              <w:autoSpaceDN w:val="0"/>
              <w:adjustRightInd w:val="0"/>
              <w:spacing w:line="400" w:lineRule="exact"/>
              <w:rPr>
                <w:rFonts w:ascii="仿宋" w:hAnsi="仿宋" w:eastAsia="仿宋" w:cs="仿宋"/>
                <w:sz w:val="22"/>
                <w:szCs w:val="22"/>
              </w:rPr>
            </w:pPr>
            <w:r>
              <w:rPr>
                <w:rFonts w:hint="eastAsia" w:ascii="仿宋" w:hAnsi="仿宋" w:eastAsia="仿宋" w:cs="仿宋"/>
                <w:sz w:val="22"/>
                <w:szCs w:val="22"/>
              </w:rPr>
              <w:t>投标报价得分=(评标基准价／投标报价)×价格权值（30%）×100（四舍五入后保留小数点后两位）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98" w:type="dxa"/>
            <w:gridSpan w:val="2"/>
            <w:noWrap/>
          </w:tcPr>
          <w:p>
            <w:pPr>
              <w:autoSpaceDE w:val="0"/>
              <w:autoSpaceDN w:val="0"/>
              <w:adjustRightInd w:val="0"/>
              <w:spacing w:line="400" w:lineRule="exact"/>
              <w:jc w:val="center"/>
              <w:rPr>
                <w:rFonts w:ascii="仿宋" w:hAnsi="仿宋" w:eastAsia="仿宋" w:cs="仿宋"/>
                <w:b/>
                <w:sz w:val="22"/>
                <w:szCs w:val="22"/>
              </w:rPr>
            </w:pPr>
            <w:r>
              <w:rPr>
                <w:rFonts w:hint="eastAsia" w:ascii="仿宋" w:hAnsi="仿宋" w:eastAsia="仿宋" w:cs="仿宋"/>
                <w:b/>
                <w:sz w:val="22"/>
                <w:szCs w:val="22"/>
              </w:rPr>
              <w:t>条款号</w:t>
            </w:r>
          </w:p>
        </w:tc>
        <w:tc>
          <w:tcPr>
            <w:tcW w:w="2069" w:type="dxa"/>
            <w:noWrap/>
          </w:tcPr>
          <w:p>
            <w:pPr>
              <w:autoSpaceDE w:val="0"/>
              <w:autoSpaceDN w:val="0"/>
              <w:adjustRightInd w:val="0"/>
              <w:spacing w:line="400" w:lineRule="exact"/>
              <w:jc w:val="center"/>
              <w:rPr>
                <w:rFonts w:ascii="仿宋" w:hAnsi="仿宋" w:eastAsia="仿宋" w:cs="仿宋"/>
                <w:b/>
                <w:sz w:val="22"/>
                <w:szCs w:val="22"/>
              </w:rPr>
            </w:pPr>
            <w:r>
              <w:rPr>
                <w:rFonts w:hint="eastAsia" w:ascii="仿宋" w:hAnsi="仿宋" w:eastAsia="仿宋" w:cs="仿宋"/>
                <w:b/>
                <w:sz w:val="22"/>
                <w:szCs w:val="22"/>
              </w:rPr>
              <w:t>评分因素</w:t>
            </w:r>
          </w:p>
        </w:tc>
        <w:tc>
          <w:tcPr>
            <w:tcW w:w="5340" w:type="dxa"/>
            <w:gridSpan w:val="2"/>
            <w:noWrap/>
          </w:tcPr>
          <w:p>
            <w:pPr>
              <w:autoSpaceDE w:val="0"/>
              <w:autoSpaceDN w:val="0"/>
              <w:adjustRightInd w:val="0"/>
              <w:spacing w:line="400" w:lineRule="exact"/>
              <w:jc w:val="center"/>
              <w:rPr>
                <w:rFonts w:ascii="仿宋" w:hAnsi="仿宋" w:eastAsia="仿宋" w:cs="仿宋"/>
                <w:b/>
                <w:sz w:val="22"/>
                <w:szCs w:val="22"/>
              </w:rPr>
            </w:pPr>
            <w:r>
              <w:rPr>
                <w:rFonts w:hint="eastAsia" w:ascii="仿宋" w:hAnsi="仿宋" w:eastAsia="仿宋" w:cs="仿宋"/>
                <w:b/>
                <w:sz w:val="22"/>
                <w:szCs w:val="22"/>
              </w:rPr>
              <w:t>评分标准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9" w:type="dxa"/>
            <w:vMerge w:val="restart"/>
            <w:noWrap/>
            <w:vAlign w:val="center"/>
          </w:tcPr>
          <w:p>
            <w:pPr>
              <w:autoSpaceDE w:val="0"/>
              <w:autoSpaceDN w:val="0"/>
              <w:adjustRightInd w:val="0"/>
              <w:spacing w:line="400" w:lineRule="exact"/>
              <w:jc w:val="center"/>
              <w:rPr>
                <w:rFonts w:ascii="仿宋" w:hAnsi="仿宋" w:eastAsia="仿宋" w:cs="仿宋"/>
                <w:sz w:val="22"/>
                <w:szCs w:val="22"/>
              </w:rPr>
            </w:pPr>
            <w:r>
              <w:rPr>
                <w:rFonts w:hint="eastAsia" w:ascii="仿宋" w:hAnsi="仿宋" w:eastAsia="仿宋" w:cs="仿宋"/>
                <w:sz w:val="22"/>
                <w:szCs w:val="22"/>
              </w:rPr>
              <w:t>1</w:t>
            </w:r>
          </w:p>
        </w:tc>
        <w:tc>
          <w:tcPr>
            <w:tcW w:w="1759" w:type="dxa"/>
            <w:vMerge w:val="restart"/>
            <w:noWrap/>
            <w:vAlign w:val="center"/>
          </w:tcPr>
          <w:p>
            <w:pPr>
              <w:autoSpaceDE w:val="0"/>
              <w:autoSpaceDN w:val="0"/>
              <w:adjustRightInd w:val="0"/>
              <w:spacing w:line="400" w:lineRule="exact"/>
              <w:ind w:left="-140" w:leftChars="-50" w:right="-140" w:rightChars="-50"/>
              <w:jc w:val="center"/>
              <w:rPr>
                <w:rFonts w:ascii="仿宋" w:hAnsi="仿宋" w:eastAsia="仿宋" w:cs="仿宋"/>
                <w:sz w:val="22"/>
                <w:szCs w:val="22"/>
              </w:rPr>
            </w:pPr>
            <w:r>
              <w:rPr>
                <w:rFonts w:hint="eastAsia" w:ascii="仿宋" w:hAnsi="仿宋" w:eastAsia="仿宋" w:cs="仿宋"/>
                <w:sz w:val="22"/>
                <w:szCs w:val="22"/>
              </w:rPr>
              <w:t>项目管理机构</w:t>
            </w:r>
          </w:p>
          <w:p>
            <w:pPr>
              <w:autoSpaceDE w:val="0"/>
              <w:autoSpaceDN w:val="0"/>
              <w:adjustRightInd w:val="0"/>
              <w:spacing w:line="400" w:lineRule="exact"/>
              <w:ind w:left="-140" w:leftChars="-50" w:right="-140" w:rightChars="-50"/>
              <w:jc w:val="center"/>
              <w:rPr>
                <w:rFonts w:ascii="仿宋" w:hAnsi="仿宋" w:eastAsia="仿宋" w:cs="仿宋"/>
                <w:szCs w:val="22"/>
              </w:rPr>
            </w:pPr>
            <w:r>
              <w:rPr>
                <w:rFonts w:hint="eastAsia" w:ascii="仿宋" w:hAnsi="仿宋" w:eastAsia="仿宋" w:cs="仿宋"/>
                <w:sz w:val="22"/>
                <w:szCs w:val="22"/>
              </w:rPr>
              <w:t>（15分）</w:t>
            </w:r>
          </w:p>
        </w:tc>
        <w:tc>
          <w:tcPr>
            <w:tcW w:w="2069" w:type="dxa"/>
            <w:noWrap/>
            <w:vAlign w:val="center"/>
          </w:tcPr>
          <w:p>
            <w:pPr>
              <w:autoSpaceDE w:val="0"/>
              <w:autoSpaceDN w:val="0"/>
              <w:adjustRightInd w:val="0"/>
              <w:spacing w:line="400" w:lineRule="exact"/>
              <w:jc w:val="center"/>
              <w:rPr>
                <w:rFonts w:ascii="仿宋" w:hAnsi="仿宋" w:eastAsia="仿宋" w:cs="仿宋"/>
                <w:bCs/>
                <w:sz w:val="22"/>
                <w:szCs w:val="22"/>
              </w:rPr>
            </w:pPr>
            <w:r>
              <w:rPr>
                <w:rFonts w:hint="eastAsia" w:ascii="仿宋" w:hAnsi="仿宋" w:eastAsia="仿宋" w:cs="仿宋"/>
                <w:bCs/>
                <w:sz w:val="22"/>
                <w:szCs w:val="22"/>
              </w:rPr>
              <w:t>项目经理业绩</w:t>
            </w:r>
          </w:p>
          <w:p>
            <w:pPr>
              <w:autoSpaceDE w:val="0"/>
              <w:autoSpaceDN w:val="0"/>
              <w:adjustRightInd w:val="0"/>
              <w:spacing w:line="400" w:lineRule="exact"/>
              <w:jc w:val="center"/>
              <w:rPr>
                <w:rFonts w:ascii="仿宋" w:hAnsi="仿宋" w:eastAsia="仿宋" w:cs="仿宋"/>
                <w:sz w:val="22"/>
                <w:szCs w:val="22"/>
              </w:rPr>
            </w:pPr>
            <w:r>
              <w:rPr>
                <w:rFonts w:hint="eastAsia" w:ascii="仿宋" w:hAnsi="仿宋" w:eastAsia="仿宋" w:cs="仿宋"/>
                <w:bCs/>
                <w:sz w:val="22"/>
                <w:szCs w:val="22"/>
              </w:rPr>
              <w:t>（10分）</w:t>
            </w:r>
          </w:p>
        </w:tc>
        <w:tc>
          <w:tcPr>
            <w:tcW w:w="5340" w:type="dxa"/>
            <w:gridSpan w:val="2"/>
            <w:noWrap/>
          </w:tcPr>
          <w:p>
            <w:pPr>
              <w:autoSpaceDE w:val="0"/>
              <w:autoSpaceDN w:val="0"/>
              <w:adjustRightInd w:val="0"/>
              <w:spacing w:line="400" w:lineRule="exact"/>
              <w:rPr>
                <w:rFonts w:ascii="仿宋" w:hAnsi="仿宋" w:eastAsia="仿宋" w:cs="仿宋"/>
                <w:sz w:val="22"/>
              </w:rPr>
            </w:pPr>
            <w:r>
              <w:rPr>
                <w:rFonts w:hint="eastAsia" w:ascii="仿宋" w:hAnsi="仿宋" w:eastAsia="仿宋" w:cs="仿宋"/>
                <w:sz w:val="22"/>
              </w:rPr>
              <w:t>（1）依据《青海省建筑市场信用管理办法》规定，按照项目负责人上年度《青海省建筑市场各方主体和从业人员评分标准》的评定等级，评为A级的加2分，B级的不加减分，C级的半年内不得参与投标活动，半年后投标扣2分，D级的一年内不得投标。（须附《青海省工程建设和信用管理平台》查询网页）</w:t>
            </w:r>
          </w:p>
          <w:p>
            <w:pPr>
              <w:autoSpaceDE w:val="0"/>
              <w:autoSpaceDN w:val="0"/>
              <w:adjustRightInd w:val="0"/>
              <w:spacing w:line="400" w:lineRule="exact"/>
              <w:rPr>
                <w:rFonts w:ascii="仿宋" w:hAnsi="仿宋" w:eastAsia="仿宋" w:cs="仿宋"/>
                <w:sz w:val="22"/>
              </w:rPr>
            </w:pPr>
            <w:r>
              <w:rPr>
                <w:rFonts w:hint="eastAsia" w:ascii="仿宋" w:hAnsi="仿宋" w:eastAsia="仿宋" w:cs="仿宋"/>
                <w:sz w:val="22"/>
              </w:rPr>
              <w:t>（2）本年度项目负责人信用得分实行动态管理。按照项目负责人上月最后一天《青海省建筑市场各方主体和从业人员评分标准》评定分值的5%计取得分。如当月发生重大事故，信用等级被降为D级的，从处罚决定生效之日起，一年内不得参加投标活动。（须附《青海省工程建设和信用管理平台》查询网页）</w:t>
            </w:r>
          </w:p>
          <w:p>
            <w:pPr>
              <w:autoSpaceDE w:val="0"/>
              <w:autoSpaceDN w:val="0"/>
              <w:adjustRightInd w:val="0"/>
              <w:spacing w:line="400" w:lineRule="exact"/>
              <w:rPr>
                <w:rFonts w:ascii="仿宋" w:hAnsi="仿宋" w:eastAsia="仿宋" w:cs="仿宋"/>
                <w:sz w:val="22"/>
                <w:szCs w:val="22"/>
              </w:rPr>
            </w:pPr>
            <w:r>
              <w:rPr>
                <w:rFonts w:hint="eastAsia" w:ascii="仿宋" w:hAnsi="仿宋" w:eastAsia="仿宋" w:cs="仿宋"/>
                <w:sz w:val="22"/>
              </w:rPr>
              <w:t>以上二项合计得分不得超过10分。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9" w:type="dxa"/>
            <w:vMerge w:val="continue"/>
            <w:noWrap/>
            <w:vAlign w:val="center"/>
          </w:tcPr>
          <w:p>
            <w:pPr>
              <w:autoSpaceDE w:val="0"/>
              <w:autoSpaceDN w:val="0"/>
              <w:adjustRightInd w:val="0"/>
              <w:spacing w:line="400" w:lineRule="exact"/>
              <w:ind w:left="420"/>
              <w:jc w:val="center"/>
              <w:rPr>
                <w:rFonts w:ascii="仿宋" w:hAnsi="仿宋" w:eastAsia="仿宋" w:cs="仿宋"/>
                <w:sz w:val="22"/>
                <w:szCs w:val="22"/>
              </w:rPr>
            </w:pPr>
          </w:p>
        </w:tc>
        <w:tc>
          <w:tcPr>
            <w:tcW w:w="1759" w:type="dxa"/>
            <w:vMerge w:val="continue"/>
            <w:noWrap/>
          </w:tcPr>
          <w:p>
            <w:pPr>
              <w:autoSpaceDE w:val="0"/>
              <w:autoSpaceDN w:val="0"/>
              <w:adjustRightInd w:val="0"/>
              <w:spacing w:line="400" w:lineRule="exact"/>
              <w:ind w:left="-140" w:leftChars="-50" w:right="-140" w:rightChars="-50"/>
              <w:jc w:val="center"/>
              <w:rPr>
                <w:rFonts w:ascii="仿宋" w:hAnsi="仿宋" w:eastAsia="仿宋" w:cs="仿宋"/>
                <w:sz w:val="22"/>
                <w:szCs w:val="22"/>
              </w:rPr>
            </w:pPr>
          </w:p>
        </w:tc>
        <w:tc>
          <w:tcPr>
            <w:tcW w:w="2069" w:type="dxa"/>
            <w:noWrap/>
            <w:vAlign w:val="center"/>
          </w:tcPr>
          <w:p>
            <w:pPr>
              <w:autoSpaceDE w:val="0"/>
              <w:autoSpaceDN w:val="0"/>
              <w:adjustRightInd w:val="0"/>
              <w:spacing w:line="400" w:lineRule="exact"/>
              <w:jc w:val="center"/>
              <w:rPr>
                <w:rFonts w:ascii="仿宋" w:hAnsi="仿宋" w:eastAsia="仿宋" w:cs="仿宋"/>
                <w:bCs/>
                <w:sz w:val="22"/>
                <w:szCs w:val="22"/>
              </w:rPr>
            </w:pPr>
            <w:r>
              <w:rPr>
                <w:rFonts w:hint="eastAsia" w:ascii="仿宋" w:hAnsi="仿宋" w:eastAsia="仿宋" w:cs="仿宋"/>
                <w:bCs/>
                <w:sz w:val="22"/>
                <w:szCs w:val="22"/>
              </w:rPr>
              <w:t>项目班子组成</w:t>
            </w:r>
          </w:p>
          <w:p>
            <w:pPr>
              <w:autoSpaceDE w:val="0"/>
              <w:autoSpaceDN w:val="0"/>
              <w:adjustRightInd w:val="0"/>
              <w:spacing w:line="400" w:lineRule="exact"/>
              <w:jc w:val="center"/>
              <w:rPr>
                <w:rFonts w:ascii="仿宋" w:hAnsi="仿宋" w:eastAsia="仿宋" w:cs="仿宋"/>
                <w:sz w:val="22"/>
                <w:szCs w:val="22"/>
              </w:rPr>
            </w:pPr>
            <w:r>
              <w:rPr>
                <w:rFonts w:hint="eastAsia" w:ascii="仿宋" w:hAnsi="仿宋" w:eastAsia="仿宋" w:cs="仿宋"/>
                <w:bCs/>
                <w:sz w:val="22"/>
                <w:szCs w:val="22"/>
              </w:rPr>
              <w:t>（5分）</w:t>
            </w:r>
          </w:p>
        </w:tc>
        <w:tc>
          <w:tcPr>
            <w:tcW w:w="5340" w:type="dxa"/>
            <w:gridSpan w:val="2"/>
            <w:noWrap/>
          </w:tcPr>
          <w:p>
            <w:pPr>
              <w:autoSpaceDE w:val="0"/>
              <w:autoSpaceDN w:val="0"/>
              <w:adjustRightInd w:val="0"/>
              <w:spacing w:line="400" w:lineRule="exact"/>
              <w:rPr>
                <w:rFonts w:ascii="仿宋" w:hAnsi="仿宋" w:eastAsia="仿宋" w:cs="仿宋"/>
                <w:bCs/>
                <w:sz w:val="22"/>
                <w:szCs w:val="22"/>
              </w:rPr>
            </w:pPr>
            <w:r>
              <w:rPr>
                <w:rFonts w:hint="eastAsia" w:ascii="仿宋" w:hAnsi="仿宋" w:eastAsia="仿宋" w:cs="仿宋"/>
                <w:bCs/>
                <w:sz w:val="22"/>
                <w:szCs w:val="22"/>
              </w:rPr>
              <w:t>项目管理班子成员依据《青海省建筑工程施工现场主要管理人员配备办法》要求，配备施工项目部主要管理人员（附施工项目部主要管理人员配备标准）。项目管理班子成员配备齐全，得5分。每缺少一人扣分值根据本项目规模在竞争性磋商文件中明确，扣完为止。项目管理班子人员需提供岗位资格证书。</w:t>
            </w:r>
          </w:p>
          <w:p>
            <w:pPr>
              <w:autoSpaceDE w:val="0"/>
              <w:autoSpaceDN w:val="0"/>
              <w:adjustRightInd w:val="0"/>
              <w:spacing w:line="400" w:lineRule="exact"/>
              <w:rPr>
                <w:rFonts w:ascii="仿宋" w:hAnsi="仿宋" w:eastAsia="仿宋" w:cs="仿宋"/>
                <w:sz w:val="22"/>
                <w:szCs w:val="22"/>
              </w:rPr>
            </w:pPr>
            <w:r>
              <w:rPr>
                <w:rFonts w:hint="eastAsia" w:ascii="仿宋" w:hAnsi="仿宋" w:eastAsia="仿宋" w:cs="仿宋"/>
                <w:bCs/>
                <w:sz w:val="22"/>
                <w:szCs w:val="22"/>
              </w:rPr>
              <w:t>依法根据项目规模要求 ，结合本表的《附表：施工项目部主要管理人员配备标准》，每人分值权重相同。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739" w:type="dxa"/>
            <w:vMerge w:val="restart"/>
            <w:noWrap/>
            <w:vAlign w:val="center"/>
          </w:tcPr>
          <w:p>
            <w:pPr>
              <w:autoSpaceDE w:val="0"/>
              <w:autoSpaceDN w:val="0"/>
              <w:adjustRightInd w:val="0"/>
              <w:spacing w:line="400" w:lineRule="exact"/>
              <w:jc w:val="center"/>
              <w:rPr>
                <w:rFonts w:ascii="仿宋" w:hAnsi="仿宋" w:eastAsia="仿宋" w:cs="仿宋"/>
                <w:sz w:val="22"/>
                <w:szCs w:val="22"/>
              </w:rPr>
            </w:pPr>
            <w:r>
              <w:rPr>
                <w:rFonts w:hint="eastAsia" w:ascii="仿宋" w:hAnsi="仿宋" w:eastAsia="仿宋" w:cs="仿宋"/>
                <w:sz w:val="22"/>
                <w:szCs w:val="22"/>
              </w:rPr>
              <w:t>2</w:t>
            </w:r>
          </w:p>
        </w:tc>
        <w:tc>
          <w:tcPr>
            <w:tcW w:w="1759" w:type="dxa"/>
            <w:vMerge w:val="restart"/>
            <w:noWrap/>
            <w:vAlign w:val="center"/>
          </w:tcPr>
          <w:p>
            <w:pPr>
              <w:autoSpaceDE w:val="0"/>
              <w:autoSpaceDN w:val="0"/>
              <w:adjustRightInd w:val="0"/>
              <w:spacing w:line="400" w:lineRule="exact"/>
              <w:ind w:left="-140" w:leftChars="-50" w:right="-140" w:rightChars="-50"/>
              <w:jc w:val="center"/>
              <w:rPr>
                <w:rFonts w:ascii="仿宋" w:hAnsi="仿宋" w:eastAsia="仿宋" w:cs="仿宋"/>
                <w:sz w:val="22"/>
                <w:szCs w:val="22"/>
              </w:rPr>
            </w:pPr>
            <w:r>
              <w:rPr>
                <w:rFonts w:hint="eastAsia" w:ascii="仿宋" w:hAnsi="仿宋" w:eastAsia="仿宋" w:cs="仿宋"/>
                <w:sz w:val="22"/>
                <w:szCs w:val="22"/>
              </w:rPr>
              <w:t>施工组织总体设计方案</w:t>
            </w:r>
          </w:p>
          <w:p>
            <w:pPr>
              <w:autoSpaceDE w:val="0"/>
              <w:autoSpaceDN w:val="0"/>
              <w:adjustRightInd w:val="0"/>
              <w:spacing w:line="400" w:lineRule="exact"/>
              <w:ind w:left="-140" w:leftChars="-50" w:right="-140" w:rightChars="-50"/>
              <w:jc w:val="center"/>
              <w:rPr>
                <w:rFonts w:ascii="仿宋" w:hAnsi="仿宋" w:eastAsia="仿宋" w:cs="仿宋"/>
                <w:sz w:val="22"/>
                <w:szCs w:val="22"/>
              </w:rPr>
            </w:pPr>
            <w:r>
              <w:rPr>
                <w:rFonts w:hint="eastAsia" w:ascii="仿宋" w:hAnsi="仿宋" w:eastAsia="仿宋" w:cs="仿宋"/>
                <w:sz w:val="22"/>
                <w:szCs w:val="22"/>
              </w:rPr>
              <w:t>（35分）</w:t>
            </w:r>
          </w:p>
        </w:tc>
        <w:tc>
          <w:tcPr>
            <w:tcW w:w="2069" w:type="dxa"/>
            <w:noWrap/>
            <w:vAlign w:val="center"/>
          </w:tcPr>
          <w:p>
            <w:pPr>
              <w:autoSpaceDE w:val="0"/>
              <w:autoSpaceDN w:val="0"/>
              <w:adjustRightInd w:val="0"/>
              <w:spacing w:line="400" w:lineRule="exact"/>
              <w:jc w:val="center"/>
              <w:rPr>
                <w:rFonts w:ascii="仿宋" w:hAnsi="仿宋" w:eastAsia="仿宋" w:cs="仿宋"/>
                <w:bCs/>
                <w:sz w:val="22"/>
                <w:szCs w:val="22"/>
              </w:rPr>
            </w:pPr>
            <w:r>
              <w:rPr>
                <w:rFonts w:hint="eastAsia" w:ascii="仿宋" w:hAnsi="仿宋" w:eastAsia="仿宋" w:cs="仿宋"/>
                <w:bCs/>
                <w:sz w:val="22"/>
                <w:szCs w:val="22"/>
              </w:rPr>
              <w:t>施工方案与技术措施</w:t>
            </w:r>
          </w:p>
          <w:p>
            <w:pPr>
              <w:autoSpaceDE w:val="0"/>
              <w:autoSpaceDN w:val="0"/>
              <w:adjustRightInd w:val="0"/>
              <w:spacing w:line="400" w:lineRule="exact"/>
              <w:jc w:val="center"/>
              <w:rPr>
                <w:rFonts w:ascii="仿宋" w:hAnsi="仿宋" w:eastAsia="仿宋" w:cs="仿宋"/>
                <w:b/>
                <w:sz w:val="22"/>
                <w:szCs w:val="22"/>
              </w:rPr>
            </w:pPr>
            <w:r>
              <w:rPr>
                <w:rFonts w:hint="eastAsia" w:ascii="仿宋" w:hAnsi="仿宋" w:eastAsia="仿宋" w:cs="仿宋"/>
                <w:bCs/>
                <w:sz w:val="22"/>
                <w:szCs w:val="22"/>
              </w:rPr>
              <w:t>（5分）</w:t>
            </w:r>
          </w:p>
        </w:tc>
        <w:tc>
          <w:tcPr>
            <w:tcW w:w="5340" w:type="dxa"/>
            <w:gridSpan w:val="2"/>
            <w:noWrap/>
          </w:tcPr>
          <w:p>
            <w:pPr>
              <w:autoSpaceDE w:val="0"/>
              <w:autoSpaceDN w:val="0"/>
              <w:adjustRightInd w:val="0"/>
              <w:spacing w:line="400" w:lineRule="exact"/>
              <w:rPr>
                <w:rFonts w:ascii="仿宋" w:hAnsi="仿宋" w:eastAsia="仿宋" w:cs="仿宋"/>
                <w:sz w:val="22"/>
                <w:szCs w:val="22"/>
              </w:rPr>
            </w:pPr>
            <w:r>
              <w:rPr>
                <w:rFonts w:hint="eastAsia" w:ascii="仿宋" w:hAnsi="仿宋" w:eastAsia="仿宋" w:cs="仿宋"/>
                <w:bCs/>
                <w:sz w:val="22"/>
                <w:szCs w:val="22"/>
              </w:rPr>
              <w:t>施工部署合理，施工顺序及方案切实可行、针对性强；各项管理目标明确，技术措施满足工期、质量、安全生产及文明施工要求。优秀的得5分；良好的得3分；一般的得2分；差的得1分。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39" w:type="dxa"/>
            <w:vMerge w:val="continue"/>
            <w:noWrap/>
          </w:tcPr>
          <w:p>
            <w:pPr>
              <w:autoSpaceDE w:val="0"/>
              <w:autoSpaceDN w:val="0"/>
              <w:adjustRightInd w:val="0"/>
              <w:spacing w:line="400" w:lineRule="exact"/>
              <w:ind w:left="420"/>
              <w:rPr>
                <w:rFonts w:ascii="仿宋" w:hAnsi="仿宋" w:eastAsia="仿宋" w:cs="仿宋"/>
                <w:sz w:val="22"/>
                <w:szCs w:val="22"/>
              </w:rPr>
            </w:pPr>
          </w:p>
        </w:tc>
        <w:tc>
          <w:tcPr>
            <w:tcW w:w="1759" w:type="dxa"/>
            <w:vMerge w:val="continue"/>
            <w:noWrap/>
          </w:tcPr>
          <w:p>
            <w:pPr>
              <w:autoSpaceDE w:val="0"/>
              <w:autoSpaceDN w:val="0"/>
              <w:adjustRightInd w:val="0"/>
              <w:spacing w:line="400" w:lineRule="exact"/>
              <w:ind w:left="-140" w:leftChars="-50" w:right="-140" w:rightChars="-50"/>
              <w:jc w:val="center"/>
              <w:rPr>
                <w:rFonts w:ascii="仿宋" w:hAnsi="仿宋" w:eastAsia="仿宋" w:cs="仿宋"/>
                <w:sz w:val="22"/>
                <w:szCs w:val="22"/>
              </w:rPr>
            </w:pPr>
          </w:p>
        </w:tc>
        <w:tc>
          <w:tcPr>
            <w:tcW w:w="2069" w:type="dxa"/>
            <w:noWrap/>
            <w:vAlign w:val="center"/>
          </w:tcPr>
          <w:p>
            <w:pPr>
              <w:autoSpaceDE w:val="0"/>
              <w:autoSpaceDN w:val="0"/>
              <w:adjustRightInd w:val="0"/>
              <w:spacing w:line="400" w:lineRule="exact"/>
              <w:jc w:val="center"/>
              <w:rPr>
                <w:rFonts w:ascii="仿宋" w:hAnsi="仿宋" w:eastAsia="仿宋" w:cs="仿宋"/>
                <w:bCs/>
                <w:spacing w:val="-20"/>
                <w:sz w:val="22"/>
                <w:szCs w:val="22"/>
              </w:rPr>
            </w:pPr>
          </w:p>
          <w:p>
            <w:pPr>
              <w:autoSpaceDE w:val="0"/>
              <w:autoSpaceDN w:val="0"/>
              <w:adjustRightInd w:val="0"/>
              <w:spacing w:line="400" w:lineRule="exact"/>
              <w:jc w:val="center"/>
              <w:rPr>
                <w:rFonts w:ascii="仿宋" w:hAnsi="仿宋" w:eastAsia="仿宋" w:cs="仿宋"/>
                <w:bCs/>
                <w:sz w:val="22"/>
                <w:szCs w:val="22"/>
              </w:rPr>
            </w:pPr>
            <w:r>
              <w:rPr>
                <w:rFonts w:hint="eastAsia" w:ascii="仿宋" w:hAnsi="仿宋" w:eastAsia="仿宋" w:cs="仿宋"/>
                <w:bCs/>
                <w:sz w:val="22"/>
                <w:szCs w:val="22"/>
              </w:rPr>
              <w:t>质量管理体系与措施</w:t>
            </w:r>
          </w:p>
          <w:p>
            <w:pPr>
              <w:autoSpaceDE w:val="0"/>
              <w:autoSpaceDN w:val="0"/>
              <w:adjustRightInd w:val="0"/>
              <w:spacing w:line="400" w:lineRule="exact"/>
              <w:jc w:val="center"/>
              <w:rPr>
                <w:rFonts w:ascii="仿宋" w:hAnsi="仿宋" w:eastAsia="仿宋" w:cs="仿宋"/>
                <w:sz w:val="22"/>
                <w:szCs w:val="22"/>
              </w:rPr>
            </w:pPr>
            <w:r>
              <w:rPr>
                <w:rFonts w:hint="eastAsia" w:ascii="仿宋" w:hAnsi="仿宋" w:eastAsia="仿宋" w:cs="仿宋"/>
                <w:bCs/>
                <w:sz w:val="22"/>
                <w:szCs w:val="22"/>
              </w:rPr>
              <w:t>（5分）</w:t>
            </w:r>
          </w:p>
        </w:tc>
        <w:tc>
          <w:tcPr>
            <w:tcW w:w="5340" w:type="dxa"/>
            <w:gridSpan w:val="2"/>
            <w:noWrap/>
          </w:tcPr>
          <w:p>
            <w:pPr>
              <w:autoSpaceDE w:val="0"/>
              <w:autoSpaceDN w:val="0"/>
              <w:adjustRightInd w:val="0"/>
              <w:spacing w:line="400" w:lineRule="exact"/>
              <w:rPr>
                <w:rFonts w:ascii="仿宋" w:hAnsi="仿宋" w:eastAsia="仿宋" w:cs="仿宋"/>
                <w:bCs/>
                <w:sz w:val="22"/>
                <w:szCs w:val="22"/>
              </w:rPr>
            </w:pPr>
            <w:r>
              <w:rPr>
                <w:rFonts w:hint="eastAsia" w:ascii="仿宋" w:hAnsi="仿宋" w:eastAsia="仿宋" w:cs="仿宋"/>
                <w:bCs/>
                <w:sz w:val="22"/>
                <w:szCs w:val="22"/>
              </w:rPr>
              <w:t>质量管理体系健全、管理人员责任明确、管理制度健全有效，各项技术措施、主要分项工程、作业指导书符合现行国家质量验收标准要求。优秀的得5分；良好的得3分；一般的得2分；差的得1分。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8" w:hRule="atLeast"/>
          <w:jc w:val="center"/>
        </w:trPr>
        <w:tc>
          <w:tcPr>
            <w:tcW w:w="739" w:type="dxa"/>
            <w:vMerge w:val="continue"/>
            <w:noWrap/>
          </w:tcPr>
          <w:p>
            <w:pPr>
              <w:autoSpaceDE w:val="0"/>
              <w:autoSpaceDN w:val="0"/>
              <w:adjustRightInd w:val="0"/>
              <w:spacing w:line="400" w:lineRule="exact"/>
              <w:ind w:left="420"/>
              <w:rPr>
                <w:rFonts w:ascii="仿宋" w:hAnsi="仿宋" w:eastAsia="仿宋" w:cs="仿宋"/>
                <w:sz w:val="22"/>
                <w:szCs w:val="22"/>
              </w:rPr>
            </w:pPr>
          </w:p>
        </w:tc>
        <w:tc>
          <w:tcPr>
            <w:tcW w:w="1759" w:type="dxa"/>
            <w:vMerge w:val="continue"/>
            <w:noWrap/>
          </w:tcPr>
          <w:p>
            <w:pPr>
              <w:autoSpaceDE w:val="0"/>
              <w:autoSpaceDN w:val="0"/>
              <w:adjustRightInd w:val="0"/>
              <w:spacing w:line="400" w:lineRule="exact"/>
              <w:ind w:left="-140" w:leftChars="-50" w:right="-140" w:rightChars="-50"/>
              <w:jc w:val="center"/>
              <w:rPr>
                <w:rFonts w:ascii="仿宋" w:hAnsi="仿宋" w:eastAsia="仿宋" w:cs="仿宋"/>
                <w:sz w:val="22"/>
                <w:szCs w:val="22"/>
              </w:rPr>
            </w:pPr>
          </w:p>
        </w:tc>
        <w:tc>
          <w:tcPr>
            <w:tcW w:w="2069" w:type="dxa"/>
            <w:noWrap/>
            <w:vAlign w:val="center"/>
          </w:tcPr>
          <w:p>
            <w:pPr>
              <w:autoSpaceDE w:val="0"/>
              <w:autoSpaceDN w:val="0"/>
              <w:adjustRightInd w:val="0"/>
              <w:spacing w:line="400" w:lineRule="exact"/>
              <w:jc w:val="center"/>
              <w:rPr>
                <w:rFonts w:ascii="仿宋" w:hAnsi="仿宋" w:eastAsia="仿宋" w:cs="仿宋"/>
                <w:bCs/>
                <w:sz w:val="22"/>
                <w:szCs w:val="22"/>
              </w:rPr>
            </w:pPr>
            <w:r>
              <w:rPr>
                <w:rFonts w:hint="eastAsia" w:ascii="仿宋" w:hAnsi="仿宋" w:eastAsia="仿宋" w:cs="仿宋"/>
                <w:bCs/>
                <w:sz w:val="22"/>
                <w:szCs w:val="22"/>
              </w:rPr>
              <w:t>安全管理体系及治安管理与措施</w:t>
            </w:r>
          </w:p>
          <w:p>
            <w:pPr>
              <w:autoSpaceDE w:val="0"/>
              <w:autoSpaceDN w:val="0"/>
              <w:adjustRightInd w:val="0"/>
              <w:spacing w:line="400" w:lineRule="exact"/>
              <w:jc w:val="center"/>
              <w:rPr>
                <w:rFonts w:ascii="仿宋" w:hAnsi="仿宋" w:eastAsia="仿宋" w:cs="仿宋"/>
                <w:sz w:val="22"/>
                <w:szCs w:val="22"/>
              </w:rPr>
            </w:pPr>
            <w:r>
              <w:rPr>
                <w:rFonts w:hint="eastAsia" w:ascii="仿宋" w:hAnsi="仿宋" w:eastAsia="仿宋" w:cs="仿宋"/>
                <w:bCs/>
                <w:sz w:val="22"/>
                <w:szCs w:val="22"/>
              </w:rPr>
              <w:t>（5分）</w:t>
            </w:r>
          </w:p>
        </w:tc>
        <w:tc>
          <w:tcPr>
            <w:tcW w:w="5340" w:type="dxa"/>
            <w:gridSpan w:val="2"/>
            <w:noWrap/>
          </w:tcPr>
          <w:p>
            <w:pPr>
              <w:autoSpaceDE w:val="0"/>
              <w:autoSpaceDN w:val="0"/>
              <w:adjustRightInd w:val="0"/>
              <w:spacing w:line="400" w:lineRule="exact"/>
              <w:rPr>
                <w:rFonts w:ascii="仿宋" w:hAnsi="仿宋" w:eastAsia="仿宋" w:cs="仿宋"/>
                <w:sz w:val="22"/>
                <w:szCs w:val="22"/>
              </w:rPr>
            </w:pPr>
            <w:r>
              <w:rPr>
                <w:rFonts w:hint="eastAsia" w:ascii="仿宋" w:hAnsi="仿宋" w:eastAsia="仿宋" w:cs="仿宋"/>
                <w:bCs/>
                <w:sz w:val="22"/>
                <w:szCs w:val="22"/>
              </w:rPr>
              <w:t>安全管理体系健全、管理人员岗位责任明确、各种安全教育制度健全有效、施工现场安全技术管理及防护、防范措施得力，符合国家安全生产管理规定。优秀的得5分；良好的得3分；一般的得2分；差的得1分。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739" w:type="dxa"/>
            <w:vMerge w:val="continue"/>
            <w:noWrap/>
          </w:tcPr>
          <w:p>
            <w:pPr>
              <w:autoSpaceDE w:val="0"/>
              <w:autoSpaceDN w:val="0"/>
              <w:adjustRightInd w:val="0"/>
              <w:spacing w:line="400" w:lineRule="exact"/>
              <w:ind w:left="420"/>
              <w:rPr>
                <w:rFonts w:ascii="仿宋" w:hAnsi="仿宋" w:eastAsia="仿宋" w:cs="仿宋"/>
                <w:sz w:val="22"/>
                <w:szCs w:val="22"/>
              </w:rPr>
            </w:pPr>
          </w:p>
        </w:tc>
        <w:tc>
          <w:tcPr>
            <w:tcW w:w="1759" w:type="dxa"/>
            <w:vMerge w:val="continue"/>
            <w:noWrap/>
          </w:tcPr>
          <w:p>
            <w:pPr>
              <w:autoSpaceDE w:val="0"/>
              <w:autoSpaceDN w:val="0"/>
              <w:adjustRightInd w:val="0"/>
              <w:spacing w:line="400" w:lineRule="exact"/>
              <w:ind w:left="-140" w:leftChars="-50" w:right="-140" w:rightChars="-50"/>
              <w:jc w:val="center"/>
              <w:rPr>
                <w:rFonts w:ascii="仿宋" w:hAnsi="仿宋" w:eastAsia="仿宋" w:cs="仿宋"/>
                <w:sz w:val="22"/>
                <w:szCs w:val="22"/>
              </w:rPr>
            </w:pPr>
          </w:p>
        </w:tc>
        <w:tc>
          <w:tcPr>
            <w:tcW w:w="2069" w:type="dxa"/>
            <w:noWrap/>
            <w:vAlign w:val="center"/>
          </w:tcPr>
          <w:p>
            <w:pPr>
              <w:autoSpaceDE w:val="0"/>
              <w:autoSpaceDN w:val="0"/>
              <w:adjustRightInd w:val="0"/>
              <w:spacing w:line="400" w:lineRule="exact"/>
              <w:jc w:val="center"/>
              <w:rPr>
                <w:rFonts w:ascii="仿宋" w:hAnsi="仿宋" w:eastAsia="仿宋" w:cs="仿宋"/>
                <w:bCs/>
                <w:sz w:val="22"/>
                <w:szCs w:val="22"/>
              </w:rPr>
            </w:pPr>
            <w:r>
              <w:rPr>
                <w:rFonts w:hint="eastAsia" w:ascii="仿宋" w:hAnsi="仿宋" w:eastAsia="仿宋" w:cs="仿宋"/>
                <w:bCs/>
                <w:sz w:val="22"/>
                <w:szCs w:val="22"/>
              </w:rPr>
              <w:t>环境保护管理体系与措施</w:t>
            </w:r>
          </w:p>
          <w:p>
            <w:pPr>
              <w:autoSpaceDE w:val="0"/>
              <w:autoSpaceDN w:val="0"/>
              <w:adjustRightInd w:val="0"/>
              <w:spacing w:line="400" w:lineRule="exact"/>
              <w:jc w:val="center"/>
              <w:rPr>
                <w:rFonts w:ascii="仿宋" w:hAnsi="仿宋" w:eastAsia="仿宋" w:cs="仿宋"/>
                <w:bCs/>
                <w:sz w:val="22"/>
                <w:szCs w:val="22"/>
              </w:rPr>
            </w:pPr>
            <w:r>
              <w:rPr>
                <w:rFonts w:hint="eastAsia" w:ascii="仿宋" w:hAnsi="仿宋" w:eastAsia="仿宋" w:cs="仿宋"/>
                <w:bCs/>
                <w:sz w:val="22"/>
                <w:szCs w:val="22"/>
              </w:rPr>
              <w:t>（5 分）</w:t>
            </w:r>
          </w:p>
        </w:tc>
        <w:tc>
          <w:tcPr>
            <w:tcW w:w="5340" w:type="dxa"/>
            <w:gridSpan w:val="2"/>
            <w:noWrap/>
          </w:tcPr>
          <w:p>
            <w:pPr>
              <w:spacing w:line="375" w:lineRule="atLeast"/>
              <w:rPr>
                <w:rFonts w:ascii="仿宋" w:hAnsi="仿宋" w:eastAsia="仿宋" w:cs="仿宋"/>
                <w:bCs/>
                <w:sz w:val="22"/>
                <w:szCs w:val="22"/>
              </w:rPr>
            </w:pPr>
            <w:r>
              <w:rPr>
                <w:rFonts w:hint="eastAsia" w:ascii="仿宋" w:hAnsi="仿宋" w:eastAsia="仿宋" w:cs="仿宋"/>
                <w:bCs/>
                <w:sz w:val="22"/>
                <w:szCs w:val="22"/>
              </w:rPr>
              <w:t>环境保护管理体系健全，管理人员岗位责任明确，环境管理方案切实可行、能有效运行。污物处理与排放符合国家及地方有关环境保护标准。优秀的得5分；良好的得3分；一般的得2分；差的得1分。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739" w:type="dxa"/>
            <w:vMerge w:val="continue"/>
            <w:noWrap/>
          </w:tcPr>
          <w:p>
            <w:pPr>
              <w:autoSpaceDE w:val="0"/>
              <w:autoSpaceDN w:val="0"/>
              <w:adjustRightInd w:val="0"/>
              <w:spacing w:line="400" w:lineRule="exact"/>
              <w:ind w:left="420"/>
              <w:rPr>
                <w:rFonts w:ascii="仿宋" w:hAnsi="仿宋" w:eastAsia="仿宋" w:cs="仿宋"/>
                <w:sz w:val="22"/>
                <w:szCs w:val="22"/>
              </w:rPr>
            </w:pPr>
          </w:p>
        </w:tc>
        <w:tc>
          <w:tcPr>
            <w:tcW w:w="1759" w:type="dxa"/>
            <w:vMerge w:val="continue"/>
            <w:noWrap/>
          </w:tcPr>
          <w:p>
            <w:pPr>
              <w:autoSpaceDE w:val="0"/>
              <w:autoSpaceDN w:val="0"/>
              <w:adjustRightInd w:val="0"/>
              <w:spacing w:line="400" w:lineRule="exact"/>
              <w:ind w:left="-140" w:leftChars="-50" w:right="-140" w:rightChars="-50"/>
              <w:jc w:val="center"/>
              <w:rPr>
                <w:rFonts w:ascii="仿宋" w:hAnsi="仿宋" w:eastAsia="仿宋" w:cs="仿宋"/>
                <w:sz w:val="22"/>
                <w:szCs w:val="22"/>
              </w:rPr>
            </w:pPr>
          </w:p>
        </w:tc>
        <w:tc>
          <w:tcPr>
            <w:tcW w:w="2069" w:type="dxa"/>
            <w:noWrap/>
            <w:vAlign w:val="center"/>
          </w:tcPr>
          <w:p>
            <w:pPr>
              <w:autoSpaceDE w:val="0"/>
              <w:autoSpaceDN w:val="0"/>
              <w:adjustRightInd w:val="0"/>
              <w:spacing w:line="400" w:lineRule="exact"/>
              <w:jc w:val="center"/>
              <w:rPr>
                <w:rFonts w:ascii="仿宋" w:hAnsi="仿宋" w:eastAsia="仿宋" w:cs="仿宋"/>
                <w:bCs/>
                <w:sz w:val="22"/>
                <w:szCs w:val="22"/>
              </w:rPr>
            </w:pPr>
            <w:r>
              <w:rPr>
                <w:rFonts w:hint="eastAsia" w:ascii="仿宋" w:hAnsi="仿宋" w:eastAsia="仿宋" w:cs="仿宋"/>
                <w:bCs/>
                <w:sz w:val="22"/>
                <w:szCs w:val="22"/>
              </w:rPr>
              <w:t>工程进度计划与措施</w:t>
            </w:r>
          </w:p>
          <w:p>
            <w:pPr>
              <w:autoSpaceDE w:val="0"/>
              <w:autoSpaceDN w:val="0"/>
              <w:adjustRightInd w:val="0"/>
              <w:spacing w:line="400" w:lineRule="exact"/>
              <w:jc w:val="center"/>
              <w:rPr>
                <w:rFonts w:ascii="仿宋" w:hAnsi="仿宋" w:eastAsia="仿宋" w:cs="仿宋"/>
                <w:bCs/>
                <w:sz w:val="22"/>
                <w:szCs w:val="22"/>
              </w:rPr>
            </w:pPr>
            <w:r>
              <w:rPr>
                <w:rFonts w:hint="eastAsia" w:ascii="仿宋" w:hAnsi="仿宋" w:eastAsia="仿宋" w:cs="仿宋"/>
                <w:bCs/>
                <w:sz w:val="22"/>
                <w:szCs w:val="22"/>
              </w:rPr>
              <w:t>（5分）</w:t>
            </w:r>
          </w:p>
        </w:tc>
        <w:tc>
          <w:tcPr>
            <w:tcW w:w="5340" w:type="dxa"/>
            <w:gridSpan w:val="2"/>
            <w:noWrap/>
          </w:tcPr>
          <w:p>
            <w:pPr>
              <w:spacing w:line="375" w:lineRule="atLeast"/>
              <w:rPr>
                <w:rFonts w:ascii="仿宋" w:hAnsi="仿宋" w:eastAsia="仿宋" w:cs="仿宋"/>
                <w:bCs/>
                <w:sz w:val="22"/>
                <w:szCs w:val="22"/>
              </w:rPr>
            </w:pPr>
            <w:r>
              <w:rPr>
                <w:rFonts w:hint="eastAsia" w:ascii="仿宋" w:hAnsi="仿宋" w:eastAsia="仿宋" w:cs="仿宋"/>
                <w:bCs/>
                <w:sz w:val="22"/>
                <w:szCs w:val="22"/>
              </w:rPr>
              <w:t>施工流程能满足施工进度计划和保证工程质量要求，流水作业能保证施工连续、均衡、有节奏地进行。管理措施能有效保证投标工期计划的顺利完成。优秀的得5分；良好的得3分；一般的得2分；差的得1分。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739" w:type="dxa"/>
            <w:vMerge w:val="continue"/>
            <w:noWrap/>
          </w:tcPr>
          <w:p>
            <w:pPr>
              <w:autoSpaceDE w:val="0"/>
              <w:autoSpaceDN w:val="0"/>
              <w:adjustRightInd w:val="0"/>
              <w:spacing w:line="400" w:lineRule="exact"/>
              <w:ind w:left="420"/>
              <w:rPr>
                <w:rFonts w:ascii="仿宋" w:hAnsi="仿宋" w:eastAsia="仿宋" w:cs="仿宋"/>
                <w:sz w:val="22"/>
                <w:szCs w:val="22"/>
              </w:rPr>
            </w:pPr>
          </w:p>
        </w:tc>
        <w:tc>
          <w:tcPr>
            <w:tcW w:w="1759" w:type="dxa"/>
            <w:vMerge w:val="continue"/>
            <w:noWrap/>
          </w:tcPr>
          <w:p>
            <w:pPr>
              <w:autoSpaceDE w:val="0"/>
              <w:autoSpaceDN w:val="0"/>
              <w:adjustRightInd w:val="0"/>
              <w:spacing w:line="400" w:lineRule="exact"/>
              <w:ind w:left="-140" w:leftChars="-50" w:right="-140" w:rightChars="-50"/>
              <w:jc w:val="center"/>
              <w:rPr>
                <w:rFonts w:ascii="仿宋" w:hAnsi="仿宋" w:eastAsia="仿宋" w:cs="仿宋"/>
                <w:sz w:val="22"/>
                <w:szCs w:val="22"/>
              </w:rPr>
            </w:pPr>
          </w:p>
        </w:tc>
        <w:tc>
          <w:tcPr>
            <w:tcW w:w="2069" w:type="dxa"/>
            <w:noWrap/>
            <w:vAlign w:val="center"/>
          </w:tcPr>
          <w:p>
            <w:pPr>
              <w:autoSpaceDE w:val="0"/>
              <w:autoSpaceDN w:val="0"/>
              <w:adjustRightInd w:val="0"/>
              <w:spacing w:line="400" w:lineRule="exact"/>
              <w:jc w:val="center"/>
              <w:rPr>
                <w:rFonts w:ascii="仿宋" w:hAnsi="仿宋" w:eastAsia="仿宋" w:cs="仿宋"/>
                <w:bCs/>
                <w:sz w:val="22"/>
                <w:szCs w:val="22"/>
              </w:rPr>
            </w:pPr>
            <w:r>
              <w:rPr>
                <w:rFonts w:hint="eastAsia" w:ascii="仿宋" w:hAnsi="仿宋" w:eastAsia="仿宋" w:cs="仿宋"/>
                <w:bCs/>
                <w:sz w:val="22"/>
                <w:szCs w:val="22"/>
              </w:rPr>
              <w:t>施工总平面设计</w:t>
            </w:r>
          </w:p>
          <w:p>
            <w:pPr>
              <w:autoSpaceDE w:val="0"/>
              <w:autoSpaceDN w:val="0"/>
              <w:adjustRightInd w:val="0"/>
              <w:spacing w:line="400" w:lineRule="exact"/>
              <w:jc w:val="center"/>
              <w:rPr>
                <w:rFonts w:ascii="仿宋" w:hAnsi="仿宋" w:eastAsia="仿宋" w:cs="仿宋"/>
                <w:bCs/>
                <w:sz w:val="22"/>
                <w:szCs w:val="22"/>
              </w:rPr>
            </w:pPr>
            <w:r>
              <w:rPr>
                <w:rFonts w:hint="eastAsia" w:ascii="仿宋" w:hAnsi="仿宋" w:eastAsia="仿宋" w:cs="仿宋"/>
                <w:bCs/>
                <w:sz w:val="22"/>
                <w:szCs w:val="22"/>
              </w:rPr>
              <w:t>（2分）</w:t>
            </w:r>
          </w:p>
        </w:tc>
        <w:tc>
          <w:tcPr>
            <w:tcW w:w="5340" w:type="dxa"/>
            <w:gridSpan w:val="2"/>
            <w:noWrap/>
          </w:tcPr>
          <w:p>
            <w:pPr>
              <w:spacing w:line="375" w:lineRule="atLeast"/>
              <w:rPr>
                <w:rFonts w:ascii="仿宋" w:hAnsi="仿宋" w:eastAsia="仿宋" w:cs="仿宋"/>
                <w:bCs/>
                <w:sz w:val="22"/>
                <w:szCs w:val="22"/>
              </w:rPr>
            </w:pPr>
            <w:r>
              <w:rPr>
                <w:rFonts w:hint="eastAsia" w:ascii="仿宋" w:hAnsi="仿宋" w:eastAsia="仿宋" w:cs="仿宋"/>
                <w:bCs/>
                <w:sz w:val="22"/>
                <w:szCs w:val="22"/>
              </w:rPr>
              <w:t>施工总平面设计：施工场利用符合现场实际，生产、生活用临时设施布置合理、紧凑，短运输、少搬运，利于生产、生活、安全、消防、环保、市容、卫生劳动保护等，符合安全文明工地要求。优秀的得2分；良好的得1.5分；一般的得1分；差的得0.5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739" w:type="dxa"/>
            <w:vMerge w:val="continue"/>
            <w:noWrap/>
          </w:tcPr>
          <w:p>
            <w:pPr>
              <w:autoSpaceDE w:val="0"/>
              <w:autoSpaceDN w:val="0"/>
              <w:adjustRightInd w:val="0"/>
              <w:spacing w:line="400" w:lineRule="exact"/>
              <w:ind w:left="420"/>
              <w:rPr>
                <w:rFonts w:ascii="仿宋" w:hAnsi="仿宋" w:eastAsia="仿宋" w:cs="仿宋"/>
                <w:sz w:val="22"/>
                <w:szCs w:val="22"/>
              </w:rPr>
            </w:pPr>
          </w:p>
        </w:tc>
        <w:tc>
          <w:tcPr>
            <w:tcW w:w="1759" w:type="dxa"/>
            <w:vMerge w:val="continue"/>
            <w:noWrap/>
          </w:tcPr>
          <w:p>
            <w:pPr>
              <w:autoSpaceDE w:val="0"/>
              <w:autoSpaceDN w:val="0"/>
              <w:adjustRightInd w:val="0"/>
              <w:spacing w:line="400" w:lineRule="exact"/>
              <w:ind w:left="-140" w:leftChars="-50" w:right="-140" w:rightChars="-50"/>
              <w:jc w:val="center"/>
              <w:rPr>
                <w:rFonts w:ascii="仿宋" w:hAnsi="仿宋" w:eastAsia="仿宋" w:cs="仿宋"/>
                <w:sz w:val="22"/>
                <w:szCs w:val="22"/>
              </w:rPr>
            </w:pPr>
          </w:p>
        </w:tc>
        <w:tc>
          <w:tcPr>
            <w:tcW w:w="2069" w:type="dxa"/>
            <w:noWrap/>
            <w:vAlign w:val="center"/>
          </w:tcPr>
          <w:p>
            <w:pPr>
              <w:autoSpaceDE w:val="0"/>
              <w:autoSpaceDN w:val="0"/>
              <w:adjustRightInd w:val="0"/>
              <w:spacing w:line="400" w:lineRule="exact"/>
              <w:jc w:val="center"/>
              <w:rPr>
                <w:rFonts w:ascii="仿宋" w:hAnsi="仿宋" w:eastAsia="仿宋" w:cs="仿宋"/>
                <w:bCs/>
                <w:sz w:val="22"/>
                <w:szCs w:val="22"/>
              </w:rPr>
            </w:pPr>
            <w:r>
              <w:rPr>
                <w:rFonts w:hint="eastAsia" w:ascii="仿宋" w:hAnsi="仿宋" w:eastAsia="仿宋" w:cs="仿宋"/>
                <w:bCs/>
                <w:sz w:val="22"/>
                <w:szCs w:val="22"/>
              </w:rPr>
              <w:t>资源配备计划</w:t>
            </w:r>
          </w:p>
          <w:p>
            <w:pPr>
              <w:autoSpaceDE w:val="0"/>
              <w:autoSpaceDN w:val="0"/>
              <w:adjustRightInd w:val="0"/>
              <w:spacing w:line="400" w:lineRule="exact"/>
              <w:jc w:val="center"/>
              <w:rPr>
                <w:rFonts w:ascii="仿宋" w:hAnsi="仿宋" w:eastAsia="仿宋" w:cs="仿宋"/>
                <w:bCs/>
                <w:sz w:val="22"/>
                <w:szCs w:val="22"/>
              </w:rPr>
            </w:pPr>
            <w:r>
              <w:rPr>
                <w:rFonts w:hint="eastAsia" w:ascii="仿宋" w:hAnsi="仿宋" w:eastAsia="仿宋" w:cs="仿宋"/>
                <w:bCs/>
                <w:sz w:val="22"/>
                <w:szCs w:val="22"/>
              </w:rPr>
              <w:t>（2分）</w:t>
            </w:r>
          </w:p>
        </w:tc>
        <w:tc>
          <w:tcPr>
            <w:tcW w:w="5340" w:type="dxa"/>
            <w:gridSpan w:val="2"/>
            <w:noWrap/>
          </w:tcPr>
          <w:p>
            <w:pPr>
              <w:spacing w:line="375" w:lineRule="atLeast"/>
              <w:rPr>
                <w:rFonts w:ascii="仿宋" w:hAnsi="仿宋" w:eastAsia="仿宋" w:cs="仿宋"/>
                <w:bCs/>
                <w:sz w:val="22"/>
                <w:szCs w:val="22"/>
              </w:rPr>
            </w:pPr>
            <w:r>
              <w:rPr>
                <w:rFonts w:hint="eastAsia" w:ascii="仿宋" w:hAnsi="仿宋" w:eastAsia="仿宋" w:cs="仿宋"/>
                <w:bCs/>
                <w:sz w:val="22"/>
                <w:szCs w:val="22"/>
              </w:rPr>
              <w:t>施工设备、机具配置齐全、合理，能满足施工进度和工程质量要求。优秀的得2分；良好的得1.5分；一般的得1分；差的得0.5分。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jc w:val="center"/>
        </w:trPr>
        <w:tc>
          <w:tcPr>
            <w:tcW w:w="739" w:type="dxa"/>
            <w:vMerge w:val="continue"/>
            <w:noWrap/>
          </w:tcPr>
          <w:p>
            <w:pPr>
              <w:autoSpaceDE w:val="0"/>
              <w:autoSpaceDN w:val="0"/>
              <w:adjustRightInd w:val="0"/>
              <w:spacing w:line="400" w:lineRule="exact"/>
              <w:ind w:left="420"/>
              <w:rPr>
                <w:rFonts w:ascii="仿宋" w:hAnsi="仿宋" w:eastAsia="仿宋" w:cs="仿宋"/>
                <w:sz w:val="22"/>
                <w:szCs w:val="22"/>
              </w:rPr>
            </w:pPr>
          </w:p>
        </w:tc>
        <w:tc>
          <w:tcPr>
            <w:tcW w:w="1759" w:type="dxa"/>
            <w:vMerge w:val="continue"/>
            <w:noWrap/>
            <w:vAlign w:val="center"/>
          </w:tcPr>
          <w:p>
            <w:pPr>
              <w:autoSpaceDE w:val="0"/>
              <w:autoSpaceDN w:val="0"/>
              <w:adjustRightInd w:val="0"/>
              <w:spacing w:line="400" w:lineRule="exact"/>
              <w:jc w:val="center"/>
              <w:rPr>
                <w:rFonts w:ascii="仿宋" w:hAnsi="仿宋" w:eastAsia="仿宋" w:cs="仿宋"/>
                <w:bCs/>
                <w:sz w:val="22"/>
                <w:szCs w:val="22"/>
              </w:rPr>
            </w:pPr>
          </w:p>
        </w:tc>
        <w:tc>
          <w:tcPr>
            <w:tcW w:w="2069" w:type="dxa"/>
            <w:vMerge w:val="restart"/>
            <w:noWrap/>
            <w:vAlign w:val="center"/>
          </w:tcPr>
          <w:p>
            <w:pPr>
              <w:autoSpaceDE w:val="0"/>
              <w:autoSpaceDN w:val="0"/>
              <w:adjustRightInd w:val="0"/>
              <w:spacing w:line="400" w:lineRule="exact"/>
              <w:jc w:val="center"/>
              <w:rPr>
                <w:rFonts w:ascii="仿宋" w:hAnsi="仿宋" w:eastAsia="仿宋" w:cs="仿宋"/>
                <w:bCs/>
                <w:sz w:val="22"/>
                <w:szCs w:val="22"/>
              </w:rPr>
            </w:pPr>
            <w:r>
              <w:rPr>
                <w:rFonts w:hint="eastAsia" w:ascii="仿宋" w:hAnsi="仿宋" w:eastAsia="仿宋" w:cs="仿宋"/>
                <w:bCs/>
                <w:sz w:val="22"/>
                <w:szCs w:val="22"/>
              </w:rPr>
              <w:t>危险性较大的分部分项工程安全专项施工方案（6分）</w:t>
            </w:r>
          </w:p>
        </w:tc>
        <w:tc>
          <w:tcPr>
            <w:tcW w:w="5340" w:type="dxa"/>
            <w:gridSpan w:val="2"/>
            <w:noWrap/>
          </w:tcPr>
          <w:p>
            <w:pPr>
              <w:spacing w:line="375" w:lineRule="atLeast"/>
              <w:rPr>
                <w:rFonts w:ascii="仿宋" w:hAnsi="仿宋" w:eastAsia="仿宋" w:cs="仿宋"/>
                <w:bCs/>
                <w:sz w:val="22"/>
                <w:szCs w:val="22"/>
              </w:rPr>
            </w:pPr>
            <w:r>
              <w:rPr>
                <w:rFonts w:hint="eastAsia" w:ascii="仿宋" w:hAnsi="仿宋" w:eastAsia="仿宋" w:cs="仿宋"/>
                <w:bCs/>
                <w:sz w:val="22"/>
                <w:szCs w:val="22"/>
              </w:rPr>
              <w:t>专项方案内容是否完整、可行，优秀的得2分；良好的得1.5分；一般的得1分；差的得0.5分。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4" w:hRule="atLeast"/>
          <w:jc w:val="center"/>
        </w:trPr>
        <w:tc>
          <w:tcPr>
            <w:tcW w:w="739" w:type="dxa"/>
            <w:vMerge w:val="continue"/>
            <w:noWrap/>
          </w:tcPr>
          <w:p>
            <w:pPr>
              <w:autoSpaceDE w:val="0"/>
              <w:autoSpaceDN w:val="0"/>
              <w:adjustRightInd w:val="0"/>
              <w:spacing w:line="400" w:lineRule="exact"/>
              <w:ind w:left="420"/>
              <w:rPr>
                <w:rFonts w:ascii="仿宋" w:hAnsi="仿宋" w:eastAsia="仿宋" w:cs="仿宋"/>
                <w:sz w:val="22"/>
                <w:szCs w:val="22"/>
              </w:rPr>
            </w:pPr>
          </w:p>
        </w:tc>
        <w:tc>
          <w:tcPr>
            <w:tcW w:w="1759" w:type="dxa"/>
            <w:vMerge w:val="continue"/>
            <w:noWrap/>
          </w:tcPr>
          <w:p>
            <w:pPr>
              <w:autoSpaceDE w:val="0"/>
              <w:autoSpaceDN w:val="0"/>
              <w:adjustRightInd w:val="0"/>
              <w:spacing w:line="400" w:lineRule="exact"/>
              <w:rPr>
                <w:rFonts w:ascii="仿宋" w:hAnsi="仿宋" w:eastAsia="仿宋" w:cs="仿宋"/>
                <w:bCs/>
                <w:sz w:val="22"/>
                <w:szCs w:val="22"/>
              </w:rPr>
            </w:pPr>
          </w:p>
        </w:tc>
        <w:tc>
          <w:tcPr>
            <w:tcW w:w="2069" w:type="dxa"/>
            <w:vMerge w:val="continue"/>
            <w:noWrap/>
          </w:tcPr>
          <w:p>
            <w:pPr>
              <w:autoSpaceDE w:val="0"/>
              <w:autoSpaceDN w:val="0"/>
              <w:adjustRightInd w:val="0"/>
              <w:spacing w:line="400" w:lineRule="exact"/>
              <w:rPr>
                <w:rFonts w:ascii="仿宋" w:hAnsi="仿宋" w:eastAsia="仿宋" w:cs="仿宋"/>
                <w:bCs/>
                <w:sz w:val="22"/>
                <w:szCs w:val="22"/>
              </w:rPr>
            </w:pPr>
          </w:p>
        </w:tc>
        <w:tc>
          <w:tcPr>
            <w:tcW w:w="5340" w:type="dxa"/>
            <w:gridSpan w:val="2"/>
            <w:noWrap/>
          </w:tcPr>
          <w:p>
            <w:pPr>
              <w:spacing w:line="375" w:lineRule="atLeast"/>
              <w:rPr>
                <w:rFonts w:ascii="仿宋" w:hAnsi="仿宋" w:eastAsia="仿宋" w:cs="仿宋"/>
                <w:bCs/>
                <w:sz w:val="22"/>
                <w:szCs w:val="22"/>
              </w:rPr>
            </w:pPr>
            <w:r>
              <w:rPr>
                <w:rFonts w:hint="eastAsia" w:ascii="仿宋" w:hAnsi="仿宋" w:eastAsia="仿宋" w:cs="仿宋"/>
                <w:bCs/>
                <w:sz w:val="22"/>
                <w:szCs w:val="22"/>
              </w:rPr>
              <w:t>专项方案的编制是否符合有关标准规范，优秀的得2分；良好的得1.5分；一般的得1分；差的得0.5分。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739" w:type="dxa"/>
            <w:vMerge w:val="continue"/>
            <w:noWrap/>
          </w:tcPr>
          <w:p>
            <w:pPr>
              <w:autoSpaceDE w:val="0"/>
              <w:autoSpaceDN w:val="0"/>
              <w:adjustRightInd w:val="0"/>
              <w:spacing w:line="400" w:lineRule="exact"/>
              <w:ind w:left="420"/>
              <w:rPr>
                <w:rFonts w:ascii="仿宋" w:hAnsi="仿宋" w:eastAsia="仿宋" w:cs="仿宋"/>
                <w:sz w:val="22"/>
                <w:szCs w:val="22"/>
              </w:rPr>
            </w:pPr>
          </w:p>
        </w:tc>
        <w:tc>
          <w:tcPr>
            <w:tcW w:w="1759" w:type="dxa"/>
            <w:vMerge w:val="continue"/>
            <w:noWrap/>
          </w:tcPr>
          <w:p>
            <w:pPr>
              <w:autoSpaceDE w:val="0"/>
              <w:autoSpaceDN w:val="0"/>
              <w:adjustRightInd w:val="0"/>
              <w:spacing w:line="400" w:lineRule="exact"/>
              <w:rPr>
                <w:rFonts w:ascii="仿宋" w:hAnsi="仿宋" w:eastAsia="仿宋" w:cs="仿宋"/>
                <w:bCs/>
                <w:sz w:val="22"/>
                <w:szCs w:val="22"/>
              </w:rPr>
            </w:pPr>
          </w:p>
        </w:tc>
        <w:tc>
          <w:tcPr>
            <w:tcW w:w="2069" w:type="dxa"/>
            <w:vMerge w:val="continue"/>
            <w:noWrap/>
          </w:tcPr>
          <w:p>
            <w:pPr>
              <w:autoSpaceDE w:val="0"/>
              <w:autoSpaceDN w:val="0"/>
              <w:adjustRightInd w:val="0"/>
              <w:spacing w:line="400" w:lineRule="exact"/>
              <w:rPr>
                <w:rFonts w:ascii="仿宋" w:hAnsi="仿宋" w:eastAsia="仿宋" w:cs="仿宋"/>
                <w:bCs/>
                <w:sz w:val="22"/>
                <w:szCs w:val="22"/>
              </w:rPr>
            </w:pPr>
          </w:p>
        </w:tc>
        <w:tc>
          <w:tcPr>
            <w:tcW w:w="5340" w:type="dxa"/>
            <w:gridSpan w:val="2"/>
            <w:noWrap/>
          </w:tcPr>
          <w:p>
            <w:pPr>
              <w:spacing w:line="375" w:lineRule="atLeast"/>
              <w:rPr>
                <w:rFonts w:ascii="仿宋" w:hAnsi="仿宋" w:eastAsia="仿宋" w:cs="仿宋"/>
                <w:bCs/>
                <w:sz w:val="22"/>
                <w:szCs w:val="22"/>
              </w:rPr>
            </w:pPr>
            <w:r>
              <w:rPr>
                <w:rFonts w:hint="eastAsia" w:ascii="仿宋" w:hAnsi="仿宋" w:eastAsia="仿宋" w:cs="仿宋"/>
                <w:bCs/>
                <w:sz w:val="22"/>
                <w:szCs w:val="22"/>
              </w:rPr>
              <w:t>安全施工的措施是否满足现场实际情况，优秀的得2分；良好的得1.5分；一般的得1分；差的得0.5分。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739" w:type="dxa"/>
            <w:noWrap/>
            <w:vAlign w:val="center"/>
          </w:tcPr>
          <w:p>
            <w:pPr>
              <w:autoSpaceDE w:val="0"/>
              <w:autoSpaceDN w:val="0"/>
              <w:adjustRightInd w:val="0"/>
              <w:spacing w:line="400" w:lineRule="exact"/>
              <w:jc w:val="center"/>
              <w:rPr>
                <w:rFonts w:ascii="仿宋" w:hAnsi="仿宋" w:eastAsia="仿宋" w:cs="仿宋"/>
                <w:sz w:val="22"/>
                <w:szCs w:val="22"/>
              </w:rPr>
            </w:pPr>
            <w:r>
              <w:rPr>
                <w:rFonts w:hint="eastAsia" w:ascii="仿宋" w:hAnsi="仿宋" w:eastAsia="仿宋" w:cs="仿宋"/>
                <w:sz w:val="22"/>
                <w:szCs w:val="22"/>
              </w:rPr>
              <w:t>3</w:t>
            </w:r>
          </w:p>
        </w:tc>
        <w:tc>
          <w:tcPr>
            <w:tcW w:w="3828" w:type="dxa"/>
            <w:gridSpan w:val="2"/>
            <w:noWrap/>
            <w:vAlign w:val="center"/>
          </w:tcPr>
          <w:p>
            <w:pPr>
              <w:autoSpaceDE w:val="0"/>
              <w:autoSpaceDN w:val="0"/>
              <w:adjustRightInd w:val="0"/>
              <w:spacing w:line="400" w:lineRule="exact"/>
              <w:jc w:val="center"/>
              <w:rPr>
                <w:rFonts w:ascii="仿宋" w:hAnsi="仿宋" w:eastAsia="仿宋" w:cs="仿宋"/>
                <w:bCs/>
                <w:sz w:val="22"/>
                <w:szCs w:val="22"/>
              </w:rPr>
            </w:pPr>
            <w:r>
              <w:rPr>
                <w:rFonts w:hint="eastAsia" w:ascii="仿宋" w:hAnsi="仿宋" w:eastAsia="仿宋" w:cs="仿宋"/>
                <w:bCs/>
                <w:sz w:val="22"/>
                <w:szCs w:val="22"/>
              </w:rPr>
              <w:t>企业业绩</w:t>
            </w:r>
          </w:p>
          <w:p>
            <w:pPr>
              <w:autoSpaceDE w:val="0"/>
              <w:autoSpaceDN w:val="0"/>
              <w:adjustRightInd w:val="0"/>
              <w:spacing w:line="400" w:lineRule="exact"/>
              <w:jc w:val="center"/>
              <w:rPr>
                <w:rFonts w:ascii="仿宋" w:hAnsi="仿宋" w:eastAsia="仿宋" w:cs="仿宋"/>
                <w:bCs/>
                <w:sz w:val="22"/>
                <w:szCs w:val="22"/>
              </w:rPr>
            </w:pPr>
            <w:r>
              <w:rPr>
                <w:rFonts w:hint="eastAsia" w:ascii="仿宋" w:hAnsi="仿宋" w:eastAsia="仿宋" w:cs="仿宋"/>
                <w:bCs/>
                <w:sz w:val="22"/>
                <w:szCs w:val="22"/>
              </w:rPr>
              <w:t>（10分）</w:t>
            </w:r>
          </w:p>
        </w:tc>
        <w:tc>
          <w:tcPr>
            <w:tcW w:w="5340" w:type="dxa"/>
            <w:gridSpan w:val="2"/>
            <w:noWrap/>
          </w:tcPr>
          <w:p>
            <w:pPr>
              <w:spacing w:line="375" w:lineRule="atLeast"/>
              <w:rPr>
                <w:rFonts w:ascii="仿宋" w:hAnsi="仿宋" w:eastAsia="仿宋" w:cs="仿宋"/>
                <w:bCs/>
                <w:sz w:val="22"/>
                <w:szCs w:val="22"/>
              </w:rPr>
            </w:pPr>
            <w:r>
              <w:rPr>
                <w:rFonts w:hint="eastAsia" w:ascii="仿宋" w:hAnsi="仿宋" w:eastAsia="仿宋" w:cs="仿宋"/>
                <w:bCs/>
                <w:sz w:val="22"/>
                <w:szCs w:val="22"/>
              </w:rPr>
              <w:t>投标人近三年在海拔 2000 米以上（包括 2000 米）至 3000米以内（包括 3000 米）地区每完成一个类似工程项目得 1 分，3001 米以上地区每完成一个类似工程得 2 分。（须提供中标通知书，合同首页复印件及金额页复印件并加盖投标单位公章。）（此项最高得分超过10分按10分计）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4" w:hRule="atLeast"/>
          <w:jc w:val="center"/>
        </w:trPr>
        <w:tc>
          <w:tcPr>
            <w:tcW w:w="739" w:type="dxa"/>
            <w:noWrap/>
            <w:vAlign w:val="center"/>
          </w:tcPr>
          <w:p>
            <w:pPr>
              <w:autoSpaceDE w:val="0"/>
              <w:autoSpaceDN w:val="0"/>
              <w:adjustRightInd w:val="0"/>
              <w:spacing w:line="400" w:lineRule="exact"/>
              <w:jc w:val="center"/>
              <w:rPr>
                <w:rFonts w:ascii="仿宋" w:hAnsi="仿宋" w:eastAsia="仿宋" w:cs="仿宋"/>
                <w:sz w:val="22"/>
                <w:szCs w:val="22"/>
              </w:rPr>
            </w:pPr>
            <w:r>
              <w:rPr>
                <w:rFonts w:hint="eastAsia" w:ascii="仿宋" w:hAnsi="仿宋" w:eastAsia="仿宋" w:cs="仿宋"/>
                <w:sz w:val="22"/>
                <w:szCs w:val="22"/>
              </w:rPr>
              <w:t>4</w:t>
            </w:r>
          </w:p>
        </w:tc>
        <w:tc>
          <w:tcPr>
            <w:tcW w:w="3828" w:type="dxa"/>
            <w:gridSpan w:val="2"/>
            <w:noWrap/>
            <w:vAlign w:val="center"/>
          </w:tcPr>
          <w:p>
            <w:pPr>
              <w:autoSpaceDE w:val="0"/>
              <w:autoSpaceDN w:val="0"/>
              <w:adjustRightInd w:val="0"/>
              <w:spacing w:line="400" w:lineRule="exact"/>
              <w:jc w:val="center"/>
              <w:rPr>
                <w:rFonts w:ascii="仿宋" w:hAnsi="仿宋" w:eastAsia="仿宋" w:cs="仿宋"/>
                <w:bCs/>
                <w:sz w:val="22"/>
                <w:szCs w:val="22"/>
              </w:rPr>
            </w:pPr>
            <w:r>
              <w:rPr>
                <w:rFonts w:hint="eastAsia" w:ascii="仿宋" w:hAnsi="仿宋" w:eastAsia="仿宋" w:cs="仿宋"/>
                <w:bCs/>
                <w:sz w:val="22"/>
                <w:szCs w:val="22"/>
              </w:rPr>
              <w:t>建筑市场信用标（10分）</w:t>
            </w:r>
          </w:p>
        </w:tc>
        <w:tc>
          <w:tcPr>
            <w:tcW w:w="5340" w:type="dxa"/>
            <w:gridSpan w:val="2"/>
            <w:noWrap/>
          </w:tcPr>
          <w:p>
            <w:pPr>
              <w:spacing w:line="375" w:lineRule="atLeast"/>
              <w:rPr>
                <w:rFonts w:ascii="仿宋" w:hAnsi="仿宋" w:eastAsia="仿宋" w:cs="仿宋"/>
                <w:bCs/>
                <w:sz w:val="22"/>
                <w:szCs w:val="22"/>
              </w:rPr>
            </w:pPr>
            <w:r>
              <w:rPr>
                <w:rFonts w:hint="eastAsia" w:ascii="仿宋" w:hAnsi="仿宋" w:eastAsia="仿宋" w:cs="仿宋"/>
                <w:bCs/>
                <w:sz w:val="22"/>
                <w:szCs w:val="22"/>
              </w:rPr>
              <w:t>1、按照投标人上年度《青海省建筑市场各方主体和从业人员评分标准》的评定等级，评为 A 级的加 2 分，B 级的不加减分，C 级的半年内不得参与投标活动，半年后投标扣 2 分，D 级的一年内不得投标。</w:t>
            </w:r>
          </w:p>
          <w:p>
            <w:pPr>
              <w:spacing w:line="375" w:lineRule="atLeast"/>
              <w:rPr>
                <w:rFonts w:ascii="仿宋" w:hAnsi="仿宋" w:eastAsia="仿宋" w:cs="仿宋"/>
                <w:bCs/>
                <w:sz w:val="22"/>
                <w:szCs w:val="22"/>
              </w:rPr>
            </w:pPr>
            <w:r>
              <w:rPr>
                <w:rFonts w:hint="eastAsia" w:ascii="仿宋" w:hAnsi="仿宋" w:eastAsia="仿宋" w:cs="仿宋"/>
                <w:bCs/>
                <w:sz w:val="22"/>
                <w:szCs w:val="22"/>
              </w:rPr>
              <w:t>2、按照投标人上月最后一天《青海省建筑市场各方主体和从业人员评分标准》评定分值的 5%计取得分。如当月发生重大事故，信用等级被降为 D 级的，从处罚决定生效之日起，一年内不得参加投标活动。</w:t>
            </w:r>
          </w:p>
          <w:p>
            <w:pPr>
              <w:spacing w:line="375" w:lineRule="atLeast"/>
              <w:rPr>
                <w:rFonts w:ascii="仿宋" w:hAnsi="仿宋" w:eastAsia="仿宋" w:cs="仿宋"/>
                <w:bCs/>
                <w:sz w:val="22"/>
                <w:szCs w:val="22"/>
              </w:rPr>
            </w:pPr>
            <w:r>
              <w:rPr>
                <w:rFonts w:hint="eastAsia" w:ascii="仿宋" w:hAnsi="仿宋" w:eastAsia="仿宋" w:cs="仿宋"/>
                <w:bCs/>
                <w:sz w:val="22"/>
                <w:szCs w:val="22"/>
              </w:rPr>
              <w:t>以上两项得分合计不得超过 10 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0" w:hRule="atLeast"/>
          <w:jc w:val="center"/>
        </w:trPr>
        <w:tc>
          <w:tcPr>
            <w:tcW w:w="739" w:type="dxa"/>
            <w:noWrap/>
            <w:vAlign w:val="center"/>
          </w:tcPr>
          <w:p>
            <w:pPr>
              <w:autoSpaceDE w:val="0"/>
              <w:autoSpaceDN w:val="0"/>
              <w:adjustRightInd w:val="0"/>
              <w:spacing w:line="400" w:lineRule="exact"/>
              <w:jc w:val="center"/>
              <w:rPr>
                <w:rFonts w:ascii="仿宋" w:hAnsi="仿宋" w:eastAsia="仿宋" w:cs="仿宋"/>
                <w:sz w:val="22"/>
                <w:szCs w:val="22"/>
              </w:rPr>
            </w:pPr>
            <w:r>
              <w:rPr>
                <w:rFonts w:hint="eastAsia" w:ascii="仿宋" w:hAnsi="仿宋" w:eastAsia="仿宋" w:cs="仿宋"/>
                <w:sz w:val="22"/>
                <w:szCs w:val="22"/>
              </w:rPr>
              <w:t>5</w:t>
            </w:r>
          </w:p>
        </w:tc>
        <w:tc>
          <w:tcPr>
            <w:tcW w:w="1759" w:type="dxa"/>
            <w:noWrap/>
            <w:vAlign w:val="center"/>
          </w:tcPr>
          <w:p>
            <w:pPr>
              <w:autoSpaceDE w:val="0"/>
              <w:autoSpaceDN w:val="0"/>
              <w:adjustRightInd w:val="0"/>
              <w:spacing w:line="400" w:lineRule="exact"/>
              <w:ind w:left="-140" w:leftChars="-50" w:right="-140" w:rightChars="-50"/>
              <w:jc w:val="center"/>
              <w:rPr>
                <w:rFonts w:ascii="仿宋" w:hAnsi="仿宋" w:eastAsia="仿宋" w:cs="仿宋"/>
                <w:sz w:val="22"/>
                <w:szCs w:val="22"/>
              </w:rPr>
            </w:pPr>
            <w:r>
              <w:rPr>
                <w:rFonts w:hint="eastAsia" w:ascii="仿宋" w:hAnsi="仿宋" w:eastAsia="仿宋" w:cs="仿宋"/>
                <w:sz w:val="22"/>
                <w:szCs w:val="22"/>
              </w:rPr>
              <w:t>投标报价评分标准</w:t>
            </w:r>
          </w:p>
          <w:p>
            <w:pPr>
              <w:autoSpaceDE w:val="0"/>
              <w:autoSpaceDN w:val="0"/>
              <w:adjustRightInd w:val="0"/>
              <w:spacing w:line="400" w:lineRule="exact"/>
              <w:ind w:right="-140" w:rightChars="-50"/>
              <w:jc w:val="center"/>
              <w:rPr>
                <w:rFonts w:ascii="仿宋" w:hAnsi="仿宋" w:eastAsia="仿宋" w:cs="仿宋"/>
                <w:sz w:val="22"/>
                <w:szCs w:val="22"/>
              </w:rPr>
            </w:pPr>
            <w:r>
              <w:rPr>
                <w:rFonts w:hint="eastAsia" w:ascii="仿宋" w:hAnsi="仿宋" w:eastAsia="仿宋" w:cs="仿宋"/>
                <w:sz w:val="22"/>
                <w:szCs w:val="22"/>
              </w:rPr>
              <w:t>（30分）</w:t>
            </w:r>
          </w:p>
        </w:tc>
        <w:tc>
          <w:tcPr>
            <w:tcW w:w="7409" w:type="dxa"/>
            <w:gridSpan w:val="3"/>
            <w:noWrap/>
            <w:vAlign w:val="center"/>
          </w:tcPr>
          <w:p>
            <w:pPr>
              <w:spacing w:line="375" w:lineRule="atLeast"/>
              <w:rPr>
                <w:rFonts w:ascii="仿宋" w:hAnsi="仿宋" w:eastAsia="仿宋" w:cs="仿宋"/>
                <w:bCs/>
                <w:sz w:val="22"/>
                <w:szCs w:val="22"/>
              </w:rPr>
            </w:pPr>
            <w:r>
              <w:rPr>
                <w:rFonts w:hint="eastAsia" w:ascii="仿宋" w:hAnsi="仿宋" w:eastAsia="仿宋" w:cs="仿宋"/>
                <w:bCs/>
                <w:sz w:val="22"/>
                <w:szCs w:val="22"/>
              </w:rPr>
              <w:t>在所有的有效投标报价中，以最低投标报价为基准价，其价格分为满分。其他投标人的报价分统一按下列公式计算：投标报价得分=(评标基准价／投标报价)×价格权值（30%）×100（四舍五入后保留小数点后两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0" w:hRule="atLeast"/>
          <w:jc w:val="center"/>
        </w:trPr>
        <w:tc>
          <w:tcPr>
            <w:tcW w:w="739" w:type="dxa"/>
            <w:noWrap/>
            <w:vAlign w:val="center"/>
          </w:tcPr>
          <w:p>
            <w:pPr>
              <w:autoSpaceDE w:val="0"/>
              <w:autoSpaceDN w:val="0"/>
              <w:adjustRightInd w:val="0"/>
              <w:spacing w:line="400" w:lineRule="exact"/>
              <w:jc w:val="center"/>
              <w:rPr>
                <w:rFonts w:ascii="仿宋" w:hAnsi="仿宋" w:eastAsia="仿宋" w:cs="仿宋"/>
                <w:sz w:val="22"/>
                <w:szCs w:val="22"/>
              </w:rPr>
            </w:pPr>
            <w:r>
              <w:rPr>
                <w:rFonts w:hint="eastAsia" w:ascii="仿宋" w:hAnsi="仿宋" w:eastAsia="仿宋" w:cs="仿宋"/>
                <w:sz w:val="22"/>
                <w:szCs w:val="22"/>
              </w:rPr>
              <w:t>6</w:t>
            </w:r>
          </w:p>
        </w:tc>
        <w:tc>
          <w:tcPr>
            <w:tcW w:w="1759" w:type="dxa"/>
            <w:noWrap/>
            <w:vAlign w:val="center"/>
          </w:tcPr>
          <w:p>
            <w:pPr>
              <w:tabs>
                <w:tab w:val="right" w:leader="dot" w:pos="9060"/>
              </w:tabs>
              <w:autoSpaceDE w:val="0"/>
              <w:autoSpaceDN w:val="0"/>
              <w:adjustRightInd w:val="0"/>
              <w:rPr>
                <w:rFonts w:ascii="仿宋" w:hAnsi="仿宋" w:eastAsia="仿宋" w:cs="仿宋"/>
                <w:sz w:val="22"/>
                <w:szCs w:val="21"/>
              </w:rPr>
            </w:pPr>
            <w:r>
              <w:rPr>
                <w:rFonts w:hint="eastAsia" w:ascii="仿宋" w:hAnsi="仿宋" w:eastAsia="仿宋" w:cs="仿宋"/>
                <w:sz w:val="22"/>
                <w:szCs w:val="21"/>
              </w:rPr>
              <w:t>其他因素评分标准</w:t>
            </w:r>
          </w:p>
        </w:tc>
        <w:tc>
          <w:tcPr>
            <w:tcW w:w="7409" w:type="dxa"/>
            <w:gridSpan w:val="3"/>
            <w:noWrap/>
            <w:vAlign w:val="center"/>
          </w:tcPr>
          <w:p>
            <w:pPr>
              <w:spacing w:line="375" w:lineRule="atLeast"/>
              <w:rPr>
                <w:rFonts w:ascii="仿宋" w:hAnsi="仿宋" w:eastAsia="仿宋" w:cs="仿宋"/>
                <w:bCs/>
                <w:sz w:val="22"/>
                <w:szCs w:val="22"/>
              </w:rPr>
            </w:pPr>
            <w:r>
              <w:rPr>
                <w:rFonts w:hint="eastAsia" w:ascii="仿宋" w:hAnsi="仿宋" w:eastAsia="仿宋" w:cs="仿宋"/>
                <w:bCs/>
                <w:sz w:val="21"/>
                <w:szCs w:val="21"/>
              </w:rPr>
              <w:t>根据《政府采购促进中小企业发展暂行办法》的相关规定，对小型和微型企业、监狱企业、残疾人福利性单位制造（生产）产品的价格给予6%的扣除，用扣除后的价格参与评审（附中小企业声明函及相关证明材料）。</w:t>
            </w:r>
          </w:p>
        </w:tc>
      </w:tr>
    </w:tbl>
    <w:p>
      <w:pPr>
        <w:pStyle w:val="24"/>
        <w:snapToGrid w:val="0"/>
        <w:spacing w:line="300" w:lineRule="auto"/>
        <w:rPr>
          <w:rFonts w:ascii="仿宋" w:hAnsi="仿宋" w:eastAsia="仿宋" w:cs="仿宋"/>
          <w:sz w:val="24"/>
          <w:szCs w:val="24"/>
        </w:rPr>
      </w:pPr>
      <w:r>
        <w:rPr>
          <w:rFonts w:hint="eastAsia" w:ascii="仿宋" w:hAnsi="仿宋" w:eastAsia="仿宋" w:cs="仿宋"/>
          <w:sz w:val="24"/>
          <w:szCs w:val="24"/>
        </w:rPr>
        <w:t>3.13 磋商过程中，有下列情形之一的，磋商失败：</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（一）通过资格性审查和符合性审查的供应商不足三家的；</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（二）参加磋商的供应商被淘汰，最后报价的供应商不足三家的；</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（三）供应商最后报价均超过政府采购预算或者本次采购项目最高限价，且采购单位不能支付的；</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（四）其他无法继续开展磋商或者无法成交的情形。</w:t>
      </w:r>
    </w:p>
    <w:p>
      <w:pPr>
        <w:snapToGrid w:val="0"/>
        <w:spacing w:line="300" w:lineRule="auto"/>
        <w:rPr>
          <w:rFonts w:ascii="仿宋" w:hAnsi="仿宋" w:eastAsia="仿宋" w:cs="仿宋"/>
        </w:rPr>
      </w:pPr>
      <w:r>
        <w:rPr>
          <w:rFonts w:hint="eastAsia" w:ascii="仿宋" w:hAnsi="仿宋" w:eastAsia="仿宋" w:cs="仿宋"/>
        </w:rPr>
        <w:t>4、确定成交供应商的标准</w:t>
      </w:r>
    </w:p>
    <w:p>
      <w:pPr>
        <w:pStyle w:val="24"/>
        <w:snapToGrid w:val="0"/>
        <w:spacing w:line="300" w:lineRule="auto"/>
        <w:ind w:firstLine="460" w:firstLineChars="192"/>
        <w:rPr>
          <w:rFonts w:ascii="仿宋" w:hAnsi="仿宋" w:eastAsia="仿宋" w:cs="仿宋"/>
          <w:sz w:val="24"/>
          <w:szCs w:val="24"/>
        </w:rPr>
      </w:pPr>
      <w:r>
        <w:rPr>
          <w:rFonts w:hint="eastAsia" w:ascii="仿宋" w:hAnsi="仿宋" w:eastAsia="仿宋" w:cs="仿宋"/>
          <w:sz w:val="24"/>
          <w:szCs w:val="24"/>
        </w:rPr>
        <w:t>4.1 本次磋商小组成员应当按照客观、公正、审慎的原则进行。</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4.2 供应商报价结束后，磋商小组应当根据综合评分情况，按照评审得分由高到低顺序推荐三名以上成交候选供应商。评审得分相同的，按照最后报价由低到高的顺序推荐。评审得分且最后报价相同的，按照技术指标优劣顺序推荐。</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4.3 磋商小组推荐成交候选供应商后，应当向采购代理机构出具评审报告。</w:t>
      </w:r>
    </w:p>
    <w:p>
      <w:pPr>
        <w:pStyle w:val="24"/>
        <w:snapToGrid w:val="0"/>
        <w:spacing w:line="300" w:lineRule="auto"/>
        <w:ind w:firstLine="480" w:firstLineChars="200"/>
        <w:rPr>
          <w:rFonts w:ascii="仿宋" w:hAnsi="仿宋" w:eastAsia="仿宋" w:cs="仿宋"/>
          <w:sz w:val="24"/>
          <w:szCs w:val="24"/>
        </w:rPr>
      </w:pPr>
      <w:r>
        <w:rPr>
          <w:rFonts w:hint="eastAsia" w:ascii="仿宋" w:hAnsi="仿宋" w:eastAsia="仿宋" w:cs="仿宋"/>
          <w:sz w:val="24"/>
          <w:szCs w:val="24"/>
        </w:rPr>
        <w:t>4.4 对于违反磋商纪律的将可能被取消成交供应商资格或视为无效响应。</w:t>
      </w:r>
    </w:p>
    <w:p>
      <w:pPr>
        <w:pStyle w:val="2"/>
        <w:jc w:val="center"/>
        <w:rPr>
          <w:rFonts w:ascii="仿宋" w:hAnsi="仿宋" w:eastAsia="仿宋" w:cs="仿宋"/>
        </w:rPr>
      </w:pPr>
      <w:r>
        <w:rPr>
          <w:rFonts w:ascii="宋体" w:hAnsi="宋体"/>
        </w:rPr>
        <w:br w:type="page"/>
      </w:r>
    </w:p>
    <w:p>
      <w:pPr>
        <w:pStyle w:val="2"/>
        <w:jc w:val="center"/>
        <w:rPr>
          <w:rFonts w:ascii="仿宋" w:hAnsi="仿宋" w:eastAsia="仿宋" w:cs="仿宋"/>
        </w:rPr>
      </w:pPr>
      <w:bookmarkStart w:id="276" w:name="_Toc24579"/>
      <w:r>
        <w:rPr>
          <w:rFonts w:hint="eastAsia" w:ascii="仿宋" w:hAnsi="仿宋" w:eastAsia="仿宋" w:cs="仿宋"/>
        </w:rPr>
        <w:t>第四章合同条款及格式</w:t>
      </w:r>
      <w:bookmarkEnd w:id="147"/>
      <w:bookmarkEnd w:id="148"/>
      <w:bookmarkEnd w:id="149"/>
      <w:bookmarkEnd w:id="150"/>
      <w:bookmarkEnd w:id="151"/>
      <w:bookmarkEnd w:id="152"/>
      <w:bookmarkEnd w:id="276"/>
    </w:p>
    <w:p>
      <w:pPr>
        <w:ind w:firstLine="440" w:firstLineChars="200"/>
        <w:rPr>
          <w:rFonts w:ascii="仿宋" w:hAnsi="仿宋" w:eastAsia="仿宋" w:cs="仿宋"/>
          <w:kern w:val="0"/>
          <w:sz w:val="22"/>
          <w:szCs w:val="21"/>
        </w:rPr>
      </w:pPr>
      <w:bookmarkStart w:id="277" w:name="_Toc296890982"/>
      <w:bookmarkStart w:id="278" w:name="_Toc296503025"/>
    </w:p>
    <w:p>
      <w:pPr>
        <w:ind w:firstLine="482" w:firstLineChars="200"/>
        <w:jc w:val="center"/>
        <w:rPr>
          <w:rFonts w:ascii="仿宋" w:hAnsi="仿宋" w:eastAsia="仿宋" w:cs="仿宋"/>
          <w:b/>
          <w:kern w:val="0"/>
          <w:sz w:val="24"/>
          <w:szCs w:val="21"/>
        </w:rPr>
      </w:pPr>
    </w:p>
    <w:p>
      <w:pPr>
        <w:rPr>
          <w:rFonts w:ascii="仿宋" w:hAnsi="仿宋" w:eastAsia="仿宋" w:cs="仿宋"/>
          <w:b/>
          <w:kern w:val="0"/>
          <w:sz w:val="24"/>
          <w:szCs w:val="21"/>
        </w:rPr>
      </w:pPr>
    </w:p>
    <w:p>
      <w:pPr>
        <w:rPr>
          <w:rFonts w:ascii="仿宋" w:hAnsi="仿宋" w:eastAsia="仿宋" w:cs="仿宋"/>
          <w:b/>
          <w:kern w:val="0"/>
          <w:sz w:val="24"/>
          <w:szCs w:val="21"/>
        </w:rPr>
      </w:pPr>
    </w:p>
    <w:bookmarkEnd w:id="277"/>
    <w:bookmarkEnd w:id="278"/>
    <w:p>
      <w:pPr>
        <w:spacing w:line="360" w:lineRule="auto"/>
        <w:ind w:firstLine="560" w:firstLineChars="200"/>
        <w:rPr>
          <w:rFonts w:ascii="仿宋" w:hAnsi="仿宋" w:eastAsia="仿宋" w:cs="仿宋"/>
        </w:rPr>
      </w:pPr>
      <w:r>
        <w:rPr>
          <w:rFonts w:hint="eastAsia" w:ascii="仿宋" w:hAnsi="仿宋" w:eastAsia="仿宋" w:cs="仿宋"/>
        </w:rPr>
        <w:t>根据《中华人民共和国政府采购法》、《中华人民共和国合同法》、《中华人民共和国建筑法》及磋商文件、乙方的响应文件及成交通知书，甲、乙双方同意签订本合同。详细技术说明及其他有关合同项目的特定信息由合同附件予以说明，合同附件及本项目的磋商文件、响应文件、评审报告、成交通知书等均为本合同不可分割的部分。双方同意共同遵守如下条款：</w:t>
      </w: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spacing w:line="360" w:lineRule="auto"/>
        <w:rPr>
          <w:rFonts w:ascii="仿宋" w:hAnsi="仿宋" w:eastAsia="仿宋" w:cs="仿宋"/>
        </w:rPr>
      </w:pPr>
    </w:p>
    <w:p>
      <w:pPr>
        <w:ind w:left="560" w:hanging="560" w:hangingChars="200"/>
        <w:rPr>
          <w:rFonts w:ascii="仿宋" w:hAnsi="仿宋" w:eastAsia="仿宋" w:cs="仿宋"/>
        </w:rPr>
      </w:pPr>
      <w:r>
        <w:rPr>
          <w:rFonts w:hint="eastAsia" w:ascii="仿宋" w:hAnsi="仿宋" w:eastAsia="仿宋" w:cs="仿宋"/>
        </w:rPr>
        <w:t>注：本采购合同中出现的措辞“发包人”与磋商文件中的“采购人”含义相同；</w:t>
      </w:r>
    </w:p>
    <w:p>
      <w:pPr>
        <w:ind w:left="560" w:leftChars="100" w:hanging="280" w:hangingChars="100"/>
        <w:rPr>
          <w:rFonts w:ascii="仿宋" w:hAnsi="仿宋" w:eastAsia="仿宋" w:cs="仿宋"/>
        </w:rPr>
      </w:pPr>
      <w:r>
        <w:rPr>
          <w:rFonts w:hint="eastAsia" w:ascii="仿宋" w:hAnsi="仿宋" w:eastAsia="仿宋" w:cs="仿宋"/>
        </w:rPr>
        <w:t>“投标人”与“供应商“含义相同；</w:t>
      </w:r>
    </w:p>
    <w:p>
      <w:pPr>
        <w:ind w:left="560" w:leftChars="100" w:hanging="280" w:hangingChars="100"/>
        <w:rPr>
          <w:rFonts w:ascii="仿宋" w:hAnsi="仿宋" w:eastAsia="仿宋" w:cs="仿宋"/>
        </w:rPr>
      </w:pPr>
      <w:r>
        <w:rPr>
          <w:rFonts w:hint="eastAsia" w:ascii="仿宋" w:hAnsi="仿宋" w:eastAsia="仿宋" w:cs="仿宋"/>
        </w:rPr>
        <w:t>“竞争性磋商文件”与“采购文件”及“磋商文件” 含义相同。</w:t>
      </w:r>
    </w:p>
    <w:p>
      <w:pPr>
        <w:ind w:left="560" w:leftChars="100" w:hanging="280" w:hangingChars="100"/>
        <w:rPr>
          <w:rFonts w:ascii="仿宋" w:hAnsi="仿宋" w:eastAsia="仿宋" w:cs="仿宋"/>
        </w:rPr>
      </w:pPr>
    </w:p>
    <w:p>
      <w:pPr>
        <w:rPr>
          <w:rFonts w:ascii="仿宋" w:hAnsi="仿宋" w:eastAsia="仿宋" w:cs="仿宋"/>
          <w:bCs/>
          <w:sz w:val="32"/>
          <w:szCs w:val="32"/>
        </w:rPr>
        <w:sectPr>
          <w:footerReference r:id="rId6" w:type="default"/>
          <w:pgSz w:w="11907" w:h="16840"/>
          <w:pgMar w:top="1440" w:right="1797" w:bottom="1440" w:left="1797" w:header="720" w:footer="720" w:gutter="0"/>
          <w:cols w:space="720" w:num="1"/>
        </w:sectPr>
      </w:pPr>
    </w:p>
    <w:p>
      <w:pPr>
        <w:pStyle w:val="3"/>
        <w:tabs>
          <w:tab w:val="left" w:pos="720"/>
        </w:tabs>
        <w:jc w:val="center"/>
        <w:rPr>
          <w:rFonts w:ascii="仿宋" w:hAnsi="仿宋" w:eastAsia="仿宋" w:cs="仿宋"/>
          <w:iCs/>
        </w:rPr>
      </w:pPr>
      <w:bookmarkStart w:id="279" w:name="_Toc8826008"/>
      <w:bookmarkStart w:id="280" w:name="_Toc3742"/>
      <w:bookmarkStart w:id="281" w:name="_Toc373936315"/>
      <w:bookmarkStart w:id="282" w:name="_Toc375576842"/>
      <w:bookmarkStart w:id="283" w:name="_Toc373954603"/>
      <w:bookmarkStart w:id="284" w:name="_Toc503176711"/>
      <w:r>
        <w:rPr>
          <w:rFonts w:hint="eastAsia" w:ascii="仿宋" w:hAnsi="仿宋" w:eastAsia="仿宋" w:cs="仿宋"/>
          <w:iCs/>
        </w:rPr>
        <w:t>青海省政府采购项目合同书范本（工程类）</w:t>
      </w:r>
      <w:bookmarkEnd w:id="279"/>
      <w:bookmarkEnd w:id="280"/>
    </w:p>
    <w:p>
      <w:pPr>
        <w:jc w:val="center"/>
        <w:rPr>
          <w:rFonts w:ascii="仿宋" w:hAnsi="仿宋" w:eastAsia="仿宋" w:cs="仿宋"/>
        </w:rPr>
      </w:pPr>
    </w:p>
    <w:p>
      <w:pPr>
        <w:jc w:val="center"/>
        <w:rPr>
          <w:rFonts w:ascii="仿宋" w:hAnsi="仿宋" w:eastAsia="仿宋" w:cs="仿宋"/>
        </w:rPr>
      </w:pPr>
    </w:p>
    <w:p>
      <w:pPr>
        <w:jc w:val="center"/>
        <w:rPr>
          <w:rFonts w:ascii="仿宋" w:hAnsi="仿宋" w:eastAsia="仿宋" w:cs="仿宋"/>
        </w:rPr>
      </w:pPr>
    </w:p>
    <w:p>
      <w:pPr>
        <w:jc w:val="center"/>
        <w:rPr>
          <w:rFonts w:ascii="仿宋" w:hAnsi="仿宋" w:eastAsia="仿宋" w:cs="仿宋"/>
        </w:rPr>
      </w:pPr>
    </w:p>
    <w:p>
      <w:pPr>
        <w:jc w:val="center"/>
        <w:rPr>
          <w:rFonts w:ascii="仿宋" w:hAnsi="仿宋" w:eastAsia="仿宋" w:cs="仿宋"/>
        </w:rPr>
      </w:pPr>
    </w:p>
    <w:p>
      <w:pPr>
        <w:jc w:val="center"/>
        <w:rPr>
          <w:rFonts w:ascii="仿宋" w:hAnsi="仿宋" w:eastAsia="仿宋" w:cs="仿宋"/>
        </w:rPr>
      </w:pPr>
    </w:p>
    <w:p>
      <w:pPr>
        <w:jc w:val="center"/>
        <w:rPr>
          <w:rFonts w:ascii="仿宋" w:hAnsi="仿宋" w:eastAsia="仿宋" w:cs="仿宋"/>
        </w:rPr>
      </w:pPr>
    </w:p>
    <w:p>
      <w:pPr>
        <w:jc w:val="center"/>
        <w:rPr>
          <w:rFonts w:ascii="仿宋" w:hAnsi="仿宋" w:eastAsia="仿宋" w:cs="仿宋"/>
          <w:b/>
        </w:rPr>
      </w:pPr>
      <w:r>
        <w:rPr>
          <w:rFonts w:hint="eastAsia" w:ascii="仿宋" w:hAnsi="仿宋" w:eastAsia="仿宋" w:cs="仿宋"/>
          <w:b/>
          <w:sz w:val="40"/>
        </w:rPr>
        <w:t>青海省政府采购项目合同</w:t>
      </w:r>
      <w:bookmarkEnd w:id="281"/>
      <w:bookmarkEnd w:id="282"/>
      <w:bookmarkEnd w:id="283"/>
      <w:r>
        <w:rPr>
          <w:rFonts w:hint="eastAsia" w:ascii="仿宋" w:hAnsi="仿宋" w:eastAsia="仿宋" w:cs="仿宋"/>
          <w:b/>
          <w:sz w:val="40"/>
        </w:rPr>
        <w:t>书</w:t>
      </w:r>
      <w:bookmarkEnd w:id="284"/>
    </w:p>
    <w:p>
      <w:pPr>
        <w:ind w:firstLine="480"/>
        <w:rPr>
          <w:rFonts w:ascii="仿宋" w:hAnsi="仿宋" w:eastAsia="仿宋" w:cs="仿宋"/>
        </w:rPr>
      </w:pPr>
    </w:p>
    <w:p>
      <w:pPr>
        <w:ind w:firstLine="480"/>
        <w:rPr>
          <w:rFonts w:ascii="仿宋" w:hAnsi="仿宋" w:eastAsia="仿宋" w:cs="仿宋"/>
        </w:rPr>
      </w:pPr>
    </w:p>
    <w:p>
      <w:pPr>
        <w:ind w:firstLine="480"/>
        <w:rPr>
          <w:rFonts w:ascii="仿宋" w:hAnsi="仿宋" w:eastAsia="仿宋" w:cs="仿宋"/>
        </w:rPr>
      </w:pPr>
    </w:p>
    <w:p>
      <w:pPr>
        <w:ind w:firstLine="480"/>
        <w:rPr>
          <w:rFonts w:ascii="仿宋" w:hAnsi="仿宋" w:eastAsia="仿宋" w:cs="仿宋"/>
        </w:rPr>
      </w:pPr>
    </w:p>
    <w:p>
      <w:pPr>
        <w:ind w:firstLine="480"/>
        <w:rPr>
          <w:rFonts w:ascii="仿宋" w:hAnsi="仿宋" w:eastAsia="仿宋" w:cs="仿宋"/>
        </w:rPr>
      </w:pPr>
    </w:p>
    <w:p>
      <w:pPr>
        <w:ind w:firstLine="480"/>
        <w:rPr>
          <w:rFonts w:ascii="仿宋" w:hAnsi="仿宋" w:eastAsia="仿宋" w:cs="仿宋"/>
        </w:rPr>
      </w:pPr>
    </w:p>
    <w:p>
      <w:pPr>
        <w:ind w:firstLine="480"/>
        <w:rPr>
          <w:rFonts w:ascii="仿宋" w:hAnsi="仿宋" w:eastAsia="仿宋" w:cs="仿宋"/>
        </w:rPr>
      </w:pPr>
    </w:p>
    <w:p>
      <w:pPr>
        <w:ind w:firstLine="480"/>
        <w:rPr>
          <w:rFonts w:ascii="仿宋" w:hAnsi="仿宋" w:eastAsia="仿宋" w:cs="仿宋"/>
        </w:rPr>
      </w:pPr>
    </w:p>
    <w:p>
      <w:pPr>
        <w:ind w:firstLine="480"/>
        <w:rPr>
          <w:rFonts w:ascii="仿宋" w:hAnsi="仿宋" w:eastAsia="仿宋" w:cs="仿宋"/>
        </w:rPr>
      </w:pPr>
    </w:p>
    <w:p>
      <w:pPr>
        <w:spacing w:line="360" w:lineRule="auto"/>
        <w:ind w:firstLine="602" w:firstLineChars="200"/>
        <w:rPr>
          <w:rFonts w:hint="eastAsia" w:ascii="仿宋" w:hAnsi="仿宋" w:eastAsia="仿宋" w:cs="仿宋"/>
          <w:b/>
          <w:sz w:val="30"/>
          <w:szCs w:val="30"/>
          <w:u w:val="single"/>
          <w:lang w:eastAsia="zh-CN"/>
        </w:rPr>
      </w:pPr>
      <w:r>
        <w:rPr>
          <w:rFonts w:hint="eastAsia" w:ascii="仿宋" w:hAnsi="仿宋" w:eastAsia="仿宋" w:cs="仿宋"/>
          <w:b/>
          <w:sz w:val="30"/>
          <w:szCs w:val="30"/>
        </w:rPr>
        <w:t>采购项目名称：</w:t>
      </w:r>
      <w:r>
        <w:rPr>
          <w:rFonts w:hint="eastAsia" w:ascii="仿宋" w:hAnsi="仿宋" w:eastAsia="仿宋" w:cs="仿宋"/>
          <w:b/>
          <w:sz w:val="30"/>
          <w:szCs w:val="30"/>
          <w:u w:val="single"/>
          <w:lang w:eastAsia="zh-CN"/>
        </w:rPr>
        <w:t>治多县人民法院审判大楼门厅改造工程</w:t>
      </w:r>
    </w:p>
    <w:p>
      <w:pPr>
        <w:spacing w:line="360" w:lineRule="auto"/>
        <w:ind w:firstLine="602"/>
        <w:rPr>
          <w:rFonts w:hint="eastAsia" w:ascii="仿宋" w:hAnsi="仿宋" w:eastAsia="仿宋" w:cs="仿宋"/>
          <w:b/>
          <w:sz w:val="30"/>
          <w:szCs w:val="30"/>
          <w:u w:val="single"/>
          <w:lang w:eastAsia="zh-CN"/>
        </w:rPr>
      </w:pPr>
      <w:r>
        <w:rPr>
          <w:rFonts w:hint="eastAsia" w:ascii="仿宋" w:hAnsi="仿宋" w:eastAsia="仿宋" w:cs="仿宋"/>
          <w:b/>
          <w:sz w:val="30"/>
          <w:szCs w:val="30"/>
        </w:rPr>
        <w:t>采购项目编号：</w:t>
      </w:r>
      <w:r>
        <w:rPr>
          <w:rFonts w:hint="eastAsia" w:ascii="仿宋" w:hAnsi="仿宋" w:eastAsia="仿宋" w:cs="仿宋"/>
          <w:b/>
          <w:sz w:val="30"/>
          <w:szCs w:val="30"/>
          <w:u w:val="single"/>
        </w:rPr>
        <w:t>青海腾青竞磋（工程）</w:t>
      </w:r>
      <w:r>
        <w:rPr>
          <w:rFonts w:hint="eastAsia" w:ascii="仿宋" w:hAnsi="仿宋" w:eastAsia="仿宋" w:cs="仿宋"/>
          <w:b/>
          <w:sz w:val="30"/>
          <w:szCs w:val="30"/>
          <w:u w:val="single"/>
          <w:lang w:eastAsia="zh-CN"/>
        </w:rPr>
        <w:t>2020-003</w:t>
      </w:r>
    </w:p>
    <w:p>
      <w:pPr>
        <w:spacing w:line="360" w:lineRule="auto"/>
        <w:ind w:firstLine="602"/>
        <w:rPr>
          <w:rFonts w:hint="default" w:ascii="仿宋" w:hAnsi="仿宋" w:eastAsia="仿宋" w:cs="仿宋"/>
          <w:b/>
          <w:sz w:val="30"/>
          <w:szCs w:val="30"/>
          <w:lang w:val="en-US" w:eastAsia="zh-CN"/>
        </w:rPr>
      </w:pPr>
      <w:r>
        <w:rPr>
          <w:rFonts w:hint="eastAsia" w:ascii="仿宋" w:hAnsi="仿宋" w:eastAsia="仿宋" w:cs="仿宋"/>
          <w:b/>
          <w:sz w:val="30"/>
          <w:szCs w:val="30"/>
        </w:rPr>
        <w:t>采购合同编号：</w:t>
      </w:r>
      <w:r>
        <w:rPr>
          <w:rFonts w:hint="eastAsia" w:ascii="仿宋" w:hAnsi="仿宋" w:eastAsia="仿宋" w:cs="仿宋"/>
          <w:b/>
          <w:sz w:val="30"/>
          <w:szCs w:val="30"/>
          <w:u w:val="single"/>
        </w:rPr>
        <w:t>QHTQ-20</w:t>
      </w:r>
      <w:r>
        <w:rPr>
          <w:rFonts w:hint="eastAsia" w:ascii="仿宋" w:hAnsi="仿宋" w:eastAsia="仿宋" w:cs="仿宋"/>
          <w:b/>
          <w:sz w:val="30"/>
          <w:szCs w:val="30"/>
          <w:u w:val="single"/>
          <w:lang w:val="en-US" w:eastAsia="zh-CN"/>
        </w:rPr>
        <w:t>20</w:t>
      </w:r>
      <w:r>
        <w:rPr>
          <w:rFonts w:hint="eastAsia" w:ascii="仿宋" w:hAnsi="仿宋" w:eastAsia="仿宋" w:cs="仿宋"/>
          <w:b/>
          <w:sz w:val="30"/>
          <w:szCs w:val="30"/>
          <w:u w:val="single"/>
        </w:rPr>
        <w:t>-0</w:t>
      </w:r>
      <w:r>
        <w:rPr>
          <w:rFonts w:hint="eastAsia" w:ascii="仿宋" w:hAnsi="仿宋" w:eastAsia="仿宋" w:cs="仿宋"/>
          <w:b/>
          <w:sz w:val="30"/>
          <w:szCs w:val="30"/>
          <w:u w:val="single"/>
          <w:lang w:val="en-US" w:eastAsia="zh-CN"/>
        </w:rPr>
        <w:t>03</w:t>
      </w:r>
    </w:p>
    <w:p>
      <w:pPr>
        <w:spacing w:line="360" w:lineRule="auto"/>
        <w:ind w:firstLine="602"/>
        <w:rPr>
          <w:rFonts w:ascii="仿宋" w:hAnsi="仿宋" w:eastAsia="仿宋" w:cs="仿宋"/>
          <w:b/>
          <w:sz w:val="30"/>
          <w:szCs w:val="30"/>
        </w:rPr>
      </w:pPr>
      <w:r>
        <w:rPr>
          <w:rFonts w:hint="eastAsia" w:ascii="仿宋" w:hAnsi="仿宋" w:eastAsia="仿宋" w:cs="仿宋"/>
          <w:b/>
          <w:sz w:val="30"/>
          <w:szCs w:val="30"/>
        </w:rPr>
        <w:t>合同金额（人民币）：</w:t>
      </w:r>
    </w:p>
    <w:p>
      <w:pPr>
        <w:spacing w:line="360" w:lineRule="auto"/>
        <w:ind w:firstLine="602"/>
        <w:rPr>
          <w:rFonts w:ascii="仿宋" w:hAnsi="仿宋" w:eastAsia="仿宋" w:cs="仿宋"/>
          <w:b/>
          <w:sz w:val="30"/>
          <w:szCs w:val="30"/>
        </w:rPr>
      </w:pPr>
      <w:r>
        <w:rPr>
          <w:rFonts w:hint="eastAsia" w:ascii="仿宋" w:hAnsi="仿宋" w:eastAsia="仿宋" w:cs="仿宋"/>
          <w:b/>
          <w:sz w:val="30"/>
          <w:szCs w:val="30"/>
        </w:rPr>
        <w:t>采购单位（委托方）：</w:t>
      </w:r>
      <w:r>
        <w:rPr>
          <w:rFonts w:hint="eastAsia" w:ascii="仿宋" w:hAnsi="仿宋" w:eastAsia="仿宋" w:cs="仿宋"/>
          <w:b/>
          <w:sz w:val="30"/>
          <w:szCs w:val="30"/>
          <w:lang w:val="en-US" w:eastAsia="zh-CN"/>
        </w:rPr>
        <w:t xml:space="preserve">                </w:t>
      </w:r>
      <w:r>
        <w:rPr>
          <w:rFonts w:hint="eastAsia" w:ascii="仿宋" w:hAnsi="仿宋" w:eastAsia="仿宋" w:cs="仿宋"/>
          <w:b/>
          <w:sz w:val="30"/>
          <w:szCs w:val="30"/>
        </w:rPr>
        <w:t>（盖章）</w:t>
      </w:r>
    </w:p>
    <w:p>
      <w:pPr>
        <w:spacing w:line="360" w:lineRule="auto"/>
        <w:ind w:firstLine="602"/>
        <w:rPr>
          <w:rFonts w:ascii="仿宋" w:hAnsi="仿宋" w:eastAsia="仿宋" w:cs="仿宋"/>
          <w:b/>
          <w:sz w:val="30"/>
          <w:szCs w:val="30"/>
          <w:u w:val="single"/>
        </w:rPr>
      </w:pPr>
      <w:r>
        <w:rPr>
          <w:rFonts w:hint="eastAsia" w:ascii="仿宋" w:hAnsi="仿宋" w:eastAsia="仿宋" w:cs="仿宋"/>
          <w:b/>
          <w:sz w:val="30"/>
          <w:szCs w:val="30"/>
        </w:rPr>
        <w:t>成交供应商（受托方）：</w:t>
      </w:r>
      <w:r>
        <w:rPr>
          <w:rFonts w:hint="eastAsia" w:ascii="仿宋" w:hAnsi="仿宋" w:eastAsia="仿宋" w:cs="仿宋"/>
          <w:b/>
          <w:sz w:val="30"/>
          <w:szCs w:val="30"/>
          <w:lang w:val="en-US" w:eastAsia="zh-CN"/>
        </w:rPr>
        <w:t xml:space="preserve">              </w:t>
      </w:r>
      <w:r>
        <w:rPr>
          <w:rFonts w:hint="eastAsia" w:ascii="仿宋" w:hAnsi="仿宋" w:eastAsia="仿宋" w:cs="仿宋"/>
          <w:b/>
          <w:sz w:val="30"/>
          <w:szCs w:val="30"/>
        </w:rPr>
        <w:t>（盖章）</w:t>
      </w:r>
    </w:p>
    <w:p>
      <w:pPr>
        <w:spacing w:line="360" w:lineRule="auto"/>
        <w:ind w:firstLine="602"/>
        <w:rPr>
          <w:rFonts w:ascii="仿宋" w:hAnsi="仿宋" w:eastAsia="仿宋" w:cs="仿宋"/>
          <w:b/>
          <w:sz w:val="30"/>
          <w:szCs w:val="30"/>
        </w:rPr>
      </w:pPr>
      <w:r>
        <w:rPr>
          <w:rFonts w:hint="eastAsia" w:ascii="仿宋" w:hAnsi="仿宋" w:eastAsia="仿宋" w:cs="仿宋"/>
          <w:b/>
          <w:sz w:val="30"/>
          <w:szCs w:val="30"/>
        </w:rPr>
        <w:t>磋商日期：</w:t>
      </w:r>
    </w:p>
    <w:p>
      <w:pPr>
        <w:rPr>
          <w:rFonts w:ascii="仿宋" w:hAnsi="仿宋" w:eastAsia="仿宋" w:cs="仿宋"/>
        </w:rPr>
      </w:pPr>
    </w:p>
    <w:p>
      <w:pPr>
        <w:jc w:val="center"/>
        <w:rPr>
          <w:rFonts w:ascii="仿宋" w:hAnsi="仿宋" w:eastAsia="仿宋" w:cs="仿宋"/>
        </w:rPr>
      </w:pPr>
      <w:r>
        <w:rPr>
          <w:rFonts w:hint="eastAsia" w:ascii="仿宋" w:hAnsi="仿宋" w:eastAsia="仿宋" w:cs="仿宋"/>
        </w:rPr>
        <w:br w:type="page"/>
      </w:r>
      <w:r>
        <w:rPr>
          <w:rFonts w:hint="eastAsia" w:ascii="仿宋" w:hAnsi="仿宋" w:eastAsia="仿宋" w:cs="仿宋"/>
          <w:b/>
          <w:sz w:val="32"/>
        </w:rPr>
        <w:t>项目合同</w:t>
      </w:r>
    </w:p>
    <w:p>
      <w:pPr>
        <w:spacing w:line="360" w:lineRule="auto"/>
        <w:rPr>
          <w:rFonts w:ascii="仿宋" w:hAnsi="仿宋" w:eastAsia="仿宋" w:cs="仿宋"/>
        </w:rPr>
      </w:pPr>
      <w:r>
        <w:rPr>
          <w:rFonts w:hint="eastAsia" w:ascii="仿宋" w:hAnsi="仿宋" w:eastAsia="仿宋" w:cs="仿宋"/>
        </w:rPr>
        <w:t>甲方（发包方）：</w:t>
      </w:r>
    </w:p>
    <w:p>
      <w:pPr>
        <w:spacing w:line="360" w:lineRule="auto"/>
        <w:rPr>
          <w:rFonts w:ascii="仿宋" w:hAnsi="仿宋" w:eastAsia="仿宋" w:cs="仿宋"/>
        </w:rPr>
      </w:pPr>
      <w:r>
        <w:rPr>
          <w:rFonts w:hint="eastAsia" w:ascii="仿宋" w:hAnsi="仿宋" w:eastAsia="仿宋" w:cs="仿宋"/>
        </w:rPr>
        <w:t>乙方（承包方）：</w:t>
      </w:r>
    </w:p>
    <w:p>
      <w:pPr>
        <w:spacing w:line="360" w:lineRule="auto"/>
        <w:rPr>
          <w:rFonts w:ascii="仿宋" w:hAnsi="仿宋" w:eastAsia="仿宋" w:cs="仿宋"/>
        </w:rPr>
      </w:pPr>
      <w:r>
        <w:rPr>
          <w:rFonts w:hint="eastAsia" w:ascii="仿宋" w:hAnsi="仿宋" w:eastAsia="仿宋" w:cs="仿宋"/>
        </w:rPr>
        <w:t>甲方  工程项目经年月日竞争性磋商，最终由乙方中标，经甲乙双方友好协商，就该项目事宜达成如下协议：</w:t>
      </w:r>
    </w:p>
    <w:p>
      <w:pPr>
        <w:spacing w:line="360" w:lineRule="auto"/>
        <w:rPr>
          <w:rFonts w:ascii="仿宋" w:hAnsi="仿宋" w:eastAsia="仿宋" w:cs="仿宋"/>
          <w:b/>
        </w:rPr>
      </w:pPr>
      <w:r>
        <w:rPr>
          <w:rFonts w:hint="eastAsia" w:ascii="仿宋" w:hAnsi="仿宋" w:eastAsia="仿宋" w:cs="仿宋"/>
          <w:b/>
        </w:rPr>
        <w:t>一、项目概述</w:t>
      </w:r>
    </w:p>
    <w:p>
      <w:pPr>
        <w:spacing w:line="360" w:lineRule="auto"/>
        <w:rPr>
          <w:rFonts w:ascii="仿宋" w:hAnsi="仿宋" w:eastAsia="仿宋" w:cs="仿宋"/>
          <w:b/>
        </w:rPr>
      </w:pPr>
      <w:r>
        <w:rPr>
          <w:rFonts w:hint="eastAsia" w:ascii="仿宋" w:hAnsi="仿宋" w:eastAsia="仿宋" w:cs="仿宋"/>
        </w:rPr>
        <w:t>（一）项目名称：</w:t>
      </w:r>
    </w:p>
    <w:p>
      <w:pPr>
        <w:spacing w:line="360" w:lineRule="auto"/>
        <w:rPr>
          <w:rFonts w:ascii="仿宋" w:hAnsi="仿宋" w:eastAsia="仿宋" w:cs="仿宋"/>
        </w:rPr>
      </w:pPr>
      <w:r>
        <w:rPr>
          <w:rFonts w:hint="eastAsia" w:ascii="仿宋" w:hAnsi="仿宋" w:eastAsia="仿宋" w:cs="仿宋"/>
        </w:rPr>
        <w:t>（二）项目地点：</w:t>
      </w:r>
    </w:p>
    <w:p>
      <w:pPr>
        <w:spacing w:line="360" w:lineRule="auto"/>
        <w:rPr>
          <w:rFonts w:ascii="仿宋" w:hAnsi="仿宋" w:eastAsia="仿宋" w:cs="仿宋"/>
        </w:rPr>
      </w:pPr>
      <w:r>
        <w:rPr>
          <w:rFonts w:hint="eastAsia" w:ascii="仿宋" w:hAnsi="仿宋" w:eastAsia="仿宋" w:cs="仿宋"/>
        </w:rPr>
        <w:t>（三）项目范围：</w:t>
      </w:r>
    </w:p>
    <w:p>
      <w:pPr>
        <w:spacing w:line="360" w:lineRule="auto"/>
        <w:rPr>
          <w:rFonts w:ascii="仿宋" w:hAnsi="仿宋" w:eastAsia="仿宋" w:cs="仿宋"/>
        </w:rPr>
      </w:pPr>
    </w:p>
    <w:p>
      <w:pPr>
        <w:spacing w:line="360" w:lineRule="auto"/>
        <w:rPr>
          <w:rFonts w:ascii="仿宋" w:hAnsi="仿宋" w:eastAsia="仿宋" w:cs="仿宋"/>
          <w:b/>
        </w:rPr>
      </w:pPr>
      <w:r>
        <w:rPr>
          <w:rFonts w:hint="eastAsia" w:ascii="仿宋" w:hAnsi="仿宋" w:eastAsia="仿宋" w:cs="仿宋"/>
          <w:b/>
        </w:rPr>
        <w:t>二、项目期限</w:t>
      </w:r>
    </w:p>
    <w:p>
      <w:pPr>
        <w:spacing w:line="360" w:lineRule="auto"/>
        <w:ind w:firstLine="560" w:firstLineChars="200"/>
        <w:rPr>
          <w:rFonts w:ascii="仿宋" w:hAnsi="仿宋" w:eastAsia="仿宋" w:cs="仿宋"/>
        </w:rPr>
      </w:pPr>
      <w:r>
        <w:rPr>
          <w:rFonts w:hint="eastAsia" w:ascii="仿宋" w:hAnsi="仿宋" w:eastAsia="仿宋" w:cs="仿宋"/>
        </w:rPr>
        <w:t>本项目的合同总工期自年月日至年月日，计日历天。具体进场施工时间根据现场各专业施工进度情况经甲乙双方协商后书面确定。</w:t>
      </w:r>
    </w:p>
    <w:p>
      <w:pPr>
        <w:spacing w:line="360" w:lineRule="auto"/>
        <w:rPr>
          <w:rFonts w:ascii="仿宋" w:hAnsi="仿宋" w:eastAsia="仿宋" w:cs="仿宋"/>
          <w:b/>
        </w:rPr>
      </w:pPr>
      <w:r>
        <w:rPr>
          <w:rFonts w:hint="eastAsia" w:ascii="仿宋" w:hAnsi="仿宋" w:eastAsia="仿宋" w:cs="仿宋"/>
          <w:b/>
        </w:rPr>
        <w:t>三、项目合同总价</w:t>
      </w:r>
    </w:p>
    <w:p>
      <w:pPr>
        <w:spacing w:line="360" w:lineRule="auto"/>
        <w:rPr>
          <w:rFonts w:ascii="仿宋" w:hAnsi="仿宋" w:eastAsia="仿宋" w:cs="仿宋"/>
        </w:rPr>
      </w:pPr>
      <w:r>
        <w:rPr>
          <w:rFonts w:hint="eastAsia" w:ascii="仿宋" w:hAnsi="仿宋" w:eastAsia="仿宋" w:cs="仿宋"/>
        </w:rPr>
        <w:t>（一）本项目合同总价为人民币；（大写）</w:t>
      </w:r>
      <w:r>
        <w:rPr>
          <w:rFonts w:hint="eastAsia" w:ascii="仿宋" w:hAnsi="仿宋" w:eastAsia="仿宋" w:cs="仿宋"/>
          <w:u w:val="single"/>
        </w:rPr>
        <w:t xml:space="preserve">               ；</w:t>
      </w:r>
    </w:p>
    <w:p>
      <w:pPr>
        <w:spacing w:line="360" w:lineRule="auto"/>
        <w:rPr>
          <w:rFonts w:ascii="仿宋" w:hAnsi="仿宋" w:eastAsia="仿宋" w:cs="仿宋"/>
        </w:rPr>
      </w:pPr>
      <w:r>
        <w:rPr>
          <w:rFonts w:hint="eastAsia" w:ascii="仿宋" w:hAnsi="仿宋" w:eastAsia="仿宋" w:cs="仿宋"/>
        </w:rPr>
        <w:t>（二）如遇下列情况，合同总价作相应调整，且双方签订补充合同，纳入本合同：</w:t>
      </w:r>
    </w:p>
    <w:p>
      <w:pPr>
        <w:spacing w:line="360" w:lineRule="auto"/>
        <w:rPr>
          <w:rFonts w:ascii="仿宋" w:hAnsi="仿宋" w:eastAsia="仿宋" w:cs="仿宋"/>
        </w:rPr>
      </w:pPr>
      <w:r>
        <w:rPr>
          <w:rFonts w:hint="eastAsia" w:ascii="仿宋" w:hAnsi="仿宋" w:eastAsia="仿宋" w:cs="仿宋"/>
        </w:rPr>
        <w:t>1、合同总价内经双方确认的暂估价变化；</w:t>
      </w:r>
    </w:p>
    <w:p>
      <w:pPr>
        <w:spacing w:line="360" w:lineRule="auto"/>
        <w:rPr>
          <w:rFonts w:ascii="仿宋" w:hAnsi="仿宋" w:eastAsia="仿宋" w:cs="仿宋"/>
        </w:rPr>
      </w:pPr>
      <w:r>
        <w:rPr>
          <w:rFonts w:hint="eastAsia" w:ascii="仿宋" w:hAnsi="仿宋" w:eastAsia="仿宋" w:cs="仿宋"/>
        </w:rPr>
        <w:t>2、设计发生变更或新增减工程项目；</w:t>
      </w:r>
    </w:p>
    <w:p>
      <w:pPr>
        <w:spacing w:line="360" w:lineRule="auto"/>
        <w:rPr>
          <w:rFonts w:ascii="仿宋" w:hAnsi="仿宋" w:eastAsia="仿宋" w:cs="仿宋"/>
        </w:rPr>
      </w:pPr>
      <w:r>
        <w:rPr>
          <w:rFonts w:hint="eastAsia" w:ascii="仿宋" w:hAnsi="仿宋" w:eastAsia="仿宋" w:cs="仿宋"/>
        </w:rPr>
        <w:t>3、其他。</w:t>
      </w:r>
    </w:p>
    <w:p>
      <w:pPr>
        <w:spacing w:line="360" w:lineRule="auto"/>
        <w:rPr>
          <w:rFonts w:ascii="仿宋" w:hAnsi="仿宋" w:eastAsia="仿宋" w:cs="仿宋"/>
          <w:b/>
        </w:rPr>
      </w:pPr>
      <w:r>
        <w:rPr>
          <w:rFonts w:hint="eastAsia" w:ascii="仿宋" w:hAnsi="仿宋" w:eastAsia="仿宋" w:cs="仿宋"/>
          <w:b/>
        </w:rPr>
        <w:t>四、项目合同款支付</w:t>
      </w:r>
    </w:p>
    <w:p>
      <w:pPr>
        <w:spacing w:line="360" w:lineRule="auto"/>
        <w:rPr>
          <w:rFonts w:ascii="仿宋" w:hAnsi="仿宋" w:eastAsia="仿宋" w:cs="仿宋"/>
        </w:rPr>
      </w:pPr>
      <w:r>
        <w:rPr>
          <w:rFonts w:hint="eastAsia" w:ascii="仿宋" w:hAnsi="仿宋" w:eastAsia="仿宋" w:cs="仿宋"/>
        </w:rPr>
        <w:t>（一）所有合同款必须采用电汇方式或者银行汇票方式，直接汇入本合同载明的乙方银行账户。</w:t>
      </w:r>
    </w:p>
    <w:p>
      <w:pPr>
        <w:spacing w:line="360" w:lineRule="auto"/>
        <w:rPr>
          <w:rFonts w:ascii="仿宋" w:hAnsi="仿宋" w:eastAsia="仿宋" w:cs="仿宋"/>
        </w:rPr>
      </w:pPr>
      <w:r>
        <w:rPr>
          <w:rFonts w:hint="eastAsia" w:ascii="仿宋" w:hAnsi="仿宋" w:eastAsia="仿宋" w:cs="仿宋"/>
        </w:rPr>
        <w:t>（二）具体付款方式如下：</w:t>
      </w:r>
    </w:p>
    <w:p>
      <w:pPr>
        <w:spacing w:line="360" w:lineRule="auto"/>
        <w:rPr>
          <w:rFonts w:ascii="仿宋" w:hAnsi="仿宋" w:eastAsia="仿宋" w:cs="仿宋"/>
          <w:bCs/>
          <w:u w:val="single"/>
        </w:rPr>
      </w:pPr>
      <w:r>
        <w:rPr>
          <w:rFonts w:hint="eastAsia" w:ascii="仿宋" w:hAnsi="仿宋" w:eastAsia="仿宋" w:cs="仿宋"/>
          <w:bCs/>
        </w:rPr>
        <w:t>1、；</w:t>
      </w:r>
    </w:p>
    <w:p>
      <w:pPr>
        <w:spacing w:line="360" w:lineRule="auto"/>
        <w:rPr>
          <w:rFonts w:ascii="仿宋" w:hAnsi="仿宋" w:eastAsia="仿宋" w:cs="仿宋"/>
          <w:bCs/>
        </w:rPr>
      </w:pPr>
      <w:r>
        <w:rPr>
          <w:rFonts w:hint="eastAsia" w:ascii="仿宋" w:hAnsi="仿宋" w:eastAsia="仿宋" w:cs="仿宋"/>
          <w:bCs/>
        </w:rPr>
        <w:t>2、；</w:t>
      </w:r>
    </w:p>
    <w:p>
      <w:pPr>
        <w:spacing w:line="360" w:lineRule="auto"/>
        <w:rPr>
          <w:rFonts w:ascii="仿宋" w:hAnsi="仿宋" w:eastAsia="仿宋" w:cs="仿宋"/>
        </w:rPr>
      </w:pPr>
      <w:r>
        <w:rPr>
          <w:rFonts w:hint="eastAsia" w:ascii="仿宋" w:hAnsi="仿宋" w:eastAsia="仿宋" w:cs="仿宋"/>
          <w:bCs/>
        </w:rPr>
        <w:t>3、</w:t>
      </w:r>
      <w:r>
        <w:rPr>
          <w:rFonts w:hint="eastAsia" w:ascii="仿宋" w:hAnsi="仿宋" w:eastAsia="仿宋" w:cs="仿宋"/>
        </w:rPr>
        <w:t>；</w:t>
      </w:r>
    </w:p>
    <w:p>
      <w:pPr>
        <w:spacing w:line="360" w:lineRule="auto"/>
        <w:rPr>
          <w:rFonts w:ascii="仿宋" w:hAnsi="仿宋" w:eastAsia="仿宋" w:cs="仿宋"/>
          <w:b/>
        </w:rPr>
      </w:pPr>
      <w:r>
        <w:rPr>
          <w:rFonts w:hint="eastAsia" w:ascii="仿宋" w:hAnsi="仿宋" w:eastAsia="仿宋" w:cs="仿宋"/>
          <w:b/>
        </w:rPr>
        <w:t>五、甲方责任</w:t>
      </w:r>
    </w:p>
    <w:p>
      <w:pPr>
        <w:spacing w:line="360" w:lineRule="auto"/>
        <w:rPr>
          <w:rFonts w:ascii="仿宋" w:hAnsi="仿宋" w:eastAsia="仿宋" w:cs="仿宋"/>
        </w:rPr>
      </w:pPr>
      <w:r>
        <w:rPr>
          <w:rFonts w:hint="eastAsia" w:ascii="仿宋" w:hAnsi="仿宋" w:eastAsia="仿宋" w:cs="仿宋"/>
        </w:rPr>
        <w:t>（一）按本合同规定的付款方式和付款时间支付工程款。</w:t>
      </w:r>
    </w:p>
    <w:p>
      <w:pPr>
        <w:spacing w:line="360" w:lineRule="auto"/>
        <w:rPr>
          <w:rFonts w:ascii="仿宋" w:hAnsi="仿宋" w:eastAsia="仿宋" w:cs="仿宋"/>
        </w:rPr>
      </w:pPr>
      <w:r>
        <w:rPr>
          <w:rFonts w:hint="eastAsia" w:ascii="仿宋" w:hAnsi="仿宋" w:eastAsia="仿宋" w:cs="仿宋"/>
        </w:rPr>
        <w:t>（二）甲方负责协调总承包方、监理及其他与施工有关的第三方关系。</w:t>
      </w:r>
    </w:p>
    <w:p>
      <w:pPr>
        <w:spacing w:line="360" w:lineRule="auto"/>
        <w:rPr>
          <w:rFonts w:ascii="仿宋" w:hAnsi="仿宋" w:eastAsia="仿宋" w:cs="仿宋"/>
        </w:rPr>
      </w:pPr>
      <w:r>
        <w:rPr>
          <w:rFonts w:hint="eastAsia" w:ascii="仿宋" w:hAnsi="仿宋" w:eastAsia="仿宋" w:cs="仿宋"/>
        </w:rPr>
        <w:t>（三）甲方需委派现场管理代表一名，负责管理与协调乙方在施工过程中的相关工作。</w:t>
      </w:r>
    </w:p>
    <w:p>
      <w:pPr>
        <w:spacing w:line="360" w:lineRule="auto"/>
        <w:rPr>
          <w:rFonts w:ascii="仿宋" w:hAnsi="仿宋" w:eastAsia="仿宋" w:cs="仿宋"/>
        </w:rPr>
      </w:pPr>
      <w:r>
        <w:rPr>
          <w:rFonts w:hint="eastAsia" w:ascii="仿宋" w:hAnsi="仿宋" w:eastAsia="仿宋" w:cs="仿宋"/>
        </w:rPr>
        <w:t>（四）甲方须及时办理隐蔽工程验收及各种资料、变更等签证工作。</w:t>
      </w:r>
    </w:p>
    <w:p>
      <w:pPr>
        <w:spacing w:line="360" w:lineRule="auto"/>
        <w:rPr>
          <w:rFonts w:ascii="仿宋" w:hAnsi="仿宋" w:eastAsia="仿宋" w:cs="仿宋"/>
        </w:rPr>
      </w:pPr>
      <w:r>
        <w:rPr>
          <w:rFonts w:hint="eastAsia" w:ascii="仿宋" w:hAnsi="仿宋" w:eastAsia="仿宋" w:cs="仿宋"/>
        </w:rPr>
        <w:t>（五）甲方必须及时办理项目竣工验收或项目移交工作。</w:t>
      </w:r>
    </w:p>
    <w:p>
      <w:pPr>
        <w:spacing w:line="360" w:lineRule="auto"/>
        <w:rPr>
          <w:rFonts w:ascii="仿宋" w:hAnsi="仿宋" w:eastAsia="仿宋" w:cs="仿宋"/>
          <w:b/>
        </w:rPr>
      </w:pPr>
      <w:r>
        <w:rPr>
          <w:rFonts w:hint="eastAsia" w:ascii="仿宋" w:hAnsi="仿宋" w:eastAsia="仿宋" w:cs="仿宋"/>
          <w:b/>
        </w:rPr>
        <w:t>六、乙方责任</w:t>
      </w:r>
    </w:p>
    <w:p>
      <w:pPr>
        <w:spacing w:line="360" w:lineRule="auto"/>
        <w:rPr>
          <w:rFonts w:ascii="仿宋" w:hAnsi="仿宋" w:eastAsia="仿宋" w:cs="仿宋"/>
        </w:rPr>
      </w:pPr>
      <w:r>
        <w:rPr>
          <w:rFonts w:hint="eastAsia" w:ascii="仿宋" w:hAnsi="仿宋" w:eastAsia="仿宋" w:cs="仿宋"/>
        </w:rPr>
        <w:t>（一）乙方安排的施工人员数量与技能必须满足合同约定的工期和质量要求。</w:t>
      </w:r>
    </w:p>
    <w:p>
      <w:pPr>
        <w:spacing w:line="360" w:lineRule="auto"/>
        <w:rPr>
          <w:rFonts w:ascii="仿宋" w:hAnsi="仿宋" w:eastAsia="仿宋" w:cs="仿宋"/>
        </w:rPr>
      </w:pPr>
      <w:r>
        <w:rPr>
          <w:rFonts w:hint="eastAsia" w:ascii="仿宋" w:hAnsi="仿宋" w:eastAsia="仿宋" w:cs="仿宋"/>
        </w:rPr>
        <w:t>（二）乙方必须严格按照施工设计图纸、施工验收规范、有关技术要求等精心组织人员施工，确保工程质量，保证工期。</w:t>
      </w:r>
    </w:p>
    <w:p>
      <w:pPr>
        <w:spacing w:line="360" w:lineRule="auto"/>
        <w:rPr>
          <w:rFonts w:ascii="仿宋" w:hAnsi="仿宋" w:eastAsia="仿宋" w:cs="仿宋"/>
        </w:rPr>
      </w:pPr>
      <w:r>
        <w:rPr>
          <w:rFonts w:hint="eastAsia" w:ascii="仿宋" w:hAnsi="仿宋" w:eastAsia="仿宋" w:cs="仿宋"/>
        </w:rPr>
        <w:t>（三）乙方必须加强安全文明教育，落实安全措施，加强现场管理，确保施工安全。</w:t>
      </w:r>
    </w:p>
    <w:p>
      <w:pPr>
        <w:spacing w:line="360" w:lineRule="auto"/>
        <w:rPr>
          <w:rFonts w:ascii="仿宋" w:hAnsi="仿宋" w:eastAsia="仿宋" w:cs="仿宋"/>
        </w:rPr>
      </w:pPr>
      <w:r>
        <w:rPr>
          <w:rFonts w:hint="eastAsia" w:ascii="仿宋" w:hAnsi="仿宋" w:eastAsia="仿宋" w:cs="仿宋"/>
        </w:rPr>
        <w:t>（四）乙方必须按照甲方统一规划堆放材料、机具，保持施工现场整洁。</w:t>
      </w:r>
    </w:p>
    <w:p>
      <w:pPr>
        <w:spacing w:line="360" w:lineRule="auto"/>
        <w:rPr>
          <w:rFonts w:ascii="仿宋" w:hAnsi="仿宋" w:eastAsia="仿宋" w:cs="仿宋"/>
        </w:rPr>
      </w:pPr>
      <w:r>
        <w:rPr>
          <w:rFonts w:hint="eastAsia" w:ascii="仿宋" w:hAnsi="仿宋" w:eastAsia="仿宋" w:cs="仿宋"/>
        </w:rPr>
        <w:t>（五）乙方必须提供合同约定的合格设备、材料，并配备相关的质量证明文件。</w:t>
      </w:r>
    </w:p>
    <w:p>
      <w:pPr>
        <w:spacing w:line="360" w:lineRule="auto"/>
        <w:rPr>
          <w:rFonts w:ascii="仿宋" w:hAnsi="仿宋" w:eastAsia="仿宋" w:cs="仿宋"/>
        </w:rPr>
      </w:pPr>
      <w:r>
        <w:rPr>
          <w:rFonts w:hint="eastAsia" w:ascii="仿宋" w:hAnsi="仿宋" w:eastAsia="仿宋" w:cs="仿宋"/>
        </w:rPr>
        <w:t>（六）乙方施工人员应严格遵照安全操作规程作业，服从甲方、业主的统一管理。</w:t>
      </w:r>
    </w:p>
    <w:p>
      <w:pPr>
        <w:spacing w:line="360" w:lineRule="auto"/>
        <w:rPr>
          <w:rFonts w:ascii="仿宋" w:hAnsi="仿宋" w:eastAsia="仿宋" w:cs="仿宋"/>
        </w:rPr>
      </w:pPr>
      <w:r>
        <w:rPr>
          <w:rFonts w:hint="eastAsia" w:ascii="仿宋" w:hAnsi="仿宋" w:eastAsia="仿宋" w:cs="仿宋"/>
        </w:rPr>
        <w:t>（七）因乙方施工所产生的水费、电费等费用由乙方承担（水电费等由水务班及电工班实际审定后从进场施工保证金中扣除）。</w:t>
      </w:r>
    </w:p>
    <w:p>
      <w:pPr>
        <w:spacing w:line="360" w:lineRule="auto"/>
        <w:rPr>
          <w:rFonts w:ascii="仿宋" w:hAnsi="仿宋" w:eastAsia="仿宋" w:cs="仿宋"/>
          <w:b/>
        </w:rPr>
      </w:pPr>
      <w:r>
        <w:rPr>
          <w:rFonts w:hint="eastAsia" w:ascii="仿宋" w:hAnsi="仿宋" w:eastAsia="仿宋" w:cs="仿宋"/>
          <w:b/>
        </w:rPr>
        <w:t>七、项目质量与验收</w:t>
      </w:r>
    </w:p>
    <w:p>
      <w:pPr>
        <w:spacing w:line="360" w:lineRule="auto"/>
        <w:rPr>
          <w:rFonts w:ascii="仿宋" w:hAnsi="仿宋" w:eastAsia="仿宋" w:cs="仿宋"/>
        </w:rPr>
      </w:pPr>
      <w:r>
        <w:rPr>
          <w:rFonts w:hint="eastAsia" w:ascii="仿宋" w:hAnsi="仿宋" w:eastAsia="仿宋" w:cs="仿宋"/>
        </w:rPr>
        <w:t>（一）项目质量需符合项目相关的现行国家规范、行业标准、企业标准和招投标文件的要求，达到质量“合格”标准，并遵照执行验收。</w:t>
      </w:r>
    </w:p>
    <w:p>
      <w:pPr>
        <w:spacing w:line="360" w:lineRule="auto"/>
        <w:rPr>
          <w:rFonts w:ascii="仿宋" w:hAnsi="仿宋" w:eastAsia="仿宋" w:cs="仿宋"/>
        </w:rPr>
      </w:pPr>
      <w:r>
        <w:rPr>
          <w:rFonts w:hint="eastAsia" w:ascii="仿宋" w:hAnsi="仿宋" w:eastAsia="仿宋" w:cs="仿宋"/>
        </w:rPr>
        <w:t>（二）验收过程中如因乙方原因造成工程存在质量问题的，则乙方应承担该项返工费用。</w:t>
      </w:r>
    </w:p>
    <w:p>
      <w:pPr>
        <w:spacing w:line="360" w:lineRule="auto"/>
        <w:rPr>
          <w:rFonts w:ascii="仿宋" w:hAnsi="仿宋" w:eastAsia="仿宋" w:cs="仿宋"/>
        </w:rPr>
      </w:pPr>
      <w:r>
        <w:rPr>
          <w:rFonts w:hint="eastAsia" w:ascii="仿宋" w:hAnsi="仿宋" w:eastAsia="仿宋" w:cs="仿宋"/>
        </w:rPr>
        <w:t>（三）项目施工完毕，具备验收或移交条件后，乙方向甲方提交《竣工验收通知单》或《移交通知书》，甲方须在七个工作日内组织甲方有关部门和乙方共同验收移交（甲方组织，乙方配合）并签署相关移交文件。如甲方因特殊原因无法组织工程验收，经乙方同意，可延长七个工作日；逾期仍无法组织验收的，视同默认工程已移交可正常使用，同时甲方应按照本合同约定的付款方式向乙方支付合同款。</w:t>
      </w:r>
    </w:p>
    <w:p>
      <w:pPr>
        <w:spacing w:line="360" w:lineRule="auto"/>
        <w:rPr>
          <w:rFonts w:ascii="仿宋" w:hAnsi="仿宋" w:eastAsia="仿宋" w:cs="仿宋"/>
        </w:rPr>
      </w:pPr>
      <w:r>
        <w:rPr>
          <w:rFonts w:hint="eastAsia" w:ascii="仿宋" w:hAnsi="仿宋" w:eastAsia="仿宋" w:cs="仿宋"/>
        </w:rPr>
        <w:t>（四）乙方有义务陪同甲方对工程进行检查，并对检查事实成果记录进行签字或盖章确认；若乙方无故不陪同检查，则检查结果经甲方签字确认后即视为乙方认可。</w:t>
      </w:r>
    </w:p>
    <w:p>
      <w:pPr>
        <w:spacing w:line="360" w:lineRule="auto"/>
        <w:rPr>
          <w:rFonts w:ascii="仿宋" w:hAnsi="仿宋" w:eastAsia="仿宋" w:cs="仿宋"/>
          <w:b/>
        </w:rPr>
      </w:pPr>
      <w:r>
        <w:rPr>
          <w:rFonts w:hint="eastAsia" w:ascii="仿宋" w:hAnsi="仿宋" w:eastAsia="仿宋" w:cs="仿宋"/>
          <w:b/>
        </w:rPr>
        <w:t>八、项目质保</w:t>
      </w:r>
    </w:p>
    <w:p>
      <w:pPr>
        <w:spacing w:line="360" w:lineRule="auto"/>
        <w:rPr>
          <w:rFonts w:ascii="仿宋" w:hAnsi="仿宋" w:eastAsia="仿宋" w:cs="仿宋"/>
        </w:rPr>
      </w:pPr>
      <w:r>
        <w:rPr>
          <w:rFonts w:hint="eastAsia" w:ascii="仿宋" w:hAnsi="仿宋" w:eastAsia="仿宋" w:cs="仿宋"/>
        </w:rPr>
        <w:t>乙方所施工的工程项目保修期为2年，保修期自验收合格之日起计算。</w:t>
      </w:r>
    </w:p>
    <w:p>
      <w:pPr>
        <w:spacing w:line="360" w:lineRule="auto"/>
        <w:rPr>
          <w:rFonts w:ascii="仿宋" w:hAnsi="仿宋" w:eastAsia="仿宋" w:cs="仿宋"/>
          <w:b/>
        </w:rPr>
      </w:pPr>
      <w:r>
        <w:rPr>
          <w:rFonts w:hint="eastAsia" w:ascii="仿宋" w:hAnsi="仿宋" w:eastAsia="仿宋" w:cs="仿宋"/>
          <w:b/>
        </w:rPr>
        <w:t>九、项目违约责任</w:t>
      </w:r>
    </w:p>
    <w:p>
      <w:pPr>
        <w:spacing w:line="360" w:lineRule="auto"/>
        <w:rPr>
          <w:rFonts w:ascii="仿宋" w:hAnsi="仿宋" w:eastAsia="仿宋" w:cs="仿宋"/>
        </w:rPr>
      </w:pPr>
      <w:r>
        <w:rPr>
          <w:rFonts w:hint="eastAsia" w:ascii="仿宋" w:hAnsi="仿宋" w:eastAsia="仿宋" w:cs="仿宋"/>
        </w:rPr>
        <w:t>（一）为保障劳务工人的合法权益，甲方有权了解乙方劳务工人的工资发放情况；如出现乙方施工人员因工资问题投诉闹事等所造成的损失由乙方负责；如乙方拖欠施工人员工资，甲方有权暂停支付工程款。</w:t>
      </w:r>
    </w:p>
    <w:p>
      <w:pPr>
        <w:spacing w:line="360" w:lineRule="auto"/>
        <w:rPr>
          <w:rFonts w:ascii="仿宋" w:hAnsi="仿宋" w:eastAsia="仿宋" w:cs="仿宋"/>
        </w:rPr>
      </w:pPr>
      <w:r>
        <w:rPr>
          <w:rFonts w:hint="eastAsia" w:ascii="仿宋" w:hAnsi="仿宋" w:eastAsia="仿宋" w:cs="仿宋"/>
        </w:rPr>
        <w:t>（二）合同签订后，未经双方协商同意，任何一方不得随意变更或解除合同，任何一方单方面解除合同，则需支付另一方合同总价款百分之五的费用作为违约赔偿金。</w:t>
      </w:r>
    </w:p>
    <w:p>
      <w:pPr>
        <w:spacing w:line="360" w:lineRule="auto"/>
        <w:rPr>
          <w:rFonts w:ascii="仿宋" w:hAnsi="仿宋" w:eastAsia="仿宋" w:cs="仿宋"/>
        </w:rPr>
      </w:pPr>
      <w:r>
        <w:rPr>
          <w:rFonts w:hint="eastAsia" w:ascii="仿宋" w:hAnsi="仿宋" w:eastAsia="仿宋" w:cs="仿宋"/>
        </w:rPr>
        <w:t>（三）逾期交工按合同款总价的5%缴纳工程工期违约金。</w:t>
      </w:r>
    </w:p>
    <w:p>
      <w:pPr>
        <w:spacing w:line="360" w:lineRule="auto"/>
        <w:rPr>
          <w:rFonts w:ascii="仿宋" w:hAnsi="仿宋" w:eastAsia="仿宋" w:cs="仿宋"/>
          <w:b/>
        </w:rPr>
      </w:pPr>
      <w:r>
        <w:rPr>
          <w:rFonts w:hint="eastAsia" w:ascii="仿宋" w:hAnsi="仿宋" w:eastAsia="仿宋" w:cs="仿宋"/>
          <w:b/>
        </w:rPr>
        <w:t>十、项目变更事项</w:t>
      </w:r>
    </w:p>
    <w:p>
      <w:pPr>
        <w:spacing w:line="360" w:lineRule="auto"/>
        <w:rPr>
          <w:rFonts w:ascii="仿宋" w:hAnsi="仿宋" w:eastAsia="仿宋" w:cs="仿宋"/>
          <w:iCs/>
        </w:rPr>
      </w:pPr>
      <w:r>
        <w:rPr>
          <w:rFonts w:hint="eastAsia" w:ascii="仿宋" w:hAnsi="仿宋" w:eastAsia="仿宋" w:cs="仿宋"/>
          <w:iCs/>
        </w:rPr>
        <w:t>项目实施过程中，未经合同双方书面同意，任何一方不得擅自变更合同内容。若出现工程量的变更，则双方需签署《工程变更签证单》等相关文件，变更单价按照本合同报价清单执行。若变更内容在本合同中没有列明单价，则由乙方另行报价，经甲乙双方共同协商确定价格。</w:t>
      </w:r>
    </w:p>
    <w:p>
      <w:pPr>
        <w:spacing w:line="360" w:lineRule="auto"/>
        <w:rPr>
          <w:rFonts w:ascii="仿宋" w:hAnsi="仿宋" w:eastAsia="仿宋" w:cs="仿宋"/>
          <w:b/>
        </w:rPr>
      </w:pPr>
      <w:r>
        <w:rPr>
          <w:rFonts w:hint="eastAsia" w:ascii="仿宋" w:hAnsi="仿宋" w:eastAsia="仿宋" w:cs="仿宋"/>
          <w:b/>
        </w:rPr>
        <w:t>十一、其他</w:t>
      </w:r>
    </w:p>
    <w:p>
      <w:pPr>
        <w:spacing w:line="360" w:lineRule="auto"/>
        <w:rPr>
          <w:rFonts w:ascii="仿宋" w:hAnsi="仿宋" w:eastAsia="仿宋" w:cs="仿宋"/>
        </w:rPr>
      </w:pPr>
      <w:r>
        <w:rPr>
          <w:rFonts w:hint="eastAsia" w:ascii="仿宋" w:hAnsi="仿宋" w:eastAsia="仿宋" w:cs="仿宋"/>
        </w:rPr>
        <w:t>（一）甲乙双方在履行合同时发生争议，双方可以自行协商解决；如协商不成，任何一方均可向工程所在地人民法院提出诉讼。</w:t>
      </w:r>
    </w:p>
    <w:p>
      <w:pPr>
        <w:spacing w:line="360" w:lineRule="auto"/>
        <w:rPr>
          <w:rFonts w:ascii="仿宋" w:hAnsi="仿宋" w:eastAsia="仿宋" w:cs="仿宋"/>
        </w:rPr>
      </w:pPr>
      <w:r>
        <w:rPr>
          <w:rFonts w:hint="eastAsia" w:ascii="仿宋" w:hAnsi="仿宋" w:eastAsia="仿宋" w:cs="仿宋"/>
        </w:rPr>
        <w:t>（二）本合同壹式伍份，经双方法定代表人或委托代理人签字并盖章后正式生效；甲方叁份，乙方贰份，具有同等法律效力。</w:t>
      </w:r>
    </w:p>
    <w:p>
      <w:pPr>
        <w:spacing w:line="360" w:lineRule="auto"/>
        <w:rPr>
          <w:rFonts w:ascii="仿宋" w:hAnsi="仿宋" w:eastAsia="仿宋" w:cs="仿宋"/>
        </w:rPr>
      </w:pPr>
      <w:r>
        <w:rPr>
          <w:rFonts w:hint="eastAsia" w:ascii="仿宋" w:hAnsi="仿宋" w:eastAsia="仿宋" w:cs="仿宋"/>
        </w:rPr>
        <w:t>（三）未尽事宜，经甲、乙双方协商签订补充协议，具有与本合同同等的法律效力。</w:t>
      </w:r>
    </w:p>
    <w:p>
      <w:pPr>
        <w:spacing w:line="360" w:lineRule="auto"/>
        <w:rPr>
          <w:rFonts w:ascii="仿宋" w:hAnsi="仿宋" w:eastAsia="仿宋" w:cs="仿宋"/>
        </w:rPr>
      </w:pPr>
      <w:r>
        <w:rPr>
          <w:rFonts w:hint="eastAsia" w:ascii="仿宋" w:hAnsi="仿宋" w:eastAsia="仿宋" w:cs="仿宋"/>
        </w:rPr>
        <w:t>甲方（盖章）：                               乙方(盖章)：</w:t>
      </w:r>
    </w:p>
    <w:p>
      <w:pPr>
        <w:spacing w:line="360" w:lineRule="auto"/>
        <w:rPr>
          <w:rFonts w:ascii="仿宋" w:hAnsi="仿宋" w:eastAsia="仿宋" w:cs="仿宋"/>
        </w:rPr>
      </w:pPr>
    </w:p>
    <w:p>
      <w:pPr>
        <w:spacing w:line="360" w:lineRule="auto"/>
        <w:rPr>
          <w:rFonts w:ascii="仿宋" w:hAnsi="仿宋" w:eastAsia="仿宋" w:cs="仿宋"/>
        </w:rPr>
      </w:pPr>
      <w:r>
        <w:rPr>
          <w:rFonts w:hint="eastAsia" w:ascii="仿宋" w:hAnsi="仿宋" w:eastAsia="仿宋" w:cs="仿宋"/>
        </w:rPr>
        <w:t>法定代表人：                                法定代表人：</w:t>
      </w:r>
    </w:p>
    <w:p>
      <w:pPr>
        <w:spacing w:line="360" w:lineRule="auto"/>
        <w:rPr>
          <w:rFonts w:ascii="仿宋" w:hAnsi="仿宋" w:eastAsia="仿宋" w:cs="仿宋"/>
        </w:rPr>
      </w:pPr>
      <w:r>
        <w:rPr>
          <w:rFonts w:hint="eastAsia" w:ascii="仿宋" w:hAnsi="仿宋" w:eastAsia="仿宋" w:cs="仿宋"/>
        </w:rPr>
        <w:t>经办人：                                    经办人：</w:t>
      </w:r>
    </w:p>
    <w:p>
      <w:pPr>
        <w:spacing w:line="360" w:lineRule="auto"/>
        <w:rPr>
          <w:rFonts w:ascii="仿宋" w:hAnsi="仿宋" w:eastAsia="仿宋" w:cs="仿宋"/>
        </w:rPr>
      </w:pPr>
      <w:r>
        <w:rPr>
          <w:rFonts w:hint="eastAsia" w:ascii="仿宋" w:hAnsi="仿宋" w:eastAsia="仿宋" w:cs="仿宋"/>
        </w:rPr>
        <w:t xml:space="preserve">                                            开户行：</w:t>
      </w:r>
    </w:p>
    <w:p>
      <w:pPr>
        <w:spacing w:line="360" w:lineRule="auto"/>
        <w:ind w:firstLine="1680" w:firstLineChars="600"/>
        <w:rPr>
          <w:rFonts w:ascii="仿宋" w:hAnsi="仿宋" w:eastAsia="仿宋" w:cs="仿宋"/>
        </w:rPr>
      </w:pPr>
      <w:r>
        <w:rPr>
          <w:rFonts w:hint="eastAsia" w:ascii="仿宋" w:hAnsi="仿宋" w:eastAsia="仿宋" w:cs="仿宋"/>
        </w:rPr>
        <w:t xml:space="preserve">                                账  号：</w:t>
      </w:r>
    </w:p>
    <w:p>
      <w:pPr>
        <w:spacing w:line="360" w:lineRule="auto"/>
        <w:rPr>
          <w:rFonts w:ascii="仿宋" w:hAnsi="仿宋" w:eastAsia="仿宋" w:cs="仿宋"/>
        </w:rPr>
      </w:pPr>
      <w:r>
        <w:rPr>
          <w:rFonts w:hint="eastAsia" w:ascii="仿宋" w:hAnsi="仿宋" w:eastAsia="仿宋" w:cs="仿宋"/>
        </w:rPr>
        <w:t>联系电话：                                  联系电话：</w:t>
      </w:r>
    </w:p>
    <w:p>
      <w:pPr>
        <w:spacing w:line="360" w:lineRule="auto"/>
        <w:rPr>
          <w:rFonts w:ascii="仿宋" w:hAnsi="仿宋" w:eastAsia="仿宋" w:cs="仿宋"/>
        </w:rPr>
      </w:pPr>
    </w:p>
    <w:p>
      <w:pPr>
        <w:spacing w:line="360" w:lineRule="auto"/>
        <w:rPr>
          <w:rFonts w:ascii="仿宋" w:hAnsi="仿宋" w:eastAsia="仿宋" w:cs="仿宋"/>
        </w:rPr>
      </w:pPr>
      <w:r>
        <w:rPr>
          <w:rFonts w:hint="eastAsia" w:ascii="仿宋" w:hAnsi="仿宋" w:eastAsia="仿宋" w:cs="仿宋"/>
        </w:rPr>
        <w:t xml:space="preserve">                签订时间：</w:t>
      </w:r>
      <w:r>
        <w:rPr>
          <w:rFonts w:hint="eastAsia" w:ascii="仿宋" w:hAnsi="仿宋" w:eastAsia="仿宋" w:cs="仿宋"/>
          <w:lang w:val="en-US" w:eastAsia="zh-CN"/>
        </w:rPr>
        <w:t xml:space="preserve">  </w:t>
      </w:r>
      <w:r>
        <w:rPr>
          <w:rFonts w:hint="eastAsia" w:ascii="仿宋" w:hAnsi="仿宋" w:eastAsia="仿宋" w:cs="仿宋"/>
        </w:rPr>
        <w:t>年   月   日</w:t>
      </w:r>
    </w:p>
    <w:p>
      <w:pPr>
        <w:spacing w:line="360" w:lineRule="auto"/>
        <w:rPr>
          <w:rFonts w:ascii="仿宋" w:hAnsi="仿宋" w:eastAsia="仿宋" w:cs="仿宋"/>
        </w:rPr>
      </w:pPr>
    </w:p>
    <w:p>
      <w:pPr>
        <w:spacing w:line="360" w:lineRule="auto"/>
        <w:rPr>
          <w:rFonts w:ascii="仿宋" w:hAnsi="仿宋" w:eastAsia="仿宋" w:cs="仿宋"/>
        </w:rPr>
      </w:pPr>
      <w:r>
        <w:rPr>
          <w:rFonts w:hint="eastAsia" w:ascii="仿宋" w:hAnsi="仿宋" w:eastAsia="仿宋" w:cs="仿宋"/>
        </w:rPr>
        <w:t>采购代理机构：</w:t>
      </w:r>
    </w:p>
    <w:p>
      <w:pPr>
        <w:spacing w:line="360" w:lineRule="auto"/>
        <w:rPr>
          <w:rFonts w:ascii="仿宋" w:hAnsi="仿宋" w:eastAsia="仿宋" w:cs="仿宋"/>
        </w:rPr>
      </w:pPr>
      <w:r>
        <w:rPr>
          <w:rFonts w:hint="eastAsia" w:ascii="仿宋" w:hAnsi="仿宋" w:eastAsia="仿宋" w:cs="仿宋"/>
        </w:rPr>
        <w:t>负责人或经办人：</w:t>
      </w:r>
    </w:p>
    <w:p>
      <w:pPr>
        <w:spacing w:line="360" w:lineRule="auto"/>
        <w:rPr>
          <w:rFonts w:ascii="仿宋" w:hAnsi="仿宋" w:eastAsia="仿宋" w:cs="仿宋"/>
          <w:b/>
        </w:rPr>
      </w:pPr>
      <w:r>
        <w:rPr>
          <w:rFonts w:hint="eastAsia" w:ascii="仿宋" w:hAnsi="仿宋" w:eastAsia="仿宋" w:cs="仿宋"/>
        </w:rPr>
        <w:t>合同签约时间：</w:t>
      </w:r>
      <w:r>
        <w:rPr>
          <w:rFonts w:hint="eastAsia" w:ascii="仿宋" w:hAnsi="仿宋" w:eastAsia="仿宋" w:cs="仿宋"/>
          <w:lang w:val="en-US" w:eastAsia="zh-CN"/>
        </w:rPr>
        <w:t xml:space="preserve">   </w:t>
      </w:r>
      <w:r>
        <w:rPr>
          <w:rFonts w:hint="eastAsia" w:ascii="仿宋" w:hAnsi="仿宋" w:eastAsia="仿宋" w:cs="仿宋"/>
        </w:rPr>
        <w:t>年  月  日</w:t>
      </w:r>
    </w:p>
    <w:p>
      <w:pPr>
        <w:pStyle w:val="3"/>
        <w:tabs>
          <w:tab w:val="left" w:pos="720"/>
        </w:tabs>
        <w:jc w:val="center"/>
        <w:rPr>
          <w:rFonts w:ascii="仿宋" w:hAnsi="仿宋" w:eastAsia="仿宋" w:cs="仿宋"/>
          <w:szCs w:val="28"/>
        </w:rPr>
      </w:pPr>
      <w:r>
        <w:rPr>
          <w:rFonts w:hint="eastAsia" w:ascii="仿宋" w:hAnsi="仿宋" w:eastAsia="仿宋" w:cs="仿宋"/>
        </w:rPr>
        <w:br w:type="page"/>
      </w:r>
      <w:bookmarkStart w:id="285" w:name="_Toc2515"/>
      <w:bookmarkStart w:id="286" w:name="_Toc12564"/>
      <w:bookmarkStart w:id="287" w:name="_Toc260305397"/>
      <w:bookmarkStart w:id="288" w:name="_Toc11740"/>
      <w:bookmarkStart w:id="289" w:name="_Toc351203494"/>
      <w:bookmarkStart w:id="290" w:name="OLE_LINK1"/>
      <w:r>
        <w:rPr>
          <w:rFonts w:hint="eastAsia" w:ascii="仿宋" w:hAnsi="仿宋" w:eastAsia="仿宋" w:cs="仿宋"/>
          <w:szCs w:val="28"/>
        </w:rPr>
        <w:t>通用合同条款</w:t>
      </w:r>
      <w:bookmarkEnd w:id="285"/>
      <w:bookmarkEnd w:id="286"/>
      <w:bookmarkEnd w:id="287"/>
      <w:bookmarkEnd w:id="288"/>
    </w:p>
    <w:p>
      <w:pPr>
        <w:keepNext/>
        <w:keepLines/>
        <w:spacing w:before="120" w:after="120"/>
        <w:outlineLvl w:val="1"/>
        <w:rPr>
          <w:rFonts w:ascii="仿宋" w:hAnsi="仿宋" w:eastAsia="仿宋" w:cs="仿宋"/>
          <w:b/>
          <w:szCs w:val="28"/>
        </w:rPr>
      </w:pPr>
      <w:bookmarkStart w:id="291" w:name="_Toc9683"/>
      <w:bookmarkStart w:id="292" w:name="_Toc260305398"/>
      <w:bookmarkStart w:id="293" w:name="_Toc7841"/>
      <w:r>
        <w:rPr>
          <w:rFonts w:hint="eastAsia" w:ascii="仿宋" w:hAnsi="仿宋" w:eastAsia="仿宋" w:cs="仿宋"/>
          <w:b/>
          <w:szCs w:val="28"/>
        </w:rPr>
        <w:t>1. 一般约定</w:t>
      </w:r>
      <w:bookmarkEnd w:id="291"/>
      <w:bookmarkEnd w:id="292"/>
      <w:bookmarkEnd w:id="293"/>
    </w:p>
    <w:p>
      <w:pPr>
        <w:keepNext/>
        <w:keepLines/>
        <w:spacing w:before="120" w:after="120"/>
        <w:outlineLvl w:val="2"/>
        <w:rPr>
          <w:rFonts w:ascii="仿宋" w:hAnsi="仿宋" w:eastAsia="仿宋" w:cs="仿宋"/>
          <w:b/>
        </w:rPr>
      </w:pPr>
      <w:bookmarkStart w:id="294" w:name="_Toc260305399"/>
      <w:r>
        <w:rPr>
          <w:rFonts w:hint="eastAsia" w:ascii="仿宋" w:hAnsi="仿宋" w:eastAsia="仿宋" w:cs="仿宋"/>
          <w:b/>
        </w:rPr>
        <w:t>1.1 词语定义</w:t>
      </w:r>
      <w:bookmarkEnd w:id="294"/>
    </w:p>
    <w:p>
      <w:pPr>
        <w:autoSpaceDE w:val="0"/>
        <w:autoSpaceDN w:val="0"/>
        <w:adjustRightInd w:val="0"/>
        <w:rPr>
          <w:rFonts w:ascii="仿宋" w:hAnsi="仿宋" w:eastAsia="仿宋" w:cs="仿宋"/>
        </w:rPr>
      </w:pPr>
      <w:r>
        <w:rPr>
          <w:rFonts w:hint="eastAsia" w:ascii="仿宋" w:hAnsi="仿宋" w:eastAsia="仿宋" w:cs="仿宋"/>
        </w:rPr>
        <w:t>通用合同条款、专用合同条款中的下列词语应具有本款所赋予的含义。</w:t>
      </w:r>
    </w:p>
    <w:p>
      <w:pPr>
        <w:autoSpaceDE w:val="0"/>
        <w:autoSpaceDN w:val="0"/>
        <w:adjustRightInd w:val="0"/>
        <w:rPr>
          <w:rFonts w:ascii="仿宋" w:hAnsi="仿宋" w:eastAsia="仿宋" w:cs="仿宋"/>
        </w:rPr>
      </w:pPr>
      <w:r>
        <w:rPr>
          <w:rFonts w:hint="eastAsia" w:ascii="仿宋" w:hAnsi="仿宋" w:eastAsia="仿宋" w:cs="仿宋"/>
        </w:rPr>
        <w:t>1.1.1 合同</w:t>
      </w:r>
    </w:p>
    <w:p>
      <w:pPr>
        <w:autoSpaceDE w:val="0"/>
        <w:autoSpaceDN w:val="0"/>
        <w:adjustRightInd w:val="0"/>
        <w:rPr>
          <w:rFonts w:ascii="仿宋" w:hAnsi="仿宋" w:eastAsia="仿宋" w:cs="仿宋"/>
        </w:rPr>
      </w:pPr>
      <w:r>
        <w:rPr>
          <w:rFonts w:hint="eastAsia" w:ascii="仿宋" w:hAnsi="仿宋" w:eastAsia="仿宋" w:cs="仿宋"/>
        </w:rPr>
        <w:t>1.1.1.1 合同文件（或称合同）：指合同协议书、中标通知书、投标函及投标函附录、专用合同条款、通用合同条款、技术标准和要求、图纸、已标价工程量清单，以及其他合同文件。</w:t>
      </w:r>
    </w:p>
    <w:p>
      <w:pPr>
        <w:autoSpaceDE w:val="0"/>
        <w:autoSpaceDN w:val="0"/>
        <w:adjustRightInd w:val="0"/>
        <w:rPr>
          <w:rFonts w:ascii="仿宋" w:hAnsi="仿宋" w:eastAsia="仿宋" w:cs="仿宋"/>
        </w:rPr>
      </w:pPr>
      <w:r>
        <w:rPr>
          <w:rFonts w:hint="eastAsia" w:ascii="仿宋" w:hAnsi="仿宋" w:eastAsia="仿宋" w:cs="仿宋"/>
        </w:rPr>
        <w:t>1.1.1.2 合同协议书：指第1.5 款所指的合同协议书。</w:t>
      </w:r>
    </w:p>
    <w:p>
      <w:pPr>
        <w:autoSpaceDE w:val="0"/>
        <w:autoSpaceDN w:val="0"/>
        <w:adjustRightInd w:val="0"/>
        <w:rPr>
          <w:rFonts w:ascii="仿宋" w:hAnsi="仿宋" w:eastAsia="仿宋" w:cs="仿宋"/>
        </w:rPr>
      </w:pPr>
      <w:r>
        <w:rPr>
          <w:rFonts w:hint="eastAsia" w:ascii="仿宋" w:hAnsi="仿宋" w:eastAsia="仿宋" w:cs="仿宋"/>
        </w:rPr>
        <w:t>1.1.1.3 中标通知书：指发包人通知承包人中标的函件。</w:t>
      </w:r>
    </w:p>
    <w:p>
      <w:pPr>
        <w:autoSpaceDE w:val="0"/>
        <w:autoSpaceDN w:val="0"/>
        <w:adjustRightInd w:val="0"/>
        <w:rPr>
          <w:rFonts w:ascii="仿宋" w:hAnsi="仿宋" w:eastAsia="仿宋" w:cs="仿宋"/>
        </w:rPr>
      </w:pPr>
      <w:r>
        <w:rPr>
          <w:rFonts w:hint="eastAsia" w:ascii="仿宋" w:hAnsi="仿宋" w:eastAsia="仿宋" w:cs="仿宋"/>
        </w:rPr>
        <w:t>1.1.1.4 投标函：指构成合同文件组成部分的由承包人填写并签署的投标函。</w:t>
      </w:r>
    </w:p>
    <w:p>
      <w:pPr>
        <w:autoSpaceDE w:val="0"/>
        <w:autoSpaceDN w:val="0"/>
        <w:adjustRightInd w:val="0"/>
        <w:rPr>
          <w:rFonts w:ascii="仿宋" w:hAnsi="仿宋" w:eastAsia="仿宋" w:cs="仿宋"/>
        </w:rPr>
      </w:pPr>
      <w:r>
        <w:rPr>
          <w:rFonts w:hint="eastAsia" w:ascii="仿宋" w:hAnsi="仿宋" w:eastAsia="仿宋" w:cs="仿宋"/>
        </w:rPr>
        <w:t>1.1.1.5 投标函附录：指附在投标函后构成合同文件的投标函附录。</w:t>
      </w:r>
    </w:p>
    <w:p>
      <w:pPr>
        <w:autoSpaceDE w:val="0"/>
        <w:autoSpaceDN w:val="0"/>
        <w:adjustRightInd w:val="0"/>
        <w:rPr>
          <w:rFonts w:ascii="仿宋" w:hAnsi="仿宋" w:eastAsia="仿宋" w:cs="仿宋"/>
        </w:rPr>
      </w:pPr>
      <w:r>
        <w:rPr>
          <w:rFonts w:hint="eastAsia" w:ascii="仿宋" w:hAnsi="仿宋" w:eastAsia="仿宋" w:cs="仿宋"/>
        </w:rPr>
        <w:t>1.1.1.6 技术标准和要求：指构成合同文件组成部分的名为技术标准和要求的文件，包括合同双方当事人约定对其所作的修改或补充。</w:t>
      </w:r>
    </w:p>
    <w:p>
      <w:pPr>
        <w:autoSpaceDE w:val="0"/>
        <w:autoSpaceDN w:val="0"/>
        <w:adjustRightInd w:val="0"/>
        <w:rPr>
          <w:rFonts w:ascii="仿宋" w:hAnsi="仿宋" w:eastAsia="仿宋" w:cs="仿宋"/>
        </w:rPr>
      </w:pPr>
      <w:r>
        <w:rPr>
          <w:rFonts w:hint="eastAsia" w:ascii="仿宋" w:hAnsi="仿宋" w:eastAsia="仿宋" w:cs="仿宋"/>
        </w:rPr>
        <w:t>1.1.1.7 图纸：包含在合同中的工程图纸，以及由发包人按合同约定提供的任何补充和修改的图纸，包括配套的说明。</w:t>
      </w:r>
    </w:p>
    <w:p>
      <w:pPr>
        <w:autoSpaceDE w:val="0"/>
        <w:autoSpaceDN w:val="0"/>
        <w:adjustRightInd w:val="0"/>
        <w:rPr>
          <w:rFonts w:ascii="仿宋" w:hAnsi="仿宋" w:eastAsia="仿宋" w:cs="仿宋"/>
        </w:rPr>
      </w:pPr>
      <w:r>
        <w:rPr>
          <w:rFonts w:hint="eastAsia" w:ascii="仿宋" w:hAnsi="仿宋" w:eastAsia="仿宋" w:cs="仿宋"/>
        </w:rPr>
        <w:t>1.1.1.8 已标价工程量清单：指构成合同文件组成部分的由承包人按照规定的格式和要求填写并标明价格的工程量清单。</w:t>
      </w:r>
    </w:p>
    <w:p>
      <w:pPr>
        <w:autoSpaceDE w:val="0"/>
        <w:autoSpaceDN w:val="0"/>
        <w:adjustRightInd w:val="0"/>
        <w:rPr>
          <w:rFonts w:ascii="仿宋" w:hAnsi="仿宋" w:eastAsia="仿宋" w:cs="仿宋"/>
        </w:rPr>
      </w:pPr>
      <w:r>
        <w:rPr>
          <w:rFonts w:hint="eastAsia" w:ascii="仿宋" w:hAnsi="仿宋" w:eastAsia="仿宋" w:cs="仿宋"/>
        </w:rPr>
        <w:t>1.1.1.9 其他合同文件：指经合同双方当事人确认构成合同文件的其他文件。</w:t>
      </w:r>
    </w:p>
    <w:p>
      <w:pPr>
        <w:autoSpaceDE w:val="0"/>
        <w:autoSpaceDN w:val="0"/>
        <w:adjustRightInd w:val="0"/>
        <w:rPr>
          <w:rFonts w:ascii="仿宋" w:hAnsi="仿宋" w:eastAsia="仿宋" w:cs="仿宋"/>
        </w:rPr>
      </w:pPr>
      <w:r>
        <w:rPr>
          <w:rFonts w:hint="eastAsia" w:ascii="仿宋" w:hAnsi="仿宋" w:eastAsia="仿宋" w:cs="仿宋"/>
        </w:rPr>
        <w:t>1.1.2 合同当事人和人员</w:t>
      </w:r>
    </w:p>
    <w:p>
      <w:pPr>
        <w:autoSpaceDE w:val="0"/>
        <w:autoSpaceDN w:val="0"/>
        <w:adjustRightInd w:val="0"/>
        <w:rPr>
          <w:rFonts w:ascii="仿宋" w:hAnsi="仿宋" w:eastAsia="仿宋" w:cs="仿宋"/>
        </w:rPr>
      </w:pPr>
      <w:r>
        <w:rPr>
          <w:rFonts w:hint="eastAsia" w:ascii="仿宋" w:hAnsi="仿宋" w:eastAsia="仿宋" w:cs="仿宋"/>
        </w:rPr>
        <w:t>1.1.2.1 合同当事人:指发包人和（或）承包人。</w:t>
      </w:r>
    </w:p>
    <w:p>
      <w:pPr>
        <w:autoSpaceDE w:val="0"/>
        <w:autoSpaceDN w:val="0"/>
        <w:adjustRightInd w:val="0"/>
        <w:rPr>
          <w:rFonts w:ascii="仿宋" w:hAnsi="仿宋" w:eastAsia="仿宋" w:cs="仿宋"/>
        </w:rPr>
      </w:pPr>
      <w:r>
        <w:rPr>
          <w:rFonts w:hint="eastAsia" w:ascii="仿宋" w:hAnsi="仿宋" w:eastAsia="仿宋" w:cs="仿宋"/>
        </w:rPr>
        <w:t>1.1.2.2 发包人：指专用合同条款中指明并与承包人在合同协议书中签字的当事人。</w:t>
      </w:r>
    </w:p>
    <w:p>
      <w:pPr>
        <w:autoSpaceDE w:val="0"/>
        <w:autoSpaceDN w:val="0"/>
        <w:adjustRightInd w:val="0"/>
        <w:rPr>
          <w:rFonts w:ascii="仿宋" w:hAnsi="仿宋" w:eastAsia="仿宋" w:cs="仿宋"/>
        </w:rPr>
      </w:pPr>
      <w:r>
        <w:rPr>
          <w:rFonts w:hint="eastAsia" w:ascii="仿宋" w:hAnsi="仿宋" w:eastAsia="仿宋" w:cs="仿宋"/>
        </w:rPr>
        <w:t>1.1.2.3 承包人：指与发包人签订合同协议书的当事人。</w:t>
      </w:r>
    </w:p>
    <w:p>
      <w:pPr>
        <w:autoSpaceDE w:val="0"/>
        <w:autoSpaceDN w:val="0"/>
        <w:adjustRightInd w:val="0"/>
        <w:rPr>
          <w:rFonts w:ascii="仿宋" w:hAnsi="仿宋" w:eastAsia="仿宋" w:cs="仿宋"/>
        </w:rPr>
      </w:pPr>
      <w:r>
        <w:rPr>
          <w:rFonts w:hint="eastAsia" w:ascii="仿宋" w:hAnsi="仿宋" w:eastAsia="仿宋" w:cs="仿宋"/>
        </w:rPr>
        <w:t>1.1.2.4 承包人项目经理：指承包人派驻施工场地的全权负责人。</w:t>
      </w:r>
    </w:p>
    <w:p>
      <w:pPr>
        <w:autoSpaceDE w:val="0"/>
        <w:autoSpaceDN w:val="0"/>
        <w:adjustRightInd w:val="0"/>
        <w:rPr>
          <w:rFonts w:ascii="仿宋" w:hAnsi="仿宋" w:eastAsia="仿宋" w:cs="仿宋"/>
        </w:rPr>
      </w:pPr>
      <w:r>
        <w:rPr>
          <w:rFonts w:hint="eastAsia" w:ascii="仿宋" w:hAnsi="仿宋" w:eastAsia="仿宋" w:cs="仿宋"/>
        </w:rPr>
        <w:t>1.1.2.5 分包人：指从承包人处分包合同中某一部分工程，并与其签订分包合同的分包人。</w:t>
      </w:r>
    </w:p>
    <w:p>
      <w:pPr>
        <w:autoSpaceDE w:val="0"/>
        <w:autoSpaceDN w:val="0"/>
        <w:adjustRightInd w:val="0"/>
        <w:rPr>
          <w:rFonts w:ascii="仿宋" w:hAnsi="仿宋" w:eastAsia="仿宋" w:cs="仿宋"/>
        </w:rPr>
      </w:pPr>
      <w:r>
        <w:rPr>
          <w:rFonts w:hint="eastAsia" w:ascii="仿宋" w:hAnsi="仿宋" w:eastAsia="仿宋" w:cs="仿宋"/>
        </w:rPr>
        <w:t>1.1.2.6 监理人：指在专用合同条款中指明的，受发包人委托对合同履行实施管理的法人或其他组织。</w:t>
      </w:r>
    </w:p>
    <w:p>
      <w:pPr>
        <w:autoSpaceDE w:val="0"/>
        <w:autoSpaceDN w:val="0"/>
        <w:adjustRightInd w:val="0"/>
        <w:rPr>
          <w:rFonts w:ascii="仿宋" w:hAnsi="仿宋" w:eastAsia="仿宋" w:cs="仿宋"/>
        </w:rPr>
      </w:pPr>
      <w:r>
        <w:rPr>
          <w:rFonts w:hint="eastAsia" w:ascii="仿宋" w:hAnsi="仿宋" w:eastAsia="仿宋" w:cs="仿宋"/>
        </w:rPr>
        <w:t>1.1.2.7 总监理工程师（总监）：指由监理人委派常驻施工场地对合同履行实施管理的全权负责人。</w:t>
      </w:r>
    </w:p>
    <w:p>
      <w:pPr>
        <w:autoSpaceDE w:val="0"/>
        <w:autoSpaceDN w:val="0"/>
        <w:adjustRightInd w:val="0"/>
        <w:rPr>
          <w:rFonts w:ascii="仿宋" w:hAnsi="仿宋" w:eastAsia="仿宋" w:cs="仿宋"/>
        </w:rPr>
      </w:pPr>
      <w:r>
        <w:rPr>
          <w:rFonts w:hint="eastAsia" w:ascii="仿宋" w:hAnsi="仿宋" w:eastAsia="仿宋" w:cs="仿宋"/>
        </w:rPr>
        <w:t>1.1.3 工程和设备</w:t>
      </w:r>
    </w:p>
    <w:p>
      <w:pPr>
        <w:autoSpaceDE w:val="0"/>
        <w:autoSpaceDN w:val="0"/>
        <w:adjustRightInd w:val="0"/>
        <w:rPr>
          <w:rFonts w:ascii="仿宋" w:hAnsi="仿宋" w:eastAsia="仿宋" w:cs="仿宋"/>
        </w:rPr>
      </w:pPr>
      <w:r>
        <w:rPr>
          <w:rFonts w:hint="eastAsia" w:ascii="仿宋" w:hAnsi="仿宋" w:eastAsia="仿宋" w:cs="仿宋"/>
        </w:rPr>
        <w:t>1.1.3.1 工程：指永久工程和（或）临时工程。</w:t>
      </w:r>
    </w:p>
    <w:p>
      <w:pPr>
        <w:autoSpaceDE w:val="0"/>
        <w:autoSpaceDN w:val="0"/>
        <w:adjustRightInd w:val="0"/>
        <w:rPr>
          <w:rFonts w:ascii="仿宋" w:hAnsi="仿宋" w:eastAsia="仿宋" w:cs="仿宋"/>
        </w:rPr>
      </w:pPr>
      <w:r>
        <w:rPr>
          <w:rFonts w:hint="eastAsia" w:ascii="仿宋" w:hAnsi="仿宋" w:eastAsia="仿宋" w:cs="仿宋"/>
        </w:rPr>
        <w:t>1.1.3.2 永久工程：指按合同约定建造并移交给发包人的工程，包括工程设备。</w:t>
      </w:r>
    </w:p>
    <w:p>
      <w:pPr>
        <w:autoSpaceDE w:val="0"/>
        <w:autoSpaceDN w:val="0"/>
        <w:adjustRightInd w:val="0"/>
        <w:rPr>
          <w:rFonts w:ascii="仿宋" w:hAnsi="仿宋" w:eastAsia="仿宋" w:cs="仿宋"/>
        </w:rPr>
      </w:pPr>
      <w:r>
        <w:rPr>
          <w:rFonts w:hint="eastAsia" w:ascii="仿宋" w:hAnsi="仿宋" w:eastAsia="仿宋" w:cs="仿宋"/>
        </w:rPr>
        <w:t>1.1.3.3 临时工程：指为完成合同约定的永久工程所修建的各类临时性工程，不包括施工设备。</w:t>
      </w:r>
    </w:p>
    <w:p>
      <w:pPr>
        <w:autoSpaceDE w:val="0"/>
        <w:autoSpaceDN w:val="0"/>
        <w:adjustRightInd w:val="0"/>
        <w:rPr>
          <w:rFonts w:ascii="仿宋" w:hAnsi="仿宋" w:eastAsia="仿宋" w:cs="仿宋"/>
        </w:rPr>
      </w:pPr>
      <w:r>
        <w:rPr>
          <w:rFonts w:hint="eastAsia" w:ascii="仿宋" w:hAnsi="仿宋" w:eastAsia="仿宋" w:cs="仿宋"/>
        </w:rPr>
        <w:t>1.1.3.4 单位工程：指专用合同条款中指明特定范围的永久工程。</w:t>
      </w:r>
    </w:p>
    <w:p>
      <w:pPr>
        <w:autoSpaceDE w:val="0"/>
        <w:autoSpaceDN w:val="0"/>
        <w:adjustRightInd w:val="0"/>
        <w:rPr>
          <w:rFonts w:ascii="仿宋" w:hAnsi="仿宋" w:eastAsia="仿宋" w:cs="仿宋"/>
        </w:rPr>
      </w:pPr>
      <w:r>
        <w:rPr>
          <w:rFonts w:hint="eastAsia" w:ascii="仿宋" w:hAnsi="仿宋" w:eastAsia="仿宋" w:cs="仿宋"/>
        </w:rPr>
        <w:t>1.1.3.5 工程设备：指构成或计划构成永久工程一部分的机电设备、金属结构设备、仪器装置及其他类似的设备和装置。</w:t>
      </w:r>
    </w:p>
    <w:p>
      <w:pPr>
        <w:autoSpaceDE w:val="0"/>
        <w:autoSpaceDN w:val="0"/>
        <w:adjustRightInd w:val="0"/>
        <w:rPr>
          <w:rFonts w:ascii="仿宋" w:hAnsi="仿宋" w:eastAsia="仿宋" w:cs="仿宋"/>
        </w:rPr>
      </w:pPr>
      <w:r>
        <w:rPr>
          <w:rFonts w:hint="eastAsia" w:ascii="仿宋" w:hAnsi="仿宋" w:eastAsia="仿宋" w:cs="仿宋"/>
        </w:rPr>
        <w:t>1.1.3.6 施工设备：指为完成合同约定的各项工作所需的设备、器具和其他物品，不包括临时工程和材料。</w:t>
      </w:r>
    </w:p>
    <w:p>
      <w:pPr>
        <w:autoSpaceDE w:val="0"/>
        <w:autoSpaceDN w:val="0"/>
        <w:adjustRightInd w:val="0"/>
        <w:rPr>
          <w:rFonts w:ascii="仿宋" w:hAnsi="仿宋" w:eastAsia="仿宋" w:cs="仿宋"/>
        </w:rPr>
      </w:pPr>
      <w:r>
        <w:rPr>
          <w:rFonts w:hint="eastAsia" w:ascii="仿宋" w:hAnsi="仿宋" w:eastAsia="仿宋" w:cs="仿宋"/>
        </w:rPr>
        <w:t>1.1.3.7 临时设施：指为完成合同约定的各项工作所服务的临时性生产和生活设施。</w:t>
      </w:r>
    </w:p>
    <w:p>
      <w:pPr>
        <w:autoSpaceDE w:val="0"/>
        <w:autoSpaceDN w:val="0"/>
        <w:adjustRightInd w:val="0"/>
        <w:rPr>
          <w:rFonts w:ascii="仿宋" w:hAnsi="仿宋" w:eastAsia="仿宋" w:cs="仿宋"/>
        </w:rPr>
      </w:pPr>
      <w:r>
        <w:rPr>
          <w:rFonts w:hint="eastAsia" w:ascii="仿宋" w:hAnsi="仿宋" w:eastAsia="仿宋" w:cs="仿宋"/>
        </w:rPr>
        <w:t>1.1.3.8 承包人设备：指承包人自带的施工设备。</w:t>
      </w:r>
    </w:p>
    <w:p>
      <w:pPr>
        <w:autoSpaceDE w:val="0"/>
        <w:autoSpaceDN w:val="0"/>
        <w:adjustRightInd w:val="0"/>
        <w:rPr>
          <w:rFonts w:ascii="仿宋" w:hAnsi="仿宋" w:eastAsia="仿宋" w:cs="仿宋"/>
        </w:rPr>
      </w:pPr>
      <w:r>
        <w:rPr>
          <w:rFonts w:hint="eastAsia" w:ascii="仿宋" w:hAnsi="仿宋" w:eastAsia="仿宋" w:cs="仿宋"/>
        </w:rPr>
        <w:t>1.1.3.9 施工场地（或称工地、现场）：指用于合同工程施工的场所，以及在合同中指定作为施工场地组成部分的其他场所，包括永久占地和临时占地。</w:t>
      </w:r>
    </w:p>
    <w:p>
      <w:pPr>
        <w:autoSpaceDE w:val="0"/>
        <w:autoSpaceDN w:val="0"/>
        <w:adjustRightInd w:val="0"/>
        <w:rPr>
          <w:rFonts w:ascii="仿宋" w:hAnsi="仿宋" w:eastAsia="仿宋" w:cs="仿宋"/>
        </w:rPr>
      </w:pPr>
      <w:r>
        <w:rPr>
          <w:rFonts w:hint="eastAsia" w:ascii="仿宋" w:hAnsi="仿宋" w:eastAsia="仿宋" w:cs="仿宋"/>
        </w:rPr>
        <w:t>1.1.3.10 永久占地：指专用合同条款中指明为实施合同工程需永久占用的土地。</w:t>
      </w:r>
    </w:p>
    <w:p>
      <w:pPr>
        <w:autoSpaceDE w:val="0"/>
        <w:autoSpaceDN w:val="0"/>
        <w:adjustRightInd w:val="0"/>
        <w:rPr>
          <w:rFonts w:ascii="仿宋" w:hAnsi="仿宋" w:eastAsia="仿宋" w:cs="仿宋"/>
        </w:rPr>
      </w:pPr>
      <w:r>
        <w:rPr>
          <w:rFonts w:hint="eastAsia" w:ascii="仿宋" w:hAnsi="仿宋" w:eastAsia="仿宋" w:cs="仿宋"/>
        </w:rPr>
        <w:t>1.1.3.11 临时占地：指专用合同条款中指明为实施合同工程需临时占用的土地。</w:t>
      </w:r>
    </w:p>
    <w:p>
      <w:pPr>
        <w:autoSpaceDE w:val="0"/>
        <w:autoSpaceDN w:val="0"/>
        <w:adjustRightInd w:val="0"/>
        <w:rPr>
          <w:rFonts w:ascii="仿宋" w:hAnsi="仿宋" w:eastAsia="仿宋" w:cs="仿宋"/>
        </w:rPr>
      </w:pPr>
      <w:r>
        <w:rPr>
          <w:rFonts w:hint="eastAsia" w:ascii="仿宋" w:hAnsi="仿宋" w:eastAsia="仿宋" w:cs="仿宋"/>
        </w:rPr>
        <w:t>1.1.4 日期</w:t>
      </w:r>
    </w:p>
    <w:p>
      <w:pPr>
        <w:autoSpaceDE w:val="0"/>
        <w:autoSpaceDN w:val="0"/>
        <w:adjustRightInd w:val="0"/>
        <w:rPr>
          <w:rFonts w:ascii="仿宋" w:hAnsi="仿宋" w:eastAsia="仿宋" w:cs="仿宋"/>
        </w:rPr>
      </w:pPr>
      <w:r>
        <w:rPr>
          <w:rFonts w:hint="eastAsia" w:ascii="仿宋" w:hAnsi="仿宋" w:eastAsia="仿宋" w:cs="仿宋"/>
        </w:rPr>
        <w:t>1.1.4.1 开工通知：指监理人按第11.1 款通知承包人开工的函件。</w:t>
      </w:r>
    </w:p>
    <w:p>
      <w:pPr>
        <w:autoSpaceDE w:val="0"/>
        <w:autoSpaceDN w:val="0"/>
        <w:adjustRightInd w:val="0"/>
        <w:rPr>
          <w:rFonts w:ascii="仿宋" w:hAnsi="仿宋" w:eastAsia="仿宋" w:cs="仿宋"/>
        </w:rPr>
      </w:pPr>
      <w:r>
        <w:rPr>
          <w:rFonts w:hint="eastAsia" w:ascii="仿宋" w:hAnsi="仿宋" w:eastAsia="仿宋" w:cs="仿宋"/>
        </w:rPr>
        <w:t>1.1.4.2 开工日期：指监理人按第11.1 款发出的开工通知中写明的开工日期。</w:t>
      </w:r>
    </w:p>
    <w:p>
      <w:pPr>
        <w:autoSpaceDE w:val="0"/>
        <w:autoSpaceDN w:val="0"/>
        <w:adjustRightInd w:val="0"/>
        <w:rPr>
          <w:rFonts w:ascii="仿宋" w:hAnsi="仿宋" w:eastAsia="仿宋" w:cs="仿宋"/>
        </w:rPr>
      </w:pPr>
      <w:r>
        <w:rPr>
          <w:rFonts w:hint="eastAsia" w:ascii="仿宋" w:hAnsi="仿宋" w:eastAsia="仿宋" w:cs="仿宋"/>
        </w:rPr>
        <w:t>1.1.4.3 工期：指承包人在投标函中承诺的完成合同工程所需的期限，包括按第11.3款、第11.4 款和第11.6 款约定所作的变更。</w:t>
      </w:r>
    </w:p>
    <w:p>
      <w:pPr>
        <w:autoSpaceDE w:val="0"/>
        <w:autoSpaceDN w:val="0"/>
        <w:adjustRightInd w:val="0"/>
        <w:rPr>
          <w:rFonts w:ascii="仿宋" w:hAnsi="仿宋" w:eastAsia="仿宋" w:cs="仿宋"/>
        </w:rPr>
      </w:pPr>
      <w:r>
        <w:rPr>
          <w:rFonts w:hint="eastAsia" w:ascii="仿宋" w:hAnsi="仿宋" w:eastAsia="仿宋" w:cs="仿宋"/>
        </w:rPr>
        <w:t>1.1.4.4 竣工日期：指第1.1.4.3 目约定工期届满时的日期。实际竣工日期以工程接收证书中写明的日期为准。</w:t>
      </w:r>
    </w:p>
    <w:p>
      <w:pPr>
        <w:autoSpaceDE w:val="0"/>
        <w:autoSpaceDN w:val="0"/>
        <w:adjustRightInd w:val="0"/>
        <w:rPr>
          <w:rFonts w:ascii="仿宋" w:hAnsi="仿宋" w:eastAsia="仿宋" w:cs="仿宋"/>
        </w:rPr>
      </w:pPr>
      <w:r>
        <w:rPr>
          <w:rFonts w:hint="eastAsia" w:ascii="仿宋" w:hAnsi="仿宋" w:eastAsia="仿宋" w:cs="仿宋"/>
        </w:rPr>
        <w:t>1.1.4.5 缺陷责任期：指履行第19.2 款约定的缺陷责任的期限，具体期限由专用合同条款约定，包括根据第19.3 款约定所作的延长。</w:t>
      </w:r>
    </w:p>
    <w:p>
      <w:pPr>
        <w:autoSpaceDE w:val="0"/>
        <w:autoSpaceDN w:val="0"/>
        <w:adjustRightInd w:val="0"/>
        <w:rPr>
          <w:rFonts w:ascii="仿宋" w:hAnsi="仿宋" w:eastAsia="仿宋" w:cs="仿宋"/>
        </w:rPr>
      </w:pPr>
      <w:r>
        <w:rPr>
          <w:rFonts w:hint="eastAsia" w:ascii="仿宋" w:hAnsi="仿宋" w:eastAsia="仿宋" w:cs="仿宋"/>
        </w:rPr>
        <w:t>1.1.4.6 基准日期：指投标截止时间前28 天的日期。</w:t>
      </w:r>
    </w:p>
    <w:p>
      <w:pPr>
        <w:autoSpaceDE w:val="0"/>
        <w:autoSpaceDN w:val="0"/>
        <w:adjustRightInd w:val="0"/>
        <w:rPr>
          <w:rFonts w:ascii="仿宋" w:hAnsi="仿宋" w:eastAsia="仿宋" w:cs="仿宋"/>
        </w:rPr>
      </w:pPr>
      <w:r>
        <w:rPr>
          <w:rFonts w:hint="eastAsia" w:ascii="仿宋" w:hAnsi="仿宋" w:eastAsia="仿宋" w:cs="仿宋"/>
        </w:rPr>
        <w:t>1.1.4.7 天：除特别指明外，指日历天。合同中按天计算时间的，开始当天不计入，从次日开始计算。期限最后一天的截止时间为当天24:00。</w:t>
      </w:r>
    </w:p>
    <w:p>
      <w:pPr>
        <w:autoSpaceDE w:val="0"/>
        <w:autoSpaceDN w:val="0"/>
        <w:adjustRightInd w:val="0"/>
        <w:rPr>
          <w:rFonts w:ascii="仿宋" w:hAnsi="仿宋" w:eastAsia="仿宋" w:cs="仿宋"/>
        </w:rPr>
      </w:pPr>
      <w:r>
        <w:rPr>
          <w:rFonts w:hint="eastAsia" w:ascii="仿宋" w:hAnsi="仿宋" w:eastAsia="仿宋" w:cs="仿宋"/>
        </w:rPr>
        <w:t>1.1.5 合同价格和费用</w:t>
      </w:r>
    </w:p>
    <w:p>
      <w:pPr>
        <w:autoSpaceDE w:val="0"/>
        <w:autoSpaceDN w:val="0"/>
        <w:adjustRightInd w:val="0"/>
        <w:rPr>
          <w:rFonts w:ascii="仿宋" w:hAnsi="仿宋" w:eastAsia="仿宋" w:cs="仿宋"/>
        </w:rPr>
      </w:pPr>
      <w:r>
        <w:rPr>
          <w:rFonts w:hint="eastAsia" w:ascii="仿宋" w:hAnsi="仿宋" w:eastAsia="仿宋" w:cs="仿宋"/>
        </w:rPr>
        <w:t>1.1.5.1 签约合同价：指签定合同时合同协议书中写明的，包括了暂列金额、暂估价的合同总金额。</w:t>
      </w:r>
    </w:p>
    <w:p>
      <w:pPr>
        <w:autoSpaceDE w:val="0"/>
        <w:autoSpaceDN w:val="0"/>
        <w:adjustRightInd w:val="0"/>
        <w:rPr>
          <w:rFonts w:ascii="仿宋" w:hAnsi="仿宋" w:eastAsia="仿宋" w:cs="仿宋"/>
        </w:rPr>
      </w:pPr>
      <w:r>
        <w:rPr>
          <w:rFonts w:hint="eastAsia" w:ascii="仿宋" w:hAnsi="仿宋" w:eastAsia="仿宋" w:cs="仿宋"/>
        </w:rPr>
        <w:t>1.1.5.2 合同价格：指承包人按合同约定完成了包括缺陷责任期内的全部承包工作后，发包人应付给承包人的金额，包括在履行合同过程中按合同约定进行的变更和调整。</w:t>
      </w:r>
    </w:p>
    <w:p>
      <w:pPr>
        <w:autoSpaceDE w:val="0"/>
        <w:autoSpaceDN w:val="0"/>
        <w:adjustRightInd w:val="0"/>
        <w:rPr>
          <w:rFonts w:ascii="仿宋" w:hAnsi="仿宋" w:eastAsia="仿宋" w:cs="仿宋"/>
        </w:rPr>
      </w:pPr>
      <w:r>
        <w:rPr>
          <w:rFonts w:hint="eastAsia" w:ascii="仿宋" w:hAnsi="仿宋" w:eastAsia="仿宋" w:cs="仿宋"/>
        </w:rPr>
        <w:t>1.1.5.3 费用：指为履行合同所发生的或将要发生的所有合理开支，包括管理费和应分摊的其他费用，但不包括利润。</w:t>
      </w:r>
    </w:p>
    <w:p>
      <w:pPr>
        <w:autoSpaceDE w:val="0"/>
        <w:autoSpaceDN w:val="0"/>
        <w:adjustRightInd w:val="0"/>
        <w:rPr>
          <w:rFonts w:ascii="仿宋" w:hAnsi="仿宋" w:eastAsia="仿宋" w:cs="仿宋"/>
        </w:rPr>
      </w:pPr>
      <w:r>
        <w:rPr>
          <w:rFonts w:hint="eastAsia" w:ascii="仿宋" w:hAnsi="仿宋" w:eastAsia="仿宋" w:cs="仿宋"/>
        </w:rPr>
        <w:t>1.1.5.4 暂列金额：指已标价工程量清单中所列的暂列金额，用于在签订协议书时尚未确定或不可预见变更的施工及其所需材料、工程设备、服务等的金额，包括以计日工方式支付的金额。</w:t>
      </w:r>
    </w:p>
    <w:p>
      <w:pPr>
        <w:autoSpaceDE w:val="0"/>
        <w:autoSpaceDN w:val="0"/>
        <w:adjustRightInd w:val="0"/>
        <w:rPr>
          <w:rFonts w:ascii="仿宋" w:hAnsi="仿宋" w:eastAsia="仿宋" w:cs="仿宋"/>
        </w:rPr>
      </w:pPr>
      <w:r>
        <w:rPr>
          <w:rFonts w:hint="eastAsia" w:ascii="仿宋" w:hAnsi="仿宋" w:eastAsia="仿宋" w:cs="仿宋"/>
        </w:rPr>
        <w:t>1.1.5.5 暂估价：指发包人在工程量清单中给定的用于支付必然发生但暂时不能确定价格的材料、设备以及专业工程的金额。</w:t>
      </w:r>
    </w:p>
    <w:p>
      <w:pPr>
        <w:autoSpaceDE w:val="0"/>
        <w:autoSpaceDN w:val="0"/>
        <w:adjustRightInd w:val="0"/>
        <w:rPr>
          <w:rFonts w:ascii="仿宋" w:hAnsi="仿宋" w:eastAsia="仿宋" w:cs="仿宋"/>
        </w:rPr>
      </w:pPr>
      <w:r>
        <w:rPr>
          <w:rFonts w:hint="eastAsia" w:ascii="仿宋" w:hAnsi="仿宋" w:eastAsia="仿宋" w:cs="仿宋"/>
        </w:rPr>
        <w:t>1.1.5.6 计日工：指对零星工作采取的一种计价方式，按合同中的计日工子目及其单价计价付款。</w:t>
      </w:r>
    </w:p>
    <w:p>
      <w:pPr>
        <w:autoSpaceDE w:val="0"/>
        <w:autoSpaceDN w:val="0"/>
        <w:adjustRightInd w:val="0"/>
        <w:rPr>
          <w:rFonts w:ascii="仿宋" w:hAnsi="仿宋" w:eastAsia="仿宋" w:cs="仿宋"/>
        </w:rPr>
      </w:pPr>
      <w:r>
        <w:rPr>
          <w:rFonts w:hint="eastAsia" w:ascii="仿宋" w:hAnsi="仿宋" w:eastAsia="仿宋" w:cs="仿宋"/>
        </w:rPr>
        <w:t>1.1.5.7 质量保证金（或称保留金）：指按第17.4.1 项约定用于保证在缺陷责任期内履行缺陷修复义务的金额。</w:t>
      </w:r>
    </w:p>
    <w:p>
      <w:pPr>
        <w:autoSpaceDE w:val="0"/>
        <w:autoSpaceDN w:val="0"/>
        <w:adjustRightInd w:val="0"/>
        <w:rPr>
          <w:rFonts w:ascii="仿宋" w:hAnsi="仿宋" w:eastAsia="仿宋" w:cs="仿宋"/>
        </w:rPr>
      </w:pPr>
      <w:r>
        <w:rPr>
          <w:rFonts w:hint="eastAsia" w:ascii="仿宋" w:hAnsi="仿宋" w:eastAsia="仿宋" w:cs="仿宋"/>
        </w:rPr>
        <w:t>1.1.6 其他</w:t>
      </w:r>
    </w:p>
    <w:p>
      <w:pPr>
        <w:autoSpaceDE w:val="0"/>
        <w:autoSpaceDN w:val="0"/>
        <w:adjustRightInd w:val="0"/>
        <w:rPr>
          <w:rFonts w:ascii="仿宋" w:hAnsi="仿宋" w:eastAsia="仿宋" w:cs="仿宋"/>
        </w:rPr>
      </w:pPr>
      <w:r>
        <w:rPr>
          <w:rFonts w:hint="eastAsia" w:ascii="仿宋" w:hAnsi="仿宋" w:eastAsia="仿宋" w:cs="仿宋"/>
        </w:rPr>
        <w:t>1.1.6.1 书面形式：指合同文件、信函、电报、传真等可以有形地表现所载内容的形式。</w:t>
      </w:r>
    </w:p>
    <w:p>
      <w:pPr>
        <w:keepNext/>
        <w:keepLines/>
        <w:spacing w:before="120" w:after="120"/>
        <w:outlineLvl w:val="2"/>
        <w:rPr>
          <w:rFonts w:ascii="仿宋" w:hAnsi="仿宋" w:eastAsia="仿宋" w:cs="仿宋"/>
          <w:b/>
        </w:rPr>
      </w:pPr>
      <w:bookmarkStart w:id="295" w:name="_Toc260305400"/>
      <w:r>
        <w:rPr>
          <w:rFonts w:hint="eastAsia" w:ascii="仿宋" w:hAnsi="仿宋" w:eastAsia="仿宋" w:cs="仿宋"/>
          <w:b/>
        </w:rPr>
        <w:t>1.2 语言文字</w:t>
      </w:r>
      <w:bookmarkEnd w:id="295"/>
    </w:p>
    <w:p>
      <w:pPr>
        <w:autoSpaceDE w:val="0"/>
        <w:autoSpaceDN w:val="0"/>
        <w:adjustRightInd w:val="0"/>
        <w:rPr>
          <w:rFonts w:ascii="仿宋" w:hAnsi="仿宋" w:eastAsia="仿宋" w:cs="仿宋"/>
        </w:rPr>
      </w:pPr>
      <w:r>
        <w:rPr>
          <w:rFonts w:hint="eastAsia" w:ascii="仿宋" w:hAnsi="仿宋" w:eastAsia="仿宋" w:cs="仿宋"/>
        </w:rPr>
        <w:t>除专用术语外，合同使用的语言文字为中文。必要时专用术语应附有中文注释。</w:t>
      </w:r>
    </w:p>
    <w:p>
      <w:pPr>
        <w:keepNext/>
        <w:keepLines/>
        <w:spacing w:before="120" w:after="120"/>
        <w:outlineLvl w:val="2"/>
        <w:rPr>
          <w:rFonts w:ascii="仿宋" w:hAnsi="仿宋" w:eastAsia="仿宋" w:cs="仿宋"/>
          <w:b/>
        </w:rPr>
      </w:pPr>
      <w:bookmarkStart w:id="296" w:name="_Toc260305401"/>
      <w:r>
        <w:rPr>
          <w:rFonts w:hint="eastAsia" w:ascii="仿宋" w:hAnsi="仿宋" w:eastAsia="仿宋" w:cs="仿宋"/>
          <w:b/>
        </w:rPr>
        <w:t>1.3 法律</w:t>
      </w:r>
      <w:bookmarkEnd w:id="296"/>
    </w:p>
    <w:p>
      <w:pPr>
        <w:autoSpaceDE w:val="0"/>
        <w:autoSpaceDN w:val="0"/>
        <w:adjustRightInd w:val="0"/>
        <w:rPr>
          <w:rFonts w:ascii="仿宋" w:hAnsi="仿宋" w:eastAsia="仿宋" w:cs="仿宋"/>
        </w:rPr>
      </w:pPr>
      <w:r>
        <w:rPr>
          <w:rFonts w:hint="eastAsia" w:ascii="仿宋" w:hAnsi="仿宋" w:eastAsia="仿宋" w:cs="仿宋"/>
        </w:rPr>
        <w:t>适用于合同的法律包括中华人民共和国法律、行政法规、部门规章，以及工程所在地的地方法规、自治条例、单行条例和地方政府规章。</w:t>
      </w:r>
    </w:p>
    <w:p>
      <w:pPr>
        <w:keepNext/>
        <w:keepLines/>
        <w:spacing w:before="120" w:after="120"/>
        <w:outlineLvl w:val="2"/>
        <w:rPr>
          <w:rFonts w:ascii="仿宋" w:hAnsi="仿宋" w:eastAsia="仿宋" w:cs="仿宋"/>
          <w:b/>
        </w:rPr>
      </w:pPr>
      <w:bookmarkStart w:id="297" w:name="_Toc260305402"/>
      <w:r>
        <w:rPr>
          <w:rFonts w:hint="eastAsia" w:ascii="仿宋" w:hAnsi="仿宋" w:eastAsia="仿宋" w:cs="仿宋"/>
          <w:b/>
        </w:rPr>
        <w:t>1.4 合同文件的优先顺序</w:t>
      </w:r>
      <w:bookmarkEnd w:id="297"/>
    </w:p>
    <w:p>
      <w:pPr>
        <w:autoSpaceDE w:val="0"/>
        <w:autoSpaceDN w:val="0"/>
        <w:adjustRightInd w:val="0"/>
        <w:rPr>
          <w:rFonts w:ascii="仿宋" w:hAnsi="仿宋" w:eastAsia="仿宋" w:cs="仿宋"/>
        </w:rPr>
      </w:pPr>
      <w:r>
        <w:rPr>
          <w:rFonts w:hint="eastAsia" w:ascii="仿宋" w:hAnsi="仿宋" w:eastAsia="仿宋" w:cs="仿宋"/>
        </w:rPr>
        <w:t>组成合同的各项文件应互相解释，互为说明。除专用合同条款另有约定外，解释合同文件的优先顺序如下：</w:t>
      </w:r>
    </w:p>
    <w:p>
      <w:pPr>
        <w:autoSpaceDE w:val="0"/>
        <w:autoSpaceDN w:val="0"/>
        <w:adjustRightInd w:val="0"/>
        <w:rPr>
          <w:rFonts w:ascii="仿宋" w:hAnsi="仿宋" w:eastAsia="仿宋" w:cs="仿宋"/>
        </w:rPr>
      </w:pPr>
      <w:r>
        <w:rPr>
          <w:rFonts w:hint="eastAsia" w:ascii="仿宋" w:hAnsi="仿宋" w:eastAsia="仿宋" w:cs="仿宋"/>
        </w:rPr>
        <w:t>（1）合同协议书；</w:t>
      </w:r>
    </w:p>
    <w:p>
      <w:pPr>
        <w:autoSpaceDE w:val="0"/>
        <w:autoSpaceDN w:val="0"/>
        <w:adjustRightInd w:val="0"/>
        <w:rPr>
          <w:rFonts w:ascii="仿宋" w:hAnsi="仿宋" w:eastAsia="仿宋" w:cs="仿宋"/>
        </w:rPr>
      </w:pPr>
      <w:r>
        <w:rPr>
          <w:rFonts w:hint="eastAsia" w:ascii="仿宋" w:hAnsi="仿宋" w:eastAsia="仿宋" w:cs="仿宋"/>
        </w:rPr>
        <w:t>（2）中标通知书；</w:t>
      </w:r>
    </w:p>
    <w:p>
      <w:pPr>
        <w:autoSpaceDE w:val="0"/>
        <w:autoSpaceDN w:val="0"/>
        <w:adjustRightInd w:val="0"/>
        <w:rPr>
          <w:rFonts w:ascii="仿宋" w:hAnsi="仿宋" w:eastAsia="仿宋" w:cs="仿宋"/>
        </w:rPr>
      </w:pPr>
      <w:r>
        <w:rPr>
          <w:rFonts w:hint="eastAsia" w:ascii="仿宋" w:hAnsi="仿宋" w:eastAsia="仿宋" w:cs="仿宋"/>
        </w:rPr>
        <w:t>（3）投标函及投标函附录；</w:t>
      </w:r>
    </w:p>
    <w:p>
      <w:pPr>
        <w:autoSpaceDE w:val="0"/>
        <w:autoSpaceDN w:val="0"/>
        <w:adjustRightInd w:val="0"/>
        <w:rPr>
          <w:rFonts w:ascii="仿宋" w:hAnsi="仿宋" w:eastAsia="仿宋" w:cs="仿宋"/>
        </w:rPr>
      </w:pPr>
      <w:r>
        <w:rPr>
          <w:rFonts w:hint="eastAsia" w:ascii="仿宋" w:hAnsi="仿宋" w:eastAsia="仿宋" w:cs="仿宋"/>
        </w:rPr>
        <w:t>（4）专用合同条款；</w:t>
      </w:r>
    </w:p>
    <w:p>
      <w:pPr>
        <w:autoSpaceDE w:val="0"/>
        <w:autoSpaceDN w:val="0"/>
        <w:adjustRightInd w:val="0"/>
        <w:rPr>
          <w:rFonts w:ascii="仿宋" w:hAnsi="仿宋" w:eastAsia="仿宋" w:cs="仿宋"/>
        </w:rPr>
      </w:pPr>
      <w:r>
        <w:rPr>
          <w:rFonts w:hint="eastAsia" w:ascii="仿宋" w:hAnsi="仿宋" w:eastAsia="仿宋" w:cs="仿宋"/>
        </w:rPr>
        <w:t>（5）通用合同条款；</w:t>
      </w:r>
    </w:p>
    <w:p>
      <w:pPr>
        <w:autoSpaceDE w:val="0"/>
        <w:autoSpaceDN w:val="0"/>
        <w:adjustRightInd w:val="0"/>
        <w:rPr>
          <w:rFonts w:ascii="仿宋" w:hAnsi="仿宋" w:eastAsia="仿宋" w:cs="仿宋"/>
        </w:rPr>
      </w:pPr>
      <w:r>
        <w:rPr>
          <w:rFonts w:hint="eastAsia" w:ascii="仿宋" w:hAnsi="仿宋" w:eastAsia="仿宋" w:cs="仿宋"/>
        </w:rPr>
        <w:t>（6）技术标准和要求；</w:t>
      </w:r>
    </w:p>
    <w:p>
      <w:pPr>
        <w:autoSpaceDE w:val="0"/>
        <w:autoSpaceDN w:val="0"/>
        <w:adjustRightInd w:val="0"/>
        <w:rPr>
          <w:rFonts w:ascii="仿宋" w:hAnsi="仿宋" w:eastAsia="仿宋" w:cs="仿宋"/>
        </w:rPr>
      </w:pPr>
      <w:r>
        <w:rPr>
          <w:rFonts w:hint="eastAsia" w:ascii="仿宋" w:hAnsi="仿宋" w:eastAsia="仿宋" w:cs="仿宋"/>
        </w:rPr>
        <w:t>（7）图纸；</w:t>
      </w:r>
    </w:p>
    <w:p>
      <w:pPr>
        <w:autoSpaceDE w:val="0"/>
        <w:autoSpaceDN w:val="0"/>
        <w:adjustRightInd w:val="0"/>
        <w:rPr>
          <w:rFonts w:ascii="仿宋" w:hAnsi="仿宋" w:eastAsia="仿宋" w:cs="仿宋"/>
        </w:rPr>
      </w:pPr>
      <w:r>
        <w:rPr>
          <w:rFonts w:hint="eastAsia" w:ascii="仿宋" w:hAnsi="仿宋" w:eastAsia="仿宋" w:cs="仿宋"/>
        </w:rPr>
        <w:t>（8）已标价工程量清单；</w:t>
      </w:r>
    </w:p>
    <w:p>
      <w:pPr>
        <w:autoSpaceDE w:val="0"/>
        <w:autoSpaceDN w:val="0"/>
        <w:adjustRightInd w:val="0"/>
        <w:rPr>
          <w:rFonts w:ascii="仿宋" w:hAnsi="仿宋" w:eastAsia="仿宋" w:cs="仿宋"/>
        </w:rPr>
      </w:pPr>
      <w:r>
        <w:rPr>
          <w:rFonts w:hint="eastAsia" w:ascii="仿宋" w:hAnsi="仿宋" w:eastAsia="仿宋" w:cs="仿宋"/>
        </w:rPr>
        <w:t>（9）其他合同文件。</w:t>
      </w:r>
    </w:p>
    <w:p>
      <w:pPr>
        <w:keepNext/>
        <w:keepLines/>
        <w:spacing w:before="120" w:after="120"/>
        <w:outlineLvl w:val="2"/>
        <w:rPr>
          <w:rFonts w:ascii="仿宋" w:hAnsi="仿宋" w:eastAsia="仿宋" w:cs="仿宋"/>
          <w:b/>
        </w:rPr>
      </w:pPr>
      <w:bookmarkStart w:id="298" w:name="_Toc260305403"/>
      <w:r>
        <w:rPr>
          <w:rFonts w:hint="eastAsia" w:ascii="仿宋" w:hAnsi="仿宋" w:eastAsia="仿宋" w:cs="仿宋"/>
          <w:b/>
        </w:rPr>
        <w:t>1.5 合同协议书</w:t>
      </w:r>
      <w:bookmarkEnd w:id="298"/>
    </w:p>
    <w:p>
      <w:pPr>
        <w:autoSpaceDE w:val="0"/>
        <w:autoSpaceDN w:val="0"/>
        <w:adjustRightInd w:val="0"/>
        <w:rPr>
          <w:rFonts w:ascii="仿宋" w:hAnsi="仿宋" w:eastAsia="仿宋" w:cs="仿宋"/>
        </w:rPr>
      </w:pPr>
      <w:r>
        <w:rPr>
          <w:rFonts w:hint="eastAsia" w:ascii="仿宋" w:hAnsi="仿宋" w:eastAsia="仿宋" w:cs="仿宋"/>
        </w:rPr>
        <w:t>承包人按中标通知书规定的时间与发包人签订合同协议书。除法律另有规定或合同另有约定外，发包人和承包人的法定代表人或其委托代理人在合同协议书上签字并盖单位章后，合同生效。</w:t>
      </w:r>
    </w:p>
    <w:p>
      <w:pPr>
        <w:keepNext/>
        <w:keepLines/>
        <w:spacing w:before="120" w:after="120"/>
        <w:outlineLvl w:val="2"/>
        <w:rPr>
          <w:rFonts w:ascii="仿宋" w:hAnsi="仿宋" w:eastAsia="仿宋" w:cs="仿宋"/>
          <w:b/>
        </w:rPr>
      </w:pPr>
      <w:bookmarkStart w:id="299" w:name="_Toc260305404"/>
      <w:r>
        <w:rPr>
          <w:rFonts w:hint="eastAsia" w:ascii="仿宋" w:hAnsi="仿宋" w:eastAsia="仿宋" w:cs="仿宋"/>
          <w:b/>
        </w:rPr>
        <w:t>1.6 图纸和承包人文件</w:t>
      </w:r>
      <w:bookmarkEnd w:id="299"/>
    </w:p>
    <w:p>
      <w:pPr>
        <w:autoSpaceDE w:val="0"/>
        <w:autoSpaceDN w:val="0"/>
        <w:adjustRightInd w:val="0"/>
        <w:rPr>
          <w:rFonts w:ascii="仿宋" w:hAnsi="仿宋" w:eastAsia="仿宋" w:cs="仿宋"/>
        </w:rPr>
      </w:pPr>
      <w:r>
        <w:rPr>
          <w:rFonts w:hint="eastAsia" w:ascii="仿宋" w:hAnsi="仿宋" w:eastAsia="仿宋" w:cs="仿宋"/>
        </w:rPr>
        <w:t>1.6.1 图纸的提供</w:t>
      </w:r>
    </w:p>
    <w:p>
      <w:pPr>
        <w:autoSpaceDE w:val="0"/>
        <w:autoSpaceDN w:val="0"/>
        <w:adjustRightInd w:val="0"/>
        <w:rPr>
          <w:rFonts w:ascii="仿宋" w:hAnsi="仿宋" w:eastAsia="仿宋" w:cs="仿宋"/>
        </w:rPr>
      </w:pPr>
      <w:r>
        <w:rPr>
          <w:rFonts w:hint="eastAsia" w:ascii="仿宋" w:hAnsi="仿宋" w:eastAsia="仿宋" w:cs="仿宋"/>
        </w:rPr>
        <w:t>除专用合同条款另有约定外，图纸应在合理的期限内按照合同约定的数量提供给承包人。由于发包人未按时提供图纸造成工期延误的，按第11.3 款的约定办理。</w:t>
      </w:r>
    </w:p>
    <w:p>
      <w:pPr>
        <w:autoSpaceDE w:val="0"/>
        <w:autoSpaceDN w:val="0"/>
        <w:adjustRightInd w:val="0"/>
        <w:rPr>
          <w:rFonts w:ascii="仿宋" w:hAnsi="仿宋" w:eastAsia="仿宋" w:cs="仿宋"/>
        </w:rPr>
      </w:pPr>
      <w:r>
        <w:rPr>
          <w:rFonts w:hint="eastAsia" w:ascii="仿宋" w:hAnsi="仿宋" w:eastAsia="仿宋" w:cs="仿宋"/>
        </w:rPr>
        <w:t>1.6.2 承包人提供的文件</w:t>
      </w:r>
    </w:p>
    <w:p>
      <w:pPr>
        <w:autoSpaceDE w:val="0"/>
        <w:autoSpaceDN w:val="0"/>
        <w:adjustRightInd w:val="0"/>
        <w:rPr>
          <w:rFonts w:ascii="仿宋" w:hAnsi="仿宋" w:eastAsia="仿宋" w:cs="仿宋"/>
        </w:rPr>
      </w:pPr>
      <w:r>
        <w:rPr>
          <w:rFonts w:hint="eastAsia" w:ascii="仿宋" w:hAnsi="仿宋" w:eastAsia="仿宋" w:cs="仿宋"/>
        </w:rPr>
        <w:t>按专用合同条款约定由承包人提供的文件，包括部分工程的大样图、加工图等，承包人应按约定的数量和期限报送监理人。监理人应在专用合同条款约定的期限内批复。</w:t>
      </w:r>
    </w:p>
    <w:p>
      <w:pPr>
        <w:autoSpaceDE w:val="0"/>
        <w:autoSpaceDN w:val="0"/>
        <w:adjustRightInd w:val="0"/>
        <w:rPr>
          <w:rFonts w:ascii="仿宋" w:hAnsi="仿宋" w:eastAsia="仿宋" w:cs="仿宋"/>
        </w:rPr>
      </w:pPr>
      <w:r>
        <w:rPr>
          <w:rFonts w:hint="eastAsia" w:ascii="仿宋" w:hAnsi="仿宋" w:eastAsia="仿宋" w:cs="仿宋"/>
        </w:rPr>
        <w:t>1.6.3 图纸的修改</w:t>
      </w:r>
    </w:p>
    <w:p>
      <w:pPr>
        <w:autoSpaceDE w:val="0"/>
        <w:autoSpaceDN w:val="0"/>
        <w:adjustRightInd w:val="0"/>
        <w:rPr>
          <w:rFonts w:ascii="仿宋" w:hAnsi="仿宋" w:eastAsia="仿宋" w:cs="仿宋"/>
        </w:rPr>
      </w:pPr>
      <w:r>
        <w:rPr>
          <w:rFonts w:hint="eastAsia" w:ascii="仿宋" w:hAnsi="仿宋" w:eastAsia="仿宋" w:cs="仿宋"/>
        </w:rPr>
        <w:t>图纸需要修改和补充的，应由监理人取得发包人同意后，在该工程或工程相应部位施工前的合理期限内签发图纸修改图给承包人，具体签发期限在专用合同条款中约定。承包人应按修改后的图纸施工。</w:t>
      </w:r>
    </w:p>
    <w:p>
      <w:pPr>
        <w:autoSpaceDE w:val="0"/>
        <w:autoSpaceDN w:val="0"/>
        <w:adjustRightInd w:val="0"/>
        <w:rPr>
          <w:rFonts w:ascii="仿宋" w:hAnsi="仿宋" w:eastAsia="仿宋" w:cs="仿宋"/>
        </w:rPr>
      </w:pPr>
      <w:r>
        <w:rPr>
          <w:rFonts w:hint="eastAsia" w:ascii="仿宋" w:hAnsi="仿宋" w:eastAsia="仿宋" w:cs="仿宋"/>
        </w:rPr>
        <w:t>1.6.4 图纸的错误</w:t>
      </w:r>
    </w:p>
    <w:p>
      <w:pPr>
        <w:autoSpaceDE w:val="0"/>
        <w:autoSpaceDN w:val="0"/>
        <w:adjustRightInd w:val="0"/>
        <w:rPr>
          <w:rFonts w:ascii="仿宋" w:hAnsi="仿宋" w:eastAsia="仿宋" w:cs="仿宋"/>
        </w:rPr>
      </w:pPr>
      <w:r>
        <w:rPr>
          <w:rFonts w:hint="eastAsia" w:ascii="仿宋" w:hAnsi="仿宋" w:eastAsia="仿宋" w:cs="仿宋"/>
        </w:rPr>
        <w:t>承包人发现发包人提供的图纸存在明显错误或疏忽，应及时通知监理人。</w:t>
      </w:r>
    </w:p>
    <w:p>
      <w:pPr>
        <w:autoSpaceDE w:val="0"/>
        <w:autoSpaceDN w:val="0"/>
        <w:adjustRightInd w:val="0"/>
        <w:rPr>
          <w:rFonts w:ascii="仿宋" w:hAnsi="仿宋" w:eastAsia="仿宋" w:cs="仿宋"/>
        </w:rPr>
      </w:pPr>
      <w:r>
        <w:rPr>
          <w:rFonts w:hint="eastAsia" w:ascii="仿宋" w:hAnsi="仿宋" w:eastAsia="仿宋" w:cs="仿宋"/>
        </w:rPr>
        <w:t>1.6.5 图纸和承包人文件的保管</w:t>
      </w:r>
    </w:p>
    <w:p>
      <w:pPr>
        <w:autoSpaceDE w:val="0"/>
        <w:autoSpaceDN w:val="0"/>
        <w:adjustRightInd w:val="0"/>
        <w:rPr>
          <w:rFonts w:ascii="仿宋" w:hAnsi="仿宋" w:eastAsia="仿宋" w:cs="仿宋"/>
        </w:rPr>
      </w:pPr>
      <w:r>
        <w:rPr>
          <w:rFonts w:hint="eastAsia" w:ascii="仿宋" w:hAnsi="仿宋" w:eastAsia="仿宋" w:cs="仿宋"/>
        </w:rPr>
        <w:t>监理人和承包人均应在施工场地各保存一套完整的包含第1.6.1 项、第1.6.2 项、第1.6.3项约定内容的图纸和承包人文件。</w:t>
      </w:r>
    </w:p>
    <w:p>
      <w:pPr>
        <w:keepNext/>
        <w:keepLines/>
        <w:spacing w:before="120" w:after="120"/>
        <w:outlineLvl w:val="2"/>
        <w:rPr>
          <w:rFonts w:ascii="仿宋" w:hAnsi="仿宋" w:eastAsia="仿宋" w:cs="仿宋"/>
          <w:b/>
        </w:rPr>
      </w:pPr>
      <w:bookmarkStart w:id="300" w:name="_Toc260305405"/>
      <w:r>
        <w:rPr>
          <w:rFonts w:hint="eastAsia" w:ascii="仿宋" w:hAnsi="仿宋" w:eastAsia="仿宋" w:cs="仿宋"/>
          <w:b/>
        </w:rPr>
        <w:t>1.7 联络</w:t>
      </w:r>
      <w:bookmarkEnd w:id="300"/>
    </w:p>
    <w:p>
      <w:pPr>
        <w:autoSpaceDE w:val="0"/>
        <w:autoSpaceDN w:val="0"/>
        <w:adjustRightInd w:val="0"/>
        <w:rPr>
          <w:rFonts w:ascii="仿宋" w:hAnsi="仿宋" w:eastAsia="仿宋" w:cs="仿宋"/>
        </w:rPr>
      </w:pPr>
      <w:r>
        <w:rPr>
          <w:rFonts w:hint="eastAsia" w:ascii="仿宋" w:hAnsi="仿宋" w:eastAsia="仿宋" w:cs="仿宋"/>
        </w:rPr>
        <w:t>1.7.1 与合同有关的通知、批准、证明、证书、指示、要求、请求、同意、意见、确定和决定等，均应采用书面形式。</w:t>
      </w:r>
    </w:p>
    <w:p>
      <w:pPr>
        <w:autoSpaceDE w:val="0"/>
        <w:autoSpaceDN w:val="0"/>
        <w:adjustRightInd w:val="0"/>
        <w:rPr>
          <w:rFonts w:ascii="仿宋" w:hAnsi="仿宋" w:eastAsia="仿宋" w:cs="仿宋"/>
        </w:rPr>
      </w:pPr>
      <w:r>
        <w:rPr>
          <w:rFonts w:hint="eastAsia" w:ascii="仿宋" w:hAnsi="仿宋" w:eastAsia="仿宋" w:cs="仿宋"/>
        </w:rPr>
        <w:t>1.7.2 第1.7.1 项中的通知、批准、证明、证书、指示、要求、请求、同意、意见、确定和决定等来往函件，均应在合同约定的期限内送达指定地点和接收人，并办理签收手续。</w:t>
      </w:r>
    </w:p>
    <w:p>
      <w:pPr>
        <w:keepNext/>
        <w:keepLines/>
        <w:spacing w:before="120" w:after="120"/>
        <w:outlineLvl w:val="2"/>
        <w:rPr>
          <w:rFonts w:ascii="仿宋" w:hAnsi="仿宋" w:eastAsia="仿宋" w:cs="仿宋"/>
          <w:b/>
        </w:rPr>
      </w:pPr>
      <w:bookmarkStart w:id="301" w:name="_Toc260305406"/>
      <w:r>
        <w:rPr>
          <w:rFonts w:hint="eastAsia" w:ascii="仿宋" w:hAnsi="仿宋" w:eastAsia="仿宋" w:cs="仿宋"/>
          <w:b/>
        </w:rPr>
        <w:t>1.8 转让</w:t>
      </w:r>
      <w:bookmarkEnd w:id="301"/>
    </w:p>
    <w:p>
      <w:pPr>
        <w:autoSpaceDE w:val="0"/>
        <w:autoSpaceDN w:val="0"/>
        <w:adjustRightInd w:val="0"/>
        <w:rPr>
          <w:rFonts w:ascii="仿宋" w:hAnsi="仿宋" w:eastAsia="仿宋" w:cs="仿宋"/>
        </w:rPr>
      </w:pPr>
      <w:r>
        <w:rPr>
          <w:rFonts w:hint="eastAsia" w:ascii="仿宋" w:hAnsi="仿宋" w:eastAsia="仿宋" w:cs="仿宋"/>
        </w:rPr>
        <w:t>除合同另有约定外，未经对方当事人同意，一方当事人不得将合同权利全部或部分转让给第三人，也不得全部或部分转移合同义务。</w:t>
      </w:r>
    </w:p>
    <w:p>
      <w:pPr>
        <w:keepNext/>
        <w:keepLines/>
        <w:spacing w:before="120" w:after="120"/>
        <w:outlineLvl w:val="2"/>
        <w:rPr>
          <w:rFonts w:ascii="仿宋" w:hAnsi="仿宋" w:eastAsia="仿宋" w:cs="仿宋"/>
          <w:b/>
        </w:rPr>
      </w:pPr>
      <w:bookmarkStart w:id="302" w:name="_Toc260305407"/>
      <w:r>
        <w:rPr>
          <w:rFonts w:hint="eastAsia" w:ascii="仿宋" w:hAnsi="仿宋" w:eastAsia="仿宋" w:cs="仿宋"/>
          <w:b/>
        </w:rPr>
        <w:t>1.9 严禁贿赂</w:t>
      </w:r>
      <w:bookmarkEnd w:id="302"/>
    </w:p>
    <w:p>
      <w:pPr>
        <w:autoSpaceDE w:val="0"/>
        <w:autoSpaceDN w:val="0"/>
        <w:adjustRightInd w:val="0"/>
        <w:rPr>
          <w:rFonts w:ascii="仿宋" w:hAnsi="仿宋" w:eastAsia="仿宋" w:cs="仿宋"/>
        </w:rPr>
      </w:pPr>
      <w:r>
        <w:rPr>
          <w:rFonts w:hint="eastAsia" w:ascii="仿宋" w:hAnsi="仿宋" w:eastAsia="仿宋" w:cs="仿宋"/>
        </w:rPr>
        <w:t>合同双方当事人不得以贿赂或变相贿赂的方式，谋取不当利益或损害对方权益。因贿赂造成对方损失的，行为人应赔偿损失，并承担相应的法律责任。</w:t>
      </w:r>
    </w:p>
    <w:p>
      <w:pPr>
        <w:keepNext/>
        <w:keepLines/>
        <w:spacing w:before="120" w:after="120"/>
        <w:outlineLvl w:val="2"/>
        <w:rPr>
          <w:rFonts w:ascii="仿宋" w:hAnsi="仿宋" w:eastAsia="仿宋" w:cs="仿宋"/>
          <w:b/>
        </w:rPr>
      </w:pPr>
      <w:bookmarkStart w:id="303" w:name="_Toc260305408"/>
      <w:r>
        <w:rPr>
          <w:rFonts w:hint="eastAsia" w:ascii="仿宋" w:hAnsi="仿宋" w:eastAsia="仿宋" w:cs="仿宋"/>
          <w:b/>
        </w:rPr>
        <w:t>1.10 化石、文物</w:t>
      </w:r>
      <w:bookmarkEnd w:id="303"/>
    </w:p>
    <w:p>
      <w:pPr>
        <w:autoSpaceDE w:val="0"/>
        <w:autoSpaceDN w:val="0"/>
        <w:adjustRightInd w:val="0"/>
        <w:rPr>
          <w:rFonts w:ascii="仿宋" w:hAnsi="仿宋" w:eastAsia="仿宋" w:cs="仿宋"/>
        </w:rPr>
      </w:pPr>
      <w:r>
        <w:rPr>
          <w:rFonts w:hint="eastAsia" w:ascii="仿宋" w:hAnsi="仿宋" w:eastAsia="仿宋" w:cs="仿宋"/>
        </w:rPr>
        <w:t>1.10.1 在施工场地发掘的所有文物、古迹以及具有地质研究或考古价值的其他遗迹、化石、钱币或物品属于国家所有。一旦发现上述文物，承包人应采取有效合理的保护措施，防止任何人员移动或损坏上述物品，并立即报告当地文物行政部门，同时通知监理人。发包人、监理人和承包人应按文物行政部门要求采取妥善保护措施，由此导致费用增加和（或）工期延误由发包人承担。</w:t>
      </w:r>
    </w:p>
    <w:p>
      <w:pPr>
        <w:autoSpaceDE w:val="0"/>
        <w:autoSpaceDN w:val="0"/>
        <w:adjustRightInd w:val="0"/>
        <w:rPr>
          <w:rFonts w:ascii="仿宋" w:hAnsi="仿宋" w:eastAsia="仿宋" w:cs="仿宋"/>
        </w:rPr>
      </w:pPr>
      <w:r>
        <w:rPr>
          <w:rFonts w:hint="eastAsia" w:ascii="仿宋" w:hAnsi="仿宋" w:eastAsia="仿宋" w:cs="仿宋"/>
        </w:rPr>
        <w:t>1.10.2 承包人发现文物后不及时报告或隐瞒不报，致使文物丢失或损坏的，应赔偿损失，并承担相应的法律责任。</w:t>
      </w:r>
    </w:p>
    <w:p>
      <w:pPr>
        <w:keepNext/>
        <w:keepLines/>
        <w:spacing w:before="120" w:after="120"/>
        <w:outlineLvl w:val="2"/>
        <w:rPr>
          <w:rFonts w:ascii="仿宋" w:hAnsi="仿宋" w:eastAsia="仿宋" w:cs="仿宋"/>
          <w:b/>
        </w:rPr>
      </w:pPr>
      <w:bookmarkStart w:id="304" w:name="_Toc260305409"/>
      <w:r>
        <w:rPr>
          <w:rFonts w:hint="eastAsia" w:ascii="仿宋" w:hAnsi="仿宋" w:eastAsia="仿宋" w:cs="仿宋"/>
          <w:b/>
        </w:rPr>
        <w:t>1.11 专利技术</w:t>
      </w:r>
      <w:bookmarkEnd w:id="304"/>
    </w:p>
    <w:p>
      <w:pPr>
        <w:autoSpaceDE w:val="0"/>
        <w:autoSpaceDN w:val="0"/>
        <w:adjustRightInd w:val="0"/>
        <w:rPr>
          <w:rFonts w:ascii="仿宋" w:hAnsi="仿宋" w:eastAsia="仿宋" w:cs="仿宋"/>
        </w:rPr>
      </w:pPr>
      <w:r>
        <w:rPr>
          <w:rFonts w:hint="eastAsia" w:ascii="仿宋" w:hAnsi="仿宋" w:eastAsia="仿宋" w:cs="仿宋"/>
        </w:rPr>
        <w:t>1.11.1 承包人在使用任何材料、承包人设备、工程设备或采用施工工艺时，因侵犯专利权或其他知识产权所引起的责任，由承包人承担，但由于遵照发包人提供的设计或技术标准和要求引起的除外。</w:t>
      </w:r>
    </w:p>
    <w:p>
      <w:pPr>
        <w:autoSpaceDE w:val="0"/>
        <w:autoSpaceDN w:val="0"/>
        <w:adjustRightInd w:val="0"/>
        <w:rPr>
          <w:rFonts w:ascii="仿宋" w:hAnsi="仿宋" w:eastAsia="仿宋" w:cs="仿宋"/>
        </w:rPr>
      </w:pPr>
      <w:r>
        <w:rPr>
          <w:rFonts w:hint="eastAsia" w:ascii="仿宋" w:hAnsi="仿宋" w:eastAsia="仿宋" w:cs="仿宋"/>
        </w:rPr>
        <w:t>1.11.2 承包人在投标文件中采用专利技术的，专利技术的使用费包含在投标报价内。</w:t>
      </w:r>
    </w:p>
    <w:p>
      <w:pPr>
        <w:autoSpaceDE w:val="0"/>
        <w:autoSpaceDN w:val="0"/>
        <w:adjustRightInd w:val="0"/>
        <w:rPr>
          <w:rFonts w:ascii="仿宋" w:hAnsi="仿宋" w:eastAsia="仿宋" w:cs="仿宋"/>
        </w:rPr>
      </w:pPr>
      <w:r>
        <w:rPr>
          <w:rFonts w:hint="eastAsia" w:ascii="仿宋" w:hAnsi="仿宋" w:eastAsia="仿宋" w:cs="仿宋"/>
        </w:rPr>
        <w:t>1.11.3 承包人的技术秘密和声明需要保密的资料和信息，发包人和监理人不得为合同以外的目的泄露给他人。</w:t>
      </w:r>
    </w:p>
    <w:p>
      <w:pPr>
        <w:keepNext/>
        <w:keepLines/>
        <w:spacing w:before="120" w:after="120"/>
        <w:outlineLvl w:val="2"/>
        <w:rPr>
          <w:rFonts w:ascii="仿宋" w:hAnsi="仿宋" w:eastAsia="仿宋" w:cs="仿宋"/>
          <w:b/>
        </w:rPr>
      </w:pPr>
      <w:bookmarkStart w:id="305" w:name="_Toc260305410"/>
      <w:r>
        <w:rPr>
          <w:rFonts w:hint="eastAsia" w:ascii="仿宋" w:hAnsi="仿宋" w:eastAsia="仿宋" w:cs="仿宋"/>
          <w:b/>
        </w:rPr>
        <w:t>1.12 图纸和文件的保密</w:t>
      </w:r>
      <w:bookmarkEnd w:id="305"/>
    </w:p>
    <w:p>
      <w:pPr>
        <w:autoSpaceDE w:val="0"/>
        <w:autoSpaceDN w:val="0"/>
        <w:adjustRightInd w:val="0"/>
        <w:rPr>
          <w:rFonts w:ascii="仿宋" w:hAnsi="仿宋" w:eastAsia="仿宋" w:cs="仿宋"/>
        </w:rPr>
      </w:pPr>
      <w:r>
        <w:rPr>
          <w:rFonts w:hint="eastAsia" w:ascii="仿宋" w:hAnsi="仿宋" w:eastAsia="仿宋" w:cs="仿宋"/>
        </w:rPr>
        <w:t>1.12.1 发包人提供的图纸和文件，未经发包人同意，承包人不得为合同以外的目的泄露给他人或公开发表与引用。</w:t>
      </w:r>
    </w:p>
    <w:p>
      <w:pPr>
        <w:autoSpaceDE w:val="0"/>
        <w:autoSpaceDN w:val="0"/>
        <w:adjustRightInd w:val="0"/>
        <w:rPr>
          <w:rFonts w:ascii="仿宋" w:hAnsi="仿宋" w:eastAsia="仿宋" w:cs="仿宋"/>
        </w:rPr>
      </w:pPr>
      <w:r>
        <w:rPr>
          <w:rFonts w:hint="eastAsia" w:ascii="仿宋" w:hAnsi="仿宋" w:eastAsia="仿宋" w:cs="仿宋"/>
        </w:rPr>
        <w:t>1.12.2 承包人提供的文件，未经承包人同意，发包人和监理人不得为合同以外的目的泄露给他人或公开发表与引用。</w:t>
      </w:r>
    </w:p>
    <w:p>
      <w:pPr>
        <w:keepNext/>
        <w:keepLines/>
        <w:spacing w:before="120" w:after="120"/>
        <w:outlineLvl w:val="1"/>
        <w:rPr>
          <w:rFonts w:ascii="仿宋" w:hAnsi="仿宋" w:eastAsia="仿宋" w:cs="仿宋"/>
          <w:b/>
          <w:szCs w:val="28"/>
        </w:rPr>
      </w:pPr>
      <w:bookmarkStart w:id="306" w:name="_Toc260305411"/>
      <w:bookmarkStart w:id="307" w:name="_Toc12740"/>
      <w:bookmarkStart w:id="308" w:name="_Toc23582"/>
      <w:r>
        <w:rPr>
          <w:rFonts w:hint="eastAsia" w:ascii="仿宋" w:hAnsi="仿宋" w:eastAsia="仿宋" w:cs="仿宋"/>
          <w:b/>
          <w:szCs w:val="28"/>
        </w:rPr>
        <w:t>2. 发包人义务</w:t>
      </w:r>
      <w:bookmarkEnd w:id="306"/>
      <w:bookmarkEnd w:id="307"/>
      <w:bookmarkEnd w:id="308"/>
    </w:p>
    <w:p>
      <w:pPr>
        <w:keepNext/>
        <w:keepLines/>
        <w:spacing w:before="120" w:after="120"/>
        <w:outlineLvl w:val="2"/>
        <w:rPr>
          <w:rFonts w:ascii="仿宋" w:hAnsi="仿宋" w:eastAsia="仿宋" w:cs="仿宋"/>
          <w:b/>
        </w:rPr>
      </w:pPr>
      <w:bookmarkStart w:id="309" w:name="_Toc260305412"/>
      <w:r>
        <w:rPr>
          <w:rFonts w:hint="eastAsia" w:ascii="仿宋" w:hAnsi="仿宋" w:eastAsia="仿宋" w:cs="仿宋"/>
          <w:b/>
        </w:rPr>
        <w:t>2.1 遵守法律</w:t>
      </w:r>
      <w:bookmarkEnd w:id="309"/>
    </w:p>
    <w:p>
      <w:pPr>
        <w:autoSpaceDE w:val="0"/>
        <w:autoSpaceDN w:val="0"/>
        <w:adjustRightInd w:val="0"/>
        <w:rPr>
          <w:rFonts w:ascii="仿宋" w:hAnsi="仿宋" w:eastAsia="仿宋" w:cs="仿宋"/>
        </w:rPr>
      </w:pPr>
      <w:r>
        <w:rPr>
          <w:rFonts w:hint="eastAsia" w:ascii="仿宋" w:hAnsi="仿宋" w:eastAsia="仿宋" w:cs="仿宋"/>
        </w:rPr>
        <w:t>发包人在履行合同过程中应遵守法律，并保证承包人免于承担因发包人违反法律而引起的任何责任。</w:t>
      </w:r>
    </w:p>
    <w:p>
      <w:pPr>
        <w:keepNext/>
        <w:keepLines/>
        <w:spacing w:before="120" w:after="120"/>
        <w:outlineLvl w:val="2"/>
        <w:rPr>
          <w:rFonts w:ascii="仿宋" w:hAnsi="仿宋" w:eastAsia="仿宋" w:cs="仿宋"/>
          <w:b/>
        </w:rPr>
      </w:pPr>
      <w:bookmarkStart w:id="310" w:name="_Toc260305413"/>
      <w:r>
        <w:rPr>
          <w:rFonts w:hint="eastAsia" w:ascii="仿宋" w:hAnsi="仿宋" w:eastAsia="仿宋" w:cs="仿宋"/>
          <w:b/>
        </w:rPr>
        <w:t>2.2 发出开工通知</w:t>
      </w:r>
      <w:bookmarkEnd w:id="310"/>
    </w:p>
    <w:p>
      <w:pPr>
        <w:autoSpaceDE w:val="0"/>
        <w:autoSpaceDN w:val="0"/>
        <w:adjustRightInd w:val="0"/>
        <w:rPr>
          <w:rFonts w:ascii="仿宋" w:hAnsi="仿宋" w:eastAsia="仿宋" w:cs="仿宋"/>
        </w:rPr>
      </w:pPr>
      <w:r>
        <w:rPr>
          <w:rFonts w:hint="eastAsia" w:ascii="仿宋" w:hAnsi="仿宋" w:eastAsia="仿宋" w:cs="仿宋"/>
        </w:rPr>
        <w:t>发包人应委托监理人按第11.1 款的约定向承包人发出开工通知。</w:t>
      </w:r>
    </w:p>
    <w:p>
      <w:pPr>
        <w:keepNext/>
        <w:keepLines/>
        <w:spacing w:before="120" w:after="120"/>
        <w:outlineLvl w:val="2"/>
        <w:rPr>
          <w:rFonts w:ascii="仿宋" w:hAnsi="仿宋" w:eastAsia="仿宋" w:cs="仿宋"/>
          <w:b/>
        </w:rPr>
      </w:pPr>
      <w:bookmarkStart w:id="311" w:name="_Toc260305414"/>
      <w:r>
        <w:rPr>
          <w:rFonts w:hint="eastAsia" w:ascii="仿宋" w:hAnsi="仿宋" w:eastAsia="仿宋" w:cs="仿宋"/>
          <w:b/>
        </w:rPr>
        <w:t>2.3 提供施工场地</w:t>
      </w:r>
      <w:bookmarkEnd w:id="311"/>
    </w:p>
    <w:p>
      <w:pPr>
        <w:autoSpaceDE w:val="0"/>
        <w:autoSpaceDN w:val="0"/>
        <w:adjustRightInd w:val="0"/>
        <w:rPr>
          <w:rFonts w:ascii="仿宋" w:hAnsi="仿宋" w:eastAsia="仿宋" w:cs="仿宋"/>
        </w:rPr>
      </w:pPr>
      <w:r>
        <w:rPr>
          <w:rFonts w:hint="eastAsia" w:ascii="仿宋" w:hAnsi="仿宋" w:eastAsia="仿宋" w:cs="仿宋"/>
        </w:rPr>
        <w:t>发包人应按专用合同条款约定向承包人提供施工场地，以及施工场地内地下管线和地下设施等有关资料，并保证资料的真实、准确、完整。</w:t>
      </w:r>
    </w:p>
    <w:p>
      <w:pPr>
        <w:keepNext/>
        <w:keepLines/>
        <w:spacing w:before="120" w:after="120"/>
        <w:outlineLvl w:val="2"/>
        <w:rPr>
          <w:rFonts w:ascii="仿宋" w:hAnsi="仿宋" w:eastAsia="仿宋" w:cs="仿宋"/>
          <w:b/>
        </w:rPr>
      </w:pPr>
      <w:bookmarkStart w:id="312" w:name="_Toc260305415"/>
      <w:r>
        <w:rPr>
          <w:rFonts w:hint="eastAsia" w:ascii="仿宋" w:hAnsi="仿宋" w:eastAsia="仿宋" w:cs="仿宋"/>
          <w:b/>
        </w:rPr>
        <w:t>2.4 协助承包人办理证件和批件</w:t>
      </w:r>
      <w:bookmarkEnd w:id="312"/>
    </w:p>
    <w:p>
      <w:pPr>
        <w:autoSpaceDE w:val="0"/>
        <w:autoSpaceDN w:val="0"/>
        <w:adjustRightInd w:val="0"/>
        <w:rPr>
          <w:rFonts w:ascii="仿宋" w:hAnsi="仿宋" w:eastAsia="仿宋" w:cs="仿宋"/>
        </w:rPr>
      </w:pPr>
      <w:r>
        <w:rPr>
          <w:rFonts w:hint="eastAsia" w:ascii="仿宋" w:hAnsi="仿宋" w:eastAsia="仿宋" w:cs="仿宋"/>
        </w:rPr>
        <w:t>发包人应协助承包人办理法律规定的有关施工证件和批件。</w:t>
      </w:r>
    </w:p>
    <w:p>
      <w:pPr>
        <w:keepNext/>
        <w:keepLines/>
        <w:spacing w:before="120" w:after="120"/>
        <w:outlineLvl w:val="2"/>
        <w:rPr>
          <w:rFonts w:ascii="仿宋" w:hAnsi="仿宋" w:eastAsia="仿宋" w:cs="仿宋"/>
          <w:b/>
        </w:rPr>
      </w:pPr>
      <w:bookmarkStart w:id="313" w:name="_Toc260305416"/>
      <w:r>
        <w:rPr>
          <w:rFonts w:hint="eastAsia" w:ascii="仿宋" w:hAnsi="仿宋" w:eastAsia="仿宋" w:cs="仿宋"/>
          <w:b/>
        </w:rPr>
        <w:t>2.5 组织设计交底</w:t>
      </w:r>
      <w:bookmarkEnd w:id="313"/>
    </w:p>
    <w:p>
      <w:pPr>
        <w:autoSpaceDE w:val="0"/>
        <w:autoSpaceDN w:val="0"/>
        <w:adjustRightInd w:val="0"/>
        <w:rPr>
          <w:rFonts w:ascii="仿宋" w:hAnsi="仿宋" w:eastAsia="仿宋" w:cs="仿宋"/>
        </w:rPr>
      </w:pPr>
      <w:r>
        <w:rPr>
          <w:rFonts w:hint="eastAsia" w:ascii="仿宋" w:hAnsi="仿宋" w:eastAsia="仿宋" w:cs="仿宋"/>
        </w:rPr>
        <w:t>发包人应根据合同进度计划，组织设计单位向承包人进行设计交底。</w:t>
      </w:r>
    </w:p>
    <w:p>
      <w:pPr>
        <w:keepNext/>
        <w:keepLines/>
        <w:spacing w:before="120" w:after="120"/>
        <w:outlineLvl w:val="2"/>
        <w:rPr>
          <w:rFonts w:ascii="仿宋" w:hAnsi="仿宋" w:eastAsia="仿宋" w:cs="仿宋"/>
          <w:b/>
        </w:rPr>
      </w:pPr>
      <w:bookmarkStart w:id="314" w:name="_Toc260305417"/>
      <w:r>
        <w:rPr>
          <w:rFonts w:hint="eastAsia" w:ascii="仿宋" w:hAnsi="仿宋" w:eastAsia="仿宋" w:cs="仿宋"/>
          <w:b/>
        </w:rPr>
        <w:t>2.6 支付合同价款</w:t>
      </w:r>
      <w:bookmarkEnd w:id="314"/>
    </w:p>
    <w:p>
      <w:pPr>
        <w:autoSpaceDE w:val="0"/>
        <w:autoSpaceDN w:val="0"/>
        <w:adjustRightInd w:val="0"/>
        <w:rPr>
          <w:rFonts w:ascii="仿宋" w:hAnsi="仿宋" w:eastAsia="仿宋" w:cs="仿宋"/>
        </w:rPr>
      </w:pPr>
      <w:r>
        <w:rPr>
          <w:rFonts w:hint="eastAsia" w:ascii="仿宋" w:hAnsi="仿宋" w:eastAsia="仿宋" w:cs="仿宋"/>
        </w:rPr>
        <w:t>发包人应按合同约定向承包人及时支付合同价款。</w:t>
      </w:r>
    </w:p>
    <w:p>
      <w:pPr>
        <w:keepNext/>
        <w:keepLines/>
        <w:spacing w:before="120" w:after="120"/>
        <w:outlineLvl w:val="2"/>
        <w:rPr>
          <w:rFonts w:ascii="仿宋" w:hAnsi="仿宋" w:eastAsia="仿宋" w:cs="仿宋"/>
          <w:b/>
        </w:rPr>
      </w:pPr>
      <w:bookmarkStart w:id="315" w:name="_Toc260305418"/>
      <w:r>
        <w:rPr>
          <w:rFonts w:hint="eastAsia" w:ascii="仿宋" w:hAnsi="仿宋" w:eastAsia="仿宋" w:cs="仿宋"/>
          <w:b/>
        </w:rPr>
        <w:t>2.7 组织竣工验收</w:t>
      </w:r>
      <w:bookmarkEnd w:id="315"/>
    </w:p>
    <w:p>
      <w:pPr>
        <w:autoSpaceDE w:val="0"/>
        <w:autoSpaceDN w:val="0"/>
        <w:adjustRightInd w:val="0"/>
        <w:rPr>
          <w:rFonts w:ascii="仿宋" w:hAnsi="仿宋" w:eastAsia="仿宋" w:cs="仿宋"/>
        </w:rPr>
      </w:pPr>
      <w:r>
        <w:rPr>
          <w:rFonts w:hint="eastAsia" w:ascii="仿宋" w:hAnsi="仿宋" w:eastAsia="仿宋" w:cs="仿宋"/>
        </w:rPr>
        <w:t>发包人应按合同约定及时组织竣工验收。</w:t>
      </w:r>
    </w:p>
    <w:p>
      <w:pPr>
        <w:keepNext/>
        <w:keepLines/>
        <w:spacing w:before="120" w:after="120"/>
        <w:outlineLvl w:val="2"/>
        <w:rPr>
          <w:rFonts w:ascii="仿宋" w:hAnsi="仿宋" w:eastAsia="仿宋" w:cs="仿宋"/>
          <w:b/>
        </w:rPr>
      </w:pPr>
      <w:bookmarkStart w:id="316" w:name="_Toc260305419"/>
      <w:r>
        <w:rPr>
          <w:rFonts w:hint="eastAsia" w:ascii="仿宋" w:hAnsi="仿宋" w:eastAsia="仿宋" w:cs="仿宋"/>
          <w:b/>
        </w:rPr>
        <w:t>2.8 其他义务</w:t>
      </w:r>
      <w:bookmarkEnd w:id="316"/>
    </w:p>
    <w:p>
      <w:pPr>
        <w:autoSpaceDE w:val="0"/>
        <w:autoSpaceDN w:val="0"/>
        <w:adjustRightInd w:val="0"/>
        <w:rPr>
          <w:rFonts w:ascii="仿宋" w:hAnsi="仿宋" w:eastAsia="仿宋" w:cs="仿宋"/>
        </w:rPr>
      </w:pPr>
      <w:r>
        <w:rPr>
          <w:rFonts w:hint="eastAsia" w:ascii="仿宋" w:hAnsi="仿宋" w:eastAsia="仿宋" w:cs="仿宋"/>
        </w:rPr>
        <w:t>发包人应履行合同约定的其他义务。</w:t>
      </w:r>
    </w:p>
    <w:p>
      <w:pPr>
        <w:keepNext/>
        <w:keepLines/>
        <w:spacing w:before="120" w:after="120"/>
        <w:outlineLvl w:val="1"/>
        <w:rPr>
          <w:rFonts w:ascii="仿宋" w:hAnsi="仿宋" w:eastAsia="仿宋" w:cs="仿宋"/>
          <w:b/>
          <w:szCs w:val="28"/>
        </w:rPr>
      </w:pPr>
      <w:bookmarkStart w:id="317" w:name="_Toc5429"/>
      <w:bookmarkStart w:id="318" w:name="_Toc32471"/>
      <w:bookmarkStart w:id="319" w:name="_Toc260305420"/>
      <w:r>
        <w:rPr>
          <w:rFonts w:hint="eastAsia" w:ascii="仿宋" w:hAnsi="仿宋" w:eastAsia="仿宋" w:cs="仿宋"/>
          <w:b/>
          <w:szCs w:val="28"/>
        </w:rPr>
        <w:t>3. 监理人</w:t>
      </w:r>
      <w:bookmarkEnd w:id="317"/>
      <w:bookmarkEnd w:id="318"/>
      <w:bookmarkEnd w:id="319"/>
    </w:p>
    <w:p>
      <w:pPr>
        <w:keepNext/>
        <w:keepLines/>
        <w:spacing w:before="120" w:after="120"/>
        <w:outlineLvl w:val="2"/>
        <w:rPr>
          <w:rFonts w:ascii="仿宋" w:hAnsi="仿宋" w:eastAsia="仿宋" w:cs="仿宋"/>
          <w:b/>
        </w:rPr>
      </w:pPr>
      <w:bookmarkStart w:id="320" w:name="_Toc260305421"/>
      <w:r>
        <w:rPr>
          <w:rFonts w:hint="eastAsia" w:ascii="仿宋" w:hAnsi="仿宋" w:eastAsia="仿宋" w:cs="仿宋"/>
          <w:b/>
        </w:rPr>
        <w:t>3.1 监理人的职责和权力</w:t>
      </w:r>
      <w:bookmarkEnd w:id="320"/>
    </w:p>
    <w:p>
      <w:pPr>
        <w:autoSpaceDE w:val="0"/>
        <w:autoSpaceDN w:val="0"/>
        <w:adjustRightInd w:val="0"/>
        <w:rPr>
          <w:rFonts w:ascii="仿宋" w:hAnsi="仿宋" w:eastAsia="仿宋" w:cs="仿宋"/>
        </w:rPr>
      </w:pPr>
      <w:r>
        <w:rPr>
          <w:rFonts w:hint="eastAsia" w:ascii="仿宋" w:hAnsi="仿宋" w:eastAsia="仿宋" w:cs="仿宋"/>
        </w:rPr>
        <w:t>3.1.1 监理人受发包人委托，享有合同约定的权力。监理人在行使某项权力前需要经发包人事先批准而通用合同条款没有指明的，应在专用合同条款中指明。</w:t>
      </w:r>
    </w:p>
    <w:p>
      <w:pPr>
        <w:autoSpaceDE w:val="0"/>
        <w:autoSpaceDN w:val="0"/>
        <w:adjustRightInd w:val="0"/>
        <w:rPr>
          <w:rFonts w:ascii="仿宋" w:hAnsi="仿宋" w:eastAsia="仿宋" w:cs="仿宋"/>
        </w:rPr>
      </w:pPr>
      <w:r>
        <w:rPr>
          <w:rFonts w:hint="eastAsia" w:ascii="仿宋" w:hAnsi="仿宋" w:eastAsia="仿宋" w:cs="仿宋"/>
        </w:rPr>
        <w:t>3.1.2 监理人发出的任何指示应视为已得到发包人的批准，但监理人无权免除或变更合同约定的发包人和承包人的权利、义务和责任。</w:t>
      </w:r>
    </w:p>
    <w:p>
      <w:pPr>
        <w:autoSpaceDE w:val="0"/>
        <w:autoSpaceDN w:val="0"/>
        <w:adjustRightInd w:val="0"/>
        <w:rPr>
          <w:rFonts w:ascii="仿宋" w:hAnsi="仿宋" w:eastAsia="仿宋" w:cs="仿宋"/>
        </w:rPr>
      </w:pPr>
      <w:r>
        <w:rPr>
          <w:rFonts w:hint="eastAsia" w:ascii="仿宋" w:hAnsi="仿宋" w:eastAsia="仿宋" w:cs="仿宋"/>
        </w:rPr>
        <w:t>3.1.3 合同约定应由承包人承担的义务和责任，不因监理人对承包人提交文件的审查或批准，对工程、材料和设备的检查和检验，以及为实施监理作出的指示等职务行为而减轻或解除。</w:t>
      </w:r>
    </w:p>
    <w:p>
      <w:pPr>
        <w:keepNext/>
        <w:keepLines/>
        <w:spacing w:before="120" w:after="120"/>
        <w:outlineLvl w:val="2"/>
        <w:rPr>
          <w:rFonts w:ascii="仿宋" w:hAnsi="仿宋" w:eastAsia="仿宋" w:cs="仿宋"/>
          <w:b/>
        </w:rPr>
      </w:pPr>
      <w:bookmarkStart w:id="321" w:name="_Toc260305422"/>
      <w:r>
        <w:rPr>
          <w:rFonts w:hint="eastAsia" w:ascii="仿宋" w:hAnsi="仿宋" w:eastAsia="仿宋" w:cs="仿宋"/>
          <w:b/>
        </w:rPr>
        <w:t>3.2 总监理工程师</w:t>
      </w:r>
      <w:bookmarkEnd w:id="321"/>
    </w:p>
    <w:p>
      <w:pPr>
        <w:autoSpaceDE w:val="0"/>
        <w:autoSpaceDN w:val="0"/>
        <w:adjustRightInd w:val="0"/>
        <w:rPr>
          <w:rFonts w:ascii="仿宋" w:hAnsi="仿宋" w:eastAsia="仿宋" w:cs="仿宋"/>
        </w:rPr>
      </w:pPr>
      <w:r>
        <w:rPr>
          <w:rFonts w:hint="eastAsia" w:ascii="仿宋" w:hAnsi="仿宋" w:eastAsia="仿宋" w:cs="仿宋"/>
        </w:rPr>
        <w:t>发包人应在发出开工通知前将总监理工程师的任命通知承包人。总监理工程师更换时，应在调离14 天前通知承包人。总监理工程师短期离开施工场地的，应委派代表代行其职责，并通知承包人。</w:t>
      </w:r>
    </w:p>
    <w:p>
      <w:pPr>
        <w:keepNext/>
        <w:keepLines/>
        <w:spacing w:before="120" w:after="120"/>
        <w:outlineLvl w:val="2"/>
        <w:rPr>
          <w:rFonts w:ascii="仿宋" w:hAnsi="仿宋" w:eastAsia="仿宋" w:cs="仿宋"/>
          <w:b/>
        </w:rPr>
      </w:pPr>
      <w:bookmarkStart w:id="322" w:name="_Toc260305423"/>
      <w:r>
        <w:rPr>
          <w:rFonts w:hint="eastAsia" w:ascii="仿宋" w:hAnsi="仿宋" w:eastAsia="仿宋" w:cs="仿宋"/>
          <w:b/>
        </w:rPr>
        <w:t>3.3 监理人员</w:t>
      </w:r>
      <w:bookmarkEnd w:id="322"/>
    </w:p>
    <w:p>
      <w:pPr>
        <w:autoSpaceDE w:val="0"/>
        <w:autoSpaceDN w:val="0"/>
        <w:adjustRightInd w:val="0"/>
        <w:rPr>
          <w:rFonts w:ascii="仿宋" w:hAnsi="仿宋" w:eastAsia="仿宋" w:cs="仿宋"/>
        </w:rPr>
      </w:pPr>
      <w:r>
        <w:rPr>
          <w:rFonts w:hint="eastAsia" w:ascii="仿宋" w:hAnsi="仿宋" w:eastAsia="仿宋" w:cs="仿宋"/>
        </w:rPr>
        <w:t>3.3.1 总监理工程师可以授权其他监理人员负责执行其指派的一项或多项监理工作。总监理工程师应将被授权监理人员的姓名及其授权范围通知承包人。被授权的监理人员在授权范围内发出的指示视为已得到总监理工程师的同意，与总监理工程师发出的指示具有同等效力。总监理工程师撤销某项授权时，应将撤销授权的决定及时通知承包人。</w:t>
      </w:r>
    </w:p>
    <w:p>
      <w:pPr>
        <w:autoSpaceDE w:val="0"/>
        <w:autoSpaceDN w:val="0"/>
        <w:adjustRightInd w:val="0"/>
        <w:rPr>
          <w:rFonts w:ascii="仿宋" w:hAnsi="仿宋" w:eastAsia="仿宋" w:cs="仿宋"/>
        </w:rPr>
      </w:pPr>
      <w:r>
        <w:rPr>
          <w:rFonts w:hint="eastAsia" w:ascii="仿宋" w:hAnsi="仿宋" w:eastAsia="仿宋" w:cs="仿宋"/>
        </w:rPr>
        <w:t>3.3.2 监理人员对承包人的任何工作、工程或其采用的材料和工程设备未在约定的或合理的期限内提出否定意见的，视为已获批准，但不影响监理人在以后拒绝该项工作、工程、材料或工程设备的权利。</w:t>
      </w:r>
    </w:p>
    <w:p>
      <w:pPr>
        <w:autoSpaceDE w:val="0"/>
        <w:autoSpaceDN w:val="0"/>
        <w:adjustRightInd w:val="0"/>
        <w:rPr>
          <w:rFonts w:ascii="仿宋" w:hAnsi="仿宋" w:eastAsia="仿宋" w:cs="仿宋"/>
        </w:rPr>
      </w:pPr>
      <w:r>
        <w:rPr>
          <w:rFonts w:hint="eastAsia" w:ascii="仿宋" w:hAnsi="仿宋" w:eastAsia="仿宋" w:cs="仿宋"/>
        </w:rPr>
        <w:t>3.3.3 承包人对总监理工程师授权的监理人员发出的指示有疑问的，可向总监理工程师提出书面异议，总监理工程师应在48 小时内对该指示予以确认、更改或撤销。</w:t>
      </w:r>
    </w:p>
    <w:p>
      <w:pPr>
        <w:autoSpaceDE w:val="0"/>
        <w:autoSpaceDN w:val="0"/>
        <w:adjustRightInd w:val="0"/>
        <w:rPr>
          <w:rFonts w:ascii="仿宋" w:hAnsi="仿宋" w:eastAsia="仿宋" w:cs="仿宋"/>
        </w:rPr>
      </w:pPr>
      <w:r>
        <w:rPr>
          <w:rFonts w:hint="eastAsia" w:ascii="仿宋" w:hAnsi="仿宋" w:eastAsia="仿宋" w:cs="仿宋"/>
        </w:rPr>
        <w:t>3.3.4 除专用合同条款另有约定外，总监理工程师不应将第3.5 款约定应由总监理工程师作出确定的权力授权或委托给其他监理人员。</w:t>
      </w:r>
    </w:p>
    <w:p>
      <w:pPr>
        <w:keepNext/>
        <w:keepLines/>
        <w:spacing w:before="120" w:after="120"/>
        <w:outlineLvl w:val="2"/>
        <w:rPr>
          <w:rFonts w:ascii="仿宋" w:hAnsi="仿宋" w:eastAsia="仿宋" w:cs="仿宋"/>
          <w:b/>
        </w:rPr>
      </w:pPr>
      <w:bookmarkStart w:id="323" w:name="_Toc260305424"/>
      <w:r>
        <w:rPr>
          <w:rFonts w:hint="eastAsia" w:ascii="仿宋" w:hAnsi="仿宋" w:eastAsia="仿宋" w:cs="仿宋"/>
          <w:b/>
        </w:rPr>
        <w:t>3.4 监理人的指示</w:t>
      </w:r>
      <w:bookmarkEnd w:id="323"/>
    </w:p>
    <w:p>
      <w:pPr>
        <w:autoSpaceDE w:val="0"/>
        <w:autoSpaceDN w:val="0"/>
        <w:adjustRightInd w:val="0"/>
        <w:rPr>
          <w:rFonts w:ascii="仿宋" w:hAnsi="仿宋" w:eastAsia="仿宋" w:cs="仿宋"/>
        </w:rPr>
      </w:pPr>
      <w:r>
        <w:rPr>
          <w:rFonts w:hint="eastAsia" w:ascii="仿宋" w:hAnsi="仿宋" w:eastAsia="仿宋" w:cs="仿宋"/>
        </w:rPr>
        <w:t>3.4.1 监理人应按第3.1 款的约定向承包人发出指示，监理人的指示应盖有监理人授权的施工场地机构章，并由总监理工程师或总监理工程师按第3.3.1 项约定授权的监理人员签字。</w:t>
      </w:r>
    </w:p>
    <w:p>
      <w:pPr>
        <w:autoSpaceDE w:val="0"/>
        <w:autoSpaceDN w:val="0"/>
        <w:adjustRightInd w:val="0"/>
        <w:rPr>
          <w:rFonts w:ascii="仿宋" w:hAnsi="仿宋" w:eastAsia="仿宋" w:cs="仿宋"/>
        </w:rPr>
      </w:pPr>
      <w:r>
        <w:rPr>
          <w:rFonts w:hint="eastAsia" w:ascii="仿宋" w:hAnsi="仿宋" w:eastAsia="仿宋" w:cs="仿宋"/>
        </w:rPr>
        <w:t>3.4.2 承包人收到监理人按第3.4.1 项作出的指示后应遵照执行。指示构成变更的，应按第15 条处理。</w:t>
      </w:r>
    </w:p>
    <w:p>
      <w:pPr>
        <w:autoSpaceDE w:val="0"/>
        <w:autoSpaceDN w:val="0"/>
        <w:adjustRightInd w:val="0"/>
        <w:rPr>
          <w:rFonts w:ascii="仿宋" w:hAnsi="仿宋" w:eastAsia="仿宋" w:cs="仿宋"/>
        </w:rPr>
      </w:pPr>
      <w:r>
        <w:rPr>
          <w:rFonts w:hint="eastAsia" w:ascii="仿宋" w:hAnsi="仿宋" w:eastAsia="仿宋" w:cs="仿宋"/>
        </w:rPr>
        <w:t>3.4.3 在紧急情况下，总监理工程师或被授权的监理人员可以当场签发临时书面指示，承包人应遵照执行。承包人应在收到上述临时书面指示后24 小时内，向监理人发出书面确认函。监理人在收到书面确认函后24 小时内未予答复的，该书面确认函应被视为监理人的正式指示。</w:t>
      </w:r>
    </w:p>
    <w:p>
      <w:pPr>
        <w:autoSpaceDE w:val="0"/>
        <w:autoSpaceDN w:val="0"/>
        <w:adjustRightInd w:val="0"/>
        <w:rPr>
          <w:rFonts w:ascii="仿宋" w:hAnsi="仿宋" w:eastAsia="仿宋" w:cs="仿宋"/>
        </w:rPr>
      </w:pPr>
      <w:r>
        <w:rPr>
          <w:rFonts w:hint="eastAsia" w:ascii="仿宋" w:hAnsi="仿宋" w:eastAsia="仿宋" w:cs="仿宋"/>
        </w:rPr>
        <w:t>3.4.4 除合同另有约定外，承包人只从总监理工程师或按第3.3.1 项被授权的监理人员处取得指示。</w:t>
      </w:r>
    </w:p>
    <w:p>
      <w:pPr>
        <w:autoSpaceDE w:val="0"/>
        <w:autoSpaceDN w:val="0"/>
        <w:adjustRightInd w:val="0"/>
        <w:rPr>
          <w:rFonts w:ascii="仿宋" w:hAnsi="仿宋" w:eastAsia="仿宋" w:cs="仿宋"/>
        </w:rPr>
      </w:pPr>
      <w:r>
        <w:rPr>
          <w:rFonts w:hint="eastAsia" w:ascii="仿宋" w:hAnsi="仿宋" w:eastAsia="仿宋" w:cs="仿宋"/>
        </w:rPr>
        <w:t>3.4.5 由于监理人未能按合同约定发出指示、指示延误或指示错误而导致承包人费用增加和（或）工期延误的，由发包人承担赔偿责任。</w:t>
      </w:r>
    </w:p>
    <w:p>
      <w:pPr>
        <w:keepNext/>
        <w:keepLines/>
        <w:spacing w:before="120" w:after="120"/>
        <w:outlineLvl w:val="2"/>
        <w:rPr>
          <w:rFonts w:ascii="仿宋" w:hAnsi="仿宋" w:eastAsia="仿宋" w:cs="仿宋"/>
          <w:b/>
        </w:rPr>
      </w:pPr>
      <w:bookmarkStart w:id="324" w:name="_Toc260305425"/>
      <w:r>
        <w:rPr>
          <w:rFonts w:hint="eastAsia" w:ascii="仿宋" w:hAnsi="仿宋" w:eastAsia="仿宋" w:cs="仿宋"/>
          <w:b/>
        </w:rPr>
        <w:t>3.5 商定或确定</w:t>
      </w:r>
      <w:bookmarkEnd w:id="324"/>
    </w:p>
    <w:p>
      <w:pPr>
        <w:autoSpaceDE w:val="0"/>
        <w:autoSpaceDN w:val="0"/>
        <w:adjustRightInd w:val="0"/>
        <w:rPr>
          <w:rFonts w:ascii="仿宋" w:hAnsi="仿宋" w:eastAsia="仿宋" w:cs="仿宋"/>
        </w:rPr>
      </w:pPr>
      <w:r>
        <w:rPr>
          <w:rFonts w:hint="eastAsia" w:ascii="仿宋" w:hAnsi="仿宋" w:eastAsia="仿宋" w:cs="仿宋"/>
        </w:rPr>
        <w:t>3.5.1 合同约定总监理工程师应按照本款对任何事项进行商定或确定时，总监理工程师应与合同当事人协商，尽量达成一致。不能达成一致的，总监理工程师应认真研究后审慎确定。</w:t>
      </w:r>
    </w:p>
    <w:p>
      <w:pPr>
        <w:autoSpaceDE w:val="0"/>
        <w:autoSpaceDN w:val="0"/>
        <w:adjustRightInd w:val="0"/>
        <w:rPr>
          <w:rFonts w:ascii="仿宋" w:hAnsi="仿宋" w:eastAsia="仿宋" w:cs="仿宋"/>
        </w:rPr>
      </w:pPr>
      <w:r>
        <w:rPr>
          <w:rFonts w:hint="eastAsia" w:ascii="仿宋" w:hAnsi="仿宋" w:eastAsia="仿宋" w:cs="仿宋"/>
        </w:rPr>
        <w:t>3.5.2 总监理工程师应将商定或确定的事项通知合同当事人，并附详细依据。对总监理工程师的确定有异议的，构成争议，按照第24 条的约定处理。在争议解决前，双方应暂按总监理工程师的确定执行，按照第24 条的约定对总监理工程师的确定作出修改的，按修改后的结果执行。</w:t>
      </w:r>
    </w:p>
    <w:p>
      <w:pPr>
        <w:keepNext/>
        <w:keepLines/>
        <w:spacing w:before="120" w:after="120"/>
        <w:outlineLvl w:val="1"/>
        <w:rPr>
          <w:rFonts w:ascii="仿宋" w:hAnsi="仿宋" w:eastAsia="仿宋" w:cs="仿宋"/>
          <w:b/>
          <w:szCs w:val="28"/>
        </w:rPr>
      </w:pPr>
      <w:bookmarkStart w:id="325" w:name="_Toc31822"/>
      <w:bookmarkStart w:id="326" w:name="_Toc260305426"/>
      <w:bookmarkStart w:id="327" w:name="_Toc27840"/>
      <w:r>
        <w:rPr>
          <w:rFonts w:hint="eastAsia" w:ascii="仿宋" w:hAnsi="仿宋" w:eastAsia="仿宋" w:cs="仿宋"/>
          <w:b/>
          <w:szCs w:val="28"/>
        </w:rPr>
        <w:t>4. 承包人</w:t>
      </w:r>
      <w:bookmarkEnd w:id="325"/>
      <w:bookmarkEnd w:id="326"/>
      <w:bookmarkEnd w:id="327"/>
    </w:p>
    <w:p>
      <w:pPr>
        <w:keepNext/>
        <w:keepLines/>
        <w:spacing w:before="120" w:after="120"/>
        <w:outlineLvl w:val="2"/>
        <w:rPr>
          <w:rFonts w:ascii="仿宋" w:hAnsi="仿宋" w:eastAsia="仿宋" w:cs="仿宋"/>
          <w:b/>
        </w:rPr>
      </w:pPr>
      <w:bookmarkStart w:id="328" w:name="_Toc260305427"/>
      <w:r>
        <w:rPr>
          <w:rFonts w:hint="eastAsia" w:ascii="仿宋" w:hAnsi="仿宋" w:eastAsia="仿宋" w:cs="仿宋"/>
          <w:b/>
        </w:rPr>
        <w:t>4.1 承包人的一般义务</w:t>
      </w:r>
      <w:bookmarkEnd w:id="328"/>
    </w:p>
    <w:p>
      <w:pPr>
        <w:autoSpaceDE w:val="0"/>
        <w:autoSpaceDN w:val="0"/>
        <w:adjustRightInd w:val="0"/>
        <w:rPr>
          <w:rFonts w:ascii="仿宋" w:hAnsi="仿宋" w:eastAsia="仿宋" w:cs="仿宋"/>
        </w:rPr>
      </w:pPr>
      <w:r>
        <w:rPr>
          <w:rFonts w:hint="eastAsia" w:ascii="仿宋" w:hAnsi="仿宋" w:eastAsia="仿宋" w:cs="仿宋"/>
        </w:rPr>
        <w:t>4.1.1 遵守法律</w:t>
      </w:r>
    </w:p>
    <w:p>
      <w:pPr>
        <w:autoSpaceDE w:val="0"/>
        <w:autoSpaceDN w:val="0"/>
        <w:adjustRightInd w:val="0"/>
        <w:rPr>
          <w:rFonts w:ascii="仿宋" w:hAnsi="仿宋" w:eastAsia="仿宋" w:cs="仿宋"/>
        </w:rPr>
      </w:pPr>
      <w:r>
        <w:rPr>
          <w:rFonts w:hint="eastAsia" w:ascii="仿宋" w:hAnsi="仿宋" w:eastAsia="仿宋" w:cs="仿宋"/>
        </w:rPr>
        <w:t>承包人在履行合同过程中应遵守法律，并保证发包人免于承担因承包人违反法律而引起的任何责任。</w:t>
      </w:r>
    </w:p>
    <w:p>
      <w:pPr>
        <w:autoSpaceDE w:val="0"/>
        <w:autoSpaceDN w:val="0"/>
        <w:adjustRightInd w:val="0"/>
        <w:rPr>
          <w:rFonts w:ascii="仿宋" w:hAnsi="仿宋" w:eastAsia="仿宋" w:cs="仿宋"/>
        </w:rPr>
      </w:pPr>
      <w:r>
        <w:rPr>
          <w:rFonts w:hint="eastAsia" w:ascii="仿宋" w:hAnsi="仿宋" w:eastAsia="仿宋" w:cs="仿宋"/>
        </w:rPr>
        <w:t>4.1.2 依法纳税</w:t>
      </w:r>
    </w:p>
    <w:p>
      <w:pPr>
        <w:autoSpaceDE w:val="0"/>
        <w:autoSpaceDN w:val="0"/>
        <w:adjustRightInd w:val="0"/>
        <w:rPr>
          <w:rFonts w:ascii="仿宋" w:hAnsi="仿宋" w:eastAsia="仿宋" w:cs="仿宋"/>
        </w:rPr>
      </w:pPr>
      <w:r>
        <w:rPr>
          <w:rFonts w:hint="eastAsia" w:ascii="仿宋" w:hAnsi="仿宋" w:eastAsia="仿宋" w:cs="仿宋"/>
        </w:rPr>
        <w:t>承包人应按有关法律规定纳税，应缴纳的税金包括在合同价格内。</w:t>
      </w:r>
    </w:p>
    <w:p>
      <w:pPr>
        <w:autoSpaceDE w:val="0"/>
        <w:autoSpaceDN w:val="0"/>
        <w:adjustRightInd w:val="0"/>
        <w:rPr>
          <w:rFonts w:ascii="仿宋" w:hAnsi="仿宋" w:eastAsia="仿宋" w:cs="仿宋"/>
        </w:rPr>
      </w:pPr>
      <w:r>
        <w:rPr>
          <w:rFonts w:hint="eastAsia" w:ascii="仿宋" w:hAnsi="仿宋" w:eastAsia="仿宋" w:cs="仿宋"/>
        </w:rPr>
        <w:t>4.1.3 完成各项承包工作</w:t>
      </w:r>
    </w:p>
    <w:p>
      <w:pPr>
        <w:autoSpaceDE w:val="0"/>
        <w:autoSpaceDN w:val="0"/>
        <w:adjustRightInd w:val="0"/>
        <w:rPr>
          <w:rFonts w:ascii="仿宋" w:hAnsi="仿宋" w:eastAsia="仿宋" w:cs="仿宋"/>
        </w:rPr>
      </w:pPr>
      <w:r>
        <w:rPr>
          <w:rFonts w:hint="eastAsia" w:ascii="仿宋" w:hAnsi="仿宋" w:eastAsia="仿宋" w:cs="仿宋"/>
        </w:rPr>
        <w:t>承包人应按合同约定以及监理人根据第3.4 款作出的指示，实施、完成全部工程，并修补工程中的任何缺陷。除专用合同条款另有约定外，承包人应提供为完成合同工作所需的劳务、材料、施工设备、工程设备和其他物品，并按合同约定负责临时设施的设计、建造、运行、维护、管理和拆除。</w:t>
      </w:r>
    </w:p>
    <w:p>
      <w:pPr>
        <w:autoSpaceDE w:val="0"/>
        <w:autoSpaceDN w:val="0"/>
        <w:adjustRightInd w:val="0"/>
        <w:rPr>
          <w:rFonts w:ascii="仿宋" w:hAnsi="仿宋" w:eastAsia="仿宋" w:cs="仿宋"/>
        </w:rPr>
      </w:pPr>
      <w:r>
        <w:rPr>
          <w:rFonts w:hint="eastAsia" w:ascii="仿宋" w:hAnsi="仿宋" w:eastAsia="仿宋" w:cs="仿宋"/>
        </w:rPr>
        <w:t>4.1.4 对施工作业和施工方法的完备性负责</w:t>
      </w:r>
    </w:p>
    <w:p>
      <w:pPr>
        <w:autoSpaceDE w:val="0"/>
        <w:autoSpaceDN w:val="0"/>
        <w:adjustRightInd w:val="0"/>
        <w:rPr>
          <w:rFonts w:ascii="仿宋" w:hAnsi="仿宋" w:eastAsia="仿宋" w:cs="仿宋"/>
        </w:rPr>
      </w:pPr>
      <w:r>
        <w:rPr>
          <w:rFonts w:hint="eastAsia" w:ascii="仿宋" w:hAnsi="仿宋" w:eastAsia="仿宋" w:cs="仿宋"/>
        </w:rPr>
        <w:t>承包人应按合同约定的工作内容和施工进度要求，编制施工组织设计和施工措施计划，并对所有施工作业和施工方法的完备性和安全可靠性负责。</w:t>
      </w:r>
    </w:p>
    <w:p>
      <w:pPr>
        <w:autoSpaceDE w:val="0"/>
        <w:autoSpaceDN w:val="0"/>
        <w:adjustRightInd w:val="0"/>
        <w:rPr>
          <w:rFonts w:ascii="仿宋" w:hAnsi="仿宋" w:eastAsia="仿宋" w:cs="仿宋"/>
        </w:rPr>
      </w:pPr>
      <w:r>
        <w:rPr>
          <w:rFonts w:hint="eastAsia" w:ascii="仿宋" w:hAnsi="仿宋" w:eastAsia="仿宋" w:cs="仿宋"/>
        </w:rPr>
        <w:t>4.1.5 保证工程施工和人员的安全</w:t>
      </w:r>
    </w:p>
    <w:p>
      <w:pPr>
        <w:autoSpaceDE w:val="0"/>
        <w:autoSpaceDN w:val="0"/>
        <w:adjustRightInd w:val="0"/>
        <w:rPr>
          <w:rFonts w:ascii="仿宋" w:hAnsi="仿宋" w:eastAsia="仿宋" w:cs="仿宋"/>
        </w:rPr>
      </w:pPr>
      <w:r>
        <w:rPr>
          <w:rFonts w:hint="eastAsia" w:ascii="仿宋" w:hAnsi="仿宋" w:eastAsia="仿宋" w:cs="仿宋"/>
        </w:rPr>
        <w:t>承包人应按第9.2 款约定采取施工安全措施，确保工程及其人员、材料、设备和设施的安全，防止因工程施工造成的人身伤害和财产损失。</w:t>
      </w:r>
    </w:p>
    <w:p>
      <w:pPr>
        <w:autoSpaceDE w:val="0"/>
        <w:autoSpaceDN w:val="0"/>
        <w:adjustRightInd w:val="0"/>
        <w:rPr>
          <w:rFonts w:ascii="仿宋" w:hAnsi="仿宋" w:eastAsia="仿宋" w:cs="仿宋"/>
        </w:rPr>
      </w:pPr>
      <w:r>
        <w:rPr>
          <w:rFonts w:hint="eastAsia" w:ascii="仿宋" w:hAnsi="仿宋" w:eastAsia="仿宋" w:cs="仿宋"/>
        </w:rPr>
        <w:t>4.1.6 负责施工场地及其周边环境与生态的保护工作</w:t>
      </w:r>
    </w:p>
    <w:p>
      <w:pPr>
        <w:autoSpaceDE w:val="0"/>
        <w:autoSpaceDN w:val="0"/>
        <w:adjustRightInd w:val="0"/>
        <w:rPr>
          <w:rFonts w:ascii="仿宋" w:hAnsi="仿宋" w:eastAsia="仿宋" w:cs="仿宋"/>
        </w:rPr>
      </w:pPr>
      <w:r>
        <w:rPr>
          <w:rFonts w:hint="eastAsia" w:ascii="仿宋" w:hAnsi="仿宋" w:eastAsia="仿宋" w:cs="仿宋"/>
        </w:rPr>
        <w:t>承包人应按照第9.4 款约定负责施工场地及其周边环境与生态的保护工作。</w:t>
      </w:r>
    </w:p>
    <w:p>
      <w:pPr>
        <w:autoSpaceDE w:val="0"/>
        <w:autoSpaceDN w:val="0"/>
        <w:adjustRightInd w:val="0"/>
        <w:rPr>
          <w:rFonts w:ascii="仿宋" w:hAnsi="仿宋" w:eastAsia="仿宋" w:cs="仿宋"/>
        </w:rPr>
      </w:pPr>
      <w:r>
        <w:rPr>
          <w:rFonts w:hint="eastAsia" w:ascii="仿宋" w:hAnsi="仿宋" w:eastAsia="仿宋" w:cs="仿宋"/>
        </w:rPr>
        <w:t>4.1.7 避免施工对公众与他人的利益造成损害</w:t>
      </w:r>
    </w:p>
    <w:p>
      <w:pPr>
        <w:autoSpaceDE w:val="0"/>
        <w:autoSpaceDN w:val="0"/>
        <w:adjustRightInd w:val="0"/>
        <w:rPr>
          <w:rFonts w:ascii="仿宋" w:hAnsi="仿宋" w:eastAsia="仿宋" w:cs="仿宋"/>
        </w:rPr>
      </w:pPr>
      <w:r>
        <w:rPr>
          <w:rFonts w:hint="eastAsia" w:ascii="仿宋" w:hAnsi="仿宋" w:eastAsia="仿宋" w:cs="仿宋"/>
        </w:rPr>
        <w:t>承包人在进行合同约定的各项工作时，不得侵害发包人与他人使用公用道路、水源、市政管网等公共设施的权利，避免对邻近的公共设施产生干扰。承包人占用或使用他人的施工场地，影响他人作业或生活的，应承担相应责任。</w:t>
      </w:r>
    </w:p>
    <w:p>
      <w:pPr>
        <w:autoSpaceDE w:val="0"/>
        <w:autoSpaceDN w:val="0"/>
        <w:adjustRightInd w:val="0"/>
        <w:rPr>
          <w:rFonts w:ascii="仿宋" w:hAnsi="仿宋" w:eastAsia="仿宋" w:cs="仿宋"/>
        </w:rPr>
      </w:pPr>
      <w:r>
        <w:rPr>
          <w:rFonts w:hint="eastAsia" w:ascii="仿宋" w:hAnsi="仿宋" w:eastAsia="仿宋" w:cs="仿宋"/>
        </w:rPr>
        <w:t>4.1.8 为他人提供方便</w:t>
      </w:r>
    </w:p>
    <w:p>
      <w:pPr>
        <w:autoSpaceDE w:val="0"/>
        <w:autoSpaceDN w:val="0"/>
        <w:adjustRightInd w:val="0"/>
        <w:rPr>
          <w:rFonts w:ascii="仿宋" w:hAnsi="仿宋" w:eastAsia="仿宋" w:cs="仿宋"/>
        </w:rPr>
      </w:pPr>
      <w:r>
        <w:rPr>
          <w:rFonts w:hint="eastAsia" w:ascii="仿宋" w:hAnsi="仿宋" w:eastAsia="仿宋" w:cs="仿宋"/>
        </w:rPr>
        <w:t>承包人应按监理人的指示为他人在施工场地或附近实施与工程有关的其他各项工作提供可能的条件。除合同另有约定外，提供有关条件的内容和可能发生的费用，由监理人按第3.5 款商定或确定。</w:t>
      </w:r>
    </w:p>
    <w:p>
      <w:pPr>
        <w:autoSpaceDE w:val="0"/>
        <w:autoSpaceDN w:val="0"/>
        <w:adjustRightInd w:val="0"/>
        <w:rPr>
          <w:rFonts w:ascii="仿宋" w:hAnsi="仿宋" w:eastAsia="仿宋" w:cs="仿宋"/>
        </w:rPr>
      </w:pPr>
      <w:r>
        <w:rPr>
          <w:rFonts w:hint="eastAsia" w:ascii="仿宋" w:hAnsi="仿宋" w:eastAsia="仿宋" w:cs="仿宋"/>
        </w:rPr>
        <w:t>4.1.9 工程的维护和照管</w:t>
      </w:r>
    </w:p>
    <w:p>
      <w:pPr>
        <w:autoSpaceDE w:val="0"/>
        <w:autoSpaceDN w:val="0"/>
        <w:adjustRightInd w:val="0"/>
        <w:rPr>
          <w:rFonts w:ascii="仿宋" w:hAnsi="仿宋" w:eastAsia="仿宋" w:cs="仿宋"/>
        </w:rPr>
      </w:pPr>
      <w:r>
        <w:rPr>
          <w:rFonts w:hint="eastAsia" w:ascii="仿宋" w:hAnsi="仿宋" w:eastAsia="仿宋" w:cs="仿宋"/>
        </w:rPr>
        <w:t>工程接收证书颁发前，承包人应负责照管和维护工程。工程接收证书颁发时尚有部分未竣工工程的，承包人还应负责该未竣工工程的照管和维护工作，直至竣工后移交给发包人为止。</w:t>
      </w:r>
    </w:p>
    <w:p>
      <w:pPr>
        <w:autoSpaceDE w:val="0"/>
        <w:autoSpaceDN w:val="0"/>
        <w:adjustRightInd w:val="0"/>
        <w:rPr>
          <w:rFonts w:ascii="仿宋" w:hAnsi="仿宋" w:eastAsia="仿宋" w:cs="仿宋"/>
        </w:rPr>
      </w:pPr>
      <w:r>
        <w:rPr>
          <w:rFonts w:hint="eastAsia" w:ascii="仿宋" w:hAnsi="仿宋" w:eastAsia="仿宋" w:cs="仿宋"/>
        </w:rPr>
        <w:t>4.1.10 其他义务</w:t>
      </w:r>
    </w:p>
    <w:p>
      <w:pPr>
        <w:autoSpaceDE w:val="0"/>
        <w:autoSpaceDN w:val="0"/>
        <w:adjustRightInd w:val="0"/>
        <w:rPr>
          <w:rFonts w:ascii="仿宋" w:hAnsi="仿宋" w:eastAsia="仿宋" w:cs="仿宋"/>
        </w:rPr>
      </w:pPr>
      <w:r>
        <w:rPr>
          <w:rFonts w:hint="eastAsia" w:ascii="仿宋" w:hAnsi="仿宋" w:eastAsia="仿宋" w:cs="仿宋"/>
        </w:rPr>
        <w:t>承包人应履行合同约定的其他义务。</w:t>
      </w:r>
    </w:p>
    <w:p>
      <w:pPr>
        <w:keepNext/>
        <w:keepLines/>
        <w:spacing w:before="120" w:after="120"/>
        <w:outlineLvl w:val="2"/>
        <w:rPr>
          <w:rFonts w:ascii="仿宋" w:hAnsi="仿宋" w:eastAsia="仿宋" w:cs="仿宋"/>
          <w:b/>
        </w:rPr>
      </w:pPr>
      <w:bookmarkStart w:id="329" w:name="_Toc260305428"/>
      <w:r>
        <w:rPr>
          <w:rFonts w:hint="eastAsia" w:ascii="仿宋" w:hAnsi="仿宋" w:eastAsia="仿宋" w:cs="仿宋"/>
          <w:b/>
        </w:rPr>
        <w:t>4.2 履约担保</w:t>
      </w:r>
      <w:bookmarkEnd w:id="329"/>
    </w:p>
    <w:p>
      <w:pPr>
        <w:autoSpaceDE w:val="0"/>
        <w:autoSpaceDN w:val="0"/>
        <w:adjustRightInd w:val="0"/>
        <w:rPr>
          <w:rFonts w:ascii="仿宋" w:hAnsi="仿宋" w:eastAsia="仿宋" w:cs="仿宋"/>
        </w:rPr>
      </w:pPr>
      <w:r>
        <w:rPr>
          <w:rFonts w:hint="eastAsia" w:ascii="仿宋" w:hAnsi="仿宋" w:eastAsia="仿宋" w:cs="仿宋"/>
        </w:rPr>
        <w:t>承包人应保证其履约担保在发包人颁发工程接收证书前一直有效。发包人应在工程接收证书颁发后28 天内把履约担保退还给承包人。</w:t>
      </w:r>
    </w:p>
    <w:p>
      <w:pPr>
        <w:keepNext/>
        <w:keepLines/>
        <w:spacing w:before="120" w:after="120"/>
        <w:outlineLvl w:val="2"/>
        <w:rPr>
          <w:rFonts w:ascii="仿宋" w:hAnsi="仿宋" w:eastAsia="仿宋" w:cs="仿宋"/>
          <w:b/>
        </w:rPr>
      </w:pPr>
      <w:bookmarkStart w:id="330" w:name="_Toc260305429"/>
      <w:r>
        <w:rPr>
          <w:rFonts w:hint="eastAsia" w:ascii="仿宋" w:hAnsi="仿宋" w:eastAsia="仿宋" w:cs="仿宋"/>
          <w:b/>
        </w:rPr>
        <w:t>4.3 分包</w:t>
      </w:r>
      <w:bookmarkEnd w:id="330"/>
    </w:p>
    <w:p>
      <w:pPr>
        <w:autoSpaceDE w:val="0"/>
        <w:autoSpaceDN w:val="0"/>
        <w:adjustRightInd w:val="0"/>
        <w:rPr>
          <w:rFonts w:ascii="仿宋" w:hAnsi="仿宋" w:eastAsia="仿宋" w:cs="仿宋"/>
        </w:rPr>
      </w:pPr>
      <w:r>
        <w:rPr>
          <w:rFonts w:hint="eastAsia" w:ascii="仿宋" w:hAnsi="仿宋" w:eastAsia="仿宋" w:cs="仿宋"/>
        </w:rPr>
        <w:t>4.3.1 承包人不得将其承包的全部工程转包给第三人，或将其承包的全部工程肢解后以分包的名义转包给第三人。</w:t>
      </w:r>
    </w:p>
    <w:p>
      <w:pPr>
        <w:autoSpaceDE w:val="0"/>
        <w:autoSpaceDN w:val="0"/>
        <w:adjustRightInd w:val="0"/>
        <w:rPr>
          <w:rFonts w:ascii="仿宋" w:hAnsi="仿宋" w:eastAsia="仿宋" w:cs="仿宋"/>
        </w:rPr>
      </w:pPr>
      <w:r>
        <w:rPr>
          <w:rFonts w:hint="eastAsia" w:ascii="仿宋" w:hAnsi="仿宋" w:eastAsia="仿宋" w:cs="仿宋"/>
        </w:rPr>
        <w:t>4.3.2 承包人不得将工程主体、关键性工作分包给第三人。除专用合同条款另有约定外，未经发包人同意，承包人不得将工程的其他部分或工作分包给第三人。</w:t>
      </w:r>
    </w:p>
    <w:p>
      <w:pPr>
        <w:autoSpaceDE w:val="0"/>
        <w:autoSpaceDN w:val="0"/>
        <w:adjustRightInd w:val="0"/>
        <w:rPr>
          <w:rFonts w:ascii="仿宋" w:hAnsi="仿宋" w:eastAsia="仿宋" w:cs="仿宋"/>
        </w:rPr>
      </w:pPr>
      <w:r>
        <w:rPr>
          <w:rFonts w:hint="eastAsia" w:ascii="仿宋" w:hAnsi="仿宋" w:eastAsia="仿宋" w:cs="仿宋"/>
        </w:rPr>
        <w:t>4.3.3 分包人的资格能力应与其分包工程的标准和规模相适应。</w:t>
      </w:r>
    </w:p>
    <w:p>
      <w:pPr>
        <w:autoSpaceDE w:val="0"/>
        <w:autoSpaceDN w:val="0"/>
        <w:adjustRightInd w:val="0"/>
        <w:rPr>
          <w:rFonts w:ascii="仿宋" w:hAnsi="仿宋" w:eastAsia="仿宋" w:cs="仿宋"/>
        </w:rPr>
      </w:pPr>
      <w:r>
        <w:rPr>
          <w:rFonts w:hint="eastAsia" w:ascii="仿宋" w:hAnsi="仿宋" w:eastAsia="仿宋" w:cs="仿宋"/>
        </w:rPr>
        <w:t>4.3.4 按投标函附录约定分包工程的，承包人应向发包人和监理人提交分包合同副本。</w:t>
      </w:r>
    </w:p>
    <w:p>
      <w:pPr>
        <w:autoSpaceDE w:val="0"/>
        <w:autoSpaceDN w:val="0"/>
        <w:adjustRightInd w:val="0"/>
        <w:rPr>
          <w:rFonts w:ascii="仿宋" w:hAnsi="仿宋" w:eastAsia="仿宋" w:cs="仿宋"/>
        </w:rPr>
      </w:pPr>
      <w:r>
        <w:rPr>
          <w:rFonts w:hint="eastAsia" w:ascii="仿宋" w:hAnsi="仿宋" w:eastAsia="仿宋" w:cs="仿宋"/>
        </w:rPr>
        <w:t>4.3.5 承包人应与分包人就分包工程向发包人承担连带责任。</w:t>
      </w:r>
    </w:p>
    <w:p>
      <w:pPr>
        <w:keepNext/>
        <w:keepLines/>
        <w:spacing w:before="120" w:after="120"/>
        <w:outlineLvl w:val="2"/>
        <w:rPr>
          <w:rFonts w:ascii="仿宋" w:hAnsi="仿宋" w:eastAsia="仿宋" w:cs="仿宋"/>
          <w:b/>
        </w:rPr>
      </w:pPr>
      <w:bookmarkStart w:id="331" w:name="_Toc260305430"/>
      <w:r>
        <w:rPr>
          <w:rFonts w:hint="eastAsia" w:ascii="仿宋" w:hAnsi="仿宋" w:eastAsia="仿宋" w:cs="仿宋"/>
          <w:b/>
        </w:rPr>
        <w:t>4.4 联合体</w:t>
      </w:r>
      <w:bookmarkEnd w:id="331"/>
    </w:p>
    <w:p>
      <w:pPr>
        <w:autoSpaceDE w:val="0"/>
        <w:autoSpaceDN w:val="0"/>
        <w:adjustRightInd w:val="0"/>
        <w:rPr>
          <w:rFonts w:ascii="仿宋" w:hAnsi="仿宋" w:eastAsia="仿宋" w:cs="仿宋"/>
        </w:rPr>
      </w:pPr>
      <w:r>
        <w:rPr>
          <w:rFonts w:hint="eastAsia" w:ascii="仿宋" w:hAnsi="仿宋" w:eastAsia="仿宋" w:cs="仿宋"/>
        </w:rPr>
        <w:t>4.4.1 联合体各方应共同与发包人签订合同协议书。联合体各方应为履行合同承担连带责任。</w:t>
      </w:r>
    </w:p>
    <w:p>
      <w:pPr>
        <w:autoSpaceDE w:val="0"/>
        <w:autoSpaceDN w:val="0"/>
        <w:adjustRightInd w:val="0"/>
        <w:rPr>
          <w:rFonts w:ascii="仿宋" w:hAnsi="仿宋" w:eastAsia="仿宋" w:cs="仿宋"/>
        </w:rPr>
      </w:pPr>
      <w:r>
        <w:rPr>
          <w:rFonts w:hint="eastAsia" w:ascii="仿宋" w:hAnsi="仿宋" w:eastAsia="仿宋" w:cs="仿宋"/>
        </w:rPr>
        <w:t>4.4.2 联合体协议经发包人确认后作为合同附件。在履行合同过程中，未经发包人同意，不得修改联合体协议。</w:t>
      </w:r>
    </w:p>
    <w:p>
      <w:pPr>
        <w:autoSpaceDE w:val="0"/>
        <w:autoSpaceDN w:val="0"/>
        <w:adjustRightInd w:val="0"/>
        <w:rPr>
          <w:rFonts w:ascii="仿宋" w:hAnsi="仿宋" w:eastAsia="仿宋" w:cs="仿宋"/>
        </w:rPr>
      </w:pPr>
      <w:r>
        <w:rPr>
          <w:rFonts w:hint="eastAsia" w:ascii="仿宋" w:hAnsi="仿宋" w:eastAsia="仿宋" w:cs="仿宋"/>
        </w:rPr>
        <w:t>4.4.3 联合体牵头人负责与发包人和监理人联系，并接受指示，负责组织联合体各成员全面履行合同。</w:t>
      </w:r>
    </w:p>
    <w:p>
      <w:pPr>
        <w:keepNext/>
        <w:keepLines/>
        <w:spacing w:before="120" w:after="120"/>
        <w:outlineLvl w:val="2"/>
        <w:rPr>
          <w:rFonts w:ascii="仿宋" w:hAnsi="仿宋" w:eastAsia="仿宋" w:cs="仿宋"/>
          <w:b/>
        </w:rPr>
      </w:pPr>
      <w:bookmarkStart w:id="332" w:name="_Toc260305431"/>
      <w:r>
        <w:rPr>
          <w:rFonts w:hint="eastAsia" w:ascii="仿宋" w:hAnsi="仿宋" w:eastAsia="仿宋" w:cs="仿宋"/>
          <w:b/>
        </w:rPr>
        <w:t>4.5 承包人项目经理</w:t>
      </w:r>
      <w:bookmarkEnd w:id="332"/>
    </w:p>
    <w:p>
      <w:pPr>
        <w:autoSpaceDE w:val="0"/>
        <w:autoSpaceDN w:val="0"/>
        <w:adjustRightInd w:val="0"/>
        <w:rPr>
          <w:rFonts w:ascii="仿宋" w:hAnsi="仿宋" w:eastAsia="仿宋" w:cs="仿宋"/>
        </w:rPr>
      </w:pPr>
      <w:r>
        <w:rPr>
          <w:rFonts w:hint="eastAsia" w:ascii="仿宋" w:hAnsi="仿宋" w:eastAsia="仿宋" w:cs="仿宋"/>
        </w:rPr>
        <w:t>4.5.1 承包人应按合同约定指派项目经理，并在约定的期限内到职。承包人更换项目经理应事先征得发包人同意，并应在更换14 天前通知发包人和监理人。承包人项目经理短期离开施工场地，应事先征得监理人同意，并委派代表代行其职责。</w:t>
      </w:r>
    </w:p>
    <w:p>
      <w:pPr>
        <w:autoSpaceDE w:val="0"/>
        <w:autoSpaceDN w:val="0"/>
        <w:adjustRightInd w:val="0"/>
        <w:rPr>
          <w:rFonts w:ascii="仿宋" w:hAnsi="仿宋" w:eastAsia="仿宋" w:cs="仿宋"/>
        </w:rPr>
      </w:pPr>
      <w:r>
        <w:rPr>
          <w:rFonts w:hint="eastAsia" w:ascii="仿宋" w:hAnsi="仿宋" w:eastAsia="仿宋" w:cs="仿宋"/>
        </w:rPr>
        <w:t>4.5.2 承包人项目经理应按合同约定以及监理人按第3.4 款作出的指示，负责组织合同工程的实施。在情况紧急且无法与监理人取得联系时，可采取保证工程和人员生命财产安全的紧急措施，并在采取措施后24 小时内向监理人提交书面报告。</w:t>
      </w:r>
    </w:p>
    <w:p>
      <w:pPr>
        <w:autoSpaceDE w:val="0"/>
        <w:autoSpaceDN w:val="0"/>
        <w:adjustRightInd w:val="0"/>
        <w:rPr>
          <w:rFonts w:ascii="仿宋" w:hAnsi="仿宋" w:eastAsia="仿宋" w:cs="仿宋"/>
        </w:rPr>
      </w:pPr>
      <w:r>
        <w:rPr>
          <w:rFonts w:hint="eastAsia" w:ascii="仿宋" w:hAnsi="仿宋" w:eastAsia="仿宋" w:cs="仿宋"/>
        </w:rPr>
        <w:t>4.5.3 承包人为履行合同发出的一切函件均应盖有承包人授权的施工场地管理机构章，并由承包人项目经理或其授权代表签字。</w:t>
      </w:r>
    </w:p>
    <w:p>
      <w:pPr>
        <w:autoSpaceDE w:val="0"/>
        <w:autoSpaceDN w:val="0"/>
        <w:adjustRightInd w:val="0"/>
        <w:rPr>
          <w:rFonts w:ascii="仿宋" w:hAnsi="仿宋" w:eastAsia="仿宋" w:cs="仿宋"/>
        </w:rPr>
      </w:pPr>
      <w:r>
        <w:rPr>
          <w:rFonts w:hint="eastAsia" w:ascii="仿宋" w:hAnsi="仿宋" w:eastAsia="仿宋" w:cs="仿宋"/>
        </w:rPr>
        <w:t>4.5.4 承包人项目经理可以授权其下属人员履行其某项职责，但事先应将这些人员的姓名和授权范围通知监理人。</w:t>
      </w:r>
    </w:p>
    <w:p>
      <w:pPr>
        <w:keepNext/>
        <w:keepLines/>
        <w:spacing w:before="120" w:after="120"/>
        <w:outlineLvl w:val="2"/>
        <w:rPr>
          <w:rFonts w:ascii="仿宋" w:hAnsi="仿宋" w:eastAsia="仿宋" w:cs="仿宋"/>
          <w:b/>
        </w:rPr>
      </w:pPr>
      <w:bookmarkStart w:id="333" w:name="_Toc260305432"/>
      <w:r>
        <w:rPr>
          <w:rFonts w:hint="eastAsia" w:ascii="仿宋" w:hAnsi="仿宋" w:eastAsia="仿宋" w:cs="仿宋"/>
          <w:b/>
        </w:rPr>
        <w:t>4.6 承包人人员的管理</w:t>
      </w:r>
      <w:bookmarkEnd w:id="333"/>
    </w:p>
    <w:p>
      <w:pPr>
        <w:autoSpaceDE w:val="0"/>
        <w:autoSpaceDN w:val="0"/>
        <w:adjustRightInd w:val="0"/>
        <w:rPr>
          <w:rFonts w:ascii="仿宋" w:hAnsi="仿宋" w:eastAsia="仿宋" w:cs="仿宋"/>
        </w:rPr>
      </w:pPr>
      <w:r>
        <w:rPr>
          <w:rFonts w:hint="eastAsia" w:ascii="仿宋" w:hAnsi="仿宋" w:eastAsia="仿宋" w:cs="仿宋"/>
        </w:rPr>
        <w:t>4.6.1 承包人应在接到开工通知后28 天内，向监理人提交承包人在施工场地的管理机构以及人员安排的报告，其内容应包括管理机构的设置、各主要岗位的技术和管理人员名单及其资格，以及各工种技术工人的安排状况。承包人应向监理人提交施工场地人员变动情况的报告。</w:t>
      </w:r>
    </w:p>
    <w:p>
      <w:pPr>
        <w:autoSpaceDE w:val="0"/>
        <w:autoSpaceDN w:val="0"/>
        <w:adjustRightInd w:val="0"/>
        <w:rPr>
          <w:rFonts w:ascii="仿宋" w:hAnsi="仿宋" w:eastAsia="仿宋" w:cs="仿宋"/>
        </w:rPr>
      </w:pPr>
      <w:r>
        <w:rPr>
          <w:rFonts w:hint="eastAsia" w:ascii="仿宋" w:hAnsi="仿宋" w:eastAsia="仿宋" w:cs="仿宋"/>
        </w:rPr>
        <w:t>4.6.2 为完成合同约定的各项工作，承包人应向施工场地派遣或雇佣足够数量的下列人员：</w:t>
      </w:r>
    </w:p>
    <w:p>
      <w:pPr>
        <w:autoSpaceDE w:val="0"/>
        <w:autoSpaceDN w:val="0"/>
        <w:adjustRightInd w:val="0"/>
        <w:rPr>
          <w:rFonts w:ascii="仿宋" w:hAnsi="仿宋" w:eastAsia="仿宋" w:cs="仿宋"/>
        </w:rPr>
      </w:pPr>
      <w:r>
        <w:rPr>
          <w:rFonts w:hint="eastAsia" w:ascii="仿宋" w:hAnsi="仿宋" w:eastAsia="仿宋" w:cs="仿宋"/>
        </w:rPr>
        <w:t>（1）具有相应资格的专业技工和合格的普工；</w:t>
      </w:r>
    </w:p>
    <w:p>
      <w:pPr>
        <w:autoSpaceDE w:val="0"/>
        <w:autoSpaceDN w:val="0"/>
        <w:adjustRightInd w:val="0"/>
        <w:rPr>
          <w:rFonts w:ascii="仿宋" w:hAnsi="仿宋" w:eastAsia="仿宋" w:cs="仿宋"/>
        </w:rPr>
      </w:pPr>
      <w:r>
        <w:rPr>
          <w:rFonts w:hint="eastAsia" w:ascii="仿宋" w:hAnsi="仿宋" w:eastAsia="仿宋" w:cs="仿宋"/>
        </w:rPr>
        <w:t>（2）具有相应施工经验的技术人员；</w:t>
      </w:r>
    </w:p>
    <w:p>
      <w:pPr>
        <w:autoSpaceDE w:val="0"/>
        <w:autoSpaceDN w:val="0"/>
        <w:adjustRightInd w:val="0"/>
        <w:rPr>
          <w:rFonts w:ascii="仿宋" w:hAnsi="仿宋" w:eastAsia="仿宋" w:cs="仿宋"/>
        </w:rPr>
      </w:pPr>
      <w:r>
        <w:rPr>
          <w:rFonts w:hint="eastAsia" w:ascii="仿宋" w:hAnsi="仿宋" w:eastAsia="仿宋" w:cs="仿宋"/>
        </w:rPr>
        <w:t>（3）具有相应岗位资格的各级管理人员。</w:t>
      </w:r>
    </w:p>
    <w:p>
      <w:pPr>
        <w:autoSpaceDE w:val="0"/>
        <w:autoSpaceDN w:val="0"/>
        <w:adjustRightInd w:val="0"/>
        <w:rPr>
          <w:rFonts w:ascii="仿宋" w:hAnsi="仿宋" w:eastAsia="仿宋" w:cs="仿宋"/>
        </w:rPr>
      </w:pPr>
      <w:r>
        <w:rPr>
          <w:rFonts w:hint="eastAsia" w:ascii="仿宋" w:hAnsi="仿宋" w:eastAsia="仿宋" w:cs="仿宋"/>
        </w:rPr>
        <w:t>4.6.3 承包人安排在施工场地的主要管理人员和技术骨干应相对稳定。承包人更换主要管理人员和技术骨干时，应取得监理人的同意。</w:t>
      </w:r>
    </w:p>
    <w:p>
      <w:pPr>
        <w:autoSpaceDE w:val="0"/>
        <w:autoSpaceDN w:val="0"/>
        <w:adjustRightInd w:val="0"/>
        <w:rPr>
          <w:rFonts w:ascii="仿宋" w:hAnsi="仿宋" w:eastAsia="仿宋" w:cs="仿宋"/>
        </w:rPr>
      </w:pPr>
      <w:r>
        <w:rPr>
          <w:rFonts w:hint="eastAsia" w:ascii="仿宋" w:hAnsi="仿宋" w:eastAsia="仿宋" w:cs="仿宋"/>
        </w:rPr>
        <w:t>4.6.4 特殊岗位的工作人员均应持有相应的资格证明，监理人有权随时检查。监理人认为有必要时，可进行现场考核。</w:t>
      </w:r>
    </w:p>
    <w:p>
      <w:pPr>
        <w:keepNext/>
        <w:keepLines/>
        <w:spacing w:before="120" w:after="120"/>
        <w:outlineLvl w:val="2"/>
        <w:rPr>
          <w:rFonts w:ascii="仿宋" w:hAnsi="仿宋" w:eastAsia="仿宋" w:cs="仿宋"/>
          <w:b/>
        </w:rPr>
      </w:pPr>
      <w:bookmarkStart w:id="334" w:name="_Toc260305433"/>
      <w:r>
        <w:rPr>
          <w:rFonts w:hint="eastAsia" w:ascii="仿宋" w:hAnsi="仿宋" w:eastAsia="仿宋" w:cs="仿宋"/>
          <w:b/>
        </w:rPr>
        <w:t>4.7 撤换承包人项目经理和其他人员</w:t>
      </w:r>
      <w:bookmarkEnd w:id="334"/>
    </w:p>
    <w:p>
      <w:pPr>
        <w:autoSpaceDE w:val="0"/>
        <w:autoSpaceDN w:val="0"/>
        <w:adjustRightInd w:val="0"/>
        <w:rPr>
          <w:rFonts w:ascii="仿宋" w:hAnsi="仿宋" w:eastAsia="仿宋" w:cs="仿宋"/>
        </w:rPr>
      </w:pPr>
      <w:r>
        <w:rPr>
          <w:rFonts w:hint="eastAsia" w:ascii="仿宋" w:hAnsi="仿宋" w:eastAsia="仿宋" w:cs="仿宋"/>
        </w:rPr>
        <w:t>承包人应对其项目经理和其他人员进行有效管理。监理人要求撤换不能胜任本职工作、行为不端或玩忽职守的承包人项目经理和其他人员的，承包人应予以撤换。</w:t>
      </w:r>
    </w:p>
    <w:p>
      <w:pPr>
        <w:keepNext/>
        <w:keepLines/>
        <w:spacing w:before="120" w:after="120"/>
        <w:outlineLvl w:val="2"/>
        <w:rPr>
          <w:rFonts w:ascii="仿宋" w:hAnsi="仿宋" w:eastAsia="仿宋" w:cs="仿宋"/>
          <w:b/>
        </w:rPr>
      </w:pPr>
      <w:bookmarkStart w:id="335" w:name="_Toc260305434"/>
      <w:r>
        <w:rPr>
          <w:rFonts w:hint="eastAsia" w:ascii="仿宋" w:hAnsi="仿宋" w:eastAsia="仿宋" w:cs="仿宋"/>
          <w:b/>
        </w:rPr>
        <w:t>4.8 保障承包人人员的合法权益</w:t>
      </w:r>
      <w:bookmarkEnd w:id="335"/>
    </w:p>
    <w:p>
      <w:pPr>
        <w:autoSpaceDE w:val="0"/>
        <w:autoSpaceDN w:val="0"/>
        <w:adjustRightInd w:val="0"/>
        <w:rPr>
          <w:rFonts w:ascii="仿宋" w:hAnsi="仿宋" w:eastAsia="仿宋" w:cs="仿宋"/>
        </w:rPr>
      </w:pPr>
      <w:r>
        <w:rPr>
          <w:rFonts w:hint="eastAsia" w:ascii="仿宋" w:hAnsi="仿宋" w:eastAsia="仿宋" w:cs="仿宋"/>
        </w:rPr>
        <w:t>4.8.1 承包人应与其雇佣的人员签订劳动合同，并按时发放工资。</w:t>
      </w:r>
    </w:p>
    <w:p>
      <w:pPr>
        <w:autoSpaceDE w:val="0"/>
        <w:autoSpaceDN w:val="0"/>
        <w:adjustRightInd w:val="0"/>
        <w:rPr>
          <w:rFonts w:ascii="仿宋" w:hAnsi="仿宋" w:eastAsia="仿宋" w:cs="仿宋"/>
        </w:rPr>
      </w:pPr>
      <w:r>
        <w:rPr>
          <w:rFonts w:hint="eastAsia" w:ascii="仿宋" w:hAnsi="仿宋" w:eastAsia="仿宋" w:cs="仿宋"/>
        </w:rPr>
        <w:t>4.8.2 承包人应按劳动法的规定安排工作时间，保证其雇佣人员享有休息和休假的权利。</w:t>
      </w:r>
    </w:p>
    <w:p>
      <w:pPr>
        <w:autoSpaceDE w:val="0"/>
        <w:autoSpaceDN w:val="0"/>
        <w:adjustRightInd w:val="0"/>
        <w:rPr>
          <w:rFonts w:ascii="仿宋" w:hAnsi="仿宋" w:eastAsia="仿宋" w:cs="仿宋"/>
        </w:rPr>
      </w:pPr>
      <w:r>
        <w:rPr>
          <w:rFonts w:hint="eastAsia" w:ascii="仿宋" w:hAnsi="仿宋" w:eastAsia="仿宋" w:cs="仿宋"/>
        </w:rPr>
        <w:t>因工程施工的特殊需要占用休假日或延长工作时间的，应不超过法律规定的限度，并按法律规定给予补休或付酬。</w:t>
      </w:r>
    </w:p>
    <w:p>
      <w:pPr>
        <w:autoSpaceDE w:val="0"/>
        <w:autoSpaceDN w:val="0"/>
        <w:adjustRightInd w:val="0"/>
        <w:rPr>
          <w:rFonts w:ascii="仿宋" w:hAnsi="仿宋" w:eastAsia="仿宋" w:cs="仿宋"/>
        </w:rPr>
      </w:pPr>
      <w:r>
        <w:rPr>
          <w:rFonts w:hint="eastAsia" w:ascii="仿宋" w:hAnsi="仿宋" w:eastAsia="仿宋" w:cs="仿宋"/>
        </w:rPr>
        <w:t>4.8.3 承包人应为其雇佣人员提供必要的食宿条件，以及符合环境保护和卫生要求的生活环境，在远离城镇的施工场地，还应配备必要的伤病防治和急救的医务人员与医疗设施。</w:t>
      </w:r>
    </w:p>
    <w:p>
      <w:pPr>
        <w:autoSpaceDE w:val="0"/>
        <w:autoSpaceDN w:val="0"/>
        <w:adjustRightInd w:val="0"/>
        <w:rPr>
          <w:rFonts w:ascii="仿宋" w:hAnsi="仿宋" w:eastAsia="仿宋" w:cs="仿宋"/>
        </w:rPr>
      </w:pPr>
      <w:r>
        <w:rPr>
          <w:rFonts w:hint="eastAsia" w:ascii="仿宋" w:hAnsi="仿宋" w:eastAsia="仿宋" w:cs="仿宋"/>
        </w:rPr>
        <w:t>4.8.4 承包人应按国家有关劳动保护的规定，采取有效的防止粉尘、降低噪声、控制有害气体和保障高温、高寒、高空作业安全等劳动保护措施。其雇佣人员在施工中受到伤害的，承包人应立即采取有效措施进行抢救和治疗。</w:t>
      </w:r>
    </w:p>
    <w:p>
      <w:pPr>
        <w:autoSpaceDE w:val="0"/>
        <w:autoSpaceDN w:val="0"/>
        <w:adjustRightInd w:val="0"/>
        <w:rPr>
          <w:rFonts w:ascii="仿宋" w:hAnsi="仿宋" w:eastAsia="仿宋" w:cs="仿宋"/>
        </w:rPr>
      </w:pPr>
      <w:r>
        <w:rPr>
          <w:rFonts w:hint="eastAsia" w:ascii="仿宋" w:hAnsi="仿宋" w:eastAsia="仿宋" w:cs="仿宋"/>
        </w:rPr>
        <w:t>4.8.5 承包人应按有关法律规定和合同约定，为其雇佣人员办理保险。</w:t>
      </w:r>
    </w:p>
    <w:p>
      <w:pPr>
        <w:autoSpaceDE w:val="0"/>
        <w:autoSpaceDN w:val="0"/>
        <w:adjustRightInd w:val="0"/>
        <w:rPr>
          <w:rFonts w:ascii="仿宋" w:hAnsi="仿宋" w:eastAsia="仿宋" w:cs="仿宋"/>
        </w:rPr>
      </w:pPr>
      <w:r>
        <w:rPr>
          <w:rFonts w:hint="eastAsia" w:ascii="仿宋" w:hAnsi="仿宋" w:eastAsia="仿宋" w:cs="仿宋"/>
        </w:rPr>
        <w:t>4.8.6 承包人应负责处理其雇佣人员因工伤亡事故的善后事宜。</w:t>
      </w:r>
    </w:p>
    <w:p>
      <w:pPr>
        <w:keepNext/>
        <w:keepLines/>
        <w:spacing w:before="120" w:after="120"/>
        <w:outlineLvl w:val="2"/>
        <w:rPr>
          <w:rFonts w:ascii="仿宋" w:hAnsi="仿宋" w:eastAsia="仿宋" w:cs="仿宋"/>
          <w:b/>
        </w:rPr>
      </w:pPr>
      <w:bookmarkStart w:id="336" w:name="_Toc260305435"/>
      <w:r>
        <w:rPr>
          <w:rFonts w:hint="eastAsia" w:ascii="仿宋" w:hAnsi="仿宋" w:eastAsia="仿宋" w:cs="仿宋"/>
          <w:b/>
        </w:rPr>
        <w:t>4.9 工程价款应专款专用</w:t>
      </w:r>
      <w:bookmarkEnd w:id="336"/>
    </w:p>
    <w:p>
      <w:pPr>
        <w:autoSpaceDE w:val="0"/>
        <w:autoSpaceDN w:val="0"/>
        <w:adjustRightInd w:val="0"/>
        <w:rPr>
          <w:rFonts w:ascii="仿宋" w:hAnsi="仿宋" w:eastAsia="仿宋" w:cs="仿宋"/>
        </w:rPr>
      </w:pPr>
      <w:r>
        <w:rPr>
          <w:rFonts w:hint="eastAsia" w:ascii="仿宋" w:hAnsi="仿宋" w:eastAsia="仿宋" w:cs="仿宋"/>
        </w:rPr>
        <w:t>发包人按合同约定支付给承包人的各项价款应专用于合同工程。</w:t>
      </w:r>
    </w:p>
    <w:p>
      <w:pPr>
        <w:keepNext/>
        <w:keepLines/>
        <w:spacing w:before="120" w:after="120"/>
        <w:outlineLvl w:val="2"/>
        <w:rPr>
          <w:rFonts w:ascii="仿宋" w:hAnsi="仿宋" w:eastAsia="仿宋" w:cs="仿宋"/>
          <w:b/>
        </w:rPr>
      </w:pPr>
      <w:bookmarkStart w:id="337" w:name="_Toc260305436"/>
      <w:r>
        <w:rPr>
          <w:rFonts w:hint="eastAsia" w:ascii="仿宋" w:hAnsi="仿宋" w:eastAsia="仿宋" w:cs="仿宋"/>
          <w:b/>
        </w:rPr>
        <w:t>4.10 承包人现场查勘</w:t>
      </w:r>
      <w:bookmarkEnd w:id="337"/>
    </w:p>
    <w:p>
      <w:pPr>
        <w:autoSpaceDE w:val="0"/>
        <w:autoSpaceDN w:val="0"/>
        <w:adjustRightInd w:val="0"/>
        <w:rPr>
          <w:rFonts w:ascii="仿宋" w:hAnsi="仿宋" w:eastAsia="仿宋" w:cs="仿宋"/>
        </w:rPr>
      </w:pPr>
      <w:r>
        <w:rPr>
          <w:rFonts w:hint="eastAsia" w:ascii="仿宋" w:hAnsi="仿宋" w:eastAsia="仿宋" w:cs="仿宋"/>
        </w:rPr>
        <w:t>4.10.1 发包人应将其持有的现场地质勘探资料、水文气象资料提供给承包人，并对其准确性负责。但承包人应对其阅读上述有关资料后所作出的解释和推断负责。</w:t>
      </w:r>
    </w:p>
    <w:p>
      <w:pPr>
        <w:autoSpaceDE w:val="0"/>
        <w:autoSpaceDN w:val="0"/>
        <w:adjustRightInd w:val="0"/>
        <w:rPr>
          <w:rFonts w:ascii="仿宋" w:hAnsi="仿宋" w:eastAsia="仿宋" w:cs="仿宋"/>
        </w:rPr>
      </w:pPr>
      <w:r>
        <w:rPr>
          <w:rFonts w:hint="eastAsia" w:ascii="仿宋" w:hAnsi="仿宋" w:eastAsia="仿宋" w:cs="仿宋"/>
        </w:rPr>
        <w:t>4.10.2 承包人应对施工场地和周围环境进行查勘，并收集有关地质、水文、气象条件、交通条件、风俗习惯以及其他为完成合同工作有关的当地资料。在全部合同工作中，应视为承包人已充分估计了应承担的责任和风险。</w:t>
      </w:r>
    </w:p>
    <w:p>
      <w:pPr>
        <w:keepNext/>
        <w:keepLines/>
        <w:spacing w:before="120" w:after="120"/>
        <w:outlineLvl w:val="2"/>
        <w:rPr>
          <w:rFonts w:ascii="仿宋" w:hAnsi="仿宋" w:eastAsia="仿宋" w:cs="仿宋"/>
          <w:b/>
        </w:rPr>
      </w:pPr>
      <w:bookmarkStart w:id="338" w:name="_Toc260305437"/>
      <w:r>
        <w:rPr>
          <w:rFonts w:hint="eastAsia" w:ascii="仿宋" w:hAnsi="仿宋" w:eastAsia="仿宋" w:cs="仿宋"/>
          <w:b/>
        </w:rPr>
        <w:t>4.11 不利物质条件</w:t>
      </w:r>
      <w:bookmarkEnd w:id="338"/>
    </w:p>
    <w:p>
      <w:pPr>
        <w:autoSpaceDE w:val="0"/>
        <w:autoSpaceDN w:val="0"/>
        <w:adjustRightInd w:val="0"/>
        <w:rPr>
          <w:rFonts w:ascii="仿宋" w:hAnsi="仿宋" w:eastAsia="仿宋" w:cs="仿宋"/>
        </w:rPr>
      </w:pPr>
      <w:r>
        <w:rPr>
          <w:rFonts w:hint="eastAsia" w:ascii="仿宋" w:hAnsi="仿宋" w:eastAsia="仿宋" w:cs="仿宋"/>
        </w:rPr>
        <w:t>4.11.1 不利物质条件，除专用合同条款另有约定外，是指承包人在施工场地遇到的不可预见的自然物质条件、非自然的物质障碍和污染物，包括地下和水文条件，但不包括气候条件。</w:t>
      </w:r>
    </w:p>
    <w:p>
      <w:pPr>
        <w:autoSpaceDE w:val="0"/>
        <w:autoSpaceDN w:val="0"/>
        <w:adjustRightInd w:val="0"/>
        <w:rPr>
          <w:rFonts w:ascii="仿宋" w:hAnsi="仿宋" w:eastAsia="仿宋" w:cs="仿宋"/>
        </w:rPr>
      </w:pPr>
      <w:r>
        <w:rPr>
          <w:rFonts w:hint="eastAsia" w:ascii="仿宋" w:hAnsi="仿宋" w:eastAsia="仿宋" w:cs="仿宋"/>
        </w:rPr>
        <w:t>4.11.2 承包人遇到不利物质条件时，应采取适应不利物质条件的合理措施继续施工，并及时通知监理人。监理人应当及时发出指示，指示构成变更的，按第15 条约定办理。监理人没有发出指示的，承包人因采取合理措施而增加的费用和（或）工期延误，由发包人承担。</w:t>
      </w:r>
    </w:p>
    <w:p>
      <w:pPr>
        <w:keepNext/>
        <w:keepLines/>
        <w:spacing w:before="120" w:after="120"/>
        <w:outlineLvl w:val="1"/>
        <w:rPr>
          <w:rFonts w:ascii="仿宋" w:hAnsi="仿宋" w:eastAsia="仿宋" w:cs="仿宋"/>
          <w:b/>
          <w:szCs w:val="28"/>
        </w:rPr>
      </w:pPr>
      <w:bookmarkStart w:id="339" w:name="_Toc260305438"/>
      <w:bookmarkStart w:id="340" w:name="_Toc5943"/>
      <w:bookmarkStart w:id="341" w:name="_Toc28602"/>
      <w:r>
        <w:rPr>
          <w:rFonts w:hint="eastAsia" w:ascii="仿宋" w:hAnsi="仿宋" w:eastAsia="仿宋" w:cs="仿宋"/>
          <w:b/>
          <w:szCs w:val="28"/>
        </w:rPr>
        <w:t>5. 材料和工程设备</w:t>
      </w:r>
      <w:bookmarkEnd w:id="339"/>
      <w:bookmarkEnd w:id="340"/>
      <w:bookmarkEnd w:id="341"/>
    </w:p>
    <w:p>
      <w:pPr>
        <w:keepNext/>
        <w:keepLines/>
        <w:spacing w:before="120" w:after="120"/>
        <w:outlineLvl w:val="2"/>
        <w:rPr>
          <w:rFonts w:ascii="仿宋" w:hAnsi="仿宋" w:eastAsia="仿宋" w:cs="仿宋"/>
          <w:b/>
        </w:rPr>
      </w:pPr>
      <w:bookmarkStart w:id="342" w:name="_Toc260305439"/>
      <w:r>
        <w:rPr>
          <w:rFonts w:hint="eastAsia" w:ascii="仿宋" w:hAnsi="仿宋" w:eastAsia="仿宋" w:cs="仿宋"/>
          <w:b/>
        </w:rPr>
        <w:t>5.1 承包人提供的材料和工程设备</w:t>
      </w:r>
      <w:bookmarkEnd w:id="342"/>
    </w:p>
    <w:p>
      <w:pPr>
        <w:autoSpaceDE w:val="0"/>
        <w:autoSpaceDN w:val="0"/>
        <w:adjustRightInd w:val="0"/>
        <w:rPr>
          <w:rFonts w:ascii="仿宋" w:hAnsi="仿宋" w:eastAsia="仿宋" w:cs="仿宋"/>
        </w:rPr>
      </w:pPr>
      <w:r>
        <w:rPr>
          <w:rFonts w:hint="eastAsia" w:ascii="仿宋" w:hAnsi="仿宋" w:eastAsia="仿宋" w:cs="仿宋"/>
        </w:rPr>
        <w:t>5.1.1 除专用合同条款另有约定外，承包人提供的材料和工程设备均由承包人负责采购、运输和保管。承包人应对其采购的材料和工程设备负责。</w:t>
      </w:r>
    </w:p>
    <w:p>
      <w:pPr>
        <w:autoSpaceDE w:val="0"/>
        <w:autoSpaceDN w:val="0"/>
        <w:adjustRightInd w:val="0"/>
        <w:rPr>
          <w:rFonts w:ascii="仿宋" w:hAnsi="仿宋" w:eastAsia="仿宋" w:cs="仿宋"/>
        </w:rPr>
      </w:pPr>
      <w:r>
        <w:rPr>
          <w:rFonts w:hint="eastAsia" w:ascii="仿宋" w:hAnsi="仿宋" w:eastAsia="仿宋" w:cs="仿宋"/>
        </w:rPr>
        <w:t>5.1.2 承包人应按专用合同条款的约定，将各项材料和工程设备的供货人及品种、规格、数量和供货时间等报送监理人审批。承包人应向监理人提交其负责提供的材料和工程设备的质量证明文件，并满足合同约定的质量标准。</w:t>
      </w:r>
    </w:p>
    <w:p>
      <w:pPr>
        <w:autoSpaceDE w:val="0"/>
        <w:autoSpaceDN w:val="0"/>
        <w:adjustRightInd w:val="0"/>
        <w:rPr>
          <w:rFonts w:ascii="仿宋" w:hAnsi="仿宋" w:eastAsia="仿宋" w:cs="仿宋"/>
        </w:rPr>
      </w:pPr>
      <w:r>
        <w:rPr>
          <w:rFonts w:hint="eastAsia" w:ascii="仿宋" w:hAnsi="仿宋" w:eastAsia="仿宋" w:cs="仿宋"/>
        </w:rPr>
        <w:t>5.1.3 对承包人提供的材料和工程设备，承包人应会同监理人进行检验和交货验收，查验材料合格证明和产品合格证书，并按合同约定和监理人指示，进行材料的抽样检验和工程设备的检验测试，检验和测试结果应提交监理人，所需费用由承包人承担。</w:t>
      </w:r>
    </w:p>
    <w:p>
      <w:pPr>
        <w:keepNext/>
        <w:keepLines/>
        <w:spacing w:before="120" w:after="120"/>
        <w:outlineLvl w:val="2"/>
        <w:rPr>
          <w:rFonts w:ascii="仿宋" w:hAnsi="仿宋" w:eastAsia="仿宋" w:cs="仿宋"/>
          <w:b/>
        </w:rPr>
      </w:pPr>
      <w:bookmarkStart w:id="343" w:name="_Toc260305440"/>
      <w:r>
        <w:rPr>
          <w:rFonts w:hint="eastAsia" w:ascii="仿宋" w:hAnsi="仿宋" w:eastAsia="仿宋" w:cs="仿宋"/>
          <w:b/>
        </w:rPr>
        <w:t>5.2 发包人提供的材料和工程设备</w:t>
      </w:r>
      <w:bookmarkEnd w:id="343"/>
    </w:p>
    <w:p>
      <w:pPr>
        <w:autoSpaceDE w:val="0"/>
        <w:autoSpaceDN w:val="0"/>
        <w:adjustRightInd w:val="0"/>
        <w:rPr>
          <w:rFonts w:ascii="仿宋" w:hAnsi="仿宋" w:eastAsia="仿宋" w:cs="仿宋"/>
        </w:rPr>
      </w:pPr>
      <w:r>
        <w:rPr>
          <w:rFonts w:hint="eastAsia" w:ascii="仿宋" w:hAnsi="仿宋" w:eastAsia="仿宋" w:cs="仿宋"/>
        </w:rPr>
        <w:t>5.2.1 发包人提供的材料和工程设备，应在专用合同条款中写明材料和工程设备的名称、规格、数量、价格、交货方式、交货地点和计划交货日期等。</w:t>
      </w:r>
    </w:p>
    <w:p>
      <w:pPr>
        <w:autoSpaceDE w:val="0"/>
        <w:autoSpaceDN w:val="0"/>
        <w:adjustRightInd w:val="0"/>
        <w:rPr>
          <w:rFonts w:ascii="仿宋" w:hAnsi="仿宋" w:eastAsia="仿宋" w:cs="仿宋"/>
        </w:rPr>
      </w:pPr>
      <w:r>
        <w:rPr>
          <w:rFonts w:hint="eastAsia" w:ascii="仿宋" w:hAnsi="仿宋" w:eastAsia="仿宋" w:cs="仿宋"/>
        </w:rPr>
        <w:t>5.2.2 承包人应根据合同进度计划的安排，向监理人报送要求发包人交货的日期计划。</w:t>
      </w:r>
    </w:p>
    <w:p>
      <w:pPr>
        <w:autoSpaceDE w:val="0"/>
        <w:autoSpaceDN w:val="0"/>
        <w:adjustRightInd w:val="0"/>
        <w:rPr>
          <w:rFonts w:ascii="仿宋" w:hAnsi="仿宋" w:eastAsia="仿宋" w:cs="仿宋"/>
        </w:rPr>
      </w:pPr>
      <w:r>
        <w:rPr>
          <w:rFonts w:hint="eastAsia" w:ascii="仿宋" w:hAnsi="仿宋" w:eastAsia="仿宋" w:cs="仿宋"/>
        </w:rPr>
        <w:t>发包人应按照监理人与合同双方当事人商定的交货日期，向承包人提交材料和工程设备。</w:t>
      </w:r>
    </w:p>
    <w:p>
      <w:pPr>
        <w:autoSpaceDE w:val="0"/>
        <w:autoSpaceDN w:val="0"/>
        <w:adjustRightInd w:val="0"/>
        <w:rPr>
          <w:rFonts w:ascii="仿宋" w:hAnsi="仿宋" w:eastAsia="仿宋" w:cs="仿宋"/>
        </w:rPr>
      </w:pPr>
      <w:r>
        <w:rPr>
          <w:rFonts w:hint="eastAsia" w:ascii="仿宋" w:hAnsi="仿宋" w:eastAsia="仿宋" w:cs="仿宋"/>
        </w:rPr>
        <w:t>5.2.3 发包人应在材料和工程设备到货7 天前通知承包人，承包人应会同监理人在约定的时间内，赴交货地点共同进行验收。除专用合同条款另有约定外，发包人提供的材料和工程设备验收后，由承包人负责接收、运输和保管。</w:t>
      </w:r>
    </w:p>
    <w:p>
      <w:pPr>
        <w:autoSpaceDE w:val="0"/>
        <w:autoSpaceDN w:val="0"/>
        <w:adjustRightInd w:val="0"/>
        <w:rPr>
          <w:rFonts w:ascii="仿宋" w:hAnsi="仿宋" w:eastAsia="仿宋" w:cs="仿宋"/>
        </w:rPr>
      </w:pPr>
      <w:r>
        <w:rPr>
          <w:rFonts w:hint="eastAsia" w:ascii="仿宋" w:hAnsi="仿宋" w:eastAsia="仿宋" w:cs="仿宋"/>
        </w:rPr>
        <w:t>5.2.4 发包人要求向承包人提前交货的，承包人不得拒绝，但发包人应承担承包人由此增加的费用。</w:t>
      </w:r>
    </w:p>
    <w:p>
      <w:pPr>
        <w:autoSpaceDE w:val="0"/>
        <w:autoSpaceDN w:val="0"/>
        <w:adjustRightInd w:val="0"/>
        <w:rPr>
          <w:rFonts w:ascii="仿宋" w:hAnsi="仿宋" w:eastAsia="仿宋" w:cs="仿宋"/>
        </w:rPr>
      </w:pPr>
      <w:r>
        <w:rPr>
          <w:rFonts w:hint="eastAsia" w:ascii="仿宋" w:hAnsi="仿宋" w:eastAsia="仿宋" w:cs="仿宋"/>
        </w:rPr>
        <w:t>5.2.5 承包人要求更改交货日期或地点的，应事先报请监理人批准。由于承包人要求更改交货时间或地点所增加的费用和（或）工期延误由承包人承担。</w:t>
      </w:r>
    </w:p>
    <w:p>
      <w:pPr>
        <w:autoSpaceDE w:val="0"/>
        <w:autoSpaceDN w:val="0"/>
        <w:adjustRightInd w:val="0"/>
        <w:rPr>
          <w:rFonts w:ascii="仿宋" w:hAnsi="仿宋" w:eastAsia="仿宋" w:cs="仿宋"/>
        </w:rPr>
      </w:pPr>
      <w:r>
        <w:rPr>
          <w:rFonts w:hint="eastAsia" w:ascii="仿宋" w:hAnsi="仿宋" w:eastAsia="仿宋" w:cs="仿宋"/>
        </w:rPr>
        <w:t>5.2.6 发包人提供的材料和工程设备的规格、数量或质量不符合合同要求，或由于发包人原因发生交货日期延误及交货地点变更等情况的，发包人应承担由此增加的费用和（或）工期延误，并向承包人支付合理利润。</w:t>
      </w:r>
    </w:p>
    <w:p>
      <w:pPr>
        <w:keepNext/>
        <w:keepLines/>
        <w:spacing w:before="120" w:after="120"/>
        <w:outlineLvl w:val="2"/>
        <w:rPr>
          <w:rFonts w:ascii="仿宋" w:hAnsi="仿宋" w:eastAsia="仿宋" w:cs="仿宋"/>
          <w:b/>
        </w:rPr>
      </w:pPr>
      <w:bookmarkStart w:id="344" w:name="_Toc260305441"/>
      <w:r>
        <w:rPr>
          <w:rFonts w:hint="eastAsia" w:ascii="仿宋" w:hAnsi="仿宋" w:eastAsia="仿宋" w:cs="仿宋"/>
          <w:b/>
        </w:rPr>
        <w:t>5.3 材料和工程设备专用于合同工程</w:t>
      </w:r>
      <w:bookmarkEnd w:id="344"/>
    </w:p>
    <w:p>
      <w:pPr>
        <w:autoSpaceDE w:val="0"/>
        <w:autoSpaceDN w:val="0"/>
        <w:adjustRightInd w:val="0"/>
        <w:rPr>
          <w:rFonts w:ascii="仿宋" w:hAnsi="仿宋" w:eastAsia="仿宋" w:cs="仿宋"/>
        </w:rPr>
      </w:pPr>
      <w:r>
        <w:rPr>
          <w:rFonts w:hint="eastAsia" w:ascii="仿宋" w:hAnsi="仿宋" w:eastAsia="仿宋" w:cs="仿宋"/>
        </w:rPr>
        <w:t>5.3.1 运入施工场地的材料、工程设备，包括备品备件、安装专用工器具与随机资料，必须专用于合同工程，未经监理人同意，承包人不得运出施工场地或挪作他用。</w:t>
      </w:r>
    </w:p>
    <w:p>
      <w:pPr>
        <w:autoSpaceDE w:val="0"/>
        <w:autoSpaceDN w:val="0"/>
        <w:adjustRightInd w:val="0"/>
        <w:rPr>
          <w:rFonts w:ascii="仿宋" w:hAnsi="仿宋" w:eastAsia="仿宋" w:cs="仿宋"/>
        </w:rPr>
      </w:pPr>
      <w:r>
        <w:rPr>
          <w:rFonts w:hint="eastAsia" w:ascii="仿宋" w:hAnsi="仿宋" w:eastAsia="仿宋" w:cs="仿宋"/>
        </w:rPr>
        <w:t>5.3.2 随同工程设备运入施工场地的备品备件、专用工器具与随机资料，应由承包人会同监理人按供货人的装箱单清点后共同封存，未经监理人同意不得启用。承包人因合同工作需要使用上述物品时，应向监理人提出申请。</w:t>
      </w:r>
    </w:p>
    <w:p>
      <w:pPr>
        <w:keepNext/>
        <w:keepLines/>
        <w:spacing w:before="120" w:after="120"/>
        <w:outlineLvl w:val="2"/>
        <w:rPr>
          <w:rFonts w:ascii="仿宋" w:hAnsi="仿宋" w:eastAsia="仿宋" w:cs="仿宋"/>
          <w:b/>
        </w:rPr>
      </w:pPr>
      <w:bookmarkStart w:id="345" w:name="_Toc260305442"/>
      <w:r>
        <w:rPr>
          <w:rFonts w:hint="eastAsia" w:ascii="仿宋" w:hAnsi="仿宋" w:eastAsia="仿宋" w:cs="仿宋"/>
          <w:b/>
        </w:rPr>
        <w:t>5.4 禁止使用不合格的材料和工程设备</w:t>
      </w:r>
      <w:bookmarkEnd w:id="345"/>
    </w:p>
    <w:p>
      <w:pPr>
        <w:autoSpaceDE w:val="0"/>
        <w:autoSpaceDN w:val="0"/>
        <w:adjustRightInd w:val="0"/>
        <w:rPr>
          <w:rFonts w:ascii="仿宋" w:hAnsi="仿宋" w:eastAsia="仿宋" w:cs="仿宋"/>
        </w:rPr>
      </w:pPr>
      <w:r>
        <w:rPr>
          <w:rFonts w:hint="eastAsia" w:ascii="仿宋" w:hAnsi="仿宋" w:eastAsia="仿宋" w:cs="仿宋"/>
        </w:rPr>
        <w:t>5.4.1 监理人有权拒绝承包人提供的不合格材料或工程设备，并要求承包人立即进行更换。监理人应在更换后再次进行检查和检验，由此增加的费用和（或）工期延误由承包人承担。</w:t>
      </w:r>
    </w:p>
    <w:p>
      <w:pPr>
        <w:autoSpaceDE w:val="0"/>
        <w:autoSpaceDN w:val="0"/>
        <w:adjustRightInd w:val="0"/>
        <w:rPr>
          <w:rFonts w:ascii="仿宋" w:hAnsi="仿宋" w:eastAsia="仿宋" w:cs="仿宋"/>
        </w:rPr>
      </w:pPr>
      <w:r>
        <w:rPr>
          <w:rFonts w:hint="eastAsia" w:ascii="仿宋" w:hAnsi="仿宋" w:eastAsia="仿宋" w:cs="仿宋"/>
        </w:rPr>
        <w:t>5.4.2 监理人发现承包人使用了不合格的材料和工程设备，应即时发出指示要求承包人立即改正，并禁止在工程中继续使用不合格的材料和工程设备。</w:t>
      </w:r>
    </w:p>
    <w:p>
      <w:pPr>
        <w:autoSpaceDE w:val="0"/>
        <w:autoSpaceDN w:val="0"/>
        <w:adjustRightInd w:val="0"/>
        <w:rPr>
          <w:rFonts w:ascii="仿宋" w:hAnsi="仿宋" w:eastAsia="仿宋" w:cs="仿宋"/>
          <w:sz w:val="21"/>
          <w:szCs w:val="21"/>
        </w:rPr>
      </w:pPr>
      <w:r>
        <w:rPr>
          <w:rFonts w:hint="eastAsia" w:ascii="仿宋" w:hAnsi="仿宋" w:eastAsia="仿宋" w:cs="仿宋"/>
        </w:rPr>
        <w:t>5.4.3 发包人提供的材料或工程设备不符合合同要求的，承包人有权拒绝，并可要求发包人更换，由此增加的费用和（或）工期延误由发包人承担。</w:t>
      </w:r>
    </w:p>
    <w:p>
      <w:pPr>
        <w:keepNext/>
        <w:keepLines/>
        <w:spacing w:before="120" w:after="120"/>
        <w:outlineLvl w:val="1"/>
        <w:rPr>
          <w:rFonts w:ascii="仿宋" w:hAnsi="仿宋" w:eastAsia="仿宋" w:cs="仿宋"/>
          <w:b/>
          <w:szCs w:val="28"/>
        </w:rPr>
      </w:pPr>
      <w:bookmarkStart w:id="346" w:name="_Toc260305443"/>
      <w:bookmarkStart w:id="347" w:name="_Toc15343"/>
      <w:bookmarkStart w:id="348" w:name="_Toc8320"/>
      <w:r>
        <w:rPr>
          <w:rFonts w:hint="eastAsia" w:ascii="仿宋" w:hAnsi="仿宋" w:eastAsia="仿宋" w:cs="仿宋"/>
          <w:b/>
          <w:szCs w:val="28"/>
        </w:rPr>
        <w:t>6. 施工设备和临时设施</w:t>
      </w:r>
      <w:bookmarkEnd w:id="346"/>
      <w:bookmarkEnd w:id="347"/>
      <w:bookmarkEnd w:id="348"/>
    </w:p>
    <w:p>
      <w:pPr>
        <w:keepNext/>
        <w:keepLines/>
        <w:spacing w:before="120" w:after="120"/>
        <w:outlineLvl w:val="2"/>
        <w:rPr>
          <w:rFonts w:ascii="仿宋" w:hAnsi="仿宋" w:eastAsia="仿宋" w:cs="仿宋"/>
          <w:b/>
        </w:rPr>
      </w:pPr>
      <w:bookmarkStart w:id="349" w:name="_Toc260305444"/>
      <w:r>
        <w:rPr>
          <w:rFonts w:hint="eastAsia" w:ascii="仿宋" w:hAnsi="仿宋" w:eastAsia="仿宋" w:cs="仿宋"/>
          <w:b/>
        </w:rPr>
        <w:t>6.1 承包人提供的施工设备和临时设施</w:t>
      </w:r>
      <w:bookmarkEnd w:id="349"/>
    </w:p>
    <w:p>
      <w:pPr>
        <w:autoSpaceDE w:val="0"/>
        <w:autoSpaceDN w:val="0"/>
        <w:adjustRightInd w:val="0"/>
        <w:rPr>
          <w:rFonts w:ascii="仿宋" w:hAnsi="仿宋" w:eastAsia="仿宋" w:cs="仿宋"/>
        </w:rPr>
      </w:pPr>
      <w:r>
        <w:rPr>
          <w:rFonts w:hint="eastAsia" w:ascii="仿宋" w:hAnsi="仿宋" w:eastAsia="仿宋" w:cs="仿宋"/>
        </w:rPr>
        <w:t>6.1.1 承包人应按合同进度计划的要求，及时配置施工设备和修建临时设施。进入施工场地的承包人设备需经监理人核查后才能投入使用。承包人更换合同约定的承包人设备的，应报监理人批准。</w:t>
      </w:r>
    </w:p>
    <w:p>
      <w:pPr>
        <w:autoSpaceDE w:val="0"/>
        <w:autoSpaceDN w:val="0"/>
        <w:adjustRightInd w:val="0"/>
        <w:rPr>
          <w:rFonts w:ascii="仿宋" w:hAnsi="仿宋" w:eastAsia="仿宋" w:cs="仿宋"/>
        </w:rPr>
      </w:pPr>
      <w:r>
        <w:rPr>
          <w:rFonts w:hint="eastAsia" w:ascii="仿宋" w:hAnsi="仿宋" w:eastAsia="仿宋" w:cs="仿宋"/>
        </w:rPr>
        <w:t>6.1.2 除专用合同条款另有约定外，承包人应自行承担修建临时设施的费用，需要临时占地的，应由发包人办理申请手续并承担相应费用。</w:t>
      </w:r>
    </w:p>
    <w:p>
      <w:pPr>
        <w:keepNext/>
        <w:keepLines/>
        <w:spacing w:before="120" w:after="120"/>
        <w:outlineLvl w:val="2"/>
        <w:rPr>
          <w:rFonts w:ascii="仿宋" w:hAnsi="仿宋" w:eastAsia="仿宋" w:cs="仿宋"/>
          <w:b/>
        </w:rPr>
      </w:pPr>
      <w:bookmarkStart w:id="350" w:name="_Toc260305445"/>
      <w:r>
        <w:rPr>
          <w:rFonts w:hint="eastAsia" w:ascii="仿宋" w:hAnsi="仿宋" w:eastAsia="仿宋" w:cs="仿宋"/>
          <w:b/>
        </w:rPr>
        <w:t>6.2 发包人提供的施工设备和临时设施</w:t>
      </w:r>
      <w:bookmarkEnd w:id="350"/>
    </w:p>
    <w:p>
      <w:pPr>
        <w:autoSpaceDE w:val="0"/>
        <w:autoSpaceDN w:val="0"/>
        <w:adjustRightInd w:val="0"/>
        <w:rPr>
          <w:rFonts w:ascii="仿宋" w:hAnsi="仿宋" w:eastAsia="仿宋" w:cs="仿宋"/>
        </w:rPr>
      </w:pPr>
      <w:r>
        <w:rPr>
          <w:rFonts w:hint="eastAsia" w:ascii="仿宋" w:hAnsi="仿宋" w:eastAsia="仿宋" w:cs="仿宋"/>
        </w:rPr>
        <w:t>发包人提供的施工设备或临时设施在专用合同条款中约定。</w:t>
      </w:r>
    </w:p>
    <w:p>
      <w:pPr>
        <w:keepNext/>
        <w:keepLines/>
        <w:spacing w:before="120" w:after="120"/>
        <w:outlineLvl w:val="2"/>
        <w:rPr>
          <w:rFonts w:ascii="仿宋" w:hAnsi="仿宋" w:eastAsia="仿宋" w:cs="仿宋"/>
          <w:b/>
        </w:rPr>
      </w:pPr>
      <w:bookmarkStart w:id="351" w:name="_Toc260305446"/>
      <w:r>
        <w:rPr>
          <w:rFonts w:hint="eastAsia" w:ascii="仿宋" w:hAnsi="仿宋" w:eastAsia="仿宋" w:cs="仿宋"/>
          <w:b/>
        </w:rPr>
        <w:t>6.3 要求承包人增加或更换施工设备</w:t>
      </w:r>
      <w:bookmarkEnd w:id="351"/>
    </w:p>
    <w:p>
      <w:pPr>
        <w:autoSpaceDE w:val="0"/>
        <w:autoSpaceDN w:val="0"/>
        <w:adjustRightInd w:val="0"/>
        <w:rPr>
          <w:rFonts w:ascii="仿宋" w:hAnsi="仿宋" w:eastAsia="仿宋" w:cs="仿宋"/>
        </w:rPr>
      </w:pPr>
      <w:r>
        <w:rPr>
          <w:rFonts w:hint="eastAsia" w:ascii="仿宋" w:hAnsi="仿宋" w:eastAsia="仿宋" w:cs="仿宋"/>
        </w:rPr>
        <w:t>承包人使用的施工设备不能满足合同进度计划和（或）质量要求时，监理人有权要求承包人增加或更换施工设备，承包人应及时增加或更换，由此增加的费用和（或）工期延误由承包人承担。</w:t>
      </w:r>
    </w:p>
    <w:p>
      <w:pPr>
        <w:keepNext/>
        <w:keepLines/>
        <w:spacing w:before="120" w:after="120"/>
        <w:outlineLvl w:val="2"/>
        <w:rPr>
          <w:rFonts w:ascii="仿宋" w:hAnsi="仿宋" w:eastAsia="仿宋" w:cs="仿宋"/>
          <w:b/>
        </w:rPr>
      </w:pPr>
      <w:bookmarkStart w:id="352" w:name="_Toc260305447"/>
      <w:r>
        <w:rPr>
          <w:rFonts w:hint="eastAsia" w:ascii="仿宋" w:hAnsi="仿宋" w:eastAsia="仿宋" w:cs="仿宋"/>
          <w:b/>
        </w:rPr>
        <w:t>6.4 施工设备和临时设施专用于合同工程</w:t>
      </w:r>
      <w:bookmarkEnd w:id="352"/>
    </w:p>
    <w:p>
      <w:pPr>
        <w:autoSpaceDE w:val="0"/>
        <w:autoSpaceDN w:val="0"/>
        <w:adjustRightInd w:val="0"/>
        <w:rPr>
          <w:rFonts w:ascii="仿宋" w:hAnsi="仿宋" w:eastAsia="仿宋" w:cs="仿宋"/>
        </w:rPr>
      </w:pPr>
      <w:r>
        <w:rPr>
          <w:rFonts w:hint="eastAsia" w:ascii="仿宋" w:hAnsi="仿宋" w:eastAsia="仿宋" w:cs="仿宋"/>
        </w:rPr>
        <w:t>6.4.1 除合同另有约定外，运入施工场地的所有施工设备以及在施工场地建设的临时设施应专用于合同工程。未经监理人同意，不得将上述施工设备和临时设施中的任何部分运出施工场地或挪作他用。</w:t>
      </w:r>
    </w:p>
    <w:p>
      <w:pPr>
        <w:autoSpaceDE w:val="0"/>
        <w:autoSpaceDN w:val="0"/>
        <w:adjustRightInd w:val="0"/>
        <w:rPr>
          <w:rFonts w:ascii="仿宋" w:hAnsi="仿宋" w:eastAsia="仿宋" w:cs="仿宋"/>
        </w:rPr>
      </w:pPr>
      <w:r>
        <w:rPr>
          <w:rFonts w:hint="eastAsia" w:ascii="仿宋" w:hAnsi="仿宋" w:eastAsia="仿宋" w:cs="仿宋"/>
        </w:rPr>
        <w:t>6.4.2 经监理人同意，承包人可根据合同进度计划撤走闲置的施工设备。</w:t>
      </w:r>
    </w:p>
    <w:p>
      <w:pPr>
        <w:keepNext/>
        <w:keepLines/>
        <w:spacing w:before="120" w:after="120"/>
        <w:outlineLvl w:val="1"/>
        <w:rPr>
          <w:rFonts w:ascii="仿宋" w:hAnsi="仿宋" w:eastAsia="仿宋" w:cs="仿宋"/>
          <w:b/>
          <w:szCs w:val="28"/>
        </w:rPr>
      </w:pPr>
      <w:bookmarkStart w:id="353" w:name="_Toc260305448"/>
      <w:bookmarkStart w:id="354" w:name="_Toc26130"/>
      <w:bookmarkStart w:id="355" w:name="_Toc22221"/>
      <w:r>
        <w:rPr>
          <w:rFonts w:hint="eastAsia" w:ascii="仿宋" w:hAnsi="仿宋" w:eastAsia="仿宋" w:cs="仿宋"/>
          <w:b/>
          <w:szCs w:val="28"/>
        </w:rPr>
        <w:t>7. 交通运输</w:t>
      </w:r>
      <w:bookmarkEnd w:id="353"/>
      <w:bookmarkEnd w:id="354"/>
      <w:bookmarkEnd w:id="355"/>
    </w:p>
    <w:p>
      <w:pPr>
        <w:keepNext/>
        <w:keepLines/>
        <w:spacing w:before="120" w:after="120"/>
        <w:outlineLvl w:val="2"/>
        <w:rPr>
          <w:rFonts w:ascii="仿宋" w:hAnsi="仿宋" w:eastAsia="仿宋" w:cs="仿宋"/>
          <w:b/>
        </w:rPr>
      </w:pPr>
      <w:bookmarkStart w:id="356" w:name="_Toc260305449"/>
      <w:r>
        <w:rPr>
          <w:rFonts w:hint="eastAsia" w:ascii="仿宋" w:hAnsi="仿宋" w:eastAsia="仿宋" w:cs="仿宋"/>
          <w:b/>
        </w:rPr>
        <w:t>7.1 道路通行权和场外设施</w:t>
      </w:r>
      <w:bookmarkEnd w:id="356"/>
    </w:p>
    <w:p>
      <w:pPr>
        <w:autoSpaceDE w:val="0"/>
        <w:autoSpaceDN w:val="0"/>
        <w:adjustRightInd w:val="0"/>
        <w:rPr>
          <w:rFonts w:ascii="仿宋" w:hAnsi="仿宋" w:eastAsia="仿宋" w:cs="仿宋"/>
        </w:rPr>
      </w:pPr>
      <w:r>
        <w:rPr>
          <w:rFonts w:hint="eastAsia" w:ascii="仿宋" w:hAnsi="仿宋" w:eastAsia="仿宋" w:cs="仿宋"/>
        </w:rPr>
        <w:t>除专用合同条款另有约定外，发包人应根据合同工程的施工需要，负责办理取得出入施工场地的专用和临时道路的通行权，以及取得为工程建设所需修建场外设施的权利，并承担有关费用。承包人应协助发包人办理上述手续。</w:t>
      </w:r>
    </w:p>
    <w:p>
      <w:pPr>
        <w:keepNext/>
        <w:keepLines/>
        <w:spacing w:before="120" w:after="120"/>
        <w:outlineLvl w:val="2"/>
        <w:rPr>
          <w:rFonts w:ascii="仿宋" w:hAnsi="仿宋" w:eastAsia="仿宋" w:cs="仿宋"/>
          <w:b/>
        </w:rPr>
      </w:pPr>
      <w:bookmarkStart w:id="357" w:name="_Toc260305450"/>
      <w:r>
        <w:rPr>
          <w:rFonts w:hint="eastAsia" w:ascii="仿宋" w:hAnsi="仿宋" w:eastAsia="仿宋" w:cs="仿宋"/>
          <w:b/>
        </w:rPr>
        <w:t>7.2 场内施工道路</w:t>
      </w:r>
      <w:bookmarkEnd w:id="357"/>
    </w:p>
    <w:p>
      <w:pPr>
        <w:autoSpaceDE w:val="0"/>
        <w:autoSpaceDN w:val="0"/>
        <w:adjustRightInd w:val="0"/>
        <w:rPr>
          <w:rFonts w:ascii="仿宋" w:hAnsi="仿宋" w:eastAsia="仿宋" w:cs="仿宋"/>
        </w:rPr>
      </w:pPr>
      <w:r>
        <w:rPr>
          <w:rFonts w:hint="eastAsia" w:ascii="仿宋" w:hAnsi="仿宋" w:eastAsia="仿宋" w:cs="仿宋"/>
        </w:rPr>
        <w:t>7.2.1 除专用合同条款另有约定外，承包人应负责修建、维修、养护和管理施工所需的临时道路和交通设施，包括维修、养护和管理发包人提供的道路和交通设施，并承担相应费用。</w:t>
      </w:r>
    </w:p>
    <w:p>
      <w:pPr>
        <w:autoSpaceDE w:val="0"/>
        <w:autoSpaceDN w:val="0"/>
        <w:adjustRightInd w:val="0"/>
        <w:rPr>
          <w:rFonts w:ascii="仿宋" w:hAnsi="仿宋" w:eastAsia="仿宋" w:cs="仿宋"/>
        </w:rPr>
      </w:pPr>
      <w:r>
        <w:rPr>
          <w:rFonts w:hint="eastAsia" w:ascii="仿宋" w:hAnsi="仿宋" w:eastAsia="仿宋" w:cs="仿宋"/>
        </w:rPr>
        <w:t>7.2.2 除专用合同条款另有约定外，承包人修建的临时道路和交通设施应免费提供发包人和监理人使用。</w:t>
      </w:r>
    </w:p>
    <w:p>
      <w:pPr>
        <w:keepNext/>
        <w:keepLines/>
        <w:spacing w:before="120" w:after="120"/>
        <w:outlineLvl w:val="2"/>
        <w:rPr>
          <w:rFonts w:ascii="仿宋" w:hAnsi="仿宋" w:eastAsia="仿宋" w:cs="仿宋"/>
          <w:b/>
        </w:rPr>
      </w:pPr>
      <w:bookmarkStart w:id="358" w:name="_Toc260305451"/>
      <w:r>
        <w:rPr>
          <w:rFonts w:hint="eastAsia" w:ascii="仿宋" w:hAnsi="仿宋" w:eastAsia="仿宋" w:cs="仿宋"/>
          <w:b/>
        </w:rPr>
        <w:t>7.3 场外交通</w:t>
      </w:r>
      <w:bookmarkEnd w:id="358"/>
    </w:p>
    <w:p>
      <w:pPr>
        <w:autoSpaceDE w:val="0"/>
        <w:autoSpaceDN w:val="0"/>
        <w:adjustRightInd w:val="0"/>
        <w:rPr>
          <w:rFonts w:ascii="仿宋" w:hAnsi="仿宋" w:eastAsia="仿宋" w:cs="仿宋"/>
        </w:rPr>
      </w:pPr>
      <w:r>
        <w:rPr>
          <w:rFonts w:hint="eastAsia" w:ascii="仿宋" w:hAnsi="仿宋" w:eastAsia="仿宋" w:cs="仿宋"/>
        </w:rPr>
        <w:t>7.3.1 承包人车辆外出行驶所需的场外公共道路的通行费、养路费和税款等由承包人承担。</w:t>
      </w:r>
    </w:p>
    <w:p>
      <w:pPr>
        <w:autoSpaceDE w:val="0"/>
        <w:autoSpaceDN w:val="0"/>
        <w:adjustRightInd w:val="0"/>
        <w:rPr>
          <w:rFonts w:ascii="仿宋" w:hAnsi="仿宋" w:eastAsia="仿宋" w:cs="仿宋"/>
        </w:rPr>
      </w:pPr>
      <w:r>
        <w:rPr>
          <w:rFonts w:hint="eastAsia" w:ascii="仿宋" w:hAnsi="仿宋" w:eastAsia="仿宋" w:cs="仿宋"/>
        </w:rPr>
        <w:t>7.3.2 承包人应遵守有关交通法规，严格按照道路和桥梁的限制荷重安全行驶，并服从交通管理部门的检查和监督。</w:t>
      </w:r>
    </w:p>
    <w:p>
      <w:pPr>
        <w:keepNext/>
        <w:keepLines/>
        <w:spacing w:before="120" w:after="120"/>
        <w:outlineLvl w:val="2"/>
        <w:rPr>
          <w:rFonts w:ascii="仿宋" w:hAnsi="仿宋" w:eastAsia="仿宋" w:cs="仿宋"/>
          <w:b/>
        </w:rPr>
      </w:pPr>
      <w:bookmarkStart w:id="359" w:name="_Toc260305452"/>
      <w:r>
        <w:rPr>
          <w:rFonts w:hint="eastAsia" w:ascii="仿宋" w:hAnsi="仿宋" w:eastAsia="仿宋" w:cs="仿宋"/>
          <w:b/>
        </w:rPr>
        <w:t>7.4 超大件和超重件的运输</w:t>
      </w:r>
      <w:bookmarkEnd w:id="359"/>
    </w:p>
    <w:p>
      <w:pPr>
        <w:autoSpaceDE w:val="0"/>
        <w:autoSpaceDN w:val="0"/>
        <w:adjustRightInd w:val="0"/>
        <w:rPr>
          <w:rFonts w:ascii="仿宋" w:hAnsi="仿宋" w:eastAsia="仿宋" w:cs="仿宋"/>
        </w:rPr>
      </w:pPr>
      <w:r>
        <w:rPr>
          <w:rFonts w:hint="eastAsia" w:ascii="仿宋" w:hAnsi="仿宋" w:eastAsia="仿宋" w:cs="仿宋"/>
        </w:rPr>
        <w:t>由承包人负责运输的超大件或超重件，应由承包人负责向交通管理部门办理申请手续，发包人给予协助。运输超大件或超重件所需的道路和桥梁临时加固改造费用和其他有关费用，由承包人承担，但专用合同条款另有约定除外。</w:t>
      </w:r>
    </w:p>
    <w:p>
      <w:pPr>
        <w:keepNext/>
        <w:keepLines/>
        <w:spacing w:before="120" w:after="120"/>
        <w:outlineLvl w:val="2"/>
        <w:rPr>
          <w:rFonts w:ascii="仿宋" w:hAnsi="仿宋" w:eastAsia="仿宋" w:cs="仿宋"/>
          <w:b/>
        </w:rPr>
      </w:pPr>
      <w:bookmarkStart w:id="360" w:name="_Toc260305453"/>
      <w:r>
        <w:rPr>
          <w:rFonts w:hint="eastAsia" w:ascii="仿宋" w:hAnsi="仿宋" w:eastAsia="仿宋" w:cs="仿宋"/>
          <w:b/>
        </w:rPr>
        <w:t>7.5 道路和桥梁的损坏责任</w:t>
      </w:r>
      <w:bookmarkEnd w:id="360"/>
    </w:p>
    <w:p>
      <w:pPr>
        <w:autoSpaceDE w:val="0"/>
        <w:autoSpaceDN w:val="0"/>
        <w:adjustRightInd w:val="0"/>
        <w:rPr>
          <w:rFonts w:ascii="仿宋" w:hAnsi="仿宋" w:eastAsia="仿宋" w:cs="仿宋"/>
        </w:rPr>
      </w:pPr>
      <w:r>
        <w:rPr>
          <w:rFonts w:hint="eastAsia" w:ascii="仿宋" w:hAnsi="仿宋" w:eastAsia="仿宋" w:cs="仿宋"/>
        </w:rPr>
        <w:t>因承包人运输造成施工场地内外公共道路和桥梁损坏的，由承包人承担修复损坏的全部费用和可能引起的赔偿。</w:t>
      </w:r>
    </w:p>
    <w:p>
      <w:pPr>
        <w:keepNext/>
        <w:keepLines/>
        <w:spacing w:before="120" w:after="120"/>
        <w:outlineLvl w:val="2"/>
        <w:rPr>
          <w:rFonts w:ascii="仿宋" w:hAnsi="仿宋" w:eastAsia="仿宋" w:cs="仿宋"/>
          <w:b/>
        </w:rPr>
      </w:pPr>
      <w:bookmarkStart w:id="361" w:name="_Toc260305454"/>
      <w:r>
        <w:rPr>
          <w:rFonts w:hint="eastAsia" w:ascii="仿宋" w:hAnsi="仿宋" w:eastAsia="仿宋" w:cs="仿宋"/>
          <w:b/>
        </w:rPr>
        <w:t>7.6 水路和航空运输</w:t>
      </w:r>
      <w:bookmarkEnd w:id="361"/>
    </w:p>
    <w:p>
      <w:pPr>
        <w:autoSpaceDE w:val="0"/>
        <w:autoSpaceDN w:val="0"/>
        <w:adjustRightInd w:val="0"/>
        <w:rPr>
          <w:rFonts w:ascii="仿宋" w:hAnsi="仿宋" w:eastAsia="仿宋" w:cs="仿宋"/>
        </w:rPr>
      </w:pPr>
      <w:r>
        <w:rPr>
          <w:rFonts w:hint="eastAsia" w:ascii="仿宋" w:hAnsi="仿宋" w:eastAsia="仿宋" w:cs="仿宋"/>
        </w:rPr>
        <w:t>本条上述各款的内容适用于水路运输和航空运输，其中“道路”一词的涵义包括河道、航线、船闸、机场、码头、堤防以及水路或航空运输中其他相似结构物；“车辆”一词的涵义包括船舶和飞机等。</w:t>
      </w:r>
    </w:p>
    <w:p>
      <w:pPr>
        <w:keepNext/>
        <w:keepLines/>
        <w:spacing w:before="120" w:after="120"/>
        <w:outlineLvl w:val="1"/>
        <w:rPr>
          <w:rFonts w:ascii="仿宋" w:hAnsi="仿宋" w:eastAsia="仿宋" w:cs="仿宋"/>
          <w:b/>
          <w:szCs w:val="28"/>
        </w:rPr>
      </w:pPr>
      <w:bookmarkStart w:id="362" w:name="_Toc260305455"/>
      <w:bookmarkStart w:id="363" w:name="_Toc29913"/>
      <w:bookmarkStart w:id="364" w:name="_Toc14556"/>
      <w:r>
        <w:rPr>
          <w:rFonts w:hint="eastAsia" w:ascii="仿宋" w:hAnsi="仿宋" w:eastAsia="仿宋" w:cs="仿宋"/>
          <w:b/>
          <w:szCs w:val="28"/>
        </w:rPr>
        <w:t>8. 测量放线</w:t>
      </w:r>
      <w:bookmarkEnd w:id="362"/>
      <w:bookmarkEnd w:id="363"/>
      <w:bookmarkEnd w:id="364"/>
    </w:p>
    <w:p>
      <w:pPr>
        <w:keepNext/>
        <w:keepLines/>
        <w:spacing w:before="120" w:after="120"/>
        <w:outlineLvl w:val="2"/>
        <w:rPr>
          <w:rFonts w:ascii="仿宋" w:hAnsi="仿宋" w:eastAsia="仿宋" w:cs="仿宋"/>
          <w:b/>
        </w:rPr>
      </w:pPr>
      <w:bookmarkStart w:id="365" w:name="_Toc260305456"/>
      <w:r>
        <w:rPr>
          <w:rFonts w:hint="eastAsia" w:ascii="仿宋" w:hAnsi="仿宋" w:eastAsia="仿宋" w:cs="仿宋"/>
          <w:b/>
        </w:rPr>
        <w:t>8.1 施工控制网</w:t>
      </w:r>
      <w:bookmarkEnd w:id="365"/>
    </w:p>
    <w:p>
      <w:pPr>
        <w:autoSpaceDE w:val="0"/>
        <w:autoSpaceDN w:val="0"/>
        <w:adjustRightInd w:val="0"/>
        <w:rPr>
          <w:rFonts w:ascii="仿宋" w:hAnsi="仿宋" w:eastAsia="仿宋" w:cs="仿宋"/>
        </w:rPr>
      </w:pPr>
      <w:r>
        <w:rPr>
          <w:rFonts w:hint="eastAsia" w:ascii="仿宋" w:hAnsi="仿宋" w:eastAsia="仿宋" w:cs="仿宋"/>
        </w:rPr>
        <w:t>8.1.1 发包人应在专用合同条款约定的期限内，通过监理人向承包人提供测量基准点、基准线和水准点及其书面资料。除专用合同条款另有约定外，承包人应根据国家测绘基准、测绘系统和工程测量技术规范，按上述基准点（线）以及合同工程精度要求，测设施工控制网，并在专用合同条款约定的期限内，将施工控制网资料报送监理人审批。</w:t>
      </w:r>
    </w:p>
    <w:p>
      <w:pPr>
        <w:autoSpaceDE w:val="0"/>
        <w:autoSpaceDN w:val="0"/>
        <w:adjustRightInd w:val="0"/>
        <w:rPr>
          <w:rFonts w:ascii="仿宋" w:hAnsi="仿宋" w:eastAsia="仿宋" w:cs="仿宋"/>
        </w:rPr>
      </w:pPr>
      <w:r>
        <w:rPr>
          <w:rFonts w:hint="eastAsia" w:ascii="仿宋" w:hAnsi="仿宋" w:eastAsia="仿宋" w:cs="仿宋"/>
        </w:rPr>
        <w:t>8.1.2 承包人应负责管理施工控制网点。施工控制网点丢失或损坏的，承包人应及时修复。承包人应承担施工控制网点的管理与修复费用，并在工程竣工后将施工控制网点移交发包人。</w:t>
      </w:r>
    </w:p>
    <w:p>
      <w:pPr>
        <w:keepNext/>
        <w:keepLines/>
        <w:spacing w:before="120" w:after="120"/>
        <w:outlineLvl w:val="2"/>
        <w:rPr>
          <w:rFonts w:ascii="仿宋" w:hAnsi="仿宋" w:eastAsia="仿宋" w:cs="仿宋"/>
          <w:b/>
        </w:rPr>
      </w:pPr>
      <w:bookmarkStart w:id="366" w:name="_Toc260305457"/>
      <w:r>
        <w:rPr>
          <w:rFonts w:hint="eastAsia" w:ascii="仿宋" w:hAnsi="仿宋" w:eastAsia="仿宋" w:cs="仿宋"/>
          <w:b/>
        </w:rPr>
        <w:t>8.2 施工测量</w:t>
      </w:r>
      <w:bookmarkEnd w:id="366"/>
    </w:p>
    <w:p>
      <w:pPr>
        <w:autoSpaceDE w:val="0"/>
        <w:autoSpaceDN w:val="0"/>
        <w:adjustRightInd w:val="0"/>
        <w:rPr>
          <w:rFonts w:ascii="仿宋" w:hAnsi="仿宋" w:eastAsia="仿宋" w:cs="仿宋"/>
        </w:rPr>
      </w:pPr>
      <w:r>
        <w:rPr>
          <w:rFonts w:hint="eastAsia" w:ascii="仿宋" w:hAnsi="仿宋" w:eastAsia="仿宋" w:cs="仿宋"/>
        </w:rPr>
        <w:t>8.2.1 承包人应负责施工过程中的全部施工测量放线工作，并配置合格的人员、仪器、设备和其他物品。</w:t>
      </w:r>
    </w:p>
    <w:p>
      <w:pPr>
        <w:autoSpaceDE w:val="0"/>
        <w:autoSpaceDN w:val="0"/>
        <w:adjustRightInd w:val="0"/>
        <w:rPr>
          <w:rFonts w:ascii="仿宋" w:hAnsi="仿宋" w:eastAsia="仿宋" w:cs="仿宋"/>
        </w:rPr>
      </w:pPr>
      <w:r>
        <w:rPr>
          <w:rFonts w:hint="eastAsia" w:ascii="仿宋" w:hAnsi="仿宋" w:eastAsia="仿宋" w:cs="仿宋"/>
        </w:rPr>
        <w:t>8.2.2 监理人可以指示承包人进行抽样复测，当复测中发现错误或出现超过合同约定的误差时，承包人应按监理人指示进行修正或补测，并承担相应的复测费用。</w:t>
      </w:r>
    </w:p>
    <w:p>
      <w:pPr>
        <w:keepNext/>
        <w:keepLines/>
        <w:spacing w:before="120" w:after="120"/>
        <w:outlineLvl w:val="2"/>
        <w:rPr>
          <w:rFonts w:ascii="仿宋" w:hAnsi="仿宋" w:eastAsia="仿宋" w:cs="仿宋"/>
          <w:b/>
        </w:rPr>
      </w:pPr>
      <w:bookmarkStart w:id="367" w:name="_Toc260305458"/>
      <w:r>
        <w:rPr>
          <w:rFonts w:hint="eastAsia" w:ascii="仿宋" w:hAnsi="仿宋" w:eastAsia="仿宋" w:cs="仿宋"/>
          <w:b/>
        </w:rPr>
        <w:t>8.3 基准资料错误的责任</w:t>
      </w:r>
      <w:bookmarkEnd w:id="367"/>
    </w:p>
    <w:p>
      <w:pPr>
        <w:autoSpaceDE w:val="0"/>
        <w:autoSpaceDN w:val="0"/>
        <w:adjustRightInd w:val="0"/>
        <w:rPr>
          <w:rFonts w:ascii="仿宋" w:hAnsi="仿宋" w:eastAsia="仿宋" w:cs="仿宋"/>
        </w:rPr>
      </w:pPr>
      <w:r>
        <w:rPr>
          <w:rFonts w:hint="eastAsia" w:ascii="仿宋" w:hAnsi="仿宋" w:eastAsia="仿宋" w:cs="仿宋"/>
        </w:rPr>
        <w:t>发包人应对其提供的测量基准点、基准线和水准点及其书面资料的真实性、准确性和完整性负责。发包人提供上述基准资料错误导致承包人测量放线工作的返工或造成工程损失的，发包人应当承担由此增加的费用和（或）工期延误，并向承包人支付合理利润。承包人发现发包人提供的上述基准资料存在明显错误或疏忽的，应及时通知监理人。</w:t>
      </w:r>
    </w:p>
    <w:p>
      <w:pPr>
        <w:keepNext/>
        <w:keepLines/>
        <w:spacing w:before="120" w:after="120"/>
        <w:outlineLvl w:val="2"/>
        <w:rPr>
          <w:rFonts w:ascii="仿宋" w:hAnsi="仿宋" w:eastAsia="仿宋" w:cs="仿宋"/>
          <w:b/>
        </w:rPr>
      </w:pPr>
      <w:bookmarkStart w:id="368" w:name="_Toc260305459"/>
      <w:r>
        <w:rPr>
          <w:rFonts w:hint="eastAsia" w:ascii="仿宋" w:hAnsi="仿宋" w:eastAsia="仿宋" w:cs="仿宋"/>
          <w:b/>
        </w:rPr>
        <w:t>8.4 监理人使用施工控制网</w:t>
      </w:r>
      <w:bookmarkEnd w:id="368"/>
    </w:p>
    <w:p>
      <w:pPr>
        <w:autoSpaceDE w:val="0"/>
        <w:autoSpaceDN w:val="0"/>
        <w:adjustRightInd w:val="0"/>
        <w:rPr>
          <w:rFonts w:ascii="仿宋" w:hAnsi="仿宋" w:eastAsia="仿宋" w:cs="仿宋"/>
        </w:rPr>
      </w:pPr>
      <w:r>
        <w:rPr>
          <w:rFonts w:hint="eastAsia" w:ascii="仿宋" w:hAnsi="仿宋" w:eastAsia="仿宋" w:cs="仿宋"/>
        </w:rPr>
        <w:t>监理人需要使用施工控制网的，承包人应提供必要的协助，发包人不再为此支付费用。</w:t>
      </w:r>
    </w:p>
    <w:p>
      <w:pPr>
        <w:keepNext/>
        <w:keepLines/>
        <w:spacing w:before="120" w:after="120"/>
        <w:outlineLvl w:val="1"/>
        <w:rPr>
          <w:rFonts w:ascii="仿宋" w:hAnsi="仿宋" w:eastAsia="仿宋" w:cs="仿宋"/>
          <w:b/>
          <w:szCs w:val="28"/>
        </w:rPr>
      </w:pPr>
      <w:bookmarkStart w:id="369" w:name="_Toc13472"/>
      <w:bookmarkStart w:id="370" w:name="_Toc260305460"/>
      <w:bookmarkStart w:id="371" w:name="_Toc20857"/>
      <w:r>
        <w:rPr>
          <w:rFonts w:hint="eastAsia" w:ascii="仿宋" w:hAnsi="仿宋" w:eastAsia="仿宋" w:cs="仿宋"/>
          <w:b/>
          <w:szCs w:val="28"/>
        </w:rPr>
        <w:t>9. 施工安全、治安保卫和环境保护</w:t>
      </w:r>
      <w:bookmarkEnd w:id="369"/>
      <w:bookmarkEnd w:id="370"/>
      <w:bookmarkEnd w:id="371"/>
    </w:p>
    <w:p>
      <w:pPr>
        <w:keepNext/>
        <w:keepLines/>
        <w:spacing w:before="120" w:after="120"/>
        <w:outlineLvl w:val="2"/>
        <w:rPr>
          <w:rFonts w:ascii="仿宋" w:hAnsi="仿宋" w:eastAsia="仿宋" w:cs="仿宋"/>
          <w:b/>
        </w:rPr>
      </w:pPr>
      <w:bookmarkStart w:id="372" w:name="_Toc260305461"/>
      <w:r>
        <w:rPr>
          <w:rFonts w:hint="eastAsia" w:ascii="仿宋" w:hAnsi="仿宋" w:eastAsia="仿宋" w:cs="仿宋"/>
          <w:b/>
        </w:rPr>
        <w:t>9.1 发包人的施工安全责任</w:t>
      </w:r>
      <w:bookmarkEnd w:id="372"/>
    </w:p>
    <w:p>
      <w:pPr>
        <w:autoSpaceDE w:val="0"/>
        <w:autoSpaceDN w:val="0"/>
        <w:adjustRightInd w:val="0"/>
        <w:rPr>
          <w:rFonts w:ascii="仿宋" w:hAnsi="仿宋" w:eastAsia="仿宋" w:cs="仿宋"/>
        </w:rPr>
      </w:pPr>
      <w:r>
        <w:rPr>
          <w:rFonts w:hint="eastAsia" w:ascii="仿宋" w:hAnsi="仿宋" w:eastAsia="仿宋" w:cs="仿宋"/>
        </w:rPr>
        <w:t>9.1.1 发包人应按合同约定履行安全职责，授权监理人按合同约定的安全工作内容监督、检查承包人安全工作的实施，组织承包人和有关单位进行安全检查。</w:t>
      </w:r>
    </w:p>
    <w:p>
      <w:pPr>
        <w:autoSpaceDE w:val="0"/>
        <w:autoSpaceDN w:val="0"/>
        <w:adjustRightInd w:val="0"/>
        <w:rPr>
          <w:rFonts w:ascii="仿宋" w:hAnsi="仿宋" w:eastAsia="仿宋" w:cs="仿宋"/>
        </w:rPr>
      </w:pPr>
      <w:r>
        <w:rPr>
          <w:rFonts w:hint="eastAsia" w:ascii="仿宋" w:hAnsi="仿宋" w:eastAsia="仿宋" w:cs="仿宋"/>
        </w:rPr>
        <w:t>9.1.2 发包人应对其现场机构雇佣的全部人员的工伤事故承担责任，但由于承包人原因造成发包人人员工伤的，应由承包人承担责任。</w:t>
      </w:r>
    </w:p>
    <w:p>
      <w:pPr>
        <w:autoSpaceDE w:val="0"/>
        <w:autoSpaceDN w:val="0"/>
        <w:adjustRightInd w:val="0"/>
        <w:rPr>
          <w:rFonts w:ascii="仿宋" w:hAnsi="仿宋" w:eastAsia="仿宋" w:cs="仿宋"/>
        </w:rPr>
      </w:pPr>
      <w:r>
        <w:rPr>
          <w:rFonts w:hint="eastAsia" w:ascii="仿宋" w:hAnsi="仿宋" w:eastAsia="仿宋" w:cs="仿宋"/>
        </w:rPr>
        <w:t>9.1.3 发包人应负责赔偿以下各种情况造成的第三者人身伤亡和财产损失：</w:t>
      </w:r>
    </w:p>
    <w:p>
      <w:pPr>
        <w:autoSpaceDE w:val="0"/>
        <w:autoSpaceDN w:val="0"/>
        <w:adjustRightInd w:val="0"/>
        <w:rPr>
          <w:rFonts w:ascii="仿宋" w:hAnsi="仿宋" w:eastAsia="仿宋" w:cs="仿宋"/>
        </w:rPr>
      </w:pPr>
      <w:r>
        <w:rPr>
          <w:rFonts w:hint="eastAsia" w:ascii="仿宋" w:hAnsi="仿宋" w:eastAsia="仿宋" w:cs="仿宋"/>
        </w:rPr>
        <w:t>（1）工程或工程的任何部分对土地的占用所造成的第三者财产损失；</w:t>
      </w:r>
    </w:p>
    <w:p>
      <w:pPr>
        <w:autoSpaceDE w:val="0"/>
        <w:autoSpaceDN w:val="0"/>
        <w:adjustRightInd w:val="0"/>
        <w:rPr>
          <w:rFonts w:ascii="仿宋" w:hAnsi="仿宋" w:eastAsia="仿宋" w:cs="仿宋"/>
        </w:rPr>
      </w:pPr>
      <w:r>
        <w:rPr>
          <w:rFonts w:hint="eastAsia" w:ascii="仿宋" w:hAnsi="仿宋" w:eastAsia="仿宋" w:cs="仿宋"/>
        </w:rPr>
        <w:t>（2）由于发包人原因在施工场地及其毗邻地带造成的第三者人身伤亡和财产损失。</w:t>
      </w:r>
    </w:p>
    <w:p>
      <w:pPr>
        <w:keepNext/>
        <w:keepLines/>
        <w:spacing w:before="120" w:after="120"/>
        <w:outlineLvl w:val="2"/>
        <w:rPr>
          <w:rFonts w:ascii="仿宋" w:hAnsi="仿宋" w:eastAsia="仿宋" w:cs="仿宋"/>
          <w:b/>
        </w:rPr>
      </w:pPr>
      <w:bookmarkStart w:id="373" w:name="_Toc260305462"/>
      <w:r>
        <w:rPr>
          <w:rFonts w:hint="eastAsia" w:ascii="仿宋" w:hAnsi="仿宋" w:eastAsia="仿宋" w:cs="仿宋"/>
          <w:b/>
        </w:rPr>
        <w:t>9.2 承包人的施工安全责任</w:t>
      </w:r>
      <w:bookmarkEnd w:id="373"/>
    </w:p>
    <w:p>
      <w:pPr>
        <w:autoSpaceDE w:val="0"/>
        <w:autoSpaceDN w:val="0"/>
        <w:adjustRightInd w:val="0"/>
        <w:rPr>
          <w:rFonts w:ascii="仿宋" w:hAnsi="仿宋" w:eastAsia="仿宋" w:cs="仿宋"/>
        </w:rPr>
      </w:pPr>
      <w:r>
        <w:rPr>
          <w:rFonts w:hint="eastAsia" w:ascii="仿宋" w:hAnsi="仿宋" w:eastAsia="仿宋" w:cs="仿宋"/>
        </w:rPr>
        <w:t>9.2.1 承包人应按合同约定履行安全职责,执行监理人有关安全工作的指示,并在专用合同条款约定的期限内，按合同约定的安全工作内容，编制施工安全措施计划报送监理人审批。</w:t>
      </w:r>
    </w:p>
    <w:p>
      <w:pPr>
        <w:autoSpaceDE w:val="0"/>
        <w:autoSpaceDN w:val="0"/>
        <w:adjustRightInd w:val="0"/>
        <w:rPr>
          <w:rFonts w:ascii="仿宋" w:hAnsi="仿宋" w:eastAsia="仿宋" w:cs="仿宋"/>
        </w:rPr>
      </w:pPr>
      <w:r>
        <w:rPr>
          <w:rFonts w:hint="eastAsia" w:ascii="仿宋" w:hAnsi="仿宋" w:eastAsia="仿宋" w:cs="仿宋"/>
        </w:rPr>
        <w:t>9.2.2 承包人应加强施工作业安全管理，特别应加强易燃、易爆材料、火工器材、有毒与腐蚀性材料和其他危险品的管理，以及对爆破作业和地下工程施工等危险作业的管理。</w:t>
      </w:r>
    </w:p>
    <w:p>
      <w:pPr>
        <w:autoSpaceDE w:val="0"/>
        <w:autoSpaceDN w:val="0"/>
        <w:adjustRightInd w:val="0"/>
        <w:rPr>
          <w:rFonts w:ascii="仿宋" w:hAnsi="仿宋" w:eastAsia="仿宋" w:cs="仿宋"/>
        </w:rPr>
      </w:pPr>
      <w:r>
        <w:rPr>
          <w:rFonts w:hint="eastAsia" w:ascii="仿宋" w:hAnsi="仿宋" w:eastAsia="仿宋" w:cs="仿宋"/>
        </w:rPr>
        <w:t>9.2.3 承包人应严格按照国家安全标准制定施工安全操作规程，配备必要的安全生产和劳动保护设施，加强对承包人人员的安全教育，并发放安全工作手册和劳动保护用具。</w:t>
      </w:r>
    </w:p>
    <w:p>
      <w:pPr>
        <w:autoSpaceDE w:val="0"/>
        <w:autoSpaceDN w:val="0"/>
        <w:adjustRightInd w:val="0"/>
        <w:rPr>
          <w:rFonts w:ascii="仿宋" w:hAnsi="仿宋" w:eastAsia="仿宋" w:cs="仿宋"/>
        </w:rPr>
      </w:pPr>
      <w:r>
        <w:rPr>
          <w:rFonts w:hint="eastAsia" w:ascii="仿宋" w:hAnsi="仿宋" w:eastAsia="仿宋" w:cs="仿宋"/>
        </w:rPr>
        <w:t>9.2.4 承包人应按监理人的指示制定应对灾害的紧急预案，报送监理人审批。承包人还应按预案做好安全检查，配置必要的救助物资和器材，切实保护好有关人员的人身和财产安全。</w:t>
      </w:r>
    </w:p>
    <w:p>
      <w:pPr>
        <w:autoSpaceDE w:val="0"/>
        <w:autoSpaceDN w:val="0"/>
        <w:adjustRightInd w:val="0"/>
        <w:rPr>
          <w:rFonts w:ascii="仿宋" w:hAnsi="仿宋" w:eastAsia="仿宋" w:cs="仿宋"/>
        </w:rPr>
      </w:pPr>
      <w:r>
        <w:rPr>
          <w:rFonts w:hint="eastAsia" w:ascii="仿宋" w:hAnsi="仿宋" w:eastAsia="仿宋" w:cs="仿宋"/>
        </w:rPr>
        <w:t>9.2.5 合同约定的安全作业环境及安全施工措施所需费用应遵守有关规定，并包括在相关工作的合同价格中。因采取合同未约定的安全作业环境及安全施工措施增加的费用，由监理人按第3.5 款商定或确定。</w:t>
      </w:r>
    </w:p>
    <w:p>
      <w:pPr>
        <w:autoSpaceDE w:val="0"/>
        <w:autoSpaceDN w:val="0"/>
        <w:adjustRightInd w:val="0"/>
        <w:rPr>
          <w:rFonts w:ascii="仿宋" w:hAnsi="仿宋" w:eastAsia="仿宋" w:cs="仿宋"/>
        </w:rPr>
      </w:pPr>
      <w:r>
        <w:rPr>
          <w:rFonts w:hint="eastAsia" w:ascii="仿宋" w:hAnsi="仿宋" w:eastAsia="仿宋" w:cs="仿宋"/>
        </w:rPr>
        <w:t>9.2.6 承包人应对其履行合同所雇佣的全部人员，包括分包人人员的工伤事故承担责任，但由于发包人原因造成承包人人员工伤事故的，应由发包人承担责任。</w:t>
      </w:r>
    </w:p>
    <w:p>
      <w:pPr>
        <w:autoSpaceDE w:val="0"/>
        <w:autoSpaceDN w:val="0"/>
        <w:adjustRightInd w:val="0"/>
        <w:rPr>
          <w:rFonts w:ascii="仿宋" w:hAnsi="仿宋" w:eastAsia="仿宋" w:cs="仿宋"/>
        </w:rPr>
      </w:pPr>
      <w:r>
        <w:rPr>
          <w:rFonts w:hint="eastAsia" w:ascii="仿宋" w:hAnsi="仿宋" w:eastAsia="仿宋" w:cs="仿宋"/>
        </w:rPr>
        <w:t>9.2.7 由于承包人原因在施工场地内及其毗邻地带造成的第三者人员伤亡和财产损失，由承包人负责赔偿。</w:t>
      </w:r>
    </w:p>
    <w:p>
      <w:pPr>
        <w:keepNext/>
        <w:keepLines/>
        <w:spacing w:before="120" w:after="120"/>
        <w:outlineLvl w:val="2"/>
        <w:rPr>
          <w:rFonts w:ascii="仿宋" w:hAnsi="仿宋" w:eastAsia="仿宋" w:cs="仿宋"/>
          <w:b/>
        </w:rPr>
      </w:pPr>
      <w:bookmarkStart w:id="374" w:name="_Toc260305463"/>
      <w:r>
        <w:rPr>
          <w:rFonts w:hint="eastAsia" w:ascii="仿宋" w:hAnsi="仿宋" w:eastAsia="仿宋" w:cs="仿宋"/>
          <w:b/>
        </w:rPr>
        <w:t>9.3 治安保卫</w:t>
      </w:r>
      <w:bookmarkEnd w:id="374"/>
    </w:p>
    <w:p>
      <w:pPr>
        <w:autoSpaceDE w:val="0"/>
        <w:autoSpaceDN w:val="0"/>
        <w:adjustRightInd w:val="0"/>
        <w:rPr>
          <w:rFonts w:ascii="仿宋" w:hAnsi="仿宋" w:eastAsia="仿宋" w:cs="仿宋"/>
        </w:rPr>
      </w:pPr>
      <w:r>
        <w:rPr>
          <w:rFonts w:hint="eastAsia" w:ascii="仿宋" w:hAnsi="仿宋" w:eastAsia="仿宋" w:cs="仿宋"/>
        </w:rPr>
        <w:t>9.3.1 除合同另有约定外，发包人应与当地公安部门协商，在现场建立治安管理机构或联防组织，统一管理施工场地的治安保卫事项，履行合同工程的治安保卫职责。</w:t>
      </w:r>
    </w:p>
    <w:p>
      <w:pPr>
        <w:autoSpaceDE w:val="0"/>
        <w:autoSpaceDN w:val="0"/>
        <w:adjustRightInd w:val="0"/>
        <w:rPr>
          <w:rFonts w:ascii="仿宋" w:hAnsi="仿宋" w:eastAsia="仿宋" w:cs="仿宋"/>
        </w:rPr>
      </w:pPr>
      <w:r>
        <w:rPr>
          <w:rFonts w:hint="eastAsia" w:ascii="仿宋" w:hAnsi="仿宋" w:eastAsia="仿宋" w:cs="仿宋"/>
        </w:rPr>
        <w:t>9.3.2 发包人和承包人除应协助现场治安管理机构或联防组织维护施工场地的社会治安外，还应做好包括生活区在内的各自管辖区的治安保卫工作。</w:t>
      </w:r>
    </w:p>
    <w:p>
      <w:pPr>
        <w:autoSpaceDE w:val="0"/>
        <w:autoSpaceDN w:val="0"/>
        <w:adjustRightInd w:val="0"/>
        <w:rPr>
          <w:rFonts w:ascii="仿宋" w:hAnsi="仿宋" w:eastAsia="仿宋" w:cs="仿宋"/>
        </w:rPr>
      </w:pPr>
      <w:r>
        <w:rPr>
          <w:rFonts w:hint="eastAsia" w:ascii="仿宋" w:hAnsi="仿宋" w:eastAsia="仿宋" w:cs="仿宋"/>
        </w:rPr>
        <w:t>9.3.3 除合同另有约定外，发包人和承包人应在工程开工后，共同编制施工场地治安管理计划，并制定应对突发治安事件的紧急预案。在工程施工过程中，发生暴乱、爆炸等恐怖事件，以及群殴、械斗等群体性突发治安事件的，发包人和承包人应立即向当地政府报告。</w:t>
      </w:r>
    </w:p>
    <w:p>
      <w:pPr>
        <w:autoSpaceDE w:val="0"/>
        <w:autoSpaceDN w:val="0"/>
        <w:adjustRightInd w:val="0"/>
        <w:rPr>
          <w:rFonts w:ascii="仿宋" w:hAnsi="仿宋" w:eastAsia="仿宋" w:cs="仿宋"/>
        </w:rPr>
      </w:pPr>
      <w:r>
        <w:rPr>
          <w:rFonts w:hint="eastAsia" w:ascii="仿宋" w:hAnsi="仿宋" w:eastAsia="仿宋" w:cs="仿宋"/>
        </w:rPr>
        <w:t>发包人和承包人应积极协助当地有关部门采取措施平息事态，防止事态扩大，尽量减少财产损失和避免人员伤亡。</w:t>
      </w:r>
    </w:p>
    <w:p>
      <w:pPr>
        <w:keepNext/>
        <w:keepLines/>
        <w:spacing w:before="120" w:after="120"/>
        <w:outlineLvl w:val="2"/>
        <w:rPr>
          <w:rFonts w:ascii="仿宋" w:hAnsi="仿宋" w:eastAsia="仿宋" w:cs="仿宋"/>
          <w:b/>
        </w:rPr>
      </w:pPr>
      <w:bookmarkStart w:id="375" w:name="_Toc260305464"/>
      <w:r>
        <w:rPr>
          <w:rFonts w:hint="eastAsia" w:ascii="仿宋" w:hAnsi="仿宋" w:eastAsia="仿宋" w:cs="仿宋"/>
          <w:b/>
        </w:rPr>
        <w:t>9.4 环境保护</w:t>
      </w:r>
      <w:bookmarkEnd w:id="375"/>
    </w:p>
    <w:p>
      <w:pPr>
        <w:autoSpaceDE w:val="0"/>
        <w:autoSpaceDN w:val="0"/>
        <w:adjustRightInd w:val="0"/>
        <w:rPr>
          <w:rFonts w:ascii="仿宋" w:hAnsi="仿宋" w:eastAsia="仿宋" w:cs="仿宋"/>
        </w:rPr>
      </w:pPr>
      <w:r>
        <w:rPr>
          <w:rFonts w:hint="eastAsia" w:ascii="仿宋" w:hAnsi="仿宋" w:eastAsia="仿宋" w:cs="仿宋"/>
        </w:rPr>
        <w:t>9.4.1 承包人在施工过程中，应遵守有关环境保护的法律，履行合同约定的环境保护义务，并对违反法律和合同约定义务所造成的环境破坏、人身伤害和财产损失负责。</w:t>
      </w:r>
    </w:p>
    <w:p>
      <w:pPr>
        <w:autoSpaceDE w:val="0"/>
        <w:autoSpaceDN w:val="0"/>
        <w:adjustRightInd w:val="0"/>
        <w:rPr>
          <w:rFonts w:ascii="仿宋" w:hAnsi="仿宋" w:eastAsia="仿宋" w:cs="仿宋"/>
        </w:rPr>
      </w:pPr>
      <w:r>
        <w:rPr>
          <w:rFonts w:hint="eastAsia" w:ascii="仿宋" w:hAnsi="仿宋" w:eastAsia="仿宋" w:cs="仿宋"/>
        </w:rPr>
        <w:t>9.4.2 承包人应按合同约定的环保工作内容，编制施工环保措施计划，报送监理人审批。</w:t>
      </w:r>
    </w:p>
    <w:p>
      <w:pPr>
        <w:autoSpaceDE w:val="0"/>
        <w:autoSpaceDN w:val="0"/>
        <w:adjustRightInd w:val="0"/>
        <w:rPr>
          <w:rFonts w:ascii="仿宋" w:hAnsi="仿宋" w:eastAsia="仿宋" w:cs="仿宋"/>
        </w:rPr>
      </w:pPr>
      <w:r>
        <w:rPr>
          <w:rFonts w:hint="eastAsia" w:ascii="仿宋" w:hAnsi="仿宋" w:eastAsia="仿宋" w:cs="仿宋"/>
        </w:rPr>
        <w:t>9.4.3 承包人应按照批准的施工环保措施计划有序地堆放和处理施工废弃物，避免对环境造成破坏。因承包人任意堆放或弃置施工废弃物造成妨碍公共交通、影响城镇居民生活、降低河流行洪能力、危及居民安全、破坏周边环境，或者影响其他承包人施工等后果的，承包人应承担责任。</w:t>
      </w:r>
    </w:p>
    <w:p>
      <w:pPr>
        <w:autoSpaceDE w:val="0"/>
        <w:autoSpaceDN w:val="0"/>
        <w:adjustRightInd w:val="0"/>
        <w:rPr>
          <w:rFonts w:ascii="仿宋" w:hAnsi="仿宋" w:eastAsia="仿宋" w:cs="仿宋"/>
        </w:rPr>
      </w:pPr>
      <w:r>
        <w:rPr>
          <w:rFonts w:hint="eastAsia" w:ascii="仿宋" w:hAnsi="仿宋" w:eastAsia="仿宋" w:cs="仿宋"/>
        </w:rPr>
        <w:t>9.4.4 承包人应按合同约定采取有效措施，对施工开挖的边坡及时进行支护,维护排水设施，并进行水土保护，避免因施工造成的地质灾害。</w:t>
      </w:r>
    </w:p>
    <w:p>
      <w:pPr>
        <w:autoSpaceDE w:val="0"/>
        <w:autoSpaceDN w:val="0"/>
        <w:adjustRightInd w:val="0"/>
        <w:rPr>
          <w:rFonts w:ascii="仿宋" w:hAnsi="仿宋" w:eastAsia="仿宋" w:cs="仿宋"/>
        </w:rPr>
      </w:pPr>
      <w:r>
        <w:rPr>
          <w:rFonts w:hint="eastAsia" w:ascii="仿宋" w:hAnsi="仿宋" w:eastAsia="仿宋" w:cs="仿宋"/>
        </w:rPr>
        <w:t>9.4.5 承包人应按国家饮用水管理标准定期对饮用水源进行监测，防止施工活动污染饮用水源。</w:t>
      </w:r>
    </w:p>
    <w:p>
      <w:pPr>
        <w:autoSpaceDE w:val="0"/>
        <w:autoSpaceDN w:val="0"/>
        <w:adjustRightInd w:val="0"/>
        <w:rPr>
          <w:rFonts w:ascii="仿宋" w:hAnsi="仿宋" w:eastAsia="仿宋" w:cs="仿宋"/>
        </w:rPr>
      </w:pPr>
      <w:r>
        <w:rPr>
          <w:rFonts w:hint="eastAsia" w:ascii="仿宋" w:hAnsi="仿宋" w:eastAsia="仿宋" w:cs="仿宋"/>
        </w:rPr>
        <w:t>9.4.6 承包人应按合同约定，加强对噪声、粉尘、废气、废水和废油的控制，努力降低噪声，控制粉尘和废气浓度，做好废水和废油的治理和排放。</w:t>
      </w:r>
    </w:p>
    <w:p>
      <w:pPr>
        <w:keepNext/>
        <w:keepLines/>
        <w:spacing w:before="120" w:after="120"/>
        <w:outlineLvl w:val="2"/>
        <w:rPr>
          <w:rFonts w:ascii="仿宋" w:hAnsi="仿宋" w:eastAsia="仿宋" w:cs="仿宋"/>
          <w:b/>
        </w:rPr>
      </w:pPr>
      <w:bookmarkStart w:id="376" w:name="_Toc260305465"/>
      <w:r>
        <w:rPr>
          <w:rFonts w:hint="eastAsia" w:ascii="仿宋" w:hAnsi="仿宋" w:eastAsia="仿宋" w:cs="仿宋"/>
          <w:b/>
        </w:rPr>
        <w:t>9.5 事故处理</w:t>
      </w:r>
      <w:bookmarkEnd w:id="376"/>
    </w:p>
    <w:p>
      <w:pPr>
        <w:autoSpaceDE w:val="0"/>
        <w:autoSpaceDN w:val="0"/>
        <w:adjustRightInd w:val="0"/>
        <w:rPr>
          <w:rFonts w:ascii="仿宋" w:hAnsi="仿宋" w:eastAsia="仿宋" w:cs="仿宋"/>
        </w:rPr>
      </w:pPr>
      <w:r>
        <w:rPr>
          <w:rFonts w:hint="eastAsia" w:ascii="仿宋" w:hAnsi="仿宋" w:eastAsia="仿宋" w:cs="仿宋"/>
        </w:rPr>
        <w:t>工程施工过程中发生事故的，承包人应立即通知监理人，监理人应立即通知发包人。发包人和承包人应立即组织人员和设备进行紧急抢救和抢修，减少人员伤亡和财产损失，防止事故扩大，并保护事故现场。需要移动现场物品时，应作出标记和书面记录，妥善保管有关证据。发包人和承包人应按国家有关规定，及时如实地向有关部门报告事故发生的情况，以及正在采取的紧急措施等。</w:t>
      </w:r>
    </w:p>
    <w:p>
      <w:pPr>
        <w:keepNext/>
        <w:keepLines/>
        <w:spacing w:before="120" w:after="120"/>
        <w:outlineLvl w:val="1"/>
        <w:rPr>
          <w:rFonts w:ascii="仿宋" w:hAnsi="仿宋" w:eastAsia="仿宋" w:cs="仿宋"/>
          <w:b/>
          <w:szCs w:val="28"/>
        </w:rPr>
      </w:pPr>
      <w:bookmarkStart w:id="377" w:name="_Toc260305466"/>
      <w:bookmarkStart w:id="378" w:name="_Toc13797"/>
      <w:bookmarkStart w:id="379" w:name="_Toc8760"/>
      <w:r>
        <w:rPr>
          <w:rFonts w:hint="eastAsia" w:ascii="仿宋" w:hAnsi="仿宋" w:eastAsia="仿宋" w:cs="仿宋"/>
          <w:b/>
          <w:szCs w:val="28"/>
        </w:rPr>
        <w:t>10. 进度计划</w:t>
      </w:r>
      <w:bookmarkEnd w:id="377"/>
      <w:bookmarkEnd w:id="378"/>
      <w:bookmarkEnd w:id="379"/>
    </w:p>
    <w:p>
      <w:pPr>
        <w:keepNext/>
        <w:keepLines/>
        <w:spacing w:before="120" w:after="120"/>
        <w:outlineLvl w:val="2"/>
        <w:rPr>
          <w:rFonts w:ascii="仿宋" w:hAnsi="仿宋" w:eastAsia="仿宋" w:cs="仿宋"/>
          <w:b/>
        </w:rPr>
      </w:pPr>
      <w:bookmarkStart w:id="380" w:name="_Toc260305467"/>
      <w:r>
        <w:rPr>
          <w:rFonts w:hint="eastAsia" w:ascii="仿宋" w:hAnsi="仿宋" w:eastAsia="仿宋" w:cs="仿宋"/>
          <w:b/>
        </w:rPr>
        <w:t>10.1 合同进度计划</w:t>
      </w:r>
      <w:bookmarkEnd w:id="380"/>
    </w:p>
    <w:p>
      <w:pPr>
        <w:autoSpaceDE w:val="0"/>
        <w:autoSpaceDN w:val="0"/>
        <w:adjustRightInd w:val="0"/>
        <w:rPr>
          <w:rFonts w:ascii="仿宋" w:hAnsi="仿宋" w:eastAsia="仿宋" w:cs="仿宋"/>
        </w:rPr>
      </w:pPr>
      <w:r>
        <w:rPr>
          <w:rFonts w:hint="eastAsia" w:ascii="仿宋" w:hAnsi="仿宋" w:eastAsia="仿宋" w:cs="仿宋"/>
        </w:rPr>
        <w:t>承包人应按专用合同条款约定的内容和期限，编制详细的施工进度计划和施工方案说明报送监理人。监理人应在专用合同条款约定的期限内批复或提出修改意见，否则该进度计划视为已得到批准。经监理人批准的施工进度计划称合同进度计划，是控制合同工程进度的依据。承包人还应根据合同进度计划，编制更为详细的分阶段或分项进度计划，报监理人审批。</w:t>
      </w:r>
    </w:p>
    <w:p>
      <w:pPr>
        <w:keepNext/>
        <w:keepLines/>
        <w:spacing w:before="120" w:after="120"/>
        <w:outlineLvl w:val="2"/>
        <w:rPr>
          <w:rFonts w:ascii="仿宋" w:hAnsi="仿宋" w:eastAsia="仿宋" w:cs="仿宋"/>
          <w:b/>
        </w:rPr>
      </w:pPr>
      <w:bookmarkStart w:id="381" w:name="_Toc260305468"/>
      <w:r>
        <w:rPr>
          <w:rFonts w:hint="eastAsia" w:ascii="仿宋" w:hAnsi="仿宋" w:eastAsia="仿宋" w:cs="仿宋"/>
          <w:b/>
        </w:rPr>
        <w:t>10.2 合同进度计划的修订</w:t>
      </w:r>
      <w:bookmarkEnd w:id="381"/>
    </w:p>
    <w:p>
      <w:pPr>
        <w:autoSpaceDE w:val="0"/>
        <w:autoSpaceDN w:val="0"/>
        <w:adjustRightInd w:val="0"/>
        <w:rPr>
          <w:rFonts w:ascii="仿宋" w:hAnsi="仿宋" w:eastAsia="仿宋" w:cs="仿宋"/>
        </w:rPr>
      </w:pPr>
      <w:r>
        <w:rPr>
          <w:rFonts w:hint="eastAsia" w:ascii="仿宋" w:hAnsi="仿宋" w:eastAsia="仿宋" w:cs="仿宋"/>
        </w:rPr>
        <w:t>不论何种原因造成工程的实际进度与第10.1 款的合同进度计划不符时，承包人可以在专用合同条款约定的期限内向监理人提交修订合同进度计划的申请报告，并附有关措施和相关资料，报监理人审批；监理人也可以直接向承包人作出修订合同进度计划的指示，承包人应按该指示修订合同进度计划，报监理人审批。监理人应在专用合同条款约定的期限内批复。监理人在批复前应获得发包人同意。</w:t>
      </w:r>
    </w:p>
    <w:p>
      <w:pPr>
        <w:keepNext/>
        <w:keepLines/>
        <w:spacing w:before="120" w:after="120"/>
        <w:outlineLvl w:val="1"/>
        <w:rPr>
          <w:rFonts w:ascii="仿宋" w:hAnsi="仿宋" w:eastAsia="仿宋" w:cs="仿宋"/>
          <w:b/>
          <w:szCs w:val="28"/>
        </w:rPr>
      </w:pPr>
      <w:bookmarkStart w:id="382" w:name="_Toc260305469"/>
      <w:bookmarkStart w:id="383" w:name="_Toc7019"/>
      <w:bookmarkStart w:id="384" w:name="_Toc8568"/>
      <w:r>
        <w:rPr>
          <w:rFonts w:hint="eastAsia" w:ascii="仿宋" w:hAnsi="仿宋" w:eastAsia="仿宋" w:cs="仿宋"/>
          <w:b/>
          <w:szCs w:val="28"/>
        </w:rPr>
        <w:t>11. 开工和竣工</w:t>
      </w:r>
      <w:bookmarkEnd w:id="382"/>
      <w:bookmarkEnd w:id="383"/>
      <w:bookmarkEnd w:id="384"/>
    </w:p>
    <w:p>
      <w:pPr>
        <w:keepNext/>
        <w:keepLines/>
        <w:spacing w:before="120" w:after="120"/>
        <w:outlineLvl w:val="2"/>
        <w:rPr>
          <w:rFonts w:ascii="仿宋" w:hAnsi="仿宋" w:eastAsia="仿宋" w:cs="仿宋"/>
          <w:b/>
        </w:rPr>
      </w:pPr>
      <w:bookmarkStart w:id="385" w:name="_Toc260305470"/>
      <w:r>
        <w:rPr>
          <w:rFonts w:hint="eastAsia" w:ascii="仿宋" w:hAnsi="仿宋" w:eastAsia="仿宋" w:cs="仿宋"/>
          <w:b/>
        </w:rPr>
        <w:t>11.1 开工</w:t>
      </w:r>
      <w:bookmarkEnd w:id="385"/>
    </w:p>
    <w:p>
      <w:pPr>
        <w:autoSpaceDE w:val="0"/>
        <w:autoSpaceDN w:val="0"/>
        <w:adjustRightInd w:val="0"/>
        <w:rPr>
          <w:rFonts w:ascii="仿宋" w:hAnsi="仿宋" w:eastAsia="仿宋" w:cs="仿宋"/>
        </w:rPr>
      </w:pPr>
      <w:r>
        <w:rPr>
          <w:rFonts w:hint="eastAsia" w:ascii="仿宋" w:hAnsi="仿宋" w:eastAsia="仿宋" w:cs="仿宋"/>
        </w:rPr>
        <w:t>11.1.1 监理人应在开工日期7 天前向承包人发出开工通知。监理人在发出开工通知前应获得发包人同意。工期自监理人发出的开工通知中载明的开工日期起计算。承包人应在开工日期后尽快施工。</w:t>
      </w:r>
    </w:p>
    <w:p>
      <w:pPr>
        <w:autoSpaceDE w:val="0"/>
        <w:autoSpaceDN w:val="0"/>
        <w:adjustRightInd w:val="0"/>
        <w:rPr>
          <w:rFonts w:ascii="仿宋" w:hAnsi="仿宋" w:eastAsia="仿宋" w:cs="仿宋"/>
        </w:rPr>
      </w:pPr>
      <w:r>
        <w:rPr>
          <w:rFonts w:hint="eastAsia" w:ascii="仿宋" w:hAnsi="仿宋" w:eastAsia="仿宋" w:cs="仿宋"/>
        </w:rPr>
        <w:t>11.1.2 承包人应按第10.1 款约定的合同进度计划，向监理人提交工程开工报审表，经监理人审批后执行。开工报审表应详细说明按合同进度计划正常施工所需的施工道路、临时设施、材料设备、施工人员等施工组织措施的落实情况以及工程的进度安排。</w:t>
      </w:r>
    </w:p>
    <w:p>
      <w:pPr>
        <w:keepNext/>
        <w:keepLines/>
        <w:spacing w:before="120" w:after="120"/>
        <w:outlineLvl w:val="2"/>
        <w:rPr>
          <w:rFonts w:ascii="仿宋" w:hAnsi="仿宋" w:eastAsia="仿宋" w:cs="仿宋"/>
          <w:b/>
        </w:rPr>
      </w:pPr>
      <w:bookmarkStart w:id="386" w:name="_Toc260305471"/>
      <w:r>
        <w:rPr>
          <w:rFonts w:hint="eastAsia" w:ascii="仿宋" w:hAnsi="仿宋" w:eastAsia="仿宋" w:cs="仿宋"/>
          <w:b/>
        </w:rPr>
        <w:t>11.2 竣工</w:t>
      </w:r>
      <w:bookmarkEnd w:id="386"/>
    </w:p>
    <w:p>
      <w:pPr>
        <w:autoSpaceDE w:val="0"/>
        <w:autoSpaceDN w:val="0"/>
        <w:adjustRightInd w:val="0"/>
        <w:rPr>
          <w:rFonts w:ascii="仿宋" w:hAnsi="仿宋" w:eastAsia="仿宋" w:cs="仿宋"/>
        </w:rPr>
      </w:pPr>
      <w:r>
        <w:rPr>
          <w:rFonts w:hint="eastAsia" w:ascii="仿宋" w:hAnsi="仿宋" w:eastAsia="仿宋" w:cs="仿宋"/>
        </w:rPr>
        <w:t>承包人应在第1.1.4.3 目约定的期限内完成合同工程。实际竣工日期在接收证书中写明。</w:t>
      </w:r>
    </w:p>
    <w:p>
      <w:pPr>
        <w:keepNext/>
        <w:keepLines/>
        <w:spacing w:before="120" w:after="120"/>
        <w:outlineLvl w:val="2"/>
        <w:rPr>
          <w:rFonts w:ascii="仿宋" w:hAnsi="仿宋" w:eastAsia="仿宋" w:cs="仿宋"/>
          <w:b/>
        </w:rPr>
      </w:pPr>
      <w:bookmarkStart w:id="387" w:name="_Toc260305472"/>
      <w:r>
        <w:rPr>
          <w:rFonts w:hint="eastAsia" w:ascii="仿宋" w:hAnsi="仿宋" w:eastAsia="仿宋" w:cs="仿宋"/>
          <w:b/>
        </w:rPr>
        <w:t>11.3 发包人的工期延误</w:t>
      </w:r>
      <w:bookmarkEnd w:id="387"/>
    </w:p>
    <w:p>
      <w:pPr>
        <w:autoSpaceDE w:val="0"/>
        <w:autoSpaceDN w:val="0"/>
        <w:adjustRightInd w:val="0"/>
        <w:rPr>
          <w:rFonts w:ascii="仿宋" w:hAnsi="仿宋" w:eastAsia="仿宋" w:cs="仿宋"/>
        </w:rPr>
      </w:pPr>
      <w:r>
        <w:rPr>
          <w:rFonts w:hint="eastAsia" w:ascii="仿宋" w:hAnsi="仿宋" w:eastAsia="仿宋" w:cs="仿宋"/>
        </w:rPr>
        <w:t>在履行合同过程中，由于发包人的下列原因造成工期延误的，承包人有权要求发包人延长工期和（或）增加费用，并支付合理利润。需要修订合同进度计划的，按照第10.2 款的约定办理。</w:t>
      </w:r>
    </w:p>
    <w:p>
      <w:pPr>
        <w:autoSpaceDE w:val="0"/>
        <w:autoSpaceDN w:val="0"/>
        <w:adjustRightInd w:val="0"/>
        <w:rPr>
          <w:rFonts w:ascii="仿宋" w:hAnsi="仿宋" w:eastAsia="仿宋" w:cs="仿宋"/>
        </w:rPr>
      </w:pPr>
      <w:r>
        <w:rPr>
          <w:rFonts w:hint="eastAsia" w:ascii="仿宋" w:hAnsi="仿宋" w:eastAsia="仿宋" w:cs="仿宋"/>
        </w:rPr>
        <w:t>（1）增加合同工作内容；</w:t>
      </w:r>
    </w:p>
    <w:p>
      <w:pPr>
        <w:autoSpaceDE w:val="0"/>
        <w:autoSpaceDN w:val="0"/>
        <w:adjustRightInd w:val="0"/>
        <w:rPr>
          <w:rFonts w:ascii="仿宋" w:hAnsi="仿宋" w:eastAsia="仿宋" w:cs="仿宋"/>
        </w:rPr>
      </w:pPr>
      <w:r>
        <w:rPr>
          <w:rFonts w:hint="eastAsia" w:ascii="仿宋" w:hAnsi="仿宋" w:eastAsia="仿宋" w:cs="仿宋"/>
        </w:rPr>
        <w:t>（2）改变合同中任何一项工作的质量要求或其他特性；</w:t>
      </w:r>
    </w:p>
    <w:p>
      <w:pPr>
        <w:autoSpaceDE w:val="0"/>
        <w:autoSpaceDN w:val="0"/>
        <w:adjustRightInd w:val="0"/>
        <w:rPr>
          <w:rFonts w:ascii="仿宋" w:hAnsi="仿宋" w:eastAsia="仿宋" w:cs="仿宋"/>
        </w:rPr>
      </w:pPr>
      <w:r>
        <w:rPr>
          <w:rFonts w:hint="eastAsia" w:ascii="仿宋" w:hAnsi="仿宋" w:eastAsia="仿宋" w:cs="仿宋"/>
        </w:rPr>
        <w:t>（3）发包人迟延提供材料、工程设备或变更交货地点的；</w:t>
      </w:r>
    </w:p>
    <w:p>
      <w:pPr>
        <w:autoSpaceDE w:val="0"/>
        <w:autoSpaceDN w:val="0"/>
        <w:adjustRightInd w:val="0"/>
        <w:rPr>
          <w:rFonts w:ascii="仿宋" w:hAnsi="仿宋" w:eastAsia="仿宋" w:cs="仿宋"/>
        </w:rPr>
      </w:pPr>
      <w:r>
        <w:rPr>
          <w:rFonts w:hint="eastAsia" w:ascii="仿宋" w:hAnsi="仿宋" w:eastAsia="仿宋" w:cs="仿宋"/>
        </w:rPr>
        <w:t>（4）因发包人原因导致的暂停施工；</w:t>
      </w:r>
    </w:p>
    <w:p>
      <w:pPr>
        <w:autoSpaceDE w:val="0"/>
        <w:autoSpaceDN w:val="0"/>
        <w:adjustRightInd w:val="0"/>
        <w:rPr>
          <w:rFonts w:ascii="仿宋" w:hAnsi="仿宋" w:eastAsia="仿宋" w:cs="仿宋"/>
        </w:rPr>
      </w:pPr>
      <w:r>
        <w:rPr>
          <w:rFonts w:hint="eastAsia" w:ascii="仿宋" w:hAnsi="仿宋" w:eastAsia="仿宋" w:cs="仿宋"/>
        </w:rPr>
        <w:t>（5）提供图纸延误；</w:t>
      </w:r>
    </w:p>
    <w:p>
      <w:pPr>
        <w:autoSpaceDE w:val="0"/>
        <w:autoSpaceDN w:val="0"/>
        <w:adjustRightInd w:val="0"/>
        <w:rPr>
          <w:rFonts w:ascii="仿宋" w:hAnsi="仿宋" w:eastAsia="仿宋" w:cs="仿宋"/>
        </w:rPr>
      </w:pPr>
      <w:r>
        <w:rPr>
          <w:rFonts w:hint="eastAsia" w:ascii="仿宋" w:hAnsi="仿宋" w:eastAsia="仿宋" w:cs="仿宋"/>
        </w:rPr>
        <w:t>（6）未按合同约定及时支付预付款、进度款；</w:t>
      </w:r>
    </w:p>
    <w:p>
      <w:pPr>
        <w:autoSpaceDE w:val="0"/>
        <w:autoSpaceDN w:val="0"/>
        <w:adjustRightInd w:val="0"/>
        <w:rPr>
          <w:rFonts w:ascii="仿宋" w:hAnsi="仿宋" w:eastAsia="仿宋" w:cs="仿宋"/>
        </w:rPr>
      </w:pPr>
      <w:r>
        <w:rPr>
          <w:rFonts w:hint="eastAsia" w:ascii="仿宋" w:hAnsi="仿宋" w:eastAsia="仿宋" w:cs="仿宋"/>
        </w:rPr>
        <w:t>（7）发包人造成工期延误的其他原因。</w:t>
      </w:r>
    </w:p>
    <w:p>
      <w:pPr>
        <w:keepNext/>
        <w:keepLines/>
        <w:spacing w:before="120" w:after="120"/>
        <w:outlineLvl w:val="2"/>
        <w:rPr>
          <w:rFonts w:ascii="仿宋" w:hAnsi="仿宋" w:eastAsia="仿宋" w:cs="仿宋"/>
          <w:b/>
        </w:rPr>
      </w:pPr>
      <w:bookmarkStart w:id="388" w:name="_Toc260305473"/>
      <w:r>
        <w:rPr>
          <w:rFonts w:hint="eastAsia" w:ascii="仿宋" w:hAnsi="仿宋" w:eastAsia="仿宋" w:cs="仿宋"/>
          <w:b/>
        </w:rPr>
        <w:t>11.4 异常恶劣的气候条件</w:t>
      </w:r>
      <w:bookmarkEnd w:id="388"/>
    </w:p>
    <w:p>
      <w:pPr>
        <w:autoSpaceDE w:val="0"/>
        <w:autoSpaceDN w:val="0"/>
        <w:adjustRightInd w:val="0"/>
        <w:rPr>
          <w:rFonts w:ascii="仿宋" w:hAnsi="仿宋" w:eastAsia="仿宋" w:cs="仿宋"/>
        </w:rPr>
      </w:pPr>
      <w:r>
        <w:rPr>
          <w:rFonts w:hint="eastAsia" w:ascii="仿宋" w:hAnsi="仿宋" w:eastAsia="仿宋" w:cs="仿宋"/>
        </w:rPr>
        <w:t>由于出现专用合同条款规定的异常恶劣气候的条件导致工期延误的，承包人有权要求发包人延长工期。</w:t>
      </w:r>
    </w:p>
    <w:p>
      <w:pPr>
        <w:keepNext/>
        <w:keepLines/>
        <w:spacing w:before="120" w:after="120"/>
        <w:outlineLvl w:val="2"/>
        <w:rPr>
          <w:rFonts w:ascii="仿宋" w:hAnsi="仿宋" w:eastAsia="仿宋" w:cs="仿宋"/>
          <w:b/>
        </w:rPr>
      </w:pPr>
      <w:bookmarkStart w:id="389" w:name="_Toc260305474"/>
      <w:r>
        <w:rPr>
          <w:rFonts w:hint="eastAsia" w:ascii="仿宋" w:hAnsi="仿宋" w:eastAsia="仿宋" w:cs="仿宋"/>
          <w:b/>
        </w:rPr>
        <w:t>11.5 承包人的工期延误</w:t>
      </w:r>
      <w:bookmarkEnd w:id="389"/>
    </w:p>
    <w:p>
      <w:pPr>
        <w:autoSpaceDE w:val="0"/>
        <w:autoSpaceDN w:val="0"/>
        <w:adjustRightInd w:val="0"/>
        <w:rPr>
          <w:rFonts w:ascii="仿宋" w:hAnsi="仿宋" w:eastAsia="仿宋" w:cs="仿宋"/>
        </w:rPr>
      </w:pPr>
      <w:r>
        <w:rPr>
          <w:rFonts w:hint="eastAsia" w:ascii="仿宋" w:hAnsi="仿宋" w:eastAsia="仿宋" w:cs="仿宋"/>
        </w:rPr>
        <w:t>由于承包人原因，未能按合同进度计划完成工作，或监理人认为承包人施工进度不能满足合同工期要求的，承包人应采取措施加快进度，并承担加快进度所增加的费用。由于承包人原因造成工期延误，承包人应支付逾期竣工违约金。逾期竣工违约金的计算方法在专用合同条款中约定。承包人支付逾期竣工违约金，不免除承包人完成工程及修补缺陷的义务。</w:t>
      </w:r>
    </w:p>
    <w:p>
      <w:pPr>
        <w:keepNext/>
        <w:keepLines/>
        <w:spacing w:before="120" w:after="120"/>
        <w:outlineLvl w:val="2"/>
        <w:rPr>
          <w:rFonts w:ascii="仿宋" w:hAnsi="仿宋" w:eastAsia="仿宋" w:cs="仿宋"/>
          <w:b/>
        </w:rPr>
      </w:pPr>
      <w:bookmarkStart w:id="390" w:name="_Toc260305475"/>
      <w:r>
        <w:rPr>
          <w:rFonts w:hint="eastAsia" w:ascii="仿宋" w:hAnsi="仿宋" w:eastAsia="仿宋" w:cs="仿宋"/>
          <w:b/>
        </w:rPr>
        <w:t>11.6 工期提前</w:t>
      </w:r>
      <w:bookmarkEnd w:id="390"/>
    </w:p>
    <w:p>
      <w:pPr>
        <w:autoSpaceDE w:val="0"/>
        <w:autoSpaceDN w:val="0"/>
        <w:adjustRightInd w:val="0"/>
        <w:rPr>
          <w:rFonts w:ascii="仿宋" w:hAnsi="仿宋" w:eastAsia="仿宋" w:cs="仿宋"/>
        </w:rPr>
      </w:pPr>
      <w:r>
        <w:rPr>
          <w:rFonts w:hint="eastAsia" w:ascii="仿宋" w:hAnsi="仿宋" w:eastAsia="仿宋" w:cs="仿宋"/>
        </w:rPr>
        <w:t>发包人要求承包人提前竣工，或承包人提出提前竣工的建议能够给发包人带来效益的，应由监理人与承包人共同协商采取加快工程进度的措施和修订合同进度计划。发包人应承担承包人由此增加的费用，并向承包人支付专用合同条款约定的相应奖金。</w:t>
      </w:r>
    </w:p>
    <w:p>
      <w:pPr>
        <w:keepNext/>
        <w:keepLines/>
        <w:spacing w:before="120" w:after="120"/>
        <w:outlineLvl w:val="1"/>
        <w:rPr>
          <w:rFonts w:ascii="仿宋" w:hAnsi="仿宋" w:eastAsia="仿宋" w:cs="仿宋"/>
          <w:b/>
          <w:szCs w:val="28"/>
        </w:rPr>
      </w:pPr>
      <w:bookmarkStart w:id="391" w:name="_Toc31726"/>
      <w:bookmarkStart w:id="392" w:name="_Toc15628"/>
      <w:bookmarkStart w:id="393" w:name="_Toc260305476"/>
      <w:r>
        <w:rPr>
          <w:rFonts w:hint="eastAsia" w:ascii="仿宋" w:hAnsi="仿宋" w:eastAsia="仿宋" w:cs="仿宋"/>
          <w:b/>
          <w:szCs w:val="28"/>
        </w:rPr>
        <w:t>12. 暂停施工</w:t>
      </w:r>
      <w:bookmarkEnd w:id="391"/>
      <w:bookmarkEnd w:id="392"/>
      <w:bookmarkEnd w:id="393"/>
    </w:p>
    <w:p>
      <w:pPr>
        <w:keepNext/>
        <w:keepLines/>
        <w:spacing w:before="120" w:after="120"/>
        <w:outlineLvl w:val="2"/>
        <w:rPr>
          <w:rFonts w:ascii="仿宋" w:hAnsi="仿宋" w:eastAsia="仿宋" w:cs="仿宋"/>
          <w:b/>
        </w:rPr>
      </w:pPr>
      <w:bookmarkStart w:id="394" w:name="_Toc260305477"/>
      <w:r>
        <w:rPr>
          <w:rFonts w:hint="eastAsia" w:ascii="仿宋" w:hAnsi="仿宋" w:eastAsia="仿宋" w:cs="仿宋"/>
          <w:b/>
        </w:rPr>
        <w:t>12.1 承包人暂停施工的责任</w:t>
      </w:r>
      <w:bookmarkEnd w:id="394"/>
    </w:p>
    <w:p>
      <w:pPr>
        <w:autoSpaceDE w:val="0"/>
        <w:autoSpaceDN w:val="0"/>
        <w:adjustRightInd w:val="0"/>
        <w:rPr>
          <w:rFonts w:ascii="仿宋" w:hAnsi="仿宋" w:eastAsia="仿宋" w:cs="仿宋"/>
        </w:rPr>
      </w:pPr>
      <w:r>
        <w:rPr>
          <w:rFonts w:hint="eastAsia" w:ascii="仿宋" w:hAnsi="仿宋" w:eastAsia="仿宋" w:cs="仿宋"/>
        </w:rPr>
        <w:t>因下列暂停施工增加的费用和（或）工期延误由承包人承担：</w:t>
      </w:r>
    </w:p>
    <w:p>
      <w:pPr>
        <w:autoSpaceDE w:val="0"/>
        <w:autoSpaceDN w:val="0"/>
        <w:adjustRightInd w:val="0"/>
        <w:rPr>
          <w:rFonts w:ascii="仿宋" w:hAnsi="仿宋" w:eastAsia="仿宋" w:cs="仿宋"/>
        </w:rPr>
      </w:pPr>
      <w:r>
        <w:rPr>
          <w:rFonts w:hint="eastAsia" w:ascii="仿宋" w:hAnsi="仿宋" w:eastAsia="仿宋" w:cs="仿宋"/>
        </w:rPr>
        <w:t>（1）承包人违约引起的暂停施工；</w:t>
      </w:r>
    </w:p>
    <w:p>
      <w:pPr>
        <w:autoSpaceDE w:val="0"/>
        <w:autoSpaceDN w:val="0"/>
        <w:adjustRightInd w:val="0"/>
        <w:rPr>
          <w:rFonts w:ascii="仿宋" w:hAnsi="仿宋" w:eastAsia="仿宋" w:cs="仿宋"/>
        </w:rPr>
      </w:pPr>
      <w:r>
        <w:rPr>
          <w:rFonts w:hint="eastAsia" w:ascii="仿宋" w:hAnsi="仿宋" w:eastAsia="仿宋" w:cs="仿宋"/>
        </w:rPr>
        <w:t>（2）由于承包人原因为工程合理施工和安全保障所必需的暂停施工；</w:t>
      </w:r>
    </w:p>
    <w:p>
      <w:pPr>
        <w:autoSpaceDE w:val="0"/>
        <w:autoSpaceDN w:val="0"/>
        <w:adjustRightInd w:val="0"/>
        <w:rPr>
          <w:rFonts w:ascii="仿宋" w:hAnsi="仿宋" w:eastAsia="仿宋" w:cs="仿宋"/>
        </w:rPr>
      </w:pPr>
      <w:r>
        <w:rPr>
          <w:rFonts w:hint="eastAsia" w:ascii="仿宋" w:hAnsi="仿宋" w:eastAsia="仿宋" w:cs="仿宋"/>
        </w:rPr>
        <w:t>（3）承包人擅自暂停施工；</w:t>
      </w:r>
    </w:p>
    <w:p>
      <w:pPr>
        <w:autoSpaceDE w:val="0"/>
        <w:autoSpaceDN w:val="0"/>
        <w:adjustRightInd w:val="0"/>
        <w:rPr>
          <w:rFonts w:ascii="仿宋" w:hAnsi="仿宋" w:eastAsia="仿宋" w:cs="仿宋"/>
        </w:rPr>
      </w:pPr>
      <w:r>
        <w:rPr>
          <w:rFonts w:hint="eastAsia" w:ascii="仿宋" w:hAnsi="仿宋" w:eastAsia="仿宋" w:cs="仿宋"/>
        </w:rPr>
        <w:t>（4）承包人其他原因引起的暂停施工；</w:t>
      </w:r>
    </w:p>
    <w:p>
      <w:pPr>
        <w:autoSpaceDE w:val="0"/>
        <w:autoSpaceDN w:val="0"/>
        <w:adjustRightInd w:val="0"/>
        <w:rPr>
          <w:rFonts w:ascii="仿宋" w:hAnsi="仿宋" w:eastAsia="仿宋" w:cs="仿宋"/>
        </w:rPr>
      </w:pPr>
      <w:r>
        <w:rPr>
          <w:rFonts w:hint="eastAsia" w:ascii="仿宋" w:hAnsi="仿宋" w:eastAsia="仿宋" w:cs="仿宋"/>
        </w:rPr>
        <w:t>（5）专用合同条款约定由承包人承担的其他暂停施工。</w:t>
      </w:r>
    </w:p>
    <w:p>
      <w:pPr>
        <w:keepNext/>
        <w:keepLines/>
        <w:spacing w:before="120" w:after="120"/>
        <w:outlineLvl w:val="2"/>
        <w:rPr>
          <w:rFonts w:ascii="仿宋" w:hAnsi="仿宋" w:eastAsia="仿宋" w:cs="仿宋"/>
          <w:b/>
        </w:rPr>
      </w:pPr>
      <w:bookmarkStart w:id="395" w:name="_Toc260305478"/>
      <w:r>
        <w:rPr>
          <w:rFonts w:hint="eastAsia" w:ascii="仿宋" w:hAnsi="仿宋" w:eastAsia="仿宋" w:cs="仿宋"/>
          <w:b/>
        </w:rPr>
        <w:t>12.2 发包人暂停施工的责任</w:t>
      </w:r>
      <w:bookmarkEnd w:id="395"/>
    </w:p>
    <w:p>
      <w:pPr>
        <w:autoSpaceDE w:val="0"/>
        <w:autoSpaceDN w:val="0"/>
        <w:adjustRightInd w:val="0"/>
        <w:rPr>
          <w:rFonts w:ascii="仿宋" w:hAnsi="仿宋" w:eastAsia="仿宋" w:cs="仿宋"/>
        </w:rPr>
      </w:pPr>
      <w:r>
        <w:rPr>
          <w:rFonts w:hint="eastAsia" w:ascii="仿宋" w:hAnsi="仿宋" w:eastAsia="仿宋" w:cs="仿宋"/>
        </w:rPr>
        <w:t>由于发包人原因引起的暂停施工造成工期延误的，承包人有权要求发包人延长工期和（或）增加费用，并支付合理利润。</w:t>
      </w:r>
    </w:p>
    <w:p>
      <w:pPr>
        <w:keepNext/>
        <w:keepLines/>
        <w:spacing w:before="120" w:after="120"/>
        <w:outlineLvl w:val="2"/>
        <w:rPr>
          <w:rFonts w:ascii="仿宋" w:hAnsi="仿宋" w:eastAsia="仿宋" w:cs="仿宋"/>
          <w:b/>
        </w:rPr>
      </w:pPr>
      <w:bookmarkStart w:id="396" w:name="_Toc260305479"/>
      <w:r>
        <w:rPr>
          <w:rFonts w:hint="eastAsia" w:ascii="仿宋" w:hAnsi="仿宋" w:eastAsia="仿宋" w:cs="仿宋"/>
          <w:b/>
        </w:rPr>
        <w:t>12.3 监理人暂停施工指示</w:t>
      </w:r>
      <w:bookmarkEnd w:id="396"/>
    </w:p>
    <w:p>
      <w:pPr>
        <w:autoSpaceDE w:val="0"/>
        <w:autoSpaceDN w:val="0"/>
        <w:adjustRightInd w:val="0"/>
        <w:rPr>
          <w:rFonts w:ascii="仿宋" w:hAnsi="仿宋" w:eastAsia="仿宋" w:cs="仿宋"/>
        </w:rPr>
      </w:pPr>
      <w:r>
        <w:rPr>
          <w:rFonts w:hint="eastAsia" w:ascii="仿宋" w:hAnsi="仿宋" w:eastAsia="仿宋" w:cs="仿宋"/>
        </w:rPr>
        <w:t>12.3.1 监理人认为有必要时，可向承包人作出暂停施工的指示，承包人应按监理人指示暂停施工。不论由于何种原因引起的暂停施工，暂停施工期间承包人应负责妥善保护工程并提供安全保障。</w:t>
      </w:r>
    </w:p>
    <w:p>
      <w:pPr>
        <w:autoSpaceDE w:val="0"/>
        <w:autoSpaceDN w:val="0"/>
        <w:adjustRightInd w:val="0"/>
        <w:rPr>
          <w:rFonts w:ascii="仿宋" w:hAnsi="仿宋" w:eastAsia="仿宋" w:cs="仿宋"/>
        </w:rPr>
      </w:pPr>
      <w:r>
        <w:rPr>
          <w:rFonts w:hint="eastAsia" w:ascii="仿宋" w:hAnsi="仿宋" w:eastAsia="仿宋" w:cs="仿宋"/>
        </w:rPr>
        <w:t>12.3.2 由于发包人的原因发生暂停施工的紧急情况，且监理人未及时下达暂停施工指示的，承包人可先暂停施工，并及时向监理人提出暂停施工的书面请求。监理人应在接到书面请求后的24 小时内予以答复，逾期未答复的，视为同意承包人的暂停施工请求。</w:t>
      </w:r>
    </w:p>
    <w:p>
      <w:pPr>
        <w:keepNext/>
        <w:keepLines/>
        <w:spacing w:before="120" w:after="120"/>
        <w:outlineLvl w:val="2"/>
        <w:rPr>
          <w:rFonts w:ascii="仿宋" w:hAnsi="仿宋" w:eastAsia="仿宋" w:cs="仿宋"/>
          <w:b/>
        </w:rPr>
      </w:pPr>
      <w:bookmarkStart w:id="397" w:name="_Toc260305480"/>
      <w:r>
        <w:rPr>
          <w:rFonts w:hint="eastAsia" w:ascii="仿宋" w:hAnsi="仿宋" w:eastAsia="仿宋" w:cs="仿宋"/>
          <w:b/>
        </w:rPr>
        <w:t>12.4 暂停施工后的复工</w:t>
      </w:r>
      <w:bookmarkEnd w:id="397"/>
    </w:p>
    <w:p>
      <w:pPr>
        <w:autoSpaceDE w:val="0"/>
        <w:autoSpaceDN w:val="0"/>
        <w:adjustRightInd w:val="0"/>
        <w:rPr>
          <w:rFonts w:ascii="仿宋" w:hAnsi="仿宋" w:eastAsia="仿宋" w:cs="仿宋"/>
        </w:rPr>
      </w:pPr>
      <w:r>
        <w:rPr>
          <w:rFonts w:hint="eastAsia" w:ascii="仿宋" w:hAnsi="仿宋" w:eastAsia="仿宋" w:cs="仿宋"/>
        </w:rPr>
        <w:t>12.4.1 暂停施工后，监理人应与发包人和承包人协商，采取有效措施积极消除暂停施工的影响。当工程具备复工条件时，监理人应立即向承包人发出复工通知。承包人收到复工通知后，应在监理人指定的期限内复工。</w:t>
      </w:r>
    </w:p>
    <w:p>
      <w:pPr>
        <w:autoSpaceDE w:val="0"/>
        <w:autoSpaceDN w:val="0"/>
        <w:adjustRightInd w:val="0"/>
        <w:rPr>
          <w:rFonts w:ascii="仿宋" w:hAnsi="仿宋" w:eastAsia="仿宋" w:cs="仿宋"/>
        </w:rPr>
      </w:pPr>
      <w:r>
        <w:rPr>
          <w:rFonts w:hint="eastAsia" w:ascii="仿宋" w:hAnsi="仿宋" w:eastAsia="仿宋" w:cs="仿宋"/>
        </w:rPr>
        <w:t>12.4.2 承包人无故拖延和拒绝复工的，由此增加的费用和工期延误由承包人承担；因发包人原因无法按时复工的，承包人有权要求发包人延长工期和（或）增加费用，并支付合理利润。</w:t>
      </w:r>
    </w:p>
    <w:p>
      <w:pPr>
        <w:keepNext/>
        <w:keepLines/>
        <w:spacing w:before="120" w:after="120"/>
        <w:outlineLvl w:val="2"/>
        <w:rPr>
          <w:rFonts w:ascii="仿宋" w:hAnsi="仿宋" w:eastAsia="仿宋" w:cs="仿宋"/>
          <w:b/>
        </w:rPr>
      </w:pPr>
      <w:bookmarkStart w:id="398" w:name="_Toc260305481"/>
      <w:r>
        <w:rPr>
          <w:rFonts w:hint="eastAsia" w:ascii="仿宋" w:hAnsi="仿宋" w:eastAsia="仿宋" w:cs="仿宋"/>
          <w:b/>
        </w:rPr>
        <w:t>12.5 暂停施工持续56 天以上</w:t>
      </w:r>
      <w:bookmarkEnd w:id="398"/>
    </w:p>
    <w:p>
      <w:pPr>
        <w:autoSpaceDE w:val="0"/>
        <w:autoSpaceDN w:val="0"/>
        <w:adjustRightInd w:val="0"/>
        <w:rPr>
          <w:rFonts w:ascii="仿宋" w:hAnsi="仿宋" w:eastAsia="仿宋" w:cs="仿宋"/>
        </w:rPr>
      </w:pPr>
      <w:r>
        <w:rPr>
          <w:rFonts w:hint="eastAsia" w:ascii="仿宋" w:hAnsi="仿宋" w:eastAsia="仿宋" w:cs="仿宋"/>
        </w:rPr>
        <w:t>12.5.1 监理人发出暂停施工指示后56 天内未向承包人发出复工通知，除了该项停工属于第12.1 款的情况外，承包人可向监理人提交书面通知，要求监理人在收到书面通知后28天内准许已暂停施工的工程或其中一部分工程继续施工。如监理人逾期不予批准，则承包人可以通知监理人，将工程受影响的部分视为按第15.1（1）项的可取消工作。如暂停施工影响到整个工程，可视为发包人违约，应按第22.2 款的规定办理。</w:t>
      </w:r>
    </w:p>
    <w:p>
      <w:pPr>
        <w:autoSpaceDE w:val="0"/>
        <w:autoSpaceDN w:val="0"/>
        <w:adjustRightInd w:val="0"/>
        <w:rPr>
          <w:rFonts w:ascii="仿宋" w:hAnsi="仿宋" w:eastAsia="仿宋" w:cs="仿宋"/>
        </w:rPr>
      </w:pPr>
      <w:r>
        <w:rPr>
          <w:rFonts w:hint="eastAsia" w:ascii="仿宋" w:hAnsi="仿宋" w:eastAsia="仿宋" w:cs="仿宋"/>
        </w:rPr>
        <w:t>12.5.2 由于承包人责任引起的暂停施工，如承包人在收到监理人暂停施工指示后56 天内不认真采取有效的复工措施，造成工期延误，可视为承包人违约，应按第22.1 款的规定办理。</w:t>
      </w:r>
    </w:p>
    <w:p>
      <w:pPr>
        <w:keepNext/>
        <w:keepLines/>
        <w:spacing w:before="120" w:after="120"/>
        <w:outlineLvl w:val="1"/>
        <w:rPr>
          <w:rFonts w:ascii="仿宋" w:hAnsi="仿宋" w:eastAsia="仿宋" w:cs="仿宋"/>
          <w:b/>
          <w:szCs w:val="28"/>
        </w:rPr>
      </w:pPr>
      <w:bookmarkStart w:id="399" w:name="_Toc260305482"/>
      <w:bookmarkStart w:id="400" w:name="_Toc2579"/>
      <w:bookmarkStart w:id="401" w:name="_Toc2750"/>
      <w:r>
        <w:rPr>
          <w:rFonts w:hint="eastAsia" w:ascii="仿宋" w:hAnsi="仿宋" w:eastAsia="仿宋" w:cs="仿宋"/>
          <w:b/>
          <w:szCs w:val="28"/>
        </w:rPr>
        <w:t>13. 工程质量</w:t>
      </w:r>
      <w:bookmarkEnd w:id="399"/>
      <w:bookmarkEnd w:id="400"/>
      <w:bookmarkEnd w:id="401"/>
    </w:p>
    <w:p>
      <w:pPr>
        <w:keepNext/>
        <w:keepLines/>
        <w:spacing w:before="120" w:after="120"/>
        <w:outlineLvl w:val="2"/>
        <w:rPr>
          <w:rFonts w:ascii="仿宋" w:hAnsi="仿宋" w:eastAsia="仿宋" w:cs="仿宋"/>
          <w:b/>
        </w:rPr>
      </w:pPr>
      <w:bookmarkStart w:id="402" w:name="_Toc260305483"/>
      <w:r>
        <w:rPr>
          <w:rFonts w:hint="eastAsia" w:ascii="仿宋" w:hAnsi="仿宋" w:eastAsia="仿宋" w:cs="仿宋"/>
          <w:b/>
        </w:rPr>
        <w:t>13.1 工程质量要求</w:t>
      </w:r>
      <w:bookmarkEnd w:id="402"/>
    </w:p>
    <w:p>
      <w:pPr>
        <w:autoSpaceDE w:val="0"/>
        <w:autoSpaceDN w:val="0"/>
        <w:adjustRightInd w:val="0"/>
        <w:rPr>
          <w:rFonts w:ascii="仿宋" w:hAnsi="仿宋" w:eastAsia="仿宋" w:cs="仿宋"/>
        </w:rPr>
      </w:pPr>
      <w:r>
        <w:rPr>
          <w:rFonts w:hint="eastAsia" w:ascii="仿宋" w:hAnsi="仿宋" w:eastAsia="仿宋" w:cs="仿宋"/>
        </w:rPr>
        <w:t>13.1.1 工程质量验收按合同约定验收标准执行。</w:t>
      </w:r>
    </w:p>
    <w:p>
      <w:pPr>
        <w:autoSpaceDE w:val="0"/>
        <w:autoSpaceDN w:val="0"/>
        <w:adjustRightInd w:val="0"/>
        <w:rPr>
          <w:rFonts w:ascii="仿宋" w:hAnsi="仿宋" w:eastAsia="仿宋" w:cs="仿宋"/>
        </w:rPr>
      </w:pPr>
      <w:r>
        <w:rPr>
          <w:rFonts w:hint="eastAsia" w:ascii="仿宋" w:hAnsi="仿宋" w:eastAsia="仿宋" w:cs="仿宋"/>
        </w:rPr>
        <w:t>13.1.2 因承包人原因造成工程质量达不到合同约定验收标准的，监理人有权要求承包人返工直至符合合同要求为止，由此造成的费用增加和（或）工期延误由承包人承担。</w:t>
      </w:r>
    </w:p>
    <w:p>
      <w:pPr>
        <w:autoSpaceDE w:val="0"/>
        <w:autoSpaceDN w:val="0"/>
        <w:adjustRightInd w:val="0"/>
        <w:rPr>
          <w:rFonts w:ascii="仿宋" w:hAnsi="仿宋" w:eastAsia="仿宋" w:cs="仿宋"/>
        </w:rPr>
      </w:pPr>
      <w:r>
        <w:rPr>
          <w:rFonts w:hint="eastAsia" w:ascii="仿宋" w:hAnsi="仿宋" w:eastAsia="仿宋" w:cs="仿宋"/>
        </w:rPr>
        <w:t>13.1.3 因发包人原因造成工程质量达不到合同约定验收标准的，发包人应承担由于承包人返工造成的费用增加和（或）工期延误，并支付承包人合理利润。</w:t>
      </w:r>
    </w:p>
    <w:p>
      <w:pPr>
        <w:keepNext/>
        <w:keepLines/>
        <w:spacing w:before="120" w:after="120"/>
        <w:outlineLvl w:val="2"/>
        <w:rPr>
          <w:rFonts w:ascii="仿宋" w:hAnsi="仿宋" w:eastAsia="仿宋" w:cs="仿宋"/>
          <w:b/>
        </w:rPr>
      </w:pPr>
      <w:bookmarkStart w:id="403" w:name="_Toc260305484"/>
      <w:r>
        <w:rPr>
          <w:rFonts w:hint="eastAsia" w:ascii="仿宋" w:hAnsi="仿宋" w:eastAsia="仿宋" w:cs="仿宋"/>
          <w:b/>
        </w:rPr>
        <w:t>13.2 承包人的质量管理</w:t>
      </w:r>
      <w:bookmarkEnd w:id="403"/>
    </w:p>
    <w:p>
      <w:pPr>
        <w:autoSpaceDE w:val="0"/>
        <w:autoSpaceDN w:val="0"/>
        <w:adjustRightInd w:val="0"/>
        <w:rPr>
          <w:rFonts w:ascii="仿宋" w:hAnsi="仿宋" w:eastAsia="仿宋" w:cs="仿宋"/>
        </w:rPr>
      </w:pPr>
      <w:r>
        <w:rPr>
          <w:rFonts w:hint="eastAsia" w:ascii="仿宋" w:hAnsi="仿宋" w:eastAsia="仿宋" w:cs="仿宋"/>
        </w:rPr>
        <w:t>13.2.1 承包人应在施工场地设置专门的质量检查机构，配备专职质量检查人员，建立完善的质量检查制度。承包人应在合同约定的期限内，提交工程质量保证措施文件，包括质量检查机构的组织和岗位责任、质检人员的组成、质量检查程序和实施细则等，报送监理人审批。</w:t>
      </w:r>
    </w:p>
    <w:p>
      <w:pPr>
        <w:autoSpaceDE w:val="0"/>
        <w:autoSpaceDN w:val="0"/>
        <w:adjustRightInd w:val="0"/>
        <w:rPr>
          <w:rFonts w:ascii="仿宋" w:hAnsi="仿宋" w:eastAsia="仿宋" w:cs="仿宋"/>
        </w:rPr>
      </w:pPr>
      <w:r>
        <w:rPr>
          <w:rFonts w:hint="eastAsia" w:ascii="仿宋" w:hAnsi="仿宋" w:eastAsia="仿宋" w:cs="仿宋"/>
        </w:rPr>
        <w:t>13.2.2 承包人应加强对施工人员的质量教育和技术培训，定期考核施工人员的劳动技能，严格执行规范和操作规程。</w:t>
      </w:r>
    </w:p>
    <w:p>
      <w:pPr>
        <w:keepNext/>
        <w:keepLines/>
        <w:spacing w:before="120" w:after="120"/>
        <w:outlineLvl w:val="2"/>
        <w:rPr>
          <w:rFonts w:ascii="仿宋" w:hAnsi="仿宋" w:eastAsia="仿宋" w:cs="仿宋"/>
          <w:b/>
        </w:rPr>
      </w:pPr>
      <w:bookmarkStart w:id="404" w:name="_Toc260305485"/>
      <w:r>
        <w:rPr>
          <w:rFonts w:hint="eastAsia" w:ascii="仿宋" w:hAnsi="仿宋" w:eastAsia="仿宋" w:cs="仿宋"/>
          <w:b/>
        </w:rPr>
        <w:t>13.3 承包人的质量检查</w:t>
      </w:r>
      <w:bookmarkEnd w:id="404"/>
    </w:p>
    <w:p>
      <w:pPr>
        <w:autoSpaceDE w:val="0"/>
        <w:autoSpaceDN w:val="0"/>
        <w:adjustRightInd w:val="0"/>
        <w:rPr>
          <w:rFonts w:ascii="仿宋" w:hAnsi="仿宋" w:eastAsia="仿宋" w:cs="仿宋"/>
        </w:rPr>
      </w:pPr>
      <w:r>
        <w:rPr>
          <w:rFonts w:hint="eastAsia" w:ascii="仿宋" w:hAnsi="仿宋" w:eastAsia="仿宋" w:cs="仿宋"/>
        </w:rPr>
        <w:t>承包人应按合同约定对材料、工程设备以及工程的所有部位及其施工工艺进行全过程的质量检查和检验，并作详细记录，编制工程质量报表，报送监理人审查。</w:t>
      </w:r>
    </w:p>
    <w:p>
      <w:pPr>
        <w:keepNext/>
        <w:keepLines/>
        <w:spacing w:before="120" w:after="120"/>
        <w:outlineLvl w:val="2"/>
        <w:rPr>
          <w:rFonts w:ascii="仿宋" w:hAnsi="仿宋" w:eastAsia="仿宋" w:cs="仿宋"/>
          <w:b/>
        </w:rPr>
      </w:pPr>
      <w:bookmarkStart w:id="405" w:name="_Toc260305486"/>
      <w:r>
        <w:rPr>
          <w:rFonts w:hint="eastAsia" w:ascii="仿宋" w:hAnsi="仿宋" w:eastAsia="仿宋" w:cs="仿宋"/>
          <w:b/>
        </w:rPr>
        <w:t>13.4 监理人的质量检查</w:t>
      </w:r>
      <w:bookmarkEnd w:id="405"/>
    </w:p>
    <w:p>
      <w:pPr>
        <w:autoSpaceDE w:val="0"/>
        <w:autoSpaceDN w:val="0"/>
        <w:adjustRightInd w:val="0"/>
        <w:rPr>
          <w:rFonts w:ascii="仿宋" w:hAnsi="仿宋" w:eastAsia="仿宋" w:cs="仿宋"/>
        </w:rPr>
      </w:pPr>
      <w:r>
        <w:rPr>
          <w:rFonts w:hint="eastAsia" w:ascii="仿宋" w:hAnsi="仿宋" w:eastAsia="仿宋" w:cs="仿宋"/>
        </w:rPr>
        <w:t>监理人有权对工程的所有部位及其施工工艺、材料和工程设备进行检查和检验。承包人应为监理人的检查和检验提供方便，包括监理人到施工场地，或制造、加工地点，或合同约定的其他地方进行察看和查阅施工原始记录。承包人还应按监理人指示，进行施工场地取样试验、工程复核测量和设备性能检测，提供试验样品、提交试验报告和测量成果以及监理人要求进行的其他工作。监理人的检查和检验，不免除承包人按合同约定应负的责任。</w:t>
      </w:r>
    </w:p>
    <w:p>
      <w:pPr>
        <w:keepNext/>
        <w:keepLines/>
        <w:spacing w:before="120" w:after="120"/>
        <w:outlineLvl w:val="2"/>
        <w:rPr>
          <w:rFonts w:ascii="仿宋" w:hAnsi="仿宋" w:eastAsia="仿宋" w:cs="仿宋"/>
          <w:b/>
        </w:rPr>
      </w:pPr>
      <w:bookmarkStart w:id="406" w:name="_Toc260305487"/>
      <w:r>
        <w:rPr>
          <w:rFonts w:hint="eastAsia" w:ascii="仿宋" w:hAnsi="仿宋" w:eastAsia="仿宋" w:cs="仿宋"/>
          <w:b/>
        </w:rPr>
        <w:t>13.5 工程隐蔽部位覆盖前的检查</w:t>
      </w:r>
      <w:bookmarkEnd w:id="406"/>
    </w:p>
    <w:p>
      <w:pPr>
        <w:autoSpaceDE w:val="0"/>
        <w:autoSpaceDN w:val="0"/>
        <w:adjustRightInd w:val="0"/>
        <w:rPr>
          <w:rFonts w:ascii="仿宋" w:hAnsi="仿宋" w:eastAsia="仿宋" w:cs="仿宋"/>
        </w:rPr>
      </w:pPr>
      <w:r>
        <w:rPr>
          <w:rFonts w:hint="eastAsia" w:ascii="仿宋" w:hAnsi="仿宋" w:eastAsia="仿宋" w:cs="仿宋"/>
        </w:rPr>
        <w:t>13.5.1 通知监理人检查</w:t>
      </w:r>
    </w:p>
    <w:p>
      <w:pPr>
        <w:autoSpaceDE w:val="0"/>
        <w:autoSpaceDN w:val="0"/>
        <w:adjustRightInd w:val="0"/>
        <w:rPr>
          <w:rFonts w:ascii="仿宋" w:hAnsi="仿宋" w:eastAsia="仿宋" w:cs="仿宋"/>
        </w:rPr>
      </w:pPr>
      <w:r>
        <w:rPr>
          <w:rFonts w:hint="eastAsia" w:ascii="仿宋" w:hAnsi="仿宋" w:eastAsia="仿宋" w:cs="仿宋"/>
        </w:rPr>
        <w:t>经承包人自检确认的工程隐蔽部位具备覆盖条件后，承包人应通知监理人在约定的期限内检查。承包人的通知应附有自检记录和必要的检查资料。监理人应按时到场检查。经监理人检查确认质量符合隐蔽要求，并在检查记录上签字后，承包人才能进行覆盖。监理人检查确认质量不合格的，承包人应在监理人指示的时间内修整返工后，由监理人重新检查。</w:t>
      </w:r>
    </w:p>
    <w:p>
      <w:pPr>
        <w:autoSpaceDE w:val="0"/>
        <w:autoSpaceDN w:val="0"/>
        <w:adjustRightInd w:val="0"/>
        <w:rPr>
          <w:rFonts w:ascii="仿宋" w:hAnsi="仿宋" w:eastAsia="仿宋" w:cs="仿宋"/>
        </w:rPr>
      </w:pPr>
      <w:r>
        <w:rPr>
          <w:rFonts w:hint="eastAsia" w:ascii="仿宋" w:hAnsi="仿宋" w:eastAsia="仿宋" w:cs="仿宋"/>
        </w:rPr>
        <w:t>13.5.2 监理人未到场检查</w:t>
      </w:r>
    </w:p>
    <w:p>
      <w:pPr>
        <w:autoSpaceDE w:val="0"/>
        <w:autoSpaceDN w:val="0"/>
        <w:adjustRightInd w:val="0"/>
        <w:rPr>
          <w:rFonts w:ascii="仿宋" w:hAnsi="仿宋" w:eastAsia="仿宋" w:cs="仿宋"/>
        </w:rPr>
      </w:pPr>
      <w:r>
        <w:rPr>
          <w:rFonts w:hint="eastAsia" w:ascii="仿宋" w:hAnsi="仿宋" w:eastAsia="仿宋" w:cs="仿宋"/>
        </w:rPr>
        <w:t>监理人未按第13.5.1 项约定的时间进行检查的，除监理人另有指示外，承包人可自行完成覆盖工作，并作相应记录报送监理人，监理人应签字确认。监理人事后对检查记录有疑问的，可按第13.5.3 项的约定重新检查。</w:t>
      </w:r>
    </w:p>
    <w:p>
      <w:pPr>
        <w:autoSpaceDE w:val="0"/>
        <w:autoSpaceDN w:val="0"/>
        <w:adjustRightInd w:val="0"/>
        <w:rPr>
          <w:rFonts w:ascii="仿宋" w:hAnsi="仿宋" w:eastAsia="仿宋" w:cs="仿宋"/>
        </w:rPr>
      </w:pPr>
      <w:r>
        <w:rPr>
          <w:rFonts w:hint="eastAsia" w:ascii="仿宋" w:hAnsi="仿宋" w:eastAsia="仿宋" w:cs="仿宋"/>
        </w:rPr>
        <w:t>13.5.3 监理人重新检查</w:t>
      </w:r>
    </w:p>
    <w:p>
      <w:pPr>
        <w:autoSpaceDE w:val="0"/>
        <w:autoSpaceDN w:val="0"/>
        <w:adjustRightInd w:val="0"/>
        <w:rPr>
          <w:rFonts w:ascii="仿宋" w:hAnsi="仿宋" w:eastAsia="仿宋" w:cs="仿宋"/>
        </w:rPr>
      </w:pPr>
      <w:r>
        <w:rPr>
          <w:rFonts w:hint="eastAsia" w:ascii="仿宋" w:hAnsi="仿宋" w:eastAsia="仿宋" w:cs="仿宋"/>
        </w:rPr>
        <w:t>承包人按第13.5.1 项或第13.5.2 项覆盖工程隐蔽部位后，监理人对质量有疑问的，可要求承包人对已覆盖的部位进行钻孔探测或揭开重新检验，承包人应遵照执行，并在检验后重新覆盖恢复原状。经检验证明工程质量符合合同要求的，由发包人承担由此增加的费用和（或）工期延误，并支付承包人合理利润；经检验证明工程质量不符合合同要求的，由此增加的费用和（或）工期延误由承包人承担。</w:t>
      </w:r>
    </w:p>
    <w:p>
      <w:pPr>
        <w:autoSpaceDE w:val="0"/>
        <w:autoSpaceDN w:val="0"/>
        <w:adjustRightInd w:val="0"/>
        <w:rPr>
          <w:rFonts w:ascii="仿宋" w:hAnsi="仿宋" w:eastAsia="仿宋" w:cs="仿宋"/>
        </w:rPr>
      </w:pPr>
      <w:r>
        <w:rPr>
          <w:rFonts w:hint="eastAsia" w:ascii="仿宋" w:hAnsi="仿宋" w:eastAsia="仿宋" w:cs="仿宋"/>
        </w:rPr>
        <w:t>13.5.4 承包人私自覆盖</w:t>
      </w:r>
    </w:p>
    <w:p>
      <w:pPr>
        <w:autoSpaceDE w:val="0"/>
        <w:autoSpaceDN w:val="0"/>
        <w:adjustRightInd w:val="0"/>
        <w:rPr>
          <w:rFonts w:ascii="仿宋" w:hAnsi="仿宋" w:eastAsia="仿宋" w:cs="仿宋"/>
        </w:rPr>
      </w:pPr>
      <w:r>
        <w:rPr>
          <w:rFonts w:hint="eastAsia" w:ascii="仿宋" w:hAnsi="仿宋" w:eastAsia="仿宋" w:cs="仿宋"/>
        </w:rPr>
        <w:t>承包人未通知监理人到场检查，私自将工程隐蔽部位覆盖的，监理人有权指示承包人钻孔探测或揭开检查，由此增加的费用和（或）工期延误由承包人承担。</w:t>
      </w:r>
    </w:p>
    <w:p>
      <w:pPr>
        <w:keepNext/>
        <w:keepLines/>
        <w:spacing w:before="120" w:after="120"/>
        <w:outlineLvl w:val="2"/>
        <w:rPr>
          <w:rFonts w:ascii="仿宋" w:hAnsi="仿宋" w:eastAsia="仿宋" w:cs="仿宋"/>
          <w:b/>
        </w:rPr>
      </w:pPr>
      <w:bookmarkStart w:id="407" w:name="_Toc260305488"/>
      <w:r>
        <w:rPr>
          <w:rFonts w:hint="eastAsia" w:ascii="仿宋" w:hAnsi="仿宋" w:eastAsia="仿宋" w:cs="仿宋"/>
          <w:b/>
        </w:rPr>
        <w:t>13.6 清除不合格工程</w:t>
      </w:r>
      <w:bookmarkEnd w:id="407"/>
    </w:p>
    <w:p>
      <w:pPr>
        <w:autoSpaceDE w:val="0"/>
        <w:autoSpaceDN w:val="0"/>
        <w:adjustRightInd w:val="0"/>
        <w:rPr>
          <w:rFonts w:ascii="仿宋" w:hAnsi="仿宋" w:eastAsia="仿宋" w:cs="仿宋"/>
        </w:rPr>
      </w:pPr>
      <w:r>
        <w:rPr>
          <w:rFonts w:hint="eastAsia" w:ascii="仿宋" w:hAnsi="仿宋" w:eastAsia="仿宋" w:cs="仿宋"/>
        </w:rPr>
        <w:t>13.6.1 承包人使用不合格材料、工程设备，或采用不适当的施工工艺，或施工不当，造成工程不合格的，监理人可以随时发出指示，要求承包人立即采取措施进行补救，直至达到合同要求的质量标准，由此增加的费用和（或）工期延误由承包人承担。</w:t>
      </w:r>
    </w:p>
    <w:p>
      <w:pPr>
        <w:autoSpaceDE w:val="0"/>
        <w:autoSpaceDN w:val="0"/>
        <w:adjustRightInd w:val="0"/>
        <w:rPr>
          <w:rFonts w:ascii="仿宋" w:hAnsi="仿宋" w:eastAsia="仿宋" w:cs="仿宋"/>
        </w:rPr>
      </w:pPr>
      <w:r>
        <w:rPr>
          <w:rFonts w:hint="eastAsia" w:ascii="仿宋" w:hAnsi="仿宋" w:eastAsia="仿宋" w:cs="仿宋"/>
        </w:rPr>
        <w:t>13.6.2 由于发包人提供的材料或工程设备不合格造成的工程不合格，需要承包人采取措施补救的，发包人应承担由此增加的费用和（或）工期延误，并支付承包人合理利润。</w:t>
      </w:r>
    </w:p>
    <w:p>
      <w:pPr>
        <w:keepNext/>
        <w:keepLines/>
        <w:spacing w:before="120" w:after="120"/>
        <w:outlineLvl w:val="1"/>
        <w:rPr>
          <w:rFonts w:ascii="仿宋" w:hAnsi="仿宋" w:eastAsia="仿宋" w:cs="仿宋"/>
          <w:b/>
          <w:szCs w:val="28"/>
        </w:rPr>
      </w:pPr>
      <w:bookmarkStart w:id="408" w:name="_Toc260305489"/>
      <w:bookmarkStart w:id="409" w:name="_Toc20277"/>
      <w:bookmarkStart w:id="410" w:name="_Toc21414"/>
      <w:r>
        <w:rPr>
          <w:rFonts w:hint="eastAsia" w:ascii="仿宋" w:hAnsi="仿宋" w:eastAsia="仿宋" w:cs="仿宋"/>
          <w:b/>
          <w:szCs w:val="28"/>
        </w:rPr>
        <w:t>14. 试验和检验</w:t>
      </w:r>
      <w:bookmarkEnd w:id="408"/>
      <w:bookmarkEnd w:id="409"/>
      <w:bookmarkEnd w:id="410"/>
    </w:p>
    <w:p>
      <w:pPr>
        <w:keepNext/>
        <w:keepLines/>
        <w:spacing w:before="120" w:after="120"/>
        <w:outlineLvl w:val="2"/>
        <w:rPr>
          <w:rFonts w:ascii="仿宋" w:hAnsi="仿宋" w:eastAsia="仿宋" w:cs="仿宋"/>
          <w:b/>
        </w:rPr>
      </w:pPr>
      <w:bookmarkStart w:id="411" w:name="_Toc260305490"/>
      <w:r>
        <w:rPr>
          <w:rFonts w:hint="eastAsia" w:ascii="仿宋" w:hAnsi="仿宋" w:eastAsia="仿宋" w:cs="仿宋"/>
          <w:b/>
        </w:rPr>
        <w:t>14.1 材料、工程设备和工程的试验和检验</w:t>
      </w:r>
      <w:bookmarkEnd w:id="411"/>
    </w:p>
    <w:p>
      <w:pPr>
        <w:autoSpaceDE w:val="0"/>
        <w:autoSpaceDN w:val="0"/>
        <w:adjustRightInd w:val="0"/>
        <w:rPr>
          <w:rFonts w:ascii="仿宋" w:hAnsi="仿宋" w:eastAsia="仿宋" w:cs="仿宋"/>
        </w:rPr>
      </w:pPr>
      <w:r>
        <w:rPr>
          <w:rFonts w:hint="eastAsia" w:ascii="仿宋" w:hAnsi="仿宋" w:eastAsia="仿宋" w:cs="仿宋"/>
        </w:rPr>
        <w:t>14.1.1 承包人应按合同约定进行材料、工程设备和工程的试验和检验，并为监理人对上述材料、工程设备和工程的质量检查提供必要的试验资料和原始记录。按合同约定应由监理人与承包人共同进行试验和检验的，由承包人负责提供必要的试验资料和原始记录。</w:t>
      </w:r>
    </w:p>
    <w:p>
      <w:pPr>
        <w:autoSpaceDE w:val="0"/>
        <w:autoSpaceDN w:val="0"/>
        <w:adjustRightInd w:val="0"/>
        <w:rPr>
          <w:rFonts w:ascii="仿宋" w:hAnsi="仿宋" w:eastAsia="仿宋" w:cs="仿宋"/>
        </w:rPr>
      </w:pPr>
      <w:r>
        <w:rPr>
          <w:rFonts w:hint="eastAsia" w:ascii="仿宋" w:hAnsi="仿宋" w:eastAsia="仿宋" w:cs="仿宋"/>
        </w:rPr>
        <w:t>14.1.2 监理人未按合同约定派员参加试验和检验的，除监理人另有指示外，承包人可自行试验和检验，并应立即将试验和检验结果报送监理人，监理人应签字确认。</w:t>
      </w:r>
    </w:p>
    <w:p>
      <w:pPr>
        <w:autoSpaceDE w:val="0"/>
        <w:autoSpaceDN w:val="0"/>
        <w:adjustRightInd w:val="0"/>
        <w:rPr>
          <w:rFonts w:ascii="仿宋" w:hAnsi="仿宋" w:eastAsia="仿宋" w:cs="仿宋"/>
        </w:rPr>
      </w:pPr>
      <w:r>
        <w:rPr>
          <w:rFonts w:hint="eastAsia" w:ascii="仿宋" w:hAnsi="仿宋" w:eastAsia="仿宋" w:cs="仿宋"/>
        </w:rPr>
        <w:t>14.1.3 监理人对承包人的试验和检验结果有疑问的，或为查清承包人试验和检验成果的可靠性要求承包人重新试验和检验的，可按合同约定由监理人与承包人共同进行。重新试验和检验的结果证明该项材料、工程设备或工程的质量不符合合同要求的，由此增加的费用和（或）工期延误由承包人承担；重新试验和检验结果证明该项材料、工程设备和工程符合合同要求，由发包人承担由此增加的费用和（或）工期延误，并支付承包人合理利润。</w:t>
      </w:r>
    </w:p>
    <w:p>
      <w:pPr>
        <w:keepNext/>
        <w:keepLines/>
        <w:spacing w:before="120" w:after="120"/>
        <w:outlineLvl w:val="2"/>
        <w:rPr>
          <w:rFonts w:ascii="仿宋" w:hAnsi="仿宋" w:eastAsia="仿宋" w:cs="仿宋"/>
          <w:b/>
        </w:rPr>
      </w:pPr>
      <w:bookmarkStart w:id="412" w:name="_Toc260305491"/>
      <w:r>
        <w:rPr>
          <w:rFonts w:hint="eastAsia" w:ascii="仿宋" w:hAnsi="仿宋" w:eastAsia="仿宋" w:cs="仿宋"/>
          <w:b/>
        </w:rPr>
        <w:t>14.2 现场材料试验</w:t>
      </w:r>
      <w:bookmarkEnd w:id="412"/>
    </w:p>
    <w:p>
      <w:pPr>
        <w:autoSpaceDE w:val="0"/>
        <w:autoSpaceDN w:val="0"/>
        <w:adjustRightInd w:val="0"/>
        <w:rPr>
          <w:rFonts w:ascii="仿宋" w:hAnsi="仿宋" w:eastAsia="仿宋" w:cs="仿宋"/>
        </w:rPr>
      </w:pPr>
      <w:r>
        <w:rPr>
          <w:rFonts w:hint="eastAsia" w:ascii="仿宋" w:hAnsi="仿宋" w:eastAsia="仿宋" w:cs="仿宋"/>
        </w:rPr>
        <w:t>14.2.1 承包人根据合同约定或监理人指示进行的现场材料试验，应由承包人提供试验场所、试验人员、试验设备器材以及其他必要的试验条件。</w:t>
      </w:r>
    </w:p>
    <w:p>
      <w:pPr>
        <w:autoSpaceDE w:val="0"/>
        <w:autoSpaceDN w:val="0"/>
        <w:adjustRightInd w:val="0"/>
        <w:rPr>
          <w:rFonts w:ascii="仿宋" w:hAnsi="仿宋" w:eastAsia="仿宋" w:cs="仿宋"/>
        </w:rPr>
      </w:pPr>
      <w:r>
        <w:rPr>
          <w:rFonts w:hint="eastAsia" w:ascii="仿宋" w:hAnsi="仿宋" w:eastAsia="仿宋" w:cs="仿宋"/>
        </w:rPr>
        <w:t>14.2.2 监理人在必要时可以使用承包人的试验场所、试验设备器材以及其他试验条件，进行以工程质量检查为目的的复核性材料试验，承包人应予以协助。</w:t>
      </w:r>
    </w:p>
    <w:p>
      <w:pPr>
        <w:autoSpaceDE w:val="0"/>
        <w:autoSpaceDN w:val="0"/>
        <w:adjustRightInd w:val="0"/>
        <w:rPr>
          <w:rFonts w:ascii="仿宋" w:hAnsi="仿宋" w:eastAsia="仿宋" w:cs="仿宋"/>
          <w:b/>
        </w:rPr>
      </w:pPr>
      <w:r>
        <w:rPr>
          <w:rFonts w:hint="eastAsia" w:ascii="仿宋" w:hAnsi="仿宋" w:eastAsia="仿宋" w:cs="仿宋"/>
          <w:b/>
        </w:rPr>
        <w:t>14.3 现场工艺试验</w:t>
      </w:r>
    </w:p>
    <w:p>
      <w:pPr>
        <w:autoSpaceDE w:val="0"/>
        <w:autoSpaceDN w:val="0"/>
        <w:adjustRightInd w:val="0"/>
        <w:rPr>
          <w:rFonts w:ascii="仿宋" w:hAnsi="仿宋" w:eastAsia="仿宋" w:cs="仿宋"/>
        </w:rPr>
      </w:pPr>
      <w:r>
        <w:rPr>
          <w:rFonts w:hint="eastAsia" w:ascii="仿宋" w:hAnsi="仿宋" w:eastAsia="仿宋" w:cs="仿宋"/>
        </w:rPr>
        <w:t>承包人应按合同约定或监理人指示进行现场工艺试验。对大型的现场工艺试验，监理人认为必要时，应由承包人根据监理人提出的工艺试验要求，编制工艺试验措施计划，报送监</w:t>
      </w:r>
    </w:p>
    <w:p>
      <w:pPr>
        <w:autoSpaceDE w:val="0"/>
        <w:autoSpaceDN w:val="0"/>
        <w:adjustRightInd w:val="0"/>
        <w:rPr>
          <w:rFonts w:ascii="仿宋" w:hAnsi="仿宋" w:eastAsia="仿宋" w:cs="仿宋"/>
        </w:rPr>
      </w:pPr>
      <w:r>
        <w:rPr>
          <w:rFonts w:hint="eastAsia" w:ascii="仿宋" w:hAnsi="仿宋" w:eastAsia="仿宋" w:cs="仿宋"/>
        </w:rPr>
        <w:t>理人审批。</w:t>
      </w:r>
    </w:p>
    <w:p>
      <w:pPr>
        <w:keepNext/>
        <w:keepLines/>
        <w:spacing w:before="120" w:after="120"/>
        <w:outlineLvl w:val="1"/>
        <w:rPr>
          <w:rFonts w:ascii="仿宋" w:hAnsi="仿宋" w:eastAsia="仿宋" w:cs="仿宋"/>
          <w:b/>
          <w:szCs w:val="28"/>
        </w:rPr>
      </w:pPr>
      <w:bookmarkStart w:id="413" w:name="_Toc260305492"/>
      <w:bookmarkStart w:id="414" w:name="_Toc29994"/>
      <w:bookmarkStart w:id="415" w:name="_Toc26950"/>
      <w:r>
        <w:rPr>
          <w:rFonts w:hint="eastAsia" w:ascii="仿宋" w:hAnsi="仿宋" w:eastAsia="仿宋" w:cs="仿宋"/>
          <w:b/>
          <w:szCs w:val="28"/>
        </w:rPr>
        <w:t>15. 变更</w:t>
      </w:r>
      <w:bookmarkEnd w:id="413"/>
      <w:bookmarkEnd w:id="414"/>
      <w:bookmarkEnd w:id="415"/>
    </w:p>
    <w:p>
      <w:pPr>
        <w:keepNext/>
        <w:keepLines/>
        <w:spacing w:before="120" w:after="120"/>
        <w:outlineLvl w:val="2"/>
        <w:rPr>
          <w:rFonts w:ascii="仿宋" w:hAnsi="仿宋" w:eastAsia="仿宋" w:cs="仿宋"/>
          <w:b/>
        </w:rPr>
      </w:pPr>
      <w:bookmarkStart w:id="416" w:name="_Toc260305493"/>
      <w:r>
        <w:rPr>
          <w:rFonts w:hint="eastAsia" w:ascii="仿宋" w:hAnsi="仿宋" w:eastAsia="仿宋" w:cs="仿宋"/>
          <w:b/>
        </w:rPr>
        <w:t>15.1 变更的范围和内容</w:t>
      </w:r>
      <w:bookmarkEnd w:id="416"/>
    </w:p>
    <w:p>
      <w:pPr>
        <w:autoSpaceDE w:val="0"/>
        <w:autoSpaceDN w:val="0"/>
        <w:adjustRightInd w:val="0"/>
        <w:rPr>
          <w:rFonts w:ascii="仿宋" w:hAnsi="仿宋" w:eastAsia="仿宋" w:cs="仿宋"/>
        </w:rPr>
      </w:pPr>
      <w:r>
        <w:rPr>
          <w:rFonts w:hint="eastAsia" w:ascii="仿宋" w:hAnsi="仿宋" w:eastAsia="仿宋" w:cs="仿宋"/>
        </w:rPr>
        <w:t>除专用合同条款另有约定外，在履行合同中发生以下情形之一，应按照本条规定进行变更。</w:t>
      </w:r>
    </w:p>
    <w:p>
      <w:pPr>
        <w:autoSpaceDE w:val="0"/>
        <w:autoSpaceDN w:val="0"/>
        <w:adjustRightInd w:val="0"/>
        <w:rPr>
          <w:rFonts w:ascii="仿宋" w:hAnsi="仿宋" w:eastAsia="仿宋" w:cs="仿宋"/>
        </w:rPr>
      </w:pPr>
      <w:r>
        <w:rPr>
          <w:rFonts w:hint="eastAsia" w:ascii="仿宋" w:hAnsi="仿宋" w:eastAsia="仿宋" w:cs="仿宋"/>
        </w:rPr>
        <w:t>（1）取消合同中任何一项工作，但被取消的工作不能转由发包人或其他人实施；</w:t>
      </w:r>
    </w:p>
    <w:p>
      <w:pPr>
        <w:autoSpaceDE w:val="0"/>
        <w:autoSpaceDN w:val="0"/>
        <w:adjustRightInd w:val="0"/>
        <w:rPr>
          <w:rFonts w:ascii="仿宋" w:hAnsi="仿宋" w:eastAsia="仿宋" w:cs="仿宋"/>
        </w:rPr>
      </w:pPr>
      <w:r>
        <w:rPr>
          <w:rFonts w:hint="eastAsia" w:ascii="仿宋" w:hAnsi="仿宋" w:eastAsia="仿宋" w:cs="仿宋"/>
        </w:rPr>
        <w:t>（2）改变合同中任何一项工作的质量或其他特性；</w:t>
      </w:r>
    </w:p>
    <w:p>
      <w:pPr>
        <w:autoSpaceDE w:val="0"/>
        <w:autoSpaceDN w:val="0"/>
        <w:adjustRightInd w:val="0"/>
        <w:rPr>
          <w:rFonts w:ascii="仿宋" w:hAnsi="仿宋" w:eastAsia="仿宋" w:cs="仿宋"/>
        </w:rPr>
      </w:pPr>
      <w:r>
        <w:rPr>
          <w:rFonts w:hint="eastAsia" w:ascii="仿宋" w:hAnsi="仿宋" w:eastAsia="仿宋" w:cs="仿宋"/>
        </w:rPr>
        <w:t>（3）改变合同工程的基线、标高、位置或尺寸；</w:t>
      </w:r>
    </w:p>
    <w:p>
      <w:pPr>
        <w:autoSpaceDE w:val="0"/>
        <w:autoSpaceDN w:val="0"/>
        <w:adjustRightInd w:val="0"/>
        <w:rPr>
          <w:rFonts w:ascii="仿宋" w:hAnsi="仿宋" w:eastAsia="仿宋" w:cs="仿宋"/>
        </w:rPr>
      </w:pPr>
      <w:r>
        <w:rPr>
          <w:rFonts w:hint="eastAsia" w:ascii="仿宋" w:hAnsi="仿宋" w:eastAsia="仿宋" w:cs="仿宋"/>
        </w:rPr>
        <w:t>（4）改变合同中任何一项工作的施工时间或改变已批准的施工工艺或顺序；</w:t>
      </w:r>
    </w:p>
    <w:p>
      <w:pPr>
        <w:autoSpaceDE w:val="0"/>
        <w:autoSpaceDN w:val="0"/>
        <w:adjustRightInd w:val="0"/>
        <w:rPr>
          <w:rFonts w:ascii="仿宋" w:hAnsi="仿宋" w:eastAsia="仿宋" w:cs="仿宋"/>
        </w:rPr>
      </w:pPr>
      <w:r>
        <w:rPr>
          <w:rFonts w:hint="eastAsia" w:ascii="仿宋" w:hAnsi="仿宋" w:eastAsia="仿宋" w:cs="仿宋"/>
        </w:rPr>
        <w:t>（5）为完成工程需要追加的额外工作。</w:t>
      </w:r>
    </w:p>
    <w:p>
      <w:pPr>
        <w:keepNext/>
        <w:keepLines/>
        <w:spacing w:before="120" w:after="120"/>
        <w:outlineLvl w:val="2"/>
        <w:rPr>
          <w:rFonts w:ascii="仿宋" w:hAnsi="仿宋" w:eastAsia="仿宋" w:cs="仿宋"/>
          <w:b/>
        </w:rPr>
      </w:pPr>
      <w:bookmarkStart w:id="417" w:name="_Toc260305494"/>
      <w:r>
        <w:rPr>
          <w:rFonts w:hint="eastAsia" w:ascii="仿宋" w:hAnsi="仿宋" w:eastAsia="仿宋" w:cs="仿宋"/>
          <w:b/>
        </w:rPr>
        <w:t>15.2 变更权</w:t>
      </w:r>
      <w:bookmarkEnd w:id="417"/>
    </w:p>
    <w:p>
      <w:pPr>
        <w:autoSpaceDE w:val="0"/>
        <w:autoSpaceDN w:val="0"/>
        <w:adjustRightInd w:val="0"/>
        <w:rPr>
          <w:rFonts w:ascii="仿宋" w:hAnsi="仿宋" w:eastAsia="仿宋" w:cs="仿宋"/>
        </w:rPr>
      </w:pPr>
      <w:r>
        <w:rPr>
          <w:rFonts w:hint="eastAsia" w:ascii="仿宋" w:hAnsi="仿宋" w:eastAsia="仿宋" w:cs="仿宋"/>
        </w:rPr>
        <w:t>在履行合同过程中，经发包人同意，监理人可按第15.3 款约定的变更程序向承包人作出变更指示，承包人应遵照执行。没有监理人的变更指示，承包人不得擅自变更。</w:t>
      </w:r>
    </w:p>
    <w:p>
      <w:pPr>
        <w:keepNext/>
        <w:keepLines/>
        <w:spacing w:before="120" w:after="120"/>
        <w:outlineLvl w:val="2"/>
        <w:rPr>
          <w:rFonts w:ascii="仿宋" w:hAnsi="仿宋" w:eastAsia="仿宋" w:cs="仿宋"/>
          <w:b/>
        </w:rPr>
      </w:pPr>
      <w:bookmarkStart w:id="418" w:name="_Toc260305495"/>
      <w:r>
        <w:rPr>
          <w:rFonts w:hint="eastAsia" w:ascii="仿宋" w:hAnsi="仿宋" w:eastAsia="仿宋" w:cs="仿宋"/>
          <w:b/>
        </w:rPr>
        <w:t>15.3 变更程序</w:t>
      </w:r>
      <w:bookmarkEnd w:id="418"/>
    </w:p>
    <w:p>
      <w:pPr>
        <w:autoSpaceDE w:val="0"/>
        <w:autoSpaceDN w:val="0"/>
        <w:adjustRightInd w:val="0"/>
        <w:rPr>
          <w:rFonts w:ascii="仿宋" w:hAnsi="仿宋" w:eastAsia="仿宋" w:cs="仿宋"/>
        </w:rPr>
      </w:pPr>
      <w:r>
        <w:rPr>
          <w:rFonts w:hint="eastAsia" w:ascii="仿宋" w:hAnsi="仿宋" w:eastAsia="仿宋" w:cs="仿宋"/>
        </w:rPr>
        <w:t>15.3.1 变更的提出</w:t>
      </w:r>
    </w:p>
    <w:p>
      <w:pPr>
        <w:autoSpaceDE w:val="0"/>
        <w:autoSpaceDN w:val="0"/>
        <w:adjustRightInd w:val="0"/>
        <w:rPr>
          <w:rFonts w:ascii="仿宋" w:hAnsi="仿宋" w:eastAsia="仿宋" w:cs="仿宋"/>
        </w:rPr>
      </w:pPr>
      <w:r>
        <w:rPr>
          <w:rFonts w:hint="eastAsia" w:ascii="仿宋" w:hAnsi="仿宋" w:eastAsia="仿宋" w:cs="仿宋"/>
        </w:rPr>
        <w:t>（1）在合同履行过程中，可能发生第15.1 款约定情形的，监理人可向承包人发出变更意向书。变更意向书应说明变更的具体内容和发包人对变更的时间要求，并附必要的图纸和相关资料。变更意向书应要求承包人提交包括拟实施变更工作的计划、措施和竣工时间等内容的实施方案。发包人同意承包人根据变更意向书要求提交的变更实施方案的，由监理人按第15.3.3 项约定发出变更指示。</w:t>
      </w:r>
    </w:p>
    <w:p>
      <w:pPr>
        <w:autoSpaceDE w:val="0"/>
        <w:autoSpaceDN w:val="0"/>
        <w:adjustRightInd w:val="0"/>
        <w:rPr>
          <w:rFonts w:ascii="仿宋" w:hAnsi="仿宋" w:eastAsia="仿宋" w:cs="仿宋"/>
        </w:rPr>
      </w:pPr>
      <w:r>
        <w:rPr>
          <w:rFonts w:hint="eastAsia" w:ascii="仿宋" w:hAnsi="仿宋" w:eastAsia="仿宋" w:cs="仿宋"/>
        </w:rPr>
        <w:t>（2）在合同履行过程中，发生第15.1 款约定情形的，监理人应按照第15.3.3 项约定向承包人发出变更指示。</w:t>
      </w:r>
    </w:p>
    <w:p>
      <w:pPr>
        <w:autoSpaceDE w:val="0"/>
        <w:autoSpaceDN w:val="0"/>
        <w:adjustRightInd w:val="0"/>
        <w:rPr>
          <w:rFonts w:ascii="仿宋" w:hAnsi="仿宋" w:eastAsia="仿宋" w:cs="仿宋"/>
        </w:rPr>
      </w:pPr>
      <w:r>
        <w:rPr>
          <w:rFonts w:hint="eastAsia" w:ascii="仿宋" w:hAnsi="仿宋" w:eastAsia="仿宋" w:cs="仿宋"/>
        </w:rPr>
        <w:t>（3）承包人收到监理人按合同约定发出的图纸和文件，经检查认为其中存在第15.1 款约定情形的，可向监理人提出书面变更建议。变更建议应阐明要求变更的依据，并附必要的图纸和说明。监理人收到承包人书面建议后，应与发包人共同研究，确认存在变更的，应在收到承包人书面建议后的14 天内作出变更指示。经研究后不同意作为变更的，应由监理人书面答复承包人。</w:t>
      </w:r>
    </w:p>
    <w:p>
      <w:pPr>
        <w:autoSpaceDE w:val="0"/>
        <w:autoSpaceDN w:val="0"/>
        <w:adjustRightInd w:val="0"/>
        <w:rPr>
          <w:rFonts w:ascii="仿宋" w:hAnsi="仿宋" w:eastAsia="仿宋" w:cs="仿宋"/>
        </w:rPr>
      </w:pPr>
      <w:r>
        <w:rPr>
          <w:rFonts w:hint="eastAsia" w:ascii="仿宋" w:hAnsi="仿宋" w:eastAsia="仿宋" w:cs="仿宋"/>
        </w:rPr>
        <w:t>（4）若承包人收到监理人的变更意向书后认为难以实施此项变更，应立即通知监理人，说明原因并附详细依据。监理人与承包人和发包人协商后确定撤销、改变或不改变原变更意向书。</w:t>
      </w:r>
    </w:p>
    <w:p>
      <w:pPr>
        <w:autoSpaceDE w:val="0"/>
        <w:autoSpaceDN w:val="0"/>
        <w:adjustRightInd w:val="0"/>
        <w:rPr>
          <w:rFonts w:ascii="仿宋" w:hAnsi="仿宋" w:eastAsia="仿宋" w:cs="仿宋"/>
        </w:rPr>
      </w:pPr>
      <w:r>
        <w:rPr>
          <w:rFonts w:hint="eastAsia" w:ascii="仿宋" w:hAnsi="仿宋" w:eastAsia="仿宋" w:cs="仿宋"/>
        </w:rPr>
        <w:t>15.3.2 变更估价</w:t>
      </w:r>
    </w:p>
    <w:p>
      <w:pPr>
        <w:autoSpaceDE w:val="0"/>
        <w:autoSpaceDN w:val="0"/>
        <w:adjustRightInd w:val="0"/>
        <w:rPr>
          <w:rFonts w:ascii="仿宋" w:hAnsi="仿宋" w:eastAsia="仿宋" w:cs="仿宋"/>
        </w:rPr>
      </w:pPr>
      <w:r>
        <w:rPr>
          <w:rFonts w:hint="eastAsia" w:ascii="仿宋" w:hAnsi="仿宋" w:eastAsia="仿宋" w:cs="仿宋"/>
        </w:rPr>
        <w:t>（1）除专用合同条款对期限另有约定外，承包人应在收到变更指示或变更意向书后的14 天内，向监理人提交变更报价书，报价内容应根据第15.4 款约定的估价原则，详细开列变更工作的价格组成及其依据，并附必要的施工方法说明和有关图纸。</w:t>
      </w:r>
    </w:p>
    <w:p>
      <w:pPr>
        <w:autoSpaceDE w:val="0"/>
        <w:autoSpaceDN w:val="0"/>
        <w:adjustRightInd w:val="0"/>
        <w:rPr>
          <w:rFonts w:ascii="仿宋" w:hAnsi="仿宋" w:eastAsia="仿宋" w:cs="仿宋"/>
        </w:rPr>
      </w:pPr>
      <w:r>
        <w:rPr>
          <w:rFonts w:hint="eastAsia" w:ascii="仿宋" w:hAnsi="仿宋" w:eastAsia="仿宋" w:cs="仿宋"/>
        </w:rPr>
        <w:t>（2）变更工作影响工期的，承包人应提出调整工期的具体细节。监理人认为有必要时，可要求承包人提交要求提前或延长工期的施工进度计划及相应施工措施等详细资料。</w:t>
      </w:r>
    </w:p>
    <w:p>
      <w:pPr>
        <w:autoSpaceDE w:val="0"/>
        <w:autoSpaceDN w:val="0"/>
        <w:adjustRightInd w:val="0"/>
        <w:rPr>
          <w:rFonts w:ascii="仿宋" w:hAnsi="仿宋" w:eastAsia="仿宋" w:cs="仿宋"/>
        </w:rPr>
      </w:pPr>
      <w:r>
        <w:rPr>
          <w:rFonts w:hint="eastAsia" w:ascii="仿宋" w:hAnsi="仿宋" w:eastAsia="仿宋" w:cs="仿宋"/>
        </w:rPr>
        <w:t>（3）除专用合同条款对期限另有约定外，监理人收到承包人变更报价书后的14 天内，根据第15.4 款约定的估价原则，按照第3.5 款商定或确定变更价格。</w:t>
      </w:r>
    </w:p>
    <w:p>
      <w:pPr>
        <w:autoSpaceDE w:val="0"/>
        <w:autoSpaceDN w:val="0"/>
        <w:adjustRightInd w:val="0"/>
        <w:rPr>
          <w:rFonts w:ascii="仿宋" w:hAnsi="仿宋" w:eastAsia="仿宋" w:cs="仿宋"/>
        </w:rPr>
      </w:pPr>
      <w:r>
        <w:rPr>
          <w:rFonts w:hint="eastAsia" w:ascii="仿宋" w:hAnsi="仿宋" w:eastAsia="仿宋" w:cs="仿宋"/>
        </w:rPr>
        <w:t>15.3.3 变更指示</w:t>
      </w:r>
    </w:p>
    <w:p>
      <w:pPr>
        <w:autoSpaceDE w:val="0"/>
        <w:autoSpaceDN w:val="0"/>
        <w:adjustRightInd w:val="0"/>
        <w:rPr>
          <w:rFonts w:ascii="仿宋" w:hAnsi="仿宋" w:eastAsia="仿宋" w:cs="仿宋"/>
        </w:rPr>
      </w:pPr>
      <w:r>
        <w:rPr>
          <w:rFonts w:hint="eastAsia" w:ascii="仿宋" w:hAnsi="仿宋" w:eastAsia="仿宋" w:cs="仿宋"/>
        </w:rPr>
        <w:t>（1）变更指示只能由监理人发出。</w:t>
      </w:r>
    </w:p>
    <w:p>
      <w:pPr>
        <w:autoSpaceDE w:val="0"/>
        <w:autoSpaceDN w:val="0"/>
        <w:adjustRightInd w:val="0"/>
        <w:rPr>
          <w:rFonts w:ascii="仿宋" w:hAnsi="仿宋" w:eastAsia="仿宋" w:cs="仿宋"/>
        </w:rPr>
      </w:pPr>
      <w:r>
        <w:rPr>
          <w:rFonts w:hint="eastAsia" w:ascii="仿宋" w:hAnsi="仿宋" w:eastAsia="仿宋" w:cs="仿宋"/>
        </w:rPr>
        <w:t>（2）变更指示应说明变更的目的、范围、变更内容以及变更的工程量及其进度和技术要求，并附有关图纸和文件。承包人收到变更指示后，应按变更指示进行变更工作。</w:t>
      </w:r>
    </w:p>
    <w:p>
      <w:pPr>
        <w:keepNext/>
        <w:keepLines/>
        <w:spacing w:before="120" w:after="120"/>
        <w:outlineLvl w:val="2"/>
        <w:rPr>
          <w:rFonts w:ascii="仿宋" w:hAnsi="仿宋" w:eastAsia="仿宋" w:cs="仿宋"/>
          <w:b/>
        </w:rPr>
      </w:pPr>
      <w:bookmarkStart w:id="419" w:name="_Toc260305496"/>
      <w:r>
        <w:rPr>
          <w:rFonts w:hint="eastAsia" w:ascii="仿宋" w:hAnsi="仿宋" w:eastAsia="仿宋" w:cs="仿宋"/>
          <w:b/>
        </w:rPr>
        <w:t>15.4 变更的估价原则</w:t>
      </w:r>
      <w:bookmarkEnd w:id="419"/>
    </w:p>
    <w:p>
      <w:pPr>
        <w:autoSpaceDE w:val="0"/>
        <w:autoSpaceDN w:val="0"/>
        <w:adjustRightInd w:val="0"/>
        <w:rPr>
          <w:rFonts w:ascii="仿宋" w:hAnsi="仿宋" w:eastAsia="仿宋" w:cs="仿宋"/>
        </w:rPr>
      </w:pPr>
      <w:r>
        <w:rPr>
          <w:rFonts w:hint="eastAsia" w:ascii="仿宋" w:hAnsi="仿宋" w:eastAsia="仿宋" w:cs="仿宋"/>
        </w:rPr>
        <w:t>除专用合同条款另有约定外，因变更引起的价格调整按照本款约定处理。</w:t>
      </w:r>
    </w:p>
    <w:p>
      <w:pPr>
        <w:autoSpaceDE w:val="0"/>
        <w:autoSpaceDN w:val="0"/>
        <w:adjustRightInd w:val="0"/>
        <w:rPr>
          <w:rFonts w:ascii="仿宋" w:hAnsi="仿宋" w:eastAsia="仿宋" w:cs="仿宋"/>
        </w:rPr>
      </w:pPr>
      <w:r>
        <w:rPr>
          <w:rFonts w:hint="eastAsia" w:ascii="仿宋" w:hAnsi="仿宋" w:eastAsia="仿宋" w:cs="仿宋"/>
        </w:rPr>
        <w:t>15.4.1 已标价工程量清单中有适用于变更工作的子目的，采用该子目的单价。</w:t>
      </w:r>
    </w:p>
    <w:p>
      <w:pPr>
        <w:autoSpaceDE w:val="0"/>
        <w:autoSpaceDN w:val="0"/>
        <w:adjustRightInd w:val="0"/>
        <w:rPr>
          <w:rFonts w:ascii="仿宋" w:hAnsi="仿宋" w:eastAsia="仿宋" w:cs="仿宋"/>
        </w:rPr>
      </w:pPr>
      <w:r>
        <w:rPr>
          <w:rFonts w:hint="eastAsia" w:ascii="仿宋" w:hAnsi="仿宋" w:eastAsia="仿宋" w:cs="仿宋"/>
        </w:rPr>
        <w:t>15.4.2 已标价工程量清单中无适用于变更工作的子目，但有类似子目的，可在合理范围内参照类似子目的单价，由监理人按第3.5 款商定或确定变更工作的单价。</w:t>
      </w:r>
    </w:p>
    <w:p>
      <w:pPr>
        <w:autoSpaceDE w:val="0"/>
        <w:autoSpaceDN w:val="0"/>
        <w:adjustRightInd w:val="0"/>
        <w:rPr>
          <w:rFonts w:ascii="仿宋" w:hAnsi="仿宋" w:eastAsia="仿宋" w:cs="仿宋"/>
        </w:rPr>
      </w:pPr>
      <w:r>
        <w:rPr>
          <w:rFonts w:hint="eastAsia" w:ascii="仿宋" w:hAnsi="仿宋" w:eastAsia="仿宋" w:cs="仿宋"/>
        </w:rPr>
        <w:t>15.4.3 已标价工程量清单中无适用或类似子目的单价，可按照成本加利润的原则，由监理人按第3.5 款商定或确定变更工作的单价。</w:t>
      </w:r>
    </w:p>
    <w:p>
      <w:pPr>
        <w:keepNext/>
        <w:keepLines/>
        <w:spacing w:before="120" w:after="120"/>
        <w:outlineLvl w:val="2"/>
        <w:rPr>
          <w:rFonts w:ascii="仿宋" w:hAnsi="仿宋" w:eastAsia="仿宋" w:cs="仿宋"/>
          <w:b/>
        </w:rPr>
      </w:pPr>
      <w:bookmarkStart w:id="420" w:name="_Toc260305497"/>
      <w:r>
        <w:rPr>
          <w:rFonts w:hint="eastAsia" w:ascii="仿宋" w:hAnsi="仿宋" w:eastAsia="仿宋" w:cs="仿宋"/>
          <w:b/>
        </w:rPr>
        <w:t>15.5 承包人的合理化建议</w:t>
      </w:r>
      <w:bookmarkEnd w:id="420"/>
    </w:p>
    <w:p>
      <w:pPr>
        <w:autoSpaceDE w:val="0"/>
        <w:autoSpaceDN w:val="0"/>
        <w:adjustRightInd w:val="0"/>
        <w:rPr>
          <w:rFonts w:ascii="仿宋" w:hAnsi="仿宋" w:eastAsia="仿宋" w:cs="仿宋"/>
        </w:rPr>
      </w:pPr>
      <w:r>
        <w:rPr>
          <w:rFonts w:hint="eastAsia" w:ascii="仿宋" w:hAnsi="仿宋" w:eastAsia="仿宋" w:cs="仿宋"/>
        </w:rPr>
        <w:t>15.5.1 在履行合同过程中，承包人对发包人提供的图纸、技术要求以及其他方面提出的合理化建议，均应以书面形式提交监理人。合理化建议书的内容应包括建议工作的详细说明、进度计划和效益以及与其他工作的协调等，并附必要的设计文件。监理人应与发包人协商是否采纳建议。建议被采纳并构成变更的，应按第15.3.3 项约定向承包人发出变更指示。</w:t>
      </w:r>
    </w:p>
    <w:p>
      <w:pPr>
        <w:autoSpaceDE w:val="0"/>
        <w:autoSpaceDN w:val="0"/>
        <w:adjustRightInd w:val="0"/>
        <w:rPr>
          <w:rFonts w:ascii="仿宋" w:hAnsi="仿宋" w:eastAsia="仿宋" w:cs="仿宋"/>
        </w:rPr>
      </w:pPr>
      <w:r>
        <w:rPr>
          <w:rFonts w:hint="eastAsia" w:ascii="仿宋" w:hAnsi="仿宋" w:eastAsia="仿宋" w:cs="仿宋"/>
        </w:rPr>
        <w:t>15.5.2 承包人提出的合理化建议降低了合同价格、缩短了工期或者提高了工程经济效益的，发包人可按国家有关规定在专用合同条款中约定给予奖励。</w:t>
      </w:r>
    </w:p>
    <w:p>
      <w:pPr>
        <w:keepNext/>
        <w:keepLines/>
        <w:spacing w:before="120" w:after="120"/>
        <w:outlineLvl w:val="2"/>
        <w:rPr>
          <w:rFonts w:ascii="仿宋" w:hAnsi="仿宋" w:eastAsia="仿宋" w:cs="仿宋"/>
          <w:b/>
        </w:rPr>
      </w:pPr>
      <w:bookmarkStart w:id="421" w:name="_Toc260305498"/>
      <w:r>
        <w:rPr>
          <w:rFonts w:hint="eastAsia" w:ascii="仿宋" w:hAnsi="仿宋" w:eastAsia="仿宋" w:cs="仿宋"/>
          <w:b/>
        </w:rPr>
        <w:t>15.6 暂列金额</w:t>
      </w:r>
      <w:bookmarkEnd w:id="421"/>
    </w:p>
    <w:p>
      <w:pPr>
        <w:autoSpaceDE w:val="0"/>
        <w:autoSpaceDN w:val="0"/>
        <w:adjustRightInd w:val="0"/>
        <w:rPr>
          <w:rFonts w:ascii="仿宋" w:hAnsi="仿宋" w:eastAsia="仿宋" w:cs="仿宋"/>
        </w:rPr>
      </w:pPr>
      <w:r>
        <w:rPr>
          <w:rFonts w:hint="eastAsia" w:ascii="仿宋" w:hAnsi="仿宋" w:eastAsia="仿宋" w:cs="仿宋"/>
        </w:rPr>
        <w:t>暂列金额只能按照监理人的指示使用，并对合同价格进行相应调整。</w:t>
      </w:r>
    </w:p>
    <w:p>
      <w:pPr>
        <w:keepNext/>
        <w:keepLines/>
        <w:spacing w:before="120" w:after="120"/>
        <w:outlineLvl w:val="2"/>
        <w:rPr>
          <w:rFonts w:ascii="仿宋" w:hAnsi="仿宋" w:eastAsia="仿宋" w:cs="仿宋"/>
          <w:b/>
        </w:rPr>
      </w:pPr>
      <w:bookmarkStart w:id="422" w:name="_Toc260305499"/>
      <w:r>
        <w:rPr>
          <w:rFonts w:hint="eastAsia" w:ascii="仿宋" w:hAnsi="仿宋" w:eastAsia="仿宋" w:cs="仿宋"/>
          <w:b/>
        </w:rPr>
        <w:t>15.7 计日工</w:t>
      </w:r>
      <w:bookmarkEnd w:id="422"/>
    </w:p>
    <w:p>
      <w:pPr>
        <w:autoSpaceDE w:val="0"/>
        <w:autoSpaceDN w:val="0"/>
        <w:adjustRightInd w:val="0"/>
        <w:rPr>
          <w:rFonts w:ascii="仿宋" w:hAnsi="仿宋" w:eastAsia="仿宋" w:cs="仿宋"/>
        </w:rPr>
      </w:pPr>
      <w:r>
        <w:rPr>
          <w:rFonts w:hint="eastAsia" w:ascii="仿宋" w:hAnsi="仿宋" w:eastAsia="仿宋" w:cs="仿宋"/>
        </w:rPr>
        <w:t>15.7.1 发包人认为有必要时，由监理人通知承包人以计日工方式实施变更的零星工作。其价款按列入已标价工程量清单中的计日工计价子目及其单价进行计算。</w:t>
      </w:r>
    </w:p>
    <w:p>
      <w:pPr>
        <w:autoSpaceDE w:val="0"/>
        <w:autoSpaceDN w:val="0"/>
        <w:adjustRightInd w:val="0"/>
        <w:rPr>
          <w:rFonts w:ascii="仿宋" w:hAnsi="仿宋" w:eastAsia="仿宋" w:cs="仿宋"/>
        </w:rPr>
      </w:pPr>
      <w:r>
        <w:rPr>
          <w:rFonts w:hint="eastAsia" w:ascii="仿宋" w:hAnsi="仿宋" w:eastAsia="仿宋" w:cs="仿宋"/>
        </w:rPr>
        <w:t>15.7.2 采用计日工计价的任何一项变更工作，应从暂列金额中支付，承包人应在该项变更的实施过程中，每天提交以下报表和有关凭证报送监理人审批：</w:t>
      </w:r>
    </w:p>
    <w:p>
      <w:pPr>
        <w:autoSpaceDE w:val="0"/>
        <w:autoSpaceDN w:val="0"/>
        <w:adjustRightInd w:val="0"/>
        <w:rPr>
          <w:rFonts w:ascii="仿宋" w:hAnsi="仿宋" w:eastAsia="仿宋" w:cs="仿宋"/>
        </w:rPr>
      </w:pPr>
      <w:r>
        <w:rPr>
          <w:rFonts w:hint="eastAsia" w:ascii="仿宋" w:hAnsi="仿宋" w:eastAsia="仿宋" w:cs="仿宋"/>
        </w:rPr>
        <w:t>（1）工作名称、内容和数量；</w:t>
      </w:r>
    </w:p>
    <w:p>
      <w:pPr>
        <w:autoSpaceDE w:val="0"/>
        <w:autoSpaceDN w:val="0"/>
        <w:adjustRightInd w:val="0"/>
        <w:rPr>
          <w:rFonts w:ascii="仿宋" w:hAnsi="仿宋" w:eastAsia="仿宋" w:cs="仿宋"/>
        </w:rPr>
      </w:pPr>
      <w:r>
        <w:rPr>
          <w:rFonts w:hint="eastAsia" w:ascii="仿宋" w:hAnsi="仿宋" w:eastAsia="仿宋" w:cs="仿宋"/>
        </w:rPr>
        <w:t>（2）投入该工作所有人员的姓名、工种、级别和耗用工时；</w:t>
      </w:r>
    </w:p>
    <w:p>
      <w:pPr>
        <w:autoSpaceDE w:val="0"/>
        <w:autoSpaceDN w:val="0"/>
        <w:adjustRightInd w:val="0"/>
        <w:rPr>
          <w:rFonts w:ascii="仿宋" w:hAnsi="仿宋" w:eastAsia="仿宋" w:cs="仿宋"/>
        </w:rPr>
      </w:pPr>
      <w:r>
        <w:rPr>
          <w:rFonts w:hint="eastAsia" w:ascii="仿宋" w:hAnsi="仿宋" w:eastAsia="仿宋" w:cs="仿宋"/>
        </w:rPr>
        <w:t>（3）投入该工作的材料类别和数量；</w:t>
      </w:r>
    </w:p>
    <w:p>
      <w:pPr>
        <w:autoSpaceDE w:val="0"/>
        <w:autoSpaceDN w:val="0"/>
        <w:adjustRightInd w:val="0"/>
        <w:rPr>
          <w:rFonts w:ascii="仿宋" w:hAnsi="仿宋" w:eastAsia="仿宋" w:cs="仿宋"/>
        </w:rPr>
      </w:pPr>
      <w:r>
        <w:rPr>
          <w:rFonts w:hint="eastAsia" w:ascii="仿宋" w:hAnsi="仿宋" w:eastAsia="仿宋" w:cs="仿宋"/>
        </w:rPr>
        <w:t>（4）投入该工作的施工设备型号、台数和耗用台时；</w:t>
      </w:r>
    </w:p>
    <w:p>
      <w:pPr>
        <w:autoSpaceDE w:val="0"/>
        <w:autoSpaceDN w:val="0"/>
        <w:adjustRightInd w:val="0"/>
        <w:rPr>
          <w:rFonts w:ascii="仿宋" w:hAnsi="仿宋" w:eastAsia="仿宋" w:cs="仿宋"/>
        </w:rPr>
      </w:pPr>
      <w:r>
        <w:rPr>
          <w:rFonts w:hint="eastAsia" w:ascii="仿宋" w:hAnsi="仿宋" w:eastAsia="仿宋" w:cs="仿宋"/>
        </w:rPr>
        <w:t>（5）监理人要求提交的其他资料和凭证。</w:t>
      </w:r>
    </w:p>
    <w:p>
      <w:pPr>
        <w:autoSpaceDE w:val="0"/>
        <w:autoSpaceDN w:val="0"/>
        <w:adjustRightInd w:val="0"/>
        <w:rPr>
          <w:rFonts w:ascii="仿宋" w:hAnsi="仿宋" w:eastAsia="仿宋" w:cs="仿宋"/>
        </w:rPr>
      </w:pPr>
      <w:r>
        <w:rPr>
          <w:rFonts w:hint="eastAsia" w:ascii="仿宋" w:hAnsi="仿宋" w:eastAsia="仿宋" w:cs="仿宋"/>
        </w:rPr>
        <w:t>15.7.3 计日工由承包人汇总后，按第17.3.2 项的约定列入进度付款申请单，由监理人复核并经发包人同意后列入进度付款。</w:t>
      </w:r>
    </w:p>
    <w:p>
      <w:pPr>
        <w:keepNext/>
        <w:keepLines/>
        <w:spacing w:before="120" w:after="120"/>
        <w:outlineLvl w:val="2"/>
        <w:rPr>
          <w:rFonts w:ascii="仿宋" w:hAnsi="仿宋" w:eastAsia="仿宋" w:cs="仿宋"/>
          <w:b/>
        </w:rPr>
      </w:pPr>
      <w:bookmarkStart w:id="423" w:name="_Toc260305500"/>
      <w:r>
        <w:rPr>
          <w:rFonts w:hint="eastAsia" w:ascii="仿宋" w:hAnsi="仿宋" w:eastAsia="仿宋" w:cs="仿宋"/>
          <w:b/>
        </w:rPr>
        <w:t>15.8 暂估价</w:t>
      </w:r>
      <w:bookmarkEnd w:id="423"/>
    </w:p>
    <w:p>
      <w:pPr>
        <w:autoSpaceDE w:val="0"/>
        <w:autoSpaceDN w:val="0"/>
        <w:adjustRightInd w:val="0"/>
        <w:rPr>
          <w:rFonts w:ascii="仿宋" w:hAnsi="仿宋" w:eastAsia="仿宋" w:cs="仿宋"/>
        </w:rPr>
      </w:pPr>
      <w:r>
        <w:rPr>
          <w:rFonts w:hint="eastAsia" w:ascii="仿宋" w:hAnsi="仿宋" w:eastAsia="仿宋" w:cs="仿宋"/>
        </w:rPr>
        <w:t>15.8.1 发包人在工程量清单中给定暂估价的材料、工程设备和专业工程属于依法必须招标的范围并达到规定的规模标准的，由发包人和承包人以招标的方式选择供应商或分包人。发包人和承包人的权利义务关系在专用合同条款中约定。中标金额与工程量清单中所列的暂估价的金额差以及相应的税金等其他费用列入合同价格。</w:t>
      </w:r>
    </w:p>
    <w:p>
      <w:pPr>
        <w:autoSpaceDE w:val="0"/>
        <w:autoSpaceDN w:val="0"/>
        <w:adjustRightInd w:val="0"/>
        <w:rPr>
          <w:rFonts w:ascii="仿宋" w:hAnsi="仿宋" w:eastAsia="仿宋" w:cs="仿宋"/>
        </w:rPr>
      </w:pPr>
      <w:r>
        <w:rPr>
          <w:rFonts w:hint="eastAsia" w:ascii="仿宋" w:hAnsi="仿宋" w:eastAsia="仿宋" w:cs="仿宋"/>
        </w:rPr>
        <w:t>15.8.2 发包人在工程量清单中给定暂估价的材料和工程设备不属于依法必须招标的范围或未达到规定的规模标准的，应由承包人按第5.1 款的约定提供。经监理人确认的材料、工程设备的价格与工程量清单中所列的暂估价的金额差以及相应的税金等其他费用列入合同价格。</w:t>
      </w:r>
    </w:p>
    <w:p>
      <w:pPr>
        <w:autoSpaceDE w:val="0"/>
        <w:autoSpaceDN w:val="0"/>
        <w:adjustRightInd w:val="0"/>
        <w:rPr>
          <w:rFonts w:ascii="仿宋" w:hAnsi="仿宋" w:eastAsia="仿宋" w:cs="仿宋"/>
        </w:rPr>
      </w:pPr>
      <w:r>
        <w:rPr>
          <w:rFonts w:hint="eastAsia" w:ascii="仿宋" w:hAnsi="仿宋" w:eastAsia="仿宋" w:cs="仿宋"/>
        </w:rPr>
        <w:t>15.8.3 发包人在工程量清单中给定暂估价的专业工程不属于依法必须招标的范围或未达到规定的规模标准的，由监理人按照第15.4 款进行估价，但专用合同条款另有约定的除外。经估价的专业工程与工程量清单中所列的暂估价的金额差以及相应的税金等其他费用列入合同价格。</w:t>
      </w:r>
    </w:p>
    <w:p>
      <w:pPr>
        <w:keepNext/>
        <w:keepLines/>
        <w:spacing w:before="120" w:after="120"/>
        <w:outlineLvl w:val="1"/>
        <w:rPr>
          <w:rFonts w:ascii="仿宋" w:hAnsi="仿宋" w:eastAsia="仿宋" w:cs="仿宋"/>
          <w:b/>
          <w:szCs w:val="28"/>
        </w:rPr>
      </w:pPr>
      <w:bookmarkStart w:id="424" w:name="_Toc9557"/>
      <w:bookmarkStart w:id="425" w:name="_Toc30242"/>
      <w:bookmarkStart w:id="426" w:name="_Toc260305501"/>
      <w:r>
        <w:rPr>
          <w:rFonts w:hint="eastAsia" w:ascii="仿宋" w:hAnsi="仿宋" w:eastAsia="仿宋" w:cs="仿宋"/>
          <w:b/>
          <w:szCs w:val="28"/>
        </w:rPr>
        <w:t>16. 价格调整</w:t>
      </w:r>
      <w:bookmarkEnd w:id="424"/>
      <w:bookmarkEnd w:id="425"/>
      <w:bookmarkEnd w:id="426"/>
    </w:p>
    <w:p>
      <w:pPr>
        <w:keepNext/>
        <w:keepLines/>
        <w:spacing w:before="120" w:after="120"/>
        <w:outlineLvl w:val="2"/>
        <w:rPr>
          <w:rFonts w:ascii="仿宋" w:hAnsi="仿宋" w:eastAsia="仿宋" w:cs="仿宋"/>
          <w:b/>
        </w:rPr>
      </w:pPr>
      <w:bookmarkStart w:id="427" w:name="_Toc260305502"/>
      <w:r>
        <w:rPr>
          <w:rFonts w:hint="eastAsia" w:ascii="仿宋" w:hAnsi="仿宋" w:eastAsia="仿宋" w:cs="仿宋"/>
          <w:b/>
        </w:rPr>
        <w:t>16.1 物价波动引起的价格调整</w:t>
      </w:r>
      <w:bookmarkEnd w:id="427"/>
    </w:p>
    <w:p>
      <w:pPr>
        <w:autoSpaceDE w:val="0"/>
        <w:autoSpaceDN w:val="0"/>
        <w:adjustRightInd w:val="0"/>
        <w:rPr>
          <w:rFonts w:ascii="仿宋" w:hAnsi="仿宋" w:eastAsia="仿宋" w:cs="仿宋"/>
        </w:rPr>
      </w:pPr>
      <w:r>
        <w:rPr>
          <w:rFonts w:hint="eastAsia" w:ascii="仿宋" w:hAnsi="仿宋" w:eastAsia="仿宋" w:cs="仿宋"/>
        </w:rPr>
        <w:t>除专用合同条款另有约定外，因物价波动引起的价格调整按照本款约定处理。</w:t>
      </w:r>
    </w:p>
    <w:p>
      <w:pPr>
        <w:autoSpaceDE w:val="0"/>
        <w:autoSpaceDN w:val="0"/>
        <w:adjustRightInd w:val="0"/>
        <w:rPr>
          <w:rFonts w:ascii="仿宋" w:hAnsi="仿宋" w:eastAsia="仿宋" w:cs="仿宋"/>
        </w:rPr>
      </w:pPr>
      <w:r>
        <w:rPr>
          <w:rFonts w:hint="eastAsia" w:ascii="仿宋" w:hAnsi="仿宋" w:eastAsia="仿宋" w:cs="仿宋"/>
        </w:rPr>
        <w:t>16.1.1 采用价格指数调整价格差额</w:t>
      </w:r>
    </w:p>
    <w:p>
      <w:pPr>
        <w:autoSpaceDE w:val="0"/>
        <w:autoSpaceDN w:val="0"/>
        <w:adjustRightInd w:val="0"/>
        <w:rPr>
          <w:rFonts w:ascii="仿宋" w:hAnsi="仿宋" w:eastAsia="仿宋" w:cs="仿宋"/>
        </w:rPr>
      </w:pPr>
      <w:r>
        <w:rPr>
          <w:rFonts w:hint="eastAsia" w:ascii="仿宋" w:hAnsi="仿宋" w:eastAsia="仿宋" w:cs="仿宋"/>
        </w:rPr>
        <w:t>16.1.1.1 价格调整公式</w:t>
      </w:r>
    </w:p>
    <w:p>
      <w:pPr>
        <w:autoSpaceDE w:val="0"/>
        <w:autoSpaceDN w:val="0"/>
        <w:adjustRightInd w:val="0"/>
        <w:rPr>
          <w:rFonts w:ascii="仿宋" w:hAnsi="仿宋" w:eastAsia="仿宋" w:cs="仿宋"/>
        </w:rPr>
      </w:pPr>
      <w:r>
        <w:rPr>
          <w:rFonts w:hint="eastAsia" w:ascii="仿宋" w:hAnsi="仿宋" w:eastAsia="仿宋" w:cs="仿宋"/>
        </w:rPr>
        <w:t>因人工、材料和设备等价格波动影响合同价格时，根据投标函附录中的价格指数和权重表约定的数据，按以下公式计算差额并调整合同价格：</w:t>
      </w:r>
    </w:p>
    <w:p>
      <w:pPr>
        <w:autoSpaceDE w:val="0"/>
        <w:autoSpaceDN w:val="0"/>
        <w:adjustRightInd w:val="0"/>
        <w:rPr>
          <w:rFonts w:ascii="仿宋" w:hAnsi="仿宋" w:eastAsia="仿宋" w:cs="仿宋"/>
        </w:rPr>
      </w:pPr>
      <w:r>
        <w:rPr>
          <w:rFonts w:hint="eastAsia" w:ascii="仿宋" w:hAnsi="仿宋" w:eastAsia="仿宋" w:cs="仿宋"/>
        </w:rPr>
        <w:t>ΔP=P</w:t>
      </w:r>
      <w:r>
        <w:rPr>
          <w:rFonts w:hint="eastAsia" w:ascii="仿宋" w:hAnsi="仿宋" w:eastAsia="仿宋" w:cs="仿宋"/>
          <w:vertAlign w:val="subscript"/>
        </w:rPr>
        <w:t>0</w:t>
      </w:r>
      <w:r>
        <w:rPr>
          <w:rFonts w:hint="eastAsia" w:ascii="仿宋" w:hAnsi="仿宋" w:eastAsia="仿宋" w:cs="仿宋"/>
        </w:rPr>
        <w:t>［H+(H</w:t>
      </w:r>
      <w:r>
        <w:rPr>
          <w:rFonts w:hint="eastAsia" w:ascii="仿宋" w:hAnsi="仿宋" w:eastAsia="仿宋" w:cs="仿宋"/>
          <w:vertAlign w:val="subscript"/>
        </w:rPr>
        <w:t>1</w:t>
      </w:r>
      <w:r>
        <w:rPr>
          <w:rFonts w:hint="eastAsia" w:ascii="仿宋" w:hAnsi="仿宋" w:eastAsia="仿宋" w:cs="仿宋"/>
        </w:rPr>
        <w:t>×H</w:t>
      </w:r>
      <w:r>
        <w:rPr>
          <w:rFonts w:hint="eastAsia" w:ascii="仿宋" w:hAnsi="仿宋" w:eastAsia="仿宋" w:cs="仿宋"/>
          <w:vertAlign w:val="subscript"/>
        </w:rPr>
        <w:t>t1</w:t>
      </w:r>
      <w:r>
        <w:rPr>
          <w:rFonts w:hint="eastAsia" w:ascii="仿宋" w:hAnsi="仿宋" w:eastAsia="仿宋" w:cs="仿宋"/>
        </w:rPr>
        <w:t>/H</w:t>
      </w:r>
      <w:r>
        <w:rPr>
          <w:rFonts w:hint="eastAsia" w:ascii="仿宋" w:hAnsi="仿宋" w:eastAsia="仿宋" w:cs="仿宋"/>
          <w:vertAlign w:val="subscript"/>
        </w:rPr>
        <w:t>01</w:t>
      </w:r>
      <w:r>
        <w:rPr>
          <w:rFonts w:hint="eastAsia" w:ascii="仿宋" w:hAnsi="仿宋" w:eastAsia="仿宋" w:cs="仿宋"/>
        </w:rPr>
        <w:t>+H</w:t>
      </w:r>
      <w:r>
        <w:rPr>
          <w:rFonts w:hint="eastAsia" w:ascii="仿宋" w:hAnsi="仿宋" w:eastAsia="仿宋" w:cs="仿宋"/>
          <w:vertAlign w:val="subscript"/>
        </w:rPr>
        <w:t>2</w:t>
      </w:r>
      <w:r>
        <w:rPr>
          <w:rFonts w:hint="eastAsia" w:ascii="仿宋" w:hAnsi="仿宋" w:eastAsia="仿宋" w:cs="仿宋"/>
        </w:rPr>
        <w:t>×H</w:t>
      </w:r>
      <w:r>
        <w:rPr>
          <w:rFonts w:hint="eastAsia" w:ascii="仿宋" w:hAnsi="仿宋" w:eastAsia="仿宋" w:cs="仿宋"/>
          <w:vertAlign w:val="subscript"/>
        </w:rPr>
        <w:t>t2</w:t>
      </w:r>
      <w:r>
        <w:rPr>
          <w:rFonts w:hint="eastAsia" w:ascii="仿宋" w:hAnsi="仿宋" w:eastAsia="仿宋" w:cs="仿宋"/>
        </w:rPr>
        <w:t>/H</w:t>
      </w:r>
      <w:r>
        <w:rPr>
          <w:rFonts w:hint="eastAsia" w:ascii="仿宋" w:hAnsi="仿宋" w:eastAsia="仿宋" w:cs="仿宋"/>
          <w:vertAlign w:val="subscript"/>
        </w:rPr>
        <w:t>02</w:t>
      </w:r>
      <w:r>
        <w:rPr>
          <w:rFonts w:hint="eastAsia" w:ascii="仿宋" w:hAnsi="仿宋" w:eastAsia="仿宋" w:cs="仿宋"/>
        </w:rPr>
        <w:t>+H</w:t>
      </w:r>
      <w:r>
        <w:rPr>
          <w:rFonts w:hint="eastAsia" w:ascii="仿宋" w:hAnsi="仿宋" w:eastAsia="仿宋" w:cs="仿宋"/>
          <w:vertAlign w:val="subscript"/>
        </w:rPr>
        <w:t>3</w:t>
      </w:r>
      <w:r>
        <w:rPr>
          <w:rFonts w:hint="eastAsia" w:ascii="仿宋" w:hAnsi="仿宋" w:eastAsia="仿宋" w:cs="仿宋"/>
        </w:rPr>
        <w:t>×H</w:t>
      </w:r>
      <w:r>
        <w:rPr>
          <w:rFonts w:hint="eastAsia" w:ascii="仿宋" w:hAnsi="仿宋" w:eastAsia="仿宋" w:cs="仿宋"/>
          <w:vertAlign w:val="subscript"/>
        </w:rPr>
        <w:t>t3</w:t>
      </w:r>
      <w:r>
        <w:rPr>
          <w:rFonts w:hint="eastAsia" w:ascii="仿宋" w:hAnsi="仿宋" w:eastAsia="仿宋" w:cs="仿宋"/>
        </w:rPr>
        <w:t>/H</w:t>
      </w:r>
      <w:r>
        <w:rPr>
          <w:rFonts w:hint="eastAsia" w:ascii="仿宋" w:hAnsi="仿宋" w:eastAsia="仿宋" w:cs="仿宋"/>
          <w:vertAlign w:val="subscript"/>
        </w:rPr>
        <w:t>03</w:t>
      </w:r>
      <w:r>
        <w:rPr>
          <w:rFonts w:hint="eastAsia" w:ascii="仿宋" w:hAnsi="仿宋" w:eastAsia="仿宋" w:cs="仿宋"/>
        </w:rPr>
        <w:t>+…+H</w:t>
      </w:r>
      <w:r>
        <w:rPr>
          <w:rFonts w:hint="eastAsia" w:ascii="仿宋" w:hAnsi="仿宋" w:eastAsia="仿宋" w:cs="仿宋"/>
          <w:vertAlign w:val="subscript"/>
        </w:rPr>
        <w:t>n</w:t>
      </w:r>
      <w:r>
        <w:rPr>
          <w:rFonts w:hint="eastAsia" w:ascii="仿宋" w:hAnsi="仿宋" w:eastAsia="仿宋" w:cs="仿宋"/>
        </w:rPr>
        <w:t>×H</w:t>
      </w:r>
      <w:r>
        <w:rPr>
          <w:rFonts w:hint="eastAsia" w:ascii="仿宋" w:hAnsi="仿宋" w:eastAsia="仿宋" w:cs="仿宋"/>
          <w:vertAlign w:val="subscript"/>
        </w:rPr>
        <w:t>tn</w:t>
      </w:r>
      <w:r>
        <w:rPr>
          <w:rFonts w:hint="eastAsia" w:ascii="仿宋" w:hAnsi="仿宋" w:eastAsia="仿宋" w:cs="仿宋"/>
        </w:rPr>
        <w:t>/H</w:t>
      </w:r>
      <w:r>
        <w:rPr>
          <w:rFonts w:hint="eastAsia" w:ascii="仿宋" w:hAnsi="仿宋" w:eastAsia="仿宋" w:cs="仿宋"/>
          <w:vertAlign w:val="subscript"/>
        </w:rPr>
        <w:t>0n</w:t>
      </w:r>
      <w:r>
        <w:rPr>
          <w:rFonts w:hint="eastAsia" w:ascii="仿宋" w:hAnsi="仿宋" w:eastAsia="仿宋" w:cs="仿宋"/>
        </w:rPr>
        <w:t>)-1］</w:t>
      </w:r>
    </w:p>
    <w:p>
      <w:pPr>
        <w:autoSpaceDE w:val="0"/>
        <w:autoSpaceDN w:val="0"/>
        <w:adjustRightInd w:val="0"/>
        <w:rPr>
          <w:rFonts w:ascii="仿宋" w:hAnsi="仿宋" w:eastAsia="仿宋" w:cs="仿宋"/>
        </w:rPr>
      </w:pPr>
      <w:r>
        <w:rPr>
          <w:rFonts w:hint="eastAsia" w:ascii="仿宋" w:hAnsi="仿宋" w:eastAsia="仿宋" w:cs="仿宋"/>
        </w:rPr>
        <w:t>式中：△P－需调整的价格差额；</w:t>
      </w:r>
    </w:p>
    <w:p>
      <w:pPr>
        <w:autoSpaceDE w:val="0"/>
        <w:autoSpaceDN w:val="0"/>
        <w:adjustRightInd w:val="0"/>
        <w:rPr>
          <w:rFonts w:ascii="仿宋" w:hAnsi="仿宋" w:eastAsia="仿宋" w:cs="仿宋"/>
        </w:rPr>
      </w:pPr>
      <w:r>
        <w:rPr>
          <w:rFonts w:hint="eastAsia" w:ascii="仿宋" w:hAnsi="仿宋" w:eastAsia="仿宋" w:cs="仿宋"/>
        </w:rPr>
        <w:t>P</w:t>
      </w:r>
      <w:r>
        <w:rPr>
          <w:rFonts w:hint="eastAsia" w:ascii="仿宋" w:hAnsi="仿宋" w:eastAsia="仿宋" w:cs="仿宋"/>
          <w:vertAlign w:val="subscript"/>
        </w:rPr>
        <w:t>0</w:t>
      </w:r>
      <w:r>
        <w:rPr>
          <w:rFonts w:hint="eastAsia" w:ascii="仿宋" w:hAnsi="仿宋" w:eastAsia="仿宋" w:cs="仿宋"/>
        </w:rPr>
        <w:t>－第17.3.3 项、第17.5.2 项和第17.6.2 项约定的付款证书中承包人应得到的已完成工程量的金额。此项金额应不包括价格调整、不计质量保证金的扣留和支付、预付款的支付和扣回。第15 条约定的变更及其他金额已按现行价格计价的，也不计在内；</w:t>
      </w:r>
    </w:p>
    <w:p>
      <w:pPr>
        <w:autoSpaceDE w:val="0"/>
        <w:autoSpaceDN w:val="0"/>
        <w:adjustRightInd w:val="0"/>
        <w:rPr>
          <w:rFonts w:ascii="仿宋" w:hAnsi="仿宋" w:eastAsia="仿宋" w:cs="仿宋"/>
        </w:rPr>
      </w:pPr>
      <w:r>
        <w:rPr>
          <w:rFonts w:hint="eastAsia" w:ascii="仿宋" w:hAnsi="仿宋" w:eastAsia="仿宋" w:cs="仿宋"/>
        </w:rPr>
        <w:t>H－定值权重(即不调部分的权重)；</w:t>
      </w:r>
    </w:p>
    <w:p>
      <w:pPr>
        <w:autoSpaceDE w:val="0"/>
        <w:autoSpaceDN w:val="0"/>
        <w:adjustRightInd w:val="0"/>
        <w:rPr>
          <w:rFonts w:ascii="仿宋" w:hAnsi="仿宋" w:eastAsia="仿宋" w:cs="仿宋"/>
        </w:rPr>
      </w:pPr>
      <w:r>
        <w:rPr>
          <w:rFonts w:hint="eastAsia" w:ascii="仿宋" w:hAnsi="仿宋" w:eastAsia="仿宋" w:cs="仿宋"/>
        </w:rPr>
        <w:t>H</w:t>
      </w:r>
      <w:r>
        <w:rPr>
          <w:rFonts w:hint="eastAsia" w:ascii="仿宋" w:hAnsi="仿宋" w:eastAsia="仿宋" w:cs="仿宋"/>
          <w:vertAlign w:val="subscript"/>
        </w:rPr>
        <w:t>1</w:t>
      </w:r>
      <w:r>
        <w:rPr>
          <w:rFonts w:hint="eastAsia" w:ascii="仿宋" w:hAnsi="仿宋" w:eastAsia="仿宋" w:cs="仿宋"/>
        </w:rPr>
        <w:t>；H</w:t>
      </w:r>
      <w:r>
        <w:rPr>
          <w:rFonts w:hint="eastAsia" w:ascii="仿宋" w:hAnsi="仿宋" w:eastAsia="仿宋" w:cs="仿宋"/>
          <w:vertAlign w:val="subscript"/>
        </w:rPr>
        <w:t>2</w:t>
      </w:r>
      <w:r>
        <w:rPr>
          <w:rFonts w:hint="eastAsia" w:ascii="仿宋" w:hAnsi="仿宋" w:eastAsia="仿宋" w:cs="仿宋"/>
        </w:rPr>
        <w:t>；H</w:t>
      </w:r>
      <w:r>
        <w:rPr>
          <w:rFonts w:hint="eastAsia" w:ascii="仿宋" w:hAnsi="仿宋" w:eastAsia="仿宋" w:cs="仿宋"/>
          <w:vertAlign w:val="subscript"/>
        </w:rPr>
        <w:t>3</w:t>
      </w:r>
      <w:r>
        <w:rPr>
          <w:rFonts w:hint="eastAsia" w:ascii="仿宋" w:hAnsi="仿宋" w:eastAsia="仿宋" w:cs="仿宋"/>
        </w:rPr>
        <w:t>…H</w:t>
      </w:r>
      <w:r>
        <w:rPr>
          <w:rFonts w:hint="eastAsia" w:ascii="仿宋" w:hAnsi="仿宋" w:eastAsia="仿宋" w:cs="仿宋"/>
          <w:vertAlign w:val="subscript"/>
        </w:rPr>
        <w:t>n</w:t>
      </w:r>
      <w:r>
        <w:rPr>
          <w:rFonts w:hint="eastAsia" w:ascii="仿宋" w:hAnsi="仿宋" w:eastAsia="仿宋" w:cs="仿宋"/>
        </w:rPr>
        <w:t>－各可调因子的变值权重(即可调部分的权重)为各可调因子</w:t>
      </w:r>
    </w:p>
    <w:p>
      <w:pPr>
        <w:autoSpaceDE w:val="0"/>
        <w:autoSpaceDN w:val="0"/>
        <w:adjustRightInd w:val="0"/>
        <w:rPr>
          <w:rFonts w:ascii="仿宋" w:hAnsi="仿宋" w:eastAsia="仿宋" w:cs="仿宋"/>
        </w:rPr>
      </w:pPr>
      <w:r>
        <w:rPr>
          <w:rFonts w:hint="eastAsia" w:ascii="仿宋" w:hAnsi="仿宋" w:eastAsia="仿宋" w:cs="仿宋"/>
        </w:rPr>
        <w:t>在投标函投标总报价中所占的比例；</w:t>
      </w:r>
    </w:p>
    <w:p>
      <w:pPr>
        <w:autoSpaceDE w:val="0"/>
        <w:autoSpaceDN w:val="0"/>
        <w:adjustRightInd w:val="0"/>
        <w:rPr>
          <w:rFonts w:ascii="仿宋" w:hAnsi="仿宋" w:eastAsia="仿宋" w:cs="仿宋"/>
        </w:rPr>
      </w:pPr>
      <w:r>
        <w:rPr>
          <w:rFonts w:hint="eastAsia" w:ascii="仿宋" w:hAnsi="仿宋" w:eastAsia="仿宋" w:cs="仿宋"/>
        </w:rPr>
        <w:t>H</w:t>
      </w:r>
      <w:r>
        <w:rPr>
          <w:rFonts w:hint="eastAsia" w:ascii="仿宋" w:hAnsi="仿宋" w:eastAsia="仿宋" w:cs="仿宋"/>
          <w:vertAlign w:val="subscript"/>
        </w:rPr>
        <w:t>t1</w:t>
      </w:r>
      <w:r>
        <w:rPr>
          <w:rFonts w:hint="eastAsia" w:ascii="仿宋" w:hAnsi="仿宋" w:eastAsia="仿宋" w:cs="仿宋"/>
        </w:rPr>
        <w:t>；H</w:t>
      </w:r>
      <w:r>
        <w:rPr>
          <w:rFonts w:hint="eastAsia" w:ascii="仿宋" w:hAnsi="仿宋" w:eastAsia="仿宋" w:cs="仿宋"/>
          <w:vertAlign w:val="subscript"/>
        </w:rPr>
        <w:t>t2</w:t>
      </w:r>
      <w:r>
        <w:rPr>
          <w:rFonts w:hint="eastAsia" w:ascii="仿宋" w:hAnsi="仿宋" w:eastAsia="仿宋" w:cs="仿宋"/>
        </w:rPr>
        <w:t>；H</w:t>
      </w:r>
      <w:r>
        <w:rPr>
          <w:rFonts w:hint="eastAsia" w:ascii="仿宋" w:hAnsi="仿宋" w:eastAsia="仿宋" w:cs="仿宋"/>
          <w:vertAlign w:val="subscript"/>
        </w:rPr>
        <w:t>t3</w:t>
      </w:r>
      <w:r>
        <w:rPr>
          <w:rFonts w:hint="eastAsia" w:ascii="仿宋" w:hAnsi="仿宋" w:eastAsia="仿宋" w:cs="仿宋"/>
        </w:rPr>
        <w:t>…H</w:t>
      </w:r>
      <w:r>
        <w:rPr>
          <w:rFonts w:hint="eastAsia" w:ascii="仿宋" w:hAnsi="仿宋" w:eastAsia="仿宋" w:cs="仿宋"/>
          <w:vertAlign w:val="subscript"/>
        </w:rPr>
        <w:t>tn</w:t>
      </w:r>
      <w:r>
        <w:rPr>
          <w:rFonts w:hint="eastAsia" w:ascii="仿宋" w:hAnsi="仿宋" w:eastAsia="仿宋" w:cs="仿宋"/>
        </w:rPr>
        <w:t>－各可调因子的现行价格指数，指第17.3.3 项、第17.5.2 项和第17.6.2 项约定的付款证书相关周期最后一天的前42 天的各可调因子的价格指数；</w:t>
      </w:r>
    </w:p>
    <w:p>
      <w:pPr>
        <w:autoSpaceDE w:val="0"/>
        <w:autoSpaceDN w:val="0"/>
        <w:adjustRightInd w:val="0"/>
        <w:rPr>
          <w:rFonts w:ascii="仿宋" w:hAnsi="仿宋" w:eastAsia="仿宋" w:cs="仿宋"/>
        </w:rPr>
      </w:pPr>
      <w:r>
        <w:rPr>
          <w:rFonts w:hint="eastAsia" w:ascii="仿宋" w:hAnsi="仿宋" w:eastAsia="仿宋" w:cs="仿宋"/>
        </w:rPr>
        <w:t>H</w:t>
      </w:r>
      <w:r>
        <w:rPr>
          <w:rFonts w:hint="eastAsia" w:ascii="仿宋" w:hAnsi="仿宋" w:eastAsia="仿宋" w:cs="仿宋"/>
          <w:vertAlign w:val="subscript"/>
        </w:rPr>
        <w:t>01</w:t>
      </w:r>
      <w:r>
        <w:rPr>
          <w:rFonts w:hint="eastAsia" w:ascii="仿宋" w:hAnsi="仿宋" w:eastAsia="仿宋" w:cs="仿宋"/>
        </w:rPr>
        <w:t>；H</w:t>
      </w:r>
      <w:r>
        <w:rPr>
          <w:rFonts w:hint="eastAsia" w:ascii="仿宋" w:hAnsi="仿宋" w:eastAsia="仿宋" w:cs="仿宋"/>
          <w:vertAlign w:val="subscript"/>
        </w:rPr>
        <w:t>02</w:t>
      </w:r>
      <w:r>
        <w:rPr>
          <w:rFonts w:hint="eastAsia" w:ascii="仿宋" w:hAnsi="仿宋" w:eastAsia="仿宋" w:cs="仿宋"/>
        </w:rPr>
        <w:t>；H</w:t>
      </w:r>
      <w:r>
        <w:rPr>
          <w:rFonts w:hint="eastAsia" w:ascii="仿宋" w:hAnsi="仿宋" w:eastAsia="仿宋" w:cs="仿宋"/>
          <w:vertAlign w:val="subscript"/>
        </w:rPr>
        <w:t>03</w:t>
      </w:r>
      <w:r>
        <w:rPr>
          <w:rFonts w:hint="eastAsia" w:ascii="仿宋" w:hAnsi="仿宋" w:eastAsia="仿宋" w:cs="仿宋"/>
        </w:rPr>
        <w:t>…H</w:t>
      </w:r>
      <w:r>
        <w:rPr>
          <w:rFonts w:hint="eastAsia" w:ascii="仿宋" w:hAnsi="仿宋" w:eastAsia="仿宋" w:cs="仿宋"/>
          <w:vertAlign w:val="subscript"/>
        </w:rPr>
        <w:t>0n</w:t>
      </w:r>
      <w:r>
        <w:rPr>
          <w:rFonts w:hint="eastAsia" w:ascii="仿宋" w:hAnsi="仿宋" w:eastAsia="仿宋" w:cs="仿宋"/>
        </w:rPr>
        <w:t>－各可调因子的基本价格指数，指基准日期的各可调因子</w:t>
      </w:r>
    </w:p>
    <w:p>
      <w:pPr>
        <w:autoSpaceDE w:val="0"/>
        <w:autoSpaceDN w:val="0"/>
        <w:adjustRightInd w:val="0"/>
        <w:rPr>
          <w:rFonts w:ascii="仿宋" w:hAnsi="仿宋" w:eastAsia="仿宋" w:cs="仿宋"/>
        </w:rPr>
      </w:pPr>
      <w:r>
        <w:rPr>
          <w:rFonts w:hint="eastAsia" w:ascii="仿宋" w:hAnsi="仿宋" w:eastAsia="仿宋" w:cs="仿宋"/>
        </w:rPr>
        <w:t>的价格指数。</w:t>
      </w:r>
    </w:p>
    <w:p>
      <w:pPr>
        <w:autoSpaceDE w:val="0"/>
        <w:autoSpaceDN w:val="0"/>
        <w:adjustRightInd w:val="0"/>
        <w:rPr>
          <w:rFonts w:ascii="仿宋" w:hAnsi="仿宋" w:eastAsia="仿宋" w:cs="仿宋"/>
        </w:rPr>
      </w:pPr>
      <w:r>
        <w:rPr>
          <w:rFonts w:hint="eastAsia" w:ascii="仿宋" w:hAnsi="仿宋" w:eastAsia="仿宋" w:cs="仿宋"/>
        </w:rPr>
        <w:t>以上价格调整公式中的各可调因子、定值和变值权重，以及基本价格指数及其来源在投标函附录价格指数和权重表中约定。价格指数应首先采用有关部门提供的价格指数，缺乏上述价格指数时，可采用有关部门提供的价格代替。</w:t>
      </w:r>
    </w:p>
    <w:p>
      <w:pPr>
        <w:autoSpaceDE w:val="0"/>
        <w:autoSpaceDN w:val="0"/>
        <w:adjustRightInd w:val="0"/>
        <w:rPr>
          <w:rFonts w:ascii="仿宋" w:hAnsi="仿宋" w:eastAsia="仿宋" w:cs="仿宋"/>
        </w:rPr>
      </w:pPr>
      <w:r>
        <w:rPr>
          <w:rFonts w:hint="eastAsia" w:ascii="仿宋" w:hAnsi="仿宋" w:eastAsia="仿宋" w:cs="仿宋"/>
        </w:rPr>
        <w:t>16.1.1.2 暂时确定调整差额</w:t>
      </w:r>
    </w:p>
    <w:p>
      <w:pPr>
        <w:autoSpaceDE w:val="0"/>
        <w:autoSpaceDN w:val="0"/>
        <w:adjustRightInd w:val="0"/>
        <w:rPr>
          <w:rFonts w:ascii="仿宋" w:hAnsi="仿宋" w:eastAsia="仿宋" w:cs="仿宋"/>
        </w:rPr>
      </w:pPr>
      <w:r>
        <w:rPr>
          <w:rFonts w:hint="eastAsia" w:ascii="仿宋" w:hAnsi="仿宋" w:eastAsia="仿宋" w:cs="仿宋"/>
        </w:rPr>
        <w:t>在计算调整差额时得不到现行价格指数的，可暂用上一次价格指数计算，并在以后的付款中再按实际价格指数进行调整。</w:t>
      </w:r>
    </w:p>
    <w:p>
      <w:pPr>
        <w:autoSpaceDE w:val="0"/>
        <w:autoSpaceDN w:val="0"/>
        <w:adjustRightInd w:val="0"/>
        <w:rPr>
          <w:rFonts w:ascii="仿宋" w:hAnsi="仿宋" w:eastAsia="仿宋" w:cs="仿宋"/>
        </w:rPr>
      </w:pPr>
      <w:r>
        <w:rPr>
          <w:rFonts w:hint="eastAsia" w:ascii="仿宋" w:hAnsi="仿宋" w:eastAsia="仿宋" w:cs="仿宋"/>
        </w:rPr>
        <w:t>16.1.1.3 权重的调整</w:t>
      </w:r>
    </w:p>
    <w:p>
      <w:pPr>
        <w:autoSpaceDE w:val="0"/>
        <w:autoSpaceDN w:val="0"/>
        <w:adjustRightInd w:val="0"/>
        <w:rPr>
          <w:rFonts w:ascii="仿宋" w:hAnsi="仿宋" w:eastAsia="仿宋" w:cs="仿宋"/>
        </w:rPr>
      </w:pPr>
      <w:r>
        <w:rPr>
          <w:rFonts w:hint="eastAsia" w:ascii="仿宋" w:hAnsi="仿宋" w:eastAsia="仿宋" w:cs="仿宋"/>
        </w:rPr>
        <w:t>按第15.1 款约定的变更导致原定合同中的权重不合理时，由监理人与承包人和发包人协商后进行调整。</w:t>
      </w:r>
    </w:p>
    <w:p>
      <w:pPr>
        <w:autoSpaceDE w:val="0"/>
        <w:autoSpaceDN w:val="0"/>
        <w:adjustRightInd w:val="0"/>
        <w:rPr>
          <w:rFonts w:ascii="仿宋" w:hAnsi="仿宋" w:eastAsia="仿宋" w:cs="仿宋"/>
        </w:rPr>
      </w:pPr>
      <w:r>
        <w:rPr>
          <w:rFonts w:hint="eastAsia" w:ascii="仿宋" w:hAnsi="仿宋" w:eastAsia="仿宋" w:cs="仿宋"/>
        </w:rPr>
        <w:t>16.1.1.4 承包人工期延误后的价格调整</w:t>
      </w:r>
    </w:p>
    <w:p>
      <w:pPr>
        <w:autoSpaceDE w:val="0"/>
        <w:autoSpaceDN w:val="0"/>
        <w:adjustRightInd w:val="0"/>
        <w:rPr>
          <w:rFonts w:ascii="仿宋" w:hAnsi="仿宋" w:eastAsia="仿宋" w:cs="仿宋"/>
        </w:rPr>
      </w:pPr>
      <w:r>
        <w:rPr>
          <w:rFonts w:hint="eastAsia" w:ascii="仿宋" w:hAnsi="仿宋" w:eastAsia="仿宋" w:cs="仿宋"/>
        </w:rPr>
        <w:t>由于承包人原因未在约定的工期内竣工的，则对原约定竣工日期后继续施工的工程，在使用第16.1.1.1 目价格调整公式时，应采用原约定竣工日期与实际竣工日期的两个价格指数中较低的一个作为现行价格指数。</w:t>
      </w:r>
    </w:p>
    <w:p>
      <w:pPr>
        <w:autoSpaceDE w:val="0"/>
        <w:autoSpaceDN w:val="0"/>
        <w:adjustRightInd w:val="0"/>
        <w:rPr>
          <w:rFonts w:ascii="仿宋" w:hAnsi="仿宋" w:eastAsia="仿宋" w:cs="仿宋"/>
        </w:rPr>
      </w:pPr>
      <w:r>
        <w:rPr>
          <w:rFonts w:hint="eastAsia" w:ascii="仿宋" w:hAnsi="仿宋" w:eastAsia="仿宋" w:cs="仿宋"/>
        </w:rPr>
        <w:t>16.1.2 采用造价信息调整价格差额</w:t>
      </w:r>
    </w:p>
    <w:p>
      <w:pPr>
        <w:autoSpaceDE w:val="0"/>
        <w:autoSpaceDN w:val="0"/>
        <w:adjustRightInd w:val="0"/>
        <w:rPr>
          <w:rFonts w:ascii="仿宋" w:hAnsi="仿宋" w:eastAsia="仿宋" w:cs="仿宋"/>
        </w:rPr>
      </w:pPr>
      <w:r>
        <w:rPr>
          <w:rFonts w:hint="eastAsia" w:ascii="仿宋" w:hAnsi="仿宋" w:eastAsia="仿宋" w:cs="仿宋"/>
        </w:rPr>
        <w:t>施工期内，因人工、材料、设备和机械台班价格波动影响合同价格时，人工、机械使用费按照国家或省、自治区、直辖市建设行政管理部门、行业建设管理部门或其授权的工程造价管理机构发布的人工成本信息、机械台班单价或机械使用费系数进行调整；需要进行价格调整的材料，其单价和采购数应由监理人复核，监理人确认需调整的材料单价及数量，作为调整工程合同价格差额的依据。</w:t>
      </w:r>
    </w:p>
    <w:p>
      <w:pPr>
        <w:keepNext/>
        <w:keepLines/>
        <w:spacing w:before="120" w:after="120"/>
        <w:outlineLvl w:val="2"/>
        <w:rPr>
          <w:rFonts w:ascii="仿宋" w:hAnsi="仿宋" w:eastAsia="仿宋" w:cs="仿宋"/>
          <w:b/>
        </w:rPr>
      </w:pPr>
      <w:bookmarkStart w:id="428" w:name="_Toc260305503"/>
      <w:r>
        <w:rPr>
          <w:rFonts w:hint="eastAsia" w:ascii="仿宋" w:hAnsi="仿宋" w:eastAsia="仿宋" w:cs="仿宋"/>
          <w:b/>
        </w:rPr>
        <w:t>16.2 法律变化引起的价格调整</w:t>
      </w:r>
      <w:bookmarkEnd w:id="428"/>
    </w:p>
    <w:p>
      <w:pPr>
        <w:autoSpaceDE w:val="0"/>
        <w:autoSpaceDN w:val="0"/>
        <w:adjustRightInd w:val="0"/>
        <w:rPr>
          <w:rFonts w:ascii="仿宋" w:hAnsi="仿宋" w:eastAsia="仿宋" w:cs="仿宋"/>
        </w:rPr>
      </w:pPr>
      <w:r>
        <w:rPr>
          <w:rFonts w:hint="eastAsia" w:ascii="仿宋" w:hAnsi="仿宋" w:eastAsia="仿宋" w:cs="仿宋"/>
        </w:rPr>
        <w:t>在基准日后，因法律变化导致承包人在合同履行中所需要的工程费用发生除第16.1 款约定以外的增减时，监理人应根据法律、国家或省、自治区、直辖市有关部门的规定，按第3.5 款商定或确定需调整的合同价款。</w:t>
      </w:r>
    </w:p>
    <w:p>
      <w:pPr>
        <w:keepNext/>
        <w:keepLines/>
        <w:spacing w:before="120" w:after="120"/>
        <w:outlineLvl w:val="1"/>
        <w:rPr>
          <w:rFonts w:ascii="仿宋" w:hAnsi="仿宋" w:eastAsia="仿宋" w:cs="仿宋"/>
          <w:b/>
          <w:szCs w:val="28"/>
        </w:rPr>
      </w:pPr>
      <w:bookmarkStart w:id="429" w:name="_Toc260305504"/>
      <w:bookmarkStart w:id="430" w:name="_Toc26715"/>
      <w:bookmarkStart w:id="431" w:name="_Toc18962"/>
      <w:r>
        <w:rPr>
          <w:rFonts w:hint="eastAsia" w:ascii="仿宋" w:hAnsi="仿宋" w:eastAsia="仿宋" w:cs="仿宋"/>
          <w:b/>
          <w:szCs w:val="28"/>
        </w:rPr>
        <w:t>17. 计量与支付</w:t>
      </w:r>
      <w:bookmarkEnd w:id="429"/>
      <w:bookmarkEnd w:id="430"/>
      <w:bookmarkEnd w:id="431"/>
    </w:p>
    <w:p>
      <w:pPr>
        <w:keepNext/>
        <w:keepLines/>
        <w:spacing w:before="120" w:after="120"/>
        <w:outlineLvl w:val="2"/>
        <w:rPr>
          <w:rFonts w:ascii="仿宋" w:hAnsi="仿宋" w:eastAsia="仿宋" w:cs="仿宋"/>
          <w:b/>
        </w:rPr>
      </w:pPr>
      <w:bookmarkStart w:id="432" w:name="_Toc260305505"/>
      <w:r>
        <w:rPr>
          <w:rFonts w:hint="eastAsia" w:ascii="仿宋" w:hAnsi="仿宋" w:eastAsia="仿宋" w:cs="仿宋"/>
          <w:b/>
        </w:rPr>
        <w:t>17.1 计量</w:t>
      </w:r>
      <w:bookmarkEnd w:id="432"/>
    </w:p>
    <w:p>
      <w:pPr>
        <w:autoSpaceDE w:val="0"/>
        <w:autoSpaceDN w:val="0"/>
        <w:adjustRightInd w:val="0"/>
        <w:rPr>
          <w:rFonts w:ascii="仿宋" w:hAnsi="仿宋" w:eastAsia="仿宋" w:cs="仿宋"/>
        </w:rPr>
      </w:pPr>
      <w:r>
        <w:rPr>
          <w:rFonts w:hint="eastAsia" w:ascii="仿宋" w:hAnsi="仿宋" w:eastAsia="仿宋" w:cs="仿宋"/>
        </w:rPr>
        <w:t>17.1.1 计量单位</w:t>
      </w:r>
    </w:p>
    <w:p>
      <w:pPr>
        <w:autoSpaceDE w:val="0"/>
        <w:autoSpaceDN w:val="0"/>
        <w:adjustRightInd w:val="0"/>
        <w:rPr>
          <w:rFonts w:ascii="仿宋" w:hAnsi="仿宋" w:eastAsia="仿宋" w:cs="仿宋"/>
        </w:rPr>
      </w:pPr>
      <w:r>
        <w:rPr>
          <w:rFonts w:hint="eastAsia" w:ascii="仿宋" w:hAnsi="仿宋" w:eastAsia="仿宋" w:cs="仿宋"/>
        </w:rPr>
        <w:t>计量采用国家法定的计量单位。</w:t>
      </w:r>
    </w:p>
    <w:p>
      <w:pPr>
        <w:autoSpaceDE w:val="0"/>
        <w:autoSpaceDN w:val="0"/>
        <w:adjustRightInd w:val="0"/>
        <w:rPr>
          <w:rFonts w:ascii="仿宋" w:hAnsi="仿宋" w:eastAsia="仿宋" w:cs="仿宋"/>
        </w:rPr>
      </w:pPr>
      <w:r>
        <w:rPr>
          <w:rFonts w:hint="eastAsia" w:ascii="仿宋" w:hAnsi="仿宋" w:eastAsia="仿宋" w:cs="仿宋"/>
        </w:rPr>
        <w:t>17.1.2 计量方法</w:t>
      </w:r>
    </w:p>
    <w:p>
      <w:pPr>
        <w:autoSpaceDE w:val="0"/>
        <w:autoSpaceDN w:val="0"/>
        <w:adjustRightInd w:val="0"/>
        <w:rPr>
          <w:rFonts w:ascii="仿宋" w:hAnsi="仿宋" w:eastAsia="仿宋" w:cs="仿宋"/>
        </w:rPr>
      </w:pPr>
      <w:r>
        <w:rPr>
          <w:rFonts w:hint="eastAsia" w:ascii="仿宋" w:hAnsi="仿宋" w:eastAsia="仿宋" w:cs="仿宋"/>
        </w:rPr>
        <w:t>工程量清单中的工程量计算规则应按有关国家标准、行业标准的规定，并在合同中约定执行。</w:t>
      </w:r>
    </w:p>
    <w:p>
      <w:pPr>
        <w:autoSpaceDE w:val="0"/>
        <w:autoSpaceDN w:val="0"/>
        <w:adjustRightInd w:val="0"/>
        <w:rPr>
          <w:rFonts w:ascii="仿宋" w:hAnsi="仿宋" w:eastAsia="仿宋" w:cs="仿宋"/>
        </w:rPr>
      </w:pPr>
      <w:r>
        <w:rPr>
          <w:rFonts w:hint="eastAsia" w:ascii="仿宋" w:hAnsi="仿宋" w:eastAsia="仿宋" w:cs="仿宋"/>
        </w:rPr>
        <w:t>17.1.3 计量周期</w:t>
      </w:r>
    </w:p>
    <w:p>
      <w:pPr>
        <w:autoSpaceDE w:val="0"/>
        <w:autoSpaceDN w:val="0"/>
        <w:adjustRightInd w:val="0"/>
        <w:rPr>
          <w:rFonts w:ascii="仿宋" w:hAnsi="仿宋" w:eastAsia="仿宋" w:cs="仿宋"/>
        </w:rPr>
      </w:pPr>
      <w:r>
        <w:rPr>
          <w:rFonts w:hint="eastAsia" w:ascii="仿宋" w:hAnsi="仿宋" w:eastAsia="仿宋" w:cs="仿宋"/>
        </w:rPr>
        <w:t>除专用合同条款另有约定外，单价子目已完成工程量按月计量，总价子目的计量周期按批准的支付分解报告确定。</w:t>
      </w:r>
    </w:p>
    <w:p>
      <w:pPr>
        <w:autoSpaceDE w:val="0"/>
        <w:autoSpaceDN w:val="0"/>
        <w:adjustRightInd w:val="0"/>
        <w:rPr>
          <w:rFonts w:ascii="仿宋" w:hAnsi="仿宋" w:eastAsia="仿宋" w:cs="仿宋"/>
        </w:rPr>
      </w:pPr>
      <w:r>
        <w:rPr>
          <w:rFonts w:hint="eastAsia" w:ascii="仿宋" w:hAnsi="仿宋" w:eastAsia="仿宋" w:cs="仿宋"/>
        </w:rPr>
        <w:t>17.1.4 单价子目的计量</w:t>
      </w:r>
    </w:p>
    <w:p>
      <w:pPr>
        <w:autoSpaceDE w:val="0"/>
        <w:autoSpaceDN w:val="0"/>
        <w:adjustRightInd w:val="0"/>
        <w:rPr>
          <w:rFonts w:ascii="仿宋" w:hAnsi="仿宋" w:eastAsia="仿宋" w:cs="仿宋"/>
        </w:rPr>
      </w:pPr>
      <w:r>
        <w:rPr>
          <w:rFonts w:hint="eastAsia" w:ascii="仿宋" w:hAnsi="仿宋" w:eastAsia="仿宋" w:cs="仿宋"/>
        </w:rPr>
        <w:t>（1）已标价工程量清单中的单价子目工程量为估算工程量。结算工程量是承包人实际完成的，并按合同约定的计量方法进行计量的工程量。</w:t>
      </w:r>
    </w:p>
    <w:p>
      <w:pPr>
        <w:autoSpaceDE w:val="0"/>
        <w:autoSpaceDN w:val="0"/>
        <w:adjustRightInd w:val="0"/>
        <w:rPr>
          <w:rFonts w:ascii="仿宋" w:hAnsi="仿宋" w:eastAsia="仿宋" w:cs="仿宋"/>
        </w:rPr>
      </w:pPr>
      <w:r>
        <w:rPr>
          <w:rFonts w:hint="eastAsia" w:ascii="仿宋" w:hAnsi="仿宋" w:eastAsia="仿宋" w:cs="仿宋"/>
        </w:rPr>
        <w:t>（2）承包人对已完成的工程进行计量，向监理人提交进度付款申请单、已完成工程量报表和有关计量资料。</w:t>
      </w:r>
    </w:p>
    <w:p>
      <w:pPr>
        <w:autoSpaceDE w:val="0"/>
        <w:autoSpaceDN w:val="0"/>
        <w:adjustRightInd w:val="0"/>
        <w:rPr>
          <w:rFonts w:ascii="仿宋" w:hAnsi="仿宋" w:eastAsia="仿宋" w:cs="仿宋"/>
        </w:rPr>
      </w:pPr>
      <w:r>
        <w:rPr>
          <w:rFonts w:hint="eastAsia" w:ascii="仿宋" w:hAnsi="仿宋" w:eastAsia="仿宋" w:cs="仿宋"/>
        </w:rPr>
        <w:t>（3）监理人对承包人提交的工程量报表进行复核，以确定实际完成的工程量。对数量有异议的，可要求承包人按第8.2 款约定进行共同复核和抽样复测。承包人应协助监理人进行复核并按监理人要求提供补充计量资料。承包人未按监理人要求参加复核，监理人复核或修正的工程量视为承包人实际完成的工程量。</w:t>
      </w:r>
    </w:p>
    <w:p>
      <w:pPr>
        <w:autoSpaceDE w:val="0"/>
        <w:autoSpaceDN w:val="0"/>
        <w:adjustRightInd w:val="0"/>
        <w:rPr>
          <w:rFonts w:ascii="仿宋" w:hAnsi="仿宋" w:eastAsia="仿宋" w:cs="仿宋"/>
        </w:rPr>
      </w:pPr>
      <w:r>
        <w:rPr>
          <w:rFonts w:hint="eastAsia" w:ascii="仿宋" w:hAnsi="仿宋" w:eastAsia="仿宋" w:cs="仿宋"/>
        </w:rPr>
        <w:t>（4）监理人认为有必要时，可通知承包人共同进行联合测量、计量，承包人应遵照执行。</w:t>
      </w:r>
    </w:p>
    <w:p>
      <w:pPr>
        <w:autoSpaceDE w:val="0"/>
        <w:autoSpaceDN w:val="0"/>
        <w:adjustRightInd w:val="0"/>
        <w:rPr>
          <w:rFonts w:ascii="仿宋" w:hAnsi="仿宋" w:eastAsia="仿宋" w:cs="仿宋"/>
        </w:rPr>
      </w:pPr>
      <w:r>
        <w:rPr>
          <w:rFonts w:hint="eastAsia" w:ascii="仿宋" w:hAnsi="仿宋" w:eastAsia="仿宋" w:cs="仿宋"/>
        </w:rPr>
        <w:t>（5）承包人完成工程量清单中每个子目的工程量后，监理人应要求承包人派员共同对每个子目的历次计量报表进行汇总，以核实最终结算工程量。监理人可要求承包人提供补充计量资料，以确定最后一次进度付款的准确工程量。承包人未按监理人要求派员参加的，监理人最终核实的工程量视为承包人完成该子目的准确工程量。</w:t>
      </w:r>
    </w:p>
    <w:p>
      <w:pPr>
        <w:autoSpaceDE w:val="0"/>
        <w:autoSpaceDN w:val="0"/>
        <w:adjustRightInd w:val="0"/>
        <w:rPr>
          <w:rFonts w:ascii="仿宋" w:hAnsi="仿宋" w:eastAsia="仿宋" w:cs="仿宋"/>
        </w:rPr>
      </w:pPr>
      <w:r>
        <w:rPr>
          <w:rFonts w:hint="eastAsia" w:ascii="仿宋" w:hAnsi="仿宋" w:eastAsia="仿宋" w:cs="仿宋"/>
        </w:rPr>
        <w:t>（6）监理人应在收到承包人提交的工程量报表后的7 天内进行复核，监理人未在约定时间内复核的，承包人提交的工程量报表中的工程量视为承包人实际完成的工程量，据此计算工程价款。</w:t>
      </w:r>
    </w:p>
    <w:p>
      <w:pPr>
        <w:autoSpaceDE w:val="0"/>
        <w:autoSpaceDN w:val="0"/>
        <w:adjustRightInd w:val="0"/>
        <w:rPr>
          <w:rFonts w:ascii="仿宋" w:hAnsi="仿宋" w:eastAsia="仿宋" w:cs="仿宋"/>
        </w:rPr>
      </w:pPr>
      <w:r>
        <w:rPr>
          <w:rFonts w:hint="eastAsia" w:ascii="仿宋" w:hAnsi="仿宋" w:eastAsia="仿宋" w:cs="仿宋"/>
        </w:rPr>
        <w:t>17.1.5 总价子目的计量</w:t>
      </w:r>
    </w:p>
    <w:p>
      <w:pPr>
        <w:autoSpaceDE w:val="0"/>
        <w:autoSpaceDN w:val="0"/>
        <w:adjustRightInd w:val="0"/>
        <w:rPr>
          <w:rFonts w:ascii="仿宋" w:hAnsi="仿宋" w:eastAsia="仿宋" w:cs="仿宋"/>
        </w:rPr>
      </w:pPr>
      <w:r>
        <w:rPr>
          <w:rFonts w:hint="eastAsia" w:ascii="仿宋" w:hAnsi="仿宋" w:eastAsia="仿宋" w:cs="仿宋"/>
        </w:rPr>
        <w:t>除专用合同条款另有约定外，总价子目的分解和计量按照下述约定进行。</w:t>
      </w:r>
    </w:p>
    <w:p>
      <w:pPr>
        <w:autoSpaceDE w:val="0"/>
        <w:autoSpaceDN w:val="0"/>
        <w:adjustRightInd w:val="0"/>
        <w:rPr>
          <w:rFonts w:ascii="仿宋" w:hAnsi="仿宋" w:eastAsia="仿宋" w:cs="仿宋"/>
        </w:rPr>
      </w:pPr>
      <w:r>
        <w:rPr>
          <w:rFonts w:hint="eastAsia" w:ascii="仿宋" w:hAnsi="仿宋" w:eastAsia="仿宋" w:cs="仿宋"/>
        </w:rPr>
        <w:t>（1）总价子目的计量和支付应以总价为基础，不因第16.1 款中的因素而进行调整。承包人实际完成的工程量，是进行工程目标管理和控制进度支付的依据。</w:t>
      </w:r>
    </w:p>
    <w:p>
      <w:pPr>
        <w:autoSpaceDE w:val="0"/>
        <w:autoSpaceDN w:val="0"/>
        <w:adjustRightInd w:val="0"/>
        <w:rPr>
          <w:rFonts w:ascii="仿宋" w:hAnsi="仿宋" w:eastAsia="仿宋" w:cs="仿宋"/>
        </w:rPr>
      </w:pPr>
      <w:r>
        <w:rPr>
          <w:rFonts w:hint="eastAsia" w:ascii="仿宋" w:hAnsi="仿宋" w:eastAsia="仿宋" w:cs="仿宋"/>
        </w:rPr>
        <w:t>（2）承包人在合同约定的每个计量周期内，对已完成的工程进行计量，并向监理人提交进度付款申请单、专用合同条款约定的合同总价支付分解表所表示的阶段性或分项计量的支持性资料，以及所达到工程形象目标或分阶段需完成的工程量和有关计量资料。</w:t>
      </w:r>
    </w:p>
    <w:p>
      <w:pPr>
        <w:autoSpaceDE w:val="0"/>
        <w:autoSpaceDN w:val="0"/>
        <w:adjustRightInd w:val="0"/>
        <w:rPr>
          <w:rFonts w:ascii="仿宋" w:hAnsi="仿宋" w:eastAsia="仿宋" w:cs="仿宋"/>
        </w:rPr>
      </w:pPr>
      <w:r>
        <w:rPr>
          <w:rFonts w:hint="eastAsia" w:ascii="仿宋" w:hAnsi="仿宋" w:eastAsia="仿宋" w:cs="仿宋"/>
        </w:rPr>
        <w:t>（3）监理人对承包人提交的上述资料进行复核，以确定分阶段实际完成的工程量和工程形象目标。对其有异议的，可要求承包人按第8.2 款约定进行共同复核和抽样复测。</w:t>
      </w:r>
    </w:p>
    <w:p>
      <w:pPr>
        <w:autoSpaceDE w:val="0"/>
        <w:autoSpaceDN w:val="0"/>
        <w:adjustRightInd w:val="0"/>
        <w:rPr>
          <w:rFonts w:ascii="仿宋" w:hAnsi="仿宋" w:eastAsia="仿宋" w:cs="仿宋"/>
        </w:rPr>
      </w:pPr>
      <w:r>
        <w:rPr>
          <w:rFonts w:hint="eastAsia" w:ascii="仿宋" w:hAnsi="仿宋" w:eastAsia="仿宋" w:cs="仿宋"/>
        </w:rPr>
        <w:t>（4）除按照第15 条约定的变更外，总价子目的工程量是承包人用于结算的最终工程量。</w:t>
      </w:r>
    </w:p>
    <w:p>
      <w:pPr>
        <w:keepNext/>
        <w:keepLines/>
        <w:spacing w:before="120" w:after="120"/>
        <w:outlineLvl w:val="2"/>
        <w:rPr>
          <w:rFonts w:ascii="仿宋" w:hAnsi="仿宋" w:eastAsia="仿宋" w:cs="仿宋"/>
          <w:b/>
        </w:rPr>
      </w:pPr>
      <w:bookmarkStart w:id="433" w:name="_Toc260305506"/>
      <w:r>
        <w:rPr>
          <w:rFonts w:hint="eastAsia" w:ascii="仿宋" w:hAnsi="仿宋" w:eastAsia="仿宋" w:cs="仿宋"/>
          <w:b/>
        </w:rPr>
        <w:t>17.2 预付款</w:t>
      </w:r>
      <w:bookmarkEnd w:id="433"/>
    </w:p>
    <w:p>
      <w:pPr>
        <w:autoSpaceDE w:val="0"/>
        <w:autoSpaceDN w:val="0"/>
        <w:adjustRightInd w:val="0"/>
        <w:rPr>
          <w:rFonts w:ascii="仿宋" w:hAnsi="仿宋" w:eastAsia="仿宋" w:cs="仿宋"/>
        </w:rPr>
      </w:pPr>
      <w:r>
        <w:rPr>
          <w:rFonts w:hint="eastAsia" w:ascii="仿宋" w:hAnsi="仿宋" w:eastAsia="仿宋" w:cs="仿宋"/>
        </w:rPr>
        <w:t>17.2.1 预付款</w:t>
      </w:r>
    </w:p>
    <w:p>
      <w:pPr>
        <w:autoSpaceDE w:val="0"/>
        <w:autoSpaceDN w:val="0"/>
        <w:adjustRightInd w:val="0"/>
        <w:rPr>
          <w:rFonts w:ascii="仿宋" w:hAnsi="仿宋" w:eastAsia="仿宋" w:cs="仿宋"/>
        </w:rPr>
      </w:pPr>
      <w:r>
        <w:rPr>
          <w:rFonts w:hint="eastAsia" w:ascii="仿宋" w:hAnsi="仿宋" w:eastAsia="仿宋" w:cs="仿宋"/>
        </w:rPr>
        <w:t>预付款用于承包人为合同工程施工购置材料、工程设备、施工设备、修建临时设施以及组织施工队伍进场等。预付款的额度和预付办法在专用合同条款中约定。预付款必须专用于合同工程。</w:t>
      </w:r>
    </w:p>
    <w:p>
      <w:pPr>
        <w:autoSpaceDE w:val="0"/>
        <w:autoSpaceDN w:val="0"/>
        <w:adjustRightInd w:val="0"/>
        <w:rPr>
          <w:rFonts w:ascii="仿宋" w:hAnsi="仿宋" w:eastAsia="仿宋" w:cs="仿宋"/>
        </w:rPr>
      </w:pPr>
      <w:r>
        <w:rPr>
          <w:rFonts w:hint="eastAsia" w:ascii="仿宋" w:hAnsi="仿宋" w:eastAsia="仿宋" w:cs="仿宋"/>
        </w:rPr>
        <w:t>17.2.2 预付款保函</w:t>
      </w:r>
    </w:p>
    <w:p>
      <w:pPr>
        <w:autoSpaceDE w:val="0"/>
        <w:autoSpaceDN w:val="0"/>
        <w:adjustRightInd w:val="0"/>
        <w:rPr>
          <w:rFonts w:ascii="仿宋" w:hAnsi="仿宋" w:eastAsia="仿宋" w:cs="仿宋"/>
        </w:rPr>
      </w:pPr>
      <w:r>
        <w:rPr>
          <w:rFonts w:hint="eastAsia" w:ascii="仿宋" w:hAnsi="仿宋" w:eastAsia="仿宋" w:cs="仿宋"/>
        </w:rPr>
        <w:t>除专用合同条款另有约定外，承包人应在收到预付款的同时向发包人提交预付款保函，预付款保函的担保金额应与预付款金额相同。保函的担保金额可根据预付款扣回的金额相应递减。</w:t>
      </w:r>
    </w:p>
    <w:p>
      <w:pPr>
        <w:autoSpaceDE w:val="0"/>
        <w:autoSpaceDN w:val="0"/>
        <w:adjustRightInd w:val="0"/>
        <w:rPr>
          <w:rFonts w:ascii="仿宋" w:hAnsi="仿宋" w:eastAsia="仿宋" w:cs="仿宋"/>
        </w:rPr>
      </w:pPr>
      <w:r>
        <w:rPr>
          <w:rFonts w:hint="eastAsia" w:ascii="仿宋" w:hAnsi="仿宋" w:eastAsia="仿宋" w:cs="仿宋"/>
        </w:rPr>
        <w:t>17.2.3 预付款的扣回与还清</w:t>
      </w:r>
    </w:p>
    <w:p>
      <w:pPr>
        <w:autoSpaceDE w:val="0"/>
        <w:autoSpaceDN w:val="0"/>
        <w:adjustRightInd w:val="0"/>
        <w:rPr>
          <w:rFonts w:ascii="仿宋" w:hAnsi="仿宋" w:eastAsia="仿宋" w:cs="仿宋"/>
        </w:rPr>
      </w:pPr>
      <w:r>
        <w:rPr>
          <w:rFonts w:hint="eastAsia" w:ascii="仿宋" w:hAnsi="仿宋" w:eastAsia="仿宋" w:cs="仿宋"/>
        </w:rPr>
        <w:t>预付款在进度付款中扣回，扣回办法在专用合同条款中约定。在颁发工程接收证书前，由于不可抗力或其他原因解除合同时，预付款尚未扣清的，尚未扣清的预付款余额应作为承包人的到期应付款。</w:t>
      </w:r>
    </w:p>
    <w:p>
      <w:pPr>
        <w:keepNext/>
        <w:keepLines/>
        <w:spacing w:before="120" w:after="120"/>
        <w:outlineLvl w:val="2"/>
        <w:rPr>
          <w:rFonts w:ascii="仿宋" w:hAnsi="仿宋" w:eastAsia="仿宋" w:cs="仿宋"/>
          <w:b/>
        </w:rPr>
      </w:pPr>
      <w:bookmarkStart w:id="434" w:name="_Toc260305507"/>
      <w:r>
        <w:rPr>
          <w:rFonts w:hint="eastAsia" w:ascii="仿宋" w:hAnsi="仿宋" w:eastAsia="仿宋" w:cs="仿宋"/>
          <w:b/>
        </w:rPr>
        <w:t>17.3 工程进度付款</w:t>
      </w:r>
      <w:bookmarkEnd w:id="434"/>
    </w:p>
    <w:p>
      <w:pPr>
        <w:autoSpaceDE w:val="0"/>
        <w:autoSpaceDN w:val="0"/>
        <w:adjustRightInd w:val="0"/>
        <w:rPr>
          <w:rFonts w:ascii="仿宋" w:hAnsi="仿宋" w:eastAsia="仿宋" w:cs="仿宋"/>
        </w:rPr>
      </w:pPr>
      <w:r>
        <w:rPr>
          <w:rFonts w:hint="eastAsia" w:ascii="仿宋" w:hAnsi="仿宋" w:eastAsia="仿宋" w:cs="仿宋"/>
        </w:rPr>
        <w:t>17.3.1 付款周期</w:t>
      </w:r>
    </w:p>
    <w:p>
      <w:pPr>
        <w:autoSpaceDE w:val="0"/>
        <w:autoSpaceDN w:val="0"/>
        <w:adjustRightInd w:val="0"/>
        <w:rPr>
          <w:rFonts w:ascii="仿宋" w:hAnsi="仿宋" w:eastAsia="仿宋" w:cs="仿宋"/>
        </w:rPr>
      </w:pPr>
      <w:r>
        <w:rPr>
          <w:rFonts w:hint="eastAsia" w:ascii="仿宋" w:hAnsi="仿宋" w:eastAsia="仿宋" w:cs="仿宋"/>
        </w:rPr>
        <w:t>付款周期同计量周期。</w:t>
      </w:r>
    </w:p>
    <w:p>
      <w:pPr>
        <w:autoSpaceDE w:val="0"/>
        <w:autoSpaceDN w:val="0"/>
        <w:adjustRightInd w:val="0"/>
        <w:rPr>
          <w:rFonts w:ascii="仿宋" w:hAnsi="仿宋" w:eastAsia="仿宋" w:cs="仿宋"/>
        </w:rPr>
      </w:pPr>
      <w:r>
        <w:rPr>
          <w:rFonts w:hint="eastAsia" w:ascii="仿宋" w:hAnsi="仿宋" w:eastAsia="仿宋" w:cs="仿宋"/>
        </w:rPr>
        <w:t>17.3.2 进度付款申请单</w:t>
      </w:r>
    </w:p>
    <w:p>
      <w:pPr>
        <w:autoSpaceDE w:val="0"/>
        <w:autoSpaceDN w:val="0"/>
        <w:adjustRightInd w:val="0"/>
        <w:rPr>
          <w:rFonts w:ascii="仿宋" w:hAnsi="仿宋" w:eastAsia="仿宋" w:cs="仿宋"/>
        </w:rPr>
      </w:pPr>
      <w:r>
        <w:rPr>
          <w:rFonts w:hint="eastAsia" w:ascii="仿宋" w:hAnsi="仿宋" w:eastAsia="仿宋" w:cs="仿宋"/>
        </w:rPr>
        <w:t>承包人应在每个付款周期末，按监理人批准的格式和专用合同条款约定的份数，向监理人提交进度付款申请单，并附相应的支持性证明文件。除专用合同条款另有约定外，进度付款申请单应包括下列内容：</w:t>
      </w:r>
    </w:p>
    <w:p>
      <w:pPr>
        <w:autoSpaceDE w:val="0"/>
        <w:autoSpaceDN w:val="0"/>
        <w:adjustRightInd w:val="0"/>
        <w:rPr>
          <w:rFonts w:ascii="仿宋" w:hAnsi="仿宋" w:eastAsia="仿宋" w:cs="仿宋"/>
        </w:rPr>
      </w:pPr>
      <w:r>
        <w:rPr>
          <w:rFonts w:hint="eastAsia" w:ascii="仿宋" w:hAnsi="仿宋" w:eastAsia="仿宋" w:cs="仿宋"/>
        </w:rPr>
        <w:t>（1）本周期已完成工程的价款；</w:t>
      </w:r>
    </w:p>
    <w:p>
      <w:pPr>
        <w:autoSpaceDE w:val="0"/>
        <w:autoSpaceDN w:val="0"/>
        <w:adjustRightInd w:val="0"/>
        <w:rPr>
          <w:rFonts w:ascii="仿宋" w:hAnsi="仿宋" w:eastAsia="仿宋" w:cs="仿宋"/>
        </w:rPr>
      </w:pPr>
      <w:r>
        <w:rPr>
          <w:rFonts w:hint="eastAsia" w:ascii="仿宋" w:hAnsi="仿宋" w:eastAsia="仿宋" w:cs="仿宋"/>
        </w:rPr>
        <w:t>（2）累计已完成的工程价款；</w:t>
      </w:r>
    </w:p>
    <w:p>
      <w:pPr>
        <w:autoSpaceDE w:val="0"/>
        <w:autoSpaceDN w:val="0"/>
        <w:adjustRightInd w:val="0"/>
        <w:rPr>
          <w:rFonts w:ascii="仿宋" w:hAnsi="仿宋" w:eastAsia="仿宋" w:cs="仿宋"/>
        </w:rPr>
      </w:pPr>
      <w:r>
        <w:rPr>
          <w:rFonts w:hint="eastAsia" w:ascii="仿宋" w:hAnsi="仿宋" w:eastAsia="仿宋" w:cs="仿宋"/>
        </w:rPr>
        <w:t>（3）累计已支付的工程价款；</w:t>
      </w:r>
    </w:p>
    <w:p>
      <w:pPr>
        <w:autoSpaceDE w:val="0"/>
        <w:autoSpaceDN w:val="0"/>
        <w:adjustRightInd w:val="0"/>
        <w:rPr>
          <w:rFonts w:ascii="仿宋" w:hAnsi="仿宋" w:eastAsia="仿宋" w:cs="仿宋"/>
        </w:rPr>
      </w:pPr>
      <w:r>
        <w:rPr>
          <w:rFonts w:hint="eastAsia" w:ascii="仿宋" w:hAnsi="仿宋" w:eastAsia="仿宋" w:cs="仿宋"/>
        </w:rPr>
        <w:t>（4）本周期已完成计日工金额；</w:t>
      </w:r>
    </w:p>
    <w:p>
      <w:pPr>
        <w:autoSpaceDE w:val="0"/>
        <w:autoSpaceDN w:val="0"/>
        <w:adjustRightInd w:val="0"/>
        <w:rPr>
          <w:rFonts w:ascii="仿宋" w:hAnsi="仿宋" w:eastAsia="仿宋" w:cs="仿宋"/>
        </w:rPr>
      </w:pPr>
      <w:r>
        <w:rPr>
          <w:rFonts w:hint="eastAsia" w:ascii="仿宋" w:hAnsi="仿宋" w:eastAsia="仿宋" w:cs="仿宋"/>
        </w:rPr>
        <w:t>（5）应增加和扣减的变更金额；</w:t>
      </w:r>
    </w:p>
    <w:p>
      <w:pPr>
        <w:autoSpaceDE w:val="0"/>
        <w:autoSpaceDN w:val="0"/>
        <w:adjustRightInd w:val="0"/>
        <w:rPr>
          <w:rFonts w:ascii="仿宋" w:hAnsi="仿宋" w:eastAsia="仿宋" w:cs="仿宋"/>
        </w:rPr>
      </w:pPr>
      <w:r>
        <w:rPr>
          <w:rFonts w:hint="eastAsia" w:ascii="仿宋" w:hAnsi="仿宋" w:eastAsia="仿宋" w:cs="仿宋"/>
        </w:rPr>
        <w:t>（6）应增加和扣减的索赔金额；</w:t>
      </w:r>
    </w:p>
    <w:p>
      <w:pPr>
        <w:autoSpaceDE w:val="0"/>
        <w:autoSpaceDN w:val="0"/>
        <w:adjustRightInd w:val="0"/>
        <w:rPr>
          <w:rFonts w:ascii="仿宋" w:hAnsi="仿宋" w:eastAsia="仿宋" w:cs="仿宋"/>
        </w:rPr>
      </w:pPr>
      <w:r>
        <w:rPr>
          <w:rFonts w:hint="eastAsia" w:ascii="仿宋" w:hAnsi="仿宋" w:eastAsia="仿宋" w:cs="仿宋"/>
        </w:rPr>
        <w:t>（7）应抵扣的工程预付款；</w:t>
      </w:r>
    </w:p>
    <w:p>
      <w:pPr>
        <w:autoSpaceDE w:val="0"/>
        <w:autoSpaceDN w:val="0"/>
        <w:adjustRightInd w:val="0"/>
        <w:rPr>
          <w:rFonts w:ascii="仿宋" w:hAnsi="仿宋" w:eastAsia="仿宋" w:cs="仿宋"/>
        </w:rPr>
      </w:pPr>
      <w:r>
        <w:rPr>
          <w:rFonts w:hint="eastAsia" w:ascii="仿宋" w:hAnsi="仿宋" w:eastAsia="仿宋" w:cs="仿宋"/>
        </w:rPr>
        <w:t>（8）应扣减的质量保证金；</w:t>
      </w:r>
    </w:p>
    <w:p>
      <w:pPr>
        <w:autoSpaceDE w:val="0"/>
        <w:autoSpaceDN w:val="0"/>
        <w:adjustRightInd w:val="0"/>
        <w:rPr>
          <w:rFonts w:ascii="仿宋" w:hAnsi="仿宋" w:eastAsia="仿宋" w:cs="仿宋"/>
        </w:rPr>
      </w:pPr>
      <w:r>
        <w:rPr>
          <w:rFonts w:hint="eastAsia" w:ascii="仿宋" w:hAnsi="仿宋" w:eastAsia="仿宋" w:cs="仿宋"/>
        </w:rPr>
        <w:t>（9）根据合同应增加和扣减的其他金额；</w:t>
      </w:r>
    </w:p>
    <w:p>
      <w:pPr>
        <w:autoSpaceDE w:val="0"/>
        <w:autoSpaceDN w:val="0"/>
        <w:adjustRightInd w:val="0"/>
        <w:rPr>
          <w:rFonts w:ascii="仿宋" w:hAnsi="仿宋" w:eastAsia="仿宋" w:cs="仿宋"/>
        </w:rPr>
      </w:pPr>
      <w:r>
        <w:rPr>
          <w:rFonts w:hint="eastAsia" w:ascii="仿宋" w:hAnsi="仿宋" w:eastAsia="仿宋" w:cs="仿宋"/>
        </w:rPr>
        <w:t>（10）本付款周期实际应支付的工程价款。</w:t>
      </w:r>
    </w:p>
    <w:p>
      <w:pPr>
        <w:autoSpaceDE w:val="0"/>
        <w:autoSpaceDN w:val="0"/>
        <w:adjustRightInd w:val="0"/>
        <w:rPr>
          <w:rFonts w:ascii="仿宋" w:hAnsi="仿宋" w:eastAsia="仿宋" w:cs="仿宋"/>
        </w:rPr>
      </w:pPr>
      <w:r>
        <w:rPr>
          <w:rFonts w:hint="eastAsia" w:ascii="仿宋" w:hAnsi="仿宋" w:eastAsia="仿宋" w:cs="仿宋"/>
        </w:rPr>
        <w:t>17.3.3 进度付款证书和支付时间</w:t>
      </w:r>
    </w:p>
    <w:p>
      <w:pPr>
        <w:autoSpaceDE w:val="0"/>
        <w:autoSpaceDN w:val="0"/>
        <w:adjustRightInd w:val="0"/>
        <w:rPr>
          <w:rFonts w:ascii="仿宋" w:hAnsi="仿宋" w:eastAsia="仿宋" w:cs="仿宋"/>
        </w:rPr>
      </w:pPr>
      <w:r>
        <w:rPr>
          <w:rFonts w:hint="eastAsia" w:ascii="仿宋" w:hAnsi="仿宋" w:eastAsia="仿宋" w:cs="仿宋"/>
        </w:rPr>
        <w:t>（1）监理人在收到承包人进度付款申请单以及相应的支持性证明文件后的14 天内完成核查，提出发包人到期应支付给承包人的金额以及相应的支持性材料，经发包人审查同意后，由监理人向承包人出具经发包人签认的进度付款证书。监理人有权扣发承包人未能按照合同要求履行任何工作或义务的相应金额。</w:t>
      </w:r>
    </w:p>
    <w:p>
      <w:pPr>
        <w:autoSpaceDE w:val="0"/>
        <w:autoSpaceDN w:val="0"/>
        <w:adjustRightInd w:val="0"/>
        <w:rPr>
          <w:rFonts w:ascii="仿宋" w:hAnsi="仿宋" w:eastAsia="仿宋" w:cs="仿宋"/>
        </w:rPr>
      </w:pPr>
      <w:r>
        <w:rPr>
          <w:rFonts w:hint="eastAsia" w:ascii="仿宋" w:hAnsi="仿宋" w:eastAsia="仿宋" w:cs="仿宋"/>
        </w:rPr>
        <w:t>（2）发包人应在监理人收到进度付款申请单后的28 天内，将进度应付款支付给承</w:t>
      </w:r>
    </w:p>
    <w:p>
      <w:pPr>
        <w:autoSpaceDE w:val="0"/>
        <w:autoSpaceDN w:val="0"/>
        <w:adjustRightInd w:val="0"/>
        <w:rPr>
          <w:rFonts w:ascii="仿宋" w:hAnsi="仿宋" w:eastAsia="仿宋" w:cs="仿宋"/>
        </w:rPr>
      </w:pPr>
      <w:r>
        <w:rPr>
          <w:rFonts w:hint="eastAsia" w:ascii="仿宋" w:hAnsi="仿宋" w:eastAsia="仿宋" w:cs="仿宋"/>
        </w:rPr>
        <w:t>包人。发包人应扣回的工程预付款，与工程进度款同期结算抵扣。发包人不按期支付的，按专用合同条款的约定支付逾期付款违约金。</w:t>
      </w:r>
    </w:p>
    <w:p>
      <w:pPr>
        <w:autoSpaceDE w:val="0"/>
        <w:autoSpaceDN w:val="0"/>
        <w:adjustRightInd w:val="0"/>
        <w:rPr>
          <w:rFonts w:ascii="仿宋" w:hAnsi="仿宋" w:eastAsia="仿宋" w:cs="仿宋"/>
        </w:rPr>
      </w:pPr>
      <w:r>
        <w:rPr>
          <w:rFonts w:hint="eastAsia" w:ascii="仿宋" w:hAnsi="仿宋" w:eastAsia="仿宋" w:cs="仿宋"/>
        </w:rPr>
        <w:t>（3）监理人出具进度付款证书，不应视为监理人已同意、批准或接受了承包人完成的该部分工作。</w:t>
      </w:r>
    </w:p>
    <w:p>
      <w:pPr>
        <w:autoSpaceDE w:val="0"/>
        <w:autoSpaceDN w:val="0"/>
        <w:adjustRightInd w:val="0"/>
        <w:rPr>
          <w:rFonts w:ascii="仿宋" w:hAnsi="仿宋" w:eastAsia="仿宋" w:cs="仿宋"/>
        </w:rPr>
      </w:pPr>
      <w:r>
        <w:rPr>
          <w:rFonts w:hint="eastAsia" w:ascii="仿宋" w:hAnsi="仿宋" w:eastAsia="仿宋" w:cs="仿宋"/>
        </w:rPr>
        <w:t>（4）进度付款涉及政府投资资金的，按照国库集中支付等国家相关规定和专用合同条款的约定办理。</w:t>
      </w:r>
    </w:p>
    <w:p>
      <w:pPr>
        <w:autoSpaceDE w:val="0"/>
        <w:autoSpaceDN w:val="0"/>
        <w:adjustRightInd w:val="0"/>
        <w:rPr>
          <w:rFonts w:ascii="仿宋" w:hAnsi="仿宋" w:eastAsia="仿宋" w:cs="仿宋"/>
        </w:rPr>
      </w:pPr>
      <w:r>
        <w:rPr>
          <w:rFonts w:hint="eastAsia" w:ascii="仿宋" w:hAnsi="仿宋" w:eastAsia="仿宋" w:cs="仿宋"/>
        </w:rPr>
        <w:t>17.3.4 工程进度付款的修正</w:t>
      </w:r>
    </w:p>
    <w:p>
      <w:pPr>
        <w:autoSpaceDE w:val="0"/>
        <w:autoSpaceDN w:val="0"/>
        <w:adjustRightInd w:val="0"/>
        <w:rPr>
          <w:rFonts w:ascii="仿宋" w:hAnsi="仿宋" w:eastAsia="仿宋" w:cs="仿宋"/>
        </w:rPr>
      </w:pPr>
      <w:r>
        <w:rPr>
          <w:rFonts w:hint="eastAsia" w:ascii="仿宋" w:hAnsi="仿宋" w:eastAsia="仿宋" w:cs="仿宋"/>
        </w:rPr>
        <w:t>在对以往历次已签发的进度付款证书进行汇总和复核中发现错、漏或重复的，监理人有权予以修正，承包人也有权提出修正申请。经双方复核同意的修正，应在本次进度付款中支付或扣除。</w:t>
      </w:r>
    </w:p>
    <w:p>
      <w:pPr>
        <w:keepNext/>
        <w:keepLines/>
        <w:spacing w:before="120" w:after="120"/>
        <w:outlineLvl w:val="2"/>
        <w:rPr>
          <w:rFonts w:ascii="仿宋" w:hAnsi="仿宋" w:eastAsia="仿宋" w:cs="仿宋"/>
          <w:b/>
        </w:rPr>
      </w:pPr>
      <w:bookmarkStart w:id="435" w:name="_Toc260305508"/>
      <w:r>
        <w:rPr>
          <w:rFonts w:hint="eastAsia" w:ascii="仿宋" w:hAnsi="仿宋" w:eastAsia="仿宋" w:cs="仿宋"/>
          <w:b/>
        </w:rPr>
        <w:t>17.4 质量保证金</w:t>
      </w:r>
      <w:bookmarkEnd w:id="435"/>
    </w:p>
    <w:p>
      <w:pPr>
        <w:autoSpaceDE w:val="0"/>
        <w:autoSpaceDN w:val="0"/>
        <w:adjustRightInd w:val="0"/>
        <w:rPr>
          <w:rFonts w:ascii="仿宋" w:hAnsi="仿宋" w:eastAsia="仿宋" w:cs="仿宋"/>
        </w:rPr>
      </w:pPr>
      <w:r>
        <w:rPr>
          <w:rFonts w:hint="eastAsia" w:ascii="仿宋" w:hAnsi="仿宋" w:eastAsia="仿宋" w:cs="仿宋"/>
        </w:rPr>
        <w:t>17.4.1 监理人应从第一个付款周期开始，在发包人的进度付款中，按专用合同条款的约定扣留质量保证金，直至扣留的质量保证金总额达到专用合同条款约定的金额或比例为止。质量保证金的计算额度不包括预付款的支付、扣回以及价格调整的金额。</w:t>
      </w:r>
    </w:p>
    <w:p>
      <w:pPr>
        <w:autoSpaceDE w:val="0"/>
        <w:autoSpaceDN w:val="0"/>
        <w:adjustRightInd w:val="0"/>
        <w:rPr>
          <w:rFonts w:ascii="仿宋" w:hAnsi="仿宋" w:eastAsia="仿宋" w:cs="仿宋"/>
        </w:rPr>
      </w:pPr>
      <w:r>
        <w:rPr>
          <w:rFonts w:hint="eastAsia" w:ascii="仿宋" w:hAnsi="仿宋" w:eastAsia="仿宋" w:cs="仿宋"/>
        </w:rPr>
        <w:t>17.4.2 在第1.1.4.5 目约定的缺陷责任期满时，承包人向发包人申请到期应返还承包人剩余的质量保证金金额，发包人应在14 天内会同承包人按照合同约定的内容核实承包人是否完成缺陷责任。如无异议，发包人应当在核实后将剩余保证金返还承包人。</w:t>
      </w:r>
    </w:p>
    <w:p>
      <w:pPr>
        <w:autoSpaceDE w:val="0"/>
        <w:autoSpaceDN w:val="0"/>
        <w:adjustRightInd w:val="0"/>
        <w:rPr>
          <w:rFonts w:ascii="仿宋" w:hAnsi="仿宋" w:eastAsia="仿宋" w:cs="仿宋"/>
        </w:rPr>
      </w:pPr>
      <w:r>
        <w:rPr>
          <w:rFonts w:hint="eastAsia" w:ascii="仿宋" w:hAnsi="仿宋" w:eastAsia="仿宋" w:cs="仿宋"/>
        </w:rPr>
        <w:t>17.4.3 在第1.1.4.5 目约定的缺陷责任期满时，承包人没有完成缺陷责任的，发包人有权扣留与未履行责任剩余工作所需金额相应的质量保证金余额，并有权根据第19.3 款约定要求延长缺陷责任期，直至完成剩余工作为止。</w:t>
      </w:r>
    </w:p>
    <w:p>
      <w:pPr>
        <w:keepNext/>
        <w:keepLines/>
        <w:spacing w:before="120" w:after="120"/>
        <w:outlineLvl w:val="2"/>
        <w:rPr>
          <w:rFonts w:ascii="仿宋" w:hAnsi="仿宋" w:eastAsia="仿宋" w:cs="仿宋"/>
          <w:b/>
        </w:rPr>
      </w:pPr>
      <w:bookmarkStart w:id="436" w:name="_Toc260305509"/>
      <w:r>
        <w:rPr>
          <w:rFonts w:hint="eastAsia" w:ascii="仿宋" w:hAnsi="仿宋" w:eastAsia="仿宋" w:cs="仿宋"/>
          <w:b/>
        </w:rPr>
        <w:t>17.5 竣工结算</w:t>
      </w:r>
      <w:bookmarkEnd w:id="436"/>
    </w:p>
    <w:p>
      <w:pPr>
        <w:autoSpaceDE w:val="0"/>
        <w:autoSpaceDN w:val="0"/>
        <w:adjustRightInd w:val="0"/>
        <w:rPr>
          <w:rFonts w:ascii="仿宋" w:hAnsi="仿宋" w:eastAsia="仿宋" w:cs="仿宋"/>
        </w:rPr>
      </w:pPr>
      <w:r>
        <w:rPr>
          <w:rFonts w:hint="eastAsia" w:ascii="仿宋" w:hAnsi="仿宋" w:eastAsia="仿宋" w:cs="仿宋"/>
        </w:rPr>
        <w:t>17.5.1 竣工付款申请单</w:t>
      </w:r>
    </w:p>
    <w:p>
      <w:pPr>
        <w:autoSpaceDE w:val="0"/>
        <w:autoSpaceDN w:val="0"/>
        <w:adjustRightInd w:val="0"/>
        <w:rPr>
          <w:rFonts w:ascii="仿宋" w:hAnsi="仿宋" w:eastAsia="仿宋" w:cs="仿宋"/>
        </w:rPr>
      </w:pPr>
      <w:r>
        <w:rPr>
          <w:rFonts w:hint="eastAsia" w:ascii="仿宋" w:hAnsi="仿宋" w:eastAsia="仿宋" w:cs="仿宋"/>
        </w:rPr>
        <w:t>（1）工程接收证书颁发后，承包人应按专用合同条款约定的份数和期限向监理人提交竣工付款申请单，并提供相关证明材料。除专用合同条款另有约定外，竣工付款申请单应包括下列内容：竣工结算合同总价（</w:t>
      </w:r>
      <w:r>
        <w:rPr>
          <w:rFonts w:hint="eastAsia" w:ascii="仿宋" w:hAnsi="仿宋" w:eastAsia="仿宋" w:cs="仿宋"/>
          <w:b/>
        </w:rPr>
        <w:t>中标价一次性包死</w:t>
      </w:r>
      <w:r>
        <w:rPr>
          <w:rFonts w:hint="eastAsia" w:ascii="仿宋" w:hAnsi="仿宋" w:eastAsia="仿宋" w:cs="仿宋"/>
        </w:rPr>
        <w:t>）、发包人已支付承包人的工程价款、应扣留的质量保证金、应支付的竣工付款金额。</w:t>
      </w:r>
    </w:p>
    <w:p>
      <w:pPr>
        <w:autoSpaceDE w:val="0"/>
        <w:autoSpaceDN w:val="0"/>
        <w:adjustRightInd w:val="0"/>
        <w:rPr>
          <w:rFonts w:ascii="仿宋" w:hAnsi="仿宋" w:eastAsia="仿宋" w:cs="仿宋"/>
        </w:rPr>
      </w:pPr>
      <w:r>
        <w:rPr>
          <w:rFonts w:hint="eastAsia" w:ascii="仿宋" w:hAnsi="仿宋" w:eastAsia="仿宋" w:cs="仿宋"/>
        </w:rPr>
        <w:t>（2）监理人对竣工付款申请单有异议的，有权要求承包人进行修正和提供补充资料。经监理人和承包人协商后，由承包人向监理人提交修正后的竣工付款申请单。</w:t>
      </w:r>
    </w:p>
    <w:p>
      <w:pPr>
        <w:autoSpaceDE w:val="0"/>
        <w:autoSpaceDN w:val="0"/>
        <w:adjustRightInd w:val="0"/>
        <w:rPr>
          <w:rFonts w:ascii="仿宋" w:hAnsi="仿宋" w:eastAsia="仿宋" w:cs="仿宋"/>
        </w:rPr>
      </w:pPr>
      <w:r>
        <w:rPr>
          <w:rFonts w:hint="eastAsia" w:ascii="仿宋" w:hAnsi="仿宋" w:eastAsia="仿宋" w:cs="仿宋"/>
        </w:rPr>
        <w:t>17.5.2 竣工付款证书及支付时间</w:t>
      </w:r>
    </w:p>
    <w:p>
      <w:pPr>
        <w:autoSpaceDE w:val="0"/>
        <w:autoSpaceDN w:val="0"/>
        <w:adjustRightInd w:val="0"/>
        <w:rPr>
          <w:rFonts w:ascii="仿宋" w:hAnsi="仿宋" w:eastAsia="仿宋" w:cs="仿宋"/>
        </w:rPr>
      </w:pPr>
      <w:r>
        <w:rPr>
          <w:rFonts w:hint="eastAsia" w:ascii="仿宋" w:hAnsi="仿宋" w:eastAsia="仿宋" w:cs="仿宋"/>
        </w:rPr>
        <w:t>（1）监理人在收到承包人提交的竣工付款申请单后的14 天内完成核查，提出发包</w:t>
      </w:r>
    </w:p>
    <w:p>
      <w:pPr>
        <w:autoSpaceDE w:val="0"/>
        <w:autoSpaceDN w:val="0"/>
        <w:adjustRightInd w:val="0"/>
        <w:rPr>
          <w:rFonts w:ascii="仿宋" w:hAnsi="仿宋" w:eastAsia="仿宋" w:cs="仿宋"/>
        </w:rPr>
      </w:pPr>
      <w:r>
        <w:rPr>
          <w:rFonts w:hint="eastAsia" w:ascii="仿宋" w:hAnsi="仿宋" w:eastAsia="仿宋" w:cs="仿宋"/>
        </w:rPr>
        <w:t>人到期应支付给承包人的价款送发包人审核并抄送承包人。发包人应在收到后14 天内审核完毕，由监理人向承包人出具经发包人签认的竣工付款证书。监理人未在约定时间内核查，又未提出具体意见的，视为承包人提交的竣工付款申请单已经监理人核查同意；发包人未在约定时间内审核又未提出具体意见的，监理人提出发包人到期应支付给承包人的价款视为已经发包人同意。</w:t>
      </w:r>
    </w:p>
    <w:p>
      <w:pPr>
        <w:autoSpaceDE w:val="0"/>
        <w:autoSpaceDN w:val="0"/>
        <w:adjustRightInd w:val="0"/>
        <w:rPr>
          <w:rFonts w:ascii="仿宋" w:hAnsi="仿宋" w:eastAsia="仿宋" w:cs="仿宋"/>
        </w:rPr>
      </w:pPr>
      <w:r>
        <w:rPr>
          <w:rFonts w:hint="eastAsia" w:ascii="仿宋" w:hAnsi="仿宋" w:eastAsia="仿宋" w:cs="仿宋"/>
        </w:rPr>
        <w:t>（2）发包人应在监理人出具竣工付款证书后的14 天内，将应支付款支付给承包人。发包人不按期支付的，按第17.3.3（2）目的约定，将逾期付款违约金支付给承包人。</w:t>
      </w:r>
    </w:p>
    <w:p>
      <w:pPr>
        <w:autoSpaceDE w:val="0"/>
        <w:autoSpaceDN w:val="0"/>
        <w:adjustRightInd w:val="0"/>
        <w:rPr>
          <w:rFonts w:ascii="仿宋" w:hAnsi="仿宋" w:eastAsia="仿宋" w:cs="仿宋"/>
        </w:rPr>
      </w:pPr>
      <w:r>
        <w:rPr>
          <w:rFonts w:hint="eastAsia" w:ascii="仿宋" w:hAnsi="仿宋" w:eastAsia="仿宋" w:cs="仿宋"/>
        </w:rPr>
        <w:t>（3）承包人对发包人签认的竣工付款证书有异议的，发包人可出具竣工付款申请单中承包人已同意部分的临时付款证书。存在争议的部分，按第24 条的约定办理。</w:t>
      </w:r>
    </w:p>
    <w:p>
      <w:pPr>
        <w:autoSpaceDE w:val="0"/>
        <w:autoSpaceDN w:val="0"/>
        <w:adjustRightInd w:val="0"/>
        <w:rPr>
          <w:rFonts w:ascii="仿宋" w:hAnsi="仿宋" w:eastAsia="仿宋" w:cs="仿宋"/>
        </w:rPr>
      </w:pPr>
      <w:r>
        <w:rPr>
          <w:rFonts w:hint="eastAsia" w:ascii="仿宋" w:hAnsi="仿宋" w:eastAsia="仿宋" w:cs="仿宋"/>
        </w:rPr>
        <w:t>（4）竣工付款涉及政府投资资金的，按第17.3.3（４）目的约定办理。</w:t>
      </w:r>
    </w:p>
    <w:p>
      <w:pPr>
        <w:keepNext/>
        <w:keepLines/>
        <w:spacing w:before="120" w:after="120"/>
        <w:outlineLvl w:val="2"/>
        <w:rPr>
          <w:rFonts w:ascii="仿宋" w:hAnsi="仿宋" w:eastAsia="仿宋" w:cs="仿宋"/>
          <w:b/>
        </w:rPr>
      </w:pPr>
      <w:bookmarkStart w:id="437" w:name="_Toc260305510"/>
      <w:r>
        <w:rPr>
          <w:rFonts w:hint="eastAsia" w:ascii="仿宋" w:hAnsi="仿宋" w:eastAsia="仿宋" w:cs="仿宋"/>
          <w:b/>
        </w:rPr>
        <w:t>17.6 最终结清</w:t>
      </w:r>
      <w:bookmarkEnd w:id="437"/>
    </w:p>
    <w:p>
      <w:pPr>
        <w:autoSpaceDE w:val="0"/>
        <w:autoSpaceDN w:val="0"/>
        <w:adjustRightInd w:val="0"/>
        <w:rPr>
          <w:rFonts w:ascii="仿宋" w:hAnsi="仿宋" w:eastAsia="仿宋" w:cs="仿宋"/>
        </w:rPr>
      </w:pPr>
      <w:r>
        <w:rPr>
          <w:rFonts w:hint="eastAsia" w:ascii="仿宋" w:hAnsi="仿宋" w:eastAsia="仿宋" w:cs="仿宋"/>
        </w:rPr>
        <w:t>17.6.1 最终结清申请单</w:t>
      </w:r>
    </w:p>
    <w:p>
      <w:pPr>
        <w:autoSpaceDE w:val="0"/>
        <w:autoSpaceDN w:val="0"/>
        <w:adjustRightInd w:val="0"/>
        <w:rPr>
          <w:rFonts w:ascii="仿宋" w:hAnsi="仿宋" w:eastAsia="仿宋" w:cs="仿宋"/>
        </w:rPr>
      </w:pPr>
      <w:r>
        <w:rPr>
          <w:rFonts w:hint="eastAsia" w:ascii="仿宋" w:hAnsi="仿宋" w:eastAsia="仿宋" w:cs="仿宋"/>
        </w:rPr>
        <w:t>（1）缺陷责任期终止证书签发后，承包人可按专用合同条款约定的份数和期限向监理人提交最终结清申请单，并提供相关证明材料。</w:t>
      </w:r>
    </w:p>
    <w:p>
      <w:pPr>
        <w:autoSpaceDE w:val="0"/>
        <w:autoSpaceDN w:val="0"/>
        <w:adjustRightInd w:val="0"/>
        <w:rPr>
          <w:rFonts w:ascii="仿宋" w:hAnsi="仿宋" w:eastAsia="仿宋" w:cs="仿宋"/>
        </w:rPr>
      </w:pPr>
      <w:r>
        <w:rPr>
          <w:rFonts w:hint="eastAsia" w:ascii="仿宋" w:hAnsi="仿宋" w:eastAsia="仿宋" w:cs="仿宋"/>
        </w:rPr>
        <w:t>（2）发包人对最终结清申请单内容有异议的，有权要求承包人进行修正和提供补充资料，由承包人向监理人提交修正后的最终结清申请单。</w:t>
      </w:r>
    </w:p>
    <w:p>
      <w:pPr>
        <w:autoSpaceDE w:val="0"/>
        <w:autoSpaceDN w:val="0"/>
        <w:adjustRightInd w:val="0"/>
        <w:rPr>
          <w:rFonts w:ascii="仿宋" w:hAnsi="仿宋" w:eastAsia="仿宋" w:cs="仿宋"/>
        </w:rPr>
      </w:pPr>
      <w:r>
        <w:rPr>
          <w:rFonts w:hint="eastAsia" w:ascii="仿宋" w:hAnsi="仿宋" w:eastAsia="仿宋" w:cs="仿宋"/>
        </w:rPr>
        <w:t>17.6.2 最终结清证书和支付时间</w:t>
      </w:r>
    </w:p>
    <w:p>
      <w:pPr>
        <w:autoSpaceDE w:val="0"/>
        <w:autoSpaceDN w:val="0"/>
        <w:adjustRightInd w:val="0"/>
        <w:rPr>
          <w:rFonts w:ascii="仿宋" w:hAnsi="仿宋" w:eastAsia="仿宋" w:cs="仿宋"/>
        </w:rPr>
      </w:pPr>
      <w:r>
        <w:rPr>
          <w:rFonts w:hint="eastAsia" w:ascii="仿宋" w:hAnsi="仿宋" w:eastAsia="仿宋" w:cs="仿宋"/>
        </w:rPr>
        <w:t>（1）监理人收到承包人提交的最终结清申请单后的14 天内，提出发包人应支付给承包人的价款送发包人审核并抄送承包人。发包人应在收到后14 天内审核完毕，由监理人向承包人出具经发包人签认的最终结清证书。监理人未在约定时间内核查，又未提出具体意见的，视为承包人提交的最终结清申请已经监理人核查同意；发包人未在约定时间内审核又未提出具体意见的，监理人提出应支付给承包人的价款视为已经发包人同意。</w:t>
      </w:r>
    </w:p>
    <w:p>
      <w:pPr>
        <w:autoSpaceDE w:val="0"/>
        <w:autoSpaceDN w:val="0"/>
        <w:adjustRightInd w:val="0"/>
        <w:rPr>
          <w:rFonts w:ascii="仿宋" w:hAnsi="仿宋" w:eastAsia="仿宋" w:cs="仿宋"/>
        </w:rPr>
      </w:pPr>
      <w:r>
        <w:rPr>
          <w:rFonts w:hint="eastAsia" w:ascii="仿宋" w:hAnsi="仿宋" w:eastAsia="仿宋" w:cs="仿宋"/>
        </w:rPr>
        <w:t>（2）发包人应在监理人出具最终结清证书后的14 天内，将应支付款支付给承包人。发包人不按期支付的，按第17.3.3（2）目的约定，将逾期付款违约金支付给承包人。</w:t>
      </w:r>
    </w:p>
    <w:p>
      <w:pPr>
        <w:autoSpaceDE w:val="0"/>
        <w:autoSpaceDN w:val="0"/>
        <w:adjustRightInd w:val="0"/>
        <w:rPr>
          <w:rFonts w:ascii="仿宋" w:hAnsi="仿宋" w:eastAsia="仿宋" w:cs="仿宋"/>
        </w:rPr>
      </w:pPr>
      <w:r>
        <w:rPr>
          <w:rFonts w:hint="eastAsia" w:ascii="仿宋" w:hAnsi="仿宋" w:eastAsia="仿宋" w:cs="仿宋"/>
        </w:rPr>
        <w:t>（3）承包人对发包人签认的最终结清证书有异议的，按第24 条的约定办理。</w:t>
      </w:r>
    </w:p>
    <w:p>
      <w:pPr>
        <w:autoSpaceDE w:val="0"/>
        <w:autoSpaceDN w:val="0"/>
        <w:adjustRightInd w:val="0"/>
        <w:rPr>
          <w:rFonts w:ascii="仿宋" w:hAnsi="仿宋" w:eastAsia="仿宋" w:cs="仿宋"/>
        </w:rPr>
      </w:pPr>
      <w:r>
        <w:rPr>
          <w:rFonts w:hint="eastAsia" w:ascii="仿宋" w:hAnsi="仿宋" w:eastAsia="仿宋" w:cs="仿宋"/>
        </w:rPr>
        <w:t>（4）最终结清付款涉及政府投资资金的，按第17.3.3（4）目的约定办理。</w:t>
      </w:r>
    </w:p>
    <w:p>
      <w:pPr>
        <w:keepNext/>
        <w:keepLines/>
        <w:spacing w:before="120" w:after="120"/>
        <w:outlineLvl w:val="1"/>
        <w:rPr>
          <w:rFonts w:ascii="仿宋" w:hAnsi="仿宋" w:eastAsia="仿宋" w:cs="仿宋"/>
          <w:b/>
          <w:szCs w:val="28"/>
        </w:rPr>
      </w:pPr>
      <w:bookmarkStart w:id="438" w:name="_Toc12200"/>
      <w:bookmarkStart w:id="439" w:name="_Toc31658"/>
      <w:bookmarkStart w:id="440" w:name="_Toc260305511"/>
      <w:r>
        <w:rPr>
          <w:rFonts w:hint="eastAsia" w:ascii="仿宋" w:hAnsi="仿宋" w:eastAsia="仿宋" w:cs="仿宋"/>
          <w:b/>
          <w:szCs w:val="28"/>
        </w:rPr>
        <w:t>18. 竣工验收</w:t>
      </w:r>
      <w:bookmarkEnd w:id="438"/>
      <w:bookmarkEnd w:id="439"/>
      <w:bookmarkEnd w:id="440"/>
    </w:p>
    <w:p>
      <w:pPr>
        <w:keepNext/>
        <w:keepLines/>
        <w:spacing w:before="120" w:after="120"/>
        <w:outlineLvl w:val="2"/>
        <w:rPr>
          <w:rFonts w:ascii="仿宋" w:hAnsi="仿宋" w:eastAsia="仿宋" w:cs="仿宋"/>
          <w:b/>
        </w:rPr>
      </w:pPr>
      <w:bookmarkStart w:id="441" w:name="_Toc260305512"/>
      <w:r>
        <w:rPr>
          <w:rFonts w:hint="eastAsia" w:ascii="仿宋" w:hAnsi="仿宋" w:eastAsia="仿宋" w:cs="仿宋"/>
          <w:b/>
        </w:rPr>
        <w:t>18.1 竣工验收的含义</w:t>
      </w:r>
      <w:bookmarkEnd w:id="441"/>
    </w:p>
    <w:p>
      <w:pPr>
        <w:autoSpaceDE w:val="0"/>
        <w:autoSpaceDN w:val="0"/>
        <w:adjustRightInd w:val="0"/>
        <w:rPr>
          <w:rFonts w:ascii="仿宋" w:hAnsi="仿宋" w:eastAsia="仿宋" w:cs="仿宋"/>
        </w:rPr>
      </w:pPr>
      <w:r>
        <w:rPr>
          <w:rFonts w:hint="eastAsia" w:ascii="仿宋" w:hAnsi="仿宋" w:eastAsia="仿宋" w:cs="仿宋"/>
        </w:rPr>
        <w:t>18.1.1 竣工验收指承包人完成了全部合同工作后，发包人按合同要求进行的验收。</w:t>
      </w:r>
    </w:p>
    <w:p>
      <w:pPr>
        <w:autoSpaceDE w:val="0"/>
        <w:autoSpaceDN w:val="0"/>
        <w:adjustRightInd w:val="0"/>
        <w:rPr>
          <w:rFonts w:ascii="仿宋" w:hAnsi="仿宋" w:eastAsia="仿宋" w:cs="仿宋"/>
        </w:rPr>
      </w:pPr>
      <w:r>
        <w:rPr>
          <w:rFonts w:hint="eastAsia" w:ascii="仿宋" w:hAnsi="仿宋" w:eastAsia="仿宋" w:cs="仿宋"/>
        </w:rPr>
        <w:t>18.1.2 国家验收是政府有关部门根据法律、规范、规程和政策要求，针对发包人全面组织实施的整个工程正式交付投运前的验收。</w:t>
      </w:r>
    </w:p>
    <w:p>
      <w:pPr>
        <w:autoSpaceDE w:val="0"/>
        <w:autoSpaceDN w:val="0"/>
        <w:adjustRightInd w:val="0"/>
        <w:rPr>
          <w:rFonts w:ascii="仿宋" w:hAnsi="仿宋" w:eastAsia="仿宋" w:cs="仿宋"/>
        </w:rPr>
      </w:pPr>
      <w:r>
        <w:rPr>
          <w:rFonts w:hint="eastAsia" w:ascii="仿宋" w:hAnsi="仿宋" w:eastAsia="仿宋" w:cs="仿宋"/>
        </w:rPr>
        <w:t>18.1.3 需要进行国家验收的，竣工验收是国家验收的一部分。竣工验收所采用的各项验收和评定标准应符合国家验收标准。发包人和承包人为竣工验收提供的各项竣工验收资料应符合国家验收的要求。</w:t>
      </w:r>
    </w:p>
    <w:p>
      <w:pPr>
        <w:keepNext/>
        <w:keepLines/>
        <w:spacing w:before="120" w:after="120"/>
        <w:outlineLvl w:val="2"/>
        <w:rPr>
          <w:rFonts w:ascii="仿宋" w:hAnsi="仿宋" w:eastAsia="仿宋" w:cs="仿宋"/>
          <w:b/>
        </w:rPr>
      </w:pPr>
      <w:bookmarkStart w:id="442" w:name="_Toc260305513"/>
      <w:r>
        <w:rPr>
          <w:rFonts w:hint="eastAsia" w:ascii="仿宋" w:hAnsi="仿宋" w:eastAsia="仿宋" w:cs="仿宋"/>
          <w:b/>
        </w:rPr>
        <w:t>18.2 竣工验收申请报告</w:t>
      </w:r>
      <w:bookmarkEnd w:id="442"/>
    </w:p>
    <w:p>
      <w:pPr>
        <w:autoSpaceDE w:val="0"/>
        <w:autoSpaceDN w:val="0"/>
        <w:adjustRightInd w:val="0"/>
        <w:rPr>
          <w:rFonts w:ascii="仿宋" w:hAnsi="仿宋" w:eastAsia="仿宋" w:cs="仿宋"/>
        </w:rPr>
      </w:pPr>
      <w:r>
        <w:rPr>
          <w:rFonts w:hint="eastAsia" w:ascii="仿宋" w:hAnsi="仿宋" w:eastAsia="仿宋" w:cs="仿宋"/>
        </w:rPr>
        <w:t>当工程具备以下条件时，承包人即可向监理人报送竣工验收申请报告：</w:t>
      </w:r>
    </w:p>
    <w:p>
      <w:pPr>
        <w:autoSpaceDE w:val="0"/>
        <w:autoSpaceDN w:val="0"/>
        <w:adjustRightInd w:val="0"/>
        <w:rPr>
          <w:rFonts w:ascii="仿宋" w:hAnsi="仿宋" w:eastAsia="仿宋" w:cs="仿宋"/>
        </w:rPr>
      </w:pPr>
      <w:r>
        <w:rPr>
          <w:rFonts w:hint="eastAsia" w:ascii="仿宋" w:hAnsi="仿宋" w:eastAsia="仿宋" w:cs="仿宋"/>
        </w:rPr>
        <w:t>（1）除监理人同意列入缺陷责任期内完成的尾工（甩项）工程和缺陷修补工作外，合同范围内的全部单位工程以及有关工作，包括合同要求的试验、试运行以及检验和验收均已完成，并符合合同要求；</w:t>
      </w:r>
    </w:p>
    <w:p>
      <w:pPr>
        <w:autoSpaceDE w:val="0"/>
        <w:autoSpaceDN w:val="0"/>
        <w:adjustRightInd w:val="0"/>
        <w:rPr>
          <w:rFonts w:ascii="仿宋" w:hAnsi="仿宋" w:eastAsia="仿宋" w:cs="仿宋"/>
        </w:rPr>
      </w:pPr>
      <w:r>
        <w:rPr>
          <w:rFonts w:hint="eastAsia" w:ascii="仿宋" w:hAnsi="仿宋" w:eastAsia="仿宋" w:cs="仿宋"/>
        </w:rPr>
        <w:t>（2）已按合同约定的内容和份数备齐了符合要求的竣工资料；</w:t>
      </w:r>
    </w:p>
    <w:p>
      <w:pPr>
        <w:autoSpaceDE w:val="0"/>
        <w:autoSpaceDN w:val="0"/>
        <w:adjustRightInd w:val="0"/>
        <w:rPr>
          <w:rFonts w:ascii="仿宋" w:hAnsi="仿宋" w:eastAsia="仿宋" w:cs="仿宋"/>
        </w:rPr>
      </w:pPr>
      <w:r>
        <w:rPr>
          <w:rFonts w:hint="eastAsia" w:ascii="仿宋" w:hAnsi="仿宋" w:eastAsia="仿宋" w:cs="仿宋"/>
        </w:rPr>
        <w:t>（3）已按监理人的要求编制了在缺陷责任期内完成的尾工（甩项）工程和缺陷修补工作清单以及相应施工计划；</w:t>
      </w:r>
    </w:p>
    <w:p>
      <w:pPr>
        <w:autoSpaceDE w:val="0"/>
        <w:autoSpaceDN w:val="0"/>
        <w:adjustRightInd w:val="0"/>
        <w:rPr>
          <w:rFonts w:ascii="仿宋" w:hAnsi="仿宋" w:eastAsia="仿宋" w:cs="仿宋"/>
        </w:rPr>
      </w:pPr>
      <w:r>
        <w:rPr>
          <w:rFonts w:hint="eastAsia" w:ascii="仿宋" w:hAnsi="仿宋" w:eastAsia="仿宋" w:cs="仿宋"/>
        </w:rPr>
        <w:t>（4）监理人要求在竣工验收前应完成的其他工作；</w:t>
      </w:r>
    </w:p>
    <w:p>
      <w:pPr>
        <w:autoSpaceDE w:val="0"/>
        <w:autoSpaceDN w:val="0"/>
        <w:adjustRightInd w:val="0"/>
        <w:rPr>
          <w:rFonts w:ascii="仿宋" w:hAnsi="仿宋" w:eastAsia="仿宋" w:cs="仿宋"/>
        </w:rPr>
      </w:pPr>
      <w:r>
        <w:rPr>
          <w:rFonts w:hint="eastAsia" w:ascii="仿宋" w:hAnsi="仿宋" w:eastAsia="仿宋" w:cs="仿宋"/>
        </w:rPr>
        <w:t>（5）监理人要求提交的竣工验收资料清单。</w:t>
      </w:r>
    </w:p>
    <w:p>
      <w:pPr>
        <w:keepNext/>
        <w:keepLines/>
        <w:spacing w:before="120" w:after="120"/>
        <w:outlineLvl w:val="2"/>
        <w:rPr>
          <w:rFonts w:ascii="仿宋" w:hAnsi="仿宋" w:eastAsia="仿宋" w:cs="仿宋"/>
          <w:b/>
        </w:rPr>
      </w:pPr>
      <w:bookmarkStart w:id="443" w:name="_Toc260305514"/>
      <w:r>
        <w:rPr>
          <w:rFonts w:hint="eastAsia" w:ascii="仿宋" w:hAnsi="仿宋" w:eastAsia="仿宋" w:cs="仿宋"/>
          <w:b/>
        </w:rPr>
        <w:t>18.3 验收</w:t>
      </w:r>
      <w:bookmarkEnd w:id="443"/>
    </w:p>
    <w:p>
      <w:pPr>
        <w:autoSpaceDE w:val="0"/>
        <w:autoSpaceDN w:val="0"/>
        <w:adjustRightInd w:val="0"/>
        <w:rPr>
          <w:rFonts w:ascii="仿宋" w:hAnsi="仿宋" w:eastAsia="仿宋" w:cs="仿宋"/>
        </w:rPr>
      </w:pPr>
      <w:r>
        <w:rPr>
          <w:rFonts w:hint="eastAsia" w:ascii="仿宋" w:hAnsi="仿宋" w:eastAsia="仿宋" w:cs="仿宋"/>
        </w:rPr>
        <w:t>监理人收到承包人按第18.2 款约定提交的竣工验收申请报告后，应审查申请报告的各项内容，并按以下不同情况进行处理。</w:t>
      </w:r>
    </w:p>
    <w:p>
      <w:pPr>
        <w:autoSpaceDE w:val="0"/>
        <w:autoSpaceDN w:val="0"/>
        <w:adjustRightInd w:val="0"/>
        <w:rPr>
          <w:rFonts w:ascii="仿宋" w:hAnsi="仿宋" w:eastAsia="仿宋" w:cs="仿宋"/>
        </w:rPr>
      </w:pPr>
      <w:r>
        <w:rPr>
          <w:rFonts w:hint="eastAsia" w:ascii="仿宋" w:hAnsi="仿宋" w:eastAsia="仿宋" w:cs="仿宋"/>
        </w:rPr>
        <w:t>18.3.1 监理人审查后认为尚不具备竣工验收条件的，应在收到竣工验收申请报告后的28 天内通知承包人，指出在颁发接收证书前承包人还需进行的工作内容。承包人完成监理人通知的全部工作内容后，应再次提交竣工验收申请报告，直至监理人同意为止。</w:t>
      </w:r>
    </w:p>
    <w:p>
      <w:pPr>
        <w:autoSpaceDE w:val="0"/>
        <w:autoSpaceDN w:val="0"/>
        <w:adjustRightInd w:val="0"/>
        <w:rPr>
          <w:rFonts w:ascii="仿宋" w:hAnsi="仿宋" w:eastAsia="仿宋" w:cs="仿宋"/>
        </w:rPr>
      </w:pPr>
      <w:r>
        <w:rPr>
          <w:rFonts w:hint="eastAsia" w:ascii="仿宋" w:hAnsi="仿宋" w:eastAsia="仿宋" w:cs="仿宋"/>
        </w:rPr>
        <w:t>18.3.2 监理人审查后认为已具备竣工验收条件的，应在收到竣工验收申请报告后的28天内提请发包人进行工程验收。</w:t>
      </w:r>
    </w:p>
    <w:p>
      <w:pPr>
        <w:autoSpaceDE w:val="0"/>
        <w:autoSpaceDN w:val="0"/>
        <w:adjustRightInd w:val="0"/>
        <w:rPr>
          <w:rFonts w:ascii="仿宋" w:hAnsi="仿宋" w:eastAsia="仿宋" w:cs="仿宋"/>
        </w:rPr>
      </w:pPr>
      <w:r>
        <w:rPr>
          <w:rFonts w:hint="eastAsia" w:ascii="仿宋" w:hAnsi="仿宋" w:eastAsia="仿宋" w:cs="仿宋"/>
        </w:rPr>
        <w:t>18.3.3 发包人经过验收后同意接受工程的，应在监理人收到竣工验收申请报告后的56天内，由监理人向承包人出具经发包人签认的工程接收证书。发包人验收后同意接收工程但提出整修和完善要求的，限期修好，并缓发工程接收证书。整修和完善工作完成后，监理人复查达到要求的，经发包人同意后，再向承包人出具工程接收证书。</w:t>
      </w:r>
    </w:p>
    <w:p>
      <w:pPr>
        <w:autoSpaceDE w:val="0"/>
        <w:autoSpaceDN w:val="0"/>
        <w:adjustRightInd w:val="0"/>
        <w:rPr>
          <w:rFonts w:ascii="仿宋" w:hAnsi="仿宋" w:eastAsia="仿宋" w:cs="仿宋"/>
        </w:rPr>
      </w:pPr>
      <w:r>
        <w:rPr>
          <w:rFonts w:hint="eastAsia" w:ascii="仿宋" w:hAnsi="仿宋" w:eastAsia="仿宋" w:cs="仿宋"/>
        </w:rPr>
        <w:t>18.3.4 发包人验收后不同意接收工程的，监理人应按照发包人的验收意见发出指示，要求承包人对不合格工程认真返工重作或进行补救处理，并承担由此产生的费用。承包人在完成不合格工程的返工重作或补救工作后，应重新提交竣工验收申请报告，按第18.3.1 项、第18.3.2 项和第18.3.3 项的约定进行。</w:t>
      </w:r>
    </w:p>
    <w:p>
      <w:pPr>
        <w:autoSpaceDE w:val="0"/>
        <w:autoSpaceDN w:val="0"/>
        <w:adjustRightInd w:val="0"/>
        <w:rPr>
          <w:rFonts w:ascii="仿宋" w:hAnsi="仿宋" w:eastAsia="仿宋" w:cs="仿宋"/>
        </w:rPr>
      </w:pPr>
      <w:r>
        <w:rPr>
          <w:rFonts w:hint="eastAsia" w:ascii="仿宋" w:hAnsi="仿宋" w:eastAsia="仿宋" w:cs="仿宋"/>
        </w:rPr>
        <w:t>18.3.5 除专用合同条款另有约定外，经验收合格工程的实际竣工日期，以提交竣工验收申请报告的日期为准，并在工程接收证书中写明。</w:t>
      </w:r>
    </w:p>
    <w:p>
      <w:pPr>
        <w:autoSpaceDE w:val="0"/>
        <w:autoSpaceDN w:val="0"/>
        <w:adjustRightInd w:val="0"/>
        <w:rPr>
          <w:rFonts w:ascii="仿宋" w:hAnsi="仿宋" w:eastAsia="仿宋" w:cs="仿宋"/>
        </w:rPr>
      </w:pPr>
      <w:r>
        <w:rPr>
          <w:rFonts w:hint="eastAsia" w:ascii="仿宋" w:hAnsi="仿宋" w:eastAsia="仿宋" w:cs="仿宋"/>
        </w:rPr>
        <w:t>18.3.6 发包人在收到承包人竣工验收申请报告56 天后未进行验收的，视为验收合格，实际竣工日期以提交竣工验收申请报告的日期为准，但发包人由于不可抗力不能进行验收的除外。</w:t>
      </w:r>
    </w:p>
    <w:p>
      <w:pPr>
        <w:keepNext/>
        <w:keepLines/>
        <w:spacing w:before="120" w:after="120"/>
        <w:outlineLvl w:val="2"/>
        <w:rPr>
          <w:rFonts w:ascii="仿宋" w:hAnsi="仿宋" w:eastAsia="仿宋" w:cs="仿宋"/>
          <w:b/>
        </w:rPr>
      </w:pPr>
      <w:bookmarkStart w:id="444" w:name="_Toc260305515"/>
      <w:r>
        <w:rPr>
          <w:rFonts w:hint="eastAsia" w:ascii="仿宋" w:hAnsi="仿宋" w:eastAsia="仿宋" w:cs="仿宋"/>
          <w:b/>
        </w:rPr>
        <w:t>18.4 单位工程验收</w:t>
      </w:r>
      <w:bookmarkEnd w:id="444"/>
    </w:p>
    <w:p>
      <w:pPr>
        <w:autoSpaceDE w:val="0"/>
        <w:autoSpaceDN w:val="0"/>
        <w:adjustRightInd w:val="0"/>
        <w:rPr>
          <w:rFonts w:ascii="仿宋" w:hAnsi="仿宋" w:eastAsia="仿宋" w:cs="仿宋"/>
        </w:rPr>
      </w:pPr>
      <w:r>
        <w:rPr>
          <w:rFonts w:hint="eastAsia" w:ascii="仿宋" w:hAnsi="仿宋" w:eastAsia="仿宋" w:cs="仿宋"/>
        </w:rPr>
        <w:t>18.4.1 发包人根据合同进度计划安排，在全部工程竣工前需要使用已经竣工的单位工程时，或承包人提出经发包人同意时，可进行单位工程验收。验收的程序可参照第18.2 款与第18.3 款的约定进行。验收合格后，由监理人向承包人出具经发包人签认的单位工程验收证书。已签发单位工程接收证书的单位工程由发包人负责照管。单位工程的验收成果和结论作为全部工程竣工验收申请报告的附件。</w:t>
      </w:r>
    </w:p>
    <w:p>
      <w:pPr>
        <w:autoSpaceDE w:val="0"/>
        <w:autoSpaceDN w:val="0"/>
        <w:adjustRightInd w:val="0"/>
        <w:rPr>
          <w:rFonts w:ascii="仿宋" w:hAnsi="仿宋" w:eastAsia="仿宋" w:cs="仿宋"/>
        </w:rPr>
      </w:pPr>
      <w:r>
        <w:rPr>
          <w:rFonts w:hint="eastAsia" w:ascii="仿宋" w:hAnsi="仿宋" w:eastAsia="仿宋" w:cs="仿宋"/>
        </w:rPr>
        <w:t>18.4.2 发包人在全部工程竣工前，使用已接收的单位工程导致承包人费用增加的，发包人应承担由此增加的费用和（或）工期延误，并支付承包人合理利润。</w:t>
      </w:r>
    </w:p>
    <w:p>
      <w:pPr>
        <w:keepNext/>
        <w:keepLines/>
        <w:spacing w:before="120" w:after="120"/>
        <w:outlineLvl w:val="2"/>
        <w:rPr>
          <w:rFonts w:ascii="仿宋" w:hAnsi="仿宋" w:eastAsia="仿宋" w:cs="仿宋"/>
          <w:b/>
        </w:rPr>
      </w:pPr>
      <w:bookmarkStart w:id="445" w:name="_Toc260305516"/>
      <w:r>
        <w:rPr>
          <w:rFonts w:hint="eastAsia" w:ascii="仿宋" w:hAnsi="仿宋" w:eastAsia="仿宋" w:cs="仿宋"/>
          <w:b/>
        </w:rPr>
        <w:t>18.5 施工期运行</w:t>
      </w:r>
      <w:bookmarkEnd w:id="445"/>
    </w:p>
    <w:p>
      <w:pPr>
        <w:autoSpaceDE w:val="0"/>
        <w:autoSpaceDN w:val="0"/>
        <w:adjustRightInd w:val="0"/>
        <w:rPr>
          <w:rFonts w:ascii="仿宋" w:hAnsi="仿宋" w:eastAsia="仿宋" w:cs="仿宋"/>
        </w:rPr>
      </w:pPr>
      <w:r>
        <w:rPr>
          <w:rFonts w:hint="eastAsia" w:ascii="仿宋" w:hAnsi="仿宋" w:eastAsia="仿宋" w:cs="仿宋"/>
        </w:rPr>
        <w:t>18.5.1 施工期运行是指合同工程尚未全部竣工，其中某项或某几项单位工程或工程设备安装已竣工，根据专用合同条款约定，需要投入施工期运行的，经发包人按第18.4 款的约定验收合格，证明能确保安全后，才能在施工期投入运行。</w:t>
      </w:r>
    </w:p>
    <w:p>
      <w:pPr>
        <w:autoSpaceDE w:val="0"/>
        <w:autoSpaceDN w:val="0"/>
        <w:adjustRightInd w:val="0"/>
        <w:rPr>
          <w:rFonts w:ascii="仿宋" w:hAnsi="仿宋" w:eastAsia="仿宋" w:cs="仿宋"/>
        </w:rPr>
      </w:pPr>
      <w:r>
        <w:rPr>
          <w:rFonts w:hint="eastAsia" w:ascii="仿宋" w:hAnsi="仿宋" w:eastAsia="仿宋" w:cs="仿宋"/>
        </w:rPr>
        <w:t>18.5.2 在施工期运行中发现工程或工程设备损坏或存在缺陷的，由承包人按第19.2 款约定进行修复。</w:t>
      </w:r>
    </w:p>
    <w:p>
      <w:pPr>
        <w:keepNext/>
        <w:keepLines/>
        <w:spacing w:before="120" w:after="120"/>
        <w:outlineLvl w:val="2"/>
        <w:rPr>
          <w:rFonts w:ascii="仿宋" w:hAnsi="仿宋" w:eastAsia="仿宋" w:cs="仿宋"/>
          <w:b/>
        </w:rPr>
      </w:pPr>
      <w:bookmarkStart w:id="446" w:name="_Toc260305517"/>
      <w:r>
        <w:rPr>
          <w:rFonts w:hint="eastAsia" w:ascii="仿宋" w:hAnsi="仿宋" w:eastAsia="仿宋" w:cs="仿宋"/>
          <w:b/>
        </w:rPr>
        <w:t>18.6 试运行</w:t>
      </w:r>
      <w:bookmarkEnd w:id="446"/>
    </w:p>
    <w:p>
      <w:pPr>
        <w:autoSpaceDE w:val="0"/>
        <w:autoSpaceDN w:val="0"/>
        <w:adjustRightInd w:val="0"/>
        <w:rPr>
          <w:rFonts w:ascii="仿宋" w:hAnsi="仿宋" w:eastAsia="仿宋" w:cs="仿宋"/>
        </w:rPr>
      </w:pPr>
      <w:r>
        <w:rPr>
          <w:rFonts w:hint="eastAsia" w:ascii="仿宋" w:hAnsi="仿宋" w:eastAsia="仿宋" w:cs="仿宋"/>
        </w:rPr>
        <w:t>18.6.1 除专用合同条款另有约定外，承包人应按专用合同条款约定进行工程及工程设备试运行，负责提供试运行所需的人员、器材和必要的条件，并承担全部试运行费用。</w:t>
      </w:r>
    </w:p>
    <w:p>
      <w:pPr>
        <w:autoSpaceDE w:val="0"/>
        <w:autoSpaceDN w:val="0"/>
        <w:adjustRightInd w:val="0"/>
        <w:rPr>
          <w:rFonts w:ascii="仿宋" w:hAnsi="仿宋" w:eastAsia="仿宋" w:cs="仿宋"/>
        </w:rPr>
      </w:pPr>
      <w:r>
        <w:rPr>
          <w:rFonts w:hint="eastAsia" w:ascii="仿宋" w:hAnsi="仿宋" w:eastAsia="仿宋" w:cs="仿宋"/>
        </w:rPr>
        <w:t>18.6.2 由于承包人的原因导致试运行失败的，承包人应采取措施保证试运行合格，并承担相应费用。由于发包人的原因导致试运行失败的，承包人应当采取措施保证试运行合格，发包人应承担由此产生的费用，并支付承包人合理利润。</w:t>
      </w:r>
    </w:p>
    <w:p>
      <w:pPr>
        <w:keepNext/>
        <w:keepLines/>
        <w:spacing w:before="120" w:after="120"/>
        <w:outlineLvl w:val="2"/>
        <w:rPr>
          <w:rFonts w:ascii="仿宋" w:hAnsi="仿宋" w:eastAsia="仿宋" w:cs="仿宋"/>
          <w:b/>
        </w:rPr>
      </w:pPr>
      <w:bookmarkStart w:id="447" w:name="_Toc260305518"/>
      <w:r>
        <w:rPr>
          <w:rFonts w:hint="eastAsia" w:ascii="仿宋" w:hAnsi="仿宋" w:eastAsia="仿宋" w:cs="仿宋"/>
          <w:b/>
        </w:rPr>
        <w:t>18.7 竣工清场</w:t>
      </w:r>
      <w:bookmarkEnd w:id="447"/>
    </w:p>
    <w:p>
      <w:pPr>
        <w:autoSpaceDE w:val="0"/>
        <w:autoSpaceDN w:val="0"/>
        <w:adjustRightInd w:val="0"/>
        <w:rPr>
          <w:rFonts w:ascii="仿宋" w:hAnsi="仿宋" w:eastAsia="仿宋" w:cs="仿宋"/>
        </w:rPr>
      </w:pPr>
      <w:r>
        <w:rPr>
          <w:rFonts w:hint="eastAsia" w:ascii="仿宋" w:hAnsi="仿宋" w:eastAsia="仿宋" w:cs="仿宋"/>
        </w:rPr>
        <w:t>18.7.1 除合同另有约定外，工程接收证书颁发后，承包人应按以下要求对施工场地进行清理，直至监理人检验合格为止。竣工清场费用由承包人承担。</w:t>
      </w:r>
    </w:p>
    <w:p>
      <w:pPr>
        <w:autoSpaceDE w:val="0"/>
        <w:autoSpaceDN w:val="0"/>
        <w:adjustRightInd w:val="0"/>
        <w:rPr>
          <w:rFonts w:ascii="仿宋" w:hAnsi="仿宋" w:eastAsia="仿宋" w:cs="仿宋"/>
        </w:rPr>
      </w:pPr>
      <w:r>
        <w:rPr>
          <w:rFonts w:hint="eastAsia" w:ascii="仿宋" w:hAnsi="仿宋" w:eastAsia="仿宋" w:cs="仿宋"/>
        </w:rPr>
        <w:t>（1）施工场地内残留的垃圾已全部清除出场；</w:t>
      </w:r>
    </w:p>
    <w:p>
      <w:pPr>
        <w:autoSpaceDE w:val="0"/>
        <w:autoSpaceDN w:val="0"/>
        <w:adjustRightInd w:val="0"/>
        <w:rPr>
          <w:rFonts w:ascii="仿宋" w:hAnsi="仿宋" w:eastAsia="仿宋" w:cs="仿宋"/>
        </w:rPr>
      </w:pPr>
      <w:r>
        <w:rPr>
          <w:rFonts w:hint="eastAsia" w:ascii="仿宋" w:hAnsi="仿宋" w:eastAsia="仿宋" w:cs="仿宋"/>
        </w:rPr>
        <w:t>（2）临时工程已拆除，场地已按合同要求进行清理、平整或复原；</w:t>
      </w:r>
    </w:p>
    <w:p>
      <w:pPr>
        <w:autoSpaceDE w:val="0"/>
        <w:autoSpaceDN w:val="0"/>
        <w:adjustRightInd w:val="0"/>
        <w:rPr>
          <w:rFonts w:ascii="仿宋" w:hAnsi="仿宋" w:eastAsia="仿宋" w:cs="仿宋"/>
        </w:rPr>
      </w:pPr>
      <w:r>
        <w:rPr>
          <w:rFonts w:hint="eastAsia" w:ascii="仿宋" w:hAnsi="仿宋" w:eastAsia="仿宋" w:cs="仿宋"/>
        </w:rPr>
        <w:t>（3）按合同约定应撤离的承包人设备和剩余的材料，包括废弃的施工设备和材料，已按计划撤离施工场地；</w:t>
      </w:r>
    </w:p>
    <w:p>
      <w:pPr>
        <w:autoSpaceDE w:val="0"/>
        <w:autoSpaceDN w:val="0"/>
        <w:adjustRightInd w:val="0"/>
        <w:rPr>
          <w:rFonts w:ascii="仿宋" w:hAnsi="仿宋" w:eastAsia="仿宋" w:cs="仿宋"/>
        </w:rPr>
      </w:pPr>
      <w:r>
        <w:rPr>
          <w:rFonts w:hint="eastAsia" w:ascii="仿宋" w:hAnsi="仿宋" w:eastAsia="仿宋" w:cs="仿宋"/>
        </w:rPr>
        <w:t>（4）工程建筑物周边及其附近道路、河道的施工堆积物，已按监理人指示全部清理；</w:t>
      </w:r>
    </w:p>
    <w:p>
      <w:pPr>
        <w:autoSpaceDE w:val="0"/>
        <w:autoSpaceDN w:val="0"/>
        <w:adjustRightInd w:val="0"/>
        <w:rPr>
          <w:rFonts w:ascii="仿宋" w:hAnsi="仿宋" w:eastAsia="仿宋" w:cs="仿宋"/>
        </w:rPr>
      </w:pPr>
      <w:r>
        <w:rPr>
          <w:rFonts w:hint="eastAsia" w:ascii="仿宋" w:hAnsi="仿宋" w:eastAsia="仿宋" w:cs="仿宋"/>
        </w:rPr>
        <w:t>（5）监理人指示的其他场地清理工作已全部完成。</w:t>
      </w:r>
    </w:p>
    <w:p>
      <w:pPr>
        <w:autoSpaceDE w:val="0"/>
        <w:autoSpaceDN w:val="0"/>
        <w:adjustRightInd w:val="0"/>
        <w:rPr>
          <w:rFonts w:ascii="仿宋" w:hAnsi="仿宋" w:eastAsia="仿宋" w:cs="仿宋"/>
        </w:rPr>
      </w:pPr>
      <w:r>
        <w:rPr>
          <w:rFonts w:hint="eastAsia" w:ascii="仿宋" w:hAnsi="仿宋" w:eastAsia="仿宋" w:cs="仿宋"/>
        </w:rPr>
        <w:t>18.7.2 承包人未按监理人的要求恢复临时占地，或者场地清理未达到合同约定的，发包人有权委托其他人恢复或清理，所发生的金额从拟支付给承包人的款项中扣除。</w:t>
      </w:r>
    </w:p>
    <w:p>
      <w:pPr>
        <w:keepNext/>
        <w:keepLines/>
        <w:spacing w:before="120" w:after="120"/>
        <w:outlineLvl w:val="2"/>
        <w:rPr>
          <w:rFonts w:ascii="仿宋" w:hAnsi="仿宋" w:eastAsia="仿宋" w:cs="仿宋"/>
          <w:b/>
        </w:rPr>
      </w:pPr>
      <w:bookmarkStart w:id="448" w:name="_Toc260305519"/>
      <w:r>
        <w:rPr>
          <w:rFonts w:hint="eastAsia" w:ascii="仿宋" w:hAnsi="仿宋" w:eastAsia="仿宋" w:cs="仿宋"/>
          <w:b/>
        </w:rPr>
        <w:t>18.8 施工队伍的撤离</w:t>
      </w:r>
      <w:bookmarkEnd w:id="448"/>
    </w:p>
    <w:p>
      <w:pPr>
        <w:autoSpaceDE w:val="0"/>
        <w:autoSpaceDN w:val="0"/>
        <w:adjustRightInd w:val="0"/>
        <w:rPr>
          <w:rFonts w:ascii="仿宋" w:hAnsi="仿宋" w:eastAsia="仿宋" w:cs="仿宋"/>
        </w:rPr>
      </w:pPr>
      <w:r>
        <w:rPr>
          <w:rFonts w:hint="eastAsia" w:ascii="仿宋" w:hAnsi="仿宋" w:eastAsia="仿宋" w:cs="仿宋"/>
        </w:rPr>
        <w:t>工程接收证书颁发后的56 天内，除了经监理人同意需在缺陷责任期内继续工作和使用的人员、施工设备和临时工程外，其余的人员、施工设备和临时工程均应撤离施工场地或拆除。除合同另有约定外，缺陷责任期满时，承包人的人员和施工设备应全部撤离施工场地。</w:t>
      </w:r>
    </w:p>
    <w:p>
      <w:pPr>
        <w:keepNext/>
        <w:keepLines/>
        <w:spacing w:before="120" w:after="120"/>
        <w:outlineLvl w:val="1"/>
        <w:rPr>
          <w:rFonts w:ascii="仿宋" w:hAnsi="仿宋" w:eastAsia="仿宋" w:cs="仿宋"/>
          <w:b/>
          <w:szCs w:val="28"/>
        </w:rPr>
      </w:pPr>
      <w:bookmarkStart w:id="449" w:name="_Toc18393"/>
      <w:bookmarkStart w:id="450" w:name="_Toc260305520"/>
      <w:bookmarkStart w:id="451" w:name="_Toc18390"/>
      <w:r>
        <w:rPr>
          <w:rFonts w:hint="eastAsia" w:ascii="仿宋" w:hAnsi="仿宋" w:eastAsia="仿宋" w:cs="仿宋"/>
          <w:b/>
          <w:szCs w:val="28"/>
        </w:rPr>
        <w:t>19. 缺陷责任与保修责任</w:t>
      </w:r>
      <w:bookmarkEnd w:id="449"/>
      <w:bookmarkEnd w:id="450"/>
      <w:bookmarkEnd w:id="451"/>
    </w:p>
    <w:p>
      <w:pPr>
        <w:keepNext/>
        <w:keepLines/>
        <w:spacing w:before="120" w:after="120"/>
        <w:outlineLvl w:val="2"/>
        <w:rPr>
          <w:rFonts w:ascii="仿宋" w:hAnsi="仿宋" w:eastAsia="仿宋" w:cs="仿宋"/>
          <w:b/>
        </w:rPr>
      </w:pPr>
      <w:bookmarkStart w:id="452" w:name="_Toc260305521"/>
      <w:r>
        <w:rPr>
          <w:rFonts w:hint="eastAsia" w:ascii="仿宋" w:hAnsi="仿宋" w:eastAsia="仿宋" w:cs="仿宋"/>
          <w:b/>
        </w:rPr>
        <w:t>19.1 缺陷责任期的起算时间</w:t>
      </w:r>
      <w:bookmarkEnd w:id="452"/>
    </w:p>
    <w:p>
      <w:pPr>
        <w:autoSpaceDE w:val="0"/>
        <w:autoSpaceDN w:val="0"/>
        <w:adjustRightInd w:val="0"/>
        <w:rPr>
          <w:rFonts w:ascii="仿宋" w:hAnsi="仿宋" w:eastAsia="仿宋" w:cs="仿宋"/>
        </w:rPr>
      </w:pPr>
      <w:r>
        <w:rPr>
          <w:rFonts w:hint="eastAsia" w:ascii="仿宋" w:hAnsi="仿宋" w:eastAsia="仿宋" w:cs="仿宋"/>
        </w:rPr>
        <w:t>缺陷责任期自实际竣工日期起计算。在全部工程竣工验收前，已经发包人提前验收的单位工程，其缺陷责任期的起算日期相应提前。</w:t>
      </w:r>
    </w:p>
    <w:p>
      <w:pPr>
        <w:keepNext/>
        <w:keepLines/>
        <w:spacing w:before="120" w:after="120"/>
        <w:outlineLvl w:val="2"/>
        <w:rPr>
          <w:rFonts w:ascii="仿宋" w:hAnsi="仿宋" w:eastAsia="仿宋" w:cs="仿宋"/>
          <w:b/>
        </w:rPr>
      </w:pPr>
      <w:bookmarkStart w:id="453" w:name="_Toc260305522"/>
      <w:r>
        <w:rPr>
          <w:rFonts w:hint="eastAsia" w:ascii="仿宋" w:hAnsi="仿宋" w:eastAsia="仿宋" w:cs="仿宋"/>
          <w:b/>
        </w:rPr>
        <w:t>19.2 缺陷责任</w:t>
      </w:r>
      <w:bookmarkEnd w:id="453"/>
    </w:p>
    <w:p>
      <w:pPr>
        <w:autoSpaceDE w:val="0"/>
        <w:autoSpaceDN w:val="0"/>
        <w:adjustRightInd w:val="0"/>
        <w:rPr>
          <w:rFonts w:ascii="仿宋" w:hAnsi="仿宋" w:eastAsia="仿宋" w:cs="仿宋"/>
        </w:rPr>
      </w:pPr>
      <w:r>
        <w:rPr>
          <w:rFonts w:hint="eastAsia" w:ascii="仿宋" w:hAnsi="仿宋" w:eastAsia="仿宋" w:cs="仿宋"/>
        </w:rPr>
        <w:t>19.2.1 承包人应在缺陷责任期内对已交付使用的工程承担缺陷责任。</w:t>
      </w:r>
    </w:p>
    <w:p>
      <w:pPr>
        <w:autoSpaceDE w:val="0"/>
        <w:autoSpaceDN w:val="0"/>
        <w:adjustRightInd w:val="0"/>
        <w:rPr>
          <w:rFonts w:ascii="仿宋" w:hAnsi="仿宋" w:eastAsia="仿宋" w:cs="仿宋"/>
        </w:rPr>
      </w:pPr>
      <w:r>
        <w:rPr>
          <w:rFonts w:hint="eastAsia" w:ascii="仿宋" w:hAnsi="仿宋" w:eastAsia="仿宋" w:cs="仿宋"/>
        </w:rPr>
        <w:t>19.2.2 缺陷责任期内，发包人对已接收使用的工程负责日常维护工作。发包人在使用过程中，发现已接收的工程存在新的缺陷或已修复的缺陷部位或部件又遭损坏的，承包人应负责修复，直至检验合格为止。</w:t>
      </w:r>
    </w:p>
    <w:p>
      <w:pPr>
        <w:autoSpaceDE w:val="0"/>
        <w:autoSpaceDN w:val="0"/>
        <w:adjustRightInd w:val="0"/>
        <w:rPr>
          <w:rFonts w:ascii="仿宋" w:hAnsi="仿宋" w:eastAsia="仿宋" w:cs="仿宋"/>
        </w:rPr>
      </w:pPr>
      <w:r>
        <w:rPr>
          <w:rFonts w:hint="eastAsia" w:ascii="仿宋" w:hAnsi="仿宋" w:eastAsia="仿宋" w:cs="仿宋"/>
        </w:rPr>
        <w:t>19.2.3 监理人和承包人应共同查清缺陷和（或）损坏的原因。经查明属承包人原因造成的，应由承包人承担修复和查验的费用。经查验属发包人原因造成的，发包人应承担修复和查验的费用，并支付承包人合理利润。</w:t>
      </w:r>
    </w:p>
    <w:p>
      <w:pPr>
        <w:autoSpaceDE w:val="0"/>
        <w:autoSpaceDN w:val="0"/>
        <w:adjustRightInd w:val="0"/>
        <w:rPr>
          <w:rFonts w:ascii="仿宋" w:hAnsi="仿宋" w:eastAsia="仿宋" w:cs="仿宋"/>
        </w:rPr>
      </w:pPr>
      <w:r>
        <w:rPr>
          <w:rFonts w:hint="eastAsia" w:ascii="仿宋" w:hAnsi="仿宋" w:eastAsia="仿宋" w:cs="仿宋"/>
        </w:rPr>
        <w:t>19.2.4 承包人不能在合理时间内修复缺陷的，发包人可自行修复或委托其他人修复，所需费用和利润的承担，按第19.2.3 项约定办理。</w:t>
      </w:r>
    </w:p>
    <w:p>
      <w:pPr>
        <w:keepNext/>
        <w:keepLines/>
        <w:spacing w:before="120" w:after="120"/>
        <w:outlineLvl w:val="2"/>
        <w:rPr>
          <w:rFonts w:ascii="仿宋" w:hAnsi="仿宋" w:eastAsia="仿宋" w:cs="仿宋"/>
          <w:b/>
        </w:rPr>
      </w:pPr>
      <w:bookmarkStart w:id="454" w:name="_Toc260305523"/>
      <w:r>
        <w:rPr>
          <w:rFonts w:hint="eastAsia" w:ascii="仿宋" w:hAnsi="仿宋" w:eastAsia="仿宋" w:cs="仿宋"/>
          <w:b/>
        </w:rPr>
        <w:t>19.3 缺陷责任期的延长</w:t>
      </w:r>
      <w:bookmarkEnd w:id="454"/>
    </w:p>
    <w:p>
      <w:pPr>
        <w:autoSpaceDE w:val="0"/>
        <w:autoSpaceDN w:val="0"/>
        <w:adjustRightInd w:val="0"/>
        <w:rPr>
          <w:rFonts w:ascii="仿宋" w:hAnsi="仿宋" w:eastAsia="仿宋" w:cs="仿宋"/>
        </w:rPr>
      </w:pPr>
      <w:r>
        <w:rPr>
          <w:rFonts w:hint="eastAsia" w:ascii="仿宋" w:hAnsi="仿宋" w:eastAsia="仿宋" w:cs="仿宋"/>
        </w:rPr>
        <w:t>由于承包人原因造成某项缺陷或损坏使某项工程或工程设备不能按原定目标使用而需要再次检查、检验和修复的，发包人有权要求承包人相应延长缺陷责任期，但缺陷责任期最长不超过2 年。</w:t>
      </w:r>
    </w:p>
    <w:p>
      <w:pPr>
        <w:keepNext/>
        <w:keepLines/>
        <w:spacing w:before="120" w:after="120"/>
        <w:outlineLvl w:val="2"/>
        <w:rPr>
          <w:rFonts w:ascii="仿宋" w:hAnsi="仿宋" w:eastAsia="仿宋" w:cs="仿宋"/>
          <w:b/>
        </w:rPr>
      </w:pPr>
      <w:bookmarkStart w:id="455" w:name="_Toc260305524"/>
      <w:r>
        <w:rPr>
          <w:rFonts w:hint="eastAsia" w:ascii="仿宋" w:hAnsi="仿宋" w:eastAsia="仿宋" w:cs="仿宋"/>
          <w:b/>
        </w:rPr>
        <w:t>19.4 进一步试验和试运行</w:t>
      </w:r>
      <w:bookmarkEnd w:id="455"/>
    </w:p>
    <w:p>
      <w:pPr>
        <w:autoSpaceDE w:val="0"/>
        <w:autoSpaceDN w:val="0"/>
        <w:adjustRightInd w:val="0"/>
        <w:rPr>
          <w:rFonts w:ascii="仿宋" w:hAnsi="仿宋" w:eastAsia="仿宋" w:cs="仿宋"/>
        </w:rPr>
      </w:pPr>
      <w:r>
        <w:rPr>
          <w:rFonts w:hint="eastAsia" w:ascii="仿宋" w:hAnsi="仿宋" w:eastAsia="仿宋" w:cs="仿宋"/>
        </w:rPr>
        <w:t>任何一项缺陷或损坏修复后，经检查证明其影响了工程或工程设备的使用性能，承包人应重新进行合同约定的试验和试运行，试验和试运行的全部费用应由责任方承担。</w:t>
      </w:r>
    </w:p>
    <w:p>
      <w:pPr>
        <w:keepNext/>
        <w:keepLines/>
        <w:spacing w:before="120" w:after="120"/>
        <w:outlineLvl w:val="2"/>
        <w:rPr>
          <w:rFonts w:ascii="仿宋" w:hAnsi="仿宋" w:eastAsia="仿宋" w:cs="仿宋"/>
          <w:b/>
        </w:rPr>
      </w:pPr>
      <w:bookmarkStart w:id="456" w:name="_Toc260305525"/>
      <w:r>
        <w:rPr>
          <w:rFonts w:hint="eastAsia" w:ascii="仿宋" w:hAnsi="仿宋" w:eastAsia="仿宋" w:cs="仿宋"/>
          <w:b/>
        </w:rPr>
        <w:t>19.5 承包人的进入权</w:t>
      </w:r>
      <w:bookmarkEnd w:id="456"/>
    </w:p>
    <w:p>
      <w:pPr>
        <w:autoSpaceDE w:val="0"/>
        <w:autoSpaceDN w:val="0"/>
        <w:adjustRightInd w:val="0"/>
        <w:rPr>
          <w:rFonts w:ascii="仿宋" w:hAnsi="仿宋" w:eastAsia="仿宋" w:cs="仿宋"/>
        </w:rPr>
      </w:pPr>
      <w:r>
        <w:rPr>
          <w:rFonts w:hint="eastAsia" w:ascii="仿宋" w:hAnsi="仿宋" w:eastAsia="仿宋" w:cs="仿宋"/>
        </w:rPr>
        <w:t>缺陷责任期内承包人为缺陷修复工作需要，有权进入工程现场，但应遵守发包人的保安和保密规定。</w:t>
      </w:r>
    </w:p>
    <w:p>
      <w:pPr>
        <w:keepNext/>
        <w:keepLines/>
        <w:spacing w:before="120" w:after="120"/>
        <w:outlineLvl w:val="2"/>
        <w:rPr>
          <w:rFonts w:ascii="仿宋" w:hAnsi="仿宋" w:eastAsia="仿宋" w:cs="仿宋"/>
          <w:b/>
        </w:rPr>
      </w:pPr>
      <w:bookmarkStart w:id="457" w:name="_Toc260305526"/>
      <w:r>
        <w:rPr>
          <w:rFonts w:hint="eastAsia" w:ascii="仿宋" w:hAnsi="仿宋" w:eastAsia="仿宋" w:cs="仿宋"/>
          <w:b/>
        </w:rPr>
        <w:t>19.6 缺陷责任期终止证书</w:t>
      </w:r>
      <w:bookmarkEnd w:id="457"/>
    </w:p>
    <w:p>
      <w:pPr>
        <w:autoSpaceDE w:val="0"/>
        <w:autoSpaceDN w:val="0"/>
        <w:adjustRightInd w:val="0"/>
        <w:rPr>
          <w:rFonts w:ascii="仿宋" w:hAnsi="仿宋" w:eastAsia="仿宋" w:cs="仿宋"/>
        </w:rPr>
      </w:pPr>
      <w:r>
        <w:rPr>
          <w:rFonts w:hint="eastAsia" w:ascii="仿宋" w:hAnsi="仿宋" w:eastAsia="仿宋" w:cs="仿宋"/>
        </w:rPr>
        <w:t>在第1.1.4.5 目约定的缺陷责任期，包括根据第19.3 款延长的期限终止后14 天内，由监理人向承包人出具经发包人签认的缺陷责任期终止证书，并退还剩余的质量保证金。</w:t>
      </w:r>
    </w:p>
    <w:p>
      <w:pPr>
        <w:keepNext/>
        <w:keepLines/>
        <w:spacing w:before="120" w:after="120"/>
        <w:outlineLvl w:val="2"/>
        <w:rPr>
          <w:rFonts w:ascii="仿宋" w:hAnsi="仿宋" w:eastAsia="仿宋" w:cs="仿宋"/>
          <w:b/>
        </w:rPr>
      </w:pPr>
      <w:bookmarkStart w:id="458" w:name="_Toc260305527"/>
      <w:r>
        <w:rPr>
          <w:rFonts w:hint="eastAsia" w:ascii="仿宋" w:hAnsi="仿宋" w:eastAsia="仿宋" w:cs="仿宋"/>
          <w:b/>
        </w:rPr>
        <w:t>19.7 保修责任</w:t>
      </w:r>
      <w:bookmarkEnd w:id="458"/>
    </w:p>
    <w:p>
      <w:pPr>
        <w:autoSpaceDE w:val="0"/>
        <w:autoSpaceDN w:val="0"/>
        <w:adjustRightInd w:val="0"/>
        <w:rPr>
          <w:rFonts w:ascii="仿宋" w:hAnsi="仿宋" w:eastAsia="仿宋" w:cs="仿宋"/>
        </w:rPr>
      </w:pPr>
      <w:r>
        <w:rPr>
          <w:rFonts w:hint="eastAsia" w:ascii="仿宋" w:hAnsi="仿宋" w:eastAsia="仿宋" w:cs="仿宋"/>
        </w:rPr>
        <w:t>合同当事人根据有关法律规定，在专用合同条款中约定工程质量保修范围、期限和责任。保修期自实际竣工日期起计算。在全部工程竣工验收前，已经发包人提前验收的单位工程，其保修期的起算日期相应提前。</w:t>
      </w:r>
    </w:p>
    <w:p>
      <w:pPr>
        <w:keepNext/>
        <w:keepLines/>
        <w:spacing w:before="120" w:after="120"/>
        <w:outlineLvl w:val="1"/>
        <w:rPr>
          <w:rFonts w:ascii="仿宋" w:hAnsi="仿宋" w:eastAsia="仿宋" w:cs="仿宋"/>
          <w:b/>
          <w:szCs w:val="28"/>
        </w:rPr>
      </w:pPr>
      <w:bookmarkStart w:id="459" w:name="_Toc6012"/>
      <w:bookmarkStart w:id="460" w:name="_Toc260305528"/>
      <w:bookmarkStart w:id="461" w:name="_Toc17624"/>
      <w:r>
        <w:rPr>
          <w:rFonts w:hint="eastAsia" w:ascii="仿宋" w:hAnsi="仿宋" w:eastAsia="仿宋" w:cs="仿宋"/>
          <w:b/>
          <w:szCs w:val="28"/>
        </w:rPr>
        <w:t>20. 保险</w:t>
      </w:r>
      <w:bookmarkEnd w:id="459"/>
      <w:bookmarkEnd w:id="460"/>
      <w:bookmarkEnd w:id="461"/>
    </w:p>
    <w:p>
      <w:pPr>
        <w:keepNext/>
        <w:keepLines/>
        <w:spacing w:before="120" w:after="120"/>
        <w:outlineLvl w:val="2"/>
        <w:rPr>
          <w:rFonts w:ascii="仿宋" w:hAnsi="仿宋" w:eastAsia="仿宋" w:cs="仿宋"/>
          <w:b/>
        </w:rPr>
      </w:pPr>
      <w:bookmarkStart w:id="462" w:name="_Toc260305529"/>
      <w:r>
        <w:rPr>
          <w:rFonts w:hint="eastAsia" w:ascii="仿宋" w:hAnsi="仿宋" w:eastAsia="仿宋" w:cs="仿宋"/>
          <w:b/>
        </w:rPr>
        <w:t>20.1 工程保险</w:t>
      </w:r>
      <w:bookmarkEnd w:id="462"/>
    </w:p>
    <w:p>
      <w:pPr>
        <w:autoSpaceDE w:val="0"/>
        <w:autoSpaceDN w:val="0"/>
        <w:adjustRightInd w:val="0"/>
        <w:rPr>
          <w:rFonts w:ascii="仿宋" w:hAnsi="仿宋" w:eastAsia="仿宋" w:cs="仿宋"/>
        </w:rPr>
      </w:pPr>
      <w:r>
        <w:rPr>
          <w:rFonts w:hint="eastAsia" w:ascii="仿宋" w:hAnsi="仿宋" w:eastAsia="仿宋" w:cs="仿宋"/>
        </w:rPr>
        <w:t>除专用合同条款另有约定外，承包人应以发包人和承包人的共同名义向双方同意的保险人投保建筑工程一切险、安装工程一切险。其具体的投保内容、保险金额、保险费率、保险期限等有关内容在专用合同条款中约定。</w:t>
      </w:r>
    </w:p>
    <w:p>
      <w:pPr>
        <w:keepNext/>
        <w:keepLines/>
        <w:spacing w:before="120" w:after="120"/>
        <w:outlineLvl w:val="2"/>
        <w:rPr>
          <w:rFonts w:ascii="仿宋" w:hAnsi="仿宋" w:eastAsia="仿宋" w:cs="仿宋"/>
          <w:b/>
        </w:rPr>
      </w:pPr>
      <w:bookmarkStart w:id="463" w:name="_Toc260305530"/>
      <w:r>
        <w:rPr>
          <w:rFonts w:hint="eastAsia" w:ascii="仿宋" w:hAnsi="仿宋" w:eastAsia="仿宋" w:cs="仿宋"/>
          <w:b/>
        </w:rPr>
        <w:t>20.2 人员工伤事故的保险</w:t>
      </w:r>
      <w:bookmarkEnd w:id="463"/>
    </w:p>
    <w:p>
      <w:pPr>
        <w:autoSpaceDE w:val="0"/>
        <w:autoSpaceDN w:val="0"/>
        <w:adjustRightInd w:val="0"/>
        <w:rPr>
          <w:rFonts w:ascii="仿宋" w:hAnsi="仿宋" w:eastAsia="仿宋" w:cs="仿宋"/>
        </w:rPr>
      </w:pPr>
      <w:r>
        <w:rPr>
          <w:rFonts w:hint="eastAsia" w:ascii="仿宋" w:hAnsi="仿宋" w:eastAsia="仿宋" w:cs="仿宋"/>
        </w:rPr>
        <w:t>20.2.1 承包人员工伤事故的保险</w:t>
      </w:r>
    </w:p>
    <w:p>
      <w:pPr>
        <w:autoSpaceDE w:val="0"/>
        <w:autoSpaceDN w:val="0"/>
        <w:adjustRightInd w:val="0"/>
        <w:rPr>
          <w:rFonts w:ascii="仿宋" w:hAnsi="仿宋" w:eastAsia="仿宋" w:cs="仿宋"/>
        </w:rPr>
      </w:pPr>
      <w:r>
        <w:rPr>
          <w:rFonts w:hint="eastAsia" w:ascii="仿宋" w:hAnsi="仿宋" w:eastAsia="仿宋" w:cs="仿宋"/>
        </w:rPr>
        <w:t>承包人应依照有关法律规定参加工伤保险，为其履行合同所雇佣的全部人员，缴纳工伤保险费，并要求其分包人也进行此项保险。</w:t>
      </w:r>
    </w:p>
    <w:p>
      <w:pPr>
        <w:autoSpaceDE w:val="0"/>
        <w:autoSpaceDN w:val="0"/>
        <w:adjustRightInd w:val="0"/>
        <w:rPr>
          <w:rFonts w:ascii="仿宋" w:hAnsi="仿宋" w:eastAsia="仿宋" w:cs="仿宋"/>
        </w:rPr>
      </w:pPr>
      <w:r>
        <w:rPr>
          <w:rFonts w:hint="eastAsia" w:ascii="仿宋" w:hAnsi="仿宋" w:eastAsia="仿宋" w:cs="仿宋"/>
        </w:rPr>
        <w:t>20.2.2 发包人员工伤事故的保险</w:t>
      </w:r>
    </w:p>
    <w:p>
      <w:pPr>
        <w:autoSpaceDE w:val="0"/>
        <w:autoSpaceDN w:val="0"/>
        <w:adjustRightInd w:val="0"/>
        <w:rPr>
          <w:rFonts w:ascii="仿宋" w:hAnsi="仿宋" w:eastAsia="仿宋" w:cs="仿宋"/>
        </w:rPr>
      </w:pPr>
      <w:r>
        <w:rPr>
          <w:rFonts w:hint="eastAsia" w:ascii="仿宋" w:hAnsi="仿宋" w:eastAsia="仿宋" w:cs="仿宋"/>
        </w:rPr>
        <w:t>发包人应依照有关法律规定参加工伤保险，为其现场机构雇佣的全部人员，缴纳工伤保险费，并要求其监理人也进行此项保险。</w:t>
      </w:r>
    </w:p>
    <w:p>
      <w:pPr>
        <w:keepNext/>
        <w:keepLines/>
        <w:spacing w:before="120" w:after="120"/>
        <w:outlineLvl w:val="2"/>
        <w:rPr>
          <w:rFonts w:ascii="仿宋" w:hAnsi="仿宋" w:eastAsia="仿宋" w:cs="仿宋"/>
          <w:b/>
        </w:rPr>
      </w:pPr>
      <w:bookmarkStart w:id="464" w:name="_Toc260305531"/>
      <w:r>
        <w:rPr>
          <w:rFonts w:hint="eastAsia" w:ascii="仿宋" w:hAnsi="仿宋" w:eastAsia="仿宋" w:cs="仿宋"/>
          <w:b/>
        </w:rPr>
        <w:t>20.3 人身意外伤害险</w:t>
      </w:r>
      <w:bookmarkEnd w:id="464"/>
    </w:p>
    <w:p>
      <w:pPr>
        <w:autoSpaceDE w:val="0"/>
        <w:autoSpaceDN w:val="0"/>
        <w:adjustRightInd w:val="0"/>
        <w:rPr>
          <w:rFonts w:ascii="仿宋" w:hAnsi="仿宋" w:eastAsia="仿宋" w:cs="仿宋"/>
        </w:rPr>
      </w:pPr>
      <w:r>
        <w:rPr>
          <w:rFonts w:hint="eastAsia" w:ascii="仿宋" w:hAnsi="仿宋" w:eastAsia="仿宋" w:cs="仿宋"/>
        </w:rPr>
        <w:t>20.3.1 发包人应在整个施工期间为其现场机构雇用的全部人员，投保人身意外伤害险，缴纳保险费，并要求其监理人也进行此项保险。</w:t>
      </w:r>
    </w:p>
    <w:p>
      <w:pPr>
        <w:autoSpaceDE w:val="0"/>
        <w:autoSpaceDN w:val="0"/>
        <w:adjustRightInd w:val="0"/>
        <w:rPr>
          <w:rFonts w:ascii="仿宋" w:hAnsi="仿宋" w:eastAsia="仿宋" w:cs="仿宋"/>
        </w:rPr>
      </w:pPr>
      <w:r>
        <w:rPr>
          <w:rFonts w:hint="eastAsia" w:ascii="仿宋" w:hAnsi="仿宋" w:eastAsia="仿宋" w:cs="仿宋"/>
        </w:rPr>
        <w:t>20.3.2 承包人应在整个施工期间为其现场机构雇用的全部人员，投保人身意外伤害险，缴纳保险费，并要求其分包人也进行此项保险。</w:t>
      </w:r>
    </w:p>
    <w:p>
      <w:pPr>
        <w:keepNext/>
        <w:keepLines/>
        <w:spacing w:before="120" w:after="120"/>
        <w:outlineLvl w:val="2"/>
        <w:rPr>
          <w:rFonts w:ascii="仿宋" w:hAnsi="仿宋" w:eastAsia="仿宋" w:cs="仿宋"/>
          <w:b/>
        </w:rPr>
      </w:pPr>
      <w:bookmarkStart w:id="465" w:name="_Toc260305532"/>
      <w:r>
        <w:rPr>
          <w:rFonts w:hint="eastAsia" w:ascii="仿宋" w:hAnsi="仿宋" w:eastAsia="仿宋" w:cs="仿宋"/>
          <w:b/>
        </w:rPr>
        <w:t>20.4 第三者责任险</w:t>
      </w:r>
      <w:bookmarkEnd w:id="465"/>
    </w:p>
    <w:p>
      <w:pPr>
        <w:autoSpaceDE w:val="0"/>
        <w:autoSpaceDN w:val="0"/>
        <w:adjustRightInd w:val="0"/>
        <w:rPr>
          <w:rFonts w:ascii="仿宋" w:hAnsi="仿宋" w:eastAsia="仿宋" w:cs="仿宋"/>
        </w:rPr>
      </w:pPr>
      <w:r>
        <w:rPr>
          <w:rFonts w:hint="eastAsia" w:ascii="仿宋" w:hAnsi="仿宋" w:eastAsia="仿宋" w:cs="仿宋"/>
        </w:rPr>
        <w:t>20.4.1 第三者责任系指在保险期内，对因工程意外事故造成的、依法应由被保险人负责的工地上及毗邻地区的第三者人身伤亡、疾病或财产损失（本工程除外），以及被保险人因此而支付的诉讼费用和事先经保险人书面同意支付的其他费用等赔偿责任。</w:t>
      </w:r>
    </w:p>
    <w:p>
      <w:pPr>
        <w:autoSpaceDE w:val="0"/>
        <w:autoSpaceDN w:val="0"/>
        <w:adjustRightInd w:val="0"/>
        <w:rPr>
          <w:rFonts w:ascii="仿宋" w:hAnsi="仿宋" w:eastAsia="仿宋" w:cs="仿宋"/>
        </w:rPr>
      </w:pPr>
      <w:r>
        <w:rPr>
          <w:rFonts w:hint="eastAsia" w:ascii="仿宋" w:hAnsi="仿宋" w:eastAsia="仿宋" w:cs="仿宋"/>
        </w:rPr>
        <w:t>20.4.2 在缺陷责任期终止证书颁发前，承包人应以承包人和发包人的共同名义，投保第20.4.1 项约定的第三者责任险，其保险费率、保险金额等有关内容在专用合同条款中约定。</w:t>
      </w:r>
    </w:p>
    <w:p>
      <w:pPr>
        <w:keepNext/>
        <w:keepLines/>
        <w:spacing w:before="120" w:after="120"/>
        <w:outlineLvl w:val="2"/>
        <w:rPr>
          <w:rFonts w:ascii="仿宋" w:hAnsi="仿宋" w:eastAsia="仿宋" w:cs="仿宋"/>
          <w:b/>
        </w:rPr>
      </w:pPr>
      <w:bookmarkStart w:id="466" w:name="_Toc260305533"/>
      <w:r>
        <w:rPr>
          <w:rFonts w:hint="eastAsia" w:ascii="仿宋" w:hAnsi="仿宋" w:eastAsia="仿宋" w:cs="仿宋"/>
          <w:b/>
        </w:rPr>
        <w:t>20.5 其他保险</w:t>
      </w:r>
      <w:bookmarkEnd w:id="466"/>
    </w:p>
    <w:p>
      <w:pPr>
        <w:autoSpaceDE w:val="0"/>
        <w:autoSpaceDN w:val="0"/>
        <w:adjustRightInd w:val="0"/>
        <w:rPr>
          <w:rFonts w:ascii="仿宋" w:hAnsi="仿宋" w:eastAsia="仿宋" w:cs="仿宋"/>
        </w:rPr>
      </w:pPr>
      <w:r>
        <w:rPr>
          <w:rFonts w:hint="eastAsia" w:ascii="仿宋" w:hAnsi="仿宋" w:eastAsia="仿宋" w:cs="仿宋"/>
        </w:rPr>
        <w:t>除专用合同条款另有约定外，承包人应为其施工设备、进场的材料和工程设备等办理保险。</w:t>
      </w:r>
    </w:p>
    <w:p>
      <w:pPr>
        <w:keepNext/>
        <w:keepLines/>
        <w:spacing w:before="120" w:after="120"/>
        <w:outlineLvl w:val="2"/>
        <w:rPr>
          <w:rFonts w:ascii="仿宋" w:hAnsi="仿宋" w:eastAsia="仿宋" w:cs="仿宋"/>
          <w:b/>
        </w:rPr>
      </w:pPr>
      <w:bookmarkStart w:id="467" w:name="_Toc260305534"/>
      <w:r>
        <w:rPr>
          <w:rFonts w:hint="eastAsia" w:ascii="仿宋" w:hAnsi="仿宋" w:eastAsia="仿宋" w:cs="仿宋"/>
          <w:b/>
        </w:rPr>
        <w:t>20.6 对各项保险的一般要求</w:t>
      </w:r>
      <w:bookmarkEnd w:id="467"/>
    </w:p>
    <w:p>
      <w:pPr>
        <w:autoSpaceDE w:val="0"/>
        <w:autoSpaceDN w:val="0"/>
        <w:adjustRightInd w:val="0"/>
        <w:rPr>
          <w:rFonts w:ascii="仿宋" w:hAnsi="仿宋" w:eastAsia="仿宋" w:cs="仿宋"/>
        </w:rPr>
      </w:pPr>
      <w:r>
        <w:rPr>
          <w:rFonts w:hint="eastAsia" w:ascii="仿宋" w:hAnsi="仿宋" w:eastAsia="仿宋" w:cs="仿宋"/>
        </w:rPr>
        <w:t>20.6.1 保险凭证</w:t>
      </w:r>
    </w:p>
    <w:p>
      <w:pPr>
        <w:autoSpaceDE w:val="0"/>
        <w:autoSpaceDN w:val="0"/>
        <w:adjustRightInd w:val="0"/>
        <w:rPr>
          <w:rFonts w:ascii="仿宋" w:hAnsi="仿宋" w:eastAsia="仿宋" w:cs="仿宋"/>
        </w:rPr>
      </w:pPr>
      <w:r>
        <w:rPr>
          <w:rFonts w:hint="eastAsia" w:ascii="仿宋" w:hAnsi="仿宋" w:eastAsia="仿宋" w:cs="仿宋"/>
        </w:rPr>
        <w:t>承包人应在专用合同条款约定的期限内向发包人提交各项保险生效的证据和保险单副本，保险单必须与专用合同条款约定的条件保持一致。</w:t>
      </w:r>
    </w:p>
    <w:p>
      <w:pPr>
        <w:autoSpaceDE w:val="0"/>
        <w:autoSpaceDN w:val="0"/>
        <w:adjustRightInd w:val="0"/>
        <w:rPr>
          <w:rFonts w:ascii="仿宋" w:hAnsi="仿宋" w:eastAsia="仿宋" w:cs="仿宋"/>
        </w:rPr>
      </w:pPr>
      <w:r>
        <w:rPr>
          <w:rFonts w:hint="eastAsia" w:ascii="仿宋" w:hAnsi="仿宋" w:eastAsia="仿宋" w:cs="仿宋"/>
        </w:rPr>
        <w:t>20.6.2 保险合同条款的变动</w:t>
      </w:r>
    </w:p>
    <w:p>
      <w:pPr>
        <w:autoSpaceDE w:val="0"/>
        <w:autoSpaceDN w:val="0"/>
        <w:adjustRightInd w:val="0"/>
        <w:rPr>
          <w:rFonts w:ascii="仿宋" w:hAnsi="仿宋" w:eastAsia="仿宋" w:cs="仿宋"/>
        </w:rPr>
      </w:pPr>
      <w:r>
        <w:rPr>
          <w:rFonts w:hint="eastAsia" w:ascii="仿宋" w:hAnsi="仿宋" w:eastAsia="仿宋" w:cs="仿宋"/>
        </w:rPr>
        <w:t>承包人需要变动保险合同条款时，应事先征得发包人同意，并通知监理人。保险人作出变动的，承包人应在收到保险人通知后立即通知发包人和监理人。</w:t>
      </w:r>
    </w:p>
    <w:p>
      <w:pPr>
        <w:autoSpaceDE w:val="0"/>
        <w:autoSpaceDN w:val="0"/>
        <w:adjustRightInd w:val="0"/>
        <w:rPr>
          <w:rFonts w:ascii="仿宋" w:hAnsi="仿宋" w:eastAsia="仿宋" w:cs="仿宋"/>
        </w:rPr>
      </w:pPr>
      <w:r>
        <w:rPr>
          <w:rFonts w:hint="eastAsia" w:ascii="仿宋" w:hAnsi="仿宋" w:eastAsia="仿宋" w:cs="仿宋"/>
        </w:rPr>
        <w:t>20.6.3 持续保险</w:t>
      </w:r>
    </w:p>
    <w:p>
      <w:pPr>
        <w:autoSpaceDE w:val="0"/>
        <w:autoSpaceDN w:val="0"/>
        <w:adjustRightInd w:val="0"/>
        <w:rPr>
          <w:rFonts w:ascii="仿宋" w:hAnsi="仿宋" w:eastAsia="仿宋" w:cs="仿宋"/>
        </w:rPr>
      </w:pPr>
      <w:r>
        <w:rPr>
          <w:rFonts w:hint="eastAsia" w:ascii="仿宋" w:hAnsi="仿宋" w:eastAsia="仿宋" w:cs="仿宋"/>
        </w:rPr>
        <w:t>承包人应与保险人保持联系，使保险人能够随时了解工程实施中的变动，并确保按保险合同条款要求持续保险。</w:t>
      </w:r>
    </w:p>
    <w:p>
      <w:pPr>
        <w:autoSpaceDE w:val="0"/>
        <w:autoSpaceDN w:val="0"/>
        <w:adjustRightInd w:val="0"/>
        <w:rPr>
          <w:rFonts w:ascii="仿宋" w:hAnsi="仿宋" w:eastAsia="仿宋" w:cs="仿宋"/>
        </w:rPr>
      </w:pPr>
      <w:r>
        <w:rPr>
          <w:rFonts w:hint="eastAsia" w:ascii="仿宋" w:hAnsi="仿宋" w:eastAsia="仿宋" w:cs="仿宋"/>
        </w:rPr>
        <w:t>20.6.4 保险金不足的补偿</w:t>
      </w:r>
    </w:p>
    <w:p>
      <w:pPr>
        <w:autoSpaceDE w:val="0"/>
        <w:autoSpaceDN w:val="0"/>
        <w:adjustRightInd w:val="0"/>
        <w:rPr>
          <w:rFonts w:ascii="仿宋" w:hAnsi="仿宋" w:eastAsia="仿宋" w:cs="仿宋"/>
        </w:rPr>
      </w:pPr>
      <w:r>
        <w:rPr>
          <w:rFonts w:hint="eastAsia" w:ascii="仿宋" w:hAnsi="仿宋" w:eastAsia="仿宋" w:cs="仿宋"/>
        </w:rPr>
        <w:t>保险金不足以补偿损失的，应由承包人和（或）发包人按合同约定负责补偿。</w:t>
      </w:r>
    </w:p>
    <w:p>
      <w:pPr>
        <w:autoSpaceDE w:val="0"/>
        <w:autoSpaceDN w:val="0"/>
        <w:adjustRightInd w:val="0"/>
        <w:rPr>
          <w:rFonts w:ascii="仿宋" w:hAnsi="仿宋" w:eastAsia="仿宋" w:cs="仿宋"/>
        </w:rPr>
      </w:pPr>
      <w:r>
        <w:rPr>
          <w:rFonts w:hint="eastAsia" w:ascii="仿宋" w:hAnsi="仿宋" w:eastAsia="仿宋" w:cs="仿宋"/>
        </w:rPr>
        <w:t>20.6.5 未按约定投保的补救</w:t>
      </w:r>
    </w:p>
    <w:p>
      <w:pPr>
        <w:autoSpaceDE w:val="0"/>
        <w:autoSpaceDN w:val="0"/>
        <w:adjustRightInd w:val="0"/>
        <w:rPr>
          <w:rFonts w:ascii="仿宋" w:hAnsi="仿宋" w:eastAsia="仿宋" w:cs="仿宋"/>
        </w:rPr>
      </w:pPr>
      <w:r>
        <w:rPr>
          <w:rFonts w:hint="eastAsia" w:ascii="仿宋" w:hAnsi="仿宋" w:eastAsia="仿宋" w:cs="仿宋"/>
        </w:rPr>
        <w:t>（1）由于负有投保义务的一方当事人未按合同约定办理保险，或未能使保险持续有效的，另一方当事人可代为办理，所需费用由对方当事人承担。</w:t>
      </w:r>
    </w:p>
    <w:p>
      <w:pPr>
        <w:autoSpaceDE w:val="0"/>
        <w:autoSpaceDN w:val="0"/>
        <w:adjustRightInd w:val="0"/>
        <w:rPr>
          <w:rFonts w:ascii="仿宋" w:hAnsi="仿宋" w:eastAsia="仿宋" w:cs="仿宋"/>
        </w:rPr>
      </w:pPr>
      <w:r>
        <w:rPr>
          <w:rFonts w:hint="eastAsia" w:ascii="仿宋" w:hAnsi="仿宋" w:eastAsia="仿宋" w:cs="仿宋"/>
        </w:rPr>
        <w:t>（2）由于负有投保义务的一方当事人未按合同约定办理某项保险，导致受益人未能得到保险人的赔偿，原应从该项保险得到的保险金应由负有投保义务的一方当事人支付。</w:t>
      </w:r>
    </w:p>
    <w:p>
      <w:pPr>
        <w:autoSpaceDE w:val="0"/>
        <w:autoSpaceDN w:val="0"/>
        <w:adjustRightInd w:val="0"/>
        <w:rPr>
          <w:rFonts w:ascii="仿宋" w:hAnsi="仿宋" w:eastAsia="仿宋" w:cs="仿宋"/>
        </w:rPr>
      </w:pPr>
      <w:r>
        <w:rPr>
          <w:rFonts w:hint="eastAsia" w:ascii="仿宋" w:hAnsi="仿宋" w:eastAsia="仿宋" w:cs="仿宋"/>
        </w:rPr>
        <w:t>20.6.6 报告义务</w:t>
      </w:r>
    </w:p>
    <w:p>
      <w:pPr>
        <w:autoSpaceDE w:val="0"/>
        <w:autoSpaceDN w:val="0"/>
        <w:adjustRightInd w:val="0"/>
        <w:rPr>
          <w:rFonts w:ascii="仿宋" w:hAnsi="仿宋" w:eastAsia="仿宋" w:cs="仿宋"/>
        </w:rPr>
      </w:pPr>
      <w:r>
        <w:rPr>
          <w:rFonts w:hint="eastAsia" w:ascii="仿宋" w:hAnsi="仿宋" w:eastAsia="仿宋" w:cs="仿宋"/>
        </w:rPr>
        <w:t>当保险事故发生时，投保人应按照保险单规定的条件和期限及时向保险人报告。</w:t>
      </w:r>
    </w:p>
    <w:p>
      <w:pPr>
        <w:keepNext/>
        <w:keepLines/>
        <w:spacing w:before="120" w:after="120"/>
        <w:outlineLvl w:val="1"/>
        <w:rPr>
          <w:rFonts w:ascii="仿宋" w:hAnsi="仿宋" w:eastAsia="仿宋" w:cs="仿宋"/>
          <w:b/>
          <w:szCs w:val="28"/>
        </w:rPr>
      </w:pPr>
      <w:bookmarkStart w:id="468" w:name="_Toc23524"/>
      <w:bookmarkStart w:id="469" w:name="_Toc30895"/>
      <w:bookmarkStart w:id="470" w:name="_Toc260305535"/>
      <w:r>
        <w:rPr>
          <w:rFonts w:hint="eastAsia" w:ascii="仿宋" w:hAnsi="仿宋" w:eastAsia="仿宋" w:cs="仿宋"/>
          <w:b/>
          <w:szCs w:val="28"/>
        </w:rPr>
        <w:t>21. 不可抗力</w:t>
      </w:r>
      <w:bookmarkEnd w:id="468"/>
      <w:bookmarkEnd w:id="469"/>
      <w:bookmarkEnd w:id="470"/>
    </w:p>
    <w:p>
      <w:pPr>
        <w:keepNext/>
        <w:keepLines/>
        <w:spacing w:before="120" w:after="120"/>
        <w:outlineLvl w:val="2"/>
        <w:rPr>
          <w:rFonts w:ascii="仿宋" w:hAnsi="仿宋" w:eastAsia="仿宋" w:cs="仿宋"/>
          <w:b/>
        </w:rPr>
      </w:pPr>
      <w:bookmarkStart w:id="471" w:name="_Toc260305536"/>
      <w:r>
        <w:rPr>
          <w:rFonts w:hint="eastAsia" w:ascii="仿宋" w:hAnsi="仿宋" w:eastAsia="仿宋" w:cs="仿宋"/>
          <w:b/>
        </w:rPr>
        <w:t>21.1 不可抗力的确认</w:t>
      </w:r>
      <w:bookmarkEnd w:id="471"/>
    </w:p>
    <w:p>
      <w:pPr>
        <w:autoSpaceDE w:val="0"/>
        <w:autoSpaceDN w:val="0"/>
        <w:adjustRightInd w:val="0"/>
        <w:rPr>
          <w:rFonts w:ascii="仿宋" w:hAnsi="仿宋" w:eastAsia="仿宋" w:cs="仿宋"/>
        </w:rPr>
      </w:pPr>
      <w:r>
        <w:rPr>
          <w:rFonts w:hint="eastAsia" w:ascii="仿宋" w:hAnsi="仿宋" w:eastAsia="仿宋" w:cs="仿宋"/>
        </w:rPr>
        <w:t>21.1.1 不可抗力是指承包人和发包人在订立合同时不可预见，在工程施工过程中不可避免发生并不能克服的自然灾害和社会性突发事件，如地震、海啸、瘟疫、水灾、骚乱、暴动、战争和专用合同条款约定的其他情形。</w:t>
      </w:r>
    </w:p>
    <w:p>
      <w:pPr>
        <w:autoSpaceDE w:val="0"/>
        <w:autoSpaceDN w:val="0"/>
        <w:adjustRightInd w:val="0"/>
        <w:rPr>
          <w:rFonts w:ascii="仿宋" w:hAnsi="仿宋" w:eastAsia="仿宋" w:cs="仿宋"/>
        </w:rPr>
      </w:pPr>
      <w:r>
        <w:rPr>
          <w:rFonts w:hint="eastAsia" w:ascii="仿宋" w:hAnsi="仿宋" w:eastAsia="仿宋" w:cs="仿宋"/>
        </w:rPr>
        <w:t>21.1.2 不可抗力发生后，发包人和承包人应及时认真统计所造成的损失，收集不可抗力造成损失的证据。合同双方对是否属于不可抗力或其损失的意见不一致的，由监理人按第3.5 款商定或确定。发生争议时，按第24 条的约定办理。</w:t>
      </w:r>
    </w:p>
    <w:p>
      <w:pPr>
        <w:keepNext/>
        <w:keepLines/>
        <w:spacing w:before="120" w:after="120"/>
        <w:outlineLvl w:val="2"/>
        <w:rPr>
          <w:rFonts w:ascii="仿宋" w:hAnsi="仿宋" w:eastAsia="仿宋" w:cs="仿宋"/>
          <w:b/>
        </w:rPr>
      </w:pPr>
      <w:bookmarkStart w:id="472" w:name="_Toc260305537"/>
      <w:r>
        <w:rPr>
          <w:rFonts w:hint="eastAsia" w:ascii="仿宋" w:hAnsi="仿宋" w:eastAsia="仿宋" w:cs="仿宋"/>
          <w:b/>
        </w:rPr>
        <w:t>21.2 不可抗力的通知</w:t>
      </w:r>
      <w:bookmarkEnd w:id="472"/>
    </w:p>
    <w:p>
      <w:pPr>
        <w:autoSpaceDE w:val="0"/>
        <w:autoSpaceDN w:val="0"/>
        <w:adjustRightInd w:val="0"/>
        <w:rPr>
          <w:rFonts w:ascii="仿宋" w:hAnsi="仿宋" w:eastAsia="仿宋" w:cs="仿宋"/>
        </w:rPr>
      </w:pPr>
      <w:r>
        <w:rPr>
          <w:rFonts w:hint="eastAsia" w:ascii="仿宋" w:hAnsi="仿宋" w:eastAsia="仿宋" w:cs="仿宋"/>
        </w:rPr>
        <w:t>21.2.1 合同一方当事人遇到不可抗力事件，使其履行合同义务受到阻碍时，应立即通知合同另一方当事人和监理人，书面说明不可抗力和受阻碍的详细情况，并提供必要的证明。</w:t>
      </w:r>
    </w:p>
    <w:p>
      <w:pPr>
        <w:autoSpaceDE w:val="0"/>
        <w:autoSpaceDN w:val="0"/>
        <w:adjustRightInd w:val="0"/>
        <w:rPr>
          <w:rFonts w:ascii="仿宋" w:hAnsi="仿宋" w:eastAsia="仿宋" w:cs="仿宋"/>
        </w:rPr>
      </w:pPr>
      <w:r>
        <w:rPr>
          <w:rFonts w:hint="eastAsia" w:ascii="仿宋" w:hAnsi="仿宋" w:eastAsia="仿宋" w:cs="仿宋"/>
        </w:rPr>
        <w:t>21.2.2 如不可抗力持续发生，合同一方当事人应及时向合同另一方当事人和监理人提交中间报告，说明不可抗力和履行合同受阻的情况，并于不可抗力事件结束后28 天内提交最终报告及有关资料。</w:t>
      </w:r>
    </w:p>
    <w:p>
      <w:pPr>
        <w:keepNext/>
        <w:keepLines/>
        <w:spacing w:before="120" w:after="120"/>
        <w:outlineLvl w:val="2"/>
        <w:rPr>
          <w:rFonts w:ascii="仿宋" w:hAnsi="仿宋" w:eastAsia="仿宋" w:cs="仿宋"/>
          <w:b/>
        </w:rPr>
      </w:pPr>
      <w:bookmarkStart w:id="473" w:name="_Toc260305538"/>
      <w:r>
        <w:rPr>
          <w:rFonts w:hint="eastAsia" w:ascii="仿宋" w:hAnsi="仿宋" w:eastAsia="仿宋" w:cs="仿宋"/>
          <w:b/>
        </w:rPr>
        <w:t>21.3 不可抗力后果及其处理</w:t>
      </w:r>
      <w:bookmarkEnd w:id="473"/>
    </w:p>
    <w:p>
      <w:pPr>
        <w:autoSpaceDE w:val="0"/>
        <w:autoSpaceDN w:val="0"/>
        <w:adjustRightInd w:val="0"/>
        <w:rPr>
          <w:rFonts w:ascii="仿宋" w:hAnsi="仿宋" w:eastAsia="仿宋" w:cs="仿宋"/>
        </w:rPr>
      </w:pPr>
      <w:r>
        <w:rPr>
          <w:rFonts w:hint="eastAsia" w:ascii="仿宋" w:hAnsi="仿宋" w:eastAsia="仿宋" w:cs="仿宋"/>
        </w:rPr>
        <w:t>21.3.1 不可抗力造成损害的责任</w:t>
      </w:r>
    </w:p>
    <w:p>
      <w:pPr>
        <w:autoSpaceDE w:val="0"/>
        <w:autoSpaceDN w:val="0"/>
        <w:adjustRightInd w:val="0"/>
        <w:rPr>
          <w:rFonts w:ascii="仿宋" w:hAnsi="仿宋" w:eastAsia="仿宋" w:cs="仿宋"/>
        </w:rPr>
      </w:pPr>
      <w:r>
        <w:rPr>
          <w:rFonts w:hint="eastAsia" w:ascii="仿宋" w:hAnsi="仿宋" w:eastAsia="仿宋" w:cs="仿宋"/>
        </w:rPr>
        <w:t>除专用合同条款另有约定外，不可抗力导致的人员伤亡、财产损失、费用增加和（或）工期延误等后果，由合同双方按以下原则承担：</w:t>
      </w:r>
    </w:p>
    <w:p>
      <w:pPr>
        <w:autoSpaceDE w:val="0"/>
        <w:autoSpaceDN w:val="0"/>
        <w:adjustRightInd w:val="0"/>
        <w:rPr>
          <w:rFonts w:ascii="仿宋" w:hAnsi="仿宋" w:eastAsia="仿宋" w:cs="仿宋"/>
        </w:rPr>
      </w:pPr>
      <w:r>
        <w:rPr>
          <w:rFonts w:hint="eastAsia" w:ascii="仿宋" w:hAnsi="仿宋" w:eastAsia="仿宋" w:cs="仿宋"/>
        </w:rPr>
        <w:t>（1）永久工程，包括已运至施工场地的材料和工程设备的损害，以及因工程损害造成的第三者人员伤亡和财产损失由发包人承担；</w:t>
      </w:r>
    </w:p>
    <w:p>
      <w:pPr>
        <w:autoSpaceDE w:val="0"/>
        <w:autoSpaceDN w:val="0"/>
        <w:adjustRightInd w:val="0"/>
        <w:rPr>
          <w:rFonts w:ascii="仿宋" w:hAnsi="仿宋" w:eastAsia="仿宋" w:cs="仿宋"/>
        </w:rPr>
      </w:pPr>
      <w:r>
        <w:rPr>
          <w:rFonts w:hint="eastAsia" w:ascii="仿宋" w:hAnsi="仿宋" w:eastAsia="仿宋" w:cs="仿宋"/>
        </w:rPr>
        <w:t>（2）承包人设备的损坏由承包人承担；</w:t>
      </w:r>
    </w:p>
    <w:p>
      <w:pPr>
        <w:autoSpaceDE w:val="0"/>
        <w:autoSpaceDN w:val="0"/>
        <w:adjustRightInd w:val="0"/>
        <w:rPr>
          <w:rFonts w:ascii="仿宋" w:hAnsi="仿宋" w:eastAsia="仿宋" w:cs="仿宋"/>
        </w:rPr>
      </w:pPr>
      <w:r>
        <w:rPr>
          <w:rFonts w:hint="eastAsia" w:ascii="仿宋" w:hAnsi="仿宋" w:eastAsia="仿宋" w:cs="仿宋"/>
        </w:rPr>
        <w:t>（3）发包人和承包人各自承担其人员伤亡和其他财产损失及其相关费用；</w:t>
      </w:r>
    </w:p>
    <w:p>
      <w:pPr>
        <w:autoSpaceDE w:val="0"/>
        <w:autoSpaceDN w:val="0"/>
        <w:adjustRightInd w:val="0"/>
        <w:rPr>
          <w:rFonts w:ascii="仿宋" w:hAnsi="仿宋" w:eastAsia="仿宋" w:cs="仿宋"/>
        </w:rPr>
      </w:pPr>
      <w:r>
        <w:rPr>
          <w:rFonts w:hint="eastAsia" w:ascii="仿宋" w:hAnsi="仿宋" w:eastAsia="仿宋" w:cs="仿宋"/>
        </w:rPr>
        <w:t>（4）承包人的停工损失由承包人承担，但停工期间应监理人要求照管工程和清理、修复工程的金额由发包人承担；</w:t>
      </w:r>
    </w:p>
    <w:p>
      <w:pPr>
        <w:autoSpaceDE w:val="0"/>
        <w:autoSpaceDN w:val="0"/>
        <w:adjustRightInd w:val="0"/>
        <w:rPr>
          <w:rFonts w:ascii="仿宋" w:hAnsi="仿宋" w:eastAsia="仿宋" w:cs="仿宋"/>
        </w:rPr>
      </w:pPr>
      <w:r>
        <w:rPr>
          <w:rFonts w:hint="eastAsia" w:ascii="仿宋" w:hAnsi="仿宋" w:eastAsia="仿宋" w:cs="仿宋"/>
        </w:rPr>
        <w:t>（5）不能按期竣工的，应合理延长工期，承包人不需支付逾期竣工违约金。发包人要求赶工的，承包人应采取赶工措施，赶工费用由发包人承担。</w:t>
      </w:r>
    </w:p>
    <w:p>
      <w:pPr>
        <w:autoSpaceDE w:val="0"/>
        <w:autoSpaceDN w:val="0"/>
        <w:adjustRightInd w:val="0"/>
        <w:rPr>
          <w:rFonts w:ascii="仿宋" w:hAnsi="仿宋" w:eastAsia="仿宋" w:cs="仿宋"/>
        </w:rPr>
      </w:pPr>
      <w:r>
        <w:rPr>
          <w:rFonts w:hint="eastAsia" w:ascii="仿宋" w:hAnsi="仿宋" w:eastAsia="仿宋" w:cs="仿宋"/>
        </w:rPr>
        <w:t>21.3.2 延迟履行期间发生的不可抗力</w:t>
      </w:r>
    </w:p>
    <w:p>
      <w:pPr>
        <w:autoSpaceDE w:val="0"/>
        <w:autoSpaceDN w:val="0"/>
        <w:adjustRightInd w:val="0"/>
        <w:rPr>
          <w:rFonts w:ascii="仿宋" w:hAnsi="仿宋" w:eastAsia="仿宋" w:cs="仿宋"/>
        </w:rPr>
      </w:pPr>
      <w:r>
        <w:rPr>
          <w:rFonts w:hint="eastAsia" w:ascii="仿宋" w:hAnsi="仿宋" w:eastAsia="仿宋" w:cs="仿宋"/>
        </w:rPr>
        <w:t>合同一方当事人延迟履行，在延迟履行期间发生不可抗力的，不免除其责任。</w:t>
      </w:r>
    </w:p>
    <w:p>
      <w:pPr>
        <w:autoSpaceDE w:val="0"/>
        <w:autoSpaceDN w:val="0"/>
        <w:adjustRightInd w:val="0"/>
        <w:rPr>
          <w:rFonts w:ascii="仿宋" w:hAnsi="仿宋" w:eastAsia="仿宋" w:cs="仿宋"/>
        </w:rPr>
      </w:pPr>
      <w:r>
        <w:rPr>
          <w:rFonts w:hint="eastAsia" w:ascii="仿宋" w:hAnsi="仿宋" w:eastAsia="仿宋" w:cs="仿宋"/>
        </w:rPr>
        <w:t>21.3.3 避免和减少不可抗力损失</w:t>
      </w:r>
    </w:p>
    <w:p>
      <w:pPr>
        <w:autoSpaceDE w:val="0"/>
        <w:autoSpaceDN w:val="0"/>
        <w:adjustRightInd w:val="0"/>
        <w:rPr>
          <w:rFonts w:ascii="仿宋" w:hAnsi="仿宋" w:eastAsia="仿宋" w:cs="仿宋"/>
        </w:rPr>
      </w:pPr>
      <w:r>
        <w:rPr>
          <w:rFonts w:hint="eastAsia" w:ascii="仿宋" w:hAnsi="仿宋" w:eastAsia="仿宋" w:cs="仿宋"/>
        </w:rPr>
        <w:t>不可抗力发生后，发包人和承包人均应采取措施尽量避免和减少损失的扩大，任何一方没有采取有效措施导致损失扩大的，应对扩大的损失承担责任。</w:t>
      </w:r>
    </w:p>
    <w:p>
      <w:pPr>
        <w:autoSpaceDE w:val="0"/>
        <w:autoSpaceDN w:val="0"/>
        <w:adjustRightInd w:val="0"/>
        <w:rPr>
          <w:rFonts w:ascii="仿宋" w:hAnsi="仿宋" w:eastAsia="仿宋" w:cs="仿宋"/>
        </w:rPr>
      </w:pPr>
      <w:r>
        <w:rPr>
          <w:rFonts w:hint="eastAsia" w:ascii="仿宋" w:hAnsi="仿宋" w:eastAsia="仿宋" w:cs="仿宋"/>
        </w:rPr>
        <w:t>21.3.4 因不可抗力解除合同</w:t>
      </w:r>
    </w:p>
    <w:p>
      <w:pPr>
        <w:autoSpaceDE w:val="0"/>
        <w:autoSpaceDN w:val="0"/>
        <w:adjustRightInd w:val="0"/>
        <w:rPr>
          <w:rFonts w:ascii="仿宋" w:hAnsi="仿宋" w:eastAsia="仿宋" w:cs="仿宋"/>
        </w:rPr>
      </w:pPr>
      <w:r>
        <w:rPr>
          <w:rFonts w:hint="eastAsia" w:ascii="仿宋" w:hAnsi="仿宋" w:eastAsia="仿宋" w:cs="仿宋"/>
        </w:rPr>
        <w:t>合同一方当事人因不可抗力不能履行合同的，应当及时通知对方解除合同。合同解除后，承包人应按照第22.2.5 项约定撤离施工场地。已经订货的材料、设备由订货方负责退货或解除订货合同，不能退还的货款和因退货、解除订货合同发生的费用，由发包人承担，因未及时退货造成的损失由责任方承担。合同解除后的付款，参照第22.2.4 项约定，由监理人按第3.5 款商定或确定。</w:t>
      </w:r>
    </w:p>
    <w:p>
      <w:pPr>
        <w:keepNext/>
        <w:keepLines/>
        <w:spacing w:before="120" w:after="120"/>
        <w:outlineLvl w:val="1"/>
        <w:rPr>
          <w:rFonts w:ascii="仿宋" w:hAnsi="仿宋" w:eastAsia="仿宋" w:cs="仿宋"/>
          <w:b/>
          <w:szCs w:val="28"/>
        </w:rPr>
      </w:pPr>
      <w:bookmarkStart w:id="474" w:name="_Toc23191"/>
      <w:bookmarkStart w:id="475" w:name="_Toc260305539"/>
      <w:bookmarkStart w:id="476" w:name="_Toc5269"/>
      <w:r>
        <w:rPr>
          <w:rFonts w:hint="eastAsia" w:ascii="仿宋" w:hAnsi="仿宋" w:eastAsia="仿宋" w:cs="仿宋"/>
          <w:b/>
          <w:szCs w:val="28"/>
        </w:rPr>
        <w:t>22. 违约</w:t>
      </w:r>
      <w:bookmarkEnd w:id="474"/>
      <w:bookmarkEnd w:id="475"/>
      <w:bookmarkEnd w:id="476"/>
    </w:p>
    <w:p>
      <w:pPr>
        <w:keepNext/>
        <w:keepLines/>
        <w:spacing w:before="120" w:after="120"/>
        <w:outlineLvl w:val="2"/>
        <w:rPr>
          <w:rFonts w:ascii="仿宋" w:hAnsi="仿宋" w:eastAsia="仿宋" w:cs="仿宋"/>
          <w:b/>
        </w:rPr>
      </w:pPr>
      <w:bookmarkStart w:id="477" w:name="_Toc260305540"/>
      <w:r>
        <w:rPr>
          <w:rFonts w:hint="eastAsia" w:ascii="仿宋" w:hAnsi="仿宋" w:eastAsia="仿宋" w:cs="仿宋"/>
          <w:b/>
        </w:rPr>
        <w:t>22.1 承包人违约</w:t>
      </w:r>
      <w:bookmarkEnd w:id="477"/>
    </w:p>
    <w:p>
      <w:pPr>
        <w:autoSpaceDE w:val="0"/>
        <w:autoSpaceDN w:val="0"/>
        <w:adjustRightInd w:val="0"/>
        <w:rPr>
          <w:rFonts w:ascii="仿宋" w:hAnsi="仿宋" w:eastAsia="仿宋" w:cs="仿宋"/>
        </w:rPr>
      </w:pPr>
      <w:r>
        <w:rPr>
          <w:rFonts w:hint="eastAsia" w:ascii="仿宋" w:hAnsi="仿宋" w:eastAsia="仿宋" w:cs="仿宋"/>
        </w:rPr>
        <w:t>22.1.1 承包人违约的情形</w:t>
      </w:r>
    </w:p>
    <w:p>
      <w:pPr>
        <w:autoSpaceDE w:val="0"/>
        <w:autoSpaceDN w:val="0"/>
        <w:adjustRightInd w:val="0"/>
        <w:rPr>
          <w:rFonts w:ascii="仿宋" w:hAnsi="仿宋" w:eastAsia="仿宋" w:cs="仿宋"/>
        </w:rPr>
      </w:pPr>
      <w:r>
        <w:rPr>
          <w:rFonts w:hint="eastAsia" w:ascii="仿宋" w:hAnsi="仿宋" w:eastAsia="仿宋" w:cs="仿宋"/>
        </w:rPr>
        <w:t>在履行合同过程中发生的下列情况属承包人违约：</w:t>
      </w:r>
    </w:p>
    <w:p>
      <w:pPr>
        <w:autoSpaceDE w:val="0"/>
        <w:autoSpaceDN w:val="0"/>
        <w:adjustRightInd w:val="0"/>
        <w:rPr>
          <w:rFonts w:ascii="仿宋" w:hAnsi="仿宋" w:eastAsia="仿宋" w:cs="仿宋"/>
        </w:rPr>
      </w:pPr>
      <w:r>
        <w:rPr>
          <w:rFonts w:hint="eastAsia" w:ascii="仿宋" w:hAnsi="仿宋" w:eastAsia="仿宋" w:cs="仿宋"/>
        </w:rPr>
        <w:t>（1）承包人违反第1.8 款或第4.3 款的约定，私自将合同的全部或部分权利转让给其他人，或私自将合同的全部或部分义务转移给其他人；</w:t>
      </w:r>
    </w:p>
    <w:p>
      <w:pPr>
        <w:autoSpaceDE w:val="0"/>
        <w:autoSpaceDN w:val="0"/>
        <w:adjustRightInd w:val="0"/>
        <w:rPr>
          <w:rFonts w:ascii="仿宋" w:hAnsi="仿宋" w:eastAsia="仿宋" w:cs="仿宋"/>
        </w:rPr>
      </w:pPr>
      <w:r>
        <w:rPr>
          <w:rFonts w:hint="eastAsia" w:ascii="仿宋" w:hAnsi="仿宋" w:eastAsia="仿宋" w:cs="仿宋"/>
        </w:rPr>
        <w:t>（2）承包人违反第5.3 款或第6.4 款的约定，未经监理人批准，私自将已按合同约定进入施工场地的施工设备、临时设施或材料撤离施工场地；</w:t>
      </w:r>
    </w:p>
    <w:p>
      <w:pPr>
        <w:autoSpaceDE w:val="0"/>
        <w:autoSpaceDN w:val="0"/>
        <w:adjustRightInd w:val="0"/>
        <w:rPr>
          <w:rFonts w:ascii="仿宋" w:hAnsi="仿宋" w:eastAsia="仿宋" w:cs="仿宋"/>
        </w:rPr>
      </w:pPr>
      <w:r>
        <w:rPr>
          <w:rFonts w:hint="eastAsia" w:ascii="仿宋" w:hAnsi="仿宋" w:eastAsia="仿宋" w:cs="仿宋"/>
        </w:rPr>
        <w:t>（3）承包人违反第5.4 款的约定使用了不合格材料或工程设备，工程质量达不到标准要求，又拒绝清除不合格工程；</w:t>
      </w:r>
    </w:p>
    <w:p>
      <w:pPr>
        <w:autoSpaceDE w:val="0"/>
        <w:autoSpaceDN w:val="0"/>
        <w:adjustRightInd w:val="0"/>
        <w:rPr>
          <w:rFonts w:ascii="仿宋" w:hAnsi="仿宋" w:eastAsia="仿宋" w:cs="仿宋"/>
        </w:rPr>
      </w:pPr>
      <w:r>
        <w:rPr>
          <w:rFonts w:hint="eastAsia" w:ascii="仿宋" w:hAnsi="仿宋" w:eastAsia="仿宋" w:cs="仿宋"/>
        </w:rPr>
        <w:t>（4）承包人未能按合同进度计划及时完成合同约定的工作，已造成或预期造成工期延误；</w:t>
      </w:r>
    </w:p>
    <w:p>
      <w:pPr>
        <w:autoSpaceDE w:val="0"/>
        <w:autoSpaceDN w:val="0"/>
        <w:adjustRightInd w:val="0"/>
        <w:rPr>
          <w:rFonts w:ascii="仿宋" w:hAnsi="仿宋" w:eastAsia="仿宋" w:cs="仿宋"/>
        </w:rPr>
      </w:pPr>
      <w:r>
        <w:rPr>
          <w:rFonts w:hint="eastAsia" w:ascii="仿宋" w:hAnsi="仿宋" w:eastAsia="仿宋" w:cs="仿宋"/>
        </w:rPr>
        <w:t>（5）承包人在缺陷责任期内，未能对工程接收证书所列的缺陷清单的内容或缺陷责任期内发生的缺陷进行修复，而又拒绝按监理人指示再进行修补；</w:t>
      </w:r>
    </w:p>
    <w:p>
      <w:pPr>
        <w:autoSpaceDE w:val="0"/>
        <w:autoSpaceDN w:val="0"/>
        <w:adjustRightInd w:val="0"/>
        <w:rPr>
          <w:rFonts w:ascii="仿宋" w:hAnsi="仿宋" w:eastAsia="仿宋" w:cs="仿宋"/>
        </w:rPr>
      </w:pPr>
      <w:r>
        <w:rPr>
          <w:rFonts w:hint="eastAsia" w:ascii="仿宋" w:hAnsi="仿宋" w:eastAsia="仿宋" w:cs="仿宋"/>
        </w:rPr>
        <w:t>（6）承包人无法继续履行或明确表示不履行或实质上已停止履行合同；</w:t>
      </w:r>
    </w:p>
    <w:p>
      <w:pPr>
        <w:autoSpaceDE w:val="0"/>
        <w:autoSpaceDN w:val="0"/>
        <w:adjustRightInd w:val="0"/>
        <w:rPr>
          <w:rFonts w:ascii="仿宋" w:hAnsi="仿宋" w:eastAsia="仿宋" w:cs="仿宋"/>
        </w:rPr>
      </w:pPr>
      <w:r>
        <w:rPr>
          <w:rFonts w:hint="eastAsia" w:ascii="仿宋" w:hAnsi="仿宋" w:eastAsia="仿宋" w:cs="仿宋"/>
        </w:rPr>
        <w:t>（7）承包人不按合同约定履行义务的其他情况。</w:t>
      </w:r>
    </w:p>
    <w:p>
      <w:pPr>
        <w:autoSpaceDE w:val="0"/>
        <w:autoSpaceDN w:val="0"/>
        <w:adjustRightInd w:val="0"/>
        <w:rPr>
          <w:rFonts w:ascii="仿宋" w:hAnsi="仿宋" w:eastAsia="仿宋" w:cs="仿宋"/>
        </w:rPr>
      </w:pPr>
      <w:r>
        <w:rPr>
          <w:rFonts w:hint="eastAsia" w:ascii="仿宋" w:hAnsi="仿宋" w:eastAsia="仿宋" w:cs="仿宋"/>
        </w:rPr>
        <w:t>22.1.2 对承包人违约的处理</w:t>
      </w:r>
    </w:p>
    <w:p>
      <w:pPr>
        <w:autoSpaceDE w:val="0"/>
        <w:autoSpaceDN w:val="0"/>
        <w:adjustRightInd w:val="0"/>
        <w:rPr>
          <w:rFonts w:ascii="仿宋" w:hAnsi="仿宋" w:eastAsia="仿宋" w:cs="仿宋"/>
        </w:rPr>
      </w:pPr>
      <w:r>
        <w:rPr>
          <w:rFonts w:hint="eastAsia" w:ascii="仿宋" w:hAnsi="仿宋" w:eastAsia="仿宋" w:cs="仿宋"/>
        </w:rPr>
        <w:t>（1）承包人发生第22.1.1（6）目约定的违约情况时，发包人可通知承包人立即解除合同，并按有关法律处理。</w:t>
      </w:r>
    </w:p>
    <w:p>
      <w:pPr>
        <w:autoSpaceDE w:val="0"/>
        <w:autoSpaceDN w:val="0"/>
        <w:adjustRightInd w:val="0"/>
        <w:rPr>
          <w:rFonts w:ascii="仿宋" w:hAnsi="仿宋" w:eastAsia="仿宋" w:cs="仿宋"/>
        </w:rPr>
      </w:pPr>
      <w:r>
        <w:rPr>
          <w:rFonts w:hint="eastAsia" w:ascii="仿宋" w:hAnsi="仿宋" w:eastAsia="仿宋" w:cs="仿宋"/>
        </w:rPr>
        <w:t>（2）承包人发生除第22.1.1（6）目约定以外的其他违约情况时，监理人可向承包人发出整改通知，要求其在指定的期限内改正。承包人应承担其违约所引起的费用增加和（或）工期延误。</w:t>
      </w:r>
    </w:p>
    <w:p>
      <w:pPr>
        <w:autoSpaceDE w:val="0"/>
        <w:autoSpaceDN w:val="0"/>
        <w:adjustRightInd w:val="0"/>
        <w:rPr>
          <w:rFonts w:ascii="仿宋" w:hAnsi="仿宋" w:eastAsia="仿宋" w:cs="仿宋"/>
        </w:rPr>
      </w:pPr>
      <w:r>
        <w:rPr>
          <w:rFonts w:hint="eastAsia" w:ascii="仿宋" w:hAnsi="仿宋" w:eastAsia="仿宋" w:cs="仿宋"/>
        </w:rPr>
        <w:t>（3）经检查证明承包人已采取了有效措施纠正违约行为，具备复工条件的，可由监理人签发复工通知复工。</w:t>
      </w:r>
    </w:p>
    <w:p>
      <w:pPr>
        <w:autoSpaceDE w:val="0"/>
        <w:autoSpaceDN w:val="0"/>
        <w:adjustRightInd w:val="0"/>
        <w:rPr>
          <w:rFonts w:ascii="仿宋" w:hAnsi="仿宋" w:eastAsia="仿宋" w:cs="仿宋"/>
        </w:rPr>
      </w:pPr>
      <w:r>
        <w:rPr>
          <w:rFonts w:hint="eastAsia" w:ascii="仿宋" w:hAnsi="仿宋" w:eastAsia="仿宋" w:cs="仿宋"/>
        </w:rPr>
        <w:t>22.1.3 承包人违约解除合同</w:t>
      </w:r>
    </w:p>
    <w:p>
      <w:pPr>
        <w:autoSpaceDE w:val="0"/>
        <w:autoSpaceDN w:val="0"/>
        <w:adjustRightInd w:val="0"/>
        <w:rPr>
          <w:rFonts w:ascii="仿宋" w:hAnsi="仿宋" w:eastAsia="仿宋" w:cs="仿宋"/>
        </w:rPr>
      </w:pPr>
      <w:r>
        <w:rPr>
          <w:rFonts w:hint="eastAsia" w:ascii="仿宋" w:hAnsi="仿宋" w:eastAsia="仿宋" w:cs="仿宋"/>
        </w:rPr>
        <w:t>监理人发出整改通知28 天后，承包人仍不纠正违约行为的，发包人可向承包人发出解除合同通知。合同解除后，发包人可派员进驻施工场地，另行组织人员或委托其他承包人施工。发包人因继续完成该工程的需要，有权扣留使用承包人在现场的材料、设备和临时设施。但发包人的这一行动不免除承包人应承担的违约责任，也不影响发包人根据合同约定享有的索赔权利。</w:t>
      </w:r>
    </w:p>
    <w:p>
      <w:pPr>
        <w:autoSpaceDE w:val="0"/>
        <w:autoSpaceDN w:val="0"/>
        <w:adjustRightInd w:val="0"/>
        <w:rPr>
          <w:rFonts w:ascii="仿宋" w:hAnsi="仿宋" w:eastAsia="仿宋" w:cs="仿宋"/>
        </w:rPr>
      </w:pPr>
      <w:r>
        <w:rPr>
          <w:rFonts w:hint="eastAsia" w:ascii="仿宋" w:hAnsi="仿宋" w:eastAsia="仿宋" w:cs="仿宋"/>
        </w:rPr>
        <w:t>22.1.4 合同解除后的估价、付款和结清</w:t>
      </w:r>
    </w:p>
    <w:p>
      <w:pPr>
        <w:autoSpaceDE w:val="0"/>
        <w:autoSpaceDN w:val="0"/>
        <w:adjustRightInd w:val="0"/>
        <w:rPr>
          <w:rFonts w:ascii="仿宋" w:hAnsi="仿宋" w:eastAsia="仿宋" w:cs="仿宋"/>
        </w:rPr>
      </w:pPr>
      <w:r>
        <w:rPr>
          <w:rFonts w:hint="eastAsia" w:ascii="仿宋" w:hAnsi="仿宋" w:eastAsia="仿宋" w:cs="仿宋"/>
        </w:rPr>
        <w:t>（1）合同解除后，监理人按第3.5 款商定或确定承包人实际完成工作的价值，以及承包人已提供的材料、施工设备、工程设备和临时工程等的价值。</w:t>
      </w:r>
    </w:p>
    <w:p>
      <w:pPr>
        <w:autoSpaceDE w:val="0"/>
        <w:autoSpaceDN w:val="0"/>
        <w:adjustRightInd w:val="0"/>
        <w:rPr>
          <w:rFonts w:ascii="仿宋" w:hAnsi="仿宋" w:eastAsia="仿宋" w:cs="仿宋"/>
        </w:rPr>
      </w:pPr>
      <w:r>
        <w:rPr>
          <w:rFonts w:hint="eastAsia" w:ascii="仿宋" w:hAnsi="仿宋" w:eastAsia="仿宋" w:cs="仿宋"/>
        </w:rPr>
        <w:t>（2）合同解除后，发包人应暂停对承包人的一切付款，查清各项付款和已扣款金额，包括承包人应支付的违约金。</w:t>
      </w:r>
    </w:p>
    <w:p>
      <w:pPr>
        <w:autoSpaceDE w:val="0"/>
        <w:autoSpaceDN w:val="0"/>
        <w:adjustRightInd w:val="0"/>
        <w:rPr>
          <w:rFonts w:ascii="仿宋" w:hAnsi="仿宋" w:eastAsia="仿宋" w:cs="仿宋"/>
        </w:rPr>
      </w:pPr>
      <w:r>
        <w:rPr>
          <w:rFonts w:hint="eastAsia" w:ascii="仿宋" w:hAnsi="仿宋" w:eastAsia="仿宋" w:cs="仿宋"/>
        </w:rPr>
        <w:t>（3）合同解除后，发包人应按第23.4 款的约定向承包人索赔由于解除合同给发包人造成的损失。</w:t>
      </w:r>
    </w:p>
    <w:p>
      <w:pPr>
        <w:autoSpaceDE w:val="0"/>
        <w:autoSpaceDN w:val="0"/>
        <w:adjustRightInd w:val="0"/>
        <w:rPr>
          <w:rFonts w:ascii="仿宋" w:hAnsi="仿宋" w:eastAsia="仿宋" w:cs="仿宋"/>
        </w:rPr>
      </w:pPr>
      <w:r>
        <w:rPr>
          <w:rFonts w:hint="eastAsia" w:ascii="仿宋" w:hAnsi="仿宋" w:eastAsia="仿宋" w:cs="仿宋"/>
        </w:rPr>
        <w:t>（4）合同双方确认上述往来款项后，出具最终结清付款证书，结清全部合同款项。</w:t>
      </w:r>
    </w:p>
    <w:p>
      <w:pPr>
        <w:autoSpaceDE w:val="0"/>
        <w:autoSpaceDN w:val="0"/>
        <w:adjustRightInd w:val="0"/>
        <w:rPr>
          <w:rFonts w:ascii="仿宋" w:hAnsi="仿宋" w:eastAsia="仿宋" w:cs="仿宋"/>
        </w:rPr>
      </w:pPr>
      <w:r>
        <w:rPr>
          <w:rFonts w:hint="eastAsia" w:ascii="仿宋" w:hAnsi="仿宋" w:eastAsia="仿宋" w:cs="仿宋"/>
        </w:rPr>
        <w:t>（5）发包人和承包人未能就解除合同后的结清达成一致而形成争议的，按第24 条的约定办理。</w:t>
      </w:r>
    </w:p>
    <w:p>
      <w:pPr>
        <w:autoSpaceDE w:val="0"/>
        <w:autoSpaceDN w:val="0"/>
        <w:adjustRightInd w:val="0"/>
        <w:rPr>
          <w:rFonts w:ascii="仿宋" w:hAnsi="仿宋" w:eastAsia="仿宋" w:cs="仿宋"/>
        </w:rPr>
      </w:pPr>
      <w:r>
        <w:rPr>
          <w:rFonts w:hint="eastAsia" w:ascii="仿宋" w:hAnsi="仿宋" w:eastAsia="仿宋" w:cs="仿宋"/>
        </w:rPr>
        <w:t>22.1.5 协议利益的转让</w:t>
      </w:r>
    </w:p>
    <w:p>
      <w:pPr>
        <w:autoSpaceDE w:val="0"/>
        <w:autoSpaceDN w:val="0"/>
        <w:adjustRightInd w:val="0"/>
        <w:rPr>
          <w:rFonts w:ascii="仿宋" w:hAnsi="仿宋" w:eastAsia="仿宋" w:cs="仿宋"/>
        </w:rPr>
      </w:pPr>
      <w:r>
        <w:rPr>
          <w:rFonts w:hint="eastAsia" w:ascii="仿宋" w:hAnsi="仿宋" w:eastAsia="仿宋" w:cs="仿宋"/>
        </w:rPr>
        <w:t>因承包人违约解除合同的，发包人有权要求承包人将其为实施合同而签订的材料和设备的订货协议或任何服务协议利益转让给发包人，并在解除合同后的14 天内，依法办理转让手续。</w:t>
      </w:r>
    </w:p>
    <w:p>
      <w:pPr>
        <w:autoSpaceDE w:val="0"/>
        <w:autoSpaceDN w:val="0"/>
        <w:adjustRightInd w:val="0"/>
        <w:rPr>
          <w:rFonts w:ascii="仿宋" w:hAnsi="仿宋" w:eastAsia="仿宋" w:cs="仿宋"/>
        </w:rPr>
      </w:pPr>
      <w:r>
        <w:rPr>
          <w:rFonts w:hint="eastAsia" w:ascii="仿宋" w:hAnsi="仿宋" w:eastAsia="仿宋" w:cs="仿宋"/>
        </w:rPr>
        <w:t>22.1.6 紧急情况下无能力或不愿进行抢救</w:t>
      </w:r>
    </w:p>
    <w:p>
      <w:pPr>
        <w:autoSpaceDE w:val="0"/>
        <w:autoSpaceDN w:val="0"/>
        <w:adjustRightInd w:val="0"/>
        <w:rPr>
          <w:rFonts w:ascii="仿宋" w:hAnsi="仿宋" w:eastAsia="仿宋" w:cs="仿宋"/>
        </w:rPr>
      </w:pPr>
      <w:r>
        <w:rPr>
          <w:rFonts w:hint="eastAsia" w:ascii="仿宋" w:hAnsi="仿宋" w:eastAsia="仿宋" w:cs="仿宋"/>
        </w:rPr>
        <w:t>在工程实施期间或缺陷责任期内发生危及工程安全的事件，监理人通知承包人进行抢救，承包人声明无能力或不愿立即执行的，发包人有权雇佣其他人员进行抢救。此类抢救按合同约定属于承包人义务的，由此发生的金额和（或）工期延误由承包人承担。</w:t>
      </w:r>
    </w:p>
    <w:p>
      <w:pPr>
        <w:keepNext/>
        <w:keepLines/>
        <w:spacing w:before="120" w:after="120"/>
        <w:outlineLvl w:val="2"/>
        <w:rPr>
          <w:rFonts w:ascii="仿宋" w:hAnsi="仿宋" w:eastAsia="仿宋" w:cs="仿宋"/>
          <w:b/>
        </w:rPr>
      </w:pPr>
      <w:bookmarkStart w:id="478" w:name="_Toc260305541"/>
      <w:r>
        <w:rPr>
          <w:rFonts w:hint="eastAsia" w:ascii="仿宋" w:hAnsi="仿宋" w:eastAsia="仿宋" w:cs="仿宋"/>
          <w:b/>
        </w:rPr>
        <w:t>22.2 发包人违约</w:t>
      </w:r>
      <w:bookmarkEnd w:id="478"/>
    </w:p>
    <w:p>
      <w:pPr>
        <w:autoSpaceDE w:val="0"/>
        <w:autoSpaceDN w:val="0"/>
        <w:adjustRightInd w:val="0"/>
        <w:rPr>
          <w:rFonts w:ascii="仿宋" w:hAnsi="仿宋" w:eastAsia="仿宋" w:cs="仿宋"/>
        </w:rPr>
      </w:pPr>
      <w:r>
        <w:rPr>
          <w:rFonts w:hint="eastAsia" w:ascii="仿宋" w:hAnsi="仿宋" w:eastAsia="仿宋" w:cs="仿宋"/>
        </w:rPr>
        <w:t>22.2.1 发包人违约的情形</w:t>
      </w:r>
    </w:p>
    <w:p>
      <w:pPr>
        <w:autoSpaceDE w:val="0"/>
        <w:autoSpaceDN w:val="0"/>
        <w:adjustRightInd w:val="0"/>
        <w:rPr>
          <w:rFonts w:ascii="仿宋" w:hAnsi="仿宋" w:eastAsia="仿宋" w:cs="仿宋"/>
        </w:rPr>
      </w:pPr>
      <w:r>
        <w:rPr>
          <w:rFonts w:hint="eastAsia" w:ascii="仿宋" w:hAnsi="仿宋" w:eastAsia="仿宋" w:cs="仿宋"/>
        </w:rPr>
        <w:t>在履行合同过程中发生的下列情形，属发包人违约：</w:t>
      </w:r>
    </w:p>
    <w:p>
      <w:pPr>
        <w:autoSpaceDE w:val="0"/>
        <w:autoSpaceDN w:val="0"/>
        <w:adjustRightInd w:val="0"/>
        <w:rPr>
          <w:rFonts w:ascii="仿宋" w:hAnsi="仿宋" w:eastAsia="仿宋" w:cs="仿宋"/>
        </w:rPr>
      </w:pPr>
      <w:r>
        <w:rPr>
          <w:rFonts w:hint="eastAsia" w:ascii="仿宋" w:hAnsi="仿宋" w:eastAsia="仿宋" w:cs="仿宋"/>
        </w:rPr>
        <w:t>（1）发包人未能按合同约定支付预付款或合同价款，或拖延、拒绝批准付款申请和支付凭证，导致付款延误的；</w:t>
      </w:r>
    </w:p>
    <w:p>
      <w:pPr>
        <w:autoSpaceDE w:val="0"/>
        <w:autoSpaceDN w:val="0"/>
        <w:adjustRightInd w:val="0"/>
        <w:rPr>
          <w:rFonts w:ascii="仿宋" w:hAnsi="仿宋" w:eastAsia="仿宋" w:cs="仿宋"/>
        </w:rPr>
      </w:pPr>
      <w:r>
        <w:rPr>
          <w:rFonts w:hint="eastAsia" w:ascii="仿宋" w:hAnsi="仿宋" w:eastAsia="仿宋" w:cs="仿宋"/>
        </w:rPr>
        <w:t>（2）发包人原因造成停工的；</w:t>
      </w:r>
    </w:p>
    <w:p>
      <w:pPr>
        <w:autoSpaceDE w:val="0"/>
        <w:autoSpaceDN w:val="0"/>
        <w:adjustRightInd w:val="0"/>
        <w:rPr>
          <w:rFonts w:ascii="仿宋" w:hAnsi="仿宋" w:eastAsia="仿宋" w:cs="仿宋"/>
        </w:rPr>
      </w:pPr>
      <w:r>
        <w:rPr>
          <w:rFonts w:hint="eastAsia" w:ascii="仿宋" w:hAnsi="仿宋" w:eastAsia="仿宋" w:cs="仿宋"/>
        </w:rPr>
        <w:t>（3）监理人无正当理由没有在约定期限内发出复工指示，导致承包人无法复工的；</w:t>
      </w:r>
    </w:p>
    <w:p>
      <w:pPr>
        <w:autoSpaceDE w:val="0"/>
        <w:autoSpaceDN w:val="0"/>
        <w:adjustRightInd w:val="0"/>
        <w:rPr>
          <w:rFonts w:ascii="仿宋" w:hAnsi="仿宋" w:eastAsia="仿宋" w:cs="仿宋"/>
        </w:rPr>
      </w:pPr>
      <w:r>
        <w:rPr>
          <w:rFonts w:hint="eastAsia" w:ascii="仿宋" w:hAnsi="仿宋" w:eastAsia="仿宋" w:cs="仿宋"/>
        </w:rPr>
        <w:t>（4）发包人无法继续履行或明确表示不履行或实质上已停止履行合同的；</w:t>
      </w:r>
    </w:p>
    <w:p>
      <w:pPr>
        <w:autoSpaceDE w:val="0"/>
        <w:autoSpaceDN w:val="0"/>
        <w:adjustRightInd w:val="0"/>
        <w:rPr>
          <w:rFonts w:ascii="仿宋" w:hAnsi="仿宋" w:eastAsia="仿宋" w:cs="仿宋"/>
        </w:rPr>
      </w:pPr>
      <w:r>
        <w:rPr>
          <w:rFonts w:hint="eastAsia" w:ascii="仿宋" w:hAnsi="仿宋" w:eastAsia="仿宋" w:cs="仿宋"/>
        </w:rPr>
        <w:t>（5）发包人不履行合同约定其他义务的。</w:t>
      </w:r>
    </w:p>
    <w:p>
      <w:pPr>
        <w:autoSpaceDE w:val="0"/>
        <w:autoSpaceDN w:val="0"/>
        <w:adjustRightInd w:val="0"/>
        <w:rPr>
          <w:rFonts w:ascii="仿宋" w:hAnsi="仿宋" w:eastAsia="仿宋" w:cs="仿宋"/>
        </w:rPr>
      </w:pPr>
      <w:r>
        <w:rPr>
          <w:rFonts w:hint="eastAsia" w:ascii="仿宋" w:hAnsi="仿宋" w:eastAsia="仿宋" w:cs="仿宋"/>
        </w:rPr>
        <w:t>22.2.2 承包人有权暂停施工</w:t>
      </w:r>
    </w:p>
    <w:p>
      <w:pPr>
        <w:autoSpaceDE w:val="0"/>
        <w:autoSpaceDN w:val="0"/>
        <w:adjustRightInd w:val="0"/>
        <w:rPr>
          <w:rFonts w:ascii="仿宋" w:hAnsi="仿宋" w:eastAsia="仿宋" w:cs="仿宋"/>
        </w:rPr>
      </w:pPr>
      <w:r>
        <w:rPr>
          <w:rFonts w:hint="eastAsia" w:ascii="仿宋" w:hAnsi="仿宋" w:eastAsia="仿宋" w:cs="仿宋"/>
        </w:rPr>
        <w:t>发包人发生除第22.2.1（4）目以外的违约情况时，承包人可向发包人发出通知，要求发包人采取有效措施纠正违约行为。发包人收到承包人通知后的28 天内仍不履行合同义务，承包人有权暂停施工，并通知监理人，发包人应承担由此增加的费用和（或）工期延误，并支付承包人合理利润。</w:t>
      </w:r>
    </w:p>
    <w:p>
      <w:pPr>
        <w:autoSpaceDE w:val="0"/>
        <w:autoSpaceDN w:val="0"/>
        <w:adjustRightInd w:val="0"/>
        <w:rPr>
          <w:rFonts w:ascii="仿宋" w:hAnsi="仿宋" w:eastAsia="仿宋" w:cs="仿宋"/>
        </w:rPr>
      </w:pPr>
      <w:r>
        <w:rPr>
          <w:rFonts w:hint="eastAsia" w:ascii="仿宋" w:hAnsi="仿宋" w:eastAsia="仿宋" w:cs="仿宋"/>
        </w:rPr>
        <w:t>22.2.3 发包人违约解除合同</w:t>
      </w:r>
    </w:p>
    <w:p>
      <w:pPr>
        <w:autoSpaceDE w:val="0"/>
        <w:autoSpaceDN w:val="0"/>
        <w:adjustRightInd w:val="0"/>
        <w:rPr>
          <w:rFonts w:ascii="仿宋" w:hAnsi="仿宋" w:eastAsia="仿宋" w:cs="仿宋"/>
        </w:rPr>
      </w:pPr>
      <w:r>
        <w:rPr>
          <w:rFonts w:hint="eastAsia" w:ascii="仿宋" w:hAnsi="仿宋" w:eastAsia="仿宋" w:cs="仿宋"/>
        </w:rPr>
        <w:t>（1）发生第22.2.1（4）目的违约情况时，承包人可书面通知发包人解除合同。</w:t>
      </w:r>
    </w:p>
    <w:p>
      <w:pPr>
        <w:autoSpaceDE w:val="0"/>
        <w:autoSpaceDN w:val="0"/>
        <w:adjustRightInd w:val="0"/>
        <w:rPr>
          <w:rFonts w:ascii="仿宋" w:hAnsi="仿宋" w:eastAsia="仿宋" w:cs="仿宋"/>
        </w:rPr>
      </w:pPr>
      <w:r>
        <w:rPr>
          <w:rFonts w:hint="eastAsia" w:ascii="仿宋" w:hAnsi="仿宋" w:eastAsia="仿宋" w:cs="仿宋"/>
        </w:rPr>
        <w:t>（2）承包人按22.2.2 项暂停施工28 天后，发包人仍不纠正违约行为的，承包人可向发包人发出解除合同通知。但承包人的这一行动不免除发包人承担的违约责任，也不影响承包人根据合同约定享有的索赔权利。</w:t>
      </w:r>
    </w:p>
    <w:p>
      <w:pPr>
        <w:autoSpaceDE w:val="0"/>
        <w:autoSpaceDN w:val="0"/>
        <w:adjustRightInd w:val="0"/>
        <w:rPr>
          <w:rFonts w:ascii="仿宋" w:hAnsi="仿宋" w:eastAsia="仿宋" w:cs="仿宋"/>
        </w:rPr>
      </w:pPr>
      <w:r>
        <w:rPr>
          <w:rFonts w:hint="eastAsia" w:ascii="仿宋" w:hAnsi="仿宋" w:eastAsia="仿宋" w:cs="仿宋"/>
        </w:rPr>
        <w:t>22.2.4 解除合同后的付款</w:t>
      </w:r>
    </w:p>
    <w:p>
      <w:pPr>
        <w:autoSpaceDE w:val="0"/>
        <w:autoSpaceDN w:val="0"/>
        <w:adjustRightInd w:val="0"/>
        <w:rPr>
          <w:rFonts w:ascii="仿宋" w:hAnsi="仿宋" w:eastAsia="仿宋" w:cs="仿宋"/>
        </w:rPr>
      </w:pPr>
      <w:r>
        <w:rPr>
          <w:rFonts w:hint="eastAsia" w:ascii="仿宋" w:hAnsi="仿宋" w:eastAsia="仿宋" w:cs="仿宋"/>
        </w:rPr>
        <w:t>因发包人违约解除合同的，发包人应在解除合同后28 天内向承包人支付下列金额，承包人应在此期限内及时向发包人提交要求支付下列金额的有关资料和凭证：</w:t>
      </w:r>
    </w:p>
    <w:p>
      <w:pPr>
        <w:autoSpaceDE w:val="0"/>
        <w:autoSpaceDN w:val="0"/>
        <w:adjustRightInd w:val="0"/>
        <w:rPr>
          <w:rFonts w:ascii="仿宋" w:hAnsi="仿宋" w:eastAsia="仿宋" w:cs="仿宋"/>
        </w:rPr>
      </w:pPr>
      <w:r>
        <w:rPr>
          <w:rFonts w:hint="eastAsia" w:ascii="仿宋" w:hAnsi="仿宋" w:eastAsia="仿宋" w:cs="仿宋"/>
        </w:rPr>
        <w:t>（1）合同解除日以前所完成工作的价款；</w:t>
      </w:r>
    </w:p>
    <w:p>
      <w:pPr>
        <w:autoSpaceDE w:val="0"/>
        <w:autoSpaceDN w:val="0"/>
        <w:adjustRightInd w:val="0"/>
        <w:rPr>
          <w:rFonts w:ascii="仿宋" w:hAnsi="仿宋" w:eastAsia="仿宋" w:cs="仿宋"/>
        </w:rPr>
      </w:pPr>
      <w:r>
        <w:rPr>
          <w:rFonts w:hint="eastAsia" w:ascii="仿宋" w:hAnsi="仿宋" w:eastAsia="仿宋" w:cs="仿宋"/>
        </w:rPr>
        <w:t>（2）承包人为该工程施工订购并已付款的材料、工程设备和其他物品的金额。发包人付还后，该材料、工程设备和其他物品归发包人所有；</w:t>
      </w:r>
    </w:p>
    <w:p>
      <w:pPr>
        <w:autoSpaceDE w:val="0"/>
        <w:autoSpaceDN w:val="0"/>
        <w:adjustRightInd w:val="0"/>
        <w:rPr>
          <w:rFonts w:ascii="仿宋" w:hAnsi="仿宋" w:eastAsia="仿宋" w:cs="仿宋"/>
        </w:rPr>
      </w:pPr>
      <w:r>
        <w:rPr>
          <w:rFonts w:hint="eastAsia" w:ascii="仿宋" w:hAnsi="仿宋" w:eastAsia="仿宋" w:cs="仿宋"/>
        </w:rPr>
        <w:t>（3）承包人为完成工程所发生的，而发包人未支付的金额；</w:t>
      </w:r>
    </w:p>
    <w:p>
      <w:pPr>
        <w:autoSpaceDE w:val="0"/>
        <w:autoSpaceDN w:val="0"/>
        <w:adjustRightInd w:val="0"/>
        <w:rPr>
          <w:rFonts w:ascii="仿宋" w:hAnsi="仿宋" w:eastAsia="仿宋" w:cs="仿宋"/>
        </w:rPr>
      </w:pPr>
      <w:r>
        <w:rPr>
          <w:rFonts w:hint="eastAsia" w:ascii="仿宋" w:hAnsi="仿宋" w:eastAsia="仿宋" w:cs="仿宋"/>
        </w:rPr>
        <w:t>（4）承包人撤离施工场地以及遣散承包人人员的金额；</w:t>
      </w:r>
    </w:p>
    <w:p>
      <w:pPr>
        <w:autoSpaceDE w:val="0"/>
        <w:autoSpaceDN w:val="0"/>
        <w:adjustRightInd w:val="0"/>
        <w:rPr>
          <w:rFonts w:ascii="仿宋" w:hAnsi="仿宋" w:eastAsia="仿宋" w:cs="仿宋"/>
        </w:rPr>
      </w:pPr>
      <w:r>
        <w:rPr>
          <w:rFonts w:hint="eastAsia" w:ascii="仿宋" w:hAnsi="仿宋" w:eastAsia="仿宋" w:cs="仿宋"/>
        </w:rPr>
        <w:t>（5）由于解除合同应赔偿的承包人损失；</w:t>
      </w:r>
    </w:p>
    <w:p>
      <w:pPr>
        <w:autoSpaceDE w:val="0"/>
        <w:autoSpaceDN w:val="0"/>
        <w:adjustRightInd w:val="0"/>
        <w:rPr>
          <w:rFonts w:ascii="仿宋" w:hAnsi="仿宋" w:eastAsia="仿宋" w:cs="仿宋"/>
        </w:rPr>
      </w:pPr>
      <w:r>
        <w:rPr>
          <w:rFonts w:hint="eastAsia" w:ascii="仿宋" w:hAnsi="仿宋" w:eastAsia="仿宋" w:cs="仿宋"/>
        </w:rPr>
        <w:t>（6）按合同约定在合同解除日前应支付给承包人的其他金额。</w:t>
      </w:r>
    </w:p>
    <w:p>
      <w:pPr>
        <w:autoSpaceDE w:val="0"/>
        <w:autoSpaceDN w:val="0"/>
        <w:adjustRightInd w:val="0"/>
        <w:rPr>
          <w:rFonts w:ascii="仿宋" w:hAnsi="仿宋" w:eastAsia="仿宋" w:cs="仿宋"/>
        </w:rPr>
      </w:pPr>
      <w:r>
        <w:rPr>
          <w:rFonts w:hint="eastAsia" w:ascii="仿宋" w:hAnsi="仿宋" w:eastAsia="仿宋" w:cs="仿宋"/>
        </w:rPr>
        <w:t>发包人应按本项约定支付上述金额并退还质量保证金和履约担保，但有权要求承包人支付应偿还给发包人的各项金额。</w:t>
      </w:r>
    </w:p>
    <w:p>
      <w:pPr>
        <w:autoSpaceDE w:val="0"/>
        <w:autoSpaceDN w:val="0"/>
        <w:adjustRightInd w:val="0"/>
        <w:rPr>
          <w:rFonts w:ascii="仿宋" w:hAnsi="仿宋" w:eastAsia="仿宋" w:cs="仿宋"/>
        </w:rPr>
      </w:pPr>
      <w:r>
        <w:rPr>
          <w:rFonts w:hint="eastAsia" w:ascii="仿宋" w:hAnsi="仿宋" w:eastAsia="仿宋" w:cs="仿宋"/>
        </w:rPr>
        <w:t>22.2.5 解除合同后的承包人撤离</w:t>
      </w:r>
    </w:p>
    <w:p>
      <w:pPr>
        <w:autoSpaceDE w:val="0"/>
        <w:autoSpaceDN w:val="0"/>
        <w:adjustRightInd w:val="0"/>
        <w:rPr>
          <w:rFonts w:ascii="仿宋" w:hAnsi="仿宋" w:eastAsia="仿宋" w:cs="仿宋"/>
        </w:rPr>
      </w:pPr>
      <w:r>
        <w:rPr>
          <w:rFonts w:hint="eastAsia" w:ascii="仿宋" w:hAnsi="仿宋" w:eastAsia="仿宋" w:cs="仿宋"/>
        </w:rPr>
        <w:t>因发包人违约而解除合同后，承包人应妥善做好已竣工工程和已购材料、设备的保护和移交工作，按发包人要求将承包人设备和人员撤出施工场地。承包人撤出施工场地应遵守第18.7.1 项的约定，发包人应为承包人撤出提供必要条件。</w:t>
      </w:r>
    </w:p>
    <w:p>
      <w:pPr>
        <w:keepNext/>
        <w:keepLines/>
        <w:spacing w:before="120" w:after="120"/>
        <w:outlineLvl w:val="2"/>
        <w:rPr>
          <w:rFonts w:ascii="仿宋" w:hAnsi="仿宋" w:eastAsia="仿宋" w:cs="仿宋"/>
          <w:b/>
        </w:rPr>
      </w:pPr>
      <w:bookmarkStart w:id="479" w:name="_Toc260305542"/>
      <w:r>
        <w:rPr>
          <w:rFonts w:hint="eastAsia" w:ascii="仿宋" w:hAnsi="仿宋" w:eastAsia="仿宋" w:cs="仿宋"/>
          <w:b/>
        </w:rPr>
        <w:t>22.3 第三人造成的违约</w:t>
      </w:r>
      <w:bookmarkEnd w:id="479"/>
    </w:p>
    <w:p>
      <w:pPr>
        <w:autoSpaceDE w:val="0"/>
        <w:autoSpaceDN w:val="0"/>
        <w:adjustRightInd w:val="0"/>
        <w:rPr>
          <w:rFonts w:ascii="仿宋" w:hAnsi="仿宋" w:eastAsia="仿宋" w:cs="仿宋"/>
        </w:rPr>
      </w:pPr>
      <w:r>
        <w:rPr>
          <w:rFonts w:hint="eastAsia" w:ascii="仿宋" w:hAnsi="仿宋" w:eastAsia="仿宋" w:cs="仿宋"/>
        </w:rPr>
        <w:t>在履行合同过程中，一方当事人因第三人的原因造成违约的，应当向对方当事人承担违约责任。一方当事人和第三人之间的纠纷，依照法律规定或者按照约定解决。</w:t>
      </w:r>
    </w:p>
    <w:p>
      <w:pPr>
        <w:keepNext/>
        <w:keepLines/>
        <w:spacing w:before="120" w:after="120"/>
        <w:outlineLvl w:val="1"/>
        <w:rPr>
          <w:rFonts w:ascii="仿宋" w:hAnsi="仿宋" w:eastAsia="仿宋" w:cs="仿宋"/>
          <w:b/>
          <w:szCs w:val="28"/>
        </w:rPr>
      </w:pPr>
      <w:bookmarkStart w:id="480" w:name="_Toc648"/>
      <w:bookmarkStart w:id="481" w:name="_Toc14646"/>
      <w:bookmarkStart w:id="482" w:name="_Toc260305543"/>
      <w:r>
        <w:rPr>
          <w:rFonts w:hint="eastAsia" w:ascii="仿宋" w:hAnsi="仿宋" w:eastAsia="仿宋" w:cs="仿宋"/>
          <w:b/>
          <w:szCs w:val="28"/>
        </w:rPr>
        <w:t>23. 索赔</w:t>
      </w:r>
      <w:bookmarkEnd w:id="480"/>
      <w:bookmarkEnd w:id="481"/>
      <w:bookmarkEnd w:id="482"/>
    </w:p>
    <w:p>
      <w:pPr>
        <w:keepNext/>
        <w:keepLines/>
        <w:spacing w:before="120" w:after="120"/>
        <w:outlineLvl w:val="2"/>
        <w:rPr>
          <w:rFonts w:ascii="仿宋" w:hAnsi="仿宋" w:eastAsia="仿宋" w:cs="仿宋"/>
          <w:b/>
        </w:rPr>
      </w:pPr>
      <w:bookmarkStart w:id="483" w:name="_Toc260305544"/>
      <w:r>
        <w:rPr>
          <w:rFonts w:hint="eastAsia" w:ascii="仿宋" w:hAnsi="仿宋" w:eastAsia="仿宋" w:cs="仿宋"/>
          <w:b/>
        </w:rPr>
        <w:t>23.1 承包人索赔的提出</w:t>
      </w:r>
      <w:bookmarkEnd w:id="483"/>
    </w:p>
    <w:p>
      <w:pPr>
        <w:autoSpaceDE w:val="0"/>
        <w:autoSpaceDN w:val="0"/>
        <w:adjustRightInd w:val="0"/>
        <w:rPr>
          <w:rFonts w:ascii="仿宋" w:hAnsi="仿宋" w:eastAsia="仿宋" w:cs="仿宋"/>
        </w:rPr>
      </w:pPr>
      <w:r>
        <w:rPr>
          <w:rFonts w:hint="eastAsia" w:ascii="仿宋" w:hAnsi="仿宋" w:eastAsia="仿宋" w:cs="仿宋"/>
        </w:rPr>
        <w:t>根据合同约定，承包人认为有权得到追加付款和（或）延长工期的，应按以下程序向发包人提出索赔：</w:t>
      </w:r>
    </w:p>
    <w:p>
      <w:pPr>
        <w:autoSpaceDE w:val="0"/>
        <w:autoSpaceDN w:val="0"/>
        <w:adjustRightInd w:val="0"/>
        <w:rPr>
          <w:rFonts w:ascii="仿宋" w:hAnsi="仿宋" w:eastAsia="仿宋" w:cs="仿宋"/>
        </w:rPr>
      </w:pPr>
      <w:r>
        <w:rPr>
          <w:rFonts w:hint="eastAsia" w:ascii="仿宋" w:hAnsi="仿宋" w:eastAsia="仿宋" w:cs="仿宋"/>
        </w:rPr>
        <w:t>（1）承包人应在知道或应当知道索赔事件发生后28 天内，向监理人递交索赔意向通知书，并说明发生索赔事件的事由。承包人未在前述28 天内发出索赔意向通知书的，丧失要求追加付款和（或）延长工期的权利；</w:t>
      </w:r>
    </w:p>
    <w:p>
      <w:pPr>
        <w:autoSpaceDE w:val="0"/>
        <w:autoSpaceDN w:val="0"/>
        <w:adjustRightInd w:val="0"/>
        <w:rPr>
          <w:rFonts w:ascii="仿宋" w:hAnsi="仿宋" w:eastAsia="仿宋" w:cs="仿宋"/>
        </w:rPr>
      </w:pPr>
      <w:r>
        <w:rPr>
          <w:rFonts w:hint="eastAsia" w:ascii="仿宋" w:hAnsi="仿宋" w:eastAsia="仿宋" w:cs="仿宋"/>
        </w:rPr>
        <w:t>（2）承包人应在发出索赔意向通知书后28 天内，向监理人正式递交索赔通知书。索赔通知书应详细说明索赔理由以及要求追加的付款金额和（或）延长的工期，并附必要的记录和证明材料；</w:t>
      </w:r>
    </w:p>
    <w:p>
      <w:pPr>
        <w:autoSpaceDE w:val="0"/>
        <w:autoSpaceDN w:val="0"/>
        <w:adjustRightInd w:val="0"/>
        <w:rPr>
          <w:rFonts w:ascii="仿宋" w:hAnsi="仿宋" w:eastAsia="仿宋" w:cs="仿宋"/>
        </w:rPr>
      </w:pPr>
      <w:r>
        <w:rPr>
          <w:rFonts w:hint="eastAsia" w:ascii="仿宋" w:hAnsi="仿宋" w:eastAsia="仿宋" w:cs="仿宋"/>
        </w:rPr>
        <w:t>（3）索赔事件具有连续影响的，承包人应按合理时间间隔继续递交延续索赔通知，说明连续影响的实际情况和记录，列出累计的追加付款金额和（或）工期延长天数；</w:t>
      </w:r>
    </w:p>
    <w:p>
      <w:pPr>
        <w:autoSpaceDE w:val="0"/>
        <w:autoSpaceDN w:val="0"/>
        <w:adjustRightInd w:val="0"/>
        <w:rPr>
          <w:rFonts w:ascii="仿宋" w:hAnsi="仿宋" w:eastAsia="仿宋" w:cs="仿宋"/>
        </w:rPr>
      </w:pPr>
      <w:r>
        <w:rPr>
          <w:rFonts w:hint="eastAsia" w:ascii="仿宋" w:hAnsi="仿宋" w:eastAsia="仿宋" w:cs="仿宋"/>
        </w:rPr>
        <w:t>（4）在索赔事件影响结束后的28 天内，承包人应向监理人递交最终索赔通知书，说明最终要求索赔的追加付款金额和延长的工期，并附必要的记录和证明材料。</w:t>
      </w:r>
    </w:p>
    <w:p>
      <w:pPr>
        <w:keepNext/>
        <w:keepLines/>
        <w:spacing w:before="120" w:after="120"/>
        <w:outlineLvl w:val="2"/>
        <w:rPr>
          <w:rFonts w:ascii="仿宋" w:hAnsi="仿宋" w:eastAsia="仿宋" w:cs="仿宋"/>
          <w:b/>
        </w:rPr>
      </w:pPr>
      <w:bookmarkStart w:id="484" w:name="_Toc260305545"/>
      <w:r>
        <w:rPr>
          <w:rFonts w:hint="eastAsia" w:ascii="仿宋" w:hAnsi="仿宋" w:eastAsia="仿宋" w:cs="仿宋"/>
          <w:b/>
        </w:rPr>
        <w:t>23.2 承包人索赔处理程序</w:t>
      </w:r>
      <w:bookmarkEnd w:id="484"/>
    </w:p>
    <w:p>
      <w:pPr>
        <w:autoSpaceDE w:val="0"/>
        <w:autoSpaceDN w:val="0"/>
        <w:adjustRightInd w:val="0"/>
        <w:rPr>
          <w:rFonts w:ascii="仿宋" w:hAnsi="仿宋" w:eastAsia="仿宋" w:cs="仿宋"/>
        </w:rPr>
      </w:pPr>
      <w:r>
        <w:rPr>
          <w:rFonts w:hint="eastAsia" w:ascii="仿宋" w:hAnsi="仿宋" w:eastAsia="仿宋" w:cs="仿宋"/>
        </w:rPr>
        <w:t>（1）监理人收到承包人提交的索赔通知书后，应及时审查索赔通知书的内容、查验承包人的记录和证明材料，必要时监理人可要求承包人提交全部原始记录副本。</w:t>
      </w:r>
    </w:p>
    <w:p>
      <w:pPr>
        <w:autoSpaceDE w:val="0"/>
        <w:autoSpaceDN w:val="0"/>
        <w:adjustRightInd w:val="0"/>
        <w:rPr>
          <w:rFonts w:ascii="仿宋" w:hAnsi="仿宋" w:eastAsia="仿宋" w:cs="仿宋"/>
        </w:rPr>
      </w:pPr>
      <w:r>
        <w:rPr>
          <w:rFonts w:hint="eastAsia" w:ascii="仿宋" w:hAnsi="仿宋" w:eastAsia="仿宋" w:cs="仿宋"/>
        </w:rPr>
        <w:t>（2）监理人应按第3.5 款商定或确定追加的付款和（或）延长的工期，并在收到上述索赔通知书或有关索赔的进一步证明材料后的42 天内，将索赔处理结果答复承包人。</w:t>
      </w:r>
    </w:p>
    <w:p>
      <w:pPr>
        <w:autoSpaceDE w:val="0"/>
        <w:autoSpaceDN w:val="0"/>
        <w:adjustRightInd w:val="0"/>
        <w:rPr>
          <w:rFonts w:ascii="仿宋" w:hAnsi="仿宋" w:eastAsia="仿宋" w:cs="仿宋"/>
        </w:rPr>
      </w:pPr>
      <w:r>
        <w:rPr>
          <w:rFonts w:hint="eastAsia" w:ascii="仿宋" w:hAnsi="仿宋" w:eastAsia="仿宋" w:cs="仿宋"/>
        </w:rPr>
        <w:t>（3）承包人接受索赔处理结果的，发包人应在作出索赔处理结果答复后28 天内完成赔付。承包人不接受索赔处理结果的，按第24 条的约定办理。</w:t>
      </w:r>
    </w:p>
    <w:p>
      <w:pPr>
        <w:keepNext/>
        <w:keepLines/>
        <w:spacing w:before="120" w:after="120"/>
        <w:outlineLvl w:val="2"/>
        <w:rPr>
          <w:rFonts w:ascii="仿宋" w:hAnsi="仿宋" w:eastAsia="仿宋" w:cs="仿宋"/>
          <w:b/>
        </w:rPr>
      </w:pPr>
      <w:bookmarkStart w:id="485" w:name="_Toc260305546"/>
      <w:r>
        <w:rPr>
          <w:rFonts w:hint="eastAsia" w:ascii="仿宋" w:hAnsi="仿宋" w:eastAsia="仿宋" w:cs="仿宋"/>
          <w:b/>
        </w:rPr>
        <w:t>23.3 承包人提出索赔的期限</w:t>
      </w:r>
      <w:bookmarkEnd w:id="485"/>
    </w:p>
    <w:p>
      <w:pPr>
        <w:autoSpaceDE w:val="0"/>
        <w:autoSpaceDN w:val="0"/>
        <w:adjustRightInd w:val="0"/>
        <w:rPr>
          <w:rFonts w:ascii="仿宋" w:hAnsi="仿宋" w:eastAsia="仿宋" w:cs="仿宋"/>
        </w:rPr>
      </w:pPr>
      <w:r>
        <w:rPr>
          <w:rFonts w:hint="eastAsia" w:ascii="仿宋" w:hAnsi="仿宋" w:eastAsia="仿宋" w:cs="仿宋"/>
        </w:rPr>
        <w:t>23.3.1 承包人按第17.5 款的约定接受了竣工付款证书后，应被认为已无权再提出在合同工程接收证书颁发前所发生的任何索赔。</w:t>
      </w:r>
    </w:p>
    <w:p>
      <w:pPr>
        <w:autoSpaceDE w:val="0"/>
        <w:autoSpaceDN w:val="0"/>
        <w:adjustRightInd w:val="0"/>
        <w:rPr>
          <w:rFonts w:ascii="仿宋" w:hAnsi="仿宋" w:eastAsia="仿宋" w:cs="仿宋"/>
        </w:rPr>
      </w:pPr>
      <w:r>
        <w:rPr>
          <w:rFonts w:hint="eastAsia" w:ascii="仿宋" w:hAnsi="仿宋" w:eastAsia="仿宋" w:cs="仿宋"/>
        </w:rPr>
        <w:t>23.3.2 承包人按第17.6 款的约定提交的最终结清申请单中，只限于提出工程接收证书颁发后发生的索赔。提出索赔的期限自接受最终结清证书时终止。</w:t>
      </w:r>
    </w:p>
    <w:p>
      <w:pPr>
        <w:keepNext/>
        <w:keepLines/>
        <w:spacing w:before="120" w:after="120"/>
        <w:outlineLvl w:val="2"/>
        <w:rPr>
          <w:rFonts w:ascii="仿宋" w:hAnsi="仿宋" w:eastAsia="仿宋" w:cs="仿宋"/>
          <w:b/>
        </w:rPr>
      </w:pPr>
      <w:bookmarkStart w:id="486" w:name="_Toc260305547"/>
      <w:r>
        <w:rPr>
          <w:rFonts w:hint="eastAsia" w:ascii="仿宋" w:hAnsi="仿宋" w:eastAsia="仿宋" w:cs="仿宋"/>
          <w:b/>
        </w:rPr>
        <w:t>23.4 发包人的索赔</w:t>
      </w:r>
      <w:bookmarkEnd w:id="486"/>
    </w:p>
    <w:p>
      <w:pPr>
        <w:autoSpaceDE w:val="0"/>
        <w:autoSpaceDN w:val="0"/>
        <w:adjustRightInd w:val="0"/>
        <w:rPr>
          <w:rFonts w:ascii="仿宋" w:hAnsi="仿宋" w:eastAsia="仿宋" w:cs="仿宋"/>
        </w:rPr>
      </w:pPr>
      <w:r>
        <w:rPr>
          <w:rFonts w:hint="eastAsia" w:ascii="仿宋" w:hAnsi="仿宋" w:eastAsia="仿宋" w:cs="仿宋"/>
        </w:rPr>
        <w:t>23.4.1 发生索赔事件后，监理人应及时书面通知承包人，详细说明发包人有权得到的索赔金额和（或）延长缺陷责任期的细节和依据。发包人提出索赔的期限和要求与第23.3 款的约定相同，延长缺陷责任期的通知应在缺陷责任期届满前发出。</w:t>
      </w:r>
    </w:p>
    <w:p>
      <w:pPr>
        <w:autoSpaceDE w:val="0"/>
        <w:autoSpaceDN w:val="0"/>
        <w:adjustRightInd w:val="0"/>
        <w:rPr>
          <w:rFonts w:ascii="仿宋" w:hAnsi="仿宋" w:eastAsia="仿宋" w:cs="仿宋"/>
        </w:rPr>
      </w:pPr>
      <w:r>
        <w:rPr>
          <w:rFonts w:hint="eastAsia" w:ascii="仿宋" w:hAnsi="仿宋" w:eastAsia="仿宋" w:cs="仿宋"/>
        </w:rPr>
        <w:t>23.4.2 监理人按第3.5 款商定或确定发包人从承包人处得到赔付的金额和（或）缺陷责任期的延长期。承包人应付给发包人的金额可从拟支付给承包人的合同价款中扣除，或由承包人以其他方式支付给发包人。</w:t>
      </w:r>
    </w:p>
    <w:p>
      <w:pPr>
        <w:keepNext/>
        <w:keepLines/>
        <w:spacing w:before="120" w:after="120"/>
        <w:outlineLvl w:val="1"/>
        <w:rPr>
          <w:rFonts w:ascii="仿宋" w:hAnsi="仿宋" w:eastAsia="仿宋" w:cs="仿宋"/>
          <w:b/>
          <w:szCs w:val="28"/>
        </w:rPr>
      </w:pPr>
      <w:bookmarkStart w:id="487" w:name="_Toc18215"/>
      <w:bookmarkStart w:id="488" w:name="_Toc260305548"/>
      <w:bookmarkStart w:id="489" w:name="_Toc18088"/>
      <w:r>
        <w:rPr>
          <w:rFonts w:hint="eastAsia" w:ascii="仿宋" w:hAnsi="仿宋" w:eastAsia="仿宋" w:cs="仿宋"/>
          <w:b/>
          <w:szCs w:val="28"/>
        </w:rPr>
        <w:t>24. 争议的解决</w:t>
      </w:r>
      <w:bookmarkEnd w:id="487"/>
      <w:bookmarkEnd w:id="488"/>
      <w:bookmarkEnd w:id="489"/>
    </w:p>
    <w:p>
      <w:pPr>
        <w:keepNext/>
        <w:keepLines/>
        <w:spacing w:before="120" w:after="120"/>
        <w:outlineLvl w:val="2"/>
        <w:rPr>
          <w:rFonts w:ascii="仿宋" w:hAnsi="仿宋" w:eastAsia="仿宋" w:cs="仿宋"/>
          <w:b/>
        </w:rPr>
      </w:pPr>
      <w:bookmarkStart w:id="490" w:name="_Toc260305549"/>
      <w:r>
        <w:rPr>
          <w:rFonts w:hint="eastAsia" w:ascii="仿宋" w:hAnsi="仿宋" w:eastAsia="仿宋" w:cs="仿宋"/>
          <w:b/>
        </w:rPr>
        <w:t>24.1 争议的解决方式</w:t>
      </w:r>
      <w:bookmarkEnd w:id="490"/>
    </w:p>
    <w:p>
      <w:pPr>
        <w:autoSpaceDE w:val="0"/>
        <w:autoSpaceDN w:val="0"/>
        <w:adjustRightInd w:val="0"/>
        <w:rPr>
          <w:rFonts w:ascii="仿宋" w:hAnsi="仿宋" w:eastAsia="仿宋" w:cs="仿宋"/>
        </w:rPr>
      </w:pPr>
      <w:r>
        <w:rPr>
          <w:rFonts w:hint="eastAsia" w:ascii="仿宋" w:hAnsi="仿宋" w:eastAsia="仿宋" w:cs="仿宋"/>
        </w:rPr>
        <w:t>发包人和承包人在履行合同中发生争议的，可以友好协商解决或者提请争议评审组评审。合同当事人友好协商解决不成、不愿提请争议评审或者不接受争议评审组意见的，可在专用合同条款中约定下列一种方式解决。</w:t>
      </w:r>
    </w:p>
    <w:p>
      <w:pPr>
        <w:autoSpaceDE w:val="0"/>
        <w:autoSpaceDN w:val="0"/>
        <w:adjustRightInd w:val="0"/>
        <w:rPr>
          <w:rFonts w:ascii="仿宋" w:hAnsi="仿宋" w:eastAsia="仿宋" w:cs="仿宋"/>
        </w:rPr>
      </w:pPr>
      <w:r>
        <w:rPr>
          <w:rFonts w:hint="eastAsia" w:ascii="仿宋" w:hAnsi="仿宋" w:eastAsia="仿宋" w:cs="仿宋"/>
        </w:rPr>
        <w:t>（1）向约定的仲裁委员会申请仲裁；</w:t>
      </w:r>
    </w:p>
    <w:p>
      <w:pPr>
        <w:autoSpaceDE w:val="0"/>
        <w:autoSpaceDN w:val="0"/>
        <w:adjustRightInd w:val="0"/>
        <w:rPr>
          <w:rFonts w:ascii="仿宋" w:hAnsi="仿宋" w:eastAsia="仿宋" w:cs="仿宋"/>
        </w:rPr>
      </w:pPr>
      <w:r>
        <w:rPr>
          <w:rFonts w:hint="eastAsia" w:ascii="仿宋" w:hAnsi="仿宋" w:eastAsia="仿宋" w:cs="仿宋"/>
        </w:rPr>
        <w:t>（2）向有管辖权的人民法院提起诉讼。</w:t>
      </w:r>
    </w:p>
    <w:p>
      <w:pPr>
        <w:keepNext/>
        <w:keepLines/>
        <w:spacing w:before="120" w:after="120"/>
        <w:outlineLvl w:val="2"/>
        <w:rPr>
          <w:rFonts w:ascii="仿宋" w:hAnsi="仿宋" w:eastAsia="仿宋" w:cs="仿宋"/>
          <w:b/>
        </w:rPr>
      </w:pPr>
      <w:bookmarkStart w:id="491" w:name="_Toc260305550"/>
      <w:r>
        <w:rPr>
          <w:rFonts w:hint="eastAsia" w:ascii="仿宋" w:hAnsi="仿宋" w:eastAsia="仿宋" w:cs="仿宋"/>
          <w:b/>
        </w:rPr>
        <w:t>24.2 友好解决</w:t>
      </w:r>
      <w:bookmarkEnd w:id="491"/>
    </w:p>
    <w:p>
      <w:pPr>
        <w:autoSpaceDE w:val="0"/>
        <w:autoSpaceDN w:val="0"/>
        <w:adjustRightInd w:val="0"/>
        <w:rPr>
          <w:rFonts w:ascii="仿宋" w:hAnsi="仿宋" w:eastAsia="仿宋" w:cs="仿宋"/>
        </w:rPr>
      </w:pPr>
      <w:r>
        <w:rPr>
          <w:rFonts w:hint="eastAsia" w:ascii="仿宋" w:hAnsi="仿宋" w:eastAsia="仿宋" w:cs="仿宋"/>
        </w:rPr>
        <w:t>在提请争议评审、仲裁或者诉讼前，以及在争议评审、仲裁或诉讼过程中，发包人和承包人均可共同努力友好协商解决争议。</w:t>
      </w:r>
    </w:p>
    <w:p>
      <w:pPr>
        <w:keepNext/>
        <w:keepLines/>
        <w:spacing w:before="120" w:after="120"/>
        <w:outlineLvl w:val="2"/>
        <w:rPr>
          <w:rFonts w:ascii="仿宋" w:hAnsi="仿宋" w:eastAsia="仿宋" w:cs="仿宋"/>
          <w:b/>
        </w:rPr>
      </w:pPr>
      <w:bookmarkStart w:id="492" w:name="_Toc260305551"/>
      <w:r>
        <w:rPr>
          <w:rFonts w:hint="eastAsia" w:ascii="仿宋" w:hAnsi="仿宋" w:eastAsia="仿宋" w:cs="仿宋"/>
          <w:b/>
        </w:rPr>
        <w:t>24.3 争议评审</w:t>
      </w:r>
      <w:bookmarkEnd w:id="492"/>
    </w:p>
    <w:p>
      <w:pPr>
        <w:autoSpaceDE w:val="0"/>
        <w:autoSpaceDN w:val="0"/>
        <w:adjustRightInd w:val="0"/>
        <w:rPr>
          <w:rFonts w:ascii="仿宋" w:hAnsi="仿宋" w:eastAsia="仿宋" w:cs="仿宋"/>
        </w:rPr>
      </w:pPr>
      <w:r>
        <w:rPr>
          <w:rFonts w:hint="eastAsia" w:ascii="仿宋" w:hAnsi="仿宋" w:eastAsia="仿宋" w:cs="仿宋"/>
        </w:rPr>
        <w:t>24.3.1 采用争议评审的，发包人和承包人应在开工日后的28 天内或在争议发生后，协商成立争议评审组。争议评审组由有合同管理和工程实践经验的专家组成。</w:t>
      </w:r>
    </w:p>
    <w:p>
      <w:pPr>
        <w:autoSpaceDE w:val="0"/>
        <w:autoSpaceDN w:val="0"/>
        <w:adjustRightInd w:val="0"/>
        <w:rPr>
          <w:rFonts w:ascii="仿宋" w:hAnsi="仿宋" w:eastAsia="仿宋" w:cs="仿宋"/>
        </w:rPr>
      </w:pPr>
      <w:r>
        <w:rPr>
          <w:rFonts w:hint="eastAsia" w:ascii="仿宋" w:hAnsi="仿宋" w:eastAsia="仿宋" w:cs="仿宋"/>
        </w:rPr>
        <w:t>24.3.2 合同双方的争议，应首先由申请人向争议评审组提交一份详细的评审申请报告，并附必要的文件、图纸和证明材料，申请人还应将上述报告的副本同时提交给被申请人和监理人。</w:t>
      </w:r>
    </w:p>
    <w:p>
      <w:pPr>
        <w:autoSpaceDE w:val="0"/>
        <w:autoSpaceDN w:val="0"/>
        <w:adjustRightInd w:val="0"/>
        <w:rPr>
          <w:rFonts w:ascii="仿宋" w:hAnsi="仿宋" w:eastAsia="仿宋" w:cs="仿宋"/>
        </w:rPr>
      </w:pPr>
      <w:r>
        <w:rPr>
          <w:rFonts w:hint="eastAsia" w:ascii="仿宋" w:hAnsi="仿宋" w:eastAsia="仿宋" w:cs="仿宋"/>
        </w:rPr>
        <w:t>24.3.3 被申请人在收到申请人评审申请报告副本后的28 天内，向争议评审组提交一份答辩报告，并附证明材料。被申请人应将答辩报告的副本同时提交给申请人和监理人。</w:t>
      </w:r>
    </w:p>
    <w:p>
      <w:pPr>
        <w:autoSpaceDE w:val="0"/>
        <w:autoSpaceDN w:val="0"/>
        <w:adjustRightInd w:val="0"/>
        <w:rPr>
          <w:rFonts w:ascii="仿宋" w:hAnsi="仿宋" w:eastAsia="仿宋" w:cs="仿宋"/>
        </w:rPr>
      </w:pPr>
      <w:r>
        <w:rPr>
          <w:rFonts w:hint="eastAsia" w:ascii="仿宋" w:hAnsi="仿宋" w:eastAsia="仿宋" w:cs="仿宋"/>
        </w:rPr>
        <w:t>24.3.4 除专用合同条款另有约定外，争议评审组在收到合同双方报告后的14 天内，邀请双方代表和有关人员举行调查会，向双方调查争议细节；必要时争议评审组可要求双方进一步提供补充材料。</w:t>
      </w:r>
    </w:p>
    <w:p>
      <w:pPr>
        <w:autoSpaceDE w:val="0"/>
        <w:autoSpaceDN w:val="0"/>
        <w:adjustRightInd w:val="0"/>
        <w:rPr>
          <w:rFonts w:ascii="仿宋" w:hAnsi="仿宋" w:eastAsia="仿宋" w:cs="仿宋"/>
        </w:rPr>
      </w:pPr>
      <w:r>
        <w:rPr>
          <w:rFonts w:hint="eastAsia" w:ascii="仿宋" w:hAnsi="仿宋" w:eastAsia="仿宋" w:cs="仿宋"/>
        </w:rPr>
        <w:t>24.3.5 除专用合同条款另有约定外，在调查会结束后的14 天内，争议评审组应在不受任何干扰的情况下进行独立、公正的评审，作出书面评审意见，并说明理由。在争议评审期间，争议双方暂按总监理工程师的确定执行。</w:t>
      </w:r>
    </w:p>
    <w:p>
      <w:pPr>
        <w:autoSpaceDE w:val="0"/>
        <w:autoSpaceDN w:val="0"/>
        <w:adjustRightInd w:val="0"/>
        <w:rPr>
          <w:rFonts w:ascii="仿宋" w:hAnsi="仿宋" w:eastAsia="仿宋" w:cs="仿宋"/>
        </w:rPr>
      </w:pPr>
      <w:r>
        <w:rPr>
          <w:rFonts w:hint="eastAsia" w:ascii="仿宋" w:hAnsi="仿宋" w:eastAsia="仿宋" w:cs="仿宋"/>
        </w:rPr>
        <w:t>24.3.6 发包人和承包人接受评审意见的，由监理人根据评审意见拟定执行协议，经争议双方签字后作为合同的补充文件，并遵照执行。</w:t>
      </w:r>
    </w:p>
    <w:p>
      <w:pPr>
        <w:autoSpaceDE w:val="0"/>
        <w:autoSpaceDN w:val="0"/>
        <w:adjustRightInd w:val="0"/>
        <w:rPr>
          <w:rFonts w:ascii="仿宋" w:hAnsi="仿宋" w:eastAsia="仿宋" w:cs="仿宋"/>
        </w:rPr>
      </w:pPr>
      <w:r>
        <w:rPr>
          <w:rFonts w:hint="eastAsia" w:ascii="仿宋" w:hAnsi="仿宋" w:eastAsia="仿宋" w:cs="仿宋"/>
        </w:rPr>
        <w:t>24.3.7 发包人或承包人不接受评审意见，并要求提交仲裁或提起诉讼的，应在收到评审意见后的14 天内将仲裁或起诉意向书面通知另一方，并抄送监理人，但在仲裁或诉讼结束前应暂按总监理工程师的确定执行。</w:t>
      </w:r>
    </w:p>
    <w:bookmarkEnd w:id="289"/>
    <w:bookmarkEnd w:id="290"/>
    <w:p>
      <w:pPr>
        <w:rPr>
          <w:rFonts w:ascii="仿宋" w:hAnsi="仿宋" w:eastAsia="仿宋" w:cs="仿宋"/>
          <w:sz w:val="22"/>
          <w:szCs w:val="23"/>
        </w:rPr>
      </w:pPr>
      <w:r>
        <w:rPr>
          <w:rFonts w:hint="eastAsia" w:ascii="仿宋" w:hAnsi="仿宋" w:eastAsia="仿宋" w:cs="仿宋"/>
          <w:sz w:val="22"/>
          <w:szCs w:val="23"/>
        </w:rPr>
        <w:br w:type="page"/>
      </w:r>
    </w:p>
    <w:p>
      <w:pPr>
        <w:pStyle w:val="2"/>
        <w:spacing w:line="360" w:lineRule="auto"/>
        <w:jc w:val="center"/>
        <w:rPr>
          <w:rFonts w:ascii="仿宋" w:hAnsi="仿宋" w:eastAsia="仿宋" w:cs="仿宋"/>
          <w:sz w:val="40"/>
          <w:szCs w:val="42"/>
        </w:rPr>
      </w:pPr>
      <w:bookmarkStart w:id="493" w:name="_Toc394663099"/>
      <w:bookmarkStart w:id="494" w:name="_Toc201287620"/>
      <w:bookmarkStart w:id="495" w:name="_Toc396133323"/>
      <w:bookmarkStart w:id="496" w:name="_Toc416794930"/>
      <w:bookmarkStart w:id="497" w:name="_Toc417315726"/>
      <w:bookmarkStart w:id="498" w:name="_Toc394674533"/>
      <w:bookmarkStart w:id="499" w:name="_Toc13823"/>
      <w:bookmarkStart w:id="500" w:name="_Toc393880509"/>
      <w:r>
        <w:rPr>
          <w:rFonts w:hint="eastAsia" w:ascii="仿宋" w:hAnsi="仿宋" w:eastAsia="仿宋" w:cs="仿宋"/>
          <w:sz w:val="40"/>
          <w:szCs w:val="42"/>
        </w:rPr>
        <w:t>第五章工程量清单</w:t>
      </w:r>
      <w:bookmarkEnd w:id="493"/>
      <w:bookmarkEnd w:id="494"/>
      <w:bookmarkEnd w:id="495"/>
      <w:bookmarkEnd w:id="496"/>
      <w:bookmarkEnd w:id="497"/>
      <w:bookmarkEnd w:id="498"/>
      <w:bookmarkEnd w:id="499"/>
      <w:bookmarkEnd w:id="500"/>
    </w:p>
    <w:p>
      <w:pPr>
        <w:rPr>
          <w:rFonts w:ascii="仿宋" w:hAnsi="仿宋" w:eastAsia="仿宋" w:cs="仿宋"/>
          <w:b/>
          <w:bCs/>
          <w:kern w:val="0"/>
          <w:sz w:val="24"/>
          <w:szCs w:val="22"/>
        </w:rPr>
      </w:pPr>
      <w:r>
        <w:rPr>
          <w:rFonts w:hint="eastAsia" w:ascii="仿宋" w:hAnsi="仿宋" w:eastAsia="仿宋" w:cs="仿宋"/>
          <w:b/>
          <w:bCs/>
          <w:kern w:val="0"/>
          <w:sz w:val="24"/>
          <w:szCs w:val="22"/>
        </w:rPr>
        <w:t>1.工程量清单说明</w:t>
      </w:r>
    </w:p>
    <w:p>
      <w:pPr>
        <w:rPr>
          <w:rFonts w:ascii="仿宋" w:hAnsi="仿宋" w:eastAsia="仿宋" w:cs="仿宋"/>
          <w:b/>
          <w:bCs/>
          <w:kern w:val="0"/>
          <w:sz w:val="24"/>
          <w:szCs w:val="22"/>
        </w:rPr>
      </w:pPr>
      <w:r>
        <w:rPr>
          <w:rFonts w:hint="eastAsia" w:ascii="仿宋" w:hAnsi="仿宋" w:eastAsia="仿宋" w:cs="仿宋"/>
          <w:b/>
          <w:bCs/>
          <w:kern w:val="0"/>
          <w:sz w:val="24"/>
          <w:szCs w:val="22"/>
        </w:rPr>
        <w:t>1.1本工程量清单根据《建设工程工程量清单计价规范》（GB50500-2013）编制。</w:t>
      </w:r>
    </w:p>
    <w:p>
      <w:pPr>
        <w:rPr>
          <w:rFonts w:ascii="仿宋" w:hAnsi="仿宋" w:eastAsia="仿宋" w:cs="仿宋"/>
          <w:b/>
          <w:bCs/>
          <w:kern w:val="0"/>
          <w:sz w:val="24"/>
          <w:szCs w:val="22"/>
        </w:rPr>
      </w:pPr>
      <w:r>
        <w:rPr>
          <w:rFonts w:hint="eastAsia" w:ascii="仿宋" w:hAnsi="仿宋" w:eastAsia="仿宋" w:cs="仿宋"/>
          <w:b/>
          <w:bCs/>
          <w:kern w:val="0"/>
          <w:sz w:val="24"/>
          <w:szCs w:val="22"/>
        </w:rPr>
        <w:t>1.2本工程量清单应与竞争性磋商文件中的投标人须知、通用合同条款、专用合同条款、技术标准和要求及图纸等一起阅读和理解。</w:t>
      </w:r>
    </w:p>
    <w:p>
      <w:pPr>
        <w:rPr>
          <w:rFonts w:ascii="仿宋" w:hAnsi="仿宋" w:eastAsia="仿宋" w:cs="仿宋"/>
          <w:b/>
          <w:bCs/>
          <w:kern w:val="0"/>
          <w:sz w:val="24"/>
          <w:szCs w:val="22"/>
        </w:rPr>
      </w:pPr>
      <w:r>
        <w:rPr>
          <w:rFonts w:hint="eastAsia" w:ascii="仿宋" w:hAnsi="仿宋" w:eastAsia="仿宋" w:cs="仿宋"/>
          <w:b/>
          <w:bCs/>
          <w:kern w:val="0"/>
          <w:sz w:val="24"/>
          <w:szCs w:val="22"/>
        </w:rPr>
        <w:t>1.3本工程量清单仅是投标报价的共同基础，竣工结算的工程量按合同约定确定。实际工程计量和工程价款的支付应遵循合同条款和第七章“技术标准和要求”中的约定及本章的有关规定。</w:t>
      </w:r>
    </w:p>
    <w:p>
      <w:pPr>
        <w:rPr>
          <w:rFonts w:ascii="仿宋" w:hAnsi="仿宋" w:eastAsia="仿宋" w:cs="仿宋"/>
          <w:b/>
          <w:bCs/>
          <w:kern w:val="0"/>
          <w:sz w:val="24"/>
          <w:szCs w:val="22"/>
        </w:rPr>
      </w:pPr>
      <w:r>
        <w:rPr>
          <w:rFonts w:hint="eastAsia" w:ascii="仿宋" w:hAnsi="仿宋" w:eastAsia="仿宋" w:cs="仿宋"/>
          <w:b/>
          <w:bCs/>
          <w:kern w:val="0"/>
          <w:sz w:val="24"/>
          <w:szCs w:val="22"/>
        </w:rPr>
        <w:t>1.4措施项目清单中的安全文明施工费应按国家、省级或行业建设主管部门的规定计价，不得作为竞争性费用。</w:t>
      </w:r>
    </w:p>
    <w:p>
      <w:pPr>
        <w:rPr>
          <w:rFonts w:ascii="仿宋" w:hAnsi="仿宋" w:eastAsia="仿宋" w:cs="仿宋"/>
          <w:b/>
          <w:bCs/>
          <w:kern w:val="0"/>
          <w:sz w:val="24"/>
          <w:szCs w:val="22"/>
        </w:rPr>
      </w:pPr>
      <w:r>
        <w:rPr>
          <w:rFonts w:hint="eastAsia" w:ascii="仿宋" w:hAnsi="仿宋" w:eastAsia="仿宋" w:cs="仿宋"/>
          <w:b/>
          <w:bCs/>
          <w:kern w:val="0"/>
          <w:sz w:val="24"/>
          <w:szCs w:val="22"/>
        </w:rPr>
        <w:t>1.5规费和税金应按国家、省级或行业建设主管部门的规定计算，不得作为竞争性费用。</w:t>
      </w:r>
    </w:p>
    <w:p>
      <w:pPr>
        <w:rPr>
          <w:rFonts w:ascii="仿宋" w:hAnsi="仿宋" w:eastAsia="仿宋" w:cs="仿宋"/>
          <w:b/>
          <w:bCs/>
          <w:kern w:val="0"/>
          <w:sz w:val="24"/>
          <w:szCs w:val="22"/>
        </w:rPr>
      </w:pPr>
    </w:p>
    <w:p>
      <w:pPr>
        <w:rPr>
          <w:rFonts w:ascii="仿宋" w:hAnsi="仿宋" w:eastAsia="仿宋" w:cs="仿宋"/>
          <w:b/>
          <w:bCs/>
          <w:kern w:val="0"/>
          <w:sz w:val="24"/>
          <w:szCs w:val="22"/>
        </w:rPr>
      </w:pPr>
      <w:r>
        <w:rPr>
          <w:rFonts w:hint="eastAsia" w:ascii="仿宋" w:hAnsi="仿宋" w:eastAsia="仿宋" w:cs="仿宋"/>
          <w:b/>
          <w:bCs/>
          <w:kern w:val="0"/>
          <w:sz w:val="24"/>
          <w:szCs w:val="22"/>
        </w:rPr>
        <w:t>2、工程量清单（后附）</w:t>
      </w: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pStyle w:val="2"/>
        <w:spacing w:line="360" w:lineRule="auto"/>
        <w:jc w:val="center"/>
        <w:rPr>
          <w:rFonts w:ascii="仿宋" w:hAnsi="仿宋" w:eastAsia="仿宋" w:cs="仿宋"/>
        </w:rPr>
      </w:pPr>
      <w:bookmarkStart w:id="501" w:name="_Toc416794931"/>
      <w:bookmarkStart w:id="502" w:name="_Toc393880513"/>
      <w:bookmarkStart w:id="503" w:name="_Toc394674537"/>
      <w:bookmarkStart w:id="504" w:name="_Toc396133325"/>
      <w:bookmarkStart w:id="505" w:name="_Toc201287626"/>
      <w:bookmarkStart w:id="506" w:name="_Toc17382"/>
      <w:bookmarkStart w:id="507" w:name="_Toc394663103"/>
      <w:bookmarkStart w:id="508" w:name="_Toc417315727"/>
      <w:r>
        <w:rPr>
          <w:rFonts w:hint="eastAsia" w:ascii="仿宋" w:hAnsi="仿宋" w:eastAsia="仿宋" w:cs="仿宋"/>
          <w:sz w:val="40"/>
          <w:szCs w:val="42"/>
        </w:rPr>
        <w:t>第六章图纸</w:t>
      </w:r>
      <w:bookmarkEnd w:id="501"/>
      <w:bookmarkEnd w:id="502"/>
      <w:bookmarkEnd w:id="503"/>
      <w:bookmarkEnd w:id="504"/>
      <w:bookmarkEnd w:id="505"/>
      <w:bookmarkEnd w:id="506"/>
      <w:bookmarkEnd w:id="507"/>
      <w:bookmarkEnd w:id="508"/>
    </w:p>
    <w:p>
      <w:pPr>
        <w:autoSpaceDE w:val="0"/>
        <w:autoSpaceDN w:val="0"/>
        <w:adjustRightInd w:val="0"/>
        <w:jc w:val="left"/>
        <w:rPr>
          <w:rFonts w:ascii="仿宋" w:hAnsi="仿宋" w:eastAsia="仿宋" w:cs="仿宋"/>
        </w:rPr>
      </w:pPr>
    </w:p>
    <w:p>
      <w:pPr>
        <w:autoSpaceDE w:val="0"/>
        <w:autoSpaceDN w:val="0"/>
        <w:adjustRightInd w:val="0"/>
        <w:jc w:val="left"/>
        <w:rPr>
          <w:rFonts w:ascii="仿宋" w:hAnsi="仿宋" w:eastAsia="仿宋" w:cs="仿宋"/>
        </w:rPr>
      </w:pPr>
    </w:p>
    <w:p>
      <w:pPr>
        <w:autoSpaceDE w:val="0"/>
        <w:autoSpaceDN w:val="0"/>
        <w:adjustRightInd w:val="0"/>
        <w:jc w:val="left"/>
        <w:rPr>
          <w:rFonts w:ascii="仿宋" w:hAnsi="仿宋" w:eastAsia="仿宋" w:cs="仿宋"/>
        </w:rPr>
      </w:pPr>
    </w:p>
    <w:p>
      <w:pPr>
        <w:autoSpaceDE w:val="0"/>
        <w:autoSpaceDN w:val="0"/>
        <w:adjustRightInd w:val="0"/>
        <w:jc w:val="left"/>
        <w:rPr>
          <w:rFonts w:ascii="仿宋" w:hAnsi="仿宋" w:eastAsia="仿宋" w:cs="仿宋"/>
        </w:rPr>
      </w:pPr>
    </w:p>
    <w:p>
      <w:pPr>
        <w:autoSpaceDE w:val="0"/>
        <w:autoSpaceDN w:val="0"/>
        <w:adjustRightInd w:val="0"/>
        <w:jc w:val="left"/>
        <w:rPr>
          <w:rFonts w:ascii="仿宋" w:hAnsi="仿宋" w:eastAsia="仿宋" w:cs="仿宋"/>
        </w:rPr>
      </w:pPr>
    </w:p>
    <w:p>
      <w:pPr>
        <w:autoSpaceDE w:val="0"/>
        <w:autoSpaceDN w:val="0"/>
        <w:adjustRightInd w:val="0"/>
        <w:jc w:val="left"/>
        <w:rPr>
          <w:rFonts w:ascii="仿宋" w:hAnsi="仿宋" w:eastAsia="仿宋" w:cs="仿宋"/>
        </w:rPr>
      </w:pPr>
    </w:p>
    <w:p>
      <w:pPr>
        <w:autoSpaceDE w:val="0"/>
        <w:autoSpaceDN w:val="0"/>
        <w:adjustRightInd w:val="0"/>
        <w:jc w:val="left"/>
        <w:rPr>
          <w:rFonts w:ascii="仿宋" w:hAnsi="仿宋" w:eastAsia="仿宋" w:cs="仿宋"/>
        </w:rPr>
      </w:pPr>
    </w:p>
    <w:p>
      <w:pPr>
        <w:autoSpaceDE w:val="0"/>
        <w:autoSpaceDN w:val="0"/>
        <w:adjustRightInd w:val="0"/>
        <w:jc w:val="left"/>
        <w:rPr>
          <w:rFonts w:ascii="仿宋" w:hAnsi="仿宋" w:eastAsia="仿宋" w:cs="仿宋"/>
        </w:rPr>
      </w:pPr>
    </w:p>
    <w:p>
      <w:pPr>
        <w:autoSpaceDE w:val="0"/>
        <w:autoSpaceDN w:val="0"/>
        <w:adjustRightInd w:val="0"/>
        <w:jc w:val="left"/>
        <w:rPr>
          <w:rFonts w:ascii="仿宋" w:hAnsi="仿宋" w:eastAsia="仿宋" w:cs="仿宋"/>
        </w:rPr>
      </w:pPr>
    </w:p>
    <w:p>
      <w:pPr>
        <w:pStyle w:val="2"/>
        <w:rPr>
          <w:rFonts w:ascii="仿宋" w:hAnsi="仿宋" w:eastAsia="仿宋" w:cs="仿宋"/>
          <w:b w:val="0"/>
          <w:bCs w:val="0"/>
          <w:kern w:val="2"/>
          <w:sz w:val="28"/>
          <w:szCs w:val="20"/>
        </w:rPr>
      </w:pPr>
      <w:bookmarkStart w:id="509" w:name="_Toc394674539"/>
      <w:bookmarkStart w:id="510" w:name="_Toc396133327"/>
      <w:bookmarkStart w:id="511" w:name="_Toc416794932"/>
      <w:bookmarkStart w:id="512" w:name="_Toc417315728"/>
      <w:bookmarkStart w:id="513" w:name="_Toc394663105"/>
    </w:p>
    <w:p/>
    <w:p/>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jc w:val="left"/>
        <w:rPr>
          <w:rFonts w:ascii="仿宋" w:hAnsi="仿宋" w:eastAsia="仿宋" w:cs="仿宋"/>
          <w:b/>
          <w:sz w:val="24"/>
          <w:szCs w:val="24"/>
        </w:rPr>
      </w:pPr>
    </w:p>
    <w:p>
      <w:pPr>
        <w:jc w:val="left"/>
        <w:rPr>
          <w:rFonts w:ascii="仿宋" w:hAnsi="仿宋" w:eastAsia="仿宋" w:cs="仿宋"/>
          <w:b/>
          <w:sz w:val="24"/>
          <w:szCs w:val="24"/>
        </w:rPr>
      </w:pPr>
    </w:p>
    <w:p>
      <w:pPr>
        <w:jc w:val="left"/>
        <w:rPr>
          <w:rFonts w:ascii="仿宋" w:hAnsi="仿宋" w:eastAsia="仿宋" w:cs="仿宋"/>
          <w:b/>
          <w:sz w:val="24"/>
          <w:szCs w:val="24"/>
        </w:rPr>
      </w:pPr>
    </w:p>
    <w:p>
      <w:pPr>
        <w:jc w:val="left"/>
        <w:rPr>
          <w:rFonts w:ascii="仿宋" w:hAnsi="仿宋" w:eastAsia="仿宋" w:cs="仿宋"/>
          <w:b/>
          <w:sz w:val="24"/>
          <w:szCs w:val="24"/>
        </w:rPr>
      </w:pPr>
    </w:p>
    <w:p>
      <w:pPr>
        <w:jc w:val="left"/>
        <w:rPr>
          <w:rFonts w:ascii="仿宋" w:hAnsi="仿宋" w:eastAsia="仿宋" w:cs="仿宋"/>
          <w:b/>
          <w:sz w:val="24"/>
          <w:szCs w:val="24"/>
        </w:rPr>
      </w:pPr>
    </w:p>
    <w:p>
      <w:pPr>
        <w:jc w:val="left"/>
        <w:rPr>
          <w:rFonts w:ascii="仿宋" w:hAnsi="仿宋" w:eastAsia="仿宋" w:cs="仿宋"/>
          <w:b/>
          <w:sz w:val="24"/>
          <w:szCs w:val="24"/>
        </w:rPr>
      </w:pPr>
    </w:p>
    <w:p>
      <w:pPr>
        <w:pStyle w:val="2"/>
        <w:jc w:val="center"/>
        <w:rPr>
          <w:rFonts w:ascii="仿宋" w:hAnsi="仿宋" w:eastAsia="仿宋" w:cs="仿宋"/>
        </w:rPr>
      </w:pPr>
      <w:bookmarkStart w:id="514" w:name="_Toc23965"/>
      <w:r>
        <w:rPr>
          <w:rFonts w:hint="eastAsia" w:ascii="仿宋" w:hAnsi="仿宋" w:eastAsia="仿宋" w:cs="仿宋"/>
        </w:rPr>
        <w:t xml:space="preserve">第七章 </w:t>
      </w:r>
      <w:bookmarkEnd w:id="509"/>
      <w:bookmarkEnd w:id="510"/>
      <w:bookmarkEnd w:id="511"/>
      <w:bookmarkEnd w:id="512"/>
      <w:bookmarkEnd w:id="513"/>
      <w:bookmarkStart w:id="515" w:name="_Toc394674833"/>
      <w:bookmarkStart w:id="516" w:name="_Toc393880515"/>
      <w:bookmarkStart w:id="517" w:name="_Toc394663106"/>
      <w:r>
        <w:rPr>
          <w:rFonts w:hint="eastAsia" w:ascii="仿宋" w:hAnsi="仿宋" w:eastAsia="仿宋" w:cs="仿宋"/>
        </w:rPr>
        <w:t>施工技术规范与质量标准</w:t>
      </w:r>
      <w:bookmarkEnd w:id="514"/>
      <w:bookmarkEnd w:id="515"/>
      <w:bookmarkEnd w:id="516"/>
      <w:bookmarkEnd w:id="517"/>
    </w:p>
    <w:p>
      <w:pPr>
        <w:pStyle w:val="3"/>
        <w:rPr>
          <w:rFonts w:ascii="仿宋" w:hAnsi="仿宋" w:eastAsia="仿宋" w:cs="仿宋"/>
        </w:rPr>
      </w:pPr>
      <w:bookmarkStart w:id="518" w:name="_Toc403984423"/>
      <w:bookmarkStart w:id="519" w:name="_Toc410889331"/>
      <w:bookmarkStart w:id="520" w:name="_Toc163"/>
      <w:r>
        <w:rPr>
          <w:rFonts w:hint="eastAsia" w:ascii="仿宋" w:hAnsi="仿宋" w:eastAsia="仿宋" w:cs="仿宋"/>
        </w:rPr>
        <w:t>一、技术标准和要求</w:t>
      </w:r>
      <w:bookmarkEnd w:id="518"/>
      <w:bookmarkEnd w:id="519"/>
      <w:bookmarkEnd w:id="520"/>
    </w:p>
    <w:p>
      <w:pPr>
        <w:tabs>
          <w:tab w:val="left" w:pos="705"/>
        </w:tabs>
        <w:spacing w:line="460" w:lineRule="exact"/>
        <w:ind w:left="420"/>
        <w:rPr>
          <w:rFonts w:ascii="仿宋" w:hAnsi="仿宋" w:eastAsia="仿宋" w:cs="仿宋"/>
          <w:b/>
          <w:sz w:val="23"/>
          <w:szCs w:val="23"/>
        </w:rPr>
      </w:pPr>
      <w:bookmarkStart w:id="521" w:name="_Toc201287633"/>
      <w:r>
        <w:rPr>
          <w:rFonts w:hint="eastAsia" w:ascii="仿宋" w:hAnsi="仿宋" w:eastAsia="仿宋" w:cs="仿宋"/>
          <w:b/>
          <w:sz w:val="23"/>
          <w:szCs w:val="23"/>
        </w:rPr>
        <w:t xml:space="preserve">1、法规： </w:t>
      </w:r>
    </w:p>
    <w:tbl>
      <w:tblPr>
        <w:tblStyle w:val="46"/>
        <w:tblW w:w="918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01"/>
        <w:gridCol w:w="2047"/>
        <w:gridCol w:w="3800"/>
        <w:gridCol w:w="213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44" w:hRule="atLeast"/>
          <w:jc w:val="center"/>
        </w:trPr>
        <w:tc>
          <w:tcPr>
            <w:tcW w:w="1201" w:type="dxa"/>
            <w:tcBorders>
              <w:top w:val="single" w:color="auto" w:sz="12"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b/>
                <w:sz w:val="22"/>
              </w:rPr>
            </w:pPr>
            <w:r>
              <w:rPr>
                <w:rFonts w:hint="eastAsia" w:ascii="仿宋" w:hAnsi="仿宋" w:eastAsia="仿宋" w:cs="仿宋"/>
                <w:b/>
                <w:sz w:val="22"/>
              </w:rPr>
              <w:t>序号</w:t>
            </w:r>
          </w:p>
        </w:tc>
        <w:tc>
          <w:tcPr>
            <w:tcW w:w="2047" w:type="dxa"/>
            <w:tcBorders>
              <w:top w:val="single" w:color="auto" w:sz="12" w:space="0"/>
              <w:left w:val="single" w:color="auto" w:sz="6" w:space="0"/>
              <w:bottom w:val="single" w:color="auto" w:sz="6" w:space="0"/>
              <w:right w:val="single" w:color="auto" w:sz="6" w:space="0"/>
            </w:tcBorders>
            <w:shd w:val="clear" w:color="auto" w:fill="FFFFFF"/>
            <w:vAlign w:val="center"/>
          </w:tcPr>
          <w:p>
            <w:pPr>
              <w:jc w:val="center"/>
              <w:rPr>
                <w:rFonts w:ascii="仿宋" w:hAnsi="仿宋" w:eastAsia="仿宋" w:cs="仿宋"/>
                <w:b/>
                <w:sz w:val="22"/>
              </w:rPr>
            </w:pPr>
            <w:r>
              <w:rPr>
                <w:rFonts w:hint="eastAsia" w:ascii="仿宋" w:hAnsi="仿宋" w:eastAsia="仿宋" w:cs="仿宋"/>
                <w:b/>
                <w:sz w:val="22"/>
              </w:rPr>
              <w:t>类别</w:t>
            </w:r>
          </w:p>
        </w:tc>
        <w:tc>
          <w:tcPr>
            <w:tcW w:w="3800" w:type="dxa"/>
            <w:tcBorders>
              <w:top w:val="single" w:color="auto" w:sz="12" w:space="0"/>
              <w:left w:val="single" w:color="auto" w:sz="6" w:space="0"/>
              <w:bottom w:val="single" w:color="auto" w:sz="6" w:space="0"/>
              <w:right w:val="single" w:color="auto" w:sz="6" w:space="0"/>
            </w:tcBorders>
            <w:shd w:val="clear" w:color="auto" w:fill="FFFFFF"/>
            <w:vAlign w:val="center"/>
          </w:tcPr>
          <w:p>
            <w:pPr>
              <w:pStyle w:val="159"/>
              <w:autoSpaceDE/>
              <w:adjustRightInd/>
              <w:spacing w:before="0" w:after="0"/>
              <w:ind w:right="-64"/>
              <w:rPr>
                <w:rFonts w:ascii="仿宋" w:hAnsi="仿宋" w:eastAsia="仿宋" w:cs="仿宋"/>
                <w:b/>
                <w:kern w:val="2"/>
                <w:sz w:val="22"/>
              </w:rPr>
            </w:pPr>
            <w:r>
              <w:rPr>
                <w:rFonts w:hint="eastAsia" w:ascii="仿宋" w:hAnsi="仿宋" w:eastAsia="仿宋" w:cs="仿宋"/>
                <w:b/>
                <w:kern w:val="2"/>
                <w:sz w:val="22"/>
              </w:rPr>
              <w:t>名称</w:t>
            </w:r>
          </w:p>
        </w:tc>
        <w:tc>
          <w:tcPr>
            <w:tcW w:w="2138" w:type="dxa"/>
            <w:tcBorders>
              <w:top w:val="single" w:color="auto" w:sz="12" w:space="0"/>
              <w:left w:val="single" w:color="auto" w:sz="6" w:space="0"/>
              <w:bottom w:val="single" w:color="auto" w:sz="6" w:space="0"/>
              <w:right w:val="single" w:color="auto" w:sz="12" w:space="0"/>
            </w:tcBorders>
            <w:shd w:val="clear" w:color="auto" w:fill="FFFFFF"/>
            <w:vAlign w:val="center"/>
          </w:tcPr>
          <w:p>
            <w:pPr>
              <w:jc w:val="center"/>
              <w:rPr>
                <w:rFonts w:ascii="仿宋" w:hAnsi="仿宋" w:eastAsia="仿宋" w:cs="仿宋"/>
                <w:b/>
                <w:sz w:val="22"/>
              </w:rPr>
            </w:pPr>
            <w:r>
              <w:rPr>
                <w:rFonts w:hint="eastAsia" w:ascii="仿宋" w:hAnsi="仿宋" w:eastAsia="仿宋" w:cs="仿宋"/>
                <w:b/>
                <w:sz w:val="22"/>
              </w:rPr>
              <w:t>编   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44" w:hRule="atLeast"/>
          <w:jc w:val="center"/>
        </w:trPr>
        <w:tc>
          <w:tcPr>
            <w:tcW w:w="1201" w:type="dxa"/>
            <w:tcBorders>
              <w:top w:val="single" w:color="auto" w:sz="6" w:space="0"/>
              <w:left w:val="single" w:color="auto" w:sz="12" w:space="0"/>
              <w:bottom w:val="single" w:color="auto" w:sz="6" w:space="0"/>
              <w:right w:val="single" w:color="auto" w:sz="6" w:space="0"/>
            </w:tcBorders>
            <w:shd w:val="clear" w:color="auto" w:fill="FFFFFF"/>
            <w:vAlign w:val="center"/>
          </w:tcPr>
          <w:p>
            <w:pPr>
              <w:ind w:left="-50"/>
              <w:jc w:val="center"/>
              <w:rPr>
                <w:rFonts w:ascii="仿宋" w:hAnsi="仿宋" w:eastAsia="仿宋" w:cs="仿宋"/>
                <w:sz w:val="22"/>
              </w:rPr>
            </w:pPr>
            <w:r>
              <w:rPr>
                <w:rFonts w:hint="eastAsia" w:ascii="仿宋" w:hAnsi="仿宋" w:eastAsia="仿宋" w:cs="仿宋"/>
                <w:sz w:val="22"/>
              </w:rPr>
              <w:t>1</w:t>
            </w:r>
          </w:p>
        </w:tc>
        <w:tc>
          <w:tcPr>
            <w:tcW w:w="2047" w:type="dxa"/>
            <w:tcBorders>
              <w:top w:val="single" w:color="auto" w:sz="6" w:space="0"/>
              <w:left w:val="single" w:color="auto" w:sz="6"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国家标准</w:t>
            </w:r>
          </w:p>
        </w:tc>
        <w:tc>
          <w:tcPr>
            <w:tcW w:w="3800" w:type="dxa"/>
            <w:tcBorders>
              <w:top w:val="single" w:color="auto" w:sz="6" w:space="0"/>
              <w:left w:val="single" w:color="auto" w:sz="6" w:space="0"/>
              <w:bottom w:val="single" w:color="auto" w:sz="6" w:space="0"/>
              <w:right w:val="single" w:color="auto" w:sz="6" w:space="0"/>
            </w:tcBorders>
            <w:shd w:val="clear" w:color="auto" w:fill="FFFFFF"/>
            <w:vAlign w:val="center"/>
          </w:tcPr>
          <w:p>
            <w:pPr>
              <w:pStyle w:val="27"/>
              <w:spacing w:line="240" w:lineRule="auto"/>
              <w:ind w:firstLine="440"/>
              <w:jc w:val="center"/>
              <w:rPr>
                <w:rFonts w:ascii="仿宋" w:hAnsi="仿宋" w:eastAsia="仿宋" w:cs="仿宋"/>
                <w:sz w:val="22"/>
              </w:rPr>
            </w:pPr>
            <w:r>
              <w:rPr>
                <w:rFonts w:hint="eastAsia" w:ascii="仿宋" w:hAnsi="仿宋" w:eastAsia="仿宋" w:cs="仿宋"/>
                <w:sz w:val="22"/>
              </w:rPr>
              <w:t>中华人民共和国建筑法</w:t>
            </w:r>
          </w:p>
        </w:tc>
        <w:tc>
          <w:tcPr>
            <w:tcW w:w="2138" w:type="dxa"/>
            <w:tcBorders>
              <w:top w:val="single" w:color="auto" w:sz="6" w:space="0"/>
              <w:left w:val="single" w:color="auto" w:sz="6" w:space="0"/>
              <w:bottom w:val="single" w:color="auto" w:sz="6" w:space="0"/>
              <w:right w:val="single" w:color="auto" w:sz="12" w:space="0"/>
            </w:tcBorders>
            <w:shd w:val="clear" w:color="auto" w:fill="FFFFFF"/>
            <w:vAlign w:val="center"/>
          </w:tcPr>
          <w:p>
            <w:pPr>
              <w:jc w:val="cente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44" w:hRule="atLeast"/>
          <w:jc w:val="center"/>
        </w:trPr>
        <w:tc>
          <w:tcPr>
            <w:tcW w:w="1201" w:type="dxa"/>
            <w:tcBorders>
              <w:top w:val="single" w:color="auto" w:sz="6" w:space="0"/>
              <w:left w:val="single" w:color="auto" w:sz="12" w:space="0"/>
              <w:bottom w:val="single" w:color="auto" w:sz="6" w:space="0"/>
              <w:right w:val="single" w:color="auto" w:sz="6" w:space="0"/>
            </w:tcBorders>
            <w:shd w:val="clear" w:color="auto" w:fill="FFFFFF"/>
            <w:vAlign w:val="center"/>
          </w:tcPr>
          <w:p>
            <w:pPr>
              <w:ind w:left="-50"/>
              <w:jc w:val="center"/>
              <w:rPr>
                <w:rFonts w:ascii="仿宋" w:hAnsi="仿宋" w:eastAsia="仿宋" w:cs="仿宋"/>
                <w:sz w:val="22"/>
              </w:rPr>
            </w:pPr>
            <w:r>
              <w:rPr>
                <w:rFonts w:hint="eastAsia" w:ascii="仿宋" w:hAnsi="仿宋" w:eastAsia="仿宋" w:cs="仿宋"/>
                <w:sz w:val="22"/>
              </w:rPr>
              <w:t>2</w:t>
            </w:r>
          </w:p>
        </w:tc>
        <w:tc>
          <w:tcPr>
            <w:tcW w:w="2047" w:type="dxa"/>
            <w:tcBorders>
              <w:top w:val="single" w:color="auto" w:sz="6" w:space="0"/>
              <w:left w:val="single" w:color="auto" w:sz="6"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国家标准</w:t>
            </w:r>
          </w:p>
        </w:tc>
        <w:tc>
          <w:tcPr>
            <w:tcW w:w="3800" w:type="dxa"/>
            <w:tcBorders>
              <w:top w:val="single" w:color="auto" w:sz="6" w:space="0"/>
              <w:left w:val="single" w:color="auto" w:sz="6" w:space="0"/>
              <w:bottom w:val="single" w:color="auto" w:sz="6" w:space="0"/>
              <w:right w:val="single" w:color="auto" w:sz="6" w:space="0"/>
            </w:tcBorders>
            <w:shd w:val="clear" w:color="auto" w:fill="FFFFFF"/>
            <w:vAlign w:val="center"/>
          </w:tcPr>
          <w:p>
            <w:pPr>
              <w:pStyle w:val="27"/>
              <w:spacing w:line="240" w:lineRule="auto"/>
              <w:ind w:firstLine="440"/>
              <w:jc w:val="center"/>
              <w:rPr>
                <w:rFonts w:ascii="仿宋" w:hAnsi="仿宋" w:eastAsia="仿宋" w:cs="仿宋"/>
                <w:sz w:val="22"/>
              </w:rPr>
            </w:pPr>
            <w:r>
              <w:rPr>
                <w:rFonts w:hint="eastAsia" w:ascii="仿宋" w:hAnsi="仿宋" w:eastAsia="仿宋" w:cs="仿宋"/>
                <w:sz w:val="22"/>
              </w:rPr>
              <w:t>建设工程质量管理条例</w:t>
            </w:r>
          </w:p>
        </w:tc>
        <w:tc>
          <w:tcPr>
            <w:tcW w:w="2138" w:type="dxa"/>
            <w:tcBorders>
              <w:top w:val="single" w:color="auto" w:sz="6" w:space="0"/>
              <w:left w:val="single" w:color="auto" w:sz="6" w:space="0"/>
              <w:bottom w:val="single" w:color="auto" w:sz="6" w:space="0"/>
              <w:right w:val="single" w:color="auto" w:sz="12" w:space="0"/>
            </w:tcBorders>
            <w:shd w:val="clear" w:color="auto" w:fill="FFFFFF"/>
            <w:vAlign w:val="center"/>
          </w:tcPr>
          <w:p>
            <w:pPr>
              <w:jc w:val="cente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44" w:hRule="atLeast"/>
          <w:jc w:val="center"/>
        </w:trPr>
        <w:tc>
          <w:tcPr>
            <w:tcW w:w="1201" w:type="dxa"/>
            <w:tcBorders>
              <w:top w:val="single" w:color="auto" w:sz="6" w:space="0"/>
              <w:left w:val="single" w:color="auto" w:sz="12" w:space="0"/>
              <w:bottom w:val="single" w:color="auto" w:sz="6" w:space="0"/>
              <w:right w:val="single" w:color="auto" w:sz="6" w:space="0"/>
            </w:tcBorders>
            <w:shd w:val="clear" w:color="auto" w:fill="FFFFFF"/>
            <w:vAlign w:val="center"/>
          </w:tcPr>
          <w:p>
            <w:pPr>
              <w:ind w:left="-50"/>
              <w:jc w:val="center"/>
              <w:rPr>
                <w:rFonts w:ascii="仿宋" w:hAnsi="仿宋" w:eastAsia="仿宋" w:cs="仿宋"/>
                <w:sz w:val="22"/>
              </w:rPr>
            </w:pPr>
            <w:r>
              <w:rPr>
                <w:rFonts w:hint="eastAsia" w:ascii="仿宋" w:hAnsi="仿宋" w:eastAsia="仿宋" w:cs="仿宋"/>
                <w:sz w:val="22"/>
              </w:rPr>
              <w:t>3</w:t>
            </w:r>
          </w:p>
        </w:tc>
        <w:tc>
          <w:tcPr>
            <w:tcW w:w="2047" w:type="dxa"/>
            <w:tcBorders>
              <w:top w:val="single" w:color="auto" w:sz="6" w:space="0"/>
              <w:left w:val="single" w:color="auto" w:sz="6" w:space="0"/>
              <w:bottom w:val="single" w:color="auto" w:sz="6" w:space="0"/>
              <w:right w:val="single" w:color="auto" w:sz="6" w:space="0"/>
            </w:tcBorders>
            <w:shd w:val="clear" w:color="auto" w:fill="FFFFFF"/>
            <w:vAlign w:val="center"/>
          </w:tcPr>
          <w:p>
            <w:pPr>
              <w:pStyle w:val="13"/>
              <w:adjustRightInd w:val="0"/>
              <w:snapToGrid w:val="0"/>
              <w:ind w:firstLine="440"/>
              <w:rPr>
                <w:rFonts w:ascii="仿宋" w:hAnsi="仿宋" w:eastAsia="仿宋" w:cs="仿宋"/>
                <w:sz w:val="22"/>
                <w:szCs w:val="20"/>
              </w:rPr>
            </w:pPr>
            <w:r>
              <w:rPr>
                <w:rFonts w:hint="eastAsia" w:ascii="仿宋" w:hAnsi="仿宋" w:eastAsia="仿宋" w:cs="仿宋"/>
                <w:sz w:val="22"/>
                <w:szCs w:val="20"/>
              </w:rPr>
              <w:t>国家标准</w:t>
            </w:r>
          </w:p>
        </w:tc>
        <w:tc>
          <w:tcPr>
            <w:tcW w:w="3800" w:type="dxa"/>
            <w:tcBorders>
              <w:top w:val="single" w:color="auto" w:sz="6" w:space="0"/>
              <w:left w:val="single" w:color="auto" w:sz="6" w:space="0"/>
              <w:bottom w:val="single" w:color="auto" w:sz="6" w:space="0"/>
              <w:right w:val="single" w:color="auto" w:sz="6" w:space="0"/>
            </w:tcBorders>
            <w:shd w:val="clear" w:color="auto" w:fill="FFFFFF"/>
            <w:vAlign w:val="center"/>
          </w:tcPr>
          <w:p>
            <w:pPr>
              <w:pStyle w:val="13"/>
              <w:adjustRightInd w:val="0"/>
              <w:snapToGrid w:val="0"/>
              <w:ind w:firstLine="440"/>
              <w:jc w:val="center"/>
              <w:rPr>
                <w:rFonts w:ascii="仿宋" w:hAnsi="仿宋" w:eastAsia="仿宋" w:cs="仿宋"/>
                <w:sz w:val="22"/>
                <w:szCs w:val="20"/>
              </w:rPr>
            </w:pPr>
            <w:r>
              <w:rPr>
                <w:rFonts w:hint="eastAsia" w:ascii="仿宋" w:hAnsi="仿宋" w:eastAsia="仿宋" w:cs="仿宋"/>
                <w:sz w:val="22"/>
                <w:szCs w:val="20"/>
              </w:rPr>
              <w:t>中华人民共和国环境保护法</w:t>
            </w:r>
          </w:p>
        </w:tc>
        <w:tc>
          <w:tcPr>
            <w:tcW w:w="2138" w:type="dxa"/>
            <w:tcBorders>
              <w:top w:val="single" w:color="auto" w:sz="6" w:space="0"/>
              <w:left w:val="single" w:color="auto" w:sz="6" w:space="0"/>
              <w:bottom w:val="single" w:color="auto" w:sz="6" w:space="0"/>
              <w:right w:val="single" w:color="auto" w:sz="12" w:space="0"/>
            </w:tcBorders>
            <w:shd w:val="clear" w:color="auto" w:fill="FFFFFF"/>
            <w:vAlign w:val="center"/>
          </w:tcPr>
          <w:p>
            <w:pPr>
              <w:jc w:val="cente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44" w:hRule="atLeast"/>
          <w:jc w:val="center"/>
        </w:trPr>
        <w:tc>
          <w:tcPr>
            <w:tcW w:w="1201" w:type="dxa"/>
            <w:tcBorders>
              <w:top w:val="single" w:color="auto" w:sz="6" w:space="0"/>
              <w:left w:val="single" w:color="auto" w:sz="12" w:space="0"/>
              <w:bottom w:val="single" w:color="auto" w:sz="12" w:space="0"/>
              <w:right w:val="single" w:color="auto" w:sz="6" w:space="0"/>
            </w:tcBorders>
            <w:shd w:val="clear" w:color="auto" w:fill="FFFFFF"/>
            <w:vAlign w:val="center"/>
          </w:tcPr>
          <w:p>
            <w:pPr>
              <w:ind w:left="-50"/>
              <w:jc w:val="center"/>
              <w:rPr>
                <w:rFonts w:ascii="仿宋" w:hAnsi="仿宋" w:eastAsia="仿宋" w:cs="仿宋"/>
                <w:sz w:val="22"/>
              </w:rPr>
            </w:pPr>
            <w:r>
              <w:rPr>
                <w:rFonts w:hint="eastAsia" w:ascii="仿宋" w:hAnsi="仿宋" w:eastAsia="仿宋" w:cs="仿宋"/>
                <w:sz w:val="22"/>
              </w:rPr>
              <w:t>4</w:t>
            </w:r>
          </w:p>
        </w:tc>
        <w:tc>
          <w:tcPr>
            <w:tcW w:w="2047" w:type="dxa"/>
            <w:tcBorders>
              <w:top w:val="single" w:color="auto" w:sz="6" w:space="0"/>
              <w:left w:val="single" w:color="auto" w:sz="6" w:space="0"/>
              <w:bottom w:val="single" w:color="auto" w:sz="12"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行业标准</w:t>
            </w:r>
          </w:p>
        </w:tc>
        <w:tc>
          <w:tcPr>
            <w:tcW w:w="3800" w:type="dxa"/>
            <w:tcBorders>
              <w:top w:val="single" w:color="auto" w:sz="6" w:space="0"/>
              <w:left w:val="single" w:color="auto" w:sz="6" w:space="0"/>
              <w:bottom w:val="single" w:color="auto" w:sz="12" w:space="0"/>
              <w:right w:val="single" w:color="auto" w:sz="6" w:space="0"/>
            </w:tcBorders>
            <w:shd w:val="clear" w:color="auto" w:fill="FFFFFF"/>
            <w:vAlign w:val="center"/>
          </w:tcPr>
          <w:p>
            <w:pPr>
              <w:pStyle w:val="27"/>
              <w:spacing w:line="240" w:lineRule="auto"/>
              <w:ind w:firstLine="440"/>
              <w:jc w:val="center"/>
              <w:rPr>
                <w:rFonts w:ascii="仿宋" w:hAnsi="仿宋" w:eastAsia="仿宋" w:cs="仿宋"/>
                <w:sz w:val="22"/>
              </w:rPr>
            </w:pPr>
            <w:r>
              <w:rPr>
                <w:rFonts w:hint="eastAsia" w:ascii="仿宋" w:hAnsi="仿宋" w:eastAsia="仿宋" w:cs="仿宋"/>
                <w:sz w:val="22"/>
              </w:rPr>
              <w:t>建设工程施工现场管理规定</w:t>
            </w:r>
          </w:p>
        </w:tc>
        <w:tc>
          <w:tcPr>
            <w:tcW w:w="2138" w:type="dxa"/>
            <w:tcBorders>
              <w:top w:val="single" w:color="auto" w:sz="6" w:space="0"/>
              <w:left w:val="single" w:color="auto" w:sz="6" w:space="0"/>
              <w:bottom w:val="single" w:color="auto" w:sz="12" w:space="0"/>
              <w:right w:val="single" w:color="auto" w:sz="12" w:space="0"/>
            </w:tcBorders>
            <w:shd w:val="clear" w:color="auto" w:fill="FFFFFF"/>
            <w:vAlign w:val="bottom"/>
          </w:tcPr>
          <w:p>
            <w:pPr>
              <w:rPr>
                <w:rFonts w:ascii="仿宋" w:hAnsi="仿宋" w:eastAsia="仿宋" w:cs="仿宋"/>
                <w:sz w:val="22"/>
              </w:rPr>
            </w:pPr>
          </w:p>
        </w:tc>
      </w:tr>
    </w:tbl>
    <w:p>
      <w:pPr>
        <w:spacing w:line="360" w:lineRule="auto"/>
        <w:ind w:firstLine="462" w:firstLineChars="200"/>
        <w:rPr>
          <w:rFonts w:ascii="仿宋" w:hAnsi="仿宋" w:eastAsia="仿宋" w:cs="仿宋"/>
          <w:szCs w:val="21"/>
        </w:rPr>
      </w:pPr>
      <w:r>
        <w:rPr>
          <w:rFonts w:hint="eastAsia" w:ascii="仿宋" w:hAnsi="仿宋" w:eastAsia="仿宋" w:cs="仿宋"/>
          <w:b/>
          <w:sz w:val="23"/>
          <w:szCs w:val="23"/>
        </w:rPr>
        <w:t>2、国家规范、规程、标准 ：</w:t>
      </w:r>
    </w:p>
    <w:tbl>
      <w:tblPr>
        <w:tblStyle w:val="46"/>
        <w:tblW w:w="9352"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58"/>
        <w:gridCol w:w="1332"/>
        <w:gridCol w:w="5379"/>
        <w:gridCol w:w="198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12"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b/>
                <w:sz w:val="22"/>
              </w:rPr>
            </w:pPr>
            <w:r>
              <w:rPr>
                <w:rFonts w:hint="eastAsia" w:ascii="仿宋" w:hAnsi="仿宋" w:eastAsia="仿宋" w:cs="仿宋"/>
                <w:b/>
                <w:sz w:val="22"/>
              </w:rPr>
              <w:t>序号</w:t>
            </w:r>
          </w:p>
        </w:tc>
        <w:tc>
          <w:tcPr>
            <w:tcW w:w="1332" w:type="dxa"/>
            <w:tcBorders>
              <w:top w:val="single" w:color="auto" w:sz="12" w:space="0"/>
              <w:left w:val="single" w:color="auto" w:sz="6" w:space="0"/>
              <w:bottom w:val="single" w:color="auto" w:sz="6" w:space="0"/>
              <w:right w:val="single" w:color="auto" w:sz="6" w:space="0"/>
            </w:tcBorders>
            <w:shd w:val="clear" w:color="auto" w:fill="FFFFFF"/>
            <w:vAlign w:val="center"/>
          </w:tcPr>
          <w:p>
            <w:pPr>
              <w:jc w:val="center"/>
              <w:rPr>
                <w:rFonts w:ascii="仿宋" w:hAnsi="仿宋" w:eastAsia="仿宋" w:cs="仿宋"/>
                <w:b/>
                <w:sz w:val="22"/>
              </w:rPr>
            </w:pPr>
            <w:r>
              <w:rPr>
                <w:rFonts w:hint="eastAsia" w:ascii="仿宋" w:hAnsi="仿宋" w:eastAsia="仿宋" w:cs="仿宋"/>
                <w:b/>
                <w:sz w:val="22"/>
              </w:rPr>
              <w:t>类别</w:t>
            </w:r>
          </w:p>
        </w:tc>
        <w:tc>
          <w:tcPr>
            <w:tcW w:w="5379" w:type="dxa"/>
            <w:tcBorders>
              <w:top w:val="single" w:color="auto" w:sz="12" w:space="0"/>
              <w:left w:val="single" w:color="auto" w:sz="6" w:space="0"/>
              <w:bottom w:val="single" w:color="auto" w:sz="6" w:space="0"/>
              <w:right w:val="single" w:color="auto" w:sz="6" w:space="0"/>
            </w:tcBorders>
            <w:shd w:val="clear" w:color="auto" w:fill="FFFFFF"/>
            <w:vAlign w:val="center"/>
          </w:tcPr>
          <w:p>
            <w:pPr>
              <w:pStyle w:val="159"/>
              <w:autoSpaceDE/>
              <w:adjustRightInd/>
              <w:spacing w:before="0" w:after="0"/>
              <w:ind w:left="1162" w:right="1960"/>
              <w:rPr>
                <w:rFonts w:ascii="仿宋" w:hAnsi="仿宋" w:eastAsia="仿宋" w:cs="仿宋"/>
                <w:b/>
                <w:kern w:val="2"/>
                <w:sz w:val="22"/>
              </w:rPr>
            </w:pPr>
            <w:r>
              <w:rPr>
                <w:rFonts w:hint="eastAsia" w:ascii="仿宋" w:hAnsi="仿宋" w:eastAsia="仿宋" w:cs="仿宋"/>
                <w:b/>
                <w:kern w:val="2"/>
                <w:sz w:val="22"/>
              </w:rPr>
              <w:t>规范、规程名称</w:t>
            </w:r>
          </w:p>
        </w:tc>
        <w:tc>
          <w:tcPr>
            <w:tcW w:w="1983" w:type="dxa"/>
            <w:tcBorders>
              <w:top w:val="single" w:color="auto" w:sz="12" w:space="0"/>
              <w:left w:val="single" w:color="auto" w:sz="6" w:space="0"/>
              <w:bottom w:val="single" w:color="auto" w:sz="6" w:space="0"/>
              <w:right w:val="single" w:color="auto" w:sz="12" w:space="0"/>
            </w:tcBorders>
            <w:shd w:val="clear" w:color="auto" w:fill="FFFFFF"/>
            <w:vAlign w:val="center"/>
          </w:tcPr>
          <w:p>
            <w:pPr>
              <w:jc w:val="center"/>
              <w:rPr>
                <w:rFonts w:ascii="仿宋" w:hAnsi="仿宋" w:eastAsia="仿宋" w:cs="仿宋"/>
                <w:b/>
                <w:sz w:val="22"/>
              </w:rPr>
            </w:pPr>
            <w:r>
              <w:rPr>
                <w:rFonts w:hint="eastAsia" w:ascii="仿宋" w:hAnsi="仿宋" w:eastAsia="仿宋" w:cs="仿宋"/>
                <w:b/>
                <w:sz w:val="22"/>
              </w:rPr>
              <w:t>编   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1</w:t>
            </w:r>
          </w:p>
        </w:tc>
        <w:tc>
          <w:tcPr>
            <w:tcW w:w="1332" w:type="dxa"/>
            <w:tcBorders>
              <w:top w:val="single" w:color="auto" w:sz="6" w:space="0"/>
              <w:left w:val="single" w:color="auto" w:sz="6" w:space="0"/>
              <w:bottom w:val="single" w:color="auto" w:sz="6" w:space="0"/>
              <w:right w:val="single" w:color="auto" w:sz="6" w:space="0"/>
            </w:tcBorders>
            <w:shd w:val="clear" w:color="auto" w:fill="FFFFFF"/>
            <w:vAlign w:val="center"/>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center"/>
          </w:tcPr>
          <w:p>
            <w:pPr>
              <w:pStyle w:val="159"/>
              <w:autoSpaceDE/>
              <w:adjustRightInd/>
              <w:spacing w:before="0" w:after="0"/>
              <w:jc w:val="both"/>
              <w:rPr>
                <w:rFonts w:ascii="仿宋" w:hAnsi="仿宋" w:eastAsia="仿宋" w:cs="仿宋"/>
                <w:kern w:val="2"/>
                <w:sz w:val="22"/>
              </w:rPr>
            </w:pPr>
            <w:r>
              <w:rPr>
                <w:rFonts w:hint="eastAsia" w:ascii="仿宋" w:hAnsi="仿宋" w:eastAsia="仿宋" w:cs="仿宋"/>
                <w:kern w:val="2"/>
                <w:sz w:val="22"/>
              </w:rPr>
              <w:t>工程建设标准强制性条文：房屋建筑部分2002版</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center"/>
          </w:tcPr>
          <w:p>
            <w:pPr>
              <w:jc w:val="center"/>
              <w:rPr>
                <w:rFonts w:ascii="仿宋" w:hAnsi="仿宋" w:eastAsia="仿宋" w:cs="仿宋"/>
                <w:sz w:val="22"/>
              </w:rPr>
            </w:pPr>
          </w:p>
        </w:tc>
      </w:tr>
      <w:tr>
        <w:tblPrEx>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2</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center"/>
          </w:tcPr>
          <w:p>
            <w:pPr>
              <w:pStyle w:val="159"/>
              <w:autoSpaceDE/>
              <w:adjustRightInd/>
              <w:spacing w:before="0" w:after="0"/>
              <w:jc w:val="both"/>
              <w:rPr>
                <w:rFonts w:ascii="仿宋" w:hAnsi="仿宋" w:eastAsia="仿宋" w:cs="仿宋"/>
                <w:kern w:val="2"/>
                <w:sz w:val="22"/>
              </w:rPr>
            </w:pPr>
            <w:r>
              <w:rPr>
                <w:rFonts w:hint="eastAsia" w:ascii="仿宋" w:hAnsi="仿宋" w:eastAsia="仿宋" w:cs="仿宋"/>
                <w:kern w:val="2"/>
                <w:sz w:val="22"/>
              </w:rPr>
              <w:t>工程建设标准强制性条文：城市建设部分</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center"/>
          </w:tcPr>
          <w:p>
            <w:pPr>
              <w:jc w:val="cente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3</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湿陷性黄土地区建筑规范</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4</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粉煤灰混凝土应用技术规范</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5</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工程测量规范</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6</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采暖通风与空气调节术语标准</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7</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混凝土质量控制标准</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8</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建筑地基基础工程施工质量验收规范</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9</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砌体工程施工质量验收规范</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10</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混凝土结构工程施工质量验收规范</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11</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屋面工程质量验收规范</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12</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地下防水工程质量验收规范</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13</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建筑地面工程施工质量验收规范</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14</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建筑装饰装修工程质量验收规范</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15</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center"/>
          </w:tcPr>
          <w:p>
            <w:pPr>
              <w:jc w:val="left"/>
              <w:rPr>
                <w:rFonts w:ascii="仿宋" w:hAnsi="仿宋" w:eastAsia="仿宋" w:cs="仿宋"/>
                <w:sz w:val="22"/>
              </w:rPr>
            </w:pPr>
            <w:r>
              <w:rPr>
                <w:rFonts w:hint="eastAsia" w:ascii="仿宋" w:hAnsi="仿宋" w:eastAsia="仿宋" w:cs="仿宋"/>
                <w:sz w:val="22"/>
              </w:rPr>
              <w:t>建筑给水排水及采暖工程施工质量验收规范</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center"/>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16</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通风与空调工程施工质量验收规范</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17</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电气装置安装工程施工及验收规范（4个规范）</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18</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电梯工程质量验收规范</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19</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智能建筑工程施工质量验收规范</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20</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建筑工程施工质量验收统一标准</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21</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建筑电气工程施工质量验收规范</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22</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自动喷水灭火系统施工质量验收规范</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23</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建筑与建筑群综合布线系统工程验收规范</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24</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建设工程监理规范</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25</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民用建筑工程室内环境污染控制规范</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26</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建设工程项目管理规范</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27</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建设工程文件归档整理规范</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28</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center"/>
          </w:tcPr>
          <w:p>
            <w:pPr>
              <w:pStyle w:val="18"/>
              <w:rPr>
                <w:rFonts w:ascii="仿宋" w:hAnsi="仿宋" w:eastAsia="仿宋" w:cs="仿宋"/>
                <w:sz w:val="22"/>
                <w:szCs w:val="20"/>
              </w:rPr>
            </w:pPr>
            <w:r>
              <w:rPr>
                <w:rFonts w:hint="eastAsia" w:ascii="仿宋" w:hAnsi="仿宋" w:eastAsia="仿宋" w:cs="仿宋"/>
                <w:sz w:val="22"/>
                <w:szCs w:val="20"/>
              </w:rPr>
              <w:t>建设项目工程总承包管理规范</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center"/>
          </w:tcPr>
          <w:p>
            <w:pPr>
              <w:pStyle w:val="11"/>
              <w:ind w:left="0"/>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29</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center"/>
          </w:tcPr>
          <w:p>
            <w:pPr>
              <w:pStyle w:val="18"/>
              <w:rPr>
                <w:rFonts w:ascii="仿宋" w:hAnsi="仿宋" w:eastAsia="仿宋" w:cs="仿宋"/>
                <w:sz w:val="22"/>
                <w:szCs w:val="20"/>
              </w:rPr>
            </w:pPr>
            <w:r>
              <w:rPr>
                <w:rFonts w:hint="eastAsia" w:ascii="仿宋" w:hAnsi="仿宋" w:eastAsia="仿宋" w:cs="仿宋"/>
                <w:sz w:val="22"/>
                <w:szCs w:val="20"/>
              </w:rPr>
              <w:t>建筑内部装修防火施工及验收规范</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center"/>
          </w:tcPr>
          <w:p>
            <w:pPr>
              <w:pStyle w:val="11"/>
              <w:ind w:left="0"/>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292" w:hRule="atLeast"/>
          <w:jc w:val="center"/>
        </w:trPr>
        <w:tc>
          <w:tcPr>
            <w:tcW w:w="658"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30</w:t>
            </w:r>
          </w:p>
        </w:tc>
        <w:tc>
          <w:tcPr>
            <w:tcW w:w="1332"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国家标准</w:t>
            </w:r>
          </w:p>
        </w:tc>
        <w:tc>
          <w:tcPr>
            <w:tcW w:w="5379" w:type="dxa"/>
            <w:tcBorders>
              <w:top w:val="single" w:color="auto" w:sz="6" w:space="0"/>
              <w:left w:val="single" w:color="auto" w:sz="6" w:space="0"/>
              <w:bottom w:val="single" w:color="auto" w:sz="6" w:space="0"/>
              <w:right w:val="single" w:color="auto" w:sz="6" w:space="0"/>
            </w:tcBorders>
            <w:shd w:val="clear" w:color="auto" w:fill="FFFFFF"/>
            <w:vAlign w:val="center"/>
          </w:tcPr>
          <w:p>
            <w:pPr>
              <w:pStyle w:val="18"/>
              <w:rPr>
                <w:rFonts w:ascii="仿宋" w:hAnsi="仿宋" w:eastAsia="仿宋" w:cs="仿宋"/>
                <w:sz w:val="22"/>
                <w:szCs w:val="20"/>
              </w:rPr>
            </w:pPr>
            <w:r>
              <w:rPr>
                <w:rFonts w:hint="eastAsia" w:ascii="仿宋" w:hAnsi="仿宋" w:eastAsia="仿宋" w:cs="仿宋"/>
                <w:sz w:val="22"/>
                <w:szCs w:val="20"/>
              </w:rPr>
              <w:t>建筑给水聚丙烯管道工程技术规范</w:t>
            </w:r>
          </w:p>
        </w:tc>
        <w:tc>
          <w:tcPr>
            <w:tcW w:w="1983" w:type="dxa"/>
            <w:tcBorders>
              <w:top w:val="single" w:color="auto" w:sz="6" w:space="0"/>
              <w:left w:val="single" w:color="auto" w:sz="6" w:space="0"/>
              <w:bottom w:val="single" w:color="auto" w:sz="6" w:space="0"/>
              <w:right w:val="single" w:color="auto" w:sz="12" w:space="0"/>
            </w:tcBorders>
            <w:shd w:val="clear" w:color="auto" w:fill="FFFFFF"/>
            <w:vAlign w:val="center"/>
          </w:tcPr>
          <w:p>
            <w:pPr>
              <w:pStyle w:val="11"/>
              <w:ind w:left="0"/>
              <w:rPr>
                <w:rFonts w:ascii="仿宋" w:hAnsi="仿宋" w:eastAsia="仿宋" w:cs="仿宋"/>
                <w:sz w:val="22"/>
              </w:rPr>
            </w:pPr>
          </w:p>
        </w:tc>
      </w:tr>
    </w:tbl>
    <w:p>
      <w:pPr>
        <w:pStyle w:val="13"/>
        <w:adjustRightInd w:val="0"/>
        <w:snapToGrid w:val="0"/>
        <w:spacing w:line="560" w:lineRule="exact"/>
        <w:ind w:firstLine="0" w:firstLineChars="0"/>
        <w:rPr>
          <w:rFonts w:ascii="仿宋" w:hAnsi="仿宋" w:eastAsia="仿宋" w:cs="仿宋"/>
          <w:b/>
          <w:sz w:val="23"/>
          <w:szCs w:val="23"/>
        </w:rPr>
      </w:pPr>
      <w:bookmarkStart w:id="522" w:name="_Toc7313991"/>
      <w:bookmarkStart w:id="523" w:name="_Toc7693207"/>
      <w:bookmarkStart w:id="524" w:name="_Toc393880516"/>
      <w:r>
        <w:rPr>
          <w:rFonts w:hint="eastAsia" w:ascii="仿宋" w:hAnsi="仿宋" w:eastAsia="仿宋" w:cs="仿宋"/>
          <w:b/>
          <w:sz w:val="23"/>
          <w:szCs w:val="23"/>
        </w:rPr>
        <w:t>3、</w:t>
      </w:r>
      <w:bookmarkEnd w:id="522"/>
      <w:bookmarkEnd w:id="523"/>
      <w:r>
        <w:rPr>
          <w:rFonts w:hint="eastAsia" w:ascii="仿宋" w:hAnsi="仿宋" w:eastAsia="仿宋" w:cs="仿宋"/>
          <w:b/>
          <w:sz w:val="23"/>
          <w:szCs w:val="23"/>
        </w:rPr>
        <w:t>行业标准</w:t>
      </w:r>
    </w:p>
    <w:tbl>
      <w:tblPr>
        <w:tblStyle w:val="46"/>
        <w:tblW w:w="9475"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34"/>
        <w:gridCol w:w="1240"/>
        <w:gridCol w:w="5482"/>
        <w:gridCol w:w="201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82" w:hRule="atLeast"/>
          <w:jc w:val="center"/>
        </w:trPr>
        <w:tc>
          <w:tcPr>
            <w:tcW w:w="734" w:type="dxa"/>
            <w:tcBorders>
              <w:top w:val="single" w:color="auto" w:sz="12"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b/>
                <w:sz w:val="22"/>
              </w:rPr>
            </w:pPr>
            <w:r>
              <w:rPr>
                <w:rFonts w:hint="eastAsia" w:ascii="仿宋" w:hAnsi="仿宋" w:eastAsia="仿宋" w:cs="仿宋"/>
                <w:b/>
                <w:sz w:val="22"/>
              </w:rPr>
              <w:t>序号</w:t>
            </w:r>
          </w:p>
        </w:tc>
        <w:tc>
          <w:tcPr>
            <w:tcW w:w="1240" w:type="dxa"/>
            <w:tcBorders>
              <w:top w:val="single" w:color="auto" w:sz="12" w:space="0"/>
              <w:left w:val="single" w:color="auto" w:sz="6" w:space="0"/>
              <w:bottom w:val="single" w:color="auto" w:sz="6" w:space="0"/>
              <w:right w:val="single" w:color="auto" w:sz="6" w:space="0"/>
            </w:tcBorders>
            <w:shd w:val="clear" w:color="auto" w:fill="FFFFFF"/>
            <w:vAlign w:val="center"/>
          </w:tcPr>
          <w:p>
            <w:pPr>
              <w:jc w:val="center"/>
              <w:rPr>
                <w:rFonts w:ascii="仿宋" w:hAnsi="仿宋" w:eastAsia="仿宋" w:cs="仿宋"/>
                <w:b/>
                <w:sz w:val="22"/>
              </w:rPr>
            </w:pPr>
            <w:r>
              <w:rPr>
                <w:rFonts w:hint="eastAsia" w:ascii="仿宋" w:hAnsi="仿宋" w:eastAsia="仿宋" w:cs="仿宋"/>
                <w:b/>
                <w:sz w:val="22"/>
              </w:rPr>
              <w:t>类别</w:t>
            </w:r>
          </w:p>
        </w:tc>
        <w:tc>
          <w:tcPr>
            <w:tcW w:w="5482" w:type="dxa"/>
            <w:tcBorders>
              <w:top w:val="single" w:color="auto" w:sz="12" w:space="0"/>
              <w:left w:val="single" w:color="auto" w:sz="6" w:space="0"/>
              <w:bottom w:val="single" w:color="auto" w:sz="6" w:space="0"/>
              <w:right w:val="single" w:color="auto" w:sz="6" w:space="0"/>
            </w:tcBorders>
            <w:shd w:val="clear" w:color="auto" w:fill="FFFFFF"/>
            <w:vAlign w:val="center"/>
          </w:tcPr>
          <w:p>
            <w:pPr>
              <w:jc w:val="center"/>
              <w:rPr>
                <w:rFonts w:ascii="仿宋" w:hAnsi="仿宋" w:eastAsia="仿宋" w:cs="仿宋"/>
                <w:b/>
                <w:sz w:val="22"/>
              </w:rPr>
            </w:pPr>
            <w:r>
              <w:rPr>
                <w:rFonts w:hint="eastAsia" w:ascii="仿宋" w:hAnsi="仿宋" w:eastAsia="仿宋" w:cs="仿宋"/>
                <w:b/>
                <w:sz w:val="22"/>
              </w:rPr>
              <w:t>图 集 名 称</w:t>
            </w:r>
          </w:p>
        </w:tc>
        <w:tc>
          <w:tcPr>
            <w:tcW w:w="2019" w:type="dxa"/>
            <w:tcBorders>
              <w:top w:val="single" w:color="auto" w:sz="12" w:space="0"/>
              <w:left w:val="single" w:color="auto" w:sz="6" w:space="0"/>
              <w:bottom w:val="single" w:color="auto" w:sz="6" w:space="0"/>
              <w:right w:val="single" w:color="auto" w:sz="12" w:space="0"/>
            </w:tcBorders>
            <w:shd w:val="clear" w:color="auto" w:fill="FFFFFF"/>
            <w:vAlign w:val="center"/>
          </w:tcPr>
          <w:p>
            <w:pPr>
              <w:jc w:val="center"/>
              <w:rPr>
                <w:rFonts w:ascii="仿宋" w:hAnsi="仿宋" w:eastAsia="仿宋" w:cs="仿宋"/>
                <w:b/>
                <w:sz w:val="22"/>
              </w:rPr>
            </w:pPr>
            <w:r>
              <w:rPr>
                <w:rFonts w:hint="eastAsia" w:ascii="仿宋" w:hAnsi="仿宋" w:eastAsia="仿宋" w:cs="仿宋"/>
                <w:b/>
                <w:sz w:val="22"/>
              </w:rPr>
              <w:t>编   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82" w:hRule="atLeast"/>
          <w:jc w:val="center"/>
        </w:trPr>
        <w:tc>
          <w:tcPr>
            <w:tcW w:w="734"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1</w:t>
            </w:r>
          </w:p>
        </w:tc>
        <w:tc>
          <w:tcPr>
            <w:tcW w:w="1240" w:type="dxa"/>
            <w:tcBorders>
              <w:top w:val="single" w:color="auto" w:sz="6" w:space="0"/>
              <w:left w:val="single" w:color="auto" w:sz="6" w:space="0"/>
              <w:bottom w:val="single" w:color="auto" w:sz="6" w:space="0"/>
              <w:right w:val="single" w:color="auto" w:sz="6" w:space="0"/>
            </w:tcBorders>
            <w:shd w:val="clear" w:color="auto" w:fill="FFFFFF"/>
            <w:vAlign w:val="center"/>
          </w:tcPr>
          <w:p>
            <w:pPr>
              <w:ind w:left="2" w:hanging="117"/>
              <w:jc w:val="center"/>
              <w:rPr>
                <w:rFonts w:ascii="仿宋" w:hAnsi="仿宋" w:eastAsia="仿宋" w:cs="仿宋"/>
                <w:sz w:val="22"/>
              </w:rPr>
            </w:pPr>
            <w:r>
              <w:rPr>
                <w:rFonts w:hint="eastAsia" w:ascii="仿宋" w:hAnsi="仿宋" w:eastAsia="仿宋" w:cs="仿宋"/>
                <w:sz w:val="22"/>
              </w:rPr>
              <w:t>行业标准</w:t>
            </w:r>
          </w:p>
        </w:tc>
        <w:tc>
          <w:tcPr>
            <w:tcW w:w="5482" w:type="dxa"/>
            <w:tcBorders>
              <w:top w:val="single" w:color="auto" w:sz="6" w:space="0"/>
              <w:left w:val="single" w:color="auto" w:sz="6" w:space="0"/>
              <w:bottom w:val="single" w:color="auto" w:sz="6" w:space="0"/>
              <w:right w:val="single" w:color="auto" w:sz="6" w:space="0"/>
            </w:tcBorders>
            <w:shd w:val="clear" w:color="auto" w:fill="FFFFFF"/>
            <w:vAlign w:val="center"/>
          </w:tcPr>
          <w:p>
            <w:pPr>
              <w:ind w:left="-3" w:leftChars="-5" w:hanging="11" w:hangingChars="5"/>
              <w:rPr>
                <w:rFonts w:ascii="仿宋" w:hAnsi="仿宋" w:eastAsia="仿宋" w:cs="仿宋"/>
                <w:sz w:val="22"/>
              </w:rPr>
            </w:pPr>
            <w:r>
              <w:rPr>
                <w:rFonts w:hint="eastAsia" w:ascii="仿宋" w:hAnsi="仿宋" w:eastAsia="仿宋" w:cs="仿宋"/>
                <w:sz w:val="22"/>
              </w:rPr>
              <w:t>建筑排水硬聚乙烯管道工程技术规范</w:t>
            </w:r>
          </w:p>
        </w:tc>
        <w:tc>
          <w:tcPr>
            <w:tcW w:w="2019" w:type="dxa"/>
            <w:tcBorders>
              <w:top w:val="single" w:color="auto" w:sz="6" w:space="0"/>
              <w:left w:val="single" w:color="auto" w:sz="6" w:space="0"/>
              <w:bottom w:val="single" w:color="auto" w:sz="6" w:space="0"/>
              <w:right w:val="single" w:color="auto" w:sz="12" w:space="0"/>
            </w:tcBorders>
            <w:shd w:val="clear" w:color="auto" w:fill="FFFFFF"/>
            <w:vAlign w:val="center"/>
          </w:tcPr>
          <w:p>
            <w:pPr>
              <w:ind w:left="2" w:hanging="117"/>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82" w:hRule="atLeast"/>
          <w:jc w:val="center"/>
        </w:trPr>
        <w:tc>
          <w:tcPr>
            <w:tcW w:w="734"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2</w:t>
            </w:r>
          </w:p>
        </w:tc>
        <w:tc>
          <w:tcPr>
            <w:tcW w:w="1240" w:type="dxa"/>
            <w:tcBorders>
              <w:top w:val="single" w:color="auto" w:sz="6" w:space="0"/>
              <w:left w:val="single" w:color="auto" w:sz="6" w:space="0"/>
              <w:bottom w:val="single" w:color="auto" w:sz="6" w:space="0"/>
              <w:right w:val="single" w:color="auto" w:sz="6" w:space="0"/>
            </w:tcBorders>
            <w:shd w:val="clear" w:color="auto" w:fill="FFFFFF"/>
            <w:vAlign w:val="center"/>
          </w:tcPr>
          <w:p>
            <w:pPr>
              <w:ind w:left="2" w:hanging="117"/>
              <w:jc w:val="center"/>
              <w:rPr>
                <w:rFonts w:ascii="仿宋" w:hAnsi="仿宋" w:eastAsia="仿宋" w:cs="仿宋"/>
                <w:sz w:val="22"/>
              </w:rPr>
            </w:pPr>
            <w:r>
              <w:rPr>
                <w:rFonts w:hint="eastAsia" w:ascii="仿宋" w:hAnsi="仿宋" w:eastAsia="仿宋" w:cs="仿宋"/>
                <w:sz w:val="22"/>
              </w:rPr>
              <w:t>行业标准</w:t>
            </w:r>
          </w:p>
        </w:tc>
        <w:tc>
          <w:tcPr>
            <w:tcW w:w="5482" w:type="dxa"/>
            <w:tcBorders>
              <w:top w:val="single" w:color="auto" w:sz="6" w:space="0"/>
              <w:left w:val="single" w:color="auto" w:sz="6" w:space="0"/>
              <w:bottom w:val="single" w:color="auto" w:sz="6" w:space="0"/>
              <w:right w:val="single" w:color="auto" w:sz="6" w:space="0"/>
            </w:tcBorders>
            <w:shd w:val="clear" w:color="auto" w:fill="FFFFFF"/>
            <w:vAlign w:val="center"/>
          </w:tcPr>
          <w:p>
            <w:pPr>
              <w:ind w:left="-3" w:leftChars="-5" w:hanging="11" w:hangingChars="5"/>
              <w:rPr>
                <w:rFonts w:ascii="仿宋" w:hAnsi="仿宋" w:eastAsia="仿宋" w:cs="仿宋"/>
                <w:sz w:val="22"/>
              </w:rPr>
            </w:pPr>
            <w:r>
              <w:rPr>
                <w:rFonts w:hint="eastAsia" w:ascii="仿宋" w:hAnsi="仿宋" w:eastAsia="仿宋" w:cs="仿宋"/>
                <w:sz w:val="22"/>
              </w:rPr>
              <w:t>建筑变形测量规程</w:t>
            </w:r>
          </w:p>
        </w:tc>
        <w:tc>
          <w:tcPr>
            <w:tcW w:w="2019" w:type="dxa"/>
            <w:tcBorders>
              <w:top w:val="single" w:color="auto" w:sz="6" w:space="0"/>
              <w:left w:val="single" w:color="auto" w:sz="6" w:space="0"/>
              <w:bottom w:val="single" w:color="auto" w:sz="6" w:space="0"/>
              <w:right w:val="single" w:color="auto" w:sz="12" w:space="0"/>
            </w:tcBorders>
            <w:shd w:val="clear" w:color="auto" w:fill="FFFFFF"/>
            <w:vAlign w:val="center"/>
          </w:tcPr>
          <w:p>
            <w:pPr>
              <w:ind w:left="2" w:hanging="117"/>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82" w:hRule="atLeast"/>
          <w:jc w:val="center"/>
        </w:trPr>
        <w:tc>
          <w:tcPr>
            <w:tcW w:w="734"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3</w:t>
            </w:r>
          </w:p>
        </w:tc>
        <w:tc>
          <w:tcPr>
            <w:tcW w:w="1240"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行业标准</w:t>
            </w:r>
          </w:p>
        </w:tc>
        <w:tc>
          <w:tcPr>
            <w:tcW w:w="5482" w:type="dxa"/>
            <w:tcBorders>
              <w:top w:val="single" w:color="auto" w:sz="6" w:space="0"/>
              <w:left w:val="single" w:color="auto" w:sz="6" w:space="0"/>
              <w:bottom w:val="single" w:color="auto" w:sz="6" w:space="0"/>
              <w:right w:val="single" w:color="auto" w:sz="6" w:space="0"/>
            </w:tcBorders>
            <w:shd w:val="clear" w:color="auto" w:fill="FFFFFF"/>
            <w:vAlign w:val="center"/>
          </w:tcPr>
          <w:p>
            <w:pPr>
              <w:ind w:left="-3" w:leftChars="-5" w:hanging="11" w:hangingChars="5"/>
              <w:rPr>
                <w:rFonts w:ascii="仿宋" w:hAnsi="仿宋" w:eastAsia="仿宋" w:cs="仿宋"/>
                <w:sz w:val="22"/>
              </w:rPr>
            </w:pPr>
            <w:r>
              <w:rPr>
                <w:rFonts w:hint="eastAsia" w:ascii="仿宋" w:hAnsi="仿宋" w:eastAsia="仿宋" w:cs="仿宋"/>
                <w:sz w:val="22"/>
              </w:rPr>
              <w:t>钢筋焊接网混凝土结构技术规程</w:t>
            </w:r>
          </w:p>
        </w:tc>
        <w:tc>
          <w:tcPr>
            <w:tcW w:w="2019" w:type="dxa"/>
            <w:tcBorders>
              <w:top w:val="single" w:color="auto" w:sz="6" w:space="0"/>
              <w:left w:val="single" w:color="auto" w:sz="6" w:space="0"/>
              <w:bottom w:val="single" w:color="auto" w:sz="6" w:space="0"/>
              <w:right w:val="single" w:color="auto" w:sz="12" w:space="0"/>
            </w:tcBorders>
            <w:shd w:val="clear" w:color="auto" w:fill="FFFFFF"/>
            <w:vAlign w:val="center"/>
          </w:tcPr>
          <w:p>
            <w:pPr>
              <w:ind w:left="2" w:hanging="117"/>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82" w:hRule="atLeast"/>
          <w:jc w:val="center"/>
        </w:trPr>
        <w:tc>
          <w:tcPr>
            <w:tcW w:w="734"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4</w:t>
            </w:r>
          </w:p>
        </w:tc>
        <w:tc>
          <w:tcPr>
            <w:tcW w:w="1240"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行业标准</w:t>
            </w:r>
          </w:p>
        </w:tc>
        <w:tc>
          <w:tcPr>
            <w:tcW w:w="5482" w:type="dxa"/>
            <w:tcBorders>
              <w:top w:val="single" w:color="auto" w:sz="6" w:space="0"/>
              <w:left w:val="single" w:color="auto" w:sz="6" w:space="0"/>
              <w:bottom w:val="single" w:color="auto" w:sz="6" w:space="0"/>
              <w:right w:val="single" w:color="auto" w:sz="6" w:space="0"/>
            </w:tcBorders>
            <w:shd w:val="clear" w:color="auto" w:fill="FFFFFF"/>
            <w:vAlign w:val="center"/>
          </w:tcPr>
          <w:p>
            <w:pPr>
              <w:rPr>
                <w:rFonts w:ascii="仿宋" w:hAnsi="仿宋" w:eastAsia="仿宋" w:cs="仿宋"/>
                <w:sz w:val="22"/>
              </w:rPr>
            </w:pPr>
            <w:r>
              <w:rPr>
                <w:rFonts w:hint="eastAsia" w:ascii="仿宋" w:hAnsi="仿宋" w:eastAsia="仿宋" w:cs="仿宋"/>
                <w:sz w:val="22"/>
              </w:rPr>
              <w:t>钢筋焊接及验收规程</w:t>
            </w:r>
          </w:p>
        </w:tc>
        <w:tc>
          <w:tcPr>
            <w:tcW w:w="2019" w:type="dxa"/>
            <w:tcBorders>
              <w:top w:val="single" w:color="auto" w:sz="6" w:space="0"/>
              <w:left w:val="single" w:color="auto" w:sz="6" w:space="0"/>
              <w:bottom w:val="single" w:color="auto" w:sz="6" w:space="0"/>
              <w:right w:val="single" w:color="auto" w:sz="12" w:space="0"/>
            </w:tcBorders>
            <w:shd w:val="clear" w:color="auto" w:fill="FFFFFF"/>
            <w:vAlign w:val="center"/>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82" w:hRule="atLeast"/>
          <w:jc w:val="center"/>
        </w:trPr>
        <w:tc>
          <w:tcPr>
            <w:tcW w:w="734"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5</w:t>
            </w:r>
          </w:p>
        </w:tc>
        <w:tc>
          <w:tcPr>
            <w:tcW w:w="1240"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行业标准</w:t>
            </w:r>
          </w:p>
        </w:tc>
        <w:tc>
          <w:tcPr>
            <w:tcW w:w="5482"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回弹法检测混凝土抗压强度技术规程</w:t>
            </w:r>
          </w:p>
        </w:tc>
        <w:tc>
          <w:tcPr>
            <w:tcW w:w="2019"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82" w:hRule="atLeast"/>
          <w:jc w:val="center"/>
        </w:trPr>
        <w:tc>
          <w:tcPr>
            <w:tcW w:w="734"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6</w:t>
            </w:r>
          </w:p>
        </w:tc>
        <w:tc>
          <w:tcPr>
            <w:tcW w:w="1240"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行业标准</w:t>
            </w:r>
          </w:p>
        </w:tc>
        <w:tc>
          <w:tcPr>
            <w:tcW w:w="5482"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钢筋焊接接头试验方法标准</w:t>
            </w:r>
          </w:p>
        </w:tc>
        <w:tc>
          <w:tcPr>
            <w:tcW w:w="2019"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82" w:hRule="atLeast"/>
          <w:jc w:val="center"/>
        </w:trPr>
        <w:tc>
          <w:tcPr>
            <w:tcW w:w="734"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7</w:t>
            </w:r>
          </w:p>
        </w:tc>
        <w:tc>
          <w:tcPr>
            <w:tcW w:w="1240"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行业标准</w:t>
            </w:r>
          </w:p>
        </w:tc>
        <w:tc>
          <w:tcPr>
            <w:tcW w:w="5482"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建筑机械使用安全技术规程</w:t>
            </w:r>
          </w:p>
        </w:tc>
        <w:tc>
          <w:tcPr>
            <w:tcW w:w="2019"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82" w:hRule="atLeast"/>
          <w:jc w:val="center"/>
        </w:trPr>
        <w:tc>
          <w:tcPr>
            <w:tcW w:w="734"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8</w:t>
            </w:r>
          </w:p>
        </w:tc>
        <w:tc>
          <w:tcPr>
            <w:tcW w:w="1240"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行业标准</w:t>
            </w:r>
          </w:p>
        </w:tc>
        <w:tc>
          <w:tcPr>
            <w:tcW w:w="5482"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普通混凝土配合比设计规程</w:t>
            </w:r>
          </w:p>
        </w:tc>
        <w:tc>
          <w:tcPr>
            <w:tcW w:w="2019"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82" w:hRule="atLeast"/>
          <w:jc w:val="center"/>
        </w:trPr>
        <w:tc>
          <w:tcPr>
            <w:tcW w:w="734"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9</w:t>
            </w:r>
          </w:p>
        </w:tc>
        <w:tc>
          <w:tcPr>
            <w:tcW w:w="1240"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行业标准</w:t>
            </w:r>
          </w:p>
        </w:tc>
        <w:tc>
          <w:tcPr>
            <w:tcW w:w="5482"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建筑施工安全检查标准</w:t>
            </w:r>
          </w:p>
        </w:tc>
        <w:tc>
          <w:tcPr>
            <w:tcW w:w="2019"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82" w:hRule="atLeast"/>
          <w:jc w:val="center"/>
        </w:trPr>
        <w:tc>
          <w:tcPr>
            <w:tcW w:w="734"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10</w:t>
            </w:r>
          </w:p>
        </w:tc>
        <w:tc>
          <w:tcPr>
            <w:tcW w:w="1240"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行业标准</w:t>
            </w:r>
          </w:p>
        </w:tc>
        <w:tc>
          <w:tcPr>
            <w:tcW w:w="5482"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建筑工程冬期施工规程</w:t>
            </w:r>
          </w:p>
        </w:tc>
        <w:tc>
          <w:tcPr>
            <w:tcW w:w="2019"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82" w:hRule="atLeast"/>
          <w:jc w:val="center"/>
        </w:trPr>
        <w:tc>
          <w:tcPr>
            <w:tcW w:w="734"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11</w:t>
            </w:r>
          </w:p>
        </w:tc>
        <w:tc>
          <w:tcPr>
            <w:tcW w:w="1240"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行业标准</w:t>
            </w:r>
          </w:p>
        </w:tc>
        <w:tc>
          <w:tcPr>
            <w:tcW w:w="5482"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钢筋机械连接通用技术规程</w:t>
            </w:r>
          </w:p>
        </w:tc>
        <w:tc>
          <w:tcPr>
            <w:tcW w:w="2019" w:type="dxa"/>
            <w:tcBorders>
              <w:top w:val="single" w:color="auto" w:sz="6" w:space="0"/>
              <w:left w:val="single" w:color="auto" w:sz="6" w:space="0"/>
              <w:bottom w:val="single" w:color="auto" w:sz="6" w:space="0"/>
              <w:right w:val="single" w:color="auto" w:sz="12" w:space="0"/>
            </w:tcBorders>
            <w:shd w:val="clear" w:color="auto" w:fill="FFFFFF"/>
            <w:vAlign w:val="bottom"/>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82" w:hRule="atLeast"/>
          <w:jc w:val="center"/>
        </w:trPr>
        <w:tc>
          <w:tcPr>
            <w:tcW w:w="734"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12</w:t>
            </w:r>
          </w:p>
        </w:tc>
        <w:tc>
          <w:tcPr>
            <w:tcW w:w="1240"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行业标准</w:t>
            </w:r>
          </w:p>
        </w:tc>
        <w:tc>
          <w:tcPr>
            <w:tcW w:w="5482"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建筑施工扣件式钢管脚手架安全技术规范</w:t>
            </w:r>
          </w:p>
        </w:tc>
        <w:tc>
          <w:tcPr>
            <w:tcW w:w="2019" w:type="dxa"/>
            <w:tcBorders>
              <w:top w:val="single" w:color="auto" w:sz="6" w:space="0"/>
              <w:left w:val="single" w:color="auto" w:sz="6" w:space="0"/>
              <w:bottom w:val="single" w:color="auto" w:sz="6" w:space="0"/>
              <w:right w:val="single" w:color="auto" w:sz="12" w:space="0"/>
            </w:tcBorders>
            <w:shd w:val="clear" w:color="auto" w:fill="FFFFFF"/>
            <w:vAlign w:val="center"/>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82" w:hRule="atLeast"/>
          <w:jc w:val="center"/>
        </w:trPr>
        <w:tc>
          <w:tcPr>
            <w:tcW w:w="734" w:type="dxa"/>
            <w:tcBorders>
              <w:top w:val="single" w:color="auto" w:sz="6" w:space="0"/>
              <w:left w:val="single" w:color="auto" w:sz="12" w:space="0"/>
              <w:bottom w:val="single" w:color="auto" w:sz="6"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13</w:t>
            </w:r>
          </w:p>
        </w:tc>
        <w:tc>
          <w:tcPr>
            <w:tcW w:w="1240" w:type="dxa"/>
            <w:tcBorders>
              <w:top w:val="single" w:color="auto" w:sz="6" w:space="0"/>
              <w:left w:val="single" w:color="auto" w:sz="6" w:space="0"/>
              <w:bottom w:val="single" w:color="auto" w:sz="6"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行业标准</w:t>
            </w:r>
          </w:p>
        </w:tc>
        <w:tc>
          <w:tcPr>
            <w:tcW w:w="5482" w:type="dxa"/>
            <w:tcBorders>
              <w:top w:val="single" w:color="auto" w:sz="6" w:space="0"/>
              <w:left w:val="single" w:color="auto" w:sz="6" w:space="0"/>
              <w:bottom w:val="single" w:color="auto" w:sz="6"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外墙外保温工程技术规范</w:t>
            </w:r>
          </w:p>
        </w:tc>
        <w:tc>
          <w:tcPr>
            <w:tcW w:w="2019" w:type="dxa"/>
            <w:tcBorders>
              <w:top w:val="single" w:color="auto" w:sz="6" w:space="0"/>
              <w:left w:val="single" w:color="auto" w:sz="6" w:space="0"/>
              <w:bottom w:val="single" w:color="auto" w:sz="6" w:space="0"/>
              <w:right w:val="single" w:color="auto" w:sz="12" w:space="0"/>
            </w:tcBorders>
            <w:shd w:val="clear" w:color="auto" w:fill="FFFFFF"/>
            <w:vAlign w:val="center"/>
          </w:tcPr>
          <w:p>
            <w:pPr>
              <w:rPr>
                <w:rFonts w:ascii="仿宋" w:hAnsi="仿宋" w:eastAsia="仿宋" w:cs="仿宋"/>
                <w:sz w:val="22"/>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cantSplit/>
          <w:trHeight w:val="382" w:hRule="atLeast"/>
          <w:jc w:val="center"/>
        </w:trPr>
        <w:tc>
          <w:tcPr>
            <w:tcW w:w="734" w:type="dxa"/>
            <w:tcBorders>
              <w:top w:val="single" w:color="auto" w:sz="6" w:space="0"/>
              <w:left w:val="single" w:color="auto" w:sz="12" w:space="0"/>
              <w:bottom w:val="single" w:color="auto" w:sz="12" w:space="0"/>
              <w:right w:val="single" w:color="auto" w:sz="6" w:space="0"/>
            </w:tcBorders>
            <w:shd w:val="clear" w:color="auto" w:fill="FFFFFF"/>
            <w:vAlign w:val="center"/>
          </w:tcPr>
          <w:p>
            <w:pPr>
              <w:jc w:val="center"/>
              <w:rPr>
                <w:rFonts w:ascii="仿宋" w:hAnsi="仿宋" w:eastAsia="仿宋" w:cs="仿宋"/>
                <w:sz w:val="22"/>
              </w:rPr>
            </w:pPr>
            <w:r>
              <w:rPr>
                <w:rFonts w:hint="eastAsia" w:ascii="仿宋" w:hAnsi="仿宋" w:eastAsia="仿宋" w:cs="仿宋"/>
                <w:sz w:val="22"/>
              </w:rPr>
              <w:t>14</w:t>
            </w:r>
          </w:p>
        </w:tc>
        <w:tc>
          <w:tcPr>
            <w:tcW w:w="1240" w:type="dxa"/>
            <w:tcBorders>
              <w:top w:val="single" w:color="auto" w:sz="6" w:space="0"/>
              <w:left w:val="single" w:color="auto" w:sz="6" w:space="0"/>
              <w:bottom w:val="single" w:color="auto" w:sz="12" w:space="0"/>
              <w:right w:val="single" w:color="auto" w:sz="6" w:space="0"/>
            </w:tcBorders>
            <w:shd w:val="clear" w:color="auto" w:fill="FFFFFF"/>
          </w:tcPr>
          <w:p>
            <w:pPr>
              <w:rPr>
                <w:rFonts w:ascii="仿宋" w:hAnsi="仿宋" w:eastAsia="仿宋" w:cs="仿宋"/>
                <w:sz w:val="22"/>
              </w:rPr>
            </w:pPr>
            <w:r>
              <w:rPr>
                <w:rFonts w:hint="eastAsia" w:ascii="仿宋" w:hAnsi="仿宋" w:eastAsia="仿宋" w:cs="仿宋"/>
                <w:sz w:val="22"/>
              </w:rPr>
              <w:t>行业标准</w:t>
            </w:r>
          </w:p>
        </w:tc>
        <w:tc>
          <w:tcPr>
            <w:tcW w:w="5482" w:type="dxa"/>
            <w:tcBorders>
              <w:top w:val="single" w:color="auto" w:sz="6" w:space="0"/>
              <w:left w:val="single" w:color="auto" w:sz="6" w:space="0"/>
              <w:bottom w:val="single" w:color="auto" w:sz="12" w:space="0"/>
              <w:right w:val="single" w:color="auto" w:sz="6" w:space="0"/>
            </w:tcBorders>
            <w:shd w:val="clear" w:color="auto" w:fill="FFFFFF"/>
            <w:vAlign w:val="bottom"/>
          </w:tcPr>
          <w:p>
            <w:pPr>
              <w:rPr>
                <w:rFonts w:ascii="仿宋" w:hAnsi="仿宋" w:eastAsia="仿宋" w:cs="仿宋"/>
                <w:sz w:val="22"/>
              </w:rPr>
            </w:pPr>
            <w:r>
              <w:rPr>
                <w:rFonts w:hint="eastAsia" w:ascii="仿宋" w:hAnsi="仿宋" w:eastAsia="仿宋" w:cs="仿宋"/>
                <w:sz w:val="22"/>
              </w:rPr>
              <w:t>施工现场临时用电安全技术规范</w:t>
            </w:r>
          </w:p>
        </w:tc>
        <w:tc>
          <w:tcPr>
            <w:tcW w:w="2019" w:type="dxa"/>
            <w:tcBorders>
              <w:top w:val="single" w:color="auto" w:sz="6" w:space="0"/>
              <w:left w:val="single" w:color="auto" w:sz="6" w:space="0"/>
              <w:bottom w:val="single" w:color="auto" w:sz="12" w:space="0"/>
              <w:right w:val="single" w:color="auto" w:sz="12" w:space="0"/>
            </w:tcBorders>
            <w:shd w:val="clear" w:color="auto" w:fill="FFFFFF"/>
            <w:vAlign w:val="center"/>
          </w:tcPr>
          <w:p>
            <w:pPr>
              <w:rPr>
                <w:rFonts w:ascii="仿宋" w:hAnsi="仿宋" w:eastAsia="仿宋" w:cs="仿宋"/>
                <w:sz w:val="22"/>
              </w:rPr>
            </w:pPr>
          </w:p>
        </w:tc>
      </w:tr>
      <w:bookmarkEnd w:id="521"/>
      <w:bookmarkEnd w:id="524"/>
    </w:tbl>
    <w:p>
      <w:pPr>
        <w:widowControl/>
        <w:jc w:val="left"/>
        <w:rPr>
          <w:rFonts w:ascii="仿宋" w:hAnsi="仿宋" w:eastAsia="仿宋" w:cs="仿宋"/>
          <w:kern w:val="0"/>
          <w:sz w:val="22"/>
          <w:szCs w:val="23"/>
        </w:rPr>
      </w:pPr>
      <w:bookmarkStart w:id="525" w:name="_Toc393880517"/>
      <w:bookmarkStart w:id="526" w:name="_Toc394663107"/>
      <w:bookmarkStart w:id="527" w:name="_Toc394674542"/>
      <w:bookmarkStart w:id="528" w:name="_Toc201287634"/>
    </w:p>
    <w:p>
      <w:pPr>
        <w:widowControl/>
        <w:jc w:val="left"/>
        <w:rPr>
          <w:rFonts w:ascii="仿宋" w:hAnsi="仿宋" w:eastAsia="仿宋" w:cs="仿宋"/>
          <w:kern w:val="0"/>
          <w:sz w:val="22"/>
          <w:szCs w:val="23"/>
        </w:rPr>
      </w:pPr>
    </w:p>
    <w:p>
      <w:pPr>
        <w:widowControl/>
        <w:jc w:val="left"/>
        <w:rPr>
          <w:rFonts w:ascii="仿宋" w:hAnsi="仿宋" w:eastAsia="仿宋" w:cs="仿宋"/>
          <w:kern w:val="0"/>
          <w:sz w:val="22"/>
          <w:szCs w:val="23"/>
        </w:rPr>
      </w:pPr>
    </w:p>
    <w:p>
      <w:pPr>
        <w:widowControl/>
        <w:jc w:val="left"/>
        <w:rPr>
          <w:rFonts w:ascii="仿宋" w:hAnsi="仿宋" w:eastAsia="仿宋" w:cs="仿宋"/>
          <w:b/>
          <w:kern w:val="0"/>
          <w:sz w:val="22"/>
          <w:szCs w:val="23"/>
        </w:rPr>
      </w:pPr>
      <w:r>
        <w:rPr>
          <w:rFonts w:hint="eastAsia" w:ascii="仿宋" w:hAnsi="仿宋" w:eastAsia="仿宋" w:cs="仿宋"/>
          <w:b/>
          <w:kern w:val="0"/>
          <w:sz w:val="22"/>
          <w:szCs w:val="23"/>
        </w:rPr>
        <w:t>以上规范仅供参考</w:t>
      </w:r>
    </w:p>
    <w:p>
      <w:pPr>
        <w:widowControl/>
        <w:jc w:val="left"/>
        <w:rPr>
          <w:rFonts w:ascii="仿宋" w:hAnsi="仿宋" w:eastAsia="仿宋" w:cs="仿宋"/>
          <w:kern w:val="0"/>
          <w:sz w:val="22"/>
          <w:szCs w:val="23"/>
        </w:rPr>
      </w:pPr>
    </w:p>
    <w:p>
      <w:pPr>
        <w:widowControl/>
        <w:jc w:val="left"/>
        <w:rPr>
          <w:rFonts w:ascii="仿宋" w:hAnsi="仿宋" w:eastAsia="仿宋" w:cs="仿宋"/>
          <w:kern w:val="0"/>
          <w:sz w:val="22"/>
          <w:szCs w:val="23"/>
        </w:rPr>
      </w:pPr>
    </w:p>
    <w:p>
      <w:pPr>
        <w:widowControl/>
        <w:jc w:val="left"/>
        <w:rPr>
          <w:rFonts w:ascii="仿宋" w:hAnsi="仿宋" w:eastAsia="仿宋" w:cs="仿宋"/>
          <w:kern w:val="0"/>
          <w:sz w:val="22"/>
          <w:szCs w:val="23"/>
        </w:rPr>
      </w:pPr>
    </w:p>
    <w:p>
      <w:pPr>
        <w:pStyle w:val="2"/>
        <w:ind w:firstLine="803" w:firstLineChars="200"/>
        <w:jc w:val="center"/>
        <w:rPr>
          <w:rFonts w:ascii="仿宋" w:hAnsi="仿宋" w:eastAsia="仿宋" w:cs="仿宋"/>
          <w:sz w:val="40"/>
          <w:szCs w:val="42"/>
        </w:rPr>
      </w:pPr>
      <w:bookmarkStart w:id="529" w:name="_Toc396133328"/>
      <w:bookmarkStart w:id="530" w:name="_Toc416794933"/>
      <w:bookmarkStart w:id="531" w:name="_Toc417315729"/>
      <w:bookmarkStart w:id="532" w:name="_Toc22460"/>
      <w:r>
        <w:rPr>
          <w:rFonts w:hint="eastAsia" w:ascii="仿宋" w:hAnsi="仿宋" w:eastAsia="仿宋" w:cs="仿宋"/>
          <w:sz w:val="40"/>
          <w:szCs w:val="42"/>
        </w:rPr>
        <w:t>第八章投标文件格式</w:t>
      </w:r>
      <w:bookmarkEnd w:id="525"/>
      <w:bookmarkEnd w:id="526"/>
      <w:bookmarkEnd w:id="527"/>
      <w:bookmarkEnd w:id="528"/>
      <w:bookmarkEnd w:id="529"/>
      <w:bookmarkEnd w:id="530"/>
      <w:bookmarkEnd w:id="531"/>
      <w:bookmarkEnd w:id="532"/>
    </w:p>
    <w:p>
      <w:pPr>
        <w:rPr>
          <w:rFonts w:ascii="仿宋" w:hAnsi="仿宋" w:eastAsia="仿宋" w:cs="仿宋"/>
        </w:rPr>
      </w:pPr>
    </w:p>
    <w:p>
      <w:pPr>
        <w:autoSpaceDE w:val="0"/>
        <w:autoSpaceDN w:val="0"/>
        <w:adjustRightInd w:val="0"/>
        <w:ind w:firstLine="6887" w:firstLineChars="2450"/>
        <w:jc w:val="left"/>
        <w:rPr>
          <w:rFonts w:ascii="仿宋" w:hAnsi="仿宋" w:eastAsia="仿宋" w:cs="仿宋"/>
          <w:b/>
          <w:bCs/>
          <w:kern w:val="0"/>
          <w:szCs w:val="29"/>
        </w:rPr>
      </w:pPr>
      <w:r>
        <w:rPr>
          <w:rFonts w:hint="eastAsia" w:ascii="仿宋" w:hAnsi="仿宋" w:eastAsia="仿宋" w:cs="仿宋"/>
          <w:b/>
          <w:bCs/>
          <w:kern w:val="0"/>
          <w:szCs w:val="29"/>
        </w:rPr>
        <w:t>正（副）本</w:t>
      </w:r>
    </w:p>
    <w:p>
      <w:pPr>
        <w:autoSpaceDE w:val="0"/>
        <w:autoSpaceDN w:val="0"/>
        <w:adjustRightInd w:val="0"/>
        <w:ind w:firstLine="6887" w:firstLineChars="2450"/>
        <w:jc w:val="left"/>
        <w:rPr>
          <w:rFonts w:ascii="仿宋" w:hAnsi="仿宋" w:eastAsia="仿宋" w:cs="仿宋"/>
          <w:b/>
          <w:bCs/>
          <w:kern w:val="0"/>
          <w:szCs w:val="29"/>
        </w:rPr>
      </w:pPr>
    </w:p>
    <w:p>
      <w:pPr>
        <w:autoSpaceDE w:val="0"/>
        <w:autoSpaceDN w:val="0"/>
        <w:adjustRightInd w:val="0"/>
        <w:ind w:firstLine="5880" w:firstLineChars="2450"/>
        <w:jc w:val="left"/>
        <w:rPr>
          <w:rFonts w:ascii="仿宋" w:hAnsi="仿宋" w:eastAsia="仿宋" w:cs="仿宋"/>
          <w:kern w:val="0"/>
          <w:sz w:val="24"/>
          <w:szCs w:val="27"/>
        </w:rPr>
      </w:pPr>
    </w:p>
    <w:p>
      <w:pPr>
        <w:autoSpaceDE w:val="0"/>
        <w:autoSpaceDN w:val="0"/>
        <w:adjustRightInd w:val="0"/>
        <w:jc w:val="center"/>
        <w:rPr>
          <w:rFonts w:ascii="仿宋" w:hAnsi="仿宋" w:eastAsia="仿宋" w:cs="仿宋"/>
          <w:kern w:val="0"/>
          <w:sz w:val="32"/>
          <w:szCs w:val="35"/>
        </w:rPr>
      </w:pPr>
      <w:r>
        <w:rPr>
          <w:rFonts w:hint="eastAsia" w:ascii="仿宋" w:hAnsi="仿宋" w:eastAsia="仿宋" w:cs="仿宋"/>
          <w:kern w:val="0"/>
          <w:sz w:val="32"/>
          <w:szCs w:val="35"/>
        </w:rPr>
        <w:t>（项目名称）</w:t>
      </w:r>
    </w:p>
    <w:p>
      <w:pPr>
        <w:autoSpaceDE w:val="0"/>
        <w:autoSpaceDN w:val="0"/>
        <w:adjustRightInd w:val="0"/>
        <w:ind w:firstLine="640" w:firstLineChars="200"/>
        <w:jc w:val="center"/>
        <w:rPr>
          <w:rFonts w:ascii="仿宋" w:hAnsi="仿宋" w:eastAsia="仿宋" w:cs="仿宋"/>
          <w:kern w:val="0"/>
          <w:sz w:val="32"/>
          <w:szCs w:val="35"/>
        </w:rPr>
      </w:pPr>
    </w:p>
    <w:p>
      <w:pPr>
        <w:autoSpaceDE w:val="0"/>
        <w:autoSpaceDN w:val="0"/>
        <w:adjustRightInd w:val="0"/>
        <w:ind w:firstLine="640" w:firstLineChars="200"/>
        <w:jc w:val="center"/>
        <w:rPr>
          <w:rFonts w:ascii="仿宋" w:hAnsi="仿宋" w:eastAsia="仿宋" w:cs="仿宋"/>
          <w:kern w:val="0"/>
          <w:sz w:val="32"/>
          <w:szCs w:val="35"/>
        </w:rPr>
      </w:pPr>
    </w:p>
    <w:p>
      <w:pPr>
        <w:autoSpaceDE w:val="0"/>
        <w:autoSpaceDN w:val="0"/>
        <w:adjustRightInd w:val="0"/>
        <w:jc w:val="left"/>
        <w:rPr>
          <w:rFonts w:ascii="仿宋" w:hAnsi="仿宋" w:eastAsia="仿宋" w:cs="仿宋"/>
          <w:kern w:val="0"/>
          <w:sz w:val="40"/>
          <w:szCs w:val="42"/>
        </w:rPr>
      </w:pPr>
    </w:p>
    <w:p>
      <w:pPr>
        <w:autoSpaceDE w:val="0"/>
        <w:autoSpaceDN w:val="0"/>
        <w:adjustRightInd w:val="0"/>
        <w:jc w:val="center"/>
        <w:rPr>
          <w:rFonts w:ascii="仿宋" w:hAnsi="仿宋" w:eastAsia="仿宋" w:cs="仿宋"/>
          <w:b/>
          <w:kern w:val="0"/>
          <w:sz w:val="48"/>
          <w:szCs w:val="50"/>
        </w:rPr>
      </w:pPr>
      <w:r>
        <w:rPr>
          <w:rFonts w:hint="eastAsia" w:ascii="仿宋" w:hAnsi="仿宋" w:eastAsia="仿宋" w:cs="仿宋"/>
          <w:b/>
          <w:kern w:val="0"/>
          <w:sz w:val="48"/>
          <w:szCs w:val="50"/>
        </w:rPr>
        <w:t>投标文件</w:t>
      </w:r>
    </w:p>
    <w:p>
      <w:pPr>
        <w:autoSpaceDE w:val="0"/>
        <w:autoSpaceDN w:val="0"/>
        <w:adjustRightInd w:val="0"/>
        <w:jc w:val="center"/>
        <w:rPr>
          <w:rFonts w:ascii="仿宋" w:hAnsi="仿宋" w:eastAsia="仿宋" w:cs="仿宋"/>
          <w:kern w:val="0"/>
          <w:szCs w:val="50"/>
        </w:rPr>
      </w:pPr>
      <w:r>
        <w:rPr>
          <w:rFonts w:hint="eastAsia" w:ascii="仿宋" w:hAnsi="仿宋" w:eastAsia="仿宋" w:cs="仿宋"/>
          <w:kern w:val="0"/>
          <w:szCs w:val="50"/>
        </w:rPr>
        <w:t>采购编号：</w:t>
      </w:r>
    </w:p>
    <w:p>
      <w:pPr>
        <w:autoSpaceDE w:val="0"/>
        <w:autoSpaceDN w:val="0"/>
        <w:adjustRightInd w:val="0"/>
        <w:ind w:firstLine="480" w:firstLineChars="200"/>
        <w:jc w:val="left"/>
        <w:rPr>
          <w:rFonts w:ascii="仿宋" w:hAnsi="仿宋" w:eastAsia="仿宋" w:cs="仿宋"/>
          <w:kern w:val="0"/>
          <w:sz w:val="24"/>
          <w:szCs w:val="27"/>
        </w:rPr>
      </w:pPr>
    </w:p>
    <w:p>
      <w:pPr>
        <w:autoSpaceDE w:val="0"/>
        <w:autoSpaceDN w:val="0"/>
        <w:adjustRightInd w:val="0"/>
        <w:ind w:firstLine="480" w:firstLineChars="200"/>
        <w:jc w:val="left"/>
        <w:rPr>
          <w:rFonts w:ascii="仿宋" w:hAnsi="仿宋" w:eastAsia="仿宋" w:cs="仿宋"/>
          <w:kern w:val="0"/>
          <w:sz w:val="24"/>
          <w:szCs w:val="27"/>
        </w:rPr>
      </w:pPr>
    </w:p>
    <w:p>
      <w:pPr>
        <w:autoSpaceDE w:val="0"/>
        <w:autoSpaceDN w:val="0"/>
        <w:adjustRightInd w:val="0"/>
        <w:ind w:firstLine="480" w:firstLineChars="200"/>
        <w:jc w:val="left"/>
        <w:rPr>
          <w:rFonts w:ascii="仿宋" w:hAnsi="仿宋" w:eastAsia="仿宋" w:cs="仿宋"/>
          <w:kern w:val="0"/>
          <w:sz w:val="24"/>
          <w:szCs w:val="27"/>
        </w:rPr>
      </w:pPr>
    </w:p>
    <w:p>
      <w:pPr>
        <w:autoSpaceDE w:val="0"/>
        <w:autoSpaceDN w:val="0"/>
        <w:adjustRightInd w:val="0"/>
        <w:ind w:firstLine="480" w:firstLineChars="200"/>
        <w:jc w:val="left"/>
        <w:rPr>
          <w:rFonts w:ascii="仿宋" w:hAnsi="仿宋" w:eastAsia="仿宋" w:cs="仿宋"/>
          <w:kern w:val="0"/>
          <w:sz w:val="24"/>
          <w:szCs w:val="27"/>
        </w:rPr>
      </w:pPr>
    </w:p>
    <w:p>
      <w:pPr>
        <w:autoSpaceDE w:val="0"/>
        <w:autoSpaceDN w:val="0"/>
        <w:adjustRightInd w:val="0"/>
        <w:ind w:firstLine="480" w:firstLineChars="200"/>
        <w:jc w:val="left"/>
        <w:rPr>
          <w:rFonts w:ascii="仿宋" w:hAnsi="仿宋" w:eastAsia="仿宋" w:cs="仿宋"/>
          <w:kern w:val="0"/>
          <w:sz w:val="24"/>
          <w:szCs w:val="27"/>
        </w:rPr>
      </w:pPr>
    </w:p>
    <w:p>
      <w:pPr>
        <w:autoSpaceDE w:val="0"/>
        <w:autoSpaceDN w:val="0"/>
        <w:adjustRightInd w:val="0"/>
        <w:ind w:firstLine="480" w:firstLineChars="200"/>
        <w:jc w:val="left"/>
        <w:rPr>
          <w:rFonts w:ascii="仿宋" w:hAnsi="仿宋" w:eastAsia="仿宋" w:cs="仿宋"/>
          <w:kern w:val="0"/>
          <w:sz w:val="24"/>
          <w:szCs w:val="27"/>
        </w:rPr>
      </w:pPr>
    </w:p>
    <w:p>
      <w:pPr>
        <w:autoSpaceDE w:val="0"/>
        <w:autoSpaceDN w:val="0"/>
        <w:adjustRightInd w:val="0"/>
        <w:ind w:firstLine="480" w:firstLineChars="200"/>
        <w:jc w:val="left"/>
        <w:rPr>
          <w:rFonts w:ascii="仿宋" w:hAnsi="仿宋" w:eastAsia="仿宋" w:cs="仿宋"/>
          <w:kern w:val="0"/>
          <w:sz w:val="24"/>
          <w:szCs w:val="27"/>
        </w:rPr>
      </w:pPr>
    </w:p>
    <w:p>
      <w:pPr>
        <w:autoSpaceDE w:val="0"/>
        <w:autoSpaceDN w:val="0"/>
        <w:adjustRightInd w:val="0"/>
        <w:ind w:firstLine="480" w:firstLineChars="200"/>
        <w:jc w:val="left"/>
        <w:rPr>
          <w:rFonts w:ascii="仿宋" w:hAnsi="仿宋" w:eastAsia="仿宋" w:cs="仿宋"/>
          <w:kern w:val="0"/>
          <w:sz w:val="24"/>
          <w:szCs w:val="27"/>
        </w:rPr>
      </w:pPr>
    </w:p>
    <w:p>
      <w:pPr>
        <w:autoSpaceDE w:val="0"/>
        <w:autoSpaceDN w:val="0"/>
        <w:adjustRightInd w:val="0"/>
        <w:ind w:firstLine="480" w:firstLineChars="200"/>
        <w:jc w:val="left"/>
        <w:rPr>
          <w:rFonts w:ascii="仿宋" w:hAnsi="仿宋" w:eastAsia="仿宋" w:cs="仿宋"/>
          <w:kern w:val="0"/>
          <w:sz w:val="24"/>
          <w:szCs w:val="27"/>
        </w:rPr>
      </w:pPr>
    </w:p>
    <w:p>
      <w:pPr>
        <w:autoSpaceDE w:val="0"/>
        <w:autoSpaceDN w:val="0"/>
        <w:adjustRightInd w:val="0"/>
        <w:ind w:firstLine="480" w:firstLineChars="200"/>
        <w:jc w:val="left"/>
        <w:rPr>
          <w:rFonts w:ascii="仿宋" w:hAnsi="仿宋" w:eastAsia="仿宋" w:cs="仿宋"/>
          <w:kern w:val="0"/>
          <w:sz w:val="24"/>
          <w:szCs w:val="27"/>
        </w:rPr>
      </w:pPr>
    </w:p>
    <w:p>
      <w:pPr>
        <w:autoSpaceDE w:val="0"/>
        <w:autoSpaceDN w:val="0"/>
        <w:adjustRightInd w:val="0"/>
        <w:ind w:firstLine="480" w:firstLineChars="200"/>
        <w:jc w:val="left"/>
        <w:rPr>
          <w:rFonts w:ascii="仿宋" w:hAnsi="仿宋" w:eastAsia="仿宋" w:cs="仿宋"/>
          <w:kern w:val="0"/>
          <w:sz w:val="24"/>
          <w:szCs w:val="27"/>
        </w:rPr>
      </w:pPr>
    </w:p>
    <w:p>
      <w:pPr>
        <w:autoSpaceDE w:val="0"/>
        <w:autoSpaceDN w:val="0"/>
        <w:adjustRightInd w:val="0"/>
        <w:ind w:firstLine="480" w:firstLineChars="200"/>
        <w:jc w:val="left"/>
        <w:rPr>
          <w:rFonts w:ascii="仿宋" w:hAnsi="仿宋" w:eastAsia="仿宋" w:cs="仿宋"/>
          <w:kern w:val="0"/>
          <w:sz w:val="24"/>
          <w:szCs w:val="27"/>
        </w:rPr>
      </w:pPr>
    </w:p>
    <w:p>
      <w:pPr>
        <w:autoSpaceDE w:val="0"/>
        <w:autoSpaceDN w:val="0"/>
        <w:adjustRightInd w:val="0"/>
        <w:ind w:firstLine="2640" w:firstLineChars="1100"/>
        <w:rPr>
          <w:rFonts w:ascii="仿宋" w:hAnsi="仿宋" w:eastAsia="仿宋" w:cs="仿宋"/>
          <w:kern w:val="0"/>
          <w:sz w:val="24"/>
          <w:szCs w:val="27"/>
        </w:rPr>
      </w:pPr>
      <w:r>
        <w:rPr>
          <w:rFonts w:hint="eastAsia" w:ascii="仿宋" w:hAnsi="仿宋" w:eastAsia="仿宋" w:cs="仿宋"/>
          <w:kern w:val="0"/>
          <w:sz w:val="24"/>
          <w:szCs w:val="27"/>
        </w:rPr>
        <w:t>投标人：（盖单位章）</w:t>
      </w:r>
    </w:p>
    <w:p>
      <w:pPr>
        <w:autoSpaceDE w:val="0"/>
        <w:autoSpaceDN w:val="0"/>
        <w:adjustRightInd w:val="0"/>
        <w:ind w:firstLine="480" w:firstLineChars="200"/>
        <w:jc w:val="center"/>
        <w:rPr>
          <w:rFonts w:ascii="仿宋" w:hAnsi="仿宋" w:eastAsia="仿宋" w:cs="仿宋"/>
          <w:kern w:val="0"/>
          <w:sz w:val="24"/>
          <w:szCs w:val="27"/>
        </w:rPr>
      </w:pPr>
      <w:r>
        <w:rPr>
          <w:rFonts w:hint="eastAsia" w:ascii="仿宋" w:hAnsi="仿宋" w:eastAsia="仿宋" w:cs="仿宋"/>
          <w:kern w:val="0"/>
          <w:sz w:val="24"/>
          <w:szCs w:val="27"/>
        </w:rPr>
        <w:t>法定代表人或其委托代理人：（签字或盖章）</w:t>
      </w:r>
    </w:p>
    <w:p>
      <w:pPr>
        <w:autoSpaceDE w:val="0"/>
        <w:autoSpaceDN w:val="0"/>
        <w:adjustRightInd w:val="0"/>
        <w:ind w:firstLine="3960" w:firstLineChars="1650"/>
        <w:rPr>
          <w:rFonts w:ascii="仿宋" w:hAnsi="仿宋" w:eastAsia="仿宋" w:cs="仿宋"/>
          <w:kern w:val="0"/>
          <w:sz w:val="24"/>
          <w:szCs w:val="27"/>
        </w:rPr>
      </w:pPr>
      <w:r>
        <w:rPr>
          <w:rFonts w:hint="eastAsia" w:ascii="仿宋" w:hAnsi="仿宋" w:eastAsia="仿宋" w:cs="仿宋"/>
          <w:kern w:val="0"/>
          <w:sz w:val="24"/>
          <w:szCs w:val="27"/>
        </w:rPr>
        <w:t>年  月   日</w:t>
      </w:r>
    </w:p>
    <w:p>
      <w:pPr>
        <w:autoSpaceDE w:val="0"/>
        <w:autoSpaceDN w:val="0"/>
        <w:adjustRightInd w:val="0"/>
        <w:jc w:val="left"/>
        <w:rPr>
          <w:rFonts w:ascii="仿宋" w:hAnsi="仿宋" w:eastAsia="仿宋" w:cs="仿宋"/>
          <w:kern w:val="0"/>
          <w:sz w:val="24"/>
          <w:szCs w:val="27"/>
        </w:rPr>
      </w:pPr>
    </w:p>
    <w:p>
      <w:pPr>
        <w:autoSpaceDE w:val="0"/>
        <w:autoSpaceDN w:val="0"/>
        <w:adjustRightInd w:val="0"/>
        <w:ind w:firstLine="320" w:firstLineChars="200"/>
        <w:jc w:val="left"/>
        <w:rPr>
          <w:rFonts w:ascii="仿宋" w:hAnsi="仿宋" w:eastAsia="仿宋" w:cs="仿宋"/>
          <w:kern w:val="0"/>
          <w:sz w:val="16"/>
          <w:szCs w:val="17"/>
        </w:rPr>
      </w:pPr>
    </w:p>
    <w:p>
      <w:pPr>
        <w:widowControl/>
        <w:jc w:val="left"/>
        <w:rPr>
          <w:rFonts w:ascii="仿宋" w:hAnsi="仿宋" w:eastAsia="仿宋" w:cs="仿宋"/>
          <w:b/>
          <w:bCs/>
          <w:kern w:val="0"/>
          <w:sz w:val="24"/>
          <w:szCs w:val="27"/>
        </w:rPr>
      </w:pPr>
      <w:bookmarkStart w:id="533" w:name="_Toc396133330"/>
      <w:bookmarkStart w:id="534" w:name="_Toc393880519"/>
      <w:bookmarkStart w:id="535" w:name="_Toc394674544"/>
      <w:bookmarkStart w:id="536" w:name="_Toc201287636"/>
      <w:bookmarkStart w:id="537" w:name="_Toc394663109"/>
      <w:bookmarkStart w:id="538" w:name="_Toc417315730"/>
      <w:bookmarkStart w:id="539" w:name="_Toc416794934"/>
      <w:r>
        <w:rPr>
          <w:rFonts w:hint="eastAsia" w:ascii="仿宋" w:hAnsi="仿宋" w:eastAsia="仿宋" w:cs="仿宋"/>
          <w:kern w:val="0"/>
          <w:sz w:val="24"/>
          <w:szCs w:val="27"/>
        </w:rPr>
        <w:br w:type="page"/>
      </w:r>
    </w:p>
    <w:p>
      <w:pPr>
        <w:pStyle w:val="3"/>
        <w:spacing w:before="120" w:after="120" w:line="240" w:lineRule="auto"/>
        <w:jc w:val="center"/>
        <w:rPr>
          <w:rFonts w:ascii="仿宋" w:hAnsi="仿宋" w:eastAsia="仿宋" w:cs="仿宋"/>
          <w:kern w:val="0"/>
          <w:sz w:val="52"/>
          <w:szCs w:val="52"/>
        </w:rPr>
      </w:pPr>
      <w:bookmarkStart w:id="540" w:name="_Toc8163"/>
      <w:r>
        <w:rPr>
          <w:rFonts w:hint="eastAsia" w:ascii="仿宋" w:hAnsi="仿宋" w:eastAsia="仿宋" w:cs="仿宋"/>
          <w:kern w:val="0"/>
          <w:sz w:val="52"/>
          <w:szCs w:val="52"/>
        </w:rPr>
        <w:t>目 录</w:t>
      </w:r>
      <w:bookmarkEnd w:id="540"/>
    </w:p>
    <w:p>
      <w:pPr>
        <w:widowControl/>
        <w:jc w:val="left"/>
        <w:rPr>
          <w:rFonts w:ascii="仿宋" w:hAnsi="仿宋" w:eastAsia="仿宋" w:cs="仿宋"/>
          <w:kern w:val="0"/>
          <w:sz w:val="24"/>
          <w:szCs w:val="27"/>
        </w:rPr>
      </w:pPr>
    </w:p>
    <w:p>
      <w:pPr>
        <w:widowControl/>
        <w:jc w:val="left"/>
        <w:rPr>
          <w:rFonts w:ascii="仿宋" w:hAnsi="仿宋" w:eastAsia="仿宋" w:cs="仿宋"/>
          <w:kern w:val="0"/>
          <w:sz w:val="24"/>
          <w:szCs w:val="27"/>
        </w:rPr>
      </w:pPr>
      <w:r>
        <w:rPr>
          <w:rFonts w:hint="eastAsia" w:ascii="仿宋" w:hAnsi="仿宋" w:eastAsia="仿宋" w:cs="仿宋"/>
          <w:kern w:val="0"/>
          <w:sz w:val="24"/>
          <w:szCs w:val="27"/>
        </w:rPr>
        <w:t>一、投标函及投标报价表</w:t>
      </w:r>
    </w:p>
    <w:p>
      <w:pPr>
        <w:widowControl/>
        <w:jc w:val="left"/>
        <w:rPr>
          <w:rFonts w:ascii="仿宋" w:hAnsi="仿宋" w:eastAsia="仿宋" w:cs="仿宋"/>
          <w:kern w:val="0"/>
          <w:sz w:val="24"/>
          <w:szCs w:val="27"/>
        </w:rPr>
      </w:pPr>
      <w:r>
        <w:rPr>
          <w:rFonts w:hint="eastAsia" w:ascii="仿宋" w:hAnsi="仿宋" w:eastAsia="仿宋" w:cs="仿宋"/>
          <w:kern w:val="0"/>
          <w:sz w:val="24"/>
          <w:szCs w:val="27"/>
        </w:rPr>
        <w:t>二、法定代表人身份证明书</w:t>
      </w:r>
    </w:p>
    <w:p>
      <w:pPr>
        <w:widowControl/>
        <w:jc w:val="left"/>
        <w:rPr>
          <w:rFonts w:ascii="仿宋" w:hAnsi="仿宋" w:eastAsia="仿宋" w:cs="仿宋"/>
          <w:kern w:val="0"/>
          <w:sz w:val="24"/>
          <w:szCs w:val="27"/>
        </w:rPr>
      </w:pPr>
      <w:r>
        <w:rPr>
          <w:rFonts w:hint="eastAsia" w:ascii="仿宋" w:hAnsi="仿宋" w:eastAsia="仿宋" w:cs="仿宋"/>
          <w:kern w:val="0"/>
          <w:sz w:val="24"/>
          <w:szCs w:val="27"/>
        </w:rPr>
        <w:t>三、授权委托书</w:t>
      </w:r>
    </w:p>
    <w:p>
      <w:pPr>
        <w:widowControl/>
        <w:jc w:val="left"/>
        <w:rPr>
          <w:rFonts w:ascii="仿宋" w:hAnsi="仿宋" w:eastAsia="仿宋" w:cs="仿宋"/>
          <w:kern w:val="0"/>
          <w:sz w:val="24"/>
          <w:szCs w:val="27"/>
        </w:rPr>
      </w:pPr>
      <w:r>
        <w:rPr>
          <w:rFonts w:hint="eastAsia" w:ascii="仿宋" w:hAnsi="仿宋" w:eastAsia="仿宋" w:cs="仿宋"/>
          <w:kern w:val="0"/>
          <w:sz w:val="24"/>
          <w:szCs w:val="27"/>
        </w:rPr>
        <w:t>四、投标保证金</w:t>
      </w:r>
    </w:p>
    <w:p>
      <w:pPr>
        <w:widowControl/>
        <w:jc w:val="left"/>
        <w:rPr>
          <w:rFonts w:ascii="仿宋" w:hAnsi="仿宋" w:eastAsia="仿宋" w:cs="仿宋"/>
          <w:kern w:val="0"/>
          <w:sz w:val="24"/>
          <w:szCs w:val="27"/>
        </w:rPr>
      </w:pPr>
      <w:r>
        <w:rPr>
          <w:rFonts w:hint="eastAsia" w:ascii="仿宋" w:hAnsi="仿宋" w:eastAsia="仿宋" w:cs="仿宋"/>
          <w:kern w:val="0"/>
          <w:sz w:val="24"/>
          <w:szCs w:val="27"/>
        </w:rPr>
        <w:t>五、已标价工程量清单部分格式</w:t>
      </w:r>
    </w:p>
    <w:p>
      <w:pPr>
        <w:widowControl/>
        <w:jc w:val="left"/>
        <w:rPr>
          <w:rFonts w:ascii="仿宋" w:hAnsi="仿宋" w:eastAsia="仿宋" w:cs="仿宋"/>
          <w:kern w:val="0"/>
          <w:sz w:val="24"/>
          <w:szCs w:val="27"/>
        </w:rPr>
      </w:pPr>
      <w:r>
        <w:rPr>
          <w:rFonts w:hint="eastAsia" w:ascii="仿宋" w:hAnsi="仿宋" w:eastAsia="仿宋" w:cs="仿宋"/>
          <w:kern w:val="0"/>
          <w:sz w:val="24"/>
          <w:szCs w:val="27"/>
        </w:rPr>
        <w:t>六、施工组织设计</w:t>
      </w:r>
    </w:p>
    <w:p>
      <w:pPr>
        <w:widowControl/>
        <w:jc w:val="left"/>
        <w:rPr>
          <w:rFonts w:ascii="仿宋" w:hAnsi="仿宋" w:eastAsia="仿宋" w:cs="仿宋"/>
          <w:kern w:val="0"/>
          <w:sz w:val="24"/>
          <w:szCs w:val="27"/>
        </w:rPr>
      </w:pPr>
      <w:r>
        <w:rPr>
          <w:rFonts w:hint="eastAsia" w:ascii="仿宋" w:hAnsi="仿宋" w:eastAsia="仿宋" w:cs="仿宋"/>
          <w:kern w:val="0"/>
          <w:sz w:val="24"/>
          <w:szCs w:val="27"/>
        </w:rPr>
        <w:t>七、项目管理机构</w:t>
      </w:r>
    </w:p>
    <w:p>
      <w:pPr>
        <w:widowControl/>
        <w:jc w:val="left"/>
        <w:rPr>
          <w:rFonts w:ascii="仿宋" w:hAnsi="仿宋" w:eastAsia="仿宋" w:cs="仿宋"/>
          <w:kern w:val="0"/>
          <w:sz w:val="24"/>
          <w:szCs w:val="27"/>
        </w:rPr>
      </w:pPr>
      <w:r>
        <w:rPr>
          <w:rFonts w:hint="eastAsia" w:ascii="仿宋" w:hAnsi="仿宋" w:eastAsia="仿宋" w:cs="仿宋"/>
          <w:kern w:val="0"/>
          <w:sz w:val="24"/>
          <w:szCs w:val="27"/>
        </w:rPr>
        <w:t>八、拟分包项目情况表</w:t>
      </w:r>
    </w:p>
    <w:p>
      <w:pPr>
        <w:widowControl/>
        <w:jc w:val="left"/>
        <w:rPr>
          <w:rFonts w:ascii="仿宋" w:hAnsi="仿宋" w:eastAsia="仿宋" w:cs="仿宋"/>
          <w:kern w:val="0"/>
          <w:sz w:val="24"/>
          <w:szCs w:val="27"/>
        </w:rPr>
      </w:pPr>
      <w:r>
        <w:rPr>
          <w:rFonts w:hint="eastAsia" w:ascii="仿宋" w:hAnsi="仿宋" w:eastAsia="仿宋" w:cs="仿宋"/>
          <w:kern w:val="0"/>
          <w:sz w:val="24"/>
          <w:szCs w:val="27"/>
        </w:rPr>
        <w:t>九、资格审查资料</w:t>
      </w:r>
    </w:p>
    <w:p>
      <w:pPr>
        <w:widowControl/>
        <w:jc w:val="left"/>
        <w:rPr>
          <w:rFonts w:ascii="仿宋" w:hAnsi="仿宋" w:eastAsia="仿宋" w:cs="仿宋"/>
          <w:kern w:val="0"/>
          <w:sz w:val="24"/>
          <w:szCs w:val="27"/>
        </w:rPr>
      </w:pPr>
      <w:r>
        <w:rPr>
          <w:rFonts w:hint="eastAsia" w:ascii="仿宋" w:hAnsi="仿宋" w:eastAsia="仿宋" w:cs="仿宋"/>
          <w:kern w:val="0"/>
          <w:sz w:val="24"/>
          <w:szCs w:val="27"/>
        </w:rPr>
        <w:t>十、财务状况、缴纳税收和社会保障资金证明</w:t>
      </w:r>
    </w:p>
    <w:p>
      <w:pPr>
        <w:widowControl/>
        <w:jc w:val="left"/>
        <w:rPr>
          <w:rFonts w:ascii="仿宋" w:hAnsi="仿宋" w:eastAsia="仿宋" w:cs="仿宋"/>
          <w:kern w:val="0"/>
          <w:sz w:val="24"/>
          <w:szCs w:val="27"/>
        </w:rPr>
      </w:pPr>
      <w:r>
        <w:rPr>
          <w:rFonts w:hint="eastAsia" w:ascii="仿宋" w:hAnsi="仿宋" w:eastAsia="仿宋" w:cs="仿宋"/>
          <w:kern w:val="0"/>
          <w:sz w:val="24"/>
          <w:szCs w:val="27"/>
        </w:rPr>
        <w:t>十一、相关网页查询截图</w:t>
      </w:r>
    </w:p>
    <w:p>
      <w:pPr>
        <w:widowControl/>
        <w:jc w:val="left"/>
        <w:rPr>
          <w:rFonts w:ascii="仿宋" w:hAnsi="仿宋" w:eastAsia="仿宋" w:cs="仿宋"/>
          <w:kern w:val="0"/>
          <w:sz w:val="24"/>
          <w:szCs w:val="27"/>
        </w:rPr>
      </w:pPr>
      <w:r>
        <w:rPr>
          <w:rFonts w:hint="eastAsia" w:ascii="仿宋" w:hAnsi="仿宋" w:eastAsia="仿宋" w:cs="仿宋"/>
          <w:kern w:val="0"/>
          <w:sz w:val="24"/>
          <w:szCs w:val="27"/>
        </w:rPr>
        <w:t>十二、高原业绩</w:t>
      </w:r>
    </w:p>
    <w:p>
      <w:pPr>
        <w:widowControl/>
        <w:jc w:val="left"/>
        <w:rPr>
          <w:rFonts w:ascii="仿宋" w:hAnsi="仿宋" w:eastAsia="仿宋" w:cs="仿宋"/>
          <w:kern w:val="0"/>
          <w:sz w:val="24"/>
          <w:szCs w:val="27"/>
        </w:rPr>
      </w:pPr>
      <w:r>
        <w:rPr>
          <w:rFonts w:hint="eastAsia" w:ascii="仿宋" w:hAnsi="仿宋" w:eastAsia="仿宋" w:cs="仿宋"/>
          <w:kern w:val="0"/>
          <w:sz w:val="24"/>
          <w:szCs w:val="27"/>
        </w:rPr>
        <w:t>十三、其他材料</w:t>
      </w:r>
    </w:p>
    <w:p>
      <w:pPr>
        <w:widowControl/>
        <w:jc w:val="left"/>
        <w:rPr>
          <w:rFonts w:ascii="仿宋" w:hAnsi="仿宋" w:eastAsia="仿宋" w:cs="仿宋"/>
          <w:kern w:val="0"/>
          <w:sz w:val="24"/>
          <w:szCs w:val="27"/>
        </w:rPr>
      </w:pPr>
      <w:r>
        <w:rPr>
          <w:rFonts w:hint="eastAsia" w:ascii="仿宋" w:hAnsi="仿宋" w:eastAsia="仿宋" w:cs="仿宋"/>
          <w:kern w:val="0"/>
          <w:sz w:val="24"/>
          <w:szCs w:val="27"/>
        </w:rPr>
        <w:t>十四、最终报价表</w:t>
      </w:r>
    </w:p>
    <w:p>
      <w:pPr>
        <w:widowControl/>
        <w:jc w:val="left"/>
        <w:rPr>
          <w:rFonts w:ascii="仿宋" w:hAnsi="仿宋" w:eastAsia="仿宋" w:cs="仿宋"/>
          <w:kern w:val="0"/>
          <w:sz w:val="24"/>
          <w:szCs w:val="27"/>
        </w:rPr>
      </w:pPr>
    </w:p>
    <w:p>
      <w:pPr>
        <w:widowControl/>
        <w:jc w:val="left"/>
        <w:rPr>
          <w:rFonts w:ascii="仿宋" w:hAnsi="仿宋" w:eastAsia="仿宋" w:cs="仿宋"/>
          <w:kern w:val="0"/>
          <w:sz w:val="24"/>
          <w:szCs w:val="27"/>
        </w:rPr>
      </w:pPr>
    </w:p>
    <w:p>
      <w:pPr>
        <w:widowControl/>
        <w:jc w:val="left"/>
        <w:rPr>
          <w:rFonts w:ascii="仿宋" w:hAnsi="仿宋" w:eastAsia="仿宋" w:cs="仿宋"/>
          <w:kern w:val="0"/>
          <w:sz w:val="24"/>
          <w:szCs w:val="27"/>
        </w:rPr>
      </w:pPr>
    </w:p>
    <w:p>
      <w:pPr>
        <w:widowControl/>
        <w:jc w:val="left"/>
        <w:rPr>
          <w:rFonts w:ascii="仿宋" w:hAnsi="仿宋" w:eastAsia="仿宋" w:cs="仿宋"/>
          <w:kern w:val="0"/>
          <w:sz w:val="24"/>
          <w:szCs w:val="27"/>
        </w:rPr>
      </w:pPr>
    </w:p>
    <w:p>
      <w:pPr>
        <w:widowControl/>
        <w:jc w:val="left"/>
        <w:rPr>
          <w:rFonts w:ascii="仿宋" w:hAnsi="仿宋" w:eastAsia="仿宋" w:cs="仿宋"/>
          <w:kern w:val="0"/>
          <w:sz w:val="24"/>
          <w:szCs w:val="27"/>
        </w:rPr>
      </w:pPr>
    </w:p>
    <w:p>
      <w:pPr>
        <w:widowControl/>
        <w:jc w:val="left"/>
        <w:rPr>
          <w:rFonts w:ascii="仿宋" w:hAnsi="仿宋" w:eastAsia="仿宋" w:cs="仿宋"/>
          <w:kern w:val="0"/>
          <w:sz w:val="24"/>
          <w:szCs w:val="27"/>
        </w:rPr>
      </w:pPr>
    </w:p>
    <w:p>
      <w:pPr>
        <w:widowControl/>
        <w:jc w:val="left"/>
        <w:rPr>
          <w:rFonts w:ascii="仿宋" w:hAnsi="仿宋" w:eastAsia="仿宋" w:cs="仿宋"/>
          <w:kern w:val="0"/>
          <w:sz w:val="24"/>
          <w:szCs w:val="27"/>
        </w:rPr>
      </w:pPr>
    </w:p>
    <w:p>
      <w:pPr>
        <w:widowControl/>
        <w:jc w:val="left"/>
        <w:rPr>
          <w:rFonts w:ascii="仿宋" w:hAnsi="仿宋" w:eastAsia="仿宋" w:cs="仿宋"/>
          <w:kern w:val="0"/>
          <w:sz w:val="24"/>
          <w:szCs w:val="27"/>
        </w:rPr>
      </w:pPr>
    </w:p>
    <w:p>
      <w:pPr>
        <w:widowControl/>
        <w:jc w:val="left"/>
        <w:rPr>
          <w:rFonts w:ascii="仿宋" w:hAnsi="仿宋" w:eastAsia="仿宋" w:cs="仿宋"/>
          <w:kern w:val="0"/>
          <w:sz w:val="24"/>
          <w:szCs w:val="27"/>
        </w:rPr>
      </w:pPr>
    </w:p>
    <w:p>
      <w:pPr>
        <w:widowControl/>
        <w:jc w:val="left"/>
        <w:rPr>
          <w:rFonts w:ascii="仿宋" w:hAnsi="仿宋" w:eastAsia="仿宋" w:cs="仿宋"/>
          <w:kern w:val="0"/>
          <w:sz w:val="24"/>
          <w:szCs w:val="27"/>
        </w:rPr>
      </w:pPr>
    </w:p>
    <w:p>
      <w:pPr>
        <w:widowControl/>
        <w:jc w:val="left"/>
        <w:rPr>
          <w:rFonts w:ascii="仿宋" w:hAnsi="仿宋" w:eastAsia="仿宋" w:cs="仿宋"/>
          <w:kern w:val="0"/>
          <w:sz w:val="24"/>
          <w:szCs w:val="27"/>
        </w:rPr>
      </w:pPr>
    </w:p>
    <w:p>
      <w:pPr>
        <w:widowControl/>
        <w:jc w:val="left"/>
        <w:rPr>
          <w:rFonts w:ascii="仿宋" w:hAnsi="仿宋" w:eastAsia="仿宋" w:cs="仿宋"/>
          <w:kern w:val="0"/>
          <w:sz w:val="24"/>
          <w:szCs w:val="27"/>
        </w:rPr>
      </w:pPr>
    </w:p>
    <w:p>
      <w:pPr>
        <w:widowControl/>
        <w:jc w:val="left"/>
        <w:rPr>
          <w:rFonts w:ascii="仿宋" w:hAnsi="仿宋" w:eastAsia="仿宋" w:cs="仿宋"/>
          <w:kern w:val="0"/>
          <w:sz w:val="24"/>
          <w:szCs w:val="27"/>
        </w:rPr>
      </w:pPr>
    </w:p>
    <w:p>
      <w:pPr>
        <w:widowControl/>
        <w:jc w:val="left"/>
        <w:rPr>
          <w:rFonts w:ascii="仿宋" w:hAnsi="仿宋" w:eastAsia="仿宋" w:cs="仿宋"/>
          <w:kern w:val="0"/>
          <w:sz w:val="24"/>
          <w:szCs w:val="27"/>
        </w:rPr>
      </w:pPr>
    </w:p>
    <w:p>
      <w:pPr>
        <w:widowControl/>
        <w:jc w:val="left"/>
        <w:rPr>
          <w:rFonts w:ascii="仿宋" w:hAnsi="仿宋" w:eastAsia="仿宋" w:cs="仿宋"/>
          <w:kern w:val="0"/>
          <w:sz w:val="24"/>
          <w:szCs w:val="27"/>
        </w:rPr>
      </w:pPr>
    </w:p>
    <w:p>
      <w:pPr>
        <w:widowControl/>
        <w:jc w:val="left"/>
        <w:rPr>
          <w:rFonts w:ascii="仿宋" w:hAnsi="仿宋" w:eastAsia="仿宋" w:cs="仿宋"/>
          <w:kern w:val="0"/>
          <w:sz w:val="24"/>
          <w:szCs w:val="27"/>
        </w:rPr>
      </w:pPr>
    </w:p>
    <w:p>
      <w:pPr>
        <w:widowControl/>
        <w:jc w:val="left"/>
        <w:rPr>
          <w:rFonts w:ascii="仿宋" w:hAnsi="仿宋" w:eastAsia="仿宋" w:cs="仿宋"/>
          <w:kern w:val="0"/>
          <w:sz w:val="24"/>
          <w:szCs w:val="27"/>
        </w:rPr>
      </w:pPr>
    </w:p>
    <w:p>
      <w:pPr>
        <w:widowControl/>
        <w:jc w:val="left"/>
        <w:rPr>
          <w:rFonts w:ascii="仿宋" w:hAnsi="仿宋" w:eastAsia="仿宋" w:cs="仿宋"/>
          <w:kern w:val="0"/>
          <w:sz w:val="24"/>
          <w:szCs w:val="27"/>
        </w:rPr>
      </w:pPr>
    </w:p>
    <w:p>
      <w:pPr>
        <w:widowControl/>
        <w:jc w:val="left"/>
        <w:rPr>
          <w:rFonts w:ascii="仿宋" w:hAnsi="仿宋" w:eastAsia="仿宋" w:cs="仿宋"/>
          <w:kern w:val="0"/>
          <w:sz w:val="24"/>
          <w:szCs w:val="27"/>
        </w:rPr>
      </w:pPr>
    </w:p>
    <w:p>
      <w:pPr>
        <w:widowControl/>
        <w:jc w:val="left"/>
        <w:rPr>
          <w:rFonts w:ascii="仿宋" w:hAnsi="仿宋" w:eastAsia="仿宋" w:cs="仿宋"/>
          <w:kern w:val="0"/>
          <w:sz w:val="24"/>
          <w:szCs w:val="27"/>
        </w:rPr>
      </w:pPr>
    </w:p>
    <w:p>
      <w:pPr>
        <w:autoSpaceDE w:val="0"/>
        <w:autoSpaceDN w:val="0"/>
        <w:spacing w:line="360" w:lineRule="auto"/>
        <w:jc w:val="center"/>
        <w:rPr>
          <w:rFonts w:ascii="仿宋" w:hAnsi="仿宋" w:eastAsia="仿宋" w:cs="仿宋"/>
          <w:b/>
          <w:kern w:val="0"/>
          <w:sz w:val="23"/>
          <w:szCs w:val="23"/>
        </w:rPr>
      </w:pPr>
      <w:r>
        <w:rPr>
          <w:rFonts w:hint="eastAsia" w:ascii="仿宋" w:hAnsi="仿宋" w:eastAsia="仿宋" w:cs="仿宋"/>
          <w:b/>
          <w:kern w:val="0"/>
          <w:sz w:val="23"/>
          <w:szCs w:val="23"/>
        </w:rPr>
        <w:t>一、投标函及投标报价表</w:t>
      </w:r>
      <w:bookmarkEnd w:id="533"/>
      <w:bookmarkEnd w:id="534"/>
      <w:bookmarkEnd w:id="535"/>
      <w:bookmarkEnd w:id="536"/>
      <w:bookmarkEnd w:id="537"/>
      <w:bookmarkEnd w:id="538"/>
      <w:bookmarkEnd w:id="539"/>
    </w:p>
    <w:p>
      <w:pPr>
        <w:autoSpaceDE w:val="0"/>
        <w:autoSpaceDN w:val="0"/>
        <w:spacing w:line="360" w:lineRule="auto"/>
        <w:jc w:val="center"/>
        <w:rPr>
          <w:rFonts w:ascii="仿宋" w:hAnsi="仿宋" w:eastAsia="仿宋" w:cs="仿宋"/>
          <w:b/>
          <w:kern w:val="0"/>
          <w:sz w:val="23"/>
          <w:szCs w:val="23"/>
        </w:rPr>
      </w:pPr>
      <w:r>
        <w:rPr>
          <w:rFonts w:hint="eastAsia" w:ascii="仿宋" w:hAnsi="仿宋" w:eastAsia="仿宋" w:cs="仿宋"/>
          <w:b/>
          <w:kern w:val="0"/>
          <w:sz w:val="23"/>
          <w:szCs w:val="23"/>
        </w:rPr>
        <w:t>（一）投标函</w:t>
      </w:r>
    </w:p>
    <w:p>
      <w:pPr>
        <w:autoSpaceDE w:val="0"/>
        <w:autoSpaceDN w:val="0"/>
        <w:spacing w:line="360" w:lineRule="auto"/>
        <w:rPr>
          <w:rFonts w:ascii="仿宋" w:hAnsi="仿宋" w:eastAsia="仿宋" w:cs="仿宋"/>
          <w:kern w:val="0"/>
          <w:sz w:val="23"/>
          <w:szCs w:val="23"/>
        </w:rPr>
      </w:pPr>
    </w:p>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 xml:space="preserve">（采购代理机构名称）: </w:t>
      </w:r>
    </w:p>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1．我方己仔细研究了（项目名称）竞争性磋商文件的全部内容，愿意以人民币（大写）元（¥）的投标总报价，工期日历天，按合同约定实施和完成承包工程，修补工程中的任何缺陷，工程质量达到。</w:t>
      </w:r>
    </w:p>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2．投标有效期自开标之日起</w:t>
      </w:r>
      <w:r>
        <w:rPr>
          <w:rFonts w:hint="eastAsia" w:ascii="仿宋" w:hAnsi="仿宋" w:eastAsia="仿宋" w:cs="仿宋"/>
          <w:kern w:val="0"/>
          <w:sz w:val="23"/>
          <w:szCs w:val="23"/>
          <w:u w:val="single"/>
        </w:rPr>
        <w:t xml:space="preserve"> </w:t>
      </w:r>
      <w:r>
        <w:rPr>
          <w:rFonts w:hint="eastAsia" w:ascii="仿宋" w:hAnsi="仿宋" w:eastAsia="仿宋" w:cs="仿宋"/>
          <w:kern w:val="0"/>
          <w:sz w:val="23"/>
          <w:szCs w:val="23"/>
          <w:u w:val="single"/>
          <w:lang w:val="en-US" w:eastAsia="zh-CN"/>
        </w:rPr>
        <w:t xml:space="preserve">  </w:t>
      </w:r>
      <w:r>
        <w:rPr>
          <w:rFonts w:hint="eastAsia" w:ascii="仿宋" w:hAnsi="仿宋" w:eastAsia="仿宋" w:cs="仿宋"/>
          <w:kern w:val="0"/>
          <w:sz w:val="23"/>
          <w:szCs w:val="23"/>
          <w:u w:val="single"/>
        </w:rPr>
        <w:t xml:space="preserve"> </w:t>
      </w:r>
      <w:r>
        <w:rPr>
          <w:rFonts w:hint="eastAsia" w:ascii="仿宋" w:hAnsi="仿宋" w:eastAsia="仿宋" w:cs="仿宋"/>
          <w:kern w:val="0"/>
          <w:sz w:val="23"/>
          <w:szCs w:val="23"/>
        </w:rPr>
        <w:t>日内有效。如果在规定的开标时间后，我方在投标有效期内撤回投标或中标后不签约的，投标保证金将不予退还。</w:t>
      </w:r>
    </w:p>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 xml:space="preserve">3．随同本投标函提交投标保证金一份，金额为人民币（大写） </w:t>
      </w:r>
      <w:r>
        <w:rPr>
          <w:rFonts w:hint="eastAsia" w:ascii="仿宋" w:hAnsi="仿宋" w:eastAsia="仿宋" w:cs="仿宋"/>
          <w:kern w:val="0"/>
          <w:sz w:val="23"/>
          <w:szCs w:val="23"/>
          <w:lang w:val="en-US" w:eastAsia="zh-CN"/>
        </w:rPr>
        <w:t xml:space="preserve"> </w:t>
      </w:r>
      <w:r>
        <w:rPr>
          <w:rFonts w:hint="eastAsia" w:ascii="仿宋" w:hAnsi="仿宋" w:eastAsia="仿宋" w:cs="仿宋"/>
          <w:kern w:val="0"/>
          <w:sz w:val="23"/>
          <w:szCs w:val="23"/>
        </w:rPr>
        <w:t>元（¥</w:t>
      </w:r>
      <w:r>
        <w:rPr>
          <w:rFonts w:hint="eastAsia" w:ascii="仿宋" w:hAnsi="仿宋" w:eastAsia="仿宋" w:cs="仿宋"/>
          <w:kern w:val="0"/>
          <w:sz w:val="23"/>
          <w:szCs w:val="23"/>
          <w:lang w:val="en-US" w:eastAsia="zh-CN"/>
        </w:rPr>
        <w:t xml:space="preserve"> </w:t>
      </w:r>
      <w:r>
        <w:rPr>
          <w:rFonts w:hint="eastAsia" w:ascii="仿宋" w:hAnsi="仿宋" w:eastAsia="仿宋" w:cs="仿宋"/>
          <w:kern w:val="0"/>
          <w:sz w:val="23"/>
          <w:szCs w:val="23"/>
        </w:rPr>
        <w:t xml:space="preserve">  ）。</w:t>
      </w:r>
    </w:p>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4．如我方中标：</w:t>
      </w:r>
    </w:p>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(l）我方承诺在收到中标通知书后，在中标通知书规定的期限内，与你方按照竞争性磋商文件和我方的投标文件签订合同。</w:t>
      </w:r>
    </w:p>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(2）随同本投标函递交的投标函附录属于合同文件的组成部分。</w:t>
      </w:r>
    </w:p>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(3）我方承诺按照竞争性磋商文件规定向你方递交履约担保。</w:t>
      </w:r>
    </w:p>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(4）我方承诺在合同约定的期限内完成并移交全部合同工程。</w:t>
      </w:r>
    </w:p>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5.（其他补充说明）。</w:t>
      </w:r>
    </w:p>
    <w:p>
      <w:pPr>
        <w:autoSpaceDE w:val="0"/>
        <w:autoSpaceDN w:val="0"/>
        <w:spacing w:line="360" w:lineRule="auto"/>
        <w:jc w:val="center"/>
        <w:rPr>
          <w:rFonts w:ascii="仿宋" w:hAnsi="仿宋" w:eastAsia="仿宋" w:cs="仿宋"/>
          <w:kern w:val="0"/>
          <w:sz w:val="23"/>
          <w:szCs w:val="23"/>
        </w:rPr>
      </w:pPr>
      <w:r>
        <w:rPr>
          <w:rFonts w:hint="eastAsia" w:ascii="仿宋" w:hAnsi="仿宋" w:eastAsia="仿宋" w:cs="仿宋"/>
          <w:kern w:val="0"/>
          <w:sz w:val="23"/>
          <w:szCs w:val="23"/>
        </w:rPr>
        <w:t>供应商：    （盖单位章）</w:t>
      </w:r>
    </w:p>
    <w:p>
      <w:pPr>
        <w:autoSpaceDE w:val="0"/>
        <w:autoSpaceDN w:val="0"/>
        <w:spacing w:line="360" w:lineRule="auto"/>
        <w:jc w:val="center"/>
        <w:rPr>
          <w:rFonts w:ascii="仿宋" w:hAnsi="仿宋" w:eastAsia="仿宋" w:cs="仿宋"/>
          <w:kern w:val="0"/>
          <w:sz w:val="23"/>
          <w:szCs w:val="23"/>
        </w:rPr>
      </w:pPr>
      <w:r>
        <w:rPr>
          <w:rFonts w:hint="eastAsia" w:ascii="仿宋" w:hAnsi="仿宋" w:eastAsia="仿宋" w:cs="仿宋"/>
          <w:kern w:val="0"/>
          <w:sz w:val="23"/>
          <w:szCs w:val="23"/>
        </w:rPr>
        <w:t>法定代表人或其委托代理人：  （签字）</w:t>
      </w:r>
    </w:p>
    <w:p>
      <w:pPr>
        <w:autoSpaceDE w:val="0"/>
        <w:autoSpaceDN w:val="0"/>
        <w:spacing w:line="360" w:lineRule="auto"/>
        <w:ind w:firstLine="4370" w:firstLineChars="1900"/>
        <w:rPr>
          <w:rFonts w:ascii="仿宋" w:hAnsi="仿宋" w:eastAsia="仿宋" w:cs="仿宋"/>
          <w:kern w:val="0"/>
          <w:sz w:val="23"/>
          <w:szCs w:val="23"/>
          <w:u w:val="single"/>
        </w:rPr>
      </w:pPr>
      <w:r>
        <w:rPr>
          <w:rFonts w:hint="eastAsia" w:ascii="仿宋" w:hAnsi="仿宋" w:eastAsia="仿宋" w:cs="仿宋"/>
          <w:kern w:val="0"/>
          <w:sz w:val="23"/>
          <w:szCs w:val="23"/>
        </w:rPr>
        <w:t>地址：</w:t>
      </w:r>
    </w:p>
    <w:p>
      <w:pPr>
        <w:autoSpaceDE w:val="0"/>
        <w:autoSpaceDN w:val="0"/>
        <w:spacing w:line="360" w:lineRule="auto"/>
        <w:jc w:val="center"/>
        <w:rPr>
          <w:rFonts w:ascii="仿宋" w:hAnsi="仿宋" w:eastAsia="仿宋" w:cs="仿宋"/>
          <w:kern w:val="0"/>
          <w:sz w:val="23"/>
          <w:szCs w:val="23"/>
        </w:rPr>
      </w:pPr>
      <w:r>
        <w:rPr>
          <w:rFonts w:hint="eastAsia" w:ascii="仿宋" w:hAnsi="仿宋" w:eastAsia="仿宋" w:cs="仿宋"/>
          <w:kern w:val="0"/>
          <w:sz w:val="23"/>
          <w:szCs w:val="23"/>
        </w:rPr>
        <w:t>电话：</w:t>
      </w:r>
    </w:p>
    <w:p>
      <w:pPr>
        <w:autoSpaceDE w:val="0"/>
        <w:autoSpaceDN w:val="0"/>
        <w:spacing w:line="360" w:lineRule="auto"/>
        <w:jc w:val="center"/>
        <w:rPr>
          <w:rFonts w:ascii="仿宋" w:hAnsi="仿宋" w:eastAsia="仿宋" w:cs="仿宋"/>
          <w:kern w:val="0"/>
          <w:sz w:val="23"/>
          <w:szCs w:val="23"/>
        </w:rPr>
      </w:pPr>
      <w:r>
        <w:rPr>
          <w:rFonts w:hint="eastAsia" w:ascii="仿宋" w:hAnsi="仿宋" w:eastAsia="仿宋" w:cs="仿宋"/>
          <w:kern w:val="0"/>
          <w:sz w:val="23"/>
          <w:szCs w:val="23"/>
        </w:rPr>
        <w:t>传真：</w:t>
      </w:r>
    </w:p>
    <w:p>
      <w:pPr>
        <w:autoSpaceDE w:val="0"/>
        <w:autoSpaceDN w:val="0"/>
        <w:spacing w:line="360" w:lineRule="auto"/>
        <w:jc w:val="center"/>
        <w:rPr>
          <w:rFonts w:ascii="仿宋" w:hAnsi="仿宋" w:eastAsia="仿宋" w:cs="仿宋"/>
          <w:kern w:val="0"/>
          <w:sz w:val="23"/>
          <w:szCs w:val="23"/>
        </w:rPr>
      </w:pPr>
      <w:r>
        <w:rPr>
          <w:rFonts w:hint="eastAsia" w:ascii="仿宋" w:hAnsi="仿宋" w:eastAsia="仿宋" w:cs="仿宋"/>
          <w:kern w:val="0"/>
          <w:sz w:val="23"/>
          <w:szCs w:val="23"/>
        </w:rPr>
        <w:t>年    月     日</w:t>
      </w:r>
    </w:p>
    <w:p>
      <w:pPr>
        <w:autoSpaceDE w:val="0"/>
        <w:autoSpaceDN w:val="0"/>
        <w:spacing w:line="360" w:lineRule="auto"/>
        <w:jc w:val="center"/>
        <w:rPr>
          <w:rFonts w:ascii="仿宋" w:hAnsi="仿宋" w:eastAsia="仿宋" w:cs="仿宋"/>
          <w:b/>
          <w:kern w:val="0"/>
          <w:sz w:val="23"/>
          <w:szCs w:val="23"/>
        </w:rPr>
      </w:pPr>
      <w:bookmarkStart w:id="541" w:name="_Toc393880521"/>
      <w:bookmarkStart w:id="542" w:name="_Toc201287638"/>
      <w:bookmarkStart w:id="543" w:name="_Toc394674546"/>
      <w:bookmarkStart w:id="544" w:name="_Toc396133332"/>
      <w:bookmarkStart w:id="545" w:name="_Toc394663111"/>
    </w:p>
    <w:p>
      <w:pPr>
        <w:autoSpaceDE w:val="0"/>
        <w:autoSpaceDN w:val="0"/>
        <w:spacing w:line="360" w:lineRule="auto"/>
        <w:jc w:val="center"/>
        <w:rPr>
          <w:rFonts w:ascii="仿宋" w:hAnsi="仿宋" w:eastAsia="仿宋" w:cs="仿宋"/>
          <w:b/>
          <w:kern w:val="0"/>
          <w:sz w:val="23"/>
          <w:szCs w:val="23"/>
        </w:rPr>
      </w:pPr>
      <w:r>
        <w:rPr>
          <w:rFonts w:hint="eastAsia" w:ascii="仿宋" w:hAnsi="仿宋" w:eastAsia="仿宋" w:cs="仿宋"/>
          <w:b/>
          <w:kern w:val="0"/>
          <w:sz w:val="23"/>
          <w:szCs w:val="23"/>
        </w:rPr>
        <w:t>（二）投标报价表</w:t>
      </w:r>
      <w:bookmarkEnd w:id="541"/>
      <w:bookmarkEnd w:id="542"/>
      <w:bookmarkEnd w:id="543"/>
      <w:bookmarkEnd w:id="544"/>
      <w:bookmarkEnd w:id="545"/>
    </w:p>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投标人名称（盖章）：                                     投标日期：    年　月　日</w:t>
      </w:r>
    </w:p>
    <w:tbl>
      <w:tblPr>
        <w:tblStyle w:val="46"/>
        <w:tblW w:w="98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
        <w:gridCol w:w="3115"/>
        <w:gridCol w:w="1120"/>
        <w:gridCol w:w="1680"/>
        <w:gridCol w:w="840"/>
        <w:gridCol w:w="1400"/>
        <w:gridCol w:w="11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86" w:hRule="atLeast"/>
        </w:trPr>
        <w:tc>
          <w:tcPr>
            <w:tcW w:w="493" w:type="dxa"/>
            <w:vAlign w:val="center"/>
          </w:tcPr>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序号</w:t>
            </w:r>
          </w:p>
        </w:tc>
        <w:tc>
          <w:tcPr>
            <w:tcW w:w="3115" w:type="dxa"/>
            <w:vAlign w:val="center"/>
          </w:tcPr>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项目名称</w:t>
            </w:r>
          </w:p>
        </w:tc>
        <w:tc>
          <w:tcPr>
            <w:tcW w:w="1120" w:type="dxa"/>
            <w:vAlign w:val="center"/>
          </w:tcPr>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建筑面积</w:t>
            </w:r>
          </w:p>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w:t>
            </w:r>
          </w:p>
        </w:tc>
        <w:tc>
          <w:tcPr>
            <w:tcW w:w="1680" w:type="dxa"/>
            <w:vAlign w:val="center"/>
          </w:tcPr>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投标总价（元）</w:t>
            </w:r>
          </w:p>
        </w:tc>
        <w:tc>
          <w:tcPr>
            <w:tcW w:w="840" w:type="dxa"/>
            <w:vAlign w:val="center"/>
          </w:tcPr>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工程</w:t>
            </w:r>
          </w:p>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质量</w:t>
            </w:r>
          </w:p>
        </w:tc>
        <w:tc>
          <w:tcPr>
            <w:tcW w:w="1400" w:type="dxa"/>
            <w:vAlign w:val="center"/>
          </w:tcPr>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工期</w:t>
            </w:r>
          </w:p>
        </w:tc>
        <w:tc>
          <w:tcPr>
            <w:tcW w:w="1161" w:type="dxa"/>
            <w:vAlign w:val="center"/>
          </w:tcPr>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项目经理</w:t>
            </w:r>
          </w:p>
          <w:p>
            <w:pPr>
              <w:autoSpaceDE w:val="0"/>
              <w:autoSpaceDN w:val="0"/>
              <w:spacing w:line="360" w:lineRule="auto"/>
              <w:rPr>
                <w:rFonts w:ascii="仿宋" w:hAnsi="仿宋" w:eastAsia="仿宋" w:cs="仿宋"/>
                <w:kern w:val="0"/>
                <w:sz w:val="23"/>
                <w:szCs w:val="23"/>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3" w:hRule="atLeast"/>
        </w:trPr>
        <w:tc>
          <w:tcPr>
            <w:tcW w:w="493" w:type="dxa"/>
            <w:vAlign w:val="center"/>
          </w:tcPr>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1</w:t>
            </w:r>
          </w:p>
        </w:tc>
        <w:tc>
          <w:tcPr>
            <w:tcW w:w="3115" w:type="dxa"/>
            <w:vAlign w:val="center"/>
          </w:tcPr>
          <w:p>
            <w:pPr>
              <w:autoSpaceDE w:val="0"/>
              <w:autoSpaceDN w:val="0"/>
              <w:spacing w:line="360" w:lineRule="auto"/>
              <w:rPr>
                <w:rFonts w:ascii="仿宋" w:hAnsi="仿宋" w:eastAsia="仿宋" w:cs="仿宋"/>
                <w:kern w:val="0"/>
                <w:sz w:val="23"/>
                <w:szCs w:val="23"/>
              </w:rPr>
            </w:pPr>
          </w:p>
        </w:tc>
        <w:tc>
          <w:tcPr>
            <w:tcW w:w="1120" w:type="dxa"/>
            <w:vAlign w:val="center"/>
          </w:tcPr>
          <w:p>
            <w:pPr>
              <w:autoSpaceDE w:val="0"/>
              <w:autoSpaceDN w:val="0"/>
              <w:spacing w:line="360" w:lineRule="auto"/>
              <w:rPr>
                <w:rFonts w:ascii="仿宋" w:hAnsi="仿宋" w:eastAsia="仿宋" w:cs="仿宋"/>
                <w:kern w:val="0"/>
                <w:sz w:val="23"/>
                <w:szCs w:val="23"/>
              </w:rPr>
            </w:pPr>
          </w:p>
        </w:tc>
        <w:tc>
          <w:tcPr>
            <w:tcW w:w="1680" w:type="dxa"/>
            <w:vAlign w:val="center"/>
          </w:tcPr>
          <w:p>
            <w:pPr>
              <w:autoSpaceDE w:val="0"/>
              <w:autoSpaceDN w:val="0"/>
              <w:spacing w:line="360" w:lineRule="auto"/>
              <w:rPr>
                <w:rFonts w:ascii="仿宋" w:hAnsi="仿宋" w:eastAsia="仿宋" w:cs="仿宋"/>
                <w:kern w:val="0"/>
                <w:sz w:val="23"/>
                <w:szCs w:val="23"/>
              </w:rPr>
            </w:pPr>
          </w:p>
        </w:tc>
        <w:tc>
          <w:tcPr>
            <w:tcW w:w="840" w:type="dxa"/>
            <w:vMerge w:val="restart"/>
            <w:vAlign w:val="center"/>
          </w:tcPr>
          <w:p>
            <w:pPr>
              <w:autoSpaceDE w:val="0"/>
              <w:autoSpaceDN w:val="0"/>
              <w:spacing w:line="360" w:lineRule="auto"/>
              <w:rPr>
                <w:rFonts w:ascii="仿宋" w:hAnsi="仿宋" w:eastAsia="仿宋" w:cs="仿宋"/>
                <w:kern w:val="0"/>
                <w:sz w:val="23"/>
                <w:szCs w:val="23"/>
              </w:rPr>
            </w:pPr>
          </w:p>
        </w:tc>
        <w:tc>
          <w:tcPr>
            <w:tcW w:w="1400" w:type="dxa"/>
            <w:vMerge w:val="restart"/>
            <w:vAlign w:val="center"/>
          </w:tcPr>
          <w:p>
            <w:pPr>
              <w:autoSpaceDE w:val="0"/>
              <w:autoSpaceDN w:val="0"/>
              <w:spacing w:line="360" w:lineRule="auto"/>
              <w:rPr>
                <w:rFonts w:ascii="仿宋" w:hAnsi="仿宋" w:eastAsia="仿宋" w:cs="仿宋"/>
                <w:kern w:val="0"/>
                <w:sz w:val="23"/>
                <w:szCs w:val="23"/>
              </w:rPr>
            </w:pPr>
          </w:p>
        </w:tc>
        <w:tc>
          <w:tcPr>
            <w:tcW w:w="1161" w:type="dxa"/>
            <w:vMerge w:val="restart"/>
            <w:vAlign w:val="center"/>
          </w:tcPr>
          <w:p>
            <w:pPr>
              <w:autoSpaceDE w:val="0"/>
              <w:autoSpaceDN w:val="0"/>
              <w:spacing w:line="360" w:lineRule="auto"/>
              <w:rPr>
                <w:rFonts w:ascii="仿宋" w:hAnsi="仿宋" w:eastAsia="仿宋" w:cs="仿宋"/>
                <w:kern w:val="0"/>
                <w:sz w:val="23"/>
                <w:szCs w:val="23"/>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3" w:hRule="atLeast"/>
        </w:trPr>
        <w:tc>
          <w:tcPr>
            <w:tcW w:w="493" w:type="dxa"/>
            <w:vAlign w:val="center"/>
          </w:tcPr>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2</w:t>
            </w:r>
          </w:p>
        </w:tc>
        <w:tc>
          <w:tcPr>
            <w:tcW w:w="3115" w:type="dxa"/>
            <w:vAlign w:val="center"/>
          </w:tcPr>
          <w:p>
            <w:pPr>
              <w:autoSpaceDE w:val="0"/>
              <w:autoSpaceDN w:val="0"/>
              <w:spacing w:line="360" w:lineRule="auto"/>
              <w:rPr>
                <w:rFonts w:ascii="仿宋" w:hAnsi="仿宋" w:eastAsia="仿宋" w:cs="仿宋"/>
                <w:kern w:val="0"/>
                <w:sz w:val="23"/>
                <w:szCs w:val="23"/>
              </w:rPr>
            </w:pPr>
          </w:p>
        </w:tc>
        <w:tc>
          <w:tcPr>
            <w:tcW w:w="1120" w:type="dxa"/>
            <w:vAlign w:val="center"/>
          </w:tcPr>
          <w:p>
            <w:pPr>
              <w:autoSpaceDE w:val="0"/>
              <w:autoSpaceDN w:val="0"/>
              <w:spacing w:line="360" w:lineRule="auto"/>
              <w:rPr>
                <w:rFonts w:ascii="仿宋" w:hAnsi="仿宋" w:eastAsia="仿宋" w:cs="仿宋"/>
                <w:kern w:val="0"/>
                <w:sz w:val="23"/>
                <w:szCs w:val="23"/>
              </w:rPr>
            </w:pPr>
          </w:p>
        </w:tc>
        <w:tc>
          <w:tcPr>
            <w:tcW w:w="1680" w:type="dxa"/>
            <w:vAlign w:val="center"/>
          </w:tcPr>
          <w:p>
            <w:pPr>
              <w:autoSpaceDE w:val="0"/>
              <w:autoSpaceDN w:val="0"/>
              <w:spacing w:line="360" w:lineRule="auto"/>
              <w:rPr>
                <w:rFonts w:ascii="仿宋" w:hAnsi="仿宋" w:eastAsia="仿宋" w:cs="仿宋"/>
                <w:kern w:val="0"/>
                <w:sz w:val="23"/>
                <w:szCs w:val="23"/>
              </w:rPr>
            </w:pPr>
          </w:p>
        </w:tc>
        <w:tc>
          <w:tcPr>
            <w:tcW w:w="840" w:type="dxa"/>
            <w:vMerge w:val="continue"/>
            <w:vAlign w:val="center"/>
          </w:tcPr>
          <w:p>
            <w:pPr>
              <w:autoSpaceDE w:val="0"/>
              <w:autoSpaceDN w:val="0"/>
              <w:spacing w:line="360" w:lineRule="auto"/>
              <w:rPr>
                <w:rFonts w:ascii="仿宋" w:hAnsi="仿宋" w:eastAsia="仿宋" w:cs="仿宋"/>
                <w:kern w:val="0"/>
                <w:sz w:val="23"/>
                <w:szCs w:val="23"/>
              </w:rPr>
            </w:pPr>
          </w:p>
        </w:tc>
        <w:tc>
          <w:tcPr>
            <w:tcW w:w="1400" w:type="dxa"/>
            <w:vMerge w:val="continue"/>
            <w:vAlign w:val="center"/>
          </w:tcPr>
          <w:p>
            <w:pPr>
              <w:autoSpaceDE w:val="0"/>
              <w:autoSpaceDN w:val="0"/>
              <w:spacing w:line="360" w:lineRule="auto"/>
              <w:rPr>
                <w:rFonts w:ascii="仿宋" w:hAnsi="仿宋" w:eastAsia="仿宋" w:cs="仿宋"/>
                <w:kern w:val="0"/>
                <w:sz w:val="23"/>
                <w:szCs w:val="23"/>
              </w:rPr>
            </w:pPr>
          </w:p>
        </w:tc>
        <w:tc>
          <w:tcPr>
            <w:tcW w:w="1161" w:type="dxa"/>
            <w:vMerge w:val="continue"/>
            <w:vAlign w:val="center"/>
          </w:tcPr>
          <w:p>
            <w:pPr>
              <w:autoSpaceDE w:val="0"/>
              <w:autoSpaceDN w:val="0"/>
              <w:spacing w:line="360" w:lineRule="auto"/>
              <w:rPr>
                <w:rFonts w:ascii="仿宋" w:hAnsi="仿宋" w:eastAsia="仿宋" w:cs="仿宋"/>
                <w:kern w:val="0"/>
                <w:sz w:val="23"/>
                <w:szCs w:val="23"/>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3" w:hRule="atLeast"/>
        </w:trPr>
        <w:tc>
          <w:tcPr>
            <w:tcW w:w="493" w:type="dxa"/>
            <w:vAlign w:val="center"/>
          </w:tcPr>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3</w:t>
            </w:r>
          </w:p>
        </w:tc>
        <w:tc>
          <w:tcPr>
            <w:tcW w:w="3115" w:type="dxa"/>
            <w:vAlign w:val="center"/>
          </w:tcPr>
          <w:p>
            <w:pPr>
              <w:autoSpaceDE w:val="0"/>
              <w:autoSpaceDN w:val="0"/>
              <w:spacing w:line="360" w:lineRule="auto"/>
              <w:rPr>
                <w:rFonts w:ascii="仿宋" w:hAnsi="仿宋" w:eastAsia="仿宋" w:cs="仿宋"/>
                <w:kern w:val="0"/>
                <w:sz w:val="23"/>
                <w:szCs w:val="23"/>
              </w:rPr>
            </w:pPr>
          </w:p>
        </w:tc>
        <w:tc>
          <w:tcPr>
            <w:tcW w:w="1120" w:type="dxa"/>
            <w:vAlign w:val="center"/>
          </w:tcPr>
          <w:p>
            <w:pPr>
              <w:autoSpaceDE w:val="0"/>
              <w:autoSpaceDN w:val="0"/>
              <w:spacing w:line="360" w:lineRule="auto"/>
              <w:rPr>
                <w:rFonts w:ascii="仿宋" w:hAnsi="仿宋" w:eastAsia="仿宋" w:cs="仿宋"/>
                <w:kern w:val="0"/>
                <w:sz w:val="23"/>
                <w:szCs w:val="23"/>
              </w:rPr>
            </w:pPr>
          </w:p>
        </w:tc>
        <w:tc>
          <w:tcPr>
            <w:tcW w:w="1680" w:type="dxa"/>
            <w:vAlign w:val="center"/>
          </w:tcPr>
          <w:p>
            <w:pPr>
              <w:autoSpaceDE w:val="0"/>
              <w:autoSpaceDN w:val="0"/>
              <w:spacing w:line="360" w:lineRule="auto"/>
              <w:rPr>
                <w:rFonts w:ascii="仿宋" w:hAnsi="仿宋" w:eastAsia="仿宋" w:cs="仿宋"/>
                <w:kern w:val="0"/>
                <w:sz w:val="23"/>
                <w:szCs w:val="23"/>
              </w:rPr>
            </w:pPr>
          </w:p>
        </w:tc>
        <w:tc>
          <w:tcPr>
            <w:tcW w:w="840" w:type="dxa"/>
            <w:vMerge w:val="continue"/>
            <w:vAlign w:val="center"/>
          </w:tcPr>
          <w:p>
            <w:pPr>
              <w:autoSpaceDE w:val="0"/>
              <w:autoSpaceDN w:val="0"/>
              <w:spacing w:line="360" w:lineRule="auto"/>
              <w:rPr>
                <w:rFonts w:ascii="仿宋" w:hAnsi="仿宋" w:eastAsia="仿宋" w:cs="仿宋"/>
                <w:kern w:val="0"/>
                <w:sz w:val="23"/>
                <w:szCs w:val="23"/>
              </w:rPr>
            </w:pPr>
          </w:p>
        </w:tc>
        <w:tc>
          <w:tcPr>
            <w:tcW w:w="1400" w:type="dxa"/>
            <w:vMerge w:val="continue"/>
            <w:vAlign w:val="center"/>
          </w:tcPr>
          <w:p>
            <w:pPr>
              <w:autoSpaceDE w:val="0"/>
              <w:autoSpaceDN w:val="0"/>
              <w:spacing w:line="360" w:lineRule="auto"/>
              <w:rPr>
                <w:rFonts w:ascii="仿宋" w:hAnsi="仿宋" w:eastAsia="仿宋" w:cs="仿宋"/>
                <w:kern w:val="0"/>
                <w:sz w:val="23"/>
                <w:szCs w:val="23"/>
              </w:rPr>
            </w:pPr>
          </w:p>
        </w:tc>
        <w:tc>
          <w:tcPr>
            <w:tcW w:w="1161" w:type="dxa"/>
            <w:vMerge w:val="continue"/>
            <w:vAlign w:val="center"/>
          </w:tcPr>
          <w:p>
            <w:pPr>
              <w:autoSpaceDE w:val="0"/>
              <w:autoSpaceDN w:val="0"/>
              <w:spacing w:line="360" w:lineRule="auto"/>
              <w:rPr>
                <w:rFonts w:ascii="仿宋" w:hAnsi="仿宋" w:eastAsia="仿宋" w:cs="仿宋"/>
                <w:kern w:val="0"/>
                <w:sz w:val="23"/>
                <w:szCs w:val="23"/>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3" w:hRule="atLeast"/>
        </w:trPr>
        <w:tc>
          <w:tcPr>
            <w:tcW w:w="493" w:type="dxa"/>
            <w:vAlign w:val="center"/>
          </w:tcPr>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4</w:t>
            </w:r>
          </w:p>
        </w:tc>
        <w:tc>
          <w:tcPr>
            <w:tcW w:w="3115" w:type="dxa"/>
            <w:vAlign w:val="center"/>
          </w:tcPr>
          <w:p>
            <w:pPr>
              <w:autoSpaceDE w:val="0"/>
              <w:autoSpaceDN w:val="0"/>
              <w:spacing w:line="360" w:lineRule="auto"/>
              <w:rPr>
                <w:rFonts w:ascii="仿宋" w:hAnsi="仿宋" w:eastAsia="仿宋" w:cs="仿宋"/>
                <w:kern w:val="0"/>
                <w:sz w:val="23"/>
                <w:szCs w:val="23"/>
              </w:rPr>
            </w:pPr>
          </w:p>
        </w:tc>
        <w:tc>
          <w:tcPr>
            <w:tcW w:w="1120" w:type="dxa"/>
            <w:vAlign w:val="center"/>
          </w:tcPr>
          <w:p>
            <w:pPr>
              <w:autoSpaceDE w:val="0"/>
              <w:autoSpaceDN w:val="0"/>
              <w:spacing w:line="360" w:lineRule="auto"/>
              <w:rPr>
                <w:rFonts w:ascii="仿宋" w:hAnsi="仿宋" w:eastAsia="仿宋" w:cs="仿宋"/>
                <w:kern w:val="0"/>
                <w:sz w:val="23"/>
                <w:szCs w:val="23"/>
              </w:rPr>
            </w:pPr>
          </w:p>
        </w:tc>
        <w:tc>
          <w:tcPr>
            <w:tcW w:w="1680" w:type="dxa"/>
            <w:vAlign w:val="center"/>
          </w:tcPr>
          <w:p>
            <w:pPr>
              <w:autoSpaceDE w:val="0"/>
              <w:autoSpaceDN w:val="0"/>
              <w:spacing w:line="360" w:lineRule="auto"/>
              <w:rPr>
                <w:rFonts w:ascii="仿宋" w:hAnsi="仿宋" w:eastAsia="仿宋" w:cs="仿宋"/>
                <w:kern w:val="0"/>
                <w:sz w:val="23"/>
                <w:szCs w:val="23"/>
              </w:rPr>
            </w:pPr>
          </w:p>
        </w:tc>
        <w:tc>
          <w:tcPr>
            <w:tcW w:w="840" w:type="dxa"/>
            <w:vMerge w:val="continue"/>
            <w:vAlign w:val="center"/>
          </w:tcPr>
          <w:p>
            <w:pPr>
              <w:autoSpaceDE w:val="0"/>
              <w:autoSpaceDN w:val="0"/>
              <w:spacing w:line="360" w:lineRule="auto"/>
              <w:rPr>
                <w:rFonts w:ascii="仿宋" w:hAnsi="仿宋" w:eastAsia="仿宋" w:cs="仿宋"/>
                <w:kern w:val="0"/>
                <w:sz w:val="23"/>
                <w:szCs w:val="23"/>
              </w:rPr>
            </w:pPr>
          </w:p>
        </w:tc>
        <w:tc>
          <w:tcPr>
            <w:tcW w:w="1400" w:type="dxa"/>
            <w:vMerge w:val="continue"/>
            <w:vAlign w:val="center"/>
          </w:tcPr>
          <w:p>
            <w:pPr>
              <w:autoSpaceDE w:val="0"/>
              <w:autoSpaceDN w:val="0"/>
              <w:spacing w:line="360" w:lineRule="auto"/>
              <w:rPr>
                <w:rFonts w:ascii="仿宋" w:hAnsi="仿宋" w:eastAsia="仿宋" w:cs="仿宋"/>
                <w:kern w:val="0"/>
                <w:sz w:val="23"/>
                <w:szCs w:val="23"/>
              </w:rPr>
            </w:pPr>
          </w:p>
        </w:tc>
        <w:tc>
          <w:tcPr>
            <w:tcW w:w="1161" w:type="dxa"/>
            <w:vMerge w:val="continue"/>
            <w:vAlign w:val="center"/>
          </w:tcPr>
          <w:p>
            <w:pPr>
              <w:autoSpaceDE w:val="0"/>
              <w:autoSpaceDN w:val="0"/>
              <w:spacing w:line="360" w:lineRule="auto"/>
              <w:rPr>
                <w:rFonts w:ascii="仿宋" w:hAnsi="仿宋" w:eastAsia="仿宋" w:cs="仿宋"/>
                <w:kern w:val="0"/>
                <w:sz w:val="23"/>
                <w:szCs w:val="23"/>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3" w:hRule="atLeast"/>
        </w:trPr>
        <w:tc>
          <w:tcPr>
            <w:tcW w:w="3608" w:type="dxa"/>
            <w:gridSpan w:val="2"/>
            <w:vAlign w:val="center"/>
          </w:tcPr>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合计</w:t>
            </w:r>
          </w:p>
        </w:tc>
        <w:tc>
          <w:tcPr>
            <w:tcW w:w="1120" w:type="dxa"/>
            <w:vAlign w:val="center"/>
          </w:tcPr>
          <w:p>
            <w:pPr>
              <w:autoSpaceDE w:val="0"/>
              <w:autoSpaceDN w:val="0"/>
              <w:spacing w:line="360" w:lineRule="auto"/>
              <w:rPr>
                <w:rFonts w:ascii="仿宋" w:hAnsi="仿宋" w:eastAsia="仿宋" w:cs="仿宋"/>
                <w:kern w:val="0"/>
                <w:sz w:val="23"/>
                <w:szCs w:val="23"/>
              </w:rPr>
            </w:pPr>
          </w:p>
        </w:tc>
        <w:tc>
          <w:tcPr>
            <w:tcW w:w="1680" w:type="dxa"/>
            <w:vAlign w:val="center"/>
          </w:tcPr>
          <w:p>
            <w:pPr>
              <w:autoSpaceDE w:val="0"/>
              <w:autoSpaceDN w:val="0"/>
              <w:spacing w:line="360" w:lineRule="auto"/>
              <w:rPr>
                <w:rFonts w:ascii="仿宋" w:hAnsi="仿宋" w:eastAsia="仿宋" w:cs="仿宋"/>
                <w:kern w:val="0"/>
                <w:sz w:val="23"/>
                <w:szCs w:val="23"/>
              </w:rPr>
            </w:pPr>
          </w:p>
        </w:tc>
        <w:tc>
          <w:tcPr>
            <w:tcW w:w="840" w:type="dxa"/>
            <w:vMerge w:val="continue"/>
            <w:vAlign w:val="center"/>
          </w:tcPr>
          <w:p>
            <w:pPr>
              <w:autoSpaceDE w:val="0"/>
              <w:autoSpaceDN w:val="0"/>
              <w:spacing w:line="360" w:lineRule="auto"/>
              <w:rPr>
                <w:rFonts w:ascii="仿宋" w:hAnsi="仿宋" w:eastAsia="仿宋" w:cs="仿宋"/>
                <w:kern w:val="0"/>
                <w:sz w:val="23"/>
                <w:szCs w:val="23"/>
              </w:rPr>
            </w:pPr>
          </w:p>
        </w:tc>
        <w:tc>
          <w:tcPr>
            <w:tcW w:w="1400" w:type="dxa"/>
            <w:vMerge w:val="continue"/>
            <w:vAlign w:val="center"/>
          </w:tcPr>
          <w:p>
            <w:pPr>
              <w:autoSpaceDE w:val="0"/>
              <w:autoSpaceDN w:val="0"/>
              <w:spacing w:line="360" w:lineRule="auto"/>
              <w:rPr>
                <w:rFonts w:ascii="仿宋" w:hAnsi="仿宋" w:eastAsia="仿宋" w:cs="仿宋"/>
                <w:kern w:val="0"/>
                <w:sz w:val="23"/>
                <w:szCs w:val="23"/>
              </w:rPr>
            </w:pPr>
          </w:p>
        </w:tc>
        <w:tc>
          <w:tcPr>
            <w:tcW w:w="1161" w:type="dxa"/>
            <w:vMerge w:val="continue"/>
            <w:vAlign w:val="center"/>
          </w:tcPr>
          <w:p>
            <w:pPr>
              <w:autoSpaceDE w:val="0"/>
              <w:autoSpaceDN w:val="0"/>
              <w:spacing w:line="360" w:lineRule="auto"/>
              <w:rPr>
                <w:rFonts w:ascii="仿宋" w:hAnsi="仿宋" w:eastAsia="仿宋" w:cs="仿宋"/>
                <w:kern w:val="0"/>
                <w:sz w:val="23"/>
                <w:szCs w:val="23"/>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3" w:hRule="atLeast"/>
        </w:trPr>
        <w:tc>
          <w:tcPr>
            <w:tcW w:w="9809" w:type="dxa"/>
            <w:gridSpan w:val="7"/>
            <w:vAlign w:val="center"/>
          </w:tcPr>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投标总价大写（人民币）：</w:t>
            </w:r>
          </w:p>
        </w:tc>
      </w:tr>
    </w:tbl>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注：一、投标总价应与已标价工程清单中“投标总报价”的金额一致。</w:t>
      </w:r>
    </w:p>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二、投标报价中含：1、安全防护、文明施工措施费，合计人民币：       元；</w:t>
      </w:r>
    </w:p>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2、人工费合计人民币：          元</w:t>
      </w:r>
    </w:p>
    <w:p>
      <w:pPr>
        <w:autoSpaceDE w:val="0"/>
        <w:autoSpaceDN w:val="0"/>
        <w:spacing w:line="360" w:lineRule="auto"/>
        <w:rPr>
          <w:rFonts w:ascii="仿宋" w:hAnsi="仿宋" w:eastAsia="仿宋" w:cs="仿宋"/>
          <w:kern w:val="0"/>
          <w:sz w:val="23"/>
          <w:szCs w:val="23"/>
        </w:rPr>
      </w:pPr>
    </w:p>
    <w:p>
      <w:pPr>
        <w:autoSpaceDE w:val="0"/>
        <w:autoSpaceDN w:val="0"/>
        <w:spacing w:line="360" w:lineRule="auto"/>
        <w:rPr>
          <w:rFonts w:ascii="仿宋" w:hAnsi="仿宋" w:eastAsia="仿宋" w:cs="仿宋"/>
          <w:kern w:val="0"/>
          <w:sz w:val="23"/>
          <w:szCs w:val="23"/>
        </w:rPr>
      </w:pPr>
    </w:p>
    <w:p>
      <w:pPr>
        <w:autoSpaceDE w:val="0"/>
        <w:autoSpaceDN w:val="0"/>
        <w:spacing w:line="360" w:lineRule="auto"/>
        <w:rPr>
          <w:rFonts w:ascii="仿宋" w:hAnsi="仿宋" w:eastAsia="仿宋" w:cs="仿宋"/>
          <w:kern w:val="0"/>
          <w:sz w:val="23"/>
          <w:szCs w:val="23"/>
        </w:rPr>
      </w:pPr>
    </w:p>
    <w:p>
      <w:pPr>
        <w:autoSpaceDE w:val="0"/>
        <w:autoSpaceDN w:val="0"/>
        <w:spacing w:line="360" w:lineRule="auto"/>
        <w:rPr>
          <w:rFonts w:ascii="仿宋" w:hAnsi="仿宋" w:eastAsia="仿宋" w:cs="仿宋"/>
          <w:kern w:val="0"/>
          <w:sz w:val="23"/>
          <w:szCs w:val="23"/>
        </w:rPr>
      </w:pPr>
    </w:p>
    <w:p>
      <w:pPr>
        <w:autoSpaceDE w:val="0"/>
        <w:autoSpaceDN w:val="0"/>
        <w:spacing w:line="360" w:lineRule="auto"/>
        <w:rPr>
          <w:rFonts w:ascii="仿宋" w:hAnsi="仿宋" w:eastAsia="仿宋" w:cs="仿宋"/>
          <w:kern w:val="0"/>
          <w:sz w:val="23"/>
          <w:szCs w:val="23"/>
        </w:rPr>
      </w:pPr>
    </w:p>
    <w:p>
      <w:pPr>
        <w:autoSpaceDE w:val="0"/>
        <w:autoSpaceDN w:val="0"/>
        <w:spacing w:line="360" w:lineRule="auto"/>
        <w:jc w:val="center"/>
        <w:rPr>
          <w:rFonts w:ascii="仿宋" w:hAnsi="仿宋" w:eastAsia="仿宋" w:cs="仿宋"/>
          <w:kern w:val="0"/>
          <w:sz w:val="23"/>
          <w:szCs w:val="23"/>
        </w:rPr>
      </w:pPr>
      <w:r>
        <w:rPr>
          <w:rFonts w:hint="eastAsia" w:ascii="仿宋" w:hAnsi="仿宋" w:eastAsia="仿宋" w:cs="仿宋"/>
          <w:kern w:val="0"/>
          <w:sz w:val="23"/>
          <w:szCs w:val="23"/>
        </w:rPr>
        <w:t>法定代表人或其委托代理人：（签字或盖章）</w:t>
      </w:r>
    </w:p>
    <w:p>
      <w:pPr>
        <w:autoSpaceDE w:val="0"/>
        <w:autoSpaceDN w:val="0"/>
        <w:spacing w:line="360" w:lineRule="auto"/>
        <w:jc w:val="center"/>
        <w:rPr>
          <w:rFonts w:ascii="仿宋" w:hAnsi="仿宋" w:eastAsia="仿宋" w:cs="仿宋"/>
          <w:kern w:val="0"/>
          <w:sz w:val="23"/>
          <w:szCs w:val="23"/>
        </w:rPr>
      </w:pPr>
    </w:p>
    <w:p>
      <w:pPr>
        <w:autoSpaceDE w:val="0"/>
        <w:autoSpaceDN w:val="0"/>
        <w:spacing w:line="360" w:lineRule="auto"/>
        <w:jc w:val="center"/>
        <w:rPr>
          <w:rFonts w:ascii="仿宋" w:hAnsi="仿宋" w:eastAsia="仿宋" w:cs="仿宋"/>
          <w:kern w:val="0"/>
          <w:sz w:val="23"/>
          <w:szCs w:val="23"/>
        </w:rPr>
      </w:pPr>
      <w:r>
        <w:rPr>
          <w:rFonts w:hint="eastAsia" w:ascii="仿宋" w:hAnsi="仿宋" w:eastAsia="仿宋" w:cs="仿宋"/>
          <w:kern w:val="0"/>
          <w:sz w:val="23"/>
          <w:szCs w:val="23"/>
        </w:rPr>
        <w:t>日期：    年  月  日</w:t>
      </w:r>
    </w:p>
    <w:p>
      <w:pPr>
        <w:autoSpaceDE w:val="0"/>
        <w:autoSpaceDN w:val="0"/>
        <w:spacing w:line="360" w:lineRule="auto"/>
        <w:jc w:val="center"/>
        <w:rPr>
          <w:rFonts w:ascii="仿宋" w:hAnsi="仿宋" w:eastAsia="仿宋" w:cs="仿宋"/>
          <w:b/>
          <w:kern w:val="0"/>
          <w:sz w:val="23"/>
          <w:szCs w:val="23"/>
        </w:rPr>
      </w:pPr>
      <w:r>
        <w:rPr>
          <w:rFonts w:hint="eastAsia" w:ascii="仿宋" w:hAnsi="仿宋" w:eastAsia="仿宋" w:cs="仿宋"/>
          <w:kern w:val="0"/>
          <w:sz w:val="23"/>
          <w:szCs w:val="23"/>
        </w:rPr>
        <w:br w:type="page"/>
      </w:r>
      <w:bookmarkStart w:id="546" w:name="_Toc396133335"/>
      <w:bookmarkStart w:id="547" w:name="_Toc417315733"/>
      <w:bookmarkStart w:id="548" w:name="_Toc201287641"/>
      <w:bookmarkStart w:id="549" w:name="_Toc416794937"/>
      <w:bookmarkStart w:id="550" w:name="_Toc393880524"/>
      <w:bookmarkStart w:id="551" w:name="_Toc394663114"/>
      <w:bookmarkStart w:id="552" w:name="_Toc394674549"/>
      <w:r>
        <w:rPr>
          <w:rFonts w:hint="eastAsia" w:ascii="仿宋" w:hAnsi="仿宋" w:eastAsia="仿宋" w:cs="仿宋"/>
          <w:b/>
          <w:kern w:val="0"/>
          <w:sz w:val="23"/>
          <w:szCs w:val="23"/>
        </w:rPr>
        <w:t>二、法定代表人证明书</w:t>
      </w:r>
    </w:p>
    <w:p>
      <w:pPr>
        <w:autoSpaceDE w:val="0"/>
        <w:autoSpaceDN w:val="0"/>
        <w:spacing w:line="360" w:lineRule="auto"/>
        <w:rPr>
          <w:rFonts w:ascii="仿宋" w:hAnsi="仿宋" w:eastAsia="仿宋" w:cs="仿宋"/>
          <w:kern w:val="0"/>
          <w:sz w:val="23"/>
          <w:szCs w:val="23"/>
        </w:rPr>
      </w:pPr>
    </w:p>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致：青海腾青工程咨询有限公司：</w:t>
      </w:r>
    </w:p>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 xml:space="preserve">    （法定代表人姓名）现任我单位      职务，为法定代表人，特此证明。</w:t>
      </w:r>
    </w:p>
    <w:p>
      <w:pPr>
        <w:autoSpaceDE w:val="0"/>
        <w:autoSpaceDN w:val="0"/>
        <w:spacing w:line="360" w:lineRule="auto"/>
        <w:rPr>
          <w:rFonts w:ascii="仿宋" w:hAnsi="仿宋" w:eastAsia="仿宋" w:cs="仿宋"/>
          <w:kern w:val="0"/>
          <w:sz w:val="23"/>
          <w:szCs w:val="23"/>
        </w:rPr>
      </w:pPr>
    </w:p>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法定代表人基本情况：</w:t>
      </w:r>
    </w:p>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 xml:space="preserve">性别：           年龄：            民族：         </w:t>
      </w:r>
    </w:p>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 xml:space="preserve">地址：                                            </w:t>
      </w:r>
    </w:p>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 xml:space="preserve">身份证号码：                                      </w:t>
      </w:r>
    </w:p>
    <w:p>
      <w:pPr>
        <w:autoSpaceDE w:val="0"/>
        <w:autoSpaceDN w:val="0"/>
        <w:spacing w:line="360" w:lineRule="auto"/>
        <w:rPr>
          <w:rFonts w:ascii="仿宋" w:hAnsi="仿宋" w:eastAsia="仿宋" w:cs="仿宋"/>
          <w:kern w:val="0"/>
          <w:sz w:val="23"/>
          <w:szCs w:val="23"/>
        </w:rPr>
      </w:pPr>
    </w:p>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附法定代表人第二代身份证双面扫描（或复印）件</w:t>
      </w:r>
    </w:p>
    <w:p>
      <w:pPr>
        <w:autoSpaceDE w:val="0"/>
        <w:autoSpaceDN w:val="0"/>
        <w:spacing w:line="360" w:lineRule="auto"/>
        <w:rPr>
          <w:rFonts w:ascii="仿宋" w:hAnsi="仿宋" w:eastAsia="仿宋" w:cs="仿宋"/>
          <w:kern w:val="0"/>
          <w:sz w:val="23"/>
          <w:szCs w:val="23"/>
        </w:rPr>
      </w:pPr>
    </w:p>
    <w:p>
      <w:pPr>
        <w:autoSpaceDE w:val="0"/>
        <w:autoSpaceDN w:val="0"/>
        <w:spacing w:line="360" w:lineRule="auto"/>
        <w:rPr>
          <w:rFonts w:ascii="仿宋" w:hAnsi="仿宋" w:eastAsia="仿宋" w:cs="仿宋"/>
          <w:kern w:val="0"/>
          <w:sz w:val="23"/>
          <w:szCs w:val="23"/>
        </w:rPr>
      </w:pPr>
    </w:p>
    <w:p>
      <w:pPr>
        <w:autoSpaceDE w:val="0"/>
        <w:autoSpaceDN w:val="0"/>
        <w:spacing w:line="360" w:lineRule="auto"/>
        <w:jc w:val="center"/>
        <w:rPr>
          <w:rFonts w:ascii="仿宋" w:hAnsi="仿宋" w:eastAsia="仿宋" w:cs="仿宋"/>
          <w:kern w:val="0"/>
          <w:sz w:val="23"/>
          <w:szCs w:val="23"/>
        </w:rPr>
      </w:pPr>
      <w:r>
        <w:rPr>
          <w:rFonts w:hint="eastAsia" w:ascii="仿宋" w:hAnsi="仿宋" w:eastAsia="仿宋" w:cs="仿宋"/>
          <w:kern w:val="0"/>
          <w:sz w:val="23"/>
          <w:szCs w:val="23"/>
        </w:rPr>
        <w:t>投标人：                        （公章）</w:t>
      </w:r>
    </w:p>
    <w:p>
      <w:pPr>
        <w:autoSpaceDE w:val="0"/>
        <w:autoSpaceDN w:val="0"/>
        <w:spacing w:line="360" w:lineRule="auto"/>
        <w:jc w:val="center"/>
        <w:rPr>
          <w:rFonts w:ascii="仿宋" w:hAnsi="仿宋" w:eastAsia="仿宋" w:cs="仿宋"/>
          <w:kern w:val="0"/>
          <w:sz w:val="23"/>
          <w:szCs w:val="23"/>
        </w:rPr>
      </w:pPr>
      <w:r>
        <w:rPr>
          <w:rFonts w:hint="eastAsia" w:ascii="仿宋" w:hAnsi="仿宋" w:eastAsia="仿宋" w:cs="仿宋"/>
          <w:kern w:val="0"/>
          <w:sz w:val="23"/>
          <w:szCs w:val="23"/>
        </w:rPr>
        <w:t>年    月    日</w:t>
      </w:r>
    </w:p>
    <w:p>
      <w:pPr>
        <w:pStyle w:val="3"/>
        <w:spacing w:before="120" w:after="120" w:line="240" w:lineRule="auto"/>
        <w:ind w:firstLine="3213" w:firstLineChars="1000"/>
        <w:rPr>
          <w:rFonts w:ascii="仿宋" w:hAnsi="仿宋" w:eastAsia="仿宋" w:cs="仿宋"/>
          <w:kern w:val="0"/>
          <w:sz w:val="23"/>
          <w:szCs w:val="23"/>
        </w:rPr>
      </w:pPr>
      <w:r>
        <w:rPr>
          <w:rFonts w:hint="eastAsia" w:ascii="仿宋" w:hAnsi="仿宋" w:eastAsia="仿宋" w:cs="仿宋"/>
          <w:lang w:val="zh-CN"/>
        </w:rPr>
        <w:br w:type="page"/>
      </w:r>
      <w:bookmarkStart w:id="553" w:name="_Toc30029"/>
      <w:r>
        <w:rPr>
          <w:rFonts w:hint="eastAsia" w:ascii="仿宋" w:hAnsi="仿宋" w:eastAsia="仿宋" w:cs="仿宋"/>
          <w:kern w:val="0"/>
          <w:sz w:val="23"/>
          <w:szCs w:val="23"/>
        </w:rPr>
        <w:t>三、法定代表人授权书</w:t>
      </w:r>
      <w:bookmarkEnd w:id="553"/>
    </w:p>
    <w:p>
      <w:pPr>
        <w:autoSpaceDE w:val="0"/>
        <w:autoSpaceDN w:val="0"/>
        <w:spacing w:line="360" w:lineRule="auto"/>
        <w:rPr>
          <w:rFonts w:ascii="仿宋" w:hAnsi="仿宋" w:eastAsia="仿宋" w:cs="仿宋"/>
          <w:kern w:val="0"/>
          <w:sz w:val="23"/>
          <w:szCs w:val="23"/>
        </w:rPr>
      </w:pPr>
    </w:p>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致：青海腾青工程咨询有限公司：</w:t>
      </w:r>
    </w:p>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 xml:space="preserve">    （投标人名称）系中华人民共和国合法企业，法定地址 。</w:t>
      </w:r>
    </w:p>
    <w:p>
      <w:pPr>
        <w:autoSpaceDE w:val="0"/>
        <w:autoSpaceDN w:val="0"/>
        <w:spacing w:line="360" w:lineRule="auto"/>
        <w:rPr>
          <w:rFonts w:ascii="仿宋" w:hAnsi="仿宋" w:eastAsia="仿宋" w:cs="仿宋"/>
          <w:kern w:val="0"/>
          <w:sz w:val="23"/>
          <w:szCs w:val="23"/>
          <w:u w:val="single"/>
        </w:rPr>
      </w:pPr>
      <w:r>
        <w:rPr>
          <w:rFonts w:hint="eastAsia" w:ascii="仿宋" w:hAnsi="仿宋" w:eastAsia="仿宋" w:cs="仿宋"/>
          <w:kern w:val="0"/>
          <w:sz w:val="23"/>
          <w:szCs w:val="23"/>
        </w:rPr>
        <w:t xml:space="preserve">    （法定代表人姓名）特授权（委托代理人姓名）代表我单位全权办理</w:t>
      </w:r>
    </w:p>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项目的投标、答疑等具体工作，并签署全部有关的文件、资料。</w:t>
      </w:r>
    </w:p>
    <w:p>
      <w:pPr>
        <w:autoSpaceDE w:val="0"/>
        <w:autoSpaceDN w:val="0"/>
        <w:spacing w:line="360" w:lineRule="auto"/>
        <w:ind w:firstLine="480"/>
        <w:rPr>
          <w:rFonts w:ascii="仿宋" w:hAnsi="仿宋" w:eastAsia="仿宋" w:cs="仿宋"/>
          <w:kern w:val="0"/>
          <w:sz w:val="23"/>
          <w:szCs w:val="23"/>
        </w:rPr>
      </w:pPr>
      <w:r>
        <w:rPr>
          <w:rFonts w:hint="eastAsia" w:ascii="仿宋" w:hAnsi="仿宋" w:eastAsia="仿宋" w:cs="仿宋"/>
          <w:kern w:val="0"/>
          <w:sz w:val="23"/>
          <w:szCs w:val="23"/>
        </w:rPr>
        <w:t>我单位对被授权人的签名负全部责任。</w:t>
      </w:r>
    </w:p>
    <w:p>
      <w:pPr>
        <w:autoSpaceDE w:val="0"/>
        <w:autoSpaceDN w:val="0"/>
        <w:spacing w:line="360" w:lineRule="auto"/>
        <w:ind w:firstLine="480"/>
        <w:rPr>
          <w:rFonts w:ascii="仿宋" w:hAnsi="仿宋" w:eastAsia="仿宋" w:cs="仿宋"/>
          <w:kern w:val="0"/>
          <w:sz w:val="23"/>
          <w:szCs w:val="23"/>
        </w:rPr>
      </w:pPr>
      <w:r>
        <w:rPr>
          <w:rFonts w:hint="eastAsia" w:ascii="仿宋" w:hAnsi="仿宋" w:eastAsia="仿宋" w:cs="仿宋"/>
          <w:kern w:val="0"/>
          <w:sz w:val="23"/>
          <w:szCs w:val="23"/>
        </w:rPr>
        <w:t>授权期限：</w:t>
      </w:r>
    </w:p>
    <w:p>
      <w:pPr>
        <w:autoSpaceDE w:val="0"/>
        <w:autoSpaceDN w:val="0"/>
        <w:spacing w:line="360" w:lineRule="auto"/>
        <w:ind w:firstLine="480"/>
        <w:rPr>
          <w:rFonts w:ascii="仿宋" w:hAnsi="仿宋" w:eastAsia="仿宋" w:cs="仿宋"/>
          <w:kern w:val="0"/>
          <w:sz w:val="23"/>
          <w:szCs w:val="23"/>
          <w:u w:val="single"/>
        </w:rPr>
      </w:pPr>
      <w:r>
        <w:rPr>
          <w:rFonts w:hint="eastAsia" w:ascii="仿宋" w:hAnsi="仿宋" w:eastAsia="仿宋" w:cs="仿宋"/>
          <w:kern w:val="0"/>
          <w:sz w:val="23"/>
          <w:szCs w:val="23"/>
        </w:rPr>
        <w:t>被授权人联系电话：</w:t>
      </w:r>
    </w:p>
    <w:p>
      <w:pPr>
        <w:autoSpaceDE w:val="0"/>
        <w:autoSpaceDN w:val="0"/>
        <w:spacing w:line="360" w:lineRule="auto"/>
        <w:ind w:firstLine="480"/>
        <w:rPr>
          <w:rFonts w:ascii="仿宋" w:hAnsi="仿宋" w:eastAsia="仿宋" w:cs="仿宋"/>
          <w:kern w:val="0"/>
          <w:sz w:val="23"/>
          <w:szCs w:val="23"/>
        </w:rPr>
      </w:pPr>
      <w:r>
        <w:rPr>
          <w:rFonts w:hint="eastAsia" w:ascii="仿宋" w:hAnsi="仿宋" w:eastAsia="仿宋" w:cs="仿宋"/>
          <w:kern w:val="0"/>
          <w:sz w:val="23"/>
          <w:szCs w:val="23"/>
        </w:rPr>
        <w:t xml:space="preserve">被授权人（委托代理人）签字：         授权人（法定代表人）签字：       </w:t>
      </w:r>
    </w:p>
    <w:p>
      <w:pPr>
        <w:autoSpaceDE w:val="0"/>
        <w:autoSpaceDN w:val="0"/>
        <w:spacing w:line="360" w:lineRule="auto"/>
        <w:ind w:firstLine="460" w:firstLineChars="200"/>
        <w:rPr>
          <w:rFonts w:ascii="仿宋" w:hAnsi="仿宋" w:eastAsia="仿宋" w:cs="仿宋"/>
          <w:kern w:val="0"/>
          <w:sz w:val="23"/>
          <w:szCs w:val="23"/>
        </w:rPr>
      </w:pPr>
      <w:r>
        <w:rPr>
          <w:rFonts w:hint="eastAsia" w:ascii="仿宋" w:hAnsi="仿宋" w:eastAsia="仿宋" w:cs="仿宋"/>
          <w:kern w:val="0"/>
          <w:sz w:val="23"/>
          <w:szCs w:val="23"/>
        </w:rPr>
        <w:t xml:space="preserve">职务：                               职务：                           </w:t>
      </w:r>
    </w:p>
    <w:p>
      <w:pPr>
        <w:autoSpaceDE w:val="0"/>
        <w:autoSpaceDN w:val="0"/>
        <w:spacing w:line="360" w:lineRule="auto"/>
        <w:rPr>
          <w:rFonts w:ascii="仿宋" w:hAnsi="仿宋" w:eastAsia="仿宋" w:cs="仿宋"/>
          <w:kern w:val="0"/>
          <w:sz w:val="23"/>
          <w:szCs w:val="23"/>
        </w:rPr>
      </w:pPr>
    </w:p>
    <w:p>
      <w:pPr>
        <w:autoSpaceDE w:val="0"/>
        <w:autoSpaceDN w:val="0"/>
        <w:spacing w:line="360" w:lineRule="auto"/>
        <w:rPr>
          <w:rFonts w:ascii="仿宋" w:hAnsi="仿宋" w:eastAsia="仿宋" w:cs="仿宋"/>
          <w:kern w:val="0"/>
          <w:sz w:val="23"/>
          <w:szCs w:val="23"/>
        </w:rPr>
      </w:pPr>
      <w:r>
        <w:rPr>
          <w:rFonts w:hint="eastAsia" w:ascii="仿宋" w:hAnsi="仿宋" w:eastAsia="仿宋" w:cs="仿宋"/>
          <w:kern w:val="0"/>
          <w:sz w:val="23"/>
          <w:szCs w:val="23"/>
        </w:rPr>
        <w:t>附被授权人第二代身份证双面扫描（或复印）件</w:t>
      </w:r>
    </w:p>
    <w:p>
      <w:pPr>
        <w:autoSpaceDE w:val="0"/>
        <w:autoSpaceDN w:val="0"/>
        <w:spacing w:line="360" w:lineRule="auto"/>
        <w:rPr>
          <w:rFonts w:ascii="仿宋" w:hAnsi="仿宋" w:eastAsia="仿宋" w:cs="仿宋"/>
          <w:kern w:val="0"/>
          <w:sz w:val="23"/>
          <w:szCs w:val="23"/>
        </w:rPr>
      </w:pPr>
    </w:p>
    <w:p>
      <w:pPr>
        <w:autoSpaceDE w:val="0"/>
        <w:autoSpaceDN w:val="0"/>
        <w:spacing w:line="360" w:lineRule="auto"/>
        <w:rPr>
          <w:rFonts w:ascii="仿宋" w:hAnsi="仿宋" w:eastAsia="仿宋" w:cs="仿宋"/>
          <w:kern w:val="0"/>
          <w:sz w:val="23"/>
          <w:szCs w:val="23"/>
        </w:rPr>
      </w:pPr>
    </w:p>
    <w:p>
      <w:pPr>
        <w:autoSpaceDE w:val="0"/>
        <w:autoSpaceDN w:val="0"/>
        <w:spacing w:line="360" w:lineRule="auto"/>
        <w:jc w:val="center"/>
        <w:rPr>
          <w:rFonts w:ascii="仿宋" w:hAnsi="仿宋" w:eastAsia="仿宋" w:cs="仿宋"/>
          <w:kern w:val="0"/>
          <w:sz w:val="23"/>
          <w:szCs w:val="23"/>
        </w:rPr>
      </w:pPr>
      <w:r>
        <w:rPr>
          <w:rFonts w:hint="eastAsia" w:ascii="仿宋" w:hAnsi="仿宋" w:eastAsia="仿宋" w:cs="仿宋"/>
          <w:kern w:val="0"/>
          <w:sz w:val="23"/>
          <w:szCs w:val="23"/>
        </w:rPr>
        <w:t>投标人：                        （公章）</w:t>
      </w:r>
    </w:p>
    <w:p>
      <w:pPr>
        <w:autoSpaceDE w:val="0"/>
        <w:autoSpaceDN w:val="0"/>
        <w:spacing w:line="360" w:lineRule="auto"/>
        <w:jc w:val="center"/>
        <w:rPr>
          <w:rFonts w:ascii="仿宋" w:hAnsi="仿宋" w:eastAsia="仿宋" w:cs="仿宋"/>
          <w:kern w:val="0"/>
          <w:sz w:val="23"/>
          <w:szCs w:val="23"/>
        </w:rPr>
      </w:pPr>
      <w:r>
        <w:rPr>
          <w:rFonts w:hint="eastAsia" w:ascii="仿宋" w:hAnsi="仿宋" w:eastAsia="仿宋" w:cs="仿宋"/>
          <w:kern w:val="0"/>
          <w:sz w:val="23"/>
          <w:szCs w:val="23"/>
        </w:rPr>
        <w:t>年    月    日</w:t>
      </w:r>
    </w:p>
    <w:p>
      <w:pPr>
        <w:autoSpaceDE w:val="0"/>
        <w:autoSpaceDN w:val="0"/>
        <w:spacing w:line="360" w:lineRule="auto"/>
        <w:rPr>
          <w:rFonts w:ascii="仿宋" w:hAnsi="仿宋" w:eastAsia="仿宋" w:cs="仿宋"/>
          <w:kern w:val="0"/>
          <w:sz w:val="23"/>
          <w:szCs w:val="23"/>
        </w:rPr>
      </w:pPr>
    </w:p>
    <w:p>
      <w:pPr>
        <w:pStyle w:val="3"/>
        <w:spacing w:before="120" w:after="120" w:line="240" w:lineRule="auto"/>
        <w:ind w:firstLine="643" w:firstLineChars="200"/>
        <w:jc w:val="center"/>
        <w:rPr>
          <w:rFonts w:ascii="仿宋" w:hAnsi="仿宋" w:eastAsia="仿宋" w:cs="仿宋"/>
          <w:kern w:val="0"/>
          <w:sz w:val="24"/>
          <w:szCs w:val="27"/>
        </w:rPr>
      </w:pPr>
      <w:r>
        <w:rPr>
          <w:rFonts w:hint="eastAsia" w:ascii="仿宋" w:hAnsi="仿宋" w:eastAsia="仿宋" w:cs="仿宋"/>
          <w:lang w:val="zh-CN"/>
        </w:rPr>
        <w:br w:type="page"/>
      </w:r>
      <w:bookmarkStart w:id="554" w:name="_Toc26844"/>
      <w:r>
        <w:rPr>
          <w:rFonts w:hint="eastAsia" w:ascii="仿宋" w:hAnsi="仿宋" w:eastAsia="仿宋" w:cs="仿宋"/>
          <w:kern w:val="0"/>
          <w:sz w:val="24"/>
          <w:szCs w:val="27"/>
        </w:rPr>
        <w:t>四、投标保证金</w:t>
      </w:r>
      <w:bookmarkEnd w:id="546"/>
      <w:bookmarkEnd w:id="547"/>
      <w:bookmarkEnd w:id="548"/>
      <w:bookmarkEnd w:id="549"/>
      <w:bookmarkEnd w:id="550"/>
      <w:bookmarkEnd w:id="551"/>
      <w:bookmarkEnd w:id="552"/>
      <w:bookmarkEnd w:id="554"/>
    </w:p>
    <w:p>
      <w:pPr>
        <w:autoSpaceDE w:val="0"/>
        <w:autoSpaceDN w:val="0"/>
        <w:spacing w:line="360" w:lineRule="auto"/>
        <w:rPr>
          <w:rFonts w:ascii="仿宋" w:hAnsi="仿宋" w:eastAsia="仿宋" w:cs="仿宋"/>
          <w:b/>
          <w:bCs/>
          <w:kern w:val="0"/>
          <w:sz w:val="24"/>
          <w:szCs w:val="27"/>
        </w:rPr>
      </w:pPr>
      <w:r>
        <w:rPr>
          <w:rFonts w:hint="eastAsia" w:ascii="仿宋" w:hAnsi="仿宋" w:eastAsia="仿宋" w:cs="仿宋"/>
          <w:b/>
          <w:bCs/>
          <w:kern w:val="0"/>
          <w:sz w:val="24"/>
          <w:szCs w:val="27"/>
        </w:rPr>
        <w:t>致：</w:t>
      </w:r>
      <w:r>
        <w:rPr>
          <w:rFonts w:hint="eastAsia" w:ascii="仿宋" w:hAnsi="仿宋" w:eastAsia="仿宋" w:cs="仿宋"/>
          <w:b/>
          <w:bCs/>
          <w:kern w:val="0"/>
          <w:sz w:val="24"/>
          <w:szCs w:val="27"/>
          <w:u w:val="single"/>
        </w:rPr>
        <w:t>青海腾青工程咨询有限公司</w:t>
      </w:r>
      <w:r>
        <w:rPr>
          <w:rFonts w:hint="eastAsia" w:ascii="仿宋" w:hAnsi="仿宋" w:eastAsia="仿宋" w:cs="仿宋"/>
          <w:b/>
          <w:bCs/>
          <w:kern w:val="0"/>
          <w:sz w:val="24"/>
          <w:szCs w:val="27"/>
        </w:rPr>
        <w:t>：</w:t>
      </w:r>
    </w:p>
    <w:p>
      <w:pPr>
        <w:autoSpaceDE w:val="0"/>
        <w:autoSpaceDN w:val="0"/>
        <w:spacing w:line="360" w:lineRule="auto"/>
        <w:ind w:firstLine="480"/>
        <w:rPr>
          <w:rFonts w:ascii="仿宋" w:hAnsi="仿宋" w:eastAsia="仿宋" w:cs="仿宋"/>
          <w:kern w:val="0"/>
          <w:sz w:val="23"/>
          <w:szCs w:val="23"/>
        </w:rPr>
      </w:pPr>
      <w:r>
        <w:rPr>
          <w:rFonts w:hint="eastAsia" w:ascii="仿宋" w:hAnsi="仿宋" w:eastAsia="仿宋" w:cs="仿宋"/>
          <w:kern w:val="0"/>
          <w:sz w:val="23"/>
          <w:szCs w:val="23"/>
        </w:rPr>
        <w:t>我方为（           ）项目（采购项目编号为：               ）递交保证金人民币       （大写：人民币        元）已于     年    月    日以基本户转账方式汇入你方账户。</w:t>
      </w:r>
    </w:p>
    <w:p>
      <w:pPr>
        <w:autoSpaceDE w:val="0"/>
        <w:autoSpaceDN w:val="0"/>
        <w:spacing w:line="360" w:lineRule="auto"/>
        <w:ind w:firstLine="480"/>
        <w:rPr>
          <w:rFonts w:ascii="仿宋" w:hAnsi="仿宋" w:eastAsia="仿宋" w:cs="仿宋"/>
          <w:kern w:val="0"/>
          <w:sz w:val="23"/>
          <w:szCs w:val="23"/>
        </w:rPr>
      </w:pPr>
      <w:r>
        <w:rPr>
          <w:rFonts w:hint="eastAsia" w:ascii="仿宋" w:hAnsi="仿宋" w:eastAsia="仿宋" w:cs="仿宋"/>
          <w:kern w:val="0"/>
          <w:sz w:val="23"/>
          <w:szCs w:val="23"/>
        </w:rPr>
        <w:t>附件：保证金交款证明和开户许可证复印件（加盖公章）</w:t>
      </w:r>
    </w:p>
    <w:p>
      <w:pPr>
        <w:autoSpaceDE w:val="0"/>
        <w:autoSpaceDN w:val="0"/>
        <w:spacing w:line="360" w:lineRule="auto"/>
        <w:ind w:firstLine="480"/>
        <w:rPr>
          <w:rFonts w:ascii="仿宋" w:hAnsi="仿宋" w:eastAsia="仿宋" w:cs="仿宋"/>
          <w:kern w:val="0"/>
          <w:sz w:val="23"/>
          <w:szCs w:val="23"/>
        </w:rPr>
      </w:pPr>
      <w:r>
        <w:rPr>
          <w:rFonts w:hint="eastAsia" w:ascii="仿宋" w:hAnsi="仿宋" w:eastAsia="仿宋" w:cs="仿宋"/>
          <w:kern w:val="0"/>
          <w:sz w:val="23"/>
          <w:szCs w:val="23"/>
        </w:rPr>
        <w:t>退还保证金时请按以下内容汇入至我方账户（同递交保证金账户）。若因提供内容不全、错误等原因导致该项目保证金未能及时退还或退还过程中发生错误，我方将承担全部责任和损失。</w:t>
      </w:r>
    </w:p>
    <w:p>
      <w:pPr>
        <w:autoSpaceDE w:val="0"/>
        <w:autoSpaceDN w:val="0"/>
        <w:spacing w:line="360" w:lineRule="auto"/>
        <w:ind w:firstLine="480"/>
        <w:rPr>
          <w:rFonts w:ascii="仿宋" w:hAnsi="仿宋" w:eastAsia="仿宋" w:cs="仿宋"/>
          <w:kern w:val="0"/>
          <w:sz w:val="23"/>
          <w:szCs w:val="23"/>
        </w:rPr>
      </w:pPr>
      <w:r>
        <w:rPr>
          <w:rFonts w:hint="eastAsia" w:ascii="仿宋" w:hAnsi="仿宋" w:eastAsia="仿宋" w:cs="仿宋"/>
          <w:kern w:val="0"/>
          <w:sz w:val="23"/>
          <w:szCs w:val="23"/>
        </w:rPr>
        <w:t>户    名：</w:t>
      </w:r>
    </w:p>
    <w:p>
      <w:pPr>
        <w:autoSpaceDE w:val="0"/>
        <w:autoSpaceDN w:val="0"/>
        <w:spacing w:line="360" w:lineRule="auto"/>
        <w:ind w:firstLine="480"/>
        <w:rPr>
          <w:rFonts w:ascii="仿宋" w:hAnsi="仿宋" w:eastAsia="仿宋" w:cs="仿宋"/>
          <w:kern w:val="0"/>
          <w:sz w:val="23"/>
          <w:szCs w:val="23"/>
        </w:rPr>
      </w:pPr>
      <w:r>
        <w:rPr>
          <w:rFonts w:hint="eastAsia" w:ascii="仿宋" w:hAnsi="仿宋" w:eastAsia="仿宋" w:cs="仿宋"/>
          <w:kern w:val="0"/>
          <w:sz w:val="23"/>
          <w:szCs w:val="23"/>
        </w:rPr>
        <w:t>开户银行：</w:t>
      </w:r>
    </w:p>
    <w:p>
      <w:pPr>
        <w:autoSpaceDE w:val="0"/>
        <w:autoSpaceDN w:val="0"/>
        <w:spacing w:line="360" w:lineRule="auto"/>
        <w:ind w:firstLine="480"/>
        <w:rPr>
          <w:rFonts w:ascii="仿宋" w:hAnsi="仿宋" w:eastAsia="仿宋" w:cs="仿宋"/>
          <w:kern w:val="0"/>
          <w:sz w:val="23"/>
          <w:szCs w:val="23"/>
        </w:rPr>
      </w:pPr>
      <w:r>
        <w:rPr>
          <w:rFonts w:hint="eastAsia" w:ascii="仿宋" w:hAnsi="仿宋" w:eastAsia="仿宋" w:cs="仿宋"/>
          <w:kern w:val="0"/>
          <w:sz w:val="23"/>
          <w:szCs w:val="23"/>
        </w:rPr>
        <w:t>开户帐号：</w:t>
      </w:r>
    </w:p>
    <w:p>
      <w:pPr>
        <w:autoSpaceDE w:val="0"/>
        <w:autoSpaceDN w:val="0"/>
        <w:spacing w:line="360" w:lineRule="auto"/>
        <w:ind w:firstLine="480"/>
        <w:rPr>
          <w:rFonts w:ascii="仿宋" w:hAnsi="仿宋" w:eastAsia="仿宋" w:cs="仿宋"/>
          <w:kern w:val="0"/>
          <w:sz w:val="23"/>
          <w:szCs w:val="23"/>
        </w:rPr>
      </w:pPr>
      <w:r>
        <w:rPr>
          <w:rFonts w:hint="eastAsia" w:ascii="仿宋" w:hAnsi="仿宋" w:eastAsia="仿宋" w:cs="仿宋"/>
          <w:kern w:val="0"/>
          <w:sz w:val="23"/>
          <w:szCs w:val="23"/>
        </w:rPr>
        <w:t>注：通过银行转账的，必须由投标人从其基本账户汇（转）入规定的账户。</w:t>
      </w:r>
    </w:p>
    <w:p>
      <w:pPr>
        <w:autoSpaceDE w:val="0"/>
        <w:autoSpaceDN w:val="0"/>
        <w:spacing w:line="360" w:lineRule="auto"/>
        <w:ind w:firstLine="480"/>
        <w:rPr>
          <w:rFonts w:ascii="仿宋" w:hAnsi="仿宋" w:eastAsia="仿宋" w:cs="仿宋"/>
          <w:kern w:val="0"/>
          <w:sz w:val="23"/>
          <w:szCs w:val="23"/>
        </w:rPr>
      </w:pPr>
    </w:p>
    <w:p>
      <w:pPr>
        <w:autoSpaceDE w:val="0"/>
        <w:autoSpaceDN w:val="0"/>
        <w:spacing w:line="360" w:lineRule="auto"/>
        <w:ind w:firstLine="480"/>
        <w:rPr>
          <w:rFonts w:ascii="仿宋" w:hAnsi="仿宋" w:eastAsia="仿宋" w:cs="仿宋"/>
          <w:kern w:val="0"/>
          <w:sz w:val="23"/>
          <w:szCs w:val="23"/>
        </w:rPr>
      </w:pPr>
    </w:p>
    <w:p>
      <w:pPr>
        <w:autoSpaceDE w:val="0"/>
        <w:autoSpaceDN w:val="0"/>
        <w:spacing w:line="360" w:lineRule="auto"/>
        <w:ind w:firstLine="482"/>
        <w:jc w:val="center"/>
        <w:rPr>
          <w:rFonts w:ascii="仿宋" w:hAnsi="仿宋" w:eastAsia="仿宋" w:cs="仿宋"/>
          <w:kern w:val="0"/>
          <w:sz w:val="23"/>
          <w:szCs w:val="23"/>
        </w:rPr>
      </w:pPr>
      <w:r>
        <w:rPr>
          <w:rFonts w:hint="eastAsia" w:ascii="仿宋" w:hAnsi="仿宋" w:eastAsia="仿宋" w:cs="仿宋"/>
          <w:kern w:val="0"/>
          <w:sz w:val="23"/>
          <w:szCs w:val="23"/>
        </w:rPr>
        <w:t>投标人：                        （公章）</w:t>
      </w:r>
    </w:p>
    <w:p>
      <w:pPr>
        <w:autoSpaceDE w:val="0"/>
        <w:autoSpaceDN w:val="0"/>
        <w:spacing w:line="360" w:lineRule="auto"/>
        <w:ind w:firstLine="482"/>
        <w:jc w:val="center"/>
        <w:rPr>
          <w:rFonts w:ascii="仿宋" w:hAnsi="仿宋" w:eastAsia="仿宋" w:cs="仿宋"/>
          <w:kern w:val="0"/>
          <w:sz w:val="23"/>
          <w:szCs w:val="23"/>
        </w:rPr>
      </w:pPr>
      <w:r>
        <w:rPr>
          <w:rFonts w:hint="eastAsia" w:ascii="仿宋" w:hAnsi="仿宋" w:eastAsia="仿宋" w:cs="仿宋"/>
          <w:kern w:val="0"/>
          <w:sz w:val="23"/>
          <w:szCs w:val="23"/>
        </w:rPr>
        <w:t>法定代表人或委托代理人：        （签字）</w:t>
      </w:r>
    </w:p>
    <w:p>
      <w:pPr>
        <w:autoSpaceDE w:val="0"/>
        <w:autoSpaceDN w:val="0"/>
        <w:spacing w:line="360" w:lineRule="auto"/>
        <w:ind w:firstLine="482"/>
        <w:jc w:val="center"/>
        <w:rPr>
          <w:rFonts w:ascii="仿宋" w:hAnsi="仿宋" w:eastAsia="仿宋" w:cs="仿宋"/>
          <w:kern w:val="0"/>
          <w:sz w:val="23"/>
          <w:szCs w:val="23"/>
        </w:rPr>
      </w:pPr>
      <w:r>
        <w:rPr>
          <w:rFonts w:hint="eastAsia" w:ascii="仿宋" w:hAnsi="仿宋" w:eastAsia="仿宋" w:cs="仿宋"/>
          <w:kern w:val="0"/>
          <w:sz w:val="23"/>
          <w:szCs w:val="23"/>
        </w:rPr>
        <w:t>年    月    日</w:t>
      </w:r>
    </w:p>
    <w:p>
      <w:pPr>
        <w:jc w:val="center"/>
        <w:rPr>
          <w:rFonts w:ascii="仿宋" w:hAnsi="仿宋" w:eastAsia="仿宋" w:cs="仿宋"/>
          <w:sz w:val="24"/>
        </w:rPr>
      </w:pPr>
    </w:p>
    <w:p>
      <w:pPr>
        <w:jc w:val="center"/>
        <w:rPr>
          <w:rFonts w:ascii="仿宋" w:hAnsi="仿宋" w:eastAsia="仿宋" w:cs="仿宋"/>
          <w:sz w:val="24"/>
        </w:rPr>
      </w:pPr>
    </w:p>
    <w:p>
      <w:pPr>
        <w:autoSpaceDE w:val="0"/>
        <w:autoSpaceDN w:val="0"/>
        <w:adjustRightInd w:val="0"/>
        <w:ind w:firstLine="440" w:firstLineChars="200"/>
        <w:jc w:val="left"/>
        <w:rPr>
          <w:rFonts w:ascii="仿宋" w:hAnsi="仿宋" w:eastAsia="仿宋" w:cs="仿宋"/>
          <w:kern w:val="0"/>
          <w:sz w:val="22"/>
          <w:szCs w:val="23"/>
        </w:rPr>
      </w:pPr>
    </w:p>
    <w:p>
      <w:pPr>
        <w:pStyle w:val="3"/>
        <w:spacing w:before="120" w:after="120" w:line="240" w:lineRule="auto"/>
        <w:ind w:firstLine="422" w:firstLineChars="150"/>
        <w:jc w:val="center"/>
        <w:rPr>
          <w:rFonts w:ascii="仿宋" w:hAnsi="仿宋" w:eastAsia="仿宋" w:cs="仿宋"/>
          <w:kern w:val="0"/>
          <w:sz w:val="24"/>
          <w:szCs w:val="27"/>
        </w:rPr>
      </w:pPr>
      <w:r>
        <w:rPr>
          <w:rFonts w:hint="eastAsia" w:ascii="仿宋" w:hAnsi="仿宋" w:eastAsia="仿宋" w:cs="仿宋"/>
          <w:kern w:val="0"/>
          <w:sz w:val="28"/>
          <w:szCs w:val="31"/>
        </w:rPr>
        <w:br w:type="page"/>
      </w:r>
    </w:p>
    <w:p>
      <w:pPr>
        <w:jc w:val="center"/>
        <w:rPr>
          <w:rFonts w:ascii="仿宋" w:hAnsi="仿宋" w:eastAsia="仿宋" w:cs="仿宋"/>
          <w:b/>
          <w:bCs/>
          <w:kern w:val="0"/>
          <w:sz w:val="24"/>
          <w:szCs w:val="27"/>
        </w:rPr>
      </w:pPr>
      <w:bookmarkStart w:id="555" w:name="_Toc416794939"/>
      <w:bookmarkStart w:id="556" w:name="_Toc417315735"/>
      <w:bookmarkStart w:id="557" w:name="_Toc201287656"/>
      <w:bookmarkStart w:id="558" w:name="_Toc394674553"/>
      <w:bookmarkStart w:id="559" w:name="_Toc393880528"/>
      <w:bookmarkStart w:id="560" w:name="_Toc394663118"/>
      <w:bookmarkStart w:id="561" w:name="_Toc396133339"/>
      <w:r>
        <w:rPr>
          <w:rFonts w:hint="eastAsia" w:ascii="仿宋" w:hAnsi="仿宋" w:eastAsia="仿宋" w:cs="仿宋"/>
          <w:b/>
          <w:bCs/>
          <w:kern w:val="0"/>
          <w:sz w:val="24"/>
          <w:szCs w:val="27"/>
        </w:rPr>
        <w:t>五、投标报价工程量清单</w:t>
      </w:r>
    </w:p>
    <w:p>
      <w:pPr>
        <w:rPr>
          <w:rFonts w:ascii="仿宋" w:hAnsi="仿宋" w:eastAsia="仿宋" w:cs="仿宋"/>
          <w:kern w:val="0"/>
          <w:sz w:val="24"/>
          <w:szCs w:val="27"/>
        </w:rPr>
      </w:pPr>
      <w:r>
        <w:rPr>
          <w:rFonts w:hint="eastAsia" w:ascii="仿宋" w:hAnsi="仿宋" w:eastAsia="仿宋" w:cs="仿宋"/>
          <w:kern w:val="0"/>
          <w:sz w:val="24"/>
          <w:szCs w:val="27"/>
        </w:rPr>
        <w:br w:type="page"/>
      </w:r>
    </w:p>
    <w:p>
      <w:pPr>
        <w:jc w:val="center"/>
        <w:rPr>
          <w:rFonts w:ascii="仿宋" w:hAnsi="仿宋" w:eastAsia="仿宋" w:cs="仿宋"/>
          <w:b/>
          <w:bCs/>
          <w:kern w:val="0"/>
          <w:sz w:val="24"/>
          <w:szCs w:val="27"/>
        </w:rPr>
      </w:pPr>
      <w:r>
        <w:rPr>
          <w:rFonts w:hint="eastAsia" w:ascii="仿宋" w:hAnsi="仿宋" w:eastAsia="仿宋" w:cs="仿宋"/>
          <w:b/>
          <w:bCs/>
          <w:kern w:val="0"/>
          <w:sz w:val="24"/>
          <w:szCs w:val="27"/>
        </w:rPr>
        <w:t>六、施工组织设计</w:t>
      </w:r>
      <w:bookmarkEnd w:id="555"/>
      <w:bookmarkEnd w:id="556"/>
      <w:bookmarkEnd w:id="557"/>
      <w:bookmarkEnd w:id="558"/>
      <w:bookmarkEnd w:id="559"/>
      <w:bookmarkEnd w:id="560"/>
      <w:bookmarkEnd w:id="561"/>
    </w:p>
    <w:p>
      <w:pPr>
        <w:autoSpaceDE w:val="0"/>
        <w:autoSpaceDN w:val="0"/>
        <w:adjustRightInd w:val="0"/>
        <w:ind w:firstLine="440" w:firstLineChars="200"/>
        <w:jc w:val="left"/>
        <w:rPr>
          <w:rFonts w:ascii="仿宋" w:hAnsi="仿宋" w:eastAsia="仿宋" w:cs="仿宋"/>
          <w:kern w:val="0"/>
          <w:sz w:val="22"/>
          <w:szCs w:val="23"/>
        </w:rPr>
      </w:pPr>
    </w:p>
    <w:p>
      <w:pPr>
        <w:ind w:firstLine="460" w:firstLineChars="200"/>
        <w:rPr>
          <w:rFonts w:ascii="仿宋" w:hAnsi="仿宋" w:eastAsia="仿宋" w:cs="仿宋"/>
          <w:kern w:val="0"/>
          <w:sz w:val="23"/>
          <w:szCs w:val="23"/>
        </w:rPr>
      </w:pPr>
      <w:r>
        <w:rPr>
          <w:rFonts w:hint="eastAsia" w:ascii="仿宋" w:hAnsi="仿宋" w:eastAsia="仿宋" w:cs="仿宋"/>
          <w:kern w:val="0"/>
          <w:sz w:val="23"/>
          <w:szCs w:val="23"/>
        </w:rPr>
        <w:t>1. 投标人编制施工组织设计的要求：编制时应采用文字并结合图表形式说明施工方法；拟投入本标段的主要施工设备情况、拟配备本标段的试验和检测仪器设备情况、劳动力计划等；结合工程特点提出切实可行的工程质量、安全生产、文明施工、工程进度、技术组织措施，同时应对关键工序、复杂环节重点提出相应技术措施，如冬雨季施工技术、减少噪音、降低环境污染、地下管线及其他地上地下设施的保护加固措施等。</w:t>
      </w:r>
    </w:p>
    <w:p>
      <w:pPr>
        <w:ind w:firstLine="460" w:firstLineChars="200"/>
        <w:rPr>
          <w:rFonts w:ascii="仿宋" w:hAnsi="仿宋" w:eastAsia="仿宋" w:cs="仿宋"/>
          <w:kern w:val="0"/>
          <w:sz w:val="23"/>
          <w:szCs w:val="23"/>
        </w:rPr>
      </w:pPr>
      <w:r>
        <w:rPr>
          <w:rFonts w:hint="eastAsia" w:ascii="仿宋" w:hAnsi="仿宋" w:eastAsia="仿宋" w:cs="仿宋"/>
          <w:kern w:val="0"/>
          <w:sz w:val="23"/>
          <w:szCs w:val="23"/>
        </w:rPr>
        <w:t>2. 施工组织设计除采用文字表述外可附下列图表，图表及格式要求附后。</w:t>
      </w:r>
    </w:p>
    <w:p>
      <w:pPr>
        <w:ind w:firstLine="460" w:firstLineChars="200"/>
        <w:rPr>
          <w:rFonts w:ascii="仿宋" w:hAnsi="仿宋" w:eastAsia="仿宋" w:cs="仿宋"/>
          <w:kern w:val="0"/>
          <w:sz w:val="23"/>
          <w:szCs w:val="23"/>
        </w:rPr>
      </w:pPr>
    </w:p>
    <w:p>
      <w:pPr>
        <w:ind w:firstLine="460" w:firstLineChars="200"/>
        <w:rPr>
          <w:rFonts w:ascii="仿宋" w:hAnsi="仿宋" w:eastAsia="仿宋" w:cs="仿宋"/>
          <w:kern w:val="0"/>
          <w:sz w:val="23"/>
          <w:szCs w:val="23"/>
        </w:rPr>
      </w:pPr>
      <w:r>
        <w:rPr>
          <w:rFonts w:hint="eastAsia" w:ascii="仿宋" w:hAnsi="仿宋" w:eastAsia="仿宋" w:cs="仿宋"/>
          <w:kern w:val="0"/>
          <w:sz w:val="23"/>
          <w:szCs w:val="23"/>
        </w:rPr>
        <w:t>附表一拟投入本标段的主要施工设备表</w:t>
      </w:r>
    </w:p>
    <w:p>
      <w:pPr>
        <w:ind w:firstLine="460" w:firstLineChars="200"/>
        <w:rPr>
          <w:rFonts w:ascii="仿宋" w:hAnsi="仿宋" w:eastAsia="仿宋" w:cs="仿宋"/>
          <w:kern w:val="0"/>
          <w:sz w:val="23"/>
          <w:szCs w:val="23"/>
        </w:rPr>
      </w:pPr>
      <w:r>
        <w:rPr>
          <w:rFonts w:hint="eastAsia" w:ascii="仿宋" w:hAnsi="仿宋" w:eastAsia="仿宋" w:cs="仿宋"/>
          <w:kern w:val="0"/>
          <w:sz w:val="23"/>
          <w:szCs w:val="23"/>
        </w:rPr>
        <w:t>附表二拟配备本标段的试验和检测仪器设备表</w:t>
      </w:r>
    </w:p>
    <w:p>
      <w:pPr>
        <w:ind w:firstLine="460" w:firstLineChars="200"/>
        <w:rPr>
          <w:rFonts w:ascii="仿宋" w:hAnsi="仿宋" w:eastAsia="仿宋" w:cs="仿宋"/>
          <w:kern w:val="0"/>
          <w:sz w:val="23"/>
          <w:szCs w:val="23"/>
        </w:rPr>
      </w:pPr>
      <w:r>
        <w:rPr>
          <w:rFonts w:hint="eastAsia" w:ascii="仿宋" w:hAnsi="仿宋" w:eastAsia="仿宋" w:cs="仿宋"/>
          <w:kern w:val="0"/>
          <w:sz w:val="23"/>
          <w:szCs w:val="23"/>
        </w:rPr>
        <w:t>附表三劳动力计划表</w:t>
      </w:r>
    </w:p>
    <w:p>
      <w:pPr>
        <w:ind w:firstLine="460" w:firstLineChars="200"/>
        <w:rPr>
          <w:rFonts w:ascii="仿宋" w:hAnsi="仿宋" w:eastAsia="仿宋" w:cs="仿宋"/>
          <w:kern w:val="0"/>
          <w:sz w:val="23"/>
          <w:szCs w:val="23"/>
        </w:rPr>
      </w:pPr>
      <w:r>
        <w:rPr>
          <w:rFonts w:hint="eastAsia" w:ascii="仿宋" w:hAnsi="仿宋" w:eastAsia="仿宋" w:cs="仿宋"/>
          <w:kern w:val="0"/>
          <w:sz w:val="23"/>
          <w:szCs w:val="23"/>
        </w:rPr>
        <w:t>附表四计划开、竣工日期、施工进度横道图</w:t>
      </w:r>
    </w:p>
    <w:p>
      <w:pPr>
        <w:ind w:firstLine="460" w:firstLineChars="200"/>
        <w:rPr>
          <w:rFonts w:ascii="仿宋" w:hAnsi="仿宋" w:eastAsia="仿宋" w:cs="仿宋"/>
          <w:kern w:val="0"/>
          <w:sz w:val="23"/>
          <w:szCs w:val="23"/>
        </w:rPr>
      </w:pPr>
      <w:r>
        <w:rPr>
          <w:rFonts w:hint="eastAsia" w:ascii="仿宋" w:hAnsi="仿宋" w:eastAsia="仿宋" w:cs="仿宋"/>
          <w:kern w:val="0"/>
          <w:sz w:val="23"/>
          <w:szCs w:val="23"/>
        </w:rPr>
        <w:t>附表五施工总平面图</w:t>
      </w:r>
    </w:p>
    <w:p>
      <w:pPr>
        <w:ind w:firstLine="460" w:firstLineChars="200"/>
        <w:rPr>
          <w:rFonts w:ascii="仿宋" w:hAnsi="仿宋" w:eastAsia="仿宋" w:cs="仿宋"/>
          <w:kern w:val="0"/>
          <w:sz w:val="23"/>
          <w:szCs w:val="23"/>
        </w:rPr>
      </w:pPr>
      <w:r>
        <w:rPr>
          <w:rFonts w:hint="eastAsia" w:ascii="仿宋" w:hAnsi="仿宋" w:eastAsia="仿宋" w:cs="仿宋"/>
          <w:kern w:val="0"/>
          <w:sz w:val="23"/>
          <w:szCs w:val="23"/>
        </w:rPr>
        <w:t>附表六临时用地表</w:t>
      </w:r>
    </w:p>
    <w:p>
      <w:pPr>
        <w:ind w:firstLine="460" w:firstLineChars="200"/>
        <w:rPr>
          <w:rFonts w:ascii="仿宋" w:hAnsi="仿宋" w:eastAsia="仿宋" w:cs="仿宋"/>
        </w:rPr>
      </w:pPr>
      <w:r>
        <w:rPr>
          <w:rFonts w:hint="eastAsia" w:ascii="仿宋" w:hAnsi="仿宋" w:eastAsia="仿宋" w:cs="仿宋"/>
          <w:kern w:val="0"/>
          <w:sz w:val="23"/>
          <w:szCs w:val="23"/>
        </w:rPr>
        <w:br w:type="page"/>
      </w:r>
      <w:bookmarkStart w:id="562" w:name="_Toc201287657"/>
      <w:bookmarkStart w:id="563" w:name="_Toc394674554"/>
      <w:bookmarkStart w:id="564" w:name="_Toc393880529"/>
      <w:bookmarkStart w:id="565" w:name="_Toc394663119"/>
      <w:bookmarkStart w:id="566" w:name="_Toc396133340"/>
      <w:r>
        <w:rPr>
          <w:rFonts w:hint="eastAsia" w:ascii="仿宋" w:hAnsi="仿宋" w:eastAsia="仿宋" w:cs="仿宋"/>
        </w:rPr>
        <w:t>附表一：拟投入本标段的主要施工设备表</w:t>
      </w:r>
      <w:bookmarkEnd w:id="562"/>
      <w:bookmarkEnd w:id="563"/>
      <w:bookmarkEnd w:id="564"/>
      <w:bookmarkEnd w:id="565"/>
      <w:bookmarkEnd w:id="566"/>
    </w:p>
    <w:p>
      <w:pPr>
        <w:ind w:firstLine="400" w:firstLineChars="200"/>
        <w:rPr>
          <w:rFonts w:ascii="仿宋" w:hAnsi="仿宋" w:eastAsia="仿宋" w:cs="仿宋"/>
          <w:bCs/>
          <w:sz w:val="20"/>
          <w:u w:val="single"/>
        </w:rPr>
      </w:pPr>
    </w:p>
    <w:tbl>
      <w:tblPr>
        <w:tblStyle w:val="46"/>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8"/>
        <w:gridCol w:w="2520"/>
        <w:gridCol w:w="700"/>
        <w:gridCol w:w="515"/>
        <w:gridCol w:w="605"/>
        <w:gridCol w:w="700"/>
        <w:gridCol w:w="1120"/>
        <w:gridCol w:w="700"/>
        <w:gridCol w:w="980"/>
        <w:gridCol w:w="7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jc w:val="center"/>
        </w:trPr>
        <w:tc>
          <w:tcPr>
            <w:tcW w:w="528" w:type="dxa"/>
            <w:vAlign w:val="center"/>
          </w:tcPr>
          <w:p>
            <w:pPr>
              <w:rPr>
                <w:rFonts w:ascii="仿宋" w:hAnsi="仿宋" w:eastAsia="仿宋" w:cs="仿宋"/>
                <w:b/>
                <w:sz w:val="20"/>
              </w:rPr>
            </w:pPr>
            <w:r>
              <w:rPr>
                <w:rFonts w:hint="eastAsia" w:ascii="仿宋" w:hAnsi="仿宋" w:eastAsia="仿宋" w:cs="仿宋"/>
                <w:b/>
                <w:sz w:val="20"/>
              </w:rPr>
              <w:t>序号</w:t>
            </w:r>
          </w:p>
        </w:tc>
        <w:tc>
          <w:tcPr>
            <w:tcW w:w="2520" w:type="dxa"/>
            <w:vAlign w:val="center"/>
          </w:tcPr>
          <w:p>
            <w:pPr>
              <w:rPr>
                <w:rFonts w:ascii="仿宋" w:hAnsi="仿宋" w:eastAsia="仿宋" w:cs="仿宋"/>
                <w:b/>
                <w:sz w:val="20"/>
              </w:rPr>
            </w:pPr>
            <w:r>
              <w:rPr>
                <w:rFonts w:hint="eastAsia" w:ascii="仿宋" w:hAnsi="仿宋" w:eastAsia="仿宋" w:cs="仿宋"/>
                <w:b/>
                <w:sz w:val="20"/>
              </w:rPr>
              <w:t>机械或设备名称</w:t>
            </w:r>
          </w:p>
        </w:tc>
        <w:tc>
          <w:tcPr>
            <w:tcW w:w="700" w:type="dxa"/>
            <w:vAlign w:val="center"/>
          </w:tcPr>
          <w:p>
            <w:pPr>
              <w:rPr>
                <w:rFonts w:ascii="仿宋" w:hAnsi="仿宋" w:eastAsia="仿宋" w:cs="仿宋"/>
                <w:b/>
                <w:sz w:val="20"/>
              </w:rPr>
            </w:pPr>
            <w:r>
              <w:rPr>
                <w:rFonts w:hint="eastAsia" w:ascii="仿宋" w:hAnsi="仿宋" w:eastAsia="仿宋" w:cs="仿宋"/>
                <w:b/>
                <w:sz w:val="20"/>
              </w:rPr>
              <w:t>型号</w:t>
            </w:r>
          </w:p>
          <w:p>
            <w:pPr>
              <w:rPr>
                <w:rFonts w:ascii="仿宋" w:hAnsi="仿宋" w:eastAsia="仿宋" w:cs="仿宋"/>
                <w:b/>
                <w:sz w:val="20"/>
              </w:rPr>
            </w:pPr>
            <w:r>
              <w:rPr>
                <w:rFonts w:hint="eastAsia" w:ascii="仿宋" w:hAnsi="仿宋" w:eastAsia="仿宋" w:cs="仿宋"/>
                <w:b/>
                <w:sz w:val="20"/>
              </w:rPr>
              <w:t>规格</w:t>
            </w:r>
          </w:p>
        </w:tc>
        <w:tc>
          <w:tcPr>
            <w:tcW w:w="515" w:type="dxa"/>
            <w:vAlign w:val="center"/>
          </w:tcPr>
          <w:p>
            <w:pPr>
              <w:rPr>
                <w:rFonts w:ascii="仿宋" w:hAnsi="仿宋" w:eastAsia="仿宋" w:cs="仿宋"/>
                <w:b/>
                <w:sz w:val="20"/>
              </w:rPr>
            </w:pPr>
            <w:r>
              <w:rPr>
                <w:rFonts w:hint="eastAsia" w:ascii="仿宋" w:hAnsi="仿宋" w:eastAsia="仿宋" w:cs="仿宋"/>
                <w:b/>
                <w:sz w:val="20"/>
              </w:rPr>
              <w:t>数量</w:t>
            </w:r>
          </w:p>
        </w:tc>
        <w:tc>
          <w:tcPr>
            <w:tcW w:w="605" w:type="dxa"/>
            <w:vAlign w:val="center"/>
          </w:tcPr>
          <w:p>
            <w:pPr>
              <w:rPr>
                <w:rFonts w:ascii="仿宋" w:hAnsi="仿宋" w:eastAsia="仿宋" w:cs="仿宋"/>
                <w:b/>
                <w:sz w:val="20"/>
              </w:rPr>
            </w:pPr>
            <w:r>
              <w:rPr>
                <w:rFonts w:hint="eastAsia" w:ascii="仿宋" w:hAnsi="仿宋" w:eastAsia="仿宋" w:cs="仿宋"/>
                <w:b/>
                <w:sz w:val="20"/>
              </w:rPr>
              <w:t>国别</w:t>
            </w:r>
          </w:p>
          <w:p>
            <w:pPr>
              <w:rPr>
                <w:rFonts w:ascii="仿宋" w:hAnsi="仿宋" w:eastAsia="仿宋" w:cs="仿宋"/>
                <w:b/>
                <w:sz w:val="20"/>
              </w:rPr>
            </w:pPr>
            <w:r>
              <w:rPr>
                <w:rFonts w:hint="eastAsia" w:ascii="仿宋" w:hAnsi="仿宋" w:eastAsia="仿宋" w:cs="仿宋"/>
                <w:b/>
                <w:sz w:val="20"/>
              </w:rPr>
              <w:t>产地</w:t>
            </w:r>
          </w:p>
        </w:tc>
        <w:tc>
          <w:tcPr>
            <w:tcW w:w="700" w:type="dxa"/>
            <w:vAlign w:val="center"/>
          </w:tcPr>
          <w:p>
            <w:pPr>
              <w:rPr>
                <w:rFonts w:ascii="仿宋" w:hAnsi="仿宋" w:eastAsia="仿宋" w:cs="仿宋"/>
                <w:b/>
                <w:sz w:val="20"/>
              </w:rPr>
            </w:pPr>
            <w:r>
              <w:rPr>
                <w:rFonts w:hint="eastAsia" w:ascii="仿宋" w:hAnsi="仿宋" w:eastAsia="仿宋" w:cs="仿宋"/>
                <w:b/>
                <w:sz w:val="20"/>
              </w:rPr>
              <w:t>制造</w:t>
            </w:r>
          </w:p>
          <w:p>
            <w:pPr>
              <w:rPr>
                <w:rFonts w:ascii="仿宋" w:hAnsi="仿宋" w:eastAsia="仿宋" w:cs="仿宋"/>
                <w:b/>
                <w:sz w:val="20"/>
              </w:rPr>
            </w:pPr>
            <w:r>
              <w:rPr>
                <w:rFonts w:hint="eastAsia" w:ascii="仿宋" w:hAnsi="仿宋" w:eastAsia="仿宋" w:cs="仿宋"/>
                <w:b/>
                <w:sz w:val="20"/>
              </w:rPr>
              <w:t>年份</w:t>
            </w:r>
          </w:p>
        </w:tc>
        <w:tc>
          <w:tcPr>
            <w:tcW w:w="1120" w:type="dxa"/>
            <w:vAlign w:val="center"/>
          </w:tcPr>
          <w:p>
            <w:pPr>
              <w:ind w:left="-113" w:right="-113"/>
              <w:rPr>
                <w:rFonts w:ascii="仿宋" w:hAnsi="仿宋" w:eastAsia="仿宋" w:cs="仿宋"/>
                <w:b/>
                <w:sz w:val="20"/>
              </w:rPr>
            </w:pPr>
            <w:r>
              <w:rPr>
                <w:rFonts w:hint="eastAsia" w:ascii="仿宋" w:hAnsi="仿宋" w:eastAsia="仿宋" w:cs="仿宋"/>
                <w:b/>
                <w:sz w:val="20"/>
              </w:rPr>
              <w:t>定额功率（KW）</w:t>
            </w:r>
          </w:p>
        </w:tc>
        <w:tc>
          <w:tcPr>
            <w:tcW w:w="700" w:type="dxa"/>
            <w:vAlign w:val="center"/>
          </w:tcPr>
          <w:p>
            <w:pPr>
              <w:rPr>
                <w:rFonts w:ascii="仿宋" w:hAnsi="仿宋" w:eastAsia="仿宋" w:cs="仿宋"/>
                <w:b/>
                <w:sz w:val="20"/>
              </w:rPr>
            </w:pPr>
            <w:r>
              <w:rPr>
                <w:rFonts w:hint="eastAsia" w:ascii="仿宋" w:hAnsi="仿宋" w:eastAsia="仿宋" w:cs="仿宋"/>
                <w:b/>
                <w:sz w:val="20"/>
              </w:rPr>
              <w:t>生产</w:t>
            </w:r>
          </w:p>
          <w:p>
            <w:pPr>
              <w:rPr>
                <w:rFonts w:ascii="仿宋" w:hAnsi="仿宋" w:eastAsia="仿宋" w:cs="仿宋"/>
                <w:b/>
                <w:sz w:val="20"/>
              </w:rPr>
            </w:pPr>
            <w:r>
              <w:rPr>
                <w:rFonts w:hint="eastAsia" w:ascii="仿宋" w:hAnsi="仿宋" w:eastAsia="仿宋" w:cs="仿宋"/>
                <w:b/>
                <w:sz w:val="20"/>
              </w:rPr>
              <w:t>能力</w:t>
            </w:r>
          </w:p>
        </w:tc>
        <w:tc>
          <w:tcPr>
            <w:tcW w:w="980" w:type="dxa"/>
            <w:vAlign w:val="center"/>
          </w:tcPr>
          <w:p>
            <w:pPr>
              <w:rPr>
                <w:rFonts w:ascii="仿宋" w:hAnsi="仿宋" w:eastAsia="仿宋" w:cs="仿宋"/>
                <w:b/>
                <w:sz w:val="20"/>
              </w:rPr>
            </w:pPr>
            <w:r>
              <w:rPr>
                <w:rFonts w:hint="eastAsia" w:ascii="仿宋" w:hAnsi="仿宋" w:eastAsia="仿宋" w:cs="仿宋"/>
                <w:b/>
                <w:sz w:val="20"/>
              </w:rPr>
              <w:t>用于施工部位</w:t>
            </w:r>
          </w:p>
        </w:tc>
        <w:tc>
          <w:tcPr>
            <w:tcW w:w="722" w:type="dxa"/>
            <w:vAlign w:val="center"/>
          </w:tcPr>
          <w:p>
            <w:pPr>
              <w:rPr>
                <w:rFonts w:ascii="仿宋" w:hAnsi="仿宋" w:eastAsia="仿宋" w:cs="仿宋"/>
                <w:b/>
                <w:sz w:val="20"/>
              </w:rPr>
            </w:pPr>
            <w:r>
              <w:rPr>
                <w:rFonts w:hint="eastAsia" w:ascii="仿宋" w:hAnsi="仿宋" w:eastAsia="仿宋" w:cs="仿宋"/>
                <w:b/>
                <w:sz w:val="20"/>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515" w:type="dxa"/>
            <w:vAlign w:val="center"/>
          </w:tcPr>
          <w:p>
            <w:pPr>
              <w:spacing w:line="360" w:lineRule="auto"/>
              <w:ind w:firstLine="400" w:firstLineChars="200"/>
              <w:rPr>
                <w:rFonts w:ascii="仿宋" w:hAnsi="仿宋" w:eastAsia="仿宋" w:cs="仿宋"/>
                <w:sz w:val="20"/>
              </w:rPr>
            </w:pPr>
          </w:p>
        </w:tc>
        <w:tc>
          <w:tcPr>
            <w:tcW w:w="605"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9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515" w:type="dxa"/>
            <w:vAlign w:val="center"/>
          </w:tcPr>
          <w:p>
            <w:pPr>
              <w:spacing w:line="360" w:lineRule="auto"/>
              <w:ind w:firstLine="400" w:firstLineChars="200"/>
              <w:rPr>
                <w:rFonts w:ascii="仿宋" w:hAnsi="仿宋" w:eastAsia="仿宋" w:cs="仿宋"/>
                <w:sz w:val="20"/>
              </w:rPr>
            </w:pPr>
          </w:p>
        </w:tc>
        <w:tc>
          <w:tcPr>
            <w:tcW w:w="605"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9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515" w:type="dxa"/>
            <w:vAlign w:val="center"/>
          </w:tcPr>
          <w:p>
            <w:pPr>
              <w:spacing w:line="360" w:lineRule="auto"/>
              <w:ind w:firstLine="400" w:firstLineChars="200"/>
              <w:rPr>
                <w:rFonts w:ascii="仿宋" w:hAnsi="仿宋" w:eastAsia="仿宋" w:cs="仿宋"/>
                <w:sz w:val="20"/>
              </w:rPr>
            </w:pPr>
          </w:p>
        </w:tc>
        <w:tc>
          <w:tcPr>
            <w:tcW w:w="605"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9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515" w:type="dxa"/>
            <w:vAlign w:val="center"/>
          </w:tcPr>
          <w:p>
            <w:pPr>
              <w:spacing w:line="360" w:lineRule="auto"/>
              <w:ind w:firstLine="400" w:firstLineChars="200"/>
              <w:rPr>
                <w:rFonts w:ascii="仿宋" w:hAnsi="仿宋" w:eastAsia="仿宋" w:cs="仿宋"/>
                <w:sz w:val="20"/>
              </w:rPr>
            </w:pPr>
          </w:p>
        </w:tc>
        <w:tc>
          <w:tcPr>
            <w:tcW w:w="605"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9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515" w:type="dxa"/>
            <w:vAlign w:val="center"/>
          </w:tcPr>
          <w:p>
            <w:pPr>
              <w:spacing w:line="360" w:lineRule="auto"/>
              <w:ind w:firstLine="400" w:firstLineChars="200"/>
              <w:rPr>
                <w:rFonts w:ascii="仿宋" w:hAnsi="仿宋" w:eastAsia="仿宋" w:cs="仿宋"/>
                <w:sz w:val="20"/>
              </w:rPr>
            </w:pPr>
          </w:p>
        </w:tc>
        <w:tc>
          <w:tcPr>
            <w:tcW w:w="605"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9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515" w:type="dxa"/>
            <w:vAlign w:val="center"/>
          </w:tcPr>
          <w:p>
            <w:pPr>
              <w:spacing w:line="360" w:lineRule="auto"/>
              <w:ind w:firstLine="400" w:firstLineChars="200"/>
              <w:rPr>
                <w:rFonts w:ascii="仿宋" w:hAnsi="仿宋" w:eastAsia="仿宋" w:cs="仿宋"/>
                <w:sz w:val="20"/>
              </w:rPr>
            </w:pPr>
          </w:p>
        </w:tc>
        <w:tc>
          <w:tcPr>
            <w:tcW w:w="605"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9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515" w:type="dxa"/>
            <w:vAlign w:val="center"/>
          </w:tcPr>
          <w:p>
            <w:pPr>
              <w:spacing w:line="360" w:lineRule="auto"/>
              <w:ind w:firstLine="400" w:firstLineChars="200"/>
              <w:rPr>
                <w:rFonts w:ascii="仿宋" w:hAnsi="仿宋" w:eastAsia="仿宋" w:cs="仿宋"/>
                <w:sz w:val="20"/>
              </w:rPr>
            </w:pPr>
          </w:p>
        </w:tc>
        <w:tc>
          <w:tcPr>
            <w:tcW w:w="605"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9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515" w:type="dxa"/>
            <w:vAlign w:val="center"/>
          </w:tcPr>
          <w:p>
            <w:pPr>
              <w:spacing w:line="360" w:lineRule="auto"/>
              <w:ind w:firstLine="400" w:firstLineChars="200"/>
              <w:rPr>
                <w:rFonts w:ascii="仿宋" w:hAnsi="仿宋" w:eastAsia="仿宋" w:cs="仿宋"/>
                <w:sz w:val="20"/>
              </w:rPr>
            </w:pPr>
          </w:p>
        </w:tc>
        <w:tc>
          <w:tcPr>
            <w:tcW w:w="605"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9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515" w:type="dxa"/>
            <w:vAlign w:val="center"/>
          </w:tcPr>
          <w:p>
            <w:pPr>
              <w:spacing w:line="360" w:lineRule="auto"/>
              <w:ind w:firstLine="400" w:firstLineChars="200"/>
              <w:rPr>
                <w:rFonts w:ascii="仿宋" w:hAnsi="仿宋" w:eastAsia="仿宋" w:cs="仿宋"/>
                <w:sz w:val="20"/>
              </w:rPr>
            </w:pPr>
          </w:p>
        </w:tc>
        <w:tc>
          <w:tcPr>
            <w:tcW w:w="605"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9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515" w:type="dxa"/>
            <w:vAlign w:val="center"/>
          </w:tcPr>
          <w:p>
            <w:pPr>
              <w:spacing w:line="360" w:lineRule="auto"/>
              <w:ind w:firstLine="400" w:firstLineChars="200"/>
              <w:rPr>
                <w:rFonts w:ascii="仿宋" w:hAnsi="仿宋" w:eastAsia="仿宋" w:cs="仿宋"/>
                <w:sz w:val="20"/>
              </w:rPr>
            </w:pPr>
          </w:p>
        </w:tc>
        <w:tc>
          <w:tcPr>
            <w:tcW w:w="605"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9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515" w:type="dxa"/>
            <w:vAlign w:val="center"/>
          </w:tcPr>
          <w:p>
            <w:pPr>
              <w:spacing w:line="360" w:lineRule="auto"/>
              <w:ind w:firstLine="400" w:firstLineChars="200"/>
              <w:rPr>
                <w:rFonts w:ascii="仿宋" w:hAnsi="仿宋" w:eastAsia="仿宋" w:cs="仿宋"/>
                <w:sz w:val="20"/>
              </w:rPr>
            </w:pPr>
          </w:p>
        </w:tc>
        <w:tc>
          <w:tcPr>
            <w:tcW w:w="605"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9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515" w:type="dxa"/>
            <w:vAlign w:val="center"/>
          </w:tcPr>
          <w:p>
            <w:pPr>
              <w:spacing w:line="360" w:lineRule="auto"/>
              <w:ind w:firstLine="400" w:firstLineChars="200"/>
              <w:rPr>
                <w:rFonts w:ascii="仿宋" w:hAnsi="仿宋" w:eastAsia="仿宋" w:cs="仿宋"/>
                <w:sz w:val="20"/>
              </w:rPr>
            </w:pPr>
          </w:p>
        </w:tc>
        <w:tc>
          <w:tcPr>
            <w:tcW w:w="605"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9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515" w:type="dxa"/>
            <w:vAlign w:val="center"/>
          </w:tcPr>
          <w:p>
            <w:pPr>
              <w:spacing w:line="360" w:lineRule="auto"/>
              <w:ind w:firstLine="400" w:firstLineChars="200"/>
              <w:rPr>
                <w:rFonts w:ascii="仿宋" w:hAnsi="仿宋" w:eastAsia="仿宋" w:cs="仿宋"/>
                <w:sz w:val="20"/>
              </w:rPr>
            </w:pPr>
          </w:p>
        </w:tc>
        <w:tc>
          <w:tcPr>
            <w:tcW w:w="605"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9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515" w:type="dxa"/>
            <w:vAlign w:val="center"/>
          </w:tcPr>
          <w:p>
            <w:pPr>
              <w:spacing w:line="360" w:lineRule="auto"/>
              <w:ind w:firstLine="400" w:firstLineChars="200"/>
              <w:rPr>
                <w:rFonts w:ascii="仿宋" w:hAnsi="仿宋" w:eastAsia="仿宋" w:cs="仿宋"/>
                <w:sz w:val="20"/>
              </w:rPr>
            </w:pPr>
          </w:p>
        </w:tc>
        <w:tc>
          <w:tcPr>
            <w:tcW w:w="605"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9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515" w:type="dxa"/>
            <w:vAlign w:val="center"/>
          </w:tcPr>
          <w:p>
            <w:pPr>
              <w:spacing w:line="360" w:lineRule="auto"/>
              <w:ind w:firstLine="400" w:firstLineChars="200"/>
              <w:rPr>
                <w:rFonts w:ascii="仿宋" w:hAnsi="仿宋" w:eastAsia="仿宋" w:cs="仿宋"/>
                <w:sz w:val="20"/>
              </w:rPr>
            </w:pPr>
          </w:p>
        </w:tc>
        <w:tc>
          <w:tcPr>
            <w:tcW w:w="605"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9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515" w:type="dxa"/>
            <w:vAlign w:val="center"/>
          </w:tcPr>
          <w:p>
            <w:pPr>
              <w:spacing w:line="360" w:lineRule="auto"/>
              <w:ind w:firstLine="400" w:firstLineChars="200"/>
              <w:rPr>
                <w:rFonts w:ascii="仿宋" w:hAnsi="仿宋" w:eastAsia="仿宋" w:cs="仿宋"/>
                <w:sz w:val="20"/>
              </w:rPr>
            </w:pPr>
          </w:p>
        </w:tc>
        <w:tc>
          <w:tcPr>
            <w:tcW w:w="605"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9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bl>
    <w:p>
      <w:pPr>
        <w:spacing w:before="240"/>
        <w:ind w:firstLine="480" w:firstLineChars="200"/>
        <w:rPr>
          <w:rFonts w:ascii="仿宋" w:hAnsi="仿宋" w:eastAsia="仿宋" w:cs="仿宋"/>
          <w:sz w:val="24"/>
          <w:szCs w:val="27"/>
        </w:rPr>
      </w:pPr>
    </w:p>
    <w:p>
      <w:pPr>
        <w:autoSpaceDE w:val="0"/>
        <w:autoSpaceDN w:val="0"/>
        <w:adjustRightInd w:val="0"/>
        <w:ind w:firstLine="320" w:firstLineChars="200"/>
        <w:jc w:val="left"/>
        <w:rPr>
          <w:rFonts w:ascii="仿宋" w:hAnsi="仿宋" w:eastAsia="仿宋" w:cs="仿宋"/>
          <w:kern w:val="0"/>
          <w:sz w:val="16"/>
          <w:szCs w:val="17"/>
        </w:rPr>
      </w:pPr>
    </w:p>
    <w:p>
      <w:pPr>
        <w:pStyle w:val="4"/>
        <w:rPr>
          <w:rFonts w:ascii="仿宋" w:hAnsi="仿宋" w:eastAsia="仿宋" w:cs="仿宋"/>
        </w:rPr>
      </w:pPr>
      <w:r>
        <w:rPr>
          <w:rFonts w:hint="eastAsia" w:ascii="仿宋" w:hAnsi="仿宋" w:eastAsia="仿宋" w:cs="仿宋"/>
        </w:rPr>
        <w:br w:type="page"/>
      </w:r>
      <w:bookmarkStart w:id="567" w:name="_Toc394663120"/>
      <w:bookmarkStart w:id="568" w:name="_Toc396133341"/>
      <w:bookmarkStart w:id="569" w:name="_Toc393880530"/>
      <w:bookmarkStart w:id="570" w:name="_Toc201287658"/>
      <w:bookmarkStart w:id="571" w:name="_Toc394674555"/>
      <w:r>
        <w:rPr>
          <w:rFonts w:hint="eastAsia" w:ascii="仿宋" w:hAnsi="仿宋" w:eastAsia="仿宋" w:cs="仿宋"/>
        </w:rPr>
        <w:t>附表二：拟配备本标段的试验和检测仪器设备表</w:t>
      </w:r>
      <w:bookmarkEnd w:id="567"/>
      <w:bookmarkEnd w:id="568"/>
      <w:bookmarkEnd w:id="569"/>
      <w:bookmarkEnd w:id="570"/>
      <w:bookmarkEnd w:id="571"/>
    </w:p>
    <w:p>
      <w:pPr>
        <w:ind w:firstLine="400" w:firstLineChars="200"/>
        <w:rPr>
          <w:rFonts w:ascii="仿宋" w:hAnsi="仿宋" w:eastAsia="仿宋" w:cs="仿宋"/>
          <w:bCs/>
          <w:sz w:val="20"/>
          <w:u w:val="single"/>
        </w:rPr>
      </w:pPr>
    </w:p>
    <w:tbl>
      <w:tblPr>
        <w:tblStyle w:val="46"/>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8"/>
        <w:gridCol w:w="2520"/>
        <w:gridCol w:w="700"/>
        <w:gridCol w:w="420"/>
        <w:gridCol w:w="700"/>
        <w:gridCol w:w="700"/>
        <w:gridCol w:w="1120"/>
        <w:gridCol w:w="1680"/>
        <w:gridCol w:w="7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jc w:val="center"/>
        </w:trPr>
        <w:tc>
          <w:tcPr>
            <w:tcW w:w="528" w:type="dxa"/>
            <w:vAlign w:val="center"/>
          </w:tcPr>
          <w:p>
            <w:pPr>
              <w:rPr>
                <w:rFonts w:ascii="仿宋" w:hAnsi="仿宋" w:eastAsia="仿宋" w:cs="仿宋"/>
                <w:b/>
                <w:sz w:val="20"/>
              </w:rPr>
            </w:pPr>
            <w:r>
              <w:rPr>
                <w:rFonts w:hint="eastAsia" w:ascii="仿宋" w:hAnsi="仿宋" w:eastAsia="仿宋" w:cs="仿宋"/>
                <w:b/>
                <w:sz w:val="20"/>
              </w:rPr>
              <w:t>序号</w:t>
            </w:r>
          </w:p>
        </w:tc>
        <w:tc>
          <w:tcPr>
            <w:tcW w:w="2520" w:type="dxa"/>
            <w:vAlign w:val="center"/>
          </w:tcPr>
          <w:p>
            <w:pPr>
              <w:ind w:firstLine="402" w:firstLineChars="200"/>
              <w:jc w:val="center"/>
              <w:rPr>
                <w:rFonts w:ascii="仿宋" w:hAnsi="仿宋" w:eastAsia="仿宋" w:cs="仿宋"/>
                <w:b/>
                <w:sz w:val="20"/>
              </w:rPr>
            </w:pPr>
            <w:r>
              <w:rPr>
                <w:rFonts w:hint="eastAsia" w:ascii="仿宋" w:hAnsi="仿宋" w:eastAsia="仿宋" w:cs="仿宋"/>
                <w:b/>
                <w:sz w:val="20"/>
              </w:rPr>
              <w:t>仪器设备名称</w:t>
            </w:r>
          </w:p>
        </w:tc>
        <w:tc>
          <w:tcPr>
            <w:tcW w:w="700" w:type="dxa"/>
            <w:vAlign w:val="center"/>
          </w:tcPr>
          <w:p>
            <w:pPr>
              <w:rPr>
                <w:rFonts w:ascii="仿宋" w:hAnsi="仿宋" w:eastAsia="仿宋" w:cs="仿宋"/>
                <w:b/>
                <w:sz w:val="20"/>
              </w:rPr>
            </w:pPr>
            <w:r>
              <w:rPr>
                <w:rFonts w:hint="eastAsia" w:ascii="仿宋" w:hAnsi="仿宋" w:eastAsia="仿宋" w:cs="仿宋"/>
                <w:b/>
                <w:sz w:val="20"/>
              </w:rPr>
              <w:t>型号</w:t>
            </w:r>
          </w:p>
          <w:p>
            <w:pPr>
              <w:rPr>
                <w:rFonts w:ascii="仿宋" w:hAnsi="仿宋" w:eastAsia="仿宋" w:cs="仿宋"/>
                <w:b/>
                <w:sz w:val="20"/>
              </w:rPr>
            </w:pPr>
            <w:r>
              <w:rPr>
                <w:rFonts w:hint="eastAsia" w:ascii="仿宋" w:hAnsi="仿宋" w:eastAsia="仿宋" w:cs="仿宋"/>
                <w:b/>
                <w:sz w:val="20"/>
              </w:rPr>
              <w:t>规格</w:t>
            </w:r>
          </w:p>
        </w:tc>
        <w:tc>
          <w:tcPr>
            <w:tcW w:w="420" w:type="dxa"/>
            <w:vAlign w:val="center"/>
          </w:tcPr>
          <w:p>
            <w:pPr>
              <w:rPr>
                <w:rFonts w:ascii="仿宋" w:hAnsi="仿宋" w:eastAsia="仿宋" w:cs="仿宋"/>
                <w:b/>
                <w:sz w:val="20"/>
              </w:rPr>
            </w:pPr>
            <w:r>
              <w:rPr>
                <w:rFonts w:hint="eastAsia" w:ascii="仿宋" w:hAnsi="仿宋" w:eastAsia="仿宋" w:cs="仿宋"/>
                <w:b/>
                <w:sz w:val="20"/>
              </w:rPr>
              <w:t>数量</w:t>
            </w:r>
          </w:p>
        </w:tc>
        <w:tc>
          <w:tcPr>
            <w:tcW w:w="700" w:type="dxa"/>
            <w:vAlign w:val="center"/>
          </w:tcPr>
          <w:p>
            <w:pPr>
              <w:rPr>
                <w:rFonts w:ascii="仿宋" w:hAnsi="仿宋" w:eastAsia="仿宋" w:cs="仿宋"/>
                <w:b/>
                <w:sz w:val="20"/>
              </w:rPr>
            </w:pPr>
            <w:r>
              <w:rPr>
                <w:rFonts w:hint="eastAsia" w:ascii="仿宋" w:hAnsi="仿宋" w:eastAsia="仿宋" w:cs="仿宋"/>
                <w:b/>
                <w:sz w:val="20"/>
              </w:rPr>
              <w:t>国别</w:t>
            </w:r>
          </w:p>
          <w:p>
            <w:pPr>
              <w:rPr>
                <w:rFonts w:ascii="仿宋" w:hAnsi="仿宋" w:eastAsia="仿宋" w:cs="仿宋"/>
                <w:b/>
                <w:sz w:val="20"/>
              </w:rPr>
            </w:pPr>
            <w:r>
              <w:rPr>
                <w:rFonts w:hint="eastAsia" w:ascii="仿宋" w:hAnsi="仿宋" w:eastAsia="仿宋" w:cs="仿宋"/>
                <w:b/>
                <w:sz w:val="20"/>
              </w:rPr>
              <w:t>产地</w:t>
            </w:r>
          </w:p>
        </w:tc>
        <w:tc>
          <w:tcPr>
            <w:tcW w:w="700" w:type="dxa"/>
            <w:vAlign w:val="center"/>
          </w:tcPr>
          <w:p>
            <w:pPr>
              <w:rPr>
                <w:rFonts w:ascii="仿宋" w:hAnsi="仿宋" w:eastAsia="仿宋" w:cs="仿宋"/>
                <w:b/>
                <w:sz w:val="20"/>
              </w:rPr>
            </w:pPr>
            <w:r>
              <w:rPr>
                <w:rFonts w:hint="eastAsia" w:ascii="仿宋" w:hAnsi="仿宋" w:eastAsia="仿宋" w:cs="仿宋"/>
                <w:b/>
                <w:sz w:val="20"/>
              </w:rPr>
              <w:t>制造</w:t>
            </w:r>
          </w:p>
          <w:p>
            <w:pPr>
              <w:rPr>
                <w:rFonts w:ascii="仿宋" w:hAnsi="仿宋" w:eastAsia="仿宋" w:cs="仿宋"/>
                <w:b/>
                <w:sz w:val="20"/>
              </w:rPr>
            </w:pPr>
            <w:r>
              <w:rPr>
                <w:rFonts w:hint="eastAsia" w:ascii="仿宋" w:hAnsi="仿宋" w:eastAsia="仿宋" w:cs="仿宋"/>
                <w:b/>
                <w:sz w:val="20"/>
              </w:rPr>
              <w:t>年份</w:t>
            </w:r>
          </w:p>
        </w:tc>
        <w:tc>
          <w:tcPr>
            <w:tcW w:w="1120" w:type="dxa"/>
            <w:vAlign w:val="center"/>
          </w:tcPr>
          <w:p>
            <w:pPr>
              <w:ind w:right="-113"/>
              <w:rPr>
                <w:rFonts w:ascii="仿宋" w:hAnsi="仿宋" w:eastAsia="仿宋" w:cs="仿宋"/>
                <w:b/>
                <w:sz w:val="20"/>
              </w:rPr>
            </w:pPr>
            <w:r>
              <w:rPr>
                <w:rFonts w:hint="eastAsia" w:ascii="仿宋" w:hAnsi="仿宋" w:eastAsia="仿宋" w:cs="仿宋"/>
                <w:b/>
                <w:sz w:val="20"/>
              </w:rPr>
              <w:t>已使用</w:t>
            </w:r>
          </w:p>
          <w:p>
            <w:pPr>
              <w:ind w:right="-113"/>
              <w:rPr>
                <w:rFonts w:ascii="仿宋" w:hAnsi="仿宋" w:eastAsia="仿宋" w:cs="仿宋"/>
                <w:b/>
                <w:sz w:val="20"/>
              </w:rPr>
            </w:pPr>
            <w:r>
              <w:rPr>
                <w:rFonts w:hint="eastAsia" w:ascii="仿宋" w:hAnsi="仿宋" w:eastAsia="仿宋" w:cs="仿宋"/>
                <w:b/>
                <w:sz w:val="20"/>
              </w:rPr>
              <w:t>台时数</w:t>
            </w:r>
          </w:p>
        </w:tc>
        <w:tc>
          <w:tcPr>
            <w:tcW w:w="1680" w:type="dxa"/>
            <w:vAlign w:val="center"/>
          </w:tcPr>
          <w:p>
            <w:pPr>
              <w:ind w:firstLine="402" w:firstLineChars="200"/>
              <w:rPr>
                <w:rFonts w:ascii="仿宋" w:hAnsi="仿宋" w:eastAsia="仿宋" w:cs="仿宋"/>
                <w:b/>
                <w:sz w:val="20"/>
              </w:rPr>
            </w:pPr>
            <w:r>
              <w:rPr>
                <w:rFonts w:hint="eastAsia" w:ascii="仿宋" w:hAnsi="仿宋" w:eastAsia="仿宋" w:cs="仿宋"/>
                <w:b/>
                <w:sz w:val="20"/>
              </w:rPr>
              <w:t>用途</w:t>
            </w:r>
          </w:p>
        </w:tc>
        <w:tc>
          <w:tcPr>
            <w:tcW w:w="722" w:type="dxa"/>
            <w:vAlign w:val="center"/>
          </w:tcPr>
          <w:p>
            <w:pPr>
              <w:rPr>
                <w:rFonts w:ascii="仿宋" w:hAnsi="仿宋" w:eastAsia="仿宋" w:cs="仿宋"/>
                <w:b/>
                <w:sz w:val="20"/>
              </w:rPr>
            </w:pPr>
            <w:r>
              <w:rPr>
                <w:rFonts w:hint="eastAsia" w:ascii="仿宋" w:hAnsi="仿宋" w:eastAsia="仿宋" w:cs="仿宋"/>
                <w:b/>
                <w:sz w:val="20"/>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4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16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4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16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4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16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4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16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4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16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4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16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4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16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4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16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4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16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4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16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4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16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4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16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4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16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4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16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4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16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4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16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4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16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4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16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4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16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528" w:type="dxa"/>
            <w:vAlign w:val="center"/>
          </w:tcPr>
          <w:p>
            <w:pPr>
              <w:spacing w:line="360" w:lineRule="auto"/>
              <w:ind w:firstLine="400" w:firstLineChars="200"/>
              <w:rPr>
                <w:rFonts w:ascii="仿宋" w:hAnsi="仿宋" w:eastAsia="仿宋" w:cs="仿宋"/>
                <w:sz w:val="20"/>
              </w:rPr>
            </w:pPr>
          </w:p>
        </w:tc>
        <w:tc>
          <w:tcPr>
            <w:tcW w:w="25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42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700" w:type="dxa"/>
            <w:vAlign w:val="center"/>
          </w:tcPr>
          <w:p>
            <w:pPr>
              <w:spacing w:line="360" w:lineRule="auto"/>
              <w:ind w:firstLine="400" w:firstLineChars="200"/>
              <w:rPr>
                <w:rFonts w:ascii="仿宋" w:hAnsi="仿宋" w:eastAsia="仿宋" w:cs="仿宋"/>
                <w:sz w:val="20"/>
              </w:rPr>
            </w:pPr>
          </w:p>
        </w:tc>
        <w:tc>
          <w:tcPr>
            <w:tcW w:w="1120" w:type="dxa"/>
            <w:vAlign w:val="center"/>
          </w:tcPr>
          <w:p>
            <w:pPr>
              <w:spacing w:line="360" w:lineRule="auto"/>
              <w:ind w:firstLine="400" w:firstLineChars="200"/>
              <w:rPr>
                <w:rFonts w:ascii="仿宋" w:hAnsi="仿宋" w:eastAsia="仿宋" w:cs="仿宋"/>
                <w:sz w:val="20"/>
              </w:rPr>
            </w:pPr>
          </w:p>
        </w:tc>
        <w:tc>
          <w:tcPr>
            <w:tcW w:w="1680" w:type="dxa"/>
            <w:vAlign w:val="center"/>
          </w:tcPr>
          <w:p>
            <w:pPr>
              <w:spacing w:line="360" w:lineRule="auto"/>
              <w:ind w:firstLine="400" w:firstLineChars="200"/>
              <w:rPr>
                <w:rFonts w:ascii="仿宋" w:hAnsi="仿宋" w:eastAsia="仿宋" w:cs="仿宋"/>
                <w:sz w:val="20"/>
              </w:rPr>
            </w:pPr>
          </w:p>
        </w:tc>
        <w:tc>
          <w:tcPr>
            <w:tcW w:w="722" w:type="dxa"/>
            <w:vAlign w:val="center"/>
          </w:tcPr>
          <w:p>
            <w:pPr>
              <w:spacing w:line="360" w:lineRule="auto"/>
              <w:ind w:firstLine="400" w:firstLineChars="200"/>
              <w:rPr>
                <w:rFonts w:ascii="仿宋" w:hAnsi="仿宋" w:eastAsia="仿宋" w:cs="仿宋"/>
                <w:sz w:val="20"/>
              </w:rPr>
            </w:pPr>
          </w:p>
        </w:tc>
      </w:tr>
    </w:tbl>
    <w:p>
      <w:pPr>
        <w:autoSpaceDE w:val="0"/>
        <w:autoSpaceDN w:val="0"/>
        <w:adjustRightInd w:val="0"/>
        <w:ind w:firstLine="400" w:firstLineChars="200"/>
        <w:jc w:val="left"/>
        <w:rPr>
          <w:rFonts w:ascii="仿宋" w:hAnsi="仿宋" w:eastAsia="仿宋" w:cs="仿宋"/>
          <w:kern w:val="0"/>
          <w:sz w:val="20"/>
        </w:rPr>
      </w:pPr>
    </w:p>
    <w:p>
      <w:pPr>
        <w:pStyle w:val="4"/>
        <w:rPr>
          <w:rFonts w:ascii="仿宋" w:hAnsi="仿宋" w:eastAsia="仿宋" w:cs="仿宋"/>
        </w:rPr>
      </w:pPr>
      <w:bookmarkStart w:id="572" w:name="_Toc396133342"/>
      <w:bookmarkStart w:id="573" w:name="_Toc393880531"/>
      <w:bookmarkStart w:id="574" w:name="_Toc201287659"/>
      <w:bookmarkStart w:id="575" w:name="_Toc394674556"/>
      <w:bookmarkStart w:id="576" w:name="_Toc394663121"/>
      <w:r>
        <w:rPr>
          <w:rFonts w:hint="eastAsia" w:ascii="仿宋" w:hAnsi="仿宋" w:eastAsia="仿宋" w:cs="仿宋"/>
        </w:rPr>
        <w:t>附表三：劳动力计划表</w:t>
      </w:r>
      <w:bookmarkEnd w:id="572"/>
      <w:bookmarkEnd w:id="573"/>
      <w:bookmarkEnd w:id="574"/>
      <w:bookmarkEnd w:id="575"/>
      <w:bookmarkEnd w:id="576"/>
    </w:p>
    <w:p>
      <w:pPr>
        <w:ind w:firstLine="400" w:firstLineChars="200"/>
        <w:rPr>
          <w:rFonts w:ascii="仿宋" w:hAnsi="仿宋" w:eastAsia="仿宋" w:cs="仿宋"/>
          <w:sz w:val="20"/>
        </w:rPr>
      </w:pPr>
    </w:p>
    <w:tbl>
      <w:tblPr>
        <w:tblStyle w:val="46"/>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3"/>
        <w:gridCol w:w="1050"/>
        <w:gridCol w:w="1155"/>
        <w:gridCol w:w="1155"/>
        <w:gridCol w:w="1050"/>
        <w:gridCol w:w="945"/>
        <w:gridCol w:w="945"/>
        <w:gridCol w:w="13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473" w:type="dxa"/>
            <w:vMerge w:val="restart"/>
            <w:vAlign w:val="center"/>
          </w:tcPr>
          <w:p>
            <w:pPr>
              <w:spacing w:line="480" w:lineRule="exact"/>
              <w:ind w:firstLine="402" w:firstLineChars="200"/>
              <w:jc w:val="center"/>
              <w:rPr>
                <w:rFonts w:ascii="仿宋" w:hAnsi="仿宋" w:eastAsia="仿宋" w:cs="仿宋"/>
                <w:b/>
                <w:sz w:val="20"/>
              </w:rPr>
            </w:pPr>
            <w:r>
              <w:rPr>
                <w:rFonts w:hint="eastAsia" w:ascii="仿宋" w:hAnsi="仿宋" w:eastAsia="仿宋" w:cs="仿宋"/>
                <w:b/>
                <w:sz w:val="20"/>
              </w:rPr>
              <w:t>工种</w:t>
            </w:r>
          </w:p>
        </w:tc>
        <w:tc>
          <w:tcPr>
            <w:tcW w:w="7617" w:type="dxa"/>
            <w:gridSpan w:val="7"/>
            <w:vAlign w:val="center"/>
          </w:tcPr>
          <w:p>
            <w:pPr>
              <w:ind w:firstLine="402" w:firstLineChars="200"/>
              <w:jc w:val="center"/>
              <w:rPr>
                <w:rFonts w:ascii="仿宋" w:hAnsi="仿宋" w:eastAsia="仿宋" w:cs="仿宋"/>
                <w:b/>
                <w:sz w:val="20"/>
              </w:rPr>
            </w:pPr>
            <w:r>
              <w:rPr>
                <w:rFonts w:hint="eastAsia" w:ascii="仿宋" w:hAnsi="仿宋" w:eastAsia="仿宋" w:cs="仿宋"/>
                <w:b/>
                <w:sz w:val="20"/>
              </w:rPr>
              <w:t>按工程施工阶段投入劳动力情况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473" w:type="dxa"/>
            <w:vMerge w:val="continue"/>
          </w:tcPr>
          <w:p>
            <w:pPr>
              <w:ind w:firstLine="400" w:firstLineChars="200"/>
              <w:jc w:val="center"/>
              <w:rPr>
                <w:rFonts w:ascii="仿宋" w:hAnsi="仿宋" w:eastAsia="仿宋" w:cs="仿宋"/>
                <w:sz w:val="20"/>
              </w:rPr>
            </w:pPr>
          </w:p>
        </w:tc>
        <w:tc>
          <w:tcPr>
            <w:tcW w:w="1050" w:type="dxa"/>
          </w:tcPr>
          <w:p>
            <w:pPr>
              <w:ind w:firstLine="400" w:firstLineChars="200"/>
              <w:jc w:val="center"/>
              <w:rPr>
                <w:rFonts w:ascii="仿宋" w:hAnsi="仿宋" w:eastAsia="仿宋" w:cs="仿宋"/>
                <w:sz w:val="20"/>
              </w:rPr>
            </w:pPr>
          </w:p>
        </w:tc>
        <w:tc>
          <w:tcPr>
            <w:tcW w:w="1155" w:type="dxa"/>
          </w:tcPr>
          <w:p>
            <w:pPr>
              <w:ind w:firstLine="400" w:firstLineChars="200"/>
              <w:jc w:val="center"/>
              <w:rPr>
                <w:rFonts w:ascii="仿宋" w:hAnsi="仿宋" w:eastAsia="仿宋" w:cs="仿宋"/>
                <w:sz w:val="20"/>
              </w:rPr>
            </w:pPr>
          </w:p>
        </w:tc>
        <w:tc>
          <w:tcPr>
            <w:tcW w:w="1155" w:type="dxa"/>
          </w:tcPr>
          <w:p>
            <w:pPr>
              <w:ind w:firstLine="400" w:firstLineChars="200"/>
              <w:jc w:val="center"/>
              <w:rPr>
                <w:rFonts w:ascii="仿宋" w:hAnsi="仿宋" w:eastAsia="仿宋" w:cs="仿宋"/>
                <w:sz w:val="20"/>
              </w:rPr>
            </w:pPr>
          </w:p>
        </w:tc>
        <w:tc>
          <w:tcPr>
            <w:tcW w:w="1050" w:type="dxa"/>
          </w:tcPr>
          <w:p>
            <w:pPr>
              <w:ind w:firstLine="400" w:firstLineChars="200"/>
              <w:jc w:val="center"/>
              <w:rPr>
                <w:rFonts w:ascii="仿宋" w:hAnsi="仿宋" w:eastAsia="仿宋" w:cs="仿宋"/>
                <w:sz w:val="20"/>
              </w:rPr>
            </w:pPr>
          </w:p>
        </w:tc>
        <w:tc>
          <w:tcPr>
            <w:tcW w:w="945" w:type="dxa"/>
          </w:tcPr>
          <w:p>
            <w:pPr>
              <w:ind w:left="-113" w:right="-113" w:firstLine="400" w:firstLineChars="200"/>
              <w:jc w:val="center"/>
              <w:rPr>
                <w:rFonts w:ascii="仿宋" w:hAnsi="仿宋" w:eastAsia="仿宋" w:cs="仿宋"/>
                <w:sz w:val="20"/>
              </w:rPr>
            </w:pPr>
          </w:p>
        </w:tc>
        <w:tc>
          <w:tcPr>
            <w:tcW w:w="945" w:type="dxa"/>
          </w:tcPr>
          <w:p>
            <w:pPr>
              <w:ind w:firstLine="400" w:firstLineChars="200"/>
              <w:jc w:val="center"/>
              <w:rPr>
                <w:rFonts w:ascii="仿宋" w:hAnsi="仿宋" w:eastAsia="仿宋" w:cs="仿宋"/>
                <w:sz w:val="20"/>
              </w:rPr>
            </w:pPr>
          </w:p>
        </w:tc>
        <w:tc>
          <w:tcPr>
            <w:tcW w:w="1317" w:type="dxa"/>
          </w:tcPr>
          <w:p>
            <w:pPr>
              <w:ind w:firstLine="400" w:firstLineChars="200"/>
              <w:jc w:val="center"/>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473"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1317"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473"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1317"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473"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1317"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473"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1317"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473"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1317"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473"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1317"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473"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1317"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473"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1317"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473"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1317"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473"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1317"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473"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1317"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473"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1317"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473"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1317"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473"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1317"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473"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1317"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473"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1317"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473"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1317"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473"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1317"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473"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1317" w:type="dxa"/>
            <w:vAlign w:val="center"/>
          </w:tcPr>
          <w:p>
            <w:pPr>
              <w:spacing w:line="360" w:lineRule="auto"/>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473"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155" w:type="dxa"/>
            <w:vAlign w:val="center"/>
          </w:tcPr>
          <w:p>
            <w:pPr>
              <w:spacing w:line="360" w:lineRule="auto"/>
              <w:ind w:firstLine="400" w:firstLineChars="200"/>
              <w:rPr>
                <w:rFonts w:ascii="仿宋" w:hAnsi="仿宋" w:eastAsia="仿宋" w:cs="仿宋"/>
                <w:sz w:val="20"/>
              </w:rPr>
            </w:pPr>
          </w:p>
        </w:tc>
        <w:tc>
          <w:tcPr>
            <w:tcW w:w="1050"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945" w:type="dxa"/>
            <w:vAlign w:val="center"/>
          </w:tcPr>
          <w:p>
            <w:pPr>
              <w:spacing w:line="360" w:lineRule="auto"/>
              <w:ind w:firstLine="400" w:firstLineChars="200"/>
              <w:rPr>
                <w:rFonts w:ascii="仿宋" w:hAnsi="仿宋" w:eastAsia="仿宋" w:cs="仿宋"/>
                <w:sz w:val="20"/>
              </w:rPr>
            </w:pPr>
          </w:p>
        </w:tc>
        <w:tc>
          <w:tcPr>
            <w:tcW w:w="1317" w:type="dxa"/>
            <w:vAlign w:val="center"/>
          </w:tcPr>
          <w:p>
            <w:pPr>
              <w:spacing w:line="360" w:lineRule="auto"/>
              <w:ind w:firstLine="400" w:firstLineChars="200"/>
              <w:rPr>
                <w:rFonts w:ascii="仿宋" w:hAnsi="仿宋" w:eastAsia="仿宋" w:cs="仿宋"/>
                <w:sz w:val="20"/>
              </w:rPr>
            </w:pPr>
          </w:p>
        </w:tc>
      </w:tr>
    </w:tbl>
    <w:p>
      <w:pPr>
        <w:pStyle w:val="4"/>
        <w:rPr>
          <w:rFonts w:ascii="仿宋" w:hAnsi="仿宋" w:eastAsia="仿宋" w:cs="仿宋"/>
        </w:rPr>
      </w:pPr>
      <w:bookmarkStart w:id="577" w:name="_Toc394663122"/>
      <w:bookmarkStart w:id="578" w:name="_Toc393880532"/>
      <w:bookmarkStart w:id="579" w:name="_Toc201287660"/>
      <w:bookmarkStart w:id="580" w:name="_Toc394674557"/>
      <w:bookmarkStart w:id="581" w:name="_Toc396133343"/>
      <w:r>
        <w:rPr>
          <w:rFonts w:hint="eastAsia" w:ascii="仿宋" w:hAnsi="仿宋" w:eastAsia="仿宋" w:cs="仿宋"/>
        </w:rPr>
        <w:t>附表四：计划开、竣工日期、施工进度</w:t>
      </w:r>
      <w:bookmarkEnd w:id="577"/>
      <w:bookmarkEnd w:id="578"/>
      <w:bookmarkEnd w:id="579"/>
      <w:bookmarkEnd w:id="580"/>
      <w:r>
        <w:rPr>
          <w:rFonts w:hint="eastAsia" w:ascii="仿宋" w:hAnsi="仿宋" w:eastAsia="仿宋" w:cs="仿宋"/>
        </w:rPr>
        <w:t>横道图</w:t>
      </w:r>
      <w:bookmarkEnd w:id="581"/>
    </w:p>
    <w:p>
      <w:pPr>
        <w:ind w:firstLine="460" w:firstLineChars="200"/>
        <w:rPr>
          <w:rFonts w:ascii="仿宋" w:hAnsi="仿宋" w:eastAsia="仿宋" w:cs="仿宋"/>
          <w:kern w:val="0"/>
          <w:sz w:val="23"/>
          <w:szCs w:val="23"/>
        </w:rPr>
      </w:pPr>
      <w:r>
        <w:rPr>
          <w:rFonts w:hint="eastAsia" w:ascii="仿宋" w:hAnsi="仿宋" w:eastAsia="仿宋" w:cs="仿宋"/>
          <w:kern w:val="0"/>
          <w:sz w:val="23"/>
          <w:szCs w:val="23"/>
        </w:rPr>
        <w:t>1. 投标人应递交施工进度横道图，说明按竞争性磋商文件要求的计划工期进行施工的各个关键日期。</w:t>
      </w:r>
    </w:p>
    <w:p>
      <w:pPr>
        <w:ind w:firstLine="460" w:firstLineChars="200"/>
        <w:rPr>
          <w:rFonts w:ascii="仿宋" w:hAnsi="仿宋" w:eastAsia="仿宋" w:cs="仿宋"/>
          <w:kern w:val="0"/>
          <w:sz w:val="23"/>
          <w:szCs w:val="23"/>
        </w:rPr>
      </w:pPr>
      <w:r>
        <w:rPr>
          <w:rFonts w:hint="eastAsia" w:ascii="仿宋" w:hAnsi="仿宋" w:eastAsia="仿宋" w:cs="仿宋"/>
          <w:kern w:val="0"/>
          <w:sz w:val="23"/>
          <w:szCs w:val="23"/>
        </w:rPr>
        <w:t>2. 施工进度表采用横道图表示。</w:t>
      </w:r>
    </w:p>
    <w:p>
      <w:pPr>
        <w:pStyle w:val="4"/>
        <w:rPr>
          <w:rFonts w:ascii="仿宋" w:hAnsi="仿宋" w:eastAsia="仿宋" w:cs="仿宋"/>
        </w:rPr>
      </w:pPr>
      <w:bookmarkStart w:id="582" w:name="_Toc394663123"/>
      <w:bookmarkStart w:id="583" w:name="_Toc393880533"/>
      <w:bookmarkStart w:id="584" w:name="_Toc201287661"/>
      <w:bookmarkStart w:id="585" w:name="_Toc394674558"/>
      <w:bookmarkStart w:id="586" w:name="_Toc396133344"/>
    </w:p>
    <w:p>
      <w:pPr>
        <w:pStyle w:val="4"/>
        <w:rPr>
          <w:rFonts w:ascii="仿宋" w:hAnsi="仿宋" w:eastAsia="仿宋" w:cs="仿宋"/>
        </w:rPr>
      </w:pPr>
      <w:r>
        <w:rPr>
          <w:rFonts w:hint="eastAsia" w:ascii="仿宋" w:hAnsi="仿宋" w:eastAsia="仿宋" w:cs="仿宋"/>
        </w:rPr>
        <w:t>附表五：施工总平面图</w:t>
      </w:r>
      <w:bookmarkEnd w:id="582"/>
      <w:bookmarkEnd w:id="583"/>
      <w:bookmarkEnd w:id="584"/>
      <w:bookmarkEnd w:id="585"/>
      <w:bookmarkEnd w:id="586"/>
    </w:p>
    <w:p>
      <w:pPr>
        <w:ind w:firstLine="460" w:firstLineChars="200"/>
        <w:rPr>
          <w:rFonts w:ascii="仿宋" w:hAnsi="仿宋" w:eastAsia="仿宋" w:cs="仿宋"/>
          <w:kern w:val="0"/>
          <w:sz w:val="23"/>
          <w:szCs w:val="23"/>
        </w:rPr>
      </w:pPr>
      <w:r>
        <w:rPr>
          <w:rFonts w:hint="eastAsia" w:ascii="仿宋" w:hAnsi="仿宋" w:eastAsia="仿宋" w:cs="仿宋"/>
          <w:kern w:val="0"/>
          <w:sz w:val="23"/>
          <w:szCs w:val="23"/>
        </w:rPr>
        <w:t>投标人应递交一份施工总平面图，绘出现场临时设施布置图表并附文字说明，说明临时设施、加工车间、现场办公、设备及仓储、供电、供水、卫生、生活、道路、消防等设施的情况和布置。</w:t>
      </w:r>
    </w:p>
    <w:p>
      <w:pPr>
        <w:autoSpaceDE w:val="0"/>
        <w:autoSpaceDN w:val="0"/>
        <w:adjustRightInd w:val="0"/>
        <w:ind w:firstLine="320" w:firstLineChars="200"/>
        <w:jc w:val="left"/>
        <w:rPr>
          <w:rFonts w:ascii="仿宋" w:hAnsi="仿宋" w:eastAsia="仿宋" w:cs="仿宋"/>
          <w:kern w:val="0"/>
          <w:sz w:val="16"/>
          <w:szCs w:val="17"/>
        </w:rPr>
      </w:pPr>
    </w:p>
    <w:p>
      <w:pPr>
        <w:autoSpaceDE w:val="0"/>
        <w:autoSpaceDN w:val="0"/>
        <w:adjustRightInd w:val="0"/>
        <w:ind w:firstLine="320" w:firstLineChars="200"/>
        <w:jc w:val="left"/>
        <w:rPr>
          <w:rFonts w:ascii="仿宋" w:hAnsi="仿宋" w:eastAsia="仿宋" w:cs="仿宋"/>
          <w:kern w:val="0"/>
          <w:sz w:val="16"/>
          <w:szCs w:val="17"/>
        </w:rPr>
      </w:pPr>
    </w:p>
    <w:p>
      <w:pPr>
        <w:pStyle w:val="4"/>
        <w:rPr>
          <w:rFonts w:ascii="仿宋" w:hAnsi="仿宋" w:eastAsia="仿宋" w:cs="仿宋"/>
        </w:rPr>
      </w:pPr>
      <w:bookmarkStart w:id="587" w:name="_Toc393880534"/>
      <w:bookmarkStart w:id="588" w:name="_Toc394674559"/>
      <w:bookmarkStart w:id="589" w:name="_Toc394663124"/>
      <w:bookmarkStart w:id="590" w:name="_Toc396133345"/>
      <w:bookmarkStart w:id="591" w:name="_Toc201287662"/>
      <w:r>
        <w:rPr>
          <w:rFonts w:hint="eastAsia" w:ascii="仿宋" w:hAnsi="仿宋" w:eastAsia="仿宋" w:cs="仿宋"/>
        </w:rPr>
        <w:t>附表六：临时用地表</w:t>
      </w:r>
      <w:bookmarkEnd w:id="587"/>
      <w:bookmarkEnd w:id="588"/>
      <w:bookmarkEnd w:id="589"/>
      <w:bookmarkEnd w:id="590"/>
      <w:bookmarkEnd w:id="591"/>
    </w:p>
    <w:tbl>
      <w:tblPr>
        <w:tblStyle w:val="46"/>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21"/>
        <w:gridCol w:w="2321"/>
        <w:gridCol w:w="2322"/>
        <w:gridCol w:w="2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2321" w:type="dxa"/>
            <w:vAlign w:val="center"/>
          </w:tcPr>
          <w:p>
            <w:pPr>
              <w:ind w:firstLine="402" w:firstLineChars="200"/>
              <w:jc w:val="center"/>
              <w:rPr>
                <w:rFonts w:ascii="仿宋" w:hAnsi="仿宋" w:eastAsia="仿宋" w:cs="仿宋"/>
                <w:b/>
                <w:sz w:val="20"/>
              </w:rPr>
            </w:pPr>
            <w:r>
              <w:rPr>
                <w:rFonts w:hint="eastAsia" w:ascii="仿宋" w:hAnsi="仿宋" w:eastAsia="仿宋" w:cs="仿宋"/>
                <w:b/>
                <w:sz w:val="20"/>
              </w:rPr>
              <w:t>用　　途</w:t>
            </w:r>
          </w:p>
        </w:tc>
        <w:tc>
          <w:tcPr>
            <w:tcW w:w="2321" w:type="dxa"/>
            <w:vAlign w:val="center"/>
          </w:tcPr>
          <w:p>
            <w:pPr>
              <w:ind w:firstLine="402" w:firstLineChars="200"/>
              <w:jc w:val="center"/>
              <w:rPr>
                <w:rFonts w:ascii="仿宋" w:hAnsi="仿宋" w:eastAsia="仿宋" w:cs="仿宋"/>
                <w:b/>
                <w:sz w:val="20"/>
              </w:rPr>
            </w:pPr>
            <w:r>
              <w:rPr>
                <w:rFonts w:hint="eastAsia" w:ascii="仿宋" w:hAnsi="仿宋" w:eastAsia="仿宋" w:cs="仿宋"/>
                <w:b/>
                <w:sz w:val="20"/>
              </w:rPr>
              <w:t>面　　积（㎡）</w:t>
            </w:r>
          </w:p>
        </w:tc>
        <w:tc>
          <w:tcPr>
            <w:tcW w:w="2322" w:type="dxa"/>
            <w:vAlign w:val="center"/>
          </w:tcPr>
          <w:p>
            <w:pPr>
              <w:ind w:firstLine="402" w:firstLineChars="200"/>
              <w:jc w:val="center"/>
              <w:rPr>
                <w:rFonts w:ascii="仿宋" w:hAnsi="仿宋" w:eastAsia="仿宋" w:cs="仿宋"/>
                <w:b/>
                <w:sz w:val="20"/>
              </w:rPr>
            </w:pPr>
            <w:r>
              <w:rPr>
                <w:rFonts w:hint="eastAsia" w:ascii="仿宋" w:hAnsi="仿宋" w:eastAsia="仿宋" w:cs="仿宋"/>
                <w:b/>
                <w:sz w:val="20"/>
              </w:rPr>
              <w:t>位　　置</w:t>
            </w:r>
          </w:p>
        </w:tc>
        <w:tc>
          <w:tcPr>
            <w:tcW w:w="2322" w:type="dxa"/>
            <w:vAlign w:val="center"/>
          </w:tcPr>
          <w:p>
            <w:pPr>
              <w:ind w:firstLine="402" w:firstLineChars="200"/>
              <w:jc w:val="center"/>
              <w:rPr>
                <w:rFonts w:ascii="仿宋" w:hAnsi="仿宋" w:eastAsia="仿宋" w:cs="仿宋"/>
                <w:b/>
                <w:sz w:val="20"/>
              </w:rPr>
            </w:pPr>
            <w:r>
              <w:rPr>
                <w:rFonts w:hint="eastAsia" w:ascii="仿宋" w:hAnsi="仿宋" w:eastAsia="仿宋" w:cs="仿宋"/>
                <w:b/>
                <w:sz w:val="20"/>
              </w:rPr>
              <w:t>需用时间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21" w:type="dxa"/>
            <w:vAlign w:val="center"/>
          </w:tcPr>
          <w:p>
            <w:pPr>
              <w:ind w:firstLine="400" w:firstLineChars="200"/>
              <w:rPr>
                <w:rFonts w:ascii="仿宋" w:hAnsi="仿宋" w:eastAsia="仿宋" w:cs="仿宋"/>
                <w:sz w:val="20"/>
              </w:rPr>
            </w:pPr>
          </w:p>
        </w:tc>
        <w:tc>
          <w:tcPr>
            <w:tcW w:w="2321" w:type="dxa"/>
            <w:vAlign w:val="center"/>
          </w:tcPr>
          <w:p>
            <w:pPr>
              <w:ind w:firstLine="400" w:firstLineChars="200"/>
              <w:rPr>
                <w:rFonts w:ascii="仿宋" w:hAnsi="仿宋" w:eastAsia="仿宋" w:cs="仿宋"/>
                <w:sz w:val="20"/>
              </w:rPr>
            </w:pPr>
          </w:p>
        </w:tc>
        <w:tc>
          <w:tcPr>
            <w:tcW w:w="2322" w:type="dxa"/>
            <w:vAlign w:val="center"/>
          </w:tcPr>
          <w:p>
            <w:pPr>
              <w:ind w:firstLine="400" w:firstLineChars="200"/>
              <w:rPr>
                <w:rFonts w:ascii="仿宋" w:hAnsi="仿宋" w:eastAsia="仿宋" w:cs="仿宋"/>
                <w:sz w:val="20"/>
              </w:rPr>
            </w:pPr>
          </w:p>
        </w:tc>
        <w:tc>
          <w:tcPr>
            <w:tcW w:w="2322" w:type="dxa"/>
            <w:vAlign w:val="center"/>
          </w:tcPr>
          <w:p>
            <w:pPr>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21" w:type="dxa"/>
            <w:vAlign w:val="center"/>
          </w:tcPr>
          <w:p>
            <w:pPr>
              <w:ind w:firstLine="400" w:firstLineChars="200"/>
              <w:rPr>
                <w:rFonts w:ascii="仿宋" w:hAnsi="仿宋" w:eastAsia="仿宋" w:cs="仿宋"/>
                <w:sz w:val="20"/>
              </w:rPr>
            </w:pPr>
          </w:p>
        </w:tc>
        <w:tc>
          <w:tcPr>
            <w:tcW w:w="2321" w:type="dxa"/>
            <w:vAlign w:val="center"/>
          </w:tcPr>
          <w:p>
            <w:pPr>
              <w:ind w:firstLine="400" w:firstLineChars="200"/>
              <w:rPr>
                <w:rFonts w:ascii="仿宋" w:hAnsi="仿宋" w:eastAsia="仿宋" w:cs="仿宋"/>
                <w:sz w:val="20"/>
              </w:rPr>
            </w:pPr>
          </w:p>
        </w:tc>
        <w:tc>
          <w:tcPr>
            <w:tcW w:w="2322" w:type="dxa"/>
            <w:vAlign w:val="center"/>
          </w:tcPr>
          <w:p>
            <w:pPr>
              <w:ind w:firstLine="400" w:firstLineChars="200"/>
              <w:rPr>
                <w:rFonts w:ascii="仿宋" w:hAnsi="仿宋" w:eastAsia="仿宋" w:cs="仿宋"/>
                <w:sz w:val="20"/>
              </w:rPr>
            </w:pPr>
          </w:p>
        </w:tc>
        <w:tc>
          <w:tcPr>
            <w:tcW w:w="2322" w:type="dxa"/>
            <w:vAlign w:val="center"/>
          </w:tcPr>
          <w:p>
            <w:pPr>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21" w:type="dxa"/>
            <w:vAlign w:val="center"/>
          </w:tcPr>
          <w:p>
            <w:pPr>
              <w:ind w:firstLine="400" w:firstLineChars="200"/>
              <w:rPr>
                <w:rFonts w:ascii="仿宋" w:hAnsi="仿宋" w:eastAsia="仿宋" w:cs="仿宋"/>
                <w:sz w:val="20"/>
              </w:rPr>
            </w:pPr>
          </w:p>
        </w:tc>
        <w:tc>
          <w:tcPr>
            <w:tcW w:w="2321" w:type="dxa"/>
            <w:vAlign w:val="center"/>
          </w:tcPr>
          <w:p>
            <w:pPr>
              <w:ind w:firstLine="400" w:firstLineChars="200"/>
              <w:rPr>
                <w:rFonts w:ascii="仿宋" w:hAnsi="仿宋" w:eastAsia="仿宋" w:cs="仿宋"/>
                <w:sz w:val="20"/>
              </w:rPr>
            </w:pPr>
          </w:p>
        </w:tc>
        <w:tc>
          <w:tcPr>
            <w:tcW w:w="2322" w:type="dxa"/>
            <w:vAlign w:val="center"/>
          </w:tcPr>
          <w:p>
            <w:pPr>
              <w:ind w:firstLine="400" w:firstLineChars="200"/>
              <w:rPr>
                <w:rFonts w:ascii="仿宋" w:hAnsi="仿宋" w:eastAsia="仿宋" w:cs="仿宋"/>
                <w:sz w:val="20"/>
              </w:rPr>
            </w:pPr>
          </w:p>
        </w:tc>
        <w:tc>
          <w:tcPr>
            <w:tcW w:w="2322" w:type="dxa"/>
            <w:vAlign w:val="center"/>
          </w:tcPr>
          <w:p>
            <w:pPr>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21" w:type="dxa"/>
            <w:vAlign w:val="center"/>
          </w:tcPr>
          <w:p>
            <w:pPr>
              <w:ind w:firstLine="400" w:firstLineChars="200"/>
              <w:rPr>
                <w:rFonts w:ascii="仿宋" w:hAnsi="仿宋" w:eastAsia="仿宋" w:cs="仿宋"/>
                <w:sz w:val="20"/>
              </w:rPr>
            </w:pPr>
          </w:p>
        </w:tc>
        <w:tc>
          <w:tcPr>
            <w:tcW w:w="2321" w:type="dxa"/>
            <w:vAlign w:val="center"/>
          </w:tcPr>
          <w:p>
            <w:pPr>
              <w:ind w:firstLine="400" w:firstLineChars="200"/>
              <w:rPr>
                <w:rFonts w:ascii="仿宋" w:hAnsi="仿宋" w:eastAsia="仿宋" w:cs="仿宋"/>
                <w:sz w:val="20"/>
              </w:rPr>
            </w:pPr>
          </w:p>
        </w:tc>
        <w:tc>
          <w:tcPr>
            <w:tcW w:w="2322" w:type="dxa"/>
            <w:vAlign w:val="center"/>
          </w:tcPr>
          <w:p>
            <w:pPr>
              <w:ind w:firstLine="400" w:firstLineChars="200"/>
              <w:rPr>
                <w:rFonts w:ascii="仿宋" w:hAnsi="仿宋" w:eastAsia="仿宋" w:cs="仿宋"/>
                <w:sz w:val="20"/>
              </w:rPr>
            </w:pPr>
          </w:p>
        </w:tc>
        <w:tc>
          <w:tcPr>
            <w:tcW w:w="2322" w:type="dxa"/>
            <w:vAlign w:val="center"/>
          </w:tcPr>
          <w:p>
            <w:pPr>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21" w:type="dxa"/>
            <w:vAlign w:val="center"/>
          </w:tcPr>
          <w:p>
            <w:pPr>
              <w:ind w:firstLine="400" w:firstLineChars="200"/>
              <w:rPr>
                <w:rFonts w:ascii="仿宋" w:hAnsi="仿宋" w:eastAsia="仿宋" w:cs="仿宋"/>
                <w:sz w:val="20"/>
              </w:rPr>
            </w:pPr>
          </w:p>
        </w:tc>
        <w:tc>
          <w:tcPr>
            <w:tcW w:w="2321" w:type="dxa"/>
            <w:vAlign w:val="center"/>
          </w:tcPr>
          <w:p>
            <w:pPr>
              <w:ind w:firstLine="400" w:firstLineChars="200"/>
              <w:rPr>
                <w:rFonts w:ascii="仿宋" w:hAnsi="仿宋" w:eastAsia="仿宋" w:cs="仿宋"/>
                <w:sz w:val="20"/>
              </w:rPr>
            </w:pPr>
          </w:p>
        </w:tc>
        <w:tc>
          <w:tcPr>
            <w:tcW w:w="2322" w:type="dxa"/>
            <w:vAlign w:val="center"/>
          </w:tcPr>
          <w:p>
            <w:pPr>
              <w:ind w:firstLine="400" w:firstLineChars="200"/>
              <w:rPr>
                <w:rFonts w:ascii="仿宋" w:hAnsi="仿宋" w:eastAsia="仿宋" w:cs="仿宋"/>
                <w:sz w:val="20"/>
              </w:rPr>
            </w:pPr>
          </w:p>
        </w:tc>
        <w:tc>
          <w:tcPr>
            <w:tcW w:w="2322" w:type="dxa"/>
            <w:vAlign w:val="center"/>
          </w:tcPr>
          <w:p>
            <w:pPr>
              <w:ind w:firstLine="400" w:firstLineChars="200"/>
              <w:rPr>
                <w:rFonts w:ascii="仿宋" w:hAnsi="仿宋" w:eastAsia="仿宋" w:cs="仿宋"/>
                <w:sz w:val="20"/>
              </w:rPr>
            </w:pPr>
          </w:p>
        </w:tc>
      </w:tr>
    </w:tbl>
    <w:p>
      <w:pPr>
        <w:autoSpaceDE w:val="0"/>
        <w:autoSpaceDN w:val="0"/>
        <w:adjustRightInd w:val="0"/>
        <w:ind w:firstLine="400" w:firstLineChars="200"/>
        <w:jc w:val="left"/>
        <w:rPr>
          <w:rFonts w:ascii="仿宋" w:hAnsi="仿宋" w:eastAsia="仿宋" w:cs="仿宋"/>
          <w:kern w:val="0"/>
          <w:sz w:val="20"/>
        </w:rPr>
      </w:pPr>
    </w:p>
    <w:p>
      <w:pPr>
        <w:autoSpaceDE w:val="0"/>
        <w:autoSpaceDN w:val="0"/>
        <w:adjustRightInd w:val="0"/>
        <w:ind w:firstLine="320" w:firstLineChars="200"/>
        <w:jc w:val="left"/>
        <w:rPr>
          <w:rFonts w:ascii="仿宋" w:hAnsi="仿宋" w:eastAsia="仿宋" w:cs="仿宋"/>
          <w:kern w:val="0"/>
          <w:sz w:val="16"/>
          <w:szCs w:val="17"/>
        </w:rPr>
      </w:pPr>
    </w:p>
    <w:p>
      <w:pPr>
        <w:pStyle w:val="3"/>
        <w:spacing w:before="120" w:after="120" w:line="240" w:lineRule="auto"/>
        <w:jc w:val="center"/>
        <w:rPr>
          <w:rFonts w:ascii="仿宋" w:hAnsi="仿宋" w:eastAsia="仿宋" w:cs="仿宋"/>
          <w:kern w:val="0"/>
          <w:sz w:val="24"/>
          <w:szCs w:val="27"/>
        </w:rPr>
      </w:pPr>
      <w:r>
        <w:rPr>
          <w:rFonts w:hint="eastAsia" w:ascii="仿宋" w:hAnsi="仿宋" w:eastAsia="仿宋" w:cs="仿宋"/>
          <w:kern w:val="0"/>
          <w:sz w:val="28"/>
          <w:szCs w:val="31"/>
        </w:rPr>
        <w:br w:type="page"/>
      </w:r>
      <w:bookmarkStart w:id="592" w:name="_Toc393880535"/>
      <w:bookmarkStart w:id="593" w:name="_Toc31349"/>
      <w:bookmarkStart w:id="594" w:name="_Toc417315736"/>
      <w:bookmarkStart w:id="595" w:name="_Toc201287663"/>
      <w:bookmarkStart w:id="596" w:name="_Toc394674560"/>
      <w:bookmarkStart w:id="597" w:name="_Toc396133346"/>
      <w:bookmarkStart w:id="598" w:name="_Toc394663125"/>
      <w:bookmarkStart w:id="599" w:name="_Toc416794940"/>
      <w:r>
        <w:rPr>
          <w:rFonts w:hint="eastAsia" w:ascii="仿宋" w:hAnsi="仿宋" w:eastAsia="仿宋" w:cs="仿宋"/>
          <w:kern w:val="0"/>
          <w:sz w:val="24"/>
          <w:szCs w:val="27"/>
        </w:rPr>
        <w:t>七、项目管理机构</w:t>
      </w:r>
      <w:bookmarkEnd w:id="592"/>
      <w:bookmarkEnd w:id="593"/>
      <w:bookmarkEnd w:id="594"/>
      <w:bookmarkEnd w:id="595"/>
      <w:bookmarkEnd w:id="596"/>
      <w:bookmarkEnd w:id="597"/>
      <w:bookmarkEnd w:id="598"/>
      <w:bookmarkEnd w:id="599"/>
    </w:p>
    <w:p>
      <w:pPr>
        <w:pStyle w:val="4"/>
        <w:rPr>
          <w:rFonts w:ascii="仿宋" w:hAnsi="仿宋" w:eastAsia="仿宋" w:cs="仿宋"/>
        </w:rPr>
      </w:pPr>
      <w:bookmarkStart w:id="600" w:name="_Toc394674561"/>
      <w:bookmarkStart w:id="601" w:name="_Toc396133347"/>
      <w:bookmarkStart w:id="602" w:name="_Toc394663126"/>
      <w:bookmarkStart w:id="603" w:name="_Toc393880536"/>
      <w:bookmarkStart w:id="604" w:name="_Toc201287664"/>
      <w:r>
        <w:rPr>
          <w:rFonts w:hint="eastAsia" w:ascii="仿宋" w:hAnsi="仿宋" w:eastAsia="仿宋" w:cs="仿宋"/>
        </w:rPr>
        <w:t>（一）项目管理机构组成表</w:t>
      </w:r>
      <w:bookmarkEnd w:id="600"/>
      <w:bookmarkEnd w:id="601"/>
      <w:bookmarkEnd w:id="602"/>
      <w:bookmarkEnd w:id="603"/>
      <w:bookmarkEnd w:id="604"/>
    </w:p>
    <w:tbl>
      <w:tblPr>
        <w:tblStyle w:val="46"/>
        <w:tblW w:w="9286"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825"/>
        <w:gridCol w:w="1032"/>
        <w:gridCol w:w="945"/>
        <w:gridCol w:w="1266"/>
        <w:gridCol w:w="900"/>
        <w:gridCol w:w="720"/>
        <w:gridCol w:w="1740"/>
        <w:gridCol w:w="780"/>
        <w:gridCol w:w="1078"/>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Pr>
        <w:tc>
          <w:tcPr>
            <w:tcW w:w="825" w:type="dxa"/>
            <w:vMerge w:val="restart"/>
            <w:vAlign w:val="center"/>
          </w:tcPr>
          <w:p>
            <w:pPr>
              <w:autoSpaceDE w:val="0"/>
              <w:autoSpaceDN w:val="0"/>
              <w:adjustRightInd w:val="0"/>
              <w:rPr>
                <w:rFonts w:ascii="仿宋" w:hAnsi="仿宋" w:eastAsia="仿宋" w:cs="仿宋"/>
                <w:b/>
                <w:kern w:val="0"/>
                <w:sz w:val="20"/>
              </w:rPr>
            </w:pPr>
            <w:r>
              <w:rPr>
                <w:rFonts w:hint="eastAsia" w:ascii="仿宋" w:hAnsi="仿宋" w:eastAsia="仿宋" w:cs="仿宋"/>
                <w:b/>
                <w:kern w:val="0"/>
                <w:sz w:val="20"/>
              </w:rPr>
              <w:t>职务</w:t>
            </w:r>
          </w:p>
        </w:tc>
        <w:tc>
          <w:tcPr>
            <w:tcW w:w="1032" w:type="dxa"/>
            <w:vMerge w:val="restart"/>
            <w:vAlign w:val="center"/>
          </w:tcPr>
          <w:p>
            <w:pPr>
              <w:autoSpaceDE w:val="0"/>
              <w:autoSpaceDN w:val="0"/>
              <w:adjustRightInd w:val="0"/>
              <w:ind w:firstLine="201" w:firstLineChars="100"/>
              <w:rPr>
                <w:rFonts w:ascii="仿宋" w:hAnsi="仿宋" w:eastAsia="仿宋" w:cs="仿宋"/>
                <w:b/>
                <w:kern w:val="0"/>
                <w:sz w:val="20"/>
              </w:rPr>
            </w:pPr>
            <w:r>
              <w:rPr>
                <w:rFonts w:hint="eastAsia" w:ascii="仿宋" w:hAnsi="仿宋" w:eastAsia="仿宋" w:cs="仿宋"/>
                <w:b/>
                <w:kern w:val="0"/>
                <w:sz w:val="20"/>
              </w:rPr>
              <w:t>姓名</w:t>
            </w:r>
          </w:p>
        </w:tc>
        <w:tc>
          <w:tcPr>
            <w:tcW w:w="945" w:type="dxa"/>
            <w:vMerge w:val="restart"/>
            <w:vAlign w:val="center"/>
          </w:tcPr>
          <w:p>
            <w:pPr>
              <w:autoSpaceDE w:val="0"/>
              <w:autoSpaceDN w:val="0"/>
              <w:adjustRightInd w:val="0"/>
              <w:ind w:firstLine="201" w:firstLineChars="100"/>
              <w:rPr>
                <w:rFonts w:ascii="仿宋" w:hAnsi="仿宋" w:eastAsia="仿宋" w:cs="仿宋"/>
                <w:b/>
                <w:kern w:val="0"/>
                <w:sz w:val="20"/>
              </w:rPr>
            </w:pPr>
            <w:r>
              <w:rPr>
                <w:rFonts w:hint="eastAsia" w:ascii="仿宋" w:hAnsi="仿宋" w:eastAsia="仿宋" w:cs="仿宋"/>
                <w:b/>
                <w:kern w:val="0"/>
                <w:sz w:val="20"/>
              </w:rPr>
              <w:t>职称</w:t>
            </w:r>
          </w:p>
        </w:tc>
        <w:tc>
          <w:tcPr>
            <w:tcW w:w="5406" w:type="dxa"/>
            <w:gridSpan w:val="5"/>
            <w:vAlign w:val="center"/>
          </w:tcPr>
          <w:p>
            <w:pPr>
              <w:autoSpaceDE w:val="0"/>
              <w:autoSpaceDN w:val="0"/>
              <w:adjustRightInd w:val="0"/>
              <w:ind w:firstLine="402" w:firstLineChars="200"/>
              <w:jc w:val="center"/>
              <w:rPr>
                <w:rFonts w:ascii="仿宋" w:hAnsi="仿宋" w:eastAsia="仿宋" w:cs="仿宋"/>
                <w:b/>
                <w:kern w:val="0"/>
                <w:sz w:val="20"/>
              </w:rPr>
            </w:pPr>
            <w:r>
              <w:rPr>
                <w:rFonts w:hint="eastAsia" w:ascii="仿宋" w:hAnsi="仿宋" w:eastAsia="仿宋" w:cs="仿宋"/>
                <w:b/>
                <w:kern w:val="0"/>
                <w:sz w:val="20"/>
              </w:rPr>
              <w:t>执业或职业资格证明</w:t>
            </w:r>
          </w:p>
        </w:tc>
        <w:tc>
          <w:tcPr>
            <w:tcW w:w="1078" w:type="dxa"/>
            <w:vMerge w:val="restart"/>
            <w:vAlign w:val="center"/>
          </w:tcPr>
          <w:p>
            <w:pPr>
              <w:autoSpaceDE w:val="0"/>
              <w:autoSpaceDN w:val="0"/>
              <w:adjustRightInd w:val="0"/>
              <w:ind w:firstLine="201" w:firstLineChars="100"/>
              <w:rPr>
                <w:rFonts w:ascii="仿宋" w:hAnsi="仿宋" w:eastAsia="仿宋" w:cs="仿宋"/>
                <w:b/>
                <w:kern w:val="0"/>
                <w:sz w:val="20"/>
              </w:rPr>
            </w:pPr>
            <w:r>
              <w:rPr>
                <w:rFonts w:hint="eastAsia" w:ascii="仿宋" w:hAnsi="仿宋" w:eastAsia="仿宋" w:cs="仿宋"/>
                <w:b/>
                <w:kern w:val="0"/>
                <w:sz w:val="20"/>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Pr>
        <w:tc>
          <w:tcPr>
            <w:tcW w:w="825" w:type="dxa"/>
            <w:vMerge w:val="continue"/>
            <w:vAlign w:val="center"/>
          </w:tcPr>
          <w:p>
            <w:pPr>
              <w:autoSpaceDE w:val="0"/>
              <w:autoSpaceDN w:val="0"/>
              <w:adjustRightInd w:val="0"/>
              <w:ind w:firstLine="402" w:firstLineChars="200"/>
              <w:jc w:val="center"/>
              <w:rPr>
                <w:rFonts w:ascii="仿宋" w:hAnsi="仿宋" w:eastAsia="仿宋" w:cs="仿宋"/>
                <w:b/>
                <w:kern w:val="0"/>
                <w:sz w:val="20"/>
              </w:rPr>
            </w:pPr>
          </w:p>
        </w:tc>
        <w:tc>
          <w:tcPr>
            <w:tcW w:w="1032" w:type="dxa"/>
            <w:vMerge w:val="continue"/>
            <w:vAlign w:val="center"/>
          </w:tcPr>
          <w:p>
            <w:pPr>
              <w:autoSpaceDE w:val="0"/>
              <w:autoSpaceDN w:val="0"/>
              <w:adjustRightInd w:val="0"/>
              <w:ind w:firstLine="402" w:firstLineChars="200"/>
              <w:jc w:val="center"/>
              <w:rPr>
                <w:rFonts w:ascii="仿宋" w:hAnsi="仿宋" w:eastAsia="仿宋" w:cs="仿宋"/>
                <w:b/>
                <w:kern w:val="0"/>
                <w:sz w:val="20"/>
              </w:rPr>
            </w:pPr>
          </w:p>
        </w:tc>
        <w:tc>
          <w:tcPr>
            <w:tcW w:w="945" w:type="dxa"/>
            <w:vMerge w:val="continue"/>
            <w:vAlign w:val="center"/>
          </w:tcPr>
          <w:p>
            <w:pPr>
              <w:autoSpaceDE w:val="0"/>
              <w:autoSpaceDN w:val="0"/>
              <w:adjustRightInd w:val="0"/>
              <w:ind w:firstLine="402" w:firstLineChars="200"/>
              <w:jc w:val="center"/>
              <w:rPr>
                <w:rFonts w:ascii="仿宋" w:hAnsi="仿宋" w:eastAsia="仿宋" w:cs="仿宋"/>
                <w:b/>
                <w:kern w:val="0"/>
                <w:sz w:val="20"/>
              </w:rPr>
            </w:pPr>
          </w:p>
        </w:tc>
        <w:tc>
          <w:tcPr>
            <w:tcW w:w="1266" w:type="dxa"/>
            <w:vAlign w:val="center"/>
          </w:tcPr>
          <w:p>
            <w:pPr>
              <w:autoSpaceDE w:val="0"/>
              <w:autoSpaceDN w:val="0"/>
              <w:adjustRightInd w:val="0"/>
              <w:ind w:firstLine="201" w:firstLineChars="100"/>
              <w:rPr>
                <w:rFonts w:ascii="仿宋" w:hAnsi="仿宋" w:eastAsia="仿宋" w:cs="仿宋"/>
                <w:b/>
                <w:kern w:val="0"/>
                <w:sz w:val="20"/>
              </w:rPr>
            </w:pPr>
            <w:r>
              <w:rPr>
                <w:rFonts w:hint="eastAsia" w:ascii="仿宋" w:hAnsi="仿宋" w:eastAsia="仿宋" w:cs="仿宋"/>
                <w:b/>
                <w:kern w:val="0"/>
                <w:sz w:val="20"/>
              </w:rPr>
              <w:t>证书名称</w:t>
            </w:r>
          </w:p>
        </w:tc>
        <w:tc>
          <w:tcPr>
            <w:tcW w:w="900" w:type="dxa"/>
            <w:vAlign w:val="center"/>
          </w:tcPr>
          <w:p>
            <w:pPr>
              <w:autoSpaceDE w:val="0"/>
              <w:autoSpaceDN w:val="0"/>
              <w:adjustRightInd w:val="0"/>
              <w:rPr>
                <w:rFonts w:ascii="仿宋" w:hAnsi="仿宋" w:eastAsia="仿宋" w:cs="仿宋"/>
                <w:b/>
                <w:kern w:val="0"/>
                <w:sz w:val="20"/>
              </w:rPr>
            </w:pPr>
            <w:r>
              <w:rPr>
                <w:rFonts w:hint="eastAsia" w:ascii="仿宋" w:hAnsi="仿宋" w:eastAsia="仿宋" w:cs="仿宋"/>
                <w:b/>
                <w:kern w:val="0"/>
                <w:sz w:val="20"/>
              </w:rPr>
              <w:t>级别</w:t>
            </w:r>
          </w:p>
        </w:tc>
        <w:tc>
          <w:tcPr>
            <w:tcW w:w="720" w:type="dxa"/>
            <w:vAlign w:val="center"/>
          </w:tcPr>
          <w:p>
            <w:pPr>
              <w:autoSpaceDE w:val="0"/>
              <w:autoSpaceDN w:val="0"/>
              <w:adjustRightInd w:val="0"/>
              <w:rPr>
                <w:rFonts w:ascii="仿宋" w:hAnsi="仿宋" w:eastAsia="仿宋" w:cs="仿宋"/>
                <w:b/>
                <w:kern w:val="0"/>
                <w:sz w:val="20"/>
              </w:rPr>
            </w:pPr>
            <w:r>
              <w:rPr>
                <w:rFonts w:hint="eastAsia" w:ascii="仿宋" w:hAnsi="仿宋" w:eastAsia="仿宋" w:cs="仿宋"/>
                <w:b/>
                <w:kern w:val="0"/>
                <w:sz w:val="20"/>
              </w:rPr>
              <w:t>证号</w:t>
            </w:r>
          </w:p>
        </w:tc>
        <w:tc>
          <w:tcPr>
            <w:tcW w:w="1740" w:type="dxa"/>
            <w:vAlign w:val="center"/>
          </w:tcPr>
          <w:p>
            <w:pPr>
              <w:autoSpaceDE w:val="0"/>
              <w:autoSpaceDN w:val="0"/>
              <w:adjustRightInd w:val="0"/>
              <w:ind w:firstLine="402" w:firstLineChars="200"/>
              <w:rPr>
                <w:rFonts w:ascii="仿宋" w:hAnsi="仿宋" w:eastAsia="仿宋" w:cs="仿宋"/>
                <w:b/>
                <w:kern w:val="0"/>
                <w:sz w:val="20"/>
              </w:rPr>
            </w:pPr>
            <w:r>
              <w:rPr>
                <w:rFonts w:hint="eastAsia" w:ascii="仿宋" w:hAnsi="仿宋" w:eastAsia="仿宋" w:cs="仿宋"/>
                <w:b/>
                <w:kern w:val="0"/>
                <w:sz w:val="20"/>
              </w:rPr>
              <w:t>专业</w:t>
            </w:r>
          </w:p>
        </w:tc>
        <w:tc>
          <w:tcPr>
            <w:tcW w:w="780" w:type="dxa"/>
            <w:vAlign w:val="center"/>
          </w:tcPr>
          <w:p>
            <w:pPr>
              <w:autoSpaceDE w:val="0"/>
              <w:autoSpaceDN w:val="0"/>
              <w:adjustRightInd w:val="0"/>
              <w:rPr>
                <w:rFonts w:ascii="仿宋" w:hAnsi="仿宋" w:eastAsia="仿宋" w:cs="仿宋"/>
                <w:b/>
                <w:kern w:val="0"/>
                <w:sz w:val="20"/>
              </w:rPr>
            </w:pPr>
            <w:r>
              <w:rPr>
                <w:rFonts w:hint="eastAsia" w:ascii="仿宋" w:hAnsi="仿宋" w:eastAsia="仿宋" w:cs="仿宋"/>
                <w:b/>
                <w:kern w:val="0"/>
                <w:sz w:val="20"/>
              </w:rPr>
              <w:t>养老保险</w:t>
            </w:r>
          </w:p>
        </w:tc>
        <w:tc>
          <w:tcPr>
            <w:tcW w:w="1078" w:type="dxa"/>
            <w:vMerge w:val="continue"/>
            <w:vAlign w:val="center"/>
          </w:tcPr>
          <w:p>
            <w:pPr>
              <w:autoSpaceDE w:val="0"/>
              <w:autoSpaceDN w:val="0"/>
              <w:adjustRightInd w:val="0"/>
              <w:ind w:firstLine="402" w:firstLineChars="200"/>
              <w:jc w:val="center"/>
              <w:rPr>
                <w:rFonts w:ascii="仿宋" w:hAnsi="仿宋" w:eastAsia="仿宋" w:cs="仿宋"/>
                <w:b/>
                <w:kern w:val="0"/>
                <w:sz w:val="2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825" w:type="dxa"/>
            <w:vAlign w:val="center"/>
          </w:tcPr>
          <w:p>
            <w:pPr>
              <w:autoSpaceDE w:val="0"/>
              <w:autoSpaceDN w:val="0"/>
              <w:adjustRightInd w:val="0"/>
              <w:ind w:firstLine="400" w:firstLineChars="200"/>
              <w:jc w:val="center"/>
              <w:rPr>
                <w:rFonts w:ascii="仿宋" w:hAnsi="仿宋" w:eastAsia="仿宋" w:cs="仿宋"/>
                <w:kern w:val="0"/>
                <w:sz w:val="20"/>
              </w:rPr>
            </w:pPr>
          </w:p>
        </w:tc>
        <w:tc>
          <w:tcPr>
            <w:tcW w:w="1032" w:type="dxa"/>
            <w:vAlign w:val="center"/>
          </w:tcPr>
          <w:p>
            <w:pPr>
              <w:autoSpaceDE w:val="0"/>
              <w:autoSpaceDN w:val="0"/>
              <w:adjustRightInd w:val="0"/>
              <w:ind w:firstLine="400" w:firstLineChars="200"/>
              <w:jc w:val="center"/>
              <w:rPr>
                <w:rFonts w:ascii="仿宋" w:hAnsi="仿宋" w:eastAsia="仿宋" w:cs="仿宋"/>
                <w:kern w:val="0"/>
                <w:sz w:val="20"/>
              </w:rPr>
            </w:pPr>
          </w:p>
        </w:tc>
        <w:tc>
          <w:tcPr>
            <w:tcW w:w="945" w:type="dxa"/>
            <w:vAlign w:val="center"/>
          </w:tcPr>
          <w:p>
            <w:pPr>
              <w:autoSpaceDE w:val="0"/>
              <w:autoSpaceDN w:val="0"/>
              <w:adjustRightInd w:val="0"/>
              <w:ind w:firstLine="400" w:firstLineChars="200"/>
              <w:jc w:val="center"/>
              <w:rPr>
                <w:rFonts w:ascii="仿宋" w:hAnsi="仿宋" w:eastAsia="仿宋" w:cs="仿宋"/>
                <w:kern w:val="0"/>
                <w:sz w:val="20"/>
              </w:rPr>
            </w:pPr>
          </w:p>
        </w:tc>
        <w:tc>
          <w:tcPr>
            <w:tcW w:w="1266" w:type="dxa"/>
            <w:vAlign w:val="center"/>
          </w:tcPr>
          <w:p>
            <w:pPr>
              <w:autoSpaceDE w:val="0"/>
              <w:autoSpaceDN w:val="0"/>
              <w:adjustRightInd w:val="0"/>
              <w:ind w:firstLine="400" w:firstLineChars="200"/>
              <w:jc w:val="center"/>
              <w:rPr>
                <w:rFonts w:ascii="仿宋" w:hAnsi="仿宋" w:eastAsia="仿宋" w:cs="仿宋"/>
                <w:kern w:val="0"/>
                <w:sz w:val="20"/>
              </w:rPr>
            </w:pPr>
          </w:p>
        </w:tc>
        <w:tc>
          <w:tcPr>
            <w:tcW w:w="900" w:type="dxa"/>
            <w:vAlign w:val="center"/>
          </w:tcPr>
          <w:p>
            <w:pPr>
              <w:autoSpaceDE w:val="0"/>
              <w:autoSpaceDN w:val="0"/>
              <w:adjustRightInd w:val="0"/>
              <w:ind w:firstLine="400" w:firstLineChars="200"/>
              <w:jc w:val="center"/>
              <w:rPr>
                <w:rFonts w:ascii="仿宋" w:hAnsi="仿宋" w:eastAsia="仿宋" w:cs="仿宋"/>
                <w:kern w:val="0"/>
                <w:sz w:val="20"/>
              </w:rPr>
            </w:pPr>
          </w:p>
        </w:tc>
        <w:tc>
          <w:tcPr>
            <w:tcW w:w="720" w:type="dxa"/>
            <w:vAlign w:val="center"/>
          </w:tcPr>
          <w:p>
            <w:pPr>
              <w:autoSpaceDE w:val="0"/>
              <w:autoSpaceDN w:val="0"/>
              <w:adjustRightInd w:val="0"/>
              <w:ind w:firstLine="400" w:firstLineChars="200"/>
              <w:jc w:val="center"/>
              <w:rPr>
                <w:rFonts w:ascii="仿宋" w:hAnsi="仿宋" w:eastAsia="仿宋" w:cs="仿宋"/>
                <w:kern w:val="0"/>
                <w:sz w:val="20"/>
              </w:rPr>
            </w:pPr>
          </w:p>
        </w:tc>
        <w:tc>
          <w:tcPr>
            <w:tcW w:w="1740" w:type="dxa"/>
            <w:vAlign w:val="center"/>
          </w:tcPr>
          <w:p>
            <w:pPr>
              <w:autoSpaceDE w:val="0"/>
              <w:autoSpaceDN w:val="0"/>
              <w:adjustRightInd w:val="0"/>
              <w:ind w:firstLine="400" w:firstLineChars="200"/>
              <w:jc w:val="center"/>
              <w:rPr>
                <w:rFonts w:ascii="仿宋" w:hAnsi="仿宋" w:eastAsia="仿宋" w:cs="仿宋"/>
                <w:kern w:val="0"/>
                <w:sz w:val="20"/>
              </w:rPr>
            </w:pPr>
          </w:p>
        </w:tc>
        <w:tc>
          <w:tcPr>
            <w:tcW w:w="780" w:type="dxa"/>
            <w:vAlign w:val="center"/>
          </w:tcPr>
          <w:p>
            <w:pPr>
              <w:autoSpaceDE w:val="0"/>
              <w:autoSpaceDN w:val="0"/>
              <w:adjustRightInd w:val="0"/>
              <w:ind w:firstLine="400" w:firstLineChars="200"/>
              <w:jc w:val="center"/>
              <w:rPr>
                <w:rFonts w:ascii="仿宋" w:hAnsi="仿宋" w:eastAsia="仿宋" w:cs="仿宋"/>
                <w:kern w:val="0"/>
                <w:sz w:val="20"/>
              </w:rPr>
            </w:pPr>
          </w:p>
        </w:tc>
        <w:tc>
          <w:tcPr>
            <w:tcW w:w="1078" w:type="dxa"/>
            <w:vAlign w:val="center"/>
          </w:tcPr>
          <w:p>
            <w:pPr>
              <w:autoSpaceDE w:val="0"/>
              <w:autoSpaceDN w:val="0"/>
              <w:adjustRightInd w:val="0"/>
              <w:ind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825" w:type="dxa"/>
          </w:tcPr>
          <w:p>
            <w:pPr>
              <w:autoSpaceDE w:val="0"/>
              <w:autoSpaceDN w:val="0"/>
              <w:adjustRightInd w:val="0"/>
              <w:ind w:firstLine="400" w:firstLineChars="200"/>
              <w:jc w:val="left"/>
              <w:rPr>
                <w:rFonts w:ascii="仿宋" w:hAnsi="仿宋" w:eastAsia="仿宋" w:cs="仿宋"/>
                <w:kern w:val="0"/>
                <w:sz w:val="20"/>
              </w:rPr>
            </w:pPr>
          </w:p>
        </w:tc>
        <w:tc>
          <w:tcPr>
            <w:tcW w:w="1032" w:type="dxa"/>
          </w:tcPr>
          <w:p>
            <w:pPr>
              <w:autoSpaceDE w:val="0"/>
              <w:autoSpaceDN w:val="0"/>
              <w:adjustRightInd w:val="0"/>
              <w:ind w:firstLine="400" w:firstLineChars="200"/>
              <w:jc w:val="left"/>
              <w:rPr>
                <w:rFonts w:ascii="仿宋" w:hAnsi="仿宋" w:eastAsia="仿宋" w:cs="仿宋"/>
                <w:kern w:val="0"/>
                <w:sz w:val="20"/>
              </w:rPr>
            </w:pPr>
          </w:p>
        </w:tc>
        <w:tc>
          <w:tcPr>
            <w:tcW w:w="945" w:type="dxa"/>
          </w:tcPr>
          <w:p>
            <w:pPr>
              <w:autoSpaceDE w:val="0"/>
              <w:autoSpaceDN w:val="0"/>
              <w:adjustRightInd w:val="0"/>
              <w:ind w:firstLine="400" w:firstLineChars="200"/>
              <w:jc w:val="left"/>
              <w:rPr>
                <w:rFonts w:ascii="仿宋" w:hAnsi="仿宋" w:eastAsia="仿宋" w:cs="仿宋"/>
                <w:kern w:val="0"/>
                <w:sz w:val="20"/>
              </w:rPr>
            </w:pPr>
          </w:p>
        </w:tc>
        <w:tc>
          <w:tcPr>
            <w:tcW w:w="1266" w:type="dxa"/>
          </w:tcPr>
          <w:p>
            <w:pPr>
              <w:autoSpaceDE w:val="0"/>
              <w:autoSpaceDN w:val="0"/>
              <w:adjustRightInd w:val="0"/>
              <w:ind w:firstLine="400" w:firstLineChars="200"/>
              <w:jc w:val="left"/>
              <w:rPr>
                <w:rFonts w:ascii="仿宋" w:hAnsi="仿宋" w:eastAsia="仿宋" w:cs="仿宋"/>
                <w:kern w:val="0"/>
                <w:sz w:val="20"/>
              </w:rPr>
            </w:pPr>
          </w:p>
        </w:tc>
        <w:tc>
          <w:tcPr>
            <w:tcW w:w="900" w:type="dxa"/>
          </w:tcPr>
          <w:p>
            <w:pPr>
              <w:autoSpaceDE w:val="0"/>
              <w:autoSpaceDN w:val="0"/>
              <w:adjustRightInd w:val="0"/>
              <w:ind w:firstLine="400" w:firstLineChars="200"/>
              <w:jc w:val="left"/>
              <w:rPr>
                <w:rFonts w:ascii="仿宋" w:hAnsi="仿宋" w:eastAsia="仿宋" w:cs="仿宋"/>
                <w:kern w:val="0"/>
                <w:sz w:val="20"/>
              </w:rPr>
            </w:pPr>
          </w:p>
        </w:tc>
        <w:tc>
          <w:tcPr>
            <w:tcW w:w="720" w:type="dxa"/>
          </w:tcPr>
          <w:p>
            <w:pPr>
              <w:autoSpaceDE w:val="0"/>
              <w:autoSpaceDN w:val="0"/>
              <w:adjustRightInd w:val="0"/>
              <w:ind w:firstLine="400" w:firstLineChars="200"/>
              <w:jc w:val="left"/>
              <w:rPr>
                <w:rFonts w:ascii="仿宋" w:hAnsi="仿宋" w:eastAsia="仿宋" w:cs="仿宋"/>
                <w:kern w:val="0"/>
                <w:sz w:val="20"/>
              </w:rPr>
            </w:pPr>
          </w:p>
        </w:tc>
        <w:tc>
          <w:tcPr>
            <w:tcW w:w="1740" w:type="dxa"/>
          </w:tcPr>
          <w:p>
            <w:pPr>
              <w:autoSpaceDE w:val="0"/>
              <w:autoSpaceDN w:val="0"/>
              <w:adjustRightInd w:val="0"/>
              <w:ind w:firstLine="400" w:firstLineChars="200"/>
              <w:jc w:val="left"/>
              <w:rPr>
                <w:rFonts w:ascii="仿宋" w:hAnsi="仿宋" w:eastAsia="仿宋" w:cs="仿宋"/>
                <w:kern w:val="0"/>
                <w:sz w:val="20"/>
              </w:rPr>
            </w:pPr>
          </w:p>
        </w:tc>
        <w:tc>
          <w:tcPr>
            <w:tcW w:w="780" w:type="dxa"/>
          </w:tcPr>
          <w:p>
            <w:pPr>
              <w:autoSpaceDE w:val="0"/>
              <w:autoSpaceDN w:val="0"/>
              <w:adjustRightInd w:val="0"/>
              <w:ind w:firstLine="400" w:firstLineChars="200"/>
              <w:jc w:val="left"/>
              <w:rPr>
                <w:rFonts w:ascii="仿宋" w:hAnsi="仿宋" w:eastAsia="仿宋" w:cs="仿宋"/>
                <w:kern w:val="0"/>
                <w:sz w:val="20"/>
              </w:rPr>
            </w:pPr>
          </w:p>
        </w:tc>
        <w:tc>
          <w:tcPr>
            <w:tcW w:w="1078" w:type="dxa"/>
          </w:tcPr>
          <w:p>
            <w:pPr>
              <w:autoSpaceDE w:val="0"/>
              <w:autoSpaceDN w:val="0"/>
              <w:adjustRightInd w:val="0"/>
              <w:ind w:firstLine="400" w:firstLineChars="200"/>
              <w:jc w:val="left"/>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825" w:type="dxa"/>
          </w:tcPr>
          <w:p>
            <w:pPr>
              <w:autoSpaceDE w:val="0"/>
              <w:autoSpaceDN w:val="0"/>
              <w:adjustRightInd w:val="0"/>
              <w:ind w:firstLine="400" w:firstLineChars="200"/>
              <w:jc w:val="left"/>
              <w:rPr>
                <w:rFonts w:ascii="仿宋" w:hAnsi="仿宋" w:eastAsia="仿宋" w:cs="仿宋"/>
                <w:kern w:val="0"/>
                <w:sz w:val="20"/>
              </w:rPr>
            </w:pPr>
          </w:p>
        </w:tc>
        <w:tc>
          <w:tcPr>
            <w:tcW w:w="1032" w:type="dxa"/>
          </w:tcPr>
          <w:p>
            <w:pPr>
              <w:autoSpaceDE w:val="0"/>
              <w:autoSpaceDN w:val="0"/>
              <w:adjustRightInd w:val="0"/>
              <w:ind w:firstLine="400" w:firstLineChars="200"/>
              <w:jc w:val="left"/>
              <w:rPr>
                <w:rFonts w:ascii="仿宋" w:hAnsi="仿宋" w:eastAsia="仿宋" w:cs="仿宋"/>
                <w:kern w:val="0"/>
                <w:sz w:val="20"/>
              </w:rPr>
            </w:pPr>
          </w:p>
        </w:tc>
        <w:tc>
          <w:tcPr>
            <w:tcW w:w="945" w:type="dxa"/>
          </w:tcPr>
          <w:p>
            <w:pPr>
              <w:autoSpaceDE w:val="0"/>
              <w:autoSpaceDN w:val="0"/>
              <w:adjustRightInd w:val="0"/>
              <w:ind w:firstLine="400" w:firstLineChars="200"/>
              <w:jc w:val="left"/>
              <w:rPr>
                <w:rFonts w:ascii="仿宋" w:hAnsi="仿宋" w:eastAsia="仿宋" w:cs="仿宋"/>
                <w:kern w:val="0"/>
                <w:sz w:val="20"/>
              </w:rPr>
            </w:pPr>
          </w:p>
        </w:tc>
        <w:tc>
          <w:tcPr>
            <w:tcW w:w="1266" w:type="dxa"/>
          </w:tcPr>
          <w:p>
            <w:pPr>
              <w:autoSpaceDE w:val="0"/>
              <w:autoSpaceDN w:val="0"/>
              <w:adjustRightInd w:val="0"/>
              <w:ind w:firstLine="400" w:firstLineChars="200"/>
              <w:jc w:val="left"/>
              <w:rPr>
                <w:rFonts w:ascii="仿宋" w:hAnsi="仿宋" w:eastAsia="仿宋" w:cs="仿宋"/>
                <w:kern w:val="0"/>
                <w:sz w:val="20"/>
              </w:rPr>
            </w:pPr>
          </w:p>
        </w:tc>
        <w:tc>
          <w:tcPr>
            <w:tcW w:w="900" w:type="dxa"/>
          </w:tcPr>
          <w:p>
            <w:pPr>
              <w:autoSpaceDE w:val="0"/>
              <w:autoSpaceDN w:val="0"/>
              <w:adjustRightInd w:val="0"/>
              <w:ind w:firstLine="400" w:firstLineChars="200"/>
              <w:jc w:val="left"/>
              <w:rPr>
                <w:rFonts w:ascii="仿宋" w:hAnsi="仿宋" w:eastAsia="仿宋" w:cs="仿宋"/>
                <w:kern w:val="0"/>
                <w:sz w:val="20"/>
              </w:rPr>
            </w:pPr>
          </w:p>
        </w:tc>
        <w:tc>
          <w:tcPr>
            <w:tcW w:w="720" w:type="dxa"/>
          </w:tcPr>
          <w:p>
            <w:pPr>
              <w:autoSpaceDE w:val="0"/>
              <w:autoSpaceDN w:val="0"/>
              <w:adjustRightInd w:val="0"/>
              <w:ind w:firstLine="400" w:firstLineChars="200"/>
              <w:jc w:val="left"/>
              <w:rPr>
                <w:rFonts w:ascii="仿宋" w:hAnsi="仿宋" w:eastAsia="仿宋" w:cs="仿宋"/>
                <w:kern w:val="0"/>
                <w:sz w:val="20"/>
              </w:rPr>
            </w:pPr>
          </w:p>
        </w:tc>
        <w:tc>
          <w:tcPr>
            <w:tcW w:w="1740" w:type="dxa"/>
          </w:tcPr>
          <w:p>
            <w:pPr>
              <w:autoSpaceDE w:val="0"/>
              <w:autoSpaceDN w:val="0"/>
              <w:adjustRightInd w:val="0"/>
              <w:ind w:firstLine="400" w:firstLineChars="200"/>
              <w:jc w:val="left"/>
              <w:rPr>
                <w:rFonts w:ascii="仿宋" w:hAnsi="仿宋" w:eastAsia="仿宋" w:cs="仿宋"/>
                <w:kern w:val="0"/>
                <w:sz w:val="20"/>
              </w:rPr>
            </w:pPr>
          </w:p>
        </w:tc>
        <w:tc>
          <w:tcPr>
            <w:tcW w:w="780" w:type="dxa"/>
          </w:tcPr>
          <w:p>
            <w:pPr>
              <w:autoSpaceDE w:val="0"/>
              <w:autoSpaceDN w:val="0"/>
              <w:adjustRightInd w:val="0"/>
              <w:ind w:firstLine="400" w:firstLineChars="200"/>
              <w:jc w:val="left"/>
              <w:rPr>
                <w:rFonts w:ascii="仿宋" w:hAnsi="仿宋" w:eastAsia="仿宋" w:cs="仿宋"/>
                <w:kern w:val="0"/>
                <w:sz w:val="20"/>
              </w:rPr>
            </w:pPr>
          </w:p>
        </w:tc>
        <w:tc>
          <w:tcPr>
            <w:tcW w:w="1078" w:type="dxa"/>
          </w:tcPr>
          <w:p>
            <w:pPr>
              <w:autoSpaceDE w:val="0"/>
              <w:autoSpaceDN w:val="0"/>
              <w:adjustRightInd w:val="0"/>
              <w:ind w:firstLine="400" w:firstLineChars="200"/>
              <w:jc w:val="left"/>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825" w:type="dxa"/>
          </w:tcPr>
          <w:p>
            <w:pPr>
              <w:autoSpaceDE w:val="0"/>
              <w:autoSpaceDN w:val="0"/>
              <w:adjustRightInd w:val="0"/>
              <w:ind w:firstLine="400" w:firstLineChars="200"/>
              <w:jc w:val="left"/>
              <w:rPr>
                <w:rFonts w:ascii="仿宋" w:hAnsi="仿宋" w:eastAsia="仿宋" w:cs="仿宋"/>
                <w:kern w:val="0"/>
                <w:sz w:val="20"/>
              </w:rPr>
            </w:pPr>
          </w:p>
        </w:tc>
        <w:tc>
          <w:tcPr>
            <w:tcW w:w="1032" w:type="dxa"/>
          </w:tcPr>
          <w:p>
            <w:pPr>
              <w:autoSpaceDE w:val="0"/>
              <w:autoSpaceDN w:val="0"/>
              <w:adjustRightInd w:val="0"/>
              <w:ind w:firstLine="400" w:firstLineChars="200"/>
              <w:jc w:val="left"/>
              <w:rPr>
                <w:rFonts w:ascii="仿宋" w:hAnsi="仿宋" w:eastAsia="仿宋" w:cs="仿宋"/>
                <w:kern w:val="0"/>
                <w:sz w:val="20"/>
              </w:rPr>
            </w:pPr>
          </w:p>
        </w:tc>
        <w:tc>
          <w:tcPr>
            <w:tcW w:w="945" w:type="dxa"/>
          </w:tcPr>
          <w:p>
            <w:pPr>
              <w:autoSpaceDE w:val="0"/>
              <w:autoSpaceDN w:val="0"/>
              <w:adjustRightInd w:val="0"/>
              <w:ind w:firstLine="400" w:firstLineChars="200"/>
              <w:jc w:val="left"/>
              <w:rPr>
                <w:rFonts w:ascii="仿宋" w:hAnsi="仿宋" w:eastAsia="仿宋" w:cs="仿宋"/>
                <w:kern w:val="0"/>
                <w:sz w:val="20"/>
              </w:rPr>
            </w:pPr>
          </w:p>
        </w:tc>
        <w:tc>
          <w:tcPr>
            <w:tcW w:w="1266" w:type="dxa"/>
          </w:tcPr>
          <w:p>
            <w:pPr>
              <w:autoSpaceDE w:val="0"/>
              <w:autoSpaceDN w:val="0"/>
              <w:adjustRightInd w:val="0"/>
              <w:ind w:firstLine="400" w:firstLineChars="200"/>
              <w:jc w:val="left"/>
              <w:rPr>
                <w:rFonts w:ascii="仿宋" w:hAnsi="仿宋" w:eastAsia="仿宋" w:cs="仿宋"/>
                <w:kern w:val="0"/>
                <w:sz w:val="20"/>
              </w:rPr>
            </w:pPr>
          </w:p>
        </w:tc>
        <w:tc>
          <w:tcPr>
            <w:tcW w:w="900" w:type="dxa"/>
          </w:tcPr>
          <w:p>
            <w:pPr>
              <w:autoSpaceDE w:val="0"/>
              <w:autoSpaceDN w:val="0"/>
              <w:adjustRightInd w:val="0"/>
              <w:ind w:firstLine="400" w:firstLineChars="200"/>
              <w:jc w:val="left"/>
              <w:rPr>
                <w:rFonts w:ascii="仿宋" w:hAnsi="仿宋" w:eastAsia="仿宋" w:cs="仿宋"/>
                <w:kern w:val="0"/>
                <w:sz w:val="20"/>
              </w:rPr>
            </w:pPr>
          </w:p>
        </w:tc>
        <w:tc>
          <w:tcPr>
            <w:tcW w:w="720" w:type="dxa"/>
          </w:tcPr>
          <w:p>
            <w:pPr>
              <w:autoSpaceDE w:val="0"/>
              <w:autoSpaceDN w:val="0"/>
              <w:adjustRightInd w:val="0"/>
              <w:ind w:firstLine="400" w:firstLineChars="200"/>
              <w:jc w:val="left"/>
              <w:rPr>
                <w:rFonts w:ascii="仿宋" w:hAnsi="仿宋" w:eastAsia="仿宋" w:cs="仿宋"/>
                <w:kern w:val="0"/>
                <w:sz w:val="20"/>
              </w:rPr>
            </w:pPr>
          </w:p>
        </w:tc>
        <w:tc>
          <w:tcPr>
            <w:tcW w:w="1740" w:type="dxa"/>
          </w:tcPr>
          <w:p>
            <w:pPr>
              <w:autoSpaceDE w:val="0"/>
              <w:autoSpaceDN w:val="0"/>
              <w:adjustRightInd w:val="0"/>
              <w:ind w:firstLine="400" w:firstLineChars="200"/>
              <w:jc w:val="left"/>
              <w:rPr>
                <w:rFonts w:ascii="仿宋" w:hAnsi="仿宋" w:eastAsia="仿宋" w:cs="仿宋"/>
                <w:kern w:val="0"/>
                <w:sz w:val="20"/>
              </w:rPr>
            </w:pPr>
          </w:p>
        </w:tc>
        <w:tc>
          <w:tcPr>
            <w:tcW w:w="780" w:type="dxa"/>
          </w:tcPr>
          <w:p>
            <w:pPr>
              <w:autoSpaceDE w:val="0"/>
              <w:autoSpaceDN w:val="0"/>
              <w:adjustRightInd w:val="0"/>
              <w:ind w:firstLine="400" w:firstLineChars="200"/>
              <w:jc w:val="left"/>
              <w:rPr>
                <w:rFonts w:ascii="仿宋" w:hAnsi="仿宋" w:eastAsia="仿宋" w:cs="仿宋"/>
                <w:kern w:val="0"/>
                <w:sz w:val="20"/>
              </w:rPr>
            </w:pPr>
          </w:p>
        </w:tc>
        <w:tc>
          <w:tcPr>
            <w:tcW w:w="1078" w:type="dxa"/>
          </w:tcPr>
          <w:p>
            <w:pPr>
              <w:autoSpaceDE w:val="0"/>
              <w:autoSpaceDN w:val="0"/>
              <w:adjustRightInd w:val="0"/>
              <w:ind w:firstLine="400" w:firstLineChars="200"/>
              <w:jc w:val="left"/>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825" w:type="dxa"/>
          </w:tcPr>
          <w:p>
            <w:pPr>
              <w:autoSpaceDE w:val="0"/>
              <w:autoSpaceDN w:val="0"/>
              <w:adjustRightInd w:val="0"/>
              <w:ind w:firstLine="400" w:firstLineChars="200"/>
              <w:jc w:val="left"/>
              <w:rPr>
                <w:rFonts w:ascii="仿宋" w:hAnsi="仿宋" w:eastAsia="仿宋" w:cs="仿宋"/>
                <w:kern w:val="0"/>
                <w:sz w:val="20"/>
              </w:rPr>
            </w:pPr>
          </w:p>
        </w:tc>
        <w:tc>
          <w:tcPr>
            <w:tcW w:w="1032" w:type="dxa"/>
          </w:tcPr>
          <w:p>
            <w:pPr>
              <w:autoSpaceDE w:val="0"/>
              <w:autoSpaceDN w:val="0"/>
              <w:adjustRightInd w:val="0"/>
              <w:ind w:firstLine="400" w:firstLineChars="200"/>
              <w:jc w:val="left"/>
              <w:rPr>
                <w:rFonts w:ascii="仿宋" w:hAnsi="仿宋" w:eastAsia="仿宋" w:cs="仿宋"/>
                <w:kern w:val="0"/>
                <w:sz w:val="20"/>
              </w:rPr>
            </w:pPr>
          </w:p>
        </w:tc>
        <w:tc>
          <w:tcPr>
            <w:tcW w:w="945" w:type="dxa"/>
          </w:tcPr>
          <w:p>
            <w:pPr>
              <w:autoSpaceDE w:val="0"/>
              <w:autoSpaceDN w:val="0"/>
              <w:adjustRightInd w:val="0"/>
              <w:ind w:firstLine="400" w:firstLineChars="200"/>
              <w:jc w:val="left"/>
              <w:rPr>
                <w:rFonts w:ascii="仿宋" w:hAnsi="仿宋" w:eastAsia="仿宋" w:cs="仿宋"/>
                <w:kern w:val="0"/>
                <w:sz w:val="20"/>
              </w:rPr>
            </w:pPr>
          </w:p>
        </w:tc>
        <w:tc>
          <w:tcPr>
            <w:tcW w:w="1266" w:type="dxa"/>
          </w:tcPr>
          <w:p>
            <w:pPr>
              <w:autoSpaceDE w:val="0"/>
              <w:autoSpaceDN w:val="0"/>
              <w:adjustRightInd w:val="0"/>
              <w:ind w:firstLine="400" w:firstLineChars="200"/>
              <w:jc w:val="left"/>
              <w:rPr>
                <w:rFonts w:ascii="仿宋" w:hAnsi="仿宋" w:eastAsia="仿宋" w:cs="仿宋"/>
                <w:kern w:val="0"/>
                <w:sz w:val="20"/>
              </w:rPr>
            </w:pPr>
          </w:p>
        </w:tc>
        <w:tc>
          <w:tcPr>
            <w:tcW w:w="900" w:type="dxa"/>
          </w:tcPr>
          <w:p>
            <w:pPr>
              <w:autoSpaceDE w:val="0"/>
              <w:autoSpaceDN w:val="0"/>
              <w:adjustRightInd w:val="0"/>
              <w:ind w:firstLine="400" w:firstLineChars="200"/>
              <w:jc w:val="left"/>
              <w:rPr>
                <w:rFonts w:ascii="仿宋" w:hAnsi="仿宋" w:eastAsia="仿宋" w:cs="仿宋"/>
                <w:kern w:val="0"/>
                <w:sz w:val="20"/>
              </w:rPr>
            </w:pPr>
          </w:p>
        </w:tc>
        <w:tc>
          <w:tcPr>
            <w:tcW w:w="720" w:type="dxa"/>
          </w:tcPr>
          <w:p>
            <w:pPr>
              <w:autoSpaceDE w:val="0"/>
              <w:autoSpaceDN w:val="0"/>
              <w:adjustRightInd w:val="0"/>
              <w:ind w:firstLine="400" w:firstLineChars="200"/>
              <w:jc w:val="left"/>
              <w:rPr>
                <w:rFonts w:ascii="仿宋" w:hAnsi="仿宋" w:eastAsia="仿宋" w:cs="仿宋"/>
                <w:kern w:val="0"/>
                <w:sz w:val="20"/>
              </w:rPr>
            </w:pPr>
          </w:p>
        </w:tc>
        <w:tc>
          <w:tcPr>
            <w:tcW w:w="1740" w:type="dxa"/>
          </w:tcPr>
          <w:p>
            <w:pPr>
              <w:autoSpaceDE w:val="0"/>
              <w:autoSpaceDN w:val="0"/>
              <w:adjustRightInd w:val="0"/>
              <w:ind w:firstLine="400" w:firstLineChars="200"/>
              <w:jc w:val="left"/>
              <w:rPr>
                <w:rFonts w:ascii="仿宋" w:hAnsi="仿宋" w:eastAsia="仿宋" w:cs="仿宋"/>
                <w:kern w:val="0"/>
                <w:sz w:val="20"/>
              </w:rPr>
            </w:pPr>
          </w:p>
        </w:tc>
        <w:tc>
          <w:tcPr>
            <w:tcW w:w="780" w:type="dxa"/>
          </w:tcPr>
          <w:p>
            <w:pPr>
              <w:autoSpaceDE w:val="0"/>
              <w:autoSpaceDN w:val="0"/>
              <w:adjustRightInd w:val="0"/>
              <w:ind w:firstLine="400" w:firstLineChars="200"/>
              <w:jc w:val="left"/>
              <w:rPr>
                <w:rFonts w:ascii="仿宋" w:hAnsi="仿宋" w:eastAsia="仿宋" w:cs="仿宋"/>
                <w:kern w:val="0"/>
                <w:sz w:val="20"/>
              </w:rPr>
            </w:pPr>
          </w:p>
        </w:tc>
        <w:tc>
          <w:tcPr>
            <w:tcW w:w="1078" w:type="dxa"/>
          </w:tcPr>
          <w:p>
            <w:pPr>
              <w:autoSpaceDE w:val="0"/>
              <w:autoSpaceDN w:val="0"/>
              <w:adjustRightInd w:val="0"/>
              <w:ind w:firstLine="400" w:firstLineChars="200"/>
              <w:jc w:val="left"/>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825" w:type="dxa"/>
          </w:tcPr>
          <w:p>
            <w:pPr>
              <w:autoSpaceDE w:val="0"/>
              <w:autoSpaceDN w:val="0"/>
              <w:adjustRightInd w:val="0"/>
              <w:ind w:firstLine="400" w:firstLineChars="200"/>
              <w:jc w:val="left"/>
              <w:rPr>
                <w:rFonts w:ascii="仿宋" w:hAnsi="仿宋" w:eastAsia="仿宋" w:cs="仿宋"/>
                <w:kern w:val="0"/>
                <w:sz w:val="20"/>
              </w:rPr>
            </w:pPr>
          </w:p>
        </w:tc>
        <w:tc>
          <w:tcPr>
            <w:tcW w:w="1032" w:type="dxa"/>
          </w:tcPr>
          <w:p>
            <w:pPr>
              <w:autoSpaceDE w:val="0"/>
              <w:autoSpaceDN w:val="0"/>
              <w:adjustRightInd w:val="0"/>
              <w:ind w:firstLine="400" w:firstLineChars="200"/>
              <w:jc w:val="left"/>
              <w:rPr>
                <w:rFonts w:ascii="仿宋" w:hAnsi="仿宋" w:eastAsia="仿宋" w:cs="仿宋"/>
                <w:kern w:val="0"/>
                <w:sz w:val="20"/>
              </w:rPr>
            </w:pPr>
          </w:p>
        </w:tc>
        <w:tc>
          <w:tcPr>
            <w:tcW w:w="945" w:type="dxa"/>
          </w:tcPr>
          <w:p>
            <w:pPr>
              <w:autoSpaceDE w:val="0"/>
              <w:autoSpaceDN w:val="0"/>
              <w:adjustRightInd w:val="0"/>
              <w:ind w:firstLine="400" w:firstLineChars="200"/>
              <w:jc w:val="left"/>
              <w:rPr>
                <w:rFonts w:ascii="仿宋" w:hAnsi="仿宋" w:eastAsia="仿宋" w:cs="仿宋"/>
                <w:kern w:val="0"/>
                <w:sz w:val="20"/>
              </w:rPr>
            </w:pPr>
          </w:p>
        </w:tc>
        <w:tc>
          <w:tcPr>
            <w:tcW w:w="1266" w:type="dxa"/>
          </w:tcPr>
          <w:p>
            <w:pPr>
              <w:autoSpaceDE w:val="0"/>
              <w:autoSpaceDN w:val="0"/>
              <w:adjustRightInd w:val="0"/>
              <w:ind w:firstLine="400" w:firstLineChars="200"/>
              <w:jc w:val="left"/>
              <w:rPr>
                <w:rFonts w:ascii="仿宋" w:hAnsi="仿宋" w:eastAsia="仿宋" w:cs="仿宋"/>
                <w:kern w:val="0"/>
                <w:sz w:val="20"/>
              </w:rPr>
            </w:pPr>
          </w:p>
        </w:tc>
        <w:tc>
          <w:tcPr>
            <w:tcW w:w="900" w:type="dxa"/>
          </w:tcPr>
          <w:p>
            <w:pPr>
              <w:autoSpaceDE w:val="0"/>
              <w:autoSpaceDN w:val="0"/>
              <w:adjustRightInd w:val="0"/>
              <w:ind w:firstLine="400" w:firstLineChars="200"/>
              <w:jc w:val="left"/>
              <w:rPr>
                <w:rFonts w:ascii="仿宋" w:hAnsi="仿宋" w:eastAsia="仿宋" w:cs="仿宋"/>
                <w:kern w:val="0"/>
                <w:sz w:val="20"/>
              </w:rPr>
            </w:pPr>
          </w:p>
        </w:tc>
        <w:tc>
          <w:tcPr>
            <w:tcW w:w="720" w:type="dxa"/>
          </w:tcPr>
          <w:p>
            <w:pPr>
              <w:autoSpaceDE w:val="0"/>
              <w:autoSpaceDN w:val="0"/>
              <w:adjustRightInd w:val="0"/>
              <w:ind w:firstLine="400" w:firstLineChars="200"/>
              <w:jc w:val="left"/>
              <w:rPr>
                <w:rFonts w:ascii="仿宋" w:hAnsi="仿宋" w:eastAsia="仿宋" w:cs="仿宋"/>
                <w:kern w:val="0"/>
                <w:sz w:val="20"/>
              </w:rPr>
            </w:pPr>
          </w:p>
        </w:tc>
        <w:tc>
          <w:tcPr>
            <w:tcW w:w="1740" w:type="dxa"/>
          </w:tcPr>
          <w:p>
            <w:pPr>
              <w:autoSpaceDE w:val="0"/>
              <w:autoSpaceDN w:val="0"/>
              <w:adjustRightInd w:val="0"/>
              <w:ind w:firstLine="400" w:firstLineChars="200"/>
              <w:jc w:val="left"/>
              <w:rPr>
                <w:rFonts w:ascii="仿宋" w:hAnsi="仿宋" w:eastAsia="仿宋" w:cs="仿宋"/>
                <w:kern w:val="0"/>
                <w:sz w:val="20"/>
              </w:rPr>
            </w:pPr>
          </w:p>
        </w:tc>
        <w:tc>
          <w:tcPr>
            <w:tcW w:w="780" w:type="dxa"/>
          </w:tcPr>
          <w:p>
            <w:pPr>
              <w:autoSpaceDE w:val="0"/>
              <w:autoSpaceDN w:val="0"/>
              <w:adjustRightInd w:val="0"/>
              <w:ind w:firstLine="400" w:firstLineChars="200"/>
              <w:jc w:val="left"/>
              <w:rPr>
                <w:rFonts w:ascii="仿宋" w:hAnsi="仿宋" w:eastAsia="仿宋" w:cs="仿宋"/>
                <w:kern w:val="0"/>
                <w:sz w:val="20"/>
              </w:rPr>
            </w:pPr>
          </w:p>
        </w:tc>
        <w:tc>
          <w:tcPr>
            <w:tcW w:w="1078" w:type="dxa"/>
          </w:tcPr>
          <w:p>
            <w:pPr>
              <w:autoSpaceDE w:val="0"/>
              <w:autoSpaceDN w:val="0"/>
              <w:adjustRightInd w:val="0"/>
              <w:ind w:firstLine="400" w:firstLineChars="200"/>
              <w:jc w:val="left"/>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825" w:type="dxa"/>
          </w:tcPr>
          <w:p>
            <w:pPr>
              <w:autoSpaceDE w:val="0"/>
              <w:autoSpaceDN w:val="0"/>
              <w:adjustRightInd w:val="0"/>
              <w:ind w:firstLine="400" w:firstLineChars="200"/>
              <w:jc w:val="left"/>
              <w:rPr>
                <w:rFonts w:ascii="仿宋" w:hAnsi="仿宋" w:eastAsia="仿宋" w:cs="仿宋"/>
                <w:kern w:val="0"/>
                <w:sz w:val="20"/>
              </w:rPr>
            </w:pPr>
          </w:p>
        </w:tc>
        <w:tc>
          <w:tcPr>
            <w:tcW w:w="1032" w:type="dxa"/>
          </w:tcPr>
          <w:p>
            <w:pPr>
              <w:autoSpaceDE w:val="0"/>
              <w:autoSpaceDN w:val="0"/>
              <w:adjustRightInd w:val="0"/>
              <w:ind w:firstLine="400" w:firstLineChars="200"/>
              <w:jc w:val="left"/>
              <w:rPr>
                <w:rFonts w:ascii="仿宋" w:hAnsi="仿宋" w:eastAsia="仿宋" w:cs="仿宋"/>
                <w:kern w:val="0"/>
                <w:sz w:val="20"/>
              </w:rPr>
            </w:pPr>
          </w:p>
        </w:tc>
        <w:tc>
          <w:tcPr>
            <w:tcW w:w="945" w:type="dxa"/>
          </w:tcPr>
          <w:p>
            <w:pPr>
              <w:autoSpaceDE w:val="0"/>
              <w:autoSpaceDN w:val="0"/>
              <w:adjustRightInd w:val="0"/>
              <w:ind w:firstLine="400" w:firstLineChars="200"/>
              <w:jc w:val="left"/>
              <w:rPr>
                <w:rFonts w:ascii="仿宋" w:hAnsi="仿宋" w:eastAsia="仿宋" w:cs="仿宋"/>
                <w:kern w:val="0"/>
                <w:sz w:val="20"/>
              </w:rPr>
            </w:pPr>
          </w:p>
        </w:tc>
        <w:tc>
          <w:tcPr>
            <w:tcW w:w="1266" w:type="dxa"/>
          </w:tcPr>
          <w:p>
            <w:pPr>
              <w:autoSpaceDE w:val="0"/>
              <w:autoSpaceDN w:val="0"/>
              <w:adjustRightInd w:val="0"/>
              <w:ind w:firstLine="400" w:firstLineChars="200"/>
              <w:jc w:val="left"/>
              <w:rPr>
                <w:rFonts w:ascii="仿宋" w:hAnsi="仿宋" w:eastAsia="仿宋" w:cs="仿宋"/>
                <w:kern w:val="0"/>
                <w:sz w:val="20"/>
              </w:rPr>
            </w:pPr>
          </w:p>
        </w:tc>
        <w:tc>
          <w:tcPr>
            <w:tcW w:w="900" w:type="dxa"/>
          </w:tcPr>
          <w:p>
            <w:pPr>
              <w:autoSpaceDE w:val="0"/>
              <w:autoSpaceDN w:val="0"/>
              <w:adjustRightInd w:val="0"/>
              <w:ind w:firstLine="400" w:firstLineChars="200"/>
              <w:jc w:val="left"/>
              <w:rPr>
                <w:rFonts w:ascii="仿宋" w:hAnsi="仿宋" w:eastAsia="仿宋" w:cs="仿宋"/>
                <w:kern w:val="0"/>
                <w:sz w:val="20"/>
              </w:rPr>
            </w:pPr>
          </w:p>
        </w:tc>
        <w:tc>
          <w:tcPr>
            <w:tcW w:w="720" w:type="dxa"/>
          </w:tcPr>
          <w:p>
            <w:pPr>
              <w:autoSpaceDE w:val="0"/>
              <w:autoSpaceDN w:val="0"/>
              <w:adjustRightInd w:val="0"/>
              <w:ind w:firstLine="400" w:firstLineChars="200"/>
              <w:jc w:val="left"/>
              <w:rPr>
                <w:rFonts w:ascii="仿宋" w:hAnsi="仿宋" w:eastAsia="仿宋" w:cs="仿宋"/>
                <w:kern w:val="0"/>
                <w:sz w:val="20"/>
              </w:rPr>
            </w:pPr>
          </w:p>
        </w:tc>
        <w:tc>
          <w:tcPr>
            <w:tcW w:w="1740" w:type="dxa"/>
          </w:tcPr>
          <w:p>
            <w:pPr>
              <w:autoSpaceDE w:val="0"/>
              <w:autoSpaceDN w:val="0"/>
              <w:adjustRightInd w:val="0"/>
              <w:ind w:firstLine="400" w:firstLineChars="200"/>
              <w:jc w:val="left"/>
              <w:rPr>
                <w:rFonts w:ascii="仿宋" w:hAnsi="仿宋" w:eastAsia="仿宋" w:cs="仿宋"/>
                <w:kern w:val="0"/>
                <w:sz w:val="20"/>
              </w:rPr>
            </w:pPr>
          </w:p>
        </w:tc>
        <w:tc>
          <w:tcPr>
            <w:tcW w:w="780" w:type="dxa"/>
          </w:tcPr>
          <w:p>
            <w:pPr>
              <w:autoSpaceDE w:val="0"/>
              <w:autoSpaceDN w:val="0"/>
              <w:adjustRightInd w:val="0"/>
              <w:ind w:firstLine="400" w:firstLineChars="200"/>
              <w:jc w:val="left"/>
              <w:rPr>
                <w:rFonts w:ascii="仿宋" w:hAnsi="仿宋" w:eastAsia="仿宋" w:cs="仿宋"/>
                <w:kern w:val="0"/>
                <w:sz w:val="20"/>
              </w:rPr>
            </w:pPr>
          </w:p>
        </w:tc>
        <w:tc>
          <w:tcPr>
            <w:tcW w:w="1078" w:type="dxa"/>
          </w:tcPr>
          <w:p>
            <w:pPr>
              <w:autoSpaceDE w:val="0"/>
              <w:autoSpaceDN w:val="0"/>
              <w:adjustRightInd w:val="0"/>
              <w:ind w:firstLine="400" w:firstLineChars="200"/>
              <w:jc w:val="left"/>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c>
          <w:tcPr>
            <w:tcW w:w="825" w:type="dxa"/>
          </w:tcPr>
          <w:p>
            <w:pPr>
              <w:autoSpaceDE w:val="0"/>
              <w:autoSpaceDN w:val="0"/>
              <w:adjustRightInd w:val="0"/>
              <w:ind w:firstLine="400" w:firstLineChars="200"/>
              <w:jc w:val="left"/>
              <w:rPr>
                <w:rFonts w:ascii="仿宋" w:hAnsi="仿宋" w:eastAsia="仿宋" w:cs="仿宋"/>
                <w:kern w:val="0"/>
                <w:sz w:val="20"/>
              </w:rPr>
            </w:pPr>
          </w:p>
        </w:tc>
        <w:tc>
          <w:tcPr>
            <w:tcW w:w="1032" w:type="dxa"/>
          </w:tcPr>
          <w:p>
            <w:pPr>
              <w:autoSpaceDE w:val="0"/>
              <w:autoSpaceDN w:val="0"/>
              <w:adjustRightInd w:val="0"/>
              <w:ind w:firstLine="400" w:firstLineChars="200"/>
              <w:jc w:val="left"/>
              <w:rPr>
                <w:rFonts w:ascii="仿宋" w:hAnsi="仿宋" w:eastAsia="仿宋" w:cs="仿宋"/>
                <w:kern w:val="0"/>
                <w:sz w:val="20"/>
              </w:rPr>
            </w:pPr>
          </w:p>
        </w:tc>
        <w:tc>
          <w:tcPr>
            <w:tcW w:w="945" w:type="dxa"/>
          </w:tcPr>
          <w:p>
            <w:pPr>
              <w:autoSpaceDE w:val="0"/>
              <w:autoSpaceDN w:val="0"/>
              <w:adjustRightInd w:val="0"/>
              <w:ind w:firstLine="400" w:firstLineChars="200"/>
              <w:jc w:val="left"/>
              <w:rPr>
                <w:rFonts w:ascii="仿宋" w:hAnsi="仿宋" w:eastAsia="仿宋" w:cs="仿宋"/>
                <w:kern w:val="0"/>
                <w:sz w:val="20"/>
              </w:rPr>
            </w:pPr>
          </w:p>
        </w:tc>
        <w:tc>
          <w:tcPr>
            <w:tcW w:w="1266" w:type="dxa"/>
          </w:tcPr>
          <w:p>
            <w:pPr>
              <w:autoSpaceDE w:val="0"/>
              <w:autoSpaceDN w:val="0"/>
              <w:adjustRightInd w:val="0"/>
              <w:ind w:firstLine="400" w:firstLineChars="200"/>
              <w:jc w:val="left"/>
              <w:rPr>
                <w:rFonts w:ascii="仿宋" w:hAnsi="仿宋" w:eastAsia="仿宋" w:cs="仿宋"/>
                <w:kern w:val="0"/>
                <w:sz w:val="20"/>
              </w:rPr>
            </w:pPr>
          </w:p>
        </w:tc>
        <w:tc>
          <w:tcPr>
            <w:tcW w:w="900" w:type="dxa"/>
          </w:tcPr>
          <w:p>
            <w:pPr>
              <w:autoSpaceDE w:val="0"/>
              <w:autoSpaceDN w:val="0"/>
              <w:adjustRightInd w:val="0"/>
              <w:ind w:firstLine="400" w:firstLineChars="200"/>
              <w:jc w:val="left"/>
              <w:rPr>
                <w:rFonts w:ascii="仿宋" w:hAnsi="仿宋" w:eastAsia="仿宋" w:cs="仿宋"/>
                <w:kern w:val="0"/>
                <w:sz w:val="20"/>
              </w:rPr>
            </w:pPr>
          </w:p>
        </w:tc>
        <w:tc>
          <w:tcPr>
            <w:tcW w:w="720" w:type="dxa"/>
          </w:tcPr>
          <w:p>
            <w:pPr>
              <w:autoSpaceDE w:val="0"/>
              <w:autoSpaceDN w:val="0"/>
              <w:adjustRightInd w:val="0"/>
              <w:ind w:firstLine="400" w:firstLineChars="200"/>
              <w:jc w:val="left"/>
              <w:rPr>
                <w:rFonts w:ascii="仿宋" w:hAnsi="仿宋" w:eastAsia="仿宋" w:cs="仿宋"/>
                <w:kern w:val="0"/>
                <w:sz w:val="20"/>
              </w:rPr>
            </w:pPr>
          </w:p>
        </w:tc>
        <w:tc>
          <w:tcPr>
            <w:tcW w:w="1740" w:type="dxa"/>
          </w:tcPr>
          <w:p>
            <w:pPr>
              <w:autoSpaceDE w:val="0"/>
              <w:autoSpaceDN w:val="0"/>
              <w:adjustRightInd w:val="0"/>
              <w:ind w:firstLine="400" w:firstLineChars="200"/>
              <w:jc w:val="left"/>
              <w:rPr>
                <w:rFonts w:ascii="仿宋" w:hAnsi="仿宋" w:eastAsia="仿宋" w:cs="仿宋"/>
                <w:kern w:val="0"/>
                <w:sz w:val="20"/>
              </w:rPr>
            </w:pPr>
          </w:p>
        </w:tc>
        <w:tc>
          <w:tcPr>
            <w:tcW w:w="780" w:type="dxa"/>
          </w:tcPr>
          <w:p>
            <w:pPr>
              <w:autoSpaceDE w:val="0"/>
              <w:autoSpaceDN w:val="0"/>
              <w:adjustRightInd w:val="0"/>
              <w:ind w:firstLine="400" w:firstLineChars="200"/>
              <w:jc w:val="left"/>
              <w:rPr>
                <w:rFonts w:ascii="仿宋" w:hAnsi="仿宋" w:eastAsia="仿宋" w:cs="仿宋"/>
                <w:kern w:val="0"/>
                <w:sz w:val="20"/>
              </w:rPr>
            </w:pPr>
          </w:p>
        </w:tc>
        <w:tc>
          <w:tcPr>
            <w:tcW w:w="1078" w:type="dxa"/>
          </w:tcPr>
          <w:p>
            <w:pPr>
              <w:autoSpaceDE w:val="0"/>
              <w:autoSpaceDN w:val="0"/>
              <w:adjustRightInd w:val="0"/>
              <w:ind w:firstLine="400" w:firstLineChars="200"/>
              <w:jc w:val="left"/>
              <w:rPr>
                <w:rFonts w:ascii="仿宋" w:hAnsi="仿宋" w:eastAsia="仿宋" w:cs="仿宋"/>
                <w:kern w:val="0"/>
                <w:sz w:val="20"/>
              </w:rPr>
            </w:pPr>
          </w:p>
        </w:tc>
      </w:tr>
    </w:tbl>
    <w:p>
      <w:pPr>
        <w:autoSpaceDE w:val="0"/>
        <w:autoSpaceDN w:val="0"/>
        <w:adjustRightInd w:val="0"/>
        <w:jc w:val="left"/>
        <w:rPr>
          <w:rFonts w:ascii="仿宋" w:hAnsi="仿宋" w:eastAsia="仿宋" w:cs="仿宋"/>
          <w:kern w:val="0"/>
          <w:sz w:val="20"/>
        </w:rPr>
      </w:pPr>
    </w:p>
    <w:p>
      <w:pPr>
        <w:autoSpaceDE w:val="0"/>
        <w:autoSpaceDN w:val="0"/>
        <w:adjustRightInd w:val="0"/>
        <w:ind w:firstLine="320" w:firstLineChars="200"/>
        <w:jc w:val="left"/>
        <w:rPr>
          <w:rFonts w:ascii="仿宋" w:hAnsi="仿宋" w:eastAsia="仿宋" w:cs="仿宋"/>
          <w:kern w:val="0"/>
          <w:sz w:val="16"/>
          <w:szCs w:val="17"/>
        </w:rPr>
      </w:pPr>
    </w:p>
    <w:p>
      <w:pPr>
        <w:pStyle w:val="4"/>
        <w:rPr>
          <w:rFonts w:ascii="仿宋" w:hAnsi="仿宋" w:eastAsia="仿宋" w:cs="仿宋"/>
        </w:rPr>
      </w:pPr>
      <w:bookmarkStart w:id="605" w:name="_Toc393880537"/>
      <w:bookmarkStart w:id="606" w:name="_Toc394663127"/>
      <w:bookmarkStart w:id="607" w:name="_Toc394674562"/>
      <w:bookmarkStart w:id="608" w:name="_Toc396133348"/>
      <w:bookmarkStart w:id="609" w:name="_Toc201287665"/>
      <w:r>
        <w:rPr>
          <w:rFonts w:hint="eastAsia" w:ascii="仿宋" w:hAnsi="仿宋" w:eastAsia="仿宋" w:cs="仿宋"/>
        </w:rPr>
        <w:t>（二）主要人员简历表</w:t>
      </w:r>
      <w:bookmarkEnd w:id="605"/>
      <w:bookmarkEnd w:id="606"/>
      <w:bookmarkEnd w:id="607"/>
      <w:bookmarkEnd w:id="608"/>
      <w:bookmarkEnd w:id="609"/>
    </w:p>
    <w:p>
      <w:pPr>
        <w:ind w:firstLine="460" w:firstLineChars="200"/>
        <w:rPr>
          <w:rFonts w:ascii="仿宋" w:hAnsi="仿宋" w:eastAsia="仿宋" w:cs="仿宋"/>
          <w:kern w:val="0"/>
          <w:sz w:val="23"/>
          <w:szCs w:val="23"/>
        </w:rPr>
      </w:pPr>
      <w:r>
        <w:rPr>
          <w:rFonts w:hint="eastAsia" w:ascii="仿宋" w:hAnsi="仿宋" w:eastAsia="仿宋" w:cs="仿宋"/>
          <w:kern w:val="0"/>
          <w:sz w:val="23"/>
          <w:szCs w:val="23"/>
        </w:rPr>
        <w:t>“主要人员简历表”中的项目经理应附项目经理证、身份证、职称证、学历证、复印件，管理过的项目业绩须附合同协议书或中标通知书复印件；技术负责人应附身份证、职称证、学历证、复印件；其他主要人员应附职称证（执业证或上岗证书）、身份证、复印件。</w:t>
      </w:r>
    </w:p>
    <w:tbl>
      <w:tblPr>
        <w:tblStyle w:val="46"/>
        <w:tblW w:w="9140" w:type="dxa"/>
        <w:tblInd w:w="-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0"/>
        <w:gridCol w:w="233"/>
        <w:gridCol w:w="1567"/>
        <w:gridCol w:w="1080"/>
        <w:gridCol w:w="1616"/>
        <w:gridCol w:w="1844"/>
        <w:gridCol w:w="15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0" w:type="dxa"/>
            <w:vAlign w:val="center"/>
          </w:tcPr>
          <w:p>
            <w:pPr>
              <w:ind w:firstLine="400" w:firstLineChars="200"/>
              <w:jc w:val="center"/>
              <w:rPr>
                <w:rFonts w:ascii="仿宋" w:hAnsi="仿宋" w:eastAsia="仿宋" w:cs="仿宋"/>
                <w:sz w:val="20"/>
              </w:rPr>
            </w:pPr>
            <w:r>
              <w:rPr>
                <w:rFonts w:hint="eastAsia" w:ascii="仿宋" w:hAnsi="仿宋" w:eastAsia="仿宋" w:cs="仿宋"/>
                <w:sz w:val="20"/>
              </w:rPr>
              <w:t>姓名</w:t>
            </w:r>
          </w:p>
        </w:tc>
        <w:tc>
          <w:tcPr>
            <w:tcW w:w="1800" w:type="dxa"/>
            <w:gridSpan w:val="2"/>
            <w:vAlign w:val="center"/>
          </w:tcPr>
          <w:p>
            <w:pPr>
              <w:ind w:firstLine="400" w:firstLineChars="200"/>
              <w:jc w:val="center"/>
              <w:rPr>
                <w:rFonts w:ascii="仿宋" w:hAnsi="仿宋" w:eastAsia="仿宋" w:cs="仿宋"/>
                <w:sz w:val="20"/>
              </w:rPr>
            </w:pPr>
          </w:p>
        </w:tc>
        <w:tc>
          <w:tcPr>
            <w:tcW w:w="1080" w:type="dxa"/>
            <w:vAlign w:val="center"/>
          </w:tcPr>
          <w:p>
            <w:pPr>
              <w:ind w:firstLine="400" w:firstLineChars="200"/>
              <w:jc w:val="center"/>
              <w:rPr>
                <w:rFonts w:ascii="仿宋" w:hAnsi="仿宋" w:eastAsia="仿宋" w:cs="仿宋"/>
                <w:sz w:val="20"/>
              </w:rPr>
            </w:pPr>
            <w:r>
              <w:rPr>
                <w:rFonts w:hint="eastAsia" w:ascii="仿宋" w:hAnsi="仿宋" w:eastAsia="仿宋" w:cs="仿宋"/>
                <w:sz w:val="20"/>
              </w:rPr>
              <w:t>年龄</w:t>
            </w:r>
          </w:p>
        </w:tc>
        <w:tc>
          <w:tcPr>
            <w:tcW w:w="1616" w:type="dxa"/>
            <w:vAlign w:val="center"/>
          </w:tcPr>
          <w:p>
            <w:pPr>
              <w:ind w:firstLine="400" w:firstLineChars="200"/>
              <w:jc w:val="center"/>
              <w:rPr>
                <w:rFonts w:ascii="仿宋" w:hAnsi="仿宋" w:eastAsia="仿宋" w:cs="仿宋"/>
                <w:sz w:val="20"/>
              </w:rPr>
            </w:pPr>
          </w:p>
        </w:tc>
        <w:tc>
          <w:tcPr>
            <w:tcW w:w="1844" w:type="dxa"/>
            <w:vAlign w:val="center"/>
          </w:tcPr>
          <w:p>
            <w:pPr>
              <w:ind w:firstLine="400" w:firstLineChars="200"/>
              <w:jc w:val="center"/>
              <w:rPr>
                <w:rFonts w:ascii="仿宋" w:hAnsi="仿宋" w:eastAsia="仿宋" w:cs="仿宋"/>
                <w:sz w:val="20"/>
              </w:rPr>
            </w:pPr>
            <w:r>
              <w:rPr>
                <w:rFonts w:hint="eastAsia" w:ascii="仿宋" w:hAnsi="仿宋" w:eastAsia="仿宋" w:cs="仿宋"/>
                <w:sz w:val="20"/>
              </w:rPr>
              <w:t>学历</w:t>
            </w:r>
          </w:p>
        </w:tc>
        <w:tc>
          <w:tcPr>
            <w:tcW w:w="1540" w:type="dxa"/>
            <w:vAlign w:val="center"/>
          </w:tcPr>
          <w:p>
            <w:pPr>
              <w:ind w:firstLine="400" w:firstLineChars="200"/>
              <w:jc w:val="center"/>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0" w:type="dxa"/>
            <w:vAlign w:val="center"/>
          </w:tcPr>
          <w:p>
            <w:pPr>
              <w:ind w:firstLine="400" w:firstLineChars="200"/>
              <w:jc w:val="center"/>
              <w:rPr>
                <w:rFonts w:ascii="仿宋" w:hAnsi="仿宋" w:eastAsia="仿宋" w:cs="仿宋"/>
                <w:sz w:val="20"/>
              </w:rPr>
            </w:pPr>
            <w:r>
              <w:rPr>
                <w:rFonts w:hint="eastAsia" w:ascii="仿宋" w:hAnsi="仿宋" w:eastAsia="仿宋" w:cs="仿宋"/>
                <w:sz w:val="20"/>
              </w:rPr>
              <w:t>职称</w:t>
            </w:r>
          </w:p>
        </w:tc>
        <w:tc>
          <w:tcPr>
            <w:tcW w:w="1800" w:type="dxa"/>
            <w:gridSpan w:val="2"/>
            <w:vAlign w:val="center"/>
          </w:tcPr>
          <w:p>
            <w:pPr>
              <w:ind w:firstLine="400" w:firstLineChars="200"/>
              <w:jc w:val="center"/>
              <w:rPr>
                <w:rFonts w:ascii="仿宋" w:hAnsi="仿宋" w:eastAsia="仿宋" w:cs="仿宋"/>
                <w:sz w:val="20"/>
              </w:rPr>
            </w:pPr>
          </w:p>
        </w:tc>
        <w:tc>
          <w:tcPr>
            <w:tcW w:w="1080" w:type="dxa"/>
            <w:vAlign w:val="center"/>
          </w:tcPr>
          <w:p>
            <w:pPr>
              <w:ind w:firstLine="400" w:firstLineChars="200"/>
              <w:jc w:val="center"/>
              <w:rPr>
                <w:rFonts w:ascii="仿宋" w:hAnsi="仿宋" w:eastAsia="仿宋" w:cs="仿宋"/>
                <w:sz w:val="20"/>
              </w:rPr>
            </w:pPr>
            <w:r>
              <w:rPr>
                <w:rFonts w:hint="eastAsia" w:ascii="仿宋" w:hAnsi="仿宋" w:eastAsia="仿宋" w:cs="仿宋"/>
                <w:sz w:val="20"/>
              </w:rPr>
              <w:t>职务</w:t>
            </w:r>
          </w:p>
        </w:tc>
        <w:tc>
          <w:tcPr>
            <w:tcW w:w="1616" w:type="dxa"/>
            <w:vAlign w:val="center"/>
          </w:tcPr>
          <w:p>
            <w:pPr>
              <w:ind w:firstLine="400" w:firstLineChars="200"/>
              <w:jc w:val="center"/>
              <w:rPr>
                <w:rFonts w:ascii="仿宋" w:hAnsi="仿宋" w:eastAsia="仿宋" w:cs="仿宋"/>
                <w:sz w:val="20"/>
              </w:rPr>
            </w:pPr>
          </w:p>
        </w:tc>
        <w:tc>
          <w:tcPr>
            <w:tcW w:w="1844" w:type="dxa"/>
            <w:vAlign w:val="center"/>
          </w:tcPr>
          <w:p>
            <w:pPr>
              <w:rPr>
                <w:rFonts w:ascii="仿宋" w:hAnsi="仿宋" w:eastAsia="仿宋" w:cs="仿宋"/>
                <w:sz w:val="20"/>
              </w:rPr>
            </w:pPr>
            <w:r>
              <w:rPr>
                <w:rFonts w:hint="eastAsia" w:ascii="仿宋" w:hAnsi="仿宋" w:eastAsia="仿宋" w:cs="仿宋"/>
                <w:sz w:val="20"/>
              </w:rPr>
              <w:t>拟在本合同任职</w:t>
            </w:r>
          </w:p>
        </w:tc>
        <w:tc>
          <w:tcPr>
            <w:tcW w:w="1540" w:type="dxa"/>
            <w:vAlign w:val="center"/>
          </w:tcPr>
          <w:p>
            <w:pPr>
              <w:ind w:firstLine="400" w:firstLineChars="200"/>
              <w:jc w:val="center"/>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060" w:type="dxa"/>
            <w:gridSpan w:val="3"/>
          </w:tcPr>
          <w:p>
            <w:pPr>
              <w:ind w:firstLine="400" w:firstLineChars="200"/>
              <w:jc w:val="center"/>
              <w:rPr>
                <w:rFonts w:ascii="仿宋" w:hAnsi="仿宋" w:eastAsia="仿宋" w:cs="仿宋"/>
                <w:sz w:val="20"/>
              </w:rPr>
            </w:pPr>
            <w:r>
              <w:rPr>
                <w:rFonts w:hint="eastAsia" w:ascii="仿宋" w:hAnsi="仿宋" w:eastAsia="仿宋" w:cs="仿宋"/>
                <w:sz w:val="20"/>
              </w:rPr>
              <w:t>毕业学校</w:t>
            </w:r>
          </w:p>
        </w:tc>
        <w:tc>
          <w:tcPr>
            <w:tcW w:w="6080" w:type="dxa"/>
            <w:gridSpan w:val="4"/>
          </w:tcPr>
          <w:p>
            <w:pPr>
              <w:pStyle w:val="34"/>
              <w:ind w:firstLine="400" w:firstLineChars="200"/>
              <w:jc w:val="center"/>
              <w:rPr>
                <w:rFonts w:ascii="仿宋" w:hAnsi="仿宋" w:eastAsia="仿宋" w:cs="仿宋"/>
                <w:sz w:val="20"/>
              </w:rPr>
            </w:pPr>
            <w:r>
              <w:rPr>
                <w:rFonts w:hint="eastAsia" w:ascii="仿宋" w:hAnsi="仿宋" w:eastAsia="仿宋" w:cs="仿宋"/>
                <w:kern w:val="0"/>
                <w:sz w:val="20"/>
              </w:rPr>
              <w:t>年毕业于学校专业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140" w:type="dxa"/>
            <w:gridSpan w:val="7"/>
          </w:tcPr>
          <w:p>
            <w:pPr>
              <w:ind w:firstLine="400" w:firstLineChars="200"/>
              <w:jc w:val="center"/>
              <w:rPr>
                <w:rFonts w:ascii="仿宋" w:hAnsi="仿宋" w:eastAsia="仿宋" w:cs="仿宋"/>
                <w:sz w:val="20"/>
              </w:rPr>
            </w:pPr>
            <w:r>
              <w:rPr>
                <w:rFonts w:hint="eastAsia" w:ascii="仿宋" w:hAnsi="仿宋" w:eastAsia="仿宋" w:cs="仿宋"/>
                <w:sz w:val="20"/>
              </w:rPr>
              <w:t>主要工作经历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3" w:type="dxa"/>
            <w:gridSpan w:val="2"/>
            <w:vAlign w:val="center"/>
          </w:tcPr>
          <w:p>
            <w:pPr>
              <w:ind w:firstLine="400" w:firstLineChars="200"/>
              <w:jc w:val="center"/>
              <w:rPr>
                <w:rFonts w:ascii="仿宋" w:hAnsi="仿宋" w:eastAsia="仿宋" w:cs="仿宋"/>
                <w:sz w:val="20"/>
              </w:rPr>
            </w:pPr>
            <w:r>
              <w:rPr>
                <w:rFonts w:hint="eastAsia" w:ascii="仿宋" w:hAnsi="仿宋" w:eastAsia="仿宋" w:cs="仿宋"/>
                <w:kern w:val="0"/>
                <w:sz w:val="20"/>
              </w:rPr>
              <w:t>时间</w:t>
            </w:r>
          </w:p>
        </w:tc>
        <w:tc>
          <w:tcPr>
            <w:tcW w:w="4263" w:type="dxa"/>
            <w:gridSpan w:val="3"/>
            <w:vAlign w:val="center"/>
          </w:tcPr>
          <w:p>
            <w:pPr>
              <w:ind w:firstLine="400" w:firstLineChars="200"/>
              <w:jc w:val="center"/>
              <w:rPr>
                <w:rFonts w:ascii="仿宋" w:hAnsi="仿宋" w:eastAsia="仿宋" w:cs="仿宋"/>
                <w:sz w:val="20"/>
              </w:rPr>
            </w:pPr>
            <w:r>
              <w:rPr>
                <w:rFonts w:hint="eastAsia" w:ascii="仿宋" w:hAnsi="仿宋" w:eastAsia="仿宋" w:cs="仿宋"/>
                <w:kern w:val="0"/>
                <w:sz w:val="20"/>
              </w:rPr>
              <w:t>参加过的类似项目</w:t>
            </w:r>
          </w:p>
        </w:tc>
        <w:tc>
          <w:tcPr>
            <w:tcW w:w="1844" w:type="dxa"/>
            <w:vAlign w:val="center"/>
          </w:tcPr>
          <w:p>
            <w:pPr>
              <w:ind w:firstLine="400" w:firstLineChars="200"/>
              <w:jc w:val="center"/>
              <w:rPr>
                <w:rFonts w:ascii="仿宋" w:hAnsi="仿宋" w:eastAsia="仿宋" w:cs="仿宋"/>
                <w:sz w:val="20"/>
              </w:rPr>
            </w:pPr>
            <w:r>
              <w:rPr>
                <w:rFonts w:hint="eastAsia" w:ascii="仿宋" w:hAnsi="仿宋" w:eastAsia="仿宋" w:cs="仿宋"/>
                <w:kern w:val="0"/>
                <w:sz w:val="20"/>
              </w:rPr>
              <w:t>担任职务</w:t>
            </w:r>
          </w:p>
        </w:tc>
        <w:tc>
          <w:tcPr>
            <w:tcW w:w="1540" w:type="dxa"/>
            <w:vAlign w:val="center"/>
          </w:tcPr>
          <w:p>
            <w:pPr>
              <w:ind w:firstLine="400" w:firstLineChars="200"/>
              <w:jc w:val="center"/>
              <w:rPr>
                <w:rFonts w:ascii="仿宋" w:hAnsi="仿宋" w:eastAsia="仿宋" w:cs="仿宋"/>
                <w:sz w:val="20"/>
              </w:rPr>
            </w:pPr>
            <w:r>
              <w:rPr>
                <w:rFonts w:hint="eastAsia" w:ascii="仿宋" w:hAnsi="仿宋" w:eastAsia="仿宋" w:cs="仿宋"/>
                <w:kern w:val="0"/>
                <w:sz w:val="20"/>
              </w:rPr>
              <w:t>发包人及联系电话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3" w:type="dxa"/>
            <w:gridSpan w:val="2"/>
          </w:tcPr>
          <w:p>
            <w:pPr>
              <w:ind w:firstLine="400" w:firstLineChars="200"/>
              <w:rPr>
                <w:rFonts w:ascii="仿宋" w:hAnsi="仿宋" w:eastAsia="仿宋" w:cs="仿宋"/>
                <w:sz w:val="20"/>
              </w:rPr>
            </w:pPr>
          </w:p>
        </w:tc>
        <w:tc>
          <w:tcPr>
            <w:tcW w:w="4263" w:type="dxa"/>
            <w:gridSpan w:val="3"/>
          </w:tcPr>
          <w:p>
            <w:pPr>
              <w:ind w:firstLine="400" w:firstLineChars="200"/>
              <w:rPr>
                <w:rFonts w:ascii="仿宋" w:hAnsi="仿宋" w:eastAsia="仿宋" w:cs="仿宋"/>
                <w:sz w:val="20"/>
              </w:rPr>
            </w:pPr>
          </w:p>
        </w:tc>
        <w:tc>
          <w:tcPr>
            <w:tcW w:w="1844" w:type="dxa"/>
          </w:tcPr>
          <w:p>
            <w:pPr>
              <w:ind w:firstLine="400" w:firstLineChars="200"/>
              <w:rPr>
                <w:rFonts w:ascii="仿宋" w:hAnsi="仿宋" w:eastAsia="仿宋" w:cs="仿宋"/>
                <w:sz w:val="20"/>
              </w:rPr>
            </w:pPr>
          </w:p>
        </w:tc>
        <w:tc>
          <w:tcPr>
            <w:tcW w:w="1540" w:type="dxa"/>
          </w:tcPr>
          <w:p>
            <w:pPr>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3" w:type="dxa"/>
            <w:gridSpan w:val="2"/>
          </w:tcPr>
          <w:p>
            <w:pPr>
              <w:ind w:firstLine="400" w:firstLineChars="200"/>
              <w:rPr>
                <w:rFonts w:ascii="仿宋" w:hAnsi="仿宋" w:eastAsia="仿宋" w:cs="仿宋"/>
                <w:sz w:val="20"/>
              </w:rPr>
            </w:pPr>
          </w:p>
        </w:tc>
        <w:tc>
          <w:tcPr>
            <w:tcW w:w="4263" w:type="dxa"/>
            <w:gridSpan w:val="3"/>
          </w:tcPr>
          <w:p>
            <w:pPr>
              <w:ind w:firstLine="400" w:firstLineChars="200"/>
              <w:rPr>
                <w:rFonts w:ascii="仿宋" w:hAnsi="仿宋" w:eastAsia="仿宋" w:cs="仿宋"/>
                <w:sz w:val="20"/>
              </w:rPr>
            </w:pPr>
          </w:p>
        </w:tc>
        <w:tc>
          <w:tcPr>
            <w:tcW w:w="1844" w:type="dxa"/>
          </w:tcPr>
          <w:p>
            <w:pPr>
              <w:ind w:firstLine="400" w:firstLineChars="200"/>
              <w:rPr>
                <w:rFonts w:ascii="仿宋" w:hAnsi="仿宋" w:eastAsia="仿宋" w:cs="仿宋"/>
                <w:sz w:val="20"/>
              </w:rPr>
            </w:pPr>
          </w:p>
        </w:tc>
        <w:tc>
          <w:tcPr>
            <w:tcW w:w="1540" w:type="dxa"/>
          </w:tcPr>
          <w:p>
            <w:pPr>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3" w:type="dxa"/>
            <w:gridSpan w:val="2"/>
          </w:tcPr>
          <w:p>
            <w:pPr>
              <w:ind w:firstLine="400" w:firstLineChars="200"/>
              <w:rPr>
                <w:rFonts w:ascii="仿宋" w:hAnsi="仿宋" w:eastAsia="仿宋" w:cs="仿宋"/>
                <w:sz w:val="20"/>
              </w:rPr>
            </w:pPr>
          </w:p>
        </w:tc>
        <w:tc>
          <w:tcPr>
            <w:tcW w:w="4263" w:type="dxa"/>
            <w:gridSpan w:val="3"/>
          </w:tcPr>
          <w:p>
            <w:pPr>
              <w:ind w:firstLine="400" w:firstLineChars="200"/>
              <w:rPr>
                <w:rFonts w:ascii="仿宋" w:hAnsi="仿宋" w:eastAsia="仿宋" w:cs="仿宋"/>
                <w:sz w:val="20"/>
              </w:rPr>
            </w:pPr>
          </w:p>
        </w:tc>
        <w:tc>
          <w:tcPr>
            <w:tcW w:w="1844" w:type="dxa"/>
          </w:tcPr>
          <w:p>
            <w:pPr>
              <w:ind w:firstLine="400" w:firstLineChars="200"/>
              <w:rPr>
                <w:rFonts w:ascii="仿宋" w:hAnsi="仿宋" w:eastAsia="仿宋" w:cs="仿宋"/>
                <w:sz w:val="20"/>
              </w:rPr>
            </w:pPr>
          </w:p>
        </w:tc>
        <w:tc>
          <w:tcPr>
            <w:tcW w:w="1540" w:type="dxa"/>
          </w:tcPr>
          <w:p>
            <w:pPr>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3" w:type="dxa"/>
            <w:gridSpan w:val="2"/>
          </w:tcPr>
          <w:p>
            <w:pPr>
              <w:ind w:firstLine="400" w:firstLineChars="200"/>
              <w:rPr>
                <w:rFonts w:ascii="仿宋" w:hAnsi="仿宋" w:eastAsia="仿宋" w:cs="仿宋"/>
                <w:sz w:val="20"/>
              </w:rPr>
            </w:pPr>
          </w:p>
        </w:tc>
        <w:tc>
          <w:tcPr>
            <w:tcW w:w="4263" w:type="dxa"/>
            <w:gridSpan w:val="3"/>
          </w:tcPr>
          <w:p>
            <w:pPr>
              <w:ind w:firstLine="400" w:firstLineChars="200"/>
              <w:rPr>
                <w:rFonts w:ascii="仿宋" w:hAnsi="仿宋" w:eastAsia="仿宋" w:cs="仿宋"/>
                <w:sz w:val="20"/>
              </w:rPr>
            </w:pPr>
          </w:p>
        </w:tc>
        <w:tc>
          <w:tcPr>
            <w:tcW w:w="1844" w:type="dxa"/>
          </w:tcPr>
          <w:p>
            <w:pPr>
              <w:ind w:firstLine="400" w:firstLineChars="200"/>
              <w:rPr>
                <w:rFonts w:ascii="仿宋" w:hAnsi="仿宋" w:eastAsia="仿宋" w:cs="仿宋"/>
                <w:sz w:val="20"/>
              </w:rPr>
            </w:pPr>
          </w:p>
        </w:tc>
        <w:tc>
          <w:tcPr>
            <w:tcW w:w="1540" w:type="dxa"/>
          </w:tcPr>
          <w:p>
            <w:pPr>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3" w:type="dxa"/>
            <w:gridSpan w:val="2"/>
          </w:tcPr>
          <w:p>
            <w:pPr>
              <w:ind w:firstLine="400" w:firstLineChars="200"/>
              <w:rPr>
                <w:rFonts w:ascii="仿宋" w:hAnsi="仿宋" w:eastAsia="仿宋" w:cs="仿宋"/>
                <w:sz w:val="20"/>
              </w:rPr>
            </w:pPr>
          </w:p>
        </w:tc>
        <w:tc>
          <w:tcPr>
            <w:tcW w:w="4263" w:type="dxa"/>
            <w:gridSpan w:val="3"/>
          </w:tcPr>
          <w:p>
            <w:pPr>
              <w:ind w:firstLine="400" w:firstLineChars="200"/>
              <w:rPr>
                <w:rFonts w:ascii="仿宋" w:hAnsi="仿宋" w:eastAsia="仿宋" w:cs="仿宋"/>
                <w:sz w:val="20"/>
              </w:rPr>
            </w:pPr>
          </w:p>
        </w:tc>
        <w:tc>
          <w:tcPr>
            <w:tcW w:w="1844" w:type="dxa"/>
          </w:tcPr>
          <w:p>
            <w:pPr>
              <w:ind w:firstLine="400" w:firstLineChars="200"/>
              <w:rPr>
                <w:rFonts w:ascii="仿宋" w:hAnsi="仿宋" w:eastAsia="仿宋" w:cs="仿宋"/>
                <w:sz w:val="20"/>
              </w:rPr>
            </w:pPr>
          </w:p>
        </w:tc>
        <w:tc>
          <w:tcPr>
            <w:tcW w:w="1540" w:type="dxa"/>
          </w:tcPr>
          <w:p>
            <w:pPr>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3" w:type="dxa"/>
            <w:gridSpan w:val="2"/>
          </w:tcPr>
          <w:p>
            <w:pPr>
              <w:ind w:firstLine="400" w:firstLineChars="200"/>
              <w:rPr>
                <w:rFonts w:ascii="仿宋" w:hAnsi="仿宋" w:eastAsia="仿宋" w:cs="仿宋"/>
                <w:sz w:val="20"/>
              </w:rPr>
            </w:pPr>
          </w:p>
        </w:tc>
        <w:tc>
          <w:tcPr>
            <w:tcW w:w="4263" w:type="dxa"/>
            <w:gridSpan w:val="3"/>
          </w:tcPr>
          <w:p>
            <w:pPr>
              <w:ind w:firstLine="400" w:firstLineChars="200"/>
              <w:rPr>
                <w:rFonts w:ascii="仿宋" w:hAnsi="仿宋" w:eastAsia="仿宋" w:cs="仿宋"/>
                <w:sz w:val="20"/>
              </w:rPr>
            </w:pPr>
          </w:p>
        </w:tc>
        <w:tc>
          <w:tcPr>
            <w:tcW w:w="1844" w:type="dxa"/>
          </w:tcPr>
          <w:p>
            <w:pPr>
              <w:ind w:firstLine="400" w:firstLineChars="200"/>
              <w:rPr>
                <w:rFonts w:ascii="仿宋" w:hAnsi="仿宋" w:eastAsia="仿宋" w:cs="仿宋"/>
                <w:sz w:val="20"/>
              </w:rPr>
            </w:pPr>
          </w:p>
        </w:tc>
        <w:tc>
          <w:tcPr>
            <w:tcW w:w="1540" w:type="dxa"/>
          </w:tcPr>
          <w:p>
            <w:pPr>
              <w:ind w:firstLine="400" w:firstLineChars="200"/>
              <w:rPr>
                <w:rFonts w:ascii="仿宋" w:hAnsi="仿宋" w:eastAsia="仿宋" w:cs="仿宋"/>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93" w:type="dxa"/>
            <w:gridSpan w:val="2"/>
          </w:tcPr>
          <w:p>
            <w:pPr>
              <w:ind w:firstLine="400" w:firstLineChars="200"/>
              <w:rPr>
                <w:rFonts w:ascii="仿宋" w:hAnsi="仿宋" w:eastAsia="仿宋" w:cs="仿宋"/>
                <w:sz w:val="20"/>
              </w:rPr>
            </w:pPr>
          </w:p>
        </w:tc>
        <w:tc>
          <w:tcPr>
            <w:tcW w:w="4263" w:type="dxa"/>
            <w:gridSpan w:val="3"/>
          </w:tcPr>
          <w:p>
            <w:pPr>
              <w:ind w:firstLine="400" w:firstLineChars="200"/>
              <w:rPr>
                <w:rFonts w:ascii="仿宋" w:hAnsi="仿宋" w:eastAsia="仿宋" w:cs="仿宋"/>
                <w:sz w:val="20"/>
              </w:rPr>
            </w:pPr>
          </w:p>
        </w:tc>
        <w:tc>
          <w:tcPr>
            <w:tcW w:w="1844" w:type="dxa"/>
          </w:tcPr>
          <w:p>
            <w:pPr>
              <w:ind w:firstLine="400" w:firstLineChars="200"/>
              <w:rPr>
                <w:rFonts w:ascii="仿宋" w:hAnsi="仿宋" w:eastAsia="仿宋" w:cs="仿宋"/>
                <w:sz w:val="20"/>
              </w:rPr>
            </w:pPr>
          </w:p>
        </w:tc>
        <w:tc>
          <w:tcPr>
            <w:tcW w:w="1540" w:type="dxa"/>
          </w:tcPr>
          <w:p>
            <w:pPr>
              <w:ind w:firstLine="400" w:firstLineChars="200"/>
              <w:rPr>
                <w:rFonts w:ascii="仿宋" w:hAnsi="仿宋" w:eastAsia="仿宋" w:cs="仿宋"/>
                <w:sz w:val="20"/>
              </w:rPr>
            </w:pPr>
          </w:p>
        </w:tc>
      </w:tr>
    </w:tbl>
    <w:p>
      <w:pPr>
        <w:pStyle w:val="195"/>
        <w:spacing w:beforeLines="0" w:afterLines="0" w:line="240" w:lineRule="auto"/>
        <w:rPr>
          <w:rFonts w:ascii="仿宋" w:hAnsi="仿宋" w:eastAsia="仿宋" w:cs="仿宋"/>
        </w:rPr>
      </w:pPr>
      <w:r>
        <w:rPr>
          <w:rFonts w:hint="eastAsia" w:ascii="仿宋" w:hAnsi="仿宋" w:eastAsia="仿宋" w:cs="仿宋"/>
          <w:kern w:val="0"/>
          <w:sz w:val="28"/>
          <w:szCs w:val="31"/>
        </w:rPr>
        <w:br w:type="page"/>
      </w:r>
      <w:bookmarkStart w:id="610" w:name="_Toc414893169"/>
      <w:bookmarkStart w:id="611" w:name="_Toc27083"/>
      <w:bookmarkStart w:id="612" w:name="_Toc393880539"/>
      <w:bookmarkStart w:id="613" w:name="_Toc394663129"/>
      <w:bookmarkStart w:id="614" w:name="_Toc417315737"/>
      <w:bookmarkStart w:id="615" w:name="_Toc416794941"/>
      <w:bookmarkStart w:id="616" w:name="_Toc396133349"/>
      <w:bookmarkStart w:id="617" w:name="_Toc201287667"/>
      <w:bookmarkStart w:id="618" w:name="_Toc394674564"/>
      <w:r>
        <w:rPr>
          <w:rFonts w:hint="eastAsia" w:ascii="仿宋" w:hAnsi="仿宋" w:eastAsia="仿宋" w:cs="仿宋"/>
        </w:rPr>
        <w:t>八、拟分包项目情况表</w:t>
      </w:r>
      <w:bookmarkEnd w:id="610"/>
      <w:bookmarkEnd w:id="611"/>
    </w:p>
    <w:tbl>
      <w:tblPr>
        <w:tblStyle w:val="46"/>
        <w:tblW w:w="91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
        <w:gridCol w:w="2281"/>
        <w:gridCol w:w="22"/>
        <w:gridCol w:w="2104"/>
        <w:gridCol w:w="24"/>
        <w:gridCol w:w="2241"/>
        <w:gridCol w:w="26"/>
        <w:gridCol w:w="2386"/>
        <w:gridCol w:w="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4" w:type="dxa"/>
          <w:jc w:val="center"/>
        </w:trPr>
        <w:tc>
          <w:tcPr>
            <w:tcW w:w="2291" w:type="dxa"/>
            <w:gridSpan w:val="2"/>
          </w:tcPr>
          <w:p>
            <w:pPr>
              <w:pStyle w:val="169"/>
              <w:rPr>
                <w:rFonts w:ascii="仿宋" w:hAnsi="仿宋" w:eastAsia="仿宋" w:cs="仿宋"/>
                <w:sz w:val="24"/>
                <w:szCs w:val="24"/>
              </w:rPr>
            </w:pPr>
            <w:r>
              <w:rPr>
                <w:rFonts w:hint="eastAsia" w:ascii="仿宋" w:hAnsi="仿宋" w:eastAsia="仿宋" w:cs="仿宋"/>
                <w:sz w:val="24"/>
                <w:szCs w:val="24"/>
              </w:rPr>
              <w:t>分包人名称</w:t>
            </w:r>
          </w:p>
        </w:tc>
        <w:tc>
          <w:tcPr>
            <w:tcW w:w="2126" w:type="dxa"/>
            <w:gridSpan w:val="2"/>
          </w:tcPr>
          <w:p>
            <w:pPr>
              <w:pStyle w:val="169"/>
              <w:rPr>
                <w:rFonts w:ascii="仿宋" w:hAnsi="仿宋" w:eastAsia="仿宋" w:cs="仿宋"/>
                <w:sz w:val="24"/>
                <w:szCs w:val="24"/>
              </w:rPr>
            </w:pPr>
          </w:p>
        </w:tc>
        <w:tc>
          <w:tcPr>
            <w:tcW w:w="2265" w:type="dxa"/>
            <w:gridSpan w:val="2"/>
          </w:tcPr>
          <w:p>
            <w:pPr>
              <w:pStyle w:val="169"/>
              <w:rPr>
                <w:rFonts w:ascii="仿宋" w:hAnsi="仿宋" w:eastAsia="仿宋" w:cs="仿宋"/>
                <w:sz w:val="24"/>
                <w:szCs w:val="24"/>
              </w:rPr>
            </w:pPr>
            <w:r>
              <w:rPr>
                <w:rFonts w:hint="eastAsia" w:ascii="仿宋" w:hAnsi="仿宋" w:eastAsia="仿宋" w:cs="仿宋"/>
                <w:sz w:val="24"/>
                <w:szCs w:val="24"/>
              </w:rPr>
              <w:t>地址</w:t>
            </w:r>
          </w:p>
        </w:tc>
        <w:tc>
          <w:tcPr>
            <w:tcW w:w="2412" w:type="dxa"/>
            <w:gridSpan w:val="2"/>
          </w:tcPr>
          <w:p>
            <w:pPr>
              <w:pStyle w:val="169"/>
              <w:rPr>
                <w:rFonts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4" w:type="dxa"/>
          <w:jc w:val="center"/>
        </w:trPr>
        <w:tc>
          <w:tcPr>
            <w:tcW w:w="2291" w:type="dxa"/>
            <w:gridSpan w:val="2"/>
          </w:tcPr>
          <w:p>
            <w:pPr>
              <w:pStyle w:val="169"/>
              <w:rPr>
                <w:rFonts w:ascii="仿宋" w:hAnsi="仿宋" w:eastAsia="仿宋" w:cs="仿宋"/>
                <w:sz w:val="24"/>
                <w:szCs w:val="24"/>
              </w:rPr>
            </w:pPr>
            <w:r>
              <w:rPr>
                <w:rFonts w:hint="eastAsia" w:ascii="仿宋" w:hAnsi="仿宋" w:eastAsia="仿宋" w:cs="仿宋"/>
                <w:sz w:val="24"/>
                <w:szCs w:val="24"/>
              </w:rPr>
              <w:t>法定代表人</w:t>
            </w:r>
          </w:p>
        </w:tc>
        <w:tc>
          <w:tcPr>
            <w:tcW w:w="2126" w:type="dxa"/>
            <w:gridSpan w:val="2"/>
          </w:tcPr>
          <w:p>
            <w:pPr>
              <w:pStyle w:val="169"/>
              <w:rPr>
                <w:rFonts w:ascii="仿宋" w:hAnsi="仿宋" w:eastAsia="仿宋" w:cs="仿宋"/>
                <w:sz w:val="24"/>
                <w:szCs w:val="24"/>
              </w:rPr>
            </w:pPr>
          </w:p>
        </w:tc>
        <w:tc>
          <w:tcPr>
            <w:tcW w:w="2265" w:type="dxa"/>
            <w:gridSpan w:val="2"/>
          </w:tcPr>
          <w:p>
            <w:pPr>
              <w:pStyle w:val="169"/>
              <w:rPr>
                <w:rFonts w:ascii="仿宋" w:hAnsi="仿宋" w:eastAsia="仿宋" w:cs="仿宋"/>
                <w:sz w:val="24"/>
                <w:szCs w:val="24"/>
              </w:rPr>
            </w:pPr>
            <w:r>
              <w:rPr>
                <w:rFonts w:hint="eastAsia" w:ascii="仿宋" w:hAnsi="仿宋" w:eastAsia="仿宋" w:cs="仿宋"/>
                <w:sz w:val="24"/>
                <w:szCs w:val="24"/>
              </w:rPr>
              <w:t>电话</w:t>
            </w:r>
          </w:p>
        </w:tc>
        <w:tc>
          <w:tcPr>
            <w:tcW w:w="2412" w:type="dxa"/>
            <w:gridSpan w:val="2"/>
          </w:tcPr>
          <w:p>
            <w:pPr>
              <w:pStyle w:val="169"/>
              <w:rPr>
                <w:rFonts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4" w:type="dxa"/>
          <w:jc w:val="center"/>
        </w:trPr>
        <w:tc>
          <w:tcPr>
            <w:tcW w:w="2291" w:type="dxa"/>
            <w:gridSpan w:val="2"/>
          </w:tcPr>
          <w:p>
            <w:pPr>
              <w:pStyle w:val="169"/>
              <w:rPr>
                <w:rFonts w:ascii="仿宋" w:hAnsi="仿宋" w:eastAsia="仿宋" w:cs="仿宋"/>
                <w:sz w:val="24"/>
                <w:szCs w:val="24"/>
              </w:rPr>
            </w:pPr>
            <w:r>
              <w:rPr>
                <w:rFonts w:hint="eastAsia" w:ascii="仿宋" w:hAnsi="仿宋" w:eastAsia="仿宋" w:cs="仿宋"/>
                <w:sz w:val="24"/>
                <w:szCs w:val="24"/>
              </w:rPr>
              <w:t>营业执照号码</w:t>
            </w:r>
          </w:p>
        </w:tc>
        <w:tc>
          <w:tcPr>
            <w:tcW w:w="2126" w:type="dxa"/>
            <w:gridSpan w:val="2"/>
          </w:tcPr>
          <w:p>
            <w:pPr>
              <w:pStyle w:val="169"/>
              <w:rPr>
                <w:rFonts w:ascii="仿宋" w:hAnsi="仿宋" w:eastAsia="仿宋" w:cs="仿宋"/>
                <w:sz w:val="24"/>
                <w:szCs w:val="24"/>
              </w:rPr>
            </w:pPr>
          </w:p>
        </w:tc>
        <w:tc>
          <w:tcPr>
            <w:tcW w:w="2265" w:type="dxa"/>
            <w:gridSpan w:val="2"/>
          </w:tcPr>
          <w:p>
            <w:pPr>
              <w:pStyle w:val="169"/>
              <w:rPr>
                <w:rFonts w:ascii="仿宋" w:hAnsi="仿宋" w:eastAsia="仿宋" w:cs="仿宋"/>
                <w:sz w:val="24"/>
                <w:szCs w:val="24"/>
              </w:rPr>
            </w:pPr>
            <w:r>
              <w:rPr>
                <w:rFonts w:hint="eastAsia" w:ascii="仿宋" w:hAnsi="仿宋" w:eastAsia="仿宋" w:cs="仿宋"/>
                <w:sz w:val="24"/>
                <w:szCs w:val="24"/>
              </w:rPr>
              <w:t>资质等级</w:t>
            </w:r>
          </w:p>
        </w:tc>
        <w:tc>
          <w:tcPr>
            <w:tcW w:w="2412" w:type="dxa"/>
            <w:gridSpan w:val="2"/>
          </w:tcPr>
          <w:p>
            <w:pPr>
              <w:pStyle w:val="169"/>
              <w:rPr>
                <w:rFonts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4" w:type="dxa"/>
          <w:jc w:val="center"/>
        </w:trPr>
        <w:tc>
          <w:tcPr>
            <w:tcW w:w="2291" w:type="dxa"/>
            <w:gridSpan w:val="2"/>
          </w:tcPr>
          <w:p>
            <w:pPr>
              <w:pStyle w:val="169"/>
              <w:rPr>
                <w:rFonts w:ascii="仿宋" w:hAnsi="仿宋" w:eastAsia="仿宋" w:cs="仿宋"/>
                <w:sz w:val="24"/>
                <w:szCs w:val="24"/>
              </w:rPr>
            </w:pPr>
            <w:r>
              <w:rPr>
                <w:rFonts w:hint="eastAsia" w:ascii="仿宋" w:hAnsi="仿宋" w:eastAsia="仿宋" w:cs="仿宋"/>
                <w:sz w:val="24"/>
                <w:szCs w:val="24"/>
              </w:rPr>
              <w:t>拟分包的工程项目</w:t>
            </w:r>
          </w:p>
        </w:tc>
        <w:tc>
          <w:tcPr>
            <w:tcW w:w="2126" w:type="dxa"/>
            <w:gridSpan w:val="2"/>
          </w:tcPr>
          <w:p>
            <w:pPr>
              <w:pStyle w:val="169"/>
              <w:rPr>
                <w:rFonts w:ascii="仿宋" w:hAnsi="仿宋" w:eastAsia="仿宋" w:cs="仿宋"/>
                <w:sz w:val="24"/>
                <w:szCs w:val="24"/>
              </w:rPr>
            </w:pPr>
            <w:r>
              <w:rPr>
                <w:rFonts w:hint="eastAsia" w:ascii="仿宋" w:hAnsi="仿宋" w:eastAsia="仿宋" w:cs="仿宋"/>
                <w:sz w:val="24"/>
                <w:szCs w:val="24"/>
              </w:rPr>
              <w:t>主要内容</w:t>
            </w:r>
          </w:p>
        </w:tc>
        <w:tc>
          <w:tcPr>
            <w:tcW w:w="2265" w:type="dxa"/>
            <w:gridSpan w:val="2"/>
          </w:tcPr>
          <w:p>
            <w:pPr>
              <w:pStyle w:val="169"/>
              <w:rPr>
                <w:rFonts w:ascii="仿宋" w:hAnsi="仿宋" w:eastAsia="仿宋" w:cs="仿宋"/>
                <w:sz w:val="24"/>
                <w:szCs w:val="24"/>
              </w:rPr>
            </w:pPr>
            <w:r>
              <w:rPr>
                <w:rFonts w:hint="eastAsia" w:ascii="仿宋" w:hAnsi="仿宋" w:eastAsia="仿宋" w:cs="仿宋"/>
                <w:sz w:val="24"/>
                <w:szCs w:val="24"/>
              </w:rPr>
              <w:t>预计造价（万元）</w:t>
            </w:r>
          </w:p>
        </w:tc>
        <w:tc>
          <w:tcPr>
            <w:tcW w:w="2412" w:type="dxa"/>
            <w:gridSpan w:val="2"/>
          </w:tcPr>
          <w:p>
            <w:pPr>
              <w:pStyle w:val="169"/>
              <w:rPr>
                <w:rFonts w:ascii="仿宋" w:hAnsi="仿宋" w:eastAsia="仿宋" w:cs="仿宋"/>
                <w:sz w:val="24"/>
                <w:szCs w:val="24"/>
              </w:rPr>
            </w:pPr>
            <w:r>
              <w:rPr>
                <w:rFonts w:hint="eastAsia" w:ascii="仿宋" w:hAnsi="仿宋" w:eastAsia="仿宋" w:cs="仿宋"/>
                <w:sz w:val="24"/>
                <w:szCs w:val="24"/>
              </w:rPr>
              <w:t>已经做过的类似工程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24" w:type="dxa"/>
          <w:cantSplit/>
          <w:jc w:val="center"/>
        </w:trPr>
        <w:tc>
          <w:tcPr>
            <w:tcW w:w="2291" w:type="dxa"/>
            <w:gridSpan w:val="2"/>
          </w:tcPr>
          <w:p>
            <w:pPr>
              <w:pStyle w:val="169"/>
              <w:rPr>
                <w:rFonts w:ascii="仿宋" w:hAnsi="仿宋" w:eastAsia="仿宋" w:cs="仿宋"/>
              </w:rPr>
            </w:pPr>
          </w:p>
        </w:tc>
        <w:tc>
          <w:tcPr>
            <w:tcW w:w="2126" w:type="dxa"/>
            <w:gridSpan w:val="2"/>
          </w:tcPr>
          <w:p>
            <w:pPr>
              <w:pStyle w:val="169"/>
              <w:rPr>
                <w:rFonts w:ascii="仿宋" w:hAnsi="仿宋" w:eastAsia="仿宋" w:cs="仿宋"/>
              </w:rPr>
            </w:pPr>
          </w:p>
        </w:tc>
        <w:tc>
          <w:tcPr>
            <w:tcW w:w="2265" w:type="dxa"/>
            <w:gridSpan w:val="2"/>
          </w:tcPr>
          <w:p>
            <w:pPr>
              <w:pStyle w:val="169"/>
              <w:rPr>
                <w:rFonts w:ascii="仿宋" w:hAnsi="仿宋" w:eastAsia="仿宋" w:cs="仿宋"/>
              </w:rPr>
            </w:pPr>
          </w:p>
        </w:tc>
        <w:tc>
          <w:tcPr>
            <w:tcW w:w="2412" w:type="dxa"/>
            <w:gridSpan w:val="2"/>
          </w:tcPr>
          <w:p>
            <w:pPr>
              <w:pStyle w:val="169"/>
              <w:rPr>
                <w:rFonts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10" w:type="dxa"/>
          <w:cantSplit/>
          <w:jc w:val="center"/>
        </w:trPr>
        <w:tc>
          <w:tcPr>
            <w:tcW w:w="2303" w:type="dxa"/>
            <w:gridSpan w:val="2"/>
          </w:tcPr>
          <w:p>
            <w:pPr>
              <w:pStyle w:val="169"/>
              <w:rPr>
                <w:rFonts w:ascii="仿宋" w:hAnsi="仿宋" w:eastAsia="仿宋" w:cs="仿宋"/>
              </w:rPr>
            </w:pPr>
          </w:p>
        </w:tc>
        <w:tc>
          <w:tcPr>
            <w:tcW w:w="2128" w:type="dxa"/>
            <w:gridSpan w:val="2"/>
          </w:tcPr>
          <w:p>
            <w:pPr>
              <w:pStyle w:val="169"/>
              <w:rPr>
                <w:rFonts w:ascii="仿宋" w:hAnsi="仿宋" w:eastAsia="仿宋" w:cs="仿宋"/>
              </w:rPr>
            </w:pPr>
          </w:p>
        </w:tc>
        <w:tc>
          <w:tcPr>
            <w:tcW w:w="2267" w:type="dxa"/>
            <w:gridSpan w:val="2"/>
          </w:tcPr>
          <w:p>
            <w:pPr>
              <w:pStyle w:val="169"/>
              <w:rPr>
                <w:rFonts w:ascii="仿宋" w:hAnsi="仿宋" w:eastAsia="仿宋" w:cs="仿宋"/>
              </w:rPr>
            </w:pPr>
          </w:p>
        </w:tc>
        <w:tc>
          <w:tcPr>
            <w:tcW w:w="2410" w:type="dxa"/>
            <w:gridSpan w:val="2"/>
          </w:tcPr>
          <w:p>
            <w:pPr>
              <w:pStyle w:val="169"/>
              <w:rPr>
                <w:rFonts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10" w:type="dxa"/>
          <w:cantSplit/>
          <w:jc w:val="center"/>
        </w:trPr>
        <w:tc>
          <w:tcPr>
            <w:tcW w:w="2303" w:type="dxa"/>
            <w:gridSpan w:val="2"/>
          </w:tcPr>
          <w:p>
            <w:pPr>
              <w:pStyle w:val="169"/>
              <w:rPr>
                <w:rFonts w:ascii="仿宋" w:hAnsi="仿宋" w:eastAsia="仿宋" w:cs="仿宋"/>
              </w:rPr>
            </w:pPr>
          </w:p>
        </w:tc>
        <w:tc>
          <w:tcPr>
            <w:tcW w:w="2128" w:type="dxa"/>
            <w:gridSpan w:val="2"/>
          </w:tcPr>
          <w:p>
            <w:pPr>
              <w:pStyle w:val="169"/>
              <w:rPr>
                <w:rFonts w:ascii="仿宋" w:hAnsi="仿宋" w:eastAsia="仿宋" w:cs="仿宋"/>
              </w:rPr>
            </w:pPr>
          </w:p>
        </w:tc>
        <w:tc>
          <w:tcPr>
            <w:tcW w:w="2267" w:type="dxa"/>
            <w:gridSpan w:val="2"/>
          </w:tcPr>
          <w:p>
            <w:pPr>
              <w:pStyle w:val="169"/>
              <w:rPr>
                <w:rFonts w:ascii="仿宋" w:hAnsi="仿宋" w:eastAsia="仿宋" w:cs="仿宋"/>
              </w:rPr>
            </w:pPr>
          </w:p>
        </w:tc>
        <w:tc>
          <w:tcPr>
            <w:tcW w:w="2410" w:type="dxa"/>
            <w:gridSpan w:val="2"/>
          </w:tcPr>
          <w:p>
            <w:pPr>
              <w:pStyle w:val="169"/>
              <w:rPr>
                <w:rFonts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10" w:type="dxa"/>
          <w:cantSplit/>
          <w:jc w:val="center"/>
        </w:trPr>
        <w:tc>
          <w:tcPr>
            <w:tcW w:w="2303" w:type="dxa"/>
            <w:gridSpan w:val="2"/>
          </w:tcPr>
          <w:p>
            <w:pPr>
              <w:pStyle w:val="169"/>
              <w:rPr>
                <w:rFonts w:ascii="仿宋" w:hAnsi="仿宋" w:eastAsia="仿宋" w:cs="仿宋"/>
              </w:rPr>
            </w:pPr>
          </w:p>
        </w:tc>
        <w:tc>
          <w:tcPr>
            <w:tcW w:w="2128" w:type="dxa"/>
            <w:gridSpan w:val="2"/>
          </w:tcPr>
          <w:p>
            <w:pPr>
              <w:pStyle w:val="169"/>
              <w:rPr>
                <w:rFonts w:ascii="仿宋" w:hAnsi="仿宋" w:eastAsia="仿宋" w:cs="仿宋"/>
              </w:rPr>
            </w:pPr>
          </w:p>
        </w:tc>
        <w:tc>
          <w:tcPr>
            <w:tcW w:w="2267" w:type="dxa"/>
            <w:gridSpan w:val="2"/>
          </w:tcPr>
          <w:p>
            <w:pPr>
              <w:pStyle w:val="169"/>
              <w:rPr>
                <w:rFonts w:ascii="仿宋" w:hAnsi="仿宋" w:eastAsia="仿宋" w:cs="仿宋"/>
              </w:rPr>
            </w:pPr>
          </w:p>
        </w:tc>
        <w:tc>
          <w:tcPr>
            <w:tcW w:w="2410" w:type="dxa"/>
            <w:gridSpan w:val="2"/>
            <w:vMerge w:val="restart"/>
          </w:tcPr>
          <w:p>
            <w:pPr>
              <w:pStyle w:val="169"/>
              <w:rPr>
                <w:rFonts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10" w:type="dxa"/>
          <w:cantSplit/>
          <w:jc w:val="center"/>
        </w:trPr>
        <w:tc>
          <w:tcPr>
            <w:tcW w:w="2303" w:type="dxa"/>
            <w:gridSpan w:val="2"/>
          </w:tcPr>
          <w:p>
            <w:pPr>
              <w:pStyle w:val="169"/>
              <w:rPr>
                <w:rFonts w:ascii="仿宋" w:hAnsi="仿宋" w:eastAsia="仿宋" w:cs="仿宋"/>
              </w:rPr>
            </w:pPr>
          </w:p>
        </w:tc>
        <w:tc>
          <w:tcPr>
            <w:tcW w:w="2128" w:type="dxa"/>
            <w:gridSpan w:val="2"/>
          </w:tcPr>
          <w:p>
            <w:pPr>
              <w:pStyle w:val="169"/>
              <w:rPr>
                <w:rFonts w:ascii="仿宋" w:hAnsi="仿宋" w:eastAsia="仿宋" w:cs="仿宋"/>
              </w:rPr>
            </w:pPr>
          </w:p>
        </w:tc>
        <w:tc>
          <w:tcPr>
            <w:tcW w:w="2267" w:type="dxa"/>
            <w:gridSpan w:val="2"/>
          </w:tcPr>
          <w:p>
            <w:pPr>
              <w:pStyle w:val="169"/>
              <w:rPr>
                <w:rFonts w:ascii="仿宋" w:hAnsi="仿宋" w:eastAsia="仿宋" w:cs="仿宋"/>
              </w:rPr>
            </w:pPr>
          </w:p>
        </w:tc>
        <w:tc>
          <w:tcPr>
            <w:tcW w:w="2410" w:type="dxa"/>
            <w:gridSpan w:val="2"/>
            <w:vMerge w:val="continue"/>
          </w:tcPr>
          <w:p>
            <w:pPr>
              <w:pStyle w:val="169"/>
              <w:rPr>
                <w:rFonts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10" w:type="dxa"/>
          <w:cantSplit/>
          <w:jc w:val="center"/>
        </w:trPr>
        <w:tc>
          <w:tcPr>
            <w:tcW w:w="2303" w:type="dxa"/>
            <w:gridSpan w:val="2"/>
          </w:tcPr>
          <w:p>
            <w:pPr>
              <w:pStyle w:val="169"/>
              <w:rPr>
                <w:rFonts w:ascii="仿宋" w:hAnsi="仿宋" w:eastAsia="仿宋" w:cs="仿宋"/>
              </w:rPr>
            </w:pPr>
          </w:p>
        </w:tc>
        <w:tc>
          <w:tcPr>
            <w:tcW w:w="2128" w:type="dxa"/>
            <w:gridSpan w:val="2"/>
          </w:tcPr>
          <w:p>
            <w:pPr>
              <w:pStyle w:val="169"/>
              <w:rPr>
                <w:rFonts w:ascii="仿宋" w:hAnsi="仿宋" w:eastAsia="仿宋" w:cs="仿宋"/>
              </w:rPr>
            </w:pPr>
          </w:p>
        </w:tc>
        <w:tc>
          <w:tcPr>
            <w:tcW w:w="2267" w:type="dxa"/>
            <w:gridSpan w:val="2"/>
          </w:tcPr>
          <w:p>
            <w:pPr>
              <w:pStyle w:val="169"/>
              <w:rPr>
                <w:rFonts w:ascii="仿宋" w:hAnsi="仿宋" w:eastAsia="仿宋" w:cs="仿宋"/>
              </w:rPr>
            </w:pPr>
          </w:p>
        </w:tc>
        <w:tc>
          <w:tcPr>
            <w:tcW w:w="2410" w:type="dxa"/>
            <w:gridSpan w:val="2"/>
            <w:vMerge w:val="continue"/>
          </w:tcPr>
          <w:p>
            <w:pPr>
              <w:pStyle w:val="169"/>
              <w:rPr>
                <w:rFonts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wBefore w:w="10" w:type="dxa"/>
          <w:cantSplit/>
          <w:jc w:val="center"/>
        </w:trPr>
        <w:tc>
          <w:tcPr>
            <w:tcW w:w="2303" w:type="dxa"/>
            <w:gridSpan w:val="2"/>
          </w:tcPr>
          <w:p>
            <w:pPr>
              <w:pStyle w:val="169"/>
              <w:rPr>
                <w:rFonts w:ascii="仿宋" w:hAnsi="仿宋" w:eastAsia="仿宋" w:cs="仿宋"/>
              </w:rPr>
            </w:pPr>
          </w:p>
        </w:tc>
        <w:tc>
          <w:tcPr>
            <w:tcW w:w="2128" w:type="dxa"/>
            <w:gridSpan w:val="2"/>
          </w:tcPr>
          <w:p>
            <w:pPr>
              <w:pStyle w:val="169"/>
              <w:rPr>
                <w:rFonts w:ascii="仿宋" w:hAnsi="仿宋" w:eastAsia="仿宋" w:cs="仿宋"/>
              </w:rPr>
            </w:pPr>
          </w:p>
        </w:tc>
        <w:tc>
          <w:tcPr>
            <w:tcW w:w="2267" w:type="dxa"/>
            <w:gridSpan w:val="2"/>
          </w:tcPr>
          <w:p>
            <w:pPr>
              <w:pStyle w:val="169"/>
              <w:rPr>
                <w:rFonts w:ascii="仿宋" w:hAnsi="仿宋" w:eastAsia="仿宋" w:cs="仿宋"/>
              </w:rPr>
            </w:pPr>
          </w:p>
        </w:tc>
        <w:tc>
          <w:tcPr>
            <w:tcW w:w="2410" w:type="dxa"/>
            <w:gridSpan w:val="2"/>
            <w:vMerge w:val="continue"/>
          </w:tcPr>
          <w:p>
            <w:pPr>
              <w:pStyle w:val="169"/>
              <w:rPr>
                <w:rFonts w:ascii="仿宋" w:hAnsi="仿宋" w:eastAsia="仿宋" w:cs="仿宋"/>
              </w:rPr>
            </w:pPr>
          </w:p>
        </w:tc>
      </w:tr>
    </w:tbl>
    <w:p>
      <w:pPr>
        <w:pStyle w:val="31"/>
        <w:ind w:firstLine="480"/>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rPr>
          <w:rFonts w:ascii="仿宋" w:hAnsi="仿宋" w:eastAsia="仿宋" w:cs="仿宋"/>
        </w:rPr>
      </w:pPr>
    </w:p>
    <w:p>
      <w:pPr>
        <w:pStyle w:val="195"/>
        <w:spacing w:before="387" w:after="387"/>
        <w:rPr>
          <w:rFonts w:ascii="仿宋" w:hAnsi="仿宋" w:eastAsia="仿宋" w:cs="仿宋"/>
        </w:rPr>
      </w:pPr>
      <w:bookmarkStart w:id="619" w:name="_Toc13466"/>
      <w:r>
        <w:rPr>
          <w:rFonts w:hint="eastAsia" w:ascii="仿宋" w:hAnsi="仿宋" w:eastAsia="仿宋" w:cs="仿宋"/>
        </w:rPr>
        <w:t>九、资格审查资料</w:t>
      </w:r>
      <w:bookmarkEnd w:id="612"/>
      <w:bookmarkEnd w:id="613"/>
      <w:bookmarkEnd w:id="614"/>
      <w:bookmarkEnd w:id="615"/>
      <w:bookmarkEnd w:id="616"/>
      <w:bookmarkEnd w:id="617"/>
      <w:bookmarkEnd w:id="618"/>
      <w:bookmarkEnd w:id="619"/>
    </w:p>
    <w:p>
      <w:pPr>
        <w:ind w:firstLine="400" w:firstLineChars="200"/>
        <w:jc w:val="center"/>
        <w:rPr>
          <w:rFonts w:ascii="仿宋" w:hAnsi="仿宋" w:eastAsia="仿宋" w:cs="仿宋"/>
          <w:sz w:val="24"/>
          <w:szCs w:val="27"/>
        </w:rPr>
      </w:pPr>
      <w:r>
        <w:rPr>
          <w:rFonts w:hint="eastAsia" w:ascii="仿宋" w:hAnsi="仿宋" w:eastAsia="仿宋" w:cs="仿宋"/>
          <w:kern w:val="0"/>
          <w:sz w:val="20"/>
        </w:rPr>
        <w:t>（填写年份要求前投标须知前附表）</w:t>
      </w:r>
    </w:p>
    <w:p>
      <w:pPr>
        <w:pStyle w:val="4"/>
        <w:rPr>
          <w:rFonts w:ascii="仿宋" w:hAnsi="仿宋" w:eastAsia="仿宋" w:cs="仿宋"/>
        </w:rPr>
      </w:pPr>
      <w:bookmarkStart w:id="620" w:name="_Toc394663130"/>
      <w:bookmarkStart w:id="621" w:name="_Toc393880540"/>
      <w:bookmarkStart w:id="622" w:name="_Toc201287668"/>
      <w:bookmarkStart w:id="623" w:name="_Toc396133350"/>
      <w:bookmarkStart w:id="624" w:name="_Toc394674565"/>
      <w:r>
        <w:rPr>
          <w:rFonts w:hint="eastAsia" w:ascii="仿宋" w:hAnsi="仿宋" w:eastAsia="仿宋" w:cs="仿宋"/>
        </w:rPr>
        <w:t>（一）投标人基本情况表</w:t>
      </w:r>
      <w:bookmarkEnd w:id="620"/>
      <w:bookmarkEnd w:id="621"/>
      <w:bookmarkEnd w:id="622"/>
      <w:bookmarkEnd w:id="623"/>
      <w:bookmarkEnd w:id="624"/>
    </w:p>
    <w:tbl>
      <w:tblPr>
        <w:tblStyle w:val="46"/>
        <w:tblW w:w="9286" w:type="dxa"/>
        <w:tblInd w:w="0" w:type="dxa"/>
        <w:tblLayout w:type="fixed"/>
        <w:tblCellMar>
          <w:top w:w="0" w:type="dxa"/>
          <w:left w:w="108" w:type="dxa"/>
          <w:bottom w:w="0" w:type="dxa"/>
          <w:right w:w="108" w:type="dxa"/>
        </w:tblCellMar>
      </w:tblPr>
      <w:tblGrid>
        <w:gridCol w:w="1857"/>
        <w:gridCol w:w="951"/>
        <w:gridCol w:w="1295"/>
        <w:gridCol w:w="1296"/>
        <w:gridCol w:w="172"/>
        <w:gridCol w:w="1123"/>
        <w:gridCol w:w="648"/>
        <w:gridCol w:w="86"/>
        <w:gridCol w:w="562"/>
        <w:gridCol w:w="1296"/>
      </w:tblGrid>
      <w:tr>
        <w:tblPrEx>
          <w:tblCellMar>
            <w:top w:w="0" w:type="dxa"/>
            <w:left w:w="108" w:type="dxa"/>
            <w:bottom w:w="0" w:type="dxa"/>
            <w:right w:w="108" w:type="dxa"/>
          </w:tblCellMar>
        </w:tblPrEx>
        <w:trPr>
          <w:trHeight w:val="340" w:hRule="atLeast"/>
        </w:trPr>
        <w:tc>
          <w:tcPr>
            <w:tcW w:w="1857" w:type="dxa"/>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r>
              <w:rPr>
                <w:rFonts w:hint="eastAsia" w:ascii="仿宋" w:hAnsi="仿宋" w:eastAsia="仿宋" w:cs="仿宋"/>
                <w:kern w:val="0"/>
                <w:sz w:val="20"/>
              </w:rPr>
              <w:t>投标人名称</w:t>
            </w:r>
          </w:p>
        </w:tc>
        <w:tc>
          <w:tcPr>
            <w:tcW w:w="7429" w:type="dxa"/>
            <w:gridSpan w:val="9"/>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r>
      <w:tr>
        <w:tblPrEx>
          <w:tblCellMar>
            <w:top w:w="0" w:type="dxa"/>
            <w:left w:w="108" w:type="dxa"/>
            <w:bottom w:w="0" w:type="dxa"/>
            <w:right w:w="108" w:type="dxa"/>
          </w:tblCellMar>
        </w:tblPrEx>
        <w:trPr>
          <w:trHeight w:val="340" w:hRule="atLeast"/>
        </w:trPr>
        <w:tc>
          <w:tcPr>
            <w:tcW w:w="1857" w:type="dxa"/>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r>
              <w:rPr>
                <w:rFonts w:hint="eastAsia" w:ascii="仿宋" w:hAnsi="仿宋" w:eastAsia="仿宋" w:cs="仿宋"/>
                <w:kern w:val="0"/>
                <w:sz w:val="20"/>
              </w:rPr>
              <w:t>注册地址</w:t>
            </w:r>
          </w:p>
        </w:tc>
        <w:tc>
          <w:tcPr>
            <w:tcW w:w="3714" w:type="dxa"/>
            <w:gridSpan w:val="4"/>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c>
          <w:tcPr>
            <w:tcW w:w="1857" w:type="dxa"/>
            <w:gridSpan w:val="3"/>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r>
              <w:rPr>
                <w:rFonts w:hint="eastAsia" w:ascii="仿宋" w:hAnsi="仿宋" w:eastAsia="仿宋" w:cs="仿宋"/>
                <w:kern w:val="0"/>
                <w:sz w:val="20"/>
              </w:rPr>
              <w:t>邮政编码</w:t>
            </w:r>
          </w:p>
        </w:tc>
        <w:tc>
          <w:tcPr>
            <w:tcW w:w="1858" w:type="dxa"/>
            <w:gridSpan w:val="2"/>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r>
      <w:tr>
        <w:tblPrEx>
          <w:tblCellMar>
            <w:top w:w="0" w:type="dxa"/>
            <w:left w:w="108" w:type="dxa"/>
            <w:bottom w:w="0" w:type="dxa"/>
            <w:right w:w="108" w:type="dxa"/>
          </w:tblCellMar>
        </w:tblPrEx>
        <w:trPr>
          <w:trHeight w:val="340" w:hRule="atLeast"/>
        </w:trPr>
        <w:tc>
          <w:tcPr>
            <w:tcW w:w="1857" w:type="dxa"/>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r>
              <w:rPr>
                <w:rFonts w:hint="eastAsia" w:ascii="仿宋" w:hAnsi="仿宋" w:eastAsia="仿宋" w:cs="仿宋"/>
                <w:kern w:val="0"/>
                <w:sz w:val="20"/>
              </w:rPr>
              <w:t>联系方式</w:t>
            </w:r>
          </w:p>
        </w:tc>
        <w:tc>
          <w:tcPr>
            <w:tcW w:w="951" w:type="dxa"/>
            <w:tcBorders>
              <w:top w:val="single" w:color="auto" w:sz="4" w:space="0"/>
              <w:left w:val="single" w:color="auto" w:sz="4" w:space="0"/>
              <w:bottom w:val="single" w:color="auto" w:sz="4" w:space="0"/>
              <w:right w:val="single" w:color="auto" w:sz="4" w:space="0"/>
            </w:tcBorders>
          </w:tcPr>
          <w:p>
            <w:pPr>
              <w:autoSpaceDE w:val="0"/>
              <w:autoSpaceDN w:val="0"/>
              <w:adjustRightInd w:val="0"/>
              <w:jc w:val="left"/>
              <w:rPr>
                <w:rFonts w:ascii="仿宋" w:hAnsi="仿宋" w:eastAsia="仿宋" w:cs="仿宋"/>
                <w:kern w:val="0"/>
                <w:sz w:val="20"/>
              </w:rPr>
            </w:pPr>
            <w:r>
              <w:rPr>
                <w:rFonts w:hint="eastAsia" w:ascii="仿宋" w:hAnsi="仿宋" w:eastAsia="仿宋" w:cs="仿宋"/>
                <w:kern w:val="0"/>
                <w:sz w:val="20"/>
              </w:rPr>
              <w:t>联系人</w:t>
            </w:r>
          </w:p>
        </w:tc>
        <w:tc>
          <w:tcPr>
            <w:tcW w:w="2763" w:type="dxa"/>
            <w:gridSpan w:val="3"/>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c>
          <w:tcPr>
            <w:tcW w:w="1857" w:type="dxa"/>
            <w:gridSpan w:val="3"/>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r>
              <w:rPr>
                <w:rFonts w:hint="eastAsia" w:ascii="仿宋" w:hAnsi="仿宋" w:eastAsia="仿宋" w:cs="仿宋"/>
                <w:kern w:val="0"/>
                <w:sz w:val="20"/>
              </w:rPr>
              <w:t>电话</w:t>
            </w:r>
          </w:p>
        </w:tc>
        <w:tc>
          <w:tcPr>
            <w:tcW w:w="1858" w:type="dxa"/>
            <w:gridSpan w:val="2"/>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r>
      <w:tr>
        <w:tblPrEx>
          <w:tblCellMar>
            <w:top w:w="0" w:type="dxa"/>
            <w:left w:w="108" w:type="dxa"/>
            <w:bottom w:w="0" w:type="dxa"/>
            <w:right w:w="108" w:type="dxa"/>
          </w:tblCellMar>
        </w:tblPrEx>
        <w:trPr>
          <w:trHeight w:val="340" w:hRule="atLeast"/>
        </w:trPr>
        <w:tc>
          <w:tcPr>
            <w:tcW w:w="1857" w:type="dxa"/>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c>
          <w:tcPr>
            <w:tcW w:w="951" w:type="dxa"/>
            <w:tcBorders>
              <w:top w:val="single" w:color="auto" w:sz="4" w:space="0"/>
              <w:left w:val="single" w:color="auto" w:sz="4" w:space="0"/>
              <w:bottom w:val="single" w:color="auto" w:sz="4" w:space="0"/>
              <w:right w:val="single" w:color="auto" w:sz="4" w:space="0"/>
            </w:tcBorders>
          </w:tcPr>
          <w:p>
            <w:pPr>
              <w:autoSpaceDE w:val="0"/>
              <w:autoSpaceDN w:val="0"/>
              <w:adjustRightInd w:val="0"/>
              <w:jc w:val="left"/>
              <w:rPr>
                <w:rFonts w:ascii="仿宋" w:hAnsi="仿宋" w:eastAsia="仿宋" w:cs="仿宋"/>
                <w:kern w:val="0"/>
                <w:sz w:val="20"/>
              </w:rPr>
            </w:pPr>
            <w:r>
              <w:rPr>
                <w:rFonts w:hint="eastAsia" w:ascii="仿宋" w:hAnsi="仿宋" w:eastAsia="仿宋" w:cs="仿宋"/>
                <w:kern w:val="0"/>
                <w:sz w:val="20"/>
              </w:rPr>
              <w:t>传真</w:t>
            </w:r>
          </w:p>
        </w:tc>
        <w:tc>
          <w:tcPr>
            <w:tcW w:w="2763" w:type="dxa"/>
            <w:gridSpan w:val="3"/>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c>
          <w:tcPr>
            <w:tcW w:w="1857" w:type="dxa"/>
            <w:gridSpan w:val="3"/>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r>
              <w:rPr>
                <w:rFonts w:hint="eastAsia" w:ascii="仿宋" w:hAnsi="仿宋" w:eastAsia="仿宋" w:cs="仿宋"/>
                <w:kern w:val="0"/>
                <w:sz w:val="20"/>
              </w:rPr>
              <w:t>网址</w:t>
            </w:r>
          </w:p>
        </w:tc>
        <w:tc>
          <w:tcPr>
            <w:tcW w:w="1858" w:type="dxa"/>
            <w:gridSpan w:val="2"/>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r>
      <w:tr>
        <w:tblPrEx>
          <w:tblCellMar>
            <w:top w:w="0" w:type="dxa"/>
            <w:left w:w="108" w:type="dxa"/>
            <w:bottom w:w="0" w:type="dxa"/>
            <w:right w:w="108" w:type="dxa"/>
          </w:tblCellMar>
        </w:tblPrEx>
        <w:trPr>
          <w:trHeight w:val="340" w:hRule="atLeast"/>
        </w:trPr>
        <w:tc>
          <w:tcPr>
            <w:tcW w:w="1857" w:type="dxa"/>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r>
              <w:rPr>
                <w:rFonts w:hint="eastAsia" w:ascii="仿宋" w:hAnsi="仿宋" w:eastAsia="仿宋" w:cs="仿宋"/>
                <w:kern w:val="0"/>
                <w:sz w:val="20"/>
              </w:rPr>
              <w:t>组织结构</w:t>
            </w:r>
          </w:p>
        </w:tc>
        <w:tc>
          <w:tcPr>
            <w:tcW w:w="7429" w:type="dxa"/>
            <w:gridSpan w:val="9"/>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r>
      <w:tr>
        <w:tblPrEx>
          <w:tblCellMar>
            <w:top w:w="0" w:type="dxa"/>
            <w:left w:w="108" w:type="dxa"/>
            <w:bottom w:w="0" w:type="dxa"/>
            <w:right w:w="108" w:type="dxa"/>
          </w:tblCellMar>
        </w:tblPrEx>
        <w:trPr>
          <w:trHeight w:val="340" w:hRule="atLeast"/>
        </w:trPr>
        <w:tc>
          <w:tcPr>
            <w:tcW w:w="1857" w:type="dxa"/>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r>
              <w:rPr>
                <w:rFonts w:hint="eastAsia" w:ascii="仿宋" w:hAnsi="仿宋" w:eastAsia="仿宋" w:cs="仿宋"/>
                <w:kern w:val="0"/>
                <w:sz w:val="20"/>
              </w:rPr>
              <w:t>法定代表人</w:t>
            </w:r>
          </w:p>
        </w:tc>
        <w:tc>
          <w:tcPr>
            <w:tcW w:w="951" w:type="dxa"/>
            <w:tcBorders>
              <w:top w:val="single" w:color="auto" w:sz="4" w:space="0"/>
              <w:left w:val="single" w:color="auto" w:sz="4" w:space="0"/>
              <w:bottom w:val="single" w:color="auto" w:sz="4" w:space="0"/>
              <w:right w:val="single" w:color="auto" w:sz="4" w:space="0"/>
            </w:tcBorders>
          </w:tcPr>
          <w:p>
            <w:pPr>
              <w:autoSpaceDE w:val="0"/>
              <w:autoSpaceDN w:val="0"/>
              <w:adjustRightInd w:val="0"/>
              <w:jc w:val="left"/>
              <w:rPr>
                <w:rFonts w:ascii="仿宋" w:hAnsi="仿宋" w:eastAsia="仿宋" w:cs="仿宋"/>
                <w:kern w:val="0"/>
                <w:sz w:val="20"/>
              </w:rPr>
            </w:pPr>
            <w:r>
              <w:rPr>
                <w:rFonts w:hint="eastAsia" w:ascii="仿宋" w:hAnsi="仿宋" w:eastAsia="仿宋" w:cs="仿宋"/>
                <w:kern w:val="0"/>
                <w:sz w:val="20"/>
              </w:rPr>
              <w:t>姓名</w:t>
            </w:r>
          </w:p>
        </w:tc>
        <w:tc>
          <w:tcPr>
            <w:tcW w:w="1295" w:type="dxa"/>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c>
          <w:tcPr>
            <w:tcW w:w="1296" w:type="dxa"/>
            <w:tcBorders>
              <w:top w:val="single" w:color="auto" w:sz="4" w:space="0"/>
              <w:left w:val="single" w:color="auto" w:sz="4" w:space="0"/>
              <w:bottom w:val="single" w:color="auto" w:sz="4" w:space="0"/>
              <w:right w:val="single" w:color="auto" w:sz="4" w:space="0"/>
            </w:tcBorders>
          </w:tcPr>
          <w:p>
            <w:pPr>
              <w:autoSpaceDE w:val="0"/>
              <w:autoSpaceDN w:val="0"/>
              <w:adjustRightInd w:val="0"/>
              <w:jc w:val="left"/>
              <w:rPr>
                <w:rFonts w:ascii="仿宋" w:hAnsi="仿宋" w:eastAsia="仿宋" w:cs="仿宋"/>
                <w:kern w:val="0"/>
                <w:sz w:val="20"/>
              </w:rPr>
            </w:pPr>
            <w:r>
              <w:rPr>
                <w:rFonts w:hint="eastAsia" w:ascii="仿宋" w:hAnsi="仿宋" w:eastAsia="仿宋" w:cs="仿宋"/>
                <w:kern w:val="0"/>
                <w:sz w:val="20"/>
              </w:rPr>
              <w:t>技术职称</w:t>
            </w:r>
          </w:p>
        </w:tc>
        <w:tc>
          <w:tcPr>
            <w:tcW w:w="1295" w:type="dxa"/>
            <w:gridSpan w:val="2"/>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c>
          <w:tcPr>
            <w:tcW w:w="1296" w:type="dxa"/>
            <w:gridSpan w:val="3"/>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r>
              <w:rPr>
                <w:rFonts w:hint="eastAsia" w:ascii="仿宋" w:hAnsi="仿宋" w:eastAsia="仿宋" w:cs="仿宋"/>
                <w:kern w:val="0"/>
                <w:sz w:val="20"/>
              </w:rPr>
              <w:t>电话</w:t>
            </w:r>
          </w:p>
        </w:tc>
        <w:tc>
          <w:tcPr>
            <w:tcW w:w="1296" w:type="dxa"/>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r>
      <w:tr>
        <w:tblPrEx>
          <w:tblCellMar>
            <w:top w:w="0" w:type="dxa"/>
            <w:left w:w="108" w:type="dxa"/>
            <w:bottom w:w="0" w:type="dxa"/>
            <w:right w:w="108" w:type="dxa"/>
          </w:tblCellMar>
        </w:tblPrEx>
        <w:trPr>
          <w:trHeight w:val="340" w:hRule="atLeast"/>
        </w:trPr>
        <w:tc>
          <w:tcPr>
            <w:tcW w:w="1857" w:type="dxa"/>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r>
              <w:rPr>
                <w:rFonts w:hint="eastAsia" w:ascii="仿宋" w:hAnsi="仿宋" w:eastAsia="仿宋" w:cs="仿宋"/>
                <w:kern w:val="0"/>
                <w:sz w:val="20"/>
              </w:rPr>
              <w:t>技术负责人</w:t>
            </w:r>
          </w:p>
        </w:tc>
        <w:tc>
          <w:tcPr>
            <w:tcW w:w="951" w:type="dxa"/>
            <w:tcBorders>
              <w:top w:val="single" w:color="auto" w:sz="4" w:space="0"/>
              <w:left w:val="single" w:color="auto" w:sz="4" w:space="0"/>
              <w:bottom w:val="single" w:color="auto" w:sz="4" w:space="0"/>
              <w:right w:val="single" w:color="auto" w:sz="4" w:space="0"/>
            </w:tcBorders>
          </w:tcPr>
          <w:p>
            <w:pPr>
              <w:autoSpaceDE w:val="0"/>
              <w:autoSpaceDN w:val="0"/>
              <w:adjustRightInd w:val="0"/>
              <w:jc w:val="left"/>
              <w:rPr>
                <w:rFonts w:ascii="仿宋" w:hAnsi="仿宋" w:eastAsia="仿宋" w:cs="仿宋"/>
                <w:kern w:val="0"/>
                <w:sz w:val="20"/>
              </w:rPr>
            </w:pPr>
            <w:r>
              <w:rPr>
                <w:rFonts w:hint="eastAsia" w:ascii="仿宋" w:hAnsi="仿宋" w:eastAsia="仿宋" w:cs="仿宋"/>
                <w:kern w:val="0"/>
                <w:sz w:val="20"/>
              </w:rPr>
              <w:t>姓名</w:t>
            </w:r>
          </w:p>
        </w:tc>
        <w:tc>
          <w:tcPr>
            <w:tcW w:w="1295" w:type="dxa"/>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c>
          <w:tcPr>
            <w:tcW w:w="1296" w:type="dxa"/>
            <w:tcBorders>
              <w:top w:val="single" w:color="auto" w:sz="4" w:space="0"/>
              <w:left w:val="single" w:color="auto" w:sz="4" w:space="0"/>
              <w:bottom w:val="single" w:color="auto" w:sz="4" w:space="0"/>
              <w:right w:val="single" w:color="auto" w:sz="4" w:space="0"/>
            </w:tcBorders>
          </w:tcPr>
          <w:p>
            <w:pPr>
              <w:autoSpaceDE w:val="0"/>
              <w:autoSpaceDN w:val="0"/>
              <w:adjustRightInd w:val="0"/>
              <w:jc w:val="left"/>
              <w:rPr>
                <w:rFonts w:ascii="仿宋" w:hAnsi="仿宋" w:eastAsia="仿宋" w:cs="仿宋"/>
                <w:kern w:val="0"/>
                <w:sz w:val="20"/>
              </w:rPr>
            </w:pPr>
            <w:r>
              <w:rPr>
                <w:rFonts w:hint="eastAsia" w:ascii="仿宋" w:hAnsi="仿宋" w:eastAsia="仿宋" w:cs="仿宋"/>
                <w:kern w:val="0"/>
                <w:sz w:val="20"/>
              </w:rPr>
              <w:t>技术职称</w:t>
            </w:r>
          </w:p>
        </w:tc>
        <w:tc>
          <w:tcPr>
            <w:tcW w:w="1295" w:type="dxa"/>
            <w:gridSpan w:val="2"/>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c>
          <w:tcPr>
            <w:tcW w:w="1296" w:type="dxa"/>
            <w:gridSpan w:val="3"/>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r>
              <w:rPr>
                <w:rFonts w:hint="eastAsia" w:ascii="仿宋" w:hAnsi="仿宋" w:eastAsia="仿宋" w:cs="仿宋"/>
                <w:kern w:val="0"/>
                <w:sz w:val="20"/>
              </w:rPr>
              <w:t>电话</w:t>
            </w:r>
          </w:p>
        </w:tc>
        <w:tc>
          <w:tcPr>
            <w:tcW w:w="1296" w:type="dxa"/>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r>
      <w:tr>
        <w:tblPrEx>
          <w:tblCellMar>
            <w:top w:w="0" w:type="dxa"/>
            <w:left w:w="108" w:type="dxa"/>
            <w:bottom w:w="0" w:type="dxa"/>
            <w:right w:w="108" w:type="dxa"/>
          </w:tblCellMar>
        </w:tblPrEx>
        <w:trPr>
          <w:trHeight w:val="340" w:hRule="atLeast"/>
        </w:trPr>
        <w:tc>
          <w:tcPr>
            <w:tcW w:w="1857" w:type="dxa"/>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r>
              <w:rPr>
                <w:rFonts w:hint="eastAsia" w:ascii="仿宋" w:hAnsi="仿宋" w:eastAsia="仿宋" w:cs="仿宋"/>
                <w:kern w:val="0"/>
                <w:sz w:val="20"/>
              </w:rPr>
              <w:t>成立时间</w:t>
            </w:r>
          </w:p>
        </w:tc>
        <w:tc>
          <w:tcPr>
            <w:tcW w:w="2246" w:type="dxa"/>
            <w:gridSpan w:val="2"/>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c>
          <w:tcPr>
            <w:tcW w:w="5183" w:type="dxa"/>
            <w:gridSpan w:val="7"/>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r>
              <w:rPr>
                <w:rFonts w:hint="eastAsia" w:ascii="仿宋" w:hAnsi="仿宋" w:eastAsia="仿宋" w:cs="仿宋"/>
                <w:kern w:val="0"/>
                <w:sz w:val="20"/>
              </w:rPr>
              <w:t>员工总人数：</w:t>
            </w:r>
          </w:p>
        </w:tc>
      </w:tr>
      <w:tr>
        <w:tblPrEx>
          <w:tblCellMar>
            <w:top w:w="0" w:type="dxa"/>
            <w:left w:w="108" w:type="dxa"/>
            <w:bottom w:w="0" w:type="dxa"/>
            <w:right w:w="108" w:type="dxa"/>
          </w:tblCellMar>
        </w:tblPrEx>
        <w:trPr>
          <w:cantSplit/>
          <w:trHeight w:val="340" w:hRule="atLeast"/>
        </w:trPr>
        <w:tc>
          <w:tcPr>
            <w:tcW w:w="1857" w:type="dxa"/>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r>
              <w:rPr>
                <w:rFonts w:hint="eastAsia" w:ascii="仿宋" w:hAnsi="仿宋" w:eastAsia="仿宋" w:cs="仿宋"/>
                <w:kern w:val="0"/>
                <w:sz w:val="20"/>
              </w:rPr>
              <w:t>企业资质等级</w:t>
            </w:r>
          </w:p>
        </w:tc>
        <w:tc>
          <w:tcPr>
            <w:tcW w:w="2246" w:type="dxa"/>
            <w:gridSpan w:val="2"/>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c>
          <w:tcPr>
            <w:tcW w:w="1296" w:type="dxa"/>
            <w:vMerge w:val="restart"/>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ind w:firstLine="400" w:firstLineChars="200"/>
              <w:jc w:val="center"/>
              <w:rPr>
                <w:rFonts w:ascii="仿宋" w:hAnsi="仿宋" w:eastAsia="仿宋" w:cs="仿宋"/>
                <w:kern w:val="0"/>
                <w:sz w:val="20"/>
              </w:rPr>
            </w:pPr>
            <w:r>
              <w:rPr>
                <w:rFonts w:hint="eastAsia" w:ascii="仿宋" w:hAnsi="仿宋" w:eastAsia="仿宋" w:cs="仿宋"/>
                <w:kern w:val="0"/>
                <w:sz w:val="20"/>
              </w:rPr>
              <w:t>其中</w:t>
            </w:r>
          </w:p>
        </w:tc>
        <w:tc>
          <w:tcPr>
            <w:tcW w:w="1943" w:type="dxa"/>
            <w:gridSpan w:val="3"/>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r>
              <w:rPr>
                <w:rFonts w:hint="eastAsia" w:ascii="仿宋" w:hAnsi="仿宋" w:eastAsia="仿宋" w:cs="仿宋"/>
                <w:kern w:val="0"/>
                <w:sz w:val="20"/>
              </w:rPr>
              <w:t>项目经理</w:t>
            </w:r>
          </w:p>
        </w:tc>
        <w:tc>
          <w:tcPr>
            <w:tcW w:w="1944" w:type="dxa"/>
            <w:gridSpan w:val="3"/>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r>
      <w:tr>
        <w:tblPrEx>
          <w:tblCellMar>
            <w:top w:w="0" w:type="dxa"/>
            <w:left w:w="108" w:type="dxa"/>
            <w:bottom w:w="0" w:type="dxa"/>
            <w:right w:w="108" w:type="dxa"/>
          </w:tblCellMar>
        </w:tblPrEx>
        <w:trPr>
          <w:cantSplit/>
          <w:trHeight w:val="340" w:hRule="atLeast"/>
        </w:trPr>
        <w:tc>
          <w:tcPr>
            <w:tcW w:w="1857" w:type="dxa"/>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r>
              <w:rPr>
                <w:rFonts w:hint="eastAsia" w:ascii="仿宋" w:hAnsi="仿宋" w:eastAsia="仿宋" w:cs="仿宋"/>
                <w:kern w:val="0"/>
                <w:sz w:val="20"/>
              </w:rPr>
              <w:t>营业执照号</w:t>
            </w:r>
          </w:p>
        </w:tc>
        <w:tc>
          <w:tcPr>
            <w:tcW w:w="2246" w:type="dxa"/>
            <w:gridSpan w:val="2"/>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c>
          <w:tcPr>
            <w:tcW w:w="1296" w:type="dxa"/>
            <w:vMerge w:val="continue"/>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c>
          <w:tcPr>
            <w:tcW w:w="1943" w:type="dxa"/>
            <w:gridSpan w:val="3"/>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r>
              <w:rPr>
                <w:rFonts w:hint="eastAsia" w:ascii="仿宋" w:hAnsi="仿宋" w:eastAsia="仿宋" w:cs="仿宋"/>
                <w:kern w:val="0"/>
                <w:sz w:val="20"/>
              </w:rPr>
              <w:t>高级职称人员</w:t>
            </w:r>
          </w:p>
        </w:tc>
        <w:tc>
          <w:tcPr>
            <w:tcW w:w="1944" w:type="dxa"/>
            <w:gridSpan w:val="3"/>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r>
      <w:tr>
        <w:tblPrEx>
          <w:tblCellMar>
            <w:top w:w="0" w:type="dxa"/>
            <w:left w:w="108" w:type="dxa"/>
            <w:bottom w:w="0" w:type="dxa"/>
            <w:right w:w="108" w:type="dxa"/>
          </w:tblCellMar>
        </w:tblPrEx>
        <w:trPr>
          <w:cantSplit/>
          <w:trHeight w:val="340" w:hRule="atLeast"/>
        </w:trPr>
        <w:tc>
          <w:tcPr>
            <w:tcW w:w="1857" w:type="dxa"/>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r>
              <w:rPr>
                <w:rFonts w:hint="eastAsia" w:ascii="仿宋" w:hAnsi="仿宋" w:eastAsia="仿宋" w:cs="仿宋"/>
                <w:kern w:val="0"/>
                <w:sz w:val="20"/>
              </w:rPr>
              <w:t>注册资金</w:t>
            </w:r>
          </w:p>
        </w:tc>
        <w:tc>
          <w:tcPr>
            <w:tcW w:w="2246" w:type="dxa"/>
            <w:gridSpan w:val="2"/>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c>
          <w:tcPr>
            <w:tcW w:w="1296" w:type="dxa"/>
            <w:vMerge w:val="continue"/>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c>
          <w:tcPr>
            <w:tcW w:w="1943" w:type="dxa"/>
            <w:gridSpan w:val="3"/>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r>
              <w:rPr>
                <w:rFonts w:hint="eastAsia" w:ascii="仿宋" w:hAnsi="仿宋" w:eastAsia="仿宋" w:cs="仿宋"/>
                <w:kern w:val="0"/>
                <w:sz w:val="20"/>
              </w:rPr>
              <w:t>中级职称人员</w:t>
            </w:r>
          </w:p>
        </w:tc>
        <w:tc>
          <w:tcPr>
            <w:tcW w:w="1944" w:type="dxa"/>
            <w:gridSpan w:val="3"/>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r>
      <w:tr>
        <w:tblPrEx>
          <w:tblCellMar>
            <w:top w:w="0" w:type="dxa"/>
            <w:left w:w="108" w:type="dxa"/>
            <w:bottom w:w="0" w:type="dxa"/>
            <w:right w:w="108" w:type="dxa"/>
          </w:tblCellMar>
        </w:tblPrEx>
        <w:trPr>
          <w:cantSplit/>
          <w:trHeight w:val="340" w:hRule="atLeast"/>
        </w:trPr>
        <w:tc>
          <w:tcPr>
            <w:tcW w:w="1857" w:type="dxa"/>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r>
              <w:rPr>
                <w:rFonts w:hint="eastAsia" w:ascii="仿宋" w:hAnsi="仿宋" w:eastAsia="仿宋" w:cs="仿宋"/>
                <w:kern w:val="0"/>
                <w:sz w:val="20"/>
              </w:rPr>
              <w:t>开户银行</w:t>
            </w:r>
          </w:p>
        </w:tc>
        <w:tc>
          <w:tcPr>
            <w:tcW w:w="2246" w:type="dxa"/>
            <w:gridSpan w:val="2"/>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c>
          <w:tcPr>
            <w:tcW w:w="1296" w:type="dxa"/>
            <w:vMerge w:val="continue"/>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c>
          <w:tcPr>
            <w:tcW w:w="1943" w:type="dxa"/>
            <w:gridSpan w:val="3"/>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r>
              <w:rPr>
                <w:rFonts w:hint="eastAsia" w:ascii="仿宋" w:hAnsi="仿宋" w:eastAsia="仿宋" w:cs="仿宋"/>
                <w:kern w:val="0"/>
                <w:sz w:val="20"/>
              </w:rPr>
              <w:t>初级职称人员</w:t>
            </w:r>
          </w:p>
        </w:tc>
        <w:tc>
          <w:tcPr>
            <w:tcW w:w="1944" w:type="dxa"/>
            <w:gridSpan w:val="3"/>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r>
      <w:tr>
        <w:tblPrEx>
          <w:tblCellMar>
            <w:top w:w="0" w:type="dxa"/>
            <w:left w:w="108" w:type="dxa"/>
            <w:bottom w:w="0" w:type="dxa"/>
            <w:right w:w="108" w:type="dxa"/>
          </w:tblCellMar>
        </w:tblPrEx>
        <w:trPr>
          <w:cantSplit/>
          <w:trHeight w:val="340" w:hRule="atLeast"/>
        </w:trPr>
        <w:tc>
          <w:tcPr>
            <w:tcW w:w="1857" w:type="dxa"/>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r>
              <w:rPr>
                <w:rFonts w:hint="eastAsia" w:ascii="仿宋" w:hAnsi="仿宋" w:eastAsia="仿宋" w:cs="仿宋"/>
                <w:kern w:val="0"/>
                <w:sz w:val="20"/>
              </w:rPr>
              <w:t>账号</w:t>
            </w:r>
          </w:p>
        </w:tc>
        <w:tc>
          <w:tcPr>
            <w:tcW w:w="2246" w:type="dxa"/>
            <w:gridSpan w:val="2"/>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c>
          <w:tcPr>
            <w:tcW w:w="1296" w:type="dxa"/>
            <w:vMerge w:val="continue"/>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c>
          <w:tcPr>
            <w:tcW w:w="1943" w:type="dxa"/>
            <w:gridSpan w:val="3"/>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r>
              <w:rPr>
                <w:rFonts w:hint="eastAsia" w:ascii="仿宋" w:hAnsi="仿宋" w:eastAsia="仿宋" w:cs="仿宋"/>
                <w:kern w:val="0"/>
                <w:sz w:val="20"/>
              </w:rPr>
              <w:t>技工</w:t>
            </w:r>
          </w:p>
        </w:tc>
        <w:tc>
          <w:tcPr>
            <w:tcW w:w="1944" w:type="dxa"/>
            <w:gridSpan w:val="3"/>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r>
      <w:tr>
        <w:tblPrEx>
          <w:tblCellMar>
            <w:top w:w="0" w:type="dxa"/>
            <w:left w:w="108" w:type="dxa"/>
            <w:bottom w:w="0" w:type="dxa"/>
            <w:right w:w="108" w:type="dxa"/>
          </w:tblCellMar>
        </w:tblPrEx>
        <w:trPr>
          <w:trHeight w:val="1096" w:hRule="atLeast"/>
        </w:trPr>
        <w:tc>
          <w:tcPr>
            <w:tcW w:w="1857" w:type="dxa"/>
            <w:tcBorders>
              <w:top w:val="single" w:color="auto" w:sz="4" w:space="0"/>
              <w:left w:val="single" w:color="auto" w:sz="4" w:space="0"/>
              <w:bottom w:val="single" w:color="auto" w:sz="4" w:space="0"/>
              <w:right w:val="single" w:color="auto" w:sz="4" w:space="0"/>
            </w:tcBorders>
            <w:vAlign w:val="center"/>
          </w:tcPr>
          <w:p>
            <w:pPr>
              <w:autoSpaceDE w:val="0"/>
              <w:autoSpaceDN w:val="0"/>
              <w:adjustRightInd w:val="0"/>
              <w:ind w:firstLine="400" w:firstLineChars="200"/>
              <w:rPr>
                <w:rFonts w:ascii="仿宋" w:hAnsi="仿宋" w:eastAsia="仿宋" w:cs="仿宋"/>
                <w:kern w:val="0"/>
                <w:sz w:val="20"/>
              </w:rPr>
            </w:pPr>
            <w:r>
              <w:rPr>
                <w:rFonts w:hint="eastAsia" w:ascii="仿宋" w:hAnsi="仿宋" w:eastAsia="仿宋" w:cs="仿宋"/>
                <w:kern w:val="0"/>
                <w:sz w:val="20"/>
              </w:rPr>
              <w:t>经营范围</w:t>
            </w:r>
          </w:p>
        </w:tc>
        <w:tc>
          <w:tcPr>
            <w:tcW w:w="7429" w:type="dxa"/>
            <w:gridSpan w:val="9"/>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p>
            <w:pPr>
              <w:autoSpaceDE w:val="0"/>
              <w:autoSpaceDN w:val="0"/>
              <w:adjustRightInd w:val="0"/>
              <w:ind w:firstLine="400" w:firstLineChars="200"/>
              <w:jc w:val="left"/>
              <w:rPr>
                <w:rFonts w:ascii="仿宋" w:hAnsi="仿宋" w:eastAsia="仿宋" w:cs="仿宋"/>
                <w:kern w:val="0"/>
                <w:sz w:val="20"/>
              </w:rPr>
            </w:pPr>
          </w:p>
          <w:p>
            <w:pPr>
              <w:autoSpaceDE w:val="0"/>
              <w:autoSpaceDN w:val="0"/>
              <w:adjustRightInd w:val="0"/>
              <w:ind w:firstLine="400" w:firstLineChars="200"/>
              <w:jc w:val="left"/>
              <w:rPr>
                <w:rFonts w:ascii="仿宋" w:hAnsi="仿宋" w:eastAsia="仿宋" w:cs="仿宋"/>
                <w:kern w:val="0"/>
                <w:sz w:val="20"/>
              </w:rPr>
            </w:pPr>
          </w:p>
        </w:tc>
      </w:tr>
      <w:tr>
        <w:tblPrEx>
          <w:tblCellMar>
            <w:top w:w="0" w:type="dxa"/>
            <w:left w:w="108" w:type="dxa"/>
            <w:bottom w:w="0" w:type="dxa"/>
            <w:right w:w="108" w:type="dxa"/>
          </w:tblCellMar>
        </w:tblPrEx>
        <w:trPr>
          <w:trHeight w:val="340" w:hRule="atLeast"/>
        </w:trPr>
        <w:tc>
          <w:tcPr>
            <w:tcW w:w="1857" w:type="dxa"/>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r>
              <w:rPr>
                <w:rFonts w:hint="eastAsia" w:ascii="仿宋" w:hAnsi="仿宋" w:eastAsia="仿宋" w:cs="仿宋"/>
                <w:kern w:val="0"/>
                <w:sz w:val="20"/>
              </w:rPr>
              <w:t>备注</w:t>
            </w:r>
          </w:p>
        </w:tc>
        <w:tc>
          <w:tcPr>
            <w:tcW w:w="7429" w:type="dxa"/>
            <w:gridSpan w:val="9"/>
            <w:tcBorders>
              <w:top w:val="single" w:color="auto" w:sz="4" w:space="0"/>
              <w:left w:val="single" w:color="auto" w:sz="4" w:space="0"/>
              <w:bottom w:val="single" w:color="auto" w:sz="4" w:space="0"/>
              <w:right w:val="single" w:color="auto" w:sz="4" w:space="0"/>
            </w:tcBorders>
          </w:tcPr>
          <w:p>
            <w:pPr>
              <w:autoSpaceDE w:val="0"/>
              <w:autoSpaceDN w:val="0"/>
              <w:adjustRightInd w:val="0"/>
              <w:ind w:firstLine="400" w:firstLineChars="200"/>
              <w:jc w:val="left"/>
              <w:rPr>
                <w:rFonts w:ascii="仿宋" w:hAnsi="仿宋" w:eastAsia="仿宋" w:cs="仿宋"/>
                <w:kern w:val="0"/>
                <w:sz w:val="20"/>
              </w:rPr>
            </w:pPr>
          </w:p>
        </w:tc>
      </w:tr>
    </w:tbl>
    <w:p>
      <w:pPr>
        <w:autoSpaceDE w:val="0"/>
        <w:autoSpaceDN w:val="0"/>
        <w:adjustRightInd w:val="0"/>
        <w:ind w:firstLine="400" w:firstLineChars="200"/>
        <w:jc w:val="left"/>
        <w:rPr>
          <w:rFonts w:ascii="仿宋" w:hAnsi="仿宋" w:eastAsia="仿宋" w:cs="仿宋"/>
          <w:kern w:val="0"/>
          <w:sz w:val="20"/>
        </w:rPr>
      </w:pPr>
    </w:p>
    <w:p>
      <w:pPr>
        <w:pStyle w:val="4"/>
        <w:rPr>
          <w:rFonts w:ascii="仿宋" w:hAnsi="仿宋" w:eastAsia="仿宋" w:cs="仿宋"/>
        </w:rPr>
      </w:pPr>
      <w:r>
        <w:rPr>
          <w:rFonts w:hint="eastAsia" w:ascii="仿宋" w:hAnsi="仿宋" w:eastAsia="仿宋" w:cs="仿宋"/>
        </w:rPr>
        <w:br w:type="page"/>
      </w:r>
      <w:bookmarkStart w:id="625" w:name="_Toc393880541"/>
      <w:bookmarkStart w:id="626" w:name="_Toc201287669"/>
      <w:bookmarkStart w:id="627" w:name="_Toc394674566"/>
      <w:bookmarkStart w:id="628" w:name="_Toc396133351"/>
      <w:bookmarkStart w:id="629" w:name="_Toc394663131"/>
      <w:r>
        <w:rPr>
          <w:rFonts w:hint="eastAsia" w:ascii="仿宋" w:hAnsi="仿宋" w:eastAsia="仿宋" w:cs="仿宋"/>
        </w:rPr>
        <w:t>（二）</w:t>
      </w:r>
      <w:bookmarkEnd w:id="625"/>
      <w:bookmarkEnd w:id="626"/>
      <w:bookmarkEnd w:id="627"/>
      <w:bookmarkEnd w:id="628"/>
      <w:bookmarkEnd w:id="629"/>
      <w:bookmarkStart w:id="630" w:name="_Toc394674567"/>
      <w:bookmarkStart w:id="631" w:name="_Toc394663132"/>
      <w:bookmarkStart w:id="632" w:name="_Toc201287670"/>
      <w:bookmarkStart w:id="633" w:name="_Toc393880542"/>
      <w:bookmarkStart w:id="634" w:name="_Toc396133352"/>
      <w:r>
        <w:rPr>
          <w:rFonts w:hint="eastAsia" w:ascii="仿宋" w:hAnsi="仿宋" w:eastAsia="仿宋" w:cs="仿宋"/>
        </w:rPr>
        <w:t>近年完成的类似项目情况表</w:t>
      </w:r>
      <w:bookmarkEnd w:id="630"/>
      <w:bookmarkEnd w:id="631"/>
      <w:bookmarkEnd w:id="632"/>
      <w:bookmarkEnd w:id="633"/>
      <w:bookmarkEnd w:id="634"/>
    </w:p>
    <w:tbl>
      <w:tblPr>
        <w:tblStyle w:val="46"/>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68"/>
        <w:gridCol w:w="61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firstLine="400" w:firstLineChars="200"/>
              <w:jc w:val="center"/>
              <w:rPr>
                <w:rFonts w:ascii="仿宋" w:hAnsi="仿宋" w:eastAsia="仿宋" w:cs="仿宋"/>
                <w:kern w:val="0"/>
                <w:sz w:val="20"/>
              </w:rPr>
            </w:pPr>
            <w:r>
              <w:rPr>
                <w:rFonts w:hint="eastAsia" w:ascii="仿宋" w:hAnsi="仿宋" w:eastAsia="仿宋" w:cs="仿宋"/>
                <w:kern w:val="0"/>
                <w:sz w:val="20"/>
              </w:rPr>
              <w:t>项目名称</w:t>
            </w:r>
          </w:p>
        </w:tc>
        <w:tc>
          <w:tcPr>
            <w:tcW w:w="6118" w:type="dxa"/>
            <w:vAlign w:val="center"/>
          </w:tcPr>
          <w:p>
            <w:pPr>
              <w:autoSpaceDE w:val="0"/>
              <w:autoSpaceDN w:val="0"/>
              <w:adjustRightInd w:val="0"/>
              <w:ind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firstLine="400" w:firstLineChars="200"/>
              <w:jc w:val="center"/>
              <w:rPr>
                <w:rFonts w:ascii="仿宋" w:hAnsi="仿宋" w:eastAsia="仿宋" w:cs="仿宋"/>
                <w:kern w:val="0"/>
                <w:sz w:val="20"/>
              </w:rPr>
            </w:pPr>
            <w:r>
              <w:rPr>
                <w:rFonts w:hint="eastAsia" w:ascii="仿宋" w:hAnsi="仿宋" w:eastAsia="仿宋" w:cs="仿宋"/>
                <w:kern w:val="0"/>
                <w:sz w:val="20"/>
              </w:rPr>
              <w:t>项目所在地</w:t>
            </w:r>
          </w:p>
        </w:tc>
        <w:tc>
          <w:tcPr>
            <w:tcW w:w="6118" w:type="dxa"/>
            <w:vAlign w:val="center"/>
          </w:tcPr>
          <w:p>
            <w:pPr>
              <w:autoSpaceDE w:val="0"/>
              <w:autoSpaceDN w:val="0"/>
              <w:adjustRightInd w:val="0"/>
              <w:ind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firstLine="400" w:firstLineChars="200"/>
              <w:jc w:val="center"/>
              <w:rPr>
                <w:rFonts w:ascii="仿宋" w:hAnsi="仿宋" w:eastAsia="仿宋" w:cs="仿宋"/>
                <w:kern w:val="0"/>
                <w:sz w:val="20"/>
              </w:rPr>
            </w:pPr>
            <w:r>
              <w:rPr>
                <w:rFonts w:hint="eastAsia" w:ascii="仿宋" w:hAnsi="仿宋" w:eastAsia="仿宋" w:cs="仿宋"/>
                <w:kern w:val="0"/>
                <w:sz w:val="20"/>
              </w:rPr>
              <w:t>发包人名称</w:t>
            </w:r>
          </w:p>
        </w:tc>
        <w:tc>
          <w:tcPr>
            <w:tcW w:w="6118" w:type="dxa"/>
            <w:vAlign w:val="center"/>
          </w:tcPr>
          <w:p>
            <w:pPr>
              <w:autoSpaceDE w:val="0"/>
              <w:autoSpaceDN w:val="0"/>
              <w:adjustRightInd w:val="0"/>
              <w:ind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firstLine="400" w:firstLineChars="200"/>
              <w:jc w:val="center"/>
              <w:rPr>
                <w:rFonts w:ascii="仿宋" w:hAnsi="仿宋" w:eastAsia="仿宋" w:cs="仿宋"/>
                <w:kern w:val="0"/>
                <w:sz w:val="20"/>
              </w:rPr>
            </w:pPr>
            <w:r>
              <w:rPr>
                <w:rFonts w:hint="eastAsia" w:ascii="仿宋" w:hAnsi="仿宋" w:eastAsia="仿宋" w:cs="仿宋"/>
                <w:kern w:val="0"/>
                <w:sz w:val="20"/>
              </w:rPr>
              <w:t>发包人地址</w:t>
            </w:r>
          </w:p>
        </w:tc>
        <w:tc>
          <w:tcPr>
            <w:tcW w:w="6118" w:type="dxa"/>
            <w:vAlign w:val="center"/>
          </w:tcPr>
          <w:p>
            <w:pPr>
              <w:autoSpaceDE w:val="0"/>
              <w:autoSpaceDN w:val="0"/>
              <w:adjustRightInd w:val="0"/>
              <w:ind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firstLine="400" w:firstLineChars="200"/>
              <w:jc w:val="center"/>
              <w:rPr>
                <w:rFonts w:ascii="仿宋" w:hAnsi="仿宋" w:eastAsia="仿宋" w:cs="仿宋"/>
                <w:kern w:val="0"/>
                <w:sz w:val="20"/>
              </w:rPr>
            </w:pPr>
            <w:r>
              <w:rPr>
                <w:rFonts w:hint="eastAsia" w:ascii="仿宋" w:hAnsi="仿宋" w:eastAsia="仿宋" w:cs="仿宋"/>
                <w:kern w:val="0"/>
                <w:sz w:val="20"/>
              </w:rPr>
              <w:t>发包人电话</w:t>
            </w:r>
          </w:p>
        </w:tc>
        <w:tc>
          <w:tcPr>
            <w:tcW w:w="6118" w:type="dxa"/>
            <w:vAlign w:val="center"/>
          </w:tcPr>
          <w:p>
            <w:pPr>
              <w:autoSpaceDE w:val="0"/>
              <w:autoSpaceDN w:val="0"/>
              <w:adjustRightInd w:val="0"/>
              <w:ind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firstLine="400" w:firstLineChars="200"/>
              <w:jc w:val="center"/>
              <w:rPr>
                <w:rFonts w:ascii="仿宋" w:hAnsi="仿宋" w:eastAsia="仿宋" w:cs="仿宋"/>
                <w:kern w:val="0"/>
                <w:sz w:val="20"/>
              </w:rPr>
            </w:pPr>
            <w:r>
              <w:rPr>
                <w:rFonts w:hint="eastAsia" w:ascii="仿宋" w:hAnsi="仿宋" w:eastAsia="仿宋" w:cs="仿宋"/>
                <w:kern w:val="0"/>
                <w:sz w:val="20"/>
              </w:rPr>
              <w:t>合同价格</w:t>
            </w:r>
          </w:p>
        </w:tc>
        <w:tc>
          <w:tcPr>
            <w:tcW w:w="6118" w:type="dxa"/>
            <w:vAlign w:val="center"/>
          </w:tcPr>
          <w:p>
            <w:pPr>
              <w:autoSpaceDE w:val="0"/>
              <w:autoSpaceDN w:val="0"/>
              <w:adjustRightInd w:val="0"/>
              <w:ind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firstLine="400" w:firstLineChars="200"/>
              <w:jc w:val="center"/>
              <w:rPr>
                <w:rFonts w:ascii="仿宋" w:hAnsi="仿宋" w:eastAsia="仿宋" w:cs="仿宋"/>
                <w:kern w:val="0"/>
                <w:sz w:val="20"/>
              </w:rPr>
            </w:pPr>
            <w:r>
              <w:rPr>
                <w:rFonts w:hint="eastAsia" w:ascii="仿宋" w:hAnsi="仿宋" w:eastAsia="仿宋" w:cs="仿宋"/>
                <w:kern w:val="0"/>
                <w:sz w:val="20"/>
              </w:rPr>
              <w:t>开工日期</w:t>
            </w:r>
          </w:p>
        </w:tc>
        <w:tc>
          <w:tcPr>
            <w:tcW w:w="6118" w:type="dxa"/>
            <w:vAlign w:val="center"/>
          </w:tcPr>
          <w:p>
            <w:pPr>
              <w:autoSpaceDE w:val="0"/>
              <w:autoSpaceDN w:val="0"/>
              <w:adjustRightInd w:val="0"/>
              <w:ind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firstLine="400" w:firstLineChars="200"/>
              <w:jc w:val="center"/>
              <w:rPr>
                <w:rFonts w:ascii="仿宋" w:hAnsi="仿宋" w:eastAsia="仿宋" w:cs="仿宋"/>
                <w:kern w:val="0"/>
                <w:sz w:val="20"/>
              </w:rPr>
            </w:pPr>
            <w:r>
              <w:rPr>
                <w:rFonts w:hint="eastAsia" w:ascii="仿宋" w:hAnsi="仿宋" w:eastAsia="仿宋" w:cs="仿宋"/>
                <w:kern w:val="0"/>
                <w:sz w:val="20"/>
              </w:rPr>
              <w:t>竣工日期</w:t>
            </w:r>
          </w:p>
        </w:tc>
        <w:tc>
          <w:tcPr>
            <w:tcW w:w="6118" w:type="dxa"/>
            <w:vAlign w:val="center"/>
          </w:tcPr>
          <w:p>
            <w:pPr>
              <w:autoSpaceDE w:val="0"/>
              <w:autoSpaceDN w:val="0"/>
              <w:adjustRightInd w:val="0"/>
              <w:ind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firstLine="400" w:firstLineChars="200"/>
              <w:jc w:val="center"/>
              <w:rPr>
                <w:rFonts w:ascii="仿宋" w:hAnsi="仿宋" w:eastAsia="仿宋" w:cs="仿宋"/>
                <w:kern w:val="0"/>
                <w:sz w:val="20"/>
              </w:rPr>
            </w:pPr>
            <w:r>
              <w:rPr>
                <w:rFonts w:hint="eastAsia" w:ascii="仿宋" w:hAnsi="仿宋" w:eastAsia="仿宋" w:cs="仿宋"/>
                <w:kern w:val="0"/>
                <w:sz w:val="20"/>
              </w:rPr>
              <w:t>承担的工作</w:t>
            </w:r>
          </w:p>
        </w:tc>
        <w:tc>
          <w:tcPr>
            <w:tcW w:w="6118" w:type="dxa"/>
            <w:vAlign w:val="center"/>
          </w:tcPr>
          <w:p>
            <w:pPr>
              <w:autoSpaceDE w:val="0"/>
              <w:autoSpaceDN w:val="0"/>
              <w:adjustRightInd w:val="0"/>
              <w:ind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firstLine="400" w:firstLineChars="200"/>
              <w:jc w:val="center"/>
              <w:rPr>
                <w:rFonts w:ascii="仿宋" w:hAnsi="仿宋" w:eastAsia="仿宋" w:cs="仿宋"/>
                <w:kern w:val="0"/>
                <w:sz w:val="20"/>
              </w:rPr>
            </w:pPr>
            <w:r>
              <w:rPr>
                <w:rFonts w:hint="eastAsia" w:ascii="仿宋" w:hAnsi="仿宋" w:eastAsia="仿宋" w:cs="仿宋"/>
                <w:kern w:val="0"/>
                <w:sz w:val="20"/>
              </w:rPr>
              <w:t>工程质量</w:t>
            </w:r>
          </w:p>
        </w:tc>
        <w:tc>
          <w:tcPr>
            <w:tcW w:w="6118" w:type="dxa"/>
            <w:vAlign w:val="center"/>
          </w:tcPr>
          <w:p>
            <w:pPr>
              <w:autoSpaceDE w:val="0"/>
              <w:autoSpaceDN w:val="0"/>
              <w:adjustRightInd w:val="0"/>
              <w:ind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firstLine="400" w:firstLineChars="200"/>
              <w:jc w:val="center"/>
              <w:rPr>
                <w:rFonts w:ascii="仿宋" w:hAnsi="仿宋" w:eastAsia="仿宋" w:cs="仿宋"/>
                <w:kern w:val="0"/>
                <w:sz w:val="20"/>
              </w:rPr>
            </w:pPr>
            <w:r>
              <w:rPr>
                <w:rFonts w:hint="eastAsia" w:ascii="仿宋" w:hAnsi="仿宋" w:eastAsia="仿宋" w:cs="仿宋"/>
                <w:kern w:val="0"/>
                <w:sz w:val="20"/>
              </w:rPr>
              <w:t>项目经理</w:t>
            </w:r>
          </w:p>
        </w:tc>
        <w:tc>
          <w:tcPr>
            <w:tcW w:w="6118" w:type="dxa"/>
            <w:vAlign w:val="center"/>
          </w:tcPr>
          <w:p>
            <w:pPr>
              <w:autoSpaceDE w:val="0"/>
              <w:autoSpaceDN w:val="0"/>
              <w:adjustRightInd w:val="0"/>
              <w:ind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firstLine="400" w:firstLineChars="200"/>
              <w:jc w:val="center"/>
              <w:rPr>
                <w:rFonts w:ascii="仿宋" w:hAnsi="仿宋" w:eastAsia="仿宋" w:cs="仿宋"/>
                <w:kern w:val="0"/>
                <w:sz w:val="20"/>
              </w:rPr>
            </w:pPr>
            <w:r>
              <w:rPr>
                <w:rFonts w:hint="eastAsia" w:ascii="仿宋" w:hAnsi="仿宋" w:eastAsia="仿宋" w:cs="仿宋"/>
                <w:kern w:val="0"/>
                <w:sz w:val="20"/>
              </w:rPr>
              <w:t>技术负责人</w:t>
            </w:r>
          </w:p>
        </w:tc>
        <w:tc>
          <w:tcPr>
            <w:tcW w:w="6118" w:type="dxa"/>
            <w:vAlign w:val="center"/>
          </w:tcPr>
          <w:p>
            <w:pPr>
              <w:autoSpaceDE w:val="0"/>
              <w:autoSpaceDN w:val="0"/>
              <w:adjustRightInd w:val="0"/>
              <w:ind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firstLine="400" w:firstLineChars="200"/>
              <w:jc w:val="center"/>
              <w:rPr>
                <w:rFonts w:ascii="仿宋" w:hAnsi="仿宋" w:eastAsia="仿宋" w:cs="仿宋"/>
                <w:kern w:val="0"/>
                <w:sz w:val="20"/>
              </w:rPr>
            </w:pPr>
            <w:r>
              <w:rPr>
                <w:rFonts w:hint="eastAsia" w:ascii="仿宋" w:hAnsi="仿宋" w:eastAsia="仿宋" w:cs="仿宋"/>
                <w:kern w:val="0"/>
                <w:sz w:val="20"/>
              </w:rPr>
              <w:t>总监理工程师及电话</w:t>
            </w:r>
          </w:p>
        </w:tc>
        <w:tc>
          <w:tcPr>
            <w:tcW w:w="6118" w:type="dxa"/>
            <w:vAlign w:val="center"/>
          </w:tcPr>
          <w:p>
            <w:pPr>
              <w:autoSpaceDE w:val="0"/>
              <w:autoSpaceDN w:val="0"/>
              <w:adjustRightInd w:val="0"/>
              <w:ind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firstLine="400" w:firstLineChars="200"/>
              <w:jc w:val="center"/>
              <w:rPr>
                <w:rFonts w:ascii="仿宋" w:hAnsi="仿宋" w:eastAsia="仿宋" w:cs="仿宋"/>
                <w:kern w:val="0"/>
                <w:sz w:val="20"/>
              </w:rPr>
            </w:pPr>
            <w:r>
              <w:rPr>
                <w:rFonts w:hint="eastAsia" w:ascii="仿宋" w:hAnsi="仿宋" w:eastAsia="仿宋" w:cs="仿宋"/>
                <w:kern w:val="0"/>
                <w:sz w:val="20"/>
              </w:rPr>
              <w:t>项目描述</w:t>
            </w:r>
          </w:p>
        </w:tc>
        <w:tc>
          <w:tcPr>
            <w:tcW w:w="6118" w:type="dxa"/>
            <w:vAlign w:val="center"/>
          </w:tcPr>
          <w:p>
            <w:pPr>
              <w:autoSpaceDE w:val="0"/>
              <w:autoSpaceDN w:val="0"/>
              <w:adjustRightInd w:val="0"/>
              <w:ind w:firstLine="400" w:firstLineChars="200"/>
              <w:jc w:val="center"/>
              <w:rPr>
                <w:rFonts w:ascii="仿宋" w:hAnsi="仿宋" w:eastAsia="仿宋" w:cs="仿宋"/>
                <w:kern w:val="0"/>
                <w:sz w:val="20"/>
              </w:rPr>
            </w:pPr>
          </w:p>
          <w:p>
            <w:pPr>
              <w:autoSpaceDE w:val="0"/>
              <w:autoSpaceDN w:val="0"/>
              <w:adjustRightInd w:val="0"/>
              <w:ind w:firstLine="400" w:firstLineChars="200"/>
              <w:jc w:val="center"/>
              <w:rPr>
                <w:rFonts w:ascii="仿宋" w:hAnsi="仿宋" w:eastAsia="仿宋" w:cs="仿宋"/>
                <w:kern w:val="0"/>
                <w:sz w:val="20"/>
              </w:rPr>
            </w:pPr>
          </w:p>
          <w:p>
            <w:pPr>
              <w:autoSpaceDE w:val="0"/>
              <w:autoSpaceDN w:val="0"/>
              <w:adjustRightInd w:val="0"/>
              <w:ind w:firstLine="400" w:firstLineChars="200"/>
              <w:jc w:val="center"/>
              <w:rPr>
                <w:rFonts w:ascii="仿宋" w:hAnsi="仿宋" w:eastAsia="仿宋" w:cs="仿宋"/>
                <w:kern w:val="0"/>
                <w:sz w:val="20"/>
              </w:rPr>
            </w:pPr>
          </w:p>
          <w:p>
            <w:pPr>
              <w:autoSpaceDE w:val="0"/>
              <w:autoSpaceDN w:val="0"/>
              <w:adjustRightInd w:val="0"/>
              <w:ind w:firstLine="400" w:firstLineChars="200"/>
              <w:jc w:val="center"/>
              <w:rPr>
                <w:rFonts w:ascii="仿宋" w:hAnsi="仿宋" w:eastAsia="仿宋" w:cs="仿宋"/>
                <w:kern w:val="0"/>
                <w:sz w:val="20"/>
              </w:rPr>
            </w:pPr>
          </w:p>
          <w:p>
            <w:pPr>
              <w:autoSpaceDE w:val="0"/>
              <w:autoSpaceDN w:val="0"/>
              <w:adjustRightInd w:val="0"/>
              <w:ind w:firstLine="400" w:firstLineChars="200"/>
              <w:jc w:val="center"/>
              <w:rPr>
                <w:rFonts w:ascii="仿宋" w:hAnsi="仿宋" w:eastAsia="仿宋" w:cs="仿宋"/>
                <w:kern w:val="0"/>
                <w:sz w:val="20"/>
              </w:rPr>
            </w:pPr>
          </w:p>
          <w:p>
            <w:pPr>
              <w:autoSpaceDE w:val="0"/>
              <w:autoSpaceDN w:val="0"/>
              <w:adjustRightInd w:val="0"/>
              <w:ind w:firstLine="400" w:firstLineChars="200"/>
              <w:jc w:val="center"/>
              <w:rPr>
                <w:rFonts w:ascii="仿宋" w:hAnsi="仿宋" w:eastAsia="仿宋" w:cs="仿宋"/>
                <w:kern w:val="0"/>
                <w:sz w:val="20"/>
              </w:rPr>
            </w:pPr>
          </w:p>
          <w:p>
            <w:pPr>
              <w:autoSpaceDE w:val="0"/>
              <w:autoSpaceDN w:val="0"/>
              <w:adjustRightInd w:val="0"/>
              <w:ind w:firstLine="400" w:firstLineChars="200"/>
              <w:jc w:val="center"/>
              <w:rPr>
                <w:rFonts w:ascii="仿宋" w:hAnsi="仿宋" w:eastAsia="仿宋" w:cs="仿宋"/>
                <w:kern w:val="0"/>
                <w:sz w:val="20"/>
              </w:rPr>
            </w:pPr>
          </w:p>
          <w:p>
            <w:pPr>
              <w:autoSpaceDE w:val="0"/>
              <w:autoSpaceDN w:val="0"/>
              <w:adjustRightInd w:val="0"/>
              <w:ind w:firstLine="400" w:firstLineChars="200"/>
              <w:jc w:val="center"/>
              <w:rPr>
                <w:rFonts w:ascii="仿宋" w:hAnsi="仿宋" w:eastAsia="仿宋" w:cs="仿宋"/>
                <w:kern w:val="0"/>
                <w:sz w:val="20"/>
              </w:rPr>
            </w:pPr>
          </w:p>
          <w:p>
            <w:pPr>
              <w:autoSpaceDE w:val="0"/>
              <w:autoSpaceDN w:val="0"/>
              <w:adjustRightInd w:val="0"/>
              <w:ind w:firstLine="400" w:firstLineChars="200"/>
              <w:jc w:val="center"/>
              <w:rPr>
                <w:rFonts w:ascii="仿宋" w:hAnsi="仿宋" w:eastAsia="仿宋" w:cs="仿宋"/>
                <w:kern w:val="0"/>
                <w:sz w:val="20"/>
              </w:rPr>
            </w:pPr>
          </w:p>
          <w:p>
            <w:pPr>
              <w:autoSpaceDE w:val="0"/>
              <w:autoSpaceDN w:val="0"/>
              <w:adjustRightInd w:val="0"/>
              <w:ind w:firstLine="400" w:firstLineChars="200"/>
              <w:jc w:val="center"/>
              <w:rPr>
                <w:rFonts w:ascii="仿宋" w:hAnsi="仿宋" w:eastAsia="仿宋" w:cs="仿宋"/>
                <w:kern w:val="0"/>
                <w:sz w:val="20"/>
              </w:rPr>
            </w:pPr>
          </w:p>
          <w:p>
            <w:pPr>
              <w:autoSpaceDE w:val="0"/>
              <w:autoSpaceDN w:val="0"/>
              <w:adjustRightInd w:val="0"/>
              <w:ind w:firstLine="400" w:firstLineChars="200"/>
              <w:jc w:val="center"/>
              <w:rPr>
                <w:rFonts w:ascii="仿宋" w:hAnsi="仿宋" w:eastAsia="仿宋" w:cs="仿宋"/>
                <w:kern w:val="0"/>
                <w:sz w:val="20"/>
              </w:rPr>
            </w:pPr>
          </w:p>
          <w:p>
            <w:pPr>
              <w:autoSpaceDE w:val="0"/>
              <w:autoSpaceDN w:val="0"/>
              <w:adjustRightInd w:val="0"/>
              <w:ind w:firstLine="400" w:firstLineChars="200"/>
              <w:jc w:val="center"/>
              <w:rPr>
                <w:rFonts w:ascii="仿宋" w:hAnsi="仿宋" w:eastAsia="仿宋" w:cs="仿宋"/>
                <w:kern w:val="0"/>
                <w:sz w:val="20"/>
              </w:rPr>
            </w:pPr>
          </w:p>
          <w:p>
            <w:pPr>
              <w:autoSpaceDE w:val="0"/>
              <w:autoSpaceDN w:val="0"/>
              <w:adjustRightInd w:val="0"/>
              <w:ind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firstLine="400" w:firstLineChars="200"/>
              <w:jc w:val="center"/>
              <w:rPr>
                <w:rFonts w:ascii="仿宋" w:hAnsi="仿宋" w:eastAsia="仿宋" w:cs="仿宋"/>
                <w:kern w:val="0"/>
                <w:sz w:val="20"/>
              </w:rPr>
            </w:pPr>
            <w:r>
              <w:rPr>
                <w:rFonts w:hint="eastAsia" w:ascii="仿宋" w:hAnsi="仿宋" w:eastAsia="仿宋" w:cs="仿宋"/>
                <w:kern w:val="0"/>
                <w:sz w:val="20"/>
              </w:rPr>
              <w:t>备注</w:t>
            </w:r>
          </w:p>
        </w:tc>
        <w:tc>
          <w:tcPr>
            <w:tcW w:w="6118" w:type="dxa"/>
            <w:vAlign w:val="center"/>
          </w:tcPr>
          <w:p>
            <w:pPr>
              <w:autoSpaceDE w:val="0"/>
              <w:autoSpaceDN w:val="0"/>
              <w:adjustRightInd w:val="0"/>
              <w:ind w:firstLine="400" w:firstLineChars="200"/>
              <w:jc w:val="center"/>
              <w:rPr>
                <w:rFonts w:ascii="仿宋" w:hAnsi="仿宋" w:eastAsia="仿宋" w:cs="仿宋"/>
                <w:kern w:val="0"/>
                <w:sz w:val="20"/>
              </w:rPr>
            </w:pPr>
          </w:p>
        </w:tc>
      </w:tr>
    </w:tbl>
    <w:p>
      <w:pPr>
        <w:pStyle w:val="4"/>
        <w:rPr>
          <w:rFonts w:ascii="仿宋" w:hAnsi="仿宋" w:eastAsia="仿宋" w:cs="仿宋"/>
        </w:rPr>
      </w:pPr>
      <w:r>
        <w:rPr>
          <w:rFonts w:hint="eastAsia" w:ascii="仿宋" w:hAnsi="仿宋" w:eastAsia="仿宋" w:cs="仿宋"/>
        </w:rPr>
        <w:br w:type="page"/>
      </w:r>
      <w:bookmarkStart w:id="635" w:name="_Toc393880543"/>
      <w:bookmarkStart w:id="636" w:name="_Toc396133353"/>
      <w:bookmarkStart w:id="637" w:name="_Toc201287671"/>
      <w:bookmarkStart w:id="638" w:name="_Toc394674568"/>
      <w:bookmarkStart w:id="639" w:name="_Toc394663133"/>
      <w:r>
        <w:rPr>
          <w:rFonts w:hint="eastAsia" w:ascii="仿宋" w:hAnsi="仿宋" w:eastAsia="仿宋" w:cs="仿宋"/>
        </w:rPr>
        <w:t>（三）正在施工的和新承接的项目情况表</w:t>
      </w:r>
      <w:bookmarkEnd w:id="635"/>
      <w:bookmarkEnd w:id="636"/>
      <w:bookmarkEnd w:id="637"/>
      <w:bookmarkEnd w:id="638"/>
      <w:bookmarkEnd w:id="639"/>
    </w:p>
    <w:tbl>
      <w:tblPr>
        <w:tblStyle w:val="46"/>
        <w:tblW w:w="92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68"/>
        <w:gridCol w:w="61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left="140" w:leftChars="50" w:firstLine="400" w:firstLineChars="200"/>
              <w:jc w:val="center"/>
              <w:rPr>
                <w:rFonts w:ascii="仿宋" w:hAnsi="仿宋" w:eastAsia="仿宋" w:cs="仿宋"/>
                <w:kern w:val="0"/>
                <w:sz w:val="20"/>
              </w:rPr>
            </w:pPr>
            <w:r>
              <w:rPr>
                <w:rFonts w:hint="eastAsia" w:ascii="仿宋" w:hAnsi="仿宋" w:eastAsia="仿宋" w:cs="仿宋"/>
                <w:kern w:val="0"/>
                <w:sz w:val="20"/>
              </w:rPr>
              <w:t>项目名称</w:t>
            </w:r>
          </w:p>
        </w:tc>
        <w:tc>
          <w:tcPr>
            <w:tcW w:w="6118" w:type="dxa"/>
            <w:vAlign w:val="center"/>
          </w:tcPr>
          <w:p>
            <w:pPr>
              <w:autoSpaceDE w:val="0"/>
              <w:autoSpaceDN w:val="0"/>
              <w:adjustRightInd w:val="0"/>
              <w:ind w:left="140" w:leftChars="50"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left="140" w:leftChars="50" w:firstLine="400" w:firstLineChars="200"/>
              <w:jc w:val="center"/>
              <w:rPr>
                <w:rFonts w:ascii="仿宋" w:hAnsi="仿宋" w:eastAsia="仿宋" w:cs="仿宋"/>
                <w:kern w:val="0"/>
                <w:sz w:val="20"/>
              </w:rPr>
            </w:pPr>
            <w:r>
              <w:rPr>
                <w:rFonts w:hint="eastAsia" w:ascii="仿宋" w:hAnsi="仿宋" w:eastAsia="仿宋" w:cs="仿宋"/>
                <w:kern w:val="0"/>
                <w:sz w:val="20"/>
              </w:rPr>
              <w:t>项目所在地</w:t>
            </w:r>
          </w:p>
        </w:tc>
        <w:tc>
          <w:tcPr>
            <w:tcW w:w="6118" w:type="dxa"/>
            <w:vAlign w:val="center"/>
          </w:tcPr>
          <w:p>
            <w:pPr>
              <w:autoSpaceDE w:val="0"/>
              <w:autoSpaceDN w:val="0"/>
              <w:adjustRightInd w:val="0"/>
              <w:ind w:left="140" w:leftChars="50"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left="140" w:leftChars="50" w:firstLine="400" w:firstLineChars="200"/>
              <w:jc w:val="center"/>
              <w:rPr>
                <w:rFonts w:ascii="仿宋" w:hAnsi="仿宋" w:eastAsia="仿宋" w:cs="仿宋"/>
                <w:kern w:val="0"/>
                <w:sz w:val="20"/>
              </w:rPr>
            </w:pPr>
            <w:r>
              <w:rPr>
                <w:rFonts w:hint="eastAsia" w:ascii="仿宋" w:hAnsi="仿宋" w:eastAsia="仿宋" w:cs="仿宋"/>
                <w:kern w:val="0"/>
                <w:sz w:val="20"/>
              </w:rPr>
              <w:t>发包人名称</w:t>
            </w:r>
          </w:p>
        </w:tc>
        <w:tc>
          <w:tcPr>
            <w:tcW w:w="6118" w:type="dxa"/>
            <w:vAlign w:val="center"/>
          </w:tcPr>
          <w:p>
            <w:pPr>
              <w:autoSpaceDE w:val="0"/>
              <w:autoSpaceDN w:val="0"/>
              <w:adjustRightInd w:val="0"/>
              <w:ind w:left="140" w:leftChars="50"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left="140" w:leftChars="50" w:firstLine="400" w:firstLineChars="200"/>
              <w:jc w:val="center"/>
              <w:rPr>
                <w:rFonts w:ascii="仿宋" w:hAnsi="仿宋" w:eastAsia="仿宋" w:cs="仿宋"/>
                <w:kern w:val="0"/>
                <w:sz w:val="20"/>
              </w:rPr>
            </w:pPr>
            <w:r>
              <w:rPr>
                <w:rFonts w:hint="eastAsia" w:ascii="仿宋" w:hAnsi="仿宋" w:eastAsia="仿宋" w:cs="仿宋"/>
                <w:kern w:val="0"/>
                <w:sz w:val="20"/>
              </w:rPr>
              <w:t>发包人地址</w:t>
            </w:r>
          </w:p>
        </w:tc>
        <w:tc>
          <w:tcPr>
            <w:tcW w:w="6118" w:type="dxa"/>
            <w:vAlign w:val="center"/>
          </w:tcPr>
          <w:p>
            <w:pPr>
              <w:autoSpaceDE w:val="0"/>
              <w:autoSpaceDN w:val="0"/>
              <w:adjustRightInd w:val="0"/>
              <w:ind w:left="140" w:leftChars="50"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left="140" w:leftChars="50" w:firstLine="400" w:firstLineChars="200"/>
              <w:jc w:val="center"/>
              <w:rPr>
                <w:rFonts w:ascii="仿宋" w:hAnsi="仿宋" w:eastAsia="仿宋" w:cs="仿宋"/>
                <w:kern w:val="0"/>
                <w:sz w:val="20"/>
              </w:rPr>
            </w:pPr>
            <w:r>
              <w:rPr>
                <w:rFonts w:hint="eastAsia" w:ascii="仿宋" w:hAnsi="仿宋" w:eastAsia="仿宋" w:cs="仿宋"/>
                <w:kern w:val="0"/>
                <w:sz w:val="20"/>
              </w:rPr>
              <w:t>发包人电话</w:t>
            </w:r>
          </w:p>
        </w:tc>
        <w:tc>
          <w:tcPr>
            <w:tcW w:w="6118" w:type="dxa"/>
            <w:vAlign w:val="center"/>
          </w:tcPr>
          <w:p>
            <w:pPr>
              <w:autoSpaceDE w:val="0"/>
              <w:autoSpaceDN w:val="0"/>
              <w:adjustRightInd w:val="0"/>
              <w:ind w:left="140" w:leftChars="50"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left="140" w:leftChars="50" w:firstLine="400" w:firstLineChars="200"/>
              <w:jc w:val="center"/>
              <w:rPr>
                <w:rFonts w:ascii="仿宋" w:hAnsi="仿宋" w:eastAsia="仿宋" w:cs="仿宋"/>
                <w:kern w:val="0"/>
                <w:sz w:val="20"/>
              </w:rPr>
            </w:pPr>
            <w:r>
              <w:rPr>
                <w:rFonts w:hint="eastAsia" w:ascii="仿宋" w:hAnsi="仿宋" w:eastAsia="仿宋" w:cs="仿宋"/>
                <w:kern w:val="0"/>
                <w:sz w:val="20"/>
              </w:rPr>
              <w:t>签约合同价</w:t>
            </w:r>
          </w:p>
        </w:tc>
        <w:tc>
          <w:tcPr>
            <w:tcW w:w="6118" w:type="dxa"/>
            <w:vAlign w:val="center"/>
          </w:tcPr>
          <w:p>
            <w:pPr>
              <w:autoSpaceDE w:val="0"/>
              <w:autoSpaceDN w:val="0"/>
              <w:adjustRightInd w:val="0"/>
              <w:ind w:left="140" w:leftChars="50"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left="140" w:leftChars="50" w:firstLine="400" w:firstLineChars="200"/>
              <w:jc w:val="center"/>
              <w:rPr>
                <w:rFonts w:ascii="仿宋" w:hAnsi="仿宋" w:eastAsia="仿宋" w:cs="仿宋"/>
                <w:kern w:val="0"/>
                <w:sz w:val="20"/>
              </w:rPr>
            </w:pPr>
            <w:r>
              <w:rPr>
                <w:rFonts w:hint="eastAsia" w:ascii="仿宋" w:hAnsi="仿宋" w:eastAsia="仿宋" w:cs="仿宋"/>
                <w:kern w:val="0"/>
                <w:sz w:val="20"/>
              </w:rPr>
              <w:t>开工日期</w:t>
            </w:r>
          </w:p>
        </w:tc>
        <w:tc>
          <w:tcPr>
            <w:tcW w:w="6118" w:type="dxa"/>
            <w:vAlign w:val="center"/>
          </w:tcPr>
          <w:p>
            <w:pPr>
              <w:autoSpaceDE w:val="0"/>
              <w:autoSpaceDN w:val="0"/>
              <w:adjustRightInd w:val="0"/>
              <w:ind w:left="140" w:leftChars="50"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left="140" w:leftChars="50" w:firstLine="400" w:firstLineChars="200"/>
              <w:jc w:val="center"/>
              <w:rPr>
                <w:rFonts w:ascii="仿宋" w:hAnsi="仿宋" w:eastAsia="仿宋" w:cs="仿宋"/>
                <w:kern w:val="0"/>
                <w:sz w:val="20"/>
              </w:rPr>
            </w:pPr>
            <w:r>
              <w:rPr>
                <w:rFonts w:hint="eastAsia" w:ascii="仿宋" w:hAnsi="仿宋" w:eastAsia="仿宋" w:cs="仿宋"/>
                <w:kern w:val="0"/>
                <w:sz w:val="20"/>
              </w:rPr>
              <w:t>计划竣工日期</w:t>
            </w:r>
          </w:p>
        </w:tc>
        <w:tc>
          <w:tcPr>
            <w:tcW w:w="6118" w:type="dxa"/>
            <w:vAlign w:val="center"/>
          </w:tcPr>
          <w:p>
            <w:pPr>
              <w:autoSpaceDE w:val="0"/>
              <w:autoSpaceDN w:val="0"/>
              <w:adjustRightInd w:val="0"/>
              <w:ind w:left="140" w:leftChars="50"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left="140" w:leftChars="50" w:firstLine="400" w:firstLineChars="200"/>
              <w:jc w:val="center"/>
              <w:rPr>
                <w:rFonts w:ascii="仿宋" w:hAnsi="仿宋" w:eastAsia="仿宋" w:cs="仿宋"/>
                <w:kern w:val="0"/>
                <w:sz w:val="20"/>
              </w:rPr>
            </w:pPr>
            <w:r>
              <w:rPr>
                <w:rFonts w:hint="eastAsia" w:ascii="仿宋" w:hAnsi="仿宋" w:eastAsia="仿宋" w:cs="仿宋"/>
                <w:kern w:val="0"/>
                <w:sz w:val="20"/>
              </w:rPr>
              <w:t>承担的工作</w:t>
            </w:r>
          </w:p>
        </w:tc>
        <w:tc>
          <w:tcPr>
            <w:tcW w:w="6118" w:type="dxa"/>
            <w:vAlign w:val="center"/>
          </w:tcPr>
          <w:p>
            <w:pPr>
              <w:autoSpaceDE w:val="0"/>
              <w:autoSpaceDN w:val="0"/>
              <w:adjustRightInd w:val="0"/>
              <w:ind w:left="140" w:leftChars="50"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left="140" w:leftChars="50" w:firstLine="400" w:firstLineChars="200"/>
              <w:jc w:val="center"/>
              <w:rPr>
                <w:rFonts w:ascii="仿宋" w:hAnsi="仿宋" w:eastAsia="仿宋" w:cs="仿宋"/>
                <w:kern w:val="0"/>
                <w:sz w:val="20"/>
              </w:rPr>
            </w:pPr>
            <w:r>
              <w:rPr>
                <w:rFonts w:hint="eastAsia" w:ascii="仿宋" w:hAnsi="仿宋" w:eastAsia="仿宋" w:cs="仿宋"/>
                <w:kern w:val="0"/>
                <w:sz w:val="20"/>
              </w:rPr>
              <w:t>工程质量</w:t>
            </w:r>
          </w:p>
        </w:tc>
        <w:tc>
          <w:tcPr>
            <w:tcW w:w="6118" w:type="dxa"/>
            <w:vAlign w:val="center"/>
          </w:tcPr>
          <w:p>
            <w:pPr>
              <w:autoSpaceDE w:val="0"/>
              <w:autoSpaceDN w:val="0"/>
              <w:adjustRightInd w:val="0"/>
              <w:ind w:left="140" w:leftChars="50"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left="140" w:leftChars="50" w:firstLine="400" w:firstLineChars="200"/>
              <w:jc w:val="center"/>
              <w:rPr>
                <w:rFonts w:ascii="仿宋" w:hAnsi="仿宋" w:eastAsia="仿宋" w:cs="仿宋"/>
                <w:kern w:val="0"/>
                <w:sz w:val="20"/>
              </w:rPr>
            </w:pPr>
            <w:r>
              <w:rPr>
                <w:rFonts w:hint="eastAsia" w:ascii="仿宋" w:hAnsi="仿宋" w:eastAsia="仿宋" w:cs="仿宋"/>
                <w:kern w:val="0"/>
                <w:sz w:val="20"/>
              </w:rPr>
              <w:t>项目经理</w:t>
            </w:r>
          </w:p>
        </w:tc>
        <w:tc>
          <w:tcPr>
            <w:tcW w:w="6118" w:type="dxa"/>
            <w:vAlign w:val="center"/>
          </w:tcPr>
          <w:p>
            <w:pPr>
              <w:autoSpaceDE w:val="0"/>
              <w:autoSpaceDN w:val="0"/>
              <w:adjustRightInd w:val="0"/>
              <w:ind w:left="140" w:leftChars="50"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left="140" w:leftChars="50" w:firstLine="400" w:firstLineChars="200"/>
              <w:jc w:val="center"/>
              <w:rPr>
                <w:rFonts w:ascii="仿宋" w:hAnsi="仿宋" w:eastAsia="仿宋" w:cs="仿宋"/>
                <w:kern w:val="0"/>
                <w:sz w:val="20"/>
              </w:rPr>
            </w:pPr>
            <w:r>
              <w:rPr>
                <w:rFonts w:hint="eastAsia" w:ascii="仿宋" w:hAnsi="仿宋" w:eastAsia="仿宋" w:cs="仿宋"/>
                <w:kern w:val="0"/>
                <w:sz w:val="20"/>
              </w:rPr>
              <w:t>技术负责人</w:t>
            </w:r>
          </w:p>
        </w:tc>
        <w:tc>
          <w:tcPr>
            <w:tcW w:w="6118" w:type="dxa"/>
            <w:vAlign w:val="center"/>
          </w:tcPr>
          <w:p>
            <w:pPr>
              <w:autoSpaceDE w:val="0"/>
              <w:autoSpaceDN w:val="0"/>
              <w:adjustRightInd w:val="0"/>
              <w:ind w:left="140" w:leftChars="50"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left="140" w:leftChars="50" w:firstLine="400" w:firstLineChars="200"/>
              <w:jc w:val="center"/>
              <w:rPr>
                <w:rFonts w:ascii="仿宋" w:hAnsi="仿宋" w:eastAsia="仿宋" w:cs="仿宋"/>
                <w:kern w:val="0"/>
                <w:sz w:val="20"/>
              </w:rPr>
            </w:pPr>
            <w:r>
              <w:rPr>
                <w:rFonts w:hint="eastAsia" w:ascii="仿宋" w:hAnsi="仿宋" w:eastAsia="仿宋" w:cs="仿宋"/>
                <w:kern w:val="0"/>
                <w:sz w:val="20"/>
              </w:rPr>
              <w:t>总监理工程师及电话</w:t>
            </w:r>
          </w:p>
        </w:tc>
        <w:tc>
          <w:tcPr>
            <w:tcW w:w="6118" w:type="dxa"/>
            <w:vAlign w:val="center"/>
          </w:tcPr>
          <w:p>
            <w:pPr>
              <w:autoSpaceDE w:val="0"/>
              <w:autoSpaceDN w:val="0"/>
              <w:adjustRightInd w:val="0"/>
              <w:ind w:left="140" w:leftChars="50"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left="140" w:leftChars="50" w:firstLine="400" w:firstLineChars="200"/>
              <w:jc w:val="center"/>
              <w:rPr>
                <w:rFonts w:ascii="仿宋" w:hAnsi="仿宋" w:eastAsia="仿宋" w:cs="仿宋"/>
                <w:kern w:val="0"/>
                <w:sz w:val="20"/>
              </w:rPr>
            </w:pPr>
            <w:r>
              <w:rPr>
                <w:rFonts w:hint="eastAsia" w:ascii="仿宋" w:hAnsi="仿宋" w:eastAsia="仿宋" w:cs="仿宋"/>
                <w:kern w:val="0"/>
                <w:sz w:val="20"/>
              </w:rPr>
              <w:t>项目描述</w:t>
            </w:r>
          </w:p>
        </w:tc>
        <w:tc>
          <w:tcPr>
            <w:tcW w:w="6118" w:type="dxa"/>
            <w:vAlign w:val="center"/>
          </w:tcPr>
          <w:p>
            <w:pPr>
              <w:autoSpaceDE w:val="0"/>
              <w:autoSpaceDN w:val="0"/>
              <w:adjustRightInd w:val="0"/>
              <w:ind w:left="140" w:leftChars="50" w:firstLine="400" w:firstLineChars="200"/>
              <w:jc w:val="center"/>
              <w:rPr>
                <w:rFonts w:ascii="仿宋" w:hAnsi="仿宋" w:eastAsia="仿宋" w:cs="仿宋"/>
                <w:kern w:val="0"/>
                <w:sz w:val="20"/>
              </w:rPr>
            </w:pPr>
          </w:p>
          <w:p>
            <w:pPr>
              <w:autoSpaceDE w:val="0"/>
              <w:autoSpaceDN w:val="0"/>
              <w:adjustRightInd w:val="0"/>
              <w:ind w:left="140" w:leftChars="50" w:firstLine="400" w:firstLineChars="200"/>
              <w:jc w:val="center"/>
              <w:rPr>
                <w:rFonts w:ascii="仿宋" w:hAnsi="仿宋" w:eastAsia="仿宋" w:cs="仿宋"/>
                <w:kern w:val="0"/>
                <w:sz w:val="20"/>
              </w:rPr>
            </w:pPr>
          </w:p>
          <w:p>
            <w:pPr>
              <w:autoSpaceDE w:val="0"/>
              <w:autoSpaceDN w:val="0"/>
              <w:adjustRightInd w:val="0"/>
              <w:ind w:left="140" w:leftChars="50" w:firstLine="400" w:firstLineChars="200"/>
              <w:jc w:val="center"/>
              <w:rPr>
                <w:rFonts w:ascii="仿宋" w:hAnsi="仿宋" w:eastAsia="仿宋" w:cs="仿宋"/>
                <w:kern w:val="0"/>
                <w:sz w:val="20"/>
              </w:rPr>
            </w:pPr>
          </w:p>
          <w:p>
            <w:pPr>
              <w:autoSpaceDE w:val="0"/>
              <w:autoSpaceDN w:val="0"/>
              <w:adjustRightInd w:val="0"/>
              <w:ind w:left="140" w:leftChars="50" w:firstLine="400" w:firstLineChars="200"/>
              <w:jc w:val="center"/>
              <w:rPr>
                <w:rFonts w:ascii="仿宋" w:hAnsi="仿宋" w:eastAsia="仿宋" w:cs="仿宋"/>
                <w:kern w:val="0"/>
                <w:sz w:val="20"/>
              </w:rPr>
            </w:pPr>
          </w:p>
          <w:p>
            <w:pPr>
              <w:autoSpaceDE w:val="0"/>
              <w:autoSpaceDN w:val="0"/>
              <w:adjustRightInd w:val="0"/>
              <w:ind w:left="140" w:leftChars="50" w:firstLine="400" w:firstLineChars="200"/>
              <w:jc w:val="center"/>
              <w:rPr>
                <w:rFonts w:ascii="仿宋" w:hAnsi="仿宋" w:eastAsia="仿宋" w:cs="仿宋"/>
                <w:kern w:val="0"/>
                <w:sz w:val="20"/>
              </w:rPr>
            </w:pPr>
          </w:p>
          <w:p>
            <w:pPr>
              <w:autoSpaceDE w:val="0"/>
              <w:autoSpaceDN w:val="0"/>
              <w:adjustRightInd w:val="0"/>
              <w:ind w:left="140" w:leftChars="50" w:firstLine="400" w:firstLineChars="200"/>
              <w:jc w:val="center"/>
              <w:rPr>
                <w:rFonts w:ascii="仿宋" w:hAnsi="仿宋" w:eastAsia="仿宋" w:cs="仿宋"/>
                <w:kern w:val="0"/>
                <w:sz w:val="20"/>
              </w:rPr>
            </w:pPr>
          </w:p>
          <w:p>
            <w:pPr>
              <w:autoSpaceDE w:val="0"/>
              <w:autoSpaceDN w:val="0"/>
              <w:adjustRightInd w:val="0"/>
              <w:ind w:left="140" w:leftChars="50" w:firstLine="400" w:firstLineChars="200"/>
              <w:jc w:val="center"/>
              <w:rPr>
                <w:rFonts w:ascii="仿宋" w:hAnsi="仿宋" w:eastAsia="仿宋" w:cs="仿宋"/>
                <w:kern w:val="0"/>
                <w:sz w:val="20"/>
              </w:rPr>
            </w:pPr>
          </w:p>
          <w:p>
            <w:pPr>
              <w:autoSpaceDE w:val="0"/>
              <w:autoSpaceDN w:val="0"/>
              <w:adjustRightInd w:val="0"/>
              <w:ind w:left="140" w:leftChars="50" w:firstLine="400" w:firstLineChars="200"/>
              <w:jc w:val="center"/>
              <w:rPr>
                <w:rFonts w:ascii="仿宋" w:hAnsi="仿宋" w:eastAsia="仿宋" w:cs="仿宋"/>
                <w:kern w:val="0"/>
                <w:sz w:val="20"/>
              </w:rPr>
            </w:pPr>
          </w:p>
          <w:p>
            <w:pPr>
              <w:autoSpaceDE w:val="0"/>
              <w:autoSpaceDN w:val="0"/>
              <w:adjustRightInd w:val="0"/>
              <w:ind w:left="140" w:leftChars="50" w:firstLine="400" w:firstLineChars="200"/>
              <w:jc w:val="center"/>
              <w:rPr>
                <w:rFonts w:ascii="仿宋" w:hAnsi="仿宋" w:eastAsia="仿宋" w:cs="仿宋"/>
                <w:kern w:val="0"/>
                <w:sz w:val="20"/>
              </w:rPr>
            </w:pPr>
          </w:p>
          <w:p>
            <w:pPr>
              <w:autoSpaceDE w:val="0"/>
              <w:autoSpaceDN w:val="0"/>
              <w:adjustRightInd w:val="0"/>
              <w:ind w:left="140" w:leftChars="50" w:firstLine="400" w:firstLineChars="200"/>
              <w:jc w:val="center"/>
              <w:rPr>
                <w:rFonts w:ascii="仿宋" w:hAnsi="仿宋" w:eastAsia="仿宋" w:cs="仿宋"/>
                <w:kern w:val="0"/>
                <w:sz w:val="20"/>
              </w:rPr>
            </w:pPr>
          </w:p>
          <w:p>
            <w:pPr>
              <w:autoSpaceDE w:val="0"/>
              <w:autoSpaceDN w:val="0"/>
              <w:adjustRightInd w:val="0"/>
              <w:ind w:left="140" w:leftChars="50" w:firstLine="400" w:firstLineChars="200"/>
              <w:jc w:val="center"/>
              <w:rPr>
                <w:rFonts w:ascii="仿宋" w:hAnsi="仿宋" w:eastAsia="仿宋" w:cs="仿宋"/>
                <w:kern w:val="0"/>
                <w:sz w:val="20"/>
              </w:rPr>
            </w:pPr>
          </w:p>
          <w:p>
            <w:pPr>
              <w:autoSpaceDE w:val="0"/>
              <w:autoSpaceDN w:val="0"/>
              <w:adjustRightInd w:val="0"/>
              <w:ind w:left="140" w:leftChars="50" w:firstLine="400" w:firstLineChars="200"/>
              <w:jc w:val="center"/>
              <w:rPr>
                <w:rFonts w:ascii="仿宋" w:hAnsi="仿宋" w:eastAsia="仿宋" w:cs="仿宋"/>
                <w:kern w:val="0"/>
                <w:sz w:val="20"/>
              </w:rPr>
            </w:pPr>
          </w:p>
          <w:p>
            <w:pPr>
              <w:autoSpaceDE w:val="0"/>
              <w:autoSpaceDN w:val="0"/>
              <w:adjustRightInd w:val="0"/>
              <w:ind w:left="140" w:leftChars="50" w:firstLine="400" w:firstLineChars="200"/>
              <w:jc w:val="center"/>
              <w:rPr>
                <w:rFonts w:ascii="仿宋" w:hAnsi="仿宋" w:eastAsia="仿宋" w:cs="仿宋"/>
                <w:kern w:val="0"/>
                <w:sz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68" w:type="dxa"/>
            <w:vAlign w:val="center"/>
          </w:tcPr>
          <w:p>
            <w:pPr>
              <w:autoSpaceDE w:val="0"/>
              <w:autoSpaceDN w:val="0"/>
              <w:adjustRightInd w:val="0"/>
              <w:ind w:left="140" w:leftChars="50" w:firstLine="400" w:firstLineChars="200"/>
              <w:jc w:val="center"/>
              <w:rPr>
                <w:rFonts w:ascii="仿宋" w:hAnsi="仿宋" w:eastAsia="仿宋" w:cs="仿宋"/>
                <w:kern w:val="0"/>
                <w:sz w:val="20"/>
              </w:rPr>
            </w:pPr>
            <w:r>
              <w:rPr>
                <w:rFonts w:hint="eastAsia" w:ascii="仿宋" w:hAnsi="仿宋" w:eastAsia="仿宋" w:cs="仿宋"/>
                <w:kern w:val="0"/>
                <w:sz w:val="20"/>
              </w:rPr>
              <w:t>备注</w:t>
            </w:r>
          </w:p>
        </w:tc>
        <w:tc>
          <w:tcPr>
            <w:tcW w:w="6118" w:type="dxa"/>
            <w:vAlign w:val="center"/>
          </w:tcPr>
          <w:p>
            <w:pPr>
              <w:autoSpaceDE w:val="0"/>
              <w:autoSpaceDN w:val="0"/>
              <w:adjustRightInd w:val="0"/>
              <w:ind w:left="140" w:leftChars="50" w:firstLine="400" w:firstLineChars="200"/>
              <w:jc w:val="center"/>
              <w:rPr>
                <w:rFonts w:ascii="仿宋" w:hAnsi="仿宋" w:eastAsia="仿宋" w:cs="仿宋"/>
                <w:kern w:val="0"/>
                <w:sz w:val="20"/>
              </w:rPr>
            </w:pPr>
          </w:p>
        </w:tc>
      </w:tr>
    </w:tbl>
    <w:p>
      <w:pPr>
        <w:autoSpaceDE w:val="0"/>
        <w:autoSpaceDN w:val="0"/>
        <w:adjustRightInd w:val="0"/>
        <w:ind w:firstLine="400" w:firstLineChars="200"/>
        <w:jc w:val="left"/>
        <w:rPr>
          <w:rFonts w:ascii="仿宋" w:hAnsi="仿宋" w:eastAsia="仿宋" w:cs="仿宋"/>
          <w:kern w:val="0"/>
          <w:sz w:val="20"/>
        </w:rPr>
      </w:pPr>
    </w:p>
    <w:p>
      <w:pPr>
        <w:autoSpaceDE w:val="0"/>
        <w:autoSpaceDN w:val="0"/>
        <w:adjustRightInd w:val="0"/>
        <w:ind w:firstLine="400" w:firstLineChars="200"/>
        <w:jc w:val="left"/>
        <w:rPr>
          <w:rFonts w:ascii="仿宋" w:hAnsi="仿宋" w:eastAsia="仿宋" w:cs="仿宋"/>
          <w:kern w:val="0"/>
          <w:sz w:val="20"/>
        </w:rPr>
      </w:pPr>
    </w:p>
    <w:p>
      <w:pPr>
        <w:autoSpaceDE w:val="0"/>
        <w:autoSpaceDN w:val="0"/>
        <w:adjustRightInd w:val="0"/>
        <w:ind w:firstLine="400" w:firstLineChars="200"/>
        <w:jc w:val="left"/>
        <w:rPr>
          <w:rFonts w:ascii="仿宋" w:hAnsi="仿宋" w:eastAsia="仿宋" w:cs="仿宋"/>
          <w:kern w:val="0"/>
          <w:sz w:val="20"/>
        </w:rPr>
      </w:pPr>
    </w:p>
    <w:p>
      <w:pPr>
        <w:autoSpaceDE w:val="0"/>
        <w:autoSpaceDN w:val="0"/>
        <w:adjustRightInd w:val="0"/>
        <w:ind w:firstLine="400" w:firstLineChars="200"/>
        <w:jc w:val="left"/>
        <w:rPr>
          <w:rFonts w:ascii="仿宋" w:hAnsi="仿宋" w:eastAsia="仿宋" w:cs="仿宋"/>
          <w:kern w:val="0"/>
          <w:sz w:val="20"/>
        </w:rPr>
      </w:pPr>
    </w:p>
    <w:p>
      <w:pPr>
        <w:autoSpaceDE w:val="0"/>
        <w:autoSpaceDN w:val="0"/>
        <w:adjustRightInd w:val="0"/>
        <w:ind w:firstLine="400" w:firstLineChars="200"/>
        <w:jc w:val="left"/>
        <w:rPr>
          <w:rFonts w:ascii="仿宋" w:hAnsi="仿宋" w:eastAsia="仿宋" w:cs="仿宋"/>
          <w:kern w:val="0"/>
          <w:sz w:val="20"/>
        </w:rPr>
      </w:pPr>
    </w:p>
    <w:p>
      <w:pPr>
        <w:pStyle w:val="4"/>
        <w:rPr>
          <w:rFonts w:ascii="仿宋" w:hAnsi="仿宋" w:eastAsia="仿宋" w:cs="仿宋"/>
        </w:rPr>
      </w:pPr>
      <w:r>
        <w:rPr>
          <w:rFonts w:hint="eastAsia" w:ascii="仿宋" w:hAnsi="仿宋" w:eastAsia="仿宋" w:cs="仿宋"/>
        </w:rPr>
        <w:t>（四）近年发生的诉讼及仲裁情况</w:t>
      </w:r>
    </w:p>
    <w:p>
      <w:pPr>
        <w:widowControl/>
        <w:jc w:val="left"/>
        <w:rPr>
          <w:rFonts w:ascii="仿宋" w:hAnsi="仿宋" w:eastAsia="仿宋" w:cs="仿宋"/>
          <w:kern w:val="0"/>
          <w:sz w:val="20"/>
        </w:rPr>
      </w:pPr>
      <w:r>
        <w:rPr>
          <w:rFonts w:hint="eastAsia" w:ascii="仿宋" w:hAnsi="仿宋" w:eastAsia="仿宋" w:cs="仿宋"/>
          <w:kern w:val="0"/>
          <w:sz w:val="20"/>
        </w:rPr>
        <w:t>格式自拟</w:t>
      </w:r>
    </w:p>
    <w:p>
      <w:pPr>
        <w:pStyle w:val="195"/>
        <w:spacing w:before="387" w:after="387"/>
        <w:rPr>
          <w:rFonts w:ascii="仿宋" w:hAnsi="仿宋" w:eastAsia="仿宋" w:cs="仿宋"/>
        </w:rPr>
      </w:pPr>
    </w:p>
    <w:p>
      <w:pPr>
        <w:pStyle w:val="195"/>
        <w:spacing w:before="387" w:after="387"/>
        <w:rPr>
          <w:rFonts w:ascii="仿宋" w:hAnsi="仿宋" w:eastAsia="仿宋" w:cs="仿宋"/>
        </w:rPr>
      </w:pPr>
    </w:p>
    <w:p>
      <w:pPr>
        <w:pStyle w:val="195"/>
        <w:spacing w:before="387" w:after="387"/>
        <w:rPr>
          <w:rFonts w:ascii="仿宋" w:hAnsi="仿宋" w:eastAsia="仿宋" w:cs="仿宋"/>
        </w:rPr>
      </w:pPr>
    </w:p>
    <w:p>
      <w:pPr>
        <w:pStyle w:val="195"/>
        <w:spacing w:before="387" w:after="387"/>
        <w:rPr>
          <w:rFonts w:ascii="仿宋" w:hAnsi="仿宋" w:eastAsia="仿宋" w:cs="仿宋"/>
        </w:rPr>
      </w:pPr>
    </w:p>
    <w:p>
      <w:pPr>
        <w:pStyle w:val="195"/>
        <w:spacing w:before="387" w:after="387"/>
        <w:rPr>
          <w:rFonts w:ascii="仿宋" w:hAnsi="仿宋" w:eastAsia="仿宋" w:cs="仿宋"/>
        </w:rPr>
      </w:pPr>
    </w:p>
    <w:p>
      <w:pPr>
        <w:pStyle w:val="195"/>
        <w:spacing w:before="387" w:after="387"/>
        <w:rPr>
          <w:rFonts w:ascii="仿宋" w:hAnsi="仿宋" w:eastAsia="仿宋" w:cs="仿宋"/>
        </w:rPr>
      </w:pPr>
    </w:p>
    <w:p>
      <w:pPr>
        <w:pStyle w:val="195"/>
        <w:spacing w:before="387" w:after="387"/>
        <w:rPr>
          <w:rFonts w:ascii="仿宋" w:hAnsi="仿宋" w:eastAsia="仿宋" w:cs="仿宋"/>
        </w:rPr>
      </w:pPr>
    </w:p>
    <w:p>
      <w:pPr>
        <w:pStyle w:val="195"/>
        <w:spacing w:before="387" w:after="387"/>
        <w:rPr>
          <w:rFonts w:ascii="仿宋" w:hAnsi="仿宋" w:eastAsia="仿宋" w:cs="仿宋"/>
        </w:rPr>
      </w:pPr>
    </w:p>
    <w:p>
      <w:pPr>
        <w:pStyle w:val="195"/>
        <w:spacing w:before="387" w:after="387"/>
        <w:rPr>
          <w:rFonts w:ascii="仿宋" w:hAnsi="仿宋" w:eastAsia="仿宋" w:cs="仿宋"/>
        </w:rPr>
      </w:pPr>
    </w:p>
    <w:p>
      <w:pPr>
        <w:pStyle w:val="195"/>
        <w:spacing w:before="387" w:after="387"/>
        <w:rPr>
          <w:rFonts w:ascii="仿宋" w:hAnsi="仿宋" w:eastAsia="仿宋" w:cs="仿宋"/>
        </w:rPr>
      </w:pPr>
    </w:p>
    <w:p>
      <w:pPr>
        <w:pStyle w:val="195"/>
        <w:spacing w:before="387" w:after="387"/>
        <w:rPr>
          <w:rFonts w:ascii="仿宋" w:hAnsi="仿宋" w:eastAsia="仿宋" w:cs="仿宋"/>
        </w:rPr>
      </w:pPr>
    </w:p>
    <w:p>
      <w:pPr>
        <w:pStyle w:val="195"/>
        <w:spacing w:before="387" w:after="387"/>
        <w:rPr>
          <w:rFonts w:ascii="仿宋" w:hAnsi="仿宋" w:eastAsia="仿宋" w:cs="仿宋"/>
        </w:rPr>
      </w:pPr>
      <w:bookmarkStart w:id="640" w:name="_Toc14888"/>
      <w:r>
        <w:rPr>
          <w:rFonts w:hint="eastAsia" w:ascii="仿宋" w:hAnsi="仿宋" w:eastAsia="仿宋" w:cs="仿宋"/>
        </w:rPr>
        <w:t>十、财务状况、缴纳税收和社会保障资金证明</w:t>
      </w:r>
      <w:bookmarkEnd w:id="640"/>
    </w:p>
    <w:p>
      <w:pPr>
        <w:autoSpaceDE w:val="0"/>
        <w:autoSpaceDN w:val="0"/>
        <w:spacing w:line="360" w:lineRule="auto"/>
        <w:ind w:firstLine="480"/>
        <w:rPr>
          <w:rFonts w:ascii="仿宋" w:hAnsi="仿宋" w:eastAsia="仿宋" w:cs="仿宋"/>
          <w:kern w:val="0"/>
          <w:sz w:val="20"/>
        </w:rPr>
      </w:pPr>
      <w:r>
        <w:rPr>
          <w:rFonts w:hint="eastAsia" w:ascii="仿宋" w:hAnsi="仿宋" w:eastAsia="仿宋" w:cs="仿宋"/>
          <w:kern w:val="0"/>
          <w:sz w:val="20"/>
        </w:rPr>
        <w:t>1、投标人基本开户银行近三个月内出具的资信证明或经第三方机构出具的财务状况审计报告（扫描或复印件应全面、完整、清晰），包括资产负债表、现金流量表、利润表和财务（会计）报表附注,并提供第三方机构的营业执照、执业证书。</w:t>
      </w:r>
    </w:p>
    <w:p>
      <w:pPr>
        <w:autoSpaceDE w:val="0"/>
        <w:autoSpaceDN w:val="0"/>
        <w:spacing w:line="360" w:lineRule="auto"/>
        <w:ind w:firstLine="480"/>
        <w:rPr>
          <w:rFonts w:ascii="仿宋" w:hAnsi="仿宋" w:eastAsia="仿宋" w:cs="仿宋"/>
          <w:kern w:val="0"/>
          <w:sz w:val="20"/>
        </w:rPr>
      </w:pPr>
      <w:r>
        <w:rPr>
          <w:rFonts w:hint="eastAsia" w:ascii="仿宋" w:hAnsi="仿宋" w:eastAsia="仿宋" w:cs="仿宋"/>
          <w:kern w:val="0"/>
          <w:sz w:val="20"/>
        </w:rPr>
        <w:t>2、近三个月内的依法缴纳税收和社会保障资金记录的证明材料；依法免税或不需要缴纳社会保障资金的投标人须提供相应文件证明其依法免税或不需要缴纳社会保障资金。</w:t>
      </w:r>
    </w:p>
    <w:p>
      <w:pPr>
        <w:autoSpaceDE w:val="0"/>
        <w:autoSpaceDN w:val="0"/>
        <w:adjustRightInd w:val="0"/>
        <w:ind w:firstLine="500" w:firstLineChars="250"/>
        <w:jc w:val="left"/>
        <w:rPr>
          <w:rFonts w:ascii="仿宋" w:hAnsi="仿宋" w:eastAsia="仿宋" w:cs="仿宋"/>
          <w:sz w:val="24"/>
          <w:szCs w:val="27"/>
        </w:rPr>
      </w:pPr>
      <w:r>
        <w:rPr>
          <w:rFonts w:hint="eastAsia" w:ascii="仿宋" w:hAnsi="仿宋" w:eastAsia="仿宋" w:cs="仿宋"/>
          <w:kern w:val="0"/>
          <w:sz w:val="20"/>
        </w:rPr>
        <w:t>3、新注册企业未满一年的提供第三方出具的验资报告。</w:t>
      </w:r>
      <w:r>
        <w:rPr>
          <w:rFonts w:hint="eastAsia" w:ascii="仿宋" w:hAnsi="仿宋" w:eastAsia="仿宋" w:cs="仿宋"/>
          <w:sz w:val="24"/>
          <w:szCs w:val="27"/>
        </w:rPr>
        <w:br w:type="page"/>
      </w:r>
    </w:p>
    <w:p>
      <w:pPr>
        <w:pStyle w:val="195"/>
        <w:spacing w:before="387" w:after="387"/>
        <w:rPr>
          <w:rFonts w:ascii="仿宋" w:hAnsi="仿宋" w:eastAsia="仿宋" w:cs="仿宋"/>
        </w:rPr>
      </w:pPr>
      <w:bookmarkStart w:id="641" w:name="_Toc9788"/>
      <w:r>
        <w:rPr>
          <w:rFonts w:hint="eastAsia" w:ascii="仿宋" w:hAnsi="仿宋" w:eastAsia="仿宋" w:cs="仿宋"/>
        </w:rPr>
        <w:t>十一、相关网页查询截图</w:t>
      </w:r>
      <w:bookmarkEnd w:id="641"/>
    </w:p>
    <w:p>
      <w:pPr>
        <w:widowControl/>
        <w:jc w:val="left"/>
        <w:rPr>
          <w:rFonts w:ascii="仿宋" w:hAnsi="仿宋" w:eastAsia="仿宋" w:cs="仿宋"/>
          <w:sz w:val="24"/>
          <w:szCs w:val="27"/>
        </w:rPr>
      </w:pPr>
      <w:r>
        <w:rPr>
          <w:rFonts w:hint="eastAsia" w:ascii="仿宋" w:hAnsi="仿宋" w:eastAsia="仿宋" w:cs="仿宋"/>
          <w:sz w:val="24"/>
          <w:szCs w:val="27"/>
        </w:rPr>
        <w:br w:type="page"/>
      </w:r>
    </w:p>
    <w:p>
      <w:pPr>
        <w:pStyle w:val="195"/>
        <w:spacing w:before="387" w:after="387"/>
        <w:rPr>
          <w:rFonts w:ascii="仿宋" w:hAnsi="仿宋" w:eastAsia="仿宋" w:cs="仿宋"/>
        </w:rPr>
      </w:pPr>
      <w:bookmarkStart w:id="642" w:name="_Toc8121"/>
      <w:r>
        <w:rPr>
          <w:rFonts w:hint="eastAsia" w:ascii="仿宋" w:hAnsi="仿宋" w:eastAsia="仿宋" w:cs="仿宋"/>
        </w:rPr>
        <w:t>十二、其他相关材料</w:t>
      </w:r>
      <w:bookmarkEnd w:id="642"/>
    </w:p>
    <w:p>
      <w:pPr>
        <w:pStyle w:val="31"/>
        <w:ind w:firstLine="0" w:firstLineChars="0"/>
        <w:rPr>
          <w:rFonts w:ascii="仿宋" w:hAnsi="仿宋" w:eastAsia="仿宋" w:cs="仿宋"/>
        </w:rPr>
      </w:pPr>
    </w:p>
    <w:p>
      <w:pPr>
        <w:pStyle w:val="31"/>
        <w:ind w:firstLine="480"/>
        <w:rPr>
          <w:rFonts w:ascii="仿宋" w:hAnsi="仿宋" w:eastAsia="仿宋" w:cs="仿宋"/>
          <w:sz w:val="30"/>
        </w:rPr>
      </w:pPr>
      <w:r>
        <w:rPr>
          <w:rFonts w:hint="eastAsia" w:ascii="仿宋" w:hAnsi="仿宋" w:eastAsia="仿宋" w:cs="仿宋"/>
        </w:rPr>
        <w:br w:type="page"/>
      </w:r>
    </w:p>
    <w:p>
      <w:pPr>
        <w:jc w:val="center"/>
        <w:rPr>
          <w:rFonts w:ascii="仿宋" w:hAnsi="仿宋" w:eastAsia="仿宋" w:cs="仿宋"/>
          <w:b/>
        </w:rPr>
      </w:pPr>
      <w:r>
        <w:rPr>
          <w:rFonts w:hint="eastAsia" w:ascii="仿宋" w:hAnsi="仿宋" w:eastAsia="仿宋" w:cs="仿宋"/>
          <w:b/>
        </w:rPr>
        <w:t>十三、最终报价表</w:t>
      </w:r>
    </w:p>
    <w:p>
      <w:pPr>
        <w:spacing w:line="360" w:lineRule="auto"/>
        <w:rPr>
          <w:rFonts w:ascii="仿宋" w:hAnsi="仿宋" w:eastAsia="仿宋" w:cs="仿宋"/>
          <w:b/>
        </w:rPr>
      </w:pPr>
      <w:r>
        <w:rPr>
          <w:rFonts w:hint="eastAsia" w:ascii="仿宋" w:hAnsi="仿宋" w:eastAsia="仿宋" w:cs="仿宋"/>
          <w:b/>
        </w:rPr>
        <w:t>项目名称：                                   项目编号：</w:t>
      </w:r>
    </w:p>
    <w:tbl>
      <w:tblPr>
        <w:tblStyle w:val="46"/>
        <w:tblW w:w="93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15"/>
        <w:gridCol w:w="2562"/>
        <w:gridCol w:w="2268"/>
        <w:gridCol w:w="23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22" w:hRule="atLeast"/>
          <w:jc w:val="center"/>
        </w:trPr>
        <w:tc>
          <w:tcPr>
            <w:tcW w:w="2215" w:type="dxa"/>
            <w:noWrap/>
            <w:vAlign w:val="center"/>
          </w:tcPr>
          <w:p>
            <w:pPr>
              <w:spacing w:line="360" w:lineRule="auto"/>
              <w:jc w:val="center"/>
              <w:rPr>
                <w:rFonts w:ascii="仿宋" w:hAnsi="仿宋" w:eastAsia="仿宋" w:cs="仿宋"/>
                <w:bCs/>
              </w:rPr>
            </w:pPr>
            <w:r>
              <w:rPr>
                <w:rFonts w:hint="eastAsia" w:ascii="仿宋" w:hAnsi="仿宋" w:eastAsia="仿宋" w:cs="仿宋"/>
                <w:bCs/>
              </w:rPr>
              <w:t>初次报价</w:t>
            </w:r>
          </w:p>
          <w:p>
            <w:pPr>
              <w:spacing w:line="360" w:lineRule="auto"/>
              <w:jc w:val="center"/>
              <w:rPr>
                <w:rFonts w:ascii="仿宋" w:hAnsi="仿宋" w:eastAsia="仿宋" w:cs="仿宋"/>
                <w:bCs/>
              </w:rPr>
            </w:pPr>
            <w:r>
              <w:rPr>
                <w:rFonts w:hint="eastAsia" w:ascii="仿宋" w:hAnsi="仿宋" w:eastAsia="仿宋" w:cs="仿宋"/>
                <w:bCs/>
              </w:rPr>
              <w:t>（元）</w:t>
            </w:r>
          </w:p>
        </w:tc>
        <w:tc>
          <w:tcPr>
            <w:tcW w:w="2562" w:type="dxa"/>
            <w:noWrap/>
            <w:vAlign w:val="center"/>
          </w:tcPr>
          <w:p>
            <w:pPr>
              <w:spacing w:line="360" w:lineRule="auto"/>
              <w:jc w:val="center"/>
              <w:rPr>
                <w:rFonts w:ascii="仿宋" w:hAnsi="仿宋" w:eastAsia="仿宋" w:cs="仿宋"/>
                <w:bCs/>
              </w:rPr>
            </w:pPr>
            <w:r>
              <w:rPr>
                <w:rFonts w:hint="eastAsia" w:ascii="仿宋" w:hAnsi="仿宋" w:eastAsia="仿宋" w:cs="仿宋"/>
                <w:bCs/>
              </w:rPr>
              <w:t>调整因素</w:t>
            </w:r>
          </w:p>
        </w:tc>
        <w:tc>
          <w:tcPr>
            <w:tcW w:w="2268" w:type="dxa"/>
            <w:noWrap/>
            <w:vAlign w:val="center"/>
          </w:tcPr>
          <w:p>
            <w:pPr>
              <w:spacing w:line="360" w:lineRule="auto"/>
              <w:jc w:val="center"/>
              <w:rPr>
                <w:rFonts w:ascii="仿宋" w:hAnsi="仿宋" w:eastAsia="仿宋" w:cs="仿宋"/>
                <w:bCs/>
              </w:rPr>
            </w:pPr>
            <w:r>
              <w:rPr>
                <w:rFonts w:hint="eastAsia" w:ascii="仿宋" w:hAnsi="仿宋" w:eastAsia="仿宋" w:cs="仿宋"/>
                <w:bCs/>
              </w:rPr>
              <w:t>最终报价</w:t>
            </w:r>
          </w:p>
          <w:p>
            <w:pPr>
              <w:spacing w:line="360" w:lineRule="auto"/>
              <w:jc w:val="center"/>
              <w:rPr>
                <w:rFonts w:ascii="仿宋" w:hAnsi="仿宋" w:eastAsia="仿宋" w:cs="仿宋"/>
                <w:bCs/>
              </w:rPr>
            </w:pPr>
            <w:r>
              <w:rPr>
                <w:rFonts w:hint="eastAsia" w:ascii="仿宋" w:hAnsi="仿宋" w:eastAsia="仿宋" w:cs="仿宋"/>
                <w:bCs/>
              </w:rPr>
              <w:t>（元）</w:t>
            </w:r>
          </w:p>
        </w:tc>
        <w:tc>
          <w:tcPr>
            <w:tcW w:w="2315" w:type="dxa"/>
            <w:noWrap/>
            <w:vAlign w:val="center"/>
          </w:tcPr>
          <w:p>
            <w:pPr>
              <w:spacing w:line="360" w:lineRule="auto"/>
              <w:jc w:val="center"/>
              <w:rPr>
                <w:rFonts w:ascii="仿宋" w:hAnsi="仿宋" w:eastAsia="仿宋" w:cs="仿宋"/>
                <w:bCs/>
              </w:rPr>
            </w:pPr>
            <w:r>
              <w:rPr>
                <w:rFonts w:hint="eastAsia" w:ascii="仿宋" w:hAnsi="仿宋" w:eastAsia="仿宋" w:cs="仿宋"/>
                <w:bCs/>
              </w:rPr>
              <w:t>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51" w:hRule="atLeast"/>
          <w:jc w:val="center"/>
        </w:trPr>
        <w:tc>
          <w:tcPr>
            <w:tcW w:w="2215" w:type="dxa"/>
            <w:noWrap/>
          </w:tcPr>
          <w:p>
            <w:pPr>
              <w:spacing w:line="360" w:lineRule="auto"/>
              <w:rPr>
                <w:rFonts w:ascii="仿宋" w:hAnsi="仿宋" w:eastAsia="仿宋" w:cs="仿宋"/>
              </w:rPr>
            </w:pPr>
          </w:p>
        </w:tc>
        <w:tc>
          <w:tcPr>
            <w:tcW w:w="2562" w:type="dxa"/>
            <w:noWrap/>
          </w:tcPr>
          <w:p>
            <w:pPr>
              <w:spacing w:line="360" w:lineRule="auto"/>
              <w:rPr>
                <w:rFonts w:ascii="仿宋" w:hAnsi="仿宋" w:eastAsia="仿宋" w:cs="仿宋"/>
              </w:rPr>
            </w:pPr>
          </w:p>
        </w:tc>
        <w:tc>
          <w:tcPr>
            <w:tcW w:w="2268" w:type="dxa"/>
            <w:noWrap/>
          </w:tcPr>
          <w:p>
            <w:pPr>
              <w:spacing w:line="360" w:lineRule="auto"/>
              <w:rPr>
                <w:rFonts w:ascii="仿宋" w:hAnsi="仿宋" w:eastAsia="仿宋" w:cs="仿宋"/>
              </w:rPr>
            </w:pPr>
          </w:p>
        </w:tc>
        <w:tc>
          <w:tcPr>
            <w:tcW w:w="2315" w:type="dxa"/>
            <w:noWrap/>
          </w:tcPr>
          <w:p>
            <w:pPr>
              <w:spacing w:line="360" w:lineRule="auto"/>
              <w:rPr>
                <w:rFonts w:ascii="仿宋" w:hAnsi="仿宋" w:eastAsia="仿宋" w:cs="仿宋"/>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76" w:hRule="atLeast"/>
          <w:jc w:val="center"/>
        </w:trPr>
        <w:tc>
          <w:tcPr>
            <w:tcW w:w="9360" w:type="dxa"/>
            <w:gridSpan w:val="4"/>
            <w:noWrap/>
          </w:tcPr>
          <w:p>
            <w:pPr>
              <w:spacing w:line="360" w:lineRule="auto"/>
              <w:rPr>
                <w:rFonts w:ascii="仿宋" w:hAnsi="仿宋" w:eastAsia="仿宋" w:cs="仿宋"/>
              </w:rPr>
            </w:pPr>
            <w:r>
              <w:rPr>
                <w:rFonts w:hint="eastAsia" w:ascii="仿宋" w:hAnsi="仿宋" w:eastAsia="仿宋" w:cs="仿宋"/>
              </w:rPr>
              <w:t>最终服务承诺</w:t>
            </w:r>
          </w:p>
          <w:p>
            <w:pPr>
              <w:spacing w:line="360" w:lineRule="auto"/>
              <w:rPr>
                <w:rFonts w:ascii="仿宋" w:hAnsi="仿宋" w:eastAsia="仿宋" w:cs="仿宋"/>
              </w:rPr>
            </w:pPr>
          </w:p>
          <w:p>
            <w:pPr>
              <w:spacing w:line="360" w:lineRule="auto"/>
              <w:rPr>
                <w:rFonts w:ascii="仿宋" w:hAnsi="仿宋" w:eastAsia="仿宋" w:cs="仿宋"/>
              </w:rPr>
            </w:pPr>
          </w:p>
          <w:p>
            <w:pPr>
              <w:spacing w:line="360" w:lineRule="auto"/>
              <w:rPr>
                <w:rFonts w:ascii="仿宋" w:hAnsi="仿宋" w:eastAsia="仿宋" w:cs="仿宋"/>
              </w:rPr>
            </w:pPr>
          </w:p>
        </w:tc>
      </w:tr>
    </w:tbl>
    <w:p>
      <w:pPr>
        <w:ind w:firstLine="560" w:firstLineChars="200"/>
        <w:rPr>
          <w:rFonts w:ascii="仿宋" w:hAnsi="仿宋" w:eastAsia="仿宋" w:cs="仿宋"/>
        </w:rPr>
      </w:pPr>
      <w:r>
        <w:rPr>
          <w:rFonts w:hint="eastAsia" w:ascii="仿宋" w:hAnsi="仿宋" w:eastAsia="仿宋" w:cs="仿宋"/>
        </w:rPr>
        <w:t>注：此表不需装订在响应文件中，供应商事先须盖章、签字。在磋商期间，由磋商小组确定合格的供应商现场填写。</w:t>
      </w:r>
    </w:p>
    <w:p>
      <w:pPr>
        <w:ind w:firstLine="560" w:firstLineChars="200"/>
        <w:rPr>
          <w:rFonts w:ascii="仿宋" w:hAnsi="仿宋" w:eastAsia="仿宋" w:cs="仿宋"/>
        </w:rPr>
      </w:pPr>
    </w:p>
    <w:p>
      <w:pPr>
        <w:ind w:firstLine="560" w:firstLineChars="200"/>
        <w:rPr>
          <w:rFonts w:ascii="仿宋" w:hAnsi="仿宋" w:eastAsia="仿宋" w:cs="仿宋"/>
        </w:rPr>
      </w:pPr>
    </w:p>
    <w:p>
      <w:pPr>
        <w:ind w:firstLine="560" w:firstLineChars="200"/>
        <w:rPr>
          <w:rFonts w:ascii="仿宋" w:hAnsi="仿宋" w:eastAsia="仿宋" w:cs="仿宋"/>
        </w:rPr>
      </w:pPr>
    </w:p>
    <w:p>
      <w:pPr>
        <w:ind w:firstLine="560" w:firstLineChars="200"/>
        <w:rPr>
          <w:rFonts w:ascii="仿宋" w:hAnsi="仿宋" w:eastAsia="仿宋" w:cs="仿宋"/>
        </w:rPr>
      </w:pPr>
    </w:p>
    <w:p>
      <w:pPr>
        <w:ind w:firstLine="560" w:firstLineChars="200"/>
        <w:rPr>
          <w:rFonts w:ascii="仿宋" w:hAnsi="仿宋" w:eastAsia="仿宋" w:cs="仿宋"/>
        </w:rPr>
      </w:pPr>
    </w:p>
    <w:p>
      <w:pPr>
        <w:spacing w:line="360" w:lineRule="auto"/>
        <w:jc w:val="right"/>
        <w:rPr>
          <w:rFonts w:ascii="仿宋" w:hAnsi="仿宋" w:eastAsia="仿宋" w:cs="仿宋"/>
          <w:b/>
          <w:szCs w:val="21"/>
        </w:rPr>
      </w:pPr>
      <w:r>
        <w:rPr>
          <w:rFonts w:hint="eastAsia" w:ascii="仿宋" w:hAnsi="仿宋" w:eastAsia="仿宋" w:cs="仿宋"/>
          <w:b/>
          <w:szCs w:val="21"/>
        </w:rPr>
        <w:t>供应商：                  （全称并加盖公章）</w:t>
      </w:r>
    </w:p>
    <w:p>
      <w:pPr>
        <w:spacing w:line="360" w:lineRule="auto"/>
        <w:jc w:val="right"/>
        <w:rPr>
          <w:rFonts w:ascii="仿宋" w:hAnsi="仿宋" w:eastAsia="仿宋" w:cs="仿宋"/>
          <w:b/>
          <w:szCs w:val="21"/>
        </w:rPr>
      </w:pPr>
      <w:r>
        <w:rPr>
          <w:rFonts w:hint="eastAsia" w:ascii="仿宋" w:hAnsi="仿宋" w:eastAsia="仿宋" w:cs="仿宋"/>
          <w:b/>
          <w:szCs w:val="21"/>
        </w:rPr>
        <w:t>法定代表人或委托代理人：            （签字）</w:t>
      </w:r>
    </w:p>
    <w:p>
      <w:pPr>
        <w:spacing w:line="360" w:lineRule="auto"/>
        <w:jc w:val="right"/>
        <w:rPr>
          <w:rFonts w:ascii="仿宋" w:hAnsi="仿宋" w:eastAsia="仿宋" w:cs="仿宋"/>
          <w:b/>
          <w:szCs w:val="21"/>
          <w:u w:val="single"/>
        </w:rPr>
      </w:pPr>
      <w:r>
        <w:rPr>
          <w:rFonts w:hint="eastAsia" w:ascii="仿宋" w:hAnsi="仿宋" w:eastAsia="仿宋" w:cs="仿宋"/>
          <w:b/>
          <w:szCs w:val="21"/>
        </w:rPr>
        <w:t>日     期：     年    月    日</w:t>
      </w:r>
    </w:p>
    <w:p>
      <w:pPr>
        <w:ind w:firstLine="560" w:firstLineChars="200"/>
        <w:rPr>
          <w:rFonts w:ascii="宋体" w:hAnsi="宋体"/>
        </w:rPr>
      </w:pPr>
    </w:p>
    <w:p>
      <w:pPr>
        <w:rPr>
          <w:rFonts w:ascii="仿宋" w:hAnsi="仿宋" w:eastAsia="仿宋" w:cs="仿宋"/>
        </w:rPr>
      </w:pPr>
    </w:p>
    <w:p>
      <w:pPr>
        <w:pStyle w:val="195"/>
        <w:spacing w:before="387" w:after="387"/>
        <w:rPr>
          <w:rFonts w:ascii="仿宋" w:hAnsi="仿宋" w:eastAsia="仿宋" w:cs="仿宋"/>
        </w:rPr>
      </w:pPr>
    </w:p>
    <w:p>
      <w:pPr>
        <w:pStyle w:val="195"/>
        <w:spacing w:before="387" w:after="387"/>
      </w:pPr>
      <w:bookmarkStart w:id="643" w:name="_Toc7744"/>
      <w:r>
        <w:rPr>
          <w:rFonts w:hint="eastAsia" w:ascii="仿宋" w:hAnsi="仿宋" w:eastAsia="仿宋" w:cs="仿宋"/>
        </w:rPr>
        <w:t>工程量清单</w:t>
      </w:r>
      <w:bookmarkEnd w:id="643"/>
      <w:r>
        <w:drawing>
          <wp:inline distT="0" distB="0" distL="114300" distR="114300">
            <wp:extent cx="5774690" cy="8293735"/>
            <wp:effectExtent l="0" t="0" r="16510" b="12065"/>
            <wp:docPr id="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3"/>
                    <pic:cNvPicPr>
                      <a:picLocks noChangeAspect="1"/>
                    </pic:cNvPicPr>
                  </pic:nvPicPr>
                  <pic:blipFill>
                    <a:blip r:embed="rId9"/>
                    <a:stretch>
                      <a:fillRect/>
                    </a:stretch>
                  </pic:blipFill>
                  <pic:spPr>
                    <a:xfrm>
                      <a:off x="0" y="0"/>
                      <a:ext cx="5774690" cy="8293735"/>
                    </a:xfrm>
                    <a:prstGeom prst="rect">
                      <a:avLst/>
                    </a:prstGeom>
                    <a:noFill/>
                    <a:ln>
                      <a:noFill/>
                    </a:ln>
                  </pic:spPr>
                </pic:pic>
              </a:graphicData>
            </a:graphic>
          </wp:inline>
        </w:drawing>
      </w:r>
    </w:p>
    <w:p>
      <w:r>
        <w:br w:type="page"/>
      </w:r>
    </w:p>
    <w:p/>
    <w:p>
      <w:r>
        <w:drawing>
          <wp:anchor distT="0" distB="0" distL="114300" distR="114300" simplePos="0" relativeHeight="251659264" behindDoc="1" locked="0" layoutInCell="1" allowOverlap="1">
            <wp:simplePos x="0" y="0"/>
            <wp:positionH relativeFrom="column">
              <wp:posOffset>-1287145</wp:posOffset>
            </wp:positionH>
            <wp:positionV relativeFrom="paragraph">
              <wp:posOffset>1430020</wp:posOffset>
            </wp:positionV>
            <wp:extent cx="8223250" cy="5530215"/>
            <wp:effectExtent l="0" t="0" r="13335" b="6350"/>
            <wp:wrapNone/>
            <wp:docPr id="4" name="图片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
                    <pic:cNvPicPr>
                      <a:picLocks noChangeAspect="1"/>
                    </pic:cNvPicPr>
                  </pic:nvPicPr>
                  <pic:blipFill>
                    <a:blip r:embed="rId10"/>
                    <a:stretch>
                      <a:fillRect/>
                    </a:stretch>
                  </pic:blipFill>
                  <pic:spPr>
                    <a:xfrm rot="16200000">
                      <a:off x="0" y="0"/>
                      <a:ext cx="8223250" cy="5530215"/>
                    </a:xfrm>
                    <a:prstGeom prst="rect">
                      <a:avLst/>
                    </a:prstGeom>
                  </pic:spPr>
                </pic:pic>
              </a:graphicData>
            </a:graphic>
          </wp:anchor>
        </w:drawing>
      </w:r>
      <w:r>
        <w:br w:type="page"/>
      </w:r>
    </w:p>
    <w:p>
      <w:r>
        <w:drawing>
          <wp:anchor distT="0" distB="0" distL="114300" distR="114300" simplePos="0" relativeHeight="251660288" behindDoc="1" locked="0" layoutInCell="1" allowOverlap="1">
            <wp:simplePos x="0" y="0"/>
            <wp:positionH relativeFrom="column">
              <wp:posOffset>-1334135</wp:posOffset>
            </wp:positionH>
            <wp:positionV relativeFrom="paragraph">
              <wp:posOffset>1590040</wp:posOffset>
            </wp:positionV>
            <wp:extent cx="8277225" cy="5636895"/>
            <wp:effectExtent l="0" t="0" r="1905" b="9525"/>
            <wp:wrapNone/>
            <wp:docPr id="5" name="图片 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
                    <pic:cNvPicPr>
                      <a:picLocks noChangeAspect="1"/>
                    </pic:cNvPicPr>
                  </pic:nvPicPr>
                  <pic:blipFill>
                    <a:blip r:embed="rId11"/>
                    <a:stretch>
                      <a:fillRect/>
                    </a:stretch>
                  </pic:blipFill>
                  <pic:spPr>
                    <a:xfrm rot="5400000">
                      <a:off x="0" y="0"/>
                      <a:ext cx="8277225" cy="5636895"/>
                    </a:xfrm>
                    <a:prstGeom prst="rect">
                      <a:avLst/>
                    </a:prstGeom>
                  </pic:spPr>
                </pic:pic>
              </a:graphicData>
            </a:graphic>
          </wp:anchor>
        </w:drawing>
      </w:r>
      <w:r>
        <w:br w:type="page"/>
      </w:r>
    </w:p>
    <w:p>
      <w:pPr>
        <w:pStyle w:val="31"/>
      </w:pPr>
    </w:p>
    <w:p>
      <w:pPr>
        <w:pStyle w:val="31"/>
      </w:pPr>
      <w:r>
        <w:drawing>
          <wp:anchor distT="0" distB="0" distL="114300" distR="114300" simplePos="0" relativeHeight="251658240" behindDoc="1" locked="0" layoutInCell="1" allowOverlap="1">
            <wp:simplePos x="0" y="0"/>
            <wp:positionH relativeFrom="column">
              <wp:posOffset>-1417320</wp:posOffset>
            </wp:positionH>
            <wp:positionV relativeFrom="paragraph">
              <wp:posOffset>1432560</wp:posOffset>
            </wp:positionV>
            <wp:extent cx="8619490" cy="5777865"/>
            <wp:effectExtent l="0" t="0" r="13335" b="10160"/>
            <wp:wrapNone/>
            <wp:docPr id="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5"/>
                    <pic:cNvPicPr>
                      <a:picLocks noChangeAspect="1"/>
                    </pic:cNvPicPr>
                  </pic:nvPicPr>
                  <pic:blipFill>
                    <a:blip r:embed="rId12"/>
                    <a:stretch>
                      <a:fillRect/>
                    </a:stretch>
                  </pic:blipFill>
                  <pic:spPr>
                    <a:xfrm rot="5400000">
                      <a:off x="0" y="0"/>
                      <a:ext cx="8619490" cy="5777865"/>
                    </a:xfrm>
                    <a:prstGeom prst="rect">
                      <a:avLst/>
                    </a:prstGeom>
                    <a:noFill/>
                    <a:ln>
                      <a:noFill/>
                    </a:ln>
                  </pic:spPr>
                </pic:pic>
              </a:graphicData>
            </a:graphic>
          </wp:anchor>
        </w:drawing>
      </w:r>
    </w:p>
    <w:p>
      <w:pPr>
        <w:tabs>
          <w:tab w:val="left" w:pos="3970"/>
        </w:tabs>
        <w:jc w:val="left"/>
      </w:pPr>
    </w:p>
    <w:p>
      <w:r>
        <w:br w:type="page"/>
      </w:r>
    </w:p>
    <w:p>
      <w:r>
        <w:drawing>
          <wp:anchor distT="0" distB="0" distL="114300" distR="114300" simplePos="0" relativeHeight="251661312" behindDoc="1" locked="0" layoutInCell="1" allowOverlap="1">
            <wp:simplePos x="0" y="0"/>
            <wp:positionH relativeFrom="column">
              <wp:posOffset>-1264920</wp:posOffset>
            </wp:positionH>
            <wp:positionV relativeFrom="paragraph">
              <wp:posOffset>1560195</wp:posOffset>
            </wp:positionV>
            <wp:extent cx="8434070" cy="5669915"/>
            <wp:effectExtent l="0" t="0" r="6985" b="5080"/>
            <wp:wrapNone/>
            <wp:docPr id="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6"/>
                    <pic:cNvPicPr>
                      <a:picLocks noChangeAspect="1"/>
                    </pic:cNvPicPr>
                  </pic:nvPicPr>
                  <pic:blipFill>
                    <a:blip r:embed="rId13"/>
                    <a:stretch>
                      <a:fillRect/>
                    </a:stretch>
                  </pic:blipFill>
                  <pic:spPr>
                    <a:xfrm rot="16200000">
                      <a:off x="0" y="0"/>
                      <a:ext cx="8434070" cy="5669915"/>
                    </a:xfrm>
                    <a:prstGeom prst="rect">
                      <a:avLst/>
                    </a:prstGeom>
                    <a:noFill/>
                    <a:ln>
                      <a:noFill/>
                    </a:ln>
                  </pic:spPr>
                </pic:pic>
              </a:graphicData>
            </a:graphic>
          </wp:anchor>
        </w:drawing>
      </w:r>
      <w:r>
        <w:br w:type="page"/>
      </w:r>
    </w:p>
    <w:p>
      <w:r>
        <w:drawing>
          <wp:anchor distT="0" distB="0" distL="114300" distR="114300" simplePos="0" relativeHeight="251662336" behindDoc="0" locked="0" layoutInCell="1" allowOverlap="1">
            <wp:simplePos x="0" y="0"/>
            <wp:positionH relativeFrom="column">
              <wp:posOffset>-1213485</wp:posOffset>
            </wp:positionH>
            <wp:positionV relativeFrom="paragraph">
              <wp:posOffset>1572260</wp:posOffset>
            </wp:positionV>
            <wp:extent cx="8589645" cy="5598795"/>
            <wp:effectExtent l="0" t="0" r="1905" b="1905"/>
            <wp:wrapNone/>
            <wp:docPr id="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7"/>
                    <pic:cNvPicPr>
                      <a:picLocks noChangeAspect="1"/>
                    </pic:cNvPicPr>
                  </pic:nvPicPr>
                  <pic:blipFill>
                    <a:blip r:embed="rId14"/>
                    <a:stretch>
                      <a:fillRect/>
                    </a:stretch>
                  </pic:blipFill>
                  <pic:spPr>
                    <a:xfrm rot="5400000">
                      <a:off x="0" y="0"/>
                      <a:ext cx="8589645" cy="5598795"/>
                    </a:xfrm>
                    <a:prstGeom prst="rect">
                      <a:avLst/>
                    </a:prstGeom>
                    <a:noFill/>
                    <a:ln>
                      <a:noFill/>
                    </a:ln>
                  </pic:spPr>
                </pic:pic>
              </a:graphicData>
            </a:graphic>
          </wp:anchor>
        </w:drawing>
      </w:r>
      <w:r>
        <w:br w:type="page"/>
      </w:r>
    </w:p>
    <w:p>
      <w:r>
        <w:drawing>
          <wp:inline distT="0" distB="0" distL="114300" distR="114300">
            <wp:extent cx="5701030" cy="8757285"/>
            <wp:effectExtent l="0" t="0" r="13970" b="5715"/>
            <wp:docPr id="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8"/>
                    <pic:cNvPicPr>
                      <a:picLocks noChangeAspect="1"/>
                    </pic:cNvPicPr>
                  </pic:nvPicPr>
                  <pic:blipFill>
                    <a:blip r:embed="rId15"/>
                    <a:stretch>
                      <a:fillRect/>
                    </a:stretch>
                  </pic:blipFill>
                  <pic:spPr>
                    <a:xfrm>
                      <a:off x="0" y="0"/>
                      <a:ext cx="5701030" cy="8757285"/>
                    </a:xfrm>
                    <a:prstGeom prst="rect">
                      <a:avLst/>
                    </a:prstGeom>
                    <a:noFill/>
                    <a:ln>
                      <a:noFill/>
                    </a:ln>
                  </pic:spPr>
                </pic:pic>
              </a:graphicData>
            </a:graphic>
          </wp:inline>
        </w:drawing>
      </w:r>
      <w:r>
        <w:br w:type="page"/>
      </w:r>
    </w:p>
    <w:p>
      <w:r>
        <w:drawing>
          <wp:inline distT="0" distB="0" distL="114300" distR="114300">
            <wp:extent cx="5814060" cy="8832215"/>
            <wp:effectExtent l="0" t="0" r="15240" b="6985"/>
            <wp:docPr id="9" name="图片 9" descr="1590680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590680325(1)"/>
                    <pic:cNvPicPr>
                      <a:picLocks noChangeAspect="1"/>
                    </pic:cNvPicPr>
                  </pic:nvPicPr>
                  <pic:blipFill>
                    <a:blip r:embed="rId16"/>
                    <a:stretch>
                      <a:fillRect/>
                    </a:stretch>
                  </pic:blipFill>
                  <pic:spPr>
                    <a:xfrm>
                      <a:off x="0" y="0"/>
                      <a:ext cx="5814060" cy="8832215"/>
                    </a:xfrm>
                    <a:prstGeom prst="rect">
                      <a:avLst/>
                    </a:prstGeom>
                  </pic:spPr>
                </pic:pic>
              </a:graphicData>
            </a:graphic>
          </wp:inline>
        </w:drawing>
      </w:r>
      <w:r>
        <w:br w:type="page"/>
      </w:r>
    </w:p>
    <w:p>
      <w:r>
        <w:drawing>
          <wp:inline distT="0" distB="0" distL="114300" distR="114300">
            <wp:extent cx="5735320" cy="8823325"/>
            <wp:effectExtent l="0" t="0" r="17780" b="15875"/>
            <wp:docPr id="10" name="图片 10" descr="15906803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590680391(1)"/>
                    <pic:cNvPicPr>
                      <a:picLocks noChangeAspect="1"/>
                    </pic:cNvPicPr>
                  </pic:nvPicPr>
                  <pic:blipFill>
                    <a:blip r:embed="rId17"/>
                    <a:stretch>
                      <a:fillRect/>
                    </a:stretch>
                  </pic:blipFill>
                  <pic:spPr>
                    <a:xfrm>
                      <a:off x="0" y="0"/>
                      <a:ext cx="5735320" cy="8823325"/>
                    </a:xfrm>
                    <a:prstGeom prst="rect">
                      <a:avLst/>
                    </a:prstGeom>
                  </pic:spPr>
                </pic:pic>
              </a:graphicData>
            </a:graphic>
          </wp:inline>
        </w:drawing>
      </w:r>
    </w:p>
    <w:sectPr>
      <w:footerReference r:id="rId7" w:type="first"/>
      <w:pgSz w:w="11906" w:h="16838"/>
      <w:pgMar w:top="1247" w:right="1247" w:bottom="1247" w:left="1247" w:header="851" w:footer="992" w:gutter="0"/>
      <w:cols w:space="720" w:num="1"/>
      <w:titlePg/>
      <w:docGrid w:type="lines" w:linePitch="387"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TimesNewRomanPSMT">
    <w:altName w:val="Times New Roman"/>
    <w:panose1 w:val="00000000000000000000"/>
    <w:charset w:val="00"/>
    <w:family w:val="roman"/>
    <w:pitch w:val="default"/>
    <w:sig w:usb0="00000000" w:usb1="00000000" w:usb2="00000000" w:usb3="00000000" w:csb0="00000001" w:csb1="00000000"/>
  </w:font>
  <w:font w:name="Cambria">
    <w:panose1 w:val="02040503050406030204"/>
    <w:charset w:val="00"/>
    <w:family w:val="roman"/>
    <w:pitch w:val="default"/>
    <w:sig w:usb0="E00006FF" w:usb1="420024FF" w:usb2="02000000" w:usb3="00000000" w:csb0="2000019F" w:csb1="00000000"/>
  </w:font>
  <w:font w:name="Courier New">
    <w:panose1 w:val="02070309020205020404"/>
    <w:charset w:val="00"/>
    <w:family w:val="modern"/>
    <w:pitch w:val="default"/>
    <w:sig w:usb0="E0002EFF" w:usb1="C0007843" w:usb2="00000009" w:usb3="00000000" w:csb0="400001FF" w:csb1="FFFF0000"/>
  </w:font>
  <w:font w:name="Consolas">
    <w:panose1 w:val="020B0609020204030204"/>
    <w:charset w:val="00"/>
    <w:family w:val="modern"/>
    <w:pitch w:val="default"/>
    <w:sig w:usb0="E00006FF" w:usb1="0000FCFF" w:usb2="00000001" w:usb3="00000000" w:csb0="6000019F" w:csb1="DFD70000"/>
  </w:font>
  <w:font w:name="Calibri Light">
    <w:panose1 w:val="020F0302020204030204"/>
    <w:charset w:val="00"/>
    <w:family w:val="swiss"/>
    <w:pitch w:val="default"/>
    <w:sig w:usb0="E0002AFF" w:usb1="C000247B" w:usb2="00000009" w:usb3="00000000" w:csb0="200001FF" w:csb1="00000000"/>
  </w:font>
  <w:font w:name="Arial Unicode MS">
    <w:altName w:val="宋体"/>
    <w:panose1 w:val="020B0604020202020204"/>
    <w:charset w:val="86"/>
    <w:family w:val="swiss"/>
    <w:pitch w:val="default"/>
    <w:sig w:usb0="00000000" w:usb1="00000000" w:usb2="0000003F" w:usb3="00000000" w:csb0="003F01FF" w:csb1="00000000"/>
  </w:font>
  <w:font w:name="楷体_GB2312">
    <w:altName w:val="楷体"/>
    <w:panose1 w:val="00000000000000000000"/>
    <w:charset w:val="86"/>
    <w:family w:val="modern"/>
    <w:pitch w:val="default"/>
    <w:sig w:usb0="00000000" w:usb1="00000000" w:usb2="00000010" w:usb3="00000000" w:csb0="00040000" w:csb1="00000000"/>
  </w:font>
  <w:font w:name="New Century Schlbk">
    <w:altName w:val="Times New Roman"/>
    <w:panose1 w:val="00000000000000000000"/>
    <w:charset w:val="4D"/>
    <w:family w:val="auto"/>
    <w:pitch w:val="default"/>
    <w:sig w:usb0="00000000" w:usb1="00000000" w:usb2="00000000" w:usb3="00000000" w:csb0="00000001" w:csb1="00000000"/>
  </w:font>
  <w:font w:name="New York">
    <w:altName w:val="AmdtSymbols"/>
    <w:panose1 w:val="02040503060506020304"/>
    <w:charset w:val="00"/>
    <w:family w:val="roman"/>
    <w:pitch w:val="default"/>
    <w:sig w:usb0="00000000" w:usb1="00000000" w:usb2="00000000" w:usb3="00000000" w:csb0="00000001" w:csb1="00000000"/>
  </w:font>
  <w:font w:name="仿宋_GB2312">
    <w:panose1 w:val="02010609030101010101"/>
    <w:charset w:val="86"/>
    <w:family w:val="modern"/>
    <w:pitch w:val="default"/>
    <w:sig w:usb0="00000001" w:usb1="080E0000" w:usb2="00000000" w:usb3="00000000" w:csb0="00040000" w:csb1="00000000"/>
  </w:font>
  <w:font w:name="Tahoma">
    <w:panose1 w:val="020B0604030504040204"/>
    <w:charset w:val="00"/>
    <w:family w:val="swiss"/>
    <w:pitch w:val="default"/>
    <w:sig w:usb0="E1002EFF" w:usb1="C000605B" w:usb2="00000029" w:usb3="00000000" w:csb0="200101FF" w:csb1="20280000"/>
  </w:font>
  <w:font w:name="华文细黑">
    <w:panose1 w:val="02010600040101010101"/>
    <w:charset w:val="86"/>
    <w:family w:val="auto"/>
    <w:pitch w:val="default"/>
    <w:sig w:usb0="00000287" w:usb1="080F0000" w:usb2="00000000" w:usb3="00000000" w:csb0="0004009F" w:csb1="DFD70000"/>
  </w:font>
  <w:font w:name="Helvetica">
    <w:altName w:val="Arial"/>
    <w:panose1 w:val="020B0504020202020204"/>
    <w:charset w:val="00"/>
    <w:family w:val="swiss"/>
    <w:pitch w:val="default"/>
    <w:sig w:usb0="00000000" w:usb1="00000000" w:usb2="00000000" w:usb3="00000000" w:csb0="00000001" w:csb1="00000000"/>
  </w:font>
  <w:font w:name="仿宋">
    <w:panose1 w:val="02010609060101010101"/>
    <w:charset w:val="86"/>
    <w:family w:val="modern"/>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AmdtSymbols">
    <w:panose1 w:val="02000500000000020004"/>
    <w:charset w:val="00"/>
    <w:family w:val="auto"/>
    <w:pitch w:val="default"/>
    <w:sig w:usb0="00000001" w:usb1="00000000" w:usb2="00000000" w:usb3="00000000" w:csb0="00000001" w:csb1="00000000"/>
  </w:font>
  <w:font w:name="sans-serif">
    <w:altName w:val="AMGDT"/>
    <w:panose1 w:val="00000000000000000000"/>
    <w:charset w:val="00"/>
    <w:family w:val="auto"/>
    <w:pitch w:val="default"/>
    <w:sig w:usb0="00000000" w:usb1="00000000" w:usb2="00000000" w:usb3="00000000" w:csb0="00000000" w:csb1="00000000"/>
  </w:font>
  <w:font w:name="AMGDT">
    <w:panose1 w:val="02000400000000000000"/>
    <w:charset w:val="00"/>
    <w:family w:val="auto"/>
    <w:pitch w:val="default"/>
    <w:sig w:usb0="80000003"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pBdr>
        <w:top w:val="single" w:color="auto" w:sz="2" w:space="1"/>
      </w:pBdr>
      <w:jc w:val="center"/>
      <w:rPr>
        <w:rFonts w:ascii="Arial" w:hAnsi="Arial" w:cs="Arial"/>
        <w:sz w:val="21"/>
        <w:szCs w:val="21"/>
      </w:rPr>
    </w:pPr>
    <w:r>
      <w:rPr>
        <w:rFonts w:ascii="Arial" w:hAnsi="Arial" w:cs="Arial"/>
        <w:sz w:val="21"/>
        <w:szCs w:val="21"/>
      </w:rPr>
      <w:fldChar w:fldCharType="begin"/>
    </w:r>
    <w:r>
      <w:rPr>
        <w:rFonts w:ascii="Arial" w:hAnsi="Arial" w:cs="Arial"/>
        <w:sz w:val="21"/>
        <w:szCs w:val="21"/>
      </w:rPr>
      <w:instrText xml:space="preserve">PAGE   \* MERGEFORMAT</w:instrText>
    </w:r>
    <w:r>
      <w:rPr>
        <w:rFonts w:ascii="Arial" w:hAnsi="Arial" w:cs="Arial"/>
        <w:sz w:val="21"/>
        <w:szCs w:val="21"/>
      </w:rPr>
      <w:fldChar w:fldCharType="separate"/>
    </w:r>
    <w:r>
      <w:rPr>
        <w:rFonts w:ascii="Arial" w:hAnsi="Arial" w:cs="Arial"/>
        <w:sz w:val="21"/>
        <w:szCs w:val="21"/>
        <w:lang w:val="zh-CN"/>
      </w:rPr>
      <w:t>2</w:t>
    </w:r>
    <w:r>
      <w:rPr>
        <w:rFonts w:ascii="Arial" w:hAnsi="Arial" w:cs="Arial"/>
        <w:sz w:val="21"/>
        <w:szCs w:val="21"/>
      </w:rPr>
      <w:fldChar w:fldCharType="end"/>
    </w:r>
  </w:p>
  <w:p>
    <w:pPr>
      <w:pStyle w:val="29"/>
      <w:jc w:val="center"/>
      <w:rPr>
        <w:rFonts w:ascii="Arial" w:hAnsi="Arial" w:cs="Arial"/>
        <w:sz w:val="21"/>
        <w:szCs w:val="21"/>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607268"/>
    </w:sdtPr>
    <w:sdtContent>
      <w:p>
        <w:pPr>
          <w:pStyle w:val="29"/>
          <w:jc w:val="center"/>
        </w:pPr>
        <w:r>
          <w:fldChar w:fldCharType="begin"/>
        </w:r>
        <w:r>
          <w:instrText xml:space="preserve"> PAGE   \* MERGEFORMAT </w:instrText>
        </w:r>
        <w:r>
          <w:fldChar w:fldCharType="separate"/>
        </w:r>
        <w:r>
          <w:rPr>
            <w:lang w:val="zh-CN"/>
          </w:rPr>
          <w:t>1</w:t>
        </w:r>
        <w:r>
          <w:rPr>
            <w:lang w:val="zh-CN"/>
          </w:rPr>
          <w:fldChar w:fldCharType="end"/>
        </w:r>
      </w:p>
    </w:sdtContent>
  </w:sdt>
  <w:p>
    <w:pPr>
      <w:pStyle w:val="29"/>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jc w:val="center"/>
    </w:pPr>
    <w:r>
      <w:fldChar w:fldCharType="begin"/>
    </w:r>
    <w:r>
      <w:instrText xml:space="preserve"> PAGE   \* MERGEFORMAT </w:instrText>
    </w:r>
    <w:r>
      <w:fldChar w:fldCharType="separate"/>
    </w:r>
    <w:r>
      <w:rPr>
        <w:lang w:val="zh-CN"/>
      </w:rPr>
      <w:t>9</w:t>
    </w:r>
    <w:r>
      <w:rPr>
        <w:lang w:val="zh-CN"/>
      </w:rPr>
      <w:fldChar w:fldCharType="end"/>
    </w:r>
  </w:p>
  <w:p>
    <w:pPr>
      <w:pStyle w:val="29"/>
      <w:tabs>
        <w:tab w:val="center" w:pos="4533"/>
        <w:tab w:val="clear" w:pos="4153"/>
        <w:tab w:val="clear" w:pos="8306"/>
      </w:tab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9"/>
    </w:pPr>
    <w:r>
      <w:rPr>
        <w:rFonts w:hint="eastAsia"/>
      </w:rPr>
      <w:t xml:space="preserve">                                         26</w:t>
    </w:r>
  </w:p>
  <w:p>
    <w:pPr>
      <w:pStyle w:val="29"/>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pBdr>
        <w:bottom w:val="none" w:color="auto" w:sz="0" w:space="0"/>
      </w:pBdr>
      <w:jc w:val="both"/>
      <w:rPr>
        <w:b/>
        <w:color w:val="0070C0"/>
        <w:sz w:val="6"/>
        <w:szCs w:val="17"/>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bordersDoNotSurroundHeader w:val="0"/>
  <w:bordersDoNotSurroundFooter w:val="0"/>
  <w:hideSpellingErrors/>
  <w:hideGrammaticalErrors/>
  <w:documentProtection w:enforcement="0"/>
  <w:defaultTabStop w:val="420"/>
  <w:drawingGridHorizontalSpacing w:val="140"/>
  <w:drawingGridVerticalSpacing w:val="194"/>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172A27"/>
    <w:rsid w:val="0000136F"/>
    <w:rsid w:val="000025D6"/>
    <w:rsid w:val="00004F60"/>
    <w:rsid w:val="00004F9E"/>
    <w:rsid w:val="00005AC1"/>
    <w:rsid w:val="00006127"/>
    <w:rsid w:val="00006385"/>
    <w:rsid w:val="00006659"/>
    <w:rsid w:val="00006915"/>
    <w:rsid w:val="000119FB"/>
    <w:rsid w:val="00013B85"/>
    <w:rsid w:val="000147EC"/>
    <w:rsid w:val="0001698C"/>
    <w:rsid w:val="00016C9B"/>
    <w:rsid w:val="00017888"/>
    <w:rsid w:val="00017900"/>
    <w:rsid w:val="00017AEC"/>
    <w:rsid w:val="000204F4"/>
    <w:rsid w:val="00020812"/>
    <w:rsid w:val="00020C01"/>
    <w:rsid w:val="0002154A"/>
    <w:rsid w:val="00022982"/>
    <w:rsid w:val="00024318"/>
    <w:rsid w:val="0002545F"/>
    <w:rsid w:val="000256DF"/>
    <w:rsid w:val="000279A4"/>
    <w:rsid w:val="00030346"/>
    <w:rsid w:val="00030503"/>
    <w:rsid w:val="0003091E"/>
    <w:rsid w:val="000326E8"/>
    <w:rsid w:val="00034438"/>
    <w:rsid w:val="00037EDF"/>
    <w:rsid w:val="00040CDD"/>
    <w:rsid w:val="0004197E"/>
    <w:rsid w:val="000440AA"/>
    <w:rsid w:val="00044255"/>
    <w:rsid w:val="0004505E"/>
    <w:rsid w:val="0004538C"/>
    <w:rsid w:val="0004556E"/>
    <w:rsid w:val="00045BE4"/>
    <w:rsid w:val="00046841"/>
    <w:rsid w:val="00046AEB"/>
    <w:rsid w:val="00050C6E"/>
    <w:rsid w:val="00052665"/>
    <w:rsid w:val="000536E3"/>
    <w:rsid w:val="0005562B"/>
    <w:rsid w:val="000556B3"/>
    <w:rsid w:val="00055FB8"/>
    <w:rsid w:val="000564B6"/>
    <w:rsid w:val="000566FA"/>
    <w:rsid w:val="00057399"/>
    <w:rsid w:val="000577FE"/>
    <w:rsid w:val="00057F7A"/>
    <w:rsid w:val="00063302"/>
    <w:rsid w:val="00063E67"/>
    <w:rsid w:val="000646FC"/>
    <w:rsid w:val="00064E2F"/>
    <w:rsid w:val="00065220"/>
    <w:rsid w:val="00065AE4"/>
    <w:rsid w:val="00067396"/>
    <w:rsid w:val="0006785E"/>
    <w:rsid w:val="00074FA9"/>
    <w:rsid w:val="00076F4F"/>
    <w:rsid w:val="00077FB7"/>
    <w:rsid w:val="00081721"/>
    <w:rsid w:val="00081DB2"/>
    <w:rsid w:val="00083BCB"/>
    <w:rsid w:val="0008405A"/>
    <w:rsid w:val="00084C7C"/>
    <w:rsid w:val="000853E2"/>
    <w:rsid w:val="0008575F"/>
    <w:rsid w:val="0008695A"/>
    <w:rsid w:val="00093318"/>
    <w:rsid w:val="00094BCC"/>
    <w:rsid w:val="00095EF3"/>
    <w:rsid w:val="00096261"/>
    <w:rsid w:val="000967C5"/>
    <w:rsid w:val="00097537"/>
    <w:rsid w:val="0009798C"/>
    <w:rsid w:val="00097D06"/>
    <w:rsid w:val="000A170B"/>
    <w:rsid w:val="000A5F5F"/>
    <w:rsid w:val="000A6057"/>
    <w:rsid w:val="000A6845"/>
    <w:rsid w:val="000A68F9"/>
    <w:rsid w:val="000A6EC2"/>
    <w:rsid w:val="000A7219"/>
    <w:rsid w:val="000A7593"/>
    <w:rsid w:val="000A75EA"/>
    <w:rsid w:val="000B0590"/>
    <w:rsid w:val="000B1CA7"/>
    <w:rsid w:val="000B28E7"/>
    <w:rsid w:val="000B542B"/>
    <w:rsid w:val="000C189F"/>
    <w:rsid w:val="000C3985"/>
    <w:rsid w:val="000C50D0"/>
    <w:rsid w:val="000D090D"/>
    <w:rsid w:val="000D1931"/>
    <w:rsid w:val="000D46D7"/>
    <w:rsid w:val="000D4CA2"/>
    <w:rsid w:val="000D4E84"/>
    <w:rsid w:val="000D5783"/>
    <w:rsid w:val="000D6398"/>
    <w:rsid w:val="000D74FE"/>
    <w:rsid w:val="000D76B8"/>
    <w:rsid w:val="000E054A"/>
    <w:rsid w:val="000E09E4"/>
    <w:rsid w:val="000E1304"/>
    <w:rsid w:val="000E211C"/>
    <w:rsid w:val="000E5BBC"/>
    <w:rsid w:val="000E6128"/>
    <w:rsid w:val="000E6547"/>
    <w:rsid w:val="000E6644"/>
    <w:rsid w:val="000E7A7F"/>
    <w:rsid w:val="000E7CCF"/>
    <w:rsid w:val="000F2C05"/>
    <w:rsid w:val="000F3896"/>
    <w:rsid w:val="000F4A3E"/>
    <w:rsid w:val="000F7EDA"/>
    <w:rsid w:val="00102160"/>
    <w:rsid w:val="00106337"/>
    <w:rsid w:val="001073E9"/>
    <w:rsid w:val="001079C6"/>
    <w:rsid w:val="00110A03"/>
    <w:rsid w:val="00111955"/>
    <w:rsid w:val="001119E9"/>
    <w:rsid w:val="00112532"/>
    <w:rsid w:val="001134AC"/>
    <w:rsid w:val="00113995"/>
    <w:rsid w:val="00117111"/>
    <w:rsid w:val="00123250"/>
    <w:rsid w:val="00125D56"/>
    <w:rsid w:val="0012691B"/>
    <w:rsid w:val="00126FCE"/>
    <w:rsid w:val="001274A7"/>
    <w:rsid w:val="00127C3A"/>
    <w:rsid w:val="00130483"/>
    <w:rsid w:val="001308F5"/>
    <w:rsid w:val="00132038"/>
    <w:rsid w:val="00132C48"/>
    <w:rsid w:val="00132ECF"/>
    <w:rsid w:val="0013337A"/>
    <w:rsid w:val="00133691"/>
    <w:rsid w:val="00133A2F"/>
    <w:rsid w:val="00133B4D"/>
    <w:rsid w:val="00133C76"/>
    <w:rsid w:val="001347F7"/>
    <w:rsid w:val="00134E0F"/>
    <w:rsid w:val="00134FCC"/>
    <w:rsid w:val="00135008"/>
    <w:rsid w:val="001350E4"/>
    <w:rsid w:val="00135AEF"/>
    <w:rsid w:val="00136A29"/>
    <w:rsid w:val="00137AB8"/>
    <w:rsid w:val="001401AE"/>
    <w:rsid w:val="00140465"/>
    <w:rsid w:val="001405A4"/>
    <w:rsid w:val="001463FF"/>
    <w:rsid w:val="00146FDF"/>
    <w:rsid w:val="00147117"/>
    <w:rsid w:val="00150CA0"/>
    <w:rsid w:val="001521AA"/>
    <w:rsid w:val="0015268E"/>
    <w:rsid w:val="00152E68"/>
    <w:rsid w:val="001541B5"/>
    <w:rsid w:val="0015498B"/>
    <w:rsid w:val="00156BFD"/>
    <w:rsid w:val="0015716D"/>
    <w:rsid w:val="00160FEF"/>
    <w:rsid w:val="001613B1"/>
    <w:rsid w:val="00161AB7"/>
    <w:rsid w:val="0016296B"/>
    <w:rsid w:val="0016582E"/>
    <w:rsid w:val="001662BF"/>
    <w:rsid w:val="001671B6"/>
    <w:rsid w:val="0016727E"/>
    <w:rsid w:val="00167509"/>
    <w:rsid w:val="001710C6"/>
    <w:rsid w:val="00172A27"/>
    <w:rsid w:val="00173372"/>
    <w:rsid w:val="00175653"/>
    <w:rsid w:val="00175727"/>
    <w:rsid w:val="00180B48"/>
    <w:rsid w:val="00182991"/>
    <w:rsid w:val="001834C7"/>
    <w:rsid w:val="0018406F"/>
    <w:rsid w:val="00184106"/>
    <w:rsid w:val="001843F3"/>
    <w:rsid w:val="00185EDA"/>
    <w:rsid w:val="00187599"/>
    <w:rsid w:val="0019218D"/>
    <w:rsid w:val="00192849"/>
    <w:rsid w:val="00192D34"/>
    <w:rsid w:val="00193B48"/>
    <w:rsid w:val="0019430D"/>
    <w:rsid w:val="001965F7"/>
    <w:rsid w:val="001968E6"/>
    <w:rsid w:val="00197403"/>
    <w:rsid w:val="001A05C4"/>
    <w:rsid w:val="001A07AA"/>
    <w:rsid w:val="001A1778"/>
    <w:rsid w:val="001A1E3B"/>
    <w:rsid w:val="001A273F"/>
    <w:rsid w:val="001A2BC2"/>
    <w:rsid w:val="001A31B3"/>
    <w:rsid w:val="001A35E4"/>
    <w:rsid w:val="001A4AD8"/>
    <w:rsid w:val="001A55E3"/>
    <w:rsid w:val="001A5B79"/>
    <w:rsid w:val="001A62BE"/>
    <w:rsid w:val="001B0897"/>
    <w:rsid w:val="001B140C"/>
    <w:rsid w:val="001B22C1"/>
    <w:rsid w:val="001B3319"/>
    <w:rsid w:val="001B38F7"/>
    <w:rsid w:val="001B3AD5"/>
    <w:rsid w:val="001C0916"/>
    <w:rsid w:val="001C0BAF"/>
    <w:rsid w:val="001C1D16"/>
    <w:rsid w:val="001C1FF0"/>
    <w:rsid w:val="001C71B0"/>
    <w:rsid w:val="001D3DFE"/>
    <w:rsid w:val="001D409A"/>
    <w:rsid w:val="001D5F44"/>
    <w:rsid w:val="001D78F9"/>
    <w:rsid w:val="001D7F94"/>
    <w:rsid w:val="001E0EDF"/>
    <w:rsid w:val="001E3B38"/>
    <w:rsid w:val="001E4C42"/>
    <w:rsid w:val="001E6EC5"/>
    <w:rsid w:val="001F0BFD"/>
    <w:rsid w:val="001F242E"/>
    <w:rsid w:val="001F2E3D"/>
    <w:rsid w:val="001F3B04"/>
    <w:rsid w:val="001F7666"/>
    <w:rsid w:val="00202FFB"/>
    <w:rsid w:val="00205E33"/>
    <w:rsid w:val="00210270"/>
    <w:rsid w:val="00210C07"/>
    <w:rsid w:val="00212B2F"/>
    <w:rsid w:val="00212C33"/>
    <w:rsid w:val="00213EA0"/>
    <w:rsid w:val="002145C4"/>
    <w:rsid w:val="00216A7B"/>
    <w:rsid w:val="00217182"/>
    <w:rsid w:val="00217E64"/>
    <w:rsid w:val="00220A22"/>
    <w:rsid w:val="002238DA"/>
    <w:rsid w:val="00223D8B"/>
    <w:rsid w:val="00224160"/>
    <w:rsid w:val="002242CA"/>
    <w:rsid w:val="002243C1"/>
    <w:rsid w:val="002253D5"/>
    <w:rsid w:val="00225948"/>
    <w:rsid w:val="00226913"/>
    <w:rsid w:val="002278AA"/>
    <w:rsid w:val="00227A35"/>
    <w:rsid w:val="00230953"/>
    <w:rsid w:val="0023156E"/>
    <w:rsid w:val="002321F7"/>
    <w:rsid w:val="002348AE"/>
    <w:rsid w:val="0023674F"/>
    <w:rsid w:val="0024154E"/>
    <w:rsid w:val="0024297D"/>
    <w:rsid w:val="00243327"/>
    <w:rsid w:val="00251121"/>
    <w:rsid w:val="00251814"/>
    <w:rsid w:val="00253B74"/>
    <w:rsid w:val="0025472E"/>
    <w:rsid w:val="002549E0"/>
    <w:rsid w:val="00255FE8"/>
    <w:rsid w:val="0025670C"/>
    <w:rsid w:val="002617C7"/>
    <w:rsid w:val="0026217E"/>
    <w:rsid w:val="002628F7"/>
    <w:rsid w:val="002631FE"/>
    <w:rsid w:val="0027093D"/>
    <w:rsid w:val="00271C9E"/>
    <w:rsid w:val="00272279"/>
    <w:rsid w:val="00273076"/>
    <w:rsid w:val="00273EEA"/>
    <w:rsid w:val="00274207"/>
    <w:rsid w:val="0027429C"/>
    <w:rsid w:val="00274DEF"/>
    <w:rsid w:val="00275B21"/>
    <w:rsid w:val="00276366"/>
    <w:rsid w:val="002818A4"/>
    <w:rsid w:val="00281F45"/>
    <w:rsid w:val="0028230B"/>
    <w:rsid w:val="00283F04"/>
    <w:rsid w:val="002853CA"/>
    <w:rsid w:val="0028561A"/>
    <w:rsid w:val="00286193"/>
    <w:rsid w:val="00286EA5"/>
    <w:rsid w:val="00287C27"/>
    <w:rsid w:val="00290A01"/>
    <w:rsid w:val="00291054"/>
    <w:rsid w:val="00291E2F"/>
    <w:rsid w:val="00291F7C"/>
    <w:rsid w:val="00292451"/>
    <w:rsid w:val="002924CE"/>
    <w:rsid w:val="00292721"/>
    <w:rsid w:val="00292A93"/>
    <w:rsid w:val="00294124"/>
    <w:rsid w:val="00294EE9"/>
    <w:rsid w:val="002962B8"/>
    <w:rsid w:val="00296C14"/>
    <w:rsid w:val="002A02DD"/>
    <w:rsid w:val="002A0572"/>
    <w:rsid w:val="002A2AB1"/>
    <w:rsid w:val="002A3CCB"/>
    <w:rsid w:val="002B14C8"/>
    <w:rsid w:val="002B3175"/>
    <w:rsid w:val="002B3E6E"/>
    <w:rsid w:val="002B4DB5"/>
    <w:rsid w:val="002B69FC"/>
    <w:rsid w:val="002C0190"/>
    <w:rsid w:val="002C1C5C"/>
    <w:rsid w:val="002C4CDB"/>
    <w:rsid w:val="002C6477"/>
    <w:rsid w:val="002C653D"/>
    <w:rsid w:val="002C77D5"/>
    <w:rsid w:val="002D0BD5"/>
    <w:rsid w:val="002D2EE5"/>
    <w:rsid w:val="002D4F03"/>
    <w:rsid w:val="002E01E2"/>
    <w:rsid w:val="002E27E7"/>
    <w:rsid w:val="002E659B"/>
    <w:rsid w:val="002E677B"/>
    <w:rsid w:val="002E7116"/>
    <w:rsid w:val="002F2567"/>
    <w:rsid w:val="002F38E3"/>
    <w:rsid w:val="002F3FF5"/>
    <w:rsid w:val="002F4493"/>
    <w:rsid w:val="002F564D"/>
    <w:rsid w:val="002F599F"/>
    <w:rsid w:val="002F5F14"/>
    <w:rsid w:val="002F7D6E"/>
    <w:rsid w:val="00301138"/>
    <w:rsid w:val="00301A06"/>
    <w:rsid w:val="00302DA9"/>
    <w:rsid w:val="00303C49"/>
    <w:rsid w:val="00305406"/>
    <w:rsid w:val="00305B99"/>
    <w:rsid w:val="003110C3"/>
    <w:rsid w:val="00311482"/>
    <w:rsid w:val="003116D8"/>
    <w:rsid w:val="00311884"/>
    <w:rsid w:val="00311B96"/>
    <w:rsid w:val="003129D4"/>
    <w:rsid w:val="00312B0C"/>
    <w:rsid w:val="003138A7"/>
    <w:rsid w:val="003140C0"/>
    <w:rsid w:val="00314A12"/>
    <w:rsid w:val="0031767B"/>
    <w:rsid w:val="00317B50"/>
    <w:rsid w:val="00321EFB"/>
    <w:rsid w:val="003222F4"/>
    <w:rsid w:val="003227E8"/>
    <w:rsid w:val="00324863"/>
    <w:rsid w:val="00324AE0"/>
    <w:rsid w:val="00325BD4"/>
    <w:rsid w:val="0032637A"/>
    <w:rsid w:val="0032657B"/>
    <w:rsid w:val="0032657E"/>
    <w:rsid w:val="00330CFB"/>
    <w:rsid w:val="00332194"/>
    <w:rsid w:val="00332C04"/>
    <w:rsid w:val="003332EC"/>
    <w:rsid w:val="0033713B"/>
    <w:rsid w:val="00337E0B"/>
    <w:rsid w:val="003409B8"/>
    <w:rsid w:val="00342AD3"/>
    <w:rsid w:val="00342D34"/>
    <w:rsid w:val="003431E4"/>
    <w:rsid w:val="00343910"/>
    <w:rsid w:val="0034439A"/>
    <w:rsid w:val="00347FD7"/>
    <w:rsid w:val="00351679"/>
    <w:rsid w:val="003527EA"/>
    <w:rsid w:val="00352AAE"/>
    <w:rsid w:val="0035326E"/>
    <w:rsid w:val="003541F3"/>
    <w:rsid w:val="00355475"/>
    <w:rsid w:val="0035582F"/>
    <w:rsid w:val="003558BE"/>
    <w:rsid w:val="003561AD"/>
    <w:rsid w:val="003561BA"/>
    <w:rsid w:val="0035728D"/>
    <w:rsid w:val="003607D7"/>
    <w:rsid w:val="0036355A"/>
    <w:rsid w:val="0036367F"/>
    <w:rsid w:val="00363A61"/>
    <w:rsid w:val="00364202"/>
    <w:rsid w:val="00364ED5"/>
    <w:rsid w:val="0036502B"/>
    <w:rsid w:val="00365AE7"/>
    <w:rsid w:val="003664AD"/>
    <w:rsid w:val="003673E3"/>
    <w:rsid w:val="003678EA"/>
    <w:rsid w:val="003733DB"/>
    <w:rsid w:val="00373F36"/>
    <w:rsid w:val="00375D7C"/>
    <w:rsid w:val="00376A49"/>
    <w:rsid w:val="003770ED"/>
    <w:rsid w:val="003830EB"/>
    <w:rsid w:val="00384437"/>
    <w:rsid w:val="00384F74"/>
    <w:rsid w:val="0038504C"/>
    <w:rsid w:val="00385425"/>
    <w:rsid w:val="0038638F"/>
    <w:rsid w:val="00386B3F"/>
    <w:rsid w:val="00386F3F"/>
    <w:rsid w:val="00387522"/>
    <w:rsid w:val="00390974"/>
    <w:rsid w:val="003909CF"/>
    <w:rsid w:val="003913C6"/>
    <w:rsid w:val="00391D80"/>
    <w:rsid w:val="0039392C"/>
    <w:rsid w:val="003955BD"/>
    <w:rsid w:val="00396704"/>
    <w:rsid w:val="0039782F"/>
    <w:rsid w:val="00397D1F"/>
    <w:rsid w:val="003A0026"/>
    <w:rsid w:val="003A00EC"/>
    <w:rsid w:val="003A1459"/>
    <w:rsid w:val="003A23A5"/>
    <w:rsid w:val="003A27D1"/>
    <w:rsid w:val="003A2CEF"/>
    <w:rsid w:val="003A3714"/>
    <w:rsid w:val="003A4216"/>
    <w:rsid w:val="003A4CB6"/>
    <w:rsid w:val="003A59BA"/>
    <w:rsid w:val="003A7573"/>
    <w:rsid w:val="003B0C91"/>
    <w:rsid w:val="003B2BF1"/>
    <w:rsid w:val="003B394D"/>
    <w:rsid w:val="003B5D9C"/>
    <w:rsid w:val="003B65E7"/>
    <w:rsid w:val="003B6A79"/>
    <w:rsid w:val="003B6F77"/>
    <w:rsid w:val="003B74A3"/>
    <w:rsid w:val="003B7CCF"/>
    <w:rsid w:val="003C10F5"/>
    <w:rsid w:val="003C2834"/>
    <w:rsid w:val="003C340D"/>
    <w:rsid w:val="003C3D04"/>
    <w:rsid w:val="003C47A0"/>
    <w:rsid w:val="003C5398"/>
    <w:rsid w:val="003C53E0"/>
    <w:rsid w:val="003C7519"/>
    <w:rsid w:val="003C7B63"/>
    <w:rsid w:val="003C7E42"/>
    <w:rsid w:val="003D03BF"/>
    <w:rsid w:val="003D0838"/>
    <w:rsid w:val="003D0EDC"/>
    <w:rsid w:val="003D29A3"/>
    <w:rsid w:val="003D4600"/>
    <w:rsid w:val="003D4A27"/>
    <w:rsid w:val="003E13BA"/>
    <w:rsid w:val="003E2054"/>
    <w:rsid w:val="003E37E2"/>
    <w:rsid w:val="003E3E6A"/>
    <w:rsid w:val="003F08E3"/>
    <w:rsid w:val="003F0F74"/>
    <w:rsid w:val="003F26FF"/>
    <w:rsid w:val="003F2D63"/>
    <w:rsid w:val="003F3126"/>
    <w:rsid w:val="003F3686"/>
    <w:rsid w:val="003F42A6"/>
    <w:rsid w:val="003F57C7"/>
    <w:rsid w:val="003F6187"/>
    <w:rsid w:val="003F66EB"/>
    <w:rsid w:val="00400DA9"/>
    <w:rsid w:val="00401C1A"/>
    <w:rsid w:val="00402F9E"/>
    <w:rsid w:val="004058A0"/>
    <w:rsid w:val="00406310"/>
    <w:rsid w:val="00406824"/>
    <w:rsid w:val="00406AA5"/>
    <w:rsid w:val="0041129D"/>
    <w:rsid w:val="00411986"/>
    <w:rsid w:val="00411AD4"/>
    <w:rsid w:val="00411E1C"/>
    <w:rsid w:val="00414082"/>
    <w:rsid w:val="00414E0C"/>
    <w:rsid w:val="0041502E"/>
    <w:rsid w:val="004170D1"/>
    <w:rsid w:val="004206E3"/>
    <w:rsid w:val="00421467"/>
    <w:rsid w:val="00423395"/>
    <w:rsid w:val="00427BB2"/>
    <w:rsid w:val="00427F53"/>
    <w:rsid w:val="00430E5C"/>
    <w:rsid w:val="00430FAD"/>
    <w:rsid w:val="004320F2"/>
    <w:rsid w:val="00433A7A"/>
    <w:rsid w:val="004340BD"/>
    <w:rsid w:val="00434B9F"/>
    <w:rsid w:val="004371A5"/>
    <w:rsid w:val="0044028C"/>
    <w:rsid w:val="00441AB3"/>
    <w:rsid w:val="00442273"/>
    <w:rsid w:val="00444FEA"/>
    <w:rsid w:val="00445158"/>
    <w:rsid w:val="0044588A"/>
    <w:rsid w:val="00450330"/>
    <w:rsid w:val="00450497"/>
    <w:rsid w:val="00450869"/>
    <w:rsid w:val="00450A6C"/>
    <w:rsid w:val="00452A19"/>
    <w:rsid w:val="0045537B"/>
    <w:rsid w:val="0045585F"/>
    <w:rsid w:val="00456176"/>
    <w:rsid w:val="00456BD6"/>
    <w:rsid w:val="00457265"/>
    <w:rsid w:val="00460176"/>
    <w:rsid w:val="00460861"/>
    <w:rsid w:val="00460CF3"/>
    <w:rsid w:val="004645F3"/>
    <w:rsid w:val="00464F10"/>
    <w:rsid w:val="00465957"/>
    <w:rsid w:val="00466E82"/>
    <w:rsid w:val="00471072"/>
    <w:rsid w:val="00473BB7"/>
    <w:rsid w:val="00473C5D"/>
    <w:rsid w:val="00474DA5"/>
    <w:rsid w:val="00475DD1"/>
    <w:rsid w:val="00481408"/>
    <w:rsid w:val="004827D5"/>
    <w:rsid w:val="00482BC1"/>
    <w:rsid w:val="00483337"/>
    <w:rsid w:val="004852D8"/>
    <w:rsid w:val="004862D5"/>
    <w:rsid w:val="00486398"/>
    <w:rsid w:val="0049033D"/>
    <w:rsid w:val="004908B3"/>
    <w:rsid w:val="00490CF2"/>
    <w:rsid w:val="00492B42"/>
    <w:rsid w:val="0049327D"/>
    <w:rsid w:val="00493502"/>
    <w:rsid w:val="0049543B"/>
    <w:rsid w:val="00495620"/>
    <w:rsid w:val="00495A73"/>
    <w:rsid w:val="0049781D"/>
    <w:rsid w:val="004A0152"/>
    <w:rsid w:val="004A2CD8"/>
    <w:rsid w:val="004A39EC"/>
    <w:rsid w:val="004A4E19"/>
    <w:rsid w:val="004A5F67"/>
    <w:rsid w:val="004A6EEA"/>
    <w:rsid w:val="004A7AB5"/>
    <w:rsid w:val="004B08C2"/>
    <w:rsid w:val="004B221E"/>
    <w:rsid w:val="004B3EBE"/>
    <w:rsid w:val="004B4674"/>
    <w:rsid w:val="004B5B08"/>
    <w:rsid w:val="004B72EC"/>
    <w:rsid w:val="004B758E"/>
    <w:rsid w:val="004C021E"/>
    <w:rsid w:val="004C0329"/>
    <w:rsid w:val="004C0692"/>
    <w:rsid w:val="004C0874"/>
    <w:rsid w:val="004C1B2D"/>
    <w:rsid w:val="004C24EC"/>
    <w:rsid w:val="004C382C"/>
    <w:rsid w:val="004C5A0F"/>
    <w:rsid w:val="004C5E2C"/>
    <w:rsid w:val="004C78E2"/>
    <w:rsid w:val="004D0058"/>
    <w:rsid w:val="004D006F"/>
    <w:rsid w:val="004D05ED"/>
    <w:rsid w:val="004D09B2"/>
    <w:rsid w:val="004D2922"/>
    <w:rsid w:val="004D2E78"/>
    <w:rsid w:val="004D3688"/>
    <w:rsid w:val="004D3A2D"/>
    <w:rsid w:val="004D49C6"/>
    <w:rsid w:val="004D4B0D"/>
    <w:rsid w:val="004D61A0"/>
    <w:rsid w:val="004E1F0E"/>
    <w:rsid w:val="004E1F7F"/>
    <w:rsid w:val="004E4FA3"/>
    <w:rsid w:val="004F00E2"/>
    <w:rsid w:val="004F03E3"/>
    <w:rsid w:val="004F06B7"/>
    <w:rsid w:val="004F1947"/>
    <w:rsid w:val="004F2B61"/>
    <w:rsid w:val="004F409F"/>
    <w:rsid w:val="004F4C07"/>
    <w:rsid w:val="004F5B38"/>
    <w:rsid w:val="004F6399"/>
    <w:rsid w:val="00500EA9"/>
    <w:rsid w:val="005012D0"/>
    <w:rsid w:val="005027C1"/>
    <w:rsid w:val="005034C4"/>
    <w:rsid w:val="005102E6"/>
    <w:rsid w:val="00510A88"/>
    <w:rsid w:val="00511B96"/>
    <w:rsid w:val="0051228E"/>
    <w:rsid w:val="005126DA"/>
    <w:rsid w:val="0051270F"/>
    <w:rsid w:val="005151DC"/>
    <w:rsid w:val="00515849"/>
    <w:rsid w:val="005159B9"/>
    <w:rsid w:val="00515FC1"/>
    <w:rsid w:val="005162F5"/>
    <w:rsid w:val="00516697"/>
    <w:rsid w:val="00520A1F"/>
    <w:rsid w:val="00520C9D"/>
    <w:rsid w:val="00522E29"/>
    <w:rsid w:val="0052348E"/>
    <w:rsid w:val="00523D65"/>
    <w:rsid w:val="0052489A"/>
    <w:rsid w:val="005256FD"/>
    <w:rsid w:val="0052663A"/>
    <w:rsid w:val="00527D1C"/>
    <w:rsid w:val="005319EE"/>
    <w:rsid w:val="00531E07"/>
    <w:rsid w:val="0053296B"/>
    <w:rsid w:val="0053440B"/>
    <w:rsid w:val="00536F5B"/>
    <w:rsid w:val="0053786C"/>
    <w:rsid w:val="00537F42"/>
    <w:rsid w:val="00540B53"/>
    <w:rsid w:val="00541108"/>
    <w:rsid w:val="00541BF2"/>
    <w:rsid w:val="005425FC"/>
    <w:rsid w:val="005429FE"/>
    <w:rsid w:val="005432A7"/>
    <w:rsid w:val="0054370F"/>
    <w:rsid w:val="00544264"/>
    <w:rsid w:val="00544A52"/>
    <w:rsid w:val="005451C8"/>
    <w:rsid w:val="0055027C"/>
    <w:rsid w:val="0055049C"/>
    <w:rsid w:val="005524BA"/>
    <w:rsid w:val="00553F73"/>
    <w:rsid w:val="00555ABE"/>
    <w:rsid w:val="005619F7"/>
    <w:rsid w:val="00564875"/>
    <w:rsid w:val="00564EB3"/>
    <w:rsid w:val="005656DB"/>
    <w:rsid w:val="0057186B"/>
    <w:rsid w:val="005722AC"/>
    <w:rsid w:val="005725ED"/>
    <w:rsid w:val="0057262D"/>
    <w:rsid w:val="005729C0"/>
    <w:rsid w:val="00573C5A"/>
    <w:rsid w:val="00574C07"/>
    <w:rsid w:val="00576E72"/>
    <w:rsid w:val="00577C10"/>
    <w:rsid w:val="00581540"/>
    <w:rsid w:val="00583F69"/>
    <w:rsid w:val="0058491B"/>
    <w:rsid w:val="0058714F"/>
    <w:rsid w:val="005875C6"/>
    <w:rsid w:val="00592393"/>
    <w:rsid w:val="00593636"/>
    <w:rsid w:val="0059423B"/>
    <w:rsid w:val="0059527A"/>
    <w:rsid w:val="00595D48"/>
    <w:rsid w:val="00597BF4"/>
    <w:rsid w:val="00597F3C"/>
    <w:rsid w:val="005A0B60"/>
    <w:rsid w:val="005A1BE2"/>
    <w:rsid w:val="005A1C78"/>
    <w:rsid w:val="005A2687"/>
    <w:rsid w:val="005A2AC2"/>
    <w:rsid w:val="005A3560"/>
    <w:rsid w:val="005A4634"/>
    <w:rsid w:val="005A4A66"/>
    <w:rsid w:val="005A6704"/>
    <w:rsid w:val="005B0250"/>
    <w:rsid w:val="005B1B7A"/>
    <w:rsid w:val="005B2771"/>
    <w:rsid w:val="005B344F"/>
    <w:rsid w:val="005B366C"/>
    <w:rsid w:val="005B5F5D"/>
    <w:rsid w:val="005C02D7"/>
    <w:rsid w:val="005C0531"/>
    <w:rsid w:val="005C0F4C"/>
    <w:rsid w:val="005C43EC"/>
    <w:rsid w:val="005C4A6D"/>
    <w:rsid w:val="005C4DDF"/>
    <w:rsid w:val="005C5B4D"/>
    <w:rsid w:val="005C6ED5"/>
    <w:rsid w:val="005D1E63"/>
    <w:rsid w:val="005D38AC"/>
    <w:rsid w:val="005D5B99"/>
    <w:rsid w:val="005D6F71"/>
    <w:rsid w:val="005D6F8F"/>
    <w:rsid w:val="005E10B5"/>
    <w:rsid w:val="005E12DF"/>
    <w:rsid w:val="005E1F4B"/>
    <w:rsid w:val="005E3FE6"/>
    <w:rsid w:val="005E6774"/>
    <w:rsid w:val="005E7579"/>
    <w:rsid w:val="005E7C7C"/>
    <w:rsid w:val="005F08E1"/>
    <w:rsid w:val="005F1096"/>
    <w:rsid w:val="005F1224"/>
    <w:rsid w:val="005F257E"/>
    <w:rsid w:val="005F27B0"/>
    <w:rsid w:val="005F301B"/>
    <w:rsid w:val="005F366B"/>
    <w:rsid w:val="005F4377"/>
    <w:rsid w:val="005F5083"/>
    <w:rsid w:val="005F5B8D"/>
    <w:rsid w:val="005F6176"/>
    <w:rsid w:val="005F6BC4"/>
    <w:rsid w:val="005F7C60"/>
    <w:rsid w:val="0060006E"/>
    <w:rsid w:val="00600D9D"/>
    <w:rsid w:val="00601680"/>
    <w:rsid w:val="00602F98"/>
    <w:rsid w:val="00603012"/>
    <w:rsid w:val="00603574"/>
    <w:rsid w:val="00605B30"/>
    <w:rsid w:val="00605D5B"/>
    <w:rsid w:val="00606E5D"/>
    <w:rsid w:val="00614013"/>
    <w:rsid w:val="00616031"/>
    <w:rsid w:val="006169A9"/>
    <w:rsid w:val="00617712"/>
    <w:rsid w:val="00617884"/>
    <w:rsid w:val="00617F9F"/>
    <w:rsid w:val="00620E76"/>
    <w:rsid w:val="00623021"/>
    <w:rsid w:val="00624006"/>
    <w:rsid w:val="00625914"/>
    <w:rsid w:val="00632F36"/>
    <w:rsid w:val="00633246"/>
    <w:rsid w:val="006336CC"/>
    <w:rsid w:val="00634A15"/>
    <w:rsid w:val="0063502F"/>
    <w:rsid w:val="006350B3"/>
    <w:rsid w:val="00635575"/>
    <w:rsid w:val="0063560C"/>
    <w:rsid w:val="0063561F"/>
    <w:rsid w:val="00635D35"/>
    <w:rsid w:val="006407A8"/>
    <w:rsid w:val="00641F17"/>
    <w:rsid w:val="0064285B"/>
    <w:rsid w:val="00642CA7"/>
    <w:rsid w:val="00643764"/>
    <w:rsid w:val="006458E8"/>
    <w:rsid w:val="00646AAC"/>
    <w:rsid w:val="00646B7C"/>
    <w:rsid w:val="00646BB6"/>
    <w:rsid w:val="00646E01"/>
    <w:rsid w:val="006513C7"/>
    <w:rsid w:val="006516D2"/>
    <w:rsid w:val="00651708"/>
    <w:rsid w:val="00651FC7"/>
    <w:rsid w:val="00653346"/>
    <w:rsid w:val="00653A45"/>
    <w:rsid w:val="00655174"/>
    <w:rsid w:val="00660180"/>
    <w:rsid w:val="006603A1"/>
    <w:rsid w:val="006612DD"/>
    <w:rsid w:val="0066177C"/>
    <w:rsid w:val="00661C6D"/>
    <w:rsid w:val="006634E0"/>
    <w:rsid w:val="00665433"/>
    <w:rsid w:val="006658F5"/>
    <w:rsid w:val="00666035"/>
    <w:rsid w:val="006663BE"/>
    <w:rsid w:val="00666600"/>
    <w:rsid w:val="00666EB7"/>
    <w:rsid w:val="00670BB7"/>
    <w:rsid w:val="006729E4"/>
    <w:rsid w:val="00672E05"/>
    <w:rsid w:val="00673656"/>
    <w:rsid w:val="006766FC"/>
    <w:rsid w:val="006806C2"/>
    <w:rsid w:val="00680B1F"/>
    <w:rsid w:val="00681E63"/>
    <w:rsid w:val="0068278D"/>
    <w:rsid w:val="00684469"/>
    <w:rsid w:val="00684474"/>
    <w:rsid w:val="00686342"/>
    <w:rsid w:val="00687BB9"/>
    <w:rsid w:val="00690A9C"/>
    <w:rsid w:val="00690F0D"/>
    <w:rsid w:val="006965EA"/>
    <w:rsid w:val="006A0D68"/>
    <w:rsid w:val="006A0F58"/>
    <w:rsid w:val="006A26FE"/>
    <w:rsid w:val="006A4DD6"/>
    <w:rsid w:val="006A57BD"/>
    <w:rsid w:val="006B07E7"/>
    <w:rsid w:val="006B15B8"/>
    <w:rsid w:val="006B1A21"/>
    <w:rsid w:val="006B4989"/>
    <w:rsid w:val="006B7075"/>
    <w:rsid w:val="006C0F36"/>
    <w:rsid w:val="006C1714"/>
    <w:rsid w:val="006C337B"/>
    <w:rsid w:val="006C4C50"/>
    <w:rsid w:val="006C6C20"/>
    <w:rsid w:val="006D0CB6"/>
    <w:rsid w:val="006D1F59"/>
    <w:rsid w:val="006D5D65"/>
    <w:rsid w:val="006D6195"/>
    <w:rsid w:val="006D6CE8"/>
    <w:rsid w:val="006E0C92"/>
    <w:rsid w:val="006E0EAC"/>
    <w:rsid w:val="006E1F6D"/>
    <w:rsid w:val="006E4DF9"/>
    <w:rsid w:val="006E788F"/>
    <w:rsid w:val="006F55A2"/>
    <w:rsid w:val="006F5C88"/>
    <w:rsid w:val="006F65C4"/>
    <w:rsid w:val="006F7B81"/>
    <w:rsid w:val="007003B9"/>
    <w:rsid w:val="00703FFC"/>
    <w:rsid w:val="007048A1"/>
    <w:rsid w:val="00706445"/>
    <w:rsid w:val="00707B6D"/>
    <w:rsid w:val="00712E95"/>
    <w:rsid w:val="00714665"/>
    <w:rsid w:val="00714FF5"/>
    <w:rsid w:val="0071642A"/>
    <w:rsid w:val="0072065E"/>
    <w:rsid w:val="00720F77"/>
    <w:rsid w:val="0072160A"/>
    <w:rsid w:val="0072222C"/>
    <w:rsid w:val="00725E69"/>
    <w:rsid w:val="00730925"/>
    <w:rsid w:val="00730AB5"/>
    <w:rsid w:val="0073284B"/>
    <w:rsid w:val="0073353F"/>
    <w:rsid w:val="00733ECA"/>
    <w:rsid w:val="007340E4"/>
    <w:rsid w:val="00735F5F"/>
    <w:rsid w:val="00736CD8"/>
    <w:rsid w:val="0073749D"/>
    <w:rsid w:val="00741572"/>
    <w:rsid w:val="00741AC1"/>
    <w:rsid w:val="007425DB"/>
    <w:rsid w:val="00744490"/>
    <w:rsid w:val="007450E0"/>
    <w:rsid w:val="00745301"/>
    <w:rsid w:val="007501FE"/>
    <w:rsid w:val="00751F5F"/>
    <w:rsid w:val="007520BD"/>
    <w:rsid w:val="007533C0"/>
    <w:rsid w:val="00755478"/>
    <w:rsid w:val="00761164"/>
    <w:rsid w:val="00761BC1"/>
    <w:rsid w:val="00761EF2"/>
    <w:rsid w:val="007629EB"/>
    <w:rsid w:val="00764555"/>
    <w:rsid w:val="00764921"/>
    <w:rsid w:val="007653B3"/>
    <w:rsid w:val="00767356"/>
    <w:rsid w:val="00767B4D"/>
    <w:rsid w:val="00771377"/>
    <w:rsid w:val="00773ECF"/>
    <w:rsid w:val="0077590A"/>
    <w:rsid w:val="007759CF"/>
    <w:rsid w:val="00775D77"/>
    <w:rsid w:val="00775F94"/>
    <w:rsid w:val="007760ED"/>
    <w:rsid w:val="00776306"/>
    <w:rsid w:val="00782FF1"/>
    <w:rsid w:val="007844B7"/>
    <w:rsid w:val="00786189"/>
    <w:rsid w:val="0078682D"/>
    <w:rsid w:val="00786AA2"/>
    <w:rsid w:val="00786CFB"/>
    <w:rsid w:val="0078793A"/>
    <w:rsid w:val="00787AE1"/>
    <w:rsid w:val="00787E99"/>
    <w:rsid w:val="0079007E"/>
    <w:rsid w:val="00791174"/>
    <w:rsid w:val="007917AB"/>
    <w:rsid w:val="00792291"/>
    <w:rsid w:val="007A14A2"/>
    <w:rsid w:val="007A1B64"/>
    <w:rsid w:val="007A394C"/>
    <w:rsid w:val="007A3974"/>
    <w:rsid w:val="007A3C86"/>
    <w:rsid w:val="007A3DDE"/>
    <w:rsid w:val="007A50E8"/>
    <w:rsid w:val="007A71DF"/>
    <w:rsid w:val="007B7FB7"/>
    <w:rsid w:val="007C1954"/>
    <w:rsid w:val="007C5690"/>
    <w:rsid w:val="007C6ED6"/>
    <w:rsid w:val="007D36EB"/>
    <w:rsid w:val="007D497C"/>
    <w:rsid w:val="007D4DE7"/>
    <w:rsid w:val="007D507C"/>
    <w:rsid w:val="007D66B2"/>
    <w:rsid w:val="007D6B3E"/>
    <w:rsid w:val="007D79D5"/>
    <w:rsid w:val="007E0842"/>
    <w:rsid w:val="007E2859"/>
    <w:rsid w:val="007E2E2E"/>
    <w:rsid w:val="007E4F4D"/>
    <w:rsid w:val="007E7DD6"/>
    <w:rsid w:val="007F2394"/>
    <w:rsid w:val="007F29C8"/>
    <w:rsid w:val="007F597B"/>
    <w:rsid w:val="007F59A3"/>
    <w:rsid w:val="007F65D4"/>
    <w:rsid w:val="007F7158"/>
    <w:rsid w:val="007F75D5"/>
    <w:rsid w:val="00800009"/>
    <w:rsid w:val="00801728"/>
    <w:rsid w:val="00801D62"/>
    <w:rsid w:val="0080287F"/>
    <w:rsid w:val="00803FAB"/>
    <w:rsid w:val="0080467E"/>
    <w:rsid w:val="008059A9"/>
    <w:rsid w:val="00810741"/>
    <w:rsid w:val="00811018"/>
    <w:rsid w:val="008112BB"/>
    <w:rsid w:val="00811B1B"/>
    <w:rsid w:val="00811CCC"/>
    <w:rsid w:val="0081210F"/>
    <w:rsid w:val="00815BA4"/>
    <w:rsid w:val="00816F26"/>
    <w:rsid w:val="008206CF"/>
    <w:rsid w:val="00822294"/>
    <w:rsid w:val="008237D0"/>
    <w:rsid w:val="00824F58"/>
    <w:rsid w:val="00825865"/>
    <w:rsid w:val="00825B0F"/>
    <w:rsid w:val="00826162"/>
    <w:rsid w:val="00826DFB"/>
    <w:rsid w:val="008272C7"/>
    <w:rsid w:val="00827753"/>
    <w:rsid w:val="008279B4"/>
    <w:rsid w:val="0083035C"/>
    <w:rsid w:val="00830B1C"/>
    <w:rsid w:val="00830B4F"/>
    <w:rsid w:val="00830E27"/>
    <w:rsid w:val="00831F4C"/>
    <w:rsid w:val="0083377A"/>
    <w:rsid w:val="00833F31"/>
    <w:rsid w:val="00837E1A"/>
    <w:rsid w:val="00840A17"/>
    <w:rsid w:val="008434F9"/>
    <w:rsid w:val="00843746"/>
    <w:rsid w:val="00844257"/>
    <w:rsid w:val="008449EC"/>
    <w:rsid w:val="00844BA6"/>
    <w:rsid w:val="00845842"/>
    <w:rsid w:val="008465B1"/>
    <w:rsid w:val="00846C7D"/>
    <w:rsid w:val="0085046B"/>
    <w:rsid w:val="00851DC9"/>
    <w:rsid w:val="008522CF"/>
    <w:rsid w:val="00854FDB"/>
    <w:rsid w:val="00855BE5"/>
    <w:rsid w:val="00855F42"/>
    <w:rsid w:val="008561BF"/>
    <w:rsid w:val="00856C9D"/>
    <w:rsid w:val="00856CA0"/>
    <w:rsid w:val="0086259C"/>
    <w:rsid w:val="0086412C"/>
    <w:rsid w:val="00864522"/>
    <w:rsid w:val="00865532"/>
    <w:rsid w:val="0086572E"/>
    <w:rsid w:val="00865ED5"/>
    <w:rsid w:val="00867E5B"/>
    <w:rsid w:val="00870361"/>
    <w:rsid w:val="0087130F"/>
    <w:rsid w:val="008717CA"/>
    <w:rsid w:val="00871F13"/>
    <w:rsid w:val="00871F2D"/>
    <w:rsid w:val="00874AD7"/>
    <w:rsid w:val="0087547D"/>
    <w:rsid w:val="00875EFB"/>
    <w:rsid w:val="00876596"/>
    <w:rsid w:val="00876C73"/>
    <w:rsid w:val="008773CC"/>
    <w:rsid w:val="00877479"/>
    <w:rsid w:val="00880BFB"/>
    <w:rsid w:val="008821F5"/>
    <w:rsid w:val="00882BBF"/>
    <w:rsid w:val="00882C9F"/>
    <w:rsid w:val="00883591"/>
    <w:rsid w:val="008838F7"/>
    <w:rsid w:val="00883B79"/>
    <w:rsid w:val="00884980"/>
    <w:rsid w:val="00884DFB"/>
    <w:rsid w:val="00884F98"/>
    <w:rsid w:val="00886902"/>
    <w:rsid w:val="00890A9F"/>
    <w:rsid w:val="00891D05"/>
    <w:rsid w:val="0089232B"/>
    <w:rsid w:val="008939A4"/>
    <w:rsid w:val="00893BA8"/>
    <w:rsid w:val="00894065"/>
    <w:rsid w:val="00895C59"/>
    <w:rsid w:val="00896BA4"/>
    <w:rsid w:val="008A0988"/>
    <w:rsid w:val="008A0DB6"/>
    <w:rsid w:val="008A2B16"/>
    <w:rsid w:val="008A3A06"/>
    <w:rsid w:val="008A3F33"/>
    <w:rsid w:val="008A4461"/>
    <w:rsid w:val="008A45B7"/>
    <w:rsid w:val="008A4736"/>
    <w:rsid w:val="008A5311"/>
    <w:rsid w:val="008A672F"/>
    <w:rsid w:val="008A6F4D"/>
    <w:rsid w:val="008A6FF7"/>
    <w:rsid w:val="008A7397"/>
    <w:rsid w:val="008B10D8"/>
    <w:rsid w:val="008B1B5A"/>
    <w:rsid w:val="008B20E2"/>
    <w:rsid w:val="008B375A"/>
    <w:rsid w:val="008B4532"/>
    <w:rsid w:val="008B5B30"/>
    <w:rsid w:val="008C3399"/>
    <w:rsid w:val="008C6575"/>
    <w:rsid w:val="008C6F12"/>
    <w:rsid w:val="008C727E"/>
    <w:rsid w:val="008C7840"/>
    <w:rsid w:val="008C7BDD"/>
    <w:rsid w:val="008C7DD2"/>
    <w:rsid w:val="008D7FCD"/>
    <w:rsid w:val="008E085B"/>
    <w:rsid w:val="008E0EE6"/>
    <w:rsid w:val="008E215A"/>
    <w:rsid w:val="008E2ED7"/>
    <w:rsid w:val="008E3291"/>
    <w:rsid w:val="008E412B"/>
    <w:rsid w:val="008E4E7F"/>
    <w:rsid w:val="008E6610"/>
    <w:rsid w:val="008E67B2"/>
    <w:rsid w:val="008E7D37"/>
    <w:rsid w:val="008E7ED5"/>
    <w:rsid w:val="008F289C"/>
    <w:rsid w:val="008F3D35"/>
    <w:rsid w:val="008F4F89"/>
    <w:rsid w:val="008F5A32"/>
    <w:rsid w:val="008F6148"/>
    <w:rsid w:val="008F6C9A"/>
    <w:rsid w:val="008F718A"/>
    <w:rsid w:val="00900375"/>
    <w:rsid w:val="00903131"/>
    <w:rsid w:val="00903958"/>
    <w:rsid w:val="009045AF"/>
    <w:rsid w:val="00907B0F"/>
    <w:rsid w:val="009103B8"/>
    <w:rsid w:val="00911798"/>
    <w:rsid w:val="009121F5"/>
    <w:rsid w:val="00914C02"/>
    <w:rsid w:val="00915342"/>
    <w:rsid w:val="00915F27"/>
    <w:rsid w:val="0091720F"/>
    <w:rsid w:val="0092039D"/>
    <w:rsid w:val="00921D28"/>
    <w:rsid w:val="00922A44"/>
    <w:rsid w:val="00922B5F"/>
    <w:rsid w:val="00922D72"/>
    <w:rsid w:val="0092320B"/>
    <w:rsid w:val="009232F3"/>
    <w:rsid w:val="0092353B"/>
    <w:rsid w:val="00925D85"/>
    <w:rsid w:val="009313E8"/>
    <w:rsid w:val="00931C42"/>
    <w:rsid w:val="00932FDB"/>
    <w:rsid w:val="00934DEC"/>
    <w:rsid w:val="00936269"/>
    <w:rsid w:val="009369A1"/>
    <w:rsid w:val="009374EE"/>
    <w:rsid w:val="0093751C"/>
    <w:rsid w:val="0094094F"/>
    <w:rsid w:val="0094104C"/>
    <w:rsid w:val="009416DE"/>
    <w:rsid w:val="00941A78"/>
    <w:rsid w:val="00941B9B"/>
    <w:rsid w:val="00942576"/>
    <w:rsid w:val="00943534"/>
    <w:rsid w:val="00943F27"/>
    <w:rsid w:val="0094438E"/>
    <w:rsid w:val="009447D5"/>
    <w:rsid w:val="00944D3C"/>
    <w:rsid w:val="009456BA"/>
    <w:rsid w:val="0094655B"/>
    <w:rsid w:val="009502AD"/>
    <w:rsid w:val="00951789"/>
    <w:rsid w:val="00951B21"/>
    <w:rsid w:val="00956817"/>
    <w:rsid w:val="00961571"/>
    <w:rsid w:val="00961B35"/>
    <w:rsid w:val="0096261C"/>
    <w:rsid w:val="00962BE5"/>
    <w:rsid w:val="009633E6"/>
    <w:rsid w:val="009636E5"/>
    <w:rsid w:val="009646BF"/>
    <w:rsid w:val="00964E2F"/>
    <w:rsid w:val="009652B1"/>
    <w:rsid w:val="00966B80"/>
    <w:rsid w:val="00967300"/>
    <w:rsid w:val="00972A5B"/>
    <w:rsid w:val="0097307C"/>
    <w:rsid w:val="00975B7F"/>
    <w:rsid w:val="00977BE0"/>
    <w:rsid w:val="00977D23"/>
    <w:rsid w:val="009812E8"/>
    <w:rsid w:val="00981E77"/>
    <w:rsid w:val="00982F51"/>
    <w:rsid w:val="00986621"/>
    <w:rsid w:val="00987AB3"/>
    <w:rsid w:val="00990F1F"/>
    <w:rsid w:val="0099283A"/>
    <w:rsid w:val="00992E18"/>
    <w:rsid w:val="00993E77"/>
    <w:rsid w:val="00994050"/>
    <w:rsid w:val="00995822"/>
    <w:rsid w:val="00995CAA"/>
    <w:rsid w:val="009A1383"/>
    <w:rsid w:val="009A15A7"/>
    <w:rsid w:val="009A19D6"/>
    <w:rsid w:val="009A3FD5"/>
    <w:rsid w:val="009A43E0"/>
    <w:rsid w:val="009A61FE"/>
    <w:rsid w:val="009A62E5"/>
    <w:rsid w:val="009A6851"/>
    <w:rsid w:val="009B02ED"/>
    <w:rsid w:val="009B0D25"/>
    <w:rsid w:val="009B31C9"/>
    <w:rsid w:val="009B5882"/>
    <w:rsid w:val="009B5B3A"/>
    <w:rsid w:val="009B731C"/>
    <w:rsid w:val="009B75DE"/>
    <w:rsid w:val="009B77DD"/>
    <w:rsid w:val="009C059B"/>
    <w:rsid w:val="009C0FCD"/>
    <w:rsid w:val="009C101A"/>
    <w:rsid w:val="009C48A2"/>
    <w:rsid w:val="009C68CC"/>
    <w:rsid w:val="009C6957"/>
    <w:rsid w:val="009C768C"/>
    <w:rsid w:val="009D0E14"/>
    <w:rsid w:val="009D1723"/>
    <w:rsid w:val="009D24CE"/>
    <w:rsid w:val="009D2A57"/>
    <w:rsid w:val="009D309A"/>
    <w:rsid w:val="009D3DF8"/>
    <w:rsid w:val="009D48B6"/>
    <w:rsid w:val="009D529F"/>
    <w:rsid w:val="009D613A"/>
    <w:rsid w:val="009D631B"/>
    <w:rsid w:val="009D7504"/>
    <w:rsid w:val="009D7768"/>
    <w:rsid w:val="009E1039"/>
    <w:rsid w:val="009E1D31"/>
    <w:rsid w:val="009E5337"/>
    <w:rsid w:val="009F0576"/>
    <w:rsid w:val="009F05B6"/>
    <w:rsid w:val="009F1CBC"/>
    <w:rsid w:val="009F20C3"/>
    <w:rsid w:val="009F26C8"/>
    <w:rsid w:val="009F2FA8"/>
    <w:rsid w:val="009F31D9"/>
    <w:rsid w:val="009F31DA"/>
    <w:rsid w:val="009F3874"/>
    <w:rsid w:val="009F3E49"/>
    <w:rsid w:val="009F4B09"/>
    <w:rsid w:val="009F5B0C"/>
    <w:rsid w:val="009F5B7A"/>
    <w:rsid w:val="009F5D87"/>
    <w:rsid w:val="00A017F6"/>
    <w:rsid w:val="00A01E2F"/>
    <w:rsid w:val="00A01F4D"/>
    <w:rsid w:val="00A034F9"/>
    <w:rsid w:val="00A07052"/>
    <w:rsid w:val="00A0752F"/>
    <w:rsid w:val="00A107AB"/>
    <w:rsid w:val="00A112FE"/>
    <w:rsid w:val="00A11D3E"/>
    <w:rsid w:val="00A1254E"/>
    <w:rsid w:val="00A12A00"/>
    <w:rsid w:val="00A1513C"/>
    <w:rsid w:val="00A17490"/>
    <w:rsid w:val="00A213C4"/>
    <w:rsid w:val="00A2359C"/>
    <w:rsid w:val="00A235F1"/>
    <w:rsid w:val="00A2644D"/>
    <w:rsid w:val="00A26CFD"/>
    <w:rsid w:val="00A27662"/>
    <w:rsid w:val="00A30EBC"/>
    <w:rsid w:val="00A31410"/>
    <w:rsid w:val="00A3172D"/>
    <w:rsid w:val="00A31B1B"/>
    <w:rsid w:val="00A31FA1"/>
    <w:rsid w:val="00A336A1"/>
    <w:rsid w:val="00A34F9E"/>
    <w:rsid w:val="00A3618F"/>
    <w:rsid w:val="00A3722C"/>
    <w:rsid w:val="00A37784"/>
    <w:rsid w:val="00A41543"/>
    <w:rsid w:val="00A41CA3"/>
    <w:rsid w:val="00A41D49"/>
    <w:rsid w:val="00A431F2"/>
    <w:rsid w:val="00A44C24"/>
    <w:rsid w:val="00A4589D"/>
    <w:rsid w:val="00A46582"/>
    <w:rsid w:val="00A476F4"/>
    <w:rsid w:val="00A47E66"/>
    <w:rsid w:val="00A504EA"/>
    <w:rsid w:val="00A52780"/>
    <w:rsid w:val="00A5292D"/>
    <w:rsid w:val="00A6068F"/>
    <w:rsid w:val="00A61134"/>
    <w:rsid w:val="00A61354"/>
    <w:rsid w:val="00A622C4"/>
    <w:rsid w:val="00A6411B"/>
    <w:rsid w:val="00A642F6"/>
    <w:rsid w:val="00A64E8D"/>
    <w:rsid w:val="00A64EA3"/>
    <w:rsid w:val="00A66428"/>
    <w:rsid w:val="00A66B8A"/>
    <w:rsid w:val="00A70230"/>
    <w:rsid w:val="00A72AC6"/>
    <w:rsid w:val="00A73978"/>
    <w:rsid w:val="00A76433"/>
    <w:rsid w:val="00A77BF9"/>
    <w:rsid w:val="00A80689"/>
    <w:rsid w:val="00A82371"/>
    <w:rsid w:val="00A83633"/>
    <w:rsid w:val="00A84A52"/>
    <w:rsid w:val="00A90A74"/>
    <w:rsid w:val="00A92357"/>
    <w:rsid w:val="00A9303F"/>
    <w:rsid w:val="00A94106"/>
    <w:rsid w:val="00A941DD"/>
    <w:rsid w:val="00A95AB1"/>
    <w:rsid w:val="00A95ABA"/>
    <w:rsid w:val="00A96F74"/>
    <w:rsid w:val="00A972B9"/>
    <w:rsid w:val="00A97C83"/>
    <w:rsid w:val="00AA006C"/>
    <w:rsid w:val="00AA1D3B"/>
    <w:rsid w:val="00AA279E"/>
    <w:rsid w:val="00AA2B08"/>
    <w:rsid w:val="00AA3E0B"/>
    <w:rsid w:val="00AA3FEF"/>
    <w:rsid w:val="00AA5633"/>
    <w:rsid w:val="00AA5F8A"/>
    <w:rsid w:val="00AA673C"/>
    <w:rsid w:val="00AA6E7D"/>
    <w:rsid w:val="00AB0470"/>
    <w:rsid w:val="00AB1EEE"/>
    <w:rsid w:val="00AB2223"/>
    <w:rsid w:val="00AB29E8"/>
    <w:rsid w:val="00AB31AC"/>
    <w:rsid w:val="00AB38C7"/>
    <w:rsid w:val="00AB6DF8"/>
    <w:rsid w:val="00AC00D4"/>
    <w:rsid w:val="00AC0C6C"/>
    <w:rsid w:val="00AC3B74"/>
    <w:rsid w:val="00AC59C7"/>
    <w:rsid w:val="00AC658D"/>
    <w:rsid w:val="00AC666A"/>
    <w:rsid w:val="00AC7282"/>
    <w:rsid w:val="00AD13F6"/>
    <w:rsid w:val="00AD16FE"/>
    <w:rsid w:val="00AD3204"/>
    <w:rsid w:val="00AD5DA2"/>
    <w:rsid w:val="00AD6BF0"/>
    <w:rsid w:val="00AE0012"/>
    <w:rsid w:val="00AE0F25"/>
    <w:rsid w:val="00AE0FEF"/>
    <w:rsid w:val="00AE12E3"/>
    <w:rsid w:val="00AE2D78"/>
    <w:rsid w:val="00AE387D"/>
    <w:rsid w:val="00AE392B"/>
    <w:rsid w:val="00AE42B7"/>
    <w:rsid w:val="00AE4F4C"/>
    <w:rsid w:val="00AE5582"/>
    <w:rsid w:val="00AE632F"/>
    <w:rsid w:val="00AE6F94"/>
    <w:rsid w:val="00AE7403"/>
    <w:rsid w:val="00AE79AA"/>
    <w:rsid w:val="00AF1226"/>
    <w:rsid w:val="00AF1E0F"/>
    <w:rsid w:val="00AF29AF"/>
    <w:rsid w:val="00AF2A2A"/>
    <w:rsid w:val="00AF6786"/>
    <w:rsid w:val="00AF6E0C"/>
    <w:rsid w:val="00AF7A22"/>
    <w:rsid w:val="00B01EE6"/>
    <w:rsid w:val="00B037FD"/>
    <w:rsid w:val="00B06BBC"/>
    <w:rsid w:val="00B123BE"/>
    <w:rsid w:val="00B13AB0"/>
    <w:rsid w:val="00B13F05"/>
    <w:rsid w:val="00B164A7"/>
    <w:rsid w:val="00B2032A"/>
    <w:rsid w:val="00B20C58"/>
    <w:rsid w:val="00B22352"/>
    <w:rsid w:val="00B23F0F"/>
    <w:rsid w:val="00B258F7"/>
    <w:rsid w:val="00B25AF7"/>
    <w:rsid w:val="00B26230"/>
    <w:rsid w:val="00B26CEF"/>
    <w:rsid w:val="00B26DFF"/>
    <w:rsid w:val="00B3033D"/>
    <w:rsid w:val="00B317AD"/>
    <w:rsid w:val="00B32180"/>
    <w:rsid w:val="00B32618"/>
    <w:rsid w:val="00B34E2F"/>
    <w:rsid w:val="00B35579"/>
    <w:rsid w:val="00B36A12"/>
    <w:rsid w:val="00B37044"/>
    <w:rsid w:val="00B375A7"/>
    <w:rsid w:val="00B417C4"/>
    <w:rsid w:val="00B43C11"/>
    <w:rsid w:val="00B43C38"/>
    <w:rsid w:val="00B4450E"/>
    <w:rsid w:val="00B44C0D"/>
    <w:rsid w:val="00B46F97"/>
    <w:rsid w:val="00B501E2"/>
    <w:rsid w:val="00B5204E"/>
    <w:rsid w:val="00B53562"/>
    <w:rsid w:val="00B53A79"/>
    <w:rsid w:val="00B54C9D"/>
    <w:rsid w:val="00B571AC"/>
    <w:rsid w:val="00B610B1"/>
    <w:rsid w:val="00B61AC9"/>
    <w:rsid w:val="00B629F3"/>
    <w:rsid w:val="00B63895"/>
    <w:rsid w:val="00B63910"/>
    <w:rsid w:val="00B64CF2"/>
    <w:rsid w:val="00B64F66"/>
    <w:rsid w:val="00B67307"/>
    <w:rsid w:val="00B72105"/>
    <w:rsid w:val="00B74417"/>
    <w:rsid w:val="00B753F1"/>
    <w:rsid w:val="00B76274"/>
    <w:rsid w:val="00B80733"/>
    <w:rsid w:val="00B815AE"/>
    <w:rsid w:val="00B8292D"/>
    <w:rsid w:val="00B83142"/>
    <w:rsid w:val="00B85489"/>
    <w:rsid w:val="00B87898"/>
    <w:rsid w:val="00B907BD"/>
    <w:rsid w:val="00B9108E"/>
    <w:rsid w:val="00B9610B"/>
    <w:rsid w:val="00B96352"/>
    <w:rsid w:val="00B978A1"/>
    <w:rsid w:val="00BA1DBF"/>
    <w:rsid w:val="00BA2E38"/>
    <w:rsid w:val="00BA3453"/>
    <w:rsid w:val="00BA42F2"/>
    <w:rsid w:val="00BA7132"/>
    <w:rsid w:val="00BB1E65"/>
    <w:rsid w:val="00BB2535"/>
    <w:rsid w:val="00BB4635"/>
    <w:rsid w:val="00BB665D"/>
    <w:rsid w:val="00BC3DA7"/>
    <w:rsid w:val="00BC4269"/>
    <w:rsid w:val="00BC4F9F"/>
    <w:rsid w:val="00BC5595"/>
    <w:rsid w:val="00BD04B2"/>
    <w:rsid w:val="00BD1C0D"/>
    <w:rsid w:val="00BD317F"/>
    <w:rsid w:val="00BD49C3"/>
    <w:rsid w:val="00BD7425"/>
    <w:rsid w:val="00BD7C5F"/>
    <w:rsid w:val="00BE07DE"/>
    <w:rsid w:val="00BE11BA"/>
    <w:rsid w:val="00BE1226"/>
    <w:rsid w:val="00BE3372"/>
    <w:rsid w:val="00BE6755"/>
    <w:rsid w:val="00BE792B"/>
    <w:rsid w:val="00BF0392"/>
    <w:rsid w:val="00BF1AA5"/>
    <w:rsid w:val="00BF1D44"/>
    <w:rsid w:val="00BF33C9"/>
    <w:rsid w:val="00C00CDC"/>
    <w:rsid w:val="00C01FD7"/>
    <w:rsid w:val="00C0244C"/>
    <w:rsid w:val="00C02974"/>
    <w:rsid w:val="00C049C2"/>
    <w:rsid w:val="00C0551C"/>
    <w:rsid w:val="00C05D64"/>
    <w:rsid w:val="00C05E81"/>
    <w:rsid w:val="00C06E30"/>
    <w:rsid w:val="00C0728D"/>
    <w:rsid w:val="00C11FCC"/>
    <w:rsid w:val="00C13D23"/>
    <w:rsid w:val="00C14CBA"/>
    <w:rsid w:val="00C153F7"/>
    <w:rsid w:val="00C155FE"/>
    <w:rsid w:val="00C1773F"/>
    <w:rsid w:val="00C20C94"/>
    <w:rsid w:val="00C212B2"/>
    <w:rsid w:val="00C236BB"/>
    <w:rsid w:val="00C241E1"/>
    <w:rsid w:val="00C26099"/>
    <w:rsid w:val="00C27883"/>
    <w:rsid w:val="00C27E25"/>
    <w:rsid w:val="00C308DD"/>
    <w:rsid w:val="00C30B15"/>
    <w:rsid w:val="00C33A01"/>
    <w:rsid w:val="00C34BCC"/>
    <w:rsid w:val="00C35D48"/>
    <w:rsid w:val="00C3711A"/>
    <w:rsid w:val="00C37478"/>
    <w:rsid w:val="00C37B18"/>
    <w:rsid w:val="00C37FB5"/>
    <w:rsid w:val="00C41128"/>
    <w:rsid w:val="00C442F1"/>
    <w:rsid w:val="00C45122"/>
    <w:rsid w:val="00C45EE9"/>
    <w:rsid w:val="00C47270"/>
    <w:rsid w:val="00C503D2"/>
    <w:rsid w:val="00C503E8"/>
    <w:rsid w:val="00C50915"/>
    <w:rsid w:val="00C50C07"/>
    <w:rsid w:val="00C52355"/>
    <w:rsid w:val="00C523E5"/>
    <w:rsid w:val="00C53BDC"/>
    <w:rsid w:val="00C54997"/>
    <w:rsid w:val="00C5542C"/>
    <w:rsid w:val="00C5783B"/>
    <w:rsid w:val="00C57C00"/>
    <w:rsid w:val="00C61AFF"/>
    <w:rsid w:val="00C62198"/>
    <w:rsid w:val="00C62893"/>
    <w:rsid w:val="00C6345B"/>
    <w:rsid w:val="00C636BD"/>
    <w:rsid w:val="00C63E1A"/>
    <w:rsid w:val="00C6481D"/>
    <w:rsid w:val="00C652F4"/>
    <w:rsid w:val="00C663F3"/>
    <w:rsid w:val="00C673C7"/>
    <w:rsid w:val="00C67D00"/>
    <w:rsid w:val="00C67F34"/>
    <w:rsid w:val="00C714D4"/>
    <w:rsid w:val="00C717CD"/>
    <w:rsid w:val="00C720A5"/>
    <w:rsid w:val="00C7260A"/>
    <w:rsid w:val="00C73B42"/>
    <w:rsid w:val="00C751F9"/>
    <w:rsid w:val="00C75AE9"/>
    <w:rsid w:val="00C76BEB"/>
    <w:rsid w:val="00C80A65"/>
    <w:rsid w:val="00C8189F"/>
    <w:rsid w:val="00C82018"/>
    <w:rsid w:val="00C82C38"/>
    <w:rsid w:val="00C83AAC"/>
    <w:rsid w:val="00C84474"/>
    <w:rsid w:val="00C84848"/>
    <w:rsid w:val="00C84C2C"/>
    <w:rsid w:val="00C850C9"/>
    <w:rsid w:val="00C85542"/>
    <w:rsid w:val="00C856FC"/>
    <w:rsid w:val="00C8655E"/>
    <w:rsid w:val="00C87690"/>
    <w:rsid w:val="00C90429"/>
    <w:rsid w:val="00C942AF"/>
    <w:rsid w:val="00C9470F"/>
    <w:rsid w:val="00C94B5D"/>
    <w:rsid w:val="00C974A9"/>
    <w:rsid w:val="00CA05ED"/>
    <w:rsid w:val="00CA093C"/>
    <w:rsid w:val="00CA0A99"/>
    <w:rsid w:val="00CA2109"/>
    <w:rsid w:val="00CA296D"/>
    <w:rsid w:val="00CA635A"/>
    <w:rsid w:val="00CA66BD"/>
    <w:rsid w:val="00CB00D3"/>
    <w:rsid w:val="00CB29C0"/>
    <w:rsid w:val="00CB305C"/>
    <w:rsid w:val="00CB3D70"/>
    <w:rsid w:val="00CB54BA"/>
    <w:rsid w:val="00CC0EC3"/>
    <w:rsid w:val="00CC2897"/>
    <w:rsid w:val="00CC2C56"/>
    <w:rsid w:val="00CC31A7"/>
    <w:rsid w:val="00CC555A"/>
    <w:rsid w:val="00CC5609"/>
    <w:rsid w:val="00CC6772"/>
    <w:rsid w:val="00CC74F9"/>
    <w:rsid w:val="00CC7AB6"/>
    <w:rsid w:val="00CD00F1"/>
    <w:rsid w:val="00CD0F72"/>
    <w:rsid w:val="00CD4A5F"/>
    <w:rsid w:val="00CD7C67"/>
    <w:rsid w:val="00CE19A2"/>
    <w:rsid w:val="00CE4931"/>
    <w:rsid w:val="00CE57E0"/>
    <w:rsid w:val="00CE6E22"/>
    <w:rsid w:val="00CF069A"/>
    <w:rsid w:val="00CF15E8"/>
    <w:rsid w:val="00CF1AE0"/>
    <w:rsid w:val="00CF20FE"/>
    <w:rsid w:val="00CF2F00"/>
    <w:rsid w:val="00CF48C2"/>
    <w:rsid w:val="00CF4F8E"/>
    <w:rsid w:val="00CF5F1B"/>
    <w:rsid w:val="00CF6D2D"/>
    <w:rsid w:val="00CF6FDA"/>
    <w:rsid w:val="00CF711C"/>
    <w:rsid w:val="00CF7507"/>
    <w:rsid w:val="00CF77A5"/>
    <w:rsid w:val="00CF7F69"/>
    <w:rsid w:val="00D0011C"/>
    <w:rsid w:val="00D005E6"/>
    <w:rsid w:val="00D00D5E"/>
    <w:rsid w:val="00D011B3"/>
    <w:rsid w:val="00D011C8"/>
    <w:rsid w:val="00D014EA"/>
    <w:rsid w:val="00D0184A"/>
    <w:rsid w:val="00D01ADF"/>
    <w:rsid w:val="00D03066"/>
    <w:rsid w:val="00D038D1"/>
    <w:rsid w:val="00D04773"/>
    <w:rsid w:val="00D0728E"/>
    <w:rsid w:val="00D0785D"/>
    <w:rsid w:val="00D117CC"/>
    <w:rsid w:val="00D127F8"/>
    <w:rsid w:val="00D12855"/>
    <w:rsid w:val="00D1289F"/>
    <w:rsid w:val="00D17158"/>
    <w:rsid w:val="00D17B78"/>
    <w:rsid w:val="00D21E00"/>
    <w:rsid w:val="00D233F7"/>
    <w:rsid w:val="00D24A74"/>
    <w:rsid w:val="00D27AD4"/>
    <w:rsid w:val="00D31820"/>
    <w:rsid w:val="00D33989"/>
    <w:rsid w:val="00D34A65"/>
    <w:rsid w:val="00D37245"/>
    <w:rsid w:val="00D37B1E"/>
    <w:rsid w:val="00D40C54"/>
    <w:rsid w:val="00D40D4C"/>
    <w:rsid w:val="00D415E9"/>
    <w:rsid w:val="00D43158"/>
    <w:rsid w:val="00D51926"/>
    <w:rsid w:val="00D51979"/>
    <w:rsid w:val="00D53080"/>
    <w:rsid w:val="00D56636"/>
    <w:rsid w:val="00D568BA"/>
    <w:rsid w:val="00D60FBB"/>
    <w:rsid w:val="00D61C2E"/>
    <w:rsid w:val="00D6216D"/>
    <w:rsid w:val="00D64EE3"/>
    <w:rsid w:val="00D67804"/>
    <w:rsid w:val="00D67876"/>
    <w:rsid w:val="00D67895"/>
    <w:rsid w:val="00D711F3"/>
    <w:rsid w:val="00D712E3"/>
    <w:rsid w:val="00D714A9"/>
    <w:rsid w:val="00D71A91"/>
    <w:rsid w:val="00D745CC"/>
    <w:rsid w:val="00D75C78"/>
    <w:rsid w:val="00D80508"/>
    <w:rsid w:val="00D80EF2"/>
    <w:rsid w:val="00D81A3B"/>
    <w:rsid w:val="00D83D14"/>
    <w:rsid w:val="00D85EFA"/>
    <w:rsid w:val="00D864CE"/>
    <w:rsid w:val="00D86B15"/>
    <w:rsid w:val="00D87A38"/>
    <w:rsid w:val="00D87A81"/>
    <w:rsid w:val="00D87DF8"/>
    <w:rsid w:val="00D911AC"/>
    <w:rsid w:val="00D92FF1"/>
    <w:rsid w:val="00D9304C"/>
    <w:rsid w:val="00D947FF"/>
    <w:rsid w:val="00D94836"/>
    <w:rsid w:val="00D95728"/>
    <w:rsid w:val="00D966F5"/>
    <w:rsid w:val="00DA026F"/>
    <w:rsid w:val="00DA0694"/>
    <w:rsid w:val="00DA10B0"/>
    <w:rsid w:val="00DA31F7"/>
    <w:rsid w:val="00DA3382"/>
    <w:rsid w:val="00DA4494"/>
    <w:rsid w:val="00DA5E40"/>
    <w:rsid w:val="00DB0BB0"/>
    <w:rsid w:val="00DB1AF1"/>
    <w:rsid w:val="00DB2A2D"/>
    <w:rsid w:val="00DB30B8"/>
    <w:rsid w:val="00DB3217"/>
    <w:rsid w:val="00DB3A82"/>
    <w:rsid w:val="00DB4719"/>
    <w:rsid w:val="00DB4E5F"/>
    <w:rsid w:val="00DB7501"/>
    <w:rsid w:val="00DC13D3"/>
    <w:rsid w:val="00DC4110"/>
    <w:rsid w:val="00DC4C76"/>
    <w:rsid w:val="00DC672B"/>
    <w:rsid w:val="00DD1C39"/>
    <w:rsid w:val="00DD2A9B"/>
    <w:rsid w:val="00DD3576"/>
    <w:rsid w:val="00DD3A71"/>
    <w:rsid w:val="00DD3A80"/>
    <w:rsid w:val="00DD3CAE"/>
    <w:rsid w:val="00DD4750"/>
    <w:rsid w:val="00DD57A6"/>
    <w:rsid w:val="00DD78C5"/>
    <w:rsid w:val="00DE402E"/>
    <w:rsid w:val="00DE4413"/>
    <w:rsid w:val="00DE48A8"/>
    <w:rsid w:val="00DE4E39"/>
    <w:rsid w:val="00DE6F73"/>
    <w:rsid w:val="00DE748D"/>
    <w:rsid w:val="00DE7823"/>
    <w:rsid w:val="00DF0911"/>
    <w:rsid w:val="00DF1EAA"/>
    <w:rsid w:val="00DF2193"/>
    <w:rsid w:val="00DF47BD"/>
    <w:rsid w:val="00DF4F6F"/>
    <w:rsid w:val="00DF5F9D"/>
    <w:rsid w:val="00DF6076"/>
    <w:rsid w:val="00DF6313"/>
    <w:rsid w:val="00E00E92"/>
    <w:rsid w:val="00E00F08"/>
    <w:rsid w:val="00E0126D"/>
    <w:rsid w:val="00E01622"/>
    <w:rsid w:val="00E02348"/>
    <w:rsid w:val="00E02C1E"/>
    <w:rsid w:val="00E032B4"/>
    <w:rsid w:val="00E06916"/>
    <w:rsid w:val="00E07BC9"/>
    <w:rsid w:val="00E10E0F"/>
    <w:rsid w:val="00E11526"/>
    <w:rsid w:val="00E13AD4"/>
    <w:rsid w:val="00E13C3A"/>
    <w:rsid w:val="00E13D1A"/>
    <w:rsid w:val="00E143AA"/>
    <w:rsid w:val="00E17C33"/>
    <w:rsid w:val="00E20009"/>
    <w:rsid w:val="00E20877"/>
    <w:rsid w:val="00E2120E"/>
    <w:rsid w:val="00E24CD8"/>
    <w:rsid w:val="00E25DED"/>
    <w:rsid w:val="00E27625"/>
    <w:rsid w:val="00E37F08"/>
    <w:rsid w:val="00E41D44"/>
    <w:rsid w:val="00E447AB"/>
    <w:rsid w:val="00E447EE"/>
    <w:rsid w:val="00E45D5E"/>
    <w:rsid w:val="00E5118E"/>
    <w:rsid w:val="00E521E5"/>
    <w:rsid w:val="00E52AEB"/>
    <w:rsid w:val="00E536D9"/>
    <w:rsid w:val="00E5388A"/>
    <w:rsid w:val="00E53E83"/>
    <w:rsid w:val="00E53F21"/>
    <w:rsid w:val="00E54833"/>
    <w:rsid w:val="00E5607C"/>
    <w:rsid w:val="00E564EE"/>
    <w:rsid w:val="00E62031"/>
    <w:rsid w:val="00E620FB"/>
    <w:rsid w:val="00E62741"/>
    <w:rsid w:val="00E62D64"/>
    <w:rsid w:val="00E632C5"/>
    <w:rsid w:val="00E63B19"/>
    <w:rsid w:val="00E669FC"/>
    <w:rsid w:val="00E67430"/>
    <w:rsid w:val="00E70C6E"/>
    <w:rsid w:val="00E7174B"/>
    <w:rsid w:val="00E73967"/>
    <w:rsid w:val="00E75273"/>
    <w:rsid w:val="00E767F6"/>
    <w:rsid w:val="00E76A65"/>
    <w:rsid w:val="00E80705"/>
    <w:rsid w:val="00E81B40"/>
    <w:rsid w:val="00E83F03"/>
    <w:rsid w:val="00E8428E"/>
    <w:rsid w:val="00E8450B"/>
    <w:rsid w:val="00E84EF0"/>
    <w:rsid w:val="00E852EF"/>
    <w:rsid w:val="00E85348"/>
    <w:rsid w:val="00E867E5"/>
    <w:rsid w:val="00E87063"/>
    <w:rsid w:val="00E87D6D"/>
    <w:rsid w:val="00E92D50"/>
    <w:rsid w:val="00E9359A"/>
    <w:rsid w:val="00E950DA"/>
    <w:rsid w:val="00E95AC4"/>
    <w:rsid w:val="00E96CDC"/>
    <w:rsid w:val="00E97C69"/>
    <w:rsid w:val="00EA15E6"/>
    <w:rsid w:val="00EA4363"/>
    <w:rsid w:val="00EA46B4"/>
    <w:rsid w:val="00EA484F"/>
    <w:rsid w:val="00EA6230"/>
    <w:rsid w:val="00EA70CB"/>
    <w:rsid w:val="00EB0CBD"/>
    <w:rsid w:val="00EB0DE8"/>
    <w:rsid w:val="00EB17E4"/>
    <w:rsid w:val="00EB1967"/>
    <w:rsid w:val="00EB262D"/>
    <w:rsid w:val="00EB482E"/>
    <w:rsid w:val="00EB510C"/>
    <w:rsid w:val="00EC0631"/>
    <w:rsid w:val="00EC0B43"/>
    <w:rsid w:val="00EC43EB"/>
    <w:rsid w:val="00EC691A"/>
    <w:rsid w:val="00EC6BF9"/>
    <w:rsid w:val="00EC6C39"/>
    <w:rsid w:val="00ED1709"/>
    <w:rsid w:val="00ED231B"/>
    <w:rsid w:val="00ED3C35"/>
    <w:rsid w:val="00ED4AAA"/>
    <w:rsid w:val="00ED542B"/>
    <w:rsid w:val="00ED63F6"/>
    <w:rsid w:val="00EE377F"/>
    <w:rsid w:val="00EE4396"/>
    <w:rsid w:val="00EE56DF"/>
    <w:rsid w:val="00EE6005"/>
    <w:rsid w:val="00EE627A"/>
    <w:rsid w:val="00EE63DF"/>
    <w:rsid w:val="00EE6E20"/>
    <w:rsid w:val="00EF1165"/>
    <w:rsid w:val="00EF3437"/>
    <w:rsid w:val="00EF514C"/>
    <w:rsid w:val="00EF57C4"/>
    <w:rsid w:val="00EF6C76"/>
    <w:rsid w:val="00EF7193"/>
    <w:rsid w:val="00F000CA"/>
    <w:rsid w:val="00F00310"/>
    <w:rsid w:val="00F00E9A"/>
    <w:rsid w:val="00F00FCB"/>
    <w:rsid w:val="00F037D4"/>
    <w:rsid w:val="00F054B7"/>
    <w:rsid w:val="00F0796C"/>
    <w:rsid w:val="00F07A35"/>
    <w:rsid w:val="00F10C44"/>
    <w:rsid w:val="00F13B68"/>
    <w:rsid w:val="00F14312"/>
    <w:rsid w:val="00F17888"/>
    <w:rsid w:val="00F17B39"/>
    <w:rsid w:val="00F219D9"/>
    <w:rsid w:val="00F2212B"/>
    <w:rsid w:val="00F22532"/>
    <w:rsid w:val="00F22831"/>
    <w:rsid w:val="00F23770"/>
    <w:rsid w:val="00F23985"/>
    <w:rsid w:val="00F26E74"/>
    <w:rsid w:val="00F30457"/>
    <w:rsid w:val="00F31AAB"/>
    <w:rsid w:val="00F3236F"/>
    <w:rsid w:val="00F335A5"/>
    <w:rsid w:val="00F34536"/>
    <w:rsid w:val="00F35A5C"/>
    <w:rsid w:val="00F35BB1"/>
    <w:rsid w:val="00F40353"/>
    <w:rsid w:val="00F40DD5"/>
    <w:rsid w:val="00F418B3"/>
    <w:rsid w:val="00F4206B"/>
    <w:rsid w:val="00F4228D"/>
    <w:rsid w:val="00F424E9"/>
    <w:rsid w:val="00F43784"/>
    <w:rsid w:val="00F439B1"/>
    <w:rsid w:val="00F474FD"/>
    <w:rsid w:val="00F477D0"/>
    <w:rsid w:val="00F50652"/>
    <w:rsid w:val="00F5157F"/>
    <w:rsid w:val="00F51D8C"/>
    <w:rsid w:val="00F524C8"/>
    <w:rsid w:val="00F53573"/>
    <w:rsid w:val="00F55FE0"/>
    <w:rsid w:val="00F562DB"/>
    <w:rsid w:val="00F57129"/>
    <w:rsid w:val="00F609C2"/>
    <w:rsid w:val="00F63541"/>
    <w:rsid w:val="00F65A31"/>
    <w:rsid w:val="00F6704D"/>
    <w:rsid w:val="00F67F3E"/>
    <w:rsid w:val="00F70258"/>
    <w:rsid w:val="00F70B18"/>
    <w:rsid w:val="00F710BF"/>
    <w:rsid w:val="00F71344"/>
    <w:rsid w:val="00F730CC"/>
    <w:rsid w:val="00F737F1"/>
    <w:rsid w:val="00F74F8E"/>
    <w:rsid w:val="00F7615C"/>
    <w:rsid w:val="00F81FC5"/>
    <w:rsid w:val="00F82365"/>
    <w:rsid w:val="00F827D5"/>
    <w:rsid w:val="00F830CC"/>
    <w:rsid w:val="00F86179"/>
    <w:rsid w:val="00F869F3"/>
    <w:rsid w:val="00F86C8A"/>
    <w:rsid w:val="00F95C47"/>
    <w:rsid w:val="00FA0A4B"/>
    <w:rsid w:val="00FA11DE"/>
    <w:rsid w:val="00FA34F6"/>
    <w:rsid w:val="00FA3DB6"/>
    <w:rsid w:val="00FA45FE"/>
    <w:rsid w:val="00FA6731"/>
    <w:rsid w:val="00FA6AE1"/>
    <w:rsid w:val="00FB00E7"/>
    <w:rsid w:val="00FB0596"/>
    <w:rsid w:val="00FB1C3A"/>
    <w:rsid w:val="00FB6517"/>
    <w:rsid w:val="00FC013E"/>
    <w:rsid w:val="00FC1624"/>
    <w:rsid w:val="00FC174C"/>
    <w:rsid w:val="00FC1B04"/>
    <w:rsid w:val="00FC406A"/>
    <w:rsid w:val="00FC50E5"/>
    <w:rsid w:val="00FC6035"/>
    <w:rsid w:val="00FC6282"/>
    <w:rsid w:val="00FC779E"/>
    <w:rsid w:val="00FC7A65"/>
    <w:rsid w:val="00FD1032"/>
    <w:rsid w:val="00FD1508"/>
    <w:rsid w:val="00FD1950"/>
    <w:rsid w:val="00FD2C63"/>
    <w:rsid w:val="00FD70DA"/>
    <w:rsid w:val="00FE1002"/>
    <w:rsid w:val="00FE1097"/>
    <w:rsid w:val="00FE1161"/>
    <w:rsid w:val="00FE14EB"/>
    <w:rsid w:val="00FE1CD9"/>
    <w:rsid w:val="00FE285E"/>
    <w:rsid w:val="00FE2DBF"/>
    <w:rsid w:val="00FE4B3D"/>
    <w:rsid w:val="00FE5267"/>
    <w:rsid w:val="00FE7C2D"/>
    <w:rsid w:val="00FF06D3"/>
    <w:rsid w:val="00FF2189"/>
    <w:rsid w:val="00FF31B9"/>
    <w:rsid w:val="00FF3498"/>
    <w:rsid w:val="00FF3A3D"/>
    <w:rsid w:val="00FF3C0B"/>
    <w:rsid w:val="00FF46EE"/>
    <w:rsid w:val="027C110C"/>
    <w:rsid w:val="02A440E3"/>
    <w:rsid w:val="037F319A"/>
    <w:rsid w:val="04CA638F"/>
    <w:rsid w:val="0FE01288"/>
    <w:rsid w:val="11D648D0"/>
    <w:rsid w:val="1203085B"/>
    <w:rsid w:val="13C50726"/>
    <w:rsid w:val="188F4D3B"/>
    <w:rsid w:val="1E532796"/>
    <w:rsid w:val="1FF262CE"/>
    <w:rsid w:val="240D5BC1"/>
    <w:rsid w:val="24BB12BF"/>
    <w:rsid w:val="2A4C5805"/>
    <w:rsid w:val="2AA945CF"/>
    <w:rsid w:val="2BA75D65"/>
    <w:rsid w:val="2E133294"/>
    <w:rsid w:val="2EFF35DA"/>
    <w:rsid w:val="2FB47C5D"/>
    <w:rsid w:val="32686B75"/>
    <w:rsid w:val="34601329"/>
    <w:rsid w:val="37C709BE"/>
    <w:rsid w:val="3AEB1AFE"/>
    <w:rsid w:val="3B76443C"/>
    <w:rsid w:val="3B9617E2"/>
    <w:rsid w:val="3E5F0512"/>
    <w:rsid w:val="3F93468C"/>
    <w:rsid w:val="40A75D98"/>
    <w:rsid w:val="43717F6F"/>
    <w:rsid w:val="4520526C"/>
    <w:rsid w:val="45C327FF"/>
    <w:rsid w:val="466C3DAD"/>
    <w:rsid w:val="4A364417"/>
    <w:rsid w:val="4C415952"/>
    <w:rsid w:val="4F506B2E"/>
    <w:rsid w:val="580C7901"/>
    <w:rsid w:val="59D30978"/>
    <w:rsid w:val="5A86743A"/>
    <w:rsid w:val="5A9E734C"/>
    <w:rsid w:val="5C96793F"/>
    <w:rsid w:val="5D877932"/>
    <w:rsid w:val="67902A27"/>
    <w:rsid w:val="69FD32B2"/>
    <w:rsid w:val="6B210A66"/>
    <w:rsid w:val="72C630FA"/>
    <w:rsid w:val="76FC371B"/>
    <w:rsid w:val="77D95C87"/>
    <w:rsid w:val="7E4D0AE0"/>
    <w:rsid w:val="7FC307E9"/>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qFormat="1"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qFormat="1"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59" w:semiHidden="0" w:name="Table Grid"/>
    <w:lsdException w:uiPriority="99"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0" w:semiHidden="0" w:name="Quote"/>
    <w:lsdException w:qFormat="1" w:unhideWhenUsed="0" w:uiPriority="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8"/>
      <w:lang w:val="en-US" w:eastAsia="zh-CN" w:bidi="ar-SA"/>
    </w:rPr>
  </w:style>
  <w:style w:type="paragraph" w:styleId="2">
    <w:name w:val="heading 1"/>
    <w:basedOn w:val="1"/>
    <w:next w:val="1"/>
    <w:link w:val="57"/>
    <w:qFormat/>
    <w:uiPriority w:val="0"/>
    <w:pPr>
      <w:keepNext/>
      <w:keepLines/>
      <w:spacing w:before="340" w:after="330" w:line="576" w:lineRule="auto"/>
      <w:outlineLvl w:val="0"/>
    </w:pPr>
    <w:rPr>
      <w:b/>
      <w:bCs/>
      <w:kern w:val="44"/>
      <w:sz w:val="44"/>
      <w:szCs w:val="44"/>
    </w:rPr>
  </w:style>
  <w:style w:type="paragraph" w:styleId="3">
    <w:name w:val="heading 2"/>
    <w:basedOn w:val="1"/>
    <w:next w:val="1"/>
    <w:link w:val="58"/>
    <w:qFormat/>
    <w:uiPriority w:val="0"/>
    <w:pPr>
      <w:keepNext/>
      <w:keepLines/>
      <w:spacing w:before="260" w:after="260" w:line="413" w:lineRule="auto"/>
      <w:outlineLvl w:val="1"/>
    </w:pPr>
    <w:rPr>
      <w:rFonts w:ascii="Arial" w:hAnsi="Arial" w:eastAsia="黑体"/>
      <w:b/>
      <w:bCs/>
      <w:sz w:val="32"/>
      <w:szCs w:val="32"/>
    </w:rPr>
  </w:style>
  <w:style w:type="paragraph" w:styleId="4">
    <w:name w:val="heading 3"/>
    <w:basedOn w:val="1"/>
    <w:next w:val="1"/>
    <w:link w:val="59"/>
    <w:qFormat/>
    <w:uiPriority w:val="0"/>
    <w:pPr>
      <w:keepNext/>
      <w:keepLines/>
      <w:spacing w:line="360" w:lineRule="auto"/>
      <w:jc w:val="center"/>
      <w:outlineLvl w:val="2"/>
    </w:pPr>
    <w:rPr>
      <w:rFonts w:ascii="宋体" w:hAnsi="宋体"/>
      <w:b/>
      <w:bCs/>
      <w:kern w:val="0"/>
      <w:sz w:val="24"/>
      <w:szCs w:val="22"/>
    </w:rPr>
  </w:style>
  <w:style w:type="paragraph" w:styleId="5">
    <w:name w:val="heading 4"/>
    <w:basedOn w:val="1"/>
    <w:next w:val="1"/>
    <w:link w:val="60"/>
    <w:qFormat/>
    <w:uiPriority w:val="0"/>
    <w:pPr>
      <w:keepNext/>
      <w:keepLines/>
      <w:adjustRightInd w:val="0"/>
      <w:spacing w:before="280" w:after="290" w:line="376" w:lineRule="atLeast"/>
      <w:textAlignment w:val="baseline"/>
      <w:outlineLvl w:val="3"/>
    </w:pPr>
    <w:rPr>
      <w:rFonts w:ascii="Arial" w:hAnsi="Arial" w:eastAsia="黑体"/>
      <w:b/>
      <w:kern w:val="0"/>
    </w:rPr>
  </w:style>
  <w:style w:type="paragraph" w:styleId="6">
    <w:name w:val="heading 5"/>
    <w:basedOn w:val="1"/>
    <w:next w:val="1"/>
    <w:link w:val="61"/>
    <w:qFormat/>
    <w:uiPriority w:val="0"/>
    <w:pPr>
      <w:keepNext/>
      <w:keepLines/>
      <w:adjustRightInd w:val="0"/>
      <w:spacing w:before="280" w:after="290" w:line="376" w:lineRule="atLeast"/>
      <w:textAlignment w:val="baseline"/>
      <w:outlineLvl w:val="4"/>
    </w:pPr>
    <w:rPr>
      <w:b/>
      <w:kern w:val="0"/>
    </w:rPr>
  </w:style>
  <w:style w:type="paragraph" w:styleId="7">
    <w:name w:val="heading 6"/>
    <w:basedOn w:val="1"/>
    <w:next w:val="1"/>
    <w:link w:val="62"/>
    <w:qFormat/>
    <w:uiPriority w:val="0"/>
    <w:pPr>
      <w:keepNext/>
      <w:keepLines/>
      <w:adjustRightInd w:val="0"/>
      <w:spacing w:before="240" w:after="64" w:line="320" w:lineRule="atLeast"/>
      <w:textAlignment w:val="baseline"/>
      <w:outlineLvl w:val="5"/>
    </w:pPr>
    <w:rPr>
      <w:rFonts w:ascii="Arial" w:hAnsi="Arial" w:eastAsia="黑体"/>
      <w:b/>
      <w:kern w:val="0"/>
      <w:sz w:val="24"/>
    </w:rPr>
  </w:style>
  <w:style w:type="paragraph" w:styleId="8">
    <w:name w:val="heading 7"/>
    <w:basedOn w:val="1"/>
    <w:next w:val="1"/>
    <w:link w:val="63"/>
    <w:qFormat/>
    <w:uiPriority w:val="0"/>
    <w:pPr>
      <w:keepNext/>
      <w:keepLines/>
      <w:adjustRightInd w:val="0"/>
      <w:spacing w:before="240" w:after="64" w:line="320" w:lineRule="atLeast"/>
      <w:textAlignment w:val="baseline"/>
      <w:outlineLvl w:val="6"/>
    </w:pPr>
    <w:rPr>
      <w:b/>
      <w:kern w:val="0"/>
      <w:sz w:val="24"/>
    </w:rPr>
  </w:style>
  <w:style w:type="paragraph" w:styleId="9">
    <w:name w:val="heading 8"/>
    <w:basedOn w:val="1"/>
    <w:next w:val="1"/>
    <w:link w:val="64"/>
    <w:qFormat/>
    <w:uiPriority w:val="0"/>
    <w:pPr>
      <w:keepNext/>
      <w:keepLines/>
      <w:adjustRightInd w:val="0"/>
      <w:spacing w:before="240" w:after="64" w:line="320" w:lineRule="atLeast"/>
      <w:textAlignment w:val="baseline"/>
      <w:outlineLvl w:val="7"/>
    </w:pPr>
    <w:rPr>
      <w:rFonts w:ascii="Arial" w:hAnsi="Arial" w:eastAsia="黑体"/>
      <w:kern w:val="0"/>
      <w:sz w:val="24"/>
    </w:rPr>
  </w:style>
  <w:style w:type="paragraph" w:styleId="10">
    <w:name w:val="heading 9"/>
    <w:basedOn w:val="1"/>
    <w:next w:val="1"/>
    <w:link w:val="65"/>
    <w:qFormat/>
    <w:uiPriority w:val="0"/>
    <w:pPr>
      <w:keepNext/>
      <w:keepLines/>
      <w:adjustRightInd w:val="0"/>
      <w:spacing w:before="240" w:after="64" w:line="320" w:lineRule="atLeast"/>
      <w:textAlignment w:val="baseline"/>
      <w:outlineLvl w:val="8"/>
    </w:pPr>
    <w:rPr>
      <w:rFonts w:ascii="Arial" w:hAnsi="Arial" w:eastAsia="黑体"/>
      <w:kern w:val="0"/>
      <w:sz w:val="21"/>
    </w:rPr>
  </w:style>
  <w:style w:type="character" w:default="1" w:styleId="48">
    <w:name w:val="Default Paragraph Font"/>
    <w:semiHidden/>
    <w:unhideWhenUsed/>
    <w:uiPriority w:val="1"/>
  </w:style>
  <w:style w:type="table" w:default="1" w:styleId="46">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unhideWhenUsed/>
    <w:qFormat/>
    <w:uiPriority w:val="39"/>
    <w:pPr>
      <w:ind w:left="1680"/>
      <w:jc w:val="left"/>
    </w:pPr>
    <w:rPr>
      <w:rFonts w:ascii="Calibri" w:hAnsi="Calibri"/>
      <w:sz w:val="20"/>
    </w:rPr>
  </w:style>
  <w:style w:type="paragraph" w:styleId="12">
    <w:name w:val="table of authorities"/>
    <w:basedOn w:val="1"/>
    <w:next w:val="1"/>
    <w:qFormat/>
    <w:uiPriority w:val="0"/>
    <w:pPr>
      <w:ind w:left="420" w:leftChars="200"/>
    </w:pPr>
  </w:style>
  <w:style w:type="paragraph" w:styleId="13">
    <w:name w:val="Normal Indent"/>
    <w:basedOn w:val="1"/>
    <w:qFormat/>
    <w:uiPriority w:val="0"/>
    <w:pPr>
      <w:ind w:firstLine="420" w:firstLineChars="200"/>
    </w:pPr>
    <w:rPr>
      <w:sz w:val="21"/>
      <w:szCs w:val="24"/>
    </w:rPr>
  </w:style>
  <w:style w:type="paragraph" w:styleId="14">
    <w:name w:val="caption"/>
    <w:basedOn w:val="1"/>
    <w:next w:val="1"/>
    <w:qFormat/>
    <w:uiPriority w:val="0"/>
    <w:rPr>
      <w:rFonts w:ascii="Cambria" w:hAnsi="Cambria" w:eastAsia="黑体"/>
      <w:sz w:val="20"/>
    </w:rPr>
  </w:style>
  <w:style w:type="paragraph" w:styleId="15">
    <w:name w:val="Document Map"/>
    <w:basedOn w:val="1"/>
    <w:link w:val="66"/>
    <w:qFormat/>
    <w:uiPriority w:val="0"/>
    <w:rPr>
      <w:rFonts w:ascii="宋体"/>
      <w:sz w:val="18"/>
      <w:szCs w:val="18"/>
    </w:rPr>
  </w:style>
  <w:style w:type="paragraph" w:styleId="16">
    <w:name w:val="annotation text"/>
    <w:basedOn w:val="1"/>
    <w:link w:val="67"/>
    <w:qFormat/>
    <w:uiPriority w:val="0"/>
    <w:pPr>
      <w:jc w:val="left"/>
    </w:pPr>
    <w:rPr>
      <w:sz w:val="21"/>
      <w:szCs w:val="22"/>
    </w:rPr>
  </w:style>
  <w:style w:type="paragraph" w:styleId="17">
    <w:name w:val="Body Text 3"/>
    <w:basedOn w:val="1"/>
    <w:qFormat/>
    <w:uiPriority w:val="0"/>
    <w:pPr>
      <w:spacing w:after="120"/>
    </w:pPr>
    <w:rPr>
      <w:sz w:val="16"/>
      <w:szCs w:val="16"/>
    </w:rPr>
  </w:style>
  <w:style w:type="paragraph" w:styleId="18">
    <w:name w:val="Body Text"/>
    <w:basedOn w:val="1"/>
    <w:link w:val="68"/>
    <w:qFormat/>
    <w:uiPriority w:val="0"/>
    <w:rPr>
      <w:rFonts w:eastAsia="黑体"/>
      <w:sz w:val="36"/>
      <w:szCs w:val="24"/>
    </w:rPr>
  </w:style>
  <w:style w:type="paragraph" w:styleId="19">
    <w:name w:val="Body Text Indent"/>
    <w:basedOn w:val="1"/>
    <w:link w:val="69"/>
    <w:qFormat/>
    <w:uiPriority w:val="0"/>
    <w:pPr>
      <w:spacing w:line="360" w:lineRule="auto"/>
      <w:ind w:firstLine="570"/>
    </w:pPr>
    <w:rPr>
      <w:rFonts w:ascii="宋体" w:hAnsi="宋体"/>
      <w:i/>
      <w:iCs/>
    </w:rPr>
  </w:style>
  <w:style w:type="paragraph" w:styleId="20">
    <w:name w:val="Block Text"/>
    <w:basedOn w:val="1"/>
    <w:qFormat/>
    <w:uiPriority w:val="0"/>
    <w:pPr>
      <w:spacing w:after="120"/>
      <w:ind w:left="1440" w:leftChars="700" w:right="1440" w:rightChars="700"/>
    </w:pPr>
    <w:rPr>
      <w:sz w:val="21"/>
      <w:szCs w:val="24"/>
    </w:rPr>
  </w:style>
  <w:style w:type="paragraph" w:styleId="21">
    <w:name w:val="index 4"/>
    <w:basedOn w:val="1"/>
    <w:next w:val="1"/>
    <w:qFormat/>
    <w:uiPriority w:val="0"/>
    <w:pPr>
      <w:ind w:left="600" w:leftChars="600"/>
    </w:pPr>
    <w:rPr>
      <w:sz w:val="21"/>
      <w:szCs w:val="24"/>
    </w:rPr>
  </w:style>
  <w:style w:type="paragraph" w:styleId="22">
    <w:name w:val="toc 5"/>
    <w:basedOn w:val="1"/>
    <w:next w:val="1"/>
    <w:unhideWhenUsed/>
    <w:qFormat/>
    <w:uiPriority w:val="39"/>
    <w:pPr>
      <w:ind w:left="1120"/>
      <w:jc w:val="left"/>
    </w:pPr>
    <w:rPr>
      <w:rFonts w:ascii="Calibri" w:hAnsi="Calibri"/>
      <w:sz w:val="20"/>
    </w:rPr>
  </w:style>
  <w:style w:type="paragraph" w:styleId="23">
    <w:name w:val="toc 3"/>
    <w:basedOn w:val="12"/>
    <w:next w:val="1"/>
    <w:qFormat/>
    <w:uiPriority w:val="39"/>
    <w:pPr>
      <w:ind w:left="560" w:leftChars="0"/>
      <w:jc w:val="left"/>
    </w:pPr>
    <w:rPr>
      <w:rFonts w:ascii="Calibri" w:hAnsi="Calibri"/>
      <w:sz w:val="20"/>
    </w:rPr>
  </w:style>
  <w:style w:type="paragraph" w:styleId="24">
    <w:name w:val="Plain Text"/>
    <w:basedOn w:val="1"/>
    <w:link w:val="215"/>
    <w:qFormat/>
    <w:uiPriority w:val="99"/>
    <w:rPr>
      <w:rFonts w:ascii="宋体" w:hAnsi="Courier New"/>
      <w:sz w:val="21"/>
    </w:rPr>
  </w:style>
  <w:style w:type="paragraph" w:styleId="25">
    <w:name w:val="toc 8"/>
    <w:basedOn w:val="1"/>
    <w:next w:val="1"/>
    <w:unhideWhenUsed/>
    <w:qFormat/>
    <w:uiPriority w:val="39"/>
    <w:pPr>
      <w:ind w:left="1960"/>
      <w:jc w:val="left"/>
    </w:pPr>
    <w:rPr>
      <w:rFonts w:ascii="Calibri" w:hAnsi="Calibri"/>
      <w:sz w:val="20"/>
    </w:rPr>
  </w:style>
  <w:style w:type="paragraph" w:styleId="26">
    <w:name w:val="Date"/>
    <w:basedOn w:val="1"/>
    <w:next w:val="1"/>
    <w:link w:val="70"/>
    <w:qFormat/>
    <w:uiPriority w:val="0"/>
    <w:pPr>
      <w:ind w:left="100" w:leftChars="2500"/>
    </w:pPr>
  </w:style>
  <w:style w:type="paragraph" w:styleId="27">
    <w:name w:val="Body Text Indent 2"/>
    <w:basedOn w:val="1"/>
    <w:qFormat/>
    <w:uiPriority w:val="0"/>
    <w:pPr>
      <w:spacing w:line="360" w:lineRule="auto"/>
      <w:ind w:firstLine="570"/>
    </w:pPr>
    <w:rPr>
      <w:rFonts w:ascii="宋体" w:hAnsi="宋体"/>
      <w:iCs/>
    </w:rPr>
  </w:style>
  <w:style w:type="paragraph" w:styleId="28">
    <w:name w:val="Balloon Text"/>
    <w:basedOn w:val="1"/>
    <w:link w:val="71"/>
    <w:qFormat/>
    <w:uiPriority w:val="0"/>
    <w:rPr>
      <w:sz w:val="18"/>
      <w:szCs w:val="18"/>
    </w:rPr>
  </w:style>
  <w:style w:type="paragraph" w:styleId="29">
    <w:name w:val="footer"/>
    <w:basedOn w:val="1"/>
    <w:link w:val="72"/>
    <w:qFormat/>
    <w:uiPriority w:val="99"/>
    <w:pPr>
      <w:tabs>
        <w:tab w:val="center" w:pos="4153"/>
        <w:tab w:val="right" w:pos="8306"/>
      </w:tabs>
      <w:snapToGrid w:val="0"/>
      <w:jc w:val="left"/>
    </w:pPr>
    <w:rPr>
      <w:sz w:val="18"/>
      <w:szCs w:val="18"/>
    </w:rPr>
  </w:style>
  <w:style w:type="paragraph" w:styleId="30">
    <w:name w:val="header"/>
    <w:basedOn w:val="1"/>
    <w:next w:val="31"/>
    <w:link w:val="73"/>
    <w:qFormat/>
    <w:uiPriority w:val="0"/>
    <w:pPr>
      <w:pBdr>
        <w:bottom w:val="single" w:color="auto" w:sz="6" w:space="1"/>
      </w:pBdr>
      <w:tabs>
        <w:tab w:val="center" w:pos="4153"/>
        <w:tab w:val="right" w:pos="8306"/>
      </w:tabs>
      <w:snapToGrid w:val="0"/>
      <w:jc w:val="center"/>
    </w:pPr>
    <w:rPr>
      <w:sz w:val="18"/>
      <w:szCs w:val="18"/>
    </w:rPr>
  </w:style>
  <w:style w:type="paragraph" w:customStyle="1" w:styleId="31">
    <w:name w:val="正文（正式）"/>
    <w:basedOn w:val="1"/>
    <w:qFormat/>
    <w:uiPriority w:val="0"/>
    <w:pPr>
      <w:adjustRightInd w:val="0"/>
      <w:snapToGrid w:val="0"/>
      <w:spacing w:line="312" w:lineRule="auto"/>
      <w:ind w:firstLine="200" w:firstLineChars="200"/>
    </w:pPr>
    <w:rPr>
      <w:bCs/>
      <w:sz w:val="24"/>
      <w:szCs w:val="28"/>
    </w:rPr>
  </w:style>
  <w:style w:type="paragraph" w:styleId="32">
    <w:name w:val="toc 1"/>
    <w:basedOn w:val="12"/>
    <w:next w:val="12"/>
    <w:qFormat/>
    <w:uiPriority w:val="39"/>
    <w:pPr>
      <w:spacing w:before="120"/>
      <w:ind w:left="0" w:leftChars="0"/>
      <w:jc w:val="left"/>
    </w:pPr>
    <w:rPr>
      <w:rFonts w:ascii="Calibri" w:hAnsi="Calibri"/>
      <w:b/>
      <w:bCs/>
      <w:i/>
      <w:iCs/>
      <w:sz w:val="24"/>
      <w:szCs w:val="24"/>
    </w:rPr>
  </w:style>
  <w:style w:type="paragraph" w:styleId="33">
    <w:name w:val="toc 4"/>
    <w:basedOn w:val="1"/>
    <w:next w:val="1"/>
    <w:unhideWhenUsed/>
    <w:qFormat/>
    <w:uiPriority w:val="39"/>
    <w:pPr>
      <w:ind w:left="840"/>
      <w:jc w:val="left"/>
    </w:pPr>
    <w:rPr>
      <w:rFonts w:ascii="Calibri" w:hAnsi="Calibri"/>
      <w:sz w:val="20"/>
    </w:rPr>
  </w:style>
  <w:style w:type="paragraph" w:styleId="34">
    <w:name w:val="index heading"/>
    <w:basedOn w:val="1"/>
    <w:next w:val="35"/>
    <w:qFormat/>
    <w:uiPriority w:val="0"/>
  </w:style>
  <w:style w:type="paragraph" w:styleId="35">
    <w:name w:val="index 1"/>
    <w:basedOn w:val="1"/>
    <w:next w:val="1"/>
    <w:qFormat/>
    <w:uiPriority w:val="0"/>
  </w:style>
  <w:style w:type="paragraph" w:styleId="36">
    <w:name w:val="Subtitle"/>
    <w:basedOn w:val="1"/>
    <w:next w:val="1"/>
    <w:link w:val="74"/>
    <w:qFormat/>
    <w:uiPriority w:val="0"/>
    <w:pPr>
      <w:spacing w:before="240" w:after="60" w:line="312" w:lineRule="auto"/>
      <w:jc w:val="center"/>
      <w:outlineLvl w:val="1"/>
    </w:pPr>
    <w:rPr>
      <w:rFonts w:ascii="Cambria" w:hAnsi="Cambria"/>
      <w:b/>
      <w:bCs/>
      <w:kern w:val="28"/>
      <w:sz w:val="32"/>
      <w:szCs w:val="32"/>
    </w:rPr>
  </w:style>
  <w:style w:type="paragraph" w:styleId="37">
    <w:name w:val="List"/>
    <w:basedOn w:val="1"/>
    <w:qFormat/>
    <w:uiPriority w:val="0"/>
    <w:pPr>
      <w:adjustRightInd w:val="0"/>
      <w:spacing w:line="360" w:lineRule="atLeast"/>
      <w:ind w:left="420" w:hanging="420"/>
      <w:jc w:val="left"/>
    </w:pPr>
    <w:rPr>
      <w:rFonts w:hint="eastAsia" w:ascii="宋体"/>
      <w:kern w:val="0"/>
      <w:sz w:val="24"/>
    </w:rPr>
  </w:style>
  <w:style w:type="paragraph" w:styleId="38">
    <w:name w:val="toc 6"/>
    <w:basedOn w:val="1"/>
    <w:next w:val="1"/>
    <w:unhideWhenUsed/>
    <w:qFormat/>
    <w:uiPriority w:val="39"/>
    <w:pPr>
      <w:ind w:left="1400"/>
      <w:jc w:val="left"/>
    </w:pPr>
    <w:rPr>
      <w:rFonts w:ascii="Calibri" w:hAnsi="Calibri"/>
      <w:sz w:val="20"/>
    </w:rPr>
  </w:style>
  <w:style w:type="paragraph" w:styleId="39">
    <w:name w:val="Body Text Indent 3"/>
    <w:basedOn w:val="1"/>
    <w:qFormat/>
    <w:uiPriority w:val="0"/>
    <w:pPr>
      <w:spacing w:after="120"/>
      <w:ind w:left="420" w:leftChars="200"/>
    </w:pPr>
    <w:rPr>
      <w:sz w:val="16"/>
      <w:szCs w:val="16"/>
    </w:rPr>
  </w:style>
  <w:style w:type="paragraph" w:styleId="40">
    <w:name w:val="toc 2"/>
    <w:basedOn w:val="1"/>
    <w:next w:val="1"/>
    <w:qFormat/>
    <w:uiPriority w:val="39"/>
    <w:pPr>
      <w:spacing w:before="120"/>
      <w:ind w:left="280"/>
      <w:jc w:val="left"/>
    </w:pPr>
    <w:rPr>
      <w:rFonts w:ascii="Calibri" w:hAnsi="Calibri"/>
      <w:b/>
      <w:bCs/>
      <w:sz w:val="22"/>
      <w:szCs w:val="22"/>
    </w:rPr>
  </w:style>
  <w:style w:type="paragraph" w:styleId="41">
    <w:name w:val="toc 9"/>
    <w:basedOn w:val="1"/>
    <w:next w:val="1"/>
    <w:unhideWhenUsed/>
    <w:qFormat/>
    <w:uiPriority w:val="39"/>
    <w:pPr>
      <w:ind w:left="2240"/>
      <w:jc w:val="left"/>
    </w:pPr>
    <w:rPr>
      <w:rFonts w:ascii="Calibri" w:hAnsi="Calibri"/>
      <w:sz w:val="20"/>
    </w:rPr>
  </w:style>
  <w:style w:type="paragraph" w:styleId="42">
    <w:name w:val="Body Text 2"/>
    <w:basedOn w:val="1"/>
    <w:link w:val="75"/>
    <w:qFormat/>
    <w:uiPriority w:val="0"/>
    <w:pPr>
      <w:jc w:val="center"/>
    </w:pPr>
    <w:rPr>
      <w:rFonts w:eastAsia="黑体"/>
      <w:bCs/>
      <w:sz w:val="72"/>
      <w:szCs w:val="24"/>
    </w:rPr>
  </w:style>
  <w:style w:type="paragraph" w:styleId="43">
    <w:name w:val="Normal (Web)"/>
    <w:basedOn w:val="1"/>
    <w:qFormat/>
    <w:uiPriority w:val="0"/>
    <w:pPr>
      <w:widowControl/>
      <w:spacing w:before="100" w:beforeAutospacing="1" w:after="100" w:afterAutospacing="1"/>
      <w:jc w:val="left"/>
    </w:pPr>
    <w:rPr>
      <w:rFonts w:ascii="宋体" w:hAnsi="宋体"/>
      <w:color w:val="000000"/>
      <w:kern w:val="0"/>
      <w:sz w:val="24"/>
      <w:szCs w:val="24"/>
    </w:rPr>
  </w:style>
  <w:style w:type="paragraph" w:styleId="44">
    <w:name w:val="Title"/>
    <w:basedOn w:val="1"/>
    <w:link w:val="76"/>
    <w:qFormat/>
    <w:uiPriority w:val="0"/>
    <w:pPr>
      <w:adjustRightInd w:val="0"/>
      <w:spacing w:before="240" w:after="60" w:line="360" w:lineRule="atLeast"/>
      <w:jc w:val="center"/>
      <w:outlineLvl w:val="0"/>
    </w:pPr>
    <w:rPr>
      <w:rFonts w:ascii="Arial" w:hAnsi="Arial"/>
      <w:b/>
      <w:kern w:val="0"/>
      <w:sz w:val="32"/>
    </w:rPr>
  </w:style>
  <w:style w:type="paragraph" w:styleId="45">
    <w:name w:val="annotation subject"/>
    <w:basedOn w:val="16"/>
    <w:next w:val="16"/>
    <w:link w:val="77"/>
    <w:qFormat/>
    <w:uiPriority w:val="0"/>
    <w:rPr>
      <w:rFonts w:ascii="宋体"/>
      <w:b/>
      <w:bCs/>
      <w:kern w:val="0"/>
      <w:sz w:val="28"/>
      <w:szCs w:val="20"/>
    </w:rPr>
  </w:style>
  <w:style w:type="table" w:styleId="47">
    <w:name w:val="Table Grid"/>
    <w:basedOn w:val="46"/>
    <w:qFormat/>
    <w:uiPriority w:val="59"/>
    <w:rPr>
      <w:rFonts w:ascii="Calibri" w:hAnsi="Calibri"/>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49">
    <w:name w:val="Strong"/>
    <w:qFormat/>
    <w:uiPriority w:val="0"/>
    <w:rPr>
      <w:b/>
      <w:bCs/>
    </w:rPr>
  </w:style>
  <w:style w:type="character" w:styleId="50">
    <w:name w:val="page number"/>
    <w:basedOn w:val="48"/>
    <w:qFormat/>
    <w:uiPriority w:val="0"/>
  </w:style>
  <w:style w:type="character" w:styleId="51">
    <w:name w:val="FollowedHyperlink"/>
    <w:basedOn w:val="48"/>
    <w:qFormat/>
    <w:uiPriority w:val="99"/>
    <w:rPr>
      <w:color w:val="2FA4E7"/>
      <w:u w:val="none"/>
    </w:rPr>
  </w:style>
  <w:style w:type="character" w:styleId="52">
    <w:name w:val="Emphasis"/>
    <w:qFormat/>
    <w:uiPriority w:val="0"/>
    <w:rPr>
      <w:i/>
      <w:iCs/>
    </w:rPr>
  </w:style>
  <w:style w:type="character" w:styleId="53">
    <w:name w:val="Hyperlink"/>
    <w:basedOn w:val="48"/>
    <w:qFormat/>
    <w:uiPriority w:val="99"/>
    <w:rPr>
      <w:color w:val="2FA4E7"/>
      <w:u w:val="none"/>
    </w:rPr>
  </w:style>
  <w:style w:type="character" w:styleId="54">
    <w:name w:val="HTML Code"/>
    <w:basedOn w:val="48"/>
    <w:qFormat/>
    <w:uiPriority w:val="0"/>
    <w:rPr>
      <w:rFonts w:ascii="Consolas" w:hAnsi="Consolas" w:eastAsia="Consolas" w:cs="Consolas"/>
      <w:color w:val="DD1144"/>
      <w:sz w:val="18"/>
      <w:szCs w:val="18"/>
      <w:bdr w:val="single" w:color="E1E1E8" w:sz="6" w:space="0"/>
      <w:shd w:val="clear" w:color="auto" w:fill="F7F7F9"/>
    </w:rPr>
  </w:style>
  <w:style w:type="character" w:styleId="55">
    <w:name w:val="annotation reference"/>
    <w:qFormat/>
    <w:uiPriority w:val="0"/>
    <w:rPr>
      <w:rFonts w:cs="Times New Roman"/>
      <w:sz w:val="21"/>
      <w:szCs w:val="21"/>
    </w:rPr>
  </w:style>
  <w:style w:type="character" w:styleId="56">
    <w:name w:val="HTML Cite"/>
    <w:basedOn w:val="48"/>
    <w:qFormat/>
    <w:uiPriority w:val="0"/>
  </w:style>
  <w:style w:type="character" w:customStyle="1" w:styleId="57">
    <w:name w:val="标题 1 Char"/>
    <w:link w:val="2"/>
    <w:qFormat/>
    <w:uiPriority w:val="0"/>
    <w:rPr>
      <w:b/>
      <w:bCs/>
      <w:kern w:val="44"/>
      <w:sz w:val="44"/>
      <w:szCs w:val="44"/>
    </w:rPr>
  </w:style>
  <w:style w:type="character" w:customStyle="1" w:styleId="58">
    <w:name w:val="标题 2 Char1"/>
    <w:link w:val="3"/>
    <w:qFormat/>
    <w:uiPriority w:val="0"/>
    <w:rPr>
      <w:rFonts w:ascii="Arial" w:hAnsi="Arial" w:eastAsia="黑体"/>
      <w:b/>
      <w:bCs/>
      <w:kern w:val="2"/>
      <w:sz w:val="32"/>
      <w:szCs w:val="32"/>
    </w:rPr>
  </w:style>
  <w:style w:type="character" w:customStyle="1" w:styleId="59">
    <w:name w:val="标题 3 Char1"/>
    <w:link w:val="4"/>
    <w:qFormat/>
    <w:uiPriority w:val="0"/>
    <w:rPr>
      <w:rFonts w:ascii="宋体" w:hAnsi="宋体" w:cs="TimesNewRomanPSMT"/>
      <w:b/>
      <w:bCs/>
      <w:sz w:val="24"/>
      <w:szCs w:val="22"/>
    </w:rPr>
  </w:style>
  <w:style w:type="character" w:customStyle="1" w:styleId="60">
    <w:name w:val="标题 4 Char"/>
    <w:link w:val="5"/>
    <w:qFormat/>
    <w:uiPriority w:val="0"/>
    <w:rPr>
      <w:rFonts w:ascii="Arial" w:hAnsi="Arial" w:eastAsia="黑体"/>
      <w:b/>
      <w:sz w:val="28"/>
    </w:rPr>
  </w:style>
  <w:style w:type="character" w:customStyle="1" w:styleId="61">
    <w:name w:val="标题 5 Char"/>
    <w:link w:val="6"/>
    <w:qFormat/>
    <w:uiPriority w:val="0"/>
    <w:rPr>
      <w:b/>
      <w:sz w:val="28"/>
    </w:rPr>
  </w:style>
  <w:style w:type="character" w:customStyle="1" w:styleId="62">
    <w:name w:val="标题 6 Char"/>
    <w:link w:val="7"/>
    <w:qFormat/>
    <w:uiPriority w:val="0"/>
    <w:rPr>
      <w:rFonts w:ascii="Arial" w:hAnsi="Arial" w:eastAsia="黑体"/>
      <w:b/>
      <w:sz w:val="24"/>
    </w:rPr>
  </w:style>
  <w:style w:type="character" w:customStyle="1" w:styleId="63">
    <w:name w:val="标题 7 Char"/>
    <w:link w:val="8"/>
    <w:qFormat/>
    <w:uiPriority w:val="0"/>
    <w:rPr>
      <w:b/>
      <w:sz w:val="24"/>
    </w:rPr>
  </w:style>
  <w:style w:type="character" w:customStyle="1" w:styleId="64">
    <w:name w:val="标题 8 Char"/>
    <w:link w:val="9"/>
    <w:qFormat/>
    <w:uiPriority w:val="0"/>
    <w:rPr>
      <w:rFonts w:ascii="Arial" w:hAnsi="Arial" w:eastAsia="黑体"/>
      <w:sz w:val="24"/>
    </w:rPr>
  </w:style>
  <w:style w:type="character" w:customStyle="1" w:styleId="65">
    <w:name w:val="标题 9 Char"/>
    <w:link w:val="10"/>
    <w:qFormat/>
    <w:uiPriority w:val="0"/>
    <w:rPr>
      <w:rFonts w:ascii="Arial" w:hAnsi="Arial" w:eastAsia="黑体"/>
      <w:sz w:val="21"/>
    </w:rPr>
  </w:style>
  <w:style w:type="character" w:customStyle="1" w:styleId="66">
    <w:name w:val="文档结构图 Char"/>
    <w:link w:val="15"/>
    <w:qFormat/>
    <w:uiPriority w:val="0"/>
    <w:rPr>
      <w:rFonts w:ascii="宋体"/>
      <w:kern w:val="2"/>
      <w:sz w:val="18"/>
      <w:szCs w:val="18"/>
    </w:rPr>
  </w:style>
  <w:style w:type="character" w:customStyle="1" w:styleId="67">
    <w:name w:val="批注文字 Char"/>
    <w:link w:val="16"/>
    <w:qFormat/>
    <w:uiPriority w:val="0"/>
    <w:rPr>
      <w:kern w:val="2"/>
      <w:sz w:val="21"/>
      <w:szCs w:val="22"/>
    </w:rPr>
  </w:style>
  <w:style w:type="character" w:customStyle="1" w:styleId="68">
    <w:name w:val="正文文本 Char"/>
    <w:link w:val="18"/>
    <w:qFormat/>
    <w:uiPriority w:val="0"/>
    <w:rPr>
      <w:rFonts w:eastAsia="黑体"/>
      <w:kern w:val="2"/>
      <w:sz w:val="36"/>
      <w:szCs w:val="24"/>
    </w:rPr>
  </w:style>
  <w:style w:type="character" w:customStyle="1" w:styleId="69">
    <w:name w:val="正文文本缩进 Char"/>
    <w:link w:val="19"/>
    <w:qFormat/>
    <w:locked/>
    <w:uiPriority w:val="0"/>
    <w:rPr>
      <w:rFonts w:ascii="宋体" w:hAnsi="宋体"/>
      <w:i/>
      <w:iCs/>
      <w:kern w:val="2"/>
      <w:sz w:val="28"/>
    </w:rPr>
  </w:style>
  <w:style w:type="character" w:customStyle="1" w:styleId="70">
    <w:name w:val="日期 Char"/>
    <w:link w:val="26"/>
    <w:qFormat/>
    <w:uiPriority w:val="0"/>
    <w:rPr>
      <w:kern w:val="2"/>
      <w:sz w:val="28"/>
    </w:rPr>
  </w:style>
  <w:style w:type="character" w:customStyle="1" w:styleId="71">
    <w:name w:val="批注框文本 Char"/>
    <w:link w:val="28"/>
    <w:qFormat/>
    <w:uiPriority w:val="0"/>
    <w:rPr>
      <w:kern w:val="2"/>
      <w:sz w:val="18"/>
      <w:szCs w:val="18"/>
    </w:rPr>
  </w:style>
  <w:style w:type="character" w:customStyle="1" w:styleId="72">
    <w:name w:val="页脚 Char1"/>
    <w:basedOn w:val="48"/>
    <w:link w:val="29"/>
    <w:qFormat/>
    <w:uiPriority w:val="0"/>
    <w:rPr>
      <w:rFonts w:hint="eastAsia" w:ascii="宋体" w:hAnsi="宋体" w:eastAsia="宋体" w:cs="宋体"/>
      <w:kern w:val="2"/>
      <w:sz w:val="18"/>
      <w:szCs w:val="18"/>
      <w:lang w:val="en-US" w:eastAsia="zh-CN" w:bidi="ar-SA"/>
    </w:rPr>
  </w:style>
  <w:style w:type="character" w:customStyle="1" w:styleId="73">
    <w:name w:val="页眉 Char1"/>
    <w:basedOn w:val="48"/>
    <w:link w:val="30"/>
    <w:qFormat/>
    <w:uiPriority w:val="0"/>
    <w:rPr>
      <w:rFonts w:hint="eastAsia" w:ascii="宋体" w:hAnsi="宋体" w:eastAsia="宋体" w:cs="宋体"/>
      <w:kern w:val="2"/>
      <w:sz w:val="18"/>
      <w:szCs w:val="18"/>
      <w:lang w:val="en-US" w:eastAsia="zh-CN" w:bidi="ar-SA"/>
    </w:rPr>
  </w:style>
  <w:style w:type="character" w:customStyle="1" w:styleId="74">
    <w:name w:val="副标题 Char"/>
    <w:link w:val="36"/>
    <w:qFormat/>
    <w:uiPriority w:val="0"/>
    <w:rPr>
      <w:rFonts w:ascii="Cambria" w:hAnsi="Cambria" w:cs="Times New Roman"/>
      <w:b/>
      <w:bCs/>
      <w:kern w:val="28"/>
      <w:sz w:val="32"/>
      <w:szCs w:val="32"/>
    </w:rPr>
  </w:style>
  <w:style w:type="character" w:customStyle="1" w:styleId="75">
    <w:name w:val="正文文本 2 Char"/>
    <w:link w:val="42"/>
    <w:qFormat/>
    <w:locked/>
    <w:uiPriority w:val="0"/>
    <w:rPr>
      <w:rFonts w:eastAsia="黑体"/>
      <w:bCs/>
      <w:kern w:val="2"/>
      <w:sz w:val="72"/>
      <w:szCs w:val="24"/>
    </w:rPr>
  </w:style>
  <w:style w:type="character" w:customStyle="1" w:styleId="76">
    <w:name w:val="标题 Char"/>
    <w:link w:val="44"/>
    <w:qFormat/>
    <w:uiPriority w:val="0"/>
    <w:rPr>
      <w:rFonts w:ascii="Arial" w:hAnsi="Arial"/>
      <w:b/>
      <w:sz w:val="32"/>
    </w:rPr>
  </w:style>
  <w:style w:type="character" w:customStyle="1" w:styleId="77">
    <w:name w:val="批注主题 Char"/>
    <w:link w:val="45"/>
    <w:qFormat/>
    <w:uiPriority w:val="0"/>
    <w:rPr>
      <w:rFonts w:ascii="宋体"/>
      <w:b/>
      <w:bCs/>
      <w:sz w:val="28"/>
    </w:rPr>
  </w:style>
  <w:style w:type="character" w:customStyle="1" w:styleId="78">
    <w:name w:val="副标题 Char1"/>
    <w:qFormat/>
    <w:uiPriority w:val="0"/>
    <w:rPr>
      <w:rFonts w:ascii="Calibri Light" w:hAnsi="Calibri Light" w:cs="Times New Roman"/>
      <w:b/>
      <w:bCs/>
      <w:kern w:val="28"/>
      <w:sz w:val="32"/>
      <w:szCs w:val="32"/>
    </w:rPr>
  </w:style>
  <w:style w:type="character" w:customStyle="1" w:styleId="79">
    <w:name w:val="文档结构图 Char1"/>
    <w:qFormat/>
    <w:uiPriority w:val="0"/>
    <w:rPr>
      <w:rFonts w:ascii="宋体"/>
      <w:kern w:val="2"/>
      <w:sz w:val="18"/>
      <w:szCs w:val="18"/>
    </w:rPr>
  </w:style>
  <w:style w:type="character" w:customStyle="1" w:styleId="80">
    <w:name w:val="页眉 Char"/>
    <w:qFormat/>
    <w:uiPriority w:val="0"/>
    <w:rPr>
      <w:kern w:val="2"/>
      <w:sz w:val="18"/>
      <w:szCs w:val="18"/>
    </w:rPr>
  </w:style>
  <w:style w:type="character" w:customStyle="1" w:styleId="81">
    <w:name w:val="批注文字 Char1"/>
    <w:qFormat/>
    <w:uiPriority w:val="0"/>
    <w:rPr>
      <w:kern w:val="2"/>
      <w:sz w:val="28"/>
    </w:rPr>
  </w:style>
  <w:style w:type="character" w:customStyle="1" w:styleId="82">
    <w:name w:val="标题4 Char Char"/>
    <w:link w:val="83"/>
    <w:qFormat/>
    <w:uiPriority w:val="0"/>
    <w:rPr>
      <w:rFonts w:ascii="Arial" w:hAnsi="Arial"/>
      <w:b/>
      <w:bCs/>
      <w:sz w:val="24"/>
      <w:szCs w:val="32"/>
    </w:rPr>
  </w:style>
  <w:style w:type="paragraph" w:customStyle="1" w:styleId="83">
    <w:name w:val="标题4"/>
    <w:basedOn w:val="3"/>
    <w:next w:val="21"/>
    <w:link w:val="82"/>
    <w:qFormat/>
    <w:uiPriority w:val="0"/>
    <w:rPr>
      <w:rFonts w:eastAsia="宋体"/>
      <w:kern w:val="0"/>
      <w:sz w:val="24"/>
    </w:rPr>
  </w:style>
  <w:style w:type="character" w:customStyle="1" w:styleId="84">
    <w:name w:val="批注文字 Char Char"/>
    <w:qFormat/>
    <w:uiPriority w:val="0"/>
    <w:rPr>
      <w:rFonts w:ascii="宋体" w:hAnsi="Times New Roman" w:eastAsia="宋体" w:cs="Times New Roman"/>
      <w:sz w:val="28"/>
      <w:szCs w:val="20"/>
    </w:rPr>
  </w:style>
  <w:style w:type="character" w:customStyle="1" w:styleId="85">
    <w:name w:val="样式 粉红"/>
    <w:qFormat/>
    <w:uiPriority w:val="0"/>
    <w:rPr>
      <w:color w:val="auto"/>
      <w:u w:val="none"/>
    </w:rPr>
  </w:style>
  <w:style w:type="character" w:customStyle="1" w:styleId="86">
    <w:name w:val="批注主题 Char2"/>
    <w:qFormat/>
    <w:uiPriority w:val="0"/>
    <w:rPr>
      <w:b/>
      <w:bCs/>
      <w:kern w:val="2"/>
      <w:sz w:val="28"/>
    </w:rPr>
  </w:style>
  <w:style w:type="character" w:customStyle="1" w:styleId="87">
    <w:name w:val="明显参考1"/>
    <w:qFormat/>
    <w:uiPriority w:val="0"/>
    <w:rPr>
      <w:b/>
      <w:bCs/>
      <w:smallCaps/>
      <w:color w:val="C0504D"/>
      <w:spacing w:val="5"/>
      <w:u w:val="single"/>
    </w:rPr>
  </w:style>
  <w:style w:type="character" w:customStyle="1" w:styleId="88">
    <w:name w:val="不明显强调1"/>
    <w:qFormat/>
    <w:uiPriority w:val="0"/>
    <w:rPr>
      <w:i/>
      <w:iCs/>
      <w:color w:val="808080"/>
    </w:rPr>
  </w:style>
  <w:style w:type="character" w:customStyle="1" w:styleId="89">
    <w:name w:val="apple-converted-space"/>
    <w:qFormat/>
    <w:uiPriority w:val="0"/>
  </w:style>
  <w:style w:type="character" w:customStyle="1" w:styleId="90">
    <w:name w:val="引用 Char"/>
    <w:link w:val="91"/>
    <w:qFormat/>
    <w:uiPriority w:val="0"/>
    <w:rPr>
      <w:i/>
      <w:iCs/>
      <w:color w:val="000000"/>
      <w:kern w:val="2"/>
      <w:sz w:val="21"/>
      <w:szCs w:val="22"/>
    </w:rPr>
  </w:style>
  <w:style w:type="paragraph" w:styleId="91">
    <w:name w:val="Quote"/>
    <w:basedOn w:val="1"/>
    <w:next w:val="1"/>
    <w:link w:val="90"/>
    <w:qFormat/>
    <w:uiPriority w:val="0"/>
    <w:rPr>
      <w:i/>
      <w:iCs/>
      <w:color w:val="000000"/>
      <w:sz w:val="21"/>
      <w:szCs w:val="22"/>
    </w:rPr>
  </w:style>
  <w:style w:type="character" w:customStyle="1" w:styleId="92">
    <w:name w:val="日期 Char1"/>
    <w:qFormat/>
    <w:uiPriority w:val="0"/>
    <w:rPr>
      <w:kern w:val="2"/>
      <w:sz w:val="21"/>
      <w:szCs w:val="22"/>
    </w:rPr>
  </w:style>
  <w:style w:type="character" w:customStyle="1" w:styleId="93">
    <w:name w:val="标题 3 Char"/>
    <w:qFormat/>
    <w:uiPriority w:val="0"/>
    <w:rPr>
      <w:rFonts w:eastAsia="宋体"/>
      <w:b/>
      <w:bCs/>
      <w:kern w:val="2"/>
      <w:sz w:val="32"/>
      <w:szCs w:val="32"/>
      <w:lang w:val="en-US" w:eastAsia="zh-CN" w:bidi="ar-SA"/>
    </w:rPr>
  </w:style>
  <w:style w:type="character" w:customStyle="1" w:styleId="94">
    <w:name w:val="不明显参考1"/>
    <w:qFormat/>
    <w:uiPriority w:val="0"/>
    <w:rPr>
      <w:smallCaps/>
      <w:color w:val="C0504D"/>
      <w:u w:val="single"/>
    </w:rPr>
  </w:style>
  <w:style w:type="character" w:customStyle="1" w:styleId="95">
    <w:name w:val="标题5 Char Char"/>
    <w:link w:val="96"/>
    <w:qFormat/>
    <w:uiPriority w:val="0"/>
    <w:rPr>
      <w:rFonts w:ascii="Arial" w:hAnsi="Arial"/>
      <w:b/>
      <w:bCs/>
      <w:sz w:val="24"/>
      <w:szCs w:val="32"/>
    </w:rPr>
  </w:style>
  <w:style w:type="paragraph" w:customStyle="1" w:styleId="96">
    <w:name w:val="标题5"/>
    <w:basedOn w:val="4"/>
    <w:link w:val="95"/>
    <w:qFormat/>
    <w:uiPriority w:val="0"/>
    <w:pPr>
      <w:spacing w:before="260" w:after="260" w:line="413" w:lineRule="auto"/>
    </w:pPr>
    <w:rPr>
      <w:rFonts w:ascii="Arial" w:hAnsi="Arial"/>
      <w:szCs w:val="32"/>
    </w:rPr>
  </w:style>
  <w:style w:type="character" w:customStyle="1" w:styleId="97">
    <w:name w:val="font9"/>
    <w:qFormat/>
    <w:uiPriority w:val="0"/>
  </w:style>
  <w:style w:type="character" w:customStyle="1" w:styleId="98">
    <w:name w:val="font161"/>
    <w:qFormat/>
    <w:uiPriority w:val="0"/>
    <w:rPr>
      <w:b/>
      <w:bCs/>
      <w:sz w:val="32"/>
      <w:szCs w:val="32"/>
    </w:rPr>
  </w:style>
  <w:style w:type="character" w:customStyle="1" w:styleId="99">
    <w:name w:val="明显强调1"/>
    <w:qFormat/>
    <w:uiPriority w:val="0"/>
    <w:rPr>
      <w:b/>
      <w:bCs/>
      <w:i/>
      <w:iCs/>
      <w:color w:val="4F81BD"/>
    </w:rPr>
  </w:style>
  <w:style w:type="character" w:customStyle="1" w:styleId="100">
    <w:name w:val="标题 2 Char"/>
    <w:qFormat/>
    <w:uiPriority w:val="0"/>
    <w:rPr>
      <w:rFonts w:ascii="Arial" w:hAnsi="Arial" w:eastAsia="黑体"/>
      <w:b/>
      <w:bCs/>
      <w:kern w:val="2"/>
      <w:sz w:val="32"/>
      <w:szCs w:val="32"/>
      <w:lang w:val="en-US" w:eastAsia="zh-CN" w:bidi="ar-SA"/>
    </w:rPr>
  </w:style>
  <w:style w:type="character" w:customStyle="1" w:styleId="101">
    <w:name w:val="明显引用 Char"/>
    <w:link w:val="102"/>
    <w:qFormat/>
    <w:uiPriority w:val="0"/>
    <w:rPr>
      <w:b/>
      <w:bCs/>
      <w:i/>
      <w:iCs/>
      <w:color w:val="4F81BD"/>
      <w:kern w:val="2"/>
      <w:sz w:val="21"/>
      <w:szCs w:val="22"/>
    </w:rPr>
  </w:style>
  <w:style w:type="paragraph" w:styleId="102">
    <w:name w:val="Intense Quote"/>
    <w:basedOn w:val="1"/>
    <w:next w:val="1"/>
    <w:link w:val="101"/>
    <w:qFormat/>
    <w:uiPriority w:val="0"/>
    <w:pPr>
      <w:pBdr>
        <w:bottom w:val="single" w:color="4F81BD" w:sz="4" w:space="4"/>
      </w:pBdr>
      <w:spacing w:before="200" w:after="280"/>
      <w:ind w:left="936" w:right="936"/>
    </w:pPr>
    <w:rPr>
      <w:b/>
      <w:bCs/>
      <w:i/>
      <w:iCs/>
      <w:color w:val="4F81BD"/>
      <w:sz w:val="21"/>
      <w:szCs w:val="22"/>
    </w:rPr>
  </w:style>
  <w:style w:type="character" w:customStyle="1" w:styleId="103">
    <w:name w:val="Char Char"/>
    <w:qFormat/>
    <w:uiPriority w:val="0"/>
    <w:rPr>
      <w:rFonts w:ascii="Arial" w:hAnsi="Arial" w:eastAsia="黑体"/>
      <w:b/>
      <w:bCs/>
      <w:kern w:val="2"/>
      <w:sz w:val="32"/>
      <w:szCs w:val="32"/>
      <w:lang w:val="en-US" w:eastAsia="zh-CN" w:bidi="ar-SA"/>
    </w:rPr>
  </w:style>
  <w:style w:type="character" w:customStyle="1" w:styleId="104">
    <w:name w:val="引用 Char1"/>
    <w:qFormat/>
    <w:uiPriority w:val="29"/>
    <w:rPr>
      <w:i/>
      <w:iCs/>
      <w:color w:val="000000"/>
      <w:kern w:val="2"/>
      <w:sz w:val="28"/>
    </w:rPr>
  </w:style>
  <w:style w:type="character" w:customStyle="1" w:styleId="105">
    <w:name w:val="批注框文本 Char1"/>
    <w:qFormat/>
    <w:uiPriority w:val="0"/>
    <w:rPr>
      <w:kern w:val="2"/>
      <w:sz w:val="18"/>
      <w:szCs w:val="18"/>
    </w:rPr>
  </w:style>
  <w:style w:type="character" w:customStyle="1" w:styleId="106">
    <w:name w:val="正文文本 Char1"/>
    <w:qFormat/>
    <w:uiPriority w:val="0"/>
    <w:rPr>
      <w:kern w:val="2"/>
      <w:sz w:val="21"/>
      <w:szCs w:val="22"/>
    </w:rPr>
  </w:style>
  <w:style w:type="character" w:customStyle="1" w:styleId="107">
    <w:name w:val="textcontents"/>
    <w:qFormat/>
    <w:uiPriority w:val="0"/>
    <w:rPr>
      <w:rFonts w:cs="Times New Roman"/>
    </w:rPr>
  </w:style>
  <w:style w:type="character" w:customStyle="1" w:styleId="108">
    <w:name w:val="书籍标题1"/>
    <w:qFormat/>
    <w:uiPriority w:val="0"/>
    <w:rPr>
      <w:b/>
      <w:bCs/>
      <w:smallCaps/>
      <w:spacing w:val="5"/>
    </w:rPr>
  </w:style>
  <w:style w:type="character" w:customStyle="1" w:styleId="109">
    <w:name w:val="Char Char1"/>
    <w:qFormat/>
    <w:uiPriority w:val="0"/>
    <w:rPr>
      <w:rFonts w:eastAsia="宋体"/>
      <w:kern w:val="2"/>
      <w:sz w:val="24"/>
      <w:lang w:val="en-US" w:eastAsia="zh-CN" w:bidi="ar-SA"/>
    </w:rPr>
  </w:style>
  <w:style w:type="character" w:customStyle="1" w:styleId="110">
    <w:name w:val="批注主题 Char1"/>
    <w:qFormat/>
    <w:uiPriority w:val="0"/>
    <w:rPr>
      <w:b/>
      <w:bCs/>
      <w:kern w:val="2"/>
      <w:sz w:val="21"/>
      <w:szCs w:val="22"/>
    </w:rPr>
  </w:style>
  <w:style w:type="character" w:customStyle="1" w:styleId="111">
    <w:name w:val="明显引用 Char1"/>
    <w:qFormat/>
    <w:uiPriority w:val="30"/>
    <w:rPr>
      <w:b/>
      <w:bCs/>
      <w:i/>
      <w:iCs/>
      <w:color w:val="4F81BD"/>
      <w:kern w:val="2"/>
      <w:sz w:val="28"/>
    </w:rPr>
  </w:style>
  <w:style w:type="character" w:customStyle="1" w:styleId="112">
    <w:name w:val="页脚 Char"/>
    <w:qFormat/>
    <w:uiPriority w:val="99"/>
    <w:rPr>
      <w:kern w:val="2"/>
      <w:sz w:val="18"/>
      <w:szCs w:val="18"/>
    </w:rPr>
  </w:style>
  <w:style w:type="character" w:customStyle="1" w:styleId="113">
    <w:name w:val="标题 2 +黑体 Char"/>
    <w:qFormat/>
    <w:uiPriority w:val="0"/>
    <w:rPr>
      <w:rFonts w:hint="eastAsia" w:ascii="宋体" w:hAnsi="宋体" w:eastAsia="宋体"/>
      <w:sz w:val="21"/>
      <w:szCs w:val="24"/>
      <w:lang w:val="en-US" w:eastAsia="zh-CN" w:bidi="ar-SA"/>
    </w:rPr>
  </w:style>
  <w:style w:type="paragraph" w:customStyle="1" w:styleId="114">
    <w:name w:val="xl22"/>
    <w:basedOn w:val="1"/>
    <w:qFormat/>
    <w:uiPriority w:val="0"/>
    <w:pPr>
      <w:widowControl/>
      <w:pBdr>
        <w:bottom w:val="single" w:color="auto" w:sz="4" w:space="0"/>
        <w:right w:val="single" w:color="auto" w:sz="4" w:space="0"/>
      </w:pBdr>
      <w:spacing w:before="100" w:beforeAutospacing="1" w:after="100" w:afterAutospacing="1"/>
      <w:jc w:val="center"/>
    </w:pPr>
    <w:rPr>
      <w:kern w:val="0"/>
      <w:sz w:val="21"/>
      <w:szCs w:val="21"/>
    </w:rPr>
  </w:style>
  <w:style w:type="paragraph" w:customStyle="1" w:styleId="115">
    <w:name w:val="标题 2 +黑体"/>
    <w:basedOn w:val="1"/>
    <w:qFormat/>
    <w:uiPriority w:val="0"/>
    <w:pPr>
      <w:spacing w:line="560" w:lineRule="exact"/>
      <w:ind w:firstLine="570"/>
    </w:pPr>
    <w:rPr>
      <w:kern w:val="0"/>
      <w:sz w:val="21"/>
      <w:szCs w:val="24"/>
    </w:rPr>
  </w:style>
  <w:style w:type="paragraph" w:customStyle="1" w:styleId="116">
    <w:name w:val="xl49"/>
    <w:basedOn w:val="1"/>
    <w:qFormat/>
    <w:uiPriority w:val="0"/>
    <w:pPr>
      <w:widowControl/>
      <w:pBdr>
        <w:bottom w:val="single" w:color="auto" w:sz="4" w:space="0"/>
      </w:pBdr>
      <w:spacing w:before="100" w:beforeAutospacing="1" w:after="100" w:afterAutospacing="1"/>
      <w:jc w:val="left"/>
    </w:pPr>
    <w:rPr>
      <w:rFonts w:ascii="宋体" w:hAnsi="宋体" w:cs="宋体"/>
      <w:b/>
      <w:bCs/>
      <w:kern w:val="0"/>
      <w:sz w:val="20"/>
    </w:rPr>
  </w:style>
  <w:style w:type="paragraph" w:customStyle="1" w:styleId="117">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18">
    <w:name w:val="xl4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rPr>
  </w:style>
  <w:style w:type="paragraph" w:customStyle="1" w:styleId="119">
    <w:name w:val="Char Char Char 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120">
    <w:name w:val="修订1"/>
    <w:qFormat/>
    <w:uiPriority w:val="0"/>
    <w:rPr>
      <w:rFonts w:ascii="Times New Roman" w:hAnsi="Times New Roman" w:eastAsia="宋体" w:cs="Times New Roman"/>
      <w:kern w:val="2"/>
      <w:sz w:val="21"/>
      <w:szCs w:val="24"/>
      <w:lang w:val="en-US" w:eastAsia="zh-CN" w:bidi="ar-SA"/>
    </w:rPr>
  </w:style>
  <w:style w:type="paragraph" w:customStyle="1" w:styleId="121">
    <w:name w:val="xl47"/>
    <w:basedOn w:val="1"/>
    <w:qFormat/>
    <w:uiPriority w:val="0"/>
    <w:pPr>
      <w:widowControl/>
      <w:pBdr>
        <w:top w:val="single" w:color="auto" w:sz="4" w:space="0"/>
      </w:pBdr>
      <w:spacing w:before="100" w:beforeAutospacing="1" w:after="100" w:afterAutospacing="1"/>
      <w:jc w:val="left"/>
    </w:pPr>
    <w:rPr>
      <w:rFonts w:ascii="宋体" w:hAnsi="宋体" w:cs="宋体"/>
      <w:kern w:val="0"/>
      <w:sz w:val="24"/>
      <w:szCs w:val="24"/>
    </w:rPr>
  </w:style>
  <w:style w:type="paragraph" w:customStyle="1" w:styleId="122">
    <w:name w:val="xl4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22"/>
      <w:szCs w:val="22"/>
    </w:rPr>
  </w:style>
  <w:style w:type="paragraph" w:customStyle="1" w:styleId="123">
    <w:name w:val="样式 标题 3 + (中文) 黑体 小四 非加粗 段前: 7.8 磅 段后: 0 磅 行距: 固定值 20 磅"/>
    <w:basedOn w:val="4"/>
    <w:qFormat/>
    <w:uiPriority w:val="0"/>
    <w:pPr>
      <w:spacing w:line="400" w:lineRule="exact"/>
    </w:pPr>
    <w:rPr>
      <w:rFonts w:eastAsia="黑体"/>
      <w:b w:val="0"/>
      <w:bCs w:val="0"/>
      <w:szCs w:val="20"/>
    </w:rPr>
  </w:style>
  <w:style w:type="paragraph" w:customStyle="1" w:styleId="124">
    <w:name w:val="xl28"/>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left"/>
    </w:pPr>
    <w:rPr>
      <w:rFonts w:ascii="Arial Unicode MS" w:hAnsi="Arial Unicode MS" w:eastAsia="Arial Unicode MS" w:cs="Arial Unicode MS"/>
      <w:kern w:val="0"/>
      <w:sz w:val="24"/>
      <w:szCs w:val="24"/>
    </w:rPr>
  </w:style>
  <w:style w:type="paragraph" w:customStyle="1" w:styleId="125">
    <w:name w:val="xl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Arial Unicode MS"/>
      <w:kern w:val="0"/>
      <w:sz w:val="18"/>
      <w:szCs w:val="18"/>
    </w:rPr>
  </w:style>
  <w:style w:type="paragraph" w:customStyle="1" w:styleId="126">
    <w:name w:val="目录文字"/>
    <w:basedOn w:val="1"/>
    <w:qFormat/>
    <w:uiPriority w:val="0"/>
    <w:pPr>
      <w:widowControl/>
      <w:spacing w:line="480" w:lineRule="auto"/>
      <w:jc w:val="left"/>
    </w:pPr>
    <w:rPr>
      <w:rFonts w:ascii="宋体" w:hAnsi="宋体"/>
      <w:kern w:val="0"/>
      <w:sz w:val="24"/>
    </w:rPr>
  </w:style>
  <w:style w:type="paragraph" w:customStyle="1" w:styleId="127">
    <w:name w:val="xl4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rPr>
  </w:style>
  <w:style w:type="paragraph" w:customStyle="1" w:styleId="128">
    <w:name w:val="标准"/>
    <w:basedOn w:val="1"/>
    <w:qFormat/>
    <w:uiPriority w:val="0"/>
    <w:pPr>
      <w:adjustRightInd w:val="0"/>
      <w:spacing w:line="312" w:lineRule="atLeast"/>
      <w:jc w:val="center"/>
    </w:pPr>
    <w:rPr>
      <w:rFonts w:eastAsia="楷体_GB2312"/>
      <w:color w:val="000000"/>
      <w:kern w:val="0"/>
    </w:rPr>
  </w:style>
  <w:style w:type="paragraph" w:customStyle="1" w:styleId="129">
    <w:name w:val="par 2"/>
    <w:basedOn w:val="1"/>
    <w:qFormat/>
    <w:uiPriority w:val="0"/>
    <w:pPr>
      <w:ind w:left="1440" w:right="142"/>
    </w:pPr>
    <w:rPr>
      <w:rFonts w:ascii="New Century Schlbk" w:hAnsi="New Century Schlbk"/>
      <w:kern w:val="0"/>
      <w:sz w:val="24"/>
      <w:lang w:val="en-GB"/>
    </w:rPr>
  </w:style>
  <w:style w:type="paragraph" w:customStyle="1" w:styleId="130">
    <w:name w:val="Char"/>
    <w:basedOn w:val="1"/>
    <w:qFormat/>
    <w:uiPriority w:val="0"/>
    <w:pPr>
      <w:adjustRightInd w:val="0"/>
      <w:spacing w:line="312" w:lineRule="auto"/>
      <w:textAlignment w:val="baseline"/>
    </w:pPr>
    <w:rPr>
      <w:sz w:val="21"/>
    </w:rPr>
  </w:style>
  <w:style w:type="paragraph" w:customStyle="1" w:styleId="131">
    <w:name w:val="表格题名"/>
    <w:basedOn w:val="31"/>
    <w:next w:val="31"/>
    <w:qFormat/>
    <w:uiPriority w:val="0"/>
    <w:pPr>
      <w:jc w:val="center"/>
      <w:outlineLvl w:val="3"/>
    </w:pPr>
    <w:rPr>
      <w:b/>
      <w:bCs w:val="0"/>
      <w:szCs w:val="24"/>
    </w:rPr>
  </w:style>
  <w:style w:type="paragraph" w:customStyle="1" w:styleId="132">
    <w:name w:val="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133">
    <w:name w:val="xl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eastAsia="Arial Unicode MS" w:cs="Arial Unicode MS"/>
      <w:kern w:val="0"/>
      <w:sz w:val="24"/>
      <w:szCs w:val="24"/>
    </w:rPr>
  </w:style>
  <w:style w:type="paragraph" w:customStyle="1" w:styleId="134">
    <w:name w:val="xl6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b/>
      <w:bCs/>
      <w:kern w:val="0"/>
      <w:sz w:val="24"/>
      <w:szCs w:val="24"/>
    </w:rPr>
  </w:style>
  <w:style w:type="paragraph" w:customStyle="1" w:styleId="135">
    <w:name w:val="Char2"/>
    <w:basedOn w:val="1"/>
    <w:qFormat/>
    <w:uiPriority w:val="0"/>
    <w:pPr>
      <w:adjustRightInd w:val="0"/>
      <w:spacing w:line="360" w:lineRule="auto"/>
    </w:pPr>
    <w:rPr>
      <w:kern w:val="0"/>
      <w:sz w:val="24"/>
    </w:rPr>
  </w:style>
  <w:style w:type="paragraph" w:customStyle="1" w:styleId="136">
    <w:name w:val="xl38"/>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jc w:val="center"/>
    </w:pPr>
    <w:rPr>
      <w:rFonts w:ascii="Arial Unicode MS" w:hAnsi="Arial Unicode MS" w:eastAsia="Arial Unicode MS" w:cs="Arial Unicode MS"/>
      <w:kern w:val="0"/>
      <w:sz w:val="18"/>
      <w:szCs w:val="18"/>
    </w:rPr>
  </w:style>
  <w:style w:type="paragraph" w:styleId="137">
    <w:name w:val="No Spacing"/>
    <w:qFormat/>
    <w:uiPriority w:val="0"/>
    <w:pPr>
      <w:widowControl w:val="0"/>
      <w:jc w:val="both"/>
    </w:pPr>
    <w:rPr>
      <w:rFonts w:ascii="Calibri" w:hAnsi="Calibri" w:eastAsia="宋体" w:cs="Times New Roman"/>
      <w:kern w:val="2"/>
      <w:sz w:val="21"/>
      <w:szCs w:val="22"/>
      <w:lang w:val="en-US" w:eastAsia="zh-CN" w:bidi="ar-SA"/>
    </w:rPr>
  </w:style>
  <w:style w:type="paragraph" w:customStyle="1" w:styleId="138">
    <w:name w:val="TOC 标题1"/>
    <w:basedOn w:val="2"/>
    <w:next w:val="1"/>
    <w:qFormat/>
    <w:uiPriority w:val="0"/>
    <w:pPr>
      <w:widowControl/>
      <w:spacing w:before="480" w:after="0" w:line="276" w:lineRule="auto"/>
      <w:jc w:val="left"/>
      <w:outlineLvl w:val="9"/>
    </w:pPr>
    <w:rPr>
      <w:rFonts w:ascii="Cambria" w:hAnsi="Cambria"/>
      <w:color w:val="365F91"/>
      <w:kern w:val="0"/>
      <w:sz w:val="28"/>
      <w:szCs w:val="28"/>
    </w:rPr>
  </w:style>
  <w:style w:type="paragraph" w:customStyle="1" w:styleId="139">
    <w:name w:val="6'"/>
    <w:basedOn w:val="1"/>
    <w:qFormat/>
    <w:uiPriority w:val="0"/>
    <w:pPr>
      <w:autoSpaceDE w:val="0"/>
      <w:autoSpaceDN w:val="0"/>
      <w:adjustRightInd w:val="0"/>
      <w:snapToGrid w:val="0"/>
      <w:spacing w:line="320" w:lineRule="exact"/>
      <w:jc w:val="center"/>
      <w:textAlignment w:val="baseline"/>
    </w:pPr>
    <w:rPr>
      <w:spacing w:val="20"/>
      <w:kern w:val="28"/>
      <w:sz w:val="21"/>
    </w:rPr>
  </w:style>
  <w:style w:type="paragraph" w:customStyle="1" w:styleId="140">
    <w:name w:val="Char Char Char1 Char Char Char Char Char Char 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141">
    <w:name w:val="Char3"/>
    <w:basedOn w:val="1"/>
    <w:qFormat/>
    <w:uiPriority w:val="0"/>
    <w:rPr>
      <w:sz w:val="21"/>
      <w:szCs w:val="24"/>
    </w:rPr>
  </w:style>
  <w:style w:type="paragraph" w:customStyle="1" w:styleId="142">
    <w:name w:val="金安桥正文"/>
    <w:basedOn w:val="19"/>
    <w:qFormat/>
    <w:uiPriority w:val="0"/>
    <w:pPr>
      <w:adjustRightInd w:val="0"/>
      <w:spacing w:line="300" w:lineRule="auto"/>
      <w:ind w:firstLine="200" w:firstLineChars="200"/>
      <w:jc w:val="left"/>
    </w:pPr>
    <w:rPr>
      <w:rFonts w:ascii="Times New Roman" w:hAnsi="Times New Roman"/>
      <w:i w:val="0"/>
      <w:iCs w:val="0"/>
      <w:kern w:val="0"/>
      <w:sz w:val="24"/>
    </w:rPr>
  </w:style>
  <w:style w:type="paragraph" w:customStyle="1" w:styleId="143">
    <w:name w:val="Blockquote"/>
    <w:basedOn w:val="1"/>
    <w:qFormat/>
    <w:uiPriority w:val="0"/>
    <w:pPr>
      <w:autoSpaceDE w:val="0"/>
      <w:autoSpaceDN w:val="0"/>
      <w:adjustRightInd w:val="0"/>
      <w:spacing w:before="100" w:after="100"/>
      <w:ind w:left="360" w:right="360"/>
      <w:jc w:val="left"/>
    </w:pPr>
    <w:rPr>
      <w:kern w:val="0"/>
      <w:sz w:val="22"/>
    </w:rPr>
  </w:style>
  <w:style w:type="paragraph" w:customStyle="1" w:styleId="144">
    <w:name w:val="xl4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rPr>
  </w:style>
  <w:style w:type="paragraph" w:customStyle="1" w:styleId="145">
    <w:name w:val="font7"/>
    <w:basedOn w:val="1"/>
    <w:qFormat/>
    <w:uiPriority w:val="0"/>
    <w:pPr>
      <w:widowControl/>
      <w:spacing w:before="100" w:beforeAutospacing="1" w:after="100" w:afterAutospacing="1"/>
      <w:jc w:val="left"/>
    </w:pPr>
    <w:rPr>
      <w:kern w:val="0"/>
      <w:szCs w:val="28"/>
    </w:rPr>
  </w:style>
  <w:style w:type="paragraph" w:customStyle="1" w:styleId="146">
    <w:name w:val="title 1"/>
    <w:basedOn w:val="1"/>
    <w:qFormat/>
    <w:uiPriority w:val="0"/>
    <w:pPr>
      <w:ind w:left="720" w:right="142" w:hanging="720"/>
    </w:pPr>
    <w:rPr>
      <w:rFonts w:ascii="New York" w:hAnsi="New York"/>
      <w:b/>
      <w:kern w:val="0"/>
      <w:sz w:val="24"/>
      <w:lang w:val="en-GB"/>
    </w:rPr>
  </w:style>
  <w:style w:type="paragraph" w:customStyle="1" w:styleId="147">
    <w:name w:val="xl34"/>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left"/>
    </w:pPr>
    <w:rPr>
      <w:rFonts w:ascii="Arial Unicode MS" w:hAnsi="Arial Unicode MS" w:eastAsia="Arial Unicode MS" w:cs="Arial Unicode MS"/>
      <w:kern w:val="0"/>
      <w:sz w:val="18"/>
      <w:szCs w:val="18"/>
    </w:rPr>
  </w:style>
  <w:style w:type="paragraph" w:customStyle="1" w:styleId="148">
    <w:name w:val="Char Char Char Char1"/>
    <w:basedOn w:val="1"/>
    <w:qFormat/>
    <w:uiPriority w:val="0"/>
    <w:pPr>
      <w:spacing w:afterLines="50" w:line="520" w:lineRule="exact"/>
      <w:jc w:val="center"/>
    </w:pPr>
    <w:rPr>
      <w:rFonts w:ascii="Arial" w:hAnsi="Arial" w:eastAsia="仿宋_GB2312"/>
      <w:szCs w:val="28"/>
    </w:rPr>
  </w:style>
  <w:style w:type="paragraph" w:customStyle="1" w:styleId="149">
    <w:name w:val="样式 标题 2 + Times New Roman 四号 非加粗 段前: 5 磅 段后: 0 磅 行距: 固定值 20..."/>
    <w:basedOn w:val="3"/>
    <w:qFormat/>
    <w:uiPriority w:val="0"/>
    <w:pPr>
      <w:spacing w:before="100" w:after="0" w:line="400" w:lineRule="exact"/>
    </w:pPr>
    <w:rPr>
      <w:rFonts w:ascii="Times New Roman" w:hAnsi="Times New Roman" w:cs="宋体"/>
      <w:b w:val="0"/>
      <w:bCs w:val="0"/>
      <w:sz w:val="28"/>
      <w:szCs w:val="20"/>
    </w:rPr>
  </w:style>
  <w:style w:type="paragraph" w:customStyle="1" w:styleId="150">
    <w:name w:val="xl25"/>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left"/>
    </w:pPr>
    <w:rPr>
      <w:rFonts w:ascii="Arial Unicode MS" w:hAnsi="Arial Unicode MS" w:eastAsia="Arial Unicode MS" w:cs="Arial Unicode MS"/>
      <w:kern w:val="0"/>
      <w:sz w:val="24"/>
      <w:szCs w:val="24"/>
    </w:rPr>
  </w:style>
  <w:style w:type="paragraph" w:customStyle="1" w:styleId="151">
    <w:name w:val="xl39"/>
    <w:basedOn w:val="1"/>
    <w:qFormat/>
    <w:uiPriority w:val="0"/>
    <w:pPr>
      <w:widowControl/>
      <w:pBdr>
        <w:top w:val="single" w:color="auto" w:sz="8" w:space="0"/>
        <w:left w:val="single" w:color="auto" w:sz="8"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22"/>
      <w:szCs w:val="22"/>
    </w:rPr>
  </w:style>
  <w:style w:type="paragraph" w:customStyle="1" w:styleId="152">
    <w:name w:val="xl40"/>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22"/>
      <w:szCs w:val="22"/>
    </w:rPr>
  </w:style>
  <w:style w:type="paragraph" w:customStyle="1" w:styleId="153">
    <w:name w:val="font5"/>
    <w:basedOn w:val="1"/>
    <w:qFormat/>
    <w:uiPriority w:val="0"/>
    <w:pPr>
      <w:widowControl/>
      <w:spacing w:before="100" w:beforeAutospacing="1" w:after="100" w:afterAutospacing="1"/>
      <w:jc w:val="left"/>
    </w:pPr>
    <w:rPr>
      <w:rFonts w:ascii="宋体" w:hAnsi="宋体" w:cs="Arial Unicode MS"/>
      <w:kern w:val="0"/>
      <w:sz w:val="18"/>
      <w:szCs w:val="18"/>
    </w:rPr>
  </w:style>
  <w:style w:type="paragraph" w:customStyle="1" w:styleId="154">
    <w:name w:val="font11"/>
    <w:basedOn w:val="1"/>
    <w:qFormat/>
    <w:uiPriority w:val="0"/>
    <w:pPr>
      <w:widowControl/>
      <w:spacing w:before="100" w:beforeAutospacing="1" w:after="100" w:afterAutospacing="1"/>
      <w:jc w:val="left"/>
    </w:pPr>
    <w:rPr>
      <w:rFonts w:ascii="宋体" w:hAnsi="宋体" w:cs="宋体"/>
      <w:kern w:val="0"/>
      <w:sz w:val="20"/>
    </w:rPr>
  </w:style>
  <w:style w:type="paragraph" w:customStyle="1" w:styleId="155">
    <w:name w:val="xl33"/>
    <w:basedOn w:val="1"/>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left"/>
    </w:pPr>
    <w:rPr>
      <w:rFonts w:ascii="Arial Unicode MS" w:hAnsi="Arial Unicode MS" w:eastAsia="Arial Unicode MS" w:cs="Arial Unicode MS"/>
      <w:b/>
      <w:bCs/>
      <w:kern w:val="0"/>
      <w:sz w:val="22"/>
      <w:szCs w:val="22"/>
    </w:rPr>
  </w:style>
  <w:style w:type="paragraph" w:customStyle="1" w:styleId="156">
    <w:name w:val="xl44"/>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left"/>
    </w:pPr>
    <w:rPr>
      <w:rFonts w:ascii="宋体" w:hAnsi="宋体" w:cs="宋体"/>
      <w:kern w:val="0"/>
      <w:sz w:val="20"/>
    </w:rPr>
  </w:style>
  <w:style w:type="paragraph" w:customStyle="1" w:styleId="157">
    <w:name w:val="Char Char Char Char Char Char 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158">
    <w:name w:val="xl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rPr>
  </w:style>
  <w:style w:type="paragraph" w:customStyle="1" w:styleId="159">
    <w:name w:val="表文1"/>
    <w:basedOn w:val="1"/>
    <w:qFormat/>
    <w:uiPriority w:val="0"/>
    <w:pPr>
      <w:autoSpaceDE w:val="0"/>
      <w:autoSpaceDN w:val="0"/>
      <w:adjustRightInd w:val="0"/>
      <w:spacing w:before="60" w:after="60"/>
      <w:jc w:val="center"/>
    </w:pPr>
    <w:rPr>
      <w:rFonts w:ascii="Arial" w:hAnsi="Arial"/>
      <w:kern w:val="0"/>
      <w:sz w:val="24"/>
    </w:rPr>
  </w:style>
  <w:style w:type="paragraph" w:styleId="160">
    <w:name w:val="List Paragraph"/>
    <w:basedOn w:val="1"/>
    <w:link w:val="161"/>
    <w:qFormat/>
    <w:uiPriority w:val="34"/>
    <w:pPr>
      <w:ind w:firstLine="420" w:firstLineChars="200"/>
    </w:pPr>
    <w:rPr>
      <w:sz w:val="21"/>
    </w:rPr>
  </w:style>
  <w:style w:type="character" w:customStyle="1" w:styleId="161">
    <w:name w:val="列出段落 Char"/>
    <w:link w:val="160"/>
    <w:qFormat/>
    <w:uiPriority w:val="34"/>
    <w:rPr>
      <w:kern w:val="2"/>
      <w:sz w:val="21"/>
    </w:rPr>
  </w:style>
  <w:style w:type="paragraph" w:customStyle="1" w:styleId="162">
    <w:name w:val="样式 标题 1 + 黑体 三号 非加粗 居中 段前: 6 磅 段后: 6 磅 行距: 固定值 20 磅"/>
    <w:basedOn w:val="2"/>
    <w:qFormat/>
    <w:uiPriority w:val="0"/>
    <w:pPr>
      <w:spacing w:before="120" w:after="120" w:line="400" w:lineRule="exact"/>
      <w:jc w:val="center"/>
    </w:pPr>
    <w:rPr>
      <w:rFonts w:ascii="黑体" w:hAnsi="黑体" w:eastAsia="黑体" w:cs="宋体"/>
      <w:b w:val="0"/>
      <w:bCs w:val="0"/>
      <w:sz w:val="32"/>
      <w:szCs w:val="20"/>
    </w:rPr>
  </w:style>
  <w:style w:type="paragraph" w:customStyle="1" w:styleId="163">
    <w:name w:val="xl6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164">
    <w:name w:val="Char Char2 Char"/>
    <w:basedOn w:val="1"/>
    <w:qFormat/>
    <w:uiPriority w:val="0"/>
    <w:pPr>
      <w:spacing w:line="360" w:lineRule="auto"/>
      <w:ind w:firstLine="200" w:firstLineChars="200"/>
    </w:pPr>
    <w:rPr>
      <w:rFonts w:ascii="宋体" w:hAnsi="宋体" w:cs="宋体"/>
      <w:sz w:val="24"/>
      <w:szCs w:val="24"/>
    </w:rPr>
  </w:style>
  <w:style w:type="paragraph" w:customStyle="1" w:styleId="165">
    <w:name w:val="Char1"/>
    <w:basedOn w:val="1"/>
    <w:qFormat/>
    <w:uiPriority w:val="0"/>
    <w:rPr>
      <w:rFonts w:ascii="Tahoma" w:hAnsi="Tahoma"/>
      <w:sz w:val="24"/>
    </w:rPr>
  </w:style>
  <w:style w:type="paragraph" w:customStyle="1" w:styleId="166">
    <w:name w:val="表格文字"/>
    <w:basedOn w:val="1"/>
    <w:qFormat/>
    <w:uiPriority w:val="0"/>
    <w:pPr>
      <w:adjustRightInd w:val="0"/>
      <w:spacing w:line="420" w:lineRule="atLeast"/>
      <w:jc w:val="left"/>
      <w:textAlignment w:val="baseline"/>
    </w:pPr>
    <w:rPr>
      <w:kern w:val="0"/>
      <w:sz w:val="21"/>
    </w:rPr>
  </w:style>
  <w:style w:type="paragraph" w:customStyle="1" w:styleId="167">
    <w:name w:val="flNote"/>
    <w:basedOn w:val="1"/>
    <w:qFormat/>
    <w:uiPriority w:val="0"/>
    <w:pPr>
      <w:adjustRightInd w:val="0"/>
      <w:spacing w:before="320" w:after="160" w:line="360" w:lineRule="atLeast"/>
      <w:jc w:val="center"/>
      <w:textAlignment w:val="baseline"/>
    </w:pPr>
    <w:rPr>
      <w:rFonts w:ascii="Arial" w:eastAsia="黑体"/>
      <w:kern w:val="0"/>
      <w:sz w:val="30"/>
    </w:rPr>
  </w:style>
  <w:style w:type="paragraph" w:customStyle="1" w:styleId="168">
    <w:name w:val="Char Char2"/>
    <w:basedOn w:val="1"/>
    <w:uiPriority w:val="0"/>
    <w:pPr>
      <w:adjustRightInd w:val="0"/>
      <w:spacing w:line="360" w:lineRule="auto"/>
    </w:pPr>
  </w:style>
  <w:style w:type="paragraph" w:customStyle="1" w:styleId="169">
    <w:name w:val="表内文字  居中"/>
    <w:basedOn w:val="1"/>
    <w:next w:val="31"/>
    <w:qFormat/>
    <w:uiPriority w:val="0"/>
    <w:pPr>
      <w:jc w:val="center"/>
    </w:pPr>
  </w:style>
  <w:style w:type="paragraph" w:customStyle="1" w:styleId="170">
    <w:name w:val="Char Char Char1 Char"/>
    <w:basedOn w:val="1"/>
    <w:qFormat/>
    <w:uiPriority w:val="0"/>
    <w:pPr>
      <w:spacing w:line="360" w:lineRule="auto"/>
      <w:ind w:firstLine="200" w:firstLineChars="200"/>
    </w:pPr>
    <w:rPr>
      <w:rFonts w:ascii="宋体" w:hAnsi="宋体" w:cs="宋体"/>
      <w:sz w:val="24"/>
      <w:szCs w:val="24"/>
    </w:rPr>
  </w:style>
  <w:style w:type="paragraph" w:customStyle="1" w:styleId="171">
    <w:name w:val="空半行"/>
    <w:basedOn w:val="1"/>
    <w:uiPriority w:val="0"/>
    <w:pPr>
      <w:adjustRightInd w:val="0"/>
      <w:spacing w:line="120" w:lineRule="exact"/>
      <w:textAlignment w:val="baseline"/>
    </w:pPr>
    <w:rPr>
      <w:rFonts w:eastAsia="仿宋_GB2312"/>
      <w:color w:val="FFFFFF"/>
      <w:kern w:val="0"/>
      <w:sz w:val="30"/>
    </w:rPr>
  </w:style>
  <w:style w:type="paragraph" w:customStyle="1" w:styleId="172">
    <w:name w:val="样式3"/>
    <w:basedOn w:val="24"/>
    <w:qFormat/>
    <w:uiPriority w:val="0"/>
    <w:pPr>
      <w:spacing w:line="0" w:lineRule="atLeast"/>
      <w:outlineLvl w:val="0"/>
    </w:pPr>
    <w:rPr>
      <w:sz w:val="28"/>
    </w:rPr>
  </w:style>
  <w:style w:type="paragraph" w:customStyle="1" w:styleId="173">
    <w:name w:val="xl7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黑体" w:hAnsi="宋体" w:eastAsia="黑体" w:cs="宋体"/>
      <w:kern w:val="0"/>
      <w:sz w:val="24"/>
      <w:szCs w:val="24"/>
    </w:rPr>
  </w:style>
  <w:style w:type="paragraph" w:customStyle="1" w:styleId="174">
    <w:name w:val="xl6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ascii="宋体" w:hAnsi="宋体" w:cs="宋体"/>
      <w:kern w:val="0"/>
      <w:sz w:val="20"/>
    </w:rPr>
  </w:style>
  <w:style w:type="paragraph" w:customStyle="1" w:styleId="175">
    <w:name w:val="xl48"/>
    <w:basedOn w:val="1"/>
    <w:qFormat/>
    <w:uiPriority w:val="0"/>
    <w:pPr>
      <w:widowControl/>
      <w:spacing w:before="100" w:beforeAutospacing="1" w:after="100" w:afterAutospacing="1"/>
      <w:jc w:val="center"/>
    </w:pPr>
    <w:rPr>
      <w:rFonts w:ascii="宋体" w:hAnsi="宋体" w:cs="宋体"/>
      <w:b/>
      <w:bCs/>
      <w:kern w:val="0"/>
      <w:szCs w:val="28"/>
    </w:rPr>
  </w:style>
  <w:style w:type="paragraph" w:customStyle="1" w:styleId="176">
    <w:name w:val="1"/>
    <w:basedOn w:val="1"/>
    <w:next w:val="1"/>
    <w:qFormat/>
    <w:uiPriority w:val="0"/>
    <w:rPr>
      <w:sz w:val="21"/>
      <w:szCs w:val="24"/>
    </w:rPr>
  </w:style>
  <w:style w:type="paragraph" w:customStyle="1" w:styleId="177">
    <w:name w:val="表格"/>
    <w:basedOn w:val="1"/>
    <w:qFormat/>
    <w:uiPriority w:val="0"/>
    <w:pPr>
      <w:jc w:val="center"/>
      <w:textAlignment w:val="center"/>
    </w:pPr>
    <w:rPr>
      <w:rFonts w:ascii="华文细黑" w:hAnsi="华文细黑"/>
      <w:kern w:val="0"/>
      <w:sz w:val="21"/>
    </w:rPr>
  </w:style>
  <w:style w:type="paragraph" w:customStyle="1" w:styleId="178">
    <w:name w:val="正文1"/>
    <w:qFormat/>
    <w:uiPriority w:val="0"/>
    <w:pPr>
      <w:widowControl w:val="0"/>
      <w:adjustRightInd w:val="0"/>
      <w:spacing w:line="315" w:lineRule="atLeast"/>
    </w:pPr>
    <w:rPr>
      <w:rFonts w:ascii="宋体" w:hAnsi="Times New Roman" w:eastAsia="宋体" w:cs="Times New Roman"/>
      <w:sz w:val="24"/>
      <w:lang w:val="en-US" w:eastAsia="zh-CN" w:bidi="ar-SA"/>
    </w:rPr>
  </w:style>
  <w:style w:type="paragraph" w:customStyle="1" w:styleId="179">
    <w:name w:val="xl6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0"/>
    </w:rPr>
  </w:style>
  <w:style w:type="paragraph" w:customStyle="1" w:styleId="180">
    <w:name w:val="Char Char Char1 Char Char Char Char"/>
    <w:basedOn w:val="1"/>
    <w:qFormat/>
    <w:uiPriority w:val="0"/>
    <w:pPr>
      <w:spacing w:line="360" w:lineRule="auto"/>
      <w:ind w:firstLine="200" w:firstLineChars="200"/>
    </w:pPr>
    <w:rPr>
      <w:rFonts w:ascii="宋体" w:hAnsi="宋体" w:cs="宋体"/>
      <w:sz w:val="24"/>
      <w:szCs w:val="24"/>
    </w:rPr>
  </w:style>
  <w:style w:type="paragraph" w:customStyle="1" w:styleId="181">
    <w:name w:val="reader-word-layer"/>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82">
    <w:name w:val="TITRE"/>
    <w:basedOn w:val="1"/>
    <w:qFormat/>
    <w:uiPriority w:val="0"/>
    <w:pPr>
      <w:tabs>
        <w:tab w:val="left" w:pos="580"/>
      </w:tabs>
    </w:pPr>
    <w:rPr>
      <w:rFonts w:ascii="Helvetica" w:hAnsi="Helvetica"/>
      <w:b/>
      <w:color w:val="000000"/>
      <w:kern w:val="0"/>
      <w:sz w:val="22"/>
      <w:lang w:val="en-GB"/>
    </w:rPr>
  </w:style>
  <w:style w:type="paragraph" w:customStyle="1" w:styleId="183">
    <w:name w:val="_Style 12"/>
    <w:basedOn w:val="1"/>
    <w:qFormat/>
    <w:uiPriority w:val="0"/>
    <w:pPr>
      <w:spacing w:line="360" w:lineRule="auto"/>
      <w:ind w:firstLine="200" w:firstLineChars="200"/>
    </w:pPr>
    <w:rPr>
      <w:sz w:val="21"/>
    </w:rPr>
  </w:style>
  <w:style w:type="paragraph" w:customStyle="1" w:styleId="184">
    <w:name w:val="xl3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18"/>
      <w:szCs w:val="18"/>
    </w:rPr>
  </w:style>
  <w:style w:type="paragraph" w:customStyle="1" w:styleId="185">
    <w:name w:val="font8"/>
    <w:basedOn w:val="1"/>
    <w:qFormat/>
    <w:uiPriority w:val="0"/>
    <w:pPr>
      <w:widowControl/>
      <w:spacing w:before="100" w:beforeAutospacing="1" w:after="100" w:afterAutospacing="1"/>
      <w:jc w:val="left"/>
    </w:pPr>
    <w:rPr>
      <w:rFonts w:ascii="宋体" w:hAnsi="宋体"/>
      <w:kern w:val="0"/>
      <w:sz w:val="32"/>
      <w:szCs w:val="32"/>
    </w:rPr>
  </w:style>
  <w:style w:type="paragraph" w:customStyle="1" w:styleId="186">
    <w:name w:val="font0"/>
    <w:basedOn w:val="1"/>
    <w:qFormat/>
    <w:uiPriority w:val="0"/>
    <w:pPr>
      <w:widowControl/>
      <w:spacing w:before="100" w:beforeAutospacing="1" w:after="100" w:afterAutospacing="1"/>
      <w:jc w:val="left"/>
    </w:pPr>
    <w:rPr>
      <w:rFonts w:ascii="宋体" w:hAnsi="宋体"/>
      <w:kern w:val="0"/>
      <w:sz w:val="24"/>
    </w:rPr>
  </w:style>
  <w:style w:type="paragraph" w:customStyle="1" w:styleId="187">
    <w:name w:val="xl37"/>
    <w:basedOn w:val="1"/>
    <w:qFormat/>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jc w:val="center"/>
    </w:pPr>
    <w:rPr>
      <w:rFonts w:ascii="Arial Unicode MS" w:hAnsi="Arial Unicode MS" w:eastAsia="Arial Unicode MS" w:cs="Arial Unicode MS"/>
      <w:kern w:val="0"/>
      <w:sz w:val="22"/>
      <w:szCs w:val="22"/>
    </w:rPr>
  </w:style>
  <w:style w:type="paragraph" w:customStyle="1" w:styleId="188">
    <w:name w:val="Preformatted"/>
    <w:basedOn w:val="1"/>
    <w:qFormat/>
    <w:uiPriority w:val="0"/>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jc w:val="left"/>
    </w:pPr>
    <w:rPr>
      <w:rFonts w:ascii="Courier New" w:hAnsi="Courier New"/>
      <w:kern w:val="0"/>
      <w:sz w:val="20"/>
    </w:rPr>
  </w:style>
  <w:style w:type="paragraph" w:customStyle="1" w:styleId="189">
    <w:name w:val="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190">
    <w:name w:val="xl7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b/>
      <w:bCs/>
      <w:kern w:val="0"/>
      <w:sz w:val="24"/>
      <w:szCs w:val="24"/>
    </w:rPr>
  </w:style>
  <w:style w:type="paragraph" w:customStyle="1" w:styleId="191">
    <w:name w:val="Char21"/>
    <w:basedOn w:val="1"/>
    <w:qFormat/>
    <w:uiPriority w:val="0"/>
    <w:pPr>
      <w:adjustRightInd w:val="0"/>
      <w:spacing w:line="360" w:lineRule="auto"/>
    </w:pPr>
  </w:style>
  <w:style w:type="paragraph" w:customStyle="1" w:styleId="192">
    <w:name w:val="xl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right"/>
    </w:pPr>
    <w:rPr>
      <w:rFonts w:ascii="宋体" w:hAnsi="宋体" w:cs="宋体"/>
      <w:kern w:val="0"/>
      <w:sz w:val="20"/>
    </w:rPr>
  </w:style>
  <w:style w:type="paragraph" w:customStyle="1" w:styleId="193">
    <w:name w:val="Char11"/>
    <w:basedOn w:val="15"/>
    <w:qFormat/>
    <w:uiPriority w:val="0"/>
    <w:pPr>
      <w:shd w:val="clear" w:color="auto" w:fill="000080"/>
    </w:pPr>
    <w:rPr>
      <w:rFonts w:ascii="Times New Roman"/>
      <w:sz w:val="21"/>
      <w:szCs w:val="20"/>
    </w:rPr>
  </w:style>
  <w:style w:type="paragraph" w:customStyle="1" w:styleId="194">
    <w:name w:val="纯文本1"/>
    <w:basedOn w:val="1"/>
    <w:qFormat/>
    <w:uiPriority w:val="0"/>
    <w:pPr>
      <w:adjustRightInd w:val="0"/>
    </w:pPr>
    <w:rPr>
      <w:rFonts w:ascii="宋体" w:hAnsi="Courier New"/>
    </w:rPr>
  </w:style>
  <w:style w:type="paragraph" w:customStyle="1" w:styleId="195">
    <w:name w:val="A.A"/>
    <w:basedOn w:val="1"/>
    <w:next w:val="31"/>
    <w:qFormat/>
    <w:uiPriority w:val="0"/>
    <w:pPr>
      <w:spacing w:beforeLines="100" w:afterLines="100" w:line="312" w:lineRule="auto"/>
      <w:jc w:val="center"/>
      <w:outlineLvl w:val="1"/>
    </w:pPr>
    <w:rPr>
      <w:rFonts w:eastAsia="黑体"/>
      <w:b/>
      <w:sz w:val="30"/>
    </w:rPr>
  </w:style>
  <w:style w:type="paragraph" w:customStyle="1" w:styleId="196">
    <w:name w:val="font6"/>
    <w:basedOn w:val="1"/>
    <w:qFormat/>
    <w:uiPriority w:val="0"/>
    <w:pPr>
      <w:widowControl/>
      <w:spacing w:before="100" w:beforeAutospacing="1" w:after="100" w:afterAutospacing="1"/>
      <w:jc w:val="left"/>
    </w:pPr>
    <w:rPr>
      <w:kern w:val="0"/>
      <w:sz w:val="24"/>
    </w:rPr>
  </w:style>
  <w:style w:type="paragraph" w:customStyle="1" w:styleId="197">
    <w:name w:val="Char Char Char Char Char Char Char Char Char Char Char Char Char Char Char Char"/>
    <w:basedOn w:val="1"/>
    <w:qFormat/>
    <w:uiPriority w:val="0"/>
    <w:pPr>
      <w:spacing w:line="360" w:lineRule="auto"/>
      <w:ind w:firstLine="200" w:firstLineChars="200"/>
    </w:pPr>
    <w:rPr>
      <w:rFonts w:ascii="宋体" w:hAnsi="宋体" w:cs="宋体"/>
      <w:sz w:val="24"/>
      <w:szCs w:val="24"/>
    </w:rPr>
  </w:style>
  <w:style w:type="paragraph" w:customStyle="1" w:styleId="198">
    <w:name w:val="xl6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kern w:val="0"/>
      <w:sz w:val="24"/>
      <w:szCs w:val="24"/>
    </w:rPr>
  </w:style>
  <w:style w:type="paragraph" w:customStyle="1" w:styleId="199">
    <w:name w:val="Char Char Char Char"/>
    <w:basedOn w:val="1"/>
    <w:qFormat/>
    <w:uiPriority w:val="0"/>
    <w:pPr>
      <w:spacing w:line="360" w:lineRule="auto"/>
      <w:ind w:firstLine="200" w:firstLineChars="200"/>
    </w:pPr>
    <w:rPr>
      <w:rFonts w:ascii="宋体" w:hAnsi="宋体" w:cs="宋体"/>
      <w:sz w:val="24"/>
      <w:szCs w:val="24"/>
    </w:rPr>
  </w:style>
  <w:style w:type="paragraph" w:customStyle="1" w:styleId="200">
    <w:name w:val="font10"/>
    <w:basedOn w:val="1"/>
    <w:qFormat/>
    <w:uiPriority w:val="0"/>
    <w:pPr>
      <w:widowControl/>
      <w:spacing w:before="100" w:beforeAutospacing="1" w:after="100" w:afterAutospacing="1"/>
      <w:jc w:val="left"/>
    </w:pPr>
    <w:rPr>
      <w:kern w:val="0"/>
      <w:sz w:val="20"/>
    </w:rPr>
  </w:style>
  <w:style w:type="paragraph" w:customStyle="1" w:styleId="201">
    <w:name w:val="xl29"/>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eastAsia="Arial Unicode MS"/>
      <w:kern w:val="0"/>
      <w:sz w:val="18"/>
      <w:szCs w:val="18"/>
    </w:rPr>
  </w:style>
  <w:style w:type="paragraph" w:customStyle="1" w:styleId="202">
    <w:name w:val="样式1"/>
    <w:basedOn w:val="1"/>
    <w:next w:val="5"/>
    <w:qFormat/>
    <w:uiPriority w:val="0"/>
    <w:pPr>
      <w:spacing w:line="360" w:lineRule="auto"/>
      <w:ind w:firstLine="420" w:firstLineChars="200"/>
    </w:pPr>
    <w:rPr>
      <w:rFonts w:ascii="宋体" w:hAnsi="宋体"/>
      <w:sz w:val="21"/>
      <w:szCs w:val="21"/>
    </w:rPr>
  </w:style>
  <w:style w:type="paragraph" w:customStyle="1" w:styleId="203">
    <w:name w:val="Char Char Char"/>
    <w:basedOn w:val="1"/>
    <w:qFormat/>
    <w:uiPriority w:val="0"/>
    <w:pPr>
      <w:spacing w:line="360" w:lineRule="auto"/>
      <w:ind w:firstLine="200" w:firstLineChars="200"/>
    </w:pPr>
    <w:rPr>
      <w:rFonts w:ascii="宋体" w:hAnsi="宋体" w:cs="宋体"/>
      <w:sz w:val="24"/>
      <w:szCs w:val="24"/>
    </w:rPr>
  </w:style>
  <w:style w:type="paragraph" w:customStyle="1" w:styleId="204">
    <w:name w:val="xl26"/>
    <w:basedOn w:val="1"/>
    <w:qFormat/>
    <w:uiPriority w:val="0"/>
    <w:pPr>
      <w:widowControl/>
      <w:pBdr>
        <w:top w:val="single" w:color="auto" w:sz="4" w:space="0"/>
        <w:left w:val="single" w:color="auto" w:sz="4" w:space="0"/>
        <w:bottom w:val="single" w:color="auto" w:sz="8" w:space="0"/>
        <w:right w:val="single" w:color="auto" w:sz="8" w:space="0"/>
      </w:pBdr>
      <w:spacing w:before="100" w:beforeAutospacing="1" w:after="100" w:afterAutospacing="1"/>
      <w:jc w:val="left"/>
    </w:pPr>
    <w:rPr>
      <w:rFonts w:ascii="Arial Unicode MS" w:hAnsi="Arial Unicode MS" w:eastAsia="Arial Unicode MS" w:cs="Arial Unicode MS"/>
      <w:kern w:val="0"/>
      <w:sz w:val="24"/>
      <w:szCs w:val="24"/>
    </w:rPr>
  </w:style>
  <w:style w:type="paragraph" w:customStyle="1" w:styleId="205">
    <w:name w:val="XW正文"/>
    <w:basedOn w:val="19"/>
    <w:qFormat/>
    <w:uiPriority w:val="0"/>
    <w:pPr>
      <w:adjustRightInd w:val="0"/>
      <w:snapToGrid w:val="0"/>
      <w:spacing w:line="300" w:lineRule="auto"/>
      <w:ind w:firstLine="520" w:firstLineChars="200"/>
      <w:jc w:val="left"/>
    </w:pPr>
    <w:rPr>
      <w:rFonts w:ascii="Times New Roman" w:hAnsi="Times New Roman"/>
      <w:i w:val="0"/>
      <w:iCs w:val="0"/>
      <w:kern w:val="0"/>
      <w:sz w:val="21"/>
      <w:szCs w:val="24"/>
    </w:rPr>
  </w:style>
  <w:style w:type="paragraph" w:customStyle="1" w:styleId="206">
    <w:name w:val="xl32"/>
    <w:basedOn w:val="1"/>
    <w:qFormat/>
    <w:uiPriority w:val="0"/>
    <w:pPr>
      <w:widowControl/>
      <w:pBdr>
        <w:top w:val="single" w:color="auto" w:sz="4" w:space="0"/>
        <w:left w:val="single" w:color="auto" w:sz="8" w:space="0"/>
        <w:bottom w:val="single" w:color="auto" w:sz="8" w:space="0"/>
        <w:right w:val="single" w:color="auto" w:sz="4" w:space="0"/>
      </w:pBdr>
      <w:spacing w:before="100" w:beforeAutospacing="1" w:after="100" w:afterAutospacing="1"/>
      <w:jc w:val="left"/>
    </w:pPr>
    <w:rPr>
      <w:rFonts w:ascii="Arial Unicode MS" w:hAnsi="Arial Unicode MS" w:eastAsia="Arial Unicode MS" w:cs="Arial Unicode MS"/>
      <w:kern w:val="0"/>
      <w:sz w:val="18"/>
      <w:szCs w:val="18"/>
    </w:rPr>
  </w:style>
  <w:style w:type="paragraph" w:customStyle="1" w:styleId="207">
    <w:name w:val="xl24"/>
    <w:basedOn w:val="1"/>
    <w:qFormat/>
    <w:uiPriority w:val="0"/>
    <w:pPr>
      <w:widowControl/>
      <w:spacing w:before="100" w:after="100"/>
      <w:jc w:val="center"/>
      <w:textAlignment w:val="center"/>
    </w:pPr>
    <w:rPr>
      <w:rFonts w:ascii="宋体" w:hAnsi="宋体"/>
      <w:kern w:val="0"/>
      <w:sz w:val="24"/>
    </w:rPr>
  </w:style>
  <w:style w:type="paragraph" w:customStyle="1" w:styleId="208">
    <w:name w:val="xl35"/>
    <w:basedOn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22"/>
      <w:szCs w:val="22"/>
    </w:rPr>
  </w:style>
  <w:style w:type="paragraph" w:customStyle="1" w:styleId="209">
    <w:name w:val="xl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b/>
      <w:bCs/>
      <w:kern w:val="0"/>
      <w:sz w:val="24"/>
      <w:szCs w:val="24"/>
    </w:rPr>
  </w:style>
  <w:style w:type="paragraph" w:customStyle="1" w:styleId="210">
    <w:name w:val="xl4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cs="宋体"/>
      <w:b/>
      <w:bCs/>
      <w:kern w:val="0"/>
      <w:sz w:val="20"/>
    </w:rPr>
  </w:style>
  <w:style w:type="paragraph" w:customStyle="1" w:styleId="211">
    <w:name w:val="Absatz2AL"/>
    <w:basedOn w:val="18"/>
    <w:next w:val="1"/>
    <w:qFormat/>
    <w:uiPriority w:val="0"/>
    <w:pPr>
      <w:widowControl/>
      <w:overflowPunct w:val="0"/>
      <w:autoSpaceDE w:val="0"/>
      <w:autoSpaceDN w:val="0"/>
      <w:adjustRightInd w:val="0"/>
    </w:pPr>
    <w:rPr>
      <w:rFonts w:ascii="宋体" w:hAnsi="宋体" w:eastAsia="楷体_GB2312"/>
      <w:kern w:val="0"/>
      <w:sz w:val="24"/>
      <w:szCs w:val="20"/>
      <w:lang w:val="de-DE"/>
    </w:rPr>
  </w:style>
  <w:style w:type="paragraph" w:customStyle="1" w:styleId="212">
    <w:name w:val="xl31"/>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18"/>
      <w:szCs w:val="18"/>
    </w:rPr>
  </w:style>
  <w:style w:type="paragraph" w:customStyle="1" w:styleId="213">
    <w:name w:val="Char Char4"/>
    <w:basedOn w:val="1"/>
    <w:qFormat/>
    <w:uiPriority w:val="0"/>
    <w:rPr>
      <w:rFonts w:ascii="Tahoma" w:hAnsi="Tahoma"/>
      <w:sz w:val="24"/>
    </w:rPr>
  </w:style>
  <w:style w:type="character" w:customStyle="1" w:styleId="214">
    <w:name w:val="c-gap-right-small2"/>
    <w:basedOn w:val="48"/>
    <w:qFormat/>
    <w:uiPriority w:val="0"/>
  </w:style>
  <w:style w:type="character" w:customStyle="1" w:styleId="215">
    <w:name w:val="纯文本 Char"/>
    <w:link w:val="24"/>
    <w:unhideWhenUsed/>
    <w:uiPriority w:val="99"/>
    <w:rPr>
      <w:rFonts w:ascii="宋体" w:hAnsi="Courier New"/>
      <w:kern w:val="2"/>
      <w:sz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4.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customXml" Target="../customXml/item2.xml"/><Relationship Id="rId18" Type="http://schemas.openxmlformats.org/officeDocument/2006/relationships/customXml" Target="../customXml/item1.xml"/><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8535C98-A658-4D44-AE5D-E1155CBFCC34}">
  <ds:schemaRefs/>
</ds:datastoreItem>
</file>

<file path=docProps/app.xml><?xml version="1.0" encoding="utf-8"?>
<Properties xmlns="http://schemas.openxmlformats.org/officeDocument/2006/extended-properties" xmlns:vt="http://schemas.openxmlformats.org/officeDocument/2006/docPropsVTypes">
  <Template>Normal</Template>
  <Company>HP</Company>
  <Pages>119</Pages>
  <Words>9338</Words>
  <Characters>53229</Characters>
  <Lines>443</Lines>
  <Paragraphs>124</Paragraphs>
  <TotalTime>9</TotalTime>
  <ScaleCrop>false</ScaleCrop>
  <LinksUpToDate>false</LinksUpToDate>
  <CharactersWithSpaces>62443</CharactersWithSpaces>
  <Application>WPS Office_11.1.0.9513_F1E327BC-269C-435d-A152-05C5408002CA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2018-05-15T02:30:00Z</dcterms:created>
  <dc:creator>xiao</dc:creator>
  <cp:lastModifiedBy>a'ゞ祥哥</cp:lastModifiedBy>
  <cp:lastPrinted>2018-06-01T07:38:00Z</cp:lastPrinted>
  <dcterms:modified xsi:type="dcterms:W3CDTF">2020-05-28T15:53:02Z</dcterms:modified>
  <dc:title>目　录</dc:title>
  <cp:revision>69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2052-11.1.0.9513</vt:lpwstr>
  </property>
</Properties>
</file>