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7CCF">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bookmarkStart w:id="0" w:name="_Toc43109825"/>
    </w:p>
    <w:p w14:paraId="308D194E">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eastAsia" w:ascii="宋体" w:hAnsi="宋体" w:cs="宋体"/>
          <w:b/>
          <w:sz w:val="32"/>
          <w:szCs w:val="32"/>
          <w:lang w:val="en-US" w:eastAsia="zh-CN"/>
        </w:rPr>
      </w:pPr>
    </w:p>
    <w:p w14:paraId="2769A2D4">
      <w:pPr>
        <w:keepNext w:val="0"/>
        <w:keepLines w:val="0"/>
        <w:pageBreakBefore w:val="0"/>
        <w:widowControl w:val="0"/>
        <w:kinsoku/>
        <w:wordWrap/>
        <w:overflowPunct/>
        <w:topLinePunct w:val="0"/>
        <w:bidi w:val="0"/>
        <w:adjustRightInd w:val="0"/>
        <w:spacing w:line="520" w:lineRule="exact"/>
        <w:ind w:firstLine="0" w:firstLineChars="0"/>
        <w:textAlignment w:val="baseline"/>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9F9FBB0">
      <w:pPr>
        <w:pStyle w:val="2"/>
        <w:bidi w:val="0"/>
        <w:spacing w:after="0" w:line="240" w:lineRule="auto"/>
        <w:ind w:firstLine="0" w:firstLineChars="0"/>
        <w:jc w:val="center"/>
        <w:rPr>
          <w:rFonts w:hint="eastAsia"/>
          <w:b/>
          <w:bCs/>
          <w:sz w:val="52"/>
          <w:szCs w:val="52"/>
          <w:lang w:val="zh-CN"/>
        </w:rPr>
      </w:pPr>
      <w:bookmarkStart w:id="1" w:name="_Toc6671"/>
      <w:r>
        <w:rPr>
          <w:rFonts w:hint="eastAsia"/>
          <w:b/>
          <w:bCs/>
          <w:sz w:val="52"/>
          <w:szCs w:val="52"/>
          <w:lang w:val="zh-CN"/>
        </w:rPr>
        <w:t>电子竞争性磋商文件</w:t>
      </w:r>
      <w:bookmarkEnd w:id="1"/>
    </w:p>
    <w:p w14:paraId="3EE43FF4">
      <w:pPr>
        <w:pStyle w:val="2"/>
        <w:bidi w:val="0"/>
        <w:rPr>
          <w:rFonts w:hint="eastAsia"/>
          <w:lang w:val="zh-CN"/>
        </w:rPr>
      </w:pPr>
    </w:p>
    <w:p w14:paraId="0430072E">
      <w:pPr>
        <w:pStyle w:val="2"/>
        <w:bidi w:val="0"/>
        <w:rPr>
          <w:rFonts w:hint="eastAsia"/>
          <w:lang w:val="en-US" w:eastAsia="zh-CN"/>
        </w:rPr>
      </w:pPr>
    </w:p>
    <w:p w14:paraId="06790654">
      <w:pPr>
        <w:pStyle w:val="2"/>
        <w:bidi w:val="0"/>
        <w:rPr>
          <w:rFonts w:hint="eastAsia"/>
          <w:lang w:val="en-US" w:eastAsia="zh-CN"/>
        </w:rPr>
      </w:pPr>
    </w:p>
    <w:p w14:paraId="1B015C77">
      <w:pPr>
        <w:pStyle w:val="2"/>
        <w:bidi w:val="0"/>
        <w:rPr>
          <w:rFonts w:hint="eastAsia"/>
          <w:lang w:val="en-US" w:eastAsia="zh-CN"/>
        </w:rPr>
      </w:pPr>
    </w:p>
    <w:p w14:paraId="3F8C2EE4">
      <w:pPr>
        <w:pStyle w:val="2"/>
        <w:bidi w:val="0"/>
        <w:rPr>
          <w:rFonts w:hint="eastAsia"/>
          <w:lang w:val="en-US" w:eastAsia="zh-CN"/>
        </w:rPr>
      </w:pPr>
    </w:p>
    <w:p w14:paraId="735A9DFB">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34"/>
          <w:szCs w:val="34"/>
          <w:lang w:val="en-US" w:eastAsia="zh-CN"/>
        </w:rPr>
      </w:pPr>
      <w:r>
        <w:rPr>
          <w:rFonts w:hint="eastAsia" w:ascii="宋体" w:hAnsi="宋体" w:eastAsia="宋体" w:cs="宋体"/>
          <w:b/>
          <w:bCs/>
          <w:sz w:val="34"/>
          <w:szCs w:val="34"/>
          <w:lang w:eastAsia="zh-CN"/>
        </w:rPr>
        <w:t>采购项目编号：格政采</w:t>
      </w:r>
      <w:r>
        <w:rPr>
          <w:rFonts w:hint="eastAsia" w:ascii="宋体" w:hAnsi="宋体" w:eastAsia="宋体" w:cs="宋体"/>
          <w:b/>
          <w:bCs/>
          <w:sz w:val="34"/>
          <w:szCs w:val="34"/>
          <w:lang w:val="en-US" w:eastAsia="zh-CN"/>
        </w:rPr>
        <w:t>竞蹉</w:t>
      </w:r>
      <w:r>
        <w:rPr>
          <w:rFonts w:hint="eastAsia" w:ascii="宋体" w:hAnsi="宋体" w:eastAsia="宋体" w:cs="宋体"/>
          <w:b/>
          <w:bCs/>
          <w:sz w:val="34"/>
          <w:szCs w:val="34"/>
          <w:lang w:eastAsia="zh-CN"/>
        </w:rPr>
        <w:t>（服务）202</w:t>
      </w:r>
      <w:r>
        <w:rPr>
          <w:rFonts w:hint="eastAsia" w:ascii="宋体" w:hAnsi="宋体" w:eastAsia="宋体" w:cs="宋体"/>
          <w:b/>
          <w:bCs/>
          <w:sz w:val="34"/>
          <w:szCs w:val="34"/>
          <w:lang w:val="en-US" w:eastAsia="zh-CN"/>
        </w:rPr>
        <w:t>5</w:t>
      </w:r>
      <w:r>
        <w:rPr>
          <w:rFonts w:hint="eastAsia" w:ascii="宋体" w:hAnsi="宋体" w:eastAsia="宋体" w:cs="宋体"/>
          <w:b/>
          <w:bCs/>
          <w:sz w:val="34"/>
          <w:szCs w:val="34"/>
          <w:lang w:eastAsia="zh-CN"/>
        </w:rPr>
        <w:t>-</w:t>
      </w:r>
      <w:r>
        <w:rPr>
          <w:rFonts w:hint="eastAsia" w:ascii="宋体" w:hAnsi="宋体" w:eastAsia="宋体" w:cs="宋体"/>
          <w:b/>
          <w:bCs/>
          <w:sz w:val="34"/>
          <w:szCs w:val="34"/>
          <w:lang w:val="en-US" w:eastAsia="zh-CN"/>
        </w:rPr>
        <w:t>0</w:t>
      </w:r>
      <w:r>
        <w:rPr>
          <w:rFonts w:hint="eastAsia" w:ascii="宋体" w:hAnsi="宋体" w:cs="宋体"/>
          <w:b/>
          <w:bCs/>
          <w:sz w:val="34"/>
          <w:szCs w:val="34"/>
          <w:lang w:val="en-US" w:eastAsia="zh-CN"/>
        </w:rPr>
        <w:t>12</w:t>
      </w:r>
      <w:r>
        <w:rPr>
          <w:rFonts w:hint="eastAsia" w:ascii="宋体" w:hAnsi="宋体" w:eastAsia="宋体" w:cs="宋体"/>
          <w:b/>
          <w:bCs/>
          <w:sz w:val="34"/>
          <w:szCs w:val="34"/>
          <w:lang w:eastAsia="zh-CN"/>
        </w:rPr>
        <w:t>号</w:t>
      </w:r>
      <w:r>
        <w:rPr>
          <w:rFonts w:hint="eastAsia" w:ascii="宋体" w:hAnsi="宋体" w:eastAsia="宋体" w:cs="宋体"/>
          <w:b/>
          <w:bCs/>
          <w:sz w:val="34"/>
          <w:szCs w:val="34"/>
          <w:lang w:val="en-US" w:eastAsia="zh-CN"/>
        </w:rPr>
        <w:t xml:space="preserve">  </w:t>
      </w:r>
    </w:p>
    <w:p w14:paraId="6257B305">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34"/>
          <w:szCs w:val="34"/>
          <w:lang w:val="en-US" w:eastAsia="zh-CN"/>
        </w:rPr>
      </w:pPr>
      <w:r>
        <w:rPr>
          <w:rFonts w:hint="eastAsia" w:ascii="宋体" w:hAnsi="宋体" w:eastAsia="宋体" w:cs="宋体"/>
          <w:b/>
          <w:bCs/>
          <w:sz w:val="34"/>
          <w:szCs w:val="34"/>
          <w:lang w:val="en-US" w:eastAsia="zh-CN"/>
        </w:rPr>
        <w:t xml:space="preserve">         </w:t>
      </w:r>
    </w:p>
    <w:p w14:paraId="6A51D258">
      <w:pPr>
        <w:pStyle w:val="2"/>
        <w:keepNext w:val="0"/>
        <w:keepLines w:val="0"/>
        <w:pageBreakBefore w:val="0"/>
        <w:widowControl w:val="0"/>
        <w:kinsoku/>
        <w:wordWrap/>
        <w:overflowPunct/>
        <w:topLinePunct w:val="0"/>
        <w:autoSpaceDE/>
        <w:autoSpaceDN/>
        <w:bidi w:val="0"/>
        <w:adjustRightInd/>
        <w:snapToGrid/>
        <w:spacing w:after="0" w:line="240" w:lineRule="auto"/>
        <w:ind w:left="3066" w:leftChars="282" w:hanging="2389" w:hangingChars="700"/>
        <w:textAlignment w:val="auto"/>
        <w:rPr>
          <w:rFonts w:hint="eastAsia" w:ascii="宋体" w:hAnsi="宋体" w:eastAsia="宋体" w:cs="宋体"/>
          <w:b/>
          <w:bCs/>
          <w:sz w:val="34"/>
          <w:szCs w:val="34"/>
          <w:lang w:eastAsia="zh-CN"/>
        </w:rPr>
      </w:pPr>
      <w:r>
        <w:rPr>
          <w:rFonts w:hint="eastAsia" w:ascii="宋体" w:hAnsi="宋体" w:eastAsia="宋体" w:cs="宋体"/>
          <w:b/>
          <w:bCs/>
          <w:sz w:val="34"/>
          <w:szCs w:val="34"/>
          <w:lang w:eastAsia="zh-CN"/>
        </w:rPr>
        <w:t>采购项目名称：格尔木市公安局民辅警及工作人员人身意外保险采购项目</w:t>
      </w:r>
    </w:p>
    <w:p w14:paraId="17332AB6">
      <w:pPr>
        <w:pStyle w:val="2"/>
        <w:keepNext w:val="0"/>
        <w:keepLines w:val="0"/>
        <w:pageBreakBefore w:val="0"/>
        <w:widowControl w:val="0"/>
        <w:kinsoku/>
        <w:wordWrap/>
        <w:overflowPunct/>
        <w:topLinePunct w:val="0"/>
        <w:autoSpaceDE/>
        <w:autoSpaceDN/>
        <w:bidi w:val="0"/>
        <w:adjustRightInd/>
        <w:snapToGrid/>
        <w:spacing w:after="0" w:line="240" w:lineRule="auto"/>
        <w:ind w:left="3066" w:leftChars="282" w:hanging="2389" w:hangingChars="700"/>
        <w:textAlignment w:val="auto"/>
        <w:rPr>
          <w:rFonts w:hint="eastAsia" w:ascii="宋体" w:hAnsi="宋体" w:eastAsia="宋体" w:cs="宋体"/>
          <w:b/>
          <w:bCs/>
          <w:sz w:val="34"/>
          <w:szCs w:val="34"/>
          <w:lang w:val="en-US" w:eastAsia="zh-CN"/>
        </w:rPr>
      </w:pPr>
    </w:p>
    <w:p w14:paraId="65CE5F0B">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34"/>
          <w:szCs w:val="34"/>
          <w:lang w:eastAsia="zh-CN"/>
        </w:rPr>
      </w:pPr>
      <w:bookmarkStart w:id="2" w:name="_Toc11253"/>
      <w:r>
        <w:rPr>
          <w:rFonts w:hint="eastAsia" w:ascii="宋体" w:hAnsi="宋体" w:eastAsia="宋体" w:cs="宋体"/>
          <w:b/>
          <w:bCs/>
          <w:sz w:val="34"/>
          <w:szCs w:val="34"/>
          <w:lang w:eastAsia="zh-CN"/>
        </w:rPr>
        <w:t>采</w:t>
      </w:r>
      <w:r>
        <w:rPr>
          <w:rFonts w:hint="eastAsia" w:ascii="宋体" w:hAnsi="宋体" w:eastAsia="宋体" w:cs="宋体"/>
          <w:b/>
          <w:bCs/>
          <w:sz w:val="34"/>
          <w:szCs w:val="34"/>
          <w:lang w:val="en-US" w:eastAsia="zh-CN"/>
        </w:rPr>
        <w:t xml:space="preserve">  </w:t>
      </w:r>
      <w:r>
        <w:rPr>
          <w:rFonts w:hint="eastAsia" w:ascii="宋体" w:hAnsi="宋体" w:eastAsia="宋体" w:cs="宋体"/>
          <w:b/>
          <w:bCs/>
          <w:sz w:val="34"/>
          <w:szCs w:val="34"/>
          <w:lang w:eastAsia="zh-CN"/>
        </w:rPr>
        <w:t>购</w:t>
      </w:r>
      <w:r>
        <w:rPr>
          <w:rFonts w:hint="eastAsia" w:ascii="宋体" w:hAnsi="宋体" w:eastAsia="宋体" w:cs="宋体"/>
          <w:b/>
          <w:bCs/>
          <w:sz w:val="34"/>
          <w:szCs w:val="34"/>
          <w:lang w:val="en-US" w:eastAsia="zh-CN"/>
        </w:rPr>
        <w:t xml:space="preserve"> </w:t>
      </w:r>
      <w:r>
        <w:rPr>
          <w:rFonts w:hint="eastAsia" w:ascii="宋体" w:hAnsi="宋体" w:eastAsia="宋体" w:cs="宋体"/>
          <w:b/>
          <w:bCs/>
          <w:sz w:val="34"/>
          <w:szCs w:val="34"/>
          <w:lang w:eastAsia="zh-CN"/>
        </w:rPr>
        <w:t>单</w:t>
      </w:r>
      <w:r>
        <w:rPr>
          <w:rFonts w:hint="eastAsia" w:ascii="宋体" w:hAnsi="宋体" w:eastAsia="宋体" w:cs="宋体"/>
          <w:b/>
          <w:bCs/>
          <w:sz w:val="34"/>
          <w:szCs w:val="34"/>
          <w:lang w:val="en-US" w:eastAsia="zh-CN"/>
        </w:rPr>
        <w:t xml:space="preserve"> </w:t>
      </w:r>
      <w:r>
        <w:rPr>
          <w:rFonts w:hint="eastAsia" w:ascii="宋体" w:hAnsi="宋体" w:eastAsia="宋体" w:cs="宋体"/>
          <w:b/>
          <w:bCs/>
          <w:sz w:val="34"/>
          <w:szCs w:val="34"/>
          <w:lang w:eastAsia="zh-CN"/>
        </w:rPr>
        <w:t>位：</w:t>
      </w:r>
      <w:bookmarkEnd w:id="2"/>
      <w:r>
        <w:rPr>
          <w:rFonts w:hint="eastAsia" w:ascii="宋体" w:hAnsi="宋体" w:eastAsia="宋体" w:cs="宋体"/>
          <w:b/>
          <w:bCs/>
          <w:sz w:val="34"/>
          <w:szCs w:val="34"/>
          <w:lang w:eastAsia="zh-CN"/>
        </w:rPr>
        <w:t xml:space="preserve">格尔木市公安局 </w:t>
      </w:r>
    </w:p>
    <w:p w14:paraId="594E7D27">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bCs/>
          <w:sz w:val="34"/>
          <w:szCs w:val="34"/>
          <w:lang w:val="en-US" w:eastAsia="zh-CN"/>
        </w:rPr>
      </w:pPr>
    </w:p>
    <w:p w14:paraId="3FF4A828">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b/>
          <w:bCs/>
          <w:lang w:val="en-US" w:eastAsia="zh-CN"/>
        </w:rPr>
      </w:pPr>
      <w:r>
        <w:rPr>
          <w:rFonts w:hint="eastAsia" w:ascii="宋体" w:hAnsi="宋体" w:eastAsia="宋体" w:cs="宋体"/>
          <w:b/>
          <w:bCs/>
          <w:sz w:val="34"/>
          <w:szCs w:val="34"/>
          <w:lang w:eastAsia="zh-CN"/>
        </w:rPr>
        <w:t>集中采购机构：</w:t>
      </w:r>
      <w:r>
        <w:rPr>
          <w:rFonts w:hint="eastAsia" w:ascii="宋体" w:hAnsi="宋体" w:eastAsia="宋体" w:cs="宋体"/>
          <w:b/>
          <w:bCs/>
          <w:sz w:val="34"/>
          <w:szCs w:val="34"/>
          <w:lang w:val="en-US" w:eastAsia="zh-CN"/>
        </w:rPr>
        <w:t>格尔木市政务服务和公共资源交易中心</w:t>
      </w:r>
    </w:p>
    <w:p w14:paraId="19E90F56">
      <w:pPr>
        <w:pStyle w:val="2"/>
        <w:bidi w:val="0"/>
        <w:rPr>
          <w:rFonts w:hint="eastAsia"/>
        </w:rPr>
      </w:pPr>
    </w:p>
    <w:p w14:paraId="01007DD4">
      <w:pPr>
        <w:pStyle w:val="2"/>
        <w:bidi w:val="0"/>
        <w:rPr>
          <w:rFonts w:hint="eastAsia"/>
        </w:rPr>
      </w:pPr>
    </w:p>
    <w:p w14:paraId="21236762">
      <w:pPr>
        <w:pStyle w:val="2"/>
        <w:bidi w:val="0"/>
        <w:rPr>
          <w:rFonts w:hint="eastAsia"/>
        </w:rPr>
      </w:pPr>
    </w:p>
    <w:p w14:paraId="6F38D265">
      <w:pPr>
        <w:pStyle w:val="2"/>
        <w:bidi w:val="0"/>
        <w:rPr>
          <w:rFonts w:hint="eastAsia"/>
        </w:rPr>
      </w:pPr>
    </w:p>
    <w:p w14:paraId="47EAE67A">
      <w:pPr>
        <w:pStyle w:val="2"/>
        <w:bidi w:val="0"/>
        <w:rPr>
          <w:rFonts w:hint="eastAsia"/>
        </w:rPr>
      </w:pPr>
    </w:p>
    <w:p w14:paraId="17FD0163">
      <w:pPr>
        <w:pStyle w:val="2"/>
        <w:bidi w:val="0"/>
        <w:spacing w:line="360" w:lineRule="auto"/>
        <w:rPr>
          <w:rFonts w:hint="eastAsia"/>
        </w:rPr>
      </w:pPr>
    </w:p>
    <w:p w14:paraId="299D129C">
      <w:pPr>
        <w:pStyle w:val="2"/>
        <w:bidi w:val="0"/>
        <w:spacing w:line="360" w:lineRule="auto"/>
        <w:rPr>
          <w:rFonts w:hint="eastAsia"/>
        </w:rPr>
      </w:pPr>
    </w:p>
    <w:p w14:paraId="030F8705">
      <w:pPr>
        <w:pStyle w:val="2"/>
        <w:bidi w:val="0"/>
        <w:spacing w:after="0" w:line="360" w:lineRule="auto"/>
        <w:ind w:firstLine="0" w:firstLineChars="0"/>
        <w:jc w:val="center"/>
        <w:rPr>
          <w:rFonts w:hint="eastAsia" w:ascii="宋体" w:hAnsi="宋体" w:eastAsia="宋体" w:cs="宋体"/>
          <w:b/>
          <w:bCs/>
          <w:sz w:val="34"/>
          <w:szCs w:val="34"/>
          <w:lang w:val="en-US" w:eastAsia="zh-CN"/>
        </w:rPr>
      </w:pPr>
      <w:r>
        <w:rPr>
          <w:rFonts w:hint="eastAsia" w:ascii="宋体" w:hAnsi="宋体" w:eastAsia="宋体" w:cs="宋体"/>
          <w:b/>
          <w:bCs/>
          <w:sz w:val="34"/>
          <w:szCs w:val="34"/>
          <w:lang w:val="en-US" w:eastAsia="zh-CN"/>
        </w:rPr>
        <w:t>2025年</w:t>
      </w:r>
      <w:r>
        <w:rPr>
          <w:rFonts w:hint="eastAsia" w:ascii="宋体" w:hAnsi="宋体" w:cs="宋体"/>
          <w:b/>
          <w:bCs/>
          <w:sz w:val="34"/>
          <w:szCs w:val="34"/>
          <w:lang w:val="en-US" w:eastAsia="zh-CN"/>
        </w:rPr>
        <w:t>6</w:t>
      </w:r>
      <w:r>
        <w:rPr>
          <w:rFonts w:hint="eastAsia" w:ascii="宋体" w:hAnsi="宋体" w:eastAsia="宋体" w:cs="宋体"/>
          <w:b/>
          <w:bCs/>
          <w:sz w:val="34"/>
          <w:szCs w:val="34"/>
          <w:lang w:val="en-US" w:eastAsia="zh-CN"/>
        </w:rPr>
        <w:t>月</w:t>
      </w:r>
    </w:p>
    <w:p w14:paraId="61F4663E">
      <w:pPr>
        <w:pStyle w:val="2"/>
        <w:bidi w:val="0"/>
        <w:spacing w:after="0" w:line="360" w:lineRule="auto"/>
        <w:ind w:firstLine="0" w:firstLineChars="0"/>
        <w:jc w:val="center"/>
        <w:rPr>
          <w:rFonts w:hint="eastAsia" w:ascii="宋体" w:hAnsi="宋体" w:eastAsia="宋体" w:cs="宋体"/>
          <w:b/>
          <w:bCs/>
          <w:sz w:val="34"/>
          <w:szCs w:val="34"/>
          <w:lang w:val="en-US" w:eastAsia="zh-CN"/>
        </w:rPr>
      </w:pPr>
      <w:r>
        <w:rPr>
          <w:rFonts w:hint="eastAsia" w:ascii="宋体" w:hAnsi="宋体" w:eastAsia="宋体" w:cs="宋体"/>
          <w:b/>
          <w:bCs/>
          <w:sz w:val="34"/>
          <w:szCs w:val="34"/>
          <w:lang w:val="en-US" w:eastAsia="zh-CN"/>
        </w:rPr>
        <w:t>格尔木市政务服务和公共资源交易中心</w:t>
      </w:r>
    </w:p>
    <w:p w14:paraId="64C16110">
      <w:pPr>
        <w:pStyle w:val="2"/>
        <w:bidi w:val="0"/>
        <w:spacing w:after="0" w:line="360" w:lineRule="auto"/>
        <w:ind w:firstLine="0" w:firstLineChars="0"/>
        <w:jc w:val="center"/>
        <w:rPr>
          <w:rFonts w:hint="eastAsia" w:ascii="宋体" w:hAnsi="宋体" w:eastAsia="宋体" w:cs="宋体"/>
          <w:b/>
          <w:bCs/>
          <w:sz w:val="34"/>
          <w:szCs w:val="34"/>
          <w:lang w:val="en-US" w:eastAsia="zh-CN"/>
        </w:rPr>
      </w:pPr>
    </w:p>
    <w:p w14:paraId="2ABE70FA">
      <w:pPr>
        <w:spacing w:before="0" w:beforeLines="0" w:after="0" w:afterLines="0" w:line="240" w:lineRule="auto"/>
        <w:ind w:left="0" w:leftChars="0" w:right="0" w:rightChars="0" w:firstLine="0" w:firstLineChars="0"/>
        <w:jc w:val="center"/>
      </w:pPr>
      <w:bookmarkStart w:id="3" w:name="_Toc325725996"/>
      <w:r>
        <w:rPr>
          <w:rFonts w:ascii="宋体" w:hAnsi="宋体" w:eastAsia="宋体"/>
          <w:sz w:val="21"/>
        </w:rPr>
        <w:t>目录</w:t>
      </w:r>
    </w:p>
    <w:p w14:paraId="605FD65C">
      <w:pPr>
        <w:pStyle w:val="13"/>
        <w:tabs>
          <w:tab w:val="right" w:leader="dot" w:pos="9101"/>
        </w:tabs>
      </w:pPr>
      <w:r>
        <w:rPr>
          <w:rFonts w:hint="eastAsia" w:ascii="微软雅黑" w:hAnsi="微软雅黑" w:eastAsia="微软雅黑" w:cs="微软雅黑"/>
          <w:b/>
          <w:bCs/>
          <w:color w:val="auto"/>
          <w:kern w:val="0"/>
          <w:szCs w:val="44"/>
          <w:lang w:val="en-US" w:eastAsia="zh-CN" w:bidi="ar-SA"/>
        </w:rPr>
        <w:fldChar w:fldCharType="begin"/>
      </w:r>
      <w:r>
        <w:rPr>
          <w:rFonts w:hint="eastAsia" w:ascii="微软雅黑" w:hAnsi="微软雅黑" w:eastAsia="微软雅黑" w:cs="微软雅黑"/>
          <w:b/>
          <w:bCs/>
          <w:color w:val="auto"/>
          <w:kern w:val="0"/>
          <w:szCs w:val="44"/>
          <w:lang w:val="en-US" w:eastAsia="zh-CN" w:bidi="ar-SA"/>
        </w:rPr>
        <w:instrText xml:space="preserve">TOC \o "1-2" \h \u </w:instrText>
      </w:r>
      <w:r>
        <w:rPr>
          <w:rFonts w:hint="eastAsia" w:ascii="微软雅黑" w:hAnsi="微软雅黑" w:eastAsia="微软雅黑" w:cs="微软雅黑"/>
          <w:b/>
          <w:bCs/>
          <w:color w:val="auto"/>
          <w:kern w:val="0"/>
          <w:szCs w:val="44"/>
          <w:lang w:val="en-US" w:eastAsia="zh-CN" w:bidi="ar-SA"/>
        </w:rPr>
        <w:fldChar w:fldCharType="separate"/>
      </w: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_Toc32472 </w:instrText>
      </w:r>
      <w:r>
        <w:rPr>
          <w:rFonts w:hint="eastAsia" w:ascii="微软雅黑" w:hAnsi="微软雅黑" w:eastAsia="微软雅黑" w:cs="微软雅黑"/>
          <w:bCs/>
          <w:kern w:val="0"/>
          <w:szCs w:val="44"/>
          <w:lang w:val="en-US" w:eastAsia="zh-CN" w:bidi="ar-SA"/>
        </w:rPr>
        <w:fldChar w:fldCharType="separate"/>
      </w:r>
      <w:r>
        <w:rPr>
          <w:rFonts w:hint="eastAsia" w:ascii="微软雅黑" w:hAnsi="微软雅黑" w:eastAsia="微软雅黑" w:cs="微软雅黑"/>
          <w:bCs/>
          <w:kern w:val="0"/>
          <w:szCs w:val="44"/>
          <w:lang w:val="en-US" w:eastAsia="zh-CN" w:bidi="ar-SA"/>
        </w:rPr>
        <w:t>第一部分 投标人须知前附表</w:t>
      </w:r>
      <w:r>
        <w:tab/>
      </w:r>
      <w:r>
        <w:fldChar w:fldCharType="begin"/>
      </w:r>
      <w:r>
        <w:instrText xml:space="preserve"> PAGEREF _Toc32472 \h </w:instrText>
      </w:r>
      <w:r>
        <w:fldChar w:fldCharType="separate"/>
      </w:r>
      <w:r>
        <w:t>3</w:t>
      </w:r>
      <w:r>
        <w:fldChar w:fldCharType="end"/>
      </w:r>
      <w:r>
        <w:rPr>
          <w:rFonts w:hint="eastAsia" w:ascii="微软雅黑" w:hAnsi="微软雅黑" w:eastAsia="微软雅黑" w:cs="微软雅黑"/>
          <w:bCs/>
          <w:color w:val="auto"/>
          <w:kern w:val="0"/>
          <w:szCs w:val="44"/>
          <w:lang w:val="en-US" w:eastAsia="zh-CN" w:bidi="ar-SA"/>
        </w:rPr>
        <w:fldChar w:fldCharType="end"/>
      </w:r>
    </w:p>
    <w:p w14:paraId="78D4769B">
      <w:pPr>
        <w:pStyle w:val="13"/>
        <w:tabs>
          <w:tab w:val="right" w:leader="dot" w:pos="9101"/>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_Toc19467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36"/>
          <w:lang w:val="en-US" w:eastAsia="zh-CN" w:bidi="ar-SA"/>
        </w:rPr>
        <w:t>第</w:t>
      </w:r>
      <w:r>
        <w:rPr>
          <w:rFonts w:hint="eastAsia" w:ascii="宋体" w:hAnsi="宋体" w:cs="宋体"/>
          <w:bCs/>
          <w:kern w:val="0"/>
          <w:szCs w:val="36"/>
          <w:lang w:val="en-US" w:eastAsia="zh-CN" w:bidi="ar-SA"/>
        </w:rPr>
        <w:t>二</w:t>
      </w:r>
      <w:r>
        <w:rPr>
          <w:rFonts w:hint="eastAsia" w:ascii="宋体" w:hAnsi="宋体" w:eastAsia="宋体" w:cs="宋体"/>
          <w:bCs/>
          <w:kern w:val="0"/>
          <w:szCs w:val="36"/>
          <w:lang w:val="en-US" w:eastAsia="zh-CN" w:bidi="ar-SA"/>
        </w:rPr>
        <w:t>部分  投标人须知</w:t>
      </w:r>
      <w:r>
        <w:tab/>
      </w:r>
      <w:r>
        <w:fldChar w:fldCharType="begin"/>
      </w:r>
      <w:r>
        <w:instrText xml:space="preserve"> PAGEREF _Toc19467 \h </w:instrText>
      </w:r>
      <w:r>
        <w:fldChar w:fldCharType="separate"/>
      </w:r>
      <w:r>
        <w:t>5</w:t>
      </w:r>
      <w:r>
        <w:fldChar w:fldCharType="end"/>
      </w:r>
      <w:r>
        <w:rPr>
          <w:rFonts w:hint="eastAsia" w:ascii="微软雅黑" w:hAnsi="微软雅黑" w:eastAsia="微软雅黑" w:cs="微软雅黑"/>
          <w:bCs/>
          <w:color w:val="auto"/>
          <w:kern w:val="0"/>
          <w:szCs w:val="44"/>
          <w:lang w:val="en-US" w:eastAsia="zh-CN" w:bidi="ar-SA"/>
        </w:rPr>
        <w:fldChar w:fldCharType="end"/>
      </w:r>
    </w:p>
    <w:p w14:paraId="261EC8C3">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_Toc31883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32"/>
          <w:lang w:val="en-US" w:eastAsia="zh-CN" w:bidi="ar-SA"/>
        </w:rPr>
        <w:t>一、说  明</w:t>
      </w:r>
      <w:r>
        <w:tab/>
      </w:r>
      <w:r>
        <w:fldChar w:fldCharType="begin"/>
      </w:r>
      <w:r>
        <w:instrText xml:space="preserve"> PAGEREF _Toc31883 \h </w:instrText>
      </w:r>
      <w:r>
        <w:fldChar w:fldCharType="separate"/>
      </w:r>
      <w:r>
        <w:t>5</w:t>
      </w:r>
      <w:r>
        <w:fldChar w:fldCharType="end"/>
      </w:r>
      <w:r>
        <w:rPr>
          <w:rFonts w:hint="eastAsia" w:ascii="微软雅黑" w:hAnsi="微软雅黑" w:eastAsia="微软雅黑" w:cs="微软雅黑"/>
          <w:bCs/>
          <w:color w:val="auto"/>
          <w:kern w:val="0"/>
          <w:szCs w:val="44"/>
          <w:lang w:val="en-US" w:eastAsia="zh-CN" w:bidi="ar-SA"/>
        </w:rPr>
        <w:fldChar w:fldCharType="end"/>
      </w:r>
    </w:p>
    <w:p w14:paraId="34F126CA">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_Toc8052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32"/>
          <w:lang w:val="en-US" w:eastAsia="zh-CN" w:bidi="ar-SA"/>
        </w:rPr>
        <w:t>二、磋商文件说明</w:t>
      </w:r>
      <w:r>
        <w:tab/>
      </w:r>
      <w:r>
        <w:fldChar w:fldCharType="begin"/>
      </w:r>
      <w:r>
        <w:instrText xml:space="preserve"> PAGEREF _Toc8052 \h </w:instrText>
      </w:r>
      <w:r>
        <w:fldChar w:fldCharType="separate"/>
      </w:r>
      <w:r>
        <w:t>5</w:t>
      </w:r>
      <w:r>
        <w:fldChar w:fldCharType="end"/>
      </w:r>
      <w:r>
        <w:rPr>
          <w:rFonts w:hint="eastAsia" w:ascii="微软雅黑" w:hAnsi="微软雅黑" w:eastAsia="微软雅黑" w:cs="微软雅黑"/>
          <w:bCs/>
          <w:color w:val="auto"/>
          <w:kern w:val="0"/>
          <w:szCs w:val="44"/>
          <w:lang w:val="en-US" w:eastAsia="zh-CN" w:bidi="ar-SA"/>
        </w:rPr>
        <w:fldChar w:fldCharType="end"/>
      </w:r>
    </w:p>
    <w:p w14:paraId="1DBED0E2">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_Toc25452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4"/>
          <w:lang w:val="en-US" w:eastAsia="zh-CN" w:bidi="ar-SA"/>
        </w:rPr>
        <w:t>三、磋商响应文件的编制</w:t>
      </w:r>
      <w:r>
        <w:tab/>
      </w:r>
      <w:r>
        <w:fldChar w:fldCharType="begin"/>
      </w:r>
      <w:r>
        <w:instrText xml:space="preserve"> PAGEREF _Toc25452 \h </w:instrText>
      </w:r>
      <w:r>
        <w:fldChar w:fldCharType="separate"/>
      </w:r>
      <w:r>
        <w:t>6</w:t>
      </w:r>
      <w:r>
        <w:fldChar w:fldCharType="end"/>
      </w:r>
      <w:r>
        <w:rPr>
          <w:rFonts w:hint="eastAsia" w:ascii="微软雅黑" w:hAnsi="微软雅黑" w:eastAsia="微软雅黑" w:cs="微软雅黑"/>
          <w:bCs/>
          <w:color w:val="auto"/>
          <w:kern w:val="0"/>
          <w:szCs w:val="44"/>
          <w:lang w:val="en-US" w:eastAsia="zh-CN" w:bidi="ar-SA"/>
        </w:rPr>
        <w:fldChar w:fldCharType="end"/>
      </w:r>
    </w:p>
    <w:p w14:paraId="4FC3414A">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_Toc29597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szCs w:val="32"/>
          <w:lang w:val="en-US" w:eastAsia="zh-CN"/>
        </w:rPr>
        <w:t>四、 网上投标</w:t>
      </w:r>
      <w:r>
        <w:tab/>
      </w:r>
      <w:r>
        <w:fldChar w:fldCharType="begin"/>
      </w:r>
      <w:r>
        <w:instrText xml:space="preserve"> PAGEREF _Toc29597 \h </w:instrText>
      </w:r>
      <w:r>
        <w:fldChar w:fldCharType="separate"/>
      </w:r>
      <w:r>
        <w:t>9</w:t>
      </w:r>
      <w:r>
        <w:fldChar w:fldCharType="end"/>
      </w:r>
      <w:r>
        <w:rPr>
          <w:rFonts w:hint="eastAsia" w:ascii="微软雅黑" w:hAnsi="微软雅黑" w:eastAsia="微软雅黑" w:cs="微软雅黑"/>
          <w:bCs/>
          <w:color w:val="auto"/>
          <w:kern w:val="0"/>
          <w:szCs w:val="44"/>
          <w:lang w:val="en-US" w:eastAsia="zh-CN" w:bidi="ar-SA"/>
        </w:rPr>
        <w:fldChar w:fldCharType="end"/>
      </w:r>
    </w:p>
    <w:p w14:paraId="640C4AE0">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_Toc18483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8"/>
          <w:lang w:val="en-US" w:eastAsia="zh-CN"/>
        </w:rPr>
        <w:t>五、磋商过程</w:t>
      </w:r>
      <w:r>
        <w:tab/>
      </w:r>
      <w:r>
        <w:fldChar w:fldCharType="begin"/>
      </w:r>
      <w:r>
        <w:instrText xml:space="preserve"> PAGEREF _Toc18483 \h </w:instrText>
      </w:r>
      <w:r>
        <w:fldChar w:fldCharType="separate"/>
      </w:r>
      <w:r>
        <w:t>9</w:t>
      </w:r>
      <w:r>
        <w:fldChar w:fldCharType="end"/>
      </w:r>
      <w:r>
        <w:rPr>
          <w:rFonts w:hint="eastAsia" w:ascii="微软雅黑" w:hAnsi="微软雅黑" w:eastAsia="微软雅黑" w:cs="微软雅黑"/>
          <w:bCs/>
          <w:color w:val="auto"/>
          <w:kern w:val="0"/>
          <w:szCs w:val="44"/>
          <w:lang w:val="en-US" w:eastAsia="zh-CN" w:bidi="ar-SA"/>
        </w:rPr>
        <w:fldChar w:fldCharType="end"/>
      </w:r>
    </w:p>
    <w:p w14:paraId="399AC9D7">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_Toc11941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Times New Roman"/>
          <w:bCs/>
          <w:kern w:val="0"/>
          <w:szCs w:val="27"/>
          <w:lang w:val="en-US" w:eastAsia="zh-CN"/>
        </w:rPr>
        <w:t>六、磋商程序及方法</w:t>
      </w:r>
      <w:r>
        <w:tab/>
      </w:r>
      <w:r>
        <w:fldChar w:fldCharType="begin"/>
      </w:r>
      <w:r>
        <w:instrText xml:space="preserve"> PAGEREF _Toc11941 \h </w:instrText>
      </w:r>
      <w:r>
        <w:fldChar w:fldCharType="separate"/>
      </w:r>
      <w:r>
        <w:t>10</w:t>
      </w:r>
      <w:r>
        <w:fldChar w:fldCharType="end"/>
      </w:r>
      <w:r>
        <w:rPr>
          <w:rFonts w:hint="eastAsia" w:ascii="微软雅黑" w:hAnsi="微软雅黑" w:eastAsia="微软雅黑" w:cs="微软雅黑"/>
          <w:bCs/>
          <w:color w:val="auto"/>
          <w:kern w:val="0"/>
          <w:szCs w:val="44"/>
          <w:lang w:val="en-US" w:eastAsia="zh-CN" w:bidi="ar-SA"/>
        </w:rPr>
        <w:fldChar w:fldCharType="end"/>
      </w:r>
    </w:p>
    <w:p w14:paraId="064E9364">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_Toc13217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1"/>
          <w:lang w:val="en-US" w:eastAsia="zh-CN" w:bidi="ar-SA"/>
        </w:rPr>
        <w:t>七、确定成交供应商</w:t>
      </w:r>
      <w:r>
        <w:tab/>
      </w:r>
      <w:r>
        <w:fldChar w:fldCharType="begin"/>
      </w:r>
      <w:r>
        <w:instrText xml:space="preserve"> PAGEREF _Toc13217 \h </w:instrText>
      </w:r>
      <w:r>
        <w:fldChar w:fldCharType="separate"/>
      </w:r>
      <w:r>
        <w:t>16</w:t>
      </w:r>
      <w:r>
        <w:fldChar w:fldCharType="end"/>
      </w:r>
      <w:r>
        <w:rPr>
          <w:rFonts w:hint="eastAsia" w:ascii="微软雅黑" w:hAnsi="微软雅黑" w:eastAsia="微软雅黑" w:cs="微软雅黑"/>
          <w:bCs/>
          <w:color w:val="auto"/>
          <w:kern w:val="0"/>
          <w:szCs w:val="44"/>
          <w:lang w:val="en-US" w:eastAsia="zh-CN" w:bidi="ar-SA"/>
        </w:rPr>
        <w:fldChar w:fldCharType="end"/>
      </w:r>
    </w:p>
    <w:p w14:paraId="4C7EFBA6">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_Toc3300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1"/>
          <w:lang w:val="en-US" w:eastAsia="zh-CN" w:bidi="ar-SA"/>
        </w:rPr>
        <w:t>八、授予合同</w:t>
      </w:r>
      <w:r>
        <w:tab/>
      </w:r>
      <w:r>
        <w:fldChar w:fldCharType="begin"/>
      </w:r>
      <w:r>
        <w:instrText xml:space="preserve"> PAGEREF _Toc3300 \h </w:instrText>
      </w:r>
      <w:r>
        <w:fldChar w:fldCharType="separate"/>
      </w:r>
      <w:r>
        <w:t>16</w:t>
      </w:r>
      <w:r>
        <w:fldChar w:fldCharType="end"/>
      </w:r>
      <w:r>
        <w:rPr>
          <w:rFonts w:hint="eastAsia" w:ascii="微软雅黑" w:hAnsi="微软雅黑" w:eastAsia="微软雅黑" w:cs="微软雅黑"/>
          <w:bCs/>
          <w:color w:val="auto"/>
          <w:kern w:val="0"/>
          <w:szCs w:val="44"/>
          <w:lang w:val="en-US" w:eastAsia="zh-CN" w:bidi="ar-SA"/>
        </w:rPr>
        <w:fldChar w:fldCharType="end"/>
      </w:r>
    </w:p>
    <w:p w14:paraId="36359D08">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_Toc21731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1"/>
          <w:lang w:val="en-US" w:eastAsia="zh-CN" w:bidi="ar-SA"/>
        </w:rPr>
        <w:t>九、磋商活动终止</w:t>
      </w:r>
      <w:r>
        <w:tab/>
      </w:r>
      <w:r>
        <w:fldChar w:fldCharType="begin"/>
      </w:r>
      <w:r>
        <w:instrText xml:space="preserve"> PAGEREF _Toc21731 \h </w:instrText>
      </w:r>
      <w:r>
        <w:fldChar w:fldCharType="separate"/>
      </w:r>
      <w:r>
        <w:t>16</w:t>
      </w:r>
      <w:r>
        <w:fldChar w:fldCharType="end"/>
      </w:r>
      <w:r>
        <w:rPr>
          <w:rFonts w:hint="eastAsia" w:ascii="微软雅黑" w:hAnsi="微软雅黑" w:eastAsia="微软雅黑" w:cs="微软雅黑"/>
          <w:bCs/>
          <w:color w:val="auto"/>
          <w:kern w:val="0"/>
          <w:szCs w:val="44"/>
          <w:lang w:val="en-US" w:eastAsia="zh-CN" w:bidi="ar-SA"/>
        </w:rPr>
        <w:fldChar w:fldCharType="end"/>
      </w:r>
    </w:p>
    <w:p w14:paraId="2C37F113">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_Toc7233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1"/>
          <w:lang w:val="en-US" w:eastAsia="zh-CN" w:bidi="ar-SA"/>
        </w:rPr>
        <w:t>十、处罚</w:t>
      </w:r>
      <w:r>
        <w:tab/>
      </w:r>
      <w:r>
        <w:fldChar w:fldCharType="begin"/>
      </w:r>
      <w:r>
        <w:instrText xml:space="preserve"> PAGEREF _Toc7233 \h </w:instrText>
      </w:r>
      <w:r>
        <w:fldChar w:fldCharType="separate"/>
      </w:r>
      <w:r>
        <w:t>17</w:t>
      </w:r>
      <w:r>
        <w:fldChar w:fldCharType="end"/>
      </w:r>
      <w:r>
        <w:rPr>
          <w:rFonts w:hint="eastAsia" w:ascii="微软雅黑" w:hAnsi="微软雅黑" w:eastAsia="微软雅黑" w:cs="微软雅黑"/>
          <w:bCs/>
          <w:color w:val="auto"/>
          <w:kern w:val="0"/>
          <w:szCs w:val="44"/>
          <w:lang w:val="en-US" w:eastAsia="zh-CN" w:bidi="ar-SA"/>
        </w:rPr>
        <w:fldChar w:fldCharType="end"/>
      </w:r>
    </w:p>
    <w:p w14:paraId="106105D3">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_Toc22535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kern w:val="0"/>
          <w:szCs w:val="21"/>
          <w:lang w:val="en-US" w:eastAsia="zh-CN" w:bidi="ar-SA"/>
        </w:rPr>
        <w:t>十一、其他</w:t>
      </w:r>
      <w:r>
        <w:tab/>
      </w:r>
      <w:r>
        <w:fldChar w:fldCharType="begin"/>
      </w:r>
      <w:r>
        <w:instrText xml:space="preserve"> PAGEREF _Toc22535 \h </w:instrText>
      </w:r>
      <w:r>
        <w:fldChar w:fldCharType="separate"/>
      </w:r>
      <w:r>
        <w:t>17</w:t>
      </w:r>
      <w:r>
        <w:fldChar w:fldCharType="end"/>
      </w:r>
      <w:r>
        <w:rPr>
          <w:rFonts w:hint="eastAsia" w:ascii="微软雅黑" w:hAnsi="微软雅黑" w:eastAsia="微软雅黑" w:cs="微软雅黑"/>
          <w:bCs/>
          <w:color w:val="auto"/>
          <w:kern w:val="0"/>
          <w:szCs w:val="44"/>
          <w:lang w:val="en-US" w:eastAsia="zh-CN" w:bidi="ar-SA"/>
        </w:rPr>
        <w:fldChar w:fldCharType="end"/>
      </w:r>
    </w:p>
    <w:p w14:paraId="62476F86">
      <w:pPr>
        <w:pStyle w:val="13"/>
        <w:tabs>
          <w:tab w:val="right" w:leader="dot" w:pos="9101"/>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_Toc24394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szCs w:val="32"/>
          <w:highlight w:val="none"/>
          <w:lang w:val="en-US" w:eastAsia="zh-CN"/>
        </w:rPr>
        <w:t xml:space="preserve">第三部分 </w:t>
      </w:r>
      <w:r>
        <w:rPr>
          <w:rFonts w:hint="eastAsia" w:ascii="宋体" w:hAnsi="宋体" w:cs="宋体"/>
          <w:szCs w:val="32"/>
          <w:highlight w:val="none"/>
          <w:lang w:val="en-US" w:eastAsia="zh-CN"/>
        </w:rPr>
        <w:t>格尔木市</w:t>
      </w:r>
      <w:r>
        <w:rPr>
          <w:rFonts w:hint="eastAsia" w:ascii="宋体" w:hAnsi="宋体" w:eastAsia="宋体" w:cs="宋体"/>
          <w:szCs w:val="32"/>
          <w:highlight w:val="none"/>
          <w:lang w:val="zh-CN" w:eastAsia="zh-CN"/>
        </w:rPr>
        <w:t>政府采购项目合同书</w:t>
      </w:r>
      <w:r>
        <w:tab/>
      </w:r>
      <w:r>
        <w:fldChar w:fldCharType="begin"/>
      </w:r>
      <w:r>
        <w:instrText xml:space="preserve"> PAGEREF _Toc24394 \h </w:instrText>
      </w:r>
      <w:r>
        <w:fldChar w:fldCharType="separate"/>
      </w:r>
      <w:r>
        <w:t>18</w:t>
      </w:r>
      <w:r>
        <w:fldChar w:fldCharType="end"/>
      </w:r>
      <w:r>
        <w:rPr>
          <w:rFonts w:hint="eastAsia" w:ascii="微软雅黑" w:hAnsi="微软雅黑" w:eastAsia="微软雅黑" w:cs="微软雅黑"/>
          <w:bCs/>
          <w:color w:val="auto"/>
          <w:kern w:val="0"/>
          <w:szCs w:val="44"/>
          <w:lang w:val="en-US" w:eastAsia="zh-CN" w:bidi="ar-SA"/>
        </w:rPr>
        <w:fldChar w:fldCharType="end"/>
      </w:r>
    </w:p>
    <w:p w14:paraId="7F5608CA">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_Toc2353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cs="宋体"/>
          <w:szCs w:val="40"/>
          <w:lang w:val="en-US" w:eastAsia="zh-CN"/>
        </w:rPr>
        <w:t>格尔木市</w:t>
      </w:r>
      <w:r>
        <w:rPr>
          <w:rFonts w:hint="eastAsia" w:ascii="宋体" w:hAnsi="宋体" w:eastAsia="宋体" w:cs="宋体"/>
          <w:szCs w:val="40"/>
          <w:lang w:val="zh-CN" w:eastAsia="zh-CN"/>
        </w:rPr>
        <w:t>政府采购项目合同书</w:t>
      </w:r>
      <w:r>
        <w:tab/>
      </w:r>
      <w:r>
        <w:fldChar w:fldCharType="begin"/>
      </w:r>
      <w:r>
        <w:instrText xml:space="preserve"> PAGEREF _Toc2353 \h </w:instrText>
      </w:r>
      <w:r>
        <w:fldChar w:fldCharType="separate"/>
      </w:r>
      <w:r>
        <w:t>18</w:t>
      </w:r>
      <w:r>
        <w:fldChar w:fldCharType="end"/>
      </w:r>
      <w:r>
        <w:rPr>
          <w:rFonts w:hint="eastAsia" w:ascii="微软雅黑" w:hAnsi="微软雅黑" w:eastAsia="微软雅黑" w:cs="微软雅黑"/>
          <w:bCs/>
          <w:color w:val="auto"/>
          <w:kern w:val="0"/>
          <w:szCs w:val="44"/>
          <w:lang w:val="en-US" w:eastAsia="zh-CN" w:bidi="ar-SA"/>
        </w:rPr>
        <w:fldChar w:fldCharType="end"/>
      </w:r>
    </w:p>
    <w:p w14:paraId="7DF2A789">
      <w:pPr>
        <w:pStyle w:val="13"/>
        <w:tabs>
          <w:tab w:val="right" w:leader="dot" w:pos="9101"/>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_Toc15896 </w:instrText>
      </w:r>
      <w:r>
        <w:rPr>
          <w:rFonts w:hint="eastAsia" w:ascii="微软雅黑" w:hAnsi="微软雅黑" w:eastAsia="微软雅黑" w:cs="微软雅黑"/>
          <w:bCs/>
          <w:kern w:val="0"/>
          <w:szCs w:val="44"/>
          <w:lang w:val="en-US" w:eastAsia="zh-CN" w:bidi="ar-SA"/>
        </w:rPr>
        <w:fldChar w:fldCharType="separate"/>
      </w:r>
      <w:r>
        <w:rPr>
          <w:rFonts w:hint="eastAsia" w:ascii="宋体"/>
          <w:kern w:val="28"/>
          <w:szCs w:val="20"/>
        </w:rPr>
        <w:t>第四部分</w:t>
      </w:r>
      <w:r>
        <w:rPr>
          <w:rFonts w:ascii="宋体"/>
          <w:kern w:val="28"/>
          <w:szCs w:val="20"/>
        </w:rPr>
        <w:t xml:space="preserve">  </w:t>
      </w:r>
      <w:r>
        <w:rPr>
          <w:rFonts w:hint="eastAsia" w:ascii="宋体"/>
          <w:kern w:val="28"/>
          <w:szCs w:val="20"/>
        </w:rPr>
        <w:t>磋商响应文件格式</w:t>
      </w:r>
      <w:r>
        <w:tab/>
      </w:r>
      <w:r>
        <w:fldChar w:fldCharType="begin"/>
      </w:r>
      <w:r>
        <w:instrText xml:space="preserve"> PAGEREF _Toc15896 \h </w:instrText>
      </w:r>
      <w:r>
        <w:fldChar w:fldCharType="separate"/>
      </w:r>
      <w:r>
        <w:t>28</w:t>
      </w:r>
      <w:r>
        <w:fldChar w:fldCharType="end"/>
      </w:r>
      <w:r>
        <w:rPr>
          <w:rFonts w:hint="eastAsia" w:ascii="微软雅黑" w:hAnsi="微软雅黑" w:eastAsia="微软雅黑" w:cs="微软雅黑"/>
          <w:bCs/>
          <w:color w:val="auto"/>
          <w:kern w:val="0"/>
          <w:szCs w:val="44"/>
          <w:lang w:val="en-US" w:eastAsia="zh-CN" w:bidi="ar-SA"/>
        </w:rPr>
        <w:fldChar w:fldCharType="end"/>
      </w:r>
    </w:p>
    <w:p w14:paraId="0ACCEB05">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_Toc29306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rPr>
        <w:t>（一）资格审查文件</w:t>
      </w:r>
      <w:r>
        <w:tab/>
      </w:r>
      <w:r>
        <w:fldChar w:fldCharType="begin"/>
      </w:r>
      <w:r>
        <w:instrText xml:space="preserve"> PAGEREF _Toc29306 \h </w:instrText>
      </w:r>
      <w:r>
        <w:fldChar w:fldCharType="separate"/>
      </w:r>
      <w:r>
        <w:t>28</w:t>
      </w:r>
      <w:r>
        <w:fldChar w:fldCharType="end"/>
      </w:r>
      <w:r>
        <w:rPr>
          <w:rFonts w:hint="eastAsia" w:ascii="微软雅黑" w:hAnsi="微软雅黑" w:eastAsia="微软雅黑" w:cs="微软雅黑"/>
          <w:bCs/>
          <w:color w:val="auto"/>
          <w:kern w:val="0"/>
          <w:szCs w:val="44"/>
          <w:lang w:val="en-US" w:eastAsia="zh-CN" w:bidi="ar-SA"/>
        </w:rPr>
        <w:fldChar w:fldCharType="end"/>
      </w:r>
    </w:p>
    <w:p w14:paraId="11D769BC">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_Toc23363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rPr>
        <w:t>（二）符合性审查文件</w:t>
      </w:r>
      <w:r>
        <w:tab/>
      </w:r>
      <w:r>
        <w:fldChar w:fldCharType="begin"/>
      </w:r>
      <w:r>
        <w:instrText xml:space="preserve"> PAGEREF _Toc23363 \h </w:instrText>
      </w:r>
      <w:r>
        <w:fldChar w:fldCharType="separate"/>
      </w:r>
      <w:r>
        <w:t>28</w:t>
      </w:r>
      <w:r>
        <w:fldChar w:fldCharType="end"/>
      </w:r>
      <w:r>
        <w:rPr>
          <w:rFonts w:hint="eastAsia" w:ascii="微软雅黑" w:hAnsi="微软雅黑" w:eastAsia="微软雅黑" w:cs="微软雅黑"/>
          <w:bCs/>
          <w:color w:val="auto"/>
          <w:kern w:val="0"/>
          <w:szCs w:val="44"/>
          <w:lang w:val="en-US" w:eastAsia="zh-CN" w:bidi="ar-SA"/>
        </w:rPr>
        <w:fldChar w:fldCharType="end"/>
      </w:r>
    </w:p>
    <w:p w14:paraId="130327F4">
      <w:pPr>
        <w:pStyle w:val="13"/>
        <w:tabs>
          <w:tab w:val="right" w:leader="dot" w:pos="9101"/>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_Toc20878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eastAsia="宋体" w:cs="宋体"/>
          <w:bCs/>
          <w:szCs w:val="24"/>
        </w:rPr>
        <w:t>投标供应商： （公章）</w:t>
      </w:r>
      <w:r>
        <w:tab/>
      </w:r>
      <w:r>
        <w:fldChar w:fldCharType="begin"/>
      </w:r>
      <w:r>
        <w:instrText xml:space="preserve"> PAGEREF _Toc20878 \h </w:instrText>
      </w:r>
      <w:r>
        <w:fldChar w:fldCharType="separate"/>
      </w:r>
      <w:r>
        <w:t>42</w:t>
      </w:r>
      <w:r>
        <w:fldChar w:fldCharType="end"/>
      </w:r>
      <w:r>
        <w:rPr>
          <w:rFonts w:hint="eastAsia" w:ascii="微软雅黑" w:hAnsi="微软雅黑" w:eastAsia="微软雅黑" w:cs="微软雅黑"/>
          <w:bCs/>
          <w:color w:val="auto"/>
          <w:kern w:val="0"/>
          <w:szCs w:val="44"/>
          <w:lang w:val="en-US" w:eastAsia="zh-CN" w:bidi="ar-SA"/>
        </w:rPr>
        <w:fldChar w:fldCharType="end"/>
      </w:r>
    </w:p>
    <w:p w14:paraId="447234C7">
      <w:pPr>
        <w:pStyle w:val="13"/>
        <w:tabs>
          <w:tab w:val="right" w:leader="dot" w:pos="9101"/>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_Toc21866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rPr>
        <w:t>第</w:t>
      </w:r>
      <w:r>
        <w:rPr>
          <w:rFonts w:hint="eastAsia" w:ascii="宋体" w:hAnsi="宋体"/>
          <w:lang w:val="en-US" w:eastAsia="zh-CN"/>
        </w:rPr>
        <w:t>五</w:t>
      </w:r>
      <w:r>
        <w:rPr>
          <w:rFonts w:hint="eastAsia" w:ascii="宋体" w:hAnsi="宋体"/>
        </w:rPr>
        <w:t>部分  磋商及采购项目</w:t>
      </w:r>
      <w:r>
        <w:rPr>
          <w:rFonts w:hint="eastAsia" w:ascii="宋体" w:hAnsi="宋体"/>
          <w:highlight w:val="none"/>
        </w:rPr>
        <w:t>服务要求</w:t>
      </w:r>
      <w:r>
        <w:tab/>
      </w:r>
      <w:r>
        <w:fldChar w:fldCharType="begin"/>
      </w:r>
      <w:r>
        <w:instrText xml:space="preserve"> PAGEREF _Toc21866 \h </w:instrText>
      </w:r>
      <w:r>
        <w:fldChar w:fldCharType="separate"/>
      </w:r>
      <w:r>
        <w:t>50</w:t>
      </w:r>
      <w:r>
        <w:fldChar w:fldCharType="end"/>
      </w:r>
      <w:r>
        <w:rPr>
          <w:rFonts w:hint="eastAsia" w:ascii="微软雅黑" w:hAnsi="微软雅黑" w:eastAsia="微软雅黑" w:cs="微软雅黑"/>
          <w:bCs/>
          <w:color w:val="auto"/>
          <w:kern w:val="0"/>
          <w:szCs w:val="44"/>
          <w:lang w:val="en-US" w:eastAsia="zh-CN" w:bidi="ar-SA"/>
        </w:rPr>
        <w:fldChar w:fldCharType="end"/>
      </w:r>
    </w:p>
    <w:p w14:paraId="6E0F3A15">
      <w:pPr>
        <w:pStyle w:val="15"/>
        <w:tabs>
          <w:tab w:val="right" w:leader="dot" w:pos="9101"/>
          <w:tab w:val="clear" w:pos="8777"/>
        </w:tabs>
      </w:pPr>
      <w:r>
        <w:rPr>
          <w:rFonts w:hint="eastAsia" w:ascii="微软雅黑" w:hAnsi="微软雅黑" w:eastAsia="微软雅黑" w:cs="微软雅黑"/>
          <w:bCs/>
          <w:color w:val="auto"/>
          <w:kern w:val="0"/>
          <w:szCs w:val="44"/>
          <w:lang w:val="en-US" w:eastAsia="zh-CN" w:bidi="ar-SA"/>
        </w:rPr>
        <w:fldChar w:fldCharType="begin"/>
      </w:r>
      <w:r>
        <w:rPr>
          <w:rFonts w:hint="eastAsia" w:ascii="微软雅黑" w:hAnsi="微软雅黑" w:eastAsia="微软雅黑" w:cs="微软雅黑"/>
          <w:bCs/>
          <w:kern w:val="0"/>
          <w:szCs w:val="44"/>
          <w:lang w:val="en-US" w:eastAsia="zh-CN" w:bidi="ar-SA"/>
        </w:rPr>
        <w:instrText xml:space="preserve"> HYPERLINK \l _Toc27534 </w:instrText>
      </w:r>
      <w:r>
        <w:rPr>
          <w:rFonts w:hint="eastAsia" w:ascii="微软雅黑" w:hAnsi="微软雅黑" w:eastAsia="微软雅黑" w:cs="微软雅黑"/>
          <w:bCs/>
          <w:kern w:val="0"/>
          <w:szCs w:val="44"/>
          <w:lang w:val="en-US" w:eastAsia="zh-CN" w:bidi="ar-SA"/>
        </w:rPr>
        <w:fldChar w:fldCharType="separate"/>
      </w:r>
      <w:r>
        <w:rPr>
          <w:rFonts w:hint="eastAsia" w:ascii="宋体" w:hAnsi="宋体" w:cs="宋体"/>
          <w:lang w:val="zh-CN"/>
        </w:rPr>
        <w:t>（一）投标要求</w:t>
      </w:r>
      <w:r>
        <w:tab/>
      </w:r>
      <w:r>
        <w:fldChar w:fldCharType="begin"/>
      </w:r>
      <w:r>
        <w:instrText xml:space="preserve"> PAGEREF _Toc27534 \h </w:instrText>
      </w:r>
      <w:r>
        <w:fldChar w:fldCharType="separate"/>
      </w:r>
      <w:r>
        <w:t>50</w:t>
      </w:r>
      <w:r>
        <w:fldChar w:fldCharType="end"/>
      </w:r>
      <w:r>
        <w:rPr>
          <w:rFonts w:hint="eastAsia" w:ascii="微软雅黑" w:hAnsi="微软雅黑" w:eastAsia="微软雅黑" w:cs="微软雅黑"/>
          <w:bCs/>
          <w:color w:val="auto"/>
          <w:kern w:val="0"/>
          <w:szCs w:val="44"/>
          <w:lang w:val="en-US" w:eastAsia="zh-CN" w:bidi="ar-SA"/>
        </w:rPr>
        <w:fldChar w:fldCharType="end"/>
      </w:r>
    </w:p>
    <w:p w14:paraId="2A7EFF2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outlineLvl w:val="9"/>
        <w:rPr>
          <w:rFonts w:hint="eastAsia" w:ascii="微软雅黑" w:hAnsi="微软雅黑" w:eastAsia="微软雅黑" w:cs="微软雅黑"/>
          <w:b/>
          <w:bCs/>
          <w:color w:val="auto"/>
          <w:kern w:val="0"/>
          <w:szCs w:val="44"/>
          <w:lang w:val="en-US" w:eastAsia="zh-CN" w:bidi="ar-SA"/>
        </w:rPr>
      </w:pPr>
      <w:r>
        <w:rPr>
          <w:rFonts w:hint="eastAsia" w:ascii="微软雅黑" w:hAnsi="微软雅黑" w:eastAsia="微软雅黑" w:cs="微软雅黑"/>
          <w:bCs/>
          <w:color w:val="auto"/>
          <w:kern w:val="0"/>
          <w:szCs w:val="44"/>
          <w:lang w:val="en-US" w:eastAsia="zh-CN" w:bidi="ar-SA"/>
        </w:rPr>
        <w:fldChar w:fldCharType="end"/>
      </w:r>
    </w:p>
    <w:p w14:paraId="0443AC0C">
      <w:pPr>
        <w:pStyle w:val="5"/>
        <w:rPr>
          <w:rFonts w:hint="eastAsia"/>
          <w:lang w:val="en-US" w:eastAsia="zh-CN"/>
        </w:rPr>
      </w:pPr>
    </w:p>
    <w:p w14:paraId="4ADE9E74">
      <w:pPr>
        <w:rPr>
          <w:rFonts w:hint="eastAsia"/>
          <w:lang w:val="en-US" w:eastAsia="zh-CN"/>
        </w:rPr>
      </w:pPr>
    </w:p>
    <w:p w14:paraId="4DD93251">
      <w:pPr>
        <w:pStyle w:val="5"/>
        <w:rPr>
          <w:rFonts w:hint="eastAsia"/>
          <w:lang w:val="en-US" w:eastAsia="zh-CN"/>
        </w:rPr>
      </w:pPr>
    </w:p>
    <w:p w14:paraId="72B86EE2">
      <w:pPr>
        <w:rPr>
          <w:rFonts w:hint="eastAsia"/>
          <w:lang w:val="en-US" w:eastAsia="zh-CN"/>
        </w:rPr>
      </w:pPr>
    </w:p>
    <w:p w14:paraId="73D18FE2">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0" w:firstLineChars="0"/>
        <w:jc w:val="center"/>
        <w:textAlignment w:val="auto"/>
        <w:outlineLvl w:val="0"/>
        <w:rPr>
          <w:rFonts w:hint="eastAsia" w:ascii="微软雅黑" w:hAnsi="微软雅黑" w:eastAsia="微软雅黑" w:cs="微软雅黑"/>
          <w:b/>
          <w:bCs/>
          <w:color w:val="auto"/>
          <w:kern w:val="0"/>
          <w:sz w:val="44"/>
          <w:szCs w:val="44"/>
          <w:lang w:val="en-US" w:eastAsia="zh-CN" w:bidi="ar-SA"/>
        </w:rPr>
      </w:pPr>
      <w:r>
        <w:rPr>
          <w:rFonts w:hint="eastAsia" w:ascii="微软雅黑" w:hAnsi="微软雅黑" w:eastAsia="微软雅黑" w:cs="微软雅黑"/>
          <w:b/>
          <w:bCs/>
          <w:color w:val="auto"/>
          <w:kern w:val="0"/>
          <w:sz w:val="44"/>
          <w:szCs w:val="44"/>
          <w:lang w:val="en-US" w:eastAsia="zh-CN" w:bidi="ar-SA"/>
        </w:rPr>
        <w:t xml:space="preserve"> </w:t>
      </w:r>
      <w:bookmarkStart w:id="4" w:name="_Toc2549"/>
      <w:bookmarkStart w:id="5" w:name="_Toc17014"/>
      <w:bookmarkStart w:id="6" w:name="_Toc29180"/>
      <w:bookmarkStart w:id="7" w:name="_Toc24711"/>
      <w:bookmarkStart w:id="8" w:name="_Toc32472"/>
      <w:bookmarkStart w:id="9" w:name="_Toc24601"/>
      <w:bookmarkStart w:id="10" w:name="_Toc24885"/>
      <w:bookmarkStart w:id="11" w:name="_Toc24988"/>
      <w:bookmarkStart w:id="12" w:name="_Toc21670"/>
      <w:bookmarkStart w:id="13" w:name="_Toc12030"/>
      <w:bookmarkStart w:id="14" w:name="_Toc19456"/>
      <w:bookmarkStart w:id="15" w:name="_Toc23099"/>
      <w:r>
        <w:rPr>
          <w:rFonts w:hint="eastAsia" w:ascii="微软雅黑" w:hAnsi="微软雅黑" w:eastAsia="微软雅黑" w:cs="微软雅黑"/>
          <w:b/>
          <w:bCs/>
          <w:color w:val="auto"/>
          <w:kern w:val="0"/>
          <w:sz w:val="44"/>
          <w:szCs w:val="44"/>
          <w:lang w:val="en-US" w:eastAsia="zh-CN" w:bidi="ar-SA"/>
        </w:rPr>
        <w:t>投标人须知前附表</w:t>
      </w:r>
      <w:bookmarkEnd w:id="4"/>
      <w:bookmarkEnd w:id="5"/>
      <w:bookmarkEnd w:id="6"/>
      <w:bookmarkEnd w:id="7"/>
      <w:bookmarkEnd w:id="8"/>
      <w:bookmarkEnd w:id="9"/>
      <w:bookmarkEnd w:id="10"/>
      <w:bookmarkEnd w:id="11"/>
      <w:bookmarkEnd w:id="12"/>
      <w:bookmarkEnd w:id="13"/>
      <w:bookmarkEnd w:id="14"/>
      <w:bookmarkEnd w:id="15"/>
    </w:p>
    <w:p w14:paraId="363F2338">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lang w:val="en-US" w:eastAsia="zh-CN"/>
        </w:rPr>
      </w:pPr>
      <w:r>
        <w:rPr>
          <w:rFonts w:hint="eastAsia" w:ascii="宋体" w:hAnsi="宋体" w:cs="宋体"/>
          <w:kern w:val="0"/>
          <w:u w:val="single"/>
          <w:lang w:val="en-US" w:eastAsia="zh-CN"/>
        </w:rPr>
        <w:t>格尔木市政务服务和公共资源交易中心</w:t>
      </w:r>
      <w:r>
        <w:rPr>
          <w:rFonts w:hint="eastAsia" w:ascii="宋体" w:hAnsi="宋体" w:cs="宋体"/>
          <w:kern w:val="0"/>
          <w:lang w:val="en-US" w:eastAsia="zh-CN"/>
        </w:rPr>
        <w:t>受</w:t>
      </w:r>
      <w:r>
        <w:rPr>
          <w:rFonts w:hint="eastAsia" w:ascii="宋体" w:hAnsi="宋体" w:cs="宋体"/>
          <w:kern w:val="0"/>
          <w:u w:val="single"/>
          <w:lang w:val="en-US" w:eastAsia="zh-CN"/>
        </w:rPr>
        <w:t xml:space="preserve">格尔木市公安局 </w:t>
      </w:r>
      <w:r>
        <w:rPr>
          <w:rFonts w:hint="eastAsia" w:ascii="宋体" w:hAnsi="宋体" w:cs="宋体"/>
          <w:kern w:val="0"/>
          <w:lang w:val="en-US" w:eastAsia="zh-CN"/>
        </w:rPr>
        <w:t>委托，</w:t>
      </w:r>
      <w:r>
        <w:rPr>
          <w:rFonts w:hint="eastAsia" w:ascii="宋体" w:hAnsi="宋体" w:eastAsia="宋体" w:cs="宋体"/>
          <w:kern w:val="0"/>
          <w:u w:val="single"/>
          <w:lang w:val="en-US" w:eastAsia="zh-CN"/>
        </w:rPr>
        <w:t>拟对格尔木市公安局民辅警及工作人员人身意外保险采购项目进</w:t>
      </w:r>
      <w:r>
        <w:rPr>
          <w:rFonts w:hint="eastAsia" w:ascii="宋体" w:hAnsi="宋体" w:cs="宋体"/>
          <w:kern w:val="0"/>
          <w:lang w:val="en-US" w:eastAsia="zh-CN"/>
        </w:rPr>
        <w:t>行国内竞争性磋商，欢迎符合条件的供应商前来参加投标。</w:t>
      </w:r>
    </w:p>
    <w:bookmarkEnd w:id="3"/>
    <w:tbl>
      <w:tblPr>
        <w:tblStyle w:val="22"/>
        <w:tblW w:w="8803" w:type="dxa"/>
        <w:jc w:val="center"/>
        <w:tblLayout w:type="fixed"/>
        <w:tblCellMar>
          <w:top w:w="0" w:type="dxa"/>
          <w:left w:w="0" w:type="dxa"/>
          <w:bottom w:w="0" w:type="dxa"/>
          <w:right w:w="0" w:type="dxa"/>
        </w:tblCellMar>
      </w:tblPr>
      <w:tblGrid>
        <w:gridCol w:w="2553"/>
        <w:gridCol w:w="6250"/>
      </w:tblGrid>
      <w:tr w14:paraId="5E88C196">
        <w:tblPrEx>
          <w:tblCellMar>
            <w:top w:w="0" w:type="dxa"/>
            <w:left w:w="0" w:type="dxa"/>
            <w:bottom w:w="0" w:type="dxa"/>
            <w:right w:w="0" w:type="dxa"/>
          </w:tblCellMar>
        </w:tblPrEx>
        <w:trPr>
          <w:trHeight w:val="58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C36868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bookmarkStart w:id="16" w:name="_Toc376936727"/>
            <w:r>
              <w:rPr>
                <w:rFonts w:hint="eastAsia" w:ascii="宋体" w:hAnsi="宋体" w:cs="宋体"/>
                <w:kern w:val="0"/>
                <w:sz w:val="22"/>
                <w:szCs w:val="22"/>
                <w:lang w:val="en-US" w:eastAsia="zh-CN"/>
              </w:rPr>
              <w:t>采购项目编号</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56EEB72">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格政采磋商（服务）2025-012号</w:t>
            </w:r>
          </w:p>
        </w:tc>
      </w:tr>
      <w:tr w14:paraId="2D0CA855">
        <w:tblPrEx>
          <w:tblCellMar>
            <w:top w:w="0" w:type="dxa"/>
            <w:left w:w="0" w:type="dxa"/>
            <w:bottom w:w="0" w:type="dxa"/>
            <w:right w:w="0" w:type="dxa"/>
          </w:tblCellMar>
        </w:tblPrEx>
        <w:trPr>
          <w:trHeight w:val="43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6731F3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采购项目名称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5EB83E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eastAsia="宋体" w:cs="宋体"/>
                <w:kern w:val="0"/>
                <w:sz w:val="22"/>
                <w:szCs w:val="22"/>
                <w:lang w:val="en-US" w:eastAsia="zh-CN"/>
              </w:rPr>
              <w:t>格尔木市公安局民辅警及工作人员人身意外保险采购项目</w:t>
            </w:r>
          </w:p>
        </w:tc>
      </w:tr>
      <w:tr w14:paraId="560F71D8">
        <w:tblPrEx>
          <w:tblCellMar>
            <w:top w:w="0" w:type="dxa"/>
            <w:left w:w="0" w:type="dxa"/>
            <w:bottom w:w="0" w:type="dxa"/>
            <w:right w:w="0" w:type="dxa"/>
          </w:tblCellMar>
        </w:tblPrEx>
        <w:trPr>
          <w:trHeight w:val="38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A94F65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B04DCF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w:t>
            </w:r>
          </w:p>
        </w:tc>
      </w:tr>
      <w:tr w14:paraId="79E972D2">
        <w:tblPrEx>
          <w:tblCellMar>
            <w:top w:w="0" w:type="dxa"/>
            <w:left w:w="0" w:type="dxa"/>
            <w:bottom w:w="0" w:type="dxa"/>
            <w:right w:w="0" w:type="dxa"/>
          </w:tblCellMar>
        </w:tblPrEx>
        <w:trPr>
          <w:trHeight w:val="45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007ABB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采购预算控制额度</w:t>
            </w:r>
          </w:p>
        </w:tc>
        <w:tc>
          <w:tcPr>
            <w:tcW w:w="6250" w:type="dxa"/>
            <w:tcBorders>
              <w:top w:val="outset" w:color="auto" w:sz="6" w:space="0"/>
              <w:left w:val="outset" w:color="auto" w:sz="6" w:space="0"/>
              <w:bottom w:val="outset" w:color="auto" w:sz="6" w:space="0"/>
              <w:right w:val="outset" w:color="auto" w:sz="6" w:space="0"/>
            </w:tcBorders>
            <w:noWrap w:val="0"/>
            <w:vAlign w:val="top"/>
          </w:tcPr>
          <w:p w14:paraId="0925277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558090元</w:t>
            </w:r>
          </w:p>
        </w:tc>
      </w:tr>
      <w:tr w14:paraId="4CFCF5AE">
        <w:tblPrEx>
          <w:tblCellMar>
            <w:top w:w="0" w:type="dxa"/>
            <w:left w:w="0" w:type="dxa"/>
            <w:bottom w:w="0" w:type="dxa"/>
            <w:right w:w="0" w:type="dxa"/>
          </w:tblCellMar>
        </w:tblPrEx>
        <w:trPr>
          <w:trHeight w:val="45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09F90D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方正小标宋简体"/>
                <w:kern w:val="0"/>
                <w:sz w:val="24"/>
                <w:szCs w:val="24"/>
              </w:rPr>
              <w:t>服务内容</w:t>
            </w:r>
          </w:p>
        </w:tc>
        <w:tc>
          <w:tcPr>
            <w:tcW w:w="6250" w:type="dxa"/>
            <w:tcBorders>
              <w:top w:val="outset" w:color="auto" w:sz="6" w:space="0"/>
              <w:left w:val="outset" w:color="auto" w:sz="6" w:space="0"/>
              <w:bottom w:val="outset" w:color="auto" w:sz="6" w:space="0"/>
              <w:right w:val="outset" w:color="auto" w:sz="6" w:space="0"/>
            </w:tcBorders>
            <w:noWrap w:val="0"/>
            <w:vAlign w:val="top"/>
          </w:tcPr>
          <w:p w14:paraId="2D82A01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根据公安工作实际需要，为全体民辅警、村警及其他工作人员购买人身意外保险，以提供全面的安全保障，增强归属感和使命感，激发全体工作人员工作热情和积极性。</w:t>
            </w:r>
          </w:p>
        </w:tc>
      </w:tr>
      <w:tr w14:paraId="2048B281">
        <w:tblPrEx>
          <w:tblCellMar>
            <w:top w:w="0" w:type="dxa"/>
            <w:left w:w="0" w:type="dxa"/>
            <w:bottom w:w="0" w:type="dxa"/>
            <w:right w:w="0" w:type="dxa"/>
          </w:tblCellMar>
        </w:tblPrEx>
        <w:trPr>
          <w:trHeight w:val="45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C7444CA">
            <w:pPr>
              <w:widowControl/>
              <w:spacing w:line="320" w:lineRule="exact"/>
              <w:ind w:left="0" w:leftChars="0" w:firstLine="0" w:firstLineChars="0"/>
              <w:jc w:val="both"/>
              <w:rPr>
                <w:rFonts w:hint="eastAsia" w:ascii="宋体" w:hAnsi="宋体" w:eastAsia="宋体" w:cs="方正小标宋简体"/>
                <w:kern w:val="0"/>
                <w:sz w:val="24"/>
                <w:szCs w:val="24"/>
                <w:lang w:val="en-US" w:eastAsia="zh-CN" w:bidi="ar-SA"/>
              </w:rPr>
            </w:pPr>
            <w:r>
              <w:rPr>
                <w:rFonts w:hint="eastAsia" w:ascii="宋体" w:hAnsi="宋体" w:cs="宋体"/>
                <w:sz w:val="24"/>
                <w:szCs w:val="24"/>
              </w:rPr>
              <w:t>需满足的要求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9D2CB22">
            <w:pPr>
              <w:spacing w:line="36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2"/>
                <w:szCs w:val="22"/>
                <w:lang w:val="en-US" w:eastAsia="zh-CN"/>
              </w:rPr>
              <w:t>购买人身意外保险(涵盖意外伤害保险和医疗保险)。</w:t>
            </w:r>
          </w:p>
        </w:tc>
      </w:tr>
      <w:tr w14:paraId="315AE2D6">
        <w:tblPrEx>
          <w:tblCellMar>
            <w:top w:w="0" w:type="dxa"/>
            <w:left w:w="0" w:type="dxa"/>
            <w:bottom w:w="0" w:type="dxa"/>
            <w:right w:w="0" w:type="dxa"/>
          </w:tblCellMar>
        </w:tblPrEx>
        <w:trPr>
          <w:trHeight w:val="35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43C535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项目分包个数</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3B0B34E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无</w:t>
            </w:r>
          </w:p>
        </w:tc>
      </w:tr>
      <w:tr w14:paraId="6F435461">
        <w:tblPrEx>
          <w:tblCellMar>
            <w:top w:w="0" w:type="dxa"/>
            <w:left w:w="0" w:type="dxa"/>
            <w:bottom w:w="0" w:type="dxa"/>
            <w:right w:w="0" w:type="dxa"/>
          </w:tblCellMar>
        </w:tblPrEx>
        <w:trPr>
          <w:trHeight w:val="61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DE0ECD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各包要求</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733A4B3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具体要求详见《竞争性磋商文件》内容。</w:t>
            </w:r>
          </w:p>
        </w:tc>
      </w:tr>
      <w:tr w14:paraId="04C9B017">
        <w:tblPrEx>
          <w:tblCellMar>
            <w:top w:w="0" w:type="dxa"/>
            <w:left w:w="0" w:type="dxa"/>
            <w:bottom w:w="0" w:type="dxa"/>
            <w:right w:w="0" w:type="dxa"/>
          </w:tblCellMar>
        </w:tblPrEx>
        <w:trPr>
          <w:trHeight w:val="5423"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1C606B1">
            <w:pPr>
              <w:keepNext w:val="0"/>
              <w:keepLines w:val="0"/>
              <w:pageBreakBefore w:val="0"/>
              <w:widowControl/>
              <w:kinsoku/>
              <w:wordWrap/>
              <w:overflowPunct/>
              <w:topLinePunct w:val="0"/>
              <w:autoSpaceDE/>
              <w:autoSpaceDN/>
              <w:bidi w:val="0"/>
              <w:snapToGrid/>
              <w:spacing w:line="300" w:lineRule="exact"/>
              <w:ind w:firstLine="440" w:firstLineChars="200"/>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供应商资格条件</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66870B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1、根据应具备《政府采购法》第22条所规定的条件：</w:t>
            </w:r>
          </w:p>
          <w:p w14:paraId="1D18512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（1）投标人的营业执照等证明文件，自然人的身份证明；</w:t>
            </w:r>
          </w:p>
          <w:p w14:paraId="2D86FCF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（2）财务状况报告和依法缴纳税收和社会保障资金的相关材料；</w:t>
            </w:r>
          </w:p>
          <w:p w14:paraId="275857A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（3）具备履行合同所必须的设备和专业技术能力的证明材料；</w:t>
            </w:r>
          </w:p>
          <w:p w14:paraId="7D87F3E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（4）参加政府采购活动前3年内在经营活动中没有重大违法记录的书面声明；</w:t>
            </w:r>
          </w:p>
          <w:p w14:paraId="435C8EB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（5）具备法律、行政法规规定的其他条件的证明材料。</w:t>
            </w:r>
          </w:p>
          <w:p w14:paraId="7865AE1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2、单位负责人为同一人或者存在直接控股、管理关系的不同供应商，不得参加同一合同项下的政府采购活动。否则，皆取消响应资格；</w:t>
            </w:r>
          </w:p>
          <w:p w14:paraId="43F634D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3、为本采购项目提供整体设计、规范编制或者项目管理、监理、检测等服务的供应商，不得再参加该采购项目的其他采购活动。</w:t>
            </w:r>
          </w:p>
          <w:p w14:paraId="032981C0">
            <w:pPr>
              <w:widowControl/>
              <w:spacing w:line="36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4、</w:t>
            </w:r>
            <w:r>
              <w:rPr>
                <w:rFonts w:hint="eastAsia" w:ascii="宋体" w:hAnsi="宋体" w:cs="宋体"/>
                <w:kern w:val="0"/>
                <w:sz w:val="22"/>
                <w:szCs w:val="22"/>
              </w:rPr>
              <w:t>经信用中国（www.creditchina.gov.cn）、中国政府采购网（www.ccgp.gov.cn）等渠道查询后，列入失信被执行人、重大税收违法</w:t>
            </w:r>
            <w:r>
              <w:rPr>
                <w:rFonts w:hint="eastAsia" w:ascii="宋体" w:hAnsi="宋体" w:cs="宋体"/>
                <w:kern w:val="0"/>
                <w:sz w:val="22"/>
                <w:szCs w:val="22"/>
                <w:lang w:eastAsia="zh-CN"/>
              </w:rPr>
              <w:t>失信主体</w:t>
            </w:r>
            <w:r>
              <w:rPr>
                <w:rFonts w:hint="eastAsia" w:ascii="宋体" w:hAnsi="宋体" w:cs="宋体"/>
                <w:kern w:val="0"/>
                <w:sz w:val="22"/>
                <w:szCs w:val="22"/>
              </w:rPr>
              <w:t>、政府采购严重违法失信行为记录名单的，取消投标资格。</w:t>
            </w:r>
            <w:r>
              <w:rPr>
                <w:rFonts w:hint="eastAsia" w:ascii="宋体" w:hAnsi="宋体" w:cs="宋体"/>
                <w:kern w:val="0"/>
              </w:rPr>
              <w:t>（</w:t>
            </w:r>
            <w:r>
              <w:rPr>
                <w:rFonts w:hint="eastAsia" w:ascii="宋体" w:hAnsi="宋体" w:cs="宋体"/>
                <w:b/>
                <w:color w:val="000000"/>
                <w:kern w:val="0"/>
              </w:rPr>
              <w:t>提供查询截图，时间为投标截止时间前20天内</w:t>
            </w:r>
            <w:r>
              <w:rPr>
                <w:rFonts w:hint="eastAsia" w:ascii="宋体" w:hAnsi="宋体" w:cs="宋体"/>
                <w:color w:val="000000"/>
                <w:kern w:val="0"/>
              </w:rPr>
              <w:t>）</w:t>
            </w:r>
          </w:p>
          <w:p w14:paraId="60894A8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lang w:val="zh-CN" w:eastAsia="zh-CN"/>
              </w:rPr>
              <w:t>、其他资质要求：</w:t>
            </w:r>
          </w:p>
          <w:p w14:paraId="33E81DB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zh-CN" w:eastAsia="zh-CN"/>
              </w:rPr>
              <w:t>①</w:t>
            </w:r>
            <w:r>
              <w:rPr>
                <w:rFonts w:hint="eastAsia" w:ascii="宋体" w:hAnsi="宋体" w:eastAsia="宋体" w:cs="宋体"/>
                <w:kern w:val="0"/>
                <w:sz w:val="22"/>
                <w:szCs w:val="22"/>
                <w:lang w:val="en-US" w:eastAsia="zh-CN"/>
              </w:rPr>
              <w:t>供应商须具备《经营保险业务许可证》或《保险公司法人许可证》，若供应商为省级分公司，须提供其总公司出具的授权书复印件和总公司的《经营保险业务许可证》或《保险公司法人许可证》；</w:t>
            </w:r>
          </w:p>
          <w:p w14:paraId="76FB888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zh-CN" w:eastAsia="zh-CN"/>
              </w:rPr>
              <w:t>②</w:t>
            </w:r>
            <w:r>
              <w:rPr>
                <w:rFonts w:hint="eastAsia" w:ascii="宋体" w:hAnsi="宋体" w:eastAsia="宋体" w:cs="宋体"/>
                <w:kern w:val="0"/>
                <w:sz w:val="22"/>
                <w:szCs w:val="22"/>
                <w:lang w:val="en-US" w:eastAsia="zh-CN"/>
              </w:rPr>
              <w:t>供应商须为保险公司的法人机构或省级分公司；</w:t>
            </w:r>
          </w:p>
          <w:p w14:paraId="4F0410B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eastAsia="宋体" w:cs="宋体"/>
                <w:kern w:val="0"/>
                <w:sz w:val="22"/>
                <w:szCs w:val="22"/>
                <w:lang w:val="zh-CN" w:eastAsia="zh-CN"/>
              </w:rPr>
            </w:pPr>
            <w:r>
              <w:rPr>
                <w:rFonts w:hint="eastAsia" w:ascii="宋体" w:hAnsi="宋体" w:eastAsia="宋体" w:cs="宋体"/>
                <w:kern w:val="0"/>
                <w:sz w:val="22"/>
                <w:szCs w:val="22"/>
                <w:lang w:val="zh-CN" w:eastAsia="zh-CN"/>
              </w:rPr>
              <w:t>③</w:t>
            </w:r>
            <w:r>
              <w:rPr>
                <w:rFonts w:hint="eastAsia" w:ascii="宋体" w:hAnsi="宋体" w:eastAsia="宋体" w:cs="宋体"/>
                <w:kern w:val="0"/>
                <w:sz w:val="22"/>
                <w:szCs w:val="22"/>
                <w:lang w:val="en-US" w:eastAsia="zh-CN"/>
              </w:rPr>
              <w:t>采购人只接受每家保险公司的唯一授权。</w:t>
            </w:r>
          </w:p>
          <w:p w14:paraId="30DA3617">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eastAsia="宋体" w:cs="宋体"/>
                <w:kern w:val="0"/>
                <w:sz w:val="22"/>
                <w:szCs w:val="22"/>
                <w:lang w:val="en-US" w:eastAsia="zh-CN"/>
              </w:rPr>
              <w:t>6、本项目不接受供应商以联合体方式进行响应。</w:t>
            </w:r>
          </w:p>
        </w:tc>
      </w:tr>
      <w:tr w14:paraId="5C5F1F87">
        <w:tblPrEx>
          <w:tblCellMar>
            <w:top w:w="0" w:type="dxa"/>
            <w:left w:w="0" w:type="dxa"/>
            <w:bottom w:w="0" w:type="dxa"/>
            <w:right w:w="0" w:type="dxa"/>
          </w:tblCellMar>
        </w:tblPrEx>
        <w:trPr>
          <w:trHeight w:val="550"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462373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公告发布时间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074F703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2025年6月12日</w:t>
            </w:r>
          </w:p>
        </w:tc>
      </w:tr>
      <w:tr w14:paraId="53BC7E19">
        <w:tblPrEx>
          <w:tblCellMar>
            <w:top w:w="0" w:type="dxa"/>
            <w:left w:w="0" w:type="dxa"/>
            <w:bottom w:w="0" w:type="dxa"/>
            <w:right w:w="0" w:type="dxa"/>
          </w:tblCellMar>
        </w:tblPrEx>
        <w:trPr>
          <w:trHeight w:val="716"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F5FF82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w:t>
            </w:r>
          </w:p>
          <w:p w14:paraId="6352281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发售起止时间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6FB12BB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eastAsia" w:ascii="宋体" w:hAnsi="宋体" w:cs="宋体"/>
                <w:kern w:val="0"/>
                <w:sz w:val="22"/>
                <w:szCs w:val="22"/>
                <w:highlight w:val="none"/>
                <w:lang w:val="en-US" w:eastAsia="zh-CN"/>
              </w:rPr>
              <w:t>6</w:t>
            </w:r>
            <w:r>
              <w:rPr>
                <w:rFonts w:hint="eastAsia" w:ascii="宋体" w:hAnsi="宋体" w:cs="宋体"/>
                <w:kern w:val="0"/>
                <w:sz w:val="22"/>
                <w:szCs w:val="22"/>
                <w:lang w:val="en-US" w:eastAsia="zh-CN"/>
              </w:rPr>
              <w:t>月12日--2025年</w:t>
            </w:r>
            <w:r>
              <w:rPr>
                <w:rFonts w:hint="eastAsia" w:ascii="宋体" w:hAnsi="宋体" w:cs="宋体"/>
                <w:kern w:val="0"/>
                <w:sz w:val="22"/>
                <w:szCs w:val="22"/>
                <w:highlight w:val="none"/>
                <w:lang w:val="en-US" w:eastAsia="zh-CN"/>
              </w:rPr>
              <w:t>6</w:t>
            </w:r>
            <w:r>
              <w:rPr>
                <w:rFonts w:hint="eastAsia" w:ascii="宋体" w:hAnsi="宋体" w:cs="宋体"/>
                <w:kern w:val="0"/>
                <w:sz w:val="22"/>
                <w:szCs w:val="22"/>
                <w:lang w:val="en-US" w:eastAsia="zh-CN"/>
              </w:rPr>
              <w:t>月 24日，</w:t>
            </w:r>
            <w:r>
              <w:rPr>
                <w:rFonts w:hint="eastAsia" w:ascii="宋体" w:hAnsi="宋体" w:cs="宋体"/>
                <w:kern w:val="0"/>
                <w:sz w:val="22"/>
                <w:szCs w:val="22"/>
                <w:lang w:val="zh-CN" w:eastAsia="zh-CN"/>
              </w:rPr>
              <w:t>每天</w:t>
            </w:r>
            <w:r>
              <w:rPr>
                <w:rFonts w:hint="eastAsia" w:ascii="宋体" w:hAnsi="宋体" w:cs="宋体"/>
                <w:kern w:val="0"/>
                <w:sz w:val="22"/>
                <w:szCs w:val="22"/>
                <w:lang w:val="en-US" w:eastAsia="zh-CN"/>
              </w:rPr>
              <w:t>00</w:t>
            </w:r>
            <w:r>
              <w:rPr>
                <w:rFonts w:hint="eastAsia" w:ascii="宋体" w:hAnsi="宋体" w:cs="宋体"/>
                <w:kern w:val="0"/>
                <w:sz w:val="22"/>
                <w:szCs w:val="22"/>
                <w:lang w:val="zh-CN" w:eastAsia="zh-CN"/>
              </w:rPr>
              <w:t>:00-</w:t>
            </w:r>
            <w:r>
              <w:rPr>
                <w:rFonts w:hint="eastAsia" w:ascii="宋体" w:hAnsi="宋体" w:cs="宋体"/>
                <w:kern w:val="0"/>
                <w:sz w:val="22"/>
                <w:szCs w:val="22"/>
                <w:lang w:val="en-US" w:eastAsia="zh-CN"/>
              </w:rPr>
              <w:t>23</w:t>
            </w:r>
            <w:r>
              <w:rPr>
                <w:rFonts w:hint="eastAsia" w:ascii="宋体" w:hAnsi="宋体" w:cs="宋体"/>
                <w:kern w:val="0"/>
                <w:sz w:val="22"/>
                <w:szCs w:val="22"/>
                <w:lang w:val="zh-CN" w:eastAsia="zh-CN"/>
              </w:rPr>
              <w:t>:</w:t>
            </w:r>
            <w:r>
              <w:rPr>
                <w:rFonts w:hint="eastAsia" w:ascii="宋体" w:hAnsi="宋体" w:cs="宋体"/>
                <w:kern w:val="0"/>
                <w:sz w:val="22"/>
                <w:szCs w:val="22"/>
                <w:lang w:val="en-US" w:eastAsia="zh-CN"/>
              </w:rPr>
              <w:t>59</w:t>
            </w:r>
            <w:r>
              <w:rPr>
                <w:rFonts w:hint="eastAsia" w:ascii="宋体" w:hAnsi="宋体" w:cs="宋体"/>
                <w:kern w:val="0"/>
                <w:sz w:val="22"/>
                <w:szCs w:val="22"/>
                <w:lang w:val="zh-CN" w:eastAsia="zh-CN"/>
              </w:rPr>
              <w:t>节假日除外）</w:t>
            </w:r>
          </w:p>
        </w:tc>
      </w:tr>
      <w:tr w14:paraId="7795C95D">
        <w:tblPrEx>
          <w:tblCellMar>
            <w:top w:w="0" w:type="dxa"/>
            <w:left w:w="0" w:type="dxa"/>
            <w:bottom w:w="0" w:type="dxa"/>
            <w:right w:w="0" w:type="dxa"/>
          </w:tblCellMar>
        </w:tblPrEx>
        <w:trPr>
          <w:trHeight w:val="74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0A3BBD4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竞争性磋商文件发售方式</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F18921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政采云平台线上获取</w:t>
            </w:r>
          </w:p>
        </w:tc>
      </w:tr>
      <w:tr w14:paraId="152174B1">
        <w:tblPrEx>
          <w:tblCellMar>
            <w:top w:w="0" w:type="dxa"/>
            <w:left w:w="0" w:type="dxa"/>
            <w:bottom w:w="0" w:type="dxa"/>
            <w:right w:w="0" w:type="dxa"/>
          </w:tblCellMar>
        </w:tblPrEx>
        <w:trPr>
          <w:trHeight w:val="83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086C46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竞争性磋商文件发售地点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16A152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zh-CN" w:eastAsia="zh-CN"/>
              </w:rPr>
              <w:t>线上：</w:t>
            </w:r>
            <w:r>
              <w:rPr>
                <w:rFonts w:hint="eastAsia" w:ascii="宋体" w:hAnsi="宋体" w:cs="宋体"/>
                <w:kern w:val="0"/>
                <w:sz w:val="22"/>
                <w:szCs w:val="22"/>
                <w:lang w:val="en-US" w:eastAsia="zh-CN"/>
              </w:rPr>
              <w:t>政采云平台：</w:t>
            </w:r>
            <w:r>
              <w:rPr>
                <w:rFonts w:hint="eastAsia" w:ascii="宋体" w:hAnsi="宋体" w:cs="宋体"/>
                <w:kern w:val="0"/>
                <w:sz w:val="22"/>
                <w:szCs w:val="22"/>
                <w:lang w:val="zh-CN" w:eastAsia="zh-CN"/>
              </w:rPr>
              <w:t>https://www.zcygov.cn/（获取）</w:t>
            </w:r>
          </w:p>
        </w:tc>
      </w:tr>
      <w:tr w14:paraId="74CD3012">
        <w:tblPrEx>
          <w:tblCellMar>
            <w:top w:w="0" w:type="dxa"/>
            <w:left w:w="0" w:type="dxa"/>
            <w:bottom w:w="0" w:type="dxa"/>
            <w:right w:w="0" w:type="dxa"/>
          </w:tblCellMar>
        </w:tblPrEx>
        <w:trPr>
          <w:trHeight w:val="462"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E5B2D3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磋商截止时间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66E371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eastAsia" w:ascii="宋体" w:hAnsi="宋体" w:cs="宋体"/>
                <w:kern w:val="0"/>
                <w:sz w:val="22"/>
                <w:szCs w:val="22"/>
                <w:highlight w:val="none"/>
                <w:lang w:val="en-US" w:eastAsia="zh-CN"/>
              </w:rPr>
              <w:t>6</w:t>
            </w:r>
            <w:r>
              <w:rPr>
                <w:rFonts w:hint="eastAsia" w:ascii="宋体" w:hAnsi="宋体" w:cs="宋体"/>
                <w:kern w:val="0"/>
                <w:sz w:val="22"/>
                <w:szCs w:val="22"/>
                <w:lang w:val="en-US" w:eastAsia="zh-CN"/>
              </w:rPr>
              <w:t>月25日09时00分</w:t>
            </w:r>
          </w:p>
        </w:tc>
      </w:tr>
      <w:tr w14:paraId="2542E09D">
        <w:tblPrEx>
          <w:tblCellMar>
            <w:top w:w="0" w:type="dxa"/>
            <w:left w:w="0" w:type="dxa"/>
            <w:bottom w:w="0" w:type="dxa"/>
            <w:right w:w="0" w:type="dxa"/>
          </w:tblCellMar>
        </w:tblPrEx>
        <w:trPr>
          <w:trHeight w:val="613"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15C2C57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磋商时间</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1544769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2025年</w:t>
            </w:r>
            <w:r>
              <w:rPr>
                <w:rFonts w:hint="eastAsia" w:ascii="宋体" w:hAnsi="宋体" w:cs="宋体"/>
                <w:kern w:val="0"/>
                <w:sz w:val="22"/>
                <w:szCs w:val="22"/>
                <w:highlight w:val="none"/>
                <w:lang w:val="en-US" w:eastAsia="zh-CN"/>
              </w:rPr>
              <w:t>6</w:t>
            </w:r>
            <w:r>
              <w:rPr>
                <w:rFonts w:hint="eastAsia" w:ascii="宋体" w:hAnsi="宋体" w:cs="宋体"/>
                <w:kern w:val="0"/>
                <w:sz w:val="22"/>
                <w:szCs w:val="22"/>
                <w:lang w:val="en-US" w:eastAsia="zh-CN"/>
              </w:rPr>
              <w:t>月25日09时00分</w:t>
            </w:r>
          </w:p>
        </w:tc>
      </w:tr>
      <w:tr w14:paraId="69956A15">
        <w:tblPrEx>
          <w:tblCellMar>
            <w:top w:w="0" w:type="dxa"/>
            <w:left w:w="0" w:type="dxa"/>
            <w:bottom w:w="0" w:type="dxa"/>
            <w:right w:w="0" w:type="dxa"/>
          </w:tblCellMar>
        </w:tblPrEx>
        <w:trPr>
          <w:trHeight w:val="1727"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40681DE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投标及开标地点</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203DD35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zh-CN" w:eastAsia="zh-CN"/>
              </w:rPr>
            </w:pPr>
            <w:r>
              <w:rPr>
                <w:rFonts w:hint="eastAsia" w:ascii="宋体" w:hAnsi="宋体" w:cs="宋体"/>
                <w:kern w:val="0"/>
                <w:sz w:val="22"/>
                <w:szCs w:val="22"/>
                <w:lang w:val="zh-CN" w:eastAsia="zh-CN"/>
              </w:rPr>
              <w:t>线上：政采云平台https://www.zcygov.cn/</w:t>
            </w:r>
          </w:p>
          <w:p w14:paraId="2B022C7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解密时长30分钟，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77EDECF4">
        <w:tblPrEx>
          <w:tblCellMar>
            <w:top w:w="0" w:type="dxa"/>
            <w:left w:w="0" w:type="dxa"/>
            <w:bottom w:w="0" w:type="dxa"/>
            <w:right w:w="0" w:type="dxa"/>
          </w:tblCellMar>
        </w:tblPrEx>
        <w:trPr>
          <w:trHeight w:val="1111"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5E7F94B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采购单位及联系人电话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FE55478">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采购人：格尔木市公安局</w:t>
            </w:r>
          </w:p>
          <w:p w14:paraId="5AE3CAEE">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zh-CN" w:eastAsia="zh-CN"/>
              </w:rPr>
              <w:t>联系人：</w:t>
            </w:r>
            <w:r>
              <w:rPr>
                <w:rFonts w:hint="eastAsia" w:ascii="宋体" w:hAnsi="宋体" w:cs="宋体"/>
                <w:kern w:val="0"/>
                <w:sz w:val="22"/>
                <w:szCs w:val="22"/>
                <w:lang w:val="en-US" w:eastAsia="zh-CN"/>
              </w:rPr>
              <w:t>崔</w:t>
            </w:r>
            <w:r>
              <w:rPr>
                <w:rFonts w:hint="eastAsia" w:ascii="宋体" w:hAnsi="宋体" w:cs="宋体"/>
                <w:kern w:val="0"/>
                <w:sz w:val="22"/>
                <w:szCs w:val="22"/>
                <w:lang w:val="zh-CN" w:eastAsia="zh-CN"/>
              </w:rPr>
              <w:t>女士</w:t>
            </w:r>
          </w:p>
          <w:p w14:paraId="3AFE639C">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zh-CN" w:eastAsia="zh-CN"/>
              </w:rPr>
              <w:t>联系电话：</w:t>
            </w:r>
            <w:r>
              <w:rPr>
                <w:rFonts w:hint="eastAsia" w:ascii="宋体" w:hAnsi="宋体" w:cs="宋体"/>
                <w:kern w:val="0"/>
                <w:sz w:val="22"/>
                <w:szCs w:val="22"/>
                <w:highlight w:val="none"/>
                <w:lang w:val="en-US" w:eastAsia="zh-CN"/>
              </w:rPr>
              <w:t>0979-8416150</w:t>
            </w:r>
          </w:p>
        </w:tc>
      </w:tr>
      <w:tr w14:paraId="776E3565">
        <w:tblPrEx>
          <w:tblCellMar>
            <w:top w:w="0" w:type="dxa"/>
            <w:left w:w="0" w:type="dxa"/>
            <w:bottom w:w="0" w:type="dxa"/>
            <w:right w:w="0" w:type="dxa"/>
          </w:tblCellMar>
        </w:tblPrEx>
        <w:trPr>
          <w:trHeight w:val="1095"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2773502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采购代理机构及联系人电话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582291A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集中采购机构：格尔木市政务服务和公共资源交易中心</w:t>
            </w:r>
          </w:p>
          <w:p w14:paraId="2A9FAA2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联系人：刘先生</w:t>
            </w:r>
            <w:r>
              <w:rPr>
                <w:rFonts w:hint="eastAsia" w:ascii="宋体" w:hAnsi="宋体" w:cs="宋体"/>
                <w:kern w:val="0"/>
                <w:sz w:val="22"/>
                <w:szCs w:val="22"/>
                <w:lang w:val="zh-CN" w:eastAsia="zh-CN"/>
              </w:rPr>
              <w:t xml:space="preserve"> </w:t>
            </w:r>
          </w:p>
          <w:p w14:paraId="6C5BF7DD">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联系电话：0979-8414789</w:t>
            </w:r>
          </w:p>
        </w:tc>
      </w:tr>
      <w:tr w14:paraId="41139692">
        <w:tblPrEx>
          <w:tblCellMar>
            <w:top w:w="0" w:type="dxa"/>
            <w:left w:w="0" w:type="dxa"/>
            <w:bottom w:w="0" w:type="dxa"/>
            <w:right w:w="0" w:type="dxa"/>
          </w:tblCellMar>
        </w:tblPrEx>
        <w:trPr>
          <w:trHeight w:val="2029" w:hRule="atLeast"/>
          <w:jc w:val="center"/>
        </w:trPr>
        <w:tc>
          <w:tcPr>
            <w:tcW w:w="2553" w:type="dxa"/>
            <w:tcBorders>
              <w:top w:val="outset" w:color="auto" w:sz="6" w:space="0"/>
              <w:left w:val="outset" w:color="auto" w:sz="6" w:space="0"/>
              <w:right w:val="outset" w:color="auto" w:sz="6" w:space="0"/>
            </w:tcBorders>
            <w:noWrap w:val="0"/>
            <w:vAlign w:val="center"/>
          </w:tcPr>
          <w:p w14:paraId="7DF5E7E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保证金信息</w:t>
            </w:r>
          </w:p>
        </w:tc>
        <w:tc>
          <w:tcPr>
            <w:tcW w:w="6250" w:type="dxa"/>
            <w:tcBorders>
              <w:top w:val="outset" w:color="auto" w:sz="6" w:space="0"/>
              <w:left w:val="outset" w:color="auto" w:sz="6" w:space="0"/>
              <w:bottom w:val="single" w:color="auto" w:sz="4" w:space="0"/>
              <w:right w:val="outset" w:color="auto" w:sz="6" w:space="0"/>
            </w:tcBorders>
            <w:noWrap w:val="0"/>
            <w:vAlign w:val="center"/>
          </w:tcPr>
          <w:p w14:paraId="774F6AFF">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户名：格尔木市数据局</w:t>
            </w:r>
          </w:p>
          <w:p w14:paraId="1A0BE37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开户行：</w:t>
            </w:r>
            <w:r>
              <w:rPr>
                <w:rFonts w:hint="eastAsia" w:ascii="宋体" w:hAnsi="宋体" w:cs="宋体"/>
                <w:kern w:val="0"/>
                <w:sz w:val="22"/>
                <w:szCs w:val="22"/>
                <w:lang w:val="zh-CN" w:eastAsia="zh-CN"/>
              </w:rPr>
              <w:t>中国工商银行格尔木昆仑路支行</w:t>
            </w:r>
          </w:p>
          <w:p w14:paraId="74B38043">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保证金账号：2806000238000865135</w:t>
            </w:r>
          </w:p>
          <w:p w14:paraId="717354E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保证金金额：11000元</w:t>
            </w:r>
          </w:p>
          <w:p w14:paraId="440992F3">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缴费方式：</w:t>
            </w:r>
            <w:r>
              <w:rPr>
                <w:rFonts w:hint="eastAsia" w:ascii="宋体" w:hAnsi="宋体" w:cs="宋体"/>
                <w:kern w:val="0"/>
                <w:sz w:val="22"/>
                <w:szCs w:val="22"/>
                <w:lang w:eastAsia="zh-CN"/>
              </w:rPr>
              <w:t>投标保证金应当以支票、汇票、本票或者金融机构、担保机构出具的保函等非现金形式提交。</w:t>
            </w:r>
          </w:p>
        </w:tc>
      </w:tr>
      <w:tr w14:paraId="3377DF55">
        <w:tblPrEx>
          <w:tblCellMar>
            <w:top w:w="0" w:type="dxa"/>
            <w:left w:w="0" w:type="dxa"/>
            <w:bottom w:w="0" w:type="dxa"/>
            <w:right w:w="0" w:type="dxa"/>
          </w:tblCellMar>
        </w:tblPrEx>
        <w:trPr>
          <w:trHeight w:val="4935" w:hRule="atLeast"/>
          <w:jc w:val="center"/>
        </w:trPr>
        <w:tc>
          <w:tcPr>
            <w:tcW w:w="2553"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4754756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zh-CN" w:eastAsia="zh-CN"/>
              </w:rPr>
              <w:t>其他事项</w:t>
            </w:r>
          </w:p>
        </w:tc>
        <w:tc>
          <w:tcPr>
            <w:tcW w:w="6250"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486B082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07E5454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2、线上电子化开评标系统操作及办理CA锁等相关事宜请咨询政采云：咨询电话：95763。</w:t>
            </w:r>
          </w:p>
          <w:p w14:paraId="2C173A5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3、线上CA：PC咨询网址（可及时反馈问题截图，让客服快速定位问题）:http://tseal.cn/k.html，咨询电话：95763</w:t>
            </w:r>
          </w:p>
          <w:p w14:paraId="203E7EC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kern w:val="0"/>
                <w:sz w:val="22"/>
                <w:szCs w:val="22"/>
                <w:lang w:val="en-US" w:eastAsia="zh-CN"/>
              </w:rPr>
            </w:pPr>
            <w:r>
              <w:rPr>
                <w:rFonts w:hint="eastAsia" w:ascii="宋体" w:hAnsi="宋体" w:eastAsia="宋体" w:cs="宋体"/>
                <w:b/>
                <w:bCs w:val="0"/>
                <w:kern w:val="0"/>
                <w:sz w:val="24"/>
                <w:szCs w:val="24"/>
                <w:highlight w:val="none"/>
                <w:lang w:val="en-US" w:eastAsia="zh-CN"/>
              </w:rPr>
              <w:t>注：</w:t>
            </w:r>
            <w:r>
              <w:rPr>
                <w:rFonts w:hint="eastAsia" w:ascii="宋体" w:hAnsi="宋体" w:eastAsia="宋体" w:cs="宋体"/>
                <w:b/>
                <w:bCs w:val="0"/>
                <w:kern w:val="0"/>
                <w:sz w:val="24"/>
                <w:szCs w:val="24"/>
                <w:highlight w:val="none"/>
              </w:rPr>
              <w:t>提交首次磋商响应文件截止时间</w:t>
            </w:r>
            <w:r>
              <w:rPr>
                <w:rFonts w:hint="eastAsia" w:ascii="宋体" w:hAnsi="宋体" w:eastAsia="宋体" w:cs="宋体"/>
                <w:b/>
                <w:bCs w:val="0"/>
                <w:kern w:val="0"/>
                <w:sz w:val="24"/>
                <w:szCs w:val="24"/>
                <w:highlight w:val="none"/>
                <w:lang w:val="en-US" w:eastAsia="zh-CN"/>
              </w:rPr>
              <w:t>为开标时间，各投标人</w:t>
            </w:r>
            <w:r>
              <w:rPr>
                <w:rFonts w:hint="eastAsia" w:ascii="宋体" w:hAnsi="宋体" w:eastAsia="宋体" w:cs="宋体"/>
                <w:b/>
                <w:bCs w:val="0"/>
                <w:color w:val="000000"/>
                <w:kern w:val="0"/>
                <w:sz w:val="24"/>
                <w:szCs w:val="24"/>
                <w:highlight w:val="none"/>
                <w:lang w:val="en-US" w:eastAsia="zh-CN"/>
              </w:rPr>
              <w:t>在开标后30分钟内远程解密投标文件。未在规定时间内解密影响投标的后果自负。</w:t>
            </w:r>
          </w:p>
        </w:tc>
      </w:tr>
      <w:tr w14:paraId="6685720A">
        <w:tblPrEx>
          <w:tblCellMar>
            <w:top w:w="0" w:type="dxa"/>
            <w:left w:w="0" w:type="dxa"/>
            <w:bottom w:w="0" w:type="dxa"/>
            <w:right w:w="0" w:type="dxa"/>
          </w:tblCellMar>
        </w:tblPrEx>
        <w:trPr>
          <w:trHeight w:val="858" w:hRule="atLeast"/>
          <w:jc w:val="center"/>
        </w:trPr>
        <w:tc>
          <w:tcPr>
            <w:tcW w:w="2553" w:type="dxa"/>
            <w:tcBorders>
              <w:top w:val="outset" w:color="auto" w:sz="6" w:space="0"/>
              <w:left w:val="outset" w:color="auto" w:sz="6" w:space="0"/>
              <w:bottom w:val="outset" w:color="auto" w:sz="6" w:space="0"/>
              <w:right w:val="outset" w:color="auto" w:sz="6" w:space="0"/>
            </w:tcBorders>
            <w:noWrap w:val="0"/>
            <w:vAlign w:val="center"/>
          </w:tcPr>
          <w:p w14:paraId="3464AD5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监督电话</w:t>
            </w:r>
          </w:p>
        </w:tc>
        <w:tc>
          <w:tcPr>
            <w:tcW w:w="6250" w:type="dxa"/>
            <w:tcBorders>
              <w:top w:val="outset" w:color="auto" w:sz="6" w:space="0"/>
              <w:left w:val="outset" w:color="auto" w:sz="6" w:space="0"/>
              <w:bottom w:val="outset" w:color="auto" w:sz="6" w:space="0"/>
              <w:right w:val="outset" w:color="auto" w:sz="6" w:space="0"/>
            </w:tcBorders>
            <w:noWrap w:val="0"/>
            <w:vAlign w:val="center"/>
          </w:tcPr>
          <w:p w14:paraId="4CEED0F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sz w:val="22"/>
                <w:szCs w:val="22"/>
                <w:lang w:val="en-US" w:eastAsia="zh-CN"/>
              </w:rPr>
            </w:pPr>
            <w:r>
              <w:rPr>
                <w:rFonts w:hint="eastAsia" w:ascii="宋体" w:hAnsi="宋体" w:cs="宋体"/>
                <w:kern w:val="0"/>
                <w:sz w:val="22"/>
                <w:szCs w:val="22"/>
                <w:lang w:val="en-US" w:eastAsia="zh-CN"/>
              </w:rPr>
              <w:t xml:space="preserve">财政监管部门：格尔木市财政局  </w:t>
            </w:r>
          </w:p>
          <w:p w14:paraId="00D456C2">
            <w:pPr>
              <w:keepNext w:val="0"/>
              <w:keepLines w:val="0"/>
              <w:pageBreakBefore w:val="0"/>
              <w:widowControl/>
              <w:kinsoku/>
              <w:wordWrap/>
              <w:overflowPunct/>
              <w:topLinePunct w:val="0"/>
              <w:autoSpaceDE/>
              <w:autoSpaceDN/>
              <w:bidi w:val="0"/>
              <w:snapToGrid/>
              <w:spacing w:line="300" w:lineRule="exact"/>
              <w:ind w:firstLine="0" w:firstLineChars="0"/>
              <w:rPr>
                <w:rFonts w:hint="default" w:ascii="宋体" w:hAnsi="宋体" w:cs="宋体"/>
                <w:kern w:val="0"/>
                <w:sz w:val="22"/>
                <w:szCs w:val="22"/>
                <w:lang w:val="en-US" w:eastAsia="zh-CN"/>
              </w:rPr>
            </w:pPr>
            <w:r>
              <w:rPr>
                <w:rFonts w:hint="eastAsia" w:ascii="宋体" w:hAnsi="宋体" w:cs="宋体"/>
                <w:kern w:val="0"/>
                <w:sz w:val="22"/>
                <w:szCs w:val="22"/>
                <w:lang w:val="en-US" w:eastAsia="zh-CN"/>
              </w:rPr>
              <w:t>联系电话：</w:t>
            </w:r>
            <w:r>
              <w:rPr>
                <w:rFonts w:hint="eastAsia" w:ascii="宋体" w:hAnsi="宋体" w:cs="宋体"/>
                <w:kern w:val="0"/>
                <w:sz w:val="22"/>
                <w:szCs w:val="22"/>
                <w:lang w:eastAsia="zh-CN"/>
              </w:rPr>
              <w:t>0979-8418264</w:t>
            </w:r>
          </w:p>
        </w:tc>
      </w:tr>
    </w:tbl>
    <w:p w14:paraId="000EC11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outlineLvl w:val="0"/>
        <w:rPr>
          <w:rFonts w:hint="eastAsia" w:ascii="宋体" w:hAnsi="宋体" w:eastAsia="宋体" w:cs="宋体"/>
          <w:b/>
          <w:bCs/>
          <w:color w:val="auto"/>
          <w:kern w:val="0"/>
          <w:sz w:val="36"/>
          <w:szCs w:val="36"/>
          <w:lang w:val="en-US" w:eastAsia="zh-CN" w:bidi="ar-SA"/>
        </w:rPr>
      </w:pPr>
      <w:bookmarkStart w:id="17" w:name="_Toc2460"/>
      <w:bookmarkStart w:id="18" w:name="_Toc29601"/>
      <w:bookmarkStart w:id="19" w:name="_Toc12423"/>
      <w:bookmarkStart w:id="20" w:name="_Toc22973"/>
      <w:bookmarkStart w:id="21" w:name="_Toc1685"/>
      <w:bookmarkStart w:id="22" w:name="_Toc32360"/>
      <w:bookmarkStart w:id="23" w:name="_Toc14155"/>
      <w:bookmarkStart w:id="24" w:name="_Toc18739"/>
      <w:bookmarkStart w:id="25" w:name="_Toc19467"/>
      <w:bookmarkStart w:id="26" w:name="_Toc26609"/>
      <w:bookmarkStart w:id="27" w:name="_Toc19817"/>
      <w:bookmarkStart w:id="28" w:name="_Toc24279"/>
    </w:p>
    <w:p w14:paraId="77A9615C">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outlineLvl w:val="0"/>
        <w:rPr>
          <w:rFonts w:hint="eastAsia" w:ascii="宋体" w:hAnsi="宋体" w:eastAsia="宋体" w:cs="宋体"/>
          <w:b/>
          <w:bCs/>
          <w:color w:val="auto"/>
          <w:kern w:val="0"/>
          <w:sz w:val="36"/>
          <w:szCs w:val="36"/>
          <w:lang w:val="en-US" w:eastAsia="zh-CN" w:bidi="ar-SA"/>
        </w:rPr>
      </w:pPr>
    </w:p>
    <w:p w14:paraId="420C9383">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outlineLvl w:val="0"/>
        <w:rPr>
          <w:rFonts w:hint="eastAsia" w:ascii="宋体" w:hAnsi="宋体" w:eastAsia="宋体" w:cs="宋体"/>
          <w:b/>
          <w:bCs/>
          <w:color w:val="auto"/>
          <w:kern w:val="0"/>
          <w:sz w:val="36"/>
          <w:szCs w:val="36"/>
          <w:lang w:val="en-US" w:eastAsia="zh-CN" w:bidi="ar-SA"/>
        </w:rPr>
      </w:pPr>
    </w:p>
    <w:p w14:paraId="3FAD08E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outlineLvl w:val="0"/>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第</w:t>
      </w:r>
      <w:r>
        <w:rPr>
          <w:rFonts w:hint="eastAsia" w:ascii="宋体" w:hAnsi="宋体" w:cs="宋体"/>
          <w:b/>
          <w:bCs/>
          <w:color w:val="auto"/>
          <w:kern w:val="0"/>
          <w:sz w:val="36"/>
          <w:szCs w:val="36"/>
          <w:lang w:val="en-US" w:eastAsia="zh-CN" w:bidi="ar-SA"/>
        </w:rPr>
        <w:t>二</w:t>
      </w:r>
      <w:r>
        <w:rPr>
          <w:rFonts w:hint="eastAsia" w:ascii="宋体" w:hAnsi="宋体" w:eastAsia="宋体" w:cs="宋体"/>
          <w:b/>
          <w:bCs/>
          <w:color w:val="auto"/>
          <w:kern w:val="0"/>
          <w:sz w:val="36"/>
          <w:szCs w:val="36"/>
          <w:lang w:val="en-US" w:eastAsia="zh-CN" w:bidi="ar-SA"/>
        </w:rPr>
        <w:t>部分  投标人须知</w:t>
      </w:r>
      <w:bookmarkEnd w:id="16"/>
      <w:bookmarkEnd w:id="17"/>
      <w:bookmarkEnd w:id="18"/>
      <w:bookmarkEnd w:id="19"/>
      <w:bookmarkEnd w:id="20"/>
      <w:bookmarkEnd w:id="21"/>
      <w:bookmarkEnd w:id="22"/>
      <w:bookmarkEnd w:id="23"/>
      <w:bookmarkEnd w:id="24"/>
      <w:bookmarkEnd w:id="25"/>
      <w:bookmarkEnd w:id="26"/>
      <w:bookmarkEnd w:id="27"/>
      <w:bookmarkEnd w:id="28"/>
      <w:bookmarkStart w:id="29" w:name="_Toc325725997"/>
    </w:p>
    <w:p w14:paraId="473D90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outlineLvl w:val="1"/>
        <w:rPr>
          <w:rFonts w:hint="default" w:ascii="宋体" w:hAnsi="宋体" w:eastAsia="宋体" w:cs="宋体"/>
          <w:b/>
          <w:bCs/>
          <w:color w:val="auto"/>
          <w:kern w:val="0"/>
          <w:sz w:val="32"/>
          <w:szCs w:val="32"/>
          <w:lang w:val="en-US" w:eastAsia="zh-CN" w:bidi="ar-SA"/>
        </w:rPr>
      </w:pPr>
      <w:bookmarkStart w:id="30" w:name="_Toc4232"/>
      <w:bookmarkStart w:id="31" w:name="_Toc14989"/>
      <w:bookmarkStart w:id="32" w:name="_Toc7531"/>
      <w:bookmarkStart w:id="33" w:name="_Toc4210"/>
      <w:bookmarkStart w:id="34" w:name="_Toc31494"/>
      <w:bookmarkStart w:id="35" w:name="_Toc9804"/>
      <w:bookmarkStart w:id="36" w:name="_Toc376936728"/>
      <w:bookmarkStart w:id="37" w:name="_Toc16940"/>
      <w:bookmarkStart w:id="38" w:name="_Toc26294"/>
      <w:bookmarkStart w:id="39" w:name="_Toc17943"/>
      <w:bookmarkStart w:id="40" w:name="_Toc14430"/>
      <w:bookmarkStart w:id="41" w:name="_Toc31883"/>
      <w:r>
        <w:rPr>
          <w:rFonts w:hint="eastAsia" w:ascii="宋体" w:hAnsi="宋体" w:eastAsia="宋体" w:cs="宋体"/>
          <w:b/>
          <w:bCs/>
          <w:color w:val="auto"/>
          <w:kern w:val="0"/>
          <w:sz w:val="32"/>
          <w:szCs w:val="32"/>
          <w:lang w:val="en-US" w:eastAsia="zh-CN" w:bidi="ar-SA"/>
        </w:rPr>
        <w:t>一、说  明</w:t>
      </w:r>
      <w:bookmarkEnd w:id="29"/>
      <w:bookmarkEnd w:id="30"/>
      <w:bookmarkEnd w:id="31"/>
      <w:bookmarkEnd w:id="32"/>
      <w:bookmarkEnd w:id="33"/>
      <w:bookmarkEnd w:id="34"/>
      <w:bookmarkEnd w:id="35"/>
      <w:bookmarkEnd w:id="36"/>
      <w:bookmarkEnd w:id="37"/>
      <w:bookmarkEnd w:id="38"/>
      <w:bookmarkEnd w:id="39"/>
      <w:bookmarkEnd w:id="40"/>
      <w:bookmarkEnd w:id="41"/>
    </w:p>
    <w:p w14:paraId="52CDD46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42" w:name="_Toc325725998"/>
      <w:bookmarkStart w:id="43" w:name="_Toc376936729"/>
      <w:r>
        <w:rPr>
          <w:rFonts w:hint="eastAsia" w:ascii="宋体" w:hAnsi="宋体" w:eastAsia="宋体" w:cs="宋体"/>
          <w:b/>
          <w:bCs/>
          <w:color w:val="auto"/>
          <w:kern w:val="0"/>
          <w:sz w:val="21"/>
          <w:szCs w:val="21"/>
          <w:lang w:val="en-US" w:eastAsia="zh-CN" w:bidi="ar-SA"/>
        </w:rPr>
        <w:t>1.适用范围</w:t>
      </w:r>
      <w:bookmarkEnd w:id="42"/>
      <w:bookmarkEnd w:id="43"/>
    </w:p>
    <w:p w14:paraId="39476C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33B7B0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44" w:name="_Toc376936730"/>
      <w:bookmarkStart w:id="45" w:name="_Toc325725999"/>
      <w:r>
        <w:rPr>
          <w:rFonts w:hint="eastAsia" w:ascii="宋体" w:hAnsi="宋体" w:eastAsia="宋体" w:cs="宋体"/>
          <w:b w:val="0"/>
          <w:bCs w:val="0"/>
          <w:color w:val="auto"/>
          <w:kern w:val="0"/>
          <w:sz w:val="21"/>
          <w:szCs w:val="21"/>
          <w:lang w:val="en-US" w:eastAsia="zh-CN" w:bidi="ar-SA"/>
        </w:rPr>
        <w:t>2.采购方式、合格的投标人</w:t>
      </w:r>
      <w:bookmarkEnd w:id="44"/>
      <w:bookmarkEnd w:id="45"/>
    </w:p>
    <w:p w14:paraId="337A64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0ED7B9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2.合格的投标人：</w:t>
      </w:r>
    </w:p>
    <w:p w14:paraId="04EF7A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46" w:name="_Toc376936731"/>
      <w:bookmarkStart w:id="47" w:name="_Toc325726000"/>
      <w:r>
        <w:rPr>
          <w:rFonts w:hint="eastAsia" w:ascii="宋体" w:hAnsi="宋体" w:eastAsia="宋体" w:cs="宋体"/>
          <w:b w:val="0"/>
          <w:bCs w:val="0"/>
          <w:color w:val="auto"/>
          <w:kern w:val="0"/>
          <w:sz w:val="21"/>
          <w:szCs w:val="21"/>
          <w:lang w:val="en-US" w:eastAsia="zh-CN" w:bidi="ar-SA"/>
        </w:rPr>
        <w:t>1.应具备《</w:t>
      </w:r>
      <w:r>
        <w:rPr>
          <w:rFonts w:hint="eastAsia" w:ascii="宋体" w:hAnsi="宋体" w:cs="宋体"/>
          <w:b w:val="0"/>
          <w:bCs w:val="0"/>
          <w:color w:val="auto"/>
          <w:kern w:val="0"/>
          <w:sz w:val="21"/>
          <w:szCs w:val="21"/>
          <w:lang w:val="en-US" w:eastAsia="zh-CN" w:bidi="ar-SA"/>
        </w:rPr>
        <w:t>中华人民共和国政府采购法》第二十二条</w:t>
      </w:r>
      <w:r>
        <w:rPr>
          <w:rFonts w:hint="eastAsia" w:ascii="宋体" w:hAnsi="宋体" w:eastAsia="宋体" w:cs="宋体"/>
          <w:b w:val="0"/>
          <w:bCs w:val="0"/>
          <w:color w:val="auto"/>
          <w:kern w:val="0"/>
          <w:sz w:val="21"/>
          <w:szCs w:val="21"/>
          <w:lang w:val="en-US" w:eastAsia="zh-CN" w:bidi="ar-SA"/>
        </w:rPr>
        <w:t>所规定的条件：</w:t>
      </w:r>
    </w:p>
    <w:p w14:paraId="43D3CE9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4B98FBA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745E31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w:t>
      </w:r>
      <w:r>
        <w:rPr>
          <w:rFonts w:hint="eastAsia" w:ascii="宋体" w:hAnsi="宋体" w:cs="宋体"/>
          <w:b w:val="0"/>
          <w:bCs w:val="0"/>
          <w:color w:val="auto"/>
          <w:kern w:val="0"/>
          <w:sz w:val="21"/>
          <w:szCs w:val="21"/>
          <w:lang w:val="en-US" w:eastAsia="zh-CN" w:bidi="ar-SA"/>
        </w:rPr>
        <w:t>所必需的</w:t>
      </w:r>
      <w:r>
        <w:rPr>
          <w:rFonts w:hint="eastAsia" w:ascii="宋体" w:hAnsi="宋体" w:eastAsia="宋体" w:cs="宋体"/>
          <w:b w:val="0"/>
          <w:bCs w:val="0"/>
          <w:color w:val="auto"/>
          <w:kern w:val="0"/>
          <w:sz w:val="21"/>
          <w:szCs w:val="21"/>
          <w:lang w:val="en-US" w:eastAsia="zh-CN" w:bidi="ar-SA"/>
        </w:rPr>
        <w:t>设备和专业技术能力的证明材料；</w:t>
      </w:r>
    </w:p>
    <w:p w14:paraId="51CE86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712A040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1C27DF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45B2BE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2A55EA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.本项目不接受供应商以联合体方式进行投标。</w:t>
      </w:r>
    </w:p>
    <w:p w14:paraId="7CB29D6A">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3.磋商费用</w:t>
      </w:r>
      <w:bookmarkEnd w:id="46"/>
      <w:bookmarkEnd w:id="47"/>
    </w:p>
    <w:p w14:paraId="5901F3A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48" w:name="_Toc376936732"/>
      <w:bookmarkStart w:id="49" w:name="_Toc325726001"/>
    </w:p>
    <w:p w14:paraId="45239DE2">
      <w:pPr>
        <w:keepNext w:val="0"/>
        <w:keepLines w:val="0"/>
        <w:pageBreakBefore w:val="0"/>
        <w:widowControl w:val="0"/>
        <w:kinsoku/>
        <w:wordWrap/>
        <w:overflowPunct/>
        <w:topLinePunct w:val="0"/>
        <w:autoSpaceDE w:val="0"/>
        <w:autoSpaceDN w:val="0"/>
        <w:bidi w:val="0"/>
        <w:adjustRightInd w:val="0"/>
        <w:spacing w:line="520" w:lineRule="exact"/>
        <w:jc w:val="center"/>
        <w:outlineLvl w:val="1"/>
        <w:rPr>
          <w:rFonts w:hint="eastAsia" w:ascii="宋体" w:hAnsi="宋体" w:eastAsia="宋体" w:cs="宋体"/>
          <w:b/>
          <w:bCs/>
          <w:color w:val="auto"/>
          <w:kern w:val="0"/>
          <w:sz w:val="32"/>
          <w:szCs w:val="32"/>
          <w:lang w:val="en-US" w:eastAsia="zh-CN" w:bidi="ar-SA"/>
        </w:rPr>
      </w:pPr>
      <w:bookmarkStart w:id="50" w:name="_Toc22692"/>
      <w:bookmarkStart w:id="51" w:name="_Toc11106"/>
      <w:bookmarkStart w:id="52" w:name="_Toc29224"/>
      <w:bookmarkStart w:id="53" w:name="_Toc4703"/>
      <w:bookmarkStart w:id="54" w:name="_Toc27555"/>
      <w:bookmarkStart w:id="55" w:name="_Toc31223"/>
      <w:bookmarkStart w:id="56" w:name="_Toc23438"/>
      <w:bookmarkStart w:id="57" w:name="_Toc8052"/>
      <w:bookmarkStart w:id="58" w:name="_Toc12207"/>
      <w:bookmarkStart w:id="59" w:name="_Toc24735"/>
      <w:bookmarkStart w:id="60" w:name="_Toc8305"/>
      <w:r>
        <w:rPr>
          <w:rFonts w:hint="eastAsia" w:ascii="宋体" w:hAnsi="宋体" w:eastAsia="宋体" w:cs="宋体"/>
          <w:b/>
          <w:bCs/>
          <w:color w:val="auto"/>
          <w:kern w:val="0"/>
          <w:sz w:val="32"/>
          <w:szCs w:val="32"/>
          <w:lang w:val="en-US" w:eastAsia="zh-CN" w:bidi="ar-SA"/>
        </w:rPr>
        <w:t>二、磋商文件说明</w:t>
      </w:r>
      <w:bookmarkEnd w:id="48"/>
      <w:bookmarkEnd w:id="49"/>
      <w:bookmarkEnd w:id="50"/>
      <w:bookmarkEnd w:id="51"/>
      <w:bookmarkEnd w:id="52"/>
      <w:bookmarkEnd w:id="53"/>
      <w:bookmarkEnd w:id="54"/>
      <w:bookmarkEnd w:id="55"/>
      <w:bookmarkEnd w:id="56"/>
      <w:bookmarkEnd w:id="57"/>
      <w:bookmarkEnd w:id="58"/>
      <w:bookmarkEnd w:id="59"/>
      <w:bookmarkEnd w:id="60"/>
    </w:p>
    <w:p w14:paraId="488D87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1" w:name="_Toc325726002"/>
      <w:bookmarkStart w:id="62" w:name="_Toc376936733"/>
      <w:r>
        <w:rPr>
          <w:rFonts w:hint="eastAsia" w:ascii="宋体" w:hAnsi="宋体" w:eastAsia="宋体" w:cs="宋体"/>
          <w:b/>
          <w:bCs/>
          <w:color w:val="auto"/>
          <w:kern w:val="0"/>
          <w:sz w:val="21"/>
          <w:szCs w:val="21"/>
          <w:lang w:val="en-US" w:eastAsia="zh-CN" w:bidi="ar-SA"/>
        </w:rPr>
        <w:t>4.磋商文件的构成</w:t>
      </w:r>
      <w:bookmarkEnd w:id="61"/>
      <w:bookmarkEnd w:id="62"/>
    </w:p>
    <w:p w14:paraId="19970D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5A1B6D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231C61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5120589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3DC6A98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3E3F85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1FA55E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17BC5B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4.2投标人应认真阅读磋商文件中列示的事项、格式、条款和要求等内容。如果投标人未按磋商文件要求提交全部资料，或者对磋商文件未作出实质性响应的，将视为无效响应。</w:t>
      </w:r>
    </w:p>
    <w:p w14:paraId="1D533A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3" w:name="_Toc376936734"/>
      <w:bookmarkStart w:id="64" w:name="_Toc325726003"/>
      <w:r>
        <w:rPr>
          <w:rFonts w:hint="eastAsia" w:ascii="宋体" w:hAnsi="宋体" w:eastAsia="宋体" w:cs="宋体"/>
          <w:b/>
          <w:bCs/>
          <w:color w:val="auto"/>
          <w:kern w:val="0"/>
          <w:sz w:val="21"/>
          <w:szCs w:val="21"/>
          <w:lang w:val="en-US" w:eastAsia="zh-CN" w:bidi="ar-SA"/>
        </w:rPr>
        <w:t>5.</w:t>
      </w:r>
      <w:bookmarkEnd w:id="63"/>
      <w:bookmarkEnd w:id="64"/>
      <w:r>
        <w:rPr>
          <w:rFonts w:hint="eastAsia" w:ascii="宋体" w:hAnsi="宋体" w:eastAsia="宋体" w:cs="宋体"/>
          <w:b/>
          <w:bCs/>
          <w:color w:val="auto"/>
          <w:kern w:val="0"/>
          <w:sz w:val="21"/>
          <w:szCs w:val="21"/>
          <w:lang w:val="zh-CN" w:eastAsia="zh-CN" w:bidi="ar-SA"/>
        </w:rPr>
        <w:t>竞争性磋商文件、采购活动和成交结果的质疑</w:t>
      </w:r>
    </w:p>
    <w:p w14:paraId="4C3AAF1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65" w:name="_Toc376936735"/>
      <w:bookmarkStart w:id="66" w:name="_Toc325726004"/>
      <w:r>
        <w:rPr>
          <w:rFonts w:hint="eastAsia" w:ascii="宋体" w:hAnsi="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245A27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54D9BC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75BDCF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69D0F7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308200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65"/>
      <w:bookmarkEnd w:id="66"/>
    </w:p>
    <w:p w14:paraId="314B1F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6.1在投标截止期前，采购代理机构可对磋商文件进行必要的修改或者澄清。</w:t>
      </w:r>
    </w:p>
    <w:p w14:paraId="039BC7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lang w:val="en-US" w:eastAsia="zh-CN" w:bidi="ar-SA"/>
        </w:rPr>
        <w:t>6.2采购代理机构对已发出磋商文件进行必</w:t>
      </w:r>
      <w:r>
        <w:rPr>
          <w:rFonts w:hint="eastAsia" w:ascii="宋体" w:hAnsi="宋体" w:eastAsia="宋体" w:cs="宋体"/>
          <w:b w:val="0"/>
          <w:bCs w:val="0"/>
          <w:color w:val="auto"/>
          <w:kern w:val="0"/>
          <w:sz w:val="21"/>
          <w:szCs w:val="21"/>
          <w:highlight w:val="none"/>
          <w:lang w:val="en-US" w:eastAsia="zh-CN" w:bidi="ar-SA"/>
        </w:rPr>
        <w:t>要的澄清或者修改的，在磋商文件要求提交首次磋商响应文件截止时间至少5日前；不足5日的，顺延提交首次磋商响应文件的截止时间。该澄清或者修改的内容为磋商文件的组成部分。</w:t>
      </w:r>
    </w:p>
    <w:p w14:paraId="0DA63F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highlight w:val="none"/>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highlight w:val="none"/>
          <w:lang w:val="zh-CN" w:eastAsia="zh-CN" w:bidi="ar-SA"/>
        </w:rPr>
        <w:t>告知</w:t>
      </w:r>
      <w:r>
        <w:rPr>
          <w:rFonts w:hint="eastAsia" w:ascii="宋体" w:hAnsi="宋体" w:eastAsia="宋体" w:cs="宋体"/>
          <w:b w:val="0"/>
          <w:bCs w:val="0"/>
          <w:color w:val="auto"/>
          <w:kern w:val="0"/>
          <w:sz w:val="21"/>
          <w:szCs w:val="21"/>
          <w:lang w:val="zh-CN" w:eastAsia="zh-CN" w:bidi="ar-SA"/>
        </w:rPr>
        <w:t>本项目的所有潜在供应商</w:t>
      </w:r>
      <w:r>
        <w:rPr>
          <w:rFonts w:hint="eastAsia" w:ascii="宋体" w:hAnsi="宋体" w:eastAsia="宋体" w:cs="宋体"/>
          <w:b w:val="0"/>
          <w:bCs w:val="0"/>
          <w:color w:val="auto"/>
          <w:kern w:val="0"/>
          <w:sz w:val="21"/>
          <w:szCs w:val="21"/>
          <w:lang w:val="en-US" w:eastAsia="zh-CN" w:bidi="ar-SA"/>
        </w:rPr>
        <w:t>。</w:t>
      </w:r>
    </w:p>
    <w:p w14:paraId="229E20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outlineLvl w:val="1"/>
        <w:rPr>
          <w:rFonts w:hint="eastAsia" w:ascii="宋体" w:hAnsi="宋体" w:eastAsia="宋体" w:cs="宋体"/>
          <w:b/>
          <w:bCs/>
          <w:color w:val="auto"/>
          <w:kern w:val="0"/>
          <w:sz w:val="24"/>
          <w:szCs w:val="24"/>
          <w:lang w:val="en-US" w:eastAsia="zh-CN" w:bidi="ar-SA"/>
        </w:rPr>
      </w:pPr>
      <w:bookmarkStart w:id="67" w:name="_Toc6346"/>
      <w:bookmarkStart w:id="68" w:name="_Toc325726005"/>
      <w:bookmarkStart w:id="69" w:name="_Toc14243"/>
      <w:bookmarkStart w:id="70" w:name="_Toc376936736"/>
      <w:bookmarkStart w:id="71" w:name="_Toc28044"/>
      <w:bookmarkStart w:id="72" w:name="_Toc9685"/>
      <w:bookmarkStart w:id="73" w:name="_Toc25452"/>
      <w:bookmarkStart w:id="74" w:name="_Toc14985"/>
      <w:bookmarkStart w:id="75" w:name="_Toc5842"/>
      <w:bookmarkStart w:id="76" w:name="_Toc22004"/>
      <w:bookmarkStart w:id="77" w:name="_Toc17091"/>
      <w:bookmarkStart w:id="78" w:name="_Toc14784"/>
      <w:bookmarkStart w:id="79" w:name="_Toc30329"/>
      <w:r>
        <w:rPr>
          <w:rFonts w:hint="eastAsia" w:ascii="宋体" w:hAnsi="宋体" w:eastAsia="宋体" w:cs="宋体"/>
          <w:b/>
          <w:bCs/>
          <w:color w:val="auto"/>
          <w:kern w:val="0"/>
          <w:sz w:val="24"/>
          <w:szCs w:val="24"/>
          <w:lang w:val="en-US" w:eastAsia="zh-CN" w:bidi="ar-SA"/>
        </w:rPr>
        <w:t>三、磋商响应文件的编制</w:t>
      </w:r>
      <w:bookmarkEnd w:id="67"/>
      <w:bookmarkEnd w:id="68"/>
      <w:bookmarkEnd w:id="69"/>
      <w:bookmarkEnd w:id="70"/>
      <w:bookmarkEnd w:id="71"/>
      <w:bookmarkEnd w:id="72"/>
      <w:bookmarkEnd w:id="73"/>
      <w:bookmarkEnd w:id="74"/>
      <w:bookmarkEnd w:id="75"/>
      <w:bookmarkEnd w:id="76"/>
      <w:bookmarkEnd w:id="77"/>
      <w:bookmarkEnd w:id="78"/>
      <w:bookmarkEnd w:id="79"/>
    </w:p>
    <w:p w14:paraId="13FA94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25726006"/>
      <w:bookmarkStart w:id="81" w:name="_Toc376936737"/>
      <w:r>
        <w:rPr>
          <w:rFonts w:hint="eastAsia" w:ascii="宋体" w:hAnsi="宋体" w:eastAsia="宋体" w:cs="宋体"/>
          <w:b/>
          <w:bCs/>
          <w:color w:val="auto"/>
          <w:kern w:val="0"/>
          <w:sz w:val="21"/>
          <w:szCs w:val="21"/>
          <w:lang w:val="en-US" w:eastAsia="zh-CN" w:bidi="ar-SA"/>
        </w:rPr>
        <w:t>7.磋商响应文件的语言及度量衡单位</w:t>
      </w:r>
      <w:bookmarkEnd w:id="80"/>
      <w:bookmarkEnd w:id="81"/>
    </w:p>
    <w:p w14:paraId="5E0CAD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051855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7.2除磋商文件中另有规定外，磋商响应文件所使用的度量衡单位，均须采用国家法定计量单位。</w:t>
      </w:r>
    </w:p>
    <w:p w14:paraId="7D839B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4C117D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2" w:name="_Toc325726007"/>
      <w:bookmarkStart w:id="83" w:name="_Toc376936738"/>
      <w:r>
        <w:rPr>
          <w:rFonts w:hint="eastAsia" w:ascii="宋体" w:hAnsi="宋体" w:eastAsia="宋体" w:cs="宋体"/>
          <w:b/>
          <w:bCs/>
          <w:color w:val="auto"/>
          <w:kern w:val="0"/>
          <w:sz w:val="21"/>
          <w:szCs w:val="21"/>
          <w:lang w:val="en-US" w:eastAsia="zh-CN" w:bidi="ar-SA"/>
        </w:rPr>
        <w:t>8.磋商报价及币种</w:t>
      </w:r>
      <w:bookmarkEnd w:id="82"/>
      <w:bookmarkEnd w:id="83"/>
    </w:p>
    <w:p w14:paraId="620DDFC6">
      <w:pPr>
        <w:spacing w:line="40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8.l磋商报价为总报价。必须包括：</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服务费、交通费、检验费、手续费、包装费、运输费、保险费、安装调试费、税金及其他不可预见费等全部费用。投标人须按“磋商报价表”格式填写投标总报价，不得出现两个或两个以上的报价方案。</w:t>
      </w:r>
    </w:p>
    <w:p w14:paraId="6BB1CDF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8.2磋商函中应注明磋商有效期。</w:t>
      </w:r>
    </w:p>
    <w:p w14:paraId="507C6AD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6AC19C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36FBE6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231874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highlight w:val="none"/>
          <w:lang w:val="en-US" w:eastAsia="zh-CN" w:bidi="ar-SA"/>
        </w:rPr>
      </w:pPr>
      <w:bookmarkStart w:id="84" w:name="_Toc376936743"/>
      <w:bookmarkStart w:id="85" w:name="_Toc325726012"/>
      <w:r>
        <w:rPr>
          <w:rFonts w:hint="eastAsia" w:ascii="宋体" w:hAnsi="宋体" w:eastAsia="宋体" w:cs="宋体"/>
          <w:b/>
          <w:bCs/>
          <w:color w:val="auto"/>
          <w:kern w:val="0"/>
          <w:sz w:val="21"/>
          <w:szCs w:val="21"/>
          <w:lang w:val="en-US" w:eastAsia="zh-CN" w:bidi="ar-SA"/>
        </w:rPr>
        <w:t>9.磋商保证金</w:t>
      </w:r>
      <w:bookmarkEnd w:id="84"/>
      <w:bookmarkEnd w:id="85"/>
    </w:p>
    <w:p w14:paraId="1BB271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9.1 投标人须在磋商截止</w:t>
      </w:r>
      <w:r>
        <w:rPr>
          <w:rFonts w:hint="eastAsia" w:ascii="宋体" w:hAnsi="宋体" w:cs="宋体"/>
          <w:b w:val="0"/>
          <w:bCs w:val="0"/>
          <w:color w:val="auto"/>
          <w:kern w:val="0"/>
          <w:sz w:val="21"/>
          <w:szCs w:val="21"/>
          <w:highlight w:val="none"/>
          <w:lang w:val="zh-CN" w:eastAsia="zh-CN" w:bidi="ar-SA"/>
        </w:rPr>
        <w:t>日</w:t>
      </w:r>
      <w:r>
        <w:rPr>
          <w:rFonts w:hint="eastAsia" w:ascii="宋体" w:hAnsi="宋体" w:eastAsia="宋体" w:cs="宋体"/>
          <w:b w:val="0"/>
          <w:bCs w:val="0"/>
          <w:color w:val="auto"/>
          <w:kern w:val="0"/>
          <w:sz w:val="21"/>
          <w:szCs w:val="21"/>
          <w:highlight w:val="none"/>
          <w:lang w:val="zh-CN" w:eastAsia="zh-CN" w:bidi="ar-SA"/>
        </w:rPr>
        <w:t>期</w:t>
      </w:r>
      <w:r>
        <w:rPr>
          <w:rFonts w:hint="eastAsia" w:ascii="宋体" w:hAnsi="宋体" w:eastAsia="宋体" w:cs="宋体"/>
          <w:b w:val="0"/>
          <w:bCs w:val="0"/>
          <w:color w:val="auto"/>
          <w:kern w:val="0"/>
          <w:sz w:val="21"/>
          <w:szCs w:val="21"/>
          <w:highlight w:val="none"/>
          <w:lang w:val="en-US" w:eastAsia="zh-CN" w:bidi="ar-SA"/>
        </w:rPr>
        <w:t>以前</w:t>
      </w:r>
      <w:r>
        <w:rPr>
          <w:rFonts w:hint="eastAsia" w:ascii="宋体" w:hAnsi="宋体" w:eastAsia="宋体" w:cs="宋体"/>
          <w:b w:val="0"/>
          <w:bCs w:val="0"/>
          <w:color w:val="auto"/>
          <w:kern w:val="0"/>
          <w:sz w:val="21"/>
          <w:szCs w:val="21"/>
          <w:highlight w:val="none"/>
          <w:lang w:val="zh-CN" w:eastAsia="zh-CN" w:bidi="ar-SA"/>
        </w:rPr>
        <w:t>按投标项目预算总额的</w:t>
      </w:r>
      <w:r>
        <w:rPr>
          <w:rFonts w:hint="eastAsia" w:ascii="宋体" w:hAnsi="宋体" w:eastAsia="宋体" w:cs="宋体"/>
          <w:b w:val="0"/>
          <w:bCs w:val="0"/>
          <w:color w:val="auto"/>
          <w:kern w:val="0"/>
          <w:sz w:val="21"/>
          <w:szCs w:val="21"/>
          <w:highlight w:val="none"/>
          <w:lang w:val="en-US" w:eastAsia="zh-CN" w:bidi="ar-SA"/>
        </w:rPr>
        <w:t>2%缴纳投标保证金</w:t>
      </w:r>
      <w:r>
        <w:rPr>
          <w:rFonts w:hint="eastAsia" w:ascii="宋体" w:hAnsi="宋体" w:eastAsia="宋体" w:cs="宋体"/>
          <w:b w:val="0"/>
          <w:bCs w:val="0"/>
          <w:color w:val="auto"/>
          <w:kern w:val="0"/>
          <w:sz w:val="21"/>
          <w:szCs w:val="21"/>
          <w:highlight w:val="none"/>
          <w:lang w:val="zh-CN" w:eastAsia="zh-CN" w:bidi="ar-SA"/>
        </w:rPr>
        <w:t>。具体时间以保证金到账时间为准。</w:t>
      </w:r>
      <w:r>
        <w:rPr>
          <w:rFonts w:hint="eastAsia" w:ascii="宋体" w:hAnsi="宋体" w:eastAsia="宋体" w:cs="宋体"/>
          <w:b w:val="0"/>
          <w:bCs w:val="0"/>
          <w:color w:val="auto"/>
          <w:kern w:val="0"/>
          <w:sz w:val="21"/>
          <w:szCs w:val="21"/>
          <w:highlight w:val="none"/>
          <w:lang w:val="en-US" w:eastAsia="zh-CN" w:bidi="ar-SA"/>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highlight w:val="none"/>
          <w:lang w:val="zh-CN" w:eastAsia="zh-CN" w:bidi="ar-SA"/>
        </w:rPr>
        <w:t>本次采购活动中未成交且投标人未发生违规行为的，</w:t>
      </w:r>
      <w:r>
        <w:rPr>
          <w:rFonts w:hint="eastAsia" w:ascii="宋体" w:hAnsi="宋体" w:eastAsia="宋体" w:cs="宋体"/>
          <w:b w:val="0"/>
          <w:bCs w:val="0"/>
          <w:color w:val="auto"/>
          <w:kern w:val="0"/>
          <w:sz w:val="21"/>
          <w:szCs w:val="21"/>
          <w:highlight w:val="none"/>
          <w:lang w:val="en-US" w:eastAsia="zh-CN" w:bidi="ar-SA"/>
        </w:rPr>
        <w:t>由采购代理机构</w:t>
      </w:r>
      <w:r>
        <w:rPr>
          <w:rFonts w:hint="eastAsia" w:ascii="宋体" w:hAnsi="宋体" w:eastAsia="宋体" w:cs="宋体"/>
          <w:b w:val="0"/>
          <w:bCs w:val="0"/>
          <w:color w:val="auto"/>
          <w:kern w:val="0"/>
          <w:sz w:val="21"/>
          <w:szCs w:val="21"/>
          <w:highlight w:val="none"/>
          <w:lang w:val="zh-CN" w:eastAsia="zh-CN" w:bidi="ar-SA"/>
        </w:rPr>
        <w:t>在法定期限内退还磋商保证金；</w:t>
      </w:r>
      <w:r>
        <w:rPr>
          <w:rFonts w:hint="eastAsia" w:ascii="宋体" w:hAnsi="宋体" w:eastAsia="宋体" w:cs="宋体"/>
          <w:b w:val="0"/>
          <w:bCs w:val="0"/>
          <w:color w:val="auto"/>
          <w:kern w:val="0"/>
          <w:sz w:val="21"/>
          <w:szCs w:val="21"/>
          <w:highlight w:val="none"/>
          <w:lang w:val="en-US" w:eastAsia="zh-CN" w:bidi="ar-SA"/>
        </w:rPr>
        <w:t>成交供应商的</w:t>
      </w:r>
      <w:r>
        <w:rPr>
          <w:rFonts w:hint="eastAsia" w:ascii="宋体" w:hAnsi="宋体" w:eastAsia="宋体" w:cs="宋体"/>
          <w:b w:val="0"/>
          <w:bCs w:val="0"/>
          <w:color w:val="auto"/>
          <w:kern w:val="0"/>
          <w:sz w:val="21"/>
          <w:szCs w:val="21"/>
          <w:highlight w:val="none"/>
          <w:lang w:val="zh-CN" w:eastAsia="zh-CN" w:bidi="ar-SA"/>
        </w:rPr>
        <w:t>磋商保证金</w:t>
      </w:r>
      <w:r>
        <w:rPr>
          <w:rFonts w:hint="eastAsia" w:ascii="宋体" w:hAnsi="宋体" w:eastAsia="宋体" w:cs="宋体"/>
          <w:b w:val="0"/>
          <w:bCs w:val="0"/>
          <w:color w:val="auto"/>
          <w:kern w:val="0"/>
          <w:sz w:val="21"/>
          <w:szCs w:val="21"/>
          <w:highlight w:val="none"/>
          <w:lang w:val="en-US" w:eastAsia="zh-CN" w:bidi="ar-SA"/>
        </w:rPr>
        <w:t>自采购合同签订之日起5个工作日内予以退还。</w:t>
      </w:r>
    </w:p>
    <w:p w14:paraId="28987A9D">
      <w:pPr>
        <w:ind w:left="0" w:leftChars="0" w:firstLine="0" w:firstLineChars="0"/>
        <w:rPr>
          <w:rFonts w:hint="eastAsia" w:ascii="宋体" w:hAnsi="宋体" w:eastAsia="宋体" w:cs="宋体"/>
          <w:b w:val="0"/>
          <w:bCs w:val="0"/>
          <w:color w:val="auto"/>
          <w:kern w:val="0"/>
          <w:sz w:val="21"/>
          <w:szCs w:val="21"/>
          <w:highlight w:val="none"/>
          <w:lang w:val="zh-CN" w:eastAsia="zh-CN" w:bidi="ar-SA"/>
        </w:rPr>
      </w:pPr>
      <w:bookmarkStart w:id="86" w:name="_Toc325726013"/>
      <w:bookmarkStart w:id="87" w:name="_Toc376936744"/>
      <w:r>
        <w:rPr>
          <w:rFonts w:hint="eastAsia" w:ascii="宋体" w:hAnsi="宋体" w:eastAsia="宋体" w:cs="宋体"/>
          <w:b w:val="0"/>
          <w:bCs w:val="0"/>
          <w:color w:val="auto"/>
          <w:kern w:val="0"/>
          <w:sz w:val="21"/>
          <w:szCs w:val="21"/>
          <w:highlight w:val="none"/>
          <w:lang w:val="en-US" w:eastAsia="zh-CN" w:bidi="ar-SA"/>
        </w:rPr>
        <w:t>9.2</w:t>
      </w:r>
      <w:r>
        <w:rPr>
          <w:rFonts w:hint="eastAsia" w:ascii="宋体" w:hAnsi="宋体" w:eastAsia="宋体" w:cs="宋体"/>
          <w:b w:val="0"/>
          <w:bCs w:val="0"/>
          <w:color w:val="auto"/>
          <w:kern w:val="0"/>
          <w:sz w:val="21"/>
          <w:szCs w:val="21"/>
          <w:highlight w:val="none"/>
          <w:lang w:val="zh-CN" w:eastAsia="zh-CN" w:bidi="ar-SA"/>
        </w:rPr>
        <w:t>供应商必须按照招标文件的要求编制竞争性磋商文件。竞争性磋商文件必须对招标文件提出的要求和条件作出明确响应。</w:t>
      </w:r>
    </w:p>
    <w:p w14:paraId="330FFB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9.</w:t>
      </w: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zh-CN" w:eastAsia="zh-CN" w:bidi="ar-SA"/>
        </w:rPr>
        <w:t xml:space="preserve"> 投标人应对竞争性磋商文件中所提供资料的真实性负责，若有虚假，将依法承担相应责任。投标人应自觉接受集中采购机构对其中任何资料进一步核实的要求。</w:t>
      </w:r>
    </w:p>
    <w:p w14:paraId="30BA9C0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9.</w:t>
      </w:r>
      <w:r>
        <w:rPr>
          <w:rFonts w:hint="eastAsia" w:ascii="宋体" w:hAnsi="宋体" w:eastAsia="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zh-CN" w:eastAsia="zh-CN" w:bidi="ar-SA"/>
        </w:rPr>
        <w:t xml:space="preserve"> 因投标人竞争性磋商文件填报的内容不详，或没有提供招标文件中所要求的全部资料及数据等，由此产生的后果及责任由投标人自行承担。</w:t>
      </w:r>
    </w:p>
    <w:p w14:paraId="527ECF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10.磋商有效期</w:t>
      </w:r>
      <w:bookmarkEnd w:id="86"/>
      <w:bookmarkEnd w:id="87"/>
    </w:p>
    <w:p w14:paraId="7DB0D3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磋商有效期为自磋商开始之日起60天。</w:t>
      </w:r>
    </w:p>
    <w:p w14:paraId="6E78F6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highlight w:val="none"/>
          <w:lang w:val="en-US" w:eastAsia="zh-CN" w:bidi="ar-SA"/>
        </w:rPr>
      </w:pPr>
      <w:bookmarkStart w:id="88" w:name="_Toc325726008"/>
      <w:bookmarkStart w:id="89" w:name="_Toc376936739"/>
      <w:r>
        <w:rPr>
          <w:rFonts w:hint="eastAsia" w:ascii="宋体" w:hAnsi="宋体" w:eastAsia="宋体" w:cs="宋体"/>
          <w:b/>
          <w:bCs/>
          <w:color w:val="auto"/>
          <w:kern w:val="0"/>
          <w:sz w:val="21"/>
          <w:szCs w:val="21"/>
          <w:highlight w:val="none"/>
          <w:lang w:val="en-US" w:eastAsia="zh-CN" w:bidi="ar-SA"/>
        </w:rPr>
        <w:t>11.磋商响应文件构成</w:t>
      </w:r>
      <w:bookmarkEnd w:id="88"/>
      <w:bookmarkEnd w:id="89"/>
    </w:p>
    <w:p w14:paraId="012B39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4293CA1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.1</w:t>
      </w:r>
      <w:r>
        <w:rPr>
          <w:rFonts w:hint="eastAsia" w:ascii="宋体" w:hAnsi="Cambria" w:cs="宋体"/>
          <w:b/>
          <w:kern w:val="0"/>
          <w:sz w:val="24"/>
          <w:szCs w:val="24"/>
          <w:lang w:val="en-US" w:eastAsia="zh-CN"/>
        </w:rPr>
        <w:t>资格</w:t>
      </w:r>
      <w:r>
        <w:rPr>
          <w:rFonts w:hint="eastAsia" w:ascii="宋体" w:hAnsi="Cambria" w:cs="宋体"/>
          <w:b/>
          <w:kern w:val="0"/>
          <w:sz w:val="24"/>
          <w:szCs w:val="24"/>
          <w:lang w:val="zh-CN"/>
        </w:rPr>
        <w:t>性审查文件</w:t>
      </w:r>
    </w:p>
    <w:p w14:paraId="7196DC7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（1）投标函</w:t>
      </w:r>
    </w:p>
    <w:p w14:paraId="7B9180B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（2）法定代表人证明书</w:t>
      </w:r>
    </w:p>
    <w:p w14:paraId="08A49BBD">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（3）法定代表人授权书</w:t>
      </w:r>
    </w:p>
    <w:p w14:paraId="1AB1BC4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（4）投标人承诺函</w:t>
      </w:r>
    </w:p>
    <w:p w14:paraId="23CFEEDD">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（5）供应商诚信承诺书</w:t>
      </w:r>
    </w:p>
    <w:p w14:paraId="26985560">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（6）投标人资格证明文件</w:t>
      </w:r>
    </w:p>
    <w:p w14:paraId="39CDA1E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（7）无重大违法记录声明</w:t>
      </w:r>
    </w:p>
    <w:p w14:paraId="433A99F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（8）财务状况、缴纳税收和社会保障资金证明</w:t>
      </w:r>
    </w:p>
    <w:p w14:paraId="0C120946">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（9）</w:t>
      </w:r>
      <w:r>
        <w:rPr>
          <w:rFonts w:hint="eastAsia" w:ascii="宋体" w:hAnsi="宋体" w:eastAsia="宋体" w:cs="宋体"/>
          <w:b w:val="0"/>
          <w:bCs w:val="0"/>
          <w:color w:val="auto"/>
          <w:kern w:val="0"/>
          <w:sz w:val="21"/>
          <w:szCs w:val="21"/>
          <w:lang w:val="en-US" w:eastAsia="zh-CN" w:bidi="ar-SA"/>
        </w:rPr>
        <w:t>保证金缴纳证明</w:t>
      </w:r>
    </w:p>
    <w:p w14:paraId="16B4E40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en-US" w:eastAsia="zh-CN"/>
        </w:rPr>
        <w:t>11.2</w:t>
      </w:r>
      <w:r>
        <w:rPr>
          <w:rFonts w:hint="eastAsia" w:ascii="宋体" w:hAnsi="Cambria" w:cs="宋体"/>
          <w:b/>
          <w:kern w:val="0"/>
          <w:sz w:val="24"/>
          <w:szCs w:val="24"/>
          <w:lang w:val="zh-CN"/>
        </w:rPr>
        <w:t>符合性审查文件</w:t>
      </w:r>
    </w:p>
    <w:p w14:paraId="72599ED1">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zh-CN" w:eastAsia="zh-CN" w:bidi="ar-SA"/>
        </w:rPr>
        <w:t>）磋商报价表</w:t>
      </w:r>
    </w:p>
    <w:p w14:paraId="4ADDD02F">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）服务要求响应表</w:t>
      </w:r>
    </w:p>
    <w:p w14:paraId="3F2F36E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）其他资格证明材料</w:t>
      </w:r>
    </w:p>
    <w:p w14:paraId="23F07EDB">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）投标人的类似业绩证明材料</w:t>
      </w:r>
    </w:p>
    <w:p w14:paraId="2A164748">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）残疾人福利性单位声明函</w:t>
      </w:r>
    </w:p>
    <w:p w14:paraId="19BCCC12">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）销售及服务相关内容</w:t>
      </w:r>
    </w:p>
    <w:p w14:paraId="26CB538E">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）投标人在其他方面有必要说明的事项</w:t>
      </w:r>
    </w:p>
    <w:p w14:paraId="5BEE4E30">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）磋商</w:t>
      </w:r>
      <w:r>
        <w:rPr>
          <w:rFonts w:hint="eastAsia" w:ascii="宋体" w:hAnsi="宋体" w:cs="宋体"/>
          <w:b w:val="0"/>
          <w:bCs w:val="0"/>
          <w:color w:val="auto"/>
          <w:kern w:val="0"/>
          <w:sz w:val="21"/>
          <w:szCs w:val="21"/>
          <w:lang w:val="en-US" w:eastAsia="zh-CN" w:bidi="ar-SA"/>
        </w:rPr>
        <w:t>最终</w:t>
      </w:r>
      <w:r>
        <w:rPr>
          <w:rFonts w:hint="eastAsia" w:ascii="宋体" w:hAnsi="宋体" w:eastAsia="宋体" w:cs="宋体"/>
          <w:b w:val="0"/>
          <w:bCs w:val="0"/>
          <w:color w:val="auto"/>
          <w:kern w:val="0"/>
          <w:sz w:val="21"/>
          <w:szCs w:val="21"/>
          <w:lang w:val="zh-CN" w:eastAsia="zh-CN" w:bidi="ar-SA"/>
        </w:rPr>
        <w:t>报价表</w:t>
      </w:r>
    </w:p>
    <w:p w14:paraId="16DB766A">
      <w:pPr>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420" w:firstLineChars="200"/>
        <w:jc w:val="left"/>
        <w:textAlignment w:val="auto"/>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）中小企业声明函</w:t>
      </w:r>
    </w:p>
    <w:p w14:paraId="40B44537">
      <w:pPr>
        <w:pStyle w:val="10"/>
        <w:rPr>
          <w:rFonts w:hint="eastAsia"/>
          <w:lang w:val="zh-CN" w:eastAsia="zh-CN"/>
        </w:rPr>
      </w:pPr>
    </w:p>
    <w:p w14:paraId="64A3EF2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50BB1568">
      <w:pPr>
        <w:widowControl/>
        <w:spacing w:line="360" w:lineRule="exact"/>
        <w:ind w:left="0" w:leftChars="0" w:firstLine="0" w:firstLineChars="0"/>
        <w:jc w:val="left"/>
        <w:rPr>
          <w:rFonts w:hint="eastAsia" w:ascii="宋体" w:hAnsi="宋体" w:eastAsia="宋体" w:cs="宋体"/>
          <w:b/>
          <w:bCs/>
          <w:lang w:val="en-US" w:eastAsia="zh-CN"/>
        </w:rPr>
      </w:pPr>
      <w:bookmarkStart w:id="90" w:name="_Toc412617729"/>
      <w:bookmarkStart w:id="91" w:name="_Toc373392580"/>
      <w:r>
        <w:rPr>
          <w:rFonts w:hint="eastAsia" w:ascii="宋体" w:hAnsi="宋体" w:eastAsia="宋体" w:cs="宋体"/>
          <w:b/>
          <w:bCs/>
          <w:lang w:val="en-US" w:eastAsia="zh-CN"/>
        </w:rPr>
        <w:t>12.磋商响应文件编印和签署</w:t>
      </w:r>
      <w:bookmarkEnd w:id="90"/>
      <w:bookmarkEnd w:id="91"/>
    </w:p>
    <w:p w14:paraId="6169CA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92" w:name="_Toc412617730"/>
      <w:bookmarkStart w:id="93" w:name="_Toc376936748"/>
      <w:bookmarkStart w:id="94" w:name="_Toc371090029"/>
      <w:r>
        <w:rPr>
          <w:rFonts w:hint="eastAsia" w:ascii="宋体" w:hAnsi="宋体" w:eastAsia="宋体" w:cs="宋体"/>
          <w:b w:val="0"/>
          <w:bCs w:val="0"/>
          <w:color w:val="auto"/>
          <w:kern w:val="0"/>
          <w:sz w:val="21"/>
          <w:szCs w:val="21"/>
          <w:lang w:val="zh-CN" w:eastAsia="zh-CN" w:bidi="ar-SA"/>
        </w:rPr>
        <w:t xml:space="preserve">12.1 </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编制格式为word系统签章保存后转换为pdf格式上传，格式须按</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第四部分“</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格式”要求制作，且目录索引定位到内容。</w:t>
      </w:r>
    </w:p>
    <w:p w14:paraId="14E809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中的扫描或复印件内容应清晰可辨，且要求正向放置。</w:t>
      </w:r>
    </w:p>
    <w:p w14:paraId="1AF071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cs="宋体"/>
          <w:b w:val="0"/>
          <w:bCs w:val="0"/>
          <w:color w:val="auto"/>
          <w:kern w:val="0"/>
          <w:sz w:val="21"/>
          <w:szCs w:val="21"/>
          <w:lang w:val="zh-CN" w:eastAsia="zh-CN" w:bidi="ar-SA"/>
        </w:rPr>
        <w:t>磋商文件</w:t>
      </w:r>
      <w:r>
        <w:rPr>
          <w:rFonts w:hint="eastAsia" w:ascii="宋体" w:hAnsi="宋体" w:eastAsia="宋体" w:cs="宋体"/>
          <w:b w:val="0"/>
          <w:bCs w:val="0"/>
          <w:color w:val="auto"/>
          <w:kern w:val="0"/>
          <w:sz w:val="21"/>
          <w:szCs w:val="21"/>
          <w:lang w:val="zh-CN" w:eastAsia="zh-CN" w:bidi="ar-SA"/>
        </w:rPr>
        <w:t>要求签字、盖章的地方必须由投标人的法定代表人或委托代理人按要求签字、盖章。</w:t>
      </w:r>
    </w:p>
    <w:p w14:paraId="06B562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。因目录格式不准确、不能索引定位到内容、文件过大、未提交全部文件内容或文件内容错误、上传效果差等原因导致无法评审的，有可能判定为无效投标。</w:t>
      </w:r>
    </w:p>
    <w:p w14:paraId="5C062A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zh-CN" w:eastAsia="zh-CN" w:bidi="ar-SA"/>
        </w:rPr>
        <w:t>中不得行间插字、涂改或增删，如有修改错漏处，须由投标人法定代表人或其委托代理人签字、加盖公章。</w:t>
      </w:r>
    </w:p>
    <w:bookmarkEnd w:id="92"/>
    <w:p w14:paraId="2F4E43ED">
      <w:pPr>
        <w:widowControl/>
        <w:numPr>
          <w:ilvl w:val="0"/>
          <w:numId w:val="2"/>
        </w:numPr>
        <w:spacing w:line="360" w:lineRule="exact"/>
        <w:jc w:val="center"/>
        <w:outlineLvl w:val="1"/>
        <w:rPr>
          <w:rFonts w:hint="eastAsia" w:ascii="宋体" w:hAnsi="宋体" w:eastAsia="宋体" w:cs="宋体"/>
          <w:b/>
          <w:bCs/>
          <w:sz w:val="32"/>
          <w:szCs w:val="32"/>
          <w:lang w:val="en-US" w:eastAsia="zh-CN"/>
        </w:rPr>
      </w:pPr>
      <w:bookmarkStart w:id="95" w:name="_Toc23390"/>
      <w:bookmarkStart w:id="96" w:name="_Toc5026"/>
      <w:bookmarkStart w:id="97" w:name="_Toc8942"/>
      <w:bookmarkStart w:id="98" w:name="_Toc31269"/>
      <w:bookmarkStart w:id="99" w:name="_Toc29597"/>
      <w:bookmarkStart w:id="100" w:name="_Toc27630"/>
      <w:bookmarkStart w:id="101" w:name="_Toc12790"/>
      <w:bookmarkStart w:id="102" w:name="_Toc3075"/>
      <w:bookmarkStart w:id="103" w:name="_Toc24609"/>
      <w:bookmarkStart w:id="104" w:name="_Toc22400"/>
      <w:bookmarkStart w:id="105" w:name="_Toc5186"/>
      <w:r>
        <w:rPr>
          <w:rFonts w:hint="eastAsia" w:ascii="宋体" w:hAnsi="宋体" w:eastAsia="宋体" w:cs="宋体"/>
          <w:b/>
          <w:bCs/>
          <w:sz w:val="32"/>
          <w:szCs w:val="32"/>
          <w:lang w:val="en-US" w:eastAsia="zh-CN"/>
        </w:rPr>
        <w:t>网上投标</w:t>
      </w:r>
      <w:bookmarkEnd w:id="95"/>
      <w:bookmarkEnd w:id="96"/>
      <w:bookmarkEnd w:id="97"/>
      <w:bookmarkEnd w:id="98"/>
      <w:bookmarkEnd w:id="99"/>
      <w:bookmarkEnd w:id="100"/>
      <w:bookmarkEnd w:id="101"/>
      <w:bookmarkEnd w:id="102"/>
      <w:bookmarkEnd w:id="103"/>
      <w:bookmarkEnd w:id="104"/>
      <w:bookmarkEnd w:id="105"/>
    </w:p>
    <w:p w14:paraId="2E60C477">
      <w:pPr>
        <w:pStyle w:val="10"/>
        <w:numPr>
          <w:ilvl w:val="0"/>
          <w:numId w:val="0"/>
        </w:numPr>
        <w:rPr>
          <w:rFonts w:hint="eastAsia"/>
          <w:lang w:val="en-US" w:eastAsia="zh-CN"/>
        </w:rPr>
      </w:pPr>
    </w:p>
    <w:bookmarkEnd w:id="93"/>
    <w:bookmarkEnd w:id="94"/>
    <w:p w14:paraId="742968FE">
      <w:pPr>
        <w:pStyle w:val="19"/>
        <w:spacing w:before="0" w:after="0" w:line="360" w:lineRule="auto"/>
        <w:ind w:left="0" w:leftChars="0" w:firstLine="0" w:firstLineChars="0"/>
        <w:jc w:val="left"/>
        <w:rPr>
          <w:rFonts w:hint="eastAsia" w:ascii="宋体" w:hAnsi="宋体" w:cs="宋体"/>
          <w:color w:val="000000"/>
          <w:lang w:val="zh-CN"/>
        </w:rPr>
      </w:pPr>
      <w:bookmarkStart w:id="106" w:name="_Toc515908185"/>
      <w:bookmarkStart w:id="107" w:name="_Toc412617732"/>
      <w:bookmarkStart w:id="108" w:name="_Toc325726017"/>
      <w:bookmarkStart w:id="109" w:name="_Toc373392583"/>
      <w:bookmarkStart w:id="110" w:name="_Toc376936749"/>
      <w:bookmarkStart w:id="111" w:name="_Toc371090030"/>
      <w:bookmarkStart w:id="112" w:name="_Toc325726019"/>
      <w:bookmarkStart w:id="113" w:name="_Toc376936750"/>
      <w:r>
        <w:rPr>
          <w:rFonts w:hint="eastAsia" w:ascii="宋体" w:hAnsi="宋体" w:cs="宋体"/>
          <w:color w:val="000000"/>
          <w:sz w:val="28"/>
          <w:szCs w:val="28"/>
          <w:lang w:val="zh-CN"/>
        </w:rPr>
        <w:t>13.</w:t>
      </w:r>
      <w:bookmarkEnd w:id="106"/>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631BDB1B">
      <w:pPr>
        <w:pStyle w:val="10"/>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12.1供应商应在青海省政采云平台上报价并上传电子磋商响应文件。</w:t>
      </w:r>
    </w:p>
    <w:p w14:paraId="07DC7611">
      <w:pPr>
        <w:pStyle w:val="10"/>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12.2供应商应按包报价，填写</w:t>
      </w:r>
      <w:r>
        <w:rPr>
          <w:rFonts w:hint="eastAsia" w:hAnsi="宋体" w:cs="宋体"/>
          <w:b w:val="0"/>
          <w:bCs w:val="0"/>
          <w:color w:val="auto"/>
          <w:kern w:val="0"/>
          <w:sz w:val="21"/>
          <w:szCs w:val="21"/>
          <w:lang w:val="zh-CN" w:eastAsia="zh-CN" w:bidi="ar-SA"/>
        </w:rPr>
        <w:t>服务</w:t>
      </w:r>
      <w:r>
        <w:rPr>
          <w:rFonts w:hint="eastAsia" w:ascii="宋体" w:hAnsi="宋体" w:eastAsia="宋体" w:cs="宋体"/>
          <w:b w:val="0"/>
          <w:bCs w:val="0"/>
          <w:color w:val="auto"/>
          <w:kern w:val="0"/>
          <w:sz w:val="21"/>
          <w:szCs w:val="21"/>
          <w:lang w:val="zh-CN" w:eastAsia="zh-CN" w:bidi="ar-SA"/>
        </w:rPr>
        <w:t>期。</w:t>
      </w:r>
    </w:p>
    <w:p w14:paraId="2935597D">
      <w:pPr>
        <w:pStyle w:val="10"/>
        <w:ind w:firstLine="480"/>
        <w:rPr>
          <w:rFonts w:hAnsi="宋体"/>
          <w:lang w:eastAsia="zh-CN"/>
        </w:rPr>
      </w:pPr>
      <w:r>
        <w:rPr>
          <w:rFonts w:hint="eastAsia" w:ascii="宋体" w:hAnsi="宋体" w:eastAsia="宋体" w:cs="宋体"/>
          <w:b w:val="0"/>
          <w:bCs w:val="0"/>
          <w:color w:val="auto"/>
          <w:kern w:val="0"/>
          <w:sz w:val="21"/>
          <w:szCs w:val="21"/>
          <w:lang w:val="zh-CN" w:eastAsia="zh-CN" w:bidi="ar-SA"/>
        </w:rPr>
        <w:t>12.3 开标时的“竞争性磋商首次报价表”由各供应商网上报价生成</w:t>
      </w:r>
      <w:r>
        <w:rPr>
          <w:rFonts w:hint="eastAsia" w:hAnsi="宋体"/>
        </w:rPr>
        <w:t>。</w:t>
      </w:r>
    </w:p>
    <w:p w14:paraId="1227B9A3">
      <w:pPr>
        <w:widowControl/>
        <w:spacing w:before="100" w:beforeAutospacing="1" w:after="100" w:afterAutospacing="1"/>
        <w:ind w:left="0" w:leftChars="0" w:firstLine="0" w:firstLineChars="0"/>
        <w:jc w:val="left"/>
        <w:outlineLvl w:val="2"/>
        <w:rPr>
          <w:rFonts w:hint="eastAsia" w:ascii="宋体" w:hAnsi="宋体" w:eastAsia="宋体" w:cs="宋体"/>
          <w:b/>
          <w:bCs/>
          <w:kern w:val="0"/>
          <w:sz w:val="27"/>
          <w:szCs w:val="27"/>
        </w:rPr>
      </w:pPr>
      <w:bookmarkStart w:id="114" w:name="_Toc15980"/>
      <w:r>
        <w:rPr>
          <w:rFonts w:hint="eastAsia" w:ascii="宋体" w:hAnsi="宋体" w:eastAsia="宋体" w:cs="宋体"/>
          <w:b/>
          <w:bCs/>
          <w:kern w:val="0"/>
          <w:sz w:val="27"/>
          <w:szCs w:val="27"/>
        </w:rPr>
        <w:t>14.递送磋商响应文件的地点、截止日期</w:t>
      </w:r>
      <w:bookmarkEnd w:id="107"/>
      <w:bookmarkEnd w:id="108"/>
      <w:bookmarkEnd w:id="109"/>
      <w:bookmarkEnd w:id="114"/>
    </w:p>
    <w:p w14:paraId="6D852F12">
      <w:pPr>
        <w:pStyle w:val="10"/>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19515A04">
      <w:pPr>
        <w:pStyle w:val="10"/>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6EDF470D">
      <w:pPr>
        <w:pStyle w:val="10"/>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235F8948">
      <w:pPr>
        <w:widowControl/>
        <w:spacing w:before="100" w:beforeAutospacing="1" w:after="100" w:afterAutospacing="1"/>
        <w:ind w:left="0" w:leftChars="0" w:firstLine="0" w:firstLineChars="0"/>
        <w:jc w:val="left"/>
        <w:outlineLvl w:val="2"/>
        <w:rPr>
          <w:rFonts w:hint="eastAsia" w:ascii="宋体" w:hAnsi="宋体" w:eastAsia="宋体" w:cs="宋体"/>
          <w:b/>
          <w:bCs/>
          <w:kern w:val="0"/>
          <w:sz w:val="27"/>
          <w:szCs w:val="27"/>
        </w:rPr>
      </w:pPr>
      <w:bookmarkStart w:id="115" w:name="_Toc29516"/>
      <w:r>
        <w:rPr>
          <w:rFonts w:hint="eastAsia" w:ascii="宋体" w:hAnsi="宋体" w:eastAsia="宋体" w:cs="宋体"/>
          <w:b/>
          <w:bCs/>
          <w:kern w:val="0"/>
          <w:sz w:val="27"/>
          <w:szCs w:val="27"/>
        </w:rPr>
        <w:t>15.磋商响应文件的撤回</w:t>
      </w:r>
      <w:bookmarkEnd w:id="110"/>
      <w:bookmarkEnd w:id="111"/>
      <w:bookmarkEnd w:id="115"/>
    </w:p>
    <w:p w14:paraId="37C667F5">
      <w:pPr>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允许投标人在提交最后报价之前声明撤回磋商响应文件，但提交最后报价之后不得撤回其投标，否则其磋商保证金将不予退还。</w:t>
      </w:r>
    </w:p>
    <w:p w14:paraId="78DB33D0">
      <w:pPr>
        <w:widowControl/>
        <w:spacing w:before="100" w:beforeAutospacing="1" w:after="100" w:afterAutospacing="1"/>
        <w:ind w:firstLine="4216" w:firstLineChars="1500"/>
        <w:jc w:val="left"/>
        <w:outlineLvl w:val="1"/>
        <w:rPr>
          <w:rFonts w:hint="eastAsia" w:ascii="宋体" w:hAnsi="宋体" w:eastAsia="宋体" w:cs="宋体"/>
          <w:b/>
          <w:bCs/>
          <w:kern w:val="0"/>
          <w:sz w:val="28"/>
          <w:szCs w:val="28"/>
          <w:lang w:val="en-US" w:eastAsia="zh-CN"/>
        </w:rPr>
      </w:pPr>
      <w:bookmarkStart w:id="116" w:name="_Toc22175"/>
      <w:bookmarkStart w:id="117" w:name="_Toc17681"/>
      <w:bookmarkStart w:id="118" w:name="_Toc18483"/>
      <w:bookmarkStart w:id="119" w:name="_Toc14691"/>
      <w:bookmarkStart w:id="120" w:name="_Toc8260"/>
      <w:bookmarkStart w:id="121" w:name="_Toc8553"/>
      <w:bookmarkStart w:id="122" w:name="_Toc23065"/>
      <w:bookmarkStart w:id="123" w:name="_Toc10365"/>
      <w:bookmarkStart w:id="124" w:name="_Toc23915"/>
      <w:bookmarkStart w:id="125" w:name="_Toc4110"/>
      <w:bookmarkStart w:id="126" w:name="_Toc24147"/>
      <w:r>
        <w:rPr>
          <w:rFonts w:hint="eastAsia" w:ascii="宋体" w:hAnsi="宋体" w:eastAsia="宋体" w:cs="宋体"/>
          <w:b/>
          <w:bCs/>
          <w:kern w:val="0"/>
          <w:sz w:val="28"/>
          <w:szCs w:val="28"/>
          <w:lang w:val="en-US" w:eastAsia="zh-CN"/>
        </w:rPr>
        <w:t>五、</w:t>
      </w:r>
      <w:bookmarkEnd w:id="112"/>
      <w:bookmarkEnd w:id="113"/>
      <w:r>
        <w:rPr>
          <w:rFonts w:hint="eastAsia" w:ascii="宋体" w:hAnsi="宋体" w:eastAsia="宋体" w:cs="宋体"/>
          <w:b/>
          <w:bCs/>
          <w:kern w:val="0"/>
          <w:sz w:val="28"/>
          <w:szCs w:val="28"/>
          <w:lang w:val="en-US" w:eastAsia="zh-CN"/>
        </w:rPr>
        <w:t>磋商过程</w:t>
      </w:r>
      <w:bookmarkEnd w:id="116"/>
      <w:bookmarkEnd w:id="117"/>
      <w:bookmarkEnd w:id="118"/>
      <w:bookmarkEnd w:id="119"/>
      <w:bookmarkEnd w:id="120"/>
      <w:bookmarkEnd w:id="121"/>
      <w:bookmarkEnd w:id="122"/>
      <w:bookmarkEnd w:id="123"/>
      <w:bookmarkEnd w:id="124"/>
      <w:bookmarkEnd w:id="125"/>
      <w:bookmarkEnd w:id="126"/>
    </w:p>
    <w:p w14:paraId="4F472AA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27" w:name="_Toc376936751"/>
      <w:bookmarkStart w:id="128" w:name="_Toc325726020"/>
      <w:r>
        <w:rPr>
          <w:rFonts w:hint="eastAsia" w:ascii="宋体" w:hAnsi="宋体" w:eastAsia="宋体" w:cs="宋体"/>
          <w:b/>
          <w:bCs/>
          <w:color w:val="auto"/>
          <w:kern w:val="0"/>
          <w:sz w:val="21"/>
          <w:szCs w:val="21"/>
          <w:lang w:val="en-US" w:eastAsia="zh-CN" w:bidi="ar-SA"/>
        </w:rPr>
        <w:t>16.</w:t>
      </w:r>
      <w:bookmarkEnd w:id="127"/>
      <w:bookmarkEnd w:id="128"/>
      <w:r>
        <w:rPr>
          <w:rFonts w:hint="eastAsia" w:ascii="宋体" w:hAnsi="宋体" w:eastAsia="宋体" w:cs="宋体"/>
          <w:b/>
          <w:bCs/>
          <w:color w:val="auto"/>
          <w:kern w:val="0"/>
          <w:sz w:val="21"/>
          <w:szCs w:val="21"/>
          <w:lang w:val="en-US" w:eastAsia="zh-CN" w:bidi="ar-SA"/>
        </w:rPr>
        <w:t>磋商过程</w:t>
      </w:r>
    </w:p>
    <w:p w14:paraId="77A3A3D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9" w:name="_Toc325726021"/>
      <w:bookmarkStart w:id="130" w:name="_Toc376936752"/>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72AC0B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08F6707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green"/>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w:t>
      </w:r>
      <w:r>
        <w:rPr>
          <w:rFonts w:hint="eastAsia" w:ascii="宋体" w:hAnsi="宋体" w:eastAsia="宋体" w:cs="宋体"/>
          <w:b w:val="0"/>
          <w:bCs w:val="0"/>
          <w:color w:val="auto"/>
          <w:kern w:val="0"/>
          <w:sz w:val="21"/>
          <w:szCs w:val="21"/>
          <w:highlight w:val="none"/>
          <w:lang w:val="en-US" w:eastAsia="zh-CN" w:bidi="ar-SA"/>
        </w:rPr>
        <w:t>构组织，采购人、采购管理、纪检监察等有关方面代表可根据采购项目的具体情况列席，并对开标过程签字确认。</w:t>
      </w:r>
    </w:p>
    <w:p w14:paraId="4D22EB3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6C430928">
      <w:pPr>
        <w:widowControl/>
        <w:spacing w:before="100" w:beforeAutospacing="1" w:after="100" w:afterAutospacing="1"/>
        <w:ind w:firstLine="2711" w:firstLineChars="1000"/>
        <w:jc w:val="left"/>
        <w:outlineLvl w:val="1"/>
        <w:rPr>
          <w:rFonts w:hint="eastAsia" w:ascii="宋体" w:hAnsi="宋体" w:eastAsia="宋体" w:cs="Times New Roman"/>
          <w:b/>
          <w:bCs/>
          <w:kern w:val="0"/>
          <w:sz w:val="27"/>
          <w:szCs w:val="27"/>
          <w:lang w:val="en-US" w:eastAsia="zh-CN"/>
        </w:rPr>
      </w:pPr>
      <w:bookmarkStart w:id="131" w:name="_Toc22061"/>
      <w:bookmarkStart w:id="132" w:name="_Toc11941"/>
      <w:bookmarkStart w:id="133" w:name="_Toc4725"/>
      <w:bookmarkStart w:id="134" w:name="_Toc8890"/>
      <w:bookmarkStart w:id="135" w:name="_Toc14475"/>
      <w:bookmarkStart w:id="136" w:name="_Toc15017"/>
      <w:bookmarkStart w:id="137" w:name="_Toc3404"/>
      <w:bookmarkStart w:id="138" w:name="_Toc10213"/>
      <w:bookmarkStart w:id="139" w:name="_Toc25432"/>
      <w:bookmarkStart w:id="140" w:name="_Toc17799"/>
      <w:bookmarkStart w:id="141" w:name="_Toc26598"/>
      <w:r>
        <w:rPr>
          <w:rFonts w:hint="eastAsia" w:ascii="宋体" w:hAnsi="宋体" w:eastAsia="宋体" w:cs="Times New Roman"/>
          <w:b/>
          <w:bCs/>
          <w:kern w:val="0"/>
          <w:sz w:val="27"/>
          <w:szCs w:val="27"/>
          <w:lang w:val="en-US" w:eastAsia="zh-CN"/>
        </w:rPr>
        <w:t>六、磋商程序及方法</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5FDBA6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42" w:name="_Toc376936753"/>
      <w:bookmarkStart w:id="143" w:name="_Toc325726022"/>
      <w:r>
        <w:rPr>
          <w:rFonts w:hint="eastAsia" w:ascii="宋体" w:hAnsi="宋体" w:eastAsia="宋体" w:cs="宋体"/>
          <w:b/>
          <w:bCs/>
          <w:color w:val="auto"/>
          <w:kern w:val="0"/>
          <w:sz w:val="21"/>
          <w:szCs w:val="21"/>
          <w:lang w:val="en-US" w:eastAsia="zh-CN" w:bidi="ar-SA"/>
        </w:rPr>
        <w:t>17.磋商小组</w:t>
      </w:r>
      <w:bookmarkEnd w:id="142"/>
      <w:bookmarkEnd w:id="143"/>
    </w:p>
    <w:p w14:paraId="7B3DCA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green"/>
          <w:lang w:val="en-US" w:eastAsia="zh-CN" w:bidi="ar-SA"/>
        </w:rPr>
      </w:pPr>
      <w:r>
        <w:rPr>
          <w:rFonts w:hint="eastAsia" w:ascii="宋体" w:hAnsi="宋体" w:eastAsia="宋体" w:cs="宋体"/>
          <w:b w:val="0"/>
          <w:bCs w:val="0"/>
          <w:color w:val="auto"/>
          <w:kern w:val="0"/>
          <w:sz w:val="21"/>
          <w:szCs w:val="21"/>
          <w:lang w:val="en-US" w:eastAsia="zh-CN" w:bidi="ar-SA"/>
        </w:rPr>
        <w:t>17.1 采</w:t>
      </w:r>
      <w:r>
        <w:rPr>
          <w:rFonts w:hint="eastAsia" w:ascii="宋体" w:hAnsi="宋体" w:eastAsia="宋体" w:cs="宋体"/>
          <w:b w:val="0"/>
          <w:bCs w:val="0"/>
          <w:color w:val="auto"/>
          <w:kern w:val="0"/>
          <w:sz w:val="21"/>
          <w:szCs w:val="21"/>
          <w:highlight w:val="none"/>
          <w:lang w:val="en-US" w:eastAsia="zh-CN" w:bidi="ar-SA"/>
        </w:rPr>
        <w:t>购代理机构将根据采购项目的特点依法组建磋商小组，其成员由具有一定专业水平的技术、经济等方面的专家和采购人代表等三人以上单数组成。其中技术、经济等方面的专家不少于成员总数的三分之二。</w:t>
      </w:r>
    </w:p>
    <w:p w14:paraId="2C2B47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7167AC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02C45B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042045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0A8635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19A0D1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17.3磋商小组应遵守并履行下列义务：</w:t>
      </w:r>
    </w:p>
    <w:p w14:paraId="672D01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4A879EF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19D98F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032BAC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129D65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23AAD8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2354B6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17.4磋商小组所有成员应当集中与单一供应商分别进行磋商，并给予所有参加磋商的供应商平等的磋商机会。</w:t>
      </w:r>
    </w:p>
    <w:p w14:paraId="57B06B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17.5磋商工作在有关部门的监督和严格保密的情况下依法开展，任何单位和个人不得非法干预、影响磋商工作和磋商结果。</w:t>
      </w:r>
    </w:p>
    <w:p w14:paraId="2F72EE5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44" w:name="_Toc325726023"/>
      <w:bookmarkStart w:id="145" w:name="_Toc376936754"/>
      <w:r>
        <w:rPr>
          <w:rFonts w:hint="eastAsia" w:ascii="宋体" w:hAnsi="宋体" w:eastAsia="宋体" w:cs="宋体"/>
          <w:b/>
          <w:bCs/>
          <w:color w:val="auto"/>
          <w:kern w:val="0"/>
          <w:sz w:val="21"/>
          <w:szCs w:val="21"/>
          <w:lang w:val="en-US" w:eastAsia="zh-CN" w:bidi="ar-SA"/>
        </w:rPr>
        <w:t>18.磋商程序</w:t>
      </w:r>
      <w:bookmarkEnd w:id="144"/>
      <w:bookmarkEnd w:id="145"/>
    </w:p>
    <w:p w14:paraId="365E965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BAE83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11DD7B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1C4F60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 不符合招标文件第一部分投标人须知前附表“供应商资格条件”的；</w:t>
      </w:r>
    </w:p>
    <w:p w14:paraId="412F7C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 未按</w:t>
      </w:r>
      <w:r>
        <w:rPr>
          <w:rFonts w:hint="eastAsia" w:ascii="宋体" w:hAnsi="宋体" w:eastAsia="宋体" w:cs="宋体"/>
          <w:b w:val="0"/>
          <w:bCs w:val="0"/>
          <w:color w:val="auto"/>
          <w:kern w:val="0"/>
          <w:sz w:val="21"/>
          <w:szCs w:val="21"/>
          <w:highlight w:val="none"/>
          <w:lang w:val="zh-CN" w:eastAsia="zh-CN" w:bidi="ar-SA"/>
        </w:rPr>
        <w:t>第</w:t>
      </w:r>
      <w:r>
        <w:rPr>
          <w:rFonts w:hint="eastAsia" w:ascii="宋体" w:hAnsi="宋体" w:eastAsia="宋体" w:cs="宋体"/>
          <w:b w:val="0"/>
          <w:bCs w:val="0"/>
          <w:color w:val="auto"/>
          <w:kern w:val="0"/>
          <w:sz w:val="21"/>
          <w:szCs w:val="21"/>
          <w:highlight w:val="none"/>
          <w:lang w:val="en-US" w:eastAsia="zh-CN" w:bidi="ar-SA"/>
        </w:rPr>
        <w:t>11.1</w:t>
      </w:r>
      <w:r>
        <w:rPr>
          <w:rFonts w:hint="eastAsia" w:ascii="宋体" w:hAnsi="宋体" w:eastAsia="宋体" w:cs="宋体"/>
          <w:b w:val="0"/>
          <w:bCs w:val="0"/>
          <w:color w:val="auto"/>
          <w:kern w:val="0"/>
          <w:sz w:val="21"/>
          <w:szCs w:val="21"/>
          <w:highlight w:val="none"/>
          <w:lang w:val="zh-CN" w:eastAsia="zh-CN" w:bidi="ar-SA"/>
        </w:rPr>
        <w:t>款（1）</w:t>
      </w:r>
      <w:r>
        <w:rPr>
          <w:rFonts w:hint="eastAsia" w:ascii="宋体" w:hAnsi="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lang w:val="zh-CN" w:eastAsia="zh-CN" w:bidi="ar-SA"/>
        </w:rPr>
        <w:t>）要求提供</w:t>
      </w:r>
      <w:r>
        <w:rPr>
          <w:rFonts w:hint="eastAsia" w:ascii="宋体" w:hAnsi="宋体" w:eastAsia="宋体" w:cs="宋体"/>
          <w:b w:val="0"/>
          <w:bCs w:val="0"/>
          <w:color w:val="auto"/>
          <w:kern w:val="0"/>
          <w:sz w:val="21"/>
          <w:szCs w:val="21"/>
          <w:lang w:val="zh-CN" w:eastAsia="zh-CN" w:bidi="ar-SA"/>
        </w:rPr>
        <w:t>相关资料的；</w:t>
      </w:r>
    </w:p>
    <w:p w14:paraId="074DFD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 资格性审查文件没有按招标文件规定和要求签字、盖章的；</w:t>
      </w:r>
    </w:p>
    <w:p w14:paraId="44148F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zh-CN" w:eastAsia="zh-CN" w:bidi="ar-SA"/>
        </w:rPr>
        <w:t>） 擅自修改招标文件规定的投标文件格式以及编制要求的；</w:t>
      </w:r>
    </w:p>
    <w:p w14:paraId="3BDA66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）磋商文件中出现的其他无效投标情形。</w:t>
      </w:r>
    </w:p>
    <w:p w14:paraId="0842E8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）未按第</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zh-CN" w:eastAsia="zh-CN" w:bidi="ar-SA"/>
        </w:rPr>
        <w:t>款（</w:t>
      </w: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cs="宋体"/>
          <w:b w:val="0"/>
          <w:bCs w:val="0"/>
          <w:color w:val="auto"/>
          <w:kern w:val="0"/>
          <w:sz w:val="21"/>
          <w:szCs w:val="21"/>
          <w:highlight w:val="none"/>
          <w:lang w:val="en-US" w:eastAsia="zh-CN" w:bidi="ar-SA"/>
        </w:rPr>
        <w:t>0</w:t>
      </w: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en-US" w:eastAsia="zh-CN" w:bidi="ar-SA"/>
        </w:rPr>
        <w:t>13</w:t>
      </w:r>
      <w:r>
        <w:rPr>
          <w:rFonts w:hint="eastAsia" w:ascii="宋体" w:hAnsi="宋体" w:eastAsia="宋体" w:cs="宋体"/>
          <w:b w:val="0"/>
          <w:bCs w:val="0"/>
          <w:color w:val="auto"/>
          <w:kern w:val="0"/>
          <w:sz w:val="21"/>
          <w:szCs w:val="21"/>
          <w:highlight w:val="none"/>
          <w:lang w:val="zh-CN" w:eastAsia="zh-CN" w:bidi="ar-SA"/>
        </w:rPr>
        <w:t>）要求</w:t>
      </w:r>
      <w:r>
        <w:rPr>
          <w:rFonts w:hint="eastAsia" w:ascii="宋体" w:hAnsi="宋体" w:eastAsia="宋体" w:cs="宋体"/>
          <w:b w:val="0"/>
          <w:bCs w:val="0"/>
          <w:color w:val="auto"/>
          <w:kern w:val="0"/>
          <w:sz w:val="21"/>
          <w:szCs w:val="21"/>
          <w:lang w:val="zh-CN" w:eastAsia="zh-CN" w:bidi="ar-SA"/>
        </w:rPr>
        <w:t>提供相关资料的；</w:t>
      </w:r>
    </w:p>
    <w:p w14:paraId="57BEB6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7</w:t>
      </w:r>
      <w:r>
        <w:rPr>
          <w:rFonts w:hint="eastAsia" w:ascii="宋体" w:hAnsi="宋体" w:eastAsia="宋体" w:cs="宋体"/>
          <w:b w:val="0"/>
          <w:bCs w:val="0"/>
          <w:color w:val="auto"/>
          <w:kern w:val="0"/>
          <w:sz w:val="21"/>
          <w:szCs w:val="21"/>
          <w:lang w:val="zh-CN" w:eastAsia="zh-CN" w:bidi="ar-SA"/>
        </w:rPr>
        <w:t>）符合性审查文件没有按竞争性磋商文件规定和要求签字、盖章的；</w:t>
      </w:r>
    </w:p>
    <w:p w14:paraId="6330EA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8</w:t>
      </w:r>
      <w:r>
        <w:rPr>
          <w:rFonts w:hint="eastAsia" w:ascii="宋体" w:hAnsi="宋体" w:eastAsia="宋体" w:cs="宋体"/>
          <w:b w:val="0"/>
          <w:bCs w:val="0"/>
          <w:color w:val="auto"/>
          <w:kern w:val="0"/>
          <w:sz w:val="21"/>
          <w:szCs w:val="21"/>
          <w:lang w:val="zh-CN" w:eastAsia="zh-CN" w:bidi="ar-SA"/>
        </w:rPr>
        <w:t>）产品服务期、投标有效期不能满足投标文件要求的；</w:t>
      </w:r>
    </w:p>
    <w:p w14:paraId="7D9BCE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9</w:t>
      </w:r>
      <w:r>
        <w:rPr>
          <w:rFonts w:hint="eastAsia" w:ascii="宋体" w:hAnsi="宋体" w:eastAsia="宋体" w:cs="宋体"/>
          <w:b w:val="0"/>
          <w:bCs w:val="0"/>
          <w:color w:val="auto"/>
          <w:kern w:val="0"/>
          <w:sz w:val="21"/>
          <w:szCs w:val="21"/>
          <w:lang w:val="zh-CN" w:eastAsia="zh-CN" w:bidi="ar-SA"/>
        </w:rPr>
        <w:t>）投标总报价超过竞争性磋商文件规定的采购预算额度或者最高限价的；</w:t>
      </w:r>
    </w:p>
    <w:p w14:paraId="023DA6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）投标产品的服务、技术标准明显不符合采购项目要求的；</w:t>
      </w:r>
    </w:p>
    <w:p w14:paraId="56BB89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zh-CN" w:eastAsia="zh-CN" w:bidi="ar-SA"/>
        </w:rPr>
        <w:t>）投标人提供的服务或产品未完全满足竞争性磋商文件确定的重要技术指标、参数的；</w:t>
      </w:r>
    </w:p>
    <w:p w14:paraId="2419AD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zh-CN" w:eastAsia="zh-CN" w:bidi="ar-SA"/>
        </w:rPr>
        <w:t>）磋商响应文件含有采购人不能接受的附加条件的；</w:t>
      </w:r>
    </w:p>
    <w:p w14:paraId="5477A6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）磋商小组认为应按无效投标处理的其他情况；</w:t>
      </w:r>
    </w:p>
    <w:p w14:paraId="22E302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法律法规</w:t>
      </w:r>
      <w:r>
        <w:rPr>
          <w:rFonts w:hint="eastAsia" w:ascii="宋体" w:hAnsi="宋体" w:eastAsia="宋体" w:cs="宋体"/>
          <w:b w:val="0"/>
          <w:bCs w:val="0"/>
          <w:color w:val="auto"/>
          <w:kern w:val="0"/>
          <w:sz w:val="21"/>
          <w:szCs w:val="21"/>
          <w:lang w:val="zh-CN" w:eastAsia="zh-CN" w:bidi="ar-SA"/>
        </w:rPr>
        <w:t>规定的其他情形。</w:t>
      </w:r>
    </w:p>
    <w:p w14:paraId="429D833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ECEA1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18C9840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51EC07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2A181C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519FB2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09E9F2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765DAE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BE1E4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3D4CD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w:t>
      </w:r>
      <w:r>
        <w:rPr>
          <w:rFonts w:hint="eastAsia" w:ascii="宋体" w:hAnsi="宋体" w:eastAsia="宋体" w:cs="宋体"/>
          <w:b w:val="0"/>
          <w:bCs w:val="0"/>
          <w:color w:val="auto"/>
          <w:kern w:val="0"/>
          <w:sz w:val="21"/>
          <w:szCs w:val="21"/>
          <w:highlight w:val="none"/>
          <w:lang w:val="en-US" w:eastAsia="zh-CN" w:bidi="ar-SA"/>
        </w:rPr>
        <w:t>高到低顺序排列。</w:t>
      </w:r>
    </w:p>
    <w:p w14:paraId="0FDC2F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highlight w:val="none"/>
          <w:lang w:val="en-US" w:eastAsia="zh-CN" w:bidi="ar-SA"/>
        </w:rPr>
      </w:pPr>
      <w:bookmarkStart w:id="146" w:name="_Toc325726024"/>
      <w:bookmarkStart w:id="147" w:name="_Toc376936755"/>
      <w:r>
        <w:rPr>
          <w:rFonts w:hint="eastAsia" w:ascii="宋体" w:hAnsi="宋体" w:eastAsia="宋体" w:cs="宋体"/>
          <w:b/>
          <w:bCs/>
          <w:color w:val="auto"/>
          <w:kern w:val="0"/>
          <w:sz w:val="21"/>
          <w:szCs w:val="21"/>
          <w:highlight w:val="none"/>
          <w:lang w:val="en-US" w:eastAsia="zh-CN" w:bidi="ar-SA"/>
        </w:rPr>
        <w:t>19.评审办法</w:t>
      </w:r>
      <w:bookmarkEnd w:id="146"/>
      <w:bookmarkEnd w:id="147"/>
    </w:p>
    <w:p w14:paraId="0D9C59CE">
      <w:pPr>
        <w:spacing w:line="400" w:lineRule="exact"/>
        <w:ind w:firstLine="480"/>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19.1 </w:t>
      </w:r>
      <w:r>
        <w:rPr>
          <w:rFonts w:hint="eastAsia" w:ascii="宋体" w:hAnsi="宋体" w:eastAsia="宋体" w:cs="宋体"/>
          <w:b w:val="0"/>
          <w:bCs w:val="0"/>
          <w:color w:val="auto"/>
          <w:kern w:val="0"/>
          <w:sz w:val="21"/>
          <w:szCs w:val="21"/>
          <w:highlight w:val="none"/>
          <w:lang w:val="zh-CN" w:eastAsia="zh-CN" w:bidi="ar-SA"/>
        </w:rPr>
        <w:t>依照《中华人民共和国政府采购法</w:t>
      </w:r>
      <w:r>
        <w:rPr>
          <w:rFonts w:hint="eastAsia" w:ascii="宋体" w:hAnsi="宋体" w:cs="宋体"/>
          <w:b w:val="0"/>
          <w:bCs w:val="0"/>
          <w:color w:val="auto"/>
          <w:kern w:val="0"/>
          <w:sz w:val="21"/>
          <w:szCs w:val="21"/>
          <w:highlight w:val="none"/>
          <w:lang w:val="zh-CN" w:eastAsia="zh-CN" w:bidi="ar-SA"/>
        </w:rPr>
        <w:t>》《</w:t>
      </w:r>
      <w:r>
        <w:rPr>
          <w:rFonts w:hint="eastAsia" w:ascii="宋体" w:hAnsi="宋体" w:eastAsia="宋体" w:cs="宋体"/>
          <w:b w:val="0"/>
          <w:bCs w:val="0"/>
          <w:color w:val="auto"/>
          <w:kern w:val="0"/>
          <w:sz w:val="21"/>
          <w:szCs w:val="21"/>
          <w:highlight w:val="none"/>
          <w:lang w:val="zh-CN" w:eastAsia="zh-CN" w:bidi="ar-SA"/>
        </w:rPr>
        <w:t>中华人民共和国政府采购法实施条例》、财政部《政府采购货物和服务招标投标管理办法》的规定，结合该项目的特点制定本评标办法，本次评标采用综合评分法。</w:t>
      </w:r>
    </w:p>
    <w:p w14:paraId="1BE525A3">
      <w:pPr>
        <w:spacing w:line="360" w:lineRule="auto"/>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19.2比较与评价：</w:t>
      </w: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根据《财政部关于印发&lt;政府采购竞争性磋商采购方式管理暂行办法&gt;的通知》（财库〔2014〕214号）用竞争性磋商采购方式采购的政府购买服务项目（含政府和社会资本合作项目），在采购过程中符合要求的供应商（社会资本）只有2家的，竞争性磋商采购活动可以继续进行。</w:t>
      </w:r>
    </w:p>
    <w:p w14:paraId="76EBE166">
      <w:pPr>
        <w:pStyle w:val="2"/>
        <w:rPr>
          <w:rFonts w:hint="eastAsia" w:ascii="宋体" w:hAnsi="宋体" w:eastAsia="宋体" w:cs="宋体"/>
          <w:b w:val="0"/>
          <w:bCs w:val="0"/>
          <w:color w:val="auto"/>
          <w:kern w:val="0"/>
          <w:sz w:val="21"/>
          <w:szCs w:val="21"/>
          <w:lang w:val="zh-CN" w:eastAsia="zh-CN" w:bidi="ar-SA"/>
        </w:rPr>
      </w:pPr>
    </w:p>
    <w:p w14:paraId="4DD15871">
      <w:pPr>
        <w:pStyle w:val="2"/>
        <w:rPr>
          <w:rFonts w:hint="eastAsia" w:ascii="宋体" w:hAnsi="宋体" w:eastAsia="宋体" w:cs="宋体"/>
          <w:b w:val="0"/>
          <w:bCs w:val="0"/>
          <w:color w:val="auto"/>
          <w:kern w:val="0"/>
          <w:sz w:val="21"/>
          <w:szCs w:val="21"/>
          <w:lang w:val="zh-CN" w:eastAsia="zh-CN" w:bidi="ar-SA"/>
        </w:rPr>
      </w:pPr>
    </w:p>
    <w:p w14:paraId="2F71C138">
      <w:pPr>
        <w:pStyle w:val="2"/>
        <w:rPr>
          <w:rFonts w:hint="eastAsia" w:ascii="宋体" w:hAnsi="宋体" w:eastAsia="宋体" w:cs="宋体"/>
          <w:b w:val="0"/>
          <w:bCs w:val="0"/>
          <w:color w:val="auto"/>
          <w:kern w:val="0"/>
          <w:sz w:val="21"/>
          <w:szCs w:val="21"/>
          <w:lang w:val="zh-CN" w:eastAsia="zh-CN" w:bidi="ar-SA"/>
        </w:rPr>
      </w:pPr>
    </w:p>
    <w:p w14:paraId="29D483B1">
      <w:pPr>
        <w:pStyle w:val="2"/>
        <w:ind w:left="0" w:leftChars="0" w:firstLine="0" w:firstLineChars="0"/>
        <w:rPr>
          <w:rFonts w:hint="eastAsia" w:ascii="宋体" w:hAnsi="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 xml:space="preserve"> </w:t>
      </w:r>
    </w:p>
    <w:p w14:paraId="205AC900">
      <w:pPr>
        <w:pStyle w:val="2"/>
        <w:ind w:left="0" w:leftChars="0" w:firstLine="0" w:firstLineChars="0"/>
        <w:rPr>
          <w:rFonts w:hint="eastAsia" w:ascii="宋体" w:hAnsi="宋体" w:cs="宋体"/>
          <w:b w:val="0"/>
          <w:bCs w:val="0"/>
          <w:color w:val="auto"/>
          <w:kern w:val="0"/>
          <w:sz w:val="21"/>
          <w:szCs w:val="21"/>
          <w:lang w:val="en-US" w:eastAsia="zh-CN" w:bidi="ar-SA"/>
        </w:rPr>
      </w:pPr>
    </w:p>
    <w:p w14:paraId="2315A3DD">
      <w:pPr>
        <w:pStyle w:val="2"/>
        <w:ind w:left="0" w:leftChars="0" w:firstLine="0" w:firstLineChars="0"/>
        <w:rPr>
          <w:rFonts w:hint="eastAsia" w:ascii="宋体" w:hAnsi="宋体" w:cs="宋体"/>
          <w:b w:val="0"/>
          <w:bCs w:val="0"/>
          <w:color w:val="auto"/>
          <w:kern w:val="0"/>
          <w:sz w:val="21"/>
          <w:szCs w:val="21"/>
          <w:lang w:val="en-US" w:eastAsia="zh-CN" w:bidi="ar-SA"/>
        </w:rPr>
      </w:pPr>
    </w:p>
    <w:p w14:paraId="1D836D74">
      <w:pPr>
        <w:pStyle w:val="2"/>
        <w:ind w:left="0" w:leftChars="0" w:firstLine="0" w:firstLineChars="0"/>
        <w:rPr>
          <w:rFonts w:hint="eastAsia" w:ascii="宋体" w:hAnsi="宋体" w:cs="宋体"/>
          <w:b w:val="0"/>
          <w:bCs w:val="0"/>
          <w:color w:val="auto"/>
          <w:kern w:val="0"/>
          <w:sz w:val="21"/>
          <w:szCs w:val="21"/>
          <w:lang w:val="en-US" w:eastAsia="zh-CN" w:bidi="ar-SA"/>
        </w:rPr>
      </w:pPr>
    </w:p>
    <w:p w14:paraId="26CB5450">
      <w:pPr>
        <w:pStyle w:val="2"/>
        <w:ind w:left="0" w:leftChars="0" w:firstLine="0" w:firstLineChars="0"/>
        <w:rPr>
          <w:rFonts w:hint="eastAsia" w:ascii="宋体" w:hAnsi="宋体" w:cs="宋体"/>
          <w:b w:val="0"/>
          <w:bCs w:val="0"/>
          <w:color w:val="auto"/>
          <w:kern w:val="0"/>
          <w:sz w:val="21"/>
          <w:szCs w:val="21"/>
          <w:lang w:val="en-US" w:eastAsia="zh-CN" w:bidi="ar-SA"/>
        </w:rPr>
      </w:pPr>
    </w:p>
    <w:p w14:paraId="044EFC9B">
      <w:pPr>
        <w:pStyle w:val="2"/>
        <w:ind w:left="0" w:leftChars="0" w:firstLine="0" w:firstLineChars="0"/>
        <w:rPr>
          <w:rFonts w:hint="default" w:ascii="宋体" w:hAnsi="宋体" w:cs="宋体"/>
          <w:b w:val="0"/>
          <w:bCs w:val="0"/>
          <w:color w:val="auto"/>
          <w:kern w:val="0"/>
          <w:sz w:val="21"/>
          <w:szCs w:val="21"/>
          <w:lang w:val="en-US" w:eastAsia="zh-CN" w:bidi="ar-SA"/>
        </w:rPr>
      </w:pPr>
      <w:bookmarkStart w:id="572" w:name="_GoBack"/>
      <w:bookmarkEnd w:id="572"/>
    </w:p>
    <w:tbl>
      <w:tblPr>
        <w:tblStyle w:val="23"/>
        <w:tblpPr w:leftFromText="180" w:rightFromText="180" w:vertAnchor="text" w:horzAnchor="page" w:tblpX="1387" w:tblpY="10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00"/>
        <w:gridCol w:w="1036"/>
        <w:gridCol w:w="6272"/>
      </w:tblGrid>
      <w:tr w14:paraId="3243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32" w:type="dxa"/>
            <w:noWrap w:val="0"/>
            <w:vAlign w:val="center"/>
          </w:tcPr>
          <w:p w14:paraId="535724B0">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bookmarkStart w:id="148" w:name="_Toc6384"/>
            <w:r>
              <w:rPr>
                <w:rFonts w:hint="eastAsia" w:ascii="宋体" w:hAnsi="宋体" w:eastAsia="宋体" w:cs="宋体"/>
                <w:b w:val="0"/>
                <w:bCs w:val="0"/>
                <w:color w:val="auto"/>
                <w:kern w:val="0"/>
                <w:sz w:val="21"/>
                <w:szCs w:val="21"/>
                <w:lang w:val="zh-CN" w:eastAsia="zh-CN" w:bidi="ar-SA"/>
              </w:rPr>
              <w:t>序号</w:t>
            </w:r>
          </w:p>
        </w:tc>
        <w:tc>
          <w:tcPr>
            <w:tcW w:w="900" w:type="dxa"/>
            <w:noWrap w:val="0"/>
            <w:vAlign w:val="center"/>
          </w:tcPr>
          <w:p w14:paraId="6A216990">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评审因</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素</w:t>
            </w:r>
          </w:p>
        </w:tc>
        <w:tc>
          <w:tcPr>
            <w:tcW w:w="1036" w:type="dxa"/>
            <w:noWrap w:val="0"/>
            <w:vAlign w:val="center"/>
          </w:tcPr>
          <w:p w14:paraId="67A0AA90">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评</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审</w:t>
            </w:r>
          </w:p>
          <w:p w14:paraId="50311057">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分</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值</w:t>
            </w:r>
          </w:p>
        </w:tc>
        <w:tc>
          <w:tcPr>
            <w:tcW w:w="6272" w:type="dxa"/>
            <w:noWrap w:val="0"/>
            <w:vAlign w:val="center"/>
          </w:tcPr>
          <w:p w14:paraId="1FDA0D8E">
            <w:pPr>
              <w:pStyle w:val="18"/>
              <w:widowControl/>
              <w:spacing w:before="0" w:beforeAutospacing="0" w:after="0" w:afterAutospacing="0" w:line="360" w:lineRule="auto"/>
              <w:jc w:val="center"/>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评审标准</w:t>
            </w:r>
          </w:p>
        </w:tc>
      </w:tr>
      <w:tr w14:paraId="3037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832" w:type="dxa"/>
            <w:noWrap w:val="0"/>
            <w:vAlign w:val="center"/>
          </w:tcPr>
          <w:p w14:paraId="6629CD8D">
            <w:pPr>
              <w:pStyle w:val="20"/>
              <w:ind w:firstLine="0" w:firstLineChars="0"/>
              <w:jc w:val="center"/>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w:t>
            </w:r>
          </w:p>
        </w:tc>
        <w:tc>
          <w:tcPr>
            <w:tcW w:w="900" w:type="dxa"/>
            <w:noWrap w:val="0"/>
            <w:vAlign w:val="center"/>
          </w:tcPr>
          <w:p w14:paraId="102A1CAF">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响应报</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价</w:t>
            </w:r>
          </w:p>
        </w:tc>
        <w:tc>
          <w:tcPr>
            <w:tcW w:w="1036" w:type="dxa"/>
            <w:noWrap w:val="0"/>
            <w:vAlign w:val="center"/>
          </w:tcPr>
          <w:p w14:paraId="63888622">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zh-CN" w:eastAsia="zh-CN" w:bidi="ar-SA"/>
              </w:rPr>
              <w:t>分</w:t>
            </w:r>
          </w:p>
        </w:tc>
        <w:tc>
          <w:tcPr>
            <w:tcW w:w="6272" w:type="dxa"/>
            <w:noWrap w:val="0"/>
            <w:vAlign w:val="top"/>
          </w:tcPr>
          <w:p w14:paraId="2A463E42">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在所有的有效响应报价中，取所有有效响应报价的算术平均值作为评标基准价。投标报价与评标基准价相同时得满分</w:t>
            </w:r>
            <w:r>
              <w:rPr>
                <w:rFonts w:hint="eastAsia" w:ascii="宋体" w:hAnsi="宋体" w:eastAsia="宋体" w:cs="宋体"/>
                <w:b w:val="0"/>
                <w:bCs w:val="0"/>
                <w:color w:val="auto"/>
                <w:kern w:val="0"/>
                <w:sz w:val="21"/>
                <w:szCs w:val="21"/>
                <w:lang w:val="en-US" w:eastAsia="zh-CN" w:bidi="ar-SA"/>
              </w:rPr>
              <w:t>15分，每高于评标基准价的1%扣1分，每低于基准价的1%扣0.5分，最高扣15分。</w:t>
            </w:r>
            <w:r>
              <w:rPr>
                <w:rFonts w:hint="eastAsia" w:ascii="宋体" w:hAnsi="宋体" w:eastAsia="宋体" w:cs="宋体"/>
                <w:b w:val="0"/>
                <w:bCs w:val="0"/>
                <w:color w:val="auto"/>
                <w:kern w:val="0"/>
                <w:sz w:val="21"/>
                <w:szCs w:val="21"/>
                <w:lang w:val="zh-CN" w:eastAsia="zh-CN" w:bidi="ar-SA"/>
              </w:rPr>
              <w:t>（四舍五入后保留小数点后两位）。</w:t>
            </w:r>
          </w:p>
          <w:p w14:paraId="78DD2372">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注：根据《政府采购促进中小企业发展管理办法》的相关规定，对小型和微型企业制造（生产）产品的价格给予10%的扣除，用扣除后的价格计算评标基准价和响应报价。残疾人福利性单位属于小型、微型企业的，不重复享受政策。执行国家统一定价标准和采用固定价格采购的项目，其价格不列为评审因素。</w:t>
            </w:r>
          </w:p>
          <w:p w14:paraId="4D5C21B3">
            <w:pPr>
              <w:spacing w:line="360" w:lineRule="auto"/>
              <w:ind w:left="0" w:leftChars="0" w:firstLine="0" w:firstLineChars="0"/>
              <w:jc w:val="left"/>
              <w:rPr>
                <w:rFonts w:hint="eastAsia" w:ascii="宋体" w:hAnsi="宋体" w:eastAsia="宋体" w:cs="宋体"/>
                <w:b w:val="0"/>
                <w:bCs w:val="0"/>
                <w:color w:val="auto"/>
                <w:kern w:val="0"/>
                <w:sz w:val="21"/>
                <w:szCs w:val="21"/>
                <w:lang w:val="zh-CN" w:eastAsia="zh-CN" w:bidi="ar-SA"/>
              </w:rPr>
            </w:pPr>
          </w:p>
        </w:tc>
      </w:tr>
      <w:tr w14:paraId="1AB9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32" w:type="dxa"/>
            <w:vMerge w:val="restart"/>
            <w:noWrap w:val="0"/>
            <w:vAlign w:val="center"/>
          </w:tcPr>
          <w:p w14:paraId="1C56CF43">
            <w:pPr>
              <w:pStyle w:val="20"/>
              <w:ind w:firstLine="0" w:firstLineChars="0"/>
              <w:jc w:val="center"/>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w:t>
            </w:r>
          </w:p>
          <w:p w14:paraId="337B8D90">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restart"/>
            <w:noWrap w:val="0"/>
            <w:vAlign w:val="center"/>
          </w:tcPr>
          <w:p w14:paraId="31349959">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技术服务评分（</w:t>
            </w:r>
            <w:r>
              <w:rPr>
                <w:rFonts w:hint="eastAsia" w:ascii="宋体" w:hAnsi="宋体" w:eastAsia="宋体" w:cs="宋体"/>
                <w:b w:val="0"/>
                <w:bCs w:val="0"/>
                <w:color w:val="auto"/>
                <w:kern w:val="0"/>
                <w:sz w:val="21"/>
                <w:szCs w:val="21"/>
                <w:lang w:val="en-US" w:eastAsia="zh-CN" w:bidi="ar-SA"/>
              </w:rPr>
              <w:t>85分</w:t>
            </w:r>
            <w:r>
              <w:rPr>
                <w:rFonts w:hint="eastAsia" w:ascii="宋体" w:hAnsi="宋体" w:eastAsia="宋体" w:cs="宋体"/>
                <w:b w:val="0"/>
                <w:bCs w:val="0"/>
                <w:color w:val="auto"/>
                <w:kern w:val="0"/>
                <w:sz w:val="21"/>
                <w:szCs w:val="21"/>
                <w:lang w:val="zh-CN" w:eastAsia="zh-CN" w:bidi="ar-SA"/>
              </w:rPr>
              <w:t>）</w:t>
            </w:r>
          </w:p>
        </w:tc>
        <w:tc>
          <w:tcPr>
            <w:tcW w:w="1036" w:type="dxa"/>
            <w:noWrap w:val="0"/>
            <w:vAlign w:val="center"/>
          </w:tcPr>
          <w:p w14:paraId="7212FD05">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服务团队（</w:t>
            </w:r>
            <w:r>
              <w:rPr>
                <w:rFonts w:hint="eastAsia" w:ascii="宋体" w:hAnsi="宋体" w:eastAsia="宋体" w:cs="宋体"/>
                <w:b w:val="0"/>
                <w:bCs w:val="0"/>
                <w:color w:val="auto"/>
                <w:kern w:val="0"/>
                <w:sz w:val="21"/>
                <w:szCs w:val="21"/>
                <w:lang w:val="en-US" w:eastAsia="zh-CN" w:bidi="ar-SA"/>
              </w:rPr>
              <w:t>10分</w:t>
            </w:r>
            <w:r>
              <w:rPr>
                <w:rFonts w:hint="eastAsia" w:ascii="宋体" w:hAnsi="宋体" w:eastAsia="宋体" w:cs="宋体"/>
                <w:b w:val="0"/>
                <w:bCs w:val="0"/>
                <w:color w:val="auto"/>
                <w:kern w:val="0"/>
                <w:sz w:val="21"/>
                <w:szCs w:val="21"/>
                <w:lang w:val="zh-CN" w:eastAsia="zh-CN" w:bidi="ar-SA"/>
              </w:rPr>
              <w:t>）</w:t>
            </w:r>
          </w:p>
        </w:tc>
        <w:tc>
          <w:tcPr>
            <w:tcW w:w="6272" w:type="dxa"/>
            <w:noWrap w:val="0"/>
            <w:vAlign w:val="top"/>
          </w:tcPr>
          <w:p w14:paraId="2D483831">
            <w:pPr>
              <w:pStyle w:val="2"/>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根据拟投入本项目实施的专项服务领导小组设置合理、人员足够、经验丰富，且参加过类似保险服务项目工作等方面，设置了项目管理机构，并且有科学、具体的项目管理措施，能够结合项目特点制定实施方案的得8分；设置了项目管理机构，有科学、 具体的项目管理措施，但未针对本项目特点制定实施方案的得5分；设置了项目管理机构，管理措施不合理的得 3 分；未提供的不得分。</w:t>
            </w:r>
          </w:p>
          <w:p w14:paraId="5C22F709">
            <w:pPr>
              <w:pStyle w:val="2"/>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en-US" w:eastAsia="zh-CN" w:bidi="ar-SA"/>
              </w:rPr>
              <w:t>、本地服务能力，在格尔木市有服务机构的得2分，有合作性服务机构的（须提供委托协议书、营业执照等证明材料）得1分，未提供的不得分。本地化服务能力包括本地服务地址（自建房屋或租赁房屋合同等资料复印件）、机构性质、人员等。</w:t>
            </w:r>
          </w:p>
          <w:p w14:paraId="797A38F1">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注：以上人员中项目负责人需提供保险从业资格证书（资质证书）、身份证扫描件及劳动合同；团队人员需提供身份证扫描件及劳动合同。</w:t>
            </w:r>
          </w:p>
        </w:tc>
      </w:tr>
      <w:tr w14:paraId="6198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32" w:type="dxa"/>
            <w:vMerge w:val="continue"/>
            <w:noWrap w:val="0"/>
            <w:vAlign w:val="center"/>
          </w:tcPr>
          <w:p w14:paraId="4B7F1249">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7C236F6C">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7F38A527">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偿付能力（</w:t>
            </w:r>
            <w:r>
              <w:rPr>
                <w:rFonts w:hint="eastAsia" w:ascii="宋体" w:hAnsi="宋体" w:eastAsia="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zh-CN" w:eastAsia="zh-CN" w:bidi="ar-SA"/>
              </w:rPr>
              <w:t>分）</w:t>
            </w:r>
          </w:p>
        </w:tc>
        <w:tc>
          <w:tcPr>
            <w:tcW w:w="6272" w:type="dxa"/>
            <w:noWrap w:val="0"/>
            <w:vAlign w:val="top"/>
          </w:tcPr>
          <w:p w14:paraId="261F4ACA">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根据最新披露信息，投标人所属法人企业“偿付能力充足率”进行评分，最高</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0分。综合偿付能力充足率≥200%，得</w:t>
            </w:r>
            <w:r>
              <w:rPr>
                <w:rFonts w:hint="eastAsia" w:ascii="宋体" w:hAnsi="宋体" w:eastAsia="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zh-CN" w:eastAsia="zh-CN" w:bidi="ar-SA"/>
              </w:rPr>
              <w:t>分;150%≤偿付能力充足率&lt;200%，得</w:t>
            </w:r>
            <w:r>
              <w:rPr>
                <w:rFonts w:hint="eastAsia" w:ascii="宋体" w:hAnsi="宋体" w:eastAsia="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zh-CN" w:eastAsia="zh-CN" w:bidi="ar-SA"/>
              </w:rPr>
              <w:t>分:100%≤偿付能力充足率&lt;150%，得</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分:偿付能力充足率&lt;(100</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不得分。(以中国保险行业协会公布的投标人所属法人企业偿付能力信息披露报告截图并加盖投标人公章为评价依据，其他证明材料不予认定)。</w:t>
            </w:r>
          </w:p>
        </w:tc>
      </w:tr>
      <w:tr w14:paraId="1357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32" w:type="dxa"/>
            <w:vMerge w:val="continue"/>
            <w:noWrap w:val="0"/>
            <w:vAlign w:val="center"/>
          </w:tcPr>
          <w:p w14:paraId="465BA7BD">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6BFCDE79">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5241AB75">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理赔时效性（</w:t>
            </w:r>
            <w:r>
              <w:rPr>
                <w:rFonts w:hint="eastAsia" w:ascii="宋体" w:hAnsi="宋体" w:eastAsia="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zh-CN" w:eastAsia="zh-CN" w:bidi="ar-SA"/>
              </w:rPr>
              <w:t>分）</w:t>
            </w:r>
          </w:p>
        </w:tc>
        <w:tc>
          <w:tcPr>
            <w:tcW w:w="6272" w:type="dxa"/>
            <w:noWrap w:val="0"/>
            <w:vAlign w:val="top"/>
          </w:tcPr>
          <w:p w14:paraId="516B75ED">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、报案受理(</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分)，按受理支持报案(电话/APP/微信)渠道情况评分。有三种及以上渠道的得</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二种渠道的得</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分</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一种渠道的得</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分。</w:t>
            </w:r>
          </w:p>
          <w:p w14:paraId="30FC06F9">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、资料审核(</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按案件审核结案时效评分。门急诊、住院险案件1-3个工作日内结案得</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分；.4-7个工作日内结案得</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分，7个工作日以上结案得</w:t>
            </w: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分。</w:t>
            </w:r>
          </w:p>
          <w:p w14:paraId="7FFAE8A1">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、陪付到账(</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分)。按赔付资金到付时间评分。赔付账时间T+1个工作日得</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分，T+2个工作日得</w:t>
            </w:r>
            <w:r>
              <w:rPr>
                <w:rFonts w:hint="eastAsia" w:ascii="宋体" w:hAnsi="宋体" w:eastAsia="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分，T+3个工作日及以上不得分。(T为结案日期)</w:t>
            </w:r>
            <w:r>
              <w:rPr>
                <w:rFonts w:hint="eastAsia" w:ascii="宋体" w:hAnsi="宋体" w:eastAsia="宋体" w:cs="宋体"/>
                <w:b w:val="0"/>
                <w:bCs w:val="0"/>
                <w:color w:val="auto"/>
                <w:kern w:val="0"/>
                <w:sz w:val="21"/>
                <w:szCs w:val="21"/>
                <w:lang w:val="zh-CN" w:eastAsia="zh-CN" w:bidi="ar-SA"/>
              </w:rPr>
              <w:tab/>
            </w:r>
          </w:p>
        </w:tc>
      </w:tr>
      <w:tr w14:paraId="4254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2" w:type="dxa"/>
            <w:vMerge w:val="continue"/>
            <w:noWrap w:val="0"/>
            <w:vAlign w:val="center"/>
          </w:tcPr>
          <w:p w14:paraId="273485AE">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5D4A2D69">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4C2637D2">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流程便捷性（</w:t>
            </w:r>
            <w:r>
              <w:rPr>
                <w:rFonts w:hint="eastAsia" w:ascii="宋体" w:hAnsi="宋体" w:eastAsia="宋体" w:cs="宋体"/>
                <w:b w:val="0"/>
                <w:bCs w:val="0"/>
                <w:color w:val="auto"/>
                <w:kern w:val="0"/>
                <w:sz w:val="21"/>
                <w:szCs w:val="21"/>
                <w:lang w:val="en-US" w:eastAsia="zh-CN" w:bidi="ar-SA"/>
              </w:rPr>
              <w:t>10分</w:t>
            </w:r>
            <w:r>
              <w:rPr>
                <w:rFonts w:hint="eastAsia" w:ascii="宋体" w:hAnsi="宋体" w:eastAsia="宋体" w:cs="宋体"/>
                <w:b w:val="0"/>
                <w:bCs w:val="0"/>
                <w:color w:val="auto"/>
                <w:kern w:val="0"/>
                <w:sz w:val="21"/>
                <w:szCs w:val="21"/>
                <w:lang w:val="zh-CN" w:eastAsia="zh-CN" w:bidi="ar-SA"/>
              </w:rPr>
              <w:t>）</w:t>
            </w:r>
          </w:p>
        </w:tc>
        <w:tc>
          <w:tcPr>
            <w:tcW w:w="6272" w:type="dxa"/>
            <w:noWrap w:val="0"/>
            <w:vAlign w:val="top"/>
          </w:tcPr>
          <w:p w14:paraId="26DAEDB6">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w:t>
            </w:r>
            <w:r>
              <w:rPr>
                <w:rFonts w:hint="eastAsia" w:ascii="宋体" w:hAnsi="宋体" w:eastAsia="宋体" w:cs="宋体"/>
                <w:b w:val="0"/>
                <w:bCs w:val="0"/>
                <w:color w:val="auto"/>
                <w:kern w:val="0"/>
                <w:sz w:val="21"/>
                <w:szCs w:val="21"/>
                <w:lang w:val="zh-CN" w:eastAsia="zh-CN" w:bidi="ar-SA"/>
              </w:rPr>
              <w:t>、简化单证(5分)</w:t>
            </w:r>
          </w:p>
          <w:p w14:paraId="6C6F25C4">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按门急诊、住院案件理赔需提供资料的简化程度评分。门急诊、住院案件理赔需提供资料种类或单据数量合计最少的得5分，依次以1分递减。</w:t>
            </w:r>
          </w:p>
          <w:p w14:paraId="608F1113">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二、异地理赔(</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分)。按实现全国通赔服务情况打分，实现全国通赔服务的得</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分、未实现全国通赔服务的不得分。</w:t>
            </w:r>
          </w:p>
        </w:tc>
      </w:tr>
      <w:tr w14:paraId="410A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2" w:type="dxa"/>
            <w:vMerge w:val="continue"/>
            <w:noWrap w:val="0"/>
            <w:vAlign w:val="center"/>
          </w:tcPr>
          <w:p w14:paraId="7031184F">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70CF592C">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4076FE68">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风险应对预案（</w:t>
            </w:r>
            <w:r>
              <w:rPr>
                <w:rFonts w:hint="eastAsia" w:ascii="宋体" w:hAnsi="宋体" w:eastAsia="宋体" w:cs="宋体"/>
                <w:b w:val="0"/>
                <w:bCs w:val="0"/>
                <w:color w:val="auto"/>
                <w:kern w:val="0"/>
                <w:sz w:val="21"/>
                <w:szCs w:val="21"/>
                <w:lang w:val="en-US" w:eastAsia="zh-CN" w:bidi="ar-SA"/>
              </w:rPr>
              <w:t>10分</w:t>
            </w:r>
            <w:r>
              <w:rPr>
                <w:rFonts w:hint="eastAsia" w:ascii="宋体" w:hAnsi="宋体" w:eastAsia="宋体" w:cs="宋体"/>
                <w:b w:val="0"/>
                <w:bCs w:val="0"/>
                <w:color w:val="auto"/>
                <w:kern w:val="0"/>
                <w:sz w:val="21"/>
                <w:szCs w:val="21"/>
                <w:lang w:val="zh-CN" w:eastAsia="zh-CN" w:bidi="ar-SA"/>
              </w:rPr>
              <w:t>）</w:t>
            </w:r>
          </w:p>
        </w:tc>
        <w:tc>
          <w:tcPr>
            <w:tcW w:w="6272" w:type="dxa"/>
            <w:noWrap w:val="0"/>
            <w:vAlign w:val="top"/>
          </w:tcPr>
          <w:p w14:paraId="3111BD1E">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在所有的有效的供应商中，按其建立人身意外险保险风险预警机制，对人身意外险有稳健、可靠、周全的风险预案</w:t>
            </w:r>
            <w:r>
              <w:rPr>
                <w:rFonts w:hint="eastAsia" w:ascii="宋体" w:hAnsi="宋体" w:cs="宋体"/>
                <w:b w:val="0"/>
                <w:bCs w:val="0"/>
                <w:color w:val="auto"/>
                <w:kern w:val="0"/>
                <w:sz w:val="21"/>
                <w:szCs w:val="21"/>
                <w:lang w:val="zh-CN" w:eastAsia="zh-CN" w:bidi="ar-SA"/>
              </w:rPr>
              <w:t>方</w:t>
            </w:r>
            <w:r>
              <w:rPr>
                <w:rFonts w:hint="eastAsia" w:ascii="宋体" w:hAnsi="宋体" w:cs="宋体"/>
                <w:b w:val="0"/>
                <w:bCs w:val="0"/>
                <w:color w:val="auto"/>
                <w:kern w:val="0"/>
                <w:sz w:val="21"/>
                <w:szCs w:val="21"/>
                <w:lang w:val="en-US" w:eastAsia="zh-CN" w:bidi="ar-SA"/>
              </w:rPr>
              <w:t>案的，</w:t>
            </w:r>
            <w:r>
              <w:rPr>
                <w:rFonts w:hint="eastAsia" w:ascii="宋体" w:hAnsi="宋体" w:eastAsia="宋体" w:cs="宋体"/>
                <w:b w:val="0"/>
                <w:bCs w:val="0"/>
                <w:color w:val="auto"/>
                <w:kern w:val="0"/>
                <w:sz w:val="21"/>
                <w:szCs w:val="21"/>
                <w:lang w:val="zh-CN" w:eastAsia="zh-CN" w:bidi="ar-SA"/>
              </w:rPr>
              <w:t>方案全面满足项目需求的得1</w:t>
            </w:r>
            <w:r>
              <w:rPr>
                <w:rFonts w:hint="eastAsia" w:ascii="宋体" w:hAnsi="宋体" w:cs="宋体"/>
                <w:b w:val="0"/>
                <w:bCs w:val="0"/>
                <w:color w:val="auto"/>
                <w:kern w:val="0"/>
                <w:sz w:val="21"/>
                <w:szCs w:val="21"/>
                <w:lang w:val="en-US" w:eastAsia="zh-CN" w:bidi="ar-SA"/>
              </w:rPr>
              <w:t>0</w:t>
            </w:r>
            <w:r>
              <w:rPr>
                <w:rFonts w:hint="eastAsia" w:ascii="宋体" w:hAnsi="宋体" w:eastAsia="宋体" w:cs="宋体"/>
                <w:b w:val="0"/>
                <w:bCs w:val="0"/>
                <w:color w:val="auto"/>
                <w:kern w:val="0"/>
                <w:sz w:val="21"/>
                <w:szCs w:val="21"/>
                <w:lang w:val="zh-CN" w:eastAsia="zh-CN" w:bidi="ar-SA"/>
              </w:rPr>
              <w:t>分</w:t>
            </w:r>
            <w:r>
              <w:rPr>
                <w:rFonts w:hint="eastAsia" w:ascii="宋体" w:hAnsi="宋体" w:cs="宋体"/>
                <w:b w:val="0"/>
                <w:bCs w:val="0"/>
                <w:color w:val="auto"/>
                <w:kern w:val="0"/>
                <w:sz w:val="21"/>
                <w:szCs w:val="21"/>
                <w:lang w:val="zh-CN" w:eastAsia="zh-CN" w:bidi="ar-SA"/>
              </w:rPr>
              <w:t>，</w:t>
            </w:r>
            <w:r>
              <w:rPr>
                <w:rFonts w:hint="eastAsia" w:ascii="宋体" w:hAnsi="宋体" w:eastAsia="宋体" w:cs="宋体"/>
                <w:b w:val="0"/>
                <w:bCs w:val="0"/>
                <w:color w:val="auto"/>
                <w:kern w:val="0"/>
                <w:sz w:val="21"/>
                <w:szCs w:val="21"/>
                <w:lang w:val="zh-CN" w:eastAsia="zh-CN" w:bidi="ar-SA"/>
              </w:rPr>
              <w:t>方案不全面不完全满足项目需求的得</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zh-CN" w:eastAsia="zh-CN" w:bidi="ar-SA"/>
              </w:rPr>
              <w:t>分;</w:t>
            </w:r>
            <w:r>
              <w:rPr>
                <w:rFonts w:hint="eastAsia" w:ascii="宋体" w:hAnsi="宋体" w:cs="宋体"/>
                <w:b w:val="0"/>
                <w:bCs w:val="0"/>
                <w:color w:val="auto"/>
                <w:kern w:val="0"/>
                <w:sz w:val="21"/>
                <w:szCs w:val="21"/>
                <w:lang w:val="en-US" w:eastAsia="zh-CN" w:bidi="ar-SA"/>
              </w:rPr>
              <w:t>基本</w:t>
            </w:r>
            <w:r>
              <w:rPr>
                <w:rFonts w:hint="eastAsia" w:ascii="宋体" w:hAnsi="宋体" w:eastAsia="宋体" w:cs="宋体"/>
                <w:b w:val="0"/>
                <w:bCs w:val="0"/>
                <w:color w:val="auto"/>
                <w:kern w:val="0"/>
                <w:sz w:val="21"/>
                <w:szCs w:val="21"/>
                <w:lang w:val="zh-CN" w:eastAsia="zh-CN" w:bidi="ar-SA"/>
              </w:rPr>
              <w:t>满足项目需求的得</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zh-CN" w:eastAsia="zh-CN" w:bidi="ar-SA"/>
              </w:rPr>
              <w:t>分;不提供的不得分。</w:t>
            </w:r>
          </w:p>
        </w:tc>
      </w:tr>
      <w:tr w14:paraId="4D03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32" w:type="dxa"/>
            <w:vMerge w:val="continue"/>
            <w:noWrap w:val="0"/>
            <w:vAlign w:val="center"/>
          </w:tcPr>
          <w:p w14:paraId="57C1E3A4">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4461B96C">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3BA7CC37">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财务稳定性（</w:t>
            </w:r>
            <w:r>
              <w:rPr>
                <w:rFonts w:hint="eastAsia" w:ascii="宋体" w:hAnsi="宋体" w:eastAsia="宋体" w:cs="宋体"/>
                <w:b w:val="0"/>
                <w:bCs w:val="0"/>
                <w:color w:val="auto"/>
                <w:kern w:val="0"/>
                <w:sz w:val="21"/>
                <w:szCs w:val="21"/>
                <w:lang w:val="en-US" w:eastAsia="zh-CN" w:bidi="ar-SA"/>
              </w:rPr>
              <w:t>10分</w:t>
            </w:r>
            <w:r>
              <w:rPr>
                <w:rFonts w:hint="eastAsia" w:ascii="宋体" w:hAnsi="宋体" w:eastAsia="宋体" w:cs="宋体"/>
                <w:b w:val="0"/>
                <w:bCs w:val="0"/>
                <w:color w:val="auto"/>
                <w:kern w:val="0"/>
                <w:sz w:val="21"/>
                <w:szCs w:val="21"/>
                <w:lang w:val="zh-CN" w:eastAsia="zh-CN" w:bidi="ar-SA"/>
              </w:rPr>
              <w:t>）</w:t>
            </w:r>
          </w:p>
        </w:tc>
        <w:tc>
          <w:tcPr>
            <w:tcW w:w="6272" w:type="dxa"/>
            <w:noWrap w:val="0"/>
            <w:vAlign w:val="top"/>
          </w:tcPr>
          <w:p w14:paraId="4ED7FB4C">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根据投标人提供的近三年财务审计报告进行评分，最高10分。其中:三年均盈利者得10分;仅两年盈利者得6分:仅一年盈利者得3分;三年均未盈利者不得分。</w:t>
            </w:r>
          </w:p>
        </w:tc>
      </w:tr>
      <w:tr w14:paraId="4CB1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2" w:type="dxa"/>
            <w:vMerge w:val="continue"/>
            <w:noWrap w:val="0"/>
            <w:vAlign w:val="center"/>
          </w:tcPr>
          <w:p w14:paraId="43D39653">
            <w:pPr>
              <w:pStyle w:val="20"/>
              <w:ind w:firstLine="0" w:firstLineChars="0"/>
              <w:jc w:val="center"/>
              <w:rPr>
                <w:rFonts w:hint="eastAsia" w:ascii="宋体" w:hAnsi="宋体" w:eastAsia="宋体" w:cs="宋体"/>
                <w:b w:val="0"/>
                <w:bCs w:val="0"/>
                <w:color w:val="auto"/>
                <w:kern w:val="0"/>
                <w:sz w:val="21"/>
                <w:szCs w:val="21"/>
                <w:lang w:val="zh-CN" w:eastAsia="zh-CN" w:bidi="ar-SA"/>
              </w:rPr>
            </w:pPr>
          </w:p>
        </w:tc>
        <w:tc>
          <w:tcPr>
            <w:tcW w:w="900" w:type="dxa"/>
            <w:vMerge w:val="continue"/>
            <w:noWrap w:val="0"/>
            <w:vAlign w:val="center"/>
          </w:tcPr>
          <w:p w14:paraId="6289C140">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32D3DC83">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企业业绩（</w:t>
            </w:r>
            <w:r>
              <w:rPr>
                <w:rFonts w:hint="eastAsia" w:ascii="宋体" w:hAnsi="宋体" w:eastAsia="宋体" w:cs="宋体"/>
                <w:b w:val="0"/>
                <w:bCs w:val="0"/>
                <w:color w:val="auto"/>
                <w:kern w:val="0"/>
                <w:sz w:val="21"/>
                <w:szCs w:val="21"/>
                <w:lang w:val="en-US" w:eastAsia="zh-CN" w:bidi="ar-SA"/>
              </w:rPr>
              <w:t>6分</w:t>
            </w:r>
            <w:r>
              <w:rPr>
                <w:rFonts w:hint="eastAsia" w:ascii="宋体" w:hAnsi="宋体" w:eastAsia="宋体" w:cs="宋体"/>
                <w:b w:val="0"/>
                <w:bCs w:val="0"/>
                <w:color w:val="auto"/>
                <w:kern w:val="0"/>
                <w:sz w:val="21"/>
                <w:szCs w:val="21"/>
                <w:lang w:val="zh-CN" w:eastAsia="zh-CN" w:bidi="ar-SA"/>
              </w:rPr>
              <w:t>）</w:t>
            </w:r>
          </w:p>
        </w:tc>
        <w:tc>
          <w:tcPr>
            <w:tcW w:w="6272" w:type="dxa"/>
            <w:noWrap w:val="0"/>
            <w:vAlign w:val="top"/>
          </w:tcPr>
          <w:p w14:paraId="6E400468">
            <w:pPr>
              <w:spacing w:line="360" w:lineRule="auto"/>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提供自202</w:t>
            </w: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年01月01日至响应截止日(以签订合同时间为准)己完成的或正在履行的类似项目业绩为准，每提供一项业绩得</w:t>
            </w:r>
            <w:r>
              <w:rPr>
                <w:rFonts w:hint="eastAsia" w:ascii="宋体" w:hAnsi="宋体" w:eastAsia="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zh-CN" w:eastAsia="zh-CN" w:bidi="ar-SA"/>
              </w:rPr>
              <w:t>分，最高得6分；不提供不得分。（需提供有效的中标/成交通知书或者包含合同首页、标的及金额所在页、合同签字盖章页的扫描件。）</w:t>
            </w:r>
          </w:p>
        </w:tc>
      </w:tr>
      <w:tr w14:paraId="6A02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2" w:type="dxa"/>
            <w:noWrap w:val="0"/>
            <w:vAlign w:val="center"/>
          </w:tcPr>
          <w:p w14:paraId="4C7E96C7">
            <w:pPr>
              <w:pStyle w:val="20"/>
              <w:ind w:firstLine="0" w:firstLineChars="0"/>
              <w:jc w:val="center"/>
              <w:rPr>
                <w:rFonts w:hint="eastAsia" w:ascii="宋体" w:hAnsi="宋体" w:eastAsia="宋体" w:cs="宋体"/>
                <w:b w:val="0"/>
                <w:bCs w:val="0"/>
                <w:color w:val="auto"/>
                <w:kern w:val="0"/>
                <w:sz w:val="21"/>
                <w:szCs w:val="21"/>
                <w:lang w:val="en-US" w:eastAsia="zh-CN" w:bidi="ar-SA"/>
              </w:rPr>
            </w:pPr>
          </w:p>
        </w:tc>
        <w:tc>
          <w:tcPr>
            <w:tcW w:w="900" w:type="dxa"/>
            <w:noWrap w:val="0"/>
            <w:vAlign w:val="center"/>
          </w:tcPr>
          <w:p w14:paraId="6C641F59">
            <w:pPr>
              <w:pStyle w:val="18"/>
              <w:widowControl/>
              <w:spacing w:before="0" w:beforeAutospacing="0" w:after="0" w:afterAutospacing="0"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p>
        </w:tc>
        <w:tc>
          <w:tcPr>
            <w:tcW w:w="1036" w:type="dxa"/>
            <w:noWrap w:val="0"/>
            <w:vAlign w:val="center"/>
          </w:tcPr>
          <w:p w14:paraId="476F5A7E">
            <w:pPr>
              <w:spacing w:line="360" w:lineRule="auto"/>
              <w:ind w:left="0" w:leftChars="0" w:firstLine="0" w:firstLineChars="0"/>
              <w:jc w:val="both"/>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增值服务（</w:t>
            </w:r>
            <w:r>
              <w:rPr>
                <w:rFonts w:hint="eastAsia" w:ascii="宋体" w:hAnsi="宋体" w:eastAsia="宋体" w:cs="宋体"/>
                <w:b w:val="0"/>
                <w:bCs w:val="0"/>
                <w:color w:val="auto"/>
                <w:kern w:val="0"/>
                <w:sz w:val="21"/>
                <w:szCs w:val="21"/>
                <w:lang w:val="en-US" w:eastAsia="zh-CN" w:bidi="ar-SA"/>
              </w:rPr>
              <w:t>4分</w:t>
            </w:r>
            <w:r>
              <w:rPr>
                <w:rFonts w:hint="eastAsia" w:ascii="宋体" w:hAnsi="宋体" w:eastAsia="宋体" w:cs="宋体"/>
                <w:b w:val="0"/>
                <w:bCs w:val="0"/>
                <w:color w:val="auto"/>
                <w:kern w:val="0"/>
                <w:sz w:val="21"/>
                <w:szCs w:val="21"/>
                <w:lang w:val="zh-CN" w:eastAsia="zh-CN" w:bidi="ar-SA"/>
              </w:rPr>
              <w:t>）</w:t>
            </w:r>
          </w:p>
        </w:tc>
        <w:tc>
          <w:tcPr>
            <w:tcW w:w="6272" w:type="dxa"/>
            <w:noWrap w:val="0"/>
            <w:vAlign w:val="center"/>
          </w:tcPr>
          <w:p w14:paraId="572E326D">
            <w:pPr>
              <w:spacing w:line="360" w:lineRule="auto"/>
              <w:ind w:firstLine="420" w:firstLineChars="20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投标人提供本项目基本要求以外，有利于本项目投保人员的其他服务，包括但不限与健康管理、风险预防及产品优惠等(如免费体检，在线问诊，慢病管理，职业病防护培训，急救培训，心理健康支持、员工及家属购买相关产品享受优惠政策等）。按提供服务的价值高低评分，每提供 1 项有效增值服务得 1 分，最高 4 分，不提供不得分。</w:t>
            </w:r>
          </w:p>
        </w:tc>
      </w:tr>
      <w:bookmarkEnd w:id="148"/>
    </w:tbl>
    <w:p w14:paraId="7D830157">
      <w:pPr>
        <w:pStyle w:val="2"/>
        <w:ind w:left="0" w:leftChars="0" w:firstLine="0" w:firstLineChars="0"/>
        <w:rPr>
          <w:rFonts w:hint="eastAsia" w:ascii="宋体" w:hAnsi="宋体" w:eastAsia="宋体" w:cs="宋体"/>
          <w:b w:val="0"/>
          <w:bCs w:val="0"/>
          <w:color w:val="auto"/>
          <w:kern w:val="0"/>
          <w:sz w:val="21"/>
          <w:szCs w:val="21"/>
          <w:lang w:val="zh-CN" w:eastAsia="zh-CN" w:bidi="ar-SA"/>
        </w:rPr>
      </w:pPr>
    </w:p>
    <w:p w14:paraId="5117F942">
      <w:pPr>
        <w:pStyle w:val="2"/>
        <w:rPr>
          <w:rFonts w:hint="eastAsia"/>
          <w:lang w:val="zh-CN" w:eastAsia="zh-CN"/>
        </w:rPr>
      </w:pPr>
    </w:p>
    <w:p w14:paraId="657628B7">
      <w:pPr>
        <w:spacing w:line="400" w:lineRule="exact"/>
        <w:ind w:firstLine="48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根据《政府采购促进中小企业发展管理办法》，属中小企业的，投标人须提供该《中小企业声明函》（详见附件），并由投标人加盖公章，其划型标准严格按照</w:t>
      </w:r>
      <w:r>
        <w:rPr>
          <w:rFonts w:hint="eastAsia" w:ascii="宋体" w:hAnsi="宋体" w:cs="宋体"/>
          <w:b w:val="0"/>
          <w:bCs w:val="0"/>
          <w:color w:val="auto"/>
          <w:kern w:val="0"/>
          <w:sz w:val="21"/>
          <w:szCs w:val="21"/>
          <w:lang w:val="zh-CN" w:eastAsia="zh-CN" w:bidi="ar-SA"/>
        </w:rPr>
        <w:t>工信部</w:t>
      </w:r>
      <w:r>
        <w:rPr>
          <w:rFonts w:hint="eastAsia" w:ascii="宋体" w:hAnsi="宋体" w:eastAsia="宋体" w:cs="宋体"/>
          <w:b w:val="0"/>
          <w:bCs w:val="0"/>
          <w:color w:val="auto"/>
          <w:kern w:val="0"/>
          <w:sz w:val="21"/>
          <w:szCs w:val="21"/>
          <w:lang w:val="zh-CN" w:eastAsia="zh-CN" w:bidi="ar-SA"/>
        </w:rPr>
        <w:t>、国家统计局、</w:t>
      </w:r>
      <w:r>
        <w:rPr>
          <w:rFonts w:hint="eastAsia" w:ascii="宋体" w:hAnsi="宋体" w:cs="宋体"/>
          <w:b w:val="0"/>
          <w:bCs w:val="0"/>
          <w:color w:val="auto"/>
          <w:kern w:val="0"/>
          <w:sz w:val="21"/>
          <w:szCs w:val="21"/>
          <w:lang w:val="zh-CN" w:eastAsia="zh-CN" w:bidi="ar-SA"/>
        </w:rPr>
        <w:t>国家发展改革委</w:t>
      </w:r>
      <w:r>
        <w:rPr>
          <w:rFonts w:hint="eastAsia" w:ascii="宋体" w:hAnsi="宋体" w:eastAsia="宋体" w:cs="宋体"/>
          <w:b w:val="0"/>
          <w:bCs w:val="0"/>
          <w:color w:val="auto"/>
          <w:kern w:val="0"/>
          <w:sz w:val="21"/>
          <w:szCs w:val="21"/>
          <w:lang w:val="zh-CN" w:eastAsia="zh-CN" w:bidi="ar-SA"/>
        </w:rPr>
        <w:t>、财政部出台的《中小企业划型标准规定》（工信部联企业</w:t>
      </w:r>
      <w:r>
        <w:rPr>
          <w:rFonts w:hint="eastAsia" w:ascii="宋体" w:hAnsi="宋体" w:cs="宋体"/>
          <w:b w:val="0"/>
          <w:bCs w:val="0"/>
          <w:color w:val="auto"/>
          <w:kern w:val="0"/>
          <w:sz w:val="21"/>
          <w:szCs w:val="21"/>
          <w:lang w:val="zh-CN" w:eastAsia="zh-CN" w:bidi="ar-SA"/>
        </w:rPr>
        <w:t>〔2011〕300号</w:t>
      </w:r>
      <w:r>
        <w:rPr>
          <w:rFonts w:hint="eastAsia" w:ascii="宋体" w:hAnsi="宋体" w:eastAsia="宋体" w:cs="宋体"/>
          <w:b w:val="0"/>
          <w:bCs w:val="0"/>
          <w:color w:val="auto"/>
          <w:kern w:val="0"/>
          <w:sz w:val="21"/>
          <w:szCs w:val="21"/>
          <w:lang w:val="zh-CN" w:eastAsia="zh-CN" w:bidi="ar-SA"/>
        </w:rPr>
        <w:t>）执行。投标人提供的《中小企业声明函》资料必须真实，否则，按照有关规定予以处理。</w:t>
      </w:r>
    </w:p>
    <w:p w14:paraId="339DD0CC">
      <w:pPr>
        <w:spacing w:line="400" w:lineRule="exact"/>
        <w:ind w:firstLine="480"/>
        <w:jc w:val="left"/>
        <w:rPr>
          <w:rFonts w:hint="eastAsia" w:ascii="宋体" w:hAnsi="Cambria" w:cs="宋体"/>
          <w:kern w:val="0"/>
          <w:sz w:val="24"/>
          <w:szCs w:val="24"/>
          <w:lang w:val="zh-CN"/>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w:t>
      </w:r>
      <w:r>
        <w:rPr>
          <w:rFonts w:hint="eastAsia" w:ascii="宋体" w:hAnsi="宋体" w:cs="宋体"/>
          <w:b w:val="0"/>
          <w:bCs w:val="0"/>
          <w:color w:val="auto"/>
          <w:kern w:val="0"/>
          <w:sz w:val="21"/>
          <w:szCs w:val="21"/>
          <w:lang w:val="zh-CN" w:eastAsia="zh-CN" w:bidi="ar-SA"/>
        </w:rPr>
        <w:t>〔2017〕141号</w:t>
      </w:r>
      <w:r>
        <w:rPr>
          <w:rFonts w:hint="eastAsia" w:ascii="宋体" w:hAnsi="宋体" w:eastAsia="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zh-CN" w:eastAsia="zh-CN" w:bidi="ar-SA"/>
        </w:rPr>
        <w:t>属于</w:t>
      </w:r>
      <w:r>
        <w:rPr>
          <w:rFonts w:hint="eastAsia" w:ascii="宋体" w:hAnsi="宋体" w:eastAsia="宋体" w:cs="宋体"/>
          <w:b w:val="0"/>
          <w:bCs w:val="0"/>
          <w:color w:val="auto"/>
          <w:kern w:val="0"/>
          <w:sz w:val="21"/>
          <w:szCs w:val="21"/>
          <w:lang w:val="zh-CN" w:eastAsia="zh-CN" w:bidi="ar-SA"/>
        </w:rPr>
        <w:t>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r>
        <w:rPr>
          <w:rFonts w:hint="eastAsia" w:ascii="宋体" w:hAnsi="Cambria" w:cs="宋体"/>
          <w:kern w:val="0"/>
          <w:sz w:val="24"/>
          <w:szCs w:val="24"/>
          <w:lang w:val="zh-CN"/>
        </w:rPr>
        <w:t>。</w:t>
      </w:r>
    </w:p>
    <w:p w14:paraId="7FB014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outlineLvl w:val="1"/>
        <w:rPr>
          <w:rFonts w:hint="eastAsia" w:ascii="宋体" w:hAnsi="宋体" w:eastAsia="宋体" w:cs="宋体"/>
          <w:b/>
          <w:bCs/>
          <w:color w:val="auto"/>
          <w:kern w:val="0"/>
          <w:sz w:val="21"/>
          <w:szCs w:val="21"/>
          <w:lang w:val="en-US" w:eastAsia="zh-CN" w:bidi="ar-SA"/>
        </w:rPr>
      </w:pPr>
      <w:bookmarkStart w:id="149" w:name="_Toc376936756"/>
      <w:bookmarkStart w:id="150" w:name="_Toc325726025"/>
      <w:bookmarkStart w:id="151" w:name="_Toc24236"/>
      <w:bookmarkStart w:id="152" w:name="_Toc25709"/>
      <w:bookmarkStart w:id="153" w:name="_Toc446"/>
      <w:bookmarkStart w:id="154" w:name="_Toc13217"/>
      <w:bookmarkStart w:id="155" w:name="_Toc6428"/>
      <w:bookmarkStart w:id="156" w:name="_Toc20431"/>
      <w:bookmarkStart w:id="157" w:name="_Toc31722"/>
      <w:bookmarkStart w:id="158" w:name="_Toc30658"/>
      <w:bookmarkStart w:id="159" w:name="_Toc12862"/>
      <w:bookmarkStart w:id="160" w:name="_Toc16052"/>
      <w:bookmarkStart w:id="161" w:name="_Toc1881"/>
      <w:r>
        <w:rPr>
          <w:rFonts w:hint="eastAsia" w:ascii="宋体" w:hAnsi="宋体" w:eastAsia="宋体" w:cs="宋体"/>
          <w:b/>
          <w:bCs/>
          <w:color w:val="auto"/>
          <w:kern w:val="0"/>
          <w:sz w:val="21"/>
          <w:szCs w:val="21"/>
          <w:lang w:val="en-US" w:eastAsia="zh-CN" w:bidi="ar-SA"/>
        </w:rPr>
        <w:t>七、</w:t>
      </w:r>
      <w:bookmarkEnd w:id="149"/>
      <w:bookmarkEnd w:id="150"/>
      <w:r>
        <w:rPr>
          <w:rFonts w:hint="eastAsia" w:ascii="宋体" w:hAnsi="宋体" w:eastAsia="宋体" w:cs="宋体"/>
          <w:b/>
          <w:bCs/>
          <w:color w:val="auto"/>
          <w:kern w:val="0"/>
          <w:sz w:val="21"/>
          <w:szCs w:val="21"/>
          <w:lang w:val="en-US" w:eastAsia="zh-CN" w:bidi="ar-SA"/>
        </w:rPr>
        <w:t>确定成交供应商</w:t>
      </w:r>
      <w:bookmarkEnd w:id="151"/>
      <w:bookmarkEnd w:id="152"/>
      <w:bookmarkEnd w:id="153"/>
      <w:bookmarkEnd w:id="154"/>
      <w:bookmarkEnd w:id="155"/>
      <w:bookmarkEnd w:id="156"/>
      <w:bookmarkEnd w:id="157"/>
      <w:bookmarkEnd w:id="158"/>
      <w:bookmarkEnd w:id="159"/>
      <w:bookmarkEnd w:id="160"/>
      <w:bookmarkEnd w:id="161"/>
    </w:p>
    <w:p w14:paraId="564AC0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62" w:name="_Toc376936757"/>
      <w:bookmarkStart w:id="163" w:name="_Toc325726026"/>
      <w:r>
        <w:rPr>
          <w:rFonts w:hint="eastAsia" w:ascii="宋体" w:hAnsi="宋体" w:eastAsia="宋体" w:cs="宋体"/>
          <w:b w:val="0"/>
          <w:bCs w:val="0"/>
          <w:color w:val="auto"/>
          <w:kern w:val="0"/>
          <w:sz w:val="21"/>
          <w:szCs w:val="21"/>
          <w:lang w:val="en-US" w:eastAsia="zh-CN" w:bidi="ar-SA"/>
        </w:rPr>
        <w:t>20.推荐并确定成交</w:t>
      </w:r>
      <w:bookmarkEnd w:id="162"/>
      <w:bookmarkEnd w:id="163"/>
      <w:r>
        <w:rPr>
          <w:rFonts w:hint="eastAsia" w:ascii="宋体" w:hAnsi="宋体" w:eastAsia="宋体" w:cs="宋体"/>
          <w:b w:val="0"/>
          <w:bCs w:val="0"/>
          <w:color w:val="auto"/>
          <w:kern w:val="0"/>
          <w:sz w:val="21"/>
          <w:szCs w:val="21"/>
          <w:lang w:val="en-US" w:eastAsia="zh-CN" w:bidi="ar-SA"/>
        </w:rPr>
        <w:t>供应商</w:t>
      </w:r>
    </w:p>
    <w:p w14:paraId="57C104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67EA4A6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164" w:name="_Toc325726027"/>
    </w:p>
    <w:p w14:paraId="5CBA01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65" w:name="_Toc325726028"/>
      <w:bookmarkStart w:id="166" w:name="_Toc376936759"/>
      <w:r>
        <w:rPr>
          <w:rFonts w:hint="eastAsia" w:ascii="宋体" w:hAnsi="宋体" w:eastAsia="宋体" w:cs="宋体"/>
          <w:b w:val="0"/>
          <w:bCs w:val="0"/>
          <w:color w:val="auto"/>
          <w:kern w:val="0"/>
          <w:sz w:val="21"/>
          <w:szCs w:val="21"/>
          <w:lang w:val="en-US" w:eastAsia="zh-CN" w:bidi="ar-SA"/>
        </w:rPr>
        <w:t>21.成交通知</w:t>
      </w:r>
      <w:bookmarkEnd w:id="165"/>
      <w:bookmarkEnd w:id="166"/>
    </w:p>
    <w:p w14:paraId="32E798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606F1E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031937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outlineLvl w:val="1"/>
        <w:rPr>
          <w:rFonts w:hint="eastAsia" w:ascii="宋体" w:hAnsi="宋体" w:eastAsia="宋体" w:cs="宋体"/>
          <w:b/>
          <w:bCs/>
          <w:color w:val="auto"/>
          <w:kern w:val="0"/>
          <w:sz w:val="21"/>
          <w:szCs w:val="21"/>
          <w:lang w:val="en-US" w:eastAsia="zh-CN" w:bidi="ar-SA"/>
        </w:rPr>
      </w:pPr>
      <w:bookmarkStart w:id="167" w:name="_Toc30356"/>
      <w:bookmarkStart w:id="168" w:name="_Toc32045"/>
      <w:bookmarkStart w:id="169" w:name="_Toc30712"/>
      <w:bookmarkStart w:id="170" w:name="_Toc20732"/>
      <w:bookmarkStart w:id="171" w:name="_Toc26593"/>
      <w:bookmarkStart w:id="172" w:name="_Toc25117"/>
      <w:bookmarkStart w:id="173" w:name="_Toc6208"/>
      <w:bookmarkStart w:id="174" w:name="_Toc13994"/>
      <w:bookmarkStart w:id="175" w:name="_Toc376936758"/>
      <w:bookmarkStart w:id="176" w:name="_Toc12708"/>
      <w:bookmarkStart w:id="177" w:name="_Toc11169"/>
      <w:bookmarkStart w:id="178" w:name="_Toc3300"/>
      <w:r>
        <w:rPr>
          <w:rFonts w:hint="eastAsia" w:ascii="宋体" w:hAnsi="宋体" w:eastAsia="宋体" w:cs="宋体"/>
          <w:b/>
          <w:bCs/>
          <w:color w:val="auto"/>
          <w:kern w:val="0"/>
          <w:sz w:val="21"/>
          <w:szCs w:val="21"/>
          <w:lang w:val="en-US" w:eastAsia="zh-CN" w:bidi="ar-SA"/>
        </w:rPr>
        <w:t>八、授予合同</w:t>
      </w:r>
      <w:bookmarkEnd w:id="164"/>
      <w:bookmarkEnd w:id="167"/>
      <w:bookmarkEnd w:id="168"/>
      <w:bookmarkEnd w:id="169"/>
      <w:bookmarkEnd w:id="170"/>
      <w:bookmarkEnd w:id="171"/>
      <w:bookmarkEnd w:id="172"/>
      <w:bookmarkEnd w:id="173"/>
      <w:bookmarkEnd w:id="174"/>
      <w:bookmarkEnd w:id="175"/>
      <w:bookmarkEnd w:id="176"/>
      <w:bookmarkEnd w:id="177"/>
      <w:bookmarkEnd w:id="178"/>
    </w:p>
    <w:p w14:paraId="44C840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79" w:name="_Toc325726029"/>
      <w:bookmarkStart w:id="180" w:name="_Toc376936760"/>
      <w:r>
        <w:rPr>
          <w:rFonts w:hint="eastAsia" w:ascii="宋体" w:hAnsi="宋体" w:eastAsia="宋体" w:cs="宋体"/>
          <w:b w:val="0"/>
          <w:bCs w:val="0"/>
          <w:color w:val="auto"/>
          <w:kern w:val="0"/>
          <w:sz w:val="21"/>
          <w:szCs w:val="21"/>
          <w:lang w:val="en-US" w:eastAsia="zh-CN" w:bidi="ar-SA"/>
        </w:rPr>
        <w:t>22.签订合同</w:t>
      </w:r>
      <w:bookmarkEnd w:id="179"/>
      <w:bookmarkEnd w:id="180"/>
    </w:p>
    <w:p w14:paraId="6F5473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81" w:name="_Toc376936761"/>
      <w:bookmarkStart w:id="182" w:name="_Toc325726030"/>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4916B9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97B8E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22.3成交供应商在法定期限内无正当理由拒签合同的，按违约处理。同时，采购代理机构和采购人可依成交供应商候选人排序重新确定成交供应商，并协调双方签订采购合同。</w:t>
      </w:r>
    </w:p>
    <w:p w14:paraId="3631D2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22.4磋商文件、成交供应商的磋商响应文件、《成交通知书》及其澄清、说明文件等，均为签订采购合同的依据</w:t>
      </w:r>
      <w:r>
        <w:rPr>
          <w:rFonts w:hint="eastAsia" w:ascii="宋体" w:hAnsi="宋体" w:cs="宋体"/>
          <w:b w:val="0"/>
          <w:bCs w:val="0"/>
          <w:color w:val="auto"/>
          <w:kern w:val="0"/>
          <w:sz w:val="21"/>
          <w:szCs w:val="21"/>
          <w:lang w:val="en-US" w:eastAsia="zh-CN" w:bidi="ar-SA"/>
        </w:rPr>
        <w:t>。</w:t>
      </w:r>
    </w:p>
    <w:p w14:paraId="1A726F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outlineLvl w:val="1"/>
        <w:rPr>
          <w:rFonts w:hint="eastAsia" w:ascii="宋体" w:hAnsi="宋体" w:eastAsia="宋体" w:cs="宋体"/>
          <w:b/>
          <w:bCs/>
          <w:color w:val="auto"/>
          <w:kern w:val="0"/>
          <w:sz w:val="21"/>
          <w:szCs w:val="21"/>
          <w:lang w:val="en-US" w:eastAsia="zh-CN" w:bidi="ar-SA"/>
        </w:rPr>
      </w:pPr>
      <w:bookmarkStart w:id="183" w:name="_Toc10263"/>
      <w:bookmarkStart w:id="184" w:name="_Toc23033"/>
      <w:bookmarkStart w:id="185" w:name="_Toc1683"/>
      <w:bookmarkStart w:id="186" w:name="_Toc12229"/>
      <w:bookmarkStart w:id="187" w:name="_Toc28387"/>
      <w:bookmarkStart w:id="188" w:name="_Toc12065"/>
      <w:bookmarkStart w:id="189" w:name="_Toc16694"/>
      <w:bookmarkStart w:id="190" w:name="_Toc5457"/>
      <w:bookmarkStart w:id="191" w:name="_Toc11059"/>
      <w:bookmarkStart w:id="192" w:name="_Toc21731"/>
      <w:bookmarkStart w:id="193" w:name="_Toc27736"/>
      <w:r>
        <w:rPr>
          <w:rFonts w:hint="eastAsia" w:ascii="宋体" w:hAnsi="宋体" w:eastAsia="宋体" w:cs="宋体"/>
          <w:b/>
          <w:bCs/>
          <w:color w:val="auto"/>
          <w:kern w:val="0"/>
          <w:sz w:val="21"/>
          <w:szCs w:val="21"/>
          <w:lang w:val="en-US" w:eastAsia="zh-CN" w:bidi="ar-SA"/>
        </w:rPr>
        <w:t>九、</w:t>
      </w:r>
      <w:bookmarkEnd w:id="181"/>
      <w:bookmarkEnd w:id="182"/>
      <w:r>
        <w:rPr>
          <w:rFonts w:hint="eastAsia" w:ascii="宋体" w:hAnsi="宋体" w:eastAsia="宋体" w:cs="宋体"/>
          <w:b/>
          <w:bCs/>
          <w:color w:val="auto"/>
          <w:kern w:val="0"/>
          <w:sz w:val="21"/>
          <w:szCs w:val="21"/>
          <w:lang w:val="en-US" w:eastAsia="zh-CN" w:bidi="ar-SA"/>
        </w:rPr>
        <w:t>磋商活动终止</w:t>
      </w:r>
      <w:bookmarkEnd w:id="183"/>
      <w:bookmarkEnd w:id="184"/>
      <w:bookmarkEnd w:id="185"/>
      <w:bookmarkEnd w:id="186"/>
      <w:bookmarkEnd w:id="187"/>
      <w:bookmarkEnd w:id="188"/>
      <w:bookmarkEnd w:id="189"/>
      <w:bookmarkEnd w:id="190"/>
      <w:bookmarkEnd w:id="191"/>
      <w:bookmarkEnd w:id="192"/>
      <w:bookmarkEnd w:id="193"/>
    </w:p>
    <w:p w14:paraId="29CAF8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94" w:name="_Toc325726031"/>
      <w:bookmarkStart w:id="195" w:name="_Toc376936762"/>
      <w:r>
        <w:rPr>
          <w:rFonts w:hint="eastAsia" w:ascii="宋体" w:hAnsi="宋体" w:eastAsia="宋体" w:cs="宋体"/>
          <w:b w:val="0"/>
          <w:bCs w:val="0"/>
          <w:color w:val="auto"/>
          <w:kern w:val="0"/>
          <w:sz w:val="21"/>
          <w:szCs w:val="21"/>
          <w:lang w:val="en-US" w:eastAsia="zh-CN" w:bidi="ar-SA"/>
        </w:rPr>
        <w:t>23. 终止情形</w:t>
      </w:r>
    </w:p>
    <w:p w14:paraId="12A1E4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194"/>
      <w:bookmarkEnd w:id="195"/>
    </w:p>
    <w:p w14:paraId="009BFC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04A89A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15F14A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09E087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6948F6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196" w:name="_Toc325726032"/>
    </w:p>
    <w:p w14:paraId="06971D7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outlineLvl w:val="1"/>
        <w:rPr>
          <w:rFonts w:hint="eastAsia" w:ascii="宋体" w:hAnsi="宋体" w:eastAsia="宋体" w:cs="宋体"/>
          <w:b/>
          <w:bCs/>
          <w:color w:val="auto"/>
          <w:kern w:val="0"/>
          <w:sz w:val="21"/>
          <w:szCs w:val="21"/>
          <w:lang w:val="en-US" w:eastAsia="zh-CN" w:bidi="ar-SA"/>
        </w:rPr>
      </w:pPr>
      <w:bookmarkStart w:id="197" w:name="_Toc31375"/>
      <w:bookmarkStart w:id="198" w:name="_Toc11739"/>
      <w:bookmarkStart w:id="199" w:name="_Toc7601"/>
      <w:bookmarkStart w:id="200" w:name="_Toc27339"/>
      <w:bookmarkStart w:id="201" w:name="_Toc1732"/>
      <w:bookmarkStart w:id="202" w:name="_Toc6583"/>
      <w:bookmarkStart w:id="203" w:name="_Toc7318"/>
      <w:bookmarkStart w:id="204" w:name="_Toc376936763"/>
      <w:bookmarkStart w:id="205" w:name="_Toc6323"/>
      <w:bookmarkStart w:id="206" w:name="_Toc7233"/>
      <w:bookmarkStart w:id="207" w:name="_Toc31352"/>
      <w:bookmarkStart w:id="208" w:name="_Toc286"/>
      <w:r>
        <w:rPr>
          <w:rFonts w:hint="eastAsia" w:ascii="宋体" w:hAnsi="宋体" w:eastAsia="宋体" w:cs="宋体"/>
          <w:b/>
          <w:bCs/>
          <w:color w:val="auto"/>
          <w:kern w:val="0"/>
          <w:sz w:val="21"/>
          <w:szCs w:val="21"/>
          <w:lang w:val="en-US" w:eastAsia="zh-CN" w:bidi="ar-SA"/>
        </w:rPr>
        <w:t>十、处罚</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06D1DA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209" w:name="_Toc325726033"/>
      <w:bookmarkStart w:id="210" w:name="_Toc376936764"/>
      <w:r>
        <w:rPr>
          <w:rFonts w:hint="eastAsia" w:ascii="宋体" w:hAnsi="宋体" w:eastAsia="宋体" w:cs="宋体"/>
          <w:b w:val="0"/>
          <w:bCs w:val="0"/>
          <w:color w:val="auto"/>
          <w:kern w:val="0"/>
          <w:sz w:val="21"/>
          <w:szCs w:val="21"/>
          <w:lang w:val="en-US" w:eastAsia="zh-CN" w:bidi="ar-SA"/>
        </w:rPr>
        <w:t>24.处罚情形</w:t>
      </w:r>
      <w:bookmarkEnd w:id="209"/>
      <w:bookmarkEnd w:id="210"/>
    </w:p>
    <w:p w14:paraId="3C9753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州</w:t>
      </w:r>
      <w:r>
        <w:rPr>
          <w:rFonts w:hint="eastAsia" w:ascii="宋体" w:hAnsi="宋体" w:eastAsia="宋体" w:cs="宋体"/>
          <w:b w:val="0"/>
          <w:bCs w:val="0"/>
          <w:color w:val="auto"/>
          <w:kern w:val="0"/>
          <w:sz w:val="21"/>
          <w:szCs w:val="21"/>
          <w:lang w:val="en-US" w:eastAsia="zh-CN" w:bidi="ar-SA"/>
        </w:rPr>
        <w:t>财政</w:t>
      </w:r>
      <w:r>
        <w:rPr>
          <w:rFonts w:hint="eastAsia" w:ascii="宋体" w:hAnsi="宋体" w:cs="宋体"/>
          <w:b w:val="0"/>
          <w:bCs w:val="0"/>
          <w:color w:val="auto"/>
          <w:kern w:val="0"/>
          <w:sz w:val="21"/>
          <w:szCs w:val="21"/>
          <w:lang w:val="en-US" w:eastAsia="zh-CN" w:bidi="ar-SA"/>
        </w:rPr>
        <w:t>局</w:t>
      </w:r>
      <w:r>
        <w:rPr>
          <w:rFonts w:hint="eastAsia" w:ascii="宋体" w:hAnsi="宋体" w:eastAsia="宋体" w:cs="宋体"/>
          <w:b w:val="0"/>
          <w:bCs w:val="0"/>
          <w:color w:val="auto"/>
          <w:kern w:val="0"/>
          <w:sz w:val="21"/>
          <w:szCs w:val="21"/>
          <w:lang w:val="en-US" w:eastAsia="zh-CN" w:bidi="ar-SA"/>
        </w:rPr>
        <w:t>依法进行处理：</w:t>
      </w:r>
    </w:p>
    <w:p w14:paraId="7313A4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535FE8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2B2EED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22F80E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373BDCB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136FD9F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5DF43B0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5FA9F0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2DD7C8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w:t>
      </w:r>
      <w:r>
        <w:rPr>
          <w:rFonts w:hint="eastAsia" w:ascii="宋体" w:hAnsi="宋体" w:cs="宋体"/>
          <w:b w:val="0"/>
          <w:bCs w:val="0"/>
          <w:color w:val="auto"/>
          <w:kern w:val="0"/>
          <w:sz w:val="21"/>
          <w:szCs w:val="21"/>
          <w:lang w:val="en-US" w:eastAsia="zh-CN" w:bidi="ar-SA"/>
        </w:rPr>
        <w:t>法律法规</w:t>
      </w:r>
      <w:r>
        <w:rPr>
          <w:rFonts w:hint="eastAsia" w:ascii="宋体" w:hAnsi="宋体" w:eastAsia="宋体" w:cs="宋体"/>
          <w:b w:val="0"/>
          <w:bCs w:val="0"/>
          <w:color w:val="auto"/>
          <w:kern w:val="0"/>
          <w:sz w:val="21"/>
          <w:szCs w:val="21"/>
          <w:lang w:val="en-US" w:eastAsia="zh-CN" w:bidi="ar-SA"/>
        </w:rPr>
        <w:t>规定的其他情形的。</w:t>
      </w:r>
    </w:p>
    <w:p w14:paraId="2CAAAF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outlineLvl w:val="1"/>
        <w:rPr>
          <w:rFonts w:hint="eastAsia" w:ascii="宋体" w:hAnsi="宋体" w:eastAsia="宋体" w:cs="宋体"/>
          <w:b/>
          <w:bCs/>
          <w:color w:val="auto"/>
          <w:kern w:val="0"/>
          <w:sz w:val="21"/>
          <w:szCs w:val="21"/>
          <w:lang w:val="en-US" w:eastAsia="zh-CN" w:bidi="ar-SA"/>
        </w:rPr>
      </w:pPr>
      <w:bookmarkStart w:id="211" w:name="_Toc5377"/>
      <w:bookmarkStart w:id="212" w:name="_Toc3582"/>
      <w:bookmarkStart w:id="213" w:name="_Toc3247"/>
      <w:bookmarkStart w:id="214" w:name="_Toc376936765"/>
      <w:bookmarkStart w:id="215" w:name="_Toc15713"/>
      <w:bookmarkStart w:id="216" w:name="_Toc444"/>
      <w:bookmarkStart w:id="217" w:name="_Toc9907"/>
      <w:bookmarkStart w:id="218" w:name="_Toc10417"/>
      <w:bookmarkStart w:id="219" w:name="_Toc325726034"/>
      <w:bookmarkStart w:id="220" w:name="_Toc19912"/>
      <w:bookmarkStart w:id="221" w:name="_Toc22535"/>
      <w:bookmarkStart w:id="222" w:name="_Toc14746"/>
      <w:bookmarkStart w:id="223" w:name="_Toc11022"/>
      <w:r>
        <w:rPr>
          <w:rFonts w:hint="eastAsia" w:ascii="宋体" w:hAnsi="宋体" w:eastAsia="宋体" w:cs="宋体"/>
          <w:b/>
          <w:bCs/>
          <w:color w:val="auto"/>
          <w:kern w:val="0"/>
          <w:sz w:val="21"/>
          <w:szCs w:val="21"/>
          <w:lang w:val="en-US" w:eastAsia="zh-CN" w:bidi="ar-SA"/>
        </w:rPr>
        <w:t>十一、其他</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690114A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中华人民共和国民法典</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中华人民共和国政府采购法实施条例</w:t>
      </w:r>
      <w:r>
        <w:rPr>
          <w:rFonts w:hint="eastAsia" w:ascii="宋体" w:hAnsi="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en-US" w:eastAsia="zh-CN" w:bidi="ar-SA"/>
        </w:rPr>
        <w:t>政府采购竞争性磋商采购方式管理暂行办法》等法律法规的有关条款执行。</w:t>
      </w:r>
    </w:p>
    <w:p w14:paraId="2F7858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60EA4C42">
      <w:pPr>
        <w:pStyle w:val="34"/>
        <w:rPr>
          <w:rFonts w:hint="eastAsia" w:ascii="宋体" w:hAnsi="宋体" w:eastAsia="宋体" w:cs="宋体"/>
          <w:b w:val="0"/>
          <w:bCs w:val="0"/>
          <w:color w:val="auto"/>
          <w:kern w:val="0"/>
          <w:sz w:val="24"/>
          <w:szCs w:val="24"/>
          <w:lang w:val="en-US" w:eastAsia="zh-CN" w:bidi="ar-SA"/>
        </w:rPr>
      </w:pPr>
    </w:p>
    <w:p w14:paraId="757EAE6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224" w:name="_Toc375576842"/>
      <w:bookmarkStart w:id="225" w:name="_Toc373936315"/>
      <w:bookmarkStart w:id="226" w:name="_Toc373954603"/>
    </w:p>
    <w:p w14:paraId="30C7019D">
      <w:pPr>
        <w:pStyle w:val="5"/>
        <w:rPr>
          <w:rFonts w:hint="eastAsia" w:ascii="宋体" w:hAnsi="宋体" w:eastAsia="宋体" w:cs="宋体"/>
          <w:b/>
          <w:sz w:val="32"/>
          <w:szCs w:val="32"/>
          <w:lang w:val="en-US" w:eastAsia="zh-CN"/>
        </w:rPr>
      </w:pPr>
    </w:p>
    <w:p w14:paraId="55F7BE26">
      <w:pPr>
        <w:rPr>
          <w:rFonts w:hint="eastAsia" w:ascii="宋体" w:hAnsi="宋体" w:eastAsia="宋体" w:cs="宋体"/>
          <w:b/>
          <w:sz w:val="32"/>
          <w:szCs w:val="32"/>
          <w:lang w:val="en-US" w:eastAsia="zh-CN"/>
        </w:rPr>
      </w:pPr>
    </w:p>
    <w:p w14:paraId="28F716D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736BE2D5">
      <w:pPr>
        <w:pStyle w:val="5"/>
        <w:rPr>
          <w:rFonts w:hint="eastAsia"/>
          <w:lang w:val="en-US" w:eastAsia="zh-CN"/>
        </w:rPr>
      </w:pPr>
    </w:p>
    <w:p w14:paraId="4B33F1F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outlineLvl w:val="0"/>
        <w:rPr>
          <w:rFonts w:hint="eastAsia" w:ascii="宋体" w:hAnsi="宋体" w:eastAsia="宋体" w:cs="宋体"/>
          <w:b/>
          <w:sz w:val="32"/>
          <w:szCs w:val="32"/>
          <w:highlight w:val="none"/>
          <w:lang w:val="zh-CN" w:eastAsia="zh-CN"/>
        </w:rPr>
      </w:pPr>
      <w:bookmarkStart w:id="227" w:name="_Toc8155"/>
      <w:bookmarkStart w:id="228" w:name="_Toc21691"/>
      <w:bookmarkStart w:id="229" w:name="_Toc13988"/>
      <w:bookmarkStart w:id="230" w:name="_Toc26350"/>
      <w:bookmarkStart w:id="231" w:name="_Toc5508"/>
      <w:bookmarkStart w:id="232" w:name="_Toc13454"/>
      <w:bookmarkStart w:id="233" w:name="_Toc7657"/>
      <w:bookmarkStart w:id="234" w:name="_Toc24394"/>
      <w:bookmarkStart w:id="235" w:name="_Toc31329"/>
      <w:bookmarkStart w:id="236" w:name="_Toc3945"/>
      <w:bookmarkStart w:id="237" w:name="_Toc15919"/>
      <w:bookmarkStart w:id="238" w:name="_Toc19393"/>
      <w:r>
        <w:rPr>
          <w:rFonts w:hint="eastAsia" w:ascii="宋体" w:hAnsi="宋体" w:eastAsia="宋体" w:cs="宋体"/>
          <w:b/>
          <w:sz w:val="32"/>
          <w:szCs w:val="32"/>
          <w:highlight w:val="none"/>
          <w:lang w:val="en-US" w:eastAsia="zh-CN"/>
        </w:rPr>
        <w:t xml:space="preserve">第三部分 </w:t>
      </w:r>
      <w:bookmarkEnd w:id="224"/>
      <w:bookmarkEnd w:id="225"/>
      <w:bookmarkEnd w:id="226"/>
      <w:bookmarkStart w:id="239" w:name="_Toc23641"/>
      <w:bookmarkStart w:id="240" w:name="_Toc325726036"/>
      <w:bookmarkStart w:id="241" w:name="_Toc376936767"/>
      <w:r>
        <w:rPr>
          <w:rFonts w:hint="eastAsia" w:ascii="宋体" w:hAnsi="宋体" w:cs="宋体"/>
          <w:b/>
          <w:sz w:val="32"/>
          <w:szCs w:val="32"/>
          <w:highlight w:val="none"/>
          <w:lang w:val="en-US" w:eastAsia="zh-CN"/>
        </w:rPr>
        <w:t>格尔木市</w:t>
      </w:r>
      <w:r>
        <w:rPr>
          <w:rFonts w:hint="eastAsia" w:ascii="宋体" w:hAnsi="宋体" w:eastAsia="宋体" w:cs="宋体"/>
          <w:b/>
          <w:sz w:val="32"/>
          <w:szCs w:val="32"/>
          <w:highlight w:val="none"/>
          <w:lang w:val="zh-CN" w:eastAsia="zh-CN"/>
        </w:rPr>
        <w:t>政府采购项目合同书</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0880B8A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22B723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F2CD10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outlineLvl w:val="1"/>
        <w:rPr>
          <w:rFonts w:hint="eastAsia" w:ascii="宋体" w:hAnsi="宋体" w:eastAsia="宋体" w:cs="宋体"/>
          <w:b/>
          <w:sz w:val="40"/>
          <w:szCs w:val="40"/>
          <w:lang w:val="zh-CN" w:eastAsia="zh-CN"/>
        </w:rPr>
      </w:pPr>
      <w:bookmarkStart w:id="242" w:name="_Toc6711"/>
      <w:bookmarkStart w:id="243" w:name="_Toc17389"/>
      <w:bookmarkStart w:id="244" w:name="_Toc2353"/>
      <w:bookmarkStart w:id="245" w:name="_Toc686"/>
      <w:bookmarkStart w:id="246" w:name="_Toc25557"/>
      <w:bookmarkStart w:id="247" w:name="_Toc22447"/>
      <w:bookmarkStart w:id="248" w:name="_Toc453"/>
      <w:bookmarkStart w:id="249" w:name="_Toc31238"/>
      <w:bookmarkStart w:id="250" w:name="_Toc24854"/>
      <w:bookmarkStart w:id="251" w:name="_Toc4671"/>
      <w:bookmarkStart w:id="252" w:name="_Toc4115"/>
      <w:r>
        <w:rPr>
          <w:rFonts w:hint="eastAsia" w:ascii="宋体" w:hAnsi="宋体" w:cs="宋体"/>
          <w:b/>
          <w:sz w:val="40"/>
          <w:szCs w:val="40"/>
          <w:lang w:val="en-US" w:eastAsia="zh-CN"/>
        </w:rPr>
        <w:t>格尔木市</w:t>
      </w:r>
      <w:r>
        <w:rPr>
          <w:rFonts w:hint="eastAsia" w:ascii="宋体" w:hAnsi="宋体" w:eastAsia="宋体" w:cs="宋体"/>
          <w:b/>
          <w:sz w:val="40"/>
          <w:szCs w:val="40"/>
          <w:lang w:val="zh-CN" w:eastAsia="zh-CN"/>
        </w:rPr>
        <w:t>政府采购项目合同书</w:t>
      </w:r>
      <w:bookmarkEnd w:id="242"/>
      <w:bookmarkEnd w:id="243"/>
      <w:bookmarkEnd w:id="244"/>
      <w:bookmarkEnd w:id="245"/>
      <w:bookmarkEnd w:id="246"/>
      <w:bookmarkEnd w:id="247"/>
      <w:bookmarkEnd w:id="248"/>
      <w:bookmarkEnd w:id="249"/>
      <w:bookmarkEnd w:id="250"/>
      <w:bookmarkEnd w:id="251"/>
      <w:bookmarkEnd w:id="252"/>
    </w:p>
    <w:p w14:paraId="2A1F423E">
      <w:pPr>
        <w:pStyle w:val="34"/>
        <w:ind w:left="0" w:leftChars="0" w:firstLine="0" w:firstLineChars="0"/>
        <w:jc w:val="center"/>
        <w:rPr>
          <w:rFonts w:hint="eastAsia"/>
          <w:color w:val="FF0000"/>
          <w:sz w:val="36"/>
          <w:szCs w:val="36"/>
          <w:lang w:val="en-US" w:eastAsia="zh-CN"/>
        </w:rPr>
      </w:pPr>
      <w:r>
        <w:rPr>
          <w:rFonts w:hint="eastAsia" w:ascii="宋体" w:hAnsi="宋体" w:cs="宋体"/>
          <w:b/>
          <w:color w:val="FF0000"/>
          <w:sz w:val="36"/>
          <w:szCs w:val="36"/>
          <w:lang w:val="zh-CN" w:eastAsia="zh-CN"/>
        </w:rPr>
        <w:t>（</w:t>
      </w:r>
      <w:r>
        <w:rPr>
          <w:rFonts w:hint="eastAsia" w:ascii="宋体" w:hAnsi="宋体" w:cs="宋体"/>
          <w:b/>
          <w:color w:val="FF0000"/>
          <w:sz w:val="36"/>
          <w:szCs w:val="36"/>
          <w:lang w:val="en-US" w:eastAsia="zh-CN"/>
        </w:rPr>
        <w:t>此模板仅供参考</w:t>
      </w:r>
      <w:r>
        <w:rPr>
          <w:rFonts w:hint="eastAsia" w:ascii="宋体" w:hAnsi="宋体" w:cs="宋体"/>
          <w:b/>
          <w:color w:val="FF0000"/>
          <w:sz w:val="36"/>
          <w:szCs w:val="36"/>
          <w:lang w:val="zh-CN" w:eastAsia="zh-CN"/>
        </w:rPr>
        <w:t>）</w:t>
      </w:r>
    </w:p>
    <w:p w14:paraId="4A6645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547A004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23DEBFE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741B8A1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772C4F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623E5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5D75CF4E">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 xml:space="preserve">采购项目名称：  </w:t>
      </w:r>
    </w:p>
    <w:p w14:paraId="1547797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p>
    <w:p w14:paraId="7652D010">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0ED36F9C">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262B094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3B3FC0A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7F56F74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761D3C73">
      <w:pPr>
        <w:pStyle w:val="34"/>
        <w:rPr>
          <w:rFonts w:hint="eastAsia" w:ascii="宋体" w:hAnsi="宋体" w:eastAsia="宋体" w:cs="宋体"/>
          <w:b w:val="0"/>
          <w:bCs w:val="0"/>
          <w:color w:val="auto"/>
          <w:kern w:val="0"/>
          <w:sz w:val="24"/>
          <w:szCs w:val="24"/>
          <w:lang w:val="en-US" w:eastAsia="zh-CN" w:bidi="ar-SA"/>
        </w:rPr>
      </w:pPr>
    </w:p>
    <w:p w14:paraId="6EE64943">
      <w:pPr>
        <w:pStyle w:val="34"/>
        <w:rPr>
          <w:rFonts w:hint="eastAsia" w:ascii="宋体" w:hAnsi="宋体" w:eastAsia="宋体" w:cs="宋体"/>
          <w:b w:val="0"/>
          <w:bCs w:val="0"/>
          <w:color w:val="auto"/>
          <w:kern w:val="0"/>
          <w:sz w:val="24"/>
          <w:szCs w:val="24"/>
          <w:lang w:val="en-US" w:eastAsia="zh-CN" w:bidi="ar-SA"/>
        </w:rPr>
      </w:pPr>
    </w:p>
    <w:p w14:paraId="2089F237">
      <w:pPr>
        <w:pStyle w:val="34"/>
        <w:rPr>
          <w:rFonts w:hint="eastAsia" w:ascii="宋体" w:hAnsi="宋体" w:eastAsia="宋体" w:cs="宋体"/>
          <w:b w:val="0"/>
          <w:bCs w:val="0"/>
          <w:color w:val="auto"/>
          <w:kern w:val="0"/>
          <w:sz w:val="24"/>
          <w:szCs w:val="24"/>
          <w:lang w:val="en-US" w:eastAsia="zh-CN" w:bidi="ar-SA"/>
        </w:rPr>
      </w:pPr>
    </w:p>
    <w:p w14:paraId="31BE97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7DC7207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b/>
          <w:bCs/>
        </w:rPr>
      </w:pPr>
    </w:p>
    <w:p w14:paraId="55DC9CC1">
      <w:pPr>
        <w:pStyle w:val="10"/>
        <w:rPr>
          <w:rFonts w:hint="eastAsia" w:ascii="宋体" w:hAnsi="宋体"/>
          <w:b/>
          <w:bCs/>
        </w:rPr>
      </w:pPr>
    </w:p>
    <w:p w14:paraId="65CF4A6D">
      <w:pPr>
        <w:pStyle w:val="10"/>
        <w:rPr>
          <w:rFonts w:hint="eastAsia" w:ascii="宋体" w:hAnsi="宋体"/>
          <w:b/>
          <w:bCs/>
        </w:rPr>
      </w:pPr>
    </w:p>
    <w:p w14:paraId="455AB82F">
      <w:pPr>
        <w:pStyle w:val="34"/>
        <w:ind w:left="0" w:leftChars="0" w:firstLine="0" w:firstLineChars="0"/>
        <w:rPr>
          <w:rFonts w:hint="eastAsia" w:ascii="宋体" w:hAnsi="宋体"/>
          <w:b/>
          <w:bCs/>
        </w:rPr>
      </w:pPr>
    </w:p>
    <w:p w14:paraId="284059E9">
      <w:pPr>
        <w:ind w:left="0" w:leftChars="0" w:firstLine="0" w:firstLineChars="0"/>
        <w:rPr>
          <w:rFonts w:hint="eastAsia" w:ascii="宋体" w:hAnsi="宋体"/>
          <w:b/>
          <w:bCs/>
        </w:rPr>
      </w:pPr>
    </w:p>
    <w:p w14:paraId="0907E9DF">
      <w:pPr>
        <w:ind w:left="0" w:leftChars="0" w:firstLine="0" w:firstLineChars="0"/>
        <w:rPr>
          <w:rFonts w:hint="eastAsia" w:ascii="宋体" w:hAnsi="宋体"/>
          <w:b/>
          <w:bCs/>
        </w:rPr>
      </w:pPr>
    </w:p>
    <w:p w14:paraId="71DAE3F7">
      <w:pPr>
        <w:ind w:left="0" w:leftChars="0" w:firstLine="0" w:firstLineChars="0"/>
        <w:rPr>
          <w:rFonts w:hint="eastAsia" w:ascii="宋体" w:hAnsi="宋体"/>
          <w:b/>
          <w:bCs/>
        </w:rPr>
      </w:pPr>
    </w:p>
    <w:p w14:paraId="7E6B7154">
      <w:pPr>
        <w:ind w:left="0" w:leftChars="0" w:firstLine="0" w:firstLineChars="0"/>
        <w:rPr>
          <w:rFonts w:hint="eastAsia" w:ascii="宋体" w:hAnsi="宋体"/>
          <w:b/>
          <w:bCs/>
        </w:rPr>
      </w:pPr>
      <w:r>
        <w:rPr>
          <w:rFonts w:hint="eastAsia" w:ascii="宋体" w:hAnsi="宋体"/>
          <w:b/>
          <w:bCs/>
        </w:rPr>
        <w:t xml:space="preserve">采 购 人（以下简称甲方）： </w:t>
      </w:r>
    </w:p>
    <w:p w14:paraId="2C9F61C0">
      <w:pPr>
        <w:ind w:left="0" w:leftChars="0" w:firstLine="0" w:firstLineChars="0"/>
        <w:rPr>
          <w:rFonts w:hint="eastAsia" w:ascii="宋体" w:hAnsi="宋体"/>
          <w:bCs/>
        </w:rPr>
      </w:pPr>
      <w:r>
        <w:rPr>
          <w:rFonts w:hint="eastAsia" w:ascii="宋体" w:hAnsi="宋体"/>
          <w:b/>
          <w:bCs/>
        </w:rPr>
        <w:t>供 应 商（以下简称乙方）：</w:t>
      </w:r>
    </w:p>
    <w:p w14:paraId="468F95CF">
      <w:pPr>
        <w:ind w:left="418" w:leftChars="174" w:firstLine="210" w:firstLineChars="100"/>
        <w:rPr>
          <w:rFonts w:hint="eastAsia" w:ascii="宋体" w:hAnsi="宋体"/>
          <w:bCs/>
          <w:sz w:val="21"/>
          <w:szCs w:val="21"/>
        </w:rPr>
      </w:pPr>
      <w:r>
        <w:rPr>
          <w:rFonts w:hint="eastAsia" w:ascii="宋体" w:hAnsi="宋体"/>
          <w:bCs/>
          <w:sz w:val="21"/>
          <w:szCs w:val="21"/>
        </w:rPr>
        <w:t>甲、乙双方根据 *年*月*日</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bCs/>
          <w:sz w:val="21"/>
          <w:szCs w:val="21"/>
          <w:lang w:val="en-US" w:eastAsia="zh-CN"/>
        </w:rPr>
        <w:t>项目编号</w:t>
      </w:r>
      <w:r>
        <w:rPr>
          <w:rFonts w:hint="eastAsia" w:ascii="宋体" w:hAnsi="宋体"/>
          <w:bCs/>
          <w:sz w:val="21"/>
          <w:szCs w:val="21"/>
        </w:rPr>
        <w:t>）的</w:t>
      </w:r>
      <w:r>
        <w:rPr>
          <w:rFonts w:hint="eastAsia" w:ascii="宋体" w:hAnsi="宋体"/>
          <w:bCs/>
          <w:sz w:val="21"/>
          <w:szCs w:val="21"/>
          <w:lang w:eastAsia="zh-CN"/>
        </w:rPr>
        <w:t>磋商文件</w:t>
      </w:r>
      <w:r>
        <w:rPr>
          <w:rFonts w:hint="eastAsia" w:ascii="宋体" w:hAnsi="宋体"/>
          <w:bCs/>
          <w:sz w:val="21"/>
          <w:szCs w:val="21"/>
        </w:rPr>
        <w:t>要求和采购机构出具的《中标通知书》，并经双方协商一致，达成合同总价款为</w:t>
      </w:r>
      <w:r>
        <w:rPr>
          <w:rFonts w:hint="eastAsia" w:ascii="宋体" w:hAnsi="宋体"/>
          <w:bCs/>
          <w:sz w:val="21"/>
          <w:szCs w:val="21"/>
          <w:u w:val="single"/>
        </w:rPr>
        <w:t xml:space="preserve">                 .    </w:t>
      </w:r>
      <w:r>
        <w:rPr>
          <w:rFonts w:hint="eastAsia" w:ascii="宋体" w:hAnsi="宋体"/>
          <w:bCs/>
          <w:sz w:val="21"/>
          <w:szCs w:val="21"/>
        </w:rPr>
        <w:t>的</w:t>
      </w:r>
      <w:r>
        <w:rPr>
          <w:rFonts w:hint="eastAsia" w:ascii="宋体" w:hAnsi="宋体"/>
          <w:bCs/>
          <w:sz w:val="21"/>
          <w:szCs w:val="21"/>
          <w:u w:val="single"/>
        </w:rPr>
        <w:t xml:space="preserve">          </w:t>
      </w:r>
      <w:r>
        <w:rPr>
          <w:rFonts w:hint="eastAsia" w:ascii="宋体" w:hAnsi="宋体"/>
          <w:bCs/>
          <w:sz w:val="21"/>
          <w:szCs w:val="21"/>
        </w:rPr>
        <w:t>项目</w:t>
      </w:r>
      <w:r>
        <w:rPr>
          <w:rFonts w:hint="eastAsia" w:ascii="宋体" w:hAnsi="宋体"/>
          <w:sz w:val="21"/>
          <w:szCs w:val="21"/>
        </w:rPr>
        <w:t>采购</w:t>
      </w:r>
      <w:r>
        <w:rPr>
          <w:rFonts w:hint="eastAsia" w:ascii="宋体" w:hAnsi="宋体"/>
          <w:bCs/>
          <w:sz w:val="21"/>
          <w:szCs w:val="21"/>
        </w:rPr>
        <w:t>合同：</w:t>
      </w:r>
    </w:p>
    <w:p w14:paraId="34E8D293">
      <w:pPr>
        <w:rPr>
          <w:rFonts w:hint="eastAsia"/>
          <w:lang w:val="zh-CN"/>
        </w:rPr>
      </w:pPr>
      <w:bookmarkStart w:id="253" w:name="_Toc7726"/>
      <w:bookmarkStart w:id="254" w:name="_Toc8479"/>
      <w:bookmarkStart w:id="255" w:name="_Toc30337"/>
      <w:bookmarkStart w:id="256" w:name="_Toc9304"/>
      <w:bookmarkStart w:id="257" w:name="_Toc17234"/>
      <w:bookmarkStart w:id="258" w:name="_Toc20877"/>
      <w:bookmarkStart w:id="259" w:name="_Toc10301"/>
      <w:r>
        <w:rPr>
          <w:rFonts w:hint="eastAsia"/>
          <w:lang w:val="zh-CN"/>
        </w:rPr>
        <w:t>一、签订本政府采购合同的依据</w:t>
      </w:r>
      <w:bookmarkEnd w:id="253"/>
      <w:bookmarkEnd w:id="254"/>
      <w:bookmarkEnd w:id="255"/>
      <w:bookmarkEnd w:id="256"/>
      <w:bookmarkEnd w:id="257"/>
      <w:bookmarkEnd w:id="258"/>
      <w:bookmarkEnd w:id="259"/>
    </w:p>
    <w:p w14:paraId="4D5BF5C5">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本政府采购合同所附下列文件是构成本政府采购合同不可分割的部分：</w:t>
      </w:r>
    </w:p>
    <w:p w14:paraId="3C9D17B2">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1.磋商文件；</w:t>
      </w:r>
    </w:p>
    <w:p w14:paraId="31BD9A46">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2.磋商文件的</w:t>
      </w:r>
      <w:r>
        <w:rPr>
          <w:rFonts w:hint="eastAsia" w:ascii="宋体" w:hAnsi="宋体" w:cs="宋体"/>
          <w:color w:val="000000"/>
          <w:kern w:val="0"/>
          <w:sz w:val="21"/>
          <w:szCs w:val="21"/>
          <w:lang w:val="zh-CN"/>
        </w:rPr>
        <w:t>澄清</w:t>
      </w:r>
      <w:r>
        <w:rPr>
          <w:rFonts w:hint="eastAsia" w:ascii="宋体" w:hAnsi="Calibri" w:cs="宋体"/>
          <w:kern w:val="0"/>
          <w:sz w:val="21"/>
          <w:szCs w:val="21"/>
          <w:lang w:val="zh-CN"/>
        </w:rPr>
        <w:t>、变更公告；</w:t>
      </w:r>
    </w:p>
    <w:p w14:paraId="473E56FD">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3.中标人提交的竞争性磋商文件；</w:t>
      </w:r>
    </w:p>
    <w:p w14:paraId="17FF8E6A">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4.磋商文件中规定的政府采购合同通用条款；</w:t>
      </w:r>
    </w:p>
    <w:p w14:paraId="13987286">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5.</w:t>
      </w:r>
      <w:r>
        <w:rPr>
          <w:rFonts w:hint="eastAsia" w:ascii="宋体" w:hAnsi="Calibri" w:cs="宋体"/>
          <w:kern w:val="0"/>
          <w:sz w:val="21"/>
          <w:szCs w:val="21"/>
          <w:lang w:val="en-US" w:eastAsia="zh-CN"/>
        </w:rPr>
        <w:t>成交</w:t>
      </w:r>
      <w:r>
        <w:rPr>
          <w:rFonts w:hint="eastAsia" w:ascii="宋体" w:hAnsi="Calibri" w:cs="宋体"/>
          <w:kern w:val="0"/>
          <w:sz w:val="21"/>
          <w:szCs w:val="21"/>
          <w:lang w:val="zh-CN"/>
        </w:rPr>
        <w:t>通知书；</w:t>
      </w:r>
    </w:p>
    <w:p w14:paraId="414C9E2D">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6.履约保证金缴费证明；</w:t>
      </w:r>
    </w:p>
    <w:p w14:paraId="54F97D04">
      <w:pPr>
        <w:autoSpaceDE w:val="0"/>
        <w:autoSpaceDN w:val="0"/>
        <w:adjustRightInd w:val="0"/>
        <w:ind w:firstLine="480"/>
        <w:rPr>
          <w:rFonts w:hint="eastAsia" w:ascii="宋体" w:hAnsi="Calibri" w:cs="宋体"/>
          <w:kern w:val="0"/>
          <w:sz w:val="21"/>
          <w:szCs w:val="21"/>
          <w:lang w:val="zh-CN"/>
        </w:rPr>
      </w:pPr>
      <w:r>
        <w:rPr>
          <w:rFonts w:hint="eastAsia"/>
          <w:lang w:val="zh-CN"/>
        </w:rPr>
        <w:t xml:space="preserve">二、合同标的及金额    </w:t>
      </w:r>
      <w:r>
        <w:rPr>
          <w:rFonts w:hint="eastAsia" w:ascii="宋体" w:hAnsi="Calibri" w:cs="宋体"/>
          <w:kern w:val="0"/>
          <w:sz w:val="21"/>
          <w:szCs w:val="21"/>
          <w:lang w:val="zh-CN"/>
        </w:rPr>
        <w:t xml:space="preserve">                                   单位：元</w:t>
      </w:r>
    </w:p>
    <w:tbl>
      <w:tblPr>
        <w:tblStyle w:val="2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456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noWrap w:val="0"/>
            <w:vAlign w:val="center"/>
          </w:tcPr>
          <w:p w14:paraId="710D505A">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22434981">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7D6F993D">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57EEFAA8">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123F5D1E">
            <w:pPr>
              <w:ind w:firstLine="0" w:firstLineChars="0"/>
              <w:jc w:val="center"/>
              <w:rPr>
                <w:rFonts w:hint="eastAsia" w:ascii="宋体" w:hAnsi="宋体"/>
                <w:sz w:val="21"/>
                <w:szCs w:val="21"/>
              </w:rPr>
            </w:pPr>
            <w:r>
              <w:rPr>
                <w:rFonts w:hint="eastAsia" w:ascii="宋体" w:hAnsi="宋体"/>
                <w:sz w:val="21"/>
                <w:szCs w:val="21"/>
              </w:rPr>
              <w:t>备注</w:t>
            </w:r>
          </w:p>
        </w:tc>
      </w:tr>
      <w:tr w14:paraId="51E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227D304">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0B8D2938">
            <w:pPr>
              <w:ind w:firstLine="480"/>
              <w:jc w:val="center"/>
              <w:rPr>
                <w:rFonts w:hint="eastAsia" w:ascii="宋体" w:hAnsi="宋体"/>
                <w:sz w:val="21"/>
                <w:szCs w:val="21"/>
              </w:rPr>
            </w:pPr>
          </w:p>
        </w:tc>
        <w:tc>
          <w:tcPr>
            <w:tcW w:w="2410" w:type="dxa"/>
            <w:noWrap w:val="0"/>
            <w:vAlign w:val="center"/>
          </w:tcPr>
          <w:p w14:paraId="18D10AFB">
            <w:pPr>
              <w:ind w:firstLine="480"/>
              <w:jc w:val="center"/>
              <w:rPr>
                <w:rFonts w:hint="eastAsia" w:ascii="宋体" w:hAnsi="宋体"/>
                <w:sz w:val="21"/>
                <w:szCs w:val="21"/>
              </w:rPr>
            </w:pPr>
          </w:p>
        </w:tc>
        <w:tc>
          <w:tcPr>
            <w:tcW w:w="1276" w:type="dxa"/>
            <w:noWrap w:val="0"/>
            <w:vAlign w:val="center"/>
          </w:tcPr>
          <w:p w14:paraId="0EB1870B">
            <w:pPr>
              <w:ind w:firstLine="480"/>
              <w:jc w:val="center"/>
              <w:rPr>
                <w:rFonts w:hint="eastAsia" w:ascii="宋体" w:hAnsi="宋体"/>
                <w:sz w:val="21"/>
                <w:szCs w:val="21"/>
              </w:rPr>
            </w:pPr>
          </w:p>
        </w:tc>
        <w:tc>
          <w:tcPr>
            <w:tcW w:w="992" w:type="dxa"/>
            <w:noWrap w:val="0"/>
            <w:vAlign w:val="center"/>
          </w:tcPr>
          <w:p w14:paraId="139AC325">
            <w:pPr>
              <w:ind w:firstLine="480"/>
              <w:jc w:val="center"/>
              <w:rPr>
                <w:rFonts w:hint="eastAsia" w:ascii="宋体" w:hAnsi="宋体"/>
                <w:sz w:val="21"/>
                <w:szCs w:val="21"/>
              </w:rPr>
            </w:pPr>
          </w:p>
        </w:tc>
      </w:tr>
      <w:tr w14:paraId="293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403F976">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4B033F7D">
            <w:pPr>
              <w:ind w:firstLine="480"/>
              <w:jc w:val="center"/>
              <w:rPr>
                <w:rFonts w:hint="eastAsia" w:ascii="宋体" w:hAnsi="宋体"/>
                <w:sz w:val="21"/>
                <w:szCs w:val="21"/>
              </w:rPr>
            </w:pPr>
          </w:p>
        </w:tc>
        <w:tc>
          <w:tcPr>
            <w:tcW w:w="2410" w:type="dxa"/>
            <w:noWrap w:val="0"/>
            <w:vAlign w:val="center"/>
          </w:tcPr>
          <w:p w14:paraId="31C8F246">
            <w:pPr>
              <w:ind w:firstLine="480"/>
              <w:jc w:val="center"/>
              <w:rPr>
                <w:rFonts w:hint="eastAsia" w:ascii="宋体" w:hAnsi="宋体"/>
                <w:sz w:val="21"/>
                <w:szCs w:val="21"/>
              </w:rPr>
            </w:pPr>
          </w:p>
        </w:tc>
        <w:tc>
          <w:tcPr>
            <w:tcW w:w="1276" w:type="dxa"/>
            <w:noWrap w:val="0"/>
            <w:vAlign w:val="center"/>
          </w:tcPr>
          <w:p w14:paraId="543ADB01">
            <w:pPr>
              <w:ind w:firstLine="480"/>
              <w:jc w:val="center"/>
              <w:rPr>
                <w:rFonts w:hint="eastAsia" w:ascii="宋体" w:hAnsi="宋体"/>
                <w:sz w:val="21"/>
                <w:szCs w:val="21"/>
              </w:rPr>
            </w:pPr>
          </w:p>
        </w:tc>
        <w:tc>
          <w:tcPr>
            <w:tcW w:w="992" w:type="dxa"/>
            <w:noWrap w:val="0"/>
            <w:vAlign w:val="center"/>
          </w:tcPr>
          <w:p w14:paraId="0A251217">
            <w:pPr>
              <w:ind w:firstLine="480"/>
              <w:jc w:val="center"/>
              <w:rPr>
                <w:rFonts w:hint="eastAsia" w:ascii="宋体" w:hAnsi="宋体"/>
                <w:sz w:val="21"/>
                <w:szCs w:val="21"/>
              </w:rPr>
            </w:pPr>
          </w:p>
        </w:tc>
      </w:tr>
      <w:tr w14:paraId="0C12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3226FA7">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6D86BE65">
            <w:pPr>
              <w:ind w:firstLine="480"/>
              <w:jc w:val="center"/>
              <w:rPr>
                <w:rFonts w:hint="eastAsia" w:ascii="宋体" w:hAnsi="宋体"/>
                <w:sz w:val="21"/>
                <w:szCs w:val="21"/>
              </w:rPr>
            </w:pPr>
          </w:p>
        </w:tc>
        <w:tc>
          <w:tcPr>
            <w:tcW w:w="2410" w:type="dxa"/>
            <w:noWrap w:val="0"/>
            <w:vAlign w:val="center"/>
          </w:tcPr>
          <w:p w14:paraId="59534E0F">
            <w:pPr>
              <w:ind w:firstLine="480"/>
              <w:jc w:val="center"/>
              <w:rPr>
                <w:rFonts w:hint="eastAsia" w:ascii="宋体" w:hAnsi="宋体"/>
                <w:sz w:val="21"/>
                <w:szCs w:val="21"/>
              </w:rPr>
            </w:pPr>
          </w:p>
        </w:tc>
        <w:tc>
          <w:tcPr>
            <w:tcW w:w="1276" w:type="dxa"/>
            <w:noWrap w:val="0"/>
            <w:vAlign w:val="center"/>
          </w:tcPr>
          <w:p w14:paraId="7FD3578B">
            <w:pPr>
              <w:ind w:firstLine="480"/>
              <w:jc w:val="center"/>
              <w:rPr>
                <w:rFonts w:hint="eastAsia" w:ascii="宋体" w:hAnsi="宋体"/>
                <w:sz w:val="21"/>
                <w:szCs w:val="21"/>
              </w:rPr>
            </w:pPr>
          </w:p>
        </w:tc>
        <w:tc>
          <w:tcPr>
            <w:tcW w:w="992" w:type="dxa"/>
            <w:noWrap w:val="0"/>
            <w:vAlign w:val="center"/>
          </w:tcPr>
          <w:p w14:paraId="2955B933">
            <w:pPr>
              <w:ind w:firstLine="480"/>
              <w:jc w:val="center"/>
              <w:rPr>
                <w:rFonts w:hint="eastAsia" w:ascii="宋体" w:hAnsi="宋体"/>
                <w:sz w:val="21"/>
                <w:szCs w:val="21"/>
              </w:rPr>
            </w:pPr>
          </w:p>
        </w:tc>
      </w:tr>
    </w:tbl>
    <w:p w14:paraId="20680F71">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根据上述政府采购合同文件要求，本政府采购合同的总金额为人民币</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 xml:space="preserve"> （大写）</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元。</w:t>
      </w:r>
    </w:p>
    <w:p w14:paraId="701339D4">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本合同以人民币进行结算，合同总价包括：服务费、人员差旅费、税费及不可预见费等全部费用。</w:t>
      </w:r>
    </w:p>
    <w:p w14:paraId="1830C1D4">
      <w:bookmarkStart w:id="260" w:name="_Toc19719"/>
      <w:bookmarkStart w:id="261" w:name="_Toc505"/>
      <w:bookmarkStart w:id="262" w:name="_Toc14839"/>
      <w:bookmarkStart w:id="263" w:name="_Toc9212"/>
      <w:bookmarkStart w:id="264" w:name="_Toc24918"/>
      <w:bookmarkStart w:id="265" w:name="_Toc3489"/>
      <w:bookmarkStart w:id="266" w:name="_Toc17278"/>
      <w:r>
        <w:rPr>
          <w:rFonts w:hint="eastAsia"/>
          <w:lang w:val="zh-CN"/>
        </w:rPr>
        <w:t>三、交付时间、地点和要求</w:t>
      </w:r>
      <w:bookmarkEnd w:id="260"/>
      <w:bookmarkEnd w:id="261"/>
      <w:bookmarkEnd w:id="262"/>
      <w:bookmarkEnd w:id="263"/>
      <w:bookmarkEnd w:id="264"/>
      <w:bookmarkEnd w:id="265"/>
      <w:bookmarkEnd w:id="266"/>
    </w:p>
    <w:p w14:paraId="44F8F8EB">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1.</w:t>
      </w:r>
      <w:r>
        <w:rPr>
          <w:rFonts w:hint="eastAsia" w:ascii="宋体" w:hAnsi="Calibri" w:cs="宋体"/>
          <w:kern w:val="0"/>
          <w:sz w:val="21"/>
          <w:szCs w:val="21"/>
          <w:lang w:val="zh-CN"/>
        </w:rPr>
        <w:t xml:space="preserve"> 服务实施时间：</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2E2E90B1">
      <w:pPr>
        <w:autoSpaceDE w:val="0"/>
        <w:autoSpaceDN w:val="0"/>
        <w:adjustRightInd w:val="0"/>
        <w:ind w:firstLine="630" w:firstLineChars="300"/>
        <w:rPr>
          <w:rFonts w:ascii="Calibri" w:hAnsi="Calibri" w:cs="Calibri"/>
          <w:kern w:val="0"/>
          <w:sz w:val="21"/>
          <w:szCs w:val="21"/>
        </w:rPr>
      </w:pPr>
      <w:r>
        <w:rPr>
          <w:rFonts w:hint="eastAsia" w:ascii="宋体" w:hAnsi="Calibri" w:cs="宋体"/>
          <w:kern w:val="0"/>
          <w:sz w:val="21"/>
          <w:szCs w:val="21"/>
          <w:lang w:val="zh-CN"/>
        </w:rPr>
        <w:t>服务实施地点：</w:t>
      </w:r>
      <w:r>
        <w:rPr>
          <w:rFonts w:hint="eastAsia" w:ascii="宋体" w:hAnsi="Calibri" w:cs="宋体"/>
          <w:kern w:val="0"/>
          <w:sz w:val="21"/>
          <w:szCs w:val="21"/>
          <w:u w:val="single"/>
          <w:lang w:val="zh-CN"/>
        </w:rPr>
        <w:t xml:space="preserve">                      </w:t>
      </w:r>
      <w:r>
        <w:rPr>
          <w:rFonts w:hint="eastAsia" w:ascii="宋体" w:hAnsi="Calibri" w:cs="宋体"/>
          <w:kern w:val="0"/>
          <w:sz w:val="21"/>
          <w:szCs w:val="21"/>
          <w:lang w:val="zh-CN"/>
        </w:rPr>
        <w:t>。</w:t>
      </w:r>
    </w:p>
    <w:p w14:paraId="23DF5C7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乙方提供不符合竞争性磋商文件和本合同规定的产品和服务，甲方有权拒绝接受。</w:t>
      </w:r>
    </w:p>
    <w:p w14:paraId="0C3531D2">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3</w:t>
      </w:r>
      <w:r>
        <w:rPr>
          <w:rFonts w:ascii="Calibri" w:hAnsi="Calibri" w:cs="Calibri"/>
          <w:kern w:val="0"/>
          <w:sz w:val="21"/>
          <w:szCs w:val="21"/>
        </w:rPr>
        <w:t xml:space="preserve">. </w:t>
      </w:r>
      <w:r>
        <w:rPr>
          <w:rFonts w:hint="eastAsia" w:ascii="Calibri" w:hAnsi="Calibri" w:cs="Calibri"/>
          <w:kern w:val="0"/>
          <w:sz w:val="21"/>
          <w:szCs w:val="21"/>
        </w:rPr>
        <w:t>具体验收由甲乙双方商定。</w:t>
      </w:r>
    </w:p>
    <w:p w14:paraId="311C31D7">
      <w:pPr>
        <w:autoSpaceDE w:val="0"/>
        <w:autoSpaceDN w:val="0"/>
        <w:adjustRightInd w:val="0"/>
        <w:ind w:firstLine="480"/>
        <w:rPr>
          <w:rFonts w:ascii="Calibri" w:hAnsi="Calibri" w:cs="Calibri"/>
          <w:kern w:val="0"/>
          <w:sz w:val="21"/>
          <w:szCs w:val="21"/>
        </w:rPr>
      </w:pPr>
      <w:r>
        <w:rPr>
          <w:rFonts w:hint="eastAsia" w:ascii="Calibri" w:hAnsi="Calibri" w:cs="Calibri"/>
          <w:kern w:val="0"/>
          <w:sz w:val="21"/>
          <w:szCs w:val="21"/>
        </w:rPr>
        <w:t>4</w:t>
      </w:r>
      <w:r>
        <w:rPr>
          <w:rFonts w:ascii="Calibri" w:hAnsi="Calibri" w:cs="Calibri"/>
          <w:kern w:val="0"/>
          <w:sz w:val="21"/>
          <w:szCs w:val="21"/>
        </w:rPr>
        <w:t>.</w:t>
      </w:r>
      <w:r>
        <w:rPr>
          <w:rFonts w:hint="eastAsia" w:ascii="宋体" w:hAnsi="Calibri" w:cs="宋体"/>
          <w:kern w:val="0"/>
          <w:sz w:val="21"/>
          <w:szCs w:val="21"/>
          <w:lang w:val="zh-CN"/>
        </w:rPr>
        <w:t xml:space="preserve"> 甲方在验收过程中发现乙方有违约问题，可按照竞争性磋商文件及合同违约条款的规定予以解决。</w:t>
      </w:r>
    </w:p>
    <w:p w14:paraId="4AF81D7E">
      <w:pPr>
        <w:ind w:firstLine="480"/>
        <w:rPr>
          <w:rFonts w:hint="eastAsia" w:ascii="宋体" w:hAnsi="Calibri" w:cs="宋体"/>
          <w:kern w:val="0"/>
          <w:sz w:val="21"/>
          <w:szCs w:val="21"/>
          <w:lang w:val="zh-CN"/>
        </w:rPr>
      </w:pPr>
      <w:r>
        <w:rPr>
          <w:rFonts w:hint="eastAsia" w:ascii="Calibri" w:hAnsi="Calibri" w:cs="Calibri"/>
          <w:kern w:val="0"/>
          <w:sz w:val="21"/>
          <w:szCs w:val="21"/>
        </w:rPr>
        <w:t>5</w:t>
      </w:r>
      <w:r>
        <w:rPr>
          <w:rFonts w:ascii="Calibri" w:hAnsi="Calibri" w:cs="Calibri"/>
          <w:kern w:val="0"/>
          <w:sz w:val="21"/>
          <w:szCs w:val="21"/>
        </w:rPr>
        <w:t>.</w:t>
      </w:r>
      <w:r>
        <w:rPr>
          <w:rFonts w:hint="eastAsia" w:ascii="宋体" w:hAnsi="Calibri" w:cs="宋体"/>
          <w:kern w:val="0"/>
          <w:sz w:val="21"/>
          <w:szCs w:val="21"/>
          <w:lang w:val="zh-CN"/>
        </w:rPr>
        <w:t>乙方向甲方提供产品相关完税销售发票。</w:t>
      </w:r>
    </w:p>
    <w:p w14:paraId="4C734160">
      <w:pPr>
        <w:rPr>
          <w:rFonts w:hint="eastAsia"/>
        </w:rPr>
      </w:pPr>
      <w:bookmarkStart w:id="267" w:name="_Toc22881"/>
      <w:bookmarkStart w:id="268" w:name="_Toc24835"/>
      <w:bookmarkStart w:id="269" w:name="_Toc27739"/>
      <w:bookmarkStart w:id="270" w:name="_Toc13898"/>
      <w:bookmarkStart w:id="271" w:name="_Toc16497"/>
      <w:bookmarkStart w:id="272" w:name="_Toc29496"/>
      <w:bookmarkStart w:id="273" w:name="_Toc26002"/>
      <w:r>
        <w:rPr>
          <w:rFonts w:hint="eastAsia"/>
        </w:rPr>
        <w:t>四、付款方式</w:t>
      </w:r>
      <w:bookmarkEnd w:id="267"/>
      <w:bookmarkEnd w:id="268"/>
      <w:bookmarkEnd w:id="269"/>
      <w:bookmarkEnd w:id="270"/>
      <w:bookmarkEnd w:id="271"/>
      <w:bookmarkEnd w:id="272"/>
      <w:bookmarkEnd w:id="273"/>
    </w:p>
    <w:p w14:paraId="06C2AA9D">
      <w:pPr>
        <w:autoSpaceDE w:val="0"/>
        <w:autoSpaceDN w:val="0"/>
        <w:adjustRightInd w:val="0"/>
        <w:ind w:firstLine="480"/>
        <w:rPr>
          <w:rFonts w:hint="eastAsia" w:ascii="宋体" w:hAnsi="Calibri" w:eastAsia="宋体" w:cs="宋体"/>
          <w:kern w:val="0"/>
          <w:sz w:val="21"/>
          <w:szCs w:val="21"/>
          <w:highlight w:val="green"/>
          <w:lang w:val="zh-CN"/>
        </w:rPr>
      </w:pPr>
      <w:r>
        <w:rPr>
          <w:rFonts w:hint="eastAsia" w:ascii="宋体" w:hAnsi="Calibri" w:eastAsia="宋体" w:cs="宋体"/>
          <w:kern w:val="0"/>
          <w:sz w:val="21"/>
          <w:szCs w:val="21"/>
          <w:highlight w:val="green"/>
          <w:lang w:val="zh-CN"/>
        </w:rPr>
        <w:t xml:space="preserve">（具体付款方式、付款比例等事项在签订合同时由甲、乙双方自行约定）  </w:t>
      </w:r>
    </w:p>
    <w:p w14:paraId="0AA0F23A">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sz w:val="21"/>
          <w:szCs w:val="21"/>
          <w:lang w:val="zh-CN"/>
        </w:rPr>
        <w:t>履约保证金由甲、乙双方自行约定（若收取履约保证金的，需约定提交履约保证金形式、退还的方式、时间、条件和不</w:t>
      </w:r>
      <w:r>
        <w:rPr>
          <w:rFonts w:hint="eastAsia" w:ascii="宋体" w:hAnsi="Calibri" w:cs="宋体"/>
          <w:kern w:val="0"/>
          <w:sz w:val="21"/>
          <w:szCs w:val="21"/>
          <w:lang w:val="zh-CN"/>
        </w:rPr>
        <w:t>予</w:t>
      </w:r>
      <w:r>
        <w:rPr>
          <w:rFonts w:hint="eastAsia" w:ascii="宋体" w:hAnsi="Calibri" w:eastAsia="宋体" w:cs="宋体"/>
          <w:kern w:val="0"/>
          <w:sz w:val="21"/>
          <w:szCs w:val="21"/>
          <w:lang w:val="zh-CN"/>
        </w:rPr>
        <w:t>退还的情形，明确逾期退还履约保证金的违约责任，具体数额由甲、乙双方商定，但不得超出采购合同总金额的10%）。</w:t>
      </w:r>
    </w:p>
    <w:p w14:paraId="337D46BD">
      <w:pPr>
        <w:rPr>
          <w:rFonts w:hint="eastAsia"/>
          <w:lang w:val="zh-CN"/>
        </w:rPr>
      </w:pPr>
      <w:bookmarkStart w:id="274" w:name="_Toc25046"/>
      <w:bookmarkStart w:id="275" w:name="_Toc20201"/>
      <w:bookmarkStart w:id="276" w:name="_Toc31524"/>
      <w:bookmarkStart w:id="277" w:name="_Toc18652"/>
      <w:bookmarkStart w:id="278" w:name="_Toc23570"/>
      <w:bookmarkStart w:id="279" w:name="_Toc4571"/>
      <w:bookmarkStart w:id="280" w:name="_Toc32036"/>
      <w:r>
        <w:rPr>
          <w:rFonts w:hint="eastAsia"/>
          <w:lang w:val="zh-CN"/>
        </w:rPr>
        <w:t>五、合同的变更、终止与转让</w:t>
      </w:r>
      <w:bookmarkEnd w:id="274"/>
      <w:bookmarkEnd w:id="275"/>
      <w:bookmarkEnd w:id="276"/>
      <w:bookmarkEnd w:id="277"/>
      <w:bookmarkEnd w:id="278"/>
      <w:bookmarkEnd w:id="279"/>
      <w:bookmarkEnd w:id="280"/>
    </w:p>
    <w:p w14:paraId="1577CB3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除《中华人民共和国政府采购法》第五十条规定的情形外，本合同一经签订，甲乙双方不得擅自变更、中止或终止。</w:t>
      </w:r>
    </w:p>
    <w:p w14:paraId="718A5A6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乙方不得转让其应履行的合同义务。</w:t>
      </w:r>
    </w:p>
    <w:p w14:paraId="514916E7">
      <w:r>
        <w:rPr>
          <w:rFonts w:hint="eastAsia"/>
          <w:lang w:val="zh-CN"/>
        </w:rPr>
        <w:t>六、违约责任：</w:t>
      </w:r>
      <w:r>
        <w:rPr>
          <w:rFonts w:hint="eastAsia"/>
          <w:lang w:val="en-US" w:eastAsia="zh-CN"/>
        </w:rPr>
        <w:t>以合同通用条款执行</w:t>
      </w:r>
    </w:p>
    <w:p w14:paraId="5639B408">
      <w:r>
        <w:rPr>
          <w:rFonts w:hint="eastAsia"/>
          <w:lang w:val="zh-CN"/>
        </w:rPr>
        <w:t>七、不可抗力：</w:t>
      </w:r>
    </w:p>
    <w:p w14:paraId="04233DC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不可抗力使合同的某些内容有变更必要的，双方应通过协商在</w:t>
      </w:r>
      <w:r>
        <w:rPr>
          <w:rFonts w:ascii="Calibri" w:hAnsi="Calibri" w:cs="Calibri"/>
          <w:kern w:val="0"/>
          <w:sz w:val="21"/>
          <w:szCs w:val="21"/>
          <w:u w:val="single"/>
        </w:rPr>
        <w:t xml:space="preserve">   </w:t>
      </w:r>
      <w:r>
        <w:rPr>
          <w:rFonts w:hint="eastAsia" w:ascii="宋体" w:hAnsi="Calibri" w:cs="宋体"/>
          <w:kern w:val="0"/>
          <w:sz w:val="21"/>
          <w:szCs w:val="21"/>
          <w:lang w:val="zh-CN"/>
        </w:rPr>
        <w:t>天内达成进一步履行合同的协议，因不可抗力致使合同不能履行的，合同终止。</w:t>
      </w:r>
    </w:p>
    <w:p w14:paraId="418C601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w:t>
      </w:r>
      <w:r>
        <w:rPr>
          <w:rFonts w:hint="eastAsia" w:ascii="宋体" w:hAnsi="Calibri" w:cs="宋体"/>
          <w:kern w:val="0"/>
          <w:sz w:val="21"/>
          <w:szCs w:val="21"/>
          <w:lang w:val="zh-CN"/>
        </w:rPr>
        <w:t>除法律法规规定的不可抗力情形外，双方约定出现</w:t>
      </w:r>
      <w:r>
        <w:rPr>
          <w:rFonts w:ascii="Calibri" w:hAnsi="Calibri" w:cs="Calibri"/>
          <w:kern w:val="0"/>
          <w:sz w:val="21"/>
          <w:szCs w:val="21"/>
          <w:u w:val="single"/>
        </w:rPr>
        <w:t xml:space="preserve">         </w:t>
      </w:r>
      <w:r>
        <w:rPr>
          <w:rFonts w:hint="eastAsia" w:ascii="宋体" w:hAnsi="Calibri" w:cs="宋体"/>
          <w:kern w:val="0"/>
          <w:sz w:val="21"/>
          <w:szCs w:val="21"/>
          <w:lang w:val="zh-CN"/>
        </w:rPr>
        <w:t>情况亦视为不可抗力。</w:t>
      </w:r>
    </w:p>
    <w:p w14:paraId="45B7865D">
      <w:r>
        <w:rPr>
          <w:rFonts w:hint="eastAsia"/>
          <w:lang w:val="zh-CN"/>
        </w:rPr>
        <w:t>八、知识产权：</w:t>
      </w:r>
    </w:p>
    <w:p w14:paraId="08FC5832">
      <w:r>
        <w:rPr>
          <w:rFonts w:hint="eastAsia"/>
          <w:lang w:val="zh-CN"/>
        </w:rPr>
        <w:t>九、其他约定：</w:t>
      </w:r>
    </w:p>
    <w:p w14:paraId="20901AE7">
      <w:r>
        <w:rPr>
          <w:rFonts w:hint="eastAsia"/>
          <w:lang w:val="zh-CN"/>
        </w:rPr>
        <w:t>十、合同争议解决</w:t>
      </w:r>
    </w:p>
    <w:p w14:paraId="7C3A1AB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因产品质量问题发生争议的，应邀请国家认可的质量检测机构进行鉴定。产品符合标准的，鉴定费由甲方承担；产品不符合标准的，鉴定费由乙方承担。</w:t>
      </w:r>
    </w:p>
    <w:p w14:paraId="1494BF4F">
      <w:pPr>
        <w:autoSpaceDE w:val="0"/>
        <w:autoSpaceDN w:val="0"/>
        <w:adjustRightInd w:val="0"/>
        <w:ind w:firstLine="480"/>
        <w:rPr>
          <w:rFonts w:hint="eastAsia" w:ascii="宋体" w:hAnsi="Calibri" w:cs="宋体"/>
          <w:kern w:val="0"/>
          <w:sz w:val="21"/>
          <w:szCs w:val="21"/>
          <w:lang w:val="zh-CN"/>
        </w:rPr>
      </w:pPr>
      <w:r>
        <w:rPr>
          <w:rFonts w:ascii="Calibri" w:hAnsi="Calibri" w:cs="Calibri"/>
          <w:kern w:val="0"/>
          <w:sz w:val="21"/>
          <w:szCs w:val="21"/>
        </w:rPr>
        <w:t>2.</w:t>
      </w:r>
      <w:r>
        <w:rPr>
          <w:rFonts w:hint="eastAsia" w:ascii="宋体" w:hAnsi="Calibri" w:cs="宋体"/>
          <w:kern w:val="0"/>
          <w:sz w:val="21"/>
          <w:szCs w:val="21"/>
          <w:lang w:val="zh-CN"/>
        </w:rPr>
        <w:t>因履行本合同引起的或与本合同有关的争议，甲乙双方应首先通过友好协商解决，如果协商不能解决，可向</w:t>
      </w:r>
      <w:r>
        <w:rPr>
          <w:rFonts w:hint="eastAsia" w:ascii="宋体" w:hAnsi="Calibri" w:cs="宋体"/>
          <w:kern w:val="0"/>
          <w:sz w:val="21"/>
          <w:szCs w:val="21"/>
          <w:lang w:val="en-US" w:eastAsia="zh-CN"/>
        </w:rPr>
        <w:t>共和县</w:t>
      </w:r>
      <w:r>
        <w:rPr>
          <w:rFonts w:hint="eastAsia" w:ascii="宋体" w:hAnsi="Calibri" w:cs="宋体"/>
          <w:kern w:val="0"/>
          <w:sz w:val="21"/>
          <w:szCs w:val="21"/>
          <w:lang w:val="zh-CN"/>
        </w:rPr>
        <w:t>人民法院提起诉讼。</w:t>
      </w:r>
    </w:p>
    <w:p w14:paraId="63F38B5B">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lang w:val="zh-CN"/>
        </w:rPr>
        <w:t>3.诉讼期间，本合同继续履行。</w:t>
      </w:r>
    </w:p>
    <w:p w14:paraId="6322B8C6">
      <w:bookmarkStart w:id="281" w:name="_Toc11979"/>
      <w:bookmarkStart w:id="282" w:name="_Toc2899"/>
      <w:bookmarkStart w:id="283" w:name="_Toc26757"/>
      <w:bookmarkStart w:id="284" w:name="_Toc21771"/>
      <w:bookmarkStart w:id="285" w:name="_Toc10120"/>
      <w:bookmarkStart w:id="286" w:name="_Toc26622"/>
      <w:bookmarkStart w:id="287" w:name="_Toc23912"/>
      <w:r>
        <w:rPr>
          <w:rFonts w:hint="eastAsia"/>
          <w:lang w:val="zh-CN"/>
        </w:rPr>
        <w:t>十一、合同生效及其他</w:t>
      </w:r>
      <w:r>
        <w:rPr>
          <w:rFonts w:hint="eastAsia"/>
        </w:rPr>
        <w:t>：</w:t>
      </w:r>
      <w:bookmarkEnd w:id="281"/>
      <w:bookmarkEnd w:id="282"/>
      <w:bookmarkEnd w:id="283"/>
      <w:bookmarkEnd w:id="284"/>
      <w:bookmarkEnd w:id="285"/>
      <w:bookmarkEnd w:id="286"/>
      <w:bookmarkEnd w:id="287"/>
    </w:p>
    <w:p w14:paraId="565E58C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w:t>
      </w:r>
      <w:r>
        <w:rPr>
          <w:rFonts w:hint="eastAsia" w:ascii="宋体" w:hAnsi="Calibri" w:cs="宋体"/>
          <w:kern w:val="0"/>
          <w:sz w:val="21"/>
          <w:szCs w:val="21"/>
          <w:lang w:val="zh-CN"/>
        </w:rPr>
        <w:t>本合同一式六份，经双方签字，并加盖公章即为生效。</w:t>
      </w:r>
    </w:p>
    <w:p w14:paraId="1226EA15">
      <w:pPr>
        <w:autoSpaceDE w:val="0"/>
        <w:autoSpaceDN w:val="0"/>
        <w:adjustRightInd w:val="0"/>
        <w:ind w:firstLine="480"/>
        <w:rPr>
          <w:rFonts w:hint="eastAsia"/>
        </w:rPr>
      </w:pPr>
      <w:r>
        <w:rPr>
          <w:rFonts w:ascii="Calibri" w:hAnsi="Calibri" w:cs="Calibri"/>
          <w:kern w:val="0"/>
          <w:sz w:val="21"/>
          <w:szCs w:val="21"/>
        </w:rPr>
        <w:t>2.</w:t>
      </w:r>
      <w:r>
        <w:rPr>
          <w:rFonts w:hint="eastAsia" w:ascii="宋体" w:hAnsi="Calibri" w:cs="宋体"/>
          <w:kern w:val="0"/>
          <w:sz w:val="21"/>
          <w:szCs w:val="21"/>
          <w:lang w:val="zh-CN"/>
        </w:rPr>
        <w:t>本合同未尽事宜，按《中华人民共和国民法典》有关规定处理。</w:t>
      </w:r>
    </w:p>
    <w:p w14:paraId="1803A4C2">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甲方（盖章）：                       乙方（盖章）：</w:t>
      </w:r>
    </w:p>
    <w:p w14:paraId="6AA06283">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地址：                              地址：</w:t>
      </w:r>
    </w:p>
    <w:p w14:paraId="5267480B">
      <w:pPr>
        <w:keepNext w:val="0"/>
        <w:keepLines w:val="0"/>
        <w:pageBreakBefore w:val="0"/>
        <w:widowControl w:val="0"/>
        <w:kinsoku/>
        <w:wordWrap/>
        <w:overflowPunct/>
        <w:topLinePunct w:val="0"/>
        <w:autoSpaceDE/>
        <w:autoSpaceDN/>
        <w:bidi w:val="0"/>
        <w:snapToGrid/>
        <w:spacing w:line="360" w:lineRule="exact"/>
        <w:ind w:firstLine="482"/>
        <w:rPr>
          <w:rFonts w:hint="eastAsia" w:ascii="宋体" w:hAnsi="宋体"/>
          <w:b/>
          <w:sz w:val="21"/>
          <w:szCs w:val="21"/>
        </w:rPr>
      </w:pPr>
      <w:r>
        <w:rPr>
          <w:rFonts w:hint="eastAsia" w:ascii="宋体" w:hAnsi="宋体"/>
          <w:b/>
          <w:sz w:val="21"/>
          <w:szCs w:val="21"/>
        </w:rPr>
        <w:t>法定代表人或</w:t>
      </w:r>
      <w:r>
        <w:rPr>
          <w:rFonts w:hint="eastAsia"/>
          <w:b/>
          <w:sz w:val="21"/>
          <w:szCs w:val="21"/>
        </w:rPr>
        <w:t>委托代理人</w:t>
      </w:r>
      <w:r>
        <w:rPr>
          <w:rFonts w:hint="eastAsia" w:ascii="宋体" w:hAnsi="宋体"/>
          <w:b/>
          <w:sz w:val="21"/>
          <w:szCs w:val="21"/>
        </w:rPr>
        <w:t>：            法定代表人或</w:t>
      </w:r>
      <w:r>
        <w:rPr>
          <w:rFonts w:hint="eastAsia"/>
          <w:b/>
          <w:sz w:val="21"/>
          <w:szCs w:val="21"/>
        </w:rPr>
        <w:t>委托代理人</w:t>
      </w:r>
      <w:r>
        <w:rPr>
          <w:rFonts w:hint="eastAsia" w:ascii="宋体" w:hAnsi="宋体"/>
          <w:b/>
          <w:sz w:val="21"/>
          <w:szCs w:val="21"/>
        </w:rPr>
        <w:t>：</w:t>
      </w:r>
    </w:p>
    <w:p w14:paraId="71C6D136">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开户银行：</w:t>
      </w:r>
    </w:p>
    <w:p w14:paraId="52F52AF4">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联系电话：                          账号：</w:t>
      </w:r>
    </w:p>
    <w:p w14:paraId="1FA8687E">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 xml:space="preserve">                                    联系电话：</w:t>
      </w:r>
    </w:p>
    <w:p w14:paraId="2FC37490">
      <w:pPr>
        <w:keepNext w:val="0"/>
        <w:keepLines w:val="0"/>
        <w:pageBreakBefore w:val="0"/>
        <w:widowControl w:val="0"/>
        <w:kinsoku/>
        <w:wordWrap/>
        <w:overflowPunct/>
        <w:topLinePunct w:val="0"/>
        <w:autoSpaceDE/>
        <w:autoSpaceDN/>
        <w:bidi w:val="0"/>
        <w:snapToGrid/>
        <w:spacing w:line="360" w:lineRule="exact"/>
        <w:ind w:firstLine="4216" w:firstLineChars="2000"/>
        <w:rPr>
          <w:rFonts w:hint="eastAsia"/>
          <w:b/>
          <w:sz w:val="21"/>
          <w:szCs w:val="21"/>
        </w:rPr>
      </w:pPr>
      <w:r>
        <w:rPr>
          <w:rFonts w:hint="eastAsia"/>
          <w:b/>
          <w:sz w:val="21"/>
          <w:szCs w:val="21"/>
        </w:rPr>
        <w:t>签约时间：  年  月  日</w:t>
      </w:r>
    </w:p>
    <w:p w14:paraId="7F98EC07">
      <w:pPr>
        <w:pStyle w:val="34"/>
        <w:rPr>
          <w:rFonts w:hint="eastAsia"/>
        </w:rPr>
      </w:pPr>
    </w:p>
    <w:p w14:paraId="0BA47C27">
      <w:pPr>
        <w:pStyle w:val="34"/>
        <w:rPr>
          <w:rFonts w:hint="eastAsia"/>
        </w:rPr>
      </w:pPr>
    </w:p>
    <w:p w14:paraId="59E47F08">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合同备案部门：</w:t>
      </w:r>
      <w:r>
        <w:rPr>
          <w:rFonts w:hint="eastAsia"/>
          <w:b/>
          <w:sz w:val="21"/>
          <w:szCs w:val="21"/>
          <w:lang w:val="zh-CN"/>
        </w:rPr>
        <w:t>格尔木市政务服务和公共资源交易中心</w:t>
      </w:r>
      <w:r>
        <w:rPr>
          <w:rFonts w:hint="eastAsia"/>
          <w:b/>
          <w:sz w:val="21"/>
          <w:szCs w:val="21"/>
        </w:rPr>
        <w:t xml:space="preserve">     </w:t>
      </w:r>
    </w:p>
    <w:p w14:paraId="756D6BFE">
      <w:pPr>
        <w:keepNext w:val="0"/>
        <w:keepLines w:val="0"/>
        <w:pageBreakBefore w:val="0"/>
        <w:widowControl w:val="0"/>
        <w:kinsoku/>
        <w:wordWrap/>
        <w:overflowPunct/>
        <w:topLinePunct w:val="0"/>
        <w:autoSpaceDE/>
        <w:autoSpaceDN/>
        <w:bidi w:val="0"/>
        <w:snapToGrid/>
        <w:spacing w:line="360" w:lineRule="exact"/>
        <w:ind w:firstLine="482"/>
        <w:rPr>
          <w:rFonts w:hint="eastAsia"/>
          <w:b/>
          <w:sz w:val="21"/>
          <w:szCs w:val="21"/>
        </w:rPr>
      </w:pPr>
      <w:r>
        <w:rPr>
          <w:rFonts w:hint="eastAsia"/>
          <w:b/>
          <w:sz w:val="21"/>
          <w:szCs w:val="21"/>
        </w:rPr>
        <w:t>负</w:t>
      </w:r>
      <w:r>
        <w:rPr>
          <w:rFonts w:hint="eastAsia"/>
          <w:b/>
          <w:sz w:val="21"/>
          <w:szCs w:val="21"/>
          <w:lang w:val="en-US" w:eastAsia="zh-CN"/>
        </w:rPr>
        <w:t xml:space="preserve"> </w:t>
      </w:r>
      <w:r>
        <w:rPr>
          <w:rFonts w:hint="eastAsia"/>
          <w:b/>
          <w:sz w:val="21"/>
          <w:szCs w:val="21"/>
        </w:rPr>
        <w:t>责</w:t>
      </w:r>
      <w:r>
        <w:rPr>
          <w:rFonts w:hint="eastAsia"/>
          <w:b/>
          <w:sz w:val="21"/>
          <w:szCs w:val="21"/>
          <w:lang w:val="en-US" w:eastAsia="zh-CN"/>
        </w:rPr>
        <w:t xml:space="preserve"> </w:t>
      </w:r>
      <w:r>
        <w:rPr>
          <w:rFonts w:hint="eastAsia"/>
          <w:b/>
          <w:sz w:val="21"/>
          <w:szCs w:val="21"/>
        </w:rPr>
        <w:t xml:space="preserve">人：                        </w:t>
      </w:r>
    </w:p>
    <w:p w14:paraId="248DDD91">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default" w:ascii="宋体" w:hAnsi="宋体" w:eastAsia="宋体"/>
          <w:b/>
          <w:sz w:val="21"/>
          <w:szCs w:val="21"/>
          <w:lang w:val="en-US" w:eastAsia="zh-CN"/>
        </w:rPr>
      </w:pPr>
      <w:r>
        <w:rPr>
          <w:rFonts w:hint="eastAsia" w:ascii="宋体" w:hAnsi="宋体"/>
          <w:b/>
          <w:sz w:val="21"/>
          <w:szCs w:val="21"/>
        </w:rPr>
        <w:t xml:space="preserve">合同备案时间：     年 </w:t>
      </w:r>
      <w:bookmarkEnd w:id="240"/>
      <w:bookmarkEnd w:id="241"/>
      <w:r>
        <w:rPr>
          <w:rFonts w:hint="eastAsia" w:ascii="宋体" w:hAnsi="宋体"/>
          <w:b/>
          <w:sz w:val="21"/>
          <w:szCs w:val="21"/>
          <w:lang w:val="en-US" w:eastAsia="zh-CN"/>
        </w:rPr>
        <w:t xml:space="preserve">   月    日 </w:t>
      </w:r>
    </w:p>
    <w:p w14:paraId="2EF75361">
      <w:pPr>
        <w:keepNext w:val="0"/>
        <w:keepLines w:val="0"/>
        <w:pageBreakBefore w:val="0"/>
        <w:widowControl w:val="0"/>
        <w:kinsoku/>
        <w:wordWrap/>
        <w:overflowPunct/>
        <w:topLinePunct w:val="0"/>
        <w:autoSpaceDE/>
        <w:autoSpaceDN/>
        <w:bidi w:val="0"/>
        <w:snapToGrid/>
        <w:spacing w:line="360" w:lineRule="exact"/>
        <w:ind w:left="0" w:leftChars="0" w:firstLine="422" w:firstLineChars="200"/>
        <w:rPr>
          <w:rFonts w:hint="eastAsia" w:ascii="宋体" w:hAnsi="宋体"/>
          <w:b/>
          <w:sz w:val="21"/>
          <w:szCs w:val="21"/>
        </w:rPr>
      </w:pPr>
    </w:p>
    <w:p w14:paraId="48336C8A">
      <w:pPr>
        <w:keepNext w:val="0"/>
        <w:keepLines w:val="0"/>
        <w:pageBreakBefore w:val="0"/>
        <w:widowControl w:val="0"/>
        <w:kinsoku/>
        <w:wordWrap/>
        <w:overflowPunct/>
        <w:topLinePunct w:val="0"/>
        <w:autoSpaceDE/>
        <w:autoSpaceDN/>
        <w:bidi w:val="0"/>
        <w:snapToGrid/>
        <w:spacing w:line="360" w:lineRule="exact"/>
        <w:ind w:left="0" w:leftChars="0" w:firstLine="562" w:firstLineChars="200"/>
        <w:jc w:val="center"/>
        <w:rPr>
          <w:rFonts w:ascii="Calibri" w:hAnsi="Calibri" w:cs="Calibri"/>
          <w:b/>
          <w:bCs/>
          <w:kern w:val="0"/>
          <w:sz w:val="28"/>
          <w:szCs w:val="28"/>
        </w:rPr>
      </w:pPr>
      <w:r>
        <w:rPr>
          <w:rFonts w:hint="eastAsia" w:ascii="宋体" w:hAnsi="Calibri" w:cs="宋体"/>
          <w:b/>
          <w:bCs/>
          <w:kern w:val="0"/>
          <w:sz w:val="28"/>
          <w:szCs w:val="28"/>
          <w:lang w:val="zh-CN"/>
        </w:rPr>
        <w:t>合同通用条款</w:t>
      </w:r>
    </w:p>
    <w:p w14:paraId="472CB0B5">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14:paraId="0F9C435B">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根据《中华人民共和国劳动合同法》《中华人民共和国政府采购法》的规定，合同双方经协商达成一致，自愿订立本合同，遵循公平原则明确双方的权利、义务，确保双方诚实守信地履行合同。</w:t>
      </w:r>
    </w:p>
    <w:p w14:paraId="2D996863">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w:t>
      </w:r>
      <w:r>
        <w:rPr>
          <w:rFonts w:hint="eastAsia" w:ascii="宋体" w:hAnsi="Calibri" w:cs="宋体"/>
          <w:b/>
          <w:bCs/>
          <w:kern w:val="0"/>
          <w:sz w:val="21"/>
          <w:szCs w:val="21"/>
          <w:lang w:val="zh-CN"/>
        </w:rPr>
        <w:t>定义</w:t>
      </w:r>
    </w:p>
    <w:p w14:paraId="283D84A6">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本合同中的下列术语应解释为：</w:t>
      </w:r>
    </w:p>
    <w:p w14:paraId="4608D4E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 </w:t>
      </w:r>
      <w:r>
        <w:rPr>
          <w:rFonts w:ascii="宋体" w:hAnsi="Calibri" w:cs="宋体"/>
          <w:kern w:val="0"/>
          <w:sz w:val="21"/>
          <w:szCs w:val="21"/>
          <w:lang w:val="zh-CN"/>
        </w:rPr>
        <w:t>“</w:t>
      </w:r>
      <w:r>
        <w:rPr>
          <w:rFonts w:hint="eastAsia" w:ascii="宋体" w:hAnsi="Calibri" w:cs="宋体"/>
          <w:kern w:val="0"/>
          <w:sz w:val="21"/>
          <w:szCs w:val="21"/>
          <w:lang w:val="zh-CN"/>
        </w:rPr>
        <w:t>合同</w:t>
      </w:r>
      <w:r>
        <w:rPr>
          <w:rFonts w:ascii="宋体" w:hAnsi="Calibri" w:cs="宋体"/>
          <w:kern w:val="0"/>
          <w:sz w:val="21"/>
          <w:szCs w:val="21"/>
          <w:lang w:val="zh-CN"/>
        </w:rPr>
        <w:t>”</w:t>
      </w:r>
      <w:r>
        <w:rPr>
          <w:rFonts w:hint="eastAsia" w:ascii="宋体" w:hAnsi="Calibri" w:cs="宋体"/>
          <w:kern w:val="0"/>
          <w:sz w:val="21"/>
          <w:szCs w:val="21"/>
          <w:lang w:val="zh-CN"/>
        </w:rPr>
        <w:t>指甲乙双方签署的、载明的甲乙双方权利义务的协议，包括所有的附件、附录和上述文件所提到的构成合同的所有文件。</w:t>
      </w:r>
    </w:p>
    <w:p w14:paraId="2DA5D41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1.2 </w:t>
      </w:r>
      <w:r>
        <w:rPr>
          <w:rFonts w:ascii="宋体" w:hAnsi="Calibri" w:cs="宋体"/>
          <w:kern w:val="0"/>
          <w:sz w:val="21"/>
          <w:szCs w:val="21"/>
          <w:lang w:val="zh-CN"/>
        </w:rPr>
        <w:t>“</w:t>
      </w:r>
      <w:r>
        <w:rPr>
          <w:rFonts w:hint="eastAsia" w:ascii="宋体" w:hAnsi="Calibri" w:cs="宋体"/>
          <w:kern w:val="0"/>
          <w:sz w:val="21"/>
          <w:szCs w:val="21"/>
          <w:lang w:val="zh-CN"/>
        </w:rPr>
        <w:t>合同金额</w:t>
      </w:r>
      <w:r>
        <w:rPr>
          <w:rFonts w:ascii="宋体" w:hAnsi="Calibri" w:cs="宋体"/>
          <w:kern w:val="0"/>
          <w:sz w:val="21"/>
          <w:szCs w:val="21"/>
          <w:lang w:val="zh-CN"/>
        </w:rPr>
        <w:t>”</w:t>
      </w:r>
      <w:r>
        <w:rPr>
          <w:rFonts w:hint="eastAsia" w:ascii="宋体" w:hAnsi="Calibri" w:cs="宋体"/>
          <w:kern w:val="0"/>
          <w:sz w:val="21"/>
          <w:szCs w:val="21"/>
          <w:lang w:val="zh-CN"/>
        </w:rPr>
        <w:t>指根据合同规定，乙方在正确地完全履行合同义务后甲方应付给乙方的价款。</w:t>
      </w:r>
    </w:p>
    <w:p w14:paraId="6D985EA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 </w:t>
      </w:r>
      <w:r>
        <w:rPr>
          <w:rFonts w:ascii="宋体" w:hAnsi="Calibri" w:cs="宋体"/>
          <w:kern w:val="0"/>
          <w:sz w:val="21"/>
          <w:szCs w:val="21"/>
          <w:lang w:val="zh-CN"/>
        </w:rPr>
        <w:t>“</w:t>
      </w:r>
      <w:r>
        <w:rPr>
          <w:rFonts w:hint="eastAsia" w:ascii="宋体" w:hAnsi="Calibri" w:cs="宋体"/>
          <w:kern w:val="0"/>
          <w:sz w:val="21"/>
          <w:szCs w:val="21"/>
          <w:lang w:val="zh-CN"/>
        </w:rPr>
        <w:t>合同条款</w:t>
      </w:r>
      <w:r>
        <w:rPr>
          <w:rFonts w:ascii="宋体" w:hAnsi="Calibri" w:cs="宋体"/>
          <w:kern w:val="0"/>
          <w:sz w:val="21"/>
          <w:szCs w:val="21"/>
          <w:lang w:val="zh-CN"/>
        </w:rPr>
        <w:t>”</w:t>
      </w:r>
      <w:r>
        <w:rPr>
          <w:rFonts w:hint="eastAsia" w:ascii="宋体" w:hAnsi="Calibri" w:cs="宋体"/>
          <w:kern w:val="0"/>
          <w:sz w:val="21"/>
          <w:szCs w:val="21"/>
          <w:lang w:val="zh-CN"/>
        </w:rPr>
        <w:t>指本合同条款。</w:t>
      </w:r>
    </w:p>
    <w:p w14:paraId="3369523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1.4 </w:t>
      </w:r>
      <w:r>
        <w:rPr>
          <w:rFonts w:ascii="宋体" w:hAnsi="Calibri" w:cs="宋体"/>
          <w:kern w:val="0"/>
          <w:sz w:val="21"/>
          <w:szCs w:val="21"/>
          <w:lang w:val="zh-CN"/>
        </w:rPr>
        <w:t>“</w:t>
      </w:r>
      <w:r>
        <w:rPr>
          <w:rFonts w:hint="eastAsia" w:ascii="宋体" w:hAnsi="Calibri" w:cs="宋体"/>
          <w:kern w:val="0"/>
          <w:sz w:val="21"/>
          <w:szCs w:val="21"/>
          <w:lang w:val="zh-CN"/>
        </w:rPr>
        <w:t>货物</w:t>
      </w:r>
      <w:r>
        <w:rPr>
          <w:rFonts w:ascii="宋体" w:hAnsi="Calibri" w:cs="宋体"/>
          <w:kern w:val="0"/>
          <w:sz w:val="21"/>
          <w:szCs w:val="21"/>
          <w:lang w:val="zh-CN"/>
        </w:rPr>
        <w:t>”</w:t>
      </w:r>
      <w:r>
        <w:rPr>
          <w:rFonts w:hint="eastAsia" w:ascii="宋体" w:hAnsi="Calibri" w:cs="宋体"/>
          <w:kern w:val="0"/>
          <w:sz w:val="21"/>
          <w:szCs w:val="21"/>
          <w:lang w:val="zh-CN"/>
        </w:rPr>
        <w:t>指乙方根据合同约定须向甲方提供的一切产品、设备、机械、仪表、备件等，包括辅助工具、使用手册等相关资料。</w:t>
      </w:r>
    </w:p>
    <w:p w14:paraId="41CEBC8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1.5 </w:t>
      </w:r>
      <w:r>
        <w:rPr>
          <w:rFonts w:ascii="宋体" w:hAnsi="Calibri" w:cs="宋体"/>
          <w:kern w:val="0"/>
          <w:sz w:val="21"/>
          <w:szCs w:val="21"/>
          <w:lang w:val="zh-CN"/>
        </w:rPr>
        <w:t>“</w:t>
      </w:r>
      <w:r>
        <w:rPr>
          <w:rFonts w:hint="eastAsia" w:ascii="宋体" w:hAnsi="Calibri" w:cs="宋体"/>
          <w:kern w:val="0"/>
          <w:sz w:val="21"/>
          <w:szCs w:val="21"/>
          <w:lang w:val="zh-CN"/>
        </w:rPr>
        <w:t>服务</w:t>
      </w:r>
      <w:r>
        <w:rPr>
          <w:rFonts w:ascii="宋体" w:hAnsi="Calibri" w:cs="宋体"/>
          <w:kern w:val="0"/>
          <w:sz w:val="21"/>
          <w:szCs w:val="21"/>
          <w:lang w:val="zh-CN"/>
        </w:rPr>
        <w:t>”</w:t>
      </w:r>
      <w:r>
        <w:rPr>
          <w:rFonts w:hint="eastAsia" w:ascii="宋体" w:hAnsi="Calibri" w:cs="宋体"/>
          <w:kern w:val="0"/>
          <w:sz w:val="21"/>
          <w:szCs w:val="21"/>
          <w:lang w:val="zh-CN"/>
        </w:rPr>
        <w:t>指根据本合同规定乙方承担与供货有关的辅助服务，如运输、保险及安装、调试、提供技术援助、培训和合同中规定乙方应承担的其他义务。</w:t>
      </w:r>
    </w:p>
    <w:p w14:paraId="10048B9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1.6 </w:t>
      </w:r>
      <w:r>
        <w:rPr>
          <w:rFonts w:ascii="宋体" w:hAnsi="Calibri" w:cs="宋体"/>
          <w:kern w:val="0"/>
          <w:sz w:val="21"/>
          <w:szCs w:val="21"/>
          <w:lang w:val="zh-CN"/>
        </w:rPr>
        <w:t>“</w:t>
      </w:r>
      <w:r>
        <w:rPr>
          <w:rFonts w:hint="eastAsia" w:ascii="宋体" w:hAnsi="Calibri" w:cs="宋体"/>
          <w:kern w:val="0"/>
          <w:sz w:val="21"/>
          <w:szCs w:val="21"/>
          <w:lang w:val="zh-CN"/>
        </w:rPr>
        <w:t>甲方</w:t>
      </w:r>
      <w:r>
        <w:rPr>
          <w:rFonts w:ascii="宋体" w:hAnsi="Calibri" w:cs="宋体"/>
          <w:kern w:val="0"/>
          <w:sz w:val="21"/>
          <w:szCs w:val="21"/>
          <w:lang w:val="zh-CN"/>
        </w:rPr>
        <w:t>”</w:t>
      </w:r>
      <w:r>
        <w:rPr>
          <w:rFonts w:hint="eastAsia" w:ascii="宋体" w:hAnsi="Calibri" w:cs="宋体"/>
          <w:kern w:val="0"/>
          <w:sz w:val="21"/>
          <w:szCs w:val="21"/>
          <w:lang w:val="zh-CN"/>
        </w:rPr>
        <w:t>指购买货物和服务的单位。</w:t>
      </w:r>
    </w:p>
    <w:p w14:paraId="0DCD680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1.7 </w:t>
      </w:r>
      <w:r>
        <w:rPr>
          <w:rFonts w:ascii="宋体" w:hAnsi="Calibri" w:cs="宋体"/>
          <w:kern w:val="0"/>
          <w:sz w:val="21"/>
          <w:szCs w:val="21"/>
          <w:lang w:val="zh-CN"/>
        </w:rPr>
        <w:t>“</w:t>
      </w:r>
      <w:r>
        <w:rPr>
          <w:rFonts w:hint="eastAsia" w:ascii="宋体" w:hAnsi="Calibri" w:cs="宋体"/>
          <w:kern w:val="0"/>
          <w:sz w:val="21"/>
          <w:szCs w:val="21"/>
          <w:lang w:val="zh-CN"/>
        </w:rPr>
        <w:t>乙方</w:t>
      </w:r>
      <w:r>
        <w:rPr>
          <w:rFonts w:ascii="宋体" w:hAnsi="Calibri" w:cs="宋体"/>
          <w:kern w:val="0"/>
          <w:sz w:val="21"/>
          <w:szCs w:val="21"/>
          <w:lang w:val="zh-CN"/>
        </w:rPr>
        <w:t>”</w:t>
      </w:r>
      <w:r>
        <w:rPr>
          <w:rFonts w:hint="eastAsia" w:ascii="宋体" w:hAnsi="Calibri" w:cs="宋体"/>
          <w:kern w:val="0"/>
          <w:sz w:val="21"/>
          <w:szCs w:val="21"/>
          <w:lang w:val="zh-CN"/>
        </w:rPr>
        <w:t>指提供本合同条款下货物和服务的公司或其他实体。</w:t>
      </w:r>
    </w:p>
    <w:p w14:paraId="0012FA0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1.8 </w:t>
      </w:r>
      <w:r>
        <w:rPr>
          <w:rFonts w:ascii="宋体" w:hAnsi="Calibri" w:cs="宋体"/>
          <w:kern w:val="0"/>
          <w:sz w:val="21"/>
          <w:szCs w:val="21"/>
          <w:lang w:val="zh-CN"/>
        </w:rPr>
        <w:t>“</w:t>
      </w:r>
      <w:r>
        <w:rPr>
          <w:rFonts w:hint="eastAsia" w:ascii="宋体" w:hAnsi="Calibri" w:cs="宋体"/>
          <w:kern w:val="0"/>
          <w:sz w:val="21"/>
          <w:szCs w:val="21"/>
          <w:lang w:val="zh-CN"/>
        </w:rPr>
        <w:t>现场</w:t>
      </w:r>
      <w:r>
        <w:rPr>
          <w:rFonts w:ascii="宋体" w:hAnsi="Calibri" w:cs="宋体"/>
          <w:kern w:val="0"/>
          <w:sz w:val="21"/>
          <w:szCs w:val="21"/>
          <w:lang w:val="zh-CN"/>
        </w:rPr>
        <w:t>”</w:t>
      </w:r>
      <w:r>
        <w:rPr>
          <w:rFonts w:hint="eastAsia" w:ascii="宋体" w:hAnsi="Calibri" w:cs="宋体"/>
          <w:kern w:val="0"/>
          <w:sz w:val="21"/>
          <w:szCs w:val="21"/>
          <w:lang w:val="zh-CN"/>
        </w:rPr>
        <w:t>指合同规定货物将要运至和安装的地点。</w:t>
      </w:r>
    </w:p>
    <w:p w14:paraId="0E57BBB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1.9 </w:t>
      </w:r>
      <w:r>
        <w:rPr>
          <w:rFonts w:ascii="宋体" w:hAnsi="Calibri" w:cs="宋体"/>
          <w:kern w:val="0"/>
          <w:sz w:val="21"/>
          <w:szCs w:val="21"/>
          <w:lang w:val="zh-CN"/>
        </w:rPr>
        <w:t>“</w:t>
      </w:r>
      <w:r>
        <w:rPr>
          <w:rFonts w:hint="eastAsia" w:ascii="宋体" w:hAnsi="Calibri" w:cs="宋体"/>
          <w:kern w:val="0"/>
          <w:sz w:val="21"/>
          <w:szCs w:val="21"/>
          <w:lang w:val="zh-CN"/>
        </w:rPr>
        <w:t>验收</w:t>
      </w:r>
      <w:r>
        <w:rPr>
          <w:rFonts w:ascii="宋体" w:hAnsi="Calibri" w:cs="宋体"/>
          <w:kern w:val="0"/>
          <w:sz w:val="21"/>
          <w:szCs w:val="21"/>
          <w:lang w:val="zh-CN"/>
        </w:rPr>
        <w:t>”</w:t>
      </w:r>
      <w:r>
        <w:rPr>
          <w:rFonts w:hint="eastAsia" w:ascii="宋体" w:hAnsi="Calibri" w:cs="宋体"/>
          <w:kern w:val="0"/>
          <w:sz w:val="21"/>
          <w:szCs w:val="21"/>
          <w:lang w:val="zh-CN"/>
        </w:rPr>
        <w:t>指合同双方依据强制性的国家技术质量规范和合同约定，确认合同条款下的货物符合合同规定的活动。</w:t>
      </w:r>
    </w:p>
    <w:p w14:paraId="6FA4D05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1.10</w:t>
      </w:r>
      <w:r>
        <w:rPr>
          <w:rFonts w:hint="eastAsia" w:ascii="宋体" w:hAnsi="Calibri" w:cs="宋体"/>
          <w:kern w:val="0"/>
          <w:sz w:val="21"/>
          <w:szCs w:val="21"/>
          <w:lang w:val="zh-CN"/>
        </w:rPr>
        <w:t>原厂商：产品制造商或其在中国境内设立的办事或技术服务机构。除另有说明外，本合同文件所述的制造商、产品制造商、制造厂家、产品制造厂家均为原厂商。</w:t>
      </w:r>
    </w:p>
    <w:p w14:paraId="621E7B1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 </w:t>
      </w:r>
      <w:r>
        <w:rPr>
          <w:rFonts w:hint="eastAsia" w:ascii="宋体" w:hAnsi="Calibri" w:cs="宋体"/>
          <w:kern w:val="0"/>
          <w:sz w:val="21"/>
          <w:szCs w:val="21"/>
          <w:lang w:val="zh-CN"/>
        </w:rPr>
        <w:t>原产地：指产品的生产地，或提供服务的来源地。</w:t>
      </w:r>
    </w:p>
    <w:p w14:paraId="772ADCE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ascii="宋体" w:hAnsi="Calibri" w:cs="宋体"/>
          <w:kern w:val="0"/>
          <w:sz w:val="21"/>
          <w:szCs w:val="21"/>
          <w:lang w:val="zh-CN"/>
        </w:rPr>
        <w:t>“</w:t>
      </w:r>
      <w:r>
        <w:rPr>
          <w:rFonts w:hint="eastAsia" w:ascii="宋体" w:hAnsi="Calibri" w:cs="宋体"/>
          <w:kern w:val="0"/>
          <w:sz w:val="21"/>
          <w:szCs w:val="21"/>
          <w:lang w:val="zh-CN"/>
        </w:rPr>
        <w:t>工作日</w:t>
      </w:r>
      <w:r>
        <w:rPr>
          <w:rFonts w:ascii="宋体" w:hAnsi="Calibri" w:cs="宋体"/>
          <w:kern w:val="0"/>
          <w:sz w:val="21"/>
          <w:szCs w:val="21"/>
          <w:lang w:val="zh-CN"/>
        </w:rPr>
        <w:t>”</w:t>
      </w:r>
      <w:r>
        <w:rPr>
          <w:rFonts w:hint="eastAsia" w:ascii="宋体" w:hAnsi="Calibri" w:cs="宋体"/>
          <w:kern w:val="0"/>
          <w:sz w:val="21"/>
          <w:szCs w:val="21"/>
          <w:lang w:val="zh-CN"/>
        </w:rPr>
        <w:t>指国家法定工作日，</w:t>
      </w:r>
      <w:r>
        <w:rPr>
          <w:rFonts w:ascii="宋体" w:hAnsi="Calibri" w:cs="宋体"/>
          <w:kern w:val="0"/>
          <w:sz w:val="21"/>
          <w:szCs w:val="21"/>
          <w:lang w:val="zh-CN"/>
        </w:rPr>
        <w:t>“</w:t>
      </w:r>
      <w:r>
        <w:rPr>
          <w:rFonts w:hint="eastAsia" w:ascii="宋体" w:hAnsi="Calibri" w:cs="宋体"/>
          <w:kern w:val="0"/>
          <w:sz w:val="21"/>
          <w:szCs w:val="21"/>
          <w:lang w:val="zh-CN"/>
        </w:rPr>
        <w:t>天</w:t>
      </w:r>
      <w:r>
        <w:rPr>
          <w:rFonts w:ascii="宋体" w:hAnsi="Calibri" w:cs="宋体"/>
          <w:kern w:val="0"/>
          <w:sz w:val="21"/>
          <w:szCs w:val="21"/>
          <w:lang w:val="zh-CN"/>
        </w:rPr>
        <w:t>”</w:t>
      </w:r>
      <w:r>
        <w:rPr>
          <w:rFonts w:hint="eastAsia" w:ascii="宋体" w:hAnsi="Calibri" w:cs="宋体"/>
          <w:kern w:val="0"/>
          <w:sz w:val="21"/>
          <w:szCs w:val="21"/>
          <w:lang w:val="zh-CN"/>
        </w:rPr>
        <w:t>指日历天数。</w:t>
      </w:r>
    </w:p>
    <w:p w14:paraId="3AA39F7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w:t>
      </w:r>
      <w:r>
        <w:rPr>
          <w:rFonts w:hint="eastAsia" w:ascii="宋体" w:hAnsi="Calibri" w:cs="宋体"/>
          <w:b/>
          <w:bCs/>
          <w:kern w:val="0"/>
          <w:sz w:val="21"/>
          <w:szCs w:val="21"/>
          <w:lang w:val="zh-CN"/>
        </w:rPr>
        <w:t>技术规格要求</w:t>
      </w:r>
    </w:p>
    <w:p w14:paraId="2503CBA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2.1 </w:t>
      </w:r>
      <w:r>
        <w:rPr>
          <w:rFonts w:hint="eastAsia" w:ascii="宋体" w:hAnsi="Calibri" w:cs="宋体"/>
          <w:kern w:val="0"/>
          <w:sz w:val="21"/>
          <w:szCs w:val="21"/>
          <w:lang w:val="zh-CN"/>
        </w:rPr>
        <w:t>本合同条款下提交货物的技术规格要求应等于或优于竞争性磋商文件技术规格要求。若技术规格要求中无相应规定，则应符合相应的国家有关部门最新颁布的相应正式标准。</w:t>
      </w:r>
    </w:p>
    <w:p w14:paraId="2EABF61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2.2 </w:t>
      </w:r>
      <w:r>
        <w:rPr>
          <w:rFonts w:hint="eastAsia" w:ascii="宋体" w:hAnsi="Calibri" w:cs="宋体"/>
          <w:kern w:val="0"/>
          <w:sz w:val="21"/>
          <w:szCs w:val="21"/>
          <w:lang w:val="zh-CN"/>
        </w:rPr>
        <w:t>乙方应向甲方提供货物及服务有关的标准的中文文本。</w:t>
      </w:r>
    </w:p>
    <w:p w14:paraId="227308A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2.3 </w:t>
      </w:r>
      <w:r>
        <w:rPr>
          <w:rFonts w:hint="eastAsia" w:ascii="宋体" w:hAnsi="Calibri" w:cs="宋体"/>
          <w:kern w:val="0"/>
          <w:sz w:val="21"/>
          <w:szCs w:val="21"/>
          <w:lang w:val="zh-CN"/>
        </w:rPr>
        <w:t>除非技术规范中另有规定，计量单位均采用中华人民共和国法定计量单位。</w:t>
      </w:r>
    </w:p>
    <w:p w14:paraId="74A9798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3.</w:t>
      </w:r>
      <w:r>
        <w:rPr>
          <w:rFonts w:hint="eastAsia" w:ascii="宋体" w:hAnsi="Calibri" w:cs="宋体"/>
          <w:b/>
          <w:bCs/>
          <w:kern w:val="0"/>
          <w:sz w:val="21"/>
          <w:szCs w:val="21"/>
          <w:lang w:val="zh-CN"/>
        </w:rPr>
        <w:t>合同范围</w:t>
      </w:r>
    </w:p>
    <w:p w14:paraId="50A78C6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3.1 </w:t>
      </w:r>
      <w:r>
        <w:rPr>
          <w:rFonts w:hint="eastAsia" w:ascii="宋体" w:hAnsi="Calibri" w:cs="宋体"/>
          <w:kern w:val="0"/>
          <w:sz w:val="21"/>
          <w:szCs w:val="21"/>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8F4CC70">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rPr>
        <w:t xml:space="preserve">3.2 </w:t>
      </w:r>
      <w:r>
        <w:rPr>
          <w:rFonts w:hint="eastAsia" w:ascii="宋体" w:hAnsi="Calibri" w:cs="宋体"/>
          <w:kern w:val="0"/>
          <w:sz w:val="21"/>
          <w:szCs w:val="21"/>
          <w:lang w:val="zh-CN"/>
        </w:rPr>
        <w:t>乙方应负责培训甲方</w:t>
      </w:r>
      <w:r>
        <w:rPr>
          <w:rFonts w:hint="eastAsia" w:ascii="宋体" w:hAnsi="Calibri" w:cs="宋体"/>
          <w:kern w:val="0"/>
          <w:sz w:val="21"/>
          <w:szCs w:val="21"/>
          <w:highlight w:val="none"/>
          <w:lang w:val="zh-CN"/>
        </w:rPr>
        <w:t>的技术人员。</w:t>
      </w:r>
    </w:p>
    <w:p w14:paraId="38DF5AA8">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 xml:space="preserve">3.3 </w:t>
      </w:r>
      <w:r>
        <w:rPr>
          <w:rFonts w:hint="eastAsia" w:ascii="宋体" w:hAnsi="Calibri" w:cs="宋体"/>
          <w:kern w:val="0"/>
          <w:sz w:val="21"/>
          <w:szCs w:val="21"/>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67CD2CB">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4.</w:t>
      </w:r>
      <w:r>
        <w:rPr>
          <w:rFonts w:hint="eastAsia" w:ascii="宋体" w:hAnsi="Calibri" w:cs="宋体"/>
          <w:b/>
          <w:bCs/>
          <w:kern w:val="0"/>
          <w:sz w:val="21"/>
          <w:szCs w:val="21"/>
          <w:highlight w:val="none"/>
          <w:lang w:val="zh-CN"/>
        </w:rPr>
        <w:t>合同文件和资料</w:t>
      </w:r>
    </w:p>
    <w:p w14:paraId="050BF0F4">
      <w:pPr>
        <w:autoSpaceDE w:val="0"/>
        <w:autoSpaceDN w:val="0"/>
        <w:adjustRightInd w:val="0"/>
        <w:ind w:firstLine="480"/>
        <w:rPr>
          <w:rFonts w:ascii="Calibri" w:hAnsi="Calibri" w:cs="Calibri"/>
          <w:kern w:val="0"/>
          <w:sz w:val="21"/>
          <w:szCs w:val="21"/>
        </w:rPr>
      </w:pPr>
      <w:r>
        <w:rPr>
          <w:rFonts w:ascii="Calibri" w:hAnsi="Calibri" w:cs="Calibri"/>
          <w:kern w:val="0"/>
          <w:sz w:val="21"/>
          <w:szCs w:val="21"/>
          <w:highlight w:val="none"/>
        </w:rPr>
        <w:t>4.1</w:t>
      </w:r>
      <w:r>
        <w:rPr>
          <w:rFonts w:hint="eastAsia" w:ascii="宋体" w:hAnsi="Calibri" w:cs="宋体"/>
          <w:kern w:val="0"/>
          <w:sz w:val="21"/>
          <w:szCs w:val="21"/>
          <w:highlight w:val="none"/>
          <w:lang w:val="zh-CN"/>
        </w:rPr>
        <w:t>乙方在提供仪器设备时应同时提供中文版相关的技术资</w:t>
      </w:r>
      <w:r>
        <w:rPr>
          <w:rFonts w:hint="eastAsia" w:ascii="宋体" w:hAnsi="Calibri" w:cs="宋体"/>
          <w:kern w:val="0"/>
          <w:sz w:val="21"/>
          <w:szCs w:val="21"/>
          <w:lang w:val="zh-CN"/>
        </w:rPr>
        <w:t>料，如目录索引、图纸、操作手册、使用指南、维修指南、服务手册等。</w:t>
      </w:r>
    </w:p>
    <w:p w14:paraId="5CD0C06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4.2</w:t>
      </w:r>
      <w:r>
        <w:rPr>
          <w:rFonts w:hint="eastAsia" w:ascii="宋体" w:hAnsi="Calibri" w:cs="宋体"/>
          <w:kern w:val="0"/>
          <w:sz w:val="21"/>
          <w:szCs w:val="21"/>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52C75D1C">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5.</w:t>
      </w:r>
      <w:r>
        <w:rPr>
          <w:rFonts w:hint="eastAsia" w:ascii="宋体" w:hAnsi="Calibri" w:cs="宋体"/>
          <w:b/>
          <w:bCs/>
          <w:kern w:val="0"/>
          <w:sz w:val="21"/>
          <w:szCs w:val="21"/>
          <w:lang w:val="zh-CN"/>
        </w:rPr>
        <w:t>知识产权</w:t>
      </w:r>
    </w:p>
    <w:p w14:paraId="0BFE7AF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5.1</w:t>
      </w:r>
      <w:r>
        <w:rPr>
          <w:rFonts w:hint="eastAsia" w:ascii="宋体" w:hAnsi="Calibri" w:cs="宋体"/>
          <w:kern w:val="0"/>
          <w:sz w:val="21"/>
          <w:szCs w:val="21"/>
          <w:lang w:val="zh-CN"/>
        </w:rPr>
        <w:t>乙方应保证甲方在使用该货物或其任何一部分时不受第三方提出的侵犯专利权、</w:t>
      </w:r>
      <w:r>
        <w:rPr>
          <w:rFonts w:ascii="Calibri" w:hAnsi="Calibri" w:cs="Calibri"/>
          <w:kern w:val="0"/>
          <w:sz w:val="21"/>
          <w:szCs w:val="21"/>
        </w:rPr>
        <w:t xml:space="preserve"> </w:t>
      </w:r>
      <w:r>
        <w:rPr>
          <w:rFonts w:hint="eastAsia" w:ascii="宋体" w:hAnsi="Calibri" w:cs="宋体"/>
          <w:kern w:val="0"/>
          <w:sz w:val="21"/>
          <w:szCs w:val="21"/>
          <w:lang w:val="zh-CN"/>
        </w:rPr>
        <w:t>著作权、商标权和工业设计权等的起诉。</w:t>
      </w:r>
    </w:p>
    <w:p w14:paraId="59502F1E">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5.2</w:t>
      </w:r>
      <w:r>
        <w:rPr>
          <w:rFonts w:hint="eastAsia" w:ascii="宋体" w:hAnsi="Calibri" w:cs="宋体"/>
          <w:kern w:val="0"/>
          <w:sz w:val="21"/>
          <w:szCs w:val="21"/>
          <w:lang w:val="zh-CN"/>
        </w:rPr>
        <w:t>任何第三方提出侵权指控，乙方须与第三方交涉并承担由此产生的一切责任、费用和经济赔偿。</w:t>
      </w:r>
    </w:p>
    <w:p w14:paraId="410FD7D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5.3</w:t>
      </w:r>
      <w:r>
        <w:rPr>
          <w:rFonts w:hint="eastAsia" w:ascii="宋体" w:hAnsi="Calibri" w:cs="宋体"/>
          <w:kern w:val="0"/>
          <w:sz w:val="21"/>
          <w:szCs w:val="21"/>
          <w:lang w:val="zh-CN"/>
        </w:rPr>
        <w:t>双方应共同遵守国家有关版权、专利、商标等知识产权方面的法律规定，相互尊重对方的知识产权，对本合同内容、对方的技术秘密和商业秘密负有保密责任。如有违反，违约方负相关法律责任。</w:t>
      </w:r>
    </w:p>
    <w:p w14:paraId="40A7AE1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5.4</w:t>
      </w:r>
      <w:r>
        <w:rPr>
          <w:rFonts w:hint="eastAsia" w:ascii="宋体" w:hAnsi="Calibri" w:cs="宋体"/>
          <w:kern w:val="0"/>
          <w:sz w:val="21"/>
          <w:szCs w:val="21"/>
          <w:lang w:val="zh-CN"/>
        </w:rPr>
        <w:t>在本合同生效时已经存在并为各方合法拥有或使用的所有技术、资料和信息的知识产权，仍应属于其各自的原权利人所有或享有，另有约定的除外。</w:t>
      </w:r>
    </w:p>
    <w:p w14:paraId="623C750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5.5</w:t>
      </w:r>
      <w:r>
        <w:rPr>
          <w:rFonts w:hint="eastAsia" w:ascii="宋体" w:hAnsi="Calibri" w:cs="宋体"/>
          <w:kern w:val="0"/>
          <w:sz w:val="21"/>
          <w:szCs w:val="21"/>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682BD732">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6.</w:t>
      </w:r>
      <w:r>
        <w:rPr>
          <w:rFonts w:hint="eastAsia" w:ascii="宋体" w:hAnsi="Calibri" w:cs="宋体"/>
          <w:b/>
          <w:bCs/>
          <w:kern w:val="0"/>
          <w:sz w:val="21"/>
          <w:szCs w:val="21"/>
          <w:lang w:val="zh-CN"/>
        </w:rPr>
        <w:t>保密</w:t>
      </w:r>
    </w:p>
    <w:p w14:paraId="06F3352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6.1</w:t>
      </w:r>
      <w:r>
        <w:rPr>
          <w:rFonts w:hint="eastAsia" w:ascii="宋体" w:hAnsi="Calibri" w:cs="宋体"/>
          <w:kern w:val="0"/>
          <w:sz w:val="21"/>
          <w:szCs w:val="21"/>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1620AA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w:t>
      </w:r>
      <w:r>
        <w:rPr>
          <w:rFonts w:hint="eastAsia" w:ascii="宋体" w:hAnsi="Calibri" w:cs="宋体"/>
          <w:kern w:val="0"/>
          <w:sz w:val="21"/>
          <w:szCs w:val="21"/>
          <w:lang w:val="zh-CN"/>
        </w:rPr>
        <w:t>保密信息指任何一方因履行本合同所知悉的任何以口头、书面、图表或电子形式存在的对方信息，具体包括：</w:t>
      </w:r>
    </w:p>
    <w:p w14:paraId="07BACA1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6.2.1</w:t>
      </w:r>
      <w:r>
        <w:rPr>
          <w:rFonts w:hint="eastAsia" w:ascii="宋体" w:hAnsi="Calibri" w:cs="宋体"/>
          <w:kern w:val="0"/>
          <w:sz w:val="21"/>
          <w:szCs w:val="21"/>
          <w:lang w:val="zh-CN"/>
        </w:rPr>
        <w:t>任何涉及对方过去、现在或将来的商业计划、规章制度、操作规程、处理手段、财务信息；</w:t>
      </w:r>
    </w:p>
    <w:p w14:paraId="16679AD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6.2.2</w:t>
      </w:r>
      <w:r>
        <w:rPr>
          <w:rFonts w:hint="eastAsia" w:ascii="宋体" w:hAnsi="Calibri" w:cs="宋体"/>
          <w:kern w:val="0"/>
          <w:sz w:val="21"/>
          <w:szCs w:val="21"/>
          <w:lang w:val="zh-CN"/>
        </w:rPr>
        <w:t>任何对方的技术措施、技术方案、软件应用及开发，硬件设备的品种、质量、数量、品牌等；</w:t>
      </w:r>
    </w:p>
    <w:p w14:paraId="7BCF848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6.2.3</w:t>
      </w:r>
      <w:r>
        <w:rPr>
          <w:rFonts w:hint="eastAsia" w:ascii="宋体" w:hAnsi="Calibri" w:cs="宋体"/>
          <w:kern w:val="0"/>
          <w:sz w:val="21"/>
          <w:szCs w:val="21"/>
          <w:lang w:val="zh-CN"/>
        </w:rPr>
        <w:t>任何对方的技术秘密或专有知识、文件</w:t>
      </w:r>
      <w:r>
        <w:rPr>
          <w:rFonts w:ascii="Calibri" w:hAnsi="Calibri" w:cs="Calibri"/>
          <w:kern w:val="0"/>
          <w:sz w:val="21"/>
          <w:szCs w:val="21"/>
        </w:rPr>
        <w:t xml:space="preserve"> </w:t>
      </w:r>
      <w:r>
        <w:rPr>
          <w:rFonts w:hint="eastAsia" w:ascii="宋体" w:hAnsi="Calibri" w:cs="宋体"/>
          <w:kern w:val="0"/>
          <w:sz w:val="21"/>
          <w:szCs w:val="21"/>
          <w:lang w:val="zh-CN"/>
        </w:rPr>
        <w:t>、报告、数据、客户软件、流程图、数据库、发明、知识、贸易秘密。</w:t>
      </w:r>
    </w:p>
    <w:p w14:paraId="35D90DE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6.3</w:t>
      </w:r>
      <w:r>
        <w:rPr>
          <w:rFonts w:hint="eastAsia" w:ascii="宋体" w:hAnsi="Calibri" w:cs="宋体"/>
          <w:kern w:val="0"/>
          <w:sz w:val="21"/>
          <w:szCs w:val="21"/>
          <w:lang w:val="zh-CN"/>
        </w:rPr>
        <w:t>乙方应根据甲方的要求签署相应的保密协议，保密协议与本条款存在不一致的，以保密协议为准。</w:t>
      </w:r>
    </w:p>
    <w:p w14:paraId="4D6FEFD7">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 xml:space="preserve">7. </w:t>
      </w:r>
      <w:r>
        <w:rPr>
          <w:rFonts w:hint="eastAsia" w:ascii="宋体" w:hAnsi="Calibri" w:cs="宋体"/>
          <w:b/>
          <w:bCs/>
          <w:kern w:val="0"/>
          <w:sz w:val="21"/>
          <w:szCs w:val="21"/>
          <w:highlight w:val="none"/>
          <w:lang w:val="zh-CN"/>
        </w:rPr>
        <w:t>质量保证</w:t>
      </w:r>
    </w:p>
    <w:p w14:paraId="2B33DAB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w:t>
      </w:r>
      <w:r>
        <w:rPr>
          <w:rFonts w:hint="eastAsia" w:ascii="宋体" w:hAnsi="Calibri" w:cs="宋体"/>
          <w:kern w:val="0"/>
          <w:sz w:val="21"/>
          <w:szCs w:val="21"/>
          <w:lang w:val="zh-CN"/>
        </w:rPr>
        <w:t>货物质量保证</w:t>
      </w:r>
    </w:p>
    <w:p w14:paraId="337899C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7.1.1</w:t>
      </w:r>
      <w:r>
        <w:rPr>
          <w:rFonts w:hint="eastAsia" w:ascii="宋体" w:hAnsi="Calibri" w:cs="宋体"/>
          <w:kern w:val="0"/>
          <w:sz w:val="21"/>
          <w:szCs w:val="21"/>
          <w:lang w:val="zh-CN"/>
        </w:rPr>
        <w:t>乙方必须保证货物是全新、未使用过的，并完全符合强制性的国家技术质量规范和合同规定的质量、规格、性能和技术规范等的要求。</w:t>
      </w:r>
    </w:p>
    <w:p w14:paraId="4545F31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7.1.2</w:t>
      </w:r>
      <w:r>
        <w:rPr>
          <w:rFonts w:hint="eastAsia" w:ascii="宋体" w:hAnsi="Calibri" w:cs="宋体"/>
          <w:kern w:val="0"/>
          <w:sz w:val="21"/>
          <w:szCs w:val="21"/>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FCEDFC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7.1.3</w:t>
      </w:r>
      <w:r>
        <w:rPr>
          <w:rFonts w:hint="eastAsia" w:ascii="宋体" w:hAnsi="Calibri" w:cs="宋体"/>
          <w:kern w:val="0"/>
          <w:sz w:val="21"/>
          <w:szCs w:val="21"/>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B9992C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7.1.4</w:t>
      </w:r>
      <w:r>
        <w:rPr>
          <w:rFonts w:hint="eastAsia" w:ascii="宋体" w:hAnsi="Calibri" w:cs="宋体"/>
          <w:kern w:val="0"/>
          <w:sz w:val="21"/>
          <w:szCs w:val="21"/>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E9E1208">
      <w:pPr>
        <w:autoSpaceDE w:val="0"/>
        <w:autoSpaceDN w:val="0"/>
        <w:adjustRightInd w:val="0"/>
        <w:ind w:firstLine="480"/>
        <w:rPr>
          <w:rFonts w:ascii="Calibri" w:hAnsi="Calibri" w:cs="Calibri"/>
          <w:color w:val="auto"/>
          <w:kern w:val="0"/>
          <w:sz w:val="21"/>
          <w:szCs w:val="21"/>
          <w:highlight w:val="none"/>
        </w:rPr>
      </w:pPr>
      <w:r>
        <w:rPr>
          <w:rFonts w:ascii="Calibri" w:hAnsi="Calibri" w:cs="Calibri"/>
          <w:kern w:val="0"/>
          <w:sz w:val="21"/>
          <w:szCs w:val="21"/>
        </w:rPr>
        <w:t xml:space="preserve">7.1.5 </w:t>
      </w:r>
      <w:r>
        <w:rPr>
          <w:rFonts w:hint="eastAsia" w:ascii="宋体" w:hAnsi="Calibri" w:cs="宋体"/>
          <w:kern w:val="0"/>
          <w:sz w:val="21"/>
          <w:szCs w:val="21"/>
          <w:lang w:val="zh-CN"/>
        </w:rPr>
        <w:t>合同条款下货物的质量保证期自</w:t>
      </w:r>
      <w:r>
        <w:rPr>
          <w:rFonts w:hint="eastAsia" w:ascii="宋体" w:hAnsi="Calibri" w:cs="宋体"/>
          <w:color w:val="auto"/>
          <w:kern w:val="0"/>
          <w:sz w:val="21"/>
          <w:szCs w:val="21"/>
          <w:highlight w:val="none"/>
          <w:lang w:val="zh-CN"/>
        </w:rPr>
        <w:t>货物通过最终验收起算，合同另行规定除外。</w:t>
      </w:r>
    </w:p>
    <w:p w14:paraId="184FDF06">
      <w:pPr>
        <w:autoSpaceDE w:val="0"/>
        <w:autoSpaceDN w:val="0"/>
        <w:adjustRightInd w:val="0"/>
        <w:ind w:firstLine="480"/>
        <w:rPr>
          <w:rFonts w:ascii="Calibri" w:hAnsi="Calibri" w:cs="Calibri"/>
          <w:color w:val="auto"/>
          <w:kern w:val="0"/>
          <w:sz w:val="21"/>
          <w:szCs w:val="21"/>
          <w:highlight w:val="none"/>
        </w:rPr>
      </w:pPr>
      <w:r>
        <w:rPr>
          <w:rFonts w:ascii="Calibri" w:hAnsi="Calibri" w:cs="Calibri"/>
          <w:color w:val="auto"/>
          <w:kern w:val="0"/>
          <w:sz w:val="21"/>
          <w:szCs w:val="21"/>
          <w:highlight w:val="none"/>
        </w:rPr>
        <w:t>7.2</w:t>
      </w:r>
      <w:r>
        <w:rPr>
          <w:rFonts w:hint="eastAsia" w:ascii="宋体" w:hAnsi="Calibri" w:cs="宋体"/>
          <w:color w:val="auto"/>
          <w:kern w:val="0"/>
          <w:sz w:val="21"/>
          <w:szCs w:val="21"/>
          <w:highlight w:val="none"/>
          <w:lang w:val="zh-CN"/>
        </w:rPr>
        <w:t>辅助服务质量保证</w:t>
      </w:r>
    </w:p>
    <w:p w14:paraId="04E23C10">
      <w:pPr>
        <w:autoSpaceDE w:val="0"/>
        <w:autoSpaceDN w:val="0"/>
        <w:adjustRightInd w:val="0"/>
        <w:ind w:firstLine="480"/>
        <w:rPr>
          <w:rFonts w:ascii="Calibri" w:hAnsi="Calibri" w:cs="Calibri"/>
          <w:color w:val="auto"/>
          <w:kern w:val="0"/>
          <w:sz w:val="21"/>
          <w:szCs w:val="21"/>
          <w:highlight w:val="none"/>
        </w:rPr>
      </w:pPr>
      <w:r>
        <w:rPr>
          <w:rFonts w:ascii="Calibri" w:hAnsi="Calibri" w:cs="Calibri"/>
          <w:color w:val="auto"/>
          <w:kern w:val="0"/>
          <w:sz w:val="21"/>
          <w:szCs w:val="21"/>
          <w:highlight w:val="none"/>
        </w:rPr>
        <w:t>7.2.1</w:t>
      </w:r>
      <w:r>
        <w:rPr>
          <w:rFonts w:hint="eastAsia" w:ascii="宋体" w:hAnsi="Calibri" w:cs="宋体"/>
          <w:color w:val="auto"/>
          <w:kern w:val="0"/>
          <w:sz w:val="21"/>
          <w:szCs w:val="21"/>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6CEFADB">
      <w:pPr>
        <w:autoSpaceDE w:val="0"/>
        <w:autoSpaceDN w:val="0"/>
        <w:adjustRightInd w:val="0"/>
        <w:ind w:firstLine="480"/>
        <w:rPr>
          <w:rFonts w:ascii="Calibri" w:hAnsi="Calibri" w:cs="Calibri"/>
          <w:kern w:val="0"/>
          <w:sz w:val="21"/>
          <w:szCs w:val="21"/>
        </w:rPr>
      </w:pPr>
      <w:r>
        <w:rPr>
          <w:rFonts w:ascii="Calibri" w:hAnsi="Calibri" w:cs="Calibri"/>
          <w:color w:val="auto"/>
          <w:kern w:val="0"/>
          <w:sz w:val="21"/>
          <w:szCs w:val="21"/>
          <w:highlight w:val="none"/>
        </w:rPr>
        <w:t>7.2.2</w:t>
      </w:r>
      <w:r>
        <w:rPr>
          <w:rFonts w:hint="eastAsia" w:ascii="宋体" w:hAnsi="Calibri" w:cs="宋体"/>
          <w:color w:val="auto"/>
          <w:kern w:val="0"/>
          <w:sz w:val="21"/>
          <w:szCs w:val="21"/>
          <w:highlight w:val="none"/>
          <w:lang w:val="zh-CN"/>
        </w:rPr>
        <w:t>乙方应保证合同条款下所提供的服务包</w:t>
      </w:r>
      <w:r>
        <w:rPr>
          <w:rFonts w:hint="eastAsia" w:ascii="宋体" w:hAnsi="Calibri" w:cs="宋体"/>
          <w:kern w:val="0"/>
          <w:sz w:val="21"/>
          <w:szCs w:val="21"/>
          <w:lang w:val="zh-CN"/>
        </w:rPr>
        <w:t>括培训、安装指导、单机调试、系统联调和试验等，按合同规定方式进行，并保证不存在因乙方工作人员的过失、错误或疏忽而产生的缺陷。</w:t>
      </w:r>
    </w:p>
    <w:p w14:paraId="74F336F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8.</w:t>
      </w:r>
      <w:r>
        <w:rPr>
          <w:rFonts w:hint="eastAsia" w:ascii="宋体" w:hAnsi="Calibri" w:cs="宋体"/>
          <w:b/>
          <w:bCs/>
          <w:kern w:val="0"/>
          <w:sz w:val="21"/>
          <w:szCs w:val="21"/>
          <w:lang w:val="zh-CN"/>
        </w:rPr>
        <w:t>包装要求</w:t>
      </w:r>
    </w:p>
    <w:p w14:paraId="1E2010D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8.1 </w:t>
      </w:r>
      <w:r>
        <w:rPr>
          <w:rFonts w:hint="eastAsia" w:ascii="宋体" w:hAnsi="Calibri" w:cs="宋体"/>
          <w:kern w:val="0"/>
          <w:sz w:val="21"/>
          <w:szCs w:val="21"/>
          <w:lang w:val="zh-CN"/>
        </w:rPr>
        <w:t>除合同另有约定外，乙方提供的全部货物，均应采用本行业通用的方式进行包装，且该包装应符合国家有关包装的法律法规的规定。</w:t>
      </w:r>
    </w:p>
    <w:p w14:paraId="5D8056B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8.2 </w:t>
      </w:r>
      <w:r>
        <w:rPr>
          <w:rFonts w:hint="eastAsia" w:ascii="宋体" w:hAnsi="Calibri" w:cs="宋体"/>
          <w:kern w:val="0"/>
          <w:sz w:val="21"/>
          <w:szCs w:val="21"/>
          <w:lang w:val="zh-CN"/>
        </w:rPr>
        <w:t>包装应适应于远距离运输，并有良好的防潮、防震、防锈和防粗暴装卸等保护措施，以确保货物安全运抵现场。由于包装不善所引起的货物锈蚀、损坏和损失均由乙方承担。</w:t>
      </w:r>
    </w:p>
    <w:p w14:paraId="3AC9446C">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乙方应提供货物运至合同规定的最终目的地所需要的包装，以防止货物在转运中损坏或变质。</w:t>
      </w:r>
    </w:p>
    <w:p w14:paraId="463DD54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8.3 </w:t>
      </w:r>
      <w:r>
        <w:rPr>
          <w:rFonts w:hint="eastAsia" w:ascii="宋体" w:hAnsi="Calibri" w:cs="宋体"/>
          <w:kern w:val="0"/>
          <w:sz w:val="21"/>
          <w:szCs w:val="21"/>
          <w:lang w:val="zh-CN"/>
        </w:rPr>
        <w:t>乙方所提供的货物包装均为出厂时原包装。</w:t>
      </w:r>
    </w:p>
    <w:p w14:paraId="16CD55C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8.4 </w:t>
      </w:r>
      <w:r>
        <w:rPr>
          <w:rFonts w:hint="eastAsia" w:ascii="宋体" w:hAnsi="Calibri" w:cs="宋体"/>
          <w:kern w:val="0"/>
          <w:sz w:val="21"/>
          <w:szCs w:val="21"/>
          <w:lang w:val="zh-CN"/>
        </w:rPr>
        <w:t>乙方所提供货物必须附有质量合格证，装箱清单，主机、附件、各种零部件和消耗品，有清楚的与装箱单相对应的名称和编号。</w:t>
      </w:r>
    </w:p>
    <w:p w14:paraId="277D822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8.5 </w:t>
      </w:r>
      <w:r>
        <w:rPr>
          <w:rFonts w:hint="eastAsia" w:ascii="宋体" w:hAnsi="Calibri" w:cs="宋体"/>
          <w:kern w:val="0"/>
          <w:sz w:val="21"/>
          <w:szCs w:val="21"/>
          <w:lang w:val="zh-CN"/>
        </w:rPr>
        <w:t>货物运输中的运输费用和保险费用均由乙方承担。运输过程中的一切损失、损坏均由乙方负责。</w:t>
      </w:r>
    </w:p>
    <w:p w14:paraId="4B25CF0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 xml:space="preserve">9. </w:t>
      </w:r>
      <w:r>
        <w:rPr>
          <w:rFonts w:hint="eastAsia" w:ascii="宋体" w:hAnsi="Calibri" w:cs="宋体"/>
          <w:b/>
          <w:bCs/>
          <w:kern w:val="0"/>
          <w:sz w:val="21"/>
          <w:szCs w:val="21"/>
          <w:lang w:val="zh-CN"/>
        </w:rPr>
        <w:t>价格</w:t>
      </w:r>
    </w:p>
    <w:p w14:paraId="745E7FB9">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9.1 </w:t>
      </w:r>
      <w:r>
        <w:rPr>
          <w:rFonts w:hint="eastAsia" w:ascii="宋体" w:hAnsi="Calibri" w:cs="宋体"/>
          <w:kern w:val="0"/>
          <w:sz w:val="21"/>
          <w:szCs w:val="21"/>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2EDF5AC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9.2 </w:t>
      </w:r>
      <w:r>
        <w:rPr>
          <w:rFonts w:hint="eastAsia" w:ascii="宋体" w:hAnsi="Calibri" w:cs="宋体"/>
          <w:kern w:val="0"/>
          <w:sz w:val="21"/>
          <w:szCs w:val="21"/>
          <w:lang w:val="zh-CN"/>
        </w:rPr>
        <w:t>本合同价格为固定价格，包括乙方履行合同全过程产生的所有成本和费用以及乙方应承担的一切税费。</w:t>
      </w:r>
    </w:p>
    <w:p w14:paraId="7BFA77FD">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9.3</w:t>
      </w:r>
      <w:r>
        <w:rPr>
          <w:rFonts w:hint="eastAsia" w:ascii="宋体" w:hAnsi="Calibri" w:cs="宋体"/>
          <w:kern w:val="0"/>
          <w:sz w:val="21"/>
          <w:szCs w:val="21"/>
          <w:lang w:val="zh-CN"/>
        </w:rPr>
        <w:t>检验费用</w:t>
      </w:r>
    </w:p>
    <w:p w14:paraId="70DC28D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9.3.1 </w:t>
      </w:r>
      <w:r>
        <w:rPr>
          <w:rFonts w:hint="eastAsia" w:ascii="宋体" w:hAnsi="Calibri" w:cs="宋体"/>
          <w:kern w:val="0"/>
          <w:sz w:val="21"/>
          <w:szCs w:val="21"/>
          <w:lang w:val="zh-CN"/>
        </w:rPr>
        <w:t>乙方必须负担本条款下属于乙方负责的检验、测试、调试、试运行和验收的所有费用，并负责乙方派往买方组织的检验、测试和验收人员的所有费用。</w:t>
      </w:r>
    </w:p>
    <w:p w14:paraId="7126391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9.3.2 </w:t>
      </w:r>
      <w:r>
        <w:rPr>
          <w:rFonts w:hint="eastAsia" w:ascii="宋体" w:hAnsi="Calibri" w:cs="宋体"/>
          <w:kern w:val="0"/>
          <w:sz w:val="21"/>
          <w:szCs w:val="21"/>
          <w:lang w:val="zh-CN"/>
        </w:rPr>
        <w:t>甲方按合同计划参加在乙方工厂所在地检验、测试和验收的费用全部由乙方负责并已包含在合同总价中。</w:t>
      </w:r>
    </w:p>
    <w:p w14:paraId="56911786">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9.3.3</w:t>
      </w:r>
      <w:r>
        <w:rPr>
          <w:rFonts w:hint="eastAsia" w:ascii="宋体" w:hAnsi="Calibri" w:cs="宋体"/>
          <w:kern w:val="0"/>
          <w:sz w:val="21"/>
          <w:szCs w:val="21"/>
          <w:highlight w:val="none"/>
          <w:lang w:val="zh-CN"/>
        </w:rPr>
        <w:t>甲方检验人员已到卖方所在地，测试无法依照合同进行，</w:t>
      </w:r>
      <w:r>
        <w:rPr>
          <w:rFonts w:ascii="Calibri" w:hAnsi="Calibri" w:cs="Calibri"/>
          <w:kern w:val="0"/>
          <w:sz w:val="21"/>
          <w:szCs w:val="21"/>
          <w:highlight w:val="none"/>
        </w:rPr>
        <w:t xml:space="preserve"> </w:t>
      </w:r>
      <w:r>
        <w:rPr>
          <w:rFonts w:hint="eastAsia" w:ascii="宋体" w:hAnsi="Calibri" w:cs="宋体"/>
          <w:kern w:val="0"/>
          <w:sz w:val="21"/>
          <w:szCs w:val="21"/>
          <w:highlight w:val="none"/>
          <w:lang w:val="zh-CN"/>
        </w:rPr>
        <w:t>而引起甲方人员延长逗留时间，所有由此产生的包括甲方人员在内的直接费用及成本由乙方承担。</w:t>
      </w:r>
    </w:p>
    <w:p w14:paraId="13041843">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10.</w:t>
      </w:r>
      <w:r>
        <w:rPr>
          <w:rFonts w:hint="eastAsia" w:ascii="宋体" w:hAnsi="Calibri" w:cs="宋体"/>
          <w:b/>
          <w:bCs/>
          <w:kern w:val="0"/>
          <w:sz w:val="21"/>
          <w:szCs w:val="21"/>
          <w:highlight w:val="none"/>
          <w:lang w:val="zh-CN"/>
        </w:rPr>
        <w:t>交货方式及交货日期</w:t>
      </w:r>
    </w:p>
    <w:p w14:paraId="44017E74">
      <w:pPr>
        <w:autoSpaceDE w:val="0"/>
        <w:autoSpaceDN w:val="0"/>
        <w:adjustRightInd w:val="0"/>
        <w:ind w:firstLine="480"/>
        <w:rPr>
          <w:rFonts w:hint="eastAsia" w:ascii="宋体" w:hAnsi="Calibri" w:cs="宋体"/>
          <w:kern w:val="0"/>
          <w:sz w:val="21"/>
          <w:szCs w:val="21"/>
          <w:lang w:val="zh-CN"/>
        </w:rPr>
      </w:pPr>
      <w:r>
        <w:rPr>
          <w:rFonts w:hint="eastAsia" w:ascii="宋体" w:hAnsi="Calibri" w:cs="宋体"/>
          <w:kern w:val="0"/>
          <w:sz w:val="21"/>
          <w:szCs w:val="21"/>
          <w:highlight w:val="none"/>
          <w:lang w:val="zh-CN"/>
        </w:rPr>
        <w:t>交货方式：现场交货，乙方负责</w:t>
      </w:r>
      <w:r>
        <w:rPr>
          <w:rFonts w:hint="eastAsia" w:ascii="宋体" w:hAnsi="Calibri" w:cs="宋体"/>
          <w:kern w:val="0"/>
          <w:sz w:val="21"/>
          <w:szCs w:val="21"/>
          <w:lang w:val="zh-CN"/>
        </w:rPr>
        <w:t>办理运输和保险，将货物运抵现场。</w:t>
      </w:r>
    </w:p>
    <w:p w14:paraId="5F784471">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交货期应根据产品的特点实事求是填写，进口产品90个工作日内，国产产品60个工作日内。特殊产品交货期需说明。</w:t>
      </w:r>
    </w:p>
    <w:p w14:paraId="2A6EFEAC">
      <w:pPr>
        <w:autoSpaceDE w:val="0"/>
        <w:autoSpaceDN w:val="0"/>
        <w:adjustRightInd w:val="0"/>
        <w:ind w:firstLine="480"/>
        <w:rPr>
          <w:rFonts w:ascii="宋体" w:hAnsi="Calibri" w:cs="宋体"/>
          <w:kern w:val="0"/>
          <w:sz w:val="21"/>
          <w:szCs w:val="21"/>
          <w:lang w:val="zh-CN"/>
        </w:rPr>
      </w:pPr>
      <w:r>
        <w:rPr>
          <w:rFonts w:hint="eastAsia" w:ascii="宋体" w:hAnsi="Calibri" w:cs="宋体"/>
          <w:kern w:val="0"/>
          <w:sz w:val="21"/>
          <w:szCs w:val="21"/>
          <w:lang w:val="zh-CN"/>
        </w:rPr>
        <w:t>交货日期：所有货物运抵现场并经双方开箱验收合格之日。</w:t>
      </w:r>
    </w:p>
    <w:p w14:paraId="5D39BA6E">
      <w:pPr>
        <w:autoSpaceDE w:val="0"/>
        <w:autoSpaceDN w:val="0"/>
        <w:adjustRightInd w:val="0"/>
        <w:ind w:firstLine="480"/>
        <w:rPr>
          <w:rFonts w:ascii="宋体" w:hAnsi="Calibri" w:cs="宋体"/>
          <w:kern w:val="0"/>
          <w:sz w:val="21"/>
          <w:szCs w:val="21"/>
          <w:lang w:val="zh-CN"/>
        </w:rPr>
      </w:pPr>
      <w:r>
        <w:rPr>
          <w:rFonts w:ascii="宋体" w:hAnsi="Calibri" w:cs="宋体"/>
          <w:kern w:val="0"/>
          <w:sz w:val="21"/>
          <w:szCs w:val="21"/>
          <w:lang w:val="zh-CN"/>
        </w:rPr>
        <w:t>11.</w:t>
      </w:r>
      <w:r>
        <w:rPr>
          <w:rFonts w:hint="eastAsia" w:ascii="宋体" w:hAnsi="Calibri" w:cs="宋体"/>
          <w:kern w:val="0"/>
          <w:sz w:val="21"/>
          <w:szCs w:val="21"/>
          <w:lang w:val="zh-CN"/>
        </w:rPr>
        <w:t>检验和验收</w:t>
      </w:r>
    </w:p>
    <w:p w14:paraId="5E16CA4A">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w:t>
      </w:r>
      <w:r>
        <w:rPr>
          <w:rFonts w:hint="eastAsia" w:ascii="宋体" w:hAnsi="Calibri" w:cs="宋体"/>
          <w:kern w:val="0"/>
          <w:sz w:val="21"/>
          <w:szCs w:val="21"/>
          <w:lang w:val="zh-CN"/>
        </w:rPr>
        <w:t>开箱验收</w:t>
      </w:r>
    </w:p>
    <w:p w14:paraId="5367CB4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11.1.1</w:t>
      </w:r>
      <w:r>
        <w:rPr>
          <w:rFonts w:hint="eastAsia" w:ascii="宋体" w:hAnsi="Calibri" w:cs="宋体"/>
          <w:kern w:val="0"/>
          <w:sz w:val="21"/>
          <w:szCs w:val="21"/>
          <w:lang w:val="zh-CN"/>
        </w:rPr>
        <w:t>货物运抵现场后，双方应及时开箱验收，并制作验收记录，以确认与本合同约定的数量、型号等是否一致。</w:t>
      </w:r>
    </w:p>
    <w:p w14:paraId="4C1869D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11.1.2 </w:t>
      </w:r>
      <w:r>
        <w:rPr>
          <w:rFonts w:hint="eastAsia" w:ascii="宋体" w:hAnsi="Calibri" w:cs="宋体"/>
          <w:kern w:val="0"/>
          <w:sz w:val="21"/>
          <w:szCs w:val="21"/>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C424DB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11.1.3 </w:t>
      </w:r>
      <w:r>
        <w:rPr>
          <w:rFonts w:hint="eastAsia" w:ascii="宋体" w:hAnsi="Calibri" w:cs="宋体"/>
          <w:kern w:val="0"/>
          <w:sz w:val="21"/>
          <w:szCs w:val="21"/>
          <w:lang w:val="zh-CN"/>
        </w:rPr>
        <w:t>开箱验收中如发现货物的数量、规格与合同约定不符，甲方有权拒收货物，乙方应及时按甲方要求免费对拒收货物采取更换或其他必要的补救措施，直至开箱验收合格，方视为乙方完成交货。</w:t>
      </w:r>
    </w:p>
    <w:p w14:paraId="3902041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  </w:t>
      </w:r>
      <w:r>
        <w:rPr>
          <w:rFonts w:hint="eastAsia" w:ascii="宋体" w:hAnsi="Calibri" w:cs="宋体"/>
          <w:kern w:val="0"/>
          <w:sz w:val="21"/>
          <w:szCs w:val="21"/>
          <w:lang w:val="zh-CN"/>
        </w:rPr>
        <w:t>检验验收</w:t>
      </w:r>
    </w:p>
    <w:p w14:paraId="71FD920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11.2.1 </w:t>
      </w:r>
      <w:r>
        <w:rPr>
          <w:rFonts w:hint="eastAsia" w:ascii="宋体" w:hAnsi="Calibri" w:cs="宋体"/>
          <w:kern w:val="0"/>
          <w:sz w:val="21"/>
          <w:szCs w:val="21"/>
          <w:lang w:val="zh-CN"/>
        </w:rPr>
        <w:t>交货完成后，乙方应及时组装、调试、试运行，按照合同专用条款规定的试运行完成后，双方及时组织对货物检验验收。合同双方均须派人参加合同要求双方参加的试验、检验。</w:t>
      </w:r>
    </w:p>
    <w:p w14:paraId="1EA6FE12">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11.2.2 </w:t>
      </w:r>
      <w:r>
        <w:rPr>
          <w:rFonts w:hint="eastAsia" w:ascii="宋体" w:hAnsi="Calibri" w:cs="宋体"/>
          <w:kern w:val="0"/>
          <w:sz w:val="21"/>
          <w:szCs w:val="21"/>
          <w:lang w:val="zh-CN"/>
        </w:rPr>
        <w:t>在具体实施合同规定的检验验收之前，乙方需提前提交相应的测试计划（包括测试程序、测试内容和检验标准、试验时间安排等）供甲方确认。</w:t>
      </w:r>
    </w:p>
    <w:p w14:paraId="3BD9768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11.2.3  </w:t>
      </w:r>
      <w:r>
        <w:rPr>
          <w:rFonts w:hint="eastAsia" w:ascii="宋体" w:hAnsi="Calibri" w:cs="宋体"/>
          <w:kern w:val="0"/>
          <w:sz w:val="21"/>
          <w:szCs w:val="21"/>
          <w:lang w:val="zh-CN"/>
        </w:rPr>
        <w:t>除需甲方确认的试验验收外，乙方还应对所有检验验收测试的结果、步骤、原始数据等做妥善记录。如甲方要求，乙方应提供这些记录给买方。</w:t>
      </w:r>
    </w:p>
    <w:p w14:paraId="13EEC747">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rPr>
        <w:t xml:space="preserve">11.2.4  </w:t>
      </w:r>
      <w:r>
        <w:rPr>
          <w:rFonts w:hint="eastAsia" w:ascii="宋体" w:hAnsi="Calibri" w:cs="宋体"/>
          <w:kern w:val="0"/>
          <w:sz w:val="21"/>
          <w:szCs w:val="21"/>
          <w:lang w:val="zh-CN"/>
        </w:rPr>
        <w:t>检验测试出现全部或部分未达到本合同所约定的技术指标，甲方有权选择下列任一处理</w:t>
      </w:r>
      <w:r>
        <w:rPr>
          <w:rFonts w:hint="eastAsia" w:ascii="宋体" w:hAnsi="Calibri" w:cs="宋体"/>
          <w:kern w:val="0"/>
          <w:sz w:val="21"/>
          <w:szCs w:val="21"/>
          <w:highlight w:val="none"/>
          <w:lang w:val="zh-CN"/>
        </w:rPr>
        <w:t>方式：</w:t>
      </w:r>
    </w:p>
    <w:p w14:paraId="22B73CEC">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a.</w:t>
      </w:r>
      <w:r>
        <w:rPr>
          <w:rFonts w:hint="eastAsia" w:ascii="宋体" w:hAnsi="Calibri" w:cs="宋体"/>
          <w:kern w:val="0"/>
          <w:sz w:val="21"/>
          <w:szCs w:val="21"/>
          <w:highlight w:val="none"/>
          <w:lang w:val="zh-CN"/>
        </w:rPr>
        <w:t>重新测试直至合格为止；</w:t>
      </w:r>
    </w:p>
    <w:p w14:paraId="58442559">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b.</w:t>
      </w:r>
      <w:r>
        <w:rPr>
          <w:rFonts w:hint="eastAsia" w:ascii="宋体" w:hAnsi="Calibri" w:cs="宋体"/>
          <w:kern w:val="0"/>
          <w:sz w:val="21"/>
          <w:szCs w:val="21"/>
          <w:highlight w:val="none"/>
          <w:lang w:val="zh-CN"/>
        </w:rPr>
        <w:t>要求乙方对货物进行免费更换，然后重新测试直至合格为止；</w:t>
      </w:r>
    </w:p>
    <w:p w14:paraId="3433F80D">
      <w:pPr>
        <w:autoSpaceDE w:val="0"/>
        <w:autoSpaceDN w:val="0"/>
        <w:adjustRightInd w:val="0"/>
        <w:ind w:firstLine="480"/>
        <w:rPr>
          <w:rFonts w:ascii="Calibri" w:hAnsi="Calibri" w:cs="Calibri"/>
          <w:kern w:val="0"/>
          <w:sz w:val="21"/>
          <w:szCs w:val="21"/>
          <w:highlight w:val="none"/>
        </w:rPr>
      </w:pPr>
      <w:r>
        <w:rPr>
          <w:rFonts w:hint="eastAsia" w:ascii="宋体" w:hAnsi="Calibri" w:cs="宋体"/>
          <w:kern w:val="0"/>
          <w:sz w:val="21"/>
          <w:szCs w:val="21"/>
          <w:highlight w:val="none"/>
          <w:lang w:val="zh-CN"/>
        </w:rPr>
        <w:t>无论选择何种方式，甲方因此而发生的因卖方原因引起的所有费用均由乙方负担。</w:t>
      </w:r>
    </w:p>
    <w:p w14:paraId="496EB53D">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 xml:space="preserve">11.3  </w:t>
      </w:r>
      <w:r>
        <w:rPr>
          <w:rFonts w:hint="eastAsia" w:ascii="宋体" w:hAnsi="Calibri" w:cs="宋体"/>
          <w:kern w:val="0"/>
          <w:sz w:val="21"/>
          <w:szCs w:val="21"/>
          <w:highlight w:val="none"/>
          <w:lang w:val="zh-CN"/>
        </w:rPr>
        <w:t>使用过程检验</w:t>
      </w:r>
    </w:p>
    <w:p w14:paraId="57532E74">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11.3.1</w:t>
      </w:r>
      <w:r>
        <w:rPr>
          <w:rFonts w:hint="eastAsia" w:ascii="宋体" w:hAnsi="Calibri" w:cs="宋体"/>
          <w:kern w:val="0"/>
          <w:sz w:val="21"/>
          <w:szCs w:val="21"/>
          <w:highlight w:val="none"/>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03F47AE4">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11.3.2</w:t>
      </w:r>
      <w:r>
        <w:rPr>
          <w:rFonts w:hint="eastAsia" w:ascii="宋体" w:hAnsi="Calibri" w:cs="宋体"/>
          <w:kern w:val="0"/>
          <w:sz w:val="21"/>
          <w:szCs w:val="21"/>
          <w:highlight w:val="none"/>
          <w:lang w:val="zh-CN"/>
        </w:rPr>
        <w:t>如果合同双方对乙方提供的上述试验结果报告的解释有分歧，双方须于出现分歧后</w:t>
      </w:r>
      <w:r>
        <w:rPr>
          <w:rFonts w:ascii="Calibri" w:hAnsi="Calibri" w:cs="Calibri"/>
          <w:kern w:val="0"/>
          <w:sz w:val="21"/>
          <w:szCs w:val="21"/>
          <w:highlight w:val="none"/>
        </w:rPr>
        <w:t>10</w:t>
      </w:r>
      <w:r>
        <w:rPr>
          <w:rFonts w:hint="eastAsia" w:ascii="宋体" w:hAnsi="Calibri" w:cs="宋体"/>
          <w:kern w:val="0"/>
          <w:sz w:val="21"/>
          <w:szCs w:val="21"/>
          <w:highlight w:val="none"/>
          <w:lang w:val="zh-CN"/>
        </w:rPr>
        <w:t>天内给对方声明，以陈述己方的观点。声明须附有关证据。分歧应通过协商解决。</w:t>
      </w:r>
    </w:p>
    <w:p w14:paraId="5216A0DF">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12.</w:t>
      </w:r>
      <w:r>
        <w:rPr>
          <w:rFonts w:hint="eastAsia" w:ascii="宋体" w:hAnsi="Calibri" w:cs="宋体"/>
          <w:b/>
          <w:bCs/>
          <w:kern w:val="0"/>
          <w:sz w:val="21"/>
          <w:szCs w:val="21"/>
          <w:highlight w:val="none"/>
          <w:lang w:val="zh-CN"/>
        </w:rPr>
        <w:t>付款条件</w:t>
      </w:r>
    </w:p>
    <w:p w14:paraId="553CBF3E">
      <w:pPr>
        <w:autoSpaceDE w:val="0"/>
        <w:autoSpaceDN w:val="0"/>
        <w:adjustRightInd w:val="0"/>
        <w:ind w:firstLine="480"/>
        <w:rPr>
          <w:rFonts w:ascii="Calibri" w:hAnsi="Calibri" w:cs="Calibri"/>
          <w:kern w:val="0"/>
          <w:sz w:val="21"/>
          <w:szCs w:val="21"/>
          <w:highlight w:val="none"/>
        </w:rPr>
      </w:pPr>
      <w:r>
        <w:rPr>
          <w:rFonts w:hint="eastAsia" w:ascii="宋体" w:hAnsi="Calibri" w:cs="宋体"/>
          <w:kern w:val="0"/>
          <w:sz w:val="21"/>
          <w:szCs w:val="21"/>
          <w:highlight w:val="none"/>
          <w:lang w:val="zh-CN"/>
        </w:rPr>
        <w:t>本合同条款下的付款方法和条件在</w:t>
      </w:r>
      <w:r>
        <w:rPr>
          <w:rFonts w:ascii="宋体" w:hAnsi="Calibri" w:cs="宋体"/>
          <w:kern w:val="0"/>
          <w:sz w:val="21"/>
          <w:szCs w:val="21"/>
          <w:highlight w:val="none"/>
          <w:lang w:val="zh-CN"/>
        </w:rPr>
        <w:t>“</w:t>
      </w:r>
      <w:r>
        <w:rPr>
          <w:rFonts w:hint="eastAsia" w:ascii="宋体" w:hAnsi="Calibri" w:cs="宋体"/>
          <w:kern w:val="0"/>
          <w:sz w:val="21"/>
          <w:szCs w:val="21"/>
          <w:highlight w:val="none"/>
          <w:lang w:val="zh-CN"/>
        </w:rPr>
        <w:t>青海省政府采购合同书</w:t>
      </w:r>
      <w:r>
        <w:rPr>
          <w:rFonts w:ascii="宋体" w:hAnsi="Calibri" w:cs="宋体"/>
          <w:kern w:val="0"/>
          <w:sz w:val="21"/>
          <w:szCs w:val="21"/>
          <w:highlight w:val="none"/>
          <w:lang w:val="zh-CN"/>
        </w:rPr>
        <w:t>”</w:t>
      </w:r>
      <w:r>
        <w:rPr>
          <w:rFonts w:hint="eastAsia" w:ascii="宋体" w:hAnsi="Calibri" w:cs="宋体"/>
          <w:kern w:val="0"/>
          <w:sz w:val="21"/>
          <w:szCs w:val="21"/>
          <w:highlight w:val="none"/>
          <w:lang w:val="zh-CN"/>
        </w:rPr>
        <w:t>中具体规定。</w:t>
      </w:r>
    </w:p>
    <w:p w14:paraId="1EB84E2B">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13.</w:t>
      </w:r>
      <w:r>
        <w:rPr>
          <w:rFonts w:hint="eastAsia" w:ascii="宋体" w:hAnsi="Calibri" w:cs="宋体"/>
          <w:b/>
          <w:bCs/>
          <w:kern w:val="0"/>
          <w:sz w:val="21"/>
          <w:szCs w:val="21"/>
          <w:highlight w:val="none"/>
          <w:lang w:val="zh-CN"/>
        </w:rPr>
        <w:t>履约保证金</w:t>
      </w:r>
    </w:p>
    <w:p w14:paraId="0F3BE6F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13.1</w:t>
      </w:r>
      <w:r>
        <w:rPr>
          <w:rFonts w:hint="eastAsia" w:ascii="宋体" w:hAnsi="Calibri" w:cs="宋体"/>
          <w:kern w:val="0"/>
          <w:sz w:val="21"/>
          <w:szCs w:val="21"/>
          <w:lang w:val="zh-CN"/>
        </w:rPr>
        <w:t>乙方应在合同签订前，按磋商文件第三部分“八授予合同”中第22.2项的约定提交履约保证金。</w:t>
      </w:r>
    </w:p>
    <w:p w14:paraId="4647DA0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13.2</w:t>
      </w:r>
      <w:r>
        <w:rPr>
          <w:rFonts w:hint="eastAsia" w:ascii="宋体" w:hAnsi="Calibri" w:cs="宋体"/>
          <w:kern w:val="0"/>
          <w:sz w:val="21"/>
          <w:szCs w:val="21"/>
          <w:lang w:val="zh-CN"/>
        </w:rPr>
        <w:t>履约保证金用于补偿甲方因乙方不能履行其合同义务而蒙受的损失。</w:t>
      </w:r>
    </w:p>
    <w:p w14:paraId="13A27BA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w:t>
      </w:r>
      <w:r>
        <w:rPr>
          <w:rFonts w:hint="eastAsia" w:ascii="宋体" w:hAnsi="Calibri" w:cs="宋体"/>
          <w:kern w:val="0"/>
          <w:sz w:val="21"/>
          <w:szCs w:val="21"/>
          <w:lang w:val="zh-CN"/>
        </w:rPr>
        <w:t>履约保证金应使用本合同货币，按下述方式之一提交（磋商文件中另有约定的除外）：</w:t>
      </w:r>
    </w:p>
    <w:p w14:paraId="70829C5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13.3.1</w:t>
      </w:r>
      <w:r>
        <w:rPr>
          <w:rFonts w:hint="eastAsia" w:ascii="宋体" w:hAnsi="Calibri" w:cs="宋体"/>
          <w:kern w:val="0"/>
          <w:sz w:val="21"/>
          <w:szCs w:val="21"/>
          <w:lang w:val="zh-CN"/>
        </w:rPr>
        <w:t>甲方可接受在中华人民共和国注册和营业的银行出具的履约保函；</w:t>
      </w:r>
    </w:p>
    <w:p w14:paraId="48312028">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 xml:space="preserve">13.3.2 </w:t>
      </w:r>
      <w:r>
        <w:rPr>
          <w:rFonts w:hint="eastAsia" w:ascii="宋体" w:hAnsi="Calibri" w:cs="宋体"/>
          <w:kern w:val="0"/>
          <w:sz w:val="21"/>
          <w:szCs w:val="21"/>
          <w:lang w:val="zh-CN"/>
        </w:rPr>
        <w:t>支票或汇票。</w:t>
      </w:r>
    </w:p>
    <w:p w14:paraId="57C57A67">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13.4</w:t>
      </w:r>
      <w:r>
        <w:rPr>
          <w:rFonts w:hint="eastAsia" w:ascii="宋体" w:hAnsi="Calibri" w:cs="宋体"/>
          <w:kern w:val="0"/>
          <w:sz w:val="21"/>
          <w:szCs w:val="21"/>
          <w:lang w:val="zh-CN"/>
        </w:rPr>
        <w:t>乙方未能按合同规定履行其义务，甲方有权从履约保证金中取得补偿。货物验收合格后，甲方将履约保证金退还乙方或转为质量保证金。</w:t>
      </w:r>
    </w:p>
    <w:p w14:paraId="1CBC9495">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14.</w:t>
      </w:r>
      <w:r>
        <w:rPr>
          <w:rFonts w:hint="eastAsia" w:ascii="宋体" w:hAnsi="Calibri" w:cs="宋体"/>
          <w:b/>
          <w:bCs/>
          <w:kern w:val="0"/>
          <w:sz w:val="21"/>
          <w:szCs w:val="21"/>
          <w:lang w:val="zh-CN"/>
        </w:rPr>
        <w:t>索赔</w:t>
      </w:r>
    </w:p>
    <w:p w14:paraId="6C781D7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14.1</w:t>
      </w:r>
      <w:r>
        <w:rPr>
          <w:rFonts w:hint="eastAsia" w:ascii="宋体" w:hAnsi="Calibri" w:cs="宋体"/>
          <w:kern w:val="0"/>
          <w:sz w:val="21"/>
          <w:szCs w:val="21"/>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63BEE1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w:t>
      </w:r>
      <w:r>
        <w:rPr>
          <w:rFonts w:hint="eastAsia" w:ascii="宋体" w:hAnsi="Calibri" w:cs="宋体"/>
          <w:kern w:val="0"/>
          <w:sz w:val="21"/>
          <w:szCs w:val="21"/>
          <w:lang w:val="zh-CN"/>
        </w:rPr>
        <w:t>在履约保证期和检验期内，乙方对甲方提出的索赔负有责任，乙方应按照甲方同意的下列一种或多种方式解决索赔事宜：</w:t>
      </w:r>
    </w:p>
    <w:p w14:paraId="4E33024C">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14.2.1</w:t>
      </w:r>
      <w:r>
        <w:rPr>
          <w:rFonts w:hint="eastAsia" w:ascii="宋体" w:hAnsi="Calibri" w:cs="宋体"/>
          <w:kern w:val="0"/>
          <w:sz w:val="21"/>
          <w:szCs w:val="21"/>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3144F1C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14.2.2</w:t>
      </w:r>
      <w:r>
        <w:rPr>
          <w:rFonts w:hint="eastAsia" w:ascii="宋体" w:hAnsi="Calibri" w:cs="宋体"/>
          <w:kern w:val="0"/>
          <w:sz w:val="21"/>
          <w:szCs w:val="21"/>
          <w:lang w:val="zh-CN"/>
        </w:rPr>
        <w:t>根据货物低劣程度、损坏程度以及甲方所遭受损失的数额，经甲乙双方商定降低货物的价格，或由有资质的中介机构评估，以降低后的价格或评估价格为准。</w:t>
      </w:r>
    </w:p>
    <w:p w14:paraId="2D665DB6">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14.2.3</w:t>
      </w:r>
      <w:r>
        <w:rPr>
          <w:rFonts w:hint="eastAsia" w:ascii="宋体" w:hAnsi="Calibri" w:cs="宋体"/>
          <w:kern w:val="0"/>
          <w:sz w:val="21"/>
          <w:szCs w:val="21"/>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3371F65">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14.3</w:t>
      </w:r>
      <w:r>
        <w:rPr>
          <w:rFonts w:hint="eastAsia" w:ascii="宋体" w:hAnsi="Calibri" w:cs="宋体"/>
          <w:kern w:val="0"/>
          <w:sz w:val="21"/>
          <w:szCs w:val="21"/>
          <w:highlight w:val="none"/>
          <w:lang w:val="zh-CN"/>
        </w:rPr>
        <w:t>乙方收到甲方发出的索赔通知之日起</w:t>
      </w:r>
      <w:r>
        <w:rPr>
          <w:rFonts w:ascii="Calibri" w:hAnsi="Calibri" w:cs="Calibri"/>
          <w:kern w:val="0"/>
          <w:sz w:val="21"/>
          <w:szCs w:val="21"/>
          <w:highlight w:val="none"/>
        </w:rPr>
        <w:t>5</w:t>
      </w:r>
      <w:r>
        <w:rPr>
          <w:rFonts w:hint="eastAsia" w:ascii="宋体" w:hAnsi="Calibri" w:cs="宋体"/>
          <w:kern w:val="0"/>
          <w:sz w:val="21"/>
          <w:szCs w:val="21"/>
          <w:highlight w:val="none"/>
          <w:lang w:val="zh-CN"/>
        </w:rPr>
        <w:t>个工作日内未作答复的，甲方可从合同款或履约保证金中扣回索赔金额，如金额不足以补偿索赔金额，乙方应补足差额部分。</w:t>
      </w:r>
    </w:p>
    <w:p w14:paraId="72F23A38">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15.</w:t>
      </w:r>
      <w:r>
        <w:rPr>
          <w:rFonts w:hint="eastAsia" w:ascii="宋体" w:hAnsi="Calibri" w:cs="宋体"/>
          <w:b/>
          <w:bCs/>
          <w:kern w:val="0"/>
          <w:sz w:val="21"/>
          <w:szCs w:val="21"/>
          <w:highlight w:val="none"/>
          <w:lang w:val="zh-CN"/>
        </w:rPr>
        <w:t>迟延交货</w:t>
      </w:r>
    </w:p>
    <w:p w14:paraId="1FC9A7F2">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 xml:space="preserve">15.1 </w:t>
      </w:r>
      <w:r>
        <w:rPr>
          <w:rFonts w:hint="eastAsia" w:ascii="宋体" w:hAnsi="Calibri" w:cs="宋体"/>
          <w:kern w:val="0"/>
          <w:sz w:val="21"/>
          <w:szCs w:val="21"/>
          <w:highlight w:val="none"/>
          <w:lang w:val="zh-CN"/>
        </w:rPr>
        <w:t>乙方应按照合同约定的时间交货和提供服务。</w:t>
      </w:r>
    </w:p>
    <w:p w14:paraId="39053F2D">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 xml:space="preserve">15.2 </w:t>
      </w:r>
      <w:r>
        <w:rPr>
          <w:rFonts w:hint="eastAsia" w:ascii="宋体" w:hAnsi="Calibri" w:cs="宋体"/>
          <w:kern w:val="0"/>
          <w:sz w:val="21"/>
          <w:szCs w:val="21"/>
          <w:highlight w:val="none"/>
          <w:lang w:val="zh-CN"/>
        </w:rPr>
        <w:t>除不可抗力因素外，乙方迟延交货，甲方有权提出违约损失赔偿或解除合同。</w:t>
      </w:r>
    </w:p>
    <w:p w14:paraId="630427DB">
      <w:pPr>
        <w:autoSpaceDE w:val="0"/>
        <w:autoSpaceDN w:val="0"/>
        <w:adjustRightInd w:val="0"/>
        <w:ind w:firstLine="480"/>
        <w:rPr>
          <w:rFonts w:ascii="Calibri" w:hAnsi="Calibri" w:cs="Calibri"/>
          <w:kern w:val="0"/>
          <w:sz w:val="21"/>
          <w:szCs w:val="21"/>
          <w:highlight w:val="none"/>
        </w:rPr>
      </w:pPr>
      <w:r>
        <w:rPr>
          <w:rFonts w:ascii="Calibri" w:hAnsi="Calibri" w:cs="Calibri"/>
          <w:kern w:val="0"/>
          <w:sz w:val="21"/>
          <w:szCs w:val="21"/>
          <w:highlight w:val="none"/>
        </w:rPr>
        <w:t>15.3</w:t>
      </w:r>
      <w:r>
        <w:rPr>
          <w:rFonts w:hint="eastAsia" w:ascii="宋体" w:hAnsi="Calibri" w:cs="宋体"/>
          <w:kern w:val="0"/>
          <w:sz w:val="21"/>
          <w:szCs w:val="21"/>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81BFA45">
      <w:pPr>
        <w:autoSpaceDE w:val="0"/>
        <w:autoSpaceDN w:val="0"/>
        <w:adjustRightInd w:val="0"/>
        <w:ind w:firstLine="562"/>
        <w:rPr>
          <w:rFonts w:ascii="Calibri" w:hAnsi="Calibri" w:cs="Calibri"/>
          <w:b/>
          <w:bCs/>
          <w:kern w:val="0"/>
          <w:sz w:val="21"/>
          <w:szCs w:val="21"/>
          <w:highlight w:val="none"/>
        </w:rPr>
      </w:pPr>
      <w:r>
        <w:rPr>
          <w:rFonts w:ascii="Calibri" w:hAnsi="Calibri" w:cs="Calibri"/>
          <w:b/>
          <w:bCs/>
          <w:kern w:val="0"/>
          <w:sz w:val="21"/>
          <w:szCs w:val="21"/>
          <w:highlight w:val="none"/>
        </w:rPr>
        <w:t>16.</w:t>
      </w:r>
      <w:r>
        <w:rPr>
          <w:rFonts w:hint="eastAsia" w:ascii="宋体" w:hAnsi="Calibri" w:cs="宋体"/>
          <w:b/>
          <w:bCs/>
          <w:kern w:val="0"/>
          <w:sz w:val="21"/>
          <w:szCs w:val="21"/>
          <w:highlight w:val="none"/>
          <w:lang w:val="zh-CN"/>
        </w:rPr>
        <w:t>违约赔偿</w:t>
      </w:r>
    </w:p>
    <w:p w14:paraId="4B10A843">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highlight w:val="none"/>
          <w:lang w:val="zh-CN"/>
        </w:rPr>
        <w:t>除不可抗力因素外，乙方没有按照合同规定的时间交货和提供服务，甲方可要求乙方支付违约金。违约金每</w:t>
      </w:r>
      <w:r>
        <w:rPr>
          <w:rFonts w:hint="eastAsia" w:ascii="宋体" w:hAnsi="Calibri" w:cs="宋体"/>
          <w:kern w:val="0"/>
          <w:sz w:val="21"/>
          <w:szCs w:val="21"/>
          <w:lang w:val="zh-CN"/>
        </w:rPr>
        <w:t>日按合同总价款的千分之五计收。</w:t>
      </w:r>
    </w:p>
    <w:p w14:paraId="46CFD7A6">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17.</w:t>
      </w:r>
      <w:r>
        <w:rPr>
          <w:rFonts w:hint="eastAsia" w:ascii="宋体" w:hAnsi="Calibri" w:cs="宋体"/>
          <w:b/>
          <w:bCs/>
          <w:kern w:val="0"/>
          <w:sz w:val="21"/>
          <w:szCs w:val="21"/>
          <w:lang w:val="zh-CN"/>
        </w:rPr>
        <w:t>不可抗力</w:t>
      </w:r>
    </w:p>
    <w:p w14:paraId="764BE2DB">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17.1.</w:t>
      </w:r>
      <w:r>
        <w:rPr>
          <w:rFonts w:hint="eastAsia" w:ascii="宋体" w:hAnsi="Calibri" w:cs="宋体"/>
          <w:kern w:val="0"/>
          <w:sz w:val="21"/>
          <w:szCs w:val="21"/>
          <w:lang w:val="zh-CN"/>
        </w:rPr>
        <w:t>双方中任何一方遭遇法律规定的不可抗力，致使合同履行受阻时，履行合同的期限应予延长，延长的期限应相当于不可抗力所影响的时间。</w:t>
      </w:r>
    </w:p>
    <w:p w14:paraId="5F70C980">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17.2</w:t>
      </w:r>
      <w:r>
        <w:rPr>
          <w:rFonts w:hint="eastAsia" w:ascii="宋体" w:hAnsi="Calibri" w:cs="宋体"/>
          <w:kern w:val="0"/>
          <w:sz w:val="21"/>
          <w:szCs w:val="21"/>
          <w:lang w:val="zh-CN"/>
        </w:rPr>
        <w:t>受事故影响的一方应在不可抗力的事故发生后以书面形式通知另一方。</w:t>
      </w:r>
    </w:p>
    <w:p w14:paraId="362F994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17.3</w:t>
      </w:r>
      <w:r>
        <w:rPr>
          <w:rFonts w:hint="eastAsia" w:ascii="宋体" w:hAnsi="Calibri" w:cs="宋体"/>
          <w:kern w:val="0"/>
          <w:sz w:val="21"/>
          <w:szCs w:val="21"/>
          <w:lang w:val="zh-CN"/>
        </w:rPr>
        <w:t>不可抗力使合同的某些内容有变更必要的，</w:t>
      </w:r>
      <w:r>
        <w:rPr>
          <w:rFonts w:ascii="Calibri" w:hAnsi="Calibri" w:cs="Calibri"/>
          <w:kern w:val="0"/>
          <w:sz w:val="21"/>
          <w:szCs w:val="21"/>
        </w:rPr>
        <w:t xml:space="preserve"> </w:t>
      </w:r>
      <w:r>
        <w:rPr>
          <w:rFonts w:hint="eastAsia" w:ascii="宋体" w:hAnsi="Calibri" w:cs="宋体"/>
          <w:kern w:val="0"/>
          <w:sz w:val="21"/>
          <w:szCs w:val="21"/>
          <w:lang w:val="zh-CN"/>
        </w:rPr>
        <w:t>双方应通过协商达成进一步履行合同的协议，因不可抗力致使合同不能履行的，合同终止。</w:t>
      </w:r>
    </w:p>
    <w:p w14:paraId="43FB3AD5">
      <w:pPr>
        <w:autoSpaceDE w:val="0"/>
        <w:autoSpaceDN w:val="0"/>
        <w:adjustRightInd w:val="0"/>
        <w:ind w:firstLine="562"/>
        <w:rPr>
          <w:rFonts w:ascii="Calibri" w:hAnsi="Calibri" w:cs="Calibri"/>
          <w:kern w:val="0"/>
          <w:sz w:val="21"/>
          <w:szCs w:val="21"/>
        </w:rPr>
      </w:pPr>
      <w:r>
        <w:rPr>
          <w:rFonts w:ascii="Calibri" w:hAnsi="Calibri" w:cs="Calibri"/>
          <w:b/>
          <w:bCs/>
          <w:kern w:val="0"/>
          <w:sz w:val="21"/>
          <w:szCs w:val="21"/>
        </w:rPr>
        <w:t>18.</w:t>
      </w:r>
      <w:r>
        <w:rPr>
          <w:rFonts w:hint="eastAsia" w:ascii="宋体" w:hAnsi="Calibri" w:cs="宋体"/>
          <w:b/>
          <w:bCs/>
          <w:kern w:val="0"/>
          <w:sz w:val="21"/>
          <w:szCs w:val="21"/>
          <w:lang w:val="zh-CN"/>
        </w:rPr>
        <w:t>税费：</w:t>
      </w:r>
      <w:r>
        <w:rPr>
          <w:rFonts w:hint="eastAsia" w:ascii="宋体" w:hAnsi="Calibri" w:cs="宋体"/>
          <w:kern w:val="0"/>
          <w:sz w:val="21"/>
          <w:szCs w:val="21"/>
          <w:lang w:val="zh-CN"/>
        </w:rPr>
        <w:t>与本合同有关的一切税费均由乙方承担。</w:t>
      </w:r>
    </w:p>
    <w:p w14:paraId="35558F4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19.</w:t>
      </w:r>
      <w:r>
        <w:rPr>
          <w:rFonts w:hint="eastAsia" w:ascii="宋体" w:hAnsi="Calibri" w:cs="宋体"/>
          <w:b/>
          <w:bCs/>
          <w:kern w:val="0"/>
          <w:sz w:val="21"/>
          <w:szCs w:val="21"/>
          <w:lang w:val="zh-CN"/>
        </w:rPr>
        <w:t>合同争议的解决</w:t>
      </w:r>
    </w:p>
    <w:p w14:paraId="3031E5B4">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19.1</w:t>
      </w:r>
      <w:r>
        <w:rPr>
          <w:rFonts w:hint="eastAsia" w:ascii="宋体" w:hAnsi="Calibri" w:cs="宋体"/>
          <w:kern w:val="0"/>
          <w:sz w:val="21"/>
          <w:szCs w:val="21"/>
          <w:lang w:val="zh-CN"/>
        </w:rPr>
        <w:t>甲方和乙方由于本合同的履行而发生任何争议时，双方可先通过协商解决。</w:t>
      </w:r>
    </w:p>
    <w:p w14:paraId="6190CDAF">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19.2</w:t>
      </w:r>
      <w:r>
        <w:rPr>
          <w:rFonts w:hint="eastAsia" w:ascii="宋体" w:hAnsi="Calibri" w:cs="宋体"/>
          <w:kern w:val="0"/>
          <w:sz w:val="21"/>
          <w:szCs w:val="21"/>
          <w:lang w:val="zh-CN"/>
        </w:rPr>
        <w:t>任何一方不愿通过协商或通过协商仍不能解决争议，则双方中任何一方均应向甲方所在地人民法院起诉。</w:t>
      </w:r>
    </w:p>
    <w:p w14:paraId="0475ECB8">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20.</w:t>
      </w:r>
      <w:r>
        <w:rPr>
          <w:rFonts w:hint="eastAsia" w:ascii="宋体" w:hAnsi="Calibri" w:cs="宋体"/>
          <w:b/>
          <w:bCs/>
          <w:kern w:val="0"/>
          <w:sz w:val="21"/>
          <w:szCs w:val="21"/>
          <w:lang w:val="zh-CN"/>
        </w:rPr>
        <w:t>违约解除合同</w:t>
      </w:r>
    </w:p>
    <w:p w14:paraId="5654A381">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14:paraId="4E12A9C4">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14:paraId="60C495B6">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乙方未能履行合同规定的其他主要义务的；</w:t>
      </w:r>
    </w:p>
    <w:p w14:paraId="7A13666A">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14:paraId="5D58C58D">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695A085">
      <w:pPr>
        <w:autoSpaceDE w:val="0"/>
        <w:autoSpaceDN w:val="0"/>
        <w:adjustRightInd w:val="0"/>
        <w:ind w:firstLine="562"/>
        <w:rPr>
          <w:rFonts w:hint="eastAsia" w:ascii="宋体" w:hAnsi="Calibri" w:eastAsia="宋体" w:cs="宋体"/>
          <w:b/>
          <w:bCs/>
          <w:kern w:val="0"/>
          <w:sz w:val="21"/>
          <w:szCs w:val="21"/>
          <w:lang w:val="zh-CN"/>
        </w:rPr>
      </w:pPr>
      <w:r>
        <w:rPr>
          <w:rFonts w:hint="eastAsia" w:ascii="宋体" w:hAnsi="Calibri" w:eastAsia="宋体" w:cs="宋体"/>
          <w:b/>
          <w:bCs/>
          <w:kern w:val="0"/>
          <w:sz w:val="21"/>
          <w:szCs w:val="21"/>
          <w:lang w:val="zh-CN"/>
        </w:rPr>
        <w:t>21.破产终止合同</w:t>
      </w:r>
    </w:p>
    <w:p w14:paraId="70EE41D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乙方破产而无法完全履行本合同义务时，甲方可以书面方式通知乙方终止合同而不给予乙方补偿。该合同的终止将不损害或不影响甲方已经采取或将要采取任何行动或补救措施的权利。</w:t>
      </w:r>
    </w:p>
    <w:p w14:paraId="74E49DED">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22.</w:t>
      </w:r>
      <w:r>
        <w:rPr>
          <w:rFonts w:hint="eastAsia" w:ascii="宋体" w:hAnsi="Calibri" w:cs="宋体"/>
          <w:b/>
          <w:bCs/>
          <w:kern w:val="0"/>
          <w:sz w:val="21"/>
          <w:szCs w:val="21"/>
          <w:lang w:val="zh-CN"/>
        </w:rPr>
        <w:t>转让和分包</w:t>
      </w:r>
    </w:p>
    <w:p w14:paraId="5B69FBC1">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22.1</w:t>
      </w:r>
      <w:r>
        <w:rPr>
          <w:rFonts w:hint="eastAsia" w:ascii="宋体" w:hAnsi="Calibri" w:cs="宋体"/>
          <w:kern w:val="0"/>
          <w:sz w:val="21"/>
          <w:szCs w:val="21"/>
          <w:lang w:val="zh-CN"/>
        </w:rPr>
        <w:t>政府采购合同不能转让。</w:t>
      </w:r>
    </w:p>
    <w:p w14:paraId="19735983">
      <w:pPr>
        <w:autoSpaceDE w:val="0"/>
        <w:autoSpaceDN w:val="0"/>
        <w:adjustRightInd w:val="0"/>
        <w:ind w:firstLine="480"/>
        <w:rPr>
          <w:rFonts w:ascii="Calibri" w:hAnsi="Calibri" w:cs="Calibri"/>
          <w:kern w:val="0"/>
          <w:sz w:val="21"/>
          <w:szCs w:val="21"/>
        </w:rPr>
      </w:pPr>
      <w:r>
        <w:rPr>
          <w:rFonts w:ascii="Calibri" w:hAnsi="Calibri" w:cs="Calibri"/>
          <w:kern w:val="0"/>
          <w:sz w:val="21"/>
          <w:szCs w:val="21"/>
        </w:rPr>
        <w:t>22.2</w:t>
      </w:r>
      <w:r>
        <w:rPr>
          <w:rFonts w:hint="eastAsia" w:ascii="宋体" w:hAnsi="Calibri" w:cs="宋体"/>
          <w:kern w:val="0"/>
          <w:sz w:val="21"/>
          <w:szCs w:val="21"/>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E872821">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23.</w:t>
      </w:r>
      <w:r>
        <w:rPr>
          <w:rFonts w:hint="eastAsia" w:ascii="宋体" w:hAnsi="Calibri" w:cs="宋体"/>
          <w:b/>
          <w:bCs/>
          <w:kern w:val="0"/>
          <w:sz w:val="21"/>
          <w:szCs w:val="21"/>
          <w:lang w:val="zh-CN"/>
        </w:rPr>
        <w:t>合同修改</w:t>
      </w:r>
    </w:p>
    <w:p w14:paraId="69AB37ED">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甲方和乙方都不得擅自变更本合同，但合同继续履行将损害国家和社会公共利益的除外。如必须对合同条款进行改动时，当事人双方须共同签署书面文件，作为合同的补充。</w:t>
      </w:r>
    </w:p>
    <w:p w14:paraId="3FF2FD5F">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24.</w:t>
      </w:r>
      <w:r>
        <w:rPr>
          <w:rFonts w:hint="eastAsia" w:ascii="宋体" w:hAnsi="Calibri" w:cs="宋体"/>
          <w:b/>
          <w:bCs/>
          <w:kern w:val="0"/>
          <w:sz w:val="21"/>
          <w:szCs w:val="21"/>
          <w:lang w:val="zh-CN"/>
        </w:rPr>
        <w:t>通知</w:t>
      </w:r>
    </w:p>
    <w:p w14:paraId="28B7ABC5">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本合同任何一方给另一方的通知，都应以书面形式发送，而另一方也应以书面形式确认并发送到对方明确的地址。</w:t>
      </w:r>
    </w:p>
    <w:p w14:paraId="78F2334E">
      <w:pPr>
        <w:autoSpaceDE w:val="0"/>
        <w:autoSpaceDN w:val="0"/>
        <w:adjustRightInd w:val="0"/>
        <w:ind w:firstLine="562"/>
        <w:rPr>
          <w:rFonts w:ascii="Calibri" w:hAnsi="Calibri" w:cs="Calibri"/>
          <w:b/>
          <w:bCs/>
          <w:kern w:val="0"/>
          <w:sz w:val="21"/>
          <w:szCs w:val="21"/>
        </w:rPr>
      </w:pPr>
      <w:r>
        <w:rPr>
          <w:rFonts w:ascii="Calibri" w:hAnsi="Calibri" w:cs="Calibri"/>
          <w:b/>
          <w:bCs/>
          <w:kern w:val="0"/>
          <w:sz w:val="21"/>
          <w:szCs w:val="21"/>
        </w:rPr>
        <w:t>25.</w:t>
      </w:r>
      <w:r>
        <w:rPr>
          <w:rFonts w:hint="eastAsia" w:ascii="宋体" w:hAnsi="Calibri" w:cs="宋体"/>
          <w:b/>
          <w:bCs/>
          <w:kern w:val="0"/>
          <w:sz w:val="21"/>
          <w:szCs w:val="21"/>
          <w:lang w:val="zh-CN"/>
        </w:rPr>
        <w:t>计量单位</w:t>
      </w:r>
    </w:p>
    <w:p w14:paraId="2B6B2190">
      <w:pPr>
        <w:autoSpaceDE w:val="0"/>
        <w:autoSpaceDN w:val="0"/>
        <w:adjustRightInd w:val="0"/>
        <w:ind w:firstLine="480"/>
        <w:rPr>
          <w:rFonts w:ascii="Calibri" w:hAnsi="Calibri" w:cs="Calibri"/>
          <w:kern w:val="0"/>
          <w:sz w:val="21"/>
          <w:szCs w:val="21"/>
        </w:rPr>
      </w:pPr>
      <w:r>
        <w:rPr>
          <w:rFonts w:hint="eastAsia" w:ascii="宋体" w:hAnsi="Calibri" w:cs="宋体"/>
          <w:kern w:val="0"/>
          <w:sz w:val="21"/>
          <w:szCs w:val="21"/>
          <w:lang w:val="zh-CN"/>
        </w:rPr>
        <w:t>除技术规范中另有规定外，计量单位均使用国家法定计量单位。</w:t>
      </w:r>
    </w:p>
    <w:p w14:paraId="65598A56">
      <w:pPr>
        <w:autoSpaceDE w:val="0"/>
        <w:autoSpaceDN w:val="0"/>
        <w:adjustRightInd w:val="0"/>
        <w:spacing w:line="240" w:lineRule="atLeast"/>
        <w:ind w:firstLine="562"/>
        <w:rPr>
          <w:rFonts w:ascii="Calibri" w:hAnsi="Calibri" w:cs="Calibri"/>
          <w:b/>
          <w:bCs/>
          <w:kern w:val="0"/>
          <w:sz w:val="21"/>
          <w:szCs w:val="21"/>
        </w:rPr>
      </w:pPr>
      <w:r>
        <w:rPr>
          <w:rFonts w:ascii="Calibri" w:hAnsi="Calibri" w:cs="Calibri"/>
          <w:b/>
          <w:bCs/>
          <w:kern w:val="0"/>
          <w:sz w:val="21"/>
          <w:szCs w:val="21"/>
        </w:rPr>
        <w:t>26.</w:t>
      </w:r>
      <w:r>
        <w:rPr>
          <w:rFonts w:hint="eastAsia" w:ascii="宋体" w:hAnsi="Calibri" w:cs="宋体"/>
          <w:b/>
          <w:bCs/>
          <w:kern w:val="0"/>
          <w:sz w:val="21"/>
          <w:szCs w:val="21"/>
          <w:lang w:val="zh-CN"/>
        </w:rPr>
        <w:t>适用法律</w:t>
      </w:r>
    </w:p>
    <w:p w14:paraId="517879B8">
      <w:pPr>
        <w:autoSpaceDE w:val="0"/>
        <w:autoSpaceDN w:val="0"/>
        <w:adjustRightInd w:val="0"/>
        <w:spacing w:line="240" w:lineRule="atLeast"/>
        <w:ind w:firstLine="480"/>
        <w:rPr>
          <w:rFonts w:hint="eastAsia" w:ascii="宋体" w:hAnsi="Calibri" w:cs="宋体"/>
          <w:kern w:val="0"/>
          <w:sz w:val="21"/>
          <w:szCs w:val="21"/>
          <w:lang w:val="zh-CN"/>
        </w:rPr>
      </w:pPr>
      <w:r>
        <w:rPr>
          <w:rFonts w:hint="eastAsia" w:ascii="宋体" w:hAnsi="Calibri" w:cs="宋体"/>
          <w:kern w:val="0"/>
          <w:sz w:val="21"/>
          <w:szCs w:val="21"/>
          <w:lang w:val="zh-CN"/>
        </w:rPr>
        <w:t>本合同按照中华人民共和国的相关法律进行解释。</w:t>
      </w:r>
    </w:p>
    <w:p w14:paraId="3C94BE2B">
      <w:pPr>
        <w:pStyle w:val="5"/>
        <w:rPr>
          <w:rFonts w:hint="eastAsia" w:ascii="宋体" w:hAnsi="Calibri" w:cs="宋体"/>
          <w:kern w:val="0"/>
          <w:sz w:val="21"/>
          <w:szCs w:val="21"/>
          <w:lang w:val="zh-CN"/>
        </w:rPr>
      </w:pPr>
    </w:p>
    <w:p w14:paraId="64757C36">
      <w:pPr>
        <w:rPr>
          <w:rFonts w:hint="eastAsia" w:ascii="宋体" w:hAnsi="Calibri" w:cs="宋体"/>
          <w:kern w:val="0"/>
          <w:sz w:val="21"/>
          <w:szCs w:val="21"/>
          <w:lang w:val="zh-CN"/>
        </w:rPr>
      </w:pPr>
    </w:p>
    <w:p w14:paraId="27B1AC9C">
      <w:pPr>
        <w:pStyle w:val="5"/>
        <w:rPr>
          <w:rFonts w:hint="eastAsia" w:ascii="宋体" w:hAnsi="Calibri" w:cs="宋体"/>
          <w:kern w:val="0"/>
          <w:sz w:val="21"/>
          <w:szCs w:val="21"/>
          <w:lang w:val="zh-CN"/>
        </w:rPr>
      </w:pPr>
    </w:p>
    <w:p w14:paraId="32B4832C">
      <w:pPr>
        <w:rPr>
          <w:rFonts w:hint="eastAsia" w:ascii="宋体" w:hAnsi="Calibri" w:cs="宋体"/>
          <w:kern w:val="0"/>
          <w:sz w:val="21"/>
          <w:szCs w:val="21"/>
          <w:lang w:val="zh-CN"/>
        </w:rPr>
      </w:pPr>
    </w:p>
    <w:p w14:paraId="5CD56505">
      <w:pPr>
        <w:pStyle w:val="5"/>
        <w:rPr>
          <w:rFonts w:hint="eastAsia" w:ascii="宋体" w:hAnsi="Calibri" w:cs="宋体"/>
          <w:kern w:val="0"/>
          <w:sz w:val="21"/>
          <w:szCs w:val="21"/>
          <w:lang w:val="zh-CN"/>
        </w:rPr>
      </w:pPr>
    </w:p>
    <w:p w14:paraId="7413AA1F">
      <w:pPr>
        <w:rPr>
          <w:rFonts w:hint="eastAsia" w:ascii="宋体" w:hAnsi="Calibri" w:cs="宋体"/>
          <w:kern w:val="0"/>
          <w:sz w:val="21"/>
          <w:szCs w:val="21"/>
          <w:lang w:val="zh-CN"/>
        </w:rPr>
      </w:pPr>
    </w:p>
    <w:p w14:paraId="3DFAD5F4">
      <w:pPr>
        <w:pStyle w:val="5"/>
        <w:rPr>
          <w:rFonts w:hint="eastAsia" w:ascii="宋体" w:hAnsi="Calibri" w:cs="宋体"/>
          <w:kern w:val="0"/>
          <w:sz w:val="21"/>
          <w:szCs w:val="21"/>
          <w:lang w:val="zh-CN"/>
        </w:rPr>
      </w:pPr>
    </w:p>
    <w:p w14:paraId="7ED9494F">
      <w:pPr>
        <w:rPr>
          <w:rFonts w:hint="eastAsia" w:ascii="宋体" w:hAnsi="Calibri" w:cs="宋体"/>
          <w:kern w:val="0"/>
          <w:sz w:val="21"/>
          <w:szCs w:val="21"/>
          <w:lang w:val="zh-CN"/>
        </w:rPr>
      </w:pPr>
    </w:p>
    <w:p w14:paraId="30CE8DE8">
      <w:pPr>
        <w:pStyle w:val="5"/>
        <w:rPr>
          <w:rFonts w:hint="eastAsia" w:ascii="宋体" w:hAnsi="Calibri" w:cs="宋体"/>
          <w:kern w:val="0"/>
          <w:sz w:val="21"/>
          <w:szCs w:val="21"/>
          <w:lang w:val="zh-CN"/>
        </w:rPr>
      </w:pPr>
    </w:p>
    <w:p w14:paraId="358E542B">
      <w:pPr>
        <w:rPr>
          <w:rFonts w:hint="eastAsia" w:ascii="宋体" w:hAnsi="Calibri" w:cs="宋体"/>
          <w:kern w:val="0"/>
          <w:sz w:val="21"/>
          <w:szCs w:val="21"/>
          <w:lang w:val="zh-CN"/>
        </w:rPr>
      </w:pPr>
    </w:p>
    <w:p w14:paraId="09FFA26C">
      <w:pPr>
        <w:pStyle w:val="34"/>
        <w:rPr>
          <w:rFonts w:hint="eastAsia" w:ascii="宋体" w:hAnsi="Calibri" w:cs="宋体"/>
          <w:kern w:val="0"/>
          <w:sz w:val="21"/>
          <w:szCs w:val="21"/>
          <w:lang w:val="zh-CN"/>
        </w:rPr>
      </w:pPr>
    </w:p>
    <w:p w14:paraId="7A215A18">
      <w:pPr>
        <w:pStyle w:val="34"/>
        <w:rPr>
          <w:rFonts w:hint="eastAsia" w:ascii="宋体" w:hAnsi="Calibri" w:cs="宋体"/>
          <w:kern w:val="0"/>
          <w:sz w:val="21"/>
          <w:szCs w:val="21"/>
          <w:lang w:val="zh-CN"/>
        </w:rPr>
      </w:pPr>
    </w:p>
    <w:p w14:paraId="51C9B97C">
      <w:pPr>
        <w:keepNext/>
        <w:keepLines/>
        <w:widowControl/>
        <w:snapToGrid w:val="0"/>
        <w:spacing w:line="240" w:lineRule="atLeast"/>
        <w:ind w:firstLine="2168" w:firstLineChars="600"/>
        <w:jc w:val="both"/>
        <w:outlineLvl w:val="0"/>
        <w:rPr>
          <w:rFonts w:hint="eastAsia" w:ascii="宋体"/>
          <w:b/>
          <w:kern w:val="28"/>
          <w:sz w:val="36"/>
          <w:szCs w:val="20"/>
        </w:rPr>
      </w:pPr>
      <w:bookmarkStart w:id="288" w:name="_Toc6881"/>
      <w:bookmarkStart w:id="289" w:name="_Toc17734"/>
      <w:bookmarkStart w:id="290" w:name="_Toc11934"/>
      <w:bookmarkStart w:id="291" w:name="_Toc3997"/>
      <w:bookmarkStart w:id="292" w:name="_Toc23712"/>
      <w:bookmarkStart w:id="293" w:name="_Toc6541"/>
      <w:bookmarkStart w:id="294" w:name="_Toc15896"/>
      <w:bookmarkStart w:id="295" w:name="_Toc31461"/>
      <w:bookmarkStart w:id="296" w:name="_Toc10085"/>
      <w:bookmarkStart w:id="297" w:name="_Toc4289"/>
      <w:bookmarkStart w:id="298" w:name="_Toc360"/>
      <w:bookmarkStart w:id="299" w:name="_Toc14679"/>
      <w:bookmarkStart w:id="300" w:name="_Toc15523"/>
      <w:bookmarkStart w:id="301" w:name="_Toc500493799"/>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182EA378">
      <w:pPr>
        <w:pStyle w:val="49"/>
        <w:jc w:val="center"/>
        <w:rPr>
          <w:rFonts w:hint="eastAsia"/>
          <w:kern w:val="28"/>
          <w:sz w:val="40"/>
        </w:rPr>
      </w:pPr>
      <w:r>
        <w:rPr>
          <w:rFonts w:hint="eastAsia"/>
          <w:kern w:val="28"/>
          <w:sz w:val="40"/>
        </w:rPr>
        <w:t>文件的组成</w:t>
      </w:r>
      <w:bookmarkEnd w:id="301"/>
    </w:p>
    <w:p w14:paraId="37C03620">
      <w:pPr>
        <w:spacing w:line="500" w:lineRule="exact"/>
        <w:ind w:firstLine="480"/>
        <w:outlineLvl w:val="1"/>
        <w:rPr>
          <w:rFonts w:hint="eastAsia" w:ascii="宋体" w:hAnsi="宋体"/>
        </w:rPr>
      </w:pPr>
      <w:bookmarkStart w:id="302" w:name="_Toc13856"/>
      <w:bookmarkStart w:id="303" w:name="_Toc29306"/>
      <w:bookmarkStart w:id="304" w:name="_Toc26069"/>
      <w:bookmarkStart w:id="305" w:name="_Toc22451"/>
      <w:bookmarkStart w:id="306" w:name="_Toc25587"/>
      <w:bookmarkStart w:id="307" w:name="_Toc5758"/>
      <w:bookmarkStart w:id="308" w:name="_Toc23403"/>
      <w:bookmarkStart w:id="309" w:name="_Toc23655"/>
      <w:bookmarkStart w:id="310" w:name="_Toc9894"/>
      <w:bookmarkStart w:id="311" w:name="_Toc26835"/>
      <w:bookmarkStart w:id="312" w:name="_Toc13800"/>
      <w:r>
        <w:rPr>
          <w:rFonts w:hint="eastAsia" w:ascii="宋体" w:hAnsi="宋体"/>
        </w:rPr>
        <w:t>（一）资格审查文件</w:t>
      </w:r>
      <w:bookmarkEnd w:id="302"/>
      <w:bookmarkEnd w:id="303"/>
      <w:bookmarkEnd w:id="304"/>
      <w:bookmarkEnd w:id="305"/>
      <w:bookmarkEnd w:id="306"/>
      <w:bookmarkEnd w:id="307"/>
      <w:bookmarkEnd w:id="308"/>
      <w:bookmarkEnd w:id="309"/>
      <w:bookmarkEnd w:id="310"/>
      <w:bookmarkEnd w:id="311"/>
      <w:bookmarkEnd w:id="312"/>
    </w:p>
    <w:p w14:paraId="6BEF5681">
      <w:pPr>
        <w:spacing w:line="500" w:lineRule="exact"/>
        <w:ind w:firstLine="480"/>
        <w:rPr>
          <w:rFonts w:hint="eastAsia" w:ascii="宋体" w:hAnsi="宋体"/>
        </w:rPr>
      </w:pPr>
      <w:r>
        <w:rPr>
          <w:rFonts w:hint="eastAsia" w:ascii="宋体" w:hAnsi="宋体"/>
        </w:rPr>
        <w:t>1、投标函………………………………………………………………（附件1）</w:t>
      </w:r>
    </w:p>
    <w:p w14:paraId="67499B6B">
      <w:pPr>
        <w:spacing w:line="500" w:lineRule="exact"/>
        <w:ind w:firstLine="480"/>
        <w:rPr>
          <w:rFonts w:hint="eastAsia" w:ascii="宋体" w:hAnsi="宋体"/>
        </w:rPr>
      </w:pPr>
      <w:r>
        <w:rPr>
          <w:rFonts w:hint="eastAsia" w:ascii="宋体" w:hAnsi="宋体"/>
        </w:rPr>
        <w:t>2、法定代表人证明书…………………………………………………（附件2）</w:t>
      </w:r>
    </w:p>
    <w:p w14:paraId="7CB76AEB">
      <w:pPr>
        <w:spacing w:line="500" w:lineRule="exact"/>
        <w:ind w:firstLine="480"/>
        <w:rPr>
          <w:rFonts w:hint="eastAsia" w:ascii="宋体" w:hAnsi="宋体"/>
        </w:rPr>
      </w:pPr>
      <w:r>
        <w:rPr>
          <w:rFonts w:hint="eastAsia" w:ascii="宋体" w:hAnsi="宋体"/>
        </w:rPr>
        <w:t>3、法定代表人授权书…………………………………………………（附件3）</w:t>
      </w:r>
    </w:p>
    <w:p w14:paraId="203BA634">
      <w:pPr>
        <w:spacing w:line="500" w:lineRule="exact"/>
        <w:ind w:firstLine="480"/>
        <w:rPr>
          <w:rFonts w:hint="eastAsia" w:ascii="宋体" w:hAnsi="宋体"/>
        </w:rPr>
      </w:pPr>
      <w:r>
        <w:rPr>
          <w:rFonts w:hint="eastAsia" w:ascii="宋体" w:hAnsi="宋体"/>
        </w:rPr>
        <w:t>4、投标人承诺函………………………………………………………（附件4）</w:t>
      </w:r>
    </w:p>
    <w:p w14:paraId="1E40226E">
      <w:pPr>
        <w:spacing w:line="500" w:lineRule="exact"/>
        <w:ind w:firstLine="480"/>
        <w:rPr>
          <w:rFonts w:hint="eastAsia" w:ascii="宋体" w:hAnsi="宋体"/>
        </w:rPr>
      </w:pPr>
      <w:r>
        <w:rPr>
          <w:rFonts w:hint="eastAsia" w:ascii="宋体" w:hAnsi="宋体"/>
        </w:rPr>
        <w:t>5、供应商诚信承诺书…………………………………………………（附件5）</w:t>
      </w:r>
    </w:p>
    <w:p w14:paraId="3355E4DA">
      <w:pPr>
        <w:spacing w:line="500" w:lineRule="exact"/>
        <w:ind w:firstLine="480"/>
        <w:rPr>
          <w:rFonts w:hint="eastAsia" w:ascii="宋体" w:hAnsi="宋体"/>
        </w:rPr>
      </w:pPr>
      <w:r>
        <w:rPr>
          <w:rFonts w:hint="eastAsia" w:ascii="宋体" w:hAnsi="宋体"/>
        </w:rPr>
        <w:t>6、投标人资格证明文件………………………………………………（附件6）</w:t>
      </w:r>
    </w:p>
    <w:p w14:paraId="745C6DB4">
      <w:pPr>
        <w:spacing w:line="500" w:lineRule="exact"/>
        <w:ind w:firstLine="480"/>
        <w:rPr>
          <w:rFonts w:hint="eastAsia" w:ascii="宋体" w:hAnsi="宋体"/>
        </w:rPr>
      </w:pPr>
      <w:r>
        <w:rPr>
          <w:rFonts w:hint="eastAsia" w:ascii="宋体" w:hAnsi="宋体"/>
        </w:rPr>
        <w:t>7、无重大违法记录声明………………………………………………（附件7）</w:t>
      </w:r>
    </w:p>
    <w:p w14:paraId="2E326274">
      <w:pPr>
        <w:rPr>
          <w:rFonts w:hint="eastAsia"/>
        </w:rPr>
      </w:pPr>
      <w:bookmarkStart w:id="313" w:name="_Toc17496"/>
      <w:bookmarkStart w:id="314" w:name="_Toc5217"/>
      <w:bookmarkStart w:id="315" w:name="_Toc26335"/>
      <w:bookmarkStart w:id="316" w:name="_Toc29527"/>
      <w:bookmarkStart w:id="317" w:name="_Toc1926"/>
      <w:bookmarkStart w:id="318" w:name="_Toc29864"/>
      <w:bookmarkStart w:id="319" w:name="_Toc2199"/>
      <w:bookmarkStart w:id="320" w:name="_Toc15259"/>
      <w:bookmarkStart w:id="321" w:name="_Toc32373"/>
      <w:r>
        <w:rPr>
          <w:rFonts w:hint="eastAsia"/>
        </w:rPr>
        <w:t>8、财务状况、缴纳税收和社会保障资金证明………………………（附件8）</w:t>
      </w:r>
      <w:bookmarkEnd w:id="313"/>
      <w:bookmarkEnd w:id="314"/>
      <w:bookmarkEnd w:id="315"/>
      <w:bookmarkEnd w:id="316"/>
      <w:bookmarkEnd w:id="317"/>
      <w:bookmarkEnd w:id="318"/>
      <w:bookmarkEnd w:id="319"/>
      <w:bookmarkEnd w:id="320"/>
      <w:bookmarkEnd w:id="321"/>
      <w:bookmarkStart w:id="322" w:name="_Toc7658"/>
    </w:p>
    <w:p w14:paraId="3567FA65">
      <w:pPr>
        <w:rPr>
          <w:rFonts w:hint="eastAsia"/>
          <w:lang w:val="en-US" w:eastAsia="zh-CN"/>
        </w:rPr>
      </w:pPr>
      <w:bookmarkStart w:id="323" w:name="_Toc12203"/>
      <w:bookmarkStart w:id="324" w:name="_Toc2322"/>
      <w:bookmarkStart w:id="325" w:name="_Toc24250"/>
      <w:bookmarkStart w:id="326" w:name="_Toc10235"/>
      <w:bookmarkStart w:id="327" w:name="_Toc13792"/>
      <w:bookmarkStart w:id="328" w:name="_Toc31762"/>
      <w:bookmarkStart w:id="329" w:name="_Toc15812"/>
      <w:bookmarkStart w:id="330" w:name="_Toc7453"/>
      <w:bookmarkStart w:id="331" w:name="_Toc28717"/>
      <w:r>
        <w:rPr>
          <w:rFonts w:hint="eastAsia"/>
          <w:lang w:val="en-US" w:eastAsia="zh-CN"/>
        </w:rPr>
        <w:t>9、保证金缴纳证明………………………………………………… （附件9）</w:t>
      </w:r>
      <w:bookmarkEnd w:id="322"/>
      <w:bookmarkEnd w:id="323"/>
      <w:bookmarkEnd w:id="324"/>
      <w:bookmarkEnd w:id="325"/>
      <w:bookmarkEnd w:id="326"/>
      <w:bookmarkEnd w:id="327"/>
      <w:bookmarkEnd w:id="328"/>
      <w:bookmarkEnd w:id="329"/>
      <w:bookmarkEnd w:id="330"/>
      <w:bookmarkEnd w:id="331"/>
    </w:p>
    <w:p w14:paraId="52A658F0">
      <w:pPr>
        <w:spacing w:line="500" w:lineRule="exact"/>
        <w:ind w:firstLine="480"/>
        <w:outlineLvl w:val="1"/>
        <w:rPr>
          <w:rFonts w:hint="eastAsia" w:ascii="宋体" w:hAnsi="宋体"/>
        </w:rPr>
      </w:pPr>
      <w:bookmarkStart w:id="332" w:name="_Toc11230"/>
      <w:bookmarkStart w:id="333" w:name="_Toc13528"/>
      <w:bookmarkStart w:id="334" w:name="_Toc3288"/>
      <w:bookmarkStart w:id="335" w:name="_Toc4516"/>
      <w:bookmarkStart w:id="336" w:name="_Toc30020"/>
      <w:bookmarkStart w:id="337" w:name="_Toc6084"/>
      <w:bookmarkStart w:id="338" w:name="_Toc31383"/>
      <w:bookmarkStart w:id="339" w:name="_Toc21794"/>
      <w:bookmarkStart w:id="340" w:name="_Toc23363"/>
      <w:bookmarkStart w:id="341" w:name="_Toc29799"/>
      <w:bookmarkStart w:id="342" w:name="_Toc17317"/>
      <w:r>
        <w:rPr>
          <w:rFonts w:hint="eastAsia" w:ascii="宋体" w:hAnsi="宋体"/>
        </w:rPr>
        <w:t>（二）符合性审查文件</w:t>
      </w:r>
      <w:bookmarkEnd w:id="332"/>
      <w:bookmarkEnd w:id="333"/>
      <w:bookmarkEnd w:id="334"/>
      <w:bookmarkEnd w:id="335"/>
      <w:bookmarkEnd w:id="336"/>
      <w:bookmarkEnd w:id="337"/>
      <w:bookmarkEnd w:id="338"/>
      <w:bookmarkEnd w:id="339"/>
      <w:bookmarkEnd w:id="340"/>
      <w:bookmarkEnd w:id="341"/>
      <w:bookmarkEnd w:id="342"/>
    </w:p>
    <w:p w14:paraId="0B9CFCC3">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10</w:t>
      </w:r>
      <w:r>
        <w:rPr>
          <w:rFonts w:hint="eastAsia" w:ascii="宋体" w:hAnsi="宋体"/>
        </w:rPr>
        <w:t>）</w:t>
      </w:r>
    </w:p>
    <w:p w14:paraId="567C71C9">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w:t>
      </w:r>
      <w:r>
        <w:rPr>
          <w:rFonts w:hint="eastAsia" w:ascii="宋体" w:hAnsi="宋体"/>
          <w:lang w:val="en-US" w:eastAsia="zh-CN"/>
        </w:rPr>
        <w:t>11</w:t>
      </w:r>
      <w:r>
        <w:rPr>
          <w:rFonts w:hint="eastAsia" w:ascii="宋体" w:hAnsi="宋体"/>
        </w:rPr>
        <w:t>）</w:t>
      </w:r>
    </w:p>
    <w:p w14:paraId="1E5A789D">
      <w:pPr>
        <w:spacing w:line="500" w:lineRule="exact"/>
        <w:ind w:left="0" w:leftChars="0" w:firstLine="480" w:firstLineChars="200"/>
        <w:rPr>
          <w:rFonts w:hint="eastAsia" w:ascii="宋体" w:hAnsi="宋体"/>
        </w:rPr>
      </w:pPr>
      <w:r>
        <w:rPr>
          <w:rFonts w:hint="eastAsia" w:ascii="宋体" w:hAnsi="宋体"/>
          <w:lang w:val="en-US" w:eastAsia="zh-CN"/>
        </w:rPr>
        <w:t>3</w:t>
      </w:r>
      <w:r>
        <w:rPr>
          <w:rFonts w:hint="eastAsia" w:ascii="宋体" w:hAnsi="宋体"/>
        </w:rPr>
        <w:t>、其他资格证明材料…………………………………………………（附件</w:t>
      </w:r>
      <w:r>
        <w:rPr>
          <w:rFonts w:hint="eastAsia" w:ascii="宋体" w:hAnsi="宋体"/>
          <w:lang w:val="en-US" w:eastAsia="zh-CN"/>
        </w:rPr>
        <w:t>12</w:t>
      </w:r>
      <w:r>
        <w:rPr>
          <w:rFonts w:hint="eastAsia" w:ascii="宋体" w:hAnsi="宋体"/>
        </w:rPr>
        <w:t>）</w:t>
      </w:r>
    </w:p>
    <w:p w14:paraId="6B453D63">
      <w:pPr>
        <w:spacing w:line="500" w:lineRule="exact"/>
        <w:ind w:firstLine="480"/>
        <w:rPr>
          <w:rFonts w:hint="eastAsia" w:ascii="宋体" w:hAnsi="宋体"/>
        </w:rPr>
      </w:pPr>
      <w:r>
        <w:rPr>
          <w:rFonts w:hint="eastAsia" w:ascii="宋体" w:hAnsi="宋体"/>
          <w:lang w:val="en-US" w:eastAsia="zh-CN"/>
        </w:rPr>
        <w:t>4</w:t>
      </w:r>
      <w:r>
        <w:rPr>
          <w:rFonts w:hint="eastAsia" w:ascii="宋体" w:hAnsi="宋体"/>
        </w:rPr>
        <w:t>、投标人类似业绩证明材料…………………………………………（附件</w:t>
      </w:r>
      <w:r>
        <w:rPr>
          <w:rFonts w:hint="eastAsia" w:ascii="宋体" w:hAnsi="宋体"/>
          <w:lang w:val="en-US" w:eastAsia="zh-CN"/>
        </w:rPr>
        <w:t>13</w:t>
      </w:r>
      <w:r>
        <w:rPr>
          <w:rFonts w:hint="eastAsia" w:ascii="宋体" w:hAnsi="宋体"/>
        </w:rPr>
        <w:t>）</w:t>
      </w:r>
    </w:p>
    <w:p w14:paraId="20A393E5">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、残疾人福利性单位声明函…………………………………………（附件</w:t>
      </w:r>
      <w:r>
        <w:rPr>
          <w:rFonts w:hint="eastAsia" w:ascii="宋体" w:hAnsi="宋体"/>
          <w:lang w:val="en-US" w:eastAsia="zh-CN"/>
        </w:rPr>
        <w:t>14</w:t>
      </w:r>
      <w:r>
        <w:rPr>
          <w:rFonts w:hint="eastAsia" w:ascii="宋体" w:hAnsi="宋体"/>
        </w:rPr>
        <w:t>）</w:t>
      </w:r>
    </w:p>
    <w:p w14:paraId="7517B1A9">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、销售及服务相关内容 ……………………………………………（附件1</w:t>
      </w:r>
      <w:r>
        <w:rPr>
          <w:rFonts w:hint="eastAsia" w:ascii="宋体" w:hAnsi="宋体"/>
          <w:lang w:val="en-US" w:eastAsia="zh-CN"/>
        </w:rPr>
        <w:t>5</w:t>
      </w:r>
      <w:r>
        <w:rPr>
          <w:rFonts w:hint="eastAsia" w:ascii="宋体" w:hAnsi="宋体"/>
        </w:rPr>
        <w:t>）</w:t>
      </w:r>
    </w:p>
    <w:p w14:paraId="2ED72689">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6</w:t>
      </w:r>
      <w:r>
        <w:rPr>
          <w:rFonts w:hint="eastAsia" w:ascii="宋体" w:hAnsi="宋体"/>
        </w:rPr>
        <w:t>）</w:t>
      </w:r>
    </w:p>
    <w:p w14:paraId="794E25BA">
      <w:pPr>
        <w:spacing w:line="500" w:lineRule="exact"/>
        <w:ind w:firstLine="480"/>
        <w:rPr>
          <w:rFonts w:hint="eastAsia" w:ascii="宋体" w:hAnsi="宋体"/>
        </w:rPr>
      </w:pPr>
      <w:r>
        <w:rPr>
          <w:rFonts w:hint="eastAsia" w:ascii="宋体" w:hAnsi="宋体"/>
          <w:lang w:val="en-US" w:eastAsia="zh-CN"/>
        </w:rPr>
        <w:t>8</w:t>
      </w:r>
      <w:r>
        <w:rPr>
          <w:rFonts w:hint="eastAsia" w:ascii="宋体" w:hAnsi="宋体"/>
        </w:rPr>
        <w:t>、磋商最终报价表…………………………………………………（附件</w:t>
      </w:r>
      <w:r>
        <w:rPr>
          <w:rFonts w:hint="eastAsia" w:ascii="宋体" w:hAnsi="宋体"/>
          <w:lang w:val="en-US" w:eastAsia="zh-CN"/>
        </w:rPr>
        <w:t>17</w:t>
      </w:r>
      <w:r>
        <w:rPr>
          <w:rFonts w:hint="eastAsia" w:ascii="宋体" w:hAnsi="宋体"/>
        </w:rPr>
        <w:t>）</w:t>
      </w:r>
    </w:p>
    <w:p w14:paraId="3CA9D949">
      <w:pPr>
        <w:spacing w:line="500" w:lineRule="exact"/>
        <w:ind w:left="0" w:leftChars="0" w:firstLine="480" w:firstLineChars="200"/>
        <w:rPr>
          <w:rFonts w:hint="eastAsia"/>
        </w:rPr>
      </w:pPr>
      <w:r>
        <w:rPr>
          <w:rFonts w:hint="eastAsia" w:ascii="宋体" w:hAnsi="宋体"/>
          <w:lang w:val="en-US" w:eastAsia="zh-CN"/>
        </w:rPr>
        <w:t>9</w:t>
      </w:r>
      <w:r>
        <w:rPr>
          <w:rFonts w:hint="eastAsia" w:ascii="宋体" w:hAnsi="宋体"/>
        </w:rPr>
        <w:t>、</w:t>
      </w:r>
      <w:r>
        <w:rPr>
          <w:rFonts w:hint="eastAsia" w:ascii="宋体" w:hAnsi="宋体"/>
          <w:lang w:val="en-US" w:eastAsia="zh-CN"/>
        </w:rPr>
        <w:t>中小企业声明函</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18</w:t>
      </w:r>
      <w:r>
        <w:rPr>
          <w:rFonts w:hint="eastAsia" w:ascii="宋体" w:hAnsi="宋体"/>
        </w:rPr>
        <w:t>）</w:t>
      </w:r>
    </w:p>
    <w:p w14:paraId="00938F36">
      <w:pPr>
        <w:tabs>
          <w:tab w:val="left" w:pos="713"/>
        </w:tabs>
        <w:bidi w:val="0"/>
        <w:ind w:left="0" w:leftChars="0" w:firstLine="0" w:firstLineChars="0"/>
        <w:jc w:val="left"/>
        <w:rPr>
          <w:rFonts w:hint="eastAsia"/>
          <w:sz w:val="21"/>
          <w:szCs w:val="21"/>
          <w:lang w:val="en-US" w:eastAsia="zh-CN"/>
        </w:rPr>
      </w:pPr>
    </w:p>
    <w:p w14:paraId="1B3A47F4">
      <w:pPr>
        <w:keepNext/>
        <w:keepLines/>
        <w:widowControl/>
        <w:snapToGrid w:val="0"/>
        <w:spacing w:line="240" w:lineRule="atLeast"/>
        <w:ind w:firstLine="0" w:firstLineChars="0"/>
        <w:outlineLvl w:val="9"/>
        <w:rPr>
          <w:rFonts w:hint="eastAsia" w:ascii="宋体"/>
          <w:b/>
          <w:kern w:val="28"/>
          <w:sz w:val="21"/>
          <w:szCs w:val="21"/>
        </w:rPr>
      </w:pPr>
    </w:p>
    <w:p w14:paraId="0A41FECC">
      <w:pPr>
        <w:rPr>
          <w:rFonts w:hint="eastAsia"/>
        </w:rPr>
      </w:pPr>
    </w:p>
    <w:p w14:paraId="27D76F33">
      <w:pPr>
        <w:pStyle w:val="5"/>
        <w:rPr>
          <w:rFonts w:hint="eastAsia"/>
        </w:rPr>
      </w:pPr>
    </w:p>
    <w:p w14:paraId="2CC48199">
      <w:pPr>
        <w:rPr>
          <w:rFonts w:hint="eastAsia"/>
        </w:rPr>
      </w:pPr>
    </w:p>
    <w:p w14:paraId="1453534E">
      <w:pPr>
        <w:keepNext/>
        <w:keepLines/>
        <w:widowControl/>
        <w:snapToGrid w:val="0"/>
        <w:spacing w:line="240" w:lineRule="atLeast"/>
        <w:ind w:firstLine="0" w:firstLineChars="0"/>
        <w:outlineLvl w:val="9"/>
        <w:rPr>
          <w:rFonts w:hint="eastAsia" w:ascii="宋体"/>
          <w:b/>
          <w:kern w:val="28"/>
          <w:sz w:val="36"/>
          <w:szCs w:val="20"/>
        </w:rPr>
      </w:pPr>
    </w:p>
    <w:p w14:paraId="56F911C0">
      <w:pPr>
        <w:widowControl/>
        <w:snapToGrid w:val="0"/>
        <w:spacing w:line="240" w:lineRule="atLeast"/>
        <w:ind w:firstLine="0" w:firstLineChars="0"/>
        <w:outlineLvl w:val="9"/>
        <w:rPr>
          <w:rFonts w:hint="eastAsia" w:ascii="宋体"/>
          <w:b/>
          <w:sz w:val="28"/>
          <w:szCs w:val="28"/>
        </w:rPr>
      </w:pPr>
      <w:r>
        <w:rPr>
          <w:rFonts w:hint="eastAsia" w:ascii="宋体"/>
          <w:b/>
          <w:sz w:val="28"/>
          <w:szCs w:val="28"/>
        </w:rPr>
        <w:t xml:space="preserve">         </w:t>
      </w:r>
    </w:p>
    <w:p w14:paraId="4F7BA88B">
      <w:pPr>
        <w:widowControl/>
        <w:snapToGrid w:val="0"/>
        <w:spacing w:line="240" w:lineRule="atLeast"/>
        <w:ind w:firstLine="0" w:firstLineChars="0"/>
        <w:outlineLvl w:val="9"/>
        <w:rPr>
          <w:rFonts w:hint="eastAsia" w:ascii="宋体"/>
          <w:b/>
          <w:sz w:val="28"/>
          <w:szCs w:val="28"/>
        </w:rPr>
      </w:pPr>
    </w:p>
    <w:p w14:paraId="492DF26D">
      <w:pPr>
        <w:widowControl/>
        <w:snapToGrid w:val="0"/>
        <w:spacing w:line="240" w:lineRule="atLeast"/>
        <w:ind w:firstLine="0" w:firstLineChars="0"/>
        <w:outlineLvl w:val="9"/>
        <w:rPr>
          <w:rFonts w:hint="eastAsia" w:ascii="宋体"/>
          <w:b/>
          <w:sz w:val="28"/>
          <w:szCs w:val="28"/>
        </w:rPr>
      </w:pPr>
    </w:p>
    <w:p w14:paraId="3CC7239E">
      <w:pPr>
        <w:widowControl/>
        <w:snapToGrid w:val="0"/>
        <w:spacing w:line="240" w:lineRule="atLeast"/>
        <w:ind w:firstLine="0" w:firstLineChars="0"/>
        <w:outlineLvl w:val="9"/>
        <w:rPr>
          <w:rFonts w:hint="eastAsia" w:ascii="宋体"/>
          <w:b/>
          <w:sz w:val="28"/>
          <w:szCs w:val="28"/>
        </w:rPr>
      </w:pPr>
    </w:p>
    <w:p w14:paraId="75721659">
      <w:pPr>
        <w:widowControl/>
        <w:snapToGrid w:val="0"/>
        <w:spacing w:line="240" w:lineRule="atLeast"/>
        <w:ind w:firstLine="0" w:firstLineChars="0"/>
        <w:outlineLvl w:val="9"/>
        <w:rPr>
          <w:rFonts w:hint="eastAsia" w:ascii="宋体"/>
          <w:b/>
          <w:sz w:val="28"/>
          <w:szCs w:val="28"/>
        </w:rPr>
      </w:pPr>
    </w:p>
    <w:p w14:paraId="6D6D6572">
      <w:pPr>
        <w:widowControl/>
        <w:snapToGrid w:val="0"/>
        <w:spacing w:line="240" w:lineRule="atLeast"/>
        <w:ind w:firstLine="0" w:firstLineChars="0"/>
        <w:outlineLvl w:val="9"/>
        <w:rPr>
          <w:rFonts w:hint="eastAsia" w:ascii="宋体"/>
          <w:b/>
          <w:sz w:val="28"/>
          <w:szCs w:val="28"/>
        </w:rPr>
      </w:pPr>
    </w:p>
    <w:p w14:paraId="0AABCAD5">
      <w:pPr>
        <w:widowControl/>
        <w:snapToGrid w:val="0"/>
        <w:spacing w:line="240" w:lineRule="atLeast"/>
        <w:ind w:firstLine="0" w:firstLineChars="0"/>
        <w:outlineLvl w:val="9"/>
        <w:rPr>
          <w:rFonts w:hint="eastAsia" w:ascii="宋体"/>
          <w:b/>
          <w:sz w:val="28"/>
          <w:szCs w:val="28"/>
        </w:rPr>
      </w:pPr>
    </w:p>
    <w:p w14:paraId="3089BD89">
      <w:pPr>
        <w:widowControl/>
        <w:snapToGrid w:val="0"/>
        <w:spacing w:line="240" w:lineRule="atLeast"/>
        <w:ind w:firstLine="0" w:firstLineChars="0"/>
        <w:outlineLvl w:val="9"/>
        <w:rPr>
          <w:rFonts w:hint="eastAsia" w:ascii="宋体"/>
          <w:b/>
          <w:sz w:val="28"/>
          <w:szCs w:val="28"/>
        </w:rPr>
      </w:pPr>
    </w:p>
    <w:p w14:paraId="32EABDFD">
      <w:pPr>
        <w:widowControl/>
        <w:snapToGrid w:val="0"/>
        <w:spacing w:line="240" w:lineRule="atLeast"/>
        <w:ind w:firstLine="0" w:firstLineChars="0"/>
        <w:outlineLvl w:val="9"/>
        <w:rPr>
          <w:rFonts w:hint="eastAsia" w:ascii="宋体"/>
          <w:b/>
          <w:sz w:val="28"/>
          <w:szCs w:val="28"/>
        </w:rPr>
      </w:pPr>
    </w:p>
    <w:p w14:paraId="4EBE07CC">
      <w:pPr>
        <w:widowControl/>
        <w:snapToGrid w:val="0"/>
        <w:spacing w:line="240" w:lineRule="atLeast"/>
        <w:ind w:firstLine="0" w:firstLineChars="0"/>
        <w:outlineLvl w:val="9"/>
        <w:rPr>
          <w:rFonts w:hint="eastAsia" w:ascii="宋体"/>
          <w:b/>
          <w:sz w:val="28"/>
          <w:szCs w:val="28"/>
        </w:rPr>
      </w:pPr>
    </w:p>
    <w:p w14:paraId="484E163F">
      <w:pPr>
        <w:widowControl/>
        <w:snapToGrid w:val="0"/>
        <w:spacing w:line="240" w:lineRule="atLeast"/>
        <w:ind w:firstLine="0" w:firstLineChars="0"/>
        <w:outlineLvl w:val="9"/>
        <w:rPr>
          <w:rFonts w:hint="eastAsia" w:ascii="宋体"/>
          <w:b/>
          <w:sz w:val="28"/>
          <w:szCs w:val="28"/>
        </w:rPr>
      </w:pPr>
    </w:p>
    <w:p w14:paraId="6E8EF599">
      <w:pPr>
        <w:widowControl/>
        <w:snapToGrid w:val="0"/>
        <w:spacing w:line="240" w:lineRule="atLeast"/>
        <w:ind w:firstLine="0" w:firstLineChars="0"/>
        <w:outlineLvl w:val="9"/>
        <w:rPr>
          <w:rFonts w:hint="eastAsia" w:ascii="宋体"/>
          <w:b/>
          <w:sz w:val="28"/>
          <w:szCs w:val="28"/>
        </w:rPr>
      </w:pPr>
    </w:p>
    <w:p w14:paraId="44061756">
      <w:pPr>
        <w:widowControl/>
        <w:snapToGrid w:val="0"/>
        <w:spacing w:line="240" w:lineRule="atLeast"/>
        <w:ind w:firstLine="0" w:firstLineChars="0"/>
        <w:outlineLvl w:val="9"/>
        <w:rPr>
          <w:rFonts w:hint="eastAsia" w:ascii="宋体"/>
          <w:b/>
          <w:sz w:val="28"/>
          <w:szCs w:val="28"/>
        </w:rPr>
      </w:pPr>
    </w:p>
    <w:p w14:paraId="4AB01362">
      <w:pPr>
        <w:widowControl/>
        <w:snapToGrid w:val="0"/>
        <w:spacing w:line="240" w:lineRule="atLeast"/>
        <w:ind w:firstLine="0" w:firstLineChars="0"/>
        <w:outlineLvl w:val="9"/>
        <w:rPr>
          <w:rFonts w:hint="eastAsia" w:ascii="宋体"/>
          <w:b/>
          <w:sz w:val="28"/>
          <w:szCs w:val="28"/>
        </w:rPr>
      </w:pPr>
    </w:p>
    <w:p w14:paraId="55C2AB72">
      <w:pPr>
        <w:widowControl/>
        <w:snapToGrid w:val="0"/>
        <w:spacing w:line="240" w:lineRule="atLeast"/>
        <w:ind w:firstLine="0" w:firstLineChars="0"/>
        <w:outlineLvl w:val="9"/>
        <w:rPr>
          <w:rFonts w:hint="eastAsia" w:ascii="宋体"/>
          <w:b/>
          <w:sz w:val="28"/>
          <w:szCs w:val="28"/>
        </w:rPr>
      </w:pPr>
    </w:p>
    <w:p w14:paraId="56E320EB">
      <w:pPr>
        <w:widowControl/>
        <w:snapToGrid w:val="0"/>
        <w:spacing w:line="240" w:lineRule="atLeast"/>
        <w:ind w:firstLine="0" w:firstLineChars="0"/>
        <w:outlineLvl w:val="9"/>
        <w:rPr>
          <w:rFonts w:hint="eastAsia" w:ascii="仿宋_GB2312" w:hAnsi="宋体" w:eastAsia="仿宋_GB2312"/>
          <w:b/>
          <w:sz w:val="52"/>
          <w:szCs w:val="52"/>
        </w:rPr>
      </w:pPr>
      <w:r>
        <w:rPr>
          <w:rFonts w:hint="eastAsia" w:ascii="宋体"/>
          <w:b/>
          <w:sz w:val="28"/>
          <w:szCs w:val="28"/>
        </w:rPr>
        <w:t xml:space="preserve">             </w:t>
      </w:r>
    </w:p>
    <w:p w14:paraId="1D37CCD4">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64630750">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0E140073">
      <w:pPr>
        <w:spacing w:line="240" w:lineRule="atLeast"/>
        <w:ind w:firstLine="2364" w:firstLineChars="327"/>
        <w:rPr>
          <w:rFonts w:hint="eastAsia" w:ascii="宋体" w:hAnsi="宋体"/>
          <w:b/>
          <w:sz w:val="72"/>
          <w:szCs w:val="72"/>
        </w:rPr>
      </w:pPr>
    </w:p>
    <w:p w14:paraId="12B5A806">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5F73A780">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资格</w:t>
      </w:r>
      <w:r>
        <w:rPr>
          <w:rFonts w:hint="eastAsia" w:ascii="宋体" w:hAnsi="宋体"/>
          <w:b/>
          <w:bCs/>
          <w:sz w:val="36"/>
          <w:szCs w:val="36"/>
        </w:rPr>
        <w:t>性审查文件）</w:t>
      </w:r>
    </w:p>
    <w:p w14:paraId="505555F5">
      <w:pPr>
        <w:spacing w:line="500" w:lineRule="exact"/>
        <w:ind w:firstLine="788" w:firstLineChars="327"/>
        <w:rPr>
          <w:rFonts w:hint="eastAsia" w:ascii="宋体" w:hAnsi="宋体"/>
          <w:b/>
        </w:rPr>
      </w:pPr>
    </w:p>
    <w:p w14:paraId="7DF72E7A">
      <w:pPr>
        <w:adjustRightInd w:val="0"/>
        <w:spacing w:line="500" w:lineRule="exact"/>
        <w:ind w:firstLine="0" w:firstLineChars="0"/>
        <w:textAlignment w:val="baseline"/>
        <w:rPr>
          <w:rFonts w:hint="eastAsia" w:ascii="宋体" w:hAnsi="宋体"/>
          <w:b/>
          <w:bCs/>
          <w:sz w:val="32"/>
        </w:rPr>
      </w:pPr>
    </w:p>
    <w:p w14:paraId="726C6A01">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77490F6C">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2B8AA3C4">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74C1CDF8">
      <w:pPr>
        <w:spacing w:line="500" w:lineRule="exact"/>
        <w:ind w:firstLine="643"/>
        <w:jc w:val="center"/>
        <w:rPr>
          <w:rFonts w:hint="eastAsia" w:ascii="宋体" w:hAnsi="宋体"/>
          <w:b/>
          <w:sz w:val="32"/>
        </w:rPr>
      </w:pPr>
      <w:r>
        <w:rPr>
          <w:rFonts w:hint="eastAsia" w:ascii="宋体" w:hAnsi="宋体"/>
          <w:b/>
          <w:sz w:val="32"/>
        </w:rPr>
        <w:t xml:space="preserve">        </w:t>
      </w:r>
    </w:p>
    <w:p w14:paraId="6449497F">
      <w:pPr>
        <w:spacing w:line="500" w:lineRule="exact"/>
        <w:ind w:firstLine="643"/>
        <w:jc w:val="center"/>
        <w:rPr>
          <w:rFonts w:hint="eastAsia" w:ascii="宋体" w:hAnsi="宋体"/>
          <w:b/>
          <w:sz w:val="32"/>
        </w:rPr>
      </w:pPr>
      <w:r>
        <w:rPr>
          <w:rFonts w:hint="eastAsia" w:ascii="宋体" w:hAnsi="宋体"/>
          <w:b/>
          <w:sz w:val="32"/>
        </w:rPr>
        <w:t xml:space="preserve">  </w:t>
      </w:r>
    </w:p>
    <w:p w14:paraId="4DEE54DD">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161F466B">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1BC9BF60">
      <w:pPr>
        <w:spacing w:line="500" w:lineRule="exact"/>
        <w:ind w:firstLine="643"/>
        <w:jc w:val="center"/>
        <w:rPr>
          <w:rFonts w:hint="eastAsia" w:ascii="宋体"/>
          <w:b/>
          <w:sz w:val="28"/>
          <w:szCs w:val="28"/>
        </w:rPr>
      </w:pPr>
      <w:r>
        <w:rPr>
          <w:rFonts w:hint="eastAsia" w:ascii="宋体" w:hAnsi="宋体"/>
          <w:b/>
          <w:sz w:val="32"/>
        </w:rPr>
        <w:t xml:space="preserve">              年   月  日</w:t>
      </w:r>
      <w:bookmarkStart w:id="343" w:name="_Toc3030"/>
    </w:p>
    <w:p w14:paraId="4617F442">
      <w:pPr>
        <w:widowControl/>
        <w:snapToGrid w:val="0"/>
        <w:spacing w:line="360" w:lineRule="auto"/>
        <w:ind w:firstLine="0" w:firstLineChars="0"/>
        <w:jc w:val="left"/>
        <w:outlineLvl w:val="9"/>
        <w:rPr>
          <w:rFonts w:hint="eastAsia" w:ascii="宋体"/>
          <w:b/>
          <w:sz w:val="28"/>
          <w:szCs w:val="28"/>
        </w:rPr>
      </w:pPr>
    </w:p>
    <w:p w14:paraId="720B194E">
      <w:pPr>
        <w:widowControl/>
        <w:snapToGrid w:val="0"/>
        <w:spacing w:line="360" w:lineRule="auto"/>
        <w:ind w:firstLine="0" w:firstLineChars="0"/>
        <w:jc w:val="left"/>
        <w:outlineLvl w:val="9"/>
        <w:rPr>
          <w:rFonts w:hint="eastAsia" w:ascii="宋体"/>
          <w:b/>
          <w:sz w:val="28"/>
          <w:szCs w:val="28"/>
        </w:rPr>
      </w:pPr>
    </w:p>
    <w:p w14:paraId="53B86613">
      <w:pPr>
        <w:widowControl/>
        <w:snapToGrid w:val="0"/>
        <w:spacing w:line="360" w:lineRule="auto"/>
        <w:ind w:firstLine="0" w:firstLineChars="0"/>
        <w:jc w:val="left"/>
        <w:outlineLvl w:val="9"/>
        <w:rPr>
          <w:rFonts w:hint="eastAsia" w:ascii="宋体"/>
          <w:b/>
          <w:sz w:val="28"/>
          <w:szCs w:val="28"/>
        </w:rPr>
      </w:pPr>
    </w:p>
    <w:p w14:paraId="486FBE3F">
      <w:pPr>
        <w:pStyle w:val="34"/>
        <w:rPr>
          <w:rFonts w:hint="eastAsia"/>
        </w:rPr>
      </w:pPr>
    </w:p>
    <w:p w14:paraId="1BDECC74">
      <w:pPr>
        <w:widowControl/>
        <w:snapToGrid w:val="0"/>
        <w:spacing w:line="360" w:lineRule="auto"/>
        <w:ind w:firstLine="0" w:firstLineChars="0"/>
        <w:jc w:val="left"/>
        <w:outlineLvl w:val="9"/>
        <w:rPr>
          <w:rFonts w:hint="eastAsia" w:ascii="宋体"/>
          <w:b/>
          <w:sz w:val="28"/>
          <w:szCs w:val="28"/>
        </w:rPr>
      </w:pPr>
    </w:p>
    <w:p w14:paraId="50E3BBEE">
      <w:pPr>
        <w:widowControl/>
        <w:snapToGrid w:val="0"/>
        <w:spacing w:line="360" w:lineRule="auto"/>
        <w:ind w:firstLine="0" w:firstLineChars="0"/>
        <w:jc w:val="left"/>
        <w:outlineLvl w:val="9"/>
        <w:rPr>
          <w:rFonts w:hint="eastAsia" w:ascii="宋体"/>
          <w:b/>
          <w:sz w:val="28"/>
          <w:szCs w:val="28"/>
        </w:rPr>
      </w:pPr>
      <w:bookmarkStart w:id="344" w:name="_Toc376936768"/>
      <w:bookmarkStart w:id="345" w:name="_Toc325726037"/>
    </w:p>
    <w:p w14:paraId="0AB1A9EC">
      <w:pPr>
        <w:pStyle w:val="34"/>
        <w:rPr>
          <w:rFonts w:hint="eastAsia" w:ascii="宋体"/>
          <w:b/>
          <w:sz w:val="28"/>
          <w:szCs w:val="28"/>
        </w:rPr>
      </w:pPr>
    </w:p>
    <w:p w14:paraId="3AE61052">
      <w:pPr>
        <w:pStyle w:val="34"/>
        <w:rPr>
          <w:rFonts w:hint="eastAsia" w:ascii="宋体"/>
          <w:b/>
          <w:sz w:val="28"/>
          <w:szCs w:val="28"/>
        </w:rPr>
      </w:pPr>
    </w:p>
    <w:p w14:paraId="68B5CC26">
      <w:pPr>
        <w:pStyle w:val="34"/>
        <w:rPr>
          <w:rFonts w:hint="eastAsia" w:ascii="宋体"/>
          <w:b/>
          <w:sz w:val="28"/>
          <w:szCs w:val="28"/>
        </w:rPr>
      </w:pPr>
    </w:p>
    <w:p w14:paraId="60E44BAF">
      <w:pPr>
        <w:pStyle w:val="34"/>
        <w:rPr>
          <w:rFonts w:hint="eastAsia" w:ascii="宋体"/>
          <w:b/>
          <w:sz w:val="28"/>
          <w:szCs w:val="28"/>
        </w:rPr>
      </w:pPr>
    </w:p>
    <w:p w14:paraId="33349DB8">
      <w:pPr>
        <w:pStyle w:val="34"/>
        <w:rPr>
          <w:rFonts w:hint="eastAsia" w:ascii="宋体"/>
          <w:b/>
          <w:sz w:val="28"/>
          <w:szCs w:val="28"/>
        </w:rPr>
      </w:pPr>
    </w:p>
    <w:p w14:paraId="1A90190B">
      <w:pPr>
        <w:pStyle w:val="34"/>
        <w:rPr>
          <w:rFonts w:hint="eastAsia" w:ascii="宋体"/>
          <w:b/>
          <w:sz w:val="28"/>
          <w:szCs w:val="28"/>
        </w:rPr>
      </w:pPr>
    </w:p>
    <w:p w14:paraId="6B63DF12">
      <w:pPr>
        <w:widowControl/>
        <w:snapToGrid w:val="0"/>
        <w:spacing w:line="360" w:lineRule="auto"/>
        <w:ind w:firstLine="0" w:firstLineChars="0"/>
        <w:jc w:val="left"/>
        <w:outlineLvl w:val="9"/>
        <w:rPr>
          <w:rFonts w:hint="eastAsia" w:ascii="宋体"/>
          <w:b/>
          <w:sz w:val="28"/>
          <w:szCs w:val="28"/>
        </w:rPr>
      </w:pPr>
    </w:p>
    <w:p w14:paraId="54EE98DA">
      <w:pPr>
        <w:rPr>
          <w:rFonts w:hint="eastAsia"/>
          <w:b/>
          <w:bCs/>
        </w:rPr>
      </w:pPr>
      <w:bookmarkStart w:id="346" w:name="_Toc10261"/>
      <w:bookmarkStart w:id="347" w:name="_Toc7620"/>
      <w:bookmarkStart w:id="348" w:name="_Toc16585"/>
      <w:bookmarkStart w:id="349" w:name="_Toc11681"/>
      <w:bookmarkStart w:id="350" w:name="_Toc1560"/>
      <w:bookmarkStart w:id="351" w:name="_Toc10508"/>
      <w:bookmarkStart w:id="352" w:name="_Toc2207"/>
      <w:bookmarkStart w:id="353" w:name="_Toc18517"/>
      <w:bookmarkStart w:id="354" w:name="_Toc28725"/>
      <w:r>
        <w:rPr>
          <w:rFonts w:hint="eastAsia"/>
          <w:b/>
          <w:bCs/>
        </w:rPr>
        <w:t>附件1：磋商函</w:t>
      </w:r>
      <w:bookmarkEnd w:id="343"/>
      <w:bookmarkEnd w:id="344"/>
      <w:bookmarkEnd w:id="345"/>
      <w:bookmarkEnd w:id="346"/>
      <w:bookmarkEnd w:id="347"/>
      <w:bookmarkEnd w:id="348"/>
      <w:bookmarkEnd w:id="349"/>
      <w:bookmarkEnd w:id="350"/>
      <w:bookmarkEnd w:id="351"/>
      <w:bookmarkEnd w:id="352"/>
      <w:bookmarkEnd w:id="353"/>
      <w:bookmarkEnd w:id="354"/>
    </w:p>
    <w:p w14:paraId="5FE1FBE2">
      <w:pPr>
        <w:ind w:firstLine="3813" w:firstLineChars="1055"/>
        <w:rPr>
          <w:rFonts w:hint="eastAsia" w:ascii="宋体" w:hAnsi="宋体"/>
          <w:b/>
          <w:sz w:val="36"/>
          <w:szCs w:val="36"/>
        </w:rPr>
      </w:pPr>
    </w:p>
    <w:p w14:paraId="28121282">
      <w:pPr>
        <w:ind w:firstLine="3813" w:firstLineChars="1055"/>
        <w:rPr>
          <w:rFonts w:hint="eastAsia" w:ascii="宋体" w:hAnsi="宋体"/>
          <w:b/>
          <w:sz w:val="36"/>
          <w:szCs w:val="36"/>
        </w:rPr>
      </w:pPr>
      <w:r>
        <w:rPr>
          <w:rFonts w:hint="eastAsia" w:ascii="宋体" w:hAnsi="宋体"/>
          <w:b/>
          <w:sz w:val="36"/>
          <w:szCs w:val="36"/>
        </w:rPr>
        <w:t>磋商函</w:t>
      </w:r>
    </w:p>
    <w:p w14:paraId="0EB63D95">
      <w:pPr>
        <w:adjustRightInd w:val="0"/>
        <w:ind w:firstLine="0" w:firstLineChars="0"/>
        <w:textAlignment w:val="baseline"/>
        <w:rPr>
          <w:rFonts w:hint="eastAsia" w:ascii="宋体" w:hAnsi="宋体"/>
          <w:b/>
        </w:rPr>
      </w:pPr>
    </w:p>
    <w:p w14:paraId="24D8E627">
      <w:pPr>
        <w:adjustRightInd w:val="0"/>
        <w:ind w:firstLine="0" w:firstLineChars="0"/>
        <w:textAlignment w:val="baseline"/>
        <w:rPr>
          <w:rFonts w:hint="default" w:ascii="宋体" w:hAnsi="宋体" w:eastAsia="宋体"/>
          <w:b/>
          <w:lang w:val="en-US" w:eastAsia="zh-CN"/>
        </w:rPr>
      </w:pPr>
      <w:r>
        <w:rPr>
          <w:rFonts w:hint="eastAsia" w:ascii="宋体" w:hAnsi="宋体"/>
          <w:b/>
        </w:rPr>
        <w:t>致：</w:t>
      </w:r>
      <w:r>
        <w:rPr>
          <w:rFonts w:hint="eastAsia" w:ascii="宋体" w:hAnsi="Cambria" w:cs="宋体"/>
          <w:b/>
          <w:kern w:val="0"/>
          <w:sz w:val="24"/>
          <w:lang w:val="zh-CN"/>
        </w:rPr>
        <w:t>格尔木市政务服务和公共资源交易中心</w:t>
      </w:r>
    </w:p>
    <w:p w14:paraId="4D27E445">
      <w:pPr>
        <w:adjustRightInd w:val="0"/>
        <w:ind w:firstLine="480"/>
        <w:textAlignment w:val="baseline"/>
        <w:rPr>
          <w:rFonts w:hint="eastAsia" w:ascii="宋体" w:hAnsi="宋体"/>
        </w:rPr>
      </w:pPr>
    </w:p>
    <w:p w14:paraId="07ADE1FF">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5A422981">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078FD184">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29BC9466">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7029F8D1">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2D21929E">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681C76FF">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2E415B4">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03301998">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D3B5200">
      <w:pPr>
        <w:adjustRightInd w:val="0"/>
        <w:ind w:firstLine="480"/>
        <w:textAlignment w:val="baseline"/>
        <w:rPr>
          <w:rFonts w:hint="eastAsia" w:ascii="宋体" w:hAnsi="宋体"/>
        </w:rPr>
      </w:pPr>
    </w:p>
    <w:p w14:paraId="023E9B08">
      <w:pPr>
        <w:ind w:firstLine="480"/>
        <w:jc w:val="center"/>
        <w:rPr>
          <w:rFonts w:hint="eastAsia" w:ascii="宋体" w:hAnsi="宋体"/>
        </w:rPr>
      </w:pPr>
    </w:p>
    <w:p w14:paraId="2F000BA9">
      <w:pPr>
        <w:adjustRightInd w:val="0"/>
        <w:ind w:firstLine="560"/>
        <w:textAlignment w:val="baseline"/>
        <w:rPr>
          <w:rFonts w:hint="eastAsia" w:ascii="仿宋_GB2312" w:hAnsi="宋体" w:eastAsia="仿宋_GB2312"/>
          <w:sz w:val="28"/>
          <w:szCs w:val="28"/>
        </w:rPr>
      </w:pPr>
    </w:p>
    <w:p w14:paraId="5AE46D81">
      <w:pPr>
        <w:adjustRightInd w:val="0"/>
        <w:ind w:firstLine="560"/>
        <w:textAlignment w:val="baseline"/>
        <w:rPr>
          <w:rFonts w:hint="eastAsia" w:ascii="仿宋_GB2312" w:hAnsi="宋体" w:eastAsia="仿宋_GB2312"/>
          <w:sz w:val="28"/>
          <w:szCs w:val="28"/>
        </w:rPr>
      </w:pPr>
    </w:p>
    <w:p w14:paraId="68A6E7B3">
      <w:pPr>
        <w:adjustRightInd w:val="0"/>
        <w:ind w:firstLine="0" w:firstLineChars="0"/>
        <w:textAlignment w:val="baseline"/>
        <w:rPr>
          <w:rFonts w:hint="eastAsia" w:ascii="仿宋_GB2312" w:hAnsi="宋体" w:eastAsia="仿宋_GB2312"/>
          <w:sz w:val="28"/>
          <w:szCs w:val="28"/>
        </w:rPr>
      </w:pPr>
    </w:p>
    <w:p w14:paraId="70C9F147">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524E37DE">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B29BC46">
      <w:pPr>
        <w:ind w:firstLine="480"/>
        <w:jc w:val="center"/>
        <w:rPr>
          <w:rFonts w:hint="eastAsia"/>
        </w:rPr>
      </w:pPr>
      <w:r>
        <w:rPr>
          <w:rFonts w:hint="eastAsia"/>
        </w:rPr>
        <w:t xml:space="preserve">              </w:t>
      </w:r>
      <w:r>
        <w:rPr>
          <w:rFonts w:hint="eastAsia"/>
          <w:b/>
        </w:rPr>
        <w:t xml:space="preserve"> 年   月  日</w:t>
      </w:r>
      <w:bookmarkStart w:id="355" w:name="_Toc12362"/>
    </w:p>
    <w:p w14:paraId="483D0336">
      <w:pPr>
        <w:rPr>
          <w:rFonts w:hint="eastAsia"/>
        </w:rPr>
      </w:pPr>
    </w:p>
    <w:p w14:paraId="7C793CBB">
      <w:pPr>
        <w:pStyle w:val="34"/>
        <w:ind w:left="0" w:leftChars="0" w:firstLine="0" w:firstLineChars="0"/>
        <w:rPr>
          <w:rFonts w:hint="eastAsia"/>
        </w:rPr>
      </w:pPr>
    </w:p>
    <w:p w14:paraId="0C87ABB5">
      <w:pPr>
        <w:pStyle w:val="34"/>
        <w:rPr>
          <w:rFonts w:hint="eastAsia"/>
        </w:rPr>
      </w:pPr>
    </w:p>
    <w:p w14:paraId="1893651B">
      <w:pPr>
        <w:pStyle w:val="34"/>
        <w:rPr>
          <w:rFonts w:hint="eastAsia"/>
        </w:rPr>
      </w:pPr>
    </w:p>
    <w:p w14:paraId="7B379EB6">
      <w:pPr>
        <w:pStyle w:val="34"/>
        <w:rPr>
          <w:rFonts w:hint="eastAsia"/>
        </w:rPr>
      </w:pPr>
    </w:p>
    <w:p w14:paraId="2D4ECF4B">
      <w:pPr>
        <w:widowControl/>
        <w:snapToGrid w:val="0"/>
        <w:spacing w:line="360" w:lineRule="auto"/>
        <w:ind w:firstLine="0" w:firstLineChars="0"/>
        <w:outlineLvl w:val="9"/>
        <w:rPr>
          <w:rFonts w:hint="eastAsia" w:ascii="宋体"/>
          <w:b/>
          <w:sz w:val="28"/>
          <w:szCs w:val="28"/>
        </w:rPr>
      </w:pPr>
    </w:p>
    <w:p w14:paraId="14B7424C">
      <w:pPr>
        <w:rPr>
          <w:b/>
          <w:bCs/>
        </w:rPr>
      </w:pPr>
      <w:bookmarkStart w:id="356" w:name="_Toc5153"/>
      <w:bookmarkStart w:id="357" w:name="_Toc4343"/>
      <w:bookmarkStart w:id="358" w:name="_Toc6594"/>
      <w:bookmarkStart w:id="359" w:name="_Toc22650"/>
      <w:bookmarkStart w:id="360" w:name="_Toc20138"/>
      <w:bookmarkStart w:id="361" w:name="_Toc14286"/>
      <w:bookmarkStart w:id="362" w:name="_Toc21347"/>
      <w:bookmarkStart w:id="363" w:name="_Toc13813"/>
      <w:bookmarkStart w:id="364" w:name="_Toc26513"/>
      <w:r>
        <w:rPr>
          <w:rFonts w:hint="eastAsia"/>
          <w:b/>
          <w:bCs/>
        </w:rPr>
        <w:t>附件</w:t>
      </w:r>
      <w:r>
        <w:rPr>
          <w:rFonts w:hint="eastAsia"/>
          <w:b/>
          <w:bCs/>
          <w:lang w:val="en-US" w:eastAsia="zh-CN"/>
        </w:rPr>
        <w:t>2</w:t>
      </w:r>
      <w:r>
        <w:rPr>
          <w:rFonts w:hint="eastAsia"/>
          <w:b/>
          <w:bCs/>
        </w:rPr>
        <w:t>：法定代表人证明书</w:t>
      </w:r>
      <w:bookmarkEnd w:id="356"/>
      <w:bookmarkEnd w:id="357"/>
      <w:bookmarkEnd w:id="358"/>
      <w:bookmarkEnd w:id="359"/>
      <w:bookmarkEnd w:id="360"/>
      <w:bookmarkEnd w:id="361"/>
      <w:bookmarkEnd w:id="362"/>
      <w:bookmarkEnd w:id="363"/>
      <w:bookmarkEnd w:id="364"/>
    </w:p>
    <w:p w14:paraId="244A3EE4">
      <w:pPr>
        <w:ind w:firstLine="723"/>
        <w:jc w:val="center"/>
        <w:rPr>
          <w:rFonts w:hint="eastAsia" w:ascii="宋体" w:hAnsi="宋体"/>
          <w:b/>
          <w:bCs/>
          <w:sz w:val="36"/>
          <w:szCs w:val="36"/>
        </w:rPr>
      </w:pPr>
    </w:p>
    <w:p w14:paraId="6F66FFC4">
      <w:pPr>
        <w:ind w:firstLine="723"/>
        <w:jc w:val="center"/>
        <w:rPr>
          <w:rFonts w:hint="eastAsia" w:ascii="宋体" w:hAnsi="宋体"/>
          <w:b/>
          <w:bCs/>
          <w:sz w:val="36"/>
          <w:szCs w:val="36"/>
        </w:rPr>
      </w:pPr>
      <w:r>
        <w:rPr>
          <w:rFonts w:hint="eastAsia" w:ascii="宋体" w:hAnsi="宋体"/>
          <w:b/>
          <w:bCs/>
          <w:sz w:val="36"/>
          <w:szCs w:val="36"/>
        </w:rPr>
        <w:t>法定代表人证明书</w:t>
      </w:r>
    </w:p>
    <w:p w14:paraId="4BF2CBC2">
      <w:pPr>
        <w:ind w:firstLine="0" w:firstLineChars="0"/>
        <w:rPr>
          <w:rFonts w:hint="eastAsia" w:ascii="宋体" w:hAnsi="宋体"/>
          <w:b/>
          <w:bCs/>
        </w:rPr>
      </w:pPr>
    </w:p>
    <w:p w14:paraId="3AA736A3">
      <w:pPr>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1DED672E">
      <w:pPr>
        <w:autoSpaceDE w:val="0"/>
        <w:autoSpaceDN w:val="0"/>
        <w:adjustRightInd w:val="0"/>
        <w:ind w:firstLine="480"/>
        <w:jc w:val="left"/>
        <w:rPr>
          <w:rFonts w:hint="eastAsia" w:ascii="宋体" w:hAnsi="宋体" w:cs="宋体"/>
          <w:kern w:val="0"/>
        </w:rPr>
      </w:pPr>
    </w:p>
    <w:p w14:paraId="6B909863">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279950D">
      <w:pPr>
        <w:autoSpaceDE w:val="0"/>
        <w:autoSpaceDN w:val="0"/>
        <w:adjustRightInd w:val="0"/>
        <w:ind w:firstLine="480"/>
        <w:jc w:val="left"/>
        <w:rPr>
          <w:rFonts w:hint="eastAsia" w:ascii="宋体" w:hAnsi="宋体"/>
        </w:rPr>
      </w:pPr>
    </w:p>
    <w:p w14:paraId="6C9D93CA">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546565DE">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1EDE84F5">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4CCDFD1">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24278A">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155BF8C5">
      <w:pPr>
        <w:autoSpaceDE w:val="0"/>
        <w:autoSpaceDN w:val="0"/>
        <w:adjustRightInd w:val="0"/>
        <w:ind w:firstLine="480"/>
        <w:jc w:val="left"/>
        <w:rPr>
          <w:rFonts w:hint="eastAsia" w:ascii="宋体" w:hAnsi="宋体" w:cs="宋体"/>
          <w:kern w:val="0"/>
        </w:rPr>
      </w:pPr>
    </w:p>
    <w:p w14:paraId="7735AD8C">
      <w:pPr>
        <w:autoSpaceDE w:val="0"/>
        <w:autoSpaceDN w:val="0"/>
        <w:adjustRightInd w:val="0"/>
        <w:ind w:firstLine="480"/>
        <w:jc w:val="left"/>
        <w:rPr>
          <w:rFonts w:hint="eastAsia" w:ascii="宋体" w:hAnsi="宋体" w:cs="宋体"/>
          <w:kern w:val="0"/>
        </w:rPr>
      </w:pPr>
    </w:p>
    <w:p w14:paraId="7154C6F9">
      <w:pPr>
        <w:autoSpaceDE w:val="0"/>
        <w:autoSpaceDN w:val="0"/>
        <w:adjustRightInd w:val="0"/>
        <w:ind w:firstLine="480"/>
        <w:jc w:val="left"/>
        <w:rPr>
          <w:rFonts w:hint="eastAsia" w:ascii="宋体" w:hAnsi="宋体" w:cs="宋体"/>
          <w:kern w:val="0"/>
        </w:rPr>
      </w:pPr>
    </w:p>
    <w:p w14:paraId="4AF276BA">
      <w:pPr>
        <w:autoSpaceDE w:val="0"/>
        <w:autoSpaceDN w:val="0"/>
        <w:adjustRightInd w:val="0"/>
        <w:ind w:firstLine="480"/>
        <w:jc w:val="left"/>
        <w:rPr>
          <w:rFonts w:hint="eastAsia" w:ascii="宋体" w:hAnsi="宋体" w:cs="宋体"/>
          <w:kern w:val="0"/>
        </w:rPr>
      </w:pPr>
    </w:p>
    <w:p w14:paraId="6A520EB3">
      <w:pPr>
        <w:autoSpaceDE w:val="0"/>
        <w:autoSpaceDN w:val="0"/>
        <w:adjustRightInd w:val="0"/>
        <w:ind w:firstLine="480"/>
        <w:jc w:val="left"/>
        <w:rPr>
          <w:rFonts w:hint="eastAsia" w:ascii="宋体" w:hAnsi="宋体" w:cs="宋体"/>
          <w:kern w:val="0"/>
        </w:rPr>
      </w:pPr>
    </w:p>
    <w:p w14:paraId="49F9119B">
      <w:pPr>
        <w:autoSpaceDE w:val="0"/>
        <w:autoSpaceDN w:val="0"/>
        <w:adjustRightInd w:val="0"/>
        <w:ind w:firstLine="480"/>
        <w:jc w:val="left"/>
        <w:rPr>
          <w:rFonts w:hint="eastAsia" w:ascii="宋体" w:hAnsi="宋体" w:cs="宋体"/>
          <w:kern w:val="0"/>
        </w:rPr>
      </w:pPr>
    </w:p>
    <w:p w14:paraId="3621BC6E">
      <w:pPr>
        <w:autoSpaceDE w:val="0"/>
        <w:autoSpaceDN w:val="0"/>
        <w:adjustRightInd w:val="0"/>
        <w:ind w:firstLine="480"/>
        <w:jc w:val="left"/>
        <w:rPr>
          <w:rFonts w:hint="eastAsia" w:ascii="宋体" w:hAnsi="宋体" w:cs="宋体"/>
          <w:kern w:val="0"/>
        </w:rPr>
      </w:pPr>
    </w:p>
    <w:p w14:paraId="53D84026">
      <w:pPr>
        <w:autoSpaceDE w:val="0"/>
        <w:autoSpaceDN w:val="0"/>
        <w:adjustRightInd w:val="0"/>
        <w:ind w:firstLine="480"/>
        <w:jc w:val="left"/>
        <w:rPr>
          <w:rFonts w:hint="eastAsia" w:ascii="宋体" w:hAnsi="宋体" w:cs="宋体"/>
          <w:kern w:val="0"/>
        </w:rPr>
      </w:pPr>
    </w:p>
    <w:p w14:paraId="44F355FC">
      <w:pPr>
        <w:autoSpaceDE w:val="0"/>
        <w:autoSpaceDN w:val="0"/>
        <w:adjustRightInd w:val="0"/>
        <w:ind w:firstLine="480"/>
        <w:jc w:val="left"/>
        <w:rPr>
          <w:rFonts w:hint="eastAsia" w:ascii="宋体" w:hAnsi="宋体" w:cs="宋体"/>
          <w:kern w:val="0"/>
        </w:rPr>
      </w:pPr>
    </w:p>
    <w:p w14:paraId="7E11F5A2">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17913838">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1F1E700E">
      <w:pPr>
        <w:ind w:firstLine="482"/>
        <w:jc w:val="center"/>
        <w:rPr>
          <w:rFonts w:hint="eastAsia" w:ascii="宋体" w:hAnsi="宋体"/>
          <w:b/>
        </w:rPr>
      </w:pPr>
      <w:r>
        <w:rPr>
          <w:rFonts w:hint="eastAsia" w:ascii="宋体" w:hAnsi="宋体"/>
          <w:b/>
        </w:rPr>
        <w:t xml:space="preserve">               年   月   日</w:t>
      </w:r>
    </w:p>
    <w:p w14:paraId="452545A1">
      <w:pPr>
        <w:widowControl/>
        <w:snapToGrid w:val="0"/>
        <w:spacing w:line="360" w:lineRule="auto"/>
        <w:ind w:firstLine="0" w:firstLineChars="0"/>
        <w:outlineLvl w:val="9"/>
        <w:rPr>
          <w:rFonts w:hint="eastAsia" w:ascii="宋体"/>
          <w:b/>
          <w:sz w:val="28"/>
          <w:szCs w:val="28"/>
        </w:rPr>
      </w:pPr>
    </w:p>
    <w:p w14:paraId="5DF0045F">
      <w:pPr>
        <w:widowControl/>
        <w:snapToGrid w:val="0"/>
        <w:spacing w:line="360" w:lineRule="auto"/>
        <w:ind w:firstLine="0" w:firstLineChars="0"/>
        <w:outlineLvl w:val="9"/>
        <w:rPr>
          <w:rFonts w:hint="eastAsia" w:ascii="宋体"/>
          <w:b/>
          <w:sz w:val="28"/>
          <w:szCs w:val="28"/>
        </w:rPr>
      </w:pPr>
    </w:p>
    <w:p w14:paraId="5DE12547">
      <w:pPr>
        <w:widowControl/>
        <w:snapToGrid w:val="0"/>
        <w:spacing w:line="360" w:lineRule="auto"/>
        <w:ind w:firstLine="0" w:firstLineChars="0"/>
        <w:outlineLvl w:val="9"/>
        <w:rPr>
          <w:rFonts w:hint="eastAsia" w:ascii="宋体"/>
          <w:b/>
          <w:sz w:val="28"/>
          <w:szCs w:val="28"/>
        </w:rPr>
      </w:pPr>
    </w:p>
    <w:p w14:paraId="329B817B">
      <w:pPr>
        <w:widowControl/>
        <w:snapToGrid w:val="0"/>
        <w:spacing w:line="360" w:lineRule="auto"/>
        <w:ind w:firstLine="0" w:firstLineChars="0"/>
        <w:outlineLvl w:val="9"/>
        <w:rPr>
          <w:rFonts w:hint="eastAsia" w:ascii="宋体"/>
          <w:b/>
          <w:sz w:val="28"/>
          <w:szCs w:val="28"/>
        </w:rPr>
      </w:pPr>
    </w:p>
    <w:p w14:paraId="2296F5B6">
      <w:pPr>
        <w:widowControl/>
        <w:snapToGrid w:val="0"/>
        <w:spacing w:line="360" w:lineRule="auto"/>
        <w:ind w:firstLine="0" w:firstLineChars="0"/>
        <w:outlineLvl w:val="9"/>
        <w:rPr>
          <w:rFonts w:hint="eastAsia" w:ascii="宋体"/>
          <w:b/>
          <w:sz w:val="28"/>
          <w:szCs w:val="28"/>
        </w:rPr>
      </w:pPr>
    </w:p>
    <w:p w14:paraId="407611B0">
      <w:pPr>
        <w:widowControl/>
        <w:snapToGrid w:val="0"/>
        <w:spacing w:line="360" w:lineRule="auto"/>
        <w:ind w:firstLine="0" w:firstLineChars="0"/>
        <w:outlineLvl w:val="9"/>
        <w:rPr>
          <w:rFonts w:hint="eastAsia" w:ascii="宋体"/>
          <w:b/>
          <w:sz w:val="28"/>
          <w:szCs w:val="28"/>
        </w:rPr>
      </w:pPr>
    </w:p>
    <w:p w14:paraId="47678BDE">
      <w:pPr>
        <w:rPr>
          <w:rFonts w:hint="eastAsia"/>
        </w:rPr>
      </w:pPr>
    </w:p>
    <w:p w14:paraId="16BA8A0C">
      <w:pPr>
        <w:rPr>
          <w:rFonts w:hint="eastAsia"/>
          <w:b/>
          <w:bCs/>
        </w:rPr>
      </w:pPr>
      <w:bookmarkStart w:id="365" w:name="_Toc3142"/>
      <w:bookmarkStart w:id="366" w:name="_Toc15300"/>
      <w:bookmarkStart w:id="367" w:name="_Toc21654"/>
      <w:bookmarkStart w:id="368" w:name="_Toc18467"/>
      <w:bookmarkStart w:id="369" w:name="_Toc20933"/>
      <w:bookmarkStart w:id="370" w:name="_Toc20266"/>
      <w:bookmarkStart w:id="371" w:name="_Toc27161"/>
      <w:bookmarkStart w:id="372" w:name="_Toc18128"/>
      <w:bookmarkStart w:id="373" w:name="_Toc24029"/>
      <w:r>
        <w:rPr>
          <w:rFonts w:hint="eastAsia"/>
          <w:b/>
          <w:bCs/>
        </w:rPr>
        <w:t>附件</w:t>
      </w:r>
      <w:r>
        <w:rPr>
          <w:rFonts w:hint="eastAsia"/>
          <w:b/>
          <w:bCs/>
          <w:lang w:val="en-US" w:eastAsia="zh-CN"/>
        </w:rPr>
        <w:t>3</w:t>
      </w:r>
      <w:r>
        <w:rPr>
          <w:rFonts w:hint="eastAsia"/>
          <w:b/>
          <w:bCs/>
        </w:rPr>
        <w:t>：法定代表人授权书</w:t>
      </w:r>
      <w:bookmarkEnd w:id="365"/>
      <w:bookmarkEnd w:id="366"/>
      <w:bookmarkEnd w:id="367"/>
      <w:bookmarkEnd w:id="368"/>
      <w:bookmarkEnd w:id="369"/>
      <w:bookmarkEnd w:id="370"/>
      <w:bookmarkEnd w:id="371"/>
      <w:bookmarkEnd w:id="372"/>
      <w:bookmarkEnd w:id="373"/>
    </w:p>
    <w:p w14:paraId="5E9D11FE">
      <w:pPr>
        <w:ind w:firstLine="3813" w:firstLineChars="1055"/>
        <w:rPr>
          <w:rFonts w:hint="eastAsia" w:ascii="宋体" w:hAnsi="宋体"/>
          <w:b/>
          <w:sz w:val="36"/>
          <w:szCs w:val="36"/>
        </w:rPr>
      </w:pPr>
    </w:p>
    <w:p w14:paraId="5AB34E7D">
      <w:pPr>
        <w:ind w:firstLine="2909" w:firstLineChars="805"/>
        <w:rPr>
          <w:rFonts w:hint="eastAsia" w:ascii="宋体" w:hAnsi="宋体"/>
          <w:b/>
          <w:sz w:val="36"/>
          <w:szCs w:val="36"/>
        </w:rPr>
      </w:pPr>
      <w:r>
        <w:rPr>
          <w:rFonts w:hint="eastAsia" w:ascii="宋体" w:hAnsi="宋体"/>
          <w:b/>
          <w:sz w:val="36"/>
          <w:szCs w:val="36"/>
        </w:rPr>
        <w:t>法定代表人授权书</w:t>
      </w:r>
    </w:p>
    <w:p w14:paraId="799948DF">
      <w:pPr>
        <w:ind w:firstLine="198" w:firstLineChars="82"/>
        <w:rPr>
          <w:rFonts w:hint="eastAsia" w:ascii="宋体" w:hAnsi="宋体"/>
          <w:b/>
          <w:bCs/>
        </w:rPr>
      </w:pPr>
    </w:p>
    <w:p w14:paraId="3D2233C7">
      <w:pPr>
        <w:spacing w:line="360" w:lineRule="auto"/>
        <w:ind w:firstLine="482"/>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061A7999">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737E191E">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171634BA">
      <w:pPr>
        <w:spacing w:line="360" w:lineRule="auto"/>
        <w:ind w:firstLine="480"/>
        <w:rPr>
          <w:rFonts w:hint="eastAsia" w:ascii="宋体" w:hAnsi="宋体"/>
        </w:rPr>
      </w:pPr>
      <w:r>
        <w:rPr>
          <w:rFonts w:hint="eastAsia" w:ascii="宋体" w:hAnsi="宋体"/>
        </w:rPr>
        <w:t>我单位对被授权人的签名负全部责任。</w:t>
      </w:r>
    </w:p>
    <w:p w14:paraId="657F1412">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6678D082">
      <w:pPr>
        <w:ind w:firstLine="480"/>
        <w:rPr>
          <w:rFonts w:hint="eastAsia" w:ascii="宋体" w:hAnsi="宋体"/>
        </w:rPr>
      </w:pPr>
    </w:p>
    <w:p w14:paraId="198441E0">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3FBFCC98">
      <w:pPr>
        <w:ind w:firstLine="480"/>
        <w:rPr>
          <w:rFonts w:hint="eastAsia" w:ascii="宋体" w:hAnsi="宋体"/>
        </w:rPr>
      </w:pPr>
      <w:r>
        <w:rPr>
          <w:rFonts w:hint="eastAsia" w:ascii="宋体" w:hAnsi="宋体"/>
        </w:rPr>
        <w:t>（注：授权期限必须满足磋商有效期的要求）</w:t>
      </w:r>
    </w:p>
    <w:p w14:paraId="2A593163">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AEADA2C">
      <w:pPr>
        <w:ind w:firstLine="480"/>
        <w:rPr>
          <w:rFonts w:hint="eastAsia" w:ascii="宋体" w:hAnsi="宋体"/>
        </w:rPr>
      </w:pPr>
    </w:p>
    <w:p w14:paraId="26795587">
      <w:pPr>
        <w:ind w:firstLine="0" w:firstLineChars="0"/>
        <w:rPr>
          <w:rFonts w:hint="eastAsia" w:ascii="宋体" w:hAnsi="宋体"/>
        </w:rPr>
      </w:pPr>
    </w:p>
    <w:p w14:paraId="5AD396A5">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08013110">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FD99DF1">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1BF7DFA0">
      <w:pPr>
        <w:ind w:firstLine="480"/>
        <w:jc w:val="center"/>
        <w:rPr>
          <w:rFonts w:hint="eastAsia" w:ascii="宋体" w:hAnsi="宋体"/>
        </w:rPr>
      </w:pPr>
    </w:p>
    <w:p w14:paraId="3D295A7F">
      <w:pPr>
        <w:ind w:firstLine="480"/>
        <w:jc w:val="center"/>
        <w:rPr>
          <w:rFonts w:hint="eastAsia" w:ascii="宋体" w:hAnsi="宋体"/>
        </w:rPr>
      </w:pPr>
    </w:p>
    <w:p w14:paraId="16B4288F">
      <w:pPr>
        <w:ind w:firstLine="0" w:firstLineChars="0"/>
        <w:rPr>
          <w:rFonts w:hint="eastAsia" w:ascii="宋体" w:hAnsi="宋体"/>
        </w:rPr>
      </w:pPr>
    </w:p>
    <w:p w14:paraId="3FF51FEC">
      <w:pPr>
        <w:ind w:firstLine="0" w:firstLineChars="0"/>
        <w:rPr>
          <w:rFonts w:hint="eastAsia" w:ascii="宋体" w:hAnsi="宋体"/>
        </w:rPr>
      </w:pPr>
    </w:p>
    <w:p w14:paraId="522A19B9">
      <w:pPr>
        <w:ind w:firstLine="4168" w:firstLineChars="1737"/>
        <w:rPr>
          <w:rFonts w:hint="eastAsia"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692428BE">
      <w:pPr>
        <w:ind w:firstLine="4185" w:firstLineChars="1737"/>
        <w:rPr>
          <w:rFonts w:hint="eastAsia" w:ascii="宋体" w:hAnsi="宋体"/>
          <w:b/>
        </w:rPr>
      </w:pPr>
      <w:r>
        <w:rPr>
          <w:rFonts w:hint="eastAsia" w:ascii="宋体" w:hAnsi="宋体"/>
          <w:b/>
        </w:rPr>
        <w:t xml:space="preserve">            年   月  日</w:t>
      </w:r>
    </w:p>
    <w:p w14:paraId="48103CF4">
      <w:pPr>
        <w:widowControl/>
        <w:snapToGrid w:val="0"/>
        <w:spacing w:line="360" w:lineRule="auto"/>
        <w:ind w:firstLine="0" w:firstLineChars="0"/>
        <w:outlineLvl w:val="9"/>
        <w:rPr>
          <w:rFonts w:hint="eastAsia" w:ascii="宋体"/>
          <w:b/>
          <w:sz w:val="28"/>
          <w:szCs w:val="28"/>
        </w:rPr>
      </w:pPr>
    </w:p>
    <w:p w14:paraId="53B3865B">
      <w:pPr>
        <w:widowControl/>
        <w:snapToGrid w:val="0"/>
        <w:spacing w:line="360" w:lineRule="auto"/>
        <w:ind w:firstLine="0" w:firstLineChars="0"/>
        <w:outlineLvl w:val="9"/>
        <w:rPr>
          <w:rFonts w:hint="eastAsia" w:ascii="宋体"/>
          <w:b/>
          <w:sz w:val="28"/>
          <w:szCs w:val="28"/>
        </w:rPr>
      </w:pPr>
    </w:p>
    <w:p w14:paraId="6174D710">
      <w:pPr>
        <w:widowControl/>
        <w:snapToGrid w:val="0"/>
        <w:spacing w:line="360" w:lineRule="auto"/>
        <w:ind w:firstLine="0" w:firstLineChars="0"/>
        <w:outlineLvl w:val="9"/>
        <w:rPr>
          <w:rFonts w:hint="eastAsia" w:ascii="宋体"/>
          <w:b/>
          <w:sz w:val="28"/>
          <w:szCs w:val="28"/>
        </w:rPr>
      </w:pPr>
    </w:p>
    <w:p w14:paraId="4C082D8C">
      <w:pPr>
        <w:widowControl/>
        <w:snapToGrid w:val="0"/>
        <w:spacing w:line="360" w:lineRule="auto"/>
        <w:ind w:firstLine="0" w:firstLineChars="0"/>
        <w:outlineLvl w:val="9"/>
        <w:rPr>
          <w:rFonts w:hint="eastAsia" w:ascii="宋体"/>
          <w:b/>
          <w:sz w:val="28"/>
          <w:szCs w:val="28"/>
        </w:rPr>
      </w:pPr>
    </w:p>
    <w:p w14:paraId="31ED9E93">
      <w:pPr>
        <w:rPr>
          <w:rFonts w:hint="eastAsia"/>
        </w:rPr>
      </w:pPr>
    </w:p>
    <w:p w14:paraId="2BFF4AD5">
      <w:pPr>
        <w:rPr>
          <w:rFonts w:hint="eastAsia"/>
        </w:rPr>
      </w:pPr>
    </w:p>
    <w:p w14:paraId="6DF328BC">
      <w:pPr>
        <w:rPr>
          <w:rFonts w:hint="eastAsia"/>
          <w:b/>
          <w:bCs/>
        </w:rPr>
      </w:pPr>
      <w:bookmarkStart w:id="374" w:name="_Toc28702"/>
      <w:bookmarkStart w:id="375" w:name="_Toc21335"/>
      <w:bookmarkStart w:id="376" w:name="_Toc4585"/>
      <w:bookmarkStart w:id="377" w:name="_Toc9507"/>
      <w:bookmarkStart w:id="378" w:name="_Toc28779"/>
      <w:bookmarkStart w:id="379" w:name="_Toc27855"/>
      <w:bookmarkStart w:id="380" w:name="_Toc5831"/>
      <w:bookmarkStart w:id="381" w:name="_Toc31774"/>
      <w:bookmarkStart w:id="382" w:name="_Toc2577"/>
      <w:r>
        <w:rPr>
          <w:rFonts w:hint="eastAsia"/>
          <w:b/>
          <w:bCs/>
        </w:rPr>
        <w:t>附件</w:t>
      </w:r>
      <w:r>
        <w:rPr>
          <w:rFonts w:hint="eastAsia"/>
          <w:b/>
          <w:bCs/>
          <w:lang w:val="en-US" w:eastAsia="zh-CN"/>
        </w:rPr>
        <w:t>4</w:t>
      </w:r>
      <w:r>
        <w:rPr>
          <w:rFonts w:hint="eastAsia"/>
          <w:b/>
          <w:bCs/>
        </w:rPr>
        <w:t>：投标人承诺函</w:t>
      </w:r>
      <w:bookmarkEnd w:id="374"/>
      <w:bookmarkEnd w:id="375"/>
      <w:bookmarkEnd w:id="376"/>
      <w:bookmarkEnd w:id="377"/>
      <w:bookmarkEnd w:id="378"/>
      <w:bookmarkEnd w:id="379"/>
      <w:bookmarkEnd w:id="380"/>
      <w:bookmarkEnd w:id="381"/>
      <w:bookmarkEnd w:id="382"/>
    </w:p>
    <w:p w14:paraId="3ECE2DEC">
      <w:pPr>
        <w:ind w:firstLine="723"/>
        <w:jc w:val="center"/>
        <w:rPr>
          <w:rFonts w:hint="eastAsia" w:ascii="宋体" w:hAnsi="宋体"/>
          <w:b/>
          <w:bCs/>
          <w:sz w:val="36"/>
          <w:szCs w:val="36"/>
        </w:rPr>
      </w:pPr>
    </w:p>
    <w:p w14:paraId="2177692F">
      <w:pPr>
        <w:ind w:firstLine="3253" w:firstLineChars="900"/>
        <w:rPr>
          <w:rFonts w:hint="eastAsia" w:ascii="宋体" w:hAnsi="宋体"/>
          <w:b/>
          <w:bCs/>
          <w:sz w:val="36"/>
          <w:szCs w:val="36"/>
        </w:rPr>
      </w:pPr>
      <w:r>
        <w:rPr>
          <w:rFonts w:hint="eastAsia" w:ascii="宋体" w:hAnsi="宋体"/>
          <w:b/>
          <w:bCs/>
          <w:sz w:val="36"/>
          <w:szCs w:val="36"/>
        </w:rPr>
        <w:t>投标人承诺函</w:t>
      </w:r>
    </w:p>
    <w:p w14:paraId="62BE97BF">
      <w:pPr>
        <w:ind w:firstLine="0" w:firstLineChars="0"/>
        <w:rPr>
          <w:rFonts w:hint="eastAsia" w:ascii="宋体" w:hAnsi="宋体"/>
          <w:b/>
          <w:bCs/>
        </w:rPr>
      </w:pPr>
    </w:p>
    <w:p w14:paraId="7DD9AFCC">
      <w:pPr>
        <w:ind w:firstLine="0" w:firstLineChars="0"/>
        <w:rPr>
          <w:rFonts w:hint="eastAsia" w:ascii="宋体" w:hAnsi="Cambria" w:cs="宋体"/>
          <w:b/>
          <w:kern w:val="0"/>
          <w:sz w:val="24"/>
          <w:lang w:val="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61B074C8">
      <w:pPr>
        <w:pStyle w:val="34"/>
        <w:rPr>
          <w:rFonts w:hint="eastAsia"/>
          <w:lang w:eastAsia="zh-CN"/>
        </w:rPr>
      </w:pPr>
    </w:p>
    <w:p w14:paraId="73ECEBE4">
      <w:pPr>
        <w:ind w:firstLine="480"/>
        <w:rPr>
          <w:rFonts w:hint="eastAsia" w:ascii="宋体" w:hAnsi="宋体"/>
        </w:rPr>
      </w:pPr>
      <w:r>
        <w:rPr>
          <w:rFonts w:hint="eastAsia" w:ascii="宋体" w:hAnsi="宋体"/>
        </w:rPr>
        <w:t>关于贵方20</w:t>
      </w:r>
      <w:r>
        <w:rPr>
          <w:rFonts w:hint="eastAsia" w:ascii="宋体" w:hAnsi="宋体"/>
          <w:lang w:val="en-US" w:eastAsia="zh-CN"/>
        </w:rPr>
        <w:t>25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w:t>
      </w:r>
      <w:r>
        <w:rPr>
          <w:rFonts w:hint="eastAsia" w:ascii="宋体" w:hAnsi="宋体"/>
          <w:lang w:eastAsia="zh-CN"/>
        </w:rPr>
        <w:t>在此做</w:t>
      </w:r>
      <w:r>
        <w:rPr>
          <w:rFonts w:hint="eastAsia" w:ascii="宋体" w:hAnsi="宋体"/>
        </w:rPr>
        <w:t>如下承诺：</w:t>
      </w:r>
    </w:p>
    <w:p w14:paraId="49163069">
      <w:pPr>
        <w:ind w:firstLine="480"/>
        <w:rPr>
          <w:rFonts w:hint="eastAsia" w:ascii="宋体" w:hAnsi="宋体"/>
        </w:rPr>
      </w:pPr>
      <w:r>
        <w:rPr>
          <w:rFonts w:hint="eastAsia" w:ascii="宋体" w:hAnsi="宋体"/>
        </w:rPr>
        <w:t xml:space="preserve">  1、完全理解和接受磋商文件的一切规定和要求；</w:t>
      </w:r>
    </w:p>
    <w:p w14:paraId="33583450">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351216C">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7B5162F6">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053680D7">
      <w:pPr>
        <w:ind w:firstLine="480"/>
        <w:rPr>
          <w:rFonts w:hint="eastAsia" w:ascii="宋体" w:hAnsi="宋体"/>
        </w:rPr>
      </w:pPr>
    </w:p>
    <w:p w14:paraId="00448F23">
      <w:pPr>
        <w:ind w:firstLine="480"/>
        <w:rPr>
          <w:rFonts w:hint="eastAsia" w:ascii="宋体" w:hAnsi="宋体"/>
        </w:rPr>
      </w:pPr>
    </w:p>
    <w:p w14:paraId="5BC334EB">
      <w:pPr>
        <w:ind w:firstLine="480"/>
        <w:rPr>
          <w:rFonts w:hint="eastAsia" w:ascii="宋体" w:hAnsi="宋体"/>
        </w:rPr>
      </w:pPr>
    </w:p>
    <w:p w14:paraId="71069139">
      <w:pPr>
        <w:ind w:firstLine="480"/>
        <w:rPr>
          <w:rFonts w:hint="eastAsia" w:ascii="宋体" w:hAnsi="宋体"/>
        </w:rPr>
      </w:pPr>
    </w:p>
    <w:p w14:paraId="3735C980">
      <w:pPr>
        <w:ind w:firstLine="480"/>
        <w:rPr>
          <w:rFonts w:hint="eastAsia" w:ascii="宋体" w:hAnsi="宋体"/>
        </w:rPr>
      </w:pPr>
    </w:p>
    <w:p w14:paraId="4418589B">
      <w:pPr>
        <w:ind w:firstLine="480"/>
        <w:rPr>
          <w:rFonts w:hint="eastAsia" w:ascii="宋体" w:hAnsi="宋体"/>
        </w:rPr>
      </w:pPr>
    </w:p>
    <w:p w14:paraId="14F3CC31">
      <w:pPr>
        <w:ind w:firstLine="480"/>
        <w:rPr>
          <w:rFonts w:hint="eastAsia" w:ascii="宋体" w:hAnsi="宋体"/>
        </w:rPr>
      </w:pPr>
    </w:p>
    <w:p w14:paraId="2228B511">
      <w:pPr>
        <w:ind w:firstLine="480"/>
        <w:rPr>
          <w:rFonts w:hint="eastAsia" w:ascii="宋体" w:hAnsi="宋体"/>
        </w:rPr>
      </w:pPr>
    </w:p>
    <w:p w14:paraId="0C1A5D8A">
      <w:pPr>
        <w:ind w:firstLine="480"/>
        <w:rPr>
          <w:rFonts w:hint="eastAsia" w:ascii="宋体" w:hAnsi="宋体"/>
        </w:rPr>
      </w:pPr>
    </w:p>
    <w:p w14:paraId="1184E470">
      <w:pPr>
        <w:ind w:firstLine="0" w:firstLineChars="0"/>
        <w:rPr>
          <w:rFonts w:hint="eastAsia" w:ascii="宋体" w:hAnsi="宋体"/>
        </w:rPr>
      </w:pPr>
    </w:p>
    <w:p w14:paraId="5E808991">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659F1B14">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32806CBD">
      <w:pPr>
        <w:ind w:left="0" w:leftChars="0" w:firstLine="0" w:firstLineChars="0"/>
        <w:jc w:val="center"/>
        <w:rPr>
          <w:rFonts w:hint="eastAsia" w:ascii="宋体" w:hAnsi="宋体"/>
          <w:b/>
        </w:rPr>
      </w:pPr>
      <w:r>
        <w:rPr>
          <w:rFonts w:hint="eastAsia" w:ascii="宋体" w:hAnsi="宋体"/>
          <w:b/>
          <w:lang w:val="en-US" w:eastAsia="zh-CN"/>
        </w:rPr>
        <w:t xml:space="preserve">         </w:t>
      </w:r>
      <w:r>
        <w:rPr>
          <w:rFonts w:hint="eastAsia" w:ascii="宋体" w:hAnsi="宋体"/>
          <w:b/>
        </w:rPr>
        <w:t>年   月  日</w:t>
      </w:r>
    </w:p>
    <w:p w14:paraId="39309A66">
      <w:pPr>
        <w:widowControl/>
        <w:snapToGrid w:val="0"/>
        <w:spacing w:line="360" w:lineRule="auto"/>
        <w:ind w:firstLine="0" w:firstLineChars="0"/>
        <w:outlineLvl w:val="9"/>
        <w:rPr>
          <w:rFonts w:hint="eastAsia" w:ascii="宋体"/>
          <w:b/>
          <w:sz w:val="28"/>
          <w:szCs w:val="28"/>
        </w:rPr>
      </w:pPr>
    </w:p>
    <w:p w14:paraId="3095CB1B">
      <w:pPr>
        <w:widowControl/>
        <w:snapToGrid w:val="0"/>
        <w:spacing w:line="360" w:lineRule="auto"/>
        <w:ind w:firstLine="0" w:firstLineChars="0"/>
        <w:outlineLvl w:val="9"/>
        <w:rPr>
          <w:rFonts w:hint="eastAsia" w:ascii="宋体"/>
          <w:b/>
          <w:sz w:val="28"/>
          <w:szCs w:val="28"/>
        </w:rPr>
      </w:pPr>
    </w:p>
    <w:p w14:paraId="4DBF50EE">
      <w:pPr>
        <w:widowControl/>
        <w:snapToGrid w:val="0"/>
        <w:spacing w:line="360" w:lineRule="auto"/>
        <w:ind w:firstLine="0" w:firstLineChars="0"/>
        <w:outlineLvl w:val="9"/>
        <w:rPr>
          <w:rFonts w:hint="eastAsia" w:ascii="宋体"/>
          <w:b/>
          <w:sz w:val="28"/>
          <w:szCs w:val="28"/>
        </w:rPr>
      </w:pPr>
    </w:p>
    <w:p w14:paraId="470B29D9">
      <w:pPr>
        <w:widowControl/>
        <w:snapToGrid w:val="0"/>
        <w:spacing w:line="360" w:lineRule="auto"/>
        <w:ind w:firstLine="0" w:firstLineChars="0"/>
        <w:outlineLvl w:val="9"/>
        <w:rPr>
          <w:rFonts w:hint="eastAsia" w:ascii="宋体"/>
          <w:b/>
          <w:sz w:val="28"/>
          <w:szCs w:val="28"/>
        </w:rPr>
      </w:pPr>
    </w:p>
    <w:p w14:paraId="3D509B32">
      <w:pPr>
        <w:rPr>
          <w:rFonts w:hint="eastAsia"/>
          <w:b/>
          <w:bCs/>
        </w:rPr>
      </w:pPr>
      <w:bookmarkStart w:id="383" w:name="_Toc1386"/>
      <w:bookmarkStart w:id="384" w:name="_Toc9137"/>
      <w:bookmarkStart w:id="385" w:name="_Toc22486"/>
      <w:bookmarkStart w:id="386" w:name="_Toc27878"/>
      <w:bookmarkStart w:id="387" w:name="_Toc22935"/>
      <w:bookmarkStart w:id="388" w:name="_Toc629"/>
      <w:bookmarkStart w:id="389" w:name="_Toc32679"/>
      <w:bookmarkStart w:id="390" w:name="_Toc11613"/>
      <w:bookmarkStart w:id="391" w:name="_Toc20940"/>
      <w:r>
        <w:rPr>
          <w:rFonts w:hint="eastAsia"/>
          <w:b/>
          <w:bCs/>
        </w:rPr>
        <w:t>附件</w:t>
      </w:r>
      <w:bookmarkStart w:id="392" w:name="_Toc351475542"/>
      <w:bookmarkStart w:id="393" w:name="_Toc376936779"/>
      <w:bookmarkStart w:id="394" w:name="_Toc365019584"/>
      <w:r>
        <w:rPr>
          <w:rFonts w:hint="eastAsia"/>
          <w:b/>
          <w:bCs/>
          <w:lang w:val="en-US" w:eastAsia="zh-CN"/>
        </w:rPr>
        <w:t>5</w:t>
      </w:r>
      <w:r>
        <w:rPr>
          <w:rFonts w:hint="eastAsia"/>
          <w:b/>
          <w:bCs/>
        </w:rPr>
        <w:t>：供应商诚信承诺书</w:t>
      </w:r>
      <w:bookmarkEnd w:id="383"/>
      <w:bookmarkEnd w:id="384"/>
      <w:bookmarkEnd w:id="385"/>
      <w:bookmarkEnd w:id="386"/>
      <w:bookmarkEnd w:id="387"/>
      <w:bookmarkEnd w:id="388"/>
      <w:bookmarkEnd w:id="389"/>
      <w:bookmarkEnd w:id="390"/>
      <w:bookmarkEnd w:id="391"/>
      <w:bookmarkEnd w:id="392"/>
      <w:bookmarkEnd w:id="393"/>
      <w:bookmarkEnd w:id="394"/>
    </w:p>
    <w:p w14:paraId="164FB224">
      <w:pPr>
        <w:widowControl/>
        <w:snapToGrid w:val="0"/>
        <w:spacing w:line="360" w:lineRule="auto"/>
        <w:ind w:firstLine="0" w:firstLineChars="0"/>
        <w:outlineLvl w:val="9"/>
        <w:rPr>
          <w:rFonts w:hint="eastAsia" w:ascii="宋体"/>
          <w:b/>
          <w:sz w:val="28"/>
          <w:szCs w:val="28"/>
        </w:rPr>
      </w:pPr>
    </w:p>
    <w:p w14:paraId="7DCE00B8">
      <w:pPr>
        <w:ind w:firstLine="2729" w:firstLineChars="755"/>
        <w:rPr>
          <w:rFonts w:hint="eastAsia" w:ascii="宋体" w:hAnsi="宋体"/>
          <w:b/>
          <w:sz w:val="36"/>
          <w:szCs w:val="36"/>
        </w:rPr>
      </w:pPr>
      <w:r>
        <w:rPr>
          <w:rFonts w:hint="eastAsia" w:ascii="宋体" w:hAnsi="宋体"/>
          <w:b/>
          <w:sz w:val="36"/>
          <w:szCs w:val="36"/>
        </w:rPr>
        <w:t>供应商诚信承诺书</w:t>
      </w:r>
    </w:p>
    <w:p w14:paraId="0420FFE4">
      <w:pPr>
        <w:ind w:firstLine="2729" w:firstLineChars="755"/>
        <w:rPr>
          <w:rFonts w:hint="eastAsia" w:ascii="宋体" w:hAnsi="宋体"/>
          <w:b/>
          <w:sz w:val="36"/>
          <w:szCs w:val="36"/>
        </w:rPr>
      </w:pPr>
    </w:p>
    <w:p w14:paraId="14E4F36D">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Cambria" w:cs="宋体"/>
          <w:b/>
          <w:kern w:val="0"/>
          <w:sz w:val="24"/>
          <w:lang w:val="zh-CN"/>
        </w:rPr>
        <w:t>格尔木市政务服务和公共资源交易中心</w:t>
      </w:r>
    </w:p>
    <w:p w14:paraId="70CACDF0">
      <w:pPr>
        <w:ind w:firstLine="480"/>
        <w:rPr>
          <w:rFonts w:hint="eastAsia" w:ascii="宋体" w:hAnsi="宋体"/>
        </w:rPr>
      </w:pPr>
      <w:r>
        <w:rPr>
          <w:rFonts w:hint="eastAsia" w:ascii="宋体" w:hAnsi="宋体"/>
        </w:rPr>
        <w:t>为了诚实、客观、有序地参与</w:t>
      </w:r>
      <w:r>
        <w:rPr>
          <w:rFonts w:hint="eastAsia" w:ascii="宋体" w:hAnsi="宋体"/>
          <w:lang w:val="en-US" w:eastAsia="zh-CN"/>
        </w:rPr>
        <w:t>格尔木市政府</w:t>
      </w:r>
      <w:r>
        <w:rPr>
          <w:rFonts w:hint="eastAsia" w:ascii="宋体" w:hAnsi="宋体"/>
        </w:rPr>
        <w:t>采购活动，愿就以下内容作出承诺：</w:t>
      </w:r>
    </w:p>
    <w:p w14:paraId="1D56EA8F">
      <w:pPr>
        <w:ind w:firstLine="480"/>
        <w:rPr>
          <w:rFonts w:hint="eastAsia" w:ascii="宋体" w:hAnsi="宋体"/>
        </w:rPr>
      </w:pPr>
      <w:r>
        <w:rPr>
          <w:rFonts w:hint="eastAsia" w:ascii="宋体" w:hAnsi="宋体"/>
        </w:rPr>
        <w:t>一、自觉遵守各项</w:t>
      </w:r>
      <w:r>
        <w:rPr>
          <w:rFonts w:hint="eastAsia" w:ascii="宋体" w:hAnsi="宋体"/>
          <w:lang w:eastAsia="zh-CN"/>
        </w:rPr>
        <w:t>法律法规</w:t>
      </w:r>
      <w:r>
        <w:rPr>
          <w:rFonts w:hint="eastAsia" w:ascii="宋体" w:hAnsi="宋体"/>
        </w:rPr>
        <w:t>、规章、制度以及社会公德，维护廉洁环境，与同场竞争的供应商平等参加政府采购活动。</w:t>
      </w:r>
    </w:p>
    <w:p w14:paraId="38E79E23">
      <w:pPr>
        <w:ind w:firstLine="480"/>
        <w:rPr>
          <w:rFonts w:hint="eastAsia" w:ascii="宋体" w:hAnsi="宋体"/>
        </w:rPr>
      </w:pPr>
      <w:r>
        <w:rPr>
          <w:rFonts w:hint="eastAsia" w:ascii="宋体" w:hAnsi="宋体"/>
        </w:rPr>
        <w:t>二、参加</w:t>
      </w:r>
      <w:r>
        <w:rPr>
          <w:rFonts w:hint="eastAsia" w:ascii="宋体" w:hAnsi="宋体"/>
          <w:lang w:val="en-US" w:eastAsia="zh-CN"/>
        </w:rPr>
        <w:t>格尔木市政务服务和公共资源交易中心</w:t>
      </w:r>
      <w:r>
        <w:rPr>
          <w:rFonts w:hint="eastAsia" w:ascii="宋体" w:hAnsi="宋体"/>
        </w:rPr>
        <w:t>组织的政府采购活动时，严格按照磋商文件的规定和要求提供所需的相关材料，并对所提供的各类资料的真实性负责，不虚假应标，不虚列业绩。</w:t>
      </w:r>
    </w:p>
    <w:p w14:paraId="4B070E04">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7778A94E">
      <w:pPr>
        <w:ind w:firstLine="480"/>
        <w:rPr>
          <w:rFonts w:hint="eastAsia" w:ascii="宋体" w:hAnsi="宋体"/>
        </w:rPr>
      </w:pPr>
      <w:r>
        <w:rPr>
          <w:rFonts w:hint="eastAsia" w:ascii="宋体" w:hAnsi="宋体"/>
        </w:rPr>
        <w:t>四、依法参加政府采购活动，不围标、串标，维护市场秩序，不提供“三无”产品、以次充好。</w:t>
      </w:r>
    </w:p>
    <w:p w14:paraId="7DE0F1BD">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01F6B46">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3B273C9">
      <w:pPr>
        <w:ind w:firstLine="480"/>
        <w:rPr>
          <w:rFonts w:hint="eastAsia" w:ascii="宋体" w:hAnsi="宋体"/>
        </w:rPr>
      </w:pPr>
      <w:r>
        <w:rPr>
          <w:rFonts w:hint="eastAsia" w:ascii="宋体" w:hAnsi="宋体"/>
        </w:rPr>
        <w:t>若本企业（单位）发生有悖于上述承诺的行为，愿意接受《中华人民共和国政府采购法》和《</w:t>
      </w:r>
      <w:r>
        <w:rPr>
          <w:rFonts w:hint="eastAsia" w:ascii="宋体" w:hAnsi="宋体"/>
          <w:lang w:eastAsia="zh-CN"/>
        </w:rPr>
        <w:t>中华人民共和国政府采购法实施条例</w:t>
      </w:r>
      <w:r>
        <w:rPr>
          <w:rFonts w:hint="eastAsia" w:ascii="宋体" w:hAnsi="宋体"/>
        </w:rPr>
        <w:t>》中对供应商的相关处理。</w:t>
      </w:r>
    </w:p>
    <w:p w14:paraId="34381302">
      <w:pPr>
        <w:ind w:firstLine="480"/>
        <w:rPr>
          <w:rFonts w:hint="eastAsia" w:ascii="宋体" w:hAnsi="宋体"/>
        </w:rPr>
      </w:pPr>
      <w:r>
        <w:rPr>
          <w:rFonts w:hint="eastAsia" w:ascii="宋体" w:hAnsi="宋体"/>
        </w:rPr>
        <w:t>本承诺是采购项目磋商响应文件的组成部分。</w:t>
      </w:r>
    </w:p>
    <w:p w14:paraId="16FB16C1">
      <w:pPr>
        <w:spacing w:before="240" w:beforeLines="100"/>
        <w:ind w:firstLine="0" w:firstLineChars="0"/>
        <w:jc w:val="left"/>
        <w:rPr>
          <w:rFonts w:hint="eastAsia" w:ascii="宋体" w:hAnsi="宋体"/>
        </w:rPr>
      </w:pPr>
    </w:p>
    <w:p w14:paraId="5068FC85">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0C5F586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36F4E2A">
      <w:pPr>
        <w:ind w:firstLine="482"/>
        <w:jc w:val="center"/>
        <w:rPr>
          <w:rFonts w:hint="eastAsia" w:ascii="宋体" w:hAnsi="宋体"/>
          <w:b/>
        </w:rPr>
      </w:pPr>
      <w:r>
        <w:rPr>
          <w:rFonts w:hint="eastAsia" w:ascii="宋体" w:hAnsi="宋体"/>
          <w:b/>
        </w:rPr>
        <w:t xml:space="preserve">              年   月  日</w:t>
      </w:r>
    </w:p>
    <w:p w14:paraId="5B335C54">
      <w:pPr>
        <w:ind w:firstLine="0" w:firstLineChars="0"/>
        <w:rPr>
          <w:rFonts w:hint="eastAsia" w:ascii="宋体" w:hAnsi="宋体"/>
          <w:b/>
          <w:bCs/>
          <w:sz w:val="28"/>
          <w:szCs w:val="28"/>
        </w:rPr>
      </w:pPr>
    </w:p>
    <w:p w14:paraId="25DF8395">
      <w:pPr>
        <w:widowControl/>
        <w:snapToGrid w:val="0"/>
        <w:spacing w:line="360" w:lineRule="auto"/>
        <w:ind w:firstLine="0" w:firstLineChars="0"/>
        <w:outlineLvl w:val="9"/>
        <w:rPr>
          <w:rFonts w:hint="eastAsia" w:ascii="宋体"/>
          <w:b/>
          <w:sz w:val="28"/>
          <w:szCs w:val="28"/>
        </w:rPr>
      </w:pPr>
    </w:p>
    <w:p w14:paraId="6D44762C">
      <w:pPr>
        <w:pStyle w:val="5"/>
        <w:rPr>
          <w:rFonts w:hint="eastAsia"/>
        </w:rPr>
      </w:pPr>
    </w:p>
    <w:p w14:paraId="562268AA">
      <w:pPr>
        <w:widowControl/>
        <w:snapToGrid w:val="0"/>
        <w:spacing w:line="360" w:lineRule="auto"/>
        <w:ind w:firstLine="0" w:firstLineChars="0"/>
        <w:outlineLvl w:val="9"/>
        <w:rPr>
          <w:rFonts w:hint="eastAsia" w:ascii="宋体"/>
          <w:b/>
          <w:sz w:val="28"/>
          <w:szCs w:val="28"/>
        </w:rPr>
      </w:pPr>
    </w:p>
    <w:p w14:paraId="5CC6CF6D">
      <w:pPr>
        <w:widowControl/>
        <w:snapToGrid w:val="0"/>
        <w:spacing w:line="360" w:lineRule="auto"/>
        <w:ind w:firstLine="0" w:firstLineChars="0"/>
        <w:outlineLvl w:val="9"/>
        <w:rPr>
          <w:rFonts w:hint="eastAsia" w:ascii="宋体"/>
          <w:b/>
          <w:sz w:val="28"/>
          <w:szCs w:val="28"/>
        </w:rPr>
      </w:pPr>
    </w:p>
    <w:p w14:paraId="77769C97">
      <w:pPr>
        <w:rPr>
          <w:b/>
          <w:bCs/>
        </w:rPr>
      </w:pPr>
      <w:bookmarkStart w:id="395" w:name="_Toc14735"/>
      <w:bookmarkStart w:id="396" w:name="_Toc6542"/>
      <w:bookmarkStart w:id="397" w:name="_Toc24011"/>
      <w:bookmarkStart w:id="398" w:name="_Toc7224"/>
      <w:bookmarkStart w:id="399" w:name="_Toc12186"/>
      <w:bookmarkStart w:id="400" w:name="_Toc13050681"/>
      <w:bookmarkStart w:id="401" w:name="_Toc9476"/>
      <w:bookmarkStart w:id="402" w:name="_Toc4316"/>
      <w:bookmarkStart w:id="403" w:name="_Toc31204"/>
      <w:bookmarkStart w:id="404" w:name="_Toc9874"/>
      <w:bookmarkStart w:id="405" w:name="_Toc20605"/>
      <w:bookmarkStart w:id="406" w:name="_Toc1987"/>
      <w:r>
        <w:rPr>
          <w:b/>
          <w:bCs/>
        </w:rPr>
        <w:t>附件</w:t>
      </w:r>
      <w:r>
        <w:rPr>
          <w:rFonts w:hint="eastAsia"/>
          <w:b/>
          <w:bCs/>
          <w:lang w:val="en-US" w:eastAsia="zh-CN"/>
        </w:rPr>
        <w:t>6</w:t>
      </w:r>
      <w:r>
        <w:rPr>
          <w:b/>
          <w:bCs/>
        </w:rPr>
        <w:t>：具备履行合同</w:t>
      </w:r>
      <w:r>
        <w:rPr>
          <w:rFonts w:hint="eastAsia"/>
          <w:b/>
          <w:bCs/>
          <w:lang w:eastAsia="zh-CN"/>
        </w:rPr>
        <w:t>所必需的</w:t>
      </w:r>
      <w:r>
        <w:rPr>
          <w:b/>
          <w:bCs/>
        </w:rPr>
        <w:t>设备和专业技术能力证明</w:t>
      </w:r>
      <w:bookmarkEnd w:id="395"/>
      <w:bookmarkEnd w:id="396"/>
      <w:bookmarkEnd w:id="397"/>
      <w:bookmarkEnd w:id="398"/>
      <w:bookmarkEnd w:id="399"/>
      <w:bookmarkEnd w:id="400"/>
      <w:bookmarkEnd w:id="401"/>
      <w:bookmarkEnd w:id="402"/>
      <w:bookmarkEnd w:id="403"/>
      <w:bookmarkEnd w:id="404"/>
      <w:bookmarkEnd w:id="405"/>
      <w:bookmarkEnd w:id="406"/>
    </w:p>
    <w:p w14:paraId="0DF8788C">
      <w:pPr>
        <w:spacing w:line="360" w:lineRule="auto"/>
        <w:ind w:firstLine="562" w:firstLineChars="200"/>
        <w:rPr>
          <w:rFonts w:ascii="Arial" w:hAnsi="Arial" w:cs="Arial"/>
          <w:b/>
          <w:bCs/>
          <w:sz w:val="28"/>
          <w:szCs w:val="28"/>
        </w:rPr>
      </w:pPr>
    </w:p>
    <w:p w14:paraId="25C09FD1">
      <w:pPr>
        <w:spacing w:line="360" w:lineRule="auto"/>
        <w:jc w:val="center"/>
        <w:rPr>
          <w:rFonts w:ascii="Arial" w:hAnsi="Arial" w:cs="Arial"/>
          <w:b/>
          <w:bCs/>
          <w:sz w:val="28"/>
          <w:szCs w:val="28"/>
        </w:rPr>
      </w:pPr>
      <w:r>
        <w:rPr>
          <w:rFonts w:ascii="Arial" w:hAnsi="Arial" w:cs="Arial"/>
          <w:b/>
          <w:bCs/>
          <w:sz w:val="28"/>
          <w:szCs w:val="28"/>
        </w:rPr>
        <w:t>具备履行合同</w:t>
      </w:r>
      <w:r>
        <w:rPr>
          <w:rFonts w:hint="eastAsia" w:ascii="Arial" w:hAnsi="Arial" w:cs="Arial"/>
          <w:b/>
          <w:bCs/>
          <w:sz w:val="28"/>
          <w:szCs w:val="28"/>
          <w:lang w:eastAsia="zh-CN"/>
        </w:rPr>
        <w:t>所必需的</w:t>
      </w:r>
      <w:r>
        <w:rPr>
          <w:rFonts w:ascii="Arial" w:hAnsi="Arial" w:cs="Arial"/>
          <w:b/>
          <w:bCs/>
          <w:sz w:val="28"/>
          <w:szCs w:val="28"/>
        </w:rPr>
        <w:t>设备和专业技术能力证明</w:t>
      </w:r>
    </w:p>
    <w:p w14:paraId="4F684094">
      <w:pPr>
        <w:autoSpaceDE w:val="0"/>
        <w:autoSpaceDN w:val="0"/>
        <w:spacing w:line="360" w:lineRule="auto"/>
        <w:rPr>
          <w:rFonts w:ascii="Arial" w:hAnsi="Arial" w:cs="Arial"/>
          <w:sz w:val="28"/>
          <w:szCs w:val="28"/>
          <w:lang w:val="zh-CN"/>
        </w:rPr>
      </w:pPr>
      <w:r>
        <w:rPr>
          <w:rFonts w:ascii="Arial" w:hAnsi="Arial" w:cs="Arial"/>
          <w:sz w:val="28"/>
          <w:szCs w:val="28"/>
          <w:lang w:val="zh-CN"/>
        </w:rPr>
        <w:t xml:space="preserve"> </w:t>
      </w:r>
    </w:p>
    <w:p w14:paraId="2EF4489B">
      <w:pPr>
        <w:autoSpaceDE w:val="0"/>
        <w:autoSpaceDN w:val="0"/>
        <w:adjustRightInd w:val="0"/>
        <w:spacing w:line="360" w:lineRule="auto"/>
        <w:ind w:firstLine="480"/>
        <w:rPr>
          <w:rFonts w:ascii="Arial" w:hAnsi="Arial" w:cs="Arial"/>
          <w:color w:val="000000"/>
          <w:sz w:val="24"/>
          <w:highlight w:val="none"/>
        </w:rPr>
      </w:pPr>
      <w:r>
        <w:rPr>
          <w:rFonts w:ascii="Arial" w:hAnsi="Arial" w:cs="Arial"/>
          <w:color w:val="000000"/>
          <w:kern w:val="0"/>
          <w:sz w:val="24"/>
          <w:highlight w:val="none"/>
          <w:lang w:val="zh-CN"/>
        </w:rPr>
        <w:t>供应商应按不低于</w:t>
      </w:r>
      <w:r>
        <w:rPr>
          <w:rFonts w:hint="eastAsia" w:ascii="Arial" w:hAnsi="Arial" w:cs="Arial"/>
          <w:color w:val="000000"/>
          <w:kern w:val="0"/>
          <w:sz w:val="24"/>
          <w:highlight w:val="none"/>
          <w:lang w:val="en-US" w:eastAsia="zh-CN"/>
        </w:rPr>
        <w:t>磋商</w:t>
      </w:r>
      <w:r>
        <w:rPr>
          <w:rFonts w:ascii="Arial" w:hAnsi="Arial" w:cs="Arial"/>
          <w:color w:val="000000"/>
          <w:kern w:val="0"/>
          <w:sz w:val="24"/>
          <w:highlight w:val="none"/>
          <w:lang w:val="zh-CN"/>
        </w:rPr>
        <w:t>项目要求，针对该项目的实施，须提供履行合同</w:t>
      </w:r>
      <w:r>
        <w:rPr>
          <w:rFonts w:hint="eastAsia" w:ascii="Arial" w:hAnsi="Arial" w:cs="Arial"/>
          <w:color w:val="000000"/>
          <w:kern w:val="0"/>
          <w:sz w:val="24"/>
          <w:highlight w:val="none"/>
          <w:lang w:val="zh-CN"/>
        </w:rPr>
        <w:t>所必需的</w:t>
      </w:r>
      <w:r>
        <w:rPr>
          <w:rFonts w:ascii="Arial" w:hAnsi="Arial" w:cs="Arial"/>
          <w:color w:val="000000"/>
          <w:kern w:val="0"/>
          <w:sz w:val="24"/>
          <w:highlight w:val="none"/>
          <w:lang w:val="zh-CN"/>
        </w:rPr>
        <w:t>设备和专业技术能力的</w:t>
      </w:r>
      <w:r>
        <w:rPr>
          <w:rFonts w:hint="eastAsia" w:ascii="宋体" w:hAnsi="宋体" w:cs="宋体"/>
          <w:color w:val="000000"/>
          <w:sz w:val="24"/>
          <w:highlight w:val="none"/>
          <w:lang w:val="zh-CN" w:bidi="ar"/>
        </w:rPr>
        <w:t>证明材料，</w:t>
      </w:r>
      <w:r>
        <w:rPr>
          <w:rFonts w:ascii="Arial" w:hAnsi="Arial" w:cs="Arial"/>
          <w:kern w:val="0"/>
          <w:sz w:val="24"/>
          <w:highlight w:val="none"/>
          <w:lang w:val="zh-CN"/>
        </w:rPr>
        <w:t>须提供相关设备的购置发票或用工合同等证明材料</w:t>
      </w:r>
      <w:r>
        <w:rPr>
          <w:rFonts w:hint="eastAsia" w:ascii="Arial" w:hAnsi="Arial" w:cs="Arial"/>
          <w:kern w:val="0"/>
          <w:sz w:val="24"/>
          <w:highlight w:val="none"/>
          <w:lang w:val="zh-CN"/>
        </w:rPr>
        <w:t>。</w:t>
      </w:r>
    </w:p>
    <w:p w14:paraId="71C02704">
      <w:pPr>
        <w:widowControl/>
        <w:snapToGrid w:val="0"/>
        <w:spacing w:line="360" w:lineRule="auto"/>
        <w:ind w:firstLine="0" w:firstLineChars="0"/>
        <w:outlineLvl w:val="9"/>
        <w:rPr>
          <w:rFonts w:hint="eastAsia" w:ascii="宋体"/>
          <w:b/>
          <w:sz w:val="28"/>
          <w:szCs w:val="28"/>
        </w:rPr>
      </w:pPr>
    </w:p>
    <w:p w14:paraId="447A8CE3">
      <w:pPr>
        <w:widowControl/>
        <w:snapToGrid w:val="0"/>
        <w:spacing w:line="360" w:lineRule="auto"/>
        <w:ind w:firstLine="0" w:firstLineChars="0"/>
        <w:outlineLvl w:val="9"/>
        <w:rPr>
          <w:rFonts w:hint="eastAsia" w:ascii="宋体"/>
          <w:b/>
          <w:sz w:val="28"/>
          <w:szCs w:val="28"/>
        </w:rPr>
      </w:pPr>
    </w:p>
    <w:p w14:paraId="18667850">
      <w:pPr>
        <w:widowControl/>
        <w:snapToGrid w:val="0"/>
        <w:spacing w:line="360" w:lineRule="auto"/>
        <w:ind w:firstLine="0" w:firstLineChars="0"/>
        <w:outlineLvl w:val="9"/>
        <w:rPr>
          <w:rFonts w:hint="eastAsia" w:ascii="宋体"/>
          <w:b/>
          <w:sz w:val="28"/>
          <w:szCs w:val="28"/>
        </w:rPr>
      </w:pPr>
    </w:p>
    <w:p w14:paraId="7F9C3EF0">
      <w:pPr>
        <w:widowControl/>
        <w:snapToGrid w:val="0"/>
        <w:spacing w:line="360" w:lineRule="auto"/>
        <w:ind w:firstLine="0" w:firstLineChars="0"/>
        <w:outlineLvl w:val="9"/>
        <w:rPr>
          <w:rFonts w:hint="eastAsia" w:ascii="宋体"/>
          <w:b/>
          <w:sz w:val="28"/>
          <w:szCs w:val="28"/>
        </w:rPr>
      </w:pPr>
    </w:p>
    <w:p w14:paraId="1D6C34B9">
      <w:pPr>
        <w:widowControl/>
        <w:snapToGrid w:val="0"/>
        <w:spacing w:line="360" w:lineRule="auto"/>
        <w:ind w:firstLine="0" w:firstLineChars="0"/>
        <w:outlineLvl w:val="9"/>
        <w:rPr>
          <w:rFonts w:hint="eastAsia" w:ascii="宋体"/>
          <w:b/>
          <w:sz w:val="28"/>
          <w:szCs w:val="28"/>
        </w:rPr>
      </w:pPr>
    </w:p>
    <w:p w14:paraId="5F4AA13E">
      <w:pPr>
        <w:widowControl/>
        <w:snapToGrid w:val="0"/>
        <w:spacing w:line="360" w:lineRule="auto"/>
        <w:ind w:firstLine="0" w:firstLineChars="0"/>
        <w:outlineLvl w:val="9"/>
        <w:rPr>
          <w:rFonts w:hint="eastAsia" w:ascii="宋体"/>
          <w:b/>
          <w:sz w:val="28"/>
          <w:szCs w:val="28"/>
        </w:rPr>
      </w:pPr>
    </w:p>
    <w:p w14:paraId="0EA29E2A">
      <w:pPr>
        <w:widowControl/>
        <w:snapToGrid w:val="0"/>
        <w:spacing w:line="360" w:lineRule="auto"/>
        <w:ind w:firstLine="0" w:firstLineChars="0"/>
        <w:outlineLvl w:val="9"/>
        <w:rPr>
          <w:rFonts w:hint="eastAsia" w:ascii="宋体"/>
          <w:b/>
          <w:sz w:val="28"/>
          <w:szCs w:val="28"/>
        </w:rPr>
      </w:pPr>
    </w:p>
    <w:p w14:paraId="4C262BFA">
      <w:pPr>
        <w:widowControl/>
        <w:snapToGrid w:val="0"/>
        <w:spacing w:line="360" w:lineRule="auto"/>
        <w:ind w:firstLine="0" w:firstLineChars="0"/>
        <w:outlineLvl w:val="9"/>
        <w:rPr>
          <w:rFonts w:hint="eastAsia" w:ascii="宋体"/>
          <w:b/>
          <w:sz w:val="28"/>
          <w:szCs w:val="28"/>
        </w:rPr>
      </w:pPr>
    </w:p>
    <w:p w14:paraId="68C4B779">
      <w:pPr>
        <w:widowControl/>
        <w:snapToGrid w:val="0"/>
        <w:spacing w:line="360" w:lineRule="auto"/>
        <w:ind w:firstLine="0" w:firstLineChars="0"/>
        <w:outlineLvl w:val="9"/>
        <w:rPr>
          <w:rFonts w:hint="eastAsia" w:ascii="宋体"/>
          <w:b/>
          <w:sz w:val="28"/>
          <w:szCs w:val="28"/>
        </w:rPr>
      </w:pPr>
    </w:p>
    <w:p w14:paraId="69740C21">
      <w:pPr>
        <w:widowControl/>
        <w:snapToGrid w:val="0"/>
        <w:spacing w:line="360" w:lineRule="auto"/>
        <w:ind w:firstLine="0" w:firstLineChars="0"/>
        <w:outlineLvl w:val="9"/>
        <w:rPr>
          <w:rFonts w:hint="eastAsia" w:ascii="宋体"/>
          <w:b/>
          <w:sz w:val="28"/>
          <w:szCs w:val="28"/>
        </w:rPr>
      </w:pPr>
    </w:p>
    <w:p w14:paraId="6247D68C">
      <w:pPr>
        <w:widowControl/>
        <w:snapToGrid w:val="0"/>
        <w:spacing w:line="360" w:lineRule="auto"/>
        <w:ind w:firstLine="0" w:firstLineChars="0"/>
        <w:outlineLvl w:val="9"/>
        <w:rPr>
          <w:rFonts w:hint="eastAsia" w:ascii="宋体"/>
          <w:b/>
          <w:sz w:val="28"/>
          <w:szCs w:val="28"/>
        </w:rPr>
      </w:pPr>
    </w:p>
    <w:p w14:paraId="42513828">
      <w:pPr>
        <w:widowControl/>
        <w:snapToGrid w:val="0"/>
        <w:spacing w:line="360" w:lineRule="auto"/>
        <w:ind w:firstLine="0" w:firstLineChars="0"/>
        <w:outlineLvl w:val="9"/>
        <w:rPr>
          <w:rFonts w:hint="eastAsia" w:ascii="宋体"/>
          <w:b/>
          <w:sz w:val="28"/>
          <w:szCs w:val="28"/>
        </w:rPr>
      </w:pPr>
    </w:p>
    <w:p w14:paraId="0FFC7CBC">
      <w:pPr>
        <w:widowControl/>
        <w:snapToGrid w:val="0"/>
        <w:spacing w:line="360" w:lineRule="auto"/>
        <w:ind w:firstLine="0" w:firstLineChars="0"/>
        <w:outlineLvl w:val="9"/>
        <w:rPr>
          <w:rFonts w:hint="eastAsia" w:ascii="宋体"/>
          <w:b/>
          <w:sz w:val="28"/>
          <w:szCs w:val="28"/>
        </w:rPr>
      </w:pPr>
    </w:p>
    <w:p w14:paraId="207953E1">
      <w:pPr>
        <w:widowControl/>
        <w:snapToGrid w:val="0"/>
        <w:spacing w:line="360" w:lineRule="auto"/>
        <w:ind w:firstLine="0" w:firstLineChars="0"/>
        <w:outlineLvl w:val="9"/>
        <w:rPr>
          <w:rFonts w:hint="eastAsia" w:ascii="宋体"/>
          <w:b/>
          <w:sz w:val="28"/>
          <w:szCs w:val="28"/>
        </w:rPr>
      </w:pPr>
    </w:p>
    <w:p w14:paraId="17BC1615">
      <w:pPr>
        <w:widowControl/>
        <w:snapToGrid w:val="0"/>
        <w:spacing w:line="360" w:lineRule="auto"/>
        <w:ind w:firstLine="0" w:firstLineChars="0"/>
        <w:outlineLvl w:val="9"/>
        <w:rPr>
          <w:rFonts w:hint="eastAsia" w:ascii="宋体"/>
          <w:b/>
          <w:sz w:val="28"/>
          <w:szCs w:val="28"/>
        </w:rPr>
      </w:pPr>
    </w:p>
    <w:p w14:paraId="3AF94841">
      <w:pPr>
        <w:widowControl/>
        <w:snapToGrid w:val="0"/>
        <w:spacing w:line="360" w:lineRule="auto"/>
        <w:ind w:firstLine="0" w:firstLineChars="0"/>
        <w:outlineLvl w:val="9"/>
        <w:rPr>
          <w:rFonts w:hint="eastAsia" w:ascii="宋体"/>
          <w:b/>
          <w:sz w:val="28"/>
          <w:szCs w:val="28"/>
        </w:rPr>
      </w:pPr>
    </w:p>
    <w:p w14:paraId="1D00845B">
      <w:pPr>
        <w:widowControl/>
        <w:snapToGrid w:val="0"/>
        <w:spacing w:line="360" w:lineRule="auto"/>
        <w:ind w:firstLine="0" w:firstLineChars="0"/>
        <w:outlineLvl w:val="9"/>
        <w:rPr>
          <w:rFonts w:hint="eastAsia" w:ascii="宋体"/>
          <w:b/>
          <w:sz w:val="28"/>
          <w:szCs w:val="28"/>
        </w:rPr>
      </w:pPr>
    </w:p>
    <w:p w14:paraId="1D980E4F">
      <w:pPr>
        <w:widowControl/>
        <w:snapToGrid w:val="0"/>
        <w:spacing w:line="360" w:lineRule="auto"/>
        <w:ind w:firstLine="0" w:firstLineChars="0"/>
        <w:outlineLvl w:val="9"/>
        <w:rPr>
          <w:rFonts w:hint="eastAsia" w:ascii="宋体"/>
          <w:b/>
          <w:sz w:val="28"/>
          <w:szCs w:val="28"/>
        </w:rPr>
      </w:pPr>
    </w:p>
    <w:p w14:paraId="4C6C50C5">
      <w:pPr>
        <w:widowControl/>
        <w:snapToGrid w:val="0"/>
        <w:spacing w:line="360" w:lineRule="auto"/>
        <w:ind w:firstLine="0" w:firstLineChars="0"/>
        <w:outlineLvl w:val="9"/>
        <w:rPr>
          <w:rFonts w:hint="eastAsia" w:ascii="宋体"/>
          <w:b/>
          <w:sz w:val="28"/>
          <w:szCs w:val="28"/>
        </w:rPr>
      </w:pPr>
    </w:p>
    <w:p w14:paraId="7CB1D5E8">
      <w:pPr>
        <w:widowControl/>
        <w:snapToGrid w:val="0"/>
        <w:spacing w:line="360" w:lineRule="auto"/>
        <w:ind w:firstLine="0" w:firstLineChars="0"/>
        <w:outlineLvl w:val="9"/>
        <w:rPr>
          <w:rFonts w:hint="eastAsia" w:ascii="宋体"/>
          <w:b/>
          <w:sz w:val="28"/>
          <w:szCs w:val="28"/>
        </w:rPr>
      </w:pPr>
    </w:p>
    <w:p w14:paraId="52B85698">
      <w:pPr>
        <w:rPr>
          <w:rFonts w:hint="eastAsia"/>
          <w:b/>
          <w:bCs/>
        </w:rPr>
      </w:pPr>
      <w:bookmarkStart w:id="407" w:name="_Toc13575"/>
      <w:bookmarkStart w:id="408" w:name="_Toc28882"/>
      <w:bookmarkStart w:id="409" w:name="_Toc17053"/>
      <w:bookmarkStart w:id="410" w:name="_Toc8674"/>
      <w:bookmarkStart w:id="411" w:name="_Toc8695"/>
      <w:bookmarkStart w:id="412" w:name="_Toc26437"/>
      <w:bookmarkStart w:id="413" w:name="_Toc31862"/>
      <w:bookmarkStart w:id="414" w:name="_Toc5854"/>
      <w:bookmarkStart w:id="415" w:name="_Toc3218"/>
      <w:r>
        <w:rPr>
          <w:rFonts w:hint="eastAsia"/>
          <w:b/>
          <w:bCs/>
        </w:rPr>
        <w:t>附件</w:t>
      </w:r>
      <w:r>
        <w:rPr>
          <w:rFonts w:hint="eastAsia"/>
          <w:b/>
          <w:bCs/>
          <w:lang w:val="en-US" w:eastAsia="zh-CN"/>
        </w:rPr>
        <w:t>7</w:t>
      </w:r>
      <w:r>
        <w:rPr>
          <w:rFonts w:hint="eastAsia"/>
          <w:b/>
          <w:bCs/>
        </w:rPr>
        <w:t>：无重大违法记录声明</w:t>
      </w:r>
      <w:bookmarkEnd w:id="407"/>
      <w:bookmarkEnd w:id="408"/>
      <w:bookmarkEnd w:id="409"/>
      <w:bookmarkEnd w:id="410"/>
      <w:bookmarkEnd w:id="411"/>
      <w:bookmarkEnd w:id="412"/>
      <w:bookmarkEnd w:id="413"/>
      <w:bookmarkEnd w:id="414"/>
      <w:bookmarkEnd w:id="415"/>
    </w:p>
    <w:p w14:paraId="0FCFFEE6">
      <w:pPr>
        <w:ind w:firstLine="2909" w:firstLineChars="805"/>
        <w:rPr>
          <w:rFonts w:hint="eastAsia" w:ascii="宋体" w:hAnsi="宋体"/>
          <w:b/>
          <w:sz w:val="36"/>
          <w:szCs w:val="36"/>
        </w:rPr>
      </w:pPr>
    </w:p>
    <w:p w14:paraId="3426707D">
      <w:pPr>
        <w:ind w:firstLine="2909" w:firstLineChars="805"/>
        <w:rPr>
          <w:rFonts w:hint="eastAsia" w:ascii="宋体" w:hAnsi="宋体"/>
          <w:b/>
          <w:sz w:val="36"/>
          <w:szCs w:val="36"/>
        </w:rPr>
      </w:pPr>
      <w:r>
        <w:rPr>
          <w:rFonts w:hint="eastAsia" w:ascii="宋体" w:hAnsi="宋体"/>
          <w:b/>
          <w:sz w:val="36"/>
          <w:szCs w:val="36"/>
        </w:rPr>
        <w:t>无重大违法记录声明</w:t>
      </w:r>
    </w:p>
    <w:p w14:paraId="109F0F32">
      <w:pPr>
        <w:tabs>
          <w:tab w:val="left" w:pos="168"/>
        </w:tabs>
        <w:adjustRightInd w:val="0"/>
        <w:ind w:firstLine="2530" w:firstLineChars="700"/>
        <w:textAlignment w:val="baseline"/>
        <w:rPr>
          <w:rFonts w:hint="eastAsia" w:ascii="宋体"/>
          <w:b/>
          <w:sz w:val="36"/>
          <w:szCs w:val="36"/>
        </w:rPr>
      </w:pPr>
    </w:p>
    <w:p w14:paraId="786AC7CD">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001563CE">
      <w:pPr>
        <w:tabs>
          <w:tab w:val="left" w:pos="168"/>
        </w:tabs>
        <w:adjustRightInd w:val="0"/>
        <w:ind w:firstLine="480"/>
        <w:textAlignment w:val="baseline"/>
        <w:rPr>
          <w:rFonts w:hint="eastAsia" w:ascii="宋体" w:hAnsi="宋体"/>
          <w:color w:val="000000"/>
        </w:rPr>
      </w:pPr>
    </w:p>
    <w:p w14:paraId="490940BB">
      <w:pPr>
        <w:widowControl/>
        <w:snapToGrid w:val="0"/>
        <w:spacing w:line="360" w:lineRule="auto"/>
        <w:ind w:firstLine="0" w:firstLineChars="0"/>
        <w:outlineLvl w:val="9"/>
        <w:rPr>
          <w:rFonts w:hint="eastAsia" w:ascii="宋体"/>
          <w:b/>
          <w:sz w:val="28"/>
          <w:szCs w:val="28"/>
        </w:rPr>
      </w:pPr>
    </w:p>
    <w:p w14:paraId="73A4A178">
      <w:pPr>
        <w:widowControl/>
        <w:snapToGrid w:val="0"/>
        <w:spacing w:line="360" w:lineRule="auto"/>
        <w:ind w:firstLine="0" w:firstLineChars="0"/>
        <w:outlineLvl w:val="9"/>
        <w:rPr>
          <w:rFonts w:hint="eastAsia" w:ascii="宋体"/>
          <w:b/>
          <w:sz w:val="28"/>
          <w:szCs w:val="28"/>
        </w:rPr>
      </w:pPr>
    </w:p>
    <w:p w14:paraId="5EB0951B">
      <w:pPr>
        <w:widowControl/>
        <w:snapToGrid w:val="0"/>
        <w:spacing w:line="360" w:lineRule="auto"/>
        <w:ind w:firstLine="0" w:firstLineChars="0"/>
        <w:outlineLvl w:val="9"/>
        <w:rPr>
          <w:rFonts w:hint="eastAsia" w:ascii="宋体"/>
          <w:b/>
          <w:sz w:val="28"/>
          <w:szCs w:val="28"/>
        </w:rPr>
      </w:pPr>
    </w:p>
    <w:p w14:paraId="74DD3262">
      <w:pPr>
        <w:widowControl/>
        <w:snapToGrid w:val="0"/>
        <w:spacing w:line="360" w:lineRule="auto"/>
        <w:ind w:firstLine="0" w:firstLineChars="0"/>
        <w:outlineLvl w:val="9"/>
        <w:rPr>
          <w:rFonts w:hint="eastAsia" w:ascii="宋体"/>
          <w:b/>
          <w:sz w:val="28"/>
          <w:szCs w:val="28"/>
        </w:rPr>
      </w:pPr>
    </w:p>
    <w:p w14:paraId="397AAF9A">
      <w:pPr>
        <w:widowControl/>
        <w:snapToGrid w:val="0"/>
        <w:spacing w:line="360" w:lineRule="auto"/>
        <w:ind w:firstLine="0" w:firstLineChars="0"/>
        <w:outlineLvl w:val="9"/>
        <w:rPr>
          <w:rFonts w:hint="eastAsia" w:ascii="宋体"/>
          <w:b/>
          <w:sz w:val="28"/>
          <w:szCs w:val="28"/>
        </w:rPr>
      </w:pPr>
    </w:p>
    <w:p w14:paraId="44C9FC8F">
      <w:pPr>
        <w:widowControl/>
        <w:snapToGrid w:val="0"/>
        <w:spacing w:line="360" w:lineRule="auto"/>
        <w:ind w:firstLine="0" w:firstLineChars="0"/>
        <w:outlineLvl w:val="9"/>
        <w:rPr>
          <w:rFonts w:hint="eastAsia" w:ascii="宋体"/>
          <w:b/>
          <w:sz w:val="28"/>
          <w:szCs w:val="28"/>
        </w:rPr>
      </w:pPr>
    </w:p>
    <w:p w14:paraId="435C0A3A">
      <w:pPr>
        <w:widowControl/>
        <w:snapToGrid w:val="0"/>
        <w:spacing w:line="360" w:lineRule="auto"/>
        <w:ind w:firstLine="0" w:firstLineChars="0"/>
        <w:outlineLvl w:val="9"/>
        <w:rPr>
          <w:rFonts w:hint="eastAsia" w:ascii="宋体"/>
          <w:b/>
          <w:sz w:val="28"/>
          <w:szCs w:val="28"/>
        </w:rPr>
      </w:pPr>
    </w:p>
    <w:p w14:paraId="444C46B3">
      <w:pPr>
        <w:widowControl/>
        <w:snapToGrid w:val="0"/>
        <w:spacing w:line="360" w:lineRule="auto"/>
        <w:ind w:firstLine="0" w:firstLineChars="0"/>
        <w:outlineLvl w:val="9"/>
        <w:rPr>
          <w:rFonts w:hint="eastAsia" w:ascii="宋体"/>
          <w:b/>
          <w:sz w:val="28"/>
          <w:szCs w:val="28"/>
        </w:rPr>
      </w:pPr>
    </w:p>
    <w:p w14:paraId="1A6A4FEC">
      <w:pPr>
        <w:widowControl/>
        <w:snapToGrid w:val="0"/>
        <w:spacing w:line="360" w:lineRule="auto"/>
        <w:ind w:firstLine="0" w:firstLineChars="0"/>
        <w:outlineLvl w:val="9"/>
        <w:rPr>
          <w:rFonts w:hint="eastAsia" w:ascii="宋体"/>
          <w:b/>
          <w:sz w:val="28"/>
          <w:szCs w:val="28"/>
        </w:rPr>
      </w:pPr>
    </w:p>
    <w:p w14:paraId="1BBBB285">
      <w:pPr>
        <w:widowControl/>
        <w:snapToGrid w:val="0"/>
        <w:spacing w:line="360" w:lineRule="auto"/>
        <w:ind w:firstLine="0" w:firstLineChars="0"/>
        <w:outlineLvl w:val="9"/>
        <w:rPr>
          <w:rFonts w:hint="eastAsia" w:ascii="宋体"/>
          <w:b/>
          <w:sz w:val="28"/>
          <w:szCs w:val="28"/>
        </w:rPr>
      </w:pPr>
    </w:p>
    <w:p w14:paraId="678F1F8C">
      <w:pPr>
        <w:widowControl/>
        <w:snapToGrid w:val="0"/>
        <w:spacing w:line="360" w:lineRule="auto"/>
        <w:ind w:firstLine="0" w:firstLineChars="0"/>
        <w:outlineLvl w:val="9"/>
        <w:rPr>
          <w:rFonts w:hint="eastAsia" w:ascii="宋体"/>
          <w:b/>
          <w:sz w:val="28"/>
          <w:szCs w:val="28"/>
        </w:rPr>
      </w:pPr>
    </w:p>
    <w:p w14:paraId="36AEDF23">
      <w:pPr>
        <w:widowControl/>
        <w:snapToGrid w:val="0"/>
        <w:spacing w:line="360" w:lineRule="auto"/>
        <w:ind w:firstLine="0" w:firstLineChars="0"/>
        <w:outlineLvl w:val="9"/>
        <w:rPr>
          <w:rFonts w:hint="eastAsia" w:ascii="宋体"/>
          <w:b/>
          <w:sz w:val="28"/>
          <w:szCs w:val="28"/>
        </w:rPr>
      </w:pPr>
    </w:p>
    <w:p w14:paraId="7CC11DE9">
      <w:pPr>
        <w:widowControl/>
        <w:snapToGrid w:val="0"/>
        <w:spacing w:line="360" w:lineRule="auto"/>
        <w:ind w:firstLine="0" w:firstLineChars="0"/>
        <w:outlineLvl w:val="9"/>
        <w:rPr>
          <w:rFonts w:hint="eastAsia" w:ascii="宋体"/>
          <w:b/>
          <w:sz w:val="28"/>
          <w:szCs w:val="28"/>
        </w:rPr>
      </w:pPr>
    </w:p>
    <w:p w14:paraId="363CEB12">
      <w:pPr>
        <w:widowControl/>
        <w:snapToGrid w:val="0"/>
        <w:spacing w:line="360" w:lineRule="auto"/>
        <w:ind w:firstLine="0" w:firstLineChars="0"/>
        <w:outlineLvl w:val="9"/>
        <w:rPr>
          <w:rFonts w:hint="eastAsia" w:ascii="宋体"/>
          <w:b/>
          <w:sz w:val="28"/>
          <w:szCs w:val="28"/>
        </w:rPr>
      </w:pPr>
    </w:p>
    <w:p w14:paraId="6B8CC808">
      <w:pPr>
        <w:widowControl/>
        <w:snapToGrid w:val="0"/>
        <w:spacing w:line="360" w:lineRule="auto"/>
        <w:ind w:firstLine="0" w:firstLineChars="0"/>
        <w:outlineLvl w:val="9"/>
        <w:rPr>
          <w:rFonts w:hint="eastAsia" w:ascii="宋体"/>
          <w:b/>
          <w:sz w:val="28"/>
          <w:szCs w:val="28"/>
        </w:rPr>
      </w:pPr>
    </w:p>
    <w:p w14:paraId="14BC437E">
      <w:pPr>
        <w:widowControl/>
        <w:snapToGrid w:val="0"/>
        <w:spacing w:line="360" w:lineRule="auto"/>
        <w:ind w:firstLine="0" w:firstLineChars="0"/>
        <w:outlineLvl w:val="9"/>
        <w:rPr>
          <w:rFonts w:hint="eastAsia" w:ascii="宋体"/>
          <w:b/>
          <w:sz w:val="28"/>
          <w:szCs w:val="28"/>
        </w:rPr>
      </w:pPr>
    </w:p>
    <w:p w14:paraId="0EBBA320">
      <w:pPr>
        <w:widowControl/>
        <w:snapToGrid w:val="0"/>
        <w:spacing w:line="360" w:lineRule="auto"/>
        <w:ind w:firstLine="0" w:firstLineChars="0"/>
        <w:outlineLvl w:val="9"/>
        <w:rPr>
          <w:rFonts w:hint="eastAsia" w:ascii="宋体"/>
          <w:b/>
          <w:sz w:val="28"/>
          <w:szCs w:val="28"/>
        </w:rPr>
      </w:pPr>
    </w:p>
    <w:p w14:paraId="2F61D790">
      <w:pPr>
        <w:widowControl/>
        <w:snapToGrid w:val="0"/>
        <w:spacing w:line="360" w:lineRule="auto"/>
        <w:ind w:firstLine="0" w:firstLineChars="0"/>
        <w:outlineLvl w:val="9"/>
        <w:rPr>
          <w:rFonts w:hint="eastAsia" w:ascii="宋体"/>
          <w:b/>
          <w:sz w:val="28"/>
          <w:szCs w:val="28"/>
        </w:rPr>
      </w:pPr>
    </w:p>
    <w:p w14:paraId="26B6B551">
      <w:pPr>
        <w:widowControl/>
        <w:snapToGrid w:val="0"/>
        <w:spacing w:line="360" w:lineRule="auto"/>
        <w:ind w:firstLine="0" w:firstLineChars="0"/>
        <w:outlineLvl w:val="9"/>
        <w:rPr>
          <w:rFonts w:hint="eastAsia" w:ascii="宋体"/>
          <w:b/>
          <w:sz w:val="28"/>
          <w:szCs w:val="28"/>
        </w:rPr>
      </w:pPr>
    </w:p>
    <w:p w14:paraId="5F389457">
      <w:pPr>
        <w:widowControl/>
        <w:snapToGrid w:val="0"/>
        <w:spacing w:line="360" w:lineRule="auto"/>
        <w:ind w:firstLine="0" w:firstLineChars="0"/>
        <w:outlineLvl w:val="9"/>
        <w:rPr>
          <w:rFonts w:hint="eastAsia" w:ascii="宋体"/>
          <w:b/>
          <w:sz w:val="28"/>
          <w:szCs w:val="28"/>
        </w:rPr>
      </w:pPr>
    </w:p>
    <w:p w14:paraId="6268D950">
      <w:pPr>
        <w:rPr>
          <w:rFonts w:hint="eastAsia"/>
          <w:b/>
          <w:bCs/>
        </w:rPr>
      </w:pPr>
      <w:bookmarkStart w:id="416" w:name="_Toc2498"/>
      <w:bookmarkStart w:id="417" w:name="_Toc4549"/>
      <w:bookmarkStart w:id="418" w:name="_Toc32089"/>
      <w:bookmarkStart w:id="419" w:name="_Toc1740"/>
      <w:bookmarkStart w:id="420" w:name="_Toc14848"/>
      <w:bookmarkStart w:id="421" w:name="_Toc32393"/>
      <w:bookmarkStart w:id="422" w:name="_Toc22731"/>
      <w:bookmarkStart w:id="423" w:name="_Toc2066"/>
      <w:bookmarkStart w:id="424" w:name="_Toc25238"/>
      <w:r>
        <w:rPr>
          <w:rFonts w:hint="eastAsia"/>
          <w:b/>
          <w:bCs/>
        </w:rPr>
        <w:t>附件</w:t>
      </w:r>
      <w:r>
        <w:rPr>
          <w:rFonts w:hint="eastAsia"/>
          <w:b/>
          <w:bCs/>
          <w:lang w:val="en-US" w:eastAsia="zh-CN"/>
        </w:rPr>
        <w:t>8</w:t>
      </w:r>
      <w:r>
        <w:rPr>
          <w:rFonts w:hint="eastAsia"/>
          <w:b/>
          <w:bCs/>
        </w:rPr>
        <w:t>：财务状况、缴纳税收和社会保障资金证明</w:t>
      </w:r>
      <w:bookmarkEnd w:id="416"/>
      <w:bookmarkEnd w:id="417"/>
      <w:bookmarkEnd w:id="418"/>
      <w:bookmarkEnd w:id="419"/>
      <w:bookmarkEnd w:id="420"/>
      <w:bookmarkEnd w:id="421"/>
      <w:bookmarkEnd w:id="422"/>
      <w:bookmarkEnd w:id="423"/>
      <w:bookmarkEnd w:id="424"/>
    </w:p>
    <w:p w14:paraId="3374865A">
      <w:pPr>
        <w:autoSpaceDE w:val="0"/>
        <w:autoSpaceDN w:val="0"/>
        <w:adjustRightInd w:val="0"/>
        <w:ind w:firstLine="904" w:firstLineChars="250"/>
        <w:jc w:val="center"/>
        <w:rPr>
          <w:rFonts w:hint="eastAsia" w:ascii="宋体" w:hAnsi="宋体"/>
          <w:b/>
          <w:sz w:val="36"/>
          <w:szCs w:val="36"/>
        </w:rPr>
      </w:pPr>
    </w:p>
    <w:p w14:paraId="5EF0E9C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7142D80">
      <w:pPr>
        <w:autoSpaceDE w:val="0"/>
        <w:autoSpaceDN w:val="0"/>
        <w:adjustRightInd w:val="0"/>
        <w:ind w:firstLine="904" w:firstLineChars="250"/>
        <w:jc w:val="center"/>
        <w:rPr>
          <w:rFonts w:hint="eastAsia" w:ascii="宋体" w:hAnsi="宋体"/>
          <w:b/>
          <w:sz w:val="36"/>
          <w:szCs w:val="36"/>
        </w:rPr>
      </w:pPr>
    </w:p>
    <w:p w14:paraId="00F0710C">
      <w:pPr>
        <w:spacing w:line="360" w:lineRule="auto"/>
        <w:jc w:val="center"/>
        <w:rPr>
          <w:rFonts w:ascii="Arial" w:hAnsi="Arial" w:cs="Arial"/>
          <w:b/>
          <w:bCs/>
          <w:sz w:val="24"/>
          <w:szCs w:val="24"/>
        </w:rPr>
      </w:pPr>
    </w:p>
    <w:p w14:paraId="023E3FCE">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按照《</w:t>
      </w:r>
      <w:r>
        <w:rPr>
          <w:rFonts w:hint="eastAsia" w:ascii="宋体" w:hAnsi="宋体" w:eastAsia="宋体" w:cs="Times New Roman"/>
          <w:color w:val="000000"/>
          <w:lang w:eastAsia="zh-CN"/>
        </w:rPr>
        <w:t>中华人民共和国政府采购法》第二十二条</w:t>
      </w:r>
      <w:r>
        <w:rPr>
          <w:rFonts w:hint="eastAsia" w:ascii="宋体" w:hAnsi="宋体" w:eastAsia="宋体" w:cs="Times New Roman"/>
          <w:color w:val="000000"/>
        </w:rPr>
        <w:t>规定提供以下相关材料：</w:t>
      </w:r>
    </w:p>
    <w:p w14:paraId="3E55EC9C">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1、供应商是法人的</w:t>
      </w:r>
      <w:r>
        <w:rPr>
          <w:rFonts w:hint="eastAsia" w:ascii="宋体" w:hAnsi="宋体" w:eastAsia="宋体" w:cs="Times New Roman"/>
          <w:color w:val="000000"/>
          <w:highlight w:val="none"/>
        </w:rPr>
        <w:t>，提供202</w:t>
      </w:r>
      <w:r>
        <w:rPr>
          <w:rFonts w:hint="eastAsia" w:ascii="宋体" w:hAnsi="宋体" w:cs="Times New Roman"/>
          <w:color w:val="000000"/>
          <w:highlight w:val="none"/>
          <w:lang w:val="en-US" w:eastAsia="zh-CN"/>
        </w:rPr>
        <w:t>4</w:t>
      </w:r>
      <w:r>
        <w:rPr>
          <w:rFonts w:hint="eastAsia" w:ascii="宋体" w:hAnsi="宋体" w:eastAsia="宋体" w:cs="Times New Roman"/>
          <w:color w:val="000000"/>
          <w:highlight w:val="none"/>
        </w:rPr>
        <w:t>或202</w:t>
      </w:r>
      <w:r>
        <w:rPr>
          <w:rFonts w:hint="eastAsia" w:ascii="宋体" w:hAnsi="宋体" w:cs="Times New Roman"/>
          <w:color w:val="000000"/>
          <w:highlight w:val="none"/>
          <w:lang w:val="en-US" w:eastAsia="zh-CN"/>
        </w:rPr>
        <w:t>3</w:t>
      </w:r>
      <w:r>
        <w:rPr>
          <w:rFonts w:hint="eastAsia" w:ascii="宋体" w:hAnsi="宋体" w:eastAsia="宋体" w:cs="Times New Roman"/>
          <w:color w:val="000000"/>
          <w:highlight w:val="none"/>
        </w:rPr>
        <w:t>年</w:t>
      </w:r>
      <w:r>
        <w:rPr>
          <w:rFonts w:hint="eastAsia" w:ascii="宋体" w:hAnsi="宋体" w:eastAsia="宋体" w:cs="Times New Roman"/>
          <w:color w:val="000000"/>
        </w:rPr>
        <w:t>度经审计的财务状况报告，包括资产负债表、利润表、现金流量表及其附注，或提供开标前三个月内由基本开户银行出具的资信证明（同时提供基本存款账户开户许可证）；供应商是其他组织和自然人，没有经审计的财务报告，可以提供基本开户银行出具的资信证明（同时提供基本存款账户开户许可证）。</w:t>
      </w:r>
    </w:p>
    <w:p w14:paraId="1136D92C">
      <w:pPr>
        <w:tabs>
          <w:tab w:val="left" w:pos="168"/>
        </w:tabs>
        <w:adjustRightInd w:val="0"/>
        <w:ind w:firstLine="480"/>
        <w:textAlignment w:val="baseline"/>
        <w:rPr>
          <w:rFonts w:hint="eastAsia" w:ascii="宋体" w:hAnsi="宋体" w:eastAsia="宋体" w:cs="Times New Roman"/>
          <w:color w:val="000000"/>
        </w:rPr>
      </w:pPr>
      <w:r>
        <w:rPr>
          <w:rFonts w:hint="eastAsia" w:ascii="宋体" w:hAnsi="宋体" w:eastAsia="宋体" w:cs="Times New Roman"/>
          <w:color w:val="000000"/>
        </w:rPr>
        <w:t>2、近半年内任意</w:t>
      </w:r>
      <w:r>
        <w:rPr>
          <w:rFonts w:hint="eastAsia" w:ascii="宋体" w:hAnsi="宋体" w:cs="Times New Roman"/>
          <w:color w:val="000000"/>
          <w:lang w:val="en-US" w:eastAsia="zh-CN"/>
        </w:rPr>
        <w:t>一</w:t>
      </w:r>
      <w:r>
        <w:rPr>
          <w:rFonts w:hint="eastAsia" w:ascii="宋体" w:hAnsi="宋体" w:eastAsia="宋体" w:cs="Times New Roman"/>
          <w:color w:val="000000"/>
        </w:rPr>
        <w:t>个月依法缴纳税收和社会保障资金记录的证明材料。依法免税或不需要缴纳社会保障资金的供应商，应提供相应文件证明其依法免税或不需要缴纳社会保障资金。</w:t>
      </w:r>
    </w:p>
    <w:p w14:paraId="433A1A88">
      <w:pPr>
        <w:autoSpaceDE w:val="0"/>
        <w:autoSpaceDN w:val="0"/>
        <w:adjustRightInd w:val="0"/>
        <w:ind w:firstLine="703" w:firstLineChars="250"/>
        <w:jc w:val="left"/>
        <w:rPr>
          <w:rFonts w:hint="eastAsia" w:ascii="宋体"/>
          <w:b/>
          <w:sz w:val="28"/>
          <w:szCs w:val="28"/>
        </w:rPr>
      </w:pPr>
    </w:p>
    <w:p w14:paraId="580DB15D">
      <w:pPr>
        <w:widowControl/>
        <w:snapToGrid w:val="0"/>
        <w:spacing w:line="360" w:lineRule="auto"/>
        <w:ind w:firstLine="0" w:firstLineChars="0"/>
        <w:outlineLvl w:val="9"/>
        <w:rPr>
          <w:rFonts w:hint="eastAsia" w:ascii="宋体"/>
          <w:b/>
          <w:sz w:val="28"/>
          <w:szCs w:val="28"/>
        </w:rPr>
      </w:pPr>
    </w:p>
    <w:p w14:paraId="6A3DA114">
      <w:pPr>
        <w:widowControl/>
        <w:snapToGrid w:val="0"/>
        <w:spacing w:line="360" w:lineRule="auto"/>
        <w:ind w:firstLine="0" w:firstLineChars="0"/>
        <w:outlineLvl w:val="9"/>
        <w:rPr>
          <w:rFonts w:hint="eastAsia" w:ascii="宋体"/>
          <w:b/>
          <w:sz w:val="28"/>
          <w:szCs w:val="28"/>
        </w:rPr>
      </w:pPr>
    </w:p>
    <w:p w14:paraId="711A803C">
      <w:pPr>
        <w:widowControl/>
        <w:snapToGrid w:val="0"/>
        <w:spacing w:line="360" w:lineRule="auto"/>
        <w:ind w:firstLine="0" w:firstLineChars="0"/>
        <w:outlineLvl w:val="9"/>
        <w:rPr>
          <w:rFonts w:hint="eastAsia" w:ascii="宋体"/>
          <w:b/>
          <w:sz w:val="28"/>
          <w:szCs w:val="28"/>
        </w:rPr>
      </w:pPr>
    </w:p>
    <w:p w14:paraId="547EE6D0">
      <w:pPr>
        <w:widowControl/>
        <w:snapToGrid w:val="0"/>
        <w:spacing w:line="360" w:lineRule="auto"/>
        <w:ind w:firstLine="0" w:firstLineChars="0"/>
        <w:outlineLvl w:val="9"/>
        <w:rPr>
          <w:rFonts w:hint="eastAsia" w:ascii="宋体"/>
          <w:b/>
          <w:sz w:val="28"/>
          <w:szCs w:val="28"/>
        </w:rPr>
      </w:pPr>
    </w:p>
    <w:p w14:paraId="36F78E82">
      <w:pPr>
        <w:widowControl/>
        <w:snapToGrid w:val="0"/>
        <w:spacing w:line="360" w:lineRule="auto"/>
        <w:ind w:firstLine="0" w:firstLineChars="0"/>
        <w:outlineLvl w:val="9"/>
        <w:rPr>
          <w:rFonts w:hint="eastAsia" w:ascii="宋体"/>
          <w:b/>
          <w:sz w:val="28"/>
          <w:szCs w:val="28"/>
        </w:rPr>
      </w:pPr>
    </w:p>
    <w:p w14:paraId="5E19C1CB">
      <w:pPr>
        <w:widowControl/>
        <w:snapToGrid w:val="0"/>
        <w:spacing w:line="360" w:lineRule="auto"/>
        <w:ind w:firstLine="0" w:firstLineChars="0"/>
        <w:outlineLvl w:val="9"/>
        <w:rPr>
          <w:rFonts w:hint="eastAsia" w:ascii="宋体"/>
          <w:b/>
          <w:sz w:val="28"/>
          <w:szCs w:val="28"/>
        </w:rPr>
      </w:pPr>
    </w:p>
    <w:p w14:paraId="79175C3A">
      <w:pPr>
        <w:widowControl/>
        <w:snapToGrid w:val="0"/>
        <w:spacing w:line="360" w:lineRule="auto"/>
        <w:ind w:firstLine="0" w:firstLineChars="0"/>
        <w:outlineLvl w:val="9"/>
        <w:rPr>
          <w:rFonts w:hint="eastAsia" w:ascii="宋体"/>
          <w:b/>
          <w:sz w:val="28"/>
          <w:szCs w:val="28"/>
        </w:rPr>
      </w:pPr>
    </w:p>
    <w:p w14:paraId="6D6E0CB1">
      <w:pPr>
        <w:widowControl/>
        <w:snapToGrid w:val="0"/>
        <w:spacing w:line="360" w:lineRule="auto"/>
        <w:ind w:firstLine="0" w:firstLineChars="0"/>
        <w:outlineLvl w:val="9"/>
        <w:rPr>
          <w:rFonts w:hint="eastAsia" w:ascii="宋体"/>
          <w:b/>
          <w:sz w:val="28"/>
          <w:szCs w:val="28"/>
        </w:rPr>
      </w:pPr>
    </w:p>
    <w:p w14:paraId="7B0A8609">
      <w:pPr>
        <w:widowControl/>
        <w:snapToGrid w:val="0"/>
        <w:spacing w:line="360" w:lineRule="auto"/>
        <w:ind w:firstLine="0" w:firstLineChars="0"/>
        <w:outlineLvl w:val="9"/>
        <w:rPr>
          <w:rFonts w:hint="eastAsia" w:ascii="宋体"/>
          <w:b/>
          <w:sz w:val="28"/>
          <w:szCs w:val="28"/>
        </w:rPr>
      </w:pPr>
    </w:p>
    <w:p w14:paraId="3957CDD1">
      <w:pPr>
        <w:widowControl/>
        <w:snapToGrid w:val="0"/>
        <w:spacing w:line="360" w:lineRule="auto"/>
        <w:ind w:firstLine="0" w:firstLineChars="0"/>
        <w:outlineLvl w:val="9"/>
        <w:rPr>
          <w:rFonts w:hint="eastAsia" w:ascii="宋体"/>
          <w:b/>
          <w:sz w:val="28"/>
          <w:szCs w:val="28"/>
        </w:rPr>
      </w:pPr>
    </w:p>
    <w:p w14:paraId="1459AEA6">
      <w:pPr>
        <w:widowControl/>
        <w:snapToGrid w:val="0"/>
        <w:spacing w:line="360" w:lineRule="auto"/>
        <w:ind w:firstLine="0" w:firstLineChars="0"/>
        <w:outlineLvl w:val="9"/>
        <w:rPr>
          <w:rFonts w:hint="eastAsia" w:ascii="宋体"/>
          <w:b/>
          <w:sz w:val="28"/>
          <w:szCs w:val="28"/>
        </w:rPr>
      </w:pPr>
    </w:p>
    <w:p w14:paraId="5DE8FF2F">
      <w:pPr>
        <w:widowControl/>
        <w:snapToGrid w:val="0"/>
        <w:spacing w:line="360" w:lineRule="auto"/>
        <w:ind w:firstLine="0" w:firstLineChars="0"/>
        <w:outlineLvl w:val="9"/>
        <w:rPr>
          <w:rFonts w:hint="eastAsia" w:ascii="宋体"/>
          <w:b/>
          <w:sz w:val="28"/>
          <w:szCs w:val="28"/>
        </w:rPr>
      </w:pPr>
    </w:p>
    <w:p w14:paraId="4481E657">
      <w:pPr>
        <w:widowControl/>
        <w:snapToGrid w:val="0"/>
        <w:spacing w:line="360" w:lineRule="auto"/>
        <w:ind w:firstLine="0" w:firstLineChars="0"/>
        <w:outlineLvl w:val="9"/>
        <w:rPr>
          <w:rFonts w:hint="eastAsia" w:ascii="宋体"/>
          <w:b/>
          <w:sz w:val="28"/>
          <w:szCs w:val="28"/>
        </w:rPr>
      </w:pPr>
    </w:p>
    <w:p w14:paraId="42C83B82">
      <w:pPr>
        <w:rPr>
          <w:rFonts w:hint="eastAsia"/>
          <w:b/>
          <w:bCs/>
        </w:rPr>
      </w:pPr>
    </w:p>
    <w:p w14:paraId="5B33E7D1">
      <w:pPr>
        <w:rPr>
          <w:rFonts w:hint="eastAsia"/>
          <w:b/>
          <w:bCs/>
        </w:rPr>
      </w:pPr>
    </w:p>
    <w:p w14:paraId="440248AD">
      <w:pPr>
        <w:rPr>
          <w:rFonts w:hint="eastAsia"/>
          <w:b/>
          <w:bCs/>
        </w:rPr>
      </w:pPr>
      <w:bookmarkStart w:id="425" w:name="_Toc2055"/>
      <w:bookmarkStart w:id="426" w:name="_Toc25761"/>
      <w:bookmarkStart w:id="427" w:name="_Toc28890"/>
      <w:bookmarkStart w:id="428" w:name="_Toc25107"/>
      <w:bookmarkStart w:id="429" w:name="_Toc27020"/>
      <w:bookmarkStart w:id="430" w:name="_Toc13782"/>
      <w:bookmarkStart w:id="431" w:name="_Toc25748"/>
      <w:bookmarkStart w:id="432" w:name="_Toc21252"/>
      <w:bookmarkStart w:id="433" w:name="_Toc22649"/>
      <w:r>
        <w:rPr>
          <w:rFonts w:hint="eastAsia"/>
          <w:b/>
          <w:bCs/>
        </w:rPr>
        <w:t>附件</w:t>
      </w:r>
      <w:r>
        <w:rPr>
          <w:rFonts w:hint="eastAsia"/>
          <w:b/>
          <w:bCs/>
          <w:lang w:val="en-US" w:eastAsia="zh-CN"/>
        </w:rPr>
        <w:t>9</w:t>
      </w:r>
      <w:r>
        <w:rPr>
          <w:rFonts w:hint="eastAsia"/>
          <w:b/>
          <w:bCs/>
        </w:rPr>
        <w:t>：磋商保证金</w:t>
      </w:r>
      <w:bookmarkEnd w:id="425"/>
      <w:bookmarkEnd w:id="426"/>
      <w:bookmarkEnd w:id="427"/>
      <w:bookmarkEnd w:id="428"/>
      <w:bookmarkEnd w:id="429"/>
      <w:bookmarkEnd w:id="430"/>
      <w:bookmarkEnd w:id="431"/>
      <w:bookmarkEnd w:id="432"/>
      <w:bookmarkEnd w:id="433"/>
    </w:p>
    <w:p w14:paraId="0D904876">
      <w:pPr>
        <w:widowControl/>
        <w:snapToGrid w:val="0"/>
        <w:spacing w:line="360" w:lineRule="auto"/>
        <w:ind w:firstLine="0" w:firstLineChars="0"/>
        <w:outlineLvl w:val="9"/>
        <w:rPr>
          <w:rFonts w:hint="eastAsia" w:ascii="宋体"/>
          <w:b/>
          <w:sz w:val="28"/>
          <w:szCs w:val="28"/>
        </w:rPr>
      </w:pPr>
    </w:p>
    <w:p w14:paraId="745FC515">
      <w:pPr>
        <w:ind w:firstLine="4174" w:firstLineChars="1155"/>
        <w:rPr>
          <w:rFonts w:hint="eastAsia" w:ascii="宋体" w:hAnsi="宋体"/>
          <w:b/>
          <w:sz w:val="36"/>
          <w:szCs w:val="36"/>
        </w:rPr>
      </w:pPr>
      <w:r>
        <w:rPr>
          <w:rFonts w:hint="eastAsia" w:ascii="宋体" w:hAnsi="宋体"/>
          <w:b/>
          <w:sz w:val="36"/>
          <w:szCs w:val="36"/>
        </w:rPr>
        <w:t>磋商保证金</w:t>
      </w:r>
    </w:p>
    <w:p w14:paraId="19511393">
      <w:pPr>
        <w:autoSpaceDE w:val="0"/>
        <w:autoSpaceDN w:val="0"/>
        <w:adjustRightInd w:val="0"/>
        <w:ind w:firstLine="0" w:firstLineChars="0"/>
        <w:rPr>
          <w:rFonts w:hint="eastAsia" w:ascii="宋体" w:hAnsi="Calibri" w:cs="宋体"/>
          <w:b/>
          <w:bCs/>
          <w:kern w:val="0"/>
          <w:sz w:val="28"/>
          <w:szCs w:val="28"/>
          <w:lang w:val="zh-CN"/>
        </w:rPr>
      </w:pPr>
      <w:bookmarkStart w:id="434" w:name="_Toc325726048"/>
      <w:bookmarkEnd w:id="434"/>
    </w:p>
    <w:p w14:paraId="6F479886">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Cambria" w:cs="宋体"/>
          <w:b/>
          <w:kern w:val="0"/>
          <w:sz w:val="24"/>
          <w:lang w:val="zh-CN"/>
        </w:rPr>
        <w:t>格尔木市政务服务和公共资源交易中心</w:t>
      </w:r>
    </w:p>
    <w:p w14:paraId="30E70B65">
      <w:pPr>
        <w:autoSpaceDE w:val="0"/>
        <w:autoSpaceDN w:val="0"/>
        <w:adjustRightInd w:val="0"/>
        <w:ind w:firstLine="482"/>
        <w:rPr>
          <w:rFonts w:hint="eastAsia" w:ascii="宋体" w:hAnsi="Cambria" w:cs="宋体"/>
          <w:b/>
          <w:bCs/>
          <w:kern w:val="0"/>
          <w:lang w:val="zh-CN"/>
        </w:rPr>
      </w:pPr>
    </w:p>
    <w:p w14:paraId="49776FE5">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54EAC528">
      <w:pPr>
        <w:autoSpaceDE w:val="0"/>
        <w:autoSpaceDN w:val="0"/>
        <w:adjustRightInd w:val="0"/>
        <w:ind w:firstLine="480"/>
        <w:rPr>
          <w:rFonts w:hint="eastAsia" w:ascii="宋体" w:hAnsi="Cambria" w:cs="宋体"/>
          <w:kern w:val="0"/>
          <w:lang w:val="zh-CN"/>
        </w:rPr>
      </w:pPr>
    </w:p>
    <w:p w14:paraId="74841A16">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附件：保证金缴款证明复印件（加盖公章）</w:t>
      </w:r>
    </w:p>
    <w:p w14:paraId="083F314F">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73732D7">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1373E3A1">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566CA13B">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开户账号：</w:t>
      </w:r>
    </w:p>
    <w:p w14:paraId="525C9E68">
      <w:pPr>
        <w:autoSpaceDE w:val="0"/>
        <w:autoSpaceDN w:val="0"/>
        <w:adjustRightInd w:val="0"/>
        <w:ind w:firstLine="480"/>
        <w:rPr>
          <w:rFonts w:hint="eastAsia" w:ascii="宋体" w:hAnsi="Cambria" w:cs="宋体"/>
          <w:kern w:val="0"/>
          <w:lang w:val="zh-CN"/>
        </w:rPr>
      </w:pPr>
    </w:p>
    <w:p w14:paraId="06723579">
      <w:pPr>
        <w:autoSpaceDE w:val="0"/>
        <w:autoSpaceDN w:val="0"/>
        <w:adjustRightInd w:val="0"/>
        <w:ind w:firstLine="480"/>
        <w:rPr>
          <w:rFonts w:hint="eastAsia" w:ascii="宋体" w:hAnsi="Cambria" w:cs="宋体"/>
          <w:kern w:val="0"/>
          <w:lang w:val="zh-CN"/>
        </w:rPr>
      </w:pPr>
    </w:p>
    <w:p w14:paraId="585DE2BE">
      <w:pPr>
        <w:autoSpaceDE w:val="0"/>
        <w:autoSpaceDN w:val="0"/>
        <w:adjustRightInd w:val="0"/>
        <w:ind w:firstLine="480"/>
        <w:rPr>
          <w:rFonts w:hint="eastAsia" w:ascii="宋体" w:hAnsi="Cambria" w:cs="宋体"/>
          <w:kern w:val="0"/>
          <w:lang w:val="zh-CN"/>
        </w:rPr>
      </w:pPr>
    </w:p>
    <w:p w14:paraId="640F99B4">
      <w:pPr>
        <w:autoSpaceDE w:val="0"/>
        <w:autoSpaceDN w:val="0"/>
        <w:adjustRightInd w:val="0"/>
        <w:ind w:firstLine="480"/>
        <w:rPr>
          <w:rFonts w:hint="eastAsia" w:ascii="宋体" w:hAnsi="Cambria" w:cs="宋体"/>
          <w:kern w:val="0"/>
          <w:lang w:val="zh-CN"/>
        </w:rPr>
      </w:pPr>
    </w:p>
    <w:p w14:paraId="607E1A5C">
      <w:pPr>
        <w:autoSpaceDE w:val="0"/>
        <w:autoSpaceDN w:val="0"/>
        <w:adjustRightInd w:val="0"/>
        <w:ind w:firstLine="480"/>
        <w:rPr>
          <w:rFonts w:hint="eastAsia" w:ascii="宋体" w:hAnsi="Cambria" w:cs="宋体"/>
          <w:kern w:val="0"/>
          <w:lang w:val="zh-CN"/>
        </w:rPr>
      </w:pPr>
    </w:p>
    <w:p w14:paraId="2726265F">
      <w:pPr>
        <w:autoSpaceDE w:val="0"/>
        <w:autoSpaceDN w:val="0"/>
        <w:adjustRightInd w:val="0"/>
        <w:ind w:firstLine="480"/>
        <w:rPr>
          <w:rFonts w:hint="eastAsia" w:ascii="宋体" w:hAnsi="Cambria" w:cs="宋体"/>
          <w:kern w:val="0"/>
          <w:lang w:val="zh-CN"/>
        </w:rPr>
      </w:pPr>
    </w:p>
    <w:p w14:paraId="0FBA34ED">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3290C1F3">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27FF342E">
      <w:pPr>
        <w:autoSpaceDE w:val="0"/>
        <w:autoSpaceDN w:val="0"/>
        <w:adjustRightInd w:val="0"/>
        <w:ind w:firstLine="3070" w:firstLineChars="1274"/>
        <w:rPr>
          <w:rFonts w:hint="eastAsia" w:ascii="宋体" w:hAnsi="Cambria" w:cs="宋体"/>
          <w:b/>
          <w:bCs/>
          <w:kern w:val="0"/>
          <w:lang w:val="zh-CN"/>
        </w:rPr>
      </w:pPr>
    </w:p>
    <w:p w14:paraId="04EC6C44">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11AB0C52">
      <w:pPr>
        <w:tabs>
          <w:tab w:val="left" w:pos="168"/>
        </w:tabs>
        <w:adjustRightInd w:val="0"/>
        <w:ind w:firstLine="590" w:firstLineChars="246"/>
        <w:textAlignment w:val="baseline"/>
        <w:rPr>
          <w:rFonts w:hint="eastAsia" w:ascii="宋体" w:hAnsi="宋体"/>
          <w:color w:val="000000"/>
        </w:rPr>
      </w:pPr>
    </w:p>
    <w:p w14:paraId="3A192E0E">
      <w:pPr>
        <w:ind w:firstLine="0" w:firstLineChars="0"/>
        <w:rPr>
          <w:rFonts w:hint="eastAsia" w:ascii="宋体" w:hAnsi="宋体"/>
        </w:rPr>
      </w:pPr>
    </w:p>
    <w:p w14:paraId="3F2E8688">
      <w:pPr>
        <w:widowControl/>
        <w:snapToGrid w:val="0"/>
        <w:spacing w:line="360" w:lineRule="auto"/>
        <w:ind w:firstLine="0" w:firstLineChars="0"/>
        <w:outlineLvl w:val="9"/>
        <w:rPr>
          <w:rFonts w:hint="eastAsia" w:ascii="宋体"/>
          <w:b/>
          <w:sz w:val="28"/>
          <w:szCs w:val="28"/>
        </w:rPr>
      </w:pPr>
    </w:p>
    <w:p w14:paraId="422BB11F">
      <w:pPr>
        <w:widowControl/>
        <w:snapToGrid w:val="0"/>
        <w:spacing w:line="360" w:lineRule="auto"/>
        <w:ind w:firstLine="0" w:firstLineChars="0"/>
        <w:outlineLvl w:val="9"/>
        <w:rPr>
          <w:rFonts w:hint="eastAsia" w:ascii="宋体"/>
          <w:b/>
          <w:sz w:val="28"/>
          <w:szCs w:val="28"/>
        </w:rPr>
      </w:pPr>
    </w:p>
    <w:p w14:paraId="59781AE3">
      <w:pPr>
        <w:widowControl/>
        <w:snapToGrid w:val="0"/>
        <w:spacing w:line="360" w:lineRule="auto"/>
        <w:ind w:firstLine="0" w:firstLineChars="0"/>
        <w:outlineLvl w:val="9"/>
        <w:rPr>
          <w:rFonts w:hint="eastAsia" w:ascii="宋体"/>
          <w:b/>
          <w:sz w:val="28"/>
          <w:szCs w:val="28"/>
        </w:rPr>
      </w:pPr>
    </w:p>
    <w:p w14:paraId="63CC3761">
      <w:pPr>
        <w:widowControl/>
        <w:snapToGrid w:val="0"/>
        <w:spacing w:line="360" w:lineRule="auto"/>
        <w:ind w:firstLine="0" w:firstLineChars="0"/>
        <w:outlineLvl w:val="9"/>
        <w:rPr>
          <w:rFonts w:hint="eastAsia" w:ascii="宋体"/>
          <w:b/>
          <w:sz w:val="28"/>
          <w:szCs w:val="28"/>
        </w:rPr>
      </w:pPr>
    </w:p>
    <w:p w14:paraId="3826589D">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6BAA0EC1">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611721C8">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40B76DE5">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7D4BB59B">
      <w:pPr>
        <w:spacing w:line="240" w:lineRule="atLeast"/>
        <w:ind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val="en-US" w:eastAsia="zh-CN"/>
        </w:rPr>
        <w:t>格尔木市</w:t>
      </w:r>
      <w:r>
        <w:rPr>
          <w:rFonts w:hint="eastAsia" w:ascii="仿宋_GB2312" w:hAnsi="宋体" w:eastAsia="仿宋_GB2312"/>
          <w:b/>
          <w:sz w:val="52"/>
          <w:szCs w:val="52"/>
        </w:rPr>
        <w:t>政府采购项目</w:t>
      </w:r>
    </w:p>
    <w:p w14:paraId="1631D69E">
      <w:pPr>
        <w:spacing w:line="240" w:lineRule="atLeast"/>
        <w:ind w:firstLine="826" w:firstLineChars="392"/>
        <w:rPr>
          <w:rFonts w:hint="eastAsia" w:ascii="宋体" w:hAnsi="宋体"/>
          <w:b/>
          <w:sz w:val="21"/>
          <w:szCs w:val="21"/>
        </w:rPr>
      </w:pPr>
      <w:r>
        <w:rPr>
          <w:rFonts w:hint="eastAsia" w:ascii="宋体" w:hAnsi="宋体"/>
          <w:b/>
          <w:sz w:val="21"/>
          <w:szCs w:val="21"/>
        </w:rPr>
        <w:t xml:space="preserve">                                                                </w:t>
      </w:r>
    </w:p>
    <w:p w14:paraId="6D2937EE">
      <w:pPr>
        <w:spacing w:line="240" w:lineRule="atLeast"/>
        <w:ind w:firstLine="2364" w:firstLineChars="327"/>
        <w:rPr>
          <w:rFonts w:hint="eastAsia" w:ascii="宋体" w:hAnsi="宋体"/>
          <w:b/>
          <w:sz w:val="72"/>
          <w:szCs w:val="72"/>
        </w:rPr>
      </w:pPr>
    </w:p>
    <w:p w14:paraId="43185DE5">
      <w:pPr>
        <w:spacing w:line="720" w:lineRule="exact"/>
        <w:ind w:firstLine="2349" w:firstLineChars="325"/>
        <w:rPr>
          <w:rFonts w:hint="eastAsia" w:ascii="宋体" w:hAnsi="宋体"/>
          <w:b/>
          <w:sz w:val="72"/>
          <w:szCs w:val="72"/>
        </w:rPr>
      </w:pPr>
      <w:r>
        <w:rPr>
          <w:rFonts w:hint="eastAsia" w:ascii="宋体" w:hAnsi="宋体"/>
          <w:b/>
          <w:sz w:val="72"/>
          <w:szCs w:val="72"/>
        </w:rPr>
        <w:t>磋商响应性文件</w:t>
      </w:r>
    </w:p>
    <w:p w14:paraId="68D82431">
      <w:pPr>
        <w:autoSpaceDE w:val="0"/>
        <w:autoSpaceDN w:val="0"/>
        <w:adjustRightInd w:val="0"/>
        <w:jc w:val="center"/>
        <w:rPr>
          <w:rFonts w:cs="Calibri"/>
          <w:kern w:val="0"/>
          <w:sz w:val="28"/>
          <w:szCs w:val="28"/>
        </w:rPr>
      </w:pPr>
      <w:r>
        <w:rPr>
          <w:rFonts w:hint="eastAsia" w:ascii="宋体" w:hAnsi="宋体"/>
          <w:b/>
          <w:bCs/>
          <w:sz w:val="36"/>
          <w:szCs w:val="36"/>
        </w:rPr>
        <w:t>（</w:t>
      </w:r>
      <w:r>
        <w:rPr>
          <w:rFonts w:hint="eastAsia" w:ascii="宋体" w:hAnsi="宋体"/>
          <w:b/>
          <w:bCs/>
          <w:sz w:val="36"/>
          <w:szCs w:val="36"/>
          <w:lang w:val="en-US" w:eastAsia="zh-CN"/>
        </w:rPr>
        <w:t>符合</w:t>
      </w:r>
      <w:r>
        <w:rPr>
          <w:rFonts w:hint="eastAsia" w:ascii="宋体" w:hAnsi="宋体"/>
          <w:b/>
          <w:bCs/>
          <w:sz w:val="36"/>
          <w:szCs w:val="36"/>
        </w:rPr>
        <w:t>性审查文件）</w:t>
      </w:r>
    </w:p>
    <w:p w14:paraId="2BB203F0">
      <w:pPr>
        <w:spacing w:line="500" w:lineRule="exact"/>
        <w:ind w:firstLine="788" w:firstLineChars="327"/>
        <w:rPr>
          <w:rFonts w:hint="eastAsia" w:ascii="宋体" w:hAnsi="宋体"/>
          <w:b/>
        </w:rPr>
      </w:pPr>
    </w:p>
    <w:p w14:paraId="5661C630">
      <w:pPr>
        <w:adjustRightInd w:val="0"/>
        <w:spacing w:line="500" w:lineRule="exact"/>
        <w:ind w:firstLine="0" w:firstLineChars="0"/>
        <w:textAlignment w:val="baseline"/>
        <w:rPr>
          <w:rFonts w:hint="eastAsia" w:ascii="宋体" w:hAnsi="宋体"/>
          <w:b/>
          <w:bCs/>
          <w:sz w:val="32"/>
        </w:rPr>
      </w:pPr>
    </w:p>
    <w:p w14:paraId="690F6898">
      <w:pPr>
        <w:adjustRightInd w:val="0"/>
        <w:spacing w:line="500" w:lineRule="exact"/>
        <w:ind w:firstLine="0" w:firstLineChars="0"/>
        <w:textAlignment w:val="baseline"/>
        <w:rPr>
          <w:rFonts w:hint="eastAsia"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14:paraId="3CE78D77">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采购项目名称</w:t>
      </w:r>
      <w:r>
        <w:rPr>
          <w:rFonts w:hint="eastAsia" w:ascii="宋体" w:hAnsi="宋体"/>
          <w:b/>
          <w:bCs/>
          <w:sz w:val="36"/>
          <w:szCs w:val="36"/>
          <w:lang w:eastAsia="zh-CN"/>
        </w:rPr>
        <w:t>：</w:t>
      </w:r>
      <w:r>
        <w:rPr>
          <w:rFonts w:hint="eastAsia" w:ascii="宋体" w:hAnsi="宋体"/>
          <w:b/>
          <w:bCs/>
          <w:sz w:val="36"/>
          <w:szCs w:val="36"/>
        </w:rPr>
        <w:t xml:space="preserve"> </w:t>
      </w:r>
    </w:p>
    <w:p w14:paraId="51725F9D">
      <w:pPr>
        <w:adjustRightInd w:val="0"/>
        <w:spacing w:line="500" w:lineRule="exact"/>
        <w:ind w:left="2580" w:leftChars="21" w:hanging="2530" w:hangingChars="700"/>
        <w:textAlignment w:val="baseline"/>
        <w:rPr>
          <w:rFonts w:hint="eastAsia" w:ascii="宋体" w:hAnsi="宋体"/>
          <w:b/>
          <w:sz w:val="36"/>
          <w:szCs w:val="36"/>
        </w:rPr>
      </w:pPr>
      <w:r>
        <w:rPr>
          <w:rFonts w:hint="eastAsia" w:ascii="宋体" w:hAnsi="宋体"/>
          <w:b/>
          <w:bCs/>
          <w:sz w:val="36"/>
          <w:szCs w:val="36"/>
        </w:rPr>
        <w:t>投 标 人</w:t>
      </w:r>
      <w:r>
        <w:rPr>
          <w:rFonts w:hint="eastAsia" w:ascii="宋体" w:hAnsi="宋体"/>
          <w:b/>
          <w:sz w:val="36"/>
          <w:szCs w:val="36"/>
        </w:rPr>
        <w:t>：</w:t>
      </w:r>
    </w:p>
    <w:p w14:paraId="1C533FA3">
      <w:pPr>
        <w:spacing w:line="500" w:lineRule="exact"/>
        <w:ind w:firstLine="643"/>
        <w:jc w:val="center"/>
        <w:rPr>
          <w:rFonts w:hint="eastAsia" w:ascii="宋体" w:hAnsi="宋体"/>
          <w:b/>
          <w:sz w:val="32"/>
        </w:rPr>
      </w:pPr>
      <w:r>
        <w:rPr>
          <w:rFonts w:hint="eastAsia" w:ascii="宋体" w:hAnsi="宋体"/>
          <w:b/>
          <w:sz w:val="32"/>
        </w:rPr>
        <w:t xml:space="preserve">        </w:t>
      </w:r>
    </w:p>
    <w:p w14:paraId="791BB411">
      <w:pPr>
        <w:spacing w:line="500" w:lineRule="exact"/>
        <w:ind w:firstLine="643"/>
        <w:jc w:val="center"/>
        <w:rPr>
          <w:rFonts w:hint="eastAsia" w:ascii="宋体" w:hAnsi="宋体"/>
          <w:b/>
          <w:sz w:val="32"/>
        </w:rPr>
      </w:pPr>
      <w:r>
        <w:rPr>
          <w:rFonts w:hint="eastAsia" w:ascii="宋体" w:hAnsi="宋体"/>
          <w:b/>
          <w:sz w:val="32"/>
        </w:rPr>
        <w:t xml:space="preserve">  </w:t>
      </w:r>
    </w:p>
    <w:p w14:paraId="1E532D27">
      <w:pPr>
        <w:spacing w:line="500" w:lineRule="exact"/>
        <w:ind w:firstLine="643"/>
        <w:jc w:val="center"/>
        <w:rPr>
          <w:rFonts w:hint="eastAsia"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14:paraId="6EE2D099">
      <w:pPr>
        <w:spacing w:line="500" w:lineRule="exact"/>
        <w:ind w:firstLine="643"/>
        <w:jc w:val="center"/>
        <w:rPr>
          <w:rFonts w:hint="eastAsia"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26D9C976">
      <w:pPr>
        <w:spacing w:line="500" w:lineRule="exact"/>
        <w:ind w:firstLine="643"/>
        <w:jc w:val="center"/>
        <w:rPr>
          <w:rFonts w:hint="eastAsia" w:ascii="宋体" w:hAnsi="宋体"/>
          <w:b/>
          <w:sz w:val="32"/>
        </w:rPr>
      </w:pPr>
    </w:p>
    <w:p w14:paraId="3F303B5F">
      <w:pPr>
        <w:spacing w:line="500" w:lineRule="exact"/>
        <w:ind w:firstLine="643"/>
        <w:jc w:val="center"/>
        <w:rPr>
          <w:rFonts w:hint="eastAsia" w:ascii="宋体"/>
          <w:b/>
          <w:sz w:val="28"/>
          <w:szCs w:val="28"/>
        </w:rPr>
      </w:pPr>
      <w:r>
        <w:rPr>
          <w:rFonts w:hint="eastAsia" w:ascii="宋体" w:hAnsi="宋体"/>
          <w:b/>
          <w:sz w:val="32"/>
        </w:rPr>
        <w:t xml:space="preserve">              年   月  日</w:t>
      </w:r>
    </w:p>
    <w:p w14:paraId="3410CCAB">
      <w:pPr>
        <w:widowControl/>
        <w:snapToGrid w:val="0"/>
        <w:spacing w:line="360" w:lineRule="auto"/>
        <w:ind w:firstLine="0" w:firstLineChars="0"/>
        <w:jc w:val="left"/>
        <w:outlineLvl w:val="9"/>
        <w:rPr>
          <w:rFonts w:hint="eastAsia" w:ascii="宋体"/>
          <w:b/>
          <w:sz w:val="28"/>
          <w:szCs w:val="28"/>
        </w:rPr>
      </w:pPr>
    </w:p>
    <w:p w14:paraId="7A7304F9">
      <w:pPr>
        <w:widowControl/>
        <w:snapToGrid w:val="0"/>
        <w:spacing w:line="360" w:lineRule="auto"/>
        <w:ind w:firstLine="0" w:firstLineChars="0"/>
        <w:jc w:val="left"/>
        <w:outlineLvl w:val="9"/>
        <w:rPr>
          <w:rFonts w:hint="eastAsia" w:ascii="宋体"/>
          <w:b/>
          <w:sz w:val="28"/>
          <w:szCs w:val="28"/>
        </w:rPr>
      </w:pPr>
    </w:p>
    <w:p w14:paraId="70CA5A58">
      <w:pPr>
        <w:widowControl/>
        <w:snapToGrid w:val="0"/>
        <w:spacing w:line="360" w:lineRule="auto"/>
        <w:ind w:firstLine="0" w:firstLineChars="0"/>
        <w:jc w:val="left"/>
        <w:outlineLvl w:val="9"/>
        <w:rPr>
          <w:rFonts w:hint="eastAsia" w:ascii="宋体"/>
          <w:b/>
          <w:sz w:val="28"/>
          <w:szCs w:val="28"/>
        </w:rPr>
      </w:pPr>
    </w:p>
    <w:p w14:paraId="3950065A">
      <w:pPr>
        <w:widowControl/>
        <w:snapToGrid w:val="0"/>
        <w:spacing w:line="360" w:lineRule="auto"/>
        <w:ind w:firstLine="0" w:firstLineChars="0"/>
        <w:jc w:val="left"/>
        <w:outlineLvl w:val="9"/>
        <w:rPr>
          <w:rFonts w:hint="eastAsia" w:ascii="宋体"/>
          <w:b/>
          <w:sz w:val="28"/>
          <w:szCs w:val="28"/>
        </w:rPr>
      </w:pPr>
    </w:p>
    <w:p w14:paraId="7AE8F1A6">
      <w:pPr>
        <w:widowControl/>
        <w:snapToGrid w:val="0"/>
        <w:spacing w:line="360" w:lineRule="auto"/>
        <w:ind w:firstLine="0" w:firstLineChars="0"/>
        <w:outlineLvl w:val="9"/>
        <w:rPr>
          <w:rFonts w:hint="eastAsia" w:ascii="宋体"/>
          <w:b/>
          <w:sz w:val="28"/>
          <w:szCs w:val="28"/>
        </w:rPr>
      </w:pPr>
    </w:p>
    <w:p w14:paraId="4A4D7BF9">
      <w:pPr>
        <w:widowControl/>
        <w:snapToGrid w:val="0"/>
        <w:spacing w:line="360" w:lineRule="auto"/>
        <w:ind w:firstLine="0" w:firstLineChars="0"/>
        <w:outlineLvl w:val="9"/>
        <w:rPr>
          <w:rFonts w:hint="eastAsia" w:ascii="宋体"/>
          <w:b/>
          <w:sz w:val="28"/>
          <w:szCs w:val="28"/>
        </w:rPr>
      </w:pPr>
    </w:p>
    <w:p w14:paraId="141630A5">
      <w:pPr>
        <w:pStyle w:val="5"/>
        <w:rPr>
          <w:rFonts w:hint="eastAsia"/>
        </w:rPr>
      </w:pPr>
    </w:p>
    <w:p w14:paraId="42A279BD">
      <w:pPr>
        <w:rPr>
          <w:rFonts w:hint="eastAsia"/>
        </w:rPr>
      </w:pPr>
    </w:p>
    <w:p w14:paraId="7DA151A1">
      <w:pPr>
        <w:rPr>
          <w:rFonts w:hint="eastAsia"/>
          <w:b/>
          <w:bCs/>
        </w:rPr>
      </w:pPr>
      <w:bookmarkStart w:id="435" w:name="_Toc31668"/>
      <w:bookmarkStart w:id="436" w:name="_Toc14105"/>
      <w:bookmarkStart w:id="437" w:name="_Toc12587"/>
      <w:bookmarkStart w:id="438" w:name="_Toc31498"/>
      <w:bookmarkStart w:id="439" w:name="_Toc12189"/>
      <w:bookmarkStart w:id="440" w:name="_Toc241"/>
      <w:bookmarkStart w:id="441" w:name="_Toc10470"/>
      <w:bookmarkStart w:id="442" w:name="_Toc27741"/>
      <w:bookmarkStart w:id="443" w:name="_Toc29637"/>
      <w:bookmarkStart w:id="444" w:name="_Toc31598"/>
      <w:r>
        <w:rPr>
          <w:rFonts w:hint="eastAsia"/>
          <w:b/>
          <w:bCs/>
        </w:rPr>
        <w:t>附件</w:t>
      </w:r>
      <w:bookmarkStart w:id="445" w:name="_Toc376936769"/>
      <w:bookmarkStart w:id="446" w:name="_Toc325726038"/>
      <w:r>
        <w:rPr>
          <w:rFonts w:hint="eastAsia"/>
          <w:b/>
          <w:bCs/>
          <w:lang w:val="en-US" w:eastAsia="zh-CN"/>
        </w:rPr>
        <w:t>10</w:t>
      </w:r>
      <w:r>
        <w:rPr>
          <w:rFonts w:hint="eastAsia"/>
          <w:b/>
          <w:bCs/>
        </w:rPr>
        <w:t>：</w:t>
      </w:r>
      <w:bookmarkEnd w:id="445"/>
      <w:bookmarkEnd w:id="446"/>
      <w:r>
        <w:rPr>
          <w:rFonts w:hint="eastAsia"/>
          <w:b/>
          <w:bCs/>
        </w:rPr>
        <w:t>竞争性磋商首次报价表</w:t>
      </w:r>
      <w:bookmarkEnd w:id="355"/>
      <w:r>
        <w:rPr>
          <w:rFonts w:hint="eastAsia"/>
          <w:b/>
          <w:bCs/>
          <w:lang w:val="zh-CN" w:eastAsia="zh-CN"/>
        </w:rPr>
        <w:t>（第一轮）</w:t>
      </w:r>
      <w:bookmarkEnd w:id="435"/>
      <w:bookmarkEnd w:id="436"/>
      <w:bookmarkEnd w:id="437"/>
      <w:bookmarkEnd w:id="438"/>
      <w:bookmarkEnd w:id="439"/>
      <w:bookmarkEnd w:id="440"/>
      <w:bookmarkEnd w:id="441"/>
      <w:bookmarkEnd w:id="442"/>
      <w:bookmarkEnd w:id="443"/>
      <w:bookmarkEnd w:id="444"/>
    </w:p>
    <w:p w14:paraId="6286606D">
      <w:pPr>
        <w:widowControl/>
        <w:snapToGrid w:val="0"/>
        <w:spacing w:line="360" w:lineRule="auto"/>
        <w:ind w:firstLine="0" w:firstLineChars="0"/>
        <w:jc w:val="center"/>
        <w:outlineLvl w:val="9"/>
        <w:rPr>
          <w:rFonts w:hint="eastAsia" w:ascii="宋体"/>
          <w:b/>
          <w:sz w:val="36"/>
          <w:szCs w:val="36"/>
        </w:rPr>
      </w:pPr>
    </w:p>
    <w:p w14:paraId="19787565">
      <w:pPr>
        <w:ind w:firstLine="2711" w:firstLineChars="750"/>
        <w:rPr>
          <w:rFonts w:hint="eastAsia" w:ascii="宋体" w:hAnsi="宋体"/>
          <w:b/>
          <w:sz w:val="36"/>
          <w:szCs w:val="36"/>
        </w:rPr>
      </w:pPr>
      <w:r>
        <w:rPr>
          <w:rFonts w:hint="eastAsia" w:ascii="宋体" w:hAnsi="宋体"/>
          <w:b/>
          <w:sz w:val="36"/>
          <w:szCs w:val="36"/>
        </w:rPr>
        <w:t>竞争性磋商首次报价表</w:t>
      </w:r>
    </w:p>
    <w:p w14:paraId="5127B29A">
      <w:pPr>
        <w:ind w:firstLine="2711" w:firstLineChars="750"/>
        <w:rPr>
          <w:rFonts w:hint="eastAsia" w:ascii="宋体" w:hAnsi="宋体"/>
          <w:b/>
          <w:sz w:val="36"/>
          <w:szCs w:val="36"/>
        </w:rPr>
      </w:pPr>
    </w:p>
    <w:p w14:paraId="391975EA">
      <w:pPr>
        <w:ind w:firstLine="0" w:firstLineChars="0"/>
        <w:rPr>
          <w:rFonts w:hint="eastAsia" w:ascii="宋体" w:hAnsi="宋体"/>
          <w:b/>
        </w:rPr>
      </w:pPr>
      <w:r>
        <w:rPr>
          <w:rFonts w:hint="eastAsia" w:ascii="宋体" w:hAnsi="宋体"/>
          <w:b/>
        </w:rPr>
        <w:t xml:space="preserve">投标人名称：                                  </w:t>
      </w:r>
      <w:r>
        <w:rPr>
          <w:rFonts w:hint="eastAsia" w:ascii="宋体" w:hAnsi="宋体" w:eastAsia="宋体" w:cs="Times New Roman"/>
          <w:b/>
        </w:rPr>
        <w:t xml:space="preserve">     单位：人民币</w:t>
      </w:r>
      <w:r>
        <w:rPr>
          <w:rFonts w:hint="eastAsia" w:ascii="宋体" w:hAnsi="宋体" w:cs="Times New Roman"/>
          <w:b/>
          <w:lang w:eastAsia="zh-CN"/>
        </w:rPr>
        <w:t>（</w:t>
      </w:r>
      <w:r>
        <w:rPr>
          <w:rFonts w:hint="eastAsia" w:ascii="宋体" w:hAnsi="宋体" w:eastAsia="宋体" w:cs="Times New Roman"/>
          <w:b/>
        </w:rPr>
        <w:t>元</w:t>
      </w:r>
      <w:r>
        <w:rPr>
          <w:rFonts w:hint="eastAsia" w:ascii="宋体" w:hAnsi="宋体" w:cs="Times New Roman"/>
          <w:b/>
          <w:lang w:eastAsia="zh-CN"/>
        </w:rPr>
        <w:t>）</w:t>
      </w:r>
    </w:p>
    <w:tbl>
      <w:tblPr>
        <w:tblStyle w:val="22"/>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7722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noWrap w:val="0"/>
            <w:vAlign w:val="center"/>
          </w:tcPr>
          <w:p w14:paraId="4EE3C642">
            <w:pPr>
              <w:adjustRightInd w:val="0"/>
              <w:ind w:firstLine="482"/>
              <w:textAlignment w:val="baseline"/>
              <w:rPr>
                <w:rFonts w:hint="eastAsia" w:ascii="宋体" w:hAnsi="宋体"/>
                <w:b/>
              </w:rPr>
            </w:pPr>
            <w:r>
              <w:rPr>
                <w:rFonts w:hint="eastAsia" w:ascii="宋体" w:hAnsi="宋体"/>
                <w:b/>
              </w:rPr>
              <w:t>项目名称</w:t>
            </w:r>
          </w:p>
        </w:tc>
        <w:tc>
          <w:tcPr>
            <w:tcW w:w="4962" w:type="dxa"/>
            <w:noWrap w:val="0"/>
            <w:vAlign w:val="center"/>
          </w:tcPr>
          <w:p w14:paraId="122AFADC">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2126" w:type="dxa"/>
            <w:noWrap w:val="0"/>
            <w:vAlign w:val="center"/>
          </w:tcPr>
          <w:p w14:paraId="412EA53C">
            <w:pPr>
              <w:adjustRightInd w:val="0"/>
              <w:ind w:left="279" w:leftChars="16" w:hanging="241" w:hangingChars="100"/>
              <w:jc w:val="center"/>
              <w:textAlignment w:val="baseline"/>
              <w:rPr>
                <w:rFonts w:hint="eastAsia" w:ascii="宋体" w:hAnsi="宋体"/>
                <w:b/>
              </w:rPr>
            </w:pPr>
            <w:r>
              <w:rPr>
                <w:rFonts w:hint="eastAsia" w:ascii="宋体" w:hAnsi="宋体" w:eastAsia="宋体" w:cs="Times New Roman"/>
                <w:b/>
                <w:lang w:val="en-US" w:eastAsia="zh-CN"/>
              </w:rPr>
              <w:t>服务期</w:t>
            </w:r>
          </w:p>
        </w:tc>
      </w:tr>
      <w:tr w14:paraId="3AD7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noWrap w:val="0"/>
            <w:vAlign w:val="center"/>
          </w:tcPr>
          <w:p w14:paraId="755FC22D">
            <w:pPr>
              <w:adjustRightInd w:val="0"/>
              <w:ind w:firstLine="482"/>
              <w:textAlignment w:val="baseline"/>
              <w:rPr>
                <w:rFonts w:hint="eastAsia" w:ascii="宋体" w:hAnsi="宋体"/>
                <w:b/>
                <w:bCs/>
              </w:rPr>
            </w:pPr>
          </w:p>
        </w:tc>
        <w:tc>
          <w:tcPr>
            <w:tcW w:w="4962" w:type="dxa"/>
            <w:noWrap w:val="0"/>
            <w:vAlign w:val="top"/>
          </w:tcPr>
          <w:p w14:paraId="5A165937">
            <w:pPr>
              <w:adjustRightInd w:val="0"/>
              <w:ind w:firstLine="0" w:firstLineChars="0"/>
              <w:textAlignment w:val="baseline"/>
              <w:rPr>
                <w:rFonts w:hint="eastAsia" w:ascii="宋体" w:hAnsi="宋体"/>
                <w:b/>
              </w:rPr>
            </w:pPr>
            <w:r>
              <w:rPr>
                <w:rFonts w:hint="eastAsia" w:ascii="宋体" w:hAnsi="宋体"/>
                <w:b/>
              </w:rPr>
              <w:t>大写：</w:t>
            </w:r>
          </w:p>
        </w:tc>
        <w:tc>
          <w:tcPr>
            <w:tcW w:w="2126" w:type="dxa"/>
            <w:vMerge w:val="restart"/>
            <w:noWrap w:val="0"/>
            <w:vAlign w:val="top"/>
          </w:tcPr>
          <w:p w14:paraId="7D3CB8DF">
            <w:pPr>
              <w:adjustRightInd w:val="0"/>
              <w:ind w:firstLine="0" w:firstLineChars="0"/>
              <w:textAlignment w:val="baseline"/>
              <w:rPr>
                <w:rFonts w:hint="eastAsia" w:ascii="宋体" w:hAnsi="宋体"/>
                <w:b/>
              </w:rPr>
            </w:pPr>
          </w:p>
        </w:tc>
      </w:tr>
      <w:tr w14:paraId="268B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noWrap w:val="0"/>
            <w:vAlign w:val="center"/>
          </w:tcPr>
          <w:p w14:paraId="6BDBA738">
            <w:pPr>
              <w:adjustRightInd w:val="0"/>
              <w:ind w:firstLine="482"/>
              <w:textAlignment w:val="baseline"/>
              <w:rPr>
                <w:rFonts w:hint="eastAsia" w:ascii="宋体" w:hAnsi="宋体"/>
                <w:b/>
                <w:bCs/>
              </w:rPr>
            </w:pPr>
          </w:p>
        </w:tc>
        <w:tc>
          <w:tcPr>
            <w:tcW w:w="4962" w:type="dxa"/>
            <w:noWrap w:val="0"/>
            <w:vAlign w:val="top"/>
          </w:tcPr>
          <w:p w14:paraId="28AB18E4">
            <w:pPr>
              <w:adjustRightInd w:val="0"/>
              <w:ind w:firstLine="0" w:firstLineChars="0"/>
              <w:textAlignment w:val="baseline"/>
              <w:rPr>
                <w:rFonts w:hint="eastAsia" w:ascii="宋体" w:hAnsi="宋体"/>
                <w:b/>
              </w:rPr>
            </w:pPr>
            <w:r>
              <w:rPr>
                <w:rFonts w:hint="eastAsia" w:ascii="宋体" w:hAnsi="宋体"/>
                <w:b/>
              </w:rPr>
              <w:t>小写：</w:t>
            </w:r>
          </w:p>
        </w:tc>
        <w:tc>
          <w:tcPr>
            <w:tcW w:w="2126" w:type="dxa"/>
            <w:vMerge w:val="continue"/>
            <w:noWrap w:val="0"/>
            <w:vAlign w:val="top"/>
          </w:tcPr>
          <w:p w14:paraId="4E8D1E66">
            <w:pPr>
              <w:adjustRightInd w:val="0"/>
              <w:ind w:firstLine="0" w:firstLineChars="0"/>
              <w:textAlignment w:val="baseline"/>
              <w:rPr>
                <w:rFonts w:hint="eastAsia" w:ascii="宋体" w:hAnsi="宋体"/>
                <w:b/>
              </w:rPr>
            </w:pPr>
          </w:p>
        </w:tc>
      </w:tr>
    </w:tbl>
    <w:p w14:paraId="1E2679AC">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096BA108">
      <w:pPr>
        <w:keepNext w:val="0"/>
        <w:keepLines w:val="0"/>
        <w:pageBreakBefore w:val="0"/>
        <w:widowControl w:val="0"/>
        <w:kinsoku/>
        <w:wordWrap/>
        <w:overflowPunct/>
        <w:topLinePunct w:val="0"/>
        <w:autoSpaceDE w:val="0"/>
        <w:autoSpaceDN w:val="0"/>
        <w:bidi w:val="0"/>
        <w:adjustRightInd w:val="0"/>
        <w:spacing w:line="520" w:lineRule="exact"/>
        <w:ind w:left="1200" w:leftChars="400" w:hanging="240" w:hangingChars="100"/>
        <w:jc w:val="left"/>
        <w:rPr>
          <w:rFonts w:hint="eastAsia" w:ascii="宋体" w:hAnsi="宋体" w:eastAsia="宋体"/>
          <w:lang w:val="en-US" w:eastAsia="zh-CN"/>
        </w:rPr>
      </w:pPr>
      <w:r>
        <w:rPr>
          <w:rFonts w:hint="eastAsia" w:ascii="宋体" w:hAnsi="宋体"/>
        </w:rPr>
        <w:t>2、</w:t>
      </w:r>
      <w:r>
        <w:rPr>
          <w:rFonts w:hint="eastAsia" w:ascii="宋体" w:hAnsi="宋体" w:eastAsia="宋体" w:cs="Times New Roman"/>
          <w:lang w:val="zh-CN" w:eastAsia="zh-CN"/>
        </w:rPr>
        <w:t>服务费、交通费、检验费、手续费、包装费、运输费、保险费、安装调试费、税金及其他不可预见费等全部费用。</w:t>
      </w:r>
    </w:p>
    <w:p w14:paraId="7BAE60D4">
      <w:pPr>
        <w:adjustRightInd w:val="0"/>
        <w:spacing w:line="276" w:lineRule="auto"/>
        <w:ind w:left="960" w:leftChars="400" w:firstLine="0" w:firstLineChars="0"/>
        <w:textAlignment w:val="baseline"/>
        <w:rPr>
          <w:rFonts w:hint="eastAsia" w:ascii="宋体" w:hAnsi="宋体"/>
        </w:rPr>
      </w:pPr>
      <w:r>
        <w:rPr>
          <w:rFonts w:hint="eastAsia" w:ascii="宋体" w:hAnsi="宋体"/>
          <w:lang w:val="en-US" w:eastAsia="zh-CN"/>
        </w:rPr>
        <w:t>3</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r>
        <w:rPr>
          <w:rFonts w:hint="eastAsia" w:ascii="宋体" w:hAnsi="宋体"/>
          <w:color w:val="000000"/>
          <w:lang w:eastAsia="zh-CN"/>
        </w:rPr>
        <w:t>。</w:t>
      </w:r>
    </w:p>
    <w:p w14:paraId="490AA9E9">
      <w:pPr>
        <w:ind w:firstLine="0" w:firstLineChars="0"/>
        <w:rPr>
          <w:rFonts w:hint="eastAsia" w:ascii="宋体" w:hAnsi="宋体"/>
        </w:rPr>
      </w:pPr>
    </w:p>
    <w:p w14:paraId="0F55554E">
      <w:pPr>
        <w:ind w:firstLine="0" w:firstLineChars="0"/>
        <w:rPr>
          <w:rFonts w:hint="eastAsia" w:ascii="宋体" w:hAnsi="宋体"/>
        </w:rPr>
      </w:pPr>
    </w:p>
    <w:p w14:paraId="1EE026CA">
      <w:pPr>
        <w:ind w:firstLine="2532" w:firstLineChars="1055"/>
        <w:rPr>
          <w:rFonts w:hint="eastAsia" w:ascii="宋体" w:hAnsi="宋体"/>
        </w:rPr>
      </w:pPr>
    </w:p>
    <w:p w14:paraId="362FDC32">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5A57A507">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54BC1A9">
      <w:pPr>
        <w:spacing w:line="240" w:lineRule="auto"/>
        <w:ind w:firstLine="482"/>
        <w:jc w:val="center"/>
        <w:rPr>
          <w:rFonts w:hint="eastAsia" w:ascii="宋体" w:hAnsi="宋体"/>
          <w:b/>
        </w:rPr>
      </w:pPr>
      <w:r>
        <w:rPr>
          <w:rFonts w:hint="eastAsia" w:ascii="宋体" w:hAnsi="宋体"/>
          <w:b/>
        </w:rPr>
        <w:t xml:space="preserve">             年   月  日</w:t>
      </w:r>
    </w:p>
    <w:p w14:paraId="6B42E6EA">
      <w:pPr>
        <w:ind w:left="0" w:leftChars="0" w:firstLine="0" w:firstLineChars="0"/>
        <w:rPr>
          <w:rFonts w:hint="eastAsia"/>
        </w:rPr>
      </w:pPr>
    </w:p>
    <w:p w14:paraId="06559D36">
      <w:pPr>
        <w:ind w:left="0" w:leftChars="0" w:firstLine="0" w:firstLineChars="0"/>
        <w:rPr>
          <w:rFonts w:hint="eastAsia"/>
        </w:rPr>
      </w:pPr>
    </w:p>
    <w:p w14:paraId="2F2DA001">
      <w:pPr>
        <w:ind w:left="0" w:leftChars="0" w:firstLine="0" w:firstLineChars="0"/>
        <w:rPr>
          <w:rFonts w:hint="eastAsia"/>
        </w:rPr>
      </w:pPr>
    </w:p>
    <w:p w14:paraId="6EF1D3B0">
      <w:pPr>
        <w:ind w:left="0" w:leftChars="0" w:firstLine="0" w:firstLineChars="0"/>
        <w:rPr>
          <w:rFonts w:hint="eastAsia"/>
        </w:rPr>
      </w:pPr>
    </w:p>
    <w:p w14:paraId="4DDB6752">
      <w:pPr>
        <w:ind w:left="0" w:leftChars="0" w:firstLine="0" w:firstLineChars="0"/>
        <w:rPr>
          <w:rFonts w:hint="eastAsia"/>
        </w:rPr>
      </w:pPr>
    </w:p>
    <w:p w14:paraId="2842DA32">
      <w:pPr>
        <w:ind w:left="0" w:leftChars="0" w:firstLine="0" w:firstLineChars="0"/>
        <w:rPr>
          <w:rFonts w:hint="eastAsia"/>
        </w:rPr>
      </w:pPr>
    </w:p>
    <w:p w14:paraId="4ADCE072">
      <w:pPr>
        <w:ind w:left="0" w:leftChars="0" w:firstLine="0" w:firstLineChars="0"/>
        <w:rPr>
          <w:rFonts w:hint="eastAsia"/>
        </w:rPr>
      </w:pPr>
    </w:p>
    <w:p w14:paraId="79E7C73A">
      <w:pPr>
        <w:ind w:left="0" w:leftChars="0" w:firstLine="0" w:firstLineChars="0"/>
        <w:rPr>
          <w:rFonts w:hint="eastAsia"/>
        </w:rPr>
      </w:pPr>
    </w:p>
    <w:p w14:paraId="18F65C14">
      <w:pPr>
        <w:ind w:left="0" w:leftChars="0" w:firstLine="0" w:firstLineChars="0"/>
        <w:rPr>
          <w:rFonts w:hint="eastAsia"/>
        </w:rPr>
      </w:pPr>
    </w:p>
    <w:p w14:paraId="1913A8ED">
      <w:pPr>
        <w:ind w:left="0" w:leftChars="0" w:firstLine="0" w:firstLineChars="0"/>
        <w:rPr>
          <w:rFonts w:hint="eastAsia"/>
        </w:rPr>
      </w:pPr>
    </w:p>
    <w:p w14:paraId="7E3FC2AF">
      <w:pPr>
        <w:rPr>
          <w:rFonts w:hint="eastAsia"/>
        </w:rPr>
      </w:pPr>
    </w:p>
    <w:p w14:paraId="29C429AC">
      <w:pPr>
        <w:rPr>
          <w:rFonts w:hint="eastAsia"/>
          <w:b/>
          <w:bCs/>
          <w:lang w:eastAsia="zh-CN"/>
        </w:rPr>
      </w:pPr>
      <w:bookmarkStart w:id="447" w:name="_Toc7826"/>
      <w:bookmarkStart w:id="448" w:name="_Toc28374"/>
      <w:bookmarkStart w:id="449" w:name="_Toc24424"/>
      <w:bookmarkStart w:id="450" w:name="_Toc26098"/>
      <w:bookmarkStart w:id="451" w:name="_Toc2"/>
      <w:bookmarkStart w:id="452" w:name="_Toc21003"/>
      <w:bookmarkStart w:id="453" w:name="_Toc14455"/>
      <w:bookmarkStart w:id="454" w:name="_Toc17839"/>
      <w:bookmarkStart w:id="455" w:name="_Toc30618"/>
      <w:bookmarkStart w:id="456" w:name="_Toc24162"/>
      <w:bookmarkStart w:id="457" w:name="_Toc7495"/>
      <w:bookmarkStart w:id="458" w:name="_Toc428180580"/>
      <w:bookmarkStart w:id="459" w:name="_Toc10980"/>
      <w:r>
        <w:rPr>
          <w:rFonts w:hint="eastAsia"/>
          <w:b/>
          <w:bCs/>
          <w:lang w:val="en-US" w:eastAsia="zh-CN"/>
        </w:rPr>
        <w:t>附件11：</w:t>
      </w:r>
      <w:r>
        <w:rPr>
          <w:rFonts w:hint="eastAsia"/>
          <w:b/>
          <w:bCs/>
          <w:lang w:eastAsia="zh-CN"/>
        </w:rPr>
        <w:t>分项报价表</w:t>
      </w:r>
      <w:bookmarkEnd w:id="447"/>
      <w:bookmarkEnd w:id="448"/>
      <w:bookmarkEnd w:id="449"/>
      <w:bookmarkEnd w:id="450"/>
      <w:bookmarkEnd w:id="451"/>
      <w:bookmarkEnd w:id="452"/>
      <w:bookmarkEnd w:id="453"/>
      <w:bookmarkEnd w:id="454"/>
      <w:bookmarkEnd w:id="455"/>
      <w:bookmarkEnd w:id="456"/>
    </w:p>
    <w:p w14:paraId="3044B975">
      <w:pPr>
        <w:pStyle w:val="2"/>
        <w:spacing w:line="241" w:lineRule="auto"/>
        <w:rPr>
          <w:color w:val="auto"/>
          <w:sz w:val="20"/>
          <w:szCs w:val="20"/>
          <w:lang w:eastAsia="zh-CN"/>
        </w:rPr>
      </w:pPr>
    </w:p>
    <w:p w14:paraId="3DC73AC8">
      <w:pPr>
        <w:rPr>
          <w:lang w:eastAsia="zh-CN"/>
        </w:rPr>
      </w:pPr>
    </w:p>
    <w:p w14:paraId="4D4B9743">
      <w:pPr>
        <w:spacing w:before="142" w:line="333" w:lineRule="exact"/>
        <w:jc w:val="center"/>
        <w:rPr>
          <w:rFonts w:ascii="微软雅黑" w:hAnsi="微软雅黑" w:eastAsia="微软雅黑" w:cs="微软雅黑"/>
          <w:color w:val="auto"/>
          <w:sz w:val="32"/>
          <w:szCs w:val="32"/>
          <w:lang w:eastAsia="zh-CN"/>
        </w:rPr>
      </w:pPr>
      <w:r>
        <w:rPr>
          <w:rFonts w:ascii="微软雅黑" w:hAnsi="微软雅黑" w:eastAsia="微软雅黑" w:cs="微软雅黑"/>
          <w:color w:val="auto"/>
          <w:spacing w:val="-5"/>
          <w:w w:val="90"/>
          <w:position w:val="-1"/>
          <w:sz w:val="32"/>
          <w:szCs w:val="32"/>
          <w:lang w:eastAsia="zh-CN"/>
        </w:rPr>
        <w:t>分项报价表</w:t>
      </w:r>
    </w:p>
    <w:tbl>
      <w:tblPr>
        <w:tblStyle w:val="22"/>
        <w:tblpPr w:leftFromText="180" w:rightFromText="180" w:vertAnchor="text" w:horzAnchor="page" w:tblpX="1513" w:tblpY="75"/>
        <w:tblOverlap w:val="never"/>
        <w:tblW w:w="862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2460"/>
        <w:gridCol w:w="2460"/>
        <w:gridCol w:w="1230"/>
        <w:gridCol w:w="1238"/>
      </w:tblGrid>
      <w:tr w14:paraId="7F21A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 w:hRule="atLeast"/>
        </w:trPr>
        <w:tc>
          <w:tcPr>
            <w:tcW w:w="1237" w:type="dxa"/>
            <w:noWrap w:val="0"/>
            <w:vAlign w:val="top"/>
          </w:tcPr>
          <w:p w14:paraId="7BF2DA7B">
            <w:pPr>
              <w:pStyle w:val="43"/>
              <w:spacing w:before="126" w:line="211" w:lineRule="auto"/>
              <w:ind w:left="391"/>
              <w:rPr>
                <w:color w:val="auto"/>
                <w:sz w:val="22"/>
                <w:szCs w:val="22"/>
              </w:rPr>
            </w:pPr>
            <w:r>
              <w:rPr>
                <w:color w:val="auto"/>
                <w:spacing w:val="-5"/>
                <w:sz w:val="22"/>
                <w:szCs w:val="22"/>
              </w:rPr>
              <w:t>序号</w:t>
            </w:r>
          </w:p>
        </w:tc>
        <w:tc>
          <w:tcPr>
            <w:tcW w:w="2460" w:type="dxa"/>
            <w:noWrap w:val="0"/>
            <w:vAlign w:val="top"/>
          </w:tcPr>
          <w:p w14:paraId="5CF68192">
            <w:pPr>
              <w:pStyle w:val="43"/>
              <w:spacing w:before="126" w:line="211" w:lineRule="auto"/>
              <w:ind w:left="756"/>
              <w:rPr>
                <w:color w:val="auto"/>
                <w:sz w:val="22"/>
                <w:szCs w:val="22"/>
              </w:rPr>
            </w:pPr>
            <w:r>
              <w:rPr>
                <w:color w:val="auto"/>
                <w:spacing w:val="-3"/>
                <w:sz w:val="22"/>
                <w:szCs w:val="22"/>
              </w:rPr>
              <w:t>服务名称</w:t>
            </w:r>
          </w:p>
        </w:tc>
        <w:tc>
          <w:tcPr>
            <w:tcW w:w="2460" w:type="dxa"/>
            <w:noWrap w:val="0"/>
            <w:vAlign w:val="top"/>
          </w:tcPr>
          <w:p w14:paraId="7524F4E2">
            <w:pPr>
              <w:pStyle w:val="43"/>
              <w:spacing w:before="126" w:line="211" w:lineRule="auto"/>
              <w:ind w:left="758"/>
              <w:rPr>
                <w:color w:val="auto"/>
                <w:sz w:val="22"/>
                <w:szCs w:val="22"/>
              </w:rPr>
            </w:pPr>
            <w:r>
              <w:rPr>
                <w:color w:val="auto"/>
                <w:spacing w:val="-3"/>
                <w:sz w:val="22"/>
                <w:szCs w:val="22"/>
              </w:rPr>
              <w:t>服务内容</w:t>
            </w:r>
          </w:p>
        </w:tc>
        <w:tc>
          <w:tcPr>
            <w:tcW w:w="1230" w:type="dxa"/>
            <w:noWrap w:val="0"/>
            <w:vAlign w:val="top"/>
          </w:tcPr>
          <w:p w14:paraId="2D26D45E">
            <w:pPr>
              <w:pStyle w:val="43"/>
              <w:spacing w:before="126" w:line="211" w:lineRule="auto"/>
              <w:ind w:left="386"/>
              <w:rPr>
                <w:color w:val="auto"/>
                <w:sz w:val="22"/>
                <w:szCs w:val="22"/>
              </w:rPr>
            </w:pPr>
            <w:r>
              <w:rPr>
                <w:color w:val="auto"/>
                <w:spacing w:val="-6"/>
                <w:sz w:val="22"/>
                <w:szCs w:val="22"/>
              </w:rPr>
              <w:t>金额</w:t>
            </w:r>
          </w:p>
        </w:tc>
        <w:tc>
          <w:tcPr>
            <w:tcW w:w="1238" w:type="dxa"/>
            <w:noWrap w:val="0"/>
            <w:vAlign w:val="top"/>
          </w:tcPr>
          <w:p w14:paraId="38163EEF">
            <w:pPr>
              <w:pStyle w:val="43"/>
              <w:spacing w:before="126" w:line="211" w:lineRule="auto"/>
              <w:ind w:left="400"/>
              <w:rPr>
                <w:color w:val="auto"/>
                <w:sz w:val="22"/>
                <w:szCs w:val="22"/>
              </w:rPr>
            </w:pPr>
            <w:r>
              <w:rPr>
                <w:color w:val="auto"/>
                <w:spacing w:val="-7"/>
                <w:sz w:val="22"/>
                <w:szCs w:val="22"/>
              </w:rPr>
              <w:t>备注</w:t>
            </w:r>
          </w:p>
        </w:tc>
      </w:tr>
      <w:tr w14:paraId="5624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33D51A94">
            <w:pPr>
              <w:pStyle w:val="43"/>
              <w:spacing w:before="170" w:line="171" w:lineRule="auto"/>
              <w:ind w:left="609"/>
              <w:rPr>
                <w:color w:val="auto"/>
                <w:sz w:val="22"/>
                <w:szCs w:val="22"/>
              </w:rPr>
            </w:pPr>
            <w:r>
              <w:rPr>
                <w:color w:val="auto"/>
                <w:sz w:val="22"/>
                <w:szCs w:val="22"/>
              </w:rPr>
              <w:t>1</w:t>
            </w:r>
          </w:p>
        </w:tc>
        <w:tc>
          <w:tcPr>
            <w:tcW w:w="2460" w:type="dxa"/>
            <w:noWrap w:val="0"/>
            <w:vAlign w:val="top"/>
          </w:tcPr>
          <w:p w14:paraId="7FB70170">
            <w:pPr>
              <w:rPr>
                <w:color w:val="auto"/>
                <w:sz w:val="20"/>
                <w:szCs w:val="20"/>
              </w:rPr>
            </w:pPr>
          </w:p>
        </w:tc>
        <w:tc>
          <w:tcPr>
            <w:tcW w:w="2460" w:type="dxa"/>
            <w:noWrap w:val="0"/>
            <w:vAlign w:val="top"/>
          </w:tcPr>
          <w:p w14:paraId="01229A79">
            <w:pPr>
              <w:rPr>
                <w:color w:val="auto"/>
                <w:sz w:val="20"/>
                <w:szCs w:val="20"/>
              </w:rPr>
            </w:pPr>
          </w:p>
        </w:tc>
        <w:tc>
          <w:tcPr>
            <w:tcW w:w="1230" w:type="dxa"/>
            <w:noWrap w:val="0"/>
            <w:vAlign w:val="top"/>
          </w:tcPr>
          <w:p w14:paraId="1BF87BF2">
            <w:pPr>
              <w:rPr>
                <w:color w:val="auto"/>
                <w:sz w:val="20"/>
                <w:szCs w:val="20"/>
              </w:rPr>
            </w:pPr>
          </w:p>
        </w:tc>
        <w:tc>
          <w:tcPr>
            <w:tcW w:w="1238" w:type="dxa"/>
            <w:noWrap w:val="0"/>
            <w:vAlign w:val="top"/>
          </w:tcPr>
          <w:p w14:paraId="18DE2F4B">
            <w:pPr>
              <w:rPr>
                <w:color w:val="auto"/>
                <w:sz w:val="20"/>
                <w:szCs w:val="20"/>
              </w:rPr>
            </w:pPr>
          </w:p>
        </w:tc>
      </w:tr>
      <w:tr w14:paraId="496F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37" w:type="dxa"/>
            <w:noWrap w:val="0"/>
            <w:vAlign w:val="top"/>
          </w:tcPr>
          <w:p w14:paraId="2845B3B1">
            <w:pPr>
              <w:pStyle w:val="43"/>
              <w:spacing w:before="173" w:line="169" w:lineRule="auto"/>
              <w:ind w:left="570"/>
              <w:rPr>
                <w:color w:val="auto"/>
                <w:sz w:val="22"/>
                <w:szCs w:val="22"/>
              </w:rPr>
            </w:pPr>
            <w:r>
              <w:rPr>
                <w:color w:val="auto"/>
                <w:sz w:val="22"/>
                <w:szCs w:val="22"/>
              </w:rPr>
              <w:t>2</w:t>
            </w:r>
          </w:p>
        </w:tc>
        <w:tc>
          <w:tcPr>
            <w:tcW w:w="2460" w:type="dxa"/>
            <w:noWrap w:val="0"/>
            <w:vAlign w:val="top"/>
          </w:tcPr>
          <w:p w14:paraId="16A5DB04">
            <w:pPr>
              <w:rPr>
                <w:color w:val="auto"/>
                <w:sz w:val="20"/>
                <w:szCs w:val="20"/>
              </w:rPr>
            </w:pPr>
          </w:p>
        </w:tc>
        <w:tc>
          <w:tcPr>
            <w:tcW w:w="2460" w:type="dxa"/>
            <w:noWrap w:val="0"/>
            <w:vAlign w:val="top"/>
          </w:tcPr>
          <w:p w14:paraId="5D6C54EB">
            <w:pPr>
              <w:rPr>
                <w:color w:val="auto"/>
                <w:sz w:val="20"/>
                <w:szCs w:val="20"/>
              </w:rPr>
            </w:pPr>
          </w:p>
        </w:tc>
        <w:tc>
          <w:tcPr>
            <w:tcW w:w="1230" w:type="dxa"/>
            <w:noWrap w:val="0"/>
            <w:vAlign w:val="top"/>
          </w:tcPr>
          <w:p w14:paraId="5C03DA08">
            <w:pPr>
              <w:rPr>
                <w:color w:val="auto"/>
                <w:sz w:val="20"/>
                <w:szCs w:val="20"/>
              </w:rPr>
            </w:pPr>
          </w:p>
        </w:tc>
        <w:tc>
          <w:tcPr>
            <w:tcW w:w="1238" w:type="dxa"/>
            <w:noWrap w:val="0"/>
            <w:vAlign w:val="top"/>
          </w:tcPr>
          <w:p w14:paraId="766CC1CE">
            <w:pPr>
              <w:rPr>
                <w:color w:val="auto"/>
                <w:sz w:val="20"/>
                <w:szCs w:val="20"/>
              </w:rPr>
            </w:pPr>
          </w:p>
        </w:tc>
      </w:tr>
      <w:tr w14:paraId="44183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1C4731C6">
            <w:pPr>
              <w:pStyle w:val="43"/>
              <w:spacing w:before="175" w:line="168" w:lineRule="auto"/>
              <w:ind w:left="577"/>
              <w:rPr>
                <w:color w:val="auto"/>
                <w:sz w:val="22"/>
                <w:szCs w:val="22"/>
              </w:rPr>
            </w:pPr>
            <w:r>
              <w:rPr>
                <w:color w:val="auto"/>
                <w:sz w:val="22"/>
                <w:szCs w:val="22"/>
              </w:rPr>
              <w:t>3</w:t>
            </w:r>
          </w:p>
        </w:tc>
        <w:tc>
          <w:tcPr>
            <w:tcW w:w="2460" w:type="dxa"/>
            <w:noWrap w:val="0"/>
            <w:vAlign w:val="top"/>
          </w:tcPr>
          <w:p w14:paraId="2611306C">
            <w:pPr>
              <w:rPr>
                <w:color w:val="auto"/>
                <w:sz w:val="20"/>
                <w:szCs w:val="20"/>
              </w:rPr>
            </w:pPr>
          </w:p>
        </w:tc>
        <w:tc>
          <w:tcPr>
            <w:tcW w:w="2460" w:type="dxa"/>
            <w:noWrap w:val="0"/>
            <w:vAlign w:val="top"/>
          </w:tcPr>
          <w:p w14:paraId="6C634865">
            <w:pPr>
              <w:rPr>
                <w:color w:val="auto"/>
                <w:sz w:val="20"/>
                <w:szCs w:val="20"/>
              </w:rPr>
            </w:pPr>
          </w:p>
        </w:tc>
        <w:tc>
          <w:tcPr>
            <w:tcW w:w="1230" w:type="dxa"/>
            <w:noWrap w:val="0"/>
            <w:vAlign w:val="top"/>
          </w:tcPr>
          <w:p w14:paraId="27E0D54E">
            <w:pPr>
              <w:rPr>
                <w:color w:val="auto"/>
                <w:sz w:val="20"/>
                <w:szCs w:val="20"/>
              </w:rPr>
            </w:pPr>
          </w:p>
        </w:tc>
        <w:tc>
          <w:tcPr>
            <w:tcW w:w="1238" w:type="dxa"/>
            <w:noWrap w:val="0"/>
            <w:vAlign w:val="top"/>
          </w:tcPr>
          <w:p w14:paraId="17D47195">
            <w:pPr>
              <w:rPr>
                <w:color w:val="auto"/>
                <w:sz w:val="20"/>
                <w:szCs w:val="20"/>
              </w:rPr>
            </w:pPr>
          </w:p>
        </w:tc>
      </w:tr>
      <w:tr w14:paraId="417F5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7D8AC8F9">
            <w:pPr>
              <w:pStyle w:val="43"/>
              <w:spacing w:before="178" w:line="166" w:lineRule="auto"/>
              <w:ind w:left="566"/>
              <w:rPr>
                <w:color w:val="auto"/>
                <w:sz w:val="22"/>
                <w:szCs w:val="22"/>
              </w:rPr>
            </w:pPr>
            <w:r>
              <w:rPr>
                <w:color w:val="auto"/>
                <w:sz w:val="22"/>
                <w:szCs w:val="22"/>
              </w:rPr>
              <w:t>4</w:t>
            </w:r>
          </w:p>
        </w:tc>
        <w:tc>
          <w:tcPr>
            <w:tcW w:w="2460" w:type="dxa"/>
            <w:noWrap w:val="0"/>
            <w:vAlign w:val="top"/>
          </w:tcPr>
          <w:p w14:paraId="13F0F76F">
            <w:pPr>
              <w:rPr>
                <w:color w:val="auto"/>
                <w:sz w:val="20"/>
                <w:szCs w:val="20"/>
              </w:rPr>
            </w:pPr>
          </w:p>
        </w:tc>
        <w:tc>
          <w:tcPr>
            <w:tcW w:w="2460" w:type="dxa"/>
            <w:noWrap w:val="0"/>
            <w:vAlign w:val="top"/>
          </w:tcPr>
          <w:p w14:paraId="355A4959">
            <w:pPr>
              <w:rPr>
                <w:color w:val="auto"/>
                <w:sz w:val="20"/>
                <w:szCs w:val="20"/>
              </w:rPr>
            </w:pPr>
          </w:p>
        </w:tc>
        <w:tc>
          <w:tcPr>
            <w:tcW w:w="1230" w:type="dxa"/>
            <w:noWrap w:val="0"/>
            <w:vAlign w:val="top"/>
          </w:tcPr>
          <w:p w14:paraId="423A1C6C">
            <w:pPr>
              <w:rPr>
                <w:color w:val="auto"/>
                <w:sz w:val="20"/>
                <w:szCs w:val="20"/>
              </w:rPr>
            </w:pPr>
          </w:p>
        </w:tc>
        <w:tc>
          <w:tcPr>
            <w:tcW w:w="1238" w:type="dxa"/>
            <w:noWrap w:val="0"/>
            <w:vAlign w:val="top"/>
          </w:tcPr>
          <w:p w14:paraId="0777B28D">
            <w:pPr>
              <w:rPr>
                <w:color w:val="auto"/>
                <w:sz w:val="20"/>
                <w:szCs w:val="20"/>
              </w:rPr>
            </w:pPr>
          </w:p>
        </w:tc>
      </w:tr>
      <w:tr w14:paraId="6AAE1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37" w:type="dxa"/>
            <w:noWrap w:val="0"/>
            <w:vAlign w:val="top"/>
          </w:tcPr>
          <w:p w14:paraId="198D46EB">
            <w:pPr>
              <w:pStyle w:val="43"/>
              <w:spacing w:before="123" w:line="208" w:lineRule="auto"/>
              <w:ind w:left="542"/>
              <w:rPr>
                <w:color w:val="auto"/>
                <w:sz w:val="22"/>
                <w:szCs w:val="22"/>
              </w:rPr>
            </w:pPr>
            <w:r>
              <w:rPr>
                <w:color w:val="auto"/>
                <w:sz w:val="22"/>
                <w:szCs w:val="22"/>
              </w:rPr>
              <w:t>…</w:t>
            </w:r>
          </w:p>
        </w:tc>
        <w:tc>
          <w:tcPr>
            <w:tcW w:w="2460" w:type="dxa"/>
            <w:noWrap w:val="0"/>
            <w:vAlign w:val="top"/>
          </w:tcPr>
          <w:p w14:paraId="31FC7354">
            <w:pPr>
              <w:rPr>
                <w:color w:val="auto"/>
                <w:sz w:val="20"/>
                <w:szCs w:val="20"/>
              </w:rPr>
            </w:pPr>
          </w:p>
        </w:tc>
        <w:tc>
          <w:tcPr>
            <w:tcW w:w="2460" w:type="dxa"/>
            <w:noWrap w:val="0"/>
            <w:vAlign w:val="top"/>
          </w:tcPr>
          <w:p w14:paraId="5ADBF06E">
            <w:pPr>
              <w:rPr>
                <w:color w:val="auto"/>
                <w:sz w:val="20"/>
                <w:szCs w:val="20"/>
              </w:rPr>
            </w:pPr>
          </w:p>
        </w:tc>
        <w:tc>
          <w:tcPr>
            <w:tcW w:w="1230" w:type="dxa"/>
            <w:noWrap w:val="0"/>
            <w:vAlign w:val="top"/>
          </w:tcPr>
          <w:p w14:paraId="0CA7F013">
            <w:pPr>
              <w:rPr>
                <w:color w:val="auto"/>
                <w:sz w:val="20"/>
                <w:szCs w:val="20"/>
              </w:rPr>
            </w:pPr>
          </w:p>
        </w:tc>
        <w:tc>
          <w:tcPr>
            <w:tcW w:w="1238" w:type="dxa"/>
            <w:noWrap w:val="0"/>
            <w:vAlign w:val="top"/>
          </w:tcPr>
          <w:p w14:paraId="0E88870A">
            <w:pPr>
              <w:rPr>
                <w:color w:val="auto"/>
                <w:sz w:val="20"/>
                <w:szCs w:val="20"/>
              </w:rPr>
            </w:pPr>
          </w:p>
        </w:tc>
      </w:tr>
      <w:tr w14:paraId="3D541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237" w:type="dxa"/>
            <w:noWrap w:val="0"/>
            <w:vAlign w:val="top"/>
          </w:tcPr>
          <w:p w14:paraId="5469674A">
            <w:pPr>
              <w:spacing w:line="320" w:lineRule="auto"/>
              <w:rPr>
                <w:color w:val="auto"/>
                <w:sz w:val="20"/>
                <w:szCs w:val="20"/>
              </w:rPr>
            </w:pPr>
          </w:p>
          <w:p w14:paraId="0C24E057">
            <w:pPr>
              <w:spacing w:line="321" w:lineRule="auto"/>
              <w:rPr>
                <w:color w:val="auto"/>
                <w:sz w:val="20"/>
                <w:szCs w:val="20"/>
              </w:rPr>
            </w:pPr>
          </w:p>
          <w:p w14:paraId="4D86763A">
            <w:pPr>
              <w:pStyle w:val="43"/>
              <w:spacing w:before="78" w:line="218" w:lineRule="auto"/>
              <w:ind w:left="0" w:leftChars="0" w:firstLine="0" w:firstLineChars="0"/>
              <w:rPr>
                <w:color w:val="auto"/>
                <w:sz w:val="22"/>
                <w:szCs w:val="22"/>
              </w:rPr>
            </w:pPr>
            <w:r>
              <w:rPr>
                <w:color w:val="auto"/>
                <w:spacing w:val="-4"/>
                <w:sz w:val="22"/>
                <w:szCs w:val="22"/>
              </w:rPr>
              <w:t>投标总价</w:t>
            </w:r>
          </w:p>
        </w:tc>
        <w:tc>
          <w:tcPr>
            <w:tcW w:w="7388" w:type="dxa"/>
            <w:gridSpan w:val="4"/>
            <w:noWrap w:val="0"/>
            <w:vAlign w:val="top"/>
          </w:tcPr>
          <w:p w14:paraId="759FA08F">
            <w:pPr>
              <w:pStyle w:val="43"/>
              <w:spacing w:before="252" w:line="220" w:lineRule="auto"/>
              <w:ind w:left="125"/>
              <w:rPr>
                <w:color w:val="auto"/>
                <w:sz w:val="22"/>
                <w:szCs w:val="22"/>
              </w:rPr>
            </w:pPr>
            <w:r>
              <w:rPr>
                <w:color w:val="auto"/>
                <w:spacing w:val="-5"/>
                <w:sz w:val="22"/>
                <w:szCs w:val="22"/>
              </w:rPr>
              <w:t>大写：</w:t>
            </w:r>
          </w:p>
          <w:p w14:paraId="67A36AC8">
            <w:pPr>
              <w:spacing w:line="245" w:lineRule="auto"/>
              <w:rPr>
                <w:color w:val="auto"/>
                <w:sz w:val="20"/>
                <w:szCs w:val="20"/>
              </w:rPr>
            </w:pPr>
          </w:p>
          <w:p w14:paraId="03D53DD2">
            <w:pPr>
              <w:spacing w:line="245" w:lineRule="auto"/>
              <w:rPr>
                <w:color w:val="auto"/>
                <w:sz w:val="20"/>
                <w:szCs w:val="20"/>
              </w:rPr>
            </w:pPr>
          </w:p>
          <w:p w14:paraId="1FBAE75E">
            <w:pPr>
              <w:pStyle w:val="43"/>
              <w:spacing w:before="78" w:line="221" w:lineRule="auto"/>
              <w:ind w:left="131"/>
              <w:rPr>
                <w:color w:val="auto"/>
                <w:sz w:val="22"/>
                <w:szCs w:val="22"/>
              </w:rPr>
            </w:pPr>
            <w:r>
              <w:rPr>
                <w:color w:val="auto"/>
                <w:spacing w:val="-6"/>
                <w:sz w:val="22"/>
                <w:szCs w:val="22"/>
              </w:rPr>
              <w:t>小写：</w:t>
            </w:r>
          </w:p>
        </w:tc>
      </w:tr>
    </w:tbl>
    <w:p w14:paraId="279833E0">
      <w:pPr>
        <w:spacing w:line="144" w:lineRule="exact"/>
        <w:rPr>
          <w:color w:val="auto"/>
          <w:sz w:val="20"/>
          <w:szCs w:val="20"/>
        </w:rPr>
      </w:pPr>
    </w:p>
    <w:p w14:paraId="659B6263">
      <w:pPr>
        <w:rPr>
          <w:lang w:eastAsia="zh-CN"/>
        </w:rPr>
      </w:pPr>
      <w:bookmarkStart w:id="460" w:name="_Toc10330"/>
      <w:bookmarkStart w:id="461" w:name="_Toc3804"/>
      <w:bookmarkStart w:id="462" w:name="_Toc295"/>
      <w:bookmarkStart w:id="463" w:name="_Toc26583"/>
      <w:bookmarkStart w:id="464" w:name="_Toc13938"/>
      <w:bookmarkStart w:id="465" w:name="_Toc15670"/>
      <w:bookmarkStart w:id="466" w:name="_Toc12049"/>
      <w:bookmarkStart w:id="467" w:name="_Toc20319"/>
      <w:bookmarkStart w:id="468" w:name="_Toc20122"/>
      <w:bookmarkStart w:id="469" w:name="_Toc24403"/>
      <w:bookmarkStart w:id="470" w:name="_Toc4582"/>
      <w:r>
        <w:rPr>
          <w:lang w:eastAsia="zh-CN"/>
        </w:rPr>
        <w:t>注: 投标报价不能有两个或两个以上的报价方案</w:t>
      </w:r>
      <w:bookmarkEnd w:id="460"/>
      <w:bookmarkEnd w:id="461"/>
      <w:bookmarkEnd w:id="462"/>
      <w:bookmarkEnd w:id="463"/>
      <w:bookmarkEnd w:id="464"/>
      <w:bookmarkEnd w:id="465"/>
      <w:bookmarkEnd w:id="466"/>
      <w:bookmarkEnd w:id="467"/>
      <w:bookmarkEnd w:id="468"/>
      <w:bookmarkEnd w:id="469"/>
      <w:bookmarkEnd w:id="470"/>
    </w:p>
    <w:p w14:paraId="268D68E0">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1862D0E1">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4AC14F4F">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02CDDE2">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766488CD">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1D6D422">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4B72E6DD">
      <w:pPr>
        <w:spacing w:before="17" w:line="297" w:lineRule="exact"/>
        <w:ind w:left="93"/>
        <w:outlineLvl w:val="9"/>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0D0EAFB1">
      <w:pPr>
        <w:rPr>
          <w:rFonts w:hint="eastAsia"/>
          <w:b/>
          <w:bCs/>
          <w:lang w:val="zh-CN" w:eastAsia="zh-CN"/>
        </w:rPr>
      </w:pPr>
      <w:r>
        <w:rPr>
          <w:rFonts w:hint="eastAsia"/>
          <w:b/>
          <w:bCs/>
        </w:rPr>
        <w:t>附件</w:t>
      </w:r>
      <w:r>
        <w:rPr>
          <w:rFonts w:hint="eastAsia"/>
          <w:b/>
          <w:bCs/>
          <w:lang w:val="en-US" w:eastAsia="zh-CN"/>
        </w:rPr>
        <w:t>12</w:t>
      </w:r>
      <w:r>
        <w:rPr>
          <w:rFonts w:hint="eastAsia"/>
          <w:b/>
          <w:bCs/>
          <w:lang w:val="zh-CN" w:eastAsia="zh-CN"/>
        </w:rPr>
        <w:t>：服务要求响应表</w:t>
      </w:r>
    </w:p>
    <w:p w14:paraId="029D0BE9">
      <w:pPr>
        <w:pStyle w:val="19"/>
        <w:jc w:val="left"/>
        <w:rPr>
          <w:rFonts w:hint="eastAsia" w:ascii="宋体" w:hAnsi="宋体" w:eastAsia="宋体" w:cs="Times New Roman"/>
          <w:b/>
          <w:bCs/>
          <w:kern w:val="0"/>
          <w:sz w:val="28"/>
          <w:szCs w:val="32"/>
          <w:lang w:val="zh-CN" w:eastAsia="zh-CN" w:bidi="ar-SA"/>
        </w:rPr>
      </w:pPr>
    </w:p>
    <w:p w14:paraId="18AF9F3B">
      <w:pPr>
        <w:autoSpaceDE w:val="0"/>
        <w:autoSpaceDN w:val="0"/>
        <w:adjustRightInd w:val="0"/>
        <w:spacing w:line="400" w:lineRule="exact"/>
        <w:jc w:val="center"/>
        <w:rPr>
          <w:rFonts w:hint="eastAsia" w:ascii="宋体" w:hAnsi="Cambria" w:eastAsia="宋体" w:cs="宋体"/>
          <w:b/>
          <w:bCs/>
          <w:kern w:val="0"/>
          <w:sz w:val="36"/>
          <w:szCs w:val="36"/>
          <w:lang w:val="zh-CN"/>
        </w:rPr>
      </w:pPr>
    </w:p>
    <w:p w14:paraId="0D10F76E">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w:t>
      </w:r>
    </w:p>
    <w:p w14:paraId="602725AF">
      <w:pPr>
        <w:ind w:firstLine="720" w:firstLineChars="300"/>
        <w:jc w:val="left"/>
        <w:rPr>
          <w:rFonts w:hint="eastAsia" w:ascii="宋体" w:hAnsi="宋体" w:eastAsia="宋体" w:cs="宋体"/>
          <w:sz w:val="24"/>
          <w:szCs w:val="24"/>
        </w:rPr>
      </w:pPr>
    </w:p>
    <w:p w14:paraId="2727B330">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2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70"/>
        <w:gridCol w:w="1954"/>
        <w:gridCol w:w="992"/>
        <w:gridCol w:w="2636"/>
        <w:gridCol w:w="1271"/>
      </w:tblGrid>
      <w:tr w14:paraId="582B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500" w:type="dxa"/>
            <w:gridSpan w:val="3"/>
            <w:noWrap w:val="0"/>
            <w:vAlign w:val="top"/>
          </w:tcPr>
          <w:p w14:paraId="56FDECE2">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3628" w:type="dxa"/>
            <w:gridSpan w:val="2"/>
            <w:noWrap w:val="0"/>
            <w:vAlign w:val="top"/>
          </w:tcPr>
          <w:p w14:paraId="06A79BEA">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271" w:type="dxa"/>
            <w:noWrap w:val="0"/>
            <w:vAlign w:val="top"/>
          </w:tcPr>
          <w:p w14:paraId="7EF5E4A6">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2398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665E4CE3">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70" w:type="dxa"/>
            <w:noWrap w:val="0"/>
            <w:vAlign w:val="top"/>
          </w:tcPr>
          <w:p w14:paraId="395D9084">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954" w:type="dxa"/>
            <w:noWrap w:val="0"/>
            <w:vAlign w:val="top"/>
          </w:tcPr>
          <w:p w14:paraId="141BF839">
            <w:pPr>
              <w:ind w:left="0" w:leftChars="0" w:firstLine="0" w:firstLineChars="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992" w:type="dxa"/>
            <w:noWrap w:val="0"/>
            <w:vAlign w:val="top"/>
          </w:tcPr>
          <w:p w14:paraId="49956D31">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2636" w:type="dxa"/>
            <w:noWrap w:val="0"/>
            <w:vAlign w:val="top"/>
          </w:tcPr>
          <w:p w14:paraId="2DB29C86">
            <w:pPr>
              <w:ind w:left="0" w:leftChars="0" w:firstLine="0" w:firstLineChars="0"/>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271" w:type="dxa"/>
            <w:noWrap w:val="0"/>
            <w:vAlign w:val="top"/>
          </w:tcPr>
          <w:p w14:paraId="3B3A3F7B">
            <w:pPr>
              <w:jc w:val="left"/>
              <w:rPr>
                <w:rFonts w:hint="eastAsia" w:ascii="宋体" w:hAnsi="宋体" w:eastAsia="宋体" w:cs="宋体"/>
                <w:sz w:val="24"/>
                <w:szCs w:val="24"/>
                <w:vertAlign w:val="baseline"/>
              </w:rPr>
            </w:pPr>
          </w:p>
        </w:tc>
      </w:tr>
      <w:tr w14:paraId="44F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7218ACDB">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70" w:type="dxa"/>
            <w:noWrap w:val="0"/>
            <w:vAlign w:val="top"/>
          </w:tcPr>
          <w:p w14:paraId="20BCBC2F">
            <w:pPr>
              <w:jc w:val="left"/>
              <w:rPr>
                <w:rFonts w:hint="eastAsia" w:ascii="宋体" w:hAnsi="宋体" w:eastAsia="宋体" w:cs="宋体"/>
                <w:sz w:val="24"/>
                <w:szCs w:val="24"/>
                <w:vertAlign w:val="baseline"/>
              </w:rPr>
            </w:pPr>
          </w:p>
        </w:tc>
        <w:tc>
          <w:tcPr>
            <w:tcW w:w="1954" w:type="dxa"/>
            <w:noWrap w:val="0"/>
            <w:vAlign w:val="top"/>
          </w:tcPr>
          <w:p w14:paraId="5863489E">
            <w:pPr>
              <w:jc w:val="left"/>
              <w:rPr>
                <w:rFonts w:hint="eastAsia" w:ascii="宋体" w:hAnsi="宋体" w:eastAsia="宋体" w:cs="宋体"/>
                <w:sz w:val="24"/>
                <w:szCs w:val="24"/>
                <w:vertAlign w:val="baseline"/>
              </w:rPr>
            </w:pPr>
          </w:p>
        </w:tc>
        <w:tc>
          <w:tcPr>
            <w:tcW w:w="992" w:type="dxa"/>
            <w:noWrap w:val="0"/>
            <w:vAlign w:val="top"/>
          </w:tcPr>
          <w:p w14:paraId="4F7C93F3">
            <w:pPr>
              <w:jc w:val="left"/>
              <w:rPr>
                <w:rFonts w:hint="eastAsia" w:ascii="宋体" w:hAnsi="宋体" w:eastAsia="宋体" w:cs="宋体"/>
                <w:sz w:val="24"/>
                <w:szCs w:val="24"/>
                <w:vertAlign w:val="baseline"/>
              </w:rPr>
            </w:pPr>
          </w:p>
        </w:tc>
        <w:tc>
          <w:tcPr>
            <w:tcW w:w="2636" w:type="dxa"/>
            <w:noWrap w:val="0"/>
            <w:vAlign w:val="top"/>
          </w:tcPr>
          <w:p w14:paraId="7AED561E">
            <w:pPr>
              <w:jc w:val="left"/>
              <w:rPr>
                <w:rFonts w:hint="eastAsia" w:ascii="宋体" w:hAnsi="宋体" w:eastAsia="宋体" w:cs="宋体"/>
                <w:sz w:val="24"/>
                <w:szCs w:val="24"/>
                <w:vertAlign w:val="baseline"/>
              </w:rPr>
            </w:pPr>
          </w:p>
        </w:tc>
        <w:tc>
          <w:tcPr>
            <w:tcW w:w="1271" w:type="dxa"/>
            <w:noWrap w:val="0"/>
            <w:vAlign w:val="top"/>
          </w:tcPr>
          <w:p w14:paraId="5C1EE73F">
            <w:pPr>
              <w:jc w:val="left"/>
              <w:rPr>
                <w:rFonts w:hint="eastAsia" w:ascii="宋体" w:hAnsi="宋体" w:eastAsia="宋体" w:cs="宋体"/>
                <w:sz w:val="24"/>
                <w:szCs w:val="24"/>
                <w:vertAlign w:val="baseline"/>
              </w:rPr>
            </w:pPr>
          </w:p>
        </w:tc>
      </w:tr>
      <w:tr w14:paraId="70EF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76" w:type="dxa"/>
            <w:noWrap w:val="0"/>
            <w:vAlign w:val="top"/>
          </w:tcPr>
          <w:p w14:paraId="0B4D5737">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70" w:type="dxa"/>
            <w:noWrap w:val="0"/>
            <w:vAlign w:val="top"/>
          </w:tcPr>
          <w:p w14:paraId="7803D437">
            <w:pPr>
              <w:jc w:val="left"/>
              <w:rPr>
                <w:rFonts w:hint="eastAsia" w:ascii="宋体" w:hAnsi="宋体" w:eastAsia="宋体" w:cs="宋体"/>
                <w:sz w:val="24"/>
                <w:szCs w:val="24"/>
                <w:vertAlign w:val="baseline"/>
              </w:rPr>
            </w:pPr>
          </w:p>
        </w:tc>
        <w:tc>
          <w:tcPr>
            <w:tcW w:w="1954" w:type="dxa"/>
            <w:noWrap w:val="0"/>
            <w:vAlign w:val="top"/>
          </w:tcPr>
          <w:p w14:paraId="387C7A2E">
            <w:pPr>
              <w:jc w:val="left"/>
              <w:rPr>
                <w:rFonts w:hint="eastAsia" w:ascii="宋体" w:hAnsi="宋体" w:eastAsia="宋体" w:cs="宋体"/>
                <w:sz w:val="24"/>
                <w:szCs w:val="24"/>
                <w:vertAlign w:val="baseline"/>
              </w:rPr>
            </w:pPr>
          </w:p>
        </w:tc>
        <w:tc>
          <w:tcPr>
            <w:tcW w:w="992" w:type="dxa"/>
            <w:noWrap w:val="0"/>
            <w:vAlign w:val="top"/>
          </w:tcPr>
          <w:p w14:paraId="290006BE">
            <w:pPr>
              <w:jc w:val="left"/>
              <w:rPr>
                <w:rFonts w:hint="eastAsia" w:ascii="宋体" w:hAnsi="宋体" w:eastAsia="宋体" w:cs="宋体"/>
                <w:sz w:val="24"/>
                <w:szCs w:val="24"/>
                <w:vertAlign w:val="baseline"/>
              </w:rPr>
            </w:pPr>
          </w:p>
        </w:tc>
        <w:tc>
          <w:tcPr>
            <w:tcW w:w="2636" w:type="dxa"/>
            <w:noWrap w:val="0"/>
            <w:vAlign w:val="top"/>
          </w:tcPr>
          <w:p w14:paraId="7E4765FC">
            <w:pPr>
              <w:jc w:val="left"/>
              <w:rPr>
                <w:rFonts w:hint="eastAsia" w:ascii="宋体" w:hAnsi="宋体" w:eastAsia="宋体" w:cs="宋体"/>
                <w:sz w:val="24"/>
                <w:szCs w:val="24"/>
                <w:vertAlign w:val="baseline"/>
              </w:rPr>
            </w:pPr>
          </w:p>
        </w:tc>
        <w:tc>
          <w:tcPr>
            <w:tcW w:w="1271" w:type="dxa"/>
            <w:noWrap w:val="0"/>
            <w:vAlign w:val="top"/>
          </w:tcPr>
          <w:p w14:paraId="3D0886E3">
            <w:pPr>
              <w:jc w:val="left"/>
              <w:rPr>
                <w:rFonts w:hint="eastAsia" w:ascii="宋体" w:hAnsi="宋体" w:eastAsia="宋体" w:cs="宋体"/>
                <w:sz w:val="24"/>
                <w:szCs w:val="24"/>
                <w:vertAlign w:val="baseline"/>
              </w:rPr>
            </w:pPr>
          </w:p>
        </w:tc>
      </w:tr>
      <w:tr w14:paraId="6C7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76" w:type="dxa"/>
            <w:noWrap w:val="0"/>
            <w:vAlign w:val="top"/>
          </w:tcPr>
          <w:p w14:paraId="7FE44C8A">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370" w:type="dxa"/>
            <w:noWrap w:val="0"/>
            <w:vAlign w:val="top"/>
          </w:tcPr>
          <w:p w14:paraId="171A5747">
            <w:pPr>
              <w:jc w:val="left"/>
              <w:rPr>
                <w:rFonts w:hint="eastAsia" w:ascii="宋体" w:hAnsi="宋体" w:eastAsia="宋体" w:cs="宋体"/>
                <w:sz w:val="24"/>
                <w:szCs w:val="24"/>
                <w:vertAlign w:val="baseline"/>
              </w:rPr>
            </w:pPr>
          </w:p>
        </w:tc>
        <w:tc>
          <w:tcPr>
            <w:tcW w:w="1954" w:type="dxa"/>
            <w:noWrap w:val="0"/>
            <w:vAlign w:val="top"/>
          </w:tcPr>
          <w:p w14:paraId="4E52CAD3">
            <w:pPr>
              <w:jc w:val="left"/>
              <w:rPr>
                <w:rFonts w:hint="eastAsia" w:ascii="宋体" w:hAnsi="宋体" w:eastAsia="宋体" w:cs="宋体"/>
                <w:sz w:val="24"/>
                <w:szCs w:val="24"/>
                <w:vertAlign w:val="baseline"/>
              </w:rPr>
            </w:pPr>
          </w:p>
        </w:tc>
        <w:tc>
          <w:tcPr>
            <w:tcW w:w="992" w:type="dxa"/>
            <w:noWrap w:val="0"/>
            <w:vAlign w:val="top"/>
          </w:tcPr>
          <w:p w14:paraId="5223AA92">
            <w:pPr>
              <w:jc w:val="left"/>
              <w:rPr>
                <w:rFonts w:hint="eastAsia" w:ascii="宋体" w:hAnsi="宋体" w:eastAsia="宋体" w:cs="宋体"/>
                <w:sz w:val="24"/>
                <w:szCs w:val="24"/>
                <w:vertAlign w:val="baseline"/>
              </w:rPr>
            </w:pPr>
          </w:p>
        </w:tc>
        <w:tc>
          <w:tcPr>
            <w:tcW w:w="2636" w:type="dxa"/>
            <w:noWrap w:val="0"/>
            <w:vAlign w:val="top"/>
          </w:tcPr>
          <w:p w14:paraId="1530166E">
            <w:pPr>
              <w:jc w:val="left"/>
              <w:rPr>
                <w:rFonts w:hint="eastAsia" w:ascii="宋体" w:hAnsi="宋体" w:eastAsia="宋体" w:cs="宋体"/>
                <w:sz w:val="24"/>
                <w:szCs w:val="24"/>
                <w:vertAlign w:val="baseline"/>
              </w:rPr>
            </w:pPr>
          </w:p>
        </w:tc>
        <w:tc>
          <w:tcPr>
            <w:tcW w:w="1271" w:type="dxa"/>
            <w:noWrap w:val="0"/>
            <w:vAlign w:val="top"/>
          </w:tcPr>
          <w:p w14:paraId="1ABB22C1">
            <w:pPr>
              <w:jc w:val="left"/>
              <w:rPr>
                <w:rFonts w:hint="eastAsia" w:ascii="宋体" w:hAnsi="宋体" w:eastAsia="宋体" w:cs="宋体"/>
                <w:sz w:val="24"/>
                <w:szCs w:val="24"/>
                <w:vertAlign w:val="baseline"/>
              </w:rPr>
            </w:pPr>
          </w:p>
        </w:tc>
      </w:tr>
    </w:tbl>
    <w:p w14:paraId="676906A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58ECC5E8">
      <w:pPr>
        <w:ind w:firstLine="1022" w:firstLineChars="42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2.行数不够自行添加。</w:t>
      </w:r>
    </w:p>
    <w:p w14:paraId="5A3BF738">
      <w:pPr>
        <w:ind w:firstLine="4320" w:firstLineChars="1800"/>
        <w:rPr>
          <w:rFonts w:hint="eastAsia" w:ascii="宋体" w:hAnsi="宋体" w:eastAsia="宋体" w:cs="宋体"/>
          <w:sz w:val="24"/>
          <w:szCs w:val="24"/>
        </w:rPr>
      </w:pPr>
    </w:p>
    <w:p w14:paraId="5A25CD16">
      <w:pPr>
        <w:ind w:firstLine="4320" w:firstLineChars="1800"/>
        <w:rPr>
          <w:rFonts w:hint="eastAsia" w:ascii="宋体" w:hAnsi="宋体" w:eastAsia="宋体" w:cs="宋体"/>
          <w:sz w:val="24"/>
          <w:szCs w:val="24"/>
        </w:rPr>
      </w:pPr>
    </w:p>
    <w:p w14:paraId="7D15B7D9">
      <w:pPr>
        <w:ind w:firstLine="4320" w:firstLineChars="1800"/>
        <w:rPr>
          <w:rFonts w:hint="eastAsia" w:ascii="宋体" w:hAnsi="宋体" w:eastAsia="宋体" w:cs="宋体"/>
          <w:sz w:val="24"/>
          <w:szCs w:val="24"/>
        </w:rPr>
      </w:pPr>
    </w:p>
    <w:p w14:paraId="065D3205">
      <w:pPr>
        <w:ind w:firstLine="4320" w:firstLineChars="1800"/>
        <w:rPr>
          <w:rFonts w:hint="eastAsia" w:ascii="宋体" w:hAnsi="宋体" w:eastAsia="宋体" w:cs="宋体"/>
          <w:sz w:val="24"/>
          <w:szCs w:val="24"/>
        </w:rPr>
      </w:pPr>
    </w:p>
    <w:p w14:paraId="2132EE98">
      <w:pPr>
        <w:ind w:firstLine="4320" w:firstLineChars="1800"/>
        <w:rPr>
          <w:rFonts w:hint="eastAsia" w:ascii="宋体" w:hAnsi="宋体" w:eastAsia="宋体" w:cs="宋体"/>
          <w:sz w:val="24"/>
          <w:szCs w:val="24"/>
        </w:rPr>
      </w:pPr>
    </w:p>
    <w:p w14:paraId="64B21847">
      <w:pPr>
        <w:ind w:firstLine="4320" w:firstLineChars="1800"/>
        <w:rPr>
          <w:rFonts w:hint="eastAsia" w:ascii="宋体" w:hAnsi="宋体" w:eastAsia="宋体" w:cs="宋体"/>
          <w:sz w:val="24"/>
          <w:szCs w:val="24"/>
        </w:rPr>
      </w:pPr>
    </w:p>
    <w:p w14:paraId="334DCF6A">
      <w:pPr>
        <w:ind w:firstLine="3614" w:firstLineChars="1500"/>
        <w:outlineLvl w:val="0"/>
        <w:rPr>
          <w:rFonts w:hint="eastAsia" w:ascii="宋体" w:hAnsi="宋体" w:eastAsia="宋体" w:cs="宋体"/>
          <w:b/>
          <w:bCs/>
          <w:sz w:val="24"/>
          <w:szCs w:val="24"/>
        </w:rPr>
      </w:pPr>
      <w:bookmarkStart w:id="471" w:name="_Toc30050"/>
      <w:bookmarkStart w:id="472" w:name="_Toc10728"/>
      <w:bookmarkStart w:id="473" w:name="_Toc30641"/>
      <w:bookmarkStart w:id="474" w:name="_Toc27075"/>
      <w:bookmarkStart w:id="475" w:name="_Toc23384"/>
      <w:bookmarkStart w:id="476" w:name="_Toc12018"/>
      <w:bookmarkStart w:id="477" w:name="_Toc16478"/>
      <w:bookmarkStart w:id="478" w:name="_Toc26157"/>
      <w:bookmarkStart w:id="479" w:name="_Toc7094"/>
      <w:bookmarkStart w:id="480" w:name="_Toc29301"/>
      <w:bookmarkStart w:id="481" w:name="_Toc20452"/>
      <w:bookmarkStart w:id="482" w:name="_Toc20878"/>
      <w:r>
        <w:rPr>
          <w:rFonts w:hint="eastAsia" w:ascii="宋体" w:hAnsi="宋体" w:eastAsia="宋体" w:cs="宋体"/>
          <w:b/>
          <w:bCs/>
          <w:sz w:val="24"/>
          <w:szCs w:val="24"/>
        </w:rPr>
        <w:t>投标供应商： （公章）</w:t>
      </w:r>
      <w:bookmarkEnd w:id="471"/>
      <w:bookmarkEnd w:id="472"/>
      <w:bookmarkEnd w:id="473"/>
      <w:bookmarkEnd w:id="474"/>
      <w:bookmarkEnd w:id="475"/>
      <w:bookmarkEnd w:id="476"/>
      <w:bookmarkEnd w:id="477"/>
      <w:bookmarkEnd w:id="478"/>
      <w:bookmarkEnd w:id="479"/>
      <w:bookmarkEnd w:id="480"/>
      <w:bookmarkEnd w:id="481"/>
      <w:bookmarkEnd w:id="482"/>
    </w:p>
    <w:p w14:paraId="04F0AB09">
      <w:pPr>
        <w:ind w:left="0" w:leftChars="0" w:firstLine="3614" w:firstLineChars="15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2730E710">
      <w:pPr>
        <w:ind w:firstLine="5301" w:firstLineChars="2200"/>
        <w:rPr>
          <w:rFonts w:hint="eastAsia" w:ascii="宋体" w:hAnsi="宋体" w:eastAsia="宋体" w:cs="宋体"/>
          <w:b/>
          <w:bCs/>
          <w:sz w:val="24"/>
          <w:szCs w:val="24"/>
        </w:rPr>
      </w:pPr>
    </w:p>
    <w:p w14:paraId="3A9B869C">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53FB84BC">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361B7D1F">
      <w:pPr>
        <w:spacing w:before="17" w:line="297" w:lineRule="exact"/>
        <w:ind w:left="93"/>
        <w:outlineLvl w:val="9"/>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6E012226">
      <w:pPr>
        <w:widowControl/>
        <w:snapToGrid w:val="0"/>
        <w:spacing w:line="360" w:lineRule="auto"/>
        <w:ind w:firstLine="0" w:firstLineChars="0"/>
        <w:outlineLvl w:val="9"/>
        <w:rPr>
          <w:rFonts w:hint="eastAsia" w:ascii="宋体"/>
          <w:b/>
          <w:sz w:val="28"/>
          <w:szCs w:val="28"/>
        </w:rPr>
      </w:pPr>
    </w:p>
    <w:p w14:paraId="762A51A4">
      <w:pPr>
        <w:rPr>
          <w:b/>
          <w:bCs/>
        </w:rPr>
      </w:pPr>
      <w:bookmarkStart w:id="483" w:name="_Toc25852"/>
      <w:bookmarkStart w:id="484" w:name="_Toc23670"/>
      <w:bookmarkStart w:id="485" w:name="_Toc20991"/>
      <w:bookmarkStart w:id="486" w:name="_Toc9864"/>
      <w:bookmarkStart w:id="487" w:name="_Toc29797"/>
      <w:bookmarkStart w:id="488" w:name="_Toc19170"/>
      <w:bookmarkStart w:id="489" w:name="_Toc28306"/>
      <w:bookmarkStart w:id="490" w:name="_Toc4590"/>
      <w:bookmarkStart w:id="491" w:name="_Toc4236"/>
      <w:bookmarkStart w:id="492" w:name="_Toc7500"/>
      <w:r>
        <w:rPr>
          <w:rFonts w:hint="eastAsia"/>
          <w:b/>
          <w:bCs/>
        </w:rPr>
        <w:t>附件1</w:t>
      </w:r>
      <w:r>
        <w:rPr>
          <w:rFonts w:hint="eastAsia"/>
          <w:b/>
          <w:bCs/>
          <w:lang w:val="en-US" w:eastAsia="zh-CN"/>
        </w:rPr>
        <w:t>3</w:t>
      </w:r>
      <w:r>
        <w:rPr>
          <w:rFonts w:hint="eastAsia"/>
          <w:b/>
          <w:bCs/>
        </w:rPr>
        <w:t>：服务方案</w:t>
      </w:r>
      <w:bookmarkEnd w:id="483"/>
      <w:bookmarkEnd w:id="484"/>
      <w:bookmarkEnd w:id="485"/>
      <w:bookmarkEnd w:id="486"/>
      <w:bookmarkEnd w:id="487"/>
      <w:bookmarkEnd w:id="488"/>
      <w:bookmarkEnd w:id="489"/>
      <w:bookmarkEnd w:id="490"/>
      <w:bookmarkEnd w:id="491"/>
      <w:bookmarkEnd w:id="492"/>
      <w:r>
        <w:rPr>
          <w:rFonts w:hint="eastAsia"/>
          <w:b/>
          <w:bCs/>
        </w:rPr>
        <w:t xml:space="preserve">  </w:t>
      </w:r>
    </w:p>
    <w:p w14:paraId="7ECE5A59">
      <w:pPr>
        <w:spacing w:line="240" w:lineRule="auto"/>
        <w:ind w:firstLine="0" w:firstLineChars="0"/>
        <w:jc w:val="center"/>
        <w:rPr>
          <w:rFonts w:ascii="宋体" w:hAnsi="宋体"/>
          <w:b/>
          <w:sz w:val="36"/>
          <w:szCs w:val="36"/>
        </w:rPr>
      </w:pPr>
      <w:r>
        <w:rPr>
          <w:rFonts w:hint="eastAsia" w:ascii="宋体" w:hAnsi="宋体"/>
          <w:b/>
          <w:sz w:val="36"/>
          <w:szCs w:val="36"/>
        </w:rPr>
        <w:t>服务方案</w:t>
      </w:r>
    </w:p>
    <w:p w14:paraId="1AEC5957">
      <w:pPr>
        <w:ind w:firstLine="482"/>
        <w:jc w:val="right"/>
        <w:rPr>
          <w:rFonts w:ascii="宋体" w:hAnsi="宋体"/>
          <w:b/>
        </w:rPr>
      </w:pPr>
    </w:p>
    <w:p w14:paraId="3DD60704">
      <w:pPr>
        <w:ind w:firstLine="0" w:firstLineChars="0"/>
        <w:rPr>
          <w:rFonts w:ascii="宋体" w:hAnsi="宋体"/>
          <w:bCs/>
        </w:rPr>
      </w:pPr>
      <w:r>
        <w:rPr>
          <w:rFonts w:hint="eastAsia" w:ascii="宋体" w:hAnsi="宋体"/>
          <w:bCs/>
        </w:rPr>
        <w:t>根据采购项目内容，提供具体的服务方案内容。</w:t>
      </w:r>
    </w:p>
    <w:p w14:paraId="151C03BF">
      <w:pPr>
        <w:widowControl/>
        <w:snapToGrid w:val="0"/>
        <w:spacing w:line="360" w:lineRule="auto"/>
        <w:ind w:firstLine="0" w:firstLineChars="0"/>
        <w:outlineLvl w:val="9"/>
        <w:rPr>
          <w:rFonts w:hint="eastAsia" w:ascii="宋体"/>
          <w:b/>
          <w:sz w:val="28"/>
          <w:szCs w:val="28"/>
        </w:rPr>
      </w:pPr>
    </w:p>
    <w:p w14:paraId="6439E583">
      <w:pPr>
        <w:widowControl/>
        <w:snapToGrid w:val="0"/>
        <w:spacing w:line="360" w:lineRule="auto"/>
        <w:ind w:firstLine="0" w:firstLineChars="0"/>
        <w:outlineLvl w:val="9"/>
        <w:rPr>
          <w:rFonts w:hint="eastAsia" w:ascii="宋体"/>
          <w:b/>
          <w:sz w:val="28"/>
          <w:szCs w:val="28"/>
        </w:rPr>
      </w:pPr>
    </w:p>
    <w:p w14:paraId="1F31B8E9">
      <w:pPr>
        <w:spacing w:before="17" w:line="297" w:lineRule="exact"/>
        <w:ind w:left="93"/>
        <w:outlineLvl w:val="9"/>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1E440947">
      <w:pPr>
        <w:rPr>
          <w:b/>
          <w:bCs/>
        </w:rPr>
      </w:pPr>
      <w:r>
        <w:rPr>
          <w:rFonts w:hint="eastAsia"/>
          <w:b/>
          <w:bCs/>
        </w:rPr>
        <w:t>附件</w:t>
      </w:r>
      <w:r>
        <w:rPr>
          <w:rFonts w:hint="eastAsia"/>
          <w:b/>
          <w:bCs/>
          <w:lang w:val="en-US" w:eastAsia="zh-CN"/>
        </w:rPr>
        <w:t>14</w:t>
      </w:r>
      <w:r>
        <w:rPr>
          <w:rFonts w:hint="eastAsia"/>
          <w:b/>
          <w:bCs/>
        </w:rPr>
        <w:t>：本项目服务人员配备情况一览表</w:t>
      </w:r>
    </w:p>
    <w:p w14:paraId="53C0929C">
      <w:pPr>
        <w:widowControl/>
        <w:ind w:firstLine="602"/>
        <w:jc w:val="center"/>
        <w:rPr>
          <w:rFonts w:ascii="宋体" w:hAnsi="宋体" w:cs="宋体"/>
          <w:b/>
          <w:bCs/>
          <w:color w:val="000000"/>
          <w:kern w:val="0"/>
          <w:sz w:val="30"/>
          <w:szCs w:val="30"/>
        </w:rPr>
      </w:pPr>
    </w:p>
    <w:p w14:paraId="6254ACA9">
      <w:pPr>
        <w:widowControl/>
        <w:ind w:firstLine="723"/>
        <w:jc w:val="center"/>
        <w:rPr>
          <w:color w:val="000000"/>
          <w:sz w:val="36"/>
          <w:szCs w:val="36"/>
        </w:rPr>
      </w:pPr>
      <w:r>
        <w:rPr>
          <w:rFonts w:hint="eastAsia" w:ascii="宋体" w:hAnsi="宋体" w:cs="宋体"/>
          <w:b/>
          <w:bCs/>
          <w:color w:val="000000"/>
          <w:kern w:val="0"/>
          <w:sz w:val="36"/>
          <w:szCs w:val="36"/>
        </w:rPr>
        <w:t>本项目服务人员配备情况一览表</w:t>
      </w:r>
    </w:p>
    <w:tbl>
      <w:tblPr>
        <w:tblStyle w:val="23"/>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6457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647C5654">
            <w:pPr>
              <w:ind w:firstLine="0" w:firstLineChars="0"/>
              <w:jc w:val="center"/>
              <w:rPr>
                <w:b/>
                <w:bCs/>
                <w:color w:val="000000"/>
              </w:rPr>
            </w:pPr>
            <w:r>
              <w:rPr>
                <w:rFonts w:hint="eastAsia"/>
                <w:b/>
                <w:bCs/>
                <w:color w:val="000000"/>
              </w:rPr>
              <w:t>姓名</w:t>
            </w:r>
          </w:p>
        </w:tc>
        <w:tc>
          <w:tcPr>
            <w:tcW w:w="1446" w:type="dxa"/>
            <w:noWrap w:val="0"/>
            <w:vAlign w:val="top"/>
          </w:tcPr>
          <w:p w14:paraId="093DB47F">
            <w:pPr>
              <w:ind w:firstLine="0" w:firstLineChars="0"/>
              <w:jc w:val="center"/>
              <w:rPr>
                <w:b/>
                <w:bCs/>
                <w:color w:val="000000"/>
              </w:rPr>
            </w:pPr>
            <w:r>
              <w:rPr>
                <w:rFonts w:hint="eastAsia"/>
                <w:b/>
                <w:bCs/>
                <w:color w:val="000000"/>
              </w:rPr>
              <w:t>性别</w:t>
            </w:r>
          </w:p>
        </w:tc>
        <w:tc>
          <w:tcPr>
            <w:tcW w:w="1446" w:type="dxa"/>
            <w:noWrap w:val="0"/>
            <w:vAlign w:val="top"/>
          </w:tcPr>
          <w:p w14:paraId="6D9D9FB1">
            <w:pPr>
              <w:ind w:firstLine="0" w:firstLineChars="0"/>
              <w:jc w:val="center"/>
              <w:rPr>
                <w:b/>
                <w:bCs/>
                <w:color w:val="000000"/>
              </w:rPr>
            </w:pPr>
            <w:r>
              <w:rPr>
                <w:rFonts w:hint="eastAsia"/>
                <w:b/>
                <w:bCs/>
                <w:color w:val="000000"/>
              </w:rPr>
              <w:t>身份证号</w:t>
            </w:r>
          </w:p>
        </w:tc>
        <w:tc>
          <w:tcPr>
            <w:tcW w:w="1446" w:type="dxa"/>
            <w:noWrap w:val="0"/>
            <w:vAlign w:val="top"/>
          </w:tcPr>
          <w:p w14:paraId="1649E119">
            <w:pPr>
              <w:ind w:firstLine="0" w:firstLineChars="0"/>
              <w:rPr>
                <w:b/>
                <w:bCs/>
                <w:color w:val="000000"/>
              </w:rPr>
            </w:pPr>
            <w:r>
              <w:rPr>
                <w:rFonts w:hint="eastAsia"/>
                <w:b/>
                <w:bCs/>
                <w:color w:val="000000"/>
              </w:rPr>
              <w:t>从业时间</w:t>
            </w:r>
          </w:p>
        </w:tc>
        <w:tc>
          <w:tcPr>
            <w:tcW w:w="1446" w:type="dxa"/>
            <w:noWrap w:val="0"/>
            <w:vAlign w:val="top"/>
          </w:tcPr>
          <w:p w14:paraId="08F6F83C">
            <w:pPr>
              <w:ind w:firstLine="0" w:firstLineChars="0"/>
              <w:rPr>
                <w:b/>
                <w:bCs/>
                <w:color w:val="000000"/>
              </w:rPr>
            </w:pPr>
            <w:r>
              <w:rPr>
                <w:rFonts w:hint="eastAsia"/>
                <w:b/>
                <w:bCs/>
                <w:color w:val="000000"/>
              </w:rPr>
              <w:t>工作经验</w:t>
            </w:r>
          </w:p>
        </w:tc>
        <w:tc>
          <w:tcPr>
            <w:tcW w:w="1446" w:type="dxa"/>
            <w:noWrap w:val="0"/>
            <w:vAlign w:val="top"/>
          </w:tcPr>
          <w:p w14:paraId="720C546E">
            <w:pPr>
              <w:ind w:firstLine="482"/>
              <w:rPr>
                <w:b/>
                <w:bCs/>
                <w:color w:val="000000"/>
              </w:rPr>
            </w:pPr>
            <w:r>
              <w:rPr>
                <w:rFonts w:hint="eastAsia"/>
                <w:b/>
                <w:bCs/>
                <w:color w:val="000000"/>
              </w:rPr>
              <w:t>备注</w:t>
            </w:r>
          </w:p>
        </w:tc>
      </w:tr>
      <w:tr w14:paraId="3170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ACDA4B0">
            <w:pPr>
              <w:ind w:firstLine="480"/>
              <w:rPr>
                <w:color w:val="000000"/>
              </w:rPr>
            </w:pPr>
          </w:p>
        </w:tc>
        <w:tc>
          <w:tcPr>
            <w:tcW w:w="1446" w:type="dxa"/>
            <w:noWrap w:val="0"/>
            <w:vAlign w:val="top"/>
          </w:tcPr>
          <w:p w14:paraId="1C6D4DBE">
            <w:pPr>
              <w:ind w:firstLine="480"/>
              <w:rPr>
                <w:color w:val="000000"/>
              </w:rPr>
            </w:pPr>
          </w:p>
        </w:tc>
        <w:tc>
          <w:tcPr>
            <w:tcW w:w="1446" w:type="dxa"/>
            <w:noWrap w:val="0"/>
            <w:vAlign w:val="top"/>
          </w:tcPr>
          <w:p w14:paraId="43768D7B">
            <w:pPr>
              <w:ind w:firstLine="480"/>
              <w:rPr>
                <w:color w:val="000000"/>
              </w:rPr>
            </w:pPr>
          </w:p>
        </w:tc>
        <w:tc>
          <w:tcPr>
            <w:tcW w:w="1446" w:type="dxa"/>
            <w:noWrap w:val="0"/>
            <w:vAlign w:val="top"/>
          </w:tcPr>
          <w:p w14:paraId="475C7D31">
            <w:pPr>
              <w:ind w:firstLine="480"/>
              <w:rPr>
                <w:color w:val="000000"/>
              </w:rPr>
            </w:pPr>
          </w:p>
        </w:tc>
        <w:tc>
          <w:tcPr>
            <w:tcW w:w="1446" w:type="dxa"/>
            <w:noWrap w:val="0"/>
            <w:vAlign w:val="top"/>
          </w:tcPr>
          <w:p w14:paraId="0E038696">
            <w:pPr>
              <w:ind w:firstLine="480"/>
              <w:rPr>
                <w:color w:val="000000"/>
              </w:rPr>
            </w:pPr>
          </w:p>
        </w:tc>
        <w:tc>
          <w:tcPr>
            <w:tcW w:w="1446" w:type="dxa"/>
            <w:noWrap w:val="0"/>
            <w:vAlign w:val="top"/>
          </w:tcPr>
          <w:p w14:paraId="7AC53B68">
            <w:pPr>
              <w:ind w:firstLine="480"/>
              <w:rPr>
                <w:color w:val="000000"/>
              </w:rPr>
            </w:pPr>
          </w:p>
        </w:tc>
      </w:tr>
      <w:tr w14:paraId="6870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C62F733">
            <w:pPr>
              <w:ind w:firstLine="480"/>
              <w:rPr>
                <w:color w:val="000000"/>
              </w:rPr>
            </w:pPr>
          </w:p>
        </w:tc>
        <w:tc>
          <w:tcPr>
            <w:tcW w:w="1446" w:type="dxa"/>
            <w:noWrap w:val="0"/>
            <w:vAlign w:val="top"/>
          </w:tcPr>
          <w:p w14:paraId="2763BEE9">
            <w:pPr>
              <w:ind w:firstLine="480"/>
              <w:rPr>
                <w:color w:val="000000"/>
              </w:rPr>
            </w:pPr>
          </w:p>
        </w:tc>
        <w:tc>
          <w:tcPr>
            <w:tcW w:w="1446" w:type="dxa"/>
            <w:noWrap w:val="0"/>
            <w:vAlign w:val="top"/>
          </w:tcPr>
          <w:p w14:paraId="62C7BEEC">
            <w:pPr>
              <w:ind w:firstLine="480"/>
              <w:rPr>
                <w:color w:val="000000"/>
              </w:rPr>
            </w:pPr>
          </w:p>
        </w:tc>
        <w:tc>
          <w:tcPr>
            <w:tcW w:w="1446" w:type="dxa"/>
            <w:noWrap w:val="0"/>
            <w:vAlign w:val="top"/>
          </w:tcPr>
          <w:p w14:paraId="238C176A">
            <w:pPr>
              <w:ind w:firstLine="480"/>
              <w:rPr>
                <w:color w:val="000000"/>
              </w:rPr>
            </w:pPr>
          </w:p>
        </w:tc>
        <w:tc>
          <w:tcPr>
            <w:tcW w:w="1446" w:type="dxa"/>
            <w:noWrap w:val="0"/>
            <w:vAlign w:val="top"/>
          </w:tcPr>
          <w:p w14:paraId="699E05F6">
            <w:pPr>
              <w:ind w:firstLine="480"/>
              <w:rPr>
                <w:color w:val="000000"/>
              </w:rPr>
            </w:pPr>
          </w:p>
        </w:tc>
        <w:tc>
          <w:tcPr>
            <w:tcW w:w="1446" w:type="dxa"/>
            <w:noWrap w:val="0"/>
            <w:vAlign w:val="top"/>
          </w:tcPr>
          <w:p w14:paraId="1DF4CCAD">
            <w:pPr>
              <w:ind w:firstLine="480"/>
              <w:rPr>
                <w:color w:val="000000"/>
              </w:rPr>
            </w:pPr>
          </w:p>
        </w:tc>
      </w:tr>
      <w:tr w14:paraId="0BB3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EDA3847">
            <w:pPr>
              <w:ind w:firstLine="480"/>
              <w:rPr>
                <w:color w:val="000000"/>
              </w:rPr>
            </w:pPr>
          </w:p>
        </w:tc>
        <w:tc>
          <w:tcPr>
            <w:tcW w:w="1446" w:type="dxa"/>
            <w:noWrap w:val="0"/>
            <w:vAlign w:val="top"/>
          </w:tcPr>
          <w:p w14:paraId="6E415378">
            <w:pPr>
              <w:ind w:firstLine="480"/>
              <w:rPr>
                <w:color w:val="000000"/>
              </w:rPr>
            </w:pPr>
          </w:p>
        </w:tc>
        <w:tc>
          <w:tcPr>
            <w:tcW w:w="1446" w:type="dxa"/>
            <w:noWrap w:val="0"/>
            <w:vAlign w:val="top"/>
          </w:tcPr>
          <w:p w14:paraId="1E7DDEAD">
            <w:pPr>
              <w:ind w:firstLine="480"/>
              <w:rPr>
                <w:color w:val="000000"/>
              </w:rPr>
            </w:pPr>
          </w:p>
        </w:tc>
        <w:tc>
          <w:tcPr>
            <w:tcW w:w="1446" w:type="dxa"/>
            <w:noWrap w:val="0"/>
            <w:vAlign w:val="top"/>
          </w:tcPr>
          <w:p w14:paraId="517AF556">
            <w:pPr>
              <w:ind w:firstLine="480"/>
              <w:rPr>
                <w:color w:val="000000"/>
              </w:rPr>
            </w:pPr>
          </w:p>
        </w:tc>
        <w:tc>
          <w:tcPr>
            <w:tcW w:w="1446" w:type="dxa"/>
            <w:noWrap w:val="0"/>
            <w:vAlign w:val="top"/>
          </w:tcPr>
          <w:p w14:paraId="04DF9BE0">
            <w:pPr>
              <w:ind w:firstLine="480"/>
              <w:rPr>
                <w:color w:val="000000"/>
              </w:rPr>
            </w:pPr>
          </w:p>
        </w:tc>
        <w:tc>
          <w:tcPr>
            <w:tcW w:w="1446" w:type="dxa"/>
            <w:noWrap w:val="0"/>
            <w:vAlign w:val="top"/>
          </w:tcPr>
          <w:p w14:paraId="20BDCF95">
            <w:pPr>
              <w:ind w:firstLine="480"/>
              <w:rPr>
                <w:color w:val="000000"/>
              </w:rPr>
            </w:pPr>
          </w:p>
        </w:tc>
      </w:tr>
      <w:tr w14:paraId="1252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38513D7E">
            <w:pPr>
              <w:ind w:firstLine="480"/>
              <w:rPr>
                <w:color w:val="000000"/>
              </w:rPr>
            </w:pPr>
          </w:p>
        </w:tc>
        <w:tc>
          <w:tcPr>
            <w:tcW w:w="1446" w:type="dxa"/>
            <w:noWrap w:val="0"/>
            <w:vAlign w:val="top"/>
          </w:tcPr>
          <w:p w14:paraId="60FABF2F">
            <w:pPr>
              <w:ind w:firstLine="480"/>
              <w:rPr>
                <w:color w:val="000000"/>
              </w:rPr>
            </w:pPr>
          </w:p>
        </w:tc>
        <w:tc>
          <w:tcPr>
            <w:tcW w:w="1446" w:type="dxa"/>
            <w:noWrap w:val="0"/>
            <w:vAlign w:val="top"/>
          </w:tcPr>
          <w:p w14:paraId="15674DE4">
            <w:pPr>
              <w:ind w:firstLine="480"/>
              <w:rPr>
                <w:color w:val="000000"/>
              </w:rPr>
            </w:pPr>
          </w:p>
        </w:tc>
        <w:tc>
          <w:tcPr>
            <w:tcW w:w="1446" w:type="dxa"/>
            <w:noWrap w:val="0"/>
            <w:vAlign w:val="top"/>
          </w:tcPr>
          <w:p w14:paraId="0B7AF3FD">
            <w:pPr>
              <w:ind w:firstLine="480"/>
              <w:rPr>
                <w:color w:val="000000"/>
              </w:rPr>
            </w:pPr>
          </w:p>
        </w:tc>
        <w:tc>
          <w:tcPr>
            <w:tcW w:w="1446" w:type="dxa"/>
            <w:noWrap w:val="0"/>
            <w:vAlign w:val="top"/>
          </w:tcPr>
          <w:p w14:paraId="691995DC">
            <w:pPr>
              <w:ind w:firstLine="480"/>
              <w:rPr>
                <w:color w:val="000000"/>
              </w:rPr>
            </w:pPr>
          </w:p>
        </w:tc>
        <w:tc>
          <w:tcPr>
            <w:tcW w:w="1446" w:type="dxa"/>
            <w:noWrap w:val="0"/>
            <w:vAlign w:val="top"/>
          </w:tcPr>
          <w:p w14:paraId="604A2F63">
            <w:pPr>
              <w:ind w:firstLine="480"/>
              <w:rPr>
                <w:color w:val="000000"/>
              </w:rPr>
            </w:pPr>
          </w:p>
        </w:tc>
      </w:tr>
      <w:tr w14:paraId="6231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883767B">
            <w:pPr>
              <w:ind w:firstLine="480"/>
              <w:rPr>
                <w:color w:val="000000"/>
              </w:rPr>
            </w:pPr>
          </w:p>
        </w:tc>
        <w:tc>
          <w:tcPr>
            <w:tcW w:w="1446" w:type="dxa"/>
            <w:noWrap w:val="0"/>
            <w:vAlign w:val="top"/>
          </w:tcPr>
          <w:p w14:paraId="52184A15">
            <w:pPr>
              <w:ind w:firstLine="480"/>
              <w:rPr>
                <w:color w:val="000000"/>
              </w:rPr>
            </w:pPr>
          </w:p>
        </w:tc>
        <w:tc>
          <w:tcPr>
            <w:tcW w:w="1446" w:type="dxa"/>
            <w:noWrap w:val="0"/>
            <w:vAlign w:val="top"/>
          </w:tcPr>
          <w:p w14:paraId="5ECB0A7A">
            <w:pPr>
              <w:ind w:firstLine="480"/>
              <w:rPr>
                <w:color w:val="000000"/>
              </w:rPr>
            </w:pPr>
          </w:p>
        </w:tc>
        <w:tc>
          <w:tcPr>
            <w:tcW w:w="1446" w:type="dxa"/>
            <w:noWrap w:val="0"/>
            <w:vAlign w:val="top"/>
          </w:tcPr>
          <w:p w14:paraId="4E0DFC98">
            <w:pPr>
              <w:ind w:firstLine="480"/>
              <w:rPr>
                <w:color w:val="000000"/>
              </w:rPr>
            </w:pPr>
          </w:p>
        </w:tc>
        <w:tc>
          <w:tcPr>
            <w:tcW w:w="1446" w:type="dxa"/>
            <w:noWrap w:val="0"/>
            <w:vAlign w:val="top"/>
          </w:tcPr>
          <w:p w14:paraId="1E203C64">
            <w:pPr>
              <w:ind w:firstLine="480"/>
              <w:rPr>
                <w:color w:val="000000"/>
              </w:rPr>
            </w:pPr>
          </w:p>
        </w:tc>
        <w:tc>
          <w:tcPr>
            <w:tcW w:w="1446" w:type="dxa"/>
            <w:noWrap w:val="0"/>
            <w:vAlign w:val="top"/>
          </w:tcPr>
          <w:p w14:paraId="51629455">
            <w:pPr>
              <w:ind w:firstLine="480"/>
              <w:rPr>
                <w:color w:val="000000"/>
              </w:rPr>
            </w:pPr>
          </w:p>
        </w:tc>
      </w:tr>
      <w:tr w14:paraId="4C4C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27A0D735">
            <w:pPr>
              <w:ind w:firstLine="480"/>
              <w:rPr>
                <w:color w:val="000000"/>
              </w:rPr>
            </w:pPr>
          </w:p>
        </w:tc>
        <w:tc>
          <w:tcPr>
            <w:tcW w:w="1446" w:type="dxa"/>
            <w:noWrap w:val="0"/>
            <w:vAlign w:val="top"/>
          </w:tcPr>
          <w:p w14:paraId="53573CBC">
            <w:pPr>
              <w:ind w:firstLine="480"/>
              <w:rPr>
                <w:color w:val="000000"/>
              </w:rPr>
            </w:pPr>
          </w:p>
        </w:tc>
        <w:tc>
          <w:tcPr>
            <w:tcW w:w="1446" w:type="dxa"/>
            <w:noWrap w:val="0"/>
            <w:vAlign w:val="top"/>
          </w:tcPr>
          <w:p w14:paraId="35805B13">
            <w:pPr>
              <w:ind w:firstLine="480"/>
              <w:rPr>
                <w:color w:val="000000"/>
              </w:rPr>
            </w:pPr>
          </w:p>
        </w:tc>
        <w:tc>
          <w:tcPr>
            <w:tcW w:w="1446" w:type="dxa"/>
            <w:noWrap w:val="0"/>
            <w:vAlign w:val="top"/>
          </w:tcPr>
          <w:p w14:paraId="02D89C18">
            <w:pPr>
              <w:ind w:firstLine="480"/>
              <w:rPr>
                <w:color w:val="000000"/>
              </w:rPr>
            </w:pPr>
          </w:p>
        </w:tc>
        <w:tc>
          <w:tcPr>
            <w:tcW w:w="1446" w:type="dxa"/>
            <w:noWrap w:val="0"/>
            <w:vAlign w:val="top"/>
          </w:tcPr>
          <w:p w14:paraId="3C7DA4FF">
            <w:pPr>
              <w:ind w:firstLine="480"/>
              <w:rPr>
                <w:color w:val="000000"/>
              </w:rPr>
            </w:pPr>
          </w:p>
        </w:tc>
        <w:tc>
          <w:tcPr>
            <w:tcW w:w="1446" w:type="dxa"/>
            <w:noWrap w:val="0"/>
            <w:vAlign w:val="top"/>
          </w:tcPr>
          <w:p w14:paraId="45E1CE1A">
            <w:pPr>
              <w:ind w:firstLine="480"/>
              <w:rPr>
                <w:color w:val="000000"/>
              </w:rPr>
            </w:pPr>
          </w:p>
        </w:tc>
      </w:tr>
      <w:tr w14:paraId="7E8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DBDE624">
            <w:pPr>
              <w:ind w:firstLine="480"/>
              <w:rPr>
                <w:color w:val="000000"/>
              </w:rPr>
            </w:pPr>
          </w:p>
        </w:tc>
        <w:tc>
          <w:tcPr>
            <w:tcW w:w="1446" w:type="dxa"/>
            <w:noWrap w:val="0"/>
            <w:vAlign w:val="top"/>
          </w:tcPr>
          <w:p w14:paraId="6820DA6E">
            <w:pPr>
              <w:ind w:firstLine="480"/>
              <w:rPr>
                <w:color w:val="000000"/>
              </w:rPr>
            </w:pPr>
          </w:p>
        </w:tc>
        <w:tc>
          <w:tcPr>
            <w:tcW w:w="1446" w:type="dxa"/>
            <w:noWrap w:val="0"/>
            <w:vAlign w:val="top"/>
          </w:tcPr>
          <w:p w14:paraId="5501B1A2">
            <w:pPr>
              <w:ind w:firstLine="480"/>
              <w:rPr>
                <w:color w:val="000000"/>
              </w:rPr>
            </w:pPr>
          </w:p>
        </w:tc>
        <w:tc>
          <w:tcPr>
            <w:tcW w:w="1446" w:type="dxa"/>
            <w:noWrap w:val="0"/>
            <w:vAlign w:val="top"/>
          </w:tcPr>
          <w:p w14:paraId="45C8C1F5">
            <w:pPr>
              <w:ind w:firstLine="480"/>
              <w:rPr>
                <w:color w:val="000000"/>
              </w:rPr>
            </w:pPr>
          </w:p>
        </w:tc>
        <w:tc>
          <w:tcPr>
            <w:tcW w:w="1446" w:type="dxa"/>
            <w:noWrap w:val="0"/>
            <w:vAlign w:val="top"/>
          </w:tcPr>
          <w:p w14:paraId="116E29BE">
            <w:pPr>
              <w:ind w:firstLine="480"/>
              <w:rPr>
                <w:color w:val="000000"/>
              </w:rPr>
            </w:pPr>
          </w:p>
        </w:tc>
        <w:tc>
          <w:tcPr>
            <w:tcW w:w="1446" w:type="dxa"/>
            <w:noWrap w:val="0"/>
            <w:vAlign w:val="top"/>
          </w:tcPr>
          <w:p w14:paraId="7AEA6EC2">
            <w:pPr>
              <w:ind w:firstLine="480"/>
              <w:rPr>
                <w:color w:val="000000"/>
              </w:rPr>
            </w:pPr>
          </w:p>
        </w:tc>
      </w:tr>
      <w:tr w14:paraId="2041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08D4038">
            <w:pPr>
              <w:ind w:firstLine="480"/>
              <w:rPr>
                <w:color w:val="000000"/>
              </w:rPr>
            </w:pPr>
          </w:p>
        </w:tc>
        <w:tc>
          <w:tcPr>
            <w:tcW w:w="1446" w:type="dxa"/>
            <w:noWrap w:val="0"/>
            <w:vAlign w:val="top"/>
          </w:tcPr>
          <w:p w14:paraId="4568F30C">
            <w:pPr>
              <w:ind w:firstLine="480"/>
              <w:rPr>
                <w:color w:val="000000"/>
              </w:rPr>
            </w:pPr>
          </w:p>
        </w:tc>
        <w:tc>
          <w:tcPr>
            <w:tcW w:w="1446" w:type="dxa"/>
            <w:noWrap w:val="0"/>
            <w:vAlign w:val="top"/>
          </w:tcPr>
          <w:p w14:paraId="0F91DA99">
            <w:pPr>
              <w:ind w:firstLine="480"/>
              <w:rPr>
                <w:color w:val="000000"/>
              </w:rPr>
            </w:pPr>
          </w:p>
        </w:tc>
        <w:tc>
          <w:tcPr>
            <w:tcW w:w="1446" w:type="dxa"/>
            <w:noWrap w:val="0"/>
            <w:vAlign w:val="top"/>
          </w:tcPr>
          <w:p w14:paraId="4682125F">
            <w:pPr>
              <w:ind w:firstLine="480"/>
              <w:rPr>
                <w:color w:val="000000"/>
              </w:rPr>
            </w:pPr>
          </w:p>
        </w:tc>
        <w:tc>
          <w:tcPr>
            <w:tcW w:w="1446" w:type="dxa"/>
            <w:noWrap w:val="0"/>
            <w:vAlign w:val="top"/>
          </w:tcPr>
          <w:p w14:paraId="52C2C761">
            <w:pPr>
              <w:ind w:firstLine="480"/>
              <w:rPr>
                <w:color w:val="000000"/>
              </w:rPr>
            </w:pPr>
          </w:p>
        </w:tc>
        <w:tc>
          <w:tcPr>
            <w:tcW w:w="1446" w:type="dxa"/>
            <w:noWrap w:val="0"/>
            <w:vAlign w:val="top"/>
          </w:tcPr>
          <w:p w14:paraId="46EAF015">
            <w:pPr>
              <w:ind w:firstLine="480"/>
              <w:rPr>
                <w:color w:val="000000"/>
              </w:rPr>
            </w:pPr>
          </w:p>
        </w:tc>
      </w:tr>
      <w:tr w14:paraId="5A5B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27515C85">
            <w:pPr>
              <w:ind w:firstLine="480"/>
              <w:rPr>
                <w:color w:val="000000"/>
              </w:rPr>
            </w:pPr>
          </w:p>
        </w:tc>
        <w:tc>
          <w:tcPr>
            <w:tcW w:w="1446" w:type="dxa"/>
            <w:noWrap w:val="0"/>
            <w:vAlign w:val="top"/>
          </w:tcPr>
          <w:p w14:paraId="6540C424">
            <w:pPr>
              <w:ind w:firstLine="480"/>
              <w:rPr>
                <w:color w:val="000000"/>
              </w:rPr>
            </w:pPr>
          </w:p>
        </w:tc>
        <w:tc>
          <w:tcPr>
            <w:tcW w:w="1446" w:type="dxa"/>
            <w:noWrap w:val="0"/>
            <w:vAlign w:val="top"/>
          </w:tcPr>
          <w:p w14:paraId="3616EA2F">
            <w:pPr>
              <w:ind w:firstLine="480"/>
              <w:rPr>
                <w:color w:val="000000"/>
              </w:rPr>
            </w:pPr>
          </w:p>
        </w:tc>
        <w:tc>
          <w:tcPr>
            <w:tcW w:w="1446" w:type="dxa"/>
            <w:noWrap w:val="0"/>
            <w:vAlign w:val="top"/>
          </w:tcPr>
          <w:p w14:paraId="10FB11AA">
            <w:pPr>
              <w:ind w:firstLine="480"/>
              <w:rPr>
                <w:color w:val="000000"/>
              </w:rPr>
            </w:pPr>
          </w:p>
        </w:tc>
        <w:tc>
          <w:tcPr>
            <w:tcW w:w="1446" w:type="dxa"/>
            <w:noWrap w:val="0"/>
            <w:vAlign w:val="top"/>
          </w:tcPr>
          <w:p w14:paraId="3F0E8450">
            <w:pPr>
              <w:ind w:firstLine="480"/>
              <w:rPr>
                <w:color w:val="000000"/>
              </w:rPr>
            </w:pPr>
          </w:p>
        </w:tc>
        <w:tc>
          <w:tcPr>
            <w:tcW w:w="1446" w:type="dxa"/>
            <w:noWrap w:val="0"/>
            <w:vAlign w:val="top"/>
          </w:tcPr>
          <w:p w14:paraId="5D8DEAE2">
            <w:pPr>
              <w:ind w:firstLine="480"/>
              <w:rPr>
                <w:color w:val="000000"/>
              </w:rPr>
            </w:pPr>
          </w:p>
        </w:tc>
      </w:tr>
      <w:tr w14:paraId="1820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1F3C0B2B">
            <w:pPr>
              <w:ind w:firstLine="480"/>
              <w:rPr>
                <w:color w:val="000000"/>
              </w:rPr>
            </w:pPr>
          </w:p>
        </w:tc>
        <w:tc>
          <w:tcPr>
            <w:tcW w:w="1446" w:type="dxa"/>
            <w:noWrap w:val="0"/>
            <w:vAlign w:val="top"/>
          </w:tcPr>
          <w:p w14:paraId="307AB669">
            <w:pPr>
              <w:ind w:firstLine="480"/>
              <w:rPr>
                <w:color w:val="000000"/>
              </w:rPr>
            </w:pPr>
          </w:p>
        </w:tc>
        <w:tc>
          <w:tcPr>
            <w:tcW w:w="1446" w:type="dxa"/>
            <w:noWrap w:val="0"/>
            <w:vAlign w:val="top"/>
          </w:tcPr>
          <w:p w14:paraId="045587A3">
            <w:pPr>
              <w:ind w:firstLine="480"/>
              <w:rPr>
                <w:color w:val="000000"/>
              </w:rPr>
            </w:pPr>
          </w:p>
        </w:tc>
        <w:tc>
          <w:tcPr>
            <w:tcW w:w="1446" w:type="dxa"/>
            <w:noWrap w:val="0"/>
            <w:vAlign w:val="top"/>
          </w:tcPr>
          <w:p w14:paraId="59EB923D">
            <w:pPr>
              <w:ind w:firstLine="480"/>
              <w:rPr>
                <w:color w:val="000000"/>
              </w:rPr>
            </w:pPr>
          </w:p>
        </w:tc>
        <w:tc>
          <w:tcPr>
            <w:tcW w:w="1446" w:type="dxa"/>
            <w:noWrap w:val="0"/>
            <w:vAlign w:val="top"/>
          </w:tcPr>
          <w:p w14:paraId="61C94C0B">
            <w:pPr>
              <w:ind w:firstLine="480"/>
              <w:rPr>
                <w:color w:val="000000"/>
              </w:rPr>
            </w:pPr>
          </w:p>
        </w:tc>
        <w:tc>
          <w:tcPr>
            <w:tcW w:w="1446" w:type="dxa"/>
            <w:noWrap w:val="0"/>
            <w:vAlign w:val="top"/>
          </w:tcPr>
          <w:p w14:paraId="064F5F66">
            <w:pPr>
              <w:ind w:firstLine="480"/>
              <w:rPr>
                <w:color w:val="000000"/>
              </w:rPr>
            </w:pPr>
          </w:p>
        </w:tc>
      </w:tr>
    </w:tbl>
    <w:p w14:paraId="1F35CA3D">
      <w:pPr>
        <w:pStyle w:val="19"/>
        <w:ind w:firstLine="643"/>
        <w:jc w:val="left"/>
        <w:rPr>
          <w:rFonts w:ascii="宋体" w:hAnsi="宋体"/>
          <w:color w:val="000000"/>
          <w:sz w:val="32"/>
          <w:lang w:val="zh-CN"/>
        </w:rPr>
      </w:pPr>
    </w:p>
    <w:p w14:paraId="1BDF2172">
      <w:pPr>
        <w:widowControl/>
        <w:ind w:firstLine="0" w:firstLineChars="0"/>
        <w:jc w:val="left"/>
        <w:rPr>
          <w:rFonts w:ascii="宋体"/>
          <w:b/>
          <w:sz w:val="28"/>
          <w:szCs w:val="28"/>
        </w:rPr>
      </w:pPr>
    </w:p>
    <w:p w14:paraId="4274D489">
      <w:pPr>
        <w:widowControl/>
        <w:ind w:firstLine="0" w:firstLineChars="0"/>
        <w:jc w:val="left"/>
        <w:rPr>
          <w:rFonts w:ascii="宋体"/>
          <w:b/>
          <w:sz w:val="28"/>
          <w:szCs w:val="28"/>
        </w:rPr>
      </w:pPr>
    </w:p>
    <w:p w14:paraId="74AAA018">
      <w:pPr>
        <w:widowControl/>
        <w:ind w:firstLine="0" w:firstLineChars="0"/>
        <w:jc w:val="left"/>
        <w:rPr>
          <w:rFonts w:ascii="宋体"/>
          <w:b/>
          <w:sz w:val="28"/>
          <w:szCs w:val="28"/>
        </w:rPr>
      </w:pPr>
    </w:p>
    <w:p w14:paraId="23CCB4FF">
      <w:pPr>
        <w:pStyle w:val="2"/>
        <w:rPr>
          <w:rFonts w:hint="eastAsia" w:ascii="宋体"/>
          <w:b/>
          <w:sz w:val="28"/>
          <w:szCs w:val="28"/>
        </w:rPr>
      </w:pPr>
    </w:p>
    <w:p w14:paraId="4EB86B7C">
      <w:pPr>
        <w:pStyle w:val="2"/>
        <w:ind w:left="0" w:leftChars="0" w:firstLine="0" w:firstLineChars="0"/>
        <w:rPr>
          <w:rFonts w:hint="eastAsia" w:ascii="宋体"/>
          <w:b/>
          <w:sz w:val="28"/>
          <w:szCs w:val="28"/>
        </w:rPr>
      </w:pPr>
    </w:p>
    <w:p w14:paraId="22CA976A">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3DF2AF9">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7C31073">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CDE5253">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B852582">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6879C60C">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668CE30">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663638AE">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9A68427">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6160FAC">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9A4490F">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DEF1A38">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18B36283">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487F505">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29BB80E6">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810933C">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06FFE2C">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B2F6E50">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3C1852E8">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7F4ABC4B">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5B9A161B">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72CFCD1">
      <w:pPr>
        <w:spacing w:before="17" w:line="297" w:lineRule="exact"/>
        <w:ind w:left="93"/>
        <w:outlineLvl w:val="9"/>
        <w:rPr>
          <w:rFonts w:ascii="微软雅黑" w:hAnsi="微软雅黑" w:eastAsia="微软雅黑" w:cs="微软雅黑"/>
          <w:color w:val="auto"/>
          <w:spacing w:val="-6"/>
          <w:w w:val="87"/>
          <w:position w:val="-1"/>
          <w:sz w:val="28"/>
          <w:szCs w:val="28"/>
          <w:lang w:eastAsia="zh-CN"/>
        </w:rPr>
      </w:pPr>
    </w:p>
    <w:p w14:paraId="0143F799">
      <w:pPr>
        <w:spacing w:before="17" w:line="297" w:lineRule="exact"/>
        <w:ind w:left="93"/>
        <w:outlineLvl w:val="9"/>
        <w:rPr>
          <w:rFonts w:ascii="微软雅黑" w:hAnsi="微软雅黑" w:eastAsia="微软雅黑" w:cs="微软雅黑"/>
          <w:color w:val="auto"/>
          <w:spacing w:val="-6"/>
          <w:w w:val="87"/>
          <w:position w:val="-1"/>
          <w:sz w:val="28"/>
          <w:szCs w:val="28"/>
          <w:lang w:eastAsia="zh-CN"/>
        </w:rPr>
        <w:sectPr>
          <w:pgSz w:w="11906" w:h="16840"/>
          <w:pgMar w:top="1215" w:right="1785" w:bottom="1547" w:left="1020" w:header="0" w:footer="1377" w:gutter="0"/>
          <w:cols w:space="720" w:num="1"/>
        </w:sectPr>
      </w:pPr>
    </w:p>
    <w:p w14:paraId="4240D620">
      <w:pPr>
        <w:rPr>
          <w:rFonts w:hint="eastAsia"/>
          <w:b/>
          <w:bCs/>
        </w:rPr>
      </w:pPr>
      <w:bookmarkStart w:id="493" w:name="_Toc23113"/>
      <w:bookmarkStart w:id="494" w:name="_Toc27636"/>
      <w:bookmarkStart w:id="495" w:name="_Toc25816"/>
      <w:bookmarkStart w:id="496" w:name="_Toc23214"/>
      <w:bookmarkStart w:id="497" w:name="_Toc25792"/>
      <w:bookmarkStart w:id="498" w:name="_Toc4966"/>
      <w:bookmarkStart w:id="499" w:name="_Toc15901"/>
      <w:bookmarkStart w:id="500" w:name="_Toc29443"/>
      <w:bookmarkStart w:id="501" w:name="_Toc19845"/>
      <w:bookmarkStart w:id="502" w:name="_Toc7192"/>
      <w:r>
        <w:rPr>
          <w:rFonts w:hint="eastAsia"/>
          <w:b/>
          <w:bCs/>
        </w:rPr>
        <w:t>附件</w:t>
      </w:r>
      <w:r>
        <w:rPr>
          <w:rFonts w:hint="eastAsia"/>
          <w:b/>
          <w:bCs/>
          <w:lang w:val="en-US" w:eastAsia="zh-CN"/>
        </w:rPr>
        <w:t>15</w:t>
      </w:r>
      <w:r>
        <w:rPr>
          <w:rFonts w:hint="eastAsia"/>
          <w:b/>
          <w:bCs/>
        </w:rPr>
        <w:t>：投标人的类似业绩证明材料</w:t>
      </w:r>
      <w:bookmarkEnd w:id="493"/>
      <w:bookmarkEnd w:id="494"/>
      <w:bookmarkEnd w:id="495"/>
      <w:bookmarkEnd w:id="496"/>
      <w:bookmarkEnd w:id="497"/>
      <w:bookmarkEnd w:id="498"/>
      <w:bookmarkEnd w:id="499"/>
      <w:bookmarkEnd w:id="500"/>
      <w:bookmarkEnd w:id="501"/>
      <w:bookmarkEnd w:id="502"/>
    </w:p>
    <w:p w14:paraId="2C800EAC">
      <w:pPr>
        <w:ind w:firstLine="2909" w:firstLineChars="805"/>
        <w:rPr>
          <w:rFonts w:hint="eastAsia" w:ascii="宋体" w:hAnsi="宋体"/>
          <w:b/>
          <w:sz w:val="36"/>
          <w:szCs w:val="36"/>
        </w:rPr>
      </w:pPr>
    </w:p>
    <w:p w14:paraId="39B99283">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7DDDCDD5">
      <w:pPr>
        <w:tabs>
          <w:tab w:val="left" w:pos="168"/>
        </w:tabs>
        <w:adjustRightInd w:val="0"/>
        <w:ind w:firstLine="2530" w:firstLineChars="700"/>
        <w:textAlignment w:val="baseline"/>
        <w:rPr>
          <w:rFonts w:hint="eastAsia" w:ascii="宋体"/>
          <w:b/>
          <w:sz w:val="36"/>
          <w:szCs w:val="36"/>
        </w:rPr>
      </w:pPr>
    </w:p>
    <w:p w14:paraId="1FDEAC77">
      <w:pPr>
        <w:tabs>
          <w:tab w:val="left" w:pos="168"/>
        </w:tabs>
        <w:adjustRightInd w:val="0"/>
        <w:ind w:firstLine="480"/>
        <w:textAlignment w:val="baseline"/>
        <w:rPr>
          <w:rFonts w:hint="eastAsia" w:ascii="宋体" w:hAnsi="宋体"/>
          <w:color w:val="000000"/>
        </w:rPr>
      </w:pPr>
      <w:r>
        <w:rPr>
          <w:rFonts w:hint="eastAsia" w:ascii="宋体" w:hAnsi="宋体"/>
          <w:color w:val="000000"/>
        </w:rPr>
        <w:t>提供近3年以来</w:t>
      </w:r>
      <w:r>
        <w:rPr>
          <w:rFonts w:hint="eastAsia" w:ascii="宋体" w:hAnsi="宋体"/>
          <w:color w:val="000000"/>
          <w:lang w:eastAsia="zh-CN"/>
        </w:rPr>
        <w:t>（</w:t>
      </w:r>
      <w:r>
        <w:rPr>
          <w:rFonts w:hint="eastAsia" w:ascii="宋体" w:hAnsi="宋体"/>
          <w:color w:val="000000"/>
          <w:lang w:val="en-US" w:eastAsia="zh-CN"/>
        </w:rPr>
        <w:t>2022年1月1日至今</w:t>
      </w:r>
      <w:r>
        <w:rPr>
          <w:rFonts w:hint="eastAsia" w:ascii="宋体" w:hAnsi="宋体"/>
          <w:color w:val="000000"/>
          <w:lang w:eastAsia="zh-CN"/>
        </w:rPr>
        <w:t>）</w:t>
      </w:r>
      <w:r>
        <w:rPr>
          <w:rFonts w:hint="eastAsia" w:ascii="宋体" w:hAnsi="宋体"/>
          <w:color w:val="000000"/>
        </w:rPr>
        <w:t>的类似业绩证明材料。需提供包含合同首页、标的及金额所在页、</w:t>
      </w:r>
      <w:r>
        <w:rPr>
          <w:rFonts w:hint="eastAsia" w:ascii="宋体" w:hAnsi="宋体"/>
          <w:color w:val="000000"/>
          <w:lang w:eastAsia="zh-CN"/>
        </w:rPr>
        <w:t>服务</w:t>
      </w:r>
      <w:r>
        <w:rPr>
          <w:rFonts w:hint="eastAsia" w:ascii="宋体" w:hAnsi="宋体"/>
          <w:color w:val="000000"/>
        </w:rPr>
        <w:t>合同签字盖章页的扫描（或复印）件。</w:t>
      </w:r>
    </w:p>
    <w:p w14:paraId="3B8FE85B">
      <w:pPr>
        <w:pStyle w:val="19"/>
        <w:jc w:val="left"/>
        <w:rPr>
          <w:rFonts w:hint="eastAsia" w:ascii="宋体" w:hAnsi="宋体"/>
          <w:sz w:val="28"/>
          <w:lang w:val="zh-CN"/>
        </w:rPr>
      </w:pPr>
    </w:p>
    <w:p w14:paraId="3A3CE331">
      <w:pPr>
        <w:spacing w:line="400" w:lineRule="exact"/>
        <w:ind w:firstLine="661" w:firstLineChars="235"/>
        <w:rPr>
          <w:rFonts w:hint="eastAsia" w:ascii="宋体" w:hAnsi="宋体" w:eastAsia="宋体" w:cs="Times New Roman"/>
          <w:b/>
          <w:bCs/>
          <w:kern w:val="0"/>
          <w:sz w:val="28"/>
          <w:szCs w:val="32"/>
          <w:lang w:val="zh-CN" w:eastAsia="zh-CN" w:bidi="ar-SA"/>
        </w:rPr>
      </w:pPr>
    </w:p>
    <w:bookmarkEnd w:id="457"/>
    <w:bookmarkEnd w:id="458"/>
    <w:p w14:paraId="033E10F2">
      <w:pPr>
        <w:widowControl/>
        <w:snapToGrid w:val="0"/>
        <w:spacing w:line="360" w:lineRule="auto"/>
        <w:ind w:firstLine="0" w:firstLineChars="0"/>
        <w:outlineLvl w:val="9"/>
        <w:rPr>
          <w:rFonts w:hint="eastAsia" w:ascii="宋体"/>
          <w:b/>
          <w:sz w:val="28"/>
          <w:szCs w:val="28"/>
        </w:rPr>
      </w:pPr>
    </w:p>
    <w:p w14:paraId="1FFE3796">
      <w:pPr>
        <w:widowControl/>
        <w:snapToGrid w:val="0"/>
        <w:spacing w:line="360" w:lineRule="auto"/>
        <w:ind w:firstLine="0" w:firstLineChars="0"/>
        <w:outlineLvl w:val="9"/>
        <w:rPr>
          <w:rFonts w:hint="eastAsia" w:ascii="宋体"/>
          <w:b/>
          <w:sz w:val="28"/>
          <w:szCs w:val="28"/>
        </w:rPr>
      </w:pPr>
    </w:p>
    <w:p w14:paraId="490AA0B1">
      <w:pPr>
        <w:widowControl/>
        <w:snapToGrid w:val="0"/>
        <w:spacing w:line="360" w:lineRule="auto"/>
        <w:ind w:firstLine="0" w:firstLineChars="0"/>
        <w:outlineLvl w:val="9"/>
        <w:rPr>
          <w:rFonts w:hint="eastAsia" w:ascii="宋体"/>
          <w:b/>
          <w:sz w:val="28"/>
          <w:szCs w:val="28"/>
        </w:rPr>
      </w:pPr>
    </w:p>
    <w:p w14:paraId="4ADF567B">
      <w:pPr>
        <w:widowControl/>
        <w:snapToGrid w:val="0"/>
        <w:spacing w:line="360" w:lineRule="auto"/>
        <w:ind w:firstLine="0" w:firstLineChars="0"/>
        <w:outlineLvl w:val="9"/>
        <w:rPr>
          <w:rFonts w:hint="eastAsia" w:ascii="宋体"/>
          <w:b/>
          <w:sz w:val="28"/>
          <w:szCs w:val="28"/>
        </w:rPr>
      </w:pPr>
    </w:p>
    <w:p w14:paraId="5BAEBEAA">
      <w:pPr>
        <w:widowControl/>
        <w:snapToGrid w:val="0"/>
        <w:spacing w:line="360" w:lineRule="auto"/>
        <w:ind w:firstLine="0" w:firstLineChars="0"/>
        <w:outlineLvl w:val="9"/>
        <w:rPr>
          <w:rFonts w:hint="eastAsia" w:ascii="宋体"/>
          <w:b/>
          <w:sz w:val="28"/>
          <w:szCs w:val="28"/>
        </w:rPr>
      </w:pPr>
    </w:p>
    <w:p w14:paraId="23051E21">
      <w:pPr>
        <w:widowControl/>
        <w:snapToGrid w:val="0"/>
        <w:spacing w:line="360" w:lineRule="auto"/>
        <w:ind w:firstLine="0" w:firstLineChars="0"/>
        <w:outlineLvl w:val="9"/>
        <w:rPr>
          <w:rFonts w:hint="eastAsia" w:ascii="宋体"/>
          <w:b/>
          <w:sz w:val="28"/>
          <w:szCs w:val="28"/>
        </w:rPr>
      </w:pPr>
    </w:p>
    <w:p w14:paraId="251BD9EC">
      <w:pPr>
        <w:widowControl/>
        <w:snapToGrid w:val="0"/>
        <w:spacing w:line="360" w:lineRule="auto"/>
        <w:ind w:firstLine="0" w:firstLineChars="0"/>
        <w:outlineLvl w:val="9"/>
        <w:rPr>
          <w:rFonts w:hint="eastAsia" w:ascii="宋体"/>
          <w:b/>
          <w:sz w:val="28"/>
          <w:szCs w:val="28"/>
        </w:rPr>
      </w:pPr>
    </w:p>
    <w:p w14:paraId="2AF99D44">
      <w:pPr>
        <w:widowControl/>
        <w:snapToGrid w:val="0"/>
        <w:spacing w:line="360" w:lineRule="auto"/>
        <w:ind w:firstLine="0" w:firstLineChars="0"/>
        <w:outlineLvl w:val="9"/>
        <w:rPr>
          <w:rFonts w:hint="eastAsia" w:ascii="宋体"/>
          <w:b/>
          <w:sz w:val="28"/>
          <w:szCs w:val="28"/>
        </w:rPr>
      </w:pPr>
    </w:p>
    <w:p w14:paraId="4F87BB42">
      <w:pPr>
        <w:widowControl/>
        <w:snapToGrid w:val="0"/>
        <w:spacing w:line="360" w:lineRule="auto"/>
        <w:ind w:firstLine="0" w:firstLineChars="0"/>
        <w:outlineLvl w:val="9"/>
        <w:rPr>
          <w:rFonts w:hint="eastAsia" w:ascii="宋体"/>
          <w:b/>
          <w:sz w:val="28"/>
          <w:szCs w:val="28"/>
        </w:rPr>
      </w:pPr>
    </w:p>
    <w:p w14:paraId="7DB39D58">
      <w:pPr>
        <w:widowControl/>
        <w:snapToGrid w:val="0"/>
        <w:spacing w:line="360" w:lineRule="auto"/>
        <w:ind w:firstLine="0" w:firstLineChars="0"/>
        <w:outlineLvl w:val="9"/>
        <w:rPr>
          <w:rFonts w:hint="eastAsia" w:ascii="宋体"/>
          <w:b/>
          <w:sz w:val="28"/>
          <w:szCs w:val="28"/>
        </w:rPr>
      </w:pPr>
    </w:p>
    <w:p w14:paraId="7EE9BB1D">
      <w:pPr>
        <w:widowControl/>
        <w:snapToGrid w:val="0"/>
        <w:spacing w:line="360" w:lineRule="auto"/>
        <w:ind w:firstLine="0" w:firstLineChars="0"/>
        <w:outlineLvl w:val="9"/>
        <w:rPr>
          <w:rFonts w:hint="eastAsia" w:ascii="宋体"/>
          <w:b/>
          <w:sz w:val="28"/>
          <w:szCs w:val="28"/>
        </w:rPr>
      </w:pPr>
    </w:p>
    <w:p w14:paraId="3E4D3218">
      <w:pPr>
        <w:widowControl/>
        <w:snapToGrid w:val="0"/>
        <w:spacing w:line="360" w:lineRule="auto"/>
        <w:ind w:firstLine="0" w:firstLineChars="0"/>
        <w:outlineLvl w:val="9"/>
        <w:rPr>
          <w:rFonts w:hint="eastAsia" w:ascii="宋体"/>
          <w:b/>
          <w:sz w:val="28"/>
          <w:szCs w:val="28"/>
        </w:rPr>
      </w:pPr>
    </w:p>
    <w:p w14:paraId="4CED0287">
      <w:pPr>
        <w:widowControl/>
        <w:snapToGrid w:val="0"/>
        <w:spacing w:line="360" w:lineRule="auto"/>
        <w:ind w:firstLine="0" w:firstLineChars="0"/>
        <w:outlineLvl w:val="9"/>
        <w:rPr>
          <w:rFonts w:hint="eastAsia" w:ascii="宋体"/>
          <w:b/>
          <w:sz w:val="28"/>
          <w:szCs w:val="28"/>
        </w:rPr>
      </w:pPr>
    </w:p>
    <w:p w14:paraId="0F1C519A">
      <w:pPr>
        <w:widowControl/>
        <w:snapToGrid w:val="0"/>
        <w:spacing w:line="360" w:lineRule="auto"/>
        <w:ind w:firstLine="0" w:firstLineChars="0"/>
        <w:outlineLvl w:val="9"/>
        <w:rPr>
          <w:rFonts w:hint="eastAsia" w:ascii="宋体"/>
          <w:b/>
          <w:sz w:val="28"/>
          <w:szCs w:val="28"/>
        </w:rPr>
      </w:pPr>
    </w:p>
    <w:p w14:paraId="06646DC3">
      <w:pPr>
        <w:widowControl/>
        <w:snapToGrid w:val="0"/>
        <w:spacing w:line="360" w:lineRule="auto"/>
        <w:ind w:firstLine="0" w:firstLineChars="0"/>
        <w:outlineLvl w:val="9"/>
        <w:rPr>
          <w:rFonts w:hint="eastAsia" w:ascii="宋体"/>
          <w:b/>
          <w:sz w:val="28"/>
          <w:szCs w:val="28"/>
        </w:rPr>
      </w:pPr>
    </w:p>
    <w:p w14:paraId="387EAD74">
      <w:pPr>
        <w:widowControl/>
        <w:snapToGrid w:val="0"/>
        <w:spacing w:line="360" w:lineRule="auto"/>
        <w:ind w:firstLine="0" w:firstLineChars="0"/>
        <w:outlineLvl w:val="9"/>
        <w:rPr>
          <w:rFonts w:hint="eastAsia" w:ascii="宋体"/>
          <w:b/>
          <w:sz w:val="28"/>
          <w:szCs w:val="28"/>
        </w:rPr>
      </w:pPr>
    </w:p>
    <w:p w14:paraId="739B7BC3">
      <w:pPr>
        <w:widowControl/>
        <w:snapToGrid w:val="0"/>
        <w:spacing w:line="360" w:lineRule="auto"/>
        <w:ind w:firstLine="0" w:firstLineChars="0"/>
        <w:outlineLvl w:val="9"/>
        <w:rPr>
          <w:rFonts w:hint="eastAsia" w:ascii="宋体"/>
          <w:b/>
          <w:sz w:val="28"/>
          <w:szCs w:val="28"/>
        </w:rPr>
      </w:pPr>
    </w:p>
    <w:bookmarkEnd w:id="459"/>
    <w:p w14:paraId="6F402E70">
      <w:pPr>
        <w:autoSpaceDE w:val="0"/>
        <w:autoSpaceDN w:val="0"/>
        <w:adjustRightInd w:val="0"/>
        <w:ind w:firstLine="0" w:firstLineChars="0"/>
        <w:rPr>
          <w:rFonts w:ascii="宋体" w:hAnsi="宋体" w:eastAsia="宋体" w:cs="宋体"/>
          <w:b/>
          <w:bCs/>
          <w:spacing w:val="-8"/>
          <w:sz w:val="28"/>
          <w:szCs w:val="28"/>
        </w:rPr>
      </w:pPr>
      <w:bookmarkStart w:id="503" w:name="_Toc500493815"/>
      <w:bookmarkStart w:id="504" w:name="_Toc29145"/>
      <w:bookmarkStart w:id="505" w:name="_Toc427748103"/>
      <w:bookmarkStart w:id="506" w:name="_Toc11118"/>
    </w:p>
    <w:p w14:paraId="7054C8C9">
      <w:pPr>
        <w:autoSpaceDE w:val="0"/>
        <w:autoSpaceDN w:val="0"/>
        <w:adjustRightInd w:val="0"/>
        <w:ind w:firstLine="0" w:firstLineChars="0"/>
        <w:rPr>
          <w:rFonts w:ascii="宋体" w:hAnsi="宋体" w:eastAsia="宋体" w:cs="宋体"/>
          <w:b/>
          <w:bCs/>
          <w:spacing w:val="-8"/>
          <w:sz w:val="28"/>
          <w:szCs w:val="28"/>
        </w:rPr>
      </w:pPr>
    </w:p>
    <w:p w14:paraId="2AB9BCEF">
      <w:pPr>
        <w:rPr>
          <w:b/>
          <w:bCs/>
        </w:rPr>
      </w:pPr>
      <w:r>
        <w:rPr>
          <w:b/>
          <w:bCs/>
        </w:rPr>
        <w:t xml:space="preserve">附件 </w:t>
      </w:r>
      <w:r>
        <w:rPr>
          <w:rFonts w:hint="eastAsia"/>
          <w:b/>
          <w:bCs/>
          <w:lang w:val="en-US" w:eastAsia="zh-CN"/>
        </w:rPr>
        <w:t>16</w:t>
      </w:r>
      <w:r>
        <w:rPr>
          <w:b/>
          <w:bCs/>
        </w:rPr>
        <w:t>：</w:t>
      </w:r>
      <w:r>
        <w:rPr>
          <w:rFonts w:hint="eastAsia"/>
          <w:b/>
          <w:bCs/>
          <w:lang w:val="en-US" w:eastAsia="zh-CN"/>
        </w:rPr>
        <w:t>竞争性</w:t>
      </w:r>
      <w:r>
        <w:rPr>
          <w:b/>
          <w:bCs/>
        </w:rPr>
        <w:t>磋商最终报价表</w:t>
      </w:r>
    </w:p>
    <w:p w14:paraId="2D965EFD">
      <w:pPr>
        <w:spacing w:before="114" w:line="223" w:lineRule="auto"/>
        <w:ind w:left="3022"/>
        <w:rPr>
          <w:rFonts w:ascii="宋体" w:hAnsi="宋体" w:eastAsia="宋体" w:cs="宋体"/>
          <w:b/>
          <w:bCs/>
          <w:spacing w:val="5"/>
          <w:sz w:val="35"/>
          <w:szCs w:val="35"/>
        </w:rPr>
      </w:pPr>
    </w:p>
    <w:p w14:paraId="7AA61DC9">
      <w:pPr>
        <w:spacing w:before="114" w:line="223" w:lineRule="auto"/>
        <w:ind w:left="0" w:leftChars="0" w:firstLine="0" w:firstLineChars="0"/>
        <w:jc w:val="center"/>
        <w:rPr>
          <w:rFonts w:ascii="宋体" w:hAnsi="宋体" w:eastAsia="宋体" w:cs="宋体"/>
          <w:sz w:val="35"/>
          <w:szCs w:val="35"/>
        </w:rPr>
      </w:pPr>
      <w:r>
        <w:rPr>
          <w:rFonts w:hint="eastAsia" w:ascii="宋体" w:hAnsi="宋体" w:eastAsia="宋体" w:cs="宋体"/>
          <w:b/>
          <w:bCs/>
          <w:spacing w:val="5"/>
          <w:sz w:val="35"/>
          <w:szCs w:val="35"/>
          <w:lang w:val="en-US" w:eastAsia="zh-CN"/>
        </w:rPr>
        <w:t>竞争性</w:t>
      </w:r>
      <w:r>
        <w:rPr>
          <w:rFonts w:ascii="宋体" w:hAnsi="宋体" w:eastAsia="宋体" w:cs="宋体"/>
          <w:b/>
          <w:bCs/>
          <w:spacing w:val="5"/>
          <w:sz w:val="35"/>
          <w:szCs w:val="35"/>
        </w:rPr>
        <w:t>磋商最终报价表</w:t>
      </w:r>
    </w:p>
    <w:p w14:paraId="7BE8A2C4">
      <w:pPr>
        <w:spacing w:before="138" w:line="221" w:lineRule="auto"/>
        <w:rPr>
          <w:rFonts w:ascii="宋体" w:hAnsi="宋体" w:eastAsia="宋体" w:cs="宋体"/>
          <w:b/>
          <w:bCs/>
          <w:spacing w:val="-3"/>
          <w:sz w:val="28"/>
          <w:szCs w:val="28"/>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ascii="宋体" w:hAnsi="宋体" w:eastAsia="宋体" w:cs="宋体"/>
          <w:b/>
          <w:bCs/>
          <w:spacing w:val="-3"/>
          <w:sz w:val="28"/>
          <w:szCs w:val="28"/>
        </w:rPr>
        <w:t xml:space="preserve">  单位：元</w:t>
      </w:r>
    </w:p>
    <w:p w14:paraId="16024437">
      <w:pPr>
        <w:spacing w:line="136" w:lineRule="exact"/>
      </w:pPr>
    </w:p>
    <w:tbl>
      <w:tblPr>
        <w:tblStyle w:val="44"/>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2335"/>
        <w:gridCol w:w="783"/>
      </w:tblGrid>
      <w:tr w14:paraId="00BE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noWrap w:val="0"/>
            <w:vAlign w:val="top"/>
          </w:tcPr>
          <w:p w14:paraId="76E2CCA3">
            <w:pPr>
              <w:pStyle w:val="43"/>
              <w:spacing w:before="280" w:line="220" w:lineRule="auto"/>
              <w:ind w:left="317"/>
              <w:rPr>
                <w:sz w:val="22"/>
                <w:szCs w:val="22"/>
              </w:rPr>
            </w:pPr>
            <w:r>
              <w:rPr>
                <w:b/>
                <w:bCs/>
                <w:spacing w:val="-6"/>
                <w:sz w:val="22"/>
                <w:szCs w:val="22"/>
              </w:rPr>
              <w:t>项目名称</w:t>
            </w:r>
          </w:p>
        </w:tc>
        <w:tc>
          <w:tcPr>
            <w:tcW w:w="4283" w:type="dxa"/>
            <w:noWrap w:val="0"/>
            <w:vAlign w:val="top"/>
          </w:tcPr>
          <w:p w14:paraId="50E72846">
            <w:pPr>
              <w:pStyle w:val="43"/>
              <w:spacing w:before="280" w:line="218" w:lineRule="auto"/>
              <w:ind w:left="1301"/>
              <w:rPr>
                <w:sz w:val="22"/>
                <w:szCs w:val="22"/>
              </w:rPr>
            </w:pPr>
            <w:r>
              <w:rPr>
                <w:b/>
                <w:bCs/>
                <w:spacing w:val="-3"/>
                <w:sz w:val="22"/>
                <w:szCs w:val="22"/>
              </w:rPr>
              <w:t>磋商最终报价（元）</w:t>
            </w:r>
          </w:p>
        </w:tc>
        <w:tc>
          <w:tcPr>
            <w:tcW w:w="2335" w:type="dxa"/>
            <w:noWrap w:val="0"/>
            <w:vAlign w:val="top"/>
          </w:tcPr>
          <w:p w14:paraId="119B3907">
            <w:pPr>
              <w:pStyle w:val="43"/>
              <w:spacing w:before="279" w:line="219" w:lineRule="auto"/>
              <w:jc w:val="center"/>
              <w:rPr>
                <w:sz w:val="22"/>
                <w:szCs w:val="22"/>
              </w:rPr>
            </w:pPr>
            <w:r>
              <w:rPr>
                <w:rFonts w:hint="eastAsia"/>
                <w:b/>
                <w:bCs/>
                <w:spacing w:val="-7"/>
                <w:sz w:val="22"/>
                <w:szCs w:val="22"/>
                <w:lang w:val="en-US" w:eastAsia="zh-CN"/>
              </w:rPr>
              <w:t>服务</w:t>
            </w:r>
            <w:r>
              <w:rPr>
                <w:b/>
                <w:bCs/>
                <w:spacing w:val="-7"/>
                <w:sz w:val="22"/>
                <w:szCs w:val="22"/>
              </w:rPr>
              <w:t>期</w:t>
            </w:r>
          </w:p>
        </w:tc>
        <w:tc>
          <w:tcPr>
            <w:tcW w:w="783" w:type="dxa"/>
            <w:noWrap w:val="0"/>
            <w:vAlign w:val="top"/>
          </w:tcPr>
          <w:p w14:paraId="7BE25D97">
            <w:pPr>
              <w:pStyle w:val="43"/>
              <w:spacing w:before="279" w:line="221" w:lineRule="auto"/>
              <w:ind w:left="0" w:leftChars="0" w:firstLine="0" w:firstLineChars="0"/>
              <w:rPr>
                <w:sz w:val="22"/>
                <w:szCs w:val="22"/>
              </w:rPr>
            </w:pPr>
            <w:r>
              <w:rPr>
                <w:b/>
                <w:bCs/>
                <w:spacing w:val="-9"/>
                <w:sz w:val="22"/>
                <w:szCs w:val="22"/>
              </w:rPr>
              <w:t>备注</w:t>
            </w:r>
          </w:p>
        </w:tc>
      </w:tr>
      <w:tr w14:paraId="60AD7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noWrap w:val="0"/>
            <w:vAlign w:val="top"/>
          </w:tcPr>
          <w:p w14:paraId="2741AC08">
            <w:pPr>
              <w:rPr>
                <w:rFonts w:ascii="Arial"/>
                <w:color w:val="FF0000"/>
                <w:sz w:val="32"/>
                <w:szCs w:val="40"/>
              </w:rPr>
            </w:pPr>
          </w:p>
        </w:tc>
        <w:tc>
          <w:tcPr>
            <w:tcW w:w="4283" w:type="dxa"/>
            <w:noWrap w:val="0"/>
            <w:vAlign w:val="top"/>
          </w:tcPr>
          <w:p w14:paraId="745F9D0A">
            <w:pPr>
              <w:pStyle w:val="43"/>
              <w:spacing w:before="115" w:line="220" w:lineRule="auto"/>
              <w:ind w:left="595"/>
              <w:rPr>
                <w:sz w:val="22"/>
                <w:szCs w:val="22"/>
              </w:rPr>
            </w:pPr>
            <w:r>
              <w:rPr>
                <w:b/>
                <w:bCs/>
                <w:spacing w:val="-7"/>
                <w:sz w:val="22"/>
                <w:szCs w:val="22"/>
              </w:rPr>
              <w:t>大写：</w:t>
            </w:r>
          </w:p>
        </w:tc>
        <w:tc>
          <w:tcPr>
            <w:tcW w:w="2335" w:type="dxa"/>
            <w:vMerge w:val="restart"/>
            <w:noWrap w:val="0"/>
            <w:vAlign w:val="top"/>
          </w:tcPr>
          <w:p w14:paraId="77B95030">
            <w:pPr>
              <w:rPr>
                <w:rFonts w:ascii="Arial"/>
                <w:sz w:val="32"/>
                <w:szCs w:val="40"/>
              </w:rPr>
            </w:pPr>
          </w:p>
        </w:tc>
        <w:tc>
          <w:tcPr>
            <w:tcW w:w="783" w:type="dxa"/>
            <w:vMerge w:val="restart"/>
            <w:tcBorders>
              <w:bottom w:val="nil"/>
            </w:tcBorders>
            <w:noWrap w:val="0"/>
            <w:vAlign w:val="top"/>
          </w:tcPr>
          <w:p w14:paraId="1C8CCF7A">
            <w:pPr>
              <w:rPr>
                <w:rFonts w:ascii="Arial"/>
                <w:sz w:val="32"/>
                <w:szCs w:val="40"/>
              </w:rPr>
            </w:pPr>
          </w:p>
        </w:tc>
      </w:tr>
      <w:tr w14:paraId="2E245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661" w:type="dxa"/>
            <w:vMerge w:val="continue"/>
            <w:tcBorders>
              <w:top w:val="nil"/>
              <w:bottom w:val="nil"/>
            </w:tcBorders>
            <w:noWrap w:val="0"/>
            <w:vAlign w:val="top"/>
          </w:tcPr>
          <w:p w14:paraId="411DA901">
            <w:pPr>
              <w:rPr>
                <w:rFonts w:ascii="Arial"/>
                <w:sz w:val="32"/>
                <w:szCs w:val="40"/>
              </w:rPr>
            </w:pPr>
          </w:p>
        </w:tc>
        <w:tc>
          <w:tcPr>
            <w:tcW w:w="4283" w:type="dxa"/>
            <w:noWrap w:val="0"/>
            <w:vAlign w:val="top"/>
          </w:tcPr>
          <w:p w14:paraId="58B0A5D3">
            <w:pPr>
              <w:pStyle w:val="43"/>
              <w:spacing w:before="118" w:line="221" w:lineRule="auto"/>
              <w:ind w:left="598"/>
              <w:rPr>
                <w:sz w:val="22"/>
                <w:szCs w:val="22"/>
              </w:rPr>
            </w:pPr>
            <w:r>
              <w:rPr>
                <w:b/>
                <w:bCs/>
                <w:spacing w:val="-8"/>
                <w:sz w:val="22"/>
                <w:szCs w:val="22"/>
              </w:rPr>
              <w:t>小写：</w:t>
            </w:r>
          </w:p>
        </w:tc>
        <w:tc>
          <w:tcPr>
            <w:tcW w:w="2335" w:type="dxa"/>
            <w:vMerge w:val="continue"/>
            <w:noWrap w:val="0"/>
            <w:vAlign w:val="top"/>
          </w:tcPr>
          <w:p w14:paraId="590A0686">
            <w:pPr>
              <w:rPr>
                <w:rFonts w:ascii="Arial"/>
                <w:sz w:val="32"/>
                <w:szCs w:val="40"/>
              </w:rPr>
            </w:pPr>
          </w:p>
        </w:tc>
        <w:tc>
          <w:tcPr>
            <w:tcW w:w="783" w:type="dxa"/>
            <w:vMerge w:val="continue"/>
            <w:tcBorders>
              <w:top w:val="nil"/>
              <w:bottom w:val="nil"/>
            </w:tcBorders>
            <w:noWrap w:val="0"/>
            <w:vAlign w:val="top"/>
          </w:tcPr>
          <w:p w14:paraId="3E4A6E7C">
            <w:pPr>
              <w:rPr>
                <w:rFonts w:ascii="Arial"/>
                <w:sz w:val="32"/>
                <w:szCs w:val="40"/>
              </w:rPr>
            </w:pPr>
          </w:p>
        </w:tc>
      </w:tr>
      <w:tr w14:paraId="3A23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062" w:type="dxa"/>
            <w:gridSpan w:val="4"/>
            <w:tcBorders>
              <w:top w:val="nil"/>
            </w:tcBorders>
            <w:noWrap w:val="0"/>
            <w:vAlign w:val="top"/>
          </w:tcPr>
          <w:p w14:paraId="1F635739">
            <w:pPr>
              <w:keepNext w:val="0"/>
              <w:keepLines w:val="0"/>
              <w:widowControl/>
              <w:suppressLineNumbers w:val="0"/>
              <w:ind w:left="0" w:leftChars="0" w:firstLine="0" w:firstLineChars="0"/>
              <w:jc w:val="left"/>
              <w:rPr>
                <w:rFonts w:ascii="宋体" w:hAnsi="宋体" w:eastAsia="宋体" w:cs="宋体"/>
                <w:b/>
                <w:bCs/>
                <w:spacing w:val="-3"/>
                <w:kern w:val="2"/>
                <w:sz w:val="22"/>
                <w:szCs w:val="22"/>
                <w:lang w:val="en-US" w:eastAsia="en-US" w:bidi="ar-SA"/>
              </w:rPr>
            </w:pPr>
            <w:r>
              <w:rPr>
                <w:rFonts w:hint="eastAsia" w:ascii="宋体" w:hAnsi="宋体" w:eastAsia="宋体" w:cs="宋体"/>
                <w:b/>
                <w:bCs/>
                <w:spacing w:val="-3"/>
                <w:kern w:val="2"/>
                <w:sz w:val="22"/>
                <w:szCs w:val="22"/>
                <w:lang w:val="en-US" w:eastAsia="zh-CN" w:bidi="ar-SA"/>
              </w:rPr>
              <w:t>最终确定的质量保证及服务承诺（优惠条件）</w:t>
            </w:r>
          </w:p>
          <w:p w14:paraId="25D25D7A">
            <w:pPr>
              <w:rPr>
                <w:rFonts w:ascii="Arial"/>
                <w:sz w:val="32"/>
                <w:szCs w:val="40"/>
              </w:rPr>
            </w:pPr>
          </w:p>
        </w:tc>
      </w:tr>
    </w:tbl>
    <w:p w14:paraId="335A68DC">
      <w:pPr>
        <w:pStyle w:val="2"/>
        <w:spacing w:line="347" w:lineRule="auto"/>
      </w:pPr>
    </w:p>
    <w:p w14:paraId="3F551AE4">
      <w:pPr>
        <w:spacing w:before="78" w:line="299" w:lineRule="auto"/>
        <w:ind w:left="124" w:right="648" w:firstLine="350"/>
        <w:jc w:val="both"/>
        <w:rPr>
          <w:rFonts w:ascii="宋体" w:hAnsi="宋体" w:eastAsia="宋体" w:cs="宋体"/>
          <w:spacing w:val="-1"/>
          <w:sz w:val="24"/>
          <w:szCs w:val="24"/>
        </w:rPr>
      </w:pPr>
      <w:r>
        <w:rPr>
          <w:rFonts w:ascii="宋体" w:hAnsi="宋体" w:eastAsia="宋体" w:cs="宋体"/>
          <w:spacing w:val="-3"/>
          <w:sz w:val="24"/>
          <w:szCs w:val="24"/>
        </w:rPr>
        <w:t>注：</w:t>
      </w:r>
      <w:r>
        <w:rPr>
          <w:rFonts w:hint="eastAsia" w:ascii="宋体" w:hAnsi="宋体" w:cs="宋体"/>
          <w:spacing w:val="-3"/>
          <w:sz w:val="24"/>
          <w:szCs w:val="24"/>
          <w:lang w:val="en-US" w:eastAsia="zh-CN"/>
        </w:rPr>
        <w:t>1.</w:t>
      </w:r>
      <w:r>
        <w:rPr>
          <w:rFonts w:ascii="宋体" w:hAnsi="宋体" w:eastAsia="宋体" w:cs="宋体"/>
          <w:spacing w:val="-3"/>
          <w:sz w:val="24"/>
          <w:szCs w:val="24"/>
        </w:rPr>
        <w:t>此表不需装订在磋商响应文件中，投标人事先须盖章、签字</w:t>
      </w:r>
      <w:r>
        <w:rPr>
          <w:rFonts w:ascii="宋体" w:hAnsi="宋体" w:eastAsia="宋体" w:cs="宋体"/>
          <w:spacing w:val="-4"/>
          <w:sz w:val="24"/>
          <w:szCs w:val="24"/>
        </w:rPr>
        <w:t>。在磋商</w:t>
      </w:r>
      <w:r>
        <w:rPr>
          <w:rFonts w:ascii="宋体" w:hAnsi="宋体" w:eastAsia="宋体" w:cs="宋体"/>
          <w:spacing w:val="-1"/>
          <w:sz w:val="24"/>
          <w:szCs w:val="24"/>
        </w:rPr>
        <w:t>期间，由磋商小组确定合格的投标人现场填写后上传至政采云平台。</w:t>
      </w:r>
    </w:p>
    <w:p w14:paraId="0CB31C95">
      <w:pPr>
        <w:ind w:firstLine="832" w:firstLineChars="347"/>
        <w:jc w:val="left"/>
        <w:rPr>
          <w:rFonts w:hint="eastAsia" w:ascii="宋体" w:hAnsi="宋体"/>
        </w:rPr>
      </w:pPr>
      <w:r>
        <w:rPr>
          <w:rFonts w:hint="eastAsia" w:ascii="宋体" w:hAnsi="宋体"/>
          <w:lang w:val="en-US" w:eastAsia="zh-CN"/>
        </w:rPr>
        <w:t>2.</w:t>
      </w:r>
      <w:r>
        <w:rPr>
          <w:rFonts w:hint="eastAsia" w:ascii="宋体" w:hAnsi="宋体"/>
        </w:rPr>
        <w:t>在磋商过程中，磋商最后报价与首次报价的价格发生的浮动比例，在项目签订合同时对首次报价单价的基础上进行同比例浮动，作为签订合同的最终单价。</w:t>
      </w:r>
    </w:p>
    <w:p w14:paraId="547D301B">
      <w:pPr>
        <w:spacing w:before="78" w:line="299" w:lineRule="auto"/>
        <w:ind w:left="124" w:right="648" w:firstLine="350"/>
        <w:jc w:val="both"/>
        <w:rPr>
          <w:rFonts w:ascii="宋体" w:hAnsi="宋体" w:eastAsia="宋体" w:cs="宋体"/>
          <w:spacing w:val="-1"/>
          <w:sz w:val="24"/>
          <w:szCs w:val="24"/>
        </w:rPr>
      </w:pPr>
    </w:p>
    <w:p w14:paraId="65708D76">
      <w:pPr>
        <w:pStyle w:val="2"/>
        <w:spacing w:line="250" w:lineRule="auto"/>
      </w:pPr>
    </w:p>
    <w:p w14:paraId="1B885E5F">
      <w:pPr>
        <w:pStyle w:val="2"/>
        <w:spacing w:line="250" w:lineRule="auto"/>
      </w:pPr>
    </w:p>
    <w:p w14:paraId="1414C5BB">
      <w:pPr>
        <w:pStyle w:val="2"/>
        <w:spacing w:line="250" w:lineRule="auto"/>
        <w:rPr>
          <w:u w:val="single"/>
        </w:rPr>
      </w:pPr>
    </w:p>
    <w:p w14:paraId="3A84C035">
      <w:pPr>
        <w:pStyle w:val="2"/>
        <w:spacing w:line="251" w:lineRule="auto"/>
      </w:pPr>
    </w:p>
    <w:p w14:paraId="2F87F955">
      <w:pPr>
        <w:spacing w:before="78" w:line="219" w:lineRule="auto"/>
        <w:ind w:firstLine="2939" w:firstLineChars="1200"/>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1D24FCCE">
      <w:pPr>
        <w:spacing w:before="117" w:line="293" w:lineRule="auto"/>
        <w:ind w:left="3117" w:leftChars="1200" w:right="1504" w:hanging="237" w:hangingChars="100"/>
        <w:rPr>
          <w:rFonts w:ascii="宋体" w:hAnsi="宋体" w:eastAsia="宋体" w:cs="宋体"/>
          <w:b/>
          <w:bCs/>
          <w:spacing w:val="-12"/>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1C615F1B">
      <w:pPr>
        <w:spacing w:before="117" w:line="293" w:lineRule="auto"/>
        <w:ind w:left="3097" w:leftChars="1200" w:right="1504" w:hanging="217" w:hangingChars="100"/>
        <w:rPr>
          <w:rFonts w:ascii="宋体" w:hAnsi="宋体" w:eastAsia="宋体" w:cs="宋体"/>
          <w:b/>
          <w:bCs/>
          <w:spacing w:val="-12"/>
          <w:sz w:val="24"/>
          <w:szCs w:val="24"/>
        </w:rPr>
      </w:pPr>
    </w:p>
    <w:p w14:paraId="1F9AC539">
      <w:pPr>
        <w:spacing w:before="117" w:line="293" w:lineRule="auto"/>
        <w:ind w:left="0" w:leftChars="0" w:right="1504" w:firstLine="0" w:firstLineChars="0"/>
        <w:rPr>
          <w:rFonts w:ascii="宋体" w:hAnsi="宋体" w:eastAsia="宋体" w:cs="宋体"/>
          <w:b/>
          <w:bCs/>
          <w:spacing w:val="-12"/>
          <w:sz w:val="24"/>
          <w:szCs w:val="24"/>
        </w:rPr>
      </w:pPr>
    </w:p>
    <w:p w14:paraId="7BFF4242">
      <w:pPr>
        <w:rPr>
          <w:rFonts w:hint="eastAsia"/>
          <w:b/>
          <w:bCs/>
        </w:rPr>
      </w:pPr>
      <w:bookmarkStart w:id="507" w:name="_Toc29356"/>
      <w:bookmarkStart w:id="508" w:name="_Toc14648"/>
      <w:bookmarkStart w:id="509" w:name="_Toc3357"/>
      <w:bookmarkStart w:id="510" w:name="_Toc17965"/>
      <w:bookmarkStart w:id="511" w:name="_Toc25672"/>
      <w:bookmarkStart w:id="512" w:name="_Toc22469"/>
      <w:bookmarkStart w:id="513" w:name="_Toc21168"/>
      <w:bookmarkStart w:id="514" w:name="_Toc14568"/>
      <w:bookmarkStart w:id="515" w:name="_Toc29919"/>
      <w:bookmarkStart w:id="516" w:name="_Toc29812"/>
      <w:r>
        <w:rPr>
          <w:rFonts w:hint="eastAsia"/>
          <w:b/>
          <w:bCs/>
        </w:rPr>
        <w:t>附件</w:t>
      </w:r>
      <w:r>
        <w:rPr>
          <w:rFonts w:hint="eastAsia"/>
          <w:b/>
          <w:bCs/>
          <w:lang w:val="en-US" w:eastAsia="zh-CN"/>
        </w:rPr>
        <w:t>17</w:t>
      </w:r>
      <w:r>
        <w:rPr>
          <w:rFonts w:hint="eastAsia"/>
          <w:b/>
          <w:bCs/>
        </w:rPr>
        <w:t>：中小企业声明函</w:t>
      </w:r>
      <w:bookmarkEnd w:id="507"/>
      <w:bookmarkEnd w:id="508"/>
      <w:bookmarkEnd w:id="509"/>
      <w:bookmarkEnd w:id="510"/>
      <w:bookmarkEnd w:id="511"/>
      <w:bookmarkEnd w:id="512"/>
      <w:bookmarkEnd w:id="513"/>
      <w:bookmarkEnd w:id="514"/>
      <w:bookmarkEnd w:id="515"/>
      <w:bookmarkEnd w:id="516"/>
    </w:p>
    <w:p w14:paraId="6D3481B7">
      <w:pPr>
        <w:ind w:firstLine="2367" w:firstLineChars="655"/>
        <w:rPr>
          <w:rFonts w:hint="eastAsia" w:ascii="宋体"/>
          <w:b/>
          <w:sz w:val="36"/>
          <w:szCs w:val="36"/>
        </w:rPr>
      </w:pPr>
    </w:p>
    <w:p w14:paraId="6B2FACAF">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14:paraId="0E837FF8">
      <w:pPr>
        <w:pStyle w:val="2"/>
        <w:rPr>
          <w:rFonts w:hint="eastAsia"/>
        </w:rPr>
      </w:pPr>
    </w:p>
    <w:p w14:paraId="6DA3BC2E">
      <w:pPr>
        <w:spacing w:after="120" w:afterLines="50"/>
        <w:ind w:firstLine="0" w:firstLineChars="0"/>
        <w:rPr>
          <w:rFonts w:hint="eastAsia"/>
        </w:rPr>
      </w:pPr>
      <w:r>
        <w:rPr>
          <w:rFonts w:hint="eastAsia"/>
          <w:b/>
        </w:rPr>
        <w:t>致：</w:t>
      </w:r>
      <w:r>
        <w:rPr>
          <w:rFonts w:hint="eastAsia" w:ascii="宋体" w:hAnsi="Cambria" w:cs="宋体"/>
          <w:b/>
          <w:kern w:val="0"/>
          <w:sz w:val="24"/>
          <w:lang w:val="zh-CN"/>
        </w:rPr>
        <w:t>格尔木市政务服务和公共资源交易中心</w:t>
      </w:r>
    </w:p>
    <w:p w14:paraId="77ABB143">
      <w:pPr>
        <w:autoSpaceDE w:val="0"/>
        <w:autoSpaceDN w:val="0"/>
        <w:adjustRightInd w:val="0"/>
        <w:spacing w:line="500" w:lineRule="exact"/>
        <w:jc w:val="left"/>
        <w:rPr>
          <w:sz w:val="24"/>
        </w:rPr>
      </w:pPr>
      <w:r>
        <w:rPr>
          <w:rFonts w:hint="eastAsia"/>
        </w:rPr>
        <w:t xml:space="preserve">   </w:t>
      </w:r>
      <w:r>
        <w:rPr>
          <w:rFonts w:hint="eastAsia" w:ascii="Times New Roman" w:hAnsi="Times New Roman" w:eastAsia="宋体" w:cs="Times New Roman"/>
          <w:sz w:val="24"/>
        </w:rPr>
        <w:t>本公司郑</w:t>
      </w:r>
      <w:r>
        <w:rPr>
          <w:rFonts w:hint="eastAsia"/>
          <w:sz w:val="24"/>
        </w:rPr>
        <w:t>重声明，根据《政府采购促进中小企业发展管理办法》（财库﹝</w:t>
      </w:r>
      <w:r>
        <w:rPr>
          <w:sz w:val="24"/>
        </w:rPr>
        <w:t>2020</w:t>
      </w:r>
      <w:r>
        <w:rPr>
          <w:rFonts w:hint="eastAsia"/>
          <w:sz w:val="24"/>
        </w:rPr>
        <w:t>﹞</w:t>
      </w:r>
      <w:r>
        <w:rPr>
          <w:sz w:val="24"/>
        </w:rPr>
        <w:t xml:space="preserve">46 </w:t>
      </w:r>
      <w:r>
        <w:rPr>
          <w:rFonts w:hint="eastAsia"/>
          <w:sz w:val="24"/>
        </w:rPr>
        <w:t>号）的规定，</w:t>
      </w:r>
      <w:r>
        <w:rPr>
          <w:rFonts w:hint="eastAsia" w:ascii="Times New Roman" w:hAnsi="Times New Roman" w:eastAsia="宋体" w:cs="Times New Roman"/>
          <w:sz w:val="24"/>
        </w:rPr>
        <w:t>本公司参加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采购活动，工程的施工单位全部为符合政策要求的中小企业（或者：服务全部由符合政策要求的中小企业承接）。相关企业中的中小企业、签订分包意向协议的中小企业的具体情况如下：</w:t>
      </w:r>
    </w:p>
    <w:p w14:paraId="7FCE6777">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230C934D">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，属于（采购文件中明确的所属行业）；承建（承接）企业为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3B847BDA">
      <w:pPr>
        <w:autoSpaceDE w:val="0"/>
        <w:autoSpaceDN w:val="0"/>
        <w:adjustRightInd w:val="0"/>
        <w:spacing w:line="500" w:lineRule="exact"/>
        <w:jc w:val="left"/>
        <w:rPr>
          <w:sz w:val="24"/>
        </w:rPr>
      </w:pPr>
      <w:r>
        <w:rPr>
          <w:rFonts w:hint="eastAsia"/>
          <w:sz w:val="24"/>
        </w:rPr>
        <w:t>……</w:t>
      </w:r>
    </w:p>
    <w:p w14:paraId="21520605">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55A0D1BB">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106AF296">
      <w:pPr>
        <w:autoSpaceDE w:val="0"/>
        <w:autoSpaceDN w:val="0"/>
        <w:adjustRightInd w:val="0"/>
        <w:spacing w:line="500" w:lineRule="exact"/>
        <w:ind w:left="0" w:leftChars="0" w:firstLine="480" w:firstLineChars="200"/>
        <w:jc w:val="left"/>
        <w:rPr>
          <w:rFonts w:hint="eastAsia" w:ascii="Times New Roman" w:hAnsi="Times New Roman" w:eastAsia="宋体" w:cs="Times New Roman"/>
          <w:sz w:val="24"/>
          <w:lang w:val="zh-CN"/>
        </w:rPr>
      </w:pPr>
      <w:r>
        <w:rPr>
          <w:rFonts w:hint="eastAsia" w:ascii="Times New Roman" w:hAnsi="Times New Roman" w:eastAsia="宋体" w:cs="Times New Roman"/>
          <w:sz w:val="24"/>
        </w:rPr>
        <w:t>从业人员、营业收入、资产总额填报上一年度数据，无上一年度数据的新成立企业可不填报。</w:t>
      </w:r>
    </w:p>
    <w:p w14:paraId="75DBFAA4">
      <w:pPr>
        <w:keepNext w:val="0"/>
        <w:keepLines w:val="0"/>
        <w:pageBreakBefore w:val="0"/>
        <w:widowControl w:val="0"/>
        <w:kinsoku/>
        <w:wordWrap/>
        <w:overflowPunct/>
        <w:topLinePunct w:val="0"/>
        <w:autoSpaceDE/>
        <w:autoSpaceDN/>
        <w:bidi w:val="0"/>
        <w:adjustRightInd/>
        <w:snapToGrid/>
        <w:spacing w:line="440" w:lineRule="exact"/>
        <w:ind w:right="480" w:firstLine="0" w:firstLineChars="0"/>
        <w:jc w:val="right"/>
        <w:textAlignment w:val="auto"/>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7859EFB8">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7F229E20">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r>
        <w:rPr>
          <w:rFonts w:hint="eastAsia" w:ascii="宋体" w:hAnsi="宋体"/>
          <w:b/>
        </w:rPr>
        <w:t>年  月  日</w:t>
      </w:r>
    </w:p>
    <w:p w14:paraId="61CBA07E">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33606700">
      <w:pPr>
        <w:keepNext w:val="0"/>
        <w:keepLines w:val="0"/>
        <w:pageBreakBefore w:val="0"/>
        <w:widowControl w:val="0"/>
        <w:kinsoku/>
        <w:wordWrap/>
        <w:overflowPunct/>
        <w:topLinePunct w:val="0"/>
        <w:autoSpaceDE/>
        <w:autoSpaceDN/>
        <w:bidi w:val="0"/>
        <w:adjustRightInd/>
        <w:snapToGrid/>
        <w:spacing w:line="440" w:lineRule="exact"/>
        <w:ind w:right="480" w:firstLine="6023" w:firstLineChars="2500"/>
        <w:textAlignment w:val="auto"/>
        <w:rPr>
          <w:rFonts w:hint="eastAsia" w:ascii="宋体" w:hAnsi="宋体"/>
          <w:b/>
        </w:rPr>
      </w:pPr>
    </w:p>
    <w:p w14:paraId="1A5DEF6C">
      <w:pPr>
        <w:widowControl/>
        <w:snapToGrid w:val="0"/>
        <w:spacing w:line="360" w:lineRule="auto"/>
        <w:ind w:left="0" w:leftChars="0" w:firstLine="0" w:firstLineChars="0"/>
        <w:outlineLvl w:val="9"/>
        <w:rPr>
          <w:rFonts w:hint="eastAsia" w:ascii="宋体"/>
          <w:b/>
          <w:sz w:val="28"/>
          <w:szCs w:val="28"/>
        </w:rPr>
      </w:pPr>
    </w:p>
    <w:p w14:paraId="2E56F066">
      <w:pPr>
        <w:rPr>
          <w:rFonts w:hint="eastAsia"/>
          <w:b/>
          <w:bCs/>
        </w:rPr>
      </w:pPr>
      <w:bookmarkStart w:id="517" w:name="_Toc19978"/>
      <w:bookmarkStart w:id="518" w:name="_Toc29894"/>
      <w:bookmarkStart w:id="519" w:name="_Toc11111"/>
      <w:bookmarkStart w:id="520" w:name="_Toc17592"/>
      <w:bookmarkStart w:id="521" w:name="_Toc6360"/>
      <w:bookmarkStart w:id="522" w:name="_Toc10872"/>
      <w:bookmarkStart w:id="523" w:name="_Toc2689"/>
      <w:bookmarkStart w:id="524" w:name="_Toc15034"/>
      <w:bookmarkStart w:id="525" w:name="_Toc1421"/>
      <w:bookmarkStart w:id="526" w:name="_Toc31212"/>
      <w:r>
        <w:rPr>
          <w:rFonts w:hint="eastAsia"/>
          <w:b/>
          <w:bCs/>
        </w:rPr>
        <w:t>附件</w:t>
      </w:r>
      <w:r>
        <w:rPr>
          <w:rFonts w:hint="eastAsia"/>
          <w:b/>
          <w:bCs/>
          <w:lang w:val="en-US" w:eastAsia="zh-CN"/>
        </w:rPr>
        <w:t>18</w:t>
      </w:r>
      <w:r>
        <w:rPr>
          <w:rFonts w:hint="eastAsia"/>
          <w:b/>
          <w:bCs/>
        </w:rPr>
        <w:t>：残疾人福利性单位声明函</w:t>
      </w:r>
      <w:bookmarkEnd w:id="503"/>
      <w:bookmarkEnd w:id="517"/>
      <w:bookmarkEnd w:id="518"/>
      <w:bookmarkEnd w:id="519"/>
      <w:bookmarkEnd w:id="520"/>
      <w:bookmarkEnd w:id="521"/>
      <w:bookmarkEnd w:id="522"/>
      <w:bookmarkEnd w:id="523"/>
      <w:bookmarkEnd w:id="524"/>
      <w:bookmarkEnd w:id="525"/>
      <w:bookmarkEnd w:id="526"/>
    </w:p>
    <w:p w14:paraId="66340B2A">
      <w:pPr>
        <w:jc w:val="center"/>
        <w:rPr>
          <w:rFonts w:hint="eastAsia" w:ascii="宋体" w:hAnsi="宋体"/>
          <w:b/>
          <w:sz w:val="36"/>
          <w:szCs w:val="36"/>
        </w:rPr>
      </w:pPr>
      <w:bookmarkStart w:id="527" w:name="OLE_LINK14"/>
      <w:bookmarkStart w:id="528" w:name="OLE_LINK13"/>
    </w:p>
    <w:p w14:paraId="056D5D59">
      <w:pPr>
        <w:jc w:val="center"/>
        <w:rPr>
          <w:rFonts w:ascii="宋体" w:hAnsi="宋体"/>
          <w:b/>
          <w:sz w:val="36"/>
          <w:szCs w:val="36"/>
        </w:rPr>
      </w:pPr>
      <w:r>
        <w:rPr>
          <w:rFonts w:hint="eastAsia" w:ascii="宋体" w:hAnsi="宋体"/>
          <w:b/>
          <w:sz w:val="36"/>
          <w:szCs w:val="36"/>
        </w:rPr>
        <w:t>残疾人福利性单位声明函</w:t>
      </w:r>
    </w:p>
    <w:bookmarkEnd w:id="527"/>
    <w:bookmarkEnd w:id="528"/>
    <w:p w14:paraId="72E42BB0">
      <w:pPr>
        <w:spacing w:after="156" w:afterLines="50"/>
        <w:rPr>
          <w:rFonts w:hint="eastAsia" w:ascii="宋体" w:hAnsi="宋体"/>
          <w:bCs/>
        </w:rPr>
      </w:pPr>
    </w:p>
    <w:p w14:paraId="2F39826B">
      <w:pPr>
        <w:spacing w:after="156" w:afterLines="50"/>
        <w:rPr>
          <w:rFonts w:hint="default" w:ascii="宋体" w:hAnsi="宋体" w:eastAsia="宋体"/>
          <w:b/>
          <w:bCs/>
          <w:sz w:val="24"/>
          <w:lang w:val="en-US" w:eastAsia="zh-CN"/>
        </w:rPr>
      </w:pPr>
      <w:r>
        <w:rPr>
          <w:rFonts w:hint="eastAsia" w:ascii="宋体" w:hAnsi="宋体"/>
          <w:b/>
          <w:bCs/>
          <w:sz w:val="24"/>
        </w:rPr>
        <w:t>致：</w:t>
      </w:r>
      <w:r>
        <w:rPr>
          <w:rFonts w:hint="eastAsia" w:ascii="宋体" w:hAnsi="Cambria" w:cs="宋体"/>
          <w:b/>
          <w:kern w:val="0"/>
          <w:sz w:val="24"/>
          <w:lang w:val="zh-CN"/>
        </w:rPr>
        <w:t>格尔木市政务服务和公共资源交易中心</w:t>
      </w:r>
    </w:p>
    <w:p w14:paraId="0BFCA763">
      <w:pPr>
        <w:spacing w:line="360" w:lineRule="auto"/>
        <w:ind w:firstLine="480"/>
        <w:rPr>
          <w:rFonts w:hint="eastAsia"/>
          <w:sz w:val="24"/>
        </w:rPr>
      </w:pPr>
    </w:p>
    <w:p w14:paraId="46392CA9">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C981EF3">
      <w:pPr>
        <w:spacing w:line="360" w:lineRule="auto"/>
        <w:ind w:firstLine="480"/>
        <w:rPr>
          <w:sz w:val="24"/>
        </w:rPr>
      </w:pPr>
      <w:r>
        <w:rPr>
          <w:rFonts w:hint="eastAsia"/>
          <w:sz w:val="24"/>
        </w:rPr>
        <w:t>本单位对上述声明的真实性负责。如有虚假，将依法承担相应责任。</w:t>
      </w:r>
    </w:p>
    <w:p w14:paraId="15B4328E">
      <w:pPr>
        <w:spacing w:line="360" w:lineRule="auto"/>
        <w:ind w:firstLine="480"/>
        <w:rPr>
          <w:rFonts w:hint="eastAsia"/>
          <w:sz w:val="24"/>
        </w:rPr>
      </w:pPr>
    </w:p>
    <w:p w14:paraId="47A54EDB">
      <w:pPr>
        <w:spacing w:line="360" w:lineRule="auto"/>
        <w:rPr>
          <w:rFonts w:hint="eastAsia"/>
          <w:sz w:val="24"/>
        </w:rPr>
      </w:pPr>
      <w:r>
        <w:rPr>
          <w:rFonts w:hint="eastAsia"/>
          <w:sz w:val="24"/>
        </w:rPr>
        <w:t>注：</w:t>
      </w:r>
      <w:r>
        <w:rPr>
          <w:rFonts w:hint="eastAsia" w:ascii="宋体" w:hAnsi="宋体"/>
          <w:sz w:val="24"/>
        </w:rPr>
        <w:t>若无此项内容，可不提供此函。</w:t>
      </w:r>
    </w:p>
    <w:p w14:paraId="143D2AF6">
      <w:pPr>
        <w:spacing w:line="360" w:lineRule="auto"/>
        <w:ind w:firstLine="480"/>
        <w:rPr>
          <w:rFonts w:hint="eastAsia"/>
        </w:rPr>
      </w:pPr>
    </w:p>
    <w:p w14:paraId="06F2ECB9">
      <w:pPr>
        <w:spacing w:line="360" w:lineRule="auto"/>
        <w:ind w:firstLine="480"/>
        <w:rPr>
          <w:rFonts w:hint="eastAsia"/>
        </w:rPr>
      </w:pPr>
    </w:p>
    <w:p w14:paraId="6AB4C0DD">
      <w:pPr>
        <w:spacing w:line="360" w:lineRule="auto"/>
        <w:ind w:firstLine="480"/>
      </w:pPr>
    </w:p>
    <w:p w14:paraId="6D0713D1">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68DD49AD">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6D2F8AF4">
      <w:pPr>
        <w:ind w:firstLine="482"/>
        <w:jc w:val="center"/>
        <w:rPr>
          <w:rFonts w:hint="eastAsia" w:ascii="宋体" w:hAnsi="宋体"/>
          <w:b/>
          <w:sz w:val="24"/>
        </w:rPr>
      </w:pPr>
      <w:r>
        <w:rPr>
          <w:rFonts w:hint="eastAsia" w:ascii="宋体" w:hAnsi="宋体"/>
          <w:b/>
          <w:sz w:val="24"/>
        </w:rPr>
        <w:t xml:space="preserve">              年   月  日</w:t>
      </w:r>
    </w:p>
    <w:p w14:paraId="23628622">
      <w:pPr>
        <w:spacing w:line="360" w:lineRule="auto"/>
        <w:ind w:firstLine="480"/>
        <w:rPr>
          <w:rFonts w:hint="eastAsia"/>
        </w:rPr>
      </w:pPr>
    </w:p>
    <w:p w14:paraId="47BC47D8">
      <w:pPr>
        <w:spacing w:line="360" w:lineRule="auto"/>
        <w:ind w:firstLine="480"/>
        <w:rPr>
          <w:rFonts w:hint="eastAsia"/>
        </w:rPr>
      </w:pPr>
    </w:p>
    <w:p w14:paraId="196FBEF5">
      <w:pPr>
        <w:spacing w:line="360" w:lineRule="auto"/>
        <w:ind w:firstLine="480"/>
        <w:rPr>
          <w:rFonts w:hint="eastAsia"/>
        </w:rPr>
      </w:pPr>
    </w:p>
    <w:p w14:paraId="4B24D1CD">
      <w:pPr>
        <w:spacing w:line="360" w:lineRule="auto"/>
        <w:ind w:firstLine="480"/>
        <w:rPr>
          <w:rFonts w:hint="eastAsia"/>
        </w:rPr>
      </w:pPr>
    </w:p>
    <w:p w14:paraId="5F3475EF">
      <w:pPr>
        <w:spacing w:line="360" w:lineRule="auto"/>
        <w:ind w:firstLine="480"/>
        <w:rPr>
          <w:rFonts w:hint="eastAsia"/>
        </w:rPr>
      </w:pPr>
    </w:p>
    <w:p w14:paraId="48D0D3D6">
      <w:pPr>
        <w:spacing w:line="360" w:lineRule="auto"/>
        <w:ind w:left="0" w:leftChars="0" w:firstLine="0" w:firstLineChars="0"/>
      </w:pPr>
    </w:p>
    <w:p w14:paraId="132A81E2">
      <w:pPr>
        <w:ind w:firstLine="482"/>
        <w:jc w:val="center"/>
        <w:rPr>
          <w:rFonts w:hint="eastAsia" w:ascii="宋体" w:hAnsi="宋体"/>
          <w:b/>
          <w:sz w:val="24"/>
        </w:rPr>
      </w:pPr>
      <w:r>
        <w:rPr>
          <w:rFonts w:hint="eastAsia" w:ascii="宋体" w:hAnsi="宋体"/>
          <w:b/>
        </w:rPr>
        <w:t xml:space="preserve">                            </w:t>
      </w:r>
    </w:p>
    <w:bookmarkEnd w:id="504"/>
    <w:bookmarkEnd w:id="505"/>
    <w:bookmarkEnd w:id="506"/>
    <w:p w14:paraId="651BDDE5">
      <w:pPr>
        <w:widowControl/>
        <w:snapToGrid w:val="0"/>
        <w:spacing w:line="360" w:lineRule="auto"/>
        <w:ind w:firstLine="0" w:firstLineChars="0"/>
        <w:outlineLvl w:val="9"/>
        <w:rPr>
          <w:rFonts w:hint="eastAsia" w:ascii="宋体"/>
          <w:b/>
          <w:sz w:val="28"/>
          <w:szCs w:val="28"/>
        </w:rPr>
      </w:pPr>
      <w:bookmarkStart w:id="529" w:name="_Toc13035"/>
      <w:bookmarkStart w:id="530" w:name="_Toc416363470"/>
    </w:p>
    <w:p w14:paraId="5B1036E4">
      <w:pPr>
        <w:rPr>
          <w:b/>
          <w:bCs/>
        </w:rPr>
      </w:pPr>
      <w:r>
        <w:rPr>
          <w:rFonts w:hint="eastAsia"/>
          <w:b/>
          <w:bCs/>
        </w:rPr>
        <w:t>附件</w:t>
      </w:r>
      <w:r>
        <w:rPr>
          <w:rFonts w:hint="eastAsia"/>
          <w:b/>
          <w:bCs/>
          <w:lang w:val="en-US" w:eastAsia="zh-CN"/>
        </w:rPr>
        <w:t>19</w:t>
      </w:r>
      <w:r>
        <w:rPr>
          <w:rFonts w:hint="eastAsia"/>
          <w:b/>
          <w:bCs/>
        </w:rPr>
        <w:t>：</w:t>
      </w:r>
      <w:bookmarkEnd w:id="529"/>
      <w:bookmarkEnd w:id="530"/>
      <w:r>
        <w:rPr>
          <w:rFonts w:hint="eastAsia"/>
          <w:b/>
          <w:bCs/>
          <w:lang w:val="zh-CN"/>
        </w:rPr>
        <w:t>投标人认为在其他方面有必要说明的事项</w:t>
      </w:r>
    </w:p>
    <w:p w14:paraId="0C30D9D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EAEE71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7B828B42">
      <w:pPr>
        <w:autoSpaceDE w:val="0"/>
        <w:autoSpaceDN w:val="0"/>
        <w:adjustRightInd w:val="0"/>
        <w:spacing w:line="400" w:lineRule="exact"/>
        <w:ind w:firstLine="600"/>
        <w:rPr>
          <w:rFonts w:ascii="宋体" w:hAnsi="Cambria" w:cs="宋体"/>
          <w:kern w:val="0"/>
          <w:sz w:val="24"/>
          <w:lang w:val="zh-CN"/>
        </w:rPr>
      </w:pPr>
    </w:p>
    <w:p w14:paraId="501508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2C3E6C5E">
      <w:pPr>
        <w:autoSpaceDE w:val="0"/>
        <w:autoSpaceDN w:val="0"/>
        <w:adjustRightInd w:val="0"/>
        <w:spacing w:line="400" w:lineRule="exact"/>
        <w:jc w:val="left"/>
        <w:rPr>
          <w:rFonts w:ascii="宋体" w:hAnsi="Cambria" w:cs="宋体"/>
          <w:kern w:val="0"/>
          <w:sz w:val="24"/>
          <w:lang w:val="zh-CN"/>
        </w:rPr>
      </w:pPr>
    </w:p>
    <w:p w14:paraId="42B2308E">
      <w:pPr>
        <w:spacing w:line="240" w:lineRule="auto"/>
        <w:ind w:firstLine="482"/>
        <w:jc w:val="both"/>
        <w:rPr>
          <w:rFonts w:hint="eastAsia" w:ascii="宋体" w:hAnsi="宋体"/>
          <w:b/>
        </w:rPr>
      </w:pPr>
    </w:p>
    <w:p w14:paraId="2B917B05">
      <w:pPr>
        <w:spacing w:line="240" w:lineRule="auto"/>
        <w:ind w:firstLine="482"/>
        <w:jc w:val="center"/>
        <w:rPr>
          <w:rFonts w:hint="eastAsia" w:ascii="宋体" w:hAnsi="宋体"/>
          <w:b/>
        </w:rPr>
      </w:pPr>
    </w:p>
    <w:p w14:paraId="13E0C1FD">
      <w:pPr>
        <w:keepNext/>
        <w:keepLines/>
        <w:widowControl/>
        <w:snapToGrid w:val="0"/>
        <w:spacing w:line="400" w:lineRule="atLeast"/>
        <w:ind w:firstLine="0" w:firstLineChars="0"/>
        <w:jc w:val="both"/>
        <w:outlineLvl w:val="9"/>
        <w:rPr>
          <w:rFonts w:hint="eastAsia" w:ascii="宋体"/>
          <w:b/>
          <w:kern w:val="28"/>
          <w:sz w:val="36"/>
          <w:szCs w:val="20"/>
        </w:rPr>
      </w:pPr>
      <w:bookmarkStart w:id="531" w:name="_Toc376936782"/>
      <w:bookmarkStart w:id="532" w:name="_Toc325726051"/>
    </w:p>
    <w:p w14:paraId="602C6F68">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5203014E">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7B2208A4">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45E9E129">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5EB0C396">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619399F9">
      <w:pPr>
        <w:keepNext/>
        <w:keepLines/>
        <w:widowControl/>
        <w:snapToGrid w:val="0"/>
        <w:spacing w:line="240" w:lineRule="auto"/>
        <w:ind w:left="0" w:leftChars="0" w:firstLine="0" w:firstLineChars="0"/>
        <w:jc w:val="both"/>
        <w:outlineLvl w:val="9"/>
        <w:rPr>
          <w:rFonts w:hint="eastAsia" w:ascii="宋体"/>
          <w:b/>
          <w:kern w:val="28"/>
          <w:sz w:val="36"/>
          <w:szCs w:val="20"/>
        </w:rPr>
      </w:pPr>
    </w:p>
    <w:p w14:paraId="238C6E5E">
      <w:pPr>
        <w:keepNext/>
        <w:keepLines/>
        <w:widowControl/>
        <w:snapToGrid w:val="0"/>
        <w:spacing w:line="240" w:lineRule="auto"/>
        <w:ind w:left="0" w:leftChars="0" w:firstLine="0" w:firstLineChars="0"/>
        <w:jc w:val="both"/>
        <w:outlineLvl w:val="9"/>
        <w:rPr>
          <w:rFonts w:hint="eastAsia" w:ascii="宋体"/>
          <w:b/>
          <w:kern w:val="28"/>
          <w:sz w:val="36"/>
          <w:szCs w:val="20"/>
        </w:rPr>
      </w:pPr>
    </w:p>
    <w:bookmarkEnd w:id="0"/>
    <w:bookmarkEnd w:id="531"/>
    <w:bookmarkEnd w:id="532"/>
    <w:p w14:paraId="15F075F2">
      <w:pPr>
        <w:pStyle w:val="14"/>
        <w:spacing w:before="0" w:after="0" w:line="360" w:lineRule="auto"/>
        <w:ind w:left="0" w:leftChars="0" w:firstLine="2891" w:firstLineChars="600"/>
        <w:jc w:val="both"/>
        <w:outlineLvl w:val="9"/>
        <w:rPr>
          <w:rFonts w:hint="eastAsia" w:ascii="宋体" w:hAnsi="宋体"/>
          <w:sz w:val="48"/>
        </w:rPr>
      </w:pPr>
      <w:bookmarkStart w:id="533" w:name="_Toc44361810"/>
    </w:p>
    <w:p w14:paraId="71C756CC">
      <w:pPr>
        <w:rPr>
          <w:rFonts w:hint="eastAsia" w:ascii="宋体" w:hAnsi="宋体"/>
          <w:sz w:val="48"/>
        </w:rPr>
      </w:pPr>
    </w:p>
    <w:p w14:paraId="0F52772E">
      <w:pPr>
        <w:rPr>
          <w:rFonts w:hint="eastAsia" w:ascii="宋体" w:hAnsi="宋体"/>
          <w:sz w:val="48"/>
        </w:rPr>
      </w:pPr>
    </w:p>
    <w:p w14:paraId="5511882A">
      <w:pPr>
        <w:rPr>
          <w:rFonts w:hint="eastAsia" w:ascii="宋体" w:hAnsi="宋体"/>
          <w:sz w:val="48"/>
        </w:rPr>
      </w:pPr>
    </w:p>
    <w:p w14:paraId="2EAC625D">
      <w:pPr>
        <w:rPr>
          <w:rFonts w:hint="eastAsia" w:ascii="宋体" w:hAnsi="宋体"/>
          <w:sz w:val="48"/>
        </w:rPr>
      </w:pPr>
    </w:p>
    <w:p w14:paraId="09BD1213">
      <w:pPr>
        <w:rPr>
          <w:rFonts w:hint="eastAsia" w:ascii="宋体" w:hAnsi="宋体"/>
          <w:sz w:val="48"/>
        </w:rPr>
      </w:pPr>
    </w:p>
    <w:p w14:paraId="7BB67675">
      <w:pPr>
        <w:rPr>
          <w:rFonts w:hint="eastAsia" w:ascii="宋体" w:hAnsi="宋体"/>
          <w:sz w:val="48"/>
        </w:rPr>
      </w:pPr>
    </w:p>
    <w:p w14:paraId="517EA5A9">
      <w:pPr>
        <w:rPr>
          <w:rFonts w:hint="eastAsia" w:ascii="宋体" w:hAnsi="宋体"/>
          <w:sz w:val="48"/>
        </w:rPr>
      </w:pPr>
    </w:p>
    <w:p w14:paraId="541DDBAD">
      <w:pPr>
        <w:rPr>
          <w:rFonts w:hint="eastAsia" w:ascii="宋体" w:hAnsi="宋体"/>
          <w:sz w:val="48"/>
        </w:rPr>
      </w:pPr>
    </w:p>
    <w:p w14:paraId="51253B81">
      <w:pPr>
        <w:rPr>
          <w:rFonts w:hint="eastAsia" w:ascii="宋体" w:hAnsi="宋体"/>
          <w:sz w:val="48"/>
        </w:rPr>
      </w:pPr>
    </w:p>
    <w:p w14:paraId="5F435933">
      <w:pPr>
        <w:rPr>
          <w:rFonts w:hint="eastAsia" w:ascii="宋体" w:hAnsi="宋体"/>
          <w:sz w:val="48"/>
        </w:rPr>
      </w:pPr>
    </w:p>
    <w:p w14:paraId="1CEB14BF">
      <w:pPr>
        <w:pStyle w:val="5"/>
        <w:rPr>
          <w:rFonts w:hint="eastAsia"/>
        </w:rPr>
      </w:pPr>
    </w:p>
    <w:p w14:paraId="5F8CD313">
      <w:pPr>
        <w:rPr>
          <w:rFonts w:hint="eastAsia" w:ascii="宋体" w:hAnsi="宋体"/>
          <w:sz w:val="48"/>
        </w:rPr>
      </w:pPr>
    </w:p>
    <w:p w14:paraId="2FBD6224">
      <w:pPr>
        <w:rPr>
          <w:rFonts w:hint="eastAsia" w:ascii="宋体" w:hAnsi="宋体"/>
          <w:sz w:val="48"/>
        </w:rPr>
      </w:pPr>
    </w:p>
    <w:p w14:paraId="729708BA">
      <w:pPr>
        <w:rPr>
          <w:rFonts w:hint="eastAsia" w:ascii="宋体" w:hAnsi="宋体"/>
          <w:sz w:val="48"/>
        </w:rPr>
      </w:pPr>
    </w:p>
    <w:p w14:paraId="1521580A">
      <w:pPr>
        <w:rPr>
          <w:rFonts w:hint="eastAsia" w:ascii="宋体" w:hAnsi="宋体"/>
          <w:sz w:val="48"/>
        </w:rPr>
      </w:pPr>
    </w:p>
    <w:bookmarkEnd w:id="533"/>
    <w:p w14:paraId="53520796">
      <w:pPr>
        <w:pStyle w:val="14"/>
        <w:spacing w:before="0" w:after="0" w:line="360" w:lineRule="auto"/>
        <w:ind w:left="0" w:leftChars="0" w:firstLine="0" w:firstLineChars="0"/>
        <w:jc w:val="both"/>
        <w:outlineLvl w:val="0"/>
        <w:rPr>
          <w:rFonts w:ascii="宋体" w:hAnsi="宋体"/>
          <w:sz w:val="48"/>
        </w:rPr>
      </w:pPr>
      <w:bookmarkStart w:id="534" w:name="_Toc21866"/>
      <w:bookmarkStart w:id="535" w:name="_Toc23253"/>
      <w:bookmarkStart w:id="536" w:name="_Toc28205"/>
      <w:bookmarkStart w:id="537" w:name="_Toc29525"/>
      <w:bookmarkStart w:id="538" w:name="_Toc12395"/>
      <w:bookmarkStart w:id="539" w:name="_Toc20581"/>
      <w:bookmarkStart w:id="540" w:name="_Toc20538"/>
      <w:bookmarkStart w:id="541" w:name="_Toc16922"/>
      <w:bookmarkStart w:id="542" w:name="_Toc28891"/>
      <w:bookmarkStart w:id="543" w:name="_Toc19364"/>
      <w:bookmarkStart w:id="544" w:name="_Toc21430"/>
      <w:bookmarkStart w:id="545" w:name="_Toc21523"/>
      <w:bookmarkStart w:id="546" w:name="_Toc1855"/>
      <w:bookmarkStart w:id="547" w:name="_Toc12346"/>
      <w:r>
        <w:rPr>
          <w:rFonts w:hint="eastAsia" w:ascii="宋体" w:hAnsi="宋体"/>
          <w:sz w:val="48"/>
        </w:rPr>
        <w:t>第</w:t>
      </w:r>
      <w:r>
        <w:rPr>
          <w:rFonts w:hint="eastAsia" w:ascii="宋体" w:hAnsi="宋体"/>
          <w:sz w:val="48"/>
          <w:lang w:val="en-US" w:eastAsia="zh-CN"/>
        </w:rPr>
        <w:t>五</w:t>
      </w:r>
      <w:r>
        <w:rPr>
          <w:rFonts w:hint="eastAsia" w:ascii="宋体" w:hAnsi="宋体"/>
          <w:sz w:val="48"/>
        </w:rPr>
        <w:t>部分  磋商及采购项目</w:t>
      </w:r>
      <w:r>
        <w:rPr>
          <w:rFonts w:hint="eastAsia" w:ascii="宋体" w:hAnsi="宋体"/>
          <w:sz w:val="48"/>
          <w:highlight w:val="none"/>
        </w:rPr>
        <w:t>服务要求</w:t>
      </w:r>
      <w:bookmarkEnd w:id="534"/>
      <w:bookmarkEnd w:id="535"/>
      <w:bookmarkEnd w:id="536"/>
      <w:bookmarkEnd w:id="537"/>
      <w:bookmarkEnd w:id="538"/>
      <w:bookmarkEnd w:id="539"/>
      <w:bookmarkEnd w:id="540"/>
      <w:bookmarkEnd w:id="541"/>
      <w:bookmarkEnd w:id="542"/>
      <w:bookmarkEnd w:id="543"/>
      <w:bookmarkEnd w:id="544"/>
      <w:bookmarkEnd w:id="545"/>
      <w:bookmarkEnd w:id="546"/>
    </w:p>
    <w:p w14:paraId="5573FDD5">
      <w:pPr>
        <w:pStyle w:val="19"/>
        <w:spacing w:line="460" w:lineRule="exact"/>
        <w:outlineLvl w:val="1"/>
        <w:rPr>
          <w:rFonts w:hint="eastAsia" w:ascii="宋体" w:hAnsi="宋体" w:cs="宋体"/>
          <w:color w:val="000000"/>
          <w:szCs w:val="36"/>
        </w:rPr>
      </w:pPr>
      <w:bookmarkStart w:id="548" w:name="_Toc31316"/>
      <w:bookmarkStart w:id="549" w:name="_Toc27534"/>
      <w:bookmarkStart w:id="550" w:name="_Toc20528"/>
      <w:bookmarkStart w:id="551" w:name="_Toc27061"/>
      <w:bookmarkStart w:id="552" w:name="_Toc18995"/>
      <w:bookmarkStart w:id="553" w:name="_Toc17501"/>
      <w:bookmarkStart w:id="554" w:name="_Toc19676"/>
      <w:bookmarkStart w:id="555" w:name="_Toc24223"/>
      <w:bookmarkStart w:id="556" w:name="_Toc24925"/>
      <w:bookmarkStart w:id="557" w:name="_Toc29010"/>
      <w:bookmarkStart w:id="558" w:name="_Toc26871"/>
      <w:bookmarkStart w:id="559" w:name="_Toc8658"/>
      <w:r>
        <w:rPr>
          <w:rFonts w:hint="eastAsia" w:ascii="宋体" w:hAnsi="宋体" w:cs="宋体"/>
          <w:color w:val="000000"/>
          <w:lang w:val="zh-CN"/>
        </w:rPr>
        <w:t>（一）投标要求</w:t>
      </w:r>
      <w:bookmarkEnd w:id="548"/>
      <w:bookmarkEnd w:id="549"/>
      <w:bookmarkEnd w:id="550"/>
      <w:bookmarkEnd w:id="551"/>
      <w:bookmarkEnd w:id="552"/>
      <w:bookmarkEnd w:id="553"/>
      <w:bookmarkEnd w:id="554"/>
      <w:bookmarkEnd w:id="555"/>
      <w:bookmarkEnd w:id="556"/>
      <w:bookmarkEnd w:id="557"/>
      <w:bookmarkEnd w:id="558"/>
      <w:bookmarkEnd w:id="559"/>
    </w:p>
    <w:p w14:paraId="34DE5091">
      <w:pPr>
        <w:pStyle w:val="19"/>
        <w:spacing w:after="0" w:line="240" w:lineRule="auto"/>
        <w:ind w:firstLine="0" w:firstLineChars="0"/>
        <w:jc w:val="left"/>
        <w:rPr>
          <w:rFonts w:hint="eastAsia" w:ascii="宋体" w:hAnsi="宋体" w:cs="宋体"/>
          <w:color w:val="000000"/>
          <w:sz w:val="28"/>
          <w:szCs w:val="18"/>
          <w:lang w:val="zh-CN"/>
        </w:rPr>
      </w:pPr>
      <w:bookmarkStart w:id="560" w:name="_Toc13213"/>
      <w:bookmarkStart w:id="561" w:name="_Toc18880"/>
      <w:bookmarkStart w:id="562" w:name="_Toc5442"/>
      <w:r>
        <w:rPr>
          <w:rFonts w:hint="eastAsia" w:ascii="宋体" w:hAnsi="宋体" w:cs="宋体"/>
          <w:color w:val="000000"/>
          <w:sz w:val="28"/>
          <w:szCs w:val="18"/>
          <w:lang w:val="zh-CN"/>
        </w:rPr>
        <w:t>1.投标说明</w:t>
      </w:r>
      <w:bookmarkEnd w:id="560"/>
    </w:p>
    <w:p w14:paraId="3B4707AD">
      <w:pPr>
        <w:pageBreakBefore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1.1</w:t>
      </w:r>
      <w:r>
        <w:rPr>
          <w:rFonts w:hint="eastAsia" w:ascii="宋体" w:hAnsi="宋体" w:cs="宋体"/>
          <w:b/>
          <w:bCs/>
          <w:color w:val="000000"/>
          <w:kern w:val="0"/>
          <w:sz w:val="24"/>
          <w:szCs w:val="24"/>
          <w:lang w:val="en-US" w:eastAsia="zh-CN"/>
        </w:rPr>
        <w:t xml:space="preserve"> </w:t>
      </w:r>
      <w:r>
        <w:rPr>
          <w:rFonts w:hint="eastAsia" w:ascii="宋体" w:hAnsi="宋体" w:cs="宋体"/>
          <w:color w:val="000000"/>
          <w:kern w:val="0"/>
          <w:sz w:val="24"/>
          <w:szCs w:val="24"/>
          <w:lang w:val="zh-CN"/>
        </w:rPr>
        <w:t>供应商可以按照招标文件规定的包号选择投标，但必须对所投包号中的所有内容作为一个整体进行投标，不能拆分或少报。否则，投标无效。</w:t>
      </w:r>
    </w:p>
    <w:p w14:paraId="7B2C53E7">
      <w:pPr>
        <w:pageBreakBefore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zh-CN"/>
        </w:rPr>
        <w:t>1.2</w:t>
      </w:r>
      <w:r>
        <w:rPr>
          <w:rFonts w:hint="eastAsia" w:ascii="宋体" w:hAnsi="宋体" w:cs="宋体"/>
          <w:b/>
          <w:bCs/>
          <w:color w:val="000000"/>
          <w:kern w:val="0"/>
          <w:sz w:val="24"/>
          <w:szCs w:val="24"/>
          <w:lang w:val="en-US" w:eastAsia="zh-CN"/>
        </w:rPr>
        <w:t xml:space="preserve"> </w:t>
      </w:r>
      <w:r>
        <w:rPr>
          <w:rFonts w:hint="eastAsia" w:ascii="宋体" w:hAnsi="宋体" w:cs="宋体"/>
          <w:color w:val="000000"/>
          <w:kern w:val="0"/>
          <w:sz w:val="24"/>
          <w:szCs w:val="24"/>
          <w:lang w:val="zh-CN"/>
        </w:rPr>
        <w:t>投标报价应包括服务费、</w:t>
      </w:r>
      <w:r>
        <w:rPr>
          <w:rFonts w:hint="eastAsia" w:ascii="宋体" w:hAnsi="宋体" w:cs="宋体"/>
          <w:color w:val="000000"/>
          <w:sz w:val="24"/>
          <w:szCs w:val="24"/>
        </w:rPr>
        <w:t>人员工资、管理费、</w:t>
      </w:r>
      <w:r>
        <w:rPr>
          <w:rFonts w:hint="eastAsia" w:ascii="宋体" w:hAnsi="宋体" w:cs="宋体"/>
          <w:color w:val="000000"/>
          <w:kern w:val="0"/>
          <w:sz w:val="24"/>
          <w:szCs w:val="24"/>
          <w:lang w:val="zh-CN"/>
        </w:rPr>
        <w:t>验收费、手续费、保险费、培训费、中标服务费、及</w:t>
      </w:r>
      <w:r>
        <w:rPr>
          <w:rFonts w:hint="eastAsia" w:ascii="宋体" w:hAnsi="宋体" w:cs="宋体"/>
          <w:color w:val="000000"/>
          <w:sz w:val="24"/>
          <w:szCs w:val="24"/>
        </w:rPr>
        <w:t>服务过程中包含的</w:t>
      </w:r>
      <w:r>
        <w:rPr>
          <w:rFonts w:hint="eastAsia" w:ascii="宋体" w:hAnsi="宋体" w:cs="宋体"/>
          <w:color w:val="000000"/>
          <w:kern w:val="0"/>
          <w:sz w:val="24"/>
          <w:szCs w:val="24"/>
          <w:lang w:val="zh-CN"/>
        </w:rPr>
        <w:t>不可预见等全部费用。若投标报价不能完全包括上述内容，该投标将被认为非实质性响应。</w:t>
      </w:r>
    </w:p>
    <w:p w14:paraId="3BFDF68E">
      <w:pPr>
        <w:pStyle w:val="5"/>
        <w:pageBreakBefore w:val="0"/>
        <w:kinsoku/>
        <w:wordWrap/>
        <w:overflowPunct/>
        <w:topLinePunct w:val="0"/>
        <w:bidi w:val="0"/>
        <w:snapToGrid/>
        <w:spacing w:before="0" w:after="0" w:line="400" w:lineRule="exact"/>
        <w:ind w:firstLine="482" w:firstLineChars="200"/>
        <w:textAlignment w:val="auto"/>
        <w:rPr>
          <w:rFonts w:hint="default" w:ascii="宋体" w:hAnsi="宋体" w:eastAsia="宋体" w:cs="宋体"/>
          <w:b w:val="0"/>
          <w:color w:val="000000"/>
          <w:kern w:val="2"/>
          <w:sz w:val="24"/>
          <w:szCs w:val="24"/>
          <w:lang w:val="en-US" w:eastAsia="zh-CN" w:bidi="ar-SA"/>
        </w:rPr>
      </w:pPr>
      <w:bookmarkStart w:id="563" w:name="_Toc25453"/>
      <w:r>
        <w:rPr>
          <w:rFonts w:hint="eastAsia" w:ascii="宋体" w:hAnsi="宋体" w:eastAsia="宋体" w:cs="宋体"/>
          <w:b/>
          <w:bCs/>
          <w:color w:val="000000"/>
          <w:kern w:val="2"/>
          <w:sz w:val="24"/>
          <w:szCs w:val="24"/>
          <w:lang w:val="en-US" w:eastAsia="zh-CN" w:bidi="ar-SA"/>
        </w:rPr>
        <w:t>1.3</w:t>
      </w:r>
      <w:r>
        <w:rPr>
          <w:rFonts w:hint="default" w:ascii="宋体" w:hAnsi="宋体" w:eastAsia="宋体" w:cs="宋体"/>
          <w:b w:val="0"/>
          <w:color w:val="000000"/>
          <w:kern w:val="0"/>
          <w:sz w:val="24"/>
          <w:szCs w:val="24"/>
          <w:lang w:val="zh-CN" w:eastAsia="zh-CN" w:bidi="ar-SA"/>
        </w:rPr>
        <w:t>服务标准：符合最新的国家标准、行业标准、地方标准或者其他标准、规范。多项标准的，按最新标准或较高标准执行。无标准的，按采购人的服务要求执行。</w:t>
      </w:r>
      <w:bookmarkEnd w:id="563"/>
    </w:p>
    <w:p w14:paraId="57BD322F">
      <w:pPr>
        <w:pageBreakBefore w:val="0"/>
        <w:kinsoku/>
        <w:wordWrap/>
        <w:overflowPunct/>
        <w:topLinePunct w:val="0"/>
        <w:autoSpaceDE w:val="0"/>
        <w:autoSpaceDN w:val="0"/>
        <w:bidi w:val="0"/>
        <w:adjustRightInd w:val="0"/>
        <w:snapToGrid/>
        <w:spacing w:line="400" w:lineRule="exact"/>
        <w:ind w:firstLine="482" w:firstLineChars="200"/>
        <w:textAlignment w:val="auto"/>
        <w:rPr>
          <w:rFonts w:hint="default" w:ascii="宋体" w:hAnsi="宋体" w:eastAsia="宋体" w:cs="宋体"/>
          <w:color w:val="000000"/>
          <w:sz w:val="24"/>
          <w:szCs w:val="24"/>
        </w:rPr>
      </w:pPr>
      <w:r>
        <w:rPr>
          <w:rFonts w:hint="eastAsia" w:ascii="宋体" w:hAnsi="宋体" w:cs="宋体"/>
          <w:b/>
          <w:bCs/>
          <w:color w:val="000000"/>
          <w:kern w:val="0"/>
          <w:sz w:val="24"/>
          <w:szCs w:val="24"/>
          <w:lang w:val="zh-CN"/>
        </w:rPr>
        <w:t>1.</w:t>
      </w:r>
      <w:r>
        <w:rPr>
          <w:rFonts w:hint="eastAsia" w:ascii="宋体" w:hAnsi="宋体" w:cs="宋体"/>
          <w:b/>
          <w:bCs/>
          <w:color w:val="000000"/>
          <w:kern w:val="0"/>
          <w:sz w:val="24"/>
          <w:szCs w:val="24"/>
          <w:lang w:val="en-US" w:eastAsia="zh-CN"/>
        </w:rPr>
        <w:t xml:space="preserve">4 </w:t>
      </w:r>
      <w:r>
        <w:rPr>
          <w:rFonts w:hint="eastAsia" w:ascii="宋体" w:hAnsi="宋体" w:cs="宋体"/>
          <w:color w:val="000000"/>
          <w:kern w:val="0"/>
          <w:sz w:val="24"/>
          <w:szCs w:val="24"/>
          <w:lang w:val="zh-CN"/>
        </w:rPr>
        <w:t>服务时间、地点：</w:t>
      </w:r>
      <w:r>
        <w:rPr>
          <w:rFonts w:hint="default" w:ascii="宋体" w:hAnsi="宋体" w:eastAsia="宋体" w:cs="宋体"/>
          <w:color w:val="000000"/>
          <w:kern w:val="0"/>
          <w:sz w:val="24"/>
          <w:szCs w:val="24"/>
          <w:lang w:val="zh-CN"/>
        </w:rPr>
        <w:t>自签订合同之日起</w:t>
      </w:r>
      <w:r>
        <w:rPr>
          <w:rFonts w:hint="default" w:ascii="宋体" w:hAnsi="宋体" w:eastAsia="宋体" w:cs="宋体"/>
          <w:color w:val="000000"/>
          <w:kern w:val="0"/>
          <w:sz w:val="24"/>
          <w:szCs w:val="24"/>
          <w:lang w:val="en-US" w:eastAsia="zh-CN"/>
        </w:rPr>
        <w:t>1</w:t>
      </w:r>
      <w:r>
        <w:rPr>
          <w:rFonts w:hint="default" w:ascii="宋体" w:hAnsi="宋体" w:eastAsia="宋体" w:cs="宋体"/>
          <w:color w:val="000000"/>
          <w:kern w:val="0"/>
          <w:sz w:val="24"/>
          <w:szCs w:val="24"/>
          <w:lang w:val="zh-CN"/>
        </w:rPr>
        <w:t>年</w:t>
      </w:r>
      <w:r>
        <w:rPr>
          <w:rFonts w:hint="eastAsia" w:ascii="宋体" w:hAnsi="宋体" w:eastAsia="宋体" w:cs="宋体"/>
          <w:color w:val="000000"/>
          <w:kern w:val="0"/>
          <w:sz w:val="24"/>
          <w:szCs w:val="24"/>
          <w:lang w:val="zh-CN"/>
        </w:rPr>
        <w:t>、</w:t>
      </w:r>
      <w:r>
        <w:rPr>
          <w:rFonts w:hint="default" w:ascii="宋体" w:hAnsi="宋体" w:eastAsia="宋体" w:cs="宋体"/>
          <w:color w:val="000000"/>
          <w:sz w:val="24"/>
          <w:szCs w:val="24"/>
          <w:lang w:val="en-US" w:eastAsia="zh-CN"/>
        </w:rPr>
        <w:t>采购人指定地点</w:t>
      </w:r>
      <w:r>
        <w:rPr>
          <w:rFonts w:hint="default" w:ascii="宋体" w:hAnsi="宋体" w:eastAsia="宋体" w:cs="宋体"/>
          <w:color w:val="000000"/>
          <w:sz w:val="24"/>
          <w:szCs w:val="24"/>
        </w:rPr>
        <w:t>。</w:t>
      </w:r>
      <w:bookmarkStart w:id="564" w:name="_Toc21637"/>
    </w:p>
    <w:p w14:paraId="5197E877">
      <w:pPr>
        <w:pageBreakBefore w:val="0"/>
        <w:kinsoku/>
        <w:wordWrap/>
        <w:overflowPunct/>
        <w:topLinePunct w:val="0"/>
        <w:autoSpaceDE w:val="0"/>
        <w:autoSpaceDN w:val="0"/>
        <w:bidi w:val="0"/>
        <w:adjustRightInd w:val="0"/>
        <w:snapToGrid/>
        <w:spacing w:line="400" w:lineRule="exact"/>
        <w:ind w:firstLine="562" w:firstLineChars="200"/>
        <w:textAlignment w:val="auto"/>
        <w:rPr>
          <w:rFonts w:hint="eastAsia" w:ascii="宋体" w:hAnsi="宋体" w:cs="宋体"/>
          <w:b/>
          <w:bCs/>
          <w:color w:val="000000"/>
          <w:sz w:val="28"/>
          <w:szCs w:val="18"/>
        </w:rPr>
      </w:pPr>
    </w:p>
    <w:p w14:paraId="6CCC6B04">
      <w:pPr>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cs="宋体"/>
          <w:b/>
          <w:bCs/>
          <w:color w:val="000000"/>
          <w:sz w:val="28"/>
          <w:szCs w:val="18"/>
        </w:rPr>
      </w:pPr>
      <w:r>
        <w:rPr>
          <w:rFonts w:hint="eastAsia" w:ascii="宋体" w:hAnsi="宋体" w:cs="宋体"/>
          <w:b/>
          <w:bCs/>
          <w:color w:val="000000"/>
          <w:sz w:val="28"/>
          <w:szCs w:val="18"/>
        </w:rPr>
        <w:t>2.报价说明</w:t>
      </w:r>
      <w:bookmarkEnd w:id="564"/>
    </w:p>
    <w:p w14:paraId="5F28B985">
      <w:pPr>
        <w:pageBreakBefore w:val="0"/>
        <w:kinsoku/>
        <w:wordWrap/>
        <w:overflowPunct/>
        <w:topLinePunct w:val="0"/>
        <w:autoSpaceDE w:val="0"/>
        <w:autoSpaceDN w:val="0"/>
        <w:bidi w:val="0"/>
        <w:adjustRightInd w:val="0"/>
        <w:snapToGrid/>
        <w:spacing w:line="400" w:lineRule="exact"/>
        <w:ind w:firstLine="480"/>
        <w:textAlignment w:val="auto"/>
        <w:rPr>
          <w:rFonts w:hint="eastAsia" w:ascii="宋体" w:hAnsi="宋体" w:cs="宋体"/>
          <w:color w:val="000000"/>
          <w:kern w:val="0"/>
          <w:sz w:val="24"/>
          <w:szCs w:val="24"/>
          <w:lang w:val="zh-CN"/>
        </w:rPr>
      </w:pPr>
      <w:r>
        <w:rPr>
          <w:rFonts w:hint="eastAsia" w:ascii="宋体" w:hAnsi="宋体" w:cs="宋体"/>
          <w:b/>
          <w:bCs/>
          <w:color w:val="000000"/>
          <w:kern w:val="0"/>
          <w:sz w:val="24"/>
          <w:szCs w:val="24"/>
          <w:lang w:val="en-US" w:eastAsia="zh-CN"/>
        </w:rPr>
        <w:t xml:space="preserve">2.1 </w:t>
      </w:r>
      <w:r>
        <w:rPr>
          <w:rFonts w:hint="eastAsia" w:ascii="宋体" w:hAnsi="宋体" w:cs="宋体"/>
          <w:color w:val="000000"/>
          <w:kern w:val="0"/>
          <w:sz w:val="24"/>
          <w:szCs w:val="24"/>
          <w:lang w:val="zh-CN"/>
        </w:rPr>
        <w:t>本次招标文件中规定的采购预算额度为招标最高限价，供应商的投标报价不得超出此额度。否则，投标无效。</w:t>
      </w:r>
    </w:p>
    <w:p w14:paraId="3F76AA72">
      <w:pPr>
        <w:keepNext w:val="0"/>
        <w:keepLines w:val="0"/>
        <w:pageBreakBefore w:val="0"/>
        <w:kinsoku/>
        <w:wordWrap/>
        <w:overflowPunct/>
        <w:topLinePunct w:val="0"/>
        <w:autoSpaceDE/>
        <w:autoSpaceDN/>
        <w:bidi w:val="0"/>
        <w:snapToGrid/>
        <w:spacing w:line="400" w:lineRule="exact"/>
        <w:ind w:firstLine="482" w:firstLineChars="200"/>
        <w:textAlignment w:val="auto"/>
        <w:rPr>
          <w:rFonts w:hint="default" w:ascii="Times New Roman" w:hAnsi="Times New Roman" w:eastAsia="仿宋_GB2312" w:cs="Times New Roman"/>
          <w:color w:val="auto"/>
          <w:sz w:val="32"/>
          <w:szCs w:val="32"/>
          <w:highlight w:val="none"/>
        </w:rPr>
      </w:pPr>
      <w:r>
        <w:rPr>
          <w:rFonts w:hint="eastAsia" w:ascii="宋体" w:hAnsi="宋体" w:eastAsia="宋体" w:cs="宋体"/>
          <w:b/>
          <w:bCs w:val="0"/>
          <w:color w:val="000000"/>
          <w:sz w:val="24"/>
          <w:szCs w:val="24"/>
          <w:lang w:val="en-US" w:eastAsia="zh-CN"/>
        </w:rPr>
        <w:t xml:space="preserve">2.2 </w:t>
      </w:r>
      <w:r>
        <w:rPr>
          <w:rFonts w:hint="default" w:ascii="宋体" w:hAnsi="宋体" w:eastAsia="宋体" w:cs="宋体"/>
          <w:color w:val="000000"/>
          <w:kern w:val="0"/>
          <w:sz w:val="24"/>
          <w:szCs w:val="24"/>
          <w:lang w:val="zh-CN"/>
        </w:rPr>
        <w:t>本次报价必须包含满足本次</w:t>
      </w:r>
      <w:r>
        <w:rPr>
          <w:rFonts w:hint="default" w:ascii="宋体" w:hAnsi="宋体" w:eastAsia="宋体" w:cs="宋体"/>
          <w:color w:val="000000"/>
          <w:kern w:val="0"/>
          <w:sz w:val="24"/>
          <w:szCs w:val="24"/>
          <w:lang w:val="en-US" w:eastAsia="zh-CN"/>
        </w:rPr>
        <w:t>招标</w:t>
      </w:r>
      <w:r>
        <w:rPr>
          <w:rFonts w:hint="default" w:ascii="宋体" w:hAnsi="宋体" w:eastAsia="宋体" w:cs="宋体"/>
          <w:color w:val="000000"/>
          <w:kern w:val="0"/>
          <w:sz w:val="24"/>
          <w:szCs w:val="24"/>
          <w:lang w:val="zh-CN"/>
        </w:rPr>
        <w:t>全部采购需求所应提供的服务，以及伴随的货物和工程（如有）的价格；包含</w:t>
      </w:r>
      <w:r>
        <w:rPr>
          <w:rFonts w:hint="default" w:ascii="宋体" w:hAnsi="宋体" w:eastAsia="宋体" w:cs="宋体"/>
          <w:color w:val="000000"/>
          <w:kern w:val="0"/>
          <w:sz w:val="24"/>
          <w:szCs w:val="24"/>
          <w:lang w:val="en-US" w:eastAsia="zh-CN"/>
        </w:rPr>
        <w:t>招标</w:t>
      </w:r>
      <w:r>
        <w:rPr>
          <w:rFonts w:hint="default" w:ascii="宋体" w:hAnsi="宋体" w:eastAsia="宋体" w:cs="宋体"/>
          <w:color w:val="000000"/>
          <w:kern w:val="0"/>
          <w:sz w:val="24"/>
          <w:szCs w:val="24"/>
          <w:lang w:val="zh-CN"/>
        </w:rPr>
        <w:t>服务、货物、工程的成本、运输（含保险）、安装（如有）、调试、检验、技术服务、培训、税费等所有费用。</w:t>
      </w:r>
    </w:p>
    <w:p w14:paraId="65611320">
      <w:pPr>
        <w:pStyle w:val="19"/>
        <w:pageBreakBefore w:val="0"/>
        <w:kinsoku/>
        <w:wordWrap/>
        <w:overflowPunct/>
        <w:topLinePunct w:val="0"/>
        <w:bidi w:val="0"/>
        <w:snapToGrid/>
        <w:spacing w:before="0" w:after="0" w:line="400" w:lineRule="exact"/>
        <w:ind w:firstLine="562"/>
        <w:jc w:val="left"/>
        <w:textAlignment w:val="auto"/>
        <w:outlineLvl w:val="9"/>
        <w:rPr>
          <w:rFonts w:hint="eastAsia" w:ascii="宋体" w:hAnsi="宋体" w:eastAsia="宋体" w:cs="宋体"/>
          <w:b w:val="0"/>
          <w:bCs/>
          <w:color w:val="000000"/>
          <w:sz w:val="24"/>
          <w:szCs w:val="24"/>
          <w:lang w:val="en-US" w:eastAsia="zh-CN"/>
        </w:rPr>
      </w:pPr>
    </w:p>
    <w:p w14:paraId="7CC75BBA">
      <w:pPr>
        <w:pageBreakBefore w:val="0"/>
        <w:kinsoku/>
        <w:wordWrap/>
        <w:overflowPunct/>
        <w:topLinePunct w:val="0"/>
        <w:autoSpaceDE w:val="0"/>
        <w:autoSpaceDN w:val="0"/>
        <w:bidi w:val="0"/>
        <w:adjustRightInd w:val="0"/>
        <w:snapToGrid/>
        <w:spacing w:line="240" w:lineRule="auto"/>
        <w:ind w:firstLine="0" w:firstLineChars="0"/>
        <w:textAlignment w:val="auto"/>
        <w:rPr>
          <w:rFonts w:hint="eastAsia" w:ascii="宋体" w:hAnsi="宋体" w:eastAsia="宋体" w:cs="宋体"/>
          <w:b/>
          <w:bCs/>
          <w:color w:val="000000"/>
          <w:sz w:val="28"/>
          <w:szCs w:val="18"/>
          <w:lang w:val="zh-CN"/>
        </w:rPr>
      </w:pPr>
      <w:bookmarkStart w:id="565" w:name="_Toc32542"/>
      <w:bookmarkStart w:id="566" w:name="_Toc4948"/>
      <w:bookmarkStart w:id="567" w:name="_Toc1722"/>
      <w:bookmarkStart w:id="568" w:name="_Toc8452"/>
      <w:bookmarkStart w:id="569" w:name="_Toc11220"/>
      <w:bookmarkStart w:id="570" w:name="_Toc20588"/>
      <w:bookmarkStart w:id="571" w:name="_Toc14143"/>
      <w:r>
        <w:rPr>
          <w:rFonts w:hint="eastAsia" w:ascii="宋体" w:hAnsi="宋体" w:eastAsia="宋体" w:cs="宋体"/>
          <w:b/>
          <w:bCs/>
          <w:color w:val="000000"/>
          <w:sz w:val="28"/>
          <w:szCs w:val="18"/>
          <w:lang w:val="en-US" w:eastAsia="zh-CN"/>
        </w:rPr>
        <w:t>3</w:t>
      </w:r>
      <w:r>
        <w:rPr>
          <w:rFonts w:hint="eastAsia" w:ascii="宋体" w:hAnsi="宋体" w:eastAsia="宋体" w:cs="宋体"/>
          <w:b/>
          <w:bCs/>
          <w:color w:val="000000"/>
          <w:sz w:val="28"/>
          <w:szCs w:val="18"/>
          <w:lang w:val="zh-CN"/>
        </w:rPr>
        <w:t>.服务要求</w:t>
      </w:r>
      <w:bookmarkEnd w:id="561"/>
      <w:bookmarkEnd w:id="562"/>
      <w:bookmarkEnd w:id="565"/>
      <w:bookmarkEnd w:id="566"/>
      <w:bookmarkEnd w:id="567"/>
      <w:bookmarkEnd w:id="568"/>
      <w:bookmarkEnd w:id="569"/>
      <w:bookmarkEnd w:id="570"/>
      <w:bookmarkEnd w:id="571"/>
    </w:p>
    <w:p w14:paraId="431F210A">
      <w:pPr>
        <w:spacing w:before="230" w:line="219" w:lineRule="auto"/>
        <w:rPr>
          <w:rFonts w:ascii="宋体" w:hAnsi="宋体" w:eastAsia="宋体" w:cs="宋体"/>
          <w:sz w:val="24"/>
          <w:szCs w:val="24"/>
        </w:rPr>
      </w:pPr>
      <w:r>
        <w:rPr>
          <w:rFonts w:ascii="宋体" w:hAnsi="宋体" w:eastAsia="宋体" w:cs="宋体"/>
          <w:spacing w:val="-2"/>
          <w:sz w:val="24"/>
          <w:szCs w:val="24"/>
        </w:rPr>
        <w:t>1、项目名称：</w:t>
      </w:r>
      <w:r>
        <w:rPr>
          <w:rFonts w:hint="eastAsia" w:ascii="宋体" w:hAnsi="宋体" w:eastAsia="宋体" w:cs="宋体"/>
          <w:spacing w:val="-2"/>
          <w:sz w:val="24"/>
          <w:szCs w:val="24"/>
        </w:rPr>
        <w:t>格尔木市公安局民辅警及工作人员人身意外保险采购项目(其中民警482人)</w:t>
      </w:r>
    </w:p>
    <w:p w14:paraId="2181FB82">
      <w:pPr>
        <w:spacing w:before="183" w:line="289" w:lineRule="auto"/>
        <w:ind w:right="1151"/>
        <w:rPr>
          <w:rFonts w:ascii="宋体" w:hAnsi="宋体" w:eastAsia="宋体" w:cs="宋体"/>
          <w:spacing w:val="2"/>
          <w:sz w:val="24"/>
          <w:szCs w:val="24"/>
        </w:rPr>
      </w:pPr>
      <w:r>
        <w:rPr>
          <w:rFonts w:ascii="宋体" w:hAnsi="宋体" w:eastAsia="宋体" w:cs="宋体"/>
          <w:spacing w:val="2"/>
          <w:sz w:val="24"/>
          <w:szCs w:val="24"/>
        </w:rPr>
        <w:t>2、服务内容：</w:t>
      </w:r>
      <w:r>
        <w:rPr>
          <w:rFonts w:hint="eastAsia" w:ascii="宋体" w:hAnsi="宋体" w:eastAsia="宋体" w:cs="宋体"/>
          <w:spacing w:val="2"/>
          <w:sz w:val="24"/>
          <w:szCs w:val="24"/>
        </w:rPr>
        <w:t>根据公安工作实际需要，为全体民辅警、村警及其他工作人员购买人身意外保险，以提供全面的安全保障，增强归属感和使命感，激发全体工作人员工作热情和积极性。</w:t>
      </w:r>
    </w:p>
    <w:p w14:paraId="5164AF9B">
      <w:pPr>
        <w:spacing w:before="184" w:line="219" w:lineRule="auto"/>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、服务期限：1 年</w:t>
      </w:r>
    </w:p>
    <w:p w14:paraId="48717E37">
      <w:pPr>
        <w:spacing w:before="180" w:line="219" w:lineRule="auto"/>
        <w:rPr>
          <w:rFonts w:ascii="宋体" w:hAnsi="宋体" w:eastAsia="宋体" w:cs="宋体"/>
          <w:sz w:val="24"/>
          <w:szCs w:val="24"/>
        </w:rPr>
      </w:pPr>
      <w:r>
        <w:rPr>
          <w:rFonts w:hint="eastAsia" w:ascii="宋体" w:hAnsi="宋体" w:cs="宋体"/>
          <w:spacing w:val="-2"/>
          <w:sz w:val="24"/>
          <w:szCs w:val="24"/>
          <w:lang w:val="en-US" w:eastAsia="zh-CN"/>
        </w:rPr>
        <w:t>4</w:t>
      </w:r>
      <w:r>
        <w:rPr>
          <w:rFonts w:ascii="宋体" w:hAnsi="宋体" w:eastAsia="宋体" w:cs="宋体"/>
          <w:spacing w:val="-2"/>
          <w:sz w:val="24"/>
          <w:szCs w:val="24"/>
        </w:rPr>
        <w:t>、服务地点：采购人指定地点</w:t>
      </w:r>
    </w:p>
    <w:p w14:paraId="75F9CB9D">
      <w:pPr>
        <w:spacing w:before="184" w:line="219" w:lineRule="auto"/>
        <w:rPr>
          <w:rFonts w:ascii="宋体" w:hAnsi="宋体" w:eastAsia="宋体" w:cs="宋体"/>
          <w:sz w:val="24"/>
          <w:szCs w:val="24"/>
        </w:rPr>
      </w:pPr>
      <w:r>
        <w:rPr>
          <w:rFonts w:hint="eastAsia" w:ascii="宋体" w:hAnsi="宋体" w:cs="宋体"/>
          <w:spacing w:val="-1"/>
          <w:sz w:val="24"/>
          <w:szCs w:val="24"/>
          <w:lang w:val="en-US" w:eastAsia="zh-CN"/>
        </w:rPr>
        <w:t>5</w:t>
      </w:r>
      <w:r>
        <w:rPr>
          <w:rFonts w:ascii="宋体" w:hAnsi="宋体" w:eastAsia="宋体" w:cs="宋体"/>
          <w:spacing w:val="-1"/>
          <w:sz w:val="24"/>
          <w:szCs w:val="24"/>
        </w:rPr>
        <w:t>、付款方式：按合同约定执行</w:t>
      </w:r>
    </w:p>
    <w:p w14:paraId="619869C6">
      <w:pPr>
        <w:pageBreakBefore w:val="0"/>
        <w:kinsoku/>
        <w:wordWrap/>
        <w:overflowPunct/>
        <w:topLinePunct w:val="0"/>
        <w:bidi w:val="0"/>
        <w:snapToGrid/>
        <w:spacing w:line="400" w:lineRule="exact"/>
        <w:textAlignment w:val="auto"/>
        <w:rPr>
          <w:rFonts w:hint="default"/>
          <w:lang w:val="en-US" w:eastAsia="zh-CN"/>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3025CF03">
      <w:pPr>
        <w:pStyle w:val="5"/>
        <w:pageBreakBefore w:val="0"/>
        <w:kinsoku/>
        <w:wordWrap/>
        <w:overflowPunct/>
        <w:topLinePunct w:val="0"/>
        <w:bidi w:val="0"/>
        <w:snapToGrid/>
        <w:spacing w:line="400" w:lineRule="exact"/>
        <w:ind w:left="0" w:leftChars="0" w:firstLine="0" w:firstLineChars="0"/>
        <w:textAlignment w:val="auto"/>
        <w:outlineLvl w:val="9"/>
        <w:rPr>
          <w:rFonts w:hint="default" w:ascii="宋体" w:hAnsi="宋体" w:eastAsia="宋体" w:cs="宋体"/>
          <w:color w:val="000000"/>
          <w:kern w:val="0"/>
          <w:sz w:val="24"/>
          <w:szCs w:val="24"/>
          <w:lang w:val="en-US" w:eastAsia="zh-CN"/>
        </w:rPr>
      </w:pPr>
    </w:p>
    <w:p w14:paraId="7A348E81">
      <w:pPr>
        <w:ind w:left="0" w:leftChars="0" w:firstLine="0" w:firstLineChars="0"/>
        <w:rPr>
          <w:rFonts w:hint="eastAsia" w:ascii="宋体" w:hAnsi="宋体" w:cs="宋体"/>
          <w:b w:val="0"/>
          <w:bCs w:val="0"/>
          <w:color w:val="FF0000"/>
          <w:sz w:val="28"/>
          <w:szCs w:val="28"/>
          <w:lang w:val="en-US" w:eastAsia="zh-CN"/>
        </w:rPr>
      </w:pPr>
    </w:p>
    <w:bookmarkEnd w:id="547"/>
    <w:tbl>
      <w:tblPr>
        <w:tblStyle w:val="22"/>
        <w:tblpPr w:leftFromText="180" w:rightFromText="180" w:vertAnchor="text" w:horzAnchor="page" w:tblpX="1486" w:tblpY="434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5"/>
        <w:gridCol w:w="1079"/>
        <w:gridCol w:w="936"/>
        <w:gridCol w:w="6675"/>
        <w:gridCol w:w="977"/>
        <w:gridCol w:w="1416"/>
        <w:gridCol w:w="855"/>
        <w:gridCol w:w="1161"/>
      </w:tblGrid>
      <w:tr w14:paraId="4211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00" w:type="pct"/>
            <w:gridSpan w:val="8"/>
            <w:tcBorders>
              <w:top w:val="nil"/>
              <w:left w:val="nil"/>
              <w:bottom w:val="nil"/>
              <w:right w:val="nil"/>
            </w:tcBorders>
            <w:noWrap w:val="0"/>
            <w:vAlign w:val="center"/>
          </w:tcPr>
          <w:p w14:paraId="50A5959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格尔木市市级政府采购清单</w:t>
            </w:r>
          </w:p>
        </w:tc>
      </w:tr>
      <w:tr w14:paraId="1D43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803" w:type="pct"/>
            <w:gridSpan w:val="5"/>
            <w:tcBorders>
              <w:top w:val="nil"/>
              <w:left w:val="nil"/>
              <w:bottom w:val="nil"/>
              <w:right w:val="nil"/>
            </w:tcBorders>
            <w:noWrap w:val="0"/>
            <w:vAlign w:val="center"/>
          </w:tcPr>
          <w:p w14:paraId="2DE68F2B">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填报单位：   格尔木市公安局 （盖公章）                                                                  </w:t>
            </w:r>
          </w:p>
        </w:tc>
        <w:tc>
          <w:tcPr>
            <w:tcW w:w="1196" w:type="pct"/>
            <w:gridSpan w:val="3"/>
            <w:tcBorders>
              <w:top w:val="nil"/>
              <w:left w:val="nil"/>
              <w:bottom w:val="nil"/>
              <w:right w:val="nil"/>
            </w:tcBorders>
            <w:noWrap w:val="0"/>
            <w:vAlign w:val="center"/>
          </w:tcPr>
          <w:p w14:paraId="3F3E0C2C">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填报人：</w:t>
            </w:r>
          </w:p>
        </w:tc>
      </w:tr>
      <w:tr w14:paraId="2D02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03" w:type="pct"/>
            <w:gridSpan w:val="5"/>
            <w:tcBorders>
              <w:top w:val="nil"/>
              <w:left w:val="nil"/>
              <w:bottom w:val="nil"/>
              <w:right w:val="nil"/>
            </w:tcBorders>
            <w:noWrap w:val="0"/>
            <w:vAlign w:val="center"/>
          </w:tcPr>
          <w:p w14:paraId="3A6C2BC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采购项目：格尔木市公安局民辅警及工作人员人身意外保险采购项目</w:t>
            </w:r>
          </w:p>
        </w:tc>
        <w:tc>
          <w:tcPr>
            <w:tcW w:w="1196" w:type="pct"/>
            <w:gridSpan w:val="3"/>
            <w:tcBorders>
              <w:top w:val="nil"/>
              <w:left w:val="nil"/>
              <w:bottom w:val="nil"/>
              <w:right w:val="nil"/>
            </w:tcBorders>
            <w:noWrap w:val="0"/>
            <w:vAlign w:val="center"/>
          </w:tcPr>
          <w:p w14:paraId="6177C265">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项目类别：服务</w:t>
            </w:r>
          </w:p>
        </w:tc>
      </w:tr>
      <w:tr w14:paraId="09FC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1EEE0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采  购</w:t>
            </w:r>
          </w:p>
          <w:p w14:paraId="65E5AC6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内  容</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14:paraId="460CDF3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 量</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2B20507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 位</w:t>
            </w:r>
          </w:p>
        </w:tc>
        <w:tc>
          <w:tcPr>
            <w:tcW w:w="2363" w:type="pct"/>
            <w:tcBorders>
              <w:top w:val="single" w:color="000000" w:sz="4" w:space="0"/>
              <w:left w:val="single" w:color="000000" w:sz="4" w:space="0"/>
              <w:bottom w:val="single" w:color="000000" w:sz="4" w:space="0"/>
              <w:right w:val="single" w:color="000000" w:sz="4" w:space="0"/>
            </w:tcBorders>
            <w:noWrap w:val="0"/>
            <w:vAlign w:val="center"/>
          </w:tcPr>
          <w:p w14:paraId="54373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36ADC2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单价(元）</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6B91CAA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小计</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22133D9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服务期</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DD0CA6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 注</w:t>
            </w:r>
          </w:p>
        </w:tc>
      </w:tr>
      <w:tr w14:paraId="39C1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7BE0C7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人身意外保险</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14:paraId="329570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24596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363" w:type="pct"/>
            <w:tcBorders>
              <w:top w:val="single" w:color="000000" w:sz="4" w:space="0"/>
              <w:left w:val="single" w:color="000000" w:sz="4" w:space="0"/>
              <w:bottom w:val="single" w:color="000000" w:sz="4" w:space="0"/>
              <w:right w:val="single" w:color="000000" w:sz="4" w:space="0"/>
            </w:tcBorders>
            <w:noWrap w:val="0"/>
            <w:vAlign w:val="center"/>
          </w:tcPr>
          <w:p w14:paraId="4630F3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1、意外身故：被保险人因意外伤害导致身故，给付意外伤害身故保险金，不低于40万元/人。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2、意外残疾：被保险人因意外伤害导致残疾，依据《人身保险伤残评定标准(行业标准)》给付残疾保险金，不低于40万元/人。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3、意外医疗：被保险人因意外伤害在保险认可的医疗机构接受治疗产生的医疗费用，由保险公司在保险金额限额内扣除已获得补偿的部分后依据约定进行补偿，不低于5万元/人。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4、猝死：被保险人猝死，被保险人的猝死保险金额不低于20万元/人。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5、重大疾病：被保险人在等待期后初次发生并经医疗机构明确诊断患投保人所选择的重大疾病(无论一种或多种)，由保险公司按该被保险人的重大疾病保险金额给付重大疾病保险金，不低于3万元/人。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6、意外伤害住院津贴：被保险人因意外伤害入住医疗机构进行治疗，按照实际住院日数给付住院津贴，按照实际住院日数给付住院津贴，最高给付180天/年，不低于200元/天/人。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7、疾病身故：被保险人因疾病导致身故，给付疾病身故保险金，不低于10万元/人。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8、疾病医疗：被保险人因疾病在认可的医疗机构接受治疗产生的医疗费用，由保险公司在保险金额限额内扣除已获得补偿的部分后依据约定进行补偿，不低于2万元/人。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9、疾病住院津贴：被保险人因疾病在认可的医疗机构进行治疗，按照实际住院日数给付住院津贴，最高给付180天/年，不低于100元/天/人。</w:t>
            </w: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667D1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55DB2F4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7501D9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一年</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6850E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1、采购数量根据实际需求会有浮动。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2、根据服务考评结果，合同可续签，最长服务期不超三年。</w:t>
            </w:r>
          </w:p>
        </w:tc>
      </w:tr>
      <w:tr w14:paraId="4C5C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8" w:type="pct"/>
            <w:tcBorders>
              <w:top w:val="single" w:color="000000" w:sz="4" w:space="0"/>
              <w:left w:val="single" w:color="000000" w:sz="4" w:space="0"/>
              <w:bottom w:val="single" w:color="000000" w:sz="4" w:space="0"/>
              <w:right w:val="single" w:color="000000" w:sz="4" w:space="0"/>
            </w:tcBorders>
            <w:noWrap w:val="0"/>
            <w:vAlign w:val="center"/>
          </w:tcPr>
          <w:p w14:paraId="46D130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 计</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14:paraId="22B52D56">
            <w:pPr>
              <w:jc w:val="center"/>
              <w:rPr>
                <w:rFonts w:hint="eastAsia" w:ascii="黑体" w:hAnsi="宋体" w:eastAsia="黑体" w:cs="黑体"/>
                <w:i w:val="0"/>
                <w:iCs w:val="0"/>
                <w:color w:val="000000"/>
                <w:sz w:val="24"/>
                <w:szCs w:val="24"/>
                <w:u w:val="none"/>
              </w:rPr>
            </w:pP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44548783">
            <w:pPr>
              <w:jc w:val="center"/>
              <w:rPr>
                <w:rFonts w:hint="eastAsia" w:ascii="黑体" w:hAnsi="宋体" w:eastAsia="黑体" w:cs="黑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noWrap w:val="0"/>
            <w:vAlign w:val="center"/>
          </w:tcPr>
          <w:p w14:paraId="2FDF90BD">
            <w:pPr>
              <w:jc w:val="left"/>
              <w:rPr>
                <w:rFonts w:hint="eastAsia" w:ascii="黑体" w:hAnsi="宋体" w:eastAsia="黑体" w:cs="黑体"/>
                <w:i w:val="0"/>
                <w:iCs w:val="0"/>
                <w:color w:val="000000"/>
                <w:sz w:val="24"/>
                <w:szCs w:val="24"/>
                <w:u w:val="none"/>
              </w:rPr>
            </w:pPr>
          </w:p>
        </w:tc>
        <w:tc>
          <w:tcPr>
            <w:tcW w:w="350" w:type="pct"/>
            <w:tcBorders>
              <w:top w:val="single" w:color="000000" w:sz="4" w:space="0"/>
              <w:left w:val="single" w:color="000000" w:sz="4" w:space="0"/>
              <w:bottom w:val="single" w:color="000000" w:sz="4" w:space="0"/>
              <w:right w:val="single" w:color="000000" w:sz="4" w:space="0"/>
            </w:tcBorders>
            <w:noWrap w:val="0"/>
            <w:vAlign w:val="center"/>
          </w:tcPr>
          <w:p w14:paraId="2481183B">
            <w:pPr>
              <w:jc w:val="center"/>
              <w:rPr>
                <w:rFonts w:hint="eastAsia" w:ascii="黑体" w:hAnsi="宋体" w:eastAsia="黑体" w:cs="黑体"/>
                <w:i w:val="0"/>
                <w:iCs w:val="0"/>
                <w:color w:val="000000"/>
                <w:sz w:val="24"/>
                <w:szCs w:val="24"/>
                <w:u w:val="none"/>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14:paraId="457EE63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558090</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14:paraId="48D2E804">
            <w:pPr>
              <w:jc w:val="center"/>
              <w:rPr>
                <w:rFonts w:hint="eastAsia" w:ascii="黑体" w:hAnsi="宋体" w:eastAsia="黑体" w:cs="黑体"/>
                <w:i w:val="0"/>
                <w:iCs w:val="0"/>
                <w:color w:val="000000"/>
                <w:sz w:val="24"/>
                <w:szCs w:val="24"/>
                <w:u w:val="none"/>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7CAE718">
            <w:pPr>
              <w:jc w:val="center"/>
              <w:rPr>
                <w:rFonts w:hint="eastAsia" w:ascii="黑体" w:hAnsi="宋体" w:eastAsia="黑体" w:cs="黑体"/>
                <w:i w:val="0"/>
                <w:iCs w:val="0"/>
                <w:color w:val="000000"/>
                <w:sz w:val="24"/>
                <w:szCs w:val="24"/>
                <w:u w:val="none"/>
              </w:rPr>
            </w:pPr>
          </w:p>
        </w:tc>
      </w:tr>
      <w:tr w14:paraId="7C9B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8"/>
            <w:tcBorders>
              <w:top w:val="single" w:color="000000" w:sz="4" w:space="0"/>
              <w:left w:val="nil"/>
              <w:bottom w:val="nil"/>
              <w:right w:val="nil"/>
            </w:tcBorders>
            <w:noWrap w:val="0"/>
            <w:vAlign w:val="center"/>
          </w:tcPr>
          <w:p w14:paraId="7F204B22">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注：服务类项目可以根据自身属性填写此表。</w:t>
            </w:r>
          </w:p>
        </w:tc>
      </w:tr>
    </w:tbl>
    <w:p w14:paraId="4E16362E">
      <w:pPr>
        <w:spacing w:before="17"/>
        <w:ind w:left="0" w:leftChars="0" w:firstLine="0" w:firstLineChars="0"/>
        <w:rPr>
          <w:rFonts w:hint="eastAsia"/>
          <w:lang w:val="en-US" w:eastAsia="zh-CN"/>
        </w:rPr>
      </w:pPr>
    </w:p>
    <w:sectPr>
      <w:headerReference r:id="rId7" w:type="default"/>
      <w:footerReference r:id="rId8" w:type="default"/>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83D55F-6111-409A-9C6F-885B2420E064}"/>
  </w:font>
  <w:font w:name="黑体">
    <w:panose1 w:val="02010609060101010101"/>
    <w:charset w:val="86"/>
    <w:family w:val="auto"/>
    <w:pitch w:val="default"/>
    <w:sig w:usb0="800002BF" w:usb1="38CF7CFA" w:usb2="00000016" w:usb3="00000000" w:csb0="00040001" w:csb1="00000000"/>
    <w:embedRegular r:id="rId2" w:fontKey="{D85EBD42-56FC-4A7C-94BF-E09DA4434C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867A8F1-3856-42C6-A4F4-33FF5EAB411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8ACC9AF3-D30E-4849-8E66-1375CB6ADEDE}"/>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2D6EA9F7-9C54-410B-BA92-5CFB8A4158D3}"/>
  </w:font>
  <w:font w:name="方正小标宋简体">
    <w:panose1 w:val="02010600010101010101"/>
    <w:charset w:val="86"/>
    <w:family w:val="auto"/>
    <w:pitch w:val="default"/>
    <w:sig w:usb0="00000001" w:usb1="080E0000" w:usb2="00000000" w:usb3="00000000" w:csb0="00040000" w:csb1="00000000"/>
    <w:embedRegular r:id="rId6" w:fontKey="{7C8FDB67-CFB4-4F4E-AE1B-3E516BD877D4}"/>
  </w:font>
  <w:font w:name="Cambria">
    <w:panose1 w:val="02040503050406030204"/>
    <w:charset w:val="00"/>
    <w:family w:val="roman"/>
    <w:pitch w:val="default"/>
    <w:sig w:usb0="E00006FF" w:usb1="420024FF" w:usb2="02000000" w:usb3="00000000" w:csb0="2000019F" w:csb1="00000000"/>
    <w:embedRegular r:id="rId7" w:fontKey="{821E61D7-CCF1-4790-9590-4F4F755705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73BB">
    <w:pPr>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E7C569C">
                          <w:pPr>
                            <w:tabs>
                              <w:tab w:val="center" w:pos="4153"/>
                              <w:tab w:val="right" w:pos="8306"/>
                            </w:tabs>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14:paraId="0E7C569C">
                    <w:pPr>
                      <w:tabs>
                        <w:tab w:val="center" w:pos="4153"/>
                        <w:tab w:val="right" w:pos="8306"/>
                      </w:tabs>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9112">
    <w:pPr>
      <w:tabs>
        <w:tab w:val="center" w:pos="4153"/>
        <w:tab w:val="right"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A863314">
                          <w:pPr>
                            <w:tabs>
                              <w:tab w:val="center" w:pos="4153"/>
                              <w:tab w:val="right" w:pos="8306"/>
                            </w:tabs>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A863314">
                    <w:pPr>
                      <w:tabs>
                        <w:tab w:val="center" w:pos="4153"/>
                        <w:tab w:val="right" w:pos="8306"/>
                      </w:tabs>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EC13">
    <w:pPr>
      <w:pBdr>
        <w:bottom w:val="none" w:color="auto" w:sz="0" w:space="0"/>
      </w:pBdr>
      <w:tabs>
        <w:tab w:val="center" w:pos="4153"/>
        <w:tab w:val="right" w:pos="8306"/>
      </w:tabs>
      <w:ind w:firstLine="0" w:firstLineChars="0"/>
      <w:jc w:val="both"/>
      <w:rPr>
        <w:rFonts w:ascii="仿宋_GB2312" w:eastAsia="仿宋_GB2312"/>
        <w:b/>
        <w:i/>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33E2">
    <w:pPr>
      <w:pBdr>
        <w:bottom w:val="none" w:color="auto" w:sz="0" w:space="0"/>
      </w:pBdr>
      <w:tabs>
        <w:tab w:val="center" w:pos="4153"/>
        <w:tab w:val="right" w:pos="8306"/>
      </w:tabs>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44152"/>
    <w:multiLevelType w:val="singleLevel"/>
    <w:tmpl w:val="B4444152"/>
    <w:lvl w:ilvl="0" w:tentative="0">
      <w:start w:val="1"/>
      <w:numFmt w:val="chineseCounting"/>
      <w:suff w:val="space"/>
      <w:lvlText w:val="第%1部分"/>
      <w:lvlJc w:val="left"/>
      <w:rPr>
        <w:rFonts w:hint="eastAsia"/>
      </w:rPr>
    </w:lvl>
  </w:abstractNum>
  <w:abstractNum w:abstractNumId="1">
    <w:nsid w:val="16C5F42F"/>
    <w:multiLevelType w:val="singleLevel"/>
    <w:tmpl w:val="16C5F42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kODkxYzc1MThkMjkxYWYyZDliY2RkNmI2ZWEifQ=="/>
  </w:docVars>
  <w:rsids>
    <w:rsidRoot w:val="5912320A"/>
    <w:rsid w:val="003D21B2"/>
    <w:rsid w:val="004E0863"/>
    <w:rsid w:val="007A6F63"/>
    <w:rsid w:val="00A3295D"/>
    <w:rsid w:val="00B11130"/>
    <w:rsid w:val="00B87AEC"/>
    <w:rsid w:val="00C46A2B"/>
    <w:rsid w:val="00DE3995"/>
    <w:rsid w:val="00F776A6"/>
    <w:rsid w:val="00FB4547"/>
    <w:rsid w:val="01227D26"/>
    <w:rsid w:val="01341807"/>
    <w:rsid w:val="015500B5"/>
    <w:rsid w:val="01596802"/>
    <w:rsid w:val="018A25CC"/>
    <w:rsid w:val="01AA3877"/>
    <w:rsid w:val="01AF0E8E"/>
    <w:rsid w:val="01BC480F"/>
    <w:rsid w:val="01D134FA"/>
    <w:rsid w:val="01EC3E90"/>
    <w:rsid w:val="0220586E"/>
    <w:rsid w:val="0232646C"/>
    <w:rsid w:val="023B4C37"/>
    <w:rsid w:val="025904E3"/>
    <w:rsid w:val="0270686F"/>
    <w:rsid w:val="02753E85"/>
    <w:rsid w:val="028265A2"/>
    <w:rsid w:val="02844078"/>
    <w:rsid w:val="02AE7DF4"/>
    <w:rsid w:val="02B80216"/>
    <w:rsid w:val="02BE3A7E"/>
    <w:rsid w:val="02C62933"/>
    <w:rsid w:val="02CA620D"/>
    <w:rsid w:val="02ED6112"/>
    <w:rsid w:val="02F0175E"/>
    <w:rsid w:val="03183089"/>
    <w:rsid w:val="03192A63"/>
    <w:rsid w:val="034C72DC"/>
    <w:rsid w:val="03561F09"/>
    <w:rsid w:val="0374413D"/>
    <w:rsid w:val="037979A5"/>
    <w:rsid w:val="038447FF"/>
    <w:rsid w:val="039D18E6"/>
    <w:rsid w:val="03B66504"/>
    <w:rsid w:val="03BE185C"/>
    <w:rsid w:val="03D70DB2"/>
    <w:rsid w:val="03DD6186"/>
    <w:rsid w:val="03EC63C9"/>
    <w:rsid w:val="03EE2141"/>
    <w:rsid w:val="041871BE"/>
    <w:rsid w:val="045D71B4"/>
    <w:rsid w:val="04713457"/>
    <w:rsid w:val="04826D2E"/>
    <w:rsid w:val="04850C26"/>
    <w:rsid w:val="04B50EB1"/>
    <w:rsid w:val="04BC690F"/>
    <w:rsid w:val="04BF588C"/>
    <w:rsid w:val="04D015F9"/>
    <w:rsid w:val="04D2164A"/>
    <w:rsid w:val="04F62F3E"/>
    <w:rsid w:val="04F80D9E"/>
    <w:rsid w:val="0506170D"/>
    <w:rsid w:val="05251011"/>
    <w:rsid w:val="052A3623"/>
    <w:rsid w:val="05697868"/>
    <w:rsid w:val="05761F9D"/>
    <w:rsid w:val="0596483F"/>
    <w:rsid w:val="05A84572"/>
    <w:rsid w:val="05B94582"/>
    <w:rsid w:val="05C3315A"/>
    <w:rsid w:val="05CF7D50"/>
    <w:rsid w:val="05D11D1B"/>
    <w:rsid w:val="05DB6F73"/>
    <w:rsid w:val="05FD2B10"/>
    <w:rsid w:val="05FD666C"/>
    <w:rsid w:val="06021ED4"/>
    <w:rsid w:val="06113EC5"/>
    <w:rsid w:val="06141C07"/>
    <w:rsid w:val="062067FE"/>
    <w:rsid w:val="06616243"/>
    <w:rsid w:val="067032E2"/>
    <w:rsid w:val="06707752"/>
    <w:rsid w:val="067D155B"/>
    <w:rsid w:val="06826B71"/>
    <w:rsid w:val="06AC1E40"/>
    <w:rsid w:val="06AE33F4"/>
    <w:rsid w:val="06B238FA"/>
    <w:rsid w:val="06C70A28"/>
    <w:rsid w:val="06C76C7A"/>
    <w:rsid w:val="06CC4290"/>
    <w:rsid w:val="06CE3F39"/>
    <w:rsid w:val="06F7130D"/>
    <w:rsid w:val="07133C6D"/>
    <w:rsid w:val="071A4FFB"/>
    <w:rsid w:val="07637E0B"/>
    <w:rsid w:val="076646E5"/>
    <w:rsid w:val="07702E6D"/>
    <w:rsid w:val="07752A59"/>
    <w:rsid w:val="07807554"/>
    <w:rsid w:val="07B13BB2"/>
    <w:rsid w:val="07D94EB6"/>
    <w:rsid w:val="07E861B7"/>
    <w:rsid w:val="08030705"/>
    <w:rsid w:val="080737D2"/>
    <w:rsid w:val="084C38DA"/>
    <w:rsid w:val="084F6F27"/>
    <w:rsid w:val="08603B7B"/>
    <w:rsid w:val="0865674A"/>
    <w:rsid w:val="0869623A"/>
    <w:rsid w:val="087F635C"/>
    <w:rsid w:val="08CB0CA3"/>
    <w:rsid w:val="08E6689A"/>
    <w:rsid w:val="08FA1588"/>
    <w:rsid w:val="0926412B"/>
    <w:rsid w:val="093525C0"/>
    <w:rsid w:val="094C3466"/>
    <w:rsid w:val="095377FD"/>
    <w:rsid w:val="095C7B4D"/>
    <w:rsid w:val="09723B4F"/>
    <w:rsid w:val="09931095"/>
    <w:rsid w:val="09D05E45"/>
    <w:rsid w:val="09D75426"/>
    <w:rsid w:val="09F21186"/>
    <w:rsid w:val="09F935EE"/>
    <w:rsid w:val="09FB1114"/>
    <w:rsid w:val="09FE6E56"/>
    <w:rsid w:val="0A1026E6"/>
    <w:rsid w:val="0A110938"/>
    <w:rsid w:val="0A120031"/>
    <w:rsid w:val="0A134F56"/>
    <w:rsid w:val="0A1D552E"/>
    <w:rsid w:val="0A252635"/>
    <w:rsid w:val="0A5627EE"/>
    <w:rsid w:val="0A757080"/>
    <w:rsid w:val="0A851326"/>
    <w:rsid w:val="0AAB0D8C"/>
    <w:rsid w:val="0AC0410C"/>
    <w:rsid w:val="0AD6392F"/>
    <w:rsid w:val="0AF60197"/>
    <w:rsid w:val="0B054CD8"/>
    <w:rsid w:val="0B112714"/>
    <w:rsid w:val="0B185CF6"/>
    <w:rsid w:val="0B1B74A8"/>
    <w:rsid w:val="0B1C3A38"/>
    <w:rsid w:val="0B375B18"/>
    <w:rsid w:val="0B4C7D11"/>
    <w:rsid w:val="0BA80E28"/>
    <w:rsid w:val="0BA94BA0"/>
    <w:rsid w:val="0BD762D6"/>
    <w:rsid w:val="0C165E39"/>
    <w:rsid w:val="0C22507E"/>
    <w:rsid w:val="0C3D67FB"/>
    <w:rsid w:val="0C5144F5"/>
    <w:rsid w:val="0C8F3D96"/>
    <w:rsid w:val="0C937D2A"/>
    <w:rsid w:val="0CAA6E21"/>
    <w:rsid w:val="0CAC4948"/>
    <w:rsid w:val="0CB16402"/>
    <w:rsid w:val="0CC84203"/>
    <w:rsid w:val="0CDE0823"/>
    <w:rsid w:val="0CE42333"/>
    <w:rsid w:val="0D0429D6"/>
    <w:rsid w:val="0D244E26"/>
    <w:rsid w:val="0D26294C"/>
    <w:rsid w:val="0D473A32"/>
    <w:rsid w:val="0D4E3C51"/>
    <w:rsid w:val="0D5448F5"/>
    <w:rsid w:val="0D5A25F6"/>
    <w:rsid w:val="0D5F19BA"/>
    <w:rsid w:val="0D7116ED"/>
    <w:rsid w:val="0D7511DD"/>
    <w:rsid w:val="0D8D29CB"/>
    <w:rsid w:val="0DC3473D"/>
    <w:rsid w:val="0DD71E98"/>
    <w:rsid w:val="0DEF54F6"/>
    <w:rsid w:val="0E1924B1"/>
    <w:rsid w:val="0E20140D"/>
    <w:rsid w:val="0E341099"/>
    <w:rsid w:val="0E345BC0"/>
    <w:rsid w:val="0E43308A"/>
    <w:rsid w:val="0E46145F"/>
    <w:rsid w:val="0E6179B4"/>
    <w:rsid w:val="0E707BF7"/>
    <w:rsid w:val="0E941B37"/>
    <w:rsid w:val="0EE505E5"/>
    <w:rsid w:val="0EEF4FBF"/>
    <w:rsid w:val="0EF518A8"/>
    <w:rsid w:val="0EF7D3A0"/>
    <w:rsid w:val="0F0E18EA"/>
    <w:rsid w:val="0F0E7B3C"/>
    <w:rsid w:val="0F117894"/>
    <w:rsid w:val="0F1D7D7F"/>
    <w:rsid w:val="0F24110D"/>
    <w:rsid w:val="0F753717"/>
    <w:rsid w:val="0F784FB5"/>
    <w:rsid w:val="0F7A0D2D"/>
    <w:rsid w:val="0FA64B5F"/>
    <w:rsid w:val="0FAC4C5F"/>
    <w:rsid w:val="0FD6408A"/>
    <w:rsid w:val="0FD77A64"/>
    <w:rsid w:val="0FE95861"/>
    <w:rsid w:val="10091618"/>
    <w:rsid w:val="1021564D"/>
    <w:rsid w:val="105A46BB"/>
    <w:rsid w:val="10607CBB"/>
    <w:rsid w:val="1068327B"/>
    <w:rsid w:val="10741C20"/>
    <w:rsid w:val="10973B61"/>
    <w:rsid w:val="109B53FF"/>
    <w:rsid w:val="10A32505"/>
    <w:rsid w:val="10A342B4"/>
    <w:rsid w:val="10C83D1A"/>
    <w:rsid w:val="10E741A0"/>
    <w:rsid w:val="11116958"/>
    <w:rsid w:val="111A205C"/>
    <w:rsid w:val="112E6273"/>
    <w:rsid w:val="11383ACD"/>
    <w:rsid w:val="115630D4"/>
    <w:rsid w:val="11836890"/>
    <w:rsid w:val="118C46C5"/>
    <w:rsid w:val="11BA72C6"/>
    <w:rsid w:val="11C75D80"/>
    <w:rsid w:val="11CF7E49"/>
    <w:rsid w:val="12086AC4"/>
    <w:rsid w:val="122558D8"/>
    <w:rsid w:val="12577104"/>
    <w:rsid w:val="1272218F"/>
    <w:rsid w:val="1279705D"/>
    <w:rsid w:val="127E0B34"/>
    <w:rsid w:val="128F2CFF"/>
    <w:rsid w:val="129C4AFB"/>
    <w:rsid w:val="12A27333"/>
    <w:rsid w:val="12DF2B84"/>
    <w:rsid w:val="12E8038B"/>
    <w:rsid w:val="13086650"/>
    <w:rsid w:val="130F5C30"/>
    <w:rsid w:val="13166FBF"/>
    <w:rsid w:val="133D19A4"/>
    <w:rsid w:val="134F6AE1"/>
    <w:rsid w:val="13523AEC"/>
    <w:rsid w:val="135A334F"/>
    <w:rsid w:val="136E68AA"/>
    <w:rsid w:val="136F66CF"/>
    <w:rsid w:val="139F5747"/>
    <w:rsid w:val="13B30CB1"/>
    <w:rsid w:val="13EC1A3E"/>
    <w:rsid w:val="14123C2A"/>
    <w:rsid w:val="142B450A"/>
    <w:rsid w:val="143412E2"/>
    <w:rsid w:val="144E09DA"/>
    <w:rsid w:val="14754B9D"/>
    <w:rsid w:val="14983A03"/>
    <w:rsid w:val="14B24AC5"/>
    <w:rsid w:val="14D902A4"/>
    <w:rsid w:val="14DB24FD"/>
    <w:rsid w:val="14E70EE1"/>
    <w:rsid w:val="14ED3966"/>
    <w:rsid w:val="14FA32EB"/>
    <w:rsid w:val="14FB2F80"/>
    <w:rsid w:val="150955A7"/>
    <w:rsid w:val="15204125"/>
    <w:rsid w:val="15212414"/>
    <w:rsid w:val="155C7382"/>
    <w:rsid w:val="1584665B"/>
    <w:rsid w:val="15CB7246"/>
    <w:rsid w:val="15E46F00"/>
    <w:rsid w:val="160752E5"/>
    <w:rsid w:val="16402FDA"/>
    <w:rsid w:val="16573B76"/>
    <w:rsid w:val="165878EE"/>
    <w:rsid w:val="165A5414"/>
    <w:rsid w:val="168B2531"/>
    <w:rsid w:val="16B25250"/>
    <w:rsid w:val="16F93420"/>
    <w:rsid w:val="170F61FF"/>
    <w:rsid w:val="171052FB"/>
    <w:rsid w:val="1726179A"/>
    <w:rsid w:val="172F4478"/>
    <w:rsid w:val="173610AE"/>
    <w:rsid w:val="17374439"/>
    <w:rsid w:val="173C2D6C"/>
    <w:rsid w:val="178D35C8"/>
    <w:rsid w:val="178E7A6B"/>
    <w:rsid w:val="179D539B"/>
    <w:rsid w:val="179E1184"/>
    <w:rsid w:val="17A252C5"/>
    <w:rsid w:val="17B60D70"/>
    <w:rsid w:val="17C27715"/>
    <w:rsid w:val="17DB07D7"/>
    <w:rsid w:val="17E01949"/>
    <w:rsid w:val="17E939BF"/>
    <w:rsid w:val="182B589C"/>
    <w:rsid w:val="184E2D57"/>
    <w:rsid w:val="18622CA6"/>
    <w:rsid w:val="186662F2"/>
    <w:rsid w:val="18704C94"/>
    <w:rsid w:val="18721BFE"/>
    <w:rsid w:val="18A64941"/>
    <w:rsid w:val="18DD19B3"/>
    <w:rsid w:val="18E86D07"/>
    <w:rsid w:val="18F90F15"/>
    <w:rsid w:val="19037FE5"/>
    <w:rsid w:val="190B0C48"/>
    <w:rsid w:val="19145D4E"/>
    <w:rsid w:val="191A70DD"/>
    <w:rsid w:val="192D5062"/>
    <w:rsid w:val="19375EE1"/>
    <w:rsid w:val="194D74B2"/>
    <w:rsid w:val="19566367"/>
    <w:rsid w:val="19577246"/>
    <w:rsid w:val="199B021E"/>
    <w:rsid w:val="199D21E8"/>
    <w:rsid w:val="19BB08C0"/>
    <w:rsid w:val="19BB441C"/>
    <w:rsid w:val="19BE215E"/>
    <w:rsid w:val="19C257AA"/>
    <w:rsid w:val="19DE010A"/>
    <w:rsid w:val="1A157E20"/>
    <w:rsid w:val="1A5818AE"/>
    <w:rsid w:val="1A646862"/>
    <w:rsid w:val="1A8269ED"/>
    <w:rsid w:val="1AA37DF1"/>
    <w:rsid w:val="1AA53E85"/>
    <w:rsid w:val="1AAA6C09"/>
    <w:rsid w:val="1AC76DF0"/>
    <w:rsid w:val="1AD51A47"/>
    <w:rsid w:val="1AEB2ADF"/>
    <w:rsid w:val="1B0E2C71"/>
    <w:rsid w:val="1B34092A"/>
    <w:rsid w:val="1B4548E5"/>
    <w:rsid w:val="1B4D5548"/>
    <w:rsid w:val="1B753202"/>
    <w:rsid w:val="1B8076CB"/>
    <w:rsid w:val="1B8847D2"/>
    <w:rsid w:val="1B8C2514"/>
    <w:rsid w:val="1B972C67"/>
    <w:rsid w:val="1B9BBFC9"/>
    <w:rsid w:val="1BB27AA1"/>
    <w:rsid w:val="1BB47375"/>
    <w:rsid w:val="1BB92BDD"/>
    <w:rsid w:val="1BCD078D"/>
    <w:rsid w:val="1BD52E83"/>
    <w:rsid w:val="1BEC6B0F"/>
    <w:rsid w:val="1BF46F59"/>
    <w:rsid w:val="1BFD6F6E"/>
    <w:rsid w:val="1C055E22"/>
    <w:rsid w:val="1C1504D9"/>
    <w:rsid w:val="1C241E60"/>
    <w:rsid w:val="1C2E35CB"/>
    <w:rsid w:val="1C3861F8"/>
    <w:rsid w:val="1C746B04"/>
    <w:rsid w:val="1CA554F5"/>
    <w:rsid w:val="1CB82E95"/>
    <w:rsid w:val="1CD00C77"/>
    <w:rsid w:val="1D035DBE"/>
    <w:rsid w:val="1D183933"/>
    <w:rsid w:val="1D22086E"/>
    <w:rsid w:val="1D2624F4"/>
    <w:rsid w:val="1D3764AF"/>
    <w:rsid w:val="1D3D339A"/>
    <w:rsid w:val="1D412E8A"/>
    <w:rsid w:val="1D4E55A7"/>
    <w:rsid w:val="1D6B1AC9"/>
    <w:rsid w:val="1D762D4C"/>
    <w:rsid w:val="1D7F1C04"/>
    <w:rsid w:val="1D8763D5"/>
    <w:rsid w:val="1DC046F7"/>
    <w:rsid w:val="1DC6338F"/>
    <w:rsid w:val="1DCD088C"/>
    <w:rsid w:val="1DD021CE"/>
    <w:rsid w:val="1DE657E0"/>
    <w:rsid w:val="1DEE5E62"/>
    <w:rsid w:val="1E065132"/>
    <w:rsid w:val="1E0839A8"/>
    <w:rsid w:val="1E601231"/>
    <w:rsid w:val="1E6A01BF"/>
    <w:rsid w:val="1E715B42"/>
    <w:rsid w:val="1E8F5E77"/>
    <w:rsid w:val="1E917E41"/>
    <w:rsid w:val="1EB15DEE"/>
    <w:rsid w:val="1EC21DA9"/>
    <w:rsid w:val="1EC41FC5"/>
    <w:rsid w:val="1EC71C60"/>
    <w:rsid w:val="1ED06D2B"/>
    <w:rsid w:val="1F3507CD"/>
    <w:rsid w:val="1F3C7DAD"/>
    <w:rsid w:val="1F4C5B16"/>
    <w:rsid w:val="1F5659B3"/>
    <w:rsid w:val="1F5E5117"/>
    <w:rsid w:val="1F606B81"/>
    <w:rsid w:val="1F730453"/>
    <w:rsid w:val="1F8D31A1"/>
    <w:rsid w:val="1F9E45C4"/>
    <w:rsid w:val="1F9E4EAE"/>
    <w:rsid w:val="1FCA360B"/>
    <w:rsid w:val="1FCB6A4E"/>
    <w:rsid w:val="1FD44489"/>
    <w:rsid w:val="1FDE70B6"/>
    <w:rsid w:val="20032679"/>
    <w:rsid w:val="20060F28"/>
    <w:rsid w:val="20102EB5"/>
    <w:rsid w:val="201725C8"/>
    <w:rsid w:val="202A40A9"/>
    <w:rsid w:val="20397CD9"/>
    <w:rsid w:val="20540AE9"/>
    <w:rsid w:val="20653333"/>
    <w:rsid w:val="20B561E4"/>
    <w:rsid w:val="20B91875"/>
    <w:rsid w:val="20BB11A5"/>
    <w:rsid w:val="20C75D9C"/>
    <w:rsid w:val="20F326ED"/>
    <w:rsid w:val="20F85F56"/>
    <w:rsid w:val="212C5BFF"/>
    <w:rsid w:val="21365523"/>
    <w:rsid w:val="214E3DC8"/>
    <w:rsid w:val="21505D92"/>
    <w:rsid w:val="215769B9"/>
    <w:rsid w:val="21696E53"/>
    <w:rsid w:val="21C66054"/>
    <w:rsid w:val="21E14C3C"/>
    <w:rsid w:val="21F42BC1"/>
    <w:rsid w:val="220646A2"/>
    <w:rsid w:val="22237002"/>
    <w:rsid w:val="2237485C"/>
    <w:rsid w:val="223B259E"/>
    <w:rsid w:val="225673D8"/>
    <w:rsid w:val="2265761B"/>
    <w:rsid w:val="22862CB2"/>
    <w:rsid w:val="22A40A09"/>
    <w:rsid w:val="22B45EAC"/>
    <w:rsid w:val="22E75B32"/>
    <w:rsid w:val="22F12F2D"/>
    <w:rsid w:val="22F34C27"/>
    <w:rsid w:val="23012161"/>
    <w:rsid w:val="23040BE2"/>
    <w:rsid w:val="231177A3"/>
    <w:rsid w:val="23337719"/>
    <w:rsid w:val="23362D65"/>
    <w:rsid w:val="2355768F"/>
    <w:rsid w:val="23563407"/>
    <w:rsid w:val="235E66B2"/>
    <w:rsid w:val="23694EE9"/>
    <w:rsid w:val="23841D23"/>
    <w:rsid w:val="23865A9B"/>
    <w:rsid w:val="238E0DF3"/>
    <w:rsid w:val="239F6B5C"/>
    <w:rsid w:val="23B377E9"/>
    <w:rsid w:val="23B87C1E"/>
    <w:rsid w:val="23D20CE0"/>
    <w:rsid w:val="23D34A58"/>
    <w:rsid w:val="23EE3640"/>
    <w:rsid w:val="244A4D1A"/>
    <w:rsid w:val="246D6C5B"/>
    <w:rsid w:val="2487585F"/>
    <w:rsid w:val="24CF6FCD"/>
    <w:rsid w:val="24E17D01"/>
    <w:rsid w:val="24EA4831"/>
    <w:rsid w:val="25055DB0"/>
    <w:rsid w:val="25146FAB"/>
    <w:rsid w:val="25162E4E"/>
    <w:rsid w:val="2531011F"/>
    <w:rsid w:val="255E16AD"/>
    <w:rsid w:val="259058F4"/>
    <w:rsid w:val="25A641D2"/>
    <w:rsid w:val="25AC21E7"/>
    <w:rsid w:val="25D6438C"/>
    <w:rsid w:val="25E22D30"/>
    <w:rsid w:val="25F56F08"/>
    <w:rsid w:val="25F80519"/>
    <w:rsid w:val="25F969F8"/>
    <w:rsid w:val="26233A75"/>
    <w:rsid w:val="262D044F"/>
    <w:rsid w:val="26332775"/>
    <w:rsid w:val="263F63D5"/>
    <w:rsid w:val="264456E9"/>
    <w:rsid w:val="26AD77E2"/>
    <w:rsid w:val="26D22DA5"/>
    <w:rsid w:val="26E72CF4"/>
    <w:rsid w:val="275639D6"/>
    <w:rsid w:val="27982240"/>
    <w:rsid w:val="27A40BE5"/>
    <w:rsid w:val="27B626C7"/>
    <w:rsid w:val="27BE5231"/>
    <w:rsid w:val="27C76682"/>
    <w:rsid w:val="27D72D69"/>
    <w:rsid w:val="27DB3EDB"/>
    <w:rsid w:val="27E72055"/>
    <w:rsid w:val="27F136FF"/>
    <w:rsid w:val="27F427FC"/>
    <w:rsid w:val="27FA0805"/>
    <w:rsid w:val="28081174"/>
    <w:rsid w:val="283A50A6"/>
    <w:rsid w:val="28551EE0"/>
    <w:rsid w:val="287265EE"/>
    <w:rsid w:val="28B766F6"/>
    <w:rsid w:val="28D21782"/>
    <w:rsid w:val="28D71C53"/>
    <w:rsid w:val="28FB3ED4"/>
    <w:rsid w:val="290D6316"/>
    <w:rsid w:val="291B0A33"/>
    <w:rsid w:val="292105AE"/>
    <w:rsid w:val="292B170A"/>
    <w:rsid w:val="293715E5"/>
    <w:rsid w:val="2939535D"/>
    <w:rsid w:val="293D48E0"/>
    <w:rsid w:val="29422464"/>
    <w:rsid w:val="295B52D4"/>
    <w:rsid w:val="297E2F41"/>
    <w:rsid w:val="298F4F7D"/>
    <w:rsid w:val="29DF5F05"/>
    <w:rsid w:val="2A0F0515"/>
    <w:rsid w:val="2A222B3E"/>
    <w:rsid w:val="2A2E4796"/>
    <w:rsid w:val="2A587A65"/>
    <w:rsid w:val="2A6603D4"/>
    <w:rsid w:val="2A703001"/>
    <w:rsid w:val="2A7319B4"/>
    <w:rsid w:val="2A8D3BB3"/>
    <w:rsid w:val="2AA8279A"/>
    <w:rsid w:val="2AC944BF"/>
    <w:rsid w:val="2AD12EEC"/>
    <w:rsid w:val="2B0C0F7B"/>
    <w:rsid w:val="2B311834"/>
    <w:rsid w:val="2B3C2EE3"/>
    <w:rsid w:val="2B501884"/>
    <w:rsid w:val="2B606BD1"/>
    <w:rsid w:val="2B6E5792"/>
    <w:rsid w:val="2B83078F"/>
    <w:rsid w:val="2B894FDF"/>
    <w:rsid w:val="2B8A1EA0"/>
    <w:rsid w:val="2B8B46E3"/>
    <w:rsid w:val="2B9652EF"/>
    <w:rsid w:val="2B97729C"/>
    <w:rsid w:val="2BD1322E"/>
    <w:rsid w:val="2BD70DDD"/>
    <w:rsid w:val="2BF2332E"/>
    <w:rsid w:val="2BFD1B79"/>
    <w:rsid w:val="2C42277B"/>
    <w:rsid w:val="2C484235"/>
    <w:rsid w:val="2C7E3BC9"/>
    <w:rsid w:val="2C8F0EA7"/>
    <w:rsid w:val="2C934D84"/>
    <w:rsid w:val="2CC118F2"/>
    <w:rsid w:val="2CCD473A"/>
    <w:rsid w:val="2CCD4CC0"/>
    <w:rsid w:val="2CCF04B2"/>
    <w:rsid w:val="2CDB060C"/>
    <w:rsid w:val="2D0F4D53"/>
    <w:rsid w:val="2D1C6441"/>
    <w:rsid w:val="2D2058BC"/>
    <w:rsid w:val="2D371BB4"/>
    <w:rsid w:val="2D3C31E4"/>
    <w:rsid w:val="2D450775"/>
    <w:rsid w:val="2D6869D3"/>
    <w:rsid w:val="2D915768"/>
    <w:rsid w:val="2DA52FC1"/>
    <w:rsid w:val="2DCD42C6"/>
    <w:rsid w:val="2DDC770B"/>
    <w:rsid w:val="2DEA03E3"/>
    <w:rsid w:val="2DEC6DA9"/>
    <w:rsid w:val="2E041285"/>
    <w:rsid w:val="2E0571E3"/>
    <w:rsid w:val="2E0833ED"/>
    <w:rsid w:val="2E204D3E"/>
    <w:rsid w:val="2E26728F"/>
    <w:rsid w:val="2E5E221D"/>
    <w:rsid w:val="2E666BF4"/>
    <w:rsid w:val="2E6D45D8"/>
    <w:rsid w:val="2E7F3812"/>
    <w:rsid w:val="2E7F47A2"/>
    <w:rsid w:val="2E911E03"/>
    <w:rsid w:val="2EA66FF1"/>
    <w:rsid w:val="2EC43211"/>
    <w:rsid w:val="2EC92CDF"/>
    <w:rsid w:val="2ECE02F6"/>
    <w:rsid w:val="2EE30245"/>
    <w:rsid w:val="2EF44200"/>
    <w:rsid w:val="2F407FCE"/>
    <w:rsid w:val="2F551796"/>
    <w:rsid w:val="2F5B427F"/>
    <w:rsid w:val="2F5B602D"/>
    <w:rsid w:val="2F5C3473"/>
    <w:rsid w:val="2F666780"/>
    <w:rsid w:val="2FA64E67"/>
    <w:rsid w:val="2FB120F1"/>
    <w:rsid w:val="2FE14059"/>
    <w:rsid w:val="2FFF63F9"/>
    <w:rsid w:val="2FFFCC5C"/>
    <w:rsid w:val="300C37CC"/>
    <w:rsid w:val="301601A6"/>
    <w:rsid w:val="30224D9D"/>
    <w:rsid w:val="303B5E5F"/>
    <w:rsid w:val="30470360"/>
    <w:rsid w:val="30474804"/>
    <w:rsid w:val="30542A7D"/>
    <w:rsid w:val="3064333F"/>
    <w:rsid w:val="30662EDC"/>
    <w:rsid w:val="30872E52"/>
    <w:rsid w:val="30874C00"/>
    <w:rsid w:val="308A6C0D"/>
    <w:rsid w:val="30C61BCC"/>
    <w:rsid w:val="30CA6CB2"/>
    <w:rsid w:val="30CB71E3"/>
    <w:rsid w:val="30D616E4"/>
    <w:rsid w:val="30F87FDA"/>
    <w:rsid w:val="310B75DF"/>
    <w:rsid w:val="311C74DC"/>
    <w:rsid w:val="311E5564"/>
    <w:rsid w:val="31540825"/>
    <w:rsid w:val="316B2774"/>
    <w:rsid w:val="31795A56"/>
    <w:rsid w:val="31850204"/>
    <w:rsid w:val="31B45EC9"/>
    <w:rsid w:val="31B934DF"/>
    <w:rsid w:val="31BE4652"/>
    <w:rsid w:val="31C277EF"/>
    <w:rsid w:val="31CA1248"/>
    <w:rsid w:val="31DD72DD"/>
    <w:rsid w:val="31E63BA8"/>
    <w:rsid w:val="31EC7A71"/>
    <w:rsid w:val="323E39E4"/>
    <w:rsid w:val="326962B5"/>
    <w:rsid w:val="326A7638"/>
    <w:rsid w:val="326F3E4B"/>
    <w:rsid w:val="32755658"/>
    <w:rsid w:val="327A0EC0"/>
    <w:rsid w:val="32851613"/>
    <w:rsid w:val="32B55A55"/>
    <w:rsid w:val="32B67A1F"/>
    <w:rsid w:val="32C04939"/>
    <w:rsid w:val="32C65EB4"/>
    <w:rsid w:val="32FC6F32"/>
    <w:rsid w:val="3304078A"/>
    <w:rsid w:val="33557238"/>
    <w:rsid w:val="336B36A1"/>
    <w:rsid w:val="33727DEA"/>
    <w:rsid w:val="33901448"/>
    <w:rsid w:val="33A04957"/>
    <w:rsid w:val="33B13135"/>
    <w:rsid w:val="33DB56BC"/>
    <w:rsid w:val="33EC194A"/>
    <w:rsid w:val="33FC5905"/>
    <w:rsid w:val="342E1F62"/>
    <w:rsid w:val="345319C9"/>
    <w:rsid w:val="345822A9"/>
    <w:rsid w:val="347E592C"/>
    <w:rsid w:val="34907662"/>
    <w:rsid w:val="34A915E9"/>
    <w:rsid w:val="34CA155F"/>
    <w:rsid w:val="34E95E89"/>
    <w:rsid w:val="34FC3E0F"/>
    <w:rsid w:val="35011425"/>
    <w:rsid w:val="35274474"/>
    <w:rsid w:val="35284249"/>
    <w:rsid w:val="35337105"/>
    <w:rsid w:val="35374E47"/>
    <w:rsid w:val="35725E7F"/>
    <w:rsid w:val="357A11D7"/>
    <w:rsid w:val="35951B6D"/>
    <w:rsid w:val="359F0C3E"/>
    <w:rsid w:val="35EB5C31"/>
    <w:rsid w:val="35EC55B5"/>
    <w:rsid w:val="36054158"/>
    <w:rsid w:val="360F303D"/>
    <w:rsid w:val="360F7B72"/>
    <w:rsid w:val="36146F36"/>
    <w:rsid w:val="36211653"/>
    <w:rsid w:val="36317AE8"/>
    <w:rsid w:val="363F76E9"/>
    <w:rsid w:val="36473A40"/>
    <w:rsid w:val="36556F2B"/>
    <w:rsid w:val="36BA5D2F"/>
    <w:rsid w:val="36E56B24"/>
    <w:rsid w:val="370B4C40"/>
    <w:rsid w:val="37122139"/>
    <w:rsid w:val="37256F21"/>
    <w:rsid w:val="37425D25"/>
    <w:rsid w:val="376932B2"/>
    <w:rsid w:val="37785C00"/>
    <w:rsid w:val="377A726D"/>
    <w:rsid w:val="377B32A9"/>
    <w:rsid w:val="378E9469"/>
    <w:rsid w:val="37922808"/>
    <w:rsid w:val="37B3452D"/>
    <w:rsid w:val="37D13DAE"/>
    <w:rsid w:val="37EFBD4B"/>
    <w:rsid w:val="38190834"/>
    <w:rsid w:val="38194CD8"/>
    <w:rsid w:val="38471845"/>
    <w:rsid w:val="386C1A40"/>
    <w:rsid w:val="387A4A23"/>
    <w:rsid w:val="3885411B"/>
    <w:rsid w:val="38991974"/>
    <w:rsid w:val="389D24CF"/>
    <w:rsid w:val="38A9119C"/>
    <w:rsid w:val="38B965A7"/>
    <w:rsid w:val="38BB4203"/>
    <w:rsid w:val="38C15951"/>
    <w:rsid w:val="38E17D08"/>
    <w:rsid w:val="38E76B84"/>
    <w:rsid w:val="38F65019"/>
    <w:rsid w:val="38F75608"/>
    <w:rsid w:val="38F90665"/>
    <w:rsid w:val="390D6387"/>
    <w:rsid w:val="390E0D37"/>
    <w:rsid w:val="3963760F"/>
    <w:rsid w:val="39B50A30"/>
    <w:rsid w:val="39B60304"/>
    <w:rsid w:val="39C11183"/>
    <w:rsid w:val="39C944DB"/>
    <w:rsid w:val="39D23390"/>
    <w:rsid w:val="39DC7D6B"/>
    <w:rsid w:val="39E21C75"/>
    <w:rsid w:val="3A055438"/>
    <w:rsid w:val="3A43428E"/>
    <w:rsid w:val="3A563FC1"/>
    <w:rsid w:val="3A5B2536"/>
    <w:rsid w:val="3A726921"/>
    <w:rsid w:val="3A8B1791"/>
    <w:rsid w:val="3A8E3033"/>
    <w:rsid w:val="3AA0523C"/>
    <w:rsid w:val="3AD37025"/>
    <w:rsid w:val="3AE25855"/>
    <w:rsid w:val="3B071E44"/>
    <w:rsid w:val="3B117EE8"/>
    <w:rsid w:val="3B1758B2"/>
    <w:rsid w:val="3B220703"/>
    <w:rsid w:val="3B251BE5"/>
    <w:rsid w:val="3B3173B8"/>
    <w:rsid w:val="3B6049CB"/>
    <w:rsid w:val="3B6B584A"/>
    <w:rsid w:val="3BAC19BF"/>
    <w:rsid w:val="3BB738FF"/>
    <w:rsid w:val="3BC46D08"/>
    <w:rsid w:val="3BD038FF"/>
    <w:rsid w:val="3BE21884"/>
    <w:rsid w:val="3BF43C71"/>
    <w:rsid w:val="3BFE66BE"/>
    <w:rsid w:val="3C1B2328"/>
    <w:rsid w:val="3C297E79"/>
    <w:rsid w:val="3C306678"/>
    <w:rsid w:val="3C430575"/>
    <w:rsid w:val="3C463BC1"/>
    <w:rsid w:val="3C53008C"/>
    <w:rsid w:val="3C5F1072"/>
    <w:rsid w:val="3C912E79"/>
    <w:rsid w:val="3C926E07"/>
    <w:rsid w:val="3C970DDE"/>
    <w:rsid w:val="3CA54D8C"/>
    <w:rsid w:val="3CD7E98A"/>
    <w:rsid w:val="3CDB69FF"/>
    <w:rsid w:val="3CE559BA"/>
    <w:rsid w:val="3CEB0B98"/>
    <w:rsid w:val="3CF8135F"/>
    <w:rsid w:val="3D1D0DC6"/>
    <w:rsid w:val="3D2A5291"/>
    <w:rsid w:val="3D5D7415"/>
    <w:rsid w:val="3D785FFC"/>
    <w:rsid w:val="3D864BBD"/>
    <w:rsid w:val="3D962926"/>
    <w:rsid w:val="3DB8289D"/>
    <w:rsid w:val="3DC47494"/>
    <w:rsid w:val="3DC72AE0"/>
    <w:rsid w:val="3DF902CA"/>
    <w:rsid w:val="3E285C74"/>
    <w:rsid w:val="3E2972F7"/>
    <w:rsid w:val="3E371A14"/>
    <w:rsid w:val="3E386E20"/>
    <w:rsid w:val="3E45722C"/>
    <w:rsid w:val="3E471BD9"/>
    <w:rsid w:val="3E474551"/>
    <w:rsid w:val="3E51014C"/>
    <w:rsid w:val="3E524A9F"/>
    <w:rsid w:val="3E7006DA"/>
    <w:rsid w:val="3E7013C9"/>
    <w:rsid w:val="3E725142"/>
    <w:rsid w:val="3E8E35FE"/>
    <w:rsid w:val="3E9E1A93"/>
    <w:rsid w:val="3EAA48DB"/>
    <w:rsid w:val="3EC84510"/>
    <w:rsid w:val="3EE6343A"/>
    <w:rsid w:val="3EF728F9"/>
    <w:rsid w:val="3EF90895"/>
    <w:rsid w:val="3EFD61CD"/>
    <w:rsid w:val="3F253F62"/>
    <w:rsid w:val="3F255D10"/>
    <w:rsid w:val="3F2A5A1C"/>
    <w:rsid w:val="3F626F64"/>
    <w:rsid w:val="3F8703DE"/>
    <w:rsid w:val="3FB13A48"/>
    <w:rsid w:val="3FBF7A01"/>
    <w:rsid w:val="3FD15980"/>
    <w:rsid w:val="3FDA2F9E"/>
    <w:rsid w:val="3FE931E1"/>
    <w:rsid w:val="40063D93"/>
    <w:rsid w:val="400973E0"/>
    <w:rsid w:val="400E2C48"/>
    <w:rsid w:val="40112738"/>
    <w:rsid w:val="40181D19"/>
    <w:rsid w:val="4024421A"/>
    <w:rsid w:val="402E32EA"/>
    <w:rsid w:val="405C1C05"/>
    <w:rsid w:val="406311E6"/>
    <w:rsid w:val="406F60E2"/>
    <w:rsid w:val="409B7D27"/>
    <w:rsid w:val="40A11D0E"/>
    <w:rsid w:val="40B05DDC"/>
    <w:rsid w:val="40B437EF"/>
    <w:rsid w:val="40BE641C"/>
    <w:rsid w:val="40E47132"/>
    <w:rsid w:val="40E816EB"/>
    <w:rsid w:val="40F66D88"/>
    <w:rsid w:val="40F956A6"/>
    <w:rsid w:val="41076015"/>
    <w:rsid w:val="412743F5"/>
    <w:rsid w:val="41314E40"/>
    <w:rsid w:val="415C79E3"/>
    <w:rsid w:val="417E3DFD"/>
    <w:rsid w:val="419D4283"/>
    <w:rsid w:val="41A03D74"/>
    <w:rsid w:val="41B25B41"/>
    <w:rsid w:val="41BB0BAE"/>
    <w:rsid w:val="41BF76B7"/>
    <w:rsid w:val="41DC029B"/>
    <w:rsid w:val="41F83A29"/>
    <w:rsid w:val="42133062"/>
    <w:rsid w:val="42291FBB"/>
    <w:rsid w:val="42324DA6"/>
    <w:rsid w:val="42596E93"/>
    <w:rsid w:val="426254CD"/>
    <w:rsid w:val="42863D3D"/>
    <w:rsid w:val="428D0FC4"/>
    <w:rsid w:val="428E62C2"/>
    <w:rsid w:val="4298458B"/>
    <w:rsid w:val="429E4757"/>
    <w:rsid w:val="42CB3072"/>
    <w:rsid w:val="42FF4ACA"/>
    <w:rsid w:val="43273805"/>
    <w:rsid w:val="4330561B"/>
    <w:rsid w:val="435B2648"/>
    <w:rsid w:val="436A63E7"/>
    <w:rsid w:val="43923B90"/>
    <w:rsid w:val="43B9111D"/>
    <w:rsid w:val="43C95804"/>
    <w:rsid w:val="43D877F5"/>
    <w:rsid w:val="440F6F8F"/>
    <w:rsid w:val="442E123D"/>
    <w:rsid w:val="44380293"/>
    <w:rsid w:val="444A51B6"/>
    <w:rsid w:val="4450382F"/>
    <w:rsid w:val="4456696C"/>
    <w:rsid w:val="446C43E1"/>
    <w:rsid w:val="446E63AB"/>
    <w:rsid w:val="447D039C"/>
    <w:rsid w:val="447F4114"/>
    <w:rsid w:val="4488746D"/>
    <w:rsid w:val="44DA134B"/>
    <w:rsid w:val="44DA759D"/>
    <w:rsid w:val="450308A1"/>
    <w:rsid w:val="45246A6A"/>
    <w:rsid w:val="4528757E"/>
    <w:rsid w:val="453018B3"/>
    <w:rsid w:val="45350C77"/>
    <w:rsid w:val="454B3FF6"/>
    <w:rsid w:val="456D21BF"/>
    <w:rsid w:val="458A0FC3"/>
    <w:rsid w:val="45912351"/>
    <w:rsid w:val="45B3679A"/>
    <w:rsid w:val="45C67B21"/>
    <w:rsid w:val="45CC15DB"/>
    <w:rsid w:val="45E31539"/>
    <w:rsid w:val="45E723BF"/>
    <w:rsid w:val="45EA7CB3"/>
    <w:rsid w:val="460743C1"/>
    <w:rsid w:val="46115240"/>
    <w:rsid w:val="46184820"/>
    <w:rsid w:val="461D3BE5"/>
    <w:rsid w:val="463A4797"/>
    <w:rsid w:val="46511AE0"/>
    <w:rsid w:val="4651388E"/>
    <w:rsid w:val="465861FD"/>
    <w:rsid w:val="46623CEE"/>
    <w:rsid w:val="46690BD8"/>
    <w:rsid w:val="46696289"/>
    <w:rsid w:val="46696E2A"/>
    <w:rsid w:val="46731A57"/>
    <w:rsid w:val="46A1247D"/>
    <w:rsid w:val="46D149CF"/>
    <w:rsid w:val="46D1677D"/>
    <w:rsid w:val="46D5626E"/>
    <w:rsid w:val="46E1462C"/>
    <w:rsid w:val="46FF78EF"/>
    <w:rsid w:val="47134122"/>
    <w:rsid w:val="471547BC"/>
    <w:rsid w:val="47186B04"/>
    <w:rsid w:val="471F573B"/>
    <w:rsid w:val="47240FA3"/>
    <w:rsid w:val="47333F15"/>
    <w:rsid w:val="474451A1"/>
    <w:rsid w:val="47625A17"/>
    <w:rsid w:val="47685334"/>
    <w:rsid w:val="47863A0C"/>
    <w:rsid w:val="47925F0D"/>
    <w:rsid w:val="479B1265"/>
    <w:rsid w:val="47A3011A"/>
    <w:rsid w:val="47B7493F"/>
    <w:rsid w:val="47E218B5"/>
    <w:rsid w:val="47FC5A7C"/>
    <w:rsid w:val="48052B82"/>
    <w:rsid w:val="48427933"/>
    <w:rsid w:val="486024AF"/>
    <w:rsid w:val="486E0728"/>
    <w:rsid w:val="48757D08"/>
    <w:rsid w:val="489F4D85"/>
    <w:rsid w:val="48A759E8"/>
    <w:rsid w:val="48B30830"/>
    <w:rsid w:val="48C16FC0"/>
    <w:rsid w:val="491626B5"/>
    <w:rsid w:val="492E7EB7"/>
    <w:rsid w:val="4961203A"/>
    <w:rsid w:val="49804BB7"/>
    <w:rsid w:val="4981092F"/>
    <w:rsid w:val="49A95790"/>
    <w:rsid w:val="49B760FE"/>
    <w:rsid w:val="49BE56DF"/>
    <w:rsid w:val="49CA4084"/>
    <w:rsid w:val="49D57801"/>
    <w:rsid w:val="49DB1DED"/>
    <w:rsid w:val="49DF4BCB"/>
    <w:rsid w:val="49F904C5"/>
    <w:rsid w:val="4A024092"/>
    <w:rsid w:val="4A105182"/>
    <w:rsid w:val="4A152AD2"/>
    <w:rsid w:val="4A253068"/>
    <w:rsid w:val="4A266DE0"/>
    <w:rsid w:val="4A3239D7"/>
    <w:rsid w:val="4A4A0D21"/>
    <w:rsid w:val="4A6667A8"/>
    <w:rsid w:val="4A6718D3"/>
    <w:rsid w:val="4A6E0EB3"/>
    <w:rsid w:val="4A743045"/>
    <w:rsid w:val="4A80578F"/>
    <w:rsid w:val="4A842484"/>
    <w:rsid w:val="4A9138C5"/>
    <w:rsid w:val="4AA06B93"/>
    <w:rsid w:val="4AA30431"/>
    <w:rsid w:val="4ABF318D"/>
    <w:rsid w:val="4AD6546A"/>
    <w:rsid w:val="4B0B04B0"/>
    <w:rsid w:val="4B3043BA"/>
    <w:rsid w:val="4B316516"/>
    <w:rsid w:val="4B3C553D"/>
    <w:rsid w:val="4B9A2ED5"/>
    <w:rsid w:val="4BA56B1E"/>
    <w:rsid w:val="4BCE772F"/>
    <w:rsid w:val="4BE51499"/>
    <w:rsid w:val="4BEA27BB"/>
    <w:rsid w:val="4C133059"/>
    <w:rsid w:val="4C262D97"/>
    <w:rsid w:val="4C343A36"/>
    <w:rsid w:val="4C365A00"/>
    <w:rsid w:val="4C577725"/>
    <w:rsid w:val="4C760341"/>
    <w:rsid w:val="4C8A5D4C"/>
    <w:rsid w:val="4C8F3363"/>
    <w:rsid w:val="4C934C01"/>
    <w:rsid w:val="4C9C607E"/>
    <w:rsid w:val="4CC96309"/>
    <w:rsid w:val="4CE94821"/>
    <w:rsid w:val="4D01600E"/>
    <w:rsid w:val="4D1F6494"/>
    <w:rsid w:val="4D3006A2"/>
    <w:rsid w:val="4D35333C"/>
    <w:rsid w:val="4D3C262E"/>
    <w:rsid w:val="4D4001B9"/>
    <w:rsid w:val="4D50664E"/>
    <w:rsid w:val="4D6046FD"/>
    <w:rsid w:val="4D783DF7"/>
    <w:rsid w:val="4D7A191D"/>
    <w:rsid w:val="4D7E765F"/>
    <w:rsid w:val="4D970721"/>
    <w:rsid w:val="4D9F1383"/>
    <w:rsid w:val="4DAD17B7"/>
    <w:rsid w:val="4DB25CF4"/>
    <w:rsid w:val="4DB50BA7"/>
    <w:rsid w:val="4DB841F3"/>
    <w:rsid w:val="4DCB3F26"/>
    <w:rsid w:val="4DE1199C"/>
    <w:rsid w:val="4E07013A"/>
    <w:rsid w:val="4E1753BE"/>
    <w:rsid w:val="4E3C6BD2"/>
    <w:rsid w:val="4E4A12EF"/>
    <w:rsid w:val="4E4B5067"/>
    <w:rsid w:val="4E50267E"/>
    <w:rsid w:val="4E630603"/>
    <w:rsid w:val="4E8753F1"/>
    <w:rsid w:val="4EA34EA3"/>
    <w:rsid w:val="4EA84268"/>
    <w:rsid w:val="4EAA7FE0"/>
    <w:rsid w:val="4EB175C0"/>
    <w:rsid w:val="4EB40E5E"/>
    <w:rsid w:val="4EBE7F2F"/>
    <w:rsid w:val="4EFA08A7"/>
    <w:rsid w:val="4EFB1E60"/>
    <w:rsid w:val="4F051E5B"/>
    <w:rsid w:val="4F0F2539"/>
    <w:rsid w:val="4F1561E8"/>
    <w:rsid w:val="4F174F7F"/>
    <w:rsid w:val="4F2558B8"/>
    <w:rsid w:val="4F4075BE"/>
    <w:rsid w:val="4F6463E1"/>
    <w:rsid w:val="4F832081"/>
    <w:rsid w:val="4F9111A0"/>
    <w:rsid w:val="4F912F4E"/>
    <w:rsid w:val="4F942E88"/>
    <w:rsid w:val="4FC7696F"/>
    <w:rsid w:val="4FC910B7"/>
    <w:rsid w:val="4FD714CE"/>
    <w:rsid w:val="50024746"/>
    <w:rsid w:val="50084F3F"/>
    <w:rsid w:val="500F6E04"/>
    <w:rsid w:val="501C6CBB"/>
    <w:rsid w:val="502007AD"/>
    <w:rsid w:val="50746AF7"/>
    <w:rsid w:val="50827466"/>
    <w:rsid w:val="50C332AA"/>
    <w:rsid w:val="50D457E8"/>
    <w:rsid w:val="50D650BC"/>
    <w:rsid w:val="50DB0924"/>
    <w:rsid w:val="50F6575E"/>
    <w:rsid w:val="50FD4D3F"/>
    <w:rsid w:val="510F6820"/>
    <w:rsid w:val="51295B34"/>
    <w:rsid w:val="512D6CA6"/>
    <w:rsid w:val="514C537E"/>
    <w:rsid w:val="516A7EFA"/>
    <w:rsid w:val="51750D79"/>
    <w:rsid w:val="51AB324F"/>
    <w:rsid w:val="51C4760A"/>
    <w:rsid w:val="51CE66DB"/>
    <w:rsid w:val="51E56D7F"/>
    <w:rsid w:val="51E63A25"/>
    <w:rsid w:val="51EC090F"/>
    <w:rsid w:val="51FA127E"/>
    <w:rsid w:val="51FD48CA"/>
    <w:rsid w:val="520E054F"/>
    <w:rsid w:val="527948CC"/>
    <w:rsid w:val="52995E64"/>
    <w:rsid w:val="529A65BD"/>
    <w:rsid w:val="52A82A88"/>
    <w:rsid w:val="52C04276"/>
    <w:rsid w:val="52D23FA9"/>
    <w:rsid w:val="530D6D8F"/>
    <w:rsid w:val="530F2B07"/>
    <w:rsid w:val="53114AD1"/>
    <w:rsid w:val="531B14AC"/>
    <w:rsid w:val="53365140"/>
    <w:rsid w:val="5354676C"/>
    <w:rsid w:val="535E583D"/>
    <w:rsid w:val="536C1D08"/>
    <w:rsid w:val="53733096"/>
    <w:rsid w:val="53880E4F"/>
    <w:rsid w:val="53A2397B"/>
    <w:rsid w:val="53CE63B5"/>
    <w:rsid w:val="53F6B65A"/>
    <w:rsid w:val="53FC12DE"/>
    <w:rsid w:val="5409639F"/>
    <w:rsid w:val="541505F1"/>
    <w:rsid w:val="545F7ABE"/>
    <w:rsid w:val="547C2A47"/>
    <w:rsid w:val="54901A26"/>
    <w:rsid w:val="549C7B64"/>
    <w:rsid w:val="54A43723"/>
    <w:rsid w:val="54AA0D3A"/>
    <w:rsid w:val="54EF0E42"/>
    <w:rsid w:val="54F77CF7"/>
    <w:rsid w:val="550A7A2A"/>
    <w:rsid w:val="553336BC"/>
    <w:rsid w:val="554378F2"/>
    <w:rsid w:val="554DFBBA"/>
    <w:rsid w:val="5552317F"/>
    <w:rsid w:val="55562C6F"/>
    <w:rsid w:val="556C4241"/>
    <w:rsid w:val="55B10B64"/>
    <w:rsid w:val="55C53951"/>
    <w:rsid w:val="55E464CD"/>
    <w:rsid w:val="55F10BEA"/>
    <w:rsid w:val="55FB4960"/>
    <w:rsid w:val="55FD2D5A"/>
    <w:rsid w:val="56116B96"/>
    <w:rsid w:val="5621502B"/>
    <w:rsid w:val="56243888"/>
    <w:rsid w:val="564B02FA"/>
    <w:rsid w:val="565371AF"/>
    <w:rsid w:val="567D4E0C"/>
    <w:rsid w:val="56866145"/>
    <w:rsid w:val="568A144E"/>
    <w:rsid w:val="56982059"/>
    <w:rsid w:val="56B20379"/>
    <w:rsid w:val="56B23ED5"/>
    <w:rsid w:val="56E37A63"/>
    <w:rsid w:val="56E878F7"/>
    <w:rsid w:val="56F91B04"/>
    <w:rsid w:val="571F7091"/>
    <w:rsid w:val="57633422"/>
    <w:rsid w:val="5763708B"/>
    <w:rsid w:val="576A0C54"/>
    <w:rsid w:val="577715FC"/>
    <w:rsid w:val="57A203EE"/>
    <w:rsid w:val="57BF6319"/>
    <w:rsid w:val="580170AE"/>
    <w:rsid w:val="580718AB"/>
    <w:rsid w:val="580B5F93"/>
    <w:rsid w:val="580F7106"/>
    <w:rsid w:val="581314C9"/>
    <w:rsid w:val="582B160E"/>
    <w:rsid w:val="5866141B"/>
    <w:rsid w:val="58970293"/>
    <w:rsid w:val="58A67F87"/>
    <w:rsid w:val="58BE710D"/>
    <w:rsid w:val="58C779E0"/>
    <w:rsid w:val="58F20481"/>
    <w:rsid w:val="59097FF9"/>
    <w:rsid w:val="5912320A"/>
    <w:rsid w:val="59282B75"/>
    <w:rsid w:val="594554D5"/>
    <w:rsid w:val="59561490"/>
    <w:rsid w:val="59563B77"/>
    <w:rsid w:val="596F2552"/>
    <w:rsid w:val="598723D5"/>
    <w:rsid w:val="59CF1DD7"/>
    <w:rsid w:val="59E56370"/>
    <w:rsid w:val="59FE7432"/>
    <w:rsid w:val="5A0E3B19"/>
    <w:rsid w:val="5A0F7891"/>
    <w:rsid w:val="5A403EEE"/>
    <w:rsid w:val="5A6279C1"/>
    <w:rsid w:val="5A7661FB"/>
    <w:rsid w:val="5A8042EB"/>
    <w:rsid w:val="5A820556"/>
    <w:rsid w:val="5AC02FDA"/>
    <w:rsid w:val="5AE40D1D"/>
    <w:rsid w:val="5AF319E8"/>
    <w:rsid w:val="5B297096"/>
    <w:rsid w:val="5B2D7FCE"/>
    <w:rsid w:val="5B3B5AA3"/>
    <w:rsid w:val="5B676976"/>
    <w:rsid w:val="5B767BC7"/>
    <w:rsid w:val="5B8411FD"/>
    <w:rsid w:val="5BA47461"/>
    <w:rsid w:val="5BAA7871"/>
    <w:rsid w:val="5BBD67C7"/>
    <w:rsid w:val="5BC326E1"/>
    <w:rsid w:val="5C272C70"/>
    <w:rsid w:val="5C5F00C7"/>
    <w:rsid w:val="5C653FAA"/>
    <w:rsid w:val="5C8117D5"/>
    <w:rsid w:val="5C8A31FF"/>
    <w:rsid w:val="5CC475BF"/>
    <w:rsid w:val="5CD03307"/>
    <w:rsid w:val="5CEB0141"/>
    <w:rsid w:val="5D1F428F"/>
    <w:rsid w:val="5D276C9F"/>
    <w:rsid w:val="5D3750C3"/>
    <w:rsid w:val="5D3C274B"/>
    <w:rsid w:val="5D610403"/>
    <w:rsid w:val="5D6757EE"/>
    <w:rsid w:val="5D6F0D72"/>
    <w:rsid w:val="5D78456B"/>
    <w:rsid w:val="5D78609D"/>
    <w:rsid w:val="5D8D744A"/>
    <w:rsid w:val="5D944335"/>
    <w:rsid w:val="5DB669A1"/>
    <w:rsid w:val="5DE51034"/>
    <w:rsid w:val="5DF03535"/>
    <w:rsid w:val="5E203E1A"/>
    <w:rsid w:val="5E3653EC"/>
    <w:rsid w:val="5E3873B6"/>
    <w:rsid w:val="5E60690D"/>
    <w:rsid w:val="5E7D126D"/>
    <w:rsid w:val="5E7F0087"/>
    <w:rsid w:val="5E8D14AD"/>
    <w:rsid w:val="5E990FD6"/>
    <w:rsid w:val="5E9B7945"/>
    <w:rsid w:val="5EA031AD"/>
    <w:rsid w:val="5ED647E9"/>
    <w:rsid w:val="5EE4309A"/>
    <w:rsid w:val="5EF048AB"/>
    <w:rsid w:val="5F013C4C"/>
    <w:rsid w:val="5F061262"/>
    <w:rsid w:val="5F074FDA"/>
    <w:rsid w:val="5F1C6CD8"/>
    <w:rsid w:val="5F465B03"/>
    <w:rsid w:val="5F4955F3"/>
    <w:rsid w:val="5F690DB6"/>
    <w:rsid w:val="5FBB029F"/>
    <w:rsid w:val="5FD8053F"/>
    <w:rsid w:val="5FF7504F"/>
    <w:rsid w:val="5FFEC804"/>
    <w:rsid w:val="601703D2"/>
    <w:rsid w:val="60365E9E"/>
    <w:rsid w:val="60393E85"/>
    <w:rsid w:val="60522285"/>
    <w:rsid w:val="60924BD2"/>
    <w:rsid w:val="609B3C2C"/>
    <w:rsid w:val="60A96349"/>
    <w:rsid w:val="60B42F40"/>
    <w:rsid w:val="60B44CEE"/>
    <w:rsid w:val="60D62EB6"/>
    <w:rsid w:val="60E65BEC"/>
    <w:rsid w:val="60F8107F"/>
    <w:rsid w:val="610945E8"/>
    <w:rsid w:val="612B7198"/>
    <w:rsid w:val="61354081"/>
    <w:rsid w:val="613C71BD"/>
    <w:rsid w:val="61A42FB4"/>
    <w:rsid w:val="61C86514"/>
    <w:rsid w:val="61D2367E"/>
    <w:rsid w:val="62312A9A"/>
    <w:rsid w:val="62375BD7"/>
    <w:rsid w:val="62456545"/>
    <w:rsid w:val="624A590A"/>
    <w:rsid w:val="624D53FA"/>
    <w:rsid w:val="62A96AD4"/>
    <w:rsid w:val="62D460A8"/>
    <w:rsid w:val="62D81168"/>
    <w:rsid w:val="62F615EE"/>
    <w:rsid w:val="6300421A"/>
    <w:rsid w:val="631A1780"/>
    <w:rsid w:val="632C14B3"/>
    <w:rsid w:val="63493E13"/>
    <w:rsid w:val="635051A2"/>
    <w:rsid w:val="636B3D8A"/>
    <w:rsid w:val="636E387A"/>
    <w:rsid w:val="637349EC"/>
    <w:rsid w:val="63A63014"/>
    <w:rsid w:val="63A66B70"/>
    <w:rsid w:val="63B53257"/>
    <w:rsid w:val="63BF40D6"/>
    <w:rsid w:val="63CC234F"/>
    <w:rsid w:val="63D03ED1"/>
    <w:rsid w:val="63D674DB"/>
    <w:rsid w:val="63F975E8"/>
    <w:rsid w:val="64124205"/>
    <w:rsid w:val="64137F7D"/>
    <w:rsid w:val="642B3519"/>
    <w:rsid w:val="642D04CF"/>
    <w:rsid w:val="64346872"/>
    <w:rsid w:val="64395C36"/>
    <w:rsid w:val="64441708"/>
    <w:rsid w:val="644D16E1"/>
    <w:rsid w:val="64612135"/>
    <w:rsid w:val="64656A2B"/>
    <w:rsid w:val="64780C7B"/>
    <w:rsid w:val="647FB129"/>
    <w:rsid w:val="64A73317"/>
    <w:rsid w:val="64AA559E"/>
    <w:rsid w:val="64B010C9"/>
    <w:rsid w:val="64B33C3A"/>
    <w:rsid w:val="64E35BA2"/>
    <w:rsid w:val="650261E5"/>
    <w:rsid w:val="651D7306"/>
    <w:rsid w:val="652C12F7"/>
    <w:rsid w:val="652C579B"/>
    <w:rsid w:val="65384140"/>
    <w:rsid w:val="654C7BEB"/>
    <w:rsid w:val="654F3237"/>
    <w:rsid w:val="657131AE"/>
    <w:rsid w:val="65717652"/>
    <w:rsid w:val="657333CA"/>
    <w:rsid w:val="657D54FB"/>
    <w:rsid w:val="658F4C0E"/>
    <w:rsid w:val="65942E2F"/>
    <w:rsid w:val="65A747C3"/>
    <w:rsid w:val="65A92947"/>
    <w:rsid w:val="65B732B6"/>
    <w:rsid w:val="65C47781"/>
    <w:rsid w:val="65D0781C"/>
    <w:rsid w:val="65F97EC8"/>
    <w:rsid w:val="65FE0EE5"/>
    <w:rsid w:val="66214BD4"/>
    <w:rsid w:val="66216982"/>
    <w:rsid w:val="66442670"/>
    <w:rsid w:val="665172E1"/>
    <w:rsid w:val="66540B05"/>
    <w:rsid w:val="66742F55"/>
    <w:rsid w:val="66770C98"/>
    <w:rsid w:val="667C62AE"/>
    <w:rsid w:val="66810413"/>
    <w:rsid w:val="66893088"/>
    <w:rsid w:val="669B6734"/>
    <w:rsid w:val="669C425A"/>
    <w:rsid w:val="66A424AD"/>
    <w:rsid w:val="66CF63DE"/>
    <w:rsid w:val="66DF1968"/>
    <w:rsid w:val="66E42BA0"/>
    <w:rsid w:val="66E83943"/>
    <w:rsid w:val="66EF082E"/>
    <w:rsid w:val="670C5884"/>
    <w:rsid w:val="67112E9A"/>
    <w:rsid w:val="67145C03"/>
    <w:rsid w:val="6753700F"/>
    <w:rsid w:val="677551D7"/>
    <w:rsid w:val="677C35D3"/>
    <w:rsid w:val="678621C2"/>
    <w:rsid w:val="67955879"/>
    <w:rsid w:val="67A755AC"/>
    <w:rsid w:val="67AE06E9"/>
    <w:rsid w:val="67BA0E3C"/>
    <w:rsid w:val="67BE22CA"/>
    <w:rsid w:val="67C019F6"/>
    <w:rsid w:val="67E024AA"/>
    <w:rsid w:val="67ED6375"/>
    <w:rsid w:val="683010FE"/>
    <w:rsid w:val="683426D7"/>
    <w:rsid w:val="683C7AA3"/>
    <w:rsid w:val="68703BF0"/>
    <w:rsid w:val="68883D76"/>
    <w:rsid w:val="689A2A1B"/>
    <w:rsid w:val="689E69AF"/>
    <w:rsid w:val="68F06D6F"/>
    <w:rsid w:val="68F93BE6"/>
    <w:rsid w:val="69026F3E"/>
    <w:rsid w:val="690C3919"/>
    <w:rsid w:val="693410C2"/>
    <w:rsid w:val="69362744"/>
    <w:rsid w:val="693C63AF"/>
    <w:rsid w:val="693D7F76"/>
    <w:rsid w:val="694A2693"/>
    <w:rsid w:val="695B21AB"/>
    <w:rsid w:val="69643755"/>
    <w:rsid w:val="69787200"/>
    <w:rsid w:val="697B0A9F"/>
    <w:rsid w:val="69AC0812"/>
    <w:rsid w:val="69B67D29"/>
    <w:rsid w:val="69C10F81"/>
    <w:rsid w:val="69D112C7"/>
    <w:rsid w:val="69FE3D0B"/>
    <w:rsid w:val="6A0942FC"/>
    <w:rsid w:val="6A2D47F2"/>
    <w:rsid w:val="6A3F1ACC"/>
    <w:rsid w:val="6A425119"/>
    <w:rsid w:val="6A4C5F97"/>
    <w:rsid w:val="6A5512F0"/>
    <w:rsid w:val="6A95793E"/>
    <w:rsid w:val="6A960705"/>
    <w:rsid w:val="6A9E6480"/>
    <w:rsid w:val="6AA45DD3"/>
    <w:rsid w:val="6AAF6C52"/>
    <w:rsid w:val="6AC81AC2"/>
    <w:rsid w:val="6ACF4D2F"/>
    <w:rsid w:val="6AE368FC"/>
    <w:rsid w:val="6AED45AA"/>
    <w:rsid w:val="6B2C02A3"/>
    <w:rsid w:val="6B321631"/>
    <w:rsid w:val="6B347990"/>
    <w:rsid w:val="6B3A31BB"/>
    <w:rsid w:val="6B480E55"/>
    <w:rsid w:val="6B561C41"/>
    <w:rsid w:val="6B65611A"/>
    <w:rsid w:val="6B726CE1"/>
    <w:rsid w:val="6B76151E"/>
    <w:rsid w:val="6B7B6B34"/>
    <w:rsid w:val="6B7E03D2"/>
    <w:rsid w:val="6B9D6AAA"/>
    <w:rsid w:val="6BAF67DE"/>
    <w:rsid w:val="6BCE4EB6"/>
    <w:rsid w:val="6BDF3D19"/>
    <w:rsid w:val="6BE02E3B"/>
    <w:rsid w:val="6BE24E05"/>
    <w:rsid w:val="6BF82344"/>
    <w:rsid w:val="6BF863D7"/>
    <w:rsid w:val="6C172D01"/>
    <w:rsid w:val="6C3A28CE"/>
    <w:rsid w:val="6C423AF6"/>
    <w:rsid w:val="6C7E4B2F"/>
    <w:rsid w:val="6C9360FF"/>
    <w:rsid w:val="6CA81BAB"/>
    <w:rsid w:val="6CA87DFD"/>
    <w:rsid w:val="6CCD33BF"/>
    <w:rsid w:val="6CFA1963"/>
    <w:rsid w:val="6D4A4A10"/>
    <w:rsid w:val="6D57537F"/>
    <w:rsid w:val="6D5B4E6F"/>
    <w:rsid w:val="6D7323C3"/>
    <w:rsid w:val="6D877A12"/>
    <w:rsid w:val="6DA348DB"/>
    <w:rsid w:val="6DB30807"/>
    <w:rsid w:val="6DD62748"/>
    <w:rsid w:val="6DE9541A"/>
    <w:rsid w:val="6DFD7CD4"/>
    <w:rsid w:val="6E0A23F1"/>
    <w:rsid w:val="6E1F40EF"/>
    <w:rsid w:val="6E2A65EF"/>
    <w:rsid w:val="6E355AC2"/>
    <w:rsid w:val="6E412614"/>
    <w:rsid w:val="6E445903"/>
    <w:rsid w:val="6E5D4C17"/>
    <w:rsid w:val="6E6E472E"/>
    <w:rsid w:val="6E7206C2"/>
    <w:rsid w:val="6E753C61"/>
    <w:rsid w:val="6EE37779"/>
    <w:rsid w:val="6EED1AF7"/>
    <w:rsid w:val="6EFF5CCE"/>
    <w:rsid w:val="6F0926A9"/>
    <w:rsid w:val="6F2463D6"/>
    <w:rsid w:val="6F5002D8"/>
    <w:rsid w:val="6F963F3C"/>
    <w:rsid w:val="6FAC91ED"/>
    <w:rsid w:val="6FAD77EC"/>
    <w:rsid w:val="6FC34582"/>
    <w:rsid w:val="6FDD600F"/>
    <w:rsid w:val="6FEE1FCA"/>
    <w:rsid w:val="700858EB"/>
    <w:rsid w:val="701B6B38"/>
    <w:rsid w:val="704206FD"/>
    <w:rsid w:val="705457EE"/>
    <w:rsid w:val="706202C3"/>
    <w:rsid w:val="7064228D"/>
    <w:rsid w:val="70D41E60"/>
    <w:rsid w:val="70F21646"/>
    <w:rsid w:val="70F27898"/>
    <w:rsid w:val="70F51137"/>
    <w:rsid w:val="70F96E79"/>
    <w:rsid w:val="71015D2D"/>
    <w:rsid w:val="71092E34"/>
    <w:rsid w:val="712D267F"/>
    <w:rsid w:val="712F289B"/>
    <w:rsid w:val="713C4FB8"/>
    <w:rsid w:val="714B51FB"/>
    <w:rsid w:val="715B7381"/>
    <w:rsid w:val="71762F3D"/>
    <w:rsid w:val="71771B4C"/>
    <w:rsid w:val="71847896"/>
    <w:rsid w:val="718B55F7"/>
    <w:rsid w:val="71900A0A"/>
    <w:rsid w:val="71BA4B83"/>
    <w:rsid w:val="71EB6140"/>
    <w:rsid w:val="71F17B50"/>
    <w:rsid w:val="72097BAE"/>
    <w:rsid w:val="72281098"/>
    <w:rsid w:val="72363BBA"/>
    <w:rsid w:val="727D7636"/>
    <w:rsid w:val="72821063"/>
    <w:rsid w:val="72AE5A41"/>
    <w:rsid w:val="72C85DDC"/>
    <w:rsid w:val="72EB0A43"/>
    <w:rsid w:val="72F76DC0"/>
    <w:rsid w:val="72F773E8"/>
    <w:rsid w:val="731E31D8"/>
    <w:rsid w:val="73217FC1"/>
    <w:rsid w:val="734D529E"/>
    <w:rsid w:val="734F0FD2"/>
    <w:rsid w:val="73520AC2"/>
    <w:rsid w:val="73527BB3"/>
    <w:rsid w:val="73614861"/>
    <w:rsid w:val="73644352"/>
    <w:rsid w:val="736E6F7E"/>
    <w:rsid w:val="738549F4"/>
    <w:rsid w:val="73A62BBC"/>
    <w:rsid w:val="73D2750D"/>
    <w:rsid w:val="73DA580B"/>
    <w:rsid w:val="73E57241"/>
    <w:rsid w:val="73E9798B"/>
    <w:rsid w:val="73ED07EB"/>
    <w:rsid w:val="73EF4985"/>
    <w:rsid w:val="740578E3"/>
    <w:rsid w:val="74147B26"/>
    <w:rsid w:val="74316CFE"/>
    <w:rsid w:val="7434641A"/>
    <w:rsid w:val="743E2DF5"/>
    <w:rsid w:val="74557FAD"/>
    <w:rsid w:val="74624D35"/>
    <w:rsid w:val="746B2B79"/>
    <w:rsid w:val="747F78B0"/>
    <w:rsid w:val="748051BB"/>
    <w:rsid w:val="749B3DA3"/>
    <w:rsid w:val="74CF1C9F"/>
    <w:rsid w:val="74DA48CB"/>
    <w:rsid w:val="74DC2C2C"/>
    <w:rsid w:val="74DD260E"/>
    <w:rsid w:val="74E514C2"/>
    <w:rsid w:val="74EE481B"/>
    <w:rsid w:val="74F45F73"/>
    <w:rsid w:val="751122B7"/>
    <w:rsid w:val="75220020"/>
    <w:rsid w:val="75263BE3"/>
    <w:rsid w:val="75291FBC"/>
    <w:rsid w:val="7541494A"/>
    <w:rsid w:val="75424075"/>
    <w:rsid w:val="7548217D"/>
    <w:rsid w:val="75755481"/>
    <w:rsid w:val="75813E55"/>
    <w:rsid w:val="75A54855"/>
    <w:rsid w:val="75B72E5F"/>
    <w:rsid w:val="75C6306C"/>
    <w:rsid w:val="75F93477"/>
    <w:rsid w:val="75FFE5D1"/>
    <w:rsid w:val="75FFEEB3"/>
    <w:rsid w:val="76200A04"/>
    <w:rsid w:val="76522B87"/>
    <w:rsid w:val="7654775F"/>
    <w:rsid w:val="76595CC4"/>
    <w:rsid w:val="765D3A06"/>
    <w:rsid w:val="7677193D"/>
    <w:rsid w:val="76795265"/>
    <w:rsid w:val="76832D41"/>
    <w:rsid w:val="768E1E11"/>
    <w:rsid w:val="76B37ACA"/>
    <w:rsid w:val="76B86E8E"/>
    <w:rsid w:val="76DE8D0B"/>
    <w:rsid w:val="76E00193"/>
    <w:rsid w:val="76E52257"/>
    <w:rsid w:val="76E539FB"/>
    <w:rsid w:val="76EC030B"/>
    <w:rsid w:val="770420D4"/>
    <w:rsid w:val="77132317"/>
    <w:rsid w:val="77147E3D"/>
    <w:rsid w:val="77282E3D"/>
    <w:rsid w:val="777DE8ED"/>
    <w:rsid w:val="77933457"/>
    <w:rsid w:val="77A72B11"/>
    <w:rsid w:val="77AC109E"/>
    <w:rsid w:val="77B07B65"/>
    <w:rsid w:val="77B91110"/>
    <w:rsid w:val="77C96155"/>
    <w:rsid w:val="77DC095A"/>
    <w:rsid w:val="77DF669D"/>
    <w:rsid w:val="77E3726D"/>
    <w:rsid w:val="77E9B434"/>
    <w:rsid w:val="77EB5041"/>
    <w:rsid w:val="77F43EF6"/>
    <w:rsid w:val="781E71C5"/>
    <w:rsid w:val="784D3606"/>
    <w:rsid w:val="78571B1D"/>
    <w:rsid w:val="7860333A"/>
    <w:rsid w:val="78654DF4"/>
    <w:rsid w:val="786A065C"/>
    <w:rsid w:val="788F605A"/>
    <w:rsid w:val="78A07BDA"/>
    <w:rsid w:val="78AC66E9"/>
    <w:rsid w:val="78BA296D"/>
    <w:rsid w:val="78C733B9"/>
    <w:rsid w:val="78CA2EA9"/>
    <w:rsid w:val="78E11B87"/>
    <w:rsid w:val="78F14A9F"/>
    <w:rsid w:val="78FD0D23"/>
    <w:rsid w:val="79160434"/>
    <w:rsid w:val="792F0F5E"/>
    <w:rsid w:val="794C1B10"/>
    <w:rsid w:val="7956298E"/>
    <w:rsid w:val="795F7A95"/>
    <w:rsid w:val="79872B48"/>
    <w:rsid w:val="79881FD6"/>
    <w:rsid w:val="798E3ED6"/>
    <w:rsid w:val="79C21DD2"/>
    <w:rsid w:val="79D347D8"/>
    <w:rsid w:val="79E306C6"/>
    <w:rsid w:val="79E37529"/>
    <w:rsid w:val="7A083C89"/>
    <w:rsid w:val="7A097A01"/>
    <w:rsid w:val="7A0D186C"/>
    <w:rsid w:val="7A1E525A"/>
    <w:rsid w:val="7A6726EE"/>
    <w:rsid w:val="7A6F1F5A"/>
    <w:rsid w:val="7A7237F8"/>
    <w:rsid w:val="7A9B4AFD"/>
    <w:rsid w:val="7AB140FD"/>
    <w:rsid w:val="7ABB6F4D"/>
    <w:rsid w:val="7ADDA47C"/>
    <w:rsid w:val="7AE04C06"/>
    <w:rsid w:val="7AE2272C"/>
    <w:rsid w:val="7AFB559C"/>
    <w:rsid w:val="7B2D37A3"/>
    <w:rsid w:val="7B2E5971"/>
    <w:rsid w:val="7B310FBD"/>
    <w:rsid w:val="7B332F87"/>
    <w:rsid w:val="7B542EFE"/>
    <w:rsid w:val="7B561786"/>
    <w:rsid w:val="7B6F1AE6"/>
    <w:rsid w:val="7B753EFA"/>
    <w:rsid w:val="7B892BA7"/>
    <w:rsid w:val="7BC439BB"/>
    <w:rsid w:val="7BEB3862"/>
    <w:rsid w:val="7BFBBD3B"/>
    <w:rsid w:val="7C1728A9"/>
    <w:rsid w:val="7C1E6B15"/>
    <w:rsid w:val="7C364528"/>
    <w:rsid w:val="7C466389"/>
    <w:rsid w:val="7C49795C"/>
    <w:rsid w:val="7C52568F"/>
    <w:rsid w:val="7C605FFE"/>
    <w:rsid w:val="7C6347E5"/>
    <w:rsid w:val="7C686C61"/>
    <w:rsid w:val="7C725D31"/>
    <w:rsid w:val="7C887303"/>
    <w:rsid w:val="7C927517"/>
    <w:rsid w:val="7C975798"/>
    <w:rsid w:val="7C991510"/>
    <w:rsid w:val="7CA0464C"/>
    <w:rsid w:val="7CB579CC"/>
    <w:rsid w:val="7CCB753B"/>
    <w:rsid w:val="7CD442F6"/>
    <w:rsid w:val="7CE23C3E"/>
    <w:rsid w:val="7CF14EA8"/>
    <w:rsid w:val="7CF76237"/>
    <w:rsid w:val="7D5176F5"/>
    <w:rsid w:val="7D5C4F1A"/>
    <w:rsid w:val="7D5F5A1A"/>
    <w:rsid w:val="7D6513F2"/>
    <w:rsid w:val="7D6C2781"/>
    <w:rsid w:val="7D6F1976"/>
    <w:rsid w:val="7D891584"/>
    <w:rsid w:val="7D8A2C07"/>
    <w:rsid w:val="7DBA34EC"/>
    <w:rsid w:val="7DF78020"/>
    <w:rsid w:val="7E01736D"/>
    <w:rsid w:val="7E096221"/>
    <w:rsid w:val="7E2968C4"/>
    <w:rsid w:val="7E350DC4"/>
    <w:rsid w:val="7E512434"/>
    <w:rsid w:val="7E53749D"/>
    <w:rsid w:val="7E7318ED"/>
    <w:rsid w:val="7E764C86"/>
    <w:rsid w:val="7E7F2F3C"/>
    <w:rsid w:val="7E996D13"/>
    <w:rsid w:val="7E9C0E44"/>
    <w:rsid w:val="7EA86963"/>
    <w:rsid w:val="7EB12290"/>
    <w:rsid w:val="7EB23BE8"/>
    <w:rsid w:val="7EB268B9"/>
    <w:rsid w:val="7EC565EC"/>
    <w:rsid w:val="7EC860DC"/>
    <w:rsid w:val="7ECFDD3F"/>
    <w:rsid w:val="7ED00AED"/>
    <w:rsid w:val="7EDF0647"/>
    <w:rsid w:val="7EFF0101"/>
    <w:rsid w:val="7F2E1BE4"/>
    <w:rsid w:val="7F3472CE"/>
    <w:rsid w:val="7F3FD50F"/>
    <w:rsid w:val="7F517E80"/>
    <w:rsid w:val="7F623E3B"/>
    <w:rsid w:val="7F6A4B98"/>
    <w:rsid w:val="7F6C5FD4"/>
    <w:rsid w:val="7F797F93"/>
    <w:rsid w:val="7F7F10B5"/>
    <w:rsid w:val="7FAB1A11"/>
    <w:rsid w:val="7FAE52D2"/>
    <w:rsid w:val="7FBF303C"/>
    <w:rsid w:val="7FC248DA"/>
    <w:rsid w:val="7FCD171D"/>
    <w:rsid w:val="7FD73712"/>
    <w:rsid w:val="7FE02FB2"/>
    <w:rsid w:val="7FE75388"/>
    <w:rsid w:val="7FF1F6C0"/>
    <w:rsid w:val="7FF5783B"/>
    <w:rsid w:val="7FFE02CC"/>
    <w:rsid w:val="7FFE1597"/>
    <w:rsid w:val="ADDFFF66"/>
    <w:rsid w:val="B6FB4A05"/>
    <w:rsid w:val="BE37F550"/>
    <w:rsid w:val="BF3D190B"/>
    <w:rsid w:val="BF5DB736"/>
    <w:rsid w:val="BF76BF6B"/>
    <w:rsid w:val="BFA7D9F8"/>
    <w:rsid w:val="CA7DE034"/>
    <w:rsid w:val="CDDE7F7B"/>
    <w:rsid w:val="CEB977D7"/>
    <w:rsid w:val="CEEE1DD3"/>
    <w:rsid w:val="D5F664E5"/>
    <w:rsid w:val="DDFCE444"/>
    <w:rsid w:val="DFAEF514"/>
    <w:rsid w:val="DFBE2E3F"/>
    <w:rsid w:val="DFFFABE5"/>
    <w:rsid w:val="E4F5C23B"/>
    <w:rsid w:val="EA3F0CD1"/>
    <w:rsid w:val="EE870A88"/>
    <w:rsid w:val="EF5BA724"/>
    <w:rsid w:val="EFB20A1C"/>
    <w:rsid w:val="F07DB911"/>
    <w:rsid w:val="F17E4283"/>
    <w:rsid w:val="F36E4625"/>
    <w:rsid w:val="F3DF268D"/>
    <w:rsid w:val="F77FCEE3"/>
    <w:rsid w:val="FB3B3D4C"/>
    <w:rsid w:val="FB3E196F"/>
    <w:rsid w:val="FB4FB981"/>
    <w:rsid w:val="FC4370FA"/>
    <w:rsid w:val="FCDFE14A"/>
    <w:rsid w:val="FD7BA5B5"/>
    <w:rsid w:val="FD7FBCB4"/>
    <w:rsid w:val="FDAFECDB"/>
    <w:rsid w:val="FDEF47D6"/>
    <w:rsid w:val="FDFF0803"/>
    <w:rsid w:val="FDFF6394"/>
    <w:rsid w:val="FDFFD1F3"/>
    <w:rsid w:val="FF3C96DB"/>
    <w:rsid w:val="FF6F40E9"/>
    <w:rsid w:val="FFBBE51A"/>
    <w:rsid w:val="FFEFB714"/>
    <w:rsid w:val="FFFC66B9"/>
    <w:rsid w:val="FFFF2E84"/>
    <w:rsid w:val="FFFF3F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9"/>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0"/>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next w:val="1"/>
    <w:qFormat/>
    <w:uiPriority w:val="0"/>
    <w:pPr>
      <w:tabs>
        <w:tab w:val="left" w:pos="2160"/>
      </w:tabs>
      <w:ind w:left="2159" w:leftChars="1028" w:firstLine="1"/>
    </w:pPr>
    <w:rPr>
      <w:rFonts w:ascii="宋体" w:hAnsi="宋体"/>
      <w:sz w:val="21"/>
      <w:szCs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rPr>
      <w:sz w:val="21"/>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Body Text 2"/>
    <w:basedOn w:val="1"/>
    <w:qFormat/>
    <w:uiPriority w:val="0"/>
    <w:pPr>
      <w:adjustRightInd w:val="0"/>
      <w:snapToGrid w:val="0"/>
      <w:spacing w:line="480" w:lineRule="atLeast"/>
    </w:pPr>
    <w:rPr>
      <w:rFonts w:ascii="宋体" w:hAnsi="宋体" w:cs="Times New Roman"/>
      <w:sz w:val="28"/>
      <w:szCs w:val="2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0">
    <w:name w:val="Body Text First Indent"/>
    <w:basedOn w:val="2"/>
    <w:next w:val="1"/>
    <w:qFormat/>
    <w:uiPriority w:val="0"/>
    <w:pPr>
      <w:ind w:firstLine="420" w:firstLineChars="100"/>
    </w:pPr>
  </w:style>
  <w:style w:type="paragraph" w:styleId="21">
    <w:name w:val="Body Text First Indent 2"/>
    <w:basedOn w:val="8"/>
    <w:qFormat/>
    <w:uiPriority w:val="0"/>
    <w:pPr>
      <w:spacing w:after="120" w:line="480" w:lineRule="auto"/>
      <w:ind w:left="418" w:leftChars="0" w:firstLine="216"/>
    </w:pPr>
    <w:rPr>
      <w:rFonts w:eastAsia="仿宋_GB2312"/>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99"/>
      <w:u w:val="none"/>
    </w:rPr>
  </w:style>
  <w:style w:type="character" w:styleId="27">
    <w:name w:val="HTML Sample"/>
    <w:basedOn w:val="24"/>
    <w:qFormat/>
    <w:uiPriority w:val="0"/>
    <w:rPr>
      <w:rFonts w:ascii="Courier New" w:hAnsi="Courier New"/>
    </w:rPr>
  </w:style>
  <w:style w:type="character" w:customStyle="1" w:styleId="28">
    <w:name w:val="标题 1 Char"/>
    <w:link w:val="3"/>
    <w:qFormat/>
    <w:uiPriority w:val="0"/>
    <w:rPr>
      <w:b/>
      <w:kern w:val="44"/>
      <w:sz w:val="44"/>
    </w:rPr>
  </w:style>
  <w:style w:type="character" w:customStyle="1" w:styleId="29">
    <w:name w:val="标题 2 Char"/>
    <w:link w:val="4"/>
    <w:qFormat/>
    <w:uiPriority w:val="0"/>
    <w:rPr>
      <w:rFonts w:ascii="Arial" w:hAnsi="Arial" w:eastAsia="黑体"/>
      <w:b/>
      <w:sz w:val="32"/>
    </w:rPr>
  </w:style>
  <w:style w:type="character" w:customStyle="1" w:styleId="30">
    <w:name w:val="标题 3 Char"/>
    <w:link w:val="5"/>
    <w:qFormat/>
    <w:uiPriority w:val="0"/>
    <w:rPr>
      <w:b/>
      <w:sz w:val="32"/>
    </w:rPr>
  </w:style>
  <w:style w:type="paragraph" w:customStyle="1" w:styleId="31">
    <w:name w:val="一级条标题"/>
    <w:basedOn w:val="32"/>
    <w:next w:val="33"/>
    <w:qFormat/>
    <w:uiPriority w:val="99"/>
    <w:pPr>
      <w:spacing w:line="240" w:lineRule="auto"/>
      <w:ind w:left="420"/>
      <w:outlineLvl w:val="2"/>
    </w:pPr>
  </w:style>
  <w:style w:type="paragraph" w:customStyle="1" w:styleId="3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4">
    <w:name w:val="UserStyle_0"/>
    <w:basedOn w:val="1"/>
    <w:qFormat/>
    <w:uiPriority w:val="0"/>
    <w:pPr>
      <w:ind w:firstLine="420"/>
    </w:pPr>
    <w:rPr>
      <w:rFonts w:ascii="Calibri" w:hAnsi="Calibri"/>
      <w:szCs w:val="22"/>
    </w:rPr>
  </w:style>
  <w:style w:type="paragraph" w:styleId="35">
    <w:name w:val="List Paragraph"/>
    <w:basedOn w:val="1"/>
    <w:qFormat/>
    <w:uiPriority w:val="0"/>
    <w:pPr>
      <w:ind w:firstLine="420"/>
    </w:pPr>
  </w:style>
  <w:style w:type="paragraph" w:customStyle="1" w:styleId="36">
    <w:name w:val="纯文本1"/>
    <w:basedOn w:val="1"/>
    <w:qFormat/>
    <w:uiPriority w:val="0"/>
    <w:rPr>
      <w:rFonts w:ascii="宋体" w:hAnsi="Courier New"/>
      <w:szCs w:val="21"/>
    </w:rPr>
  </w:style>
  <w:style w:type="paragraph" w:customStyle="1" w:styleId="37">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8">
    <w:name w:val="NormalCharacter"/>
    <w:semiHidden/>
    <w:qFormat/>
    <w:uiPriority w:val="0"/>
    <w:rPr>
      <w:kern w:val="2"/>
      <w:sz w:val="24"/>
      <w:szCs w:val="24"/>
      <w:lang w:val="en-US" w:eastAsia="zh-CN" w:bidi="ar-SA"/>
    </w:rPr>
  </w:style>
  <w:style w:type="paragraph" w:customStyle="1" w:styleId="39">
    <w:name w:val="UserStyle_1"/>
    <w:basedOn w:val="1"/>
    <w:next w:val="1"/>
    <w:qFormat/>
    <w:uiPriority w:val="0"/>
    <w:pPr>
      <w:ind w:left="420" w:leftChars="200"/>
    </w:pPr>
  </w:style>
  <w:style w:type="character" w:customStyle="1" w:styleId="40">
    <w:name w:val="font11"/>
    <w:basedOn w:val="24"/>
    <w:qFormat/>
    <w:uiPriority w:val="0"/>
    <w:rPr>
      <w:rFonts w:hint="eastAsia" w:ascii="仿宋" w:hAnsi="仿宋" w:eastAsia="仿宋" w:cs="仿宋"/>
      <w:color w:val="28232F"/>
      <w:sz w:val="24"/>
      <w:szCs w:val="24"/>
      <w:u w:val="none"/>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3">
    <w:name w:val="Table Text"/>
    <w:basedOn w:val="1"/>
    <w:semiHidden/>
    <w:qFormat/>
    <w:uiPriority w:val="0"/>
    <w:rPr>
      <w:rFonts w:ascii="宋体" w:hAnsi="宋体" w:eastAsia="宋体" w:cs="宋体"/>
      <w:sz w:val="16"/>
      <w:szCs w:val="16"/>
      <w:lang w:val="en-US" w:eastAsia="en-US" w:bidi="ar-SA"/>
    </w:rPr>
  </w:style>
  <w:style w:type="table" w:customStyle="1" w:styleId="44">
    <w:name w:val="Table Normal"/>
    <w:unhideWhenUsed/>
    <w:qFormat/>
    <w:uiPriority w:val="0"/>
    <w:tblPr>
      <w:tblCellMar>
        <w:top w:w="0" w:type="dxa"/>
        <w:left w:w="0" w:type="dxa"/>
        <w:bottom w:w="0" w:type="dxa"/>
        <w:right w:w="0" w:type="dxa"/>
      </w:tblCellMar>
    </w:tblPr>
  </w:style>
  <w:style w:type="paragraph" w:customStyle="1" w:styleId="45">
    <w:name w:val="Body text|1"/>
    <w:basedOn w:val="1"/>
    <w:qFormat/>
    <w:uiPriority w:val="0"/>
    <w:pPr>
      <w:spacing w:line="360" w:lineRule="auto"/>
      <w:ind w:firstLine="400"/>
    </w:pPr>
    <w:rPr>
      <w:rFonts w:ascii="宋体" w:hAnsi="宋体" w:eastAsia="宋体" w:cs="宋体"/>
      <w:lang w:val="zh-TW" w:eastAsia="zh-TW" w:bidi="zh-TW"/>
    </w:rPr>
  </w:style>
  <w:style w:type="paragraph" w:customStyle="1" w:styleId="46">
    <w:name w:val="Other|1"/>
    <w:basedOn w:val="1"/>
    <w:qFormat/>
    <w:uiPriority w:val="0"/>
    <w:pPr>
      <w:spacing w:line="360" w:lineRule="auto"/>
      <w:ind w:firstLine="400"/>
    </w:pPr>
    <w:rPr>
      <w:rFonts w:ascii="宋体" w:hAnsi="宋体" w:eastAsia="宋体" w:cs="宋体"/>
      <w:lang w:val="zh-TW" w:eastAsia="zh-TW" w:bidi="zh-TW"/>
    </w:rPr>
  </w:style>
  <w:style w:type="character" w:customStyle="1" w:styleId="47">
    <w:name w:val="font21"/>
    <w:basedOn w:val="24"/>
    <w:qFormat/>
    <w:uiPriority w:val="0"/>
    <w:rPr>
      <w:rFonts w:hint="eastAsia" w:ascii="宋体" w:hAnsi="宋体" w:eastAsia="宋体" w:cs="宋体"/>
      <w:color w:val="000000"/>
      <w:sz w:val="20"/>
      <w:szCs w:val="20"/>
      <w:u w:val="none"/>
      <w:vertAlign w:val="superscript"/>
    </w:rPr>
  </w:style>
  <w:style w:type="paragraph" w:customStyle="1" w:styleId="4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4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公1"/>
    <w:basedOn w:val="1"/>
    <w:qFormat/>
    <w:uiPriority w:val="0"/>
    <w:pPr>
      <w:ind w:firstLine="200" w:firstLineChars="200"/>
    </w:pPr>
    <w:rPr>
      <w:rFonts w:ascii="Calibri" w:hAnsi="Calibri" w:cs="Calibri"/>
      <w:color w:val="000000"/>
      <w:szCs w:val="21"/>
    </w:rPr>
  </w:style>
  <w:style w:type="character" w:customStyle="1" w:styleId="51">
    <w:name w:val="font31"/>
    <w:basedOn w:val="24"/>
    <w:qFormat/>
    <w:uiPriority w:val="0"/>
    <w:rPr>
      <w:rFonts w:ascii="仿宋_GB2312" w:eastAsia="仿宋_GB2312" w:cs="仿宋_GB2312"/>
      <w:color w:val="000000"/>
      <w:sz w:val="24"/>
      <w:szCs w:val="24"/>
      <w:u w:val="none"/>
    </w:rPr>
  </w:style>
  <w:style w:type="character" w:customStyle="1" w:styleId="52">
    <w:name w:val="font71"/>
    <w:basedOn w:val="24"/>
    <w:qFormat/>
    <w:uiPriority w:val="0"/>
    <w:rPr>
      <w:rFonts w:hint="eastAsia" w:ascii="仿宋_GB2312" w:eastAsia="仿宋_GB2312" w:cs="仿宋_GB2312"/>
      <w:color w:val="000000"/>
      <w:sz w:val="24"/>
      <w:szCs w:val="24"/>
      <w:u w:val="none"/>
    </w:rPr>
  </w:style>
  <w:style w:type="character" w:customStyle="1" w:styleId="53">
    <w:name w:val="font41"/>
    <w:basedOn w:val="24"/>
    <w:qFormat/>
    <w:uiPriority w:val="0"/>
    <w:rPr>
      <w:rFonts w:hint="default" w:ascii="Times New Roman" w:hAnsi="Times New Roman" w:cs="Times New Roman"/>
      <w:color w:val="000000"/>
      <w:sz w:val="24"/>
      <w:szCs w:val="24"/>
      <w:u w:val="none"/>
    </w:rPr>
  </w:style>
  <w:style w:type="paragraph" w:customStyle="1" w:styleId="54">
    <w:name w:val="表格"/>
    <w:basedOn w:val="55"/>
    <w:qFormat/>
    <w:uiPriority w:val="0"/>
    <w:pPr>
      <w:jc w:val="center"/>
    </w:pPr>
    <w:rPr>
      <w:bCs w:val="0"/>
    </w:rPr>
  </w:style>
  <w:style w:type="paragraph" w:customStyle="1" w:styleId="55">
    <w:name w:val="居中"/>
    <w:basedOn w:val="1"/>
    <w:qFormat/>
    <w:uiPriority w:val="0"/>
    <w:pPr>
      <w:widowControl/>
      <w:spacing w:line="240" w:lineRule="auto"/>
      <w:ind w:firstLine="0" w:firstLineChars="0"/>
      <w:jc w:val="left"/>
    </w:pPr>
    <w:rPr>
      <w:rFonts w:ascii="宋体" w:hAnsi="宋体" w:cs="Tahoma"/>
      <w:bCs/>
      <w:kern w:val="0"/>
      <w:szCs w:val="20"/>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10877</Words>
  <Characters>11524</Characters>
  <Lines>0</Lines>
  <Paragraphs>0</Paragraphs>
  <TotalTime>1</TotalTime>
  <ScaleCrop>false</ScaleCrop>
  <LinksUpToDate>false</LinksUpToDate>
  <CharactersWithSpaces>11946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2022-07-15T10:11:00Z</dcterms:created>
  <dc:creator>高淞物业～邸旭涛</dc:creator>
  <cp:lastModifiedBy>鹰击长空</cp:lastModifiedBy>
  <cp:lastPrinted>2025-04-01T07:11:00Z</cp:lastPrinted>
  <dcterms:modified xsi:type="dcterms:W3CDTF">2025-06-16T02:09:04Z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C67534D86B6A444781FFE66CD3C9DEC7_13</vt:lpwstr>
  </property>
  <property fmtid="{D5CDD505-2E9C-101B-9397-08002B2CF9AE}" pid="4" name="KSOTemplateDocerSaveRecord">
    <vt:lpwstr>eyJoZGlkIjoiNGVkODI1NWYyYmQzZWQzMDA2MzI4ODIwYzMyZDQzZjYiLCJ1c2VySWQiOiI0NTA4Njc3MjEifQ==</vt:lpwstr>
  </property>
</Properties>
</file>