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jc w:val="left"/>
        <w:rPr>
          <w:rFonts w:ascii="仿宋" w:eastAsia="仿宋" w:cs="宋体"/>
          <w:color w:val="000000"/>
          <w:kern w:val="36"/>
          <w:sz w:val="32"/>
          <w:szCs w:val="32"/>
        </w:rPr>
      </w:pPr>
    </w:p>
    <w:p>
      <w:pPr>
        <w:widowControl/>
        <w:jc w:val="left"/>
        <w:rPr>
          <w:rFonts w:ascii="仿宋" w:eastAsia="仿宋" w:cs="宋体"/>
          <w:color w:val="000000"/>
          <w:kern w:val="36"/>
          <w:sz w:val="32"/>
          <w:szCs w:val="32"/>
        </w:rPr>
      </w:pPr>
    </w:p>
    <w:p>
      <w:pPr>
        <w:widowControl/>
        <w:jc w:val="left"/>
        <w:rPr>
          <w:rFonts w:ascii="宋体" w:cs="宋体"/>
          <w:color w:val="000000"/>
          <w:kern w:val="36"/>
          <w:sz w:val="32"/>
          <w:szCs w:val="32"/>
        </w:rPr>
      </w:pPr>
    </w:p>
    <w:p>
      <w:pPr>
        <w:pStyle w:val="2"/>
        <w:spacing w:line="560" w:lineRule="exact"/>
        <w:ind w:firstLine="640"/>
        <w:rPr>
          <w:rFonts w:ascii="宋体"/>
          <w:color w:val="000000"/>
          <w:kern w:val="36"/>
          <w:sz w:val="32"/>
          <w:szCs w:val="32"/>
        </w:rPr>
      </w:pPr>
    </w:p>
    <w:p>
      <w:pPr>
        <w:pStyle w:val="2"/>
        <w:spacing w:line="560" w:lineRule="exact"/>
        <w:ind w:firstLine="640"/>
        <w:rPr>
          <w:rFonts w:ascii="宋体"/>
          <w:color w:val="000000"/>
          <w:kern w:val="36"/>
          <w:sz w:val="32"/>
          <w:szCs w:val="32"/>
        </w:rPr>
      </w:pPr>
    </w:p>
    <w:p>
      <w:pPr>
        <w:autoSpaceDE w:val="0"/>
        <w:autoSpaceDN w:val="0"/>
        <w:adjustRightInd w:val="0"/>
        <w:spacing w:line="800" w:lineRule="exact"/>
        <w:jc w:val="center"/>
        <w:rPr>
          <w:rFonts w:ascii="宋体" w:cs="宋体"/>
          <w:b/>
          <w:color w:val="000000"/>
          <w:sz w:val="72"/>
          <w:szCs w:val="72"/>
          <w:lang w:val="zh-CN"/>
        </w:rPr>
      </w:pPr>
      <w:r>
        <w:rPr>
          <w:rFonts w:hint="eastAsia" w:ascii="宋体" w:cs="宋体"/>
          <w:b/>
          <w:color w:val="000000"/>
          <w:sz w:val="72"/>
          <w:szCs w:val="72"/>
          <w:lang w:val="zh-CN"/>
        </w:rPr>
        <w:t>招 标 文 件</w:t>
      </w:r>
    </w:p>
    <w:p>
      <w:pPr>
        <w:adjustRightInd w:val="0"/>
        <w:spacing w:line="560" w:lineRule="exact"/>
        <w:textAlignment w:val="baseline"/>
        <w:rPr>
          <w:rFonts w:ascii="宋体" w:cs="宋体"/>
          <w:b/>
          <w:color w:val="000000"/>
          <w:sz w:val="36"/>
          <w:szCs w:val="36"/>
        </w:rPr>
      </w:pPr>
    </w:p>
    <w:p>
      <w:pPr>
        <w:adjustRightInd w:val="0"/>
        <w:spacing w:line="560" w:lineRule="exact"/>
        <w:textAlignment w:val="baseline"/>
        <w:rPr>
          <w:rFonts w:ascii="宋体" w:cs="宋体"/>
          <w:b/>
          <w:color w:val="000000"/>
          <w:sz w:val="36"/>
          <w:szCs w:val="36"/>
        </w:rPr>
      </w:pPr>
    </w:p>
    <w:p>
      <w:pPr>
        <w:adjustRightInd w:val="0"/>
        <w:spacing w:line="560" w:lineRule="exact"/>
        <w:textAlignment w:val="baseline"/>
        <w:rPr>
          <w:rFonts w:ascii="宋体" w:cs="宋体"/>
          <w:b/>
          <w:color w:val="000000"/>
          <w:sz w:val="36"/>
          <w:szCs w:val="36"/>
        </w:rPr>
      </w:pPr>
    </w:p>
    <w:p>
      <w:pPr>
        <w:adjustRightInd w:val="0"/>
        <w:spacing w:line="560" w:lineRule="exact"/>
        <w:ind w:firstLine="723" w:firstLineChars="200"/>
        <w:textAlignment w:val="baseline"/>
        <w:rPr>
          <w:rFonts w:ascii="宋体" w:cs="宋体"/>
          <w:b/>
          <w:color w:val="000000"/>
          <w:sz w:val="36"/>
          <w:szCs w:val="36"/>
          <w:highlight w:val="yellow"/>
        </w:rPr>
      </w:pPr>
      <w:r>
        <w:rPr>
          <w:rFonts w:hint="eastAsia" w:ascii="宋体" w:cs="宋体"/>
          <w:b/>
          <w:color w:val="000000"/>
          <w:sz w:val="36"/>
          <w:szCs w:val="36"/>
        </w:rPr>
        <w:t>项目编号：格政采公招（服务）2022-005</w:t>
      </w:r>
    </w:p>
    <w:p>
      <w:pPr>
        <w:adjustRightInd w:val="0"/>
        <w:spacing w:line="560" w:lineRule="exact"/>
        <w:ind w:left="2530" w:hanging="2530" w:hangingChars="700"/>
        <w:jc w:val="left"/>
        <w:textAlignment w:val="baseline"/>
        <w:rPr>
          <w:rFonts w:ascii="宋体" w:cs="宋体"/>
          <w:b/>
          <w:color w:val="000000"/>
          <w:sz w:val="36"/>
          <w:szCs w:val="36"/>
        </w:rPr>
      </w:pPr>
      <w:r>
        <w:rPr>
          <w:rFonts w:hint="eastAsia" w:ascii="宋体" w:cs="宋体"/>
          <w:b/>
          <w:color w:val="000000"/>
          <w:sz w:val="36"/>
          <w:szCs w:val="36"/>
        </w:rPr>
        <w:t xml:space="preserve">    项目名称：格尔木市</w:t>
      </w:r>
      <w:r>
        <w:rPr>
          <w:rFonts w:hint="eastAsia" w:ascii="宋体" w:cs="宋体"/>
          <w:b/>
          <w:sz w:val="36"/>
          <w:szCs w:val="36"/>
        </w:rPr>
        <w:t>2023-2024</w:t>
      </w:r>
      <w:r>
        <w:rPr>
          <w:rFonts w:hint="eastAsia" w:ascii="宋体" w:cs="宋体"/>
          <w:b/>
          <w:color w:val="000000"/>
          <w:sz w:val="36"/>
          <w:szCs w:val="36"/>
        </w:rPr>
        <w:t>年党政机关会议定点场所采购项目</w:t>
      </w:r>
    </w:p>
    <w:p>
      <w:pPr>
        <w:adjustRightInd w:val="0"/>
        <w:spacing w:line="560" w:lineRule="exact"/>
        <w:ind w:firstLine="723" w:firstLineChars="200"/>
        <w:textAlignment w:val="baseline"/>
        <w:rPr>
          <w:rFonts w:ascii="宋体" w:cs="宋体"/>
          <w:b/>
          <w:color w:val="000000"/>
          <w:sz w:val="36"/>
          <w:szCs w:val="36"/>
        </w:rPr>
      </w:pPr>
      <w:r>
        <w:rPr>
          <w:rFonts w:hint="eastAsia" w:ascii="宋体" w:cs="宋体"/>
          <w:b/>
          <w:color w:val="000000"/>
          <w:sz w:val="36"/>
          <w:szCs w:val="36"/>
        </w:rPr>
        <w:t>采购单位：格尔木市财政局</w:t>
      </w:r>
    </w:p>
    <w:p>
      <w:pPr>
        <w:adjustRightInd w:val="0"/>
        <w:spacing w:line="560" w:lineRule="exact"/>
        <w:textAlignment w:val="baseline"/>
        <w:rPr>
          <w:rFonts w:ascii="宋体" w:cs="宋体"/>
          <w:b/>
          <w:color w:val="000000"/>
        </w:rPr>
      </w:pPr>
    </w:p>
    <w:p>
      <w:pPr>
        <w:adjustRightInd w:val="0"/>
        <w:spacing w:line="560" w:lineRule="exact"/>
        <w:textAlignment w:val="baseline"/>
        <w:rPr>
          <w:rFonts w:ascii="宋体" w:cs="宋体"/>
          <w:b/>
          <w:color w:val="000000"/>
        </w:rPr>
      </w:pPr>
    </w:p>
    <w:p>
      <w:pPr>
        <w:adjustRightInd w:val="0"/>
        <w:spacing w:line="560" w:lineRule="exact"/>
        <w:textAlignment w:val="baseline"/>
        <w:rPr>
          <w:rFonts w:ascii="宋体" w:cs="宋体"/>
          <w:b/>
          <w:color w:val="000000"/>
        </w:rPr>
      </w:pPr>
    </w:p>
    <w:p>
      <w:pPr>
        <w:adjustRightInd w:val="0"/>
        <w:spacing w:line="560" w:lineRule="exact"/>
        <w:textAlignment w:val="baseline"/>
        <w:rPr>
          <w:rFonts w:ascii="宋体" w:cs="宋体"/>
          <w:b/>
          <w:color w:val="000000"/>
        </w:rPr>
      </w:pPr>
    </w:p>
    <w:p>
      <w:pPr>
        <w:pStyle w:val="2"/>
        <w:spacing w:line="560" w:lineRule="exact"/>
        <w:ind w:firstLine="482"/>
        <w:rPr>
          <w:rFonts w:ascii="宋体"/>
          <w:b/>
          <w:color w:val="000000"/>
        </w:rPr>
      </w:pPr>
    </w:p>
    <w:p>
      <w:pPr>
        <w:pStyle w:val="2"/>
        <w:spacing w:line="560" w:lineRule="exact"/>
        <w:ind w:firstLine="482"/>
        <w:rPr>
          <w:rFonts w:ascii="宋体"/>
          <w:b/>
          <w:color w:val="000000"/>
        </w:rPr>
      </w:pPr>
    </w:p>
    <w:p>
      <w:pPr>
        <w:pStyle w:val="2"/>
        <w:spacing w:line="560" w:lineRule="exact"/>
        <w:ind w:firstLine="482"/>
        <w:rPr>
          <w:rFonts w:ascii="宋体"/>
          <w:b/>
          <w:color w:val="000000"/>
        </w:rPr>
      </w:pPr>
    </w:p>
    <w:p>
      <w:pPr>
        <w:tabs>
          <w:tab w:val="left" w:pos="3310"/>
          <w:tab w:val="center" w:pos="4479"/>
        </w:tabs>
        <w:adjustRightInd w:val="0"/>
        <w:spacing w:line="560" w:lineRule="exact"/>
        <w:jc w:val="center"/>
        <w:textAlignment w:val="baseline"/>
        <w:rPr>
          <w:rFonts w:ascii="宋体" w:cs="宋体"/>
          <w:b/>
          <w:sz w:val="28"/>
          <w:szCs w:val="28"/>
        </w:rPr>
      </w:pPr>
      <w:r>
        <w:rPr>
          <w:rFonts w:hint="eastAsia" w:ascii="宋体" w:cs="宋体"/>
          <w:b/>
          <w:sz w:val="28"/>
          <w:szCs w:val="28"/>
        </w:rPr>
        <w:t>格尔木市政务服务和公共资源交易中心编制</w:t>
      </w:r>
    </w:p>
    <w:p>
      <w:pPr>
        <w:tabs>
          <w:tab w:val="left" w:pos="3310"/>
          <w:tab w:val="center" w:pos="4479"/>
        </w:tabs>
        <w:adjustRightInd w:val="0"/>
        <w:spacing w:line="560" w:lineRule="exact"/>
        <w:jc w:val="center"/>
        <w:textAlignment w:val="baseline"/>
        <w:rPr>
          <w:rFonts w:ascii="宋体" w:cs="宋体"/>
          <w:b/>
          <w:color w:val="000000"/>
          <w:sz w:val="28"/>
          <w:szCs w:val="28"/>
        </w:rPr>
      </w:pPr>
      <w:r>
        <w:rPr>
          <w:rFonts w:hint="eastAsia" w:ascii="宋体" w:cs="宋体"/>
          <w:b/>
          <w:sz w:val="28"/>
          <w:szCs w:val="28"/>
        </w:rPr>
        <w:t>2022年7月</w:t>
      </w:r>
    </w:p>
    <w:p>
      <w:pPr>
        <w:widowControl/>
        <w:spacing w:beforeLines="100" w:afterLines="150" w:line="560" w:lineRule="exact"/>
        <w:jc w:val="center"/>
        <w:rPr>
          <w:rFonts w:ascii="宋体" w:cs="宋体"/>
          <w:b/>
          <w:color w:val="000000"/>
          <w:kern w:val="36"/>
          <w:sz w:val="48"/>
          <w:szCs w:val="48"/>
        </w:rPr>
      </w:pPr>
      <w:r>
        <w:rPr>
          <w:rFonts w:hint="eastAsia" w:ascii="宋体" w:cs="宋体"/>
          <w:color w:val="000000"/>
          <w:kern w:val="36"/>
          <w:sz w:val="30"/>
          <w:szCs w:val="30"/>
        </w:rPr>
        <w:br w:type="page"/>
      </w:r>
      <w:r>
        <w:rPr>
          <w:rFonts w:hint="eastAsia" w:ascii="宋体" w:cs="宋体"/>
          <w:b/>
          <w:color w:val="000000"/>
          <w:kern w:val="36"/>
          <w:sz w:val="48"/>
          <w:szCs w:val="48"/>
        </w:rPr>
        <w:t>目 录</w:t>
      </w:r>
    </w:p>
    <w:p>
      <w:pPr>
        <w:pStyle w:val="17"/>
        <w:tabs>
          <w:tab w:val="right" w:leader="dot" w:pos="8620"/>
        </w:tabs>
        <w:spacing w:line="560" w:lineRule="exact"/>
        <w:rPr>
          <w:rFonts w:ascii="宋体" w:cs="宋体"/>
          <w:color w:val="000000"/>
          <w:sz w:val="24"/>
          <w:szCs w:val="28"/>
        </w:rPr>
      </w:pPr>
      <w:r>
        <w:rPr>
          <w:rFonts w:hint="eastAsia" w:ascii="宋体" w:cs="宋体"/>
          <w:color w:val="000000"/>
          <w:sz w:val="32"/>
          <w:szCs w:val="36"/>
        </w:rPr>
        <w:fldChar w:fldCharType="begin"/>
      </w:r>
      <w:r>
        <w:rPr>
          <w:rFonts w:hint="eastAsia" w:ascii="宋体" w:cs="宋体"/>
          <w:color w:val="000000"/>
          <w:sz w:val="32"/>
          <w:szCs w:val="36"/>
        </w:rPr>
        <w:instrText xml:space="preserve"> TOC \o "1-3" \h \z \u </w:instrText>
      </w:r>
      <w:r>
        <w:rPr>
          <w:rFonts w:hint="eastAsia" w:ascii="宋体" w:cs="宋体"/>
          <w:color w:val="000000"/>
          <w:sz w:val="32"/>
          <w:szCs w:val="36"/>
        </w:rPr>
        <w:fldChar w:fldCharType="separate"/>
      </w:r>
      <w:r>
        <w:fldChar w:fldCharType="begin"/>
      </w:r>
      <w:r>
        <w:instrText xml:space="preserve"> HYPERLINK \l "_Toc44973280" </w:instrText>
      </w:r>
      <w:r>
        <w:fldChar w:fldCharType="separate"/>
      </w:r>
      <w:r>
        <w:rPr>
          <w:rFonts w:hint="eastAsia" w:ascii="宋体" w:cs="宋体"/>
          <w:color w:val="000000"/>
          <w:kern w:val="36"/>
          <w:sz w:val="24"/>
          <w:szCs w:val="28"/>
        </w:rPr>
        <w:t>第一部分 招标邀请</w:t>
      </w:r>
      <w:r>
        <w:rPr>
          <w:rFonts w:hint="eastAsia" w:ascii="宋体" w:cs="宋体"/>
          <w:color w:val="000000"/>
          <w:sz w:val="24"/>
          <w:szCs w:val="28"/>
        </w:rPr>
        <w:tab/>
      </w:r>
      <w:r>
        <w:rPr>
          <w:rFonts w:hint="eastAsia" w:ascii="宋体" w:cs="宋体"/>
          <w:color w:val="000000"/>
          <w:sz w:val="24"/>
          <w:szCs w:val="28"/>
        </w:rPr>
        <w:fldChar w:fldCharType="begin"/>
      </w:r>
      <w:r>
        <w:rPr>
          <w:rFonts w:hint="eastAsia" w:ascii="宋体" w:cs="宋体"/>
          <w:color w:val="000000"/>
          <w:sz w:val="24"/>
          <w:szCs w:val="28"/>
        </w:rPr>
        <w:instrText xml:space="preserve"> PAGEREF _Toc44973280 \h </w:instrText>
      </w:r>
      <w:r>
        <w:rPr>
          <w:rFonts w:hint="eastAsia" w:ascii="宋体" w:cs="宋体"/>
          <w:color w:val="000000"/>
          <w:sz w:val="24"/>
          <w:szCs w:val="28"/>
        </w:rPr>
        <w:fldChar w:fldCharType="separate"/>
      </w:r>
      <w:r>
        <w:rPr>
          <w:rFonts w:ascii="宋体" w:cs="宋体"/>
          <w:color w:val="000000"/>
          <w:sz w:val="24"/>
          <w:szCs w:val="28"/>
        </w:rPr>
        <w:t>3</w:t>
      </w:r>
      <w:r>
        <w:rPr>
          <w:rFonts w:hint="eastAsia" w:ascii="宋体" w:cs="宋体"/>
          <w:color w:val="000000"/>
          <w:sz w:val="24"/>
          <w:szCs w:val="28"/>
        </w:rPr>
        <w:fldChar w:fldCharType="end"/>
      </w:r>
      <w:r>
        <w:rPr>
          <w:rFonts w:hint="eastAsia" w:ascii="宋体" w:cs="宋体"/>
          <w:color w:val="000000"/>
          <w:sz w:val="24"/>
          <w:szCs w:val="28"/>
        </w:rPr>
        <w:fldChar w:fldCharType="end"/>
      </w:r>
    </w:p>
    <w:p>
      <w:pPr>
        <w:pStyle w:val="17"/>
        <w:tabs>
          <w:tab w:val="right" w:leader="dot" w:pos="8620"/>
        </w:tabs>
        <w:spacing w:line="560" w:lineRule="exact"/>
        <w:rPr>
          <w:rFonts w:ascii="宋体" w:cs="宋体"/>
          <w:color w:val="000000"/>
          <w:sz w:val="24"/>
          <w:szCs w:val="28"/>
        </w:rPr>
      </w:pPr>
      <w:r>
        <w:fldChar w:fldCharType="begin"/>
      </w:r>
      <w:r>
        <w:instrText xml:space="preserve"> HYPERLINK \l "_Toc44973284" </w:instrText>
      </w:r>
      <w:r>
        <w:fldChar w:fldCharType="separate"/>
      </w:r>
      <w:r>
        <w:rPr>
          <w:rFonts w:hint="eastAsia" w:ascii="宋体" w:cs="宋体"/>
          <w:color w:val="000000"/>
          <w:kern w:val="36"/>
          <w:sz w:val="24"/>
          <w:szCs w:val="28"/>
        </w:rPr>
        <w:t>第二部分 项目及服务要求</w:t>
      </w:r>
      <w:r>
        <w:rPr>
          <w:rFonts w:hint="eastAsia" w:ascii="宋体" w:cs="宋体"/>
          <w:color w:val="000000"/>
          <w:sz w:val="24"/>
          <w:szCs w:val="28"/>
        </w:rPr>
        <w:tab/>
      </w:r>
      <w:r>
        <w:rPr>
          <w:rFonts w:hint="eastAsia" w:ascii="宋体" w:cs="宋体"/>
          <w:color w:val="000000"/>
          <w:sz w:val="24"/>
          <w:szCs w:val="28"/>
        </w:rPr>
        <w:fldChar w:fldCharType="begin"/>
      </w:r>
      <w:r>
        <w:rPr>
          <w:rFonts w:hint="eastAsia" w:ascii="宋体" w:cs="宋体"/>
          <w:color w:val="000000"/>
          <w:sz w:val="24"/>
          <w:szCs w:val="28"/>
        </w:rPr>
        <w:instrText xml:space="preserve"> PAGEREF _Toc44973284 \h </w:instrText>
      </w:r>
      <w:r>
        <w:rPr>
          <w:rFonts w:hint="eastAsia" w:ascii="宋体" w:cs="宋体"/>
          <w:color w:val="000000"/>
          <w:sz w:val="24"/>
          <w:szCs w:val="28"/>
        </w:rPr>
        <w:fldChar w:fldCharType="separate"/>
      </w:r>
      <w:r>
        <w:rPr>
          <w:rFonts w:ascii="宋体" w:cs="宋体"/>
          <w:color w:val="000000"/>
          <w:sz w:val="24"/>
          <w:szCs w:val="28"/>
        </w:rPr>
        <w:t>7</w:t>
      </w:r>
      <w:r>
        <w:rPr>
          <w:rFonts w:hint="eastAsia" w:ascii="宋体" w:cs="宋体"/>
          <w:color w:val="000000"/>
          <w:sz w:val="24"/>
          <w:szCs w:val="28"/>
        </w:rPr>
        <w:fldChar w:fldCharType="end"/>
      </w:r>
      <w:r>
        <w:rPr>
          <w:rFonts w:hint="eastAsia" w:ascii="宋体" w:cs="宋体"/>
          <w:color w:val="000000"/>
          <w:sz w:val="24"/>
          <w:szCs w:val="28"/>
        </w:rPr>
        <w:fldChar w:fldCharType="end"/>
      </w:r>
    </w:p>
    <w:p>
      <w:pPr>
        <w:pStyle w:val="17"/>
        <w:tabs>
          <w:tab w:val="right" w:leader="dot" w:pos="8620"/>
        </w:tabs>
        <w:spacing w:line="560" w:lineRule="exact"/>
        <w:rPr>
          <w:rFonts w:ascii="宋体" w:cs="宋体"/>
          <w:color w:val="000000"/>
          <w:sz w:val="24"/>
          <w:szCs w:val="28"/>
        </w:rPr>
      </w:pPr>
      <w:r>
        <w:fldChar w:fldCharType="begin"/>
      </w:r>
      <w:r>
        <w:instrText xml:space="preserve"> HYPERLINK \l "_Toc44973287" </w:instrText>
      </w:r>
      <w:r>
        <w:fldChar w:fldCharType="separate"/>
      </w:r>
      <w:r>
        <w:rPr>
          <w:rFonts w:hint="eastAsia" w:ascii="宋体" w:cs="宋体"/>
          <w:color w:val="000000"/>
          <w:kern w:val="36"/>
          <w:sz w:val="24"/>
          <w:szCs w:val="28"/>
        </w:rPr>
        <w:t>第三部分 评审程序及方法</w:t>
      </w:r>
      <w:r>
        <w:rPr>
          <w:rFonts w:hint="eastAsia" w:ascii="宋体" w:cs="宋体"/>
          <w:color w:val="000000"/>
          <w:sz w:val="24"/>
          <w:szCs w:val="28"/>
        </w:rPr>
        <w:tab/>
      </w:r>
      <w:r>
        <w:rPr>
          <w:rFonts w:hint="eastAsia" w:ascii="宋体" w:cs="宋体"/>
          <w:color w:val="000000"/>
          <w:sz w:val="24"/>
          <w:szCs w:val="28"/>
        </w:rPr>
        <w:t>10</w:t>
      </w:r>
      <w:r>
        <w:rPr>
          <w:rFonts w:hint="eastAsia" w:ascii="宋体" w:cs="宋体"/>
          <w:color w:val="000000"/>
          <w:sz w:val="24"/>
          <w:szCs w:val="28"/>
        </w:rPr>
        <w:fldChar w:fldCharType="end"/>
      </w:r>
    </w:p>
    <w:p>
      <w:pPr>
        <w:pStyle w:val="17"/>
        <w:tabs>
          <w:tab w:val="right" w:leader="dot" w:pos="8620"/>
        </w:tabs>
        <w:spacing w:line="560" w:lineRule="exact"/>
        <w:rPr>
          <w:rFonts w:ascii="宋体" w:cs="宋体"/>
          <w:color w:val="000000"/>
          <w:sz w:val="24"/>
          <w:szCs w:val="28"/>
        </w:rPr>
      </w:pPr>
      <w:r>
        <w:fldChar w:fldCharType="begin"/>
      </w:r>
      <w:r>
        <w:instrText xml:space="preserve"> HYPERLINK \l "_Toc44973294" </w:instrText>
      </w:r>
      <w:r>
        <w:fldChar w:fldCharType="separate"/>
      </w:r>
      <w:r>
        <w:rPr>
          <w:rFonts w:hint="eastAsia" w:ascii="宋体" w:cs="宋体"/>
          <w:color w:val="000000"/>
          <w:kern w:val="36"/>
          <w:sz w:val="24"/>
          <w:szCs w:val="28"/>
        </w:rPr>
        <w:t>第四部分 供应商响应文件编制要求及格式规范</w:t>
      </w:r>
      <w:r>
        <w:rPr>
          <w:rFonts w:hint="eastAsia" w:ascii="宋体" w:cs="宋体"/>
          <w:color w:val="000000"/>
          <w:sz w:val="24"/>
          <w:szCs w:val="28"/>
        </w:rPr>
        <w:tab/>
      </w:r>
      <w:r>
        <w:rPr>
          <w:rFonts w:hint="eastAsia" w:ascii="宋体" w:cs="宋体"/>
          <w:color w:val="000000"/>
          <w:sz w:val="24"/>
          <w:szCs w:val="28"/>
        </w:rPr>
        <w:fldChar w:fldCharType="begin"/>
      </w:r>
      <w:r>
        <w:rPr>
          <w:rFonts w:hint="eastAsia" w:ascii="宋体" w:cs="宋体"/>
          <w:color w:val="000000"/>
          <w:sz w:val="24"/>
          <w:szCs w:val="28"/>
        </w:rPr>
        <w:instrText xml:space="preserve"> PAGEREF _Toc44973294 \h </w:instrText>
      </w:r>
      <w:r>
        <w:rPr>
          <w:rFonts w:hint="eastAsia" w:ascii="宋体" w:cs="宋体"/>
          <w:color w:val="000000"/>
          <w:sz w:val="24"/>
          <w:szCs w:val="28"/>
        </w:rPr>
        <w:fldChar w:fldCharType="separate"/>
      </w:r>
      <w:r>
        <w:rPr>
          <w:rFonts w:ascii="宋体" w:cs="宋体"/>
          <w:color w:val="000000"/>
          <w:sz w:val="24"/>
          <w:szCs w:val="28"/>
        </w:rPr>
        <w:t>14</w:t>
      </w:r>
      <w:r>
        <w:rPr>
          <w:rFonts w:hint="eastAsia" w:ascii="宋体" w:cs="宋体"/>
          <w:color w:val="000000"/>
          <w:sz w:val="24"/>
          <w:szCs w:val="28"/>
        </w:rPr>
        <w:fldChar w:fldCharType="end"/>
      </w:r>
      <w:r>
        <w:rPr>
          <w:rFonts w:hint="eastAsia" w:ascii="宋体" w:cs="宋体"/>
          <w:color w:val="000000"/>
          <w:sz w:val="24"/>
          <w:szCs w:val="28"/>
        </w:rPr>
        <w:fldChar w:fldCharType="end"/>
      </w:r>
    </w:p>
    <w:p>
      <w:pPr>
        <w:pStyle w:val="20"/>
        <w:tabs>
          <w:tab w:val="right" w:leader="dot" w:pos="8620"/>
        </w:tabs>
        <w:spacing w:line="560" w:lineRule="exact"/>
        <w:ind w:left="0" w:leftChars="0"/>
        <w:rPr>
          <w:rFonts w:ascii="宋体" w:cs="宋体"/>
          <w:color w:val="000000"/>
          <w:sz w:val="24"/>
          <w:szCs w:val="28"/>
        </w:rPr>
      </w:pPr>
      <w:r>
        <w:rPr>
          <w:rFonts w:hint="eastAsia" w:ascii="宋体" w:cs="宋体"/>
          <w:color w:val="000000"/>
          <w:sz w:val="24"/>
          <w:szCs w:val="28"/>
        </w:rPr>
        <w:t xml:space="preserve">第五部分 </w:t>
      </w:r>
      <w:r>
        <w:fldChar w:fldCharType="begin"/>
      </w:r>
      <w:r>
        <w:instrText xml:space="preserve"> HYPERLINK \l "_Toc44973301" </w:instrText>
      </w:r>
      <w:r>
        <w:fldChar w:fldCharType="separate"/>
      </w:r>
      <w:r>
        <w:rPr>
          <w:rFonts w:hint="eastAsia" w:ascii="宋体" w:cs="宋体"/>
          <w:color w:val="000000"/>
          <w:kern w:val="36"/>
          <w:sz w:val="24"/>
          <w:szCs w:val="28"/>
        </w:rPr>
        <w:t>响应文件格式</w:t>
      </w:r>
      <w:r>
        <w:rPr>
          <w:rFonts w:hint="eastAsia" w:ascii="宋体" w:cs="宋体"/>
          <w:color w:val="000000"/>
          <w:kern w:val="36"/>
          <w:sz w:val="24"/>
          <w:szCs w:val="28"/>
        </w:rPr>
        <w:tab/>
      </w:r>
      <w:r>
        <w:rPr>
          <w:rFonts w:hint="eastAsia" w:ascii="宋体" w:cs="宋体"/>
          <w:color w:val="000000"/>
          <w:sz w:val="24"/>
          <w:szCs w:val="28"/>
        </w:rPr>
        <w:fldChar w:fldCharType="begin"/>
      </w:r>
      <w:r>
        <w:rPr>
          <w:rFonts w:hint="eastAsia" w:ascii="宋体" w:cs="宋体"/>
          <w:color w:val="000000"/>
          <w:sz w:val="24"/>
          <w:szCs w:val="28"/>
        </w:rPr>
        <w:instrText xml:space="preserve"> PAGEREF _Toc44973301 \h </w:instrText>
      </w:r>
      <w:r>
        <w:rPr>
          <w:rFonts w:hint="eastAsia" w:ascii="宋体" w:cs="宋体"/>
          <w:color w:val="000000"/>
          <w:sz w:val="24"/>
          <w:szCs w:val="28"/>
        </w:rPr>
        <w:fldChar w:fldCharType="separate"/>
      </w:r>
      <w:r>
        <w:rPr>
          <w:rFonts w:ascii="宋体" w:cs="宋体"/>
          <w:color w:val="000000"/>
          <w:sz w:val="24"/>
          <w:szCs w:val="28"/>
        </w:rPr>
        <w:t>15</w:t>
      </w:r>
      <w:r>
        <w:rPr>
          <w:rFonts w:hint="eastAsia" w:ascii="宋体" w:cs="宋体"/>
          <w:color w:val="000000"/>
          <w:sz w:val="24"/>
          <w:szCs w:val="28"/>
        </w:rPr>
        <w:fldChar w:fldCharType="end"/>
      </w:r>
      <w:r>
        <w:rPr>
          <w:rFonts w:hint="eastAsia" w:ascii="宋体" w:cs="宋体"/>
          <w:color w:val="000000"/>
          <w:sz w:val="24"/>
          <w:szCs w:val="28"/>
        </w:rPr>
        <w:fldChar w:fldCharType="end"/>
      </w:r>
    </w:p>
    <w:p>
      <w:pPr>
        <w:pStyle w:val="20"/>
        <w:tabs>
          <w:tab w:val="right" w:leader="dot" w:pos="8620"/>
        </w:tabs>
        <w:spacing w:line="560" w:lineRule="exact"/>
        <w:ind w:left="0" w:leftChars="0"/>
        <w:rPr>
          <w:rFonts w:ascii="宋体" w:cs="宋体"/>
          <w:color w:val="000000"/>
          <w:sz w:val="24"/>
          <w:szCs w:val="28"/>
        </w:rPr>
      </w:pPr>
      <w:r>
        <w:fldChar w:fldCharType="begin"/>
      </w:r>
      <w:r>
        <w:instrText xml:space="preserve"> HYPERLINK \l "_Toc44973303" </w:instrText>
      </w:r>
      <w:r>
        <w:fldChar w:fldCharType="separate"/>
      </w:r>
      <w:r>
        <w:rPr>
          <w:rFonts w:hint="eastAsia" w:ascii="宋体" w:cs="宋体"/>
          <w:color w:val="000000"/>
          <w:sz w:val="24"/>
          <w:szCs w:val="28"/>
        </w:rPr>
        <w:t>附件1：响 应 函</w:t>
      </w:r>
      <w:r>
        <w:rPr>
          <w:rFonts w:hint="eastAsia" w:ascii="宋体" w:cs="宋体"/>
          <w:color w:val="000000"/>
          <w:sz w:val="24"/>
          <w:szCs w:val="28"/>
        </w:rPr>
        <w:tab/>
      </w:r>
      <w:r>
        <w:rPr>
          <w:rFonts w:hint="eastAsia" w:ascii="宋体" w:cs="宋体"/>
          <w:color w:val="000000"/>
          <w:sz w:val="24"/>
          <w:szCs w:val="28"/>
        </w:rPr>
        <w:fldChar w:fldCharType="begin"/>
      </w:r>
      <w:r>
        <w:rPr>
          <w:rFonts w:hint="eastAsia" w:ascii="宋体" w:cs="宋体"/>
          <w:color w:val="000000"/>
          <w:sz w:val="24"/>
          <w:szCs w:val="28"/>
        </w:rPr>
        <w:instrText xml:space="preserve"> PAGEREF _Toc44973303 \h </w:instrText>
      </w:r>
      <w:r>
        <w:rPr>
          <w:rFonts w:hint="eastAsia" w:ascii="宋体" w:cs="宋体"/>
          <w:color w:val="000000"/>
          <w:sz w:val="24"/>
          <w:szCs w:val="28"/>
        </w:rPr>
        <w:fldChar w:fldCharType="separate"/>
      </w:r>
      <w:r>
        <w:rPr>
          <w:rFonts w:ascii="宋体" w:cs="宋体"/>
          <w:color w:val="000000"/>
          <w:sz w:val="24"/>
          <w:szCs w:val="28"/>
        </w:rPr>
        <w:t>17</w:t>
      </w:r>
      <w:r>
        <w:rPr>
          <w:rFonts w:hint="eastAsia" w:ascii="宋体" w:cs="宋体"/>
          <w:color w:val="000000"/>
          <w:sz w:val="24"/>
          <w:szCs w:val="28"/>
        </w:rPr>
        <w:fldChar w:fldCharType="end"/>
      </w:r>
      <w:r>
        <w:rPr>
          <w:rFonts w:hint="eastAsia" w:ascii="宋体" w:cs="宋体"/>
          <w:color w:val="000000"/>
          <w:sz w:val="24"/>
          <w:szCs w:val="28"/>
        </w:rPr>
        <w:fldChar w:fldCharType="end"/>
      </w:r>
    </w:p>
    <w:p>
      <w:pPr>
        <w:pStyle w:val="20"/>
        <w:tabs>
          <w:tab w:val="right" w:leader="dot" w:pos="8620"/>
        </w:tabs>
        <w:spacing w:line="560" w:lineRule="exact"/>
        <w:ind w:left="0" w:leftChars="0"/>
        <w:rPr>
          <w:rFonts w:ascii="宋体" w:cs="宋体"/>
          <w:color w:val="000000"/>
          <w:sz w:val="24"/>
          <w:szCs w:val="28"/>
        </w:rPr>
      </w:pPr>
      <w:r>
        <w:fldChar w:fldCharType="begin"/>
      </w:r>
      <w:r>
        <w:instrText xml:space="preserve"> HYPERLINK \l "_Toc44973304" </w:instrText>
      </w:r>
      <w:r>
        <w:fldChar w:fldCharType="separate"/>
      </w:r>
      <w:r>
        <w:rPr>
          <w:rFonts w:hint="eastAsia" w:ascii="宋体" w:cs="宋体"/>
          <w:color w:val="000000"/>
          <w:sz w:val="24"/>
          <w:szCs w:val="28"/>
        </w:rPr>
        <w:t>附件2：法定代表人证明书</w:t>
      </w:r>
      <w:r>
        <w:rPr>
          <w:rFonts w:hint="eastAsia" w:ascii="宋体" w:cs="宋体"/>
          <w:color w:val="000000"/>
          <w:sz w:val="24"/>
          <w:szCs w:val="28"/>
        </w:rPr>
        <w:tab/>
      </w:r>
      <w:r>
        <w:rPr>
          <w:rFonts w:hint="eastAsia" w:ascii="宋体" w:cs="宋体"/>
          <w:color w:val="000000"/>
          <w:sz w:val="24"/>
          <w:szCs w:val="28"/>
        </w:rPr>
        <w:fldChar w:fldCharType="begin"/>
      </w:r>
      <w:r>
        <w:rPr>
          <w:rFonts w:hint="eastAsia" w:ascii="宋体" w:cs="宋体"/>
          <w:color w:val="000000"/>
          <w:sz w:val="24"/>
          <w:szCs w:val="28"/>
        </w:rPr>
        <w:instrText xml:space="preserve"> PAGEREF _Toc44973304 \h </w:instrText>
      </w:r>
      <w:r>
        <w:rPr>
          <w:rFonts w:hint="eastAsia" w:ascii="宋体" w:cs="宋体"/>
          <w:color w:val="000000"/>
          <w:sz w:val="24"/>
          <w:szCs w:val="28"/>
        </w:rPr>
        <w:fldChar w:fldCharType="separate"/>
      </w:r>
      <w:r>
        <w:rPr>
          <w:rFonts w:ascii="宋体" w:cs="宋体"/>
          <w:color w:val="000000"/>
          <w:sz w:val="24"/>
          <w:szCs w:val="28"/>
        </w:rPr>
        <w:t>18</w:t>
      </w:r>
      <w:r>
        <w:rPr>
          <w:rFonts w:hint="eastAsia" w:ascii="宋体" w:cs="宋体"/>
          <w:color w:val="000000"/>
          <w:sz w:val="24"/>
          <w:szCs w:val="28"/>
        </w:rPr>
        <w:fldChar w:fldCharType="end"/>
      </w:r>
      <w:r>
        <w:rPr>
          <w:rFonts w:hint="eastAsia" w:ascii="宋体" w:cs="宋体"/>
          <w:color w:val="000000"/>
          <w:sz w:val="24"/>
          <w:szCs w:val="28"/>
        </w:rPr>
        <w:fldChar w:fldCharType="end"/>
      </w:r>
    </w:p>
    <w:p>
      <w:pPr>
        <w:pStyle w:val="20"/>
        <w:tabs>
          <w:tab w:val="right" w:leader="dot" w:pos="8620"/>
        </w:tabs>
        <w:spacing w:line="560" w:lineRule="exact"/>
        <w:ind w:left="0" w:leftChars="0"/>
        <w:rPr>
          <w:rFonts w:ascii="宋体" w:cs="宋体"/>
          <w:color w:val="000000"/>
          <w:sz w:val="24"/>
          <w:szCs w:val="28"/>
        </w:rPr>
      </w:pPr>
      <w:r>
        <w:fldChar w:fldCharType="begin"/>
      </w:r>
      <w:r>
        <w:instrText xml:space="preserve"> HYPERLINK \l "_Toc44973305" </w:instrText>
      </w:r>
      <w:r>
        <w:fldChar w:fldCharType="separate"/>
      </w:r>
      <w:r>
        <w:rPr>
          <w:rFonts w:hint="eastAsia" w:ascii="宋体" w:cs="宋体"/>
          <w:color w:val="000000"/>
          <w:sz w:val="24"/>
          <w:szCs w:val="28"/>
        </w:rPr>
        <w:t>附件3：法定代表人授权书</w:t>
      </w:r>
      <w:r>
        <w:rPr>
          <w:rFonts w:hint="eastAsia" w:ascii="宋体" w:cs="宋体"/>
          <w:color w:val="000000"/>
          <w:sz w:val="24"/>
          <w:szCs w:val="28"/>
        </w:rPr>
        <w:tab/>
      </w:r>
      <w:r>
        <w:rPr>
          <w:rFonts w:hint="eastAsia" w:ascii="宋体" w:cs="宋体"/>
          <w:color w:val="000000"/>
          <w:sz w:val="24"/>
          <w:szCs w:val="28"/>
        </w:rPr>
        <w:fldChar w:fldCharType="begin"/>
      </w:r>
      <w:r>
        <w:rPr>
          <w:rFonts w:hint="eastAsia" w:ascii="宋体" w:cs="宋体"/>
          <w:color w:val="000000"/>
          <w:sz w:val="24"/>
          <w:szCs w:val="28"/>
        </w:rPr>
        <w:instrText xml:space="preserve"> PAGEREF _Toc44973305 \h </w:instrText>
      </w:r>
      <w:r>
        <w:rPr>
          <w:rFonts w:hint="eastAsia" w:ascii="宋体" w:cs="宋体"/>
          <w:color w:val="000000"/>
          <w:sz w:val="24"/>
          <w:szCs w:val="28"/>
        </w:rPr>
        <w:fldChar w:fldCharType="separate"/>
      </w:r>
      <w:r>
        <w:rPr>
          <w:rFonts w:ascii="宋体" w:cs="宋体"/>
          <w:color w:val="000000"/>
          <w:sz w:val="24"/>
          <w:szCs w:val="28"/>
        </w:rPr>
        <w:t>19</w:t>
      </w:r>
      <w:r>
        <w:rPr>
          <w:rFonts w:hint="eastAsia" w:ascii="宋体" w:cs="宋体"/>
          <w:color w:val="000000"/>
          <w:sz w:val="24"/>
          <w:szCs w:val="28"/>
        </w:rPr>
        <w:fldChar w:fldCharType="end"/>
      </w:r>
      <w:r>
        <w:rPr>
          <w:rFonts w:hint="eastAsia" w:ascii="宋体" w:cs="宋体"/>
          <w:color w:val="000000"/>
          <w:sz w:val="24"/>
          <w:szCs w:val="28"/>
        </w:rPr>
        <w:fldChar w:fldCharType="end"/>
      </w:r>
    </w:p>
    <w:p>
      <w:pPr>
        <w:pStyle w:val="20"/>
        <w:tabs>
          <w:tab w:val="right" w:leader="dot" w:pos="8620"/>
        </w:tabs>
        <w:spacing w:line="560" w:lineRule="exact"/>
        <w:ind w:left="0" w:leftChars="0"/>
        <w:rPr>
          <w:rFonts w:ascii="宋体" w:cs="宋体"/>
          <w:color w:val="000000"/>
          <w:sz w:val="24"/>
          <w:szCs w:val="28"/>
        </w:rPr>
      </w:pPr>
      <w:r>
        <w:fldChar w:fldCharType="begin"/>
      </w:r>
      <w:r>
        <w:instrText xml:space="preserve"> HYPERLINK \l "_Toc44973306" </w:instrText>
      </w:r>
      <w:r>
        <w:fldChar w:fldCharType="separate"/>
      </w:r>
      <w:r>
        <w:rPr>
          <w:rFonts w:hint="eastAsia" w:ascii="宋体" w:cs="宋体"/>
          <w:color w:val="000000"/>
          <w:sz w:val="24"/>
          <w:szCs w:val="28"/>
        </w:rPr>
        <w:t>附件4：供应商承诺函</w:t>
      </w:r>
      <w:r>
        <w:rPr>
          <w:rFonts w:hint="eastAsia" w:ascii="宋体" w:cs="宋体"/>
          <w:color w:val="000000"/>
          <w:sz w:val="24"/>
          <w:szCs w:val="28"/>
        </w:rPr>
        <w:tab/>
      </w:r>
      <w:r>
        <w:rPr>
          <w:rFonts w:hint="eastAsia" w:ascii="宋体" w:cs="宋体"/>
          <w:color w:val="000000"/>
          <w:sz w:val="24"/>
          <w:szCs w:val="28"/>
        </w:rPr>
        <w:fldChar w:fldCharType="begin"/>
      </w:r>
      <w:r>
        <w:rPr>
          <w:rFonts w:hint="eastAsia" w:ascii="宋体" w:cs="宋体"/>
          <w:color w:val="000000"/>
          <w:sz w:val="24"/>
          <w:szCs w:val="28"/>
        </w:rPr>
        <w:instrText xml:space="preserve"> PAGEREF _Toc44973306 \h </w:instrText>
      </w:r>
      <w:r>
        <w:rPr>
          <w:rFonts w:hint="eastAsia" w:ascii="宋体" w:cs="宋体"/>
          <w:color w:val="000000"/>
          <w:sz w:val="24"/>
          <w:szCs w:val="28"/>
        </w:rPr>
        <w:fldChar w:fldCharType="separate"/>
      </w:r>
      <w:r>
        <w:rPr>
          <w:rFonts w:ascii="宋体" w:cs="宋体"/>
          <w:color w:val="000000"/>
          <w:sz w:val="24"/>
          <w:szCs w:val="28"/>
        </w:rPr>
        <w:t>20</w:t>
      </w:r>
      <w:r>
        <w:rPr>
          <w:rFonts w:hint="eastAsia" w:ascii="宋体" w:cs="宋体"/>
          <w:color w:val="000000"/>
          <w:sz w:val="24"/>
          <w:szCs w:val="28"/>
        </w:rPr>
        <w:fldChar w:fldCharType="end"/>
      </w:r>
      <w:r>
        <w:rPr>
          <w:rFonts w:hint="eastAsia" w:ascii="宋体" w:cs="宋体"/>
          <w:color w:val="000000"/>
          <w:sz w:val="24"/>
          <w:szCs w:val="28"/>
        </w:rPr>
        <w:fldChar w:fldCharType="end"/>
      </w:r>
    </w:p>
    <w:p>
      <w:pPr>
        <w:pStyle w:val="20"/>
        <w:tabs>
          <w:tab w:val="right" w:leader="dot" w:pos="8620"/>
        </w:tabs>
        <w:spacing w:line="560" w:lineRule="exact"/>
        <w:ind w:left="0" w:leftChars="0"/>
        <w:rPr>
          <w:rFonts w:ascii="宋体" w:cs="宋体"/>
          <w:color w:val="000000"/>
          <w:sz w:val="24"/>
          <w:szCs w:val="28"/>
        </w:rPr>
      </w:pPr>
      <w:r>
        <w:fldChar w:fldCharType="begin"/>
      </w:r>
      <w:r>
        <w:instrText xml:space="preserve"> HYPERLINK \l "_Toc44973307" </w:instrText>
      </w:r>
      <w:r>
        <w:fldChar w:fldCharType="separate"/>
      </w:r>
      <w:r>
        <w:rPr>
          <w:rFonts w:hint="eastAsia" w:ascii="宋体" w:cs="宋体"/>
          <w:color w:val="000000"/>
          <w:sz w:val="24"/>
          <w:szCs w:val="28"/>
        </w:rPr>
        <w:t>附件5：供应商诚信承诺书</w:t>
      </w:r>
      <w:r>
        <w:rPr>
          <w:rFonts w:hint="eastAsia" w:ascii="宋体" w:cs="宋体"/>
          <w:color w:val="000000"/>
          <w:sz w:val="24"/>
          <w:szCs w:val="28"/>
        </w:rPr>
        <w:tab/>
      </w:r>
      <w:r>
        <w:rPr>
          <w:rFonts w:hint="eastAsia" w:ascii="宋体" w:cs="宋体"/>
          <w:color w:val="000000"/>
          <w:sz w:val="24"/>
          <w:szCs w:val="28"/>
        </w:rPr>
        <w:fldChar w:fldCharType="begin"/>
      </w:r>
      <w:r>
        <w:rPr>
          <w:rFonts w:hint="eastAsia" w:ascii="宋体" w:cs="宋体"/>
          <w:color w:val="000000"/>
          <w:sz w:val="24"/>
          <w:szCs w:val="28"/>
        </w:rPr>
        <w:instrText xml:space="preserve"> PAGEREF _Toc44973307 \h </w:instrText>
      </w:r>
      <w:r>
        <w:rPr>
          <w:rFonts w:hint="eastAsia" w:ascii="宋体" w:cs="宋体"/>
          <w:color w:val="000000"/>
          <w:sz w:val="24"/>
          <w:szCs w:val="28"/>
        </w:rPr>
        <w:fldChar w:fldCharType="separate"/>
      </w:r>
      <w:r>
        <w:rPr>
          <w:rFonts w:ascii="宋体" w:cs="宋体"/>
          <w:color w:val="000000"/>
          <w:sz w:val="24"/>
          <w:szCs w:val="28"/>
        </w:rPr>
        <w:t>21</w:t>
      </w:r>
      <w:r>
        <w:rPr>
          <w:rFonts w:hint="eastAsia" w:ascii="宋体" w:cs="宋体"/>
          <w:color w:val="000000"/>
          <w:sz w:val="24"/>
          <w:szCs w:val="28"/>
        </w:rPr>
        <w:fldChar w:fldCharType="end"/>
      </w:r>
      <w:r>
        <w:rPr>
          <w:rFonts w:hint="eastAsia" w:ascii="宋体" w:cs="宋体"/>
          <w:color w:val="000000"/>
          <w:sz w:val="24"/>
          <w:szCs w:val="28"/>
        </w:rPr>
        <w:fldChar w:fldCharType="end"/>
      </w:r>
    </w:p>
    <w:p>
      <w:pPr>
        <w:pStyle w:val="20"/>
        <w:tabs>
          <w:tab w:val="right" w:leader="dot" w:pos="8620"/>
        </w:tabs>
        <w:spacing w:line="560" w:lineRule="exact"/>
        <w:ind w:left="0" w:leftChars="0"/>
        <w:rPr>
          <w:rFonts w:ascii="宋体" w:cs="宋体"/>
          <w:color w:val="000000"/>
          <w:sz w:val="24"/>
          <w:szCs w:val="28"/>
        </w:rPr>
      </w:pPr>
      <w:r>
        <w:fldChar w:fldCharType="begin"/>
      </w:r>
      <w:r>
        <w:instrText xml:space="preserve"> HYPERLINK \l "_Toc44973308" </w:instrText>
      </w:r>
      <w:r>
        <w:fldChar w:fldCharType="separate"/>
      </w:r>
      <w:r>
        <w:rPr>
          <w:rFonts w:hint="eastAsia" w:ascii="宋体" w:cs="宋体"/>
          <w:color w:val="000000"/>
          <w:sz w:val="24"/>
          <w:szCs w:val="28"/>
        </w:rPr>
        <w:t>附件6：供应商资格证明文件</w:t>
      </w:r>
      <w:r>
        <w:rPr>
          <w:rFonts w:hint="eastAsia" w:ascii="宋体" w:cs="宋体"/>
          <w:color w:val="000000"/>
          <w:sz w:val="24"/>
          <w:szCs w:val="28"/>
        </w:rPr>
        <w:tab/>
      </w:r>
      <w:r>
        <w:rPr>
          <w:rFonts w:hint="eastAsia" w:ascii="宋体" w:cs="宋体"/>
          <w:color w:val="000000"/>
          <w:sz w:val="24"/>
          <w:szCs w:val="28"/>
        </w:rPr>
        <w:fldChar w:fldCharType="begin"/>
      </w:r>
      <w:r>
        <w:rPr>
          <w:rFonts w:hint="eastAsia" w:ascii="宋体" w:cs="宋体"/>
          <w:color w:val="000000"/>
          <w:sz w:val="24"/>
          <w:szCs w:val="28"/>
        </w:rPr>
        <w:instrText xml:space="preserve"> PAGEREF _Toc44973308 \h </w:instrText>
      </w:r>
      <w:r>
        <w:rPr>
          <w:rFonts w:hint="eastAsia" w:ascii="宋体" w:cs="宋体"/>
          <w:color w:val="000000"/>
          <w:sz w:val="24"/>
          <w:szCs w:val="28"/>
        </w:rPr>
        <w:fldChar w:fldCharType="separate"/>
      </w:r>
      <w:r>
        <w:rPr>
          <w:rFonts w:ascii="宋体" w:cs="宋体"/>
          <w:color w:val="000000"/>
          <w:sz w:val="24"/>
          <w:szCs w:val="28"/>
        </w:rPr>
        <w:t>22</w:t>
      </w:r>
      <w:r>
        <w:rPr>
          <w:rFonts w:hint="eastAsia" w:ascii="宋体" w:cs="宋体"/>
          <w:color w:val="000000"/>
          <w:sz w:val="24"/>
          <w:szCs w:val="28"/>
        </w:rPr>
        <w:fldChar w:fldCharType="end"/>
      </w:r>
      <w:r>
        <w:rPr>
          <w:rFonts w:hint="eastAsia" w:ascii="宋体" w:cs="宋体"/>
          <w:color w:val="000000"/>
          <w:sz w:val="24"/>
          <w:szCs w:val="28"/>
        </w:rPr>
        <w:fldChar w:fldCharType="end"/>
      </w:r>
    </w:p>
    <w:p>
      <w:pPr>
        <w:pStyle w:val="20"/>
        <w:tabs>
          <w:tab w:val="right" w:leader="dot" w:pos="8620"/>
        </w:tabs>
        <w:spacing w:line="560" w:lineRule="exact"/>
        <w:ind w:left="0" w:leftChars="0"/>
        <w:rPr>
          <w:rFonts w:ascii="宋体" w:cs="宋体"/>
          <w:color w:val="000000"/>
          <w:sz w:val="24"/>
          <w:szCs w:val="28"/>
        </w:rPr>
      </w:pPr>
      <w:r>
        <w:fldChar w:fldCharType="begin"/>
      </w:r>
      <w:r>
        <w:instrText xml:space="preserve"> HYPERLINK \l "_Toc44973309" </w:instrText>
      </w:r>
      <w:r>
        <w:fldChar w:fldCharType="separate"/>
      </w:r>
      <w:r>
        <w:rPr>
          <w:rFonts w:hint="eastAsia" w:ascii="宋体" w:cs="宋体"/>
          <w:color w:val="000000"/>
          <w:sz w:val="24"/>
          <w:szCs w:val="28"/>
        </w:rPr>
        <w:t>附件7：财务状况、缴纳税收和社会保障资金证明</w:t>
      </w:r>
      <w:r>
        <w:rPr>
          <w:rFonts w:hint="eastAsia" w:ascii="宋体" w:cs="宋体"/>
          <w:color w:val="000000"/>
          <w:sz w:val="24"/>
          <w:szCs w:val="28"/>
        </w:rPr>
        <w:tab/>
      </w:r>
      <w:r>
        <w:rPr>
          <w:rFonts w:hint="eastAsia" w:ascii="宋体" w:cs="宋体"/>
          <w:color w:val="000000"/>
          <w:sz w:val="24"/>
          <w:szCs w:val="28"/>
        </w:rPr>
        <w:fldChar w:fldCharType="begin"/>
      </w:r>
      <w:r>
        <w:rPr>
          <w:rFonts w:hint="eastAsia" w:ascii="宋体" w:cs="宋体"/>
          <w:color w:val="000000"/>
          <w:sz w:val="24"/>
          <w:szCs w:val="28"/>
        </w:rPr>
        <w:instrText xml:space="preserve"> PAGEREF _Toc44973309 \h </w:instrText>
      </w:r>
      <w:r>
        <w:rPr>
          <w:rFonts w:hint="eastAsia" w:ascii="宋体" w:cs="宋体"/>
          <w:color w:val="000000"/>
          <w:sz w:val="24"/>
          <w:szCs w:val="28"/>
        </w:rPr>
        <w:fldChar w:fldCharType="separate"/>
      </w:r>
      <w:r>
        <w:rPr>
          <w:rFonts w:ascii="宋体" w:cs="宋体"/>
          <w:color w:val="000000"/>
          <w:sz w:val="24"/>
          <w:szCs w:val="28"/>
        </w:rPr>
        <w:t>23</w:t>
      </w:r>
      <w:r>
        <w:rPr>
          <w:rFonts w:hint="eastAsia" w:ascii="宋体" w:cs="宋体"/>
          <w:color w:val="000000"/>
          <w:sz w:val="24"/>
          <w:szCs w:val="28"/>
        </w:rPr>
        <w:fldChar w:fldCharType="end"/>
      </w:r>
      <w:r>
        <w:rPr>
          <w:rFonts w:hint="eastAsia" w:ascii="宋体" w:cs="宋体"/>
          <w:color w:val="000000"/>
          <w:sz w:val="24"/>
          <w:szCs w:val="28"/>
        </w:rPr>
        <w:fldChar w:fldCharType="end"/>
      </w:r>
    </w:p>
    <w:p>
      <w:pPr>
        <w:pStyle w:val="20"/>
        <w:tabs>
          <w:tab w:val="right" w:leader="dot" w:pos="8620"/>
        </w:tabs>
        <w:spacing w:line="560" w:lineRule="exact"/>
        <w:ind w:left="0" w:leftChars="0"/>
        <w:rPr>
          <w:rFonts w:ascii="宋体" w:cs="宋体"/>
          <w:color w:val="000000"/>
          <w:sz w:val="24"/>
          <w:szCs w:val="28"/>
        </w:rPr>
      </w:pPr>
      <w:r>
        <w:fldChar w:fldCharType="begin"/>
      </w:r>
      <w:r>
        <w:instrText xml:space="preserve"> HYPERLINK \l "_Toc44973310" </w:instrText>
      </w:r>
      <w:r>
        <w:fldChar w:fldCharType="separate"/>
      </w:r>
      <w:r>
        <w:rPr>
          <w:rFonts w:hint="eastAsia" w:ascii="宋体" w:cs="宋体"/>
          <w:color w:val="000000"/>
          <w:sz w:val="24"/>
          <w:szCs w:val="28"/>
        </w:rPr>
        <w:t>附件8：无重大违法记录声明</w:t>
      </w:r>
      <w:r>
        <w:rPr>
          <w:rFonts w:hint="eastAsia" w:ascii="宋体" w:cs="宋体"/>
          <w:color w:val="000000"/>
          <w:sz w:val="24"/>
          <w:szCs w:val="28"/>
        </w:rPr>
        <w:tab/>
      </w:r>
      <w:r>
        <w:rPr>
          <w:rFonts w:hint="eastAsia" w:ascii="宋体" w:cs="宋体"/>
          <w:color w:val="000000"/>
          <w:sz w:val="24"/>
          <w:szCs w:val="28"/>
        </w:rPr>
        <w:fldChar w:fldCharType="begin"/>
      </w:r>
      <w:r>
        <w:rPr>
          <w:rFonts w:hint="eastAsia" w:ascii="宋体" w:cs="宋体"/>
          <w:color w:val="000000"/>
          <w:sz w:val="24"/>
          <w:szCs w:val="28"/>
        </w:rPr>
        <w:instrText xml:space="preserve"> PAGEREF _Toc44973310 \h </w:instrText>
      </w:r>
      <w:r>
        <w:rPr>
          <w:rFonts w:hint="eastAsia" w:ascii="宋体" w:cs="宋体"/>
          <w:color w:val="000000"/>
          <w:sz w:val="24"/>
          <w:szCs w:val="28"/>
        </w:rPr>
        <w:fldChar w:fldCharType="separate"/>
      </w:r>
      <w:r>
        <w:rPr>
          <w:rFonts w:ascii="宋体" w:cs="宋体"/>
          <w:color w:val="000000"/>
          <w:sz w:val="24"/>
          <w:szCs w:val="28"/>
        </w:rPr>
        <w:t>24</w:t>
      </w:r>
      <w:r>
        <w:rPr>
          <w:rFonts w:hint="eastAsia" w:ascii="宋体" w:cs="宋体"/>
          <w:color w:val="000000"/>
          <w:sz w:val="24"/>
          <w:szCs w:val="28"/>
        </w:rPr>
        <w:fldChar w:fldCharType="end"/>
      </w:r>
      <w:r>
        <w:rPr>
          <w:rFonts w:hint="eastAsia" w:ascii="宋体" w:cs="宋体"/>
          <w:color w:val="000000"/>
          <w:sz w:val="24"/>
          <w:szCs w:val="28"/>
        </w:rPr>
        <w:fldChar w:fldCharType="end"/>
      </w:r>
    </w:p>
    <w:p>
      <w:pPr>
        <w:pStyle w:val="20"/>
        <w:tabs>
          <w:tab w:val="right" w:leader="dot" w:pos="8620"/>
        </w:tabs>
        <w:spacing w:line="560" w:lineRule="exact"/>
        <w:ind w:left="0" w:leftChars="0"/>
        <w:rPr>
          <w:rStyle w:val="26"/>
          <w:rFonts w:ascii="宋体" w:hAnsi="宋体" w:cs="宋体"/>
          <w:color w:val="000000"/>
          <w:sz w:val="24"/>
          <w:szCs w:val="28"/>
        </w:rPr>
      </w:pPr>
      <w:r>
        <w:fldChar w:fldCharType="begin"/>
      </w:r>
      <w:r>
        <w:instrText xml:space="preserve"> HYPERLINK \l "_Toc44973311" </w:instrText>
      </w:r>
      <w:r>
        <w:fldChar w:fldCharType="separate"/>
      </w:r>
      <w:r>
        <w:rPr>
          <w:rFonts w:hint="eastAsia" w:ascii="宋体" w:cs="宋体"/>
          <w:color w:val="000000"/>
          <w:sz w:val="24"/>
          <w:szCs w:val="28"/>
        </w:rPr>
        <w:t>附件9：报价一览表</w:t>
      </w:r>
      <w:r>
        <w:rPr>
          <w:rFonts w:hint="eastAsia" w:ascii="宋体" w:cs="宋体"/>
          <w:color w:val="000000"/>
          <w:sz w:val="24"/>
          <w:szCs w:val="28"/>
        </w:rPr>
        <w:tab/>
      </w:r>
      <w:r>
        <w:rPr>
          <w:rFonts w:hint="eastAsia" w:ascii="宋体" w:cs="宋体"/>
          <w:color w:val="000000"/>
          <w:sz w:val="24"/>
          <w:szCs w:val="28"/>
        </w:rPr>
        <w:fldChar w:fldCharType="begin"/>
      </w:r>
      <w:r>
        <w:rPr>
          <w:rFonts w:hint="eastAsia" w:ascii="宋体" w:cs="宋体"/>
          <w:color w:val="000000"/>
          <w:sz w:val="24"/>
          <w:szCs w:val="28"/>
        </w:rPr>
        <w:instrText xml:space="preserve"> PAGEREF _Toc44973311 \h </w:instrText>
      </w:r>
      <w:r>
        <w:rPr>
          <w:rFonts w:hint="eastAsia" w:ascii="宋体" w:cs="宋体"/>
          <w:color w:val="000000"/>
          <w:sz w:val="24"/>
          <w:szCs w:val="28"/>
        </w:rPr>
        <w:fldChar w:fldCharType="separate"/>
      </w:r>
      <w:r>
        <w:rPr>
          <w:rFonts w:ascii="宋体" w:cs="宋体"/>
          <w:color w:val="000000"/>
          <w:sz w:val="24"/>
          <w:szCs w:val="28"/>
        </w:rPr>
        <w:t>25</w:t>
      </w:r>
      <w:r>
        <w:rPr>
          <w:rFonts w:hint="eastAsia" w:ascii="宋体" w:cs="宋体"/>
          <w:color w:val="000000"/>
          <w:sz w:val="24"/>
          <w:szCs w:val="28"/>
        </w:rPr>
        <w:fldChar w:fldCharType="end"/>
      </w:r>
      <w:r>
        <w:rPr>
          <w:rFonts w:hint="eastAsia" w:ascii="宋体" w:cs="宋体"/>
          <w:color w:val="000000"/>
          <w:sz w:val="24"/>
          <w:szCs w:val="28"/>
        </w:rPr>
        <w:fldChar w:fldCharType="end"/>
      </w:r>
    </w:p>
    <w:p>
      <w:pPr>
        <w:pStyle w:val="20"/>
        <w:tabs>
          <w:tab w:val="right" w:leader="dot" w:pos="8620"/>
        </w:tabs>
        <w:spacing w:line="560" w:lineRule="exact"/>
        <w:ind w:left="0" w:leftChars="0"/>
        <w:rPr>
          <w:rFonts w:ascii="宋体" w:cs="宋体"/>
          <w:color w:val="000000"/>
          <w:sz w:val="24"/>
          <w:szCs w:val="28"/>
        </w:rPr>
      </w:pPr>
      <w:r>
        <w:fldChar w:fldCharType="begin"/>
      </w:r>
      <w:r>
        <w:instrText xml:space="preserve"> HYPERLINK \l "_Toc44973311" </w:instrText>
      </w:r>
      <w:r>
        <w:fldChar w:fldCharType="separate"/>
      </w:r>
      <w:r>
        <w:rPr>
          <w:rFonts w:hint="eastAsia" w:ascii="宋体" w:cs="宋体"/>
          <w:color w:val="000000"/>
          <w:sz w:val="24"/>
          <w:szCs w:val="28"/>
        </w:rPr>
        <w:t>附件10：服务方案</w:t>
      </w:r>
      <w:r>
        <w:rPr>
          <w:rFonts w:hint="eastAsia" w:ascii="宋体" w:cs="宋体"/>
          <w:color w:val="000000"/>
          <w:sz w:val="24"/>
          <w:szCs w:val="28"/>
        </w:rPr>
        <w:tab/>
      </w:r>
      <w:r>
        <w:rPr>
          <w:rFonts w:hint="eastAsia" w:ascii="宋体" w:cs="宋体"/>
          <w:color w:val="000000"/>
          <w:sz w:val="24"/>
          <w:szCs w:val="28"/>
        </w:rPr>
        <w:fldChar w:fldCharType="begin"/>
      </w:r>
      <w:r>
        <w:rPr>
          <w:rFonts w:hint="eastAsia" w:ascii="宋体" w:cs="宋体"/>
          <w:color w:val="000000"/>
          <w:sz w:val="24"/>
          <w:szCs w:val="28"/>
        </w:rPr>
        <w:instrText xml:space="preserve"> PAGEREF _Toc44973311 \h </w:instrText>
      </w:r>
      <w:r>
        <w:rPr>
          <w:rFonts w:hint="eastAsia" w:ascii="宋体" w:cs="宋体"/>
          <w:color w:val="000000"/>
          <w:sz w:val="24"/>
          <w:szCs w:val="28"/>
        </w:rPr>
        <w:fldChar w:fldCharType="separate"/>
      </w:r>
      <w:r>
        <w:rPr>
          <w:rFonts w:ascii="宋体" w:cs="宋体"/>
          <w:color w:val="000000"/>
          <w:sz w:val="24"/>
          <w:szCs w:val="28"/>
        </w:rPr>
        <w:t>25</w:t>
      </w:r>
      <w:r>
        <w:rPr>
          <w:rFonts w:hint="eastAsia" w:ascii="宋体" w:cs="宋体"/>
          <w:color w:val="000000"/>
          <w:sz w:val="24"/>
          <w:szCs w:val="28"/>
        </w:rPr>
        <w:fldChar w:fldCharType="end"/>
      </w:r>
      <w:r>
        <w:rPr>
          <w:rFonts w:hint="eastAsia" w:ascii="宋体" w:cs="宋体"/>
          <w:color w:val="000000"/>
          <w:sz w:val="24"/>
          <w:szCs w:val="28"/>
        </w:rPr>
        <w:fldChar w:fldCharType="end"/>
      </w:r>
    </w:p>
    <w:p>
      <w:pPr>
        <w:pStyle w:val="20"/>
        <w:tabs>
          <w:tab w:val="right" w:leader="dot" w:pos="8620"/>
        </w:tabs>
        <w:spacing w:line="560" w:lineRule="exact"/>
        <w:ind w:left="0" w:leftChars="0"/>
        <w:rPr>
          <w:rFonts w:ascii="宋体" w:cs="宋体"/>
          <w:color w:val="000000"/>
          <w:sz w:val="24"/>
          <w:szCs w:val="28"/>
        </w:rPr>
      </w:pPr>
      <w:r>
        <w:fldChar w:fldCharType="begin"/>
      </w:r>
      <w:r>
        <w:instrText xml:space="preserve"> HYPERLINK \l "_Toc44973312" </w:instrText>
      </w:r>
      <w:r>
        <w:fldChar w:fldCharType="separate"/>
      </w:r>
      <w:r>
        <w:rPr>
          <w:rFonts w:hint="eastAsia" w:ascii="宋体" w:cs="宋体"/>
          <w:color w:val="000000"/>
          <w:sz w:val="24"/>
          <w:szCs w:val="28"/>
        </w:rPr>
        <w:t>附件11：服务能力证明材料</w:t>
      </w:r>
      <w:r>
        <w:rPr>
          <w:rFonts w:hint="eastAsia" w:ascii="宋体" w:cs="宋体"/>
          <w:color w:val="000000"/>
          <w:sz w:val="24"/>
          <w:szCs w:val="28"/>
        </w:rPr>
        <w:tab/>
      </w:r>
      <w:r>
        <w:rPr>
          <w:rFonts w:hint="eastAsia" w:ascii="宋体" w:cs="宋体"/>
          <w:color w:val="000000"/>
          <w:sz w:val="24"/>
          <w:szCs w:val="28"/>
        </w:rPr>
        <w:t>27</w:t>
      </w:r>
      <w:r>
        <w:rPr>
          <w:rFonts w:hint="eastAsia" w:ascii="宋体" w:cs="宋体"/>
          <w:color w:val="000000"/>
          <w:sz w:val="24"/>
          <w:szCs w:val="28"/>
        </w:rPr>
        <w:fldChar w:fldCharType="end"/>
      </w:r>
    </w:p>
    <w:p>
      <w:pPr>
        <w:pStyle w:val="20"/>
        <w:tabs>
          <w:tab w:val="right" w:leader="dot" w:pos="8620"/>
        </w:tabs>
        <w:spacing w:line="560" w:lineRule="exact"/>
        <w:ind w:left="0" w:leftChars="0"/>
        <w:rPr>
          <w:rFonts w:ascii="宋体" w:cs="宋体"/>
          <w:color w:val="000000"/>
          <w:sz w:val="24"/>
          <w:szCs w:val="28"/>
        </w:rPr>
      </w:pPr>
      <w:r>
        <w:fldChar w:fldCharType="begin"/>
      </w:r>
      <w:r>
        <w:instrText xml:space="preserve"> HYPERLINK \l "_Toc44973313" </w:instrText>
      </w:r>
      <w:r>
        <w:fldChar w:fldCharType="separate"/>
      </w:r>
      <w:r>
        <w:rPr>
          <w:rFonts w:hint="eastAsia" w:ascii="宋体" w:cs="宋体"/>
          <w:color w:val="000000"/>
          <w:sz w:val="24"/>
          <w:szCs w:val="28"/>
        </w:rPr>
        <w:t>附件12：供应商认为在其他方面有必要说明的事项</w:t>
      </w:r>
      <w:r>
        <w:rPr>
          <w:rFonts w:hint="eastAsia" w:ascii="宋体" w:cs="宋体"/>
          <w:color w:val="000000"/>
          <w:sz w:val="24"/>
          <w:szCs w:val="28"/>
        </w:rPr>
        <w:tab/>
      </w:r>
      <w:r>
        <w:rPr>
          <w:rFonts w:hint="eastAsia" w:ascii="宋体" w:cs="宋体"/>
          <w:color w:val="000000"/>
          <w:sz w:val="24"/>
          <w:szCs w:val="28"/>
        </w:rPr>
        <w:t>31</w:t>
      </w:r>
      <w:r>
        <w:rPr>
          <w:rFonts w:hint="eastAsia" w:ascii="宋体" w:cs="宋体"/>
          <w:color w:val="000000"/>
          <w:sz w:val="24"/>
          <w:szCs w:val="28"/>
        </w:rPr>
        <w:fldChar w:fldCharType="end"/>
      </w:r>
    </w:p>
    <w:p>
      <w:pPr>
        <w:pStyle w:val="17"/>
        <w:tabs>
          <w:tab w:val="right" w:leader="dot" w:pos="8620"/>
        </w:tabs>
        <w:spacing w:line="560" w:lineRule="exact"/>
        <w:rPr>
          <w:rFonts w:ascii="宋体" w:cs="宋体"/>
          <w:color w:val="000000"/>
          <w:sz w:val="32"/>
          <w:szCs w:val="36"/>
        </w:rPr>
      </w:pPr>
      <w:r>
        <w:fldChar w:fldCharType="begin"/>
      </w:r>
      <w:r>
        <w:instrText xml:space="preserve"> HYPERLINK \l "_Toc44973314" </w:instrText>
      </w:r>
      <w:r>
        <w:fldChar w:fldCharType="separate"/>
      </w:r>
      <w:r>
        <w:rPr>
          <w:rFonts w:hint="eastAsia" w:ascii="宋体" w:cs="宋体"/>
          <w:color w:val="000000"/>
          <w:sz w:val="24"/>
          <w:szCs w:val="28"/>
        </w:rPr>
        <w:t>第六部分 协议书范本</w:t>
      </w:r>
      <w:r>
        <w:rPr>
          <w:rFonts w:hint="eastAsia" w:ascii="宋体" w:cs="宋体"/>
          <w:color w:val="000000"/>
          <w:sz w:val="24"/>
          <w:szCs w:val="28"/>
        </w:rPr>
        <w:tab/>
      </w:r>
      <w:r>
        <w:rPr>
          <w:rFonts w:hint="eastAsia" w:ascii="宋体" w:cs="宋体"/>
          <w:color w:val="000000"/>
          <w:sz w:val="24"/>
          <w:szCs w:val="28"/>
        </w:rPr>
        <w:fldChar w:fldCharType="begin"/>
      </w:r>
      <w:r>
        <w:rPr>
          <w:rFonts w:hint="eastAsia" w:ascii="宋体" w:cs="宋体"/>
          <w:color w:val="000000"/>
          <w:sz w:val="24"/>
          <w:szCs w:val="28"/>
        </w:rPr>
        <w:instrText xml:space="preserve"> PAGEREF _Toc44973314 \h </w:instrText>
      </w:r>
      <w:r>
        <w:rPr>
          <w:rFonts w:hint="eastAsia" w:ascii="宋体" w:cs="宋体"/>
          <w:color w:val="000000"/>
          <w:sz w:val="24"/>
          <w:szCs w:val="28"/>
        </w:rPr>
        <w:fldChar w:fldCharType="separate"/>
      </w:r>
      <w:r>
        <w:rPr>
          <w:rFonts w:ascii="宋体" w:cs="宋体"/>
          <w:color w:val="000000"/>
          <w:sz w:val="24"/>
          <w:szCs w:val="28"/>
        </w:rPr>
        <w:t>32</w:t>
      </w:r>
      <w:r>
        <w:rPr>
          <w:rFonts w:hint="eastAsia" w:ascii="宋体" w:cs="宋体"/>
          <w:color w:val="000000"/>
          <w:sz w:val="24"/>
          <w:szCs w:val="28"/>
        </w:rPr>
        <w:fldChar w:fldCharType="end"/>
      </w:r>
      <w:r>
        <w:rPr>
          <w:rFonts w:hint="eastAsia" w:ascii="宋体" w:cs="宋体"/>
          <w:color w:val="000000"/>
          <w:sz w:val="24"/>
          <w:szCs w:val="28"/>
        </w:rPr>
        <w:fldChar w:fldCharType="end"/>
      </w:r>
    </w:p>
    <w:p>
      <w:pPr>
        <w:spacing w:line="560" w:lineRule="exact"/>
        <w:rPr>
          <w:rFonts w:ascii="宋体" w:cs="宋体"/>
          <w:color w:val="000000"/>
        </w:rPr>
      </w:pPr>
      <w:r>
        <w:rPr>
          <w:rFonts w:hint="eastAsia" w:ascii="宋体" w:cs="宋体"/>
          <w:color w:val="000000"/>
          <w:sz w:val="32"/>
          <w:szCs w:val="36"/>
        </w:rPr>
        <w:fldChar w:fldCharType="end"/>
      </w:r>
      <w:bookmarkStart w:id="0" w:name="_Toc531157919"/>
      <w:bookmarkStart w:id="1" w:name="_Toc531165111"/>
      <w:bookmarkStart w:id="2" w:name="_Toc21942649"/>
    </w:p>
    <w:p>
      <w:pPr>
        <w:spacing w:line="560" w:lineRule="exact"/>
        <w:rPr>
          <w:rFonts w:ascii="宋体" w:cs="宋体"/>
          <w:color w:val="000000"/>
        </w:rPr>
      </w:pPr>
    </w:p>
    <w:p>
      <w:pPr>
        <w:spacing w:line="560" w:lineRule="exact"/>
        <w:rPr>
          <w:rFonts w:ascii="宋体" w:cs="宋体"/>
          <w:color w:val="000000"/>
        </w:rPr>
      </w:pPr>
    </w:p>
    <w:p>
      <w:pPr>
        <w:spacing w:line="560" w:lineRule="exact"/>
        <w:rPr>
          <w:rFonts w:ascii="宋体" w:cs="宋体"/>
          <w:color w:val="000000"/>
        </w:rPr>
      </w:pPr>
    </w:p>
    <w:p>
      <w:pPr>
        <w:pStyle w:val="22"/>
        <w:spacing w:line="560" w:lineRule="exact"/>
        <w:rPr>
          <w:rFonts w:cs="宋体" w:asciiTheme="minorEastAsia" w:hAnsiTheme="minorEastAsia" w:eastAsiaTheme="minorEastAsia"/>
          <w:bCs w:val="0"/>
          <w:color w:val="000000"/>
          <w:kern w:val="36"/>
          <w:sz w:val="30"/>
          <w:szCs w:val="30"/>
        </w:rPr>
      </w:pPr>
      <w:bookmarkStart w:id="3" w:name="_Toc21958683"/>
      <w:bookmarkStart w:id="4" w:name="_Toc21958576"/>
      <w:bookmarkStart w:id="5" w:name="_Toc44973280"/>
      <w:r>
        <w:rPr>
          <w:rFonts w:hint="eastAsia" w:cs="宋体" w:asciiTheme="minorEastAsia" w:hAnsiTheme="minorEastAsia" w:eastAsiaTheme="minorEastAsia"/>
          <w:bCs w:val="0"/>
          <w:color w:val="000000"/>
          <w:kern w:val="36"/>
        </w:rPr>
        <w:t>第一部分 招标邀请</w:t>
      </w:r>
      <w:bookmarkEnd w:id="0"/>
      <w:bookmarkEnd w:id="1"/>
      <w:bookmarkEnd w:id="2"/>
      <w:bookmarkEnd w:id="3"/>
      <w:bookmarkEnd w:id="4"/>
      <w:bookmarkEnd w:id="5"/>
    </w:p>
    <w:p>
      <w:pPr>
        <w:spacing w:line="560" w:lineRule="exact"/>
        <w:ind w:firstLine="480" w:firstLineChars="200"/>
        <w:rPr>
          <w:rFonts w:ascii="仿宋_GB2312" w:eastAsia="仿宋_GB2312" w:cs="宋体"/>
          <w:color w:val="000000"/>
          <w:kern w:val="36"/>
          <w:sz w:val="24"/>
          <w:szCs w:val="24"/>
        </w:rPr>
      </w:pPr>
      <w:bookmarkStart w:id="6" w:name="_Toc531158547"/>
      <w:bookmarkStart w:id="7" w:name="_Toc531157920"/>
    </w:p>
    <w:p>
      <w:pPr>
        <w:spacing w:line="560" w:lineRule="exact"/>
        <w:ind w:firstLine="560" w:firstLineChars="200"/>
        <w:rPr>
          <w:rFonts w:ascii="仿宋_GB2312" w:eastAsia="仿宋_GB2312" w:cs="宋体"/>
          <w:color w:val="000000"/>
          <w:kern w:val="36"/>
          <w:sz w:val="28"/>
          <w:szCs w:val="28"/>
        </w:rPr>
      </w:pPr>
      <w:r>
        <w:rPr>
          <w:rFonts w:hint="eastAsia" w:ascii="仿宋_GB2312" w:eastAsia="仿宋_GB2312" w:cs="宋体"/>
          <w:color w:val="000000"/>
          <w:kern w:val="36"/>
          <w:sz w:val="28"/>
          <w:szCs w:val="28"/>
        </w:rPr>
        <w:t>格尔木市政务服务和公共资源交易中心受格尔木市财政局委托，将对格尔木市2023-2024年党政机关会议定点场所采购项目进行入围招标采购，现将有关事项通知如下：</w:t>
      </w:r>
      <w:bookmarkEnd w:id="6"/>
      <w:bookmarkEnd w:id="7"/>
      <w:bookmarkStart w:id="8" w:name="_Toc21958684"/>
      <w:bookmarkStart w:id="9" w:name="_Toc21942650"/>
      <w:bookmarkStart w:id="10" w:name="_Toc44973281"/>
      <w:bookmarkStart w:id="11" w:name="_Toc531157921"/>
      <w:bookmarkStart w:id="12" w:name="_Toc531165112"/>
      <w:bookmarkStart w:id="13" w:name="_Toc21958577"/>
    </w:p>
    <w:p>
      <w:pPr>
        <w:spacing w:line="560" w:lineRule="exact"/>
        <w:ind w:firstLine="562" w:firstLineChars="200"/>
        <w:rPr>
          <w:rFonts w:ascii="仿宋_GB2312" w:eastAsia="仿宋_GB2312" w:cs="宋体"/>
          <w:b/>
          <w:color w:val="000000"/>
          <w:kern w:val="36"/>
          <w:sz w:val="28"/>
          <w:szCs w:val="28"/>
        </w:rPr>
      </w:pPr>
      <w:r>
        <w:rPr>
          <w:rFonts w:hint="eastAsia" w:ascii="仿宋_GB2312" w:eastAsia="仿宋_GB2312" w:cs="宋体"/>
          <w:b/>
          <w:color w:val="000000"/>
          <w:kern w:val="36"/>
          <w:sz w:val="28"/>
          <w:szCs w:val="28"/>
        </w:rPr>
        <w:t>一、项目基本情况</w:t>
      </w:r>
      <w:bookmarkEnd w:id="8"/>
      <w:bookmarkEnd w:id="9"/>
      <w:bookmarkEnd w:id="10"/>
      <w:bookmarkEnd w:id="11"/>
      <w:bookmarkEnd w:id="12"/>
      <w:bookmarkEnd w:id="13"/>
    </w:p>
    <w:p>
      <w:pPr>
        <w:spacing w:line="560" w:lineRule="exact"/>
        <w:ind w:firstLine="560" w:firstLineChars="200"/>
        <w:rPr>
          <w:rFonts w:ascii="仿宋_GB2312" w:eastAsia="仿宋_GB2312" w:cs="宋体"/>
          <w:color w:val="000000"/>
          <w:kern w:val="36"/>
          <w:sz w:val="28"/>
          <w:szCs w:val="28"/>
        </w:rPr>
      </w:pPr>
      <w:bookmarkStart w:id="14" w:name="_Toc531158550"/>
      <w:bookmarkStart w:id="15" w:name="_Toc531157923"/>
      <w:r>
        <w:rPr>
          <w:rFonts w:hint="eastAsia" w:ascii="仿宋_GB2312" w:eastAsia="仿宋_GB2312" w:cs="宋体"/>
          <w:color w:val="000000"/>
          <w:kern w:val="36"/>
          <w:sz w:val="28"/>
          <w:szCs w:val="28"/>
        </w:rPr>
        <w:t>为贯彻落实《青海省&lt;党政机关厉行节约反对浪费条例&gt;实施办法》等有关规定，进一步加强和规范格尔木市党政机关会议经费管理，节约会议经费开支，根据《青海省财政厅关于做好2023-2024年党政机关会议定点饭店政府采购工作的通知》和《格尔木市党政机关会议经费管理办法》要求，结合我市实际，开展格尔木市2023-2024年党政机关会议定点场所政府采购工作。</w:t>
      </w:r>
      <w:bookmarkEnd w:id="14"/>
      <w:bookmarkEnd w:id="15"/>
    </w:p>
    <w:p>
      <w:pPr>
        <w:spacing w:line="560" w:lineRule="exact"/>
        <w:ind w:firstLine="562" w:firstLineChars="200"/>
        <w:rPr>
          <w:rFonts w:ascii="仿宋_GB2312" w:eastAsia="仿宋_GB2312" w:cs="宋体"/>
          <w:color w:val="000000"/>
          <w:kern w:val="36"/>
          <w:sz w:val="28"/>
          <w:szCs w:val="28"/>
        </w:rPr>
      </w:pPr>
      <w:r>
        <w:rPr>
          <w:rFonts w:hint="eastAsia" w:ascii="仿宋_GB2312" w:eastAsia="仿宋_GB2312" w:cs="宋体"/>
          <w:b/>
          <w:bCs/>
          <w:color w:val="000000"/>
          <w:kern w:val="36"/>
          <w:sz w:val="28"/>
          <w:szCs w:val="28"/>
        </w:rPr>
        <w:t>该项目的服务期限为两年，定点场所的经营场所须在格尔木市辖区内</w:t>
      </w:r>
      <w:r>
        <w:rPr>
          <w:rFonts w:hint="eastAsia" w:ascii="仿宋_GB2312" w:eastAsia="仿宋_GB2312" w:cs="宋体"/>
          <w:color w:val="000000"/>
          <w:kern w:val="36"/>
          <w:sz w:val="28"/>
          <w:szCs w:val="28"/>
        </w:rPr>
        <w:t>。</w:t>
      </w:r>
      <w:bookmarkStart w:id="16" w:name="_Toc531157938"/>
      <w:bookmarkStart w:id="17" w:name="_Toc531165113"/>
      <w:bookmarkStart w:id="18" w:name="_Toc21958578"/>
      <w:bookmarkStart w:id="19" w:name="_Toc21958685"/>
      <w:bookmarkStart w:id="20" w:name="_Toc21942651"/>
      <w:bookmarkStart w:id="21" w:name="_Toc44973282"/>
    </w:p>
    <w:p>
      <w:pPr>
        <w:spacing w:line="560" w:lineRule="exact"/>
        <w:ind w:firstLine="562" w:firstLineChars="200"/>
        <w:rPr>
          <w:rFonts w:ascii="仿宋_GB2312" w:eastAsia="仿宋_GB2312" w:cs="宋体"/>
          <w:b/>
          <w:color w:val="000000"/>
          <w:kern w:val="36"/>
          <w:sz w:val="28"/>
          <w:szCs w:val="28"/>
        </w:rPr>
      </w:pPr>
      <w:r>
        <w:rPr>
          <w:rFonts w:hint="eastAsia" w:ascii="仿宋_GB2312" w:eastAsia="仿宋_GB2312" w:cs="宋体"/>
          <w:b/>
          <w:color w:val="000000"/>
          <w:kern w:val="36"/>
          <w:sz w:val="28"/>
          <w:szCs w:val="28"/>
        </w:rPr>
        <w:t>二、供应商资格条件</w:t>
      </w:r>
      <w:bookmarkEnd w:id="16"/>
      <w:bookmarkEnd w:id="17"/>
      <w:bookmarkEnd w:id="18"/>
      <w:bookmarkEnd w:id="19"/>
      <w:bookmarkEnd w:id="20"/>
      <w:bookmarkEnd w:id="21"/>
    </w:p>
    <w:p>
      <w:pPr>
        <w:spacing w:line="560" w:lineRule="exact"/>
        <w:ind w:firstLine="560" w:firstLineChars="200"/>
        <w:rPr>
          <w:rFonts w:ascii="仿宋_GB2312" w:eastAsia="仿宋_GB2312" w:cs="仿宋"/>
          <w:color w:val="000000"/>
          <w:kern w:val="0"/>
          <w:sz w:val="28"/>
          <w:szCs w:val="28"/>
        </w:rPr>
      </w:pPr>
      <w:bookmarkStart w:id="22" w:name="_Toc531157939"/>
      <w:bookmarkStart w:id="23" w:name="_Toc531158566"/>
      <w:r>
        <w:rPr>
          <w:rFonts w:hint="eastAsia" w:ascii="仿宋_GB2312" w:eastAsia="仿宋_GB2312" w:cs="仿宋"/>
          <w:color w:val="000000"/>
          <w:kern w:val="0"/>
          <w:sz w:val="28"/>
          <w:szCs w:val="28"/>
        </w:rPr>
        <w:t>（一）基本资格条件：</w:t>
      </w:r>
      <w:bookmarkEnd w:id="22"/>
      <w:bookmarkEnd w:id="23"/>
      <w:r>
        <w:rPr>
          <w:rFonts w:hint="eastAsia" w:ascii="仿宋_GB2312" w:eastAsia="仿宋_GB2312" w:cs="仿宋"/>
          <w:color w:val="000000"/>
          <w:kern w:val="0"/>
          <w:sz w:val="28"/>
          <w:szCs w:val="28"/>
        </w:rPr>
        <w:t>具备独立法人资格，并符合以下条件：</w:t>
      </w:r>
    </w:p>
    <w:p>
      <w:pPr>
        <w:spacing w:line="560" w:lineRule="exact"/>
        <w:ind w:firstLine="560" w:firstLineChars="200"/>
        <w:rPr>
          <w:rFonts w:ascii="仿宋_GB2312" w:eastAsia="仿宋_GB2312" w:cs="仿宋"/>
          <w:color w:val="000000"/>
          <w:kern w:val="0"/>
          <w:sz w:val="28"/>
          <w:szCs w:val="28"/>
        </w:rPr>
      </w:pPr>
      <w:r>
        <w:rPr>
          <w:rFonts w:hint="eastAsia" w:ascii="仿宋_GB2312" w:eastAsia="仿宋_GB2312" w:cs="仿宋"/>
          <w:color w:val="000000"/>
          <w:kern w:val="0"/>
          <w:sz w:val="28"/>
          <w:szCs w:val="28"/>
        </w:rPr>
        <w:t>1.供应商的营业执照等证明文件；</w:t>
      </w:r>
    </w:p>
    <w:p>
      <w:pPr>
        <w:spacing w:line="560" w:lineRule="exact"/>
        <w:ind w:firstLine="560" w:firstLineChars="200"/>
        <w:rPr>
          <w:rFonts w:ascii="仿宋_GB2312" w:eastAsia="仿宋_GB2312" w:cs="仿宋"/>
          <w:color w:val="000000"/>
          <w:kern w:val="0"/>
          <w:sz w:val="28"/>
          <w:szCs w:val="28"/>
        </w:rPr>
      </w:pPr>
      <w:r>
        <w:rPr>
          <w:rFonts w:hint="eastAsia" w:ascii="仿宋_GB2312" w:eastAsia="仿宋_GB2312" w:cs="仿宋"/>
          <w:color w:val="000000"/>
          <w:kern w:val="0"/>
          <w:sz w:val="28"/>
          <w:szCs w:val="28"/>
        </w:rPr>
        <w:t>2.财务状况报告和依法缴纳税收和社会保障资金的相关材料；</w:t>
      </w:r>
    </w:p>
    <w:p>
      <w:pPr>
        <w:spacing w:line="560" w:lineRule="exact"/>
        <w:ind w:firstLine="560" w:firstLineChars="200"/>
        <w:rPr>
          <w:rFonts w:ascii="仿宋_GB2312" w:eastAsia="仿宋_GB2312" w:cs="仿宋"/>
          <w:color w:val="000000"/>
          <w:kern w:val="0"/>
          <w:sz w:val="28"/>
          <w:szCs w:val="28"/>
        </w:rPr>
      </w:pPr>
      <w:r>
        <w:rPr>
          <w:rFonts w:hint="eastAsia" w:ascii="仿宋_GB2312" w:eastAsia="仿宋_GB2312" w:cs="仿宋"/>
          <w:color w:val="000000"/>
          <w:kern w:val="0"/>
          <w:sz w:val="28"/>
          <w:szCs w:val="28"/>
        </w:rPr>
        <w:t>3.具备履行合同所必须的设备和专业技术能力的证明材料；</w:t>
      </w:r>
    </w:p>
    <w:p>
      <w:pPr>
        <w:spacing w:line="560" w:lineRule="exact"/>
        <w:ind w:firstLine="560" w:firstLineChars="200"/>
        <w:rPr>
          <w:rFonts w:ascii="仿宋_GB2312" w:eastAsia="仿宋_GB2312" w:cs="仿宋"/>
          <w:color w:val="000000"/>
          <w:kern w:val="0"/>
          <w:sz w:val="28"/>
          <w:szCs w:val="28"/>
        </w:rPr>
      </w:pPr>
      <w:r>
        <w:rPr>
          <w:rFonts w:hint="eastAsia" w:ascii="仿宋_GB2312" w:eastAsia="仿宋_GB2312" w:cs="仿宋"/>
          <w:color w:val="000000"/>
          <w:kern w:val="0"/>
          <w:sz w:val="28"/>
          <w:szCs w:val="28"/>
        </w:rPr>
        <w:t>4.参加政府采购活动前3年内在经营活动中没有重大违法记录的书面声明；</w:t>
      </w:r>
    </w:p>
    <w:p>
      <w:pPr>
        <w:spacing w:line="560" w:lineRule="exact"/>
        <w:ind w:firstLine="560" w:firstLineChars="200"/>
        <w:rPr>
          <w:rFonts w:ascii="仿宋_GB2312" w:eastAsia="仿宋_GB2312" w:cs="仿宋"/>
          <w:color w:val="000000"/>
          <w:kern w:val="0"/>
          <w:sz w:val="28"/>
          <w:szCs w:val="28"/>
        </w:rPr>
      </w:pPr>
      <w:r>
        <w:rPr>
          <w:rFonts w:hint="eastAsia" w:ascii="仿宋_GB2312" w:eastAsia="仿宋_GB2312" w:cs="仿宋"/>
          <w:color w:val="000000"/>
          <w:kern w:val="0"/>
          <w:sz w:val="28"/>
          <w:szCs w:val="28"/>
        </w:rPr>
        <w:t>5.具备法律、行政法规规定的其他条件的证明材料。</w:t>
      </w:r>
    </w:p>
    <w:p>
      <w:pPr>
        <w:spacing w:line="560" w:lineRule="exact"/>
        <w:ind w:firstLine="480" w:firstLineChars="200"/>
        <w:rPr>
          <w:rFonts w:ascii="仿宋_GB2312" w:eastAsia="仿宋_GB2312" w:cs="仿宋"/>
          <w:color w:val="000000"/>
          <w:kern w:val="0"/>
          <w:sz w:val="28"/>
          <w:szCs w:val="28"/>
        </w:rPr>
      </w:pPr>
      <w:r>
        <w:rPr>
          <w:rFonts w:hint="eastAsia" w:ascii="仿宋_GB2312" w:eastAsia="仿宋_GB2312" w:cs="宋体"/>
          <w:color w:val="000000"/>
          <w:kern w:val="36"/>
          <w:sz w:val="24"/>
          <w:szCs w:val="24"/>
        </w:rPr>
        <w:t>（</w:t>
      </w:r>
      <w:r>
        <w:rPr>
          <w:rFonts w:hint="eastAsia" w:ascii="仿宋_GB2312" w:eastAsia="仿宋_GB2312" w:cs="宋体"/>
          <w:color w:val="000000"/>
          <w:kern w:val="36"/>
          <w:sz w:val="28"/>
          <w:szCs w:val="28"/>
        </w:rPr>
        <w:t>二</w:t>
      </w:r>
      <w:r>
        <w:rPr>
          <w:rFonts w:hint="eastAsia" w:ascii="仿宋_GB2312" w:eastAsia="仿宋_GB2312" w:cs="宋体"/>
          <w:color w:val="000000"/>
          <w:kern w:val="36"/>
          <w:sz w:val="24"/>
          <w:szCs w:val="24"/>
        </w:rPr>
        <w:t>）</w:t>
      </w:r>
      <w:r>
        <w:rPr>
          <w:rFonts w:hint="eastAsia" w:ascii="仿宋_GB2312" w:eastAsia="仿宋_GB2312" w:cs="仿宋"/>
          <w:color w:val="000000"/>
          <w:kern w:val="0"/>
          <w:sz w:val="28"/>
          <w:szCs w:val="28"/>
        </w:rPr>
        <w:t>承诺其愿意接受《青海省财政厅关于做好2023-2024年党政机关会议定点饭店政府采购工作的通知》和</w:t>
      </w:r>
      <w:r>
        <w:rPr>
          <w:rFonts w:hint="eastAsia" w:ascii="仿宋_GB2312" w:eastAsia="仿宋_GB2312" w:cs="宋体"/>
          <w:color w:val="000000"/>
          <w:kern w:val="36"/>
          <w:sz w:val="28"/>
          <w:szCs w:val="28"/>
        </w:rPr>
        <w:t>《格尔木市党政机关会议经费管理办法》</w:t>
      </w:r>
      <w:r>
        <w:rPr>
          <w:rFonts w:hint="eastAsia" w:ascii="仿宋_GB2312" w:eastAsia="仿宋_GB2312" w:cs="仿宋"/>
          <w:color w:val="000000"/>
          <w:kern w:val="0"/>
          <w:sz w:val="28"/>
          <w:szCs w:val="28"/>
        </w:rPr>
        <w:t>规定的各类会议每日人均住宿及餐饮经费标准为最高上限。</w:t>
      </w:r>
    </w:p>
    <w:p>
      <w:pPr>
        <w:spacing w:line="560" w:lineRule="exact"/>
        <w:ind w:firstLine="560" w:firstLineChars="200"/>
        <w:rPr>
          <w:rFonts w:ascii="仿宋_GB2312" w:eastAsia="仿宋_GB2312" w:cs="宋体"/>
          <w:color w:val="000000"/>
          <w:kern w:val="36"/>
          <w:sz w:val="28"/>
          <w:szCs w:val="28"/>
          <w:highlight w:val="cyan"/>
        </w:rPr>
      </w:pPr>
      <w:r>
        <w:rPr>
          <w:rFonts w:hint="eastAsia" w:ascii="仿宋_GB2312" w:eastAsia="仿宋_GB2312" w:cs="宋体"/>
          <w:color w:val="000000"/>
          <w:kern w:val="36"/>
          <w:sz w:val="28"/>
          <w:szCs w:val="28"/>
        </w:rPr>
        <w:t>（三）</w:t>
      </w:r>
      <w:r>
        <w:rPr>
          <w:rFonts w:hint="eastAsia" w:ascii="仿宋_GB2312" w:eastAsia="仿宋_GB2312" w:cs="仿宋"/>
          <w:color w:val="000000"/>
          <w:kern w:val="0"/>
          <w:sz w:val="28"/>
          <w:szCs w:val="28"/>
        </w:rPr>
        <w:t>经信用中国（www.creditchina.gov.cn）、中国政府采购网（www.ccgp.gov.cn）、</w:t>
      </w:r>
      <w:r>
        <w:rPr>
          <w:rFonts w:hint="eastAsia" w:ascii="仿宋_GB2312" w:eastAsia="仿宋_GB2312" w:cs="仿宋"/>
          <w:color w:val="000000"/>
          <w:kern w:val="0"/>
          <w:sz w:val="28"/>
          <w:szCs w:val="28"/>
          <w:lang w:val="zh-CN"/>
        </w:rPr>
        <w:t>中华人民共和国最高人民法院</w:t>
      </w:r>
      <w:r>
        <w:rPr>
          <w:rFonts w:hint="eastAsia" w:ascii="仿宋_GB2312" w:eastAsia="仿宋_GB2312" w:cs="仿宋"/>
          <w:color w:val="000000"/>
          <w:kern w:val="0"/>
          <w:sz w:val="28"/>
          <w:szCs w:val="28"/>
        </w:rPr>
        <w:t>(http://www.court.gov.cn/)等渠道查询后，列入失信被执行人、重大税收违法案件当事人名单、政府采购严重违法失信行为记录名单的，取消入围资格。</w:t>
      </w:r>
    </w:p>
    <w:p>
      <w:pPr>
        <w:spacing w:line="560" w:lineRule="exact"/>
        <w:ind w:firstLine="560" w:firstLineChars="200"/>
        <w:rPr>
          <w:rFonts w:ascii="仿宋_GB2312" w:eastAsia="仿宋_GB2312" w:cs="仿宋"/>
          <w:color w:val="000000"/>
          <w:kern w:val="0"/>
          <w:sz w:val="28"/>
          <w:szCs w:val="28"/>
        </w:rPr>
      </w:pPr>
      <w:bookmarkStart w:id="24" w:name="_Toc531157952"/>
      <w:bookmarkStart w:id="25" w:name="_Toc531158579"/>
      <w:r>
        <w:rPr>
          <w:rFonts w:hint="eastAsia" w:ascii="仿宋_GB2312" w:eastAsia="仿宋_GB2312" w:cs="仿宋"/>
          <w:color w:val="000000"/>
          <w:kern w:val="0"/>
          <w:sz w:val="28"/>
          <w:szCs w:val="28"/>
        </w:rPr>
        <w:t>（四）参与响应的供应商必须具有客房餐饮卫生许可证、特种行业许可证、消防安全检查合格证、锅炉电梯安全检查合格证明。</w:t>
      </w:r>
    </w:p>
    <w:p>
      <w:pPr>
        <w:spacing w:line="560" w:lineRule="exact"/>
        <w:ind w:firstLine="560" w:firstLineChars="200"/>
        <w:rPr>
          <w:rFonts w:ascii="仿宋_GB2312" w:eastAsia="仿宋_GB2312" w:cs="仿宋"/>
          <w:color w:val="000000"/>
          <w:kern w:val="0"/>
          <w:sz w:val="28"/>
          <w:szCs w:val="28"/>
        </w:rPr>
      </w:pPr>
      <w:r>
        <w:rPr>
          <w:rFonts w:hint="eastAsia" w:ascii="仿宋_GB2312" w:eastAsia="仿宋_GB2312" w:cs="仿宋"/>
          <w:color w:val="000000"/>
          <w:kern w:val="0"/>
          <w:sz w:val="28"/>
          <w:szCs w:val="28"/>
        </w:rPr>
        <w:t>（五）供应商若是分公司或其分支机构，需提供总公司对分公司或其分支机构的授权文件并加盖公章。</w:t>
      </w:r>
    </w:p>
    <w:p>
      <w:pPr>
        <w:spacing w:line="560" w:lineRule="exact"/>
        <w:ind w:firstLine="560" w:firstLineChars="200"/>
        <w:rPr>
          <w:rFonts w:ascii="仿宋_GB2312" w:eastAsia="仿宋_GB2312" w:cs="仿宋"/>
          <w:color w:val="000000"/>
          <w:kern w:val="0"/>
          <w:sz w:val="28"/>
          <w:szCs w:val="28"/>
        </w:rPr>
      </w:pPr>
      <w:r>
        <w:rPr>
          <w:rFonts w:hint="eastAsia" w:ascii="仿宋_GB2312" w:eastAsia="仿宋_GB2312" w:cs="仿宋"/>
          <w:color w:val="000000"/>
          <w:kern w:val="0"/>
          <w:sz w:val="28"/>
          <w:szCs w:val="28"/>
        </w:rPr>
        <w:t>（六）本项目不接受联合体方式的供应商。</w:t>
      </w:r>
      <w:bookmarkEnd w:id="24"/>
      <w:bookmarkEnd w:id="25"/>
      <w:bookmarkStart w:id="26" w:name="_Toc44973283"/>
      <w:bookmarkStart w:id="27" w:name="_Toc21942652"/>
      <w:bookmarkStart w:id="28" w:name="_Toc21958579"/>
      <w:bookmarkStart w:id="29" w:name="_Toc531165114"/>
      <w:bookmarkStart w:id="30" w:name="_Toc531157953"/>
      <w:bookmarkStart w:id="31" w:name="_Toc21958686"/>
    </w:p>
    <w:p>
      <w:pPr>
        <w:spacing w:line="560" w:lineRule="exact"/>
        <w:ind w:firstLine="562" w:firstLineChars="200"/>
        <w:rPr>
          <w:rFonts w:ascii="仿宋_GB2312" w:eastAsia="仿宋_GB2312" w:cs="仿宋"/>
          <w:b/>
          <w:color w:val="000000"/>
          <w:kern w:val="0"/>
          <w:sz w:val="28"/>
          <w:szCs w:val="28"/>
        </w:rPr>
      </w:pPr>
      <w:r>
        <w:rPr>
          <w:rFonts w:hint="eastAsia" w:ascii="仿宋_GB2312" w:eastAsia="仿宋_GB2312" w:cs="仿宋"/>
          <w:b/>
          <w:color w:val="000000"/>
          <w:kern w:val="0"/>
          <w:sz w:val="28"/>
          <w:szCs w:val="28"/>
        </w:rPr>
        <w:t>三、</w:t>
      </w:r>
      <w:r>
        <w:rPr>
          <w:rFonts w:hint="eastAsia" w:ascii="仿宋_GB2312" w:eastAsia="仿宋_GB2312" w:cs="宋体"/>
          <w:b/>
          <w:color w:val="000000"/>
          <w:kern w:val="36"/>
          <w:sz w:val="28"/>
          <w:szCs w:val="28"/>
        </w:rPr>
        <w:t>参与该项目的流程及注意事项</w:t>
      </w:r>
      <w:bookmarkEnd w:id="26"/>
      <w:bookmarkEnd w:id="27"/>
      <w:bookmarkEnd w:id="28"/>
      <w:bookmarkEnd w:id="29"/>
      <w:bookmarkEnd w:id="30"/>
      <w:bookmarkEnd w:id="31"/>
    </w:p>
    <w:p>
      <w:pPr>
        <w:spacing w:line="560" w:lineRule="exact"/>
        <w:ind w:firstLine="560" w:firstLineChars="200"/>
        <w:rPr>
          <w:rFonts w:ascii="仿宋_GB2312" w:eastAsia="仿宋_GB2312" w:cs="仿宋"/>
          <w:color w:val="000000"/>
          <w:kern w:val="0"/>
          <w:sz w:val="28"/>
          <w:szCs w:val="28"/>
        </w:rPr>
      </w:pPr>
      <w:r>
        <w:rPr>
          <w:rFonts w:hint="eastAsia" w:ascii="仿宋_GB2312" w:eastAsia="仿宋_GB2312" w:cs="仿宋"/>
          <w:color w:val="000000"/>
          <w:kern w:val="0"/>
          <w:sz w:val="28"/>
          <w:szCs w:val="28"/>
        </w:rPr>
        <w:t>（一）报名时间：2022年7月2</w:t>
      </w:r>
      <w:r>
        <w:rPr>
          <w:rFonts w:ascii="仿宋_GB2312" w:eastAsia="仿宋_GB2312" w:cs="仿宋"/>
          <w:color w:val="000000"/>
          <w:kern w:val="0"/>
          <w:sz w:val="28"/>
          <w:szCs w:val="28"/>
        </w:rPr>
        <w:t>9</w:t>
      </w:r>
      <w:r>
        <w:rPr>
          <w:rFonts w:hint="eastAsia" w:ascii="仿宋_GB2312" w:eastAsia="仿宋_GB2312" w:cs="仿宋"/>
          <w:color w:val="000000"/>
          <w:kern w:val="0"/>
          <w:sz w:val="28"/>
          <w:szCs w:val="28"/>
        </w:rPr>
        <w:t>日至2022年8月1</w:t>
      </w:r>
      <w:r>
        <w:rPr>
          <w:rFonts w:ascii="仿宋_GB2312" w:eastAsia="仿宋_GB2312" w:cs="仿宋"/>
          <w:color w:val="000000"/>
          <w:kern w:val="0"/>
          <w:sz w:val="28"/>
          <w:szCs w:val="28"/>
        </w:rPr>
        <w:t>0</w:t>
      </w:r>
      <w:r>
        <w:rPr>
          <w:rFonts w:hint="eastAsia" w:ascii="仿宋_GB2312" w:eastAsia="仿宋_GB2312" w:cs="仿宋"/>
          <w:color w:val="000000"/>
          <w:kern w:val="0"/>
          <w:sz w:val="28"/>
          <w:szCs w:val="28"/>
        </w:rPr>
        <w:t>日；每天上午9:00-12:00,下午14:30-17:30（公休日、节假日除外）。</w:t>
      </w:r>
    </w:p>
    <w:p>
      <w:pPr>
        <w:spacing w:line="560" w:lineRule="exact"/>
        <w:ind w:firstLine="560" w:firstLineChars="200"/>
        <w:rPr>
          <w:rFonts w:ascii="仿宋_GB2312" w:eastAsia="仿宋_GB2312" w:cs="仿宋"/>
          <w:color w:val="000000"/>
          <w:kern w:val="0"/>
          <w:sz w:val="28"/>
          <w:szCs w:val="28"/>
        </w:rPr>
      </w:pPr>
      <w:r>
        <w:rPr>
          <w:rFonts w:hint="eastAsia" w:ascii="仿宋_GB2312" w:eastAsia="仿宋_GB2312" w:cs="仿宋"/>
          <w:color w:val="000000"/>
          <w:kern w:val="0"/>
          <w:sz w:val="28"/>
          <w:szCs w:val="28"/>
        </w:rPr>
        <w:t>（二）招标文件售价：每份人民币0元；</w:t>
      </w:r>
    </w:p>
    <w:p>
      <w:pPr>
        <w:spacing w:line="560" w:lineRule="exact"/>
        <w:ind w:firstLine="560" w:firstLineChars="200"/>
        <w:rPr>
          <w:rFonts w:ascii="仿宋_GB2312" w:eastAsia="仿宋_GB2312" w:cs="宋体"/>
          <w:b/>
          <w:bCs/>
          <w:color w:val="000000"/>
          <w:kern w:val="0"/>
          <w:sz w:val="28"/>
          <w:szCs w:val="30"/>
        </w:rPr>
      </w:pPr>
      <w:r>
        <w:rPr>
          <w:rFonts w:hint="eastAsia" w:ascii="仿宋_GB2312" w:eastAsia="仿宋_GB2312" w:cs="仿宋"/>
          <w:color w:val="000000"/>
          <w:kern w:val="0"/>
          <w:sz w:val="28"/>
          <w:szCs w:val="28"/>
        </w:rPr>
        <w:t>（三）报名及获取招标文件方式：现场报名</w:t>
      </w:r>
      <w:r>
        <w:rPr>
          <w:rFonts w:hint="eastAsia" w:ascii="仿宋_GB2312" w:eastAsia="仿宋_GB2312" w:cs="宋体"/>
          <w:b/>
          <w:bCs/>
          <w:color w:val="000000"/>
          <w:kern w:val="0"/>
          <w:sz w:val="28"/>
          <w:szCs w:val="30"/>
        </w:rPr>
        <w:t>（供应商报名后，自行在《青海省政府采购网》下载招标文件）。</w:t>
      </w:r>
    </w:p>
    <w:p>
      <w:pPr>
        <w:pStyle w:val="2"/>
        <w:spacing w:line="560" w:lineRule="exact"/>
        <w:ind w:firstLine="0" w:firstLineChars="0"/>
        <w:rPr>
          <w:rFonts w:ascii="仿宋_GB2312" w:eastAsia="仿宋_GB2312"/>
          <w:b/>
          <w:bCs/>
          <w:color w:val="000000"/>
          <w:kern w:val="0"/>
          <w:sz w:val="28"/>
          <w:szCs w:val="30"/>
        </w:rPr>
      </w:pPr>
      <w:r>
        <w:rPr>
          <w:rFonts w:hint="eastAsia" w:ascii="仿宋_GB2312" w:eastAsia="仿宋_GB2312" w:cs="仿宋"/>
          <w:b/>
          <w:bCs/>
          <w:color w:val="000000"/>
          <w:kern w:val="0"/>
          <w:sz w:val="28"/>
          <w:szCs w:val="28"/>
        </w:rPr>
        <w:t xml:space="preserve">    报名地点：</w:t>
      </w:r>
      <w:r>
        <w:rPr>
          <w:rFonts w:hint="eastAsia" w:ascii="仿宋_GB2312" w:eastAsia="仿宋_GB2312"/>
          <w:b/>
          <w:bCs/>
          <w:color w:val="000000"/>
          <w:kern w:val="0"/>
          <w:sz w:val="28"/>
          <w:szCs w:val="30"/>
        </w:rPr>
        <w:t>格尔木市政务服务和公共资源交易中心（格尔木市政务服务和公共资源交易中心4楼）</w:t>
      </w:r>
    </w:p>
    <w:p>
      <w:pPr>
        <w:pStyle w:val="2"/>
        <w:spacing w:line="560" w:lineRule="exact"/>
        <w:ind w:firstLine="0" w:firstLineChars="0"/>
        <w:rPr>
          <w:rFonts w:ascii="仿宋_GB2312" w:eastAsia="仿宋_GB2312"/>
          <w:color w:val="000000"/>
          <w:kern w:val="36"/>
          <w:sz w:val="28"/>
          <w:szCs w:val="28"/>
        </w:rPr>
      </w:pPr>
      <w:r>
        <w:rPr>
          <w:rFonts w:hint="eastAsia" w:ascii="仿宋_GB2312" w:eastAsia="仿宋_GB2312"/>
          <w:color w:val="000000"/>
          <w:kern w:val="36"/>
          <w:sz w:val="28"/>
          <w:szCs w:val="28"/>
        </w:rPr>
        <w:t xml:space="preserve">    联系人：蒙女士</w:t>
      </w:r>
    </w:p>
    <w:p>
      <w:pPr>
        <w:pStyle w:val="2"/>
        <w:spacing w:line="560" w:lineRule="exact"/>
        <w:ind w:firstLine="560"/>
        <w:rPr>
          <w:rFonts w:ascii="仿宋_GB2312" w:eastAsia="仿宋_GB2312"/>
          <w:color w:val="000000"/>
          <w:kern w:val="36"/>
          <w:sz w:val="28"/>
          <w:szCs w:val="28"/>
        </w:rPr>
      </w:pPr>
      <w:r>
        <w:rPr>
          <w:rFonts w:hint="eastAsia" w:ascii="仿宋_GB2312" w:eastAsia="仿宋_GB2312"/>
          <w:color w:val="000000"/>
          <w:kern w:val="36"/>
          <w:sz w:val="28"/>
          <w:szCs w:val="28"/>
        </w:rPr>
        <w:t>联系电话：</w:t>
      </w:r>
      <w:r>
        <w:rPr>
          <w:rFonts w:hint="eastAsia" w:ascii="仿宋_GB2312" w:eastAsia="仿宋_GB2312"/>
          <w:color w:val="000000"/>
          <w:kern w:val="36"/>
          <w:sz w:val="28"/>
          <w:szCs w:val="28"/>
          <w:lang w:val="zh-CN"/>
        </w:rPr>
        <w:t>097</w:t>
      </w:r>
      <w:r>
        <w:rPr>
          <w:rFonts w:hint="eastAsia" w:ascii="仿宋_GB2312" w:eastAsia="仿宋_GB2312"/>
          <w:color w:val="000000"/>
          <w:kern w:val="36"/>
          <w:sz w:val="28"/>
          <w:szCs w:val="28"/>
        </w:rPr>
        <w:t>9</w:t>
      </w:r>
      <w:r>
        <w:rPr>
          <w:rFonts w:hint="eastAsia" w:ascii="仿宋_GB2312" w:eastAsia="仿宋_GB2312"/>
          <w:color w:val="000000"/>
          <w:kern w:val="36"/>
          <w:sz w:val="28"/>
          <w:szCs w:val="28"/>
          <w:lang w:val="zh-CN"/>
        </w:rPr>
        <w:t>-</w:t>
      </w:r>
      <w:r>
        <w:rPr>
          <w:rFonts w:hint="eastAsia" w:ascii="仿宋_GB2312" w:eastAsia="仿宋_GB2312"/>
          <w:color w:val="000000"/>
          <w:kern w:val="36"/>
          <w:sz w:val="28"/>
          <w:szCs w:val="28"/>
        </w:rPr>
        <w:t>8410095</w:t>
      </w:r>
    </w:p>
    <w:p>
      <w:pPr>
        <w:spacing w:line="560" w:lineRule="exact"/>
        <w:ind w:firstLine="560" w:firstLineChars="200"/>
        <w:rPr>
          <w:rFonts w:ascii="仿宋_GB2312" w:eastAsia="仿宋_GB2312" w:cs="宋体"/>
          <w:color w:val="000000"/>
          <w:sz w:val="28"/>
          <w:szCs w:val="28"/>
        </w:rPr>
      </w:pPr>
      <w:r>
        <w:rPr>
          <w:rFonts w:hint="eastAsia" w:ascii="仿宋_GB2312" w:eastAsia="仿宋_GB2312" w:cs="宋体"/>
          <w:color w:val="000000"/>
          <w:kern w:val="36"/>
          <w:sz w:val="28"/>
          <w:szCs w:val="28"/>
        </w:rPr>
        <w:t>（四）报名需提交的资料：</w:t>
      </w:r>
      <w:r>
        <w:rPr>
          <w:rFonts w:hint="eastAsia" w:ascii="仿宋_GB2312" w:eastAsia="仿宋_GB2312" w:cs="宋体"/>
          <w:color w:val="000000"/>
          <w:sz w:val="28"/>
          <w:szCs w:val="28"/>
          <w:lang w:val="zh-CN"/>
        </w:rPr>
        <w:t>营业执照副本复印件、公司介绍信或法人授权委托书原件及法</w:t>
      </w:r>
      <w:r>
        <w:rPr>
          <w:rFonts w:hint="eastAsia" w:ascii="仿宋_GB2312" w:eastAsia="仿宋_GB2312" w:cs="宋体"/>
          <w:color w:val="000000"/>
          <w:sz w:val="28"/>
          <w:szCs w:val="28"/>
        </w:rPr>
        <w:t>定代表</w:t>
      </w:r>
      <w:r>
        <w:rPr>
          <w:rFonts w:hint="eastAsia" w:ascii="仿宋_GB2312" w:eastAsia="仿宋_GB2312" w:cs="宋体"/>
          <w:color w:val="000000"/>
          <w:sz w:val="28"/>
          <w:szCs w:val="28"/>
          <w:lang w:val="zh-CN"/>
        </w:rPr>
        <w:t>人身份证复印件、被授权人身份证原件及复印件，以上资料均需加盖公章，</w:t>
      </w:r>
      <w:r>
        <w:rPr>
          <w:rFonts w:hint="eastAsia" w:ascii="仿宋_GB2312" w:eastAsia="仿宋_GB2312" w:cs="宋体"/>
          <w:sz w:val="28"/>
          <w:szCs w:val="28"/>
        </w:rPr>
        <w:t>集中采购机构</w:t>
      </w:r>
      <w:r>
        <w:rPr>
          <w:rFonts w:hint="eastAsia" w:ascii="仿宋_GB2312" w:eastAsia="仿宋_GB2312" w:cs="宋体"/>
          <w:color w:val="000000"/>
          <w:sz w:val="28"/>
          <w:szCs w:val="28"/>
          <w:lang w:val="zh-CN"/>
        </w:rPr>
        <w:t>对以上资料留存备案。</w:t>
      </w:r>
    </w:p>
    <w:p>
      <w:pPr>
        <w:spacing w:line="560" w:lineRule="exact"/>
        <w:ind w:firstLine="560" w:firstLineChars="200"/>
        <w:rPr>
          <w:rFonts w:ascii="仿宋_GB2312" w:eastAsia="仿宋_GB2312" w:cs="宋体"/>
          <w:color w:val="000000"/>
          <w:kern w:val="36"/>
          <w:sz w:val="28"/>
          <w:szCs w:val="28"/>
        </w:rPr>
      </w:pPr>
      <w:r>
        <w:rPr>
          <w:rFonts w:hint="eastAsia" w:ascii="仿宋_GB2312" w:eastAsia="仿宋_GB2312" w:cs="宋体"/>
          <w:color w:val="000000"/>
          <w:kern w:val="36"/>
          <w:sz w:val="28"/>
          <w:szCs w:val="28"/>
        </w:rPr>
        <w:t>（五）响应文件递交时间及地点：供应商应于</w:t>
      </w:r>
      <w:r>
        <w:rPr>
          <w:rFonts w:hint="eastAsia" w:ascii="仿宋_GB2312" w:eastAsia="仿宋_GB2312" w:cs="宋体"/>
          <w:color w:val="FF0000"/>
          <w:kern w:val="36"/>
          <w:sz w:val="28"/>
          <w:szCs w:val="28"/>
        </w:rPr>
        <w:t>2022年8月1</w:t>
      </w:r>
      <w:r>
        <w:rPr>
          <w:rFonts w:ascii="仿宋_GB2312" w:eastAsia="仿宋_GB2312" w:cs="宋体"/>
          <w:color w:val="FF0000"/>
          <w:kern w:val="36"/>
          <w:sz w:val="28"/>
          <w:szCs w:val="28"/>
        </w:rPr>
        <w:t>9</w:t>
      </w:r>
      <w:r>
        <w:rPr>
          <w:rFonts w:hint="eastAsia" w:ascii="仿宋_GB2312" w:eastAsia="仿宋_GB2312" w:cs="宋体"/>
          <w:color w:val="FF0000"/>
          <w:kern w:val="36"/>
          <w:sz w:val="28"/>
          <w:szCs w:val="28"/>
        </w:rPr>
        <w:t>日9时30分</w:t>
      </w:r>
      <w:r>
        <w:rPr>
          <w:rFonts w:hint="eastAsia" w:ascii="仿宋_GB2312" w:eastAsia="仿宋_GB2312" w:cs="宋体"/>
          <w:color w:val="FF0000"/>
          <w:kern w:val="36"/>
          <w:sz w:val="28"/>
          <w:szCs w:val="28"/>
          <w:lang w:eastAsia="zh-CN"/>
        </w:rPr>
        <w:t>前</w:t>
      </w:r>
      <w:r>
        <w:rPr>
          <w:rFonts w:hint="eastAsia" w:ascii="仿宋_GB2312" w:eastAsia="仿宋_GB2312" w:cs="宋体"/>
          <w:color w:val="000000"/>
          <w:kern w:val="36"/>
          <w:sz w:val="28"/>
          <w:szCs w:val="28"/>
        </w:rPr>
        <w:t>将响应文件密封送交到格尔木市政务服务和公共资源交易中心4楼1号开标室；逾期送达或未密封将予以拒收（或作无效响应文件处理）。</w:t>
      </w:r>
    </w:p>
    <w:p>
      <w:pPr>
        <w:spacing w:line="560" w:lineRule="exact"/>
        <w:ind w:firstLine="560" w:firstLineChars="200"/>
        <w:rPr>
          <w:rFonts w:ascii="仿宋_GB2312" w:eastAsia="仿宋_GB2312" w:cs="宋体"/>
          <w:color w:val="000000"/>
          <w:kern w:val="36"/>
          <w:sz w:val="28"/>
          <w:szCs w:val="28"/>
        </w:rPr>
      </w:pPr>
      <w:r>
        <w:rPr>
          <w:rFonts w:hint="eastAsia" w:ascii="仿宋_GB2312" w:eastAsia="仿宋_GB2312" w:cs="宋体"/>
          <w:color w:val="000000"/>
          <w:kern w:val="36"/>
          <w:sz w:val="28"/>
          <w:szCs w:val="28"/>
        </w:rPr>
        <w:t>（六）保证金：本次招标活动，不需要缴纳保证金。</w:t>
      </w:r>
    </w:p>
    <w:p>
      <w:pPr>
        <w:spacing w:line="560" w:lineRule="exact"/>
        <w:ind w:firstLine="560" w:firstLineChars="200"/>
        <w:rPr>
          <w:rFonts w:ascii="仿宋_GB2312" w:eastAsia="仿宋_GB2312" w:cs="宋体"/>
          <w:color w:val="000000"/>
          <w:kern w:val="36"/>
          <w:sz w:val="28"/>
          <w:szCs w:val="28"/>
        </w:rPr>
      </w:pPr>
      <w:r>
        <w:rPr>
          <w:rFonts w:hint="eastAsia" w:ascii="仿宋_GB2312" w:eastAsia="仿宋_GB2312" w:cs="宋体"/>
          <w:color w:val="000000"/>
          <w:kern w:val="36"/>
          <w:sz w:val="28"/>
          <w:szCs w:val="28"/>
        </w:rPr>
        <w:t>（七）联系事项</w:t>
      </w:r>
    </w:p>
    <w:p>
      <w:pPr>
        <w:spacing w:line="560" w:lineRule="exact"/>
        <w:ind w:firstLine="560" w:firstLineChars="200"/>
        <w:rPr>
          <w:rFonts w:ascii="仿宋_GB2312" w:eastAsia="仿宋_GB2312" w:cs="宋体"/>
          <w:color w:val="000000"/>
          <w:kern w:val="36"/>
          <w:sz w:val="28"/>
          <w:szCs w:val="28"/>
        </w:rPr>
      </w:pPr>
      <w:r>
        <w:rPr>
          <w:rFonts w:hint="eastAsia" w:ascii="仿宋_GB2312" w:eastAsia="仿宋_GB2312" w:cs="宋体"/>
          <w:color w:val="000000"/>
          <w:kern w:val="36"/>
          <w:sz w:val="28"/>
          <w:szCs w:val="28"/>
        </w:rPr>
        <w:t>1.采购单位：格尔木市财政局</w:t>
      </w:r>
    </w:p>
    <w:p>
      <w:pPr>
        <w:spacing w:line="560" w:lineRule="exact"/>
        <w:ind w:firstLine="840" w:firstLineChars="300"/>
        <w:rPr>
          <w:rFonts w:ascii="仿宋_GB2312" w:eastAsia="仿宋_GB2312" w:cs="宋体"/>
          <w:color w:val="000000"/>
          <w:kern w:val="36"/>
          <w:sz w:val="28"/>
          <w:szCs w:val="28"/>
        </w:rPr>
      </w:pPr>
      <w:r>
        <w:rPr>
          <w:rFonts w:hint="eastAsia" w:ascii="仿宋_GB2312" w:eastAsia="仿宋_GB2312" w:cs="宋体"/>
          <w:color w:val="000000"/>
          <w:kern w:val="36"/>
          <w:sz w:val="28"/>
          <w:szCs w:val="28"/>
        </w:rPr>
        <w:t>地    址：格尔木市江源中路66号</w:t>
      </w:r>
    </w:p>
    <w:p>
      <w:pPr>
        <w:spacing w:line="560" w:lineRule="exact"/>
        <w:ind w:firstLine="840" w:firstLineChars="300"/>
        <w:rPr>
          <w:rFonts w:ascii="仿宋_GB2312" w:eastAsia="仿宋_GB2312" w:cs="宋体"/>
          <w:color w:val="000000"/>
          <w:kern w:val="36"/>
          <w:sz w:val="28"/>
          <w:szCs w:val="28"/>
        </w:rPr>
      </w:pPr>
      <w:r>
        <w:rPr>
          <w:rFonts w:hint="eastAsia" w:ascii="仿宋_GB2312" w:eastAsia="仿宋_GB2312" w:cs="宋体"/>
          <w:color w:val="000000"/>
          <w:kern w:val="36"/>
          <w:sz w:val="28"/>
          <w:szCs w:val="28"/>
        </w:rPr>
        <w:t xml:space="preserve">联 系 人：殷女士  </w:t>
      </w:r>
    </w:p>
    <w:p>
      <w:pPr>
        <w:spacing w:line="560" w:lineRule="exact"/>
        <w:ind w:firstLine="840" w:firstLineChars="300"/>
        <w:rPr>
          <w:rFonts w:ascii="仿宋_GB2312" w:eastAsia="仿宋_GB2312" w:cs="宋体"/>
          <w:color w:val="000000"/>
          <w:kern w:val="36"/>
          <w:sz w:val="28"/>
          <w:szCs w:val="28"/>
        </w:rPr>
      </w:pPr>
      <w:r>
        <w:rPr>
          <w:rFonts w:hint="eastAsia" w:ascii="仿宋_GB2312" w:eastAsia="仿宋_GB2312" w:cs="宋体"/>
          <w:color w:val="000000"/>
          <w:kern w:val="36"/>
          <w:sz w:val="28"/>
          <w:szCs w:val="28"/>
        </w:rPr>
        <w:t>联系电话：0979-8418224</w:t>
      </w:r>
      <w:bookmarkStart w:id="449" w:name="_GoBack"/>
      <w:bookmarkEnd w:id="449"/>
    </w:p>
    <w:p>
      <w:pPr>
        <w:spacing w:line="560" w:lineRule="exact"/>
        <w:ind w:firstLine="560" w:firstLineChars="200"/>
        <w:rPr>
          <w:rFonts w:ascii="仿宋_GB2312" w:eastAsia="仿宋_GB2312" w:cs="宋体"/>
          <w:color w:val="000000"/>
          <w:kern w:val="36"/>
          <w:sz w:val="28"/>
          <w:szCs w:val="28"/>
        </w:rPr>
      </w:pPr>
      <w:r>
        <w:rPr>
          <w:rFonts w:hint="eastAsia" w:ascii="仿宋_GB2312" w:eastAsia="仿宋_GB2312" w:cs="宋体"/>
          <w:color w:val="000000"/>
          <w:kern w:val="36"/>
          <w:sz w:val="28"/>
          <w:szCs w:val="28"/>
        </w:rPr>
        <w:t>2.集采机构：格尔木市政务服务和公共资源交易中心</w:t>
      </w:r>
    </w:p>
    <w:p>
      <w:pPr>
        <w:spacing w:line="560" w:lineRule="exact"/>
        <w:ind w:firstLine="840" w:firstLineChars="300"/>
        <w:rPr>
          <w:rFonts w:ascii="仿宋_GB2312" w:eastAsia="仿宋_GB2312" w:cs="宋体"/>
          <w:color w:val="000000"/>
          <w:kern w:val="36"/>
          <w:sz w:val="28"/>
          <w:szCs w:val="28"/>
        </w:rPr>
      </w:pPr>
      <w:r>
        <w:rPr>
          <w:rFonts w:hint="eastAsia" w:ascii="仿宋_GB2312" w:eastAsia="仿宋_GB2312" w:cs="宋体"/>
          <w:color w:val="000000"/>
          <w:kern w:val="36"/>
          <w:sz w:val="28"/>
          <w:szCs w:val="28"/>
        </w:rPr>
        <w:t>联 系 人：蒙女士</w:t>
      </w:r>
    </w:p>
    <w:p>
      <w:pPr>
        <w:spacing w:line="560" w:lineRule="exact"/>
        <w:ind w:firstLine="840" w:firstLineChars="300"/>
        <w:rPr>
          <w:rFonts w:ascii="仿宋_GB2312" w:eastAsia="仿宋_GB2312" w:cs="宋体"/>
          <w:color w:val="000000"/>
          <w:kern w:val="36"/>
          <w:sz w:val="28"/>
          <w:szCs w:val="28"/>
        </w:rPr>
      </w:pPr>
      <w:r>
        <w:rPr>
          <w:rFonts w:hint="eastAsia" w:ascii="仿宋_GB2312" w:eastAsia="仿宋_GB2312" w:cs="宋体"/>
          <w:color w:val="000000"/>
          <w:kern w:val="36"/>
          <w:sz w:val="28"/>
          <w:szCs w:val="28"/>
        </w:rPr>
        <w:t>联系电话：</w:t>
      </w:r>
      <w:r>
        <w:rPr>
          <w:rFonts w:hint="eastAsia" w:ascii="仿宋_GB2312" w:eastAsia="仿宋_GB2312" w:cs="宋体"/>
          <w:color w:val="000000"/>
          <w:kern w:val="36"/>
          <w:sz w:val="28"/>
          <w:szCs w:val="28"/>
          <w:lang w:val="zh-CN"/>
        </w:rPr>
        <w:t>097</w:t>
      </w:r>
      <w:r>
        <w:rPr>
          <w:rFonts w:hint="eastAsia" w:ascii="仿宋_GB2312" w:eastAsia="仿宋_GB2312" w:cs="宋体"/>
          <w:color w:val="000000"/>
          <w:kern w:val="36"/>
          <w:sz w:val="28"/>
          <w:szCs w:val="28"/>
        </w:rPr>
        <w:t>9</w:t>
      </w:r>
      <w:r>
        <w:rPr>
          <w:rFonts w:hint="eastAsia" w:ascii="仿宋_GB2312" w:eastAsia="仿宋_GB2312" w:cs="宋体"/>
          <w:color w:val="000000"/>
          <w:kern w:val="36"/>
          <w:sz w:val="28"/>
          <w:szCs w:val="28"/>
          <w:lang w:val="zh-CN"/>
        </w:rPr>
        <w:t>-</w:t>
      </w:r>
      <w:r>
        <w:rPr>
          <w:rFonts w:hint="eastAsia" w:ascii="仿宋_GB2312" w:eastAsia="仿宋_GB2312" w:cs="宋体"/>
          <w:color w:val="000000"/>
          <w:kern w:val="36"/>
          <w:sz w:val="28"/>
          <w:szCs w:val="28"/>
        </w:rPr>
        <w:t>8410095</w:t>
      </w:r>
    </w:p>
    <w:p>
      <w:pPr>
        <w:spacing w:line="560" w:lineRule="exact"/>
        <w:ind w:firstLine="840" w:firstLineChars="300"/>
        <w:rPr>
          <w:rFonts w:ascii="仿宋_GB2312" w:eastAsia="仿宋_GB2312" w:cs="宋体"/>
          <w:color w:val="000000"/>
          <w:kern w:val="36"/>
          <w:sz w:val="28"/>
          <w:szCs w:val="28"/>
        </w:rPr>
      </w:pPr>
      <w:r>
        <w:rPr>
          <w:rFonts w:hint="eastAsia" w:ascii="仿宋_GB2312" w:eastAsia="仿宋_GB2312" w:cs="宋体"/>
          <w:color w:val="000000"/>
          <w:kern w:val="36"/>
          <w:sz w:val="28"/>
          <w:szCs w:val="28"/>
        </w:rPr>
        <w:t>联系地址：格尔木市政务服务和公共资源交易中心4楼</w:t>
      </w:r>
    </w:p>
    <w:p>
      <w:pPr>
        <w:spacing w:beforeLines="50" w:line="560" w:lineRule="exact"/>
        <w:rPr>
          <w:rFonts w:ascii="仿宋_GB2312" w:eastAsia="仿宋_GB2312" w:cs="宋体"/>
          <w:b/>
          <w:bCs/>
          <w:color w:val="000000"/>
          <w:kern w:val="36"/>
          <w:sz w:val="28"/>
          <w:szCs w:val="28"/>
        </w:rPr>
      </w:pPr>
      <w:r>
        <w:rPr>
          <w:rFonts w:hint="eastAsia" w:ascii="仿宋_GB2312" w:eastAsia="仿宋_GB2312" w:cs="宋体"/>
          <w:b/>
          <w:bCs/>
          <w:color w:val="000000"/>
          <w:kern w:val="36"/>
          <w:sz w:val="28"/>
          <w:szCs w:val="28"/>
        </w:rPr>
        <w:t xml:space="preserve">    四、评审及入围原则</w:t>
      </w:r>
    </w:p>
    <w:p>
      <w:pPr>
        <w:spacing w:line="560" w:lineRule="exact"/>
        <w:ind w:firstLine="560" w:firstLineChars="200"/>
        <w:rPr>
          <w:rFonts w:ascii="仿宋_GB2312" w:eastAsia="仿宋_GB2312" w:cs="宋体"/>
          <w:color w:val="000000"/>
          <w:kern w:val="36"/>
          <w:sz w:val="28"/>
          <w:szCs w:val="28"/>
        </w:rPr>
      </w:pPr>
      <w:r>
        <w:rPr>
          <w:rFonts w:hint="eastAsia" w:ascii="仿宋_GB2312" w:eastAsia="仿宋_GB2312" w:cs="宋体"/>
          <w:color w:val="000000"/>
          <w:kern w:val="36"/>
          <w:sz w:val="28"/>
          <w:szCs w:val="28"/>
        </w:rPr>
        <w:t>（一）本次开标时间：2022年8月1</w:t>
      </w:r>
      <w:r>
        <w:rPr>
          <w:rFonts w:ascii="仿宋_GB2312" w:eastAsia="仿宋_GB2312" w:cs="宋体"/>
          <w:color w:val="000000"/>
          <w:kern w:val="36"/>
          <w:sz w:val="28"/>
          <w:szCs w:val="28"/>
        </w:rPr>
        <w:t>9</w:t>
      </w:r>
      <w:r>
        <w:rPr>
          <w:rFonts w:hint="eastAsia" w:ascii="仿宋_GB2312" w:eastAsia="仿宋_GB2312" w:cs="宋体"/>
          <w:color w:val="000000"/>
          <w:kern w:val="36"/>
          <w:sz w:val="28"/>
          <w:szCs w:val="28"/>
        </w:rPr>
        <w:t>日9时30分。</w:t>
      </w:r>
    </w:p>
    <w:p>
      <w:pPr>
        <w:spacing w:line="560" w:lineRule="exact"/>
        <w:ind w:firstLine="560" w:firstLineChars="200"/>
        <w:rPr>
          <w:rFonts w:ascii="仿宋_GB2312" w:eastAsia="仿宋_GB2312" w:cs="宋体"/>
          <w:color w:val="000000"/>
          <w:kern w:val="36"/>
          <w:sz w:val="28"/>
          <w:szCs w:val="28"/>
        </w:rPr>
      </w:pPr>
      <w:r>
        <w:rPr>
          <w:rFonts w:hint="eastAsia" w:ascii="仿宋_GB2312" w:eastAsia="仿宋_GB2312" w:cs="宋体"/>
          <w:color w:val="000000"/>
          <w:kern w:val="36"/>
          <w:sz w:val="28"/>
          <w:szCs w:val="28"/>
        </w:rPr>
        <w:t>（二）评审委员会</w:t>
      </w:r>
    </w:p>
    <w:p>
      <w:pPr>
        <w:pStyle w:val="2"/>
        <w:spacing w:line="560" w:lineRule="exact"/>
        <w:ind w:firstLine="560"/>
        <w:rPr>
          <w:rFonts w:ascii="仿宋_GB2312" w:eastAsia="仿宋_GB2312"/>
          <w:sz w:val="28"/>
          <w:szCs w:val="28"/>
        </w:rPr>
      </w:pPr>
      <w:r>
        <w:rPr>
          <w:rFonts w:hint="eastAsia" w:ascii="仿宋_GB2312" w:eastAsia="仿宋_GB2312"/>
          <w:sz w:val="28"/>
          <w:szCs w:val="28"/>
        </w:rPr>
        <w:t>集中采购机构依法组建评审委员会，负责对供应商承诺、响应文件进行审查、质询和比较等。</w:t>
      </w:r>
    </w:p>
    <w:p>
      <w:pPr>
        <w:spacing w:line="560" w:lineRule="exact"/>
        <w:ind w:firstLine="560" w:firstLineChars="200"/>
        <w:rPr>
          <w:rFonts w:ascii="仿宋_GB2312" w:eastAsia="仿宋_GB2312" w:cs="宋体"/>
          <w:color w:val="000000"/>
          <w:kern w:val="36"/>
          <w:sz w:val="28"/>
          <w:szCs w:val="28"/>
        </w:rPr>
      </w:pPr>
      <w:r>
        <w:rPr>
          <w:rFonts w:hint="eastAsia" w:ascii="仿宋_GB2312" w:eastAsia="仿宋_GB2312" w:cs="宋体"/>
          <w:color w:val="000000"/>
          <w:kern w:val="36"/>
          <w:sz w:val="28"/>
          <w:szCs w:val="28"/>
        </w:rPr>
        <w:t>（三）入围原则</w:t>
      </w:r>
    </w:p>
    <w:p>
      <w:pPr>
        <w:pStyle w:val="12"/>
        <w:spacing w:line="560" w:lineRule="exact"/>
        <w:rPr>
          <w:rFonts w:ascii="仿宋_GB2312" w:eastAsia="仿宋_GB2312" w:cs="宋体"/>
          <w:color w:val="000000"/>
          <w:kern w:val="36"/>
          <w:sz w:val="28"/>
          <w:szCs w:val="28"/>
          <w:lang w:val="zh-CN"/>
        </w:rPr>
      </w:pPr>
      <w:r>
        <w:rPr>
          <w:rFonts w:hint="eastAsia" w:ascii="仿宋_GB2312" w:eastAsia="仿宋_GB2312" w:cs="宋体"/>
          <w:color w:val="000000"/>
          <w:kern w:val="36"/>
          <w:sz w:val="28"/>
          <w:szCs w:val="28"/>
          <w:lang w:val="zh-CN"/>
        </w:rPr>
        <w:t xml:space="preserve">    1、续约原则。</w:t>
      </w:r>
    </w:p>
    <w:p>
      <w:pPr>
        <w:pStyle w:val="12"/>
        <w:spacing w:line="560" w:lineRule="exact"/>
        <w:rPr>
          <w:rFonts w:ascii="仿宋_GB2312" w:eastAsia="仿宋_GB2312" w:cs="宋体"/>
          <w:color w:val="000000"/>
          <w:kern w:val="36"/>
          <w:sz w:val="28"/>
          <w:szCs w:val="28"/>
        </w:rPr>
      </w:pPr>
      <w:r>
        <w:rPr>
          <w:rFonts w:hint="eastAsia" w:ascii="仿宋_GB2312" w:eastAsia="仿宋_GB2312" w:cs="宋体"/>
          <w:color w:val="000000"/>
          <w:kern w:val="36"/>
          <w:sz w:val="28"/>
          <w:szCs w:val="28"/>
        </w:rPr>
        <w:t xml:space="preserve">    已纳入2021-2022年党政机关会议定点场所的单位，根据《青海省党政机关会议定点管理实施细则》规定，有意愿续签2023-2024年党政机关会议定点场所的单位，请在报名截止时间前报名续签，经双方协商一致后，本轮次的会议定点场所可以续签下一轮次的协议，继续保留会议定点场所资格。逾期未报名续签的，视为自愿退出2023-2024年党政机关会议定点场所，会议定点场所资格自动取消。</w:t>
      </w:r>
    </w:p>
    <w:p>
      <w:pPr>
        <w:spacing w:line="560" w:lineRule="exact"/>
        <w:ind w:firstLine="560" w:firstLineChars="200"/>
        <w:rPr>
          <w:rFonts w:ascii="仿宋_GB2312" w:eastAsia="仿宋_GB2312" w:cs="宋体"/>
          <w:color w:val="000000"/>
          <w:kern w:val="36"/>
          <w:sz w:val="28"/>
          <w:szCs w:val="28"/>
        </w:rPr>
      </w:pPr>
      <w:r>
        <w:rPr>
          <w:rFonts w:hint="eastAsia" w:ascii="仿宋_GB2312" w:eastAsia="仿宋_GB2312" w:cs="宋体"/>
          <w:color w:val="000000"/>
          <w:kern w:val="36"/>
          <w:sz w:val="28"/>
          <w:szCs w:val="28"/>
        </w:rPr>
        <w:t>2、采用评审专家审核后推荐原则，具体如下：</w:t>
      </w:r>
    </w:p>
    <w:p>
      <w:pPr>
        <w:spacing w:line="560" w:lineRule="exact"/>
        <w:ind w:firstLine="560" w:firstLineChars="200"/>
        <w:rPr>
          <w:rFonts w:ascii="仿宋_GB2312" w:eastAsia="仿宋_GB2312" w:cs="宋体"/>
          <w:color w:val="000000"/>
          <w:kern w:val="36"/>
          <w:sz w:val="28"/>
          <w:szCs w:val="28"/>
        </w:rPr>
      </w:pPr>
      <w:r>
        <w:rPr>
          <w:rFonts w:hint="eastAsia" w:ascii="仿宋_GB2312" w:eastAsia="仿宋_GB2312" w:cs="宋体"/>
          <w:color w:val="000000"/>
          <w:kern w:val="36"/>
          <w:sz w:val="28"/>
          <w:szCs w:val="28"/>
        </w:rPr>
        <w:t>（1）供应商须符合本项目第一部分招标邀请第二条“供应商资格条件”；</w:t>
      </w:r>
    </w:p>
    <w:p>
      <w:pPr>
        <w:spacing w:line="560" w:lineRule="exact"/>
        <w:ind w:firstLine="560" w:firstLineChars="200"/>
        <w:rPr>
          <w:rFonts w:hint="eastAsia" w:ascii="仿宋_GB2312" w:eastAsia="仿宋_GB2312" w:cs="仿宋"/>
          <w:color w:val="000000"/>
          <w:kern w:val="0"/>
          <w:sz w:val="28"/>
          <w:szCs w:val="28"/>
          <w:lang w:eastAsia="zh-CN"/>
        </w:rPr>
      </w:pPr>
      <w:r>
        <w:rPr>
          <w:rFonts w:hint="eastAsia" w:ascii="仿宋_GB2312" w:eastAsia="仿宋_GB2312" w:cs="宋体"/>
          <w:color w:val="000000"/>
          <w:kern w:val="36"/>
          <w:sz w:val="28"/>
          <w:szCs w:val="28"/>
        </w:rPr>
        <w:t>（2）</w:t>
      </w:r>
      <w:r>
        <w:rPr>
          <w:rFonts w:hint="eastAsia" w:ascii="仿宋_GB2312" w:eastAsia="仿宋_GB2312" w:cs="仿宋"/>
          <w:color w:val="000000"/>
          <w:kern w:val="0"/>
          <w:sz w:val="28"/>
          <w:szCs w:val="28"/>
        </w:rPr>
        <w:t>对报名供应商提交的响应文件进行审核，并对供应商的基本资料、人员配置、服务保障等相关内容进行综合评估</w:t>
      </w:r>
      <w:r>
        <w:rPr>
          <w:rFonts w:hint="eastAsia" w:ascii="仿宋_GB2312" w:eastAsia="仿宋_GB2312" w:cs="仿宋"/>
          <w:color w:val="000000"/>
          <w:kern w:val="0"/>
          <w:sz w:val="28"/>
          <w:szCs w:val="28"/>
          <w:lang w:eastAsia="zh-CN"/>
        </w:rPr>
        <w:t>；</w:t>
      </w:r>
    </w:p>
    <w:p>
      <w:pPr>
        <w:spacing w:line="560" w:lineRule="exact"/>
        <w:ind w:firstLine="560" w:firstLineChars="200"/>
        <w:rPr>
          <w:rFonts w:ascii="仿宋_GB2312" w:eastAsia="仿宋_GB2312" w:cs="宋体"/>
          <w:color w:val="000000"/>
          <w:kern w:val="36"/>
          <w:sz w:val="28"/>
          <w:szCs w:val="28"/>
        </w:rPr>
      </w:pPr>
      <w:r>
        <w:rPr>
          <w:rFonts w:hint="eastAsia" w:ascii="仿宋_GB2312" w:eastAsia="仿宋_GB2312" w:cs="宋体"/>
          <w:color w:val="000000"/>
          <w:kern w:val="36"/>
          <w:sz w:val="28"/>
          <w:szCs w:val="28"/>
        </w:rPr>
        <w:t>（3）经评审专家审核后推荐，通过青海省财政厅最终审核确认后，格尔木市财政局及时与定点饭店签订协议书，并督促会议定点饭店在党政机关会议定点管理系统上完成注册、录入等全部工作。</w:t>
      </w:r>
    </w:p>
    <w:p>
      <w:pPr>
        <w:spacing w:line="560" w:lineRule="exact"/>
        <w:ind w:firstLine="560" w:firstLineChars="200"/>
        <w:rPr>
          <w:rFonts w:ascii="仿宋_GB2312" w:eastAsia="仿宋_GB2312" w:cs="宋体"/>
          <w:color w:val="000000"/>
          <w:kern w:val="36"/>
          <w:sz w:val="28"/>
          <w:szCs w:val="28"/>
        </w:rPr>
      </w:pPr>
      <w:r>
        <w:rPr>
          <w:rFonts w:hint="eastAsia" w:ascii="仿宋_GB2312" w:eastAsia="仿宋_GB2312" w:cs="宋体"/>
          <w:color w:val="000000"/>
          <w:kern w:val="36"/>
          <w:sz w:val="28"/>
          <w:szCs w:val="28"/>
        </w:rPr>
        <w:t>（4）本次征集不设入围比例，原则上，符合入围资格条件的有效响应供应商即可入围。</w:t>
      </w:r>
    </w:p>
    <w:p>
      <w:pPr>
        <w:spacing w:line="560" w:lineRule="exact"/>
        <w:ind w:firstLine="560" w:firstLineChars="200"/>
        <w:rPr>
          <w:rFonts w:ascii="仿宋_GB2312" w:eastAsia="仿宋_GB2312" w:cs="宋体"/>
          <w:color w:val="000000"/>
          <w:kern w:val="36"/>
          <w:sz w:val="28"/>
          <w:szCs w:val="28"/>
        </w:rPr>
      </w:pPr>
    </w:p>
    <w:p>
      <w:pPr>
        <w:pStyle w:val="2"/>
        <w:spacing w:line="560" w:lineRule="exact"/>
        <w:ind w:firstLine="480"/>
        <w:rPr>
          <w:rFonts w:ascii="仿宋_GB2312" w:eastAsia="仿宋_GB2312"/>
        </w:rPr>
      </w:pPr>
    </w:p>
    <w:p>
      <w:pPr>
        <w:pStyle w:val="2"/>
        <w:spacing w:line="560" w:lineRule="exact"/>
        <w:ind w:firstLine="480"/>
        <w:rPr>
          <w:rFonts w:ascii="仿宋_GB2312" w:eastAsia="仿宋_GB2312"/>
        </w:rPr>
      </w:pPr>
    </w:p>
    <w:p>
      <w:pPr>
        <w:pStyle w:val="2"/>
        <w:spacing w:line="560" w:lineRule="exact"/>
        <w:ind w:firstLine="480"/>
        <w:rPr>
          <w:rFonts w:ascii="仿宋_GB2312" w:eastAsia="仿宋_GB2312"/>
        </w:rPr>
      </w:pPr>
    </w:p>
    <w:p>
      <w:pPr>
        <w:pStyle w:val="2"/>
        <w:spacing w:line="560" w:lineRule="exact"/>
        <w:ind w:firstLine="480"/>
        <w:rPr>
          <w:rFonts w:ascii="仿宋_GB2312" w:eastAsia="仿宋_GB2312"/>
        </w:rPr>
      </w:pPr>
    </w:p>
    <w:p>
      <w:pPr>
        <w:pStyle w:val="2"/>
        <w:spacing w:line="560" w:lineRule="exact"/>
        <w:ind w:firstLine="480"/>
        <w:rPr>
          <w:rFonts w:ascii="仿宋_GB2312" w:eastAsia="仿宋_GB2312"/>
        </w:rPr>
      </w:pPr>
    </w:p>
    <w:p>
      <w:pPr>
        <w:pStyle w:val="2"/>
        <w:spacing w:line="560" w:lineRule="exact"/>
        <w:ind w:firstLine="480"/>
        <w:rPr>
          <w:rFonts w:ascii="仿宋_GB2312" w:eastAsia="仿宋_GB2312"/>
        </w:rPr>
      </w:pPr>
    </w:p>
    <w:p>
      <w:pPr>
        <w:pStyle w:val="2"/>
        <w:spacing w:line="560" w:lineRule="exact"/>
        <w:ind w:firstLine="480"/>
        <w:rPr>
          <w:rFonts w:ascii="仿宋_GB2312" w:eastAsia="仿宋_GB2312"/>
        </w:rPr>
      </w:pPr>
    </w:p>
    <w:p>
      <w:pPr>
        <w:pStyle w:val="2"/>
        <w:spacing w:line="560" w:lineRule="exact"/>
        <w:ind w:firstLine="480"/>
        <w:rPr>
          <w:rFonts w:ascii="仿宋_GB2312" w:eastAsia="仿宋_GB2312"/>
        </w:rPr>
      </w:pPr>
    </w:p>
    <w:p>
      <w:pPr>
        <w:pStyle w:val="22"/>
        <w:spacing w:line="560" w:lineRule="exact"/>
        <w:rPr>
          <w:rFonts w:ascii="宋体" w:cs="宋体"/>
          <w:color w:val="000000"/>
          <w:kern w:val="36"/>
        </w:rPr>
      </w:pPr>
      <w:bookmarkStart w:id="32" w:name="_Toc21958581"/>
      <w:bookmarkStart w:id="33" w:name="_Toc531165144"/>
      <w:bookmarkStart w:id="34" w:name="_Toc531157984"/>
      <w:bookmarkStart w:id="35" w:name="_Toc44973284"/>
      <w:bookmarkStart w:id="36" w:name="_Toc21942688"/>
      <w:bookmarkStart w:id="37" w:name="_Toc21958688"/>
      <w:r>
        <w:rPr>
          <w:rFonts w:hint="eastAsia" w:ascii="宋体" w:cs="宋体"/>
          <w:color w:val="000000"/>
          <w:kern w:val="36"/>
        </w:rPr>
        <w:t>第二部分 项目及服务要求</w:t>
      </w:r>
      <w:bookmarkEnd w:id="32"/>
      <w:bookmarkEnd w:id="33"/>
      <w:bookmarkEnd w:id="34"/>
      <w:bookmarkEnd w:id="35"/>
      <w:bookmarkEnd w:id="36"/>
      <w:bookmarkEnd w:id="37"/>
      <w:bookmarkStart w:id="38" w:name="_Toc533407623"/>
      <w:bookmarkStart w:id="39" w:name="_Toc174523786"/>
      <w:bookmarkStart w:id="40" w:name="_Toc369532076"/>
      <w:bookmarkStart w:id="41" w:name="_Toc477439944"/>
      <w:bookmarkStart w:id="42" w:name="_Toc21958693"/>
      <w:bookmarkStart w:id="43" w:name="_Toc21942743"/>
      <w:bookmarkStart w:id="44" w:name="_Toc531158042"/>
      <w:bookmarkStart w:id="45" w:name="_Toc21958586"/>
      <w:bookmarkStart w:id="46" w:name="_Toc531165202"/>
      <w:bookmarkStart w:id="47" w:name="_Toc44973287"/>
    </w:p>
    <w:p>
      <w:pPr>
        <w:pStyle w:val="22"/>
        <w:spacing w:line="560" w:lineRule="exact"/>
        <w:jc w:val="left"/>
        <w:rPr>
          <w:rFonts w:ascii="仿宋_GB2312" w:eastAsia="仿宋_GB2312" w:cs="宋体"/>
          <w:color w:val="000000"/>
          <w:kern w:val="36"/>
          <w:sz w:val="28"/>
          <w:szCs w:val="28"/>
        </w:rPr>
      </w:pPr>
    </w:p>
    <w:p>
      <w:pPr>
        <w:pStyle w:val="22"/>
        <w:spacing w:line="560" w:lineRule="exact"/>
        <w:jc w:val="left"/>
        <w:rPr>
          <w:rFonts w:ascii="宋体" w:cs="宋体"/>
          <w:color w:val="000000"/>
          <w:kern w:val="36"/>
        </w:rPr>
      </w:pPr>
      <w:r>
        <w:rPr>
          <w:rFonts w:hint="eastAsia" w:ascii="仿宋_GB2312" w:eastAsia="仿宋_GB2312" w:cs="宋体"/>
          <w:color w:val="000000"/>
          <w:kern w:val="36"/>
          <w:sz w:val="28"/>
          <w:szCs w:val="28"/>
        </w:rPr>
        <w:t xml:space="preserve">    一、</w:t>
      </w:r>
      <w:r>
        <w:rPr>
          <w:rFonts w:hint="eastAsia" w:ascii="仿宋_GB2312" w:eastAsia="仿宋_GB2312"/>
          <w:kern w:val="36"/>
          <w:sz w:val="28"/>
          <w:szCs w:val="28"/>
        </w:rPr>
        <w:t>该项目遵循的政府采购政策</w:t>
      </w:r>
    </w:p>
    <w:p>
      <w:pPr>
        <w:spacing w:line="560" w:lineRule="exact"/>
        <w:rPr>
          <w:rFonts w:ascii="仿宋" w:eastAsia="仿宋" w:cs="仿宋"/>
          <w:color w:val="000000"/>
          <w:kern w:val="0"/>
          <w:sz w:val="28"/>
          <w:szCs w:val="28"/>
        </w:rPr>
      </w:pPr>
      <w:bookmarkStart w:id="48" w:name="_Toc21943311"/>
      <w:bookmarkStart w:id="49" w:name="_Toc21942690"/>
      <w:bookmarkStart w:id="50" w:name="_Toc21942896"/>
      <w:r>
        <w:rPr>
          <w:rFonts w:hint="eastAsia" w:ascii="仿宋_GB2312" w:eastAsia="仿宋_GB2312" w:cs="仿宋"/>
          <w:color w:val="000000"/>
          <w:kern w:val="0"/>
          <w:sz w:val="28"/>
          <w:szCs w:val="28"/>
        </w:rPr>
        <w:t xml:space="preserve">    为进一步加强和规范党政机关会议费管理，提高会议效率和质量，节</w:t>
      </w:r>
      <w:r>
        <w:rPr>
          <w:rFonts w:hint="eastAsia" w:ascii="仿宋" w:eastAsia="仿宋" w:cs="仿宋"/>
          <w:color w:val="000000"/>
          <w:kern w:val="0"/>
          <w:sz w:val="28"/>
          <w:szCs w:val="28"/>
        </w:rPr>
        <w:t>约会议经费开支，根据《青海省党政机关会议定点管理实施细则》，按照《青海省财政厅关于做好2023-2024年党政机关会议定点</w:t>
      </w:r>
      <w:r>
        <w:rPr>
          <w:rFonts w:ascii="仿宋" w:eastAsia="仿宋" w:cs="仿宋"/>
          <w:color w:val="000000"/>
          <w:kern w:val="0"/>
          <w:sz w:val="28"/>
          <w:szCs w:val="28"/>
        </w:rPr>
        <w:t>饭店</w:t>
      </w:r>
      <w:r>
        <w:rPr>
          <w:rFonts w:hint="eastAsia" w:ascii="仿宋" w:eastAsia="仿宋" w:cs="仿宋"/>
          <w:color w:val="000000"/>
          <w:kern w:val="0"/>
          <w:sz w:val="28"/>
          <w:szCs w:val="28"/>
        </w:rPr>
        <w:t>政府采购工作的通知》和</w:t>
      </w:r>
      <w:r>
        <w:rPr>
          <w:rFonts w:hint="eastAsia" w:ascii="仿宋" w:eastAsia="仿宋" w:cs="仿宋"/>
          <w:color w:val="000000"/>
          <w:kern w:val="36"/>
          <w:sz w:val="28"/>
          <w:szCs w:val="28"/>
        </w:rPr>
        <w:t>《格尔木市党政机关会议经费管理办法》</w:t>
      </w:r>
      <w:bookmarkEnd w:id="48"/>
      <w:bookmarkEnd w:id="49"/>
      <w:bookmarkEnd w:id="50"/>
      <w:r>
        <w:rPr>
          <w:rFonts w:ascii="仿宋" w:eastAsia="仿宋" w:cs="仿宋"/>
          <w:color w:val="000000"/>
          <w:kern w:val="0"/>
          <w:sz w:val="28"/>
          <w:szCs w:val="28"/>
        </w:rPr>
        <w:t>要求</w:t>
      </w:r>
      <w:r>
        <w:rPr>
          <w:rFonts w:hint="eastAsia" w:ascii="仿宋" w:eastAsia="仿宋" w:cs="仿宋"/>
          <w:color w:val="000000"/>
          <w:kern w:val="0"/>
          <w:sz w:val="28"/>
          <w:szCs w:val="28"/>
        </w:rPr>
        <w:t>，党政机关会议召开场所实行政府采购定点管理。为做好该项工作，现对党政机关会议定点场所进行定点采购。</w:t>
      </w:r>
    </w:p>
    <w:bookmarkEnd w:id="38"/>
    <w:bookmarkEnd w:id="39"/>
    <w:bookmarkEnd w:id="40"/>
    <w:bookmarkEnd w:id="41"/>
    <w:p>
      <w:pPr>
        <w:pStyle w:val="12"/>
        <w:spacing w:line="560" w:lineRule="exact"/>
        <w:ind w:firstLine="480"/>
        <w:rPr>
          <w:rFonts w:ascii="仿宋_GB2312" w:eastAsia="仿宋_GB2312" w:cs="宋体"/>
          <w:b/>
          <w:color w:val="000000"/>
          <w:kern w:val="36"/>
          <w:sz w:val="28"/>
          <w:szCs w:val="28"/>
          <w:lang w:val="zh-CN"/>
        </w:rPr>
      </w:pPr>
      <w:r>
        <w:rPr>
          <w:rFonts w:hint="eastAsia" w:ascii="仿宋_GB2312" w:eastAsia="仿宋_GB2312" w:cs="宋体"/>
          <w:b/>
          <w:color w:val="000000"/>
          <w:kern w:val="36"/>
          <w:sz w:val="28"/>
          <w:szCs w:val="28"/>
          <w:lang w:val="zh-CN"/>
        </w:rPr>
        <w:t>二、服务要求</w:t>
      </w:r>
    </w:p>
    <w:p>
      <w:pPr>
        <w:pStyle w:val="12"/>
        <w:spacing w:line="560" w:lineRule="exact"/>
        <w:ind w:firstLine="480"/>
        <w:rPr>
          <w:rFonts w:ascii="仿宋_GB2312" w:eastAsia="仿宋_GB2312" w:cs="宋体"/>
          <w:b/>
          <w:bCs/>
          <w:color w:val="000000"/>
          <w:kern w:val="36"/>
          <w:sz w:val="28"/>
          <w:szCs w:val="28"/>
          <w:lang w:val="zh-CN"/>
        </w:rPr>
      </w:pPr>
      <w:r>
        <w:rPr>
          <w:rFonts w:hint="eastAsia" w:ascii="仿宋_GB2312" w:eastAsia="仿宋_GB2312" w:cs="宋体"/>
          <w:b/>
          <w:bCs/>
          <w:color w:val="000000"/>
          <w:kern w:val="36"/>
          <w:sz w:val="28"/>
          <w:szCs w:val="28"/>
          <w:lang w:val="zh-CN"/>
        </w:rPr>
        <w:t>（一）基本条件</w:t>
      </w:r>
    </w:p>
    <w:p>
      <w:pPr>
        <w:pStyle w:val="12"/>
        <w:spacing w:line="560" w:lineRule="exact"/>
        <w:ind w:firstLine="480"/>
        <w:rPr>
          <w:rFonts w:ascii="仿宋_GB2312" w:eastAsia="仿宋_GB2312" w:cs="宋体"/>
          <w:color w:val="000000"/>
          <w:kern w:val="36"/>
          <w:sz w:val="28"/>
          <w:szCs w:val="28"/>
          <w:lang w:val="zh-CN"/>
        </w:rPr>
      </w:pPr>
      <w:r>
        <w:rPr>
          <w:rFonts w:hint="eastAsia" w:ascii="仿宋_GB2312" w:eastAsia="仿宋_GB2312" w:cs="宋体"/>
          <w:color w:val="000000"/>
          <w:kern w:val="36"/>
          <w:sz w:val="28"/>
          <w:szCs w:val="28"/>
          <w:lang w:val="zh-CN"/>
        </w:rPr>
        <w:t>会议定点</w:t>
      </w:r>
      <w:r>
        <w:rPr>
          <w:rFonts w:hint="eastAsia" w:ascii="仿宋_GB2312" w:eastAsia="仿宋_GB2312" w:cs="宋体"/>
          <w:color w:val="000000"/>
          <w:kern w:val="36"/>
          <w:sz w:val="28"/>
          <w:szCs w:val="28"/>
        </w:rPr>
        <w:t>饭店</w:t>
      </w:r>
      <w:r>
        <w:rPr>
          <w:rFonts w:hint="eastAsia" w:ascii="仿宋_GB2312" w:eastAsia="仿宋_GB2312" w:cs="宋体"/>
          <w:color w:val="000000"/>
          <w:kern w:val="36"/>
          <w:sz w:val="28"/>
          <w:szCs w:val="28"/>
          <w:lang w:val="zh-CN"/>
        </w:rPr>
        <w:t>应当具备保证会议所需要的住宿房间、会议室、餐厅以及相关设施；专业会议场所应当具备会议所需要的会议室</w:t>
      </w:r>
      <w:r>
        <w:rPr>
          <w:rFonts w:hint="eastAsia" w:ascii="仿宋_GB2312" w:eastAsia="仿宋_GB2312" w:cs="宋体"/>
          <w:color w:val="000000"/>
          <w:kern w:val="36"/>
          <w:sz w:val="28"/>
          <w:szCs w:val="28"/>
        </w:rPr>
        <w:t>等</w:t>
      </w:r>
      <w:r>
        <w:rPr>
          <w:rFonts w:hint="eastAsia" w:ascii="仿宋_GB2312" w:eastAsia="仿宋_GB2312" w:cs="宋体"/>
          <w:color w:val="000000"/>
          <w:kern w:val="36"/>
          <w:sz w:val="28"/>
          <w:szCs w:val="28"/>
          <w:lang w:val="zh-CN"/>
        </w:rPr>
        <w:t>相关设施。</w:t>
      </w:r>
    </w:p>
    <w:p>
      <w:pPr>
        <w:pStyle w:val="12"/>
        <w:spacing w:line="560" w:lineRule="exact"/>
        <w:ind w:firstLine="480"/>
        <w:rPr>
          <w:rFonts w:ascii="仿宋_GB2312" w:eastAsia="仿宋_GB2312" w:cs="宋体"/>
          <w:color w:val="000000"/>
          <w:kern w:val="36"/>
          <w:sz w:val="28"/>
          <w:szCs w:val="28"/>
          <w:lang w:val="zh-CN"/>
        </w:rPr>
      </w:pPr>
      <w:r>
        <w:rPr>
          <w:rFonts w:hint="eastAsia" w:ascii="仿宋_GB2312" w:eastAsia="仿宋_GB2312" w:cs="宋体"/>
          <w:b/>
          <w:color w:val="000000"/>
          <w:kern w:val="36"/>
          <w:sz w:val="28"/>
          <w:szCs w:val="28"/>
          <w:lang w:val="zh-CN"/>
        </w:rPr>
        <w:t>特别需要说明的是：</w:t>
      </w:r>
      <w:r>
        <w:rPr>
          <w:rFonts w:hint="eastAsia" w:ascii="仿宋_GB2312" w:eastAsia="仿宋_GB2312"/>
          <w:sz w:val="28"/>
          <w:szCs w:val="28"/>
        </w:rPr>
        <w:t>会议定点饭店在协议期内单方面终止履行协议价格、不提供相应会议服务或因违法经营行为受到行政处罚的，以及在疫情防控中防疫工作举措不利的，根据相关规定取消其会议定点饭店资格，纳入失信名单，并不得参与以后2轮次党政机关会议定点饭店政府采购。</w:t>
      </w:r>
    </w:p>
    <w:p>
      <w:pPr>
        <w:spacing w:beforeLines="50" w:line="560" w:lineRule="exact"/>
        <w:rPr>
          <w:rFonts w:ascii="仿宋_GB2312" w:eastAsia="仿宋_GB2312" w:cs="宋体"/>
          <w:b/>
          <w:bCs/>
          <w:color w:val="000000"/>
          <w:kern w:val="36"/>
          <w:sz w:val="28"/>
          <w:szCs w:val="28"/>
        </w:rPr>
      </w:pPr>
      <w:r>
        <w:rPr>
          <w:rFonts w:hint="eastAsia" w:ascii="仿宋_GB2312" w:eastAsia="仿宋_GB2312" w:cs="宋体"/>
          <w:b/>
          <w:bCs/>
          <w:color w:val="000000"/>
          <w:kern w:val="36"/>
          <w:sz w:val="28"/>
          <w:szCs w:val="28"/>
        </w:rPr>
        <w:t xml:space="preserve">    （二）</w:t>
      </w:r>
      <w:r>
        <w:rPr>
          <w:rFonts w:hint="eastAsia" w:ascii="仿宋_GB2312" w:eastAsia="仿宋_GB2312" w:cs="宋体"/>
          <w:b/>
          <w:bCs/>
          <w:color w:val="000000"/>
          <w:kern w:val="36"/>
          <w:sz w:val="28"/>
          <w:szCs w:val="28"/>
          <w:lang w:val="zh-CN"/>
        </w:rPr>
        <w:t>控制额度</w:t>
      </w:r>
    </w:p>
    <w:p>
      <w:pPr>
        <w:pStyle w:val="2"/>
        <w:spacing w:line="560" w:lineRule="exact"/>
        <w:ind w:firstLine="560"/>
        <w:rPr>
          <w:rFonts w:ascii="仿宋_GB2312" w:eastAsia="仿宋_GB2312"/>
          <w:color w:val="000000"/>
          <w:kern w:val="36"/>
          <w:sz w:val="28"/>
          <w:szCs w:val="28"/>
          <w:lang w:val="zh-CN"/>
        </w:rPr>
      </w:pPr>
      <w:r>
        <w:rPr>
          <w:rFonts w:hint="eastAsia" w:ascii="仿宋_GB2312" w:eastAsia="仿宋_GB2312"/>
          <w:color w:val="000000"/>
          <w:kern w:val="36"/>
          <w:sz w:val="28"/>
          <w:szCs w:val="28"/>
          <w:lang w:val="zh-CN"/>
        </w:rPr>
        <w:t>协议价格：会议定点场所的协议价格根据同级财政部门制定的本地区会议经费管理办法规定的相应开支标准内确定。</w:t>
      </w:r>
    </w:p>
    <w:p>
      <w:pPr>
        <w:spacing w:line="560" w:lineRule="exact"/>
        <w:ind w:firstLine="560" w:firstLineChars="200"/>
        <w:rPr>
          <w:rFonts w:ascii="仿宋_GB2312" w:eastAsia="仿宋_GB2312" w:cs="宋体"/>
          <w:kern w:val="0"/>
          <w:sz w:val="28"/>
          <w:szCs w:val="28"/>
        </w:rPr>
      </w:pPr>
      <w:r>
        <w:rPr>
          <w:rFonts w:hint="eastAsia" w:ascii="仿宋_GB2312" w:eastAsia="仿宋_GB2312" w:cs="宋体"/>
          <w:kern w:val="0"/>
          <w:sz w:val="28"/>
          <w:szCs w:val="28"/>
        </w:rPr>
        <w:t>1.格尔木市会议费开支实行综合定额控制，各项费用之间可以调剂使用。</w:t>
      </w:r>
      <w:r>
        <w:rPr>
          <w:rFonts w:hint="eastAsia" w:ascii="仿宋_GB2312" w:eastAsia="仿宋_GB2312" w:cs="宋体"/>
          <w:kern w:val="0"/>
          <w:sz w:val="28"/>
          <w:szCs w:val="28"/>
        </w:rPr>
        <w:br w:type="textWrapping"/>
      </w:r>
      <w:r>
        <w:rPr>
          <w:rFonts w:hint="eastAsia" w:ascii="仿宋_GB2312" w:eastAsia="仿宋_GB2312" w:cs="宋体"/>
          <w:kern w:val="0"/>
          <w:sz w:val="28"/>
          <w:szCs w:val="28"/>
        </w:rPr>
        <w:t>　　会议费综合定额标准如下：            单位：元/人·天</w:t>
      </w:r>
    </w:p>
    <w:tbl>
      <w:tblPr>
        <w:tblStyle w:val="24"/>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47"/>
        <w:gridCol w:w="1155"/>
        <w:gridCol w:w="1140"/>
        <w:gridCol w:w="1425"/>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 w:hRule="atLeast"/>
          <w:tblCellSpacing w:w="0" w:type="dxa"/>
          <w:jc w:val="center"/>
        </w:trPr>
        <w:tc>
          <w:tcPr>
            <w:tcW w:w="1947" w:type="dxa"/>
            <w:tcBorders>
              <w:top w:val="single" w:color="auto" w:sz="4" w:space="0"/>
              <w:left w:val="single" w:color="auto" w:sz="4" w:space="0"/>
              <w:bottom w:val="single" w:color="auto" w:sz="4" w:space="0"/>
              <w:right w:val="single" w:color="auto" w:sz="4" w:space="0"/>
            </w:tcBorders>
            <w:noWrap/>
          </w:tcPr>
          <w:p>
            <w:pPr>
              <w:widowControl/>
              <w:spacing w:line="560" w:lineRule="exact"/>
              <w:jc w:val="center"/>
              <w:rPr>
                <w:rFonts w:ascii="仿宋_GB2312" w:eastAsia="仿宋_GB2312" w:cs="宋体"/>
                <w:b/>
                <w:kern w:val="0"/>
                <w:sz w:val="28"/>
                <w:szCs w:val="28"/>
              </w:rPr>
            </w:pPr>
            <w:r>
              <w:rPr>
                <w:rFonts w:hint="eastAsia" w:ascii="仿宋_GB2312" w:eastAsia="仿宋_GB2312" w:cs="宋体"/>
                <w:b/>
                <w:kern w:val="0"/>
                <w:sz w:val="28"/>
                <w:szCs w:val="28"/>
              </w:rPr>
              <w:t>会议类别</w:t>
            </w:r>
          </w:p>
        </w:tc>
        <w:tc>
          <w:tcPr>
            <w:tcW w:w="1155" w:type="dxa"/>
            <w:tcBorders>
              <w:top w:val="single" w:color="auto" w:sz="4" w:space="0"/>
              <w:left w:val="single" w:color="auto" w:sz="4" w:space="0"/>
              <w:bottom w:val="single" w:color="auto" w:sz="4" w:space="0"/>
              <w:right w:val="single" w:color="auto" w:sz="4" w:space="0"/>
            </w:tcBorders>
            <w:noWrap/>
          </w:tcPr>
          <w:p>
            <w:pPr>
              <w:widowControl/>
              <w:spacing w:line="560" w:lineRule="exact"/>
              <w:jc w:val="center"/>
              <w:rPr>
                <w:rFonts w:ascii="仿宋_GB2312" w:eastAsia="仿宋_GB2312" w:cs="宋体"/>
                <w:b/>
                <w:kern w:val="0"/>
                <w:sz w:val="28"/>
                <w:szCs w:val="28"/>
              </w:rPr>
            </w:pPr>
            <w:r>
              <w:rPr>
                <w:rFonts w:hint="eastAsia" w:ascii="仿宋_GB2312" w:eastAsia="仿宋_GB2312" w:cs="宋体"/>
                <w:b/>
                <w:kern w:val="0"/>
                <w:sz w:val="28"/>
                <w:szCs w:val="28"/>
              </w:rPr>
              <w:t>住宿费</w:t>
            </w:r>
          </w:p>
        </w:tc>
        <w:tc>
          <w:tcPr>
            <w:tcW w:w="1140" w:type="dxa"/>
            <w:tcBorders>
              <w:top w:val="single" w:color="auto" w:sz="4" w:space="0"/>
              <w:left w:val="single" w:color="auto" w:sz="4" w:space="0"/>
              <w:bottom w:val="single" w:color="auto" w:sz="4" w:space="0"/>
              <w:right w:val="single" w:color="auto" w:sz="4" w:space="0"/>
            </w:tcBorders>
            <w:noWrap/>
          </w:tcPr>
          <w:p>
            <w:pPr>
              <w:widowControl/>
              <w:spacing w:line="560" w:lineRule="exact"/>
              <w:jc w:val="center"/>
              <w:rPr>
                <w:rFonts w:ascii="仿宋_GB2312" w:eastAsia="仿宋_GB2312" w:cs="宋体"/>
                <w:b/>
                <w:kern w:val="0"/>
                <w:sz w:val="28"/>
                <w:szCs w:val="28"/>
              </w:rPr>
            </w:pPr>
            <w:r>
              <w:rPr>
                <w:rFonts w:hint="eastAsia" w:ascii="仿宋_GB2312" w:eastAsia="仿宋_GB2312" w:cs="宋体"/>
                <w:b/>
                <w:kern w:val="0"/>
                <w:sz w:val="28"/>
                <w:szCs w:val="28"/>
              </w:rPr>
              <w:t>伙食费</w:t>
            </w:r>
          </w:p>
        </w:tc>
        <w:tc>
          <w:tcPr>
            <w:tcW w:w="1425" w:type="dxa"/>
            <w:tcBorders>
              <w:top w:val="single" w:color="auto" w:sz="4" w:space="0"/>
              <w:left w:val="single" w:color="auto" w:sz="4" w:space="0"/>
              <w:bottom w:val="single" w:color="auto" w:sz="4" w:space="0"/>
              <w:right w:val="single" w:color="auto" w:sz="4" w:space="0"/>
            </w:tcBorders>
            <w:noWrap/>
          </w:tcPr>
          <w:p>
            <w:pPr>
              <w:widowControl/>
              <w:spacing w:line="560" w:lineRule="exact"/>
              <w:jc w:val="center"/>
              <w:rPr>
                <w:rFonts w:ascii="仿宋_GB2312" w:eastAsia="仿宋_GB2312" w:cs="宋体"/>
                <w:b/>
                <w:kern w:val="0"/>
                <w:sz w:val="28"/>
                <w:szCs w:val="28"/>
              </w:rPr>
            </w:pPr>
            <w:r>
              <w:rPr>
                <w:rFonts w:hint="eastAsia" w:ascii="仿宋_GB2312" w:eastAsia="仿宋_GB2312" w:cs="宋体"/>
                <w:b/>
                <w:kern w:val="0"/>
                <w:sz w:val="28"/>
                <w:szCs w:val="28"/>
              </w:rPr>
              <w:t>其他费用</w:t>
            </w:r>
          </w:p>
        </w:tc>
        <w:tc>
          <w:tcPr>
            <w:tcW w:w="1365" w:type="dxa"/>
            <w:tcBorders>
              <w:top w:val="single" w:color="auto" w:sz="4" w:space="0"/>
              <w:left w:val="single" w:color="auto" w:sz="4" w:space="0"/>
              <w:bottom w:val="single" w:color="auto" w:sz="4" w:space="0"/>
              <w:right w:val="single" w:color="auto" w:sz="4" w:space="0"/>
            </w:tcBorders>
            <w:noWrap/>
          </w:tcPr>
          <w:p>
            <w:pPr>
              <w:widowControl/>
              <w:spacing w:line="560" w:lineRule="exact"/>
              <w:ind w:firstLine="141" w:firstLineChars="50"/>
              <w:jc w:val="center"/>
              <w:rPr>
                <w:rFonts w:ascii="仿宋_GB2312" w:eastAsia="仿宋_GB2312" w:cs="宋体"/>
                <w:b/>
                <w:kern w:val="0"/>
                <w:sz w:val="28"/>
                <w:szCs w:val="28"/>
              </w:rPr>
            </w:pPr>
            <w:r>
              <w:rPr>
                <w:rFonts w:hint="eastAsia" w:ascii="仿宋_GB2312" w:eastAsia="仿宋_GB2312" w:cs="宋体"/>
                <w:b/>
                <w:kern w:val="0"/>
                <w:sz w:val="28"/>
                <w:szCs w:val="28"/>
              </w:rPr>
              <w:t>合 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tblCellSpacing w:w="0" w:type="dxa"/>
          <w:jc w:val="center"/>
        </w:trPr>
        <w:tc>
          <w:tcPr>
            <w:tcW w:w="1947" w:type="dxa"/>
            <w:tcBorders>
              <w:top w:val="single" w:color="auto" w:sz="4" w:space="0"/>
              <w:left w:val="single" w:color="auto" w:sz="4" w:space="0"/>
              <w:bottom w:val="single" w:color="auto" w:sz="4" w:space="0"/>
              <w:right w:val="single" w:color="auto" w:sz="4" w:space="0"/>
            </w:tcBorders>
            <w:noWrap/>
          </w:tcPr>
          <w:p>
            <w:pPr>
              <w:widowControl/>
              <w:spacing w:line="560" w:lineRule="exact"/>
              <w:jc w:val="center"/>
              <w:rPr>
                <w:rFonts w:ascii="仿宋_GB2312" w:eastAsia="仿宋_GB2312" w:cs="宋体"/>
                <w:kern w:val="0"/>
                <w:sz w:val="28"/>
                <w:szCs w:val="28"/>
              </w:rPr>
            </w:pPr>
            <w:r>
              <w:rPr>
                <w:rFonts w:hint="eastAsia" w:ascii="仿宋_GB2312" w:eastAsia="仿宋_GB2312" w:cs="宋体"/>
                <w:kern w:val="0"/>
                <w:sz w:val="28"/>
                <w:szCs w:val="28"/>
              </w:rPr>
              <w:t>一类会议</w:t>
            </w:r>
          </w:p>
        </w:tc>
        <w:tc>
          <w:tcPr>
            <w:tcW w:w="1155" w:type="dxa"/>
            <w:tcBorders>
              <w:top w:val="single" w:color="auto" w:sz="4" w:space="0"/>
              <w:left w:val="single" w:color="auto" w:sz="4" w:space="0"/>
              <w:bottom w:val="single" w:color="auto" w:sz="4" w:space="0"/>
              <w:right w:val="single" w:color="auto" w:sz="4" w:space="0"/>
            </w:tcBorders>
            <w:noWrap/>
          </w:tcPr>
          <w:p>
            <w:pPr>
              <w:widowControl/>
              <w:spacing w:line="560" w:lineRule="exact"/>
              <w:jc w:val="center"/>
              <w:rPr>
                <w:rFonts w:ascii="仿宋_GB2312" w:eastAsia="仿宋_GB2312" w:cs="宋体"/>
                <w:kern w:val="0"/>
                <w:sz w:val="28"/>
                <w:szCs w:val="28"/>
              </w:rPr>
            </w:pPr>
            <w:r>
              <w:rPr>
                <w:rFonts w:hint="eastAsia" w:ascii="仿宋_GB2312" w:eastAsia="仿宋_GB2312" w:cs="宋体"/>
                <w:kern w:val="0"/>
                <w:sz w:val="28"/>
                <w:szCs w:val="28"/>
              </w:rPr>
              <w:t>300</w:t>
            </w:r>
          </w:p>
        </w:tc>
        <w:tc>
          <w:tcPr>
            <w:tcW w:w="1140" w:type="dxa"/>
            <w:tcBorders>
              <w:top w:val="single" w:color="auto" w:sz="4" w:space="0"/>
              <w:left w:val="single" w:color="auto" w:sz="4" w:space="0"/>
              <w:bottom w:val="single" w:color="auto" w:sz="4" w:space="0"/>
              <w:right w:val="single" w:color="auto" w:sz="4" w:space="0"/>
            </w:tcBorders>
            <w:noWrap/>
          </w:tcPr>
          <w:p>
            <w:pPr>
              <w:widowControl/>
              <w:spacing w:line="560" w:lineRule="exact"/>
              <w:jc w:val="center"/>
              <w:rPr>
                <w:rFonts w:ascii="仿宋_GB2312" w:eastAsia="仿宋_GB2312" w:cs="宋体"/>
                <w:kern w:val="0"/>
                <w:sz w:val="28"/>
                <w:szCs w:val="28"/>
              </w:rPr>
            </w:pPr>
            <w:r>
              <w:rPr>
                <w:rFonts w:hint="eastAsia" w:ascii="仿宋_GB2312" w:eastAsia="仿宋_GB2312" w:cs="宋体"/>
                <w:kern w:val="0"/>
                <w:sz w:val="28"/>
                <w:szCs w:val="28"/>
              </w:rPr>
              <w:t>150</w:t>
            </w:r>
          </w:p>
        </w:tc>
        <w:tc>
          <w:tcPr>
            <w:tcW w:w="1425" w:type="dxa"/>
            <w:tcBorders>
              <w:top w:val="single" w:color="auto" w:sz="4" w:space="0"/>
              <w:left w:val="single" w:color="auto" w:sz="4" w:space="0"/>
              <w:bottom w:val="single" w:color="auto" w:sz="4" w:space="0"/>
              <w:right w:val="single" w:color="auto" w:sz="4" w:space="0"/>
            </w:tcBorders>
            <w:noWrap/>
          </w:tcPr>
          <w:p>
            <w:pPr>
              <w:widowControl/>
              <w:spacing w:line="560" w:lineRule="exact"/>
              <w:jc w:val="center"/>
              <w:rPr>
                <w:rFonts w:ascii="仿宋_GB2312" w:eastAsia="仿宋_GB2312" w:cs="宋体"/>
                <w:kern w:val="0"/>
                <w:sz w:val="28"/>
                <w:szCs w:val="28"/>
              </w:rPr>
            </w:pPr>
            <w:r>
              <w:rPr>
                <w:rFonts w:hint="eastAsia" w:ascii="仿宋_GB2312" w:eastAsia="仿宋_GB2312" w:cs="宋体"/>
                <w:kern w:val="0"/>
                <w:sz w:val="28"/>
                <w:szCs w:val="28"/>
              </w:rPr>
              <w:t>90</w:t>
            </w:r>
          </w:p>
        </w:tc>
        <w:tc>
          <w:tcPr>
            <w:tcW w:w="1365" w:type="dxa"/>
            <w:tcBorders>
              <w:top w:val="single" w:color="auto" w:sz="4" w:space="0"/>
              <w:left w:val="single" w:color="auto" w:sz="4" w:space="0"/>
              <w:bottom w:val="single" w:color="auto" w:sz="4" w:space="0"/>
              <w:right w:val="single" w:color="auto" w:sz="4" w:space="0"/>
            </w:tcBorders>
            <w:noWrap/>
          </w:tcPr>
          <w:p>
            <w:pPr>
              <w:widowControl/>
              <w:spacing w:line="560" w:lineRule="exact"/>
              <w:jc w:val="center"/>
              <w:rPr>
                <w:rFonts w:ascii="仿宋_GB2312" w:eastAsia="仿宋_GB2312" w:cs="宋体"/>
                <w:kern w:val="0"/>
                <w:sz w:val="28"/>
                <w:szCs w:val="28"/>
              </w:rPr>
            </w:pPr>
            <w:r>
              <w:rPr>
                <w:rFonts w:hint="eastAsia" w:ascii="仿宋_GB2312" w:eastAsia="仿宋_GB2312" w:cs="宋体"/>
                <w:kern w:val="0"/>
                <w:sz w:val="28"/>
                <w:szCs w:val="28"/>
              </w:rPr>
              <w:t>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tblCellSpacing w:w="0" w:type="dxa"/>
          <w:jc w:val="center"/>
        </w:trPr>
        <w:tc>
          <w:tcPr>
            <w:tcW w:w="1947" w:type="dxa"/>
            <w:tcBorders>
              <w:top w:val="single" w:color="auto" w:sz="4" w:space="0"/>
              <w:left w:val="single" w:color="auto" w:sz="4" w:space="0"/>
              <w:bottom w:val="single" w:color="auto" w:sz="4" w:space="0"/>
              <w:right w:val="single" w:color="auto" w:sz="4" w:space="0"/>
            </w:tcBorders>
            <w:noWrap/>
          </w:tcPr>
          <w:p>
            <w:pPr>
              <w:widowControl/>
              <w:spacing w:line="560" w:lineRule="exact"/>
              <w:jc w:val="center"/>
              <w:rPr>
                <w:rFonts w:ascii="仿宋_GB2312" w:eastAsia="仿宋_GB2312" w:cs="宋体"/>
                <w:kern w:val="0"/>
                <w:sz w:val="28"/>
                <w:szCs w:val="28"/>
              </w:rPr>
            </w:pPr>
            <w:r>
              <w:rPr>
                <w:rFonts w:hint="eastAsia" w:ascii="仿宋_GB2312" w:eastAsia="仿宋_GB2312" w:cs="宋体"/>
                <w:kern w:val="0"/>
                <w:sz w:val="28"/>
                <w:szCs w:val="28"/>
              </w:rPr>
              <w:t>二类会议</w:t>
            </w:r>
          </w:p>
        </w:tc>
        <w:tc>
          <w:tcPr>
            <w:tcW w:w="1155" w:type="dxa"/>
            <w:tcBorders>
              <w:top w:val="single" w:color="auto" w:sz="4" w:space="0"/>
              <w:left w:val="single" w:color="auto" w:sz="4" w:space="0"/>
              <w:bottom w:val="single" w:color="auto" w:sz="4" w:space="0"/>
              <w:right w:val="single" w:color="auto" w:sz="4" w:space="0"/>
            </w:tcBorders>
            <w:noWrap/>
          </w:tcPr>
          <w:p>
            <w:pPr>
              <w:widowControl/>
              <w:spacing w:line="560" w:lineRule="exact"/>
              <w:jc w:val="center"/>
              <w:rPr>
                <w:rFonts w:ascii="仿宋_GB2312" w:eastAsia="仿宋_GB2312" w:cs="宋体"/>
                <w:kern w:val="0"/>
                <w:sz w:val="28"/>
                <w:szCs w:val="28"/>
              </w:rPr>
            </w:pPr>
            <w:r>
              <w:rPr>
                <w:rFonts w:hint="eastAsia" w:ascii="仿宋_GB2312" w:eastAsia="仿宋_GB2312" w:cs="宋体"/>
                <w:kern w:val="0"/>
                <w:sz w:val="28"/>
                <w:szCs w:val="28"/>
              </w:rPr>
              <w:t>200</w:t>
            </w:r>
          </w:p>
        </w:tc>
        <w:tc>
          <w:tcPr>
            <w:tcW w:w="1140" w:type="dxa"/>
            <w:tcBorders>
              <w:top w:val="single" w:color="auto" w:sz="4" w:space="0"/>
              <w:left w:val="single" w:color="auto" w:sz="4" w:space="0"/>
              <w:bottom w:val="single" w:color="auto" w:sz="4" w:space="0"/>
              <w:right w:val="single" w:color="auto" w:sz="4" w:space="0"/>
            </w:tcBorders>
            <w:noWrap/>
          </w:tcPr>
          <w:p>
            <w:pPr>
              <w:widowControl/>
              <w:spacing w:line="560" w:lineRule="exact"/>
              <w:jc w:val="center"/>
              <w:rPr>
                <w:rFonts w:ascii="仿宋_GB2312" w:eastAsia="仿宋_GB2312" w:cs="宋体"/>
                <w:kern w:val="0"/>
                <w:sz w:val="28"/>
                <w:szCs w:val="28"/>
              </w:rPr>
            </w:pPr>
            <w:r>
              <w:rPr>
                <w:rFonts w:hint="eastAsia" w:ascii="仿宋_GB2312" w:eastAsia="仿宋_GB2312" w:cs="宋体"/>
                <w:kern w:val="0"/>
                <w:sz w:val="28"/>
                <w:szCs w:val="28"/>
              </w:rPr>
              <w:t>130</w:t>
            </w:r>
          </w:p>
        </w:tc>
        <w:tc>
          <w:tcPr>
            <w:tcW w:w="1425" w:type="dxa"/>
            <w:tcBorders>
              <w:top w:val="single" w:color="auto" w:sz="4" w:space="0"/>
              <w:left w:val="single" w:color="auto" w:sz="4" w:space="0"/>
              <w:bottom w:val="single" w:color="auto" w:sz="4" w:space="0"/>
              <w:right w:val="single" w:color="auto" w:sz="4" w:space="0"/>
            </w:tcBorders>
            <w:noWrap/>
          </w:tcPr>
          <w:p>
            <w:pPr>
              <w:widowControl/>
              <w:spacing w:line="560" w:lineRule="exact"/>
              <w:jc w:val="center"/>
              <w:rPr>
                <w:rFonts w:ascii="仿宋_GB2312" w:eastAsia="仿宋_GB2312" w:cs="宋体"/>
                <w:kern w:val="0"/>
                <w:sz w:val="28"/>
                <w:szCs w:val="28"/>
              </w:rPr>
            </w:pPr>
            <w:r>
              <w:rPr>
                <w:rFonts w:hint="eastAsia" w:ascii="仿宋_GB2312" w:eastAsia="仿宋_GB2312" w:cs="宋体"/>
                <w:kern w:val="0"/>
                <w:sz w:val="28"/>
                <w:szCs w:val="28"/>
              </w:rPr>
              <w:t>70</w:t>
            </w:r>
          </w:p>
        </w:tc>
        <w:tc>
          <w:tcPr>
            <w:tcW w:w="1365" w:type="dxa"/>
            <w:tcBorders>
              <w:top w:val="single" w:color="auto" w:sz="4" w:space="0"/>
              <w:left w:val="single" w:color="auto" w:sz="4" w:space="0"/>
              <w:bottom w:val="single" w:color="auto" w:sz="4" w:space="0"/>
              <w:right w:val="single" w:color="auto" w:sz="4" w:space="0"/>
            </w:tcBorders>
            <w:noWrap/>
          </w:tcPr>
          <w:p>
            <w:pPr>
              <w:widowControl/>
              <w:spacing w:line="560" w:lineRule="exact"/>
              <w:jc w:val="center"/>
              <w:rPr>
                <w:rFonts w:ascii="仿宋_GB2312" w:eastAsia="仿宋_GB2312" w:cs="宋体"/>
                <w:kern w:val="0"/>
                <w:sz w:val="28"/>
                <w:szCs w:val="28"/>
              </w:rPr>
            </w:pPr>
            <w:r>
              <w:rPr>
                <w:rFonts w:hint="eastAsia" w:ascii="仿宋_GB2312" w:eastAsia="仿宋_GB2312" w:cs="宋体"/>
                <w:kern w:val="0"/>
                <w:sz w:val="28"/>
                <w:szCs w:val="28"/>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1947" w:type="dxa"/>
            <w:tcBorders>
              <w:top w:val="single" w:color="auto" w:sz="4" w:space="0"/>
              <w:left w:val="single" w:color="auto" w:sz="4" w:space="0"/>
              <w:bottom w:val="single" w:color="auto" w:sz="4" w:space="0"/>
              <w:right w:val="single" w:color="auto" w:sz="4" w:space="0"/>
            </w:tcBorders>
            <w:noWrap/>
          </w:tcPr>
          <w:p>
            <w:pPr>
              <w:widowControl/>
              <w:spacing w:line="560" w:lineRule="exact"/>
              <w:jc w:val="center"/>
              <w:rPr>
                <w:rFonts w:ascii="仿宋_GB2312" w:eastAsia="仿宋_GB2312" w:cs="宋体"/>
                <w:kern w:val="0"/>
                <w:sz w:val="28"/>
                <w:szCs w:val="28"/>
              </w:rPr>
            </w:pPr>
            <w:r>
              <w:rPr>
                <w:rFonts w:hint="eastAsia" w:ascii="仿宋_GB2312" w:eastAsia="仿宋_GB2312" w:cs="宋体"/>
                <w:kern w:val="0"/>
                <w:sz w:val="28"/>
                <w:szCs w:val="28"/>
              </w:rPr>
              <w:t>三类会议</w:t>
            </w:r>
          </w:p>
        </w:tc>
        <w:tc>
          <w:tcPr>
            <w:tcW w:w="1155" w:type="dxa"/>
            <w:tcBorders>
              <w:top w:val="single" w:color="auto" w:sz="4" w:space="0"/>
              <w:left w:val="single" w:color="auto" w:sz="4" w:space="0"/>
              <w:bottom w:val="single" w:color="auto" w:sz="4" w:space="0"/>
              <w:right w:val="single" w:color="auto" w:sz="4" w:space="0"/>
            </w:tcBorders>
            <w:noWrap/>
          </w:tcPr>
          <w:p>
            <w:pPr>
              <w:widowControl/>
              <w:spacing w:line="560" w:lineRule="exact"/>
              <w:jc w:val="center"/>
              <w:rPr>
                <w:rFonts w:ascii="仿宋_GB2312" w:eastAsia="仿宋_GB2312" w:cs="宋体"/>
                <w:kern w:val="0"/>
                <w:sz w:val="28"/>
                <w:szCs w:val="28"/>
              </w:rPr>
            </w:pPr>
            <w:r>
              <w:rPr>
                <w:rFonts w:hint="eastAsia" w:ascii="仿宋_GB2312" w:eastAsia="仿宋_GB2312" w:cs="宋体"/>
                <w:kern w:val="0"/>
                <w:sz w:val="28"/>
                <w:szCs w:val="28"/>
              </w:rPr>
              <w:t>150</w:t>
            </w:r>
          </w:p>
        </w:tc>
        <w:tc>
          <w:tcPr>
            <w:tcW w:w="1140" w:type="dxa"/>
            <w:tcBorders>
              <w:top w:val="single" w:color="auto" w:sz="4" w:space="0"/>
              <w:left w:val="single" w:color="auto" w:sz="4" w:space="0"/>
              <w:bottom w:val="single" w:color="auto" w:sz="4" w:space="0"/>
              <w:right w:val="single" w:color="auto" w:sz="4" w:space="0"/>
            </w:tcBorders>
            <w:noWrap/>
          </w:tcPr>
          <w:p>
            <w:pPr>
              <w:widowControl/>
              <w:spacing w:line="560" w:lineRule="exact"/>
              <w:jc w:val="center"/>
              <w:rPr>
                <w:rFonts w:ascii="仿宋_GB2312" w:eastAsia="仿宋_GB2312" w:cs="宋体"/>
                <w:kern w:val="0"/>
                <w:sz w:val="28"/>
                <w:szCs w:val="28"/>
              </w:rPr>
            </w:pPr>
            <w:r>
              <w:rPr>
                <w:rFonts w:hint="eastAsia" w:ascii="仿宋_GB2312" w:eastAsia="仿宋_GB2312" w:cs="宋体"/>
                <w:kern w:val="0"/>
                <w:sz w:val="28"/>
                <w:szCs w:val="28"/>
              </w:rPr>
              <w:t>120</w:t>
            </w:r>
          </w:p>
        </w:tc>
        <w:tc>
          <w:tcPr>
            <w:tcW w:w="1425" w:type="dxa"/>
            <w:tcBorders>
              <w:top w:val="single" w:color="auto" w:sz="4" w:space="0"/>
              <w:left w:val="single" w:color="auto" w:sz="4" w:space="0"/>
              <w:bottom w:val="single" w:color="auto" w:sz="4" w:space="0"/>
              <w:right w:val="single" w:color="auto" w:sz="4" w:space="0"/>
            </w:tcBorders>
            <w:noWrap/>
          </w:tcPr>
          <w:p>
            <w:pPr>
              <w:widowControl/>
              <w:spacing w:line="560" w:lineRule="exact"/>
              <w:jc w:val="center"/>
              <w:rPr>
                <w:rFonts w:ascii="仿宋_GB2312" w:eastAsia="仿宋_GB2312" w:cs="宋体"/>
                <w:kern w:val="0"/>
                <w:sz w:val="28"/>
                <w:szCs w:val="28"/>
              </w:rPr>
            </w:pPr>
            <w:r>
              <w:rPr>
                <w:rFonts w:hint="eastAsia" w:ascii="仿宋_GB2312" w:eastAsia="仿宋_GB2312" w:cs="宋体"/>
                <w:kern w:val="0"/>
                <w:sz w:val="28"/>
                <w:szCs w:val="28"/>
              </w:rPr>
              <w:t>50</w:t>
            </w:r>
          </w:p>
        </w:tc>
        <w:tc>
          <w:tcPr>
            <w:tcW w:w="1365" w:type="dxa"/>
            <w:tcBorders>
              <w:top w:val="single" w:color="auto" w:sz="4" w:space="0"/>
              <w:left w:val="single" w:color="auto" w:sz="4" w:space="0"/>
              <w:bottom w:val="single" w:color="auto" w:sz="4" w:space="0"/>
              <w:right w:val="single" w:color="auto" w:sz="4" w:space="0"/>
            </w:tcBorders>
            <w:noWrap/>
          </w:tcPr>
          <w:p>
            <w:pPr>
              <w:widowControl/>
              <w:spacing w:line="560" w:lineRule="exact"/>
              <w:jc w:val="center"/>
              <w:rPr>
                <w:rFonts w:ascii="仿宋_GB2312" w:eastAsia="仿宋_GB2312" w:cs="宋体"/>
                <w:kern w:val="0"/>
                <w:sz w:val="28"/>
                <w:szCs w:val="28"/>
              </w:rPr>
            </w:pPr>
            <w:r>
              <w:rPr>
                <w:rFonts w:hint="eastAsia" w:ascii="仿宋_GB2312" w:eastAsia="仿宋_GB2312" w:cs="宋体"/>
                <w:kern w:val="0"/>
                <w:sz w:val="28"/>
                <w:szCs w:val="28"/>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1947" w:type="dxa"/>
            <w:tcBorders>
              <w:top w:val="single" w:color="auto" w:sz="4" w:space="0"/>
              <w:left w:val="single" w:color="auto" w:sz="4" w:space="0"/>
              <w:bottom w:val="single" w:color="auto" w:sz="4" w:space="0"/>
              <w:right w:val="single" w:color="auto" w:sz="4" w:space="0"/>
            </w:tcBorders>
            <w:noWrap/>
          </w:tcPr>
          <w:p>
            <w:pPr>
              <w:widowControl/>
              <w:spacing w:line="560" w:lineRule="exact"/>
              <w:jc w:val="center"/>
              <w:rPr>
                <w:rFonts w:ascii="仿宋_GB2312" w:eastAsia="仿宋_GB2312" w:cs="宋体"/>
                <w:kern w:val="0"/>
                <w:sz w:val="28"/>
                <w:szCs w:val="28"/>
              </w:rPr>
            </w:pPr>
            <w:r>
              <w:rPr>
                <w:rFonts w:hint="eastAsia" w:ascii="仿宋_GB2312" w:eastAsia="仿宋_GB2312" w:cs="宋体"/>
                <w:kern w:val="0"/>
                <w:sz w:val="28"/>
                <w:szCs w:val="28"/>
              </w:rPr>
              <w:t>四类会议</w:t>
            </w:r>
          </w:p>
        </w:tc>
        <w:tc>
          <w:tcPr>
            <w:tcW w:w="1155" w:type="dxa"/>
            <w:tcBorders>
              <w:top w:val="single" w:color="auto" w:sz="4" w:space="0"/>
              <w:left w:val="single" w:color="auto" w:sz="4" w:space="0"/>
              <w:bottom w:val="single" w:color="auto" w:sz="4" w:space="0"/>
              <w:right w:val="single" w:color="auto" w:sz="4" w:space="0"/>
            </w:tcBorders>
            <w:noWrap/>
          </w:tcPr>
          <w:p>
            <w:pPr>
              <w:widowControl/>
              <w:spacing w:line="560" w:lineRule="exact"/>
              <w:jc w:val="center"/>
              <w:rPr>
                <w:rFonts w:ascii="仿宋_GB2312" w:eastAsia="仿宋_GB2312" w:cs="宋体"/>
                <w:kern w:val="0"/>
                <w:sz w:val="28"/>
                <w:szCs w:val="28"/>
              </w:rPr>
            </w:pPr>
            <w:r>
              <w:rPr>
                <w:rFonts w:hint="eastAsia" w:ascii="仿宋_GB2312" w:eastAsia="仿宋_GB2312" w:cs="宋体"/>
                <w:kern w:val="0"/>
                <w:sz w:val="28"/>
                <w:szCs w:val="28"/>
              </w:rPr>
              <w:t>140</w:t>
            </w:r>
          </w:p>
        </w:tc>
        <w:tc>
          <w:tcPr>
            <w:tcW w:w="1140" w:type="dxa"/>
            <w:tcBorders>
              <w:top w:val="single" w:color="auto" w:sz="4" w:space="0"/>
              <w:left w:val="single" w:color="auto" w:sz="4" w:space="0"/>
              <w:bottom w:val="single" w:color="auto" w:sz="4" w:space="0"/>
              <w:right w:val="single" w:color="auto" w:sz="4" w:space="0"/>
            </w:tcBorders>
            <w:noWrap/>
          </w:tcPr>
          <w:p>
            <w:pPr>
              <w:widowControl/>
              <w:spacing w:line="560" w:lineRule="exact"/>
              <w:jc w:val="center"/>
              <w:rPr>
                <w:rFonts w:ascii="仿宋_GB2312" w:eastAsia="仿宋_GB2312" w:cs="宋体"/>
                <w:kern w:val="0"/>
                <w:sz w:val="28"/>
                <w:szCs w:val="28"/>
              </w:rPr>
            </w:pPr>
            <w:r>
              <w:rPr>
                <w:rFonts w:hint="eastAsia" w:ascii="仿宋_GB2312" w:eastAsia="仿宋_GB2312" w:cs="宋体"/>
                <w:kern w:val="0"/>
                <w:sz w:val="28"/>
                <w:szCs w:val="28"/>
              </w:rPr>
              <w:t>110</w:t>
            </w:r>
          </w:p>
        </w:tc>
        <w:tc>
          <w:tcPr>
            <w:tcW w:w="1425" w:type="dxa"/>
            <w:tcBorders>
              <w:top w:val="single" w:color="auto" w:sz="4" w:space="0"/>
              <w:left w:val="single" w:color="auto" w:sz="4" w:space="0"/>
              <w:bottom w:val="single" w:color="auto" w:sz="4" w:space="0"/>
              <w:right w:val="single" w:color="auto" w:sz="4" w:space="0"/>
            </w:tcBorders>
            <w:noWrap/>
          </w:tcPr>
          <w:p>
            <w:pPr>
              <w:widowControl/>
              <w:spacing w:line="560" w:lineRule="exact"/>
              <w:jc w:val="center"/>
              <w:rPr>
                <w:rFonts w:ascii="仿宋_GB2312" w:eastAsia="仿宋_GB2312" w:cs="宋体"/>
                <w:kern w:val="0"/>
                <w:sz w:val="28"/>
                <w:szCs w:val="28"/>
              </w:rPr>
            </w:pPr>
            <w:r>
              <w:rPr>
                <w:rFonts w:hint="eastAsia" w:ascii="仿宋_GB2312" w:eastAsia="仿宋_GB2312" w:cs="宋体"/>
                <w:kern w:val="0"/>
                <w:sz w:val="28"/>
                <w:szCs w:val="28"/>
              </w:rPr>
              <w:t>30</w:t>
            </w:r>
          </w:p>
        </w:tc>
        <w:tc>
          <w:tcPr>
            <w:tcW w:w="1365" w:type="dxa"/>
            <w:tcBorders>
              <w:top w:val="single" w:color="auto" w:sz="4" w:space="0"/>
              <w:left w:val="single" w:color="auto" w:sz="4" w:space="0"/>
              <w:bottom w:val="single" w:color="auto" w:sz="4" w:space="0"/>
              <w:right w:val="single" w:color="auto" w:sz="4" w:space="0"/>
            </w:tcBorders>
            <w:noWrap/>
          </w:tcPr>
          <w:p>
            <w:pPr>
              <w:widowControl/>
              <w:spacing w:line="560" w:lineRule="exact"/>
              <w:jc w:val="center"/>
              <w:rPr>
                <w:rFonts w:ascii="仿宋_GB2312" w:eastAsia="仿宋_GB2312" w:cs="宋体"/>
                <w:kern w:val="0"/>
                <w:sz w:val="28"/>
                <w:szCs w:val="28"/>
              </w:rPr>
            </w:pPr>
            <w:r>
              <w:rPr>
                <w:rFonts w:hint="eastAsia" w:ascii="仿宋_GB2312" w:eastAsia="仿宋_GB2312" w:cs="宋体"/>
                <w:kern w:val="0"/>
                <w:sz w:val="28"/>
                <w:szCs w:val="28"/>
              </w:rPr>
              <w:t>280</w:t>
            </w:r>
          </w:p>
        </w:tc>
      </w:tr>
    </w:tbl>
    <w:p>
      <w:pPr>
        <w:spacing w:line="560" w:lineRule="exact"/>
        <w:ind w:firstLine="560" w:firstLineChars="200"/>
        <w:rPr>
          <w:rFonts w:ascii="仿宋_GB2312" w:eastAsia="仿宋_GB2312" w:cs="宋体"/>
          <w:kern w:val="0"/>
          <w:sz w:val="28"/>
          <w:szCs w:val="28"/>
        </w:rPr>
      </w:pPr>
      <w:r>
        <w:rPr>
          <w:rFonts w:hint="eastAsia" w:ascii="仿宋_GB2312" w:eastAsia="仿宋_GB2312" w:cs="宋体"/>
          <w:kern w:val="0"/>
          <w:sz w:val="28"/>
          <w:szCs w:val="28"/>
        </w:rPr>
        <w:t>可承接会议类别：市级一类会议、市级二类会议、市级三类会议、市级四类会议。</w:t>
      </w:r>
    </w:p>
    <w:p>
      <w:pPr>
        <w:spacing w:line="560" w:lineRule="exact"/>
        <w:ind w:firstLine="560" w:firstLineChars="200"/>
        <w:rPr>
          <w:rFonts w:ascii="仿宋_GB2312" w:eastAsia="仿宋_GB2312" w:cs="宋体"/>
          <w:color w:val="000000"/>
          <w:kern w:val="36"/>
          <w:sz w:val="28"/>
          <w:szCs w:val="28"/>
        </w:rPr>
      </w:pPr>
      <w:r>
        <w:rPr>
          <w:rFonts w:hint="eastAsia" w:ascii="仿宋_GB2312" w:eastAsia="仿宋_GB2312" w:cs="宋体"/>
          <w:color w:val="000000"/>
          <w:kern w:val="36"/>
          <w:sz w:val="28"/>
          <w:szCs w:val="28"/>
        </w:rPr>
        <w:t>2、费用开支范围：</w:t>
      </w:r>
    </w:p>
    <w:p>
      <w:pPr>
        <w:pStyle w:val="2"/>
        <w:spacing w:line="560" w:lineRule="exact"/>
        <w:ind w:firstLine="560"/>
        <w:rPr>
          <w:rFonts w:ascii="仿宋_GB2312" w:eastAsia="仿宋_GB2312" w:cs="仿宋"/>
          <w:color w:val="000000"/>
          <w:kern w:val="0"/>
          <w:sz w:val="28"/>
          <w:szCs w:val="28"/>
        </w:rPr>
      </w:pPr>
      <w:r>
        <w:rPr>
          <w:rFonts w:hint="eastAsia" w:ascii="仿宋_GB2312" w:eastAsia="仿宋_GB2312" w:cs="仿宋"/>
          <w:color w:val="000000"/>
          <w:kern w:val="0"/>
          <w:sz w:val="28"/>
          <w:szCs w:val="28"/>
        </w:rPr>
        <w:t>费用开支包括住宿费、伙食费、其他费用（含会议室租金、交通费、文件印刷费、办公用品费、专用设备租赁、医药费、卫生费、安全保险费、停车费、网络服务费、各项税金等一切费用）。</w:t>
      </w:r>
    </w:p>
    <w:p>
      <w:pPr>
        <w:pStyle w:val="2"/>
        <w:spacing w:line="560" w:lineRule="exact"/>
        <w:ind w:firstLine="560"/>
        <w:rPr>
          <w:rFonts w:ascii="仿宋_GB2312" w:eastAsia="仿宋_GB2312"/>
          <w:color w:val="000000"/>
          <w:kern w:val="36"/>
          <w:sz w:val="28"/>
          <w:szCs w:val="28"/>
          <w:lang w:val="zh-CN"/>
        </w:rPr>
      </w:pPr>
      <w:r>
        <w:rPr>
          <w:rFonts w:hint="eastAsia" w:ascii="仿宋_GB2312" w:eastAsia="仿宋_GB2312"/>
          <w:color w:val="000000"/>
          <w:kern w:val="36"/>
          <w:sz w:val="28"/>
          <w:szCs w:val="28"/>
        </w:rPr>
        <w:t>3、</w:t>
      </w:r>
      <w:r>
        <w:rPr>
          <w:rFonts w:hint="eastAsia" w:ascii="仿宋_GB2312" w:eastAsia="仿宋_GB2312"/>
          <w:color w:val="000000"/>
          <w:kern w:val="36"/>
          <w:sz w:val="28"/>
          <w:szCs w:val="28"/>
          <w:lang w:val="zh-CN"/>
        </w:rPr>
        <w:t>定点场所单位服务要求：</w:t>
      </w:r>
    </w:p>
    <w:p>
      <w:pPr>
        <w:pStyle w:val="2"/>
        <w:spacing w:line="560" w:lineRule="exact"/>
        <w:ind w:firstLine="560"/>
        <w:rPr>
          <w:rFonts w:ascii="仿宋_GB2312" w:eastAsia="仿宋_GB2312"/>
          <w:color w:val="000000"/>
          <w:kern w:val="36"/>
          <w:sz w:val="28"/>
          <w:szCs w:val="28"/>
          <w:lang w:val="zh-CN"/>
        </w:rPr>
      </w:pPr>
      <w:r>
        <w:rPr>
          <w:rFonts w:hint="eastAsia" w:ascii="仿宋_GB2312" w:eastAsia="仿宋_GB2312"/>
          <w:color w:val="000000"/>
          <w:kern w:val="36"/>
          <w:sz w:val="28"/>
          <w:szCs w:val="28"/>
        </w:rPr>
        <w:t>3.1</w:t>
      </w:r>
      <w:r>
        <w:rPr>
          <w:rFonts w:hint="eastAsia" w:ascii="仿宋_GB2312" w:eastAsia="仿宋_GB2312"/>
          <w:color w:val="000000"/>
          <w:kern w:val="36"/>
          <w:sz w:val="28"/>
          <w:szCs w:val="28"/>
          <w:lang w:val="zh-CN"/>
        </w:rPr>
        <w:t>基本服务要求</w:t>
      </w:r>
    </w:p>
    <w:p>
      <w:pPr>
        <w:pStyle w:val="2"/>
        <w:spacing w:line="560" w:lineRule="exact"/>
        <w:ind w:firstLine="560"/>
        <w:rPr>
          <w:rFonts w:ascii="仿宋_GB2312" w:eastAsia="仿宋_GB2312"/>
          <w:color w:val="000000"/>
          <w:kern w:val="36"/>
          <w:sz w:val="28"/>
          <w:szCs w:val="28"/>
          <w:lang w:val="zh-CN"/>
        </w:rPr>
      </w:pPr>
      <w:r>
        <w:rPr>
          <w:rFonts w:hint="eastAsia" w:ascii="仿宋_GB2312" w:eastAsia="仿宋_GB2312"/>
          <w:color w:val="000000"/>
          <w:kern w:val="36"/>
          <w:sz w:val="28"/>
          <w:szCs w:val="28"/>
          <w:lang w:val="zh-CN"/>
        </w:rPr>
        <w:t>（1）定点场所应保证采购人获得优先服务的权利，积极主动与会议举办单位配合，协助会议举办单位完成会议的组织工作，并提供价格优惠。</w:t>
      </w:r>
    </w:p>
    <w:p>
      <w:pPr>
        <w:pStyle w:val="2"/>
        <w:spacing w:line="560" w:lineRule="exact"/>
        <w:ind w:firstLine="560"/>
        <w:rPr>
          <w:rFonts w:ascii="仿宋_GB2312" w:eastAsia="仿宋_GB2312"/>
          <w:color w:val="000000"/>
          <w:kern w:val="36"/>
          <w:sz w:val="28"/>
          <w:szCs w:val="28"/>
          <w:lang w:val="zh-CN"/>
        </w:rPr>
      </w:pPr>
      <w:r>
        <w:rPr>
          <w:rFonts w:hint="eastAsia" w:ascii="仿宋_GB2312" w:eastAsia="仿宋_GB2312"/>
          <w:color w:val="000000"/>
          <w:kern w:val="36"/>
          <w:sz w:val="28"/>
          <w:szCs w:val="28"/>
          <w:lang w:val="zh-CN"/>
        </w:rPr>
        <w:t>（2）定点场所应保持各项设备、设施完好，具备履行协议的能力；确保设施设备、清洁卫生、服务质量等要符合国家规定标准，不得因价格优惠而减少服务项目、降低服务质量。</w:t>
      </w:r>
    </w:p>
    <w:p>
      <w:pPr>
        <w:pStyle w:val="2"/>
        <w:spacing w:line="560" w:lineRule="exact"/>
        <w:ind w:firstLine="560"/>
        <w:rPr>
          <w:rFonts w:ascii="仿宋_GB2312" w:eastAsia="仿宋_GB2312"/>
          <w:color w:val="000000"/>
          <w:kern w:val="36"/>
          <w:sz w:val="28"/>
          <w:szCs w:val="28"/>
          <w:lang w:val="zh-CN"/>
        </w:rPr>
      </w:pPr>
      <w:r>
        <w:rPr>
          <w:rFonts w:hint="eastAsia" w:ascii="仿宋_GB2312" w:eastAsia="仿宋_GB2312"/>
          <w:color w:val="000000"/>
          <w:kern w:val="36"/>
          <w:sz w:val="28"/>
          <w:szCs w:val="28"/>
          <w:lang w:val="zh-CN"/>
        </w:rPr>
        <w:t>（3）定点场所应按照疫情防控相关要求，做好疫情防控各项工作。</w:t>
      </w:r>
    </w:p>
    <w:p>
      <w:pPr>
        <w:pStyle w:val="2"/>
        <w:spacing w:line="560" w:lineRule="exact"/>
        <w:ind w:firstLine="560"/>
        <w:rPr>
          <w:rFonts w:ascii="仿宋_GB2312" w:eastAsia="仿宋_GB2312"/>
          <w:color w:val="000000"/>
          <w:kern w:val="36"/>
          <w:sz w:val="28"/>
          <w:szCs w:val="28"/>
          <w:lang w:val="zh-CN"/>
        </w:rPr>
      </w:pPr>
      <w:r>
        <w:rPr>
          <w:rFonts w:hint="eastAsia" w:ascii="仿宋_GB2312" w:eastAsia="仿宋_GB2312"/>
          <w:color w:val="000000"/>
          <w:kern w:val="36"/>
          <w:sz w:val="28"/>
          <w:szCs w:val="28"/>
          <w:lang w:val="zh-CN"/>
        </w:rPr>
        <w:t>（4）定点场所应选配相对固定的政府采购联系人，设置联系电话，及时响应会议举办单位的各项要求。</w:t>
      </w:r>
    </w:p>
    <w:p>
      <w:pPr>
        <w:pStyle w:val="2"/>
        <w:spacing w:line="560" w:lineRule="exact"/>
        <w:ind w:firstLine="560"/>
        <w:rPr>
          <w:rFonts w:ascii="仿宋_GB2312" w:eastAsia="仿宋_GB2312"/>
          <w:color w:val="000000"/>
          <w:kern w:val="36"/>
          <w:sz w:val="28"/>
          <w:szCs w:val="28"/>
          <w:lang w:val="zh-CN"/>
        </w:rPr>
      </w:pPr>
      <w:r>
        <w:rPr>
          <w:rFonts w:hint="eastAsia" w:ascii="仿宋_GB2312" w:eastAsia="仿宋_GB2312"/>
          <w:color w:val="000000"/>
          <w:kern w:val="36"/>
          <w:sz w:val="28"/>
          <w:szCs w:val="28"/>
          <w:lang w:val="zh-CN"/>
        </w:rPr>
        <w:t>（5）定点场所应接受财政部门及其他主管部门的监督检查，对其提出的意见及时进行整改。</w:t>
      </w:r>
    </w:p>
    <w:p>
      <w:pPr>
        <w:pStyle w:val="2"/>
        <w:spacing w:line="560" w:lineRule="exact"/>
        <w:ind w:firstLine="560"/>
        <w:rPr>
          <w:rFonts w:ascii="仿宋_GB2312" w:eastAsia="仿宋_GB2312"/>
          <w:color w:val="000000"/>
          <w:kern w:val="36"/>
          <w:sz w:val="28"/>
          <w:szCs w:val="28"/>
          <w:lang w:val="zh-CN"/>
        </w:rPr>
      </w:pPr>
      <w:r>
        <w:rPr>
          <w:rFonts w:hint="eastAsia" w:ascii="仿宋_GB2312" w:eastAsia="仿宋_GB2312"/>
          <w:color w:val="000000"/>
          <w:kern w:val="36"/>
          <w:sz w:val="28"/>
          <w:szCs w:val="28"/>
          <w:lang w:val="zh-CN"/>
        </w:rPr>
        <w:t>（6）定点场所提供的协议客房和会议室数量，应等于现有的全部客房和会议室数量。</w:t>
      </w:r>
    </w:p>
    <w:p>
      <w:pPr>
        <w:pStyle w:val="2"/>
        <w:spacing w:line="560" w:lineRule="exact"/>
        <w:ind w:firstLine="560"/>
        <w:rPr>
          <w:rFonts w:ascii="仿宋_GB2312" w:eastAsia="仿宋_GB2312"/>
          <w:color w:val="000000"/>
          <w:kern w:val="36"/>
          <w:sz w:val="28"/>
          <w:szCs w:val="28"/>
          <w:lang w:val="zh-CN"/>
        </w:rPr>
      </w:pPr>
      <w:r>
        <w:rPr>
          <w:rFonts w:hint="eastAsia" w:ascii="仿宋_GB2312" w:eastAsia="仿宋_GB2312"/>
          <w:color w:val="000000"/>
          <w:kern w:val="36"/>
          <w:sz w:val="28"/>
          <w:szCs w:val="28"/>
          <w:lang w:val="zh-CN"/>
        </w:rPr>
        <w:t>（7）定点场所具备信用卡收款条件的，结算时应要求出差人员或会议举办单位使用公务卡结算。</w:t>
      </w:r>
    </w:p>
    <w:p>
      <w:pPr>
        <w:pStyle w:val="2"/>
        <w:spacing w:line="560" w:lineRule="exact"/>
        <w:ind w:firstLine="560"/>
        <w:rPr>
          <w:rFonts w:ascii="仿宋_GB2312" w:eastAsia="仿宋_GB2312"/>
          <w:color w:val="000000"/>
          <w:kern w:val="36"/>
          <w:sz w:val="28"/>
          <w:szCs w:val="28"/>
          <w:lang w:val="zh-CN"/>
        </w:rPr>
      </w:pPr>
      <w:r>
        <w:rPr>
          <w:rFonts w:hint="eastAsia" w:ascii="仿宋_GB2312" w:eastAsia="仿宋_GB2312"/>
          <w:color w:val="000000"/>
          <w:kern w:val="36"/>
          <w:sz w:val="28"/>
          <w:szCs w:val="28"/>
          <w:lang w:val="zh-CN"/>
        </w:rPr>
        <w:t>（8）供应商可提供的其他服务，需在响应文件中明确提出。</w:t>
      </w:r>
    </w:p>
    <w:p>
      <w:pPr>
        <w:snapToGrid w:val="0"/>
        <w:spacing w:line="560" w:lineRule="exact"/>
        <w:ind w:firstLine="560" w:firstLineChars="200"/>
        <w:rPr>
          <w:rFonts w:ascii="仿宋_GB2312" w:eastAsia="仿宋_GB2312" w:cs="宋体"/>
          <w:bCs/>
          <w:sz w:val="28"/>
          <w:szCs w:val="28"/>
        </w:rPr>
      </w:pPr>
      <w:r>
        <w:rPr>
          <w:rFonts w:hint="eastAsia" w:ascii="仿宋_GB2312" w:eastAsia="仿宋_GB2312" w:cs="宋体"/>
          <w:color w:val="000000"/>
          <w:kern w:val="36"/>
          <w:sz w:val="28"/>
          <w:szCs w:val="28"/>
        </w:rPr>
        <w:t>3.2</w:t>
      </w:r>
      <w:r>
        <w:rPr>
          <w:rFonts w:hint="eastAsia" w:ascii="仿宋_GB2312" w:eastAsia="仿宋_GB2312" w:cs="宋体"/>
          <w:bCs/>
          <w:sz w:val="28"/>
          <w:szCs w:val="28"/>
        </w:rPr>
        <w:t>具体服务要求</w:t>
      </w:r>
    </w:p>
    <w:p>
      <w:pPr>
        <w:pStyle w:val="2"/>
        <w:spacing w:line="560" w:lineRule="exact"/>
        <w:ind w:firstLine="560"/>
        <w:rPr>
          <w:rFonts w:ascii="仿宋_GB2312" w:eastAsia="仿宋_GB2312"/>
          <w:sz w:val="28"/>
          <w:szCs w:val="28"/>
        </w:rPr>
      </w:pPr>
      <w:r>
        <w:rPr>
          <w:rFonts w:hint="eastAsia" w:ascii="仿宋_GB2312" w:eastAsia="仿宋_GB2312"/>
          <w:sz w:val="28"/>
          <w:szCs w:val="28"/>
        </w:rPr>
        <w:t>3.2.1 定点场所布局合理，方便会议举办单位会议使用。</w:t>
      </w:r>
    </w:p>
    <w:p>
      <w:pPr>
        <w:pStyle w:val="2"/>
        <w:spacing w:line="560" w:lineRule="exact"/>
        <w:ind w:firstLine="560"/>
        <w:rPr>
          <w:rFonts w:ascii="仿宋_GB2312" w:eastAsia="仿宋_GB2312"/>
          <w:sz w:val="28"/>
          <w:szCs w:val="28"/>
        </w:rPr>
      </w:pPr>
      <w:r>
        <w:rPr>
          <w:rFonts w:hint="eastAsia" w:ascii="仿宋_GB2312" w:eastAsia="仿宋_GB2312"/>
          <w:sz w:val="28"/>
          <w:szCs w:val="28"/>
        </w:rPr>
        <w:t>3.2.2 有计算机管理及会议系统。</w:t>
      </w:r>
    </w:p>
    <w:p>
      <w:pPr>
        <w:pStyle w:val="2"/>
        <w:spacing w:line="560" w:lineRule="exact"/>
        <w:ind w:firstLine="560"/>
        <w:rPr>
          <w:rFonts w:ascii="仿宋_GB2312" w:eastAsia="仿宋_GB2312"/>
          <w:sz w:val="28"/>
          <w:szCs w:val="28"/>
        </w:rPr>
      </w:pPr>
      <w:r>
        <w:rPr>
          <w:rFonts w:hint="eastAsia" w:ascii="仿宋_GB2312" w:eastAsia="仿宋_GB2312"/>
          <w:sz w:val="28"/>
          <w:szCs w:val="28"/>
        </w:rPr>
        <w:t>3.2.3 各种设备设施养护良好，使用安全、有效。</w:t>
      </w:r>
    </w:p>
    <w:p>
      <w:pPr>
        <w:pStyle w:val="2"/>
        <w:spacing w:line="560" w:lineRule="exact"/>
        <w:ind w:firstLine="560"/>
        <w:rPr>
          <w:rFonts w:ascii="仿宋_GB2312" w:eastAsia="仿宋_GB2312"/>
          <w:sz w:val="28"/>
          <w:szCs w:val="28"/>
        </w:rPr>
      </w:pPr>
      <w:r>
        <w:rPr>
          <w:rFonts w:hint="eastAsia" w:ascii="仿宋_GB2312" w:eastAsia="仿宋_GB2312"/>
          <w:sz w:val="28"/>
          <w:szCs w:val="28"/>
        </w:rPr>
        <w:t>3.2.4 各项管理规章制度健全。</w:t>
      </w:r>
    </w:p>
    <w:p>
      <w:pPr>
        <w:pStyle w:val="22"/>
        <w:spacing w:line="560" w:lineRule="exact"/>
        <w:jc w:val="both"/>
        <w:rPr>
          <w:rFonts w:ascii="仿宋_GB2312" w:eastAsia="仿宋_GB2312" w:cs="宋体"/>
          <w:sz w:val="28"/>
          <w:szCs w:val="28"/>
        </w:rPr>
        <w:sectPr>
          <w:headerReference r:id="rId3" w:type="first"/>
          <w:footerReference r:id="rId5" w:type="first"/>
          <w:footerReference r:id="rId4" w:type="default"/>
          <w:pgSz w:w="11906" w:h="16838"/>
          <w:pgMar w:top="1440" w:right="1800" w:bottom="1440" w:left="1800" w:header="851" w:footer="992" w:gutter="0"/>
          <w:cols w:space="720" w:num="1"/>
          <w:titlePg/>
          <w:docGrid w:linePitch="312" w:charSpace="0"/>
        </w:sectPr>
      </w:pPr>
    </w:p>
    <w:p>
      <w:pPr>
        <w:pStyle w:val="22"/>
        <w:spacing w:afterLines="100" w:line="560" w:lineRule="exact"/>
        <w:rPr>
          <w:rFonts w:ascii="宋体" w:cs="宋体"/>
          <w:color w:val="000000"/>
          <w:kern w:val="36"/>
        </w:rPr>
      </w:pPr>
      <w:r>
        <w:rPr>
          <w:rFonts w:hint="eastAsia" w:ascii="宋体" w:cs="宋体"/>
          <w:color w:val="000000"/>
          <w:kern w:val="36"/>
        </w:rPr>
        <w:t>第三部分 评审程序及方法</w:t>
      </w:r>
      <w:bookmarkEnd w:id="42"/>
      <w:bookmarkEnd w:id="43"/>
      <w:bookmarkEnd w:id="44"/>
      <w:bookmarkEnd w:id="45"/>
      <w:bookmarkEnd w:id="46"/>
      <w:bookmarkEnd w:id="47"/>
    </w:p>
    <w:p>
      <w:pPr>
        <w:pStyle w:val="22"/>
        <w:spacing w:beforeLines="50" w:afterLines="50" w:line="560" w:lineRule="exact"/>
        <w:ind w:firstLine="562" w:firstLineChars="200"/>
        <w:jc w:val="both"/>
        <w:rPr>
          <w:rFonts w:ascii="仿宋_GB2312" w:eastAsia="仿宋_GB2312" w:cs="宋体"/>
          <w:color w:val="000000"/>
          <w:kern w:val="36"/>
          <w:sz w:val="28"/>
          <w:szCs w:val="28"/>
        </w:rPr>
      </w:pPr>
      <w:bookmarkStart w:id="51" w:name="_Toc21942751"/>
      <w:bookmarkStart w:id="52" w:name="_Toc44973289"/>
      <w:bookmarkStart w:id="53" w:name="_Toc21958588"/>
      <w:bookmarkStart w:id="54" w:name="_Toc531165210"/>
      <w:bookmarkStart w:id="55" w:name="_Toc21958695"/>
      <w:bookmarkStart w:id="56" w:name="_Toc531158050"/>
      <w:bookmarkStart w:id="57" w:name="_Toc21942744"/>
      <w:bookmarkStart w:id="58" w:name="_Toc531165203"/>
      <w:bookmarkStart w:id="59" w:name="_Toc21958694"/>
      <w:bookmarkStart w:id="60" w:name="_Toc21958587"/>
      <w:bookmarkStart w:id="61" w:name="_Toc44973288"/>
      <w:bookmarkStart w:id="62" w:name="_Toc531158043"/>
      <w:r>
        <w:rPr>
          <w:rFonts w:hint="eastAsia" w:ascii="仿宋_GB2312" w:eastAsia="仿宋_GB2312" w:cs="宋体"/>
          <w:color w:val="000000"/>
          <w:kern w:val="36"/>
          <w:sz w:val="28"/>
          <w:szCs w:val="28"/>
        </w:rPr>
        <w:t>一、组建评审委员会</w:t>
      </w:r>
      <w:bookmarkEnd w:id="51"/>
      <w:bookmarkEnd w:id="52"/>
      <w:bookmarkEnd w:id="53"/>
      <w:bookmarkEnd w:id="54"/>
      <w:bookmarkEnd w:id="55"/>
      <w:bookmarkEnd w:id="56"/>
    </w:p>
    <w:p>
      <w:pPr>
        <w:snapToGrid w:val="0"/>
        <w:spacing w:line="560" w:lineRule="exact"/>
        <w:ind w:firstLine="560" w:firstLineChars="200"/>
        <w:rPr>
          <w:rFonts w:ascii="仿宋_GB2312" w:eastAsia="仿宋_GB2312" w:cs="宋体"/>
          <w:sz w:val="28"/>
          <w:szCs w:val="28"/>
        </w:rPr>
      </w:pPr>
      <w:r>
        <w:rPr>
          <w:rFonts w:hint="eastAsia" w:ascii="仿宋_GB2312" w:eastAsia="仿宋_GB2312" w:cs="宋体"/>
          <w:sz w:val="28"/>
          <w:szCs w:val="28"/>
        </w:rPr>
        <w:t>（一）集中采购机构依法组建评审委员会，评审小组负责对供应商承诺、响应文件进行审查、质询和比较等。</w:t>
      </w:r>
    </w:p>
    <w:p>
      <w:pPr>
        <w:snapToGrid w:val="0"/>
        <w:spacing w:line="560" w:lineRule="exact"/>
        <w:rPr>
          <w:rFonts w:ascii="仿宋_GB2312" w:eastAsia="仿宋_GB2312" w:cs="宋体"/>
          <w:sz w:val="28"/>
          <w:szCs w:val="28"/>
        </w:rPr>
      </w:pPr>
      <w:bookmarkStart w:id="63" w:name="_Toc21943374"/>
      <w:bookmarkStart w:id="64" w:name="_Toc531158052"/>
      <w:bookmarkStart w:id="65" w:name="_Toc21942753"/>
      <w:bookmarkStart w:id="66" w:name="_Toc531165000"/>
      <w:bookmarkStart w:id="67" w:name="_Toc531165212"/>
      <w:bookmarkStart w:id="68" w:name="_Toc21942959"/>
      <w:bookmarkStart w:id="69" w:name="_Toc531158679"/>
      <w:r>
        <w:rPr>
          <w:rFonts w:hint="eastAsia" w:ascii="仿宋_GB2312" w:eastAsia="仿宋_GB2312" w:cs="宋体"/>
          <w:sz w:val="28"/>
          <w:szCs w:val="28"/>
        </w:rPr>
        <w:t xml:space="preserve">    （二）评审由采购人、集中采购机构负责组织，具体评审事务由依法组建的评审委员会负责，并独立履行下列职责：</w:t>
      </w:r>
      <w:bookmarkEnd w:id="63"/>
      <w:bookmarkEnd w:id="64"/>
      <w:bookmarkEnd w:id="65"/>
      <w:bookmarkEnd w:id="66"/>
      <w:bookmarkEnd w:id="67"/>
      <w:bookmarkEnd w:id="68"/>
      <w:bookmarkEnd w:id="69"/>
    </w:p>
    <w:p>
      <w:pPr>
        <w:snapToGrid w:val="0"/>
        <w:spacing w:line="560" w:lineRule="exact"/>
        <w:rPr>
          <w:rFonts w:ascii="仿宋_GB2312" w:eastAsia="仿宋_GB2312" w:cs="宋体"/>
          <w:sz w:val="28"/>
          <w:szCs w:val="28"/>
        </w:rPr>
      </w:pPr>
      <w:bookmarkStart w:id="70" w:name="_Toc21942754"/>
      <w:bookmarkStart w:id="71" w:name="_Toc531165213"/>
      <w:bookmarkStart w:id="72" w:name="_Toc531158053"/>
      <w:bookmarkStart w:id="73" w:name="_Toc531165001"/>
      <w:bookmarkStart w:id="74" w:name="_Toc21942960"/>
      <w:bookmarkStart w:id="75" w:name="_Toc21943375"/>
      <w:bookmarkStart w:id="76" w:name="_Toc531158680"/>
      <w:r>
        <w:rPr>
          <w:rFonts w:hint="eastAsia" w:ascii="仿宋_GB2312" w:eastAsia="仿宋_GB2312" w:cs="宋体"/>
          <w:sz w:val="28"/>
          <w:szCs w:val="28"/>
        </w:rPr>
        <w:t xml:space="preserve">    1.审查、评价响应文件是否符合招标文件的商务、技术等实质性要求；</w:t>
      </w:r>
      <w:bookmarkEnd w:id="70"/>
      <w:bookmarkEnd w:id="71"/>
      <w:bookmarkEnd w:id="72"/>
      <w:bookmarkEnd w:id="73"/>
      <w:bookmarkEnd w:id="74"/>
      <w:bookmarkEnd w:id="75"/>
      <w:bookmarkEnd w:id="76"/>
    </w:p>
    <w:p>
      <w:pPr>
        <w:snapToGrid w:val="0"/>
        <w:spacing w:line="560" w:lineRule="exact"/>
        <w:rPr>
          <w:rFonts w:ascii="仿宋_GB2312" w:eastAsia="仿宋_GB2312" w:cs="宋体"/>
          <w:sz w:val="28"/>
          <w:szCs w:val="28"/>
        </w:rPr>
      </w:pPr>
      <w:bookmarkStart w:id="77" w:name="_Toc21942961"/>
      <w:bookmarkStart w:id="78" w:name="_Toc531165002"/>
      <w:bookmarkStart w:id="79" w:name="_Toc531158054"/>
      <w:bookmarkStart w:id="80" w:name="_Toc531165214"/>
      <w:bookmarkStart w:id="81" w:name="_Toc21943376"/>
      <w:bookmarkStart w:id="82" w:name="_Toc531158681"/>
      <w:bookmarkStart w:id="83" w:name="_Toc21942755"/>
      <w:r>
        <w:rPr>
          <w:rFonts w:hint="eastAsia" w:ascii="仿宋_GB2312" w:eastAsia="仿宋_GB2312" w:cs="宋体"/>
          <w:sz w:val="28"/>
          <w:szCs w:val="28"/>
        </w:rPr>
        <w:t xml:space="preserve">    2.要求供应商对响应文件有关事项作出澄清或者说明；</w:t>
      </w:r>
      <w:bookmarkEnd w:id="77"/>
      <w:bookmarkEnd w:id="78"/>
      <w:bookmarkEnd w:id="79"/>
      <w:bookmarkEnd w:id="80"/>
      <w:bookmarkEnd w:id="81"/>
      <w:bookmarkEnd w:id="82"/>
      <w:bookmarkEnd w:id="83"/>
    </w:p>
    <w:p>
      <w:pPr>
        <w:snapToGrid w:val="0"/>
        <w:spacing w:line="560" w:lineRule="exact"/>
        <w:rPr>
          <w:rFonts w:ascii="仿宋_GB2312" w:eastAsia="仿宋_GB2312" w:cs="宋体"/>
          <w:sz w:val="28"/>
          <w:szCs w:val="28"/>
        </w:rPr>
      </w:pPr>
      <w:bookmarkStart w:id="84" w:name="_Toc531165215"/>
      <w:bookmarkStart w:id="85" w:name="_Toc531165003"/>
      <w:bookmarkStart w:id="86" w:name="_Toc531158055"/>
      <w:bookmarkStart w:id="87" w:name="_Toc531158682"/>
      <w:bookmarkStart w:id="88" w:name="_Toc21942962"/>
      <w:bookmarkStart w:id="89" w:name="_Toc21942756"/>
      <w:bookmarkStart w:id="90" w:name="_Toc21943377"/>
      <w:r>
        <w:rPr>
          <w:rFonts w:hint="eastAsia" w:ascii="仿宋_GB2312" w:eastAsia="仿宋_GB2312" w:cs="宋体"/>
          <w:sz w:val="28"/>
          <w:szCs w:val="28"/>
        </w:rPr>
        <w:t xml:space="preserve">    3.对响应文件进行比较和评价；</w:t>
      </w:r>
      <w:bookmarkEnd w:id="84"/>
      <w:bookmarkEnd w:id="85"/>
      <w:bookmarkEnd w:id="86"/>
      <w:bookmarkEnd w:id="87"/>
      <w:bookmarkEnd w:id="88"/>
      <w:bookmarkEnd w:id="89"/>
      <w:bookmarkEnd w:id="90"/>
    </w:p>
    <w:p>
      <w:pPr>
        <w:snapToGrid w:val="0"/>
        <w:spacing w:line="560" w:lineRule="exact"/>
        <w:rPr>
          <w:rFonts w:ascii="仿宋_GB2312" w:eastAsia="仿宋_GB2312" w:cs="宋体"/>
          <w:sz w:val="28"/>
          <w:szCs w:val="28"/>
        </w:rPr>
      </w:pPr>
      <w:bookmarkStart w:id="91" w:name="_Toc531165004"/>
      <w:bookmarkStart w:id="92" w:name="_Toc531158056"/>
      <w:bookmarkStart w:id="93" w:name="_Toc21942757"/>
      <w:bookmarkStart w:id="94" w:name="_Toc21943378"/>
      <w:bookmarkStart w:id="95" w:name="_Toc531158683"/>
      <w:bookmarkStart w:id="96" w:name="_Toc531165216"/>
      <w:bookmarkStart w:id="97" w:name="_Toc21942963"/>
      <w:r>
        <w:rPr>
          <w:rFonts w:hint="eastAsia" w:ascii="仿宋_GB2312" w:eastAsia="仿宋_GB2312" w:cs="宋体"/>
          <w:sz w:val="28"/>
          <w:szCs w:val="28"/>
        </w:rPr>
        <w:t xml:space="preserve">    4.推荐入围供应商；</w:t>
      </w:r>
      <w:bookmarkEnd w:id="91"/>
      <w:bookmarkEnd w:id="92"/>
      <w:bookmarkEnd w:id="93"/>
      <w:bookmarkEnd w:id="94"/>
      <w:bookmarkEnd w:id="95"/>
      <w:bookmarkEnd w:id="96"/>
      <w:bookmarkEnd w:id="97"/>
    </w:p>
    <w:p>
      <w:pPr>
        <w:snapToGrid w:val="0"/>
        <w:spacing w:line="560" w:lineRule="exact"/>
        <w:rPr>
          <w:rFonts w:ascii="仿宋_GB2312" w:eastAsia="仿宋_GB2312" w:cs="宋体"/>
          <w:sz w:val="28"/>
          <w:szCs w:val="28"/>
        </w:rPr>
      </w:pPr>
      <w:bookmarkStart w:id="98" w:name="_Toc21942758"/>
      <w:bookmarkStart w:id="99" w:name="_Toc531158684"/>
      <w:bookmarkStart w:id="100" w:name="_Toc531165005"/>
      <w:bookmarkStart w:id="101" w:name="_Toc21942964"/>
      <w:bookmarkStart w:id="102" w:name="_Toc531158057"/>
      <w:bookmarkStart w:id="103" w:name="_Toc21943379"/>
      <w:bookmarkStart w:id="104" w:name="_Toc531165217"/>
      <w:r>
        <w:rPr>
          <w:rFonts w:hint="eastAsia" w:ascii="仿宋_GB2312" w:eastAsia="仿宋_GB2312" w:cs="宋体"/>
          <w:sz w:val="28"/>
          <w:szCs w:val="28"/>
        </w:rPr>
        <w:t xml:space="preserve">    5.向采购人、集中采购机构或者有关部门报告评审中发现的违法行为。</w:t>
      </w:r>
      <w:bookmarkEnd w:id="98"/>
      <w:bookmarkEnd w:id="99"/>
      <w:bookmarkEnd w:id="100"/>
      <w:bookmarkEnd w:id="101"/>
      <w:bookmarkEnd w:id="102"/>
      <w:bookmarkEnd w:id="103"/>
      <w:bookmarkEnd w:id="104"/>
    </w:p>
    <w:p>
      <w:pPr>
        <w:snapToGrid w:val="0"/>
        <w:spacing w:line="560" w:lineRule="exact"/>
        <w:rPr>
          <w:rFonts w:ascii="仿宋_GB2312" w:eastAsia="仿宋_GB2312" w:cs="宋体"/>
          <w:sz w:val="28"/>
          <w:szCs w:val="28"/>
        </w:rPr>
      </w:pPr>
      <w:bookmarkStart w:id="105" w:name="_Toc531165006"/>
      <w:bookmarkStart w:id="106" w:name="_Toc21942759"/>
      <w:bookmarkStart w:id="107" w:name="_Toc21942965"/>
      <w:bookmarkStart w:id="108" w:name="_Toc531158685"/>
      <w:bookmarkStart w:id="109" w:name="_Toc531158058"/>
      <w:bookmarkStart w:id="110" w:name="_Toc531165218"/>
      <w:bookmarkStart w:id="111" w:name="_Toc21943380"/>
      <w:r>
        <w:rPr>
          <w:rFonts w:hint="eastAsia" w:ascii="仿宋_GB2312" w:eastAsia="仿宋_GB2312" w:cs="宋体"/>
          <w:sz w:val="28"/>
          <w:szCs w:val="28"/>
        </w:rPr>
        <w:t xml:space="preserve">    （三）评审委员会应遵守并履行下列义务：</w:t>
      </w:r>
      <w:bookmarkEnd w:id="105"/>
      <w:bookmarkEnd w:id="106"/>
      <w:bookmarkEnd w:id="107"/>
      <w:bookmarkEnd w:id="108"/>
      <w:bookmarkEnd w:id="109"/>
      <w:bookmarkEnd w:id="110"/>
      <w:bookmarkEnd w:id="111"/>
    </w:p>
    <w:p>
      <w:pPr>
        <w:snapToGrid w:val="0"/>
        <w:spacing w:line="560" w:lineRule="exact"/>
        <w:rPr>
          <w:rFonts w:ascii="仿宋_GB2312" w:eastAsia="仿宋_GB2312" w:cs="宋体"/>
          <w:sz w:val="28"/>
          <w:szCs w:val="28"/>
        </w:rPr>
      </w:pPr>
      <w:bookmarkStart w:id="112" w:name="_Toc531165007"/>
      <w:bookmarkStart w:id="113" w:name="_Toc21942760"/>
      <w:bookmarkStart w:id="114" w:name="_Toc531158059"/>
      <w:bookmarkStart w:id="115" w:name="_Toc531158686"/>
      <w:bookmarkStart w:id="116" w:name="_Toc531165219"/>
      <w:bookmarkStart w:id="117" w:name="_Toc21943381"/>
      <w:bookmarkStart w:id="118" w:name="_Toc21942966"/>
      <w:r>
        <w:rPr>
          <w:rFonts w:hint="eastAsia" w:ascii="仿宋_GB2312" w:eastAsia="仿宋_GB2312" w:cs="宋体"/>
          <w:sz w:val="28"/>
          <w:szCs w:val="28"/>
        </w:rPr>
        <w:t xml:space="preserve">    1.遵纪守法，客观、公正、廉洁地履行职责；</w:t>
      </w:r>
      <w:bookmarkEnd w:id="112"/>
      <w:bookmarkEnd w:id="113"/>
      <w:bookmarkEnd w:id="114"/>
      <w:bookmarkEnd w:id="115"/>
      <w:bookmarkEnd w:id="116"/>
      <w:bookmarkEnd w:id="117"/>
      <w:bookmarkEnd w:id="118"/>
    </w:p>
    <w:p>
      <w:pPr>
        <w:snapToGrid w:val="0"/>
        <w:spacing w:line="560" w:lineRule="exact"/>
        <w:rPr>
          <w:rFonts w:ascii="仿宋_GB2312" w:eastAsia="仿宋_GB2312" w:cs="宋体"/>
          <w:sz w:val="28"/>
          <w:szCs w:val="28"/>
        </w:rPr>
      </w:pPr>
      <w:bookmarkStart w:id="119" w:name="_Toc531165008"/>
      <w:bookmarkStart w:id="120" w:name="_Toc531165220"/>
      <w:bookmarkStart w:id="121" w:name="_Toc531158060"/>
      <w:bookmarkStart w:id="122" w:name="_Toc21943382"/>
      <w:bookmarkStart w:id="123" w:name="_Toc21942761"/>
      <w:bookmarkStart w:id="124" w:name="_Toc531158687"/>
      <w:bookmarkStart w:id="125" w:name="_Toc21942967"/>
      <w:r>
        <w:rPr>
          <w:rFonts w:hint="eastAsia" w:ascii="仿宋_GB2312" w:eastAsia="仿宋_GB2312" w:cs="宋体"/>
          <w:sz w:val="28"/>
          <w:szCs w:val="28"/>
        </w:rPr>
        <w:t xml:space="preserve">    2.按照招标文件规定的评审方法和评审标准进行评审，对评审意见承担评审委员会成员责任；</w:t>
      </w:r>
      <w:bookmarkEnd w:id="119"/>
      <w:bookmarkEnd w:id="120"/>
      <w:bookmarkEnd w:id="121"/>
      <w:bookmarkEnd w:id="122"/>
      <w:bookmarkEnd w:id="123"/>
      <w:bookmarkEnd w:id="124"/>
      <w:bookmarkEnd w:id="125"/>
    </w:p>
    <w:p>
      <w:pPr>
        <w:snapToGrid w:val="0"/>
        <w:spacing w:line="560" w:lineRule="exact"/>
        <w:rPr>
          <w:rFonts w:ascii="仿宋_GB2312" w:eastAsia="仿宋_GB2312" w:cs="宋体"/>
          <w:sz w:val="28"/>
          <w:szCs w:val="28"/>
        </w:rPr>
      </w:pPr>
      <w:bookmarkStart w:id="126" w:name="_Toc531158061"/>
      <w:bookmarkStart w:id="127" w:name="_Toc531158688"/>
      <w:bookmarkStart w:id="128" w:name="_Toc531165221"/>
      <w:bookmarkStart w:id="129" w:name="_Toc21942762"/>
      <w:bookmarkStart w:id="130" w:name="_Toc531165009"/>
      <w:bookmarkStart w:id="131" w:name="_Toc21942968"/>
      <w:bookmarkStart w:id="132" w:name="_Toc21943383"/>
      <w:r>
        <w:rPr>
          <w:rFonts w:hint="eastAsia" w:ascii="仿宋_GB2312" w:eastAsia="仿宋_GB2312" w:cs="宋体"/>
          <w:sz w:val="28"/>
          <w:szCs w:val="28"/>
        </w:rPr>
        <w:t xml:space="preserve">    3.对评审文件、评审情况和评审中获悉的商业秘密保密；</w:t>
      </w:r>
      <w:bookmarkEnd w:id="126"/>
      <w:bookmarkEnd w:id="127"/>
      <w:bookmarkEnd w:id="128"/>
      <w:bookmarkEnd w:id="129"/>
      <w:bookmarkEnd w:id="130"/>
      <w:bookmarkEnd w:id="131"/>
      <w:bookmarkEnd w:id="132"/>
    </w:p>
    <w:p>
      <w:pPr>
        <w:snapToGrid w:val="0"/>
        <w:spacing w:line="560" w:lineRule="exact"/>
        <w:rPr>
          <w:rFonts w:ascii="仿宋_GB2312" w:eastAsia="仿宋_GB2312" w:cs="宋体"/>
          <w:sz w:val="28"/>
          <w:szCs w:val="28"/>
        </w:rPr>
      </w:pPr>
      <w:bookmarkStart w:id="133" w:name="_Toc531158689"/>
      <w:bookmarkStart w:id="134" w:name="_Toc531165222"/>
      <w:bookmarkStart w:id="135" w:name="_Toc21942763"/>
      <w:bookmarkStart w:id="136" w:name="_Toc21942969"/>
      <w:bookmarkStart w:id="137" w:name="_Toc531158062"/>
      <w:bookmarkStart w:id="138" w:name="_Toc21943384"/>
      <w:bookmarkStart w:id="139" w:name="_Toc531165010"/>
      <w:r>
        <w:rPr>
          <w:rFonts w:hint="eastAsia" w:ascii="仿宋_GB2312" w:eastAsia="仿宋_GB2312" w:cs="宋体"/>
          <w:sz w:val="28"/>
          <w:szCs w:val="28"/>
        </w:rPr>
        <w:t xml:space="preserve">    4.参与评审报告的起草；</w:t>
      </w:r>
      <w:bookmarkEnd w:id="133"/>
      <w:bookmarkEnd w:id="134"/>
      <w:bookmarkEnd w:id="135"/>
      <w:bookmarkEnd w:id="136"/>
      <w:bookmarkEnd w:id="137"/>
      <w:bookmarkEnd w:id="138"/>
      <w:bookmarkEnd w:id="139"/>
    </w:p>
    <w:p>
      <w:pPr>
        <w:snapToGrid w:val="0"/>
        <w:spacing w:line="560" w:lineRule="exact"/>
        <w:rPr>
          <w:rFonts w:ascii="仿宋_GB2312" w:eastAsia="仿宋_GB2312" w:cs="宋体"/>
          <w:sz w:val="28"/>
          <w:szCs w:val="28"/>
        </w:rPr>
      </w:pPr>
      <w:bookmarkStart w:id="140" w:name="_Toc531158063"/>
      <w:bookmarkStart w:id="141" w:name="_Toc531158690"/>
      <w:bookmarkStart w:id="142" w:name="_Toc21942970"/>
      <w:bookmarkStart w:id="143" w:name="_Toc21942764"/>
      <w:bookmarkStart w:id="144" w:name="_Toc531165223"/>
      <w:bookmarkStart w:id="145" w:name="_Toc531165011"/>
      <w:bookmarkStart w:id="146" w:name="_Toc21943385"/>
      <w:r>
        <w:rPr>
          <w:rFonts w:hint="eastAsia" w:ascii="仿宋_GB2312" w:eastAsia="仿宋_GB2312" w:cs="宋体"/>
          <w:sz w:val="28"/>
          <w:szCs w:val="28"/>
        </w:rPr>
        <w:t xml:space="preserve">    5.解答供应商及有关方面的质疑；</w:t>
      </w:r>
      <w:bookmarkEnd w:id="140"/>
      <w:bookmarkEnd w:id="141"/>
      <w:bookmarkEnd w:id="142"/>
      <w:bookmarkEnd w:id="143"/>
      <w:bookmarkEnd w:id="144"/>
      <w:bookmarkEnd w:id="145"/>
      <w:bookmarkEnd w:id="146"/>
    </w:p>
    <w:p>
      <w:pPr>
        <w:snapToGrid w:val="0"/>
        <w:spacing w:line="560" w:lineRule="exact"/>
        <w:rPr>
          <w:rFonts w:ascii="仿宋_GB2312" w:eastAsia="仿宋_GB2312" w:cs="宋体"/>
          <w:sz w:val="28"/>
          <w:szCs w:val="28"/>
        </w:rPr>
      </w:pPr>
      <w:bookmarkStart w:id="147" w:name="_Toc21943386"/>
      <w:bookmarkStart w:id="148" w:name="_Toc21942765"/>
      <w:bookmarkStart w:id="149" w:name="_Toc531158064"/>
      <w:bookmarkStart w:id="150" w:name="_Toc531165012"/>
      <w:bookmarkStart w:id="151" w:name="_Toc21942971"/>
      <w:bookmarkStart w:id="152" w:name="_Toc531158691"/>
      <w:bookmarkStart w:id="153" w:name="_Toc531165224"/>
      <w:r>
        <w:rPr>
          <w:rFonts w:hint="eastAsia" w:ascii="仿宋_GB2312" w:eastAsia="仿宋_GB2312" w:cs="宋体"/>
          <w:sz w:val="28"/>
          <w:szCs w:val="28"/>
        </w:rPr>
        <w:t xml:space="preserve">    6.配合监管部门进行投诉处理工作。</w:t>
      </w:r>
      <w:bookmarkEnd w:id="147"/>
      <w:bookmarkEnd w:id="148"/>
      <w:bookmarkEnd w:id="149"/>
      <w:bookmarkEnd w:id="150"/>
      <w:bookmarkEnd w:id="151"/>
      <w:bookmarkEnd w:id="152"/>
      <w:bookmarkEnd w:id="153"/>
      <w:bookmarkStart w:id="154" w:name="_Toc21943387"/>
      <w:bookmarkStart w:id="155" w:name="_Toc531158065"/>
      <w:bookmarkStart w:id="156" w:name="_Toc531165225"/>
      <w:bookmarkStart w:id="157" w:name="_Toc531165013"/>
      <w:bookmarkStart w:id="158" w:name="_Toc21942972"/>
      <w:bookmarkStart w:id="159" w:name="_Toc21942766"/>
      <w:bookmarkStart w:id="160" w:name="_Toc531158692"/>
    </w:p>
    <w:p>
      <w:pPr>
        <w:snapToGrid w:val="0"/>
        <w:spacing w:line="560" w:lineRule="exact"/>
        <w:rPr>
          <w:rFonts w:ascii="仿宋_GB2312" w:eastAsia="仿宋_GB2312" w:cs="宋体"/>
          <w:sz w:val="28"/>
          <w:szCs w:val="28"/>
        </w:rPr>
      </w:pPr>
      <w:r>
        <w:rPr>
          <w:rFonts w:hint="eastAsia" w:ascii="仿宋_GB2312" w:eastAsia="仿宋_GB2312" w:cs="宋体"/>
          <w:sz w:val="28"/>
          <w:szCs w:val="28"/>
        </w:rPr>
        <w:t xml:space="preserve">    （四）评审工作在有关部门的监督下依法开展，任何单位和个人不得非法干预、影响评审工作和评审结果。</w:t>
      </w:r>
      <w:bookmarkEnd w:id="154"/>
      <w:bookmarkEnd w:id="155"/>
      <w:bookmarkEnd w:id="156"/>
      <w:bookmarkEnd w:id="157"/>
      <w:bookmarkEnd w:id="158"/>
      <w:bookmarkEnd w:id="159"/>
      <w:bookmarkEnd w:id="160"/>
    </w:p>
    <w:p>
      <w:pPr>
        <w:snapToGrid w:val="0"/>
        <w:spacing w:line="560" w:lineRule="exact"/>
        <w:rPr>
          <w:rFonts w:ascii="仿宋_GB2312" w:eastAsia="仿宋_GB2312" w:cs="宋体"/>
          <w:sz w:val="28"/>
          <w:szCs w:val="28"/>
        </w:rPr>
      </w:pPr>
      <w:bookmarkStart w:id="161" w:name="_Toc531158066"/>
      <w:bookmarkStart w:id="162" w:name="_Toc21942767"/>
      <w:bookmarkStart w:id="163" w:name="_Toc21943388"/>
      <w:bookmarkStart w:id="164" w:name="_Toc21942973"/>
      <w:bookmarkStart w:id="165" w:name="_Toc531165226"/>
      <w:bookmarkStart w:id="166" w:name="_Toc531165014"/>
      <w:bookmarkStart w:id="167" w:name="_Toc531158693"/>
      <w:r>
        <w:rPr>
          <w:rFonts w:hint="eastAsia" w:ascii="仿宋_GB2312" w:eastAsia="仿宋_GB2312" w:cs="宋体"/>
          <w:sz w:val="28"/>
          <w:szCs w:val="28"/>
        </w:rPr>
        <w:t xml:space="preserve">    （五）评审委员会应依据招标文件规定的评审方法进行评审。评审委员会成员对需要共同认定的事项存在争议的，应当按照少数服从多数的原则作出结论。持不同意见的评审委员会成员，应当在评审报告上签署不同意见及理由，否则视为同意评审报告。</w:t>
      </w:r>
      <w:bookmarkEnd w:id="161"/>
      <w:bookmarkEnd w:id="162"/>
      <w:bookmarkEnd w:id="163"/>
      <w:bookmarkEnd w:id="164"/>
      <w:bookmarkEnd w:id="165"/>
      <w:bookmarkEnd w:id="166"/>
      <w:bookmarkEnd w:id="167"/>
    </w:p>
    <w:p>
      <w:pPr>
        <w:snapToGrid w:val="0"/>
        <w:spacing w:line="560" w:lineRule="exact"/>
        <w:rPr>
          <w:rFonts w:ascii="仿宋_GB2312" w:eastAsia="仿宋_GB2312" w:cs="宋体"/>
          <w:sz w:val="28"/>
          <w:szCs w:val="28"/>
        </w:rPr>
      </w:pPr>
      <w:bookmarkStart w:id="168" w:name="_Toc531165015"/>
      <w:bookmarkStart w:id="169" w:name="_Toc531158694"/>
      <w:bookmarkStart w:id="170" w:name="_Toc21942768"/>
      <w:bookmarkStart w:id="171" w:name="_Toc531165227"/>
      <w:bookmarkStart w:id="172" w:name="_Toc21942974"/>
      <w:bookmarkStart w:id="173" w:name="_Toc21943389"/>
      <w:bookmarkStart w:id="174" w:name="_Toc531158067"/>
      <w:r>
        <w:rPr>
          <w:rFonts w:hint="eastAsia" w:ascii="仿宋_GB2312" w:eastAsia="仿宋_GB2312" w:cs="宋体"/>
          <w:sz w:val="28"/>
          <w:szCs w:val="28"/>
        </w:rPr>
        <w:t xml:space="preserve">   （六）评审委员会发现招标文件存在歧义、重大缺陷导致评审工作无法进行，或者招标文件内容违反国家有关强制性规定的，应当停止评审工作，与采购人、集中采购机构沟通并作书面记录。采购人、集中采购机构确认后，应当修改招标文件，重新组织招标活动。</w:t>
      </w:r>
      <w:bookmarkEnd w:id="168"/>
      <w:bookmarkEnd w:id="169"/>
      <w:bookmarkEnd w:id="170"/>
      <w:bookmarkEnd w:id="171"/>
      <w:bookmarkEnd w:id="172"/>
      <w:bookmarkEnd w:id="173"/>
      <w:bookmarkEnd w:id="174"/>
    </w:p>
    <w:p>
      <w:pPr>
        <w:pStyle w:val="22"/>
        <w:spacing w:afterLines="50" w:line="560" w:lineRule="exact"/>
        <w:ind w:firstLine="562" w:firstLineChars="200"/>
        <w:jc w:val="both"/>
        <w:rPr>
          <w:rFonts w:ascii="仿宋_GB2312" w:eastAsia="仿宋_GB2312" w:cs="宋体"/>
          <w:color w:val="000000"/>
          <w:kern w:val="36"/>
          <w:sz w:val="28"/>
          <w:szCs w:val="28"/>
        </w:rPr>
      </w:pPr>
      <w:r>
        <w:rPr>
          <w:rFonts w:hint="eastAsia" w:ascii="仿宋_GB2312" w:eastAsia="仿宋_GB2312" w:cs="宋体"/>
          <w:color w:val="000000"/>
          <w:kern w:val="36"/>
          <w:sz w:val="28"/>
          <w:szCs w:val="28"/>
        </w:rPr>
        <w:t>二、资格性和符合性审查程序及方法</w:t>
      </w:r>
      <w:bookmarkEnd w:id="57"/>
      <w:bookmarkEnd w:id="58"/>
      <w:bookmarkEnd w:id="59"/>
      <w:bookmarkEnd w:id="60"/>
      <w:bookmarkEnd w:id="61"/>
      <w:bookmarkEnd w:id="62"/>
    </w:p>
    <w:p>
      <w:pPr>
        <w:snapToGrid w:val="0"/>
        <w:spacing w:line="560" w:lineRule="exact"/>
        <w:ind w:firstLine="560" w:firstLineChars="200"/>
        <w:rPr>
          <w:rFonts w:ascii="仿宋_GB2312" w:eastAsia="仿宋_GB2312" w:cs="宋体"/>
          <w:sz w:val="28"/>
          <w:szCs w:val="28"/>
        </w:rPr>
      </w:pPr>
      <w:bookmarkStart w:id="175" w:name="_Toc531164992"/>
      <w:bookmarkStart w:id="176" w:name="_Toc21942745"/>
      <w:bookmarkStart w:id="177" w:name="_Toc21943366"/>
      <w:bookmarkStart w:id="178" w:name="_Toc531158671"/>
      <w:bookmarkStart w:id="179" w:name="_Toc531165204"/>
      <w:bookmarkStart w:id="180" w:name="_Toc21942951"/>
      <w:bookmarkStart w:id="181" w:name="_Toc531158044"/>
      <w:r>
        <w:rPr>
          <w:rFonts w:ascii="仿宋_GB2312" w:eastAsia="仿宋_GB2312" w:cs="宋体"/>
          <w:sz w:val="28"/>
          <w:szCs w:val="28"/>
        </w:rPr>
        <w:t>（一）</w:t>
      </w:r>
      <w:r>
        <w:rPr>
          <w:rFonts w:hint="eastAsia" w:ascii="仿宋_GB2312" w:eastAsia="仿宋_GB2312" w:cs="宋体"/>
          <w:sz w:val="28"/>
          <w:szCs w:val="28"/>
        </w:rPr>
        <w:t>由评审委员依法对供应商的资格性和符合性进行审查，独立开展评审工作。</w:t>
      </w:r>
      <w:bookmarkEnd w:id="175"/>
      <w:bookmarkEnd w:id="176"/>
      <w:bookmarkEnd w:id="177"/>
      <w:bookmarkEnd w:id="178"/>
      <w:bookmarkEnd w:id="179"/>
      <w:bookmarkEnd w:id="180"/>
      <w:bookmarkEnd w:id="181"/>
    </w:p>
    <w:p>
      <w:pPr>
        <w:snapToGrid w:val="0"/>
        <w:spacing w:line="560" w:lineRule="exact"/>
        <w:ind w:firstLine="560" w:firstLineChars="200"/>
        <w:rPr>
          <w:rFonts w:ascii="仿宋_GB2312" w:eastAsia="仿宋_GB2312" w:cs="宋体"/>
          <w:sz w:val="28"/>
          <w:szCs w:val="28"/>
        </w:rPr>
      </w:pPr>
      <w:bookmarkStart w:id="182" w:name="_Toc21942952"/>
      <w:bookmarkStart w:id="183" w:name="_Toc21943367"/>
      <w:bookmarkStart w:id="184" w:name="_Toc531158045"/>
      <w:bookmarkStart w:id="185" w:name="_Toc531158672"/>
      <w:bookmarkStart w:id="186" w:name="_Toc21942746"/>
      <w:bookmarkStart w:id="187" w:name="_Toc531164993"/>
      <w:bookmarkStart w:id="188" w:name="_Toc531165205"/>
      <w:r>
        <w:rPr>
          <w:rFonts w:ascii="仿宋_GB2312" w:eastAsia="仿宋_GB2312" w:cs="宋体"/>
          <w:sz w:val="28"/>
          <w:szCs w:val="28"/>
        </w:rPr>
        <w:t>（二）</w:t>
      </w:r>
      <w:r>
        <w:rPr>
          <w:rFonts w:hint="eastAsia" w:ascii="仿宋_GB2312" w:eastAsia="仿宋_GB2312" w:cs="宋体"/>
          <w:sz w:val="28"/>
          <w:szCs w:val="28"/>
        </w:rPr>
        <w:t>资格性审查和符合性审查时，供应商存在下列情况之一的</w:t>
      </w:r>
      <w:r>
        <w:rPr>
          <w:rFonts w:ascii="仿宋_GB2312" w:eastAsia="仿宋_GB2312" w:cs="宋体"/>
          <w:sz w:val="28"/>
          <w:szCs w:val="28"/>
        </w:rPr>
        <w:t>，</w:t>
      </w:r>
      <w:r>
        <w:rPr>
          <w:rFonts w:hint="eastAsia" w:ascii="仿宋_GB2312" w:eastAsia="仿宋_GB2312" w:cs="宋体"/>
          <w:sz w:val="28"/>
          <w:szCs w:val="28"/>
        </w:rPr>
        <w:t>取消入围资格：</w:t>
      </w:r>
      <w:bookmarkEnd w:id="182"/>
      <w:bookmarkEnd w:id="183"/>
      <w:bookmarkEnd w:id="184"/>
      <w:bookmarkEnd w:id="185"/>
      <w:bookmarkEnd w:id="186"/>
      <w:bookmarkEnd w:id="187"/>
      <w:bookmarkEnd w:id="188"/>
    </w:p>
    <w:p>
      <w:pPr>
        <w:snapToGrid w:val="0"/>
        <w:spacing w:line="560" w:lineRule="exact"/>
        <w:ind w:firstLine="560" w:firstLineChars="200"/>
        <w:rPr>
          <w:rFonts w:ascii="仿宋_GB2312" w:eastAsia="仿宋_GB2312" w:cs="宋体"/>
          <w:sz w:val="28"/>
          <w:szCs w:val="28"/>
        </w:rPr>
      </w:pPr>
      <w:bookmarkStart w:id="189" w:name="_Toc21942953"/>
      <w:bookmarkStart w:id="190" w:name="_Toc21943368"/>
      <w:bookmarkStart w:id="191" w:name="_Toc531158673"/>
      <w:bookmarkStart w:id="192" w:name="_Toc531165206"/>
      <w:bookmarkStart w:id="193" w:name="_Toc21942747"/>
      <w:bookmarkStart w:id="194" w:name="_Toc531158046"/>
      <w:bookmarkStart w:id="195" w:name="_Toc531164994"/>
      <w:r>
        <w:rPr>
          <w:rFonts w:hint="eastAsia" w:ascii="仿宋_GB2312" w:eastAsia="仿宋_GB2312" w:cs="宋体"/>
          <w:sz w:val="28"/>
          <w:szCs w:val="28"/>
        </w:rPr>
        <w:t>1.不符合招标文件第一部分招标邀请中“供应商资格条件”的；</w:t>
      </w:r>
      <w:bookmarkEnd w:id="189"/>
      <w:bookmarkEnd w:id="190"/>
      <w:bookmarkEnd w:id="191"/>
      <w:bookmarkEnd w:id="192"/>
      <w:bookmarkEnd w:id="193"/>
      <w:bookmarkEnd w:id="194"/>
      <w:bookmarkEnd w:id="195"/>
    </w:p>
    <w:p>
      <w:pPr>
        <w:snapToGrid w:val="0"/>
        <w:spacing w:line="560" w:lineRule="exact"/>
        <w:ind w:firstLine="560" w:firstLineChars="200"/>
        <w:rPr>
          <w:rFonts w:ascii="仿宋_GB2312" w:eastAsia="仿宋_GB2312" w:cs="宋体"/>
          <w:sz w:val="28"/>
          <w:szCs w:val="28"/>
        </w:rPr>
      </w:pPr>
      <w:bookmarkStart w:id="196" w:name="_Toc21942954"/>
      <w:bookmarkStart w:id="197" w:name="_Toc531164995"/>
      <w:bookmarkStart w:id="198" w:name="_Toc531158674"/>
      <w:bookmarkStart w:id="199" w:name="_Toc531158047"/>
      <w:bookmarkStart w:id="200" w:name="_Toc21942748"/>
      <w:bookmarkStart w:id="201" w:name="_Toc531165207"/>
      <w:bookmarkStart w:id="202" w:name="_Toc21943369"/>
      <w:r>
        <w:rPr>
          <w:rFonts w:hint="eastAsia" w:ascii="仿宋_GB2312" w:eastAsia="仿宋_GB2312" w:cs="宋体"/>
          <w:sz w:val="28"/>
          <w:szCs w:val="28"/>
        </w:rPr>
        <w:t>2.未按响应文件的组成附件（1）-（11）要求提供相关资料的；</w:t>
      </w:r>
      <w:bookmarkEnd w:id="196"/>
      <w:bookmarkEnd w:id="197"/>
      <w:bookmarkEnd w:id="198"/>
      <w:bookmarkEnd w:id="199"/>
      <w:bookmarkEnd w:id="200"/>
      <w:bookmarkEnd w:id="201"/>
      <w:bookmarkEnd w:id="202"/>
    </w:p>
    <w:p>
      <w:pPr>
        <w:snapToGrid w:val="0"/>
        <w:spacing w:line="560" w:lineRule="exact"/>
        <w:ind w:firstLine="560" w:firstLineChars="200"/>
        <w:rPr>
          <w:rFonts w:ascii="仿宋_GB2312" w:eastAsia="仿宋_GB2312" w:cs="宋体"/>
          <w:sz w:val="28"/>
          <w:szCs w:val="28"/>
        </w:rPr>
      </w:pPr>
      <w:bookmarkStart w:id="203" w:name="_Toc21942955"/>
      <w:bookmarkStart w:id="204" w:name="_Toc531164996"/>
      <w:bookmarkStart w:id="205" w:name="_Toc531165208"/>
      <w:bookmarkStart w:id="206" w:name="_Toc21942749"/>
      <w:bookmarkStart w:id="207" w:name="_Toc21943370"/>
      <w:bookmarkStart w:id="208" w:name="_Toc531158675"/>
      <w:bookmarkStart w:id="209" w:name="_Toc531158048"/>
      <w:r>
        <w:rPr>
          <w:rFonts w:hint="eastAsia" w:ascii="仿宋_GB2312" w:eastAsia="仿宋_GB2312" w:cs="宋体"/>
          <w:sz w:val="28"/>
          <w:szCs w:val="28"/>
        </w:rPr>
        <w:t>3.响应文件没有按招标文件规定和要求签字、盖章的；</w:t>
      </w:r>
      <w:bookmarkEnd w:id="203"/>
      <w:bookmarkEnd w:id="204"/>
      <w:bookmarkEnd w:id="205"/>
      <w:bookmarkEnd w:id="206"/>
      <w:bookmarkEnd w:id="207"/>
      <w:bookmarkEnd w:id="208"/>
      <w:bookmarkEnd w:id="209"/>
    </w:p>
    <w:p>
      <w:pPr>
        <w:snapToGrid w:val="0"/>
        <w:spacing w:line="560" w:lineRule="exact"/>
        <w:ind w:firstLine="560" w:firstLineChars="200"/>
        <w:rPr>
          <w:rFonts w:ascii="仿宋_GB2312" w:eastAsia="仿宋_GB2312" w:cs="宋体"/>
          <w:sz w:val="28"/>
          <w:szCs w:val="28"/>
        </w:rPr>
      </w:pPr>
      <w:r>
        <w:rPr>
          <w:rFonts w:hint="eastAsia" w:ascii="仿宋_GB2312" w:eastAsia="仿宋_GB2312" w:cs="宋体"/>
          <w:sz w:val="28"/>
          <w:szCs w:val="28"/>
        </w:rPr>
        <w:t>4.服务期限不能满足招标文件要求的；</w:t>
      </w:r>
    </w:p>
    <w:p>
      <w:pPr>
        <w:snapToGrid w:val="0"/>
        <w:spacing w:line="560" w:lineRule="exact"/>
        <w:ind w:firstLine="560" w:firstLineChars="200"/>
        <w:rPr>
          <w:rFonts w:ascii="仿宋_GB2312" w:eastAsia="仿宋_GB2312" w:cs="宋体"/>
          <w:sz w:val="28"/>
          <w:szCs w:val="28"/>
        </w:rPr>
      </w:pPr>
      <w:r>
        <w:rPr>
          <w:rFonts w:hint="eastAsia" w:ascii="仿宋_GB2312" w:eastAsia="仿宋_GB2312" w:cs="宋体"/>
          <w:sz w:val="28"/>
          <w:szCs w:val="28"/>
        </w:rPr>
        <w:t>5.报价不符合招标文件要求；</w:t>
      </w:r>
    </w:p>
    <w:p>
      <w:pPr>
        <w:snapToGrid w:val="0"/>
        <w:spacing w:line="560" w:lineRule="exact"/>
        <w:ind w:firstLine="560" w:firstLineChars="200"/>
        <w:rPr>
          <w:rFonts w:ascii="仿宋_GB2312" w:eastAsia="仿宋_GB2312" w:cs="宋体"/>
          <w:sz w:val="28"/>
          <w:szCs w:val="28"/>
        </w:rPr>
      </w:pPr>
      <w:r>
        <w:rPr>
          <w:rFonts w:hint="eastAsia" w:ascii="仿宋_GB2312" w:eastAsia="仿宋_GB2312" w:cs="宋体"/>
          <w:sz w:val="28"/>
          <w:szCs w:val="28"/>
        </w:rPr>
        <w:t>6.提供的资料明显不合理，有可能影响服务质量和不能诚信履约的；</w:t>
      </w:r>
    </w:p>
    <w:p>
      <w:pPr>
        <w:snapToGrid w:val="0"/>
        <w:spacing w:line="560" w:lineRule="exact"/>
        <w:ind w:firstLine="560" w:firstLineChars="200"/>
        <w:rPr>
          <w:rFonts w:ascii="仿宋_GB2312" w:eastAsia="仿宋_GB2312" w:cs="宋体"/>
          <w:sz w:val="28"/>
          <w:szCs w:val="28"/>
        </w:rPr>
      </w:pPr>
      <w:r>
        <w:rPr>
          <w:rFonts w:hint="eastAsia" w:ascii="仿宋_GB2312" w:eastAsia="仿宋_GB2312" w:cs="宋体"/>
          <w:sz w:val="28"/>
          <w:szCs w:val="28"/>
        </w:rPr>
        <w:t>7.响应文件含有采购人不能接受的附加条件的；</w:t>
      </w:r>
    </w:p>
    <w:p>
      <w:pPr>
        <w:snapToGrid w:val="0"/>
        <w:spacing w:line="560" w:lineRule="exact"/>
        <w:ind w:firstLine="560" w:firstLineChars="200"/>
        <w:rPr>
          <w:rFonts w:ascii="仿宋_GB2312" w:eastAsia="仿宋_GB2312" w:cs="宋体"/>
          <w:sz w:val="28"/>
          <w:szCs w:val="28"/>
        </w:rPr>
      </w:pPr>
      <w:bookmarkStart w:id="210" w:name="_Toc531164997"/>
      <w:bookmarkStart w:id="211" w:name="_Toc21942750"/>
      <w:bookmarkStart w:id="212" w:name="_Toc531165209"/>
      <w:bookmarkStart w:id="213" w:name="_Toc531158049"/>
      <w:bookmarkStart w:id="214" w:name="_Toc21943371"/>
      <w:bookmarkStart w:id="215" w:name="_Toc531158676"/>
      <w:bookmarkStart w:id="216" w:name="_Toc21942956"/>
      <w:r>
        <w:rPr>
          <w:rFonts w:hint="eastAsia" w:ascii="仿宋_GB2312" w:eastAsia="仿宋_GB2312" w:cs="宋体"/>
          <w:sz w:val="28"/>
          <w:szCs w:val="28"/>
        </w:rPr>
        <w:t>8.擅自修改招标文件规定的响应文件格式以及编制要求的</w:t>
      </w:r>
      <w:bookmarkEnd w:id="210"/>
      <w:bookmarkEnd w:id="211"/>
      <w:bookmarkEnd w:id="212"/>
      <w:bookmarkEnd w:id="213"/>
      <w:bookmarkEnd w:id="214"/>
      <w:bookmarkEnd w:id="215"/>
      <w:bookmarkEnd w:id="216"/>
      <w:r>
        <w:rPr>
          <w:rFonts w:hint="eastAsia" w:ascii="仿宋_GB2312" w:eastAsia="仿宋_GB2312" w:cs="宋体"/>
          <w:sz w:val="28"/>
          <w:szCs w:val="28"/>
        </w:rPr>
        <w:t>；</w:t>
      </w:r>
    </w:p>
    <w:p>
      <w:pPr>
        <w:snapToGrid w:val="0"/>
        <w:spacing w:line="560" w:lineRule="exact"/>
        <w:ind w:firstLine="560" w:firstLineChars="200"/>
        <w:rPr>
          <w:rFonts w:ascii="仿宋_GB2312" w:eastAsia="仿宋_GB2312" w:cs="宋体"/>
          <w:sz w:val="28"/>
          <w:szCs w:val="28"/>
        </w:rPr>
      </w:pPr>
      <w:r>
        <w:rPr>
          <w:rFonts w:hint="eastAsia" w:ascii="仿宋_GB2312" w:eastAsia="仿宋_GB2312" w:cs="宋体"/>
          <w:sz w:val="28"/>
          <w:szCs w:val="28"/>
        </w:rPr>
        <w:t>9.评审委员会认为应取消入围资格的其他情况；</w:t>
      </w:r>
    </w:p>
    <w:p>
      <w:pPr>
        <w:snapToGrid w:val="0"/>
        <w:spacing w:line="560" w:lineRule="exact"/>
        <w:ind w:firstLine="560" w:firstLineChars="200"/>
        <w:rPr>
          <w:rFonts w:ascii="仿宋_GB2312" w:eastAsia="仿宋_GB2312" w:cs="宋体"/>
          <w:sz w:val="28"/>
          <w:szCs w:val="28"/>
        </w:rPr>
      </w:pPr>
      <w:r>
        <w:rPr>
          <w:rFonts w:hint="eastAsia" w:ascii="仿宋_GB2312" w:eastAsia="仿宋_GB2312" w:cs="宋体"/>
          <w:sz w:val="28"/>
          <w:szCs w:val="28"/>
        </w:rPr>
        <w:t>10.法律、法规规定的其他情形。</w:t>
      </w:r>
    </w:p>
    <w:p>
      <w:pPr>
        <w:pStyle w:val="22"/>
        <w:spacing w:afterLines="50" w:line="560" w:lineRule="exact"/>
        <w:ind w:firstLine="562" w:firstLineChars="200"/>
        <w:jc w:val="both"/>
        <w:rPr>
          <w:rFonts w:ascii="仿宋_GB2312" w:eastAsia="仿宋_GB2312" w:cs="宋体"/>
          <w:color w:val="000000"/>
          <w:kern w:val="36"/>
          <w:sz w:val="28"/>
          <w:szCs w:val="28"/>
        </w:rPr>
      </w:pPr>
      <w:bookmarkStart w:id="217" w:name="_Toc21958697"/>
      <w:bookmarkStart w:id="218" w:name="_Toc44973291"/>
      <w:bookmarkStart w:id="219" w:name="_Toc531165241"/>
      <w:bookmarkStart w:id="220" w:name="_Toc21942782"/>
      <w:bookmarkStart w:id="221" w:name="_Toc531158081"/>
      <w:bookmarkStart w:id="222" w:name="_Toc21958590"/>
      <w:r>
        <w:rPr>
          <w:rFonts w:hint="eastAsia" w:ascii="仿宋_GB2312" w:eastAsia="仿宋_GB2312" w:cs="宋体"/>
          <w:color w:val="000000"/>
          <w:kern w:val="36"/>
          <w:sz w:val="28"/>
          <w:szCs w:val="28"/>
        </w:rPr>
        <w:t>三、答疑的方式和情形</w:t>
      </w:r>
      <w:bookmarkEnd w:id="217"/>
      <w:bookmarkEnd w:id="218"/>
      <w:bookmarkEnd w:id="219"/>
      <w:bookmarkEnd w:id="220"/>
      <w:bookmarkEnd w:id="221"/>
      <w:bookmarkEnd w:id="222"/>
    </w:p>
    <w:p>
      <w:pPr>
        <w:snapToGrid w:val="0"/>
        <w:spacing w:line="560" w:lineRule="exact"/>
        <w:ind w:firstLine="560" w:firstLineChars="200"/>
        <w:rPr>
          <w:rFonts w:ascii="仿宋_GB2312" w:eastAsia="仿宋_GB2312" w:cs="宋体"/>
          <w:sz w:val="28"/>
          <w:szCs w:val="28"/>
        </w:rPr>
      </w:pPr>
      <w:bookmarkStart w:id="223" w:name="_Toc531158082"/>
      <w:bookmarkStart w:id="224" w:name="_Toc531165242"/>
      <w:bookmarkStart w:id="225" w:name="_Toc531165030"/>
      <w:bookmarkStart w:id="226" w:name="_Toc21942989"/>
      <w:bookmarkStart w:id="227" w:name="_Toc21942783"/>
      <w:bookmarkStart w:id="228" w:name="_Toc531158709"/>
      <w:bookmarkStart w:id="229" w:name="_Toc21943404"/>
      <w:r>
        <w:rPr>
          <w:rFonts w:hint="eastAsia" w:ascii="仿宋_GB2312" w:eastAsia="仿宋_GB2312" w:cs="宋体"/>
          <w:sz w:val="28"/>
          <w:szCs w:val="28"/>
        </w:rPr>
        <w:t>（一）答疑的方式：评审委员会根据评审情况确定答疑时间，答疑或澄清采用电话</w:t>
      </w:r>
      <w:r>
        <w:rPr>
          <w:rFonts w:hint="eastAsia" w:ascii="仿宋_GB2312" w:eastAsia="仿宋_GB2312" w:cs="宋体"/>
          <w:color w:val="000000"/>
          <w:sz w:val="28"/>
          <w:szCs w:val="28"/>
        </w:rPr>
        <w:t>与现场</w:t>
      </w:r>
      <w:r>
        <w:rPr>
          <w:rFonts w:hint="eastAsia" w:ascii="仿宋_GB2312" w:eastAsia="仿宋_GB2312" w:cs="宋体"/>
          <w:sz w:val="28"/>
          <w:szCs w:val="28"/>
        </w:rPr>
        <w:t>方式进行。供应商须提供准确的联系方式（手机和固定电话），掌握答疑时间，需由法定代表人或委托代理人对评审委员会提出的质疑做出应答。如在规定的时间内联系无果，无法进行电话</w:t>
      </w:r>
      <w:r>
        <w:rPr>
          <w:rFonts w:hint="eastAsia" w:ascii="仿宋_GB2312" w:eastAsia="仿宋_GB2312" w:cs="宋体"/>
          <w:color w:val="000000"/>
          <w:sz w:val="28"/>
          <w:szCs w:val="28"/>
        </w:rPr>
        <w:t>与现场</w:t>
      </w:r>
      <w:r>
        <w:rPr>
          <w:rFonts w:hint="eastAsia" w:ascii="仿宋_GB2312" w:eastAsia="仿宋_GB2312" w:cs="宋体"/>
          <w:sz w:val="28"/>
          <w:szCs w:val="28"/>
        </w:rPr>
        <w:t>答疑者，视同放弃答疑。</w:t>
      </w:r>
      <w:bookmarkEnd w:id="223"/>
      <w:bookmarkEnd w:id="224"/>
      <w:bookmarkEnd w:id="225"/>
      <w:bookmarkEnd w:id="226"/>
      <w:bookmarkEnd w:id="227"/>
      <w:bookmarkEnd w:id="228"/>
      <w:bookmarkEnd w:id="229"/>
    </w:p>
    <w:p>
      <w:pPr>
        <w:snapToGrid w:val="0"/>
        <w:spacing w:line="560" w:lineRule="exact"/>
        <w:ind w:firstLine="560" w:firstLineChars="200"/>
        <w:rPr>
          <w:rFonts w:ascii="仿宋_GB2312" w:eastAsia="仿宋_GB2312" w:cs="宋体"/>
          <w:sz w:val="28"/>
          <w:szCs w:val="28"/>
        </w:rPr>
      </w:pPr>
      <w:bookmarkStart w:id="230" w:name="_Toc531158710"/>
      <w:bookmarkStart w:id="231" w:name="_Toc531158083"/>
      <w:bookmarkStart w:id="232" w:name="_Toc21942990"/>
      <w:bookmarkStart w:id="233" w:name="_Toc531165243"/>
      <w:bookmarkStart w:id="234" w:name="_Toc21942784"/>
      <w:bookmarkStart w:id="235" w:name="_Toc21943405"/>
      <w:bookmarkStart w:id="236" w:name="_Toc531165031"/>
      <w:r>
        <w:rPr>
          <w:rFonts w:hint="eastAsia" w:ascii="仿宋_GB2312" w:eastAsia="仿宋_GB2312" w:cs="宋体"/>
          <w:sz w:val="28"/>
          <w:szCs w:val="28"/>
        </w:rPr>
        <w:t>（二）对于响应文件中含义不明确、同类问题表述不一致或者有明显文字和计算错误的内容，评审委员会应当要求供应商作出必要的澄清、说明或者补正。供应商的澄清、说明或者补正不得超出响应文件的范围或者改变响应文件的实质性内容，并作为响应文件的组成部分。</w:t>
      </w:r>
      <w:bookmarkEnd w:id="230"/>
      <w:bookmarkEnd w:id="231"/>
      <w:bookmarkEnd w:id="232"/>
      <w:bookmarkEnd w:id="233"/>
      <w:bookmarkEnd w:id="234"/>
      <w:bookmarkEnd w:id="235"/>
      <w:bookmarkEnd w:id="236"/>
    </w:p>
    <w:p>
      <w:pPr>
        <w:snapToGrid w:val="0"/>
        <w:spacing w:line="560" w:lineRule="exact"/>
        <w:ind w:firstLine="560" w:firstLineChars="200"/>
        <w:rPr>
          <w:rFonts w:ascii="仿宋_GB2312" w:eastAsia="仿宋_GB2312" w:cs="宋体"/>
          <w:sz w:val="28"/>
          <w:szCs w:val="28"/>
        </w:rPr>
      </w:pPr>
      <w:bookmarkStart w:id="237" w:name="_Toc531158084"/>
      <w:bookmarkStart w:id="238" w:name="_Toc531165032"/>
      <w:bookmarkStart w:id="239" w:name="_Toc531158711"/>
      <w:bookmarkStart w:id="240" w:name="_Toc21943406"/>
      <w:bookmarkStart w:id="241" w:name="_Toc21942991"/>
      <w:bookmarkStart w:id="242" w:name="_Toc531165244"/>
      <w:bookmarkStart w:id="243" w:name="_Toc21942785"/>
      <w:r>
        <w:rPr>
          <w:rFonts w:hint="eastAsia" w:ascii="仿宋_GB2312" w:eastAsia="仿宋_GB2312" w:cs="宋体"/>
          <w:sz w:val="28"/>
          <w:szCs w:val="28"/>
        </w:rPr>
        <w:t>（三）答疑期间，供应商存在以下情况的，澄清、说明的内容将不予接受，评审委员会将按照招标文件的要求对现有的响应文件资料做出评审意见：</w:t>
      </w:r>
      <w:bookmarkEnd w:id="237"/>
      <w:bookmarkEnd w:id="238"/>
      <w:bookmarkEnd w:id="239"/>
      <w:bookmarkEnd w:id="240"/>
      <w:bookmarkEnd w:id="241"/>
      <w:bookmarkEnd w:id="242"/>
      <w:bookmarkEnd w:id="243"/>
    </w:p>
    <w:p>
      <w:pPr>
        <w:snapToGrid w:val="0"/>
        <w:spacing w:line="560" w:lineRule="exact"/>
        <w:ind w:firstLine="560" w:firstLineChars="200"/>
        <w:rPr>
          <w:rFonts w:ascii="仿宋_GB2312" w:eastAsia="仿宋_GB2312" w:cs="宋体"/>
          <w:sz w:val="28"/>
          <w:szCs w:val="28"/>
        </w:rPr>
      </w:pPr>
      <w:bookmarkStart w:id="244" w:name="_Toc531158085"/>
      <w:bookmarkStart w:id="245" w:name="_Toc531165245"/>
      <w:bookmarkStart w:id="246" w:name="_Toc21942992"/>
      <w:bookmarkStart w:id="247" w:name="_Toc21943407"/>
      <w:bookmarkStart w:id="248" w:name="_Toc531165033"/>
      <w:bookmarkStart w:id="249" w:name="_Toc21942786"/>
      <w:bookmarkStart w:id="250" w:name="_Toc531158712"/>
      <w:r>
        <w:rPr>
          <w:rFonts w:hint="eastAsia" w:ascii="仿宋_GB2312" w:eastAsia="仿宋_GB2312" w:cs="宋体"/>
          <w:sz w:val="28"/>
          <w:szCs w:val="28"/>
        </w:rPr>
        <w:t>1.拒绝或在规定的时间内未做出澄清、说明；</w:t>
      </w:r>
      <w:bookmarkEnd w:id="244"/>
      <w:bookmarkEnd w:id="245"/>
      <w:bookmarkEnd w:id="246"/>
      <w:bookmarkEnd w:id="247"/>
      <w:bookmarkEnd w:id="248"/>
      <w:bookmarkEnd w:id="249"/>
      <w:bookmarkEnd w:id="250"/>
    </w:p>
    <w:p>
      <w:pPr>
        <w:snapToGrid w:val="0"/>
        <w:spacing w:line="560" w:lineRule="exact"/>
        <w:ind w:firstLine="560" w:firstLineChars="200"/>
        <w:rPr>
          <w:rFonts w:ascii="仿宋_GB2312" w:eastAsia="仿宋_GB2312" w:cs="宋体"/>
          <w:sz w:val="28"/>
          <w:szCs w:val="28"/>
        </w:rPr>
      </w:pPr>
      <w:bookmarkStart w:id="251" w:name="_Toc21942993"/>
      <w:bookmarkStart w:id="252" w:name="_Toc531158086"/>
      <w:bookmarkStart w:id="253" w:name="_Toc531165034"/>
      <w:bookmarkStart w:id="254" w:name="_Toc531158713"/>
      <w:bookmarkStart w:id="255" w:name="_Toc531165246"/>
      <w:bookmarkStart w:id="256" w:name="_Toc21942787"/>
      <w:bookmarkStart w:id="257" w:name="_Toc21943408"/>
      <w:r>
        <w:rPr>
          <w:rFonts w:hint="eastAsia" w:ascii="仿宋_GB2312" w:eastAsia="仿宋_GB2312" w:cs="宋体"/>
          <w:sz w:val="28"/>
          <w:szCs w:val="28"/>
        </w:rPr>
        <w:t>2.供应商的澄清、说明或者补正超出响应文件的范围或者改变响应文件的实质性内容；</w:t>
      </w:r>
      <w:bookmarkEnd w:id="251"/>
      <w:bookmarkEnd w:id="252"/>
      <w:bookmarkEnd w:id="253"/>
      <w:bookmarkEnd w:id="254"/>
      <w:bookmarkEnd w:id="255"/>
      <w:bookmarkEnd w:id="256"/>
      <w:bookmarkEnd w:id="257"/>
    </w:p>
    <w:p>
      <w:pPr>
        <w:snapToGrid w:val="0"/>
        <w:spacing w:line="560" w:lineRule="exact"/>
        <w:ind w:firstLine="560" w:firstLineChars="200"/>
        <w:rPr>
          <w:rFonts w:ascii="仿宋_GB2312" w:eastAsia="仿宋_GB2312" w:cs="宋体"/>
          <w:sz w:val="28"/>
          <w:szCs w:val="28"/>
        </w:rPr>
      </w:pPr>
      <w:bookmarkStart w:id="258" w:name="_Toc21942788"/>
      <w:bookmarkStart w:id="259" w:name="_Toc21943409"/>
      <w:bookmarkStart w:id="260" w:name="_Toc531165035"/>
      <w:bookmarkStart w:id="261" w:name="_Toc21942994"/>
      <w:bookmarkStart w:id="262" w:name="_Toc531158714"/>
      <w:bookmarkStart w:id="263" w:name="_Toc531158087"/>
      <w:bookmarkStart w:id="264" w:name="_Toc531165247"/>
      <w:r>
        <w:rPr>
          <w:rFonts w:hint="eastAsia" w:ascii="仿宋_GB2312" w:eastAsia="仿宋_GB2312" w:cs="宋体"/>
          <w:sz w:val="28"/>
          <w:szCs w:val="28"/>
        </w:rPr>
        <w:t>3.澄清、说明的内容仍不能说明问题的；</w:t>
      </w:r>
      <w:bookmarkEnd w:id="258"/>
      <w:bookmarkEnd w:id="259"/>
      <w:bookmarkEnd w:id="260"/>
      <w:bookmarkEnd w:id="261"/>
      <w:bookmarkEnd w:id="262"/>
      <w:bookmarkEnd w:id="263"/>
      <w:bookmarkEnd w:id="264"/>
    </w:p>
    <w:p>
      <w:pPr>
        <w:snapToGrid w:val="0"/>
        <w:spacing w:line="560" w:lineRule="exact"/>
        <w:ind w:firstLine="560" w:firstLineChars="200"/>
        <w:rPr>
          <w:rFonts w:ascii="仿宋_GB2312" w:eastAsia="仿宋_GB2312" w:cs="宋体"/>
          <w:sz w:val="28"/>
          <w:szCs w:val="28"/>
        </w:rPr>
      </w:pPr>
      <w:bookmarkStart w:id="265" w:name="_Toc21943410"/>
      <w:bookmarkStart w:id="266" w:name="_Toc21942789"/>
      <w:bookmarkStart w:id="267" w:name="_Toc531165248"/>
      <w:bookmarkStart w:id="268" w:name="_Toc531158088"/>
      <w:bookmarkStart w:id="269" w:name="_Toc531158715"/>
      <w:bookmarkStart w:id="270" w:name="_Toc21942995"/>
      <w:bookmarkStart w:id="271" w:name="_Toc531165036"/>
      <w:r>
        <w:rPr>
          <w:rFonts w:hint="eastAsia" w:ascii="仿宋_GB2312" w:eastAsia="仿宋_GB2312" w:cs="宋体"/>
          <w:sz w:val="28"/>
          <w:szCs w:val="28"/>
        </w:rPr>
        <w:t>4.供应商主动提出的澄清、说明的内容；</w:t>
      </w:r>
      <w:bookmarkEnd w:id="265"/>
      <w:bookmarkEnd w:id="266"/>
      <w:bookmarkEnd w:id="267"/>
      <w:bookmarkEnd w:id="268"/>
      <w:bookmarkEnd w:id="269"/>
      <w:bookmarkEnd w:id="270"/>
      <w:bookmarkEnd w:id="271"/>
    </w:p>
    <w:p>
      <w:pPr>
        <w:snapToGrid w:val="0"/>
        <w:spacing w:line="560" w:lineRule="exact"/>
        <w:ind w:firstLine="560" w:firstLineChars="200"/>
        <w:rPr>
          <w:rFonts w:ascii="仿宋_GB2312" w:eastAsia="仿宋_GB2312" w:cs="宋体"/>
          <w:sz w:val="28"/>
          <w:szCs w:val="28"/>
        </w:rPr>
      </w:pPr>
      <w:bookmarkStart w:id="272" w:name="_Toc531165037"/>
      <w:bookmarkStart w:id="273" w:name="_Toc531158716"/>
      <w:bookmarkStart w:id="274" w:name="_Toc21942996"/>
      <w:bookmarkStart w:id="275" w:name="_Toc531165249"/>
      <w:bookmarkStart w:id="276" w:name="_Toc21942790"/>
      <w:bookmarkStart w:id="277" w:name="_Toc21943411"/>
      <w:bookmarkStart w:id="278" w:name="_Toc531158089"/>
      <w:r>
        <w:rPr>
          <w:rFonts w:hint="eastAsia" w:ascii="仿宋_GB2312" w:eastAsia="仿宋_GB2312" w:cs="宋体"/>
          <w:sz w:val="28"/>
          <w:szCs w:val="28"/>
        </w:rPr>
        <w:t>5.评审委员会认为应不予接受的其他情况。</w:t>
      </w:r>
      <w:bookmarkEnd w:id="272"/>
      <w:bookmarkEnd w:id="273"/>
      <w:bookmarkEnd w:id="274"/>
      <w:bookmarkEnd w:id="275"/>
      <w:bookmarkEnd w:id="276"/>
      <w:bookmarkEnd w:id="277"/>
      <w:bookmarkEnd w:id="278"/>
    </w:p>
    <w:p>
      <w:pPr>
        <w:pStyle w:val="22"/>
        <w:spacing w:afterLines="50" w:line="560" w:lineRule="exact"/>
        <w:ind w:firstLine="562" w:firstLineChars="200"/>
        <w:jc w:val="both"/>
        <w:rPr>
          <w:rFonts w:ascii="仿宋_GB2312" w:eastAsia="仿宋_GB2312" w:cs="宋体"/>
          <w:color w:val="000000"/>
          <w:kern w:val="36"/>
          <w:sz w:val="28"/>
          <w:szCs w:val="28"/>
        </w:rPr>
      </w:pPr>
      <w:bookmarkStart w:id="279" w:name="_Toc531158090"/>
      <w:bookmarkStart w:id="280" w:name="_Toc21958698"/>
      <w:bookmarkStart w:id="281" w:name="_Toc21942791"/>
      <w:bookmarkStart w:id="282" w:name="_Toc21958591"/>
      <w:bookmarkStart w:id="283" w:name="_Toc531165250"/>
      <w:bookmarkStart w:id="284" w:name="_Toc44973292"/>
      <w:r>
        <w:rPr>
          <w:rFonts w:hint="eastAsia" w:ascii="仿宋_GB2312" w:eastAsia="仿宋_GB2312" w:cs="宋体"/>
          <w:color w:val="000000"/>
          <w:kern w:val="36"/>
          <w:sz w:val="28"/>
          <w:szCs w:val="28"/>
        </w:rPr>
        <w:t>五、评审办法</w:t>
      </w:r>
      <w:bookmarkEnd w:id="279"/>
      <w:bookmarkEnd w:id="280"/>
      <w:bookmarkEnd w:id="281"/>
      <w:bookmarkEnd w:id="282"/>
      <w:bookmarkEnd w:id="283"/>
      <w:bookmarkEnd w:id="284"/>
    </w:p>
    <w:p>
      <w:pPr>
        <w:spacing w:line="560" w:lineRule="exact"/>
        <w:rPr>
          <w:rFonts w:ascii="仿宋_GB2312" w:eastAsia="仿宋_GB2312" w:cs="宋体"/>
          <w:sz w:val="28"/>
          <w:szCs w:val="28"/>
        </w:rPr>
      </w:pPr>
      <w:bookmarkStart w:id="285" w:name="_Toc531158718"/>
      <w:bookmarkStart w:id="286" w:name="_Toc531165039"/>
      <w:bookmarkStart w:id="287" w:name="_Toc531158091"/>
      <w:bookmarkStart w:id="288" w:name="_Toc531165251"/>
      <w:bookmarkStart w:id="289" w:name="_Toc21942792"/>
      <w:bookmarkStart w:id="290" w:name="_Toc21943413"/>
      <w:bookmarkStart w:id="291" w:name="_Toc21942998"/>
      <w:r>
        <w:rPr>
          <w:rFonts w:hint="eastAsia" w:ascii="仿宋_GB2312" w:eastAsia="仿宋_GB2312" w:cs="宋体"/>
          <w:sz w:val="28"/>
          <w:szCs w:val="28"/>
        </w:rPr>
        <w:t xml:space="preserve">    本次采取资格性和符合性审查办法。即按照招标文件规定的资格性和符合性审查合格的供应商全部入围</w:t>
      </w:r>
      <w:bookmarkEnd w:id="285"/>
      <w:bookmarkEnd w:id="286"/>
      <w:bookmarkEnd w:id="287"/>
      <w:bookmarkEnd w:id="288"/>
      <w:bookmarkStart w:id="292" w:name="_Toc531158096"/>
      <w:bookmarkStart w:id="293" w:name="_Toc531165256"/>
      <w:r>
        <w:rPr>
          <w:rFonts w:hint="eastAsia" w:ascii="仿宋_GB2312" w:eastAsia="仿宋_GB2312" w:cs="宋体"/>
          <w:sz w:val="28"/>
          <w:szCs w:val="28"/>
        </w:rPr>
        <w:t>的评审办法。</w:t>
      </w:r>
      <w:bookmarkEnd w:id="289"/>
      <w:bookmarkEnd w:id="290"/>
      <w:bookmarkEnd w:id="291"/>
    </w:p>
    <w:p>
      <w:pPr>
        <w:pStyle w:val="22"/>
        <w:spacing w:afterLines="50" w:line="560" w:lineRule="exact"/>
        <w:ind w:firstLine="562" w:firstLineChars="200"/>
        <w:jc w:val="both"/>
        <w:rPr>
          <w:rFonts w:ascii="仿宋_GB2312" w:eastAsia="仿宋_GB2312" w:cs="宋体"/>
          <w:color w:val="000000"/>
          <w:kern w:val="36"/>
          <w:sz w:val="28"/>
          <w:szCs w:val="28"/>
        </w:rPr>
      </w:pPr>
      <w:bookmarkStart w:id="294" w:name="_Toc21958592"/>
      <w:bookmarkStart w:id="295" w:name="_Toc21958699"/>
      <w:bookmarkStart w:id="296" w:name="_Toc21942999"/>
      <w:bookmarkStart w:id="297" w:name="_Toc21942793"/>
      <w:bookmarkStart w:id="298" w:name="_Toc44973293"/>
      <w:r>
        <w:rPr>
          <w:rFonts w:hint="eastAsia" w:ascii="仿宋_GB2312" w:eastAsia="仿宋_GB2312" w:cs="宋体"/>
          <w:color w:val="000000"/>
          <w:kern w:val="36"/>
          <w:sz w:val="28"/>
          <w:szCs w:val="28"/>
        </w:rPr>
        <w:t>六、推荐并确定入围供应商</w:t>
      </w:r>
      <w:bookmarkEnd w:id="292"/>
      <w:bookmarkEnd w:id="293"/>
      <w:bookmarkEnd w:id="294"/>
      <w:bookmarkEnd w:id="295"/>
      <w:bookmarkEnd w:id="296"/>
      <w:bookmarkEnd w:id="297"/>
      <w:bookmarkEnd w:id="298"/>
    </w:p>
    <w:p>
      <w:pPr>
        <w:spacing w:line="560" w:lineRule="exact"/>
        <w:rPr>
          <w:rFonts w:ascii="仿宋_GB2312" w:eastAsia="仿宋_GB2312" w:cs="宋体"/>
          <w:color w:val="000000"/>
          <w:kern w:val="36"/>
          <w:sz w:val="28"/>
          <w:szCs w:val="28"/>
        </w:rPr>
      </w:pPr>
      <w:bookmarkStart w:id="299" w:name="_Toc531165045"/>
      <w:bookmarkStart w:id="300" w:name="_Toc21942794"/>
      <w:bookmarkStart w:id="301" w:name="_Toc21943415"/>
      <w:bookmarkStart w:id="302" w:name="_Toc531158724"/>
      <w:bookmarkStart w:id="303" w:name="_Toc531158097"/>
      <w:bookmarkStart w:id="304" w:name="_Toc21943000"/>
      <w:bookmarkStart w:id="305" w:name="_Toc531165257"/>
      <w:r>
        <w:rPr>
          <w:rFonts w:hint="eastAsia" w:ascii="仿宋_GB2312" w:eastAsia="仿宋_GB2312" w:cs="宋体"/>
          <w:color w:val="000000"/>
          <w:kern w:val="36"/>
          <w:sz w:val="28"/>
          <w:szCs w:val="28"/>
        </w:rPr>
        <w:t xml:space="preserve">   （一）该项目不限制供应商入围数量，以通过资格性和符合性审查合格的供应商为准。经省财政厅审核确定后，符合要求的供应商全部入围。</w:t>
      </w:r>
      <w:bookmarkEnd w:id="299"/>
      <w:bookmarkEnd w:id="300"/>
      <w:bookmarkEnd w:id="301"/>
      <w:bookmarkEnd w:id="302"/>
      <w:bookmarkEnd w:id="303"/>
      <w:bookmarkEnd w:id="304"/>
      <w:bookmarkEnd w:id="305"/>
      <w:bookmarkStart w:id="306" w:name="_Toc21943001"/>
      <w:bookmarkStart w:id="307" w:name="_Toc531165258"/>
      <w:bookmarkStart w:id="308" w:name="_Toc21942795"/>
      <w:bookmarkStart w:id="309" w:name="_Toc21943416"/>
      <w:bookmarkStart w:id="310" w:name="_Toc531158098"/>
      <w:bookmarkStart w:id="311" w:name="_Toc531158725"/>
      <w:bookmarkStart w:id="312" w:name="_Toc531165046"/>
    </w:p>
    <w:p>
      <w:pPr>
        <w:spacing w:line="560" w:lineRule="exact"/>
        <w:rPr>
          <w:rFonts w:ascii="仿宋_GB2312" w:eastAsia="仿宋_GB2312" w:cs="宋体"/>
          <w:color w:val="000000"/>
          <w:kern w:val="36"/>
          <w:sz w:val="28"/>
          <w:szCs w:val="28"/>
        </w:rPr>
      </w:pPr>
      <w:r>
        <w:rPr>
          <w:rFonts w:hint="eastAsia" w:ascii="仿宋_GB2312" w:eastAsia="仿宋_GB2312" w:cs="宋体"/>
          <w:color w:val="000000"/>
          <w:kern w:val="36"/>
          <w:sz w:val="28"/>
          <w:szCs w:val="28"/>
        </w:rPr>
        <w:t xml:space="preserve">    （二）</w:t>
      </w:r>
      <w:r>
        <w:rPr>
          <w:rFonts w:hint="eastAsia" w:ascii="仿宋_GB2312" w:eastAsia="仿宋_GB2312" w:cs="宋体"/>
          <w:sz w:val="28"/>
          <w:szCs w:val="28"/>
        </w:rPr>
        <w:t>集中采购机构自</w:t>
      </w:r>
      <w:r>
        <w:rPr>
          <w:rFonts w:hint="eastAsia" w:ascii="仿宋_GB2312" w:eastAsia="仿宋_GB2312" w:cs="宋体"/>
          <w:color w:val="000000"/>
          <w:kern w:val="36"/>
          <w:sz w:val="28"/>
          <w:szCs w:val="28"/>
        </w:rPr>
        <w:t>入围供应商确定之日起2个工作日内，在青海政府采购网公告入围结果，公告期限为3个工作日。</w:t>
      </w:r>
      <w:bookmarkEnd w:id="306"/>
      <w:bookmarkEnd w:id="307"/>
      <w:bookmarkEnd w:id="308"/>
      <w:bookmarkEnd w:id="309"/>
      <w:bookmarkEnd w:id="310"/>
      <w:bookmarkEnd w:id="311"/>
      <w:bookmarkEnd w:id="312"/>
      <w:bookmarkStart w:id="313" w:name="_Toc531158099"/>
      <w:bookmarkStart w:id="314" w:name="_Toc21958593"/>
      <w:bookmarkStart w:id="315" w:name="_Toc44973294"/>
      <w:bookmarkStart w:id="316" w:name="_Toc21942796"/>
      <w:bookmarkStart w:id="317" w:name="_Toc531165259"/>
      <w:bookmarkStart w:id="318" w:name="_Toc21958700"/>
    </w:p>
    <w:p>
      <w:pPr>
        <w:spacing w:line="560" w:lineRule="exact"/>
        <w:rPr>
          <w:rFonts w:ascii="仿宋_GB2312" w:eastAsia="仿宋_GB2312" w:cs="宋体"/>
          <w:color w:val="000000"/>
          <w:kern w:val="36"/>
          <w:sz w:val="28"/>
          <w:szCs w:val="28"/>
        </w:rPr>
      </w:pPr>
      <w:r>
        <w:rPr>
          <w:rFonts w:hint="eastAsia" w:ascii="仿宋_GB2312" w:eastAsia="仿宋_GB2312" w:cs="宋体"/>
          <w:color w:val="000000"/>
          <w:kern w:val="36"/>
          <w:sz w:val="28"/>
          <w:szCs w:val="28"/>
        </w:rPr>
        <w:br w:type="page"/>
      </w:r>
    </w:p>
    <w:p>
      <w:pPr>
        <w:pStyle w:val="22"/>
        <w:spacing w:afterLines="100" w:line="560" w:lineRule="exact"/>
        <w:rPr>
          <w:rFonts w:ascii="宋体" w:cs="宋体"/>
          <w:color w:val="000000"/>
          <w:kern w:val="36"/>
        </w:rPr>
      </w:pPr>
      <w:r>
        <w:rPr>
          <w:rFonts w:hint="eastAsia" w:ascii="宋体" w:cs="宋体"/>
          <w:color w:val="000000"/>
          <w:kern w:val="36"/>
        </w:rPr>
        <w:t xml:space="preserve">第四部分 </w:t>
      </w:r>
      <w:r>
        <w:rPr>
          <w:rFonts w:ascii="宋体" w:cs="宋体"/>
          <w:color w:val="000000"/>
          <w:kern w:val="36"/>
        </w:rPr>
        <w:t>供应商</w:t>
      </w:r>
      <w:r>
        <w:rPr>
          <w:rFonts w:hint="eastAsia" w:ascii="宋体" w:cs="宋体"/>
          <w:color w:val="000000"/>
          <w:kern w:val="36"/>
        </w:rPr>
        <w:t>响应文件编制要求及格式规范</w:t>
      </w:r>
      <w:bookmarkEnd w:id="313"/>
      <w:bookmarkEnd w:id="314"/>
      <w:bookmarkEnd w:id="315"/>
      <w:bookmarkEnd w:id="316"/>
      <w:bookmarkEnd w:id="317"/>
      <w:bookmarkEnd w:id="318"/>
    </w:p>
    <w:p>
      <w:pPr>
        <w:pStyle w:val="22"/>
        <w:spacing w:afterLines="50" w:line="540" w:lineRule="exact"/>
        <w:jc w:val="both"/>
        <w:rPr>
          <w:rFonts w:hint="eastAsia" w:ascii="仿宋_GB2312" w:eastAsia="仿宋_GB2312" w:cs="宋体"/>
          <w:color w:val="000000"/>
          <w:kern w:val="36"/>
          <w:sz w:val="28"/>
          <w:szCs w:val="28"/>
        </w:rPr>
      </w:pPr>
      <w:r>
        <w:rPr>
          <w:rFonts w:hint="eastAsia" w:ascii="宋体" w:cs="宋体"/>
          <w:color w:val="000000"/>
          <w:kern w:val="36"/>
          <w:sz w:val="28"/>
          <w:szCs w:val="28"/>
        </w:rPr>
        <w:t xml:space="preserve">    </w:t>
      </w:r>
      <w:r>
        <w:rPr>
          <w:rFonts w:hint="eastAsia" w:ascii="仿宋_GB2312" w:eastAsia="仿宋_GB2312" w:cs="宋体"/>
          <w:color w:val="000000"/>
          <w:kern w:val="36"/>
          <w:sz w:val="28"/>
          <w:szCs w:val="28"/>
        </w:rPr>
        <w:t>一、供应商提交响应文件须知</w:t>
      </w:r>
    </w:p>
    <w:p>
      <w:pPr>
        <w:spacing w:line="540" w:lineRule="exact"/>
        <w:ind w:firstLine="560" w:firstLineChars="200"/>
        <w:rPr>
          <w:rFonts w:hint="eastAsia" w:ascii="仿宋_GB2312" w:eastAsia="仿宋_GB2312" w:cs="宋体"/>
          <w:color w:val="000000"/>
          <w:kern w:val="36"/>
          <w:sz w:val="28"/>
          <w:szCs w:val="28"/>
        </w:rPr>
      </w:pPr>
      <w:r>
        <w:rPr>
          <w:rFonts w:hint="eastAsia" w:ascii="仿宋_GB2312" w:eastAsia="仿宋_GB2312" w:cs="宋体"/>
          <w:color w:val="000000"/>
          <w:kern w:val="36"/>
          <w:sz w:val="28"/>
          <w:szCs w:val="28"/>
        </w:rPr>
        <w:t>（一）供应商应严格按照以下顺序填写和提交下述规定的全部格式文件以及其他有关资料，混乱的编排导致响应文件被误读或评审委员会查找不到有效文件是供应商被否决的风险。</w:t>
      </w:r>
    </w:p>
    <w:p>
      <w:pPr>
        <w:spacing w:line="540" w:lineRule="exact"/>
        <w:ind w:firstLine="560" w:firstLineChars="200"/>
        <w:rPr>
          <w:rFonts w:hint="eastAsia" w:ascii="仿宋_GB2312" w:eastAsia="仿宋_GB2312" w:cs="宋体"/>
          <w:color w:val="000000"/>
          <w:kern w:val="36"/>
          <w:sz w:val="28"/>
          <w:szCs w:val="28"/>
        </w:rPr>
      </w:pPr>
      <w:r>
        <w:rPr>
          <w:rFonts w:hint="eastAsia" w:ascii="仿宋_GB2312" w:eastAsia="仿宋_GB2312" w:cs="宋体"/>
          <w:color w:val="000000"/>
          <w:kern w:val="36"/>
          <w:sz w:val="28"/>
          <w:szCs w:val="28"/>
        </w:rPr>
        <w:t>（二）所附表格中要求回答的全部问题和/或信息都必须正面回答。</w:t>
      </w:r>
    </w:p>
    <w:p>
      <w:pPr>
        <w:spacing w:line="540" w:lineRule="exact"/>
        <w:ind w:firstLine="560" w:firstLineChars="200"/>
        <w:rPr>
          <w:rFonts w:hint="eastAsia" w:ascii="仿宋_GB2312" w:eastAsia="仿宋_GB2312" w:cs="宋体"/>
          <w:color w:val="000000"/>
          <w:kern w:val="36"/>
          <w:sz w:val="28"/>
          <w:szCs w:val="28"/>
        </w:rPr>
      </w:pPr>
      <w:r>
        <w:rPr>
          <w:rFonts w:hint="eastAsia" w:ascii="仿宋_GB2312" w:eastAsia="仿宋_GB2312" w:cs="宋体"/>
          <w:color w:val="000000"/>
          <w:kern w:val="36"/>
          <w:sz w:val="28"/>
          <w:szCs w:val="28"/>
        </w:rPr>
        <w:t>（三）本声明书的签字人应保证全部声明和问题的回答是真实的和准确的。</w:t>
      </w:r>
    </w:p>
    <w:p>
      <w:pPr>
        <w:spacing w:line="540" w:lineRule="exact"/>
        <w:ind w:firstLine="560" w:firstLineChars="200"/>
        <w:rPr>
          <w:rFonts w:hint="eastAsia" w:ascii="仿宋_GB2312" w:eastAsia="仿宋_GB2312" w:cs="宋体"/>
          <w:color w:val="000000"/>
          <w:kern w:val="36"/>
          <w:sz w:val="28"/>
          <w:szCs w:val="28"/>
        </w:rPr>
      </w:pPr>
      <w:r>
        <w:rPr>
          <w:rFonts w:hint="eastAsia" w:ascii="仿宋_GB2312" w:eastAsia="仿宋_GB2312" w:cs="宋体"/>
          <w:color w:val="000000"/>
          <w:kern w:val="36"/>
          <w:sz w:val="28"/>
          <w:szCs w:val="28"/>
        </w:rPr>
        <w:t>（四）评审委员会将应用供应商提交的资料作出自己的判断。</w:t>
      </w:r>
    </w:p>
    <w:p>
      <w:pPr>
        <w:spacing w:line="540" w:lineRule="exact"/>
        <w:ind w:firstLine="560" w:firstLineChars="200"/>
        <w:rPr>
          <w:rFonts w:hint="eastAsia" w:ascii="仿宋_GB2312" w:eastAsia="仿宋_GB2312" w:cs="宋体"/>
          <w:color w:val="000000"/>
          <w:kern w:val="36"/>
          <w:sz w:val="28"/>
          <w:szCs w:val="28"/>
        </w:rPr>
      </w:pPr>
      <w:r>
        <w:rPr>
          <w:rFonts w:hint="eastAsia" w:ascii="仿宋_GB2312" w:eastAsia="仿宋_GB2312" w:cs="宋体"/>
          <w:color w:val="000000"/>
          <w:kern w:val="36"/>
          <w:sz w:val="28"/>
          <w:szCs w:val="28"/>
        </w:rPr>
        <w:t>（五）供应商提交的材料将在一定期限内被保密保存，但不退还。</w:t>
      </w:r>
    </w:p>
    <w:p>
      <w:pPr>
        <w:spacing w:line="540" w:lineRule="exact"/>
        <w:ind w:firstLine="560" w:firstLineChars="200"/>
        <w:rPr>
          <w:rFonts w:hint="eastAsia" w:ascii="仿宋_GB2312" w:eastAsia="仿宋_GB2312" w:cs="宋体"/>
          <w:color w:val="000000"/>
          <w:kern w:val="36"/>
          <w:sz w:val="28"/>
          <w:szCs w:val="28"/>
        </w:rPr>
      </w:pPr>
      <w:bookmarkStart w:id="319" w:name="_Toc44973295"/>
      <w:r>
        <w:rPr>
          <w:rFonts w:hint="eastAsia" w:ascii="仿宋_GB2312" w:eastAsia="仿宋_GB2312" w:cs="宋体"/>
          <w:color w:val="000000"/>
          <w:kern w:val="36"/>
          <w:sz w:val="28"/>
          <w:szCs w:val="28"/>
        </w:rPr>
        <w:t>（六）供应商全部文件应按规定份数提交。</w:t>
      </w:r>
      <w:bookmarkEnd w:id="319"/>
    </w:p>
    <w:p>
      <w:pPr>
        <w:spacing w:line="540" w:lineRule="exact"/>
        <w:outlineLvl w:val="0"/>
        <w:rPr>
          <w:rFonts w:hint="eastAsia" w:ascii="仿宋_GB2312" w:eastAsia="仿宋_GB2312" w:cs="宋体"/>
          <w:b/>
          <w:bCs/>
          <w:color w:val="000000"/>
          <w:kern w:val="36"/>
          <w:sz w:val="28"/>
          <w:szCs w:val="28"/>
          <w:lang w:val="zh-CN"/>
        </w:rPr>
      </w:pPr>
      <w:bookmarkStart w:id="320" w:name="_Toc44973296"/>
      <w:r>
        <w:rPr>
          <w:rFonts w:hint="eastAsia" w:ascii="仿宋_GB2312" w:eastAsia="仿宋_GB2312" w:cs="宋体"/>
          <w:b/>
          <w:bCs/>
          <w:color w:val="000000"/>
          <w:kern w:val="36"/>
          <w:sz w:val="28"/>
          <w:szCs w:val="28"/>
          <w:lang w:val="zh-CN"/>
        </w:rPr>
        <w:t xml:space="preserve">    二、响应文件编制格式及规范要求：</w:t>
      </w:r>
      <w:bookmarkEnd w:id="320"/>
    </w:p>
    <w:p>
      <w:pPr>
        <w:spacing w:line="540" w:lineRule="exact"/>
        <w:ind w:firstLine="560" w:firstLineChars="200"/>
        <w:rPr>
          <w:rFonts w:hint="eastAsia" w:ascii="仿宋_GB2312" w:eastAsia="仿宋_GB2312" w:cs="宋体"/>
          <w:color w:val="000000"/>
          <w:kern w:val="36"/>
          <w:sz w:val="28"/>
          <w:szCs w:val="28"/>
        </w:rPr>
      </w:pPr>
      <w:bookmarkStart w:id="321" w:name="_Toc44973297"/>
      <w:r>
        <w:rPr>
          <w:rFonts w:hint="eastAsia" w:ascii="仿宋_GB2312" w:eastAsia="仿宋_GB2312" w:cs="宋体"/>
          <w:color w:val="000000"/>
          <w:kern w:val="36"/>
          <w:sz w:val="28"/>
          <w:szCs w:val="28"/>
        </w:rPr>
        <w:t>（一）供应商在编制响应文件时请按照以下格式进行</w:t>
      </w:r>
      <w:r>
        <w:rPr>
          <w:rFonts w:hint="eastAsia" w:ascii="仿宋_GB2312" w:eastAsia="仿宋_GB2312" w:cs="宋体"/>
          <w:color w:val="000000"/>
          <w:kern w:val="36"/>
          <w:sz w:val="28"/>
          <w:szCs w:val="28"/>
          <w:lang w:val="zh-CN"/>
        </w:rPr>
        <w:t>，</w:t>
      </w:r>
      <w:r>
        <w:rPr>
          <w:rFonts w:hint="eastAsia" w:ascii="仿宋_GB2312" w:eastAsia="仿宋_GB2312" w:cs="宋体"/>
          <w:color w:val="000000"/>
          <w:kern w:val="36"/>
          <w:sz w:val="28"/>
          <w:szCs w:val="28"/>
        </w:rPr>
        <w:t>并装订成册。</w:t>
      </w:r>
      <w:bookmarkEnd w:id="321"/>
    </w:p>
    <w:p>
      <w:pPr>
        <w:spacing w:line="540" w:lineRule="exact"/>
        <w:ind w:firstLine="560" w:firstLineChars="200"/>
        <w:rPr>
          <w:rFonts w:hint="eastAsia" w:ascii="仿宋_GB2312" w:eastAsia="仿宋_GB2312" w:cs="宋体"/>
          <w:color w:val="000000"/>
          <w:kern w:val="36"/>
          <w:sz w:val="28"/>
          <w:szCs w:val="28"/>
        </w:rPr>
      </w:pPr>
      <w:bookmarkStart w:id="322" w:name="_Toc44973298"/>
      <w:r>
        <w:rPr>
          <w:rFonts w:hint="eastAsia" w:ascii="仿宋_GB2312" w:eastAsia="仿宋_GB2312" w:cs="宋体"/>
          <w:color w:val="000000"/>
          <w:kern w:val="36"/>
          <w:sz w:val="28"/>
          <w:szCs w:val="28"/>
        </w:rPr>
        <w:t>（二）响应文件份数：正本壹份、副本贰份。</w:t>
      </w:r>
      <w:bookmarkEnd w:id="322"/>
    </w:p>
    <w:p>
      <w:pPr>
        <w:spacing w:line="540" w:lineRule="exact"/>
        <w:ind w:firstLine="560" w:firstLineChars="200"/>
        <w:rPr>
          <w:rFonts w:hint="eastAsia" w:ascii="仿宋_GB2312" w:eastAsia="仿宋_GB2312" w:cs="宋体"/>
          <w:color w:val="000000"/>
          <w:kern w:val="36"/>
          <w:sz w:val="28"/>
          <w:szCs w:val="28"/>
        </w:rPr>
      </w:pPr>
      <w:bookmarkStart w:id="323" w:name="_Toc44973299"/>
      <w:r>
        <w:rPr>
          <w:rFonts w:hint="eastAsia" w:ascii="仿宋_GB2312" w:eastAsia="仿宋_GB2312" w:cs="宋体"/>
          <w:color w:val="000000"/>
          <w:kern w:val="36"/>
          <w:sz w:val="28"/>
          <w:szCs w:val="28"/>
        </w:rPr>
        <w:t>（三）供应商提交的响应文件须在封面上标明“正本”、“副本”，正本和副本如有不一致之处，以正本为准。</w:t>
      </w:r>
      <w:bookmarkEnd w:id="323"/>
      <w:r>
        <w:rPr>
          <w:rFonts w:hint="eastAsia" w:ascii="仿宋_GB2312" w:eastAsia="仿宋_GB2312" w:cs="宋体"/>
          <w:color w:val="000000"/>
          <w:kern w:val="36"/>
          <w:sz w:val="28"/>
          <w:szCs w:val="28"/>
        </w:rPr>
        <w:t>响应文件统一使用A4幅面的纸张印制，左侧胶装，封面标明“项目名称” “项目编号”“供应商名称”等。统一装进信封袋或档案袋等密封，密封条标明“**年*月*日**时**分启封”，其他方式装订的响应文件一概不予接受。</w:t>
      </w:r>
    </w:p>
    <w:p>
      <w:pPr>
        <w:spacing w:line="540" w:lineRule="exact"/>
        <w:ind w:firstLine="560" w:firstLineChars="200"/>
        <w:rPr>
          <w:rFonts w:hint="eastAsia" w:ascii="仿宋_GB2312" w:eastAsia="仿宋_GB2312" w:cs="宋体"/>
          <w:color w:val="000000"/>
          <w:kern w:val="36"/>
          <w:sz w:val="28"/>
          <w:szCs w:val="28"/>
        </w:rPr>
      </w:pPr>
      <w:bookmarkStart w:id="324" w:name="_Toc44973300"/>
      <w:r>
        <w:rPr>
          <w:rFonts w:hint="eastAsia" w:ascii="仿宋_GB2312" w:eastAsia="仿宋_GB2312" w:cs="宋体"/>
          <w:color w:val="000000"/>
          <w:kern w:val="36"/>
          <w:sz w:val="28"/>
          <w:szCs w:val="28"/>
        </w:rPr>
        <w:t>（四）供应商响应文件一旦递交后均不退回。</w:t>
      </w:r>
      <w:bookmarkEnd w:id="324"/>
    </w:p>
    <w:p>
      <w:pPr>
        <w:pStyle w:val="4"/>
        <w:spacing w:line="560" w:lineRule="exact"/>
        <w:rPr>
          <w:rFonts w:ascii="宋体" w:cs="宋体"/>
          <w:color w:val="000000"/>
          <w:kern w:val="36"/>
        </w:rPr>
      </w:pPr>
      <w:bookmarkStart w:id="325" w:name="_Toc531158142"/>
      <w:bookmarkStart w:id="326" w:name="_Toc21959016"/>
      <w:bookmarkStart w:id="327" w:name="_Toc531165302"/>
      <w:bookmarkStart w:id="328" w:name="_Toc21958706"/>
      <w:bookmarkStart w:id="329" w:name="_Toc44973301"/>
      <w:bookmarkStart w:id="330" w:name="_Toc21942836"/>
      <w:bookmarkStart w:id="331" w:name="_Toc21958599"/>
    </w:p>
    <w:p>
      <w:pPr>
        <w:spacing w:line="560" w:lineRule="exact"/>
        <w:rPr>
          <w:rFonts w:ascii="宋体" w:cs="宋体"/>
          <w:color w:val="000000"/>
          <w:kern w:val="36"/>
        </w:rPr>
      </w:pPr>
    </w:p>
    <w:p>
      <w:pPr>
        <w:pStyle w:val="4"/>
        <w:spacing w:line="560" w:lineRule="exact"/>
        <w:jc w:val="center"/>
        <w:rPr>
          <w:rFonts w:ascii="宋体" w:cs="宋体"/>
          <w:color w:val="000000"/>
          <w:kern w:val="36"/>
        </w:rPr>
      </w:pPr>
      <w:r>
        <w:rPr>
          <w:rFonts w:hint="eastAsia" w:ascii="宋体" w:cs="宋体"/>
          <w:color w:val="000000"/>
          <w:kern w:val="36"/>
        </w:rPr>
        <w:t>第五部分  响应文件格</w:t>
      </w:r>
      <w:bookmarkEnd w:id="325"/>
      <w:bookmarkEnd w:id="326"/>
      <w:bookmarkEnd w:id="327"/>
      <w:bookmarkEnd w:id="328"/>
      <w:bookmarkEnd w:id="329"/>
      <w:bookmarkEnd w:id="330"/>
      <w:bookmarkEnd w:id="331"/>
      <w:r>
        <w:rPr>
          <w:rFonts w:hint="eastAsia" w:ascii="宋体" w:cs="宋体"/>
          <w:color w:val="000000"/>
          <w:kern w:val="36"/>
        </w:rPr>
        <w:t>式</w:t>
      </w:r>
    </w:p>
    <w:p>
      <w:pPr>
        <w:spacing w:line="560" w:lineRule="exact"/>
        <w:rPr>
          <w:rFonts w:ascii="宋体" w:cs="宋体"/>
          <w:b/>
          <w:color w:val="000000"/>
          <w:sz w:val="32"/>
          <w:szCs w:val="32"/>
        </w:rPr>
      </w:pPr>
      <w:r>
        <w:rPr>
          <w:rFonts w:hint="eastAsia" w:ascii="宋体" w:cs="宋体"/>
          <w:b/>
          <w:color w:val="000000"/>
          <w:sz w:val="32"/>
          <w:szCs w:val="32"/>
        </w:rPr>
        <w:t>（封面格式）</w:t>
      </w:r>
    </w:p>
    <w:p>
      <w:pPr>
        <w:pStyle w:val="2"/>
        <w:spacing w:line="560" w:lineRule="exact"/>
        <w:ind w:firstLine="480"/>
      </w:pPr>
    </w:p>
    <w:p>
      <w:pPr>
        <w:spacing w:line="560" w:lineRule="exact"/>
        <w:jc w:val="right"/>
        <w:rPr>
          <w:rFonts w:ascii="宋体" w:cs="宋体"/>
          <w:b/>
          <w:color w:val="000000"/>
          <w:sz w:val="44"/>
          <w:szCs w:val="44"/>
        </w:rPr>
      </w:pPr>
      <w:r>
        <w:rPr>
          <w:rFonts w:hint="eastAsia" w:ascii="宋体" w:cs="宋体"/>
          <w:b/>
          <w:color w:val="000000"/>
          <w:sz w:val="44"/>
          <w:szCs w:val="44"/>
          <w:bdr w:val="single" w:color="auto" w:sz="4" w:space="0"/>
        </w:rPr>
        <w:t>正本/副本</w:t>
      </w:r>
    </w:p>
    <w:p>
      <w:pPr>
        <w:spacing w:line="560" w:lineRule="exact"/>
        <w:rPr>
          <w:rFonts w:ascii="宋体" w:cs="宋体"/>
          <w:b/>
          <w:color w:val="000000"/>
          <w:sz w:val="36"/>
          <w:szCs w:val="36"/>
        </w:rPr>
      </w:pPr>
    </w:p>
    <w:p>
      <w:pPr>
        <w:pStyle w:val="2"/>
        <w:spacing w:line="560" w:lineRule="exact"/>
        <w:ind w:firstLine="480"/>
      </w:pPr>
    </w:p>
    <w:p>
      <w:pPr>
        <w:pStyle w:val="2"/>
        <w:spacing w:line="560" w:lineRule="exact"/>
        <w:ind w:firstLine="480"/>
      </w:pPr>
    </w:p>
    <w:p>
      <w:pPr>
        <w:spacing w:line="560" w:lineRule="exact"/>
        <w:rPr>
          <w:rFonts w:ascii="宋体" w:cs="宋体"/>
          <w:b/>
          <w:color w:val="000000"/>
          <w:spacing w:val="-20"/>
          <w:sz w:val="36"/>
          <w:szCs w:val="36"/>
        </w:rPr>
      </w:pPr>
      <w:r>
        <w:rPr>
          <w:rFonts w:hint="eastAsia" w:ascii="宋体" w:cs="宋体"/>
          <w:b/>
          <w:color w:val="000000"/>
          <w:spacing w:val="-20"/>
          <w:sz w:val="36"/>
          <w:szCs w:val="36"/>
        </w:rPr>
        <w:t>格尔木市2023-2024年党政机关会议定点场所采购项目</w:t>
      </w:r>
    </w:p>
    <w:p>
      <w:pPr>
        <w:spacing w:line="560" w:lineRule="exact"/>
        <w:rPr>
          <w:rFonts w:ascii="宋体" w:cs="宋体"/>
          <w:color w:val="000000"/>
          <w:sz w:val="28"/>
          <w:szCs w:val="28"/>
        </w:rPr>
      </w:pPr>
    </w:p>
    <w:p>
      <w:pPr>
        <w:pStyle w:val="2"/>
        <w:spacing w:line="560" w:lineRule="exact"/>
        <w:ind w:firstLine="560"/>
        <w:rPr>
          <w:rFonts w:ascii="宋体"/>
          <w:color w:val="000000"/>
          <w:sz w:val="28"/>
          <w:szCs w:val="28"/>
        </w:rPr>
      </w:pPr>
    </w:p>
    <w:p>
      <w:pPr>
        <w:pStyle w:val="2"/>
        <w:spacing w:line="560" w:lineRule="exact"/>
        <w:ind w:firstLine="560"/>
        <w:rPr>
          <w:rFonts w:ascii="宋体"/>
          <w:color w:val="000000"/>
          <w:sz w:val="28"/>
          <w:szCs w:val="28"/>
        </w:rPr>
      </w:pPr>
    </w:p>
    <w:p>
      <w:pPr>
        <w:pStyle w:val="2"/>
        <w:spacing w:line="560" w:lineRule="exact"/>
        <w:ind w:firstLine="560"/>
        <w:rPr>
          <w:rFonts w:ascii="宋体"/>
          <w:color w:val="000000"/>
          <w:sz w:val="28"/>
          <w:szCs w:val="28"/>
        </w:rPr>
      </w:pPr>
    </w:p>
    <w:p>
      <w:pPr>
        <w:pStyle w:val="2"/>
        <w:spacing w:line="560" w:lineRule="exact"/>
        <w:ind w:firstLine="560"/>
        <w:rPr>
          <w:rFonts w:ascii="宋体"/>
          <w:color w:val="000000"/>
          <w:sz w:val="28"/>
          <w:szCs w:val="28"/>
        </w:rPr>
      </w:pPr>
    </w:p>
    <w:p>
      <w:pPr>
        <w:spacing w:line="800" w:lineRule="exact"/>
        <w:jc w:val="center"/>
        <w:rPr>
          <w:rFonts w:ascii="宋体" w:cs="宋体"/>
          <w:b/>
          <w:color w:val="000000"/>
          <w:sz w:val="72"/>
          <w:szCs w:val="72"/>
        </w:rPr>
      </w:pPr>
      <w:r>
        <w:rPr>
          <w:rFonts w:hint="eastAsia" w:ascii="宋体" w:cs="宋体"/>
          <w:b/>
          <w:color w:val="000000"/>
          <w:sz w:val="72"/>
          <w:szCs w:val="72"/>
        </w:rPr>
        <w:t>响应文件</w:t>
      </w:r>
    </w:p>
    <w:p>
      <w:pPr>
        <w:pStyle w:val="2"/>
        <w:spacing w:line="560" w:lineRule="exact"/>
        <w:ind w:firstLine="480"/>
      </w:pPr>
    </w:p>
    <w:p>
      <w:pPr>
        <w:pStyle w:val="2"/>
        <w:spacing w:line="560" w:lineRule="exact"/>
        <w:ind w:firstLine="480"/>
      </w:pPr>
    </w:p>
    <w:p>
      <w:pPr>
        <w:pStyle w:val="2"/>
        <w:spacing w:line="560" w:lineRule="exact"/>
        <w:ind w:firstLine="480"/>
      </w:pPr>
    </w:p>
    <w:p>
      <w:pPr>
        <w:pStyle w:val="2"/>
        <w:spacing w:line="560" w:lineRule="exact"/>
        <w:ind w:firstLine="480"/>
      </w:pPr>
    </w:p>
    <w:p>
      <w:pPr>
        <w:spacing w:line="560" w:lineRule="exact"/>
        <w:ind w:firstLine="321" w:firstLineChars="100"/>
        <w:rPr>
          <w:rFonts w:ascii="宋体" w:cs="宋体"/>
          <w:b/>
          <w:bCs/>
          <w:color w:val="000000"/>
          <w:sz w:val="32"/>
          <w:szCs w:val="32"/>
        </w:rPr>
      </w:pPr>
      <w:r>
        <w:rPr>
          <w:rFonts w:hint="eastAsia" w:ascii="宋体" w:cs="宋体"/>
          <w:b/>
          <w:bCs/>
          <w:color w:val="000000"/>
          <w:sz w:val="32"/>
          <w:szCs w:val="32"/>
        </w:rPr>
        <w:t>采购项目编号：</w:t>
      </w:r>
    </w:p>
    <w:p>
      <w:pPr>
        <w:spacing w:line="560" w:lineRule="exact"/>
        <w:ind w:firstLine="321" w:firstLineChars="100"/>
        <w:rPr>
          <w:rFonts w:ascii="宋体" w:cs="宋体"/>
          <w:b/>
          <w:bCs/>
          <w:color w:val="000000"/>
          <w:sz w:val="32"/>
          <w:szCs w:val="32"/>
        </w:rPr>
      </w:pPr>
      <w:r>
        <w:rPr>
          <w:rFonts w:hint="eastAsia" w:ascii="宋体" w:cs="宋体"/>
          <w:b/>
          <w:bCs/>
          <w:color w:val="000000"/>
          <w:sz w:val="32"/>
          <w:szCs w:val="32"/>
        </w:rPr>
        <w:t>采购项目名称：</w:t>
      </w:r>
    </w:p>
    <w:p>
      <w:pPr>
        <w:spacing w:line="560" w:lineRule="exact"/>
        <w:rPr>
          <w:rFonts w:ascii="宋体" w:cs="宋体"/>
          <w:b/>
          <w:bCs/>
          <w:color w:val="000000"/>
          <w:sz w:val="32"/>
          <w:szCs w:val="32"/>
          <w:u w:val="single"/>
        </w:rPr>
      </w:pPr>
      <w:r>
        <w:rPr>
          <w:rFonts w:hint="eastAsia" w:ascii="宋体" w:cs="宋体"/>
          <w:b/>
          <w:bCs/>
          <w:color w:val="000000"/>
          <w:sz w:val="32"/>
          <w:szCs w:val="32"/>
        </w:rPr>
        <w:t xml:space="preserve">  供应商名称：</w:t>
      </w:r>
      <w:r>
        <w:rPr>
          <w:rFonts w:hint="eastAsia" w:ascii="宋体" w:cs="宋体"/>
          <w:b/>
          <w:bCs/>
          <w:color w:val="000000"/>
          <w:sz w:val="32"/>
          <w:szCs w:val="32"/>
          <w:u w:val="single"/>
        </w:rPr>
        <w:t xml:space="preserve">                            （盖章）</w:t>
      </w:r>
    </w:p>
    <w:p>
      <w:pPr>
        <w:spacing w:line="560" w:lineRule="exact"/>
        <w:ind w:firstLine="851" w:firstLineChars="265"/>
        <w:rPr>
          <w:rFonts w:ascii="宋体" w:cs="宋体"/>
          <w:b/>
          <w:bCs/>
          <w:color w:val="000000"/>
          <w:sz w:val="32"/>
          <w:szCs w:val="32"/>
        </w:rPr>
      </w:pPr>
    </w:p>
    <w:p>
      <w:pPr>
        <w:spacing w:line="560" w:lineRule="exact"/>
        <w:ind w:firstLine="851" w:firstLineChars="265"/>
        <w:rPr>
          <w:rFonts w:ascii="宋体" w:cs="宋体"/>
          <w:b/>
          <w:bCs/>
          <w:sz w:val="24"/>
          <w:szCs w:val="28"/>
        </w:rPr>
        <w:sectPr>
          <w:footerReference r:id="rId6" w:type="default"/>
          <w:pgSz w:w="11906" w:h="16838"/>
          <w:pgMar w:top="1440" w:right="1800" w:bottom="1440" w:left="1800" w:header="851" w:footer="992" w:gutter="0"/>
          <w:cols w:space="720" w:num="1"/>
          <w:titlePg/>
          <w:docGrid w:type="lines" w:linePitch="312" w:charSpace="0"/>
        </w:sectPr>
      </w:pPr>
      <w:r>
        <w:rPr>
          <w:rFonts w:hint="eastAsia" w:ascii="宋体" w:cs="宋体"/>
          <w:b/>
          <w:bCs/>
          <w:color w:val="000000"/>
          <w:sz w:val="32"/>
          <w:szCs w:val="32"/>
        </w:rPr>
        <w:t xml:space="preserve">     日期：</w:t>
      </w:r>
      <w:r>
        <w:rPr>
          <w:rFonts w:hint="eastAsia" w:ascii="宋体" w:cs="宋体"/>
          <w:b/>
          <w:bCs/>
          <w:color w:val="000000"/>
          <w:sz w:val="32"/>
          <w:szCs w:val="32"/>
          <w:u w:val="single"/>
        </w:rPr>
        <w:t>2022年       月     日</w:t>
      </w:r>
    </w:p>
    <w:p>
      <w:pPr>
        <w:pStyle w:val="2"/>
        <w:spacing w:line="560" w:lineRule="exact"/>
        <w:ind w:firstLine="0" w:firstLineChars="0"/>
        <w:rPr>
          <w:rFonts w:ascii="宋体"/>
        </w:rPr>
      </w:pPr>
    </w:p>
    <w:p>
      <w:pPr>
        <w:widowControl/>
        <w:spacing w:beforeLines="50" w:afterLines="100" w:line="560" w:lineRule="exact"/>
        <w:jc w:val="center"/>
        <w:outlineLvl w:val="0"/>
        <w:rPr>
          <w:rFonts w:ascii="宋体" w:cs="宋体"/>
          <w:b/>
          <w:bCs/>
          <w:color w:val="000000"/>
          <w:kern w:val="36"/>
          <w:sz w:val="36"/>
          <w:szCs w:val="36"/>
        </w:rPr>
      </w:pPr>
      <w:r>
        <w:rPr>
          <w:rFonts w:hint="eastAsia" w:ascii="宋体" w:cs="宋体"/>
          <w:b/>
          <w:bCs/>
          <w:color w:val="000000"/>
          <w:kern w:val="36"/>
          <w:sz w:val="36"/>
          <w:szCs w:val="36"/>
        </w:rPr>
        <w:t>目录</w:t>
      </w:r>
    </w:p>
    <w:p>
      <w:pPr>
        <w:spacing w:beforeLines="100" w:afterLines="100" w:line="560" w:lineRule="exact"/>
        <w:ind w:firstLine="482"/>
        <w:rPr>
          <w:rFonts w:ascii="宋体" w:cs="宋体"/>
          <w:color w:val="000000"/>
          <w:sz w:val="24"/>
          <w:szCs w:val="24"/>
        </w:rPr>
      </w:pPr>
      <w:r>
        <w:rPr>
          <w:rFonts w:hint="eastAsia" w:ascii="宋体" w:cs="宋体"/>
          <w:color w:val="000000"/>
          <w:sz w:val="24"/>
          <w:szCs w:val="24"/>
        </w:rPr>
        <w:t>1、响应函……………………………………………………………（附件1）</w:t>
      </w:r>
    </w:p>
    <w:p>
      <w:pPr>
        <w:spacing w:beforeLines="100" w:afterLines="100" w:line="560" w:lineRule="exact"/>
        <w:ind w:firstLine="482"/>
        <w:rPr>
          <w:rFonts w:ascii="宋体" w:cs="宋体"/>
          <w:color w:val="000000"/>
          <w:sz w:val="24"/>
          <w:szCs w:val="24"/>
        </w:rPr>
      </w:pPr>
      <w:r>
        <w:rPr>
          <w:rFonts w:hint="eastAsia" w:ascii="宋体" w:cs="宋体"/>
          <w:color w:val="000000"/>
          <w:sz w:val="24"/>
          <w:szCs w:val="24"/>
        </w:rPr>
        <w:t>2、法定代表人证明书………………………………………………（附件2）</w:t>
      </w:r>
    </w:p>
    <w:p>
      <w:pPr>
        <w:spacing w:beforeLines="100" w:afterLines="100" w:line="560" w:lineRule="exact"/>
        <w:ind w:firstLine="482"/>
        <w:rPr>
          <w:rFonts w:ascii="宋体" w:cs="宋体"/>
          <w:color w:val="000000"/>
          <w:sz w:val="24"/>
          <w:szCs w:val="24"/>
        </w:rPr>
      </w:pPr>
      <w:r>
        <w:rPr>
          <w:rFonts w:hint="eastAsia" w:ascii="宋体" w:cs="宋体"/>
          <w:color w:val="000000"/>
          <w:sz w:val="24"/>
          <w:szCs w:val="24"/>
        </w:rPr>
        <w:t>3、法定代表人授权书………………………………………………（附件3）</w:t>
      </w:r>
    </w:p>
    <w:p>
      <w:pPr>
        <w:spacing w:beforeLines="100" w:afterLines="100" w:line="560" w:lineRule="exact"/>
        <w:ind w:firstLine="482"/>
        <w:rPr>
          <w:rFonts w:ascii="宋体" w:cs="宋体"/>
          <w:color w:val="000000"/>
          <w:sz w:val="24"/>
          <w:szCs w:val="24"/>
        </w:rPr>
      </w:pPr>
      <w:r>
        <w:rPr>
          <w:rFonts w:hint="eastAsia" w:ascii="宋体" w:cs="宋体"/>
          <w:color w:val="000000"/>
          <w:sz w:val="24"/>
          <w:szCs w:val="24"/>
        </w:rPr>
        <w:t>4、供应商承诺函……………………………………………………（附件4）</w:t>
      </w:r>
    </w:p>
    <w:p>
      <w:pPr>
        <w:spacing w:beforeLines="100" w:afterLines="100" w:line="560" w:lineRule="exact"/>
        <w:ind w:firstLine="482"/>
        <w:rPr>
          <w:rFonts w:ascii="宋体" w:cs="宋体"/>
          <w:color w:val="000000"/>
          <w:sz w:val="24"/>
          <w:szCs w:val="24"/>
        </w:rPr>
      </w:pPr>
      <w:r>
        <w:rPr>
          <w:rFonts w:hint="eastAsia" w:ascii="宋体" w:cs="宋体"/>
          <w:color w:val="000000"/>
          <w:sz w:val="24"/>
          <w:szCs w:val="24"/>
        </w:rPr>
        <w:t>5、供应商诚信承诺书………………………………………………（附件5）</w:t>
      </w:r>
    </w:p>
    <w:p>
      <w:pPr>
        <w:spacing w:beforeLines="100" w:afterLines="100" w:line="560" w:lineRule="exact"/>
        <w:ind w:firstLine="482"/>
        <w:rPr>
          <w:rFonts w:ascii="宋体" w:cs="宋体"/>
          <w:color w:val="000000"/>
          <w:sz w:val="24"/>
          <w:szCs w:val="24"/>
        </w:rPr>
      </w:pPr>
      <w:r>
        <w:rPr>
          <w:rFonts w:hint="eastAsia" w:ascii="宋体" w:cs="宋体"/>
          <w:color w:val="000000"/>
          <w:sz w:val="24"/>
          <w:szCs w:val="24"/>
        </w:rPr>
        <w:t>6、供应商资格证明文件……………………………………………（附件6）</w:t>
      </w:r>
    </w:p>
    <w:p>
      <w:pPr>
        <w:spacing w:beforeLines="100" w:afterLines="100" w:line="560" w:lineRule="exact"/>
        <w:ind w:firstLine="482"/>
        <w:rPr>
          <w:rFonts w:ascii="宋体" w:cs="宋体"/>
          <w:color w:val="000000"/>
          <w:sz w:val="24"/>
          <w:szCs w:val="24"/>
        </w:rPr>
      </w:pPr>
      <w:r>
        <w:rPr>
          <w:rFonts w:hint="eastAsia" w:ascii="宋体" w:cs="宋体"/>
          <w:color w:val="000000"/>
          <w:sz w:val="24"/>
          <w:szCs w:val="24"/>
        </w:rPr>
        <w:t>7、财务状况、缴纳税收和社会保障资金证明……………………（附件7）</w:t>
      </w:r>
    </w:p>
    <w:p>
      <w:pPr>
        <w:spacing w:beforeLines="100" w:afterLines="100" w:line="560" w:lineRule="exact"/>
        <w:ind w:firstLine="482"/>
        <w:rPr>
          <w:rFonts w:ascii="宋体" w:cs="宋体"/>
          <w:color w:val="000000"/>
          <w:sz w:val="24"/>
          <w:szCs w:val="24"/>
        </w:rPr>
      </w:pPr>
      <w:r>
        <w:rPr>
          <w:rFonts w:hint="eastAsia" w:ascii="宋体" w:cs="宋体"/>
          <w:color w:val="000000"/>
          <w:sz w:val="24"/>
          <w:szCs w:val="24"/>
        </w:rPr>
        <w:t>8、无重大违法记录声明……………………………………………（附件8）</w:t>
      </w:r>
    </w:p>
    <w:p>
      <w:pPr>
        <w:spacing w:beforeLines="100" w:afterLines="100" w:line="560" w:lineRule="exact"/>
        <w:ind w:firstLine="482"/>
        <w:rPr>
          <w:rFonts w:ascii="宋体" w:cs="宋体"/>
          <w:color w:val="000000"/>
          <w:sz w:val="24"/>
          <w:szCs w:val="24"/>
        </w:rPr>
      </w:pPr>
      <w:r>
        <w:rPr>
          <w:rFonts w:hint="eastAsia" w:ascii="宋体" w:cs="宋体"/>
          <w:color w:val="000000"/>
          <w:sz w:val="24"/>
          <w:szCs w:val="24"/>
        </w:rPr>
        <w:t>9、报价一览表………………………………………………………（附件9）</w:t>
      </w:r>
    </w:p>
    <w:p>
      <w:pPr>
        <w:spacing w:beforeLines="100" w:afterLines="100" w:line="560" w:lineRule="exact"/>
        <w:ind w:firstLine="482"/>
        <w:rPr>
          <w:rFonts w:ascii="宋体" w:cs="宋体"/>
          <w:color w:val="000000"/>
          <w:sz w:val="24"/>
          <w:szCs w:val="24"/>
        </w:rPr>
      </w:pPr>
      <w:r>
        <w:rPr>
          <w:rFonts w:hint="eastAsia" w:ascii="宋体" w:cs="宋体"/>
          <w:color w:val="000000"/>
          <w:sz w:val="24"/>
          <w:szCs w:val="24"/>
        </w:rPr>
        <w:t>10、服务方案…………………………………………………………（附件10）</w:t>
      </w:r>
    </w:p>
    <w:p>
      <w:pPr>
        <w:spacing w:beforeLines="100" w:afterLines="100" w:line="560" w:lineRule="exact"/>
        <w:ind w:firstLine="482"/>
        <w:rPr>
          <w:rFonts w:ascii="宋体" w:cs="宋体"/>
          <w:color w:val="000000"/>
          <w:sz w:val="24"/>
          <w:szCs w:val="24"/>
        </w:rPr>
      </w:pPr>
      <w:r>
        <w:rPr>
          <w:rFonts w:hint="eastAsia" w:ascii="宋体" w:cs="宋体"/>
          <w:color w:val="000000"/>
          <w:sz w:val="24"/>
          <w:szCs w:val="24"/>
        </w:rPr>
        <w:t>11、服务能力证明材料………………………………………………（附件11）</w:t>
      </w:r>
    </w:p>
    <w:p>
      <w:pPr>
        <w:spacing w:beforeLines="100" w:afterLines="100" w:line="560" w:lineRule="exact"/>
        <w:ind w:firstLine="482"/>
        <w:rPr>
          <w:rFonts w:ascii="宋体" w:cs="宋体"/>
          <w:color w:val="000000"/>
          <w:sz w:val="24"/>
          <w:szCs w:val="24"/>
        </w:rPr>
      </w:pPr>
      <w:r>
        <w:rPr>
          <w:rFonts w:hint="eastAsia" w:ascii="宋体" w:cs="宋体"/>
          <w:color w:val="000000"/>
          <w:sz w:val="24"/>
          <w:szCs w:val="24"/>
        </w:rPr>
        <w:t>12、供应商认为在其他方面有必要说明的事项……………………（附件12）</w:t>
      </w:r>
    </w:p>
    <w:p>
      <w:pPr>
        <w:spacing w:line="560" w:lineRule="exact"/>
        <w:rPr>
          <w:rFonts w:ascii="宋体" w:cs="宋体"/>
          <w:color w:val="000000"/>
        </w:rPr>
      </w:pPr>
    </w:p>
    <w:p>
      <w:pPr>
        <w:spacing w:line="560" w:lineRule="exact"/>
        <w:rPr>
          <w:rFonts w:ascii="宋体" w:cs="宋体"/>
          <w:color w:val="000000"/>
        </w:rPr>
      </w:pPr>
    </w:p>
    <w:p>
      <w:pPr>
        <w:spacing w:line="560" w:lineRule="exact"/>
        <w:rPr>
          <w:rFonts w:ascii="宋体" w:cs="宋体"/>
          <w:color w:val="000000"/>
        </w:rPr>
      </w:pPr>
    </w:p>
    <w:p>
      <w:pPr>
        <w:pStyle w:val="4"/>
        <w:spacing w:line="560" w:lineRule="exact"/>
        <w:rPr>
          <w:rFonts w:ascii="宋体" w:cs="宋体"/>
          <w:color w:val="000000"/>
        </w:rPr>
      </w:pPr>
      <w:bookmarkStart w:id="332" w:name="_Toc44973303"/>
      <w:bookmarkStart w:id="333" w:name="_Toc531158144"/>
      <w:bookmarkStart w:id="334" w:name="_Toc21958708"/>
      <w:bookmarkStart w:id="335" w:name="_Toc530476170"/>
      <w:bookmarkStart w:id="336" w:name="_Toc531165304"/>
      <w:bookmarkStart w:id="337" w:name="_Toc21958601"/>
      <w:bookmarkStart w:id="338" w:name="_Toc21942838"/>
      <w:bookmarkStart w:id="339" w:name="_Toc21943044"/>
      <w:r>
        <w:rPr>
          <w:rFonts w:hint="eastAsia" w:ascii="宋体" w:cs="宋体"/>
          <w:color w:val="000000"/>
        </w:rPr>
        <w:t>附件</w:t>
      </w:r>
      <w:bookmarkStart w:id="340" w:name="_Toc376936768"/>
      <w:bookmarkStart w:id="341" w:name="_Toc325726037"/>
      <w:r>
        <w:rPr>
          <w:rFonts w:hint="eastAsia" w:ascii="宋体" w:cs="宋体"/>
          <w:color w:val="000000"/>
        </w:rPr>
        <w:t>1：响 应 函</w:t>
      </w:r>
      <w:bookmarkEnd w:id="332"/>
      <w:bookmarkEnd w:id="333"/>
      <w:bookmarkEnd w:id="334"/>
      <w:bookmarkEnd w:id="335"/>
      <w:bookmarkEnd w:id="336"/>
      <w:bookmarkEnd w:id="337"/>
      <w:bookmarkEnd w:id="338"/>
      <w:bookmarkEnd w:id="339"/>
      <w:bookmarkEnd w:id="340"/>
      <w:bookmarkEnd w:id="341"/>
    </w:p>
    <w:p>
      <w:pPr>
        <w:spacing w:line="560" w:lineRule="exact"/>
        <w:ind w:firstLine="2224" w:firstLineChars="1055"/>
        <w:rPr>
          <w:rFonts w:ascii="宋体" w:cs="宋体"/>
          <w:b/>
          <w:color w:val="000000"/>
          <w:szCs w:val="21"/>
        </w:rPr>
      </w:pPr>
    </w:p>
    <w:p>
      <w:pPr>
        <w:spacing w:line="560" w:lineRule="exact"/>
        <w:ind w:firstLine="3813" w:firstLineChars="1055"/>
        <w:rPr>
          <w:rFonts w:ascii="宋体" w:cs="宋体"/>
          <w:b/>
          <w:color w:val="000000"/>
          <w:sz w:val="36"/>
          <w:szCs w:val="36"/>
        </w:rPr>
      </w:pPr>
      <w:r>
        <w:rPr>
          <w:rFonts w:hint="eastAsia" w:ascii="宋体" w:cs="宋体"/>
          <w:b/>
          <w:color w:val="000000"/>
          <w:sz w:val="36"/>
          <w:szCs w:val="36"/>
        </w:rPr>
        <w:t>响应函</w:t>
      </w:r>
    </w:p>
    <w:p>
      <w:pPr>
        <w:pStyle w:val="2"/>
        <w:spacing w:line="560" w:lineRule="exact"/>
        <w:ind w:firstLine="480"/>
      </w:pPr>
    </w:p>
    <w:p>
      <w:pPr>
        <w:adjustRightInd w:val="0"/>
        <w:spacing w:line="560" w:lineRule="exact"/>
        <w:textAlignment w:val="baseline"/>
        <w:rPr>
          <w:rFonts w:ascii="宋体" w:cs="宋体"/>
          <w:b/>
          <w:color w:val="000000"/>
          <w:sz w:val="28"/>
          <w:szCs w:val="28"/>
        </w:rPr>
      </w:pPr>
      <w:r>
        <w:rPr>
          <w:rFonts w:hint="eastAsia" w:ascii="宋体" w:cs="宋体"/>
          <w:b/>
          <w:color w:val="000000"/>
          <w:sz w:val="28"/>
          <w:szCs w:val="28"/>
        </w:rPr>
        <w:t>致：</w:t>
      </w:r>
      <w:r>
        <w:rPr>
          <w:rFonts w:hint="eastAsia" w:ascii="宋体" w:cs="宋体"/>
          <w:b/>
          <w:sz w:val="28"/>
          <w:szCs w:val="28"/>
        </w:rPr>
        <w:t>格尔木市政务服务和公共资源交易中心</w:t>
      </w:r>
    </w:p>
    <w:p>
      <w:pPr>
        <w:adjustRightInd w:val="0"/>
        <w:spacing w:line="560" w:lineRule="exact"/>
        <w:ind w:firstLine="480"/>
        <w:textAlignment w:val="baseline"/>
        <w:rPr>
          <w:rFonts w:ascii="宋体" w:cs="宋体"/>
          <w:color w:val="000000"/>
          <w:sz w:val="24"/>
          <w:szCs w:val="24"/>
        </w:rPr>
      </w:pPr>
      <w:r>
        <w:rPr>
          <w:rFonts w:hint="eastAsia" w:ascii="宋体" w:cs="宋体"/>
          <w:color w:val="000000"/>
          <w:sz w:val="24"/>
          <w:szCs w:val="24"/>
        </w:rPr>
        <w:t>我们收到</w:t>
      </w:r>
      <w:r>
        <w:rPr>
          <w:rFonts w:hint="eastAsia" w:ascii="宋体" w:cs="宋体"/>
          <w:color w:val="000000"/>
          <w:sz w:val="24"/>
          <w:szCs w:val="24"/>
          <w:u w:val="single"/>
        </w:rPr>
        <w:t>格尔木市2023-2024年党政机关会议定点场所采购项目</w:t>
      </w:r>
      <w:r>
        <w:rPr>
          <w:rFonts w:hint="eastAsia" w:ascii="宋体" w:cs="宋体"/>
          <w:color w:val="000000"/>
          <w:sz w:val="24"/>
          <w:szCs w:val="24"/>
        </w:rPr>
        <w:t xml:space="preserve">招标文件，经研究，法定代表人（姓名、职务）正式授权（委托代理人姓名、职务）代表供应商（供应商名称、地址）提交响应文件。    </w:t>
      </w:r>
    </w:p>
    <w:p>
      <w:pPr>
        <w:adjustRightInd w:val="0"/>
        <w:spacing w:line="560" w:lineRule="exact"/>
        <w:ind w:firstLine="424" w:firstLineChars="177"/>
        <w:textAlignment w:val="baseline"/>
        <w:rPr>
          <w:rFonts w:ascii="宋体" w:cs="宋体"/>
          <w:color w:val="000000"/>
          <w:sz w:val="24"/>
          <w:szCs w:val="24"/>
        </w:rPr>
      </w:pPr>
      <w:r>
        <w:rPr>
          <w:rFonts w:hint="eastAsia" w:ascii="宋体" w:cs="宋体"/>
          <w:color w:val="000000"/>
          <w:sz w:val="24"/>
          <w:szCs w:val="24"/>
        </w:rPr>
        <w:t>据此函，签字代表宣布同意如下：</w:t>
      </w:r>
    </w:p>
    <w:p>
      <w:pPr>
        <w:adjustRightInd w:val="0"/>
        <w:spacing w:line="560" w:lineRule="exact"/>
        <w:ind w:firstLine="424" w:firstLineChars="177"/>
        <w:textAlignment w:val="baseline"/>
        <w:rPr>
          <w:rFonts w:ascii="宋体" w:cs="宋体"/>
          <w:color w:val="000000"/>
          <w:sz w:val="24"/>
          <w:szCs w:val="24"/>
        </w:rPr>
      </w:pPr>
      <w:r>
        <w:rPr>
          <w:rFonts w:hint="eastAsia" w:ascii="宋体" w:cs="宋体"/>
          <w:color w:val="000000"/>
          <w:sz w:val="24"/>
          <w:szCs w:val="24"/>
        </w:rPr>
        <w:t>1、我方已详阅招标文件的全部内容，包括澄清、修改条款等有关附件，承诺对其完全理解并接受。</w:t>
      </w:r>
    </w:p>
    <w:p>
      <w:pPr>
        <w:adjustRightInd w:val="0"/>
        <w:spacing w:line="560" w:lineRule="exact"/>
        <w:ind w:firstLine="424" w:firstLineChars="177"/>
        <w:textAlignment w:val="baseline"/>
        <w:rPr>
          <w:rFonts w:ascii="宋体" w:cs="宋体"/>
          <w:color w:val="000000"/>
          <w:sz w:val="24"/>
          <w:szCs w:val="24"/>
        </w:rPr>
      </w:pPr>
      <w:r>
        <w:rPr>
          <w:rFonts w:hint="eastAsia" w:ascii="宋体" w:cs="宋体"/>
          <w:color w:val="000000"/>
          <w:sz w:val="24"/>
          <w:szCs w:val="24"/>
        </w:rPr>
        <w:t>2、参与该项目招标活动的有效期自开标之日起60天内有效。</w:t>
      </w:r>
    </w:p>
    <w:p>
      <w:pPr>
        <w:adjustRightInd w:val="0"/>
        <w:spacing w:line="560" w:lineRule="exact"/>
        <w:ind w:firstLine="424" w:firstLineChars="177"/>
        <w:textAlignment w:val="baseline"/>
        <w:rPr>
          <w:rFonts w:ascii="宋体" w:cs="宋体"/>
          <w:color w:val="000000"/>
          <w:sz w:val="24"/>
          <w:szCs w:val="24"/>
        </w:rPr>
      </w:pPr>
      <w:r>
        <w:rPr>
          <w:rFonts w:hint="eastAsia" w:ascii="宋体" w:cs="宋体"/>
          <w:color w:val="000000"/>
          <w:sz w:val="24"/>
          <w:szCs w:val="24"/>
        </w:rPr>
        <w:t>3、我方同意按照贵方要求提供与评审有关的一切数据或资料，理解并接受贵方制定的评审办法。</w:t>
      </w:r>
    </w:p>
    <w:p>
      <w:pPr>
        <w:adjustRightInd w:val="0"/>
        <w:spacing w:line="560" w:lineRule="exact"/>
        <w:ind w:firstLine="424" w:firstLineChars="177"/>
        <w:textAlignment w:val="baseline"/>
        <w:rPr>
          <w:rFonts w:ascii="宋体"/>
          <w:sz w:val="24"/>
        </w:rPr>
      </w:pPr>
      <w:r>
        <w:rPr>
          <w:rFonts w:ascii="宋体"/>
          <w:sz w:val="24"/>
        </w:rPr>
        <w:t>4</w:t>
      </w:r>
      <w:r>
        <w:rPr>
          <w:rFonts w:hint="eastAsia" w:ascii="宋体"/>
          <w:sz w:val="24"/>
        </w:rPr>
        <w:t>.与本项目有关的一切正式往来通讯请寄：</w:t>
      </w:r>
    </w:p>
    <w:p>
      <w:pPr>
        <w:adjustRightInd w:val="0"/>
        <w:spacing w:line="560" w:lineRule="exact"/>
        <w:ind w:firstLine="424" w:firstLineChars="177"/>
        <w:textAlignment w:val="baseline"/>
        <w:rPr>
          <w:rFonts w:ascii="宋体"/>
          <w:sz w:val="24"/>
        </w:rPr>
      </w:pPr>
      <w:r>
        <w:rPr>
          <w:rFonts w:hint="eastAsia" w:ascii="宋体"/>
          <w:sz w:val="24"/>
        </w:rPr>
        <w:t>地址：</w:t>
      </w:r>
      <w:r>
        <w:rPr>
          <w:rFonts w:ascii="宋体"/>
          <w:sz w:val="24"/>
        </w:rPr>
        <w:t xml:space="preserve">_______________   </w:t>
      </w:r>
      <w:r>
        <w:rPr>
          <w:rFonts w:hint="eastAsia" w:ascii="宋体"/>
          <w:sz w:val="24"/>
        </w:rPr>
        <w:t>邮编：</w:t>
      </w:r>
      <w:r>
        <w:rPr>
          <w:rFonts w:ascii="宋体"/>
          <w:sz w:val="24"/>
        </w:rPr>
        <w:t>______________</w:t>
      </w:r>
    </w:p>
    <w:p>
      <w:pPr>
        <w:adjustRightInd w:val="0"/>
        <w:spacing w:line="560" w:lineRule="exact"/>
        <w:ind w:firstLine="424" w:firstLineChars="177"/>
        <w:textAlignment w:val="baseline"/>
        <w:rPr>
          <w:rFonts w:ascii="宋体"/>
          <w:sz w:val="24"/>
        </w:rPr>
      </w:pPr>
      <w:r>
        <w:rPr>
          <w:rFonts w:hint="eastAsia" w:ascii="宋体"/>
          <w:sz w:val="24"/>
        </w:rPr>
        <w:t>电话：</w:t>
      </w:r>
      <w:r>
        <w:rPr>
          <w:rFonts w:ascii="宋体"/>
          <w:sz w:val="24"/>
        </w:rPr>
        <w:t xml:space="preserve">_______________   </w:t>
      </w:r>
      <w:r>
        <w:rPr>
          <w:rFonts w:hint="eastAsia" w:ascii="宋体"/>
          <w:sz w:val="24"/>
        </w:rPr>
        <w:t>传真：</w:t>
      </w:r>
      <w:r>
        <w:rPr>
          <w:rFonts w:ascii="宋体"/>
          <w:sz w:val="24"/>
        </w:rPr>
        <w:t>______________</w:t>
      </w:r>
    </w:p>
    <w:p>
      <w:pPr>
        <w:adjustRightInd w:val="0"/>
        <w:spacing w:line="560" w:lineRule="exact"/>
        <w:ind w:firstLine="424" w:firstLineChars="177"/>
        <w:textAlignment w:val="baseline"/>
        <w:rPr>
          <w:rFonts w:ascii="宋体"/>
          <w:sz w:val="24"/>
        </w:rPr>
      </w:pPr>
      <w:r>
        <w:rPr>
          <w:rFonts w:hint="eastAsia" w:ascii="宋体"/>
          <w:sz w:val="24"/>
        </w:rPr>
        <w:t>法定代表人姓名：</w:t>
      </w:r>
      <w:r>
        <w:rPr>
          <w:rFonts w:ascii="宋体"/>
          <w:sz w:val="24"/>
        </w:rPr>
        <w:t xml:space="preserve"> ___________ </w:t>
      </w:r>
      <w:r>
        <w:rPr>
          <w:rFonts w:hint="eastAsia" w:ascii="宋体"/>
          <w:sz w:val="24"/>
        </w:rPr>
        <w:t>职务：</w:t>
      </w:r>
      <w:r>
        <w:rPr>
          <w:rFonts w:ascii="宋体"/>
          <w:sz w:val="24"/>
        </w:rPr>
        <w:t>____________</w:t>
      </w:r>
    </w:p>
    <w:p>
      <w:pPr>
        <w:adjustRightInd w:val="0"/>
        <w:spacing w:line="560" w:lineRule="exact"/>
        <w:ind w:firstLine="480"/>
        <w:textAlignment w:val="baseline"/>
        <w:rPr>
          <w:rFonts w:ascii="宋体"/>
          <w:sz w:val="24"/>
        </w:rPr>
      </w:pPr>
    </w:p>
    <w:p>
      <w:pPr>
        <w:spacing w:line="560" w:lineRule="exact"/>
        <w:ind w:firstLine="480"/>
        <w:rPr>
          <w:rFonts w:ascii="仿宋" w:eastAsia="仿宋"/>
          <w:sz w:val="24"/>
        </w:rPr>
      </w:pPr>
    </w:p>
    <w:p>
      <w:pPr>
        <w:spacing w:line="560" w:lineRule="exact"/>
        <w:ind w:firstLine="560"/>
        <w:rPr>
          <w:rFonts w:asciiTheme="minorEastAsia" w:hAnsiTheme="minorEastAsia" w:eastAsiaTheme="minorEastAsia"/>
          <w:b/>
          <w:sz w:val="24"/>
        </w:rPr>
      </w:pPr>
      <w:r>
        <w:rPr>
          <w:rFonts w:hint="eastAsia" w:ascii="仿宋" w:eastAsia="仿宋"/>
          <w:b/>
          <w:sz w:val="24"/>
        </w:rPr>
        <w:t xml:space="preserve">                </w:t>
      </w:r>
      <w:r>
        <w:rPr>
          <w:rFonts w:hint="eastAsia" w:asciiTheme="minorEastAsia" w:hAnsiTheme="minorEastAsia" w:eastAsiaTheme="minorEastAsia"/>
          <w:b/>
          <w:sz w:val="24"/>
        </w:rPr>
        <w:t>供应商：（公章）</w:t>
      </w:r>
    </w:p>
    <w:p>
      <w:pPr>
        <w:spacing w:line="560" w:lineRule="exact"/>
        <w:ind w:firstLine="482"/>
        <w:rPr>
          <w:rFonts w:asciiTheme="minorEastAsia" w:hAnsiTheme="minorEastAsia" w:eastAsiaTheme="minorEastAsia"/>
          <w:b/>
          <w:sz w:val="24"/>
        </w:rPr>
      </w:pPr>
      <w:r>
        <w:rPr>
          <w:rFonts w:hint="eastAsia" w:asciiTheme="minorEastAsia" w:hAnsiTheme="minorEastAsia" w:eastAsiaTheme="minorEastAsia"/>
          <w:b/>
          <w:sz w:val="24"/>
        </w:rPr>
        <w:t xml:space="preserve">                法定代表人或委托代理人：（签字或盖章）</w:t>
      </w:r>
    </w:p>
    <w:p>
      <w:pPr>
        <w:spacing w:line="560" w:lineRule="exact"/>
        <w:ind w:firstLine="480"/>
        <w:rPr>
          <w:rFonts w:asciiTheme="minorEastAsia" w:hAnsiTheme="minorEastAsia" w:eastAsiaTheme="minorEastAsia"/>
          <w:b/>
          <w:sz w:val="24"/>
        </w:rPr>
      </w:pPr>
      <w:r>
        <w:rPr>
          <w:rFonts w:hint="eastAsia" w:asciiTheme="minorEastAsia" w:hAnsiTheme="minorEastAsia" w:eastAsiaTheme="minorEastAsia"/>
          <w:b/>
          <w:sz w:val="24"/>
        </w:rPr>
        <w:t xml:space="preserve">                                年  月   日</w:t>
      </w:r>
    </w:p>
    <w:p>
      <w:pPr>
        <w:pStyle w:val="4"/>
        <w:spacing w:line="560" w:lineRule="exact"/>
        <w:rPr>
          <w:rFonts w:ascii="宋体" w:cs="宋体"/>
          <w:color w:val="000000"/>
        </w:rPr>
      </w:pPr>
      <w:bookmarkStart w:id="342" w:name="_Toc531165305"/>
      <w:bookmarkStart w:id="343" w:name="_Toc21942839"/>
      <w:bookmarkStart w:id="344" w:name="_Toc530476171"/>
      <w:bookmarkStart w:id="345" w:name="_Toc21943045"/>
      <w:bookmarkStart w:id="346" w:name="_Toc21958709"/>
      <w:bookmarkStart w:id="347" w:name="_Toc21958602"/>
      <w:bookmarkStart w:id="348" w:name="_Toc531158145"/>
      <w:bookmarkStart w:id="349" w:name="_Toc44973304"/>
      <w:r>
        <w:rPr>
          <w:rFonts w:hint="eastAsia" w:ascii="宋体" w:cs="宋体"/>
          <w:color w:val="000000"/>
        </w:rPr>
        <w:t>附件</w:t>
      </w:r>
      <w:bookmarkStart w:id="350" w:name="_Toc376936774"/>
      <w:bookmarkStart w:id="351" w:name="_Toc325726043"/>
      <w:bookmarkStart w:id="352" w:name="_Toc325726042"/>
      <w:bookmarkStart w:id="353" w:name="_Toc376936773"/>
      <w:r>
        <w:rPr>
          <w:rFonts w:hint="eastAsia" w:ascii="宋体" w:cs="宋体"/>
          <w:color w:val="000000"/>
        </w:rPr>
        <w:t>2：法定代表人证明书</w:t>
      </w:r>
      <w:bookmarkEnd w:id="342"/>
      <w:bookmarkEnd w:id="343"/>
      <w:bookmarkEnd w:id="344"/>
      <w:bookmarkEnd w:id="345"/>
      <w:bookmarkEnd w:id="346"/>
      <w:bookmarkEnd w:id="347"/>
      <w:bookmarkEnd w:id="348"/>
      <w:bookmarkEnd w:id="349"/>
      <w:bookmarkEnd w:id="350"/>
      <w:bookmarkEnd w:id="351"/>
    </w:p>
    <w:p>
      <w:pPr>
        <w:spacing w:line="560" w:lineRule="exact"/>
        <w:ind w:firstLine="723"/>
        <w:rPr>
          <w:rFonts w:ascii="宋体" w:cs="宋体"/>
          <w:b/>
          <w:bCs/>
          <w:color w:val="000000"/>
          <w:sz w:val="36"/>
          <w:szCs w:val="36"/>
        </w:rPr>
      </w:pPr>
    </w:p>
    <w:p>
      <w:pPr>
        <w:spacing w:line="560" w:lineRule="exact"/>
        <w:ind w:firstLine="723"/>
        <w:jc w:val="center"/>
        <w:rPr>
          <w:rFonts w:ascii="宋体" w:cs="宋体"/>
          <w:b/>
          <w:bCs/>
          <w:color w:val="000000"/>
          <w:sz w:val="36"/>
          <w:szCs w:val="36"/>
        </w:rPr>
      </w:pPr>
      <w:r>
        <w:rPr>
          <w:rFonts w:hint="eastAsia" w:ascii="宋体" w:cs="宋体"/>
          <w:b/>
          <w:bCs/>
          <w:color w:val="000000"/>
          <w:sz w:val="36"/>
          <w:szCs w:val="36"/>
        </w:rPr>
        <w:t>法定代表人证明书</w:t>
      </w:r>
    </w:p>
    <w:p>
      <w:pPr>
        <w:pStyle w:val="2"/>
        <w:spacing w:line="560" w:lineRule="exact"/>
        <w:ind w:firstLine="480"/>
      </w:pPr>
    </w:p>
    <w:p>
      <w:pPr>
        <w:spacing w:line="560" w:lineRule="exact"/>
        <w:rPr>
          <w:rFonts w:ascii="宋体" w:cs="宋体"/>
          <w:b/>
          <w:bCs/>
          <w:color w:val="000000"/>
          <w:sz w:val="28"/>
          <w:szCs w:val="28"/>
        </w:rPr>
      </w:pPr>
      <w:r>
        <w:rPr>
          <w:rFonts w:hint="eastAsia" w:ascii="宋体" w:cs="宋体"/>
          <w:b/>
          <w:bCs/>
          <w:color w:val="000000"/>
          <w:sz w:val="28"/>
          <w:szCs w:val="28"/>
        </w:rPr>
        <w:t>致：</w:t>
      </w:r>
      <w:r>
        <w:rPr>
          <w:rFonts w:hint="eastAsia" w:ascii="宋体" w:cs="宋体"/>
          <w:b/>
          <w:sz w:val="28"/>
          <w:szCs w:val="28"/>
        </w:rPr>
        <w:t>格尔木市政务服务和公共资源交易中心</w:t>
      </w:r>
    </w:p>
    <w:p>
      <w:pPr>
        <w:autoSpaceDE w:val="0"/>
        <w:autoSpaceDN w:val="0"/>
        <w:adjustRightInd w:val="0"/>
        <w:spacing w:line="560" w:lineRule="exact"/>
        <w:ind w:firstLine="480"/>
        <w:rPr>
          <w:rFonts w:ascii="宋体" w:cs="宋体"/>
          <w:color w:val="000000"/>
          <w:kern w:val="0"/>
          <w:sz w:val="24"/>
          <w:szCs w:val="24"/>
        </w:rPr>
      </w:pPr>
    </w:p>
    <w:p>
      <w:pPr>
        <w:autoSpaceDE w:val="0"/>
        <w:autoSpaceDN w:val="0"/>
        <w:adjustRightInd w:val="0"/>
        <w:spacing w:line="560" w:lineRule="exact"/>
        <w:ind w:firstLine="480"/>
        <w:rPr>
          <w:rFonts w:ascii="宋体" w:cs="宋体"/>
          <w:color w:val="000000"/>
          <w:sz w:val="24"/>
          <w:szCs w:val="24"/>
        </w:rPr>
      </w:pPr>
      <w:r>
        <w:rPr>
          <w:rFonts w:hint="eastAsia" w:ascii="宋体" w:cs="宋体"/>
          <w:color w:val="000000"/>
          <w:sz w:val="24"/>
          <w:szCs w:val="24"/>
          <w:u w:val="single"/>
        </w:rPr>
        <w:t xml:space="preserve">  （法定代表人姓名）  </w:t>
      </w:r>
      <w:r>
        <w:rPr>
          <w:rFonts w:hint="eastAsia" w:ascii="宋体" w:cs="宋体"/>
          <w:color w:val="000000"/>
          <w:kern w:val="0"/>
          <w:sz w:val="24"/>
          <w:szCs w:val="24"/>
        </w:rPr>
        <w:t>现任我单位</w:t>
      </w:r>
      <w:r>
        <w:rPr>
          <w:rFonts w:hint="eastAsia" w:ascii="宋体" w:cs="宋体"/>
          <w:color w:val="000000"/>
          <w:sz w:val="24"/>
          <w:szCs w:val="24"/>
        </w:rPr>
        <w:t>职务，为法定代表人，特此证明。</w:t>
      </w:r>
    </w:p>
    <w:p>
      <w:pPr>
        <w:autoSpaceDE w:val="0"/>
        <w:autoSpaceDN w:val="0"/>
        <w:adjustRightInd w:val="0"/>
        <w:spacing w:line="560" w:lineRule="exact"/>
        <w:ind w:firstLine="480"/>
        <w:rPr>
          <w:rFonts w:ascii="宋体" w:cs="宋体"/>
          <w:color w:val="000000"/>
          <w:sz w:val="24"/>
          <w:szCs w:val="24"/>
        </w:rPr>
      </w:pPr>
    </w:p>
    <w:p>
      <w:pPr>
        <w:autoSpaceDE w:val="0"/>
        <w:autoSpaceDN w:val="0"/>
        <w:adjustRightInd w:val="0"/>
        <w:spacing w:line="560" w:lineRule="exact"/>
        <w:ind w:firstLine="480"/>
        <w:rPr>
          <w:rFonts w:ascii="宋体" w:cs="宋体"/>
          <w:color w:val="000000"/>
          <w:kern w:val="0"/>
          <w:sz w:val="24"/>
          <w:szCs w:val="24"/>
        </w:rPr>
      </w:pPr>
      <w:r>
        <w:rPr>
          <w:rFonts w:hint="eastAsia" w:ascii="宋体" w:cs="宋体"/>
          <w:color w:val="000000"/>
          <w:sz w:val="24"/>
          <w:szCs w:val="24"/>
        </w:rPr>
        <w:t>法定代表人基本情况：</w:t>
      </w:r>
    </w:p>
    <w:p>
      <w:pPr>
        <w:autoSpaceDE w:val="0"/>
        <w:autoSpaceDN w:val="0"/>
        <w:adjustRightInd w:val="0"/>
        <w:spacing w:line="560" w:lineRule="exact"/>
        <w:ind w:firstLine="480"/>
        <w:rPr>
          <w:rFonts w:ascii="仿宋_GB2312" w:eastAsia="仿宋_GB2312" w:cs="宋体"/>
          <w:color w:val="000000"/>
          <w:kern w:val="0"/>
          <w:sz w:val="24"/>
          <w:szCs w:val="24"/>
        </w:rPr>
      </w:pPr>
      <w:r>
        <w:rPr>
          <w:rFonts w:hint="eastAsia" w:ascii="宋体" w:cs="宋体"/>
          <w:color w:val="000000"/>
          <w:kern w:val="0"/>
          <w:sz w:val="24"/>
          <w:szCs w:val="24"/>
        </w:rPr>
        <w:t>性别：      年龄：      民族：</w:t>
      </w:r>
    </w:p>
    <w:p>
      <w:pPr>
        <w:autoSpaceDE w:val="0"/>
        <w:autoSpaceDN w:val="0"/>
        <w:adjustRightInd w:val="0"/>
        <w:spacing w:line="560" w:lineRule="exact"/>
        <w:ind w:firstLine="480"/>
        <w:rPr>
          <w:rFonts w:ascii="宋体" w:cs="宋体"/>
          <w:color w:val="000000"/>
          <w:kern w:val="0"/>
          <w:sz w:val="24"/>
          <w:szCs w:val="24"/>
        </w:rPr>
      </w:pPr>
      <w:r>
        <w:rPr>
          <w:rFonts w:hint="eastAsia" w:ascii="宋体" w:cs="宋体"/>
          <w:color w:val="000000"/>
          <w:kern w:val="0"/>
          <w:sz w:val="24"/>
          <w:szCs w:val="24"/>
        </w:rPr>
        <w:t>地址：</w:t>
      </w:r>
    </w:p>
    <w:p>
      <w:pPr>
        <w:autoSpaceDE w:val="0"/>
        <w:autoSpaceDN w:val="0"/>
        <w:adjustRightInd w:val="0"/>
        <w:spacing w:line="560" w:lineRule="exact"/>
        <w:ind w:firstLine="480"/>
        <w:rPr>
          <w:rFonts w:ascii="宋体" w:cs="宋体"/>
          <w:color w:val="000000"/>
          <w:sz w:val="24"/>
          <w:szCs w:val="24"/>
          <w:u w:val="single"/>
        </w:rPr>
      </w:pPr>
      <w:r>
        <w:rPr>
          <w:rFonts w:hint="eastAsia" w:ascii="宋体" w:cs="宋体"/>
          <w:color w:val="000000"/>
          <w:kern w:val="0"/>
          <w:sz w:val="24"/>
          <w:szCs w:val="24"/>
        </w:rPr>
        <w:t>身份证号码：</w:t>
      </w:r>
    </w:p>
    <w:p>
      <w:pPr>
        <w:autoSpaceDE w:val="0"/>
        <w:autoSpaceDN w:val="0"/>
        <w:adjustRightInd w:val="0"/>
        <w:spacing w:line="560" w:lineRule="exact"/>
        <w:ind w:firstLine="480"/>
        <w:rPr>
          <w:rFonts w:ascii="宋体" w:cs="宋体"/>
          <w:color w:val="000000"/>
          <w:kern w:val="0"/>
          <w:sz w:val="24"/>
          <w:szCs w:val="24"/>
        </w:rPr>
      </w:pPr>
      <w:r>
        <w:rPr>
          <w:rFonts w:hint="eastAsia" w:ascii="宋体" w:cs="宋体"/>
          <w:color w:val="000000"/>
          <w:kern w:val="0"/>
          <w:sz w:val="24"/>
          <w:szCs w:val="24"/>
        </w:rPr>
        <w:t>附法定代表人第二代身份证双面扫描（或复印）件</w:t>
      </w:r>
    </w:p>
    <w:p>
      <w:pPr>
        <w:autoSpaceDE w:val="0"/>
        <w:autoSpaceDN w:val="0"/>
        <w:adjustRightInd w:val="0"/>
        <w:spacing w:line="560" w:lineRule="exact"/>
        <w:ind w:firstLine="480"/>
        <w:rPr>
          <w:rFonts w:ascii="宋体" w:cs="宋体"/>
          <w:color w:val="000000"/>
          <w:kern w:val="0"/>
          <w:sz w:val="24"/>
          <w:szCs w:val="24"/>
        </w:rPr>
      </w:pPr>
    </w:p>
    <w:p>
      <w:pPr>
        <w:autoSpaceDE w:val="0"/>
        <w:autoSpaceDN w:val="0"/>
        <w:adjustRightInd w:val="0"/>
        <w:spacing w:line="560" w:lineRule="exact"/>
        <w:ind w:firstLine="480"/>
        <w:rPr>
          <w:rFonts w:ascii="宋体" w:cs="宋体"/>
          <w:color w:val="000000"/>
          <w:kern w:val="0"/>
          <w:sz w:val="24"/>
          <w:szCs w:val="24"/>
        </w:rPr>
      </w:pPr>
    </w:p>
    <w:p>
      <w:pPr>
        <w:autoSpaceDE w:val="0"/>
        <w:autoSpaceDN w:val="0"/>
        <w:adjustRightInd w:val="0"/>
        <w:spacing w:line="560" w:lineRule="exact"/>
        <w:ind w:firstLine="480"/>
        <w:rPr>
          <w:rFonts w:ascii="宋体" w:cs="宋体"/>
          <w:color w:val="000000"/>
          <w:kern w:val="0"/>
          <w:sz w:val="24"/>
          <w:szCs w:val="24"/>
        </w:rPr>
      </w:pPr>
    </w:p>
    <w:p>
      <w:pPr>
        <w:autoSpaceDE w:val="0"/>
        <w:autoSpaceDN w:val="0"/>
        <w:adjustRightInd w:val="0"/>
        <w:spacing w:line="560" w:lineRule="exact"/>
        <w:ind w:firstLine="480"/>
        <w:rPr>
          <w:rFonts w:ascii="宋体" w:cs="宋体"/>
          <w:color w:val="000000"/>
          <w:kern w:val="0"/>
          <w:sz w:val="24"/>
          <w:szCs w:val="24"/>
        </w:rPr>
      </w:pPr>
    </w:p>
    <w:p>
      <w:pPr>
        <w:autoSpaceDE w:val="0"/>
        <w:autoSpaceDN w:val="0"/>
        <w:adjustRightInd w:val="0"/>
        <w:spacing w:line="560" w:lineRule="exact"/>
        <w:rPr>
          <w:rFonts w:ascii="宋体" w:cs="宋体"/>
          <w:color w:val="000000"/>
          <w:kern w:val="0"/>
          <w:sz w:val="24"/>
          <w:szCs w:val="24"/>
        </w:rPr>
      </w:pPr>
    </w:p>
    <w:p>
      <w:pPr>
        <w:autoSpaceDE w:val="0"/>
        <w:autoSpaceDN w:val="0"/>
        <w:adjustRightInd w:val="0"/>
        <w:spacing w:line="560" w:lineRule="exact"/>
        <w:rPr>
          <w:rFonts w:ascii="宋体" w:cs="宋体"/>
          <w:color w:val="000000"/>
          <w:kern w:val="0"/>
          <w:sz w:val="24"/>
          <w:szCs w:val="24"/>
        </w:rPr>
      </w:pPr>
    </w:p>
    <w:p>
      <w:pPr>
        <w:spacing w:line="560" w:lineRule="exact"/>
        <w:ind w:firstLine="560"/>
        <w:rPr>
          <w:rFonts w:asciiTheme="minorEastAsia" w:hAnsiTheme="minorEastAsia" w:eastAsiaTheme="minorEastAsia"/>
          <w:b/>
          <w:sz w:val="24"/>
        </w:rPr>
      </w:pPr>
      <w:r>
        <w:rPr>
          <w:rFonts w:hint="eastAsia" w:ascii="仿宋" w:eastAsia="仿宋"/>
          <w:b/>
          <w:sz w:val="24"/>
        </w:rPr>
        <w:t xml:space="preserve">            </w:t>
      </w:r>
      <w:r>
        <w:rPr>
          <w:rFonts w:hint="eastAsia" w:asciiTheme="minorEastAsia" w:hAnsiTheme="minorEastAsia" w:eastAsiaTheme="minorEastAsia"/>
          <w:b/>
          <w:sz w:val="24"/>
        </w:rPr>
        <w:t xml:space="preserve"> 供应商：（公章）</w:t>
      </w:r>
    </w:p>
    <w:p>
      <w:pPr>
        <w:spacing w:line="560" w:lineRule="exact"/>
        <w:ind w:firstLine="482"/>
        <w:rPr>
          <w:rFonts w:asciiTheme="minorEastAsia" w:hAnsiTheme="minorEastAsia" w:eastAsiaTheme="minorEastAsia"/>
          <w:b/>
          <w:sz w:val="24"/>
        </w:rPr>
      </w:pPr>
      <w:r>
        <w:rPr>
          <w:rFonts w:hint="eastAsia" w:asciiTheme="minorEastAsia" w:hAnsiTheme="minorEastAsia" w:eastAsiaTheme="minorEastAsia"/>
          <w:b/>
          <w:sz w:val="24"/>
        </w:rPr>
        <w:t xml:space="preserve">             法定代表人或委托代理人：（签字或盖章）</w:t>
      </w:r>
    </w:p>
    <w:p>
      <w:pPr>
        <w:spacing w:line="560" w:lineRule="exact"/>
        <w:ind w:firstLine="480"/>
        <w:rPr>
          <w:rFonts w:asciiTheme="minorEastAsia" w:hAnsiTheme="minorEastAsia" w:eastAsiaTheme="minorEastAsia"/>
          <w:b/>
          <w:sz w:val="24"/>
        </w:rPr>
      </w:pPr>
      <w:r>
        <w:rPr>
          <w:rFonts w:hint="eastAsia" w:asciiTheme="minorEastAsia" w:hAnsiTheme="minorEastAsia" w:eastAsiaTheme="minorEastAsia"/>
          <w:b/>
          <w:sz w:val="24"/>
        </w:rPr>
        <w:t xml:space="preserve">                           年  月  日</w:t>
      </w:r>
    </w:p>
    <w:p>
      <w:pPr>
        <w:spacing w:line="560" w:lineRule="exact"/>
        <w:ind w:firstLine="482"/>
        <w:rPr>
          <w:rFonts w:ascii="宋体" w:cs="宋体"/>
          <w:b/>
          <w:color w:val="000000"/>
          <w:sz w:val="24"/>
          <w:szCs w:val="24"/>
        </w:rPr>
      </w:pPr>
    </w:p>
    <w:bookmarkEnd w:id="352"/>
    <w:bookmarkEnd w:id="353"/>
    <w:p>
      <w:pPr>
        <w:spacing w:line="560" w:lineRule="exact"/>
        <w:rPr>
          <w:rFonts w:ascii="宋体" w:cs="宋体"/>
          <w:b/>
          <w:color w:val="000000"/>
          <w:sz w:val="36"/>
          <w:szCs w:val="36"/>
        </w:rPr>
      </w:pPr>
    </w:p>
    <w:p>
      <w:pPr>
        <w:pStyle w:val="4"/>
        <w:spacing w:line="560" w:lineRule="exact"/>
        <w:rPr>
          <w:rFonts w:ascii="宋体" w:cs="宋体"/>
          <w:color w:val="000000"/>
        </w:rPr>
      </w:pPr>
      <w:bookmarkStart w:id="354" w:name="_Toc324756736"/>
      <w:bookmarkStart w:id="355" w:name="_Toc201287639"/>
      <w:bookmarkStart w:id="356" w:name="_Toc531165306"/>
      <w:bookmarkStart w:id="357" w:name="_Toc44973305"/>
      <w:bookmarkStart w:id="358" w:name="_Toc21942840"/>
      <w:bookmarkStart w:id="359" w:name="_Toc21958603"/>
      <w:bookmarkStart w:id="360" w:name="_Toc531158146"/>
      <w:bookmarkStart w:id="361" w:name="_Toc21943046"/>
      <w:bookmarkStart w:id="362" w:name="_Toc21958710"/>
      <w:bookmarkStart w:id="363" w:name="_Toc530476172"/>
      <w:r>
        <w:rPr>
          <w:rFonts w:hint="eastAsia" w:ascii="宋体" w:cs="宋体"/>
          <w:color w:val="000000"/>
        </w:rPr>
        <w:t>附件</w:t>
      </w:r>
      <w:bookmarkEnd w:id="354"/>
      <w:bookmarkEnd w:id="355"/>
      <w:r>
        <w:rPr>
          <w:rFonts w:hint="eastAsia" w:ascii="宋体" w:cs="宋体"/>
          <w:color w:val="000000"/>
        </w:rPr>
        <w:t>3：法定代表人授权书</w:t>
      </w:r>
      <w:bookmarkEnd w:id="356"/>
      <w:bookmarkEnd w:id="357"/>
      <w:bookmarkEnd w:id="358"/>
      <w:bookmarkEnd w:id="359"/>
      <w:bookmarkEnd w:id="360"/>
      <w:bookmarkEnd w:id="361"/>
      <w:bookmarkEnd w:id="362"/>
      <w:bookmarkEnd w:id="363"/>
    </w:p>
    <w:p>
      <w:pPr>
        <w:spacing w:line="560" w:lineRule="exact"/>
        <w:ind w:firstLine="1377" w:firstLineChars="1055"/>
        <w:rPr>
          <w:rFonts w:ascii="宋体" w:cs="宋体"/>
          <w:b/>
          <w:color w:val="000000"/>
          <w:sz w:val="13"/>
          <w:szCs w:val="13"/>
        </w:rPr>
      </w:pPr>
    </w:p>
    <w:p>
      <w:pPr>
        <w:spacing w:line="560" w:lineRule="exact"/>
        <w:ind w:firstLine="2909" w:firstLineChars="805"/>
        <w:rPr>
          <w:rFonts w:ascii="宋体" w:cs="宋体"/>
          <w:b/>
          <w:color w:val="000000"/>
          <w:sz w:val="36"/>
          <w:szCs w:val="36"/>
        </w:rPr>
      </w:pPr>
      <w:r>
        <w:rPr>
          <w:rFonts w:hint="eastAsia" w:ascii="宋体" w:cs="宋体"/>
          <w:b/>
          <w:color w:val="000000"/>
          <w:sz w:val="36"/>
          <w:szCs w:val="36"/>
        </w:rPr>
        <w:t>法定代表人授权书</w:t>
      </w:r>
    </w:p>
    <w:p>
      <w:pPr>
        <w:pStyle w:val="2"/>
        <w:spacing w:line="560" w:lineRule="exact"/>
        <w:ind w:firstLine="480"/>
      </w:pPr>
    </w:p>
    <w:p>
      <w:pPr>
        <w:spacing w:line="560" w:lineRule="exact"/>
        <w:ind w:firstLine="230" w:firstLineChars="82"/>
        <w:rPr>
          <w:rFonts w:ascii="宋体" w:cs="宋体"/>
          <w:b/>
          <w:bCs/>
          <w:color w:val="000000"/>
          <w:sz w:val="28"/>
          <w:szCs w:val="28"/>
        </w:rPr>
      </w:pPr>
      <w:r>
        <w:rPr>
          <w:rFonts w:hint="eastAsia" w:ascii="宋体" w:cs="宋体"/>
          <w:b/>
          <w:bCs/>
          <w:color w:val="000000"/>
          <w:sz w:val="28"/>
          <w:szCs w:val="28"/>
        </w:rPr>
        <w:t>致：</w:t>
      </w:r>
      <w:r>
        <w:rPr>
          <w:rFonts w:hint="eastAsia" w:ascii="宋体" w:cs="宋体"/>
          <w:b/>
          <w:sz w:val="28"/>
          <w:szCs w:val="28"/>
        </w:rPr>
        <w:t>格尔木市政务服务和公共资源交易中心</w:t>
      </w:r>
    </w:p>
    <w:p>
      <w:pPr>
        <w:spacing w:line="560" w:lineRule="exact"/>
        <w:ind w:firstLine="480"/>
        <w:rPr>
          <w:rFonts w:ascii="宋体" w:cs="宋体"/>
          <w:color w:val="000000"/>
          <w:sz w:val="24"/>
          <w:szCs w:val="24"/>
        </w:rPr>
      </w:pPr>
      <w:r>
        <w:rPr>
          <w:rFonts w:hint="eastAsia" w:ascii="宋体" w:cs="宋体"/>
          <w:color w:val="000000"/>
          <w:sz w:val="24"/>
          <w:szCs w:val="24"/>
          <w:u w:val="single"/>
        </w:rPr>
        <w:t xml:space="preserve">  （供应商名称）  </w:t>
      </w:r>
      <w:r>
        <w:rPr>
          <w:rFonts w:hint="eastAsia" w:ascii="宋体" w:cs="宋体"/>
          <w:color w:val="000000"/>
          <w:sz w:val="24"/>
          <w:szCs w:val="24"/>
        </w:rPr>
        <w:t>系中华人民共和国合法企业，法定地址。</w:t>
      </w:r>
    </w:p>
    <w:p>
      <w:pPr>
        <w:spacing w:line="560" w:lineRule="exact"/>
        <w:ind w:firstLine="480"/>
        <w:rPr>
          <w:rFonts w:ascii="宋体" w:cs="宋体"/>
          <w:color w:val="000000"/>
          <w:sz w:val="24"/>
          <w:szCs w:val="24"/>
        </w:rPr>
      </w:pPr>
      <w:r>
        <w:rPr>
          <w:rFonts w:hint="eastAsia" w:ascii="宋体" w:cs="宋体"/>
          <w:color w:val="000000"/>
          <w:sz w:val="24"/>
          <w:szCs w:val="24"/>
          <w:u w:val="single"/>
        </w:rPr>
        <w:t xml:space="preserve">（法定代表人姓名）   </w:t>
      </w:r>
      <w:r>
        <w:rPr>
          <w:rFonts w:hint="eastAsia" w:ascii="宋体" w:cs="宋体"/>
          <w:color w:val="000000"/>
          <w:sz w:val="24"/>
          <w:szCs w:val="24"/>
        </w:rPr>
        <w:t>特授权</w:t>
      </w:r>
      <w:r>
        <w:rPr>
          <w:rFonts w:hint="eastAsia" w:ascii="宋体" w:cs="宋体"/>
          <w:color w:val="000000"/>
          <w:sz w:val="24"/>
          <w:szCs w:val="24"/>
          <w:u w:val="single"/>
        </w:rPr>
        <w:t xml:space="preserve"> （委托代理人姓名）    </w:t>
      </w:r>
      <w:r>
        <w:rPr>
          <w:rFonts w:hint="eastAsia" w:ascii="宋体" w:cs="宋体"/>
          <w:color w:val="000000"/>
          <w:sz w:val="24"/>
          <w:szCs w:val="24"/>
        </w:rPr>
        <w:t>代表我单位全权办理参与该项目的一切具体工作，并签署全部有关的文件、资料。</w:t>
      </w:r>
    </w:p>
    <w:p>
      <w:pPr>
        <w:spacing w:line="560" w:lineRule="exact"/>
        <w:ind w:firstLine="480"/>
        <w:rPr>
          <w:rFonts w:ascii="宋体" w:cs="宋体"/>
          <w:color w:val="000000"/>
          <w:sz w:val="24"/>
          <w:szCs w:val="24"/>
        </w:rPr>
      </w:pPr>
      <w:r>
        <w:rPr>
          <w:rFonts w:hint="eastAsia" w:ascii="宋体" w:cs="宋体"/>
          <w:color w:val="000000"/>
          <w:sz w:val="24"/>
          <w:szCs w:val="24"/>
        </w:rPr>
        <w:t>我单位对被授权人的签名负全部责任。</w:t>
      </w:r>
    </w:p>
    <w:p>
      <w:pPr>
        <w:spacing w:line="560" w:lineRule="exact"/>
        <w:ind w:firstLine="480"/>
        <w:rPr>
          <w:rFonts w:ascii="宋体" w:cs="宋体"/>
          <w:color w:val="000000"/>
          <w:sz w:val="24"/>
          <w:szCs w:val="24"/>
        </w:rPr>
      </w:pPr>
      <w:r>
        <w:rPr>
          <w:rFonts w:hint="eastAsia" w:ascii="宋体" w:cs="宋体"/>
          <w:color w:val="000000"/>
          <w:sz w:val="24"/>
          <w:szCs w:val="24"/>
        </w:rPr>
        <w:t>在撤销授权的书面通知以前，本授权书一直有效，被授权人签署的所有文件（在授权书有效期内签署的）不因授权的撤销而失效。</w:t>
      </w:r>
    </w:p>
    <w:p>
      <w:pPr>
        <w:spacing w:line="560" w:lineRule="exact"/>
        <w:ind w:firstLine="480"/>
        <w:rPr>
          <w:rFonts w:ascii="宋体" w:cs="宋体"/>
          <w:color w:val="000000"/>
          <w:sz w:val="24"/>
          <w:szCs w:val="24"/>
        </w:rPr>
      </w:pPr>
    </w:p>
    <w:p>
      <w:pPr>
        <w:spacing w:line="560" w:lineRule="exact"/>
        <w:ind w:firstLine="480"/>
        <w:rPr>
          <w:rFonts w:ascii="宋体" w:cs="宋体"/>
          <w:color w:val="000000"/>
          <w:sz w:val="24"/>
          <w:szCs w:val="24"/>
        </w:rPr>
      </w:pPr>
      <w:r>
        <w:rPr>
          <w:rFonts w:hint="eastAsia" w:ascii="宋体" w:cs="宋体"/>
          <w:color w:val="000000"/>
          <w:sz w:val="24"/>
          <w:szCs w:val="24"/>
        </w:rPr>
        <w:t>授权期限：自  年  月  日起至  年  月  日止。</w:t>
      </w:r>
    </w:p>
    <w:p>
      <w:pPr>
        <w:spacing w:line="560" w:lineRule="exact"/>
        <w:ind w:firstLine="480"/>
        <w:rPr>
          <w:rFonts w:ascii="宋体" w:cs="宋体"/>
          <w:color w:val="000000"/>
          <w:sz w:val="24"/>
          <w:szCs w:val="24"/>
          <w:u w:val="single"/>
        </w:rPr>
      </w:pPr>
      <w:r>
        <w:rPr>
          <w:rFonts w:hint="eastAsia" w:ascii="宋体" w:cs="宋体"/>
          <w:color w:val="000000"/>
          <w:sz w:val="24"/>
          <w:szCs w:val="24"/>
        </w:rPr>
        <w:t>被授权人联系电话：</w:t>
      </w:r>
    </w:p>
    <w:p>
      <w:pPr>
        <w:spacing w:line="560" w:lineRule="exact"/>
        <w:ind w:firstLine="480"/>
        <w:rPr>
          <w:rFonts w:ascii="宋体" w:cs="宋体"/>
          <w:color w:val="000000"/>
          <w:sz w:val="24"/>
          <w:szCs w:val="24"/>
        </w:rPr>
      </w:pPr>
    </w:p>
    <w:p>
      <w:pPr>
        <w:spacing w:line="560" w:lineRule="exact"/>
        <w:ind w:firstLine="482"/>
        <w:rPr>
          <w:rFonts w:ascii="宋体" w:cs="宋体"/>
          <w:color w:val="000000"/>
          <w:sz w:val="24"/>
          <w:szCs w:val="24"/>
        </w:rPr>
      </w:pPr>
      <w:r>
        <w:rPr>
          <w:rFonts w:hint="eastAsia" w:ascii="宋体" w:cs="宋体"/>
          <w:color w:val="000000"/>
          <w:sz w:val="24"/>
          <w:szCs w:val="24"/>
        </w:rPr>
        <w:t>被授权人（委托代理人）签字或盖章：           职务：</w:t>
      </w:r>
    </w:p>
    <w:p>
      <w:pPr>
        <w:spacing w:line="560" w:lineRule="exact"/>
        <w:ind w:firstLine="482"/>
        <w:rPr>
          <w:rFonts w:ascii="宋体" w:cs="宋体"/>
          <w:color w:val="000000"/>
          <w:sz w:val="24"/>
          <w:szCs w:val="24"/>
        </w:rPr>
      </w:pPr>
      <w:r>
        <w:rPr>
          <w:rFonts w:hint="eastAsia" w:ascii="宋体" w:cs="宋体"/>
          <w:color w:val="000000"/>
          <w:sz w:val="24"/>
          <w:szCs w:val="24"/>
        </w:rPr>
        <w:t>授权人（法定代表人）签字或盖章：             职务：</w:t>
      </w:r>
    </w:p>
    <w:p>
      <w:pPr>
        <w:autoSpaceDE w:val="0"/>
        <w:autoSpaceDN w:val="0"/>
        <w:adjustRightInd w:val="0"/>
        <w:spacing w:line="560" w:lineRule="exact"/>
        <w:ind w:firstLine="480"/>
        <w:rPr>
          <w:rFonts w:ascii="宋体" w:cs="宋体"/>
          <w:color w:val="000000"/>
          <w:kern w:val="0"/>
          <w:sz w:val="24"/>
          <w:szCs w:val="24"/>
        </w:rPr>
      </w:pPr>
      <w:r>
        <w:rPr>
          <w:rFonts w:hint="eastAsia" w:ascii="宋体" w:cs="宋体"/>
          <w:color w:val="000000"/>
          <w:kern w:val="0"/>
          <w:sz w:val="24"/>
          <w:szCs w:val="24"/>
        </w:rPr>
        <w:t>附被授权人第二代身份证双面扫描（或复印）件</w:t>
      </w:r>
    </w:p>
    <w:p>
      <w:pPr>
        <w:spacing w:line="560" w:lineRule="exact"/>
        <w:ind w:firstLine="480"/>
        <w:rPr>
          <w:rFonts w:ascii="宋体" w:cs="宋体"/>
          <w:color w:val="000000"/>
          <w:sz w:val="24"/>
          <w:szCs w:val="24"/>
        </w:rPr>
      </w:pPr>
    </w:p>
    <w:p>
      <w:pPr>
        <w:spacing w:line="560" w:lineRule="exact"/>
        <w:rPr>
          <w:rFonts w:ascii="宋体" w:cs="宋体"/>
          <w:color w:val="000000"/>
          <w:sz w:val="24"/>
          <w:szCs w:val="24"/>
        </w:rPr>
      </w:pPr>
    </w:p>
    <w:p>
      <w:pPr>
        <w:spacing w:line="560" w:lineRule="exact"/>
        <w:ind w:firstLine="560"/>
        <w:rPr>
          <w:rFonts w:ascii="宋体" w:cs="宋体"/>
          <w:b/>
          <w:color w:val="000000"/>
          <w:sz w:val="24"/>
          <w:szCs w:val="24"/>
        </w:rPr>
      </w:pPr>
      <w:r>
        <w:rPr>
          <w:rFonts w:hint="eastAsia" w:ascii="宋体" w:cs="宋体"/>
          <w:b/>
          <w:color w:val="000000"/>
          <w:sz w:val="24"/>
          <w:szCs w:val="24"/>
        </w:rPr>
        <w:t xml:space="preserve">                   供应商：（公章）</w:t>
      </w:r>
    </w:p>
    <w:p>
      <w:pPr>
        <w:spacing w:line="560" w:lineRule="exact"/>
        <w:ind w:firstLine="482"/>
        <w:rPr>
          <w:rFonts w:ascii="宋体" w:cs="宋体"/>
          <w:b/>
          <w:color w:val="000000"/>
          <w:sz w:val="24"/>
          <w:szCs w:val="24"/>
        </w:rPr>
      </w:pPr>
      <w:r>
        <w:rPr>
          <w:rFonts w:hint="eastAsia" w:ascii="宋体" w:cs="宋体"/>
          <w:b/>
          <w:color w:val="000000"/>
          <w:sz w:val="24"/>
          <w:szCs w:val="24"/>
        </w:rPr>
        <w:t xml:space="preserve">                    法定代表人或委托代理人：（签字或盖章）</w:t>
      </w:r>
    </w:p>
    <w:p>
      <w:pPr>
        <w:spacing w:line="560" w:lineRule="exact"/>
        <w:ind w:firstLine="480"/>
        <w:rPr>
          <w:rFonts w:ascii="宋体" w:cs="宋体"/>
          <w:b/>
          <w:color w:val="000000"/>
          <w:sz w:val="24"/>
          <w:szCs w:val="24"/>
        </w:rPr>
      </w:pPr>
      <w:r>
        <w:rPr>
          <w:rFonts w:hint="eastAsia" w:ascii="宋体" w:cs="宋体"/>
          <w:b/>
          <w:color w:val="000000"/>
          <w:sz w:val="24"/>
          <w:szCs w:val="24"/>
        </w:rPr>
        <w:t xml:space="preserve">                             年   月  日</w:t>
      </w:r>
    </w:p>
    <w:p>
      <w:pPr>
        <w:spacing w:line="560" w:lineRule="exact"/>
        <w:ind w:firstLine="4185" w:firstLineChars="1737"/>
        <w:rPr>
          <w:rFonts w:ascii="宋体" w:cs="宋体"/>
          <w:b/>
          <w:color w:val="000000"/>
          <w:sz w:val="24"/>
          <w:szCs w:val="24"/>
        </w:rPr>
      </w:pPr>
    </w:p>
    <w:p>
      <w:pPr>
        <w:pStyle w:val="4"/>
        <w:spacing w:line="560" w:lineRule="exact"/>
        <w:rPr>
          <w:rFonts w:ascii="宋体" w:cs="宋体"/>
          <w:color w:val="000000"/>
        </w:rPr>
      </w:pPr>
      <w:bookmarkStart w:id="364" w:name="_Toc44973306"/>
      <w:bookmarkStart w:id="365" w:name="_Toc531165307"/>
      <w:bookmarkStart w:id="366" w:name="_Toc531158147"/>
      <w:bookmarkStart w:id="367" w:name="_Toc21942841"/>
      <w:bookmarkStart w:id="368" w:name="_Toc21958604"/>
      <w:bookmarkStart w:id="369" w:name="_Toc21943047"/>
      <w:bookmarkStart w:id="370" w:name="_Toc530476173"/>
      <w:bookmarkStart w:id="371" w:name="_Toc21958711"/>
      <w:r>
        <w:rPr>
          <w:rFonts w:hint="eastAsia" w:ascii="宋体" w:cs="宋体"/>
          <w:color w:val="000000"/>
        </w:rPr>
        <w:t>附件4：供应商承诺函</w:t>
      </w:r>
      <w:bookmarkEnd w:id="364"/>
      <w:bookmarkEnd w:id="365"/>
      <w:bookmarkEnd w:id="366"/>
      <w:bookmarkEnd w:id="367"/>
      <w:bookmarkEnd w:id="368"/>
      <w:bookmarkEnd w:id="369"/>
      <w:bookmarkEnd w:id="370"/>
      <w:bookmarkEnd w:id="371"/>
    </w:p>
    <w:p>
      <w:pPr>
        <w:spacing w:line="560" w:lineRule="exact"/>
        <w:ind w:firstLine="723"/>
        <w:rPr>
          <w:rFonts w:ascii="宋体" w:cs="宋体"/>
          <w:b/>
          <w:bCs/>
          <w:color w:val="000000"/>
          <w:sz w:val="22"/>
        </w:rPr>
      </w:pPr>
    </w:p>
    <w:p>
      <w:pPr>
        <w:spacing w:line="560" w:lineRule="exact"/>
        <w:ind w:firstLine="3253" w:firstLineChars="900"/>
        <w:rPr>
          <w:rFonts w:ascii="宋体" w:cs="宋体"/>
          <w:b/>
          <w:bCs/>
          <w:color w:val="000000"/>
          <w:sz w:val="36"/>
          <w:szCs w:val="36"/>
        </w:rPr>
      </w:pPr>
      <w:r>
        <w:rPr>
          <w:rFonts w:hint="eastAsia" w:ascii="宋体" w:cs="宋体"/>
          <w:b/>
          <w:bCs/>
          <w:color w:val="000000"/>
          <w:sz w:val="36"/>
          <w:szCs w:val="36"/>
        </w:rPr>
        <w:t>供应商承诺函</w:t>
      </w:r>
    </w:p>
    <w:p>
      <w:pPr>
        <w:pStyle w:val="2"/>
        <w:spacing w:line="560" w:lineRule="exact"/>
        <w:ind w:firstLine="480"/>
      </w:pPr>
    </w:p>
    <w:p>
      <w:pPr>
        <w:spacing w:line="560" w:lineRule="exact"/>
        <w:rPr>
          <w:rFonts w:ascii="宋体" w:cs="宋体"/>
          <w:b/>
          <w:bCs/>
          <w:color w:val="000000"/>
          <w:sz w:val="28"/>
          <w:szCs w:val="32"/>
        </w:rPr>
      </w:pPr>
      <w:r>
        <w:rPr>
          <w:rFonts w:hint="eastAsia" w:ascii="宋体" w:cs="宋体"/>
          <w:b/>
          <w:bCs/>
          <w:color w:val="000000"/>
          <w:sz w:val="28"/>
          <w:szCs w:val="32"/>
        </w:rPr>
        <w:t>致：</w:t>
      </w:r>
      <w:r>
        <w:rPr>
          <w:rFonts w:hint="eastAsia" w:ascii="宋体" w:cs="宋体"/>
          <w:b/>
          <w:sz w:val="28"/>
          <w:szCs w:val="28"/>
        </w:rPr>
        <w:t>格尔木市政务服务和公共资源交易中心</w:t>
      </w:r>
    </w:p>
    <w:p>
      <w:pPr>
        <w:spacing w:line="560" w:lineRule="exact"/>
        <w:ind w:firstLine="480"/>
        <w:rPr>
          <w:rFonts w:ascii="宋体" w:cs="宋体"/>
          <w:color w:val="000000"/>
          <w:sz w:val="24"/>
          <w:szCs w:val="24"/>
        </w:rPr>
      </w:pPr>
      <w:r>
        <w:rPr>
          <w:rFonts w:hint="eastAsia" w:ascii="宋体" w:cs="宋体"/>
          <w:color w:val="000000"/>
          <w:sz w:val="24"/>
          <w:szCs w:val="24"/>
        </w:rPr>
        <w:t>关于贵方</w:t>
      </w:r>
      <w:r>
        <w:rPr>
          <w:rFonts w:hint="eastAsia" w:ascii="宋体" w:cs="宋体"/>
          <w:bCs/>
          <w:color w:val="000000"/>
          <w:sz w:val="24"/>
          <w:szCs w:val="24"/>
          <w:u w:val="single"/>
        </w:rPr>
        <w:t xml:space="preserve">    </w:t>
      </w:r>
      <w:r>
        <w:rPr>
          <w:rFonts w:hint="eastAsia" w:ascii="宋体" w:cs="宋体"/>
          <w:color w:val="000000"/>
          <w:sz w:val="24"/>
          <w:szCs w:val="24"/>
        </w:rPr>
        <w:t>年</w:t>
      </w:r>
      <w:r>
        <w:rPr>
          <w:rFonts w:hint="eastAsia" w:ascii="宋体" w:cs="宋体"/>
          <w:bCs/>
          <w:color w:val="000000"/>
          <w:sz w:val="24"/>
          <w:szCs w:val="24"/>
          <w:u w:val="single"/>
        </w:rPr>
        <w:t xml:space="preserve">   </w:t>
      </w:r>
      <w:r>
        <w:rPr>
          <w:rFonts w:hint="eastAsia" w:ascii="宋体" w:cs="宋体"/>
          <w:color w:val="000000"/>
          <w:sz w:val="24"/>
          <w:szCs w:val="24"/>
        </w:rPr>
        <w:t>月</w:t>
      </w:r>
      <w:r>
        <w:rPr>
          <w:rFonts w:hint="eastAsia" w:ascii="宋体" w:cs="宋体"/>
          <w:bCs/>
          <w:color w:val="000000"/>
          <w:sz w:val="24"/>
          <w:szCs w:val="24"/>
          <w:u w:val="single"/>
        </w:rPr>
        <w:t xml:space="preserve">   </w:t>
      </w:r>
      <w:r>
        <w:rPr>
          <w:rFonts w:hint="eastAsia" w:ascii="宋体" w:cs="宋体"/>
          <w:color w:val="000000"/>
          <w:sz w:val="24"/>
          <w:szCs w:val="24"/>
        </w:rPr>
        <w:t>日</w:t>
      </w:r>
      <w:r>
        <w:rPr>
          <w:rFonts w:hint="eastAsia" w:ascii="宋体" w:cs="宋体"/>
          <w:bCs/>
          <w:color w:val="000000"/>
          <w:sz w:val="24"/>
          <w:szCs w:val="24"/>
          <w:u w:val="single"/>
        </w:rPr>
        <w:t>格尔木市2023-2024年党政机关会议定点场所采购项目</w:t>
      </w:r>
      <w:r>
        <w:rPr>
          <w:rFonts w:hint="eastAsia" w:ascii="宋体" w:cs="宋体"/>
          <w:color w:val="000000"/>
          <w:sz w:val="24"/>
          <w:szCs w:val="24"/>
        </w:rPr>
        <w:t>招标项目，本签字人愿意参加，提供该项目要求的所有服务，并证实提交的所有资料是准确的和真实的。同时，我代表</w:t>
      </w:r>
      <w:r>
        <w:rPr>
          <w:rFonts w:hint="eastAsia" w:ascii="宋体" w:cs="宋体"/>
          <w:color w:val="000000"/>
          <w:sz w:val="24"/>
          <w:szCs w:val="24"/>
          <w:u w:val="single"/>
        </w:rPr>
        <w:t>（供应商名称）</w:t>
      </w:r>
      <w:r>
        <w:rPr>
          <w:rFonts w:hint="eastAsia" w:ascii="宋体" w:cs="宋体"/>
          <w:color w:val="000000"/>
          <w:sz w:val="24"/>
          <w:szCs w:val="24"/>
        </w:rPr>
        <w:t>，在此作如下承诺：</w:t>
      </w:r>
    </w:p>
    <w:p>
      <w:pPr>
        <w:spacing w:line="560" w:lineRule="exact"/>
        <w:ind w:firstLine="480"/>
        <w:rPr>
          <w:rFonts w:ascii="宋体" w:cs="宋体"/>
          <w:color w:val="000000"/>
          <w:sz w:val="24"/>
          <w:szCs w:val="24"/>
        </w:rPr>
      </w:pPr>
      <w:r>
        <w:rPr>
          <w:rFonts w:hint="eastAsia" w:ascii="宋体" w:cs="宋体"/>
          <w:color w:val="000000"/>
          <w:sz w:val="24"/>
          <w:szCs w:val="24"/>
        </w:rPr>
        <w:t>1、完全理解和接受招标文件的一切规定和要求；</w:t>
      </w:r>
    </w:p>
    <w:p>
      <w:pPr>
        <w:spacing w:line="560" w:lineRule="exact"/>
        <w:ind w:firstLine="480"/>
        <w:rPr>
          <w:rFonts w:ascii="宋体" w:cs="宋体"/>
          <w:color w:val="000000"/>
          <w:sz w:val="24"/>
          <w:szCs w:val="24"/>
        </w:rPr>
      </w:pPr>
      <w:r>
        <w:rPr>
          <w:rFonts w:hint="eastAsia" w:ascii="宋体" w:cs="宋体"/>
          <w:color w:val="000000"/>
          <w:sz w:val="24"/>
          <w:szCs w:val="24"/>
        </w:rPr>
        <w:t>2、若入围，我方将按照招标文件的具体规定与采购人签订协议，并且严格履行义务，提供优质的产品和服务。如果在合同执行过程中，出现服务问题，我方一定尽快改进，并承担相应的经济责任。</w:t>
      </w:r>
    </w:p>
    <w:p>
      <w:pPr>
        <w:spacing w:line="560" w:lineRule="exact"/>
        <w:ind w:firstLine="480"/>
        <w:rPr>
          <w:rFonts w:ascii="宋体" w:cs="宋体"/>
          <w:color w:val="000000"/>
          <w:sz w:val="24"/>
          <w:szCs w:val="24"/>
        </w:rPr>
      </w:pPr>
      <w:r>
        <w:rPr>
          <w:rFonts w:hint="eastAsia" w:ascii="宋体" w:cs="宋体"/>
          <w:color w:val="000000"/>
          <w:sz w:val="24"/>
          <w:szCs w:val="24"/>
        </w:rPr>
        <w:t>3、我方保证甲方不受第三方提出的侵犯专利权、著作权、商标权和工业设计权等知识产权的起诉，若有违犯，愿承担相应的一切责任。</w:t>
      </w:r>
    </w:p>
    <w:p>
      <w:pPr>
        <w:spacing w:line="560" w:lineRule="exact"/>
        <w:ind w:firstLine="480"/>
        <w:rPr>
          <w:rFonts w:ascii="宋体" w:cs="宋体"/>
          <w:color w:val="000000"/>
          <w:sz w:val="24"/>
          <w:szCs w:val="24"/>
        </w:rPr>
      </w:pPr>
      <w:r>
        <w:rPr>
          <w:rFonts w:hint="eastAsia" w:ascii="宋体" w:cs="宋体"/>
          <w:color w:val="000000"/>
          <w:sz w:val="24"/>
          <w:szCs w:val="24"/>
        </w:rPr>
        <w:t>4、在整个评审过程中我方若有违规行为，贵方可按招标文件之规定给予处罚，我方完全接受。</w:t>
      </w:r>
    </w:p>
    <w:p>
      <w:pPr>
        <w:spacing w:line="560" w:lineRule="exact"/>
        <w:ind w:firstLine="480" w:firstLineChars="200"/>
        <w:rPr>
          <w:rFonts w:ascii="宋体" w:cs="宋体"/>
          <w:color w:val="000000"/>
          <w:sz w:val="24"/>
          <w:szCs w:val="24"/>
        </w:rPr>
      </w:pPr>
      <w:r>
        <w:rPr>
          <w:rFonts w:hint="eastAsia" w:ascii="宋体" w:cs="宋体"/>
          <w:color w:val="000000"/>
          <w:sz w:val="24"/>
          <w:szCs w:val="24"/>
        </w:rPr>
        <w:t>5、若入围，本承诺将成为协议不可分割的一部分，与协议具有同等的法律效力。</w:t>
      </w:r>
    </w:p>
    <w:p>
      <w:pPr>
        <w:spacing w:line="560" w:lineRule="exact"/>
        <w:ind w:firstLine="480"/>
        <w:rPr>
          <w:rFonts w:ascii="宋体" w:cs="宋体"/>
          <w:color w:val="000000"/>
          <w:sz w:val="24"/>
          <w:szCs w:val="24"/>
        </w:rPr>
      </w:pPr>
    </w:p>
    <w:p>
      <w:pPr>
        <w:spacing w:line="560" w:lineRule="exact"/>
        <w:ind w:firstLine="560"/>
        <w:rPr>
          <w:rFonts w:ascii="宋体" w:cs="宋体"/>
          <w:b/>
          <w:color w:val="000000"/>
          <w:sz w:val="24"/>
          <w:szCs w:val="24"/>
        </w:rPr>
      </w:pPr>
      <w:r>
        <w:rPr>
          <w:rFonts w:hint="eastAsia" w:ascii="宋体" w:cs="宋体"/>
          <w:b/>
          <w:color w:val="000000"/>
          <w:sz w:val="24"/>
          <w:szCs w:val="24"/>
        </w:rPr>
        <w:t xml:space="preserve">                   供应商：（公章）</w:t>
      </w:r>
    </w:p>
    <w:p>
      <w:pPr>
        <w:spacing w:line="560" w:lineRule="exact"/>
        <w:ind w:firstLine="482"/>
        <w:rPr>
          <w:rFonts w:ascii="宋体" w:cs="宋体"/>
          <w:b/>
          <w:color w:val="000000"/>
          <w:sz w:val="24"/>
          <w:szCs w:val="24"/>
        </w:rPr>
      </w:pPr>
      <w:r>
        <w:rPr>
          <w:rFonts w:hint="eastAsia" w:ascii="宋体" w:cs="宋体"/>
          <w:b/>
          <w:color w:val="000000"/>
          <w:sz w:val="24"/>
          <w:szCs w:val="24"/>
        </w:rPr>
        <w:t xml:space="preserve">                    法定代表人或委托代理人：（签字或盖章）</w:t>
      </w:r>
    </w:p>
    <w:p>
      <w:pPr>
        <w:spacing w:line="560" w:lineRule="exact"/>
        <w:ind w:firstLine="480"/>
        <w:rPr>
          <w:rFonts w:ascii="宋体" w:cs="宋体"/>
          <w:b/>
          <w:color w:val="000000"/>
          <w:sz w:val="24"/>
          <w:szCs w:val="24"/>
        </w:rPr>
      </w:pPr>
      <w:r>
        <w:rPr>
          <w:rFonts w:hint="eastAsia" w:ascii="宋体" w:cs="宋体"/>
          <w:b/>
          <w:color w:val="000000"/>
          <w:sz w:val="24"/>
          <w:szCs w:val="24"/>
        </w:rPr>
        <w:t xml:space="preserve">                                 年   月  日</w:t>
      </w:r>
    </w:p>
    <w:p>
      <w:pPr>
        <w:pStyle w:val="4"/>
        <w:spacing w:line="560" w:lineRule="exact"/>
        <w:rPr>
          <w:rFonts w:ascii="宋体" w:cs="宋体"/>
          <w:color w:val="000000"/>
        </w:rPr>
      </w:pPr>
      <w:r>
        <w:rPr>
          <w:rFonts w:hint="eastAsia" w:ascii="宋体" w:cs="宋体"/>
          <w:color w:val="000000"/>
        </w:rPr>
        <w:br w:type="page"/>
      </w:r>
      <w:bookmarkStart w:id="372" w:name="_Toc531165308"/>
      <w:bookmarkStart w:id="373" w:name="_Toc21958712"/>
      <w:bookmarkStart w:id="374" w:name="_Toc44973307"/>
      <w:bookmarkStart w:id="375" w:name="_Toc21942842"/>
      <w:bookmarkStart w:id="376" w:name="_Toc21958605"/>
      <w:bookmarkStart w:id="377" w:name="_Toc530476174"/>
      <w:bookmarkStart w:id="378" w:name="_Toc21943048"/>
      <w:bookmarkStart w:id="379" w:name="_Toc531158148"/>
      <w:r>
        <w:rPr>
          <w:rFonts w:hint="eastAsia" w:ascii="宋体" w:cs="宋体"/>
          <w:color w:val="000000"/>
        </w:rPr>
        <w:t>附件</w:t>
      </w:r>
      <w:bookmarkStart w:id="380" w:name="_Toc365019584"/>
      <w:bookmarkStart w:id="381" w:name="_Toc376936779"/>
      <w:bookmarkStart w:id="382" w:name="_Toc351475542"/>
      <w:r>
        <w:rPr>
          <w:rFonts w:hint="eastAsia" w:ascii="宋体" w:cs="宋体"/>
          <w:color w:val="000000"/>
        </w:rPr>
        <w:t>5：供应商诚信承诺书</w:t>
      </w:r>
      <w:bookmarkEnd w:id="372"/>
      <w:bookmarkEnd w:id="373"/>
      <w:bookmarkEnd w:id="374"/>
      <w:bookmarkEnd w:id="375"/>
      <w:bookmarkEnd w:id="376"/>
      <w:bookmarkEnd w:id="377"/>
      <w:bookmarkEnd w:id="378"/>
      <w:bookmarkEnd w:id="379"/>
      <w:bookmarkEnd w:id="380"/>
      <w:bookmarkEnd w:id="381"/>
      <w:bookmarkEnd w:id="382"/>
    </w:p>
    <w:p>
      <w:pPr>
        <w:spacing w:beforeLines="50" w:afterLines="100" w:line="560" w:lineRule="exact"/>
        <w:ind w:firstLine="2729" w:firstLineChars="755"/>
        <w:rPr>
          <w:rFonts w:ascii="宋体" w:cs="宋体"/>
          <w:b/>
          <w:color w:val="000000"/>
          <w:sz w:val="36"/>
          <w:szCs w:val="36"/>
        </w:rPr>
      </w:pPr>
      <w:r>
        <w:rPr>
          <w:rFonts w:hint="eastAsia" w:ascii="宋体" w:cs="宋体"/>
          <w:b/>
          <w:color w:val="000000"/>
          <w:sz w:val="36"/>
          <w:szCs w:val="36"/>
        </w:rPr>
        <w:t>供应商诚信承诺书</w:t>
      </w:r>
    </w:p>
    <w:p>
      <w:pPr>
        <w:spacing w:line="560" w:lineRule="exact"/>
        <w:rPr>
          <w:rFonts w:ascii="宋体" w:cs="宋体"/>
          <w:b/>
          <w:bCs/>
          <w:color w:val="000000"/>
          <w:sz w:val="28"/>
          <w:szCs w:val="32"/>
        </w:rPr>
      </w:pPr>
      <w:r>
        <w:rPr>
          <w:rFonts w:hint="eastAsia" w:ascii="宋体" w:cs="宋体"/>
          <w:b/>
          <w:bCs/>
          <w:color w:val="000000"/>
          <w:sz w:val="28"/>
          <w:szCs w:val="32"/>
        </w:rPr>
        <w:t>致：</w:t>
      </w:r>
      <w:r>
        <w:rPr>
          <w:rFonts w:hint="eastAsia" w:ascii="宋体" w:cs="宋体"/>
          <w:b/>
          <w:sz w:val="28"/>
          <w:szCs w:val="28"/>
        </w:rPr>
        <w:t>格尔木市政务服务和公共资源交易中心</w:t>
      </w:r>
    </w:p>
    <w:p>
      <w:pPr>
        <w:spacing w:line="560" w:lineRule="exact"/>
        <w:ind w:firstLine="480"/>
        <w:rPr>
          <w:rFonts w:ascii="宋体" w:cs="宋体"/>
          <w:color w:val="000000"/>
          <w:sz w:val="24"/>
          <w:szCs w:val="24"/>
        </w:rPr>
      </w:pPr>
      <w:r>
        <w:rPr>
          <w:rFonts w:hint="eastAsia" w:ascii="宋体" w:cs="宋体"/>
          <w:color w:val="000000"/>
          <w:sz w:val="24"/>
          <w:szCs w:val="24"/>
        </w:rPr>
        <w:t>为了诚实、客观、有序地参与招标活动，愿就以下内容作出承诺：</w:t>
      </w:r>
    </w:p>
    <w:p>
      <w:pPr>
        <w:spacing w:line="560" w:lineRule="exact"/>
        <w:ind w:firstLine="480"/>
        <w:rPr>
          <w:rFonts w:ascii="宋体" w:cs="宋体"/>
          <w:color w:val="000000"/>
          <w:sz w:val="24"/>
          <w:szCs w:val="24"/>
        </w:rPr>
      </w:pPr>
      <w:r>
        <w:rPr>
          <w:rFonts w:hint="eastAsia" w:ascii="宋体" w:cs="宋体"/>
          <w:color w:val="000000"/>
          <w:sz w:val="24"/>
          <w:szCs w:val="24"/>
        </w:rPr>
        <w:t>一、自觉遵守各项法律、法规、规章、制度以及社会公德，维护廉洁环境，与同场竞争的供应商平等参加政府采购活动。</w:t>
      </w:r>
    </w:p>
    <w:p>
      <w:pPr>
        <w:spacing w:line="560" w:lineRule="exact"/>
        <w:ind w:firstLine="480"/>
        <w:rPr>
          <w:rFonts w:ascii="宋体" w:cs="宋体"/>
          <w:color w:val="000000"/>
          <w:sz w:val="24"/>
          <w:szCs w:val="24"/>
        </w:rPr>
      </w:pPr>
      <w:r>
        <w:rPr>
          <w:rFonts w:hint="eastAsia" w:ascii="宋体" w:cs="宋体"/>
          <w:color w:val="000000"/>
          <w:sz w:val="24"/>
          <w:szCs w:val="24"/>
        </w:rPr>
        <w:t>二、参加格尔木市政务服务和公共资源交易中心组织的招标活动时，严格按照招标文件的规定和要求提供所需的相关材料，并对所提供的各类资料的真实性负责，不虚假应标，不虚列业绩。</w:t>
      </w:r>
    </w:p>
    <w:p>
      <w:pPr>
        <w:spacing w:line="560" w:lineRule="exact"/>
        <w:ind w:firstLine="480"/>
        <w:rPr>
          <w:rFonts w:ascii="宋体" w:cs="宋体"/>
          <w:color w:val="000000"/>
          <w:sz w:val="24"/>
          <w:szCs w:val="24"/>
        </w:rPr>
      </w:pPr>
      <w:r>
        <w:rPr>
          <w:rFonts w:hint="eastAsia" w:ascii="宋体" w:cs="宋体"/>
          <w:color w:val="000000"/>
          <w:sz w:val="24"/>
          <w:szCs w:val="24"/>
        </w:rPr>
        <w:t>三、尊重参与政府采购活动各相关方的合法行为，接受政府采购活动依法形成的意见、结果。</w:t>
      </w:r>
    </w:p>
    <w:p>
      <w:pPr>
        <w:spacing w:line="560" w:lineRule="exact"/>
        <w:ind w:firstLine="480"/>
        <w:rPr>
          <w:rFonts w:ascii="宋体" w:cs="宋体"/>
          <w:color w:val="000000"/>
          <w:sz w:val="24"/>
          <w:szCs w:val="24"/>
        </w:rPr>
      </w:pPr>
      <w:r>
        <w:rPr>
          <w:rFonts w:hint="eastAsia" w:ascii="宋体" w:cs="宋体"/>
          <w:color w:val="000000"/>
          <w:sz w:val="24"/>
          <w:szCs w:val="24"/>
        </w:rPr>
        <w:t>四、依法参加招标活动，不围标、串标，维护市场秩序，不提供“三无”产品、以次充好。</w:t>
      </w:r>
    </w:p>
    <w:p>
      <w:pPr>
        <w:spacing w:line="560" w:lineRule="exact"/>
        <w:ind w:firstLine="480"/>
        <w:rPr>
          <w:rFonts w:ascii="宋体" w:cs="宋体"/>
          <w:color w:val="000000"/>
          <w:sz w:val="24"/>
          <w:szCs w:val="24"/>
        </w:rPr>
      </w:pPr>
      <w:r>
        <w:rPr>
          <w:rFonts w:hint="eastAsia" w:ascii="宋体" w:cs="宋体"/>
          <w:color w:val="000000"/>
          <w:sz w:val="24"/>
          <w:szCs w:val="24"/>
        </w:rPr>
        <w:t>五、积极推动政府采购活动健康开展，对招标活动有疑问、异议时，按法律规定的程序实名（加盖单位章和法定代表人签名）反映情况，不恶意中伤、无事生非，以和谐、平等的心态参加招标活动。</w:t>
      </w:r>
    </w:p>
    <w:p>
      <w:pPr>
        <w:spacing w:line="560" w:lineRule="exact"/>
        <w:ind w:firstLine="480"/>
        <w:rPr>
          <w:rFonts w:ascii="宋体" w:cs="宋体"/>
          <w:color w:val="000000"/>
          <w:sz w:val="24"/>
          <w:szCs w:val="24"/>
        </w:rPr>
      </w:pPr>
      <w:r>
        <w:rPr>
          <w:rFonts w:hint="eastAsia" w:ascii="宋体" w:cs="宋体"/>
          <w:color w:val="000000"/>
          <w:sz w:val="24"/>
          <w:szCs w:val="24"/>
        </w:rPr>
        <w:t>六、认真履行入围供应商应承担的责任和义务，全面执行协议规定的各项内容，保质保量地按时提供采购物品及服务。</w:t>
      </w:r>
    </w:p>
    <w:p>
      <w:pPr>
        <w:spacing w:line="560" w:lineRule="exact"/>
        <w:ind w:firstLine="480"/>
        <w:rPr>
          <w:rFonts w:ascii="宋体" w:cs="宋体"/>
          <w:color w:val="000000"/>
          <w:sz w:val="24"/>
          <w:szCs w:val="24"/>
        </w:rPr>
      </w:pPr>
      <w:r>
        <w:rPr>
          <w:rFonts w:hint="eastAsia" w:ascii="宋体" w:cs="宋体"/>
          <w:color w:val="000000"/>
          <w:sz w:val="24"/>
          <w:szCs w:val="24"/>
        </w:rPr>
        <w:t>若本企业（单位）发生有悖于上述承诺的行为，愿意接受《中华人民共和国政府采购法》和《中华人民共和国政府采购法实施条例》中对供应商的相关处理。</w:t>
      </w:r>
    </w:p>
    <w:p>
      <w:pPr>
        <w:spacing w:line="560" w:lineRule="exact"/>
        <w:ind w:firstLine="480"/>
        <w:rPr>
          <w:rFonts w:ascii="宋体" w:cs="宋体"/>
          <w:color w:val="000000"/>
          <w:sz w:val="24"/>
          <w:szCs w:val="24"/>
        </w:rPr>
      </w:pPr>
      <w:r>
        <w:rPr>
          <w:rFonts w:hint="eastAsia" w:ascii="宋体" w:cs="宋体"/>
          <w:color w:val="000000"/>
          <w:sz w:val="24"/>
          <w:szCs w:val="24"/>
        </w:rPr>
        <w:t>本承诺是该项目响应文件的组成部分。</w:t>
      </w:r>
    </w:p>
    <w:p>
      <w:pPr>
        <w:spacing w:line="560" w:lineRule="exact"/>
        <w:ind w:firstLine="4544" w:firstLineChars="1886"/>
        <w:rPr>
          <w:rFonts w:ascii="宋体" w:cs="宋体"/>
          <w:b/>
          <w:color w:val="000000"/>
          <w:sz w:val="24"/>
          <w:szCs w:val="24"/>
        </w:rPr>
      </w:pPr>
      <w:r>
        <w:rPr>
          <w:rFonts w:hint="eastAsia" w:ascii="宋体" w:cs="宋体"/>
          <w:b/>
          <w:color w:val="000000"/>
          <w:sz w:val="24"/>
          <w:szCs w:val="24"/>
        </w:rPr>
        <w:t>供应商：（公章）</w:t>
      </w:r>
    </w:p>
    <w:p>
      <w:pPr>
        <w:spacing w:line="560" w:lineRule="exact"/>
        <w:ind w:firstLine="482"/>
        <w:rPr>
          <w:rFonts w:ascii="宋体" w:cs="宋体"/>
          <w:b/>
          <w:color w:val="000000"/>
          <w:sz w:val="24"/>
          <w:szCs w:val="24"/>
        </w:rPr>
      </w:pPr>
      <w:r>
        <w:rPr>
          <w:rFonts w:hint="eastAsia" w:ascii="宋体" w:cs="宋体"/>
          <w:b/>
          <w:color w:val="000000"/>
          <w:sz w:val="24"/>
          <w:szCs w:val="24"/>
        </w:rPr>
        <w:t xml:space="preserve">              法定代表人或委托代理人：（签字或盖章）</w:t>
      </w:r>
    </w:p>
    <w:p>
      <w:pPr>
        <w:spacing w:line="560" w:lineRule="exact"/>
        <w:ind w:firstLine="482"/>
        <w:rPr>
          <w:rFonts w:ascii="宋体" w:cs="宋体"/>
          <w:b/>
          <w:color w:val="000000"/>
          <w:sz w:val="24"/>
          <w:szCs w:val="24"/>
        </w:rPr>
      </w:pPr>
      <w:r>
        <w:rPr>
          <w:rFonts w:hint="eastAsia" w:ascii="宋体" w:cs="宋体"/>
          <w:b/>
          <w:color w:val="000000"/>
          <w:sz w:val="24"/>
          <w:szCs w:val="24"/>
        </w:rPr>
        <w:t xml:space="preserve">                                   年   月  日</w:t>
      </w:r>
    </w:p>
    <w:p>
      <w:pPr>
        <w:pStyle w:val="4"/>
        <w:spacing w:line="560" w:lineRule="exact"/>
        <w:rPr>
          <w:rFonts w:ascii="宋体" w:cs="宋体"/>
          <w:color w:val="000000"/>
        </w:rPr>
      </w:pPr>
      <w:bookmarkStart w:id="383" w:name="_Toc530476175"/>
      <w:bookmarkStart w:id="384" w:name="_Toc21958713"/>
      <w:bookmarkStart w:id="385" w:name="_Toc531165309"/>
      <w:bookmarkStart w:id="386" w:name="_Toc21942843"/>
      <w:bookmarkStart w:id="387" w:name="_Toc531158149"/>
      <w:bookmarkStart w:id="388" w:name="_Toc21958606"/>
      <w:bookmarkStart w:id="389" w:name="_Toc44973308"/>
      <w:bookmarkStart w:id="390" w:name="_Toc21943049"/>
      <w:r>
        <w:rPr>
          <w:rFonts w:hint="eastAsia" w:ascii="宋体" w:cs="宋体"/>
          <w:color w:val="000000"/>
        </w:rPr>
        <w:t>附件6：供应商资格证明文件</w:t>
      </w:r>
      <w:bookmarkEnd w:id="383"/>
      <w:bookmarkEnd w:id="384"/>
      <w:bookmarkEnd w:id="385"/>
      <w:bookmarkEnd w:id="386"/>
      <w:bookmarkEnd w:id="387"/>
      <w:bookmarkEnd w:id="388"/>
      <w:bookmarkEnd w:id="389"/>
      <w:bookmarkEnd w:id="390"/>
    </w:p>
    <w:p>
      <w:pPr>
        <w:widowControl/>
        <w:snapToGrid w:val="0"/>
        <w:spacing w:line="560" w:lineRule="exact"/>
        <w:jc w:val="center"/>
        <w:outlineLvl w:val="1"/>
        <w:rPr>
          <w:rFonts w:ascii="宋体" w:cs="宋体"/>
          <w:b/>
          <w:color w:val="000000"/>
          <w:sz w:val="28"/>
          <w:szCs w:val="28"/>
        </w:rPr>
      </w:pPr>
    </w:p>
    <w:p>
      <w:pPr>
        <w:spacing w:line="560" w:lineRule="exact"/>
        <w:jc w:val="center"/>
        <w:rPr>
          <w:rFonts w:ascii="宋体" w:cs="宋体"/>
          <w:b/>
          <w:color w:val="000000"/>
          <w:sz w:val="36"/>
          <w:szCs w:val="36"/>
        </w:rPr>
      </w:pPr>
      <w:r>
        <w:rPr>
          <w:rFonts w:hint="eastAsia" w:ascii="宋体" w:cs="宋体"/>
          <w:b/>
          <w:color w:val="000000"/>
          <w:sz w:val="36"/>
          <w:szCs w:val="36"/>
        </w:rPr>
        <w:t>供应商资格证明文件</w:t>
      </w:r>
    </w:p>
    <w:p>
      <w:pPr>
        <w:spacing w:line="560" w:lineRule="exact"/>
        <w:ind w:firstLine="480"/>
        <w:rPr>
          <w:rFonts w:ascii="宋体" w:cs="宋体"/>
          <w:color w:val="000000"/>
        </w:rPr>
      </w:pPr>
    </w:p>
    <w:p>
      <w:pPr>
        <w:spacing w:line="560" w:lineRule="exact"/>
        <w:ind w:firstLine="480"/>
        <w:rPr>
          <w:rFonts w:ascii="宋体" w:cs="宋体"/>
          <w:color w:val="000000"/>
          <w:sz w:val="24"/>
          <w:szCs w:val="24"/>
        </w:rPr>
      </w:pPr>
      <w:r>
        <w:rPr>
          <w:rFonts w:hint="eastAsia" w:ascii="宋体" w:cs="宋体"/>
          <w:color w:val="000000"/>
          <w:sz w:val="24"/>
          <w:szCs w:val="24"/>
        </w:rPr>
        <w:t>资格证明材料包括：提供有效的营业执照、税务登记证、机构代码证或三证（五证）合一统一社会代码证及其他资格证明文件（扫描或复印件）。</w:t>
      </w:r>
    </w:p>
    <w:p>
      <w:pPr>
        <w:spacing w:line="560" w:lineRule="exact"/>
        <w:ind w:firstLine="480"/>
        <w:rPr>
          <w:rFonts w:ascii="宋体" w:cs="宋体"/>
          <w:color w:val="000000"/>
          <w:sz w:val="24"/>
          <w:szCs w:val="24"/>
        </w:rPr>
      </w:pPr>
      <w:r>
        <w:rPr>
          <w:rFonts w:hint="eastAsia" w:ascii="宋体" w:cs="宋体"/>
          <w:color w:val="000000"/>
          <w:sz w:val="24"/>
          <w:szCs w:val="24"/>
        </w:rPr>
        <w:t>1、企业法人需提交“统一社会信用代码的营业执照”，未换证的提交“营业执照、组织机构代码证、税务登记证”；事业法人需提交 “统一社会信用代码的事业单位法人证书”，未换证的提交“事业单位法人证书或组织机构代码证”。</w:t>
      </w:r>
    </w:p>
    <w:p>
      <w:pPr>
        <w:spacing w:line="560" w:lineRule="exact"/>
        <w:ind w:firstLine="480"/>
        <w:rPr>
          <w:rFonts w:ascii="宋体" w:cs="宋体"/>
          <w:color w:val="000000"/>
          <w:sz w:val="24"/>
          <w:szCs w:val="24"/>
        </w:rPr>
      </w:pPr>
      <w:r>
        <w:rPr>
          <w:rFonts w:hint="eastAsia" w:ascii="宋体" w:cs="宋体"/>
          <w:color w:val="000000"/>
          <w:sz w:val="24"/>
          <w:szCs w:val="24"/>
        </w:rPr>
        <w:t>2、承诺其愿意接受《格尔木市党政机关会议经费管理办法》规定的各类会议每日人均住宿及餐饮经费标准为最高上限（格式自定）。</w:t>
      </w:r>
    </w:p>
    <w:p>
      <w:pPr>
        <w:spacing w:line="560" w:lineRule="exact"/>
        <w:ind w:firstLine="480"/>
        <w:rPr>
          <w:rFonts w:ascii="宋体" w:cs="宋体"/>
          <w:color w:val="000000"/>
          <w:sz w:val="24"/>
          <w:szCs w:val="24"/>
        </w:rPr>
      </w:pPr>
      <w:r>
        <w:rPr>
          <w:rFonts w:hint="eastAsia" w:ascii="宋体" w:cs="宋体"/>
          <w:color w:val="000000"/>
          <w:sz w:val="24"/>
          <w:szCs w:val="24"/>
        </w:rPr>
        <w:t>3、根据该项目内容，提供供应商的相关资质证书、许可证等。</w:t>
      </w:r>
    </w:p>
    <w:p>
      <w:pPr>
        <w:pStyle w:val="4"/>
        <w:spacing w:line="560" w:lineRule="exact"/>
        <w:rPr>
          <w:rFonts w:ascii="宋体" w:cs="宋体"/>
          <w:color w:val="000000"/>
        </w:rPr>
      </w:pPr>
      <w:r>
        <w:rPr>
          <w:rFonts w:hint="eastAsia" w:ascii="宋体" w:cs="宋体"/>
          <w:color w:val="000000"/>
        </w:rPr>
        <w:br w:type="page"/>
      </w:r>
      <w:bookmarkStart w:id="391" w:name="_Toc21942844"/>
      <w:bookmarkStart w:id="392" w:name="_Toc530476176"/>
      <w:bookmarkStart w:id="393" w:name="_Toc531158150"/>
      <w:bookmarkStart w:id="394" w:name="_Toc21943050"/>
      <w:bookmarkStart w:id="395" w:name="_Toc531165310"/>
      <w:bookmarkStart w:id="396" w:name="_Toc21958714"/>
      <w:bookmarkStart w:id="397" w:name="_Toc44973309"/>
      <w:bookmarkStart w:id="398" w:name="_Toc21958607"/>
      <w:r>
        <w:rPr>
          <w:rFonts w:hint="eastAsia" w:ascii="宋体" w:cs="宋体"/>
          <w:color w:val="000000"/>
        </w:rPr>
        <w:t>附件7：财务状况、缴纳税收和社会保障资金证明</w:t>
      </w:r>
      <w:bookmarkEnd w:id="391"/>
      <w:bookmarkEnd w:id="392"/>
      <w:bookmarkEnd w:id="393"/>
      <w:bookmarkEnd w:id="394"/>
      <w:bookmarkEnd w:id="395"/>
      <w:bookmarkEnd w:id="396"/>
      <w:bookmarkEnd w:id="397"/>
      <w:bookmarkEnd w:id="398"/>
    </w:p>
    <w:p>
      <w:pPr>
        <w:autoSpaceDE w:val="0"/>
        <w:autoSpaceDN w:val="0"/>
        <w:adjustRightInd w:val="0"/>
        <w:spacing w:line="560" w:lineRule="exact"/>
        <w:ind w:firstLine="904" w:firstLineChars="250"/>
        <w:rPr>
          <w:rFonts w:ascii="宋体" w:cs="宋体"/>
          <w:b/>
          <w:color w:val="000000"/>
          <w:sz w:val="36"/>
          <w:szCs w:val="36"/>
        </w:rPr>
      </w:pPr>
    </w:p>
    <w:p>
      <w:pPr>
        <w:autoSpaceDE w:val="0"/>
        <w:autoSpaceDN w:val="0"/>
        <w:adjustRightInd w:val="0"/>
        <w:spacing w:line="560" w:lineRule="exact"/>
        <w:ind w:firstLine="904" w:firstLineChars="250"/>
        <w:rPr>
          <w:rFonts w:ascii="宋体" w:cs="宋体"/>
          <w:b/>
          <w:color w:val="000000"/>
          <w:sz w:val="36"/>
          <w:szCs w:val="36"/>
        </w:rPr>
      </w:pPr>
      <w:r>
        <w:rPr>
          <w:rFonts w:hint="eastAsia" w:ascii="宋体" w:cs="宋体"/>
          <w:b/>
          <w:color w:val="000000"/>
          <w:sz w:val="36"/>
          <w:szCs w:val="36"/>
        </w:rPr>
        <w:t>财务状况、缴纳税收和社会保障资金证明</w:t>
      </w:r>
    </w:p>
    <w:p>
      <w:pPr>
        <w:autoSpaceDE w:val="0"/>
        <w:autoSpaceDN w:val="0"/>
        <w:adjustRightInd w:val="0"/>
        <w:spacing w:line="560" w:lineRule="exact"/>
        <w:ind w:firstLine="904" w:firstLineChars="250"/>
        <w:rPr>
          <w:rFonts w:ascii="宋体" w:cs="宋体"/>
          <w:b/>
          <w:color w:val="000000"/>
          <w:sz w:val="36"/>
          <w:szCs w:val="36"/>
        </w:rPr>
      </w:pPr>
    </w:p>
    <w:p>
      <w:pPr>
        <w:autoSpaceDE w:val="0"/>
        <w:autoSpaceDN w:val="0"/>
        <w:adjustRightInd w:val="0"/>
        <w:spacing w:line="560" w:lineRule="exact"/>
        <w:ind w:firstLine="600" w:firstLineChars="250"/>
        <w:rPr>
          <w:rFonts w:ascii="宋体" w:cs="宋体"/>
          <w:color w:val="000000"/>
          <w:sz w:val="24"/>
          <w:szCs w:val="24"/>
        </w:rPr>
      </w:pPr>
      <w:r>
        <w:rPr>
          <w:rFonts w:hint="eastAsia" w:ascii="宋体" w:cs="宋体"/>
          <w:color w:val="000000"/>
          <w:sz w:val="24"/>
          <w:szCs w:val="24"/>
        </w:rPr>
        <w:t>按照《政府采购法》第22条规定提供以下相关材料：</w:t>
      </w:r>
    </w:p>
    <w:p>
      <w:pPr>
        <w:autoSpaceDE w:val="0"/>
        <w:autoSpaceDN w:val="0"/>
        <w:adjustRightInd w:val="0"/>
        <w:spacing w:line="560" w:lineRule="exact"/>
        <w:ind w:firstLine="600" w:firstLineChars="250"/>
        <w:rPr>
          <w:rFonts w:ascii="宋体" w:cs="宋体"/>
          <w:color w:val="000000"/>
          <w:sz w:val="24"/>
          <w:szCs w:val="24"/>
        </w:rPr>
      </w:pPr>
      <w:r>
        <w:rPr>
          <w:rFonts w:hint="eastAsia" w:ascii="宋体" w:cs="宋体"/>
          <w:color w:val="000000"/>
          <w:sz w:val="24"/>
          <w:szCs w:val="24"/>
        </w:rPr>
        <w:t xml:space="preserve">1、供应商是法人的，提供2020年度或2021年度经审计的财务状况报告，包括资产负债表、利润表、现金流量表及其附注，或其基本开户银行出具的资信证明（同时提供基本存款账户开户许可证或基本存款账户信息）。 </w:t>
      </w:r>
    </w:p>
    <w:p>
      <w:pPr>
        <w:autoSpaceDE w:val="0"/>
        <w:autoSpaceDN w:val="0"/>
        <w:adjustRightInd w:val="0"/>
        <w:spacing w:line="560" w:lineRule="exact"/>
        <w:ind w:firstLine="600" w:firstLineChars="250"/>
        <w:rPr>
          <w:rFonts w:ascii="宋体" w:cs="宋体"/>
          <w:color w:val="000000"/>
          <w:sz w:val="24"/>
          <w:szCs w:val="24"/>
        </w:rPr>
      </w:pPr>
      <w:r>
        <w:rPr>
          <w:rFonts w:hint="eastAsia" w:ascii="宋体" w:cs="宋体"/>
          <w:color w:val="000000"/>
          <w:sz w:val="24"/>
          <w:szCs w:val="24"/>
        </w:rPr>
        <w:t>2、近半年内任意三个月依法缴纳税收和社会保障资金记录的证明材料。依法免税或不需要缴纳社会保障资金的供应商，应提供相应文件证明其依法免税或不需要缴纳社会保障资金。</w:t>
      </w:r>
    </w:p>
    <w:p>
      <w:pPr>
        <w:pStyle w:val="4"/>
        <w:spacing w:line="560" w:lineRule="exact"/>
        <w:rPr>
          <w:rFonts w:ascii="宋体" w:cs="宋体"/>
          <w:color w:val="000000"/>
        </w:rPr>
      </w:pPr>
      <w:r>
        <w:rPr>
          <w:rFonts w:hint="eastAsia" w:ascii="宋体" w:cs="宋体"/>
          <w:color w:val="000000"/>
        </w:rPr>
        <w:br w:type="page"/>
      </w:r>
      <w:bookmarkStart w:id="399" w:name="_Toc530476177"/>
      <w:bookmarkStart w:id="400" w:name="_Toc44973310"/>
      <w:bookmarkStart w:id="401" w:name="_Toc21942845"/>
      <w:bookmarkStart w:id="402" w:name="_Toc21958715"/>
      <w:bookmarkStart w:id="403" w:name="_Toc21943051"/>
      <w:bookmarkStart w:id="404" w:name="_Toc21958608"/>
      <w:bookmarkStart w:id="405" w:name="_Toc531165311"/>
      <w:bookmarkStart w:id="406" w:name="_Toc531158151"/>
      <w:r>
        <w:rPr>
          <w:rFonts w:hint="eastAsia" w:ascii="宋体" w:cs="宋体"/>
          <w:color w:val="000000"/>
        </w:rPr>
        <w:t>附件8：无重大违法记录声明</w:t>
      </w:r>
      <w:bookmarkEnd w:id="399"/>
      <w:bookmarkEnd w:id="400"/>
      <w:bookmarkEnd w:id="401"/>
      <w:bookmarkEnd w:id="402"/>
      <w:bookmarkEnd w:id="403"/>
      <w:bookmarkEnd w:id="404"/>
      <w:bookmarkEnd w:id="405"/>
      <w:bookmarkEnd w:id="406"/>
    </w:p>
    <w:p>
      <w:pPr>
        <w:spacing w:line="560" w:lineRule="exact"/>
        <w:ind w:firstLine="2909" w:firstLineChars="805"/>
        <w:rPr>
          <w:rFonts w:ascii="宋体" w:cs="宋体"/>
          <w:b/>
          <w:color w:val="000000"/>
          <w:sz w:val="36"/>
          <w:szCs w:val="36"/>
        </w:rPr>
      </w:pPr>
    </w:p>
    <w:p>
      <w:pPr>
        <w:spacing w:line="560" w:lineRule="exact"/>
        <w:ind w:firstLine="2909" w:firstLineChars="805"/>
        <w:rPr>
          <w:rFonts w:ascii="宋体" w:cs="宋体"/>
          <w:b/>
          <w:color w:val="000000"/>
          <w:sz w:val="36"/>
          <w:szCs w:val="36"/>
        </w:rPr>
      </w:pPr>
      <w:r>
        <w:rPr>
          <w:rFonts w:hint="eastAsia" w:ascii="宋体" w:cs="宋体"/>
          <w:b/>
          <w:color w:val="000000"/>
          <w:sz w:val="36"/>
          <w:szCs w:val="36"/>
        </w:rPr>
        <w:t>无重大违法记录声明</w:t>
      </w:r>
    </w:p>
    <w:p>
      <w:pPr>
        <w:pStyle w:val="2"/>
        <w:spacing w:line="560" w:lineRule="exact"/>
        <w:ind w:firstLine="480"/>
      </w:pPr>
    </w:p>
    <w:p>
      <w:pPr>
        <w:spacing w:line="560" w:lineRule="exact"/>
        <w:rPr>
          <w:rFonts w:ascii="宋体" w:cs="宋体"/>
          <w:b/>
          <w:bCs/>
          <w:color w:val="000000"/>
          <w:sz w:val="28"/>
          <w:szCs w:val="32"/>
        </w:rPr>
      </w:pPr>
      <w:r>
        <w:rPr>
          <w:rFonts w:hint="eastAsia" w:ascii="宋体" w:cs="宋体"/>
          <w:b/>
          <w:bCs/>
          <w:color w:val="000000"/>
          <w:sz w:val="28"/>
          <w:szCs w:val="32"/>
        </w:rPr>
        <w:t>致：</w:t>
      </w:r>
      <w:r>
        <w:rPr>
          <w:rFonts w:hint="eastAsia" w:ascii="宋体" w:cs="宋体"/>
          <w:b/>
          <w:sz w:val="28"/>
          <w:szCs w:val="28"/>
        </w:rPr>
        <w:t>格尔木市政务服务和公共资源交易中心</w:t>
      </w:r>
    </w:p>
    <w:p>
      <w:pPr>
        <w:pStyle w:val="9"/>
        <w:spacing w:before="165" w:line="560" w:lineRule="exact"/>
        <w:ind w:right="128" w:rightChars="61" w:firstLine="480" w:firstLineChars="200"/>
        <w:rPr>
          <w:rFonts w:ascii="宋体" w:cs="宋体"/>
          <w:kern w:val="0"/>
          <w:sz w:val="24"/>
        </w:rPr>
      </w:pPr>
      <w:bookmarkStart w:id="407" w:name="_Toc530475733"/>
      <w:bookmarkStart w:id="408" w:name="_Toc531158152"/>
      <w:bookmarkStart w:id="409" w:name="_Toc531165100"/>
      <w:bookmarkStart w:id="410" w:name="_Toc530475663"/>
      <w:bookmarkStart w:id="411" w:name="_Toc531158779"/>
      <w:bookmarkStart w:id="412" w:name="_Toc531165312"/>
      <w:bookmarkStart w:id="413" w:name="_Toc530476178"/>
      <w:r>
        <w:rPr>
          <w:rFonts w:hint="eastAsia" w:ascii="宋体" w:cs="宋体"/>
          <w:kern w:val="0"/>
          <w:sz w:val="24"/>
        </w:rPr>
        <w:t>我单位参加本次政府采购项目活动前三年内，在经营活动中无重大违法活动记录，符合《中华人民共和国政府采购法》规定的供应商资格条件。我方对此声明负全部法律责任。</w:t>
      </w:r>
    </w:p>
    <w:p>
      <w:pPr>
        <w:pStyle w:val="9"/>
        <w:spacing w:line="560" w:lineRule="exact"/>
        <w:ind w:right="128" w:rightChars="61" w:firstLine="960" w:firstLineChars="400"/>
        <w:rPr>
          <w:rFonts w:ascii="宋体" w:cs="宋体"/>
          <w:kern w:val="0"/>
          <w:sz w:val="24"/>
        </w:rPr>
      </w:pPr>
      <w:r>
        <w:rPr>
          <w:rFonts w:hint="eastAsia" w:ascii="宋体" w:cs="宋体"/>
          <w:kern w:val="0"/>
          <w:sz w:val="24"/>
        </w:rPr>
        <w:t>特此声明。</w:t>
      </w:r>
    </w:p>
    <w:p>
      <w:pPr>
        <w:pStyle w:val="9"/>
        <w:spacing w:before="5" w:line="560" w:lineRule="exact"/>
        <w:ind w:right="128" w:rightChars="61" w:firstLine="480"/>
        <w:rPr>
          <w:rFonts w:ascii="宋体" w:cs="宋体"/>
          <w:kern w:val="0"/>
          <w:sz w:val="24"/>
        </w:rPr>
      </w:pPr>
    </w:p>
    <w:p>
      <w:pPr>
        <w:pStyle w:val="9"/>
        <w:spacing w:before="5" w:line="560" w:lineRule="exact"/>
        <w:ind w:right="128" w:rightChars="61" w:firstLine="480"/>
        <w:rPr>
          <w:rFonts w:ascii="宋体" w:cs="宋体"/>
          <w:kern w:val="0"/>
          <w:sz w:val="24"/>
        </w:rPr>
      </w:pPr>
    </w:p>
    <w:p>
      <w:pPr>
        <w:pStyle w:val="9"/>
        <w:spacing w:before="5" w:line="560" w:lineRule="exact"/>
        <w:ind w:right="128" w:rightChars="61" w:firstLine="480"/>
        <w:rPr>
          <w:rFonts w:ascii="宋体" w:cs="宋体"/>
          <w:kern w:val="0"/>
          <w:sz w:val="24"/>
        </w:rPr>
      </w:pPr>
    </w:p>
    <w:p>
      <w:pPr>
        <w:pStyle w:val="9"/>
        <w:spacing w:line="560" w:lineRule="exact"/>
        <w:ind w:right="128" w:rightChars="61" w:firstLine="960" w:firstLineChars="400"/>
        <w:rPr>
          <w:rFonts w:ascii="宋体" w:cs="宋体"/>
          <w:kern w:val="0"/>
          <w:sz w:val="24"/>
        </w:rPr>
      </w:pPr>
      <w:r>
        <w:rPr>
          <w:rFonts w:hint="eastAsia" w:ascii="宋体" w:cs="宋体"/>
          <w:kern w:val="0"/>
          <w:sz w:val="24"/>
        </w:rPr>
        <w:t>后附“信用中国”网站查询截图，时间为投标截止时间前10天内。</w:t>
      </w:r>
    </w:p>
    <w:bookmarkEnd w:id="407"/>
    <w:bookmarkEnd w:id="408"/>
    <w:bookmarkEnd w:id="409"/>
    <w:bookmarkEnd w:id="410"/>
    <w:bookmarkEnd w:id="411"/>
    <w:bookmarkEnd w:id="412"/>
    <w:bookmarkEnd w:id="413"/>
    <w:p>
      <w:pPr>
        <w:widowControl/>
        <w:spacing w:line="560" w:lineRule="exact"/>
        <w:rPr>
          <w:rFonts w:ascii="宋体" w:cs="宋体"/>
          <w:color w:val="000000"/>
        </w:rPr>
      </w:pPr>
    </w:p>
    <w:p>
      <w:pPr>
        <w:widowControl/>
        <w:spacing w:line="560" w:lineRule="exact"/>
        <w:rPr>
          <w:rFonts w:ascii="宋体" w:cs="宋体"/>
          <w:color w:val="000000"/>
        </w:rPr>
      </w:pPr>
    </w:p>
    <w:p>
      <w:pPr>
        <w:widowControl/>
        <w:spacing w:line="560" w:lineRule="exact"/>
        <w:rPr>
          <w:rFonts w:ascii="宋体" w:cs="宋体"/>
          <w:color w:val="000000"/>
        </w:rPr>
      </w:pPr>
    </w:p>
    <w:p>
      <w:pPr>
        <w:widowControl/>
        <w:spacing w:line="560" w:lineRule="exact"/>
        <w:rPr>
          <w:rFonts w:ascii="宋体" w:cs="宋体"/>
          <w:color w:val="000000"/>
        </w:rPr>
      </w:pPr>
    </w:p>
    <w:p>
      <w:pPr>
        <w:widowControl/>
        <w:spacing w:line="560" w:lineRule="exact"/>
        <w:rPr>
          <w:rFonts w:ascii="宋体" w:cs="宋体"/>
          <w:color w:val="000000"/>
        </w:rPr>
      </w:pPr>
    </w:p>
    <w:p>
      <w:pPr>
        <w:spacing w:line="560" w:lineRule="exact"/>
        <w:ind w:firstLine="560"/>
        <w:rPr>
          <w:rFonts w:ascii="宋体" w:cs="宋体"/>
          <w:b/>
          <w:color w:val="000000"/>
          <w:sz w:val="24"/>
          <w:szCs w:val="24"/>
        </w:rPr>
      </w:pPr>
      <w:r>
        <w:rPr>
          <w:rFonts w:hint="eastAsia" w:ascii="宋体" w:cs="宋体"/>
          <w:b/>
          <w:color w:val="000000"/>
          <w:sz w:val="24"/>
          <w:szCs w:val="24"/>
        </w:rPr>
        <w:t xml:space="preserve">                   供应商：（公章）</w:t>
      </w:r>
    </w:p>
    <w:p>
      <w:pPr>
        <w:spacing w:line="560" w:lineRule="exact"/>
        <w:ind w:firstLine="482"/>
        <w:rPr>
          <w:rFonts w:ascii="宋体" w:cs="宋体"/>
          <w:b/>
          <w:color w:val="000000"/>
          <w:sz w:val="24"/>
          <w:szCs w:val="24"/>
        </w:rPr>
      </w:pPr>
      <w:r>
        <w:rPr>
          <w:rFonts w:hint="eastAsia" w:ascii="宋体" w:cs="宋体"/>
          <w:b/>
          <w:color w:val="000000"/>
          <w:sz w:val="24"/>
          <w:szCs w:val="24"/>
        </w:rPr>
        <w:t xml:space="preserve">                    法定代表人或委托代理人：（签字或盖章）</w:t>
      </w:r>
    </w:p>
    <w:p>
      <w:pPr>
        <w:spacing w:line="560" w:lineRule="exact"/>
        <w:ind w:firstLine="480"/>
        <w:rPr>
          <w:rFonts w:ascii="宋体" w:cs="宋体"/>
          <w:b/>
          <w:color w:val="000000"/>
          <w:sz w:val="24"/>
          <w:szCs w:val="24"/>
        </w:rPr>
      </w:pPr>
      <w:r>
        <w:rPr>
          <w:rFonts w:hint="eastAsia" w:ascii="宋体" w:cs="宋体"/>
          <w:b/>
          <w:color w:val="000000"/>
          <w:sz w:val="24"/>
          <w:szCs w:val="24"/>
        </w:rPr>
        <w:t xml:space="preserve">                                     年   月  日</w:t>
      </w:r>
    </w:p>
    <w:p>
      <w:pPr>
        <w:spacing w:line="560" w:lineRule="exact"/>
        <w:ind w:firstLine="556" w:firstLineChars="265"/>
        <w:rPr>
          <w:rFonts w:ascii="宋体" w:cs="宋体"/>
          <w:color w:val="000000"/>
          <w:sz w:val="28"/>
          <w:szCs w:val="28"/>
          <w:u w:val="single"/>
        </w:rPr>
        <w:sectPr>
          <w:footerReference r:id="rId7" w:type="default"/>
          <w:pgSz w:w="11906" w:h="16838"/>
          <w:pgMar w:top="1440" w:right="1800" w:bottom="1440" w:left="1800" w:header="851" w:footer="992" w:gutter="0"/>
          <w:cols w:space="720" w:num="1"/>
          <w:titlePg/>
          <w:docGrid w:type="lines" w:linePitch="312" w:charSpace="0"/>
        </w:sectPr>
      </w:pPr>
      <w:r>
        <w:rPr>
          <w:rFonts w:hint="eastAsia" w:ascii="宋体" w:cs="宋体"/>
          <w:color w:val="000000"/>
        </w:rPr>
        <w:br w:type="page"/>
      </w:r>
      <w:bookmarkStart w:id="414" w:name="_Toc21942850"/>
      <w:bookmarkStart w:id="415" w:name="_Toc21943056"/>
      <w:bookmarkStart w:id="416" w:name="_Toc530476183"/>
      <w:bookmarkStart w:id="417" w:name="_Toc21958611"/>
      <w:bookmarkStart w:id="418" w:name="_Toc21958718"/>
      <w:bookmarkStart w:id="419" w:name="_Toc531158158"/>
      <w:bookmarkStart w:id="420" w:name="_Toc44973311"/>
      <w:bookmarkStart w:id="421" w:name="_Toc531165318"/>
    </w:p>
    <w:p>
      <w:pPr>
        <w:pStyle w:val="4"/>
        <w:spacing w:line="320" w:lineRule="exact"/>
        <w:rPr>
          <w:rFonts w:ascii="宋体" w:cs="宋体"/>
          <w:color w:val="000000"/>
        </w:rPr>
      </w:pPr>
      <w:r>
        <w:rPr>
          <w:rFonts w:hint="eastAsia" w:ascii="宋体" w:cs="宋体"/>
          <w:color w:val="000000"/>
        </w:rPr>
        <w:t>附件9：报价一览表</w:t>
      </w:r>
    </w:p>
    <w:p>
      <w:pPr>
        <w:pStyle w:val="22"/>
        <w:spacing w:beforeLines="50" w:line="300" w:lineRule="exact"/>
        <w:rPr>
          <w:rFonts w:ascii="宋体" w:cs="宋体"/>
        </w:rPr>
      </w:pPr>
      <w:bookmarkStart w:id="422" w:name="_Toc533407637"/>
      <w:r>
        <w:rPr>
          <w:rFonts w:hint="eastAsia" w:ascii="宋体" w:cs="宋体"/>
        </w:rPr>
        <w:t>报价一览表</w:t>
      </w:r>
      <w:bookmarkEnd w:id="422"/>
    </w:p>
    <w:tbl>
      <w:tblPr>
        <w:tblStyle w:val="24"/>
        <w:tblW w:w="14520" w:type="dxa"/>
        <w:jc w:val="center"/>
        <w:tblLayout w:type="fixed"/>
        <w:tblCellMar>
          <w:top w:w="0" w:type="dxa"/>
          <w:left w:w="108" w:type="dxa"/>
          <w:bottom w:w="0" w:type="dxa"/>
          <w:right w:w="108" w:type="dxa"/>
        </w:tblCellMar>
      </w:tblPr>
      <w:tblGrid>
        <w:gridCol w:w="252"/>
        <w:gridCol w:w="422"/>
        <w:gridCol w:w="536"/>
        <w:gridCol w:w="202"/>
        <w:gridCol w:w="336"/>
        <w:gridCol w:w="390"/>
        <w:gridCol w:w="491"/>
        <w:gridCol w:w="64"/>
        <w:gridCol w:w="812"/>
        <w:gridCol w:w="302"/>
        <w:gridCol w:w="471"/>
        <w:gridCol w:w="232"/>
        <w:gridCol w:w="609"/>
        <w:gridCol w:w="608"/>
        <w:gridCol w:w="608"/>
        <w:gridCol w:w="589"/>
        <w:gridCol w:w="247"/>
        <w:gridCol w:w="589"/>
        <w:gridCol w:w="564"/>
        <w:gridCol w:w="583"/>
        <w:gridCol w:w="88"/>
        <w:gridCol w:w="493"/>
        <w:gridCol w:w="57"/>
        <w:gridCol w:w="465"/>
        <w:gridCol w:w="694"/>
        <w:gridCol w:w="21"/>
        <w:gridCol w:w="513"/>
        <w:gridCol w:w="139"/>
        <w:gridCol w:w="667"/>
        <w:gridCol w:w="299"/>
        <w:gridCol w:w="327"/>
        <w:gridCol w:w="166"/>
        <w:gridCol w:w="593"/>
        <w:gridCol w:w="370"/>
        <w:gridCol w:w="485"/>
        <w:gridCol w:w="236"/>
      </w:tblGrid>
      <w:tr>
        <w:tblPrEx>
          <w:tblCellMar>
            <w:top w:w="0" w:type="dxa"/>
            <w:left w:w="108" w:type="dxa"/>
            <w:bottom w:w="0" w:type="dxa"/>
            <w:right w:w="108" w:type="dxa"/>
          </w:tblCellMar>
        </w:tblPrEx>
        <w:trPr>
          <w:trHeight w:val="178" w:hRule="atLeast"/>
          <w:jc w:val="center"/>
        </w:trPr>
        <w:tc>
          <w:tcPr>
            <w:tcW w:w="1412" w:type="dxa"/>
            <w:gridSpan w:val="4"/>
            <w:tcBorders>
              <w:top w:val="nil"/>
              <w:left w:val="nil"/>
              <w:bottom w:val="nil"/>
              <w:right w:val="nil"/>
            </w:tcBorders>
            <w:shd w:val="clear" w:color="auto" w:fill="auto"/>
            <w:noWrap/>
            <w:vAlign w:val="center"/>
          </w:tcPr>
          <w:p>
            <w:pPr>
              <w:widowControl/>
              <w:spacing w:line="300" w:lineRule="exact"/>
              <w:rPr>
                <w:rFonts w:ascii="宋体" w:cs="宋体"/>
                <w:kern w:val="0"/>
                <w:sz w:val="10"/>
                <w:szCs w:val="8"/>
              </w:rPr>
            </w:pPr>
          </w:p>
        </w:tc>
        <w:tc>
          <w:tcPr>
            <w:tcW w:w="726" w:type="dxa"/>
            <w:gridSpan w:val="2"/>
            <w:tcBorders>
              <w:top w:val="nil"/>
              <w:left w:val="nil"/>
              <w:bottom w:val="nil"/>
              <w:right w:val="nil"/>
            </w:tcBorders>
            <w:shd w:val="clear" w:color="auto" w:fill="auto"/>
            <w:noWrap/>
            <w:vAlign w:val="center"/>
          </w:tcPr>
          <w:p>
            <w:pPr>
              <w:widowControl/>
              <w:spacing w:line="300" w:lineRule="exact"/>
              <w:rPr>
                <w:rFonts w:ascii="宋体" w:cs="宋体"/>
                <w:kern w:val="0"/>
                <w:sz w:val="10"/>
                <w:szCs w:val="8"/>
              </w:rPr>
            </w:pPr>
          </w:p>
        </w:tc>
        <w:tc>
          <w:tcPr>
            <w:tcW w:w="491" w:type="dxa"/>
            <w:tcBorders>
              <w:top w:val="nil"/>
              <w:left w:val="nil"/>
              <w:bottom w:val="nil"/>
              <w:right w:val="nil"/>
            </w:tcBorders>
            <w:shd w:val="clear" w:color="auto" w:fill="auto"/>
            <w:noWrap/>
            <w:vAlign w:val="center"/>
          </w:tcPr>
          <w:p>
            <w:pPr>
              <w:widowControl/>
              <w:spacing w:line="300" w:lineRule="exact"/>
              <w:rPr>
                <w:rFonts w:ascii="宋体" w:cs="宋体"/>
                <w:kern w:val="0"/>
                <w:sz w:val="10"/>
                <w:szCs w:val="8"/>
              </w:rPr>
            </w:pPr>
          </w:p>
        </w:tc>
        <w:tc>
          <w:tcPr>
            <w:tcW w:w="1178" w:type="dxa"/>
            <w:gridSpan w:val="3"/>
            <w:tcBorders>
              <w:top w:val="nil"/>
              <w:left w:val="nil"/>
              <w:bottom w:val="nil"/>
              <w:right w:val="nil"/>
            </w:tcBorders>
            <w:shd w:val="clear" w:color="auto" w:fill="auto"/>
            <w:noWrap/>
            <w:vAlign w:val="center"/>
          </w:tcPr>
          <w:p>
            <w:pPr>
              <w:widowControl/>
              <w:spacing w:line="300" w:lineRule="exact"/>
              <w:rPr>
                <w:rFonts w:ascii="宋体" w:cs="宋体"/>
                <w:kern w:val="0"/>
                <w:sz w:val="10"/>
                <w:szCs w:val="8"/>
              </w:rPr>
            </w:pPr>
          </w:p>
        </w:tc>
        <w:tc>
          <w:tcPr>
            <w:tcW w:w="703" w:type="dxa"/>
            <w:gridSpan w:val="2"/>
            <w:tcBorders>
              <w:top w:val="nil"/>
              <w:left w:val="nil"/>
              <w:bottom w:val="nil"/>
              <w:right w:val="nil"/>
            </w:tcBorders>
            <w:shd w:val="clear" w:color="auto" w:fill="auto"/>
            <w:noWrap/>
            <w:vAlign w:val="center"/>
          </w:tcPr>
          <w:p>
            <w:pPr>
              <w:widowControl/>
              <w:spacing w:line="300" w:lineRule="exact"/>
              <w:rPr>
                <w:rFonts w:ascii="宋体" w:cs="宋体"/>
                <w:kern w:val="0"/>
                <w:sz w:val="10"/>
                <w:szCs w:val="8"/>
              </w:rPr>
            </w:pPr>
          </w:p>
        </w:tc>
        <w:tc>
          <w:tcPr>
            <w:tcW w:w="609" w:type="dxa"/>
            <w:tcBorders>
              <w:top w:val="nil"/>
              <w:left w:val="nil"/>
              <w:bottom w:val="nil"/>
              <w:right w:val="nil"/>
            </w:tcBorders>
            <w:shd w:val="clear" w:color="auto" w:fill="auto"/>
            <w:noWrap/>
            <w:vAlign w:val="center"/>
          </w:tcPr>
          <w:p>
            <w:pPr>
              <w:widowControl/>
              <w:spacing w:line="300" w:lineRule="exact"/>
              <w:rPr>
                <w:rFonts w:ascii="宋体" w:cs="宋体"/>
                <w:kern w:val="0"/>
                <w:sz w:val="10"/>
                <w:szCs w:val="8"/>
              </w:rPr>
            </w:pPr>
          </w:p>
        </w:tc>
        <w:tc>
          <w:tcPr>
            <w:tcW w:w="608" w:type="dxa"/>
            <w:tcBorders>
              <w:top w:val="nil"/>
              <w:left w:val="nil"/>
              <w:bottom w:val="nil"/>
              <w:right w:val="nil"/>
            </w:tcBorders>
            <w:shd w:val="clear" w:color="auto" w:fill="auto"/>
            <w:noWrap/>
            <w:vAlign w:val="center"/>
          </w:tcPr>
          <w:p>
            <w:pPr>
              <w:widowControl/>
              <w:spacing w:line="300" w:lineRule="exact"/>
              <w:rPr>
                <w:rFonts w:ascii="宋体" w:cs="宋体"/>
                <w:kern w:val="0"/>
                <w:sz w:val="10"/>
                <w:szCs w:val="8"/>
              </w:rPr>
            </w:pPr>
          </w:p>
        </w:tc>
        <w:tc>
          <w:tcPr>
            <w:tcW w:w="608" w:type="dxa"/>
            <w:tcBorders>
              <w:top w:val="nil"/>
              <w:left w:val="nil"/>
              <w:bottom w:val="nil"/>
              <w:right w:val="nil"/>
            </w:tcBorders>
            <w:shd w:val="clear" w:color="auto" w:fill="auto"/>
            <w:noWrap/>
            <w:vAlign w:val="center"/>
          </w:tcPr>
          <w:p>
            <w:pPr>
              <w:widowControl/>
              <w:spacing w:line="300" w:lineRule="exact"/>
              <w:rPr>
                <w:rFonts w:ascii="宋体" w:cs="宋体"/>
                <w:kern w:val="0"/>
                <w:sz w:val="10"/>
                <w:szCs w:val="8"/>
              </w:rPr>
            </w:pPr>
          </w:p>
        </w:tc>
        <w:tc>
          <w:tcPr>
            <w:tcW w:w="589" w:type="dxa"/>
            <w:tcBorders>
              <w:top w:val="nil"/>
              <w:left w:val="nil"/>
              <w:bottom w:val="nil"/>
              <w:right w:val="nil"/>
            </w:tcBorders>
            <w:shd w:val="clear" w:color="auto" w:fill="auto"/>
            <w:noWrap/>
            <w:vAlign w:val="center"/>
          </w:tcPr>
          <w:p>
            <w:pPr>
              <w:widowControl/>
              <w:spacing w:line="300" w:lineRule="exact"/>
              <w:rPr>
                <w:rFonts w:ascii="宋体" w:cs="宋体"/>
                <w:kern w:val="0"/>
                <w:sz w:val="10"/>
                <w:szCs w:val="8"/>
              </w:rPr>
            </w:pPr>
          </w:p>
        </w:tc>
        <w:tc>
          <w:tcPr>
            <w:tcW w:w="836" w:type="dxa"/>
            <w:gridSpan w:val="2"/>
            <w:tcBorders>
              <w:top w:val="nil"/>
              <w:left w:val="nil"/>
              <w:bottom w:val="nil"/>
              <w:right w:val="nil"/>
            </w:tcBorders>
            <w:shd w:val="clear" w:color="auto" w:fill="auto"/>
            <w:noWrap/>
            <w:vAlign w:val="center"/>
          </w:tcPr>
          <w:p>
            <w:pPr>
              <w:widowControl/>
              <w:spacing w:line="300" w:lineRule="exact"/>
              <w:rPr>
                <w:rFonts w:ascii="宋体" w:cs="宋体"/>
                <w:kern w:val="0"/>
                <w:sz w:val="10"/>
                <w:szCs w:val="8"/>
              </w:rPr>
            </w:pPr>
          </w:p>
        </w:tc>
        <w:tc>
          <w:tcPr>
            <w:tcW w:w="564" w:type="dxa"/>
            <w:tcBorders>
              <w:top w:val="nil"/>
              <w:left w:val="nil"/>
              <w:bottom w:val="nil"/>
              <w:right w:val="nil"/>
            </w:tcBorders>
            <w:shd w:val="clear" w:color="auto" w:fill="auto"/>
            <w:noWrap/>
            <w:vAlign w:val="center"/>
          </w:tcPr>
          <w:p>
            <w:pPr>
              <w:widowControl/>
              <w:spacing w:line="300" w:lineRule="exact"/>
              <w:rPr>
                <w:rFonts w:ascii="宋体" w:cs="宋体"/>
                <w:kern w:val="0"/>
                <w:sz w:val="10"/>
                <w:szCs w:val="8"/>
              </w:rPr>
            </w:pPr>
          </w:p>
        </w:tc>
        <w:tc>
          <w:tcPr>
            <w:tcW w:w="671" w:type="dxa"/>
            <w:gridSpan w:val="2"/>
            <w:tcBorders>
              <w:top w:val="nil"/>
              <w:left w:val="nil"/>
              <w:bottom w:val="nil"/>
              <w:right w:val="nil"/>
            </w:tcBorders>
            <w:shd w:val="clear" w:color="auto" w:fill="auto"/>
            <w:noWrap/>
            <w:vAlign w:val="center"/>
          </w:tcPr>
          <w:p>
            <w:pPr>
              <w:widowControl/>
              <w:spacing w:line="300" w:lineRule="exact"/>
              <w:rPr>
                <w:rFonts w:ascii="宋体" w:cs="宋体"/>
                <w:kern w:val="0"/>
                <w:sz w:val="10"/>
                <w:szCs w:val="8"/>
              </w:rPr>
            </w:pPr>
          </w:p>
        </w:tc>
        <w:tc>
          <w:tcPr>
            <w:tcW w:w="550" w:type="dxa"/>
            <w:gridSpan w:val="2"/>
            <w:tcBorders>
              <w:top w:val="nil"/>
              <w:left w:val="nil"/>
              <w:bottom w:val="nil"/>
              <w:right w:val="nil"/>
            </w:tcBorders>
            <w:shd w:val="clear" w:color="auto" w:fill="auto"/>
            <w:noWrap/>
            <w:vAlign w:val="center"/>
          </w:tcPr>
          <w:p>
            <w:pPr>
              <w:widowControl/>
              <w:spacing w:line="300" w:lineRule="exact"/>
              <w:rPr>
                <w:rFonts w:ascii="宋体" w:cs="宋体"/>
                <w:kern w:val="0"/>
                <w:sz w:val="10"/>
                <w:szCs w:val="8"/>
              </w:rPr>
            </w:pPr>
          </w:p>
        </w:tc>
        <w:tc>
          <w:tcPr>
            <w:tcW w:w="465" w:type="dxa"/>
            <w:tcBorders>
              <w:top w:val="nil"/>
              <w:left w:val="nil"/>
              <w:bottom w:val="nil"/>
              <w:right w:val="nil"/>
            </w:tcBorders>
            <w:shd w:val="clear" w:color="auto" w:fill="auto"/>
            <w:noWrap/>
            <w:vAlign w:val="center"/>
          </w:tcPr>
          <w:p>
            <w:pPr>
              <w:widowControl/>
              <w:spacing w:line="300" w:lineRule="exact"/>
              <w:rPr>
                <w:rFonts w:ascii="宋体" w:cs="宋体"/>
                <w:kern w:val="0"/>
                <w:sz w:val="10"/>
                <w:szCs w:val="8"/>
              </w:rPr>
            </w:pPr>
          </w:p>
        </w:tc>
        <w:tc>
          <w:tcPr>
            <w:tcW w:w="694" w:type="dxa"/>
            <w:tcBorders>
              <w:top w:val="nil"/>
              <w:left w:val="nil"/>
              <w:bottom w:val="nil"/>
              <w:right w:val="nil"/>
            </w:tcBorders>
            <w:shd w:val="clear" w:color="auto" w:fill="auto"/>
            <w:noWrap/>
            <w:vAlign w:val="center"/>
          </w:tcPr>
          <w:p>
            <w:pPr>
              <w:widowControl/>
              <w:spacing w:line="300" w:lineRule="exact"/>
              <w:rPr>
                <w:rFonts w:ascii="宋体" w:cs="宋体"/>
                <w:kern w:val="0"/>
                <w:sz w:val="10"/>
                <w:szCs w:val="8"/>
              </w:rPr>
            </w:pPr>
          </w:p>
        </w:tc>
        <w:tc>
          <w:tcPr>
            <w:tcW w:w="534" w:type="dxa"/>
            <w:gridSpan w:val="2"/>
            <w:tcBorders>
              <w:top w:val="nil"/>
              <w:left w:val="nil"/>
              <w:bottom w:val="nil"/>
              <w:right w:val="nil"/>
            </w:tcBorders>
            <w:shd w:val="clear" w:color="auto" w:fill="auto"/>
            <w:noWrap/>
            <w:vAlign w:val="center"/>
          </w:tcPr>
          <w:p>
            <w:pPr>
              <w:widowControl/>
              <w:spacing w:line="300" w:lineRule="exact"/>
              <w:rPr>
                <w:rFonts w:ascii="宋体" w:cs="宋体"/>
                <w:kern w:val="0"/>
                <w:sz w:val="10"/>
                <w:szCs w:val="8"/>
              </w:rPr>
            </w:pPr>
          </w:p>
        </w:tc>
        <w:tc>
          <w:tcPr>
            <w:tcW w:w="806" w:type="dxa"/>
            <w:gridSpan w:val="2"/>
            <w:tcBorders>
              <w:top w:val="nil"/>
              <w:left w:val="nil"/>
              <w:bottom w:val="nil"/>
              <w:right w:val="nil"/>
            </w:tcBorders>
            <w:shd w:val="clear" w:color="auto" w:fill="auto"/>
            <w:noWrap/>
            <w:vAlign w:val="center"/>
          </w:tcPr>
          <w:p>
            <w:pPr>
              <w:widowControl/>
              <w:spacing w:line="300" w:lineRule="exact"/>
              <w:rPr>
                <w:rFonts w:ascii="宋体" w:cs="宋体"/>
                <w:kern w:val="0"/>
                <w:sz w:val="10"/>
                <w:szCs w:val="8"/>
              </w:rPr>
            </w:pPr>
          </w:p>
        </w:tc>
        <w:tc>
          <w:tcPr>
            <w:tcW w:w="626" w:type="dxa"/>
            <w:gridSpan w:val="2"/>
            <w:tcBorders>
              <w:top w:val="nil"/>
              <w:left w:val="nil"/>
              <w:bottom w:val="nil"/>
              <w:right w:val="nil"/>
            </w:tcBorders>
            <w:shd w:val="clear" w:color="auto" w:fill="auto"/>
            <w:noWrap/>
            <w:vAlign w:val="center"/>
          </w:tcPr>
          <w:p>
            <w:pPr>
              <w:widowControl/>
              <w:spacing w:line="300" w:lineRule="exact"/>
              <w:rPr>
                <w:rFonts w:ascii="宋体" w:cs="宋体"/>
                <w:kern w:val="0"/>
                <w:sz w:val="10"/>
                <w:szCs w:val="8"/>
              </w:rPr>
            </w:pPr>
          </w:p>
        </w:tc>
        <w:tc>
          <w:tcPr>
            <w:tcW w:w="759" w:type="dxa"/>
            <w:gridSpan w:val="2"/>
            <w:tcBorders>
              <w:top w:val="nil"/>
              <w:left w:val="nil"/>
              <w:bottom w:val="nil"/>
              <w:right w:val="nil"/>
            </w:tcBorders>
            <w:shd w:val="clear" w:color="auto" w:fill="auto"/>
            <w:noWrap/>
            <w:vAlign w:val="center"/>
          </w:tcPr>
          <w:p>
            <w:pPr>
              <w:widowControl/>
              <w:spacing w:line="300" w:lineRule="exact"/>
              <w:rPr>
                <w:rFonts w:ascii="宋体" w:cs="宋体"/>
                <w:kern w:val="0"/>
                <w:sz w:val="10"/>
                <w:szCs w:val="8"/>
              </w:rPr>
            </w:pPr>
          </w:p>
        </w:tc>
        <w:tc>
          <w:tcPr>
            <w:tcW w:w="855" w:type="dxa"/>
            <w:gridSpan w:val="2"/>
            <w:tcBorders>
              <w:top w:val="nil"/>
              <w:left w:val="nil"/>
              <w:bottom w:val="nil"/>
              <w:right w:val="nil"/>
            </w:tcBorders>
            <w:shd w:val="clear" w:color="auto" w:fill="auto"/>
            <w:noWrap/>
            <w:vAlign w:val="center"/>
          </w:tcPr>
          <w:p>
            <w:pPr>
              <w:widowControl/>
              <w:spacing w:line="300" w:lineRule="exact"/>
              <w:rPr>
                <w:rFonts w:ascii="宋体" w:cs="宋体"/>
                <w:kern w:val="0"/>
                <w:sz w:val="10"/>
                <w:szCs w:val="8"/>
              </w:rPr>
            </w:pPr>
          </w:p>
        </w:tc>
        <w:tc>
          <w:tcPr>
            <w:tcW w:w="236" w:type="dxa"/>
            <w:tcBorders>
              <w:top w:val="nil"/>
              <w:left w:val="nil"/>
              <w:bottom w:val="nil"/>
              <w:right w:val="nil"/>
            </w:tcBorders>
            <w:shd w:val="clear" w:color="auto" w:fill="auto"/>
            <w:noWrap/>
            <w:vAlign w:val="center"/>
          </w:tcPr>
          <w:p>
            <w:pPr>
              <w:widowControl/>
              <w:spacing w:line="300" w:lineRule="exact"/>
              <w:rPr>
                <w:rFonts w:ascii="宋体" w:cs="宋体"/>
                <w:kern w:val="0"/>
                <w:sz w:val="10"/>
                <w:szCs w:val="8"/>
              </w:rPr>
            </w:pPr>
          </w:p>
        </w:tc>
      </w:tr>
      <w:tr>
        <w:tblPrEx>
          <w:tblCellMar>
            <w:top w:w="0" w:type="dxa"/>
            <w:left w:w="108" w:type="dxa"/>
            <w:bottom w:w="0" w:type="dxa"/>
            <w:right w:w="108" w:type="dxa"/>
          </w:tblCellMar>
        </w:tblPrEx>
        <w:trPr>
          <w:trHeight w:val="128" w:hRule="atLeast"/>
          <w:jc w:val="center"/>
        </w:trPr>
        <w:tc>
          <w:tcPr>
            <w:tcW w:w="14520" w:type="dxa"/>
            <w:gridSpan w:val="36"/>
            <w:tcBorders>
              <w:top w:val="nil"/>
              <w:left w:val="nil"/>
              <w:bottom w:val="nil"/>
              <w:right w:val="nil"/>
            </w:tcBorders>
            <w:shd w:val="clear" w:color="auto" w:fill="auto"/>
            <w:noWrap/>
            <w:vAlign w:val="center"/>
          </w:tcPr>
          <w:p>
            <w:pPr>
              <w:widowControl/>
              <w:spacing w:line="300" w:lineRule="exact"/>
              <w:jc w:val="center"/>
              <w:rPr>
                <w:rFonts w:ascii="宋体" w:cs="宋体"/>
                <w:b/>
                <w:bCs/>
                <w:kern w:val="0"/>
                <w:sz w:val="36"/>
                <w:szCs w:val="36"/>
              </w:rPr>
            </w:pPr>
            <w:r>
              <w:rPr>
                <w:rFonts w:hint="eastAsia" w:ascii="宋体" w:cs="宋体"/>
                <w:b/>
                <w:bCs/>
                <w:kern w:val="0"/>
                <w:sz w:val="28"/>
                <w:szCs w:val="28"/>
              </w:rPr>
              <w:t>格尔木市2023-2024年党政机关会议定点场所及协议价格情况表</w:t>
            </w:r>
          </w:p>
        </w:tc>
      </w:tr>
      <w:tr>
        <w:tblPrEx>
          <w:tblCellMar>
            <w:top w:w="0" w:type="dxa"/>
            <w:left w:w="108" w:type="dxa"/>
            <w:bottom w:w="0" w:type="dxa"/>
            <w:right w:w="108" w:type="dxa"/>
          </w:tblCellMar>
        </w:tblPrEx>
        <w:trPr>
          <w:trHeight w:val="90" w:hRule="atLeast"/>
          <w:jc w:val="center"/>
        </w:trPr>
        <w:tc>
          <w:tcPr>
            <w:tcW w:w="14520" w:type="dxa"/>
            <w:gridSpan w:val="36"/>
            <w:tcBorders>
              <w:top w:val="nil"/>
              <w:left w:val="nil"/>
              <w:bottom w:val="nil"/>
              <w:right w:val="nil"/>
            </w:tcBorders>
            <w:shd w:val="clear" w:color="auto" w:fill="auto"/>
            <w:noWrap/>
            <w:vAlign w:val="center"/>
          </w:tcPr>
          <w:p>
            <w:pPr>
              <w:widowControl/>
              <w:spacing w:line="300" w:lineRule="exact"/>
              <w:rPr>
                <w:rFonts w:ascii="宋体" w:cs="宋体"/>
                <w:kern w:val="0"/>
                <w:sz w:val="15"/>
                <w:szCs w:val="13"/>
              </w:rPr>
            </w:pPr>
          </w:p>
        </w:tc>
      </w:tr>
      <w:tr>
        <w:tblPrEx>
          <w:tblCellMar>
            <w:top w:w="0" w:type="dxa"/>
            <w:left w:w="108" w:type="dxa"/>
            <w:bottom w:w="0" w:type="dxa"/>
            <w:right w:w="108" w:type="dxa"/>
          </w:tblCellMar>
        </w:tblPrEx>
        <w:trPr>
          <w:gridAfter w:val="2"/>
          <w:wAfter w:w="721" w:type="dxa"/>
          <w:trHeight w:val="606" w:hRule="atLeast"/>
          <w:jc w:val="center"/>
        </w:trPr>
        <w:tc>
          <w:tcPr>
            <w:tcW w:w="25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cs="宋体"/>
                <w:kern w:val="0"/>
                <w:sz w:val="16"/>
                <w:szCs w:val="16"/>
              </w:rPr>
            </w:pPr>
            <w:r>
              <w:rPr>
                <w:rFonts w:hint="eastAsia" w:ascii="宋体" w:cs="宋体"/>
                <w:kern w:val="0"/>
                <w:sz w:val="16"/>
                <w:szCs w:val="16"/>
              </w:rPr>
              <w:t>序号</w:t>
            </w:r>
          </w:p>
        </w:tc>
        <w:tc>
          <w:tcPr>
            <w:tcW w:w="4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cs="宋体"/>
                <w:kern w:val="0"/>
                <w:sz w:val="16"/>
                <w:szCs w:val="16"/>
              </w:rPr>
            </w:pPr>
            <w:r>
              <w:rPr>
                <w:rFonts w:hint="eastAsia" w:ascii="宋体" w:cs="宋体"/>
                <w:kern w:val="0"/>
                <w:sz w:val="16"/>
                <w:szCs w:val="16"/>
              </w:rPr>
              <w:t>所在城市</w:t>
            </w:r>
          </w:p>
        </w:tc>
        <w:tc>
          <w:tcPr>
            <w:tcW w:w="53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cs="宋体"/>
                <w:kern w:val="0"/>
                <w:sz w:val="16"/>
                <w:szCs w:val="16"/>
              </w:rPr>
            </w:pPr>
            <w:r>
              <w:rPr>
                <w:rFonts w:hint="eastAsia" w:ascii="宋体" w:cs="宋体"/>
                <w:kern w:val="0"/>
                <w:sz w:val="16"/>
                <w:szCs w:val="16"/>
              </w:rPr>
              <w:t>饭店名称</w:t>
            </w:r>
          </w:p>
        </w:tc>
        <w:tc>
          <w:tcPr>
            <w:tcW w:w="538"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cs="宋体"/>
                <w:kern w:val="0"/>
                <w:sz w:val="16"/>
                <w:szCs w:val="16"/>
              </w:rPr>
            </w:pPr>
            <w:r>
              <w:rPr>
                <w:rFonts w:hint="eastAsia" w:ascii="宋体" w:cs="宋体"/>
                <w:kern w:val="0"/>
                <w:sz w:val="16"/>
                <w:szCs w:val="16"/>
              </w:rPr>
              <w:t>发票开具单位</w:t>
            </w:r>
          </w:p>
        </w:tc>
        <w:tc>
          <w:tcPr>
            <w:tcW w:w="39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cs="宋体"/>
                <w:kern w:val="0"/>
                <w:sz w:val="16"/>
                <w:szCs w:val="16"/>
              </w:rPr>
            </w:pPr>
            <w:r>
              <w:rPr>
                <w:rFonts w:hint="eastAsia" w:ascii="宋体" w:cs="宋体"/>
                <w:kern w:val="0"/>
                <w:sz w:val="16"/>
                <w:szCs w:val="16"/>
              </w:rPr>
              <w:t>星级</w:t>
            </w:r>
          </w:p>
        </w:tc>
        <w:tc>
          <w:tcPr>
            <w:tcW w:w="555"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cs="宋体"/>
                <w:kern w:val="0"/>
                <w:sz w:val="16"/>
                <w:szCs w:val="16"/>
              </w:rPr>
            </w:pPr>
            <w:r>
              <w:rPr>
                <w:rFonts w:hint="eastAsia" w:ascii="宋体" w:cs="宋体"/>
                <w:kern w:val="0"/>
                <w:sz w:val="16"/>
                <w:szCs w:val="16"/>
              </w:rPr>
              <w:t>可承接</w:t>
            </w:r>
            <w:r>
              <w:rPr>
                <w:rFonts w:hint="eastAsia" w:ascii="宋体" w:cs="宋体"/>
                <w:kern w:val="0"/>
                <w:sz w:val="16"/>
                <w:szCs w:val="16"/>
              </w:rPr>
              <w:br w:type="textWrapping"/>
            </w:r>
            <w:r>
              <w:rPr>
                <w:rFonts w:hint="eastAsia" w:ascii="宋体" w:cs="宋体"/>
                <w:kern w:val="0"/>
                <w:sz w:val="16"/>
                <w:szCs w:val="16"/>
              </w:rPr>
              <w:t>会议类别</w:t>
            </w:r>
          </w:p>
        </w:tc>
        <w:tc>
          <w:tcPr>
            <w:tcW w:w="3642" w:type="dxa"/>
            <w:gridSpan w:val="7"/>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cs="宋体"/>
                <w:kern w:val="0"/>
                <w:sz w:val="16"/>
                <w:szCs w:val="16"/>
              </w:rPr>
            </w:pPr>
            <w:r>
              <w:rPr>
                <w:rFonts w:hint="eastAsia" w:ascii="宋体" w:cs="宋体"/>
                <w:kern w:val="0"/>
                <w:sz w:val="16"/>
                <w:szCs w:val="16"/>
              </w:rPr>
              <w:t>客房（数量：间；价格：元/天）</w:t>
            </w:r>
          </w:p>
        </w:tc>
        <w:tc>
          <w:tcPr>
            <w:tcW w:w="3675" w:type="dxa"/>
            <w:gridSpan w:val="9"/>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cs="宋体"/>
                <w:kern w:val="0"/>
                <w:sz w:val="16"/>
                <w:szCs w:val="16"/>
              </w:rPr>
            </w:pPr>
            <w:r>
              <w:rPr>
                <w:rFonts w:hint="eastAsia" w:ascii="宋体" w:cs="宋体"/>
                <w:kern w:val="0"/>
                <w:sz w:val="16"/>
                <w:szCs w:val="16"/>
              </w:rPr>
              <w:t>会议室（数量：间；价格：元/半天）</w:t>
            </w:r>
          </w:p>
        </w:tc>
        <w:tc>
          <w:tcPr>
            <w:tcW w:w="2034" w:type="dxa"/>
            <w:gridSpan w:val="5"/>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cs="宋体"/>
                <w:kern w:val="0"/>
                <w:sz w:val="16"/>
                <w:szCs w:val="16"/>
              </w:rPr>
            </w:pPr>
            <w:r>
              <w:rPr>
                <w:rFonts w:hint="eastAsia" w:ascii="宋体" w:cs="宋体"/>
                <w:kern w:val="0"/>
                <w:sz w:val="16"/>
                <w:szCs w:val="16"/>
              </w:rPr>
              <w:t>伙食费（元/天或单餐价格）</w:t>
            </w:r>
          </w:p>
        </w:tc>
        <w:tc>
          <w:tcPr>
            <w:tcW w:w="29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rPr>
                <w:rFonts w:ascii="宋体" w:cs="宋体"/>
                <w:kern w:val="0"/>
                <w:sz w:val="16"/>
                <w:szCs w:val="16"/>
              </w:rPr>
            </w:pPr>
            <w:r>
              <w:rPr>
                <w:rFonts w:hint="eastAsia" w:ascii="宋体" w:cs="宋体"/>
                <w:kern w:val="0"/>
                <w:sz w:val="16"/>
                <w:szCs w:val="16"/>
              </w:rPr>
              <w:t>地址</w:t>
            </w:r>
          </w:p>
        </w:tc>
        <w:tc>
          <w:tcPr>
            <w:tcW w:w="493"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rPr>
                <w:rFonts w:ascii="宋体" w:cs="宋体"/>
                <w:kern w:val="0"/>
                <w:sz w:val="16"/>
                <w:szCs w:val="16"/>
              </w:rPr>
            </w:pPr>
            <w:r>
              <w:rPr>
                <w:rFonts w:hint="eastAsia" w:ascii="宋体" w:cs="宋体"/>
                <w:kern w:val="0"/>
                <w:sz w:val="16"/>
                <w:szCs w:val="16"/>
              </w:rPr>
              <w:t>订房电话</w:t>
            </w:r>
          </w:p>
        </w:tc>
        <w:tc>
          <w:tcPr>
            <w:tcW w:w="963"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rPr>
                <w:rFonts w:ascii="宋体" w:cs="宋体"/>
                <w:kern w:val="0"/>
                <w:sz w:val="16"/>
                <w:szCs w:val="16"/>
              </w:rPr>
            </w:pPr>
            <w:r>
              <w:rPr>
                <w:rFonts w:hint="eastAsia" w:ascii="宋体" w:cs="宋体"/>
                <w:kern w:val="0"/>
                <w:sz w:val="16"/>
                <w:szCs w:val="16"/>
              </w:rPr>
              <w:t>联系人及电话</w:t>
            </w:r>
          </w:p>
        </w:tc>
      </w:tr>
      <w:tr>
        <w:tblPrEx>
          <w:tblCellMar>
            <w:top w:w="0" w:type="dxa"/>
            <w:left w:w="108" w:type="dxa"/>
            <w:bottom w:w="0" w:type="dxa"/>
            <w:right w:w="108" w:type="dxa"/>
          </w:tblCellMar>
        </w:tblPrEx>
        <w:trPr>
          <w:gridAfter w:val="2"/>
          <w:wAfter w:w="721" w:type="dxa"/>
          <w:trHeight w:val="683" w:hRule="atLeast"/>
          <w:jc w:val="center"/>
        </w:trPr>
        <w:tc>
          <w:tcPr>
            <w:tcW w:w="252" w:type="dxa"/>
            <w:vMerge w:val="continue"/>
            <w:tcBorders>
              <w:top w:val="single" w:color="auto" w:sz="4" w:space="0"/>
              <w:left w:val="single" w:color="auto" w:sz="4" w:space="0"/>
              <w:bottom w:val="single" w:color="auto" w:sz="4" w:space="0"/>
              <w:right w:val="single" w:color="auto" w:sz="4" w:space="0"/>
            </w:tcBorders>
            <w:noWrap/>
            <w:vAlign w:val="center"/>
          </w:tcPr>
          <w:p/>
        </w:tc>
        <w:tc>
          <w:tcPr>
            <w:tcW w:w="422" w:type="dxa"/>
            <w:vMerge w:val="continue"/>
            <w:tcBorders>
              <w:top w:val="single" w:color="auto" w:sz="4" w:space="0"/>
              <w:left w:val="single" w:color="auto" w:sz="4" w:space="0"/>
              <w:bottom w:val="single" w:color="auto" w:sz="4" w:space="0"/>
              <w:right w:val="single" w:color="auto" w:sz="4" w:space="0"/>
            </w:tcBorders>
            <w:noWrap/>
            <w:vAlign w:val="center"/>
          </w:tcPr>
          <w:p/>
        </w:tc>
        <w:tc>
          <w:tcPr>
            <w:tcW w:w="536" w:type="dxa"/>
            <w:vMerge w:val="continue"/>
            <w:tcBorders>
              <w:top w:val="single" w:color="auto" w:sz="4" w:space="0"/>
              <w:left w:val="single" w:color="auto" w:sz="4" w:space="0"/>
              <w:bottom w:val="single" w:color="auto" w:sz="4" w:space="0"/>
              <w:right w:val="single" w:color="auto" w:sz="4" w:space="0"/>
            </w:tcBorders>
            <w:noWrap/>
            <w:vAlign w:val="center"/>
          </w:tcPr>
          <w:p/>
        </w:tc>
        <w:tc>
          <w:tcPr>
            <w:tcW w:w="538" w:type="dxa"/>
            <w:gridSpan w:val="2"/>
            <w:vMerge w:val="continue"/>
            <w:tcBorders>
              <w:top w:val="single" w:color="auto" w:sz="4" w:space="0"/>
              <w:left w:val="single" w:color="auto" w:sz="4" w:space="0"/>
              <w:bottom w:val="single" w:color="auto" w:sz="4" w:space="0"/>
              <w:right w:val="single" w:color="auto" w:sz="4" w:space="0"/>
            </w:tcBorders>
            <w:noWrap/>
            <w:vAlign w:val="center"/>
          </w:tcPr>
          <w:p/>
        </w:tc>
        <w:tc>
          <w:tcPr>
            <w:tcW w:w="390" w:type="dxa"/>
            <w:vMerge w:val="continue"/>
            <w:tcBorders>
              <w:top w:val="single" w:color="auto" w:sz="4" w:space="0"/>
              <w:left w:val="single" w:color="auto" w:sz="4" w:space="0"/>
              <w:bottom w:val="single" w:color="auto" w:sz="4" w:space="0"/>
              <w:right w:val="single" w:color="auto" w:sz="4" w:space="0"/>
            </w:tcBorders>
            <w:noWrap/>
            <w:vAlign w:val="center"/>
          </w:tcPr>
          <w:p/>
        </w:tc>
        <w:tc>
          <w:tcPr>
            <w:tcW w:w="555" w:type="dxa"/>
            <w:gridSpan w:val="2"/>
            <w:vMerge w:val="continue"/>
            <w:tcBorders>
              <w:top w:val="single" w:color="auto" w:sz="4" w:space="0"/>
              <w:left w:val="single" w:color="auto" w:sz="4" w:space="0"/>
              <w:bottom w:val="single" w:color="auto" w:sz="4" w:space="0"/>
              <w:right w:val="single" w:color="auto" w:sz="4" w:space="0"/>
            </w:tcBorders>
            <w:noWrap/>
            <w:vAlign w:val="center"/>
          </w:tcPr>
          <w:p/>
        </w:tc>
        <w:tc>
          <w:tcPr>
            <w:tcW w:w="812"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cs="宋体"/>
                <w:kern w:val="0"/>
                <w:sz w:val="16"/>
                <w:szCs w:val="16"/>
              </w:rPr>
            </w:pPr>
            <w:r>
              <w:rPr>
                <w:rFonts w:hint="eastAsia" w:ascii="宋体" w:cs="宋体"/>
                <w:kern w:val="0"/>
                <w:sz w:val="16"/>
                <w:szCs w:val="16"/>
              </w:rPr>
              <w:t>房型</w:t>
            </w:r>
          </w:p>
        </w:tc>
        <w:tc>
          <w:tcPr>
            <w:tcW w:w="773" w:type="dxa"/>
            <w:gridSpan w:val="2"/>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cs="宋体"/>
                <w:kern w:val="0"/>
                <w:sz w:val="16"/>
                <w:szCs w:val="16"/>
              </w:rPr>
            </w:pPr>
            <w:r>
              <w:rPr>
                <w:rFonts w:hint="eastAsia" w:ascii="宋体" w:cs="宋体"/>
                <w:kern w:val="0"/>
                <w:sz w:val="16"/>
                <w:szCs w:val="16"/>
              </w:rPr>
              <w:t>总间数</w:t>
            </w:r>
          </w:p>
        </w:tc>
        <w:tc>
          <w:tcPr>
            <w:tcW w:w="841" w:type="dxa"/>
            <w:gridSpan w:val="2"/>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cs="宋体"/>
                <w:kern w:val="0"/>
                <w:sz w:val="16"/>
                <w:szCs w:val="16"/>
              </w:rPr>
            </w:pPr>
            <w:r>
              <w:rPr>
                <w:rFonts w:hint="eastAsia" w:ascii="宋体" w:cs="宋体"/>
                <w:kern w:val="0"/>
                <w:sz w:val="16"/>
                <w:szCs w:val="16"/>
              </w:rPr>
              <w:t>协议间数</w:t>
            </w:r>
          </w:p>
        </w:tc>
        <w:tc>
          <w:tcPr>
            <w:tcW w:w="608"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cs="宋体"/>
                <w:kern w:val="0"/>
                <w:sz w:val="16"/>
                <w:szCs w:val="16"/>
              </w:rPr>
            </w:pPr>
            <w:r>
              <w:rPr>
                <w:rFonts w:hint="eastAsia" w:ascii="宋体" w:cs="宋体"/>
                <w:kern w:val="0"/>
                <w:sz w:val="16"/>
                <w:szCs w:val="16"/>
              </w:rPr>
              <w:t>门市价</w:t>
            </w:r>
          </w:p>
        </w:tc>
        <w:tc>
          <w:tcPr>
            <w:tcW w:w="608"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cs="宋体"/>
                <w:kern w:val="0"/>
                <w:sz w:val="16"/>
                <w:szCs w:val="16"/>
              </w:rPr>
            </w:pPr>
            <w:r>
              <w:rPr>
                <w:rFonts w:hint="eastAsia" w:ascii="宋体" w:cs="宋体"/>
                <w:kern w:val="0"/>
                <w:sz w:val="16"/>
                <w:szCs w:val="16"/>
              </w:rPr>
              <w:t>协议价</w:t>
            </w:r>
          </w:p>
        </w:tc>
        <w:tc>
          <w:tcPr>
            <w:tcW w:w="836" w:type="dxa"/>
            <w:gridSpan w:val="2"/>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cs="宋体"/>
                <w:kern w:val="0"/>
                <w:sz w:val="16"/>
                <w:szCs w:val="16"/>
              </w:rPr>
            </w:pPr>
            <w:r>
              <w:rPr>
                <w:rFonts w:hint="eastAsia" w:ascii="宋体" w:cs="宋体"/>
                <w:kern w:val="0"/>
                <w:sz w:val="16"/>
                <w:szCs w:val="16"/>
              </w:rPr>
              <w:t>类型</w:t>
            </w:r>
          </w:p>
        </w:tc>
        <w:tc>
          <w:tcPr>
            <w:tcW w:w="589"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cs="宋体"/>
                <w:kern w:val="0"/>
                <w:sz w:val="16"/>
                <w:szCs w:val="16"/>
              </w:rPr>
            </w:pPr>
            <w:r>
              <w:rPr>
                <w:rFonts w:hint="eastAsia" w:ascii="宋体" w:cs="宋体"/>
                <w:kern w:val="0"/>
                <w:sz w:val="16"/>
                <w:szCs w:val="16"/>
              </w:rPr>
              <w:t>总间数</w:t>
            </w:r>
          </w:p>
        </w:tc>
        <w:tc>
          <w:tcPr>
            <w:tcW w:w="564"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cs="宋体"/>
                <w:kern w:val="0"/>
                <w:sz w:val="16"/>
                <w:szCs w:val="16"/>
              </w:rPr>
            </w:pPr>
            <w:r>
              <w:rPr>
                <w:rFonts w:hint="eastAsia" w:ascii="宋体" w:cs="宋体"/>
                <w:kern w:val="0"/>
                <w:sz w:val="16"/>
                <w:szCs w:val="16"/>
              </w:rPr>
              <w:t>协议间数</w:t>
            </w:r>
          </w:p>
        </w:tc>
        <w:tc>
          <w:tcPr>
            <w:tcW w:w="583"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cs="宋体"/>
                <w:kern w:val="0"/>
                <w:sz w:val="16"/>
                <w:szCs w:val="16"/>
              </w:rPr>
            </w:pPr>
            <w:r>
              <w:rPr>
                <w:rFonts w:hint="eastAsia" w:ascii="宋体" w:cs="宋体"/>
                <w:kern w:val="0"/>
                <w:sz w:val="16"/>
                <w:szCs w:val="16"/>
              </w:rPr>
              <w:t>容纳人数</w:t>
            </w:r>
          </w:p>
        </w:tc>
        <w:tc>
          <w:tcPr>
            <w:tcW w:w="581" w:type="dxa"/>
            <w:gridSpan w:val="2"/>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cs="宋体"/>
                <w:kern w:val="0"/>
                <w:sz w:val="16"/>
                <w:szCs w:val="16"/>
              </w:rPr>
            </w:pPr>
            <w:r>
              <w:rPr>
                <w:rFonts w:hint="eastAsia" w:ascii="宋体" w:cs="宋体"/>
                <w:kern w:val="0"/>
                <w:sz w:val="16"/>
                <w:szCs w:val="16"/>
              </w:rPr>
              <w:t>门市价</w:t>
            </w:r>
          </w:p>
        </w:tc>
        <w:tc>
          <w:tcPr>
            <w:tcW w:w="522" w:type="dxa"/>
            <w:gridSpan w:val="2"/>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cs="宋体"/>
                <w:kern w:val="0"/>
                <w:sz w:val="16"/>
                <w:szCs w:val="16"/>
              </w:rPr>
            </w:pPr>
            <w:r>
              <w:rPr>
                <w:rFonts w:hint="eastAsia" w:ascii="宋体" w:cs="宋体"/>
                <w:kern w:val="0"/>
                <w:sz w:val="16"/>
                <w:szCs w:val="16"/>
              </w:rPr>
              <w:t>协议价</w:t>
            </w:r>
          </w:p>
        </w:tc>
        <w:tc>
          <w:tcPr>
            <w:tcW w:w="715" w:type="dxa"/>
            <w:gridSpan w:val="2"/>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cs="宋体"/>
                <w:kern w:val="0"/>
                <w:sz w:val="16"/>
                <w:szCs w:val="16"/>
              </w:rPr>
            </w:pPr>
            <w:r>
              <w:rPr>
                <w:rFonts w:hint="eastAsia" w:ascii="宋体" w:cs="宋体"/>
                <w:kern w:val="0"/>
                <w:sz w:val="16"/>
                <w:szCs w:val="16"/>
              </w:rPr>
              <w:t>类型</w:t>
            </w:r>
          </w:p>
        </w:tc>
        <w:tc>
          <w:tcPr>
            <w:tcW w:w="652" w:type="dxa"/>
            <w:gridSpan w:val="2"/>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cs="宋体"/>
                <w:kern w:val="0"/>
                <w:sz w:val="16"/>
                <w:szCs w:val="16"/>
              </w:rPr>
            </w:pPr>
            <w:r>
              <w:rPr>
                <w:rFonts w:hint="eastAsia" w:ascii="宋体" w:cs="宋体"/>
                <w:kern w:val="0"/>
                <w:sz w:val="16"/>
                <w:szCs w:val="16"/>
              </w:rPr>
              <w:t>门市价</w:t>
            </w:r>
          </w:p>
        </w:tc>
        <w:tc>
          <w:tcPr>
            <w:tcW w:w="667"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cs="宋体"/>
                <w:kern w:val="0"/>
                <w:sz w:val="16"/>
                <w:szCs w:val="16"/>
              </w:rPr>
            </w:pPr>
            <w:r>
              <w:rPr>
                <w:rFonts w:hint="eastAsia" w:ascii="宋体" w:cs="宋体"/>
                <w:kern w:val="0"/>
                <w:sz w:val="16"/>
                <w:szCs w:val="16"/>
              </w:rPr>
              <w:t>协议价</w:t>
            </w:r>
          </w:p>
        </w:tc>
        <w:tc>
          <w:tcPr>
            <w:tcW w:w="299" w:type="dxa"/>
            <w:vMerge w:val="continue"/>
            <w:tcBorders>
              <w:top w:val="single" w:color="auto" w:sz="4" w:space="0"/>
              <w:left w:val="single" w:color="auto" w:sz="4" w:space="0"/>
              <w:bottom w:val="single" w:color="auto" w:sz="4" w:space="0"/>
              <w:right w:val="single" w:color="auto" w:sz="4" w:space="0"/>
            </w:tcBorders>
            <w:noWrap/>
            <w:vAlign w:val="center"/>
          </w:tcPr>
          <w:p/>
        </w:tc>
        <w:tc>
          <w:tcPr>
            <w:tcW w:w="493" w:type="dxa"/>
            <w:gridSpan w:val="2"/>
            <w:vMerge w:val="continue"/>
            <w:tcBorders>
              <w:top w:val="single" w:color="auto" w:sz="4" w:space="0"/>
              <w:left w:val="single" w:color="auto" w:sz="4" w:space="0"/>
              <w:bottom w:val="single" w:color="auto" w:sz="4" w:space="0"/>
              <w:right w:val="single" w:color="auto" w:sz="4" w:space="0"/>
            </w:tcBorders>
            <w:noWrap/>
            <w:vAlign w:val="center"/>
          </w:tcPr>
          <w:p/>
        </w:tc>
        <w:tc>
          <w:tcPr>
            <w:tcW w:w="963" w:type="dxa"/>
            <w:gridSpan w:val="2"/>
            <w:vMerge w:val="continue"/>
            <w:tcBorders>
              <w:top w:val="single" w:color="auto" w:sz="4" w:space="0"/>
              <w:left w:val="single" w:color="auto" w:sz="4" w:space="0"/>
              <w:bottom w:val="single" w:color="auto" w:sz="4" w:space="0"/>
              <w:right w:val="single" w:color="auto" w:sz="4" w:space="0"/>
            </w:tcBorders>
            <w:noWrap/>
            <w:vAlign w:val="center"/>
          </w:tcPr>
          <w:p/>
        </w:tc>
      </w:tr>
      <w:tr>
        <w:tblPrEx>
          <w:tblCellMar>
            <w:top w:w="0" w:type="dxa"/>
            <w:left w:w="108" w:type="dxa"/>
            <w:bottom w:w="0" w:type="dxa"/>
            <w:right w:w="108" w:type="dxa"/>
          </w:tblCellMar>
        </w:tblPrEx>
        <w:trPr>
          <w:gridAfter w:val="2"/>
          <w:wAfter w:w="721" w:type="dxa"/>
          <w:trHeight w:val="774" w:hRule="atLeast"/>
          <w:jc w:val="center"/>
        </w:trPr>
        <w:tc>
          <w:tcPr>
            <w:tcW w:w="25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cs="宋体"/>
                <w:kern w:val="0"/>
                <w:sz w:val="16"/>
                <w:szCs w:val="16"/>
              </w:rPr>
            </w:pPr>
            <w:r>
              <w:rPr>
                <w:rFonts w:hint="eastAsia" w:ascii="宋体" w:cs="宋体"/>
                <w:kern w:val="0"/>
                <w:sz w:val="16"/>
                <w:szCs w:val="16"/>
              </w:rPr>
              <w:t>1</w:t>
            </w:r>
          </w:p>
        </w:tc>
        <w:tc>
          <w:tcPr>
            <w:tcW w:w="42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cs="宋体"/>
                <w:kern w:val="0"/>
                <w:sz w:val="16"/>
                <w:szCs w:val="16"/>
              </w:rPr>
            </w:pPr>
          </w:p>
        </w:tc>
        <w:tc>
          <w:tcPr>
            <w:tcW w:w="5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cs="宋体"/>
                <w:kern w:val="0"/>
                <w:sz w:val="16"/>
                <w:szCs w:val="16"/>
              </w:rPr>
            </w:pPr>
          </w:p>
        </w:tc>
        <w:tc>
          <w:tcPr>
            <w:tcW w:w="538" w:type="dxa"/>
            <w:gridSpan w:val="2"/>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cs="宋体"/>
                <w:kern w:val="0"/>
                <w:sz w:val="16"/>
                <w:szCs w:val="16"/>
              </w:rPr>
            </w:pPr>
          </w:p>
        </w:tc>
        <w:tc>
          <w:tcPr>
            <w:tcW w:w="39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cs="宋体"/>
                <w:kern w:val="0"/>
                <w:sz w:val="16"/>
                <w:szCs w:val="16"/>
              </w:rPr>
            </w:pPr>
          </w:p>
        </w:tc>
        <w:tc>
          <w:tcPr>
            <w:tcW w:w="555" w:type="dxa"/>
            <w:gridSpan w:val="2"/>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cs="宋体"/>
                <w:kern w:val="0"/>
                <w:sz w:val="16"/>
                <w:szCs w:val="16"/>
              </w:rPr>
            </w:pPr>
          </w:p>
        </w:tc>
        <w:tc>
          <w:tcPr>
            <w:tcW w:w="812"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cs="宋体"/>
                <w:kern w:val="0"/>
                <w:sz w:val="16"/>
                <w:szCs w:val="16"/>
              </w:rPr>
            </w:pPr>
            <w:r>
              <w:rPr>
                <w:rFonts w:hint="eastAsia" w:ascii="宋体" w:cs="宋体"/>
                <w:kern w:val="0"/>
                <w:sz w:val="16"/>
                <w:szCs w:val="16"/>
              </w:rPr>
              <w:t>套间</w:t>
            </w:r>
          </w:p>
        </w:tc>
        <w:tc>
          <w:tcPr>
            <w:tcW w:w="773" w:type="dxa"/>
            <w:gridSpan w:val="2"/>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cs="宋体"/>
                <w:kern w:val="0"/>
                <w:sz w:val="16"/>
                <w:szCs w:val="16"/>
              </w:rPr>
            </w:pPr>
          </w:p>
        </w:tc>
        <w:tc>
          <w:tcPr>
            <w:tcW w:w="841" w:type="dxa"/>
            <w:gridSpan w:val="2"/>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cs="宋体"/>
                <w:kern w:val="0"/>
                <w:sz w:val="16"/>
                <w:szCs w:val="16"/>
              </w:rPr>
            </w:pPr>
          </w:p>
        </w:tc>
        <w:tc>
          <w:tcPr>
            <w:tcW w:w="608"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cs="宋体"/>
                <w:kern w:val="0"/>
                <w:sz w:val="16"/>
                <w:szCs w:val="16"/>
              </w:rPr>
            </w:pPr>
          </w:p>
        </w:tc>
        <w:tc>
          <w:tcPr>
            <w:tcW w:w="608"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cs="宋体"/>
                <w:kern w:val="0"/>
                <w:sz w:val="16"/>
                <w:szCs w:val="16"/>
              </w:rPr>
            </w:pPr>
          </w:p>
        </w:tc>
        <w:tc>
          <w:tcPr>
            <w:tcW w:w="836" w:type="dxa"/>
            <w:gridSpan w:val="2"/>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cs="宋体"/>
                <w:kern w:val="0"/>
                <w:sz w:val="16"/>
                <w:szCs w:val="16"/>
              </w:rPr>
            </w:pPr>
            <w:r>
              <w:rPr>
                <w:rFonts w:hint="eastAsia" w:ascii="宋体" w:cs="宋体"/>
                <w:kern w:val="0"/>
                <w:sz w:val="16"/>
                <w:szCs w:val="16"/>
              </w:rPr>
              <w:t>大会议室</w:t>
            </w:r>
          </w:p>
        </w:tc>
        <w:tc>
          <w:tcPr>
            <w:tcW w:w="589"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cs="宋体"/>
                <w:kern w:val="0"/>
                <w:sz w:val="16"/>
                <w:szCs w:val="16"/>
              </w:rPr>
            </w:pPr>
          </w:p>
        </w:tc>
        <w:tc>
          <w:tcPr>
            <w:tcW w:w="564"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cs="宋体"/>
                <w:kern w:val="0"/>
                <w:sz w:val="16"/>
                <w:szCs w:val="16"/>
              </w:rPr>
            </w:pPr>
          </w:p>
        </w:tc>
        <w:tc>
          <w:tcPr>
            <w:tcW w:w="583"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cs="宋体"/>
                <w:kern w:val="0"/>
                <w:sz w:val="16"/>
                <w:szCs w:val="16"/>
              </w:rPr>
            </w:pPr>
          </w:p>
        </w:tc>
        <w:tc>
          <w:tcPr>
            <w:tcW w:w="581" w:type="dxa"/>
            <w:gridSpan w:val="2"/>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cs="宋体"/>
                <w:kern w:val="0"/>
                <w:sz w:val="16"/>
                <w:szCs w:val="16"/>
              </w:rPr>
            </w:pPr>
          </w:p>
        </w:tc>
        <w:tc>
          <w:tcPr>
            <w:tcW w:w="522" w:type="dxa"/>
            <w:gridSpan w:val="2"/>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cs="宋体"/>
                <w:kern w:val="0"/>
                <w:sz w:val="16"/>
                <w:szCs w:val="16"/>
              </w:rPr>
            </w:pPr>
          </w:p>
        </w:tc>
        <w:tc>
          <w:tcPr>
            <w:tcW w:w="715" w:type="dxa"/>
            <w:gridSpan w:val="2"/>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cs="宋体"/>
                <w:kern w:val="0"/>
                <w:sz w:val="16"/>
                <w:szCs w:val="16"/>
              </w:rPr>
            </w:pPr>
            <w:r>
              <w:rPr>
                <w:rFonts w:hint="eastAsia" w:ascii="宋体" w:cs="宋体"/>
                <w:kern w:val="0"/>
                <w:sz w:val="16"/>
                <w:szCs w:val="16"/>
              </w:rPr>
              <w:t>早餐</w:t>
            </w:r>
          </w:p>
        </w:tc>
        <w:tc>
          <w:tcPr>
            <w:tcW w:w="652" w:type="dxa"/>
            <w:gridSpan w:val="2"/>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cs="宋体"/>
                <w:kern w:val="0"/>
                <w:sz w:val="16"/>
                <w:szCs w:val="16"/>
              </w:rPr>
            </w:pPr>
          </w:p>
        </w:tc>
        <w:tc>
          <w:tcPr>
            <w:tcW w:w="667"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cs="宋体"/>
                <w:kern w:val="0"/>
                <w:sz w:val="16"/>
                <w:szCs w:val="16"/>
              </w:rPr>
            </w:pPr>
          </w:p>
        </w:tc>
        <w:tc>
          <w:tcPr>
            <w:tcW w:w="29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rPr>
                <w:rFonts w:ascii="宋体" w:cs="宋体"/>
                <w:kern w:val="0"/>
                <w:sz w:val="16"/>
                <w:szCs w:val="16"/>
              </w:rPr>
            </w:pPr>
          </w:p>
        </w:tc>
        <w:tc>
          <w:tcPr>
            <w:tcW w:w="493" w:type="dxa"/>
            <w:gridSpan w:val="2"/>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rPr>
                <w:rFonts w:ascii="宋体" w:cs="宋体"/>
                <w:kern w:val="0"/>
                <w:sz w:val="16"/>
                <w:szCs w:val="16"/>
              </w:rPr>
            </w:pPr>
          </w:p>
        </w:tc>
        <w:tc>
          <w:tcPr>
            <w:tcW w:w="963" w:type="dxa"/>
            <w:gridSpan w:val="2"/>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rPr>
                <w:rFonts w:ascii="宋体" w:cs="宋体"/>
                <w:kern w:val="0"/>
                <w:sz w:val="16"/>
                <w:szCs w:val="16"/>
              </w:rPr>
            </w:pPr>
          </w:p>
        </w:tc>
      </w:tr>
      <w:tr>
        <w:tblPrEx>
          <w:tblCellMar>
            <w:top w:w="0" w:type="dxa"/>
            <w:left w:w="108" w:type="dxa"/>
            <w:bottom w:w="0" w:type="dxa"/>
            <w:right w:w="108" w:type="dxa"/>
          </w:tblCellMar>
        </w:tblPrEx>
        <w:trPr>
          <w:gridAfter w:val="2"/>
          <w:wAfter w:w="721" w:type="dxa"/>
          <w:trHeight w:val="452" w:hRule="atLeast"/>
          <w:jc w:val="center"/>
        </w:trPr>
        <w:tc>
          <w:tcPr>
            <w:tcW w:w="252" w:type="dxa"/>
            <w:vMerge w:val="continue"/>
            <w:tcBorders>
              <w:top w:val="nil"/>
              <w:left w:val="single" w:color="auto" w:sz="4" w:space="0"/>
              <w:bottom w:val="single" w:color="auto" w:sz="4" w:space="0"/>
              <w:right w:val="single" w:color="auto" w:sz="4" w:space="0"/>
            </w:tcBorders>
            <w:noWrap/>
            <w:vAlign w:val="center"/>
          </w:tcPr>
          <w:p/>
        </w:tc>
        <w:tc>
          <w:tcPr>
            <w:tcW w:w="422" w:type="dxa"/>
            <w:vMerge w:val="continue"/>
            <w:tcBorders>
              <w:top w:val="nil"/>
              <w:left w:val="single" w:color="auto" w:sz="4" w:space="0"/>
              <w:bottom w:val="single" w:color="auto" w:sz="4" w:space="0"/>
              <w:right w:val="single" w:color="auto" w:sz="4" w:space="0"/>
            </w:tcBorders>
            <w:noWrap/>
            <w:vAlign w:val="center"/>
          </w:tcPr>
          <w:p/>
        </w:tc>
        <w:tc>
          <w:tcPr>
            <w:tcW w:w="536" w:type="dxa"/>
            <w:vMerge w:val="continue"/>
            <w:tcBorders>
              <w:top w:val="nil"/>
              <w:left w:val="single" w:color="auto" w:sz="4" w:space="0"/>
              <w:bottom w:val="single" w:color="auto" w:sz="4" w:space="0"/>
              <w:right w:val="single" w:color="auto" w:sz="4" w:space="0"/>
            </w:tcBorders>
            <w:noWrap/>
            <w:vAlign w:val="center"/>
          </w:tcPr>
          <w:p/>
        </w:tc>
        <w:tc>
          <w:tcPr>
            <w:tcW w:w="538" w:type="dxa"/>
            <w:gridSpan w:val="2"/>
            <w:vMerge w:val="continue"/>
            <w:tcBorders>
              <w:top w:val="nil"/>
              <w:left w:val="single" w:color="auto" w:sz="4" w:space="0"/>
              <w:bottom w:val="single" w:color="auto" w:sz="4" w:space="0"/>
              <w:right w:val="single" w:color="auto" w:sz="4" w:space="0"/>
            </w:tcBorders>
            <w:noWrap/>
            <w:vAlign w:val="center"/>
          </w:tcPr>
          <w:p/>
        </w:tc>
        <w:tc>
          <w:tcPr>
            <w:tcW w:w="390" w:type="dxa"/>
            <w:vMerge w:val="continue"/>
            <w:tcBorders>
              <w:top w:val="nil"/>
              <w:left w:val="single" w:color="auto" w:sz="4" w:space="0"/>
              <w:bottom w:val="single" w:color="auto" w:sz="4" w:space="0"/>
              <w:right w:val="single" w:color="auto" w:sz="4" w:space="0"/>
            </w:tcBorders>
            <w:noWrap/>
            <w:vAlign w:val="center"/>
          </w:tcPr>
          <w:p/>
        </w:tc>
        <w:tc>
          <w:tcPr>
            <w:tcW w:w="555" w:type="dxa"/>
            <w:gridSpan w:val="2"/>
            <w:vMerge w:val="continue"/>
            <w:tcBorders>
              <w:top w:val="nil"/>
              <w:left w:val="single" w:color="auto" w:sz="4" w:space="0"/>
              <w:bottom w:val="single" w:color="auto" w:sz="4" w:space="0"/>
              <w:right w:val="single" w:color="auto" w:sz="4" w:space="0"/>
            </w:tcBorders>
            <w:noWrap/>
            <w:vAlign w:val="center"/>
          </w:tcPr>
          <w:p/>
        </w:tc>
        <w:tc>
          <w:tcPr>
            <w:tcW w:w="812"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cs="宋体"/>
                <w:kern w:val="0"/>
                <w:sz w:val="16"/>
                <w:szCs w:val="16"/>
              </w:rPr>
            </w:pPr>
            <w:r>
              <w:rPr>
                <w:rFonts w:hint="eastAsia" w:ascii="宋体" w:cs="宋体"/>
                <w:kern w:val="0"/>
                <w:sz w:val="16"/>
                <w:szCs w:val="16"/>
              </w:rPr>
              <w:t>单间</w:t>
            </w:r>
          </w:p>
        </w:tc>
        <w:tc>
          <w:tcPr>
            <w:tcW w:w="773" w:type="dxa"/>
            <w:gridSpan w:val="2"/>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cs="宋体"/>
                <w:kern w:val="0"/>
                <w:sz w:val="16"/>
                <w:szCs w:val="16"/>
              </w:rPr>
            </w:pPr>
          </w:p>
        </w:tc>
        <w:tc>
          <w:tcPr>
            <w:tcW w:w="841" w:type="dxa"/>
            <w:gridSpan w:val="2"/>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cs="宋体"/>
                <w:kern w:val="0"/>
                <w:sz w:val="16"/>
                <w:szCs w:val="16"/>
              </w:rPr>
            </w:pPr>
          </w:p>
        </w:tc>
        <w:tc>
          <w:tcPr>
            <w:tcW w:w="608"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cs="宋体"/>
                <w:kern w:val="0"/>
                <w:sz w:val="16"/>
                <w:szCs w:val="16"/>
              </w:rPr>
            </w:pPr>
          </w:p>
        </w:tc>
        <w:tc>
          <w:tcPr>
            <w:tcW w:w="608"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cs="宋体"/>
                <w:kern w:val="0"/>
                <w:sz w:val="16"/>
                <w:szCs w:val="16"/>
              </w:rPr>
            </w:pPr>
          </w:p>
        </w:tc>
        <w:tc>
          <w:tcPr>
            <w:tcW w:w="836" w:type="dxa"/>
            <w:gridSpan w:val="2"/>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cs="宋体"/>
                <w:kern w:val="0"/>
                <w:sz w:val="16"/>
                <w:szCs w:val="16"/>
              </w:rPr>
            </w:pPr>
            <w:r>
              <w:rPr>
                <w:rFonts w:hint="eastAsia" w:ascii="宋体" w:cs="宋体"/>
                <w:kern w:val="0"/>
                <w:sz w:val="16"/>
                <w:szCs w:val="16"/>
              </w:rPr>
              <w:t>中会议室</w:t>
            </w:r>
          </w:p>
        </w:tc>
        <w:tc>
          <w:tcPr>
            <w:tcW w:w="589"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cs="宋体"/>
                <w:kern w:val="0"/>
                <w:sz w:val="16"/>
                <w:szCs w:val="16"/>
              </w:rPr>
            </w:pPr>
          </w:p>
        </w:tc>
        <w:tc>
          <w:tcPr>
            <w:tcW w:w="564"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cs="宋体"/>
                <w:kern w:val="0"/>
                <w:sz w:val="16"/>
                <w:szCs w:val="16"/>
              </w:rPr>
            </w:pPr>
          </w:p>
        </w:tc>
        <w:tc>
          <w:tcPr>
            <w:tcW w:w="583"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cs="宋体"/>
                <w:kern w:val="0"/>
                <w:sz w:val="16"/>
                <w:szCs w:val="16"/>
              </w:rPr>
            </w:pPr>
          </w:p>
        </w:tc>
        <w:tc>
          <w:tcPr>
            <w:tcW w:w="581" w:type="dxa"/>
            <w:gridSpan w:val="2"/>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cs="宋体"/>
                <w:kern w:val="0"/>
                <w:sz w:val="16"/>
                <w:szCs w:val="16"/>
              </w:rPr>
            </w:pPr>
          </w:p>
        </w:tc>
        <w:tc>
          <w:tcPr>
            <w:tcW w:w="522" w:type="dxa"/>
            <w:gridSpan w:val="2"/>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cs="宋体"/>
                <w:kern w:val="0"/>
                <w:sz w:val="16"/>
                <w:szCs w:val="16"/>
              </w:rPr>
            </w:pPr>
          </w:p>
        </w:tc>
        <w:tc>
          <w:tcPr>
            <w:tcW w:w="715" w:type="dxa"/>
            <w:gridSpan w:val="2"/>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cs="宋体"/>
                <w:kern w:val="0"/>
                <w:sz w:val="16"/>
                <w:szCs w:val="16"/>
              </w:rPr>
            </w:pPr>
            <w:r>
              <w:rPr>
                <w:rFonts w:hint="eastAsia" w:ascii="宋体" w:cs="宋体"/>
                <w:kern w:val="0"/>
                <w:sz w:val="16"/>
                <w:szCs w:val="16"/>
              </w:rPr>
              <w:t>中餐</w:t>
            </w:r>
          </w:p>
        </w:tc>
        <w:tc>
          <w:tcPr>
            <w:tcW w:w="652" w:type="dxa"/>
            <w:gridSpan w:val="2"/>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cs="宋体"/>
                <w:kern w:val="0"/>
                <w:sz w:val="16"/>
                <w:szCs w:val="16"/>
              </w:rPr>
            </w:pPr>
          </w:p>
        </w:tc>
        <w:tc>
          <w:tcPr>
            <w:tcW w:w="667"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cs="宋体"/>
                <w:kern w:val="0"/>
                <w:sz w:val="16"/>
                <w:szCs w:val="16"/>
              </w:rPr>
            </w:pPr>
          </w:p>
        </w:tc>
        <w:tc>
          <w:tcPr>
            <w:tcW w:w="299" w:type="dxa"/>
            <w:vMerge w:val="continue"/>
            <w:tcBorders>
              <w:top w:val="nil"/>
              <w:left w:val="single" w:color="auto" w:sz="4" w:space="0"/>
              <w:bottom w:val="single" w:color="auto" w:sz="4" w:space="0"/>
              <w:right w:val="single" w:color="auto" w:sz="4" w:space="0"/>
            </w:tcBorders>
            <w:noWrap/>
            <w:vAlign w:val="center"/>
          </w:tcPr>
          <w:p/>
        </w:tc>
        <w:tc>
          <w:tcPr>
            <w:tcW w:w="493" w:type="dxa"/>
            <w:gridSpan w:val="2"/>
            <w:vMerge w:val="continue"/>
            <w:tcBorders>
              <w:top w:val="nil"/>
              <w:left w:val="single" w:color="auto" w:sz="4" w:space="0"/>
              <w:bottom w:val="single" w:color="auto" w:sz="4" w:space="0"/>
              <w:right w:val="single" w:color="auto" w:sz="4" w:space="0"/>
            </w:tcBorders>
            <w:noWrap/>
            <w:vAlign w:val="center"/>
          </w:tcPr>
          <w:p/>
        </w:tc>
        <w:tc>
          <w:tcPr>
            <w:tcW w:w="963" w:type="dxa"/>
            <w:gridSpan w:val="2"/>
            <w:vMerge w:val="continue"/>
            <w:tcBorders>
              <w:top w:val="nil"/>
              <w:left w:val="single" w:color="auto" w:sz="4" w:space="0"/>
              <w:bottom w:val="single" w:color="auto" w:sz="4" w:space="0"/>
              <w:right w:val="single" w:color="auto" w:sz="4" w:space="0"/>
            </w:tcBorders>
            <w:noWrap/>
            <w:vAlign w:val="center"/>
          </w:tcPr>
          <w:p/>
        </w:tc>
      </w:tr>
      <w:tr>
        <w:tblPrEx>
          <w:tblCellMar>
            <w:top w:w="0" w:type="dxa"/>
            <w:left w:w="108" w:type="dxa"/>
            <w:bottom w:w="0" w:type="dxa"/>
            <w:right w:w="108" w:type="dxa"/>
          </w:tblCellMar>
        </w:tblPrEx>
        <w:trPr>
          <w:gridAfter w:val="2"/>
          <w:wAfter w:w="721" w:type="dxa"/>
          <w:trHeight w:val="481" w:hRule="atLeast"/>
          <w:jc w:val="center"/>
        </w:trPr>
        <w:tc>
          <w:tcPr>
            <w:tcW w:w="252" w:type="dxa"/>
            <w:vMerge w:val="continue"/>
            <w:tcBorders>
              <w:top w:val="nil"/>
              <w:left w:val="single" w:color="auto" w:sz="4" w:space="0"/>
              <w:bottom w:val="single" w:color="auto" w:sz="4" w:space="0"/>
              <w:right w:val="single" w:color="auto" w:sz="4" w:space="0"/>
            </w:tcBorders>
            <w:noWrap/>
            <w:vAlign w:val="center"/>
          </w:tcPr>
          <w:p/>
        </w:tc>
        <w:tc>
          <w:tcPr>
            <w:tcW w:w="422" w:type="dxa"/>
            <w:vMerge w:val="continue"/>
            <w:tcBorders>
              <w:top w:val="nil"/>
              <w:left w:val="single" w:color="auto" w:sz="4" w:space="0"/>
              <w:bottom w:val="single" w:color="auto" w:sz="4" w:space="0"/>
              <w:right w:val="single" w:color="auto" w:sz="4" w:space="0"/>
            </w:tcBorders>
            <w:noWrap/>
            <w:vAlign w:val="center"/>
          </w:tcPr>
          <w:p/>
        </w:tc>
        <w:tc>
          <w:tcPr>
            <w:tcW w:w="536" w:type="dxa"/>
            <w:vMerge w:val="continue"/>
            <w:tcBorders>
              <w:top w:val="nil"/>
              <w:left w:val="single" w:color="auto" w:sz="4" w:space="0"/>
              <w:bottom w:val="single" w:color="auto" w:sz="4" w:space="0"/>
              <w:right w:val="single" w:color="auto" w:sz="4" w:space="0"/>
            </w:tcBorders>
            <w:noWrap/>
            <w:vAlign w:val="center"/>
          </w:tcPr>
          <w:p/>
        </w:tc>
        <w:tc>
          <w:tcPr>
            <w:tcW w:w="538" w:type="dxa"/>
            <w:gridSpan w:val="2"/>
            <w:vMerge w:val="continue"/>
            <w:tcBorders>
              <w:top w:val="nil"/>
              <w:left w:val="single" w:color="auto" w:sz="4" w:space="0"/>
              <w:bottom w:val="single" w:color="auto" w:sz="4" w:space="0"/>
              <w:right w:val="single" w:color="auto" w:sz="4" w:space="0"/>
            </w:tcBorders>
            <w:noWrap/>
            <w:vAlign w:val="center"/>
          </w:tcPr>
          <w:p/>
        </w:tc>
        <w:tc>
          <w:tcPr>
            <w:tcW w:w="390" w:type="dxa"/>
            <w:vMerge w:val="continue"/>
            <w:tcBorders>
              <w:top w:val="nil"/>
              <w:left w:val="single" w:color="auto" w:sz="4" w:space="0"/>
              <w:bottom w:val="single" w:color="auto" w:sz="4" w:space="0"/>
              <w:right w:val="single" w:color="auto" w:sz="4" w:space="0"/>
            </w:tcBorders>
            <w:noWrap/>
            <w:vAlign w:val="center"/>
          </w:tcPr>
          <w:p/>
        </w:tc>
        <w:tc>
          <w:tcPr>
            <w:tcW w:w="555" w:type="dxa"/>
            <w:gridSpan w:val="2"/>
            <w:vMerge w:val="continue"/>
            <w:tcBorders>
              <w:top w:val="nil"/>
              <w:left w:val="single" w:color="auto" w:sz="4" w:space="0"/>
              <w:bottom w:val="single" w:color="auto" w:sz="4" w:space="0"/>
              <w:right w:val="single" w:color="auto" w:sz="4" w:space="0"/>
            </w:tcBorders>
            <w:noWrap/>
            <w:vAlign w:val="center"/>
          </w:tcPr>
          <w:p/>
        </w:tc>
        <w:tc>
          <w:tcPr>
            <w:tcW w:w="812"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cs="宋体"/>
                <w:kern w:val="0"/>
                <w:sz w:val="16"/>
                <w:szCs w:val="16"/>
              </w:rPr>
            </w:pPr>
            <w:r>
              <w:rPr>
                <w:rFonts w:hint="eastAsia" w:ascii="宋体" w:cs="宋体"/>
                <w:kern w:val="0"/>
                <w:sz w:val="16"/>
                <w:szCs w:val="16"/>
              </w:rPr>
              <w:t>标准间</w:t>
            </w:r>
          </w:p>
        </w:tc>
        <w:tc>
          <w:tcPr>
            <w:tcW w:w="773" w:type="dxa"/>
            <w:gridSpan w:val="2"/>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cs="宋体"/>
                <w:kern w:val="0"/>
                <w:sz w:val="16"/>
                <w:szCs w:val="16"/>
              </w:rPr>
            </w:pPr>
          </w:p>
        </w:tc>
        <w:tc>
          <w:tcPr>
            <w:tcW w:w="841" w:type="dxa"/>
            <w:gridSpan w:val="2"/>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cs="宋体"/>
                <w:kern w:val="0"/>
                <w:sz w:val="16"/>
                <w:szCs w:val="16"/>
              </w:rPr>
            </w:pPr>
          </w:p>
        </w:tc>
        <w:tc>
          <w:tcPr>
            <w:tcW w:w="608"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cs="宋体"/>
                <w:kern w:val="0"/>
                <w:sz w:val="16"/>
                <w:szCs w:val="16"/>
              </w:rPr>
            </w:pPr>
          </w:p>
        </w:tc>
        <w:tc>
          <w:tcPr>
            <w:tcW w:w="608"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cs="宋体"/>
                <w:kern w:val="0"/>
                <w:sz w:val="16"/>
                <w:szCs w:val="16"/>
              </w:rPr>
            </w:pPr>
          </w:p>
        </w:tc>
        <w:tc>
          <w:tcPr>
            <w:tcW w:w="836" w:type="dxa"/>
            <w:gridSpan w:val="2"/>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cs="宋体"/>
                <w:kern w:val="0"/>
                <w:sz w:val="16"/>
                <w:szCs w:val="16"/>
              </w:rPr>
            </w:pPr>
            <w:r>
              <w:rPr>
                <w:rFonts w:hint="eastAsia" w:ascii="宋体" w:cs="宋体"/>
                <w:kern w:val="0"/>
                <w:sz w:val="16"/>
                <w:szCs w:val="16"/>
              </w:rPr>
              <w:t>小会议室</w:t>
            </w:r>
          </w:p>
        </w:tc>
        <w:tc>
          <w:tcPr>
            <w:tcW w:w="589"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cs="宋体"/>
                <w:kern w:val="0"/>
                <w:sz w:val="16"/>
                <w:szCs w:val="16"/>
              </w:rPr>
            </w:pPr>
          </w:p>
        </w:tc>
        <w:tc>
          <w:tcPr>
            <w:tcW w:w="564"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cs="宋体"/>
                <w:kern w:val="0"/>
                <w:sz w:val="16"/>
                <w:szCs w:val="16"/>
              </w:rPr>
            </w:pPr>
          </w:p>
        </w:tc>
        <w:tc>
          <w:tcPr>
            <w:tcW w:w="583"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cs="宋体"/>
                <w:kern w:val="0"/>
                <w:sz w:val="16"/>
                <w:szCs w:val="16"/>
              </w:rPr>
            </w:pPr>
          </w:p>
        </w:tc>
        <w:tc>
          <w:tcPr>
            <w:tcW w:w="581" w:type="dxa"/>
            <w:gridSpan w:val="2"/>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cs="宋体"/>
                <w:kern w:val="0"/>
                <w:sz w:val="16"/>
                <w:szCs w:val="16"/>
              </w:rPr>
            </w:pPr>
          </w:p>
        </w:tc>
        <w:tc>
          <w:tcPr>
            <w:tcW w:w="522" w:type="dxa"/>
            <w:gridSpan w:val="2"/>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cs="宋体"/>
                <w:kern w:val="0"/>
                <w:sz w:val="16"/>
                <w:szCs w:val="16"/>
              </w:rPr>
            </w:pPr>
          </w:p>
        </w:tc>
        <w:tc>
          <w:tcPr>
            <w:tcW w:w="715" w:type="dxa"/>
            <w:gridSpan w:val="2"/>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cs="宋体"/>
                <w:kern w:val="0"/>
                <w:sz w:val="16"/>
                <w:szCs w:val="16"/>
              </w:rPr>
            </w:pPr>
            <w:r>
              <w:rPr>
                <w:rFonts w:hint="eastAsia" w:ascii="宋体" w:cs="宋体"/>
                <w:kern w:val="0"/>
                <w:sz w:val="16"/>
                <w:szCs w:val="16"/>
              </w:rPr>
              <w:t>晚餐</w:t>
            </w:r>
          </w:p>
        </w:tc>
        <w:tc>
          <w:tcPr>
            <w:tcW w:w="652" w:type="dxa"/>
            <w:gridSpan w:val="2"/>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cs="宋体"/>
                <w:kern w:val="0"/>
                <w:sz w:val="16"/>
                <w:szCs w:val="16"/>
              </w:rPr>
            </w:pPr>
          </w:p>
        </w:tc>
        <w:tc>
          <w:tcPr>
            <w:tcW w:w="667"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cs="宋体"/>
                <w:kern w:val="0"/>
                <w:sz w:val="16"/>
                <w:szCs w:val="16"/>
              </w:rPr>
            </w:pPr>
          </w:p>
        </w:tc>
        <w:tc>
          <w:tcPr>
            <w:tcW w:w="299" w:type="dxa"/>
            <w:vMerge w:val="continue"/>
            <w:tcBorders>
              <w:top w:val="nil"/>
              <w:left w:val="single" w:color="auto" w:sz="4" w:space="0"/>
              <w:bottom w:val="single" w:color="auto" w:sz="4" w:space="0"/>
              <w:right w:val="single" w:color="auto" w:sz="4" w:space="0"/>
            </w:tcBorders>
            <w:noWrap/>
            <w:vAlign w:val="center"/>
          </w:tcPr>
          <w:p/>
        </w:tc>
        <w:tc>
          <w:tcPr>
            <w:tcW w:w="493" w:type="dxa"/>
            <w:gridSpan w:val="2"/>
            <w:vMerge w:val="continue"/>
            <w:tcBorders>
              <w:top w:val="nil"/>
              <w:left w:val="single" w:color="auto" w:sz="4" w:space="0"/>
              <w:bottom w:val="single" w:color="auto" w:sz="4" w:space="0"/>
              <w:right w:val="single" w:color="auto" w:sz="4" w:space="0"/>
            </w:tcBorders>
            <w:noWrap/>
            <w:vAlign w:val="center"/>
          </w:tcPr>
          <w:p/>
        </w:tc>
        <w:tc>
          <w:tcPr>
            <w:tcW w:w="963" w:type="dxa"/>
            <w:gridSpan w:val="2"/>
            <w:vMerge w:val="continue"/>
            <w:tcBorders>
              <w:top w:val="nil"/>
              <w:left w:val="single" w:color="auto" w:sz="4" w:space="0"/>
              <w:bottom w:val="single" w:color="auto" w:sz="4" w:space="0"/>
              <w:right w:val="single" w:color="auto" w:sz="4" w:space="0"/>
            </w:tcBorders>
            <w:noWrap/>
            <w:vAlign w:val="center"/>
          </w:tcPr>
          <w:p/>
        </w:tc>
      </w:tr>
      <w:tr>
        <w:tblPrEx>
          <w:tblCellMar>
            <w:top w:w="0" w:type="dxa"/>
            <w:left w:w="108" w:type="dxa"/>
            <w:bottom w:w="0" w:type="dxa"/>
            <w:right w:w="108" w:type="dxa"/>
          </w:tblCellMar>
        </w:tblPrEx>
        <w:trPr>
          <w:gridAfter w:val="2"/>
          <w:wAfter w:w="721" w:type="dxa"/>
          <w:trHeight w:val="481" w:hRule="atLeast"/>
          <w:jc w:val="center"/>
        </w:trPr>
        <w:tc>
          <w:tcPr>
            <w:tcW w:w="252" w:type="dxa"/>
            <w:tcBorders>
              <w:top w:val="nil"/>
              <w:left w:val="single" w:color="auto" w:sz="4" w:space="0"/>
              <w:bottom w:val="single" w:color="auto" w:sz="4" w:space="0"/>
              <w:right w:val="single" w:color="auto" w:sz="4" w:space="0"/>
            </w:tcBorders>
            <w:noWrap/>
            <w:vAlign w:val="center"/>
          </w:tcPr>
          <w:p>
            <w:pPr>
              <w:widowControl/>
              <w:spacing w:line="300" w:lineRule="exact"/>
              <w:rPr>
                <w:rFonts w:ascii="宋体" w:cs="宋体"/>
                <w:kern w:val="0"/>
                <w:sz w:val="16"/>
                <w:szCs w:val="16"/>
              </w:rPr>
            </w:pPr>
          </w:p>
        </w:tc>
        <w:tc>
          <w:tcPr>
            <w:tcW w:w="422" w:type="dxa"/>
            <w:tcBorders>
              <w:top w:val="nil"/>
              <w:left w:val="single" w:color="auto" w:sz="4" w:space="0"/>
              <w:bottom w:val="single" w:color="auto" w:sz="4" w:space="0"/>
              <w:right w:val="single" w:color="auto" w:sz="4" w:space="0"/>
            </w:tcBorders>
            <w:noWrap/>
            <w:vAlign w:val="center"/>
          </w:tcPr>
          <w:p>
            <w:pPr>
              <w:widowControl/>
              <w:spacing w:line="300" w:lineRule="exact"/>
              <w:rPr>
                <w:rFonts w:ascii="宋体" w:cs="宋体"/>
                <w:kern w:val="0"/>
                <w:sz w:val="16"/>
                <w:szCs w:val="16"/>
              </w:rPr>
            </w:pPr>
          </w:p>
        </w:tc>
        <w:tc>
          <w:tcPr>
            <w:tcW w:w="536" w:type="dxa"/>
            <w:tcBorders>
              <w:top w:val="nil"/>
              <w:left w:val="single" w:color="auto" w:sz="4" w:space="0"/>
              <w:bottom w:val="single" w:color="auto" w:sz="4" w:space="0"/>
              <w:right w:val="single" w:color="auto" w:sz="4" w:space="0"/>
            </w:tcBorders>
            <w:noWrap/>
            <w:vAlign w:val="center"/>
          </w:tcPr>
          <w:p>
            <w:pPr>
              <w:widowControl/>
              <w:spacing w:line="300" w:lineRule="exact"/>
              <w:rPr>
                <w:rFonts w:ascii="宋体" w:cs="宋体"/>
                <w:kern w:val="0"/>
                <w:sz w:val="16"/>
                <w:szCs w:val="16"/>
              </w:rPr>
            </w:pPr>
          </w:p>
        </w:tc>
        <w:tc>
          <w:tcPr>
            <w:tcW w:w="538" w:type="dxa"/>
            <w:gridSpan w:val="2"/>
            <w:tcBorders>
              <w:top w:val="nil"/>
              <w:left w:val="single" w:color="auto" w:sz="4" w:space="0"/>
              <w:bottom w:val="single" w:color="auto" w:sz="4" w:space="0"/>
              <w:right w:val="single" w:color="auto" w:sz="4" w:space="0"/>
            </w:tcBorders>
            <w:noWrap/>
            <w:vAlign w:val="center"/>
          </w:tcPr>
          <w:p>
            <w:pPr>
              <w:widowControl/>
              <w:spacing w:line="300" w:lineRule="exact"/>
              <w:rPr>
                <w:rFonts w:ascii="宋体" w:cs="宋体"/>
                <w:kern w:val="0"/>
                <w:sz w:val="16"/>
                <w:szCs w:val="16"/>
              </w:rPr>
            </w:pPr>
          </w:p>
        </w:tc>
        <w:tc>
          <w:tcPr>
            <w:tcW w:w="390" w:type="dxa"/>
            <w:tcBorders>
              <w:top w:val="nil"/>
              <w:left w:val="single" w:color="auto" w:sz="4" w:space="0"/>
              <w:bottom w:val="single" w:color="auto" w:sz="4" w:space="0"/>
              <w:right w:val="single" w:color="auto" w:sz="4" w:space="0"/>
            </w:tcBorders>
            <w:noWrap/>
            <w:vAlign w:val="center"/>
          </w:tcPr>
          <w:p>
            <w:pPr>
              <w:widowControl/>
              <w:spacing w:line="300" w:lineRule="exact"/>
              <w:rPr>
                <w:rFonts w:ascii="宋体" w:cs="宋体"/>
                <w:kern w:val="0"/>
                <w:sz w:val="16"/>
                <w:szCs w:val="16"/>
              </w:rPr>
            </w:pPr>
          </w:p>
        </w:tc>
        <w:tc>
          <w:tcPr>
            <w:tcW w:w="555" w:type="dxa"/>
            <w:gridSpan w:val="2"/>
            <w:tcBorders>
              <w:top w:val="nil"/>
              <w:left w:val="single" w:color="auto" w:sz="4" w:space="0"/>
              <w:bottom w:val="single" w:color="auto" w:sz="4" w:space="0"/>
              <w:right w:val="single" w:color="auto" w:sz="4" w:space="0"/>
            </w:tcBorders>
            <w:noWrap/>
            <w:vAlign w:val="center"/>
          </w:tcPr>
          <w:p>
            <w:pPr>
              <w:widowControl/>
              <w:spacing w:line="300" w:lineRule="exact"/>
              <w:rPr>
                <w:rFonts w:ascii="宋体" w:cs="宋体"/>
                <w:kern w:val="0"/>
                <w:sz w:val="16"/>
                <w:szCs w:val="16"/>
              </w:rPr>
            </w:pPr>
          </w:p>
        </w:tc>
        <w:tc>
          <w:tcPr>
            <w:tcW w:w="812" w:type="dxa"/>
            <w:tcBorders>
              <w:top w:val="nil"/>
              <w:left w:val="nil"/>
              <w:bottom w:val="single" w:color="auto" w:sz="4" w:space="0"/>
              <w:right w:val="single" w:color="auto" w:sz="4" w:space="0"/>
            </w:tcBorders>
            <w:shd w:val="clear" w:color="auto" w:fill="auto"/>
            <w:noWrap/>
            <w:vAlign w:val="center"/>
          </w:tcPr>
          <w:p>
            <w:pPr>
              <w:widowControl/>
              <w:spacing w:line="300" w:lineRule="exact"/>
              <w:rPr>
                <w:rFonts w:ascii="宋体" w:cs="宋体"/>
                <w:kern w:val="0"/>
                <w:sz w:val="16"/>
                <w:szCs w:val="16"/>
              </w:rPr>
            </w:pPr>
          </w:p>
        </w:tc>
        <w:tc>
          <w:tcPr>
            <w:tcW w:w="773" w:type="dxa"/>
            <w:gridSpan w:val="2"/>
            <w:tcBorders>
              <w:top w:val="nil"/>
              <w:left w:val="nil"/>
              <w:bottom w:val="single" w:color="auto" w:sz="4" w:space="0"/>
              <w:right w:val="single" w:color="auto" w:sz="4" w:space="0"/>
            </w:tcBorders>
            <w:shd w:val="clear" w:color="auto" w:fill="auto"/>
            <w:noWrap/>
            <w:vAlign w:val="center"/>
          </w:tcPr>
          <w:p>
            <w:pPr>
              <w:widowControl/>
              <w:spacing w:line="300" w:lineRule="exact"/>
              <w:rPr>
                <w:rFonts w:ascii="宋体" w:cs="宋体"/>
                <w:kern w:val="0"/>
                <w:sz w:val="16"/>
                <w:szCs w:val="16"/>
              </w:rPr>
            </w:pPr>
          </w:p>
        </w:tc>
        <w:tc>
          <w:tcPr>
            <w:tcW w:w="841" w:type="dxa"/>
            <w:gridSpan w:val="2"/>
            <w:tcBorders>
              <w:top w:val="nil"/>
              <w:left w:val="nil"/>
              <w:bottom w:val="single" w:color="auto" w:sz="4" w:space="0"/>
              <w:right w:val="single" w:color="auto" w:sz="4" w:space="0"/>
            </w:tcBorders>
            <w:shd w:val="clear" w:color="auto" w:fill="auto"/>
            <w:noWrap/>
            <w:vAlign w:val="center"/>
          </w:tcPr>
          <w:p>
            <w:pPr>
              <w:widowControl/>
              <w:spacing w:line="300" w:lineRule="exact"/>
              <w:rPr>
                <w:rFonts w:ascii="宋体" w:cs="宋体"/>
                <w:kern w:val="0"/>
                <w:sz w:val="16"/>
                <w:szCs w:val="16"/>
              </w:rPr>
            </w:pPr>
          </w:p>
        </w:tc>
        <w:tc>
          <w:tcPr>
            <w:tcW w:w="608" w:type="dxa"/>
            <w:tcBorders>
              <w:top w:val="nil"/>
              <w:left w:val="nil"/>
              <w:bottom w:val="single" w:color="auto" w:sz="4" w:space="0"/>
              <w:right w:val="single" w:color="auto" w:sz="4" w:space="0"/>
            </w:tcBorders>
            <w:shd w:val="clear" w:color="auto" w:fill="auto"/>
            <w:noWrap/>
            <w:vAlign w:val="center"/>
          </w:tcPr>
          <w:p>
            <w:pPr>
              <w:widowControl/>
              <w:spacing w:line="300" w:lineRule="exact"/>
              <w:rPr>
                <w:rFonts w:ascii="宋体" w:cs="宋体"/>
                <w:kern w:val="0"/>
                <w:sz w:val="16"/>
                <w:szCs w:val="16"/>
              </w:rPr>
            </w:pPr>
          </w:p>
        </w:tc>
        <w:tc>
          <w:tcPr>
            <w:tcW w:w="608" w:type="dxa"/>
            <w:tcBorders>
              <w:top w:val="nil"/>
              <w:left w:val="nil"/>
              <w:bottom w:val="single" w:color="auto" w:sz="4" w:space="0"/>
              <w:right w:val="single" w:color="auto" w:sz="4" w:space="0"/>
            </w:tcBorders>
            <w:shd w:val="clear" w:color="auto" w:fill="auto"/>
            <w:noWrap/>
            <w:vAlign w:val="center"/>
          </w:tcPr>
          <w:p>
            <w:pPr>
              <w:widowControl/>
              <w:spacing w:line="300" w:lineRule="exact"/>
              <w:rPr>
                <w:rFonts w:ascii="宋体" w:cs="宋体"/>
                <w:kern w:val="0"/>
                <w:sz w:val="16"/>
                <w:szCs w:val="16"/>
              </w:rPr>
            </w:pPr>
          </w:p>
        </w:tc>
        <w:tc>
          <w:tcPr>
            <w:tcW w:w="836" w:type="dxa"/>
            <w:gridSpan w:val="2"/>
            <w:tcBorders>
              <w:top w:val="nil"/>
              <w:left w:val="nil"/>
              <w:bottom w:val="single" w:color="auto" w:sz="4" w:space="0"/>
              <w:right w:val="single" w:color="auto" w:sz="4" w:space="0"/>
            </w:tcBorders>
            <w:shd w:val="clear" w:color="auto" w:fill="auto"/>
            <w:noWrap/>
            <w:vAlign w:val="center"/>
          </w:tcPr>
          <w:p>
            <w:pPr>
              <w:widowControl/>
              <w:spacing w:line="300" w:lineRule="exact"/>
              <w:rPr>
                <w:rFonts w:ascii="宋体" w:cs="宋体"/>
                <w:kern w:val="0"/>
                <w:sz w:val="16"/>
                <w:szCs w:val="16"/>
              </w:rPr>
            </w:pPr>
          </w:p>
        </w:tc>
        <w:tc>
          <w:tcPr>
            <w:tcW w:w="589" w:type="dxa"/>
            <w:tcBorders>
              <w:top w:val="nil"/>
              <w:left w:val="nil"/>
              <w:bottom w:val="single" w:color="auto" w:sz="4" w:space="0"/>
              <w:right w:val="single" w:color="auto" w:sz="4" w:space="0"/>
            </w:tcBorders>
            <w:shd w:val="clear" w:color="auto" w:fill="auto"/>
            <w:noWrap/>
            <w:vAlign w:val="center"/>
          </w:tcPr>
          <w:p>
            <w:pPr>
              <w:widowControl/>
              <w:spacing w:line="300" w:lineRule="exact"/>
              <w:rPr>
                <w:rFonts w:ascii="宋体" w:cs="宋体"/>
                <w:kern w:val="0"/>
                <w:sz w:val="16"/>
                <w:szCs w:val="16"/>
              </w:rPr>
            </w:pPr>
          </w:p>
        </w:tc>
        <w:tc>
          <w:tcPr>
            <w:tcW w:w="564" w:type="dxa"/>
            <w:tcBorders>
              <w:top w:val="nil"/>
              <w:left w:val="nil"/>
              <w:bottom w:val="single" w:color="auto" w:sz="4" w:space="0"/>
              <w:right w:val="single" w:color="auto" w:sz="4" w:space="0"/>
            </w:tcBorders>
            <w:shd w:val="clear" w:color="auto" w:fill="auto"/>
            <w:noWrap/>
            <w:vAlign w:val="center"/>
          </w:tcPr>
          <w:p>
            <w:pPr>
              <w:widowControl/>
              <w:spacing w:line="300" w:lineRule="exact"/>
              <w:rPr>
                <w:rFonts w:ascii="宋体" w:cs="宋体"/>
                <w:kern w:val="0"/>
                <w:sz w:val="16"/>
                <w:szCs w:val="16"/>
              </w:rPr>
            </w:pPr>
          </w:p>
        </w:tc>
        <w:tc>
          <w:tcPr>
            <w:tcW w:w="583" w:type="dxa"/>
            <w:tcBorders>
              <w:top w:val="nil"/>
              <w:left w:val="nil"/>
              <w:bottom w:val="single" w:color="auto" w:sz="4" w:space="0"/>
              <w:right w:val="single" w:color="auto" w:sz="4" w:space="0"/>
            </w:tcBorders>
            <w:shd w:val="clear" w:color="auto" w:fill="auto"/>
            <w:noWrap/>
            <w:vAlign w:val="center"/>
          </w:tcPr>
          <w:p>
            <w:pPr>
              <w:widowControl/>
              <w:spacing w:line="300" w:lineRule="exact"/>
              <w:rPr>
                <w:rFonts w:ascii="宋体" w:cs="宋体"/>
                <w:kern w:val="0"/>
                <w:sz w:val="16"/>
                <w:szCs w:val="16"/>
              </w:rPr>
            </w:pPr>
          </w:p>
        </w:tc>
        <w:tc>
          <w:tcPr>
            <w:tcW w:w="581" w:type="dxa"/>
            <w:gridSpan w:val="2"/>
            <w:tcBorders>
              <w:top w:val="nil"/>
              <w:left w:val="nil"/>
              <w:bottom w:val="single" w:color="auto" w:sz="4" w:space="0"/>
              <w:right w:val="single" w:color="auto" w:sz="4" w:space="0"/>
            </w:tcBorders>
            <w:shd w:val="clear" w:color="auto" w:fill="auto"/>
            <w:noWrap/>
            <w:vAlign w:val="center"/>
          </w:tcPr>
          <w:p>
            <w:pPr>
              <w:widowControl/>
              <w:spacing w:line="300" w:lineRule="exact"/>
              <w:rPr>
                <w:rFonts w:ascii="宋体" w:cs="宋体"/>
                <w:kern w:val="0"/>
                <w:sz w:val="16"/>
                <w:szCs w:val="16"/>
              </w:rPr>
            </w:pPr>
          </w:p>
        </w:tc>
        <w:tc>
          <w:tcPr>
            <w:tcW w:w="522" w:type="dxa"/>
            <w:gridSpan w:val="2"/>
            <w:tcBorders>
              <w:top w:val="nil"/>
              <w:left w:val="nil"/>
              <w:bottom w:val="single" w:color="auto" w:sz="4" w:space="0"/>
              <w:right w:val="single" w:color="auto" w:sz="4" w:space="0"/>
            </w:tcBorders>
            <w:shd w:val="clear" w:color="auto" w:fill="auto"/>
            <w:noWrap/>
            <w:vAlign w:val="center"/>
          </w:tcPr>
          <w:p>
            <w:pPr>
              <w:widowControl/>
              <w:spacing w:line="300" w:lineRule="exact"/>
              <w:rPr>
                <w:rFonts w:ascii="宋体" w:cs="宋体"/>
                <w:kern w:val="0"/>
                <w:sz w:val="16"/>
                <w:szCs w:val="16"/>
              </w:rPr>
            </w:pPr>
          </w:p>
        </w:tc>
        <w:tc>
          <w:tcPr>
            <w:tcW w:w="715" w:type="dxa"/>
            <w:gridSpan w:val="2"/>
            <w:tcBorders>
              <w:top w:val="nil"/>
              <w:left w:val="nil"/>
              <w:bottom w:val="single" w:color="auto" w:sz="4" w:space="0"/>
              <w:right w:val="single" w:color="auto" w:sz="4" w:space="0"/>
            </w:tcBorders>
            <w:shd w:val="clear" w:color="auto" w:fill="auto"/>
            <w:noWrap/>
            <w:vAlign w:val="center"/>
          </w:tcPr>
          <w:p>
            <w:pPr>
              <w:widowControl/>
              <w:spacing w:line="300" w:lineRule="exact"/>
              <w:rPr>
                <w:rFonts w:ascii="宋体" w:cs="宋体"/>
                <w:kern w:val="0"/>
                <w:sz w:val="16"/>
                <w:szCs w:val="16"/>
              </w:rPr>
            </w:pPr>
          </w:p>
        </w:tc>
        <w:tc>
          <w:tcPr>
            <w:tcW w:w="652" w:type="dxa"/>
            <w:gridSpan w:val="2"/>
            <w:tcBorders>
              <w:top w:val="nil"/>
              <w:left w:val="nil"/>
              <w:bottom w:val="single" w:color="auto" w:sz="4" w:space="0"/>
              <w:right w:val="single" w:color="auto" w:sz="4" w:space="0"/>
            </w:tcBorders>
            <w:shd w:val="clear" w:color="auto" w:fill="auto"/>
            <w:noWrap/>
            <w:vAlign w:val="center"/>
          </w:tcPr>
          <w:p>
            <w:pPr>
              <w:widowControl/>
              <w:spacing w:line="300" w:lineRule="exact"/>
              <w:rPr>
                <w:rFonts w:ascii="宋体" w:cs="宋体"/>
                <w:kern w:val="0"/>
                <w:sz w:val="16"/>
                <w:szCs w:val="16"/>
              </w:rPr>
            </w:pPr>
          </w:p>
        </w:tc>
        <w:tc>
          <w:tcPr>
            <w:tcW w:w="667" w:type="dxa"/>
            <w:tcBorders>
              <w:top w:val="nil"/>
              <w:left w:val="nil"/>
              <w:bottom w:val="single" w:color="auto" w:sz="4" w:space="0"/>
              <w:right w:val="single" w:color="auto" w:sz="4" w:space="0"/>
            </w:tcBorders>
            <w:shd w:val="clear" w:color="auto" w:fill="auto"/>
            <w:noWrap/>
            <w:vAlign w:val="center"/>
          </w:tcPr>
          <w:p>
            <w:pPr>
              <w:widowControl/>
              <w:spacing w:line="300" w:lineRule="exact"/>
              <w:rPr>
                <w:rFonts w:ascii="宋体" w:cs="宋体"/>
                <w:kern w:val="0"/>
                <w:sz w:val="16"/>
                <w:szCs w:val="16"/>
              </w:rPr>
            </w:pPr>
          </w:p>
        </w:tc>
        <w:tc>
          <w:tcPr>
            <w:tcW w:w="299" w:type="dxa"/>
            <w:tcBorders>
              <w:top w:val="nil"/>
              <w:left w:val="single" w:color="auto" w:sz="4" w:space="0"/>
              <w:bottom w:val="single" w:color="auto" w:sz="4" w:space="0"/>
              <w:right w:val="single" w:color="auto" w:sz="4" w:space="0"/>
            </w:tcBorders>
            <w:noWrap/>
            <w:vAlign w:val="center"/>
          </w:tcPr>
          <w:p>
            <w:pPr>
              <w:widowControl/>
              <w:spacing w:line="300" w:lineRule="exact"/>
              <w:rPr>
                <w:rFonts w:ascii="宋体" w:cs="宋体"/>
                <w:kern w:val="0"/>
                <w:sz w:val="16"/>
                <w:szCs w:val="16"/>
              </w:rPr>
            </w:pPr>
          </w:p>
        </w:tc>
        <w:tc>
          <w:tcPr>
            <w:tcW w:w="493" w:type="dxa"/>
            <w:gridSpan w:val="2"/>
            <w:tcBorders>
              <w:top w:val="nil"/>
              <w:left w:val="single" w:color="auto" w:sz="4" w:space="0"/>
              <w:bottom w:val="single" w:color="auto" w:sz="4" w:space="0"/>
              <w:right w:val="single" w:color="auto" w:sz="4" w:space="0"/>
            </w:tcBorders>
            <w:noWrap/>
            <w:vAlign w:val="center"/>
          </w:tcPr>
          <w:p>
            <w:pPr>
              <w:widowControl/>
              <w:spacing w:line="300" w:lineRule="exact"/>
              <w:rPr>
                <w:rFonts w:ascii="宋体" w:cs="宋体"/>
                <w:kern w:val="0"/>
                <w:sz w:val="16"/>
                <w:szCs w:val="16"/>
              </w:rPr>
            </w:pPr>
          </w:p>
        </w:tc>
        <w:tc>
          <w:tcPr>
            <w:tcW w:w="963" w:type="dxa"/>
            <w:gridSpan w:val="2"/>
            <w:tcBorders>
              <w:top w:val="nil"/>
              <w:left w:val="single" w:color="auto" w:sz="4" w:space="0"/>
              <w:bottom w:val="single" w:color="auto" w:sz="4" w:space="0"/>
              <w:right w:val="single" w:color="auto" w:sz="4" w:space="0"/>
            </w:tcBorders>
            <w:noWrap/>
            <w:vAlign w:val="center"/>
          </w:tcPr>
          <w:p>
            <w:pPr>
              <w:widowControl/>
              <w:spacing w:line="300" w:lineRule="exact"/>
              <w:rPr>
                <w:rFonts w:ascii="宋体" w:cs="宋体"/>
                <w:kern w:val="0"/>
                <w:sz w:val="16"/>
                <w:szCs w:val="16"/>
              </w:rPr>
            </w:pPr>
          </w:p>
        </w:tc>
      </w:tr>
      <w:tr>
        <w:tblPrEx>
          <w:tblCellMar>
            <w:top w:w="0" w:type="dxa"/>
            <w:left w:w="108" w:type="dxa"/>
            <w:bottom w:w="0" w:type="dxa"/>
            <w:right w:w="108" w:type="dxa"/>
          </w:tblCellMar>
        </w:tblPrEx>
        <w:trPr>
          <w:gridAfter w:val="2"/>
          <w:wAfter w:w="721" w:type="dxa"/>
          <w:trHeight w:val="312" w:hRule="atLeast"/>
          <w:jc w:val="center"/>
        </w:trPr>
        <w:tc>
          <w:tcPr>
            <w:tcW w:w="252" w:type="dxa"/>
            <w:tcBorders>
              <w:top w:val="nil"/>
              <w:left w:val="nil"/>
              <w:bottom w:val="nil"/>
              <w:right w:val="nil"/>
            </w:tcBorders>
            <w:shd w:val="clear" w:color="auto" w:fill="auto"/>
            <w:noWrap/>
            <w:vAlign w:val="center"/>
          </w:tcPr>
          <w:p>
            <w:pPr>
              <w:widowControl/>
              <w:spacing w:line="300" w:lineRule="exact"/>
              <w:rPr>
                <w:rFonts w:ascii="宋体" w:cs="宋体"/>
                <w:kern w:val="0"/>
                <w:sz w:val="16"/>
                <w:szCs w:val="16"/>
              </w:rPr>
            </w:pPr>
          </w:p>
        </w:tc>
        <w:tc>
          <w:tcPr>
            <w:tcW w:w="422" w:type="dxa"/>
            <w:tcBorders>
              <w:top w:val="nil"/>
              <w:left w:val="nil"/>
              <w:bottom w:val="nil"/>
              <w:right w:val="nil"/>
            </w:tcBorders>
            <w:shd w:val="clear" w:color="auto" w:fill="auto"/>
            <w:noWrap/>
            <w:vAlign w:val="center"/>
          </w:tcPr>
          <w:p>
            <w:pPr>
              <w:widowControl/>
              <w:spacing w:line="300" w:lineRule="exact"/>
              <w:rPr>
                <w:rFonts w:ascii="宋体" w:cs="宋体"/>
                <w:kern w:val="0"/>
                <w:sz w:val="16"/>
                <w:szCs w:val="16"/>
              </w:rPr>
            </w:pPr>
          </w:p>
        </w:tc>
        <w:tc>
          <w:tcPr>
            <w:tcW w:w="536" w:type="dxa"/>
            <w:tcBorders>
              <w:top w:val="nil"/>
              <w:left w:val="nil"/>
              <w:bottom w:val="nil"/>
              <w:right w:val="nil"/>
            </w:tcBorders>
            <w:shd w:val="clear" w:color="auto" w:fill="auto"/>
            <w:noWrap/>
            <w:vAlign w:val="center"/>
          </w:tcPr>
          <w:p>
            <w:pPr>
              <w:widowControl/>
              <w:spacing w:line="300" w:lineRule="exact"/>
              <w:rPr>
                <w:rFonts w:ascii="宋体" w:cs="宋体"/>
                <w:kern w:val="0"/>
                <w:sz w:val="16"/>
                <w:szCs w:val="16"/>
              </w:rPr>
            </w:pPr>
          </w:p>
        </w:tc>
        <w:tc>
          <w:tcPr>
            <w:tcW w:w="538" w:type="dxa"/>
            <w:gridSpan w:val="2"/>
            <w:tcBorders>
              <w:top w:val="nil"/>
              <w:left w:val="nil"/>
              <w:bottom w:val="nil"/>
              <w:right w:val="nil"/>
            </w:tcBorders>
            <w:shd w:val="clear" w:color="auto" w:fill="auto"/>
            <w:noWrap/>
            <w:vAlign w:val="center"/>
          </w:tcPr>
          <w:p>
            <w:pPr>
              <w:widowControl/>
              <w:spacing w:line="300" w:lineRule="exact"/>
              <w:rPr>
                <w:rFonts w:ascii="宋体" w:cs="宋体"/>
                <w:kern w:val="0"/>
                <w:sz w:val="16"/>
                <w:szCs w:val="16"/>
              </w:rPr>
            </w:pPr>
          </w:p>
        </w:tc>
        <w:tc>
          <w:tcPr>
            <w:tcW w:w="390" w:type="dxa"/>
            <w:tcBorders>
              <w:top w:val="nil"/>
              <w:left w:val="nil"/>
              <w:bottom w:val="nil"/>
              <w:right w:val="nil"/>
            </w:tcBorders>
            <w:shd w:val="clear" w:color="auto" w:fill="auto"/>
            <w:noWrap/>
            <w:vAlign w:val="center"/>
          </w:tcPr>
          <w:p>
            <w:pPr>
              <w:widowControl/>
              <w:spacing w:line="300" w:lineRule="exact"/>
              <w:rPr>
                <w:rFonts w:ascii="宋体" w:cs="宋体"/>
                <w:kern w:val="0"/>
                <w:sz w:val="16"/>
                <w:szCs w:val="16"/>
              </w:rPr>
            </w:pPr>
          </w:p>
        </w:tc>
        <w:tc>
          <w:tcPr>
            <w:tcW w:w="555" w:type="dxa"/>
            <w:gridSpan w:val="2"/>
            <w:tcBorders>
              <w:top w:val="nil"/>
              <w:left w:val="nil"/>
              <w:bottom w:val="nil"/>
              <w:right w:val="nil"/>
            </w:tcBorders>
            <w:shd w:val="clear" w:color="auto" w:fill="auto"/>
            <w:noWrap/>
            <w:vAlign w:val="center"/>
          </w:tcPr>
          <w:p>
            <w:pPr>
              <w:widowControl/>
              <w:spacing w:line="300" w:lineRule="exact"/>
              <w:rPr>
                <w:rFonts w:ascii="宋体" w:cs="宋体"/>
                <w:kern w:val="0"/>
                <w:sz w:val="16"/>
                <w:szCs w:val="16"/>
              </w:rPr>
            </w:pPr>
          </w:p>
        </w:tc>
        <w:tc>
          <w:tcPr>
            <w:tcW w:w="812" w:type="dxa"/>
            <w:tcBorders>
              <w:top w:val="nil"/>
              <w:left w:val="nil"/>
              <w:bottom w:val="nil"/>
              <w:right w:val="nil"/>
            </w:tcBorders>
            <w:shd w:val="clear" w:color="auto" w:fill="auto"/>
            <w:noWrap/>
            <w:vAlign w:val="center"/>
          </w:tcPr>
          <w:p>
            <w:pPr>
              <w:widowControl/>
              <w:spacing w:line="300" w:lineRule="exact"/>
              <w:rPr>
                <w:rFonts w:ascii="宋体" w:cs="宋体"/>
                <w:kern w:val="0"/>
                <w:sz w:val="16"/>
                <w:szCs w:val="16"/>
              </w:rPr>
            </w:pPr>
          </w:p>
        </w:tc>
        <w:tc>
          <w:tcPr>
            <w:tcW w:w="773" w:type="dxa"/>
            <w:gridSpan w:val="2"/>
            <w:tcBorders>
              <w:top w:val="nil"/>
              <w:left w:val="nil"/>
              <w:bottom w:val="nil"/>
              <w:right w:val="nil"/>
            </w:tcBorders>
            <w:shd w:val="clear" w:color="auto" w:fill="auto"/>
            <w:noWrap/>
            <w:vAlign w:val="center"/>
          </w:tcPr>
          <w:p>
            <w:pPr>
              <w:widowControl/>
              <w:spacing w:line="300" w:lineRule="exact"/>
              <w:rPr>
                <w:rFonts w:ascii="宋体" w:cs="宋体"/>
                <w:kern w:val="0"/>
                <w:sz w:val="16"/>
                <w:szCs w:val="16"/>
              </w:rPr>
            </w:pPr>
          </w:p>
        </w:tc>
        <w:tc>
          <w:tcPr>
            <w:tcW w:w="841" w:type="dxa"/>
            <w:gridSpan w:val="2"/>
            <w:tcBorders>
              <w:top w:val="nil"/>
              <w:left w:val="nil"/>
              <w:bottom w:val="nil"/>
              <w:right w:val="nil"/>
            </w:tcBorders>
            <w:shd w:val="clear" w:color="auto" w:fill="auto"/>
            <w:noWrap/>
            <w:vAlign w:val="center"/>
          </w:tcPr>
          <w:p>
            <w:pPr>
              <w:widowControl/>
              <w:spacing w:line="300" w:lineRule="exact"/>
              <w:rPr>
                <w:rFonts w:ascii="宋体" w:cs="宋体"/>
                <w:kern w:val="0"/>
                <w:sz w:val="16"/>
                <w:szCs w:val="16"/>
              </w:rPr>
            </w:pPr>
          </w:p>
        </w:tc>
        <w:tc>
          <w:tcPr>
            <w:tcW w:w="608" w:type="dxa"/>
            <w:tcBorders>
              <w:top w:val="nil"/>
              <w:left w:val="nil"/>
              <w:bottom w:val="nil"/>
              <w:right w:val="nil"/>
            </w:tcBorders>
            <w:shd w:val="clear" w:color="auto" w:fill="auto"/>
            <w:noWrap/>
            <w:vAlign w:val="center"/>
          </w:tcPr>
          <w:p>
            <w:pPr>
              <w:widowControl/>
              <w:spacing w:line="300" w:lineRule="exact"/>
              <w:rPr>
                <w:rFonts w:ascii="宋体" w:cs="宋体"/>
                <w:kern w:val="0"/>
                <w:sz w:val="16"/>
                <w:szCs w:val="16"/>
              </w:rPr>
            </w:pPr>
          </w:p>
        </w:tc>
        <w:tc>
          <w:tcPr>
            <w:tcW w:w="608" w:type="dxa"/>
            <w:tcBorders>
              <w:top w:val="nil"/>
              <w:left w:val="nil"/>
              <w:bottom w:val="nil"/>
              <w:right w:val="nil"/>
            </w:tcBorders>
            <w:shd w:val="clear" w:color="auto" w:fill="auto"/>
            <w:noWrap/>
            <w:vAlign w:val="center"/>
          </w:tcPr>
          <w:p>
            <w:pPr>
              <w:widowControl/>
              <w:spacing w:line="300" w:lineRule="exact"/>
              <w:rPr>
                <w:rFonts w:ascii="宋体" w:cs="宋体"/>
                <w:kern w:val="0"/>
                <w:sz w:val="16"/>
                <w:szCs w:val="16"/>
              </w:rPr>
            </w:pPr>
          </w:p>
        </w:tc>
        <w:tc>
          <w:tcPr>
            <w:tcW w:w="836" w:type="dxa"/>
            <w:gridSpan w:val="2"/>
            <w:tcBorders>
              <w:top w:val="nil"/>
              <w:left w:val="nil"/>
              <w:bottom w:val="nil"/>
              <w:right w:val="nil"/>
            </w:tcBorders>
            <w:shd w:val="clear" w:color="auto" w:fill="auto"/>
            <w:noWrap/>
            <w:vAlign w:val="center"/>
          </w:tcPr>
          <w:p>
            <w:pPr>
              <w:widowControl/>
              <w:spacing w:line="300" w:lineRule="exact"/>
              <w:rPr>
                <w:rFonts w:ascii="宋体" w:cs="宋体"/>
                <w:kern w:val="0"/>
                <w:sz w:val="16"/>
                <w:szCs w:val="16"/>
              </w:rPr>
            </w:pPr>
          </w:p>
        </w:tc>
        <w:tc>
          <w:tcPr>
            <w:tcW w:w="589" w:type="dxa"/>
            <w:tcBorders>
              <w:top w:val="nil"/>
              <w:left w:val="nil"/>
              <w:bottom w:val="nil"/>
              <w:right w:val="nil"/>
            </w:tcBorders>
            <w:shd w:val="clear" w:color="auto" w:fill="auto"/>
            <w:noWrap/>
            <w:vAlign w:val="center"/>
          </w:tcPr>
          <w:p>
            <w:pPr>
              <w:widowControl/>
              <w:spacing w:line="300" w:lineRule="exact"/>
              <w:rPr>
                <w:rFonts w:ascii="宋体" w:cs="宋体"/>
                <w:kern w:val="0"/>
                <w:sz w:val="16"/>
                <w:szCs w:val="16"/>
              </w:rPr>
            </w:pPr>
          </w:p>
        </w:tc>
        <w:tc>
          <w:tcPr>
            <w:tcW w:w="564" w:type="dxa"/>
            <w:tcBorders>
              <w:top w:val="nil"/>
              <w:left w:val="nil"/>
              <w:bottom w:val="nil"/>
              <w:right w:val="nil"/>
            </w:tcBorders>
            <w:shd w:val="clear" w:color="auto" w:fill="auto"/>
            <w:noWrap/>
            <w:vAlign w:val="center"/>
          </w:tcPr>
          <w:p>
            <w:pPr>
              <w:widowControl/>
              <w:spacing w:line="300" w:lineRule="exact"/>
              <w:rPr>
                <w:rFonts w:ascii="宋体" w:cs="宋体"/>
                <w:kern w:val="0"/>
                <w:sz w:val="16"/>
                <w:szCs w:val="16"/>
              </w:rPr>
            </w:pPr>
          </w:p>
        </w:tc>
        <w:tc>
          <w:tcPr>
            <w:tcW w:w="583" w:type="dxa"/>
            <w:tcBorders>
              <w:top w:val="nil"/>
              <w:left w:val="nil"/>
              <w:bottom w:val="nil"/>
              <w:right w:val="nil"/>
            </w:tcBorders>
            <w:shd w:val="clear" w:color="auto" w:fill="auto"/>
            <w:noWrap/>
            <w:vAlign w:val="center"/>
          </w:tcPr>
          <w:p>
            <w:pPr>
              <w:widowControl/>
              <w:spacing w:line="300" w:lineRule="exact"/>
              <w:rPr>
                <w:rFonts w:ascii="宋体" w:cs="宋体"/>
                <w:kern w:val="0"/>
                <w:sz w:val="16"/>
                <w:szCs w:val="16"/>
              </w:rPr>
            </w:pPr>
          </w:p>
        </w:tc>
        <w:tc>
          <w:tcPr>
            <w:tcW w:w="581" w:type="dxa"/>
            <w:gridSpan w:val="2"/>
            <w:tcBorders>
              <w:top w:val="nil"/>
              <w:left w:val="nil"/>
              <w:bottom w:val="nil"/>
              <w:right w:val="nil"/>
            </w:tcBorders>
            <w:shd w:val="clear" w:color="auto" w:fill="auto"/>
            <w:noWrap/>
            <w:vAlign w:val="center"/>
          </w:tcPr>
          <w:p>
            <w:pPr>
              <w:widowControl/>
              <w:spacing w:line="300" w:lineRule="exact"/>
              <w:rPr>
                <w:rFonts w:ascii="宋体" w:cs="宋体"/>
                <w:kern w:val="0"/>
                <w:sz w:val="16"/>
                <w:szCs w:val="16"/>
              </w:rPr>
            </w:pPr>
          </w:p>
        </w:tc>
        <w:tc>
          <w:tcPr>
            <w:tcW w:w="522" w:type="dxa"/>
            <w:gridSpan w:val="2"/>
            <w:tcBorders>
              <w:top w:val="nil"/>
              <w:left w:val="nil"/>
              <w:bottom w:val="nil"/>
              <w:right w:val="nil"/>
            </w:tcBorders>
            <w:shd w:val="clear" w:color="auto" w:fill="auto"/>
            <w:noWrap/>
            <w:vAlign w:val="center"/>
          </w:tcPr>
          <w:p>
            <w:pPr>
              <w:widowControl/>
              <w:spacing w:line="300" w:lineRule="exact"/>
              <w:rPr>
                <w:rFonts w:ascii="宋体" w:cs="宋体"/>
                <w:kern w:val="0"/>
                <w:sz w:val="16"/>
                <w:szCs w:val="16"/>
              </w:rPr>
            </w:pPr>
          </w:p>
        </w:tc>
        <w:tc>
          <w:tcPr>
            <w:tcW w:w="715" w:type="dxa"/>
            <w:gridSpan w:val="2"/>
            <w:tcBorders>
              <w:top w:val="nil"/>
              <w:left w:val="nil"/>
              <w:bottom w:val="nil"/>
              <w:right w:val="nil"/>
            </w:tcBorders>
            <w:shd w:val="clear" w:color="auto" w:fill="auto"/>
            <w:noWrap/>
            <w:vAlign w:val="center"/>
          </w:tcPr>
          <w:p>
            <w:pPr>
              <w:widowControl/>
              <w:spacing w:line="300" w:lineRule="exact"/>
              <w:rPr>
                <w:rFonts w:ascii="宋体" w:cs="宋体"/>
                <w:kern w:val="0"/>
                <w:sz w:val="16"/>
                <w:szCs w:val="16"/>
              </w:rPr>
            </w:pPr>
          </w:p>
        </w:tc>
        <w:tc>
          <w:tcPr>
            <w:tcW w:w="652" w:type="dxa"/>
            <w:gridSpan w:val="2"/>
            <w:tcBorders>
              <w:top w:val="nil"/>
              <w:left w:val="nil"/>
              <w:bottom w:val="nil"/>
              <w:right w:val="nil"/>
            </w:tcBorders>
            <w:shd w:val="clear" w:color="auto" w:fill="auto"/>
            <w:noWrap/>
            <w:vAlign w:val="center"/>
          </w:tcPr>
          <w:p>
            <w:pPr>
              <w:widowControl/>
              <w:spacing w:line="300" w:lineRule="exact"/>
              <w:rPr>
                <w:rFonts w:ascii="宋体" w:cs="宋体"/>
                <w:kern w:val="0"/>
                <w:sz w:val="16"/>
                <w:szCs w:val="16"/>
              </w:rPr>
            </w:pPr>
          </w:p>
        </w:tc>
        <w:tc>
          <w:tcPr>
            <w:tcW w:w="667" w:type="dxa"/>
            <w:tcBorders>
              <w:top w:val="nil"/>
              <w:left w:val="nil"/>
              <w:bottom w:val="nil"/>
              <w:right w:val="nil"/>
            </w:tcBorders>
            <w:shd w:val="clear" w:color="auto" w:fill="auto"/>
            <w:noWrap/>
            <w:vAlign w:val="center"/>
          </w:tcPr>
          <w:p>
            <w:pPr>
              <w:widowControl/>
              <w:spacing w:line="300" w:lineRule="exact"/>
              <w:rPr>
                <w:rFonts w:ascii="宋体" w:cs="宋体"/>
                <w:kern w:val="0"/>
                <w:sz w:val="16"/>
                <w:szCs w:val="16"/>
              </w:rPr>
            </w:pPr>
          </w:p>
        </w:tc>
        <w:tc>
          <w:tcPr>
            <w:tcW w:w="299" w:type="dxa"/>
            <w:tcBorders>
              <w:top w:val="nil"/>
              <w:left w:val="nil"/>
              <w:bottom w:val="nil"/>
              <w:right w:val="nil"/>
            </w:tcBorders>
            <w:shd w:val="clear" w:color="auto" w:fill="auto"/>
            <w:noWrap/>
            <w:vAlign w:val="center"/>
          </w:tcPr>
          <w:p>
            <w:pPr>
              <w:widowControl/>
              <w:spacing w:line="300" w:lineRule="exact"/>
              <w:rPr>
                <w:rFonts w:ascii="宋体" w:cs="宋体"/>
                <w:kern w:val="0"/>
                <w:sz w:val="16"/>
                <w:szCs w:val="16"/>
              </w:rPr>
            </w:pPr>
          </w:p>
        </w:tc>
        <w:tc>
          <w:tcPr>
            <w:tcW w:w="493" w:type="dxa"/>
            <w:gridSpan w:val="2"/>
            <w:tcBorders>
              <w:top w:val="nil"/>
              <w:left w:val="nil"/>
              <w:bottom w:val="nil"/>
              <w:right w:val="nil"/>
            </w:tcBorders>
            <w:shd w:val="clear" w:color="auto" w:fill="auto"/>
            <w:noWrap/>
            <w:vAlign w:val="center"/>
          </w:tcPr>
          <w:p>
            <w:pPr>
              <w:widowControl/>
              <w:spacing w:line="300" w:lineRule="exact"/>
              <w:rPr>
                <w:rFonts w:ascii="宋体" w:cs="宋体"/>
                <w:kern w:val="0"/>
                <w:sz w:val="16"/>
                <w:szCs w:val="16"/>
              </w:rPr>
            </w:pPr>
          </w:p>
        </w:tc>
        <w:tc>
          <w:tcPr>
            <w:tcW w:w="963" w:type="dxa"/>
            <w:gridSpan w:val="2"/>
            <w:tcBorders>
              <w:top w:val="nil"/>
              <w:left w:val="nil"/>
              <w:bottom w:val="nil"/>
              <w:right w:val="nil"/>
            </w:tcBorders>
            <w:shd w:val="clear" w:color="auto" w:fill="auto"/>
            <w:noWrap/>
            <w:vAlign w:val="center"/>
          </w:tcPr>
          <w:p>
            <w:pPr>
              <w:widowControl/>
              <w:spacing w:line="300" w:lineRule="exact"/>
              <w:rPr>
                <w:rFonts w:ascii="宋体" w:cs="宋体"/>
                <w:kern w:val="0"/>
                <w:sz w:val="16"/>
                <w:szCs w:val="16"/>
              </w:rPr>
            </w:pPr>
          </w:p>
        </w:tc>
      </w:tr>
      <w:tr>
        <w:tblPrEx>
          <w:tblCellMar>
            <w:top w:w="0" w:type="dxa"/>
            <w:left w:w="108" w:type="dxa"/>
            <w:bottom w:w="0" w:type="dxa"/>
            <w:right w:w="108" w:type="dxa"/>
          </w:tblCellMar>
        </w:tblPrEx>
        <w:trPr>
          <w:trHeight w:val="1678" w:hRule="atLeast"/>
          <w:jc w:val="center"/>
        </w:trPr>
        <w:tc>
          <w:tcPr>
            <w:tcW w:w="14520" w:type="dxa"/>
            <w:gridSpan w:val="36"/>
            <w:tcBorders>
              <w:top w:val="nil"/>
              <w:left w:val="nil"/>
              <w:bottom w:val="nil"/>
              <w:right w:val="nil"/>
            </w:tcBorders>
            <w:shd w:val="clear" w:color="auto" w:fill="auto"/>
            <w:noWrap/>
            <w:vAlign w:val="center"/>
          </w:tcPr>
          <w:p>
            <w:pPr>
              <w:spacing w:line="300" w:lineRule="exact"/>
              <w:ind w:firstLine="211" w:firstLineChars="100"/>
              <w:rPr>
                <w:rFonts w:ascii="宋体"/>
                <w:color w:val="000000"/>
                <w:szCs w:val="21"/>
              </w:rPr>
            </w:pPr>
            <w:r>
              <w:rPr>
                <w:rFonts w:hint="eastAsia" w:ascii="宋体"/>
                <w:b/>
                <w:bCs/>
                <w:color w:val="000000"/>
                <w:szCs w:val="21"/>
              </w:rPr>
              <w:t>注：</w:t>
            </w:r>
            <w:r>
              <w:rPr>
                <w:rFonts w:ascii="宋体"/>
                <w:color w:val="000000"/>
                <w:szCs w:val="21"/>
              </w:rPr>
              <w:t>1</w:t>
            </w:r>
            <w:r>
              <w:rPr>
                <w:rFonts w:hint="eastAsia" w:ascii="宋体"/>
                <w:color w:val="000000"/>
                <w:szCs w:val="21"/>
              </w:rPr>
              <w:t>.</w:t>
            </w:r>
            <w:r>
              <w:rPr>
                <w:rFonts w:hint="eastAsia" w:ascii="宋体"/>
                <w:bCs/>
                <w:color w:val="000000"/>
                <w:szCs w:val="21"/>
              </w:rPr>
              <w:t>请对所有承诺入围统一报一个价格即可。价格为</w:t>
            </w:r>
            <w:r>
              <w:rPr>
                <w:rFonts w:hint="eastAsia" w:ascii="宋体"/>
                <w:color w:val="000000"/>
                <w:szCs w:val="21"/>
              </w:rPr>
              <w:t>不小于0的整数，如不能填“</w:t>
            </w:r>
            <w:r>
              <w:rPr>
                <w:rFonts w:ascii="宋体"/>
                <w:color w:val="000000"/>
                <w:szCs w:val="21"/>
              </w:rPr>
              <w:t>125.6</w:t>
            </w:r>
            <w:r>
              <w:rPr>
                <w:rFonts w:hint="eastAsia" w:ascii="宋体"/>
                <w:color w:val="000000"/>
                <w:szCs w:val="21"/>
              </w:rPr>
              <w:t>”，应填“</w:t>
            </w:r>
            <w:r>
              <w:rPr>
                <w:rFonts w:ascii="宋体"/>
                <w:color w:val="000000"/>
                <w:szCs w:val="21"/>
              </w:rPr>
              <w:t>125</w:t>
            </w:r>
            <w:r>
              <w:rPr>
                <w:rFonts w:hint="eastAsia" w:ascii="宋体"/>
                <w:color w:val="000000"/>
                <w:szCs w:val="21"/>
              </w:rPr>
              <w:t>”或“</w:t>
            </w:r>
            <w:r>
              <w:rPr>
                <w:rFonts w:ascii="宋体"/>
                <w:color w:val="000000"/>
                <w:szCs w:val="21"/>
              </w:rPr>
              <w:t>126</w:t>
            </w:r>
            <w:r>
              <w:rPr>
                <w:rFonts w:hint="eastAsia" w:ascii="宋体"/>
                <w:color w:val="000000"/>
                <w:szCs w:val="21"/>
              </w:rPr>
              <w:t>”。</w:t>
            </w:r>
          </w:p>
          <w:p>
            <w:pPr>
              <w:spacing w:line="300" w:lineRule="exact"/>
              <w:ind w:firstLine="630" w:firstLineChars="300"/>
              <w:rPr>
                <w:rFonts w:ascii="宋体"/>
                <w:color w:val="000000"/>
                <w:szCs w:val="21"/>
              </w:rPr>
            </w:pPr>
            <w:r>
              <w:rPr>
                <w:rFonts w:ascii="宋体"/>
                <w:color w:val="000000"/>
                <w:szCs w:val="21"/>
              </w:rPr>
              <w:t>2</w:t>
            </w:r>
            <w:r>
              <w:rPr>
                <w:rFonts w:hint="eastAsia" w:ascii="宋体"/>
                <w:color w:val="000000"/>
                <w:szCs w:val="21"/>
              </w:rPr>
              <w:t>.一旦入围，上述报价将作为硬性指标，严格按照响应文件执行。</w:t>
            </w:r>
          </w:p>
          <w:p>
            <w:pPr>
              <w:spacing w:line="300" w:lineRule="exact"/>
              <w:ind w:firstLine="630" w:firstLineChars="300"/>
              <w:rPr>
                <w:rFonts w:ascii="宋体"/>
                <w:bCs/>
                <w:color w:val="000000"/>
                <w:szCs w:val="21"/>
              </w:rPr>
            </w:pPr>
            <w:r>
              <w:rPr>
                <w:rFonts w:hint="eastAsia" w:ascii="宋体"/>
                <w:bCs/>
                <w:color w:val="000000"/>
                <w:szCs w:val="21"/>
              </w:rPr>
              <w:t>3.请完整、正确、清晰地填写表中内容，未按规定填报表中内容的，将不予推荐。</w:t>
            </w:r>
          </w:p>
          <w:p>
            <w:pPr>
              <w:autoSpaceDN w:val="0"/>
              <w:adjustRightInd w:val="0"/>
              <w:snapToGrid w:val="0"/>
              <w:spacing w:line="300" w:lineRule="exact"/>
              <w:ind w:firstLine="630" w:firstLineChars="300"/>
              <w:rPr>
                <w:rFonts w:ascii="宋体" w:cs="宋体"/>
                <w:szCs w:val="21"/>
              </w:rPr>
            </w:pPr>
            <w:r>
              <w:rPr>
                <w:rFonts w:hint="eastAsia" w:ascii="宋体"/>
                <w:bCs/>
                <w:color w:val="000000"/>
                <w:szCs w:val="21"/>
              </w:rPr>
              <w:t>4.“可承接会议类别”由</w:t>
            </w:r>
            <w:r>
              <w:rPr>
                <w:rFonts w:hint="eastAsia" w:ascii="宋体"/>
                <w:bCs/>
                <w:color w:val="000000"/>
                <w:szCs w:val="21"/>
                <w:lang w:eastAsia="zh-CN"/>
              </w:rPr>
              <w:t>参加招标的定点饭店</w:t>
            </w:r>
            <w:r>
              <w:rPr>
                <w:rFonts w:hint="eastAsia" w:ascii="宋体"/>
                <w:bCs/>
                <w:color w:val="000000"/>
                <w:szCs w:val="21"/>
              </w:rPr>
              <w:t>填写，</w:t>
            </w:r>
            <w:r>
              <w:rPr>
                <w:rFonts w:hint="eastAsia" w:ascii="宋体" w:cs="宋体"/>
                <w:szCs w:val="21"/>
              </w:rPr>
              <w:t>如：省级一类、省级二类（市、州级一类）、省级三类（市、州级二类）、省级四类（市、州级三类）等。饭店也可选择承接多种类别会议，但客房、会议室及伙食费的协议价格必须以所承接会议中最低类别会议的价格（相关会议经费管理办法确定的相应标准）为上限。</w:t>
            </w:r>
          </w:p>
          <w:p>
            <w:pPr>
              <w:spacing w:line="300" w:lineRule="exact"/>
              <w:ind w:firstLine="720" w:firstLineChars="300"/>
              <w:rPr>
                <w:rFonts w:ascii="宋体" w:cs="宋体"/>
                <w:kern w:val="0"/>
                <w:sz w:val="24"/>
              </w:rPr>
            </w:pPr>
          </w:p>
        </w:tc>
      </w:tr>
    </w:tbl>
    <w:p>
      <w:pPr>
        <w:spacing w:line="300" w:lineRule="exact"/>
        <w:ind w:firstLine="10748" w:firstLineChars="4461"/>
        <w:rPr>
          <w:rFonts w:ascii="宋体" w:cs="宋体"/>
          <w:b/>
          <w:color w:val="000000"/>
          <w:sz w:val="24"/>
          <w:szCs w:val="24"/>
        </w:rPr>
      </w:pPr>
      <w:r>
        <w:rPr>
          <w:rFonts w:hint="eastAsia" w:ascii="宋体" w:cs="宋体"/>
          <w:b/>
          <w:color w:val="000000"/>
          <w:sz w:val="24"/>
          <w:szCs w:val="24"/>
        </w:rPr>
        <w:t>供应商：（公章）</w:t>
      </w:r>
    </w:p>
    <w:p>
      <w:pPr>
        <w:spacing w:line="300" w:lineRule="exact"/>
        <w:ind w:firstLine="482"/>
        <w:rPr>
          <w:rFonts w:ascii="宋体" w:cs="宋体"/>
          <w:b/>
          <w:color w:val="000000"/>
          <w:sz w:val="24"/>
          <w:szCs w:val="24"/>
        </w:rPr>
      </w:pPr>
      <w:r>
        <w:rPr>
          <w:rFonts w:hint="eastAsia" w:ascii="宋体" w:cs="宋体"/>
          <w:b/>
          <w:color w:val="000000"/>
          <w:sz w:val="24"/>
          <w:szCs w:val="24"/>
        </w:rPr>
        <w:t xml:space="preserve">                                                                          法定代表人或委托代理人：（签字或盖章）</w:t>
      </w:r>
    </w:p>
    <w:p>
      <w:pPr>
        <w:spacing w:line="300" w:lineRule="exact"/>
        <w:ind w:firstLine="480"/>
        <w:rPr>
          <w:rFonts w:ascii="宋体" w:cs="宋体"/>
          <w:b/>
          <w:color w:val="000000"/>
          <w:sz w:val="24"/>
          <w:szCs w:val="24"/>
        </w:rPr>
      </w:pPr>
      <w:r>
        <w:rPr>
          <w:rFonts w:hint="eastAsia" w:ascii="宋体" w:cs="宋体"/>
          <w:b/>
          <w:color w:val="000000"/>
          <w:sz w:val="24"/>
          <w:szCs w:val="24"/>
        </w:rPr>
        <w:t xml:space="preserve">                                                                                           年   月  日</w:t>
      </w:r>
    </w:p>
    <w:p>
      <w:pPr>
        <w:spacing w:line="560" w:lineRule="exact"/>
        <w:rPr>
          <w:rFonts w:ascii="宋体" w:cs="宋体"/>
          <w:color w:val="000000"/>
          <w:sz w:val="24"/>
          <w:szCs w:val="24"/>
        </w:rPr>
        <w:sectPr>
          <w:pgSz w:w="16838" w:h="11906" w:orient="landscape"/>
          <w:pgMar w:top="1418" w:right="1418" w:bottom="1418" w:left="1418" w:header="851" w:footer="992" w:gutter="0"/>
          <w:cols w:space="720" w:num="1"/>
          <w:titlePg/>
          <w:docGrid w:linePitch="312" w:charSpace="0"/>
        </w:sectPr>
      </w:pPr>
    </w:p>
    <w:p>
      <w:pPr>
        <w:pStyle w:val="4"/>
        <w:spacing w:line="560" w:lineRule="exact"/>
        <w:rPr>
          <w:rFonts w:ascii="宋体" w:cs="宋体"/>
          <w:color w:val="000000"/>
        </w:rPr>
      </w:pPr>
      <w:bookmarkStart w:id="423" w:name="_Toc21943057"/>
      <w:bookmarkStart w:id="424" w:name="_Toc21942851"/>
      <w:bookmarkStart w:id="425" w:name="_Toc530476184"/>
      <w:bookmarkStart w:id="426" w:name="_Toc531158159"/>
      <w:bookmarkStart w:id="427" w:name="_Toc21958719"/>
      <w:bookmarkStart w:id="428" w:name="_Toc531165319"/>
      <w:bookmarkStart w:id="429" w:name="_Toc21958612"/>
      <w:bookmarkStart w:id="430" w:name="_Toc44973312"/>
      <w:r>
        <w:rPr>
          <w:rFonts w:hint="eastAsia" w:ascii="宋体" w:cs="宋体"/>
          <w:color w:val="000000"/>
        </w:rPr>
        <w:t>附件10：</w:t>
      </w:r>
      <w:bookmarkEnd w:id="423"/>
      <w:bookmarkEnd w:id="424"/>
      <w:bookmarkEnd w:id="425"/>
      <w:bookmarkEnd w:id="426"/>
      <w:bookmarkEnd w:id="427"/>
      <w:bookmarkEnd w:id="428"/>
      <w:bookmarkEnd w:id="429"/>
      <w:bookmarkEnd w:id="430"/>
      <w:r>
        <w:rPr>
          <w:rFonts w:hint="eastAsia" w:ascii="宋体" w:cs="宋体"/>
          <w:color w:val="000000"/>
        </w:rPr>
        <w:t>服务方案</w:t>
      </w:r>
      <w:bookmarkEnd w:id="414"/>
      <w:bookmarkEnd w:id="415"/>
      <w:bookmarkEnd w:id="416"/>
      <w:bookmarkEnd w:id="417"/>
      <w:bookmarkEnd w:id="418"/>
      <w:bookmarkEnd w:id="419"/>
      <w:bookmarkEnd w:id="420"/>
      <w:bookmarkEnd w:id="421"/>
    </w:p>
    <w:p>
      <w:pPr>
        <w:spacing w:line="560" w:lineRule="exact"/>
        <w:ind w:firstLine="2909" w:firstLineChars="805"/>
        <w:rPr>
          <w:rFonts w:ascii="宋体" w:cs="宋体"/>
          <w:b/>
          <w:color w:val="000000"/>
          <w:sz w:val="36"/>
          <w:szCs w:val="36"/>
        </w:rPr>
      </w:pPr>
    </w:p>
    <w:p>
      <w:pPr>
        <w:spacing w:line="560" w:lineRule="exact"/>
        <w:ind w:firstLine="3090" w:firstLineChars="855"/>
        <w:rPr>
          <w:rFonts w:ascii="宋体" w:cs="宋体"/>
          <w:b/>
          <w:color w:val="000000"/>
          <w:sz w:val="36"/>
          <w:szCs w:val="36"/>
        </w:rPr>
      </w:pPr>
      <w:r>
        <w:rPr>
          <w:rFonts w:hint="eastAsia" w:ascii="宋体" w:cs="宋体"/>
          <w:b/>
          <w:color w:val="000000"/>
          <w:sz w:val="36"/>
          <w:szCs w:val="36"/>
        </w:rPr>
        <w:t>服务方案</w:t>
      </w:r>
    </w:p>
    <w:p>
      <w:pPr>
        <w:spacing w:line="560" w:lineRule="exact"/>
        <w:ind w:firstLine="411" w:firstLineChars="196"/>
        <w:rPr>
          <w:rFonts w:ascii="宋体" w:cs="宋体"/>
          <w:bCs/>
          <w:color w:val="000000"/>
        </w:rPr>
      </w:pPr>
    </w:p>
    <w:p>
      <w:pPr>
        <w:spacing w:line="560" w:lineRule="exact"/>
        <w:ind w:firstLine="480"/>
        <w:rPr>
          <w:rFonts w:ascii="宋体" w:cs="宋体"/>
          <w:color w:val="000000"/>
          <w:sz w:val="24"/>
          <w:szCs w:val="24"/>
        </w:rPr>
      </w:pPr>
      <w:r>
        <w:rPr>
          <w:rFonts w:hint="eastAsia" w:ascii="宋体" w:cs="宋体"/>
          <w:bCs/>
          <w:color w:val="000000"/>
          <w:sz w:val="24"/>
          <w:szCs w:val="24"/>
        </w:rPr>
        <w:t>根据采购项目内容，按招标文件要求提供</w:t>
      </w:r>
      <w:r>
        <w:rPr>
          <w:rFonts w:hint="eastAsia" w:ascii="宋体" w:cs="宋体"/>
          <w:color w:val="000000"/>
          <w:sz w:val="24"/>
          <w:szCs w:val="24"/>
        </w:rPr>
        <w:t>项目服务方案等内容。</w:t>
      </w:r>
    </w:p>
    <w:p>
      <w:pPr>
        <w:pStyle w:val="4"/>
        <w:spacing w:line="560" w:lineRule="exact"/>
        <w:rPr>
          <w:rFonts w:ascii="宋体" w:cs="宋体"/>
          <w:color w:val="000000"/>
        </w:rPr>
      </w:pPr>
      <w:r>
        <w:rPr>
          <w:rFonts w:hint="eastAsia" w:ascii="宋体" w:cs="宋体"/>
          <w:color w:val="000000"/>
        </w:rPr>
        <w:br w:type="page"/>
      </w:r>
      <w:bookmarkStart w:id="431" w:name="_Toc21942852"/>
      <w:bookmarkStart w:id="432" w:name="_Toc530476188"/>
      <w:bookmarkStart w:id="433" w:name="_Toc21943058"/>
      <w:bookmarkStart w:id="434" w:name="_Toc531165323"/>
      <w:bookmarkStart w:id="435" w:name="_Toc531158163"/>
      <w:bookmarkStart w:id="436" w:name="_Toc21958720"/>
      <w:bookmarkStart w:id="437" w:name="_Toc21958613"/>
      <w:bookmarkStart w:id="438" w:name="_Toc44973313"/>
      <w:bookmarkStart w:id="439" w:name="_Toc460486440"/>
      <w:r>
        <w:rPr>
          <w:rFonts w:hint="eastAsia" w:ascii="宋体" w:cs="宋体"/>
          <w:color w:val="000000"/>
        </w:rPr>
        <w:t>附件11：服务能力证明材料</w:t>
      </w:r>
    </w:p>
    <w:p>
      <w:pPr>
        <w:spacing w:line="560" w:lineRule="exact"/>
        <w:ind w:firstLine="551" w:firstLineChars="196"/>
        <w:jc w:val="center"/>
        <w:rPr>
          <w:rFonts w:ascii="仿宋" w:eastAsia="仿宋"/>
          <w:bCs/>
          <w:sz w:val="28"/>
          <w:szCs w:val="28"/>
        </w:rPr>
      </w:pPr>
      <w:r>
        <w:rPr>
          <w:rFonts w:hint="eastAsia" w:ascii="仿宋" w:eastAsia="仿宋"/>
          <w:b/>
          <w:sz w:val="28"/>
          <w:szCs w:val="28"/>
        </w:rPr>
        <w:t>服务能力证明材料</w:t>
      </w:r>
    </w:p>
    <w:p>
      <w:pPr>
        <w:spacing w:line="560" w:lineRule="exact"/>
        <w:ind w:firstLine="480"/>
        <w:rPr>
          <w:rFonts w:ascii="仿宋" w:eastAsia="仿宋"/>
          <w:bCs/>
        </w:rPr>
      </w:pPr>
    </w:p>
    <w:p>
      <w:pPr>
        <w:spacing w:line="560" w:lineRule="exact"/>
        <w:rPr>
          <w:rFonts w:ascii="仿宋_GB2312" w:eastAsia="仿宋_GB2312" w:cs="仿宋_GB2312"/>
          <w:b/>
          <w:bCs/>
          <w:color w:val="000000"/>
        </w:rPr>
      </w:pPr>
      <w:r>
        <w:rPr>
          <w:rFonts w:hint="eastAsia" w:ascii="仿宋_GB2312" w:eastAsia="仿宋_GB2312" w:cs="仿宋_GB2312"/>
          <w:b/>
          <w:bCs/>
          <w:color w:val="000000"/>
        </w:rPr>
        <w:t>（一）基本情况</w:t>
      </w:r>
    </w:p>
    <w:p>
      <w:pPr>
        <w:spacing w:line="560" w:lineRule="exact"/>
        <w:ind w:firstLine="422" w:firstLineChars="200"/>
        <w:rPr>
          <w:rFonts w:ascii="仿宋_GB2312" w:eastAsia="仿宋_GB2312" w:cs="仿宋_GB2312"/>
          <w:b/>
          <w:bCs/>
          <w:color w:val="000000"/>
        </w:rPr>
      </w:pPr>
      <w:r>
        <w:rPr>
          <w:rFonts w:hint="eastAsia" w:ascii="仿宋_GB2312" w:eastAsia="仿宋_GB2312" w:cs="仿宋_GB2312"/>
          <w:b/>
          <w:bCs/>
          <w:color w:val="000000"/>
        </w:rPr>
        <w:t>1、客房</w:t>
      </w:r>
    </w:p>
    <w:p>
      <w:pPr>
        <w:spacing w:line="560" w:lineRule="exact"/>
        <w:rPr>
          <w:rFonts w:ascii="仿宋_GB2312" w:eastAsia="仿宋_GB2312" w:cs="仿宋_GB2312"/>
          <w:color w:val="000000"/>
          <w:u w:val="single"/>
        </w:rPr>
      </w:pPr>
      <w:r>
        <w:rPr>
          <w:rFonts w:hint="eastAsia" w:ascii="仿宋_GB2312" w:eastAsia="仿宋_GB2312" w:cs="仿宋_GB2312"/>
          <w:color w:val="000000"/>
        </w:rPr>
        <w:t xml:space="preserve">                                                房型：</w:t>
      </w:r>
      <w:r>
        <w:rPr>
          <w:rFonts w:hint="eastAsia" w:ascii="仿宋_GB2312" w:eastAsia="仿宋_GB2312" w:cs="仿宋_GB2312"/>
          <w:color w:val="000000"/>
          <w:u w:val="single"/>
        </w:rPr>
        <w:t xml:space="preserve">           </w:t>
      </w:r>
    </w:p>
    <w:tbl>
      <w:tblPr>
        <w:tblStyle w:val="24"/>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3" w:hRule="atLeast"/>
        </w:trPr>
        <w:tc>
          <w:tcPr>
            <w:tcW w:w="8580" w:type="dxa"/>
            <w:tcBorders>
              <w:tl2br w:val="nil"/>
              <w:tr2bl w:val="nil"/>
            </w:tcBorders>
          </w:tcPr>
          <w:p>
            <w:pPr>
              <w:spacing w:line="560" w:lineRule="exact"/>
              <w:rPr>
                <w:rFonts w:ascii="仿宋_GB2312" w:eastAsia="仿宋_GB2312" w:cs="仿宋_GB2312"/>
                <w:color w:val="000000"/>
                <w:sz w:val="24"/>
                <w:szCs w:val="24"/>
              </w:rPr>
            </w:pPr>
            <w:r>
              <w:rPr>
                <w:rFonts w:hint="eastAsia" w:ascii="仿宋_GB2312" w:eastAsia="仿宋_GB2312" w:cs="仿宋_GB2312"/>
                <w:color w:val="000000"/>
                <w:sz w:val="24"/>
                <w:szCs w:val="24"/>
              </w:rPr>
              <w:t>客房建筑图纸或实际房型尺寸图（超过本框的请适当缩小）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2" w:hRule="atLeast"/>
        </w:trPr>
        <w:tc>
          <w:tcPr>
            <w:tcW w:w="8580" w:type="dxa"/>
            <w:tcBorders>
              <w:tl2br w:val="nil"/>
              <w:tr2bl w:val="nil"/>
            </w:tcBorders>
          </w:tcPr>
          <w:p>
            <w:pPr>
              <w:spacing w:line="560" w:lineRule="exact"/>
              <w:rPr>
                <w:rFonts w:ascii="仿宋_GB2312" w:eastAsia="仿宋_GB2312" w:cs="仿宋_GB2312"/>
                <w:color w:val="000000"/>
                <w:sz w:val="24"/>
                <w:szCs w:val="24"/>
              </w:rPr>
            </w:pPr>
            <w:r>
              <w:rPr>
                <w:rFonts w:hint="eastAsia" w:ascii="仿宋_GB2312" w:eastAsia="仿宋_GB2312" w:cs="仿宋_GB2312"/>
                <w:color w:val="000000"/>
                <w:sz w:val="24"/>
                <w:szCs w:val="24"/>
              </w:rPr>
              <w:t>贴、打印客房实景图片处</w:t>
            </w:r>
          </w:p>
        </w:tc>
      </w:tr>
    </w:tbl>
    <w:p>
      <w:pPr>
        <w:spacing w:line="560" w:lineRule="exact"/>
        <w:ind w:firstLine="422" w:firstLineChars="200"/>
        <w:rPr>
          <w:rFonts w:ascii="仿宋_GB2312" w:eastAsia="仿宋_GB2312" w:cs="仿宋_GB2312"/>
          <w:b/>
          <w:bCs/>
          <w:color w:val="000000"/>
        </w:rPr>
      </w:pPr>
      <w:r>
        <w:rPr>
          <w:rFonts w:hint="eastAsia" w:ascii="仿宋_GB2312" w:eastAsia="仿宋_GB2312" w:cs="仿宋_GB2312"/>
          <w:b/>
          <w:bCs/>
          <w:color w:val="000000"/>
        </w:rPr>
        <w:t>2、会议室</w:t>
      </w:r>
    </w:p>
    <w:p>
      <w:pPr>
        <w:spacing w:line="560" w:lineRule="exact"/>
        <w:rPr>
          <w:rFonts w:ascii="仿宋_GB2312" w:eastAsia="仿宋_GB2312" w:cs="仿宋_GB2312"/>
          <w:b/>
          <w:bCs/>
          <w:color w:val="000000"/>
        </w:rPr>
      </w:pPr>
      <w:r>
        <w:rPr>
          <w:rFonts w:hint="eastAsia" w:ascii="仿宋_GB2312" w:eastAsia="仿宋_GB2312" w:cs="仿宋_GB2312"/>
          <w:color w:val="000000"/>
        </w:rPr>
        <w:t xml:space="preserve">                                      会议室类别：</w:t>
      </w:r>
    </w:p>
    <w:tbl>
      <w:tblPr>
        <w:tblStyle w:val="24"/>
        <w:tblW w:w="8363"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51" w:hRule="atLeast"/>
        </w:trPr>
        <w:tc>
          <w:tcPr>
            <w:tcW w:w="8363" w:type="dxa"/>
            <w:tcBorders>
              <w:tl2br w:val="nil"/>
              <w:tr2bl w:val="nil"/>
            </w:tcBorders>
          </w:tcPr>
          <w:p>
            <w:pPr>
              <w:spacing w:line="560" w:lineRule="exact"/>
              <w:rPr>
                <w:rFonts w:ascii="仿宋_GB2312" w:eastAsia="仿宋_GB2312" w:cs="仿宋_GB2312"/>
                <w:color w:val="000000"/>
                <w:sz w:val="24"/>
                <w:szCs w:val="24"/>
              </w:rPr>
            </w:pPr>
            <w:r>
              <w:rPr>
                <w:rFonts w:hint="eastAsia" w:ascii="仿宋_GB2312" w:eastAsia="仿宋_GB2312" w:cs="仿宋_GB2312"/>
                <w:color w:val="000000"/>
                <w:sz w:val="24"/>
                <w:szCs w:val="24"/>
              </w:rPr>
              <w:t>贴、打印会议室实景图片处（超过本框的请适当缩小）</w:t>
            </w:r>
          </w:p>
        </w:tc>
      </w:tr>
    </w:tbl>
    <w:p>
      <w:pPr>
        <w:spacing w:line="560" w:lineRule="exact"/>
        <w:ind w:firstLine="422" w:firstLineChars="200"/>
        <w:rPr>
          <w:rFonts w:ascii="仿宋_GB2312" w:eastAsia="仿宋_GB2312" w:cs="仿宋_GB2312"/>
          <w:b/>
          <w:bCs/>
          <w:color w:val="000000"/>
        </w:rPr>
      </w:pPr>
      <w:r>
        <w:rPr>
          <w:rFonts w:hint="eastAsia" w:ascii="仿宋_GB2312" w:eastAsia="仿宋_GB2312" w:cs="仿宋_GB2312"/>
          <w:b/>
          <w:bCs/>
          <w:color w:val="000000"/>
        </w:rPr>
        <w:t>3、餐厅</w:t>
      </w:r>
    </w:p>
    <w:p>
      <w:pPr>
        <w:spacing w:line="560" w:lineRule="exact"/>
        <w:rPr>
          <w:rFonts w:ascii="仿宋_GB2312" w:eastAsia="仿宋_GB2312" w:cs="仿宋_GB2312"/>
          <w:color w:val="000000"/>
        </w:rPr>
      </w:pPr>
      <w:r>
        <w:rPr>
          <w:rFonts w:hint="eastAsia" w:ascii="仿宋_GB2312" w:eastAsia="仿宋_GB2312" w:cs="仿宋_GB2312"/>
          <w:color w:val="000000"/>
        </w:rPr>
        <w:t xml:space="preserve">                                               餐厅</w:t>
      </w:r>
    </w:p>
    <w:tbl>
      <w:tblPr>
        <w:tblStyle w:val="24"/>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68" w:hRule="atLeast"/>
          <w:jc w:val="center"/>
        </w:trPr>
        <w:tc>
          <w:tcPr>
            <w:tcW w:w="8880" w:type="dxa"/>
            <w:tcBorders>
              <w:tl2br w:val="nil"/>
              <w:tr2bl w:val="nil"/>
            </w:tcBorders>
          </w:tcPr>
          <w:p>
            <w:pPr>
              <w:spacing w:line="560" w:lineRule="exact"/>
              <w:rPr>
                <w:rFonts w:ascii="仿宋_GB2312" w:eastAsia="仿宋_GB2312" w:cs="仿宋_GB2312"/>
                <w:color w:val="000000"/>
                <w:sz w:val="24"/>
                <w:szCs w:val="24"/>
              </w:rPr>
            </w:pPr>
            <w:r>
              <w:rPr>
                <w:rFonts w:hint="eastAsia" w:ascii="仿宋_GB2312" w:eastAsia="仿宋_GB2312" w:cs="仿宋_GB2312"/>
                <w:color w:val="000000"/>
                <w:sz w:val="24"/>
                <w:szCs w:val="24"/>
              </w:rPr>
              <w:t>贴、打印餐厅实景图片处（超过本框的请适当缩小）</w:t>
            </w:r>
          </w:p>
        </w:tc>
      </w:tr>
    </w:tbl>
    <w:p>
      <w:pPr>
        <w:spacing w:line="560" w:lineRule="exact"/>
        <w:ind w:firstLine="422" w:firstLineChars="200"/>
        <w:rPr>
          <w:rFonts w:ascii="仿宋_GB2312" w:eastAsia="仿宋_GB2312" w:cs="仿宋_GB2312"/>
          <w:b/>
          <w:bCs/>
          <w:color w:val="000000"/>
        </w:rPr>
      </w:pPr>
    </w:p>
    <w:p>
      <w:pPr>
        <w:spacing w:line="340" w:lineRule="exact"/>
        <w:rPr>
          <w:rFonts w:ascii="仿宋_GB2312" w:eastAsia="仿宋_GB2312" w:cs="仿宋_GB2312"/>
          <w:b/>
          <w:bCs/>
          <w:color w:val="000000"/>
        </w:rPr>
      </w:pPr>
      <w:r>
        <w:rPr>
          <w:rFonts w:hint="eastAsia" w:ascii="仿宋_GB2312" w:eastAsia="仿宋_GB2312" w:cs="仿宋_GB2312"/>
          <w:b/>
          <w:bCs/>
          <w:color w:val="000000"/>
        </w:rPr>
        <w:t>（二）整体环境和综合实力：</w:t>
      </w:r>
    </w:p>
    <w:p>
      <w:pPr>
        <w:spacing w:line="340" w:lineRule="exact"/>
        <w:ind w:firstLine="420" w:firstLineChars="200"/>
        <w:rPr>
          <w:rFonts w:ascii="仿宋_GB2312" w:eastAsia="仿宋_GB2312" w:cs="仿宋_GB2312"/>
          <w:color w:val="000000"/>
        </w:rPr>
      </w:pPr>
      <w:r>
        <w:rPr>
          <w:rFonts w:hint="eastAsia" w:ascii="仿宋_GB2312" w:eastAsia="仿宋_GB2312" w:cs="仿宋_GB2312"/>
          <w:color w:val="000000"/>
        </w:rPr>
        <w:t>1.客房总数（间）：</w:t>
      </w:r>
      <w:r>
        <w:rPr>
          <w:rFonts w:hint="eastAsia" w:ascii="仿宋_GB2312" w:eastAsia="仿宋_GB2312" w:cs="仿宋_GB2312"/>
          <w:color w:val="000000"/>
          <w:u w:val="single"/>
        </w:rPr>
        <w:t xml:space="preserve">                </w:t>
      </w:r>
      <w:r>
        <w:rPr>
          <w:rFonts w:hint="eastAsia" w:ascii="仿宋_GB2312" w:eastAsia="仿宋_GB2312" w:cs="仿宋_GB2312"/>
          <w:color w:val="000000"/>
        </w:rPr>
        <w:t>；</w:t>
      </w:r>
    </w:p>
    <w:p>
      <w:pPr>
        <w:spacing w:line="340" w:lineRule="exact"/>
        <w:ind w:firstLine="420" w:firstLineChars="200"/>
        <w:rPr>
          <w:rFonts w:ascii="仿宋_GB2312" w:eastAsia="仿宋_GB2312" w:cs="仿宋_GB2312"/>
          <w:color w:val="000000"/>
        </w:rPr>
      </w:pPr>
      <w:r>
        <w:rPr>
          <w:rFonts w:hint="eastAsia" w:ascii="仿宋_GB2312" w:eastAsia="仿宋_GB2312" w:cs="仿宋_GB2312"/>
          <w:color w:val="000000"/>
        </w:rPr>
        <w:t>2.会议室总数</w:t>
      </w:r>
      <w:r>
        <w:rPr>
          <w:rFonts w:hint="eastAsia" w:ascii="仿宋_GB2312" w:eastAsia="仿宋_GB2312" w:cs="仿宋_GB2312"/>
          <w:color w:val="000000"/>
          <w:lang w:eastAsia="zh-CN"/>
        </w:rPr>
        <w:t>：</w:t>
      </w:r>
      <w:r>
        <w:rPr>
          <w:rFonts w:hint="eastAsia" w:ascii="仿宋_GB2312" w:eastAsia="仿宋_GB2312" w:cs="仿宋_GB2312"/>
          <w:color w:val="000000"/>
          <w:u w:val="single"/>
        </w:rPr>
        <w:t xml:space="preserve">             </w:t>
      </w:r>
      <w:r>
        <w:rPr>
          <w:rFonts w:hint="eastAsia" w:ascii="仿宋_GB2312" w:eastAsia="仿宋_GB2312" w:cs="仿宋_GB2312"/>
          <w:color w:val="000000"/>
        </w:rPr>
        <w:t>个；</w:t>
      </w:r>
    </w:p>
    <w:p>
      <w:pPr>
        <w:spacing w:line="340" w:lineRule="exact"/>
        <w:ind w:firstLine="420" w:firstLineChars="200"/>
        <w:rPr>
          <w:rFonts w:ascii="仿宋_GB2312" w:eastAsia="仿宋_GB2312" w:cs="仿宋_GB2312"/>
          <w:color w:val="000000"/>
        </w:rPr>
      </w:pPr>
      <w:r>
        <w:rPr>
          <w:rFonts w:hint="eastAsia" w:ascii="仿宋_GB2312" w:eastAsia="仿宋_GB2312" w:cs="仿宋_GB2312"/>
          <w:color w:val="000000"/>
        </w:rPr>
        <w:t>3.总人数：</w:t>
      </w:r>
      <w:r>
        <w:rPr>
          <w:rFonts w:hint="eastAsia" w:ascii="仿宋_GB2312" w:eastAsia="仿宋_GB2312" w:cs="仿宋_GB2312"/>
          <w:color w:val="000000"/>
          <w:u w:val="single"/>
        </w:rPr>
        <w:t xml:space="preserve">         </w:t>
      </w:r>
      <w:r>
        <w:rPr>
          <w:rFonts w:hint="eastAsia" w:ascii="仿宋_GB2312" w:eastAsia="仿宋_GB2312" w:cs="仿宋_GB2312"/>
          <w:color w:val="000000"/>
        </w:rPr>
        <w:t>人；</w:t>
      </w:r>
    </w:p>
    <w:p>
      <w:pPr>
        <w:spacing w:line="340" w:lineRule="exact"/>
        <w:ind w:firstLine="735" w:firstLineChars="350"/>
        <w:rPr>
          <w:rFonts w:ascii="仿宋_GB2312" w:eastAsia="仿宋_GB2312" w:cs="仿宋_GB2312"/>
          <w:color w:val="000000"/>
        </w:rPr>
      </w:pPr>
      <w:r>
        <w:rPr>
          <w:rFonts w:hint="eastAsia" w:ascii="仿宋_GB2312" w:eastAsia="仿宋_GB2312" w:cs="仿宋_GB2312"/>
          <w:color w:val="000000"/>
        </w:rPr>
        <w:t>其中：管理人员</w:t>
      </w:r>
      <w:r>
        <w:rPr>
          <w:rFonts w:hint="eastAsia" w:ascii="仿宋_GB2312" w:eastAsia="仿宋_GB2312" w:cs="仿宋_GB2312"/>
          <w:color w:val="000000"/>
          <w:u w:val="single"/>
        </w:rPr>
        <w:t xml:space="preserve">         </w:t>
      </w:r>
      <w:r>
        <w:rPr>
          <w:rFonts w:hint="eastAsia" w:ascii="仿宋_GB2312" w:eastAsia="仿宋_GB2312" w:cs="仿宋_GB2312"/>
          <w:color w:val="000000"/>
        </w:rPr>
        <w:t xml:space="preserve"> 人；持有专业证书的</w:t>
      </w:r>
      <w:r>
        <w:rPr>
          <w:rFonts w:hint="eastAsia" w:ascii="仿宋_GB2312" w:eastAsia="仿宋_GB2312" w:cs="仿宋_GB2312"/>
          <w:color w:val="000000"/>
          <w:u w:val="single"/>
        </w:rPr>
        <w:t xml:space="preserve">         </w:t>
      </w:r>
      <w:r>
        <w:rPr>
          <w:rFonts w:hint="eastAsia" w:ascii="仿宋_GB2312" w:eastAsia="仿宋_GB2312" w:cs="仿宋_GB2312"/>
          <w:color w:val="000000"/>
        </w:rPr>
        <w:t>人；</w:t>
      </w:r>
    </w:p>
    <w:p>
      <w:pPr>
        <w:spacing w:line="340" w:lineRule="exact"/>
        <w:ind w:firstLine="1365" w:firstLineChars="650"/>
        <w:rPr>
          <w:rFonts w:ascii="仿宋_GB2312" w:eastAsia="仿宋_GB2312" w:cs="仿宋_GB2312"/>
          <w:color w:val="000000"/>
        </w:rPr>
      </w:pPr>
      <w:r>
        <w:rPr>
          <w:rFonts w:hint="eastAsia" w:ascii="仿宋_GB2312" w:eastAsia="仿宋_GB2312" w:cs="仿宋_GB2312"/>
          <w:color w:val="000000"/>
        </w:rPr>
        <w:t>技术人员</w:t>
      </w:r>
      <w:r>
        <w:rPr>
          <w:rFonts w:hint="eastAsia" w:ascii="仿宋_GB2312" w:eastAsia="仿宋_GB2312" w:cs="仿宋_GB2312"/>
          <w:color w:val="000000"/>
          <w:u w:val="single"/>
        </w:rPr>
        <w:t xml:space="preserve">         </w:t>
      </w:r>
      <w:r>
        <w:rPr>
          <w:rFonts w:hint="eastAsia" w:ascii="仿宋_GB2312" w:eastAsia="仿宋_GB2312" w:cs="仿宋_GB2312"/>
          <w:color w:val="000000"/>
        </w:rPr>
        <w:t>人；服务人员</w:t>
      </w:r>
      <w:r>
        <w:rPr>
          <w:rFonts w:hint="eastAsia" w:ascii="仿宋_GB2312" w:eastAsia="仿宋_GB2312" w:cs="仿宋_GB2312"/>
          <w:color w:val="000000"/>
          <w:u w:val="single"/>
        </w:rPr>
        <w:t xml:space="preserve">         </w:t>
      </w:r>
      <w:r>
        <w:rPr>
          <w:rFonts w:hint="eastAsia" w:ascii="仿宋_GB2312" w:eastAsia="仿宋_GB2312" w:cs="仿宋_GB2312"/>
          <w:color w:val="000000"/>
        </w:rPr>
        <w:t>人；</w:t>
      </w:r>
    </w:p>
    <w:p>
      <w:pPr>
        <w:spacing w:line="340" w:lineRule="exact"/>
        <w:ind w:firstLine="420" w:firstLineChars="200"/>
        <w:rPr>
          <w:rFonts w:ascii="仿宋_GB2312" w:eastAsia="仿宋_GB2312" w:cs="仿宋_GB2312"/>
          <w:color w:val="000000"/>
        </w:rPr>
      </w:pPr>
      <w:r>
        <w:rPr>
          <w:rFonts w:hint="eastAsia" w:ascii="仿宋_GB2312" w:eastAsia="仿宋_GB2312" w:cs="仿宋_GB2312"/>
          <w:color w:val="000000"/>
        </w:rPr>
        <w:t>4.最大会议室面积</w:t>
      </w:r>
      <w:r>
        <w:rPr>
          <w:rFonts w:hint="eastAsia" w:ascii="仿宋_GB2312" w:eastAsia="仿宋_GB2312" w:cs="仿宋_GB2312"/>
          <w:color w:val="000000"/>
          <w:u w:val="single"/>
        </w:rPr>
        <w:t xml:space="preserve">         </w:t>
      </w:r>
      <w:r>
        <w:rPr>
          <w:rFonts w:ascii="仿宋_GB2312" w:eastAsia="仿宋_GB2312" w:cs="仿宋_GB2312"/>
          <w:color w:val="000000"/>
        </w:rPr>
        <w:t>m</w:t>
      </w:r>
      <w:r>
        <w:rPr>
          <w:rFonts w:hint="eastAsia" w:ascii="仿宋_GB2312" w:eastAsia="仿宋_GB2312" w:cs="仿宋_GB2312"/>
          <w:color w:val="000000"/>
          <w:vertAlign w:val="superscript"/>
        </w:rPr>
        <w:t>2</w:t>
      </w:r>
      <w:r>
        <w:rPr>
          <w:rFonts w:hint="eastAsia" w:ascii="仿宋_GB2312" w:eastAsia="仿宋_GB2312" w:cs="仿宋_GB2312"/>
          <w:color w:val="000000"/>
        </w:rPr>
        <w:t>、可容纳</w:t>
      </w:r>
      <w:r>
        <w:rPr>
          <w:rFonts w:hint="eastAsia" w:ascii="仿宋_GB2312" w:eastAsia="仿宋_GB2312" w:cs="仿宋_GB2312"/>
          <w:color w:val="000000"/>
          <w:u w:val="single"/>
        </w:rPr>
        <w:t xml:space="preserve">         </w:t>
      </w:r>
      <w:r>
        <w:rPr>
          <w:rFonts w:hint="eastAsia" w:ascii="仿宋_GB2312" w:eastAsia="仿宋_GB2312" w:cs="仿宋_GB2312"/>
          <w:color w:val="000000"/>
        </w:rPr>
        <w:t>人；共有会议室</w:t>
      </w:r>
      <w:r>
        <w:rPr>
          <w:rFonts w:hint="eastAsia" w:ascii="仿宋_GB2312" w:eastAsia="仿宋_GB2312" w:cs="仿宋_GB2312"/>
          <w:color w:val="000000"/>
          <w:u w:val="single"/>
        </w:rPr>
        <w:t xml:space="preserve">         </w:t>
      </w:r>
      <w:r>
        <w:rPr>
          <w:rFonts w:hint="eastAsia" w:ascii="仿宋_GB2312" w:eastAsia="仿宋_GB2312" w:cs="仿宋_GB2312"/>
          <w:color w:val="000000"/>
        </w:rPr>
        <w:t>个；</w:t>
      </w:r>
    </w:p>
    <w:p>
      <w:pPr>
        <w:spacing w:line="340" w:lineRule="exact"/>
        <w:ind w:firstLine="420" w:firstLineChars="200"/>
        <w:rPr>
          <w:rFonts w:ascii="仿宋_GB2312" w:eastAsia="仿宋_GB2312" w:cs="仿宋_GB2312"/>
          <w:color w:val="000000"/>
          <w:u w:val="single"/>
        </w:rPr>
      </w:pPr>
      <w:r>
        <w:rPr>
          <w:rFonts w:hint="eastAsia" w:ascii="仿宋_GB2312" w:eastAsia="仿宋_GB2312" w:cs="仿宋_GB2312"/>
          <w:color w:val="000000"/>
        </w:rPr>
        <w:t>5.有无用于接待的车辆：</w:t>
      </w:r>
      <w:r>
        <w:rPr>
          <w:rFonts w:hint="eastAsia" w:ascii="仿宋_GB2312" w:eastAsia="仿宋_GB2312" w:cs="仿宋_GB2312"/>
          <w:color w:val="000000"/>
          <w:u w:val="single"/>
        </w:rPr>
        <w:t xml:space="preserve">         </w:t>
      </w:r>
      <w:r>
        <w:rPr>
          <w:rFonts w:hint="eastAsia" w:ascii="仿宋_GB2312" w:eastAsia="仿宋_GB2312" w:cs="仿宋_GB2312"/>
          <w:color w:val="000000"/>
          <w:u w:val="none"/>
          <w:lang w:eastAsia="zh-CN"/>
        </w:rPr>
        <w:t>，</w:t>
      </w:r>
      <w:r>
        <w:rPr>
          <w:rFonts w:hint="eastAsia" w:ascii="仿宋_GB2312" w:eastAsia="仿宋_GB2312" w:cs="仿宋_GB2312"/>
          <w:color w:val="000000"/>
        </w:rPr>
        <w:t>数量：</w:t>
      </w:r>
      <w:r>
        <w:rPr>
          <w:rFonts w:hint="eastAsia" w:ascii="仿宋_GB2312" w:eastAsia="仿宋_GB2312" w:cs="仿宋_GB2312"/>
          <w:color w:val="000000"/>
          <w:u w:val="single"/>
        </w:rPr>
        <w:t xml:space="preserve">        </w:t>
      </w:r>
      <w:r>
        <w:rPr>
          <w:rFonts w:hint="eastAsia" w:ascii="仿宋_GB2312" w:eastAsia="仿宋_GB2312" w:cs="仿宋_GB2312"/>
          <w:color w:val="000000"/>
          <w:u w:val="none"/>
          <w:lang w:eastAsia="zh-CN"/>
        </w:rPr>
        <w:t>，</w:t>
      </w:r>
      <w:r>
        <w:rPr>
          <w:rFonts w:hint="eastAsia" w:ascii="仿宋_GB2312" w:eastAsia="仿宋_GB2312" w:cs="仿宋_GB2312"/>
          <w:color w:val="000000"/>
        </w:rPr>
        <w:t>座位数：</w:t>
      </w:r>
      <w:r>
        <w:rPr>
          <w:rFonts w:hint="eastAsia" w:ascii="仿宋_GB2312" w:eastAsia="仿宋_GB2312" w:cs="仿宋_GB2312"/>
          <w:color w:val="000000"/>
          <w:u w:val="single"/>
        </w:rPr>
        <w:t xml:space="preserve">        </w:t>
      </w:r>
      <w:r>
        <w:rPr>
          <w:rFonts w:hint="eastAsia" w:ascii="仿宋_GB2312" w:eastAsia="仿宋_GB2312" w:cs="仿宋_GB2312"/>
          <w:color w:val="000000"/>
        </w:rPr>
        <w:t>座</w:t>
      </w:r>
      <w:r>
        <w:rPr>
          <w:rFonts w:hint="eastAsia" w:ascii="仿宋_GB2312" w:eastAsia="仿宋_GB2312" w:cs="仿宋_GB2312"/>
          <w:color w:val="000000"/>
          <w:lang w:eastAsia="zh-CN"/>
        </w:rPr>
        <w:t>；</w:t>
      </w:r>
      <w:r>
        <w:rPr>
          <w:rFonts w:hint="eastAsia" w:ascii="仿宋_GB2312" w:eastAsia="仿宋_GB2312" w:cs="仿宋_GB2312"/>
          <w:color w:val="000000"/>
          <w:u w:val="single"/>
        </w:rPr>
        <w:t xml:space="preserve">          </w:t>
      </w:r>
    </w:p>
    <w:p>
      <w:pPr>
        <w:spacing w:line="340" w:lineRule="exact"/>
        <w:ind w:firstLine="420" w:firstLineChars="200"/>
        <w:rPr>
          <w:rFonts w:ascii="仿宋_GB2312" w:eastAsia="仿宋_GB2312" w:cs="仿宋_GB2312"/>
          <w:color w:val="000000"/>
        </w:rPr>
      </w:pPr>
      <w:r>
        <w:rPr>
          <w:rFonts w:hint="eastAsia" w:ascii="仿宋_GB2312" w:eastAsia="仿宋_GB2312" w:cs="仿宋_GB2312"/>
          <w:color w:val="000000"/>
        </w:rPr>
        <w:t>6.有无停车场：</w:t>
      </w:r>
      <w:r>
        <w:rPr>
          <w:rFonts w:hint="eastAsia" w:ascii="仿宋_GB2312" w:eastAsia="仿宋_GB2312" w:cs="仿宋_GB2312"/>
          <w:color w:val="000000"/>
          <w:u w:val="single"/>
        </w:rPr>
        <w:t xml:space="preserve">        </w:t>
      </w:r>
      <w:r>
        <w:rPr>
          <w:rFonts w:hint="eastAsia" w:ascii="仿宋_GB2312" w:eastAsia="仿宋_GB2312" w:cs="仿宋_GB2312"/>
          <w:color w:val="000000"/>
          <w:u w:val="none"/>
          <w:lang w:eastAsia="zh-CN"/>
        </w:rPr>
        <w:t>，</w:t>
      </w:r>
      <w:r>
        <w:rPr>
          <w:rFonts w:hint="eastAsia" w:ascii="仿宋_GB2312" w:eastAsia="仿宋_GB2312" w:cs="仿宋_GB2312"/>
          <w:color w:val="000000"/>
        </w:rPr>
        <w:t>能停车（大客）</w:t>
      </w:r>
      <w:r>
        <w:rPr>
          <w:rFonts w:hint="eastAsia" w:ascii="仿宋_GB2312" w:eastAsia="仿宋_GB2312" w:cs="仿宋_GB2312"/>
          <w:color w:val="000000"/>
          <w:u w:val="single"/>
        </w:rPr>
        <w:t xml:space="preserve">        </w:t>
      </w:r>
      <w:r>
        <w:rPr>
          <w:rFonts w:hint="eastAsia" w:ascii="仿宋_GB2312" w:eastAsia="仿宋_GB2312" w:cs="仿宋_GB2312"/>
          <w:color w:val="000000"/>
        </w:rPr>
        <w:t>辆，（小轿车）</w:t>
      </w:r>
      <w:r>
        <w:rPr>
          <w:rFonts w:hint="eastAsia" w:ascii="仿宋_GB2312" w:eastAsia="仿宋_GB2312" w:cs="仿宋_GB2312"/>
          <w:color w:val="000000"/>
          <w:u w:val="single"/>
        </w:rPr>
        <w:t xml:space="preserve">        </w:t>
      </w:r>
      <w:r>
        <w:rPr>
          <w:rFonts w:hint="eastAsia" w:ascii="仿宋_GB2312" w:eastAsia="仿宋_GB2312" w:cs="仿宋_GB2312"/>
          <w:color w:val="000000"/>
        </w:rPr>
        <w:t>辆；</w:t>
      </w:r>
    </w:p>
    <w:p>
      <w:pPr>
        <w:spacing w:line="340" w:lineRule="exact"/>
        <w:ind w:firstLine="420" w:firstLineChars="200"/>
        <w:rPr>
          <w:rFonts w:ascii="仿宋_GB2312" w:eastAsia="仿宋_GB2312" w:cs="仿宋_GB2312"/>
          <w:color w:val="000000"/>
        </w:rPr>
      </w:pPr>
      <w:r>
        <w:rPr>
          <w:rFonts w:hint="eastAsia" w:ascii="仿宋_GB2312" w:eastAsia="仿宋_GB2312" w:cs="仿宋_GB2312"/>
          <w:color w:val="000000"/>
        </w:rPr>
        <w:t>7.有无备份电源</w:t>
      </w:r>
      <w:r>
        <w:rPr>
          <w:rFonts w:hint="eastAsia" w:ascii="仿宋_GB2312" w:eastAsia="仿宋_GB2312" w:cs="仿宋_GB2312"/>
          <w:color w:val="000000"/>
          <w:u w:val="single"/>
        </w:rPr>
        <w:t xml:space="preserve">        </w:t>
      </w:r>
      <w:r>
        <w:rPr>
          <w:rFonts w:hint="eastAsia" w:ascii="仿宋_GB2312" w:eastAsia="仿宋_GB2312" w:cs="仿宋_GB2312"/>
          <w:color w:val="000000"/>
        </w:rPr>
        <w:t>，备份电源为：自备发电系统</w:t>
      </w:r>
      <w:r>
        <w:rPr>
          <w:rFonts w:hint="eastAsia" w:ascii="仿宋_GB2312" w:eastAsia="仿宋_GB2312" w:cs="仿宋_GB2312"/>
          <w:color w:val="000000"/>
          <w:u w:val="single"/>
        </w:rPr>
        <w:t xml:space="preserve">        </w:t>
      </w:r>
      <w:r>
        <w:rPr>
          <w:rFonts w:hint="eastAsia" w:ascii="仿宋_GB2312" w:eastAsia="仿宋_GB2312" w:cs="仿宋_GB2312"/>
          <w:color w:val="000000"/>
        </w:rPr>
        <w:t>；其他回路</w:t>
      </w:r>
      <w:r>
        <w:rPr>
          <w:rFonts w:hint="eastAsia" w:ascii="仿宋_GB2312" w:eastAsia="仿宋_GB2312" w:cs="仿宋_GB2312"/>
          <w:color w:val="000000"/>
          <w:u w:val="single"/>
        </w:rPr>
        <w:t xml:space="preserve">        </w:t>
      </w:r>
      <w:r>
        <w:rPr>
          <w:rFonts w:hint="eastAsia" w:ascii="仿宋_GB2312" w:eastAsia="仿宋_GB2312" w:cs="仿宋_GB2312"/>
          <w:color w:val="000000"/>
        </w:rPr>
        <w:t>；</w:t>
      </w:r>
    </w:p>
    <w:p>
      <w:pPr>
        <w:spacing w:line="340" w:lineRule="exact"/>
        <w:ind w:firstLine="420" w:firstLineChars="200"/>
        <w:rPr>
          <w:rFonts w:hint="eastAsia" w:ascii="仿宋_GB2312" w:eastAsia="仿宋_GB2312" w:cs="仿宋_GB2312"/>
          <w:color w:val="000000"/>
          <w:u w:val="single"/>
          <w:lang w:eastAsia="zh-CN"/>
        </w:rPr>
      </w:pPr>
      <w:r>
        <w:rPr>
          <w:rFonts w:hint="eastAsia" w:ascii="仿宋_GB2312" w:eastAsia="仿宋_GB2312" w:cs="仿宋_GB2312"/>
          <w:color w:val="000000"/>
        </w:rPr>
        <w:t>8.安全保卫：有无安保监控设备</w:t>
      </w:r>
      <w:r>
        <w:rPr>
          <w:rFonts w:hint="eastAsia" w:ascii="仿宋_GB2312" w:eastAsia="仿宋_GB2312" w:cs="仿宋_GB2312"/>
          <w:color w:val="000000"/>
          <w:u w:val="single"/>
        </w:rPr>
        <w:t xml:space="preserve">        </w:t>
      </w:r>
      <w:r>
        <w:rPr>
          <w:rFonts w:hint="eastAsia" w:ascii="仿宋_GB2312" w:eastAsia="仿宋_GB2312" w:cs="仿宋_GB2312"/>
          <w:color w:val="000000"/>
        </w:rPr>
        <w:t>，有无电子卡门锁</w:t>
      </w:r>
      <w:r>
        <w:rPr>
          <w:rFonts w:hint="eastAsia" w:ascii="仿宋_GB2312" w:eastAsia="仿宋_GB2312" w:cs="仿宋_GB2312"/>
          <w:color w:val="000000"/>
          <w:u w:val="single"/>
        </w:rPr>
        <w:t xml:space="preserve">        </w:t>
      </w:r>
      <w:r>
        <w:rPr>
          <w:rFonts w:hint="eastAsia" w:ascii="仿宋_GB2312" w:eastAsia="仿宋_GB2312" w:cs="仿宋_GB2312"/>
          <w:color w:val="000000"/>
          <w:lang w:eastAsia="zh-CN"/>
        </w:rPr>
        <w:t>；</w:t>
      </w:r>
    </w:p>
    <w:p>
      <w:pPr>
        <w:spacing w:line="340" w:lineRule="exact"/>
        <w:ind w:firstLine="1680" w:firstLineChars="800"/>
        <w:rPr>
          <w:rFonts w:hint="eastAsia" w:ascii="仿宋_GB2312" w:eastAsia="仿宋_GB2312" w:cs="仿宋_GB2312"/>
          <w:color w:val="000000"/>
          <w:lang w:eastAsia="zh-CN"/>
        </w:rPr>
      </w:pPr>
      <w:r>
        <w:rPr>
          <w:rFonts w:hint="eastAsia" w:ascii="仿宋_GB2312" w:eastAsia="仿宋_GB2312" w:cs="仿宋_GB2312"/>
          <w:color w:val="000000"/>
        </w:rPr>
        <w:t>安保人数：</w:t>
      </w:r>
      <w:r>
        <w:rPr>
          <w:rFonts w:hint="eastAsia" w:ascii="仿宋_GB2312" w:eastAsia="仿宋_GB2312" w:cs="仿宋_GB2312"/>
          <w:color w:val="000000"/>
          <w:u w:val="single"/>
        </w:rPr>
        <w:t xml:space="preserve">        </w:t>
      </w:r>
      <w:r>
        <w:rPr>
          <w:rFonts w:hint="eastAsia" w:ascii="仿宋_GB2312" w:eastAsia="仿宋_GB2312" w:cs="仿宋_GB2312"/>
          <w:color w:val="000000"/>
        </w:rPr>
        <w:t>，是否提供24小时安全保卫</w:t>
      </w:r>
      <w:r>
        <w:rPr>
          <w:rFonts w:hint="eastAsia" w:ascii="仿宋_GB2312" w:eastAsia="仿宋_GB2312" w:cs="仿宋_GB2312"/>
          <w:color w:val="000000"/>
          <w:u w:val="single"/>
        </w:rPr>
        <w:t xml:space="preserve">        </w:t>
      </w:r>
      <w:r>
        <w:rPr>
          <w:rFonts w:hint="eastAsia" w:ascii="仿宋_GB2312" w:eastAsia="仿宋_GB2312" w:cs="仿宋_GB2312"/>
          <w:color w:val="000000"/>
          <w:lang w:eastAsia="zh-CN"/>
        </w:rPr>
        <w:t>；</w:t>
      </w:r>
    </w:p>
    <w:p>
      <w:pPr>
        <w:spacing w:line="340" w:lineRule="exact"/>
        <w:ind w:firstLine="1680" w:firstLineChars="800"/>
        <w:rPr>
          <w:rFonts w:ascii="仿宋_GB2312" w:eastAsia="仿宋_GB2312" w:cs="仿宋_GB2312"/>
          <w:color w:val="000000"/>
        </w:rPr>
      </w:pPr>
      <w:r>
        <w:rPr>
          <w:rFonts w:hint="eastAsia" w:ascii="仿宋_GB2312" w:eastAsia="仿宋_GB2312" w:cs="仿宋_GB2312"/>
          <w:color w:val="000000"/>
        </w:rPr>
        <w:t>有无消防设施</w:t>
      </w:r>
      <w:r>
        <w:rPr>
          <w:rFonts w:hint="eastAsia" w:ascii="仿宋_GB2312" w:eastAsia="仿宋_GB2312" w:cs="仿宋_GB2312"/>
          <w:color w:val="000000"/>
          <w:u w:val="single"/>
        </w:rPr>
        <w:t xml:space="preserve">                </w:t>
      </w:r>
      <w:r>
        <w:rPr>
          <w:rFonts w:hint="eastAsia" w:ascii="仿宋_GB2312" w:eastAsia="仿宋_GB2312" w:cs="仿宋_GB2312"/>
          <w:color w:val="000000"/>
        </w:rPr>
        <w:t>，是否通过消防部门验收</w:t>
      </w:r>
      <w:r>
        <w:rPr>
          <w:rFonts w:hint="eastAsia" w:ascii="仿宋_GB2312" w:eastAsia="仿宋_GB2312" w:cs="仿宋_GB2312"/>
          <w:color w:val="000000"/>
          <w:u w:val="single"/>
        </w:rPr>
        <w:t xml:space="preserve">        </w:t>
      </w:r>
      <w:r>
        <w:rPr>
          <w:rFonts w:hint="eastAsia" w:ascii="仿宋_GB2312" w:eastAsia="仿宋_GB2312" w:cs="仿宋_GB2312"/>
          <w:color w:val="000000"/>
        </w:rPr>
        <w:t>；</w:t>
      </w:r>
    </w:p>
    <w:p>
      <w:pPr>
        <w:spacing w:line="340" w:lineRule="exact"/>
        <w:ind w:firstLine="420" w:firstLineChars="200"/>
        <w:rPr>
          <w:rFonts w:hint="eastAsia" w:ascii="仿宋_GB2312" w:eastAsia="仿宋_GB2312" w:cs="仿宋_GB2312"/>
          <w:color w:val="000000"/>
          <w:lang w:eastAsia="zh-CN"/>
        </w:rPr>
      </w:pPr>
      <w:r>
        <w:rPr>
          <w:rFonts w:hint="eastAsia" w:ascii="仿宋_GB2312" w:eastAsia="仿宋_GB2312" w:cs="仿宋_GB2312"/>
          <w:color w:val="000000"/>
        </w:rPr>
        <w:t>9.商务条件：有无商务中心</w:t>
      </w:r>
      <w:r>
        <w:rPr>
          <w:rFonts w:hint="eastAsia" w:ascii="仿宋_GB2312" w:eastAsia="仿宋_GB2312" w:cs="仿宋_GB2312"/>
          <w:color w:val="000000"/>
          <w:u w:val="single"/>
        </w:rPr>
        <w:t xml:space="preserve">        </w:t>
      </w:r>
      <w:r>
        <w:rPr>
          <w:rFonts w:hint="eastAsia" w:ascii="仿宋_GB2312" w:eastAsia="仿宋_GB2312" w:cs="仿宋_GB2312"/>
          <w:color w:val="000000"/>
        </w:rPr>
        <w:t>，有无文印服务</w:t>
      </w:r>
      <w:r>
        <w:rPr>
          <w:rFonts w:hint="eastAsia" w:ascii="仿宋_GB2312" w:eastAsia="仿宋_GB2312" w:cs="仿宋_GB2312"/>
          <w:color w:val="000000"/>
          <w:u w:val="single"/>
        </w:rPr>
        <w:t xml:space="preserve">        </w:t>
      </w:r>
      <w:r>
        <w:rPr>
          <w:rFonts w:hint="eastAsia" w:ascii="仿宋_GB2312" w:eastAsia="仿宋_GB2312" w:cs="仿宋_GB2312"/>
          <w:color w:val="000000"/>
          <w:lang w:eastAsia="zh-CN"/>
        </w:rPr>
        <w:t>；</w:t>
      </w:r>
    </w:p>
    <w:p>
      <w:pPr>
        <w:spacing w:line="340" w:lineRule="exact"/>
        <w:ind w:firstLine="1680" w:firstLineChars="800"/>
        <w:rPr>
          <w:rFonts w:ascii="仿宋_GB2312" w:eastAsia="仿宋_GB2312" w:cs="仿宋_GB2312"/>
          <w:color w:val="000000"/>
        </w:rPr>
      </w:pPr>
      <w:r>
        <w:rPr>
          <w:rFonts w:hint="eastAsia" w:ascii="仿宋_GB2312" w:eastAsia="仿宋_GB2312" w:cs="仿宋_GB2312"/>
          <w:color w:val="000000"/>
        </w:rPr>
        <w:t>有无订票服务</w:t>
      </w:r>
      <w:r>
        <w:rPr>
          <w:rFonts w:hint="eastAsia" w:ascii="仿宋_GB2312" w:eastAsia="仿宋_GB2312" w:cs="仿宋_GB2312"/>
          <w:color w:val="000000"/>
          <w:u w:val="single"/>
        </w:rPr>
        <w:t xml:space="preserve">        </w:t>
      </w:r>
      <w:r>
        <w:rPr>
          <w:rFonts w:hint="eastAsia" w:ascii="仿宋_GB2312" w:eastAsia="仿宋_GB2312" w:cs="仿宋_GB2312"/>
          <w:color w:val="000000"/>
        </w:rPr>
        <w:t>，客房有无宽带上网服务</w:t>
      </w:r>
      <w:r>
        <w:rPr>
          <w:rFonts w:hint="eastAsia" w:ascii="仿宋_GB2312" w:eastAsia="仿宋_GB2312" w:cs="仿宋_GB2312"/>
          <w:color w:val="000000"/>
          <w:u w:val="single"/>
        </w:rPr>
        <w:t xml:space="preserve">        </w:t>
      </w:r>
      <w:r>
        <w:rPr>
          <w:rFonts w:hint="eastAsia" w:ascii="仿宋_GB2312" w:eastAsia="仿宋_GB2312" w:cs="仿宋_GB2312"/>
          <w:color w:val="000000"/>
        </w:rPr>
        <w:t>；</w:t>
      </w:r>
    </w:p>
    <w:p>
      <w:pPr>
        <w:spacing w:line="340" w:lineRule="exact"/>
        <w:ind w:firstLine="420" w:firstLineChars="200"/>
        <w:rPr>
          <w:rFonts w:ascii="仿宋_GB2312" w:eastAsia="仿宋_GB2312" w:cs="仿宋_GB2312"/>
          <w:color w:val="000000"/>
        </w:rPr>
      </w:pPr>
      <w:r>
        <w:rPr>
          <w:rFonts w:hint="eastAsia" w:ascii="仿宋_GB2312" w:eastAsia="仿宋_GB2312" w:cs="仿宋_GB2312"/>
          <w:color w:val="000000"/>
        </w:rPr>
        <w:t>10.其他配置情况（列举有特色的）</w:t>
      </w:r>
    </w:p>
    <w:p>
      <w:pPr>
        <w:spacing w:line="340" w:lineRule="exact"/>
        <w:ind w:firstLine="420" w:firstLineChars="200"/>
        <w:rPr>
          <w:rFonts w:ascii="仿宋_GB2312" w:eastAsia="仿宋_GB2312" w:cs="仿宋_GB2312"/>
          <w:color w:val="000000"/>
        </w:rPr>
      </w:pPr>
    </w:p>
    <w:p>
      <w:pPr>
        <w:spacing w:after="156" w:line="340" w:lineRule="exact"/>
        <w:rPr>
          <w:rFonts w:ascii="仿宋_GB2312" w:eastAsia="仿宋_GB2312" w:cs="仿宋_GB2312"/>
          <w:b/>
          <w:color w:val="000000"/>
        </w:rPr>
      </w:pPr>
      <w:r>
        <w:rPr>
          <w:rFonts w:hint="eastAsia" w:ascii="仿宋_GB2312" w:eastAsia="仿宋_GB2312" w:cs="仿宋_GB2312"/>
          <w:b/>
          <w:color w:val="000000"/>
        </w:rPr>
        <w:t>（三）投标服务商人员情况：</w:t>
      </w:r>
    </w:p>
    <w:tbl>
      <w:tblPr>
        <w:tblStyle w:val="24"/>
        <w:tblW w:w="90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252"/>
        <w:gridCol w:w="945"/>
        <w:gridCol w:w="2963"/>
        <w:gridCol w:w="29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44" w:hRule="atLeast"/>
          <w:jc w:val="center"/>
        </w:trPr>
        <w:tc>
          <w:tcPr>
            <w:tcW w:w="2252" w:type="dxa"/>
            <w:vMerge w:val="restart"/>
            <w:tcBorders>
              <w:bottom w:val="nil"/>
              <w:right w:val="single" w:color="auto" w:sz="4" w:space="0"/>
              <w:tl2br w:val="nil"/>
              <w:tr2bl w:val="nil"/>
            </w:tcBorders>
            <w:vAlign w:val="center"/>
          </w:tcPr>
          <w:p>
            <w:pPr>
              <w:spacing w:line="340" w:lineRule="exact"/>
              <w:jc w:val="center"/>
              <w:rPr>
                <w:rFonts w:ascii="仿宋_GB2312" w:eastAsia="仿宋_GB2312" w:cs="仿宋_GB2312"/>
                <w:color w:val="000000"/>
                <w:szCs w:val="21"/>
              </w:rPr>
            </w:pPr>
            <w:r>
              <w:rPr>
                <w:rFonts w:hint="eastAsia" w:ascii="仿宋_GB2312" w:eastAsia="仿宋_GB2312" w:cs="仿宋_GB2312"/>
                <w:color w:val="000000"/>
                <w:szCs w:val="21"/>
              </w:rPr>
              <w:t>管理人员</w:t>
            </w:r>
          </w:p>
        </w:tc>
        <w:tc>
          <w:tcPr>
            <w:tcW w:w="3908" w:type="dxa"/>
            <w:gridSpan w:val="2"/>
            <w:tcBorders>
              <w:top w:val="single" w:color="auto" w:sz="4" w:space="0"/>
              <w:left w:val="nil"/>
              <w:bottom w:val="single" w:color="auto" w:sz="4" w:space="0"/>
              <w:right w:val="single" w:color="auto" w:sz="4" w:space="0"/>
              <w:tl2br w:val="nil"/>
              <w:tr2bl w:val="nil"/>
            </w:tcBorders>
            <w:vAlign w:val="center"/>
          </w:tcPr>
          <w:p>
            <w:pPr>
              <w:spacing w:line="340" w:lineRule="exact"/>
              <w:rPr>
                <w:rFonts w:ascii="仿宋_GB2312" w:eastAsia="仿宋_GB2312" w:cs="仿宋_GB2312"/>
                <w:color w:val="000000"/>
                <w:szCs w:val="21"/>
              </w:rPr>
            </w:pPr>
            <w:r>
              <w:rPr>
                <w:rFonts w:hint="eastAsia" w:ascii="仿宋_GB2312" w:eastAsia="仿宋_GB2312" w:cs="仿宋_GB2312"/>
                <w:color w:val="000000"/>
                <w:szCs w:val="21"/>
              </w:rPr>
              <w:t>总数</w:t>
            </w:r>
          </w:p>
        </w:tc>
        <w:tc>
          <w:tcPr>
            <w:tcW w:w="2939" w:type="dxa"/>
            <w:tcBorders>
              <w:left w:val="nil"/>
              <w:tl2br w:val="nil"/>
              <w:tr2bl w:val="nil"/>
            </w:tcBorders>
            <w:vAlign w:val="center"/>
          </w:tcPr>
          <w:p>
            <w:pPr>
              <w:spacing w:line="340" w:lineRule="exact"/>
              <w:ind w:right="105" w:rightChars="50"/>
              <w:jc w:val="right"/>
              <w:rPr>
                <w:rFonts w:ascii="仿宋_GB2312" w:eastAsia="仿宋_GB2312" w:cs="仿宋_GB2312"/>
                <w:color w:val="000000"/>
                <w:szCs w:val="21"/>
              </w:rPr>
            </w:pPr>
            <w:r>
              <w:rPr>
                <w:rFonts w:hint="eastAsia" w:ascii="仿宋_GB2312" w:eastAsia="仿宋_GB2312" w:cs="仿宋_GB2312"/>
                <w:color w:val="000000"/>
                <w:szCs w:val="21"/>
              </w:rPr>
              <w:t>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21" w:hRule="atLeast"/>
          <w:jc w:val="center"/>
        </w:trPr>
        <w:tc>
          <w:tcPr>
            <w:tcW w:w="2252" w:type="dxa"/>
            <w:vMerge w:val="continue"/>
            <w:tcBorders>
              <w:bottom w:val="nil"/>
              <w:right w:val="single" w:color="auto" w:sz="4" w:space="0"/>
              <w:tl2br w:val="nil"/>
              <w:tr2bl w:val="nil"/>
            </w:tcBorders>
            <w:vAlign w:val="center"/>
          </w:tcPr>
          <w:p>
            <w:pPr>
              <w:jc w:val="center"/>
            </w:pPr>
          </w:p>
        </w:tc>
        <w:tc>
          <w:tcPr>
            <w:tcW w:w="3908" w:type="dxa"/>
            <w:gridSpan w:val="2"/>
            <w:tcBorders>
              <w:top w:val="single" w:color="auto" w:sz="4" w:space="0"/>
              <w:left w:val="nil"/>
              <w:bottom w:val="single" w:color="auto" w:sz="4" w:space="0"/>
              <w:right w:val="single" w:color="auto" w:sz="4" w:space="0"/>
              <w:tl2br w:val="nil"/>
              <w:tr2bl w:val="nil"/>
            </w:tcBorders>
            <w:vAlign w:val="center"/>
          </w:tcPr>
          <w:p>
            <w:pPr>
              <w:spacing w:line="340" w:lineRule="exact"/>
              <w:rPr>
                <w:rFonts w:ascii="仿宋_GB2312" w:eastAsia="仿宋_GB2312" w:cs="仿宋_GB2312"/>
                <w:color w:val="000000"/>
                <w:szCs w:val="21"/>
              </w:rPr>
            </w:pPr>
            <w:r>
              <w:rPr>
                <w:rFonts w:hint="eastAsia" w:ascii="仿宋_GB2312" w:eastAsia="仿宋_GB2312" w:cs="仿宋_GB2312"/>
                <w:color w:val="000000"/>
                <w:szCs w:val="21"/>
              </w:rPr>
              <w:t>客房</w:t>
            </w:r>
          </w:p>
        </w:tc>
        <w:tc>
          <w:tcPr>
            <w:tcW w:w="2939" w:type="dxa"/>
            <w:tcBorders>
              <w:left w:val="nil"/>
              <w:tl2br w:val="nil"/>
              <w:tr2bl w:val="nil"/>
            </w:tcBorders>
            <w:vAlign w:val="center"/>
          </w:tcPr>
          <w:p>
            <w:pPr>
              <w:spacing w:line="340" w:lineRule="exact"/>
              <w:ind w:right="105" w:rightChars="50"/>
              <w:jc w:val="right"/>
              <w:rPr>
                <w:rFonts w:ascii="仿宋_GB2312" w:eastAsia="仿宋_GB2312" w:cs="仿宋_GB2312"/>
                <w:color w:val="000000"/>
                <w:szCs w:val="21"/>
              </w:rPr>
            </w:pPr>
            <w:r>
              <w:rPr>
                <w:rFonts w:hint="eastAsia" w:ascii="仿宋_GB2312" w:eastAsia="仿宋_GB2312" w:cs="仿宋_GB2312"/>
                <w:color w:val="000000"/>
                <w:szCs w:val="21"/>
              </w:rPr>
              <w:t>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67" w:hRule="atLeast"/>
          <w:jc w:val="center"/>
        </w:trPr>
        <w:tc>
          <w:tcPr>
            <w:tcW w:w="2252" w:type="dxa"/>
            <w:vMerge w:val="continue"/>
            <w:tcBorders>
              <w:bottom w:val="nil"/>
              <w:right w:val="single" w:color="auto" w:sz="4" w:space="0"/>
              <w:tl2br w:val="nil"/>
              <w:tr2bl w:val="nil"/>
            </w:tcBorders>
            <w:vAlign w:val="center"/>
          </w:tcPr>
          <w:p>
            <w:pPr>
              <w:jc w:val="center"/>
            </w:pPr>
          </w:p>
        </w:tc>
        <w:tc>
          <w:tcPr>
            <w:tcW w:w="3908" w:type="dxa"/>
            <w:gridSpan w:val="2"/>
            <w:tcBorders>
              <w:top w:val="single" w:color="auto" w:sz="4" w:space="0"/>
              <w:left w:val="nil"/>
              <w:bottom w:val="single" w:color="auto" w:sz="4" w:space="0"/>
              <w:right w:val="single" w:color="auto" w:sz="4" w:space="0"/>
              <w:tl2br w:val="nil"/>
              <w:tr2bl w:val="nil"/>
            </w:tcBorders>
            <w:vAlign w:val="center"/>
          </w:tcPr>
          <w:p>
            <w:pPr>
              <w:spacing w:line="340" w:lineRule="exact"/>
              <w:rPr>
                <w:rFonts w:ascii="仿宋_GB2312" w:eastAsia="仿宋_GB2312" w:cs="仿宋_GB2312"/>
                <w:color w:val="000000"/>
                <w:szCs w:val="21"/>
              </w:rPr>
            </w:pPr>
            <w:r>
              <w:rPr>
                <w:rFonts w:hint="eastAsia" w:ascii="仿宋_GB2312" w:eastAsia="仿宋_GB2312" w:cs="仿宋_GB2312"/>
                <w:color w:val="000000"/>
                <w:szCs w:val="21"/>
              </w:rPr>
              <w:t>餐饮</w:t>
            </w:r>
          </w:p>
        </w:tc>
        <w:tc>
          <w:tcPr>
            <w:tcW w:w="2939" w:type="dxa"/>
            <w:tcBorders>
              <w:left w:val="nil"/>
              <w:tl2br w:val="nil"/>
              <w:tr2bl w:val="nil"/>
            </w:tcBorders>
            <w:vAlign w:val="center"/>
          </w:tcPr>
          <w:p>
            <w:pPr>
              <w:spacing w:line="340" w:lineRule="exact"/>
              <w:ind w:right="105" w:rightChars="50"/>
              <w:jc w:val="right"/>
              <w:rPr>
                <w:rFonts w:ascii="仿宋_GB2312" w:eastAsia="仿宋_GB2312" w:cs="仿宋_GB2312"/>
                <w:color w:val="000000"/>
                <w:szCs w:val="21"/>
              </w:rPr>
            </w:pPr>
            <w:r>
              <w:rPr>
                <w:rFonts w:hint="eastAsia" w:ascii="仿宋_GB2312" w:eastAsia="仿宋_GB2312" w:cs="仿宋_GB2312"/>
                <w:color w:val="000000"/>
                <w:szCs w:val="21"/>
              </w:rPr>
              <w:t>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21" w:hRule="atLeast"/>
          <w:jc w:val="center"/>
        </w:trPr>
        <w:tc>
          <w:tcPr>
            <w:tcW w:w="2252" w:type="dxa"/>
            <w:vMerge w:val="continue"/>
            <w:tcBorders>
              <w:bottom w:val="nil"/>
              <w:right w:val="single" w:color="auto" w:sz="4" w:space="0"/>
              <w:tl2br w:val="nil"/>
              <w:tr2bl w:val="nil"/>
            </w:tcBorders>
            <w:vAlign w:val="center"/>
          </w:tcPr>
          <w:p>
            <w:pPr>
              <w:jc w:val="center"/>
            </w:pPr>
          </w:p>
        </w:tc>
        <w:tc>
          <w:tcPr>
            <w:tcW w:w="3908" w:type="dxa"/>
            <w:gridSpan w:val="2"/>
            <w:tcBorders>
              <w:top w:val="single" w:color="auto" w:sz="4" w:space="0"/>
              <w:left w:val="nil"/>
              <w:bottom w:val="single" w:color="auto" w:sz="4" w:space="0"/>
              <w:right w:val="single" w:color="auto" w:sz="4" w:space="0"/>
              <w:tl2br w:val="nil"/>
              <w:tr2bl w:val="nil"/>
            </w:tcBorders>
            <w:vAlign w:val="center"/>
          </w:tcPr>
          <w:p>
            <w:pPr>
              <w:spacing w:line="340" w:lineRule="exact"/>
              <w:rPr>
                <w:rFonts w:ascii="仿宋_GB2312" w:eastAsia="仿宋_GB2312" w:cs="仿宋_GB2312"/>
                <w:color w:val="000000"/>
                <w:szCs w:val="21"/>
              </w:rPr>
            </w:pPr>
            <w:r>
              <w:rPr>
                <w:rFonts w:hint="eastAsia" w:ascii="仿宋_GB2312" w:eastAsia="仿宋_GB2312" w:cs="仿宋_GB2312"/>
                <w:color w:val="000000"/>
                <w:szCs w:val="21"/>
              </w:rPr>
              <w:t>专职卫生监督</w:t>
            </w:r>
          </w:p>
        </w:tc>
        <w:tc>
          <w:tcPr>
            <w:tcW w:w="2939" w:type="dxa"/>
            <w:tcBorders>
              <w:left w:val="nil"/>
              <w:tl2br w:val="nil"/>
              <w:tr2bl w:val="nil"/>
            </w:tcBorders>
            <w:vAlign w:val="center"/>
          </w:tcPr>
          <w:p>
            <w:pPr>
              <w:spacing w:line="340" w:lineRule="exact"/>
              <w:ind w:right="105" w:rightChars="50"/>
              <w:jc w:val="right"/>
              <w:rPr>
                <w:rFonts w:ascii="仿宋_GB2312" w:eastAsia="仿宋_GB2312" w:cs="仿宋_GB2312"/>
                <w:color w:val="000000"/>
                <w:szCs w:val="21"/>
              </w:rPr>
            </w:pPr>
            <w:r>
              <w:rPr>
                <w:rFonts w:hint="eastAsia" w:ascii="仿宋_GB2312" w:eastAsia="仿宋_GB2312" w:cs="仿宋_GB2312"/>
                <w:color w:val="000000"/>
                <w:szCs w:val="21"/>
              </w:rPr>
              <w:t>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67" w:hRule="atLeast"/>
          <w:jc w:val="center"/>
        </w:trPr>
        <w:tc>
          <w:tcPr>
            <w:tcW w:w="2252" w:type="dxa"/>
            <w:vMerge w:val="continue"/>
            <w:tcBorders>
              <w:bottom w:val="nil"/>
              <w:right w:val="single" w:color="auto" w:sz="4" w:space="0"/>
              <w:tl2br w:val="nil"/>
              <w:tr2bl w:val="nil"/>
            </w:tcBorders>
            <w:vAlign w:val="center"/>
          </w:tcPr>
          <w:p>
            <w:pPr>
              <w:jc w:val="center"/>
            </w:pPr>
          </w:p>
        </w:tc>
        <w:tc>
          <w:tcPr>
            <w:tcW w:w="3908" w:type="dxa"/>
            <w:gridSpan w:val="2"/>
            <w:tcBorders>
              <w:top w:val="single" w:color="auto" w:sz="4" w:space="0"/>
              <w:left w:val="nil"/>
              <w:bottom w:val="single" w:color="auto" w:sz="4" w:space="0"/>
              <w:right w:val="single" w:color="auto" w:sz="4" w:space="0"/>
              <w:tl2br w:val="nil"/>
              <w:tr2bl w:val="nil"/>
            </w:tcBorders>
            <w:vAlign w:val="center"/>
          </w:tcPr>
          <w:p>
            <w:pPr>
              <w:spacing w:line="340" w:lineRule="exact"/>
              <w:rPr>
                <w:rFonts w:ascii="仿宋_GB2312" w:eastAsia="仿宋_GB2312" w:cs="仿宋_GB2312"/>
                <w:color w:val="000000"/>
                <w:szCs w:val="21"/>
              </w:rPr>
            </w:pPr>
            <w:r>
              <w:rPr>
                <w:rFonts w:hint="eastAsia" w:ascii="仿宋_GB2312" w:eastAsia="仿宋_GB2312" w:cs="仿宋_GB2312"/>
                <w:color w:val="000000"/>
                <w:szCs w:val="21"/>
              </w:rPr>
              <w:t>安全、消防</w:t>
            </w:r>
          </w:p>
        </w:tc>
        <w:tc>
          <w:tcPr>
            <w:tcW w:w="2939" w:type="dxa"/>
            <w:tcBorders>
              <w:left w:val="nil"/>
              <w:tl2br w:val="nil"/>
              <w:tr2bl w:val="nil"/>
            </w:tcBorders>
            <w:vAlign w:val="center"/>
          </w:tcPr>
          <w:p>
            <w:pPr>
              <w:spacing w:line="340" w:lineRule="exact"/>
              <w:ind w:right="105" w:rightChars="50"/>
              <w:jc w:val="right"/>
              <w:rPr>
                <w:rFonts w:ascii="仿宋_GB2312" w:eastAsia="仿宋_GB2312" w:cs="仿宋_GB2312"/>
                <w:color w:val="000000"/>
                <w:szCs w:val="21"/>
              </w:rPr>
            </w:pPr>
            <w:r>
              <w:rPr>
                <w:rFonts w:hint="eastAsia" w:ascii="仿宋_GB2312" w:eastAsia="仿宋_GB2312" w:cs="仿宋_GB2312"/>
                <w:color w:val="000000"/>
                <w:szCs w:val="21"/>
              </w:rPr>
              <w:t>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79" w:hRule="atLeast"/>
          <w:jc w:val="center"/>
        </w:trPr>
        <w:tc>
          <w:tcPr>
            <w:tcW w:w="2252" w:type="dxa"/>
            <w:vMerge w:val="continue"/>
            <w:tcBorders>
              <w:bottom w:val="nil"/>
              <w:right w:val="single" w:color="auto" w:sz="4" w:space="0"/>
              <w:tl2br w:val="nil"/>
              <w:tr2bl w:val="nil"/>
            </w:tcBorders>
            <w:vAlign w:val="center"/>
          </w:tcPr>
          <w:p>
            <w:pPr>
              <w:jc w:val="center"/>
            </w:pPr>
          </w:p>
        </w:tc>
        <w:tc>
          <w:tcPr>
            <w:tcW w:w="3908" w:type="dxa"/>
            <w:gridSpan w:val="2"/>
            <w:tcBorders>
              <w:top w:val="single" w:color="auto" w:sz="4" w:space="0"/>
              <w:left w:val="nil"/>
              <w:bottom w:val="single" w:color="auto" w:sz="4" w:space="0"/>
              <w:right w:val="single" w:color="auto" w:sz="4" w:space="0"/>
              <w:tl2br w:val="nil"/>
              <w:tr2bl w:val="nil"/>
            </w:tcBorders>
            <w:vAlign w:val="center"/>
          </w:tcPr>
          <w:p>
            <w:pPr>
              <w:spacing w:line="340" w:lineRule="exact"/>
              <w:rPr>
                <w:rFonts w:ascii="仿宋_GB2312" w:eastAsia="仿宋_GB2312" w:cs="仿宋_GB2312"/>
                <w:color w:val="000000"/>
                <w:szCs w:val="21"/>
              </w:rPr>
            </w:pPr>
            <w:r>
              <w:rPr>
                <w:rFonts w:hint="eastAsia" w:ascii="仿宋_GB2312" w:eastAsia="仿宋_GB2312" w:cs="仿宋_GB2312"/>
                <w:color w:val="000000"/>
                <w:szCs w:val="21"/>
              </w:rPr>
              <w:t>工程</w:t>
            </w:r>
          </w:p>
        </w:tc>
        <w:tc>
          <w:tcPr>
            <w:tcW w:w="2939" w:type="dxa"/>
            <w:tcBorders>
              <w:left w:val="nil"/>
              <w:tl2br w:val="nil"/>
              <w:tr2bl w:val="nil"/>
            </w:tcBorders>
            <w:vAlign w:val="center"/>
          </w:tcPr>
          <w:p>
            <w:pPr>
              <w:spacing w:line="340" w:lineRule="exact"/>
              <w:ind w:right="105" w:rightChars="50"/>
              <w:jc w:val="right"/>
              <w:rPr>
                <w:rFonts w:ascii="仿宋_GB2312" w:eastAsia="仿宋_GB2312" w:cs="仿宋_GB2312"/>
                <w:color w:val="000000"/>
                <w:szCs w:val="21"/>
              </w:rPr>
            </w:pPr>
            <w:r>
              <w:rPr>
                <w:rFonts w:hint="eastAsia" w:ascii="仿宋_GB2312" w:eastAsia="仿宋_GB2312" w:cs="仿宋_GB2312"/>
                <w:color w:val="000000"/>
                <w:szCs w:val="21"/>
              </w:rPr>
              <w:t>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79" w:hRule="atLeast"/>
          <w:jc w:val="center"/>
        </w:trPr>
        <w:tc>
          <w:tcPr>
            <w:tcW w:w="2252" w:type="dxa"/>
            <w:vMerge w:val="restart"/>
            <w:tcBorders>
              <w:bottom w:val="nil"/>
              <w:right w:val="single" w:color="auto" w:sz="4" w:space="0"/>
              <w:tl2br w:val="nil"/>
              <w:tr2bl w:val="nil"/>
            </w:tcBorders>
            <w:vAlign w:val="center"/>
          </w:tcPr>
          <w:p>
            <w:pPr>
              <w:spacing w:line="340" w:lineRule="exact"/>
              <w:jc w:val="center"/>
              <w:rPr>
                <w:rFonts w:ascii="仿宋_GB2312" w:eastAsia="仿宋_GB2312" w:cs="仿宋_GB2312"/>
                <w:color w:val="000000"/>
                <w:szCs w:val="21"/>
              </w:rPr>
            </w:pPr>
            <w:r>
              <w:rPr>
                <w:rFonts w:hint="eastAsia" w:ascii="仿宋_GB2312" w:eastAsia="仿宋_GB2312" w:cs="仿宋_GB2312"/>
                <w:color w:val="000000"/>
                <w:szCs w:val="21"/>
              </w:rPr>
              <w:t>服务人员</w:t>
            </w:r>
          </w:p>
        </w:tc>
        <w:tc>
          <w:tcPr>
            <w:tcW w:w="3908" w:type="dxa"/>
            <w:gridSpan w:val="2"/>
            <w:tcBorders>
              <w:top w:val="single" w:color="auto" w:sz="4" w:space="0"/>
              <w:left w:val="nil"/>
              <w:bottom w:val="single" w:color="auto" w:sz="4" w:space="0"/>
              <w:right w:val="single" w:color="auto" w:sz="4" w:space="0"/>
              <w:tl2br w:val="nil"/>
              <w:tr2bl w:val="nil"/>
            </w:tcBorders>
            <w:vAlign w:val="center"/>
          </w:tcPr>
          <w:p>
            <w:pPr>
              <w:spacing w:line="340" w:lineRule="exact"/>
              <w:rPr>
                <w:rFonts w:ascii="仿宋_GB2312" w:eastAsia="仿宋_GB2312" w:cs="仿宋_GB2312"/>
                <w:color w:val="000000"/>
                <w:szCs w:val="21"/>
              </w:rPr>
            </w:pPr>
            <w:r>
              <w:rPr>
                <w:rFonts w:hint="eastAsia" w:ascii="仿宋_GB2312" w:eastAsia="仿宋_GB2312" w:cs="仿宋_GB2312"/>
                <w:color w:val="000000"/>
                <w:szCs w:val="21"/>
              </w:rPr>
              <w:t>总数</w:t>
            </w:r>
          </w:p>
        </w:tc>
        <w:tc>
          <w:tcPr>
            <w:tcW w:w="2939" w:type="dxa"/>
            <w:tcBorders>
              <w:left w:val="nil"/>
              <w:tl2br w:val="nil"/>
              <w:tr2bl w:val="nil"/>
            </w:tcBorders>
            <w:vAlign w:val="center"/>
          </w:tcPr>
          <w:p>
            <w:pPr>
              <w:spacing w:line="340" w:lineRule="exact"/>
              <w:ind w:right="105" w:rightChars="50"/>
              <w:jc w:val="right"/>
              <w:rPr>
                <w:rFonts w:ascii="仿宋_GB2312" w:eastAsia="仿宋_GB2312" w:cs="仿宋_GB2312"/>
                <w:color w:val="000000"/>
                <w:szCs w:val="21"/>
              </w:rPr>
            </w:pPr>
            <w:r>
              <w:rPr>
                <w:rFonts w:hint="eastAsia" w:ascii="仿宋_GB2312" w:eastAsia="仿宋_GB2312" w:cs="仿宋_GB2312"/>
                <w:color w:val="000000"/>
                <w:szCs w:val="21"/>
              </w:rPr>
              <w:t>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84" w:hRule="atLeast"/>
          <w:jc w:val="center"/>
        </w:trPr>
        <w:tc>
          <w:tcPr>
            <w:tcW w:w="2252" w:type="dxa"/>
            <w:vMerge w:val="continue"/>
            <w:tcBorders>
              <w:bottom w:val="nil"/>
              <w:right w:val="single" w:color="auto" w:sz="4" w:space="0"/>
              <w:tl2br w:val="nil"/>
              <w:tr2bl w:val="nil"/>
            </w:tcBorders>
            <w:vAlign w:val="center"/>
          </w:tcPr>
          <w:p>
            <w:pPr>
              <w:jc w:val="center"/>
            </w:pPr>
          </w:p>
        </w:tc>
        <w:tc>
          <w:tcPr>
            <w:tcW w:w="3908" w:type="dxa"/>
            <w:gridSpan w:val="2"/>
            <w:tcBorders>
              <w:top w:val="nil"/>
              <w:left w:val="nil"/>
              <w:bottom w:val="single" w:color="auto" w:sz="4" w:space="0"/>
              <w:right w:val="single" w:color="auto" w:sz="4" w:space="0"/>
              <w:tl2br w:val="nil"/>
              <w:tr2bl w:val="nil"/>
            </w:tcBorders>
            <w:vAlign w:val="center"/>
          </w:tcPr>
          <w:p>
            <w:pPr>
              <w:spacing w:line="340" w:lineRule="exact"/>
              <w:ind w:right="105" w:rightChars="50"/>
              <w:rPr>
                <w:rFonts w:ascii="仿宋_GB2312" w:eastAsia="仿宋_GB2312" w:cs="仿宋_GB2312"/>
                <w:color w:val="000000"/>
                <w:szCs w:val="21"/>
              </w:rPr>
            </w:pPr>
            <w:r>
              <w:rPr>
                <w:rFonts w:hint="eastAsia" w:ascii="仿宋_GB2312" w:eastAsia="仿宋_GB2312" w:cs="仿宋_GB2312"/>
                <w:color w:val="000000"/>
                <w:szCs w:val="21"/>
              </w:rPr>
              <w:t>客房服务员</w:t>
            </w:r>
          </w:p>
        </w:tc>
        <w:tc>
          <w:tcPr>
            <w:tcW w:w="2939" w:type="dxa"/>
            <w:tcBorders>
              <w:top w:val="single" w:color="auto" w:sz="4" w:space="0"/>
              <w:left w:val="nil"/>
              <w:right w:val="single" w:color="auto" w:sz="4" w:space="0"/>
              <w:tl2br w:val="nil"/>
              <w:tr2bl w:val="nil"/>
            </w:tcBorders>
            <w:vAlign w:val="center"/>
          </w:tcPr>
          <w:p>
            <w:pPr>
              <w:spacing w:line="340" w:lineRule="exact"/>
              <w:ind w:right="105" w:rightChars="50"/>
              <w:jc w:val="right"/>
              <w:rPr>
                <w:rFonts w:ascii="仿宋_GB2312" w:eastAsia="仿宋_GB2312" w:cs="仿宋_GB2312"/>
                <w:color w:val="000000"/>
                <w:szCs w:val="21"/>
              </w:rPr>
            </w:pPr>
            <w:r>
              <w:rPr>
                <w:rFonts w:hint="eastAsia" w:ascii="仿宋_GB2312" w:eastAsia="仿宋_GB2312" w:cs="仿宋_GB2312"/>
                <w:color w:val="000000"/>
                <w:szCs w:val="21"/>
              </w:rPr>
              <w:t>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84" w:hRule="atLeast"/>
          <w:jc w:val="center"/>
        </w:trPr>
        <w:tc>
          <w:tcPr>
            <w:tcW w:w="2252" w:type="dxa"/>
            <w:vMerge w:val="continue"/>
            <w:tcBorders>
              <w:bottom w:val="nil"/>
              <w:right w:val="single" w:color="auto" w:sz="4" w:space="0"/>
              <w:tl2br w:val="nil"/>
              <w:tr2bl w:val="nil"/>
            </w:tcBorders>
            <w:vAlign w:val="center"/>
          </w:tcPr>
          <w:p>
            <w:pPr>
              <w:jc w:val="center"/>
            </w:pPr>
          </w:p>
        </w:tc>
        <w:tc>
          <w:tcPr>
            <w:tcW w:w="3908" w:type="dxa"/>
            <w:gridSpan w:val="2"/>
            <w:tcBorders>
              <w:top w:val="nil"/>
              <w:left w:val="nil"/>
              <w:bottom w:val="single" w:color="auto" w:sz="4" w:space="0"/>
              <w:right w:val="single" w:color="auto" w:sz="4" w:space="0"/>
              <w:tl2br w:val="nil"/>
              <w:tr2bl w:val="nil"/>
            </w:tcBorders>
            <w:vAlign w:val="center"/>
          </w:tcPr>
          <w:p>
            <w:pPr>
              <w:spacing w:line="340" w:lineRule="exact"/>
              <w:ind w:right="105" w:rightChars="50"/>
              <w:rPr>
                <w:rFonts w:ascii="仿宋_GB2312" w:eastAsia="仿宋_GB2312" w:cs="仿宋_GB2312"/>
                <w:color w:val="000000"/>
                <w:szCs w:val="21"/>
              </w:rPr>
            </w:pPr>
            <w:r>
              <w:rPr>
                <w:rFonts w:hint="eastAsia" w:ascii="仿宋_GB2312" w:eastAsia="仿宋_GB2312" w:cs="仿宋_GB2312"/>
                <w:color w:val="000000"/>
                <w:szCs w:val="21"/>
              </w:rPr>
              <w:t>厨房制作烹调师、面点师</w:t>
            </w:r>
          </w:p>
        </w:tc>
        <w:tc>
          <w:tcPr>
            <w:tcW w:w="2939" w:type="dxa"/>
            <w:tcBorders>
              <w:top w:val="single" w:color="auto" w:sz="4" w:space="0"/>
              <w:left w:val="single" w:color="auto" w:sz="4" w:space="0"/>
              <w:tl2br w:val="nil"/>
              <w:tr2bl w:val="nil"/>
            </w:tcBorders>
            <w:vAlign w:val="center"/>
          </w:tcPr>
          <w:p>
            <w:pPr>
              <w:spacing w:line="340" w:lineRule="exact"/>
              <w:ind w:right="105" w:rightChars="50"/>
              <w:jc w:val="right"/>
              <w:rPr>
                <w:rFonts w:ascii="仿宋_GB2312" w:eastAsia="仿宋_GB2312" w:cs="仿宋_GB2312"/>
                <w:color w:val="000000"/>
                <w:szCs w:val="21"/>
              </w:rPr>
            </w:pPr>
            <w:r>
              <w:rPr>
                <w:rFonts w:hint="eastAsia" w:ascii="仿宋_GB2312" w:eastAsia="仿宋_GB2312" w:cs="仿宋_GB2312"/>
                <w:color w:val="000000"/>
                <w:szCs w:val="21"/>
              </w:rPr>
              <w:t>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95" w:hRule="atLeast"/>
          <w:jc w:val="center"/>
        </w:trPr>
        <w:tc>
          <w:tcPr>
            <w:tcW w:w="2252" w:type="dxa"/>
            <w:vMerge w:val="continue"/>
            <w:tcBorders>
              <w:bottom w:val="nil"/>
              <w:right w:val="single" w:color="auto" w:sz="4" w:space="0"/>
              <w:tl2br w:val="nil"/>
              <w:tr2bl w:val="nil"/>
            </w:tcBorders>
            <w:vAlign w:val="center"/>
          </w:tcPr>
          <w:p>
            <w:pPr>
              <w:jc w:val="center"/>
            </w:pPr>
          </w:p>
        </w:tc>
        <w:tc>
          <w:tcPr>
            <w:tcW w:w="3908" w:type="dxa"/>
            <w:gridSpan w:val="2"/>
            <w:tcBorders>
              <w:top w:val="nil"/>
              <w:left w:val="nil"/>
              <w:bottom w:val="single" w:color="auto" w:sz="4" w:space="0"/>
              <w:right w:val="single" w:color="auto" w:sz="4" w:space="0"/>
              <w:tl2br w:val="nil"/>
              <w:tr2bl w:val="nil"/>
            </w:tcBorders>
            <w:vAlign w:val="center"/>
          </w:tcPr>
          <w:p>
            <w:pPr>
              <w:spacing w:line="340" w:lineRule="exact"/>
              <w:ind w:right="105" w:rightChars="50"/>
              <w:rPr>
                <w:rFonts w:ascii="仿宋_GB2312" w:eastAsia="仿宋_GB2312" w:cs="仿宋_GB2312"/>
                <w:color w:val="000000"/>
                <w:szCs w:val="21"/>
              </w:rPr>
            </w:pPr>
            <w:r>
              <w:rPr>
                <w:rFonts w:hint="eastAsia" w:ascii="仿宋_GB2312" w:eastAsia="仿宋_GB2312" w:cs="仿宋_GB2312"/>
                <w:color w:val="000000"/>
                <w:szCs w:val="21"/>
              </w:rPr>
              <w:t>餐厅服务员</w:t>
            </w:r>
          </w:p>
        </w:tc>
        <w:tc>
          <w:tcPr>
            <w:tcW w:w="2939" w:type="dxa"/>
            <w:tcBorders>
              <w:top w:val="single" w:color="auto" w:sz="4" w:space="0"/>
              <w:left w:val="single" w:color="auto" w:sz="4" w:space="0"/>
              <w:tl2br w:val="nil"/>
              <w:tr2bl w:val="nil"/>
            </w:tcBorders>
            <w:vAlign w:val="center"/>
          </w:tcPr>
          <w:p>
            <w:pPr>
              <w:spacing w:line="340" w:lineRule="exact"/>
              <w:ind w:right="105" w:rightChars="50"/>
              <w:jc w:val="right"/>
              <w:rPr>
                <w:rFonts w:ascii="仿宋_GB2312" w:eastAsia="仿宋_GB2312" w:cs="仿宋_GB2312"/>
                <w:color w:val="000000"/>
                <w:szCs w:val="21"/>
              </w:rPr>
            </w:pPr>
            <w:r>
              <w:rPr>
                <w:rFonts w:hint="eastAsia" w:ascii="仿宋_GB2312" w:eastAsia="仿宋_GB2312" w:cs="仿宋_GB2312"/>
                <w:color w:val="000000"/>
                <w:szCs w:val="21"/>
              </w:rPr>
              <w:t>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90" w:hRule="atLeast"/>
          <w:jc w:val="center"/>
        </w:trPr>
        <w:tc>
          <w:tcPr>
            <w:tcW w:w="2252" w:type="dxa"/>
            <w:tcBorders>
              <w:tl2br w:val="nil"/>
              <w:tr2bl w:val="nil"/>
            </w:tcBorders>
            <w:vAlign w:val="center"/>
          </w:tcPr>
          <w:p>
            <w:pPr>
              <w:spacing w:line="340" w:lineRule="exact"/>
              <w:jc w:val="center"/>
              <w:rPr>
                <w:rFonts w:ascii="仿宋_GB2312" w:eastAsia="仿宋_GB2312" w:cs="仿宋_GB2312"/>
                <w:color w:val="000000"/>
                <w:szCs w:val="21"/>
              </w:rPr>
            </w:pPr>
            <w:r>
              <w:rPr>
                <w:rFonts w:hint="eastAsia" w:ascii="仿宋_GB2312" w:eastAsia="仿宋_GB2312" w:cs="仿宋_GB2312"/>
                <w:color w:val="000000"/>
                <w:szCs w:val="21"/>
              </w:rPr>
              <w:t>安全保卫、消防</w:t>
            </w:r>
          </w:p>
        </w:tc>
        <w:tc>
          <w:tcPr>
            <w:tcW w:w="945" w:type="dxa"/>
            <w:tcBorders>
              <w:top w:val="single" w:color="auto" w:sz="4" w:space="0"/>
              <w:left w:val="nil"/>
              <w:bottom w:val="single" w:color="auto" w:sz="4" w:space="0"/>
              <w:tl2br w:val="nil"/>
              <w:tr2bl w:val="nil"/>
            </w:tcBorders>
            <w:vAlign w:val="center"/>
          </w:tcPr>
          <w:p>
            <w:pPr>
              <w:spacing w:line="340" w:lineRule="exact"/>
              <w:rPr>
                <w:rFonts w:ascii="仿宋_GB2312" w:eastAsia="仿宋_GB2312" w:cs="仿宋_GB2312"/>
                <w:color w:val="000000"/>
                <w:szCs w:val="21"/>
              </w:rPr>
            </w:pPr>
            <w:r>
              <w:rPr>
                <w:rFonts w:hint="eastAsia" w:ascii="仿宋_GB2312" w:eastAsia="仿宋_GB2312" w:cs="仿宋_GB2312"/>
                <w:color w:val="000000"/>
                <w:szCs w:val="21"/>
              </w:rPr>
              <w:t>人数</w:t>
            </w:r>
          </w:p>
        </w:tc>
        <w:tc>
          <w:tcPr>
            <w:tcW w:w="2963" w:type="dxa"/>
            <w:tcBorders>
              <w:top w:val="single" w:color="auto" w:sz="4" w:space="0"/>
              <w:left w:val="nil"/>
              <w:bottom w:val="single" w:color="auto" w:sz="4" w:space="0"/>
              <w:right w:val="single" w:color="auto" w:sz="4" w:space="0"/>
              <w:tl2br w:val="nil"/>
              <w:tr2bl w:val="nil"/>
            </w:tcBorders>
            <w:vAlign w:val="center"/>
          </w:tcPr>
          <w:p>
            <w:pPr>
              <w:spacing w:line="340" w:lineRule="exact"/>
              <w:rPr>
                <w:rFonts w:ascii="仿宋_GB2312" w:eastAsia="仿宋_GB2312" w:cs="仿宋_GB2312"/>
                <w:color w:val="000000"/>
                <w:szCs w:val="21"/>
              </w:rPr>
            </w:pPr>
            <w:r>
              <w:rPr>
                <w:rFonts w:hint="eastAsia" w:ascii="仿宋_GB2312" w:eastAsia="仿宋_GB2312" w:cs="仿宋_GB2312"/>
                <w:color w:val="000000"/>
                <w:szCs w:val="21"/>
              </w:rPr>
              <w:t>专职</w:t>
            </w:r>
          </w:p>
          <w:p>
            <w:pPr>
              <w:spacing w:line="340" w:lineRule="exact"/>
              <w:rPr>
                <w:rFonts w:ascii="仿宋_GB2312" w:eastAsia="仿宋_GB2312" w:cs="仿宋_GB2312"/>
                <w:color w:val="000000"/>
                <w:szCs w:val="21"/>
              </w:rPr>
            </w:pPr>
            <w:r>
              <w:rPr>
                <w:rFonts w:hint="eastAsia" w:ascii="仿宋_GB2312" w:eastAsia="仿宋_GB2312" w:cs="仿宋_GB2312"/>
                <w:color w:val="000000"/>
                <w:szCs w:val="21"/>
              </w:rPr>
              <w:t>兼职</w:t>
            </w:r>
          </w:p>
        </w:tc>
        <w:tc>
          <w:tcPr>
            <w:tcW w:w="2939" w:type="dxa"/>
            <w:tcBorders>
              <w:left w:val="single" w:color="auto" w:sz="4" w:space="0"/>
              <w:tl2br w:val="nil"/>
              <w:tr2bl w:val="nil"/>
            </w:tcBorders>
            <w:vAlign w:val="center"/>
          </w:tcPr>
          <w:p>
            <w:pPr>
              <w:spacing w:line="340" w:lineRule="exact"/>
              <w:ind w:right="105" w:rightChars="50"/>
              <w:jc w:val="right"/>
              <w:rPr>
                <w:rFonts w:ascii="仿宋_GB2312" w:eastAsia="仿宋_GB2312" w:cs="仿宋_GB2312"/>
                <w:color w:val="000000"/>
                <w:szCs w:val="21"/>
              </w:rPr>
            </w:pPr>
            <w:r>
              <w:rPr>
                <w:rFonts w:hint="eastAsia" w:ascii="仿宋_GB2312" w:eastAsia="仿宋_GB2312" w:cs="仿宋_GB2312"/>
                <w:color w:val="000000"/>
                <w:szCs w:val="21"/>
              </w:rPr>
              <w:t>人</w:t>
            </w:r>
          </w:p>
          <w:p>
            <w:pPr>
              <w:spacing w:line="340" w:lineRule="exact"/>
              <w:ind w:right="105" w:rightChars="50"/>
              <w:jc w:val="right"/>
              <w:rPr>
                <w:rFonts w:ascii="仿宋_GB2312" w:eastAsia="仿宋_GB2312" w:cs="仿宋_GB2312"/>
                <w:color w:val="000000"/>
                <w:szCs w:val="21"/>
              </w:rPr>
            </w:pPr>
            <w:r>
              <w:rPr>
                <w:rFonts w:hint="eastAsia" w:ascii="仿宋_GB2312" w:eastAsia="仿宋_GB2312" w:cs="仿宋_GB2312"/>
                <w:color w:val="000000"/>
                <w:szCs w:val="21"/>
              </w:rPr>
              <w:t>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198" w:hRule="atLeast"/>
          <w:jc w:val="center"/>
        </w:trPr>
        <w:tc>
          <w:tcPr>
            <w:tcW w:w="2252" w:type="dxa"/>
            <w:tcBorders>
              <w:top w:val="nil"/>
              <w:right w:val="single" w:color="auto" w:sz="4" w:space="0"/>
              <w:tl2br w:val="nil"/>
              <w:tr2bl w:val="nil"/>
            </w:tcBorders>
            <w:vAlign w:val="center"/>
          </w:tcPr>
          <w:p>
            <w:pPr>
              <w:spacing w:line="340" w:lineRule="exact"/>
              <w:jc w:val="center"/>
              <w:rPr>
                <w:rFonts w:ascii="仿宋_GB2312" w:eastAsia="仿宋_GB2312" w:cs="仿宋_GB2312"/>
                <w:color w:val="000000"/>
                <w:szCs w:val="21"/>
              </w:rPr>
            </w:pPr>
            <w:r>
              <w:rPr>
                <w:rFonts w:hint="eastAsia" w:ascii="仿宋_GB2312" w:eastAsia="仿宋_GB2312" w:cs="仿宋_GB2312"/>
                <w:color w:val="000000"/>
                <w:szCs w:val="21"/>
              </w:rPr>
              <w:t>工程技术人员</w:t>
            </w:r>
          </w:p>
          <w:p>
            <w:pPr>
              <w:spacing w:line="340" w:lineRule="exact"/>
              <w:jc w:val="center"/>
              <w:rPr>
                <w:rFonts w:ascii="仿宋_GB2312" w:eastAsia="仿宋_GB2312" w:cs="仿宋_GB2312"/>
                <w:color w:val="000000"/>
                <w:szCs w:val="21"/>
              </w:rPr>
            </w:pPr>
            <w:r>
              <w:rPr>
                <w:rFonts w:hint="eastAsia" w:ascii="仿宋_GB2312" w:eastAsia="仿宋_GB2312" w:cs="仿宋_GB2312"/>
                <w:color w:val="000000"/>
                <w:szCs w:val="21"/>
              </w:rPr>
              <w:t>总数</w:t>
            </w:r>
          </w:p>
        </w:tc>
        <w:tc>
          <w:tcPr>
            <w:tcW w:w="6847" w:type="dxa"/>
            <w:gridSpan w:val="3"/>
            <w:tcBorders>
              <w:top w:val="single" w:color="auto" w:sz="4" w:space="0"/>
              <w:left w:val="nil"/>
              <w:tl2br w:val="nil"/>
              <w:tr2bl w:val="nil"/>
            </w:tcBorders>
            <w:vAlign w:val="center"/>
          </w:tcPr>
          <w:p>
            <w:pPr>
              <w:spacing w:line="340" w:lineRule="exact"/>
              <w:ind w:right="105" w:rightChars="50"/>
              <w:jc w:val="right"/>
              <w:rPr>
                <w:rFonts w:ascii="仿宋_GB2312" w:eastAsia="仿宋_GB2312" w:cs="仿宋_GB2312"/>
                <w:color w:val="000000"/>
                <w:szCs w:val="21"/>
              </w:rPr>
            </w:pPr>
            <w:r>
              <w:rPr>
                <w:rFonts w:hint="eastAsia" w:ascii="仿宋_GB2312" w:eastAsia="仿宋_GB2312" w:cs="仿宋_GB2312"/>
                <w:color w:val="000000"/>
                <w:szCs w:val="21"/>
              </w:rPr>
              <w:t>人</w:t>
            </w:r>
          </w:p>
        </w:tc>
      </w:tr>
    </w:tbl>
    <w:p>
      <w:pPr>
        <w:spacing w:after="156" w:line="340" w:lineRule="exact"/>
        <w:rPr>
          <w:rFonts w:ascii="仿宋_GB2312" w:eastAsia="仿宋_GB2312" w:cs="仿宋_GB2312"/>
          <w:b/>
          <w:color w:val="000000"/>
        </w:rPr>
      </w:pPr>
      <w:r>
        <w:rPr>
          <w:rFonts w:hint="eastAsia" w:ascii="仿宋_GB2312" w:eastAsia="仿宋_GB2312" w:cs="仿宋_GB2312"/>
          <w:b/>
          <w:color w:val="000000"/>
        </w:rPr>
        <w:t>（四）其他说明</w:t>
      </w:r>
    </w:p>
    <w:p>
      <w:pPr>
        <w:pStyle w:val="4"/>
        <w:spacing w:line="560" w:lineRule="exact"/>
        <w:jc w:val="left"/>
        <w:rPr>
          <w:rFonts w:ascii="宋体" w:cs="宋体"/>
          <w:color w:val="000000"/>
        </w:rPr>
      </w:pPr>
      <w:r>
        <w:rPr>
          <w:rFonts w:hint="eastAsia" w:ascii="宋体" w:cs="宋体"/>
          <w:color w:val="000000"/>
        </w:rPr>
        <w:t>附件12：供应商认为在其他方面有必要说明的事项</w:t>
      </w:r>
      <w:bookmarkEnd w:id="431"/>
      <w:bookmarkEnd w:id="432"/>
      <w:bookmarkEnd w:id="433"/>
      <w:bookmarkEnd w:id="434"/>
      <w:bookmarkEnd w:id="435"/>
      <w:bookmarkEnd w:id="436"/>
      <w:bookmarkEnd w:id="437"/>
      <w:bookmarkEnd w:id="438"/>
    </w:p>
    <w:p>
      <w:pPr>
        <w:spacing w:line="560" w:lineRule="exact"/>
        <w:ind w:firstLine="723"/>
        <w:rPr>
          <w:rFonts w:ascii="宋体" w:cs="宋体"/>
          <w:b/>
          <w:color w:val="000000"/>
          <w:sz w:val="36"/>
          <w:szCs w:val="36"/>
        </w:rPr>
      </w:pPr>
    </w:p>
    <w:p>
      <w:pPr>
        <w:spacing w:line="560" w:lineRule="exact"/>
        <w:ind w:firstLine="723"/>
        <w:rPr>
          <w:rFonts w:ascii="宋体" w:cs="宋体"/>
          <w:b/>
          <w:color w:val="000000"/>
          <w:sz w:val="36"/>
          <w:szCs w:val="36"/>
        </w:rPr>
      </w:pPr>
      <w:r>
        <w:rPr>
          <w:rFonts w:hint="eastAsia" w:ascii="宋体" w:cs="宋体"/>
          <w:b/>
          <w:color w:val="000000"/>
          <w:sz w:val="36"/>
          <w:szCs w:val="36"/>
        </w:rPr>
        <w:t>供应商认为在其他方面有必要说明的事项</w:t>
      </w:r>
    </w:p>
    <w:p>
      <w:pPr>
        <w:spacing w:line="560" w:lineRule="exact"/>
        <w:ind w:firstLine="723"/>
        <w:jc w:val="center"/>
        <w:rPr>
          <w:rFonts w:ascii="宋体" w:cs="宋体"/>
          <w:b/>
          <w:color w:val="000000"/>
          <w:sz w:val="36"/>
          <w:szCs w:val="36"/>
        </w:rPr>
      </w:pPr>
      <w:r>
        <w:rPr>
          <w:rFonts w:hint="eastAsia" w:ascii="宋体" w:cs="宋体"/>
          <w:b/>
          <w:color w:val="000000"/>
          <w:sz w:val="36"/>
          <w:szCs w:val="36"/>
        </w:rPr>
        <w:t>（格式自定）</w:t>
      </w:r>
    </w:p>
    <w:p>
      <w:pPr>
        <w:widowControl/>
        <w:snapToGrid w:val="0"/>
        <w:spacing w:line="560" w:lineRule="exact"/>
        <w:outlineLvl w:val="1"/>
        <w:rPr>
          <w:rFonts w:ascii="宋体" w:cs="宋体"/>
          <w:b/>
          <w:color w:val="000000"/>
        </w:rPr>
      </w:pPr>
    </w:p>
    <w:bookmarkEnd w:id="439"/>
    <w:p>
      <w:pPr>
        <w:widowControl/>
        <w:spacing w:line="560" w:lineRule="exact"/>
        <w:rPr>
          <w:rFonts w:ascii="宋体" w:cs="宋体"/>
          <w:b/>
          <w:color w:val="000000"/>
          <w:sz w:val="36"/>
          <w:szCs w:val="36"/>
        </w:rPr>
      </w:pPr>
    </w:p>
    <w:p>
      <w:pPr>
        <w:widowControl/>
        <w:spacing w:line="560" w:lineRule="exact"/>
        <w:rPr>
          <w:rFonts w:ascii="宋体" w:cs="宋体"/>
          <w:b/>
          <w:color w:val="000000"/>
          <w:sz w:val="36"/>
          <w:szCs w:val="36"/>
        </w:rPr>
      </w:pPr>
    </w:p>
    <w:p>
      <w:pPr>
        <w:widowControl/>
        <w:spacing w:line="560" w:lineRule="exact"/>
        <w:rPr>
          <w:rFonts w:ascii="宋体" w:cs="宋体"/>
          <w:b/>
          <w:color w:val="000000"/>
          <w:sz w:val="36"/>
          <w:szCs w:val="36"/>
        </w:rPr>
      </w:pPr>
    </w:p>
    <w:p>
      <w:pPr>
        <w:widowControl/>
        <w:spacing w:line="560" w:lineRule="exact"/>
        <w:rPr>
          <w:rFonts w:ascii="宋体" w:cs="宋体"/>
          <w:b/>
          <w:color w:val="000000"/>
          <w:sz w:val="36"/>
          <w:szCs w:val="36"/>
        </w:rPr>
      </w:pPr>
    </w:p>
    <w:p>
      <w:pPr>
        <w:widowControl/>
        <w:spacing w:line="560" w:lineRule="exact"/>
        <w:rPr>
          <w:rFonts w:ascii="宋体" w:cs="宋体"/>
          <w:b/>
          <w:color w:val="000000"/>
          <w:sz w:val="36"/>
          <w:szCs w:val="36"/>
        </w:rPr>
      </w:pPr>
    </w:p>
    <w:p>
      <w:pPr>
        <w:widowControl/>
        <w:spacing w:line="560" w:lineRule="exact"/>
        <w:rPr>
          <w:rFonts w:ascii="宋体" w:cs="宋体"/>
          <w:b/>
          <w:color w:val="000000"/>
          <w:sz w:val="36"/>
          <w:szCs w:val="36"/>
        </w:rPr>
      </w:pPr>
    </w:p>
    <w:p>
      <w:pPr>
        <w:widowControl/>
        <w:spacing w:line="560" w:lineRule="exact"/>
        <w:rPr>
          <w:rFonts w:ascii="宋体" w:cs="宋体"/>
          <w:b/>
          <w:color w:val="000000"/>
          <w:sz w:val="36"/>
          <w:szCs w:val="36"/>
        </w:rPr>
      </w:pPr>
    </w:p>
    <w:p>
      <w:pPr>
        <w:pStyle w:val="22"/>
        <w:spacing w:line="560" w:lineRule="exact"/>
        <w:jc w:val="both"/>
        <w:rPr>
          <w:rFonts w:ascii="宋体" w:cs="宋体"/>
          <w:color w:val="000000"/>
        </w:rPr>
      </w:pPr>
      <w:bookmarkStart w:id="440" w:name="_Toc21942853"/>
      <w:bookmarkStart w:id="441" w:name="_Toc44973314"/>
      <w:bookmarkStart w:id="442" w:name="_Toc21958614"/>
      <w:bookmarkStart w:id="443" w:name="_Toc21958721"/>
      <w:bookmarkStart w:id="444" w:name="_Toc531158165"/>
      <w:bookmarkStart w:id="445" w:name="_Toc531165324"/>
    </w:p>
    <w:p>
      <w:pPr>
        <w:pStyle w:val="22"/>
        <w:spacing w:line="560" w:lineRule="exact"/>
        <w:jc w:val="both"/>
        <w:rPr>
          <w:rFonts w:ascii="宋体" w:cs="宋体"/>
          <w:color w:val="000000"/>
        </w:rPr>
      </w:pPr>
    </w:p>
    <w:p>
      <w:pPr>
        <w:pStyle w:val="22"/>
        <w:spacing w:line="560" w:lineRule="exact"/>
        <w:jc w:val="both"/>
        <w:rPr>
          <w:rFonts w:ascii="宋体" w:cs="宋体"/>
          <w:color w:val="000000"/>
        </w:rPr>
      </w:pPr>
    </w:p>
    <w:p>
      <w:pPr>
        <w:pStyle w:val="22"/>
        <w:spacing w:line="560" w:lineRule="exact"/>
        <w:jc w:val="both"/>
        <w:rPr>
          <w:rFonts w:ascii="宋体" w:cs="宋体"/>
          <w:color w:val="000000"/>
        </w:rPr>
      </w:pPr>
    </w:p>
    <w:p>
      <w:pPr>
        <w:pStyle w:val="22"/>
        <w:spacing w:line="560" w:lineRule="exact"/>
        <w:jc w:val="both"/>
        <w:rPr>
          <w:rFonts w:ascii="宋体" w:cs="宋体"/>
          <w:color w:val="000000"/>
        </w:rPr>
      </w:pPr>
    </w:p>
    <w:p>
      <w:pPr>
        <w:pStyle w:val="22"/>
        <w:spacing w:line="560" w:lineRule="exact"/>
        <w:jc w:val="both"/>
        <w:rPr>
          <w:rFonts w:ascii="宋体" w:cs="宋体"/>
          <w:color w:val="000000"/>
        </w:rPr>
      </w:pPr>
    </w:p>
    <w:p>
      <w:pPr>
        <w:spacing w:line="560" w:lineRule="exact"/>
      </w:pPr>
    </w:p>
    <w:p>
      <w:pPr>
        <w:pStyle w:val="2"/>
        <w:spacing w:line="560" w:lineRule="exact"/>
        <w:ind w:firstLine="480"/>
      </w:pPr>
    </w:p>
    <w:p>
      <w:pPr>
        <w:pStyle w:val="2"/>
        <w:spacing w:line="560" w:lineRule="exact"/>
        <w:ind w:firstLine="480"/>
      </w:pPr>
    </w:p>
    <w:p>
      <w:pPr>
        <w:pStyle w:val="2"/>
        <w:spacing w:line="560" w:lineRule="exact"/>
        <w:ind w:firstLine="480"/>
      </w:pPr>
    </w:p>
    <w:p>
      <w:pPr>
        <w:pStyle w:val="2"/>
        <w:spacing w:line="560" w:lineRule="exact"/>
        <w:ind w:firstLine="480"/>
      </w:pPr>
    </w:p>
    <w:p>
      <w:pPr>
        <w:pStyle w:val="2"/>
        <w:spacing w:line="560" w:lineRule="exact"/>
        <w:ind w:firstLine="480"/>
      </w:pPr>
    </w:p>
    <w:p>
      <w:pPr>
        <w:pStyle w:val="22"/>
        <w:spacing w:line="560" w:lineRule="exact"/>
        <w:rPr>
          <w:rFonts w:ascii="宋体" w:cs="宋体"/>
          <w:color w:val="000000"/>
          <w:kern w:val="36"/>
        </w:rPr>
      </w:pPr>
      <w:r>
        <w:rPr>
          <w:rFonts w:hint="eastAsia" w:ascii="宋体" w:cs="宋体"/>
          <w:color w:val="000000"/>
          <w:kern w:val="36"/>
        </w:rPr>
        <w:t>第六部分 协议书范本</w:t>
      </w:r>
      <w:bookmarkEnd w:id="440"/>
      <w:bookmarkEnd w:id="441"/>
      <w:bookmarkEnd w:id="442"/>
      <w:bookmarkEnd w:id="443"/>
      <w:bookmarkEnd w:id="444"/>
      <w:bookmarkEnd w:id="445"/>
    </w:p>
    <w:p>
      <w:pPr>
        <w:widowControl/>
        <w:snapToGrid w:val="0"/>
        <w:spacing w:line="560" w:lineRule="exact"/>
        <w:outlineLvl w:val="1"/>
        <w:rPr>
          <w:rFonts w:ascii="宋体" w:cs="宋体"/>
          <w:b/>
          <w:color w:val="000000"/>
          <w:sz w:val="32"/>
          <w:szCs w:val="32"/>
        </w:rPr>
      </w:pPr>
    </w:p>
    <w:p>
      <w:pPr>
        <w:spacing w:line="560" w:lineRule="exact"/>
        <w:ind w:firstLine="480"/>
        <w:rPr>
          <w:rFonts w:ascii="宋体" w:cs="宋体"/>
          <w:color w:val="000000"/>
        </w:rPr>
      </w:pPr>
    </w:p>
    <w:p>
      <w:pPr>
        <w:spacing w:line="560" w:lineRule="exact"/>
        <w:rPr>
          <w:rFonts w:ascii="宋体" w:cs="宋体"/>
          <w:color w:val="000000"/>
        </w:rPr>
      </w:pPr>
      <w:bookmarkStart w:id="446" w:name="_Toc373936315"/>
      <w:bookmarkStart w:id="447" w:name="_Toc375576842"/>
      <w:bookmarkStart w:id="448" w:name="_Toc373954603"/>
    </w:p>
    <w:bookmarkEnd w:id="446"/>
    <w:bookmarkEnd w:id="447"/>
    <w:bookmarkEnd w:id="448"/>
    <w:p>
      <w:pPr>
        <w:spacing w:line="560" w:lineRule="exact"/>
        <w:jc w:val="center"/>
        <w:rPr>
          <w:rFonts w:ascii="宋体" w:cs="宋体"/>
          <w:b/>
          <w:color w:val="000000"/>
          <w:kern w:val="28"/>
          <w:sz w:val="48"/>
          <w:szCs w:val="48"/>
        </w:rPr>
      </w:pPr>
      <w:r>
        <w:rPr>
          <w:rFonts w:hint="eastAsia" w:ascii="宋体" w:cs="宋体"/>
          <w:b/>
          <w:color w:val="000000"/>
          <w:kern w:val="28"/>
          <w:sz w:val="48"/>
          <w:szCs w:val="48"/>
        </w:rPr>
        <w:t>格尔木市2023-2024年党政机关会议定点场所采购项目协议书</w:t>
      </w:r>
    </w:p>
    <w:p>
      <w:pPr>
        <w:spacing w:line="560" w:lineRule="exact"/>
        <w:ind w:firstLine="480"/>
        <w:jc w:val="center"/>
        <w:rPr>
          <w:rFonts w:ascii="宋体" w:cs="宋体"/>
          <w:color w:val="000000"/>
        </w:rPr>
      </w:pPr>
    </w:p>
    <w:p>
      <w:pPr>
        <w:spacing w:line="560" w:lineRule="exact"/>
        <w:rPr>
          <w:rFonts w:ascii="宋体" w:cs="宋体"/>
          <w:color w:val="000000"/>
        </w:rPr>
      </w:pPr>
    </w:p>
    <w:p>
      <w:pPr>
        <w:spacing w:line="560" w:lineRule="exact"/>
        <w:rPr>
          <w:rFonts w:ascii="宋体" w:cs="宋体"/>
          <w:color w:val="000000"/>
        </w:rPr>
      </w:pPr>
    </w:p>
    <w:p>
      <w:pPr>
        <w:spacing w:line="560" w:lineRule="exact"/>
        <w:rPr>
          <w:rFonts w:ascii="宋体" w:cs="宋体"/>
          <w:color w:val="000000"/>
        </w:rPr>
      </w:pPr>
    </w:p>
    <w:p>
      <w:pPr>
        <w:spacing w:line="560" w:lineRule="exact"/>
        <w:rPr>
          <w:rFonts w:ascii="宋体" w:cs="宋体"/>
          <w:color w:val="000000"/>
        </w:rPr>
      </w:pPr>
    </w:p>
    <w:p>
      <w:pPr>
        <w:spacing w:line="560" w:lineRule="exact"/>
        <w:rPr>
          <w:rFonts w:ascii="宋体" w:cs="宋体"/>
          <w:color w:val="000000"/>
        </w:rPr>
      </w:pPr>
    </w:p>
    <w:p>
      <w:pPr>
        <w:spacing w:line="560" w:lineRule="exact"/>
        <w:rPr>
          <w:rFonts w:ascii="宋体" w:cs="宋体"/>
          <w:color w:val="000000"/>
        </w:rPr>
      </w:pPr>
    </w:p>
    <w:p>
      <w:pPr>
        <w:pStyle w:val="2"/>
        <w:spacing w:line="560" w:lineRule="exact"/>
        <w:ind w:firstLine="480"/>
        <w:rPr>
          <w:rFonts w:ascii="宋体"/>
          <w:color w:val="000000"/>
        </w:rPr>
      </w:pPr>
    </w:p>
    <w:p>
      <w:pPr>
        <w:pStyle w:val="2"/>
        <w:spacing w:line="560" w:lineRule="exact"/>
        <w:ind w:firstLine="480"/>
        <w:rPr>
          <w:rFonts w:ascii="宋体"/>
          <w:color w:val="000000"/>
        </w:rPr>
      </w:pPr>
    </w:p>
    <w:p>
      <w:pPr>
        <w:pStyle w:val="2"/>
        <w:spacing w:line="560" w:lineRule="exact"/>
        <w:ind w:firstLine="480"/>
        <w:rPr>
          <w:rFonts w:ascii="宋体"/>
          <w:color w:val="000000"/>
        </w:rPr>
      </w:pPr>
    </w:p>
    <w:p>
      <w:pPr>
        <w:pStyle w:val="2"/>
        <w:spacing w:line="560" w:lineRule="exact"/>
        <w:ind w:firstLine="480"/>
        <w:rPr>
          <w:rFonts w:ascii="宋体"/>
          <w:color w:val="000000"/>
        </w:rPr>
      </w:pPr>
    </w:p>
    <w:p>
      <w:pPr>
        <w:spacing w:line="560" w:lineRule="exact"/>
        <w:rPr>
          <w:rFonts w:ascii="宋体" w:cs="宋体"/>
          <w:color w:val="000000"/>
        </w:rPr>
      </w:pPr>
    </w:p>
    <w:p>
      <w:pPr>
        <w:spacing w:line="560" w:lineRule="exact"/>
        <w:ind w:firstLine="281" w:firstLineChars="100"/>
        <w:rPr>
          <w:rFonts w:ascii="宋体" w:cs="宋体"/>
          <w:b/>
          <w:color w:val="000000"/>
          <w:sz w:val="28"/>
          <w:szCs w:val="28"/>
          <w:u w:val="single"/>
        </w:rPr>
      </w:pPr>
      <w:r>
        <w:rPr>
          <w:rFonts w:hint="eastAsia" w:ascii="宋体" w:cs="宋体"/>
          <w:b/>
          <w:color w:val="000000"/>
          <w:sz w:val="28"/>
          <w:szCs w:val="28"/>
        </w:rPr>
        <w:t>项目名称：</w:t>
      </w:r>
      <w:r>
        <w:rPr>
          <w:rFonts w:hint="eastAsia" w:ascii="宋体" w:cs="宋体"/>
          <w:b/>
          <w:color w:val="000000"/>
          <w:sz w:val="28"/>
          <w:szCs w:val="28"/>
          <w:u w:val="single"/>
        </w:rPr>
        <w:t>格尔木市2023-2024年党政机关会议定点场所采购项目</w:t>
      </w:r>
    </w:p>
    <w:p>
      <w:pPr>
        <w:spacing w:line="560" w:lineRule="exact"/>
        <w:ind w:firstLine="281" w:firstLineChars="100"/>
        <w:rPr>
          <w:rFonts w:ascii="宋体" w:cs="宋体"/>
          <w:b/>
          <w:color w:val="000000"/>
          <w:sz w:val="28"/>
          <w:szCs w:val="28"/>
        </w:rPr>
      </w:pPr>
      <w:r>
        <w:rPr>
          <w:rFonts w:hint="eastAsia" w:ascii="宋体" w:cs="宋体"/>
          <w:b/>
          <w:color w:val="000000"/>
          <w:sz w:val="28"/>
          <w:szCs w:val="28"/>
        </w:rPr>
        <w:t>项目编号：</w:t>
      </w:r>
    </w:p>
    <w:p>
      <w:pPr>
        <w:spacing w:line="560" w:lineRule="exact"/>
        <w:ind w:firstLine="281" w:firstLineChars="100"/>
        <w:rPr>
          <w:rFonts w:ascii="宋体" w:cs="宋体"/>
          <w:b/>
          <w:color w:val="000000"/>
          <w:sz w:val="28"/>
          <w:szCs w:val="28"/>
        </w:rPr>
      </w:pPr>
      <w:r>
        <w:rPr>
          <w:rFonts w:hint="eastAsia" w:ascii="宋体" w:cs="宋体"/>
          <w:b/>
          <w:color w:val="000000"/>
          <w:sz w:val="28"/>
          <w:szCs w:val="28"/>
        </w:rPr>
        <w:t>采购单位（甲方）：（盖章）</w:t>
      </w:r>
    </w:p>
    <w:p>
      <w:pPr>
        <w:spacing w:line="560" w:lineRule="exact"/>
        <w:ind w:firstLine="281" w:firstLineChars="100"/>
        <w:rPr>
          <w:rFonts w:ascii="宋体" w:cs="宋体"/>
          <w:b/>
          <w:color w:val="000000"/>
          <w:sz w:val="28"/>
          <w:szCs w:val="28"/>
        </w:rPr>
      </w:pPr>
      <w:r>
        <w:rPr>
          <w:rFonts w:hint="eastAsia" w:ascii="宋体" w:cs="宋体"/>
          <w:b/>
          <w:color w:val="000000"/>
          <w:sz w:val="28"/>
          <w:szCs w:val="28"/>
        </w:rPr>
        <w:t>入围供应商（乙方）：（盖章）</w:t>
      </w:r>
    </w:p>
    <w:p>
      <w:pPr>
        <w:pStyle w:val="2"/>
        <w:spacing w:beforeLines="50" w:line="560" w:lineRule="exact"/>
        <w:ind w:firstLine="281" w:firstLineChars="100"/>
      </w:pPr>
      <w:r>
        <w:rPr>
          <w:rFonts w:hint="eastAsia" w:ascii="宋体"/>
          <w:b/>
          <w:color w:val="000000"/>
          <w:sz w:val="28"/>
          <w:szCs w:val="28"/>
        </w:rPr>
        <w:t>签订时间：</w:t>
      </w:r>
    </w:p>
    <w:p>
      <w:pPr>
        <w:spacing w:line="560" w:lineRule="exact"/>
        <w:rPr>
          <w:rFonts w:ascii="宋体" w:cs="宋体"/>
          <w:b/>
          <w:bCs/>
          <w:color w:val="000000"/>
        </w:rPr>
      </w:pPr>
    </w:p>
    <w:p>
      <w:pPr>
        <w:spacing w:line="560" w:lineRule="exact"/>
        <w:ind w:firstLine="643" w:firstLineChars="200"/>
        <w:jc w:val="center"/>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t>党政机关会议定点场所协议书</w:t>
      </w:r>
    </w:p>
    <w:p>
      <w:pPr>
        <w:spacing w:line="560" w:lineRule="exact"/>
        <w:ind w:firstLine="560" w:firstLineChars="200"/>
        <w:jc w:val="center"/>
        <w:rPr>
          <w:rFonts w:hint="eastAsia" w:ascii="仿宋_GB2312" w:eastAsia="仿宋_GB2312"/>
          <w:sz w:val="28"/>
          <w:szCs w:val="28"/>
        </w:rPr>
      </w:pPr>
      <w:r>
        <w:rPr>
          <w:rFonts w:hint="eastAsia" w:ascii="仿宋_GB2312" w:eastAsia="仿宋_GB2312"/>
          <w:sz w:val="28"/>
          <w:szCs w:val="28"/>
        </w:rPr>
        <w:t>(主要条款)</w:t>
      </w:r>
    </w:p>
    <w:p>
      <w:pPr>
        <w:spacing w:line="560" w:lineRule="exact"/>
        <w:ind w:firstLine="560" w:firstLineChars="200"/>
        <w:rPr>
          <w:rFonts w:hint="eastAsia" w:ascii="仿宋_GB2312" w:eastAsia="仿宋_GB2312"/>
          <w:sz w:val="28"/>
          <w:szCs w:val="28"/>
        </w:rPr>
      </w:pP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协议名称：党政机关会议定点场所协议</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服务协议编号：</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协议甲方： </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协议乙方：</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服务协议签订地点： </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甲方和乙方根据《中华人民共和国政府采购法》、《中华人民共和国民法典》等相关法律法规、财政部、青海省财政厅有关文件，以及市级采购相关规定，经平等协商，达成如下协议：</w:t>
      </w:r>
    </w:p>
    <w:p>
      <w:pPr>
        <w:spacing w:line="560" w:lineRule="exact"/>
        <w:ind w:firstLine="562" w:firstLineChars="200"/>
        <w:rPr>
          <w:rFonts w:hint="eastAsia" w:ascii="仿宋_GB2312" w:eastAsia="仿宋_GB2312"/>
          <w:b/>
          <w:sz w:val="28"/>
          <w:szCs w:val="28"/>
        </w:rPr>
      </w:pPr>
      <w:r>
        <w:rPr>
          <w:rFonts w:hint="eastAsia" w:ascii="仿宋_GB2312" w:eastAsia="仿宋_GB2312"/>
          <w:b/>
          <w:sz w:val="28"/>
          <w:szCs w:val="28"/>
        </w:rPr>
        <w:t>一、定义</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除非另有特别约定，在本协议以及与本协议有关的甲乙双方另行签订的其他文件中，下列词语按如下定义进行解释：</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1．“协议”是指甲方和乙方已达成的协议，即由双方签订的协议格式中的文件，包括所有的附件、附录和组成协议部分的所有其他文件。</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2．“工作日”是指除公休日和国家法定节假日以外的日历日。</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3．“第三方”是指本协议以外的任何中国境内、境外的法人、自然人或其他组织。</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4．“附件”是指与本协议的订立、履行有关的，经甲乙双方认可的，对本协议约定的内容进行细化、补充、修改、变更的文件等资料。</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5．“招标文件”是指《2023—2024年度党政机关会议定点场所采购项目》。</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6．“服务对象”是指会议定点场所服务对象，即：党政机关（包括党政机关直属事业单位和参照公务员管理单位）。</w:t>
      </w:r>
    </w:p>
    <w:p>
      <w:pPr>
        <w:spacing w:line="560" w:lineRule="exact"/>
        <w:ind w:firstLine="562" w:firstLineChars="200"/>
        <w:rPr>
          <w:rFonts w:hint="eastAsia" w:ascii="仿宋_GB2312" w:eastAsia="仿宋_GB2312"/>
          <w:b/>
          <w:sz w:val="28"/>
          <w:szCs w:val="28"/>
        </w:rPr>
      </w:pPr>
      <w:r>
        <w:rPr>
          <w:rFonts w:hint="eastAsia" w:ascii="仿宋_GB2312" w:eastAsia="仿宋_GB2312"/>
          <w:b/>
          <w:sz w:val="28"/>
          <w:szCs w:val="28"/>
        </w:rPr>
        <w:t>二、适用范围</w:t>
      </w:r>
    </w:p>
    <w:p>
      <w:pPr>
        <w:spacing w:line="560" w:lineRule="exact"/>
        <w:ind w:firstLine="560" w:firstLineChars="200"/>
        <w:rPr>
          <w:rFonts w:hint="eastAsia" w:ascii="仿宋_GB2312" w:eastAsia="仿宋_GB2312"/>
          <w:b/>
          <w:sz w:val="28"/>
          <w:szCs w:val="28"/>
        </w:rPr>
      </w:pPr>
      <w:r>
        <w:rPr>
          <w:rFonts w:hint="eastAsia" w:ascii="仿宋_GB2312" w:eastAsia="仿宋_GB2312"/>
          <w:sz w:val="28"/>
          <w:szCs w:val="28"/>
        </w:rPr>
        <w:t>本协议条款仅适用于2023—2024年度党政机关会议定点场所采购项目。</w:t>
      </w:r>
    </w:p>
    <w:p>
      <w:pPr>
        <w:spacing w:line="560" w:lineRule="exact"/>
        <w:ind w:firstLine="562" w:firstLineChars="200"/>
        <w:rPr>
          <w:rFonts w:hint="eastAsia" w:ascii="仿宋_GB2312" w:eastAsia="仿宋_GB2312"/>
          <w:b/>
          <w:sz w:val="28"/>
          <w:szCs w:val="28"/>
        </w:rPr>
      </w:pPr>
      <w:r>
        <w:rPr>
          <w:rFonts w:hint="eastAsia" w:ascii="仿宋_GB2312" w:eastAsia="仿宋_GB2312"/>
          <w:b/>
          <w:sz w:val="28"/>
          <w:szCs w:val="28"/>
        </w:rPr>
        <w:t>三、协议的组成</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1．下列文件应作为本协议的组成部分：</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（1）本协议条款；</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（2）招标文件及招标文件的澄清、修改文件；</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（3）投标文件及投标文件的澄清、修改文件；</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（4）成交通知书；</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（5）形成协议的其他有关文件。</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2．上述文件互为补充和解释，如有不清或相互矛盾之处，以所列顺序在前的为准，但甲、乙双方有特别约定的除外。</w:t>
      </w:r>
    </w:p>
    <w:p>
      <w:pPr>
        <w:spacing w:line="560" w:lineRule="exact"/>
        <w:ind w:firstLine="562" w:firstLineChars="200"/>
        <w:rPr>
          <w:rFonts w:hint="eastAsia" w:ascii="仿宋_GB2312" w:eastAsia="仿宋_GB2312"/>
          <w:b/>
          <w:sz w:val="28"/>
          <w:szCs w:val="28"/>
        </w:rPr>
      </w:pPr>
      <w:r>
        <w:rPr>
          <w:rFonts w:hint="eastAsia" w:ascii="仿宋_GB2312" w:eastAsia="仿宋_GB2312"/>
          <w:b/>
          <w:sz w:val="28"/>
          <w:szCs w:val="28"/>
        </w:rPr>
        <w:t>四、协议承诺</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（一）从   年  月  日至   年  月  日，甲方确定乙方为2023—2024年党政机关会议定点场所。乙方应按甲方要求为服务对象提供接待服务。</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（二）甲方的权利：</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1．对乙方承诺的服务和实际提供的服务以及相关事项进行监督检查；</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2．对乙方承诺的协议价格执行情况进行监督检查；</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3．有权要求乙方对不符合协议的行为进行调整，如服务对象对乙方无正当理由拒绝提供承诺的服务和价格或提供的服务质量问题向甲方投诉，甲方接到投诉后有权进行核查，如情况属实可要求乙方及时纠正，或根据《党政机关会议定点实施细则》的有关规定，取消乙方的会议定点资格；</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4．甲方通过“党政机关会议定点场所管理系统”对乙方接待党政机关会议业绩自动统计，作为下一轮党政机关会议定点场所政府采购的参考依据；</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5．有权在媒体上公布乙方履行协议情况。</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（三）甲方的义务：</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1．公布定点场所的名称、地理位置及协议价格等信息；</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2．依据党政机关会议定点管理制度以及国库集中支付和公务卡结算方式等财务管理手段，约束党政机关到定点饭店开会。</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（四）乙方的权利：</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1．会议举办单位不能出示有效证明，证明其属于协议服务范围的，乙方有权拒绝向其提供协议价格的服务；</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2．会议举办单位要求虚开发票、提取现金、开支与会议无关费用的，乙方有权拒绝。</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（五）乙方的义务：</w:t>
      </w:r>
    </w:p>
    <w:p>
      <w:pPr>
        <w:spacing w:line="560" w:lineRule="exact"/>
        <w:ind w:firstLine="560" w:firstLineChars="200"/>
        <w:rPr>
          <w:rFonts w:hint="eastAsia" w:ascii="仿宋_GB2312" w:eastAsia="仿宋_GB2312"/>
          <w:sz w:val="28"/>
          <w:szCs w:val="28"/>
          <w:u w:val="single"/>
        </w:rPr>
      </w:pPr>
      <w:r>
        <w:rPr>
          <w:rFonts w:hint="eastAsia" w:ascii="仿宋_GB2312" w:eastAsia="仿宋_GB2312"/>
          <w:sz w:val="28"/>
          <w:szCs w:val="28"/>
        </w:rPr>
        <w:t>1．乙方应按招标文件的要求，提供本协议规定的会议接待服务。</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在协议期内，乙方必须持有和确保下列证照处于合法有效期内：营业执照、中华人民共和国组织机构代码证、客房、餐饮卫生许可证、特种行业许可证、消防安全检查合格证、锅炉、电梯（未安装使用的除外）安全检查合格证明。</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2．在协议期内，乙方要按照本协议的规定，接待党政机关举办会议，并执行协议价格。</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协议有效期内，乙方应保持各项设备、设施完好，具备履行协议的能力；如乙方设备、设施发生足以影响接待能力的重大变化，应在变化发生后3日内书面通知甲方，甲方根据实际情况决定是否继续履行协议。如甲方解除协议，应在乙方书面通知到达30日内书面通知乙方并与乙方签订解除协议确认书。</w:t>
      </w:r>
    </w:p>
    <w:p>
      <w:pPr>
        <w:numPr>
          <w:ilvl w:val="0"/>
          <w:numId w:val="2"/>
        </w:num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乙方的设施设备、清洁卫生、服务质量等要符合国家规定标准，不得因价格优惠而减少服务项目、降低服务质量。</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乙方向甲方提供的协议客房和会议室数量，应等于乙方现有的全部客房和会议室数量。</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4．乙方向单位举办会议提供如下协议价格：</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1）可承接会议类别，如：省级一类、省级二类（市、州级一类）、省级三类（市、州级二类）、省级四类（市、州级三类）等。饭店也可选择承接多种类别会议，但客房、会议室及伙食费的协议价格必须以所承接会议中最低类别会议的价格（相关会议经费管理办法确定的相应标准）为上限。</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（2）各类客房（套间、单间、标准间）的价格（元/天）；</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（3）各种会议室（大、中、小）的价格（元/半天）；</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（4）伙食费的价格（元/天或单餐价格）。</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乙方承诺提供的协议价格比对外提供的其他优惠价格更加优惠，且不得随市场价格波动而提高。</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当服务对象与乙方在价格和服务方面发生争议时，乙方有义务主动出示本协议书。</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5．乙方的名称（包括发票开具单位的名称）、地址、联系方式等发生变化时，要及时通知甲方，并在“党政机关会议定点场所管理系统”上做相应更改。</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6．乙方应具备上网条件，并主动在结算时通过“党政机关会议定点场所管理系统”打印“电子结算单”，供会议举办单位报销使用。</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7．乙方应如实开具发票，提供费用原始明细单据，供会议举办单位报销使用；</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8．乙方应具备信用卡收款条件，方便使用公务卡结算。</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9．乙方应于本协议签署后的七个工作日内，在“党政机关会议定点场所管理系统”上完成饭店的注册、协议价格等信息填报、本协议的影印件、饭店位置图的上传等工作，并通知甲方进行审核。</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10．乙方在“党政机关会议定点场所管理系统”注册的饭店名称与发票开具单位名称不一致的，应在网上注明。</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11．乙方应接受甲方的监督检查，对甲方提出的意见及时进行整改。</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（六）结算。</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会议费用由会议举办单位按照会议费管理办法规定向乙方支付，乙方应保存好所有结算单据，甲方有权根据会议费管理办法等检验结算单据。</w:t>
      </w:r>
    </w:p>
    <w:p>
      <w:pPr>
        <w:spacing w:line="560" w:lineRule="exact"/>
        <w:ind w:firstLine="562" w:firstLineChars="200"/>
        <w:rPr>
          <w:rFonts w:hint="eastAsia" w:ascii="仿宋_GB2312" w:eastAsia="仿宋_GB2312"/>
          <w:b/>
          <w:sz w:val="28"/>
          <w:szCs w:val="28"/>
        </w:rPr>
      </w:pPr>
      <w:r>
        <w:rPr>
          <w:rFonts w:hint="eastAsia" w:ascii="仿宋_GB2312" w:eastAsia="仿宋_GB2312"/>
          <w:b/>
          <w:sz w:val="28"/>
          <w:szCs w:val="28"/>
        </w:rPr>
        <w:t>五、违约责任</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乙方有以下违约行为的，经调查属实，第一次予以书面警告；第二次取消定点饭店资格，并不得参加下一轮次的会议定点场所政府采购。</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（一）无正当理由拒绝接待党政机关会议的；</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（二）超过协议价格收取费用或采取减少服务项目等降低服务质量的；</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（三）提供虚假发票的；</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（四）未按规定提供发票、费用原始明细单据、电子结算单等凭证的；</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（五）违反其他协议规定事项的。</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乙方在协议期内未经批准单方面终止履行协议的，取消其会议定点场所资格，并不得参与下一轮次的党政机关会议定点场所政府采购。</w:t>
      </w:r>
    </w:p>
    <w:p>
      <w:pPr>
        <w:spacing w:line="560" w:lineRule="exact"/>
        <w:ind w:firstLine="562" w:firstLineChars="200"/>
        <w:rPr>
          <w:rFonts w:hint="eastAsia" w:ascii="仿宋_GB2312" w:eastAsia="仿宋_GB2312"/>
          <w:b/>
          <w:sz w:val="28"/>
          <w:szCs w:val="28"/>
        </w:rPr>
      </w:pPr>
      <w:r>
        <w:rPr>
          <w:rFonts w:hint="eastAsia" w:ascii="仿宋_GB2312" w:eastAsia="仿宋_GB2312"/>
          <w:b/>
          <w:sz w:val="28"/>
          <w:szCs w:val="28"/>
        </w:rPr>
        <w:t>六、不可抗力</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一）不可抗力事件是指甲乙双方在缔结协议时所不能预见的，且它的发生及其后果是无法避免和无法克服的事故，诸如战争、骚乱、瘟疫、严重火灾、洪水、台风、地震等,包括乙方破产、解散、清算、停业以及其他原因无法提供接待服务。</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二）遭受不可抗力一方应在不可抗力事故发生后尽快以书面形式通知对方，并于事故发生后14日内将有关部门出具的证明文件、详细情况报告以及不可抗力对履行协议影响程度的说明用特快专递或挂号信寄给对方。</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三）发生不可抗力时，任何一方均不对因不可抗力无法履行或延迟履行本协议义务而使另一方蒙受损失承担责任，但遭受不可抗力一方有责任尽可能及时采取适当或必要措施减少或消除不可抗力的影响。遭受不可抗力的一方对因未尽本项义务而造成的损失承担赔偿责任。</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（四）一旦不可抗力事故的影响持续120天以上，甲乙双方通过友好协商，在合理的时间内达成进一步履行协议或终止协议的协议。</w:t>
      </w:r>
    </w:p>
    <w:p>
      <w:pPr>
        <w:spacing w:line="560" w:lineRule="exact"/>
        <w:ind w:firstLine="562" w:firstLineChars="200"/>
        <w:rPr>
          <w:rFonts w:hint="eastAsia" w:ascii="仿宋_GB2312" w:eastAsia="仿宋_GB2312"/>
          <w:b/>
          <w:sz w:val="28"/>
          <w:szCs w:val="28"/>
        </w:rPr>
      </w:pPr>
      <w:r>
        <w:rPr>
          <w:rFonts w:hint="eastAsia" w:ascii="仿宋_GB2312" w:eastAsia="仿宋_GB2312"/>
          <w:b/>
          <w:sz w:val="28"/>
          <w:szCs w:val="28"/>
        </w:rPr>
        <w:t>七、保密条款</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一）除甲乙双方共同认可的信息发布外，任何一方对其获知的本协议涉及的所有有形、无形的信息及资料（包括但不限于甲乙双方的往来书面文字文件、电子邮件等）中另一方的商业秘密或国家秘密负有保密义务。</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二）除非法律、法规另有规定或得到本协议之另一方的书面许可，任何一方不得向第三人泄露前款规定的商业秘密或国家秘密。保密期限自任何一方获知该商业秘密或国家秘密之日起至本条规定的秘密成为公众信息之日止。</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（三）乙方不得以任何形式向第三方泄露参会人员的个人信息。</w:t>
      </w:r>
    </w:p>
    <w:p>
      <w:pPr>
        <w:spacing w:line="560" w:lineRule="exact"/>
        <w:ind w:firstLine="562" w:firstLineChars="200"/>
        <w:rPr>
          <w:rFonts w:hint="eastAsia" w:ascii="仿宋_GB2312" w:eastAsia="仿宋_GB2312"/>
          <w:b/>
          <w:sz w:val="28"/>
          <w:szCs w:val="28"/>
        </w:rPr>
      </w:pPr>
      <w:r>
        <w:rPr>
          <w:rFonts w:hint="eastAsia" w:ascii="仿宋_GB2312" w:eastAsia="仿宋_GB2312"/>
          <w:b/>
          <w:sz w:val="28"/>
          <w:szCs w:val="28"/>
        </w:rPr>
        <w:t>八、协议的解释</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（一）任何一方对本协议及其附件的解释均应遵循诚实信用原则，依照本协议签订时有效的中华人民共和国的法律、法规以及人们通常的理解进行。</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（二）本协议标题仅供查阅方便，并非对本协议的诠释或解释，本协议中以日表述的时间期限均指公历日。</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（三）对本协议的任何解释均应以书面做出。</w:t>
      </w:r>
    </w:p>
    <w:p>
      <w:pPr>
        <w:spacing w:line="560" w:lineRule="exact"/>
        <w:ind w:firstLine="562" w:firstLineChars="200"/>
        <w:rPr>
          <w:rFonts w:hint="eastAsia" w:ascii="仿宋_GB2312" w:eastAsia="仿宋_GB2312"/>
          <w:b/>
          <w:sz w:val="28"/>
          <w:szCs w:val="28"/>
        </w:rPr>
      </w:pPr>
      <w:r>
        <w:rPr>
          <w:rFonts w:hint="eastAsia" w:ascii="仿宋_GB2312" w:eastAsia="仿宋_GB2312"/>
          <w:b/>
          <w:sz w:val="28"/>
          <w:szCs w:val="28"/>
        </w:rPr>
        <w:t>九、争议的解决</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一）在执行本协议中发生的与本协议有关的争端，甲乙双方应通过友好协商解决，经协商在60天内不能达成协议时，甲乙双方同意将争议递交西宁市仲裁委员会按照该会仲裁规则进行仲裁。仲裁裁决是终局的，对双方均有约束力。</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（二）除另有裁决外，仲裁费用应由败诉方负担。</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（三）在仲裁期间，除正在进行的仲裁部分外，协议其他部分继续执行。</w:t>
      </w:r>
    </w:p>
    <w:p>
      <w:pPr>
        <w:spacing w:line="560" w:lineRule="exact"/>
        <w:ind w:firstLine="562" w:firstLineChars="200"/>
        <w:rPr>
          <w:rFonts w:hint="eastAsia" w:ascii="仿宋_GB2312" w:eastAsia="仿宋_GB2312"/>
          <w:b/>
          <w:sz w:val="28"/>
          <w:szCs w:val="28"/>
        </w:rPr>
      </w:pPr>
      <w:r>
        <w:rPr>
          <w:rFonts w:hint="eastAsia" w:ascii="仿宋_GB2312" w:eastAsia="仿宋_GB2312"/>
          <w:b/>
          <w:sz w:val="28"/>
          <w:szCs w:val="28"/>
        </w:rPr>
        <w:t>十、协议的终止</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（一）本协议有效期为协议签订之日至  年  月  日。协议期满后，经双方协商一致，本轮次的定点场所可以续签下一轮次的协议，继续保留定点场所资格；也可以自愿退出，定点场所资格自动取消。协议期内任何一方不得擅自终止协议，否则应承担所造成的一切损失。如一方因己方缘故需终止协议，必须提前3个月书面通知另一方，经双方达成一致意见后，方可终止。</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（二）出现下列情况时本协议自行终止：</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1、本协议正常履行完毕；</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2、甲乙双方协议终止本协议的履行；</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3、不可抗力导致本协议无法履行或履行不必要时；</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4、一方不履行协议条款，造成另一方无法执行协议，协商又不能求得解决，责任方赔偿损失后，协议终止。</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（三）除本协议另有约定外，发生任何以下一种情况，甲方有权解除本协议，对于由此给乙方造成的损失甲方不承担赔偿责任，对于由此给甲方造成的损失，乙方应负赔偿责任：</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1、乙方设备设施发生重大变化，不满足招标文件提出的要求或者不具备接待能力的；</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2、乙方发生第五项“违约责任”所列违约行为达到2次以上的；</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3、乙方出现组织卖淫嫖娼、赌博、贩卖毒品、危害国家安全等违法行为的。</w:t>
      </w:r>
    </w:p>
    <w:p>
      <w:pPr>
        <w:spacing w:line="560" w:lineRule="exact"/>
        <w:ind w:firstLine="562" w:firstLineChars="200"/>
        <w:rPr>
          <w:rFonts w:hint="eastAsia" w:ascii="仿宋_GB2312" w:eastAsia="仿宋_GB2312"/>
          <w:b/>
          <w:sz w:val="28"/>
          <w:szCs w:val="28"/>
        </w:rPr>
      </w:pPr>
      <w:r>
        <w:rPr>
          <w:rFonts w:hint="eastAsia" w:ascii="仿宋_GB2312" w:eastAsia="仿宋_GB2312"/>
          <w:b/>
          <w:sz w:val="28"/>
          <w:szCs w:val="28"/>
        </w:rPr>
        <w:t>十一、法律适用</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本协议及附件的订立、效力、解释、履行、争议的解决等适用本协议签订时有效的中华人民共和国法律、法规的有关规定。</w:t>
      </w:r>
    </w:p>
    <w:p>
      <w:pPr>
        <w:spacing w:line="560" w:lineRule="exact"/>
        <w:ind w:firstLine="562" w:firstLineChars="200"/>
        <w:rPr>
          <w:rFonts w:hint="eastAsia" w:ascii="仿宋_GB2312" w:eastAsia="仿宋_GB2312"/>
          <w:b/>
          <w:sz w:val="28"/>
          <w:szCs w:val="28"/>
        </w:rPr>
      </w:pPr>
      <w:r>
        <w:rPr>
          <w:rFonts w:hint="eastAsia" w:ascii="仿宋_GB2312" w:eastAsia="仿宋_GB2312"/>
          <w:b/>
          <w:sz w:val="28"/>
          <w:szCs w:val="28"/>
        </w:rPr>
        <w:t>十二、权利的保留</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一）任何一方没有行使其权利或没有就违约方的违约行为采取任何行动，不应被视为是对其权利的放弃或对追究其他各方违约责任权利的放弃。任何一方放弃针对违约方的某种权利，或放弃追究违约方的某种责任，不应视为对其他权利或追究其他责任的放弃。</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二）如果本协议部分条款依据现行有关法律、法规被确认为无效或无法履行，且该部分无效或无法履行的条款不影响本协议其他条款效力的，本协议其他条款继续有效；同时，协议各方应根据现行有关法律、法规对该部分无效或无法履行的条款进行调整，使其依法成为有效条款，并尽量符合本协议所体现的原则和精神。</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（三）在本协议履行期间，因中国法律、法规、政策的变化致使本协议的部分条款相冲突、无效或失去可强制执行效力时，甲乙双方应尽快修改本协议中相冲突或无效或失去可强制执行效力的条款。</w:t>
      </w:r>
    </w:p>
    <w:p>
      <w:pPr>
        <w:spacing w:line="560" w:lineRule="exact"/>
        <w:ind w:firstLine="562" w:firstLineChars="200"/>
        <w:rPr>
          <w:rFonts w:hint="eastAsia" w:ascii="仿宋_GB2312" w:eastAsia="仿宋_GB2312"/>
          <w:sz w:val="28"/>
          <w:szCs w:val="28"/>
        </w:rPr>
      </w:pPr>
      <w:r>
        <w:rPr>
          <w:rFonts w:hint="eastAsia" w:ascii="仿宋_GB2312" w:eastAsia="仿宋_GB2312"/>
          <w:b/>
          <w:sz w:val="28"/>
          <w:szCs w:val="28"/>
        </w:rPr>
        <w:t>十三、主导语言与计量单位</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（一）协议书写应用中文。甲乙双方所有的来往信函，以及协议有关的文件均应以中文书写。</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（二）除协议另有规定外，计量单位均使用中华人民共和国法定计量单位。</w:t>
      </w:r>
    </w:p>
    <w:p>
      <w:pPr>
        <w:spacing w:line="560" w:lineRule="exact"/>
        <w:ind w:firstLine="562" w:firstLineChars="200"/>
        <w:rPr>
          <w:rFonts w:hint="eastAsia" w:ascii="仿宋_GB2312" w:eastAsia="仿宋_GB2312"/>
          <w:b/>
          <w:sz w:val="28"/>
          <w:szCs w:val="28"/>
        </w:rPr>
      </w:pPr>
      <w:r>
        <w:rPr>
          <w:rFonts w:hint="eastAsia" w:ascii="仿宋_GB2312" w:eastAsia="仿宋_GB2312"/>
          <w:b/>
          <w:sz w:val="28"/>
          <w:szCs w:val="28"/>
        </w:rPr>
        <w:t>十四、协议修改</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（一）对于本协议的未尽事宜，需进行修改、补充或完善的，甲乙双方必须就所修改的内容签订书面的协议修改书，作为本协议的补充协议。</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（二）补充协议与本协议具有同等法律效力。</w:t>
      </w:r>
    </w:p>
    <w:p>
      <w:pPr>
        <w:spacing w:line="560" w:lineRule="exact"/>
        <w:ind w:firstLine="562" w:firstLineChars="200"/>
        <w:rPr>
          <w:rFonts w:hint="eastAsia" w:ascii="仿宋_GB2312" w:eastAsia="仿宋_GB2312"/>
          <w:b/>
          <w:sz w:val="28"/>
          <w:szCs w:val="28"/>
        </w:rPr>
      </w:pPr>
      <w:r>
        <w:rPr>
          <w:rFonts w:hint="eastAsia" w:ascii="仿宋_GB2312" w:eastAsia="仿宋_GB2312"/>
          <w:b/>
          <w:sz w:val="28"/>
          <w:szCs w:val="28"/>
        </w:rPr>
        <w:t>十五、附加条款</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本协议签署后，由于乙方没有及时在“党政机关会议定点场所管理系统”上注册、发布相关信息，无法取得各级党政机关认可，所造成的损失由乙方负责。</w:t>
      </w:r>
    </w:p>
    <w:p>
      <w:pPr>
        <w:spacing w:line="560" w:lineRule="exact"/>
        <w:ind w:firstLine="562" w:firstLineChars="200"/>
        <w:rPr>
          <w:rFonts w:hint="eastAsia" w:ascii="仿宋_GB2312" w:eastAsia="仿宋_GB2312"/>
          <w:sz w:val="28"/>
          <w:szCs w:val="28"/>
        </w:rPr>
      </w:pPr>
      <w:r>
        <w:rPr>
          <w:rFonts w:hint="eastAsia" w:ascii="仿宋_GB2312" w:eastAsia="仿宋_GB2312"/>
          <w:b/>
          <w:sz w:val="28"/>
          <w:szCs w:val="28"/>
        </w:rPr>
        <w:t>十六、协议生效</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（一）除非协议中另有说明，本协议经甲乙双方法定代表人或授权代表签字盖章，即开始生效。本协议有效期至  年  月  日。</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（二）本协议中的附件均为本协议不可分割的部分，与本协议具有同等的法律效力。</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（三）本协议正本一式四份，甲方、乙方各一份，招标代理机构一份，省财政厅一份，每份正本具有同等法律效力。</w:t>
      </w:r>
    </w:p>
    <w:p>
      <w:pPr>
        <w:spacing w:line="560" w:lineRule="exact"/>
        <w:ind w:firstLine="560" w:firstLineChars="200"/>
        <w:rPr>
          <w:rFonts w:hint="eastAsia" w:ascii="仿宋_GB2312" w:eastAsia="仿宋_GB2312"/>
          <w:sz w:val="28"/>
          <w:szCs w:val="28"/>
        </w:rPr>
      </w:pPr>
    </w:p>
    <w:p>
      <w:pPr>
        <w:spacing w:line="560" w:lineRule="exact"/>
        <w:ind w:firstLine="560" w:firstLineChars="200"/>
        <w:rPr>
          <w:rFonts w:hint="eastAsia" w:ascii="仿宋_GB2312" w:eastAsia="仿宋_GB2312"/>
          <w:sz w:val="28"/>
          <w:szCs w:val="28"/>
        </w:rPr>
      </w:pPr>
    </w:p>
    <w:p>
      <w:pPr>
        <w:pStyle w:val="2"/>
        <w:ind w:firstLine="560"/>
        <w:rPr>
          <w:rFonts w:hint="eastAsia" w:ascii="仿宋_GB2312" w:eastAsia="仿宋_GB2312"/>
          <w:sz w:val="28"/>
          <w:szCs w:val="28"/>
        </w:rPr>
      </w:pPr>
    </w:p>
    <w:p>
      <w:pPr>
        <w:pStyle w:val="2"/>
        <w:ind w:firstLine="560"/>
        <w:rPr>
          <w:rFonts w:hint="eastAsia" w:ascii="仿宋_GB2312" w:eastAsia="仿宋_GB2312"/>
          <w:sz w:val="28"/>
          <w:szCs w:val="28"/>
        </w:rPr>
      </w:pP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甲方单位名称（章）：             乙方单位名称（章）：</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单位地址：                      单位地址：</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法人授权代表：                  法人代表：</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电    话：                      电    话：</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日期：   年  月  日             日期：  年    月    日</w:t>
      </w:r>
    </w:p>
    <w:sectPr>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embedRegular r:id="rId1" w:fontKey="{72387012-B1BC-492C-ABCD-D227BD975F19}"/>
  </w:font>
  <w:font w:name="仿宋_GB2312">
    <w:panose1 w:val="02010609030101010101"/>
    <w:charset w:val="86"/>
    <w:family w:val="modern"/>
    <w:pitch w:val="default"/>
    <w:sig w:usb0="00000001" w:usb1="080E0000" w:usb2="00000000" w:usb3="00000000" w:csb0="00040000" w:csb1="00000000"/>
    <w:embedRegular r:id="rId2" w:fontKey="{AE3D613B-42B5-4DD8-8CF4-A9FED7F09D85}"/>
  </w:font>
  <w:font w:name="汉仪青云简">
    <w:panose1 w:val="00020600040101010101"/>
    <w:charset w:val="86"/>
    <w:family w:val="auto"/>
    <w:pitch w:val="default"/>
    <w:sig w:usb0="8000001F" w:usb1="1A0F781A" w:usb2="00000016" w:usb3="00000000" w:csb0="0004009F" w:csb1="DFD70000"/>
    <w:embedRegular r:id="rId3" w:fontKey="{CCFF7536-3A40-45D3-8B35-D4B9D58AA12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rect id="_x0000_s4098" o:spid="_x0000_s4098" o:spt="1" style="position:absolute;left:0pt;margin-top:0pt;height:10.5pt;width:5.7pt;mso-position-horizontal:center;mso-wrap-style:none;z-index:251659264;mso-width-relative:page;mso-height-relative:page;" filled="f" stroked="f" coordsize="21600,21600">
          <v:path/>
          <v:fill on="f" focussize="0,0"/>
          <v:stroke on="f"/>
          <v:imagedata o:title=""/>
          <o:lock v:ext="edit"/>
          <v:textbox inset="0mm,0mm,0mm,0mm" style="mso-fit-shape-to-text:t;">
            <w:txbxContent>
              <w:p>
                <w:pPr>
                  <w:pStyle w:val="15"/>
                </w:pPr>
                <w:r>
                  <w:fldChar w:fldCharType="begin"/>
                </w:r>
                <w:r>
                  <w:instrText xml:space="preserve"> PAGE  \* MERGEFORMAT </w:instrText>
                </w:r>
                <w:r>
                  <w:fldChar w:fldCharType="separate"/>
                </w:r>
                <w:r>
                  <w:t>9</w:t>
                </w:r>
                <w: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rect id="_x0000_s4097" o:spid="_x0000_s4097" o:spt="1" style="position:absolute;left:0pt;margin-top:0pt;height:10.5pt;width:5.7pt;mso-position-horizontal:center;mso-wrap-style:none;z-index:251659264;mso-width-relative:page;mso-height-relative:page;" filled="f" stroked="f" coordsize="21600,21600">
          <v:path/>
          <v:fill on="f" focussize="0,0"/>
          <v:stroke on="f"/>
          <v:imagedata o:title=""/>
          <o:lock v:ext="edit"/>
          <v:textbox inset="0mm,0mm,0mm,0mm" style="mso-fit-shape-to-text:t;">
            <w:txbxContent>
              <w:p>
                <w:pPr>
                  <w:pStyle w:val="15"/>
                </w:pPr>
                <w:r>
                  <w:fldChar w:fldCharType="begin"/>
                </w:r>
                <w:r>
                  <w:instrText xml:space="preserve"> PAGE  \* MERGEFORMAT </w:instrText>
                </w:r>
                <w:r>
                  <w:fldChar w:fldCharType="separate"/>
                </w:r>
                <w:r>
                  <w:t>26</w:t>
                </w:r>
                <w:r>
                  <w:fldChar w:fldCharType="end"/>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pict>
        <v:rect id="_x0000_s4099" o:spid="_x0000_s4099" o:spt="1" style="position:absolute;left:0pt;margin-top:0pt;height:12.8pt;width:14pt;mso-position-horizontal:center;mso-wrap-style:none;z-index:251659264;mso-width-relative:page;mso-height-relative:page;" filled="f" stroked="f" coordsize="21600,21600">
          <v:path/>
          <v:fill on="f" focussize="0,0"/>
          <v:stroke on="f"/>
          <v:imagedata o:title=""/>
          <o:lock v:ext="edit"/>
          <v:textbox inset="0mm,0mm,0mm,0mm" style="mso-fit-shape-to-text:t;">
            <w:txbxContent>
              <w:p>
                <w:pPr>
                  <w:pStyle w:val="15"/>
                  <w:jc w:val="center"/>
                </w:pPr>
                <w:r>
                  <w:rPr>
                    <w:sz w:val="22"/>
                  </w:rPr>
                  <w:fldChar w:fldCharType="begin"/>
                </w:r>
                <w:r>
                  <w:rPr>
                    <w:sz w:val="22"/>
                  </w:rPr>
                  <w:instrText xml:space="preserve"> PAGE   \* MERGEFORMAT </w:instrText>
                </w:r>
                <w:r>
                  <w:rPr>
                    <w:sz w:val="22"/>
                  </w:rPr>
                  <w:fldChar w:fldCharType="separate"/>
                </w:r>
                <w:r>
                  <w:rPr>
                    <w:sz w:val="22"/>
                    <w:lang w:val="zh-CN"/>
                  </w:rPr>
                  <w:t>15</w:t>
                </w:r>
                <w:r>
                  <w:rPr>
                    <w:sz w:val="22"/>
                  </w:rPr>
                  <w:fldChar w:fldCharType="end"/>
                </w:r>
              </w:p>
            </w:txbxContent>
          </v:textbox>
        </v:rect>
      </w:pict>
    </w:r>
  </w:p>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pict>
        <v:rect id="_x0000_s4100" o:spid="_x0000_s4100" o:spt="1" style="position:absolute;left:0pt;margin-top:0pt;height:12.8pt;width:14pt;mso-position-horizontal:center;mso-wrap-style:none;z-index:251659264;mso-width-relative:page;mso-height-relative:page;" filled="f" stroked="f" coordsize="21600,21600">
          <v:path/>
          <v:fill on="f" focussize="0,0"/>
          <v:stroke on="f"/>
          <v:imagedata o:title=""/>
          <o:lock v:ext="edit"/>
          <v:textbox inset="0mm,0mm,0mm,0mm" style="mso-fit-shape-to-text:t;">
            <w:txbxContent>
              <w:p>
                <w:pPr>
                  <w:pStyle w:val="15"/>
                  <w:jc w:val="center"/>
                </w:pPr>
                <w:r>
                  <w:rPr>
                    <w:sz w:val="22"/>
                  </w:rPr>
                  <w:fldChar w:fldCharType="begin"/>
                </w:r>
                <w:r>
                  <w:rPr>
                    <w:sz w:val="22"/>
                  </w:rPr>
                  <w:instrText xml:space="preserve"> PAGE   \* MERGEFORMAT </w:instrText>
                </w:r>
                <w:r>
                  <w:rPr>
                    <w:sz w:val="22"/>
                  </w:rPr>
                  <w:fldChar w:fldCharType="separate"/>
                </w:r>
                <w:r>
                  <w:rPr>
                    <w:sz w:val="22"/>
                    <w:lang w:val="zh-CN"/>
                  </w:rPr>
                  <w:t>30</w:t>
                </w:r>
                <w:r>
                  <w:rPr>
                    <w:sz w:val="22"/>
                  </w:rPr>
                  <w:fldChar w:fldCharType="end"/>
                </w:r>
              </w:p>
            </w:txbxContent>
          </v:textbox>
        </v:rect>
      </w:pict>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left="4202" w:hanging="4204" w:hangingChars="2000"/>
      <w:jc w:val="left"/>
      <w:rPr>
        <w:rFonts w:ascii="汉仪青云简" w:eastAsia="汉仪青云简" w:cs="汉仪青云简"/>
        <w:b/>
        <w:bCs/>
        <w:sz w:val="21"/>
        <w:szCs w:val="21"/>
      </w:rPr>
    </w:pPr>
    <w:r>
      <w:rPr>
        <w:rFonts w:hint="eastAsia" w:ascii="汉仪青云简" w:eastAsia="汉仪青云简" w:cs="汉仪青云简"/>
        <w:b/>
        <w:bCs/>
        <w:sz w:val="21"/>
        <w:szCs w:val="21"/>
      </w:rPr>
      <w:t>格尔木市政务服务和公共资源交易中心                  格政采公招（服务）2022-005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B0147"/>
    <w:multiLevelType w:val="multilevel"/>
    <w:tmpl w:val="008B0147"/>
    <w:lvl w:ilvl="0" w:tentative="0">
      <w:start w:val="3"/>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abstractNum w:abstractNumId="1">
    <w:nsid w:val="1788530E"/>
    <w:multiLevelType w:val="multilevel"/>
    <w:tmpl w:val="1788530E"/>
    <w:lvl w:ilvl="0" w:tentative="0">
      <w:start w:val="1"/>
      <w:numFmt w:val="chineseCountingThousand"/>
      <w:pStyle w:val="32"/>
      <w:suff w:val="space"/>
      <w:lvlText w:val="%1."/>
      <w:lvlJc w:val="left"/>
      <w:pPr>
        <w:ind w:left="425" w:hanging="425"/>
      </w:pPr>
      <w:rPr>
        <w:rFonts w:hint="default" w:ascii="Times New Roman" w:hAnsi="Times New Roman" w:eastAsia="黑体"/>
      </w:rPr>
    </w:lvl>
    <w:lvl w:ilvl="1" w:tentative="0">
      <w:start w:val="1"/>
      <w:numFmt w:val="chineseCountingThousand"/>
      <w:suff w:val="space"/>
      <w:lvlText w:val="（%2）"/>
      <w:lvlJc w:val="left"/>
      <w:pPr>
        <w:ind w:left="567" w:hanging="567"/>
      </w:pPr>
      <w:rPr>
        <w:rFonts w:hint="default" w:ascii="Times New Roman" w:hAnsi="Times New Roman" w:eastAsia="黑体"/>
      </w:rPr>
    </w:lvl>
    <w:lvl w:ilvl="2" w:tentative="0">
      <w:start w:val="1"/>
      <w:numFmt w:val="decimal"/>
      <w:suff w:val="space"/>
      <w:lvlText w:val="%3."/>
      <w:lvlJc w:val="left"/>
      <w:pPr>
        <w:ind w:left="709" w:hanging="369"/>
      </w:pPr>
      <w:rPr>
        <w:rFonts w:hint="default" w:ascii="Times New Roman" w:hAnsi="Times New Roman" w:eastAsia="黑体"/>
      </w:rPr>
    </w:lvl>
    <w:lvl w:ilvl="3" w:tentative="0">
      <w:start w:val="1"/>
      <w:numFmt w:val="decimal"/>
      <w:suff w:val="space"/>
      <w:lvlText w:val="（%4）"/>
      <w:lvlJc w:val="left"/>
      <w:pPr>
        <w:ind w:left="851" w:hanging="567"/>
      </w:pPr>
      <w:rPr>
        <w:rFonts w:hint="default" w:ascii="Times New Roman" w:hAnsi="Times New Roman" w:eastAsia="黑体"/>
      </w:rPr>
    </w:lvl>
    <w:lvl w:ilvl="4" w:tentative="0">
      <w:start w:val="1"/>
      <w:numFmt w:val="lowerLetter"/>
      <w:suff w:val="space"/>
      <w:lvlText w:val="%5."/>
      <w:lvlJc w:val="left"/>
      <w:pPr>
        <w:ind w:left="992" w:hanging="425"/>
      </w:pPr>
      <w:rPr>
        <w:rFonts w:hint="default" w:ascii="Times New Roman" w:hAnsi="Times New Roman" w:eastAsia="黑体"/>
      </w:rPr>
    </w:lvl>
    <w:lvl w:ilvl="5" w:tentative="0">
      <w:start w:val="1"/>
      <w:numFmt w:val="lowerLetter"/>
      <w:suff w:val="space"/>
      <w:lvlText w:val="（%6）"/>
      <w:lvlJc w:val="left"/>
      <w:pPr>
        <w:ind w:left="1134" w:hanging="680"/>
      </w:pPr>
      <w:rPr>
        <w:rFonts w:hint="default" w:ascii="Times New Roman" w:hAnsi="Times New Roman" w:eastAsia="黑体"/>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1"/>
  </w:num>
  <w:num w:numId="2">
    <w:abstractNumId w:val="0"/>
    <w:lvlOverride w:ilvl="0">
      <w:startOverride w:val="3"/>
      <w:lvl w:ilvl="0" w:tentative="1">
        <w:start w:val="3"/>
        <w:numFmt w:val="decimal"/>
        <w:suff w:val="nothing"/>
        <w:lvlText w:val="%1．"/>
        <w:lvlJc w:val="left"/>
        <w:pPr>
          <w:ind w:left="0" w:firstLine="0"/>
        </w:pPr>
        <w:rPr>
          <w:rFonts w:hint="default" w:ascii="Times New Roman" w:hAnsi="Times New Roman" w:cs="Times New Roman"/>
        </w:rPr>
      </w:lvl>
    </w:lvlOverride>
    <w:lvlOverride w:ilvl="1">
      <w:startOverride w:val="1"/>
      <w:lvl w:ilvl="1" w:tentative="1">
        <w:start w:val="1"/>
        <w:numFmt w:val="decimal"/>
        <w:lvlText w:val="%2."/>
        <w:lvlJc w:val="left"/>
        <w:pPr>
          <w:ind w:left="1440" w:hanging="360"/>
        </w:pPr>
      </w:lvl>
    </w:lvlOverride>
    <w:lvlOverride w:ilvl="2">
      <w:startOverride w:val="1"/>
      <w:lvl w:ilvl="2" w:tentative="1">
        <w:start w:val="1"/>
        <w:numFmt w:val="decimal"/>
        <w:lvlText w:val="%3."/>
        <w:lvlJc w:val="left"/>
        <w:pPr>
          <w:ind w:left="2160" w:hanging="360"/>
        </w:pPr>
      </w:lvl>
    </w:lvlOverride>
    <w:lvlOverride w:ilvl="3">
      <w:startOverride w:val="1"/>
      <w:lvl w:ilvl="3" w:tentative="1">
        <w:start w:val="1"/>
        <w:numFmt w:val="decimal"/>
        <w:lvlText w:val="%4."/>
        <w:lvlJc w:val="left"/>
        <w:pPr>
          <w:ind w:left="2880" w:hanging="360"/>
        </w:pPr>
      </w:lvl>
    </w:lvlOverride>
    <w:lvlOverride w:ilvl="4">
      <w:startOverride w:val="1"/>
      <w:lvl w:ilvl="4" w:tentative="1">
        <w:start w:val="1"/>
        <w:numFmt w:val="decimal"/>
        <w:lvlText w:val="%5."/>
        <w:lvlJc w:val="left"/>
        <w:pPr>
          <w:ind w:left="3600" w:hanging="360"/>
        </w:pPr>
      </w:lvl>
    </w:lvlOverride>
    <w:lvlOverride w:ilvl="5">
      <w:startOverride w:val="1"/>
      <w:lvl w:ilvl="5" w:tentative="1">
        <w:start w:val="1"/>
        <w:numFmt w:val="decimal"/>
        <w:lvlText w:val="%6."/>
        <w:lvlJc w:val="left"/>
        <w:pPr>
          <w:ind w:left="4320" w:hanging="360"/>
        </w:pPr>
      </w:lvl>
    </w:lvlOverride>
    <w:lvlOverride w:ilvl="6">
      <w:startOverride w:val="1"/>
      <w:lvl w:ilvl="6" w:tentative="1">
        <w:start w:val="1"/>
        <w:numFmt w:val="decimal"/>
        <w:lvlText w:val="%7."/>
        <w:lvlJc w:val="left"/>
        <w:pPr>
          <w:ind w:left="5040" w:hanging="360"/>
        </w:pPr>
      </w:lvl>
    </w:lvlOverride>
    <w:lvlOverride w:ilvl="7">
      <w:startOverride w:val="1"/>
      <w:lvl w:ilvl="7" w:tentative="1">
        <w:start w:val="1"/>
        <w:numFmt w:val="decimal"/>
        <w:lvlText w:val="%8."/>
        <w:lvlJc w:val="left"/>
        <w:pPr>
          <w:ind w:left="5760" w:hanging="360"/>
        </w:pPr>
      </w:lvl>
    </w:lvlOverride>
    <w:lvlOverride w:ilvl="8">
      <w:startOverride w:val="1"/>
      <w:lvl w:ilvl="8" w:tentative="1">
        <w:start w:val="1"/>
        <w:numFmt w:val="decimal"/>
        <w:lvlText w:val="%9."/>
        <w:lvlJc w:val="left"/>
        <w:pPr>
          <w:ind w:left="648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doNotShadeFormData w:val="1"/>
  <w:characterSpacingControl w:val="compressPunctuation"/>
  <w:hdrShapeDefaults>
    <o:shapelayout v:ext="edit">
      <o:idmap v:ext="edit" data="3,4"/>
    </o:shapelayout>
  </w:hdrShapeDefaults>
  <w:compat>
    <w:spaceForUL/>
    <w:balanceSingleByteDoubleByteWidth/>
    <w:doNotExpandShiftReturn/>
    <w:adjustLineHeightInTable/>
    <w:useFELayout/>
    <w:compatSetting w:name="compatibilityMode" w:uri="http://schemas.microsoft.com/office/word" w:val="12"/>
  </w:compat>
  <w:docVars>
    <w:docVar w:name="commondata" w:val="eyJoZGlkIjoiZmZlYzlhNzI1MjdlNzgzNGU3MmU5OTlhOWYxZjcyNTcifQ=="/>
  </w:docVars>
  <w:rsids>
    <w:rsidRoot w:val="00FF2974"/>
    <w:rsid w:val="00075431"/>
    <w:rsid w:val="003353BA"/>
    <w:rsid w:val="00385558"/>
    <w:rsid w:val="00685C95"/>
    <w:rsid w:val="0094115B"/>
    <w:rsid w:val="009560F1"/>
    <w:rsid w:val="00996D33"/>
    <w:rsid w:val="00A60E57"/>
    <w:rsid w:val="00B67E7F"/>
    <w:rsid w:val="00DF3A50"/>
    <w:rsid w:val="00FC4DF0"/>
    <w:rsid w:val="00FF2974"/>
    <w:rsid w:val="06913258"/>
    <w:rsid w:val="0E107158"/>
    <w:rsid w:val="0E7476E7"/>
    <w:rsid w:val="0EF820C6"/>
    <w:rsid w:val="17553F57"/>
    <w:rsid w:val="1AA11864"/>
    <w:rsid w:val="28333D17"/>
    <w:rsid w:val="2D263E4A"/>
    <w:rsid w:val="2D986AF6"/>
    <w:rsid w:val="377D6D5D"/>
    <w:rsid w:val="392E6561"/>
    <w:rsid w:val="444C1F91"/>
    <w:rsid w:val="4687779D"/>
    <w:rsid w:val="49283B90"/>
    <w:rsid w:val="4B4E4840"/>
    <w:rsid w:val="4D076CA6"/>
    <w:rsid w:val="500951DA"/>
    <w:rsid w:val="51167BAE"/>
    <w:rsid w:val="519A258E"/>
    <w:rsid w:val="5AEC08D3"/>
    <w:rsid w:val="5F84662B"/>
    <w:rsid w:val="6B0814F4"/>
    <w:rsid w:val="6F933FD4"/>
    <w:rsid w:val="71BE59CD"/>
    <w:rsid w:val="78104AA8"/>
    <w:rsid w:val="7C863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iPriority="99" w:name="footnote text"/>
    <w:lsdException w:unhideWhenUsed="0" w:uiPriority="0" w:semiHidden="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next w:val="1"/>
    <w:qFormat/>
    <w:uiPriority w:val="0"/>
    <w:pPr>
      <w:keepNext/>
      <w:keepLines/>
      <w:snapToGrid w:val="0"/>
      <w:spacing w:line="400" w:lineRule="atLeast"/>
      <w:jc w:val="center"/>
      <w:outlineLvl w:val="0"/>
    </w:pPr>
    <w:rPr>
      <w:rFonts w:ascii="Times New Roman" w:hAnsi="Times New Roman" w:eastAsia="宋体" w:cs="Times New Roman"/>
      <w:b/>
      <w:bCs/>
      <w:kern w:val="44"/>
      <w:sz w:val="44"/>
      <w:szCs w:val="44"/>
      <w:lang w:val="en-US" w:eastAsia="zh-CN" w:bidi="ar-SA"/>
    </w:rPr>
  </w:style>
  <w:style w:type="paragraph" w:styleId="4">
    <w:name w:val="heading 2"/>
    <w:basedOn w:val="1"/>
    <w:next w:val="1"/>
    <w:uiPriority w:val="0"/>
    <w:pPr>
      <w:keepNext/>
      <w:keepLines/>
      <w:spacing w:line="415" w:lineRule="auto"/>
      <w:outlineLvl w:val="1"/>
    </w:pPr>
    <w:rPr>
      <w:rFonts w:ascii="Cambria" w:hAnsi="Cambria"/>
      <w:b/>
      <w:bCs/>
      <w:kern w:val="0"/>
      <w:sz w:val="32"/>
      <w:szCs w:val="32"/>
    </w:rPr>
  </w:style>
  <w:style w:type="paragraph" w:styleId="5">
    <w:name w:val="heading 3"/>
    <w:basedOn w:val="1"/>
    <w:next w:val="1"/>
    <w:uiPriority w:val="0"/>
    <w:pPr>
      <w:keepNext/>
      <w:keepLines/>
      <w:spacing w:line="415" w:lineRule="auto"/>
      <w:outlineLvl w:val="2"/>
    </w:pPr>
    <w:rPr>
      <w:rFonts w:ascii="Times New Roman" w:hAnsi="Times New Roman"/>
      <w:b/>
      <w:bCs/>
      <w:kern w:val="0"/>
      <w:sz w:val="32"/>
      <w:szCs w:val="32"/>
    </w:rPr>
  </w:style>
  <w:style w:type="character" w:default="1" w:styleId="25">
    <w:name w:val="Default Paragraph Font"/>
    <w:semiHidden/>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样式 首行缩进:  2 字符"/>
    <w:basedOn w:val="1"/>
    <w:uiPriority w:val="0"/>
    <w:pPr>
      <w:spacing w:line="400" w:lineRule="exact"/>
      <w:ind w:firstLine="200" w:firstLineChars="200"/>
    </w:pPr>
    <w:rPr>
      <w:rFonts w:cs="宋体"/>
      <w:sz w:val="24"/>
    </w:rPr>
  </w:style>
  <w:style w:type="paragraph" w:styleId="6">
    <w:name w:val="toc 7"/>
    <w:basedOn w:val="1"/>
    <w:next w:val="1"/>
    <w:uiPriority w:val="0"/>
    <w:pPr>
      <w:ind w:left="1200" w:leftChars="1200"/>
    </w:pPr>
  </w:style>
  <w:style w:type="paragraph" w:styleId="7">
    <w:name w:val="Normal Indent"/>
    <w:basedOn w:val="1"/>
    <w:uiPriority w:val="0"/>
    <w:pPr>
      <w:widowControl/>
      <w:adjustRightInd w:val="0"/>
      <w:snapToGrid w:val="0"/>
      <w:spacing w:line="480" w:lineRule="exact"/>
      <w:ind w:firstLine="567"/>
    </w:pPr>
    <w:rPr>
      <w:rFonts w:ascii="宋体"/>
      <w:snapToGrid w:val="0"/>
      <w:color w:val="000000"/>
      <w:kern w:val="28"/>
      <w:sz w:val="28"/>
      <w:szCs w:val="20"/>
    </w:rPr>
  </w:style>
  <w:style w:type="paragraph" w:styleId="8">
    <w:name w:val="annotation text"/>
    <w:basedOn w:val="1"/>
    <w:uiPriority w:val="0"/>
    <w:pPr>
      <w:jc w:val="left"/>
    </w:pPr>
  </w:style>
  <w:style w:type="paragraph" w:styleId="9">
    <w:name w:val="Body Text"/>
    <w:basedOn w:val="1"/>
    <w:uiPriority w:val="0"/>
    <w:pPr>
      <w:spacing w:after="120"/>
    </w:pPr>
  </w:style>
  <w:style w:type="paragraph" w:styleId="10">
    <w:name w:val="toc 5"/>
    <w:basedOn w:val="1"/>
    <w:next w:val="1"/>
    <w:uiPriority w:val="0"/>
    <w:pPr>
      <w:ind w:left="800" w:leftChars="800"/>
    </w:pPr>
  </w:style>
  <w:style w:type="paragraph" w:styleId="11">
    <w:name w:val="toc 3"/>
    <w:basedOn w:val="1"/>
    <w:next w:val="1"/>
    <w:uiPriority w:val="0"/>
    <w:pPr>
      <w:ind w:left="400" w:leftChars="400"/>
    </w:pPr>
  </w:style>
  <w:style w:type="paragraph" w:styleId="12">
    <w:name w:val="Plain Text"/>
    <w:basedOn w:val="1"/>
    <w:uiPriority w:val="0"/>
    <w:rPr>
      <w:rFonts w:ascii="宋体"/>
      <w:kern w:val="0"/>
      <w:sz w:val="24"/>
      <w:szCs w:val="20"/>
    </w:rPr>
  </w:style>
  <w:style w:type="paragraph" w:styleId="13">
    <w:name w:val="toc 8"/>
    <w:basedOn w:val="1"/>
    <w:next w:val="1"/>
    <w:uiPriority w:val="0"/>
    <w:pPr>
      <w:ind w:left="1400" w:leftChars="1400"/>
    </w:pPr>
  </w:style>
  <w:style w:type="paragraph" w:styleId="14">
    <w:name w:val="Balloon Text"/>
    <w:basedOn w:val="1"/>
    <w:uiPriority w:val="0"/>
    <w:rPr>
      <w:sz w:val="18"/>
      <w:szCs w:val="18"/>
    </w:rPr>
  </w:style>
  <w:style w:type="paragraph" w:styleId="15">
    <w:name w:val="footer"/>
    <w:basedOn w:val="1"/>
    <w:uiPriority w:val="0"/>
    <w:pPr>
      <w:tabs>
        <w:tab w:val="center" w:pos="4153"/>
        <w:tab w:val="right" w:pos="8306"/>
      </w:tabs>
      <w:snapToGrid w:val="0"/>
      <w:jc w:val="left"/>
    </w:pPr>
    <w:rPr>
      <w:rFonts w:ascii="Times New Roman" w:hAnsi="Times New Roman"/>
      <w:kern w:val="0"/>
      <w:sz w:val="18"/>
      <w:szCs w:val="18"/>
    </w:rPr>
  </w:style>
  <w:style w:type="paragraph" w:styleId="16">
    <w:name w:val="header"/>
    <w:basedOn w:val="1"/>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17">
    <w:name w:val="toc 1"/>
    <w:basedOn w:val="1"/>
    <w:next w:val="1"/>
    <w:uiPriority w:val="0"/>
  </w:style>
  <w:style w:type="paragraph" w:styleId="18">
    <w:name w:val="toc 4"/>
    <w:basedOn w:val="1"/>
    <w:next w:val="1"/>
    <w:uiPriority w:val="0"/>
    <w:pPr>
      <w:ind w:left="600" w:leftChars="600"/>
    </w:pPr>
  </w:style>
  <w:style w:type="paragraph" w:styleId="19">
    <w:name w:val="toc 6"/>
    <w:basedOn w:val="1"/>
    <w:next w:val="1"/>
    <w:uiPriority w:val="0"/>
    <w:pPr>
      <w:ind w:left="1000" w:leftChars="1000"/>
    </w:pPr>
  </w:style>
  <w:style w:type="paragraph" w:styleId="20">
    <w:name w:val="toc 2"/>
    <w:basedOn w:val="1"/>
    <w:next w:val="1"/>
    <w:uiPriority w:val="0"/>
    <w:pPr>
      <w:ind w:left="200" w:leftChars="200"/>
    </w:pPr>
  </w:style>
  <w:style w:type="paragraph" w:styleId="21">
    <w:name w:val="toc 9"/>
    <w:basedOn w:val="1"/>
    <w:next w:val="1"/>
    <w:uiPriority w:val="0"/>
    <w:pPr>
      <w:ind w:left="1600" w:leftChars="1600"/>
    </w:pPr>
  </w:style>
  <w:style w:type="paragraph" w:styleId="22">
    <w:name w:val="Title"/>
    <w:basedOn w:val="1"/>
    <w:next w:val="1"/>
    <w:uiPriority w:val="0"/>
    <w:pPr>
      <w:jc w:val="center"/>
      <w:outlineLvl w:val="0"/>
    </w:pPr>
    <w:rPr>
      <w:rFonts w:ascii="Cambria" w:hAnsi="Cambria"/>
      <w:b/>
      <w:bCs/>
      <w:kern w:val="0"/>
      <w:sz w:val="32"/>
      <w:szCs w:val="32"/>
    </w:rPr>
  </w:style>
  <w:style w:type="paragraph" w:styleId="23">
    <w:name w:val="annotation subject"/>
    <w:basedOn w:val="8"/>
    <w:next w:val="8"/>
    <w:uiPriority w:val="0"/>
    <w:rPr>
      <w:b/>
      <w:bCs/>
    </w:rPr>
  </w:style>
  <w:style w:type="character" w:styleId="26">
    <w:name w:val="Hyperlink"/>
    <w:uiPriority w:val="0"/>
    <w:rPr>
      <w:color w:val="0000FF"/>
      <w:u w:val="single"/>
    </w:rPr>
  </w:style>
  <w:style w:type="character" w:styleId="27">
    <w:name w:val="annotation reference"/>
    <w:uiPriority w:val="0"/>
    <w:rPr>
      <w:sz w:val="21"/>
      <w:szCs w:val="21"/>
    </w:rPr>
  </w:style>
  <w:style w:type="paragraph" w:customStyle="1" w:styleId="28">
    <w:name w:val="Char Char Char Char1"/>
    <w:basedOn w:val="1"/>
    <w:uiPriority w:val="0"/>
    <w:rPr>
      <w:rFonts w:ascii="Times New Roman" w:hAnsi="Times New Roman"/>
      <w:szCs w:val="24"/>
    </w:rPr>
  </w:style>
  <w:style w:type="paragraph" w:customStyle="1" w:styleId="29">
    <w:name w:val="TOC 标题1"/>
    <w:basedOn w:val="3"/>
    <w:next w:val="1"/>
    <w:uiPriority w:val="0"/>
    <w:pPr>
      <w:snapToGrid/>
      <w:spacing w:before="480" w:line="276" w:lineRule="auto"/>
      <w:jc w:val="left"/>
      <w:outlineLvl w:val="9"/>
    </w:pPr>
    <w:rPr>
      <w:rFonts w:ascii="Cambria" w:hAnsi="Cambria"/>
      <w:color w:val="365F91"/>
      <w:kern w:val="0"/>
      <w:sz w:val="28"/>
      <w:szCs w:val="28"/>
    </w:rPr>
  </w:style>
  <w:style w:type="paragraph" w:customStyle="1" w:styleId="30">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31">
    <w:name w:val="标题 1 Char"/>
    <w:uiPriority w:val="0"/>
    <w:rPr>
      <w:b/>
      <w:bCs/>
      <w:kern w:val="44"/>
      <w:sz w:val="44"/>
      <w:szCs w:val="44"/>
    </w:rPr>
  </w:style>
  <w:style w:type="paragraph" w:customStyle="1" w:styleId="32">
    <w:name w:val="公文标题3"/>
    <w:basedOn w:val="5"/>
    <w:next w:val="1"/>
    <w:uiPriority w:val="0"/>
    <w:pPr>
      <w:numPr>
        <w:ilvl w:val="0"/>
        <w:numId w:val="1"/>
      </w:numPr>
    </w:pPr>
    <w:rPr>
      <w:rFonts w:eastAsia="黑体"/>
      <w:sz w:val="30"/>
    </w:rPr>
  </w:style>
  <w:style w:type="paragraph" w:customStyle="1" w:styleId="33">
    <w:name w:val="正文_5"/>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纯文本_3"/>
    <w:basedOn w:val="33"/>
    <w:uiPriority w:val="0"/>
    <w:rPr>
      <w:rFonts w:ascii="宋体"/>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7"/>
    <customShpInfo spid="_x0000_s4099"/>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0F69D0-94E7-4C46-8BD7-A3D705E386E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42</Pages>
  <Words>14086</Words>
  <Characters>14603</Characters>
  <Lines>127</Lines>
  <Paragraphs>35</Paragraphs>
  <TotalTime>660</TotalTime>
  <ScaleCrop>false</ScaleCrop>
  <LinksUpToDate>false</LinksUpToDate>
  <CharactersWithSpaces>16064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2020-07-15T10:52:00Z</dcterms:created>
  <dc:creator>Administrator</dc:creator>
  <cp:lastModifiedBy>鹰击长空</cp:lastModifiedBy>
  <cp:lastPrinted>2022-07-29T02:52:00Z</cp:lastPrinted>
  <dcterms:modified xsi:type="dcterms:W3CDTF">2022-07-29T09:20:22Z</dcterms:modified>
  <dc:title>青海省政府采购中心</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515E2CADC5DE46EABE006A23D301841A</vt:lpwstr>
  </property>
</Properties>
</file>