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outlineLvl w:val="0"/>
        <w:rPr>
          <w:rFonts w:hint="eastAsia" w:ascii="宋体" w:hAnsi="宋体" w:cs="宋体"/>
          <w:b/>
          <w:bCs/>
          <w:sz w:val="84"/>
          <w:szCs w:val="84"/>
          <w:lang w:val="zh-CN"/>
        </w:rPr>
      </w:pPr>
      <w:bookmarkStart w:id="0" w:name="_Toc21448"/>
    </w:p>
    <w:p>
      <w:pPr>
        <w:autoSpaceDE w:val="0"/>
        <w:autoSpaceDN w:val="0"/>
        <w:adjustRightInd w:val="0"/>
        <w:spacing w:line="720" w:lineRule="auto"/>
        <w:ind w:firstLine="0" w:firstLineChars="0"/>
        <w:jc w:val="center"/>
        <w:outlineLvl w:val="0"/>
        <w:rPr>
          <w:rFonts w:ascii="宋体" w:cs="Times New Roman"/>
          <w:b/>
          <w:bCs/>
          <w:sz w:val="84"/>
          <w:szCs w:val="84"/>
        </w:rPr>
      </w:pPr>
      <w:r>
        <w:rPr>
          <w:rFonts w:hint="eastAsia" w:ascii="宋体" w:hAnsi="宋体" w:cs="宋体"/>
          <w:b/>
          <w:bCs/>
          <w:sz w:val="84"/>
          <w:szCs w:val="84"/>
          <w:lang w:val="zh-CN"/>
        </w:rPr>
        <w:t>竞争性磋商文件</w:t>
      </w:r>
      <w:bookmarkEnd w:id="0"/>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ascii="宋体" w:hAnsi="宋体" w:cs="宋体"/>
          <w:b/>
          <w:bCs/>
          <w:sz w:val="36"/>
          <w:szCs w:val="36"/>
        </w:rPr>
      </w:pPr>
    </w:p>
    <w:p>
      <w:pPr>
        <w:adjustRightInd w:val="0"/>
        <w:spacing w:line="720" w:lineRule="auto"/>
        <w:ind w:left="2251" w:leftChars="307" w:hanging="1606" w:hangingChars="500"/>
        <w:textAlignment w:val="baseline"/>
        <w:outlineLvl w:val="0"/>
        <w:rPr>
          <w:rFonts w:ascii="宋体" w:hAnsi="宋体" w:cs="宋体"/>
          <w:b/>
          <w:bCs/>
          <w:color w:val="FF0000"/>
          <w:sz w:val="32"/>
          <w:szCs w:val="32"/>
        </w:rPr>
      </w:pPr>
      <w:bookmarkStart w:id="1" w:name="_Toc20261"/>
      <w:r>
        <w:rPr>
          <w:rFonts w:hint="eastAsia" w:ascii="宋体" w:hAnsi="宋体" w:cs="宋体"/>
          <w:b/>
          <w:bCs/>
          <w:sz w:val="32"/>
          <w:szCs w:val="32"/>
        </w:rPr>
        <w:t>采购项目编号：</w:t>
      </w:r>
      <w:bookmarkStart w:id="2" w:name="OLE_LINK1"/>
      <w:r>
        <w:rPr>
          <w:rFonts w:hint="eastAsia" w:ascii="宋体" w:hAnsi="宋体" w:cs="宋体"/>
          <w:b/>
          <w:bCs/>
          <w:sz w:val="32"/>
          <w:szCs w:val="32"/>
        </w:rPr>
        <w:t>格政采竞磋（服务）</w:t>
      </w:r>
      <w:bookmarkEnd w:id="1"/>
      <w:bookmarkEnd w:id="2"/>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-006</w:t>
      </w:r>
    </w:p>
    <w:p>
      <w:pPr>
        <w:adjustRightInd w:val="0"/>
        <w:spacing w:line="720" w:lineRule="auto"/>
        <w:ind w:left="2894" w:leftChars="307" w:hanging="2249" w:hangingChars="700"/>
        <w:jc w:val="left"/>
        <w:textAlignment w:val="baseline"/>
        <w:outlineLvl w:val="0"/>
        <w:rPr>
          <w:rFonts w:hint="eastAsia" w:ascii="宋体" w:hAnsi="宋体" w:eastAsia="宋体" w:cs="宋体"/>
          <w:b/>
          <w:bCs/>
          <w:sz w:val="32"/>
          <w:szCs w:val="32"/>
          <w:lang w:val="en-US" w:eastAsia="zh-CN"/>
        </w:rPr>
      </w:pPr>
      <w:bookmarkStart w:id="3" w:name="_Toc10136"/>
      <w:r>
        <w:rPr>
          <w:rFonts w:hint="eastAsia" w:ascii="宋体" w:hAnsi="宋体" w:cs="宋体"/>
          <w:b/>
          <w:bCs/>
          <w:sz w:val="32"/>
          <w:szCs w:val="32"/>
        </w:rPr>
        <w:t>采购项目名称：</w:t>
      </w:r>
      <w:bookmarkEnd w:id="3"/>
      <w:r>
        <w:rPr>
          <w:rFonts w:hint="eastAsia" w:ascii="宋体" w:hAnsi="宋体" w:cs="宋体"/>
          <w:b/>
          <w:bCs/>
          <w:sz w:val="32"/>
          <w:szCs w:val="32"/>
        </w:rPr>
        <w:t>格尔木市公安局车辆维修、保养服务采购项目</w:t>
      </w:r>
    </w:p>
    <w:p>
      <w:pPr>
        <w:adjustRightInd w:val="0"/>
        <w:spacing w:line="720" w:lineRule="auto"/>
        <w:ind w:left="2251" w:leftChars="307" w:hanging="1606" w:hangingChars="500"/>
        <w:textAlignment w:val="baseline"/>
        <w:outlineLvl w:val="0"/>
        <w:rPr>
          <w:rFonts w:ascii="宋体" w:hAnsi="宋体" w:cs="宋体"/>
          <w:b/>
          <w:bCs/>
          <w:sz w:val="36"/>
          <w:szCs w:val="36"/>
        </w:rPr>
      </w:pPr>
      <w:bookmarkStart w:id="4" w:name="_Toc4879"/>
      <w:r>
        <w:rPr>
          <w:rFonts w:hint="eastAsia" w:ascii="宋体" w:hAnsi="宋体" w:cs="宋体"/>
          <w:b/>
          <w:bCs/>
          <w:sz w:val="32"/>
          <w:szCs w:val="32"/>
        </w:rPr>
        <w:t>采   购  人 ：</w:t>
      </w:r>
      <w:bookmarkEnd w:id="4"/>
      <w:r>
        <w:rPr>
          <w:rFonts w:hint="eastAsia" w:ascii="宋体" w:hAnsi="宋体" w:cs="宋体"/>
          <w:b/>
          <w:bCs/>
          <w:sz w:val="32"/>
          <w:szCs w:val="32"/>
        </w:rPr>
        <w:t>格尔木市公安局</w:t>
      </w:r>
    </w:p>
    <w:p>
      <w:pPr>
        <w:adjustRightInd w:val="0"/>
        <w:spacing w:line="720" w:lineRule="auto"/>
        <w:ind w:firstLine="643"/>
        <w:textAlignment w:val="baseline"/>
        <w:outlineLvl w:val="0"/>
        <w:rPr>
          <w:rFonts w:ascii="宋体" w:hAnsi="宋体" w:cs="宋体"/>
          <w:b/>
          <w:bCs/>
          <w:sz w:val="32"/>
          <w:szCs w:val="32"/>
        </w:rPr>
      </w:pPr>
      <w:bookmarkStart w:id="5" w:name="_Toc13543"/>
      <w:r>
        <w:rPr>
          <w:rFonts w:hint="eastAsia" w:ascii="宋体" w:hAnsi="宋体" w:cs="宋体"/>
          <w:b/>
          <w:bCs/>
          <w:sz w:val="32"/>
          <w:szCs w:val="32"/>
        </w:rPr>
        <w:t>采购代理机构：</w:t>
      </w:r>
      <w:bookmarkEnd w:id="5"/>
      <w:r>
        <w:rPr>
          <w:rFonts w:hint="eastAsia" w:ascii="宋体" w:hAnsi="宋体" w:cs="宋体"/>
          <w:b/>
          <w:bCs/>
          <w:sz w:val="32"/>
          <w:szCs w:val="32"/>
        </w:rPr>
        <w:t>格尔木市政务服务和公共资源交易中心</w:t>
      </w:r>
    </w:p>
    <w:p>
      <w:pPr>
        <w:adjustRightInd w:val="0"/>
        <w:spacing w:line="720" w:lineRule="auto"/>
        <w:ind w:left="2241" w:leftChars="1067" w:firstLine="964" w:firstLineChars="300"/>
        <w:textAlignment w:val="baseline"/>
        <w:outlineLvl w:val="0"/>
        <w:rPr>
          <w:rFonts w:hint="eastAsia" w:ascii="宋体" w:hAnsi="宋体" w:cs="宋体"/>
          <w:b/>
          <w:bCs/>
          <w:sz w:val="32"/>
          <w:szCs w:val="32"/>
        </w:rPr>
      </w:pPr>
      <w:bookmarkStart w:id="6" w:name="_Toc6807"/>
    </w:p>
    <w:p>
      <w:pPr>
        <w:pStyle w:val="11"/>
        <w:rPr>
          <w:rFonts w:hint="eastAsia"/>
        </w:rPr>
      </w:pPr>
    </w:p>
    <w:p>
      <w:pPr>
        <w:adjustRightInd w:val="0"/>
        <w:spacing w:line="720" w:lineRule="auto"/>
        <w:ind w:left="2241" w:leftChars="1067" w:firstLine="964" w:firstLineChars="300"/>
        <w:textAlignment w:val="baseline"/>
        <w:outlineLvl w:val="0"/>
        <w:rPr>
          <w:rFonts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2</w:t>
      </w:r>
      <w:r>
        <w:rPr>
          <w:rFonts w:hint="eastAsia" w:ascii="宋体" w:hAnsi="宋体" w:cs="宋体"/>
          <w:b/>
          <w:bCs/>
          <w:sz w:val="32"/>
          <w:szCs w:val="32"/>
        </w:rPr>
        <w:t>年</w:t>
      </w:r>
      <w:r>
        <w:rPr>
          <w:rFonts w:hint="eastAsia" w:ascii="宋体" w:hAnsi="宋体" w:cs="宋体"/>
          <w:b/>
          <w:bCs/>
          <w:sz w:val="32"/>
          <w:szCs w:val="32"/>
          <w:lang w:val="en-US" w:eastAsia="zh-CN"/>
        </w:rPr>
        <w:t>6</w:t>
      </w:r>
      <w:r>
        <w:rPr>
          <w:rFonts w:hint="eastAsia" w:ascii="宋体" w:hAnsi="宋体" w:cs="宋体"/>
          <w:b/>
          <w:bCs/>
          <w:sz w:val="32"/>
          <w:szCs w:val="32"/>
        </w:rPr>
        <w:t>月</w:t>
      </w:r>
      <w:bookmarkEnd w:id="6"/>
    </w:p>
    <w:p>
      <w:pPr>
        <w:adjustRightInd w:val="0"/>
        <w:spacing w:line="720" w:lineRule="auto"/>
        <w:ind w:left="2249" w:hanging="2249" w:hangingChars="700"/>
        <w:textAlignment w:val="baseline"/>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1191" w:footer="992" w:gutter="0"/>
          <w:cols w:space="720" w:num="1"/>
          <w:docGrid w:type="lines" w:linePitch="312" w:charSpace="0"/>
        </w:sectPr>
      </w:pPr>
    </w:p>
    <w:p>
      <w:pPr>
        <w:pStyle w:val="14"/>
        <w:tabs>
          <w:tab w:val="right" w:leader="dot" w:pos="8306"/>
        </w:tabs>
        <w:ind w:firstLine="3614" w:firstLineChars="1000"/>
        <w:rPr>
          <w:rFonts w:ascii="仿宋" w:hAnsi="仿宋" w:eastAsia="仿宋" w:cs="仿宋"/>
          <w:sz w:val="32"/>
          <w:szCs w:val="32"/>
        </w:rPr>
      </w:pPr>
      <w:bookmarkStart w:id="7" w:name="_Toc28912"/>
      <w:bookmarkStart w:id="8" w:name="_Toc4747"/>
      <w:bookmarkStart w:id="9" w:name="_Toc18502"/>
      <w:bookmarkStart w:id="10" w:name="_Toc23624"/>
      <w:r>
        <w:rPr>
          <w:rFonts w:hint="eastAsia" w:ascii="宋体" w:hAnsi="宋体" w:cs="宋体"/>
          <w:color w:val="0000FF"/>
          <w:sz w:val="36"/>
          <w:szCs w:val="36"/>
          <w:lang w:val="zh-CN"/>
        </w:rPr>
        <w:t>目录</w:t>
      </w:r>
      <w:bookmarkEnd w:id="7"/>
      <w:bookmarkEnd w:id="8"/>
      <w:bookmarkEnd w:id="9"/>
      <w:bookmarkEnd w:id="10"/>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"_Toc24589" </w:instrText>
      </w:r>
      <w:r>
        <w:fldChar w:fldCharType="separate"/>
      </w:r>
      <w:r>
        <w:rPr>
          <w:rFonts w:hint="eastAsia" w:ascii="仿宋" w:hAnsi="仿宋" w:eastAsia="仿宋" w:cs="仿宋"/>
          <w:sz w:val="32"/>
          <w:szCs w:val="32"/>
          <w:lang w:val="zh-CN"/>
        </w:rPr>
        <w:t>第一部分磋商邀请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_Toc24589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"_Toc25478" </w:instrText>
      </w:r>
      <w:r>
        <w:fldChar w:fldCharType="separate"/>
      </w:r>
      <w:r>
        <w:rPr>
          <w:rFonts w:hint="eastAsia" w:ascii="仿宋" w:hAnsi="仿宋" w:eastAsia="仿宋" w:cs="仿宋"/>
          <w:sz w:val="32"/>
          <w:szCs w:val="32"/>
          <w:lang w:val="zh-CN"/>
        </w:rPr>
        <w:t>第二部分供应商须知前附表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_Toc25478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"_Toc30524" </w:instrText>
      </w:r>
      <w:r>
        <w:fldChar w:fldCharType="separate"/>
      </w:r>
      <w:r>
        <w:rPr>
          <w:rFonts w:hint="eastAsia" w:ascii="仿宋" w:hAnsi="仿宋" w:eastAsia="仿宋" w:cs="仿宋"/>
          <w:kern w:val="28"/>
          <w:sz w:val="32"/>
          <w:szCs w:val="32"/>
        </w:rPr>
        <w:t>第三部分供应商须知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"_Toc21674" </w:instrText>
      </w:r>
      <w:r>
        <w:fldChar w:fldCharType="separate"/>
      </w:r>
      <w:r>
        <w:rPr>
          <w:rFonts w:hint="eastAsia" w:ascii="仿宋" w:hAnsi="仿宋" w:eastAsia="仿宋" w:cs="仿宋"/>
          <w:bCs/>
          <w:sz w:val="32"/>
          <w:szCs w:val="32"/>
        </w:rPr>
        <w:t>一、说明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_Toc21674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"_Toc29103" </w:instrText>
      </w:r>
      <w:r>
        <w:fldChar w:fldCharType="separate"/>
      </w:r>
      <w:r>
        <w:rPr>
          <w:rFonts w:hint="eastAsia" w:ascii="仿宋" w:hAnsi="仿宋" w:eastAsia="仿宋" w:cs="仿宋"/>
          <w:bCs/>
          <w:sz w:val="32"/>
          <w:szCs w:val="32"/>
        </w:rPr>
        <w:t>二、磋商文件说明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_Toc29103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"_Toc13488" </w:instrText>
      </w:r>
      <w:r>
        <w:fldChar w:fldCharType="separate"/>
      </w:r>
      <w:r>
        <w:rPr>
          <w:rFonts w:hint="eastAsia" w:ascii="仿宋" w:hAnsi="仿宋" w:eastAsia="仿宋" w:cs="仿宋"/>
          <w:bCs/>
          <w:sz w:val="32"/>
          <w:szCs w:val="32"/>
        </w:rPr>
        <w:t>三、响应文件的编制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_Toc13488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"_Toc1826" </w:instrText>
      </w:r>
      <w:r>
        <w:fldChar w:fldCharType="separate"/>
      </w:r>
      <w:r>
        <w:rPr>
          <w:rFonts w:hint="eastAsia" w:ascii="仿宋" w:hAnsi="仿宋" w:eastAsia="仿宋" w:cs="仿宋"/>
          <w:bCs/>
          <w:sz w:val="32"/>
          <w:szCs w:val="32"/>
        </w:rPr>
        <w:t>四、响应文件的递交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"_Toc2999" </w:instrText>
      </w:r>
      <w:r>
        <w:fldChar w:fldCharType="separate"/>
      </w:r>
      <w:r>
        <w:rPr>
          <w:rFonts w:hint="eastAsia" w:ascii="仿宋" w:hAnsi="仿宋" w:eastAsia="仿宋" w:cs="仿宋"/>
          <w:bCs/>
          <w:sz w:val="32"/>
          <w:szCs w:val="32"/>
        </w:rPr>
        <w:t>五、磋商过程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_Toc2999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"_Toc5976" </w:instrText>
      </w:r>
      <w:r>
        <w:fldChar w:fldCharType="separate"/>
      </w:r>
      <w:r>
        <w:rPr>
          <w:rFonts w:hint="eastAsia" w:ascii="仿宋" w:hAnsi="仿宋" w:eastAsia="仿宋" w:cs="仿宋"/>
          <w:bCs/>
          <w:sz w:val="32"/>
          <w:szCs w:val="32"/>
        </w:rPr>
        <w:t>六、磋商程序及方法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_Toc5976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"_Toc12699" </w:instrText>
      </w:r>
      <w:r>
        <w:fldChar w:fldCharType="separate"/>
      </w:r>
      <w:r>
        <w:rPr>
          <w:rFonts w:hint="eastAsia" w:ascii="仿宋" w:hAnsi="仿宋" w:eastAsia="仿宋" w:cs="仿宋"/>
          <w:bCs/>
          <w:sz w:val="32"/>
          <w:szCs w:val="32"/>
        </w:rPr>
        <w:t>七、确定成交供应商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_Toc12699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"_Toc22133" </w:instrText>
      </w:r>
      <w:r>
        <w:fldChar w:fldCharType="separate"/>
      </w:r>
      <w:r>
        <w:rPr>
          <w:rFonts w:hint="eastAsia" w:ascii="仿宋" w:hAnsi="仿宋" w:eastAsia="仿宋" w:cs="仿宋"/>
          <w:bCs/>
          <w:sz w:val="32"/>
          <w:szCs w:val="32"/>
        </w:rPr>
        <w:t>八、授予合同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_Toc22133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"_Toc6284" </w:instrText>
      </w:r>
      <w:r>
        <w:fldChar w:fldCharType="separate"/>
      </w:r>
      <w:r>
        <w:rPr>
          <w:rFonts w:hint="eastAsia" w:ascii="仿宋" w:hAnsi="仿宋" w:eastAsia="仿宋" w:cs="仿宋"/>
          <w:bCs/>
          <w:sz w:val="32"/>
          <w:szCs w:val="32"/>
        </w:rPr>
        <w:t>九、磋商活动终止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_Toc6284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"_Toc14906" </w:instrText>
      </w:r>
      <w:r>
        <w:fldChar w:fldCharType="separate"/>
      </w:r>
      <w:r>
        <w:rPr>
          <w:rFonts w:hint="eastAsia" w:ascii="仿宋" w:hAnsi="仿宋" w:eastAsia="仿宋" w:cs="仿宋"/>
          <w:bCs/>
          <w:sz w:val="32"/>
          <w:szCs w:val="32"/>
        </w:rPr>
        <w:t>十、处罚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_Toc14906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"_Toc22427" </w:instrText>
      </w:r>
      <w:r>
        <w:fldChar w:fldCharType="separate"/>
      </w:r>
      <w:r>
        <w:rPr>
          <w:rFonts w:hint="eastAsia" w:ascii="仿宋" w:hAnsi="仿宋" w:eastAsia="仿宋" w:cs="仿宋"/>
          <w:bCs/>
          <w:sz w:val="32"/>
          <w:szCs w:val="32"/>
        </w:rPr>
        <w:t>十一、其他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_Toc22427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"_Toc29123" </w:instrText>
      </w:r>
      <w:r>
        <w:fldChar w:fldCharType="separate"/>
      </w:r>
      <w:r>
        <w:rPr>
          <w:rFonts w:hint="eastAsia" w:ascii="仿宋" w:hAnsi="仿宋" w:eastAsia="仿宋" w:cs="仿宋"/>
          <w:bCs/>
          <w:sz w:val="32"/>
          <w:szCs w:val="32"/>
        </w:rPr>
        <w:t>十二、招标代理服务收费标准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_Toc29123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"_Toc11536" </w:instrText>
      </w:r>
      <w:r>
        <w:fldChar w:fldCharType="separate"/>
      </w:r>
      <w:r>
        <w:rPr>
          <w:rFonts w:hint="eastAsia" w:ascii="仿宋" w:hAnsi="仿宋" w:eastAsia="仿宋" w:cs="仿宋"/>
          <w:sz w:val="32"/>
          <w:szCs w:val="32"/>
        </w:rPr>
        <w:t>第四部分  青海省采购项目合同书范本</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_Toc11536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"_Toc22137" </w:instrText>
      </w:r>
      <w:r>
        <w:fldChar w:fldCharType="separate"/>
      </w:r>
      <w:r>
        <w:rPr>
          <w:rFonts w:hint="eastAsia" w:ascii="仿宋" w:hAnsi="仿宋" w:eastAsia="仿宋" w:cs="仿宋"/>
          <w:kern w:val="28"/>
          <w:sz w:val="32"/>
          <w:szCs w:val="32"/>
        </w:rPr>
        <w:t>第五部分响应文件格式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_Toc22137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"_Toc30381" </w:instrText>
      </w:r>
      <w:r>
        <w:fldChar w:fldCharType="separate"/>
      </w:r>
      <w:r>
        <w:rPr>
          <w:rFonts w:hint="eastAsia" w:ascii="仿宋" w:hAnsi="仿宋" w:eastAsia="仿宋" w:cs="仿宋"/>
          <w:b/>
          <w:bCs/>
          <w:caps/>
          <w:sz w:val="32"/>
          <w:szCs w:val="32"/>
          <w:lang w:val="zh-CN"/>
        </w:rPr>
        <w:t>附件1：响应文件封面</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_Toc30381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33</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"_Toc11000"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2：投标文件目录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_Toc11000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"_Toc2026"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3：投 标 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_Toc2026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"_Toc27459" </w:instrText>
      </w:r>
      <w:r>
        <w:fldChar w:fldCharType="separate"/>
      </w:r>
      <w:r>
        <w:rPr>
          <w:rFonts w:hint="eastAsia" w:ascii="仿宋" w:hAnsi="仿宋" w:eastAsia="仿宋" w:cs="仿宋"/>
          <w:sz w:val="32"/>
          <w:szCs w:val="32"/>
          <w:lang w:val="zh-CN"/>
        </w:rPr>
        <w:t>附件4：竞争性磋商首次报价</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_Toc27459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"_Toc9395" </w:instrText>
      </w:r>
      <w:r>
        <w:fldChar w:fldCharType="separate"/>
      </w:r>
      <w:r>
        <w:rPr>
          <w:rFonts w:hint="eastAsia" w:ascii="仿宋" w:hAnsi="仿宋" w:eastAsia="仿宋" w:cs="仿宋"/>
          <w:sz w:val="32"/>
          <w:szCs w:val="32"/>
          <w:lang w:val="zh-CN"/>
        </w:rPr>
        <w:t>附件5：服务应答表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_Toc9395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"_Toc25730" </w:instrText>
      </w:r>
      <w:r>
        <w:fldChar w:fldCharType="separate"/>
      </w:r>
      <w:r>
        <w:rPr>
          <w:rFonts w:hint="eastAsia" w:ascii="仿宋" w:hAnsi="仿宋" w:eastAsia="仿宋" w:cs="仿宋"/>
          <w:sz w:val="32"/>
          <w:szCs w:val="32"/>
          <w:lang w:val="zh-CN"/>
        </w:rPr>
        <w:t>附件6：商务应答表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_Toc25730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"_Toc14980" </w:instrText>
      </w:r>
      <w:r>
        <w:fldChar w:fldCharType="separate"/>
      </w:r>
      <w:r>
        <w:rPr>
          <w:rFonts w:hint="eastAsia" w:ascii="仿宋" w:hAnsi="仿宋" w:eastAsia="仿宋" w:cs="仿宋"/>
          <w:b/>
          <w:bCs/>
          <w:caps/>
          <w:sz w:val="32"/>
          <w:szCs w:val="32"/>
          <w:lang w:val="zh-CN"/>
        </w:rPr>
        <w:t>附件7：法定代表人证明书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_Toc14980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39</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b/>
          <w:bCs/>
          <w:caps/>
          <w:sz w:val="32"/>
          <w:szCs w:val="32"/>
          <w:lang w:val="zh-CN"/>
        </w:rPr>
      </w:pPr>
      <w:r>
        <w:fldChar w:fldCharType="begin"/>
      </w:r>
      <w:r>
        <w:instrText xml:space="preserve"> HYPERLINK \l "_Toc2342" </w:instrText>
      </w:r>
      <w:r>
        <w:fldChar w:fldCharType="separate"/>
      </w:r>
      <w:r>
        <w:rPr>
          <w:rFonts w:hint="eastAsia" w:ascii="仿宋" w:hAnsi="仿宋" w:eastAsia="仿宋" w:cs="仿宋"/>
          <w:b/>
          <w:bCs/>
          <w:caps/>
          <w:sz w:val="32"/>
          <w:szCs w:val="32"/>
          <w:lang w:val="zh-CN"/>
        </w:rPr>
        <w:t>附件8：法定代表人授权书</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_Toc2342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40</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"_Toc27521" </w:instrText>
      </w:r>
      <w:r>
        <w:fldChar w:fldCharType="separate"/>
      </w:r>
      <w:r>
        <w:rPr>
          <w:rFonts w:hint="eastAsia" w:ascii="仿宋" w:hAnsi="仿宋" w:eastAsia="仿宋" w:cs="仿宋"/>
          <w:b/>
          <w:bCs/>
          <w:caps/>
          <w:sz w:val="32"/>
          <w:szCs w:val="32"/>
          <w:lang w:val="zh-CN"/>
        </w:rPr>
        <w:t>附件9：投标人承诺函</w:t>
      </w:r>
      <w:r>
        <w:rPr>
          <w:rFonts w:hint="eastAsia" w:ascii="仿宋" w:hAnsi="仿宋" w:eastAsia="仿宋" w:cs="仿宋"/>
          <w:b/>
          <w:bCs/>
          <w:caps/>
          <w:sz w:val="32"/>
          <w:szCs w:val="32"/>
          <w:lang w:val="zh-CN"/>
        </w:rPr>
        <w:tab/>
      </w:r>
      <w:r>
        <w:rPr>
          <w:rFonts w:hint="eastAsia" w:ascii="仿宋" w:hAnsi="仿宋" w:eastAsia="仿宋" w:cs="仿宋"/>
          <w:b/>
          <w:bCs/>
          <w:caps/>
          <w:sz w:val="32"/>
          <w:szCs w:val="32"/>
          <w:lang w:val="zh-CN"/>
        </w:rPr>
        <w:fldChar w:fldCharType="begin"/>
      </w:r>
      <w:r>
        <w:rPr>
          <w:rFonts w:hint="eastAsia" w:ascii="仿宋" w:hAnsi="仿宋" w:eastAsia="仿宋" w:cs="仿宋"/>
          <w:b/>
          <w:bCs/>
          <w:caps/>
          <w:sz w:val="32"/>
          <w:szCs w:val="32"/>
          <w:lang w:val="zh-CN"/>
        </w:rPr>
        <w:instrText xml:space="preserve"> PAGEREF _Toc27521 </w:instrText>
      </w:r>
      <w:r>
        <w:rPr>
          <w:rFonts w:hint="eastAsia" w:ascii="仿宋" w:hAnsi="仿宋" w:eastAsia="仿宋" w:cs="仿宋"/>
          <w:b/>
          <w:bCs/>
          <w:caps/>
          <w:sz w:val="32"/>
          <w:szCs w:val="32"/>
          <w:lang w:val="zh-CN"/>
        </w:rPr>
        <w:fldChar w:fldCharType="separate"/>
      </w:r>
      <w:r>
        <w:rPr>
          <w:rFonts w:hint="eastAsia" w:ascii="仿宋" w:hAnsi="仿宋" w:eastAsia="仿宋" w:cs="仿宋"/>
          <w:b/>
          <w:bCs/>
          <w:caps/>
          <w:sz w:val="32"/>
          <w:szCs w:val="32"/>
          <w:lang w:val="zh-CN"/>
        </w:rPr>
        <w:t>41</w:t>
      </w:r>
      <w:r>
        <w:rPr>
          <w:rFonts w:hint="eastAsia" w:ascii="仿宋" w:hAnsi="仿宋" w:eastAsia="仿宋" w:cs="仿宋"/>
          <w:b/>
          <w:bCs/>
          <w:caps/>
          <w:sz w:val="32"/>
          <w:szCs w:val="32"/>
          <w:lang w:val="zh-CN"/>
        </w:rPr>
        <w:fldChar w:fldCharType="end"/>
      </w:r>
      <w:r>
        <w:rPr>
          <w:rFonts w:hint="eastAsia" w:ascii="仿宋" w:hAnsi="仿宋" w:eastAsia="仿宋" w:cs="仿宋"/>
          <w:b/>
          <w:bCs/>
          <w:caps/>
          <w:sz w:val="32"/>
          <w:szCs w:val="32"/>
          <w:lang w:val="zh-CN"/>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"_Toc31191"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10：供应商诚信承诺书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_Toc31191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11：资格证明材料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"_Toc2265"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12：项目管理实施方案</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_Toc2265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43</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rPr>
          <w:rFonts w:hint="eastAsia" w:ascii="仿宋" w:hAnsi="仿宋" w:eastAsia="仿宋" w:cs="仿宋"/>
          <w:b/>
          <w:bCs/>
          <w:caps/>
          <w:sz w:val="32"/>
          <w:szCs w:val="32"/>
        </w:rPr>
        <w:t>附件</w:t>
      </w:r>
      <w:r>
        <w:fldChar w:fldCharType="begin"/>
      </w:r>
      <w:r>
        <w:instrText xml:space="preserve"> HYPERLINK \l "_Toc50" </w:instrText>
      </w:r>
      <w:r>
        <w:fldChar w:fldCharType="separate"/>
      </w:r>
      <w:r>
        <w:rPr>
          <w:rFonts w:hint="eastAsia" w:ascii="仿宋" w:hAnsi="仿宋" w:eastAsia="仿宋" w:cs="仿宋"/>
          <w:b/>
          <w:bCs/>
          <w:caps/>
          <w:sz w:val="32"/>
          <w:szCs w:val="32"/>
        </w:rPr>
        <w:t>13：财务状况、缴纳税收和社会保障资金证明</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0"/>
        <w:tabs>
          <w:tab w:val="right" w:leader="dot" w:pos="8306"/>
          <w:tab w:val="clear" w:pos="8777"/>
        </w:tabs>
        <w:ind w:left="0" w:firstLine="0" w:firstLineChars="0"/>
        <w:rPr>
          <w:rFonts w:ascii="仿宋" w:hAnsi="仿宋" w:eastAsia="仿宋" w:cs="仿宋"/>
          <w:b/>
          <w:bCs/>
          <w:i w:val="0"/>
          <w:iCs w:val="0"/>
          <w:caps/>
          <w:sz w:val="32"/>
          <w:szCs w:val="32"/>
        </w:rPr>
      </w:pPr>
      <w:r>
        <w:rPr>
          <w:rFonts w:hint="eastAsia" w:ascii="仿宋" w:hAnsi="仿宋" w:eastAsia="仿宋" w:cs="仿宋"/>
          <w:b/>
          <w:bCs/>
          <w:i w:val="0"/>
          <w:iCs w:val="0"/>
          <w:caps/>
          <w:sz w:val="32"/>
          <w:szCs w:val="32"/>
        </w:rPr>
        <w:t>附件14：</w:t>
      </w:r>
      <w:r>
        <w:fldChar w:fldCharType="begin"/>
      </w:r>
      <w:r>
        <w:instrText xml:space="preserve"> HYPERLINK \l "_Toc20355" </w:instrText>
      </w:r>
      <w:r>
        <w:fldChar w:fldCharType="separate"/>
      </w:r>
      <w:r>
        <w:rPr>
          <w:rFonts w:hint="eastAsia" w:ascii="仿宋" w:hAnsi="仿宋" w:eastAsia="仿宋" w:cs="仿宋"/>
          <w:b/>
          <w:bCs/>
          <w:i w:val="0"/>
          <w:iCs w:val="0"/>
          <w:caps/>
          <w:sz w:val="32"/>
          <w:szCs w:val="32"/>
        </w:rPr>
        <w:t>具备履行合同所必须的设备和专业技术能力证明</w:t>
      </w:r>
      <w:r>
        <w:rPr>
          <w:rFonts w:hint="eastAsia" w:ascii="仿宋" w:hAnsi="仿宋" w:eastAsia="仿宋" w:cs="仿宋"/>
          <w:b/>
          <w:bCs/>
          <w:i w:val="0"/>
          <w:iCs w:val="0"/>
          <w:caps/>
          <w:sz w:val="32"/>
          <w:szCs w:val="32"/>
        </w:rPr>
        <w:tab/>
      </w:r>
      <w:r>
        <w:rPr>
          <w:rFonts w:hint="eastAsia" w:ascii="仿宋" w:hAnsi="仿宋" w:eastAsia="仿宋" w:cs="仿宋"/>
          <w:b/>
          <w:bCs/>
          <w:i w:val="0"/>
          <w:iCs w:val="0"/>
          <w:caps/>
          <w:sz w:val="32"/>
          <w:szCs w:val="32"/>
        </w:rPr>
        <w:fldChar w:fldCharType="begin"/>
      </w:r>
      <w:r>
        <w:rPr>
          <w:rFonts w:hint="eastAsia" w:ascii="仿宋" w:hAnsi="仿宋" w:eastAsia="仿宋" w:cs="仿宋"/>
          <w:b/>
          <w:bCs/>
          <w:i w:val="0"/>
          <w:iCs w:val="0"/>
          <w:caps/>
          <w:sz w:val="32"/>
          <w:szCs w:val="32"/>
        </w:rPr>
        <w:instrText xml:space="preserve"> PAGEREF _Toc20355 </w:instrText>
      </w:r>
      <w:r>
        <w:rPr>
          <w:rFonts w:hint="eastAsia" w:ascii="仿宋" w:hAnsi="仿宋" w:eastAsia="仿宋" w:cs="仿宋"/>
          <w:b/>
          <w:bCs/>
          <w:i w:val="0"/>
          <w:iCs w:val="0"/>
          <w:caps/>
          <w:sz w:val="32"/>
          <w:szCs w:val="32"/>
        </w:rPr>
        <w:fldChar w:fldCharType="separate"/>
      </w:r>
      <w:r>
        <w:rPr>
          <w:rFonts w:hint="eastAsia" w:ascii="仿宋" w:hAnsi="仿宋" w:eastAsia="仿宋" w:cs="仿宋"/>
          <w:b/>
          <w:bCs/>
          <w:i w:val="0"/>
          <w:iCs w:val="0"/>
          <w:caps/>
          <w:sz w:val="32"/>
          <w:szCs w:val="32"/>
        </w:rPr>
        <w:t>46</w:t>
      </w:r>
      <w:r>
        <w:rPr>
          <w:rFonts w:hint="eastAsia" w:ascii="仿宋" w:hAnsi="仿宋" w:eastAsia="仿宋" w:cs="仿宋"/>
          <w:b/>
          <w:bCs/>
          <w:i w:val="0"/>
          <w:iCs w:val="0"/>
          <w:caps/>
          <w:sz w:val="32"/>
          <w:szCs w:val="32"/>
        </w:rPr>
        <w:fldChar w:fldCharType="end"/>
      </w:r>
      <w:r>
        <w:rPr>
          <w:rFonts w:hint="eastAsia" w:ascii="仿宋" w:hAnsi="仿宋" w:eastAsia="仿宋" w:cs="仿宋"/>
          <w:b/>
          <w:bCs/>
          <w:i w:val="0"/>
          <w:iCs w:val="0"/>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"_Toc21600" </w:instrText>
      </w:r>
      <w:r>
        <w:fldChar w:fldCharType="separate"/>
      </w:r>
      <w:r>
        <w:rPr>
          <w:rFonts w:hint="eastAsia" w:ascii="仿宋" w:hAnsi="仿宋" w:eastAsia="仿宋" w:cs="仿宋"/>
          <w:b/>
          <w:bCs/>
          <w:caps/>
          <w:sz w:val="32"/>
          <w:szCs w:val="32"/>
        </w:rPr>
        <w:t>附件15：</w:t>
      </w:r>
      <w:r>
        <w:rPr>
          <w:rFonts w:hint="eastAsia" w:ascii="仿宋" w:hAnsi="仿宋" w:eastAsia="仿宋" w:cs="仿宋"/>
          <w:b/>
          <w:bCs/>
          <w:caps/>
          <w:sz w:val="32"/>
          <w:szCs w:val="32"/>
          <w:lang w:val="zh-CN"/>
        </w:rPr>
        <w:t>提供“信用中国”网站查询截图</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_Toc21600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47</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"_Toc5695" </w:instrText>
      </w:r>
      <w:r>
        <w:fldChar w:fldCharType="separate"/>
      </w:r>
      <w:r>
        <w:rPr>
          <w:rFonts w:hint="eastAsia" w:ascii="仿宋" w:hAnsi="仿宋" w:eastAsia="仿宋" w:cs="仿宋"/>
          <w:b/>
          <w:bCs/>
          <w:caps/>
          <w:sz w:val="32"/>
          <w:szCs w:val="32"/>
        </w:rPr>
        <w:t>附件16：磋商保证金</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_Toc5695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48</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"_Toc20927" </w:instrText>
      </w:r>
      <w:r>
        <w:fldChar w:fldCharType="separate"/>
      </w:r>
      <w:r>
        <w:rPr>
          <w:rFonts w:hint="eastAsia" w:ascii="仿宋" w:hAnsi="仿宋" w:eastAsia="仿宋" w:cs="仿宋"/>
          <w:b/>
          <w:bCs/>
          <w:caps/>
          <w:sz w:val="32"/>
          <w:szCs w:val="32"/>
        </w:rPr>
        <w:t>附件17：投标人的类似业绩证明材料</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_Toc20927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49</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"_Toc23328" </w:instrText>
      </w:r>
      <w:r>
        <w:fldChar w:fldCharType="separate"/>
      </w:r>
      <w:r>
        <w:rPr>
          <w:rFonts w:hint="eastAsia" w:ascii="仿宋" w:hAnsi="仿宋" w:eastAsia="仿宋" w:cs="仿宋"/>
          <w:b/>
          <w:bCs/>
          <w:caps/>
          <w:sz w:val="32"/>
          <w:szCs w:val="32"/>
        </w:rPr>
        <w:t>附件18：制造（生产）企业小型、微型企业声明函</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_Toc23328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50</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"_Toc7772" </w:instrText>
      </w:r>
      <w:r>
        <w:fldChar w:fldCharType="separate"/>
      </w:r>
      <w:r>
        <w:rPr>
          <w:rFonts w:hint="eastAsia" w:ascii="仿宋" w:hAnsi="仿宋" w:eastAsia="仿宋" w:cs="仿宋"/>
          <w:bCs w:val="0"/>
          <w:sz w:val="32"/>
          <w:szCs w:val="32"/>
          <w:lang w:val="zh-CN"/>
        </w:rPr>
        <w:t>附件</w:t>
      </w:r>
      <w:r>
        <w:rPr>
          <w:rFonts w:hint="eastAsia" w:ascii="仿宋" w:hAnsi="仿宋" w:eastAsia="仿宋" w:cs="仿宋"/>
          <w:bCs w:val="0"/>
          <w:sz w:val="32"/>
          <w:szCs w:val="32"/>
        </w:rPr>
        <w:t>19：</w:t>
      </w:r>
      <w:r>
        <w:rPr>
          <w:rFonts w:hint="eastAsia" w:ascii="仿宋" w:hAnsi="仿宋" w:eastAsia="仿宋" w:cs="仿宋"/>
          <w:bCs w:val="0"/>
          <w:sz w:val="32"/>
          <w:szCs w:val="32"/>
          <w:lang w:val="zh-CN"/>
        </w:rPr>
        <w:t>残疾人</w:t>
      </w:r>
      <w:r>
        <w:rPr>
          <w:rFonts w:hint="eastAsia" w:ascii="仿宋" w:hAnsi="仿宋" w:eastAsia="仿宋" w:cs="仿宋"/>
          <w:bCs w:val="0"/>
          <w:sz w:val="32"/>
          <w:szCs w:val="32"/>
        </w:rPr>
        <w:t>福利性单位声明函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_Toc7772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"_Toc15629" </w:instrText>
      </w:r>
      <w:r>
        <w:fldChar w:fldCharType="separate"/>
      </w:r>
      <w:r>
        <w:rPr>
          <w:rFonts w:hint="eastAsia" w:ascii="仿宋" w:hAnsi="仿宋" w:eastAsia="仿宋" w:cs="仿宋"/>
          <w:sz w:val="32"/>
          <w:szCs w:val="32"/>
          <w:lang w:val="zh-CN"/>
        </w:rPr>
        <w:t>附件</w:t>
      </w:r>
      <w:r>
        <w:rPr>
          <w:rFonts w:hint="eastAsia" w:ascii="仿宋" w:hAnsi="仿宋" w:eastAsia="仿宋" w:cs="仿宋"/>
          <w:sz w:val="32"/>
          <w:szCs w:val="32"/>
        </w:rPr>
        <w:t>21：</w:t>
      </w:r>
      <w:r>
        <w:rPr>
          <w:rFonts w:hint="eastAsia" w:ascii="仿宋" w:hAnsi="仿宋" w:eastAsia="仿宋" w:cs="仿宋"/>
          <w:sz w:val="32"/>
          <w:szCs w:val="32"/>
          <w:lang w:val="zh-CN"/>
        </w:rPr>
        <w:t>供应商认为在其他方面有必要说明的事项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_Toc15629 </w:instrText>
      </w:r>
      <w:r>
        <w:rPr>
          <w:rFonts w:hint="eastAsia" w:ascii="仿宋" w:hAnsi="仿宋" w:eastAsia="仿宋" w:cs="仿宋"/>
          <w:sz w:val="32"/>
          <w:szCs w:val="32"/>
        </w:rPr>
        <w:fldChar w:fldCharType="separate"/>
      </w:r>
      <w:r>
        <w:rPr>
          <w:rFonts w:hint="eastAsia" w:ascii="仿宋" w:hAnsi="仿宋" w:eastAsia="仿宋" w:cs="仿宋"/>
          <w:sz w:val="32"/>
          <w:szCs w:val="32"/>
        </w:rPr>
        <w:t>53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"_Toc20004" </w:instrText>
      </w:r>
      <w:r>
        <w:fldChar w:fldCharType="separate"/>
      </w:r>
      <w:r>
        <w:rPr>
          <w:rFonts w:hint="eastAsia" w:ascii="仿宋" w:hAnsi="仿宋" w:eastAsia="仿宋" w:cs="仿宋"/>
          <w:b/>
          <w:bCs/>
          <w:caps/>
          <w:sz w:val="32"/>
          <w:szCs w:val="32"/>
        </w:rPr>
        <w:t>附件22：磋商最后报价表</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_Toc20004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54</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5"/>
        <w:tabs>
          <w:tab w:val="right" w:leader="dot" w:pos="8306"/>
          <w:tab w:val="clear" w:pos="8302"/>
        </w:tabs>
        <w:rPr>
          <w:rFonts w:ascii="仿宋" w:hAnsi="仿宋" w:eastAsia="仿宋" w:cs="仿宋"/>
          <w:sz w:val="32"/>
          <w:szCs w:val="32"/>
        </w:rPr>
      </w:pPr>
      <w:r>
        <w:fldChar w:fldCharType="begin"/>
      </w:r>
      <w:r>
        <w:instrText xml:space="preserve"> HYPERLINK \l "_Toc27943" </w:instrText>
      </w:r>
      <w:r>
        <w:fldChar w:fldCharType="separate"/>
      </w:r>
      <w:r>
        <w:rPr>
          <w:rFonts w:hint="eastAsia" w:ascii="仿宋" w:hAnsi="仿宋" w:eastAsia="仿宋" w:cs="仿宋"/>
          <w:b/>
          <w:bCs/>
          <w:caps/>
          <w:sz w:val="32"/>
          <w:szCs w:val="32"/>
          <w:lang w:val="zh-CN"/>
        </w:rPr>
        <w:t>附件</w:t>
      </w:r>
      <w:r>
        <w:rPr>
          <w:rFonts w:hint="eastAsia" w:ascii="仿宋" w:hAnsi="仿宋" w:eastAsia="仿宋" w:cs="仿宋"/>
          <w:b/>
          <w:bCs/>
          <w:caps/>
          <w:sz w:val="32"/>
          <w:szCs w:val="32"/>
        </w:rPr>
        <w:t>23 ：</w:t>
      </w:r>
      <w:r>
        <w:rPr>
          <w:rFonts w:hint="eastAsia" w:ascii="仿宋" w:hAnsi="仿宋" w:eastAsia="仿宋" w:cs="仿宋"/>
          <w:b/>
          <w:bCs/>
          <w:caps/>
          <w:sz w:val="32"/>
          <w:szCs w:val="32"/>
          <w:lang w:val="zh-CN"/>
        </w:rPr>
        <w:t>密封格式</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_Toc27943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55</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14"/>
        <w:tabs>
          <w:tab w:val="right" w:leader="dot" w:pos="8306"/>
        </w:tabs>
        <w:ind w:firstLine="0" w:firstLineChars="0"/>
        <w:rPr>
          <w:rFonts w:ascii="仿宋" w:hAnsi="仿宋" w:eastAsia="仿宋" w:cs="仿宋"/>
          <w:sz w:val="32"/>
          <w:szCs w:val="32"/>
        </w:rPr>
      </w:pPr>
      <w:r>
        <w:fldChar w:fldCharType="begin"/>
      </w:r>
      <w:r>
        <w:instrText xml:space="preserve"> HYPERLINK \l "_Toc1085" </w:instrText>
      </w:r>
      <w:r>
        <w:fldChar w:fldCharType="separate"/>
      </w:r>
      <w:r>
        <w:rPr>
          <w:rFonts w:hint="eastAsia" w:ascii="仿宋" w:hAnsi="仿宋" w:eastAsia="仿宋" w:cs="仿宋"/>
          <w:sz w:val="32"/>
          <w:szCs w:val="32"/>
        </w:rPr>
        <w:t>第六部分  磋商及采购项目服务要求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_Toc1085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5"/>
        <w:tabs>
          <w:tab w:val="right" w:leader="dot" w:pos="8306"/>
          <w:tab w:val="clear" w:pos="8302"/>
        </w:tabs>
        <w:rPr>
          <w:rFonts w:ascii="仿宋" w:hAnsi="仿宋" w:eastAsia="仿宋" w:cs="仿宋"/>
          <w:b/>
          <w:bCs/>
          <w:caps/>
          <w:sz w:val="32"/>
          <w:szCs w:val="32"/>
        </w:rPr>
      </w:pPr>
      <w:r>
        <w:fldChar w:fldCharType="begin"/>
      </w:r>
      <w:r>
        <w:instrText xml:space="preserve"> HYPERLINK \l "_Toc4809" </w:instrText>
      </w:r>
      <w:r>
        <w:fldChar w:fldCharType="separate"/>
      </w:r>
      <w:r>
        <w:rPr>
          <w:rFonts w:hint="eastAsia" w:ascii="仿宋" w:hAnsi="仿宋" w:eastAsia="仿宋" w:cs="仿宋"/>
          <w:b/>
          <w:bCs/>
          <w:caps/>
          <w:sz w:val="32"/>
          <w:szCs w:val="32"/>
          <w:lang w:val="zh-CN"/>
        </w:rPr>
        <w:t>一、磋商要求</w:t>
      </w:r>
      <w:r>
        <w:rPr>
          <w:rFonts w:hint="eastAsia" w:ascii="仿宋" w:hAnsi="仿宋" w:eastAsia="仿宋" w:cs="仿宋"/>
          <w:b/>
          <w:bCs/>
          <w:caps/>
          <w:sz w:val="32"/>
          <w:szCs w:val="32"/>
        </w:rPr>
        <w:tab/>
      </w:r>
      <w:r>
        <w:rPr>
          <w:rFonts w:hint="eastAsia" w:ascii="仿宋" w:hAnsi="仿宋" w:eastAsia="仿宋" w:cs="仿宋"/>
          <w:b/>
          <w:bCs/>
          <w:caps/>
          <w:sz w:val="32"/>
          <w:szCs w:val="32"/>
        </w:rPr>
        <w:fldChar w:fldCharType="begin"/>
      </w:r>
      <w:r>
        <w:rPr>
          <w:rFonts w:hint="eastAsia" w:ascii="仿宋" w:hAnsi="仿宋" w:eastAsia="仿宋" w:cs="仿宋"/>
          <w:b/>
          <w:bCs/>
          <w:caps/>
          <w:sz w:val="32"/>
          <w:szCs w:val="32"/>
        </w:rPr>
        <w:instrText xml:space="preserve"> PAGEREF _Toc4809 </w:instrText>
      </w:r>
      <w:r>
        <w:rPr>
          <w:rFonts w:hint="eastAsia" w:ascii="仿宋" w:hAnsi="仿宋" w:eastAsia="仿宋" w:cs="仿宋"/>
          <w:b/>
          <w:bCs/>
          <w:caps/>
          <w:sz w:val="32"/>
          <w:szCs w:val="32"/>
        </w:rPr>
        <w:fldChar w:fldCharType="separate"/>
      </w:r>
      <w:r>
        <w:rPr>
          <w:rFonts w:hint="eastAsia" w:ascii="仿宋" w:hAnsi="仿宋" w:eastAsia="仿宋" w:cs="仿宋"/>
          <w:b/>
          <w:bCs/>
          <w:caps/>
          <w:sz w:val="32"/>
          <w:szCs w:val="32"/>
        </w:rPr>
        <w:t>56</w:t>
      </w:r>
      <w:r>
        <w:rPr>
          <w:rFonts w:hint="eastAsia" w:ascii="仿宋" w:hAnsi="仿宋" w:eastAsia="仿宋" w:cs="仿宋"/>
          <w:b/>
          <w:bCs/>
          <w:caps/>
          <w:sz w:val="32"/>
          <w:szCs w:val="32"/>
        </w:rPr>
        <w:fldChar w:fldCharType="end"/>
      </w:r>
      <w:r>
        <w:rPr>
          <w:rFonts w:hint="eastAsia" w:ascii="仿宋" w:hAnsi="仿宋" w:eastAsia="仿宋" w:cs="仿宋"/>
          <w:b/>
          <w:bCs/>
          <w:caps/>
          <w:sz w:val="32"/>
          <w:szCs w:val="32"/>
        </w:rPr>
        <w:fldChar w:fldCharType="end"/>
      </w:r>
    </w:p>
    <w:p>
      <w:pPr>
        <w:pStyle w:val="33"/>
        <w:tabs>
          <w:tab w:val="right" w:leader="dot" w:pos="8306"/>
        </w:tabs>
        <w:spacing w:line="240" w:lineRule="auto"/>
        <w:ind w:firstLine="402"/>
        <w:jc w:val="center"/>
        <w:rPr>
          <w:rFonts w:ascii="仿宋" w:hAnsi="仿宋" w:eastAsia="仿宋" w:cs="仿宋"/>
          <w:sz w:val="32"/>
          <w:szCs w:val="32"/>
        </w:rPr>
      </w:pPr>
      <w:r>
        <w:rPr>
          <w:rFonts w:hint="eastAsia" w:ascii="仿宋" w:hAnsi="仿宋" w:eastAsia="仿宋" w:cs="仿宋"/>
          <w:sz w:val="32"/>
          <w:szCs w:val="32"/>
        </w:rPr>
        <w:fldChar w:fldCharType="end"/>
      </w:r>
    </w:p>
    <w:p>
      <w:pPr>
        <w:pStyle w:val="16"/>
        <w:ind w:firstLine="643"/>
        <w:rPr>
          <w:lang w:val="zh-CN"/>
        </w:rPr>
      </w:pPr>
      <w:bookmarkStart w:id="11" w:name="_Toc464136611"/>
      <w:bookmarkStart w:id="12" w:name="_Toc10494"/>
      <w:r>
        <w:rPr>
          <w:rFonts w:hint="eastAsia" w:ascii="仿宋" w:hAnsi="仿宋" w:eastAsia="仿宋" w:cs="仿宋"/>
          <w:szCs w:val="32"/>
          <w:lang w:val="zh-CN"/>
        </w:rPr>
        <w:br w:type="page"/>
      </w:r>
      <w:bookmarkStart w:id="13" w:name="_Toc24589"/>
      <w:r>
        <w:rPr>
          <w:rFonts w:hint="eastAsia"/>
          <w:lang w:val="zh-CN"/>
        </w:rPr>
        <w:t>第一部分磋商邀请</w:t>
      </w:r>
      <w:bookmarkEnd w:id="11"/>
      <w:bookmarkEnd w:id="12"/>
      <w:bookmarkEnd w:id="13"/>
    </w:p>
    <w:p>
      <w:pPr>
        <w:pStyle w:val="9"/>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sz w:val="24"/>
          <w:szCs w:val="24"/>
          <w:u w:val="single"/>
          <w:lang w:val="zh-CN"/>
        </w:rPr>
        <w:t>格尔木市政务服务和公共资源交易中心</w:t>
      </w:r>
      <w:r>
        <w:rPr>
          <w:rFonts w:hint="eastAsia" w:ascii="宋体" w:hAnsi="宋体" w:cs="宋体"/>
          <w:sz w:val="24"/>
          <w:szCs w:val="24"/>
          <w:lang w:val="zh-CN"/>
        </w:rPr>
        <w:t>（以下均简称“采购代理机构”）受</w:t>
      </w:r>
      <w:r>
        <w:rPr>
          <w:rFonts w:hint="eastAsia" w:ascii="宋体" w:hAnsi="宋体" w:cs="宋体"/>
          <w:sz w:val="24"/>
          <w:szCs w:val="24"/>
          <w:u w:val="single"/>
          <w:lang w:val="zh-CN"/>
        </w:rPr>
        <w:t>格尔木市公安局</w:t>
      </w:r>
      <w:r>
        <w:rPr>
          <w:rFonts w:hint="eastAsia" w:ascii="宋体" w:hAnsi="宋体" w:cs="宋体"/>
          <w:sz w:val="24"/>
          <w:szCs w:val="24"/>
          <w:lang w:val="zh-CN"/>
        </w:rPr>
        <w:t>（以下均简称“采购人”）委托</w:t>
      </w:r>
      <w:r>
        <w:rPr>
          <w:rFonts w:hint="eastAsia" w:ascii="宋体" w:hAnsi="宋体" w:cs="宋体"/>
          <w:sz w:val="24"/>
          <w:szCs w:val="24"/>
        </w:rPr>
        <w:t>，拟</w:t>
      </w:r>
      <w:r>
        <w:rPr>
          <w:rFonts w:hint="eastAsia" w:ascii="宋体" w:hAnsi="宋体" w:cs="宋体"/>
          <w:sz w:val="24"/>
          <w:szCs w:val="24"/>
          <w:u w:val="single"/>
        </w:rPr>
        <w:t>格尔木市公安局车辆维修、保养服务采购项目</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，现予以公告，欢迎符合条件的供应商前来参加磋商</w:t>
      </w:r>
      <w:r>
        <w:rPr>
          <w:rFonts w:hint="eastAsia" w:ascii="宋体" w:hAnsi="宋体" w:cs="宋体"/>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803"/>
        <w:gridCol w:w="7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402" w:type="dxa"/>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9"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402" w:type="dxa"/>
            <w:noWrap/>
            <w:vAlign w:val="center"/>
          </w:tcPr>
          <w:p>
            <w:pPr>
              <w:adjustRightInd w:val="0"/>
              <w:spacing w:line="720" w:lineRule="auto"/>
              <w:ind w:firstLine="0" w:firstLineChars="0"/>
              <w:textAlignment w:val="baseline"/>
              <w:outlineLvl w:val="0"/>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采购预算控制额度</w:t>
            </w:r>
          </w:p>
        </w:tc>
        <w:tc>
          <w:tcPr>
            <w:tcW w:w="7402" w:type="dxa"/>
            <w:noWrap/>
            <w:vAlign w:val="center"/>
          </w:tcPr>
          <w:p>
            <w:pPr>
              <w:spacing w:line="360" w:lineRule="auto"/>
              <w:ind w:firstLine="0" w:firstLineChars="0"/>
              <w:jc w:val="left"/>
            </w:pPr>
            <w:r>
              <w:rPr>
                <w:rFonts w:hint="eastAsia"/>
                <w:lang w:val="en-US" w:eastAsia="zh-CN"/>
              </w:rPr>
              <w:t>60.00</w:t>
            </w:r>
            <w:r>
              <w:rPr>
                <w:rFonts w:hint="eastAsia"/>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402"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6"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402" w:type="dxa"/>
            <w:noWrap/>
            <w:vAlign w:val="center"/>
          </w:tcPr>
          <w:p>
            <w:pPr>
              <w:spacing w:line="240" w:lineRule="auto"/>
              <w:ind w:firstLine="0" w:firstLineChars="0"/>
              <w:jc w:val="left"/>
              <w:rPr>
                <w:rFonts w:ascii="宋体" w:hAnsi="宋体" w:cs="宋体"/>
                <w:bCs/>
                <w:sz w:val="24"/>
                <w:szCs w:val="24"/>
                <w:lang w:val="zh-CN"/>
              </w:rPr>
            </w:pPr>
            <w:r>
              <w:rPr>
                <w:rFonts w:hint="eastAsia" w:ascii="宋体" w:hAnsi="宋体" w:cs="宋体"/>
                <w:bCs/>
                <w:sz w:val="24"/>
                <w:szCs w:val="24"/>
                <w:lang w:val="zh-CN"/>
              </w:rPr>
              <w:t>磋商内容：</w:t>
            </w:r>
          </w:p>
          <w:p>
            <w:pPr>
              <w:spacing w:line="240" w:lineRule="auto"/>
              <w:ind w:firstLine="0" w:firstLineChars="0"/>
              <w:jc w:val="left"/>
              <w:rPr>
                <w:rFonts w:ascii="宋体" w:cs="宋体"/>
                <w:sz w:val="24"/>
                <w:szCs w:val="24"/>
              </w:rPr>
            </w:pPr>
            <w:r>
              <w:rPr>
                <w:rFonts w:hint="eastAsia" w:ascii="宋体" w:hAnsi="宋体" w:cs="宋体"/>
                <w:sz w:val="24"/>
                <w:szCs w:val="24"/>
              </w:rPr>
              <w:t>格尔木市公安局车辆维修、保养服务采购清单，</w:t>
            </w:r>
            <w:r>
              <w:rPr>
                <w:rFonts w:hint="eastAsia" w:ascii="宋体" w:hAnsi="宋体" w:cs="宋体"/>
                <w:bCs/>
                <w:sz w:val="24"/>
                <w:szCs w:val="24"/>
                <w:lang w:val="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 xml:space="preserve"> 供应商资格条件</w:t>
            </w:r>
          </w:p>
        </w:tc>
        <w:tc>
          <w:tcPr>
            <w:tcW w:w="7402" w:type="dxa"/>
            <w:noWrap/>
            <w:vAlign w:val="center"/>
          </w:tcPr>
          <w:p>
            <w:pPr>
              <w:spacing w:line="360" w:lineRule="auto"/>
              <w:ind w:firstLine="0" w:firstLineChars="0"/>
              <w:jc w:val="left"/>
              <w:rPr>
                <w:lang w:val="zh-CN"/>
              </w:rPr>
            </w:pPr>
            <w:r>
              <w:rPr>
                <w:rFonts w:hint="eastAsia"/>
                <w:lang w:val="zh-CN"/>
              </w:rPr>
              <w:t>1.符合《政府采购法》第22条条件，并提供下列材料：</w:t>
            </w:r>
          </w:p>
          <w:p>
            <w:pPr>
              <w:spacing w:line="360" w:lineRule="auto"/>
              <w:ind w:firstLine="0" w:firstLineChars="0"/>
              <w:jc w:val="left"/>
              <w:rPr>
                <w:lang w:val="zh-CN"/>
              </w:rPr>
            </w:pPr>
            <w:r>
              <w:rPr>
                <w:rFonts w:hint="eastAsia"/>
                <w:lang w:val="zh-CN"/>
              </w:rPr>
              <w:t>1）投标人的营业执照或事业单位法人证书等证明文件，自然人的身份证明。</w:t>
            </w:r>
          </w:p>
          <w:p>
            <w:pPr>
              <w:spacing w:line="360" w:lineRule="auto"/>
              <w:ind w:firstLine="0" w:firstLineChars="0"/>
              <w:jc w:val="left"/>
              <w:rPr>
                <w:lang w:val="zh-CN"/>
              </w:rPr>
            </w:pPr>
            <w:r>
              <w:rPr>
                <w:rFonts w:hint="eastAsia"/>
                <w:lang w:val="zh-CN"/>
              </w:rPr>
              <w:t>2）财务状况报告，依法缴纳税收和社会保障资金的相关材料。</w:t>
            </w:r>
          </w:p>
          <w:p>
            <w:pPr>
              <w:spacing w:line="360" w:lineRule="auto"/>
              <w:ind w:firstLine="0" w:firstLineChars="0"/>
              <w:jc w:val="left"/>
              <w:rPr>
                <w:lang w:val="zh-CN"/>
              </w:rPr>
            </w:pPr>
            <w:r>
              <w:rPr>
                <w:rFonts w:hint="eastAsia"/>
                <w:lang w:val="zh-CN"/>
              </w:rPr>
              <w:t>3）具备履行合同所必需的设备和专业技术能力的证明材料。</w:t>
            </w:r>
          </w:p>
          <w:p>
            <w:pPr>
              <w:spacing w:line="360" w:lineRule="auto"/>
              <w:ind w:firstLine="0" w:firstLineChars="0"/>
              <w:jc w:val="left"/>
              <w:rPr>
                <w:lang w:val="zh-CN"/>
              </w:rPr>
            </w:pPr>
            <w:r>
              <w:rPr>
                <w:rFonts w:hint="eastAsia"/>
                <w:lang w:val="zh-CN"/>
              </w:rPr>
              <w:t>4）具备法律、行政法规规定的其他条件的证明材料。</w:t>
            </w:r>
          </w:p>
          <w:p>
            <w:pPr>
              <w:spacing w:line="360" w:lineRule="auto"/>
              <w:ind w:firstLine="0" w:firstLineChars="0"/>
              <w:jc w:val="left"/>
              <w:rPr>
                <w:lang w:val="zh-CN"/>
              </w:rPr>
            </w:pPr>
            <w:r>
              <w:rPr>
                <w:rFonts w:hint="eastAsia"/>
                <w:lang w:val="zh-CN"/>
              </w:rPr>
              <w:t>2.本项目不接受以联合体方式进行投标；</w:t>
            </w:r>
          </w:p>
          <w:p>
            <w:pPr>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0" w:firstLineChars="0"/>
              <w:jc w:val="left"/>
              <w:rPr>
                <w:rFonts w:ascii="宋体" w:hAnsi="宋体" w:cs="宋体"/>
                <w:b/>
                <w:bCs/>
                <w:sz w:val="24"/>
                <w:szCs w:val="24"/>
              </w:rPr>
            </w:pPr>
            <w:r>
              <w:rPr>
                <w:rFonts w:hint="eastAsia" w:ascii="宋体" w:hAnsi="宋体" w:cs="宋体"/>
                <w:b/>
                <w:bCs/>
                <w:sz w:val="24"/>
                <w:szCs w:val="24"/>
              </w:rPr>
              <w:t>4.投标人须</w:t>
            </w:r>
            <w:r>
              <w:rPr>
                <w:rFonts w:hint="eastAsia" w:ascii="宋体" w:hAnsi="宋体" w:cs="宋体"/>
                <w:b/>
                <w:bCs/>
                <w:sz w:val="24"/>
                <w:szCs w:val="24"/>
                <w:lang w:val="zh-CN"/>
              </w:rPr>
              <w:t>具备青海省汽</w:t>
            </w:r>
            <w:r>
              <w:rPr>
                <w:rFonts w:hint="eastAsia" w:ascii="宋体" w:hAnsi="宋体" w:cs="宋体"/>
                <w:b/>
                <w:bCs/>
                <w:sz w:val="24"/>
                <w:szCs w:val="24"/>
              </w:rPr>
              <w:t>车维修二类（或以上）企业资质；</w:t>
            </w:r>
          </w:p>
          <w:p>
            <w:pPr>
              <w:autoSpaceDE w:val="0"/>
              <w:autoSpaceDN w:val="0"/>
              <w:spacing w:line="360" w:lineRule="auto"/>
              <w:ind w:firstLine="0" w:firstLineChars="0"/>
              <w:jc w:val="left"/>
              <w:rPr>
                <w:rFonts w:hint="eastAsia" w:ascii="宋体" w:hAnsi="宋体" w:cs="宋体"/>
                <w:b/>
                <w:bCs/>
                <w:sz w:val="24"/>
                <w:szCs w:val="24"/>
              </w:rPr>
            </w:pPr>
            <w:r>
              <w:rPr>
                <w:rFonts w:hint="eastAsia" w:ascii="宋体" w:hAnsi="宋体" w:cs="宋体"/>
                <w:b/>
                <w:bCs/>
                <w:sz w:val="24"/>
                <w:szCs w:val="24"/>
              </w:rPr>
              <w:t>5.</w:t>
            </w:r>
            <w:r>
              <w:rPr>
                <w:rFonts w:hint="eastAsia" w:ascii="宋体" w:hAnsi="宋体" w:cs="宋体"/>
                <w:b/>
                <w:bCs/>
                <w:sz w:val="24"/>
                <w:szCs w:val="24"/>
                <w:lang w:val="zh-CN"/>
              </w:rPr>
              <w:t>投标人具有年检合格的大车和小车的汽车维修能力汽车维修资质</w:t>
            </w:r>
            <w:r>
              <w:rPr>
                <w:rFonts w:hint="eastAsia" w:ascii="宋体" w:hAnsi="宋体" w:cs="宋体"/>
                <w:b/>
                <w:bCs/>
                <w:sz w:val="24"/>
                <w:szCs w:val="24"/>
              </w:rPr>
              <w:t>且年度检验合格；</w:t>
            </w:r>
          </w:p>
          <w:p>
            <w:pPr>
              <w:widowControl/>
              <w:spacing w:line="480" w:lineRule="exact"/>
              <w:jc w:val="left"/>
              <w:rPr>
                <w:rFonts w:hint="default" w:eastAsia="宋体"/>
                <w:lang w:val="en-US" w:eastAsia="zh-CN"/>
              </w:rPr>
            </w:pPr>
            <w:r>
              <w:rPr>
                <w:rFonts w:hint="eastAsia" w:ascii="Times New Roman" w:hAnsi="Times New Roman" w:eastAsia="宋体" w:cs="Times New Roman"/>
                <w:highlight w:val="red"/>
                <w:lang w:val="en-US" w:eastAsia="zh-CN"/>
              </w:rPr>
              <w:t>注意</w:t>
            </w:r>
            <w:r>
              <w:rPr>
                <w:rFonts w:hint="eastAsia" w:ascii="Times New Roman" w:hAnsi="Times New Roman" w:eastAsia="宋体" w:cs="Times New Roman"/>
                <w:lang w:val="en-US" w:eastAsia="zh-CN"/>
              </w:rPr>
              <w:t>：根据《青海省人民政府通告（第29号）》《青海省新型冠状病毒感染的肺炎疫情防控处置工作指挥部通告（第3号）》，为切实做好疫情防控工作，低风险地区来格人员，须严格落实“健康码”“行程码”双码联查和测温，并持有48小时内的核酸检测阴性证明；中高风险地区除需扫码、测温和持有48小时内的核酸检测阴性报告证明外还须集中隔离14天。具体详情请与0979-8412575格尔木市疫情防控指挥部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公告发布时间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8</w:t>
            </w:r>
            <w:r>
              <w:rPr>
                <w:rFonts w:hint="eastAsia" w:ascii="宋体" w:hAnsi="宋体" w:cs="宋体"/>
                <w:color w:val="FF0000"/>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获取磋商文件时间</w:t>
            </w:r>
          </w:p>
        </w:tc>
        <w:tc>
          <w:tcPr>
            <w:tcW w:w="7402" w:type="dxa"/>
            <w:noWrap/>
            <w:vAlign w:val="center"/>
          </w:tcPr>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8</w:t>
            </w:r>
            <w:r>
              <w:rPr>
                <w:rFonts w:hint="eastAsia" w:ascii="宋体" w:hAnsi="宋体" w:cs="宋体"/>
                <w:color w:val="FF0000"/>
                <w:sz w:val="24"/>
                <w:szCs w:val="24"/>
                <w:lang w:val="zh-CN"/>
              </w:rPr>
              <w:t>日至202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19</w:t>
            </w:r>
            <w:r>
              <w:rPr>
                <w:rFonts w:hint="eastAsia" w:ascii="宋体" w:hAnsi="宋体" w:cs="宋体"/>
                <w:color w:val="FF0000"/>
                <w:sz w:val="24"/>
                <w:szCs w:val="24"/>
                <w:lang w:val="zh-CN"/>
              </w:rPr>
              <w:t>日</w:t>
            </w:r>
          </w:p>
          <w:p>
            <w:pPr>
              <w:spacing w:line="360" w:lineRule="auto"/>
              <w:ind w:firstLine="0" w:firstLineChars="0"/>
              <w:jc w:val="left"/>
              <w:rPr>
                <w:rFonts w:ascii="宋体" w:hAnsi="宋体" w:cs="宋体"/>
                <w:color w:val="FF0000"/>
                <w:sz w:val="24"/>
                <w:szCs w:val="24"/>
                <w:lang w:val="zh-CN"/>
              </w:rPr>
            </w:pPr>
            <w:r>
              <w:rPr>
                <w:rFonts w:hint="eastAsia" w:ascii="宋体" w:hAnsi="宋体" w:cs="宋体"/>
                <w:color w:val="FF0000"/>
                <w:sz w:val="24"/>
                <w:szCs w:val="24"/>
                <w:lang w:val="zh-CN"/>
              </w:rPr>
              <w:t>（上午9：00-11：30，下午14：30-17：00，北京时间，节假日除外）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获取磋商文件方式</w:t>
            </w:r>
          </w:p>
        </w:tc>
        <w:tc>
          <w:tcPr>
            <w:tcW w:w="7402" w:type="dxa"/>
            <w:noWrap/>
            <w:vAlign w:val="center"/>
          </w:tcPr>
          <w:p>
            <w:pPr>
              <w:spacing w:line="360" w:lineRule="auto"/>
              <w:ind w:firstLine="0" w:firstLineChars="0"/>
              <w:jc w:val="left"/>
              <w:rPr>
                <w:rFonts w:ascii="宋体" w:hAnsi="宋体" w:cs="宋体"/>
                <w:sz w:val="24"/>
                <w:szCs w:val="24"/>
                <w:lang w:val="zh-CN"/>
              </w:rPr>
            </w:pPr>
            <w:r>
              <w:rPr>
                <w:rFonts w:hint="eastAsia" w:ascii="宋体" w:hAnsi="宋体" w:cs="宋体"/>
                <w:sz w:val="24"/>
                <w:szCs w:val="24"/>
                <w:lang w:val="zh-CN"/>
              </w:rPr>
              <w:t>网上自行领取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402" w:type="dxa"/>
            <w:noWrap/>
            <w:vAlign w:val="center"/>
          </w:tcPr>
          <w:p>
            <w:pPr>
              <w:spacing w:line="360" w:lineRule="auto"/>
              <w:ind w:firstLine="0" w:firstLineChars="0"/>
              <w:jc w:val="left"/>
              <w:rPr>
                <w:rFonts w:ascii="宋体" w:cs="宋体"/>
                <w:sz w:val="24"/>
                <w:szCs w:val="24"/>
              </w:rPr>
            </w:pPr>
            <w:r>
              <w:rPr>
                <w:rFonts w:hint="eastAsia" w:ascii="宋体" w:hAnsi="宋体" w:cs="宋体"/>
                <w:sz w:val="24"/>
                <w:szCs w:val="24"/>
              </w:rPr>
              <w:t>在</w:t>
            </w:r>
            <w:r>
              <w:rPr>
                <w:rFonts w:hint="eastAsia" w:ascii="宋体" w:cs="宋体"/>
                <w:sz w:val="24"/>
                <w:szCs w:val="24"/>
                <w:lang w:val="zh-CN"/>
              </w:rPr>
              <w:t>《青海政府采购网》、《</w:t>
            </w:r>
            <w:r>
              <w:rPr>
                <w:rFonts w:hint="eastAsia" w:ascii="宋体" w:cs="宋体"/>
                <w:sz w:val="24"/>
                <w:szCs w:val="24"/>
              </w:rPr>
              <w:t>青海省电子招标投标公共服务平台</w:t>
            </w:r>
            <w:r>
              <w:rPr>
                <w:rFonts w:hint="eastAsia" w:ascii="宋体" w:cs="宋体"/>
                <w:sz w:val="24"/>
                <w:szCs w:val="24"/>
                <w:lang w:val="zh-CN"/>
              </w:rPr>
              <w:t>》自行下载。</w:t>
            </w:r>
            <w:r>
              <w:rPr>
                <w:rFonts w:hint="eastAsia" w:ascii="宋体" w:hAnsi="宋体" w:cs="宋体"/>
                <w:sz w:val="24"/>
                <w:szCs w:val="24"/>
              </w:rPr>
              <w:t>（下载的“招标文件”以澄清确定后的版本为准）。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公告发布时间</w:t>
            </w:r>
          </w:p>
        </w:tc>
        <w:tc>
          <w:tcPr>
            <w:tcW w:w="7402" w:type="dxa"/>
            <w:noWrap/>
            <w:vAlign w:val="center"/>
          </w:tcPr>
          <w:p>
            <w:pPr>
              <w:spacing w:line="360" w:lineRule="auto"/>
              <w:ind w:firstLine="0" w:firstLineChars="0"/>
              <w:jc w:val="left"/>
              <w:rPr>
                <w:rFonts w:ascii="宋体" w:cs="Times New Roman"/>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rPr>
              <w:t>月</w:t>
            </w:r>
            <w:r>
              <w:rPr>
                <w:rFonts w:hint="eastAsia" w:ascii="宋体" w:hAnsi="宋体" w:cs="宋体"/>
                <w:color w:val="FF0000"/>
                <w:sz w:val="24"/>
                <w:szCs w:val="24"/>
                <w:lang w:val="en-US" w:eastAsia="zh-CN"/>
              </w:rPr>
              <w:t>8</w:t>
            </w:r>
            <w:r>
              <w:rPr>
                <w:rFonts w:hint="eastAsia" w:ascii="宋体" w:hAnsi="宋体" w:cs="宋体"/>
                <w:color w:val="FF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磋商文件发售起止时间</w:t>
            </w:r>
          </w:p>
        </w:tc>
        <w:tc>
          <w:tcPr>
            <w:tcW w:w="7402" w:type="dxa"/>
            <w:noWrap/>
            <w:vAlign w:val="center"/>
          </w:tcPr>
          <w:p>
            <w:pPr>
              <w:spacing w:line="360" w:lineRule="auto"/>
              <w:ind w:firstLine="0" w:firstLineChars="0"/>
              <w:jc w:val="left"/>
              <w:rPr>
                <w:rFonts w:ascii="宋体" w:hAnsi="宋体" w:cs="宋体"/>
                <w:color w:val="FF0000"/>
                <w:sz w:val="24"/>
                <w:szCs w:val="24"/>
              </w:rPr>
            </w:pP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8</w:t>
            </w:r>
            <w:r>
              <w:rPr>
                <w:rFonts w:hint="eastAsia" w:ascii="宋体" w:hAnsi="宋体" w:cs="宋体"/>
                <w:color w:val="FF0000"/>
                <w:sz w:val="24"/>
                <w:szCs w:val="24"/>
              </w:rPr>
              <w:t>日起，至</w:t>
            </w:r>
            <w:r>
              <w:rPr>
                <w:rFonts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19</w:t>
            </w:r>
            <w:r>
              <w:rPr>
                <w:rFonts w:hint="eastAsia" w:ascii="宋体" w:hAnsi="宋体" w:cs="宋体"/>
                <w:color w:val="FF0000"/>
                <w:sz w:val="24"/>
                <w:szCs w:val="24"/>
              </w:rPr>
              <w:t>日止</w:t>
            </w:r>
            <w:r>
              <w:rPr>
                <w:rFonts w:hint="eastAsia"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投标截止时间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hint="eastAsia" w:ascii="宋体" w:hAnsi="宋体" w:cs="宋体"/>
                <w:color w:val="FF0000"/>
                <w:sz w:val="24"/>
                <w:szCs w:val="24"/>
              </w:rPr>
              <w:t xml:space="preserve"> 9：00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开标时间</w:t>
            </w:r>
          </w:p>
        </w:tc>
        <w:tc>
          <w:tcPr>
            <w:tcW w:w="7402" w:type="dxa"/>
            <w:noWrap/>
            <w:vAlign w:val="center"/>
          </w:tcPr>
          <w:p>
            <w:pPr>
              <w:spacing w:line="360" w:lineRule="auto"/>
              <w:ind w:firstLine="0" w:firstLineChars="0"/>
              <w:jc w:val="left"/>
              <w:rPr>
                <w:rFonts w:ascii="宋体" w:cs="Times New Roman"/>
                <w:color w:val="FF0000"/>
                <w:sz w:val="24"/>
                <w:szCs w:val="24"/>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00</w:t>
            </w:r>
            <w:r>
              <w:rPr>
                <w:rFonts w:hint="eastAsia" w:ascii="宋体" w:hAnsi="宋体" w:cs="宋体"/>
                <w:color w:val="FF0000"/>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投标及开标地点</w:t>
            </w:r>
          </w:p>
        </w:tc>
        <w:tc>
          <w:tcPr>
            <w:tcW w:w="7402" w:type="dxa"/>
            <w:noWrap/>
            <w:vAlign w:val="center"/>
          </w:tcPr>
          <w:p>
            <w:pPr>
              <w:widowControl/>
              <w:ind w:firstLine="0" w:firstLineChars="0"/>
              <w:jc w:val="left"/>
              <w:rPr>
                <w:rFonts w:ascii="宋体" w:cs="Times New Roman"/>
                <w:sz w:val="24"/>
                <w:szCs w:val="24"/>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3</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3</w:t>
            </w:r>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402" w:type="dxa"/>
            <w:noWrap/>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rPr>
              <w:t>采购单位：格尔木市公安局</w:t>
            </w:r>
          </w:p>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rPr>
              <w:t>联系人：彭先生  联系电话：0979-8442513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803" w:type="dxa"/>
            <w:noWrap/>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采购代理机构地址及联系人电话</w:t>
            </w:r>
          </w:p>
        </w:tc>
        <w:tc>
          <w:tcPr>
            <w:tcW w:w="7402" w:type="dxa"/>
            <w:noWrap/>
            <w:vAlign w:val="center"/>
          </w:tcPr>
          <w:p>
            <w:pPr>
              <w:widowControl/>
              <w:spacing w:line="340" w:lineRule="exact"/>
              <w:ind w:firstLine="0" w:firstLineChars="0"/>
              <w:jc w:val="left"/>
              <w:rPr>
                <w:rFonts w:ascii="宋体"/>
                <w:sz w:val="24"/>
                <w:szCs w:val="24"/>
              </w:rPr>
            </w:pPr>
            <w:r>
              <w:rPr>
                <w:rFonts w:hint="eastAsia" w:ascii="宋体" w:hAnsi="宋体" w:cs="宋体"/>
                <w:sz w:val="24"/>
                <w:szCs w:val="24"/>
              </w:rPr>
              <w:t>集中采购机构：格尔木市政务服务和公共资源交易中心</w:t>
            </w:r>
          </w:p>
          <w:p>
            <w:pPr>
              <w:widowControl/>
              <w:spacing w:line="340" w:lineRule="exact"/>
              <w:ind w:firstLine="0" w:firstLineChars="0"/>
              <w:jc w:val="left"/>
              <w:rPr>
                <w:rFonts w:ascii="宋体"/>
                <w:sz w:val="24"/>
                <w:szCs w:val="24"/>
              </w:rPr>
            </w:pPr>
            <w:r>
              <w:rPr>
                <w:rFonts w:hint="eastAsia" w:ascii="宋体" w:hAnsi="宋体" w:cs="宋体"/>
                <w:sz w:val="24"/>
                <w:szCs w:val="24"/>
              </w:rPr>
              <w:t>联系人：蒙女士</w:t>
            </w:r>
          </w:p>
          <w:p>
            <w:pPr>
              <w:widowControl/>
              <w:spacing w:line="340" w:lineRule="exact"/>
              <w:ind w:firstLine="0" w:firstLineChars="0"/>
              <w:jc w:val="left"/>
              <w:rPr>
                <w:rFonts w:ascii="宋体"/>
                <w:sz w:val="24"/>
                <w:szCs w:val="24"/>
              </w:rPr>
            </w:pPr>
            <w:r>
              <w:rPr>
                <w:rFonts w:hint="eastAsia" w:ascii="宋体" w:hAnsi="宋体" w:cs="宋体"/>
                <w:sz w:val="24"/>
                <w:szCs w:val="24"/>
              </w:rPr>
              <w:t>联系电话：</w:t>
            </w:r>
            <w:r>
              <w:rPr>
                <w:rFonts w:ascii="宋体" w:hAnsi="宋体" w:cs="宋体"/>
                <w:sz w:val="24"/>
                <w:szCs w:val="24"/>
              </w:rPr>
              <w:t>0979-8410095</w:t>
            </w:r>
          </w:p>
          <w:p>
            <w:pPr>
              <w:spacing w:line="288" w:lineRule="auto"/>
              <w:ind w:firstLine="0" w:firstLineChars="0"/>
              <w:rPr>
                <w:rFonts w:ascii="宋体" w:cs="Times New Roman"/>
                <w:sz w:val="24"/>
                <w:szCs w:val="24"/>
              </w:rPr>
            </w:pPr>
            <w:r>
              <w:rPr>
                <w:rFonts w:hint="eastAsia" w:ascii="宋体" w:hAnsi="宋体" w:cs="宋体"/>
                <w:sz w:val="24"/>
                <w:szCs w:val="24"/>
              </w:rPr>
              <w:t>联系地址：格尔木市政务服务和公共资源交易中心（格尔木市泰山路</w:t>
            </w:r>
            <w:r>
              <w:rPr>
                <w:rFonts w:ascii="宋体" w:hAnsi="宋体" w:cs="宋体"/>
                <w:sz w:val="24"/>
                <w:szCs w:val="24"/>
              </w:rPr>
              <w:t>21</w:t>
            </w:r>
            <w:r>
              <w:rPr>
                <w:rFonts w:hint="eastAsia" w:ascii="宋体" w:hAnsi="宋体" w:cs="宋体"/>
                <w:sz w:val="24"/>
                <w:szCs w:val="24"/>
              </w:rPr>
              <w:t>号盐湖办事大厅</w:t>
            </w:r>
            <w:r>
              <w:rPr>
                <w:rFonts w:ascii="宋体" w:hAnsi="宋体" w:cs="宋体"/>
                <w:sz w:val="24"/>
                <w:szCs w:val="24"/>
              </w:rPr>
              <w:t>4</w:t>
            </w:r>
            <w:r>
              <w:rPr>
                <w:rFonts w:hint="eastAsia" w:ascii="宋体" w:hAnsi="宋体" w:cs="宋体"/>
                <w:sz w:val="24"/>
                <w:szCs w:val="24"/>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94"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lang w:val="zh-CN"/>
              </w:rPr>
              <w:t>投标保证金</w:t>
            </w:r>
          </w:p>
        </w:tc>
        <w:tc>
          <w:tcPr>
            <w:tcW w:w="7402" w:type="dxa"/>
            <w:noWrap/>
            <w:vAlign w:val="center"/>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 xml:space="preserve">   12000.00</w:t>
            </w:r>
            <w:r>
              <w:rPr>
                <w:rFonts w:ascii="宋体" w:hAnsi="宋体" w:cs="宋体"/>
                <w:color w:val="FF0000"/>
                <w:sz w:val="24"/>
                <w:szCs w:val="24"/>
                <w:u w:val="single"/>
              </w:rPr>
              <w:t xml:space="preserve"> </w:t>
            </w:r>
            <w:r>
              <w:rPr>
                <w:rFonts w:hint="eastAsia" w:ascii="宋体" w:hAnsi="宋体" w:cs="宋体"/>
                <w:color w:val="FF0000"/>
                <w:sz w:val="24"/>
                <w:szCs w:val="24"/>
              </w:rPr>
              <w:t>元</w:t>
            </w:r>
          </w:p>
          <w:p>
            <w:pPr>
              <w:widowControl/>
              <w:spacing w:line="340" w:lineRule="exact"/>
              <w:ind w:firstLine="0" w:firstLineChars="0"/>
              <w:jc w:val="left"/>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收款单位：</w:t>
            </w:r>
            <w:r>
              <w:rPr>
                <w:rFonts w:hint="eastAsia" w:ascii="宋体" w:hAnsi="宋体" w:cs="宋体"/>
                <w:color w:val="000000" w:themeColor="text1"/>
                <w:sz w:val="24"/>
                <w:szCs w:val="24"/>
                <w:highlight w:val="none"/>
                <w14:textFill>
                  <w14:solidFill>
                    <w14:schemeClr w14:val="tx1"/>
                  </w14:solidFill>
                </w14:textFill>
              </w:rPr>
              <w:t>格尔木市政务服务监督管理局</w:t>
            </w:r>
          </w:p>
          <w:p>
            <w:pPr>
              <w:widowControl/>
              <w:spacing w:line="340" w:lineRule="exact"/>
              <w:ind w:firstLine="0" w:firstLineChars="0"/>
              <w:jc w:val="left"/>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开户行：</w:t>
            </w:r>
            <w:r>
              <w:rPr>
                <w:rFonts w:hint="eastAsia" w:ascii="宋体" w:hAnsi="宋体" w:cs="宋体"/>
                <w:color w:val="000000" w:themeColor="text1"/>
                <w:sz w:val="24"/>
                <w:szCs w:val="24"/>
                <w:highlight w:val="none"/>
                <w14:textFill>
                  <w14:solidFill>
                    <w14:schemeClr w14:val="tx1"/>
                  </w14:solidFill>
                </w14:textFill>
              </w:rPr>
              <w:t>中国工商银行格尔木昆仑路支行</w:t>
            </w:r>
          </w:p>
          <w:p>
            <w:pPr>
              <w:widowControl/>
              <w:spacing w:line="340" w:lineRule="exact"/>
              <w:ind w:firstLine="0" w:firstLineChars="0"/>
              <w:jc w:val="left"/>
              <w:rPr>
                <w:rFonts w:hint="eastAsia" w:ascii="宋体" w:hAnsi="宋体" w:eastAsia="宋体" w:cs="宋体"/>
                <w:color w:val="FF0000"/>
                <w:sz w:val="24"/>
                <w:szCs w:val="24"/>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rPr>
              <w:t>2806000238000761216</w:t>
            </w:r>
            <w:r>
              <w:rPr>
                <w:rFonts w:hint="eastAsia" w:ascii="宋体" w:hAnsi="宋体" w:cs="宋体"/>
                <w:color w:val="FF0000"/>
                <w:sz w:val="24"/>
                <w:szCs w:val="24"/>
                <w:u w:val="single"/>
                <w:lang w:val="en-US" w:eastAsia="zh-CN"/>
              </w:rPr>
              <w:t xml:space="preserve"> </w:t>
            </w:r>
          </w:p>
          <w:p>
            <w:pPr>
              <w:autoSpaceDE w:val="0"/>
              <w:autoSpaceDN w:val="0"/>
              <w:adjustRightInd w:val="0"/>
              <w:spacing w:line="380" w:lineRule="exact"/>
              <w:ind w:firstLine="0" w:firstLineChars="0"/>
              <w:jc w:val="left"/>
              <w:rPr>
                <w:rFonts w:ascii="宋体" w:cs="Times New Roman"/>
                <w:sz w:val="24"/>
                <w:szCs w:val="24"/>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r>
              <w:rPr>
                <w:rFonts w:hint="eastAsia" w:ascii="宋体" w:hAnsi="宋体" w:cs="宋体"/>
                <w:color w:val="FF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2" w:hRule="atLeast"/>
          <w:jc w:val="center"/>
        </w:trPr>
        <w:tc>
          <w:tcPr>
            <w:tcW w:w="2803" w:type="dxa"/>
            <w:noWrap/>
            <w:vAlign w:val="center"/>
          </w:tcPr>
          <w:p>
            <w:pPr>
              <w:spacing w:line="360" w:lineRule="auto"/>
              <w:ind w:firstLine="0" w:firstLineChars="0"/>
              <w:rPr>
                <w:rFonts w:ascii="宋体" w:cs="Times New Roman"/>
                <w:sz w:val="24"/>
                <w:szCs w:val="24"/>
              </w:rPr>
            </w:pPr>
            <w:r>
              <w:rPr>
                <w:rFonts w:hint="eastAsia" w:ascii="宋体" w:hAnsi="宋体" w:cs="宋体"/>
                <w:sz w:val="24"/>
                <w:szCs w:val="24"/>
              </w:rPr>
              <w:t>部门监督电话</w:t>
            </w:r>
          </w:p>
        </w:tc>
        <w:tc>
          <w:tcPr>
            <w:tcW w:w="7402" w:type="dxa"/>
            <w:noWrap/>
            <w:vAlign w:val="center"/>
          </w:tcPr>
          <w:p>
            <w:pPr>
              <w:autoSpaceDE w:val="0"/>
              <w:autoSpaceDN w:val="0"/>
              <w:adjustRightInd w:val="0"/>
              <w:spacing w:line="380" w:lineRule="exact"/>
              <w:ind w:firstLine="0" w:firstLineChars="0"/>
              <w:rPr>
                <w:rFonts w:ascii="宋体" w:cs="Times New Roman"/>
                <w:sz w:val="24"/>
                <w:szCs w:val="24"/>
              </w:rPr>
            </w:pPr>
            <w:r>
              <w:rPr>
                <w:rFonts w:hint="eastAsia" w:ascii="宋体" w:hAnsi="宋体"/>
                <w:sz w:val="24"/>
              </w:rPr>
              <w:t>监管部门：</w:t>
            </w:r>
            <w:r>
              <w:rPr>
                <w:rFonts w:hint="eastAsia" w:ascii="宋体" w:hAnsi="宋体" w:cs="宋体"/>
                <w:sz w:val="24"/>
                <w:szCs w:val="24"/>
                <w:lang w:val="zh-CN"/>
              </w:rPr>
              <w:t>格尔木市财政局</w:t>
            </w:r>
            <w:r>
              <w:rPr>
                <w:rFonts w:hint="eastAsia" w:ascii="宋体" w:hAnsi="宋体"/>
                <w:sz w:val="24"/>
              </w:rPr>
              <w:t>联系电话：</w:t>
            </w:r>
            <w:r>
              <w:rPr>
                <w:rFonts w:hint="eastAsia" w:ascii="宋体" w:hAnsi="宋体" w:cs="仿宋"/>
                <w:sz w:val="24"/>
              </w:rPr>
              <w:t>0974-8418247</w:t>
            </w:r>
          </w:p>
        </w:tc>
      </w:tr>
    </w:tbl>
    <w:p>
      <w:pPr>
        <w:pStyle w:val="16"/>
        <w:spacing w:before="0" w:after="0" w:line="360" w:lineRule="auto"/>
        <w:ind w:firstLine="1928" w:firstLineChars="600"/>
        <w:jc w:val="both"/>
        <w:rPr>
          <w:rFonts w:cs="宋体"/>
          <w:lang w:val="zh-CN"/>
        </w:rPr>
      </w:pPr>
      <w:bookmarkStart w:id="14" w:name="_Toc25478"/>
      <w:bookmarkStart w:id="15" w:name="_Toc464136612"/>
      <w:bookmarkStart w:id="16" w:name="_Toc3201"/>
    </w:p>
    <w:p>
      <w:pPr>
        <w:pStyle w:val="16"/>
        <w:spacing w:before="0" w:after="0" w:line="360" w:lineRule="auto"/>
        <w:ind w:left="0" w:leftChars="0" w:firstLine="0" w:firstLineChars="0"/>
        <w:jc w:val="both"/>
        <w:rPr>
          <w:rFonts w:cs="宋体"/>
          <w:lang w:val="zh-CN"/>
        </w:rPr>
      </w:pPr>
    </w:p>
    <w:p>
      <w:pPr>
        <w:pStyle w:val="16"/>
        <w:spacing w:before="0" w:after="0" w:line="360" w:lineRule="auto"/>
        <w:ind w:firstLine="1928" w:firstLineChars="600"/>
        <w:jc w:val="both"/>
        <w:rPr>
          <w:rFonts w:ascii="宋体"/>
          <w:lang w:val="zh-CN"/>
        </w:rPr>
      </w:pPr>
      <w:r>
        <w:rPr>
          <w:rFonts w:hint="eastAsia" w:cs="宋体"/>
          <w:lang w:val="zh-CN"/>
        </w:rPr>
        <w:t>第二部分供应商须知前附表</w:t>
      </w:r>
      <w:bookmarkEnd w:id="14"/>
      <w:bookmarkEnd w:id="15"/>
      <w:bookmarkEnd w:id="16"/>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widowControl/>
              <w:ind w:firstLine="0" w:firstLineChars="0"/>
              <w:jc w:val="left"/>
              <w:rPr>
                <w:rFonts w:ascii="宋体" w:hAnsi="宋体" w:cs="宋体"/>
                <w:sz w:val="24"/>
                <w:szCs w:val="24"/>
              </w:rPr>
            </w:pPr>
            <w:r>
              <w:rPr>
                <w:rFonts w:hint="eastAsia" w:ascii="宋体" w:hAnsi="宋体" w:cs="宋体"/>
                <w:sz w:val="24"/>
                <w:szCs w:val="24"/>
              </w:rPr>
              <w:t>格政采</w:t>
            </w:r>
            <w:r>
              <w:rPr>
                <w:rFonts w:ascii="宋体" w:hAnsi="宋体" w:cs="宋体"/>
                <w:sz w:val="24"/>
                <w:szCs w:val="24"/>
              </w:rPr>
              <w:t>竞磋（服务）</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-006</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rPr>
              <w:t>格尔木市公安局车辆维修、保养服务采购项目</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格尔木市公安局</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rPr>
              <w:t>格尔木市政务服务和公共资源交易中心</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pPr>
            <w:r>
              <w:rPr>
                <w:rFonts w:hint="eastAsia"/>
                <w:lang w:val="en-US" w:eastAsia="zh-CN"/>
              </w:rPr>
              <w:t>60.00</w:t>
            </w:r>
            <w:r>
              <w:rPr>
                <w:rFonts w:hint="eastAsia"/>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rPr>
            </w:pPr>
            <w:r>
              <w:rPr>
                <w:rFonts w:hint="eastAsia" w:ascii="宋体" w:cs="Times New Roman"/>
                <w:sz w:val="24"/>
                <w:szCs w:val="24"/>
              </w:rPr>
              <w:t>1</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6151"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lang w:val="zh-CN"/>
              </w:rPr>
            </w:pPr>
            <w:r>
              <w:rPr>
                <w:rFonts w:hint="eastAsia"/>
                <w:lang w:val="zh-CN"/>
              </w:rPr>
              <w:t>1.符合《政府采购法》第22条条件，并提供下列材料：</w:t>
            </w:r>
          </w:p>
          <w:p>
            <w:pPr>
              <w:autoSpaceDE w:val="0"/>
              <w:autoSpaceDN w:val="0"/>
              <w:spacing w:line="360" w:lineRule="auto"/>
              <w:ind w:firstLine="0" w:firstLineChars="0"/>
              <w:jc w:val="left"/>
              <w:rPr>
                <w:lang w:val="zh-CN"/>
              </w:rPr>
            </w:pPr>
            <w:r>
              <w:rPr>
                <w:rFonts w:hint="eastAsia"/>
                <w:lang w:val="zh-CN"/>
              </w:rPr>
              <w:t>1）投标人的营业执照或事业单位法人证书等证明文件，自然人的身份证明。</w:t>
            </w:r>
          </w:p>
          <w:p>
            <w:pPr>
              <w:autoSpaceDE w:val="0"/>
              <w:autoSpaceDN w:val="0"/>
              <w:spacing w:line="360" w:lineRule="auto"/>
              <w:ind w:firstLine="0" w:firstLineChars="0"/>
              <w:jc w:val="left"/>
              <w:rPr>
                <w:lang w:val="zh-CN"/>
              </w:rPr>
            </w:pPr>
            <w:r>
              <w:rPr>
                <w:rFonts w:hint="eastAsia"/>
                <w:lang w:val="zh-CN"/>
              </w:rPr>
              <w:t>2）财务状况报告，依法缴纳税收和社会保障资金的相关材料。</w:t>
            </w:r>
          </w:p>
          <w:p>
            <w:pPr>
              <w:autoSpaceDE w:val="0"/>
              <w:autoSpaceDN w:val="0"/>
              <w:spacing w:line="360" w:lineRule="auto"/>
              <w:ind w:firstLine="0" w:firstLineChars="0"/>
              <w:jc w:val="left"/>
              <w:rPr>
                <w:lang w:val="zh-CN"/>
              </w:rPr>
            </w:pPr>
            <w:r>
              <w:rPr>
                <w:rFonts w:hint="eastAsia"/>
                <w:lang w:val="zh-CN"/>
              </w:rPr>
              <w:t>3）具备履行合同所必需的设备和专业技术能力的证明材料。</w:t>
            </w:r>
          </w:p>
          <w:p>
            <w:pPr>
              <w:autoSpaceDE w:val="0"/>
              <w:autoSpaceDN w:val="0"/>
              <w:spacing w:line="360" w:lineRule="auto"/>
              <w:ind w:firstLine="0" w:firstLineChars="0"/>
              <w:jc w:val="left"/>
              <w:rPr>
                <w:lang w:val="zh-CN"/>
              </w:rPr>
            </w:pPr>
            <w:r>
              <w:rPr>
                <w:rFonts w:hint="eastAsia"/>
                <w:lang w:val="zh-CN"/>
              </w:rPr>
              <w:t>4）具备法律、行政法规规定的其他条件的证明材料。</w:t>
            </w:r>
          </w:p>
          <w:p>
            <w:pPr>
              <w:autoSpaceDE w:val="0"/>
              <w:autoSpaceDN w:val="0"/>
              <w:spacing w:line="360" w:lineRule="auto"/>
              <w:ind w:firstLine="0" w:firstLineChars="0"/>
              <w:jc w:val="left"/>
              <w:rPr>
                <w:lang w:val="zh-CN"/>
              </w:rPr>
            </w:pPr>
            <w:r>
              <w:rPr>
                <w:rFonts w:hint="eastAsia"/>
                <w:lang w:val="zh-CN"/>
              </w:rPr>
              <w:t>2.本项目不接受以联合体方式进行投标；</w:t>
            </w:r>
          </w:p>
          <w:p>
            <w:pPr>
              <w:autoSpaceDE w:val="0"/>
              <w:autoSpaceDN w:val="0"/>
              <w:spacing w:line="360" w:lineRule="auto"/>
              <w:ind w:firstLine="0" w:firstLineChars="0"/>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spacing w:line="360" w:lineRule="auto"/>
              <w:ind w:firstLine="0" w:firstLineChars="0"/>
              <w:jc w:val="left"/>
              <w:rPr>
                <w:rFonts w:ascii="宋体" w:hAnsi="宋体" w:cs="宋体"/>
                <w:b/>
                <w:bCs/>
                <w:color w:val="000000"/>
              </w:rPr>
            </w:pPr>
            <w:r>
              <w:rPr>
                <w:rFonts w:hint="eastAsia" w:ascii="宋体" w:hAnsi="宋体" w:cs="宋体"/>
                <w:color w:val="000000"/>
              </w:rPr>
              <w:t>4</w:t>
            </w:r>
            <w:r>
              <w:rPr>
                <w:rFonts w:hint="eastAsia" w:ascii="宋体" w:hAnsi="宋体" w:cs="宋体"/>
                <w:b/>
                <w:bCs/>
                <w:color w:val="000000"/>
              </w:rPr>
              <w:t>.投标人须</w:t>
            </w:r>
            <w:r>
              <w:rPr>
                <w:rFonts w:hint="eastAsia" w:ascii="宋体" w:hAnsi="宋体" w:cs="宋体"/>
                <w:b/>
                <w:bCs/>
                <w:color w:val="000000"/>
                <w:lang w:val="zh-CN"/>
              </w:rPr>
              <w:t>具备青海省汽</w:t>
            </w:r>
            <w:r>
              <w:rPr>
                <w:rFonts w:hint="eastAsia" w:ascii="宋体" w:hAnsi="宋体" w:cs="宋体"/>
                <w:b/>
                <w:bCs/>
                <w:color w:val="000000"/>
              </w:rPr>
              <w:t>车维修二类（或以上）企业资质；</w:t>
            </w:r>
          </w:p>
          <w:p>
            <w:pPr>
              <w:spacing w:line="360" w:lineRule="auto"/>
              <w:ind w:firstLine="0" w:firstLineChars="0"/>
              <w:jc w:val="left"/>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投标人具有年检合格的大车和小车的汽车维修能力汽车维修资质</w:t>
            </w:r>
            <w:r>
              <w:rPr>
                <w:rFonts w:hint="eastAsia" w:ascii="宋体" w:hAnsi="宋体" w:cs="宋体"/>
                <w:b/>
                <w:bCs/>
                <w:color w:val="000000"/>
              </w:rPr>
              <w:t>且年度检验合格；</w:t>
            </w:r>
          </w:p>
          <w:p>
            <w:pPr>
              <w:spacing w:line="360" w:lineRule="auto"/>
              <w:ind w:firstLine="0" w:firstLineChars="0"/>
              <w:jc w:val="left"/>
            </w:pPr>
          </w:p>
        </w:tc>
      </w:tr>
      <w:tr>
        <w:tblPrEx>
          <w:tblCellMar>
            <w:top w:w="0" w:type="dxa"/>
            <w:left w:w="57" w:type="dxa"/>
            <w:bottom w:w="0" w:type="dxa"/>
            <w:right w:w="57" w:type="dxa"/>
          </w:tblCellMar>
        </w:tblPrEx>
        <w:trPr>
          <w:trHeight w:val="908"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hAnsi="宋体" w:cs="宋体"/>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ign w:val="top"/>
          </w:tcPr>
          <w:p>
            <w:pPr>
              <w:widowControl/>
              <w:spacing w:line="340" w:lineRule="exact"/>
              <w:ind w:firstLine="0" w:firstLineChars="0"/>
              <w:jc w:val="left"/>
              <w:rPr>
                <w:rFonts w:ascii="宋体"/>
                <w:color w:val="FF0000"/>
                <w:sz w:val="24"/>
                <w:szCs w:val="24"/>
              </w:rPr>
            </w:pPr>
            <w:r>
              <w:rPr>
                <w:rFonts w:hint="eastAsia" w:ascii="宋体" w:hAnsi="宋体" w:cs="宋体"/>
                <w:color w:val="FF0000"/>
                <w:sz w:val="24"/>
                <w:szCs w:val="24"/>
                <w:lang w:val="zh-CN"/>
              </w:rPr>
              <w:t>缴纳投标保证金：</w:t>
            </w:r>
            <w:r>
              <w:rPr>
                <w:rFonts w:hint="eastAsia" w:ascii="宋体" w:hAnsi="宋体" w:cs="宋体"/>
                <w:color w:val="FF0000"/>
                <w:sz w:val="24"/>
                <w:szCs w:val="24"/>
                <w:u w:val="single"/>
                <w:lang w:val="en-US" w:eastAsia="zh-CN"/>
              </w:rPr>
              <w:t>12000.00</w:t>
            </w:r>
            <w:r>
              <w:rPr>
                <w:rFonts w:ascii="宋体" w:hAnsi="宋体" w:cs="宋体"/>
                <w:color w:val="FF0000"/>
                <w:sz w:val="24"/>
                <w:szCs w:val="24"/>
                <w:u w:val="single"/>
              </w:rPr>
              <w:t xml:space="preserve"> </w:t>
            </w:r>
            <w:r>
              <w:rPr>
                <w:rFonts w:hint="eastAsia" w:ascii="宋体" w:hAnsi="宋体" w:cs="宋体"/>
                <w:color w:val="FF0000"/>
                <w:sz w:val="24"/>
                <w:szCs w:val="24"/>
              </w:rPr>
              <w:t>元</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收款单位：</w:t>
            </w:r>
            <w:r>
              <w:rPr>
                <w:rFonts w:hint="eastAsia" w:ascii="宋体" w:hAnsi="宋体" w:cs="宋体"/>
                <w:color w:val="FF0000"/>
                <w:sz w:val="24"/>
                <w:szCs w:val="24"/>
              </w:rPr>
              <w:t>格尔木市政务服务监督管理局</w:t>
            </w:r>
          </w:p>
          <w:p>
            <w:pPr>
              <w:widowControl/>
              <w:spacing w:line="340" w:lineRule="exact"/>
              <w:ind w:firstLine="0" w:firstLineChars="0"/>
              <w:jc w:val="left"/>
              <w:rPr>
                <w:rFonts w:ascii="宋体"/>
                <w:color w:val="FF0000"/>
                <w:sz w:val="24"/>
                <w:szCs w:val="24"/>
                <w:lang w:val="zh-CN"/>
              </w:rPr>
            </w:pPr>
            <w:r>
              <w:rPr>
                <w:rFonts w:hint="eastAsia" w:ascii="宋体" w:hAnsi="宋体" w:cs="宋体"/>
                <w:color w:val="FF0000"/>
                <w:sz w:val="24"/>
                <w:szCs w:val="24"/>
                <w:lang w:val="zh-CN"/>
              </w:rPr>
              <w:t>开户行：</w:t>
            </w:r>
            <w:r>
              <w:rPr>
                <w:rFonts w:hint="eastAsia" w:ascii="宋体" w:hAnsi="宋体" w:cs="宋体"/>
                <w:color w:val="FF0000"/>
                <w:sz w:val="24"/>
                <w:szCs w:val="24"/>
              </w:rPr>
              <w:t>中国工商银行格尔木昆仑路支行</w:t>
            </w:r>
          </w:p>
          <w:p>
            <w:pPr>
              <w:widowControl/>
              <w:spacing w:line="340" w:lineRule="exact"/>
              <w:ind w:firstLine="0" w:firstLineChars="0"/>
              <w:jc w:val="left"/>
              <w:rPr>
                <w:rFonts w:hint="eastAsia" w:ascii="宋体" w:eastAsia="宋体"/>
                <w:color w:val="FF0000"/>
                <w:sz w:val="28"/>
                <w:szCs w:val="28"/>
                <w:lang w:val="en-US" w:eastAsia="zh-CN"/>
              </w:rPr>
            </w:pPr>
            <w:r>
              <w:rPr>
                <w:rFonts w:hint="eastAsia" w:ascii="宋体" w:hAnsi="宋体" w:cs="宋体"/>
                <w:color w:val="FF0000"/>
                <w:sz w:val="24"/>
                <w:szCs w:val="24"/>
                <w:lang w:val="zh-CN"/>
              </w:rPr>
              <w:t>银行账号：</w:t>
            </w:r>
            <w:r>
              <w:rPr>
                <w:rFonts w:hint="eastAsia" w:ascii="宋体" w:hAnsi="宋体" w:cs="宋体"/>
                <w:color w:val="FF0000"/>
                <w:sz w:val="24"/>
                <w:szCs w:val="24"/>
                <w:u w:val="single"/>
              </w:rPr>
              <w:t>2806000238000761216</w:t>
            </w:r>
            <w:r>
              <w:rPr>
                <w:rFonts w:hint="eastAsia" w:ascii="宋体" w:hAnsi="宋体" w:cs="宋体"/>
                <w:color w:val="FF0000"/>
                <w:sz w:val="24"/>
                <w:szCs w:val="24"/>
                <w:lang w:val="en-US" w:eastAsia="zh-CN"/>
              </w:rPr>
              <w:t xml:space="preserve"> </w:t>
            </w:r>
          </w:p>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color w:val="FF0000"/>
                <w:sz w:val="24"/>
                <w:szCs w:val="24"/>
                <w:lang w:val="zh-CN"/>
              </w:rPr>
              <w:t>缴费时间：供应商在投标截止时间前（</w:t>
            </w:r>
            <w:r>
              <w:rPr>
                <w:rFonts w:ascii="宋体" w:hAnsi="宋体" w:cs="宋体"/>
                <w:color w:val="FF0000"/>
                <w:sz w:val="24"/>
                <w:szCs w:val="24"/>
                <w:lang w:val="zh-CN"/>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 6</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ascii="宋体" w:hAnsi="宋体" w:cs="宋体"/>
                <w:color w:val="FF0000"/>
                <w:sz w:val="24"/>
                <w:szCs w:val="24"/>
              </w:rPr>
              <w:t>9:00</w:t>
            </w:r>
            <w:r>
              <w:rPr>
                <w:rFonts w:hint="eastAsia" w:ascii="宋体" w:hAnsi="宋体" w:cs="宋体"/>
                <w:color w:val="FF0000"/>
                <w:sz w:val="24"/>
                <w:szCs w:val="24"/>
                <w:lang w:val="zh-CN"/>
              </w:rPr>
              <w:t>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Cs/>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ascii="宋体" w:hAnsi="宋体" w:cs="宋体"/>
                <w:color w:val="FF0000"/>
                <w:sz w:val="24"/>
                <w:szCs w:val="24"/>
                <w:lang w:val="zh-CN"/>
              </w:rPr>
              <w:t>20</w:t>
            </w:r>
            <w:r>
              <w:rPr>
                <w:rFonts w:hint="eastAsia" w:ascii="宋体" w:hAnsi="宋体" w:cs="宋体"/>
                <w:color w:val="FF0000"/>
                <w:sz w:val="24"/>
                <w:szCs w:val="24"/>
              </w:rPr>
              <w:t>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hAns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ign w:val="top"/>
          </w:tcPr>
          <w:p>
            <w:pPr>
              <w:ind w:firstLine="0" w:firstLineChars="0"/>
              <w:jc w:val="left"/>
              <w:rPr>
                <w:color w:val="FF0000"/>
              </w:rPr>
            </w:pPr>
            <w:r>
              <w:rPr>
                <w:rFonts w:hint="eastAsia" w:ascii="宋体" w:hAnsi="宋体" w:cs="宋体"/>
                <w:color w:val="FF0000"/>
                <w:sz w:val="24"/>
                <w:szCs w:val="24"/>
              </w:rPr>
              <w:t>202</w:t>
            </w:r>
            <w:r>
              <w:rPr>
                <w:rFonts w:hint="eastAsia" w:ascii="宋体" w:hAnsi="宋体" w:cs="宋体"/>
                <w:color w:val="FF0000"/>
                <w:sz w:val="24"/>
                <w:szCs w:val="24"/>
                <w:lang w:val="en-US" w:eastAsia="zh-CN"/>
              </w:rPr>
              <w:t>2</w:t>
            </w:r>
            <w:r>
              <w:rPr>
                <w:rFonts w:hint="eastAsia" w:ascii="宋体" w:hAnsi="宋体" w:cs="宋体"/>
                <w:color w:val="FF0000"/>
                <w:sz w:val="24"/>
                <w:szCs w:val="24"/>
                <w:lang w:val="zh-CN"/>
              </w:rPr>
              <w:t>年</w:t>
            </w:r>
            <w:r>
              <w:rPr>
                <w:rFonts w:hint="eastAsia" w:ascii="宋体" w:hAnsi="宋体" w:cs="宋体"/>
                <w:color w:val="FF0000"/>
                <w:sz w:val="24"/>
                <w:szCs w:val="24"/>
                <w:lang w:val="en-US" w:eastAsia="zh-CN"/>
              </w:rPr>
              <w:t xml:space="preserve">6 </w:t>
            </w:r>
            <w:r>
              <w:rPr>
                <w:rFonts w:hint="eastAsia" w:ascii="宋体" w:hAnsi="宋体" w:cs="宋体"/>
                <w:color w:val="FF0000"/>
                <w:sz w:val="24"/>
                <w:szCs w:val="24"/>
                <w:lang w:val="zh-CN"/>
              </w:rPr>
              <w:t>月</w:t>
            </w:r>
            <w:r>
              <w:rPr>
                <w:rFonts w:hint="eastAsia" w:ascii="宋体" w:hAnsi="宋体" w:cs="宋体"/>
                <w:color w:val="FF0000"/>
                <w:sz w:val="24"/>
                <w:szCs w:val="24"/>
                <w:lang w:val="en-US" w:eastAsia="zh-CN"/>
              </w:rPr>
              <w:t>20</w:t>
            </w:r>
            <w:r>
              <w:rPr>
                <w:rFonts w:hint="eastAsia" w:ascii="宋体" w:hAnsi="宋体" w:cs="宋体"/>
                <w:color w:val="FF0000"/>
                <w:sz w:val="24"/>
                <w:szCs w:val="24"/>
                <w:lang w:val="zh-CN"/>
              </w:rPr>
              <w:t>日上午</w:t>
            </w:r>
            <w:r>
              <w:rPr>
                <w:rFonts w:hint="eastAsia" w:ascii="宋体" w:hAnsi="宋体" w:cs="宋体"/>
                <w:color w:val="FF0000"/>
                <w:sz w:val="24"/>
                <w:szCs w:val="24"/>
              </w:rPr>
              <w:t>9</w:t>
            </w:r>
            <w:r>
              <w:rPr>
                <w:rFonts w:hint="eastAsia" w:ascii="宋体" w:hAnsi="宋体" w:cs="宋体"/>
                <w:color w:val="FF0000"/>
                <w:sz w:val="24"/>
                <w:szCs w:val="24"/>
                <w:lang w:val="zh-CN"/>
              </w:rPr>
              <w:t>：</w:t>
            </w:r>
            <w:r>
              <w:rPr>
                <w:rFonts w:hint="eastAsia" w:ascii="宋体" w:cs="宋体"/>
                <w:color w:val="FF0000"/>
                <w:sz w:val="24"/>
                <w:szCs w:val="24"/>
              </w:rPr>
              <w:t>0</w:t>
            </w:r>
            <w:r>
              <w:rPr>
                <w:rFonts w:ascii="宋体" w:cs="宋体"/>
                <w:color w:val="FF0000"/>
                <w:sz w:val="24"/>
                <w:szCs w:val="24"/>
                <w:lang w:val="zh-CN"/>
              </w:rPr>
              <w:t>0</w:t>
            </w:r>
            <w:r>
              <w:rPr>
                <w:rFonts w:hint="eastAsia" w:ascii="宋体" w:hAnsi="宋体" w:cs="宋体"/>
                <w:color w:val="FF0000"/>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ign w:val="center"/>
          </w:tcPr>
          <w:p>
            <w:pPr>
              <w:spacing w:line="288" w:lineRule="auto"/>
              <w:ind w:firstLine="0" w:firstLineChars="0"/>
              <w:rPr>
                <w:rFonts w:ascii="宋体" w:cs="Times New Roman"/>
                <w:sz w:val="24"/>
                <w:szCs w:val="24"/>
                <w:lang w:val="zh-CN"/>
              </w:rPr>
            </w:pPr>
            <w:r>
              <w:rPr>
                <w:rFonts w:hint="eastAsia" w:ascii="宋体" w:hAnsi="宋体" w:cs="宋体"/>
                <w:color w:val="FF0000"/>
                <w:sz w:val="24"/>
                <w:szCs w:val="24"/>
                <w:lang w:val="zh-CN"/>
              </w:rPr>
              <w:t>格尔木市政务服务和公共资源交易中心</w:t>
            </w:r>
            <w:r>
              <w:rPr>
                <w:rFonts w:hint="eastAsia" w:ascii="宋体" w:hAnsi="宋体" w:cs="宋体"/>
                <w:color w:val="FF0000"/>
                <w:sz w:val="24"/>
                <w:szCs w:val="24"/>
              </w:rPr>
              <w:t>4楼</w:t>
            </w:r>
            <w:r>
              <w:rPr>
                <w:rFonts w:hint="eastAsia" w:ascii="宋体" w:hAnsi="宋体" w:cs="宋体"/>
                <w:color w:val="FF0000"/>
                <w:sz w:val="24"/>
                <w:szCs w:val="24"/>
                <w:lang w:val="en-US" w:eastAsia="zh-CN"/>
              </w:rPr>
              <w:t>3</w:t>
            </w:r>
            <w:r>
              <w:rPr>
                <w:rFonts w:hint="eastAsia" w:ascii="宋体" w:hAnsi="宋体" w:cs="宋体"/>
                <w:color w:val="FF0000"/>
                <w:sz w:val="24"/>
                <w:szCs w:val="24"/>
              </w:rPr>
              <w:t>号</w:t>
            </w:r>
            <w:r>
              <w:rPr>
                <w:rFonts w:hint="eastAsia" w:ascii="宋体" w:hAnsi="宋体" w:cs="宋体"/>
                <w:color w:val="FF0000"/>
                <w:sz w:val="24"/>
                <w:szCs w:val="24"/>
                <w:lang w:val="zh-CN"/>
              </w:rPr>
              <w:t>开标厅（格尔木市泰山路</w:t>
            </w:r>
            <w:r>
              <w:rPr>
                <w:rFonts w:ascii="宋体" w:hAnsi="宋体" w:cs="宋体"/>
                <w:color w:val="FF0000"/>
                <w:sz w:val="24"/>
                <w:szCs w:val="24"/>
                <w:lang w:val="zh-CN"/>
              </w:rPr>
              <w:t>21</w:t>
            </w:r>
            <w:r>
              <w:rPr>
                <w:rFonts w:hint="eastAsia" w:ascii="宋体" w:hAnsi="宋体" w:cs="宋体"/>
                <w:color w:val="FF0000"/>
                <w:sz w:val="24"/>
                <w:szCs w:val="24"/>
                <w:lang w:val="zh-CN"/>
              </w:rPr>
              <w:t>号盐湖广场办事大厅</w:t>
            </w:r>
            <w:r>
              <w:rPr>
                <w:rFonts w:ascii="宋体" w:hAnsi="宋体" w:cs="宋体"/>
                <w:color w:val="FF0000"/>
                <w:sz w:val="24"/>
                <w:szCs w:val="24"/>
                <w:lang w:val="zh-CN"/>
              </w:rPr>
              <w:t>4</w:t>
            </w:r>
            <w:r>
              <w:rPr>
                <w:rFonts w:hint="eastAsia" w:ascii="宋体" w:hAnsi="宋体" w:cs="宋体"/>
                <w:color w:val="FF0000"/>
                <w:sz w:val="24"/>
                <w:szCs w:val="24"/>
                <w:lang w:val="zh-CN"/>
              </w:rPr>
              <w:t>楼</w:t>
            </w:r>
            <w:r>
              <w:rPr>
                <w:rFonts w:hint="eastAsia" w:ascii="宋体" w:hAnsi="宋体" w:cs="宋体"/>
                <w:color w:val="FF0000"/>
                <w:sz w:val="24"/>
                <w:szCs w:val="24"/>
                <w:lang w:val="en-US" w:eastAsia="zh-CN"/>
              </w:rPr>
              <w:t>3</w:t>
            </w:r>
            <w:bookmarkStart w:id="490" w:name="_GoBack"/>
            <w:bookmarkEnd w:id="490"/>
            <w:r>
              <w:rPr>
                <w:rFonts w:hint="eastAsia" w:ascii="宋体" w:hAnsi="宋体" w:cs="宋体"/>
                <w:color w:val="FF0000"/>
                <w:sz w:val="24"/>
                <w:szCs w:val="24"/>
              </w:rPr>
              <w:t>号</w:t>
            </w:r>
            <w:r>
              <w:rPr>
                <w:rFonts w:hint="eastAsia" w:ascii="宋体" w:hAnsi="宋体" w:cs="宋体"/>
                <w:color w:val="FF0000"/>
                <w:sz w:val="24"/>
                <w:szCs w:val="24"/>
                <w:lang w:val="zh-CN"/>
              </w:rPr>
              <w:t>开标厅）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磋商有效期为自磋商开始之日起</w:t>
            </w:r>
            <w:r>
              <w:rPr>
                <w:rFonts w:ascii="宋体" w:hAnsi="宋体" w:cs="宋体"/>
                <w:sz w:val="24"/>
                <w:szCs w:val="24"/>
              </w:rPr>
              <w:t>60</w:t>
            </w:r>
            <w:r>
              <w:rPr>
                <w:rFonts w:hint="eastAsia" w:ascii="宋体" w:hAnsi="宋体" w:cs="宋体"/>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ign w:val="top"/>
          </w:tcPr>
          <w:p>
            <w:pPr>
              <w:autoSpaceDE w:val="0"/>
              <w:autoSpaceDN w:val="0"/>
              <w:adjustRightInd w:val="0"/>
              <w:spacing w:line="460" w:lineRule="exact"/>
              <w:ind w:firstLine="0" w:firstLineChars="0"/>
              <w:jc w:val="left"/>
              <w:rPr>
                <w:rFonts w:ascii="宋体" w:cs="Times New Roman"/>
                <w:b/>
                <w:bCs/>
                <w:sz w:val="24"/>
                <w:szCs w:val="24"/>
                <w:lang w:val="zh-CN"/>
              </w:rPr>
            </w:pPr>
            <w:r>
              <w:rPr>
                <w:rFonts w:hint="eastAsia" w:ascii="宋体" w:hAnsi="宋体" w:cs="宋体"/>
                <w:sz w:val="24"/>
                <w:lang w:val="zh-CN"/>
              </w:rPr>
              <w:t>本项目不接受联合体投标</w:t>
            </w:r>
          </w:p>
        </w:tc>
      </w:tr>
    </w:tbl>
    <w:p>
      <w:pPr>
        <w:pStyle w:val="16"/>
        <w:ind w:firstLine="2570" w:firstLineChars="800"/>
        <w:jc w:val="both"/>
        <w:outlineLvl w:val="9"/>
        <w:rPr>
          <w:kern w:val="28"/>
        </w:rPr>
      </w:pPr>
      <w:bookmarkStart w:id="17" w:name="_Toc464136613"/>
      <w:bookmarkStart w:id="18" w:name="_Toc30524"/>
      <w:bookmarkStart w:id="19" w:name="_Toc325725997"/>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kern w:val="28"/>
        </w:rPr>
      </w:pPr>
    </w:p>
    <w:p>
      <w:pPr>
        <w:pStyle w:val="16"/>
        <w:ind w:firstLine="2570" w:firstLineChars="800"/>
        <w:jc w:val="both"/>
        <w:outlineLvl w:val="9"/>
        <w:rPr>
          <w:rFonts w:ascii="宋体" w:hAnsi="宋体" w:cs="宋体"/>
          <w:b w:val="0"/>
          <w:bCs/>
          <w:szCs w:val="32"/>
        </w:rPr>
      </w:pPr>
      <w:r>
        <w:rPr>
          <w:rFonts w:hint="eastAsia"/>
          <w:kern w:val="28"/>
        </w:rPr>
        <w:t>第三部分   供应商须知</w:t>
      </w:r>
      <w:bookmarkEnd w:id="17"/>
      <w:bookmarkEnd w:id="18"/>
      <w:bookmarkStart w:id="20" w:name="_Toc376936728"/>
      <w:bookmarkStart w:id="21" w:name="_Toc464136614"/>
      <w:bookmarkStart w:id="22" w:name="_Toc14943"/>
      <w:bookmarkStart w:id="23" w:name="_Toc24622"/>
    </w:p>
    <w:p>
      <w:pPr>
        <w:widowControl/>
        <w:spacing w:line="360" w:lineRule="auto"/>
        <w:ind w:firstLine="3534" w:firstLineChars="1100"/>
        <w:outlineLvl w:val="1"/>
        <w:rPr>
          <w:rFonts w:ascii="宋体" w:cs="Times New Roman"/>
          <w:b/>
          <w:bCs/>
          <w:sz w:val="32"/>
          <w:szCs w:val="32"/>
        </w:rPr>
      </w:pPr>
      <w:bookmarkStart w:id="24" w:name="_Toc21674"/>
      <w:bookmarkStart w:id="25" w:name="_Toc4084"/>
      <w:r>
        <w:rPr>
          <w:rFonts w:hint="eastAsia" w:ascii="宋体" w:hAnsi="宋体" w:cs="宋体"/>
          <w:b/>
          <w:bCs/>
          <w:sz w:val="32"/>
          <w:szCs w:val="32"/>
        </w:rPr>
        <w:t>一、说明</w:t>
      </w:r>
      <w:bookmarkEnd w:id="19"/>
      <w:bookmarkEnd w:id="20"/>
      <w:bookmarkEnd w:id="21"/>
      <w:bookmarkEnd w:id="22"/>
      <w:bookmarkEnd w:id="23"/>
      <w:bookmarkEnd w:id="24"/>
      <w:bookmarkEnd w:id="25"/>
    </w:p>
    <w:p>
      <w:pPr>
        <w:pStyle w:val="16"/>
        <w:ind w:firstLine="0" w:firstLineChars="0"/>
        <w:jc w:val="left"/>
        <w:outlineLvl w:val="2"/>
        <w:rPr>
          <w:rFonts w:ascii="宋体" w:cs="宋体"/>
          <w:sz w:val="24"/>
          <w:szCs w:val="24"/>
        </w:rPr>
      </w:pPr>
      <w:bookmarkStart w:id="26" w:name="_Toc376936729"/>
      <w:bookmarkStart w:id="27" w:name="_Toc17866"/>
      <w:bookmarkStart w:id="28" w:name="_Toc325725998"/>
      <w:bookmarkStart w:id="29" w:name="_Toc9770"/>
      <w:bookmarkStart w:id="30" w:name="_Toc464136615"/>
      <w:bookmarkStart w:id="31" w:name="_Toc23007"/>
      <w:bookmarkStart w:id="32" w:name="_Toc26944"/>
      <w:r>
        <w:rPr>
          <w:rFonts w:ascii="宋体" w:hAnsi="宋体" w:cs="宋体"/>
          <w:sz w:val="24"/>
          <w:szCs w:val="24"/>
        </w:rPr>
        <w:t>1.</w:t>
      </w:r>
      <w:r>
        <w:rPr>
          <w:rFonts w:hint="eastAsia" w:ascii="宋体" w:hAnsi="宋体" w:cs="宋体"/>
          <w:sz w:val="24"/>
          <w:szCs w:val="24"/>
        </w:rPr>
        <w:t>适用范围</w:t>
      </w:r>
      <w:bookmarkEnd w:id="26"/>
      <w:bookmarkEnd w:id="27"/>
      <w:bookmarkEnd w:id="28"/>
      <w:bookmarkEnd w:id="29"/>
      <w:bookmarkEnd w:id="30"/>
      <w:bookmarkEnd w:id="31"/>
      <w:bookmarkEnd w:id="3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outlineLvl w:val="2"/>
        <w:rPr>
          <w:rFonts w:ascii="宋体" w:cs="宋体"/>
          <w:sz w:val="24"/>
          <w:szCs w:val="24"/>
        </w:rPr>
      </w:pPr>
      <w:bookmarkStart w:id="33" w:name="_Toc325725999"/>
      <w:bookmarkStart w:id="34" w:name="_Toc376936730"/>
      <w:bookmarkStart w:id="35" w:name="_Toc21998"/>
      <w:bookmarkStart w:id="36" w:name="_Toc464136616"/>
      <w:bookmarkStart w:id="37" w:name="_Toc15185"/>
      <w:bookmarkStart w:id="38" w:name="_Toc31793"/>
      <w:bookmarkStart w:id="39" w:name="_Toc31556"/>
      <w:r>
        <w:rPr>
          <w:rFonts w:ascii="宋体" w:hAnsi="宋体" w:cs="宋体"/>
          <w:sz w:val="24"/>
          <w:szCs w:val="24"/>
        </w:rPr>
        <w:t>2.</w:t>
      </w:r>
      <w:r>
        <w:rPr>
          <w:rFonts w:hint="eastAsia" w:ascii="宋体" w:hAnsi="宋体" w:cs="宋体"/>
          <w:sz w:val="24"/>
          <w:szCs w:val="24"/>
        </w:rPr>
        <w:t>采购方式、合格的</w:t>
      </w:r>
      <w:bookmarkEnd w:id="33"/>
      <w:bookmarkEnd w:id="34"/>
      <w:bookmarkEnd w:id="35"/>
      <w:r>
        <w:rPr>
          <w:rFonts w:hint="eastAsia" w:ascii="宋体" w:hAnsi="宋体" w:cs="宋体"/>
          <w:sz w:val="24"/>
          <w:szCs w:val="24"/>
        </w:rPr>
        <w:t>供应商</w:t>
      </w:r>
      <w:bookmarkEnd w:id="36"/>
      <w:bookmarkEnd w:id="37"/>
      <w:bookmarkEnd w:id="38"/>
      <w:bookmarkEnd w:id="39"/>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autoSpaceDE w:val="0"/>
        <w:autoSpaceDN w:val="0"/>
        <w:spacing w:line="360" w:lineRule="auto"/>
        <w:ind w:firstLine="0" w:firstLineChars="0"/>
        <w:rPr>
          <w:rFonts w:ascii="宋体" w:hAnsi="宋体" w:cs="宋体"/>
          <w:sz w:val="24"/>
          <w:szCs w:val="24"/>
          <w:lang w:val="zh-CN"/>
        </w:rPr>
      </w:pPr>
      <w:bookmarkStart w:id="40" w:name="_Toc8805"/>
      <w:bookmarkStart w:id="41" w:name="_Toc464136617"/>
      <w:bookmarkStart w:id="42" w:name="_Toc8820"/>
      <w:bookmarkStart w:id="43" w:name="_Toc376936731"/>
      <w:bookmarkStart w:id="44" w:name="_Toc325726000"/>
      <w:r>
        <w:rPr>
          <w:rFonts w:hint="eastAsia" w:ascii="宋体" w:hAnsi="宋体" w:cs="宋体"/>
          <w:sz w:val="24"/>
          <w:szCs w:val="24"/>
          <w:lang w:val="zh-CN"/>
        </w:rPr>
        <w:t>1.符合《政府采购法》第22条条件，并提供下列材料：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1）投标人的营业执照或事业单位法人证书等证明文件，自然人的身份证明。</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2）财务状况报告，依法缴纳税收和社会保障资金的相关材料。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3）具备履行合同所必需的设备和专业技术能力的证明材料。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4）具备法律、行政法规规定的其他条件的证明材料。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2.本项目不接受以联合体方式进行投标；</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pStyle w:val="16"/>
        <w:ind w:firstLine="0" w:firstLineChars="0"/>
        <w:jc w:val="left"/>
        <w:outlineLvl w:val="2"/>
        <w:rPr>
          <w:rFonts w:ascii="宋体" w:hAnsi="宋体" w:cs="宋体"/>
          <w:b w:val="0"/>
          <w:sz w:val="24"/>
          <w:szCs w:val="24"/>
        </w:rPr>
      </w:pPr>
      <w:bookmarkStart w:id="45" w:name="_Toc17749"/>
      <w:bookmarkStart w:id="46" w:name="_Toc8219"/>
      <w:r>
        <w:rPr>
          <w:rFonts w:hint="eastAsia" w:ascii="宋体" w:hAnsi="宋体" w:cs="宋体"/>
          <w:b w:val="0"/>
          <w:sz w:val="24"/>
          <w:szCs w:val="24"/>
          <w:lang w:val="zh-CN"/>
        </w:rPr>
        <w:t>4.投标人须具备青海省汽</w:t>
      </w:r>
      <w:r>
        <w:rPr>
          <w:rFonts w:hint="eastAsia" w:ascii="宋体" w:hAnsi="宋体" w:cs="宋体"/>
          <w:b w:val="0"/>
          <w:sz w:val="24"/>
          <w:szCs w:val="24"/>
        </w:rPr>
        <w:t>车维修二类（或以上）企业资质；</w:t>
      </w:r>
    </w:p>
    <w:p>
      <w:pPr>
        <w:pStyle w:val="16"/>
        <w:ind w:firstLine="0" w:firstLineChars="0"/>
        <w:jc w:val="left"/>
        <w:outlineLvl w:val="2"/>
        <w:rPr>
          <w:rFonts w:ascii="宋体" w:hAnsi="宋体" w:cs="宋体"/>
          <w:b w:val="0"/>
          <w:sz w:val="24"/>
          <w:szCs w:val="24"/>
        </w:rPr>
      </w:pPr>
      <w:r>
        <w:rPr>
          <w:rFonts w:hint="eastAsia" w:ascii="宋体" w:hAnsi="宋体" w:cs="宋体"/>
          <w:b w:val="0"/>
          <w:sz w:val="24"/>
          <w:szCs w:val="24"/>
        </w:rPr>
        <w:t>5.</w:t>
      </w:r>
      <w:r>
        <w:rPr>
          <w:rFonts w:hint="eastAsia" w:ascii="宋体" w:hAnsi="宋体" w:cs="宋体"/>
          <w:b w:val="0"/>
          <w:sz w:val="24"/>
          <w:szCs w:val="24"/>
          <w:lang w:val="zh-CN"/>
        </w:rPr>
        <w:t>投标人具有年检合格的大车和小车的汽车维修能力汽车维修资质</w:t>
      </w:r>
      <w:r>
        <w:rPr>
          <w:rFonts w:hint="eastAsia" w:ascii="宋体" w:hAnsi="宋体" w:cs="宋体"/>
          <w:b w:val="0"/>
          <w:sz w:val="24"/>
          <w:szCs w:val="24"/>
        </w:rPr>
        <w:t>且年度检验合格；</w:t>
      </w:r>
    </w:p>
    <w:p>
      <w:pPr>
        <w:pStyle w:val="16"/>
        <w:ind w:firstLine="0" w:firstLineChars="0"/>
        <w:jc w:val="left"/>
        <w:outlineLvl w:val="2"/>
        <w:rPr>
          <w:rFonts w:ascii="宋体" w:hAnsi="宋体" w:cs="宋体"/>
          <w:sz w:val="24"/>
          <w:szCs w:val="24"/>
          <w:highlight w:val="red"/>
          <w:lang w:val="zh-CN"/>
        </w:rPr>
      </w:pPr>
      <w:r>
        <w:rPr>
          <w:rFonts w:ascii="宋体" w:hAnsi="宋体" w:cs="宋体"/>
          <w:sz w:val="24"/>
          <w:szCs w:val="24"/>
        </w:rPr>
        <w:t>3.</w:t>
      </w:r>
      <w:r>
        <w:rPr>
          <w:rFonts w:hint="eastAsia" w:ascii="宋体" w:hAnsi="宋体" w:cs="宋体"/>
          <w:sz w:val="24"/>
          <w:szCs w:val="24"/>
        </w:rPr>
        <w:t>磋商费用</w:t>
      </w:r>
      <w:bookmarkEnd w:id="40"/>
      <w:bookmarkEnd w:id="41"/>
      <w:bookmarkEnd w:id="42"/>
      <w:bookmarkEnd w:id="43"/>
      <w:bookmarkEnd w:id="44"/>
      <w:bookmarkEnd w:id="45"/>
      <w:bookmarkEnd w:id="46"/>
    </w:p>
    <w:p>
      <w:pPr>
        <w:tabs>
          <w:tab w:val="left" w:pos="840"/>
        </w:tabs>
        <w:spacing w:line="360" w:lineRule="auto"/>
        <w:ind w:firstLine="480"/>
        <w:rPr>
          <w:rFonts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47" w:name="_Toc18155"/>
      <w:bookmarkStart w:id="48" w:name="_Toc325726001"/>
      <w:bookmarkStart w:id="49" w:name="_Toc376936732"/>
    </w:p>
    <w:p>
      <w:pPr>
        <w:widowControl/>
        <w:spacing w:line="360" w:lineRule="auto"/>
        <w:ind w:firstLine="0" w:firstLineChars="0"/>
        <w:jc w:val="center"/>
        <w:outlineLvl w:val="1"/>
        <w:rPr>
          <w:rFonts w:ascii="宋体" w:hAnsi="宋体" w:cs="宋体"/>
          <w:b/>
          <w:bCs/>
          <w:sz w:val="32"/>
          <w:szCs w:val="32"/>
        </w:rPr>
      </w:pPr>
      <w:bookmarkStart w:id="50" w:name="_Toc29103"/>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二、磋商文件说明</w:t>
      </w:r>
      <w:bookmarkEnd w:id="47"/>
      <w:bookmarkEnd w:id="48"/>
      <w:bookmarkEnd w:id="49"/>
      <w:bookmarkEnd w:id="50"/>
    </w:p>
    <w:p>
      <w:pPr>
        <w:pStyle w:val="16"/>
        <w:ind w:firstLine="0" w:firstLineChars="0"/>
        <w:jc w:val="left"/>
        <w:outlineLvl w:val="2"/>
        <w:rPr>
          <w:rFonts w:ascii="宋体" w:cs="宋体"/>
          <w:sz w:val="24"/>
          <w:szCs w:val="24"/>
        </w:rPr>
      </w:pPr>
      <w:bookmarkStart w:id="51" w:name="_Toc10649"/>
      <w:bookmarkStart w:id="52" w:name="_Toc325726002"/>
      <w:bookmarkStart w:id="53" w:name="_Toc30927"/>
      <w:bookmarkStart w:id="54" w:name="_Toc27433"/>
      <w:bookmarkStart w:id="55" w:name="_Toc464136618"/>
      <w:bookmarkStart w:id="56" w:name="_Toc14153"/>
      <w:bookmarkStart w:id="57" w:name="_Toc376936733"/>
      <w:r>
        <w:rPr>
          <w:rFonts w:ascii="宋体" w:hAnsi="宋体" w:cs="宋体"/>
          <w:sz w:val="24"/>
          <w:szCs w:val="24"/>
        </w:rPr>
        <w:t>4.</w:t>
      </w:r>
      <w:r>
        <w:rPr>
          <w:rFonts w:hint="eastAsia" w:ascii="宋体" w:hAnsi="宋体" w:cs="宋体"/>
          <w:sz w:val="24"/>
          <w:szCs w:val="24"/>
        </w:rPr>
        <w:t>磋商文件的构成</w:t>
      </w:r>
      <w:bookmarkEnd w:id="51"/>
      <w:bookmarkEnd w:id="52"/>
      <w:bookmarkEnd w:id="53"/>
      <w:bookmarkEnd w:id="54"/>
      <w:bookmarkEnd w:id="55"/>
      <w:bookmarkEnd w:id="56"/>
      <w:bookmarkEnd w:id="57"/>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pStyle w:val="16"/>
        <w:ind w:firstLine="0" w:firstLineChars="0"/>
        <w:jc w:val="left"/>
        <w:outlineLvl w:val="2"/>
        <w:rPr>
          <w:rFonts w:ascii="宋体" w:cs="宋体"/>
          <w:sz w:val="24"/>
          <w:szCs w:val="24"/>
        </w:rPr>
      </w:pPr>
      <w:bookmarkStart w:id="58" w:name="_Toc376936734"/>
      <w:bookmarkStart w:id="59" w:name="_Toc325726003"/>
      <w:bookmarkStart w:id="60" w:name="_Toc6482"/>
      <w:bookmarkStart w:id="61" w:name="_Toc3451"/>
      <w:bookmarkStart w:id="62" w:name="_Toc464136619"/>
      <w:bookmarkStart w:id="63" w:name="_Toc781"/>
      <w:bookmarkStart w:id="64" w:name="_Toc396"/>
      <w:r>
        <w:rPr>
          <w:rFonts w:ascii="宋体" w:hAnsi="宋体" w:cs="宋体"/>
          <w:sz w:val="24"/>
          <w:szCs w:val="24"/>
        </w:rPr>
        <w:t>5.</w:t>
      </w:r>
      <w:r>
        <w:rPr>
          <w:rFonts w:hint="eastAsia" w:ascii="宋体" w:hAnsi="宋体" w:cs="宋体"/>
          <w:sz w:val="24"/>
          <w:szCs w:val="24"/>
        </w:rPr>
        <w:t>磋商文件的</w:t>
      </w:r>
      <w:bookmarkEnd w:id="58"/>
      <w:bookmarkEnd w:id="59"/>
      <w:r>
        <w:rPr>
          <w:rFonts w:hint="eastAsia" w:ascii="宋体" w:hAnsi="宋体" w:cs="宋体"/>
          <w:sz w:val="24"/>
          <w:szCs w:val="24"/>
        </w:rPr>
        <w:t>质疑</w:t>
      </w:r>
      <w:bookmarkEnd w:id="60"/>
      <w:bookmarkEnd w:id="61"/>
      <w:bookmarkEnd w:id="62"/>
      <w:bookmarkEnd w:id="63"/>
      <w:bookmarkEnd w:id="64"/>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上发布公告，告知本项目的所有潜在供应商。</w:t>
      </w:r>
    </w:p>
    <w:p>
      <w:pPr>
        <w:pStyle w:val="16"/>
        <w:ind w:firstLine="0" w:firstLineChars="0"/>
        <w:jc w:val="left"/>
        <w:outlineLvl w:val="2"/>
        <w:rPr>
          <w:rFonts w:ascii="宋体" w:cs="宋体"/>
          <w:sz w:val="24"/>
          <w:szCs w:val="24"/>
        </w:rPr>
      </w:pPr>
      <w:bookmarkStart w:id="65" w:name="_Toc30976"/>
      <w:bookmarkStart w:id="66" w:name="_Toc464136620"/>
      <w:bookmarkStart w:id="67" w:name="_Toc3484"/>
      <w:bookmarkStart w:id="68" w:name="_Toc325726004"/>
      <w:bookmarkStart w:id="69" w:name="_Toc26515"/>
      <w:bookmarkStart w:id="70" w:name="_Toc13050"/>
      <w:bookmarkStart w:id="71" w:name="_Toc376936735"/>
      <w:r>
        <w:rPr>
          <w:rFonts w:ascii="宋体" w:hAnsi="宋体" w:cs="宋体"/>
          <w:sz w:val="24"/>
          <w:szCs w:val="24"/>
        </w:rPr>
        <w:t>6.</w:t>
      </w:r>
      <w:r>
        <w:rPr>
          <w:rFonts w:hint="eastAsia" w:ascii="宋体" w:hAnsi="宋体" w:cs="宋体"/>
          <w:sz w:val="24"/>
          <w:szCs w:val="24"/>
        </w:rPr>
        <w:t>磋商文件的澄清、修改</w:t>
      </w:r>
      <w:bookmarkEnd w:id="65"/>
      <w:bookmarkEnd w:id="66"/>
      <w:bookmarkEnd w:id="67"/>
      <w:bookmarkEnd w:id="68"/>
      <w:bookmarkEnd w:id="69"/>
      <w:bookmarkEnd w:id="70"/>
      <w:bookmarkEnd w:id="71"/>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w:t>
      </w:r>
      <w:bookmarkStart w:id="72" w:name="_Toc23340"/>
      <w:bookmarkStart w:id="73" w:name="_Toc376936736"/>
      <w:bookmarkStart w:id="74" w:name="_Toc325726005"/>
    </w:p>
    <w:p>
      <w:pPr>
        <w:widowControl/>
        <w:spacing w:line="360" w:lineRule="auto"/>
        <w:ind w:firstLine="0" w:firstLineChars="0"/>
        <w:jc w:val="center"/>
        <w:outlineLvl w:val="1"/>
        <w:rPr>
          <w:rFonts w:ascii="宋体" w:cs="宋体"/>
          <w:b/>
          <w:bCs/>
          <w:sz w:val="32"/>
          <w:szCs w:val="32"/>
        </w:rPr>
      </w:pPr>
      <w:bookmarkStart w:id="75" w:name="_Toc13488"/>
      <w:r>
        <w:rPr>
          <w:rFonts w:hint="eastAsia" w:ascii="宋体" w:hAnsi="宋体" w:cs="宋体"/>
          <w:b/>
          <w:bCs/>
          <w:sz w:val="32"/>
          <w:szCs w:val="32"/>
        </w:rPr>
        <w:t>三、响应文件的编制</w:t>
      </w:r>
      <w:bookmarkEnd w:id="72"/>
      <w:bookmarkEnd w:id="73"/>
      <w:bookmarkEnd w:id="74"/>
      <w:bookmarkEnd w:id="75"/>
    </w:p>
    <w:p>
      <w:pPr>
        <w:pStyle w:val="16"/>
        <w:ind w:firstLine="0" w:firstLineChars="0"/>
        <w:jc w:val="left"/>
        <w:outlineLvl w:val="2"/>
        <w:rPr>
          <w:rFonts w:ascii="宋体" w:cs="宋体"/>
          <w:sz w:val="24"/>
          <w:szCs w:val="24"/>
        </w:rPr>
      </w:pPr>
      <w:bookmarkStart w:id="76" w:name="_Toc13057"/>
      <w:bookmarkStart w:id="77" w:name="_Toc29403"/>
      <w:bookmarkStart w:id="78" w:name="_Toc376936737"/>
      <w:bookmarkStart w:id="79" w:name="_Toc9674"/>
      <w:bookmarkStart w:id="80" w:name="_Toc325726006"/>
      <w:bookmarkStart w:id="81" w:name="_Toc464136621"/>
      <w:bookmarkStart w:id="82" w:name="_Toc21350"/>
      <w:r>
        <w:rPr>
          <w:rFonts w:ascii="宋体" w:hAnsi="宋体" w:cs="宋体"/>
          <w:sz w:val="24"/>
          <w:szCs w:val="24"/>
        </w:rPr>
        <w:t>7.</w:t>
      </w:r>
      <w:r>
        <w:rPr>
          <w:rFonts w:hint="eastAsia" w:ascii="宋体" w:hAnsi="宋体" w:cs="宋体"/>
          <w:sz w:val="24"/>
          <w:szCs w:val="24"/>
        </w:rPr>
        <w:t>响应文件的语言及度量衡单位</w:t>
      </w:r>
      <w:bookmarkEnd w:id="76"/>
      <w:bookmarkEnd w:id="77"/>
      <w:bookmarkEnd w:id="78"/>
      <w:bookmarkEnd w:id="79"/>
      <w:bookmarkEnd w:id="80"/>
      <w:bookmarkEnd w:id="81"/>
      <w:bookmarkEnd w:id="82"/>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outlineLvl w:val="2"/>
        <w:rPr>
          <w:rFonts w:ascii="宋体"/>
          <w:sz w:val="24"/>
          <w:szCs w:val="24"/>
        </w:rPr>
      </w:pPr>
      <w:bookmarkStart w:id="83" w:name="_Toc7834"/>
      <w:bookmarkStart w:id="84" w:name="_Toc430937642"/>
      <w:bookmarkStart w:id="85" w:name="_Toc31819"/>
      <w:bookmarkStart w:id="86" w:name="_Toc464136622"/>
      <w:r>
        <w:rPr>
          <w:rFonts w:ascii="宋体" w:hAnsi="宋体" w:cs="宋体"/>
          <w:sz w:val="24"/>
          <w:szCs w:val="24"/>
        </w:rPr>
        <w:t>8.</w:t>
      </w:r>
      <w:r>
        <w:rPr>
          <w:rFonts w:hint="eastAsia" w:ascii="宋体" w:hAnsi="宋体" w:cs="宋体"/>
          <w:sz w:val="24"/>
          <w:szCs w:val="24"/>
        </w:rPr>
        <w:t>投标报价及币种</w:t>
      </w:r>
      <w:bookmarkEnd w:id="83"/>
      <w:bookmarkEnd w:id="84"/>
      <w:bookmarkEnd w:id="85"/>
      <w:bookmarkEnd w:id="86"/>
    </w:p>
    <w:p>
      <w:pPr>
        <w:autoSpaceDE w:val="0"/>
        <w:autoSpaceDN w:val="0"/>
        <w:adjustRightInd w:val="0"/>
        <w:ind w:firstLine="0" w:firstLineChars="0"/>
        <w:rPr>
          <w:rFonts w:ascii="宋体" w:hAnsi="Cambria" w:cs="宋体"/>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Cambria" w:cs="宋体"/>
          <w:sz w:val="24"/>
          <w:szCs w:val="24"/>
        </w:rPr>
        <w:t>配件费</w:t>
      </w:r>
      <w:r>
        <w:rPr>
          <w:rFonts w:hint="eastAsia" w:ascii="宋体" w:hAnsi="Cambria" w:cs="宋体"/>
          <w:sz w:val="24"/>
          <w:szCs w:val="24"/>
          <w:lang w:val="zh-CN"/>
        </w:rPr>
        <w:t>、验收费、手续费、包装费、运输费、保险费、安装费、调试费、培训费、售前、售中、售后服务费、招标代理费、税金及不可预见费等全部费用。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16"/>
        <w:ind w:firstLine="0" w:firstLineChars="0"/>
        <w:jc w:val="left"/>
        <w:outlineLvl w:val="2"/>
        <w:rPr>
          <w:rFonts w:ascii="宋体" w:cs="宋体"/>
          <w:sz w:val="24"/>
          <w:szCs w:val="24"/>
        </w:rPr>
      </w:pPr>
      <w:bookmarkStart w:id="87" w:name="_Toc17093"/>
      <w:bookmarkStart w:id="88" w:name="_Toc325726012"/>
      <w:bookmarkStart w:id="89" w:name="_Toc21569"/>
      <w:bookmarkStart w:id="90" w:name="_Toc376936743"/>
      <w:bookmarkStart w:id="91" w:name="_Toc17278"/>
      <w:bookmarkStart w:id="92" w:name="_Toc10060"/>
      <w:bookmarkStart w:id="93" w:name="_Toc464136623"/>
      <w:r>
        <w:rPr>
          <w:rFonts w:ascii="宋体" w:hAnsi="宋体" w:cs="宋体"/>
          <w:sz w:val="24"/>
          <w:szCs w:val="24"/>
        </w:rPr>
        <w:t>9.</w:t>
      </w:r>
      <w:r>
        <w:rPr>
          <w:rFonts w:hint="eastAsia" w:ascii="宋体" w:hAnsi="宋体" w:cs="宋体"/>
          <w:sz w:val="24"/>
          <w:szCs w:val="24"/>
        </w:rPr>
        <w:t>磋商保证金</w:t>
      </w:r>
      <w:bookmarkEnd w:id="87"/>
      <w:bookmarkEnd w:id="88"/>
      <w:bookmarkEnd w:id="89"/>
      <w:bookmarkEnd w:id="90"/>
      <w:bookmarkEnd w:id="91"/>
      <w:bookmarkEnd w:id="92"/>
      <w:bookmarkEnd w:id="93"/>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94" w:name="_Toc22044"/>
      <w:bookmarkStart w:id="95" w:name="_Toc32704"/>
      <w:bookmarkStart w:id="96" w:name="_Toc376936744"/>
      <w:bookmarkStart w:id="97" w:name="_Toc325726013"/>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rPr>
        <w:t>投标人</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未成交供应商的磋商保证金自成交通知书发出之日起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退还（不退现金）；成交供应商的磋商保证金，自政府采购合同签订之日起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16"/>
        <w:ind w:firstLine="0" w:firstLineChars="0"/>
        <w:jc w:val="left"/>
        <w:outlineLvl w:val="2"/>
        <w:rPr>
          <w:rFonts w:ascii="宋体" w:hAnsi="宋体" w:cs="宋体"/>
          <w:sz w:val="24"/>
          <w:szCs w:val="24"/>
        </w:rPr>
      </w:pPr>
      <w:bookmarkStart w:id="98" w:name="_Toc464136624"/>
      <w:bookmarkStart w:id="99" w:name="_Toc27989"/>
      <w:bookmarkStart w:id="100" w:name="_Toc24370"/>
      <w:r>
        <w:rPr>
          <w:rFonts w:ascii="宋体" w:hAnsi="宋体" w:cs="宋体"/>
          <w:sz w:val="24"/>
          <w:szCs w:val="24"/>
        </w:rPr>
        <w:t>10.</w:t>
      </w:r>
      <w:r>
        <w:rPr>
          <w:rFonts w:hint="eastAsia" w:ascii="宋体" w:hAnsi="宋体" w:cs="宋体"/>
          <w:sz w:val="24"/>
          <w:szCs w:val="24"/>
        </w:rPr>
        <w:t>有效期</w:t>
      </w:r>
      <w:bookmarkEnd w:id="94"/>
      <w:bookmarkEnd w:id="95"/>
      <w:bookmarkEnd w:id="96"/>
      <w:bookmarkEnd w:id="97"/>
      <w:bookmarkEnd w:id="98"/>
      <w:bookmarkEnd w:id="99"/>
      <w:bookmarkEnd w:id="100"/>
    </w:p>
    <w:p>
      <w:pPr>
        <w:pStyle w:val="16"/>
        <w:ind w:firstLine="0" w:firstLineChars="0"/>
        <w:jc w:val="left"/>
        <w:outlineLvl w:val="2"/>
        <w:rPr>
          <w:rFonts w:ascii="宋体" w:cs="宋体"/>
          <w:b w:val="0"/>
          <w:sz w:val="24"/>
          <w:szCs w:val="24"/>
          <w:lang w:val="zh-CN"/>
        </w:rPr>
      </w:pPr>
      <w:r>
        <w:rPr>
          <w:rFonts w:hint="eastAsia" w:ascii="宋体" w:cs="宋体"/>
          <w:b w:val="0"/>
          <w:sz w:val="24"/>
          <w:szCs w:val="24"/>
          <w:lang w:val="zh-CN"/>
        </w:rPr>
        <w:t>磋商有效期为自磋商开始之日起60</w:t>
      </w:r>
      <w:r>
        <w:rPr>
          <w:rFonts w:hint="eastAsia" w:ascii="宋体" w:cs="宋体"/>
          <w:b w:val="0"/>
          <w:sz w:val="24"/>
          <w:szCs w:val="24"/>
          <w:lang w:val="zh-CN"/>
        </w:rPr>
        <w:tab/>
      </w:r>
      <w:r>
        <w:rPr>
          <w:rFonts w:hint="eastAsia" w:ascii="宋体" w:cs="宋体"/>
          <w:b w:val="0"/>
          <w:sz w:val="24"/>
          <w:szCs w:val="24"/>
          <w:lang w:val="zh-CN"/>
        </w:rPr>
        <w:t>个日历日。</w:t>
      </w:r>
    </w:p>
    <w:p>
      <w:pPr>
        <w:pStyle w:val="16"/>
        <w:ind w:firstLine="0" w:firstLineChars="0"/>
        <w:jc w:val="left"/>
        <w:outlineLvl w:val="2"/>
        <w:rPr>
          <w:rFonts w:ascii="宋体" w:cs="宋体"/>
          <w:sz w:val="24"/>
          <w:szCs w:val="24"/>
        </w:rPr>
      </w:pPr>
      <w:bookmarkStart w:id="101" w:name="_Toc325726008"/>
      <w:bookmarkStart w:id="102" w:name="_Toc21342"/>
      <w:bookmarkStart w:id="103" w:name="_Toc376936739"/>
      <w:bookmarkStart w:id="104" w:name="_Toc16445"/>
      <w:bookmarkStart w:id="105" w:name="_Toc12044"/>
      <w:bookmarkStart w:id="106" w:name="_Toc31915"/>
      <w:bookmarkStart w:id="107" w:name="_Toc464136625"/>
      <w:r>
        <w:rPr>
          <w:rFonts w:ascii="宋体" w:hAnsi="宋体" w:cs="宋体"/>
          <w:sz w:val="24"/>
          <w:szCs w:val="24"/>
        </w:rPr>
        <w:t>11.</w:t>
      </w:r>
      <w:r>
        <w:rPr>
          <w:rFonts w:hint="eastAsia" w:ascii="宋体" w:hAnsi="宋体" w:cs="宋体"/>
          <w:sz w:val="24"/>
          <w:szCs w:val="24"/>
        </w:rPr>
        <w:t>文件构成</w:t>
      </w:r>
      <w:bookmarkEnd w:id="101"/>
      <w:bookmarkEnd w:id="102"/>
      <w:bookmarkEnd w:id="103"/>
      <w:bookmarkEnd w:id="104"/>
      <w:bookmarkEnd w:id="105"/>
      <w:bookmarkEnd w:id="106"/>
      <w:bookmarkEnd w:id="107"/>
    </w:p>
    <w:p>
      <w:pPr>
        <w:spacing w:line="360" w:lineRule="auto"/>
        <w:ind w:firstLine="0" w:firstLineChars="0"/>
        <w:rPr>
          <w:rFonts w:ascii="宋体" w:cs="Times New Roman"/>
          <w:sz w:val="24"/>
          <w:szCs w:val="24"/>
        </w:rPr>
      </w:pP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rPr>
      </w:pPr>
      <w:r>
        <w:rPr>
          <w:rFonts w:hint="eastAsia" w:ascii="宋体" w:hAnsi="宋体" w:cs="宋体"/>
          <w:sz w:val="24"/>
          <w:szCs w:val="24"/>
        </w:rPr>
        <w:t>（3）投标函</w:t>
      </w:r>
    </w:p>
    <w:p>
      <w:pPr>
        <w:spacing w:line="360" w:lineRule="auto"/>
        <w:ind w:firstLine="0" w:firstLineChars="0"/>
        <w:rPr>
          <w:rFonts w:ascii="宋体" w:hAnsi="宋体" w:cs="宋体"/>
          <w:sz w:val="24"/>
          <w:szCs w:val="24"/>
          <w:lang w:val="zh-CN"/>
        </w:rPr>
      </w:pPr>
      <w:r>
        <w:rPr>
          <w:rFonts w:hint="eastAsia" w:ascii="宋体" w:hAnsi="宋体" w:cs="宋体"/>
          <w:sz w:val="24"/>
          <w:szCs w:val="24"/>
        </w:rPr>
        <w:t>（4）竞争性磋商首次报价</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 xml:space="preserve"> (5) 服务应答表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（6）商务应答表</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项目管理实施方案</w:t>
      </w:r>
    </w:p>
    <w:p>
      <w:pPr>
        <w:spacing w:line="360" w:lineRule="auto"/>
        <w:ind w:firstLine="0" w:firstLineChars="0"/>
        <w:rPr>
          <w:rFonts w:ascii="宋体" w:hAnsi="宋体" w:cs="宋体"/>
          <w:sz w:val="24"/>
          <w:szCs w:val="24"/>
        </w:rPr>
      </w:pPr>
      <w:r>
        <w:rPr>
          <w:rFonts w:hint="eastAsia" w:ascii="宋体" w:hAnsi="宋体" w:cs="宋体"/>
          <w:sz w:val="24"/>
          <w:szCs w:val="24"/>
        </w:rPr>
        <w:t>（13）财务状况、缴纳税收和社会保障资金证明</w:t>
      </w:r>
    </w:p>
    <w:p>
      <w:pPr>
        <w:spacing w:line="360" w:lineRule="auto"/>
        <w:ind w:firstLine="0" w:firstLineChars="0"/>
        <w:rPr>
          <w:rFonts w:ascii="宋体" w:hAnsi="宋体" w:cs="宋体"/>
          <w:sz w:val="24"/>
          <w:szCs w:val="24"/>
        </w:rPr>
      </w:pPr>
      <w:r>
        <w:rPr>
          <w:rFonts w:hint="eastAsia" w:ascii="宋体" w:hAnsi="宋体" w:cs="宋体"/>
          <w:sz w:val="24"/>
          <w:szCs w:val="24"/>
        </w:rPr>
        <w:t>（14）具备履行合同所必须的设备和专业技术能力证明</w:t>
      </w:r>
    </w:p>
    <w:p>
      <w:pPr>
        <w:spacing w:line="360" w:lineRule="auto"/>
        <w:ind w:firstLine="0" w:firstLineChars="0"/>
        <w:rPr>
          <w:rFonts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提供“信用中国”网站查询截图</w:t>
      </w:r>
    </w:p>
    <w:p>
      <w:pPr>
        <w:spacing w:line="360" w:lineRule="auto"/>
        <w:ind w:firstLine="0" w:firstLineChars="0"/>
        <w:rPr>
          <w:rFonts w:ascii="宋体" w:hAnsi="宋体" w:cs="宋体"/>
          <w:sz w:val="24"/>
          <w:szCs w:val="24"/>
        </w:rPr>
      </w:pPr>
      <w:r>
        <w:rPr>
          <w:rFonts w:hint="eastAsia" w:ascii="宋体" w:hAnsi="宋体" w:cs="宋体"/>
          <w:sz w:val="24"/>
          <w:szCs w:val="24"/>
        </w:rPr>
        <w:t>（16）磋商保证金</w:t>
      </w:r>
    </w:p>
    <w:p>
      <w:pPr>
        <w:spacing w:line="360" w:lineRule="auto"/>
        <w:ind w:firstLine="0" w:firstLineChars="0"/>
        <w:rPr>
          <w:rFonts w:ascii="宋体" w:hAnsi="宋体" w:cs="宋体"/>
          <w:sz w:val="24"/>
          <w:szCs w:val="24"/>
        </w:rPr>
      </w:pPr>
      <w:r>
        <w:rPr>
          <w:rFonts w:hint="eastAsia" w:ascii="宋体" w:hAnsi="宋体" w:cs="宋体"/>
          <w:sz w:val="24"/>
          <w:szCs w:val="24"/>
        </w:rPr>
        <w:t>（17）相关类似业绩</w:t>
      </w:r>
    </w:p>
    <w:p>
      <w:pPr>
        <w:spacing w:line="360" w:lineRule="auto"/>
        <w:ind w:firstLine="0" w:firstLineChars="0"/>
        <w:rPr>
          <w:rFonts w:ascii="宋体" w:hAnsi="宋体" w:cs="宋体"/>
          <w:sz w:val="24"/>
          <w:szCs w:val="24"/>
        </w:rPr>
      </w:pPr>
      <w:r>
        <w:rPr>
          <w:rFonts w:hint="eastAsia" w:ascii="宋体" w:hAnsi="宋体" w:cs="宋体"/>
          <w:sz w:val="24"/>
          <w:szCs w:val="24"/>
        </w:rPr>
        <w:t>（18）制造厂商小型、微型企业声明函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（20）从业人员声明函</w:t>
      </w:r>
    </w:p>
    <w:p>
      <w:pPr>
        <w:spacing w:line="360" w:lineRule="auto"/>
        <w:ind w:firstLine="0" w:firstLineChars="0"/>
        <w:rPr>
          <w:rFonts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宋体" w:hAnsi="宋体" w:cs="宋体"/>
          <w:sz w:val="24"/>
          <w:szCs w:val="24"/>
        </w:rPr>
      </w:pPr>
      <w:r>
        <w:rPr>
          <w:rFonts w:hint="eastAsia" w:ascii="宋体" w:hAnsi="宋体" w:cs="宋体"/>
          <w:sz w:val="24"/>
          <w:szCs w:val="24"/>
        </w:rPr>
        <w:t>（22）蹉商最后报价</w:t>
      </w:r>
    </w:p>
    <w:p>
      <w:pPr>
        <w:spacing w:line="360" w:lineRule="auto"/>
        <w:ind w:firstLine="0" w:firstLineChars="0"/>
        <w:rPr>
          <w:rFonts w:ascii="宋体" w:hAnsi="宋体" w:cs="宋体"/>
          <w:sz w:val="24"/>
          <w:szCs w:val="24"/>
        </w:rPr>
      </w:pPr>
      <w:r>
        <w:rPr>
          <w:rFonts w:hint="eastAsia" w:ascii="宋体" w:hAnsi="宋体" w:cs="宋体"/>
          <w:sz w:val="24"/>
          <w:szCs w:val="24"/>
        </w:rPr>
        <w:t>（23）密封格式</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outlineLvl w:val="2"/>
        <w:rPr>
          <w:rFonts w:ascii="宋体" w:cs="宋体"/>
          <w:sz w:val="24"/>
          <w:szCs w:val="24"/>
        </w:rPr>
      </w:pPr>
      <w:bookmarkStart w:id="108" w:name="_Toc3951"/>
      <w:bookmarkStart w:id="109" w:name="_Toc412617729"/>
      <w:bookmarkStart w:id="110" w:name="_Toc373392580"/>
      <w:bookmarkStart w:id="111" w:name="_Toc464136626"/>
      <w:bookmarkStart w:id="112" w:name="_Toc11377"/>
      <w:bookmarkStart w:id="113" w:name="_Toc20962"/>
      <w:bookmarkStart w:id="114" w:name="_Toc16453"/>
      <w:r>
        <w:rPr>
          <w:rFonts w:ascii="宋体" w:hAnsi="宋体" w:cs="宋体"/>
          <w:sz w:val="24"/>
          <w:szCs w:val="24"/>
        </w:rPr>
        <w:t>12.</w:t>
      </w:r>
      <w:r>
        <w:rPr>
          <w:rFonts w:hint="eastAsia" w:ascii="宋体" w:hAnsi="宋体" w:cs="宋体"/>
          <w:sz w:val="24"/>
          <w:szCs w:val="24"/>
        </w:rPr>
        <w:t>响应文件编印和签署</w:t>
      </w:r>
      <w:bookmarkEnd w:id="108"/>
      <w:bookmarkEnd w:id="109"/>
      <w:bookmarkEnd w:id="110"/>
      <w:bookmarkEnd w:id="111"/>
      <w:bookmarkEnd w:id="112"/>
      <w:bookmarkEnd w:id="113"/>
      <w:bookmarkEnd w:id="114"/>
    </w:p>
    <w:p>
      <w:pPr>
        <w:pStyle w:val="11"/>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供应商须提交一式四份响应文件（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Cambria"/>
          <w:color w:val="FF0000"/>
          <w:sz w:val="24"/>
          <w:highlight w:val="none"/>
          <w:lang w:val="zh-CN"/>
        </w:rPr>
        <w:t>以及用于开标唱标单独提交的</w:t>
      </w:r>
      <w:r>
        <w:rPr>
          <w:rFonts w:hAnsi="Cambria"/>
          <w:color w:val="FF0000"/>
          <w:sz w:val="24"/>
          <w:highlight w:val="none"/>
          <w:lang w:val="zh-CN"/>
        </w:rPr>
        <w:t>“</w:t>
      </w:r>
      <w:r>
        <w:rPr>
          <w:rFonts w:hint="eastAsia" w:hAnsi="Cambria"/>
          <w:color w:val="FF0000"/>
          <w:sz w:val="24"/>
          <w:highlight w:val="none"/>
          <w:lang w:val="zh-CN"/>
        </w:rPr>
        <w:t>开标一览表</w:t>
      </w:r>
      <w:r>
        <w:rPr>
          <w:rFonts w:hAnsi="Cambria"/>
          <w:color w:val="FF0000"/>
          <w:sz w:val="24"/>
          <w:highlight w:val="none"/>
          <w:lang w:val="zh-CN"/>
        </w:rPr>
        <w:t>”1</w:t>
      </w:r>
      <w:r>
        <w:rPr>
          <w:rFonts w:hint="eastAsia" w:hAnsi="Cambria"/>
          <w:color w:val="FF0000"/>
          <w:sz w:val="24"/>
          <w:highlight w:val="none"/>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1"/>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11"/>
        <w:spacing w:line="360" w:lineRule="auto"/>
        <w:ind w:firstLine="0" w:firstLineChars="0"/>
        <w:rPr>
          <w:rFonts w:hAnsi="宋体"/>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15" w:name="_Toc412617730"/>
      <w:bookmarkStart w:id="116" w:name="_Toc15102"/>
      <w:bookmarkStart w:id="117" w:name="_Toc376936748"/>
      <w:bookmarkStart w:id="118" w:name="_Toc371090029"/>
    </w:p>
    <w:p>
      <w:pPr>
        <w:pStyle w:val="11"/>
        <w:spacing w:line="360" w:lineRule="auto"/>
        <w:ind w:firstLine="0" w:firstLineChars="0"/>
        <w:rPr>
          <w:rFonts w:hAnsi="宋体"/>
          <w:b/>
          <w:bCs/>
          <w:sz w:val="32"/>
          <w:szCs w:val="32"/>
        </w:rPr>
      </w:pPr>
      <w:r>
        <w:rPr>
          <w:rFonts w:hAnsi="宋体"/>
          <w:sz w:val="24"/>
          <w:szCs w:val="24"/>
        </w:rPr>
        <w:t>12.4</w:t>
      </w:r>
      <w:r>
        <w:rPr>
          <w:rFonts w:hint="eastAsia" w:hAnsi="宋体"/>
          <w:sz w:val="24"/>
          <w:szCs w:val="24"/>
        </w:rPr>
        <w:t>要求投标人提交电子标书一份，并在光盘上做</w:t>
      </w:r>
      <w:r>
        <w:rPr>
          <w:rFonts w:hAnsi="宋体"/>
          <w:sz w:val="24"/>
          <w:szCs w:val="24"/>
        </w:rPr>
        <w:t>**</w:t>
      </w:r>
      <w:r>
        <w:rPr>
          <w:rFonts w:hint="eastAsia" w:hAnsi="宋体"/>
          <w:sz w:val="24"/>
          <w:szCs w:val="24"/>
        </w:rPr>
        <w:t>项目磋商响应文件和投标人单位名称标签。电子文档采用光盘或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bookmarkStart w:id="119" w:name="_Toc1826"/>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15"/>
      <w:bookmarkEnd w:id="116"/>
      <w:bookmarkEnd w:id="119"/>
    </w:p>
    <w:p>
      <w:pPr>
        <w:pStyle w:val="16"/>
        <w:ind w:firstLine="0" w:firstLineChars="0"/>
        <w:jc w:val="left"/>
        <w:outlineLvl w:val="2"/>
        <w:rPr>
          <w:rFonts w:ascii="宋体" w:cs="宋体"/>
          <w:sz w:val="24"/>
          <w:szCs w:val="24"/>
        </w:rPr>
      </w:pPr>
      <w:bookmarkStart w:id="120" w:name="_Toc785"/>
      <w:bookmarkStart w:id="121" w:name="_Toc1176"/>
      <w:bookmarkStart w:id="122" w:name="_Toc373392582"/>
      <w:bookmarkStart w:id="123" w:name="_Toc464136627"/>
      <w:bookmarkStart w:id="124" w:name="_Toc23823"/>
      <w:bookmarkStart w:id="125" w:name="_Toc325726016"/>
      <w:bookmarkStart w:id="126" w:name="_Toc412617731"/>
      <w:bookmarkStart w:id="127" w:name="_Toc19720"/>
      <w:r>
        <w:rPr>
          <w:rFonts w:ascii="宋体" w:hAnsi="宋体" w:cs="宋体"/>
          <w:sz w:val="24"/>
          <w:szCs w:val="24"/>
        </w:rPr>
        <w:t>13</w:t>
      </w:r>
      <w:r>
        <w:rPr>
          <w:rFonts w:hint="eastAsia" w:ascii="宋体" w:hAnsi="宋体" w:cs="宋体"/>
          <w:sz w:val="24"/>
          <w:szCs w:val="24"/>
        </w:rPr>
        <w:t>响应文件的密封和标记</w:t>
      </w:r>
      <w:bookmarkEnd w:id="120"/>
      <w:bookmarkEnd w:id="121"/>
      <w:bookmarkEnd w:id="122"/>
      <w:bookmarkEnd w:id="123"/>
      <w:bookmarkEnd w:id="124"/>
      <w:bookmarkEnd w:id="125"/>
      <w:bookmarkEnd w:id="126"/>
      <w:bookmarkEnd w:id="127"/>
    </w:p>
    <w:p>
      <w:pPr>
        <w:pStyle w:val="11"/>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1"/>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1"/>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highlight w:val="red"/>
        </w:rPr>
        <w:t>“于202</w:t>
      </w:r>
      <w:r>
        <w:rPr>
          <w:rFonts w:hint="eastAsia" w:hAnsi="宋体"/>
          <w:b/>
          <w:bCs/>
          <w:sz w:val="24"/>
          <w:szCs w:val="24"/>
          <w:highlight w:val="red"/>
          <w:lang w:val="en-US" w:eastAsia="zh-CN"/>
        </w:rPr>
        <w:t>2</w:t>
      </w:r>
      <w:r>
        <w:rPr>
          <w:rFonts w:hint="eastAsia" w:hAnsi="宋体"/>
          <w:b/>
          <w:bCs/>
          <w:sz w:val="24"/>
          <w:szCs w:val="24"/>
          <w:highlight w:val="red"/>
          <w:lang w:val="zh-CN"/>
        </w:rPr>
        <w:t>年</w:t>
      </w:r>
      <w:r>
        <w:rPr>
          <w:rFonts w:hint="eastAsia" w:hAnsi="宋体"/>
          <w:b/>
          <w:bCs/>
          <w:sz w:val="24"/>
          <w:szCs w:val="24"/>
          <w:highlight w:val="red"/>
          <w:lang w:val="en-US" w:eastAsia="zh-CN"/>
        </w:rPr>
        <w:t>6</w:t>
      </w:r>
      <w:r>
        <w:rPr>
          <w:rFonts w:hint="eastAsia" w:hAnsi="宋体"/>
          <w:b/>
          <w:bCs/>
          <w:sz w:val="24"/>
          <w:szCs w:val="24"/>
          <w:highlight w:val="red"/>
          <w:lang w:val="zh-CN"/>
        </w:rPr>
        <w:t>月</w:t>
      </w:r>
      <w:r>
        <w:rPr>
          <w:rFonts w:hint="eastAsia" w:hAnsi="宋体"/>
          <w:b/>
          <w:bCs/>
          <w:sz w:val="24"/>
          <w:szCs w:val="24"/>
          <w:highlight w:val="red"/>
          <w:lang w:val="en-US" w:eastAsia="zh-CN"/>
        </w:rPr>
        <w:t>20</w:t>
      </w:r>
      <w:r>
        <w:rPr>
          <w:rFonts w:hint="eastAsia" w:hAnsi="宋体"/>
          <w:b/>
          <w:bCs/>
          <w:sz w:val="24"/>
          <w:szCs w:val="24"/>
          <w:highlight w:val="red"/>
          <w:lang w:val="zh-CN"/>
        </w:rPr>
        <w:t>日上午</w:t>
      </w:r>
      <w:r>
        <w:rPr>
          <w:rFonts w:hint="eastAsia" w:hAnsi="宋体"/>
          <w:b/>
          <w:bCs/>
          <w:sz w:val="24"/>
          <w:szCs w:val="24"/>
          <w:highlight w:val="red"/>
        </w:rPr>
        <w:t>9</w:t>
      </w:r>
      <w:r>
        <w:rPr>
          <w:rFonts w:hint="eastAsia" w:hAnsi="宋体"/>
          <w:b/>
          <w:bCs/>
          <w:sz w:val="24"/>
          <w:szCs w:val="24"/>
          <w:highlight w:val="red"/>
          <w:lang w:val="zh-CN"/>
        </w:rPr>
        <w:t>：</w:t>
      </w:r>
      <w:r>
        <w:rPr>
          <w:rFonts w:hint="eastAsia" w:hAnsi="宋体"/>
          <w:b/>
          <w:bCs/>
          <w:sz w:val="24"/>
          <w:szCs w:val="24"/>
          <w:highlight w:val="red"/>
        </w:rPr>
        <w:t>00之前不准启封</w:t>
      </w:r>
      <w:r>
        <w:rPr>
          <w:rFonts w:hint="eastAsia" w:hAnsi="宋体"/>
          <w:sz w:val="24"/>
          <w:szCs w:val="24"/>
          <w:highlight w:val="red"/>
        </w:rPr>
        <w:t>”</w:t>
      </w:r>
      <w:r>
        <w:rPr>
          <w:rFonts w:hint="eastAsia" w:hAnsi="宋体"/>
          <w:sz w:val="24"/>
          <w:szCs w:val="24"/>
        </w:rPr>
        <w:t>标签密封。</w:t>
      </w:r>
    </w:p>
    <w:p>
      <w:pPr>
        <w:pStyle w:val="11"/>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 xml:space="preserve">条要求将响应文件密封或在密封袋上加写标记的，采购代理机构将不予受理。 </w:t>
      </w:r>
    </w:p>
    <w:p>
      <w:pPr>
        <w:pStyle w:val="11"/>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17"/>
    <w:bookmarkEnd w:id="118"/>
    <w:p>
      <w:pPr>
        <w:pStyle w:val="16"/>
        <w:ind w:firstLine="0" w:firstLineChars="0"/>
        <w:jc w:val="left"/>
        <w:outlineLvl w:val="2"/>
        <w:rPr>
          <w:rFonts w:ascii="宋体" w:cs="宋体"/>
          <w:sz w:val="24"/>
          <w:szCs w:val="24"/>
        </w:rPr>
      </w:pPr>
      <w:bookmarkStart w:id="128" w:name="_Toc822"/>
      <w:bookmarkStart w:id="129" w:name="_Toc19857"/>
      <w:bookmarkStart w:id="130" w:name="_Toc464136628"/>
      <w:bookmarkStart w:id="131" w:name="_Toc376936749"/>
      <w:bookmarkStart w:id="132" w:name="_Toc371090030"/>
      <w:r>
        <w:rPr>
          <w:rFonts w:ascii="宋体" w:hAnsi="宋体" w:cs="宋体"/>
          <w:sz w:val="24"/>
          <w:szCs w:val="24"/>
        </w:rPr>
        <w:t>14.</w:t>
      </w:r>
      <w:r>
        <w:rPr>
          <w:rFonts w:hint="eastAsia" w:ascii="宋体" w:hAnsi="宋体" w:cs="宋体"/>
          <w:sz w:val="24"/>
          <w:szCs w:val="24"/>
        </w:rPr>
        <w:t>提交响应文件截止时间、地点</w:t>
      </w:r>
      <w:bookmarkEnd w:id="128"/>
      <w:bookmarkEnd w:id="129"/>
      <w:bookmarkEnd w:id="130"/>
    </w:p>
    <w:p>
      <w:pPr>
        <w:pStyle w:val="11"/>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1"/>
        <w:spacing w:line="360" w:lineRule="auto"/>
        <w:ind w:firstLine="0" w:firstLineChars="0"/>
      </w:pPr>
      <w:r>
        <w:rPr>
          <w:rFonts w:hAnsi="宋体"/>
          <w:sz w:val="24"/>
          <w:szCs w:val="24"/>
        </w:rPr>
        <w:t>14.2</w:t>
      </w:r>
      <w:r>
        <w:rPr>
          <w:rFonts w:hint="eastAsia" w:hAnsi="宋体"/>
          <w:sz w:val="24"/>
          <w:szCs w:val="24"/>
        </w:rPr>
        <w:t>采购代理机构将拒绝接受在提交响应文件截止时间之后送达的响应文件。</w:t>
      </w:r>
      <w:bookmarkEnd w:id="131"/>
      <w:bookmarkEnd w:id="132"/>
      <w:bookmarkStart w:id="133" w:name="_Toc325726019"/>
      <w:bookmarkStart w:id="134" w:name="_Toc376936750"/>
      <w:bookmarkStart w:id="135" w:name="_Toc5644"/>
      <w:bookmarkStart w:id="136" w:name="_Toc464136629"/>
      <w:bookmarkStart w:id="137" w:name="_Toc9147"/>
    </w:p>
    <w:p>
      <w:pPr>
        <w:widowControl/>
        <w:spacing w:line="360" w:lineRule="auto"/>
        <w:ind w:firstLine="0" w:firstLineChars="0"/>
        <w:jc w:val="center"/>
        <w:outlineLvl w:val="1"/>
        <w:rPr>
          <w:rFonts w:ascii="宋体" w:cs="宋体"/>
          <w:b/>
          <w:bCs/>
          <w:sz w:val="32"/>
          <w:szCs w:val="32"/>
        </w:rPr>
      </w:pPr>
      <w:bookmarkStart w:id="138" w:name="_Toc2999"/>
      <w:r>
        <w:rPr>
          <w:rFonts w:hint="eastAsia" w:ascii="宋体" w:hAnsi="宋体" w:cs="宋体"/>
          <w:b/>
          <w:bCs/>
          <w:sz w:val="32"/>
          <w:szCs w:val="32"/>
        </w:rPr>
        <w:t>五、</w:t>
      </w:r>
      <w:bookmarkEnd w:id="133"/>
      <w:bookmarkEnd w:id="134"/>
      <w:r>
        <w:rPr>
          <w:rFonts w:hint="eastAsia" w:ascii="宋体" w:hAnsi="宋体" w:cs="宋体"/>
          <w:b/>
          <w:bCs/>
          <w:sz w:val="32"/>
          <w:szCs w:val="32"/>
        </w:rPr>
        <w:t>磋商过程</w:t>
      </w:r>
      <w:bookmarkEnd w:id="135"/>
      <w:bookmarkEnd w:id="136"/>
      <w:bookmarkEnd w:id="137"/>
      <w:bookmarkEnd w:id="138"/>
    </w:p>
    <w:p>
      <w:pPr>
        <w:pStyle w:val="16"/>
        <w:ind w:firstLine="0" w:firstLineChars="0"/>
        <w:jc w:val="left"/>
        <w:outlineLvl w:val="2"/>
        <w:rPr>
          <w:rFonts w:ascii="宋体" w:cs="宋体"/>
          <w:sz w:val="24"/>
          <w:szCs w:val="24"/>
        </w:rPr>
      </w:pPr>
      <w:bookmarkStart w:id="139" w:name="_Toc11938"/>
      <w:bookmarkStart w:id="140" w:name="_Toc11957"/>
      <w:bookmarkStart w:id="141" w:name="_Toc26723"/>
      <w:bookmarkStart w:id="142" w:name="_Toc15630"/>
      <w:bookmarkStart w:id="143" w:name="_Toc464136630"/>
      <w:r>
        <w:rPr>
          <w:rFonts w:ascii="宋体" w:hAnsi="宋体" w:cs="宋体"/>
          <w:sz w:val="24"/>
          <w:szCs w:val="24"/>
        </w:rPr>
        <w:t>15.</w:t>
      </w:r>
      <w:r>
        <w:rPr>
          <w:rFonts w:hint="eastAsia" w:ascii="宋体" w:hAnsi="宋体" w:cs="宋体"/>
          <w:sz w:val="24"/>
          <w:szCs w:val="24"/>
        </w:rPr>
        <w:t>磋商过程</w:t>
      </w:r>
      <w:bookmarkEnd w:id="139"/>
      <w:bookmarkEnd w:id="140"/>
      <w:bookmarkEnd w:id="141"/>
      <w:bookmarkEnd w:id="142"/>
      <w:bookmarkEnd w:id="143"/>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hAnsi="宋体" w:cs="宋体"/>
          <w:b/>
          <w:bCs/>
          <w:sz w:val="32"/>
          <w:szCs w:val="32"/>
        </w:rPr>
      </w:pPr>
      <w:r>
        <w:rPr>
          <w:rFonts w:ascii="宋体" w:hAnsi="宋体" w:cs="宋体"/>
          <w:sz w:val="24"/>
          <w:szCs w:val="24"/>
        </w:rPr>
        <w:t>15.4</w:t>
      </w:r>
      <w:r>
        <w:rPr>
          <w:rFonts w:hint="eastAsia" w:ascii="宋体" w:hAnsi="宋体" w:cs="宋体"/>
          <w:sz w:val="24"/>
          <w:szCs w:val="24"/>
        </w:rPr>
        <w:t>有专人记录，并存档备查。</w:t>
      </w:r>
      <w:bookmarkStart w:id="144" w:name="_Toc464136631"/>
      <w:bookmarkStart w:id="145" w:name="_Toc325726021"/>
      <w:bookmarkStart w:id="146" w:name="_Toc18107"/>
      <w:bookmarkStart w:id="147" w:name="_Toc19030"/>
      <w:bookmarkStart w:id="148" w:name="_Toc376936752"/>
    </w:p>
    <w:p>
      <w:pPr>
        <w:widowControl/>
        <w:spacing w:line="360" w:lineRule="auto"/>
        <w:ind w:firstLine="0" w:firstLineChars="0"/>
        <w:jc w:val="center"/>
        <w:outlineLvl w:val="1"/>
        <w:rPr>
          <w:rFonts w:ascii="宋体" w:cs="宋体"/>
          <w:b/>
          <w:bCs/>
          <w:sz w:val="32"/>
          <w:szCs w:val="32"/>
        </w:rPr>
      </w:pPr>
      <w:bookmarkStart w:id="149" w:name="_Toc5976"/>
      <w:r>
        <w:rPr>
          <w:rFonts w:hint="eastAsia" w:ascii="宋体" w:hAnsi="宋体" w:cs="宋体"/>
          <w:b/>
          <w:bCs/>
          <w:sz w:val="32"/>
          <w:szCs w:val="32"/>
        </w:rPr>
        <w:t>六、磋商程序及方法</w:t>
      </w:r>
      <w:bookmarkEnd w:id="144"/>
      <w:bookmarkEnd w:id="145"/>
      <w:bookmarkEnd w:id="146"/>
      <w:bookmarkEnd w:id="147"/>
      <w:bookmarkEnd w:id="148"/>
      <w:bookmarkEnd w:id="149"/>
    </w:p>
    <w:p>
      <w:pPr>
        <w:pStyle w:val="16"/>
        <w:ind w:firstLine="0" w:firstLineChars="0"/>
        <w:jc w:val="left"/>
        <w:outlineLvl w:val="2"/>
        <w:rPr>
          <w:rFonts w:ascii="宋体" w:cs="宋体"/>
          <w:sz w:val="24"/>
          <w:szCs w:val="24"/>
        </w:rPr>
      </w:pPr>
      <w:bookmarkStart w:id="150" w:name="_Toc17712"/>
      <w:bookmarkStart w:id="151" w:name="_Toc16935"/>
      <w:bookmarkStart w:id="152" w:name="_Toc376936753"/>
      <w:bookmarkStart w:id="153" w:name="_Toc325726022"/>
      <w:bookmarkStart w:id="154" w:name="_Toc464136632"/>
      <w:bookmarkStart w:id="155" w:name="_Toc27342"/>
      <w:bookmarkStart w:id="156" w:name="_Toc26121"/>
      <w:r>
        <w:rPr>
          <w:rFonts w:ascii="宋体" w:hAnsi="宋体" w:cs="宋体"/>
          <w:sz w:val="24"/>
          <w:szCs w:val="24"/>
        </w:rPr>
        <w:t>16.</w:t>
      </w:r>
      <w:r>
        <w:rPr>
          <w:rFonts w:hint="eastAsia" w:ascii="宋体" w:hAnsi="宋体" w:cs="宋体"/>
          <w:sz w:val="24"/>
          <w:szCs w:val="24"/>
        </w:rPr>
        <w:t>磋商小组</w:t>
      </w:r>
      <w:bookmarkEnd w:id="150"/>
      <w:bookmarkEnd w:id="151"/>
      <w:bookmarkEnd w:id="152"/>
      <w:bookmarkEnd w:id="153"/>
      <w:bookmarkEnd w:id="154"/>
      <w:bookmarkEnd w:id="155"/>
      <w:bookmarkEnd w:id="156"/>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outlineLvl w:val="2"/>
        <w:rPr>
          <w:rFonts w:ascii="宋体" w:cs="宋体"/>
          <w:sz w:val="24"/>
          <w:szCs w:val="24"/>
        </w:rPr>
      </w:pPr>
      <w:bookmarkStart w:id="157" w:name="_Toc14694"/>
      <w:bookmarkStart w:id="158" w:name="_Toc325726023"/>
      <w:bookmarkStart w:id="159" w:name="_Toc27086"/>
      <w:bookmarkStart w:id="160" w:name="_Toc376936754"/>
      <w:bookmarkStart w:id="161" w:name="_Toc445"/>
      <w:bookmarkStart w:id="162" w:name="_Toc464136633"/>
      <w:bookmarkStart w:id="163" w:name="_Toc10862"/>
      <w:r>
        <w:rPr>
          <w:rFonts w:ascii="宋体" w:hAnsi="宋体" w:cs="宋体"/>
          <w:sz w:val="24"/>
          <w:szCs w:val="24"/>
        </w:rPr>
        <w:t>17.</w:t>
      </w:r>
      <w:r>
        <w:rPr>
          <w:rFonts w:hint="eastAsia" w:ascii="宋体" w:hAnsi="宋体" w:cs="宋体"/>
          <w:sz w:val="24"/>
          <w:szCs w:val="24"/>
        </w:rPr>
        <w:t>磋商程序</w:t>
      </w:r>
      <w:bookmarkEnd w:id="157"/>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2款“合格的投标人”之规定的；</w:t>
      </w:r>
    </w:p>
    <w:p>
      <w:pPr>
        <w:tabs>
          <w:tab w:val="left" w:pos="8787"/>
        </w:tabs>
        <w:spacing w:line="360" w:lineRule="auto"/>
        <w:ind w:firstLine="0" w:firstLineChars="0"/>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lang w:val="zh-CN"/>
        </w:rPr>
        <w:t>（3）未按第</w:t>
      </w:r>
      <w:r>
        <w:rPr>
          <w:rFonts w:hint="eastAsia" w:ascii="宋体" w:hAnsi="宋体" w:cs="宋体"/>
          <w:sz w:val="24"/>
          <w:szCs w:val="24"/>
        </w:rPr>
        <w:t>11</w:t>
      </w:r>
      <w:r>
        <w:rPr>
          <w:rFonts w:hint="eastAsia" w:ascii="宋体" w:hAnsi="宋体" w:cs="宋体"/>
          <w:sz w:val="24"/>
          <w:szCs w:val="24"/>
          <w:lang w:val="zh-CN"/>
        </w:rPr>
        <w:t>款（1）-（</w:t>
      </w:r>
      <w:r>
        <w:rPr>
          <w:rFonts w:hint="eastAsia" w:ascii="宋体" w:hAnsi="宋体" w:cs="宋体"/>
          <w:sz w:val="24"/>
          <w:szCs w:val="24"/>
        </w:rPr>
        <w:t>21</w:t>
      </w:r>
      <w:r>
        <w:rPr>
          <w:rFonts w:hint="eastAsia" w:ascii="宋体" w:hAnsi="宋体" w:cs="宋体"/>
          <w:sz w:val="24"/>
          <w:szCs w:val="24"/>
          <w:lang w:val="zh-CN"/>
        </w:rPr>
        <w:t>）要求提供相关资料的；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（7）开户行的服务内容、坐落位置等条件明显不符合采购项目要求的；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（8）参数内容未完全满足招标文件确定的重要指标要求、参数的；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（9）磋商响应文件中附有采购人不能接受的条件的；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（11）</w:t>
      </w:r>
      <w:r>
        <w:rPr>
          <w:rFonts w:hint="eastAsia" w:ascii="宋体" w:hAnsi="宋体" w:cs="宋体"/>
          <w:sz w:val="24"/>
          <w:szCs w:val="24"/>
          <w:lang w:val="zh-CN"/>
        </w:rPr>
        <w:t>未提供PDF格式电子文本，扫描的电子文本没有公章的。</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（12）磋商小组认为应按无效投标处理的其他情况；</w:t>
      </w:r>
    </w:p>
    <w:p>
      <w:pPr>
        <w:tabs>
          <w:tab w:val="left" w:pos="8787"/>
        </w:tabs>
        <w:spacing w:line="360" w:lineRule="auto"/>
        <w:ind w:firstLine="0" w:firstLineChars="0"/>
        <w:jc w:val="left"/>
        <w:rPr>
          <w:rFonts w:ascii="宋体" w:hAnsi="宋体" w:cs="宋体"/>
          <w:sz w:val="24"/>
          <w:szCs w:val="24"/>
        </w:rPr>
      </w:pPr>
      <w:r>
        <w:rPr>
          <w:rFonts w:hint="eastAsia" w:ascii="宋体" w:hAnsi="宋体" w:cs="宋体"/>
          <w:sz w:val="24"/>
          <w:szCs w:val="24"/>
        </w:rPr>
        <w:t>（13）法律、法规规定的其他情形。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outlineLvl w:val="2"/>
        <w:rPr>
          <w:rFonts w:ascii="宋体" w:cs="宋体"/>
          <w:sz w:val="24"/>
          <w:szCs w:val="24"/>
        </w:rPr>
      </w:pPr>
      <w:bookmarkStart w:id="164" w:name="_Toc376936755"/>
      <w:bookmarkStart w:id="165" w:name="_Toc20611"/>
      <w:bookmarkStart w:id="166" w:name="_Toc13668"/>
      <w:bookmarkStart w:id="167" w:name="_Toc31316"/>
      <w:bookmarkStart w:id="168" w:name="_Toc325726024"/>
      <w:bookmarkStart w:id="169" w:name="_Toc464136634"/>
      <w:bookmarkStart w:id="170" w:name="_Toc7339"/>
      <w:r>
        <w:rPr>
          <w:rFonts w:ascii="宋体" w:hAnsi="宋体" w:cs="宋体"/>
          <w:sz w:val="24"/>
          <w:szCs w:val="24"/>
        </w:rPr>
        <w:t>18.</w:t>
      </w:r>
      <w:r>
        <w:rPr>
          <w:rFonts w:hint="eastAsia" w:ascii="宋体" w:hAnsi="宋体" w:cs="宋体"/>
          <w:sz w:val="24"/>
          <w:szCs w:val="24"/>
        </w:rPr>
        <w:t>评审办法</w:t>
      </w:r>
      <w:bookmarkEnd w:id="164"/>
      <w:bookmarkEnd w:id="165"/>
      <w:bookmarkEnd w:id="166"/>
      <w:bookmarkEnd w:id="167"/>
      <w:bookmarkEnd w:id="168"/>
      <w:bookmarkEnd w:id="169"/>
      <w:bookmarkEnd w:id="170"/>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bookmarkStart w:id="171" w:name="_Toc325726025"/>
      <w:bookmarkStart w:id="172" w:name="_Toc376936756"/>
      <w:bookmarkStart w:id="173" w:name="_Toc464136635"/>
      <w:bookmarkStart w:id="174" w:name="_Toc6689"/>
      <w:bookmarkStart w:id="175" w:name="_Toc2506"/>
    </w:p>
    <w:p>
      <w:pPr>
        <w:autoSpaceDE w:val="0"/>
        <w:autoSpaceDN w:val="0"/>
        <w:adjustRightInd w:val="0"/>
        <w:ind w:firstLine="0" w:firstLineChars="0"/>
        <w:jc w:val="left"/>
        <w:rPr>
          <w:rFonts w:ascii="宋体" w:hAnsi="Cambria" w:cs="宋体"/>
          <w:color w:val="000000"/>
          <w:sz w:val="24"/>
          <w:szCs w:val="24"/>
          <w:lang w:val="zh-CN"/>
        </w:rPr>
      </w:pPr>
      <w:r>
        <w:rPr>
          <w:rFonts w:hint="eastAsia" w:ascii="宋体" w:hAnsi="Cambria" w:cs="宋体"/>
          <w:color w:val="000000"/>
          <w:sz w:val="24"/>
          <w:szCs w:val="24"/>
          <w:lang w:val="zh-CN"/>
        </w:rPr>
        <w:t>具体项目及评分细则：（满分</w:t>
      </w:r>
      <w:r>
        <w:rPr>
          <w:rFonts w:hint="eastAsia" w:ascii="宋体" w:hAnsi="Cambria" w:cs="宋体"/>
          <w:color w:val="000000"/>
          <w:sz w:val="24"/>
          <w:szCs w:val="24"/>
        </w:rPr>
        <w:t>100分</w:t>
      </w:r>
      <w:r>
        <w:rPr>
          <w:rFonts w:hint="eastAsia" w:ascii="宋体" w:hAnsi="Cambria" w:cs="宋体"/>
          <w:color w:val="000000"/>
          <w:sz w:val="24"/>
          <w:szCs w:val="24"/>
          <w:lang w:val="zh-CN"/>
        </w:rPr>
        <w:t>）</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0"/>
        <w:gridCol w:w="1520"/>
        <w:gridCol w:w="666"/>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bookmarkStart w:id="176" w:name="_Toc12699"/>
            <w:r>
              <w:rPr>
                <w:rFonts w:hint="eastAsia" w:ascii="宋体" w:hAnsi="宋体" w:cs="宋体"/>
                <w:sz w:val="24"/>
                <w:szCs w:val="24"/>
              </w:rPr>
              <w:t>类别</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评分项目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满分分值</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磋商报价（25分）</w:t>
            </w: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磋商报价</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autoSpaceDE w:val="0"/>
              <w:autoSpaceDN w:val="0"/>
              <w:spacing w:line="360" w:lineRule="auto"/>
              <w:ind w:firstLine="0" w:firstLineChars="0"/>
              <w:jc w:val="left"/>
              <w:rPr>
                <w:rFonts w:ascii="宋体" w:hAnsi="宋体" w:cs="宋体"/>
                <w:color w:val="FF0000"/>
                <w:sz w:val="24"/>
                <w:szCs w:val="24"/>
              </w:rPr>
            </w:pPr>
            <w:r>
              <w:rPr>
                <w:rFonts w:hint="eastAsia" w:ascii="宋体" w:hAnsi="宋体" w:cs="宋体"/>
                <w:color w:val="FF0000"/>
                <w:sz w:val="24"/>
                <w:szCs w:val="24"/>
              </w:rPr>
              <w:t>磋商基准值=各投标人报价在最高限价的基础上的优惠比例（实际收取比例）最少的为评标基准价。</w:t>
            </w:r>
          </w:p>
          <w:p>
            <w:pPr>
              <w:autoSpaceDE w:val="0"/>
              <w:autoSpaceDN w:val="0"/>
              <w:spacing w:line="360" w:lineRule="auto"/>
              <w:ind w:firstLine="0" w:firstLineChars="0"/>
              <w:jc w:val="left"/>
              <w:rPr>
                <w:rFonts w:ascii="宋体" w:hAnsi="宋体" w:cs="宋体"/>
                <w:sz w:val="24"/>
                <w:szCs w:val="24"/>
              </w:rPr>
            </w:pPr>
            <w:r>
              <w:rPr>
                <w:rFonts w:hint="eastAsia" w:ascii="宋体" w:hAnsi="宋体" w:cs="宋体"/>
                <w:sz w:val="24"/>
                <w:szCs w:val="24"/>
              </w:rPr>
              <w:t>磋商报价得分=（磋商基准价/最后磋商报价）×价格权值（25%）×100（四舍五入后保留小数点后两位）。</w:t>
            </w:r>
          </w:p>
          <w:p>
            <w:pPr>
              <w:spacing w:line="360" w:lineRule="auto"/>
              <w:ind w:firstLine="0" w:firstLineChars="0"/>
              <w:jc w:val="left"/>
              <w:rPr>
                <w:rFonts w:ascii="宋体" w:hAnsi="宋体" w:cs="宋体"/>
                <w:sz w:val="24"/>
                <w:szCs w:val="24"/>
              </w:rPr>
            </w:pPr>
            <w:r>
              <w:rPr>
                <w:rFonts w:hint="eastAsia" w:ascii="宋体" w:hAnsi="宋体" w:cs="宋体"/>
                <w:sz w:val="24"/>
                <w:szCs w:val="24"/>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商务评价（10分）</w:t>
            </w:r>
          </w:p>
        </w:tc>
        <w:tc>
          <w:tcPr>
            <w:tcW w:w="1520" w:type="dxa"/>
            <w:noWrap/>
            <w:tcMar>
              <w:top w:w="0" w:type="dxa"/>
              <w:left w:w="0" w:type="dxa"/>
              <w:bottom w:w="0" w:type="dxa"/>
              <w:right w:w="0" w:type="dxa"/>
            </w:tcMar>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近三年类似业绩</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提供(201</w:t>
            </w:r>
            <w:r>
              <w:rPr>
                <w:rFonts w:hint="eastAsia" w:ascii="宋体" w:hAnsi="宋体" w:cs="宋体"/>
                <w:sz w:val="24"/>
                <w:szCs w:val="24"/>
                <w:lang w:val="en-US" w:eastAsia="zh-CN"/>
              </w:rPr>
              <w:t>9</w:t>
            </w:r>
            <w:r>
              <w:rPr>
                <w:rFonts w:hint="eastAsia" w:ascii="宋体" w:hAnsi="宋体" w:cs="宋体"/>
                <w:sz w:val="24"/>
                <w:szCs w:val="24"/>
              </w:rPr>
              <w:t>年至今)的类似服务业绩证明材料（需提合同协议书或中标通知书复印件），每提供1项得1分，未提供不得分,满分为5分。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招标文件响应情况</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投标文件制作超出或完全响应符合性和完整性要求的得5分，每有一项不符合的扣一分，扣完为止。（含维护车辆保养单价报价）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restart"/>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技术部分（65分）</w:t>
            </w:r>
          </w:p>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车辆维修技术人员</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1个高级工得1分，1个中级工得1分，满分2分。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质量保障措施</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对投标人所提供的零配件严格执行国家或行业标 </w:t>
            </w:r>
          </w:p>
          <w:p>
            <w:pPr>
              <w:spacing w:line="360" w:lineRule="auto"/>
              <w:ind w:firstLine="0" w:firstLineChars="0"/>
              <w:jc w:val="left"/>
              <w:rPr>
                <w:rFonts w:ascii="宋体" w:hAnsi="宋体" w:cs="宋体"/>
                <w:sz w:val="24"/>
                <w:szCs w:val="24"/>
              </w:rPr>
            </w:pPr>
            <w:r>
              <w:rPr>
                <w:rFonts w:hint="eastAsia" w:ascii="宋体" w:hAnsi="宋体" w:cs="宋体"/>
                <w:sz w:val="24"/>
                <w:szCs w:val="24"/>
              </w:rPr>
              <w:t xml:space="preserve">准，并有明确的关于质量保证并承诺的（保质、保 </w:t>
            </w:r>
          </w:p>
          <w:p>
            <w:pPr>
              <w:spacing w:line="360" w:lineRule="auto"/>
              <w:ind w:firstLine="0" w:firstLineChars="0"/>
              <w:jc w:val="left"/>
              <w:rPr>
                <w:rFonts w:ascii="宋体" w:hAnsi="宋体" w:cs="宋体"/>
                <w:sz w:val="24"/>
                <w:szCs w:val="24"/>
              </w:rPr>
            </w:pPr>
            <w:r>
              <w:rPr>
                <w:rFonts w:hint="eastAsia" w:ascii="宋体" w:hAnsi="宋体" w:cs="宋体"/>
                <w:sz w:val="24"/>
                <w:szCs w:val="24"/>
              </w:rPr>
              <w:t>量、包退、包换）保障措施方案，横向比较，措施比较合理完善的得 8 分，较合理的得 4，合理的得 2 分， 不合理的或没有的不得分</w:t>
            </w:r>
          </w:p>
          <w:p>
            <w:pPr>
              <w:spacing w:line="360" w:lineRule="auto"/>
              <w:ind w:firstLine="0" w:firstLineChars="0"/>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项目管理及实施方案</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25</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根据方案完善、合理且符合国家相关规范等要求，在设备优势、</w:t>
            </w:r>
            <w:r>
              <w:rPr>
                <w:rFonts w:hint="eastAsia" w:ascii="宋体" w:hAnsi="宋体" w:cs="宋体"/>
                <w:sz w:val="24"/>
                <w:szCs w:val="24"/>
                <w:lang w:val="zh-CN"/>
              </w:rPr>
              <w:t>可操作性的应急维修预案</w:t>
            </w:r>
            <w:r>
              <w:rPr>
                <w:rFonts w:hint="eastAsia" w:ascii="宋体" w:hAnsi="宋体" w:cs="宋体"/>
                <w:sz w:val="24"/>
                <w:szCs w:val="24"/>
              </w:rPr>
              <w:t>、环境协调、道路救援(</w:t>
            </w:r>
            <w:r>
              <w:rPr>
                <w:rFonts w:hint="eastAsia" w:ascii="宋体" w:hAnsi="宋体" w:cs="宋体"/>
                <w:color w:val="FF0000"/>
                <w:sz w:val="24"/>
                <w:szCs w:val="24"/>
              </w:rPr>
              <w:t>30公里内及30公里以上</w:t>
            </w:r>
            <w:r>
              <w:rPr>
                <w:rFonts w:hint="eastAsia" w:ascii="宋体" w:hAnsi="宋体" w:cs="宋体"/>
                <w:sz w:val="24"/>
                <w:szCs w:val="24"/>
              </w:rPr>
              <w:t>)、24小时抢修的基础上</w:t>
            </w:r>
            <w:r>
              <w:rPr>
                <w:rFonts w:hint="eastAsia" w:ascii="宋体" w:hAnsi="宋体" w:cs="宋体"/>
                <w:sz w:val="24"/>
                <w:szCs w:val="24"/>
                <w:lang w:val="zh-CN"/>
              </w:rPr>
              <w:t>。每提供一项加</w:t>
            </w:r>
            <w:r>
              <w:rPr>
                <w:rFonts w:hint="eastAsia" w:ascii="宋体" w:hAnsi="宋体" w:cs="宋体"/>
                <w:sz w:val="24"/>
                <w:szCs w:val="24"/>
              </w:rPr>
              <w:t>5分，满分为25分，不提供的不得分。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标准配置</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18分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通用设备、专用设备、主要检测设备四轮定位、烤漆房、车身校正，</w:t>
            </w:r>
            <w:r>
              <w:rPr>
                <w:rFonts w:hint="eastAsia" w:ascii="宋体" w:hAnsi="宋体" w:cs="宋体"/>
                <w:sz w:val="24"/>
                <w:szCs w:val="24"/>
                <w:lang w:val="zh-CN"/>
              </w:rPr>
              <w:t>投标人</w:t>
            </w:r>
            <w:r>
              <w:rPr>
                <w:rFonts w:hint="eastAsia" w:ascii="宋体" w:hAnsi="宋体" w:cs="宋体"/>
                <w:sz w:val="24"/>
                <w:szCs w:val="24"/>
              </w:rPr>
              <w:t>的</w:t>
            </w:r>
            <w:r>
              <w:rPr>
                <w:rFonts w:hint="eastAsia" w:ascii="宋体" w:hAnsi="宋体" w:cs="宋体"/>
                <w:sz w:val="24"/>
                <w:szCs w:val="24"/>
                <w:lang w:val="zh-CN"/>
              </w:rPr>
              <w:t>车辆配件供应充足的，</w:t>
            </w:r>
            <w:r>
              <w:rPr>
                <w:rFonts w:hint="eastAsia" w:ascii="宋体" w:hAnsi="宋体" w:cs="宋体"/>
                <w:sz w:val="24"/>
                <w:szCs w:val="24"/>
              </w:rPr>
              <w:t>缺一项扣3分。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spacing w:line="360" w:lineRule="auto"/>
              <w:ind w:firstLine="0" w:firstLineChars="0"/>
              <w:jc w:val="left"/>
              <w:rPr>
                <w:rFonts w:ascii="宋体" w:hAnsi="宋体" w:cs="宋体"/>
                <w:sz w:val="24"/>
                <w:szCs w:val="24"/>
              </w:rPr>
            </w:pPr>
          </w:p>
          <w:p>
            <w:pPr>
              <w:spacing w:line="360" w:lineRule="auto"/>
              <w:ind w:firstLine="0" w:firstLineChars="0"/>
              <w:jc w:val="left"/>
              <w:rPr>
                <w:rFonts w:ascii="宋体" w:hAnsi="宋体" w:cs="宋体"/>
                <w:sz w:val="24"/>
                <w:szCs w:val="24"/>
              </w:rPr>
            </w:pPr>
            <w:r>
              <w:rPr>
                <w:rFonts w:hint="eastAsia" w:ascii="宋体" w:hAnsi="宋体" w:cs="宋体"/>
                <w:sz w:val="24"/>
                <w:szCs w:val="24"/>
              </w:rPr>
              <w:t>社会承诺</w:t>
            </w:r>
          </w:p>
        </w:tc>
        <w:tc>
          <w:tcPr>
            <w:tcW w:w="666"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10分</w:t>
            </w:r>
          </w:p>
        </w:tc>
        <w:tc>
          <w:tcPr>
            <w:tcW w:w="5863" w:type="dxa"/>
            <w:noWrap/>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服务保证相应措施是否合理，其可靠性、措施完善的得10分，比较完善的得7分，不提供的不得分。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exact"/>
          <w:jc w:val="center"/>
        </w:trPr>
        <w:tc>
          <w:tcPr>
            <w:tcW w:w="1170" w:type="dxa"/>
            <w:vMerge w:val="continue"/>
            <w:noWrap/>
            <w:vAlign w:val="center"/>
          </w:tcPr>
          <w:p>
            <w:pPr>
              <w:spacing w:line="360" w:lineRule="auto"/>
              <w:ind w:firstLine="0" w:firstLineChars="0"/>
              <w:jc w:val="left"/>
              <w:rPr>
                <w:rFonts w:ascii="宋体" w:hAnsi="宋体" w:cs="宋体"/>
                <w:sz w:val="24"/>
                <w:szCs w:val="24"/>
              </w:rPr>
            </w:pPr>
          </w:p>
        </w:tc>
        <w:tc>
          <w:tcPr>
            <w:tcW w:w="1520"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售后服务</w:t>
            </w:r>
          </w:p>
        </w:tc>
        <w:tc>
          <w:tcPr>
            <w:tcW w:w="666" w:type="dxa"/>
            <w:noWrap/>
            <w:vAlign w:val="center"/>
          </w:tcPr>
          <w:p>
            <w:pPr>
              <w:widowControl/>
              <w:spacing w:line="240" w:lineRule="auto"/>
              <w:ind w:firstLine="0" w:firstLineChars="0"/>
              <w:rPr>
                <w:rFonts w:ascii="宋体" w:hAnsi="宋体" w:cs="宋体"/>
                <w:sz w:val="24"/>
                <w:szCs w:val="24"/>
              </w:rPr>
            </w:pPr>
            <w:r>
              <w:rPr>
                <w:rFonts w:hint="eastAsia" w:ascii="宋体" w:hAnsi="宋体" w:cs="宋体"/>
                <w:sz w:val="24"/>
                <w:szCs w:val="24"/>
              </w:rPr>
              <w:t>2</w:t>
            </w:r>
          </w:p>
        </w:tc>
        <w:tc>
          <w:tcPr>
            <w:tcW w:w="5863" w:type="dxa"/>
            <w:noWrap/>
            <w:vAlign w:val="center"/>
          </w:tcPr>
          <w:p>
            <w:pPr>
              <w:widowControl/>
              <w:ind w:firstLine="0" w:firstLineChars="0"/>
              <w:rPr>
                <w:rFonts w:ascii="宋体" w:hAnsi="宋体" w:cs="宋体"/>
                <w:sz w:val="24"/>
                <w:szCs w:val="24"/>
              </w:rPr>
            </w:pPr>
            <w:r>
              <w:rPr>
                <w:rFonts w:hint="eastAsia" w:ascii="宋体" w:hAnsi="宋体" w:cs="宋体"/>
                <w:sz w:val="24"/>
                <w:szCs w:val="24"/>
                <w:lang w:val="zh-CN"/>
              </w:rPr>
              <w:t>物流配送健全，</w:t>
            </w:r>
            <w:r>
              <w:rPr>
                <w:rFonts w:hint="eastAsia" w:ascii="宋体" w:hAnsi="宋体" w:cs="宋体"/>
                <w:sz w:val="24"/>
                <w:szCs w:val="24"/>
              </w:rPr>
              <w:t>承诺在接到用户服务要求时为需方提供及时响应服务的得1分，承诺接到用户要求</w:t>
            </w:r>
            <w:r>
              <w:rPr>
                <w:rFonts w:hint="eastAsia" w:ascii="宋体" w:hAnsi="宋体" w:cs="宋体"/>
                <w:sz w:val="24"/>
                <w:szCs w:val="24"/>
                <w:lang w:val="zh-CN"/>
              </w:rPr>
              <w:t>退换货服务的，能够及时进行退换货服务的得</w:t>
            </w:r>
            <w:r>
              <w:rPr>
                <w:rFonts w:hint="eastAsia" w:ascii="宋体" w:hAnsi="宋体" w:cs="宋体"/>
                <w:sz w:val="24"/>
                <w:szCs w:val="24"/>
              </w:rPr>
              <w:t>1</w:t>
            </w:r>
            <w:r>
              <w:rPr>
                <w:rFonts w:hint="eastAsia" w:ascii="宋体" w:hAnsi="宋体" w:cs="宋体"/>
                <w:sz w:val="24"/>
                <w:szCs w:val="24"/>
                <w:lang w:val="zh-CN"/>
              </w:rPr>
              <w:t>分，满分</w:t>
            </w:r>
            <w:r>
              <w:rPr>
                <w:rFonts w:hint="eastAsia" w:ascii="宋体" w:hAnsi="宋体" w:cs="宋体"/>
                <w:sz w:val="24"/>
                <w:szCs w:val="24"/>
              </w:rPr>
              <w:t>2分，不承诺的不得分。</w:t>
            </w:r>
          </w:p>
        </w:tc>
      </w:tr>
    </w:tbl>
    <w:p>
      <w:pPr>
        <w:widowControl/>
        <w:spacing w:line="360" w:lineRule="auto"/>
        <w:ind w:firstLine="0" w:firstLineChars="0"/>
        <w:outlineLvl w:val="1"/>
        <w:rPr>
          <w:rFonts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七、</w:t>
      </w:r>
      <w:bookmarkEnd w:id="171"/>
      <w:bookmarkEnd w:id="172"/>
      <w:r>
        <w:rPr>
          <w:rFonts w:hint="eastAsia" w:ascii="宋体" w:hAnsi="宋体" w:cs="宋体"/>
          <w:b/>
          <w:bCs/>
          <w:sz w:val="32"/>
          <w:szCs w:val="32"/>
        </w:rPr>
        <w:t>确定成交供应商</w:t>
      </w:r>
      <w:bookmarkEnd w:id="173"/>
      <w:bookmarkEnd w:id="174"/>
      <w:bookmarkEnd w:id="175"/>
      <w:bookmarkEnd w:id="176"/>
    </w:p>
    <w:p>
      <w:pPr>
        <w:pStyle w:val="16"/>
        <w:ind w:firstLine="0" w:firstLineChars="0"/>
        <w:jc w:val="left"/>
        <w:outlineLvl w:val="2"/>
        <w:rPr>
          <w:rFonts w:ascii="宋体" w:cs="宋体"/>
          <w:sz w:val="24"/>
          <w:szCs w:val="24"/>
        </w:rPr>
      </w:pPr>
      <w:bookmarkStart w:id="177" w:name="_Toc376936757"/>
      <w:bookmarkStart w:id="178" w:name="_Toc325726026"/>
      <w:bookmarkStart w:id="179" w:name="_Toc28889"/>
      <w:bookmarkStart w:id="180" w:name="_Toc17038"/>
      <w:bookmarkStart w:id="181" w:name="_Toc29388"/>
      <w:bookmarkStart w:id="182" w:name="_Toc21670"/>
      <w:bookmarkStart w:id="183" w:name="_Toc464136636"/>
      <w:r>
        <w:rPr>
          <w:rFonts w:ascii="宋体" w:hAnsi="宋体" w:cs="宋体"/>
          <w:sz w:val="24"/>
          <w:szCs w:val="24"/>
        </w:rPr>
        <w:t>19.</w:t>
      </w:r>
      <w:r>
        <w:rPr>
          <w:rFonts w:hint="eastAsia" w:ascii="宋体" w:hAnsi="宋体" w:cs="宋体"/>
          <w:sz w:val="24"/>
          <w:szCs w:val="24"/>
        </w:rPr>
        <w:t>推荐并确定成交</w:t>
      </w:r>
      <w:bookmarkEnd w:id="177"/>
      <w:bookmarkEnd w:id="178"/>
      <w:r>
        <w:rPr>
          <w:rFonts w:hint="eastAsia" w:ascii="宋体" w:hAnsi="宋体" w:cs="宋体"/>
          <w:sz w:val="24"/>
          <w:szCs w:val="24"/>
        </w:rPr>
        <w:t>供应商</w:t>
      </w:r>
      <w:bookmarkEnd w:id="179"/>
      <w:bookmarkEnd w:id="180"/>
      <w:bookmarkEnd w:id="181"/>
      <w:bookmarkEnd w:id="182"/>
      <w:bookmarkEnd w:id="183"/>
    </w:p>
    <w:p>
      <w:pPr>
        <w:spacing w:line="360" w:lineRule="auto"/>
        <w:ind w:firstLine="480"/>
        <w:jc w:val="left"/>
        <w:rPr>
          <w:rFonts w:ascii="宋体" w:hAnsi="宋体" w:cs="宋体"/>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184" w:name="_Toc376936759"/>
      <w:bookmarkStart w:id="185" w:name="_Toc2346"/>
      <w:bookmarkStart w:id="186" w:name="_Toc464136637"/>
      <w:bookmarkStart w:id="187" w:name="_Toc23465"/>
      <w:bookmarkStart w:id="188" w:name="_Toc325726028"/>
      <w:bookmarkStart w:id="189" w:name="_Toc12817"/>
      <w:bookmarkStart w:id="190" w:name="_Toc2963"/>
      <w:bookmarkStart w:id="191" w:name="_Toc325726027"/>
    </w:p>
    <w:p>
      <w:pPr>
        <w:pStyle w:val="16"/>
        <w:ind w:firstLine="0" w:firstLineChars="0"/>
        <w:jc w:val="left"/>
        <w:outlineLvl w:val="2"/>
        <w:rPr>
          <w:rFonts w:ascii="宋体" w:cs="宋体"/>
          <w:sz w:val="24"/>
          <w:szCs w:val="24"/>
        </w:rPr>
      </w:pPr>
      <w:r>
        <w:rPr>
          <w:rFonts w:ascii="宋体" w:hAnsi="宋体" w:cs="宋体"/>
          <w:sz w:val="24"/>
          <w:szCs w:val="24"/>
        </w:rPr>
        <w:t>20.</w:t>
      </w:r>
      <w:r>
        <w:rPr>
          <w:rFonts w:hint="eastAsia" w:ascii="宋体" w:hAnsi="宋体" w:cs="宋体"/>
          <w:sz w:val="24"/>
          <w:szCs w:val="24"/>
        </w:rPr>
        <w:t>成交通知</w:t>
      </w:r>
      <w:bookmarkEnd w:id="184"/>
      <w:bookmarkEnd w:id="185"/>
      <w:bookmarkEnd w:id="186"/>
      <w:bookmarkEnd w:id="187"/>
      <w:bookmarkEnd w:id="188"/>
      <w:bookmarkEnd w:id="189"/>
      <w:bookmarkEnd w:id="190"/>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w:t>
      </w:r>
      <w:r>
        <w:rPr>
          <w:rFonts w:hint="eastAsia" w:ascii="宋体" w:cs="宋体"/>
          <w:sz w:val="24"/>
          <w:szCs w:val="24"/>
          <w:lang w:val="zh-CN"/>
        </w:rPr>
        <w:t>《</w:t>
      </w:r>
      <w:r>
        <w:rPr>
          <w:rFonts w:hint="eastAsia" w:ascii="宋体" w:cs="宋体"/>
          <w:sz w:val="24"/>
          <w:szCs w:val="24"/>
        </w:rPr>
        <w:t>青海省电子招标投标公共服务平台</w:t>
      </w:r>
      <w:r>
        <w:rPr>
          <w:rFonts w:hint="eastAsia" w:ascii="宋体" w:cs="宋体"/>
          <w:sz w:val="24"/>
          <w:szCs w:val="24"/>
          <w:lang w:val="zh-CN"/>
        </w:rPr>
        <w:t>》</w:t>
      </w:r>
      <w:r>
        <w:rPr>
          <w:rFonts w:hint="eastAsia" w:ascii="宋体" w:hAnsi="宋体" w:cs="宋体"/>
          <w:sz w:val="24"/>
          <w:szCs w:val="24"/>
        </w:rPr>
        <w:t>上公告成交结果，同时向成交供应商发出成交通知书。</w:t>
      </w:r>
    </w:p>
    <w:p>
      <w:pPr>
        <w:spacing w:line="360" w:lineRule="auto"/>
        <w:ind w:firstLine="0" w:firstLineChars="0"/>
        <w:jc w:val="left"/>
        <w:rPr>
          <w:rFonts w:ascii="宋体" w:hAnsi="宋体" w:cs="宋体"/>
          <w:b/>
          <w:bCs/>
          <w:sz w:val="32"/>
          <w:szCs w:val="32"/>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bookmarkStart w:id="192" w:name="_Toc464136638"/>
      <w:bookmarkStart w:id="193" w:name="_Toc18063"/>
      <w:bookmarkStart w:id="194" w:name="_Toc376936758"/>
      <w:bookmarkStart w:id="195" w:name="_Toc5556"/>
    </w:p>
    <w:p>
      <w:pPr>
        <w:widowControl/>
        <w:spacing w:line="360" w:lineRule="auto"/>
        <w:ind w:firstLine="0" w:firstLineChars="0"/>
        <w:jc w:val="center"/>
        <w:outlineLvl w:val="1"/>
        <w:rPr>
          <w:rFonts w:ascii="宋体" w:cs="宋体"/>
          <w:b/>
          <w:bCs/>
          <w:sz w:val="32"/>
          <w:szCs w:val="32"/>
        </w:rPr>
      </w:pPr>
      <w:bookmarkStart w:id="196" w:name="_Toc22133"/>
      <w:r>
        <w:rPr>
          <w:rFonts w:hint="eastAsia" w:ascii="宋体" w:hAnsi="宋体" w:cs="宋体"/>
          <w:b/>
          <w:bCs/>
          <w:sz w:val="32"/>
          <w:szCs w:val="32"/>
        </w:rPr>
        <w:t>八、授予合同</w:t>
      </w:r>
      <w:bookmarkEnd w:id="191"/>
      <w:bookmarkEnd w:id="192"/>
      <w:bookmarkEnd w:id="193"/>
      <w:bookmarkEnd w:id="194"/>
      <w:bookmarkEnd w:id="195"/>
      <w:bookmarkEnd w:id="196"/>
    </w:p>
    <w:p>
      <w:pPr>
        <w:pStyle w:val="16"/>
        <w:ind w:firstLine="0" w:firstLineChars="0"/>
        <w:jc w:val="left"/>
        <w:outlineLvl w:val="2"/>
        <w:rPr>
          <w:rFonts w:ascii="宋体" w:cs="宋体"/>
          <w:sz w:val="24"/>
          <w:szCs w:val="24"/>
        </w:rPr>
      </w:pPr>
      <w:bookmarkStart w:id="197" w:name="_Toc921"/>
      <w:bookmarkStart w:id="198" w:name="_Toc28394"/>
      <w:bookmarkStart w:id="199" w:name="_Toc325726029"/>
      <w:bookmarkStart w:id="200" w:name="_Toc376936760"/>
      <w:bookmarkStart w:id="201" w:name="_Toc21976"/>
      <w:bookmarkStart w:id="202" w:name="_Toc14768"/>
      <w:bookmarkStart w:id="203" w:name="_Toc464136639"/>
      <w:r>
        <w:rPr>
          <w:rFonts w:ascii="宋体" w:hAnsi="宋体" w:cs="宋体"/>
          <w:sz w:val="24"/>
          <w:szCs w:val="24"/>
        </w:rPr>
        <w:t>21.</w:t>
      </w:r>
      <w:r>
        <w:rPr>
          <w:rFonts w:hint="eastAsia" w:ascii="宋体" w:hAnsi="宋体" w:cs="宋体"/>
          <w:sz w:val="24"/>
          <w:szCs w:val="24"/>
        </w:rPr>
        <w:t>签订合同</w:t>
      </w:r>
      <w:bookmarkEnd w:id="197"/>
      <w:bookmarkEnd w:id="198"/>
      <w:bookmarkEnd w:id="199"/>
      <w:bookmarkEnd w:id="200"/>
      <w:bookmarkEnd w:id="201"/>
      <w:bookmarkEnd w:id="202"/>
      <w:bookmarkEnd w:id="203"/>
    </w:p>
    <w:p>
      <w:pPr>
        <w:spacing w:line="360" w:lineRule="auto"/>
        <w:ind w:firstLine="0" w:firstLineChars="0"/>
        <w:jc w:val="left"/>
        <w:rPr>
          <w:rFonts w:ascii="宋体" w:cs="宋体"/>
          <w:sz w:val="24"/>
          <w:szCs w:val="24"/>
        </w:rPr>
      </w:pPr>
      <w:bookmarkStart w:id="204" w:name="_Toc325726030"/>
      <w:bookmarkStart w:id="205" w:name="_Toc376936761"/>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6" w:name="_Toc22442"/>
      <w:bookmarkStart w:id="207" w:name="_Toc896"/>
      <w:bookmarkStart w:id="208" w:name="_Toc464136640"/>
      <w:bookmarkStart w:id="209" w:name="_Toc6284"/>
      <w:r>
        <w:rPr>
          <w:rFonts w:hint="eastAsia" w:ascii="宋体" w:hAnsi="宋体" w:cs="宋体"/>
          <w:b/>
          <w:bCs/>
          <w:sz w:val="32"/>
          <w:szCs w:val="32"/>
        </w:rPr>
        <w:t>九、</w:t>
      </w:r>
      <w:bookmarkEnd w:id="204"/>
      <w:bookmarkEnd w:id="205"/>
      <w:r>
        <w:rPr>
          <w:rFonts w:hint="eastAsia" w:ascii="宋体" w:hAnsi="宋体" w:cs="宋体"/>
          <w:b/>
          <w:bCs/>
          <w:sz w:val="32"/>
          <w:szCs w:val="32"/>
        </w:rPr>
        <w:t>磋商活动终止</w:t>
      </w:r>
      <w:bookmarkEnd w:id="206"/>
      <w:bookmarkEnd w:id="207"/>
      <w:bookmarkEnd w:id="208"/>
      <w:bookmarkEnd w:id="209"/>
    </w:p>
    <w:p>
      <w:pPr>
        <w:pStyle w:val="16"/>
        <w:ind w:firstLine="0" w:firstLineChars="0"/>
        <w:jc w:val="left"/>
        <w:outlineLvl w:val="2"/>
        <w:rPr>
          <w:rFonts w:ascii="宋体" w:cs="宋体"/>
          <w:sz w:val="24"/>
          <w:szCs w:val="24"/>
        </w:rPr>
      </w:pPr>
      <w:bookmarkStart w:id="210" w:name="_Toc464136641"/>
      <w:bookmarkStart w:id="211" w:name="_Toc7098"/>
      <w:bookmarkStart w:id="212" w:name="_Toc11684"/>
      <w:bookmarkStart w:id="213" w:name="_Toc27761"/>
      <w:bookmarkStart w:id="214" w:name="_Toc7496"/>
      <w:bookmarkStart w:id="215" w:name="_Toc376936762"/>
      <w:bookmarkStart w:id="216" w:name="_Toc325726031"/>
      <w:r>
        <w:rPr>
          <w:rFonts w:ascii="宋体" w:hAnsi="宋体" w:cs="宋体"/>
          <w:sz w:val="24"/>
          <w:szCs w:val="24"/>
        </w:rPr>
        <w:t>22.</w:t>
      </w:r>
      <w:r>
        <w:rPr>
          <w:rFonts w:hint="eastAsia" w:ascii="宋体" w:hAnsi="宋体" w:cs="宋体"/>
          <w:sz w:val="24"/>
          <w:szCs w:val="24"/>
        </w:rPr>
        <w:t>终止情形</w:t>
      </w:r>
      <w:bookmarkEnd w:id="210"/>
      <w:bookmarkEnd w:id="211"/>
      <w:bookmarkEnd w:id="212"/>
      <w:bookmarkEnd w:id="213"/>
      <w:bookmarkEnd w:id="214"/>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5"/>
      <w:bookmarkEnd w:id="216"/>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hAnsi="宋体" w:cs="宋体"/>
          <w:b/>
          <w:bCs/>
          <w:sz w:val="32"/>
          <w:szCs w:val="32"/>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7" w:name="_Toc27950"/>
      <w:bookmarkStart w:id="218" w:name="_Toc6646"/>
      <w:bookmarkStart w:id="219" w:name="_Toc464136642"/>
      <w:bookmarkStart w:id="220" w:name="_Toc325726032"/>
      <w:bookmarkStart w:id="221" w:name="_Toc376936763"/>
    </w:p>
    <w:p>
      <w:pPr>
        <w:widowControl/>
        <w:spacing w:line="360" w:lineRule="auto"/>
        <w:ind w:firstLine="0" w:firstLineChars="0"/>
        <w:jc w:val="center"/>
        <w:outlineLvl w:val="1"/>
        <w:rPr>
          <w:rFonts w:ascii="宋体" w:cs="宋体"/>
          <w:b/>
          <w:bCs/>
          <w:sz w:val="32"/>
          <w:szCs w:val="32"/>
        </w:rPr>
      </w:pPr>
      <w:bookmarkStart w:id="222" w:name="_Toc14906"/>
      <w:r>
        <w:rPr>
          <w:rFonts w:hint="eastAsia" w:ascii="宋体" w:hAnsi="宋体" w:cs="宋体"/>
          <w:b/>
          <w:bCs/>
          <w:sz w:val="32"/>
          <w:szCs w:val="32"/>
        </w:rPr>
        <w:t>十、处罚</w:t>
      </w:r>
      <w:bookmarkEnd w:id="217"/>
      <w:bookmarkEnd w:id="218"/>
      <w:bookmarkEnd w:id="219"/>
      <w:bookmarkEnd w:id="220"/>
      <w:bookmarkEnd w:id="221"/>
      <w:bookmarkEnd w:id="222"/>
    </w:p>
    <w:p>
      <w:pPr>
        <w:pStyle w:val="16"/>
        <w:ind w:firstLine="0" w:firstLineChars="0"/>
        <w:jc w:val="left"/>
        <w:outlineLvl w:val="2"/>
        <w:rPr>
          <w:rFonts w:ascii="宋体" w:cs="宋体"/>
          <w:sz w:val="24"/>
          <w:szCs w:val="24"/>
        </w:rPr>
      </w:pPr>
      <w:bookmarkStart w:id="223" w:name="_Toc17567"/>
      <w:bookmarkStart w:id="224" w:name="_Toc27876"/>
      <w:bookmarkStart w:id="225" w:name="_Toc325726033"/>
      <w:bookmarkStart w:id="226" w:name="_Toc464136643"/>
      <w:bookmarkStart w:id="227" w:name="_Toc3952"/>
      <w:bookmarkStart w:id="228" w:name="_Toc376936764"/>
      <w:bookmarkStart w:id="229" w:name="_Toc28018"/>
      <w:r>
        <w:rPr>
          <w:rFonts w:ascii="宋体" w:hAnsi="宋体" w:cs="宋体"/>
          <w:sz w:val="24"/>
          <w:szCs w:val="24"/>
        </w:rPr>
        <w:t>23.</w:t>
      </w:r>
      <w:r>
        <w:rPr>
          <w:rFonts w:hint="eastAsia" w:ascii="宋体" w:hAnsi="宋体" w:cs="宋体"/>
          <w:sz w:val="24"/>
          <w:szCs w:val="24"/>
        </w:rPr>
        <w:t>处罚情形</w:t>
      </w:r>
      <w:bookmarkEnd w:id="223"/>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成交供应商有下列情形之一的，成交结果无效，磋商保证金不予退还。情节严重的，报同级监督部门依法进行处理：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b/>
          <w:bCs/>
          <w:sz w:val="32"/>
          <w:szCs w:val="32"/>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464136644"/>
      <w:bookmarkStart w:id="231" w:name="_Toc325726034"/>
      <w:bookmarkStart w:id="232" w:name="_Toc16406"/>
      <w:bookmarkStart w:id="233" w:name="_Toc376936765"/>
      <w:bookmarkStart w:id="234" w:name="_Toc19538"/>
    </w:p>
    <w:p>
      <w:pPr>
        <w:widowControl/>
        <w:spacing w:line="360" w:lineRule="auto"/>
        <w:ind w:firstLine="0" w:firstLineChars="0"/>
        <w:jc w:val="center"/>
        <w:outlineLvl w:val="1"/>
        <w:rPr>
          <w:rFonts w:ascii="宋体" w:cs="宋体"/>
          <w:b/>
          <w:bCs/>
          <w:sz w:val="32"/>
          <w:szCs w:val="32"/>
        </w:rPr>
      </w:pPr>
      <w:bookmarkStart w:id="235" w:name="_Toc22427"/>
      <w:r>
        <w:rPr>
          <w:rFonts w:hint="eastAsia" w:ascii="宋体" w:hAnsi="宋体" w:cs="宋体"/>
          <w:b/>
          <w:bCs/>
          <w:sz w:val="32"/>
          <w:szCs w:val="32"/>
        </w:rPr>
        <w:t>十一、其他</w:t>
      </w:r>
      <w:bookmarkEnd w:id="230"/>
      <w:bookmarkEnd w:id="231"/>
      <w:bookmarkEnd w:id="232"/>
      <w:bookmarkEnd w:id="233"/>
      <w:bookmarkEnd w:id="234"/>
      <w:bookmarkEnd w:id="235"/>
    </w:p>
    <w:p>
      <w:pPr>
        <w:wordWrap w:val="0"/>
        <w:spacing w:line="360" w:lineRule="auto"/>
        <w:ind w:firstLine="480"/>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bookmarkStart w:id="236" w:name="_Toc11536"/>
      <w:bookmarkStart w:id="237" w:name="_Toc437943103"/>
      <w:bookmarkStart w:id="238" w:name="_Toc17606"/>
    </w:p>
    <w:p>
      <w:pPr>
        <w:pStyle w:val="3"/>
        <w:ind w:firstLine="0" w:firstLineChars="0"/>
        <w:jc w:val="center"/>
      </w:pPr>
    </w:p>
    <w:p>
      <w:pPr>
        <w:pStyle w:val="3"/>
        <w:ind w:firstLine="0" w:firstLineChars="0"/>
      </w:pPr>
    </w:p>
    <w:p>
      <w:pPr>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11"/>
        <w:ind w:firstLine="420"/>
      </w:pPr>
    </w:p>
    <w:p>
      <w:pPr>
        <w:pStyle w:val="3"/>
        <w:ind w:firstLine="0" w:firstLineChars="0"/>
        <w:jc w:val="center"/>
      </w:pPr>
      <w:r>
        <w:rPr>
          <w:rFonts w:hint="eastAsia"/>
        </w:rPr>
        <w:t>第四部分  格尔木市政府采购项目合同书范本</w:t>
      </w:r>
    </w:p>
    <w:p>
      <w:pPr>
        <w:pStyle w:val="3"/>
        <w:ind w:firstLine="0" w:firstLineChars="0"/>
        <w:rPr>
          <w:sz w:val="40"/>
          <w:szCs w:val="40"/>
        </w:rPr>
      </w:pPr>
    </w:p>
    <w:p>
      <w:pPr>
        <w:pStyle w:val="3"/>
        <w:ind w:firstLine="0" w:firstLineChars="0"/>
        <w:jc w:val="center"/>
        <w:rPr>
          <w:rFonts w:ascii="宋体" w:cs="宋体"/>
          <w:sz w:val="48"/>
          <w:szCs w:val="48"/>
          <w:lang w:val="zh-CN"/>
        </w:rPr>
      </w:pPr>
      <w:bookmarkStart w:id="239" w:name="_Toc21450"/>
      <w:r>
        <w:rPr>
          <w:rFonts w:hint="eastAsia"/>
          <w:sz w:val="28"/>
          <w:szCs w:val="28"/>
        </w:rPr>
        <w:t>（服务）</w:t>
      </w:r>
      <w:bookmarkEnd w:id="236"/>
      <w:bookmarkEnd w:id="239"/>
      <w:bookmarkStart w:id="240" w:name="_Toc13287"/>
    </w:p>
    <w:p>
      <w:pPr>
        <w:autoSpaceDE w:val="0"/>
        <w:autoSpaceDN w:val="0"/>
        <w:adjustRightInd w:val="0"/>
        <w:spacing w:line="360" w:lineRule="auto"/>
        <w:ind w:firstLine="1446" w:firstLineChars="300"/>
        <w:outlineLvl w:val="2"/>
        <w:rPr>
          <w:rFonts w:ascii="宋体" w:cs="宋体"/>
          <w:b/>
          <w:bCs/>
          <w:sz w:val="48"/>
          <w:szCs w:val="48"/>
          <w:lang w:val="zh-CN"/>
        </w:rPr>
      </w:pPr>
    </w:p>
    <w:p>
      <w:pPr>
        <w:autoSpaceDE w:val="0"/>
        <w:autoSpaceDN w:val="0"/>
        <w:adjustRightInd w:val="0"/>
        <w:spacing w:line="360" w:lineRule="auto"/>
        <w:ind w:firstLine="1446" w:firstLineChars="300"/>
        <w:outlineLvl w:val="2"/>
        <w:rPr>
          <w:rFonts w:ascii="宋体" w:cs="宋体"/>
          <w:sz w:val="48"/>
          <w:szCs w:val="48"/>
          <w:lang w:val="zh-CN"/>
        </w:rPr>
      </w:pPr>
      <w:r>
        <w:rPr>
          <w:rFonts w:hint="eastAsia" w:ascii="宋体" w:cs="宋体"/>
          <w:b/>
          <w:bCs/>
          <w:sz w:val="48"/>
          <w:szCs w:val="48"/>
          <w:lang w:val="zh-CN"/>
        </w:rPr>
        <w:t>格尔木市政府采购项目合同书</w:t>
      </w:r>
      <w:bookmarkEnd w:id="237"/>
      <w:bookmarkEnd w:id="238"/>
      <w:bookmarkEnd w:id="240"/>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adjustRightInd w:val="0"/>
        <w:spacing w:line="560" w:lineRule="exact"/>
        <w:ind w:firstLine="723" w:firstLineChars="300"/>
        <w:textAlignment w:val="baseline"/>
        <w:outlineLvl w:val="0"/>
        <w:rPr>
          <w:rFonts w:hint="eastAsia" w:ascii="宋体" w:hAnsi="宋体" w:eastAsia="宋体" w:cs="宋体"/>
          <w:b/>
          <w:bCs/>
          <w:sz w:val="24"/>
          <w:szCs w:val="24"/>
          <w:u w:val="single"/>
          <w:lang w:eastAsia="zh-CN"/>
        </w:rPr>
      </w:pPr>
      <w:bookmarkStart w:id="241" w:name="_Toc15393"/>
      <w:r>
        <w:rPr>
          <w:rFonts w:hint="eastAsia" w:ascii="宋体" w:cs="宋体"/>
          <w:b/>
          <w:bCs/>
          <w:sz w:val="24"/>
          <w:szCs w:val="24"/>
          <w:lang w:val="zh-CN"/>
        </w:rPr>
        <w:t>采购项目名称：</w:t>
      </w:r>
      <w:bookmarkEnd w:id="241"/>
      <w:r>
        <w:rPr>
          <w:rFonts w:hint="eastAsia" w:ascii="宋体" w:hAnsi="宋体" w:cs="宋体"/>
          <w:b/>
          <w:bCs/>
          <w:sz w:val="24"/>
          <w:szCs w:val="24"/>
          <w:u w:val="single"/>
        </w:rPr>
        <w:t>格尔木市公安局车辆维修、保养服务采购项目</w:t>
      </w:r>
    </w:p>
    <w:p>
      <w:pPr>
        <w:autoSpaceDE w:val="0"/>
        <w:autoSpaceDN w:val="0"/>
        <w:adjustRightInd w:val="0"/>
        <w:spacing w:line="560" w:lineRule="exact"/>
        <w:ind w:firstLine="723" w:firstLineChars="300"/>
        <w:outlineLvl w:val="2"/>
        <w:rPr>
          <w:rFonts w:ascii="宋体" w:hAnsi="宋体"/>
          <w:b/>
          <w:sz w:val="24"/>
          <w:szCs w:val="24"/>
          <w:u w:val="single"/>
        </w:rPr>
      </w:pPr>
      <w:bookmarkStart w:id="242" w:name="_Toc31090"/>
      <w:r>
        <w:rPr>
          <w:rFonts w:hint="eastAsia" w:ascii="宋体" w:cs="宋体"/>
          <w:b/>
          <w:bCs/>
          <w:sz w:val="24"/>
          <w:szCs w:val="24"/>
          <w:lang w:val="zh-CN"/>
        </w:rPr>
        <w:t>采购项目编号：</w:t>
      </w:r>
      <w:r>
        <w:rPr>
          <w:rFonts w:hint="eastAsia" w:ascii="宋体" w:hAnsi="宋体"/>
          <w:b/>
          <w:sz w:val="24"/>
          <w:szCs w:val="24"/>
          <w:u w:val="single"/>
        </w:rPr>
        <w:t>格政</w:t>
      </w:r>
      <w:r>
        <w:rPr>
          <w:rFonts w:hint="eastAsia" w:ascii="宋体" w:hAnsi="宋体"/>
          <w:b/>
          <w:sz w:val="24"/>
          <w:szCs w:val="24"/>
          <w:u w:val="single"/>
          <w:lang w:eastAsia="zh-CN"/>
        </w:rPr>
        <w:t>采</w:t>
      </w:r>
      <w:r>
        <w:rPr>
          <w:rFonts w:hint="eastAsia" w:ascii="宋体" w:hAnsi="宋体"/>
          <w:b/>
          <w:sz w:val="24"/>
          <w:szCs w:val="24"/>
          <w:u w:val="single"/>
        </w:rPr>
        <w:t>竞磋（服务）</w:t>
      </w:r>
      <w:bookmarkEnd w:id="242"/>
      <w:r>
        <w:rPr>
          <w:rFonts w:hint="eastAsia" w:ascii="宋体" w:hAnsi="宋体"/>
          <w:b/>
          <w:sz w:val="24"/>
          <w:szCs w:val="24"/>
          <w:u w:val="single"/>
        </w:rPr>
        <w:t>202</w:t>
      </w:r>
      <w:r>
        <w:rPr>
          <w:rFonts w:hint="eastAsia" w:ascii="宋体" w:hAnsi="宋体"/>
          <w:b/>
          <w:sz w:val="24"/>
          <w:szCs w:val="24"/>
          <w:u w:val="single"/>
          <w:lang w:val="en-US" w:eastAsia="zh-CN"/>
        </w:rPr>
        <w:t>2</w:t>
      </w:r>
      <w:r>
        <w:rPr>
          <w:rFonts w:hint="eastAsia" w:ascii="宋体" w:hAnsi="宋体"/>
          <w:b/>
          <w:sz w:val="24"/>
          <w:szCs w:val="24"/>
          <w:u w:val="single"/>
        </w:rPr>
        <w:t xml:space="preserve">-006             </w:t>
      </w:r>
    </w:p>
    <w:p>
      <w:pPr>
        <w:autoSpaceDE w:val="0"/>
        <w:autoSpaceDN w:val="0"/>
        <w:adjustRightInd w:val="0"/>
        <w:spacing w:line="560" w:lineRule="exact"/>
        <w:ind w:firstLine="723" w:firstLineChars="300"/>
        <w:outlineLvl w:val="2"/>
        <w:rPr>
          <w:rFonts w:hint="eastAsia" w:ascii="宋体" w:cs="宋体"/>
          <w:b/>
          <w:bCs/>
          <w:sz w:val="24"/>
          <w:szCs w:val="24"/>
          <w:u w:val="single"/>
          <w:lang w:val="en-US" w:eastAsia="zh-CN"/>
        </w:rPr>
      </w:pPr>
      <w:bookmarkStart w:id="243" w:name="_Toc4208"/>
      <w:r>
        <w:rPr>
          <w:rFonts w:hint="eastAsia" w:ascii="宋体" w:cs="宋体"/>
          <w:b/>
          <w:bCs/>
          <w:sz w:val="24"/>
          <w:szCs w:val="24"/>
          <w:lang w:val="zh-CN"/>
        </w:rPr>
        <w:t>采购合同编号：</w:t>
      </w:r>
      <w:bookmarkEnd w:id="243"/>
      <w:bookmarkStart w:id="244" w:name="_Toc11217"/>
      <w:r>
        <w:rPr>
          <w:rFonts w:hint="eastAsia" w:ascii="宋体" w:cs="宋体"/>
          <w:b/>
          <w:bCs/>
          <w:sz w:val="24"/>
          <w:szCs w:val="24"/>
          <w:u w:val="single"/>
          <w:lang w:val="en-US" w:eastAsia="zh-CN"/>
        </w:rPr>
        <w:t xml:space="preserve"> GZCJCFW2022-006                     </w:t>
      </w:r>
    </w:p>
    <w:p>
      <w:pPr>
        <w:autoSpaceDE w:val="0"/>
        <w:autoSpaceDN w:val="0"/>
        <w:adjustRightInd w:val="0"/>
        <w:spacing w:line="560" w:lineRule="exact"/>
        <w:ind w:firstLine="723" w:firstLineChars="300"/>
        <w:outlineLvl w:val="2"/>
        <w:rPr>
          <w:b/>
          <w:bCs/>
          <w:sz w:val="24"/>
          <w:szCs w:val="24"/>
        </w:rPr>
      </w:pPr>
      <w:r>
        <w:rPr>
          <w:rFonts w:hint="eastAsia" w:ascii="宋体" w:cs="宋体"/>
          <w:b/>
          <w:bCs/>
          <w:sz w:val="24"/>
          <w:szCs w:val="24"/>
          <w:u w:val="single"/>
          <w:lang w:val="zh-CN"/>
        </w:rPr>
        <w:t>合</w:t>
      </w:r>
      <w:r>
        <w:rPr>
          <w:rFonts w:hint="eastAsia" w:ascii="宋体" w:cs="宋体"/>
          <w:b/>
          <w:bCs/>
          <w:sz w:val="24"/>
          <w:szCs w:val="24"/>
          <w:lang w:val="zh-CN"/>
        </w:rPr>
        <w:t>同金额（人民币）：</w:t>
      </w:r>
      <w:bookmarkEnd w:id="244"/>
    </w:p>
    <w:p>
      <w:pPr>
        <w:autoSpaceDE w:val="0"/>
        <w:autoSpaceDN w:val="0"/>
        <w:adjustRightInd w:val="0"/>
        <w:spacing w:line="560" w:lineRule="exact"/>
        <w:ind w:firstLine="723" w:firstLineChars="300"/>
        <w:outlineLvl w:val="2"/>
        <w:rPr>
          <w:b/>
          <w:bCs/>
          <w:sz w:val="24"/>
          <w:szCs w:val="24"/>
        </w:rPr>
      </w:pPr>
      <w:bookmarkStart w:id="245" w:name="_Toc4365"/>
      <w:r>
        <w:rPr>
          <w:rFonts w:hint="eastAsia" w:ascii="宋体" w:cs="宋体"/>
          <w:b/>
          <w:bCs/>
          <w:sz w:val="24"/>
          <w:szCs w:val="24"/>
          <w:lang w:val="zh-CN"/>
        </w:rPr>
        <w:t>采购人（甲方）：</w:t>
      </w:r>
      <w:r>
        <w:rPr>
          <w:rFonts w:hint="eastAsia" w:ascii="宋体" w:cs="宋体"/>
          <w:b/>
          <w:bCs/>
          <w:sz w:val="24"/>
          <w:szCs w:val="24"/>
          <w:u w:val="single"/>
          <w:lang w:val="zh-CN"/>
        </w:rPr>
        <w:t>（盖章）</w:t>
      </w:r>
      <w:bookmarkEnd w:id="245"/>
    </w:p>
    <w:p>
      <w:pPr>
        <w:autoSpaceDE w:val="0"/>
        <w:autoSpaceDN w:val="0"/>
        <w:adjustRightInd w:val="0"/>
        <w:spacing w:line="560" w:lineRule="exact"/>
        <w:ind w:firstLine="723" w:firstLineChars="300"/>
        <w:outlineLvl w:val="2"/>
        <w:rPr>
          <w:rFonts w:ascii="宋体" w:cs="宋体"/>
          <w:b/>
          <w:bCs/>
          <w:sz w:val="24"/>
          <w:szCs w:val="24"/>
          <w:u w:val="single"/>
        </w:rPr>
      </w:pPr>
      <w:bookmarkStart w:id="246" w:name="_Toc29167"/>
      <w:r>
        <w:rPr>
          <w:rFonts w:hint="eastAsia" w:ascii="宋体" w:cs="宋体"/>
          <w:b/>
          <w:bCs/>
          <w:sz w:val="24"/>
          <w:szCs w:val="24"/>
          <w:lang w:val="zh-CN"/>
        </w:rPr>
        <w:t>中标人（乙方）：</w:t>
      </w:r>
      <w:r>
        <w:rPr>
          <w:rFonts w:hint="eastAsia" w:ascii="宋体" w:cs="宋体"/>
          <w:b/>
          <w:bCs/>
          <w:sz w:val="24"/>
          <w:szCs w:val="24"/>
          <w:u w:val="single"/>
          <w:lang w:val="zh-CN"/>
        </w:rPr>
        <w:t>（盖章）</w:t>
      </w:r>
      <w:bookmarkEnd w:id="246"/>
    </w:p>
    <w:p>
      <w:pPr>
        <w:autoSpaceDE w:val="0"/>
        <w:autoSpaceDN w:val="0"/>
        <w:adjustRightInd w:val="0"/>
        <w:spacing w:line="560" w:lineRule="exact"/>
        <w:ind w:firstLine="723" w:firstLineChars="300"/>
        <w:outlineLvl w:val="2"/>
        <w:rPr>
          <w:b/>
          <w:bCs/>
          <w:sz w:val="24"/>
          <w:szCs w:val="24"/>
          <w:u w:val="single"/>
        </w:rPr>
      </w:pPr>
      <w:bookmarkStart w:id="247" w:name="_Toc14712"/>
      <w:r>
        <w:rPr>
          <w:rFonts w:hint="eastAsia" w:ascii="宋体" w:cs="宋体"/>
          <w:b/>
          <w:bCs/>
          <w:sz w:val="24"/>
          <w:szCs w:val="24"/>
          <w:lang w:val="zh-CN"/>
        </w:rPr>
        <w:t>采购日期：</w:t>
      </w:r>
      <w:bookmarkEnd w:id="247"/>
    </w:p>
    <w:p>
      <w:pPr>
        <w:pStyle w:val="4"/>
        <w:spacing w:line="560" w:lineRule="exact"/>
        <w:rPr>
          <w:lang w:val="zh-CN"/>
        </w:rPr>
      </w:pPr>
    </w:p>
    <w:p>
      <w:pPr>
        <w:autoSpaceDE w:val="0"/>
        <w:autoSpaceDN w:val="0"/>
        <w:adjustRightInd w:val="0"/>
        <w:ind w:firstLine="562"/>
        <w:rPr>
          <w:rFonts w:ascii="宋体" w:cs="宋体"/>
          <w:b/>
          <w:bCs/>
          <w:sz w:val="28"/>
          <w:lang w:val="zh-CN"/>
        </w:rPr>
      </w:pPr>
    </w:p>
    <w:p>
      <w:pPr>
        <w:autoSpaceDE w:val="0"/>
        <w:autoSpaceDN w:val="0"/>
        <w:adjustRightInd w:val="0"/>
        <w:ind w:firstLine="562"/>
        <w:rPr>
          <w:rFonts w:ascii="宋体" w:cs="宋体"/>
          <w:b/>
          <w:bCs/>
          <w:sz w:val="28"/>
          <w:lang w:val="zh-CN"/>
        </w:rPr>
      </w:pPr>
    </w:p>
    <w:p>
      <w:pPr>
        <w:autoSpaceDE w:val="0"/>
        <w:autoSpaceDN w:val="0"/>
        <w:spacing w:line="360" w:lineRule="auto"/>
        <w:ind w:firstLine="0" w:firstLineChars="0"/>
        <w:rPr>
          <w:rFonts w:ascii="宋体" w:hAnsi="宋体" w:cs="宋体"/>
          <w:color w:val="000000"/>
          <w:sz w:val="24"/>
          <w:szCs w:val="24"/>
          <w:lang w:val="zh-CN"/>
        </w:rPr>
      </w:pPr>
      <w:bookmarkStart w:id="248" w:name="_Toc22137"/>
      <w:bookmarkStart w:id="249" w:name="_Toc464136646"/>
      <w:bookmarkStart w:id="250" w:name="_Toc6857"/>
    </w:p>
    <w:p>
      <w:pPr>
        <w:autoSpaceDE w:val="0"/>
        <w:autoSpaceDN w:val="0"/>
        <w:spacing w:line="360" w:lineRule="auto"/>
        <w:ind w:firstLine="480"/>
        <w:rPr>
          <w:rFonts w:hint="eastAsia"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招标人（以下简称甲方）：</w:t>
      </w:r>
      <w:r>
        <w:rPr>
          <w:rFonts w:hint="eastAsia" w:ascii="宋体" w:hAnsi="宋体" w:cs="宋体"/>
          <w:color w:val="000000"/>
          <w:sz w:val="24"/>
          <w:szCs w:val="24"/>
        </w:rPr>
        <w:t>格尔木市公安局           合同编号：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供应商（以下简称乙方）：</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甲、乙双方根据</w:t>
      </w:r>
      <w:r>
        <w:rPr>
          <w:rFonts w:hint="eastAsia" w:ascii="宋体" w:hAnsi="宋体" w:cs="宋体"/>
          <w:sz w:val="24"/>
          <w:szCs w:val="24"/>
        </w:rPr>
        <w:t>20</w:t>
      </w:r>
      <w:r>
        <w:rPr>
          <w:rFonts w:hint="eastAsia" w:ascii="宋体" w:hAnsi="宋体" w:cs="宋体"/>
          <w:sz w:val="24"/>
          <w:szCs w:val="24"/>
          <w:lang w:val="en-US" w:eastAsia="zh-CN"/>
        </w:rPr>
        <w:t>22</w:t>
      </w:r>
      <w:r>
        <w:rPr>
          <w:rFonts w:hint="eastAsia" w:ascii="宋体" w:hAnsi="宋体" w:cs="宋体"/>
          <w:sz w:val="24"/>
          <w:szCs w:val="24"/>
          <w:lang w:val="zh-CN"/>
        </w:rPr>
        <w:t>年  月  日</w:t>
      </w:r>
      <w:r>
        <w:rPr>
          <w:rFonts w:hint="eastAsia" w:ascii="宋体" w:hAnsi="宋体" w:cs="宋体"/>
          <w:sz w:val="24"/>
          <w:szCs w:val="24"/>
        </w:rPr>
        <w:t>（项目名称）</w:t>
      </w:r>
      <w:r>
        <w:rPr>
          <w:rFonts w:hint="eastAsia" w:ascii="宋体" w:hAnsi="宋体" w:cs="宋体"/>
          <w:sz w:val="24"/>
          <w:szCs w:val="24"/>
          <w:lang w:val="zh-CN"/>
        </w:rPr>
        <w:t>（</w:t>
      </w:r>
      <w:r>
        <w:rPr>
          <w:rFonts w:hint="eastAsia" w:ascii="宋体" w:hAnsi="宋体" w:cs="宋体"/>
          <w:sz w:val="24"/>
          <w:szCs w:val="24"/>
        </w:rPr>
        <w:t>项目编号</w:t>
      </w:r>
      <w:r>
        <w:rPr>
          <w:rFonts w:hint="eastAsia" w:ascii="宋体" w:hAnsi="宋体" w:cs="宋体"/>
          <w:sz w:val="24"/>
          <w:szCs w:val="24"/>
          <w:lang w:val="zh-CN"/>
        </w:rPr>
        <w:t>）的招标文件要求和《</w:t>
      </w:r>
      <w:r>
        <w:rPr>
          <w:rFonts w:hint="eastAsia" w:ascii="宋体" w:hAnsi="宋体" w:cs="宋体"/>
          <w:sz w:val="24"/>
          <w:szCs w:val="24"/>
        </w:rPr>
        <w:t>成交</w:t>
      </w:r>
      <w:r>
        <w:rPr>
          <w:rFonts w:hint="eastAsia" w:ascii="宋体" w:hAnsi="宋体" w:cs="宋体"/>
          <w:sz w:val="24"/>
          <w:szCs w:val="24"/>
          <w:lang w:val="zh-CN"/>
        </w:rPr>
        <w:t>通知书》，并经双方协商一致，签订本合同协议书。</w:t>
      </w:r>
    </w:p>
    <w:p>
      <w:pPr>
        <w:autoSpaceDE w:val="0"/>
        <w:autoSpaceDN w:val="0"/>
        <w:adjustRightInd w:val="0"/>
        <w:spacing w:line="360" w:lineRule="auto"/>
        <w:ind w:firstLine="480"/>
        <w:outlineLvl w:val="1"/>
        <w:rPr>
          <w:rFonts w:ascii="宋体" w:hAnsi="宋体" w:cs="宋体"/>
          <w:sz w:val="24"/>
          <w:szCs w:val="24"/>
          <w:lang w:val="zh-CN"/>
        </w:rPr>
      </w:pPr>
      <w:bookmarkStart w:id="251" w:name="_Toc4227"/>
      <w:r>
        <w:rPr>
          <w:rFonts w:hint="eastAsia" w:ascii="宋体" w:hAnsi="宋体" w:cs="宋体"/>
          <w:sz w:val="24"/>
          <w:szCs w:val="24"/>
          <w:lang w:val="zh-CN"/>
        </w:rPr>
        <w:t>一、签订本政府采购合同的依据</w:t>
      </w:r>
      <w:bookmarkEnd w:id="251"/>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本政府采购合同所附下列文件是构成本项目采购合同不可分割的部分：</w:t>
      </w:r>
    </w:p>
    <w:p>
      <w:pPr>
        <w:autoSpaceDE w:val="0"/>
        <w:autoSpaceDN w:val="0"/>
        <w:adjustRightInd w:val="0"/>
        <w:spacing w:line="360" w:lineRule="auto"/>
        <w:ind w:firstLine="480"/>
        <w:outlineLvl w:val="2"/>
        <w:rPr>
          <w:rFonts w:ascii="宋体" w:hAnsi="宋体" w:cs="宋体"/>
          <w:sz w:val="24"/>
          <w:szCs w:val="24"/>
          <w:lang w:val="zh-CN"/>
        </w:rPr>
      </w:pPr>
      <w:bookmarkStart w:id="252" w:name="_Toc32218"/>
      <w:r>
        <w:rPr>
          <w:rFonts w:hint="eastAsia" w:ascii="宋体" w:hAnsi="宋体" w:cs="宋体"/>
          <w:sz w:val="24"/>
          <w:szCs w:val="24"/>
          <w:lang w:val="zh-CN"/>
        </w:rPr>
        <w:t>1.竞争性磋商文件；</w:t>
      </w:r>
      <w:bookmarkEnd w:id="252"/>
    </w:p>
    <w:p>
      <w:pPr>
        <w:autoSpaceDE w:val="0"/>
        <w:autoSpaceDN w:val="0"/>
        <w:adjustRightInd w:val="0"/>
        <w:spacing w:line="360" w:lineRule="auto"/>
        <w:ind w:firstLine="480"/>
        <w:outlineLvl w:val="2"/>
        <w:rPr>
          <w:rFonts w:ascii="宋体" w:hAnsi="宋体" w:cs="宋体"/>
          <w:sz w:val="24"/>
          <w:szCs w:val="24"/>
          <w:lang w:val="zh-CN"/>
        </w:rPr>
      </w:pPr>
      <w:bookmarkStart w:id="253" w:name="_Toc11295"/>
      <w:r>
        <w:rPr>
          <w:rFonts w:hint="eastAsia" w:ascii="宋体" w:hAnsi="宋体" w:cs="宋体"/>
          <w:sz w:val="24"/>
          <w:szCs w:val="24"/>
          <w:lang w:val="zh-CN"/>
        </w:rPr>
        <w:t>2.竞争性磋商文件的更正、变更公告；</w:t>
      </w:r>
      <w:bookmarkEnd w:id="253"/>
    </w:p>
    <w:p>
      <w:pPr>
        <w:autoSpaceDE w:val="0"/>
        <w:autoSpaceDN w:val="0"/>
        <w:adjustRightInd w:val="0"/>
        <w:spacing w:line="360" w:lineRule="auto"/>
        <w:ind w:firstLine="480"/>
        <w:outlineLvl w:val="2"/>
        <w:rPr>
          <w:rFonts w:ascii="宋体" w:hAnsi="宋体" w:cs="宋体"/>
          <w:sz w:val="24"/>
          <w:szCs w:val="24"/>
          <w:lang w:val="zh-CN"/>
        </w:rPr>
      </w:pPr>
      <w:bookmarkStart w:id="254" w:name="_Toc5477"/>
      <w:r>
        <w:rPr>
          <w:rFonts w:hint="eastAsia" w:ascii="宋体" w:hAnsi="宋体" w:cs="宋体"/>
          <w:sz w:val="24"/>
          <w:szCs w:val="24"/>
          <w:lang w:val="zh-CN"/>
        </w:rPr>
        <w:t>3.中标供应商提交的投标文件；</w:t>
      </w:r>
      <w:bookmarkEnd w:id="254"/>
    </w:p>
    <w:p>
      <w:pPr>
        <w:autoSpaceDE w:val="0"/>
        <w:autoSpaceDN w:val="0"/>
        <w:adjustRightInd w:val="0"/>
        <w:spacing w:line="360" w:lineRule="auto"/>
        <w:ind w:firstLine="480"/>
        <w:outlineLvl w:val="2"/>
        <w:rPr>
          <w:rFonts w:ascii="宋体" w:hAnsi="宋体" w:cs="宋体"/>
          <w:sz w:val="24"/>
          <w:szCs w:val="24"/>
          <w:lang w:val="zh-CN"/>
        </w:rPr>
      </w:pPr>
      <w:bookmarkStart w:id="255" w:name="_Toc14468"/>
      <w:r>
        <w:rPr>
          <w:rFonts w:hint="eastAsia" w:ascii="宋体" w:hAnsi="宋体" w:cs="宋体"/>
          <w:sz w:val="24"/>
          <w:szCs w:val="24"/>
          <w:lang w:val="zh-CN"/>
        </w:rPr>
        <w:t>4.竞争性磋商文件中规定的政府采购合同通用条款；</w:t>
      </w:r>
      <w:bookmarkEnd w:id="255"/>
    </w:p>
    <w:p>
      <w:pPr>
        <w:autoSpaceDE w:val="0"/>
        <w:autoSpaceDN w:val="0"/>
        <w:adjustRightInd w:val="0"/>
        <w:spacing w:line="360" w:lineRule="auto"/>
        <w:ind w:firstLine="480"/>
        <w:outlineLvl w:val="2"/>
        <w:rPr>
          <w:rFonts w:ascii="宋体" w:hAnsi="宋体" w:cs="宋体"/>
          <w:sz w:val="24"/>
          <w:szCs w:val="24"/>
          <w:lang w:val="zh-CN"/>
        </w:rPr>
      </w:pPr>
      <w:bookmarkStart w:id="256" w:name="_Toc16580"/>
      <w:r>
        <w:rPr>
          <w:rFonts w:hint="eastAsia" w:ascii="宋体" w:hAnsi="宋体" w:cs="宋体"/>
          <w:sz w:val="24"/>
          <w:szCs w:val="24"/>
          <w:lang w:val="zh-CN"/>
        </w:rPr>
        <w:t>5.中标通知书。</w:t>
      </w:r>
      <w:bookmarkEnd w:id="256"/>
    </w:p>
    <w:p>
      <w:pPr>
        <w:ind w:firstLine="480"/>
        <w:rPr>
          <w:sz w:val="24"/>
          <w:szCs w:val="24"/>
        </w:rPr>
      </w:pPr>
      <w:r>
        <w:rPr>
          <w:rFonts w:hint="eastAsia"/>
          <w:sz w:val="24"/>
          <w:szCs w:val="24"/>
        </w:rPr>
        <w:t>经招标确定乙方为甲方服务承接主体，为保证所购买服务的质量，明确双方的权利义务，甲乙双方在平等、自愿、协商一致的基础上，就有关事宜达成如下协议：</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rPr>
        <w:t>二</w:t>
      </w:r>
      <w:r>
        <w:rPr>
          <w:rFonts w:hint="eastAsia" w:ascii="宋体" w:hAnsi="宋体" w:cs="宋体"/>
          <w:color w:val="000000"/>
          <w:sz w:val="24"/>
          <w:szCs w:val="24"/>
          <w:lang w:val="zh-CN"/>
        </w:rPr>
        <w:t>、合同标的及金额（单位：元）</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根据上述合同文件要求，本合同的</w:t>
      </w:r>
      <w:r>
        <w:rPr>
          <w:rFonts w:hint="eastAsia" w:ascii="宋体" w:hAnsi="宋体" w:cs="宋体"/>
          <w:bCs/>
          <w:color w:val="FF0000"/>
          <w:sz w:val="24"/>
          <w:u w:val="single"/>
          <w:lang w:val="zh-CN"/>
        </w:rPr>
        <w:t>中标以</w:t>
      </w:r>
      <w:r>
        <w:rPr>
          <w:rFonts w:hint="eastAsia" w:ascii="宋体" w:hAnsi="宋体" w:cs="宋体"/>
          <w:bCs/>
          <w:color w:val="FF0000"/>
          <w:sz w:val="24"/>
          <w:u w:val="single"/>
        </w:rPr>
        <w:t>投标折扣率（%）</w:t>
      </w:r>
      <w:bookmarkStart w:id="257" w:name="_Toc237145406"/>
      <w:bookmarkStart w:id="258" w:name="_Toc212019594"/>
      <w:bookmarkStart w:id="259" w:name="_Toc247334841"/>
      <w:bookmarkStart w:id="260" w:name="_Toc225670751"/>
      <w:bookmarkStart w:id="261" w:name="_Toc241833903"/>
      <w:bookmarkStart w:id="262" w:name="_Toc286993786"/>
      <w:bookmarkStart w:id="263" w:name="_Toc239233914"/>
      <w:bookmarkStart w:id="264" w:name="_Toc211911348"/>
      <w:bookmarkStart w:id="265" w:name="_Toc225244852"/>
      <w:bookmarkStart w:id="266" w:name="_Toc239568418"/>
      <w:bookmarkStart w:id="267" w:name="_Toc185395249"/>
      <w:bookmarkStart w:id="268" w:name="_Toc232492928"/>
      <w:bookmarkStart w:id="269" w:name="_Toc225654644"/>
      <w:bookmarkStart w:id="270" w:name="_Toc251768862"/>
      <w:bookmarkStart w:id="271" w:name="_Toc282696226"/>
      <w:bookmarkStart w:id="272" w:name="_Toc211854449"/>
      <w:bookmarkStart w:id="273" w:name="_Toc238984975"/>
      <w:bookmarkStart w:id="274" w:name="_Toc283019214"/>
      <w:r>
        <w:rPr>
          <w:rFonts w:hint="eastAsia" w:ascii="宋体" w:hAnsi="宋体" w:cs="宋体"/>
          <w:bCs/>
          <w:color w:val="FF0000"/>
          <w:sz w:val="24"/>
          <w:u w:val="single"/>
          <w:lang w:val="zh-CN"/>
        </w:rPr>
        <w:t>为准（具体金额以实际发生为准）</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三、服务内容与质量标准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1.维修保养范围</w:t>
      </w:r>
    </w:p>
    <w:p>
      <w:pPr>
        <w:autoSpaceDE w:val="0"/>
        <w:autoSpaceDN w:val="0"/>
        <w:spacing w:line="360" w:lineRule="auto"/>
        <w:ind w:firstLine="480"/>
        <w:rPr>
          <w:rFonts w:hint="default" w:ascii="宋体" w:hAnsi="宋体" w:eastAsia="宋体" w:cs="宋体"/>
          <w:color w:val="000000"/>
          <w:sz w:val="24"/>
          <w:szCs w:val="24"/>
          <w:lang w:val="en-US" w:eastAsia="zh-CN"/>
        </w:rPr>
      </w:pPr>
      <w:r>
        <w:rPr>
          <w:rFonts w:hint="eastAsia" w:ascii="宋体" w:hAnsi="宋体" w:cs="宋体"/>
          <w:color w:val="000000"/>
          <w:sz w:val="24"/>
          <w:szCs w:val="24"/>
        </w:rPr>
        <w:t>乙方为甲方所属的车辆进行维修、保养服务。服务的范围：各车辆大修、各级维护、小修、中修和其他有关车辆维修、保养的服务项目及交通事故车辆维修、维护、救援、新增车辆及未列车型等。每一次的具体维修、保养内容均以甲方《格尔木市公安局车辆维修审批单》为准。</w:t>
      </w:r>
      <w:r>
        <w:rPr>
          <w:rFonts w:hint="eastAsia" w:ascii="宋体" w:hAnsi="宋体" w:cs="宋体"/>
          <w:color w:val="000000"/>
          <w:sz w:val="24"/>
          <w:szCs w:val="24"/>
          <w:lang w:val="en-US" w:eastAsia="zh-CN"/>
        </w:rPr>
        <w:t xml:space="preserve">  </w:t>
      </w:r>
    </w:p>
    <w:p>
      <w:pPr>
        <w:numPr>
          <w:ilvl w:val="0"/>
          <w:numId w:val="2"/>
        </w:numPr>
        <w:autoSpaceDE w:val="0"/>
        <w:autoSpaceDN w:val="0"/>
        <w:spacing w:line="360" w:lineRule="auto"/>
        <w:ind w:firstLine="480"/>
        <w:rPr>
          <w:rFonts w:hint="eastAsia" w:ascii="宋体" w:hAnsi="宋体" w:cs="宋体"/>
          <w:b/>
          <w:bCs/>
          <w:color w:val="000000"/>
          <w:sz w:val="24"/>
          <w:szCs w:val="24"/>
        </w:rPr>
      </w:pPr>
      <w:r>
        <w:rPr>
          <w:rFonts w:hint="eastAsia" w:ascii="宋体" w:hAnsi="宋体" w:cs="宋体"/>
          <w:color w:val="000000"/>
          <w:sz w:val="24"/>
          <w:szCs w:val="24"/>
        </w:rPr>
        <w:t>服务期限</w:t>
      </w:r>
      <w:r>
        <w:rPr>
          <w:rFonts w:hint="eastAsia" w:ascii="宋体" w:hAnsi="宋体" w:cs="宋体"/>
          <w:color w:val="000000"/>
          <w:sz w:val="24"/>
          <w:szCs w:val="24"/>
          <w:lang w:eastAsia="zh-CN"/>
        </w:rPr>
        <w:t>：</w:t>
      </w:r>
      <w:r>
        <w:rPr>
          <w:rFonts w:hint="eastAsia" w:ascii="宋体" w:hAnsi="宋体" w:cs="宋体"/>
          <w:b/>
          <w:bCs/>
          <w:color w:val="000000"/>
          <w:sz w:val="24"/>
          <w:szCs w:val="24"/>
        </w:rPr>
        <w:t>服务期限一</w:t>
      </w:r>
      <w:r>
        <w:rPr>
          <w:rFonts w:hint="eastAsia" w:ascii="宋体" w:hAnsi="宋体" w:cs="宋体"/>
          <w:b/>
          <w:bCs/>
          <w:color w:val="000000"/>
          <w:sz w:val="24"/>
          <w:szCs w:val="24"/>
          <w:lang w:eastAsia="zh-CN"/>
        </w:rPr>
        <w:t>年</w:t>
      </w:r>
      <w:r>
        <w:rPr>
          <w:rFonts w:hint="eastAsia" w:ascii="宋体" w:hAnsi="宋体" w:cs="宋体"/>
          <w:b/>
          <w:bCs/>
          <w:color w:val="000000"/>
          <w:sz w:val="24"/>
          <w:szCs w:val="24"/>
          <w:lang w:val="en-US" w:eastAsia="zh-CN"/>
        </w:rPr>
        <w:t>(2022年  月 日-2023年  月 日 )</w:t>
      </w:r>
    </w:p>
    <w:p>
      <w:pPr>
        <w:numPr>
          <w:ilvl w:val="0"/>
          <w:numId w:val="0"/>
        </w:numPr>
        <w:autoSpaceDE w:val="0"/>
        <w:autoSpaceDN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3.维修费用</w:t>
      </w:r>
    </w:p>
    <w:p>
      <w:pPr>
        <w:ind w:firstLine="480"/>
        <w:textAlignment w:val="baseline"/>
        <w:rPr>
          <w:rFonts w:ascii="宋体" w:hAnsi="宋体" w:cs="宋体"/>
          <w:color w:val="000000"/>
          <w:sz w:val="24"/>
          <w:szCs w:val="24"/>
        </w:rPr>
      </w:pPr>
      <w:r>
        <w:rPr>
          <w:rFonts w:hint="eastAsia" w:ascii="宋体" w:hAnsi="宋体" w:cs="宋体"/>
          <w:color w:val="FF0000"/>
          <w:sz w:val="24"/>
          <w:szCs w:val="24"/>
        </w:rPr>
        <w:t xml:space="preserve"> 乙方应按照</w:t>
      </w:r>
      <w:r>
        <w:rPr>
          <w:rFonts w:hint="eastAsia" w:ascii="宋体" w:hAnsi="宋体" w:cs="宋体"/>
          <w:color w:val="FF0000"/>
          <w:sz w:val="24"/>
          <w:szCs w:val="24"/>
          <w:lang w:eastAsia="zh-CN"/>
        </w:rPr>
        <w:t>车辆维修保养报价表最高限价的中标折扣率</w:t>
      </w:r>
      <w:r>
        <w:rPr>
          <w:rFonts w:hint="eastAsia" w:ascii="宋体" w:hAnsi="宋体" w:cs="宋体"/>
          <w:color w:val="FF0000"/>
          <w:sz w:val="24"/>
          <w:szCs w:val="24"/>
        </w:rPr>
        <w:t>计算维修费用。</w:t>
      </w:r>
      <w:r>
        <w:rPr>
          <w:rFonts w:hint="eastAsia" w:ascii="宋体" w:hAnsi="宋体" w:cs="宋体"/>
          <w:color w:val="000000"/>
          <w:sz w:val="24"/>
          <w:szCs w:val="24"/>
        </w:rPr>
        <w:t>甲方在支付维修费用前，乙方应出具《主要维修、保养配件报价单》、《维修、保养工时报价单》、《维修质保期及优惠承诺》及《格尔木市公安局车辆维修审批单》。</w:t>
      </w:r>
      <w:r>
        <w:rPr>
          <w:rFonts w:hint="eastAsia" w:ascii="宋体" w:hAnsi="宋体" w:cs="宋体"/>
          <w:color w:val="000000"/>
          <w:sz w:val="24"/>
          <w:szCs w:val="24"/>
          <w:lang w:eastAsia="zh-CN"/>
        </w:rPr>
        <w:t>未列车型车辆，</w:t>
      </w:r>
      <w:r>
        <w:rPr>
          <w:rFonts w:hint="eastAsia" w:ascii="宋体" w:hAnsi="宋体" w:cs="宋体"/>
          <w:color w:val="000000"/>
          <w:sz w:val="24"/>
          <w:szCs w:val="24"/>
        </w:rPr>
        <w:t>乙方结算的维修、保养费用由甲乙双方</w:t>
      </w:r>
      <w:r>
        <w:rPr>
          <w:rFonts w:hint="eastAsia" w:ascii="宋体" w:hAnsi="宋体" w:cs="宋体"/>
          <w:color w:val="000000"/>
          <w:sz w:val="24"/>
          <w:szCs w:val="24"/>
          <w:lang w:eastAsia="zh-CN"/>
        </w:rPr>
        <w:t>根据市场价按中标折扣率</w:t>
      </w:r>
      <w:r>
        <w:rPr>
          <w:rFonts w:hint="eastAsia" w:ascii="宋体" w:hAnsi="宋体" w:cs="宋体"/>
          <w:color w:val="000000"/>
          <w:sz w:val="24"/>
          <w:szCs w:val="24"/>
        </w:rPr>
        <w:t>协商约定。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4.质量保证</w:t>
      </w:r>
    </w:p>
    <w:p>
      <w:pPr>
        <w:autoSpaceDE w:val="0"/>
        <w:autoSpaceDN w:val="0"/>
        <w:spacing w:line="360" w:lineRule="auto"/>
        <w:ind w:firstLine="480"/>
        <w:rPr>
          <w:rFonts w:ascii="宋体" w:hAnsi="宋体" w:cs="宋体"/>
          <w:color w:val="000000"/>
          <w:sz w:val="24"/>
          <w:szCs w:val="24"/>
        </w:rPr>
      </w:pPr>
      <w:r>
        <w:rPr>
          <w:rFonts w:ascii="宋体" w:hAnsi="宋体" w:cs="宋体"/>
          <w:color w:val="000000"/>
          <w:sz w:val="24"/>
          <w:szCs w:val="24"/>
        </w:rPr>
        <w:t>乙方提供的维修材料和配件</w:t>
      </w:r>
      <w:r>
        <w:rPr>
          <w:rFonts w:hint="eastAsia" w:ascii="宋体" w:hAnsi="宋体" w:cs="宋体"/>
          <w:color w:val="000000"/>
          <w:sz w:val="24"/>
          <w:szCs w:val="24"/>
          <w:highlight w:val="none"/>
          <w:lang w:val="en-US" w:eastAsia="zh-CN"/>
        </w:rPr>
        <w:t>(乙方所提供配件，需达到甲方所需型号及原厂纯正配件。)，</w:t>
      </w:r>
      <w:r>
        <w:rPr>
          <w:rFonts w:ascii="宋体" w:hAnsi="宋体" w:cs="宋体"/>
          <w:color w:val="000000"/>
          <w:sz w:val="24"/>
          <w:szCs w:val="24"/>
          <w:highlight w:val="none"/>
        </w:rPr>
        <w:t>必须全部符合国家规定标准、检验合格、手续齐全。自维修完毕，</w:t>
      </w:r>
      <w:r>
        <w:rPr>
          <w:rFonts w:ascii="宋体" w:hAnsi="宋体" w:cs="宋体"/>
          <w:color w:val="000000"/>
          <w:sz w:val="24"/>
          <w:szCs w:val="24"/>
        </w:rPr>
        <w:t>验收合格之日起，</w:t>
      </w:r>
      <w:r>
        <w:rPr>
          <w:rFonts w:hint="eastAsia" w:ascii="宋体" w:hAnsi="宋体" w:cs="宋体"/>
          <w:color w:val="000000"/>
          <w:sz w:val="24"/>
          <w:szCs w:val="24"/>
        </w:rPr>
        <w:t>质保期</w:t>
      </w:r>
      <w:r>
        <w:rPr>
          <w:rFonts w:ascii="宋体" w:hAnsi="宋体" w:cs="宋体"/>
          <w:color w:val="000000"/>
          <w:sz w:val="24"/>
          <w:szCs w:val="24"/>
        </w:rPr>
        <w:t>内非人为因素的质量问题，应在发现问题之日起3日内完成维修、更换或退货处理。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5. 服务验收标准及方法</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 服务验收标准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乙方提供的维修、保养服务质量有国家标准的按国家标准执行，无国家标准的按行业标准执行，无行业标准的按通用标准执行，无通用标准的按照甲方的要求执行。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（2）服务验收方法</w:t>
      </w:r>
    </w:p>
    <w:p>
      <w:pPr>
        <w:tabs>
          <w:tab w:val="left" w:pos="5880"/>
        </w:tabs>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 xml:space="preserve">乙方每次完成维修、保养等工作后，应当在2日内提请甲方对其服务质量进行验收,验收合格的,双方签字确认。对更换车辆零件、配件等的，乙方更换完成后提请甲方验收时不合格的，应在2日内更换合格零件、配件等。  </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五、付款方式：（在招标文件允许范围内签订合同时约定）。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六、知识产权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乙方应保证所提供的服务或其任何一部分均不会侵犯任何第三方的专利权、商标权或著作权。</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七、无产权瑕疵条款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乙方保证所提供的服务的所有权完全属于乙方且无任何抵押、查封等产权瑕疵。如有产权瑕疵的，视为乙方违约。乙方应负担由此而产生的一切损失。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八、履约保证金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乙方交纳人民币</w:t>
      </w:r>
      <w:r>
        <w:rPr>
          <w:rFonts w:hint="eastAsia" w:ascii="宋体" w:hAnsi="宋体" w:cs="宋体"/>
          <w:color w:val="000000"/>
          <w:sz w:val="24"/>
          <w:szCs w:val="24"/>
          <w:u w:val="single"/>
        </w:rPr>
        <w:t>　　</w:t>
      </w:r>
      <w:r>
        <w:rPr>
          <w:rFonts w:hint="eastAsia" w:ascii="宋体" w:hAnsi="宋体" w:cs="宋体"/>
          <w:color w:val="000000"/>
          <w:sz w:val="24"/>
          <w:szCs w:val="24"/>
        </w:rPr>
        <w:t>元作为本合同的履约保证金，合同期满后履约保证金以转账方式无息退还。（在招标文件允许范围内签订合同时约定）</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履约保证金作为违约金的一部分及用于补偿甲方因乙方不能履行合同义务而蒙受的损失。</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九、甲方的权利和义务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甲方有权依据双方签订的考评办法对乙方提供的服务进行定期考评。当考评结果未达到标准时，有权依据考评办法约定的数额扣除履约保证金。</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负责检查监督乙方管理工作的实施及制度的执行情况。</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根据本合同规定，按时向乙方支付应付服务费用。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国家法律、法规所规定由甲方承担的其它责任。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十、乙方的权利和义务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对本合同规定的委托服务范围内的项目享有管理权及服务义务。</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根据本合同的规定向甲方收取相关服务费用，并有权在本项目管理范围内管理及合理使用。</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及时向甲方通告本项目服务范围内有关服务的重大事项，及时配合处理投诉。</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接受项目行业管理部门及政府有关部门的指导，接受甲方的监督。</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国家法律、法规所规定由乙方承担的其它责任。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十一、违约责任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甲乙双方必须遵守本合同并执行合同中的各项规定，保证本合同的正常履行。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十二、不可抗力事件处理</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1、在合同有效期内，任何一方因不可抗力事件导致不能履行合同，则合同履行期可延长，其延长期与不可抗力影响期相同。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2、不可抗力事件发生后，应立即通知对方，并寄送有关权威机构出具的证明。</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3、不可抗力事件延续120天以上，双方应通过友好协商，确定是否继续履行合同。</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Pr>
        <w:autoSpaceDE w:val="0"/>
        <w:autoSpaceDN w:val="0"/>
        <w:spacing w:line="360" w:lineRule="auto"/>
        <w:ind w:firstLine="480"/>
        <w:rPr>
          <w:rFonts w:ascii="宋体" w:hAnsi="宋体" w:cs="宋体"/>
          <w:color w:val="000000"/>
          <w:sz w:val="24"/>
          <w:szCs w:val="24"/>
        </w:rPr>
      </w:pPr>
      <w:bookmarkStart w:id="275" w:name="_Toc225244857"/>
      <w:bookmarkStart w:id="276" w:name="_Toc225654649"/>
      <w:bookmarkStart w:id="277" w:name="_Toc247334846"/>
      <w:bookmarkStart w:id="278" w:name="_Toc185395254"/>
      <w:bookmarkStart w:id="279" w:name="_Toc239233919"/>
      <w:bookmarkStart w:id="280" w:name="_Toc239568423"/>
      <w:bookmarkStart w:id="281" w:name="_Toc251768867"/>
      <w:bookmarkStart w:id="282" w:name="_Toc241833908"/>
      <w:bookmarkStart w:id="283" w:name="_Toc211911353"/>
      <w:bookmarkStart w:id="284" w:name="_Toc211854454"/>
      <w:bookmarkStart w:id="285" w:name="_Toc225670756"/>
      <w:bookmarkStart w:id="286" w:name="_Toc232492933"/>
      <w:bookmarkStart w:id="287" w:name="_Toc212019599"/>
      <w:bookmarkStart w:id="288" w:name="_Toc286993792"/>
      <w:bookmarkStart w:id="289" w:name="_Toc238984980"/>
      <w:bookmarkStart w:id="290" w:name="_Toc237145411"/>
      <w:r>
        <w:rPr>
          <w:rFonts w:hint="eastAsia" w:ascii="宋体" w:hAnsi="宋体" w:cs="宋体"/>
          <w:color w:val="000000"/>
          <w:sz w:val="24"/>
          <w:szCs w:val="24"/>
        </w:rPr>
        <w:t>十三、解决合同纠纷的方式</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spacing w:line="360" w:lineRule="auto"/>
        <w:ind w:firstLine="480"/>
        <w:rPr>
          <w:rFonts w:ascii="宋体" w:hAnsi="宋体" w:cs="宋体"/>
          <w:color w:val="000000"/>
          <w:sz w:val="24"/>
          <w:szCs w:val="24"/>
          <w:highlight w:val="none"/>
        </w:rPr>
      </w:pPr>
      <w:r>
        <w:rPr>
          <w:rFonts w:hint="eastAsia" w:ascii="宋体" w:hAnsi="宋体" w:cs="宋体"/>
          <w:color w:val="000000"/>
          <w:sz w:val="24"/>
          <w:szCs w:val="24"/>
        </w:rPr>
        <w:t>在执行本合同中发生的或与本合同有关的争端，双方应通过友好协商解决，经协商不能达成协议时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eastAsia="zh-CN"/>
        </w:rPr>
        <w:t>双方可向</w:t>
      </w:r>
      <w:r>
        <w:rPr>
          <w:rFonts w:hint="eastAsia" w:ascii="宋体" w:hAnsi="宋体" w:cs="宋体"/>
          <w:color w:val="000000"/>
          <w:sz w:val="24"/>
          <w:szCs w:val="24"/>
          <w:highlight w:val="none"/>
        </w:rPr>
        <w:t>甲方所在地人民法院</w:t>
      </w:r>
      <w:r>
        <w:rPr>
          <w:rFonts w:hint="eastAsia" w:ascii="宋体" w:hAnsi="宋体" w:cs="宋体"/>
          <w:color w:val="000000"/>
          <w:sz w:val="24"/>
          <w:szCs w:val="24"/>
          <w:highlight w:val="none"/>
          <w:lang w:eastAsia="zh-CN"/>
        </w:rPr>
        <w:t>提起</w:t>
      </w:r>
      <w:r>
        <w:rPr>
          <w:rFonts w:hint="eastAsia" w:ascii="宋体" w:hAnsi="宋体" w:cs="宋体"/>
          <w:color w:val="000000"/>
          <w:sz w:val="24"/>
          <w:szCs w:val="24"/>
          <w:highlight w:val="none"/>
        </w:rPr>
        <w:t>诉讼。</w:t>
      </w:r>
    </w:p>
    <w:p>
      <w:pPr>
        <w:autoSpaceDE w:val="0"/>
        <w:autoSpaceDN w:val="0"/>
        <w:spacing w:line="360" w:lineRule="auto"/>
        <w:ind w:firstLine="480"/>
        <w:rPr>
          <w:rFonts w:ascii="宋体" w:hAnsi="宋体" w:cs="宋体"/>
          <w:color w:val="000000"/>
          <w:sz w:val="24"/>
          <w:szCs w:val="24"/>
        </w:rPr>
      </w:pPr>
      <w:bookmarkStart w:id="291" w:name="_Toc283019219"/>
      <w:bookmarkStart w:id="292" w:name="_Toc237145412"/>
      <w:bookmarkStart w:id="293" w:name="_Toc241833909"/>
      <w:bookmarkStart w:id="294" w:name="_Toc282696231"/>
      <w:bookmarkStart w:id="295" w:name="_Toc232492934"/>
      <w:bookmarkStart w:id="296" w:name="_Toc212019600"/>
      <w:bookmarkStart w:id="297" w:name="_Toc225654650"/>
      <w:bookmarkStart w:id="298" w:name="_Toc211911354"/>
      <w:bookmarkStart w:id="299" w:name="_Toc211854455"/>
      <w:bookmarkStart w:id="300" w:name="_Toc225670757"/>
      <w:bookmarkStart w:id="301" w:name="_Toc225244858"/>
      <w:bookmarkStart w:id="302" w:name="_Toc185395255"/>
      <w:bookmarkStart w:id="303" w:name="_Toc247334847"/>
      <w:bookmarkStart w:id="304" w:name="_Toc286993793"/>
      <w:bookmarkStart w:id="305" w:name="_Toc251768868"/>
      <w:bookmarkStart w:id="306" w:name="_Toc239233920"/>
      <w:bookmarkStart w:id="307" w:name="_Toc239568424"/>
      <w:bookmarkStart w:id="308" w:name="_Toc238984981"/>
      <w:r>
        <w:rPr>
          <w:rFonts w:hint="eastAsia" w:ascii="宋体" w:hAnsi="宋体" w:cs="宋体"/>
          <w:color w:val="000000"/>
          <w:sz w:val="24"/>
          <w:szCs w:val="24"/>
        </w:rPr>
        <w:t>十四、合同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cs="宋体"/>
          <w:color w:val="000000"/>
          <w:sz w:val="24"/>
          <w:szCs w:val="24"/>
        </w:rPr>
        <w:t>生效及其他</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1.合同经双方法定代表人或授权委托代理人签字并加盖单位公章后生效。</w:t>
      </w:r>
    </w:p>
    <w:p>
      <w:pPr>
        <w:autoSpaceDE w:val="0"/>
        <w:autoSpaceDN w:val="0"/>
        <w:spacing w:line="360" w:lineRule="auto"/>
        <w:ind w:firstLine="480"/>
        <w:rPr>
          <w:rFonts w:hint="eastAsia" w:ascii="宋体" w:hAnsi="宋体" w:cs="宋体"/>
          <w:color w:val="000000"/>
          <w:sz w:val="24"/>
          <w:szCs w:val="24"/>
          <w:lang w:val="en-US" w:eastAsia="zh-CN"/>
        </w:rPr>
      </w:pPr>
      <w:r>
        <w:rPr>
          <w:rFonts w:hint="eastAsia" w:ascii="宋体" w:hAnsi="宋体" w:cs="宋体"/>
          <w:color w:val="000000"/>
          <w:sz w:val="24"/>
          <w:szCs w:val="24"/>
        </w:rPr>
        <w:t>2.合同执行中涉及采购资金和采购内容修改或补充的，须经财政监管部门审</w:t>
      </w:r>
      <w:r>
        <w:rPr>
          <w:rFonts w:hint="eastAsia" w:ascii="宋体" w:hAnsi="宋体" w:cs="宋体"/>
          <w:color w:val="000000"/>
          <w:sz w:val="24"/>
          <w:szCs w:val="24"/>
          <w:lang w:val="en-US" w:eastAsia="zh-CN"/>
        </w:rPr>
        <w:t>批，并签书面补充协议报财政监督管理部门备案，方可作为主合同不可分割的一部分。</w:t>
      </w:r>
    </w:p>
    <w:p>
      <w:pPr>
        <w:autoSpaceDE w:val="0"/>
        <w:autoSpaceDN w:val="0"/>
        <w:spacing w:line="360" w:lineRule="auto"/>
        <w:ind w:firstLine="480"/>
        <w:rPr>
          <w:rFonts w:hint="eastAsia" w:ascii="宋体" w:hAnsi="宋体" w:cs="宋体"/>
          <w:color w:val="000000"/>
          <w:sz w:val="24"/>
          <w:szCs w:val="24"/>
          <w:highlight w:val="none"/>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.本合同一式份，自双方签章之日起起效。甲方份，乙方份，招标代理机构份，同级财政部门备案份，具有同等法律效力。</w:t>
      </w:r>
      <w:r>
        <w:rPr>
          <w:rFonts w:hint="eastAsia" w:ascii="宋体" w:hAnsi="宋体" w:cs="宋体"/>
          <w:color w:val="000000"/>
          <w:sz w:val="24"/>
          <w:szCs w:val="24"/>
          <w:highlight w:val="none"/>
          <w:lang w:eastAsia="zh-CN"/>
        </w:rPr>
        <w:t>合同生效后乙方不得转让或倒卖给第三方经营，否则视为无效合同。</w:t>
      </w:r>
    </w:p>
    <w:p>
      <w:pPr>
        <w:pStyle w:val="2"/>
        <w:rPr>
          <w:rFonts w:hint="default"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4.甲乙双方需另行约定的其他条款。</w:t>
      </w:r>
    </w:p>
    <w:p>
      <w:pPr>
        <w:autoSpaceDE w:val="0"/>
        <w:autoSpaceDN w:val="0"/>
        <w:spacing w:line="360" w:lineRule="auto"/>
        <w:ind w:firstLine="480"/>
        <w:rPr>
          <w:rFonts w:ascii="宋体" w:hAnsi="宋体" w:cs="宋体"/>
          <w:color w:val="000000"/>
          <w:sz w:val="24"/>
          <w:szCs w:val="24"/>
          <w:highlight w:val="none"/>
          <w:lang w:val="zh-CN"/>
        </w:rPr>
      </w:pPr>
    </w:p>
    <w:p>
      <w:pPr>
        <w:ind w:left="0" w:leftChars="0" w:firstLine="0" w:firstLineChars="0"/>
        <w:rPr>
          <w:highlight w:val="none"/>
          <w:lang w:val="zh-CN"/>
        </w:rPr>
      </w:pPr>
      <w:r>
        <w:rPr>
          <w:rFonts w:hint="eastAsia" w:ascii="宋体" w:hAnsi="宋体" w:cs="宋体"/>
          <w:color w:val="000000"/>
          <w:sz w:val="24"/>
          <w:szCs w:val="24"/>
          <w:highlight w:val="none"/>
          <w:lang w:val="zh-CN"/>
        </w:rPr>
        <w:t>附：格尔木市公安局车辆维</w:t>
      </w:r>
      <w:r>
        <w:rPr>
          <w:rFonts w:hint="eastAsia" w:ascii="宋体" w:hAnsi="宋体" w:cs="宋体"/>
          <w:color w:val="000000"/>
          <w:sz w:val="24"/>
          <w:szCs w:val="24"/>
          <w:highlight w:val="none"/>
          <w:lang w:val="zh-CN" w:eastAsia="zh-CN"/>
        </w:rPr>
        <w:t>修</w:t>
      </w:r>
      <w:r>
        <w:rPr>
          <w:rFonts w:hint="eastAsia" w:ascii="宋体" w:hAnsi="宋体" w:cs="宋体"/>
          <w:color w:val="000000"/>
          <w:sz w:val="24"/>
          <w:szCs w:val="24"/>
          <w:highlight w:val="none"/>
          <w:lang w:val="zh-CN"/>
        </w:rPr>
        <w:t>保养报价明细表（含折扣率）</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甲方（盖章）：乙方（盖章）：</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法定代表人或委托代理人</w:t>
      </w:r>
      <w:r>
        <w:rPr>
          <w:rFonts w:hint="eastAsia" w:ascii="宋体" w:hAnsi="宋体" w:cs="宋体"/>
          <w:color w:val="000000"/>
          <w:sz w:val="24"/>
          <w:szCs w:val="24"/>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开户银行：</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联系电话：联系电话：</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合同签约时间：年月日</w:t>
      </w:r>
    </w:p>
    <w:p>
      <w:pPr>
        <w:autoSpaceDE w:val="0"/>
        <w:autoSpaceDN w:val="0"/>
        <w:spacing w:line="360" w:lineRule="auto"/>
        <w:ind w:firstLine="480"/>
        <w:rPr>
          <w:rFonts w:ascii="宋体" w:hAnsi="宋体" w:cs="宋体"/>
          <w:color w:val="000000"/>
          <w:sz w:val="24"/>
          <w:szCs w:val="24"/>
          <w:lang w:val="zh-CN"/>
        </w:rPr>
      </w:pPr>
    </w:p>
    <w:p>
      <w:pPr>
        <w:pStyle w:val="11"/>
        <w:ind w:firstLine="480"/>
        <w:rPr>
          <w:rFonts w:hAnsi="宋体"/>
          <w:color w:val="000000"/>
          <w:sz w:val="24"/>
          <w:szCs w:val="24"/>
          <w:lang w:val="zh-CN"/>
        </w:rPr>
      </w:pPr>
    </w:p>
    <w:p>
      <w:pPr>
        <w:pStyle w:val="11"/>
        <w:ind w:firstLine="480"/>
        <w:rPr>
          <w:rFonts w:hAnsi="宋体"/>
          <w:color w:val="000000"/>
          <w:sz w:val="24"/>
          <w:szCs w:val="24"/>
          <w:lang w:val="zh-CN"/>
        </w:rPr>
      </w:pP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eastAsia="zh-CN"/>
        </w:rPr>
        <w:t>集采中心</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负责人：</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时间：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日</w:t>
      </w:r>
    </w:p>
    <w:p>
      <w:pPr>
        <w:autoSpaceDE w:val="0"/>
        <w:autoSpaceDN w:val="0"/>
        <w:spacing w:line="360" w:lineRule="auto"/>
        <w:ind w:firstLine="560"/>
        <w:rPr>
          <w:rFonts w:ascii="宋体" w:hAnsi="宋体" w:cs="宋体"/>
          <w:sz w:val="28"/>
          <w:szCs w:val="28"/>
        </w:rPr>
      </w:pPr>
    </w:p>
    <w:p>
      <w:pPr>
        <w:pStyle w:val="16"/>
        <w:spacing w:before="0" w:after="0" w:line="360" w:lineRule="auto"/>
        <w:ind w:firstLine="562"/>
        <w:rPr>
          <w:rFonts w:ascii="宋体" w:hAnsi="宋体" w:cs="宋体"/>
          <w:color w:val="000000"/>
          <w:sz w:val="28"/>
          <w:szCs w:val="28"/>
          <w:lang w:val="zh-CN"/>
        </w:rPr>
      </w:pPr>
    </w:p>
    <w:p>
      <w:pPr>
        <w:autoSpaceDE w:val="0"/>
        <w:autoSpaceDN w:val="0"/>
        <w:spacing w:line="360" w:lineRule="auto"/>
        <w:ind w:firstLine="723"/>
        <w:jc w:val="center"/>
        <w:rPr>
          <w:rFonts w:ascii="宋体" w:hAnsi="宋体" w:cs="宋体"/>
          <w:b/>
          <w:bCs/>
          <w:color w:val="000000"/>
          <w:sz w:val="36"/>
          <w:szCs w:val="36"/>
          <w:lang w:val="zh-CN"/>
        </w:rPr>
      </w:pPr>
    </w:p>
    <w:p>
      <w:pPr>
        <w:autoSpaceDE w:val="0"/>
        <w:autoSpaceDN w:val="0"/>
        <w:spacing w:line="360" w:lineRule="auto"/>
        <w:ind w:left="0" w:leftChars="0" w:firstLine="0" w:firstLineChars="0"/>
        <w:jc w:val="both"/>
        <w:rPr>
          <w:rFonts w:hint="eastAsia" w:ascii="宋体" w:hAnsi="宋体" w:cs="宋体"/>
          <w:b/>
          <w:bCs/>
          <w:color w:val="000000"/>
          <w:sz w:val="36"/>
          <w:szCs w:val="36"/>
          <w:lang w:val="zh-CN"/>
        </w:rPr>
      </w:pPr>
    </w:p>
    <w:p>
      <w:pPr>
        <w:autoSpaceDE w:val="0"/>
        <w:autoSpaceDN w:val="0"/>
        <w:spacing w:line="360" w:lineRule="auto"/>
        <w:ind w:firstLine="723"/>
        <w:jc w:val="center"/>
        <w:rPr>
          <w:rFonts w:hint="eastAsia" w:ascii="宋体" w:hAnsi="宋体" w:cs="宋体"/>
          <w:b/>
          <w:bCs/>
          <w:color w:val="000000"/>
          <w:sz w:val="36"/>
          <w:szCs w:val="36"/>
          <w:lang w:val="zh-CN"/>
        </w:rPr>
      </w:pPr>
    </w:p>
    <w:p>
      <w:pPr>
        <w:autoSpaceDE w:val="0"/>
        <w:autoSpaceDN w:val="0"/>
        <w:spacing w:line="360" w:lineRule="auto"/>
        <w:ind w:firstLine="723"/>
        <w:jc w:val="center"/>
        <w:rPr>
          <w:rFonts w:ascii="宋体" w:hAnsi="宋体" w:cs="宋体"/>
          <w:color w:val="000000"/>
          <w:sz w:val="28"/>
          <w:szCs w:val="28"/>
        </w:rPr>
      </w:pPr>
      <w:r>
        <w:rPr>
          <w:rFonts w:hint="eastAsia" w:ascii="宋体" w:hAnsi="宋体" w:cs="宋体"/>
          <w:b/>
          <w:bCs/>
          <w:color w:val="000000"/>
          <w:sz w:val="36"/>
          <w:szCs w:val="36"/>
          <w:lang w:val="zh-CN"/>
        </w:rPr>
        <w:t>合同通用条款</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w:t>
      </w:r>
      <w:r>
        <w:rPr>
          <w:rFonts w:hint="eastAsia" w:ascii="宋体" w:hAnsi="宋体" w:cs="宋体"/>
          <w:b/>
          <w:bCs/>
          <w:color w:val="000000"/>
          <w:lang w:val="zh-CN"/>
        </w:rPr>
        <w:t>定义</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本合同中的下列术语应解释为：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 </w:t>
      </w:r>
      <w:r>
        <w:rPr>
          <w:rFonts w:hint="eastAsia" w:ascii="宋体" w:hAnsi="宋体" w:cs="宋体"/>
          <w:color w:val="00000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1.2 </w:t>
      </w:r>
      <w:r>
        <w:rPr>
          <w:rFonts w:hint="eastAsia" w:ascii="宋体" w:hAnsi="宋体" w:cs="宋体"/>
          <w:color w:val="000000"/>
          <w:lang w:val="zh-CN"/>
        </w:rPr>
        <w:t>“合同金额”指根据合同规定，乙方在正确地完全履行合同义务后甲方应付给乙方的价款。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 </w:t>
      </w:r>
      <w:r>
        <w:rPr>
          <w:rFonts w:hint="eastAsia" w:ascii="宋体" w:hAnsi="宋体" w:cs="宋体"/>
          <w:color w:val="000000"/>
          <w:lang w:val="zh-CN"/>
        </w:rPr>
        <w:t>“合同条款”指本合同条款。</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 </w:t>
      </w:r>
      <w:r>
        <w:rPr>
          <w:rFonts w:hint="eastAsia" w:ascii="宋体" w:hAnsi="宋体" w:cs="宋体"/>
          <w:color w:val="000000"/>
          <w:lang w:val="zh-CN"/>
        </w:rPr>
        <w:t>“货物”指乙方根据合同约定须向甲方提供的一切产品、设备、机械、仪表、备件等，包括辅助工具、使用手册等相关资料。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 </w:t>
      </w:r>
      <w:r>
        <w:rPr>
          <w:rFonts w:hint="eastAsia" w:ascii="宋体" w:hAnsi="宋体" w:cs="宋体"/>
          <w:color w:val="00000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1.6 </w:t>
      </w:r>
      <w:r>
        <w:rPr>
          <w:rFonts w:hint="eastAsia" w:ascii="宋体" w:hAnsi="宋体" w:cs="宋体"/>
          <w:color w:val="000000"/>
          <w:lang w:val="zh-CN"/>
        </w:rPr>
        <w:t>“甲方”指购买货物和服务的单位。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 </w:t>
      </w:r>
      <w:r>
        <w:rPr>
          <w:rFonts w:hint="eastAsia" w:ascii="宋体" w:hAnsi="宋体" w:cs="宋体"/>
          <w:color w:val="000000"/>
          <w:lang w:val="zh-CN"/>
        </w:rPr>
        <w:t>“乙方”指提供本合同条款下货物和服务的公司或其他实体。</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1.8 </w:t>
      </w:r>
      <w:r>
        <w:rPr>
          <w:rFonts w:hint="eastAsia" w:ascii="宋体" w:hAnsi="宋体" w:cs="宋体"/>
          <w:color w:val="000000"/>
          <w:lang w:val="zh-CN"/>
        </w:rPr>
        <w:t>“现场”指合同规定货物将要运至和安装的地点。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 </w:t>
      </w:r>
      <w:r>
        <w:rPr>
          <w:rFonts w:hint="eastAsia" w:ascii="宋体" w:hAnsi="宋体" w:cs="宋体"/>
          <w:color w:val="000000"/>
          <w:lang w:val="zh-CN"/>
        </w:rPr>
        <w:t>“验收”指合同双方依据强制性的国家技术质量规范和合同约定，确认合同条款下的货物符合合同规定的活动。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1.10 </w:t>
      </w:r>
      <w:r>
        <w:rPr>
          <w:rFonts w:hint="eastAsia" w:ascii="宋体" w:hAnsi="宋体" w:cs="宋体"/>
          <w:color w:val="00000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原产地：指产品的生产地，或提供服务的来源地。</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“工作日”指国家法定工作日，“天”指日历天数。</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w:t>
      </w:r>
      <w:r>
        <w:rPr>
          <w:rFonts w:hint="eastAsia" w:ascii="宋体" w:hAnsi="宋体" w:cs="宋体"/>
          <w:b/>
          <w:bCs/>
          <w:color w:val="000000"/>
          <w:lang w:val="zh-CN"/>
        </w:rPr>
        <w:t>技术规格要求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2.1 </w:t>
      </w:r>
      <w:r>
        <w:rPr>
          <w:rFonts w:hint="eastAsia" w:ascii="宋体" w:hAnsi="宋体" w:cs="宋体"/>
          <w:color w:val="00000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 </w:t>
      </w:r>
      <w:r>
        <w:rPr>
          <w:rFonts w:hint="eastAsia" w:ascii="宋体" w:hAnsi="宋体" w:cs="宋体"/>
          <w:color w:val="000000"/>
          <w:lang w:val="zh-CN"/>
        </w:rPr>
        <w:t>乙方应向甲方提供货物及服务有关的标准的中文文本。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2.3 </w:t>
      </w:r>
      <w:r>
        <w:rPr>
          <w:rFonts w:hint="eastAsia" w:ascii="宋体" w:hAnsi="宋体" w:cs="宋体"/>
          <w:color w:val="000000"/>
          <w:lang w:val="zh-CN"/>
        </w:rPr>
        <w:t>除非技术规范中另有规定，计量单位均采用中华人民共和国法定计量单位。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3.</w:t>
      </w:r>
      <w:r>
        <w:rPr>
          <w:rFonts w:hint="eastAsia" w:ascii="宋体" w:hAnsi="宋体" w:cs="宋体"/>
          <w:b/>
          <w:bCs/>
          <w:color w:val="000000"/>
          <w:lang w:val="zh-CN"/>
        </w:rPr>
        <w:t>合同范围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3.1 </w:t>
      </w:r>
      <w:r>
        <w:rPr>
          <w:rFonts w:hint="eastAsia" w:ascii="宋体" w:hAnsi="宋体" w:cs="宋体"/>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3.2 </w:t>
      </w:r>
      <w:r>
        <w:rPr>
          <w:rFonts w:hint="eastAsia" w:ascii="宋体" w:hAnsi="宋体" w:cs="宋体"/>
          <w:color w:val="000000"/>
          <w:lang w:val="zh-CN"/>
        </w:rPr>
        <w:t>乙方应负责培训甲方的技术人员。</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3.3 </w:t>
      </w:r>
      <w:r>
        <w:rPr>
          <w:rFonts w:hint="eastAsia" w:ascii="宋体" w:hAnsi="宋体" w:cs="宋体"/>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采购人提供合同货物大修和维护所需的配件及服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4.</w:t>
      </w:r>
      <w:r>
        <w:rPr>
          <w:rFonts w:hint="eastAsia" w:ascii="宋体" w:hAnsi="宋体" w:cs="宋体"/>
          <w:b/>
          <w:bCs/>
          <w:color w:val="000000"/>
          <w:lang w:val="zh-CN"/>
        </w:rPr>
        <w:t>合同文件和资料</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4.1 </w:t>
      </w:r>
      <w:r>
        <w:rPr>
          <w:rFonts w:hint="eastAsia" w:ascii="宋体" w:hAnsi="宋体" w:cs="宋体"/>
          <w:color w:val="000000"/>
          <w:lang w:val="zh-CN"/>
        </w:rPr>
        <w:t>乙方在提供仪器设备时应同时提供中文版相关的技术资料，如目录索引、图纸、操作手册、使用指南、维修指南、服务手册等。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4.2 </w:t>
      </w:r>
      <w:r>
        <w:rPr>
          <w:rFonts w:hint="eastAsia" w:ascii="宋体" w:hAnsi="宋体" w:cs="宋体"/>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5.</w:t>
      </w:r>
      <w:r>
        <w:rPr>
          <w:rFonts w:hint="eastAsia" w:ascii="宋体" w:hAnsi="宋体" w:cs="宋体"/>
          <w:b/>
          <w:bCs/>
          <w:color w:val="000000"/>
          <w:lang w:val="zh-CN"/>
        </w:rPr>
        <w:t>知识产权</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5.1 </w:t>
      </w:r>
      <w:r>
        <w:rPr>
          <w:rFonts w:hint="eastAsia" w:ascii="宋体" w:hAnsi="宋体" w:cs="宋体"/>
          <w:color w:val="000000"/>
          <w:lang w:val="zh-CN"/>
        </w:rPr>
        <w:t>乙方应保证甲方在使用该货物或其任何一部分时不受第三方提出的侵犯专利权、著作权、商标权和工业设计权等的起诉。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5.2 </w:t>
      </w:r>
      <w:r>
        <w:rPr>
          <w:rFonts w:hint="eastAsia" w:ascii="宋体" w:hAnsi="宋体" w:cs="宋体"/>
          <w:color w:val="000000"/>
          <w:lang w:val="zh-CN"/>
        </w:rPr>
        <w:t>任何第三方提出侵权指控，乙方须与第三方交涉并承担由此产生的一切责任、费用和经济赔偿。</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5.3 </w:t>
      </w:r>
      <w:r>
        <w:rPr>
          <w:rFonts w:hint="eastAsia" w:ascii="宋体" w:hAnsi="宋体" w:cs="宋体"/>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5.4 </w:t>
      </w:r>
      <w:r>
        <w:rPr>
          <w:rFonts w:hint="eastAsia" w:ascii="宋体" w:hAnsi="宋体" w:cs="宋体"/>
          <w:color w:val="00000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5.5 </w:t>
      </w:r>
      <w:r>
        <w:rPr>
          <w:rFonts w:hint="eastAsia" w:ascii="宋体" w:hAnsi="宋体" w:cs="宋体"/>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6.</w:t>
      </w:r>
      <w:r>
        <w:rPr>
          <w:rFonts w:hint="eastAsia" w:ascii="宋体" w:hAnsi="宋体" w:cs="宋体"/>
          <w:b/>
          <w:bCs/>
          <w:color w:val="000000"/>
          <w:lang w:val="zh-CN"/>
        </w:rPr>
        <w:t>保密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6.1 </w:t>
      </w:r>
      <w:r>
        <w:rPr>
          <w:rFonts w:hint="eastAsia" w:ascii="宋体" w:hAnsi="宋体" w:cs="宋体"/>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 </w:t>
      </w:r>
      <w:r>
        <w:rPr>
          <w:rFonts w:hint="eastAsia" w:ascii="宋体" w:hAnsi="宋体" w:cs="宋体"/>
          <w:color w:val="000000"/>
          <w:lang w:val="zh-CN"/>
        </w:rPr>
        <w:t>保密信息指任何一方因履行本合同所知悉的任何以口头、书面、图表或电子形式存在的对方信息，具体包括：</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6.2.1 </w:t>
      </w:r>
      <w:r>
        <w:rPr>
          <w:rFonts w:hint="eastAsia" w:ascii="宋体" w:hAnsi="宋体" w:cs="宋体"/>
          <w:color w:val="000000"/>
          <w:lang w:val="zh-CN"/>
        </w:rPr>
        <w:t>任何涉及对方过去、现在或将来的商业计划、规章制度、操作规程、处理手段、财务信息；</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6.2.2 </w:t>
      </w:r>
      <w:r>
        <w:rPr>
          <w:rFonts w:hint="eastAsia" w:ascii="宋体" w:hAnsi="宋体" w:cs="宋体"/>
          <w:color w:val="000000"/>
          <w:lang w:val="zh-CN"/>
        </w:rPr>
        <w:t>任何对方的技术措施、技术方案、软件应用及开发，硬件设备的品种、质量、数量、品牌等；</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6.2.3 </w:t>
      </w:r>
      <w:r>
        <w:rPr>
          <w:rFonts w:hint="eastAsia" w:ascii="宋体" w:hAnsi="宋体" w:cs="宋体"/>
          <w:color w:val="000000"/>
          <w:lang w:val="zh-CN"/>
        </w:rPr>
        <w:t>任何对方的技术秘密或专有知识、文件、报告、数据、客户软件、流程图、数据库、发明、知识、贸易秘密。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6.3 </w:t>
      </w:r>
      <w:r>
        <w:rPr>
          <w:rFonts w:hint="eastAsia" w:ascii="宋体" w:hAnsi="宋体" w:cs="宋体"/>
          <w:color w:val="000000"/>
          <w:lang w:val="zh-CN"/>
        </w:rPr>
        <w:t>乙方应根据甲方的要求签署相应的保密协议，保密协议与本条款存在不一致的，以保密协议为准。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 xml:space="preserve">7. </w:t>
      </w:r>
      <w:r>
        <w:rPr>
          <w:rFonts w:hint="eastAsia" w:ascii="宋体" w:hAnsi="宋体" w:cs="宋体"/>
          <w:b/>
          <w:bCs/>
          <w:color w:val="000000"/>
          <w:lang w:val="zh-CN"/>
        </w:rPr>
        <w:t>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 </w:t>
      </w:r>
      <w:r>
        <w:rPr>
          <w:rFonts w:hint="eastAsia" w:ascii="宋体" w:hAnsi="宋体" w:cs="宋体"/>
          <w:color w:val="000000"/>
          <w:lang w:val="zh-CN"/>
        </w:rPr>
        <w:t>货物质量保证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7.1.1 </w:t>
      </w:r>
      <w:r>
        <w:rPr>
          <w:rFonts w:hint="eastAsia" w:ascii="宋体" w:hAnsi="宋体" w:cs="宋体"/>
          <w:color w:val="00000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7.1.2 </w:t>
      </w:r>
      <w:r>
        <w:rPr>
          <w:rFonts w:hint="eastAsia" w:ascii="宋体" w:hAnsi="宋体" w:cs="宋体"/>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7.1.3 </w:t>
      </w:r>
      <w:r>
        <w:rPr>
          <w:rFonts w:hint="eastAsia" w:ascii="宋体" w:hAnsi="宋体" w:cs="宋体"/>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7.1.4 </w:t>
      </w:r>
      <w:r>
        <w:rPr>
          <w:rFonts w:hint="eastAsia" w:ascii="宋体" w:hAnsi="宋体" w:cs="宋体"/>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中标人行使的其他权力不受影响。</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7.1.5 </w:t>
      </w:r>
      <w:r>
        <w:rPr>
          <w:rFonts w:hint="eastAsia" w:ascii="宋体" w:hAnsi="宋体" w:cs="宋体"/>
          <w:color w:val="000000"/>
          <w:lang w:val="zh-CN"/>
        </w:rPr>
        <w:t>合同条款下货物的质量保证期自货物通过最终验收起算，合同另行规定除外。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 </w:t>
      </w:r>
      <w:r>
        <w:rPr>
          <w:rFonts w:hint="eastAsia" w:ascii="宋体" w:hAnsi="宋体" w:cs="宋体"/>
          <w:color w:val="000000"/>
          <w:lang w:val="zh-CN"/>
        </w:rPr>
        <w:t>辅助服务质量保证</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7.2.1 </w:t>
      </w:r>
      <w:r>
        <w:rPr>
          <w:rFonts w:hint="eastAsia" w:ascii="宋体" w:hAnsi="宋体" w:cs="宋体"/>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7.2.2 </w:t>
      </w:r>
      <w:r>
        <w:rPr>
          <w:rFonts w:hint="eastAsia" w:ascii="宋体" w:hAnsi="宋体" w:cs="宋体"/>
          <w:color w:val="00000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8.</w:t>
      </w:r>
      <w:r>
        <w:rPr>
          <w:rFonts w:hint="eastAsia" w:ascii="宋体" w:hAnsi="宋体" w:cs="宋体"/>
          <w:b/>
          <w:bCs/>
          <w:color w:val="000000"/>
          <w:lang w:val="zh-CN"/>
        </w:rPr>
        <w:t>包装要求</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8.1 </w:t>
      </w:r>
      <w:r>
        <w:rPr>
          <w:rFonts w:hint="eastAsia" w:ascii="宋体" w:hAnsi="宋体" w:cs="宋体"/>
          <w:color w:val="000000"/>
          <w:lang w:val="zh-CN"/>
        </w:rPr>
        <w:t>除合同另有约定外</w:t>
      </w:r>
      <w:r>
        <w:rPr>
          <w:rFonts w:hint="eastAsia" w:ascii="宋体" w:hAnsi="宋体" w:cs="宋体"/>
          <w:color w:val="000000"/>
        </w:rPr>
        <w:t>,</w:t>
      </w:r>
      <w:r>
        <w:rPr>
          <w:rFonts w:hint="eastAsia" w:ascii="宋体" w:hAnsi="宋体" w:cs="宋体"/>
          <w:color w:val="000000"/>
          <w:lang w:val="zh-CN"/>
        </w:rPr>
        <w:t>乙方提供的全部货物</w:t>
      </w:r>
      <w:r>
        <w:rPr>
          <w:rFonts w:hint="eastAsia" w:ascii="宋体" w:hAnsi="宋体" w:cs="宋体"/>
          <w:color w:val="000000"/>
        </w:rPr>
        <w:t>,</w:t>
      </w:r>
      <w:r>
        <w:rPr>
          <w:rFonts w:hint="eastAsia" w:ascii="宋体" w:hAnsi="宋体" w:cs="宋体"/>
          <w:color w:val="000000"/>
          <w:lang w:val="zh-CN"/>
        </w:rPr>
        <w:t>均应采用本行业通用的方式进行包装，且该包装应符合国家有关包装的法律、法规的规定。</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8.2 </w:t>
      </w:r>
      <w:r>
        <w:rPr>
          <w:rFonts w:hint="eastAsia" w:ascii="宋体" w:hAnsi="宋体" w:cs="宋体"/>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8.3 </w:t>
      </w:r>
      <w:r>
        <w:rPr>
          <w:rFonts w:hint="eastAsia" w:ascii="宋体" w:hAnsi="宋体" w:cs="宋体"/>
          <w:color w:val="000000"/>
          <w:lang w:val="zh-CN"/>
        </w:rPr>
        <w:t>乙方所提供的货物包装均为出厂时原包装。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8.4 </w:t>
      </w:r>
      <w:r>
        <w:rPr>
          <w:rFonts w:hint="eastAsia" w:ascii="宋体" w:hAnsi="宋体" w:cs="宋体"/>
          <w:color w:val="000000"/>
          <w:lang w:val="zh-CN"/>
        </w:rPr>
        <w:t>乙方所提供货物必须附有质量合格证，装箱清单，主机、附件、各种零部件和消耗品，有清楚的与装箱单相对应的名称和编号。</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8.5 </w:t>
      </w:r>
      <w:r>
        <w:rPr>
          <w:rFonts w:hint="eastAsia" w:ascii="宋体" w:hAnsi="宋体" w:cs="宋体"/>
          <w:color w:val="000000"/>
          <w:lang w:val="zh-CN"/>
        </w:rPr>
        <w:t>货物运输中的运输费用和保险费用均由乙方承担。运输过程中的一切损失、损坏均由乙方负责。</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9.</w:t>
      </w:r>
      <w:r>
        <w:rPr>
          <w:rFonts w:hint="eastAsia" w:ascii="宋体" w:hAnsi="宋体" w:cs="宋体"/>
          <w:b/>
          <w:bCs/>
          <w:color w:val="000000"/>
          <w:lang w:val="zh-CN"/>
        </w:rPr>
        <w:t>价格</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9.1 </w:t>
      </w:r>
      <w:r>
        <w:rPr>
          <w:rFonts w:hint="eastAsia" w:ascii="宋体" w:hAnsi="宋体" w:cs="宋体"/>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9.2 </w:t>
      </w:r>
      <w:r>
        <w:rPr>
          <w:rFonts w:hint="eastAsia" w:ascii="宋体" w:hAnsi="宋体" w:cs="宋体"/>
          <w:color w:val="000000"/>
          <w:lang w:val="zh-CN"/>
        </w:rPr>
        <w:t>本合同价格为固定价格，包括了乙方履行合同全过程产生的所有成本和费用以及乙方应承担的一切税费。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 </w:t>
      </w:r>
      <w:r>
        <w:rPr>
          <w:rFonts w:hint="eastAsia" w:ascii="宋体" w:hAnsi="宋体" w:cs="宋体"/>
          <w:color w:val="000000"/>
          <w:lang w:val="zh-CN"/>
        </w:rPr>
        <w:t>检验费用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9.3.1 </w:t>
      </w:r>
      <w:r>
        <w:rPr>
          <w:rFonts w:hint="eastAsia" w:ascii="宋体" w:hAnsi="宋体" w:cs="宋体"/>
          <w:color w:val="000000"/>
          <w:lang w:val="zh-CN"/>
        </w:rPr>
        <w:t>乙方必须负担本条款下属于乙方负责的检验、测试、调试、试运行和验收的所有费用，并负责乙方派往采购人组织的检验、测试和验收人员的所有费用。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9.3.2 </w:t>
      </w:r>
      <w:r>
        <w:rPr>
          <w:rFonts w:hint="eastAsia" w:ascii="宋体" w:hAnsi="宋体" w:cs="宋体"/>
          <w:color w:val="000000"/>
          <w:lang w:val="zh-CN"/>
        </w:rPr>
        <w:t>甲方按合同计划参加在乙方工厂所在地检验、测试和验收的费用全部由乙方负责并已包含在合同总价中。</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9.3.3 </w:t>
      </w:r>
      <w:r>
        <w:rPr>
          <w:rFonts w:hint="eastAsia" w:ascii="宋体" w:hAnsi="宋体" w:cs="宋体"/>
          <w:color w:val="000000"/>
          <w:lang w:val="zh-CN"/>
        </w:rPr>
        <w:t>甲方检验人员已到中标人所在地，测试无法依照合同进行，而引起甲方人员延长逗留时间，所有由此产生的包括甲方人员在内的直接费用及成本由乙方承担。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10.</w:t>
      </w:r>
      <w:r>
        <w:rPr>
          <w:rFonts w:hint="eastAsia" w:ascii="宋体" w:hAnsi="宋体" w:cs="宋体"/>
          <w:b/>
          <w:bCs/>
          <w:color w:val="000000"/>
          <w:lang w:val="zh-CN"/>
        </w:rPr>
        <w:t>交货方式及交货日期</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交货方式：现场交货，乙方负责办理运输和保险，将货物运抵现场。</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交货日期：所有货物运抵现场并经双方开箱验收合格之日。</w:t>
      </w:r>
    </w:p>
    <w:p>
      <w:pPr>
        <w:autoSpaceDE w:val="0"/>
        <w:autoSpaceDN w:val="0"/>
        <w:spacing w:line="360" w:lineRule="auto"/>
        <w:ind w:firstLine="422"/>
        <w:rPr>
          <w:rFonts w:ascii="宋体" w:hAnsi="宋体" w:cs="宋体"/>
          <w:color w:val="000000"/>
          <w:lang w:val="zh-CN"/>
        </w:rPr>
      </w:pPr>
      <w:r>
        <w:rPr>
          <w:rFonts w:hint="eastAsia" w:ascii="宋体" w:hAnsi="宋体" w:cs="宋体"/>
          <w:b/>
          <w:bCs/>
          <w:color w:val="000000"/>
          <w:lang w:val="zh-CN"/>
        </w:rPr>
        <w:t>11.检验和验收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 </w:t>
      </w:r>
      <w:r>
        <w:rPr>
          <w:rFonts w:hint="eastAsia" w:ascii="宋体" w:hAnsi="宋体" w:cs="宋体"/>
          <w:color w:val="000000"/>
          <w:lang w:val="zh-CN"/>
        </w:rPr>
        <w:t>开箱验收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11.1.1 </w:t>
      </w:r>
      <w:r>
        <w:rPr>
          <w:rFonts w:hint="eastAsia" w:ascii="宋体" w:hAnsi="宋体" w:cs="宋体"/>
          <w:color w:val="000000"/>
          <w:lang w:val="zh-CN"/>
        </w:rPr>
        <w:t>货物运抵现场后，双方应及时开箱验收，并制作验收记录，以确认与本合同约定的数量、型号等是否一致。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11.1.2 </w:t>
      </w:r>
      <w:r>
        <w:rPr>
          <w:rFonts w:hint="eastAsia" w:ascii="宋体" w:hAnsi="宋体" w:cs="宋体"/>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11.1.3 </w:t>
      </w:r>
      <w:r>
        <w:rPr>
          <w:rFonts w:hint="eastAsia" w:ascii="宋体" w:hAnsi="宋体" w:cs="宋体"/>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 </w:t>
      </w:r>
      <w:r>
        <w:rPr>
          <w:rFonts w:hint="eastAsia" w:ascii="宋体" w:hAnsi="宋体" w:cs="宋体"/>
          <w:color w:val="000000"/>
          <w:lang w:val="zh-CN"/>
        </w:rPr>
        <w:t>检验验收</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11.2.1 </w:t>
      </w:r>
      <w:r>
        <w:rPr>
          <w:rFonts w:hint="eastAsia" w:ascii="宋体" w:hAnsi="宋体" w:cs="宋体"/>
          <w:color w:val="00000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11.2.2 </w:t>
      </w:r>
      <w:r>
        <w:rPr>
          <w:rFonts w:hint="eastAsia" w:ascii="宋体" w:hAnsi="宋体" w:cs="宋体"/>
          <w:color w:val="00000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11.2.3 </w:t>
      </w:r>
      <w:r>
        <w:rPr>
          <w:rFonts w:hint="eastAsia" w:ascii="宋体" w:hAnsi="宋体" w:cs="宋体"/>
          <w:color w:val="000000"/>
          <w:lang w:val="zh-CN"/>
        </w:rPr>
        <w:t>除需甲方确认的试验验收外，乙方还应对所有检验验收测试的结果、步骤、原始数据等作妥善记录。如甲方要求，乙方应提供这些记录给采购人。</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11.2.4 </w:t>
      </w:r>
      <w:r>
        <w:rPr>
          <w:rFonts w:hint="eastAsia" w:ascii="宋体" w:hAnsi="宋体" w:cs="宋体"/>
          <w:color w:val="000000"/>
          <w:lang w:val="zh-CN"/>
        </w:rPr>
        <w:t>检验测试出现全部或部分未达到本合同所约定的技术指标，甲方有权选择下列任一处理方式：</w:t>
      </w:r>
    </w:p>
    <w:p>
      <w:pPr>
        <w:autoSpaceDE w:val="0"/>
        <w:autoSpaceDN w:val="0"/>
        <w:spacing w:line="360" w:lineRule="auto"/>
        <w:ind w:firstLine="420"/>
        <w:rPr>
          <w:rFonts w:ascii="宋体" w:hAnsi="宋体" w:cs="宋体"/>
          <w:color w:val="000000"/>
        </w:rPr>
      </w:pPr>
      <w:r>
        <w:rPr>
          <w:rFonts w:hint="eastAsia" w:ascii="宋体" w:hAnsi="宋体" w:cs="宋体"/>
          <w:color w:val="000000"/>
        </w:rPr>
        <w:t>a.</w:t>
      </w:r>
      <w:r>
        <w:rPr>
          <w:rFonts w:hint="eastAsia" w:ascii="宋体" w:hAnsi="宋体" w:cs="宋体"/>
          <w:color w:val="000000"/>
          <w:lang w:val="zh-CN"/>
        </w:rPr>
        <w:t>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rPr>
        <w:t>b.</w:t>
      </w:r>
      <w:r>
        <w:rPr>
          <w:rFonts w:hint="eastAsia" w:ascii="宋体" w:hAnsi="宋体" w:cs="宋体"/>
          <w:color w:val="000000"/>
          <w:lang w:val="zh-CN"/>
        </w:rPr>
        <w:t>要求乙方对货物进行免费更换，然后重新测试直至合格为止；</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无论选择何种方式，甲方因此而发生的因中标人原因引起的所有费用均由乙方负担。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 </w:t>
      </w:r>
      <w:r>
        <w:rPr>
          <w:rFonts w:hint="eastAsia" w:ascii="宋体" w:hAnsi="宋体" w:cs="宋体"/>
          <w:color w:val="000000"/>
          <w:lang w:val="zh-CN"/>
        </w:rPr>
        <w:t>使用过程检验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11.3.1 </w:t>
      </w:r>
      <w:r>
        <w:rPr>
          <w:rFonts w:hint="eastAsia" w:ascii="宋体" w:hAnsi="宋体" w:cs="宋体"/>
          <w:color w:val="000000"/>
          <w:lang w:val="zh-CN"/>
        </w:rPr>
        <w:t>在合同规定的质量保证期内，发现货物的质量或规格与合同规定不符，或证明货物有缺陷，包括潜在的缺陷或使用不合适的原材料等，由甲方组织质检（相关检测费用由中标人承担），据质检报告及质量保证条款向中标人提出索赔，此索赔并不免除乙方应承担的合同义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11.3.2 </w:t>
      </w:r>
      <w:r>
        <w:rPr>
          <w:rFonts w:hint="eastAsia" w:ascii="宋体" w:hAnsi="宋体" w:cs="宋体"/>
          <w:color w:val="000000"/>
          <w:lang w:val="zh-CN"/>
        </w:rPr>
        <w:t>如果合同双方对乙方提供的上述试验结果报告的解释有分歧，双方须于出现分歧后</w:t>
      </w:r>
      <w:r>
        <w:rPr>
          <w:rFonts w:hint="eastAsia" w:ascii="宋体" w:hAnsi="宋体" w:cs="宋体"/>
          <w:color w:val="000000"/>
        </w:rPr>
        <w:t>10</w:t>
      </w:r>
      <w:r>
        <w:rPr>
          <w:rFonts w:hint="eastAsia" w:ascii="宋体" w:hAnsi="宋体" w:cs="宋体"/>
          <w:color w:val="000000"/>
          <w:lang w:val="zh-CN"/>
        </w:rPr>
        <w:t>天内给对方声明，以陈述己方的观点。声明须附有关证据。分歧应通过协商解决。</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12.</w:t>
      </w:r>
      <w:r>
        <w:rPr>
          <w:rFonts w:hint="eastAsia" w:ascii="宋体" w:hAnsi="宋体" w:cs="宋体"/>
          <w:b/>
          <w:bCs/>
          <w:color w:val="000000"/>
          <w:lang w:val="zh-CN"/>
        </w:rPr>
        <w:t>付款方法和条件</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本合同条款下的付款方法和条件在“政府采购项目合同书”中具体规定。</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13.</w:t>
      </w:r>
      <w:r>
        <w:rPr>
          <w:rFonts w:hint="eastAsia" w:ascii="宋体" w:hAnsi="宋体" w:cs="宋体"/>
          <w:b/>
          <w:bCs/>
          <w:color w:val="000000"/>
          <w:lang w:val="zh-CN"/>
        </w:rPr>
        <w:t>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13.1 </w:t>
      </w:r>
      <w:r>
        <w:rPr>
          <w:rFonts w:hint="eastAsia" w:ascii="宋体" w:hAnsi="宋体" w:cs="宋体"/>
          <w:color w:val="000000"/>
          <w:lang w:val="zh-CN"/>
        </w:rPr>
        <w:t>乙方应在合同签订前，按招标文件第</w:t>
      </w:r>
      <w:r>
        <w:rPr>
          <w:rFonts w:hint="eastAsia" w:ascii="宋体" w:hAnsi="宋体" w:cs="宋体"/>
          <w:color w:val="000000"/>
        </w:rPr>
        <w:t>二</w:t>
      </w:r>
      <w:r>
        <w:rPr>
          <w:rFonts w:hint="eastAsia" w:ascii="宋体" w:hAnsi="宋体" w:cs="宋体"/>
          <w:color w:val="000000"/>
          <w:lang w:val="zh-CN"/>
        </w:rPr>
        <w:t>部分“九 授予合同”中第2</w:t>
      </w:r>
      <w:r>
        <w:rPr>
          <w:rFonts w:hint="eastAsia" w:ascii="宋体" w:hAnsi="宋体" w:cs="宋体"/>
          <w:color w:val="000000"/>
        </w:rPr>
        <w:t>3</w:t>
      </w:r>
      <w:r>
        <w:rPr>
          <w:rFonts w:hint="eastAsia" w:ascii="宋体" w:hAnsi="宋体" w:cs="宋体"/>
          <w:color w:val="000000"/>
          <w:lang w:val="zh-CN"/>
        </w:rPr>
        <w:t>.2项的约定提交履约保证金。</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13.2 </w:t>
      </w:r>
      <w:r>
        <w:rPr>
          <w:rFonts w:hint="eastAsia" w:ascii="宋体" w:hAnsi="宋体" w:cs="宋体"/>
          <w:color w:val="000000"/>
          <w:lang w:val="zh-CN"/>
        </w:rPr>
        <w:t>履约保证金用于补偿甲方因乙方不能履行其合同义务而蒙受的损失。</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 </w:t>
      </w:r>
      <w:r>
        <w:rPr>
          <w:rFonts w:hint="eastAsia" w:ascii="宋体" w:hAnsi="宋体" w:cs="宋体"/>
          <w:color w:val="000000"/>
          <w:lang w:val="zh-CN"/>
        </w:rPr>
        <w:t>履约保证金应使用本合同货币，按下述方式之一提交（招标文件中另有约定的除外）：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13.3.1 </w:t>
      </w:r>
      <w:r>
        <w:rPr>
          <w:rFonts w:hint="eastAsia" w:ascii="宋体" w:hAnsi="宋体" w:cs="宋体"/>
          <w:color w:val="000000"/>
          <w:lang w:val="zh-CN"/>
        </w:rPr>
        <w:t>甲方可接受的在中华人民共和国注册和营业的银行出具的履约保函；</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13.3.2 </w:t>
      </w:r>
      <w:r>
        <w:rPr>
          <w:rFonts w:hint="eastAsia" w:ascii="宋体" w:hAnsi="宋体" w:cs="宋体"/>
          <w:color w:val="000000"/>
          <w:lang w:val="zh-CN"/>
        </w:rPr>
        <w:t>支票或汇票。</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13.4 </w:t>
      </w:r>
      <w:r>
        <w:rPr>
          <w:rFonts w:hint="eastAsia" w:ascii="宋体" w:hAnsi="宋体" w:cs="宋体"/>
          <w:color w:val="00000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14.</w:t>
      </w:r>
      <w:r>
        <w:rPr>
          <w:rFonts w:hint="eastAsia" w:ascii="宋体" w:hAnsi="宋体" w:cs="宋体"/>
          <w:b/>
          <w:bCs/>
          <w:color w:val="000000"/>
          <w:lang w:val="zh-CN"/>
        </w:rPr>
        <w:t>索赔</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14.1 </w:t>
      </w:r>
      <w:r>
        <w:rPr>
          <w:rFonts w:hint="eastAsia" w:ascii="宋体" w:hAnsi="宋体" w:cs="宋体"/>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 </w:t>
      </w:r>
      <w:r>
        <w:rPr>
          <w:rFonts w:hint="eastAsia" w:ascii="宋体" w:hAnsi="宋体" w:cs="宋体"/>
          <w:color w:val="000000"/>
          <w:lang w:val="zh-CN"/>
        </w:rPr>
        <w:t>在履约保证期和检验期内，乙方对甲方提出的索赔负有责任，乙方应按照甲方同意的下列一种或多种方式解决索赔事宜：</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14.2.1 </w:t>
      </w:r>
      <w:r>
        <w:rPr>
          <w:rFonts w:hint="eastAsia" w:ascii="宋体" w:hAnsi="宋体" w:cs="宋体"/>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14.2.2 </w:t>
      </w:r>
      <w:r>
        <w:rPr>
          <w:rFonts w:hint="eastAsia" w:ascii="宋体" w:hAnsi="宋体" w:cs="宋体"/>
          <w:color w:val="00000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14.2.3 </w:t>
      </w:r>
      <w:r>
        <w:rPr>
          <w:rFonts w:hint="eastAsia" w:ascii="宋体" w:hAnsi="宋体" w:cs="宋体"/>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14.3 </w:t>
      </w:r>
      <w:r>
        <w:rPr>
          <w:rFonts w:hint="eastAsia" w:ascii="宋体" w:hAnsi="宋体" w:cs="宋体"/>
          <w:color w:val="000000"/>
          <w:lang w:val="zh-CN"/>
        </w:rPr>
        <w:t>乙方收到甲方发出的索赔通知之日起</w:t>
      </w:r>
      <w:r>
        <w:rPr>
          <w:rFonts w:hint="eastAsia" w:ascii="宋体" w:hAnsi="宋体" w:cs="宋体"/>
          <w:color w:val="000000"/>
        </w:rPr>
        <w:t>5</w:t>
      </w:r>
      <w:r>
        <w:rPr>
          <w:rFonts w:hint="eastAsia" w:ascii="宋体" w:hAnsi="宋体" w:cs="宋体"/>
          <w:color w:val="00000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15.</w:t>
      </w:r>
      <w:r>
        <w:rPr>
          <w:rFonts w:hint="eastAsia" w:ascii="宋体" w:hAnsi="宋体" w:cs="宋体"/>
          <w:b/>
          <w:bCs/>
          <w:color w:val="000000"/>
          <w:lang w:val="zh-CN"/>
        </w:rPr>
        <w:t>迟延交货</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15.1 </w:t>
      </w:r>
      <w:r>
        <w:rPr>
          <w:rFonts w:hint="eastAsia" w:ascii="宋体" w:hAnsi="宋体" w:cs="宋体"/>
          <w:color w:val="000000"/>
          <w:lang w:val="zh-CN"/>
        </w:rPr>
        <w:t>乙方应按照合同约定的时间交货和提供服务。</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15.2 </w:t>
      </w:r>
      <w:r>
        <w:rPr>
          <w:rFonts w:hint="eastAsia" w:ascii="宋体" w:hAnsi="宋体" w:cs="宋体"/>
          <w:color w:val="000000"/>
          <w:lang w:val="zh-CN"/>
        </w:rPr>
        <w:t>除不可抗力因素外，乙方迟延交货，甲方有权提出违约损失赔偿或解除合同。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15.3 </w:t>
      </w:r>
      <w:r>
        <w:rPr>
          <w:rFonts w:hint="eastAsia" w:ascii="宋体" w:hAnsi="宋体" w:cs="宋体"/>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16.</w:t>
      </w:r>
      <w:r>
        <w:rPr>
          <w:rFonts w:hint="eastAsia" w:ascii="宋体" w:hAnsi="宋体" w:cs="宋体"/>
          <w:b/>
          <w:bCs/>
          <w:color w:val="000000"/>
          <w:lang w:val="zh-CN"/>
        </w:rPr>
        <w:t>违约赔偿</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17.</w:t>
      </w:r>
      <w:r>
        <w:rPr>
          <w:rFonts w:hint="eastAsia" w:ascii="宋体" w:hAnsi="宋体" w:cs="宋体"/>
          <w:b/>
          <w:bCs/>
          <w:color w:val="000000"/>
          <w:lang w:val="zh-CN"/>
        </w:rPr>
        <w:t>不可抗力</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17.1 </w:t>
      </w:r>
      <w:r>
        <w:rPr>
          <w:rFonts w:hint="eastAsia" w:ascii="宋体" w:hAnsi="宋体" w:cs="宋体"/>
          <w:color w:val="00000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17.2 </w:t>
      </w:r>
      <w:r>
        <w:rPr>
          <w:rFonts w:hint="eastAsia" w:ascii="宋体" w:hAnsi="宋体" w:cs="宋体"/>
          <w:color w:val="000000"/>
          <w:lang w:val="zh-CN"/>
        </w:rPr>
        <w:t>受事故影响的一方应在不可抗力的事故发生后以书面形式通知另一方。</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17.3 </w:t>
      </w:r>
      <w:r>
        <w:rPr>
          <w:rFonts w:hint="eastAsia" w:ascii="宋体" w:hAnsi="宋体" w:cs="宋体"/>
          <w:color w:val="00000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18.</w:t>
      </w:r>
      <w:r>
        <w:rPr>
          <w:rFonts w:hint="eastAsia" w:ascii="宋体" w:hAnsi="宋体" w:cs="宋体"/>
          <w:b/>
          <w:bCs/>
          <w:color w:val="000000"/>
          <w:lang w:val="zh-CN"/>
        </w:rPr>
        <w:t>税费</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与本合同有关的一切税费均由乙方承担。</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19.</w:t>
      </w:r>
      <w:r>
        <w:rPr>
          <w:rFonts w:hint="eastAsia" w:ascii="宋体" w:hAnsi="宋体" w:cs="宋体"/>
          <w:b/>
          <w:bCs/>
          <w:color w:val="000000"/>
          <w:lang w:val="zh-CN"/>
        </w:rPr>
        <w:t>合同争议的解决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19.1 </w:t>
      </w:r>
      <w:r>
        <w:rPr>
          <w:rFonts w:hint="eastAsia" w:ascii="宋体" w:hAnsi="宋体" w:cs="宋体"/>
          <w:color w:val="000000"/>
          <w:lang w:val="zh-CN"/>
        </w:rPr>
        <w:t>甲方和乙方由于本合同的履行而发生任何争议时，双方可先通过协商解决。</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19.2 </w:t>
      </w:r>
      <w:r>
        <w:rPr>
          <w:rFonts w:hint="eastAsia" w:ascii="宋体" w:hAnsi="宋体" w:cs="宋体"/>
          <w:color w:val="000000"/>
          <w:lang w:val="zh-CN"/>
        </w:rPr>
        <w:t>任何一方不愿通过协商或通过协商仍不能解决争议，则双方中任何一方均应向甲方所在地人民法院起诉。</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20.</w:t>
      </w:r>
      <w:r>
        <w:rPr>
          <w:rFonts w:hint="eastAsia" w:ascii="宋体" w:hAnsi="宋体" w:cs="宋体"/>
          <w:b/>
          <w:bCs/>
          <w:color w:val="000000"/>
          <w:lang w:val="zh-CN"/>
        </w:rPr>
        <w:t>违约解除合同</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 </w:t>
      </w:r>
      <w:r>
        <w:rPr>
          <w:rFonts w:hint="eastAsia" w:ascii="宋体" w:hAnsi="宋体" w:cs="宋体"/>
          <w:color w:val="000000"/>
          <w:lang w:val="zh-CN"/>
        </w:rPr>
        <w:t>出现下列情形之一的，视为乙方违约。甲方可向乙方发出书面通知，部分或全部终止合同，同时保留向乙方索赔的权利。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20.1.1 </w:t>
      </w:r>
      <w:r>
        <w:rPr>
          <w:rFonts w:hint="eastAsia" w:ascii="宋体" w:hAnsi="宋体" w:cs="宋体"/>
          <w:color w:val="000000"/>
          <w:lang w:val="zh-CN"/>
        </w:rPr>
        <w:t>乙方未能在合同规定的限期或甲方同意延长的限期内，提供全部或部分货物的；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20.1.2 </w:t>
      </w:r>
      <w:r>
        <w:rPr>
          <w:rFonts w:hint="eastAsia" w:ascii="宋体" w:hAnsi="宋体" w:cs="宋体"/>
          <w:color w:val="000000"/>
          <w:lang w:val="zh-CN"/>
        </w:rPr>
        <w:t>乙方未能履行合同规定的其它主要义务的；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20.1.3 </w:t>
      </w:r>
      <w:r>
        <w:rPr>
          <w:rFonts w:hint="eastAsia" w:ascii="宋体" w:hAnsi="宋体" w:cs="宋体"/>
          <w:color w:val="000000"/>
          <w:lang w:val="zh-CN"/>
        </w:rPr>
        <w:t>乙方在本合同履行过程中有欺诈行为的。</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20.2 </w:t>
      </w:r>
      <w:r>
        <w:rPr>
          <w:rFonts w:hint="eastAsia" w:ascii="宋体" w:hAnsi="宋体" w:cs="宋体"/>
          <w:color w:val="000000"/>
          <w:lang w:val="zh-CN"/>
        </w:rPr>
        <w:t>甲方全部或部分解除合同之后，应当遵循诚实信用原则购买与未交付的货物类似的货物或服务，乙方应承担采购人购买类似货物或服务而产生的额外支出。部分解除合同的，乙方应继续履行合同中未解除的部分。</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21.</w:t>
      </w:r>
      <w:r>
        <w:rPr>
          <w:rFonts w:hint="eastAsia" w:ascii="宋体" w:hAnsi="宋体" w:cs="宋体"/>
          <w:b/>
          <w:bCs/>
          <w:color w:val="000000"/>
          <w:lang w:val="zh-CN"/>
        </w:rPr>
        <w:t>破产终止合同</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22.</w:t>
      </w:r>
      <w:r>
        <w:rPr>
          <w:rFonts w:hint="eastAsia" w:ascii="宋体" w:hAnsi="宋体" w:cs="宋体"/>
          <w:b/>
          <w:bCs/>
          <w:color w:val="000000"/>
          <w:lang w:val="zh-CN"/>
        </w:rPr>
        <w:t>转让和分包</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22.1 </w:t>
      </w:r>
      <w:r>
        <w:rPr>
          <w:rFonts w:hint="eastAsia" w:ascii="宋体" w:hAnsi="宋体" w:cs="宋体"/>
          <w:color w:val="000000"/>
          <w:lang w:val="zh-CN"/>
        </w:rPr>
        <w:t>政府采购合同不能转让。</w:t>
      </w:r>
    </w:p>
    <w:p>
      <w:pPr>
        <w:autoSpaceDE w:val="0"/>
        <w:autoSpaceDN w:val="0"/>
        <w:spacing w:line="360" w:lineRule="auto"/>
        <w:ind w:firstLine="420"/>
        <w:rPr>
          <w:rFonts w:ascii="宋体" w:hAnsi="宋体" w:cs="宋体"/>
          <w:color w:val="000000"/>
        </w:rPr>
      </w:pPr>
      <w:r>
        <w:rPr>
          <w:rFonts w:hint="eastAsia" w:ascii="宋体" w:hAnsi="宋体" w:cs="宋体"/>
          <w:color w:val="000000"/>
        </w:rPr>
        <w:t xml:space="preserve">22.2 </w:t>
      </w:r>
      <w:r>
        <w:rPr>
          <w:rFonts w:hint="eastAsia" w:ascii="宋体" w:hAnsi="宋体" w:cs="宋体"/>
          <w:color w:val="000000"/>
          <w:lang w:val="zh-CN"/>
        </w:rPr>
        <w:t>经甲方书面同意乙方可以将合同条款下非主体、非关键性工作分包给他人完成。接受分包的人应当具备相应的资格条件，并不得再次分包。分包后不能解除中标人履行本合同的责任和义务，接受分包的人与乙方共同对甲方连带承担合同的责任和义务。</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23.</w:t>
      </w:r>
      <w:r>
        <w:rPr>
          <w:rFonts w:hint="eastAsia" w:ascii="宋体" w:hAnsi="宋体" w:cs="宋体"/>
          <w:b/>
          <w:bCs/>
          <w:color w:val="000000"/>
          <w:lang w:val="zh-CN"/>
        </w:rPr>
        <w:t>合同修改</w:t>
      </w:r>
    </w:p>
    <w:p>
      <w:pPr>
        <w:autoSpaceDE w:val="0"/>
        <w:autoSpaceDN w:val="0"/>
        <w:spacing w:line="360" w:lineRule="auto"/>
        <w:ind w:firstLine="420"/>
        <w:rPr>
          <w:rFonts w:ascii="宋体" w:hAnsi="宋体" w:cs="宋体"/>
          <w:color w:val="000000"/>
        </w:rPr>
      </w:pPr>
      <w:r>
        <w:rPr>
          <w:rFonts w:hint="eastAsia" w:ascii="宋体" w:hAnsi="宋体" w:cs="宋体"/>
          <w:color w:val="000000"/>
        </w:rPr>
        <w:t>政府采购合同的双方当事人不得擅自变更、中止或者终止合同</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24.</w:t>
      </w:r>
      <w:r>
        <w:rPr>
          <w:rFonts w:hint="eastAsia" w:ascii="宋体" w:hAnsi="宋体" w:cs="宋体"/>
          <w:b/>
          <w:bCs/>
          <w:color w:val="000000"/>
          <w:lang w:val="zh-CN"/>
        </w:rPr>
        <w:t>通知</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本合同任何一方给另一方的通知，都应以书面形式发送，而另一方也应以书面形式确认并发送到对方明确的地址。</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25.</w:t>
      </w:r>
      <w:r>
        <w:rPr>
          <w:rFonts w:hint="eastAsia" w:ascii="宋体" w:hAnsi="宋体" w:cs="宋体"/>
          <w:b/>
          <w:bCs/>
          <w:color w:val="000000"/>
          <w:lang w:val="zh-CN"/>
        </w:rPr>
        <w:t>计量单位</w:t>
      </w:r>
    </w:p>
    <w:p>
      <w:pPr>
        <w:autoSpaceDE w:val="0"/>
        <w:autoSpaceDN w:val="0"/>
        <w:spacing w:line="360" w:lineRule="auto"/>
        <w:ind w:firstLine="420"/>
        <w:rPr>
          <w:rFonts w:ascii="宋体" w:hAnsi="宋体" w:cs="宋体"/>
          <w:color w:val="000000"/>
        </w:rPr>
      </w:pPr>
      <w:r>
        <w:rPr>
          <w:rFonts w:hint="eastAsia" w:ascii="宋体" w:hAnsi="宋体" w:cs="宋体"/>
          <w:color w:val="000000"/>
          <w:lang w:val="zh-CN"/>
        </w:rPr>
        <w:t>除技术规范中另有规定外</w:t>
      </w:r>
      <w:r>
        <w:rPr>
          <w:rFonts w:hint="eastAsia" w:ascii="宋体" w:hAnsi="宋体" w:cs="宋体"/>
          <w:color w:val="000000"/>
        </w:rPr>
        <w:t>,</w:t>
      </w:r>
      <w:r>
        <w:rPr>
          <w:rFonts w:hint="eastAsia" w:ascii="宋体" w:hAnsi="宋体" w:cs="宋体"/>
          <w:color w:val="000000"/>
          <w:lang w:val="zh-CN"/>
        </w:rPr>
        <w:t>计量单位均使用国家法定计量单位。</w:t>
      </w:r>
    </w:p>
    <w:p>
      <w:pPr>
        <w:autoSpaceDE w:val="0"/>
        <w:autoSpaceDN w:val="0"/>
        <w:spacing w:line="360" w:lineRule="auto"/>
        <w:ind w:firstLine="422"/>
        <w:rPr>
          <w:rFonts w:ascii="宋体" w:hAnsi="宋体" w:cs="宋体"/>
          <w:b/>
          <w:bCs/>
          <w:color w:val="000000"/>
        </w:rPr>
      </w:pPr>
      <w:r>
        <w:rPr>
          <w:rFonts w:hint="eastAsia" w:ascii="宋体" w:hAnsi="宋体" w:cs="宋体"/>
          <w:b/>
          <w:bCs/>
          <w:color w:val="000000"/>
        </w:rPr>
        <w:t>26.</w:t>
      </w:r>
      <w:r>
        <w:rPr>
          <w:rFonts w:hint="eastAsia" w:ascii="宋体" w:hAnsi="宋体" w:cs="宋体"/>
          <w:b/>
          <w:bCs/>
          <w:color w:val="000000"/>
          <w:lang w:val="zh-CN"/>
        </w:rPr>
        <w:t>适用法律</w:t>
      </w:r>
    </w:p>
    <w:p>
      <w:pPr>
        <w:autoSpaceDE w:val="0"/>
        <w:autoSpaceDN w:val="0"/>
        <w:spacing w:line="360" w:lineRule="auto"/>
        <w:ind w:firstLine="420"/>
        <w:rPr>
          <w:rFonts w:ascii="宋体" w:hAnsi="宋体" w:cs="宋体"/>
          <w:color w:val="000000"/>
          <w:lang w:val="zh-CN"/>
        </w:rPr>
      </w:pPr>
      <w:r>
        <w:rPr>
          <w:rFonts w:hint="eastAsia" w:ascii="宋体" w:hAnsi="宋体" w:cs="宋体"/>
          <w:color w:val="000000"/>
          <w:lang w:val="zh-CN"/>
        </w:rPr>
        <w:t>本合同按照中华人民共和国的相关法律进行解释。</w:t>
      </w:r>
    </w:p>
    <w:p>
      <w:pPr>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11"/>
        <w:ind w:firstLine="420"/>
        <w:rPr>
          <w:lang w:val="zh-CN"/>
        </w:rPr>
      </w:pPr>
    </w:p>
    <w:p>
      <w:pPr>
        <w:pStyle w:val="4"/>
        <w:ind w:firstLine="0" w:firstLineChars="0"/>
      </w:pPr>
    </w:p>
    <w:p>
      <w:pPr>
        <w:keepNext/>
        <w:keepLines/>
        <w:widowControl/>
        <w:snapToGrid w:val="0"/>
        <w:spacing w:line="360" w:lineRule="auto"/>
        <w:ind w:firstLine="0" w:firstLineChars="0"/>
        <w:jc w:val="center"/>
        <w:outlineLvl w:val="0"/>
        <w:rPr>
          <w:rFonts w:ascii="宋体" w:hAnsi="宋体" w:cs="宋体"/>
          <w:b/>
          <w:bCs/>
          <w:kern w:val="28"/>
          <w:sz w:val="36"/>
          <w:szCs w:val="36"/>
        </w:rPr>
      </w:pPr>
      <w:r>
        <w:rPr>
          <w:rFonts w:hint="eastAsia" w:ascii="宋体" w:hAnsi="宋体" w:cs="宋体"/>
          <w:b/>
          <w:bCs/>
          <w:kern w:val="28"/>
          <w:sz w:val="36"/>
          <w:szCs w:val="36"/>
        </w:rPr>
        <w:t>第五部分响应文件格式</w:t>
      </w:r>
      <w:bookmarkEnd w:id="248"/>
    </w:p>
    <w:p>
      <w:pPr>
        <w:keepNext/>
        <w:keepLines/>
        <w:widowControl/>
        <w:snapToGrid w:val="0"/>
        <w:spacing w:line="360" w:lineRule="auto"/>
        <w:ind w:firstLine="0" w:firstLineChars="0"/>
        <w:outlineLvl w:val="1"/>
        <w:rPr>
          <w:rFonts w:ascii="宋体" w:hAnsi="宋体" w:cs="宋体"/>
          <w:b/>
          <w:bCs/>
          <w:kern w:val="28"/>
          <w:sz w:val="24"/>
          <w:szCs w:val="24"/>
        </w:rPr>
      </w:pPr>
      <w:bookmarkStart w:id="309" w:name="_Toc30381"/>
      <w:bookmarkStart w:id="310" w:name="_Toc464136647"/>
      <w:bookmarkStart w:id="311" w:name="_Toc13464"/>
      <w:bookmarkStart w:id="312" w:name="_Toc9848"/>
      <w:bookmarkStart w:id="313" w:name="_Toc16431"/>
      <w:r>
        <w:rPr>
          <w:rFonts w:hint="eastAsia" w:ascii="宋体"/>
          <w:sz w:val="28"/>
          <w:szCs w:val="28"/>
          <w:lang w:val="zh-CN"/>
        </w:rPr>
        <w:t>附件1：响应文件封面</w:t>
      </w:r>
      <w:bookmarkEnd w:id="309"/>
      <w:bookmarkEnd w:id="310"/>
      <w:bookmarkEnd w:id="311"/>
      <w:bookmarkEnd w:id="312"/>
      <w:bookmarkEnd w:id="313"/>
    </w:p>
    <w:p>
      <w:pPr>
        <w:keepNext/>
        <w:keepLines/>
        <w:widowControl/>
        <w:snapToGrid w:val="0"/>
        <w:spacing w:line="360" w:lineRule="auto"/>
        <w:ind w:firstLine="0" w:firstLineChars="0"/>
        <w:rPr>
          <w:rFonts w:ascii="宋体" w:hAnsi="宋体" w:cs="宋体"/>
          <w:b/>
          <w:bCs/>
          <w:kern w:val="28"/>
          <w:sz w:val="36"/>
          <w:szCs w:val="36"/>
        </w:rPr>
      </w:pPr>
    </w:p>
    <w:p>
      <w:pPr>
        <w:pStyle w:val="16"/>
        <w:ind w:firstLine="0" w:firstLineChars="0"/>
        <w:jc w:val="left"/>
        <w:outlineLvl w:val="9"/>
        <w:rPr>
          <w:rFonts w:ascii="宋体"/>
          <w:sz w:val="28"/>
          <w:szCs w:val="28"/>
          <w:lang w:val="zh-CN"/>
        </w:rPr>
      </w:pPr>
    </w:p>
    <w:bookmarkEnd w:id="249"/>
    <w:bookmarkEnd w:id="250"/>
    <w:p>
      <w:pPr>
        <w:spacing w:line="360" w:lineRule="auto"/>
        <w:ind w:firstLine="0" w:firstLineChars="0"/>
        <w:rPr>
          <w:rFonts w:ascii="宋体" w:hAnsi="宋体" w:cs="宋体"/>
          <w:b/>
          <w:bCs/>
          <w:sz w:val="72"/>
          <w:szCs w:val="72"/>
        </w:rPr>
      </w:pPr>
    </w:p>
    <w:p>
      <w:pPr>
        <w:spacing w:line="360" w:lineRule="auto"/>
        <w:ind w:firstLine="2891" w:firstLineChars="400"/>
        <w:outlineLvl w:val="2"/>
        <w:rPr>
          <w:rFonts w:ascii="宋体" w:cs="Times New Roman"/>
          <w:b/>
          <w:bCs/>
          <w:sz w:val="72"/>
          <w:szCs w:val="72"/>
        </w:rPr>
      </w:pPr>
      <w:bookmarkStart w:id="314" w:name="_Toc3320"/>
      <w:r>
        <w:rPr>
          <w:rFonts w:hint="eastAsia" w:ascii="宋体" w:hAnsi="宋体" w:cs="宋体"/>
          <w:b/>
          <w:bCs/>
          <w:sz w:val="72"/>
          <w:szCs w:val="72"/>
        </w:rPr>
        <w:t>响应文件</w:t>
      </w:r>
      <w:bookmarkEnd w:id="314"/>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firstLine="0" w:firstLineChars="0"/>
        <w:textAlignment w:val="baseline"/>
        <w:outlineLvl w:val="2"/>
        <w:rPr>
          <w:rFonts w:ascii="宋体" w:cs="Times New Roman"/>
          <w:b/>
          <w:bCs/>
          <w:sz w:val="36"/>
          <w:szCs w:val="36"/>
        </w:rPr>
      </w:pPr>
      <w:bookmarkStart w:id="315" w:name="_Toc20111"/>
      <w:r>
        <w:rPr>
          <w:rFonts w:hint="eastAsia" w:ascii="宋体" w:hAnsi="宋体" w:cs="宋体"/>
          <w:b/>
          <w:bCs/>
          <w:sz w:val="36"/>
          <w:szCs w:val="36"/>
        </w:rPr>
        <w:t>采购项目编号：</w:t>
      </w:r>
      <w:bookmarkEnd w:id="315"/>
    </w:p>
    <w:p>
      <w:pPr>
        <w:adjustRightInd w:val="0"/>
        <w:spacing w:line="360" w:lineRule="auto"/>
        <w:ind w:left="2530" w:hanging="2530" w:hangingChars="700"/>
        <w:textAlignment w:val="baseline"/>
        <w:outlineLvl w:val="2"/>
        <w:rPr>
          <w:rFonts w:ascii="宋体" w:cs="宋体"/>
          <w:b/>
          <w:bCs/>
          <w:sz w:val="36"/>
          <w:szCs w:val="36"/>
        </w:rPr>
      </w:pPr>
      <w:bookmarkStart w:id="316" w:name="_Toc216"/>
      <w:r>
        <w:rPr>
          <w:rFonts w:hint="eastAsia" w:ascii="宋体" w:hAnsi="宋体" w:cs="宋体"/>
          <w:b/>
          <w:bCs/>
          <w:sz w:val="36"/>
          <w:szCs w:val="36"/>
        </w:rPr>
        <w:t>采购项目名称：</w:t>
      </w:r>
      <w:bookmarkEnd w:id="316"/>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3855" w:firstLineChars="1200"/>
        <w:outlineLvl w:val="0"/>
        <w:rPr>
          <w:rFonts w:ascii="宋体" w:cs="Times New Roman"/>
          <w:b/>
          <w:bCs/>
          <w:sz w:val="32"/>
          <w:szCs w:val="32"/>
        </w:rPr>
      </w:pPr>
      <w:bookmarkStart w:id="317" w:name="_Toc14214"/>
      <w:r>
        <w:rPr>
          <w:rFonts w:hint="eastAsia" w:ascii="宋体" w:hAnsi="宋体" w:cs="宋体"/>
          <w:b/>
          <w:bCs/>
          <w:sz w:val="32"/>
          <w:szCs w:val="32"/>
        </w:rPr>
        <w:t>供应商：（公章）</w:t>
      </w:r>
      <w:bookmarkEnd w:id="317"/>
    </w:p>
    <w:p>
      <w:pPr>
        <w:spacing w:line="360" w:lineRule="auto"/>
        <w:ind w:firstLine="1285" w:firstLineChars="400"/>
        <w:outlineLvl w:val="0"/>
        <w:rPr>
          <w:rFonts w:ascii="宋体" w:cs="宋体"/>
          <w:b/>
          <w:bCs/>
          <w:sz w:val="32"/>
          <w:szCs w:val="32"/>
        </w:rPr>
      </w:pPr>
      <w:bookmarkStart w:id="318" w:name="_Toc21199"/>
      <w:r>
        <w:rPr>
          <w:rFonts w:hint="eastAsia" w:ascii="宋体" w:hAnsi="宋体" w:cs="宋体"/>
          <w:b/>
          <w:bCs/>
          <w:sz w:val="32"/>
          <w:szCs w:val="32"/>
        </w:rPr>
        <w:t>法定代表人或委托代理人：（签字或盖章）</w:t>
      </w:r>
      <w:bookmarkEnd w:id="318"/>
    </w:p>
    <w:p>
      <w:pPr>
        <w:spacing w:line="360" w:lineRule="auto"/>
        <w:ind w:firstLine="0" w:firstLineChars="0"/>
        <w:rPr>
          <w:rFonts w:ascii="宋体" w:cs="宋体"/>
          <w:b/>
          <w:bCs/>
          <w:sz w:val="32"/>
          <w:szCs w:val="32"/>
        </w:rPr>
      </w:pPr>
    </w:p>
    <w:p>
      <w:pPr>
        <w:spacing w:line="360" w:lineRule="auto"/>
        <w:ind w:firstLine="0" w:firstLineChars="0"/>
        <w:jc w:val="center"/>
        <w:outlineLvl w:val="0"/>
        <w:rPr>
          <w:rFonts w:ascii="宋体"/>
          <w:b/>
          <w:sz w:val="28"/>
          <w:szCs w:val="28"/>
          <w:lang w:val="zh-CN"/>
        </w:rPr>
      </w:pPr>
      <w:bookmarkStart w:id="319" w:name="_Toc2854"/>
      <w:r>
        <w:rPr>
          <w:rFonts w:hint="eastAsia" w:ascii="宋体" w:hAnsi="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cs="宋体"/>
          <w:b/>
          <w:bCs/>
          <w:sz w:val="32"/>
          <w:szCs w:val="32"/>
        </w:rPr>
        <w:t>月</w:t>
      </w:r>
      <w:r>
        <w:rPr>
          <w:rFonts w:hint="eastAsia" w:ascii="宋体" w:hAnsi="宋体" w:cs="宋体"/>
          <w:b/>
          <w:bCs/>
          <w:sz w:val="32"/>
          <w:szCs w:val="32"/>
          <w:lang w:val="en-US" w:eastAsia="zh-CN"/>
        </w:rPr>
        <w:t xml:space="preserve">  </w:t>
      </w:r>
      <w:r>
        <w:rPr>
          <w:rFonts w:hint="eastAsia" w:ascii="宋体" w:hAnsi="宋体" w:cs="宋体"/>
          <w:b/>
          <w:bCs/>
          <w:sz w:val="32"/>
          <w:szCs w:val="32"/>
        </w:rPr>
        <w:t>日</w:t>
      </w:r>
      <w:bookmarkEnd w:id="319"/>
      <w:bookmarkStart w:id="320" w:name="_Toc471292804"/>
      <w:bookmarkStart w:id="321" w:name="_Toc9260"/>
      <w:bookmarkStart w:id="322" w:name="_Toc30934"/>
      <w:bookmarkStart w:id="323" w:name="_Toc464136659"/>
      <w:bookmarkStart w:id="324" w:name="_Toc430937689"/>
    </w:p>
    <w:p>
      <w:pPr>
        <w:widowControl/>
        <w:snapToGrid w:val="0"/>
        <w:spacing w:line="360" w:lineRule="auto"/>
        <w:ind w:firstLine="0" w:firstLineChars="0"/>
        <w:outlineLvl w:val="0"/>
        <w:rPr>
          <w:rFonts w:ascii="宋体"/>
          <w:b/>
          <w:sz w:val="28"/>
          <w:szCs w:val="28"/>
          <w:lang w:val="zh-CN"/>
        </w:rPr>
      </w:pPr>
      <w:bookmarkStart w:id="325" w:name="_Toc11000"/>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hAnsi="宋体"/>
          <w:lang w:val="zh-CN"/>
        </w:rPr>
      </w:pPr>
      <w:r>
        <w:rPr>
          <w:rFonts w:hint="eastAsia" w:ascii="宋体"/>
          <w:b/>
          <w:sz w:val="28"/>
          <w:szCs w:val="28"/>
          <w:lang w:val="zh-CN"/>
        </w:rPr>
        <w:t>附件</w:t>
      </w:r>
      <w:r>
        <w:rPr>
          <w:rFonts w:ascii="宋体"/>
          <w:b/>
          <w:sz w:val="28"/>
          <w:szCs w:val="28"/>
        </w:rPr>
        <w:t>2</w:t>
      </w:r>
      <w:r>
        <w:rPr>
          <w:rFonts w:hint="eastAsia" w:ascii="宋体"/>
          <w:b/>
          <w:sz w:val="28"/>
          <w:szCs w:val="28"/>
        </w:rPr>
        <w:t>：投标文件目录</w:t>
      </w:r>
      <w:bookmarkEnd w:id="320"/>
      <w:bookmarkEnd w:id="321"/>
      <w:bookmarkEnd w:id="322"/>
      <w:bookmarkEnd w:id="325"/>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tabs>
          <w:tab w:val="left" w:pos="426"/>
          <w:tab w:val="left" w:pos="8647"/>
          <w:tab w:val="left" w:pos="8789"/>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（3）投标函……………………………………………………………所在页码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(4)竞争性磋商首次报价……………………………………………所在页码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fldChar w:fldCharType="begin"/>
      </w:r>
      <w:r>
        <w:rPr>
          <w:rFonts w:hint="eastAsia" w:ascii="宋体" w:hAnsi="Cambria" w:cs="宋体"/>
          <w:sz w:val="24"/>
          <w:lang w:val="zh-CN"/>
        </w:rPr>
        <w:instrText xml:space="preserve"> HYPERLINK \l _Toc839 </w:instrText>
      </w:r>
      <w:r>
        <w:rPr>
          <w:rFonts w:hint="eastAsia" w:ascii="宋体" w:hAnsi="Cambria" w:cs="宋体"/>
          <w:sz w:val="24"/>
          <w:lang w:val="zh-CN"/>
        </w:rPr>
        <w:fldChar w:fldCharType="separate"/>
      </w:r>
      <w:r>
        <w:rPr>
          <w:rFonts w:hint="eastAsia" w:ascii="宋体" w:hAnsi="Cambria" w:cs="宋体"/>
          <w:sz w:val="24"/>
          <w:lang w:val="zh-CN"/>
        </w:rPr>
        <w:t>(5)服务应答表………………………………………………………所在页码</w:t>
      </w:r>
    </w:p>
    <w:p>
      <w:pPr>
        <w:tabs>
          <w:tab w:val="left" w:pos="426"/>
          <w:tab w:val="left" w:pos="9214"/>
          <w:tab w:val="left" w:pos="9498"/>
        </w:tabs>
        <w:autoSpaceDE w:val="0"/>
        <w:autoSpaceDN w:val="0"/>
        <w:adjustRightInd w:val="0"/>
        <w:spacing w:line="500" w:lineRule="exact"/>
        <w:ind w:right="142" w:firstLine="480"/>
        <w:rPr>
          <w:rFonts w:ascii="宋体" w:hAnsi="Cambria" w:cs="宋体"/>
          <w:sz w:val="24"/>
          <w:szCs w:val="24"/>
          <w:lang w:val="zh-CN"/>
        </w:rPr>
      </w:pPr>
      <w:r>
        <w:rPr>
          <w:rFonts w:hint="eastAsia" w:ascii="宋体" w:hAnsi="Cambria" w:cs="宋体"/>
          <w:sz w:val="24"/>
          <w:lang w:val="zh-CN"/>
        </w:rPr>
        <w:fldChar w:fldCharType="end"/>
      </w:r>
      <w:r>
        <w:rPr>
          <w:rFonts w:hint="eastAsia" w:ascii="宋体" w:hAnsi="Cambria" w:cs="宋体"/>
          <w:sz w:val="24"/>
          <w:lang w:val="zh-CN"/>
        </w:rPr>
        <w:t>(6)</w:t>
      </w:r>
      <w:r>
        <w:rPr>
          <w:rFonts w:hint="eastAsia" w:ascii="宋体" w:hAnsi="Cambria" w:cs="宋体"/>
          <w:sz w:val="24"/>
          <w:szCs w:val="24"/>
          <w:lang w:val="zh-CN"/>
        </w:rPr>
        <w:t>商务应答表………………………………………………………所在页码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（7）法定代表人证明书………………………………………………所在页码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（8）法定代表人授权书………………………………………………所在页码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（9）投标人承诺函……………………………………………………所在页码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（10）供应商诚信承诺书……………………………………………所在页码</w:t>
      </w:r>
    </w:p>
    <w:p>
      <w:pPr>
        <w:tabs>
          <w:tab w:val="left" w:pos="426"/>
          <w:tab w:val="left" w:pos="9214"/>
          <w:tab w:val="left" w:pos="9498"/>
        </w:tabs>
        <w:autoSpaceDE w:val="0"/>
        <w:autoSpaceDN w:val="0"/>
        <w:adjustRightInd w:val="0"/>
        <w:spacing w:line="500" w:lineRule="exact"/>
        <w:ind w:right="142" w:firstLine="480"/>
        <w:jc w:val="center"/>
        <w:rPr>
          <w:rFonts w:ascii="宋体" w:hAnsi="Cambria" w:cs="宋体"/>
          <w:sz w:val="24"/>
          <w:lang w:val="zh-CN"/>
        </w:rPr>
      </w:pPr>
      <w:r>
        <w:rPr>
          <w:rFonts w:hint="eastAsia" w:ascii="宋体" w:hAnsi="Cambria" w:cs="宋体"/>
          <w:sz w:val="24"/>
          <w:lang w:val="zh-CN"/>
        </w:rPr>
        <w:t>（11）资格证明材料…………………………………………………所在页码</w:t>
      </w:r>
    </w:p>
    <w:p>
      <w:pPr>
        <w:tabs>
          <w:tab w:val="left" w:pos="426"/>
          <w:tab w:val="left" w:pos="9214"/>
          <w:tab w:val="left" w:pos="9498"/>
        </w:tabs>
        <w:autoSpaceDE w:val="0"/>
        <w:autoSpaceDN w:val="0"/>
        <w:adjustRightInd w:val="0"/>
        <w:spacing w:line="500" w:lineRule="exact"/>
        <w:ind w:left="479" w:leftChars="228" w:right="142" w:firstLine="0" w:firstLineChars="0"/>
        <w:rPr>
          <w:rFonts w:ascii="宋体" w:hAnsi="Cambria" w:cs="宋体"/>
          <w:sz w:val="24"/>
          <w:lang w:val="zh-CN"/>
        </w:rPr>
      </w:pPr>
      <w:r>
        <w:rPr>
          <w:rFonts w:hint="eastAsia" w:ascii="宋体" w:hAnsi="Cambria" w:cs="宋体"/>
          <w:sz w:val="24"/>
          <w:lang w:val="zh-CN"/>
        </w:rPr>
        <w:t>（</w:t>
      </w:r>
      <w:r>
        <w:rPr>
          <w:rFonts w:hint="eastAsia" w:ascii="宋体" w:hAnsi="Cambria" w:cs="宋体"/>
          <w:sz w:val="24"/>
        </w:rPr>
        <w:t>12</w:t>
      </w:r>
      <w:r>
        <w:rPr>
          <w:rFonts w:hint="eastAsia" w:ascii="宋体" w:hAnsi="Cambria" w:cs="宋体"/>
          <w:sz w:val="24"/>
          <w:lang w:val="zh-CN"/>
        </w:rPr>
        <w:t>）项目管理实施方案…………………………………………所在页码（</w:t>
      </w:r>
      <w:r>
        <w:rPr>
          <w:rFonts w:ascii="宋体" w:hAnsi="Cambria" w:cs="宋体"/>
          <w:sz w:val="24"/>
          <w:lang w:val="zh-CN"/>
        </w:rPr>
        <w:t>1</w:t>
      </w:r>
      <w:r>
        <w:rPr>
          <w:rFonts w:hint="eastAsia" w:ascii="宋体" w:hAnsi="Cambria" w:cs="宋体"/>
          <w:sz w:val="24"/>
        </w:rPr>
        <w:t>3</w:t>
      </w:r>
      <w:r>
        <w:rPr>
          <w:rFonts w:hint="eastAsia" w:ascii="宋体" w:hAnsi="Cambria" w:cs="宋体"/>
          <w:sz w:val="24"/>
          <w:lang w:val="zh-CN"/>
        </w:rPr>
        <w:t>）财务状况、缴纳税收和社会保障资金证明…………………所在页码</w:t>
      </w:r>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6" w:name="_Toc3140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4</w:t>
      </w:r>
      <w:r>
        <w:rPr>
          <w:rFonts w:hint="eastAsia" w:ascii="宋体" w:hAnsi="Cambria" w:cs="宋体"/>
          <w:sz w:val="24"/>
          <w:lang w:val="zh-CN"/>
        </w:rPr>
        <w:t>）具备履行合同所必须的设备和专业技术能力证明…………所在页码</w:t>
      </w:r>
      <w:bookmarkEnd w:id="326"/>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color w:val="FF0000"/>
          <w:sz w:val="24"/>
          <w:lang w:val="zh-CN"/>
        </w:rPr>
      </w:pPr>
      <w:bookmarkStart w:id="327" w:name="_Toc8437"/>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5</w:t>
      </w:r>
      <w:r>
        <w:rPr>
          <w:rFonts w:hint="eastAsia" w:ascii="宋体" w:hAnsi="Cambria" w:cs="宋体"/>
          <w:sz w:val="24"/>
          <w:lang w:val="zh-CN"/>
        </w:rPr>
        <w:t>）提供“信用中国”网站查询截图……………………………所在页码</w:t>
      </w:r>
      <w:bookmarkEnd w:id="327"/>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8" w:name="_Toc17680"/>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6</w:t>
      </w:r>
      <w:r>
        <w:rPr>
          <w:rFonts w:hint="eastAsia" w:ascii="宋体" w:hAnsi="Cambria" w:cs="宋体"/>
          <w:sz w:val="24"/>
          <w:lang w:val="zh-CN"/>
        </w:rPr>
        <w:t>）投标保证金证明  ……………………………………………所在页码</w:t>
      </w:r>
      <w:bookmarkEnd w:id="328"/>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29" w:name="_Toc20076"/>
      <w:r>
        <w:rPr>
          <w:rFonts w:hint="eastAsia" w:ascii="宋体" w:hAnsi="Cambria" w:cs="宋体"/>
          <w:sz w:val="24"/>
          <w:lang w:val="zh-CN"/>
        </w:rPr>
        <w:t>（</w:t>
      </w:r>
      <w:r>
        <w:rPr>
          <w:rFonts w:ascii="宋体" w:hAnsi="Cambria" w:cs="宋体"/>
          <w:sz w:val="24"/>
          <w:lang w:val="zh-CN"/>
        </w:rPr>
        <w:t>1</w:t>
      </w:r>
      <w:r>
        <w:rPr>
          <w:rFonts w:hint="eastAsia" w:ascii="宋体" w:hAnsi="Cambria" w:cs="宋体"/>
          <w:sz w:val="24"/>
        </w:rPr>
        <w:t>7</w:t>
      </w:r>
      <w:r>
        <w:rPr>
          <w:rFonts w:hint="eastAsia" w:ascii="宋体" w:hAnsi="Cambria" w:cs="宋体"/>
          <w:sz w:val="24"/>
          <w:lang w:val="zh-CN"/>
        </w:rPr>
        <w:t>）投标人业绩证明材料………………………………………… 所在页码</w:t>
      </w:r>
      <w:bookmarkEnd w:id="329"/>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0" w:name="_Toc25090"/>
      <w:r>
        <w:rPr>
          <w:rFonts w:hint="eastAsia" w:ascii="宋体" w:hAnsi="Cambria" w:cs="宋体"/>
          <w:sz w:val="24"/>
          <w:lang w:val="zh-CN"/>
        </w:rPr>
        <w:t>(1</w:t>
      </w:r>
      <w:r>
        <w:rPr>
          <w:rFonts w:hint="eastAsia" w:ascii="宋体" w:hAnsi="Cambria" w:cs="宋体"/>
          <w:sz w:val="24"/>
        </w:rPr>
        <w:t>8</w:t>
      </w:r>
      <w:r>
        <w:rPr>
          <w:rFonts w:hint="eastAsia" w:ascii="宋体" w:hAnsi="Cambria" w:cs="宋体"/>
          <w:sz w:val="24"/>
          <w:lang w:val="zh-CN"/>
        </w:rPr>
        <w:t>)制造（生产）企业小型、微型企业声明函   ……………… 所在页码</w:t>
      </w:r>
      <w:bookmarkEnd w:id="330"/>
    </w:p>
    <w:p>
      <w:pPr>
        <w:tabs>
          <w:tab w:val="left" w:pos="426"/>
          <w:tab w:val="left" w:pos="9214"/>
          <w:tab w:val="left" w:pos="9498"/>
        </w:tabs>
        <w:autoSpaceDE w:val="0"/>
        <w:autoSpaceDN w:val="0"/>
        <w:adjustRightInd w:val="0"/>
        <w:spacing w:line="500" w:lineRule="exact"/>
        <w:ind w:right="142" w:firstLine="480"/>
        <w:jc w:val="center"/>
        <w:outlineLvl w:val="1"/>
        <w:rPr>
          <w:rFonts w:ascii="宋体" w:hAnsi="Cambria" w:cs="宋体"/>
          <w:sz w:val="24"/>
          <w:lang w:val="zh-CN"/>
        </w:rPr>
      </w:pPr>
      <w:bookmarkStart w:id="331" w:name="_Toc9775"/>
      <w:r>
        <w:rPr>
          <w:rFonts w:hint="eastAsia" w:ascii="宋体" w:cs="宋体"/>
          <w:sz w:val="24"/>
          <w:lang w:val="zh-CN"/>
        </w:rPr>
        <w:t>（</w:t>
      </w:r>
      <w:r>
        <w:rPr>
          <w:rFonts w:hint="eastAsia" w:ascii="宋体" w:cs="宋体"/>
          <w:sz w:val="24"/>
        </w:rPr>
        <w:t>19）残疾人福利性单位声明函</w:t>
      </w:r>
      <w:r>
        <w:rPr>
          <w:rFonts w:hint="eastAsia" w:ascii="宋体" w:hAnsi="Cambria" w:cs="宋体"/>
          <w:sz w:val="24"/>
          <w:lang w:val="zh-CN"/>
        </w:rPr>
        <w:t>…………………………………… 所在页码</w:t>
      </w:r>
      <w:bookmarkEnd w:id="331"/>
    </w:p>
    <w:p>
      <w:pPr>
        <w:tabs>
          <w:tab w:val="left" w:pos="426"/>
          <w:tab w:val="left" w:pos="9214"/>
          <w:tab w:val="left" w:pos="9498"/>
        </w:tabs>
        <w:autoSpaceDE w:val="0"/>
        <w:autoSpaceDN w:val="0"/>
        <w:adjustRightInd w:val="0"/>
        <w:spacing w:line="500" w:lineRule="exact"/>
        <w:ind w:right="142" w:firstLine="480"/>
        <w:jc w:val="center"/>
        <w:outlineLvl w:val="1"/>
        <w:rPr>
          <w:rFonts w:ascii="宋体" w:cs="宋体"/>
          <w:sz w:val="24"/>
          <w:lang w:val="zh-CN"/>
        </w:rPr>
      </w:pPr>
      <w:bookmarkStart w:id="332" w:name="_Toc29450"/>
      <w:r>
        <w:rPr>
          <w:rFonts w:hint="eastAsia" w:ascii="宋体" w:cs="宋体"/>
          <w:sz w:val="24"/>
        </w:rPr>
        <w:t>（20）从业人员声明函</w:t>
      </w:r>
      <w:r>
        <w:rPr>
          <w:rFonts w:hint="eastAsia" w:ascii="宋体" w:cs="宋体"/>
          <w:sz w:val="24"/>
          <w:lang w:val="zh-CN"/>
        </w:rPr>
        <w:t>………………………………………………所在页码</w:t>
      </w:r>
      <w:bookmarkEnd w:id="332"/>
    </w:p>
    <w:p>
      <w:pPr>
        <w:tabs>
          <w:tab w:val="left" w:pos="426"/>
          <w:tab w:val="left" w:pos="9214"/>
          <w:tab w:val="left" w:pos="9498"/>
        </w:tabs>
        <w:autoSpaceDE w:val="0"/>
        <w:autoSpaceDN w:val="0"/>
        <w:adjustRightInd w:val="0"/>
        <w:spacing w:line="500" w:lineRule="exact"/>
        <w:ind w:right="142" w:firstLine="480"/>
        <w:jc w:val="center"/>
        <w:outlineLvl w:val="1"/>
      </w:pPr>
      <w:bookmarkStart w:id="333" w:name="_Toc15813"/>
      <w:r>
        <w:rPr>
          <w:rFonts w:hint="eastAsia" w:ascii="宋体" w:hAnsi="Cambria" w:cs="宋体"/>
          <w:sz w:val="24"/>
          <w:lang w:val="zh-CN"/>
        </w:rPr>
        <w:t>（</w:t>
      </w:r>
      <w:r>
        <w:rPr>
          <w:rFonts w:hint="eastAsia" w:ascii="宋体" w:hAnsi="Cambria" w:cs="宋体"/>
          <w:sz w:val="24"/>
        </w:rPr>
        <w:t>21</w:t>
      </w:r>
      <w:r>
        <w:rPr>
          <w:rFonts w:hint="eastAsia" w:ascii="宋体" w:hAnsi="Cambria" w:cs="宋体"/>
          <w:sz w:val="24"/>
          <w:lang w:val="zh-CN"/>
        </w:rPr>
        <w:t>）供应商认为在其他方面有必要说明的事项…………………所在页码</w:t>
      </w:r>
      <w:bookmarkEnd w:id="333"/>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4" w:name="_Toc4442"/>
      <w:r>
        <w:rPr>
          <w:rFonts w:hint="eastAsia" w:ascii="宋体" w:hAnsi="Cambria" w:cs="宋体"/>
          <w:sz w:val="24"/>
          <w:lang w:val="zh-CN"/>
        </w:rPr>
        <w:t>（</w:t>
      </w:r>
      <w:r>
        <w:rPr>
          <w:rFonts w:hint="eastAsia" w:ascii="宋体" w:hAnsi="Cambria" w:cs="宋体"/>
          <w:sz w:val="24"/>
        </w:rPr>
        <w:t>22</w:t>
      </w:r>
      <w:r>
        <w:rPr>
          <w:rFonts w:hint="eastAsia" w:ascii="宋体" w:hAnsi="Cambria" w:cs="宋体"/>
          <w:sz w:val="24"/>
          <w:lang w:val="zh-CN"/>
        </w:rPr>
        <w:t>）磋商最后报价…………………………………………………所在页码</w:t>
      </w:r>
      <w:bookmarkEnd w:id="334"/>
    </w:p>
    <w:p>
      <w:pPr>
        <w:tabs>
          <w:tab w:val="left" w:pos="426"/>
          <w:tab w:val="left" w:pos="9214"/>
          <w:tab w:val="left" w:pos="9498"/>
        </w:tabs>
        <w:autoSpaceDE w:val="0"/>
        <w:autoSpaceDN w:val="0"/>
        <w:adjustRightInd w:val="0"/>
        <w:spacing w:line="500" w:lineRule="exact"/>
        <w:ind w:right="142" w:firstLine="480"/>
        <w:outlineLvl w:val="1"/>
        <w:rPr>
          <w:rFonts w:ascii="宋体" w:hAnsi="Cambria" w:cs="宋体"/>
          <w:sz w:val="24"/>
          <w:lang w:val="zh-CN"/>
        </w:rPr>
      </w:pPr>
      <w:bookmarkStart w:id="335" w:name="_Toc25659"/>
      <w:r>
        <w:rPr>
          <w:rFonts w:hint="eastAsia" w:ascii="宋体" w:hAnsi="Cambria" w:cs="宋体"/>
          <w:sz w:val="24"/>
          <w:lang w:val="zh-CN"/>
        </w:rPr>
        <w:t>（2</w:t>
      </w:r>
      <w:r>
        <w:rPr>
          <w:rFonts w:hint="eastAsia" w:ascii="宋体" w:hAnsi="Cambria" w:cs="宋体"/>
          <w:sz w:val="24"/>
        </w:rPr>
        <w:t>3</w:t>
      </w:r>
      <w:r>
        <w:rPr>
          <w:rFonts w:hint="eastAsia" w:ascii="宋体" w:hAnsi="Cambria" w:cs="宋体"/>
          <w:sz w:val="24"/>
          <w:lang w:val="zh-CN"/>
        </w:rPr>
        <w:t>）密封格式………………………………………………………所在页码</w:t>
      </w:r>
      <w:bookmarkEnd w:id="335"/>
    </w:p>
    <w:p>
      <w:pPr>
        <w:widowControl/>
        <w:snapToGrid w:val="0"/>
        <w:spacing w:line="360" w:lineRule="auto"/>
        <w:ind w:firstLine="0" w:firstLineChars="0"/>
        <w:rPr>
          <w:rFonts w:ascii="宋体"/>
          <w:b/>
          <w:sz w:val="28"/>
          <w:szCs w:val="28"/>
          <w:lang w:val="zh-CN"/>
        </w:rPr>
      </w:pPr>
      <w:bookmarkStart w:id="336" w:name="_Toc28169"/>
      <w:bookmarkStart w:id="337" w:name="_Toc471292805"/>
      <w:bookmarkStart w:id="338" w:name="_Toc1934"/>
    </w:p>
    <w:p>
      <w:pPr>
        <w:widowControl/>
        <w:snapToGrid w:val="0"/>
        <w:spacing w:line="360" w:lineRule="auto"/>
        <w:ind w:firstLine="0" w:firstLineChars="0"/>
        <w:outlineLvl w:val="0"/>
        <w:rPr>
          <w:rFonts w:ascii="宋体"/>
          <w:b/>
          <w:sz w:val="28"/>
          <w:szCs w:val="28"/>
          <w:lang w:val="zh-CN"/>
        </w:rPr>
      </w:pPr>
      <w:bookmarkStart w:id="339" w:name="_Toc2026"/>
    </w:p>
    <w:p>
      <w:pPr>
        <w:widowControl/>
        <w:snapToGrid w:val="0"/>
        <w:spacing w:line="360" w:lineRule="auto"/>
        <w:ind w:firstLine="0" w:firstLineChars="0"/>
        <w:outlineLvl w:val="0"/>
        <w:rPr>
          <w:rFonts w:ascii="宋体"/>
          <w:b/>
          <w:sz w:val="28"/>
          <w:szCs w:val="28"/>
          <w:lang w:val="zh-CN"/>
        </w:rPr>
      </w:pPr>
    </w:p>
    <w:p>
      <w:pPr>
        <w:widowControl/>
        <w:snapToGrid w:val="0"/>
        <w:spacing w:line="360" w:lineRule="auto"/>
        <w:ind w:firstLine="0" w:firstLineChars="0"/>
        <w:outlineLvl w:val="0"/>
        <w:rPr>
          <w:rFonts w:ascii="宋体"/>
          <w:b/>
          <w:sz w:val="28"/>
          <w:szCs w:val="28"/>
        </w:rPr>
      </w:pPr>
      <w:r>
        <w:rPr>
          <w:rFonts w:hint="eastAsia" w:ascii="宋体"/>
          <w:b/>
          <w:sz w:val="28"/>
          <w:szCs w:val="28"/>
          <w:lang w:val="zh-CN"/>
        </w:rPr>
        <w:t>附件</w:t>
      </w:r>
      <w:r>
        <w:rPr>
          <w:rFonts w:hint="eastAsia" w:ascii="宋体"/>
          <w:b/>
          <w:sz w:val="28"/>
          <w:szCs w:val="28"/>
        </w:rPr>
        <w:t>3：投标函</w:t>
      </w:r>
      <w:bookmarkEnd w:id="336"/>
      <w:bookmarkEnd w:id="337"/>
      <w:bookmarkEnd w:id="338"/>
      <w:bookmarkEnd w:id="339"/>
    </w:p>
    <w:p>
      <w:pPr>
        <w:autoSpaceDE w:val="0"/>
        <w:autoSpaceDN w:val="0"/>
        <w:adjustRightInd w:val="0"/>
        <w:ind w:firstLine="723"/>
        <w:jc w:val="center"/>
        <w:outlineLvl w:val="1"/>
        <w:rPr>
          <w:rFonts w:ascii="宋体" w:hAnsi="Cambria" w:cs="宋体"/>
          <w:b/>
          <w:bCs/>
          <w:sz w:val="36"/>
          <w:szCs w:val="36"/>
          <w:lang w:val="zh-CN"/>
        </w:rPr>
      </w:pPr>
      <w:bookmarkStart w:id="340" w:name="_Toc30809"/>
      <w:r>
        <w:rPr>
          <w:rFonts w:hint="eastAsia" w:ascii="宋体" w:hAnsi="Cambria" w:cs="宋体"/>
          <w:b/>
          <w:bCs/>
          <w:sz w:val="36"/>
          <w:szCs w:val="36"/>
          <w:lang w:val="zh-CN"/>
        </w:rPr>
        <w:t>投 标 函</w:t>
      </w:r>
      <w:bookmarkEnd w:id="340"/>
    </w:p>
    <w:p>
      <w:pPr>
        <w:autoSpaceDE w:val="0"/>
        <w:autoSpaceDN w:val="0"/>
        <w:adjustRightInd w:val="0"/>
        <w:ind w:firstLine="480"/>
        <w:rPr>
          <w:rFonts w:ascii="宋体" w:hAnsi="Cambria" w:cs="宋体"/>
          <w:sz w:val="24"/>
          <w:lang w:val="zh-CN"/>
        </w:rPr>
      </w:pPr>
      <w:r>
        <w:rPr>
          <w:rFonts w:hint="eastAsia" w:ascii="宋体" w:hAnsi="Cambria" w:cs="宋体"/>
          <w:sz w:val="24"/>
          <w:lang w:val="zh-CN"/>
        </w:rPr>
        <w:t>致：</w:t>
      </w:r>
      <w:r>
        <w:rPr>
          <w:rFonts w:hint="eastAsia" w:ascii="宋体" w:hAnsi="Cambria" w:cs="宋体"/>
          <w:sz w:val="24"/>
          <w:u w:val="single"/>
          <w:lang w:val="zh-CN"/>
        </w:rPr>
        <w:t>格尔木市政务服务和公共资源交易中心</w:t>
      </w:r>
      <w:r>
        <w:rPr>
          <w:rFonts w:hint="eastAsia" w:ascii="宋体" w:hAnsi="Cambria" w:cs="宋体"/>
          <w:sz w:val="24"/>
          <w:lang w:val="zh-CN"/>
        </w:rPr>
        <w:t>：</w:t>
      </w:r>
    </w:p>
    <w:p>
      <w:pPr>
        <w:autoSpaceDE w:val="0"/>
        <w:autoSpaceDN w:val="0"/>
        <w:adjustRightInd w:val="0"/>
        <w:ind w:firstLine="480"/>
        <w:rPr>
          <w:rFonts w:ascii="宋体" w:hAnsi="Cambria" w:cs="宋体"/>
          <w:sz w:val="24"/>
          <w:lang w:val="zh-CN"/>
        </w:rPr>
      </w:pP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我们收到</w:t>
      </w:r>
      <w:r>
        <w:rPr>
          <w:rFonts w:hint="eastAsia" w:ascii="宋体" w:hAnsi="Cambria" w:cs="宋体"/>
          <w:sz w:val="24"/>
          <w:u w:val="single"/>
          <w:lang w:val="zh-CN"/>
        </w:rPr>
        <w:t>采购项目名称（采购项目编号）</w:t>
      </w:r>
      <w:r>
        <w:rPr>
          <w:rFonts w:hint="eastAsia" w:ascii="宋体" w:hAnsi="Cambria" w:cs="宋体"/>
          <w:sz w:val="24"/>
          <w:lang w:val="zh-CN"/>
        </w:rPr>
        <w:t>招标文件，经研究，法定代表人（姓名、职务）正式授权（委托代理人姓名、职务）代表投标人（投标人名称、地址）提交投标文件。</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据此函，签字代表宣布同意如下：</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1.</w:t>
      </w:r>
      <w:r>
        <w:rPr>
          <w:rFonts w:hint="eastAsia" w:ascii="宋体" w:hAnsi="Cambria" w:cs="宋体"/>
          <w:sz w:val="24"/>
          <w:lang w:val="zh-CN"/>
        </w:rPr>
        <w:t>我方已详阅招标文件的全部内容，包括澄清、修改条款等有关附件，承诺对其完全理解并接受。</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2.</w:t>
      </w:r>
      <w:r>
        <w:rPr>
          <w:rFonts w:hint="eastAsia" w:ascii="宋体" w:hAnsi="Cambria" w:cs="宋体"/>
          <w:sz w:val="24"/>
          <w:lang w:val="zh-CN"/>
        </w:rPr>
        <w:t>投标有效期自开标之日起天内有效。如果在规定的开标时间后，我方在投标有效期内撤回投标或中标后不签约的，投标保证金将被贵方没收。</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我方同意按照贵方要求提供与投标有关的一切数据或资料，理解并接受贵方制定的评标办法。</w:t>
      </w:r>
    </w:p>
    <w:p>
      <w:pPr>
        <w:autoSpaceDE w:val="0"/>
        <w:autoSpaceDN w:val="0"/>
        <w:adjustRightInd w:val="0"/>
        <w:spacing w:line="360" w:lineRule="auto"/>
        <w:ind w:firstLine="480"/>
        <w:rPr>
          <w:rFonts w:ascii="宋体" w:hAnsi="Cambria" w:cs="宋体"/>
          <w:sz w:val="24"/>
          <w:lang w:val="zh-CN"/>
        </w:rPr>
      </w:pPr>
      <w:r>
        <w:rPr>
          <w:rFonts w:ascii="宋体" w:hAnsi="Cambria" w:cs="宋体"/>
          <w:sz w:val="24"/>
          <w:lang w:val="zh-CN"/>
        </w:rPr>
        <w:t>4.</w:t>
      </w:r>
      <w:r>
        <w:rPr>
          <w:rFonts w:hint="eastAsia" w:ascii="宋体" w:hAnsi="Cambria" w:cs="宋体"/>
          <w:sz w:val="24"/>
          <w:lang w:val="zh-CN"/>
        </w:rPr>
        <w:t>与本投标有关的一切正式往来通讯请寄。</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地址：</w:t>
      </w:r>
      <w:r>
        <w:rPr>
          <w:rFonts w:ascii="宋体" w:hAnsi="Cambria" w:cs="宋体"/>
          <w:sz w:val="24"/>
          <w:lang w:val="zh-CN"/>
        </w:rPr>
        <w:t xml:space="preserve">_______________          </w:t>
      </w:r>
      <w:r>
        <w:rPr>
          <w:rFonts w:hint="eastAsia" w:ascii="宋体" w:hAnsi="Cambria" w:cs="宋体"/>
          <w:sz w:val="24"/>
          <w:lang w:val="zh-CN"/>
        </w:rPr>
        <w:t>邮编：</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电话：</w:t>
      </w:r>
      <w:r>
        <w:rPr>
          <w:rFonts w:ascii="宋体" w:hAnsi="Cambria" w:cs="宋体"/>
          <w:sz w:val="24"/>
          <w:lang w:val="zh-CN"/>
        </w:rPr>
        <w:t xml:space="preserve">_______________          </w:t>
      </w:r>
      <w:r>
        <w:rPr>
          <w:rFonts w:hint="eastAsia" w:ascii="宋体" w:hAnsi="Cambria" w:cs="宋体"/>
          <w:sz w:val="24"/>
          <w:lang w:val="zh-CN"/>
        </w:rPr>
        <w:t>传真：</w:t>
      </w:r>
      <w:r>
        <w:rPr>
          <w:rFonts w:ascii="宋体" w:hAnsi="Cambria" w:cs="宋体"/>
          <w:sz w:val="24"/>
          <w:lang w:val="zh-CN"/>
        </w:rPr>
        <w:t>______________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1320" w:firstLineChars="550"/>
        <w:rPr>
          <w:rFonts w:ascii="宋体" w:hAnsi="Cambria" w:cs="宋体"/>
          <w:sz w:val="24"/>
          <w:lang w:val="zh-CN"/>
        </w:rPr>
      </w:pPr>
      <w:r>
        <w:rPr>
          <w:rFonts w:hint="eastAsia" w:ascii="宋体" w:hAnsi="Cambria" w:cs="宋体"/>
          <w:sz w:val="24"/>
          <w:lang w:val="zh-CN"/>
        </w:rPr>
        <w:t>法定代表人姓名：</w:t>
      </w:r>
      <w:r>
        <w:rPr>
          <w:rFonts w:ascii="宋体" w:hAnsi="Cambria" w:cs="宋体"/>
          <w:sz w:val="24"/>
          <w:lang w:val="zh-CN"/>
        </w:rPr>
        <w:t xml:space="preserve"> ___________   </w:t>
      </w:r>
      <w:r>
        <w:rPr>
          <w:rFonts w:hint="eastAsia" w:ascii="宋体" w:hAnsi="Cambria" w:cs="宋体"/>
          <w:sz w:val="24"/>
          <w:lang w:val="zh-CN"/>
        </w:rPr>
        <w:t>职务：</w:t>
      </w:r>
      <w:r>
        <w:rPr>
          <w:rFonts w:ascii="宋体" w:hAnsi="Cambria" w:cs="宋体"/>
          <w:sz w:val="24"/>
          <w:lang w:val="zh-CN"/>
        </w:rPr>
        <w:t>____________</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2"/>
        <w:outlineLvl w:val="2"/>
        <w:rPr>
          <w:rFonts w:ascii="宋体" w:hAnsi="Cambria" w:cs="宋体"/>
          <w:b/>
          <w:bCs/>
          <w:sz w:val="24"/>
          <w:lang w:val="zh-CN"/>
        </w:rPr>
      </w:pPr>
      <w:bookmarkStart w:id="341" w:name="_Toc17224"/>
      <w:r>
        <w:rPr>
          <w:rFonts w:hint="eastAsia" w:ascii="宋体" w:hAnsi="Cambria" w:cs="宋体"/>
          <w:b/>
          <w:bCs/>
          <w:sz w:val="24"/>
          <w:lang w:val="zh-CN"/>
        </w:rPr>
        <w:t>投标人：（公章）</w:t>
      </w:r>
      <w:bookmarkEnd w:id="341"/>
    </w:p>
    <w:p>
      <w:pPr>
        <w:autoSpaceDE w:val="0"/>
        <w:autoSpaceDN w:val="0"/>
        <w:adjustRightInd w:val="0"/>
        <w:ind w:firstLine="482"/>
        <w:outlineLvl w:val="2"/>
        <w:rPr>
          <w:rFonts w:ascii="宋体" w:hAnsi="Cambria" w:cs="宋体"/>
          <w:b/>
          <w:bCs/>
          <w:sz w:val="24"/>
          <w:lang w:val="zh-CN"/>
        </w:rPr>
      </w:pPr>
      <w:bookmarkStart w:id="342" w:name="_Toc16822"/>
      <w:r>
        <w:rPr>
          <w:rFonts w:hint="eastAsia" w:ascii="宋体" w:hAnsi="Cambria" w:cs="宋体"/>
          <w:b/>
          <w:bCs/>
          <w:sz w:val="24"/>
          <w:lang w:val="zh-CN"/>
        </w:rPr>
        <w:t>法定代表人或委托代理人：（签字）</w:t>
      </w:r>
      <w:bookmarkEnd w:id="342"/>
    </w:p>
    <w:p>
      <w:pPr>
        <w:autoSpaceDE w:val="0"/>
        <w:autoSpaceDN w:val="0"/>
        <w:adjustRightInd w:val="0"/>
        <w:ind w:firstLine="964" w:firstLineChars="400"/>
        <w:outlineLvl w:val="2"/>
        <w:rPr>
          <w:rFonts w:ascii="宋体" w:hAnsi="Cambria" w:cs="宋体"/>
          <w:b/>
          <w:bCs/>
          <w:sz w:val="24"/>
          <w:lang w:val="zh-CN"/>
        </w:rPr>
      </w:pPr>
      <w:bookmarkStart w:id="343" w:name="_Toc19690"/>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43"/>
      <w:bookmarkStart w:id="344" w:name="_Toc22458"/>
      <w:bookmarkStart w:id="345" w:name="_Toc449685368"/>
      <w:bookmarkStart w:id="346" w:name="_Toc438547213"/>
      <w:bookmarkStart w:id="347" w:name="_Toc2998"/>
      <w:bookmarkStart w:id="348" w:name="_Toc438566912"/>
      <w:bookmarkStart w:id="349" w:name="_Toc471292806"/>
    </w:p>
    <w:p>
      <w:pPr>
        <w:autoSpaceDE w:val="0"/>
        <w:autoSpaceDN w:val="0"/>
        <w:adjustRightInd w:val="0"/>
        <w:ind w:firstLine="482"/>
        <w:outlineLvl w:val="2"/>
        <w:rPr>
          <w:rFonts w:ascii="宋体" w:hAnsi="Cambria" w:cs="宋体"/>
          <w:b/>
          <w:bCs/>
          <w:sz w:val="24"/>
          <w:lang w:val="zh-CN"/>
        </w:rPr>
      </w:pPr>
    </w:p>
    <w:p>
      <w:pPr>
        <w:autoSpaceDE w:val="0"/>
        <w:autoSpaceDN w:val="0"/>
        <w:adjustRightInd w:val="0"/>
        <w:ind w:firstLine="560"/>
        <w:outlineLvl w:val="2"/>
        <w:rPr>
          <w:rFonts w:ascii="宋体"/>
          <w:sz w:val="28"/>
          <w:szCs w:val="28"/>
          <w:lang w:val="zh-CN"/>
        </w:rPr>
      </w:pPr>
    </w:p>
    <w:p>
      <w:pPr>
        <w:autoSpaceDE w:val="0"/>
        <w:autoSpaceDN w:val="0"/>
        <w:adjustRightInd w:val="0"/>
        <w:ind w:firstLine="560"/>
        <w:outlineLvl w:val="2"/>
        <w:rPr>
          <w:rFonts w:ascii="宋体"/>
          <w:sz w:val="28"/>
          <w:szCs w:val="28"/>
          <w:lang w:val="zh-CN"/>
        </w:rPr>
      </w:pPr>
    </w:p>
    <w:p>
      <w:pPr>
        <w:widowControl/>
        <w:snapToGrid w:val="0"/>
        <w:spacing w:line="360" w:lineRule="auto"/>
        <w:ind w:firstLine="0" w:firstLineChars="0"/>
        <w:outlineLvl w:val="0"/>
        <w:rPr>
          <w:rFonts w:ascii="宋体"/>
          <w:b/>
          <w:sz w:val="28"/>
          <w:szCs w:val="28"/>
        </w:rPr>
      </w:pPr>
      <w:bookmarkStart w:id="350" w:name="_Toc27459"/>
      <w:r>
        <w:rPr>
          <w:rFonts w:hint="eastAsia" w:ascii="宋体"/>
          <w:b/>
          <w:sz w:val="28"/>
          <w:szCs w:val="28"/>
          <w:lang w:val="zh-CN"/>
        </w:rPr>
        <w:t>附件4：</w:t>
      </w:r>
      <w:bookmarkEnd w:id="344"/>
      <w:bookmarkEnd w:id="345"/>
      <w:bookmarkEnd w:id="346"/>
      <w:bookmarkEnd w:id="347"/>
      <w:bookmarkEnd w:id="348"/>
      <w:r>
        <w:rPr>
          <w:rFonts w:hint="eastAsia" w:ascii="宋体"/>
          <w:b/>
          <w:sz w:val="28"/>
          <w:szCs w:val="28"/>
          <w:lang w:val="zh-CN"/>
        </w:rPr>
        <w:t>竞争性磋商首次报价</w:t>
      </w:r>
      <w:bookmarkEnd w:id="350"/>
    </w:p>
    <w:p>
      <w:pPr>
        <w:ind w:firstLine="643"/>
        <w:jc w:val="center"/>
        <w:outlineLvl w:val="0"/>
        <w:rPr>
          <w:rFonts w:ascii="宋体" w:hAnsi="宋体"/>
          <w:color w:val="000000"/>
          <w:sz w:val="28"/>
        </w:rPr>
      </w:pPr>
      <w:bookmarkStart w:id="351" w:name="_Toc5640"/>
      <w:r>
        <w:rPr>
          <w:rFonts w:hint="eastAsia" w:ascii="宋体" w:hAnsi="宋体" w:cs="Times New Roman"/>
          <w:b/>
          <w:bCs/>
          <w:color w:val="000000"/>
          <w:sz w:val="32"/>
          <w:szCs w:val="28"/>
          <w:lang w:val="zh-CN"/>
        </w:rPr>
        <w:t>竞争性磋商首次报价</w:t>
      </w:r>
      <w:bookmarkEnd w:id="351"/>
    </w:p>
    <w:tbl>
      <w:tblPr>
        <w:tblStyle w:val="18"/>
        <w:tblW w:w="9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46"/>
        <w:gridCol w:w="658"/>
        <w:gridCol w:w="2010"/>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项目名称</w:t>
            </w:r>
          </w:p>
        </w:tc>
        <w:tc>
          <w:tcPr>
            <w:tcW w:w="6246" w:type="dxa"/>
            <w:gridSpan w:val="3"/>
            <w:noWrap/>
            <w:vAlign w:val="center"/>
          </w:tcPr>
          <w:p>
            <w:pPr>
              <w:widowControl/>
              <w:spacing w:line="360" w:lineRule="auto"/>
              <w:ind w:firstLine="420"/>
              <w:rPr>
                <w:rFonts w:ascii="宋体" w:hAnsi="宋体" w:cs="宋体"/>
                <w:color w:val="FF0000"/>
                <w:sz w:val="24"/>
              </w:rPr>
            </w:pPr>
            <w:r>
              <w:rPr>
                <w:rFonts w:hint="eastAsia" w:ascii="宋体" w:hAnsi="宋体"/>
                <w:color w:val="FF0000"/>
              </w:rPr>
              <w:t>XXXX</w:t>
            </w:r>
            <w:r>
              <w:rPr>
                <w:rFonts w:hint="eastAsia" w:ascii="宋体" w:hAnsi="宋体"/>
                <w:color w:val="FF000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项目编号</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4" w:type="dxa"/>
            <w:gridSpan w:val="2"/>
            <w:noWrap/>
            <w:vAlign w:val="center"/>
          </w:tcPr>
          <w:p>
            <w:pPr>
              <w:widowControl/>
              <w:spacing w:line="360" w:lineRule="auto"/>
              <w:ind w:firstLine="480"/>
              <w:jc w:val="center"/>
              <w:rPr>
                <w:rFonts w:ascii="宋体" w:hAnsi="宋体" w:cs="宋体"/>
                <w:color w:val="FF0000"/>
                <w:sz w:val="24"/>
              </w:rPr>
            </w:pPr>
            <w:r>
              <w:rPr>
                <w:rFonts w:hint="eastAsia" w:ascii="宋体" w:hAnsi="宋体" w:cs="宋体"/>
                <w:color w:val="FF0000"/>
                <w:sz w:val="24"/>
              </w:rPr>
              <w:t>包件号（如有分包）</w:t>
            </w:r>
          </w:p>
        </w:tc>
        <w:tc>
          <w:tcPr>
            <w:tcW w:w="6246" w:type="dxa"/>
            <w:gridSpan w:val="3"/>
            <w:noWrap/>
            <w:vAlign w:val="center"/>
          </w:tcPr>
          <w:p>
            <w:pPr>
              <w:widowControl/>
              <w:spacing w:line="360" w:lineRule="auto"/>
              <w:ind w:firstLine="48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08" w:type="dxa"/>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w:t>
            </w:r>
          </w:p>
        </w:tc>
        <w:tc>
          <w:tcPr>
            <w:tcW w:w="357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restart"/>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8" w:type="dxa"/>
            <w:vMerge w:val="restart"/>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08" w:type="dxa"/>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noWrap/>
            <w:vAlign w:val="center"/>
          </w:tcPr>
          <w:p>
            <w:pPr>
              <w:widowControl/>
              <w:spacing w:line="360" w:lineRule="auto"/>
              <w:ind w:firstLine="480"/>
              <w:jc w:val="center"/>
              <w:rPr>
                <w:rFonts w:ascii="宋体" w:hAnsi="宋体" w:cs="宋体"/>
                <w:bCs/>
                <w:color w:val="FF0000"/>
                <w:sz w:val="24"/>
              </w:rPr>
            </w:pPr>
          </w:p>
        </w:tc>
        <w:tc>
          <w:tcPr>
            <w:tcW w:w="2010" w:type="dxa"/>
            <w:vMerge w:val="continue"/>
            <w:noWrap/>
            <w:vAlign w:val="center"/>
          </w:tcPr>
          <w:p>
            <w:pPr>
              <w:spacing w:line="360" w:lineRule="auto"/>
              <w:ind w:firstLine="480"/>
              <w:jc w:val="center"/>
              <w:rPr>
                <w:rFonts w:ascii="宋体" w:hAnsi="宋体" w:cs="宋体"/>
                <w:bCs/>
                <w:color w:val="FF0000"/>
                <w:sz w:val="24"/>
              </w:rPr>
            </w:pPr>
          </w:p>
        </w:tc>
        <w:tc>
          <w:tcPr>
            <w:tcW w:w="3578" w:type="dxa"/>
            <w:vMerge w:val="continue"/>
            <w:noWrap/>
            <w:vAlign w:val="center"/>
          </w:tcPr>
          <w:p>
            <w:pPr>
              <w:widowControl/>
              <w:spacing w:line="360" w:lineRule="auto"/>
              <w:ind w:firstLine="480"/>
              <w:jc w:val="center"/>
              <w:rPr>
                <w:rFonts w:ascii="宋体" w:hAnsi="宋体" w:cs="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512" w:type="dxa"/>
            <w:gridSpan w:val="3"/>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其他说明</w:t>
            </w:r>
          </w:p>
        </w:tc>
        <w:tc>
          <w:tcPr>
            <w:tcW w:w="5588" w:type="dxa"/>
            <w:gridSpan w:val="2"/>
            <w:noWrap/>
            <w:vAlign w:val="center"/>
          </w:tcPr>
          <w:p>
            <w:pPr>
              <w:widowControl/>
              <w:spacing w:line="360" w:lineRule="auto"/>
              <w:ind w:firstLine="480"/>
              <w:jc w:val="center"/>
              <w:rPr>
                <w:rFonts w:ascii="宋体" w:hAnsi="宋体" w:cs="宋体"/>
                <w:bCs/>
                <w:color w:val="FF0000"/>
                <w:sz w:val="24"/>
              </w:rPr>
            </w:pPr>
          </w:p>
        </w:tc>
      </w:tr>
    </w:tbl>
    <w:p>
      <w:pPr>
        <w:pStyle w:val="4"/>
        <w:spacing w:line="360" w:lineRule="auto"/>
        <w:ind w:firstLine="480"/>
        <w:rPr>
          <w:rFonts w:ascii="宋体" w:hAnsi="宋体"/>
          <w:color w:val="FF0000"/>
          <w:sz w:val="24"/>
        </w:rPr>
      </w:pPr>
    </w:p>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8"/>
          <w:szCs w:val="28"/>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ind w:firstLine="480"/>
        <w:jc w:val="left"/>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 xml:space="preserve">”以包为单位填写。                                               </w:t>
      </w:r>
    </w:p>
    <w:p>
      <w:pPr>
        <w:ind w:firstLine="480"/>
        <w:jc w:val="left"/>
        <w:rPr>
          <w:rFonts w:ascii="宋体" w:hAnsi="宋体"/>
          <w:color w:val="000000"/>
          <w:sz w:val="24"/>
        </w:rPr>
      </w:pPr>
    </w:p>
    <w:p>
      <w:pPr>
        <w:pStyle w:val="5"/>
        <w:ind w:firstLine="480"/>
        <w:rPr>
          <w:rFonts w:ascii="宋体" w:hAnsi="宋体"/>
          <w:color w:val="000000"/>
          <w:sz w:val="24"/>
        </w:rPr>
      </w:pPr>
    </w:p>
    <w:p>
      <w:pPr>
        <w:pStyle w:val="6"/>
        <w:outlineLvl w:val="9"/>
      </w:pPr>
    </w:p>
    <w:p>
      <w:pPr>
        <w:autoSpaceDE w:val="0"/>
        <w:autoSpaceDN w:val="0"/>
        <w:adjustRightInd w:val="0"/>
        <w:ind w:firstLine="4819" w:firstLineChars="2000"/>
        <w:outlineLvl w:val="1"/>
        <w:rPr>
          <w:rFonts w:ascii="宋体" w:hAnsi="Cambria" w:cs="宋体"/>
          <w:b/>
          <w:bCs/>
          <w:sz w:val="24"/>
          <w:lang w:val="zh-CN"/>
        </w:rPr>
      </w:pPr>
      <w:bookmarkStart w:id="352" w:name="_Toc29501"/>
      <w:r>
        <w:rPr>
          <w:rFonts w:hint="eastAsia" w:ascii="宋体" w:hAnsi="Cambria" w:cs="宋体"/>
          <w:b/>
          <w:bCs/>
          <w:sz w:val="24"/>
          <w:lang w:val="zh-CN"/>
        </w:rPr>
        <w:t>投标人：（公章）</w:t>
      </w:r>
      <w:bookmarkEnd w:id="352"/>
    </w:p>
    <w:p>
      <w:pPr>
        <w:autoSpaceDE w:val="0"/>
        <w:autoSpaceDN w:val="0"/>
        <w:adjustRightInd w:val="0"/>
        <w:ind w:firstLine="482"/>
        <w:outlineLvl w:val="1"/>
        <w:rPr>
          <w:rFonts w:hint="eastAsia" w:ascii="宋体" w:hAnsi="Cambria" w:cs="宋体"/>
          <w:b/>
          <w:bCs/>
          <w:sz w:val="24"/>
          <w:lang w:val="zh-CN"/>
        </w:rPr>
      </w:pPr>
      <w:bookmarkStart w:id="353" w:name="_Toc13892"/>
    </w:p>
    <w:p>
      <w:pPr>
        <w:autoSpaceDE w:val="0"/>
        <w:autoSpaceDN w:val="0"/>
        <w:adjustRightInd w:val="0"/>
        <w:ind w:firstLine="482"/>
        <w:outlineLvl w:val="1"/>
        <w:rPr>
          <w:rFonts w:ascii="宋体" w:hAnsi="Cambria" w:cs="宋体"/>
          <w:b/>
          <w:bCs/>
          <w:sz w:val="24"/>
          <w:lang w:val="zh-CN"/>
        </w:rPr>
      </w:pPr>
      <w:r>
        <w:rPr>
          <w:rFonts w:hint="eastAsia" w:ascii="宋体" w:hAnsi="Cambria" w:cs="宋体"/>
          <w:b/>
          <w:bCs/>
          <w:sz w:val="24"/>
          <w:lang w:val="zh-CN"/>
        </w:rPr>
        <w:t>法定代表人或委托代理人：（签字）</w:t>
      </w:r>
      <w:bookmarkEnd w:id="353"/>
    </w:p>
    <w:p>
      <w:pPr>
        <w:autoSpaceDE w:val="0"/>
        <w:autoSpaceDN w:val="0"/>
        <w:adjustRightInd w:val="0"/>
        <w:ind w:firstLine="482"/>
        <w:outlineLvl w:val="1"/>
        <w:rPr>
          <w:rFonts w:ascii="宋体" w:hAnsi="Cambria" w:cs="宋体"/>
          <w:b/>
          <w:bCs/>
          <w:sz w:val="24"/>
          <w:lang w:val="zh-CN"/>
        </w:rPr>
      </w:pPr>
      <w:bookmarkStart w:id="354" w:name="_Toc17323"/>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54"/>
    </w:p>
    <w:p>
      <w:pPr>
        <w:autoSpaceDE w:val="0"/>
        <w:autoSpaceDN w:val="0"/>
        <w:adjustRightInd w:val="0"/>
        <w:ind w:firstLine="482"/>
        <w:rPr>
          <w:rFonts w:ascii="宋体" w:hAnsi="Cambria" w:cs="宋体"/>
          <w:b/>
          <w:bCs/>
          <w:sz w:val="24"/>
          <w:lang w:val="zh-CN"/>
        </w:rPr>
      </w:pPr>
    </w:p>
    <w:p>
      <w:pPr>
        <w:pStyle w:val="16"/>
        <w:ind w:firstLine="0" w:firstLineChars="0"/>
        <w:jc w:val="left"/>
        <w:outlineLvl w:val="9"/>
        <w:rPr>
          <w:rFonts w:ascii="宋体"/>
          <w:sz w:val="28"/>
          <w:szCs w:val="28"/>
          <w:lang w:val="zh-CN"/>
        </w:rPr>
      </w:pPr>
      <w:bookmarkStart w:id="355" w:name="_Toc449685370"/>
      <w:bookmarkStart w:id="356" w:name="_Toc4171"/>
      <w:bookmarkStart w:id="357" w:name="_Toc8752"/>
      <w:bookmarkStart w:id="358" w:name="_Toc438566914"/>
      <w:bookmarkStart w:id="359" w:name="_Toc217446086"/>
    </w:p>
    <w:p>
      <w:pPr>
        <w:pStyle w:val="16"/>
        <w:ind w:firstLine="0" w:firstLineChars="0"/>
        <w:jc w:val="left"/>
        <w:outlineLvl w:val="1"/>
        <w:rPr>
          <w:rFonts w:ascii="宋体" w:hAnsi="宋体" w:cs="Cambria"/>
        </w:rPr>
      </w:pPr>
      <w:bookmarkStart w:id="360" w:name="_Toc9395"/>
      <w:r>
        <w:rPr>
          <w:rFonts w:hint="eastAsia" w:ascii="宋体"/>
          <w:sz w:val="28"/>
          <w:szCs w:val="28"/>
          <w:lang w:val="zh-CN"/>
        </w:rPr>
        <w:t>附件</w:t>
      </w:r>
      <w:r>
        <w:rPr>
          <w:rFonts w:hint="eastAsia" w:ascii="宋体" w:hAnsi="宋体"/>
          <w:lang w:val="zh-CN"/>
        </w:rPr>
        <w:t>5：</w:t>
      </w:r>
      <w:bookmarkEnd w:id="355"/>
      <w:bookmarkEnd w:id="356"/>
      <w:bookmarkEnd w:id="357"/>
      <w:bookmarkEnd w:id="358"/>
      <w:r>
        <w:rPr>
          <w:rFonts w:hint="eastAsia" w:ascii="宋体" w:hAnsi="宋体"/>
          <w:lang w:val="zh-CN"/>
        </w:rPr>
        <w:t>服务应答表</w:t>
      </w:r>
      <w:bookmarkEnd w:id="360"/>
    </w:p>
    <w:bookmarkEnd w:id="359"/>
    <w:p>
      <w:pPr>
        <w:ind w:firstLine="643"/>
        <w:jc w:val="center"/>
        <w:outlineLvl w:val="0"/>
        <w:rPr>
          <w:rFonts w:ascii="宋体" w:hAnsi="宋体" w:cs="Times New Roman"/>
          <w:b/>
          <w:sz w:val="32"/>
          <w:szCs w:val="20"/>
          <w:lang w:val="zh-CN"/>
        </w:rPr>
      </w:pPr>
      <w:bookmarkStart w:id="361" w:name="_Toc32723"/>
      <w:r>
        <w:rPr>
          <w:rFonts w:hint="eastAsia" w:ascii="宋体" w:hAnsi="宋体" w:cs="Times New Roman"/>
          <w:b/>
          <w:sz w:val="32"/>
          <w:szCs w:val="20"/>
          <w:lang w:val="zh-CN"/>
        </w:rPr>
        <w:t>服务应答表</w:t>
      </w:r>
      <w:bookmarkEnd w:id="361"/>
    </w:p>
    <w:p>
      <w:pPr>
        <w:pStyle w:val="34"/>
        <w:ind w:firstLine="480"/>
        <w:rPr>
          <w:rFonts w:ascii="宋体" w:hAnsi="宋体"/>
          <w:color w:val="000000"/>
          <w:sz w:val="21"/>
        </w:rPr>
      </w:pPr>
      <w:r>
        <w:rPr>
          <w:rFonts w:hint="eastAsia" w:ascii="宋体" w:hAnsi="宋体"/>
          <w:color w:val="000000"/>
        </w:rPr>
        <w:t xml:space="preserve">项目编号：                                </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noWrap/>
            <w:vAlign w:val="center"/>
          </w:tcPr>
          <w:p>
            <w:pPr>
              <w:pStyle w:val="4"/>
              <w:tabs>
                <w:tab w:val="left" w:pos="6880"/>
              </w:tabs>
              <w:spacing w:line="360" w:lineRule="auto"/>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noWrap/>
            <w:vAlign w:val="center"/>
          </w:tcPr>
          <w:p>
            <w:pPr>
              <w:pStyle w:val="4"/>
              <w:tabs>
                <w:tab w:val="left" w:pos="6880"/>
              </w:tabs>
              <w:spacing w:line="360" w:lineRule="auto"/>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2" w:type="dxa"/>
            <w:noWrap/>
            <w:vAlign w:val="center"/>
          </w:tcPr>
          <w:p>
            <w:pPr>
              <w:pStyle w:val="4"/>
              <w:tabs>
                <w:tab w:val="left" w:pos="34"/>
              </w:tabs>
              <w:spacing w:line="360" w:lineRule="auto"/>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noWrap/>
            <w:vAlign w:val="center"/>
          </w:tcPr>
          <w:p>
            <w:pPr>
              <w:pStyle w:val="4"/>
              <w:tabs>
                <w:tab w:val="left" w:pos="6880"/>
              </w:tabs>
              <w:spacing w:line="360" w:lineRule="auto"/>
              <w:ind w:firstLine="480"/>
              <w:jc w:val="center"/>
              <w:rPr>
                <w:rFonts w:ascii="宋体" w:hAnsi="宋体" w:cs="宋体"/>
                <w:color w:val="000000"/>
                <w:sz w:val="24"/>
              </w:rPr>
            </w:pPr>
          </w:p>
        </w:tc>
        <w:tc>
          <w:tcPr>
            <w:tcW w:w="1866" w:type="dxa"/>
            <w:noWrap/>
            <w:vAlign w:val="center"/>
          </w:tcPr>
          <w:p>
            <w:pPr>
              <w:pStyle w:val="4"/>
              <w:tabs>
                <w:tab w:val="left" w:pos="6880"/>
              </w:tabs>
              <w:spacing w:line="360" w:lineRule="auto"/>
              <w:ind w:firstLine="480"/>
              <w:rPr>
                <w:rFonts w:ascii="宋体" w:hAnsi="宋体" w:cs="宋体"/>
                <w:color w:val="000000"/>
                <w:sz w:val="24"/>
              </w:rPr>
            </w:pPr>
          </w:p>
        </w:tc>
        <w:tc>
          <w:tcPr>
            <w:tcW w:w="2297" w:type="dxa"/>
            <w:noWrap/>
            <w:vAlign w:val="center"/>
          </w:tcPr>
          <w:p>
            <w:pPr>
              <w:pStyle w:val="4"/>
              <w:tabs>
                <w:tab w:val="left" w:pos="6880"/>
              </w:tabs>
              <w:spacing w:line="360" w:lineRule="auto"/>
              <w:ind w:firstLine="480"/>
              <w:rPr>
                <w:rFonts w:ascii="宋体" w:hAnsi="宋体" w:cs="宋体"/>
                <w:color w:val="000000"/>
                <w:sz w:val="24"/>
              </w:rPr>
            </w:pPr>
          </w:p>
        </w:tc>
        <w:tc>
          <w:tcPr>
            <w:tcW w:w="1148" w:type="dxa"/>
            <w:noWrap/>
            <w:vAlign w:val="center"/>
          </w:tcPr>
          <w:p>
            <w:pPr>
              <w:pStyle w:val="4"/>
              <w:tabs>
                <w:tab w:val="left" w:pos="6880"/>
              </w:tabs>
              <w:spacing w:line="360" w:lineRule="auto"/>
              <w:ind w:firstLine="480"/>
              <w:rPr>
                <w:rFonts w:ascii="宋体" w:hAnsi="宋体" w:cs="宋体"/>
                <w:color w:val="000000"/>
                <w:sz w:val="24"/>
              </w:rPr>
            </w:pPr>
          </w:p>
        </w:tc>
      </w:tr>
    </w:tbl>
    <w:p>
      <w:pPr>
        <w:ind w:left="600" w:leftChars="57" w:hanging="480" w:hangingChars="200"/>
        <w:rPr>
          <w:rFonts w:ascii="宋体" w:hAnsi="宋体"/>
          <w:color w:val="000000"/>
          <w:sz w:val="24"/>
        </w:rPr>
      </w:pPr>
      <w:r>
        <w:rPr>
          <w:rFonts w:hint="eastAsia" w:ascii="宋体" w:hAnsi="宋体"/>
          <w:color w:val="000000"/>
          <w:sz w:val="24"/>
        </w:rPr>
        <w:t>注：1. 投标人必须把招标项目的全部服务内容事项列入此表。</w:t>
      </w:r>
    </w:p>
    <w:p>
      <w:pPr>
        <w:ind w:left="598" w:leftChars="285" w:firstLine="480"/>
        <w:rPr>
          <w:rFonts w:ascii="宋体" w:hAnsi="宋体"/>
          <w:color w:val="000000"/>
          <w:sz w:val="24"/>
        </w:rPr>
      </w:pPr>
      <w:r>
        <w:rPr>
          <w:rFonts w:hint="eastAsia" w:ascii="宋体" w:hAnsi="宋体"/>
          <w:color w:val="000000"/>
          <w:sz w:val="24"/>
        </w:rPr>
        <w:t>2．按照招标项目服务要求的顺序对应填写。</w:t>
      </w:r>
    </w:p>
    <w:p>
      <w:pPr>
        <w:ind w:left="598" w:leftChars="285" w:firstLine="480"/>
        <w:rPr>
          <w:rFonts w:ascii="宋体" w:hAnsi="宋体"/>
          <w:color w:val="000000"/>
          <w:sz w:val="24"/>
        </w:rPr>
      </w:pPr>
      <w:r>
        <w:rPr>
          <w:rFonts w:hint="eastAsia" w:ascii="宋体" w:hAnsi="宋体"/>
          <w:color w:val="000000"/>
          <w:sz w:val="24"/>
        </w:rPr>
        <w:t>3．投标人必须据实填写，不得虚假填写，否则将取消其投标或中标资格。</w:t>
      </w:r>
    </w:p>
    <w:p>
      <w:pPr>
        <w:adjustRightInd w:val="0"/>
        <w:ind w:firstLine="490" w:firstLineChars="175"/>
        <w:jc w:val="left"/>
        <w:rPr>
          <w:rFonts w:ascii="宋体" w:hAnsi="宋体"/>
          <w:bCs/>
          <w:color w:val="000000"/>
          <w:sz w:val="28"/>
          <w:szCs w:val="28"/>
        </w:rPr>
      </w:pPr>
    </w:p>
    <w:p>
      <w:pPr>
        <w:adjustRightInd w:val="0"/>
        <w:ind w:firstLine="480"/>
        <w:jc w:val="left"/>
        <w:rPr>
          <w:rFonts w:ascii="宋体" w:hAnsi="宋体"/>
          <w:color w:val="000000"/>
          <w:sz w:val="24"/>
        </w:rPr>
      </w:pPr>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1"/>
        <w:rPr>
          <w:rFonts w:ascii="宋体" w:hAnsi="Cambria" w:cs="宋体"/>
          <w:b/>
          <w:bCs/>
          <w:sz w:val="24"/>
          <w:lang w:val="zh-CN"/>
        </w:rPr>
      </w:pPr>
      <w:bookmarkStart w:id="362" w:name="_Toc26111"/>
      <w:r>
        <w:rPr>
          <w:rFonts w:hint="eastAsia" w:ascii="宋体" w:hAnsi="Cambria" w:cs="宋体"/>
          <w:b/>
          <w:bCs/>
          <w:sz w:val="24"/>
          <w:lang w:val="zh-CN"/>
        </w:rPr>
        <w:t>投标人：（公章）</w:t>
      </w:r>
      <w:bookmarkEnd w:id="362"/>
    </w:p>
    <w:p>
      <w:pPr>
        <w:autoSpaceDE w:val="0"/>
        <w:autoSpaceDN w:val="0"/>
        <w:adjustRightInd w:val="0"/>
        <w:ind w:firstLine="482"/>
        <w:outlineLvl w:val="1"/>
        <w:rPr>
          <w:rFonts w:ascii="宋体" w:hAnsi="Cambria" w:cs="宋体"/>
          <w:b/>
          <w:bCs/>
          <w:sz w:val="24"/>
          <w:lang w:val="zh-CN"/>
        </w:rPr>
      </w:pPr>
      <w:bookmarkStart w:id="363" w:name="_Toc13896"/>
      <w:r>
        <w:rPr>
          <w:rFonts w:hint="eastAsia" w:ascii="宋体" w:hAnsi="Cambria" w:cs="宋体"/>
          <w:b/>
          <w:bCs/>
          <w:sz w:val="24"/>
          <w:lang w:val="zh-CN"/>
        </w:rPr>
        <w:t>法定代表人或委托代理人：（签字）</w:t>
      </w:r>
      <w:bookmarkEnd w:id="363"/>
    </w:p>
    <w:p>
      <w:pPr>
        <w:autoSpaceDE w:val="0"/>
        <w:autoSpaceDN w:val="0"/>
        <w:adjustRightInd w:val="0"/>
        <w:ind w:firstLine="723" w:firstLineChars="300"/>
        <w:outlineLvl w:val="1"/>
        <w:rPr>
          <w:rFonts w:ascii="宋体" w:hAnsi="Cambria" w:cs="宋体"/>
          <w:b/>
          <w:bCs/>
          <w:sz w:val="24"/>
          <w:lang w:val="zh-CN"/>
        </w:rPr>
      </w:pPr>
      <w:bookmarkStart w:id="364" w:name="_Toc16565"/>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64"/>
    </w:p>
    <w:p>
      <w:pPr>
        <w:ind w:firstLine="480"/>
        <w:rPr>
          <w:rFonts w:ascii="宋体" w:hAnsi="宋体"/>
          <w:color w:val="000000"/>
          <w:sz w:val="24"/>
        </w:rPr>
      </w:pPr>
    </w:p>
    <w:p>
      <w:pPr>
        <w:pStyle w:val="16"/>
        <w:ind w:firstLine="0" w:firstLineChars="0"/>
        <w:jc w:val="left"/>
        <w:outlineLvl w:val="9"/>
        <w:rPr>
          <w:rFonts w:ascii="宋体"/>
          <w:sz w:val="28"/>
          <w:szCs w:val="28"/>
          <w:lang w:val="zh-CN"/>
        </w:rPr>
      </w:pPr>
      <w:bookmarkStart w:id="365" w:name="_Toc15579"/>
      <w:bookmarkStart w:id="366" w:name="_Toc449685372"/>
      <w:bookmarkStart w:id="367" w:name="_Toc8899"/>
      <w:bookmarkStart w:id="368" w:name="_Toc438566916"/>
    </w:p>
    <w:p>
      <w:pPr>
        <w:ind w:firstLine="420"/>
        <w:rPr>
          <w:lang w:val="zh-CN"/>
        </w:rPr>
      </w:pPr>
    </w:p>
    <w:p>
      <w:pPr>
        <w:pStyle w:val="16"/>
        <w:ind w:firstLine="0" w:firstLineChars="0"/>
        <w:jc w:val="left"/>
        <w:outlineLvl w:val="9"/>
        <w:rPr>
          <w:rFonts w:ascii="宋体"/>
          <w:sz w:val="28"/>
          <w:szCs w:val="28"/>
          <w:lang w:val="zh-CN"/>
        </w:rPr>
      </w:pPr>
    </w:p>
    <w:p>
      <w:pPr>
        <w:pStyle w:val="16"/>
        <w:ind w:firstLine="0" w:firstLineChars="0"/>
        <w:jc w:val="left"/>
        <w:outlineLvl w:val="1"/>
        <w:rPr>
          <w:rFonts w:ascii="宋体" w:hAnsi="宋体" w:cs="Cambria"/>
        </w:rPr>
      </w:pPr>
      <w:bookmarkStart w:id="369" w:name="_Toc25730"/>
      <w:r>
        <w:rPr>
          <w:rFonts w:hint="eastAsia" w:ascii="宋体"/>
          <w:sz w:val="28"/>
          <w:szCs w:val="28"/>
          <w:lang w:val="zh-CN"/>
        </w:rPr>
        <w:t>附件</w:t>
      </w:r>
      <w:r>
        <w:rPr>
          <w:rFonts w:hint="eastAsia" w:ascii="宋体" w:hAnsi="宋体"/>
          <w:lang w:val="zh-CN"/>
        </w:rPr>
        <w:t>6：商务应答表</w:t>
      </w:r>
      <w:bookmarkEnd w:id="365"/>
      <w:bookmarkEnd w:id="366"/>
      <w:bookmarkEnd w:id="367"/>
      <w:bookmarkEnd w:id="368"/>
      <w:bookmarkEnd w:id="369"/>
    </w:p>
    <w:p>
      <w:pPr>
        <w:ind w:firstLine="420"/>
      </w:pPr>
    </w:p>
    <w:p>
      <w:pPr>
        <w:pStyle w:val="2"/>
        <w:spacing w:line="400" w:lineRule="exact"/>
        <w:ind w:firstLine="643"/>
        <w:jc w:val="center"/>
        <w:rPr>
          <w:rFonts w:ascii="宋体" w:hAnsi="宋体"/>
          <w:color w:val="000000"/>
        </w:rPr>
      </w:pPr>
      <w:bookmarkStart w:id="370" w:name="_Toc20744"/>
      <w:bookmarkStart w:id="371" w:name="_Toc438566917"/>
      <w:bookmarkStart w:id="372" w:name="_Toc29349"/>
      <w:bookmarkStart w:id="373" w:name="_Toc217446087"/>
      <w:bookmarkStart w:id="374" w:name="_Toc12205"/>
      <w:bookmarkStart w:id="375" w:name="_Toc449685373"/>
      <w:bookmarkStart w:id="376" w:name="_Toc25967"/>
      <w:r>
        <w:rPr>
          <w:rFonts w:hint="eastAsia" w:ascii="宋体" w:hAnsi="宋体"/>
          <w:bCs w:val="0"/>
          <w:color w:val="000000"/>
          <w:szCs w:val="28"/>
        </w:rPr>
        <w:t>六、商务应答表</w:t>
      </w:r>
      <w:bookmarkEnd w:id="370"/>
      <w:bookmarkEnd w:id="371"/>
      <w:bookmarkEnd w:id="372"/>
      <w:bookmarkEnd w:id="373"/>
      <w:bookmarkEnd w:id="374"/>
      <w:bookmarkEnd w:id="375"/>
      <w:bookmarkEnd w:id="376"/>
    </w:p>
    <w:p>
      <w:pPr>
        <w:pStyle w:val="13"/>
        <w:pBdr>
          <w:bottom w:val="none" w:color="auto" w:sz="0" w:space="0"/>
        </w:pBdr>
        <w:tabs>
          <w:tab w:val="clear" w:pos="4153"/>
          <w:tab w:val="clear" w:pos="8306"/>
        </w:tabs>
        <w:snapToGrid/>
        <w:ind w:firstLine="480"/>
        <w:jc w:val="both"/>
        <w:rPr>
          <w:rFonts w:ascii="宋体" w:hAnsi="宋体"/>
          <w:color w:val="000000"/>
          <w:sz w:val="24"/>
          <w:szCs w:val="24"/>
        </w:rPr>
      </w:pPr>
      <w:r>
        <w:rPr>
          <w:rFonts w:hint="eastAsia" w:ascii="宋体" w:hAnsi="宋体"/>
          <w:color w:val="000000"/>
          <w:sz w:val="24"/>
          <w:szCs w:val="24"/>
        </w:rPr>
        <w:t xml:space="preserve">项目编号：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2264"/>
        <w:gridCol w:w="22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noWrap/>
            <w:vAlign w:val="center"/>
          </w:tcPr>
          <w:p>
            <w:pPr>
              <w:ind w:firstLine="0" w:firstLineChars="0"/>
              <w:rPr>
                <w:rFonts w:ascii="宋体" w:hAnsi="宋体" w:cs="宋体"/>
                <w:color w:val="000000"/>
                <w:sz w:val="24"/>
              </w:rPr>
            </w:pPr>
            <w:r>
              <w:rPr>
                <w:rFonts w:hint="eastAsia" w:ascii="宋体" w:hAnsi="宋体" w:cs="宋体"/>
                <w:color w:val="000000"/>
                <w:sz w:val="24"/>
              </w:rPr>
              <w:t>序号</w:t>
            </w:r>
          </w:p>
        </w:tc>
        <w:tc>
          <w:tcPr>
            <w:tcW w:w="1449" w:type="dxa"/>
            <w:noWrap/>
            <w:vAlign w:val="top"/>
          </w:tcPr>
          <w:p>
            <w:pPr>
              <w:ind w:firstLine="0" w:firstLineChars="0"/>
              <w:rPr>
                <w:rFonts w:ascii="宋体" w:hAnsi="宋体" w:cs="宋体"/>
                <w:color w:val="000000"/>
                <w:sz w:val="24"/>
              </w:rPr>
            </w:pPr>
            <w:r>
              <w:rPr>
                <w:rFonts w:hint="eastAsia" w:ascii="宋体" w:hAnsi="宋体" w:cs="宋体"/>
                <w:color w:val="000000"/>
                <w:sz w:val="24"/>
              </w:rPr>
              <w:t>招标文件条目号</w:t>
            </w:r>
          </w:p>
        </w:tc>
        <w:tc>
          <w:tcPr>
            <w:tcW w:w="2264" w:type="dxa"/>
            <w:noWrap/>
            <w:vAlign w:val="center"/>
          </w:tcPr>
          <w:p>
            <w:pPr>
              <w:ind w:firstLine="0" w:firstLineChars="0"/>
              <w:rPr>
                <w:rFonts w:ascii="宋体" w:hAnsi="宋体" w:cs="宋体"/>
                <w:color w:val="000000"/>
                <w:sz w:val="24"/>
              </w:rPr>
            </w:pPr>
            <w:r>
              <w:rPr>
                <w:rFonts w:hint="eastAsia" w:ascii="宋体" w:hAnsi="宋体" w:cs="宋体"/>
                <w:color w:val="000000"/>
                <w:sz w:val="24"/>
              </w:rPr>
              <w:t>招标要求</w:t>
            </w:r>
          </w:p>
        </w:tc>
        <w:tc>
          <w:tcPr>
            <w:tcW w:w="2253" w:type="dxa"/>
            <w:noWrap/>
            <w:vAlign w:val="center"/>
          </w:tcPr>
          <w:p>
            <w:pPr>
              <w:ind w:firstLine="480"/>
              <w:rPr>
                <w:rFonts w:ascii="宋体" w:hAnsi="宋体" w:cs="宋体"/>
                <w:color w:val="000000"/>
                <w:sz w:val="24"/>
              </w:rPr>
            </w:pPr>
            <w:r>
              <w:rPr>
                <w:rFonts w:hint="eastAsia" w:ascii="宋体" w:hAnsi="宋体" w:cs="宋体"/>
                <w:color w:val="000000"/>
                <w:sz w:val="24"/>
              </w:rPr>
              <w:t>投标应答</w:t>
            </w:r>
          </w:p>
        </w:tc>
        <w:tc>
          <w:tcPr>
            <w:tcW w:w="1570" w:type="dxa"/>
            <w:noWrap/>
            <w:vAlign w:val="center"/>
          </w:tcPr>
          <w:p>
            <w:pPr>
              <w:ind w:firstLine="0" w:firstLineChars="0"/>
              <w:rPr>
                <w:rFonts w:ascii="宋体" w:hAnsi="宋体" w:cs="宋体"/>
                <w:color w:val="000000"/>
                <w:sz w:val="24"/>
              </w:rPr>
            </w:pPr>
            <w:r>
              <w:rPr>
                <w:rFonts w:hint="eastAsia" w:ascii="宋体" w:hAnsi="宋体" w:cs="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left="422" w:hanging="422" w:hangingChars="132"/>
              <w:jc w:val="center"/>
              <w:rPr>
                <w:rFonts w:ascii="宋体" w:hAnsi="宋体"/>
                <w:color w:val="000000"/>
                <w:sz w:val="32"/>
              </w:rPr>
            </w:pPr>
          </w:p>
        </w:tc>
        <w:tc>
          <w:tcPr>
            <w:tcW w:w="1570" w:type="dxa"/>
            <w:noWrap/>
            <w:vAlign w:val="top"/>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noWrap/>
            <w:vAlign w:val="top"/>
          </w:tcPr>
          <w:p>
            <w:pPr>
              <w:ind w:firstLine="640"/>
              <w:jc w:val="center"/>
              <w:rPr>
                <w:rFonts w:ascii="宋体" w:hAnsi="宋体"/>
                <w:color w:val="000000"/>
                <w:sz w:val="32"/>
              </w:rPr>
            </w:pPr>
          </w:p>
        </w:tc>
        <w:tc>
          <w:tcPr>
            <w:tcW w:w="1449" w:type="dxa"/>
            <w:noWrap/>
            <w:vAlign w:val="top"/>
          </w:tcPr>
          <w:p>
            <w:pPr>
              <w:ind w:firstLine="640"/>
              <w:jc w:val="center"/>
              <w:rPr>
                <w:rFonts w:ascii="宋体" w:hAnsi="宋体"/>
                <w:color w:val="000000"/>
                <w:sz w:val="32"/>
              </w:rPr>
            </w:pPr>
          </w:p>
        </w:tc>
        <w:tc>
          <w:tcPr>
            <w:tcW w:w="2264" w:type="dxa"/>
            <w:noWrap/>
            <w:vAlign w:val="top"/>
          </w:tcPr>
          <w:p>
            <w:pPr>
              <w:ind w:firstLine="640"/>
              <w:jc w:val="center"/>
              <w:rPr>
                <w:rFonts w:ascii="宋体" w:hAnsi="宋体"/>
                <w:color w:val="000000"/>
                <w:sz w:val="32"/>
              </w:rPr>
            </w:pPr>
          </w:p>
        </w:tc>
        <w:tc>
          <w:tcPr>
            <w:tcW w:w="2253" w:type="dxa"/>
            <w:noWrap/>
            <w:vAlign w:val="top"/>
          </w:tcPr>
          <w:p>
            <w:pPr>
              <w:ind w:firstLine="640"/>
              <w:jc w:val="center"/>
              <w:rPr>
                <w:rFonts w:ascii="宋体" w:hAnsi="宋体"/>
                <w:color w:val="000000"/>
                <w:sz w:val="32"/>
              </w:rPr>
            </w:pPr>
          </w:p>
        </w:tc>
        <w:tc>
          <w:tcPr>
            <w:tcW w:w="1570" w:type="dxa"/>
            <w:noWrap/>
            <w:vAlign w:val="top"/>
          </w:tcPr>
          <w:p>
            <w:pPr>
              <w:ind w:firstLine="640"/>
              <w:jc w:val="center"/>
              <w:rPr>
                <w:rFonts w:ascii="宋体" w:hAnsi="宋体"/>
                <w:color w:val="000000"/>
                <w:sz w:val="32"/>
              </w:rPr>
            </w:pPr>
          </w:p>
        </w:tc>
      </w:tr>
    </w:tbl>
    <w:p>
      <w:pPr>
        <w:ind w:left="840" w:hanging="840" w:hangingChars="350"/>
        <w:rPr>
          <w:rFonts w:ascii="宋体" w:hAnsi="宋体"/>
          <w:color w:val="000000"/>
          <w:sz w:val="24"/>
        </w:rPr>
      </w:pPr>
      <w:r>
        <w:rPr>
          <w:rFonts w:hint="eastAsia" w:ascii="宋体" w:hAnsi="宋体"/>
          <w:color w:val="000000"/>
          <w:sz w:val="24"/>
        </w:rPr>
        <w:t>注：</w:t>
      </w:r>
    </w:p>
    <w:p>
      <w:pPr>
        <w:ind w:firstLine="480"/>
        <w:rPr>
          <w:rFonts w:ascii="宋体" w:hAnsi="宋体"/>
          <w:color w:val="000000"/>
          <w:sz w:val="24"/>
        </w:rPr>
      </w:pPr>
      <w:r>
        <w:rPr>
          <w:rFonts w:hint="eastAsia" w:ascii="宋体" w:hAnsi="宋体"/>
          <w:color w:val="000000"/>
          <w:sz w:val="24"/>
        </w:rPr>
        <w:t>投标人必须据实填写，不得虚假应答，否则将取消其投标或中标资格。如与招标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sz w:val="24"/>
        </w:rPr>
      </w:pPr>
      <w:r>
        <w:rPr>
          <w:rFonts w:hint="eastAsia" w:ascii="宋体" w:hAnsi="宋体"/>
          <w:color w:val="000000"/>
          <w:sz w:val="24"/>
        </w:rPr>
        <w:t>若招标文件中有要求提供证明材料的技术条款应当在此表中列出并应答。</w:t>
      </w:r>
    </w:p>
    <w:p>
      <w:pPr>
        <w:adjustRightInd w:val="0"/>
        <w:ind w:firstLine="560"/>
        <w:jc w:val="left"/>
        <w:rPr>
          <w:rFonts w:ascii="宋体" w:hAnsi="宋体"/>
          <w:bCs/>
          <w:color w:val="000000"/>
          <w:sz w:val="28"/>
          <w:szCs w:val="28"/>
        </w:rPr>
      </w:pPr>
    </w:p>
    <w:p>
      <w:pPr>
        <w:autoSpaceDE w:val="0"/>
        <w:autoSpaceDN w:val="0"/>
        <w:adjustRightInd w:val="0"/>
        <w:ind w:firstLine="482"/>
        <w:outlineLvl w:val="2"/>
        <w:rPr>
          <w:rFonts w:ascii="宋体" w:hAnsi="Cambria" w:cs="宋体"/>
          <w:b/>
          <w:bCs/>
          <w:sz w:val="24"/>
          <w:lang w:val="zh-CN"/>
        </w:rPr>
      </w:pPr>
      <w:bookmarkStart w:id="377" w:name="_Toc24610"/>
      <w:r>
        <w:rPr>
          <w:rFonts w:hint="eastAsia" w:ascii="宋体" w:hAnsi="Cambria" w:cs="宋体"/>
          <w:b/>
          <w:bCs/>
          <w:sz w:val="24"/>
          <w:lang w:val="zh-CN"/>
        </w:rPr>
        <w:t>投标人：（公章）</w:t>
      </w:r>
      <w:bookmarkEnd w:id="377"/>
    </w:p>
    <w:p>
      <w:pPr>
        <w:autoSpaceDE w:val="0"/>
        <w:autoSpaceDN w:val="0"/>
        <w:adjustRightInd w:val="0"/>
        <w:ind w:firstLine="482"/>
        <w:outlineLvl w:val="2"/>
        <w:rPr>
          <w:rFonts w:ascii="宋体" w:hAnsi="Cambria" w:cs="宋体"/>
          <w:b/>
          <w:bCs/>
          <w:sz w:val="24"/>
          <w:lang w:val="zh-CN"/>
        </w:rPr>
      </w:pPr>
      <w:bookmarkStart w:id="378" w:name="_Toc24450"/>
      <w:r>
        <w:rPr>
          <w:rFonts w:hint="eastAsia" w:ascii="宋体" w:hAnsi="Cambria" w:cs="宋体"/>
          <w:b/>
          <w:bCs/>
          <w:sz w:val="24"/>
          <w:lang w:val="zh-CN"/>
        </w:rPr>
        <w:t>法定代表人或委托代理人：（签字）</w:t>
      </w:r>
      <w:bookmarkEnd w:id="378"/>
    </w:p>
    <w:p>
      <w:pPr>
        <w:autoSpaceDE w:val="0"/>
        <w:autoSpaceDN w:val="0"/>
        <w:adjustRightInd w:val="0"/>
        <w:ind w:firstLine="1205" w:firstLineChars="500"/>
        <w:outlineLvl w:val="2"/>
        <w:rPr>
          <w:rFonts w:ascii="宋体" w:hAnsi="Cambria" w:cs="宋体"/>
          <w:b/>
          <w:bCs/>
          <w:sz w:val="24"/>
          <w:lang w:val="zh-CN"/>
        </w:rPr>
      </w:pPr>
      <w:bookmarkStart w:id="379" w:name="_Toc6981"/>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79"/>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lang w:val="zh-CN"/>
        </w:rPr>
      </w:pPr>
      <w:bookmarkStart w:id="380" w:name="_Toc30504"/>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rPr>
          <w:rFonts w:ascii="宋体"/>
          <w:b/>
          <w:sz w:val="28"/>
          <w:szCs w:val="28"/>
          <w:lang w:val="zh-CN"/>
        </w:rPr>
      </w:pPr>
    </w:p>
    <w:p>
      <w:pPr>
        <w:widowControl/>
        <w:snapToGrid w:val="0"/>
        <w:spacing w:line="360" w:lineRule="auto"/>
        <w:ind w:firstLine="0" w:firstLineChars="0"/>
        <w:outlineLvl w:val="1"/>
        <w:rPr>
          <w:rFonts w:ascii="宋体"/>
          <w:b/>
          <w:sz w:val="28"/>
          <w:szCs w:val="28"/>
        </w:rPr>
      </w:pPr>
      <w:bookmarkStart w:id="381" w:name="_Toc14980"/>
      <w:r>
        <w:rPr>
          <w:rFonts w:hint="eastAsia" w:ascii="宋体"/>
          <w:b/>
          <w:sz w:val="28"/>
          <w:szCs w:val="28"/>
          <w:lang w:val="zh-CN"/>
        </w:rPr>
        <w:t>附件</w:t>
      </w:r>
      <w:r>
        <w:rPr>
          <w:rFonts w:hint="eastAsia" w:ascii="宋体"/>
          <w:b/>
          <w:sz w:val="28"/>
          <w:szCs w:val="28"/>
        </w:rPr>
        <w:t>7：法定代表人证明书</w:t>
      </w:r>
      <w:bookmarkEnd w:id="349"/>
      <w:bookmarkEnd w:id="380"/>
      <w:bookmarkEnd w:id="381"/>
    </w:p>
    <w:p>
      <w:pPr>
        <w:autoSpaceDE w:val="0"/>
        <w:autoSpaceDN w:val="0"/>
        <w:adjustRightInd w:val="0"/>
        <w:ind w:firstLine="480"/>
        <w:rPr>
          <w:rFonts w:ascii="宋体" w:hAnsi="Cambria" w:cs="宋体"/>
          <w:sz w:val="24"/>
          <w:lang w:val="zh-CN"/>
        </w:rPr>
      </w:pPr>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2" w:name="_Toc9373"/>
      <w:r>
        <w:rPr>
          <w:rFonts w:hint="eastAsia" w:ascii="宋体" w:hAnsi="Cambria" w:cs="宋体"/>
          <w:b/>
          <w:bCs/>
          <w:sz w:val="36"/>
          <w:szCs w:val="36"/>
          <w:lang w:val="zh-CN"/>
        </w:rPr>
        <w:t>法定代表人证明书</w:t>
      </w:r>
      <w:bookmarkEnd w:id="382"/>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sz w:val="24"/>
          <w:lang w:val="zh-CN"/>
        </w:rPr>
      </w:pPr>
      <w:bookmarkStart w:id="383" w:name="_Toc4229"/>
      <w:r>
        <w:rPr>
          <w:rFonts w:hint="eastAsia" w:ascii="宋体" w:hAnsi="Cambria" w:cs="宋体"/>
          <w:b/>
          <w:bCs/>
          <w:sz w:val="24"/>
          <w:lang w:val="zh-CN"/>
        </w:rPr>
        <w:t>致：格尔木市政务服务和公共资源交易中心：</w:t>
      </w:r>
      <w:bookmarkEnd w:id="383"/>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现任我单位职务，为法定代表人，特此证明。</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法定代表人基本情况：</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性别：年龄：民族：</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地址：</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身份证号码：</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附法定代表人第二代身份证双面扫描（或复印）件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left="0" w:leftChars="0" w:firstLine="0" w:firstLineChars="0"/>
        <w:rPr>
          <w:rFonts w:ascii="宋体" w:hAnsi="Cambria" w:cs="宋体"/>
          <w:sz w:val="24"/>
          <w:lang w:val="zh-CN"/>
        </w:rPr>
      </w:pPr>
    </w:p>
    <w:p>
      <w:pPr>
        <w:spacing w:line="360" w:lineRule="auto"/>
        <w:ind w:firstLine="482"/>
        <w:jc w:val="center"/>
        <w:rPr>
          <w:rFonts w:ascii="宋体" w:hAnsi="宋体"/>
          <w:b/>
          <w:sz w:val="24"/>
          <w:szCs w:val="24"/>
          <w:lang w:val="zh-CN"/>
        </w:rPr>
      </w:pPr>
      <w:r>
        <w:rPr>
          <w:rFonts w:hint="eastAsia" w:ascii="宋体" w:hAnsi="宋体"/>
          <w:b/>
          <w:sz w:val="24"/>
          <w:szCs w:val="24"/>
          <w:lang w:val="zh-CN"/>
        </w:rPr>
        <w:t>投标人：（公章）</w:t>
      </w:r>
    </w:p>
    <w:p>
      <w:pPr>
        <w:spacing w:line="360" w:lineRule="auto"/>
        <w:ind w:firstLine="482"/>
        <w:jc w:val="center"/>
        <w:rPr>
          <w:rFonts w:ascii="宋体" w:hAnsi="宋体"/>
          <w:b/>
          <w:sz w:val="24"/>
          <w:szCs w:val="24"/>
          <w:lang w:val="zh-CN"/>
        </w:rPr>
      </w:pPr>
      <w:r>
        <w:rPr>
          <w:rFonts w:hint="eastAsia" w:ascii="宋体" w:hAnsi="宋体"/>
          <w:b/>
          <w:sz w:val="24"/>
          <w:szCs w:val="24"/>
          <w:lang w:val="zh-CN"/>
        </w:rPr>
        <w:t xml:space="preserve">                                   法定代表人：（签字）</w:t>
      </w:r>
    </w:p>
    <w:p>
      <w:pPr>
        <w:spacing w:line="360" w:lineRule="auto"/>
        <w:ind w:firstLine="482"/>
        <w:jc w:val="center"/>
        <w:rPr>
          <w:rFonts w:hint="eastAsia" w:ascii="宋体"/>
          <w:b/>
          <w:sz w:val="28"/>
          <w:szCs w:val="28"/>
          <w:lang w:val="zh-CN"/>
        </w:rPr>
      </w:pPr>
      <w:r>
        <w:rPr>
          <w:rFonts w:hint="eastAsia" w:ascii="宋体" w:hAnsi="宋体"/>
          <w:b/>
          <w:sz w:val="24"/>
          <w:szCs w:val="24"/>
          <w:lang w:val="zh-CN"/>
        </w:rPr>
        <w:t xml:space="preserve">                                         年   月   日</w:t>
      </w:r>
      <w:bookmarkStart w:id="384" w:name="_Toc2511"/>
      <w:bookmarkStart w:id="385" w:name="_Toc2342"/>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hint="eastAsia" w:ascii="宋体"/>
          <w:b/>
          <w:sz w:val="28"/>
          <w:szCs w:val="28"/>
          <w:lang w:val="zh-CN"/>
        </w:rPr>
      </w:pPr>
    </w:p>
    <w:p>
      <w:pPr>
        <w:widowControl/>
        <w:snapToGrid w:val="0"/>
        <w:spacing w:line="360" w:lineRule="auto"/>
        <w:ind w:firstLine="0" w:firstLineChars="0"/>
        <w:outlineLvl w:val="1"/>
        <w:rPr>
          <w:rFonts w:ascii="宋体" w:hAnsi="宋体"/>
          <w:sz w:val="32"/>
          <w:lang w:val="zh-CN"/>
        </w:rPr>
      </w:pPr>
      <w:r>
        <w:rPr>
          <w:rFonts w:hint="eastAsia" w:ascii="宋体"/>
          <w:b/>
          <w:sz w:val="28"/>
          <w:szCs w:val="28"/>
          <w:lang w:val="zh-CN"/>
        </w:rPr>
        <w:t>附件</w:t>
      </w:r>
      <w:r>
        <w:rPr>
          <w:rFonts w:hint="eastAsia" w:ascii="宋体"/>
          <w:b/>
          <w:sz w:val="28"/>
          <w:szCs w:val="28"/>
        </w:rPr>
        <w:t>8：法定代表人授权书</w:t>
      </w:r>
      <w:bookmarkEnd w:id="384"/>
      <w:bookmarkEnd w:id="385"/>
    </w:p>
    <w:p>
      <w:pPr>
        <w:autoSpaceDE w:val="0"/>
        <w:autoSpaceDN w:val="0"/>
        <w:adjustRightInd w:val="0"/>
        <w:ind w:firstLine="723"/>
        <w:jc w:val="center"/>
        <w:rPr>
          <w:rFonts w:ascii="宋体" w:hAnsi="Cambria" w:cs="宋体"/>
          <w:b/>
          <w:bCs/>
          <w:sz w:val="36"/>
          <w:szCs w:val="36"/>
          <w:lang w:val="zh-CN"/>
        </w:rPr>
      </w:pPr>
    </w:p>
    <w:p>
      <w:pPr>
        <w:autoSpaceDE w:val="0"/>
        <w:autoSpaceDN w:val="0"/>
        <w:adjustRightInd w:val="0"/>
        <w:ind w:firstLine="723"/>
        <w:jc w:val="center"/>
        <w:outlineLvl w:val="1"/>
        <w:rPr>
          <w:rFonts w:ascii="宋体" w:hAnsi="Cambria" w:cs="宋体"/>
          <w:b/>
          <w:bCs/>
          <w:sz w:val="36"/>
          <w:szCs w:val="36"/>
          <w:lang w:val="zh-CN"/>
        </w:rPr>
      </w:pPr>
      <w:bookmarkStart w:id="386" w:name="_Toc31077"/>
      <w:r>
        <w:rPr>
          <w:rFonts w:hint="eastAsia" w:ascii="宋体" w:hAnsi="Cambria" w:cs="宋体"/>
          <w:b/>
          <w:bCs/>
          <w:sz w:val="36"/>
          <w:szCs w:val="36"/>
          <w:lang w:val="zh-CN"/>
        </w:rPr>
        <w:t>法定代表人授权书</w:t>
      </w:r>
      <w:bookmarkEnd w:id="386"/>
    </w:p>
    <w:p>
      <w:pPr>
        <w:autoSpaceDE w:val="0"/>
        <w:autoSpaceDN w:val="0"/>
        <w:adjustRightInd w:val="0"/>
        <w:ind w:firstLine="482"/>
        <w:rPr>
          <w:rFonts w:ascii="宋体" w:hAnsi="Cambria" w:cs="宋体"/>
          <w:b/>
          <w:bCs/>
          <w:sz w:val="24"/>
          <w:lang w:val="zh-CN"/>
        </w:rPr>
      </w:pPr>
    </w:p>
    <w:p>
      <w:pPr>
        <w:autoSpaceDE w:val="0"/>
        <w:autoSpaceDN w:val="0"/>
        <w:adjustRightInd w:val="0"/>
        <w:ind w:firstLine="482"/>
        <w:outlineLvl w:val="2"/>
        <w:rPr>
          <w:rFonts w:ascii="宋体" w:hAnsi="Cambria" w:cs="宋体"/>
          <w:b/>
          <w:bCs/>
          <w:sz w:val="24"/>
          <w:lang w:val="zh-CN"/>
        </w:rPr>
      </w:pPr>
      <w:bookmarkStart w:id="387" w:name="_Toc11443"/>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87"/>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（投标人名称）</w:t>
      </w:r>
      <w:r>
        <w:rPr>
          <w:rFonts w:hint="eastAsia" w:ascii="宋体" w:hAnsi="Cambria" w:cs="宋体"/>
          <w:sz w:val="24"/>
          <w:lang w:val="zh-CN"/>
        </w:rPr>
        <w:t>系中华人民共和国合法企业，法定地址。</w:t>
      </w:r>
    </w:p>
    <w:p>
      <w:pPr>
        <w:autoSpaceDE w:val="0"/>
        <w:autoSpaceDN w:val="0"/>
        <w:adjustRightInd w:val="0"/>
        <w:ind w:firstLine="480"/>
        <w:rPr>
          <w:rFonts w:ascii="宋体" w:hAnsi="Cambria" w:cs="宋体"/>
          <w:sz w:val="24"/>
          <w:lang w:val="zh-CN"/>
        </w:rPr>
      </w:pPr>
      <w:r>
        <w:rPr>
          <w:rFonts w:hint="eastAsia" w:ascii="宋体" w:hAnsi="Cambria" w:cs="宋体"/>
          <w:sz w:val="24"/>
          <w:u w:val="single"/>
          <w:lang w:val="zh-CN"/>
        </w:rPr>
        <w:t>（法定代表人姓名）</w:t>
      </w:r>
      <w:r>
        <w:rPr>
          <w:rFonts w:hint="eastAsia" w:ascii="宋体" w:hAnsi="Cambria" w:cs="宋体"/>
          <w:sz w:val="24"/>
          <w:lang w:val="zh-CN"/>
        </w:rPr>
        <w:t>特授权</w:t>
      </w:r>
      <w:r>
        <w:rPr>
          <w:rFonts w:hint="eastAsia" w:ascii="宋体" w:hAnsi="Cambria" w:cs="宋体"/>
          <w:sz w:val="24"/>
          <w:u w:val="single"/>
          <w:lang w:val="zh-CN"/>
        </w:rPr>
        <w:t>（委托代理人姓名）</w:t>
      </w:r>
      <w:r>
        <w:rPr>
          <w:rFonts w:hint="eastAsia" w:ascii="宋体" w:hAnsi="Cambria" w:cs="宋体"/>
          <w:sz w:val="24"/>
          <w:lang w:val="zh-CN"/>
        </w:rPr>
        <w:t>代表我单位全权办理项目的投标、答疑等具体工作，并签署全部有关的文件、资料。</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我单位对被授权人的签名负全部责任。</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在撤销授权的书面通知以前，本授权书一直有效，被授权人签署的所有文件（在授权书有效期内签署的）不因授权的撤销而失效。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授权期限：自年月日起至年月日止（授权期限必须满足投标有效期的要求）。</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被授权人联系电话：</w:t>
      </w: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被授权人（委托代理人）签字：授权人（法定代表人）签字：</w:t>
      </w:r>
    </w:p>
    <w:p>
      <w:pPr>
        <w:autoSpaceDE w:val="0"/>
        <w:autoSpaceDN w:val="0"/>
        <w:adjustRightInd w:val="0"/>
        <w:ind w:firstLine="480"/>
        <w:rPr>
          <w:rFonts w:ascii="宋体" w:hAnsi="Cambria" w:cs="宋体"/>
          <w:sz w:val="24"/>
          <w:u w:val="single"/>
          <w:lang w:val="zh-CN"/>
        </w:rPr>
      </w:pPr>
    </w:p>
    <w:p>
      <w:pPr>
        <w:autoSpaceDE w:val="0"/>
        <w:autoSpaceDN w:val="0"/>
        <w:adjustRightInd w:val="0"/>
        <w:ind w:firstLine="480"/>
        <w:rPr>
          <w:rFonts w:ascii="宋体" w:hAnsi="Cambria" w:cs="宋体"/>
          <w:sz w:val="24"/>
          <w:u w:val="single"/>
          <w:lang w:val="zh-CN"/>
        </w:rPr>
      </w:pPr>
      <w:r>
        <w:rPr>
          <w:rFonts w:hint="eastAsia" w:ascii="宋体" w:hAnsi="Cambria" w:cs="宋体"/>
          <w:sz w:val="24"/>
          <w:lang w:val="zh-CN"/>
        </w:rPr>
        <w:t>职务：职务：</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附被授权人第二代身份证双面扫描（或复印）件</w:t>
      </w:r>
    </w:p>
    <w:p>
      <w:pPr>
        <w:autoSpaceDE w:val="0"/>
        <w:autoSpaceDN w:val="0"/>
        <w:adjustRightInd w:val="0"/>
        <w:ind w:firstLine="480"/>
        <w:rPr>
          <w:rFonts w:ascii="宋体" w:hAnsi="Cambria" w:cs="宋体"/>
          <w:sz w:val="24"/>
          <w:lang w:val="zh-CN"/>
        </w:rPr>
      </w:pPr>
    </w:p>
    <w:p>
      <w:pPr>
        <w:autoSpaceDE w:val="0"/>
        <w:autoSpaceDN w:val="0"/>
        <w:adjustRightInd w:val="0"/>
        <w:ind w:firstLine="0" w:firstLineChars="0"/>
        <w:rPr>
          <w:rFonts w:ascii="宋体" w:hAnsi="Cambria" w:cs="宋体"/>
          <w:sz w:val="24"/>
          <w:lang w:val="zh-CN"/>
        </w:rPr>
      </w:pPr>
    </w:p>
    <w:p>
      <w:pPr>
        <w:autoSpaceDE w:val="0"/>
        <w:autoSpaceDN w:val="0"/>
        <w:adjustRightInd w:val="0"/>
        <w:ind w:firstLine="4689" w:firstLineChars="1946"/>
        <w:outlineLvl w:val="2"/>
        <w:rPr>
          <w:rFonts w:ascii="宋体" w:hAnsi="Cambria" w:cs="宋体"/>
          <w:b/>
          <w:bCs/>
          <w:sz w:val="24"/>
          <w:lang w:val="zh-CN"/>
        </w:rPr>
      </w:pPr>
      <w:bookmarkStart w:id="388" w:name="_Toc3929"/>
      <w:r>
        <w:rPr>
          <w:rFonts w:hint="eastAsia" w:ascii="宋体" w:hAnsi="Cambria" w:cs="宋体"/>
          <w:b/>
          <w:bCs/>
          <w:sz w:val="24"/>
          <w:lang w:val="zh-CN"/>
        </w:rPr>
        <w:t>投标人：（公章）</w:t>
      </w:r>
      <w:bookmarkEnd w:id="388"/>
    </w:p>
    <w:p>
      <w:pPr>
        <w:autoSpaceDE w:val="0"/>
        <w:autoSpaceDN w:val="0"/>
        <w:adjustRightInd w:val="0"/>
        <w:ind w:firstLine="482"/>
        <w:outlineLvl w:val="2"/>
        <w:rPr>
          <w:rFonts w:ascii="宋体" w:hAnsi="Cambria" w:cs="宋体"/>
          <w:b/>
          <w:bCs/>
          <w:sz w:val="24"/>
          <w:lang w:val="zh-CN"/>
        </w:rPr>
      </w:pPr>
      <w:bookmarkStart w:id="389" w:name="_Toc6052"/>
      <w:r>
        <w:rPr>
          <w:rFonts w:hint="eastAsia" w:ascii="宋体" w:hAnsi="Cambria" w:cs="宋体"/>
          <w:b/>
          <w:bCs/>
          <w:sz w:val="24"/>
          <w:lang w:val="zh-CN"/>
        </w:rPr>
        <w:t>法定代表人：（签字）</w:t>
      </w:r>
      <w:bookmarkEnd w:id="389"/>
    </w:p>
    <w:p>
      <w:pPr>
        <w:autoSpaceDE w:val="0"/>
        <w:autoSpaceDN w:val="0"/>
        <w:adjustRightInd w:val="0"/>
        <w:ind w:firstLine="482"/>
        <w:outlineLvl w:val="2"/>
        <w:rPr>
          <w:rFonts w:ascii="宋体" w:hAnsi="Cambria" w:cs="宋体"/>
          <w:sz w:val="24"/>
          <w:lang w:val="zh-CN"/>
        </w:rPr>
      </w:pPr>
      <w:bookmarkStart w:id="390" w:name="_Toc15419"/>
      <w:r>
        <w:rPr>
          <w:rFonts w:hint="eastAsia" w:ascii="宋体" w:hAnsi="Cambria" w:cs="宋体"/>
          <w:b/>
          <w:bCs/>
          <w:sz w:val="24"/>
          <w:lang w:val="zh-CN"/>
        </w:rPr>
        <w:t>年</w:t>
      </w:r>
      <w:r>
        <w:rPr>
          <w:rFonts w:hint="eastAsia" w:ascii="宋体" w:hAnsi="Cambria" w:cs="宋体"/>
          <w:b/>
          <w:bCs/>
          <w:sz w:val="24"/>
          <w:lang w:val="en-US" w:eastAsia="zh-CN"/>
        </w:rPr>
        <w:t xml:space="preserve">  </w:t>
      </w:r>
      <w:r>
        <w:rPr>
          <w:rFonts w:hint="eastAsia" w:ascii="宋体" w:hAnsi="Cambria" w:cs="宋体"/>
          <w:b/>
          <w:bCs/>
          <w:sz w:val="24"/>
          <w:lang w:val="zh-CN"/>
        </w:rPr>
        <w:t>月</w:t>
      </w:r>
      <w:r>
        <w:rPr>
          <w:rFonts w:hint="eastAsia" w:ascii="宋体" w:hAnsi="Cambria" w:cs="宋体"/>
          <w:b/>
          <w:bCs/>
          <w:sz w:val="24"/>
          <w:lang w:val="en-US" w:eastAsia="zh-CN"/>
        </w:rPr>
        <w:t xml:space="preserve"> </w:t>
      </w:r>
      <w:r>
        <w:rPr>
          <w:rFonts w:hint="eastAsia" w:ascii="宋体" w:hAnsi="Cambria" w:cs="宋体"/>
          <w:b/>
          <w:bCs/>
          <w:sz w:val="24"/>
          <w:lang w:val="zh-CN"/>
        </w:rPr>
        <w:t>日</w:t>
      </w:r>
      <w:bookmarkEnd w:id="390"/>
    </w:p>
    <w:p>
      <w:pPr>
        <w:widowControl/>
        <w:snapToGrid w:val="0"/>
        <w:spacing w:line="360" w:lineRule="auto"/>
        <w:ind w:firstLine="0" w:firstLineChars="0"/>
        <w:rPr>
          <w:lang w:val="zh-CN"/>
        </w:rPr>
      </w:pPr>
      <w:bookmarkStart w:id="391" w:name="_Toc4385"/>
      <w:bookmarkStart w:id="392" w:name="_Toc490642098"/>
    </w:p>
    <w:p>
      <w:pPr>
        <w:widowControl/>
        <w:snapToGrid w:val="0"/>
        <w:spacing w:line="360" w:lineRule="auto"/>
        <w:ind w:firstLine="0" w:firstLineChars="0"/>
        <w:rPr>
          <w:rFonts w:ascii="宋体"/>
          <w:b/>
          <w:sz w:val="28"/>
          <w:szCs w:val="28"/>
        </w:rPr>
      </w:pPr>
      <w:bookmarkStart w:id="393" w:name="_Toc25980"/>
    </w:p>
    <w:p>
      <w:pPr>
        <w:widowControl/>
        <w:snapToGrid w:val="0"/>
        <w:spacing w:line="360" w:lineRule="auto"/>
        <w:ind w:firstLine="0" w:firstLineChars="0"/>
        <w:outlineLvl w:val="1"/>
        <w:rPr>
          <w:rFonts w:hint="eastAsia" w:ascii="宋体"/>
          <w:b/>
          <w:sz w:val="28"/>
          <w:szCs w:val="28"/>
        </w:rPr>
      </w:pPr>
      <w:bookmarkStart w:id="394" w:name="_Toc27521"/>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附件9：投标人承诺函</w:t>
      </w:r>
      <w:bookmarkEnd w:id="391"/>
      <w:bookmarkEnd w:id="392"/>
      <w:bookmarkEnd w:id="393"/>
      <w:bookmarkEnd w:id="394"/>
    </w:p>
    <w:p>
      <w:pPr>
        <w:spacing w:line="360" w:lineRule="auto"/>
        <w:ind w:firstLine="723"/>
        <w:jc w:val="center"/>
        <w:rPr>
          <w:rFonts w:ascii="宋体" w:hAnsi="宋体"/>
          <w:b/>
          <w:bCs/>
          <w:sz w:val="36"/>
          <w:szCs w:val="36"/>
        </w:rPr>
      </w:pPr>
    </w:p>
    <w:p>
      <w:pPr>
        <w:spacing w:line="360" w:lineRule="auto"/>
        <w:ind w:firstLine="3253" w:firstLineChars="900"/>
        <w:outlineLvl w:val="2"/>
        <w:rPr>
          <w:rFonts w:ascii="宋体" w:hAnsi="宋体"/>
          <w:b/>
          <w:bCs/>
          <w:sz w:val="36"/>
          <w:szCs w:val="36"/>
        </w:rPr>
      </w:pPr>
      <w:bookmarkStart w:id="395" w:name="_Toc17980"/>
      <w:r>
        <w:rPr>
          <w:rFonts w:hint="eastAsia" w:ascii="宋体" w:hAnsi="宋体"/>
          <w:b/>
          <w:bCs/>
          <w:sz w:val="36"/>
          <w:szCs w:val="36"/>
        </w:rPr>
        <w:t>投标人承诺函</w:t>
      </w:r>
      <w:bookmarkEnd w:id="395"/>
    </w:p>
    <w:p>
      <w:pPr>
        <w:autoSpaceDE w:val="0"/>
        <w:autoSpaceDN w:val="0"/>
        <w:adjustRightInd w:val="0"/>
        <w:ind w:firstLine="482"/>
        <w:outlineLvl w:val="2"/>
        <w:rPr>
          <w:rFonts w:ascii="宋体" w:hAnsi="Cambria" w:cs="宋体"/>
          <w:b/>
          <w:bCs/>
          <w:sz w:val="24"/>
          <w:lang w:val="zh-CN"/>
        </w:rPr>
      </w:pPr>
      <w:bookmarkStart w:id="396" w:name="_Toc32087"/>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396"/>
    </w:p>
    <w:p>
      <w:pPr>
        <w:spacing w:line="360" w:lineRule="auto"/>
        <w:ind w:firstLine="480"/>
        <w:rPr>
          <w:rFonts w:ascii="宋体" w:hAnsi="宋体"/>
          <w:sz w:val="24"/>
          <w:szCs w:val="24"/>
        </w:rPr>
      </w:pPr>
      <w:r>
        <w:rPr>
          <w:rFonts w:hint="eastAsia" w:ascii="宋体" w:hAnsi="宋体"/>
          <w:sz w:val="24"/>
          <w:szCs w:val="24"/>
        </w:rPr>
        <w:t>关于贵方202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日格政采竞磋（服务）202</w:t>
      </w:r>
      <w:r>
        <w:rPr>
          <w:rFonts w:hint="eastAsia" w:ascii="宋体" w:hAnsi="宋体"/>
          <w:sz w:val="24"/>
          <w:szCs w:val="24"/>
          <w:lang w:val="en-US" w:eastAsia="zh-CN"/>
        </w:rPr>
        <w:t>2</w:t>
      </w:r>
      <w:r>
        <w:rPr>
          <w:rFonts w:hint="eastAsia" w:ascii="宋体" w:hAnsi="宋体"/>
          <w:sz w:val="24"/>
          <w:szCs w:val="24"/>
        </w:rPr>
        <w:t>-006采购项目，本签字人愿意参加磋商，提供采购项目服务要求的所有服务，并证实提交的所有资料是准确的和真实的。同时，我代表</w:t>
      </w:r>
      <w:r>
        <w:rPr>
          <w:rFonts w:hint="eastAsia" w:ascii="宋体" w:hAnsi="宋体"/>
          <w:sz w:val="24"/>
          <w:szCs w:val="24"/>
          <w:u w:val="single"/>
        </w:rPr>
        <w:t>（投标人名称）</w:t>
      </w:r>
      <w:r>
        <w:rPr>
          <w:rFonts w:hint="eastAsia" w:ascii="宋体" w:hAnsi="宋体"/>
          <w:sz w:val="24"/>
          <w:szCs w:val="24"/>
        </w:rPr>
        <w:t>，在此作如下承诺：</w:t>
      </w:r>
    </w:p>
    <w:p>
      <w:pPr>
        <w:spacing w:line="360" w:lineRule="auto"/>
        <w:ind w:firstLine="480"/>
        <w:rPr>
          <w:rFonts w:ascii="宋体" w:hAnsi="宋体"/>
          <w:sz w:val="24"/>
          <w:szCs w:val="24"/>
        </w:rPr>
      </w:pPr>
      <w:r>
        <w:rPr>
          <w:rFonts w:hint="eastAsia" w:ascii="宋体" w:hAnsi="宋体"/>
          <w:sz w:val="24"/>
          <w:szCs w:val="24"/>
        </w:rPr>
        <w:t xml:space="preserve">  1、完全理解和接受磋商文件的一切规定和要求；</w:t>
      </w:r>
    </w:p>
    <w:p>
      <w:pPr>
        <w:spacing w:line="360" w:lineRule="auto"/>
        <w:ind w:firstLine="480"/>
        <w:rPr>
          <w:rFonts w:ascii="宋体" w:hAnsi="宋体"/>
          <w:sz w:val="24"/>
          <w:szCs w:val="24"/>
        </w:rPr>
      </w:pPr>
      <w:r>
        <w:rPr>
          <w:rFonts w:hint="eastAsia" w:ascii="宋体" w:hAnsi="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600" w:firstLineChars="250"/>
        <w:rPr>
          <w:rFonts w:ascii="宋体" w:hAnsi="宋体"/>
          <w:sz w:val="24"/>
          <w:szCs w:val="24"/>
        </w:rPr>
      </w:pPr>
      <w:r>
        <w:rPr>
          <w:rFonts w:hint="eastAsia" w:ascii="宋体" w:hAnsi="宋体"/>
          <w:sz w:val="24"/>
          <w:szCs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rPr>
          <w:rFonts w:ascii="宋体" w:hAnsi="宋体"/>
          <w:sz w:val="24"/>
          <w:szCs w:val="24"/>
        </w:rPr>
      </w:pPr>
      <w:r>
        <w:rPr>
          <w:rFonts w:hint="eastAsia" w:ascii="宋体" w:hAnsi="宋体"/>
          <w:sz w:val="24"/>
          <w:szCs w:val="24"/>
        </w:rPr>
        <w:t xml:space="preserve">  4、在整个磋商过程中我方若有违规行为，贵方可按磋商文件之规定给予处罚，我方完全接受。</w:t>
      </w:r>
    </w:p>
    <w:p>
      <w:pPr>
        <w:spacing w:line="360" w:lineRule="auto"/>
        <w:ind w:firstLine="480"/>
        <w:rPr>
          <w:rFonts w:ascii="宋体" w:hAnsi="宋体"/>
          <w:sz w:val="24"/>
          <w:szCs w:val="24"/>
        </w:rPr>
      </w:pPr>
      <w:r>
        <w:rPr>
          <w:rFonts w:hint="eastAsia" w:ascii="宋体" w:hAnsi="宋体"/>
          <w:sz w:val="24"/>
          <w:szCs w:val="24"/>
        </w:rPr>
        <w:t xml:space="preserve">  5、若成交，本承诺将成为合同不可分割的一部分，与合同具有同等的法律效力。</w:t>
      </w:r>
    </w:p>
    <w:p>
      <w:pPr>
        <w:spacing w:line="360" w:lineRule="auto"/>
        <w:ind w:firstLine="480"/>
        <w:rPr>
          <w:rFonts w:ascii="宋体" w:hAnsi="宋体"/>
          <w:sz w:val="24"/>
          <w:szCs w:val="24"/>
        </w:rPr>
      </w:pPr>
    </w:p>
    <w:p>
      <w:pPr>
        <w:spacing w:line="360" w:lineRule="auto"/>
        <w:ind w:firstLine="0" w:firstLineChars="0"/>
        <w:rPr>
          <w:rFonts w:ascii="宋体" w:hAnsi="宋体"/>
        </w:rPr>
      </w:pPr>
    </w:p>
    <w:p>
      <w:pPr>
        <w:spacing w:line="360" w:lineRule="auto"/>
        <w:ind w:firstLine="420"/>
        <w:rPr>
          <w:rFonts w:ascii="宋体" w:hAnsi="宋体"/>
        </w:rPr>
      </w:pPr>
    </w:p>
    <w:p>
      <w:pPr>
        <w:spacing w:line="360" w:lineRule="auto"/>
        <w:ind w:firstLine="420"/>
        <w:rPr>
          <w:rFonts w:ascii="宋体" w:hAnsi="宋体"/>
        </w:rPr>
      </w:pPr>
    </w:p>
    <w:p>
      <w:pPr>
        <w:autoSpaceDE w:val="0"/>
        <w:autoSpaceDN w:val="0"/>
        <w:adjustRightInd w:val="0"/>
        <w:ind w:firstLine="4337" w:firstLineChars="1800"/>
        <w:outlineLvl w:val="2"/>
        <w:rPr>
          <w:rFonts w:ascii="宋体" w:hAnsi="Cambria" w:cs="宋体"/>
          <w:b/>
          <w:bCs/>
          <w:sz w:val="24"/>
          <w:lang w:val="zh-CN"/>
        </w:rPr>
      </w:pPr>
      <w:bookmarkStart w:id="397" w:name="_Toc16205"/>
      <w:r>
        <w:rPr>
          <w:rFonts w:hint="eastAsia" w:ascii="宋体" w:hAnsi="Cambria" w:cs="宋体"/>
          <w:b/>
          <w:bCs/>
          <w:sz w:val="24"/>
          <w:lang w:val="zh-CN"/>
        </w:rPr>
        <w:t>投标人：（公章）</w:t>
      </w:r>
      <w:bookmarkEnd w:id="397"/>
    </w:p>
    <w:p>
      <w:pPr>
        <w:autoSpaceDE w:val="0"/>
        <w:autoSpaceDN w:val="0"/>
        <w:adjustRightInd w:val="0"/>
        <w:ind w:firstLine="2650" w:firstLineChars="1100"/>
        <w:outlineLvl w:val="2"/>
        <w:rPr>
          <w:rFonts w:ascii="宋体" w:hAnsi="Cambria" w:cs="宋体"/>
          <w:b/>
          <w:bCs/>
          <w:sz w:val="24"/>
          <w:lang w:val="zh-CN"/>
        </w:rPr>
      </w:pPr>
      <w:bookmarkStart w:id="398" w:name="_Toc19461"/>
      <w:r>
        <w:rPr>
          <w:rFonts w:hint="eastAsia" w:ascii="宋体" w:hAnsi="Cambria" w:cs="宋体"/>
          <w:b/>
          <w:bCs/>
          <w:sz w:val="24"/>
          <w:lang w:val="zh-CN"/>
        </w:rPr>
        <w:t>法定代表人或委托代理人：  （签字或盖章）</w:t>
      </w:r>
      <w:bookmarkEnd w:id="398"/>
    </w:p>
    <w:p>
      <w:pPr>
        <w:autoSpaceDE w:val="0"/>
        <w:autoSpaceDN w:val="0"/>
        <w:adjustRightInd w:val="0"/>
        <w:ind w:firstLine="4689" w:firstLineChars="1946"/>
        <w:outlineLvl w:val="2"/>
        <w:rPr>
          <w:rFonts w:ascii="宋体" w:hAnsi="Cambria" w:cs="宋体"/>
          <w:b/>
          <w:bCs/>
          <w:sz w:val="24"/>
          <w:lang w:val="zh-CN"/>
        </w:rPr>
      </w:pPr>
      <w:bookmarkStart w:id="399" w:name="_Toc21697"/>
      <w:r>
        <w:rPr>
          <w:rFonts w:hint="eastAsia" w:ascii="宋体" w:hAnsi="Cambria" w:cs="宋体"/>
          <w:b/>
          <w:bCs/>
          <w:sz w:val="24"/>
          <w:lang w:val="zh-CN"/>
        </w:rPr>
        <w:t>年   月  日</w:t>
      </w:r>
      <w:bookmarkEnd w:id="399"/>
    </w:p>
    <w:p>
      <w:pPr>
        <w:spacing w:line="360" w:lineRule="auto"/>
        <w:ind w:firstLine="720" w:firstLineChars="300"/>
        <w:rPr>
          <w:rFonts w:ascii="宋体" w:hAnsi="宋体"/>
          <w:sz w:val="24"/>
        </w:rPr>
      </w:pPr>
    </w:p>
    <w:p>
      <w:pPr>
        <w:pStyle w:val="16"/>
        <w:ind w:firstLine="482"/>
        <w:outlineLvl w:val="9"/>
        <w:rPr>
          <w:rFonts w:ascii="宋体" w:cs="宋体"/>
          <w:sz w:val="24"/>
          <w:lang w:val="zh-CN"/>
        </w:rPr>
      </w:pPr>
    </w:p>
    <w:p>
      <w:pPr>
        <w:pStyle w:val="16"/>
        <w:ind w:firstLine="0" w:firstLineChars="0"/>
        <w:jc w:val="both"/>
        <w:outlineLvl w:val="9"/>
        <w:rPr>
          <w:rFonts w:ascii="宋体"/>
          <w:sz w:val="28"/>
          <w:szCs w:val="28"/>
          <w:lang w:val="zh-CN"/>
        </w:rPr>
      </w:pPr>
      <w:bookmarkStart w:id="400" w:name="_Toc365019584"/>
      <w:bookmarkStart w:id="401" w:name="_Toc28593"/>
      <w:bookmarkStart w:id="402" w:name="_Toc376936779"/>
      <w:bookmarkStart w:id="403" w:name="_Toc22412"/>
      <w:bookmarkStart w:id="404" w:name="_Toc490642099"/>
      <w:bookmarkStart w:id="405" w:name="_Toc351475542"/>
    </w:p>
    <w:p>
      <w:pPr>
        <w:pStyle w:val="16"/>
        <w:ind w:firstLine="0" w:firstLineChars="0"/>
        <w:jc w:val="both"/>
        <w:outlineLvl w:val="1"/>
        <w:rPr>
          <w:rFonts w:ascii="宋体" w:hAnsi="Calibri" w:cs="Calibri"/>
          <w:sz w:val="28"/>
          <w:szCs w:val="28"/>
        </w:rPr>
      </w:pPr>
      <w:bookmarkStart w:id="406" w:name="_Toc31191"/>
      <w:r>
        <w:rPr>
          <w:rFonts w:hint="eastAsia" w:ascii="宋体"/>
          <w:sz w:val="28"/>
          <w:szCs w:val="28"/>
          <w:lang w:val="zh-CN"/>
        </w:rPr>
        <w:t>附件</w:t>
      </w:r>
      <w:r>
        <w:rPr>
          <w:rFonts w:hint="eastAsia" w:ascii="宋体" w:hAnsi="Calibri" w:cs="Calibri"/>
          <w:sz w:val="28"/>
          <w:szCs w:val="28"/>
        </w:rPr>
        <w:t>10：供应商诚信承诺书</w:t>
      </w:r>
      <w:bookmarkEnd w:id="400"/>
      <w:bookmarkEnd w:id="401"/>
      <w:bookmarkEnd w:id="402"/>
      <w:bookmarkEnd w:id="403"/>
      <w:bookmarkEnd w:id="404"/>
      <w:bookmarkEnd w:id="405"/>
      <w:bookmarkEnd w:id="406"/>
    </w:p>
    <w:p>
      <w:pPr>
        <w:widowControl/>
        <w:snapToGrid w:val="0"/>
        <w:spacing w:line="360" w:lineRule="auto"/>
        <w:ind w:firstLine="0" w:firstLineChars="0"/>
        <w:rPr>
          <w:rFonts w:ascii="宋体"/>
          <w:b/>
          <w:sz w:val="28"/>
          <w:szCs w:val="28"/>
        </w:rPr>
      </w:pPr>
    </w:p>
    <w:p>
      <w:pPr>
        <w:spacing w:line="360" w:lineRule="auto"/>
        <w:ind w:firstLine="2729" w:firstLineChars="755"/>
        <w:outlineLvl w:val="2"/>
        <w:rPr>
          <w:rFonts w:ascii="宋体" w:hAnsi="宋体"/>
          <w:b/>
          <w:sz w:val="36"/>
          <w:szCs w:val="36"/>
        </w:rPr>
      </w:pPr>
      <w:bookmarkStart w:id="407" w:name="_Toc10473"/>
      <w:r>
        <w:rPr>
          <w:rFonts w:hint="eastAsia" w:ascii="宋体" w:hAnsi="宋体"/>
          <w:b/>
          <w:sz w:val="36"/>
          <w:szCs w:val="36"/>
        </w:rPr>
        <w:t>供应商诚信承诺书</w:t>
      </w:r>
      <w:bookmarkEnd w:id="407"/>
    </w:p>
    <w:p>
      <w:pPr>
        <w:spacing w:line="360" w:lineRule="auto"/>
        <w:ind w:firstLine="2729" w:firstLineChars="755"/>
        <w:rPr>
          <w:rFonts w:ascii="宋体" w:hAnsi="宋体"/>
          <w:b/>
          <w:sz w:val="36"/>
          <w:szCs w:val="36"/>
        </w:rPr>
      </w:pPr>
    </w:p>
    <w:p>
      <w:pPr>
        <w:autoSpaceDE w:val="0"/>
        <w:autoSpaceDN w:val="0"/>
        <w:adjustRightInd w:val="0"/>
        <w:ind w:firstLine="482"/>
        <w:outlineLvl w:val="2"/>
        <w:rPr>
          <w:rFonts w:ascii="宋体" w:hAnsi="Cambria" w:cs="宋体"/>
          <w:b/>
          <w:bCs/>
          <w:sz w:val="24"/>
          <w:lang w:val="zh-CN"/>
        </w:rPr>
      </w:pPr>
      <w:bookmarkStart w:id="408" w:name="_Toc27686"/>
      <w:r>
        <w:rPr>
          <w:rFonts w:hint="eastAsia" w:ascii="宋体" w:hAnsi="Cambria" w:cs="宋体"/>
          <w:b/>
          <w:bCs/>
          <w:sz w:val="24"/>
          <w:lang w:val="zh-CN"/>
        </w:rPr>
        <w:t>致：格尔木市政务服务和公共资源交易中心</w:t>
      </w:r>
      <w:r>
        <w:rPr>
          <w:rFonts w:hint="eastAsia" w:ascii="宋体" w:hAnsi="Cambria" w:cs="宋体"/>
          <w:sz w:val="24"/>
          <w:lang w:val="zh-CN"/>
        </w:rPr>
        <w:t>：</w:t>
      </w:r>
      <w:bookmarkEnd w:id="408"/>
    </w:p>
    <w:p>
      <w:pPr>
        <w:spacing w:line="360" w:lineRule="auto"/>
        <w:ind w:firstLine="480"/>
        <w:rPr>
          <w:rFonts w:ascii="宋体" w:hAnsi="宋体"/>
          <w:sz w:val="24"/>
          <w:szCs w:val="24"/>
        </w:rPr>
      </w:pPr>
      <w:r>
        <w:rPr>
          <w:rFonts w:hint="eastAsia" w:ascii="宋体" w:hAnsi="宋体"/>
          <w:sz w:val="24"/>
          <w:szCs w:val="24"/>
        </w:rPr>
        <w:t>为了诚实、客观、有序地参与采购活动，愿就以下内容作出承诺：</w:t>
      </w:r>
    </w:p>
    <w:p>
      <w:pPr>
        <w:spacing w:line="360" w:lineRule="auto"/>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sz w:val="24"/>
          <w:szCs w:val="24"/>
        </w:rPr>
      </w:pPr>
      <w:r>
        <w:rPr>
          <w:rFonts w:hint="eastAsia" w:ascii="宋体" w:hAnsi="宋体"/>
          <w:sz w:val="24"/>
          <w:szCs w:val="24"/>
        </w:rPr>
        <w:t>二、参加采购活动时，严格按照磋商文件的规定和要求提供所需的相关材料，并对所提供的各类资料的真实性负责，不虚假应标，不虚列业绩。</w:t>
      </w:r>
    </w:p>
    <w:p>
      <w:pPr>
        <w:spacing w:line="360" w:lineRule="auto"/>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pPr>
        <w:spacing w:line="360" w:lineRule="auto"/>
        <w:ind w:firstLine="480"/>
        <w:rPr>
          <w:rFonts w:ascii="宋体" w:hAnsi="宋体"/>
          <w:sz w:val="24"/>
          <w:szCs w:val="24"/>
        </w:rPr>
      </w:pPr>
      <w:r>
        <w:rPr>
          <w:rFonts w:hint="eastAsia" w:ascii="宋体" w:hAnsi="宋体"/>
          <w:sz w:val="24"/>
          <w:szCs w:val="24"/>
        </w:rPr>
        <w:t>四、依法参加采购活动，不围标、串标，维护市场秩序，不提供“三无”产品、以次充好。</w:t>
      </w:r>
    </w:p>
    <w:p>
      <w:pPr>
        <w:spacing w:line="360" w:lineRule="auto"/>
        <w:ind w:firstLine="480"/>
        <w:rPr>
          <w:rFonts w:ascii="宋体" w:hAnsi="宋体"/>
          <w:sz w:val="24"/>
          <w:szCs w:val="24"/>
        </w:rPr>
      </w:pPr>
      <w:r>
        <w:rPr>
          <w:rFonts w:hint="eastAsia" w:ascii="宋体" w:hAnsi="宋体"/>
          <w:sz w:val="24"/>
          <w:szCs w:val="24"/>
        </w:rPr>
        <w:t>五、积极推动采购活动健康开展，对采购活动有疑问、异议时，按法律规定的程序实名（加盖单位章和法定代表人签名）反映情况，不恶意中伤、无事生非，以和谐、平等的心态参加政府采购活动。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sz w:val="24"/>
          <w:szCs w:val="24"/>
        </w:rPr>
      </w:pPr>
      <w:r>
        <w:rPr>
          <w:rFonts w:hint="eastAsia" w:ascii="宋体" w:hAnsi="宋体"/>
          <w:sz w:val="24"/>
          <w:szCs w:val="24"/>
        </w:rPr>
        <w:t>本承诺是采购项目磋商响应文件的组成部分。</w:t>
      </w:r>
    </w:p>
    <w:p>
      <w:pPr>
        <w:spacing w:line="360" w:lineRule="auto"/>
        <w:ind w:firstLine="3268" w:firstLineChars="1550"/>
        <w:rPr>
          <w:rFonts w:ascii="宋体" w:hAnsi="宋体"/>
          <w:b/>
        </w:rPr>
      </w:pPr>
    </w:p>
    <w:p>
      <w:pPr>
        <w:spacing w:line="360" w:lineRule="auto"/>
        <w:ind w:firstLine="3571" w:firstLineChars="1482"/>
        <w:outlineLvl w:val="2"/>
        <w:rPr>
          <w:rFonts w:ascii="宋体" w:hAnsi="宋体"/>
          <w:b/>
          <w:sz w:val="24"/>
          <w:szCs w:val="24"/>
        </w:rPr>
      </w:pPr>
      <w:bookmarkStart w:id="409" w:name="_Toc28357"/>
      <w:r>
        <w:rPr>
          <w:rFonts w:hint="eastAsia" w:ascii="宋体" w:hAnsi="宋体"/>
          <w:b/>
          <w:sz w:val="24"/>
          <w:szCs w:val="24"/>
        </w:rPr>
        <w:t>投标人：（公章）</w:t>
      </w:r>
      <w:bookmarkEnd w:id="409"/>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82"/>
        <w:jc w:val="center"/>
        <w:rPr>
          <w:rFonts w:ascii="宋体" w:hAnsi="宋体"/>
          <w:b/>
          <w:sz w:val="24"/>
          <w:szCs w:val="24"/>
        </w:rPr>
      </w:pPr>
      <w:r>
        <w:rPr>
          <w:rFonts w:hint="eastAsia" w:ascii="宋体" w:hAnsi="宋体"/>
          <w:b/>
          <w:sz w:val="24"/>
          <w:szCs w:val="24"/>
        </w:rPr>
        <w:t xml:space="preserve">              年   月  日</w:t>
      </w:r>
    </w:p>
    <w:p>
      <w:pPr>
        <w:spacing w:line="360" w:lineRule="auto"/>
        <w:ind w:firstLine="482"/>
        <w:jc w:val="center"/>
        <w:rPr>
          <w:rFonts w:ascii="宋体" w:hAnsi="宋体"/>
          <w:b/>
          <w:sz w:val="24"/>
          <w:szCs w:val="24"/>
          <w:lang w:val="zh-CN"/>
        </w:rPr>
      </w:pPr>
    </w:p>
    <w:p>
      <w:pPr>
        <w:pStyle w:val="5"/>
        <w:ind w:firstLine="420"/>
        <w:rPr>
          <w:lang w:val="zh-CN"/>
        </w:rPr>
      </w:pPr>
    </w:p>
    <w:p>
      <w:pPr>
        <w:pStyle w:val="17"/>
        <w:ind w:left="0" w:leftChars="0" w:firstLine="0" w:firstLineChars="0"/>
        <w:rPr>
          <w:lang w:val="zh-CN"/>
        </w:rPr>
      </w:pPr>
    </w:p>
    <w:p>
      <w:pPr>
        <w:widowControl/>
        <w:snapToGrid w:val="0"/>
        <w:spacing w:line="360" w:lineRule="auto"/>
        <w:ind w:firstLine="0" w:firstLineChars="0"/>
        <w:outlineLvl w:val="1"/>
        <w:rPr>
          <w:rFonts w:ascii="宋体" w:hAnsi="宋体"/>
          <w:sz w:val="32"/>
          <w:lang w:val="zh-CN"/>
        </w:rPr>
      </w:pPr>
      <w:bookmarkStart w:id="410" w:name="_Toc2265"/>
      <w:r>
        <w:rPr>
          <w:rFonts w:hint="eastAsia" w:ascii="宋体"/>
          <w:b/>
          <w:sz w:val="28"/>
          <w:szCs w:val="28"/>
          <w:lang w:val="zh-CN"/>
        </w:rPr>
        <w:t>附件</w:t>
      </w:r>
      <w:r>
        <w:rPr>
          <w:rFonts w:hint="eastAsia" w:ascii="宋体"/>
          <w:b/>
          <w:sz w:val="28"/>
          <w:szCs w:val="28"/>
        </w:rPr>
        <w:t>11：资格证明材料</w:t>
      </w:r>
      <w:bookmarkEnd w:id="410"/>
    </w:p>
    <w:p>
      <w:pPr>
        <w:ind w:firstLine="420"/>
        <w:rPr>
          <w:lang w:val="zh-CN"/>
        </w:rPr>
      </w:pPr>
    </w:p>
    <w:p>
      <w:pPr>
        <w:autoSpaceDE w:val="0"/>
        <w:autoSpaceDN w:val="0"/>
        <w:adjustRightInd w:val="0"/>
        <w:ind w:firstLine="723"/>
        <w:jc w:val="center"/>
        <w:outlineLvl w:val="1"/>
        <w:rPr>
          <w:rFonts w:ascii="宋体" w:hAnsi="Cambria" w:cs="宋体"/>
          <w:b/>
          <w:bCs/>
          <w:sz w:val="36"/>
          <w:szCs w:val="36"/>
          <w:lang w:val="zh-CN"/>
        </w:rPr>
      </w:pPr>
      <w:bookmarkStart w:id="411" w:name="_Toc32760"/>
      <w:r>
        <w:rPr>
          <w:rFonts w:hint="eastAsia" w:ascii="宋体" w:hAnsi="Cambria" w:cs="宋体"/>
          <w:b/>
          <w:bCs/>
          <w:sz w:val="36"/>
          <w:szCs w:val="36"/>
          <w:lang w:val="zh-CN"/>
        </w:rPr>
        <w:t>资格证明材料</w:t>
      </w:r>
      <w:bookmarkEnd w:id="411"/>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rPr>
      </w:pPr>
      <w:r>
        <w:rPr>
          <w:rFonts w:hint="eastAsia" w:ascii="宋体" w:hAnsi="宋体" w:cs="宋体"/>
          <w:sz w:val="24"/>
        </w:rPr>
        <w:t>资格证明材料包括：</w:t>
      </w:r>
    </w:p>
    <w:p>
      <w:pPr>
        <w:spacing w:line="360" w:lineRule="auto"/>
        <w:ind w:firstLine="480"/>
        <w:outlineLvl w:val="1"/>
        <w:rPr>
          <w:rFonts w:ascii="宋体" w:hAnsi="宋体" w:cs="宋体"/>
          <w:sz w:val="24"/>
        </w:rPr>
      </w:pPr>
      <w:bookmarkStart w:id="412" w:name="_Toc2292"/>
      <w:r>
        <w:rPr>
          <w:rFonts w:hint="eastAsia" w:ascii="宋体" w:hAnsi="宋体" w:cs="宋体"/>
          <w:sz w:val="24"/>
        </w:rPr>
        <w:t>（1）企业法人营业执照或法人证书、组织机构代码证；</w:t>
      </w:r>
      <w:bookmarkEnd w:id="412"/>
    </w:p>
    <w:p>
      <w:pPr>
        <w:spacing w:line="360" w:lineRule="auto"/>
        <w:ind w:firstLine="480"/>
        <w:outlineLvl w:val="1"/>
        <w:rPr>
          <w:rFonts w:ascii="宋体" w:hAnsi="宋体" w:cs="宋体"/>
          <w:sz w:val="24"/>
        </w:rPr>
      </w:pPr>
      <w:bookmarkStart w:id="413" w:name="_Toc10147"/>
      <w:r>
        <w:rPr>
          <w:rFonts w:hint="eastAsia" w:ascii="宋体" w:hAnsi="宋体" w:cs="宋体"/>
          <w:sz w:val="24"/>
        </w:rPr>
        <w:t>（2）招标文件规定的有关资格证书、许可证书、认证证书等；</w:t>
      </w:r>
      <w:bookmarkEnd w:id="413"/>
    </w:p>
    <w:p>
      <w:pPr>
        <w:spacing w:line="360" w:lineRule="auto"/>
        <w:ind w:firstLine="480"/>
        <w:outlineLvl w:val="1"/>
        <w:rPr>
          <w:rFonts w:ascii="宋体" w:hAnsi="宋体" w:cs="宋体"/>
          <w:sz w:val="24"/>
        </w:rPr>
      </w:pPr>
      <w:bookmarkStart w:id="414" w:name="_Toc20635"/>
      <w:r>
        <w:rPr>
          <w:rFonts w:hint="eastAsia" w:ascii="宋体" w:hAnsi="宋体" w:cs="宋体"/>
          <w:sz w:val="24"/>
        </w:rPr>
        <w:t>（3</w:t>
      </w:r>
      <w:r>
        <w:rPr>
          <w:rFonts w:ascii="宋体" w:hAnsi="宋体" w:cs="宋体"/>
          <w:sz w:val="24"/>
        </w:rPr>
        <w:t>）</w:t>
      </w:r>
      <w:r>
        <w:rPr>
          <w:rFonts w:hint="eastAsia" w:ascii="宋体" w:hAnsi="宋体" w:cs="宋体"/>
          <w:sz w:val="24"/>
        </w:rPr>
        <w:t>投标企业简介及获得相关证书证明文件；</w:t>
      </w:r>
      <w:bookmarkEnd w:id="414"/>
    </w:p>
    <w:p>
      <w:pPr>
        <w:spacing w:line="360" w:lineRule="auto"/>
        <w:ind w:firstLine="600" w:firstLineChars="250"/>
        <w:outlineLvl w:val="1"/>
        <w:rPr>
          <w:rFonts w:ascii="宋体" w:hAnsi="宋体" w:cs="宋体"/>
          <w:sz w:val="24"/>
        </w:rPr>
      </w:pPr>
      <w:bookmarkStart w:id="415" w:name="_Toc28885"/>
      <w:r>
        <w:rPr>
          <w:rFonts w:hint="eastAsia" w:ascii="宋体" w:hAnsi="宋体" w:cs="宋体"/>
          <w:sz w:val="24"/>
        </w:rPr>
        <w:t>(4) 投标人认为有必要提供的其他资格证明文件。</w:t>
      </w:r>
      <w:bookmarkEnd w:id="415"/>
    </w:p>
    <w:p>
      <w:pPr>
        <w:autoSpaceDE w:val="0"/>
        <w:autoSpaceDN w:val="0"/>
        <w:adjustRightInd w:val="0"/>
        <w:ind w:firstLine="600" w:firstLineChars="250"/>
        <w:rPr>
          <w:rFonts w:ascii="宋体" w:hAnsi="Cambria" w:cs="宋体"/>
          <w:sz w:val="24"/>
          <w:lang w:val="zh-CN"/>
        </w:rPr>
      </w:pPr>
      <w:r>
        <w:rPr>
          <w:rFonts w:hint="eastAsia" w:ascii="宋体" w:hAnsi="Cambria" w:cs="宋体"/>
          <w:sz w:val="24"/>
          <w:lang w:val="zh-CN"/>
        </w:rPr>
        <w:t>如果是非法人资格的投标人，须提供身份证明。</w:t>
      </w:r>
    </w:p>
    <w:p>
      <w:pPr>
        <w:spacing w:line="360" w:lineRule="auto"/>
        <w:ind w:firstLine="600" w:firstLineChars="250"/>
        <w:rPr>
          <w:rFonts w:ascii="宋体" w:hAnsi="宋体" w:cs="宋体"/>
          <w:sz w:val="24"/>
        </w:rPr>
      </w:pPr>
    </w:p>
    <w:p>
      <w:pPr>
        <w:autoSpaceDE w:val="0"/>
        <w:autoSpaceDN w:val="0"/>
        <w:adjustRightInd w:val="0"/>
        <w:ind w:firstLine="480"/>
        <w:rPr>
          <w:rFonts w:ascii="宋体" w:hAnsi="Cambria" w:cs="宋体"/>
          <w:sz w:val="24"/>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6"/>
        <w:ind w:left="0"/>
        <w:outlineLvl w:val="9"/>
        <w:rPr>
          <w:lang w:val="zh-CN"/>
        </w:rPr>
      </w:pPr>
    </w:p>
    <w:p>
      <w:pPr>
        <w:autoSpaceDE w:val="0"/>
        <w:autoSpaceDN w:val="0"/>
        <w:adjustRightInd w:val="0"/>
        <w:ind w:firstLine="0" w:firstLineChars="0"/>
        <w:jc w:val="left"/>
        <w:rPr>
          <w:rFonts w:ascii="宋体"/>
          <w:b/>
          <w:sz w:val="28"/>
          <w:szCs w:val="28"/>
          <w:lang w:val="zh-CN"/>
        </w:rPr>
      </w:pPr>
    </w:p>
    <w:p>
      <w:pPr>
        <w:widowControl/>
        <w:snapToGrid w:val="0"/>
        <w:spacing w:line="360" w:lineRule="auto"/>
        <w:ind w:firstLine="0" w:firstLineChars="0"/>
        <w:rPr>
          <w:rFonts w:ascii="宋体"/>
          <w:b/>
          <w:sz w:val="28"/>
          <w:szCs w:val="28"/>
          <w:lang w:val="zh-CN"/>
        </w:rPr>
      </w:pPr>
    </w:p>
    <w:p>
      <w:pPr>
        <w:autoSpaceDE w:val="0"/>
        <w:autoSpaceDN w:val="0"/>
        <w:adjustRightInd w:val="0"/>
        <w:ind w:firstLine="0" w:firstLineChars="0"/>
        <w:jc w:val="left"/>
        <w:rPr>
          <w:rFonts w:ascii="宋体"/>
          <w:b/>
          <w:sz w:val="28"/>
          <w:szCs w:val="28"/>
          <w:lang w:val="zh-CN"/>
        </w:rPr>
      </w:pPr>
      <w:r>
        <w:rPr>
          <w:rFonts w:hint="eastAsia" w:ascii="宋体"/>
          <w:b/>
          <w:sz w:val="28"/>
          <w:szCs w:val="28"/>
          <w:lang w:val="zh-CN"/>
        </w:rPr>
        <w:t>附件</w:t>
      </w:r>
      <w:r>
        <w:rPr>
          <w:rFonts w:hint="eastAsia" w:ascii="宋体"/>
          <w:b/>
          <w:sz w:val="28"/>
          <w:szCs w:val="28"/>
        </w:rPr>
        <w:t>12：项目</w:t>
      </w:r>
      <w:r>
        <w:rPr>
          <w:rFonts w:hint="eastAsia" w:ascii="宋体"/>
          <w:b/>
          <w:sz w:val="28"/>
          <w:szCs w:val="28"/>
          <w:lang w:val="zh-CN"/>
        </w:rPr>
        <w:t>实施方案</w:t>
      </w:r>
    </w:p>
    <w:p>
      <w:pPr>
        <w:autoSpaceDE w:val="0"/>
        <w:autoSpaceDN w:val="0"/>
        <w:adjustRightInd w:val="0"/>
        <w:ind w:firstLine="0" w:firstLineChars="0"/>
        <w:jc w:val="left"/>
        <w:rPr>
          <w:rFonts w:ascii="宋体"/>
          <w:b/>
          <w:sz w:val="28"/>
          <w:szCs w:val="28"/>
          <w:lang w:val="zh-CN"/>
        </w:rPr>
      </w:pPr>
    </w:p>
    <w:p>
      <w:pPr>
        <w:spacing w:line="360" w:lineRule="auto"/>
        <w:ind w:firstLine="480"/>
        <w:rPr>
          <w:rFonts w:ascii="宋体" w:hAnsi="宋体"/>
          <w:sz w:val="24"/>
        </w:rPr>
      </w:pPr>
      <w:r>
        <w:rPr>
          <w:rFonts w:hint="eastAsia" w:ascii="宋体" w:hAnsi="宋体"/>
          <w:sz w:val="24"/>
        </w:rPr>
        <w:t>响应项目要求，提供针对本项目的合理化的方案</w:t>
      </w:r>
    </w:p>
    <w:p>
      <w:pPr>
        <w:spacing w:line="360" w:lineRule="auto"/>
        <w:ind w:firstLine="480"/>
        <w:rPr>
          <w:rFonts w:ascii="宋体" w:hAnsi="宋体"/>
          <w:sz w:val="24"/>
        </w:rPr>
      </w:pPr>
      <w:r>
        <w:rPr>
          <w:rFonts w:hint="eastAsia" w:ascii="宋体" w:hAnsi="宋体"/>
          <w:sz w:val="24"/>
        </w:rPr>
        <w:t>1、</w:t>
      </w:r>
      <w:r>
        <w:rPr>
          <w:rFonts w:hint="eastAsia" w:ascii="宋体" w:hAnsi="宋体"/>
          <w:sz w:val="24"/>
          <w:lang w:val="zh-CN"/>
        </w:rPr>
        <w:t>针对本项目有详细设计管理方案，方案要达到专业化、实务化的要求，</w:t>
      </w:r>
      <w:r>
        <w:rPr>
          <w:rFonts w:hint="eastAsia" w:ascii="宋体" w:hAnsi="宋体"/>
          <w:sz w:val="24"/>
        </w:rPr>
        <w:t>措施及相关承诺以及相关设备的投入、维护及保障情况。</w:t>
      </w:r>
    </w:p>
    <w:p>
      <w:pPr>
        <w:spacing w:line="360" w:lineRule="auto"/>
        <w:ind w:firstLine="480"/>
        <w:rPr>
          <w:rFonts w:ascii="宋体" w:hAnsi="宋体"/>
          <w:sz w:val="24"/>
        </w:rPr>
      </w:pPr>
      <w:r>
        <w:rPr>
          <w:rFonts w:hint="eastAsia" w:ascii="宋体" w:hAnsi="宋体"/>
          <w:sz w:val="24"/>
        </w:rPr>
        <w:t>2、其他服务承诺。</w:t>
      </w:r>
    </w:p>
    <w:p>
      <w:pPr>
        <w:widowControl/>
        <w:snapToGrid w:val="0"/>
        <w:spacing w:line="360" w:lineRule="auto"/>
        <w:ind w:firstLine="0" w:firstLineChars="0"/>
        <w:outlineLvl w:val="1"/>
        <w:rPr>
          <w:rFonts w:ascii="宋体" w:hAnsi="宋体" w:cs="Cambria"/>
          <w:sz w:val="32"/>
        </w:rPr>
      </w:pPr>
      <w:bookmarkStart w:id="416" w:name="_Toc50"/>
      <w:r>
        <w:rPr>
          <w:rFonts w:hint="eastAsia" w:ascii="宋体" w:hAnsi="宋体"/>
          <w:sz w:val="24"/>
        </w:rPr>
        <w:t>依据各投标人针对该项目制定的“实施方案”包含制定服务目标、服务范围、服务内容以及服务重点及服务措施等内容</w:t>
      </w:r>
      <w:r>
        <w:rPr>
          <w:rFonts w:ascii="宋体" w:hAnsi="宋体"/>
          <w:sz w:val="32"/>
          <w:lang w:val="zh-CN"/>
        </w:rPr>
        <w:br w:type="page"/>
      </w:r>
      <w:r>
        <w:rPr>
          <w:rFonts w:hint="eastAsia" w:ascii="宋体"/>
          <w:b/>
          <w:sz w:val="28"/>
          <w:szCs w:val="28"/>
          <w:lang w:val="zh-CN"/>
        </w:rPr>
        <w:t>附件</w:t>
      </w:r>
      <w:r>
        <w:rPr>
          <w:rFonts w:hint="eastAsia" w:ascii="宋体"/>
          <w:b/>
          <w:sz w:val="28"/>
          <w:szCs w:val="28"/>
        </w:rPr>
        <w:t>13：财务状况、缴纳税收和社会保障资金证明</w:t>
      </w:r>
      <w:bookmarkEnd w:id="416"/>
    </w:p>
    <w:p>
      <w:pPr>
        <w:autoSpaceDE w:val="0"/>
        <w:autoSpaceDN w:val="0"/>
        <w:adjustRightInd w:val="0"/>
        <w:ind w:firstLine="480"/>
        <w:rPr>
          <w:rFonts w:ascii="宋体" w:hAnsi="Cambria" w:cs="宋体"/>
          <w:sz w:val="24"/>
          <w:lang w:val="zh-CN"/>
        </w:rPr>
      </w:pPr>
    </w:p>
    <w:p>
      <w:pPr>
        <w:autoSpaceDE w:val="0"/>
        <w:autoSpaceDN w:val="0"/>
        <w:adjustRightInd w:val="0"/>
        <w:ind w:firstLine="803"/>
        <w:jc w:val="center"/>
        <w:outlineLvl w:val="2"/>
        <w:rPr>
          <w:rFonts w:ascii="宋体" w:hAnsi="Cambria" w:cs="宋体"/>
          <w:b/>
          <w:bCs/>
          <w:sz w:val="40"/>
          <w:szCs w:val="40"/>
          <w:lang w:val="zh-CN"/>
        </w:rPr>
      </w:pPr>
      <w:bookmarkStart w:id="417" w:name="_Toc32172"/>
      <w:r>
        <w:rPr>
          <w:rFonts w:hint="eastAsia" w:ascii="宋体" w:hAnsi="Cambria" w:cs="宋体"/>
          <w:b/>
          <w:bCs/>
          <w:sz w:val="40"/>
          <w:szCs w:val="40"/>
          <w:lang w:val="zh-CN"/>
        </w:rPr>
        <w:t>财务状况、缴纳税收和社会保障资金证明</w:t>
      </w:r>
      <w:bookmarkEnd w:id="417"/>
    </w:p>
    <w:p>
      <w:pPr>
        <w:autoSpaceDE w:val="0"/>
        <w:autoSpaceDN w:val="0"/>
        <w:adjustRightInd w:val="0"/>
        <w:ind w:firstLine="480"/>
        <w:rPr>
          <w:rFonts w:ascii="宋体" w:hAnsi="Cambria" w:cs="宋体"/>
          <w:sz w:val="24"/>
          <w:lang w:val="zh-CN"/>
        </w:rPr>
      </w:pPr>
    </w:p>
    <w:p>
      <w:pPr>
        <w:spacing w:line="360" w:lineRule="auto"/>
        <w:ind w:firstLine="480"/>
        <w:rPr>
          <w:rFonts w:ascii="宋体" w:hAnsi="宋体" w:cs="宋体"/>
          <w:sz w:val="24"/>
          <w:lang w:val="zh-CN"/>
        </w:rPr>
      </w:pPr>
      <w:r>
        <w:rPr>
          <w:rFonts w:hint="eastAsia" w:ascii="宋体" w:hAnsi="宋体" w:cs="宋体"/>
          <w:sz w:val="24"/>
          <w:lang w:val="zh-CN"/>
        </w:rPr>
        <w:t>1、投标人基本开户银行近三个月内出具的资信证明或经第三方机构出具的上一年度（</w:t>
      </w: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年度</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p>
    <w:p>
      <w:pPr>
        <w:spacing w:line="360" w:lineRule="auto"/>
        <w:ind w:firstLine="480"/>
        <w:rPr>
          <w:rFonts w:ascii="宋体" w:hAnsi="宋体" w:cs="宋体"/>
          <w:sz w:val="24"/>
          <w:lang w:val="zh-CN"/>
        </w:rPr>
      </w:pPr>
      <w:r>
        <w:rPr>
          <w:rFonts w:hint="eastAsia" w:ascii="宋体" w:hAnsi="宋体" w:cs="宋体"/>
          <w:sz w:val="24"/>
          <w:lang w:val="zh-CN"/>
        </w:rPr>
        <w:t>2、提供近三个月依法缴纳税收和社会保障资金记录的证明材料；依法免税或不需要缴纳社会保障资金的投标人须提供相应文件证明其依法免税或不需要缴纳社会保障资金。</w:t>
      </w:r>
    </w:p>
    <w:p>
      <w:pPr>
        <w:spacing w:line="360" w:lineRule="auto"/>
        <w:ind w:firstLine="480"/>
        <w:rPr>
          <w:rFonts w:ascii="宋体" w:hAnsi="宋体" w:cs="宋体"/>
          <w:sz w:val="24"/>
          <w:lang w:val="zh-CN"/>
        </w:rPr>
      </w:pPr>
      <w:r>
        <w:rPr>
          <w:rFonts w:hint="eastAsia" w:ascii="宋体" w:hAnsi="宋体" w:cs="宋体"/>
          <w:sz w:val="24"/>
          <w:lang w:val="zh-CN"/>
        </w:rPr>
        <w:t>3、新注册企业未满一年的提供开户银行出具的资信证明。</w:t>
      </w: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pStyle w:val="16"/>
        <w:spacing w:before="0" w:after="0" w:line="360" w:lineRule="auto"/>
        <w:ind w:firstLine="0" w:firstLineChars="0"/>
        <w:jc w:val="left"/>
        <w:outlineLvl w:val="9"/>
        <w:rPr>
          <w:rFonts w:ascii="宋体" w:hAnsi="Calibri" w:cs="Calibri"/>
          <w:sz w:val="28"/>
          <w:szCs w:val="28"/>
          <w:lang w:val="zh-CN"/>
        </w:rPr>
      </w:pPr>
      <w:bookmarkStart w:id="418" w:name="_Toc743"/>
      <w:bookmarkStart w:id="419" w:name="_Toc32153"/>
      <w:bookmarkStart w:id="420" w:name="_Toc520465457"/>
    </w:p>
    <w:p>
      <w:pPr>
        <w:pStyle w:val="16"/>
        <w:spacing w:before="0" w:after="0" w:line="360" w:lineRule="auto"/>
        <w:ind w:firstLine="0" w:firstLineChars="0"/>
        <w:jc w:val="left"/>
        <w:outlineLvl w:val="9"/>
        <w:rPr>
          <w:rFonts w:ascii="宋体"/>
          <w:sz w:val="28"/>
          <w:szCs w:val="28"/>
          <w:lang w:val="zh-CN"/>
        </w:rPr>
      </w:pPr>
    </w:p>
    <w:bookmarkEnd w:id="418"/>
    <w:bookmarkEnd w:id="419"/>
    <w:bookmarkEnd w:id="420"/>
    <w:p>
      <w:pPr>
        <w:autoSpaceDE w:val="0"/>
        <w:autoSpaceDN w:val="0"/>
        <w:adjustRightInd w:val="0"/>
        <w:ind w:firstLine="0" w:firstLineChars="0"/>
        <w:rPr>
          <w:rFonts w:ascii="宋体"/>
          <w:b/>
          <w:sz w:val="28"/>
          <w:szCs w:val="28"/>
        </w:rPr>
      </w:pPr>
      <w:bookmarkStart w:id="421" w:name="_Toc427748103"/>
      <w:bookmarkStart w:id="422" w:name="_Toc9755"/>
      <w:bookmarkStart w:id="423" w:name="_Toc490642104"/>
      <w:bookmarkStart w:id="424" w:name="_Toc17375"/>
      <w:r>
        <w:rPr>
          <w:rFonts w:hint="eastAsia" w:ascii="宋体"/>
          <w:b/>
          <w:sz w:val="28"/>
          <w:szCs w:val="28"/>
        </w:rPr>
        <w:t>附件</w:t>
      </w:r>
      <w:bookmarkStart w:id="425" w:name="_Toc376936781"/>
      <w:bookmarkStart w:id="426" w:name="_Toc325726049"/>
      <w:r>
        <w:rPr>
          <w:rFonts w:hint="eastAsia" w:ascii="宋体"/>
          <w:b/>
          <w:sz w:val="28"/>
          <w:szCs w:val="28"/>
        </w:rPr>
        <w:t>14：</w:t>
      </w:r>
      <w:bookmarkEnd w:id="425"/>
      <w:bookmarkEnd w:id="426"/>
      <w:r>
        <w:rPr>
          <w:rFonts w:hint="eastAsia" w:ascii="宋体"/>
          <w:b/>
          <w:sz w:val="28"/>
          <w:szCs w:val="28"/>
        </w:rPr>
        <w:t>具备履行合同所必须的设备和专业技术能力证明</w:t>
      </w:r>
      <w:bookmarkEnd w:id="421"/>
      <w:bookmarkEnd w:id="422"/>
      <w:bookmarkEnd w:id="423"/>
      <w:bookmarkEnd w:id="424"/>
    </w:p>
    <w:p>
      <w:pPr>
        <w:spacing w:line="360" w:lineRule="auto"/>
        <w:ind w:firstLine="2909" w:firstLineChars="805"/>
        <w:rPr>
          <w:rFonts w:ascii="宋体" w:hAnsi="宋体"/>
          <w:b/>
          <w:sz w:val="36"/>
          <w:szCs w:val="36"/>
        </w:rPr>
      </w:pPr>
    </w:p>
    <w:p>
      <w:pPr>
        <w:spacing w:line="360" w:lineRule="auto"/>
        <w:ind w:firstLine="361" w:firstLineChars="100"/>
        <w:outlineLvl w:val="2"/>
        <w:rPr>
          <w:rFonts w:ascii="宋体" w:hAnsi="宋体"/>
          <w:b/>
          <w:sz w:val="36"/>
          <w:szCs w:val="36"/>
        </w:rPr>
      </w:pPr>
      <w:bookmarkStart w:id="427" w:name="_Toc20355"/>
      <w:r>
        <w:rPr>
          <w:rFonts w:hint="eastAsia" w:ascii="宋体" w:hAnsi="宋体"/>
          <w:b/>
          <w:sz w:val="36"/>
          <w:szCs w:val="36"/>
        </w:rPr>
        <w:t>具备履行合同所必须的设备和专业技术能力证明</w:t>
      </w:r>
      <w:bookmarkEnd w:id="427"/>
    </w:p>
    <w:p>
      <w:pPr>
        <w:spacing w:line="360" w:lineRule="auto"/>
        <w:ind w:firstLine="723"/>
        <w:rPr>
          <w:rFonts w:ascii="宋体" w:hAnsi="宋体"/>
          <w:b/>
          <w:sz w:val="36"/>
          <w:szCs w:val="36"/>
        </w:rPr>
      </w:pPr>
    </w:p>
    <w:p>
      <w:pPr>
        <w:spacing w:line="360" w:lineRule="auto"/>
        <w:ind w:firstLine="560"/>
        <w:rPr>
          <w:rFonts w:ascii="宋体" w:hAnsi="宋体"/>
          <w:sz w:val="28"/>
          <w:szCs w:val="28"/>
        </w:rPr>
      </w:pPr>
      <w:r>
        <w:rPr>
          <w:rFonts w:hint="eastAsia" w:ascii="宋体" w:hAnsi="宋体"/>
          <w:sz w:val="28"/>
          <w:szCs w:val="28"/>
        </w:rPr>
        <w:t>投标人应按不低于采购项目要求，针对该项目的实施，提供履行合同所必须的设备和专业技术能力的证明材料；提供规划资料递交地点、服务时间、交货方式、交货进度以及售后服务等方面的承诺。</w:t>
      </w:r>
      <w:r>
        <w:rPr>
          <w:rFonts w:hint="eastAsia" w:ascii="宋体" w:hAnsi="宋体"/>
          <w:b/>
          <w:bCs/>
          <w:sz w:val="28"/>
          <w:szCs w:val="28"/>
        </w:rPr>
        <w:t>（提供承诺函，格式自拟）</w:t>
      </w:r>
    </w:p>
    <w:p>
      <w:pPr>
        <w:spacing w:line="360" w:lineRule="auto"/>
        <w:ind w:firstLine="480"/>
        <w:rPr>
          <w:rFonts w:ascii="宋体" w:hAnsi="宋体"/>
          <w:sz w:val="24"/>
          <w:szCs w:val="24"/>
          <w:lang w:val="zh-CN"/>
        </w:rPr>
      </w:pPr>
    </w:p>
    <w:p>
      <w:pPr>
        <w:autoSpaceDE w:val="0"/>
        <w:autoSpaceDN w:val="0"/>
        <w:adjustRightInd w:val="0"/>
        <w:ind w:firstLine="480"/>
        <w:jc w:val="left"/>
        <w:rPr>
          <w:rFonts w:ascii="宋体" w:hAnsi="Cambria" w:cs="宋体"/>
          <w:sz w:val="24"/>
          <w:lang w:val="zh-CN"/>
        </w:rPr>
      </w:pPr>
    </w:p>
    <w:p>
      <w:pPr>
        <w:autoSpaceDE w:val="0"/>
        <w:autoSpaceDN w:val="0"/>
        <w:adjustRightInd w:val="0"/>
        <w:ind w:firstLine="480"/>
        <w:jc w:val="left"/>
        <w:rPr>
          <w:rFonts w:ascii="宋体" w:hAnsi="Cambria" w:cs="宋体"/>
          <w:sz w:val="24"/>
          <w:lang w:val="zh-CN"/>
        </w:rPr>
      </w:pPr>
    </w:p>
    <w:p>
      <w:pPr>
        <w:spacing w:line="360" w:lineRule="auto"/>
        <w:ind w:firstLine="0" w:firstLineChars="0"/>
        <w:rPr>
          <w:rFonts w:ascii="宋体"/>
          <w:b/>
          <w:sz w:val="28"/>
          <w:szCs w:val="28"/>
        </w:rPr>
      </w:pPr>
      <w:bookmarkStart w:id="428" w:name="_Toc24655"/>
      <w:bookmarkStart w:id="429" w:name="_Toc490642105"/>
      <w:bookmarkStart w:id="430" w:name="_Toc17671"/>
      <w:bookmarkStart w:id="431" w:name="_Toc471292808"/>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rPr>
          <w:rFonts w:ascii="宋体"/>
          <w:b/>
          <w:sz w:val="28"/>
          <w:szCs w:val="28"/>
        </w:rPr>
      </w:pPr>
    </w:p>
    <w:p>
      <w:pPr>
        <w:spacing w:line="360" w:lineRule="auto"/>
        <w:ind w:firstLine="0" w:firstLineChars="0"/>
        <w:outlineLvl w:val="1"/>
        <w:rPr>
          <w:rFonts w:ascii="宋体" w:hAnsi="宋体" w:cs="宋体"/>
          <w:b/>
          <w:bCs/>
          <w:sz w:val="28"/>
          <w:szCs w:val="28"/>
          <w:lang w:val="zh-CN"/>
        </w:rPr>
      </w:pPr>
      <w:bookmarkStart w:id="432" w:name="_Toc21600"/>
      <w:r>
        <w:rPr>
          <w:rFonts w:hint="eastAsia" w:ascii="宋体"/>
          <w:b/>
          <w:sz w:val="28"/>
          <w:szCs w:val="28"/>
        </w:rPr>
        <w:t>附件15：</w:t>
      </w:r>
      <w:bookmarkEnd w:id="428"/>
      <w:bookmarkEnd w:id="429"/>
      <w:bookmarkEnd w:id="430"/>
      <w:r>
        <w:rPr>
          <w:rFonts w:hint="eastAsia" w:ascii="宋体" w:hAnsi="宋体" w:cs="宋体"/>
          <w:b/>
          <w:bCs/>
          <w:sz w:val="28"/>
          <w:szCs w:val="28"/>
          <w:lang w:val="zh-CN"/>
        </w:rPr>
        <w:t>提供“信用中国”网站查询截图</w:t>
      </w:r>
      <w:bookmarkEnd w:id="432"/>
    </w:p>
    <w:p>
      <w:pPr>
        <w:spacing w:line="360" w:lineRule="auto"/>
        <w:ind w:firstLine="0" w:firstLineChars="0"/>
        <w:jc w:val="center"/>
        <w:rPr>
          <w:rFonts w:ascii="宋体" w:hAnsi="宋体" w:cs="宋体"/>
          <w:b/>
          <w:bCs/>
          <w:sz w:val="40"/>
          <w:szCs w:val="40"/>
          <w:lang w:val="zh-CN"/>
        </w:rPr>
      </w:pPr>
    </w:p>
    <w:p>
      <w:pPr>
        <w:spacing w:line="360" w:lineRule="auto"/>
        <w:ind w:firstLine="0" w:firstLineChars="0"/>
        <w:jc w:val="center"/>
        <w:outlineLvl w:val="2"/>
        <w:rPr>
          <w:rFonts w:ascii="宋体" w:hAnsi="宋体" w:cs="宋体"/>
          <w:b/>
          <w:bCs/>
          <w:sz w:val="44"/>
          <w:szCs w:val="44"/>
          <w:lang w:val="zh-CN"/>
        </w:rPr>
      </w:pPr>
      <w:bookmarkStart w:id="433" w:name="_Toc2834"/>
      <w:r>
        <w:rPr>
          <w:rFonts w:hint="eastAsia" w:ascii="宋体" w:hAnsi="宋体" w:cs="宋体"/>
          <w:b/>
          <w:bCs/>
          <w:sz w:val="44"/>
          <w:szCs w:val="44"/>
          <w:lang w:val="zh-CN"/>
        </w:rPr>
        <w:t>“信用中国”网站查询截图</w:t>
      </w:r>
      <w:bookmarkEnd w:id="433"/>
    </w:p>
    <w:p>
      <w:pPr>
        <w:autoSpaceDE w:val="0"/>
        <w:autoSpaceDN w:val="0"/>
        <w:spacing w:line="360" w:lineRule="auto"/>
        <w:ind w:firstLine="321" w:firstLineChars="100"/>
        <w:rPr>
          <w:rFonts w:ascii="宋体" w:hAnsi="宋体" w:cs="宋体"/>
          <w:b/>
          <w:bCs/>
          <w:sz w:val="32"/>
          <w:szCs w:val="32"/>
          <w:lang w:val="zh-CN"/>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p>
      <w:pPr>
        <w:autoSpaceDE w:val="0"/>
        <w:autoSpaceDN w:val="0"/>
        <w:spacing w:line="360" w:lineRule="auto"/>
        <w:ind w:firstLine="640"/>
        <w:jc w:val="left"/>
        <w:rPr>
          <w:rFonts w:ascii="宋体" w:hAnsi="宋体" w:cs="宋体"/>
          <w:sz w:val="32"/>
          <w:szCs w:val="32"/>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0"/>
        <w:jc w:val="left"/>
        <w:rPr>
          <w:rFonts w:ascii="宋体" w:hAnsi="宋体" w:cs="宋体"/>
          <w:sz w:val="28"/>
          <w:szCs w:val="28"/>
          <w:lang w:val="zh-CN"/>
        </w:rPr>
      </w:pPr>
    </w:p>
    <w:p>
      <w:pPr>
        <w:autoSpaceDE w:val="0"/>
        <w:autoSpaceDN w:val="0"/>
        <w:spacing w:line="360" w:lineRule="auto"/>
        <w:ind w:firstLine="562"/>
        <w:jc w:val="center"/>
        <w:rPr>
          <w:rFonts w:ascii="宋体" w:hAnsi="宋体" w:cs="宋体"/>
          <w:b/>
          <w:bCs/>
          <w:sz w:val="28"/>
          <w:szCs w:val="28"/>
          <w:lang w:val="zh-CN"/>
        </w:rPr>
      </w:pPr>
    </w:p>
    <w:p>
      <w:pPr>
        <w:autoSpaceDE w:val="0"/>
        <w:autoSpaceDN w:val="0"/>
        <w:spacing w:line="360" w:lineRule="auto"/>
        <w:ind w:firstLine="562"/>
        <w:jc w:val="center"/>
        <w:outlineLvl w:val="1"/>
        <w:rPr>
          <w:rFonts w:ascii="宋体" w:hAnsi="宋体" w:cs="宋体"/>
          <w:b/>
          <w:bCs/>
          <w:sz w:val="28"/>
          <w:szCs w:val="28"/>
          <w:lang w:val="zh-CN"/>
        </w:rPr>
      </w:pPr>
      <w:bookmarkStart w:id="434" w:name="_Toc14801"/>
      <w:r>
        <w:rPr>
          <w:rFonts w:hint="eastAsia" w:ascii="宋体" w:hAnsi="宋体" w:cs="宋体"/>
          <w:b/>
          <w:bCs/>
          <w:sz w:val="28"/>
          <w:szCs w:val="28"/>
          <w:lang w:val="zh-CN"/>
        </w:rPr>
        <w:t>投标人：（公章）</w:t>
      </w:r>
      <w:bookmarkEnd w:id="434"/>
    </w:p>
    <w:p>
      <w:pPr>
        <w:autoSpaceDE w:val="0"/>
        <w:autoSpaceDN w:val="0"/>
        <w:spacing w:line="360" w:lineRule="auto"/>
        <w:ind w:firstLine="562"/>
        <w:jc w:val="center"/>
        <w:outlineLvl w:val="1"/>
        <w:rPr>
          <w:rFonts w:ascii="宋体" w:hAnsi="宋体" w:cs="宋体"/>
          <w:b/>
          <w:bCs/>
          <w:sz w:val="28"/>
          <w:szCs w:val="28"/>
          <w:lang w:val="zh-CN"/>
        </w:rPr>
      </w:pPr>
      <w:bookmarkStart w:id="435" w:name="_Toc3331"/>
      <w:r>
        <w:rPr>
          <w:rFonts w:hint="eastAsia" w:ascii="宋体" w:hAnsi="宋体" w:cs="宋体"/>
          <w:b/>
          <w:bCs/>
          <w:sz w:val="28"/>
          <w:szCs w:val="28"/>
          <w:lang w:val="zh-CN"/>
        </w:rPr>
        <w:t>法定代表人或委托代理人：（签字）</w:t>
      </w:r>
      <w:bookmarkEnd w:id="435"/>
    </w:p>
    <w:p>
      <w:pPr>
        <w:autoSpaceDE w:val="0"/>
        <w:autoSpaceDN w:val="0"/>
        <w:spacing w:line="360" w:lineRule="auto"/>
        <w:ind w:firstLine="562"/>
        <w:jc w:val="center"/>
        <w:outlineLvl w:val="1"/>
        <w:rPr>
          <w:rFonts w:ascii="宋体" w:hAnsi="宋体" w:cs="宋体"/>
          <w:b/>
          <w:bCs/>
          <w:sz w:val="28"/>
          <w:szCs w:val="28"/>
          <w:lang w:val="zh-CN"/>
        </w:rPr>
      </w:pPr>
      <w:bookmarkStart w:id="436" w:name="_Toc11598"/>
      <w:r>
        <w:rPr>
          <w:rFonts w:hint="eastAsia" w:ascii="宋体" w:hAnsi="宋体" w:cs="宋体"/>
          <w:b/>
          <w:bCs/>
          <w:sz w:val="28"/>
          <w:szCs w:val="28"/>
          <w:lang w:val="zh-CN"/>
        </w:rPr>
        <w:t>年   月   日</w:t>
      </w:r>
      <w:bookmarkEnd w:id="436"/>
    </w:p>
    <w:p>
      <w:pPr>
        <w:pStyle w:val="5"/>
        <w:ind w:firstLine="562"/>
        <w:rPr>
          <w:rFonts w:ascii="宋体" w:hAnsi="宋体" w:cs="宋体"/>
          <w:b/>
          <w:bCs/>
          <w:sz w:val="28"/>
          <w:szCs w:val="28"/>
          <w:lang w:val="zh-CN"/>
        </w:rPr>
      </w:pPr>
    </w:p>
    <w:p>
      <w:pPr>
        <w:pStyle w:val="6"/>
        <w:outlineLvl w:val="9"/>
        <w:rPr>
          <w:sz w:val="22"/>
          <w:szCs w:val="22"/>
          <w:lang w:val="zh-CN"/>
        </w:rPr>
      </w:pPr>
    </w:p>
    <w:p>
      <w:pPr>
        <w:autoSpaceDE w:val="0"/>
        <w:autoSpaceDN w:val="0"/>
        <w:spacing w:line="360" w:lineRule="auto"/>
        <w:ind w:firstLine="562"/>
        <w:rPr>
          <w:rFonts w:ascii="宋体" w:hAnsi="宋体" w:cs="宋体"/>
          <w:b/>
          <w:bCs/>
          <w:sz w:val="28"/>
          <w:szCs w:val="28"/>
          <w:lang w:val="zh-CN"/>
        </w:rPr>
      </w:pPr>
    </w:p>
    <w:p>
      <w:pPr>
        <w:widowControl/>
        <w:snapToGrid w:val="0"/>
        <w:spacing w:line="360" w:lineRule="auto"/>
        <w:ind w:firstLine="0" w:firstLineChars="0"/>
        <w:rPr>
          <w:rFonts w:ascii="宋体"/>
          <w:b/>
          <w:sz w:val="28"/>
          <w:szCs w:val="28"/>
        </w:rPr>
      </w:pPr>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rPr>
          <w:rFonts w:ascii="宋体"/>
          <w:b/>
          <w:sz w:val="28"/>
          <w:szCs w:val="28"/>
        </w:rPr>
      </w:pPr>
      <w:bookmarkStart w:id="437" w:name="_Toc6727"/>
      <w:bookmarkStart w:id="438" w:name="_Toc490642106"/>
      <w:bookmarkStart w:id="439" w:name="_Toc5101"/>
    </w:p>
    <w:p>
      <w:pPr>
        <w:pStyle w:val="5"/>
        <w:ind w:firstLine="562"/>
        <w:rPr>
          <w:rFonts w:ascii="宋体"/>
          <w:b/>
          <w:sz w:val="28"/>
          <w:szCs w:val="28"/>
        </w:rPr>
      </w:pPr>
    </w:p>
    <w:p>
      <w:pPr>
        <w:pStyle w:val="6"/>
        <w:outlineLvl w:val="9"/>
        <w:rPr>
          <w:rFonts w:ascii="宋体"/>
          <w:b/>
          <w:sz w:val="28"/>
          <w:szCs w:val="28"/>
        </w:rPr>
      </w:pPr>
    </w:p>
    <w:p>
      <w:pPr>
        <w:pStyle w:val="8"/>
        <w:ind w:firstLine="420"/>
      </w:pPr>
    </w:p>
    <w:p>
      <w:pPr>
        <w:widowControl/>
        <w:snapToGrid w:val="0"/>
        <w:spacing w:line="360" w:lineRule="auto"/>
        <w:ind w:firstLine="0" w:firstLineChars="0"/>
        <w:outlineLvl w:val="1"/>
        <w:rPr>
          <w:rFonts w:ascii="宋体"/>
          <w:b/>
          <w:sz w:val="28"/>
          <w:szCs w:val="28"/>
        </w:rPr>
      </w:pPr>
      <w:bookmarkStart w:id="440" w:name="_Toc5695"/>
      <w:r>
        <w:rPr>
          <w:rFonts w:hint="eastAsia" w:ascii="宋体"/>
          <w:b/>
          <w:sz w:val="28"/>
          <w:szCs w:val="28"/>
        </w:rPr>
        <w:t>附件16：磋商保证金</w:t>
      </w:r>
      <w:bookmarkEnd w:id="437"/>
      <w:bookmarkEnd w:id="438"/>
      <w:bookmarkEnd w:id="439"/>
      <w:bookmarkEnd w:id="440"/>
    </w:p>
    <w:p>
      <w:pPr>
        <w:spacing w:line="360" w:lineRule="auto"/>
        <w:ind w:firstLine="3090" w:firstLineChars="855"/>
        <w:outlineLvl w:val="2"/>
        <w:rPr>
          <w:rFonts w:ascii="宋体" w:hAnsi="宋体"/>
          <w:b/>
          <w:sz w:val="36"/>
          <w:szCs w:val="36"/>
        </w:rPr>
      </w:pPr>
      <w:bookmarkStart w:id="441" w:name="_Toc30627"/>
      <w:r>
        <w:rPr>
          <w:rFonts w:hint="eastAsia" w:ascii="宋体" w:hAnsi="宋体"/>
          <w:b/>
          <w:sz w:val="36"/>
          <w:szCs w:val="36"/>
        </w:rPr>
        <w:t>磋商保证金</w:t>
      </w:r>
      <w:bookmarkEnd w:id="441"/>
    </w:p>
    <w:p>
      <w:pPr>
        <w:spacing w:line="360" w:lineRule="auto"/>
        <w:ind w:firstLine="2367" w:firstLineChars="655"/>
        <w:rPr>
          <w:rFonts w:ascii="宋体" w:hAns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（将银行开具的针对本项目投标的磋商保证金交款证明扫描（或复印）件粘贴后加盖公章）。</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lang w:val="zh-CN"/>
        </w:rPr>
      </w:pPr>
      <w:r>
        <w:rPr>
          <w:rFonts w:hint="eastAsia" w:ascii="宋体" w:hAnsi="宋体"/>
          <w:color w:val="000000"/>
          <w:sz w:val="24"/>
          <w:szCs w:val="24"/>
          <w:lang w:val="zh-CN"/>
        </w:rPr>
        <w:t>附件：保证金交款银行进账单复印件及基本账户开户许可证明复印件（加盖公章）</w:t>
      </w: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2" w:name="_Toc26220"/>
      <w:bookmarkStart w:id="443" w:name="_Toc28726"/>
      <w:bookmarkStart w:id="444" w:name="_Toc26872"/>
      <w:bookmarkStart w:id="445" w:name="_Toc490642107"/>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pStyle w:val="5"/>
        <w:ind w:firstLine="420"/>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28"/>
          <w:szCs w:val="28"/>
        </w:rPr>
      </w:pPr>
      <w:bookmarkStart w:id="446" w:name="_Toc20927"/>
      <w:r>
        <w:rPr>
          <w:rFonts w:hint="eastAsia" w:ascii="宋体"/>
          <w:b/>
          <w:sz w:val="28"/>
          <w:szCs w:val="28"/>
        </w:rPr>
        <w:t>附件17：投标人的类似业绩证明材料</w:t>
      </w:r>
      <w:bookmarkEnd w:id="442"/>
      <w:bookmarkEnd w:id="443"/>
      <w:bookmarkEnd w:id="444"/>
      <w:bookmarkEnd w:id="445"/>
      <w:bookmarkEnd w:id="446"/>
    </w:p>
    <w:p>
      <w:pPr>
        <w:spacing w:line="360" w:lineRule="auto"/>
        <w:ind w:firstLine="2909" w:firstLineChars="805"/>
        <w:rPr>
          <w:rFonts w:ascii="宋体" w:hAnsi="宋体"/>
          <w:b/>
          <w:sz w:val="36"/>
          <w:szCs w:val="36"/>
        </w:rPr>
      </w:pPr>
    </w:p>
    <w:p>
      <w:pPr>
        <w:spacing w:line="360" w:lineRule="auto"/>
        <w:ind w:firstLine="199" w:firstLineChars="55"/>
        <w:jc w:val="center"/>
        <w:outlineLvl w:val="1"/>
        <w:rPr>
          <w:rFonts w:ascii="宋体" w:hAnsi="宋体"/>
          <w:b/>
          <w:sz w:val="36"/>
          <w:szCs w:val="36"/>
        </w:rPr>
      </w:pPr>
      <w:bookmarkStart w:id="447" w:name="_Toc4035"/>
      <w:r>
        <w:rPr>
          <w:rFonts w:hint="eastAsia" w:ascii="宋体" w:hAnsi="宋体"/>
          <w:b/>
          <w:sz w:val="36"/>
          <w:szCs w:val="36"/>
        </w:rPr>
        <w:t>投标人的类似业绩证明材料</w:t>
      </w:r>
      <w:bookmarkEnd w:id="447"/>
    </w:p>
    <w:p>
      <w:pPr>
        <w:tabs>
          <w:tab w:val="left" w:pos="168"/>
        </w:tabs>
        <w:adjustRightInd w:val="0"/>
        <w:spacing w:line="360" w:lineRule="auto"/>
        <w:ind w:firstLine="2530" w:firstLineChars="700"/>
        <w:textAlignment w:val="baseline"/>
        <w:rPr>
          <w:rFonts w:ascii="宋体"/>
          <w:b/>
          <w:sz w:val="36"/>
          <w:szCs w:val="36"/>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FF0000"/>
          <w:sz w:val="24"/>
          <w:szCs w:val="24"/>
        </w:rPr>
        <w:t>提供自201</w:t>
      </w:r>
      <w:r>
        <w:rPr>
          <w:rFonts w:hint="eastAsia" w:ascii="宋体" w:hAnsi="宋体"/>
          <w:color w:val="FF0000"/>
          <w:sz w:val="24"/>
          <w:szCs w:val="24"/>
          <w:lang w:val="en-US" w:eastAsia="zh-CN"/>
        </w:rPr>
        <w:t>9</w:t>
      </w:r>
      <w:r>
        <w:rPr>
          <w:rFonts w:hint="eastAsia" w:ascii="宋体" w:hAnsi="宋体"/>
          <w:color w:val="FF0000"/>
          <w:sz w:val="24"/>
          <w:szCs w:val="24"/>
        </w:rPr>
        <w:t>年以来的类似业绩证明材料。</w:t>
      </w:r>
      <w:r>
        <w:rPr>
          <w:rFonts w:hint="eastAsia" w:ascii="宋体" w:hAnsi="宋体"/>
          <w:sz w:val="24"/>
          <w:szCs w:val="24"/>
        </w:rPr>
        <w:t>类似业绩是指与采购项目在产品类型、使用功能、合同规模等方</w:t>
      </w:r>
      <w:r>
        <w:rPr>
          <w:rFonts w:hint="eastAsia" w:ascii="宋体" w:hAnsi="宋体"/>
          <w:color w:val="000000"/>
          <w:sz w:val="24"/>
          <w:szCs w:val="24"/>
        </w:rPr>
        <w:t>面相同或相近的项目。</w:t>
      </w:r>
    </w:p>
    <w:p>
      <w:pPr>
        <w:widowControl/>
        <w:snapToGrid w:val="0"/>
        <w:spacing w:line="360" w:lineRule="auto"/>
        <w:ind w:firstLine="0" w:firstLineChars="0"/>
        <w:rPr>
          <w:rFonts w:ascii="宋体"/>
          <w:b/>
          <w:sz w:val="24"/>
          <w:szCs w:val="24"/>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bookmarkStart w:id="448" w:name="_Toc18378"/>
      <w:bookmarkStart w:id="449" w:name="_Toc13751"/>
      <w:bookmarkStart w:id="450" w:name="_Toc10959"/>
      <w:bookmarkStart w:id="451" w:name="_Toc490642108"/>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rPr>
          <w:rFonts w:ascii="宋体"/>
          <w:b/>
          <w:sz w:val="28"/>
          <w:szCs w:val="28"/>
        </w:rPr>
      </w:pPr>
    </w:p>
    <w:p>
      <w:pPr>
        <w:widowControl/>
        <w:snapToGrid w:val="0"/>
        <w:spacing w:line="360" w:lineRule="auto"/>
        <w:ind w:firstLine="0" w:firstLineChars="0"/>
        <w:outlineLvl w:val="1"/>
        <w:rPr>
          <w:rFonts w:ascii="宋体"/>
          <w:b/>
          <w:sz w:val="36"/>
          <w:szCs w:val="36"/>
        </w:rPr>
      </w:pPr>
      <w:bookmarkStart w:id="452" w:name="_Toc23328"/>
      <w:r>
        <w:rPr>
          <w:rFonts w:hint="eastAsia" w:ascii="宋体"/>
          <w:b/>
          <w:sz w:val="28"/>
          <w:szCs w:val="28"/>
        </w:rPr>
        <w:t>附件18：制造（生产）企业小型、微型企业声明函</w:t>
      </w:r>
      <w:bookmarkEnd w:id="448"/>
      <w:bookmarkEnd w:id="449"/>
      <w:bookmarkEnd w:id="450"/>
      <w:bookmarkEnd w:id="451"/>
      <w:bookmarkEnd w:id="452"/>
    </w:p>
    <w:p>
      <w:pPr>
        <w:spacing w:line="360" w:lineRule="auto"/>
        <w:ind w:firstLine="0" w:firstLineChars="0"/>
        <w:jc w:val="center"/>
        <w:outlineLvl w:val="1"/>
        <w:rPr>
          <w:rFonts w:ascii="宋体" w:hAnsi="宋体"/>
          <w:b/>
          <w:sz w:val="36"/>
          <w:szCs w:val="36"/>
        </w:rPr>
      </w:pPr>
      <w:bookmarkStart w:id="453" w:name="_Toc27006"/>
      <w:r>
        <w:rPr>
          <w:rFonts w:hint="eastAsia" w:ascii="宋体" w:hAnsi="宋体"/>
          <w:b/>
          <w:sz w:val="36"/>
          <w:szCs w:val="36"/>
        </w:rPr>
        <w:t>制造（生产）企业小型、微型企业声明函</w:t>
      </w:r>
      <w:bookmarkEnd w:id="453"/>
    </w:p>
    <w:p>
      <w:pPr>
        <w:spacing w:line="360" w:lineRule="auto"/>
        <w:ind w:firstLine="2367" w:firstLineChars="655"/>
        <w:rPr>
          <w:rFonts w:ascii="宋体" w:hAnsi="宋体"/>
          <w:b/>
          <w:sz w:val="36"/>
          <w:szCs w:val="36"/>
        </w:rPr>
      </w:pPr>
    </w:p>
    <w:p>
      <w:pPr>
        <w:spacing w:afterLines="50" w:line="360" w:lineRule="auto"/>
        <w:ind w:firstLine="0" w:firstLineChars="0"/>
        <w:outlineLvl w:val="2"/>
        <w:rPr>
          <w:rFonts w:ascii="宋体" w:hAnsi="宋体"/>
          <w:b/>
          <w:bCs/>
          <w:sz w:val="24"/>
          <w:szCs w:val="24"/>
        </w:rPr>
      </w:pPr>
      <w:bookmarkStart w:id="454" w:name="_Toc10994"/>
      <w:r>
        <w:rPr>
          <w:rFonts w:hint="eastAsia" w:ascii="宋体" w:hAnsi="宋体"/>
          <w:b/>
          <w:bCs/>
          <w:sz w:val="24"/>
          <w:szCs w:val="24"/>
        </w:rPr>
        <w:t>致：</w:t>
      </w:r>
      <w:bookmarkEnd w:id="454"/>
      <w:r>
        <w:rPr>
          <w:rFonts w:hint="eastAsia" w:ascii="宋体" w:hAnsi="宋体"/>
          <w:b/>
          <w:bCs/>
          <w:sz w:val="24"/>
          <w:szCs w:val="24"/>
        </w:rPr>
        <w:t>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　　                  </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注：1、此函需声明参与本次投标的货物（产品）名称、规格、型号等相关资料；   </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 xml:space="preserve"> 2、此函须由投标产品的制造（生产）企业提供并声明，且加盖投标人公章。同时附制造（生产）企业上一年度的财务状况审计报告；</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3、此函若出现多家制造（生产）企业的货物（产品）投标时，可按制造（生产）</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企业分别声明，一家制造（生产）企业填写一张。</w:t>
      </w:r>
    </w:p>
    <w:p>
      <w:pPr>
        <w:tabs>
          <w:tab w:val="left" w:pos="168"/>
        </w:tabs>
        <w:adjustRightInd w:val="0"/>
        <w:spacing w:line="360" w:lineRule="auto"/>
        <w:ind w:firstLine="480"/>
        <w:textAlignment w:val="baseline"/>
        <w:rPr>
          <w:rFonts w:ascii="宋体" w:hAnsi="宋体"/>
          <w:color w:val="000000"/>
          <w:sz w:val="24"/>
          <w:szCs w:val="24"/>
        </w:rPr>
      </w:pPr>
    </w:p>
    <w:p>
      <w:pPr>
        <w:spacing w:line="360" w:lineRule="auto"/>
        <w:ind w:firstLine="0" w:firstLineChars="0"/>
      </w:pPr>
    </w:p>
    <w:p>
      <w:pPr>
        <w:spacing w:line="360" w:lineRule="auto"/>
        <w:ind w:firstLine="420"/>
      </w:pPr>
    </w:p>
    <w:p>
      <w:pPr>
        <w:spacing w:line="360" w:lineRule="auto"/>
        <w:ind w:firstLine="420"/>
      </w:pPr>
    </w:p>
    <w:p>
      <w:pPr>
        <w:spacing w:line="360" w:lineRule="auto"/>
        <w:ind w:firstLine="3012" w:firstLineChars="1250"/>
        <w:outlineLvl w:val="2"/>
        <w:rPr>
          <w:rFonts w:ascii="宋体" w:hAnsi="宋体"/>
          <w:b/>
          <w:sz w:val="24"/>
          <w:szCs w:val="24"/>
        </w:rPr>
      </w:pPr>
      <w:bookmarkStart w:id="455" w:name="_Toc10018"/>
      <w:r>
        <w:rPr>
          <w:rFonts w:hint="eastAsia" w:ascii="宋体" w:hAnsi="宋体"/>
          <w:b/>
          <w:sz w:val="24"/>
          <w:szCs w:val="24"/>
        </w:rPr>
        <w:t>制造（生产）企业名称：（公章）</w:t>
      </w:r>
      <w:bookmarkEnd w:id="455"/>
    </w:p>
    <w:p>
      <w:pPr>
        <w:spacing w:line="360" w:lineRule="auto"/>
        <w:ind w:firstLine="482"/>
        <w:jc w:val="center"/>
        <w:rPr>
          <w:rFonts w:ascii="宋体" w:hAnsi="宋体"/>
          <w:b/>
          <w:sz w:val="24"/>
          <w:szCs w:val="24"/>
        </w:rPr>
      </w:pPr>
      <w:r>
        <w:rPr>
          <w:rFonts w:hint="eastAsia" w:ascii="宋体" w:hAnsi="宋体"/>
          <w:b/>
          <w:sz w:val="24"/>
          <w:szCs w:val="24"/>
        </w:rPr>
        <w:t xml:space="preserve">                  制造（生产）企业法定代表人：（签字或盖章）</w:t>
      </w:r>
    </w:p>
    <w:p>
      <w:pPr>
        <w:spacing w:line="360" w:lineRule="auto"/>
        <w:ind w:firstLine="482"/>
        <w:jc w:val="center"/>
        <w:rPr>
          <w:rFonts w:ascii="宋体" w:hAnsi="Cambria" w:cs="宋体"/>
          <w:sz w:val="24"/>
          <w:lang w:val="zh-CN"/>
        </w:rPr>
      </w:pPr>
      <w:r>
        <w:rPr>
          <w:rFonts w:hint="eastAsia" w:ascii="宋体" w:hAnsi="宋体"/>
          <w:b/>
          <w:sz w:val="24"/>
          <w:szCs w:val="24"/>
        </w:rPr>
        <w:t xml:space="preserve">              年   月  日</w:t>
      </w:r>
      <w:bookmarkEnd w:id="431"/>
    </w:p>
    <w:p>
      <w:pPr>
        <w:widowControl/>
        <w:snapToGrid w:val="0"/>
        <w:spacing w:line="360" w:lineRule="auto"/>
        <w:ind w:firstLine="0" w:firstLineChars="0"/>
        <w:rPr>
          <w:rFonts w:ascii="宋体"/>
          <w:b/>
          <w:sz w:val="28"/>
          <w:szCs w:val="28"/>
        </w:rPr>
      </w:pPr>
      <w:bookmarkStart w:id="456" w:name="_Toc416363470"/>
      <w:bookmarkStart w:id="457" w:name="_Toc18577"/>
    </w:p>
    <w:p>
      <w:pPr>
        <w:widowControl/>
        <w:snapToGrid w:val="0"/>
        <w:spacing w:line="360" w:lineRule="auto"/>
        <w:ind w:firstLine="0" w:firstLineChars="0"/>
        <w:rPr>
          <w:rFonts w:ascii="宋体"/>
          <w:b/>
          <w:sz w:val="28"/>
          <w:szCs w:val="28"/>
        </w:rPr>
      </w:pPr>
      <w:bookmarkStart w:id="458" w:name="_Toc32178"/>
    </w:p>
    <w:p>
      <w:pPr>
        <w:widowControl/>
        <w:snapToGrid w:val="0"/>
        <w:spacing w:line="360" w:lineRule="auto"/>
        <w:ind w:firstLine="0" w:firstLineChars="0"/>
        <w:rPr>
          <w:rFonts w:ascii="宋体"/>
          <w:b/>
          <w:sz w:val="28"/>
          <w:szCs w:val="28"/>
        </w:rPr>
      </w:pPr>
    </w:p>
    <w:p>
      <w:pPr>
        <w:adjustRightInd w:val="0"/>
        <w:snapToGrid w:val="0"/>
        <w:spacing w:line="440" w:lineRule="exact"/>
        <w:ind w:firstLine="0" w:firstLineChars="0"/>
        <w:outlineLvl w:val="0"/>
        <w:rPr>
          <w:rFonts w:ascii="宋体" w:hAnsi="宋体" w:cs="宋体"/>
          <w:sz w:val="28"/>
          <w:szCs w:val="28"/>
        </w:rPr>
      </w:pPr>
      <w:bookmarkStart w:id="459" w:name="_Toc7103"/>
      <w:bookmarkStart w:id="460" w:name="_Toc24130"/>
      <w:bookmarkStart w:id="461" w:name="_Toc7772"/>
      <w:bookmarkStart w:id="462" w:name="_Toc23476"/>
      <w:r>
        <w:rPr>
          <w:rFonts w:hint="eastAsia" w:ascii="宋体" w:hAnsi="宋体" w:cs="宋体"/>
          <w:b/>
          <w:color w:val="000000"/>
          <w:sz w:val="30"/>
          <w:szCs w:val="30"/>
          <w:lang w:val="zh-CN"/>
        </w:rPr>
        <w:t>附件</w:t>
      </w:r>
      <w:r>
        <w:rPr>
          <w:rFonts w:hint="eastAsia" w:ascii="宋体" w:hAnsi="宋体" w:cs="宋体"/>
          <w:b/>
          <w:color w:val="000000"/>
          <w:sz w:val="30"/>
          <w:szCs w:val="30"/>
        </w:rPr>
        <w:t>19：</w:t>
      </w:r>
      <w:r>
        <w:rPr>
          <w:rFonts w:hint="eastAsia" w:ascii="宋体" w:hAnsi="宋体" w:cs="宋体"/>
          <w:b/>
          <w:color w:val="000000"/>
          <w:sz w:val="30"/>
          <w:szCs w:val="30"/>
          <w:lang w:val="zh-CN"/>
        </w:rPr>
        <w:t>残疾人</w:t>
      </w:r>
      <w:r>
        <w:rPr>
          <w:rFonts w:hint="eastAsia" w:ascii="宋体" w:hAnsi="宋体" w:cs="宋体"/>
          <w:b/>
          <w:sz w:val="28"/>
          <w:szCs w:val="28"/>
        </w:rPr>
        <w:t>福利性单位声明函</w:t>
      </w:r>
      <w:bookmarkEnd w:id="459"/>
      <w:bookmarkEnd w:id="460"/>
      <w:bookmarkEnd w:id="461"/>
      <w:bookmarkEnd w:id="462"/>
    </w:p>
    <w:p>
      <w:pPr>
        <w:ind w:firstLine="723"/>
        <w:jc w:val="center"/>
        <w:rPr>
          <w:rFonts w:ascii="宋体" w:hAnsi="宋体" w:cs="宋体"/>
          <w:b/>
          <w:sz w:val="36"/>
          <w:szCs w:val="36"/>
        </w:rPr>
      </w:pPr>
      <w:bookmarkStart w:id="463" w:name="OLE_LINK14"/>
      <w:bookmarkStart w:id="464" w:name="OLE_LINK13"/>
    </w:p>
    <w:p>
      <w:pPr>
        <w:ind w:firstLine="723"/>
        <w:jc w:val="center"/>
        <w:outlineLvl w:val="0"/>
        <w:rPr>
          <w:rFonts w:ascii="宋体" w:hAnsi="宋体" w:cs="宋体"/>
          <w:b/>
          <w:sz w:val="36"/>
          <w:szCs w:val="36"/>
        </w:rPr>
      </w:pPr>
      <w:bookmarkStart w:id="465" w:name="_Toc32757"/>
      <w:bookmarkStart w:id="466" w:name="_Toc15680"/>
      <w:bookmarkStart w:id="467" w:name="_Toc11520"/>
      <w:bookmarkStart w:id="468" w:name="_Toc22296"/>
      <w:r>
        <w:rPr>
          <w:rFonts w:hint="eastAsia" w:ascii="宋体" w:hAnsi="宋体" w:cs="宋体"/>
          <w:b/>
          <w:sz w:val="36"/>
          <w:szCs w:val="36"/>
        </w:rPr>
        <w:t>残疾人福利性单位声明函</w:t>
      </w:r>
      <w:bookmarkEnd w:id="465"/>
      <w:bookmarkEnd w:id="466"/>
      <w:bookmarkEnd w:id="467"/>
      <w:bookmarkEnd w:id="468"/>
    </w:p>
    <w:bookmarkEnd w:id="463"/>
    <w:bookmarkEnd w:id="464"/>
    <w:p>
      <w:pPr>
        <w:spacing w:afterLines="50"/>
        <w:ind w:firstLine="420"/>
        <w:rPr>
          <w:rFonts w:ascii="宋体" w:hAnsi="宋体" w:cs="宋体"/>
          <w:bCs/>
        </w:rPr>
      </w:pPr>
    </w:p>
    <w:p>
      <w:pPr>
        <w:tabs>
          <w:tab w:val="left" w:pos="168"/>
        </w:tabs>
        <w:adjustRightInd w:val="0"/>
        <w:spacing w:line="240" w:lineRule="auto"/>
        <w:ind w:firstLine="482"/>
        <w:textAlignment w:val="baseline"/>
        <w:rPr>
          <w:rFonts w:ascii="宋体" w:hAnsi="宋体"/>
          <w:b/>
          <w:bCs/>
          <w:color w:val="000000"/>
          <w:sz w:val="24"/>
          <w:szCs w:val="24"/>
          <w:lang w:val="zh-CN"/>
        </w:rPr>
      </w:pPr>
      <w:r>
        <w:rPr>
          <w:rFonts w:hint="eastAsia" w:ascii="宋体" w:hAnsi="宋体"/>
          <w:b/>
          <w:bCs/>
          <w:color w:val="000000"/>
          <w:sz w:val="24"/>
          <w:szCs w:val="24"/>
          <w:lang w:val="zh-CN"/>
        </w:rPr>
        <w:t>致：格尔木市政务服务和公共资源交易中心</w:t>
      </w:r>
    </w:p>
    <w:p>
      <w:pPr>
        <w:spacing w:line="240" w:lineRule="auto"/>
        <w:ind w:firstLine="420"/>
        <w:rPr>
          <w:rFonts w:ascii="宋体" w:hAnsi="宋体" w:cs="宋体"/>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rPr>
      </w:pP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注：若无此项内容，可不提供此函。</w:t>
      </w:r>
    </w:p>
    <w:p>
      <w:pPr>
        <w:tabs>
          <w:tab w:val="left" w:pos="168"/>
        </w:tabs>
        <w:adjustRightInd w:val="0"/>
        <w:spacing w:line="360" w:lineRule="auto"/>
        <w:ind w:firstLine="480"/>
        <w:textAlignment w:val="baseline"/>
        <w:rPr>
          <w:rFonts w:ascii="宋体" w:hAnsi="宋体"/>
          <w:color w:val="000000"/>
          <w:sz w:val="24"/>
          <w:szCs w:val="24"/>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rPr>
          <w:rFonts w:ascii="宋体"/>
          <w:b/>
          <w:sz w:val="28"/>
          <w:szCs w:val="28"/>
          <w:lang w:val="zh-CN"/>
        </w:rPr>
      </w:pPr>
      <w:r>
        <w:rPr>
          <w:rFonts w:hint="eastAsia" w:ascii="宋体"/>
          <w:b/>
          <w:sz w:val="28"/>
          <w:szCs w:val="28"/>
          <w:lang w:val="zh-CN"/>
        </w:rPr>
        <w:t>附件</w:t>
      </w:r>
      <w:r>
        <w:rPr>
          <w:rFonts w:hint="eastAsia" w:ascii="宋体"/>
          <w:b/>
          <w:sz w:val="28"/>
          <w:szCs w:val="28"/>
        </w:rPr>
        <w:t>20：</w:t>
      </w:r>
      <w:r>
        <w:rPr>
          <w:rFonts w:hint="eastAsia" w:ascii="宋体"/>
          <w:b/>
          <w:sz w:val="28"/>
          <w:szCs w:val="28"/>
          <w:lang w:val="zh-CN"/>
        </w:rPr>
        <w:t>从业人员声明函</w:t>
      </w:r>
    </w:p>
    <w:p>
      <w:pPr>
        <w:spacing w:line="360" w:lineRule="auto"/>
        <w:ind w:firstLine="3092" w:firstLineChars="1100"/>
        <w:rPr>
          <w:rFonts w:ascii="宋体"/>
          <w:b/>
          <w:sz w:val="28"/>
          <w:szCs w:val="28"/>
        </w:rPr>
      </w:pPr>
      <w:r>
        <w:rPr>
          <w:rFonts w:hint="eastAsia" w:ascii="宋体"/>
          <w:b/>
          <w:sz w:val="28"/>
          <w:szCs w:val="28"/>
        </w:rPr>
        <w:t>从业人员声明函</w:t>
      </w:r>
    </w:p>
    <w:p>
      <w:pPr>
        <w:spacing w:line="360" w:lineRule="auto"/>
        <w:ind w:firstLine="0" w:firstLineChars="0"/>
        <w:rPr>
          <w:rFonts w:ascii="宋体"/>
          <w:b/>
          <w:sz w:val="28"/>
          <w:szCs w:val="28"/>
          <w:lang w:val="zh-CN"/>
        </w:rPr>
      </w:pPr>
    </w:p>
    <w:p>
      <w:pPr>
        <w:spacing w:line="360" w:lineRule="auto"/>
        <w:ind w:firstLine="0" w:firstLineChars="0"/>
        <w:rPr>
          <w:rFonts w:ascii="宋体"/>
          <w:b/>
          <w:sz w:val="28"/>
          <w:szCs w:val="28"/>
        </w:rPr>
      </w:pPr>
      <w:r>
        <w:rPr>
          <w:rFonts w:hint="eastAsia" w:ascii="宋体"/>
          <w:b/>
          <w:sz w:val="28"/>
          <w:szCs w:val="28"/>
          <w:lang w:val="zh-CN"/>
        </w:rPr>
        <w:t>致：格尔木市政务服务和公共资源交易中心</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tabs>
          <w:tab w:val="left" w:pos="168"/>
        </w:tabs>
        <w:adjustRightInd w:val="0"/>
        <w:spacing w:line="360" w:lineRule="auto"/>
        <w:ind w:firstLine="480"/>
        <w:textAlignment w:val="baseline"/>
        <w:rPr>
          <w:rFonts w:ascii="宋体" w:hAnsi="宋体"/>
          <w:color w:val="000000"/>
          <w:sz w:val="24"/>
          <w:szCs w:val="24"/>
        </w:rPr>
      </w:pPr>
      <w:r>
        <w:rPr>
          <w:rFonts w:hint="eastAsia" w:ascii="宋体" w:hAnsi="宋体"/>
          <w:color w:val="000000"/>
          <w:sz w:val="24"/>
          <w:szCs w:val="24"/>
        </w:rPr>
        <w:t>本公司对上述声明的真实性负责，如有虚假，将依法承担相应责任。</w:t>
      </w:r>
    </w:p>
    <w:p>
      <w:pPr>
        <w:tabs>
          <w:tab w:val="left" w:pos="168"/>
        </w:tabs>
        <w:adjustRightInd w:val="0"/>
        <w:spacing w:line="360" w:lineRule="auto"/>
        <w:ind w:firstLine="480"/>
        <w:textAlignment w:val="baseline"/>
        <w:rPr>
          <w:rFonts w:ascii="宋体" w:hAnsi="宋体"/>
          <w:color w:val="000000"/>
          <w:sz w:val="24"/>
          <w:szCs w:val="24"/>
          <w:lang w:val="zh-CN"/>
        </w:rPr>
      </w:pPr>
    </w:p>
    <w:p>
      <w:pPr>
        <w:tabs>
          <w:tab w:val="left" w:pos="168"/>
        </w:tabs>
        <w:adjustRightInd w:val="0"/>
        <w:spacing w:line="360" w:lineRule="auto"/>
        <w:ind w:firstLine="480"/>
        <w:textAlignment w:val="baseline"/>
        <w:rPr>
          <w:rFonts w:ascii="宋体" w:hAnsi="宋体"/>
          <w:color w:val="000000"/>
          <w:sz w:val="24"/>
          <w:szCs w:val="24"/>
          <w:lang w:val="zh-CN"/>
        </w:rPr>
      </w:pPr>
    </w:p>
    <w:p>
      <w:pPr>
        <w:autoSpaceDE w:val="0"/>
        <w:autoSpaceDN w:val="0"/>
        <w:spacing w:line="360" w:lineRule="auto"/>
        <w:ind w:firstLine="422"/>
        <w:jc w:val="center"/>
        <w:rPr>
          <w:rFonts w:ascii="宋体" w:hAnsi="宋体" w:cs="宋体"/>
          <w:b/>
          <w:bCs/>
          <w:lang w:val="zh-CN"/>
        </w:rPr>
      </w:pPr>
    </w:p>
    <w:p>
      <w:pPr>
        <w:tabs>
          <w:tab w:val="left" w:pos="168"/>
        </w:tabs>
        <w:adjustRightInd w:val="0"/>
        <w:spacing w:line="360" w:lineRule="auto"/>
        <w:ind w:firstLine="3855" w:firstLineChars="16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制造（生产）企业名称：       （公章）</w:t>
      </w:r>
    </w:p>
    <w:p>
      <w:pPr>
        <w:tabs>
          <w:tab w:val="left" w:pos="168"/>
        </w:tabs>
        <w:adjustRightInd w:val="0"/>
        <w:spacing w:line="360" w:lineRule="auto"/>
        <w:ind w:firstLine="3132" w:firstLineChars="1300"/>
        <w:textAlignment w:val="baseline"/>
        <w:rPr>
          <w:rFonts w:ascii="宋体" w:hAnsi="宋体"/>
          <w:b/>
          <w:bCs/>
          <w:color w:val="000000"/>
          <w:sz w:val="24"/>
          <w:szCs w:val="24"/>
          <w:lang w:val="zh-CN"/>
        </w:rPr>
      </w:pPr>
      <w:r>
        <w:rPr>
          <w:rFonts w:hint="eastAsia" w:ascii="宋体" w:hAnsi="宋体"/>
          <w:b/>
          <w:bCs/>
          <w:color w:val="000000"/>
          <w:sz w:val="24"/>
          <w:szCs w:val="24"/>
          <w:lang w:val="zh-CN"/>
        </w:rPr>
        <w:t>制造（生产）企业法定代表人：       （签字）</w:t>
      </w:r>
    </w:p>
    <w:p>
      <w:pPr>
        <w:tabs>
          <w:tab w:val="left" w:pos="168"/>
        </w:tabs>
        <w:adjustRightInd w:val="0"/>
        <w:spacing w:line="360" w:lineRule="auto"/>
        <w:ind w:firstLine="6264" w:firstLineChars="2600"/>
        <w:textAlignment w:val="baseline"/>
        <w:rPr>
          <w:rFonts w:ascii="宋体" w:hAnsi="宋体"/>
          <w:b/>
          <w:bCs/>
          <w:color w:val="000000"/>
          <w:sz w:val="24"/>
          <w:szCs w:val="24"/>
          <w:lang w:val="zh-CN"/>
        </w:rPr>
      </w:pPr>
      <w:r>
        <w:rPr>
          <w:rFonts w:hint="eastAsia" w:ascii="宋体" w:hAnsi="宋体"/>
          <w:b/>
          <w:bCs/>
          <w:color w:val="000000"/>
          <w:sz w:val="24"/>
          <w:szCs w:val="24"/>
          <w:lang w:val="zh-CN"/>
        </w:rPr>
        <w:t>年   月  日</w:t>
      </w:r>
    </w:p>
    <w:p>
      <w:pPr>
        <w:pStyle w:val="16"/>
        <w:spacing w:before="0" w:after="0" w:line="360" w:lineRule="auto"/>
        <w:ind w:firstLine="0" w:firstLineChars="0"/>
        <w:jc w:val="left"/>
        <w:rPr>
          <w:rFonts w:ascii="宋体" w:hAnsi="宋体" w:cs="宋体"/>
        </w:rPr>
      </w:pPr>
      <w:r>
        <w:rPr>
          <w:rFonts w:hint="eastAsia" w:ascii="宋体" w:hAnsi="宋体" w:cs="宋体"/>
          <w:lang w:val="zh-CN"/>
        </w:rPr>
        <w:br w:type="page"/>
      </w:r>
      <w:bookmarkStart w:id="469" w:name="_Toc15629"/>
      <w:r>
        <w:rPr>
          <w:rFonts w:hint="eastAsia" w:ascii="宋体"/>
          <w:sz w:val="28"/>
          <w:szCs w:val="28"/>
          <w:lang w:val="zh-CN"/>
        </w:rPr>
        <w:t>附件</w:t>
      </w:r>
      <w:r>
        <w:rPr>
          <w:rFonts w:hint="eastAsia" w:ascii="宋体"/>
          <w:sz w:val="28"/>
          <w:szCs w:val="28"/>
        </w:rPr>
        <w:t>21</w:t>
      </w:r>
      <w:r>
        <w:rPr>
          <w:rFonts w:hint="eastAsia" w:ascii="宋体" w:hAnsi="Calibri" w:cs="Calibri"/>
          <w:sz w:val="28"/>
          <w:szCs w:val="28"/>
        </w:rPr>
        <w:t>：</w:t>
      </w:r>
      <w:r>
        <w:rPr>
          <w:rFonts w:hint="eastAsia" w:ascii="宋体" w:hAnsi="Calibri" w:cs="Calibri"/>
          <w:sz w:val="28"/>
          <w:szCs w:val="28"/>
          <w:lang w:val="zh-CN"/>
        </w:rPr>
        <w:t>供应商认为在其他方面有必要说明的事项</w:t>
      </w:r>
      <w:bookmarkEnd w:id="469"/>
    </w:p>
    <w:p>
      <w:pPr>
        <w:autoSpaceDE w:val="0"/>
        <w:autoSpaceDN w:val="0"/>
        <w:spacing w:line="360" w:lineRule="auto"/>
        <w:ind w:firstLine="560"/>
        <w:rPr>
          <w:rFonts w:ascii="宋体" w:hAnsi="宋体" w:cs="宋体"/>
          <w:sz w:val="28"/>
          <w:szCs w:val="28"/>
          <w:lang w:val="zh-CN"/>
        </w:rPr>
      </w:pPr>
    </w:p>
    <w:p>
      <w:pPr>
        <w:spacing w:line="360" w:lineRule="auto"/>
        <w:ind w:firstLine="402" w:firstLineChars="100"/>
        <w:jc w:val="center"/>
        <w:rPr>
          <w:rFonts w:ascii="宋体" w:hAnsi="宋体"/>
          <w:b/>
          <w:sz w:val="40"/>
          <w:szCs w:val="40"/>
          <w:lang w:val="zh-CN"/>
        </w:rPr>
      </w:pPr>
      <w:r>
        <w:rPr>
          <w:rFonts w:hint="eastAsia" w:ascii="宋体" w:hAnsi="宋体"/>
          <w:b/>
          <w:sz w:val="40"/>
          <w:szCs w:val="40"/>
          <w:lang w:val="zh-CN"/>
        </w:rPr>
        <w:t>供应商认为在其他方面有必要说明的事项</w:t>
      </w:r>
    </w:p>
    <w:p>
      <w:pPr>
        <w:autoSpaceDE w:val="0"/>
        <w:autoSpaceDN w:val="0"/>
        <w:spacing w:line="360" w:lineRule="auto"/>
        <w:ind w:firstLine="1280" w:firstLineChars="400"/>
        <w:jc w:val="center"/>
        <w:rPr>
          <w:rFonts w:ascii="宋体" w:hAnsi="宋体" w:cs="宋体"/>
          <w:sz w:val="32"/>
          <w:szCs w:val="32"/>
          <w:lang w:val="zh-CN"/>
        </w:rPr>
      </w:pPr>
      <w:r>
        <w:rPr>
          <w:rFonts w:hint="eastAsia" w:ascii="宋体" w:hAnsi="宋体" w:cs="宋体"/>
          <w:sz w:val="32"/>
          <w:szCs w:val="32"/>
          <w:lang w:val="zh-CN"/>
        </w:rPr>
        <w:t>格式自定</w:t>
      </w:r>
    </w:p>
    <w:p>
      <w:pPr>
        <w:spacing w:line="360" w:lineRule="auto"/>
        <w:ind w:firstLine="480"/>
        <w:rPr>
          <w:rFonts w:ascii="宋体" w:hAnsi="宋体"/>
          <w:bCs/>
          <w:sz w:val="24"/>
          <w:szCs w:val="24"/>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hAnsi="宋体" w:cs="宋体"/>
          <w:lang w:val="zh-CN"/>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36"/>
          <w:szCs w:val="36"/>
        </w:rPr>
      </w:pPr>
      <w:bookmarkStart w:id="470" w:name="_Toc20004"/>
      <w:r>
        <w:rPr>
          <w:rFonts w:hint="eastAsia" w:ascii="宋体"/>
          <w:b/>
          <w:sz w:val="28"/>
          <w:szCs w:val="28"/>
        </w:rPr>
        <w:t>附件22：</w:t>
      </w:r>
      <w:bookmarkEnd w:id="456"/>
      <w:r>
        <w:rPr>
          <w:rFonts w:hint="eastAsia" w:ascii="宋体"/>
          <w:b/>
          <w:sz w:val="28"/>
          <w:szCs w:val="28"/>
        </w:rPr>
        <w:t>磋商最后报价表</w:t>
      </w:r>
      <w:bookmarkEnd w:id="457"/>
      <w:bookmarkEnd w:id="458"/>
      <w:bookmarkEnd w:id="470"/>
    </w:p>
    <w:p>
      <w:pPr>
        <w:spacing w:line="360" w:lineRule="auto"/>
        <w:ind w:firstLine="2909" w:firstLineChars="805"/>
        <w:outlineLvl w:val="2"/>
        <w:rPr>
          <w:rFonts w:ascii="宋体" w:hAnsi="宋体"/>
          <w:b/>
          <w:sz w:val="36"/>
          <w:szCs w:val="36"/>
        </w:rPr>
      </w:pPr>
      <w:bookmarkStart w:id="471" w:name="_Toc14233"/>
      <w:r>
        <w:rPr>
          <w:rFonts w:hint="eastAsia" w:ascii="宋体" w:hAnsi="宋体"/>
          <w:b/>
          <w:sz w:val="36"/>
          <w:szCs w:val="36"/>
        </w:rPr>
        <w:t>磋商最后报价</w:t>
      </w:r>
      <w:bookmarkEnd w:id="471"/>
    </w:p>
    <w:p>
      <w:pPr>
        <w:ind w:firstLine="560"/>
        <w:rPr>
          <w:rFonts w:ascii="宋体" w:hAnsi="宋体"/>
          <w:color w:val="000000"/>
          <w:sz w:val="28"/>
        </w:rPr>
      </w:pPr>
    </w:p>
    <w:tbl>
      <w:tblPr>
        <w:tblStyle w:val="18"/>
        <w:tblW w:w="9100" w:type="dxa"/>
        <w:tblInd w:w="93" w:type="dxa"/>
        <w:tblLayout w:type="fixed"/>
        <w:tblCellMar>
          <w:top w:w="0" w:type="dxa"/>
          <w:left w:w="108" w:type="dxa"/>
          <w:bottom w:w="0" w:type="dxa"/>
          <w:right w:w="108" w:type="dxa"/>
        </w:tblCellMar>
      </w:tblPr>
      <w:tblGrid>
        <w:gridCol w:w="809"/>
        <w:gridCol w:w="2044"/>
        <w:gridCol w:w="660"/>
        <w:gridCol w:w="2010"/>
        <w:gridCol w:w="3577"/>
      </w:tblGrid>
      <w:tr>
        <w:tblPrEx>
          <w:tblCellMar>
            <w:top w:w="0" w:type="dxa"/>
            <w:left w:w="108" w:type="dxa"/>
            <w:bottom w:w="0" w:type="dxa"/>
            <w:right w:w="108" w:type="dxa"/>
          </w:tblCellMar>
        </w:tblPrEx>
        <w:trPr>
          <w:trHeight w:val="506"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项目名称</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20"/>
              <w:rPr>
                <w:rFonts w:ascii="宋体" w:hAnsi="宋体" w:cs="宋体"/>
                <w:color w:val="000000"/>
                <w:sz w:val="24"/>
              </w:rPr>
            </w:pPr>
            <w:r>
              <w:rPr>
                <w:rFonts w:hint="eastAsia" w:ascii="宋体" w:hAnsi="宋体"/>
                <w:color w:val="000000"/>
              </w:rPr>
              <w:t>XXXX</w:t>
            </w:r>
            <w:r>
              <w:rPr>
                <w:rFonts w:hint="eastAsia" w:ascii="宋体" w:hAnsi="宋体"/>
                <w:color w:val="000000"/>
                <w:sz w:val="24"/>
              </w:rPr>
              <w:t>采购项目</w:t>
            </w: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项目编号</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443" w:hRule="atLeast"/>
        </w:trPr>
        <w:tc>
          <w:tcPr>
            <w:tcW w:w="285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color w:val="000000"/>
                <w:sz w:val="24"/>
              </w:rPr>
            </w:pPr>
            <w:r>
              <w:rPr>
                <w:rFonts w:hint="eastAsia" w:ascii="宋体" w:hAnsi="宋体" w:cs="宋体"/>
                <w:color w:val="000000"/>
                <w:sz w:val="24"/>
              </w:rPr>
              <w:t>包件号（如有分包）</w:t>
            </w:r>
          </w:p>
        </w:tc>
        <w:tc>
          <w:tcPr>
            <w:tcW w:w="6247" w:type="dxa"/>
            <w:gridSpan w:val="3"/>
            <w:tcBorders>
              <w:top w:val="single" w:color="auto" w:sz="4" w:space="0"/>
              <w:left w:val="nil"/>
              <w:bottom w:val="single" w:color="auto" w:sz="4" w:space="0"/>
              <w:right w:val="single" w:color="auto" w:sz="4" w:space="0"/>
            </w:tcBorders>
            <w:noWrap/>
            <w:vAlign w:val="center"/>
          </w:tcPr>
          <w:p>
            <w:pPr>
              <w:widowControl/>
              <w:spacing w:line="360" w:lineRule="auto"/>
              <w:ind w:firstLine="480"/>
              <w:rPr>
                <w:rFonts w:ascii="宋体" w:hAnsi="宋体"/>
                <w:color w:val="000000"/>
                <w:sz w:val="24"/>
              </w:rPr>
            </w:pPr>
          </w:p>
        </w:tc>
      </w:tr>
      <w:tr>
        <w:tblPrEx>
          <w:tblCellMar>
            <w:top w:w="0" w:type="dxa"/>
            <w:left w:w="108" w:type="dxa"/>
            <w:bottom w:w="0" w:type="dxa"/>
            <w:right w:w="108" w:type="dxa"/>
          </w:tblCellMar>
        </w:tblPrEx>
        <w:trPr>
          <w:trHeight w:val="960"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bCs/>
                <w:color w:val="FF0000"/>
                <w:sz w:val="24"/>
              </w:rPr>
            </w:pPr>
            <w:r>
              <w:rPr>
                <w:rFonts w:hint="eastAsia" w:ascii="宋体" w:hAnsi="宋体" w:cs="宋体"/>
                <w:bCs/>
                <w:color w:val="FF0000"/>
                <w:sz w:val="24"/>
              </w:rPr>
              <w:t>序号</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服务内容</w:t>
            </w:r>
          </w:p>
        </w:tc>
        <w:tc>
          <w:tcPr>
            <w:tcW w:w="2010" w:type="dxa"/>
            <w:tcBorders>
              <w:top w:val="nil"/>
              <w:left w:val="nil"/>
              <w:bottom w:val="single" w:color="auto" w:sz="4" w:space="0"/>
              <w:right w:val="single" w:color="auto" w:sz="4" w:space="0"/>
            </w:tcBorders>
            <w:noWrap/>
            <w:vAlign w:val="center"/>
          </w:tcPr>
          <w:p>
            <w:pPr>
              <w:spacing w:line="360" w:lineRule="auto"/>
              <w:ind w:firstLine="420"/>
              <w:jc w:val="center"/>
              <w:rPr>
                <w:rFonts w:ascii="宋体" w:hAnsi="宋体" w:cs="宋体"/>
                <w:bCs/>
                <w:color w:val="FF0000"/>
                <w:sz w:val="24"/>
              </w:rPr>
            </w:pPr>
            <w:r>
              <w:rPr>
                <w:rFonts w:hint="eastAsia" w:ascii="宋体" w:hAnsi="宋体"/>
                <w:color w:val="FF0000"/>
              </w:rPr>
              <w:t>服务期限</w:t>
            </w:r>
          </w:p>
        </w:tc>
        <w:tc>
          <w:tcPr>
            <w:tcW w:w="3577" w:type="dxa"/>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投标</w:t>
            </w:r>
            <w:r>
              <w:rPr>
                <w:rFonts w:hint="eastAsia" w:ascii="宋体" w:hAnsi="宋体" w:cs="宋体"/>
                <w:bCs/>
                <w:color w:val="FF0000"/>
                <w:sz w:val="24"/>
                <w:lang w:eastAsia="zh-CN"/>
              </w:rPr>
              <w:t>折扣</w:t>
            </w:r>
            <w:r>
              <w:rPr>
                <w:rFonts w:hint="eastAsia" w:ascii="宋体" w:hAnsi="宋体" w:cs="宋体"/>
                <w:bCs/>
                <w:color w:val="FF0000"/>
                <w:sz w:val="24"/>
              </w:rPr>
              <w:t>率（%）</w:t>
            </w:r>
          </w:p>
        </w:tc>
      </w:tr>
      <w:tr>
        <w:tblPrEx>
          <w:tblCellMar>
            <w:top w:w="0" w:type="dxa"/>
            <w:left w:w="108" w:type="dxa"/>
            <w:bottom w:w="0" w:type="dxa"/>
            <w:right w:w="108" w:type="dxa"/>
          </w:tblCellMar>
        </w:tblPrEx>
        <w:trPr>
          <w:trHeight w:val="597"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1</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restart"/>
            <w:tcBorders>
              <w:top w:val="nil"/>
              <w:left w:val="nil"/>
              <w:right w:val="single" w:color="auto" w:sz="4" w:space="0"/>
            </w:tcBorders>
            <w:noWrap/>
            <w:vAlign w:val="center"/>
          </w:tcPr>
          <w:p>
            <w:pPr>
              <w:spacing w:line="360" w:lineRule="auto"/>
              <w:ind w:firstLine="480"/>
              <w:jc w:val="center"/>
              <w:rPr>
                <w:rFonts w:ascii="宋体" w:hAnsi="宋体" w:cs="宋体"/>
                <w:bCs/>
                <w:color w:val="FF0000"/>
                <w:sz w:val="24"/>
              </w:rPr>
            </w:pPr>
            <w:r>
              <w:rPr>
                <w:rFonts w:hint="eastAsia" w:ascii="宋体" w:hAnsi="宋体" w:cs="宋体"/>
                <w:bCs/>
                <w:color w:val="FF0000"/>
                <w:sz w:val="24"/>
              </w:rPr>
              <w:t>一年</w:t>
            </w:r>
          </w:p>
        </w:tc>
        <w:tc>
          <w:tcPr>
            <w:tcW w:w="3577" w:type="dxa"/>
            <w:vMerge w:val="restart"/>
            <w:tcBorders>
              <w:top w:val="nil"/>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2</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691" w:hRule="atLeast"/>
        </w:trPr>
        <w:tc>
          <w:tcPr>
            <w:tcW w:w="809" w:type="dxa"/>
            <w:tcBorders>
              <w:top w:val="nil"/>
              <w:left w:val="single" w:color="auto" w:sz="4" w:space="0"/>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r>
              <w:rPr>
                <w:rFonts w:hint="eastAsia" w:ascii="宋体" w:hAnsi="宋体" w:cs="宋体"/>
                <w:bCs/>
                <w:color w:val="FF0000"/>
                <w:sz w:val="24"/>
              </w:rPr>
              <w:t>3</w:t>
            </w:r>
          </w:p>
        </w:tc>
        <w:tc>
          <w:tcPr>
            <w:tcW w:w="2704" w:type="dxa"/>
            <w:gridSpan w:val="2"/>
            <w:tcBorders>
              <w:top w:val="nil"/>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c>
          <w:tcPr>
            <w:tcW w:w="2010" w:type="dxa"/>
            <w:vMerge w:val="continue"/>
            <w:tcBorders>
              <w:left w:val="nil"/>
              <w:bottom w:val="single" w:color="auto" w:sz="4" w:space="0"/>
              <w:right w:val="single" w:color="auto" w:sz="4" w:space="0"/>
            </w:tcBorders>
            <w:noWrap/>
            <w:vAlign w:val="center"/>
          </w:tcPr>
          <w:p>
            <w:pPr>
              <w:spacing w:line="360" w:lineRule="auto"/>
              <w:ind w:firstLine="480"/>
              <w:jc w:val="center"/>
              <w:rPr>
                <w:rFonts w:ascii="宋体" w:hAnsi="宋体" w:cs="宋体"/>
                <w:bCs/>
                <w:color w:val="FF0000"/>
                <w:sz w:val="24"/>
              </w:rPr>
            </w:pPr>
          </w:p>
        </w:tc>
        <w:tc>
          <w:tcPr>
            <w:tcW w:w="3577" w:type="dxa"/>
            <w:vMerge w:val="continue"/>
            <w:tcBorders>
              <w:left w:val="nil"/>
              <w:bottom w:val="single" w:color="auto" w:sz="4" w:space="0"/>
              <w:right w:val="single" w:color="auto" w:sz="4" w:space="0"/>
            </w:tcBorders>
            <w:noWrap/>
            <w:vAlign w:val="center"/>
          </w:tcPr>
          <w:p>
            <w:pPr>
              <w:widowControl/>
              <w:spacing w:line="360" w:lineRule="auto"/>
              <w:ind w:firstLine="480"/>
              <w:jc w:val="center"/>
              <w:rPr>
                <w:rFonts w:ascii="宋体" w:hAnsi="宋体" w:cs="宋体"/>
                <w:bCs/>
                <w:color w:val="FF0000"/>
                <w:sz w:val="24"/>
              </w:rPr>
            </w:pPr>
          </w:p>
        </w:tc>
      </w:tr>
      <w:tr>
        <w:tblPrEx>
          <w:tblCellMar>
            <w:top w:w="0" w:type="dxa"/>
            <w:left w:w="108" w:type="dxa"/>
            <w:bottom w:w="0" w:type="dxa"/>
            <w:right w:w="108" w:type="dxa"/>
          </w:tblCellMar>
        </w:tblPrEx>
        <w:trPr>
          <w:trHeight w:val="885" w:hRule="atLeast"/>
        </w:trPr>
        <w:tc>
          <w:tcPr>
            <w:tcW w:w="80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0" w:firstLineChars="0"/>
              <w:rPr>
                <w:rFonts w:ascii="宋体" w:hAnsi="宋体" w:cs="宋体"/>
                <w:color w:val="FF0000"/>
                <w:sz w:val="24"/>
              </w:rPr>
            </w:pPr>
            <w:r>
              <w:rPr>
                <w:rFonts w:hint="eastAsia" w:ascii="宋体" w:hAnsi="宋体" w:cs="宋体"/>
                <w:color w:val="FF0000"/>
                <w:sz w:val="24"/>
              </w:rPr>
              <w:t>其他说明</w:t>
            </w:r>
          </w:p>
        </w:tc>
        <w:tc>
          <w:tcPr>
            <w:tcW w:w="82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rPr>
                <w:rFonts w:ascii="宋体" w:hAnsi="宋体"/>
                <w:color w:val="FF0000"/>
                <w:sz w:val="24"/>
              </w:rPr>
            </w:pPr>
          </w:p>
        </w:tc>
      </w:tr>
    </w:tbl>
    <w:p>
      <w:pPr>
        <w:spacing w:line="360" w:lineRule="auto"/>
        <w:ind w:firstLine="480"/>
        <w:rPr>
          <w:rFonts w:hint="eastAsia" w:ascii="宋体" w:hAnsi="宋体"/>
          <w:color w:val="00B0F0"/>
          <w:sz w:val="24"/>
        </w:rPr>
      </w:pPr>
      <w:r>
        <w:rPr>
          <w:rFonts w:hint="eastAsia" w:ascii="宋体" w:hAnsi="宋体"/>
          <w:color w:val="FF0000"/>
          <w:sz w:val="24"/>
        </w:rPr>
        <w:t>注：1、此表填报参加本次磋商的投标折扣率（以单项产品最高限价为基础投报实际收取比例，</w:t>
      </w:r>
      <w:r>
        <w:rPr>
          <w:rFonts w:hint="eastAsia" w:ascii="宋体" w:hAnsi="宋体"/>
          <w:b/>
          <w:color w:val="FF0000"/>
          <w:sz w:val="24"/>
        </w:rPr>
        <w:t>例如某服务采购单位规定的最高限价为100元，投标供应商实际收费为80元，实际收取比例就是80%，则 “投标折扣率”填写80</w:t>
      </w:r>
      <w:r>
        <w:rPr>
          <w:rFonts w:hint="eastAsia" w:ascii="宋体" w:hAnsi="宋体"/>
          <w:color w:val="FF0000"/>
          <w:sz w:val="24"/>
        </w:rPr>
        <w:t>）。所投所有类别服务均为同一折扣率。</w:t>
      </w:r>
    </w:p>
    <w:p>
      <w:pPr>
        <w:spacing w:line="360" w:lineRule="auto"/>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竞争性磋商首次报价</w:t>
      </w:r>
      <w:r>
        <w:rPr>
          <w:rFonts w:hint="eastAsia" w:ascii="宋体" w:hAnsi="宋体"/>
          <w:color w:val="000000"/>
          <w:sz w:val="24"/>
        </w:rPr>
        <w:t>”为多页的，每页均需由法定代表人或授权代表签字并盖投标人印章。</w:t>
      </w:r>
    </w:p>
    <w:p>
      <w:pPr>
        <w:pStyle w:val="4"/>
        <w:spacing w:line="360" w:lineRule="auto"/>
        <w:ind w:firstLine="480"/>
        <w:rPr>
          <w:rFonts w:ascii="宋体" w:hAnsi="宋体"/>
          <w:color w:val="000000"/>
          <w:sz w:val="24"/>
        </w:rPr>
      </w:pPr>
      <w:r>
        <w:rPr>
          <w:rFonts w:hint="eastAsia" w:ascii="宋体" w:hAnsi="宋体"/>
          <w:color w:val="000000"/>
          <w:sz w:val="24"/>
        </w:rPr>
        <w:t>3.“</w:t>
      </w:r>
      <w:r>
        <w:rPr>
          <w:rFonts w:hint="eastAsia" w:ascii="宋体" w:hAnsi="宋体"/>
          <w:color w:val="000000"/>
          <w:sz w:val="24"/>
          <w:lang w:val="zh-CN"/>
        </w:rPr>
        <w:t>竞争性磋商首次报价</w:t>
      </w:r>
      <w:r>
        <w:rPr>
          <w:rFonts w:hint="eastAsia" w:ascii="宋体" w:hAnsi="宋体"/>
          <w:color w:val="000000"/>
          <w:sz w:val="24"/>
        </w:rPr>
        <w:t>”以包为单位填写。</w:t>
      </w:r>
    </w:p>
    <w:p>
      <w:pPr>
        <w:ind w:firstLine="480"/>
        <w:jc w:val="left"/>
        <w:rPr>
          <w:rFonts w:ascii="宋体" w:hAnsi="宋体"/>
          <w:color w:val="000000"/>
          <w:sz w:val="24"/>
        </w:rPr>
      </w:pPr>
    </w:p>
    <w:p>
      <w:pPr>
        <w:ind w:firstLine="480"/>
        <w:jc w:val="left"/>
        <w:rPr>
          <w:rFonts w:ascii="宋体" w:hAnsi="宋体"/>
          <w:color w:val="000000"/>
          <w:sz w:val="24"/>
        </w:rPr>
      </w:pPr>
    </w:p>
    <w:p>
      <w:pPr>
        <w:tabs>
          <w:tab w:val="left" w:pos="168"/>
        </w:tabs>
        <w:adjustRightInd w:val="0"/>
        <w:spacing w:line="360" w:lineRule="auto"/>
        <w:ind w:firstLine="0" w:firstLineChars="0"/>
        <w:textAlignment w:val="baseline"/>
        <w:rPr>
          <w:rFonts w:ascii="宋体" w:hAnsi="宋体"/>
          <w:b/>
          <w:bCs/>
          <w:sz w:val="28"/>
        </w:rPr>
      </w:pPr>
    </w:p>
    <w:p>
      <w:pPr>
        <w:tabs>
          <w:tab w:val="left" w:pos="168"/>
        </w:tabs>
        <w:adjustRightInd w:val="0"/>
        <w:spacing w:line="360" w:lineRule="auto"/>
        <w:ind w:firstLine="0" w:firstLineChars="0"/>
        <w:textAlignment w:val="baseline"/>
        <w:rPr>
          <w:rFonts w:ascii="宋体" w:hAnsi="宋体"/>
          <w:b/>
          <w:bCs/>
          <w:sz w:val="28"/>
        </w:rPr>
      </w:pPr>
    </w:p>
    <w:p>
      <w:pPr>
        <w:spacing w:line="360" w:lineRule="auto"/>
        <w:ind w:firstLine="3571" w:firstLineChars="1482"/>
        <w:outlineLvl w:val="2"/>
        <w:rPr>
          <w:rFonts w:ascii="宋体" w:hAnsi="宋体"/>
          <w:b/>
          <w:sz w:val="24"/>
          <w:szCs w:val="24"/>
        </w:rPr>
      </w:pPr>
      <w:bookmarkStart w:id="472" w:name="_Toc17344"/>
      <w:r>
        <w:rPr>
          <w:rFonts w:hint="eastAsia" w:ascii="宋体" w:hAnsi="宋体"/>
          <w:b/>
          <w:sz w:val="24"/>
          <w:szCs w:val="24"/>
        </w:rPr>
        <w:t>投标人：（公章）</w:t>
      </w:r>
      <w:bookmarkEnd w:id="472"/>
    </w:p>
    <w:p>
      <w:pPr>
        <w:spacing w:line="360" w:lineRule="auto"/>
        <w:ind w:firstLine="482"/>
        <w:jc w:val="center"/>
        <w:rPr>
          <w:rFonts w:ascii="宋体" w:hAnsi="宋体"/>
          <w:b/>
          <w:sz w:val="24"/>
          <w:szCs w:val="24"/>
        </w:rPr>
      </w:pPr>
      <w:r>
        <w:rPr>
          <w:rFonts w:hint="eastAsia" w:ascii="宋体" w:hAnsi="宋体"/>
          <w:b/>
          <w:sz w:val="24"/>
          <w:szCs w:val="24"/>
        </w:rPr>
        <w:t xml:space="preserve">     法定代表人或委托代理人：（签字或盖章）</w:t>
      </w:r>
    </w:p>
    <w:p>
      <w:pPr>
        <w:spacing w:line="360" w:lineRule="auto"/>
        <w:ind w:firstLine="422"/>
        <w:jc w:val="center"/>
        <w:outlineLvl w:val="0"/>
        <w:rPr>
          <w:rFonts w:ascii="宋体" w:hAnsi="宋体"/>
          <w:b/>
        </w:rPr>
      </w:pPr>
      <w:bookmarkStart w:id="473" w:name="_Toc10658"/>
      <w:r>
        <w:rPr>
          <w:rFonts w:hint="eastAsia" w:ascii="宋体" w:hAnsi="宋体"/>
          <w:b/>
        </w:rPr>
        <w:t>年   月  日</w:t>
      </w:r>
      <w:bookmarkEnd w:id="473"/>
    </w:p>
    <w:p>
      <w:pPr>
        <w:spacing w:line="360" w:lineRule="auto"/>
        <w:ind w:firstLine="0" w:firstLineChars="0"/>
        <w:outlineLvl w:val="1"/>
        <w:rPr>
          <w:rFonts w:ascii="宋体" w:hAnsi="宋体"/>
          <w:spacing w:val="5"/>
          <w:sz w:val="32"/>
          <w:szCs w:val="72"/>
          <w:lang w:bidi="en-US"/>
        </w:rPr>
      </w:pPr>
      <w:r>
        <w:br w:type="page"/>
      </w:r>
      <w:bookmarkStart w:id="474" w:name="_Toc426463390"/>
      <w:bookmarkStart w:id="475" w:name="_Toc27943"/>
      <w:bookmarkStart w:id="476" w:name="_Toc439229633"/>
      <w:r>
        <w:rPr>
          <w:rFonts w:hint="eastAsia" w:ascii="宋体"/>
          <w:b/>
          <w:sz w:val="28"/>
          <w:szCs w:val="28"/>
          <w:lang w:val="zh-CN"/>
        </w:rPr>
        <w:t>附件</w:t>
      </w:r>
      <w:r>
        <w:rPr>
          <w:rFonts w:hint="eastAsia" w:ascii="宋体"/>
          <w:b/>
          <w:sz w:val="28"/>
          <w:szCs w:val="28"/>
        </w:rPr>
        <w:t>23 ：</w:t>
      </w:r>
      <w:r>
        <w:rPr>
          <w:rFonts w:hint="eastAsia" w:ascii="宋体"/>
          <w:b/>
          <w:sz w:val="28"/>
          <w:szCs w:val="28"/>
          <w:lang w:val="zh-CN"/>
        </w:rPr>
        <w:t>密封格式</w:t>
      </w:r>
      <w:bookmarkEnd w:id="474"/>
      <w:bookmarkEnd w:id="475"/>
      <w:bookmarkEnd w:id="476"/>
    </w:p>
    <w:p>
      <w:pPr>
        <w:ind w:firstLine="420"/>
        <w:rPr>
          <w:lang w:bidi="en-US"/>
        </w:rPr>
      </w:pPr>
    </w:p>
    <w:p>
      <w:pPr>
        <w:pStyle w:val="2"/>
        <w:ind w:firstLine="643"/>
      </w:pPr>
    </w:p>
    <w:p>
      <w:pPr>
        <w:spacing w:line="360" w:lineRule="auto"/>
        <w:ind w:firstLine="482"/>
        <w:outlineLvl w:val="2"/>
        <w:rPr>
          <w:rFonts w:ascii="宋体" w:hAnsi="宋体" w:cs="宋体"/>
          <w:b/>
          <w:sz w:val="24"/>
        </w:rPr>
      </w:pPr>
      <w:bookmarkStart w:id="477" w:name="_Toc18058"/>
      <w:r>
        <w:rPr>
          <w:rFonts w:hint="eastAsia" w:ascii="宋体" w:hAnsi="宋体" w:cs="宋体"/>
          <w:b/>
          <w:sz w:val="24"/>
        </w:rPr>
        <w:t>投标文件封袋正面标识式样</w:t>
      </w:r>
      <w:bookmarkEnd w:id="47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9541" w:type="dxa"/>
            <w:noWrap/>
            <w:vAlign w:val="top"/>
          </w:tcPr>
          <w:p>
            <w:pPr>
              <w:spacing w:line="360" w:lineRule="auto"/>
              <w:ind w:firstLine="480"/>
              <w:rPr>
                <w:rFonts w:ascii="宋体" w:hAnsi="宋体" w:cs="宋体"/>
                <w:b/>
                <w:bCs/>
                <w:sz w:val="24"/>
              </w:rPr>
            </w:pPr>
            <w:r>
              <w:rPr>
                <w:rFonts w:hint="eastAsia" w:ascii="宋体" w:hAnsi="宋体" w:cs="宋体"/>
                <w:sz w:val="24"/>
              </w:rPr>
              <w:t>致：</w:t>
            </w:r>
            <w:r>
              <w:rPr>
                <w:rFonts w:hint="eastAsia" w:ascii="宋体" w:hAnsi="宋体" w:cs="宋体"/>
                <w:b/>
                <w:bCs/>
                <w:sz w:val="24"/>
              </w:rPr>
              <w:t>（采购代理机构）</w:t>
            </w:r>
          </w:p>
          <w:p>
            <w:pPr>
              <w:spacing w:line="360" w:lineRule="auto"/>
              <w:ind w:firstLine="480"/>
              <w:rPr>
                <w:rFonts w:ascii="宋体" w:hAnsi="宋体" w:cs="宋体"/>
                <w:b/>
                <w:bCs/>
                <w:sz w:val="24"/>
              </w:rPr>
            </w:pPr>
            <w:r>
              <w:rPr>
                <w:rFonts w:hint="eastAsia" w:ascii="宋体" w:hAnsi="宋体" w:cs="宋体"/>
                <w:sz w:val="24"/>
              </w:rPr>
              <w:t xml:space="preserve">  项目名称：                                  项目编号：                             </w:t>
            </w:r>
          </w:p>
          <w:p>
            <w:pPr>
              <w:spacing w:line="360" w:lineRule="auto"/>
              <w:ind w:firstLine="480"/>
              <w:rPr>
                <w:rFonts w:ascii="宋体" w:hAnsi="宋体" w:cs="宋体"/>
                <w:sz w:val="24"/>
              </w:rPr>
            </w:pPr>
          </w:p>
          <w:p>
            <w:pPr>
              <w:spacing w:line="360" w:lineRule="auto"/>
              <w:ind w:firstLine="482"/>
              <w:jc w:val="center"/>
              <w:rPr>
                <w:rFonts w:ascii="宋体" w:hAnsi="宋体" w:cs="宋体"/>
                <w:b/>
                <w:sz w:val="24"/>
              </w:rPr>
            </w:pPr>
            <w:r>
              <w:rPr>
                <w:rFonts w:hint="eastAsia" w:ascii="宋体" w:hAnsi="宋体" w:cs="宋体"/>
                <w:b/>
                <w:sz w:val="24"/>
              </w:rPr>
              <w:t>投标文件（正本或副本）</w:t>
            </w:r>
          </w:p>
          <w:p>
            <w:pPr>
              <w:spacing w:line="360" w:lineRule="auto"/>
              <w:ind w:firstLine="480"/>
              <w:jc w:val="center"/>
              <w:rPr>
                <w:rFonts w:ascii="宋体" w:hAnsi="宋体" w:cs="宋体"/>
                <w:sz w:val="24"/>
              </w:rPr>
            </w:pPr>
            <w:r>
              <w:rPr>
                <w:rFonts w:hint="eastAsia" w:ascii="宋体" w:hAnsi="宋体" w:cs="宋体"/>
                <w:sz w:val="24"/>
              </w:rPr>
              <w:t>（*年*月*日*时不得启封）</w:t>
            </w:r>
          </w:p>
          <w:p>
            <w:pPr>
              <w:spacing w:line="360" w:lineRule="auto"/>
              <w:ind w:firstLine="480"/>
              <w:rPr>
                <w:rFonts w:ascii="宋体" w:hAnsi="宋体" w:cs="宋体"/>
                <w:sz w:val="24"/>
              </w:rPr>
            </w:pPr>
          </w:p>
          <w:p>
            <w:pPr>
              <w:spacing w:line="360" w:lineRule="auto"/>
              <w:ind w:firstLine="480"/>
              <w:rPr>
                <w:rFonts w:ascii="宋体" w:hAnsi="宋体" w:cs="宋体"/>
                <w:b/>
                <w:sz w:val="24"/>
              </w:rPr>
            </w:pPr>
            <w:r>
              <w:rPr>
                <w:rFonts w:hint="eastAsia" w:ascii="宋体" w:hAnsi="宋体" w:cs="宋体"/>
                <w:sz w:val="24"/>
              </w:rPr>
              <w:t>投标人名称：            （公章）</w:t>
            </w:r>
          </w:p>
        </w:tc>
      </w:tr>
    </w:tbl>
    <w:p>
      <w:pPr>
        <w:spacing w:line="360" w:lineRule="auto"/>
        <w:ind w:firstLine="482"/>
        <w:rPr>
          <w:rFonts w:ascii="宋体" w:hAnsi="宋体" w:cs="宋体"/>
          <w:b/>
          <w:sz w:val="24"/>
        </w:rPr>
      </w:pPr>
    </w:p>
    <w:p>
      <w:pPr>
        <w:pStyle w:val="16"/>
        <w:ind w:firstLine="0" w:firstLineChars="0"/>
        <w:jc w:val="both"/>
        <w:outlineLvl w:val="9"/>
        <w:rPr>
          <w:sz w:val="36"/>
          <w:szCs w:val="36"/>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ind w:firstLine="420"/>
        <w:rPr>
          <w:lang w:val="zh-CN"/>
        </w:rPr>
      </w:pPr>
    </w:p>
    <w:p>
      <w:pPr>
        <w:pStyle w:val="16"/>
        <w:ind w:firstLine="643"/>
        <w:outlineLvl w:val="9"/>
        <w:rPr>
          <w:rFonts w:cs="宋体"/>
          <w:lang w:val="zh-CN"/>
        </w:rPr>
      </w:pPr>
    </w:p>
    <w:bookmarkEnd w:id="323"/>
    <w:bookmarkEnd w:id="324"/>
    <w:p>
      <w:pPr>
        <w:pStyle w:val="16"/>
        <w:ind w:firstLine="643"/>
      </w:pPr>
      <w:bookmarkStart w:id="478" w:name="_Toc24086"/>
      <w:bookmarkStart w:id="479" w:name="_Toc1085"/>
      <w:r>
        <w:rPr>
          <w:rFonts w:hint="eastAsia"/>
        </w:rPr>
        <w:t>第六部分  磋商及采购项目服务要求</w:t>
      </w:r>
      <w:bookmarkEnd w:id="478"/>
      <w:bookmarkEnd w:id="479"/>
    </w:p>
    <w:p>
      <w:pPr>
        <w:widowControl/>
        <w:spacing w:line="360" w:lineRule="auto"/>
        <w:ind w:firstLine="562"/>
        <w:jc w:val="center"/>
        <w:outlineLvl w:val="1"/>
        <w:rPr>
          <w:rFonts w:ascii="宋体" w:hAnsi="宋体" w:cs="宋体"/>
          <w:b/>
          <w:bCs/>
          <w:sz w:val="28"/>
          <w:szCs w:val="28"/>
          <w:lang w:val="zh-CN"/>
        </w:rPr>
      </w:pPr>
      <w:bookmarkStart w:id="480" w:name="_Toc376936783"/>
      <w:bookmarkStart w:id="481" w:name="_Toc325726052"/>
      <w:bookmarkStart w:id="482" w:name="_Toc4926"/>
      <w:bookmarkStart w:id="483" w:name="_Toc4809"/>
      <w:bookmarkStart w:id="484" w:name="_Toc14348"/>
      <w:r>
        <w:rPr>
          <w:rFonts w:hint="eastAsia" w:ascii="宋体" w:hAnsi="宋体" w:cs="宋体"/>
          <w:b/>
          <w:bCs/>
          <w:sz w:val="28"/>
          <w:szCs w:val="28"/>
          <w:lang w:val="zh-CN"/>
        </w:rPr>
        <w:t>一、磋商要求</w:t>
      </w:r>
      <w:bookmarkEnd w:id="480"/>
      <w:bookmarkEnd w:id="481"/>
      <w:bookmarkEnd w:id="482"/>
      <w:bookmarkEnd w:id="483"/>
      <w:bookmarkEnd w:id="484"/>
    </w:p>
    <w:p>
      <w:pPr>
        <w:widowControl/>
        <w:spacing w:line="360" w:lineRule="auto"/>
        <w:ind w:firstLine="482"/>
        <w:jc w:val="left"/>
        <w:outlineLvl w:val="2"/>
        <w:rPr>
          <w:rFonts w:ascii="宋体" w:hAnsi="宋体" w:cs="宋体"/>
          <w:b/>
          <w:bCs/>
          <w:sz w:val="24"/>
          <w:lang w:val="zh-CN"/>
        </w:rPr>
      </w:pPr>
      <w:bookmarkStart w:id="485" w:name="_Toc13474"/>
      <w:bookmarkStart w:id="486" w:name="_Toc439855414"/>
      <w:bookmarkStart w:id="487" w:name="_Toc14632"/>
      <w:bookmarkStart w:id="488" w:name="_Toc26517"/>
      <w:r>
        <w:rPr>
          <w:rFonts w:ascii="宋体" w:hAnsi="宋体" w:cs="宋体"/>
          <w:b/>
          <w:bCs/>
          <w:sz w:val="24"/>
          <w:lang w:val="zh-CN"/>
        </w:rPr>
        <w:t>1.</w:t>
      </w:r>
      <w:r>
        <w:rPr>
          <w:rFonts w:hint="eastAsia" w:ascii="宋体" w:hAnsi="宋体" w:cs="宋体"/>
          <w:b/>
          <w:bCs/>
          <w:sz w:val="24"/>
          <w:lang w:val="zh-CN"/>
        </w:rPr>
        <w:t>投标说明</w:t>
      </w:r>
      <w:bookmarkEnd w:id="485"/>
      <w:bookmarkEnd w:id="486"/>
      <w:bookmarkEnd w:id="487"/>
      <w:bookmarkEnd w:id="488"/>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1.1投标人可以按照竞争性磋商文件规定投标，但必须对所投的所有内容作为一个整体进行投标，不能拆分或少报。否则，投标无效。</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1.2投标报价应包括包括</w:t>
      </w:r>
      <w:r>
        <w:rPr>
          <w:rFonts w:hint="eastAsia" w:ascii="宋体" w:hAnsi="宋体" w:cs="宋体"/>
          <w:sz w:val="24"/>
          <w:lang w:val="zh-CN"/>
        </w:rPr>
        <w:t>：服务费、验收费、手续费、培训费、</w:t>
      </w:r>
      <w:r>
        <w:rPr>
          <w:rFonts w:hint="eastAsia" w:ascii="宋体" w:cs="宋体"/>
          <w:color w:val="000000"/>
          <w:sz w:val="24"/>
          <w:lang w:val="zh-CN"/>
        </w:rPr>
        <w:t>招标代理费、税金及</w:t>
      </w:r>
      <w:r>
        <w:rPr>
          <w:rFonts w:hint="eastAsia" w:ascii="宋体" w:hAnsi="宋体" w:cs="宋体"/>
          <w:sz w:val="24"/>
          <w:lang w:val="zh-CN"/>
        </w:rPr>
        <w:t>不可预见费等全部费用</w:t>
      </w:r>
      <w:r>
        <w:rPr>
          <w:rFonts w:hint="eastAsia" w:ascii="宋体" w:cs="宋体"/>
          <w:color w:val="000000"/>
          <w:sz w:val="24"/>
          <w:lang w:val="zh-CN"/>
        </w:rPr>
        <w:t>。若磋商报价不能完全包括上述内容，该磋商将被认为非实质性响应。本次竞争性磋商文件中规定的采购预算额度为磋商最高限价，投标人的磋商报价不得超出此额度。否则，投标无效。</w:t>
      </w:r>
    </w:p>
    <w:p>
      <w:pPr>
        <w:autoSpaceDE w:val="0"/>
        <w:autoSpaceDN w:val="0"/>
        <w:adjustRightInd w:val="0"/>
        <w:ind w:firstLine="480"/>
        <w:rPr>
          <w:b/>
          <w:bCs/>
          <w:color w:val="FF0000"/>
          <w:sz w:val="22"/>
          <w:szCs w:val="22"/>
        </w:rPr>
      </w:pPr>
      <w:r>
        <w:rPr>
          <w:rFonts w:hint="eastAsia" w:ascii="宋体" w:cs="宋体"/>
          <w:color w:val="000000"/>
          <w:sz w:val="24"/>
          <w:lang w:val="zh-CN"/>
        </w:rPr>
        <w:t>1.</w:t>
      </w:r>
      <w:r>
        <w:rPr>
          <w:rFonts w:hint="eastAsia" w:ascii="宋体" w:cs="宋体"/>
          <w:color w:val="000000"/>
          <w:sz w:val="24"/>
        </w:rPr>
        <w:t>3</w:t>
      </w:r>
      <w:r>
        <w:rPr>
          <w:rFonts w:hint="eastAsia" w:ascii="宋体" w:cs="宋体"/>
          <w:color w:val="000000"/>
          <w:sz w:val="24"/>
          <w:lang w:val="zh-CN"/>
        </w:rPr>
        <w:t>本项目服务期</w:t>
      </w:r>
      <w:r>
        <w:rPr>
          <w:rFonts w:hint="eastAsia" w:ascii="宋体" w:cs="宋体"/>
          <w:sz w:val="24"/>
          <w:lang w:val="zh-CN"/>
        </w:rPr>
        <w:t>：</w:t>
      </w:r>
      <w:bookmarkStart w:id="489" w:name="_Toc5909"/>
      <w:r>
        <w:rPr>
          <w:rFonts w:hint="eastAsia"/>
          <w:b/>
          <w:bCs/>
          <w:color w:val="FF0000"/>
          <w:sz w:val="22"/>
          <w:szCs w:val="22"/>
        </w:rPr>
        <w:t>服务期限一年</w:t>
      </w:r>
    </w:p>
    <w:p>
      <w:pPr>
        <w:numPr>
          <w:ilvl w:val="0"/>
          <w:numId w:val="3"/>
        </w:numPr>
        <w:autoSpaceDE w:val="0"/>
        <w:autoSpaceDN w:val="0"/>
        <w:adjustRightInd w:val="0"/>
        <w:ind w:firstLine="480"/>
        <w:rPr>
          <w:rFonts w:ascii="宋体" w:hAnsi="宋体" w:cs="宋体"/>
          <w:sz w:val="24"/>
          <w:lang w:val="zh-CN"/>
        </w:rPr>
      </w:pPr>
      <w:r>
        <w:rPr>
          <w:rFonts w:hint="eastAsia" w:ascii="宋体" w:hAnsi="宋体" w:cs="宋体"/>
          <w:sz w:val="24"/>
          <w:szCs w:val="24"/>
        </w:rPr>
        <w:t>包一：</w:t>
      </w:r>
      <w:r>
        <w:rPr>
          <w:rFonts w:hint="eastAsia" w:ascii="宋体" w:hAnsi="宋体" w:cs="宋体"/>
          <w:sz w:val="24"/>
          <w:lang w:val="zh-CN"/>
        </w:rPr>
        <w:t>服务内容及要求</w:t>
      </w:r>
      <w:bookmarkEnd w:id="489"/>
      <w:r>
        <w:rPr>
          <w:rFonts w:hint="eastAsia" w:ascii="宋体" w:hAnsi="宋体" w:cs="宋体"/>
          <w:sz w:val="24"/>
          <w:lang w:val="zh-CN"/>
        </w:rPr>
        <w:t>：</w:t>
      </w:r>
    </w:p>
    <w:p>
      <w:pPr>
        <w:autoSpaceDE w:val="0"/>
        <w:autoSpaceDN w:val="0"/>
        <w:adjustRightInd w:val="0"/>
        <w:ind w:firstLine="643"/>
        <w:rPr>
          <w:rFonts w:ascii="宋体" w:cs="宋体"/>
          <w:b/>
          <w:bCs/>
          <w:color w:val="000000"/>
          <w:sz w:val="32"/>
          <w:szCs w:val="32"/>
          <w:highlight w:val="green"/>
          <w:lang w:val="zh-CN"/>
        </w:rPr>
      </w:pPr>
      <w:r>
        <w:rPr>
          <w:rFonts w:hint="eastAsia" w:ascii="宋体" w:cs="宋体"/>
          <w:b/>
          <w:bCs/>
          <w:color w:val="000000"/>
          <w:sz w:val="32"/>
          <w:szCs w:val="32"/>
          <w:highlight w:val="green"/>
          <w:lang w:val="zh-CN"/>
        </w:rPr>
        <w:t>对维修厂服务要求:</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(1)要求维修厂场所、设备、环境良好, 固定地点维修, 随叫随到; 能够整车维修、保养, 车辆钣金、喷漆等;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(2)遵守国家相关法律和规定, 严格按相关技术标准、行业标准及汽车维修技术规范实施服务, 确保维修质量, 严格按照《机动车维修管理规定》实行。</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(3)提供最佳修车方案, 所使用的零部件等材料必须符合国家标准部颁标准及行业标准, 严禁使用假冒伪劣产品, 或以次充好, 以旧顶新;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(5)主要维修人员应具有中级以上专业技术职称或专业技能等级, 并熟悉主修车型的技术指标和具有较强的维修能力;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(6)设立零配件仓库, 确保仓库零配件的进货渠道正规(正品件)充足;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(7)对非主修车型提供特别维修方案及其他维修服务方案;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(8)对维修完成后的车辆进行质量保证;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(9)对维修车辆前、后按照我局出具的车辆送修单内容进行维修;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 xml:space="preserve">(10)应对维修车辆建立维修档案, 并对维修车辆进行跟踪服务; </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(11)应具备定点维修车辆维护、维修所需要的机械、设备等。</w:t>
      </w:r>
    </w:p>
    <w:p>
      <w:pPr>
        <w:autoSpaceDE w:val="0"/>
        <w:autoSpaceDN w:val="0"/>
        <w:adjustRightInd w:val="0"/>
        <w:ind w:firstLine="480"/>
        <w:rPr>
          <w:rFonts w:ascii="宋体" w:cs="宋体"/>
          <w:color w:val="000000"/>
          <w:sz w:val="24"/>
          <w:lang w:val="zh-CN"/>
        </w:rPr>
      </w:pPr>
      <w:r>
        <w:rPr>
          <w:rFonts w:hint="eastAsia" w:ascii="宋体" w:cs="宋体"/>
          <w:color w:val="000000"/>
          <w:sz w:val="24"/>
          <w:lang w:val="zh-CN"/>
        </w:rPr>
        <w:t>(12)本项目不得外包;</w:t>
      </w:r>
    </w:p>
    <w:p>
      <w:pPr>
        <w:autoSpaceDE w:val="0"/>
        <w:autoSpaceDN w:val="0"/>
        <w:adjustRightInd w:val="0"/>
        <w:ind w:firstLine="0" w:firstLineChars="0"/>
        <w:rPr>
          <w:rFonts w:ascii="宋体" w:cs="宋体"/>
          <w:color w:val="000000"/>
          <w:sz w:val="24"/>
          <w:lang w:val="zh-CN"/>
        </w:rPr>
      </w:pPr>
      <w:r>
        <w:rPr>
          <w:rFonts w:hint="eastAsia" w:ascii="宋体" w:cs="宋体"/>
          <w:color w:val="000000"/>
          <w:sz w:val="24"/>
          <w:lang w:val="zh-CN"/>
        </w:rPr>
        <w:t xml:space="preserve">   （</w:t>
      </w:r>
      <w:r>
        <w:rPr>
          <w:rFonts w:hint="eastAsia" w:ascii="宋体" w:cs="宋体"/>
          <w:color w:val="000000"/>
          <w:sz w:val="24"/>
        </w:rPr>
        <w:t>13</w:t>
      </w:r>
      <w:r>
        <w:rPr>
          <w:rFonts w:hint="eastAsia" w:ascii="宋体" w:cs="宋体"/>
          <w:color w:val="000000"/>
          <w:sz w:val="24"/>
          <w:lang w:val="zh-CN"/>
        </w:rPr>
        <w:t>）</w:t>
      </w:r>
      <w:r>
        <w:rPr>
          <w:rFonts w:hint="eastAsia" w:ascii="宋体" w:cs="宋体"/>
          <w:bCs/>
          <w:color w:val="000000"/>
          <w:sz w:val="24"/>
          <w:lang w:val="zh-CN"/>
        </w:rPr>
        <w:t>能开动的车辆到厂维修，不能开动的车辆由修理厂负责拖回修理，我局车辆因没电，漏机油等原因无法启动的，修理厂必须提供上门服务。</w:t>
      </w:r>
    </w:p>
    <w:p>
      <w:pPr>
        <w:autoSpaceDE w:val="0"/>
        <w:autoSpaceDN w:val="0"/>
        <w:adjustRightInd w:val="0"/>
        <w:ind w:firstLine="482"/>
        <w:rPr>
          <w:rFonts w:ascii="宋体" w:cs="宋体"/>
          <w:bCs/>
          <w:color w:val="FF0000"/>
          <w:sz w:val="24"/>
          <w:lang w:val="zh-CN"/>
        </w:rPr>
      </w:pPr>
      <w:r>
        <w:rPr>
          <w:rFonts w:hint="eastAsia" w:ascii="宋体" w:cs="宋体"/>
          <w:b/>
          <w:color w:val="000000"/>
          <w:sz w:val="24"/>
          <w:lang w:val="zh-CN"/>
        </w:rPr>
        <w:t>维修地点</w:t>
      </w:r>
      <w:r>
        <w:rPr>
          <w:rFonts w:hint="eastAsia" w:ascii="宋体" w:cs="宋体"/>
          <w:bCs/>
          <w:color w:val="000000"/>
          <w:sz w:val="24"/>
          <w:lang w:val="zh-CN"/>
        </w:rPr>
        <w:t>:</w:t>
      </w:r>
      <w:r>
        <w:rPr>
          <w:rFonts w:hint="eastAsia" w:ascii="宋体" w:hAnsi="宋体" w:cs="宋体"/>
          <w:b/>
          <w:bCs/>
          <w:color w:val="FF0000"/>
          <w:sz w:val="24"/>
          <w:szCs w:val="24"/>
        </w:rPr>
        <w:t>投标人维修保养地点需在格尔木本地；</w:t>
      </w:r>
    </w:p>
    <w:p>
      <w:pPr>
        <w:pStyle w:val="11"/>
        <w:numPr>
          <w:ilvl w:val="0"/>
          <w:numId w:val="3"/>
        </w:numPr>
        <w:ind w:firstLine="420"/>
      </w:pPr>
    </w:p>
    <w:p>
      <w:pPr>
        <w:ind w:firstLine="480"/>
        <w:rPr>
          <w:rFonts w:ascii="宋体" w:hAnsi="宋体" w:cs="宋体"/>
          <w:sz w:val="24"/>
          <w:szCs w:val="24"/>
        </w:rPr>
      </w:pPr>
    </w:p>
    <w:p>
      <w:pPr>
        <w:ind w:firstLine="420"/>
      </w:pPr>
    </w:p>
    <w:p>
      <w:pPr>
        <w:ind w:firstLine="0" w:firstLineChars="0"/>
      </w:pPr>
    </w:p>
    <w:p/>
    <w:tbl>
      <w:tblPr>
        <w:tblStyle w:val="18"/>
        <w:tblW w:w="8500" w:type="dxa"/>
        <w:tblInd w:w="-15" w:type="dxa"/>
        <w:tblLayout w:type="fixed"/>
        <w:tblCellMar>
          <w:top w:w="0" w:type="dxa"/>
          <w:left w:w="0" w:type="dxa"/>
          <w:bottom w:w="0" w:type="dxa"/>
          <w:right w:w="0" w:type="dxa"/>
        </w:tblCellMar>
      </w:tblPr>
      <w:tblGrid>
        <w:gridCol w:w="14"/>
        <w:gridCol w:w="744"/>
        <w:gridCol w:w="15"/>
        <w:gridCol w:w="1952"/>
        <w:gridCol w:w="846"/>
        <w:gridCol w:w="166"/>
        <w:gridCol w:w="685"/>
        <w:gridCol w:w="146"/>
        <w:gridCol w:w="849"/>
        <w:gridCol w:w="427"/>
        <w:gridCol w:w="693"/>
        <w:gridCol w:w="1711"/>
        <w:gridCol w:w="146"/>
        <w:gridCol w:w="106"/>
      </w:tblGrid>
      <w:tr>
        <w:tblPrEx>
          <w:tblCellMar>
            <w:top w:w="0" w:type="dxa"/>
            <w:left w:w="0" w:type="dxa"/>
            <w:bottom w:w="0" w:type="dxa"/>
            <w:right w:w="0" w:type="dxa"/>
          </w:tblCellMar>
        </w:tblPrEx>
        <w:trPr>
          <w:gridBefore w:val="1"/>
          <w:gridAfter w:val="1"/>
          <w:wBefore w:w="14" w:type="dxa"/>
          <w:wAfter w:w="106" w:type="dxa"/>
          <w:cantSplit/>
        </w:trPr>
        <w:tc>
          <w:tcPr>
            <w:tcW w:w="8380" w:type="dxa"/>
            <w:gridSpan w:val="12"/>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gridBefore w:val="1"/>
          <w:gridAfter w:val="1"/>
          <w:wBefore w:w="14" w:type="dxa"/>
          <w:wAfter w:w="106" w:type="dxa"/>
          <w:cantSplit/>
        </w:trPr>
        <w:tc>
          <w:tcPr>
            <w:tcW w:w="8380" w:type="dxa"/>
            <w:gridSpan w:val="12"/>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车型：纳瓦拉</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gridBefore w:val="1"/>
          <w:gridAfter w:val="1"/>
          <w:wBefore w:w="14" w:type="dxa"/>
          <w:wAfter w:w="106" w:type="dxa"/>
          <w:cantSplit/>
          <w:trHeight w:val="427"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550"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5</w:t>
            </w:r>
            <w:r>
              <w:t xml:space="preserve">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1012"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720 </w:t>
            </w:r>
          </w:p>
        </w:tc>
        <w:tc>
          <w:tcPr>
            <w:tcW w:w="2550"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轮胎（255/70R16）</w:t>
            </w: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885</w:t>
            </w: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1952" w:type="dxa"/>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012"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831"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tc>
        <w:tc>
          <w:tcPr>
            <w:tcW w:w="1276" w:type="dxa"/>
            <w:gridSpan w:val="2"/>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550" w:type="dxa"/>
            <w:gridSpan w:val="3"/>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21" w:type="dxa"/>
            <w:gridSpan w:val="10"/>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454" w:hRule="atLeast"/>
        </w:trPr>
        <w:tc>
          <w:tcPr>
            <w:tcW w:w="759"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21" w:type="dxa"/>
            <w:gridSpan w:val="10"/>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cantSplit/>
          <w:trHeight w:val="55" w:hRule="atLeast"/>
        </w:trPr>
        <w:tc>
          <w:tcPr>
            <w:tcW w:w="759"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52" w:type="dxa"/>
            <w:tcBorders>
              <w:top w:val="single" w:color="auto" w:sz="4" w:space="0"/>
              <w:left w:val="nil"/>
              <w:bottom w:val="single" w:color="auto" w:sz="4" w:space="0"/>
              <w:right w:val="nil"/>
            </w:tcBorders>
            <w:noWrap/>
            <w:tcMar>
              <w:top w:w="15" w:type="dxa"/>
              <w:left w:w="15" w:type="dxa"/>
              <w:bottom w:w="0" w:type="dxa"/>
              <w:right w:w="15" w:type="dxa"/>
            </w:tcMar>
            <w:vAlign w:val="bottom"/>
          </w:tcPr>
          <w:p/>
        </w:tc>
        <w:tc>
          <w:tcPr>
            <w:tcW w:w="1012"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31"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550" w:type="dxa"/>
            <w:gridSpan w:val="3"/>
            <w:tcBorders>
              <w:top w:val="single" w:color="auto" w:sz="4" w:space="0"/>
              <w:left w:val="nil"/>
              <w:bottom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gridBefore w:val="1"/>
          <w:gridAfter w:val="1"/>
          <w:wBefore w:w="14" w:type="dxa"/>
          <w:wAfter w:w="106" w:type="dxa"/>
          <w:hidden/>
        </w:trPr>
        <w:tc>
          <w:tcPr>
            <w:tcW w:w="759" w:type="dxa"/>
            <w:gridSpan w:val="2"/>
            <w:tcBorders>
              <w:top w:val="single" w:color="auto" w:sz="4" w:space="0"/>
            </w:tcBorders>
            <w:noWrap w:val="0"/>
            <w:vAlign w:val="center"/>
          </w:tcPr>
          <w:p>
            <w:pPr>
              <w:rPr>
                <w:vanish/>
              </w:rPr>
            </w:pPr>
          </w:p>
        </w:tc>
        <w:tc>
          <w:tcPr>
            <w:tcW w:w="1952" w:type="dxa"/>
            <w:tcBorders>
              <w:top w:val="single" w:color="auto" w:sz="4" w:space="0"/>
            </w:tcBorders>
            <w:noWrap w:val="0"/>
            <w:vAlign w:val="center"/>
          </w:tcPr>
          <w:p>
            <w:pPr>
              <w:rPr>
                <w:vanish/>
              </w:rPr>
            </w:pPr>
          </w:p>
        </w:tc>
        <w:tc>
          <w:tcPr>
            <w:tcW w:w="1012" w:type="dxa"/>
            <w:gridSpan w:val="2"/>
            <w:tcBorders>
              <w:top w:val="single" w:color="auto" w:sz="4" w:space="0"/>
            </w:tcBorders>
            <w:noWrap w:val="0"/>
            <w:vAlign w:val="center"/>
          </w:tcPr>
          <w:p>
            <w:pPr>
              <w:rPr>
                <w:vanish/>
              </w:rPr>
            </w:pPr>
          </w:p>
        </w:tc>
        <w:tc>
          <w:tcPr>
            <w:tcW w:w="831" w:type="dxa"/>
            <w:gridSpan w:val="2"/>
            <w:tcBorders>
              <w:top w:val="single" w:color="auto" w:sz="4" w:space="0"/>
            </w:tcBorders>
            <w:noWrap w:val="0"/>
            <w:vAlign w:val="center"/>
          </w:tcPr>
          <w:p>
            <w:pPr>
              <w:rPr>
                <w:vanish/>
              </w:rPr>
            </w:pPr>
          </w:p>
        </w:tc>
        <w:tc>
          <w:tcPr>
            <w:tcW w:w="1276" w:type="dxa"/>
            <w:gridSpan w:val="2"/>
            <w:tcBorders>
              <w:top w:val="single" w:color="auto" w:sz="4" w:space="0"/>
            </w:tcBorders>
            <w:noWrap w:val="0"/>
            <w:vAlign w:val="center"/>
          </w:tcPr>
          <w:p>
            <w:pPr>
              <w:rPr>
                <w:vanish/>
              </w:rPr>
            </w:pPr>
          </w:p>
        </w:tc>
        <w:tc>
          <w:tcPr>
            <w:tcW w:w="2550" w:type="dxa"/>
            <w:gridSpan w:val="3"/>
            <w:tcBorders>
              <w:top w:val="single" w:color="auto" w:sz="4" w:space="0"/>
            </w:tcBorders>
            <w:noWrap w:val="0"/>
            <w:vAlign w:val="center"/>
          </w:tcPr>
          <w:p>
            <w:pPr>
              <w:rPr>
                <w:vanish/>
              </w:rPr>
            </w:pPr>
          </w:p>
        </w:tc>
      </w:tr>
      <w:tr>
        <w:tblPrEx>
          <w:tblCellMar>
            <w:top w:w="0" w:type="dxa"/>
            <w:left w:w="0" w:type="dxa"/>
            <w:bottom w:w="0" w:type="dxa"/>
            <w:right w:w="0" w:type="dxa"/>
          </w:tblCellMar>
        </w:tblPrEx>
        <w:trPr>
          <w:gridAfter w:val="1"/>
          <w:wAfter w:w="106" w:type="dxa"/>
          <w:trHeight w:val="480" w:hRule="atLeast"/>
        </w:trPr>
        <w:tc>
          <w:tcPr>
            <w:tcW w:w="8394" w:type="dxa"/>
            <w:gridSpan w:val="13"/>
            <w:tcBorders>
              <w:top w:val="nil"/>
              <w:left w:val="nil"/>
              <w:bottom w:val="single" w:color="auto" w:sz="4" w:space="0"/>
              <w:right w:val="nil"/>
            </w:tcBorders>
            <w:noWrap/>
            <w:tcMar>
              <w:top w:w="15" w:type="dxa"/>
              <w:left w:w="15" w:type="dxa"/>
              <w:bottom w:w="0" w:type="dxa"/>
              <w:right w:w="15" w:type="dxa"/>
            </w:tcMar>
            <w:vAlign w:val="center"/>
          </w:tcPr>
          <w:p>
            <w:pPr>
              <w:ind w:left="0" w:leftChars="0" w:firstLine="0" w:firstLineChars="0"/>
              <w:rPr>
                <w:rFonts w:hint="eastAsia"/>
              </w:rPr>
            </w:pPr>
          </w:p>
          <w:p>
            <w:pPr>
              <w:jc w:val="center"/>
              <w:rPr>
                <w:rFonts w:hint="eastAsia"/>
                <w:b/>
                <w:bCs/>
                <w:sz w:val="32"/>
                <w:szCs w:val="32"/>
              </w:rPr>
            </w:pPr>
          </w:p>
          <w:p>
            <w:pPr>
              <w:jc w:val="center"/>
              <w:rPr>
                <w:sz w:val="28"/>
                <w:szCs w:val="28"/>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p>
            <w:pPr>
              <w:rPr>
                <w:sz w:val="28"/>
                <w:szCs w:val="28"/>
              </w:rPr>
            </w:pPr>
            <w:r>
              <w:rPr>
                <w:rFonts w:hint="eastAsia"/>
                <w:sz w:val="28"/>
                <w:szCs w:val="28"/>
              </w:rPr>
              <w:t>车型：现代</w:t>
            </w:r>
            <w:r>
              <w:rPr>
                <w:rFonts w:hint="eastAsia"/>
                <w:sz w:val="28"/>
                <w:szCs w:val="28"/>
                <w:lang w:val="en-US" w:eastAsia="zh-CN"/>
              </w:rPr>
              <w:t>i</w:t>
            </w:r>
            <w:r>
              <w:rPr>
                <w:sz w:val="28"/>
                <w:szCs w:val="28"/>
              </w:rPr>
              <w:t xml:space="preserve">x35                    </w:t>
            </w:r>
            <w:r>
              <w:rPr>
                <w:rFonts w:hint="eastAsia"/>
                <w:sz w:val="28"/>
                <w:szCs w:val="28"/>
              </w:rPr>
              <w:t>主要维修配件单价总计费</w:t>
            </w:r>
          </w:p>
        </w:tc>
      </w:tr>
      <w:tr>
        <w:tblPrEx>
          <w:tblCellMar>
            <w:top w:w="0" w:type="dxa"/>
            <w:left w:w="0" w:type="dxa"/>
            <w:bottom w:w="0" w:type="dxa"/>
            <w:right w:w="0" w:type="dxa"/>
          </w:tblCellMar>
        </w:tblPrEx>
        <w:trPr>
          <w:gridAfter w:val="1"/>
          <w:wAfter w:w="106" w:type="dxa"/>
          <w:trHeight w:val="702"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977"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1365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67"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67"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950 </w:t>
            </w:r>
          </w:p>
        </w:tc>
        <w:tc>
          <w:tcPr>
            <w:tcW w:w="2977" w:type="dxa"/>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67"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977" w:type="dxa"/>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1230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自动排挡油（</w:t>
            </w:r>
            <w:r>
              <w:rPr>
                <w:color w:val="000000"/>
                <w:sz w:val="22"/>
                <w:szCs w:val="22"/>
              </w:rPr>
              <w:t>1</w:t>
            </w:r>
            <w:r>
              <w:rPr>
                <w:rFonts w:hint="eastAsia"/>
                <w:color w:val="000000"/>
                <w:sz w:val="22"/>
                <w:szCs w:val="22"/>
              </w:rPr>
              <w:t>L）</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L/T4）</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轮胎（225/75R16）</w:t>
            </w: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925</w:t>
            </w: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80"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967"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4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95"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977" w:type="dxa"/>
            <w:gridSpan w:val="4"/>
            <w:tcBorders>
              <w:top w:val="nil"/>
              <w:left w:val="nil"/>
              <w:bottom w:val="single" w:color="auto" w:sz="4" w:space="0"/>
              <w:right w:val="single" w:color="auto" w:sz="4" w:space="0"/>
            </w:tcBorders>
            <w:noWrap/>
            <w:tcMar>
              <w:top w:w="15" w:type="dxa"/>
              <w:left w:w="15" w:type="dxa"/>
              <w:bottom w:w="0" w:type="dxa"/>
              <w:right w:w="15" w:type="dxa"/>
            </w:tcMar>
            <w:vAlign w:val="top"/>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636" w:type="dxa"/>
            <w:gridSpan w:val="11"/>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402"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636" w:type="dxa"/>
            <w:gridSpan w:val="11"/>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636" w:type="dxa"/>
            <w:gridSpan w:val="11"/>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gridAfter w:val="1"/>
          <w:wAfter w:w="106" w:type="dxa"/>
          <w:trHeight w:val="285" w:hRule="atLeast"/>
        </w:trPr>
        <w:tc>
          <w:tcPr>
            <w:tcW w:w="758" w:type="dxa"/>
            <w:gridSpan w:val="2"/>
            <w:tcBorders>
              <w:top w:val="single" w:color="auto" w:sz="4" w:space="0"/>
              <w:bottom w:val="single" w:color="auto" w:sz="4" w:space="0"/>
              <w:right w:val="nil"/>
            </w:tcBorders>
            <w:noWrap/>
            <w:tcMar>
              <w:top w:w="15" w:type="dxa"/>
              <w:left w:w="15" w:type="dxa"/>
              <w:bottom w:w="0" w:type="dxa"/>
              <w:right w:w="15" w:type="dxa"/>
            </w:tcMar>
            <w:vAlign w:val="bottom"/>
          </w:tcPr>
          <w:p/>
        </w:tc>
        <w:tc>
          <w:tcPr>
            <w:tcW w:w="1967" w:type="dxa"/>
            <w:gridSpan w:val="2"/>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hint="eastAsia"/>
              </w:rPr>
            </w:pPr>
          </w:p>
          <w:p>
            <w:pPr>
              <w:jc w:val="center"/>
            </w:pPr>
            <w:r>
              <w:rPr>
                <w:rFonts w:hint="eastAsia"/>
              </w:rPr>
              <w:t>　</w:t>
            </w:r>
          </w:p>
        </w:tc>
        <w:tc>
          <w:tcPr>
            <w:tcW w:w="2692" w:type="dxa"/>
            <w:gridSpan w:val="5"/>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20" w:type="dxa"/>
            <w:gridSpan w:val="2"/>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hidden/>
        </w:trPr>
        <w:tc>
          <w:tcPr>
            <w:tcW w:w="758" w:type="dxa"/>
            <w:gridSpan w:val="2"/>
            <w:noWrap w:val="0"/>
            <w:vAlign w:val="center"/>
          </w:tcPr>
          <w:p>
            <w:pPr>
              <w:rPr>
                <w:vanish/>
              </w:rPr>
            </w:pPr>
          </w:p>
        </w:tc>
        <w:tc>
          <w:tcPr>
            <w:tcW w:w="1967" w:type="dxa"/>
            <w:gridSpan w:val="2"/>
            <w:noWrap w:val="0"/>
            <w:vAlign w:val="center"/>
          </w:tcPr>
          <w:p>
            <w:pPr>
              <w:rPr>
                <w:vanish/>
              </w:rPr>
            </w:pPr>
          </w:p>
        </w:tc>
        <w:tc>
          <w:tcPr>
            <w:tcW w:w="2692" w:type="dxa"/>
            <w:gridSpan w:val="5"/>
            <w:noWrap w:val="0"/>
            <w:vAlign w:val="center"/>
          </w:tcPr>
          <w:p>
            <w:pPr>
              <w:rPr>
                <w:vanish/>
              </w:rPr>
            </w:pPr>
          </w:p>
        </w:tc>
        <w:tc>
          <w:tcPr>
            <w:tcW w:w="1120" w:type="dxa"/>
            <w:gridSpan w:val="2"/>
            <w:noWrap w:val="0"/>
            <w:vAlign w:val="center"/>
          </w:tcPr>
          <w:p>
            <w:pPr>
              <w:rPr>
                <w:vanish/>
              </w:rPr>
            </w:pPr>
          </w:p>
        </w:tc>
        <w:tc>
          <w:tcPr>
            <w:tcW w:w="1711" w:type="dxa"/>
            <w:noWrap w:val="0"/>
            <w:vAlign w:val="center"/>
          </w:tcPr>
          <w:p>
            <w:pPr>
              <w:rPr>
                <w:vanish/>
              </w:rPr>
            </w:pPr>
          </w:p>
        </w:tc>
        <w:tc>
          <w:tcPr>
            <w:tcW w:w="252" w:type="dxa"/>
            <w:gridSpan w:val="2"/>
            <w:noWrap w:val="0"/>
            <w:vAlign w:val="center"/>
          </w:tcPr>
          <w:p>
            <w:pPr>
              <w:rPr>
                <w:vanish/>
              </w:rPr>
            </w:pPr>
          </w:p>
        </w:tc>
      </w:tr>
    </w:tbl>
    <w:p/>
    <w:tbl>
      <w:tblPr>
        <w:tblStyle w:val="18"/>
        <w:tblW w:w="8305" w:type="dxa"/>
        <w:jc w:val="center"/>
        <w:tblLayout w:type="autofit"/>
        <w:tblCellMar>
          <w:top w:w="0" w:type="dxa"/>
          <w:left w:w="0" w:type="dxa"/>
          <w:bottom w:w="0" w:type="dxa"/>
          <w:right w:w="0" w:type="dxa"/>
        </w:tblCellMar>
      </w:tblPr>
      <w:tblGrid>
        <w:gridCol w:w="1043"/>
        <w:gridCol w:w="2497"/>
        <w:gridCol w:w="823"/>
        <w:gridCol w:w="822"/>
        <w:gridCol w:w="1507"/>
        <w:gridCol w:w="1644"/>
      </w:tblGrid>
      <w:tr>
        <w:tblPrEx>
          <w:tblCellMar>
            <w:top w:w="0" w:type="dxa"/>
            <w:left w:w="0" w:type="dxa"/>
            <w:bottom w:w="0" w:type="dxa"/>
            <w:right w:w="0" w:type="dxa"/>
          </w:tblCellMar>
        </w:tblPrEx>
        <w:trPr>
          <w:trHeight w:val="600" w:hRule="atLeast"/>
          <w:jc w:val="center"/>
        </w:trPr>
        <w:tc>
          <w:tcPr>
            <w:tcW w:w="830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0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车型：江铃全顺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70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柴机油（</w:t>
            </w:r>
            <w:r>
              <w:t>5W-30</w:t>
            </w:r>
            <w:r>
              <w:rPr>
                <w:rFonts w:hint="eastAsia"/>
              </w:rPr>
              <w:t>/4L）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408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柴滤</w:t>
            </w:r>
            <w:r>
              <w:t>/</w:t>
            </w:r>
            <w:r>
              <w:rPr>
                <w:rFonts w:hint="eastAsia"/>
              </w:rPr>
              <w:t>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冷冻柴机油（4L）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25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525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25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25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495 </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喷油器总成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680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1645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950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495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25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轮胎（215/75R14）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1390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pPr>
            <w:r>
              <w:rPr>
                <w:rFonts w:hint="eastAsia"/>
              </w:rPr>
              <w:t>　</w:t>
            </w:r>
          </w:p>
        </w:tc>
        <w:tc>
          <w:tcPr>
            <w:tcW w:w="2584"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1"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559" w:type="dxa"/>
            <w:tcBorders>
              <w:top w:val="nil"/>
              <w:left w:val="nil"/>
              <w:bottom w:val="single" w:color="auto" w:sz="4" w:space="0"/>
              <w:right w:val="nil"/>
            </w:tcBorders>
            <w:noWrap/>
            <w:tcMar>
              <w:top w:w="15" w:type="dxa"/>
              <w:left w:w="15" w:type="dxa"/>
              <w:bottom w:w="0" w:type="dxa"/>
              <w:right w:w="15" w:type="dxa"/>
            </w:tcMar>
            <w:vAlign w:val="center"/>
          </w:tcPr>
          <w:p>
            <w:pPr>
              <w:jc w:val="center"/>
            </w:pP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4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45" w:type="dxa"/>
            <w:gridSpan w:val="5"/>
            <w:vMerge w:val="continue"/>
            <w:tcBorders>
              <w:left w:val="single" w:color="auto" w:sz="4" w:space="0"/>
              <w:bottom w:val="single" w:color="auto" w:sz="4" w:space="0"/>
              <w:right w:val="single" w:color="auto" w:sz="4" w:space="0"/>
            </w:tcBorders>
            <w:noWrap w:val="0"/>
            <w:vAlign w:val="center"/>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25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t xml:space="preserve">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01"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2584"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59" w:type="dxa"/>
            <w:noWrap w:val="0"/>
            <w:vAlign w:val="center"/>
          </w:tcPr>
          <w:p>
            <w:pPr>
              <w:rPr>
                <w:vanish/>
              </w:rPr>
            </w:pPr>
          </w:p>
        </w:tc>
        <w:tc>
          <w:tcPr>
            <w:tcW w:w="1701" w:type="dxa"/>
            <w:noWrap w:val="0"/>
            <w:vAlign w:val="center"/>
          </w:tcPr>
          <w:p>
            <w:pPr>
              <w:rPr>
                <w:vanish/>
              </w:rPr>
            </w:pPr>
          </w:p>
        </w:tc>
      </w:tr>
    </w:tbl>
    <w:p>
      <w:pPr>
        <w:ind w:left="0" w:leftChars="0" w:firstLine="0" w:firstLineChars="0"/>
      </w:pPr>
    </w:p>
    <w:p/>
    <w:tbl>
      <w:tblPr>
        <w:tblStyle w:val="18"/>
        <w:tblW w:w="7930" w:type="dxa"/>
        <w:jc w:val="center"/>
        <w:tblLayout w:type="autofit"/>
        <w:tblCellMar>
          <w:top w:w="0" w:type="dxa"/>
          <w:left w:w="0" w:type="dxa"/>
          <w:bottom w:w="0" w:type="dxa"/>
          <w:right w:w="0" w:type="dxa"/>
        </w:tblCellMar>
      </w:tblPr>
      <w:tblGrid>
        <w:gridCol w:w="1080"/>
        <w:gridCol w:w="1500"/>
        <w:gridCol w:w="851"/>
        <w:gridCol w:w="969"/>
        <w:gridCol w:w="1724"/>
        <w:gridCol w:w="2126"/>
      </w:tblGrid>
      <w:tr>
        <w:tblPrEx>
          <w:tblCellMar>
            <w:top w:w="0" w:type="dxa"/>
            <w:left w:w="0" w:type="dxa"/>
            <w:bottom w:w="0" w:type="dxa"/>
            <w:right w:w="0" w:type="dxa"/>
          </w:tblCellMar>
        </w:tblPrEx>
        <w:trPr>
          <w:trHeight w:val="405" w:hRule="atLeast"/>
          <w:jc w:val="center"/>
        </w:trPr>
        <w:tc>
          <w:tcPr>
            <w:tcW w:w="79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9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车型：大众迈腾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全合成/4L</w:t>
            </w:r>
            <w: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640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5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火花塞（大众专用）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142</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820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1840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50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50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轮胎（225/55R16）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915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50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72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0" w:type="dxa"/>
            <w:gridSpan w:val="5"/>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2</w:t>
            </w:r>
            <w:r>
              <w:rPr>
                <w:rFonts w:hint="eastAsia"/>
              </w:rPr>
              <w:t>、售后服务：</w:t>
            </w:r>
            <w:r>
              <w:t>30</w:t>
            </w:r>
            <w:r>
              <w:rPr>
                <w:rFonts w:hint="eastAsia"/>
              </w:rPr>
              <w:t>公里以内无偿救援服务，</w:t>
            </w:r>
            <w:r>
              <w:t>24</w:t>
            </w:r>
            <w:r>
              <w:rPr>
                <w:rFonts w:hint="eastAsia"/>
              </w:rPr>
              <w:t>小时救援服务。</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center"/>
          </w:tcPr>
          <w:p>
            <w:r>
              <w:t>3</w:t>
            </w:r>
            <w:r>
              <w:rPr>
                <w:rFonts w:hint="eastAsia"/>
              </w:rPr>
              <w:t>、以上报价均属含税价格。</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4</w:t>
            </w:r>
            <w:r>
              <w:rPr>
                <w:rFonts w:hint="eastAsia"/>
              </w:rPr>
              <w:t>、由于配件种类繁多，市场调查未能详尽，最终成交价以投标单位中标价为准；</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tcBorders>
              <w:left w:val="single" w:color="auto" w:sz="4" w:space="0"/>
              <w:right w:val="single" w:color="auto" w:sz="4" w:space="0"/>
            </w:tcBorders>
            <w:noWrap/>
            <w:tcMar>
              <w:top w:w="15" w:type="dxa"/>
              <w:left w:w="15" w:type="dxa"/>
              <w:bottom w:w="0" w:type="dxa"/>
              <w:right w:w="15" w:type="dxa"/>
            </w:tcMar>
            <w:vAlign w:val="bottom"/>
          </w:tcPr>
          <w:p>
            <w:r>
              <w:t>5</w:t>
            </w:r>
            <w:r>
              <w:rPr>
                <w:rFonts w:hint="eastAsia"/>
              </w:rPr>
              <w:t>、未列全配件，确需采购使用时，参考市场价执行</w:t>
            </w:r>
            <w:r>
              <w:t>(</w:t>
            </w:r>
            <w:r>
              <w:rPr>
                <w:rFonts w:hint="eastAsia"/>
              </w:rPr>
              <w:t>青海省二级修理资质行业价格为准</w:t>
            </w:r>
            <w:r>
              <w:t>);</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restart"/>
            <w:tcBorders>
              <w:left w:val="single" w:color="auto" w:sz="4" w:space="0"/>
              <w:right w:val="single" w:color="auto" w:sz="4" w:space="0"/>
            </w:tcBorders>
            <w:noWrap/>
            <w:tcMar>
              <w:top w:w="15" w:type="dxa"/>
              <w:left w:w="15" w:type="dxa"/>
              <w:bottom w:w="0" w:type="dxa"/>
              <w:right w:w="15" w:type="dxa"/>
            </w:tcMar>
            <w:vAlign w:val="bottom"/>
          </w:tcPr>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50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72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500" w:type="dxa"/>
            <w:noWrap w:val="0"/>
            <w:vAlign w:val="center"/>
          </w:tcPr>
          <w:p>
            <w:pPr>
              <w:rPr>
                <w:vanish/>
              </w:rPr>
            </w:pPr>
          </w:p>
        </w:tc>
        <w:tc>
          <w:tcPr>
            <w:tcW w:w="851" w:type="dxa"/>
            <w:noWrap w:val="0"/>
            <w:vAlign w:val="center"/>
          </w:tcPr>
          <w:p>
            <w:pPr>
              <w:rPr>
                <w:vanish/>
              </w:rPr>
            </w:pPr>
          </w:p>
        </w:tc>
        <w:tc>
          <w:tcPr>
            <w:tcW w:w="969" w:type="dxa"/>
            <w:noWrap w:val="0"/>
            <w:vAlign w:val="center"/>
          </w:tcPr>
          <w:p>
            <w:pPr>
              <w:rPr>
                <w:vanish/>
              </w:rPr>
            </w:pPr>
          </w:p>
        </w:tc>
        <w:tc>
          <w:tcPr>
            <w:tcW w:w="1724"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7935" w:type="dxa"/>
        <w:jc w:val="center"/>
        <w:tblLayout w:type="autofit"/>
        <w:tblCellMar>
          <w:top w:w="0" w:type="dxa"/>
          <w:left w:w="0" w:type="dxa"/>
          <w:bottom w:w="0" w:type="dxa"/>
          <w:right w:w="0" w:type="dxa"/>
        </w:tblCellMar>
      </w:tblPr>
      <w:tblGrid>
        <w:gridCol w:w="1080"/>
        <w:gridCol w:w="1790"/>
        <w:gridCol w:w="851"/>
        <w:gridCol w:w="850"/>
        <w:gridCol w:w="1560"/>
        <w:gridCol w:w="1984"/>
      </w:tblGrid>
      <w:tr>
        <w:tblPrEx>
          <w:tblCellMar>
            <w:top w:w="0" w:type="dxa"/>
            <w:left w:w="0" w:type="dxa"/>
            <w:bottom w:w="0" w:type="dxa"/>
            <w:right w:w="0" w:type="dxa"/>
          </w:tblCellMar>
        </w:tblPrEx>
        <w:trPr>
          <w:trHeight w:val="405" w:hRule="atLeast"/>
          <w:jc w:val="center"/>
        </w:trPr>
        <w:tc>
          <w:tcPr>
            <w:tcW w:w="793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375" w:hRule="atLeast"/>
          <w:jc w:val="center"/>
        </w:trPr>
        <w:tc>
          <w:tcPr>
            <w:tcW w:w="793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车型：丰田汉兰达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143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7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79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轮胎(245/70R16)</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1600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79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7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35" w:type="dxa"/>
            <w:gridSpan w:val="5"/>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3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79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790"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560"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8064" w:type="dxa"/>
        <w:jc w:val="center"/>
        <w:tblLayout w:type="autofit"/>
        <w:tblCellMar>
          <w:top w:w="0" w:type="dxa"/>
          <w:left w:w="0" w:type="dxa"/>
          <w:bottom w:w="0" w:type="dxa"/>
          <w:right w:w="0" w:type="dxa"/>
        </w:tblCellMar>
      </w:tblPr>
      <w:tblGrid>
        <w:gridCol w:w="1073"/>
        <w:gridCol w:w="1625"/>
        <w:gridCol w:w="814"/>
        <w:gridCol w:w="877"/>
        <w:gridCol w:w="1128"/>
        <w:gridCol w:w="2819"/>
      </w:tblGrid>
      <w:tr>
        <w:tblPrEx>
          <w:tblCellMar>
            <w:top w:w="0" w:type="dxa"/>
            <w:left w:w="0" w:type="dxa"/>
            <w:bottom w:w="0" w:type="dxa"/>
            <w:right w:w="0" w:type="dxa"/>
          </w:tblCellMar>
        </w:tblPrEx>
        <w:trPr>
          <w:trHeight w:val="499" w:hRule="atLeast"/>
          <w:jc w:val="center"/>
        </w:trPr>
        <w:tc>
          <w:tcPr>
            <w:tcW w:w="8064"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64"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车型：捷达</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8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w:t>
            </w:r>
            <w:r>
              <w:t>(</w:t>
            </w:r>
            <w:r>
              <w:rPr>
                <w:rFonts w:hint="eastAsia"/>
              </w:rPr>
              <w:t>半合成/4L</w:t>
            </w:r>
            <w:r>
              <w:t>)</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395</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390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270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r>
              <w:t xml:space="preserve">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410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3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35 </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88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570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600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水泵</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290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85</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轮胎（185/60R14）</w:t>
            </w: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520</w:t>
            </w: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16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88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283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304"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304"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8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835"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34" w:type="dxa"/>
            <w:noWrap w:val="0"/>
            <w:vAlign w:val="center"/>
          </w:tcPr>
          <w:p>
            <w:pPr>
              <w:rPr>
                <w:vanish/>
              </w:rPr>
            </w:pPr>
          </w:p>
        </w:tc>
        <w:tc>
          <w:tcPr>
            <w:tcW w:w="819" w:type="dxa"/>
            <w:noWrap w:val="0"/>
            <w:vAlign w:val="center"/>
          </w:tcPr>
          <w:p>
            <w:pPr>
              <w:rPr>
                <w:vanish/>
              </w:rPr>
            </w:pPr>
          </w:p>
        </w:tc>
        <w:tc>
          <w:tcPr>
            <w:tcW w:w="882" w:type="dxa"/>
            <w:noWrap w:val="0"/>
            <w:vAlign w:val="center"/>
          </w:tcPr>
          <w:p>
            <w:pPr>
              <w:rPr>
                <w:vanish/>
              </w:rPr>
            </w:pPr>
          </w:p>
        </w:tc>
        <w:tc>
          <w:tcPr>
            <w:tcW w:w="1134" w:type="dxa"/>
            <w:noWrap w:val="0"/>
            <w:vAlign w:val="center"/>
          </w:tcPr>
          <w:p>
            <w:pPr>
              <w:rPr>
                <w:vanish/>
              </w:rPr>
            </w:pPr>
          </w:p>
        </w:tc>
        <w:tc>
          <w:tcPr>
            <w:tcW w:w="2835" w:type="dxa"/>
            <w:noWrap w:val="0"/>
            <w:vAlign w:val="center"/>
          </w:tcPr>
          <w:p>
            <w:pPr>
              <w:rPr>
                <w:vanish/>
              </w:rPr>
            </w:pPr>
          </w:p>
        </w:tc>
      </w:tr>
    </w:tbl>
    <w:p>
      <w:pPr>
        <w:ind w:left="0" w:leftChars="0" w:firstLine="0" w:firstLineChars="0"/>
      </w:pPr>
    </w:p>
    <w:tbl>
      <w:tblPr>
        <w:tblStyle w:val="18"/>
        <w:tblW w:w="8077" w:type="dxa"/>
        <w:jc w:val="center"/>
        <w:tblLayout w:type="autofit"/>
        <w:tblCellMar>
          <w:top w:w="0" w:type="dxa"/>
          <w:left w:w="0" w:type="dxa"/>
          <w:bottom w:w="0" w:type="dxa"/>
          <w:right w:w="0" w:type="dxa"/>
        </w:tblCellMar>
      </w:tblPr>
      <w:tblGrid>
        <w:gridCol w:w="1080"/>
        <w:gridCol w:w="1933"/>
        <w:gridCol w:w="851"/>
        <w:gridCol w:w="850"/>
        <w:gridCol w:w="1276"/>
        <w:gridCol w:w="2268"/>
      </w:tblGrid>
      <w:tr>
        <w:tblPrEx>
          <w:tblCellMar>
            <w:top w:w="0" w:type="dxa"/>
            <w:left w:w="0" w:type="dxa"/>
            <w:bottom w:w="0" w:type="dxa"/>
            <w:right w:w="0" w:type="dxa"/>
          </w:tblCellMar>
        </w:tblPrEx>
        <w:trPr>
          <w:trHeight w:val="499" w:hRule="atLeast"/>
          <w:jc w:val="center"/>
        </w:trPr>
        <w:tc>
          <w:tcPr>
            <w:tcW w:w="8077"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77"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车型：丰田霸道</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电瓶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330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2265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2075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2720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后减震器总成（空气悬挂）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w:t>
            </w:r>
            <w:r>
              <w:t xml:space="preserve">700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轮胎（</w:t>
            </w:r>
            <w:r>
              <w:rPr>
                <w:color w:val="000000"/>
              </w:rPr>
              <w:t>2</w:t>
            </w:r>
            <w:r>
              <w:rPr>
                <w:rFonts w:hint="eastAsia"/>
                <w:color w:val="000000"/>
              </w:rPr>
              <w:t>65</w:t>
            </w:r>
            <w:r>
              <w:rPr>
                <w:color w:val="000000"/>
              </w:rPr>
              <w:t>/7</w:t>
            </w:r>
            <w:r>
              <w:rPr>
                <w:rFonts w:hint="eastAsia"/>
                <w:color w:val="000000"/>
              </w:rPr>
              <w:t>0</w:t>
            </w:r>
            <w:r>
              <w:rPr>
                <w:color w:val="000000"/>
              </w:rPr>
              <w:t>R16</w:t>
            </w:r>
            <w:r>
              <w:rPr>
                <w:rFonts w:hint="eastAsia"/>
                <w:color w:val="000000"/>
              </w:rPr>
              <w:t>）</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rFonts w:hint="eastAsia"/>
                <w:color w:val="000000"/>
              </w:rPr>
              <w:t>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rPr>
            </w:pPr>
            <w:r>
              <w:rPr>
                <w:color w:val="000000"/>
              </w:rPr>
              <w:t>1</w:t>
            </w:r>
            <w:r>
              <w:rPr>
                <w:rFonts w:hint="eastAsia"/>
                <w:color w:val="000000"/>
              </w:rPr>
              <w:t>7</w:t>
            </w:r>
            <w:r>
              <w:rPr>
                <w:color w:val="000000"/>
              </w:rPr>
              <w:t>00</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7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7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6"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68"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899" w:type="dxa"/>
            <w:noWrap w:val="0"/>
            <w:vAlign w:val="center"/>
          </w:tcPr>
          <w:p>
            <w:pPr>
              <w:rPr>
                <w:vanish/>
              </w:rPr>
            </w:pPr>
          </w:p>
        </w:tc>
        <w:tc>
          <w:tcPr>
            <w:tcW w:w="1933" w:type="dxa"/>
            <w:noWrap w:val="0"/>
            <w:vAlign w:val="center"/>
          </w:tcPr>
          <w:p>
            <w:pPr>
              <w:rPr>
                <w:vanish/>
              </w:rPr>
            </w:pPr>
          </w:p>
        </w:tc>
        <w:tc>
          <w:tcPr>
            <w:tcW w:w="851" w:type="dxa"/>
            <w:noWrap w:val="0"/>
            <w:vAlign w:val="center"/>
          </w:tcPr>
          <w:p>
            <w:pPr>
              <w:rPr>
                <w:vanish/>
              </w:rPr>
            </w:pPr>
          </w:p>
        </w:tc>
        <w:tc>
          <w:tcPr>
            <w:tcW w:w="850" w:type="dxa"/>
            <w:noWrap w:val="0"/>
            <w:vAlign w:val="center"/>
          </w:tcPr>
          <w:p>
            <w:pPr>
              <w:rPr>
                <w:vanish/>
              </w:rPr>
            </w:pPr>
          </w:p>
        </w:tc>
        <w:tc>
          <w:tcPr>
            <w:tcW w:w="1276" w:type="dxa"/>
            <w:noWrap w:val="0"/>
            <w:vAlign w:val="center"/>
          </w:tcPr>
          <w:p>
            <w:pPr>
              <w:rPr>
                <w:vanish/>
              </w:rPr>
            </w:pPr>
          </w:p>
        </w:tc>
        <w:tc>
          <w:tcPr>
            <w:tcW w:w="2268" w:type="dxa"/>
            <w:noWrap w:val="0"/>
            <w:vAlign w:val="center"/>
          </w:tcPr>
          <w:p>
            <w:pPr>
              <w:rPr>
                <w:vanish/>
              </w:rPr>
            </w:pPr>
          </w:p>
        </w:tc>
      </w:tr>
    </w:tbl>
    <w:p>
      <w:pPr>
        <w:ind w:left="0" w:leftChars="0" w:firstLine="0" w:firstLineChars="0"/>
      </w:pPr>
    </w:p>
    <w:tbl>
      <w:tblPr>
        <w:tblStyle w:val="18"/>
        <w:tblW w:w="7630" w:type="dxa"/>
        <w:jc w:val="center"/>
        <w:tblLayout w:type="autofit"/>
        <w:tblCellMar>
          <w:top w:w="0" w:type="dxa"/>
          <w:left w:w="0" w:type="dxa"/>
          <w:bottom w:w="0" w:type="dxa"/>
          <w:right w:w="0" w:type="dxa"/>
        </w:tblCellMar>
      </w:tblPr>
      <w:tblGrid>
        <w:gridCol w:w="1080"/>
        <w:gridCol w:w="1911"/>
        <w:gridCol w:w="850"/>
        <w:gridCol w:w="851"/>
        <w:gridCol w:w="1275"/>
        <w:gridCol w:w="1843"/>
      </w:tblGrid>
      <w:tr>
        <w:tblPrEx>
          <w:tblCellMar>
            <w:top w:w="0" w:type="dxa"/>
            <w:left w:w="0" w:type="dxa"/>
            <w:bottom w:w="0" w:type="dxa"/>
            <w:right w:w="0" w:type="dxa"/>
          </w:tblCellMar>
        </w:tblPrEx>
        <w:trPr>
          <w:trHeight w:val="499" w:hRule="atLeast"/>
          <w:jc w:val="center"/>
        </w:trPr>
        <w:tc>
          <w:tcPr>
            <w:tcW w:w="76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6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车型：森林人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84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700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1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8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84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1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轮胎（235/50R16）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925</w:t>
            </w: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1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84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7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pPr>
              <w:rPr>
                <w:sz w:val="20"/>
                <w:szCs w:val="20"/>
              </w:rPr>
            </w:pPr>
            <w:r>
              <w:rPr>
                <w:sz w:val="20"/>
                <w:szCs w:val="20"/>
              </w:rPr>
              <w:t>5</w:t>
            </w:r>
            <w:r>
              <w:rPr>
                <w:rFonts w:hint="eastAsia"/>
                <w:sz w:val="20"/>
                <w:szCs w:val="20"/>
              </w:rPr>
              <w:t>、未列全配件，确需采购使用时，参考市场价执行</w:t>
            </w:r>
            <w:r>
              <w:rPr>
                <w:sz w:val="20"/>
                <w:szCs w:val="20"/>
              </w:rPr>
              <w:t>(</w:t>
            </w:r>
            <w:r>
              <w:rPr>
                <w:rFonts w:hint="eastAsia"/>
                <w:sz w:val="20"/>
                <w:szCs w:val="20"/>
              </w:rPr>
              <w:t>青海省二级修理资质行业价格为准</w:t>
            </w:r>
            <w:r>
              <w:rPr>
                <w:sz w:val="20"/>
                <w:szCs w:val="20"/>
              </w:rPr>
              <w:t>);</w:t>
            </w:r>
          </w:p>
          <w:p>
            <w:r>
              <w:t>6</w:t>
            </w:r>
            <w:r>
              <w:rPr>
                <w:rFonts w:hint="eastAsia"/>
              </w:rPr>
              <w:t>、以上配件均含工时费并为单件价格，价格单位为元；</w:t>
            </w:r>
          </w:p>
          <w:p>
            <w:pPr>
              <w:rPr>
                <w:sz w:val="22"/>
                <w:szCs w:val="22"/>
              </w:rPr>
            </w:pPr>
            <w:r>
              <w:rPr>
                <w:sz w:val="22"/>
                <w:szCs w:val="22"/>
              </w:rPr>
              <w:t xml:space="preserve">  </w:t>
            </w:r>
            <w:r>
              <w:rPr>
                <w:rFonts w:hint="eastAsia"/>
                <w:sz w:val="22"/>
                <w:szCs w:val="22"/>
              </w:rPr>
              <w:t>投标人单价和总价均不得超过控制价，否则视为无效投标。</w:t>
            </w:r>
          </w:p>
          <w:p>
            <w:r>
              <w:rPr>
                <w:rFonts w:hint="eastAsia"/>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0"/>
                <w:szCs w:val="20"/>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7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pPr>
              <w:rPr>
                <w:sz w:val="22"/>
                <w:szCs w:val="22"/>
              </w:rPr>
            </w:p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1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7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84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911"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275" w:type="dxa"/>
            <w:noWrap w:val="0"/>
            <w:vAlign w:val="center"/>
          </w:tcPr>
          <w:p>
            <w:pPr>
              <w:rPr>
                <w:vanish/>
              </w:rPr>
            </w:pPr>
          </w:p>
        </w:tc>
        <w:tc>
          <w:tcPr>
            <w:tcW w:w="1843" w:type="dxa"/>
            <w:noWrap w:val="0"/>
            <w:vAlign w:val="center"/>
          </w:tcPr>
          <w:p>
            <w:pPr>
              <w:rPr>
                <w:vanish/>
              </w:rPr>
            </w:pPr>
          </w:p>
        </w:tc>
      </w:tr>
    </w:tbl>
    <w:p>
      <w:pPr>
        <w:ind w:left="0" w:leftChars="0" w:firstLine="0" w:firstLineChars="0"/>
      </w:pPr>
    </w:p>
    <w:p>
      <w:pPr>
        <w:ind w:left="0" w:leftChars="0" w:firstLine="0" w:firstLineChars="0"/>
      </w:pPr>
    </w:p>
    <w:tbl>
      <w:tblPr>
        <w:tblStyle w:val="18"/>
        <w:tblW w:w="7758" w:type="dxa"/>
        <w:jc w:val="center"/>
        <w:tblLayout w:type="autofit"/>
        <w:tblCellMar>
          <w:top w:w="0" w:type="dxa"/>
          <w:left w:w="0" w:type="dxa"/>
          <w:bottom w:w="0" w:type="dxa"/>
          <w:right w:w="0" w:type="dxa"/>
        </w:tblCellMar>
      </w:tblPr>
      <w:tblGrid>
        <w:gridCol w:w="1080"/>
        <w:gridCol w:w="1897"/>
        <w:gridCol w:w="851"/>
        <w:gridCol w:w="939"/>
        <w:gridCol w:w="1187"/>
        <w:gridCol w:w="1984"/>
      </w:tblGrid>
      <w:tr>
        <w:tblPrEx>
          <w:tblCellMar>
            <w:top w:w="0" w:type="dxa"/>
            <w:left w:w="0" w:type="dxa"/>
            <w:bottom w:w="0" w:type="dxa"/>
            <w:right w:w="0" w:type="dxa"/>
          </w:tblCellMar>
        </w:tblPrEx>
        <w:trPr>
          <w:trHeight w:val="402" w:hRule="atLeast"/>
          <w:jc w:val="center"/>
        </w:trPr>
        <w:tc>
          <w:tcPr>
            <w:tcW w:w="7758"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758"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车型：三菱</w:t>
            </w:r>
            <w:r>
              <w:rPr>
                <w:sz w:val="28"/>
                <w:szCs w:val="28"/>
              </w:rPr>
              <w:t xml:space="preserve">V73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198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分动箱前油封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分动箱后油封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分动箱胶垫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138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845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320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19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165</w:t>
            </w:r>
          </w:p>
        </w:tc>
        <w:tc>
          <w:tcPr>
            <w:tcW w:w="19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60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1730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1560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离合器压盘总成</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2215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离合器片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张</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900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47</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分离轴承</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580 </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48</w:t>
            </w:r>
          </w:p>
        </w:tc>
        <w:tc>
          <w:tcPr>
            <w:tcW w:w="189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轮胎（265/65R17）</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1500</w:t>
            </w: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8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98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6858"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6858"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8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984"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897" w:type="dxa"/>
            <w:noWrap w:val="0"/>
            <w:vAlign w:val="center"/>
          </w:tcPr>
          <w:p>
            <w:pPr>
              <w:rPr>
                <w:vanish/>
              </w:rPr>
            </w:pPr>
          </w:p>
        </w:tc>
        <w:tc>
          <w:tcPr>
            <w:tcW w:w="851" w:type="dxa"/>
            <w:noWrap w:val="0"/>
            <w:vAlign w:val="center"/>
          </w:tcPr>
          <w:p>
            <w:pPr>
              <w:rPr>
                <w:vanish/>
              </w:rPr>
            </w:pPr>
          </w:p>
        </w:tc>
        <w:tc>
          <w:tcPr>
            <w:tcW w:w="939" w:type="dxa"/>
            <w:noWrap w:val="0"/>
            <w:vAlign w:val="center"/>
          </w:tcPr>
          <w:p>
            <w:pPr>
              <w:rPr>
                <w:vanish/>
              </w:rPr>
            </w:pPr>
          </w:p>
        </w:tc>
        <w:tc>
          <w:tcPr>
            <w:tcW w:w="1187" w:type="dxa"/>
            <w:noWrap w:val="0"/>
            <w:vAlign w:val="center"/>
          </w:tcPr>
          <w:p>
            <w:pPr>
              <w:rPr>
                <w:vanish/>
              </w:rPr>
            </w:pPr>
          </w:p>
        </w:tc>
        <w:tc>
          <w:tcPr>
            <w:tcW w:w="1984" w:type="dxa"/>
            <w:noWrap w:val="0"/>
            <w:vAlign w:val="center"/>
          </w:tcPr>
          <w:p>
            <w:pPr>
              <w:rPr>
                <w:vanish/>
              </w:rPr>
            </w:pPr>
          </w:p>
        </w:tc>
      </w:tr>
    </w:tbl>
    <w:p>
      <w:pPr>
        <w:ind w:left="0" w:leftChars="0" w:firstLine="0" w:firstLineChars="0"/>
      </w:pPr>
    </w:p>
    <w:tbl>
      <w:tblPr>
        <w:tblStyle w:val="18"/>
        <w:tblW w:w="7980" w:type="dxa"/>
        <w:jc w:val="center"/>
        <w:tblLayout w:type="autofit"/>
        <w:tblCellMar>
          <w:top w:w="0" w:type="dxa"/>
          <w:left w:w="0" w:type="dxa"/>
          <w:bottom w:w="0" w:type="dxa"/>
          <w:right w:w="0" w:type="dxa"/>
        </w:tblCellMar>
      </w:tblPr>
      <w:tblGrid>
        <w:gridCol w:w="1080"/>
        <w:gridCol w:w="1692"/>
        <w:gridCol w:w="850"/>
        <w:gridCol w:w="1019"/>
        <w:gridCol w:w="1533"/>
        <w:gridCol w:w="2126"/>
      </w:tblGrid>
      <w:tr>
        <w:tblPrEx>
          <w:tblCellMar>
            <w:top w:w="0" w:type="dxa"/>
            <w:left w:w="0" w:type="dxa"/>
            <w:bottom w:w="0" w:type="dxa"/>
            <w:right w:w="0" w:type="dxa"/>
          </w:tblCellMar>
        </w:tblPrEx>
        <w:trPr>
          <w:trHeight w:val="499" w:hRule="atLeast"/>
          <w:jc w:val="center"/>
        </w:trPr>
        <w:tc>
          <w:tcPr>
            <w:tcW w:w="798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8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车型：丰田考斯特</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210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长</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120</w:t>
            </w:r>
            <w:r>
              <w:t xml:space="preserve">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雨刮器片</w:t>
            </w:r>
            <w:r>
              <w:t>/</w:t>
            </w:r>
            <w:r>
              <w:rPr>
                <w:rFonts w:hint="eastAsia"/>
              </w:rPr>
              <w:t>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472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火花塞</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2450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965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轮胎（700-16）</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w:t>
            </w: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01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3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2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2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01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3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692" w:type="dxa"/>
            <w:noWrap w:val="0"/>
            <w:vAlign w:val="center"/>
          </w:tcPr>
          <w:p>
            <w:pPr>
              <w:rPr>
                <w:vanish/>
              </w:rPr>
            </w:pPr>
          </w:p>
        </w:tc>
        <w:tc>
          <w:tcPr>
            <w:tcW w:w="850" w:type="dxa"/>
            <w:noWrap w:val="0"/>
            <w:vAlign w:val="center"/>
          </w:tcPr>
          <w:p>
            <w:pPr>
              <w:rPr>
                <w:vanish/>
              </w:rPr>
            </w:pPr>
          </w:p>
        </w:tc>
        <w:tc>
          <w:tcPr>
            <w:tcW w:w="1019" w:type="dxa"/>
            <w:noWrap w:val="0"/>
            <w:vAlign w:val="center"/>
          </w:tcPr>
          <w:p>
            <w:pPr>
              <w:rPr>
                <w:vanish/>
              </w:rPr>
            </w:pPr>
          </w:p>
        </w:tc>
        <w:tc>
          <w:tcPr>
            <w:tcW w:w="1533" w:type="dxa"/>
            <w:noWrap w:val="0"/>
            <w:vAlign w:val="center"/>
          </w:tcPr>
          <w:p>
            <w:pPr>
              <w:rPr>
                <w:vanish/>
              </w:rPr>
            </w:pPr>
          </w:p>
        </w:tc>
        <w:tc>
          <w:tcPr>
            <w:tcW w:w="2126" w:type="dxa"/>
            <w:noWrap w:val="0"/>
            <w:vAlign w:val="center"/>
          </w:tcPr>
          <w:p>
            <w:pPr>
              <w:rPr>
                <w:vanish/>
              </w:rPr>
            </w:pPr>
          </w:p>
        </w:tc>
      </w:tr>
    </w:tbl>
    <w:p>
      <w:pPr>
        <w:ind w:left="0" w:leftChars="0" w:firstLine="0" w:firstLineChars="0"/>
      </w:pPr>
    </w:p>
    <w:tbl>
      <w:tblPr>
        <w:tblStyle w:val="18"/>
        <w:tblW w:w="8325" w:type="dxa"/>
        <w:jc w:val="center"/>
        <w:tblLayout w:type="autofit"/>
        <w:tblCellMar>
          <w:top w:w="0" w:type="dxa"/>
          <w:left w:w="0" w:type="dxa"/>
          <w:bottom w:w="0" w:type="dxa"/>
          <w:right w:w="0" w:type="dxa"/>
        </w:tblCellMar>
      </w:tblPr>
      <w:tblGrid>
        <w:gridCol w:w="1041"/>
        <w:gridCol w:w="1827"/>
        <w:gridCol w:w="906"/>
        <w:gridCol w:w="906"/>
        <w:gridCol w:w="1334"/>
        <w:gridCol w:w="2322"/>
      </w:tblGrid>
      <w:tr>
        <w:tblPrEx>
          <w:tblCellMar>
            <w:top w:w="0" w:type="dxa"/>
            <w:left w:w="0" w:type="dxa"/>
            <w:bottom w:w="0" w:type="dxa"/>
            <w:right w:w="0" w:type="dxa"/>
          </w:tblCellMar>
        </w:tblPrEx>
        <w:trPr>
          <w:trHeight w:val="402" w:hRule="atLeast"/>
          <w:jc w:val="center"/>
        </w:trPr>
        <w:tc>
          <w:tcPr>
            <w:tcW w:w="8325"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8325"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车型：沃尔沃</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4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200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490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1320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1780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970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1310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735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715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55 </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9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4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9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1670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185</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轮胎（235/60R18）</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1710</w:t>
            </w: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95"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3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38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40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65"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65"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95"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3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383"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409"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95" w:type="dxa"/>
            <w:noWrap w:val="0"/>
            <w:vAlign w:val="center"/>
          </w:tcPr>
          <w:p>
            <w:pPr>
              <w:rPr>
                <w:vanish/>
              </w:rPr>
            </w:pPr>
          </w:p>
        </w:tc>
        <w:tc>
          <w:tcPr>
            <w:tcW w:w="939" w:type="dxa"/>
            <w:noWrap w:val="0"/>
            <w:vAlign w:val="center"/>
          </w:tcPr>
          <w:p>
            <w:pPr>
              <w:rPr>
                <w:vanish/>
              </w:rPr>
            </w:pPr>
          </w:p>
        </w:tc>
        <w:tc>
          <w:tcPr>
            <w:tcW w:w="939" w:type="dxa"/>
            <w:noWrap w:val="0"/>
            <w:vAlign w:val="center"/>
          </w:tcPr>
          <w:p>
            <w:pPr>
              <w:rPr>
                <w:vanish/>
              </w:rPr>
            </w:pPr>
          </w:p>
        </w:tc>
        <w:tc>
          <w:tcPr>
            <w:tcW w:w="1383" w:type="dxa"/>
            <w:noWrap w:val="0"/>
            <w:vAlign w:val="center"/>
          </w:tcPr>
          <w:p>
            <w:pPr>
              <w:rPr>
                <w:vanish/>
              </w:rPr>
            </w:pPr>
          </w:p>
        </w:tc>
        <w:tc>
          <w:tcPr>
            <w:tcW w:w="2409" w:type="dxa"/>
            <w:noWrap w:val="0"/>
            <w:vAlign w:val="center"/>
          </w:tcPr>
          <w:p>
            <w:pPr>
              <w:rPr>
                <w:vanish/>
              </w:rPr>
            </w:pPr>
          </w:p>
        </w:tc>
      </w:tr>
    </w:tbl>
    <w:p>
      <w:pPr>
        <w:ind w:left="0" w:leftChars="0" w:firstLine="0" w:firstLineChars="0"/>
      </w:pPr>
    </w:p>
    <w:tbl>
      <w:tblPr>
        <w:tblStyle w:val="18"/>
        <w:tblW w:w="8030" w:type="dxa"/>
        <w:jc w:val="center"/>
        <w:tblLayout w:type="autofit"/>
        <w:tblCellMar>
          <w:top w:w="0" w:type="dxa"/>
          <w:left w:w="0" w:type="dxa"/>
          <w:bottom w:w="0" w:type="dxa"/>
          <w:right w:w="0" w:type="dxa"/>
        </w:tblCellMar>
      </w:tblPr>
      <w:tblGrid>
        <w:gridCol w:w="1080"/>
        <w:gridCol w:w="1602"/>
        <w:gridCol w:w="850"/>
        <w:gridCol w:w="851"/>
        <w:gridCol w:w="1134"/>
        <w:gridCol w:w="2693"/>
      </w:tblGrid>
      <w:tr>
        <w:tblPrEx>
          <w:tblCellMar>
            <w:top w:w="0" w:type="dxa"/>
            <w:left w:w="0" w:type="dxa"/>
            <w:bottom w:w="0" w:type="dxa"/>
            <w:right w:w="0" w:type="dxa"/>
          </w:tblCellMar>
        </w:tblPrEx>
        <w:trPr>
          <w:trHeight w:val="499" w:hRule="atLeast"/>
          <w:jc w:val="center"/>
        </w:trPr>
        <w:tc>
          <w:tcPr>
            <w:tcW w:w="8030"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030"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车型：丰田酷路泽</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5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6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360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闪光继电器</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电瓶卡子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后尾灯总成</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1375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尾灯灯泡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火花塞L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后半轴油封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轴头锁片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后减震器（带弹簧）</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1700</w:t>
            </w:r>
            <w:r>
              <w:t xml:space="preserve">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后差速器油封</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前传动轴十字节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280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31"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滑脂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0"/>
                <w:szCs w:val="20"/>
              </w:rPr>
            </w:pPr>
            <w:r>
              <w:rPr>
                <w:rFonts w:hint="eastAsia"/>
                <w:sz w:val="20"/>
                <w:szCs w:val="20"/>
              </w:rPr>
              <w:t>方向拉杆球头（横）</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6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轮子轴承</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260 </w:t>
            </w:r>
          </w:p>
        </w:tc>
        <w:tc>
          <w:tcPr>
            <w:tcW w:w="269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6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465</w:t>
            </w:r>
          </w:p>
        </w:tc>
        <w:tc>
          <w:tcPr>
            <w:tcW w:w="26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80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2250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方向拉杆球头（直）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585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全车密封条</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方向助力油</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2750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6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全车修理包</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引擎胶垫</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510 </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45</w:t>
            </w: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pPr>
            <w:r>
              <w:rPr>
                <w:rFonts w:hint="eastAsia"/>
              </w:rPr>
              <w:t>轮胎（285/70R18）</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1800</w:t>
            </w: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6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51"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13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693"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130"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130"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60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1"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13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693"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900" w:type="dxa"/>
            <w:noWrap w:val="0"/>
            <w:vAlign w:val="center"/>
          </w:tcPr>
          <w:p>
            <w:pPr>
              <w:rPr>
                <w:vanish/>
              </w:rPr>
            </w:pPr>
          </w:p>
        </w:tc>
        <w:tc>
          <w:tcPr>
            <w:tcW w:w="1602" w:type="dxa"/>
            <w:noWrap w:val="0"/>
            <w:vAlign w:val="center"/>
          </w:tcPr>
          <w:p>
            <w:pPr>
              <w:rPr>
                <w:vanish/>
              </w:rPr>
            </w:pPr>
          </w:p>
        </w:tc>
        <w:tc>
          <w:tcPr>
            <w:tcW w:w="850" w:type="dxa"/>
            <w:noWrap w:val="0"/>
            <w:vAlign w:val="center"/>
          </w:tcPr>
          <w:p>
            <w:pPr>
              <w:rPr>
                <w:vanish/>
              </w:rPr>
            </w:pPr>
          </w:p>
        </w:tc>
        <w:tc>
          <w:tcPr>
            <w:tcW w:w="851" w:type="dxa"/>
            <w:noWrap w:val="0"/>
            <w:vAlign w:val="center"/>
          </w:tcPr>
          <w:p>
            <w:pPr>
              <w:rPr>
                <w:vanish/>
              </w:rPr>
            </w:pPr>
          </w:p>
        </w:tc>
        <w:tc>
          <w:tcPr>
            <w:tcW w:w="1134" w:type="dxa"/>
            <w:noWrap w:val="0"/>
            <w:vAlign w:val="center"/>
          </w:tcPr>
          <w:p>
            <w:pPr>
              <w:rPr>
                <w:vanish/>
              </w:rPr>
            </w:pPr>
          </w:p>
        </w:tc>
        <w:tc>
          <w:tcPr>
            <w:tcW w:w="2693" w:type="dxa"/>
            <w:noWrap w:val="0"/>
            <w:vAlign w:val="center"/>
          </w:tcPr>
          <w:p>
            <w:pPr>
              <w:rPr>
                <w:vanish/>
              </w:rPr>
            </w:pPr>
          </w:p>
        </w:tc>
      </w:tr>
    </w:tbl>
    <w:p>
      <w:pPr>
        <w:ind w:left="0" w:leftChars="0" w:firstLine="0" w:firstLineChars="0"/>
      </w:pPr>
    </w:p>
    <w:tbl>
      <w:tblPr>
        <w:tblStyle w:val="18"/>
        <w:tblW w:w="7969" w:type="dxa"/>
        <w:jc w:val="center"/>
        <w:tblLayout w:type="autofit"/>
        <w:tblCellMar>
          <w:top w:w="0" w:type="dxa"/>
          <w:left w:w="0" w:type="dxa"/>
          <w:bottom w:w="0" w:type="dxa"/>
          <w:right w:w="0" w:type="dxa"/>
        </w:tblCellMar>
      </w:tblPr>
      <w:tblGrid>
        <w:gridCol w:w="1080"/>
        <w:gridCol w:w="1942"/>
        <w:gridCol w:w="844"/>
        <w:gridCol w:w="999"/>
        <w:gridCol w:w="1417"/>
        <w:gridCol w:w="2007"/>
      </w:tblGrid>
      <w:tr>
        <w:tblPrEx>
          <w:tblCellMar>
            <w:top w:w="0" w:type="dxa"/>
            <w:left w:w="0" w:type="dxa"/>
            <w:bottom w:w="0" w:type="dxa"/>
            <w:right w:w="0" w:type="dxa"/>
          </w:tblCellMar>
        </w:tblPrEx>
        <w:trPr>
          <w:trHeight w:val="499" w:hRule="atLeast"/>
          <w:jc w:val="center"/>
        </w:trPr>
        <w:tc>
          <w:tcPr>
            <w:tcW w:w="7969"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7969"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车型：尼桑皮卡</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57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00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290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曲轴前油封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曲轴后油封</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自动波箱油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305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870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1160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前减震器（带弹簧）</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1185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下悬挂臂总成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1050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后轮轴头法兰</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1250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4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545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425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r>
              <w:t xml:space="preserve"> </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820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4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挡泥板</w:t>
            </w:r>
          </w:p>
        </w:tc>
        <w:tc>
          <w:tcPr>
            <w:tcW w:w="8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100 </w:t>
            </w:r>
          </w:p>
        </w:tc>
        <w:tc>
          <w:tcPr>
            <w:tcW w:w="200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4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火花塞</w:t>
            </w:r>
          </w:p>
        </w:tc>
        <w:tc>
          <w:tcPr>
            <w:tcW w:w="84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120</w:t>
            </w:r>
          </w:p>
        </w:tc>
        <w:tc>
          <w:tcPr>
            <w:tcW w:w="200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汽油泵总成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1745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风扇皮带</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2570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195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655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265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w:t>
            </w:r>
            <w:r>
              <w:rPr>
                <w:color w:val="000000"/>
                <w:sz w:val="22"/>
                <w:szCs w:val="22"/>
              </w:rPr>
              <w:t>1</w:t>
            </w:r>
            <w:r>
              <w:rPr>
                <w:rFonts w:hint="eastAsia"/>
                <w:color w:val="000000"/>
                <w:sz w:val="22"/>
                <w:szCs w:val="22"/>
              </w:rPr>
              <w:t>L</w:t>
            </w:r>
            <w:r>
              <w:rPr>
                <w:color w:val="000000"/>
                <w:sz w:val="22"/>
                <w:szCs w:val="22"/>
              </w:rPr>
              <w:t>/</w:t>
            </w:r>
            <w:r>
              <w:rPr>
                <w:rFonts w:hint="eastAsia"/>
                <w:color w:val="000000"/>
                <w:sz w:val="22"/>
                <w:szCs w:val="22"/>
              </w:rPr>
              <w:t>T4）</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205</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46</w:t>
            </w: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轮胎（245/60R16）</w:t>
            </w: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1000</w:t>
            </w: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4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4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41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00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209"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209"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4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4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41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007"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42" w:type="dxa"/>
            <w:noWrap w:val="0"/>
            <w:vAlign w:val="center"/>
          </w:tcPr>
          <w:p>
            <w:pPr>
              <w:rPr>
                <w:vanish/>
              </w:rPr>
            </w:pPr>
          </w:p>
        </w:tc>
        <w:tc>
          <w:tcPr>
            <w:tcW w:w="844" w:type="dxa"/>
            <w:noWrap w:val="0"/>
            <w:vAlign w:val="center"/>
          </w:tcPr>
          <w:p>
            <w:pPr>
              <w:rPr>
                <w:vanish/>
              </w:rPr>
            </w:pPr>
          </w:p>
        </w:tc>
        <w:tc>
          <w:tcPr>
            <w:tcW w:w="999" w:type="dxa"/>
            <w:noWrap w:val="0"/>
            <w:vAlign w:val="center"/>
          </w:tcPr>
          <w:p>
            <w:pPr>
              <w:rPr>
                <w:vanish/>
              </w:rPr>
            </w:pPr>
          </w:p>
        </w:tc>
        <w:tc>
          <w:tcPr>
            <w:tcW w:w="1417" w:type="dxa"/>
            <w:noWrap w:val="0"/>
            <w:vAlign w:val="center"/>
          </w:tcPr>
          <w:p>
            <w:pPr>
              <w:rPr>
                <w:vanish/>
              </w:rPr>
            </w:pPr>
          </w:p>
        </w:tc>
        <w:tc>
          <w:tcPr>
            <w:tcW w:w="2007" w:type="dxa"/>
            <w:noWrap w:val="0"/>
            <w:vAlign w:val="center"/>
          </w:tcPr>
          <w:p>
            <w:pPr>
              <w:rPr>
                <w:vanish/>
              </w:rPr>
            </w:pPr>
          </w:p>
        </w:tc>
      </w:tr>
    </w:tbl>
    <w:p>
      <w:pPr>
        <w:ind w:left="0" w:leftChars="0" w:firstLine="0" w:firstLineChars="0"/>
      </w:pPr>
    </w:p>
    <w:tbl>
      <w:tblPr>
        <w:tblStyle w:val="18"/>
        <w:tblW w:w="8341" w:type="dxa"/>
        <w:jc w:val="center"/>
        <w:tblLayout w:type="autofit"/>
        <w:tblCellMar>
          <w:top w:w="0" w:type="dxa"/>
          <w:left w:w="0" w:type="dxa"/>
          <w:bottom w:w="0" w:type="dxa"/>
          <w:right w:w="0" w:type="dxa"/>
        </w:tblCellMar>
      </w:tblPr>
      <w:tblGrid>
        <w:gridCol w:w="1080"/>
        <w:gridCol w:w="1977"/>
        <w:gridCol w:w="879"/>
        <w:gridCol w:w="964"/>
        <w:gridCol w:w="1559"/>
        <w:gridCol w:w="2202"/>
      </w:tblGrid>
      <w:tr>
        <w:tblPrEx>
          <w:tblCellMar>
            <w:top w:w="0" w:type="dxa"/>
            <w:left w:w="0" w:type="dxa"/>
            <w:bottom w:w="0" w:type="dxa"/>
            <w:right w:w="0" w:type="dxa"/>
          </w:tblCellMar>
        </w:tblPrEx>
        <w:trPr>
          <w:trHeight w:val="499" w:hRule="atLeast"/>
          <w:jc w:val="center"/>
        </w:trPr>
        <w:tc>
          <w:tcPr>
            <w:tcW w:w="8341"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341"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车型：福特全顺</w:t>
            </w:r>
            <w:r>
              <w:rPr>
                <w:sz w:val="28"/>
                <w:szCs w:val="28"/>
              </w:rPr>
              <w:t xml:space="preserve">                     </w:t>
            </w:r>
            <w:r>
              <w:rPr>
                <w:rFonts w:hint="eastAsia"/>
                <w:sz w:val="28"/>
                <w:szCs w:val="28"/>
              </w:rPr>
              <w:t>主要维修配件单价总计费</w:t>
            </w:r>
          </w:p>
        </w:tc>
      </w:tr>
      <w:tr>
        <w:tblPrEx>
          <w:tblCellMar>
            <w:top w:w="0" w:type="dxa"/>
            <w:left w:w="0" w:type="dxa"/>
            <w:bottom w:w="0" w:type="dxa"/>
            <w:right w:w="0"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20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机油（全合成/4L）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90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汽滤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空滤</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防冻液</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密封胶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发电机皮带</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空调滤芯</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1350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离合器压盘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离合器分离轴承（拉式）</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535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冷媒</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冷冻机油</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大灯灯泡</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马达</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发电机</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台</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1550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795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后减震器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上</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385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中门滑轮</w:t>
            </w:r>
            <w:r>
              <w:t>/</w:t>
            </w:r>
            <w:r>
              <w:rPr>
                <w:rFonts w:hint="eastAsia"/>
              </w:rPr>
              <w:t>中</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245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前刹车片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675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后刹车片</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付</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640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前刹车盘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805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后刹车盘</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770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97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变速箱油（4L）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升</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372 </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喷油器总成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97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玻璃升降器</w:t>
            </w:r>
          </w:p>
        </w:tc>
        <w:tc>
          <w:tcPr>
            <w:tcW w:w="8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435</w:t>
            </w:r>
          </w:p>
        </w:tc>
        <w:tc>
          <w:tcPr>
            <w:tcW w:w="220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雨刮片</w:t>
            </w:r>
          </w:p>
        </w:tc>
        <w:tc>
          <w:tcPr>
            <w:tcW w:w="87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片</w:t>
            </w:r>
          </w:p>
        </w:tc>
        <w:tc>
          <w:tcPr>
            <w:tcW w:w="96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75</w:t>
            </w:r>
          </w:p>
        </w:tc>
        <w:tc>
          <w:tcPr>
            <w:tcW w:w="220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排气管（中后节）</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车门外扣手</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机油泵总成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2105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车门碰块</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套</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节温器</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760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36</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暖气水箱</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37</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大灯总成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38</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1770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39</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防雾灯总成</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组</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580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40</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电瓶</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个</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1075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41</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齿轮油（</w:t>
            </w:r>
            <w:r>
              <w:rPr>
                <w:color w:val="000000"/>
                <w:sz w:val="22"/>
                <w:szCs w:val="22"/>
              </w:rPr>
              <w:t>4</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275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42</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自动排挡液（</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135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43</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刹车油（T4</w:t>
            </w:r>
            <w:r>
              <w:rPr>
                <w:color w:val="000000"/>
                <w:sz w:val="22"/>
                <w:szCs w:val="22"/>
              </w:rPr>
              <w:t>/1</w:t>
            </w:r>
            <w:r>
              <w:rPr>
                <w:rFonts w:hint="eastAsia"/>
                <w:color w:val="000000"/>
                <w:sz w:val="22"/>
                <w:szCs w:val="22"/>
              </w:rPr>
              <w:t>L）</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桶</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145</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44</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平衡小吊杆</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根</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510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45</w:t>
            </w: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轮胎（750-16）</w:t>
            </w: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条</w:t>
            </w: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1540</w:t>
            </w: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977"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87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64"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59"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20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581"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r>
              <w:rPr>
                <w:vanish/>
              </w:rP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581"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977"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7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6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5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202"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977" w:type="dxa"/>
            <w:noWrap w:val="0"/>
            <w:vAlign w:val="center"/>
          </w:tcPr>
          <w:p>
            <w:pPr>
              <w:rPr>
                <w:vanish/>
              </w:rPr>
            </w:pPr>
          </w:p>
        </w:tc>
        <w:tc>
          <w:tcPr>
            <w:tcW w:w="879" w:type="dxa"/>
            <w:noWrap w:val="0"/>
            <w:vAlign w:val="center"/>
          </w:tcPr>
          <w:p>
            <w:pPr>
              <w:rPr>
                <w:vanish/>
              </w:rPr>
            </w:pPr>
          </w:p>
        </w:tc>
        <w:tc>
          <w:tcPr>
            <w:tcW w:w="964" w:type="dxa"/>
            <w:noWrap w:val="0"/>
            <w:vAlign w:val="center"/>
          </w:tcPr>
          <w:p>
            <w:pPr>
              <w:rPr>
                <w:vanish/>
              </w:rPr>
            </w:pPr>
          </w:p>
        </w:tc>
        <w:tc>
          <w:tcPr>
            <w:tcW w:w="1559" w:type="dxa"/>
            <w:noWrap w:val="0"/>
            <w:vAlign w:val="center"/>
          </w:tcPr>
          <w:p>
            <w:pPr>
              <w:rPr>
                <w:vanish/>
              </w:rPr>
            </w:pPr>
          </w:p>
        </w:tc>
        <w:tc>
          <w:tcPr>
            <w:tcW w:w="2202" w:type="dxa"/>
            <w:noWrap w:val="0"/>
            <w:vAlign w:val="center"/>
          </w:tcPr>
          <w:p>
            <w:pPr>
              <w:rPr>
                <w:vanish/>
              </w:rPr>
            </w:pPr>
          </w:p>
        </w:tc>
      </w:tr>
    </w:tbl>
    <w:p>
      <w:pPr>
        <w:ind w:left="0" w:leftChars="0" w:firstLine="0" w:firstLineChars="0"/>
      </w:pPr>
      <w:r>
        <w:t xml:space="preserve"> </w:t>
      </w:r>
    </w:p>
    <w:tbl>
      <w:tblPr>
        <w:tblStyle w:val="18"/>
        <w:tblW w:w="8172" w:type="dxa"/>
        <w:jc w:val="center"/>
        <w:tblLayout w:type="autofit"/>
        <w:tblCellMar>
          <w:top w:w="0" w:type="dxa"/>
          <w:left w:w="0" w:type="dxa"/>
          <w:bottom w:w="0" w:type="dxa"/>
          <w:right w:w="0" w:type="dxa"/>
        </w:tblCellMar>
      </w:tblPr>
      <w:tblGrid>
        <w:gridCol w:w="1060"/>
        <w:gridCol w:w="1849"/>
        <w:gridCol w:w="835"/>
        <w:gridCol w:w="974"/>
        <w:gridCol w:w="1531"/>
        <w:gridCol w:w="2087"/>
      </w:tblGrid>
      <w:tr>
        <w:tblPrEx>
          <w:tblCellMar>
            <w:top w:w="0" w:type="dxa"/>
            <w:left w:w="0" w:type="dxa"/>
            <w:bottom w:w="0" w:type="dxa"/>
            <w:right w:w="0" w:type="dxa"/>
          </w:tblCellMar>
        </w:tblPrEx>
        <w:trPr>
          <w:trHeight w:val="499" w:hRule="atLeast"/>
          <w:jc w:val="center"/>
        </w:trPr>
        <w:tc>
          <w:tcPr>
            <w:tcW w:w="8172"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99" w:hRule="atLeast"/>
          <w:jc w:val="center"/>
        </w:trPr>
        <w:tc>
          <w:tcPr>
            <w:tcW w:w="8172"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G10                  </w:t>
            </w:r>
            <w:r>
              <w:rPr>
                <w:rFonts w:hint="eastAsia"/>
                <w:sz w:val="28"/>
                <w:szCs w:val="28"/>
              </w:rPr>
              <w:t>主要维修配件单价总计费</w:t>
            </w:r>
          </w:p>
        </w:tc>
      </w:tr>
      <w:tr>
        <w:tblPrEx>
          <w:tblCellMar>
            <w:top w:w="0" w:type="dxa"/>
            <w:left w:w="0" w:type="dxa"/>
            <w:bottom w:w="0" w:type="dxa"/>
            <w:right w:w="0" w:type="dxa"/>
          </w:tblCellMar>
        </w:tblPrEx>
        <w:trPr>
          <w:trHeight w:val="619"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1150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835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19</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20</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355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21</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23</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24</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25</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雨刮片（专用）</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27</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28</w:t>
            </w:r>
          </w:p>
        </w:tc>
        <w:tc>
          <w:tcPr>
            <w:tcW w:w="188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85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92"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5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29</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31</w:t>
            </w:r>
          </w:p>
        </w:tc>
        <w:tc>
          <w:tcPr>
            <w:tcW w:w="188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刹车油（专用T4）</w:t>
            </w:r>
          </w:p>
        </w:tc>
        <w:tc>
          <w:tcPr>
            <w:tcW w:w="85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32</w:t>
            </w:r>
          </w:p>
        </w:tc>
        <w:tc>
          <w:tcPr>
            <w:tcW w:w="188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33</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35</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FF0000"/>
              </w:rPr>
            </w:pPr>
            <w:r>
              <w:rPr>
                <w:rFonts w:hint="eastAsia"/>
                <w:color w:val="FF0000"/>
              </w:rPr>
              <w:t>36</w:t>
            </w:r>
          </w:p>
        </w:tc>
        <w:tc>
          <w:tcPr>
            <w:tcW w:w="188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215/70R16</w:t>
            </w:r>
            <w:r>
              <w:rPr>
                <w:rFonts w:hint="eastAsia"/>
              </w:rPr>
              <w:t>）</w:t>
            </w: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780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nil"/>
            </w:tcBorders>
            <w:noWrap/>
            <w:tcMar>
              <w:top w:w="15" w:type="dxa"/>
              <w:left w:w="15" w:type="dxa"/>
              <w:bottom w:w="0" w:type="dxa"/>
              <w:right w:w="15" w:type="dxa"/>
            </w:tcMar>
            <w:vAlign w:val="bottom"/>
          </w:tcPr>
          <w:p>
            <w:pPr>
              <w:jc w:val="center"/>
            </w:pPr>
          </w:p>
        </w:tc>
        <w:tc>
          <w:tcPr>
            <w:tcW w:w="1884"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p>
        </w:tc>
        <w:tc>
          <w:tcPr>
            <w:tcW w:w="85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992"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1560"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bottom"/>
          </w:tcPr>
          <w:p>
            <w:pPr>
              <w:jc w:val="cente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412"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412"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8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85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92"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5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84" w:type="dxa"/>
            <w:noWrap w:val="0"/>
            <w:vAlign w:val="center"/>
          </w:tcPr>
          <w:p>
            <w:pPr>
              <w:rPr>
                <w:vanish/>
              </w:rPr>
            </w:pPr>
          </w:p>
        </w:tc>
        <w:tc>
          <w:tcPr>
            <w:tcW w:w="850" w:type="dxa"/>
            <w:noWrap w:val="0"/>
            <w:vAlign w:val="center"/>
          </w:tcPr>
          <w:p>
            <w:pPr>
              <w:rPr>
                <w:vanish/>
              </w:rPr>
            </w:pPr>
          </w:p>
        </w:tc>
        <w:tc>
          <w:tcPr>
            <w:tcW w:w="992" w:type="dxa"/>
            <w:noWrap w:val="0"/>
            <w:vAlign w:val="center"/>
          </w:tcPr>
          <w:p>
            <w:pPr>
              <w:rPr>
                <w:vanish/>
              </w:rPr>
            </w:pPr>
          </w:p>
        </w:tc>
        <w:tc>
          <w:tcPr>
            <w:tcW w:w="1560" w:type="dxa"/>
            <w:noWrap w:val="0"/>
            <w:vAlign w:val="center"/>
          </w:tcPr>
          <w:p>
            <w:pPr>
              <w:rPr>
                <w:vanish/>
              </w:rPr>
            </w:pPr>
          </w:p>
        </w:tc>
        <w:tc>
          <w:tcPr>
            <w:tcW w:w="2126" w:type="dxa"/>
            <w:noWrap w:val="0"/>
            <w:vAlign w:val="center"/>
          </w:tcPr>
          <w:p>
            <w:pPr>
              <w:rPr>
                <w:vanish/>
              </w:rPr>
            </w:pPr>
          </w:p>
        </w:tc>
      </w:tr>
    </w:tbl>
    <w:p>
      <w:pPr>
        <w:ind w:left="0" w:leftChars="0" w:firstLine="0" w:firstLineChars="0"/>
      </w:pPr>
      <w:r>
        <w:rPr>
          <w:rFonts w:hint="eastAsia"/>
        </w:rPr>
        <w:t>　　</w:t>
      </w:r>
      <w:r>
        <w:t xml:space="preserve"> </w:t>
      </w:r>
    </w:p>
    <w:tbl>
      <w:tblPr>
        <w:tblStyle w:val="18"/>
        <w:tblW w:w="7853" w:type="dxa"/>
        <w:jc w:val="center"/>
        <w:tblLayout w:type="autofit"/>
        <w:tblCellMar>
          <w:top w:w="0" w:type="dxa"/>
          <w:left w:w="0" w:type="dxa"/>
          <w:bottom w:w="0" w:type="dxa"/>
          <w:right w:w="0" w:type="dxa"/>
        </w:tblCellMar>
      </w:tblPr>
      <w:tblGrid>
        <w:gridCol w:w="1080"/>
        <w:gridCol w:w="1860"/>
        <w:gridCol w:w="904"/>
        <w:gridCol w:w="904"/>
        <w:gridCol w:w="1299"/>
        <w:gridCol w:w="2126"/>
      </w:tblGrid>
      <w:tr>
        <w:tblPrEx>
          <w:tblCellMar>
            <w:top w:w="0" w:type="dxa"/>
            <w:left w:w="0" w:type="dxa"/>
            <w:bottom w:w="0" w:type="dxa"/>
            <w:right w:w="0" w:type="dxa"/>
          </w:tblCellMar>
        </w:tblPrEx>
        <w:trPr>
          <w:trHeight w:val="402" w:hRule="atLeast"/>
          <w:jc w:val="center"/>
        </w:trPr>
        <w:tc>
          <w:tcPr>
            <w:tcW w:w="7853"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格尔木市公安局车辆维</w:t>
            </w:r>
            <w:r>
              <w:rPr>
                <w:rFonts w:hint="eastAsia"/>
                <w:b/>
                <w:bCs/>
                <w:sz w:val="32"/>
                <w:szCs w:val="32"/>
                <w:lang w:eastAsia="zh-CN"/>
              </w:rPr>
              <w:t>修</w:t>
            </w:r>
            <w:r>
              <w:rPr>
                <w:rFonts w:hint="eastAsia"/>
                <w:b/>
                <w:bCs/>
                <w:sz w:val="32"/>
                <w:szCs w:val="32"/>
              </w:rPr>
              <w:t>保养报价明细表</w:t>
            </w:r>
          </w:p>
        </w:tc>
      </w:tr>
      <w:tr>
        <w:tblPrEx>
          <w:tblCellMar>
            <w:top w:w="0" w:type="dxa"/>
            <w:left w:w="0" w:type="dxa"/>
            <w:bottom w:w="0" w:type="dxa"/>
            <w:right w:w="0" w:type="dxa"/>
          </w:tblCellMar>
        </w:tblPrEx>
        <w:trPr>
          <w:trHeight w:val="402" w:hRule="atLeast"/>
          <w:jc w:val="center"/>
        </w:trPr>
        <w:tc>
          <w:tcPr>
            <w:tcW w:w="7853" w:type="dxa"/>
            <w:gridSpan w:val="6"/>
            <w:tcBorders>
              <w:top w:val="nil"/>
              <w:left w:val="nil"/>
              <w:bottom w:val="single" w:color="auto" w:sz="4" w:space="0"/>
              <w:right w:val="nil"/>
            </w:tcBorders>
            <w:noWrap/>
            <w:tcMar>
              <w:top w:w="15" w:type="dxa"/>
              <w:left w:w="15" w:type="dxa"/>
              <w:bottom w:w="0" w:type="dxa"/>
              <w:right w:w="15" w:type="dxa"/>
            </w:tcMar>
            <w:vAlign w:val="center"/>
          </w:tcPr>
          <w:p>
            <w:pPr>
              <w:rPr>
                <w:sz w:val="28"/>
                <w:szCs w:val="28"/>
              </w:rPr>
            </w:pPr>
            <w:r>
              <w:rPr>
                <w:rFonts w:hint="eastAsia"/>
                <w:sz w:val="28"/>
                <w:szCs w:val="28"/>
              </w:rPr>
              <w:t>车型：上汽大通</w:t>
            </w:r>
            <w:r>
              <w:rPr>
                <w:sz w:val="28"/>
                <w:szCs w:val="28"/>
              </w:rPr>
              <w:t xml:space="preserve">T60               </w:t>
            </w:r>
            <w:r>
              <w:rPr>
                <w:rFonts w:hint="eastAsia"/>
                <w:sz w:val="28"/>
                <w:szCs w:val="28"/>
              </w:rPr>
              <w:t>主要维修配件单价总计费</w:t>
            </w:r>
          </w:p>
        </w:tc>
      </w:tr>
      <w:tr>
        <w:tblPrEx>
          <w:tblCellMar>
            <w:top w:w="0" w:type="dxa"/>
            <w:left w:w="0" w:type="dxa"/>
            <w:bottom w:w="0" w:type="dxa"/>
            <w:right w:w="0" w:type="dxa"/>
          </w:tblCellMar>
        </w:tblPrEx>
        <w:trPr>
          <w:trHeight w:val="58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修补轮胎</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四轮定位</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sz w:val="22"/>
                <w:szCs w:val="22"/>
              </w:rPr>
              <w:t xml:space="preserve">150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前刹车片</w:t>
            </w:r>
            <w:r>
              <w:rPr>
                <w:color w:val="000000"/>
                <w:sz w:val="22"/>
                <w:szCs w:val="22"/>
              </w:rPr>
              <w:t xml:space="preserve"> </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585 </w:t>
            </w:r>
          </w:p>
        </w:tc>
        <w:tc>
          <w:tcPr>
            <w:tcW w:w="212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后刹车盘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刹车分泵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刹车总泵</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前轮轴承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后轮半轴总成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2360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后减震器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上臂球头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横拉杆外球头</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345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离合器压盘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离合器片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分离轴承</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680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变速箱密封垫</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95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19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火花塞</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205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20</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发电机皮带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21</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时规皮带</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根</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535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22</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汽油滤清器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140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23</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空调滤清器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24</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空气滤清器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285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25</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机油滤清器</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135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26</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机油（半合成/4L）</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桶</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415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27</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前雨刮片</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付</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175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28</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前大灯总成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1070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29</w:t>
            </w:r>
          </w:p>
        </w:tc>
        <w:tc>
          <w:tcPr>
            <w:tcW w:w="1860"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尾灯总成</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rFonts w:hint="eastAsia"/>
                <w:color w:val="000000"/>
                <w:sz w:val="22"/>
                <w:szCs w:val="22"/>
              </w:rPr>
              <w:t>只</w:t>
            </w:r>
          </w:p>
        </w:tc>
        <w:tc>
          <w:tcPr>
            <w:tcW w:w="904"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1</w:t>
            </w:r>
          </w:p>
        </w:tc>
        <w:tc>
          <w:tcPr>
            <w:tcW w:w="1299" w:type="dxa"/>
            <w:tcBorders>
              <w:top w:val="nil"/>
              <w:left w:val="nil"/>
              <w:bottom w:val="single" w:color="auto" w:sz="4" w:space="0"/>
              <w:right w:val="single" w:color="auto" w:sz="4" w:space="0"/>
            </w:tcBorders>
            <w:noWrap w:val="0"/>
            <w:tcMar>
              <w:top w:w="15" w:type="dxa"/>
              <w:left w:w="15" w:type="dxa"/>
              <w:bottom w:w="0" w:type="dxa"/>
              <w:right w:w="15" w:type="dxa"/>
            </w:tcMar>
            <w:vAlign w:val="top"/>
          </w:tcPr>
          <w:p>
            <w:pPr>
              <w:jc w:val="center"/>
              <w:rPr>
                <w:color w:val="000000"/>
                <w:sz w:val="22"/>
                <w:szCs w:val="22"/>
              </w:rPr>
            </w:pPr>
            <w:r>
              <w:rPr>
                <w:color w:val="000000"/>
                <w:sz w:val="22"/>
                <w:szCs w:val="22"/>
              </w:rPr>
              <w:t xml:space="preserve">745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30</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防冻液（4L）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165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31</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玻璃水</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25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刹车油（1L）</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33</w:t>
            </w:r>
          </w:p>
        </w:tc>
        <w:tc>
          <w:tcPr>
            <w:tcW w:w="186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助力油（1L）</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 </w:t>
            </w:r>
            <w:r>
              <w:rPr>
                <w:rFonts w:hint="eastAsia"/>
              </w:rPr>
              <w:t>桶</w:t>
            </w:r>
            <w:r>
              <w:t xml:space="preserve"> </w:t>
            </w:r>
          </w:p>
        </w:tc>
        <w:tc>
          <w:tcPr>
            <w:tcW w:w="90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34</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变速箱油（1L）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145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35</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齿轮油（1L）</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185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t>36</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冷媒</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瓶</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 xml:space="preserve">120 </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r>
              <w:rPr>
                <w:rFonts w:hint="eastAsia"/>
              </w:rPr>
              <w:t>37</w:t>
            </w: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轮胎（</w:t>
            </w:r>
            <w:r>
              <w:t>245/70R16</w:t>
            </w:r>
            <w:r>
              <w:rPr>
                <w:rFonts w:hint="eastAsia"/>
              </w:rPr>
              <w:t>）</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rPr>
                <w:rFonts w:hint="eastAsia"/>
              </w:rPr>
              <w:t>条</w:t>
            </w: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top"/>
          </w:tcPr>
          <w:p>
            <w:pPr>
              <w:jc w:val="center"/>
            </w:pPr>
            <w:r>
              <w:t>1</w:t>
            </w:r>
            <w:r>
              <w:rPr>
                <w:rFonts w:hint="eastAsia"/>
              </w:rPr>
              <w:t>7</w:t>
            </w:r>
            <w:r>
              <w:t>00</w:t>
            </w: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pPr>
              <w:jc w:val="center"/>
            </w:pPr>
          </w:p>
        </w:tc>
        <w:tc>
          <w:tcPr>
            <w:tcW w:w="186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90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9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212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pPr>
              <w:jc w:val="right"/>
            </w:pPr>
            <w:r>
              <w:rPr>
                <w:rFonts w:hint="eastAsia"/>
              </w:rPr>
              <w:t>备注：</w:t>
            </w:r>
          </w:p>
        </w:tc>
        <w:tc>
          <w:tcPr>
            <w:tcW w:w="7093" w:type="dxa"/>
            <w:gridSpan w:val="5"/>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
              <w:t>1</w:t>
            </w:r>
            <w:r>
              <w:rPr>
                <w:rFonts w:hint="eastAsia"/>
              </w:rPr>
              <w:t>、以上所提供配件，均属原厂纯正配件。</w:t>
            </w:r>
          </w:p>
          <w:p>
            <w:r>
              <w:t>2</w:t>
            </w:r>
            <w:r>
              <w:rPr>
                <w:rFonts w:hint="eastAsia"/>
              </w:rPr>
              <w:t>、售后服务：</w:t>
            </w:r>
            <w:r>
              <w:t>30</w:t>
            </w:r>
            <w:r>
              <w:rPr>
                <w:rFonts w:hint="eastAsia"/>
              </w:rPr>
              <w:t>公里以内无偿救援服务，</w:t>
            </w:r>
            <w:r>
              <w:t>24</w:t>
            </w:r>
            <w:r>
              <w:rPr>
                <w:rFonts w:hint="eastAsia"/>
              </w:rPr>
              <w:t>小时救援服务。</w:t>
            </w:r>
          </w:p>
          <w:p>
            <w:r>
              <w:t>3</w:t>
            </w:r>
            <w:r>
              <w:rPr>
                <w:rFonts w:hint="eastAsia"/>
              </w:rPr>
              <w:t>、以上报价均属含税价格。</w:t>
            </w:r>
          </w:p>
          <w:p>
            <w:r>
              <w:t>4</w:t>
            </w:r>
            <w:r>
              <w:rPr>
                <w:rFonts w:hint="eastAsia"/>
              </w:rPr>
              <w:t>、由于配件种类繁多，市场调查未能详尽，最终成交价以投标单位中标价为准；</w:t>
            </w:r>
          </w:p>
          <w:p>
            <w:r>
              <w:t>5</w:t>
            </w:r>
            <w:r>
              <w:rPr>
                <w:rFonts w:hint="eastAsia"/>
              </w:rPr>
              <w:t>、未列全配件，确需采购使用时，参考市场价执行</w:t>
            </w:r>
            <w:r>
              <w:t>(</w:t>
            </w:r>
            <w:r>
              <w:rPr>
                <w:rFonts w:hint="eastAsia"/>
              </w:rPr>
              <w:t>青海省二级修理资质行业价格为准</w:t>
            </w:r>
            <w:r>
              <w:t>);</w:t>
            </w:r>
          </w:p>
          <w:p>
            <w:r>
              <w:t>6</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center"/>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nil"/>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
              <w:rPr>
                <w:rFonts w:hint="eastAsia"/>
              </w:rPr>
              <w:t>　</w:t>
            </w:r>
          </w:p>
        </w:tc>
        <w:tc>
          <w:tcPr>
            <w:tcW w:w="7093" w:type="dxa"/>
            <w:gridSpan w:val="5"/>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bottom"/>
          </w:tcPr>
          <w:p/>
        </w:tc>
      </w:tr>
      <w:tr>
        <w:tblPrEx>
          <w:tblCellMar>
            <w:top w:w="0" w:type="dxa"/>
            <w:left w:w="0" w:type="dxa"/>
            <w:bottom w:w="0" w:type="dxa"/>
            <w:right w:w="0" w:type="dxa"/>
          </w:tblCellMar>
        </w:tblPrEx>
        <w:trPr>
          <w:trHeight w:val="285" w:hRule="atLeast"/>
          <w:jc w:val="center"/>
        </w:trPr>
        <w:tc>
          <w:tcPr>
            <w:tcW w:w="0" w:type="auto"/>
            <w:tcBorders>
              <w:top w:val="single" w:color="auto" w:sz="4" w:space="0"/>
              <w:bottom w:val="single" w:color="auto" w:sz="4" w:space="0"/>
              <w:right w:val="nil"/>
            </w:tcBorders>
            <w:noWrap/>
            <w:tcMar>
              <w:top w:w="15" w:type="dxa"/>
              <w:left w:w="15" w:type="dxa"/>
              <w:bottom w:w="0" w:type="dxa"/>
              <w:right w:w="15" w:type="dxa"/>
            </w:tcMar>
            <w:vAlign w:val="bottom"/>
          </w:tcPr>
          <w:p>
            <w:r>
              <w:rPr>
                <w:rFonts w:hint="eastAsia"/>
              </w:rPr>
              <w:t>　</w:t>
            </w:r>
          </w:p>
        </w:tc>
        <w:tc>
          <w:tcPr>
            <w:tcW w:w="1860"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904"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1299" w:type="dxa"/>
            <w:tcBorders>
              <w:top w:val="single" w:color="auto" w:sz="4" w:space="0"/>
              <w:left w:val="nil"/>
              <w:bottom w:val="single" w:color="auto" w:sz="4" w:space="0"/>
              <w:right w:val="nil"/>
            </w:tcBorders>
            <w:noWrap/>
            <w:tcMar>
              <w:top w:w="15" w:type="dxa"/>
              <w:left w:w="15" w:type="dxa"/>
              <w:bottom w:w="0" w:type="dxa"/>
              <w:right w:w="15" w:type="dxa"/>
            </w:tcMar>
            <w:vAlign w:val="bottom"/>
          </w:tcPr>
          <w:p>
            <w:r>
              <w:rPr>
                <w:rFonts w:hint="eastAsia"/>
              </w:rPr>
              <w:t>　</w:t>
            </w:r>
          </w:p>
        </w:tc>
        <w:tc>
          <w:tcPr>
            <w:tcW w:w="2126" w:type="dxa"/>
            <w:tcBorders>
              <w:top w:val="single" w:color="auto" w:sz="4" w:space="0"/>
              <w:left w:val="nil"/>
              <w:bottom w:val="single" w:color="auto" w:sz="4" w:space="0"/>
            </w:tcBorders>
            <w:noWrap/>
            <w:tcMar>
              <w:top w:w="15" w:type="dxa"/>
              <w:left w:w="15" w:type="dxa"/>
              <w:bottom w:w="0" w:type="dxa"/>
              <w:right w:w="15" w:type="dxa"/>
            </w:tcMar>
            <w:vAlign w:val="bottom"/>
          </w:tcPr>
          <w:p>
            <w:r>
              <w:rPr>
                <w:rFonts w:hint="eastAsia"/>
              </w:rPr>
              <w:t>　</w:t>
            </w:r>
          </w:p>
        </w:tc>
      </w:tr>
      <w:tr>
        <w:tblPrEx>
          <w:tblCellMar>
            <w:top w:w="0" w:type="dxa"/>
            <w:left w:w="0" w:type="dxa"/>
            <w:bottom w:w="0" w:type="dxa"/>
            <w:right w:w="0" w:type="dxa"/>
          </w:tblCellMar>
        </w:tblPrEx>
        <w:trPr>
          <w:jc w:val="center"/>
          <w:hidden/>
        </w:trPr>
        <w:tc>
          <w:tcPr>
            <w:tcW w:w="760" w:type="dxa"/>
            <w:noWrap w:val="0"/>
            <w:vAlign w:val="center"/>
          </w:tcPr>
          <w:p>
            <w:pPr>
              <w:rPr>
                <w:vanish/>
              </w:rPr>
            </w:pPr>
          </w:p>
        </w:tc>
        <w:tc>
          <w:tcPr>
            <w:tcW w:w="1860" w:type="dxa"/>
            <w:noWrap w:val="0"/>
            <w:vAlign w:val="center"/>
          </w:tcPr>
          <w:p>
            <w:pPr>
              <w:rPr>
                <w:vanish/>
              </w:rPr>
            </w:pPr>
          </w:p>
        </w:tc>
        <w:tc>
          <w:tcPr>
            <w:tcW w:w="904" w:type="dxa"/>
            <w:noWrap w:val="0"/>
            <w:vAlign w:val="center"/>
          </w:tcPr>
          <w:p>
            <w:pPr>
              <w:rPr>
                <w:vanish/>
              </w:rPr>
            </w:pPr>
          </w:p>
        </w:tc>
        <w:tc>
          <w:tcPr>
            <w:tcW w:w="904" w:type="dxa"/>
            <w:noWrap w:val="0"/>
            <w:vAlign w:val="center"/>
          </w:tcPr>
          <w:p>
            <w:pPr>
              <w:rPr>
                <w:vanish/>
              </w:rPr>
            </w:pPr>
          </w:p>
        </w:tc>
        <w:tc>
          <w:tcPr>
            <w:tcW w:w="1299" w:type="dxa"/>
            <w:noWrap w:val="0"/>
            <w:vAlign w:val="center"/>
          </w:tcPr>
          <w:p>
            <w:pPr>
              <w:rPr>
                <w:vanish/>
              </w:rPr>
            </w:pPr>
          </w:p>
        </w:tc>
        <w:tc>
          <w:tcPr>
            <w:tcW w:w="2126" w:type="dxa"/>
            <w:noWrap w:val="0"/>
            <w:vAlign w:val="center"/>
          </w:tcPr>
          <w:p>
            <w:pPr>
              <w:rPr>
                <w:vanish/>
              </w:rPr>
            </w:pPr>
          </w:p>
        </w:tc>
      </w:tr>
    </w:tbl>
    <w:p/>
    <w:p>
      <w:pPr>
        <w:ind w:left="0" w:leftChars="0" w:firstLine="0" w:firstLineChars="0"/>
      </w:pPr>
    </w:p>
    <w:tbl>
      <w:tblPr>
        <w:tblStyle w:val="18"/>
        <w:tblW w:w="8177" w:type="dxa"/>
        <w:jc w:val="center"/>
        <w:tblLayout w:type="autofit"/>
        <w:tblCellMar>
          <w:top w:w="0" w:type="dxa"/>
          <w:left w:w="0" w:type="dxa"/>
          <w:bottom w:w="0" w:type="dxa"/>
          <w:right w:w="0" w:type="dxa"/>
        </w:tblCellMar>
      </w:tblPr>
      <w:tblGrid>
        <w:gridCol w:w="709"/>
        <w:gridCol w:w="2730"/>
        <w:gridCol w:w="1214"/>
        <w:gridCol w:w="973"/>
        <w:gridCol w:w="1275"/>
        <w:gridCol w:w="1276"/>
      </w:tblGrid>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rPr>
                <w:b/>
                <w:bCs/>
                <w:sz w:val="32"/>
                <w:szCs w:val="32"/>
              </w:rPr>
            </w:pPr>
            <w:r>
              <w:rPr>
                <w:rFonts w:hint="eastAsia"/>
                <w:b/>
                <w:bCs/>
                <w:sz w:val="32"/>
                <w:szCs w:val="32"/>
              </w:rPr>
              <w:t>格尔木市公安局车辆钣金喷漆报价明细表</w:t>
            </w:r>
          </w:p>
        </w:tc>
      </w:tr>
      <w:tr>
        <w:tblPrEx>
          <w:tblCellMar>
            <w:top w:w="0" w:type="dxa"/>
            <w:left w:w="0" w:type="dxa"/>
            <w:bottom w:w="0" w:type="dxa"/>
            <w:right w:w="0" w:type="dxa"/>
          </w:tblCellMar>
        </w:tblPrEx>
        <w:trPr>
          <w:trHeight w:val="600" w:hRule="atLeast"/>
          <w:jc w:val="center"/>
        </w:trPr>
        <w:tc>
          <w:tcPr>
            <w:tcW w:w="8177" w:type="dxa"/>
            <w:gridSpan w:val="6"/>
            <w:noWrap/>
            <w:tcMar>
              <w:top w:w="15" w:type="dxa"/>
              <w:left w:w="15" w:type="dxa"/>
              <w:bottom w:w="0" w:type="dxa"/>
              <w:right w:w="15" w:type="dxa"/>
            </w:tcMar>
            <w:vAlign w:val="center"/>
          </w:tcPr>
          <w:p>
            <w:pPr>
              <w:jc w:val="center"/>
            </w:pPr>
            <w:r>
              <w:rPr>
                <w:rFonts w:hint="eastAsia"/>
              </w:rPr>
              <w:t>配</w:t>
            </w:r>
            <w:r>
              <w:t xml:space="preserve">     </w:t>
            </w:r>
            <w:r>
              <w:rPr>
                <w:rFonts w:hint="eastAsia"/>
              </w:rPr>
              <w:t>件</w:t>
            </w:r>
            <w:r>
              <w:t xml:space="preserve">    </w:t>
            </w:r>
            <w:r>
              <w:rPr>
                <w:rFonts w:hint="eastAsia"/>
              </w:rPr>
              <w:t>明</w:t>
            </w:r>
            <w:r>
              <w:t xml:space="preserve">    </w:t>
            </w:r>
            <w:r>
              <w:rPr>
                <w:rFonts w:hint="eastAsia"/>
              </w:rPr>
              <w:t>细</w:t>
            </w:r>
          </w:p>
        </w:tc>
      </w:tr>
      <w:tr>
        <w:tblPrEx>
          <w:tblCellMar>
            <w:top w:w="0" w:type="dxa"/>
            <w:left w:w="0" w:type="dxa"/>
            <w:bottom w:w="0" w:type="dxa"/>
            <w:right w:w="0"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序号</w:t>
            </w:r>
          </w:p>
        </w:tc>
        <w:tc>
          <w:tcPr>
            <w:tcW w:w="273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配件名称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单位</w:t>
            </w:r>
          </w:p>
        </w:tc>
        <w:tc>
          <w:tcPr>
            <w:tcW w:w="97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数量</w:t>
            </w:r>
          </w:p>
        </w:tc>
        <w:tc>
          <w:tcPr>
            <w:tcW w:w="12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22"/>
                <w:szCs w:val="22"/>
              </w:rPr>
            </w:pPr>
            <w:r>
              <w:rPr>
                <w:rFonts w:hint="eastAsia"/>
                <w:sz w:val="22"/>
                <w:szCs w:val="22"/>
              </w:rPr>
              <w:t>最高限价（元）</w:t>
            </w:r>
          </w:p>
        </w:tc>
        <w:tc>
          <w:tcPr>
            <w:tcW w:w="12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pPr>
            <w:r>
              <w:rPr>
                <w:rFonts w:hint="eastAsia"/>
              </w:rPr>
              <w:t>统一投标折扣率（%）</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叶子板钣金喷漆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2</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车门钣金喷漆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500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3</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全车钣金喷漆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台</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4850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4</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前杠钣金喷漆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5</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后杠钣金喷漆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350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t>6</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后尾门、车顶钣金喷漆</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件</w:t>
            </w: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r>
              <w:t>1</w:t>
            </w: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color w:val="000000"/>
                <w:sz w:val="22"/>
                <w:szCs w:val="22"/>
              </w:rPr>
              <w:t>450</w:t>
            </w: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600" w:hRule="atLeast"/>
          <w:jc w:val="center"/>
        </w:trPr>
        <w:tc>
          <w:tcPr>
            <w:tcW w:w="70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pPr>
            <w:r>
              <w:rPr>
                <w:rFonts w:hint="eastAsia"/>
              </w:rPr>
              <w:t>　</w:t>
            </w:r>
          </w:p>
        </w:tc>
        <w:tc>
          <w:tcPr>
            <w:tcW w:w="273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97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pPr>
          </w:p>
        </w:tc>
        <w:tc>
          <w:tcPr>
            <w:tcW w:w="12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p>
        </w:tc>
        <w:tc>
          <w:tcPr>
            <w:tcW w:w="1276"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color w:val="000000"/>
                <w:sz w:val="22"/>
                <w:szCs w:val="22"/>
              </w:rPr>
            </w:pPr>
            <w:r>
              <w:rPr>
                <w:rFonts w:hint="eastAsia"/>
                <w:color w:val="000000"/>
                <w:sz w:val="22"/>
                <w:szCs w:val="22"/>
              </w:rPr>
              <w:t>　</w:t>
            </w:r>
          </w:p>
        </w:tc>
      </w:tr>
      <w:tr>
        <w:tblPrEx>
          <w:tblCellMar>
            <w:top w:w="0" w:type="dxa"/>
            <w:left w:w="0" w:type="dxa"/>
            <w:bottom w:w="0" w:type="dxa"/>
            <w:right w:w="0" w:type="dxa"/>
          </w:tblCellMar>
        </w:tblPrEx>
        <w:trPr>
          <w:trHeight w:val="2080" w:hRule="atLeast"/>
          <w:jc w:val="center"/>
        </w:trPr>
        <w:tc>
          <w:tcPr>
            <w:tcW w:w="8177" w:type="dxa"/>
            <w:gridSpan w:val="6"/>
            <w:tcBorders>
              <w:top w:val="single" w:color="auto" w:sz="4" w:space="0"/>
              <w:left w:val="single" w:color="auto" w:sz="4" w:space="0"/>
              <w:right w:val="single" w:color="000000" w:sz="4" w:space="0"/>
            </w:tcBorders>
            <w:noWrap/>
            <w:tcMar>
              <w:top w:w="15" w:type="dxa"/>
              <w:left w:w="15" w:type="dxa"/>
              <w:bottom w:w="0" w:type="dxa"/>
              <w:right w:w="15" w:type="dxa"/>
            </w:tcMar>
            <w:vAlign w:val="bottom"/>
          </w:tcPr>
          <w:p>
            <w:pPr>
              <w:ind w:left="720" w:hanging="630" w:hangingChars="300"/>
            </w:pPr>
            <w:r>
              <w:rPr>
                <w:rFonts w:hint="eastAsia"/>
              </w:rPr>
              <w:t>备注：</w:t>
            </w:r>
            <w:r>
              <w:t>1</w:t>
            </w:r>
            <w:r>
              <w:rPr>
                <w:rFonts w:hint="eastAsia"/>
              </w:rPr>
              <w:t>、由于配件种类繁多，市场调查未能详尽，最终成交价以投标单位中标价为准；</w:t>
            </w:r>
          </w:p>
          <w:p>
            <w:pPr>
              <w:ind w:left="720" w:hanging="630" w:hangingChars="300"/>
            </w:pPr>
            <w:r>
              <w:t xml:space="preserve">      2</w:t>
            </w:r>
            <w:r>
              <w:rPr>
                <w:rFonts w:hint="eastAsia"/>
              </w:rPr>
              <w:t>、未列全配件，确需采购使用时，参考市场价执行</w:t>
            </w:r>
            <w:r>
              <w:t>(</w:t>
            </w:r>
            <w:r>
              <w:rPr>
                <w:rFonts w:hint="eastAsia"/>
              </w:rPr>
              <w:t>青海省二级修理资质行业价格为准</w:t>
            </w:r>
            <w:r>
              <w:t>);</w:t>
            </w:r>
          </w:p>
          <w:p>
            <w:r>
              <w:t xml:space="preserve">      3</w:t>
            </w:r>
            <w:r>
              <w:rPr>
                <w:rFonts w:hint="eastAsia"/>
              </w:rPr>
              <w:t>、以上配件均含工时费并为单件价格，价格单位为元；</w:t>
            </w:r>
          </w:p>
          <w:p>
            <w:r>
              <w:t xml:space="preserve">       </w:t>
            </w:r>
            <w:r>
              <w:rPr>
                <w:rFonts w:hint="eastAsia"/>
              </w:rPr>
              <w:t>投标人单价和总价均不得超过控制价，否则视为无效投标。</w:t>
            </w:r>
          </w:p>
          <w:p>
            <w:r>
              <w:rPr>
                <w:rFonts w:hint="eastAsia"/>
              </w:rPr>
              <w:t>　</w:t>
            </w:r>
          </w:p>
          <w:p>
            <w:pPr>
              <w:ind w:firstLine="105" w:firstLineChars="50"/>
            </w:pPr>
            <w:r>
              <w:rPr>
                <w:rFonts w:hint="eastAsia"/>
              </w:rPr>
              <w:t>注：</w:t>
            </w:r>
            <w:r>
              <w:t>1</w:t>
            </w:r>
            <w:r>
              <w:rPr>
                <w:rFonts w:hint="eastAsia"/>
              </w:rPr>
              <w:t>、其余未注明车辆维修配件按甲方需求为准；</w:t>
            </w:r>
          </w:p>
          <w:p>
            <w:pPr>
              <w:ind w:firstLine="525" w:firstLineChars="250"/>
            </w:pPr>
            <w:r>
              <w:t>2</w:t>
            </w:r>
            <w:r>
              <w:rPr>
                <w:rFonts w:hint="eastAsia"/>
              </w:rPr>
              <w:t>、此分项报价列表所产生的费用以实际发生的费用为准。</w:t>
            </w:r>
          </w:p>
        </w:tc>
      </w:tr>
      <w:tr>
        <w:tblPrEx>
          <w:tblCellMar>
            <w:top w:w="0" w:type="dxa"/>
            <w:left w:w="0" w:type="dxa"/>
            <w:bottom w:w="0" w:type="dxa"/>
            <w:right w:w="0" w:type="dxa"/>
          </w:tblCellMar>
        </w:tblPrEx>
        <w:trPr>
          <w:trHeight w:val="375" w:hRule="atLeast"/>
          <w:jc w:val="center"/>
        </w:trPr>
        <w:tc>
          <w:tcPr>
            <w:tcW w:w="8177" w:type="dxa"/>
            <w:gridSpan w:val="6"/>
            <w:tcBorders>
              <w:top w:val="single" w:color="auto" w:sz="4" w:space="0"/>
              <w:bottom w:val="single" w:color="auto" w:sz="4" w:space="0"/>
            </w:tcBorders>
            <w:noWrap/>
            <w:tcMar>
              <w:top w:w="0" w:type="dxa"/>
              <w:left w:w="1620" w:type="dxa"/>
              <w:bottom w:w="0" w:type="dxa"/>
              <w:right w:w="0" w:type="dxa"/>
            </w:tcMar>
            <w:vAlign w:val="bottom"/>
          </w:tcPr>
          <w:p/>
        </w:tc>
      </w:tr>
      <w:tr>
        <w:tblPrEx>
          <w:tblCellMar>
            <w:top w:w="0" w:type="dxa"/>
            <w:left w:w="0" w:type="dxa"/>
            <w:bottom w:w="0" w:type="dxa"/>
            <w:right w:w="0" w:type="dxa"/>
          </w:tblCellMar>
        </w:tblPrEx>
        <w:trPr>
          <w:jc w:val="center"/>
          <w:hidden/>
        </w:trPr>
        <w:tc>
          <w:tcPr>
            <w:tcW w:w="709" w:type="dxa"/>
            <w:noWrap w:val="0"/>
            <w:vAlign w:val="center"/>
          </w:tcPr>
          <w:p>
            <w:pPr>
              <w:rPr>
                <w:vanish/>
              </w:rPr>
            </w:pPr>
          </w:p>
        </w:tc>
        <w:tc>
          <w:tcPr>
            <w:tcW w:w="2730" w:type="dxa"/>
            <w:noWrap w:val="0"/>
            <w:vAlign w:val="center"/>
          </w:tcPr>
          <w:p>
            <w:pPr>
              <w:rPr>
                <w:vanish/>
              </w:rPr>
            </w:pPr>
          </w:p>
        </w:tc>
        <w:tc>
          <w:tcPr>
            <w:tcW w:w="1214" w:type="dxa"/>
            <w:noWrap w:val="0"/>
            <w:vAlign w:val="center"/>
          </w:tcPr>
          <w:p>
            <w:pPr>
              <w:rPr>
                <w:vanish/>
              </w:rPr>
            </w:pPr>
          </w:p>
        </w:tc>
        <w:tc>
          <w:tcPr>
            <w:tcW w:w="973" w:type="dxa"/>
            <w:noWrap w:val="0"/>
            <w:vAlign w:val="center"/>
          </w:tcPr>
          <w:p>
            <w:pPr>
              <w:rPr>
                <w:vanish/>
              </w:rPr>
            </w:pPr>
          </w:p>
        </w:tc>
        <w:tc>
          <w:tcPr>
            <w:tcW w:w="1275" w:type="dxa"/>
            <w:noWrap w:val="0"/>
            <w:vAlign w:val="center"/>
          </w:tcPr>
          <w:p>
            <w:pPr>
              <w:rPr>
                <w:vanish/>
              </w:rPr>
            </w:pPr>
          </w:p>
        </w:tc>
        <w:tc>
          <w:tcPr>
            <w:tcW w:w="1276" w:type="dxa"/>
            <w:noWrap w:val="0"/>
            <w:vAlign w:val="center"/>
          </w:tcPr>
          <w:p>
            <w:pPr>
              <w:rPr>
                <w:vanish/>
              </w:rPr>
            </w:pPr>
          </w:p>
        </w:tc>
      </w:tr>
    </w:tbl>
    <w:p/>
    <w:p/>
    <w:p/>
    <w:p>
      <w:pPr>
        <w:pStyle w:val="11"/>
      </w:pPr>
    </w:p>
    <w:p>
      <w:pPr>
        <w:pStyle w:val="4"/>
        <w:ind w:firstLine="0" w:firstLineChars="0"/>
        <w:sectPr>
          <w:footerReference r:id="rId11" w:type="default"/>
          <w:pgSz w:w="11906" w:h="16838"/>
          <w:pgMar w:top="1440" w:right="1800" w:bottom="1440" w:left="1800" w:header="851" w:footer="992" w:gutter="0"/>
          <w:cols w:space="720" w:num="1"/>
          <w:docGrid w:type="lines" w:linePitch="312" w:charSpace="0"/>
        </w:sectPr>
      </w:pPr>
    </w:p>
    <w:p>
      <w:pPr>
        <w:ind w:firstLine="0" w:firstLineChars="0"/>
        <w:jc w:val="center"/>
        <w:rPr>
          <w:b/>
          <w:bCs/>
          <w:sz w:val="40"/>
          <w:szCs w:val="48"/>
        </w:rPr>
      </w:pPr>
      <w:r>
        <w:rPr>
          <w:rFonts w:hint="eastAsia"/>
          <w:b/>
          <w:bCs/>
          <w:sz w:val="40"/>
          <w:szCs w:val="48"/>
        </w:rPr>
        <w:t>格尔木市市级政府采购清单</w:t>
      </w:r>
    </w:p>
    <w:p>
      <w:pPr>
        <w:ind w:firstLine="482"/>
        <w:jc w:val="center"/>
        <w:rPr>
          <w:b/>
          <w:bCs/>
          <w:sz w:val="24"/>
          <w:szCs w:val="32"/>
        </w:rPr>
      </w:pPr>
    </w:p>
    <w:p>
      <w:pPr>
        <w:ind w:firstLine="843" w:firstLineChars="300"/>
        <w:rPr>
          <w:b/>
          <w:bCs/>
          <w:sz w:val="28"/>
          <w:szCs w:val="36"/>
        </w:rPr>
      </w:pPr>
      <w:r>
        <w:rPr>
          <w:rFonts w:hint="eastAsia"/>
          <w:b/>
          <w:bCs/>
          <w:sz w:val="28"/>
          <w:szCs w:val="36"/>
        </w:rPr>
        <w:t xml:space="preserve">填报单位：格尔木市公安局                                 </w:t>
      </w:r>
      <w:r>
        <w:rPr>
          <w:rFonts w:hint="eastAsia"/>
          <w:b/>
          <w:bCs/>
          <w:sz w:val="28"/>
          <w:szCs w:val="36"/>
          <w:lang w:val="en-US" w:eastAsia="zh-CN"/>
        </w:rPr>
        <w:t xml:space="preserve">           </w:t>
      </w:r>
      <w:r>
        <w:rPr>
          <w:rFonts w:hint="eastAsia"/>
          <w:b/>
          <w:bCs/>
          <w:sz w:val="28"/>
          <w:szCs w:val="36"/>
        </w:rPr>
        <w:t xml:space="preserve">  填报人：彭海青</w:t>
      </w:r>
    </w:p>
    <w:p>
      <w:pPr>
        <w:ind w:firstLine="843" w:firstLineChars="300"/>
        <w:rPr>
          <w:b/>
          <w:bCs/>
          <w:sz w:val="28"/>
          <w:szCs w:val="36"/>
        </w:rPr>
      </w:pPr>
      <w:r>
        <w:rPr>
          <w:rFonts w:hint="eastAsia"/>
          <w:b/>
          <w:bCs/>
          <w:sz w:val="28"/>
          <w:szCs w:val="36"/>
        </w:rPr>
        <w:t>采购项目：格尔木市公安局车辆维修</w:t>
      </w:r>
      <w:r>
        <w:rPr>
          <w:rFonts w:hint="eastAsia"/>
          <w:b/>
          <w:bCs/>
          <w:sz w:val="22"/>
          <w:szCs w:val="22"/>
        </w:rPr>
        <w:t>、</w:t>
      </w:r>
      <w:r>
        <w:rPr>
          <w:rFonts w:hint="eastAsia"/>
          <w:b/>
          <w:bCs/>
          <w:sz w:val="28"/>
          <w:szCs w:val="36"/>
        </w:rPr>
        <w:t>保养服务采购</w:t>
      </w:r>
      <w:r>
        <w:rPr>
          <w:rFonts w:hint="eastAsia"/>
          <w:b/>
          <w:bCs/>
          <w:sz w:val="28"/>
          <w:szCs w:val="36"/>
          <w:lang w:eastAsia="zh-CN"/>
        </w:rPr>
        <w:t>项目</w:t>
      </w:r>
      <w:r>
        <w:rPr>
          <w:rFonts w:hint="eastAsia"/>
          <w:b/>
          <w:bCs/>
          <w:sz w:val="28"/>
          <w:szCs w:val="36"/>
          <w:lang w:val="en-US" w:eastAsia="zh-CN"/>
        </w:rPr>
        <w:t xml:space="preserve">     </w:t>
      </w:r>
      <w:r>
        <w:rPr>
          <w:rFonts w:hint="eastAsia"/>
          <w:b/>
          <w:bCs/>
          <w:sz w:val="28"/>
          <w:szCs w:val="36"/>
        </w:rPr>
        <w:t xml:space="preserve">              项目类别：服务类</w:t>
      </w:r>
    </w:p>
    <w:tbl>
      <w:tblPr>
        <w:tblStyle w:val="19"/>
        <w:tblW w:w="14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943"/>
        <w:gridCol w:w="915"/>
        <w:gridCol w:w="3860"/>
        <w:gridCol w:w="1200"/>
        <w:gridCol w:w="1665"/>
        <w:gridCol w:w="220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62" w:type="dxa"/>
            <w:noWrap w:val="0"/>
            <w:vAlign w:val="top"/>
          </w:tcPr>
          <w:p>
            <w:pPr>
              <w:ind w:firstLine="482"/>
              <w:jc w:val="center"/>
              <w:rPr>
                <w:b/>
                <w:bCs/>
                <w:sz w:val="24"/>
              </w:rPr>
            </w:pPr>
            <w:r>
              <w:rPr>
                <w:rFonts w:hint="eastAsia"/>
                <w:b/>
                <w:bCs/>
                <w:sz w:val="24"/>
              </w:rPr>
              <w:t>采购内容</w:t>
            </w:r>
          </w:p>
        </w:tc>
        <w:tc>
          <w:tcPr>
            <w:tcW w:w="943" w:type="dxa"/>
            <w:noWrap w:val="0"/>
            <w:vAlign w:val="top"/>
          </w:tcPr>
          <w:p>
            <w:pPr>
              <w:ind w:firstLine="0" w:firstLineChars="0"/>
              <w:rPr>
                <w:b/>
                <w:bCs/>
                <w:sz w:val="24"/>
              </w:rPr>
            </w:pPr>
            <w:r>
              <w:rPr>
                <w:rFonts w:hint="eastAsia"/>
                <w:b/>
                <w:bCs/>
                <w:sz w:val="24"/>
              </w:rPr>
              <w:t>数量</w:t>
            </w:r>
          </w:p>
        </w:tc>
        <w:tc>
          <w:tcPr>
            <w:tcW w:w="915" w:type="dxa"/>
            <w:noWrap w:val="0"/>
            <w:vAlign w:val="top"/>
          </w:tcPr>
          <w:p>
            <w:pPr>
              <w:ind w:firstLine="0" w:firstLineChars="0"/>
              <w:rPr>
                <w:b/>
                <w:bCs/>
                <w:sz w:val="24"/>
              </w:rPr>
            </w:pPr>
            <w:r>
              <w:rPr>
                <w:rFonts w:hint="eastAsia"/>
                <w:b/>
                <w:bCs/>
                <w:sz w:val="24"/>
              </w:rPr>
              <w:t>单位</w:t>
            </w:r>
          </w:p>
        </w:tc>
        <w:tc>
          <w:tcPr>
            <w:tcW w:w="3860" w:type="dxa"/>
            <w:noWrap w:val="0"/>
            <w:vAlign w:val="top"/>
          </w:tcPr>
          <w:p>
            <w:pPr>
              <w:ind w:firstLine="482"/>
              <w:jc w:val="center"/>
              <w:rPr>
                <w:b/>
                <w:bCs/>
                <w:sz w:val="24"/>
              </w:rPr>
            </w:pPr>
            <w:r>
              <w:rPr>
                <w:rFonts w:hint="eastAsia"/>
                <w:b/>
                <w:bCs/>
                <w:sz w:val="24"/>
              </w:rPr>
              <w:t>规格参数</w:t>
            </w:r>
          </w:p>
        </w:tc>
        <w:tc>
          <w:tcPr>
            <w:tcW w:w="1200" w:type="dxa"/>
            <w:noWrap w:val="0"/>
            <w:vAlign w:val="top"/>
          </w:tcPr>
          <w:p>
            <w:pPr>
              <w:ind w:firstLine="0" w:firstLineChars="0"/>
              <w:jc w:val="left"/>
              <w:rPr>
                <w:b/>
                <w:bCs/>
                <w:sz w:val="24"/>
              </w:rPr>
            </w:pPr>
            <w:r>
              <w:rPr>
                <w:rFonts w:hint="eastAsia"/>
                <w:b/>
                <w:bCs/>
                <w:sz w:val="24"/>
              </w:rPr>
              <w:t>单价（元）</w:t>
            </w:r>
          </w:p>
        </w:tc>
        <w:tc>
          <w:tcPr>
            <w:tcW w:w="1665" w:type="dxa"/>
            <w:noWrap w:val="0"/>
            <w:vAlign w:val="top"/>
          </w:tcPr>
          <w:p>
            <w:pPr>
              <w:ind w:firstLine="482"/>
              <w:jc w:val="center"/>
              <w:rPr>
                <w:b/>
                <w:bCs/>
                <w:sz w:val="24"/>
              </w:rPr>
            </w:pPr>
            <w:r>
              <w:rPr>
                <w:rFonts w:hint="eastAsia"/>
                <w:b/>
                <w:bCs/>
                <w:sz w:val="24"/>
              </w:rPr>
              <w:t>小计</w:t>
            </w:r>
          </w:p>
        </w:tc>
        <w:tc>
          <w:tcPr>
            <w:tcW w:w="2205" w:type="dxa"/>
            <w:noWrap w:val="0"/>
            <w:vAlign w:val="top"/>
          </w:tcPr>
          <w:p>
            <w:pPr>
              <w:ind w:firstLine="482"/>
              <w:jc w:val="center"/>
              <w:rPr>
                <w:b/>
                <w:bCs/>
                <w:sz w:val="24"/>
              </w:rPr>
            </w:pPr>
            <w:r>
              <w:rPr>
                <w:rFonts w:hint="eastAsia"/>
                <w:b/>
                <w:bCs/>
                <w:sz w:val="24"/>
              </w:rPr>
              <w:t>服务期限</w:t>
            </w:r>
          </w:p>
        </w:tc>
        <w:tc>
          <w:tcPr>
            <w:tcW w:w="1044" w:type="dxa"/>
            <w:noWrap w:val="0"/>
            <w:vAlign w:val="top"/>
          </w:tcPr>
          <w:p>
            <w:pPr>
              <w:ind w:firstLine="0" w:firstLineChars="0"/>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2462" w:type="dxa"/>
            <w:noWrap w:val="0"/>
            <w:vAlign w:val="center"/>
          </w:tcPr>
          <w:p>
            <w:pPr>
              <w:ind w:firstLine="442"/>
              <w:jc w:val="center"/>
              <w:rPr>
                <w:b/>
                <w:bCs/>
                <w:sz w:val="22"/>
                <w:szCs w:val="22"/>
              </w:rPr>
            </w:pPr>
            <w:r>
              <w:rPr>
                <w:rFonts w:hint="eastAsia"/>
                <w:b/>
                <w:bCs/>
                <w:sz w:val="22"/>
                <w:szCs w:val="22"/>
              </w:rPr>
              <w:t>格尔木市公安局车辆维修、保养服务采购</w:t>
            </w:r>
          </w:p>
        </w:tc>
        <w:tc>
          <w:tcPr>
            <w:tcW w:w="943" w:type="dxa"/>
            <w:noWrap w:val="0"/>
            <w:vAlign w:val="center"/>
          </w:tcPr>
          <w:p>
            <w:pPr>
              <w:ind w:firstLine="442"/>
              <w:jc w:val="center"/>
              <w:rPr>
                <w:b/>
                <w:bCs/>
                <w:sz w:val="22"/>
                <w:szCs w:val="22"/>
              </w:rPr>
            </w:pPr>
            <w:r>
              <w:rPr>
                <w:rFonts w:hint="eastAsia"/>
                <w:b/>
                <w:bCs/>
                <w:sz w:val="22"/>
                <w:szCs w:val="22"/>
              </w:rPr>
              <w:t>1</w:t>
            </w:r>
          </w:p>
        </w:tc>
        <w:tc>
          <w:tcPr>
            <w:tcW w:w="915" w:type="dxa"/>
            <w:noWrap w:val="0"/>
            <w:vAlign w:val="center"/>
          </w:tcPr>
          <w:p>
            <w:pPr>
              <w:ind w:firstLine="442"/>
              <w:jc w:val="center"/>
              <w:rPr>
                <w:b/>
                <w:bCs/>
                <w:sz w:val="22"/>
                <w:szCs w:val="22"/>
              </w:rPr>
            </w:pPr>
            <w:r>
              <w:rPr>
                <w:rFonts w:hint="eastAsia"/>
                <w:b/>
                <w:bCs/>
                <w:sz w:val="22"/>
                <w:szCs w:val="22"/>
              </w:rPr>
              <w:t>包</w:t>
            </w:r>
          </w:p>
        </w:tc>
        <w:tc>
          <w:tcPr>
            <w:tcW w:w="3860" w:type="dxa"/>
            <w:noWrap w:val="0"/>
            <w:vAlign w:val="center"/>
          </w:tcPr>
          <w:p>
            <w:pPr>
              <w:ind w:firstLine="442"/>
              <w:rPr>
                <w:b/>
                <w:bCs/>
                <w:sz w:val="22"/>
                <w:szCs w:val="22"/>
              </w:rPr>
            </w:pPr>
            <w:r>
              <w:rPr>
                <w:rFonts w:hint="eastAsia"/>
                <w:b/>
                <w:bCs/>
                <w:sz w:val="22"/>
                <w:szCs w:val="22"/>
              </w:rPr>
              <w:t>福特全顺、上汽大通T60、上汽大通G10、尼桑皮卡、丰田酷路泽、沃尔沃、丰田考斯特、三菱V73、森林人、丰田霸道、捷达、丰田汉兰达、 大众迈腾、纳瓦拉、现代</w:t>
            </w:r>
            <w:r>
              <w:rPr>
                <w:rFonts w:hint="eastAsia"/>
                <w:b/>
                <w:bCs/>
                <w:sz w:val="22"/>
                <w:szCs w:val="22"/>
                <w:lang w:val="en-US" w:eastAsia="zh-CN"/>
              </w:rPr>
              <w:t>i</w:t>
            </w:r>
            <w:r>
              <w:rPr>
                <w:rFonts w:hint="eastAsia"/>
                <w:b/>
                <w:bCs/>
                <w:sz w:val="22"/>
                <w:szCs w:val="22"/>
              </w:rPr>
              <w:t>X35、江铃全顺等车型维修保养事项（具体车辆车型维修保养内容清单附后）。</w:t>
            </w:r>
          </w:p>
          <w:p>
            <w:pPr>
              <w:ind w:firstLine="442"/>
              <w:jc w:val="center"/>
              <w:rPr>
                <w:b/>
                <w:bCs/>
                <w:sz w:val="22"/>
                <w:szCs w:val="22"/>
              </w:rPr>
            </w:pPr>
          </w:p>
          <w:p>
            <w:pPr>
              <w:ind w:firstLine="442"/>
              <w:jc w:val="center"/>
              <w:rPr>
                <w:b/>
                <w:bCs/>
                <w:sz w:val="22"/>
                <w:szCs w:val="22"/>
              </w:rPr>
            </w:pPr>
          </w:p>
        </w:tc>
        <w:tc>
          <w:tcPr>
            <w:tcW w:w="1200" w:type="dxa"/>
            <w:noWrap w:val="0"/>
            <w:vAlign w:val="center"/>
          </w:tcPr>
          <w:p>
            <w:pPr>
              <w:ind w:firstLine="442"/>
              <w:jc w:val="center"/>
              <w:rPr>
                <w:b/>
                <w:bCs/>
                <w:sz w:val="22"/>
                <w:szCs w:val="22"/>
              </w:rPr>
            </w:pPr>
            <w:r>
              <w:rPr>
                <w:rFonts w:hint="eastAsia"/>
                <w:b/>
                <w:bCs/>
                <w:sz w:val="22"/>
                <w:szCs w:val="22"/>
              </w:rPr>
              <w:t>/</w:t>
            </w:r>
          </w:p>
        </w:tc>
        <w:tc>
          <w:tcPr>
            <w:tcW w:w="1665" w:type="dxa"/>
            <w:noWrap w:val="0"/>
            <w:vAlign w:val="center"/>
          </w:tcPr>
          <w:p>
            <w:pPr>
              <w:ind w:firstLine="442"/>
              <w:jc w:val="center"/>
              <w:rPr>
                <w:b/>
                <w:bCs/>
                <w:sz w:val="22"/>
                <w:szCs w:val="22"/>
              </w:rPr>
            </w:pPr>
            <w:r>
              <w:rPr>
                <w:rFonts w:hint="eastAsia"/>
                <w:b/>
                <w:bCs/>
                <w:sz w:val="22"/>
                <w:szCs w:val="22"/>
              </w:rPr>
              <w:t>（具体金额以实际发生为准）</w:t>
            </w:r>
          </w:p>
        </w:tc>
        <w:tc>
          <w:tcPr>
            <w:tcW w:w="2205" w:type="dxa"/>
            <w:noWrap w:val="0"/>
            <w:vAlign w:val="center"/>
          </w:tcPr>
          <w:p>
            <w:pPr>
              <w:ind w:firstLine="442"/>
              <w:jc w:val="center"/>
              <w:rPr>
                <w:b/>
                <w:bCs/>
                <w:sz w:val="22"/>
                <w:szCs w:val="22"/>
              </w:rPr>
            </w:pPr>
            <w:r>
              <w:rPr>
                <w:rFonts w:hint="eastAsia"/>
                <w:b/>
                <w:bCs/>
                <w:sz w:val="22"/>
                <w:szCs w:val="22"/>
              </w:rPr>
              <w:t>一年</w:t>
            </w:r>
          </w:p>
        </w:tc>
        <w:tc>
          <w:tcPr>
            <w:tcW w:w="1044" w:type="dxa"/>
            <w:noWrap w:val="0"/>
            <w:vAlign w:val="center"/>
          </w:tcPr>
          <w:p>
            <w:pPr>
              <w:ind w:firstLine="442"/>
              <w:jc w:val="center"/>
              <w:rPr>
                <w:b/>
                <w:bCs/>
                <w:sz w:val="22"/>
                <w:szCs w:val="22"/>
              </w:rPr>
            </w:pPr>
            <w:r>
              <w:rPr>
                <w:rFonts w:hint="eastAsia"/>
                <w:b/>
                <w:bCs/>
                <w:sz w:val="22"/>
                <w:szCs w:val="22"/>
              </w:rPr>
              <w:t>质保期限一年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62" w:type="dxa"/>
            <w:noWrap w:val="0"/>
            <w:vAlign w:val="top"/>
          </w:tcPr>
          <w:p>
            <w:pPr>
              <w:ind w:firstLine="442"/>
              <w:jc w:val="center"/>
              <w:rPr>
                <w:b/>
                <w:bCs/>
                <w:sz w:val="22"/>
                <w:szCs w:val="22"/>
              </w:rPr>
            </w:pPr>
          </w:p>
        </w:tc>
        <w:tc>
          <w:tcPr>
            <w:tcW w:w="943" w:type="dxa"/>
            <w:noWrap w:val="0"/>
            <w:vAlign w:val="top"/>
          </w:tcPr>
          <w:p>
            <w:pPr>
              <w:ind w:firstLine="442"/>
              <w:jc w:val="center"/>
              <w:rPr>
                <w:b/>
                <w:bCs/>
                <w:sz w:val="22"/>
                <w:szCs w:val="22"/>
              </w:rPr>
            </w:pPr>
          </w:p>
        </w:tc>
        <w:tc>
          <w:tcPr>
            <w:tcW w:w="915" w:type="dxa"/>
            <w:noWrap w:val="0"/>
            <w:vAlign w:val="top"/>
          </w:tcPr>
          <w:p>
            <w:pPr>
              <w:ind w:firstLine="442"/>
              <w:jc w:val="center"/>
              <w:rPr>
                <w:b/>
                <w:bCs/>
                <w:sz w:val="22"/>
                <w:szCs w:val="22"/>
              </w:rPr>
            </w:pPr>
          </w:p>
        </w:tc>
        <w:tc>
          <w:tcPr>
            <w:tcW w:w="3860" w:type="dxa"/>
            <w:noWrap w:val="0"/>
            <w:vAlign w:val="top"/>
          </w:tcPr>
          <w:p>
            <w:pPr>
              <w:ind w:firstLine="442"/>
              <w:jc w:val="center"/>
              <w:rPr>
                <w:b/>
                <w:bCs/>
                <w:sz w:val="22"/>
                <w:szCs w:val="22"/>
              </w:rPr>
            </w:pPr>
          </w:p>
        </w:tc>
        <w:tc>
          <w:tcPr>
            <w:tcW w:w="1200" w:type="dxa"/>
            <w:noWrap w:val="0"/>
            <w:vAlign w:val="top"/>
          </w:tcPr>
          <w:p>
            <w:pPr>
              <w:ind w:firstLine="442"/>
              <w:jc w:val="center"/>
              <w:rPr>
                <w:b/>
                <w:bCs/>
                <w:sz w:val="22"/>
                <w:szCs w:val="22"/>
              </w:rPr>
            </w:pPr>
          </w:p>
        </w:tc>
        <w:tc>
          <w:tcPr>
            <w:tcW w:w="1665" w:type="dxa"/>
            <w:noWrap w:val="0"/>
            <w:vAlign w:val="top"/>
          </w:tcPr>
          <w:p>
            <w:pPr>
              <w:ind w:firstLine="442"/>
              <w:jc w:val="center"/>
              <w:rPr>
                <w:b/>
                <w:bCs/>
                <w:sz w:val="22"/>
                <w:szCs w:val="22"/>
              </w:rPr>
            </w:pPr>
          </w:p>
        </w:tc>
        <w:tc>
          <w:tcPr>
            <w:tcW w:w="2205" w:type="dxa"/>
            <w:noWrap w:val="0"/>
            <w:vAlign w:val="top"/>
          </w:tcPr>
          <w:p>
            <w:pPr>
              <w:ind w:firstLine="442"/>
              <w:jc w:val="center"/>
              <w:rPr>
                <w:b/>
                <w:bCs/>
                <w:sz w:val="22"/>
                <w:szCs w:val="22"/>
              </w:rPr>
            </w:pPr>
          </w:p>
        </w:tc>
        <w:tc>
          <w:tcPr>
            <w:tcW w:w="1044" w:type="dxa"/>
            <w:noWrap w:val="0"/>
            <w:vAlign w:val="top"/>
          </w:tcPr>
          <w:p>
            <w:pPr>
              <w:ind w:firstLine="442"/>
              <w:jc w:val="center"/>
              <w:rPr>
                <w:b/>
                <w:bCs/>
                <w:sz w:val="22"/>
                <w:szCs w:val="22"/>
              </w:rPr>
            </w:pPr>
          </w:p>
        </w:tc>
      </w:tr>
    </w:tbl>
    <w:p>
      <w:pPr>
        <w:ind w:firstLine="720" w:firstLineChars="300"/>
        <w:jc w:val="left"/>
        <w:sectPr>
          <w:pgSz w:w="16838" w:h="11906" w:orient="landscape"/>
          <w:pgMar w:top="1800" w:right="1440" w:bottom="1800" w:left="1440" w:header="851" w:footer="992" w:gutter="0"/>
          <w:cols w:space="720" w:num="1"/>
          <w:docGrid w:type="lines" w:linePitch="312" w:charSpace="0"/>
        </w:sectPr>
      </w:pPr>
      <w:r>
        <w:rPr>
          <w:rFonts w:hint="eastAsia"/>
          <w:sz w:val="24"/>
          <w:szCs w:val="32"/>
        </w:rPr>
        <w:t>注：服务类项目可以根据自身属性填写此表</w:t>
      </w:r>
      <w:r>
        <w:rPr>
          <w:rFonts w:hint="eastAsia"/>
          <w:sz w:val="28"/>
          <w:szCs w:val="36"/>
        </w:rPr>
        <w:t>。</w:t>
      </w:r>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IFiRbSAAAAAwEAAA8AAAAAAAAAAQAg&#10;AAAAIgAAAGRycy9kb3ducmV2LnhtbFBLAQIUABQAAAAIAIdO4kCVWzt62wEAAK4DAAAOAAAAAAAA&#10;AAEAIAAAACEBAABkcnMvZTJvRG9jLnhtbFBLBQYAAAAABgAGAFkBAABu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a:effectLst/>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BYkW0gAAAAMBAAAPAAAAAAAAAAEA&#10;IAAAACIAAABkcnMvZG93bnJldi54bWxQSwECFAAUAAAACACHTuJA/dLH69wBAACuAwAADgAAAAAA&#10;AAABACAAAAAhAQAAZHJzL2Uyb0RvYy54bWxQSwUGAAAAAAYABgBZAQAAbwU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54</w:t>
                    </w:r>
                    <w:r>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w:t>
    </w:r>
    <w:r>
      <w:rPr>
        <w:rFonts w:hint="eastAsia" w:ascii="方正行楷简体" w:hAnsi="方正行楷简体" w:eastAsia="方正行楷简体" w:cs="方正行楷简体"/>
        <w:b/>
        <w:bCs/>
        <w:sz w:val="24"/>
        <w:szCs w:val="24"/>
        <w:lang w:val="en-US" w:eastAsia="zh-CN"/>
      </w:rPr>
      <w:t>2</w:t>
    </w:r>
    <w:r>
      <w:rPr>
        <w:rFonts w:hint="eastAsia" w:ascii="方正行楷简体" w:hAnsi="方正行楷简体" w:eastAsia="方正行楷简体" w:cs="方正行楷简体"/>
        <w:b/>
        <w:bCs/>
        <w:sz w:val="24"/>
        <w:szCs w:val="24"/>
      </w:rPr>
      <w:t>-006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ind w:firstLine="0" w:firstLineChars="0"/>
      <w:jc w:val="left"/>
      <w:rPr>
        <w:rFonts w:ascii="方正行楷简体" w:hAnsi="方正行楷简体" w:eastAsia="方正行楷简体" w:cs="方正行楷简体"/>
        <w:b/>
        <w:bCs/>
        <w:sz w:val="24"/>
        <w:szCs w:val="24"/>
      </w:rPr>
    </w:pPr>
    <w:r>
      <w:rPr>
        <w:rFonts w:hint="eastAsia" w:ascii="方正行楷简体" w:hAnsi="方正行楷简体" w:eastAsia="方正行楷简体" w:cs="方正行楷简体"/>
        <w:b/>
        <w:bCs/>
        <w:sz w:val="24"/>
        <w:szCs w:val="24"/>
      </w:rPr>
      <w:t>格尔木市政务服务和公共资源交易中心格政采竞磋（服务）2021-006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6187"/>
    <w:multiLevelType w:val="singleLevel"/>
    <w:tmpl w:val="AAE26187"/>
    <w:lvl w:ilvl="0" w:tentative="0">
      <w:start w:val="2"/>
      <w:numFmt w:val="decimal"/>
      <w:lvlText w:val="%1."/>
      <w:lvlJc w:val="left"/>
      <w:pPr>
        <w:tabs>
          <w:tab w:val="left" w:pos="312"/>
        </w:tabs>
      </w:pPr>
    </w:lvl>
  </w:abstractNum>
  <w:abstractNum w:abstractNumId="1">
    <w:nsid w:val="0672E5ED"/>
    <w:multiLevelType w:val="singleLevel"/>
    <w:tmpl w:val="0672E5ED"/>
    <w:lvl w:ilvl="0" w:tentative="0">
      <w:start w:val="2"/>
      <w:numFmt w:val="decimal"/>
      <w:lvlText w:val="%1."/>
      <w:lvlJc w:val="left"/>
      <w:pPr>
        <w:tabs>
          <w:tab w:val="left" w:pos="312"/>
        </w:tabs>
      </w:pPr>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zlhNzI1MjdlNzgzNGU3MmU5OTlhOWYxZjcyNTcifQ=="/>
  </w:docVars>
  <w:rsids>
    <w:rsidRoot w:val="50115D02"/>
    <w:rsid w:val="008D313A"/>
    <w:rsid w:val="03D87518"/>
    <w:rsid w:val="03F92894"/>
    <w:rsid w:val="094620D8"/>
    <w:rsid w:val="0DD759F4"/>
    <w:rsid w:val="0F141BAC"/>
    <w:rsid w:val="10804E89"/>
    <w:rsid w:val="13CE3CA2"/>
    <w:rsid w:val="14637D43"/>
    <w:rsid w:val="1A89276C"/>
    <w:rsid w:val="1AAA261B"/>
    <w:rsid w:val="1B94476E"/>
    <w:rsid w:val="1BF42D8F"/>
    <w:rsid w:val="1D2B5AB4"/>
    <w:rsid w:val="1F38650F"/>
    <w:rsid w:val="21132D8F"/>
    <w:rsid w:val="244B0A92"/>
    <w:rsid w:val="28033242"/>
    <w:rsid w:val="2E530C6F"/>
    <w:rsid w:val="2F236894"/>
    <w:rsid w:val="2F495FF8"/>
    <w:rsid w:val="338C49AF"/>
    <w:rsid w:val="34DF20F2"/>
    <w:rsid w:val="35446E64"/>
    <w:rsid w:val="35CD07D9"/>
    <w:rsid w:val="370370F0"/>
    <w:rsid w:val="38383F15"/>
    <w:rsid w:val="3AD13CDC"/>
    <w:rsid w:val="3C972A62"/>
    <w:rsid w:val="411B386E"/>
    <w:rsid w:val="42E44134"/>
    <w:rsid w:val="462C7957"/>
    <w:rsid w:val="48A169EB"/>
    <w:rsid w:val="4A12473A"/>
    <w:rsid w:val="4EAE3F65"/>
    <w:rsid w:val="50115D02"/>
    <w:rsid w:val="512027DB"/>
    <w:rsid w:val="57B65F47"/>
    <w:rsid w:val="5A5B4884"/>
    <w:rsid w:val="5B765E19"/>
    <w:rsid w:val="5C686F9E"/>
    <w:rsid w:val="5F750196"/>
    <w:rsid w:val="60C956D7"/>
    <w:rsid w:val="62F677C8"/>
    <w:rsid w:val="652F1D8E"/>
    <w:rsid w:val="6B7E6624"/>
    <w:rsid w:val="72D6565A"/>
    <w:rsid w:val="763A3DB1"/>
    <w:rsid w:val="7A4E549D"/>
    <w:rsid w:val="7DA2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2">
    <w:name w:val="heading 2"/>
    <w:basedOn w:val="1"/>
    <w:next w:val="1"/>
    <w:qFormat/>
    <w:uiPriority w:val="0"/>
    <w:pPr>
      <w:keepNext/>
      <w:keepLines/>
      <w:spacing w:before="260" w:after="260" w:line="416" w:lineRule="atLeast"/>
      <w:outlineLvl w:val="1"/>
    </w:pPr>
    <w:rPr>
      <w:rFonts w:ascii="Cambria" w:hAnsi="Cambria" w:cs="Times New Roman"/>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cs="Times New Roman"/>
      <w:szCs w:val="20"/>
    </w:rPr>
  </w:style>
  <w:style w:type="paragraph" w:styleId="5">
    <w:name w:val="Body Text"/>
    <w:basedOn w:val="1"/>
    <w:next w:val="6"/>
    <w:qFormat/>
    <w:uiPriority w:val="0"/>
    <w:pPr>
      <w:spacing w:line="360" w:lineRule="exact"/>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1">
    <w:name w:val="Plain Text"/>
    <w:basedOn w:val="1"/>
    <w:qFormat/>
    <w:uiPriority w:val="0"/>
    <w:rPr>
      <w:rFonts w:ascii="宋体" w:hAnsi="Courier New" w:cs="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tabs>
        <w:tab w:val="right" w:leader="dot" w:pos="8302"/>
      </w:tabs>
      <w:ind w:firstLine="0" w:firstLineChars="0"/>
      <w:jc w:val="left"/>
    </w:pPr>
  </w:style>
  <w:style w:type="paragraph" w:styleId="16">
    <w:name w:val="Title"/>
    <w:basedOn w:val="1"/>
    <w:next w:val="1"/>
    <w:qFormat/>
    <w:uiPriority w:val="0"/>
    <w:pPr>
      <w:spacing w:before="240" w:after="60"/>
      <w:jc w:val="center"/>
      <w:outlineLvl w:val="0"/>
    </w:pPr>
    <w:rPr>
      <w:rFonts w:ascii="Cambria" w:hAnsi="Cambria" w:cs="Times New Roman"/>
      <w:b/>
      <w:sz w:val="32"/>
      <w:szCs w:val="20"/>
    </w:rPr>
  </w:style>
  <w:style w:type="paragraph" w:styleId="17">
    <w:name w:val="Body Text First Indent 2"/>
    <w:basedOn w:val="9"/>
    <w:qFormat/>
    <w:uiPriority w:val="0"/>
    <w:pPr>
      <w:spacing w:line="360" w:lineRule="auto"/>
      <w:ind w:firstLine="420"/>
    </w:pPr>
    <w:rPr>
      <w:rFonts w:ascii="宋体" w:hAnsi="宋体"/>
      <w:sz w:val="2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rPr>
      <w:vanish/>
    </w:rPr>
  </w:style>
  <w:style w:type="character" w:styleId="25">
    <w:name w:val="HTML Typewriter"/>
    <w:basedOn w:val="20"/>
    <w:qFormat/>
    <w:uiPriority w:val="0"/>
    <w:rPr>
      <w:rFonts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34">
    <w:name w:val="表格"/>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35011</Words>
  <Characters>38611</Characters>
  <Lines>0</Lines>
  <Paragraphs>0</Paragraphs>
  <TotalTime>10</TotalTime>
  <ScaleCrop>false</ScaleCrop>
  <LinksUpToDate>false</LinksUpToDate>
  <CharactersWithSpaces>41204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2021-04-29T08:10:00Z</dcterms:created>
  <dc:creator>鹰击长空</dc:creator>
  <cp:lastModifiedBy>鹰击长空</cp:lastModifiedBy>
  <dcterms:modified xsi:type="dcterms:W3CDTF">2022-06-08T02:13:59Z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ED617F42FA7747BAA25A5CA71FE235D4</vt:lpwstr>
  </property>
</Properties>
</file>