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720" w:lineRule="auto"/>
        <w:ind w:firstLine="0" w:firstLineChars="0"/>
        <w:jc w:val="center"/>
        <w:outlineLvl w:val="0"/>
        <w:rPr>
          <w:rFonts w:hint="eastAsia" w:ascii="宋体" w:hAnsi="宋体" w:eastAsia="宋体" w:cs="宋体"/>
          <w:b/>
          <w:bCs/>
          <w:sz w:val="84"/>
          <w:szCs w:val="84"/>
          <w:lang w:val="zh-CN" w:eastAsia="zh-CN"/>
        </w:rPr>
      </w:pPr>
      <w:bookmarkStart w:id="0" w:name="_Toc21448"/>
    </w:p>
    <w:p>
      <w:pPr>
        <w:pStyle w:val="2"/>
        <w:rPr>
          <w:rFonts w:hint="eastAsia"/>
          <w:lang w:val="zh-CN"/>
        </w:rPr>
      </w:pPr>
    </w:p>
    <w:p>
      <w:pPr>
        <w:autoSpaceDE w:val="0"/>
        <w:autoSpaceDN w:val="0"/>
        <w:adjustRightInd w:val="0"/>
        <w:spacing w:line="720" w:lineRule="auto"/>
        <w:ind w:firstLine="0" w:firstLineChars="0"/>
        <w:jc w:val="center"/>
        <w:outlineLvl w:val="0"/>
        <w:rPr>
          <w:rFonts w:ascii="宋体" w:cs="Times New Roman"/>
          <w:b/>
          <w:bCs/>
          <w:sz w:val="84"/>
          <w:szCs w:val="84"/>
        </w:rPr>
      </w:pPr>
      <w:r>
        <w:rPr>
          <w:rFonts w:hint="eastAsia" w:ascii="宋体" w:hAnsi="宋体" w:cs="宋体"/>
          <w:b/>
          <w:bCs/>
          <w:sz w:val="84"/>
          <w:szCs w:val="84"/>
          <w:lang w:val="zh-CN"/>
        </w:rPr>
        <w:t>竞争性磋商文件</w:t>
      </w:r>
      <w:bookmarkEnd w:id="0"/>
    </w:p>
    <w:p>
      <w:pPr>
        <w:adjustRightInd w:val="0"/>
        <w:spacing w:line="720" w:lineRule="auto"/>
        <w:ind w:firstLine="0" w:firstLineChars="0"/>
        <w:textAlignment w:val="baseline"/>
        <w:rPr>
          <w:rFonts w:ascii="宋体" w:cs="Times New Roman"/>
          <w:b/>
          <w:bCs/>
          <w:sz w:val="24"/>
          <w:szCs w:val="24"/>
        </w:rPr>
      </w:pPr>
    </w:p>
    <w:p>
      <w:pPr>
        <w:adjustRightInd w:val="0"/>
        <w:spacing w:line="720" w:lineRule="auto"/>
        <w:ind w:right="-340" w:rightChars="-162" w:firstLine="0" w:firstLineChars="0"/>
        <w:textAlignment w:val="baseline"/>
        <w:rPr>
          <w:rFonts w:ascii="宋体" w:hAnsi="宋体" w:cs="宋体"/>
          <w:b/>
          <w:bCs/>
          <w:sz w:val="36"/>
          <w:szCs w:val="36"/>
        </w:rPr>
      </w:pPr>
    </w:p>
    <w:p>
      <w:pPr>
        <w:adjustRightInd w:val="0"/>
        <w:spacing w:line="720" w:lineRule="auto"/>
        <w:ind w:left="2251" w:leftChars="307" w:hanging="1606" w:hangingChars="500"/>
        <w:textAlignment w:val="baseline"/>
        <w:outlineLvl w:val="0"/>
        <w:rPr>
          <w:rFonts w:ascii="宋体" w:hAnsi="宋体" w:cs="宋体"/>
          <w:b/>
          <w:bCs/>
          <w:color w:val="FF0000"/>
          <w:sz w:val="32"/>
          <w:szCs w:val="32"/>
        </w:rPr>
      </w:pPr>
      <w:bookmarkStart w:id="1" w:name="_Toc20261"/>
      <w:r>
        <w:rPr>
          <w:rFonts w:hint="eastAsia" w:ascii="宋体" w:hAnsi="宋体" w:cs="宋体"/>
          <w:b/>
          <w:bCs/>
          <w:sz w:val="32"/>
          <w:szCs w:val="32"/>
        </w:rPr>
        <w:t>采购项目编号：</w:t>
      </w:r>
      <w:bookmarkStart w:id="2" w:name="OLE_LINK1"/>
      <w:r>
        <w:rPr>
          <w:rFonts w:hint="eastAsia" w:ascii="宋体" w:hAnsi="宋体" w:cs="宋体"/>
          <w:b/>
          <w:bCs/>
          <w:sz w:val="32"/>
          <w:szCs w:val="32"/>
        </w:rPr>
        <w:t>格政采竞磋（服务）</w:t>
      </w:r>
      <w:bookmarkEnd w:id="1"/>
      <w:bookmarkEnd w:id="2"/>
      <w:r>
        <w:rPr>
          <w:rFonts w:hint="eastAsia" w:ascii="宋体" w:hAnsi="宋体" w:cs="宋体"/>
          <w:b/>
          <w:bCs/>
          <w:sz w:val="32"/>
          <w:szCs w:val="32"/>
        </w:rPr>
        <w:t>202</w:t>
      </w:r>
      <w:r>
        <w:rPr>
          <w:rFonts w:hint="eastAsia" w:ascii="宋体" w:hAnsi="宋体" w:cs="宋体"/>
          <w:b/>
          <w:bCs/>
          <w:sz w:val="32"/>
          <w:szCs w:val="32"/>
          <w:lang w:val="en-US" w:eastAsia="zh-CN"/>
        </w:rPr>
        <w:t>2</w:t>
      </w:r>
      <w:r>
        <w:rPr>
          <w:rFonts w:hint="eastAsia" w:ascii="宋体" w:hAnsi="宋体" w:cs="宋体"/>
          <w:b/>
          <w:bCs/>
          <w:sz w:val="32"/>
          <w:szCs w:val="32"/>
        </w:rPr>
        <w:t>-006</w:t>
      </w:r>
    </w:p>
    <w:p>
      <w:pPr>
        <w:adjustRightInd w:val="0"/>
        <w:spacing w:line="720" w:lineRule="auto"/>
        <w:ind w:left="2894" w:leftChars="307" w:hanging="2249" w:hangingChars="700"/>
        <w:jc w:val="left"/>
        <w:textAlignment w:val="baseline"/>
        <w:outlineLvl w:val="0"/>
        <w:rPr>
          <w:rFonts w:hint="default" w:ascii="宋体" w:hAnsi="宋体" w:eastAsia="宋体" w:cs="宋体"/>
          <w:b/>
          <w:bCs/>
          <w:sz w:val="32"/>
          <w:szCs w:val="32"/>
          <w:lang w:val="en-US" w:eastAsia="zh-CN"/>
        </w:rPr>
      </w:pPr>
      <w:bookmarkStart w:id="3" w:name="_Toc10136"/>
      <w:r>
        <w:rPr>
          <w:rFonts w:hint="eastAsia" w:ascii="宋体" w:hAnsi="宋体" w:cs="宋体"/>
          <w:b/>
          <w:bCs/>
          <w:sz w:val="32"/>
          <w:szCs w:val="32"/>
        </w:rPr>
        <w:t>采购项目名称：</w:t>
      </w:r>
      <w:bookmarkEnd w:id="3"/>
      <w:r>
        <w:rPr>
          <w:rFonts w:hint="eastAsia" w:ascii="宋体" w:hAnsi="宋体" w:cs="宋体"/>
          <w:b/>
          <w:bCs/>
          <w:sz w:val="32"/>
          <w:szCs w:val="32"/>
        </w:rPr>
        <w:t>格尔木市公安局车辆维修、保养服务采购项目</w:t>
      </w:r>
      <w:r>
        <w:rPr>
          <w:rFonts w:hint="eastAsia" w:ascii="宋体" w:hAnsi="宋体" w:cs="宋体"/>
          <w:b/>
          <w:bCs/>
          <w:sz w:val="32"/>
          <w:szCs w:val="32"/>
          <w:lang w:val="en-US" w:eastAsia="zh-CN"/>
        </w:rPr>
        <w:t>(二次)</w:t>
      </w:r>
    </w:p>
    <w:p>
      <w:pPr>
        <w:adjustRightInd w:val="0"/>
        <w:spacing w:line="720" w:lineRule="auto"/>
        <w:ind w:left="2251" w:leftChars="307" w:hanging="1606" w:hangingChars="500"/>
        <w:textAlignment w:val="baseline"/>
        <w:outlineLvl w:val="0"/>
        <w:rPr>
          <w:rFonts w:ascii="宋体" w:hAnsi="宋体" w:cs="宋体"/>
          <w:b/>
          <w:bCs/>
          <w:sz w:val="36"/>
          <w:szCs w:val="36"/>
        </w:rPr>
      </w:pPr>
      <w:bookmarkStart w:id="4" w:name="_Toc4879"/>
      <w:r>
        <w:rPr>
          <w:rFonts w:hint="eastAsia" w:ascii="宋体" w:hAnsi="宋体" w:cs="宋体"/>
          <w:b/>
          <w:bCs/>
          <w:sz w:val="32"/>
          <w:szCs w:val="32"/>
        </w:rPr>
        <w:t>采   购  人 ：</w:t>
      </w:r>
      <w:bookmarkEnd w:id="4"/>
      <w:r>
        <w:rPr>
          <w:rFonts w:hint="eastAsia" w:ascii="宋体" w:hAnsi="宋体" w:cs="宋体"/>
          <w:b/>
          <w:bCs/>
          <w:sz w:val="32"/>
          <w:szCs w:val="32"/>
        </w:rPr>
        <w:t>格尔木市公安局</w:t>
      </w:r>
    </w:p>
    <w:p>
      <w:pPr>
        <w:adjustRightInd w:val="0"/>
        <w:spacing w:line="720" w:lineRule="auto"/>
        <w:ind w:firstLine="643"/>
        <w:textAlignment w:val="baseline"/>
        <w:outlineLvl w:val="0"/>
        <w:rPr>
          <w:rFonts w:ascii="宋体" w:hAnsi="宋体" w:cs="宋体"/>
          <w:b/>
          <w:bCs/>
          <w:sz w:val="32"/>
          <w:szCs w:val="32"/>
        </w:rPr>
      </w:pPr>
      <w:bookmarkStart w:id="5" w:name="_Toc13543"/>
      <w:r>
        <w:rPr>
          <w:rFonts w:hint="eastAsia" w:ascii="宋体" w:hAnsi="宋体" w:cs="宋体"/>
          <w:b/>
          <w:bCs/>
          <w:sz w:val="32"/>
          <w:szCs w:val="32"/>
        </w:rPr>
        <w:t>采购代理机构：</w:t>
      </w:r>
      <w:bookmarkEnd w:id="5"/>
      <w:r>
        <w:rPr>
          <w:rFonts w:hint="eastAsia" w:ascii="宋体" w:hAnsi="宋体" w:cs="宋体"/>
          <w:b/>
          <w:bCs/>
          <w:sz w:val="32"/>
          <w:szCs w:val="32"/>
        </w:rPr>
        <w:t>格尔木市政务服务和公共资源交易中心</w:t>
      </w:r>
    </w:p>
    <w:p>
      <w:pPr>
        <w:adjustRightInd w:val="0"/>
        <w:spacing w:line="720" w:lineRule="auto"/>
        <w:ind w:left="2241" w:leftChars="1067" w:firstLine="964" w:firstLineChars="300"/>
        <w:textAlignment w:val="baseline"/>
        <w:outlineLvl w:val="0"/>
        <w:rPr>
          <w:rFonts w:hint="eastAsia" w:ascii="宋体" w:hAnsi="宋体" w:cs="宋体"/>
          <w:b/>
          <w:bCs/>
          <w:sz w:val="32"/>
          <w:szCs w:val="32"/>
        </w:rPr>
      </w:pPr>
      <w:bookmarkStart w:id="6" w:name="_Toc6807"/>
    </w:p>
    <w:p>
      <w:pPr>
        <w:pStyle w:val="11"/>
        <w:rPr>
          <w:rFonts w:hint="eastAsia"/>
        </w:rPr>
      </w:pPr>
    </w:p>
    <w:p>
      <w:pPr>
        <w:adjustRightInd w:val="0"/>
        <w:spacing w:line="720" w:lineRule="auto"/>
        <w:ind w:left="2241" w:leftChars="1067" w:firstLine="964" w:firstLineChars="300"/>
        <w:textAlignment w:val="baseline"/>
        <w:outlineLvl w:val="0"/>
        <w:rPr>
          <w:rFonts w:ascii="宋体" w:hAnsi="宋体" w:cs="宋体"/>
          <w:b/>
          <w:bCs/>
          <w:sz w:val="32"/>
          <w:szCs w:val="32"/>
        </w:rPr>
      </w:pPr>
      <w:r>
        <w:rPr>
          <w:rFonts w:hint="eastAsia" w:ascii="宋体" w:hAnsi="宋体" w:cs="宋体"/>
          <w:b/>
          <w:bCs/>
          <w:sz w:val="32"/>
          <w:szCs w:val="32"/>
        </w:rPr>
        <w:t>202</w:t>
      </w:r>
      <w:r>
        <w:rPr>
          <w:rFonts w:hint="eastAsia" w:ascii="宋体" w:hAnsi="宋体" w:cs="宋体"/>
          <w:b/>
          <w:bCs/>
          <w:sz w:val="32"/>
          <w:szCs w:val="32"/>
          <w:lang w:val="en-US" w:eastAsia="zh-CN"/>
        </w:rPr>
        <w:t>2</w:t>
      </w:r>
      <w:r>
        <w:rPr>
          <w:rFonts w:hint="eastAsia" w:ascii="宋体" w:hAnsi="宋体" w:cs="宋体"/>
          <w:b/>
          <w:bCs/>
          <w:sz w:val="32"/>
          <w:szCs w:val="32"/>
        </w:rPr>
        <w:t>年</w:t>
      </w:r>
      <w:r>
        <w:rPr>
          <w:rFonts w:hint="eastAsia" w:ascii="宋体" w:hAnsi="宋体" w:cs="宋体"/>
          <w:b/>
          <w:bCs/>
          <w:sz w:val="32"/>
          <w:szCs w:val="32"/>
          <w:lang w:val="en-US" w:eastAsia="zh-CN"/>
        </w:rPr>
        <w:t>6</w:t>
      </w:r>
      <w:r>
        <w:rPr>
          <w:rFonts w:hint="eastAsia" w:ascii="宋体" w:hAnsi="宋体" w:cs="宋体"/>
          <w:b/>
          <w:bCs/>
          <w:sz w:val="32"/>
          <w:szCs w:val="32"/>
        </w:rPr>
        <w:t>月</w:t>
      </w:r>
      <w:bookmarkEnd w:id="6"/>
    </w:p>
    <w:p>
      <w:pPr>
        <w:adjustRightInd w:val="0"/>
        <w:spacing w:line="720" w:lineRule="auto"/>
        <w:ind w:left="2249" w:hanging="2249" w:hangingChars="700"/>
        <w:textAlignment w:val="baseline"/>
        <w:rPr>
          <w:rFonts w:ascii="宋体" w:hAnsi="宋体" w:cs="宋体"/>
          <w:b/>
          <w:bCs/>
          <w:sz w:val="3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440" w:right="1797" w:bottom="1440" w:left="1797" w:header="1191" w:footer="992" w:gutter="0"/>
          <w:cols w:space="720" w:num="1"/>
          <w:docGrid w:type="lines" w:linePitch="312" w:charSpace="0"/>
        </w:sectPr>
      </w:pPr>
    </w:p>
    <w:p>
      <w:pPr>
        <w:pStyle w:val="14"/>
        <w:tabs>
          <w:tab w:val="right" w:leader="dot" w:pos="8306"/>
        </w:tabs>
        <w:ind w:firstLine="3614" w:firstLineChars="1000"/>
        <w:rPr>
          <w:rFonts w:ascii="仿宋" w:hAnsi="仿宋" w:eastAsia="仿宋" w:cs="仿宋"/>
          <w:sz w:val="32"/>
          <w:szCs w:val="32"/>
        </w:rPr>
      </w:pPr>
      <w:bookmarkStart w:id="7" w:name="_Toc23624"/>
      <w:bookmarkStart w:id="8" w:name="_Toc18502"/>
      <w:bookmarkStart w:id="9" w:name="_Toc4747"/>
      <w:bookmarkStart w:id="10" w:name="_Toc28912"/>
      <w:r>
        <w:rPr>
          <w:rFonts w:hint="eastAsia" w:ascii="宋体" w:hAnsi="宋体" w:cs="宋体"/>
          <w:color w:val="0000FF"/>
          <w:sz w:val="36"/>
          <w:szCs w:val="36"/>
          <w:lang w:val="zh-CN"/>
        </w:rPr>
        <w:t>目录</w:t>
      </w:r>
      <w:bookmarkEnd w:id="7"/>
      <w:bookmarkEnd w:id="8"/>
      <w:bookmarkEnd w:id="9"/>
      <w:bookmarkEnd w:id="10"/>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TOC \o "1-3" \h \z \u </w:instrText>
      </w:r>
      <w:r>
        <w:rPr>
          <w:rFonts w:hint="eastAsia" w:ascii="仿宋" w:hAnsi="仿宋" w:eastAsia="仿宋" w:cs="仿宋"/>
          <w:sz w:val="32"/>
          <w:szCs w:val="32"/>
        </w:rPr>
        <w:fldChar w:fldCharType="separate"/>
      </w:r>
    </w:p>
    <w:p>
      <w:pPr>
        <w:pStyle w:val="14"/>
        <w:tabs>
          <w:tab w:val="right" w:leader="dot" w:pos="8306"/>
        </w:tabs>
        <w:ind w:firstLine="0" w:firstLineChars="0"/>
        <w:rPr>
          <w:rFonts w:ascii="仿宋" w:hAnsi="仿宋" w:eastAsia="仿宋" w:cs="仿宋"/>
          <w:sz w:val="32"/>
          <w:szCs w:val="32"/>
        </w:rPr>
      </w:pPr>
      <w:r>
        <w:fldChar w:fldCharType="begin"/>
      </w:r>
      <w:r>
        <w:instrText xml:space="preserve"> HYPERLINK \l "_Toc24589" </w:instrText>
      </w:r>
      <w:r>
        <w:fldChar w:fldCharType="separate"/>
      </w:r>
      <w:r>
        <w:rPr>
          <w:rFonts w:hint="eastAsia" w:ascii="仿宋" w:hAnsi="仿宋" w:eastAsia="仿宋" w:cs="仿宋"/>
          <w:sz w:val="32"/>
          <w:szCs w:val="32"/>
          <w:lang w:val="zh-CN"/>
        </w:rPr>
        <w:t>第一部分磋商邀请</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_Toc24589 </w:instrText>
      </w:r>
      <w:r>
        <w:rPr>
          <w:rFonts w:hint="eastAsia" w:ascii="仿宋" w:hAnsi="仿宋" w:eastAsia="仿宋" w:cs="仿宋"/>
          <w:sz w:val="32"/>
          <w:szCs w:val="32"/>
        </w:rPr>
        <w:fldChar w:fldCharType="separate"/>
      </w:r>
      <w:r>
        <w:rPr>
          <w:rFonts w:hint="eastAsia" w:ascii="仿宋" w:hAnsi="仿宋" w:eastAsia="仿宋" w:cs="仿宋"/>
          <w:sz w:val="32"/>
          <w:szCs w:val="32"/>
        </w:rPr>
        <w:t>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4"/>
        <w:tabs>
          <w:tab w:val="right" w:leader="dot" w:pos="8306"/>
        </w:tabs>
        <w:ind w:firstLine="0" w:firstLineChars="0"/>
        <w:rPr>
          <w:rFonts w:ascii="仿宋" w:hAnsi="仿宋" w:eastAsia="仿宋" w:cs="仿宋"/>
          <w:sz w:val="32"/>
          <w:szCs w:val="32"/>
        </w:rPr>
      </w:pPr>
      <w:r>
        <w:fldChar w:fldCharType="begin"/>
      </w:r>
      <w:r>
        <w:instrText xml:space="preserve"> HYPERLINK \l "_Toc25478" </w:instrText>
      </w:r>
      <w:r>
        <w:fldChar w:fldCharType="separate"/>
      </w:r>
      <w:r>
        <w:rPr>
          <w:rFonts w:hint="eastAsia" w:ascii="仿宋" w:hAnsi="仿宋" w:eastAsia="仿宋" w:cs="仿宋"/>
          <w:sz w:val="32"/>
          <w:szCs w:val="32"/>
          <w:lang w:val="zh-CN"/>
        </w:rPr>
        <w:t>第二部分供应商须知前附表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_Toc25478 </w:instrText>
      </w:r>
      <w:r>
        <w:rPr>
          <w:rFonts w:hint="eastAsia" w:ascii="仿宋" w:hAnsi="仿宋" w:eastAsia="仿宋" w:cs="仿宋"/>
          <w:sz w:val="32"/>
          <w:szCs w:val="32"/>
        </w:rPr>
        <w:fldChar w:fldCharType="separate"/>
      </w:r>
      <w:r>
        <w:rPr>
          <w:rFonts w:hint="eastAsia" w:ascii="仿宋" w:hAnsi="仿宋" w:eastAsia="仿宋" w:cs="仿宋"/>
          <w:sz w:val="32"/>
          <w:szCs w:val="32"/>
        </w:rPr>
        <w:t>6</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4"/>
        <w:tabs>
          <w:tab w:val="right" w:leader="dot" w:pos="8306"/>
        </w:tabs>
        <w:ind w:firstLine="0" w:firstLineChars="0"/>
        <w:rPr>
          <w:rFonts w:ascii="仿宋" w:hAnsi="仿宋" w:eastAsia="仿宋" w:cs="仿宋"/>
          <w:sz w:val="32"/>
          <w:szCs w:val="32"/>
        </w:rPr>
      </w:pPr>
      <w:r>
        <w:fldChar w:fldCharType="begin"/>
      </w:r>
      <w:r>
        <w:instrText xml:space="preserve"> HYPERLINK \l "_Toc30524" </w:instrText>
      </w:r>
      <w:r>
        <w:fldChar w:fldCharType="separate"/>
      </w:r>
      <w:r>
        <w:rPr>
          <w:rFonts w:hint="eastAsia" w:ascii="仿宋" w:hAnsi="仿宋" w:eastAsia="仿宋" w:cs="仿宋"/>
          <w:kern w:val="28"/>
          <w:sz w:val="32"/>
          <w:szCs w:val="32"/>
        </w:rPr>
        <w:t>第三部分供应商须知</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_Toc30524 </w:instrText>
      </w:r>
      <w:r>
        <w:rPr>
          <w:rFonts w:hint="eastAsia" w:ascii="仿宋" w:hAnsi="仿宋" w:eastAsia="仿宋" w:cs="仿宋"/>
          <w:sz w:val="32"/>
          <w:szCs w:val="32"/>
        </w:rPr>
        <w:fldChar w:fldCharType="separate"/>
      </w:r>
      <w:r>
        <w:rPr>
          <w:rFonts w:hint="eastAsia" w:ascii="仿宋" w:hAnsi="仿宋" w:eastAsia="仿宋" w:cs="仿宋"/>
          <w:sz w:val="32"/>
          <w:szCs w:val="32"/>
        </w:rPr>
        <w:t>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5"/>
        <w:tabs>
          <w:tab w:val="right" w:leader="dot" w:pos="8306"/>
          <w:tab w:val="clear" w:pos="8302"/>
        </w:tabs>
        <w:rPr>
          <w:rFonts w:ascii="仿宋" w:hAnsi="仿宋" w:eastAsia="仿宋" w:cs="仿宋"/>
          <w:sz w:val="32"/>
          <w:szCs w:val="32"/>
        </w:rPr>
      </w:pPr>
      <w:r>
        <w:fldChar w:fldCharType="begin"/>
      </w:r>
      <w:r>
        <w:instrText xml:space="preserve"> HYPERLINK \l "_Toc21674" </w:instrText>
      </w:r>
      <w:r>
        <w:fldChar w:fldCharType="separate"/>
      </w:r>
      <w:r>
        <w:rPr>
          <w:rFonts w:hint="eastAsia" w:ascii="仿宋" w:hAnsi="仿宋" w:eastAsia="仿宋" w:cs="仿宋"/>
          <w:bCs/>
          <w:sz w:val="32"/>
          <w:szCs w:val="32"/>
        </w:rPr>
        <w:t>一、说明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_Toc21674 </w:instrText>
      </w:r>
      <w:r>
        <w:rPr>
          <w:rFonts w:hint="eastAsia" w:ascii="仿宋" w:hAnsi="仿宋" w:eastAsia="仿宋" w:cs="仿宋"/>
          <w:sz w:val="32"/>
          <w:szCs w:val="32"/>
        </w:rPr>
        <w:fldChar w:fldCharType="separate"/>
      </w:r>
      <w:r>
        <w:rPr>
          <w:rFonts w:hint="eastAsia" w:ascii="仿宋" w:hAnsi="仿宋" w:eastAsia="仿宋" w:cs="仿宋"/>
          <w:sz w:val="32"/>
          <w:szCs w:val="32"/>
        </w:rPr>
        <w:t>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5"/>
        <w:tabs>
          <w:tab w:val="right" w:leader="dot" w:pos="8306"/>
          <w:tab w:val="clear" w:pos="8302"/>
        </w:tabs>
        <w:rPr>
          <w:rFonts w:ascii="仿宋" w:hAnsi="仿宋" w:eastAsia="仿宋" w:cs="仿宋"/>
          <w:sz w:val="32"/>
          <w:szCs w:val="32"/>
        </w:rPr>
      </w:pPr>
      <w:r>
        <w:fldChar w:fldCharType="begin"/>
      </w:r>
      <w:r>
        <w:instrText xml:space="preserve"> HYPERLINK \l "_Toc29103" </w:instrText>
      </w:r>
      <w:r>
        <w:fldChar w:fldCharType="separate"/>
      </w:r>
      <w:r>
        <w:rPr>
          <w:rFonts w:hint="eastAsia" w:ascii="仿宋" w:hAnsi="仿宋" w:eastAsia="仿宋" w:cs="仿宋"/>
          <w:bCs/>
          <w:sz w:val="32"/>
          <w:szCs w:val="32"/>
        </w:rPr>
        <w:t>二、磋商文件说明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_Toc29103 </w:instrText>
      </w:r>
      <w:r>
        <w:rPr>
          <w:rFonts w:hint="eastAsia" w:ascii="仿宋" w:hAnsi="仿宋" w:eastAsia="仿宋" w:cs="仿宋"/>
          <w:sz w:val="32"/>
          <w:szCs w:val="32"/>
        </w:rPr>
        <w:fldChar w:fldCharType="separate"/>
      </w:r>
      <w:r>
        <w:rPr>
          <w:rFonts w:hint="eastAsia" w:ascii="仿宋" w:hAnsi="仿宋" w:eastAsia="仿宋" w:cs="仿宋"/>
          <w:sz w:val="32"/>
          <w:szCs w:val="32"/>
        </w:rPr>
        <w:t>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5"/>
        <w:tabs>
          <w:tab w:val="right" w:leader="dot" w:pos="8306"/>
          <w:tab w:val="clear" w:pos="8302"/>
        </w:tabs>
        <w:rPr>
          <w:rFonts w:ascii="仿宋" w:hAnsi="仿宋" w:eastAsia="仿宋" w:cs="仿宋"/>
          <w:sz w:val="32"/>
          <w:szCs w:val="32"/>
        </w:rPr>
      </w:pPr>
      <w:r>
        <w:fldChar w:fldCharType="begin"/>
      </w:r>
      <w:r>
        <w:instrText xml:space="preserve"> HYPERLINK \l "_Toc13488" </w:instrText>
      </w:r>
      <w:r>
        <w:fldChar w:fldCharType="separate"/>
      </w:r>
      <w:r>
        <w:rPr>
          <w:rFonts w:hint="eastAsia" w:ascii="仿宋" w:hAnsi="仿宋" w:eastAsia="仿宋" w:cs="仿宋"/>
          <w:bCs/>
          <w:sz w:val="32"/>
          <w:szCs w:val="32"/>
        </w:rPr>
        <w:t>三、响应文件的编制</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_Toc13488 </w:instrText>
      </w:r>
      <w:r>
        <w:rPr>
          <w:rFonts w:hint="eastAsia" w:ascii="仿宋" w:hAnsi="仿宋" w:eastAsia="仿宋" w:cs="仿宋"/>
          <w:sz w:val="32"/>
          <w:szCs w:val="32"/>
        </w:rPr>
        <w:fldChar w:fldCharType="separate"/>
      </w:r>
      <w:r>
        <w:rPr>
          <w:rFonts w:hint="eastAsia" w:ascii="仿宋" w:hAnsi="仿宋" w:eastAsia="仿宋" w:cs="仿宋"/>
          <w:sz w:val="32"/>
          <w:szCs w:val="32"/>
        </w:rPr>
        <w:t>10</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5"/>
        <w:tabs>
          <w:tab w:val="right" w:leader="dot" w:pos="8306"/>
          <w:tab w:val="clear" w:pos="8302"/>
        </w:tabs>
        <w:rPr>
          <w:rFonts w:ascii="仿宋" w:hAnsi="仿宋" w:eastAsia="仿宋" w:cs="仿宋"/>
          <w:sz w:val="32"/>
          <w:szCs w:val="32"/>
        </w:rPr>
      </w:pPr>
      <w:r>
        <w:fldChar w:fldCharType="begin"/>
      </w:r>
      <w:r>
        <w:instrText xml:space="preserve"> HYPERLINK \l "_Toc1826" </w:instrText>
      </w:r>
      <w:r>
        <w:fldChar w:fldCharType="separate"/>
      </w:r>
      <w:r>
        <w:rPr>
          <w:rFonts w:hint="eastAsia" w:ascii="仿宋" w:hAnsi="仿宋" w:eastAsia="仿宋" w:cs="仿宋"/>
          <w:bCs/>
          <w:sz w:val="32"/>
          <w:szCs w:val="32"/>
        </w:rPr>
        <w:t>四、响应文件的递交</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_Toc1826 </w:instrText>
      </w:r>
      <w:r>
        <w:rPr>
          <w:rFonts w:hint="eastAsia" w:ascii="仿宋" w:hAnsi="仿宋" w:eastAsia="仿宋" w:cs="仿宋"/>
          <w:sz w:val="32"/>
          <w:szCs w:val="32"/>
        </w:rPr>
        <w:fldChar w:fldCharType="separate"/>
      </w:r>
      <w:r>
        <w:rPr>
          <w:rFonts w:hint="eastAsia" w:ascii="仿宋" w:hAnsi="仿宋" w:eastAsia="仿宋" w:cs="仿宋"/>
          <w:sz w:val="32"/>
          <w:szCs w:val="32"/>
        </w:rPr>
        <w:t>13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5"/>
        <w:tabs>
          <w:tab w:val="right" w:leader="dot" w:pos="8306"/>
          <w:tab w:val="clear" w:pos="8302"/>
        </w:tabs>
        <w:rPr>
          <w:rFonts w:ascii="仿宋" w:hAnsi="仿宋" w:eastAsia="仿宋" w:cs="仿宋"/>
          <w:sz w:val="32"/>
          <w:szCs w:val="32"/>
        </w:rPr>
      </w:pPr>
      <w:r>
        <w:fldChar w:fldCharType="begin"/>
      </w:r>
      <w:r>
        <w:instrText xml:space="preserve"> HYPERLINK \l "_Toc2999" </w:instrText>
      </w:r>
      <w:r>
        <w:fldChar w:fldCharType="separate"/>
      </w:r>
      <w:r>
        <w:rPr>
          <w:rFonts w:hint="eastAsia" w:ascii="仿宋" w:hAnsi="仿宋" w:eastAsia="仿宋" w:cs="仿宋"/>
          <w:bCs/>
          <w:sz w:val="32"/>
          <w:szCs w:val="32"/>
        </w:rPr>
        <w:t>五、磋商过程</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_Toc2999 </w:instrText>
      </w:r>
      <w:r>
        <w:rPr>
          <w:rFonts w:hint="eastAsia" w:ascii="仿宋" w:hAnsi="仿宋" w:eastAsia="仿宋" w:cs="仿宋"/>
          <w:sz w:val="32"/>
          <w:szCs w:val="32"/>
        </w:rPr>
        <w:fldChar w:fldCharType="separate"/>
      </w:r>
      <w:r>
        <w:rPr>
          <w:rFonts w:hint="eastAsia" w:ascii="仿宋" w:hAnsi="仿宋" w:eastAsia="仿宋" w:cs="仿宋"/>
          <w:sz w:val="32"/>
          <w:szCs w:val="32"/>
        </w:rPr>
        <w:t>13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5"/>
        <w:tabs>
          <w:tab w:val="right" w:leader="dot" w:pos="8306"/>
          <w:tab w:val="clear" w:pos="8302"/>
        </w:tabs>
        <w:rPr>
          <w:rFonts w:ascii="仿宋" w:hAnsi="仿宋" w:eastAsia="仿宋" w:cs="仿宋"/>
          <w:sz w:val="32"/>
          <w:szCs w:val="32"/>
        </w:rPr>
      </w:pPr>
      <w:r>
        <w:fldChar w:fldCharType="begin"/>
      </w:r>
      <w:r>
        <w:instrText xml:space="preserve"> HYPERLINK \l "_Toc5976" </w:instrText>
      </w:r>
      <w:r>
        <w:fldChar w:fldCharType="separate"/>
      </w:r>
      <w:r>
        <w:rPr>
          <w:rFonts w:hint="eastAsia" w:ascii="仿宋" w:hAnsi="仿宋" w:eastAsia="仿宋" w:cs="仿宋"/>
          <w:bCs/>
          <w:sz w:val="32"/>
          <w:szCs w:val="32"/>
        </w:rPr>
        <w:t>六、磋商程序及方法</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_Toc5976 </w:instrText>
      </w:r>
      <w:r>
        <w:rPr>
          <w:rFonts w:hint="eastAsia" w:ascii="仿宋" w:hAnsi="仿宋" w:eastAsia="仿宋" w:cs="仿宋"/>
          <w:sz w:val="32"/>
          <w:szCs w:val="32"/>
        </w:rPr>
        <w:fldChar w:fldCharType="separate"/>
      </w:r>
      <w:r>
        <w:rPr>
          <w:rFonts w:hint="eastAsia" w:ascii="仿宋" w:hAnsi="仿宋" w:eastAsia="仿宋" w:cs="仿宋"/>
          <w:sz w:val="32"/>
          <w:szCs w:val="32"/>
        </w:rPr>
        <w:t>13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5"/>
        <w:tabs>
          <w:tab w:val="right" w:leader="dot" w:pos="8306"/>
          <w:tab w:val="clear" w:pos="8302"/>
        </w:tabs>
        <w:rPr>
          <w:rFonts w:ascii="仿宋" w:hAnsi="仿宋" w:eastAsia="仿宋" w:cs="仿宋"/>
          <w:sz w:val="32"/>
          <w:szCs w:val="32"/>
        </w:rPr>
      </w:pPr>
      <w:r>
        <w:fldChar w:fldCharType="begin"/>
      </w:r>
      <w:r>
        <w:instrText xml:space="preserve"> HYPERLINK \l "_Toc12699" </w:instrText>
      </w:r>
      <w:r>
        <w:fldChar w:fldCharType="separate"/>
      </w:r>
      <w:r>
        <w:rPr>
          <w:rFonts w:hint="eastAsia" w:ascii="仿宋" w:hAnsi="仿宋" w:eastAsia="仿宋" w:cs="仿宋"/>
          <w:bCs/>
          <w:sz w:val="32"/>
          <w:szCs w:val="32"/>
        </w:rPr>
        <w:t>七、确定成交供应商</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_Toc12699 </w:instrText>
      </w:r>
      <w:r>
        <w:rPr>
          <w:rFonts w:hint="eastAsia" w:ascii="仿宋" w:hAnsi="仿宋" w:eastAsia="仿宋" w:cs="仿宋"/>
          <w:sz w:val="32"/>
          <w:szCs w:val="32"/>
        </w:rPr>
        <w:fldChar w:fldCharType="separate"/>
      </w:r>
      <w:r>
        <w:rPr>
          <w:rFonts w:hint="eastAsia" w:ascii="仿宋" w:hAnsi="仿宋" w:eastAsia="仿宋" w:cs="仿宋"/>
          <w:sz w:val="32"/>
          <w:szCs w:val="32"/>
        </w:rPr>
        <w:t>16</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5"/>
        <w:tabs>
          <w:tab w:val="right" w:leader="dot" w:pos="8306"/>
          <w:tab w:val="clear" w:pos="8302"/>
        </w:tabs>
        <w:rPr>
          <w:rFonts w:ascii="仿宋" w:hAnsi="仿宋" w:eastAsia="仿宋" w:cs="仿宋"/>
          <w:sz w:val="32"/>
          <w:szCs w:val="32"/>
        </w:rPr>
      </w:pPr>
      <w:r>
        <w:fldChar w:fldCharType="begin"/>
      </w:r>
      <w:r>
        <w:instrText xml:space="preserve"> HYPERLINK \l "_Toc22133" </w:instrText>
      </w:r>
      <w:r>
        <w:fldChar w:fldCharType="separate"/>
      </w:r>
      <w:r>
        <w:rPr>
          <w:rFonts w:hint="eastAsia" w:ascii="仿宋" w:hAnsi="仿宋" w:eastAsia="仿宋" w:cs="仿宋"/>
          <w:bCs/>
          <w:sz w:val="32"/>
          <w:szCs w:val="32"/>
        </w:rPr>
        <w:t>八、授予合同</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_Toc22133 </w:instrText>
      </w:r>
      <w:r>
        <w:rPr>
          <w:rFonts w:hint="eastAsia" w:ascii="仿宋" w:hAnsi="仿宋" w:eastAsia="仿宋" w:cs="仿宋"/>
          <w:sz w:val="32"/>
          <w:szCs w:val="32"/>
        </w:rPr>
        <w:fldChar w:fldCharType="separate"/>
      </w:r>
      <w:r>
        <w:rPr>
          <w:rFonts w:hint="eastAsia" w:ascii="仿宋" w:hAnsi="仿宋" w:eastAsia="仿宋" w:cs="仿宋"/>
          <w:sz w:val="32"/>
          <w:szCs w:val="32"/>
        </w:rPr>
        <w:t>18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5"/>
        <w:tabs>
          <w:tab w:val="right" w:leader="dot" w:pos="8306"/>
          <w:tab w:val="clear" w:pos="8302"/>
        </w:tabs>
        <w:rPr>
          <w:rFonts w:ascii="仿宋" w:hAnsi="仿宋" w:eastAsia="仿宋" w:cs="仿宋"/>
          <w:sz w:val="32"/>
          <w:szCs w:val="32"/>
        </w:rPr>
      </w:pPr>
      <w:r>
        <w:fldChar w:fldCharType="begin"/>
      </w:r>
      <w:r>
        <w:instrText xml:space="preserve"> HYPERLINK \l "_Toc6284" </w:instrText>
      </w:r>
      <w:r>
        <w:fldChar w:fldCharType="separate"/>
      </w:r>
      <w:r>
        <w:rPr>
          <w:rFonts w:hint="eastAsia" w:ascii="仿宋" w:hAnsi="仿宋" w:eastAsia="仿宋" w:cs="仿宋"/>
          <w:bCs/>
          <w:sz w:val="32"/>
          <w:szCs w:val="32"/>
        </w:rPr>
        <w:t>九、磋商活动终止</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_Toc6284 </w:instrText>
      </w:r>
      <w:r>
        <w:rPr>
          <w:rFonts w:hint="eastAsia" w:ascii="仿宋" w:hAnsi="仿宋" w:eastAsia="仿宋" w:cs="仿宋"/>
          <w:sz w:val="32"/>
          <w:szCs w:val="32"/>
        </w:rPr>
        <w:fldChar w:fldCharType="separate"/>
      </w:r>
      <w:r>
        <w:rPr>
          <w:rFonts w:hint="eastAsia" w:ascii="仿宋" w:hAnsi="仿宋" w:eastAsia="仿宋" w:cs="仿宋"/>
          <w:sz w:val="32"/>
          <w:szCs w:val="32"/>
        </w:rPr>
        <w:t>18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5"/>
        <w:tabs>
          <w:tab w:val="right" w:leader="dot" w:pos="8306"/>
          <w:tab w:val="clear" w:pos="8302"/>
        </w:tabs>
        <w:rPr>
          <w:rFonts w:ascii="仿宋" w:hAnsi="仿宋" w:eastAsia="仿宋" w:cs="仿宋"/>
          <w:sz w:val="32"/>
          <w:szCs w:val="32"/>
        </w:rPr>
      </w:pPr>
      <w:r>
        <w:fldChar w:fldCharType="begin"/>
      </w:r>
      <w:r>
        <w:instrText xml:space="preserve"> HYPERLINK \l "_Toc14906" </w:instrText>
      </w:r>
      <w:r>
        <w:fldChar w:fldCharType="separate"/>
      </w:r>
      <w:r>
        <w:rPr>
          <w:rFonts w:hint="eastAsia" w:ascii="仿宋" w:hAnsi="仿宋" w:eastAsia="仿宋" w:cs="仿宋"/>
          <w:bCs/>
          <w:sz w:val="32"/>
          <w:szCs w:val="32"/>
        </w:rPr>
        <w:t>十、处罚</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_Toc14906 </w:instrText>
      </w:r>
      <w:r>
        <w:rPr>
          <w:rFonts w:hint="eastAsia" w:ascii="仿宋" w:hAnsi="仿宋" w:eastAsia="仿宋" w:cs="仿宋"/>
          <w:sz w:val="32"/>
          <w:szCs w:val="32"/>
        </w:rPr>
        <w:fldChar w:fldCharType="separate"/>
      </w:r>
      <w:r>
        <w:rPr>
          <w:rFonts w:hint="eastAsia" w:ascii="仿宋" w:hAnsi="仿宋" w:eastAsia="仿宋" w:cs="仿宋"/>
          <w:sz w:val="32"/>
          <w:szCs w:val="32"/>
        </w:rPr>
        <w:t>18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5"/>
        <w:tabs>
          <w:tab w:val="right" w:leader="dot" w:pos="8306"/>
          <w:tab w:val="clear" w:pos="8302"/>
        </w:tabs>
        <w:rPr>
          <w:rFonts w:ascii="仿宋" w:hAnsi="仿宋" w:eastAsia="仿宋" w:cs="仿宋"/>
          <w:sz w:val="32"/>
          <w:szCs w:val="32"/>
        </w:rPr>
      </w:pPr>
      <w:r>
        <w:fldChar w:fldCharType="begin"/>
      </w:r>
      <w:r>
        <w:instrText xml:space="preserve"> HYPERLINK \l "_Toc22427" </w:instrText>
      </w:r>
      <w:r>
        <w:fldChar w:fldCharType="separate"/>
      </w:r>
      <w:r>
        <w:rPr>
          <w:rFonts w:hint="eastAsia" w:ascii="仿宋" w:hAnsi="仿宋" w:eastAsia="仿宋" w:cs="仿宋"/>
          <w:bCs/>
          <w:sz w:val="32"/>
          <w:szCs w:val="32"/>
        </w:rPr>
        <w:t>十一、其他</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_Toc22427 </w:instrText>
      </w:r>
      <w:r>
        <w:rPr>
          <w:rFonts w:hint="eastAsia" w:ascii="仿宋" w:hAnsi="仿宋" w:eastAsia="仿宋" w:cs="仿宋"/>
          <w:sz w:val="32"/>
          <w:szCs w:val="32"/>
        </w:rPr>
        <w:fldChar w:fldCharType="separate"/>
      </w:r>
      <w:r>
        <w:rPr>
          <w:rFonts w:hint="eastAsia" w:ascii="仿宋" w:hAnsi="仿宋" w:eastAsia="仿宋" w:cs="仿宋"/>
          <w:sz w:val="32"/>
          <w:szCs w:val="32"/>
        </w:rPr>
        <w:t>19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5"/>
        <w:tabs>
          <w:tab w:val="right" w:leader="dot" w:pos="8306"/>
          <w:tab w:val="clear" w:pos="8302"/>
        </w:tabs>
        <w:rPr>
          <w:rFonts w:ascii="仿宋" w:hAnsi="仿宋" w:eastAsia="仿宋" w:cs="仿宋"/>
          <w:sz w:val="32"/>
          <w:szCs w:val="32"/>
        </w:rPr>
      </w:pPr>
      <w:r>
        <w:fldChar w:fldCharType="begin"/>
      </w:r>
      <w:r>
        <w:instrText xml:space="preserve"> HYPERLINK \l "_Toc29123" </w:instrText>
      </w:r>
      <w:r>
        <w:fldChar w:fldCharType="separate"/>
      </w:r>
      <w:r>
        <w:rPr>
          <w:rFonts w:hint="eastAsia" w:ascii="仿宋" w:hAnsi="仿宋" w:eastAsia="仿宋" w:cs="仿宋"/>
          <w:bCs/>
          <w:sz w:val="32"/>
          <w:szCs w:val="32"/>
        </w:rPr>
        <w:t>十二、招标代理服务收费标准</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_Toc29123 </w:instrText>
      </w:r>
      <w:r>
        <w:rPr>
          <w:rFonts w:hint="eastAsia" w:ascii="仿宋" w:hAnsi="仿宋" w:eastAsia="仿宋" w:cs="仿宋"/>
          <w:sz w:val="32"/>
          <w:szCs w:val="32"/>
        </w:rPr>
        <w:fldChar w:fldCharType="separate"/>
      </w:r>
      <w:r>
        <w:rPr>
          <w:rFonts w:hint="eastAsia" w:ascii="仿宋" w:hAnsi="仿宋" w:eastAsia="仿宋" w:cs="仿宋"/>
          <w:sz w:val="32"/>
          <w:szCs w:val="32"/>
        </w:rPr>
        <w:t>19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4"/>
        <w:tabs>
          <w:tab w:val="right" w:leader="dot" w:pos="8306"/>
        </w:tabs>
        <w:ind w:firstLine="0" w:firstLineChars="0"/>
        <w:rPr>
          <w:rFonts w:ascii="仿宋" w:hAnsi="仿宋" w:eastAsia="仿宋" w:cs="仿宋"/>
          <w:sz w:val="32"/>
          <w:szCs w:val="32"/>
        </w:rPr>
      </w:pPr>
      <w:r>
        <w:fldChar w:fldCharType="begin"/>
      </w:r>
      <w:r>
        <w:instrText xml:space="preserve"> HYPERLINK \l "_Toc11536" </w:instrText>
      </w:r>
      <w:r>
        <w:fldChar w:fldCharType="separate"/>
      </w:r>
      <w:r>
        <w:rPr>
          <w:rFonts w:hint="eastAsia" w:ascii="仿宋" w:hAnsi="仿宋" w:eastAsia="仿宋" w:cs="仿宋"/>
          <w:sz w:val="32"/>
          <w:szCs w:val="32"/>
        </w:rPr>
        <w:t>第四部分  青海省采购项目合同书范本</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_Toc11536 </w:instrText>
      </w:r>
      <w:r>
        <w:rPr>
          <w:rFonts w:hint="eastAsia" w:ascii="仿宋" w:hAnsi="仿宋" w:eastAsia="仿宋" w:cs="仿宋"/>
          <w:sz w:val="32"/>
          <w:szCs w:val="32"/>
        </w:rPr>
        <w:fldChar w:fldCharType="separate"/>
      </w:r>
      <w:r>
        <w:rPr>
          <w:rFonts w:hint="eastAsia" w:ascii="仿宋" w:hAnsi="仿宋" w:eastAsia="仿宋" w:cs="仿宋"/>
          <w:sz w:val="32"/>
          <w:szCs w:val="32"/>
        </w:rPr>
        <w:t>20</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4"/>
        <w:tabs>
          <w:tab w:val="right" w:leader="dot" w:pos="8306"/>
        </w:tabs>
        <w:ind w:firstLine="0" w:firstLineChars="0"/>
        <w:rPr>
          <w:rFonts w:ascii="仿宋" w:hAnsi="仿宋" w:eastAsia="仿宋" w:cs="仿宋"/>
          <w:sz w:val="32"/>
          <w:szCs w:val="32"/>
        </w:rPr>
      </w:pPr>
      <w:r>
        <w:fldChar w:fldCharType="begin"/>
      </w:r>
      <w:r>
        <w:instrText xml:space="preserve"> HYPERLINK \l "_Toc22137" </w:instrText>
      </w:r>
      <w:r>
        <w:fldChar w:fldCharType="separate"/>
      </w:r>
      <w:r>
        <w:rPr>
          <w:rFonts w:hint="eastAsia" w:ascii="仿宋" w:hAnsi="仿宋" w:eastAsia="仿宋" w:cs="仿宋"/>
          <w:kern w:val="28"/>
          <w:sz w:val="32"/>
          <w:szCs w:val="32"/>
        </w:rPr>
        <w:t>第五部分响应文件格式</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_Toc22137 </w:instrText>
      </w:r>
      <w:r>
        <w:rPr>
          <w:rFonts w:hint="eastAsia" w:ascii="仿宋" w:hAnsi="仿宋" w:eastAsia="仿宋" w:cs="仿宋"/>
          <w:sz w:val="32"/>
          <w:szCs w:val="32"/>
        </w:rPr>
        <w:fldChar w:fldCharType="separate"/>
      </w:r>
      <w:r>
        <w:rPr>
          <w:rFonts w:hint="eastAsia" w:ascii="仿宋" w:hAnsi="仿宋" w:eastAsia="仿宋" w:cs="仿宋"/>
          <w:sz w:val="32"/>
          <w:szCs w:val="32"/>
        </w:rPr>
        <w:t>21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5"/>
        <w:tabs>
          <w:tab w:val="right" w:leader="dot" w:pos="8306"/>
          <w:tab w:val="clear" w:pos="8302"/>
        </w:tabs>
        <w:rPr>
          <w:rFonts w:ascii="仿宋" w:hAnsi="仿宋" w:eastAsia="仿宋" w:cs="仿宋"/>
          <w:b/>
          <w:bCs/>
          <w:caps/>
          <w:sz w:val="32"/>
          <w:szCs w:val="32"/>
          <w:lang w:val="zh-CN"/>
        </w:rPr>
      </w:pPr>
      <w:r>
        <w:fldChar w:fldCharType="begin"/>
      </w:r>
      <w:r>
        <w:instrText xml:space="preserve"> HYPERLINK \l "_Toc30381" </w:instrText>
      </w:r>
      <w:r>
        <w:fldChar w:fldCharType="separate"/>
      </w:r>
      <w:r>
        <w:rPr>
          <w:rFonts w:hint="eastAsia" w:ascii="仿宋" w:hAnsi="仿宋" w:eastAsia="仿宋" w:cs="仿宋"/>
          <w:b/>
          <w:bCs/>
          <w:caps/>
          <w:sz w:val="32"/>
          <w:szCs w:val="32"/>
          <w:lang w:val="zh-CN"/>
        </w:rPr>
        <w:t>附件1：响应文件封面</w:t>
      </w:r>
      <w:r>
        <w:rPr>
          <w:rFonts w:hint="eastAsia" w:ascii="仿宋" w:hAnsi="仿宋" w:eastAsia="仿宋" w:cs="仿宋"/>
          <w:b/>
          <w:bCs/>
          <w:caps/>
          <w:sz w:val="32"/>
          <w:szCs w:val="32"/>
          <w:lang w:val="zh-CN"/>
        </w:rPr>
        <w:tab/>
      </w:r>
      <w:r>
        <w:rPr>
          <w:rFonts w:hint="eastAsia" w:ascii="仿宋" w:hAnsi="仿宋" w:eastAsia="仿宋" w:cs="仿宋"/>
          <w:b/>
          <w:bCs/>
          <w:caps/>
          <w:sz w:val="32"/>
          <w:szCs w:val="32"/>
          <w:lang w:val="zh-CN"/>
        </w:rPr>
        <w:fldChar w:fldCharType="begin"/>
      </w:r>
      <w:r>
        <w:rPr>
          <w:rFonts w:hint="eastAsia" w:ascii="仿宋" w:hAnsi="仿宋" w:eastAsia="仿宋" w:cs="仿宋"/>
          <w:b/>
          <w:bCs/>
          <w:caps/>
          <w:sz w:val="32"/>
          <w:szCs w:val="32"/>
          <w:lang w:val="zh-CN"/>
        </w:rPr>
        <w:instrText xml:space="preserve"> PAGEREF _Toc30381 </w:instrText>
      </w:r>
      <w:r>
        <w:rPr>
          <w:rFonts w:hint="eastAsia" w:ascii="仿宋" w:hAnsi="仿宋" w:eastAsia="仿宋" w:cs="仿宋"/>
          <w:b/>
          <w:bCs/>
          <w:caps/>
          <w:sz w:val="32"/>
          <w:szCs w:val="32"/>
          <w:lang w:val="zh-CN"/>
        </w:rPr>
        <w:fldChar w:fldCharType="separate"/>
      </w:r>
      <w:r>
        <w:rPr>
          <w:rFonts w:hint="eastAsia" w:ascii="仿宋" w:hAnsi="仿宋" w:eastAsia="仿宋" w:cs="仿宋"/>
          <w:b/>
          <w:bCs/>
          <w:caps/>
          <w:sz w:val="32"/>
          <w:szCs w:val="32"/>
          <w:lang w:val="zh-CN"/>
        </w:rPr>
        <w:t>33</w:t>
      </w:r>
      <w:r>
        <w:rPr>
          <w:rFonts w:hint="eastAsia" w:ascii="仿宋" w:hAnsi="仿宋" w:eastAsia="仿宋" w:cs="仿宋"/>
          <w:b/>
          <w:bCs/>
          <w:caps/>
          <w:sz w:val="32"/>
          <w:szCs w:val="32"/>
          <w:lang w:val="zh-CN"/>
        </w:rPr>
        <w:fldChar w:fldCharType="end"/>
      </w:r>
      <w:r>
        <w:rPr>
          <w:rFonts w:hint="eastAsia" w:ascii="仿宋" w:hAnsi="仿宋" w:eastAsia="仿宋" w:cs="仿宋"/>
          <w:b/>
          <w:bCs/>
          <w:caps/>
          <w:sz w:val="32"/>
          <w:szCs w:val="32"/>
          <w:lang w:val="zh-CN"/>
        </w:rPr>
        <w:fldChar w:fldCharType="end"/>
      </w:r>
    </w:p>
    <w:p>
      <w:pPr>
        <w:pStyle w:val="14"/>
        <w:tabs>
          <w:tab w:val="right" w:leader="dot" w:pos="8306"/>
        </w:tabs>
        <w:ind w:firstLine="0" w:firstLineChars="0"/>
        <w:rPr>
          <w:rFonts w:ascii="仿宋" w:hAnsi="仿宋" w:eastAsia="仿宋" w:cs="仿宋"/>
          <w:sz w:val="32"/>
          <w:szCs w:val="32"/>
        </w:rPr>
      </w:pPr>
      <w:r>
        <w:fldChar w:fldCharType="begin"/>
      </w:r>
      <w:r>
        <w:instrText xml:space="preserve"> HYPERLINK \l "_Toc11000" </w:instrText>
      </w:r>
      <w:r>
        <w:fldChar w:fldCharType="separate"/>
      </w:r>
      <w:r>
        <w:rPr>
          <w:rFonts w:hint="eastAsia" w:ascii="仿宋" w:hAnsi="仿宋" w:eastAsia="仿宋" w:cs="仿宋"/>
          <w:sz w:val="32"/>
          <w:szCs w:val="32"/>
          <w:lang w:val="zh-CN"/>
        </w:rPr>
        <w:t>附件</w:t>
      </w:r>
      <w:r>
        <w:rPr>
          <w:rFonts w:hint="eastAsia" w:ascii="仿宋" w:hAnsi="仿宋" w:eastAsia="仿宋" w:cs="仿宋"/>
          <w:sz w:val="32"/>
          <w:szCs w:val="32"/>
        </w:rPr>
        <w:t>2：投标文件目录</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_Toc11000 </w:instrText>
      </w:r>
      <w:r>
        <w:rPr>
          <w:rFonts w:hint="eastAsia" w:ascii="仿宋" w:hAnsi="仿宋" w:eastAsia="仿宋" w:cs="仿宋"/>
          <w:sz w:val="32"/>
          <w:szCs w:val="32"/>
        </w:rPr>
        <w:fldChar w:fldCharType="separate"/>
      </w:r>
      <w:r>
        <w:rPr>
          <w:rFonts w:hint="eastAsia" w:ascii="仿宋" w:hAnsi="仿宋" w:eastAsia="仿宋" w:cs="仿宋"/>
          <w:sz w:val="32"/>
          <w:szCs w:val="32"/>
        </w:rPr>
        <w:t>34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4"/>
        <w:tabs>
          <w:tab w:val="right" w:leader="dot" w:pos="8306"/>
        </w:tabs>
        <w:ind w:firstLine="0" w:firstLineChars="0"/>
        <w:rPr>
          <w:rFonts w:ascii="仿宋" w:hAnsi="仿宋" w:eastAsia="仿宋" w:cs="仿宋"/>
          <w:sz w:val="32"/>
          <w:szCs w:val="32"/>
        </w:rPr>
      </w:pPr>
      <w:r>
        <w:fldChar w:fldCharType="begin"/>
      </w:r>
      <w:r>
        <w:instrText xml:space="preserve"> HYPERLINK \l "_Toc2026" </w:instrText>
      </w:r>
      <w:r>
        <w:fldChar w:fldCharType="separate"/>
      </w:r>
      <w:r>
        <w:rPr>
          <w:rFonts w:hint="eastAsia" w:ascii="仿宋" w:hAnsi="仿宋" w:eastAsia="仿宋" w:cs="仿宋"/>
          <w:sz w:val="32"/>
          <w:szCs w:val="32"/>
          <w:lang w:val="zh-CN"/>
        </w:rPr>
        <w:t>附件</w:t>
      </w:r>
      <w:r>
        <w:rPr>
          <w:rFonts w:hint="eastAsia" w:ascii="仿宋" w:hAnsi="仿宋" w:eastAsia="仿宋" w:cs="仿宋"/>
          <w:sz w:val="32"/>
          <w:szCs w:val="32"/>
        </w:rPr>
        <w:t>3：投 标 函</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_Toc2026 </w:instrText>
      </w:r>
      <w:r>
        <w:rPr>
          <w:rFonts w:hint="eastAsia" w:ascii="仿宋" w:hAnsi="仿宋" w:eastAsia="仿宋" w:cs="仿宋"/>
          <w:sz w:val="32"/>
          <w:szCs w:val="32"/>
        </w:rPr>
        <w:fldChar w:fldCharType="separate"/>
      </w:r>
      <w:r>
        <w:rPr>
          <w:rFonts w:hint="eastAsia" w:ascii="仿宋" w:hAnsi="仿宋" w:eastAsia="仿宋" w:cs="仿宋"/>
          <w:sz w:val="32"/>
          <w:szCs w:val="32"/>
        </w:rPr>
        <w:t>35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4"/>
        <w:tabs>
          <w:tab w:val="right" w:leader="dot" w:pos="8306"/>
        </w:tabs>
        <w:ind w:firstLine="0" w:firstLineChars="0"/>
        <w:rPr>
          <w:rFonts w:ascii="仿宋" w:hAnsi="仿宋" w:eastAsia="仿宋" w:cs="仿宋"/>
          <w:sz w:val="32"/>
          <w:szCs w:val="32"/>
        </w:rPr>
      </w:pPr>
      <w:r>
        <w:fldChar w:fldCharType="begin"/>
      </w:r>
      <w:r>
        <w:instrText xml:space="preserve"> HYPERLINK \l "_Toc27459" </w:instrText>
      </w:r>
      <w:r>
        <w:fldChar w:fldCharType="separate"/>
      </w:r>
      <w:r>
        <w:rPr>
          <w:rFonts w:hint="eastAsia" w:ascii="仿宋" w:hAnsi="仿宋" w:eastAsia="仿宋" w:cs="仿宋"/>
          <w:sz w:val="32"/>
          <w:szCs w:val="32"/>
          <w:lang w:val="zh-CN"/>
        </w:rPr>
        <w:t>附件4：竞争性磋商首次报价</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_Toc27459 </w:instrText>
      </w:r>
      <w:r>
        <w:rPr>
          <w:rFonts w:hint="eastAsia" w:ascii="仿宋" w:hAnsi="仿宋" w:eastAsia="仿宋" w:cs="仿宋"/>
          <w:sz w:val="32"/>
          <w:szCs w:val="32"/>
        </w:rPr>
        <w:fldChar w:fldCharType="separate"/>
      </w:r>
      <w:r>
        <w:rPr>
          <w:rFonts w:hint="eastAsia" w:ascii="仿宋" w:hAnsi="仿宋" w:eastAsia="仿宋" w:cs="仿宋"/>
          <w:sz w:val="32"/>
          <w:szCs w:val="32"/>
        </w:rPr>
        <w:t>36</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4"/>
        <w:tabs>
          <w:tab w:val="right" w:leader="dot" w:pos="8306"/>
        </w:tabs>
        <w:ind w:firstLine="0" w:firstLineChars="0"/>
        <w:rPr>
          <w:rFonts w:ascii="仿宋" w:hAnsi="仿宋" w:eastAsia="仿宋" w:cs="仿宋"/>
          <w:sz w:val="32"/>
          <w:szCs w:val="32"/>
        </w:rPr>
      </w:pPr>
      <w:r>
        <w:fldChar w:fldCharType="begin"/>
      </w:r>
      <w:r>
        <w:instrText xml:space="preserve"> HYPERLINK \l "_Toc9395" </w:instrText>
      </w:r>
      <w:r>
        <w:fldChar w:fldCharType="separate"/>
      </w:r>
      <w:r>
        <w:rPr>
          <w:rFonts w:hint="eastAsia" w:ascii="仿宋" w:hAnsi="仿宋" w:eastAsia="仿宋" w:cs="仿宋"/>
          <w:sz w:val="32"/>
          <w:szCs w:val="32"/>
          <w:lang w:val="zh-CN"/>
        </w:rPr>
        <w:t>附件5：服务应答表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_Toc9395 </w:instrText>
      </w:r>
      <w:r>
        <w:rPr>
          <w:rFonts w:hint="eastAsia" w:ascii="仿宋" w:hAnsi="仿宋" w:eastAsia="仿宋" w:cs="仿宋"/>
          <w:sz w:val="32"/>
          <w:szCs w:val="32"/>
        </w:rPr>
        <w:fldChar w:fldCharType="separate"/>
      </w:r>
      <w:r>
        <w:rPr>
          <w:rFonts w:hint="eastAsia" w:ascii="仿宋" w:hAnsi="仿宋" w:eastAsia="仿宋" w:cs="仿宋"/>
          <w:sz w:val="32"/>
          <w:szCs w:val="32"/>
        </w:rPr>
        <w:t>37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4"/>
        <w:tabs>
          <w:tab w:val="right" w:leader="dot" w:pos="8306"/>
        </w:tabs>
        <w:ind w:firstLine="0" w:firstLineChars="0"/>
        <w:rPr>
          <w:rFonts w:ascii="仿宋" w:hAnsi="仿宋" w:eastAsia="仿宋" w:cs="仿宋"/>
          <w:sz w:val="32"/>
          <w:szCs w:val="32"/>
        </w:rPr>
      </w:pPr>
      <w:r>
        <w:fldChar w:fldCharType="begin"/>
      </w:r>
      <w:r>
        <w:instrText xml:space="preserve"> HYPERLINK \l "_Toc25730" </w:instrText>
      </w:r>
      <w:r>
        <w:fldChar w:fldCharType="separate"/>
      </w:r>
      <w:r>
        <w:rPr>
          <w:rFonts w:hint="eastAsia" w:ascii="仿宋" w:hAnsi="仿宋" w:eastAsia="仿宋" w:cs="仿宋"/>
          <w:sz w:val="32"/>
          <w:szCs w:val="32"/>
          <w:lang w:val="zh-CN"/>
        </w:rPr>
        <w:t>附件6：商务应答表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_Toc25730 </w:instrText>
      </w:r>
      <w:r>
        <w:rPr>
          <w:rFonts w:hint="eastAsia" w:ascii="仿宋" w:hAnsi="仿宋" w:eastAsia="仿宋" w:cs="仿宋"/>
          <w:sz w:val="32"/>
          <w:szCs w:val="32"/>
        </w:rPr>
        <w:fldChar w:fldCharType="separate"/>
      </w:r>
      <w:r>
        <w:rPr>
          <w:rFonts w:hint="eastAsia" w:ascii="仿宋" w:hAnsi="仿宋" w:eastAsia="仿宋" w:cs="仿宋"/>
          <w:sz w:val="32"/>
          <w:szCs w:val="32"/>
        </w:rPr>
        <w:t>38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5"/>
        <w:tabs>
          <w:tab w:val="right" w:leader="dot" w:pos="8306"/>
          <w:tab w:val="clear" w:pos="8302"/>
        </w:tabs>
        <w:rPr>
          <w:rFonts w:ascii="仿宋" w:hAnsi="仿宋" w:eastAsia="仿宋" w:cs="仿宋"/>
          <w:b/>
          <w:bCs/>
          <w:caps/>
          <w:sz w:val="32"/>
          <w:szCs w:val="32"/>
          <w:lang w:val="zh-CN"/>
        </w:rPr>
      </w:pPr>
      <w:r>
        <w:fldChar w:fldCharType="begin"/>
      </w:r>
      <w:r>
        <w:instrText xml:space="preserve"> HYPERLINK \l "_Toc14980" </w:instrText>
      </w:r>
      <w:r>
        <w:fldChar w:fldCharType="separate"/>
      </w:r>
      <w:r>
        <w:rPr>
          <w:rFonts w:hint="eastAsia" w:ascii="仿宋" w:hAnsi="仿宋" w:eastAsia="仿宋" w:cs="仿宋"/>
          <w:b/>
          <w:bCs/>
          <w:caps/>
          <w:sz w:val="32"/>
          <w:szCs w:val="32"/>
          <w:lang w:val="zh-CN"/>
        </w:rPr>
        <w:t>附件7：法定代表人证明书</w:t>
      </w:r>
      <w:r>
        <w:rPr>
          <w:rFonts w:hint="eastAsia" w:ascii="仿宋" w:hAnsi="仿宋" w:eastAsia="仿宋" w:cs="仿宋"/>
          <w:b/>
          <w:bCs/>
          <w:caps/>
          <w:sz w:val="32"/>
          <w:szCs w:val="32"/>
          <w:lang w:val="zh-CN"/>
        </w:rPr>
        <w:tab/>
      </w:r>
      <w:r>
        <w:rPr>
          <w:rFonts w:hint="eastAsia" w:ascii="仿宋" w:hAnsi="仿宋" w:eastAsia="仿宋" w:cs="仿宋"/>
          <w:b/>
          <w:bCs/>
          <w:caps/>
          <w:sz w:val="32"/>
          <w:szCs w:val="32"/>
          <w:lang w:val="zh-CN"/>
        </w:rPr>
        <w:fldChar w:fldCharType="begin"/>
      </w:r>
      <w:r>
        <w:rPr>
          <w:rFonts w:hint="eastAsia" w:ascii="仿宋" w:hAnsi="仿宋" w:eastAsia="仿宋" w:cs="仿宋"/>
          <w:b/>
          <w:bCs/>
          <w:caps/>
          <w:sz w:val="32"/>
          <w:szCs w:val="32"/>
          <w:lang w:val="zh-CN"/>
        </w:rPr>
        <w:instrText xml:space="preserve"> PAGEREF _Toc14980 </w:instrText>
      </w:r>
      <w:r>
        <w:rPr>
          <w:rFonts w:hint="eastAsia" w:ascii="仿宋" w:hAnsi="仿宋" w:eastAsia="仿宋" w:cs="仿宋"/>
          <w:b/>
          <w:bCs/>
          <w:caps/>
          <w:sz w:val="32"/>
          <w:szCs w:val="32"/>
          <w:lang w:val="zh-CN"/>
        </w:rPr>
        <w:fldChar w:fldCharType="separate"/>
      </w:r>
      <w:r>
        <w:rPr>
          <w:rFonts w:hint="eastAsia" w:ascii="仿宋" w:hAnsi="仿宋" w:eastAsia="仿宋" w:cs="仿宋"/>
          <w:b/>
          <w:bCs/>
          <w:caps/>
          <w:sz w:val="32"/>
          <w:szCs w:val="32"/>
          <w:lang w:val="zh-CN"/>
        </w:rPr>
        <w:t>39</w:t>
      </w:r>
      <w:r>
        <w:rPr>
          <w:rFonts w:hint="eastAsia" w:ascii="仿宋" w:hAnsi="仿宋" w:eastAsia="仿宋" w:cs="仿宋"/>
          <w:b/>
          <w:bCs/>
          <w:caps/>
          <w:sz w:val="32"/>
          <w:szCs w:val="32"/>
          <w:lang w:val="zh-CN"/>
        </w:rPr>
        <w:fldChar w:fldCharType="end"/>
      </w:r>
      <w:r>
        <w:rPr>
          <w:rFonts w:hint="eastAsia" w:ascii="仿宋" w:hAnsi="仿宋" w:eastAsia="仿宋" w:cs="仿宋"/>
          <w:b/>
          <w:bCs/>
          <w:caps/>
          <w:sz w:val="32"/>
          <w:szCs w:val="32"/>
          <w:lang w:val="zh-CN"/>
        </w:rPr>
        <w:fldChar w:fldCharType="end"/>
      </w:r>
    </w:p>
    <w:p>
      <w:pPr>
        <w:pStyle w:val="15"/>
        <w:tabs>
          <w:tab w:val="right" w:leader="dot" w:pos="8306"/>
          <w:tab w:val="clear" w:pos="8302"/>
        </w:tabs>
        <w:rPr>
          <w:rFonts w:ascii="仿宋" w:hAnsi="仿宋" w:eastAsia="仿宋" w:cs="仿宋"/>
          <w:b/>
          <w:bCs/>
          <w:caps/>
          <w:sz w:val="32"/>
          <w:szCs w:val="32"/>
          <w:lang w:val="zh-CN"/>
        </w:rPr>
      </w:pPr>
      <w:r>
        <w:fldChar w:fldCharType="begin"/>
      </w:r>
      <w:r>
        <w:instrText xml:space="preserve"> HYPERLINK \l "_Toc2342" </w:instrText>
      </w:r>
      <w:r>
        <w:fldChar w:fldCharType="separate"/>
      </w:r>
      <w:r>
        <w:rPr>
          <w:rFonts w:hint="eastAsia" w:ascii="仿宋" w:hAnsi="仿宋" w:eastAsia="仿宋" w:cs="仿宋"/>
          <w:b/>
          <w:bCs/>
          <w:caps/>
          <w:sz w:val="32"/>
          <w:szCs w:val="32"/>
          <w:lang w:val="zh-CN"/>
        </w:rPr>
        <w:t>附件8：法定代表人授权书</w:t>
      </w:r>
      <w:r>
        <w:rPr>
          <w:rFonts w:hint="eastAsia" w:ascii="仿宋" w:hAnsi="仿宋" w:eastAsia="仿宋" w:cs="仿宋"/>
          <w:b/>
          <w:bCs/>
          <w:caps/>
          <w:sz w:val="32"/>
          <w:szCs w:val="32"/>
          <w:lang w:val="zh-CN"/>
        </w:rPr>
        <w:tab/>
      </w:r>
      <w:r>
        <w:rPr>
          <w:rFonts w:hint="eastAsia" w:ascii="仿宋" w:hAnsi="仿宋" w:eastAsia="仿宋" w:cs="仿宋"/>
          <w:b/>
          <w:bCs/>
          <w:caps/>
          <w:sz w:val="32"/>
          <w:szCs w:val="32"/>
          <w:lang w:val="zh-CN"/>
        </w:rPr>
        <w:fldChar w:fldCharType="begin"/>
      </w:r>
      <w:r>
        <w:rPr>
          <w:rFonts w:hint="eastAsia" w:ascii="仿宋" w:hAnsi="仿宋" w:eastAsia="仿宋" w:cs="仿宋"/>
          <w:b/>
          <w:bCs/>
          <w:caps/>
          <w:sz w:val="32"/>
          <w:szCs w:val="32"/>
          <w:lang w:val="zh-CN"/>
        </w:rPr>
        <w:instrText xml:space="preserve"> PAGEREF _Toc2342 </w:instrText>
      </w:r>
      <w:r>
        <w:rPr>
          <w:rFonts w:hint="eastAsia" w:ascii="仿宋" w:hAnsi="仿宋" w:eastAsia="仿宋" w:cs="仿宋"/>
          <w:b/>
          <w:bCs/>
          <w:caps/>
          <w:sz w:val="32"/>
          <w:szCs w:val="32"/>
          <w:lang w:val="zh-CN"/>
        </w:rPr>
        <w:fldChar w:fldCharType="separate"/>
      </w:r>
      <w:r>
        <w:rPr>
          <w:rFonts w:hint="eastAsia" w:ascii="仿宋" w:hAnsi="仿宋" w:eastAsia="仿宋" w:cs="仿宋"/>
          <w:b/>
          <w:bCs/>
          <w:caps/>
          <w:sz w:val="32"/>
          <w:szCs w:val="32"/>
          <w:lang w:val="zh-CN"/>
        </w:rPr>
        <w:t>40</w:t>
      </w:r>
      <w:r>
        <w:rPr>
          <w:rFonts w:hint="eastAsia" w:ascii="仿宋" w:hAnsi="仿宋" w:eastAsia="仿宋" w:cs="仿宋"/>
          <w:b/>
          <w:bCs/>
          <w:caps/>
          <w:sz w:val="32"/>
          <w:szCs w:val="32"/>
          <w:lang w:val="zh-CN"/>
        </w:rPr>
        <w:fldChar w:fldCharType="end"/>
      </w:r>
      <w:r>
        <w:rPr>
          <w:rFonts w:hint="eastAsia" w:ascii="仿宋" w:hAnsi="仿宋" w:eastAsia="仿宋" w:cs="仿宋"/>
          <w:b/>
          <w:bCs/>
          <w:caps/>
          <w:sz w:val="32"/>
          <w:szCs w:val="32"/>
          <w:lang w:val="zh-CN"/>
        </w:rPr>
        <w:fldChar w:fldCharType="end"/>
      </w:r>
    </w:p>
    <w:p>
      <w:pPr>
        <w:pStyle w:val="15"/>
        <w:tabs>
          <w:tab w:val="right" w:leader="dot" w:pos="8306"/>
          <w:tab w:val="clear" w:pos="8302"/>
        </w:tabs>
        <w:rPr>
          <w:rFonts w:ascii="仿宋" w:hAnsi="仿宋" w:eastAsia="仿宋" w:cs="仿宋"/>
          <w:sz w:val="32"/>
          <w:szCs w:val="32"/>
        </w:rPr>
      </w:pPr>
      <w:r>
        <w:fldChar w:fldCharType="begin"/>
      </w:r>
      <w:r>
        <w:instrText xml:space="preserve"> HYPERLINK \l "_Toc27521" </w:instrText>
      </w:r>
      <w:r>
        <w:fldChar w:fldCharType="separate"/>
      </w:r>
      <w:r>
        <w:rPr>
          <w:rFonts w:hint="eastAsia" w:ascii="仿宋" w:hAnsi="仿宋" w:eastAsia="仿宋" w:cs="仿宋"/>
          <w:b/>
          <w:bCs/>
          <w:caps/>
          <w:sz w:val="32"/>
          <w:szCs w:val="32"/>
          <w:lang w:val="zh-CN"/>
        </w:rPr>
        <w:t>附件9：投标人承诺函</w:t>
      </w:r>
      <w:r>
        <w:rPr>
          <w:rFonts w:hint="eastAsia" w:ascii="仿宋" w:hAnsi="仿宋" w:eastAsia="仿宋" w:cs="仿宋"/>
          <w:b/>
          <w:bCs/>
          <w:caps/>
          <w:sz w:val="32"/>
          <w:szCs w:val="32"/>
          <w:lang w:val="zh-CN"/>
        </w:rPr>
        <w:tab/>
      </w:r>
      <w:r>
        <w:rPr>
          <w:rFonts w:hint="eastAsia" w:ascii="仿宋" w:hAnsi="仿宋" w:eastAsia="仿宋" w:cs="仿宋"/>
          <w:b/>
          <w:bCs/>
          <w:caps/>
          <w:sz w:val="32"/>
          <w:szCs w:val="32"/>
          <w:lang w:val="zh-CN"/>
        </w:rPr>
        <w:fldChar w:fldCharType="begin"/>
      </w:r>
      <w:r>
        <w:rPr>
          <w:rFonts w:hint="eastAsia" w:ascii="仿宋" w:hAnsi="仿宋" w:eastAsia="仿宋" w:cs="仿宋"/>
          <w:b/>
          <w:bCs/>
          <w:caps/>
          <w:sz w:val="32"/>
          <w:szCs w:val="32"/>
          <w:lang w:val="zh-CN"/>
        </w:rPr>
        <w:instrText xml:space="preserve"> PAGEREF _Toc27521 </w:instrText>
      </w:r>
      <w:r>
        <w:rPr>
          <w:rFonts w:hint="eastAsia" w:ascii="仿宋" w:hAnsi="仿宋" w:eastAsia="仿宋" w:cs="仿宋"/>
          <w:b/>
          <w:bCs/>
          <w:caps/>
          <w:sz w:val="32"/>
          <w:szCs w:val="32"/>
          <w:lang w:val="zh-CN"/>
        </w:rPr>
        <w:fldChar w:fldCharType="separate"/>
      </w:r>
      <w:r>
        <w:rPr>
          <w:rFonts w:hint="eastAsia" w:ascii="仿宋" w:hAnsi="仿宋" w:eastAsia="仿宋" w:cs="仿宋"/>
          <w:b/>
          <w:bCs/>
          <w:caps/>
          <w:sz w:val="32"/>
          <w:szCs w:val="32"/>
          <w:lang w:val="zh-CN"/>
        </w:rPr>
        <w:t>41</w:t>
      </w:r>
      <w:r>
        <w:rPr>
          <w:rFonts w:hint="eastAsia" w:ascii="仿宋" w:hAnsi="仿宋" w:eastAsia="仿宋" w:cs="仿宋"/>
          <w:b/>
          <w:bCs/>
          <w:caps/>
          <w:sz w:val="32"/>
          <w:szCs w:val="32"/>
          <w:lang w:val="zh-CN"/>
        </w:rPr>
        <w:fldChar w:fldCharType="end"/>
      </w:r>
      <w:r>
        <w:rPr>
          <w:rFonts w:hint="eastAsia" w:ascii="仿宋" w:hAnsi="仿宋" w:eastAsia="仿宋" w:cs="仿宋"/>
          <w:b/>
          <w:bCs/>
          <w:caps/>
          <w:sz w:val="32"/>
          <w:szCs w:val="32"/>
          <w:lang w:val="zh-CN"/>
        </w:rPr>
        <w:fldChar w:fldCharType="end"/>
      </w:r>
    </w:p>
    <w:p>
      <w:pPr>
        <w:pStyle w:val="14"/>
        <w:tabs>
          <w:tab w:val="right" w:leader="dot" w:pos="8306"/>
        </w:tabs>
        <w:ind w:firstLine="0" w:firstLineChars="0"/>
        <w:rPr>
          <w:rFonts w:ascii="仿宋" w:hAnsi="仿宋" w:eastAsia="仿宋" w:cs="仿宋"/>
          <w:sz w:val="32"/>
          <w:szCs w:val="32"/>
        </w:rPr>
      </w:pPr>
      <w:r>
        <w:fldChar w:fldCharType="begin"/>
      </w:r>
      <w:r>
        <w:instrText xml:space="preserve"> HYPERLINK \l "_Toc31191" </w:instrText>
      </w:r>
      <w:r>
        <w:fldChar w:fldCharType="separate"/>
      </w:r>
      <w:r>
        <w:rPr>
          <w:rFonts w:hint="eastAsia" w:ascii="仿宋" w:hAnsi="仿宋" w:eastAsia="仿宋" w:cs="仿宋"/>
          <w:sz w:val="32"/>
          <w:szCs w:val="32"/>
          <w:lang w:val="zh-CN"/>
        </w:rPr>
        <w:t>附件</w:t>
      </w:r>
      <w:r>
        <w:rPr>
          <w:rFonts w:hint="eastAsia" w:ascii="仿宋" w:hAnsi="仿宋" w:eastAsia="仿宋" w:cs="仿宋"/>
          <w:sz w:val="32"/>
          <w:szCs w:val="32"/>
        </w:rPr>
        <w:t>10：供应商诚信承诺书</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_Toc31191 </w:instrText>
      </w:r>
      <w:r>
        <w:rPr>
          <w:rFonts w:hint="eastAsia" w:ascii="仿宋" w:hAnsi="仿宋" w:eastAsia="仿宋" w:cs="仿宋"/>
          <w:sz w:val="32"/>
          <w:szCs w:val="32"/>
        </w:rPr>
        <w:fldChar w:fldCharType="separate"/>
      </w:r>
      <w:r>
        <w:rPr>
          <w:rFonts w:hint="eastAsia" w:ascii="仿宋" w:hAnsi="仿宋" w:eastAsia="仿宋" w:cs="仿宋"/>
          <w:sz w:val="32"/>
          <w:szCs w:val="32"/>
        </w:rPr>
        <w:t>42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5"/>
        <w:tabs>
          <w:tab w:val="right" w:leader="dot" w:pos="8306"/>
          <w:tab w:val="clear" w:pos="8302"/>
        </w:tabs>
        <w:rPr>
          <w:rFonts w:ascii="仿宋" w:hAnsi="仿宋" w:eastAsia="仿宋" w:cs="仿宋"/>
          <w:b/>
          <w:bCs/>
          <w:caps/>
          <w:sz w:val="32"/>
          <w:szCs w:val="32"/>
        </w:rPr>
      </w:pPr>
      <w:r>
        <w:fldChar w:fldCharType="begin"/>
      </w:r>
      <w:r>
        <w:instrText xml:space="preserve"> HYPERLINK \l "_Toc2265" </w:instrText>
      </w:r>
      <w:r>
        <w:fldChar w:fldCharType="separate"/>
      </w:r>
      <w:r>
        <w:rPr>
          <w:rFonts w:hint="eastAsia" w:ascii="仿宋" w:hAnsi="仿宋" w:eastAsia="仿宋" w:cs="仿宋"/>
          <w:b/>
          <w:bCs/>
          <w:caps/>
          <w:sz w:val="32"/>
          <w:szCs w:val="32"/>
          <w:lang w:val="zh-CN"/>
        </w:rPr>
        <w:t>附件</w:t>
      </w:r>
      <w:r>
        <w:rPr>
          <w:rFonts w:hint="eastAsia" w:ascii="仿宋" w:hAnsi="仿宋" w:eastAsia="仿宋" w:cs="仿宋"/>
          <w:b/>
          <w:bCs/>
          <w:caps/>
          <w:sz w:val="32"/>
          <w:szCs w:val="32"/>
        </w:rPr>
        <w:t>11：资格证明材料</w:t>
      </w:r>
      <w:r>
        <w:rPr>
          <w:rFonts w:hint="eastAsia" w:ascii="仿宋" w:hAnsi="仿宋" w:eastAsia="仿宋" w:cs="仿宋"/>
          <w:b/>
          <w:bCs/>
          <w:caps/>
          <w:sz w:val="32"/>
          <w:szCs w:val="32"/>
        </w:rPr>
        <w:tab/>
      </w:r>
      <w:r>
        <w:rPr>
          <w:rFonts w:hint="eastAsia" w:ascii="仿宋" w:hAnsi="仿宋" w:eastAsia="仿宋" w:cs="仿宋"/>
          <w:b/>
          <w:bCs/>
          <w:caps/>
          <w:sz w:val="32"/>
          <w:szCs w:val="32"/>
        </w:rPr>
        <w:fldChar w:fldCharType="begin"/>
      </w:r>
      <w:r>
        <w:rPr>
          <w:rFonts w:hint="eastAsia" w:ascii="仿宋" w:hAnsi="仿宋" w:eastAsia="仿宋" w:cs="仿宋"/>
          <w:b/>
          <w:bCs/>
          <w:caps/>
          <w:sz w:val="32"/>
          <w:szCs w:val="32"/>
        </w:rPr>
        <w:instrText xml:space="preserve"> PAGEREF _Toc2265 </w:instrText>
      </w:r>
      <w:r>
        <w:rPr>
          <w:rFonts w:hint="eastAsia" w:ascii="仿宋" w:hAnsi="仿宋" w:eastAsia="仿宋" w:cs="仿宋"/>
          <w:b/>
          <w:bCs/>
          <w:caps/>
          <w:sz w:val="32"/>
          <w:szCs w:val="32"/>
        </w:rPr>
        <w:fldChar w:fldCharType="separate"/>
      </w:r>
      <w:r>
        <w:rPr>
          <w:rFonts w:hint="eastAsia" w:ascii="仿宋" w:hAnsi="仿宋" w:eastAsia="仿宋" w:cs="仿宋"/>
          <w:b/>
          <w:bCs/>
          <w:caps/>
          <w:sz w:val="32"/>
          <w:szCs w:val="32"/>
        </w:rPr>
        <w:t>43</w:t>
      </w:r>
      <w:r>
        <w:rPr>
          <w:rFonts w:hint="eastAsia" w:ascii="仿宋" w:hAnsi="仿宋" w:eastAsia="仿宋" w:cs="仿宋"/>
          <w:b/>
          <w:bCs/>
          <w:caps/>
          <w:sz w:val="32"/>
          <w:szCs w:val="32"/>
        </w:rPr>
        <w:fldChar w:fldCharType="end"/>
      </w:r>
      <w:r>
        <w:rPr>
          <w:rFonts w:hint="eastAsia" w:ascii="仿宋" w:hAnsi="仿宋" w:eastAsia="仿宋" w:cs="仿宋"/>
          <w:b/>
          <w:bCs/>
          <w:caps/>
          <w:sz w:val="32"/>
          <w:szCs w:val="32"/>
        </w:rPr>
        <w:fldChar w:fldCharType="end"/>
      </w:r>
    </w:p>
    <w:p>
      <w:pPr>
        <w:pStyle w:val="15"/>
        <w:tabs>
          <w:tab w:val="right" w:leader="dot" w:pos="8306"/>
          <w:tab w:val="clear" w:pos="8302"/>
        </w:tabs>
        <w:rPr>
          <w:rFonts w:ascii="仿宋" w:hAnsi="仿宋" w:eastAsia="仿宋" w:cs="仿宋"/>
          <w:b/>
          <w:bCs/>
          <w:caps/>
          <w:sz w:val="32"/>
          <w:szCs w:val="32"/>
        </w:rPr>
      </w:pPr>
      <w:r>
        <w:fldChar w:fldCharType="begin"/>
      </w:r>
      <w:r>
        <w:instrText xml:space="preserve"> HYPERLINK \l "_Toc2265" </w:instrText>
      </w:r>
      <w:r>
        <w:fldChar w:fldCharType="separate"/>
      </w:r>
      <w:r>
        <w:rPr>
          <w:rFonts w:hint="eastAsia" w:ascii="仿宋" w:hAnsi="仿宋" w:eastAsia="仿宋" w:cs="仿宋"/>
          <w:b/>
          <w:bCs/>
          <w:caps/>
          <w:sz w:val="32"/>
          <w:szCs w:val="32"/>
          <w:lang w:val="zh-CN"/>
        </w:rPr>
        <w:t>附件</w:t>
      </w:r>
      <w:r>
        <w:rPr>
          <w:rFonts w:hint="eastAsia" w:ascii="仿宋" w:hAnsi="仿宋" w:eastAsia="仿宋" w:cs="仿宋"/>
          <w:b/>
          <w:bCs/>
          <w:caps/>
          <w:sz w:val="32"/>
          <w:szCs w:val="32"/>
        </w:rPr>
        <w:t>12：项目管理实施方案</w:t>
      </w:r>
      <w:r>
        <w:rPr>
          <w:rFonts w:hint="eastAsia" w:ascii="仿宋" w:hAnsi="仿宋" w:eastAsia="仿宋" w:cs="仿宋"/>
          <w:b/>
          <w:bCs/>
          <w:caps/>
          <w:sz w:val="32"/>
          <w:szCs w:val="32"/>
        </w:rPr>
        <w:tab/>
      </w:r>
      <w:r>
        <w:rPr>
          <w:rFonts w:hint="eastAsia" w:ascii="仿宋" w:hAnsi="仿宋" w:eastAsia="仿宋" w:cs="仿宋"/>
          <w:b/>
          <w:bCs/>
          <w:caps/>
          <w:sz w:val="32"/>
          <w:szCs w:val="32"/>
        </w:rPr>
        <w:fldChar w:fldCharType="begin"/>
      </w:r>
      <w:r>
        <w:rPr>
          <w:rFonts w:hint="eastAsia" w:ascii="仿宋" w:hAnsi="仿宋" w:eastAsia="仿宋" w:cs="仿宋"/>
          <w:b/>
          <w:bCs/>
          <w:caps/>
          <w:sz w:val="32"/>
          <w:szCs w:val="32"/>
        </w:rPr>
        <w:instrText xml:space="preserve"> PAGEREF _Toc2265 </w:instrText>
      </w:r>
      <w:r>
        <w:rPr>
          <w:rFonts w:hint="eastAsia" w:ascii="仿宋" w:hAnsi="仿宋" w:eastAsia="仿宋" w:cs="仿宋"/>
          <w:b/>
          <w:bCs/>
          <w:caps/>
          <w:sz w:val="32"/>
          <w:szCs w:val="32"/>
        </w:rPr>
        <w:fldChar w:fldCharType="separate"/>
      </w:r>
      <w:r>
        <w:rPr>
          <w:rFonts w:hint="eastAsia" w:ascii="仿宋" w:hAnsi="仿宋" w:eastAsia="仿宋" w:cs="仿宋"/>
          <w:b/>
          <w:bCs/>
          <w:caps/>
          <w:sz w:val="32"/>
          <w:szCs w:val="32"/>
        </w:rPr>
        <w:t>43</w:t>
      </w:r>
      <w:r>
        <w:rPr>
          <w:rFonts w:hint="eastAsia" w:ascii="仿宋" w:hAnsi="仿宋" w:eastAsia="仿宋" w:cs="仿宋"/>
          <w:b/>
          <w:bCs/>
          <w:caps/>
          <w:sz w:val="32"/>
          <w:szCs w:val="32"/>
        </w:rPr>
        <w:fldChar w:fldCharType="end"/>
      </w:r>
      <w:r>
        <w:rPr>
          <w:rFonts w:hint="eastAsia" w:ascii="仿宋" w:hAnsi="仿宋" w:eastAsia="仿宋" w:cs="仿宋"/>
          <w:b/>
          <w:bCs/>
          <w:caps/>
          <w:sz w:val="32"/>
          <w:szCs w:val="32"/>
        </w:rPr>
        <w:fldChar w:fldCharType="end"/>
      </w:r>
    </w:p>
    <w:p>
      <w:pPr>
        <w:pStyle w:val="15"/>
        <w:tabs>
          <w:tab w:val="right" w:leader="dot" w:pos="8306"/>
          <w:tab w:val="clear" w:pos="8302"/>
        </w:tabs>
        <w:rPr>
          <w:rFonts w:ascii="仿宋" w:hAnsi="仿宋" w:eastAsia="仿宋" w:cs="仿宋"/>
          <w:b/>
          <w:bCs/>
          <w:caps/>
          <w:sz w:val="32"/>
          <w:szCs w:val="32"/>
        </w:rPr>
      </w:pPr>
      <w:r>
        <w:rPr>
          <w:rFonts w:hint="eastAsia" w:ascii="仿宋" w:hAnsi="仿宋" w:eastAsia="仿宋" w:cs="仿宋"/>
          <w:b/>
          <w:bCs/>
          <w:caps/>
          <w:sz w:val="32"/>
          <w:szCs w:val="32"/>
        </w:rPr>
        <w:t>附件</w:t>
      </w:r>
      <w:r>
        <w:fldChar w:fldCharType="begin"/>
      </w:r>
      <w:r>
        <w:instrText xml:space="preserve"> HYPERLINK \l "_Toc50" </w:instrText>
      </w:r>
      <w:r>
        <w:fldChar w:fldCharType="separate"/>
      </w:r>
      <w:r>
        <w:rPr>
          <w:rFonts w:hint="eastAsia" w:ascii="仿宋" w:hAnsi="仿宋" w:eastAsia="仿宋" w:cs="仿宋"/>
          <w:b/>
          <w:bCs/>
          <w:caps/>
          <w:sz w:val="32"/>
          <w:szCs w:val="32"/>
        </w:rPr>
        <w:t>13：财务状况、缴纳税收和社会保障资金证明</w:t>
      </w:r>
      <w:r>
        <w:rPr>
          <w:rFonts w:hint="eastAsia" w:ascii="仿宋" w:hAnsi="仿宋" w:eastAsia="仿宋" w:cs="仿宋"/>
          <w:b/>
          <w:bCs/>
          <w:caps/>
          <w:sz w:val="32"/>
          <w:szCs w:val="32"/>
        </w:rPr>
        <w:tab/>
      </w:r>
      <w:r>
        <w:rPr>
          <w:rFonts w:hint="eastAsia" w:ascii="仿宋" w:hAnsi="仿宋" w:eastAsia="仿宋" w:cs="仿宋"/>
          <w:b/>
          <w:bCs/>
          <w:caps/>
          <w:sz w:val="32"/>
          <w:szCs w:val="32"/>
        </w:rPr>
        <w:fldChar w:fldCharType="begin"/>
      </w:r>
      <w:r>
        <w:rPr>
          <w:rFonts w:hint="eastAsia" w:ascii="仿宋" w:hAnsi="仿宋" w:eastAsia="仿宋" w:cs="仿宋"/>
          <w:b/>
          <w:bCs/>
          <w:caps/>
          <w:sz w:val="32"/>
          <w:szCs w:val="32"/>
        </w:rPr>
        <w:instrText xml:space="preserve"> PAGEREF _Toc50 </w:instrText>
      </w:r>
      <w:r>
        <w:rPr>
          <w:rFonts w:hint="eastAsia" w:ascii="仿宋" w:hAnsi="仿宋" w:eastAsia="仿宋" w:cs="仿宋"/>
          <w:b/>
          <w:bCs/>
          <w:caps/>
          <w:sz w:val="32"/>
          <w:szCs w:val="32"/>
        </w:rPr>
        <w:fldChar w:fldCharType="separate"/>
      </w:r>
      <w:r>
        <w:rPr>
          <w:rFonts w:hint="eastAsia" w:ascii="仿宋" w:hAnsi="仿宋" w:eastAsia="仿宋" w:cs="仿宋"/>
          <w:b/>
          <w:bCs/>
          <w:caps/>
          <w:sz w:val="32"/>
          <w:szCs w:val="32"/>
        </w:rPr>
        <w:t>44</w:t>
      </w:r>
      <w:r>
        <w:rPr>
          <w:rFonts w:hint="eastAsia" w:ascii="仿宋" w:hAnsi="仿宋" w:eastAsia="仿宋" w:cs="仿宋"/>
          <w:b/>
          <w:bCs/>
          <w:caps/>
          <w:sz w:val="32"/>
          <w:szCs w:val="32"/>
        </w:rPr>
        <w:fldChar w:fldCharType="end"/>
      </w:r>
      <w:r>
        <w:rPr>
          <w:rFonts w:hint="eastAsia" w:ascii="仿宋" w:hAnsi="仿宋" w:eastAsia="仿宋" w:cs="仿宋"/>
          <w:b/>
          <w:bCs/>
          <w:caps/>
          <w:sz w:val="32"/>
          <w:szCs w:val="32"/>
        </w:rPr>
        <w:fldChar w:fldCharType="end"/>
      </w:r>
    </w:p>
    <w:p>
      <w:pPr>
        <w:pStyle w:val="10"/>
        <w:tabs>
          <w:tab w:val="right" w:leader="dot" w:pos="8306"/>
          <w:tab w:val="clear" w:pos="8777"/>
        </w:tabs>
        <w:ind w:left="0" w:firstLine="0" w:firstLineChars="0"/>
        <w:rPr>
          <w:rFonts w:ascii="仿宋" w:hAnsi="仿宋" w:eastAsia="仿宋" w:cs="仿宋"/>
          <w:b/>
          <w:bCs/>
          <w:i w:val="0"/>
          <w:iCs w:val="0"/>
          <w:caps/>
          <w:sz w:val="32"/>
          <w:szCs w:val="32"/>
        </w:rPr>
      </w:pPr>
      <w:r>
        <w:rPr>
          <w:rFonts w:hint="eastAsia" w:ascii="仿宋" w:hAnsi="仿宋" w:eastAsia="仿宋" w:cs="仿宋"/>
          <w:b/>
          <w:bCs/>
          <w:i w:val="0"/>
          <w:iCs w:val="0"/>
          <w:caps/>
          <w:sz w:val="32"/>
          <w:szCs w:val="32"/>
        </w:rPr>
        <w:t>附件14：</w:t>
      </w:r>
      <w:r>
        <w:fldChar w:fldCharType="begin"/>
      </w:r>
      <w:r>
        <w:instrText xml:space="preserve"> HYPERLINK \l "_Toc20355" </w:instrText>
      </w:r>
      <w:r>
        <w:fldChar w:fldCharType="separate"/>
      </w:r>
      <w:r>
        <w:rPr>
          <w:rFonts w:hint="eastAsia" w:ascii="仿宋" w:hAnsi="仿宋" w:eastAsia="仿宋" w:cs="仿宋"/>
          <w:b/>
          <w:bCs/>
          <w:i w:val="0"/>
          <w:iCs w:val="0"/>
          <w:caps/>
          <w:sz w:val="32"/>
          <w:szCs w:val="32"/>
        </w:rPr>
        <w:t>具备履行合同所必须的设备和专业技术能力证明</w:t>
      </w:r>
      <w:r>
        <w:rPr>
          <w:rFonts w:hint="eastAsia" w:ascii="仿宋" w:hAnsi="仿宋" w:eastAsia="仿宋" w:cs="仿宋"/>
          <w:b/>
          <w:bCs/>
          <w:i w:val="0"/>
          <w:iCs w:val="0"/>
          <w:caps/>
          <w:sz w:val="32"/>
          <w:szCs w:val="32"/>
        </w:rPr>
        <w:tab/>
      </w:r>
      <w:r>
        <w:rPr>
          <w:rFonts w:hint="eastAsia" w:ascii="仿宋" w:hAnsi="仿宋" w:eastAsia="仿宋" w:cs="仿宋"/>
          <w:b/>
          <w:bCs/>
          <w:i w:val="0"/>
          <w:iCs w:val="0"/>
          <w:caps/>
          <w:sz w:val="32"/>
          <w:szCs w:val="32"/>
        </w:rPr>
        <w:fldChar w:fldCharType="begin"/>
      </w:r>
      <w:r>
        <w:rPr>
          <w:rFonts w:hint="eastAsia" w:ascii="仿宋" w:hAnsi="仿宋" w:eastAsia="仿宋" w:cs="仿宋"/>
          <w:b/>
          <w:bCs/>
          <w:i w:val="0"/>
          <w:iCs w:val="0"/>
          <w:caps/>
          <w:sz w:val="32"/>
          <w:szCs w:val="32"/>
        </w:rPr>
        <w:instrText xml:space="preserve"> PAGEREF _Toc20355 </w:instrText>
      </w:r>
      <w:r>
        <w:rPr>
          <w:rFonts w:hint="eastAsia" w:ascii="仿宋" w:hAnsi="仿宋" w:eastAsia="仿宋" w:cs="仿宋"/>
          <w:b/>
          <w:bCs/>
          <w:i w:val="0"/>
          <w:iCs w:val="0"/>
          <w:caps/>
          <w:sz w:val="32"/>
          <w:szCs w:val="32"/>
        </w:rPr>
        <w:fldChar w:fldCharType="separate"/>
      </w:r>
      <w:r>
        <w:rPr>
          <w:rFonts w:hint="eastAsia" w:ascii="仿宋" w:hAnsi="仿宋" w:eastAsia="仿宋" w:cs="仿宋"/>
          <w:b/>
          <w:bCs/>
          <w:i w:val="0"/>
          <w:iCs w:val="0"/>
          <w:caps/>
          <w:sz w:val="32"/>
          <w:szCs w:val="32"/>
        </w:rPr>
        <w:t>46</w:t>
      </w:r>
      <w:r>
        <w:rPr>
          <w:rFonts w:hint="eastAsia" w:ascii="仿宋" w:hAnsi="仿宋" w:eastAsia="仿宋" w:cs="仿宋"/>
          <w:b/>
          <w:bCs/>
          <w:i w:val="0"/>
          <w:iCs w:val="0"/>
          <w:caps/>
          <w:sz w:val="32"/>
          <w:szCs w:val="32"/>
        </w:rPr>
        <w:fldChar w:fldCharType="end"/>
      </w:r>
      <w:r>
        <w:rPr>
          <w:rFonts w:hint="eastAsia" w:ascii="仿宋" w:hAnsi="仿宋" w:eastAsia="仿宋" w:cs="仿宋"/>
          <w:b/>
          <w:bCs/>
          <w:i w:val="0"/>
          <w:iCs w:val="0"/>
          <w:caps/>
          <w:sz w:val="32"/>
          <w:szCs w:val="32"/>
        </w:rPr>
        <w:fldChar w:fldCharType="end"/>
      </w:r>
    </w:p>
    <w:p>
      <w:pPr>
        <w:pStyle w:val="15"/>
        <w:tabs>
          <w:tab w:val="right" w:leader="dot" w:pos="8306"/>
          <w:tab w:val="clear" w:pos="8302"/>
        </w:tabs>
        <w:rPr>
          <w:rFonts w:ascii="仿宋" w:hAnsi="仿宋" w:eastAsia="仿宋" w:cs="仿宋"/>
          <w:b/>
          <w:bCs/>
          <w:caps/>
          <w:sz w:val="32"/>
          <w:szCs w:val="32"/>
        </w:rPr>
      </w:pPr>
      <w:r>
        <w:fldChar w:fldCharType="begin"/>
      </w:r>
      <w:r>
        <w:instrText xml:space="preserve"> HYPERLINK \l "_Toc21600" </w:instrText>
      </w:r>
      <w:r>
        <w:fldChar w:fldCharType="separate"/>
      </w:r>
      <w:r>
        <w:rPr>
          <w:rFonts w:hint="eastAsia" w:ascii="仿宋" w:hAnsi="仿宋" w:eastAsia="仿宋" w:cs="仿宋"/>
          <w:b/>
          <w:bCs/>
          <w:caps/>
          <w:sz w:val="32"/>
          <w:szCs w:val="32"/>
        </w:rPr>
        <w:t>附件15：</w:t>
      </w:r>
      <w:r>
        <w:rPr>
          <w:rFonts w:hint="eastAsia" w:ascii="仿宋" w:hAnsi="仿宋" w:eastAsia="仿宋" w:cs="仿宋"/>
          <w:b/>
          <w:bCs/>
          <w:caps/>
          <w:sz w:val="32"/>
          <w:szCs w:val="32"/>
          <w:lang w:val="zh-CN"/>
        </w:rPr>
        <w:t>提供“信用中国”网站查询截图</w:t>
      </w:r>
      <w:r>
        <w:rPr>
          <w:rFonts w:hint="eastAsia" w:ascii="仿宋" w:hAnsi="仿宋" w:eastAsia="仿宋" w:cs="仿宋"/>
          <w:b/>
          <w:bCs/>
          <w:caps/>
          <w:sz w:val="32"/>
          <w:szCs w:val="32"/>
        </w:rPr>
        <w:tab/>
      </w:r>
      <w:r>
        <w:rPr>
          <w:rFonts w:hint="eastAsia" w:ascii="仿宋" w:hAnsi="仿宋" w:eastAsia="仿宋" w:cs="仿宋"/>
          <w:b/>
          <w:bCs/>
          <w:caps/>
          <w:sz w:val="32"/>
          <w:szCs w:val="32"/>
        </w:rPr>
        <w:fldChar w:fldCharType="begin"/>
      </w:r>
      <w:r>
        <w:rPr>
          <w:rFonts w:hint="eastAsia" w:ascii="仿宋" w:hAnsi="仿宋" w:eastAsia="仿宋" w:cs="仿宋"/>
          <w:b/>
          <w:bCs/>
          <w:caps/>
          <w:sz w:val="32"/>
          <w:szCs w:val="32"/>
        </w:rPr>
        <w:instrText xml:space="preserve"> PAGEREF _Toc21600 </w:instrText>
      </w:r>
      <w:r>
        <w:rPr>
          <w:rFonts w:hint="eastAsia" w:ascii="仿宋" w:hAnsi="仿宋" w:eastAsia="仿宋" w:cs="仿宋"/>
          <w:b/>
          <w:bCs/>
          <w:caps/>
          <w:sz w:val="32"/>
          <w:szCs w:val="32"/>
        </w:rPr>
        <w:fldChar w:fldCharType="separate"/>
      </w:r>
      <w:r>
        <w:rPr>
          <w:rFonts w:hint="eastAsia" w:ascii="仿宋" w:hAnsi="仿宋" w:eastAsia="仿宋" w:cs="仿宋"/>
          <w:b/>
          <w:bCs/>
          <w:caps/>
          <w:sz w:val="32"/>
          <w:szCs w:val="32"/>
        </w:rPr>
        <w:t>47</w:t>
      </w:r>
      <w:r>
        <w:rPr>
          <w:rFonts w:hint="eastAsia" w:ascii="仿宋" w:hAnsi="仿宋" w:eastAsia="仿宋" w:cs="仿宋"/>
          <w:b/>
          <w:bCs/>
          <w:caps/>
          <w:sz w:val="32"/>
          <w:szCs w:val="32"/>
        </w:rPr>
        <w:fldChar w:fldCharType="end"/>
      </w:r>
      <w:r>
        <w:rPr>
          <w:rFonts w:hint="eastAsia" w:ascii="仿宋" w:hAnsi="仿宋" w:eastAsia="仿宋" w:cs="仿宋"/>
          <w:b/>
          <w:bCs/>
          <w:caps/>
          <w:sz w:val="32"/>
          <w:szCs w:val="32"/>
        </w:rPr>
        <w:fldChar w:fldCharType="end"/>
      </w:r>
    </w:p>
    <w:p>
      <w:pPr>
        <w:pStyle w:val="15"/>
        <w:tabs>
          <w:tab w:val="right" w:leader="dot" w:pos="8306"/>
          <w:tab w:val="clear" w:pos="8302"/>
        </w:tabs>
        <w:rPr>
          <w:rFonts w:ascii="仿宋" w:hAnsi="仿宋" w:eastAsia="仿宋" w:cs="仿宋"/>
          <w:b/>
          <w:bCs/>
          <w:caps/>
          <w:sz w:val="32"/>
          <w:szCs w:val="32"/>
        </w:rPr>
      </w:pPr>
      <w:r>
        <w:fldChar w:fldCharType="begin"/>
      </w:r>
      <w:r>
        <w:instrText xml:space="preserve"> HYPERLINK \l "_Toc5695" </w:instrText>
      </w:r>
      <w:r>
        <w:fldChar w:fldCharType="separate"/>
      </w:r>
      <w:r>
        <w:rPr>
          <w:rFonts w:hint="eastAsia" w:ascii="仿宋" w:hAnsi="仿宋" w:eastAsia="仿宋" w:cs="仿宋"/>
          <w:b/>
          <w:bCs/>
          <w:caps/>
          <w:sz w:val="32"/>
          <w:szCs w:val="32"/>
        </w:rPr>
        <w:t>附件16：磋商保证金</w:t>
      </w:r>
      <w:r>
        <w:rPr>
          <w:rFonts w:hint="eastAsia" w:ascii="仿宋" w:hAnsi="仿宋" w:eastAsia="仿宋" w:cs="仿宋"/>
          <w:b/>
          <w:bCs/>
          <w:caps/>
          <w:sz w:val="32"/>
          <w:szCs w:val="32"/>
        </w:rPr>
        <w:tab/>
      </w:r>
      <w:r>
        <w:rPr>
          <w:rFonts w:hint="eastAsia" w:ascii="仿宋" w:hAnsi="仿宋" w:eastAsia="仿宋" w:cs="仿宋"/>
          <w:b/>
          <w:bCs/>
          <w:caps/>
          <w:sz w:val="32"/>
          <w:szCs w:val="32"/>
        </w:rPr>
        <w:fldChar w:fldCharType="begin"/>
      </w:r>
      <w:r>
        <w:rPr>
          <w:rFonts w:hint="eastAsia" w:ascii="仿宋" w:hAnsi="仿宋" w:eastAsia="仿宋" w:cs="仿宋"/>
          <w:b/>
          <w:bCs/>
          <w:caps/>
          <w:sz w:val="32"/>
          <w:szCs w:val="32"/>
        </w:rPr>
        <w:instrText xml:space="preserve"> PAGEREF _Toc5695 </w:instrText>
      </w:r>
      <w:r>
        <w:rPr>
          <w:rFonts w:hint="eastAsia" w:ascii="仿宋" w:hAnsi="仿宋" w:eastAsia="仿宋" w:cs="仿宋"/>
          <w:b/>
          <w:bCs/>
          <w:caps/>
          <w:sz w:val="32"/>
          <w:szCs w:val="32"/>
        </w:rPr>
        <w:fldChar w:fldCharType="separate"/>
      </w:r>
      <w:r>
        <w:rPr>
          <w:rFonts w:hint="eastAsia" w:ascii="仿宋" w:hAnsi="仿宋" w:eastAsia="仿宋" w:cs="仿宋"/>
          <w:b/>
          <w:bCs/>
          <w:caps/>
          <w:sz w:val="32"/>
          <w:szCs w:val="32"/>
        </w:rPr>
        <w:t>48</w:t>
      </w:r>
      <w:r>
        <w:rPr>
          <w:rFonts w:hint="eastAsia" w:ascii="仿宋" w:hAnsi="仿宋" w:eastAsia="仿宋" w:cs="仿宋"/>
          <w:b/>
          <w:bCs/>
          <w:caps/>
          <w:sz w:val="32"/>
          <w:szCs w:val="32"/>
        </w:rPr>
        <w:fldChar w:fldCharType="end"/>
      </w:r>
      <w:r>
        <w:rPr>
          <w:rFonts w:hint="eastAsia" w:ascii="仿宋" w:hAnsi="仿宋" w:eastAsia="仿宋" w:cs="仿宋"/>
          <w:b/>
          <w:bCs/>
          <w:caps/>
          <w:sz w:val="32"/>
          <w:szCs w:val="32"/>
        </w:rPr>
        <w:fldChar w:fldCharType="end"/>
      </w:r>
    </w:p>
    <w:p>
      <w:pPr>
        <w:pStyle w:val="15"/>
        <w:tabs>
          <w:tab w:val="right" w:leader="dot" w:pos="8306"/>
          <w:tab w:val="clear" w:pos="8302"/>
        </w:tabs>
        <w:rPr>
          <w:rFonts w:ascii="仿宋" w:hAnsi="仿宋" w:eastAsia="仿宋" w:cs="仿宋"/>
          <w:b/>
          <w:bCs/>
          <w:caps/>
          <w:sz w:val="32"/>
          <w:szCs w:val="32"/>
        </w:rPr>
      </w:pPr>
      <w:r>
        <w:fldChar w:fldCharType="begin"/>
      </w:r>
      <w:r>
        <w:instrText xml:space="preserve"> HYPERLINK \l "_Toc20927" </w:instrText>
      </w:r>
      <w:r>
        <w:fldChar w:fldCharType="separate"/>
      </w:r>
      <w:r>
        <w:rPr>
          <w:rFonts w:hint="eastAsia" w:ascii="仿宋" w:hAnsi="仿宋" w:eastAsia="仿宋" w:cs="仿宋"/>
          <w:b/>
          <w:bCs/>
          <w:caps/>
          <w:sz w:val="32"/>
          <w:szCs w:val="32"/>
        </w:rPr>
        <w:t>附件17：投标人的类似业绩证明材料</w:t>
      </w:r>
      <w:r>
        <w:rPr>
          <w:rFonts w:hint="eastAsia" w:ascii="仿宋" w:hAnsi="仿宋" w:eastAsia="仿宋" w:cs="仿宋"/>
          <w:b/>
          <w:bCs/>
          <w:caps/>
          <w:sz w:val="32"/>
          <w:szCs w:val="32"/>
        </w:rPr>
        <w:tab/>
      </w:r>
      <w:r>
        <w:rPr>
          <w:rFonts w:hint="eastAsia" w:ascii="仿宋" w:hAnsi="仿宋" w:eastAsia="仿宋" w:cs="仿宋"/>
          <w:b/>
          <w:bCs/>
          <w:caps/>
          <w:sz w:val="32"/>
          <w:szCs w:val="32"/>
        </w:rPr>
        <w:fldChar w:fldCharType="begin"/>
      </w:r>
      <w:r>
        <w:rPr>
          <w:rFonts w:hint="eastAsia" w:ascii="仿宋" w:hAnsi="仿宋" w:eastAsia="仿宋" w:cs="仿宋"/>
          <w:b/>
          <w:bCs/>
          <w:caps/>
          <w:sz w:val="32"/>
          <w:szCs w:val="32"/>
        </w:rPr>
        <w:instrText xml:space="preserve"> PAGEREF _Toc20927 </w:instrText>
      </w:r>
      <w:r>
        <w:rPr>
          <w:rFonts w:hint="eastAsia" w:ascii="仿宋" w:hAnsi="仿宋" w:eastAsia="仿宋" w:cs="仿宋"/>
          <w:b/>
          <w:bCs/>
          <w:caps/>
          <w:sz w:val="32"/>
          <w:szCs w:val="32"/>
        </w:rPr>
        <w:fldChar w:fldCharType="separate"/>
      </w:r>
      <w:r>
        <w:rPr>
          <w:rFonts w:hint="eastAsia" w:ascii="仿宋" w:hAnsi="仿宋" w:eastAsia="仿宋" w:cs="仿宋"/>
          <w:b/>
          <w:bCs/>
          <w:caps/>
          <w:sz w:val="32"/>
          <w:szCs w:val="32"/>
        </w:rPr>
        <w:t>49</w:t>
      </w:r>
      <w:r>
        <w:rPr>
          <w:rFonts w:hint="eastAsia" w:ascii="仿宋" w:hAnsi="仿宋" w:eastAsia="仿宋" w:cs="仿宋"/>
          <w:b/>
          <w:bCs/>
          <w:caps/>
          <w:sz w:val="32"/>
          <w:szCs w:val="32"/>
        </w:rPr>
        <w:fldChar w:fldCharType="end"/>
      </w:r>
      <w:r>
        <w:rPr>
          <w:rFonts w:hint="eastAsia" w:ascii="仿宋" w:hAnsi="仿宋" w:eastAsia="仿宋" w:cs="仿宋"/>
          <w:b/>
          <w:bCs/>
          <w:caps/>
          <w:sz w:val="32"/>
          <w:szCs w:val="32"/>
        </w:rPr>
        <w:fldChar w:fldCharType="end"/>
      </w:r>
    </w:p>
    <w:p>
      <w:pPr>
        <w:pStyle w:val="15"/>
        <w:tabs>
          <w:tab w:val="right" w:leader="dot" w:pos="8306"/>
          <w:tab w:val="clear" w:pos="8302"/>
        </w:tabs>
        <w:rPr>
          <w:rFonts w:ascii="仿宋" w:hAnsi="仿宋" w:eastAsia="仿宋" w:cs="仿宋"/>
          <w:sz w:val="32"/>
          <w:szCs w:val="32"/>
        </w:rPr>
      </w:pPr>
      <w:r>
        <w:fldChar w:fldCharType="begin"/>
      </w:r>
      <w:r>
        <w:instrText xml:space="preserve"> HYPERLINK \l "_Toc23328" </w:instrText>
      </w:r>
      <w:r>
        <w:fldChar w:fldCharType="separate"/>
      </w:r>
      <w:r>
        <w:rPr>
          <w:rFonts w:hint="eastAsia" w:ascii="仿宋" w:hAnsi="仿宋" w:eastAsia="仿宋" w:cs="仿宋"/>
          <w:b/>
          <w:bCs/>
          <w:caps/>
          <w:sz w:val="32"/>
          <w:szCs w:val="32"/>
        </w:rPr>
        <w:t>附件18：制造（生产）企业小型、微型企业声明函</w:t>
      </w:r>
      <w:r>
        <w:rPr>
          <w:rFonts w:hint="eastAsia" w:ascii="仿宋" w:hAnsi="仿宋" w:eastAsia="仿宋" w:cs="仿宋"/>
          <w:b/>
          <w:bCs/>
          <w:caps/>
          <w:sz w:val="32"/>
          <w:szCs w:val="32"/>
        </w:rPr>
        <w:tab/>
      </w:r>
      <w:r>
        <w:rPr>
          <w:rFonts w:hint="eastAsia" w:ascii="仿宋" w:hAnsi="仿宋" w:eastAsia="仿宋" w:cs="仿宋"/>
          <w:b/>
          <w:bCs/>
          <w:caps/>
          <w:sz w:val="32"/>
          <w:szCs w:val="32"/>
        </w:rPr>
        <w:fldChar w:fldCharType="begin"/>
      </w:r>
      <w:r>
        <w:rPr>
          <w:rFonts w:hint="eastAsia" w:ascii="仿宋" w:hAnsi="仿宋" w:eastAsia="仿宋" w:cs="仿宋"/>
          <w:b/>
          <w:bCs/>
          <w:caps/>
          <w:sz w:val="32"/>
          <w:szCs w:val="32"/>
        </w:rPr>
        <w:instrText xml:space="preserve"> PAGEREF _Toc23328 </w:instrText>
      </w:r>
      <w:r>
        <w:rPr>
          <w:rFonts w:hint="eastAsia" w:ascii="仿宋" w:hAnsi="仿宋" w:eastAsia="仿宋" w:cs="仿宋"/>
          <w:b/>
          <w:bCs/>
          <w:caps/>
          <w:sz w:val="32"/>
          <w:szCs w:val="32"/>
        </w:rPr>
        <w:fldChar w:fldCharType="separate"/>
      </w:r>
      <w:r>
        <w:rPr>
          <w:rFonts w:hint="eastAsia" w:ascii="仿宋" w:hAnsi="仿宋" w:eastAsia="仿宋" w:cs="仿宋"/>
          <w:b/>
          <w:bCs/>
          <w:caps/>
          <w:sz w:val="32"/>
          <w:szCs w:val="32"/>
        </w:rPr>
        <w:t>50</w:t>
      </w:r>
      <w:r>
        <w:rPr>
          <w:rFonts w:hint="eastAsia" w:ascii="仿宋" w:hAnsi="仿宋" w:eastAsia="仿宋" w:cs="仿宋"/>
          <w:b/>
          <w:bCs/>
          <w:caps/>
          <w:sz w:val="32"/>
          <w:szCs w:val="32"/>
        </w:rPr>
        <w:fldChar w:fldCharType="end"/>
      </w:r>
      <w:r>
        <w:rPr>
          <w:rFonts w:hint="eastAsia" w:ascii="仿宋" w:hAnsi="仿宋" w:eastAsia="仿宋" w:cs="仿宋"/>
          <w:b/>
          <w:bCs/>
          <w:caps/>
          <w:sz w:val="32"/>
          <w:szCs w:val="32"/>
        </w:rPr>
        <w:fldChar w:fldCharType="end"/>
      </w:r>
    </w:p>
    <w:p>
      <w:pPr>
        <w:pStyle w:val="14"/>
        <w:tabs>
          <w:tab w:val="right" w:leader="dot" w:pos="8306"/>
        </w:tabs>
        <w:ind w:firstLine="0" w:firstLineChars="0"/>
        <w:rPr>
          <w:rFonts w:ascii="仿宋" w:hAnsi="仿宋" w:eastAsia="仿宋" w:cs="仿宋"/>
          <w:sz w:val="32"/>
          <w:szCs w:val="32"/>
        </w:rPr>
      </w:pPr>
      <w:r>
        <w:fldChar w:fldCharType="begin"/>
      </w:r>
      <w:r>
        <w:instrText xml:space="preserve"> HYPERLINK \l "_Toc7772" </w:instrText>
      </w:r>
      <w:r>
        <w:fldChar w:fldCharType="separate"/>
      </w:r>
      <w:r>
        <w:rPr>
          <w:rFonts w:hint="eastAsia" w:ascii="仿宋" w:hAnsi="仿宋" w:eastAsia="仿宋" w:cs="仿宋"/>
          <w:bCs w:val="0"/>
          <w:sz w:val="32"/>
          <w:szCs w:val="32"/>
          <w:lang w:val="zh-CN"/>
        </w:rPr>
        <w:t>附件</w:t>
      </w:r>
      <w:r>
        <w:rPr>
          <w:rFonts w:hint="eastAsia" w:ascii="仿宋" w:hAnsi="仿宋" w:eastAsia="仿宋" w:cs="仿宋"/>
          <w:bCs w:val="0"/>
          <w:sz w:val="32"/>
          <w:szCs w:val="32"/>
        </w:rPr>
        <w:t>19：</w:t>
      </w:r>
      <w:r>
        <w:rPr>
          <w:rFonts w:hint="eastAsia" w:ascii="仿宋" w:hAnsi="仿宋" w:eastAsia="仿宋" w:cs="仿宋"/>
          <w:bCs w:val="0"/>
          <w:sz w:val="32"/>
          <w:szCs w:val="32"/>
          <w:lang w:val="zh-CN"/>
        </w:rPr>
        <w:t>残疾人</w:t>
      </w:r>
      <w:r>
        <w:rPr>
          <w:rFonts w:hint="eastAsia" w:ascii="仿宋" w:hAnsi="仿宋" w:eastAsia="仿宋" w:cs="仿宋"/>
          <w:bCs w:val="0"/>
          <w:sz w:val="32"/>
          <w:szCs w:val="32"/>
        </w:rPr>
        <w:t>福利性单位声明函</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_Toc7772 </w:instrText>
      </w:r>
      <w:r>
        <w:rPr>
          <w:rFonts w:hint="eastAsia" w:ascii="仿宋" w:hAnsi="仿宋" w:eastAsia="仿宋" w:cs="仿宋"/>
          <w:sz w:val="32"/>
          <w:szCs w:val="32"/>
        </w:rPr>
        <w:fldChar w:fldCharType="separate"/>
      </w:r>
      <w:r>
        <w:rPr>
          <w:rFonts w:hint="eastAsia" w:ascii="仿宋" w:hAnsi="仿宋" w:eastAsia="仿宋" w:cs="仿宋"/>
          <w:sz w:val="32"/>
          <w:szCs w:val="32"/>
        </w:rPr>
        <w:t>51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4"/>
        <w:tabs>
          <w:tab w:val="right" w:leader="dot" w:pos="8306"/>
        </w:tabs>
        <w:ind w:firstLine="0" w:firstLineChars="0"/>
        <w:rPr>
          <w:rFonts w:ascii="仿宋" w:hAnsi="仿宋" w:eastAsia="仿宋" w:cs="仿宋"/>
          <w:sz w:val="32"/>
          <w:szCs w:val="32"/>
        </w:rPr>
      </w:pPr>
      <w:r>
        <w:fldChar w:fldCharType="begin"/>
      </w:r>
      <w:r>
        <w:instrText xml:space="preserve"> HYPERLINK \l "_Toc15629" </w:instrText>
      </w:r>
      <w:r>
        <w:fldChar w:fldCharType="separate"/>
      </w:r>
      <w:r>
        <w:rPr>
          <w:rFonts w:hint="eastAsia" w:ascii="仿宋" w:hAnsi="仿宋" w:eastAsia="仿宋" w:cs="仿宋"/>
          <w:sz w:val="32"/>
          <w:szCs w:val="32"/>
          <w:lang w:val="zh-CN"/>
        </w:rPr>
        <w:t>附件</w:t>
      </w:r>
      <w:r>
        <w:rPr>
          <w:rFonts w:hint="eastAsia" w:ascii="仿宋" w:hAnsi="仿宋" w:eastAsia="仿宋" w:cs="仿宋"/>
          <w:sz w:val="32"/>
          <w:szCs w:val="32"/>
        </w:rPr>
        <w:t>21：</w:t>
      </w:r>
      <w:r>
        <w:rPr>
          <w:rFonts w:hint="eastAsia" w:ascii="仿宋" w:hAnsi="仿宋" w:eastAsia="仿宋" w:cs="仿宋"/>
          <w:sz w:val="32"/>
          <w:szCs w:val="32"/>
          <w:lang w:val="zh-CN"/>
        </w:rPr>
        <w:t>供应商认为在其他方面有必要说明的事项</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_Toc15629 </w:instrText>
      </w:r>
      <w:r>
        <w:rPr>
          <w:rFonts w:hint="eastAsia" w:ascii="仿宋" w:hAnsi="仿宋" w:eastAsia="仿宋" w:cs="仿宋"/>
          <w:sz w:val="32"/>
          <w:szCs w:val="32"/>
        </w:rPr>
        <w:fldChar w:fldCharType="separate"/>
      </w:r>
      <w:r>
        <w:rPr>
          <w:rFonts w:hint="eastAsia" w:ascii="仿宋" w:hAnsi="仿宋" w:eastAsia="仿宋" w:cs="仿宋"/>
          <w:sz w:val="32"/>
          <w:szCs w:val="32"/>
        </w:rPr>
        <w:t>53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5"/>
        <w:tabs>
          <w:tab w:val="right" w:leader="dot" w:pos="8306"/>
          <w:tab w:val="clear" w:pos="8302"/>
        </w:tabs>
        <w:rPr>
          <w:rFonts w:ascii="仿宋" w:hAnsi="仿宋" w:eastAsia="仿宋" w:cs="仿宋"/>
          <w:b/>
          <w:bCs/>
          <w:caps/>
          <w:sz w:val="32"/>
          <w:szCs w:val="32"/>
        </w:rPr>
      </w:pPr>
      <w:r>
        <w:fldChar w:fldCharType="begin"/>
      </w:r>
      <w:r>
        <w:instrText xml:space="preserve"> HYPERLINK \l "_Toc20004" </w:instrText>
      </w:r>
      <w:r>
        <w:fldChar w:fldCharType="separate"/>
      </w:r>
      <w:r>
        <w:rPr>
          <w:rFonts w:hint="eastAsia" w:ascii="仿宋" w:hAnsi="仿宋" w:eastAsia="仿宋" w:cs="仿宋"/>
          <w:b/>
          <w:bCs/>
          <w:caps/>
          <w:sz w:val="32"/>
          <w:szCs w:val="32"/>
        </w:rPr>
        <w:t>附件22：磋商最后报价表</w:t>
      </w:r>
      <w:r>
        <w:rPr>
          <w:rFonts w:hint="eastAsia" w:ascii="仿宋" w:hAnsi="仿宋" w:eastAsia="仿宋" w:cs="仿宋"/>
          <w:b/>
          <w:bCs/>
          <w:caps/>
          <w:sz w:val="32"/>
          <w:szCs w:val="32"/>
        </w:rPr>
        <w:tab/>
      </w:r>
      <w:r>
        <w:rPr>
          <w:rFonts w:hint="eastAsia" w:ascii="仿宋" w:hAnsi="仿宋" w:eastAsia="仿宋" w:cs="仿宋"/>
          <w:b/>
          <w:bCs/>
          <w:caps/>
          <w:sz w:val="32"/>
          <w:szCs w:val="32"/>
        </w:rPr>
        <w:fldChar w:fldCharType="begin"/>
      </w:r>
      <w:r>
        <w:rPr>
          <w:rFonts w:hint="eastAsia" w:ascii="仿宋" w:hAnsi="仿宋" w:eastAsia="仿宋" w:cs="仿宋"/>
          <w:b/>
          <w:bCs/>
          <w:caps/>
          <w:sz w:val="32"/>
          <w:szCs w:val="32"/>
        </w:rPr>
        <w:instrText xml:space="preserve"> PAGEREF _Toc20004 </w:instrText>
      </w:r>
      <w:r>
        <w:rPr>
          <w:rFonts w:hint="eastAsia" w:ascii="仿宋" w:hAnsi="仿宋" w:eastAsia="仿宋" w:cs="仿宋"/>
          <w:b/>
          <w:bCs/>
          <w:caps/>
          <w:sz w:val="32"/>
          <w:szCs w:val="32"/>
        </w:rPr>
        <w:fldChar w:fldCharType="separate"/>
      </w:r>
      <w:r>
        <w:rPr>
          <w:rFonts w:hint="eastAsia" w:ascii="仿宋" w:hAnsi="仿宋" w:eastAsia="仿宋" w:cs="仿宋"/>
          <w:b/>
          <w:bCs/>
          <w:caps/>
          <w:sz w:val="32"/>
          <w:szCs w:val="32"/>
        </w:rPr>
        <w:t>54</w:t>
      </w:r>
      <w:r>
        <w:rPr>
          <w:rFonts w:hint="eastAsia" w:ascii="仿宋" w:hAnsi="仿宋" w:eastAsia="仿宋" w:cs="仿宋"/>
          <w:b/>
          <w:bCs/>
          <w:caps/>
          <w:sz w:val="32"/>
          <w:szCs w:val="32"/>
        </w:rPr>
        <w:fldChar w:fldCharType="end"/>
      </w:r>
      <w:r>
        <w:rPr>
          <w:rFonts w:hint="eastAsia" w:ascii="仿宋" w:hAnsi="仿宋" w:eastAsia="仿宋" w:cs="仿宋"/>
          <w:b/>
          <w:bCs/>
          <w:caps/>
          <w:sz w:val="32"/>
          <w:szCs w:val="32"/>
        </w:rPr>
        <w:fldChar w:fldCharType="end"/>
      </w:r>
    </w:p>
    <w:p>
      <w:pPr>
        <w:pStyle w:val="15"/>
        <w:tabs>
          <w:tab w:val="right" w:leader="dot" w:pos="8306"/>
          <w:tab w:val="clear" w:pos="8302"/>
        </w:tabs>
        <w:rPr>
          <w:rFonts w:ascii="仿宋" w:hAnsi="仿宋" w:eastAsia="仿宋" w:cs="仿宋"/>
          <w:sz w:val="32"/>
          <w:szCs w:val="32"/>
        </w:rPr>
      </w:pPr>
      <w:r>
        <w:fldChar w:fldCharType="begin"/>
      </w:r>
      <w:r>
        <w:instrText xml:space="preserve"> HYPERLINK \l "_Toc27943" </w:instrText>
      </w:r>
      <w:r>
        <w:fldChar w:fldCharType="separate"/>
      </w:r>
      <w:r>
        <w:rPr>
          <w:rFonts w:hint="eastAsia" w:ascii="仿宋" w:hAnsi="仿宋" w:eastAsia="仿宋" w:cs="仿宋"/>
          <w:b/>
          <w:bCs/>
          <w:caps/>
          <w:sz w:val="32"/>
          <w:szCs w:val="32"/>
          <w:lang w:val="zh-CN"/>
        </w:rPr>
        <w:t>附件</w:t>
      </w:r>
      <w:r>
        <w:rPr>
          <w:rFonts w:hint="eastAsia" w:ascii="仿宋" w:hAnsi="仿宋" w:eastAsia="仿宋" w:cs="仿宋"/>
          <w:b/>
          <w:bCs/>
          <w:caps/>
          <w:sz w:val="32"/>
          <w:szCs w:val="32"/>
        </w:rPr>
        <w:t>23 ：</w:t>
      </w:r>
      <w:r>
        <w:rPr>
          <w:rFonts w:hint="eastAsia" w:ascii="仿宋" w:hAnsi="仿宋" w:eastAsia="仿宋" w:cs="仿宋"/>
          <w:b/>
          <w:bCs/>
          <w:caps/>
          <w:sz w:val="32"/>
          <w:szCs w:val="32"/>
          <w:lang w:val="zh-CN"/>
        </w:rPr>
        <w:t>密封格式</w:t>
      </w:r>
      <w:r>
        <w:rPr>
          <w:rFonts w:hint="eastAsia" w:ascii="仿宋" w:hAnsi="仿宋" w:eastAsia="仿宋" w:cs="仿宋"/>
          <w:b/>
          <w:bCs/>
          <w:caps/>
          <w:sz w:val="32"/>
          <w:szCs w:val="32"/>
        </w:rPr>
        <w:tab/>
      </w:r>
      <w:r>
        <w:rPr>
          <w:rFonts w:hint="eastAsia" w:ascii="仿宋" w:hAnsi="仿宋" w:eastAsia="仿宋" w:cs="仿宋"/>
          <w:b/>
          <w:bCs/>
          <w:caps/>
          <w:sz w:val="32"/>
          <w:szCs w:val="32"/>
        </w:rPr>
        <w:fldChar w:fldCharType="begin"/>
      </w:r>
      <w:r>
        <w:rPr>
          <w:rFonts w:hint="eastAsia" w:ascii="仿宋" w:hAnsi="仿宋" w:eastAsia="仿宋" w:cs="仿宋"/>
          <w:b/>
          <w:bCs/>
          <w:caps/>
          <w:sz w:val="32"/>
          <w:szCs w:val="32"/>
        </w:rPr>
        <w:instrText xml:space="preserve"> PAGEREF _Toc27943 </w:instrText>
      </w:r>
      <w:r>
        <w:rPr>
          <w:rFonts w:hint="eastAsia" w:ascii="仿宋" w:hAnsi="仿宋" w:eastAsia="仿宋" w:cs="仿宋"/>
          <w:b/>
          <w:bCs/>
          <w:caps/>
          <w:sz w:val="32"/>
          <w:szCs w:val="32"/>
        </w:rPr>
        <w:fldChar w:fldCharType="separate"/>
      </w:r>
      <w:r>
        <w:rPr>
          <w:rFonts w:hint="eastAsia" w:ascii="仿宋" w:hAnsi="仿宋" w:eastAsia="仿宋" w:cs="仿宋"/>
          <w:b/>
          <w:bCs/>
          <w:caps/>
          <w:sz w:val="32"/>
          <w:szCs w:val="32"/>
        </w:rPr>
        <w:t>55</w:t>
      </w:r>
      <w:r>
        <w:rPr>
          <w:rFonts w:hint="eastAsia" w:ascii="仿宋" w:hAnsi="仿宋" w:eastAsia="仿宋" w:cs="仿宋"/>
          <w:b/>
          <w:bCs/>
          <w:caps/>
          <w:sz w:val="32"/>
          <w:szCs w:val="32"/>
        </w:rPr>
        <w:fldChar w:fldCharType="end"/>
      </w:r>
      <w:r>
        <w:rPr>
          <w:rFonts w:hint="eastAsia" w:ascii="仿宋" w:hAnsi="仿宋" w:eastAsia="仿宋" w:cs="仿宋"/>
          <w:b/>
          <w:bCs/>
          <w:caps/>
          <w:sz w:val="32"/>
          <w:szCs w:val="32"/>
        </w:rPr>
        <w:fldChar w:fldCharType="end"/>
      </w:r>
    </w:p>
    <w:p>
      <w:pPr>
        <w:pStyle w:val="14"/>
        <w:tabs>
          <w:tab w:val="right" w:leader="dot" w:pos="8306"/>
        </w:tabs>
        <w:ind w:firstLine="0" w:firstLineChars="0"/>
        <w:rPr>
          <w:rFonts w:ascii="仿宋" w:hAnsi="仿宋" w:eastAsia="仿宋" w:cs="仿宋"/>
          <w:sz w:val="32"/>
          <w:szCs w:val="32"/>
        </w:rPr>
      </w:pPr>
      <w:r>
        <w:fldChar w:fldCharType="begin"/>
      </w:r>
      <w:r>
        <w:instrText xml:space="preserve"> HYPERLINK \l "_Toc1085" </w:instrText>
      </w:r>
      <w:r>
        <w:fldChar w:fldCharType="separate"/>
      </w:r>
      <w:r>
        <w:rPr>
          <w:rFonts w:hint="eastAsia" w:ascii="仿宋" w:hAnsi="仿宋" w:eastAsia="仿宋" w:cs="仿宋"/>
          <w:sz w:val="32"/>
          <w:szCs w:val="32"/>
        </w:rPr>
        <w:t>第六部分  磋商及采购项目服务要求</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_Toc1085 </w:instrText>
      </w:r>
      <w:r>
        <w:rPr>
          <w:rFonts w:hint="eastAsia" w:ascii="仿宋" w:hAnsi="仿宋" w:eastAsia="仿宋" w:cs="仿宋"/>
          <w:sz w:val="32"/>
          <w:szCs w:val="32"/>
        </w:rPr>
        <w:fldChar w:fldCharType="separate"/>
      </w:r>
      <w:r>
        <w:rPr>
          <w:rFonts w:hint="eastAsia" w:ascii="仿宋" w:hAnsi="仿宋" w:eastAsia="仿宋" w:cs="仿宋"/>
          <w:sz w:val="32"/>
          <w:szCs w:val="32"/>
        </w:rPr>
        <w:t>56</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5"/>
        <w:tabs>
          <w:tab w:val="right" w:leader="dot" w:pos="8306"/>
          <w:tab w:val="clear" w:pos="8302"/>
        </w:tabs>
        <w:rPr>
          <w:rFonts w:ascii="仿宋" w:hAnsi="仿宋" w:eastAsia="仿宋" w:cs="仿宋"/>
          <w:b/>
          <w:bCs/>
          <w:caps/>
          <w:sz w:val="32"/>
          <w:szCs w:val="32"/>
        </w:rPr>
      </w:pPr>
      <w:r>
        <w:fldChar w:fldCharType="begin"/>
      </w:r>
      <w:r>
        <w:instrText xml:space="preserve"> HYPERLINK \l "_Toc4809" </w:instrText>
      </w:r>
      <w:r>
        <w:fldChar w:fldCharType="separate"/>
      </w:r>
      <w:r>
        <w:rPr>
          <w:rFonts w:hint="eastAsia" w:ascii="仿宋" w:hAnsi="仿宋" w:eastAsia="仿宋" w:cs="仿宋"/>
          <w:b/>
          <w:bCs/>
          <w:caps/>
          <w:sz w:val="32"/>
          <w:szCs w:val="32"/>
          <w:lang w:val="zh-CN"/>
        </w:rPr>
        <w:t>一、磋商要求</w:t>
      </w:r>
      <w:r>
        <w:rPr>
          <w:rFonts w:hint="eastAsia" w:ascii="仿宋" w:hAnsi="仿宋" w:eastAsia="仿宋" w:cs="仿宋"/>
          <w:b/>
          <w:bCs/>
          <w:caps/>
          <w:sz w:val="32"/>
          <w:szCs w:val="32"/>
        </w:rPr>
        <w:tab/>
      </w:r>
      <w:r>
        <w:rPr>
          <w:rFonts w:hint="eastAsia" w:ascii="仿宋" w:hAnsi="仿宋" w:eastAsia="仿宋" w:cs="仿宋"/>
          <w:b/>
          <w:bCs/>
          <w:caps/>
          <w:sz w:val="32"/>
          <w:szCs w:val="32"/>
        </w:rPr>
        <w:fldChar w:fldCharType="begin"/>
      </w:r>
      <w:r>
        <w:rPr>
          <w:rFonts w:hint="eastAsia" w:ascii="仿宋" w:hAnsi="仿宋" w:eastAsia="仿宋" w:cs="仿宋"/>
          <w:b/>
          <w:bCs/>
          <w:caps/>
          <w:sz w:val="32"/>
          <w:szCs w:val="32"/>
        </w:rPr>
        <w:instrText xml:space="preserve"> PAGEREF _Toc4809 </w:instrText>
      </w:r>
      <w:r>
        <w:rPr>
          <w:rFonts w:hint="eastAsia" w:ascii="仿宋" w:hAnsi="仿宋" w:eastAsia="仿宋" w:cs="仿宋"/>
          <w:b/>
          <w:bCs/>
          <w:caps/>
          <w:sz w:val="32"/>
          <w:szCs w:val="32"/>
        </w:rPr>
        <w:fldChar w:fldCharType="separate"/>
      </w:r>
      <w:r>
        <w:rPr>
          <w:rFonts w:hint="eastAsia" w:ascii="仿宋" w:hAnsi="仿宋" w:eastAsia="仿宋" w:cs="仿宋"/>
          <w:b/>
          <w:bCs/>
          <w:caps/>
          <w:sz w:val="32"/>
          <w:szCs w:val="32"/>
        </w:rPr>
        <w:t>56</w:t>
      </w:r>
      <w:r>
        <w:rPr>
          <w:rFonts w:hint="eastAsia" w:ascii="仿宋" w:hAnsi="仿宋" w:eastAsia="仿宋" w:cs="仿宋"/>
          <w:b/>
          <w:bCs/>
          <w:caps/>
          <w:sz w:val="32"/>
          <w:szCs w:val="32"/>
        </w:rPr>
        <w:fldChar w:fldCharType="end"/>
      </w:r>
      <w:r>
        <w:rPr>
          <w:rFonts w:hint="eastAsia" w:ascii="仿宋" w:hAnsi="仿宋" w:eastAsia="仿宋" w:cs="仿宋"/>
          <w:b/>
          <w:bCs/>
          <w:caps/>
          <w:sz w:val="32"/>
          <w:szCs w:val="32"/>
        </w:rPr>
        <w:fldChar w:fldCharType="end"/>
      </w:r>
    </w:p>
    <w:p>
      <w:pPr>
        <w:pStyle w:val="33"/>
        <w:tabs>
          <w:tab w:val="right" w:leader="dot" w:pos="8306"/>
        </w:tabs>
        <w:spacing w:line="240" w:lineRule="auto"/>
        <w:ind w:firstLine="402"/>
        <w:jc w:val="center"/>
        <w:rPr>
          <w:rFonts w:ascii="仿宋" w:hAnsi="仿宋" w:eastAsia="仿宋" w:cs="仿宋"/>
          <w:sz w:val="32"/>
          <w:szCs w:val="32"/>
        </w:rPr>
      </w:pPr>
      <w:r>
        <w:rPr>
          <w:rFonts w:hint="eastAsia" w:ascii="仿宋" w:hAnsi="仿宋" w:eastAsia="仿宋" w:cs="仿宋"/>
          <w:sz w:val="32"/>
          <w:szCs w:val="32"/>
        </w:rPr>
        <w:fldChar w:fldCharType="end"/>
      </w:r>
    </w:p>
    <w:p>
      <w:pPr>
        <w:pStyle w:val="16"/>
        <w:ind w:firstLine="643"/>
        <w:rPr>
          <w:lang w:val="zh-CN"/>
        </w:rPr>
      </w:pPr>
      <w:bookmarkStart w:id="11" w:name="_Toc10494"/>
      <w:bookmarkStart w:id="12" w:name="_Toc464136611"/>
      <w:r>
        <w:rPr>
          <w:rFonts w:hint="eastAsia" w:ascii="仿宋" w:hAnsi="仿宋" w:eastAsia="仿宋" w:cs="仿宋"/>
          <w:szCs w:val="32"/>
          <w:lang w:val="zh-CN"/>
        </w:rPr>
        <w:br w:type="page"/>
      </w:r>
      <w:bookmarkStart w:id="13" w:name="_Toc24589"/>
      <w:r>
        <w:rPr>
          <w:rFonts w:hint="eastAsia"/>
          <w:lang w:val="zh-CN"/>
        </w:rPr>
        <w:t>第一部分磋商邀请</w:t>
      </w:r>
      <w:bookmarkEnd w:id="11"/>
      <w:bookmarkEnd w:id="12"/>
      <w:bookmarkEnd w:id="13"/>
    </w:p>
    <w:p>
      <w:pPr>
        <w:pStyle w:val="9"/>
        <w:spacing w:after="0" w:line="360" w:lineRule="auto"/>
        <w:ind w:left="-899" w:leftChars="-428" w:right="-874" w:rightChars="-416" w:firstLine="840" w:firstLineChars="350"/>
        <w:rPr>
          <w:rFonts w:ascii="宋体" w:cs="Times New Roman"/>
          <w:sz w:val="24"/>
          <w:szCs w:val="24"/>
          <w:lang w:val="zh-CN"/>
        </w:rPr>
      </w:pPr>
      <w:r>
        <w:rPr>
          <w:rFonts w:hint="eastAsia" w:ascii="宋体" w:hAnsi="宋体" w:cs="宋体"/>
          <w:sz w:val="24"/>
          <w:szCs w:val="24"/>
          <w:u w:val="single"/>
          <w:lang w:val="zh-CN"/>
        </w:rPr>
        <w:t>格尔木市政务服务和公共资源交易中心</w:t>
      </w:r>
      <w:r>
        <w:rPr>
          <w:rFonts w:hint="eastAsia" w:ascii="宋体" w:hAnsi="宋体" w:cs="宋体"/>
          <w:sz w:val="24"/>
          <w:szCs w:val="24"/>
          <w:lang w:val="zh-CN"/>
        </w:rPr>
        <w:t>（以下均简称“采购代理机构”）受</w:t>
      </w:r>
      <w:r>
        <w:rPr>
          <w:rFonts w:hint="eastAsia" w:ascii="宋体" w:hAnsi="宋体" w:cs="宋体"/>
          <w:sz w:val="24"/>
          <w:szCs w:val="24"/>
          <w:u w:val="single"/>
          <w:lang w:val="zh-CN"/>
        </w:rPr>
        <w:t>格尔木市公安局</w:t>
      </w:r>
      <w:r>
        <w:rPr>
          <w:rFonts w:hint="eastAsia" w:ascii="宋体" w:hAnsi="宋体" w:cs="宋体"/>
          <w:sz w:val="24"/>
          <w:szCs w:val="24"/>
          <w:lang w:val="zh-CN"/>
        </w:rPr>
        <w:t>（以下均简称“采购人”）委托</w:t>
      </w:r>
      <w:r>
        <w:rPr>
          <w:rFonts w:hint="eastAsia" w:ascii="宋体" w:hAnsi="宋体" w:cs="宋体"/>
          <w:sz w:val="24"/>
          <w:szCs w:val="24"/>
        </w:rPr>
        <w:t>，拟</w:t>
      </w:r>
      <w:r>
        <w:rPr>
          <w:rFonts w:hint="eastAsia" w:ascii="宋体" w:hAnsi="宋体" w:cs="宋体"/>
          <w:sz w:val="24"/>
          <w:szCs w:val="24"/>
          <w:u w:val="single"/>
        </w:rPr>
        <w:t>格尔木市公安局车辆维修、保养服务采购项目</w:t>
      </w:r>
      <w:r>
        <w:rPr>
          <w:rFonts w:hint="eastAsia" w:ascii="宋体" w:hAnsi="宋体" w:cs="宋体"/>
          <w:sz w:val="24"/>
          <w:szCs w:val="24"/>
          <w:u w:val="single"/>
          <w:lang w:eastAsia="zh-CN"/>
        </w:rPr>
        <w:t>（二次）</w:t>
      </w:r>
      <w:r>
        <w:rPr>
          <w:rFonts w:hint="eastAsia" w:ascii="宋体" w:hAnsi="宋体" w:cs="宋体"/>
          <w:sz w:val="24"/>
          <w:szCs w:val="24"/>
        </w:rPr>
        <w:t>进行国内</w:t>
      </w:r>
      <w:r>
        <w:rPr>
          <w:rFonts w:hint="eastAsia" w:ascii="宋体" w:hAnsi="宋体" w:cs="宋体"/>
          <w:sz w:val="24"/>
          <w:szCs w:val="24"/>
          <w:lang w:val="zh-CN"/>
        </w:rPr>
        <w:t>竞争性磋商采购</w:t>
      </w:r>
      <w:r>
        <w:rPr>
          <w:rFonts w:hint="eastAsia" w:ascii="宋体" w:hAnsi="宋体" w:cs="宋体"/>
          <w:sz w:val="24"/>
          <w:szCs w:val="24"/>
        </w:rPr>
        <w:t>，现予以公告，欢迎符合条件的供应商前来参加磋商</w:t>
      </w:r>
      <w:r>
        <w:rPr>
          <w:rFonts w:hint="eastAsia" w:ascii="宋体" w:hAnsi="宋体" w:cs="宋体"/>
          <w:sz w:val="24"/>
          <w:szCs w:val="24"/>
          <w:lang w:val="zh-CN"/>
        </w:rPr>
        <w:t>。</w:t>
      </w:r>
    </w:p>
    <w:tbl>
      <w:tblPr>
        <w:tblStyle w:val="18"/>
        <w:tblW w:w="102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2803"/>
        <w:gridCol w:w="7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803" w:type="dxa"/>
            <w:noWrap/>
            <w:vAlign w:val="center"/>
          </w:tcPr>
          <w:p>
            <w:pPr>
              <w:spacing w:line="360" w:lineRule="auto"/>
              <w:ind w:firstLine="0" w:firstLineChars="0"/>
              <w:jc w:val="left"/>
              <w:rPr>
                <w:rFonts w:ascii="宋体" w:cs="Times New Roman"/>
                <w:sz w:val="24"/>
                <w:szCs w:val="24"/>
              </w:rPr>
            </w:pPr>
            <w:r>
              <w:rPr>
                <w:rFonts w:hint="eastAsia" w:ascii="宋体" w:hAnsi="宋体" w:cs="宋体"/>
                <w:sz w:val="24"/>
                <w:szCs w:val="24"/>
              </w:rPr>
              <w:t>采购项目编号</w:t>
            </w:r>
          </w:p>
        </w:tc>
        <w:tc>
          <w:tcPr>
            <w:tcW w:w="7402" w:type="dxa"/>
            <w:noWrap/>
            <w:vAlign w:val="center"/>
          </w:tcPr>
          <w:p>
            <w:pPr>
              <w:widowControl/>
              <w:ind w:firstLine="0" w:firstLineChars="0"/>
              <w:jc w:val="left"/>
              <w:rPr>
                <w:rFonts w:ascii="宋体" w:hAnsi="宋体" w:cs="宋体"/>
                <w:sz w:val="24"/>
                <w:szCs w:val="24"/>
              </w:rPr>
            </w:pPr>
            <w:r>
              <w:rPr>
                <w:rFonts w:hint="eastAsia" w:ascii="宋体" w:hAnsi="宋体" w:cs="宋体"/>
                <w:sz w:val="24"/>
                <w:szCs w:val="24"/>
              </w:rPr>
              <w:t>格政采</w:t>
            </w:r>
            <w:r>
              <w:rPr>
                <w:rFonts w:ascii="宋体" w:hAnsi="宋体" w:cs="宋体"/>
                <w:sz w:val="24"/>
                <w:szCs w:val="24"/>
              </w:rPr>
              <w:t>竞磋（服务）</w:t>
            </w:r>
            <w:r>
              <w:rPr>
                <w:rFonts w:hint="eastAsia" w:ascii="宋体" w:hAnsi="宋体" w:cs="宋体"/>
                <w:sz w:val="24"/>
                <w:szCs w:val="24"/>
              </w:rPr>
              <w:t>202</w:t>
            </w:r>
            <w:r>
              <w:rPr>
                <w:rFonts w:hint="eastAsia" w:ascii="宋体" w:hAnsi="宋体" w:cs="宋体"/>
                <w:sz w:val="24"/>
                <w:szCs w:val="24"/>
                <w:lang w:val="en-US" w:eastAsia="zh-CN"/>
              </w:rPr>
              <w:t>2</w:t>
            </w:r>
            <w:r>
              <w:rPr>
                <w:rFonts w:hint="eastAsia" w:ascii="宋体" w:hAnsi="宋体" w:cs="宋体"/>
                <w:sz w:val="24"/>
                <w:szCs w:val="24"/>
              </w:rPr>
              <w:t>-006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99" w:hRule="atLeast"/>
          <w:jc w:val="center"/>
        </w:trPr>
        <w:tc>
          <w:tcPr>
            <w:tcW w:w="2803" w:type="dxa"/>
            <w:noWrap/>
            <w:vAlign w:val="center"/>
          </w:tcPr>
          <w:p>
            <w:pPr>
              <w:spacing w:line="360" w:lineRule="auto"/>
              <w:ind w:firstLine="0" w:firstLineChars="0"/>
              <w:jc w:val="left"/>
              <w:rPr>
                <w:rFonts w:ascii="宋体" w:cs="Times New Roman"/>
                <w:sz w:val="24"/>
                <w:szCs w:val="24"/>
              </w:rPr>
            </w:pPr>
            <w:r>
              <w:rPr>
                <w:rFonts w:hint="eastAsia" w:ascii="宋体" w:hAnsi="宋体" w:cs="宋体"/>
                <w:sz w:val="24"/>
                <w:szCs w:val="24"/>
              </w:rPr>
              <w:t>采购项目名称</w:t>
            </w:r>
          </w:p>
        </w:tc>
        <w:tc>
          <w:tcPr>
            <w:tcW w:w="7402" w:type="dxa"/>
            <w:noWrap/>
            <w:vAlign w:val="center"/>
          </w:tcPr>
          <w:p>
            <w:pPr>
              <w:adjustRightInd w:val="0"/>
              <w:spacing w:line="720" w:lineRule="auto"/>
              <w:ind w:firstLine="0" w:firstLineChars="0"/>
              <w:textAlignment w:val="baseline"/>
              <w:outlineLvl w:val="0"/>
              <w:rPr>
                <w:rFonts w:hint="eastAsia" w:ascii="宋体" w:hAnsi="宋体" w:eastAsia="宋体" w:cs="宋体"/>
                <w:sz w:val="24"/>
                <w:szCs w:val="24"/>
                <w:lang w:eastAsia="zh-CN"/>
              </w:rPr>
            </w:pPr>
            <w:r>
              <w:rPr>
                <w:rFonts w:hint="eastAsia" w:ascii="宋体" w:hAnsi="宋体" w:cs="宋体"/>
                <w:sz w:val="24"/>
                <w:szCs w:val="24"/>
              </w:rPr>
              <w:t>格尔木市公安局车辆维修、保养服务采购项目</w:t>
            </w:r>
            <w:r>
              <w:rPr>
                <w:rFonts w:hint="eastAsia" w:ascii="宋体" w:hAnsi="宋体" w:cs="宋体"/>
                <w:sz w:val="24"/>
                <w:szCs w:val="24"/>
                <w:lang w:eastAsia="zh-CN"/>
              </w:rPr>
              <w:t>（二次）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6" w:hRule="atLeast"/>
          <w:jc w:val="center"/>
        </w:trPr>
        <w:tc>
          <w:tcPr>
            <w:tcW w:w="2803" w:type="dxa"/>
            <w:noWrap/>
            <w:vAlign w:val="center"/>
          </w:tcPr>
          <w:p>
            <w:pPr>
              <w:spacing w:line="360" w:lineRule="auto"/>
              <w:ind w:firstLine="0" w:firstLineChars="0"/>
              <w:jc w:val="left"/>
              <w:rPr>
                <w:rFonts w:ascii="宋体" w:cs="Times New Roman"/>
                <w:sz w:val="24"/>
                <w:szCs w:val="24"/>
              </w:rPr>
            </w:pPr>
            <w:r>
              <w:rPr>
                <w:rFonts w:hint="eastAsia" w:ascii="宋体" w:hAnsi="宋体" w:cs="宋体"/>
                <w:sz w:val="24"/>
                <w:szCs w:val="24"/>
              </w:rPr>
              <w:t>采购方式</w:t>
            </w:r>
          </w:p>
        </w:tc>
        <w:tc>
          <w:tcPr>
            <w:tcW w:w="7402" w:type="dxa"/>
            <w:noWrap/>
            <w:vAlign w:val="center"/>
          </w:tcPr>
          <w:p>
            <w:pPr>
              <w:spacing w:line="360" w:lineRule="auto"/>
              <w:ind w:firstLine="0" w:firstLineChars="0"/>
              <w:jc w:val="left"/>
              <w:rPr>
                <w:rFonts w:ascii="宋体" w:cs="Times New Roman"/>
                <w:sz w:val="24"/>
                <w:szCs w:val="24"/>
              </w:rPr>
            </w:pPr>
            <w:r>
              <w:rPr>
                <w:rFonts w:hint="eastAsia" w:ascii="宋体" w:hAnsi="宋体" w:cs="宋体"/>
                <w:sz w:val="24"/>
                <w:szCs w:val="24"/>
                <w:lang w:val="zh-CN"/>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 w:hRule="atLeast"/>
          <w:jc w:val="center"/>
        </w:trPr>
        <w:tc>
          <w:tcPr>
            <w:tcW w:w="2803"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采购预算控制额度</w:t>
            </w:r>
          </w:p>
        </w:tc>
        <w:tc>
          <w:tcPr>
            <w:tcW w:w="7402" w:type="dxa"/>
            <w:noWrap/>
            <w:vAlign w:val="center"/>
          </w:tcPr>
          <w:p>
            <w:pPr>
              <w:spacing w:line="360" w:lineRule="auto"/>
              <w:ind w:firstLine="0" w:firstLineChars="0"/>
              <w:jc w:val="left"/>
            </w:pPr>
            <w:r>
              <w:rPr>
                <w:rFonts w:hint="eastAsia"/>
                <w:lang w:val="en-US" w:eastAsia="zh-CN"/>
              </w:rPr>
              <w:t>60.00</w:t>
            </w:r>
            <w:r>
              <w:rPr>
                <w:rFonts w:hint="eastAsia"/>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08" w:hRule="atLeast"/>
          <w:jc w:val="center"/>
        </w:trPr>
        <w:tc>
          <w:tcPr>
            <w:tcW w:w="2803" w:type="dxa"/>
            <w:noWrap/>
            <w:vAlign w:val="center"/>
          </w:tcPr>
          <w:p>
            <w:pPr>
              <w:spacing w:line="360" w:lineRule="auto"/>
              <w:ind w:firstLine="0" w:firstLineChars="0"/>
              <w:jc w:val="left"/>
              <w:rPr>
                <w:rFonts w:ascii="宋体" w:cs="Times New Roman"/>
                <w:sz w:val="24"/>
                <w:szCs w:val="24"/>
              </w:rPr>
            </w:pPr>
            <w:r>
              <w:rPr>
                <w:rFonts w:hint="eastAsia" w:ascii="宋体" w:hAnsi="宋体" w:cs="宋体"/>
                <w:sz w:val="24"/>
                <w:szCs w:val="24"/>
              </w:rPr>
              <w:t>项目分包个数</w:t>
            </w:r>
          </w:p>
        </w:tc>
        <w:tc>
          <w:tcPr>
            <w:tcW w:w="7402" w:type="dxa"/>
            <w:noWrap/>
            <w:vAlign w:val="center"/>
          </w:tcPr>
          <w:p>
            <w:pPr>
              <w:spacing w:line="360" w:lineRule="auto"/>
              <w:ind w:firstLine="0" w:firstLineChars="0"/>
              <w:jc w:val="left"/>
              <w:rPr>
                <w:rFonts w:ascii="宋体" w:cs="Times New Roman"/>
                <w:sz w:val="24"/>
                <w:szCs w:val="24"/>
              </w:rPr>
            </w:pPr>
            <w:r>
              <w:rPr>
                <w:rFonts w:hint="eastAsia" w:ascii="宋体" w:cs="Times New Roman"/>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66" w:hRule="atLeast"/>
          <w:jc w:val="center"/>
        </w:trPr>
        <w:tc>
          <w:tcPr>
            <w:tcW w:w="2803" w:type="dxa"/>
            <w:noWrap/>
            <w:vAlign w:val="center"/>
          </w:tcPr>
          <w:p>
            <w:pPr>
              <w:spacing w:line="360" w:lineRule="auto"/>
              <w:ind w:firstLine="0" w:firstLineChars="0"/>
              <w:jc w:val="left"/>
              <w:rPr>
                <w:rFonts w:ascii="宋体" w:cs="Times New Roman"/>
                <w:sz w:val="24"/>
                <w:szCs w:val="24"/>
              </w:rPr>
            </w:pPr>
            <w:r>
              <w:rPr>
                <w:rFonts w:hint="eastAsia" w:ascii="宋体" w:hAnsi="宋体" w:cs="宋体"/>
                <w:sz w:val="24"/>
                <w:szCs w:val="24"/>
              </w:rPr>
              <w:t>要求</w:t>
            </w:r>
          </w:p>
        </w:tc>
        <w:tc>
          <w:tcPr>
            <w:tcW w:w="7402" w:type="dxa"/>
            <w:noWrap/>
            <w:vAlign w:val="center"/>
          </w:tcPr>
          <w:p>
            <w:pPr>
              <w:spacing w:line="240" w:lineRule="auto"/>
              <w:ind w:firstLine="0" w:firstLineChars="0"/>
              <w:jc w:val="left"/>
              <w:rPr>
                <w:rFonts w:ascii="宋体" w:hAnsi="宋体" w:cs="宋体"/>
                <w:bCs/>
                <w:sz w:val="24"/>
                <w:szCs w:val="24"/>
                <w:lang w:val="zh-CN"/>
              </w:rPr>
            </w:pPr>
            <w:r>
              <w:rPr>
                <w:rFonts w:hint="eastAsia" w:ascii="宋体" w:hAnsi="宋体" w:cs="宋体"/>
                <w:bCs/>
                <w:sz w:val="24"/>
                <w:szCs w:val="24"/>
                <w:lang w:val="zh-CN"/>
              </w:rPr>
              <w:t>磋商内容：</w:t>
            </w:r>
          </w:p>
          <w:p>
            <w:pPr>
              <w:spacing w:line="240" w:lineRule="auto"/>
              <w:ind w:firstLine="0" w:firstLineChars="0"/>
              <w:jc w:val="left"/>
              <w:rPr>
                <w:rFonts w:ascii="宋体" w:cs="宋体"/>
                <w:sz w:val="24"/>
                <w:szCs w:val="24"/>
              </w:rPr>
            </w:pPr>
            <w:r>
              <w:rPr>
                <w:rFonts w:hint="eastAsia" w:ascii="宋体" w:hAnsi="宋体" w:cs="宋体"/>
                <w:sz w:val="24"/>
                <w:szCs w:val="24"/>
              </w:rPr>
              <w:t>格尔木市公安局车辆维修、保养服务采购清单，</w:t>
            </w:r>
            <w:r>
              <w:rPr>
                <w:rFonts w:hint="eastAsia" w:ascii="宋体" w:hAnsi="宋体" w:cs="宋体"/>
                <w:bCs/>
                <w:sz w:val="24"/>
                <w:szCs w:val="24"/>
                <w:lang w:val="zh-CN"/>
              </w:rPr>
              <w:t>具体内容详见《竞争性磋商文件》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 w:hRule="atLeast"/>
          <w:jc w:val="center"/>
        </w:trPr>
        <w:tc>
          <w:tcPr>
            <w:tcW w:w="2803" w:type="dxa"/>
            <w:noWrap/>
            <w:vAlign w:val="center"/>
          </w:tcPr>
          <w:p>
            <w:pPr>
              <w:spacing w:line="360" w:lineRule="auto"/>
              <w:ind w:firstLine="0" w:firstLineChars="0"/>
              <w:jc w:val="left"/>
              <w:rPr>
                <w:rFonts w:ascii="宋体" w:hAnsi="宋体" w:cs="宋体"/>
                <w:sz w:val="24"/>
                <w:szCs w:val="24"/>
                <w:lang w:val="zh-CN"/>
              </w:rPr>
            </w:pPr>
            <w:r>
              <w:rPr>
                <w:rFonts w:hint="eastAsia" w:ascii="宋体" w:hAnsi="宋体" w:cs="宋体"/>
                <w:sz w:val="24"/>
                <w:szCs w:val="24"/>
                <w:lang w:val="zh-CN"/>
              </w:rPr>
              <w:t xml:space="preserve"> 供应商资格条件</w:t>
            </w:r>
          </w:p>
        </w:tc>
        <w:tc>
          <w:tcPr>
            <w:tcW w:w="7402" w:type="dxa"/>
            <w:noWrap/>
            <w:vAlign w:val="center"/>
          </w:tcPr>
          <w:p>
            <w:pPr>
              <w:spacing w:line="360" w:lineRule="auto"/>
              <w:ind w:firstLine="0" w:firstLineChars="0"/>
              <w:jc w:val="left"/>
              <w:rPr>
                <w:lang w:val="zh-CN"/>
              </w:rPr>
            </w:pPr>
            <w:r>
              <w:rPr>
                <w:rFonts w:hint="eastAsia"/>
                <w:lang w:val="zh-CN"/>
              </w:rPr>
              <w:t>1.符合《政府采购法》第22条条件，并提供下列材料：</w:t>
            </w:r>
          </w:p>
          <w:p>
            <w:pPr>
              <w:spacing w:line="360" w:lineRule="auto"/>
              <w:ind w:firstLine="0" w:firstLineChars="0"/>
              <w:jc w:val="left"/>
              <w:rPr>
                <w:lang w:val="zh-CN"/>
              </w:rPr>
            </w:pPr>
            <w:r>
              <w:rPr>
                <w:rFonts w:hint="eastAsia"/>
                <w:lang w:val="zh-CN"/>
              </w:rPr>
              <w:t>1）投标人的营业执照或事业单位法人证书等证明文件，自然人的身份证明。</w:t>
            </w:r>
          </w:p>
          <w:p>
            <w:pPr>
              <w:spacing w:line="360" w:lineRule="auto"/>
              <w:ind w:firstLine="0" w:firstLineChars="0"/>
              <w:jc w:val="left"/>
              <w:rPr>
                <w:lang w:val="zh-CN"/>
              </w:rPr>
            </w:pPr>
            <w:r>
              <w:rPr>
                <w:rFonts w:hint="eastAsia"/>
                <w:lang w:val="zh-CN"/>
              </w:rPr>
              <w:t>2）财务状况报告，依法缴纳税收和社会保障资金的相关材料。</w:t>
            </w:r>
          </w:p>
          <w:p>
            <w:pPr>
              <w:spacing w:line="360" w:lineRule="auto"/>
              <w:ind w:firstLine="0" w:firstLineChars="0"/>
              <w:jc w:val="left"/>
              <w:rPr>
                <w:lang w:val="zh-CN"/>
              </w:rPr>
            </w:pPr>
            <w:r>
              <w:rPr>
                <w:rFonts w:hint="eastAsia"/>
                <w:lang w:val="zh-CN"/>
              </w:rPr>
              <w:t>3）具备履行合同所必需的设备和专业技术能力的证明材料。</w:t>
            </w:r>
          </w:p>
          <w:p>
            <w:pPr>
              <w:spacing w:line="360" w:lineRule="auto"/>
              <w:ind w:firstLine="0" w:firstLineChars="0"/>
              <w:jc w:val="left"/>
              <w:rPr>
                <w:lang w:val="zh-CN"/>
              </w:rPr>
            </w:pPr>
            <w:r>
              <w:rPr>
                <w:rFonts w:hint="eastAsia"/>
                <w:lang w:val="zh-CN"/>
              </w:rPr>
              <w:t>4）具备法律、行政法规规定的其他条件的证明材料。</w:t>
            </w:r>
          </w:p>
          <w:p>
            <w:pPr>
              <w:spacing w:line="360" w:lineRule="auto"/>
              <w:ind w:firstLine="0" w:firstLineChars="0"/>
              <w:jc w:val="left"/>
              <w:rPr>
                <w:lang w:val="zh-CN"/>
              </w:rPr>
            </w:pPr>
            <w:r>
              <w:rPr>
                <w:rFonts w:hint="eastAsia"/>
                <w:lang w:val="zh-CN"/>
              </w:rPr>
              <w:t>2.本项目不接受以联合体方式进行投标；</w:t>
            </w:r>
          </w:p>
          <w:p>
            <w:pPr>
              <w:spacing w:line="360" w:lineRule="auto"/>
              <w:ind w:firstLine="0" w:firstLineChars="0"/>
              <w:jc w:val="left"/>
              <w:rPr>
                <w:lang w:val="zh-CN"/>
              </w:rPr>
            </w:pPr>
            <w:r>
              <w:rPr>
                <w:rFonts w:hint="eastAsia"/>
                <w:lang w:val="zh-CN"/>
              </w:rPr>
              <w:t>3.经信用中国（www.creditchina.gov.cn）、中国政府采购网（www.ccgp.gov.cn）等渠道查询后，列入失信被执行人、重大税收违法案件当事人名单、政府采购严重违法失信行为记录名单的，取消投标资格。（提供“信用中国”网站查询截图，时间为投标截止时间前20天内）；</w:t>
            </w:r>
          </w:p>
          <w:p>
            <w:pPr>
              <w:autoSpaceDE w:val="0"/>
              <w:autoSpaceDN w:val="0"/>
              <w:spacing w:line="360" w:lineRule="auto"/>
              <w:ind w:firstLine="0" w:firstLineChars="0"/>
              <w:jc w:val="left"/>
              <w:rPr>
                <w:rFonts w:ascii="宋体" w:hAnsi="宋体" w:cs="宋体"/>
                <w:b/>
                <w:bCs/>
                <w:color w:val="FF0000"/>
                <w:sz w:val="24"/>
                <w:szCs w:val="24"/>
              </w:rPr>
            </w:pPr>
            <w:r>
              <w:rPr>
                <w:rFonts w:hint="eastAsia" w:ascii="宋体" w:hAnsi="宋体" w:cs="宋体"/>
                <w:b/>
                <w:bCs/>
                <w:sz w:val="24"/>
                <w:szCs w:val="24"/>
              </w:rPr>
              <w:t>4.</w:t>
            </w:r>
            <w:r>
              <w:rPr>
                <w:rFonts w:hint="eastAsia" w:ascii="宋体" w:hAnsi="宋体" w:cs="宋体"/>
                <w:b/>
                <w:bCs/>
                <w:color w:val="FF0000"/>
                <w:sz w:val="24"/>
                <w:szCs w:val="24"/>
              </w:rPr>
              <w:t>投标人须</w:t>
            </w:r>
            <w:r>
              <w:rPr>
                <w:rFonts w:hint="eastAsia" w:ascii="宋体" w:hAnsi="宋体" w:cs="宋体"/>
                <w:b/>
                <w:bCs/>
                <w:color w:val="FF0000"/>
                <w:sz w:val="24"/>
                <w:szCs w:val="24"/>
                <w:lang w:val="zh-CN"/>
              </w:rPr>
              <w:t>具备青海省汽</w:t>
            </w:r>
            <w:r>
              <w:rPr>
                <w:rFonts w:hint="eastAsia" w:ascii="宋体" w:hAnsi="宋体" w:cs="宋体"/>
                <w:b/>
                <w:bCs/>
                <w:color w:val="FF0000"/>
                <w:sz w:val="24"/>
                <w:szCs w:val="24"/>
              </w:rPr>
              <w:t>车维修二类（或以上）</w:t>
            </w:r>
            <w:r>
              <w:rPr>
                <w:rFonts w:hint="eastAsia" w:ascii="宋体" w:hAnsi="宋体" w:cs="宋体"/>
                <w:b/>
                <w:bCs/>
                <w:color w:val="FF0000"/>
                <w:sz w:val="24"/>
                <w:szCs w:val="24"/>
                <w:lang w:eastAsia="zh-CN"/>
              </w:rPr>
              <w:t>机动车维修经营备案表或相关证明材料</w:t>
            </w:r>
            <w:r>
              <w:rPr>
                <w:rFonts w:hint="eastAsia" w:ascii="宋体" w:hAnsi="宋体" w:cs="宋体"/>
                <w:b/>
                <w:bCs/>
                <w:color w:val="FF0000"/>
                <w:sz w:val="24"/>
                <w:szCs w:val="24"/>
              </w:rPr>
              <w:t>；</w:t>
            </w:r>
          </w:p>
          <w:p>
            <w:pPr>
              <w:widowControl/>
              <w:spacing w:line="480" w:lineRule="exact"/>
              <w:jc w:val="left"/>
              <w:rPr>
                <w:rFonts w:hint="default" w:eastAsia="宋体"/>
                <w:lang w:val="en-US" w:eastAsia="zh-CN"/>
              </w:rPr>
            </w:pPr>
            <w:r>
              <w:rPr>
                <w:rFonts w:hint="eastAsia" w:ascii="Times New Roman" w:hAnsi="Times New Roman" w:eastAsia="宋体" w:cs="Times New Roman"/>
                <w:color w:val="FF0000"/>
                <w:highlight w:val="none"/>
                <w:lang w:val="en-US" w:eastAsia="zh-CN"/>
              </w:rPr>
              <w:t>注意</w:t>
            </w:r>
            <w:r>
              <w:rPr>
                <w:rFonts w:hint="eastAsia" w:ascii="Times New Roman" w:hAnsi="Times New Roman" w:eastAsia="宋体" w:cs="Times New Roman"/>
                <w:color w:val="FF0000"/>
                <w:lang w:val="en-US" w:eastAsia="zh-CN"/>
              </w:rPr>
              <w:t>：</w:t>
            </w:r>
            <w:r>
              <w:rPr>
                <w:rFonts w:hint="eastAsia" w:ascii="Times New Roman" w:hAnsi="Times New Roman" w:eastAsia="宋体" w:cs="Times New Roman"/>
                <w:lang w:val="en-US" w:eastAsia="zh-CN"/>
              </w:rPr>
              <w:t>根据《青海省人民政府通告（第29号）》《青海省新型冠状病毒感染的肺炎疫情防控处置工作指挥部通告（第3号）》，为切实做好疫情防控工作，低风险地区来格人员，须严格落实“健康码”“行程码”双码联查和测温，并持有48小时内的核酸检测阴性证明；中高风险地区除需扫码、测温和持有48小时内的核酸检测阴性报告证明外还须集中隔离14天。具体详情请与0979-8412575格尔木市疫情防控指挥部联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803" w:type="dxa"/>
            <w:noWrap/>
            <w:vAlign w:val="center"/>
          </w:tcPr>
          <w:p>
            <w:pPr>
              <w:spacing w:line="360" w:lineRule="auto"/>
              <w:ind w:firstLine="0" w:firstLineChars="0"/>
              <w:jc w:val="left"/>
              <w:rPr>
                <w:rFonts w:ascii="宋体" w:hAnsi="宋体" w:cs="宋体"/>
                <w:sz w:val="24"/>
                <w:szCs w:val="24"/>
                <w:lang w:val="zh-CN"/>
              </w:rPr>
            </w:pPr>
            <w:r>
              <w:rPr>
                <w:rFonts w:hint="eastAsia" w:ascii="宋体" w:hAnsi="宋体" w:cs="宋体"/>
                <w:sz w:val="24"/>
                <w:szCs w:val="24"/>
                <w:lang w:val="zh-CN"/>
              </w:rPr>
              <w:t>公告发布时间</w:t>
            </w:r>
          </w:p>
        </w:tc>
        <w:tc>
          <w:tcPr>
            <w:tcW w:w="7402" w:type="dxa"/>
            <w:noWrap/>
            <w:vAlign w:val="center"/>
          </w:tcPr>
          <w:p>
            <w:pPr>
              <w:spacing w:line="360" w:lineRule="auto"/>
              <w:ind w:firstLine="0" w:firstLineChars="0"/>
              <w:jc w:val="left"/>
              <w:rPr>
                <w:rFonts w:ascii="宋体" w:hAnsi="宋体" w:cs="宋体"/>
                <w:color w:val="FF0000"/>
                <w:sz w:val="24"/>
                <w:szCs w:val="24"/>
                <w:lang w:val="zh-CN"/>
              </w:rPr>
            </w:pPr>
            <w:r>
              <w:rPr>
                <w:rFonts w:hint="eastAsia" w:ascii="宋体" w:hAnsi="宋体" w:cs="宋体"/>
                <w:color w:val="FF0000"/>
                <w:sz w:val="24"/>
                <w:szCs w:val="24"/>
              </w:rPr>
              <w:t>202</w:t>
            </w:r>
            <w:r>
              <w:rPr>
                <w:rFonts w:hint="eastAsia" w:ascii="宋体" w:hAnsi="宋体" w:cs="宋体"/>
                <w:color w:val="FF0000"/>
                <w:sz w:val="24"/>
                <w:szCs w:val="24"/>
                <w:lang w:val="en-US" w:eastAsia="zh-CN"/>
              </w:rPr>
              <w:t>2</w:t>
            </w:r>
            <w:r>
              <w:rPr>
                <w:rFonts w:hint="eastAsia" w:ascii="宋体" w:hAnsi="宋体" w:cs="宋体"/>
                <w:color w:val="FF0000"/>
                <w:sz w:val="24"/>
                <w:szCs w:val="24"/>
                <w:lang w:val="zh-CN"/>
              </w:rPr>
              <w:t>年</w:t>
            </w:r>
            <w:r>
              <w:rPr>
                <w:rFonts w:hint="eastAsia" w:ascii="宋体" w:hAnsi="宋体" w:cs="宋体"/>
                <w:color w:val="FF0000"/>
                <w:sz w:val="24"/>
                <w:szCs w:val="24"/>
                <w:lang w:val="en-US" w:eastAsia="zh-CN"/>
              </w:rPr>
              <w:t>6</w:t>
            </w:r>
            <w:r>
              <w:rPr>
                <w:rFonts w:hint="eastAsia" w:ascii="宋体" w:hAnsi="宋体" w:cs="宋体"/>
                <w:color w:val="FF0000"/>
                <w:sz w:val="24"/>
                <w:szCs w:val="24"/>
                <w:lang w:val="zh-CN"/>
              </w:rPr>
              <w:t>月</w:t>
            </w:r>
            <w:r>
              <w:rPr>
                <w:rFonts w:hint="eastAsia" w:ascii="宋体" w:hAnsi="宋体" w:cs="宋体"/>
                <w:color w:val="FF0000"/>
                <w:sz w:val="24"/>
                <w:szCs w:val="24"/>
                <w:lang w:val="en-US" w:eastAsia="zh-CN"/>
              </w:rPr>
              <w:t xml:space="preserve"> 23</w:t>
            </w:r>
            <w:r>
              <w:rPr>
                <w:rFonts w:hint="eastAsia" w:ascii="宋体" w:hAnsi="宋体" w:cs="宋体"/>
                <w:color w:val="FF0000"/>
                <w:sz w:val="24"/>
                <w:szCs w:val="24"/>
                <w:lang w:val="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803" w:type="dxa"/>
            <w:noWrap/>
            <w:vAlign w:val="center"/>
          </w:tcPr>
          <w:p>
            <w:pPr>
              <w:spacing w:line="360" w:lineRule="auto"/>
              <w:ind w:firstLine="0" w:firstLineChars="0"/>
              <w:jc w:val="left"/>
              <w:rPr>
                <w:rFonts w:ascii="宋体" w:hAnsi="宋体" w:cs="宋体"/>
                <w:sz w:val="24"/>
                <w:szCs w:val="24"/>
                <w:lang w:val="zh-CN"/>
              </w:rPr>
            </w:pPr>
            <w:r>
              <w:rPr>
                <w:rFonts w:hint="eastAsia" w:ascii="宋体" w:hAnsi="宋体" w:cs="宋体"/>
                <w:sz w:val="24"/>
                <w:szCs w:val="24"/>
                <w:lang w:val="zh-CN"/>
              </w:rPr>
              <w:t>获取磋商文件时间</w:t>
            </w:r>
          </w:p>
        </w:tc>
        <w:tc>
          <w:tcPr>
            <w:tcW w:w="7402" w:type="dxa"/>
            <w:noWrap/>
            <w:vAlign w:val="center"/>
          </w:tcPr>
          <w:p>
            <w:pPr>
              <w:spacing w:line="360" w:lineRule="auto"/>
              <w:ind w:firstLine="0" w:firstLineChars="0"/>
              <w:jc w:val="left"/>
              <w:rPr>
                <w:rFonts w:ascii="宋体" w:hAnsi="宋体" w:cs="宋体"/>
                <w:color w:val="FF0000"/>
                <w:sz w:val="24"/>
                <w:szCs w:val="24"/>
                <w:lang w:val="zh-CN"/>
              </w:rPr>
            </w:pPr>
            <w:r>
              <w:rPr>
                <w:rFonts w:hint="eastAsia" w:ascii="宋体" w:hAnsi="宋体" w:cs="宋体"/>
                <w:color w:val="FF0000"/>
                <w:sz w:val="24"/>
                <w:szCs w:val="24"/>
              </w:rPr>
              <w:t>202</w:t>
            </w:r>
            <w:r>
              <w:rPr>
                <w:rFonts w:hint="eastAsia" w:ascii="宋体" w:hAnsi="宋体" w:cs="宋体"/>
                <w:color w:val="FF0000"/>
                <w:sz w:val="24"/>
                <w:szCs w:val="24"/>
                <w:lang w:val="en-US" w:eastAsia="zh-CN"/>
              </w:rPr>
              <w:t>2</w:t>
            </w:r>
            <w:r>
              <w:rPr>
                <w:rFonts w:hint="eastAsia" w:ascii="宋体" w:hAnsi="宋体" w:cs="宋体"/>
                <w:color w:val="FF0000"/>
                <w:sz w:val="24"/>
                <w:szCs w:val="24"/>
                <w:lang w:val="zh-CN"/>
              </w:rPr>
              <w:t>年</w:t>
            </w:r>
            <w:r>
              <w:rPr>
                <w:rFonts w:hint="eastAsia" w:ascii="宋体" w:hAnsi="宋体" w:cs="宋体"/>
                <w:color w:val="FF0000"/>
                <w:sz w:val="24"/>
                <w:szCs w:val="24"/>
                <w:lang w:val="en-US" w:eastAsia="zh-CN"/>
              </w:rPr>
              <w:t>6</w:t>
            </w:r>
            <w:r>
              <w:rPr>
                <w:rFonts w:hint="eastAsia" w:ascii="宋体" w:hAnsi="宋体" w:cs="宋体"/>
                <w:color w:val="FF0000"/>
                <w:sz w:val="24"/>
                <w:szCs w:val="24"/>
                <w:lang w:val="zh-CN"/>
              </w:rPr>
              <w:t>月</w:t>
            </w:r>
            <w:r>
              <w:rPr>
                <w:rFonts w:hint="eastAsia" w:ascii="宋体" w:hAnsi="宋体" w:cs="宋体"/>
                <w:color w:val="FF0000"/>
                <w:sz w:val="24"/>
                <w:szCs w:val="24"/>
                <w:lang w:val="en-US" w:eastAsia="zh-CN"/>
              </w:rPr>
              <w:t>23</w:t>
            </w:r>
            <w:r>
              <w:rPr>
                <w:rFonts w:hint="eastAsia" w:ascii="宋体" w:hAnsi="宋体" w:cs="宋体"/>
                <w:color w:val="FF0000"/>
                <w:sz w:val="24"/>
                <w:szCs w:val="24"/>
                <w:lang w:val="zh-CN"/>
              </w:rPr>
              <w:t>日至202</w:t>
            </w:r>
            <w:r>
              <w:rPr>
                <w:rFonts w:hint="eastAsia" w:ascii="宋体" w:hAnsi="宋体" w:cs="宋体"/>
                <w:color w:val="FF0000"/>
                <w:sz w:val="24"/>
                <w:szCs w:val="24"/>
                <w:lang w:val="en-US" w:eastAsia="zh-CN"/>
              </w:rPr>
              <w:t>2</w:t>
            </w:r>
            <w:r>
              <w:rPr>
                <w:rFonts w:hint="eastAsia" w:ascii="宋体" w:hAnsi="宋体" w:cs="宋体"/>
                <w:color w:val="FF0000"/>
                <w:sz w:val="24"/>
                <w:szCs w:val="24"/>
                <w:lang w:val="zh-CN"/>
              </w:rPr>
              <w:t>年</w:t>
            </w:r>
            <w:r>
              <w:rPr>
                <w:rFonts w:hint="eastAsia" w:ascii="宋体" w:hAnsi="宋体" w:cs="宋体"/>
                <w:color w:val="FF0000"/>
                <w:sz w:val="24"/>
                <w:szCs w:val="24"/>
                <w:lang w:val="en-US" w:eastAsia="zh-CN"/>
              </w:rPr>
              <w:t>7</w:t>
            </w:r>
            <w:r>
              <w:rPr>
                <w:rFonts w:hint="eastAsia" w:ascii="宋体" w:hAnsi="宋体" w:cs="宋体"/>
                <w:color w:val="FF0000"/>
                <w:sz w:val="24"/>
                <w:szCs w:val="24"/>
              </w:rPr>
              <w:t>月</w:t>
            </w:r>
            <w:r>
              <w:rPr>
                <w:rFonts w:hint="eastAsia" w:ascii="宋体" w:hAnsi="宋体" w:cs="宋体"/>
                <w:color w:val="FF0000"/>
                <w:sz w:val="24"/>
                <w:szCs w:val="24"/>
                <w:lang w:val="en-US" w:eastAsia="zh-CN"/>
              </w:rPr>
              <w:t>5</w:t>
            </w:r>
            <w:r>
              <w:rPr>
                <w:rFonts w:hint="eastAsia" w:ascii="宋体" w:hAnsi="宋体" w:cs="宋体"/>
                <w:color w:val="FF0000"/>
                <w:sz w:val="24"/>
                <w:szCs w:val="24"/>
                <w:lang w:val="zh-CN"/>
              </w:rPr>
              <w:t>日</w:t>
            </w:r>
          </w:p>
          <w:p>
            <w:pPr>
              <w:spacing w:line="360" w:lineRule="auto"/>
              <w:ind w:firstLine="0" w:firstLineChars="0"/>
              <w:jc w:val="left"/>
              <w:rPr>
                <w:rFonts w:ascii="宋体" w:hAnsi="宋体" w:cs="宋体"/>
                <w:color w:val="FF0000"/>
                <w:sz w:val="24"/>
                <w:szCs w:val="24"/>
                <w:lang w:val="zh-CN"/>
              </w:rPr>
            </w:pPr>
            <w:r>
              <w:rPr>
                <w:rFonts w:hint="eastAsia" w:ascii="宋体" w:hAnsi="宋体" w:cs="宋体"/>
                <w:color w:val="FF0000"/>
                <w:sz w:val="24"/>
                <w:szCs w:val="24"/>
                <w:lang w:val="zh-CN"/>
              </w:rPr>
              <w:t>（上午9：00-11：30，下午14：30-17：00，北京时间，节假日除外）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28" w:hRule="atLeast"/>
          <w:jc w:val="center"/>
        </w:trPr>
        <w:tc>
          <w:tcPr>
            <w:tcW w:w="2803" w:type="dxa"/>
            <w:noWrap/>
            <w:vAlign w:val="center"/>
          </w:tcPr>
          <w:p>
            <w:pPr>
              <w:spacing w:line="360" w:lineRule="auto"/>
              <w:ind w:firstLine="0" w:firstLineChars="0"/>
              <w:jc w:val="left"/>
              <w:rPr>
                <w:rFonts w:ascii="宋体" w:hAnsi="宋体" w:cs="宋体"/>
                <w:sz w:val="24"/>
                <w:szCs w:val="24"/>
                <w:lang w:val="zh-CN"/>
              </w:rPr>
            </w:pPr>
            <w:r>
              <w:rPr>
                <w:rFonts w:hint="eastAsia" w:ascii="宋体" w:hAnsi="宋体" w:cs="宋体"/>
                <w:sz w:val="24"/>
                <w:szCs w:val="24"/>
                <w:lang w:val="zh-CN"/>
              </w:rPr>
              <w:t>获取磋商文件方式</w:t>
            </w:r>
          </w:p>
        </w:tc>
        <w:tc>
          <w:tcPr>
            <w:tcW w:w="7402" w:type="dxa"/>
            <w:noWrap/>
            <w:vAlign w:val="center"/>
          </w:tcPr>
          <w:p>
            <w:pPr>
              <w:spacing w:line="360" w:lineRule="auto"/>
              <w:ind w:firstLine="0" w:firstLineChars="0"/>
              <w:jc w:val="left"/>
              <w:rPr>
                <w:rFonts w:ascii="宋体" w:hAnsi="宋体" w:cs="宋体"/>
                <w:sz w:val="24"/>
                <w:szCs w:val="24"/>
                <w:lang w:val="zh-CN"/>
              </w:rPr>
            </w:pPr>
            <w:r>
              <w:rPr>
                <w:rFonts w:hint="eastAsia" w:ascii="宋体" w:hAnsi="宋体" w:cs="宋体"/>
                <w:sz w:val="24"/>
                <w:szCs w:val="24"/>
                <w:lang w:val="zh-CN"/>
              </w:rPr>
              <w:t>网上自行领取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803" w:type="dxa"/>
            <w:noWrap/>
            <w:vAlign w:val="center"/>
          </w:tcPr>
          <w:p>
            <w:pPr>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获取磋商文件地点</w:t>
            </w:r>
          </w:p>
        </w:tc>
        <w:tc>
          <w:tcPr>
            <w:tcW w:w="7402" w:type="dxa"/>
            <w:noWrap/>
            <w:vAlign w:val="center"/>
          </w:tcPr>
          <w:p>
            <w:pPr>
              <w:spacing w:line="360" w:lineRule="auto"/>
              <w:ind w:firstLine="0" w:firstLineChars="0"/>
              <w:jc w:val="left"/>
              <w:rPr>
                <w:rFonts w:ascii="宋体" w:cs="宋体"/>
                <w:sz w:val="24"/>
                <w:szCs w:val="24"/>
              </w:rPr>
            </w:pPr>
            <w:r>
              <w:rPr>
                <w:rFonts w:hint="eastAsia" w:ascii="宋体" w:hAnsi="宋体" w:cs="宋体"/>
                <w:sz w:val="24"/>
                <w:szCs w:val="24"/>
              </w:rPr>
              <w:t>在</w:t>
            </w:r>
            <w:r>
              <w:rPr>
                <w:rFonts w:hint="eastAsia" w:ascii="宋体" w:cs="宋体"/>
                <w:sz w:val="24"/>
                <w:szCs w:val="24"/>
                <w:lang w:val="zh-CN"/>
              </w:rPr>
              <w:t>《青海政府采购网》、《</w:t>
            </w:r>
            <w:r>
              <w:rPr>
                <w:rFonts w:hint="eastAsia" w:ascii="宋体" w:cs="宋体"/>
                <w:sz w:val="24"/>
                <w:szCs w:val="24"/>
              </w:rPr>
              <w:t>青海省电子招标投标公共服务平台</w:t>
            </w:r>
            <w:r>
              <w:rPr>
                <w:rFonts w:hint="eastAsia" w:ascii="宋体" w:cs="宋体"/>
                <w:sz w:val="24"/>
                <w:szCs w:val="24"/>
                <w:lang w:val="zh-CN"/>
              </w:rPr>
              <w:t>》自行下载。</w:t>
            </w:r>
            <w:r>
              <w:rPr>
                <w:rFonts w:hint="eastAsia" w:ascii="宋体" w:hAnsi="宋体" w:cs="宋体"/>
                <w:sz w:val="24"/>
                <w:szCs w:val="24"/>
              </w:rPr>
              <w:t>（下载的“招标文件”以澄清确定后的版本为准）。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803" w:type="dxa"/>
            <w:noWrap/>
            <w:vAlign w:val="center"/>
          </w:tcPr>
          <w:p>
            <w:pPr>
              <w:spacing w:line="360" w:lineRule="auto"/>
              <w:ind w:firstLine="0" w:firstLineChars="0"/>
              <w:jc w:val="left"/>
              <w:rPr>
                <w:rFonts w:ascii="宋体" w:cs="Times New Roman"/>
                <w:sz w:val="24"/>
                <w:szCs w:val="24"/>
              </w:rPr>
            </w:pPr>
            <w:r>
              <w:rPr>
                <w:rFonts w:hint="eastAsia" w:ascii="宋体" w:cs="Times New Roman"/>
                <w:sz w:val="24"/>
                <w:szCs w:val="24"/>
              </w:rPr>
              <w:t>公告发布时间</w:t>
            </w:r>
          </w:p>
        </w:tc>
        <w:tc>
          <w:tcPr>
            <w:tcW w:w="7402" w:type="dxa"/>
            <w:noWrap/>
            <w:vAlign w:val="center"/>
          </w:tcPr>
          <w:p>
            <w:pPr>
              <w:spacing w:line="360" w:lineRule="auto"/>
              <w:ind w:firstLine="0" w:firstLineChars="0"/>
              <w:jc w:val="left"/>
              <w:rPr>
                <w:rFonts w:ascii="宋体" w:cs="Times New Roman"/>
                <w:sz w:val="24"/>
                <w:szCs w:val="24"/>
              </w:rPr>
            </w:pPr>
            <w:r>
              <w:rPr>
                <w:rFonts w:ascii="宋体" w:hAnsi="宋体" w:cs="宋体"/>
                <w:color w:val="FF0000"/>
                <w:sz w:val="24"/>
                <w:szCs w:val="24"/>
              </w:rPr>
              <w:t>202</w:t>
            </w:r>
            <w:r>
              <w:rPr>
                <w:rFonts w:hint="eastAsia" w:ascii="宋体" w:hAnsi="宋体" w:cs="宋体"/>
                <w:color w:val="FF0000"/>
                <w:sz w:val="24"/>
                <w:szCs w:val="24"/>
                <w:lang w:val="en-US" w:eastAsia="zh-CN"/>
              </w:rPr>
              <w:t>2</w:t>
            </w:r>
            <w:r>
              <w:rPr>
                <w:rFonts w:hint="eastAsia" w:ascii="宋体" w:hAnsi="宋体" w:cs="宋体"/>
                <w:color w:val="FF0000"/>
                <w:sz w:val="24"/>
                <w:szCs w:val="24"/>
              </w:rPr>
              <w:t>年</w:t>
            </w:r>
            <w:r>
              <w:rPr>
                <w:rFonts w:hint="eastAsia" w:ascii="宋体" w:hAnsi="宋体" w:cs="宋体"/>
                <w:color w:val="FF0000"/>
                <w:sz w:val="24"/>
                <w:szCs w:val="24"/>
                <w:lang w:val="en-US" w:eastAsia="zh-CN"/>
              </w:rPr>
              <w:t xml:space="preserve"> 6</w:t>
            </w:r>
            <w:r>
              <w:rPr>
                <w:rFonts w:hint="eastAsia" w:ascii="宋体" w:hAnsi="宋体" w:cs="宋体"/>
                <w:color w:val="FF0000"/>
                <w:sz w:val="24"/>
                <w:szCs w:val="24"/>
              </w:rPr>
              <w:t>月</w:t>
            </w:r>
            <w:r>
              <w:rPr>
                <w:rFonts w:hint="eastAsia" w:ascii="宋体" w:hAnsi="宋体" w:cs="宋体"/>
                <w:color w:val="FF0000"/>
                <w:sz w:val="24"/>
                <w:szCs w:val="24"/>
                <w:lang w:val="en-US" w:eastAsia="zh-CN"/>
              </w:rPr>
              <w:t>23</w:t>
            </w:r>
            <w:r>
              <w:rPr>
                <w:rFonts w:hint="eastAsia" w:ascii="宋体" w:hAnsi="宋体" w:cs="宋体"/>
                <w:color w:val="FF0000"/>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803" w:type="dxa"/>
            <w:noWrap/>
            <w:vAlign w:val="center"/>
          </w:tcPr>
          <w:p>
            <w:pPr>
              <w:spacing w:line="360" w:lineRule="auto"/>
              <w:ind w:firstLine="0" w:firstLineChars="0"/>
              <w:jc w:val="left"/>
              <w:rPr>
                <w:rFonts w:ascii="宋体" w:cs="Times New Roman"/>
                <w:sz w:val="24"/>
                <w:szCs w:val="24"/>
              </w:rPr>
            </w:pPr>
            <w:r>
              <w:rPr>
                <w:rFonts w:hint="eastAsia" w:ascii="宋体" w:hAnsi="宋体" w:cs="宋体"/>
                <w:sz w:val="24"/>
                <w:szCs w:val="24"/>
              </w:rPr>
              <w:t>磋商文件发售起止时间</w:t>
            </w:r>
          </w:p>
        </w:tc>
        <w:tc>
          <w:tcPr>
            <w:tcW w:w="7402" w:type="dxa"/>
            <w:noWrap/>
            <w:vAlign w:val="center"/>
          </w:tcPr>
          <w:p>
            <w:pPr>
              <w:spacing w:line="360" w:lineRule="auto"/>
              <w:ind w:firstLine="0" w:firstLineChars="0"/>
              <w:jc w:val="left"/>
              <w:rPr>
                <w:rFonts w:ascii="宋体" w:hAnsi="宋体" w:cs="宋体"/>
                <w:color w:val="FF0000"/>
                <w:sz w:val="24"/>
                <w:szCs w:val="24"/>
              </w:rPr>
            </w:pPr>
            <w:r>
              <w:rPr>
                <w:rFonts w:ascii="宋体" w:hAnsi="宋体" w:cs="宋体"/>
                <w:color w:val="FF0000"/>
                <w:sz w:val="24"/>
                <w:szCs w:val="24"/>
              </w:rPr>
              <w:t>202</w:t>
            </w:r>
            <w:r>
              <w:rPr>
                <w:rFonts w:hint="eastAsia" w:ascii="宋体" w:hAnsi="宋体" w:cs="宋体"/>
                <w:color w:val="FF0000"/>
                <w:sz w:val="24"/>
                <w:szCs w:val="24"/>
                <w:lang w:val="en-US" w:eastAsia="zh-CN"/>
              </w:rPr>
              <w:t>2</w:t>
            </w:r>
            <w:r>
              <w:rPr>
                <w:rFonts w:hint="eastAsia" w:ascii="宋体" w:hAnsi="宋体" w:cs="宋体"/>
                <w:color w:val="FF0000"/>
                <w:sz w:val="24"/>
                <w:szCs w:val="24"/>
              </w:rPr>
              <w:t>年</w:t>
            </w:r>
            <w:r>
              <w:rPr>
                <w:rFonts w:hint="eastAsia" w:ascii="宋体" w:hAnsi="宋体" w:cs="宋体"/>
                <w:color w:val="FF0000"/>
                <w:sz w:val="24"/>
                <w:szCs w:val="24"/>
                <w:lang w:val="en-US" w:eastAsia="zh-CN"/>
              </w:rPr>
              <w:t>6</w:t>
            </w:r>
            <w:r>
              <w:rPr>
                <w:rFonts w:hint="eastAsia" w:ascii="宋体" w:hAnsi="宋体" w:cs="宋体"/>
                <w:color w:val="FF0000"/>
                <w:sz w:val="24"/>
                <w:szCs w:val="24"/>
              </w:rPr>
              <w:t>月</w:t>
            </w:r>
            <w:r>
              <w:rPr>
                <w:rFonts w:hint="eastAsia" w:ascii="宋体" w:hAnsi="宋体" w:cs="宋体"/>
                <w:color w:val="FF0000"/>
                <w:sz w:val="24"/>
                <w:szCs w:val="24"/>
                <w:lang w:val="en-US" w:eastAsia="zh-CN"/>
              </w:rPr>
              <w:t>23</w:t>
            </w:r>
            <w:r>
              <w:rPr>
                <w:rFonts w:hint="eastAsia" w:ascii="宋体" w:hAnsi="宋体" w:cs="宋体"/>
                <w:color w:val="FF0000"/>
                <w:sz w:val="24"/>
                <w:szCs w:val="24"/>
              </w:rPr>
              <w:t>日起，至</w:t>
            </w:r>
            <w:r>
              <w:rPr>
                <w:rFonts w:ascii="宋体" w:hAnsi="宋体" w:cs="宋体"/>
                <w:color w:val="FF0000"/>
                <w:sz w:val="24"/>
                <w:szCs w:val="24"/>
              </w:rPr>
              <w:t>202</w:t>
            </w:r>
            <w:r>
              <w:rPr>
                <w:rFonts w:hint="eastAsia" w:ascii="宋体" w:hAnsi="宋体" w:cs="宋体"/>
                <w:color w:val="FF0000"/>
                <w:sz w:val="24"/>
                <w:szCs w:val="24"/>
                <w:lang w:val="en-US" w:eastAsia="zh-CN"/>
              </w:rPr>
              <w:t>2</w:t>
            </w:r>
            <w:r>
              <w:rPr>
                <w:rFonts w:hint="eastAsia" w:ascii="宋体" w:hAnsi="宋体" w:cs="宋体"/>
                <w:color w:val="FF0000"/>
                <w:sz w:val="24"/>
                <w:szCs w:val="24"/>
              </w:rPr>
              <w:t>年</w:t>
            </w:r>
            <w:r>
              <w:rPr>
                <w:rFonts w:hint="eastAsia" w:ascii="宋体" w:hAnsi="宋体" w:cs="宋体"/>
                <w:color w:val="FF0000"/>
                <w:sz w:val="24"/>
                <w:szCs w:val="24"/>
                <w:lang w:val="en-US" w:eastAsia="zh-CN"/>
              </w:rPr>
              <w:t>7</w:t>
            </w:r>
            <w:r>
              <w:rPr>
                <w:rFonts w:hint="eastAsia" w:ascii="宋体" w:hAnsi="宋体" w:cs="宋体"/>
                <w:color w:val="FF0000"/>
                <w:sz w:val="24"/>
                <w:szCs w:val="24"/>
              </w:rPr>
              <w:t>月</w:t>
            </w:r>
            <w:r>
              <w:rPr>
                <w:rFonts w:hint="eastAsia" w:ascii="宋体" w:hAnsi="宋体" w:cs="宋体"/>
                <w:color w:val="FF0000"/>
                <w:sz w:val="24"/>
                <w:szCs w:val="24"/>
                <w:lang w:val="en-US" w:eastAsia="zh-CN"/>
              </w:rPr>
              <w:t>5</w:t>
            </w:r>
            <w:r>
              <w:rPr>
                <w:rFonts w:hint="eastAsia" w:ascii="宋体" w:hAnsi="宋体" w:cs="宋体"/>
                <w:color w:val="FF0000"/>
                <w:sz w:val="24"/>
                <w:szCs w:val="24"/>
              </w:rPr>
              <w:t>日止</w:t>
            </w:r>
            <w:r>
              <w:rPr>
                <w:rFonts w:hint="eastAsia" w:ascii="宋体" w:hAnsi="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803" w:type="dxa"/>
            <w:noWrap/>
            <w:vAlign w:val="center"/>
          </w:tcPr>
          <w:p>
            <w:pPr>
              <w:spacing w:line="360" w:lineRule="auto"/>
              <w:ind w:firstLine="0" w:firstLineChars="0"/>
              <w:jc w:val="left"/>
              <w:rPr>
                <w:rFonts w:ascii="宋体" w:cs="Times New Roman"/>
                <w:sz w:val="24"/>
                <w:szCs w:val="24"/>
              </w:rPr>
            </w:pPr>
            <w:r>
              <w:rPr>
                <w:rFonts w:hint="eastAsia" w:ascii="宋体" w:hAnsi="宋体" w:cs="宋体"/>
                <w:sz w:val="24"/>
                <w:szCs w:val="24"/>
              </w:rPr>
              <w:t>投标截止时间</w:t>
            </w:r>
          </w:p>
        </w:tc>
        <w:tc>
          <w:tcPr>
            <w:tcW w:w="7402" w:type="dxa"/>
            <w:noWrap/>
            <w:vAlign w:val="center"/>
          </w:tcPr>
          <w:p>
            <w:pPr>
              <w:spacing w:line="360" w:lineRule="auto"/>
              <w:ind w:firstLine="0" w:firstLineChars="0"/>
              <w:jc w:val="left"/>
              <w:rPr>
                <w:rFonts w:ascii="宋体" w:cs="Times New Roman"/>
                <w:color w:val="FF0000"/>
                <w:sz w:val="24"/>
                <w:szCs w:val="24"/>
              </w:rPr>
            </w:pPr>
            <w:r>
              <w:rPr>
                <w:rFonts w:hint="eastAsia" w:ascii="宋体" w:hAnsi="宋体" w:cs="宋体"/>
                <w:color w:val="FF0000"/>
                <w:sz w:val="24"/>
                <w:szCs w:val="24"/>
              </w:rPr>
              <w:t>202</w:t>
            </w:r>
            <w:r>
              <w:rPr>
                <w:rFonts w:hint="eastAsia" w:ascii="宋体" w:hAnsi="宋体" w:cs="宋体"/>
                <w:color w:val="FF0000"/>
                <w:sz w:val="24"/>
                <w:szCs w:val="24"/>
                <w:lang w:val="en-US" w:eastAsia="zh-CN"/>
              </w:rPr>
              <w:t>2</w:t>
            </w:r>
            <w:r>
              <w:rPr>
                <w:rFonts w:hint="eastAsia" w:ascii="宋体" w:hAnsi="宋体" w:cs="宋体"/>
                <w:color w:val="FF0000"/>
                <w:sz w:val="24"/>
                <w:szCs w:val="24"/>
                <w:lang w:val="zh-CN"/>
              </w:rPr>
              <w:t>年</w:t>
            </w:r>
            <w:r>
              <w:rPr>
                <w:rFonts w:hint="eastAsia" w:ascii="宋体" w:hAnsi="宋体" w:cs="宋体"/>
                <w:color w:val="FF0000"/>
                <w:sz w:val="24"/>
                <w:szCs w:val="24"/>
                <w:lang w:val="en-US" w:eastAsia="zh-CN"/>
              </w:rPr>
              <w:t>7</w:t>
            </w:r>
            <w:r>
              <w:rPr>
                <w:rFonts w:hint="eastAsia" w:ascii="宋体" w:hAnsi="宋体" w:cs="宋体"/>
                <w:color w:val="FF0000"/>
                <w:sz w:val="24"/>
                <w:szCs w:val="24"/>
                <w:lang w:val="zh-CN"/>
              </w:rPr>
              <w:t>月</w:t>
            </w:r>
            <w:r>
              <w:rPr>
                <w:rFonts w:hint="eastAsia" w:ascii="宋体" w:hAnsi="宋体" w:cs="宋体"/>
                <w:color w:val="FF0000"/>
                <w:sz w:val="24"/>
                <w:szCs w:val="24"/>
                <w:lang w:val="en-US" w:eastAsia="zh-CN"/>
              </w:rPr>
              <w:t>6</w:t>
            </w:r>
            <w:r>
              <w:rPr>
                <w:rFonts w:hint="eastAsia" w:ascii="宋体" w:hAnsi="宋体" w:cs="宋体"/>
                <w:color w:val="FF0000"/>
                <w:sz w:val="24"/>
                <w:szCs w:val="24"/>
                <w:lang w:val="zh-CN"/>
              </w:rPr>
              <w:t>日上午</w:t>
            </w:r>
            <w:r>
              <w:rPr>
                <w:rFonts w:hint="eastAsia" w:ascii="宋体" w:hAnsi="宋体" w:cs="宋体"/>
                <w:color w:val="FF0000"/>
                <w:sz w:val="24"/>
                <w:szCs w:val="24"/>
              </w:rPr>
              <w:t xml:space="preserve"> 9：00</w:t>
            </w:r>
            <w:r>
              <w:rPr>
                <w:rFonts w:hint="eastAsia" w:ascii="宋体" w:hAnsi="宋体" w:cs="宋体"/>
                <w:color w:val="FF0000"/>
                <w:sz w:val="24"/>
                <w:szCs w:val="24"/>
                <w:lang w:val="zh-CN"/>
              </w:rPr>
              <w:t>（北京时间）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28" w:hRule="atLeast"/>
          <w:jc w:val="center"/>
        </w:trPr>
        <w:tc>
          <w:tcPr>
            <w:tcW w:w="2803" w:type="dxa"/>
            <w:noWrap/>
            <w:vAlign w:val="center"/>
          </w:tcPr>
          <w:p>
            <w:pPr>
              <w:spacing w:line="360" w:lineRule="auto"/>
              <w:ind w:firstLine="0" w:firstLineChars="0"/>
              <w:jc w:val="left"/>
              <w:rPr>
                <w:rFonts w:ascii="宋体" w:cs="Times New Roman"/>
                <w:sz w:val="24"/>
                <w:szCs w:val="24"/>
              </w:rPr>
            </w:pPr>
            <w:r>
              <w:rPr>
                <w:rFonts w:hint="eastAsia" w:ascii="宋体" w:hAnsi="宋体" w:cs="宋体"/>
                <w:sz w:val="24"/>
                <w:szCs w:val="24"/>
              </w:rPr>
              <w:t>开标时间</w:t>
            </w:r>
          </w:p>
        </w:tc>
        <w:tc>
          <w:tcPr>
            <w:tcW w:w="7402" w:type="dxa"/>
            <w:noWrap/>
            <w:vAlign w:val="center"/>
          </w:tcPr>
          <w:p>
            <w:pPr>
              <w:spacing w:line="360" w:lineRule="auto"/>
              <w:ind w:firstLine="0" w:firstLineChars="0"/>
              <w:jc w:val="left"/>
              <w:rPr>
                <w:rFonts w:ascii="宋体" w:cs="Times New Roman"/>
                <w:color w:val="FF0000"/>
                <w:sz w:val="24"/>
                <w:szCs w:val="24"/>
              </w:rPr>
            </w:pPr>
            <w:r>
              <w:rPr>
                <w:rFonts w:ascii="宋体" w:hAnsi="宋体" w:cs="宋体"/>
                <w:color w:val="FF0000"/>
                <w:sz w:val="24"/>
                <w:szCs w:val="24"/>
                <w:lang w:val="zh-CN"/>
              </w:rPr>
              <w:t>20</w:t>
            </w:r>
            <w:r>
              <w:rPr>
                <w:rFonts w:hint="eastAsia" w:ascii="宋体" w:hAnsi="宋体" w:cs="宋体"/>
                <w:color w:val="FF0000"/>
                <w:sz w:val="24"/>
                <w:szCs w:val="24"/>
              </w:rPr>
              <w:t>2</w:t>
            </w:r>
            <w:r>
              <w:rPr>
                <w:rFonts w:hint="eastAsia" w:ascii="宋体" w:hAnsi="宋体" w:cs="宋体"/>
                <w:color w:val="FF0000"/>
                <w:sz w:val="24"/>
                <w:szCs w:val="24"/>
                <w:lang w:val="en-US" w:eastAsia="zh-CN"/>
              </w:rPr>
              <w:t>2</w:t>
            </w:r>
            <w:r>
              <w:rPr>
                <w:rFonts w:hint="eastAsia" w:ascii="宋体" w:hAnsi="宋体" w:cs="宋体"/>
                <w:color w:val="FF0000"/>
                <w:sz w:val="24"/>
                <w:szCs w:val="24"/>
                <w:lang w:val="zh-CN"/>
              </w:rPr>
              <w:t>年</w:t>
            </w:r>
            <w:r>
              <w:rPr>
                <w:rFonts w:hint="eastAsia" w:ascii="宋体" w:hAnsi="宋体" w:cs="宋体"/>
                <w:color w:val="FF0000"/>
                <w:sz w:val="24"/>
                <w:szCs w:val="24"/>
                <w:lang w:val="en-US" w:eastAsia="zh-CN"/>
              </w:rPr>
              <w:t>7</w:t>
            </w:r>
            <w:r>
              <w:rPr>
                <w:rFonts w:hint="eastAsia" w:ascii="宋体" w:hAnsi="宋体" w:cs="宋体"/>
                <w:color w:val="FF0000"/>
                <w:sz w:val="24"/>
                <w:szCs w:val="24"/>
                <w:lang w:val="zh-CN"/>
              </w:rPr>
              <w:t>月</w:t>
            </w:r>
            <w:r>
              <w:rPr>
                <w:rFonts w:hint="eastAsia" w:ascii="宋体" w:hAnsi="宋体" w:cs="宋体"/>
                <w:color w:val="FF0000"/>
                <w:sz w:val="24"/>
                <w:szCs w:val="24"/>
                <w:lang w:val="en-US" w:eastAsia="zh-CN"/>
              </w:rPr>
              <w:t>6</w:t>
            </w:r>
            <w:r>
              <w:rPr>
                <w:rFonts w:hint="eastAsia" w:ascii="宋体" w:hAnsi="宋体" w:cs="宋体"/>
                <w:color w:val="FF0000"/>
                <w:sz w:val="24"/>
                <w:szCs w:val="24"/>
                <w:lang w:val="zh-CN"/>
              </w:rPr>
              <w:t>日上午</w:t>
            </w:r>
            <w:r>
              <w:rPr>
                <w:rFonts w:hint="eastAsia" w:ascii="宋体" w:hAnsi="宋体" w:cs="宋体"/>
                <w:color w:val="FF0000"/>
                <w:sz w:val="24"/>
                <w:szCs w:val="24"/>
              </w:rPr>
              <w:t>9</w:t>
            </w:r>
            <w:r>
              <w:rPr>
                <w:rFonts w:hint="eastAsia" w:ascii="宋体" w:hAnsi="宋体" w:cs="宋体"/>
                <w:color w:val="FF0000"/>
                <w:sz w:val="24"/>
                <w:szCs w:val="24"/>
                <w:lang w:val="zh-CN"/>
              </w:rPr>
              <w:t>：</w:t>
            </w:r>
            <w:r>
              <w:rPr>
                <w:rFonts w:hint="eastAsia" w:ascii="宋体" w:cs="宋体"/>
                <w:color w:val="FF0000"/>
                <w:sz w:val="24"/>
                <w:szCs w:val="24"/>
              </w:rPr>
              <w:t>00</w:t>
            </w:r>
            <w:r>
              <w:rPr>
                <w:rFonts w:hint="eastAsia" w:ascii="宋体" w:hAnsi="宋体" w:cs="宋体"/>
                <w:color w:val="FF0000"/>
                <w:sz w:val="24"/>
                <w:szCs w:val="24"/>
                <w:lang w:val="zh-CN"/>
              </w:rPr>
              <w:t>（北京时间）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803" w:type="dxa"/>
            <w:noWrap/>
            <w:vAlign w:val="center"/>
          </w:tcPr>
          <w:p>
            <w:pPr>
              <w:spacing w:line="360" w:lineRule="auto"/>
              <w:ind w:firstLine="0" w:firstLineChars="0"/>
              <w:jc w:val="left"/>
              <w:rPr>
                <w:rFonts w:ascii="宋体" w:cs="Times New Roman"/>
                <w:sz w:val="24"/>
                <w:szCs w:val="24"/>
              </w:rPr>
            </w:pPr>
            <w:r>
              <w:rPr>
                <w:rFonts w:hint="eastAsia" w:ascii="宋体" w:hAnsi="宋体" w:cs="宋体"/>
                <w:sz w:val="24"/>
                <w:szCs w:val="24"/>
              </w:rPr>
              <w:t>投标及开标地点</w:t>
            </w:r>
          </w:p>
        </w:tc>
        <w:tc>
          <w:tcPr>
            <w:tcW w:w="7402" w:type="dxa"/>
            <w:noWrap/>
            <w:vAlign w:val="center"/>
          </w:tcPr>
          <w:p>
            <w:pPr>
              <w:widowControl/>
              <w:ind w:firstLine="0" w:firstLineChars="0"/>
              <w:jc w:val="left"/>
              <w:rPr>
                <w:rFonts w:ascii="宋体" w:cs="Times New Roman"/>
                <w:sz w:val="24"/>
                <w:szCs w:val="24"/>
              </w:rPr>
            </w:pPr>
            <w:r>
              <w:rPr>
                <w:rFonts w:hint="eastAsia" w:ascii="宋体" w:hAnsi="宋体" w:cs="宋体"/>
                <w:color w:val="FF0000"/>
                <w:sz w:val="24"/>
                <w:szCs w:val="24"/>
                <w:lang w:val="zh-CN"/>
              </w:rPr>
              <w:t>格尔木市政务服务和公共资源交易中心</w:t>
            </w:r>
            <w:r>
              <w:rPr>
                <w:rFonts w:hint="eastAsia" w:ascii="宋体" w:hAnsi="宋体" w:cs="宋体"/>
                <w:color w:val="FF0000"/>
                <w:sz w:val="24"/>
                <w:szCs w:val="24"/>
              </w:rPr>
              <w:t>4楼</w:t>
            </w:r>
            <w:r>
              <w:rPr>
                <w:rFonts w:hint="eastAsia" w:ascii="宋体" w:hAnsi="宋体" w:cs="宋体"/>
                <w:color w:val="FF0000"/>
                <w:sz w:val="24"/>
                <w:szCs w:val="24"/>
                <w:lang w:val="en-US" w:eastAsia="zh-CN"/>
              </w:rPr>
              <w:t>2</w:t>
            </w:r>
            <w:r>
              <w:rPr>
                <w:rFonts w:hint="eastAsia" w:ascii="宋体" w:hAnsi="宋体" w:cs="宋体"/>
                <w:color w:val="FF0000"/>
                <w:sz w:val="24"/>
                <w:szCs w:val="24"/>
              </w:rPr>
              <w:t>号</w:t>
            </w:r>
            <w:r>
              <w:rPr>
                <w:rFonts w:hint="eastAsia" w:ascii="宋体" w:hAnsi="宋体" w:cs="宋体"/>
                <w:color w:val="FF0000"/>
                <w:sz w:val="24"/>
                <w:szCs w:val="24"/>
                <w:lang w:val="zh-CN"/>
              </w:rPr>
              <w:t>开标厅（格尔木市泰山路</w:t>
            </w:r>
            <w:r>
              <w:rPr>
                <w:rFonts w:ascii="宋体" w:hAnsi="宋体" w:cs="宋体"/>
                <w:color w:val="FF0000"/>
                <w:sz w:val="24"/>
                <w:szCs w:val="24"/>
                <w:lang w:val="zh-CN"/>
              </w:rPr>
              <w:t>21</w:t>
            </w:r>
            <w:r>
              <w:rPr>
                <w:rFonts w:hint="eastAsia" w:ascii="宋体" w:hAnsi="宋体" w:cs="宋体"/>
                <w:color w:val="FF0000"/>
                <w:sz w:val="24"/>
                <w:szCs w:val="24"/>
                <w:lang w:val="zh-CN"/>
              </w:rPr>
              <w:t>号盐湖广场办事大厅</w:t>
            </w:r>
            <w:r>
              <w:rPr>
                <w:rFonts w:ascii="宋体" w:hAnsi="宋体" w:cs="宋体"/>
                <w:color w:val="FF0000"/>
                <w:sz w:val="24"/>
                <w:szCs w:val="24"/>
                <w:lang w:val="zh-CN"/>
              </w:rPr>
              <w:t>4</w:t>
            </w:r>
            <w:r>
              <w:rPr>
                <w:rFonts w:hint="eastAsia" w:ascii="宋体" w:hAnsi="宋体" w:cs="宋体"/>
                <w:color w:val="FF0000"/>
                <w:sz w:val="24"/>
                <w:szCs w:val="24"/>
                <w:lang w:val="zh-CN"/>
              </w:rPr>
              <w:t>楼</w:t>
            </w:r>
            <w:r>
              <w:rPr>
                <w:rFonts w:hint="eastAsia" w:ascii="宋体" w:hAnsi="宋体" w:cs="宋体"/>
                <w:color w:val="FF0000"/>
                <w:sz w:val="24"/>
                <w:szCs w:val="24"/>
                <w:lang w:val="en-US" w:eastAsia="zh-CN"/>
              </w:rPr>
              <w:t>2</w:t>
            </w:r>
            <w:r>
              <w:rPr>
                <w:rFonts w:hint="eastAsia" w:ascii="宋体" w:hAnsi="宋体" w:cs="宋体"/>
                <w:color w:val="FF0000"/>
                <w:sz w:val="24"/>
                <w:szCs w:val="24"/>
              </w:rPr>
              <w:t>号</w:t>
            </w:r>
            <w:r>
              <w:rPr>
                <w:rFonts w:hint="eastAsia" w:ascii="宋体" w:hAnsi="宋体" w:cs="宋体"/>
                <w:color w:val="FF0000"/>
                <w:sz w:val="24"/>
                <w:szCs w:val="24"/>
                <w:lang w:val="zh-CN"/>
              </w:rPr>
              <w:t>开标厅）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803" w:type="dxa"/>
            <w:noWrap/>
            <w:vAlign w:val="center"/>
          </w:tcPr>
          <w:p>
            <w:pPr>
              <w:spacing w:line="360" w:lineRule="auto"/>
              <w:ind w:firstLine="0" w:firstLineChars="0"/>
              <w:jc w:val="left"/>
              <w:rPr>
                <w:rFonts w:ascii="宋体" w:cs="Times New Roman"/>
                <w:sz w:val="24"/>
                <w:szCs w:val="24"/>
              </w:rPr>
            </w:pPr>
            <w:r>
              <w:rPr>
                <w:rFonts w:hint="eastAsia" w:ascii="宋体" w:hAnsi="宋体" w:cs="宋体"/>
                <w:sz w:val="24"/>
                <w:szCs w:val="24"/>
              </w:rPr>
              <w:t>采购人及联系人电话</w:t>
            </w:r>
          </w:p>
        </w:tc>
        <w:tc>
          <w:tcPr>
            <w:tcW w:w="7402" w:type="dxa"/>
            <w:noWrap/>
            <w:vAlign w:val="center"/>
          </w:tcPr>
          <w:p>
            <w:pPr>
              <w:autoSpaceDE w:val="0"/>
              <w:autoSpaceDN w:val="0"/>
              <w:adjustRightInd w:val="0"/>
              <w:spacing w:line="380" w:lineRule="exact"/>
              <w:ind w:firstLine="0" w:firstLineChars="0"/>
              <w:jc w:val="left"/>
              <w:rPr>
                <w:rFonts w:ascii="宋体" w:cs="宋体"/>
                <w:sz w:val="24"/>
                <w:szCs w:val="24"/>
                <w:lang w:val="zh-CN"/>
              </w:rPr>
            </w:pPr>
            <w:r>
              <w:rPr>
                <w:rFonts w:hint="eastAsia" w:ascii="宋体" w:cs="宋体"/>
                <w:sz w:val="24"/>
                <w:szCs w:val="24"/>
              </w:rPr>
              <w:t>采购单位：格尔木市公安局</w:t>
            </w:r>
          </w:p>
          <w:p>
            <w:pPr>
              <w:autoSpaceDE w:val="0"/>
              <w:autoSpaceDN w:val="0"/>
              <w:adjustRightInd w:val="0"/>
              <w:spacing w:line="380" w:lineRule="exact"/>
              <w:ind w:firstLine="0" w:firstLineChars="0"/>
              <w:jc w:val="left"/>
              <w:rPr>
                <w:rFonts w:ascii="宋体" w:cs="宋体"/>
                <w:sz w:val="24"/>
                <w:szCs w:val="24"/>
              </w:rPr>
            </w:pPr>
            <w:r>
              <w:rPr>
                <w:rFonts w:hint="eastAsia" w:ascii="宋体" w:cs="宋体"/>
                <w:sz w:val="24"/>
                <w:szCs w:val="24"/>
              </w:rPr>
              <w:t>联系人：彭先生  联系电话：0979-8442513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803" w:type="dxa"/>
            <w:noWrap/>
            <w:vAlign w:val="center"/>
          </w:tcPr>
          <w:p>
            <w:pPr>
              <w:spacing w:line="360" w:lineRule="auto"/>
              <w:ind w:firstLine="0" w:firstLineChars="0"/>
              <w:jc w:val="left"/>
              <w:rPr>
                <w:rFonts w:ascii="宋体" w:cs="Times New Roman"/>
                <w:sz w:val="24"/>
                <w:szCs w:val="24"/>
              </w:rPr>
            </w:pPr>
            <w:r>
              <w:rPr>
                <w:rFonts w:hint="eastAsia" w:ascii="宋体" w:hAnsi="宋体" w:cs="宋体"/>
                <w:sz w:val="24"/>
                <w:szCs w:val="24"/>
              </w:rPr>
              <w:t>采购代理机构地址及联系人电话</w:t>
            </w:r>
          </w:p>
        </w:tc>
        <w:tc>
          <w:tcPr>
            <w:tcW w:w="7402" w:type="dxa"/>
            <w:noWrap/>
            <w:vAlign w:val="center"/>
          </w:tcPr>
          <w:p>
            <w:pPr>
              <w:widowControl/>
              <w:spacing w:line="340" w:lineRule="exact"/>
              <w:ind w:firstLine="0" w:firstLineChars="0"/>
              <w:jc w:val="left"/>
              <w:rPr>
                <w:rFonts w:ascii="宋体"/>
                <w:sz w:val="24"/>
                <w:szCs w:val="24"/>
              </w:rPr>
            </w:pPr>
            <w:r>
              <w:rPr>
                <w:rFonts w:hint="eastAsia" w:ascii="宋体" w:hAnsi="宋体" w:cs="宋体"/>
                <w:sz w:val="24"/>
                <w:szCs w:val="24"/>
              </w:rPr>
              <w:t>集中采购机构：格尔木市政务服务和公共资源交易中心</w:t>
            </w:r>
          </w:p>
          <w:p>
            <w:pPr>
              <w:widowControl/>
              <w:spacing w:line="340" w:lineRule="exact"/>
              <w:ind w:firstLine="0" w:firstLineChars="0"/>
              <w:jc w:val="left"/>
              <w:rPr>
                <w:rFonts w:ascii="宋体"/>
                <w:sz w:val="24"/>
                <w:szCs w:val="24"/>
              </w:rPr>
            </w:pPr>
            <w:r>
              <w:rPr>
                <w:rFonts w:hint="eastAsia" w:ascii="宋体" w:hAnsi="宋体" w:cs="宋体"/>
                <w:sz w:val="24"/>
                <w:szCs w:val="24"/>
              </w:rPr>
              <w:t>联系人：蒙女士</w:t>
            </w:r>
          </w:p>
          <w:p>
            <w:pPr>
              <w:widowControl/>
              <w:spacing w:line="340" w:lineRule="exact"/>
              <w:ind w:firstLine="0" w:firstLineChars="0"/>
              <w:jc w:val="left"/>
              <w:rPr>
                <w:rFonts w:ascii="宋体"/>
                <w:sz w:val="24"/>
                <w:szCs w:val="24"/>
              </w:rPr>
            </w:pPr>
            <w:r>
              <w:rPr>
                <w:rFonts w:hint="eastAsia" w:ascii="宋体" w:hAnsi="宋体" w:cs="宋体"/>
                <w:sz w:val="24"/>
                <w:szCs w:val="24"/>
              </w:rPr>
              <w:t>联系电话：</w:t>
            </w:r>
            <w:r>
              <w:rPr>
                <w:rFonts w:ascii="宋体" w:hAnsi="宋体" w:cs="宋体"/>
                <w:sz w:val="24"/>
                <w:szCs w:val="24"/>
              </w:rPr>
              <w:t>0979-8410095</w:t>
            </w:r>
          </w:p>
          <w:p>
            <w:pPr>
              <w:spacing w:line="288" w:lineRule="auto"/>
              <w:ind w:firstLine="0" w:firstLineChars="0"/>
              <w:rPr>
                <w:rFonts w:ascii="宋体" w:cs="Times New Roman"/>
                <w:sz w:val="24"/>
                <w:szCs w:val="24"/>
              </w:rPr>
            </w:pPr>
            <w:r>
              <w:rPr>
                <w:rFonts w:hint="eastAsia" w:ascii="宋体" w:hAnsi="宋体" w:cs="宋体"/>
                <w:sz w:val="24"/>
                <w:szCs w:val="24"/>
              </w:rPr>
              <w:t>联系地址：格尔木市政务服务和公共资源交易中心（格尔木市泰山路</w:t>
            </w:r>
            <w:r>
              <w:rPr>
                <w:rFonts w:ascii="宋体" w:hAnsi="宋体" w:cs="宋体"/>
                <w:sz w:val="24"/>
                <w:szCs w:val="24"/>
              </w:rPr>
              <w:t>21</w:t>
            </w:r>
            <w:r>
              <w:rPr>
                <w:rFonts w:hint="eastAsia" w:ascii="宋体" w:hAnsi="宋体" w:cs="宋体"/>
                <w:sz w:val="24"/>
                <w:szCs w:val="24"/>
              </w:rPr>
              <w:t>号盐湖办事大厅</w:t>
            </w:r>
            <w:r>
              <w:rPr>
                <w:rFonts w:ascii="宋体" w:hAnsi="宋体" w:cs="宋体"/>
                <w:sz w:val="24"/>
                <w:szCs w:val="24"/>
              </w:rPr>
              <w:t>4</w:t>
            </w:r>
            <w:r>
              <w:rPr>
                <w:rFonts w:hint="eastAsia" w:ascii="宋体" w:hAnsi="宋体" w:cs="宋体"/>
                <w:sz w:val="24"/>
                <w:szCs w:val="24"/>
              </w:rPr>
              <w:t>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594" w:hRule="atLeast"/>
          <w:jc w:val="center"/>
        </w:trPr>
        <w:tc>
          <w:tcPr>
            <w:tcW w:w="2803" w:type="dxa"/>
            <w:noWrap/>
            <w:vAlign w:val="center"/>
          </w:tcPr>
          <w:p>
            <w:pPr>
              <w:spacing w:line="360" w:lineRule="auto"/>
              <w:ind w:firstLine="0" w:firstLineChars="0"/>
              <w:rPr>
                <w:rFonts w:ascii="宋体" w:cs="Times New Roman"/>
                <w:sz w:val="24"/>
                <w:szCs w:val="24"/>
              </w:rPr>
            </w:pPr>
            <w:r>
              <w:rPr>
                <w:rFonts w:hint="eastAsia" w:ascii="宋体" w:hAnsi="宋体" w:cs="宋体"/>
                <w:sz w:val="24"/>
                <w:szCs w:val="24"/>
                <w:lang w:val="zh-CN"/>
              </w:rPr>
              <w:t>投标保证金</w:t>
            </w:r>
          </w:p>
        </w:tc>
        <w:tc>
          <w:tcPr>
            <w:tcW w:w="7402" w:type="dxa"/>
            <w:noWrap/>
            <w:vAlign w:val="center"/>
          </w:tcPr>
          <w:p>
            <w:pPr>
              <w:widowControl/>
              <w:spacing w:line="340" w:lineRule="exact"/>
              <w:ind w:firstLine="0" w:firstLineChars="0"/>
              <w:jc w:val="left"/>
              <w:rPr>
                <w:rFonts w:ascii="宋体"/>
                <w:color w:val="FF0000"/>
                <w:sz w:val="24"/>
                <w:szCs w:val="24"/>
              </w:rPr>
            </w:pPr>
            <w:r>
              <w:rPr>
                <w:rFonts w:hint="eastAsia" w:ascii="宋体" w:hAnsi="宋体" w:cs="宋体"/>
                <w:color w:val="FF0000"/>
                <w:sz w:val="24"/>
                <w:szCs w:val="24"/>
                <w:lang w:val="zh-CN"/>
              </w:rPr>
              <w:t>缴纳投标保证金：</w:t>
            </w:r>
            <w:r>
              <w:rPr>
                <w:rFonts w:hint="eastAsia" w:ascii="宋体" w:hAnsi="宋体" w:cs="宋体"/>
                <w:color w:val="FF0000"/>
                <w:sz w:val="24"/>
                <w:szCs w:val="24"/>
                <w:u w:val="single"/>
                <w:lang w:val="en-US" w:eastAsia="zh-CN"/>
              </w:rPr>
              <w:t xml:space="preserve">   12000.00</w:t>
            </w:r>
            <w:r>
              <w:rPr>
                <w:rFonts w:ascii="宋体" w:hAnsi="宋体" w:cs="宋体"/>
                <w:color w:val="FF0000"/>
                <w:sz w:val="24"/>
                <w:szCs w:val="24"/>
                <w:u w:val="single"/>
              </w:rPr>
              <w:t xml:space="preserve"> </w:t>
            </w:r>
            <w:r>
              <w:rPr>
                <w:rFonts w:hint="eastAsia" w:ascii="宋体" w:hAnsi="宋体" w:cs="宋体"/>
                <w:color w:val="FF0000"/>
                <w:sz w:val="24"/>
                <w:szCs w:val="24"/>
              </w:rPr>
              <w:t>元</w:t>
            </w:r>
          </w:p>
          <w:p>
            <w:pPr>
              <w:widowControl/>
              <w:spacing w:line="340" w:lineRule="exact"/>
              <w:ind w:firstLine="0" w:firstLineChars="0"/>
              <w:jc w:val="left"/>
              <w:rPr>
                <w:rFonts w:ascii="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收款单位：</w:t>
            </w:r>
            <w:r>
              <w:rPr>
                <w:rFonts w:hint="eastAsia" w:ascii="宋体" w:hAnsi="宋体" w:cs="宋体"/>
                <w:color w:val="000000" w:themeColor="text1"/>
                <w:sz w:val="24"/>
                <w:szCs w:val="24"/>
                <w:highlight w:val="none"/>
                <w14:textFill>
                  <w14:solidFill>
                    <w14:schemeClr w14:val="tx1"/>
                  </w14:solidFill>
                </w14:textFill>
              </w:rPr>
              <w:t>格尔木市政务服务监督管理局</w:t>
            </w:r>
          </w:p>
          <w:p>
            <w:pPr>
              <w:widowControl/>
              <w:spacing w:line="340" w:lineRule="exact"/>
              <w:ind w:firstLine="0" w:firstLineChars="0"/>
              <w:jc w:val="left"/>
              <w:rPr>
                <w:rFonts w:ascii="宋体"/>
                <w:color w:val="000000" w:themeColor="text1"/>
                <w:sz w:val="24"/>
                <w:szCs w:val="24"/>
                <w:highlight w:val="none"/>
                <w:lang w:val="zh-CN"/>
                <w14:textFill>
                  <w14:solidFill>
                    <w14:schemeClr w14:val="tx1"/>
                  </w14:solidFill>
                </w14:textFill>
              </w:rPr>
            </w:pPr>
            <w:r>
              <w:rPr>
                <w:rFonts w:hint="eastAsia" w:ascii="宋体" w:hAnsi="宋体" w:cs="宋体"/>
                <w:color w:val="000000" w:themeColor="text1"/>
                <w:sz w:val="24"/>
                <w:szCs w:val="24"/>
                <w:highlight w:val="none"/>
                <w:lang w:val="zh-CN"/>
                <w14:textFill>
                  <w14:solidFill>
                    <w14:schemeClr w14:val="tx1"/>
                  </w14:solidFill>
                </w14:textFill>
              </w:rPr>
              <w:t>开户行：</w:t>
            </w:r>
            <w:r>
              <w:rPr>
                <w:rFonts w:hint="eastAsia" w:ascii="宋体" w:hAnsi="宋体" w:cs="宋体"/>
                <w:color w:val="000000" w:themeColor="text1"/>
                <w:sz w:val="24"/>
                <w:szCs w:val="24"/>
                <w:highlight w:val="none"/>
                <w14:textFill>
                  <w14:solidFill>
                    <w14:schemeClr w14:val="tx1"/>
                  </w14:solidFill>
                </w14:textFill>
              </w:rPr>
              <w:t>中国工商银行格尔木昆仑路支行</w:t>
            </w:r>
          </w:p>
          <w:p>
            <w:pPr>
              <w:widowControl/>
              <w:spacing w:line="340" w:lineRule="exact"/>
              <w:ind w:firstLine="0" w:firstLineChars="0"/>
              <w:jc w:val="left"/>
              <w:rPr>
                <w:rFonts w:hint="eastAsia" w:ascii="宋体" w:hAnsi="宋体" w:eastAsia="宋体" w:cs="宋体"/>
                <w:color w:val="FF0000"/>
                <w:sz w:val="24"/>
                <w:szCs w:val="24"/>
                <w:u w:val="single"/>
                <w:lang w:val="en-US" w:eastAsia="zh-CN"/>
              </w:rPr>
            </w:pPr>
            <w:r>
              <w:rPr>
                <w:rFonts w:hint="eastAsia" w:ascii="宋体" w:hAnsi="宋体" w:cs="宋体"/>
                <w:color w:val="FF0000"/>
                <w:sz w:val="24"/>
                <w:szCs w:val="24"/>
                <w:lang w:val="zh-CN"/>
              </w:rPr>
              <w:t>银行账号</w:t>
            </w:r>
            <w:r>
              <w:rPr>
                <w:rFonts w:hint="eastAsia" w:ascii="宋体" w:hAnsi="宋体" w:cs="宋体"/>
                <w:color w:val="FF0000"/>
                <w:sz w:val="24"/>
                <w:szCs w:val="24"/>
                <w:u w:val="single"/>
                <w:lang w:val="zh-CN"/>
              </w:rPr>
              <w:t>：</w:t>
            </w:r>
            <w:r>
              <w:rPr>
                <w:rFonts w:ascii="宋体" w:hAnsi="宋体" w:cs="宋体"/>
                <w:color w:val="FF0000"/>
                <w:sz w:val="28"/>
                <w:szCs w:val="28"/>
                <w:u w:val="single"/>
                <w:lang w:val="zh-CN"/>
              </w:rPr>
              <w:t>2806000238000764693</w:t>
            </w:r>
          </w:p>
          <w:p>
            <w:pPr>
              <w:autoSpaceDE w:val="0"/>
              <w:autoSpaceDN w:val="0"/>
              <w:adjustRightInd w:val="0"/>
              <w:spacing w:line="380" w:lineRule="exact"/>
              <w:ind w:firstLine="0" w:firstLineChars="0"/>
              <w:jc w:val="left"/>
              <w:rPr>
                <w:rFonts w:ascii="宋体" w:cs="Times New Roman"/>
                <w:sz w:val="24"/>
                <w:szCs w:val="24"/>
              </w:rPr>
            </w:pPr>
            <w:r>
              <w:rPr>
                <w:rFonts w:hint="eastAsia" w:ascii="宋体" w:hAnsi="宋体" w:cs="宋体"/>
                <w:color w:val="FF0000"/>
                <w:sz w:val="24"/>
                <w:szCs w:val="24"/>
                <w:lang w:val="zh-CN"/>
              </w:rPr>
              <w:t>缴费时间：供应商在投标截止时间前（</w:t>
            </w:r>
            <w:r>
              <w:rPr>
                <w:rFonts w:ascii="宋体" w:hAnsi="宋体" w:cs="宋体"/>
                <w:color w:val="FF0000"/>
                <w:sz w:val="24"/>
                <w:szCs w:val="24"/>
                <w:lang w:val="zh-CN"/>
              </w:rPr>
              <w:t>202</w:t>
            </w:r>
            <w:r>
              <w:rPr>
                <w:rFonts w:hint="eastAsia" w:ascii="宋体" w:hAnsi="宋体" w:cs="宋体"/>
                <w:color w:val="FF0000"/>
                <w:sz w:val="24"/>
                <w:szCs w:val="24"/>
                <w:lang w:val="en-US" w:eastAsia="zh-CN"/>
              </w:rPr>
              <w:t>2</w:t>
            </w:r>
            <w:r>
              <w:rPr>
                <w:rFonts w:hint="eastAsia" w:ascii="宋体" w:hAnsi="宋体" w:cs="宋体"/>
                <w:color w:val="FF0000"/>
                <w:sz w:val="24"/>
                <w:szCs w:val="24"/>
                <w:lang w:val="zh-CN"/>
              </w:rPr>
              <w:t>年</w:t>
            </w:r>
            <w:r>
              <w:rPr>
                <w:rFonts w:hint="eastAsia" w:ascii="宋体" w:hAnsi="宋体" w:cs="宋体"/>
                <w:color w:val="FF0000"/>
                <w:sz w:val="24"/>
                <w:szCs w:val="24"/>
                <w:lang w:val="en-US" w:eastAsia="zh-CN"/>
              </w:rPr>
              <w:t>7</w:t>
            </w:r>
            <w:r>
              <w:rPr>
                <w:rFonts w:hint="eastAsia" w:ascii="宋体" w:hAnsi="宋体" w:cs="宋体"/>
                <w:color w:val="FF0000"/>
                <w:sz w:val="24"/>
                <w:szCs w:val="24"/>
                <w:lang w:val="zh-CN"/>
              </w:rPr>
              <w:t>月</w:t>
            </w:r>
            <w:r>
              <w:rPr>
                <w:rFonts w:hint="eastAsia" w:ascii="宋体" w:hAnsi="宋体" w:cs="宋体"/>
                <w:color w:val="FF0000"/>
                <w:sz w:val="24"/>
                <w:szCs w:val="24"/>
                <w:lang w:val="en-US" w:eastAsia="zh-CN"/>
              </w:rPr>
              <w:t>6</w:t>
            </w:r>
            <w:r>
              <w:rPr>
                <w:rFonts w:hint="eastAsia" w:ascii="宋体" w:hAnsi="宋体" w:cs="宋体"/>
                <w:color w:val="FF0000"/>
                <w:sz w:val="24"/>
                <w:szCs w:val="24"/>
                <w:lang w:val="zh-CN"/>
              </w:rPr>
              <w:t>日上午</w:t>
            </w:r>
            <w:r>
              <w:rPr>
                <w:rFonts w:ascii="宋体" w:hAnsi="宋体" w:cs="宋体"/>
                <w:color w:val="FF0000"/>
                <w:sz w:val="24"/>
                <w:szCs w:val="24"/>
              </w:rPr>
              <w:t>9:00</w:t>
            </w:r>
            <w:r>
              <w:rPr>
                <w:rFonts w:hint="eastAsia" w:ascii="宋体" w:hAnsi="宋体" w:cs="宋体"/>
                <w:color w:val="FF0000"/>
                <w:sz w:val="24"/>
                <w:szCs w:val="24"/>
                <w:lang w:val="zh-CN"/>
              </w:rPr>
              <w:t>以前），以银行到账时间为准。</w:t>
            </w:r>
            <w:r>
              <w:rPr>
                <w:rFonts w:hint="eastAsia" w:ascii="宋体" w:hAnsi="宋体" w:cs="宋体"/>
                <w:color w:val="FF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42" w:hRule="atLeast"/>
          <w:jc w:val="center"/>
        </w:trPr>
        <w:tc>
          <w:tcPr>
            <w:tcW w:w="2803" w:type="dxa"/>
            <w:noWrap/>
            <w:vAlign w:val="center"/>
          </w:tcPr>
          <w:p>
            <w:pPr>
              <w:spacing w:line="360" w:lineRule="auto"/>
              <w:ind w:firstLine="0" w:firstLineChars="0"/>
              <w:rPr>
                <w:rFonts w:ascii="宋体" w:cs="Times New Roman"/>
                <w:sz w:val="24"/>
                <w:szCs w:val="24"/>
              </w:rPr>
            </w:pPr>
            <w:r>
              <w:rPr>
                <w:rFonts w:hint="eastAsia" w:ascii="宋体" w:hAnsi="宋体" w:cs="宋体"/>
                <w:sz w:val="24"/>
                <w:szCs w:val="24"/>
              </w:rPr>
              <w:t>部门监督电话</w:t>
            </w:r>
          </w:p>
        </w:tc>
        <w:tc>
          <w:tcPr>
            <w:tcW w:w="7402" w:type="dxa"/>
            <w:noWrap/>
            <w:vAlign w:val="center"/>
          </w:tcPr>
          <w:p>
            <w:pPr>
              <w:autoSpaceDE w:val="0"/>
              <w:autoSpaceDN w:val="0"/>
              <w:adjustRightInd w:val="0"/>
              <w:spacing w:line="380" w:lineRule="exact"/>
              <w:ind w:firstLine="0" w:firstLineChars="0"/>
              <w:rPr>
                <w:rFonts w:ascii="宋体" w:cs="Times New Roman"/>
                <w:sz w:val="24"/>
                <w:szCs w:val="24"/>
              </w:rPr>
            </w:pPr>
            <w:r>
              <w:rPr>
                <w:rFonts w:hint="eastAsia" w:ascii="宋体" w:hAnsi="宋体"/>
                <w:sz w:val="24"/>
              </w:rPr>
              <w:t>监管部门：</w:t>
            </w:r>
            <w:r>
              <w:rPr>
                <w:rFonts w:hint="eastAsia" w:ascii="宋体" w:hAnsi="宋体" w:cs="宋体"/>
                <w:sz w:val="24"/>
                <w:szCs w:val="24"/>
                <w:lang w:val="zh-CN"/>
              </w:rPr>
              <w:t>格尔木市财政局</w:t>
            </w:r>
            <w:r>
              <w:rPr>
                <w:rFonts w:hint="eastAsia" w:ascii="宋体" w:hAnsi="宋体"/>
                <w:sz w:val="24"/>
              </w:rPr>
              <w:t>联系电话：</w:t>
            </w:r>
            <w:r>
              <w:rPr>
                <w:rFonts w:hint="eastAsia" w:ascii="宋体" w:hAnsi="宋体" w:cs="仿宋"/>
                <w:sz w:val="24"/>
              </w:rPr>
              <w:t>0974-8418247</w:t>
            </w:r>
          </w:p>
        </w:tc>
      </w:tr>
    </w:tbl>
    <w:p>
      <w:pPr>
        <w:pStyle w:val="16"/>
        <w:spacing w:before="0" w:after="0" w:line="360" w:lineRule="auto"/>
        <w:ind w:firstLine="1928" w:firstLineChars="600"/>
        <w:jc w:val="both"/>
        <w:rPr>
          <w:rFonts w:cs="宋体"/>
          <w:lang w:val="zh-CN"/>
        </w:rPr>
      </w:pPr>
      <w:bookmarkStart w:id="14" w:name="_Toc3201"/>
      <w:bookmarkStart w:id="15" w:name="_Toc25478"/>
      <w:bookmarkStart w:id="16" w:name="_Toc464136612"/>
    </w:p>
    <w:p>
      <w:pPr>
        <w:pStyle w:val="16"/>
        <w:spacing w:before="0" w:after="0" w:line="360" w:lineRule="auto"/>
        <w:ind w:left="0" w:leftChars="0" w:firstLine="0" w:firstLineChars="0"/>
        <w:jc w:val="both"/>
        <w:rPr>
          <w:rFonts w:cs="宋体"/>
          <w:lang w:val="zh-CN"/>
        </w:rPr>
      </w:pPr>
    </w:p>
    <w:p>
      <w:pPr>
        <w:pStyle w:val="16"/>
        <w:spacing w:before="0" w:after="0" w:line="360" w:lineRule="auto"/>
        <w:ind w:firstLine="1928" w:firstLineChars="600"/>
        <w:jc w:val="both"/>
        <w:rPr>
          <w:rFonts w:hint="eastAsia" w:cs="宋体"/>
          <w:lang w:val="zh-CN"/>
        </w:rPr>
      </w:pPr>
    </w:p>
    <w:p>
      <w:pPr>
        <w:pStyle w:val="16"/>
        <w:spacing w:before="0" w:after="0" w:line="360" w:lineRule="auto"/>
        <w:ind w:firstLine="1928" w:firstLineChars="600"/>
        <w:jc w:val="both"/>
        <w:rPr>
          <w:rFonts w:ascii="宋体"/>
          <w:lang w:val="zh-CN"/>
        </w:rPr>
      </w:pPr>
      <w:r>
        <w:rPr>
          <w:rFonts w:hint="eastAsia" w:cs="宋体"/>
          <w:lang w:val="zh-CN"/>
        </w:rPr>
        <w:t>第二部分供应商须知前附表</w:t>
      </w:r>
      <w:bookmarkEnd w:id="14"/>
      <w:bookmarkEnd w:id="15"/>
      <w:bookmarkEnd w:id="16"/>
    </w:p>
    <w:tbl>
      <w:tblPr>
        <w:tblStyle w:val="18"/>
        <w:tblW w:w="10205" w:type="dxa"/>
        <w:jc w:val="center"/>
        <w:tblLayout w:type="fixed"/>
        <w:tblCellMar>
          <w:top w:w="0" w:type="dxa"/>
          <w:left w:w="57" w:type="dxa"/>
          <w:bottom w:w="0" w:type="dxa"/>
          <w:right w:w="57" w:type="dxa"/>
        </w:tblCellMar>
      </w:tblPr>
      <w:tblGrid>
        <w:gridCol w:w="653"/>
        <w:gridCol w:w="2530"/>
        <w:gridCol w:w="7022"/>
      </w:tblGrid>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center"/>
              <w:rPr>
                <w:rFonts w:ascii="宋体" w:cs="Times New Roman"/>
                <w:sz w:val="24"/>
                <w:szCs w:val="24"/>
                <w:lang w:val="zh-CN"/>
              </w:rPr>
            </w:pPr>
            <w:r>
              <w:rPr>
                <w:rFonts w:hint="eastAsia" w:ascii="宋体" w:hAnsi="宋体" w:cs="宋体"/>
                <w:b/>
                <w:bCs/>
                <w:sz w:val="24"/>
                <w:szCs w:val="24"/>
                <w:lang w:val="zh-CN"/>
              </w:rPr>
              <w:t>序号</w:t>
            </w:r>
          </w:p>
        </w:tc>
        <w:tc>
          <w:tcPr>
            <w:tcW w:w="9552" w:type="dxa"/>
            <w:gridSpan w:val="2"/>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center"/>
              <w:rPr>
                <w:rFonts w:ascii="宋体" w:cs="Times New Roman"/>
                <w:sz w:val="24"/>
                <w:szCs w:val="24"/>
                <w:lang w:val="zh-CN"/>
              </w:rPr>
            </w:pPr>
            <w:r>
              <w:rPr>
                <w:rFonts w:hint="eastAsia" w:ascii="宋体" w:hAnsi="宋体" w:cs="宋体"/>
                <w:b/>
                <w:bCs/>
                <w:sz w:val="24"/>
                <w:szCs w:val="24"/>
                <w:lang w:val="zh-CN"/>
              </w:rPr>
              <w:t>内容</w:t>
            </w:r>
          </w:p>
        </w:tc>
      </w:tr>
      <w:tr>
        <w:tblPrEx>
          <w:tblCellMar>
            <w:top w:w="0" w:type="dxa"/>
            <w:left w:w="57" w:type="dxa"/>
            <w:bottom w:w="0" w:type="dxa"/>
            <w:right w:w="57" w:type="dxa"/>
          </w:tblCellMar>
        </w:tblPrEx>
        <w:trPr>
          <w:trHeight w:val="588"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采购项目编号</w:t>
            </w:r>
          </w:p>
        </w:tc>
        <w:tc>
          <w:tcPr>
            <w:tcW w:w="7022" w:type="dxa"/>
            <w:tcBorders>
              <w:top w:val="single" w:color="000000" w:sz="6" w:space="0"/>
              <w:left w:val="single" w:color="000000" w:sz="6" w:space="0"/>
              <w:bottom w:val="single" w:color="000000" w:sz="6" w:space="0"/>
              <w:right w:val="single" w:color="000000" w:sz="6" w:space="0"/>
            </w:tcBorders>
            <w:noWrap/>
            <w:vAlign w:val="center"/>
          </w:tcPr>
          <w:p>
            <w:pPr>
              <w:widowControl/>
              <w:ind w:firstLine="0" w:firstLineChars="0"/>
              <w:jc w:val="left"/>
              <w:rPr>
                <w:rFonts w:ascii="宋体" w:hAnsi="宋体" w:cs="宋体"/>
                <w:sz w:val="24"/>
                <w:szCs w:val="24"/>
              </w:rPr>
            </w:pPr>
            <w:r>
              <w:rPr>
                <w:rFonts w:hint="eastAsia" w:ascii="宋体" w:hAnsi="宋体" w:cs="宋体"/>
                <w:sz w:val="24"/>
                <w:szCs w:val="24"/>
              </w:rPr>
              <w:t>格政采</w:t>
            </w:r>
            <w:r>
              <w:rPr>
                <w:rFonts w:ascii="宋体" w:hAnsi="宋体" w:cs="宋体"/>
                <w:sz w:val="24"/>
                <w:szCs w:val="24"/>
              </w:rPr>
              <w:t>竞磋（服务）</w:t>
            </w:r>
            <w:r>
              <w:rPr>
                <w:rFonts w:hint="eastAsia" w:ascii="宋体" w:hAnsi="宋体" w:cs="宋体"/>
                <w:sz w:val="24"/>
                <w:szCs w:val="24"/>
              </w:rPr>
              <w:t>202</w:t>
            </w:r>
            <w:r>
              <w:rPr>
                <w:rFonts w:hint="eastAsia" w:ascii="宋体" w:hAnsi="宋体" w:cs="宋体"/>
                <w:sz w:val="24"/>
                <w:szCs w:val="24"/>
                <w:lang w:val="en-US" w:eastAsia="zh-CN"/>
              </w:rPr>
              <w:t>2</w:t>
            </w:r>
            <w:r>
              <w:rPr>
                <w:rFonts w:hint="eastAsia" w:ascii="宋体" w:hAnsi="宋体" w:cs="宋体"/>
                <w:sz w:val="24"/>
                <w:szCs w:val="24"/>
              </w:rPr>
              <w:t>-006</w:t>
            </w:r>
          </w:p>
        </w:tc>
      </w:tr>
      <w:tr>
        <w:tblPrEx>
          <w:tblCellMar>
            <w:top w:w="0" w:type="dxa"/>
            <w:left w:w="57" w:type="dxa"/>
            <w:bottom w:w="0" w:type="dxa"/>
            <w:right w:w="57" w:type="dxa"/>
          </w:tblCellMar>
        </w:tblPrEx>
        <w:trPr>
          <w:trHeight w:val="573"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采购项目名称</w:t>
            </w:r>
          </w:p>
        </w:tc>
        <w:tc>
          <w:tcPr>
            <w:tcW w:w="7022" w:type="dxa"/>
            <w:tcBorders>
              <w:top w:val="single" w:color="000000" w:sz="6" w:space="0"/>
              <w:left w:val="single" w:color="000000" w:sz="6" w:space="0"/>
              <w:bottom w:val="single" w:color="000000" w:sz="6" w:space="0"/>
              <w:right w:val="single" w:color="000000" w:sz="6" w:space="0"/>
            </w:tcBorders>
            <w:noWrap/>
            <w:vAlign w:val="center"/>
          </w:tcPr>
          <w:p>
            <w:pPr>
              <w:spacing w:line="360" w:lineRule="auto"/>
              <w:ind w:firstLine="0" w:firstLineChars="0"/>
              <w:jc w:val="left"/>
              <w:rPr>
                <w:rFonts w:hint="eastAsia" w:ascii="宋体" w:hAnsi="宋体" w:eastAsia="宋体" w:cs="宋体"/>
                <w:sz w:val="24"/>
                <w:szCs w:val="24"/>
                <w:lang w:eastAsia="zh-CN"/>
              </w:rPr>
            </w:pPr>
            <w:r>
              <w:rPr>
                <w:rFonts w:hint="eastAsia" w:ascii="宋体" w:hAnsi="宋体" w:cs="宋体"/>
                <w:sz w:val="24"/>
                <w:szCs w:val="24"/>
              </w:rPr>
              <w:t>格尔木市公安局车辆维修、保养服务采购项目</w:t>
            </w:r>
            <w:r>
              <w:rPr>
                <w:rFonts w:hint="eastAsia" w:ascii="宋体" w:hAnsi="宋体" w:cs="宋体"/>
                <w:sz w:val="24"/>
                <w:szCs w:val="24"/>
                <w:lang w:eastAsia="zh-CN"/>
              </w:rPr>
              <w:t>（二次）</w:t>
            </w:r>
          </w:p>
        </w:tc>
      </w:tr>
      <w:tr>
        <w:tblPrEx>
          <w:tblCellMar>
            <w:top w:w="0" w:type="dxa"/>
            <w:left w:w="57" w:type="dxa"/>
            <w:bottom w:w="0" w:type="dxa"/>
            <w:right w:w="57" w:type="dxa"/>
          </w:tblCellMar>
        </w:tblPrEx>
        <w:trPr>
          <w:trHeight w:val="558"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采购人</w:t>
            </w:r>
          </w:p>
        </w:tc>
        <w:tc>
          <w:tcPr>
            <w:tcW w:w="7022" w:type="dxa"/>
            <w:tcBorders>
              <w:top w:val="single" w:color="000000" w:sz="6" w:space="0"/>
              <w:left w:val="single" w:color="000000" w:sz="6" w:space="0"/>
              <w:bottom w:val="single" w:color="000000" w:sz="6" w:space="0"/>
              <w:right w:val="single" w:color="000000" w:sz="6" w:space="0"/>
            </w:tcBorders>
            <w:noWrap/>
            <w:vAlign w:val="top"/>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格尔木市公安局</w:t>
            </w:r>
          </w:p>
        </w:tc>
      </w:tr>
      <w:tr>
        <w:tblPrEx>
          <w:tblCellMar>
            <w:top w:w="0" w:type="dxa"/>
            <w:left w:w="57" w:type="dxa"/>
            <w:bottom w:w="0" w:type="dxa"/>
            <w:right w:w="57" w:type="dxa"/>
          </w:tblCellMar>
        </w:tblPrEx>
        <w:trPr>
          <w:trHeight w:val="528"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采购代理机构</w:t>
            </w:r>
          </w:p>
        </w:tc>
        <w:tc>
          <w:tcPr>
            <w:tcW w:w="7022" w:type="dxa"/>
            <w:tcBorders>
              <w:top w:val="single" w:color="000000" w:sz="6" w:space="0"/>
              <w:left w:val="single" w:color="000000" w:sz="6" w:space="0"/>
              <w:bottom w:val="single" w:color="000000" w:sz="6" w:space="0"/>
              <w:right w:val="single" w:color="000000" w:sz="6" w:space="0"/>
            </w:tcBorders>
            <w:noWrap/>
            <w:vAlign w:val="top"/>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rPr>
              <w:t>格尔木市政务服务和公共资源交易中心</w:t>
            </w:r>
          </w:p>
        </w:tc>
      </w:tr>
      <w:tr>
        <w:tblPrEx>
          <w:tblCellMar>
            <w:top w:w="0" w:type="dxa"/>
            <w:left w:w="57" w:type="dxa"/>
            <w:bottom w:w="0" w:type="dxa"/>
            <w:right w:w="57" w:type="dxa"/>
          </w:tblCellMar>
        </w:tblPrEx>
        <w:trPr>
          <w:trHeight w:val="528"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采购方式</w:t>
            </w:r>
          </w:p>
        </w:tc>
        <w:tc>
          <w:tcPr>
            <w:tcW w:w="7022" w:type="dxa"/>
            <w:tcBorders>
              <w:top w:val="single" w:color="000000" w:sz="6" w:space="0"/>
              <w:left w:val="single" w:color="000000" w:sz="6" w:space="0"/>
              <w:bottom w:val="single" w:color="000000" w:sz="6" w:space="0"/>
              <w:right w:val="single" w:color="000000" w:sz="6" w:space="0"/>
            </w:tcBorders>
            <w:noWrap/>
            <w:vAlign w:val="top"/>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竞争性磋商</w:t>
            </w:r>
          </w:p>
        </w:tc>
      </w:tr>
      <w:tr>
        <w:tblPrEx>
          <w:tblCellMar>
            <w:top w:w="0" w:type="dxa"/>
            <w:left w:w="57" w:type="dxa"/>
            <w:bottom w:w="0" w:type="dxa"/>
            <w:right w:w="57" w:type="dxa"/>
          </w:tblCellMar>
        </w:tblPrEx>
        <w:trPr>
          <w:trHeight w:val="513"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评分办法</w:t>
            </w:r>
          </w:p>
        </w:tc>
        <w:tc>
          <w:tcPr>
            <w:tcW w:w="7022" w:type="dxa"/>
            <w:tcBorders>
              <w:top w:val="single" w:color="000000" w:sz="6" w:space="0"/>
              <w:left w:val="single" w:color="000000" w:sz="6" w:space="0"/>
              <w:bottom w:val="single" w:color="000000" w:sz="6" w:space="0"/>
              <w:right w:val="single" w:color="000000" w:sz="6" w:space="0"/>
            </w:tcBorders>
            <w:noWrap/>
            <w:vAlign w:val="top"/>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综合评分法</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采购预算控制额度</w:t>
            </w:r>
          </w:p>
        </w:tc>
        <w:tc>
          <w:tcPr>
            <w:tcW w:w="7022" w:type="dxa"/>
            <w:tcBorders>
              <w:top w:val="single" w:color="000000" w:sz="6" w:space="0"/>
              <w:left w:val="single" w:color="000000" w:sz="6" w:space="0"/>
              <w:bottom w:val="single" w:color="000000" w:sz="6" w:space="0"/>
              <w:right w:val="single" w:color="000000" w:sz="6" w:space="0"/>
            </w:tcBorders>
            <w:noWrap/>
            <w:vAlign w:val="center"/>
          </w:tcPr>
          <w:p>
            <w:pPr>
              <w:spacing w:line="360" w:lineRule="auto"/>
              <w:ind w:firstLine="0" w:firstLineChars="0"/>
              <w:jc w:val="left"/>
            </w:pPr>
            <w:r>
              <w:rPr>
                <w:rFonts w:hint="eastAsia"/>
                <w:lang w:val="en-US" w:eastAsia="zh-CN"/>
              </w:rPr>
              <w:t>60.00</w:t>
            </w:r>
            <w:r>
              <w:rPr>
                <w:rFonts w:hint="eastAsia"/>
              </w:rPr>
              <w:t>万元</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项目分包个数</w:t>
            </w:r>
          </w:p>
        </w:tc>
        <w:tc>
          <w:tcPr>
            <w:tcW w:w="7022" w:type="dxa"/>
            <w:tcBorders>
              <w:top w:val="single" w:color="000000" w:sz="6" w:space="0"/>
              <w:left w:val="single" w:color="000000" w:sz="6" w:space="0"/>
              <w:bottom w:val="single" w:color="000000" w:sz="6" w:space="0"/>
              <w:right w:val="single" w:color="000000" w:sz="6" w:space="0"/>
            </w:tcBorders>
            <w:noWrap/>
            <w:vAlign w:val="center"/>
          </w:tcPr>
          <w:p>
            <w:pPr>
              <w:spacing w:line="360" w:lineRule="auto"/>
              <w:ind w:firstLine="0" w:firstLineChars="0"/>
              <w:jc w:val="left"/>
              <w:rPr>
                <w:rFonts w:ascii="宋体" w:cs="Times New Roman"/>
                <w:sz w:val="24"/>
                <w:szCs w:val="24"/>
              </w:rPr>
            </w:pPr>
            <w:r>
              <w:rPr>
                <w:rFonts w:hint="eastAsia" w:ascii="宋体" w:cs="Times New Roman"/>
                <w:sz w:val="24"/>
                <w:szCs w:val="24"/>
              </w:rPr>
              <w:t>1</w:t>
            </w:r>
          </w:p>
        </w:tc>
      </w:tr>
      <w:tr>
        <w:tblPrEx>
          <w:tblCellMar>
            <w:top w:w="0" w:type="dxa"/>
            <w:left w:w="57" w:type="dxa"/>
            <w:bottom w:w="0" w:type="dxa"/>
            <w:right w:w="57" w:type="dxa"/>
          </w:tblCellMar>
        </w:tblPrEx>
        <w:trPr>
          <w:trHeight w:val="588"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采购要求</w:t>
            </w:r>
          </w:p>
        </w:tc>
        <w:tc>
          <w:tcPr>
            <w:tcW w:w="7022"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rPr>
                <w:rFonts w:ascii="宋体" w:cs="Times New Roman"/>
                <w:sz w:val="24"/>
                <w:szCs w:val="24"/>
                <w:lang w:val="zh-CN"/>
              </w:rPr>
            </w:pPr>
            <w:r>
              <w:rPr>
                <w:rFonts w:hint="eastAsia" w:ascii="宋体" w:hAnsi="宋体" w:cs="宋体"/>
                <w:sz w:val="24"/>
                <w:szCs w:val="24"/>
                <w:lang w:val="zh-CN"/>
              </w:rPr>
              <w:t>详见磋商文件第六部分</w:t>
            </w:r>
          </w:p>
        </w:tc>
      </w:tr>
      <w:tr>
        <w:tblPrEx>
          <w:tblCellMar>
            <w:top w:w="0" w:type="dxa"/>
            <w:left w:w="57" w:type="dxa"/>
            <w:bottom w:w="0" w:type="dxa"/>
            <w:right w:w="57" w:type="dxa"/>
          </w:tblCellMar>
        </w:tblPrEx>
        <w:trPr>
          <w:trHeight w:val="5723"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供应商资格条件</w:t>
            </w:r>
          </w:p>
        </w:tc>
        <w:tc>
          <w:tcPr>
            <w:tcW w:w="7022" w:type="dxa"/>
            <w:tcBorders>
              <w:top w:val="single" w:color="000000" w:sz="6" w:space="0"/>
              <w:left w:val="single" w:color="000000" w:sz="6" w:space="0"/>
              <w:bottom w:val="single" w:color="000000" w:sz="6" w:space="0"/>
              <w:right w:val="single" w:color="000000" w:sz="6" w:space="0"/>
            </w:tcBorders>
            <w:noWrap/>
            <w:vAlign w:val="top"/>
          </w:tcPr>
          <w:p>
            <w:pPr>
              <w:autoSpaceDE w:val="0"/>
              <w:autoSpaceDN w:val="0"/>
              <w:spacing w:line="360" w:lineRule="auto"/>
              <w:ind w:firstLine="0" w:firstLineChars="0"/>
              <w:jc w:val="left"/>
              <w:rPr>
                <w:lang w:val="zh-CN"/>
              </w:rPr>
            </w:pPr>
            <w:r>
              <w:rPr>
                <w:rFonts w:hint="eastAsia"/>
                <w:lang w:val="zh-CN"/>
              </w:rPr>
              <w:t>1.符合《政府采购法》第22条条件，并提供下列材料：</w:t>
            </w:r>
          </w:p>
          <w:p>
            <w:pPr>
              <w:autoSpaceDE w:val="0"/>
              <w:autoSpaceDN w:val="0"/>
              <w:spacing w:line="360" w:lineRule="auto"/>
              <w:ind w:firstLine="0" w:firstLineChars="0"/>
              <w:jc w:val="left"/>
              <w:rPr>
                <w:lang w:val="zh-CN"/>
              </w:rPr>
            </w:pPr>
            <w:r>
              <w:rPr>
                <w:rFonts w:hint="eastAsia"/>
                <w:lang w:val="zh-CN"/>
              </w:rPr>
              <w:t>1）投标人的营业执照或事业单位法人证书等证明文件，自然人的身份证明。</w:t>
            </w:r>
          </w:p>
          <w:p>
            <w:pPr>
              <w:autoSpaceDE w:val="0"/>
              <w:autoSpaceDN w:val="0"/>
              <w:spacing w:line="360" w:lineRule="auto"/>
              <w:ind w:firstLine="0" w:firstLineChars="0"/>
              <w:jc w:val="left"/>
              <w:rPr>
                <w:lang w:val="zh-CN"/>
              </w:rPr>
            </w:pPr>
            <w:r>
              <w:rPr>
                <w:rFonts w:hint="eastAsia"/>
                <w:lang w:val="zh-CN"/>
              </w:rPr>
              <w:t>2）财务状况报告，依法缴纳税收和社会保障资金的相关材料。</w:t>
            </w:r>
          </w:p>
          <w:p>
            <w:pPr>
              <w:autoSpaceDE w:val="0"/>
              <w:autoSpaceDN w:val="0"/>
              <w:spacing w:line="360" w:lineRule="auto"/>
              <w:ind w:firstLine="0" w:firstLineChars="0"/>
              <w:jc w:val="left"/>
              <w:rPr>
                <w:lang w:val="zh-CN"/>
              </w:rPr>
            </w:pPr>
            <w:r>
              <w:rPr>
                <w:rFonts w:hint="eastAsia"/>
                <w:lang w:val="zh-CN"/>
              </w:rPr>
              <w:t>3）具备履行合同所必需的设备和专业技术能力的证明材料。</w:t>
            </w:r>
          </w:p>
          <w:p>
            <w:pPr>
              <w:autoSpaceDE w:val="0"/>
              <w:autoSpaceDN w:val="0"/>
              <w:spacing w:line="360" w:lineRule="auto"/>
              <w:ind w:firstLine="0" w:firstLineChars="0"/>
              <w:jc w:val="left"/>
              <w:rPr>
                <w:lang w:val="zh-CN"/>
              </w:rPr>
            </w:pPr>
            <w:r>
              <w:rPr>
                <w:rFonts w:hint="eastAsia"/>
                <w:lang w:val="zh-CN"/>
              </w:rPr>
              <w:t>4）具备法律、行政法规规定的其他条件的证明材料。</w:t>
            </w:r>
          </w:p>
          <w:p>
            <w:pPr>
              <w:autoSpaceDE w:val="0"/>
              <w:autoSpaceDN w:val="0"/>
              <w:spacing w:line="360" w:lineRule="auto"/>
              <w:ind w:firstLine="0" w:firstLineChars="0"/>
              <w:jc w:val="left"/>
              <w:rPr>
                <w:lang w:val="zh-CN"/>
              </w:rPr>
            </w:pPr>
            <w:r>
              <w:rPr>
                <w:rFonts w:hint="eastAsia"/>
                <w:lang w:val="zh-CN"/>
              </w:rPr>
              <w:t>2.本项目不接受以联合体方式进行投标；</w:t>
            </w:r>
          </w:p>
          <w:p>
            <w:pPr>
              <w:autoSpaceDE w:val="0"/>
              <w:autoSpaceDN w:val="0"/>
              <w:spacing w:line="360" w:lineRule="auto"/>
              <w:ind w:firstLine="0" w:firstLineChars="0"/>
              <w:jc w:val="left"/>
              <w:rPr>
                <w:lang w:val="zh-CN"/>
              </w:rPr>
            </w:pPr>
            <w:r>
              <w:rPr>
                <w:rFonts w:hint="eastAsia"/>
                <w:lang w:val="zh-CN"/>
              </w:rPr>
              <w:t>3.经信用中国（www.creditchina.gov.cn）、中国政府采购网（www.ccgp.gov.cn）等渠道查询后，列入失信被执行人、重大税收违法案件当事人名单、政府采购严重违法失信行为记录名单的，取消投标资格。（提供“信用中国”网站查询截图，时间为投标截止时间前20天内）；</w:t>
            </w:r>
          </w:p>
          <w:p>
            <w:pPr>
              <w:autoSpaceDE w:val="0"/>
              <w:autoSpaceDN w:val="0"/>
              <w:spacing w:line="360" w:lineRule="auto"/>
              <w:ind w:firstLine="0" w:firstLineChars="0"/>
              <w:jc w:val="left"/>
            </w:pPr>
            <w:r>
              <w:rPr>
                <w:rFonts w:hint="eastAsia" w:ascii="宋体" w:hAnsi="宋体" w:cs="宋体"/>
                <w:b/>
                <w:bCs/>
                <w:sz w:val="24"/>
                <w:szCs w:val="24"/>
              </w:rPr>
              <w:t>4.</w:t>
            </w:r>
            <w:r>
              <w:rPr>
                <w:rFonts w:hint="eastAsia" w:ascii="宋体" w:hAnsi="宋体" w:cs="宋体"/>
                <w:b/>
                <w:bCs/>
                <w:color w:val="FF0000"/>
                <w:sz w:val="24"/>
                <w:szCs w:val="24"/>
              </w:rPr>
              <w:t>投标人须</w:t>
            </w:r>
            <w:r>
              <w:rPr>
                <w:rFonts w:hint="eastAsia" w:ascii="宋体" w:hAnsi="宋体" w:cs="宋体"/>
                <w:b/>
                <w:bCs/>
                <w:color w:val="FF0000"/>
                <w:sz w:val="24"/>
                <w:szCs w:val="24"/>
                <w:lang w:val="zh-CN"/>
              </w:rPr>
              <w:t>具备青海省汽</w:t>
            </w:r>
            <w:r>
              <w:rPr>
                <w:rFonts w:hint="eastAsia" w:ascii="宋体" w:hAnsi="宋体" w:cs="宋体"/>
                <w:b/>
                <w:bCs/>
                <w:color w:val="FF0000"/>
                <w:sz w:val="24"/>
                <w:szCs w:val="24"/>
              </w:rPr>
              <w:t>车维修二类（或以上）</w:t>
            </w:r>
            <w:r>
              <w:rPr>
                <w:rFonts w:hint="eastAsia" w:ascii="宋体" w:hAnsi="宋体" w:cs="宋体"/>
                <w:b/>
                <w:bCs/>
                <w:color w:val="FF0000"/>
                <w:sz w:val="24"/>
                <w:szCs w:val="24"/>
                <w:lang w:eastAsia="zh-CN"/>
              </w:rPr>
              <w:t>机动车维修经营备案表或相关证明材料</w:t>
            </w:r>
            <w:r>
              <w:rPr>
                <w:rFonts w:hint="eastAsia" w:ascii="宋体" w:hAnsi="宋体" w:cs="宋体"/>
                <w:b/>
                <w:bCs/>
                <w:color w:val="FF0000"/>
                <w:sz w:val="24"/>
                <w:szCs w:val="24"/>
              </w:rPr>
              <w:t>；</w:t>
            </w:r>
          </w:p>
        </w:tc>
      </w:tr>
      <w:tr>
        <w:tblPrEx>
          <w:tblCellMar>
            <w:top w:w="0" w:type="dxa"/>
            <w:left w:w="57" w:type="dxa"/>
            <w:bottom w:w="0" w:type="dxa"/>
            <w:right w:w="57" w:type="dxa"/>
          </w:tblCellMar>
        </w:tblPrEx>
        <w:trPr>
          <w:trHeight w:val="520"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left"/>
              <w:rPr>
                <w:rFonts w:ascii="宋体" w:cs="Times New Roman"/>
                <w:b/>
                <w:bCs/>
                <w:sz w:val="24"/>
                <w:szCs w:val="24"/>
                <w:lang w:val="zh-CN"/>
              </w:rPr>
            </w:pPr>
            <w:r>
              <w:rPr>
                <w:rFonts w:hint="eastAsia" w:hAnsi="宋体" w:cs="宋体"/>
                <w:sz w:val="24"/>
                <w:szCs w:val="24"/>
                <w:lang w:val="zh-CN"/>
              </w:rPr>
              <w:t>磋商保证金</w:t>
            </w:r>
          </w:p>
        </w:tc>
        <w:tc>
          <w:tcPr>
            <w:tcW w:w="7022" w:type="dxa"/>
            <w:tcBorders>
              <w:top w:val="single" w:color="000000" w:sz="6" w:space="0"/>
              <w:left w:val="single" w:color="000000" w:sz="6" w:space="0"/>
              <w:bottom w:val="single" w:color="000000" w:sz="6" w:space="0"/>
              <w:right w:val="single" w:color="000000" w:sz="6" w:space="0"/>
            </w:tcBorders>
            <w:noWrap/>
            <w:vAlign w:val="top"/>
          </w:tcPr>
          <w:p>
            <w:pPr>
              <w:widowControl/>
              <w:spacing w:line="340" w:lineRule="exact"/>
              <w:ind w:firstLine="0" w:firstLineChars="0"/>
              <w:jc w:val="left"/>
              <w:rPr>
                <w:rFonts w:ascii="宋体"/>
                <w:color w:val="FF0000"/>
                <w:sz w:val="24"/>
                <w:szCs w:val="24"/>
              </w:rPr>
            </w:pPr>
            <w:r>
              <w:rPr>
                <w:rFonts w:hint="eastAsia" w:ascii="宋体" w:hAnsi="宋体" w:cs="宋体"/>
                <w:color w:val="FF0000"/>
                <w:sz w:val="24"/>
                <w:szCs w:val="24"/>
                <w:lang w:val="zh-CN"/>
              </w:rPr>
              <w:t>缴纳投标保证金：</w:t>
            </w:r>
            <w:r>
              <w:rPr>
                <w:rFonts w:hint="eastAsia" w:ascii="宋体" w:hAnsi="宋体" w:cs="宋体"/>
                <w:color w:val="FF0000"/>
                <w:sz w:val="24"/>
                <w:szCs w:val="24"/>
                <w:u w:val="single"/>
                <w:lang w:val="en-US" w:eastAsia="zh-CN"/>
              </w:rPr>
              <w:t>12000.00</w:t>
            </w:r>
            <w:r>
              <w:rPr>
                <w:rFonts w:ascii="宋体" w:hAnsi="宋体" w:cs="宋体"/>
                <w:color w:val="FF0000"/>
                <w:sz w:val="24"/>
                <w:szCs w:val="24"/>
                <w:u w:val="single"/>
              </w:rPr>
              <w:t xml:space="preserve"> </w:t>
            </w:r>
            <w:r>
              <w:rPr>
                <w:rFonts w:hint="eastAsia" w:ascii="宋体" w:hAnsi="宋体" w:cs="宋体"/>
                <w:color w:val="FF0000"/>
                <w:sz w:val="24"/>
                <w:szCs w:val="24"/>
              </w:rPr>
              <w:t>元</w:t>
            </w:r>
          </w:p>
          <w:p>
            <w:pPr>
              <w:widowControl/>
              <w:spacing w:line="340" w:lineRule="exact"/>
              <w:ind w:firstLine="0" w:firstLineChars="0"/>
              <w:jc w:val="left"/>
              <w:rPr>
                <w:rFonts w:ascii="宋体"/>
                <w:color w:val="FF0000"/>
                <w:sz w:val="24"/>
                <w:szCs w:val="24"/>
                <w:lang w:val="zh-CN"/>
              </w:rPr>
            </w:pPr>
            <w:r>
              <w:rPr>
                <w:rFonts w:hint="eastAsia" w:ascii="宋体" w:hAnsi="宋体" w:cs="宋体"/>
                <w:color w:val="FF0000"/>
                <w:sz w:val="24"/>
                <w:szCs w:val="24"/>
                <w:lang w:val="zh-CN"/>
              </w:rPr>
              <w:t>收款单位：</w:t>
            </w:r>
            <w:r>
              <w:rPr>
                <w:rFonts w:hint="eastAsia" w:ascii="宋体" w:hAnsi="宋体" w:cs="宋体"/>
                <w:color w:val="FF0000"/>
                <w:sz w:val="24"/>
                <w:szCs w:val="24"/>
              </w:rPr>
              <w:t>格尔木市政务服务监督管理局</w:t>
            </w:r>
          </w:p>
          <w:p>
            <w:pPr>
              <w:widowControl/>
              <w:spacing w:line="340" w:lineRule="exact"/>
              <w:ind w:firstLine="0" w:firstLineChars="0"/>
              <w:jc w:val="left"/>
              <w:rPr>
                <w:rFonts w:ascii="宋体"/>
                <w:color w:val="FF0000"/>
                <w:sz w:val="24"/>
                <w:szCs w:val="24"/>
                <w:lang w:val="zh-CN"/>
              </w:rPr>
            </w:pPr>
            <w:r>
              <w:rPr>
                <w:rFonts w:hint="eastAsia" w:ascii="宋体" w:hAnsi="宋体" w:cs="宋体"/>
                <w:color w:val="FF0000"/>
                <w:sz w:val="24"/>
                <w:szCs w:val="24"/>
                <w:lang w:val="zh-CN"/>
              </w:rPr>
              <w:t>开户行：</w:t>
            </w:r>
            <w:r>
              <w:rPr>
                <w:rFonts w:hint="eastAsia" w:ascii="宋体" w:hAnsi="宋体" w:cs="宋体"/>
                <w:color w:val="FF0000"/>
                <w:sz w:val="24"/>
                <w:szCs w:val="24"/>
              </w:rPr>
              <w:t>中国工商银行格尔木昆仑路支行</w:t>
            </w:r>
          </w:p>
          <w:p>
            <w:pPr>
              <w:widowControl/>
              <w:spacing w:line="340" w:lineRule="exact"/>
              <w:ind w:firstLine="0" w:firstLineChars="0"/>
              <w:jc w:val="left"/>
              <w:rPr>
                <w:rFonts w:hint="eastAsia" w:ascii="宋体" w:eastAsia="宋体"/>
                <w:color w:val="FF0000"/>
                <w:sz w:val="28"/>
                <w:szCs w:val="28"/>
                <w:lang w:val="en-US" w:eastAsia="zh-CN"/>
              </w:rPr>
            </w:pPr>
            <w:r>
              <w:rPr>
                <w:rFonts w:hint="eastAsia" w:ascii="宋体" w:hAnsi="宋体" w:cs="宋体"/>
                <w:color w:val="FF0000"/>
                <w:sz w:val="24"/>
                <w:szCs w:val="24"/>
                <w:lang w:val="zh-CN"/>
              </w:rPr>
              <w:t>银行账号：</w:t>
            </w:r>
            <w:r>
              <w:rPr>
                <w:rFonts w:ascii="宋体" w:hAnsi="宋体" w:cs="宋体"/>
                <w:color w:val="FF0000"/>
                <w:sz w:val="28"/>
                <w:szCs w:val="28"/>
                <w:u w:val="single"/>
                <w:lang w:val="zh-CN"/>
              </w:rPr>
              <w:t>2806000238000764693</w:t>
            </w:r>
          </w:p>
          <w:p>
            <w:pPr>
              <w:autoSpaceDE w:val="0"/>
              <w:autoSpaceDN w:val="0"/>
              <w:spacing w:line="360" w:lineRule="auto"/>
              <w:ind w:firstLine="0" w:firstLineChars="0"/>
              <w:jc w:val="left"/>
              <w:rPr>
                <w:rFonts w:ascii="宋体" w:cs="Times New Roman"/>
                <w:b/>
                <w:bCs/>
                <w:sz w:val="24"/>
                <w:szCs w:val="24"/>
                <w:lang w:val="zh-CN"/>
              </w:rPr>
            </w:pPr>
            <w:r>
              <w:rPr>
                <w:rFonts w:hint="eastAsia" w:ascii="宋体" w:hAnsi="宋体" w:cs="宋体"/>
                <w:color w:val="FF0000"/>
                <w:sz w:val="24"/>
                <w:szCs w:val="24"/>
                <w:lang w:val="zh-CN"/>
              </w:rPr>
              <w:t>缴费时间：供应商在投标截止时间前（</w:t>
            </w:r>
            <w:r>
              <w:rPr>
                <w:rFonts w:ascii="宋体" w:hAnsi="宋体" w:cs="宋体"/>
                <w:color w:val="FF0000"/>
                <w:sz w:val="24"/>
                <w:szCs w:val="24"/>
                <w:lang w:val="zh-CN"/>
              </w:rPr>
              <w:t>202</w:t>
            </w:r>
            <w:r>
              <w:rPr>
                <w:rFonts w:hint="eastAsia" w:ascii="宋体" w:hAnsi="宋体" w:cs="宋体"/>
                <w:color w:val="FF0000"/>
                <w:sz w:val="24"/>
                <w:szCs w:val="24"/>
                <w:lang w:val="en-US" w:eastAsia="zh-CN"/>
              </w:rPr>
              <w:t>2</w:t>
            </w:r>
            <w:r>
              <w:rPr>
                <w:rFonts w:hint="eastAsia" w:ascii="宋体" w:hAnsi="宋体" w:cs="宋体"/>
                <w:color w:val="FF0000"/>
                <w:sz w:val="24"/>
                <w:szCs w:val="24"/>
                <w:lang w:val="zh-CN"/>
              </w:rPr>
              <w:t>年</w:t>
            </w:r>
            <w:r>
              <w:rPr>
                <w:rFonts w:hint="eastAsia" w:ascii="宋体" w:hAnsi="宋体" w:cs="宋体"/>
                <w:color w:val="FF0000"/>
                <w:sz w:val="24"/>
                <w:szCs w:val="24"/>
                <w:lang w:val="en-US" w:eastAsia="zh-CN"/>
              </w:rPr>
              <w:t>7</w:t>
            </w:r>
            <w:r>
              <w:rPr>
                <w:rFonts w:hint="eastAsia" w:ascii="宋体" w:hAnsi="宋体" w:cs="宋体"/>
                <w:color w:val="FF0000"/>
                <w:sz w:val="24"/>
                <w:szCs w:val="24"/>
                <w:lang w:val="zh-CN"/>
              </w:rPr>
              <w:t>月</w:t>
            </w:r>
            <w:r>
              <w:rPr>
                <w:rFonts w:hint="eastAsia" w:ascii="宋体" w:hAnsi="宋体" w:cs="宋体"/>
                <w:color w:val="FF0000"/>
                <w:sz w:val="24"/>
                <w:szCs w:val="24"/>
                <w:lang w:val="en-US" w:eastAsia="zh-CN"/>
              </w:rPr>
              <w:t>6</w:t>
            </w:r>
            <w:r>
              <w:rPr>
                <w:rFonts w:hint="eastAsia" w:ascii="宋体" w:hAnsi="宋体" w:cs="宋体"/>
                <w:color w:val="FF0000"/>
                <w:sz w:val="24"/>
                <w:szCs w:val="24"/>
                <w:lang w:val="zh-CN"/>
              </w:rPr>
              <w:t>日上午</w:t>
            </w:r>
            <w:r>
              <w:rPr>
                <w:rFonts w:ascii="宋体" w:hAnsi="宋体" w:cs="宋体"/>
                <w:color w:val="FF0000"/>
                <w:sz w:val="24"/>
                <w:szCs w:val="24"/>
              </w:rPr>
              <w:t>9:00</w:t>
            </w:r>
            <w:r>
              <w:rPr>
                <w:rFonts w:hint="eastAsia" w:ascii="宋体" w:hAnsi="宋体" w:cs="宋体"/>
                <w:color w:val="FF0000"/>
                <w:sz w:val="24"/>
                <w:szCs w:val="24"/>
                <w:lang w:val="zh-CN"/>
              </w:rPr>
              <w:t>以前），以银行到账时间为准。</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缴费方式</w:t>
            </w:r>
          </w:p>
        </w:tc>
        <w:tc>
          <w:tcPr>
            <w:tcW w:w="7022" w:type="dxa"/>
            <w:tcBorders>
              <w:top w:val="single" w:color="000000" w:sz="6" w:space="0"/>
              <w:left w:val="single" w:color="000000" w:sz="6" w:space="0"/>
              <w:bottom w:val="single" w:color="000000" w:sz="6" w:space="0"/>
              <w:right w:val="single" w:color="000000" w:sz="6" w:space="0"/>
            </w:tcBorders>
            <w:noWrap/>
            <w:vAlign w:val="top"/>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缴费方式：磋商保证金应当以支票、汇票、本票或者金融机构、担保机构出具的保函等非现金形式提交。通过银行转账的，必须由供应商从其</w:t>
            </w:r>
            <w:r>
              <w:rPr>
                <w:rFonts w:hint="eastAsia" w:ascii="宋体" w:hAnsi="宋体" w:cs="宋体"/>
                <w:bCs/>
                <w:sz w:val="24"/>
                <w:szCs w:val="24"/>
                <w:lang w:val="zh-CN"/>
              </w:rPr>
              <w:t>基本账户</w:t>
            </w:r>
            <w:r>
              <w:rPr>
                <w:rFonts w:ascii="宋体" w:hAnsi="宋体" w:cs="宋体"/>
                <w:sz w:val="24"/>
                <w:szCs w:val="24"/>
              </w:rPr>
              <w:t>(</w:t>
            </w:r>
            <w:r>
              <w:rPr>
                <w:rFonts w:hint="eastAsia" w:ascii="宋体" w:hAnsi="宋体" w:cs="宋体"/>
                <w:sz w:val="24"/>
                <w:szCs w:val="24"/>
              </w:rPr>
              <w:t>需提供开户许可证</w:t>
            </w:r>
            <w:r>
              <w:rPr>
                <w:rFonts w:ascii="宋体" w:hAnsi="宋体" w:cs="宋体"/>
                <w:sz w:val="24"/>
                <w:szCs w:val="24"/>
              </w:rPr>
              <w:t>)</w:t>
            </w:r>
            <w:r>
              <w:rPr>
                <w:rFonts w:hint="eastAsia" w:ascii="宋体" w:hAnsi="宋体" w:cs="宋体"/>
                <w:sz w:val="24"/>
                <w:szCs w:val="24"/>
                <w:lang w:val="zh-CN"/>
              </w:rPr>
              <w:t>汇（转）入采购代理机构指定账户。</w:t>
            </w:r>
          </w:p>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供应商未按照磋商文件要求提交磋商保证金的，磋商报价无效。</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磋商保证金退还</w:t>
            </w:r>
          </w:p>
        </w:tc>
        <w:tc>
          <w:tcPr>
            <w:tcW w:w="7022" w:type="dxa"/>
            <w:tcBorders>
              <w:top w:val="single" w:color="000000" w:sz="6" w:space="0"/>
              <w:left w:val="single" w:color="000000" w:sz="6" w:space="0"/>
              <w:bottom w:val="single" w:color="000000" w:sz="6" w:space="0"/>
              <w:right w:val="single" w:color="000000" w:sz="6" w:space="0"/>
            </w:tcBorders>
            <w:noWrap/>
            <w:vAlign w:val="top"/>
          </w:tcPr>
          <w:p>
            <w:pPr>
              <w:spacing w:line="360" w:lineRule="auto"/>
              <w:ind w:firstLine="0" w:firstLineChars="0"/>
              <w:rPr>
                <w:rFonts w:ascii="宋体" w:cs="Times New Roman"/>
                <w:sz w:val="24"/>
                <w:szCs w:val="24"/>
                <w:lang w:val="zh-CN"/>
              </w:rPr>
            </w:pPr>
            <w:r>
              <w:rPr>
                <w:rFonts w:hint="eastAsia" w:ascii="宋体" w:hAnsi="宋体" w:cs="宋体"/>
                <w:sz w:val="24"/>
                <w:szCs w:val="24"/>
                <w:lang w:val="zh-CN"/>
              </w:rPr>
              <w:t>未成交供应商的磋商保证金在成交通知书发出后</w:t>
            </w:r>
            <w:r>
              <w:rPr>
                <w:rFonts w:ascii="宋体" w:hAnsi="宋体" w:cs="宋体"/>
                <w:sz w:val="24"/>
                <w:szCs w:val="24"/>
                <w:lang w:val="zh-CN"/>
              </w:rPr>
              <w:t>5</w:t>
            </w:r>
            <w:r>
              <w:rPr>
                <w:rFonts w:hint="eastAsia" w:ascii="宋体" w:hAnsi="宋体" w:cs="宋体"/>
                <w:sz w:val="24"/>
                <w:szCs w:val="24"/>
                <w:lang w:val="zh-CN"/>
              </w:rPr>
              <w:t>个工作日内退还，成交供应商的磋商保证金在采购合同签订后</w:t>
            </w:r>
            <w:r>
              <w:rPr>
                <w:rFonts w:ascii="宋体" w:hAnsi="宋体" w:cs="宋体"/>
                <w:sz w:val="24"/>
                <w:szCs w:val="24"/>
                <w:lang w:val="zh-CN"/>
              </w:rPr>
              <w:t>5</w:t>
            </w:r>
            <w:r>
              <w:rPr>
                <w:rFonts w:hint="eastAsia" w:ascii="宋体" w:hAnsi="宋体" w:cs="宋体"/>
                <w:sz w:val="24"/>
                <w:szCs w:val="24"/>
                <w:lang w:val="zh-CN"/>
              </w:rPr>
              <w:t>个工作日内退还</w:t>
            </w:r>
            <w:r>
              <w:rPr>
                <w:rFonts w:hint="eastAsia" w:ascii="宋体" w:hAnsi="宋体" w:cs="宋体"/>
                <w:sz w:val="24"/>
                <w:szCs w:val="24"/>
              </w:rPr>
              <w:t>。</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递交响应文件方式</w:t>
            </w:r>
          </w:p>
        </w:tc>
        <w:tc>
          <w:tcPr>
            <w:tcW w:w="7022"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现场递交，不接受邮寄投标。</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spacing w:line="360" w:lineRule="auto"/>
              <w:ind w:firstLine="0" w:firstLineChars="0"/>
              <w:jc w:val="left"/>
              <w:rPr>
                <w:rFonts w:ascii="宋体" w:cs="Times New Roman"/>
                <w:sz w:val="24"/>
                <w:szCs w:val="24"/>
                <w:lang w:val="zh-CN"/>
              </w:rPr>
            </w:pPr>
            <w:r>
              <w:rPr>
                <w:rFonts w:hint="eastAsia" w:ascii="宋体" w:hAnsi="宋体" w:cs="宋体"/>
                <w:sz w:val="24"/>
                <w:szCs w:val="24"/>
              </w:rPr>
              <w:t>提交响应文件截止时间</w:t>
            </w:r>
          </w:p>
        </w:tc>
        <w:tc>
          <w:tcPr>
            <w:tcW w:w="7022" w:type="dxa"/>
            <w:tcBorders>
              <w:top w:val="single" w:color="000000" w:sz="6" w:space="0"/>
              <w:left w:val="single" w:color="000000" w:sz="6" w:space="0"/>
              <w:bottom w:val="single" w:color="000000" w:sz="6" w:space="0"/>
              <w:right w:val="single" w:color="000000" w:sz="6" w:space="0"/>
            </w:tcBorders>
            <w:noWrap/>
            <w:vAlign w:val="top"/>
          </w:tcPr>
          <w:p>
            <w:pPr>
              <w:ind w:firstLine="0" w:firstLineChars="0"/>
              <w:jc w:val="left"/>
              <w:rPr>
                <w:color w:val="FF0000"/>
              </w:rPr>
            </w:pPr>
            <w:r>
              <w:rPr>
                <w:rFonts w:ascii="宋体" w:hAnsi="宋体" w:cs="宋体"/>
                <w:color w:val="FF0000"/>
                <w:sz w:val="24"/>
                <w:szCs w:val="24"/>
                <w:lang w:val="zh-CN"/>
              </w:rPr>
              <w:t>20</w:t>
            </w:r>
            <w:r>
              <w:rPr>
                <w:rFonts w:hint="eastAsia" w:ascii="宋体" w:hAnsi="宋体" w:cs="宋体"/>
                <w:color w:val="FF0000"/>
                <w:sz w:val="24"/>
                <w:szCs w:val="24"/>
              </w:rPr>
              <w:t>2</w:t>
            </w:r>
            <w:r>
              <w:rPr>
                <w:rFonts w:hint="eastAsia" w:ascii="宋体" w:hAnsi="宋体" w:cs="宋体"/>
                <w:color w:val="FF0000"/>
                <w:sz w:val="24"/>
                <w:szCs w:val="24"/>
                <w:lang w:val="en-US" w:eastAsia="zh-CN"/>
              </w:rPr>
              <w:t>2</w:t>
            </w:r>
            <w:r>
              <w:rPr>
                <w:rFonts w:hint="eastAsia" w:ascii="宋体" w:hAnsi="宋体" w:cs="宋体"/>
                <w:color w:val="FF0000"/>
                <w:sz w:val="24"/>
                <w:szCs w:val="24"/>
                <w:lang w:val="zh-CN"/>
              </w:rPr>
              <w:t>年</w:t>
            </w:r>
            <w:r>
              <w:rPr>
                <w:rFonts w:hint="eastAsia" w:ascii="宋体" w:hAnsi="宋体" w:cs="宋体"/>
                <w:color w:val="FF0000"/>
                <w:sz w:val="24"/>
                <w:szCs w:val="24"/>
                <w:lang w:val="en-US" w:eastAsia="zh-CN"/>
              </w:rPr>
              <w:t>7</w:t>
            </w:r>
            <w:r>
              <w:rPr>
                <w:rFonts w:hint="eastAsia" w:ascii="宋体" w:hAnsi="宋体" w:cs="宋体"/>
                <w:color w:val="FF0000"/>
                <w:sz w:val="24"/>
                <w:szCs w:val="24"/>
              </w:rPr>
              <w:t>月</w:t>
            </w:r>
            <w:r>
              <w:rPr>
                <w:rFonts w:hint="eastAsia" w:ascii="宋体" w:hAnsi="宋体" w:cs="宋体"/>
                <w:color w:val="FF0000"/>
                <w:sz w:val="24"/>
                <w:szCs w:val="24"/>
                <w:lang w:val="en-US" w:eastAsia="zh-CN"/>
              </w:rPr>
              <w:t>6</w:t>
            </w:r>
            <w:r>
              <w:rPr>
                <w:rFonts w:hint="eastAsia" w:ascii="宋体" w:hAnsi="宋体" w:cs="宋体"/>
                <w:color w:val="FF0000"/>
                <w:sz w:val="24"/>
                <w:szCs w:val="24"/>
                <w:lang w:val="zh-CN"/>
              </w:rPr>
              <w:t>日上午</w:t>
            </w:r>
            <w:r>
              <w:rPr>
                <w:rFonts w:hint="eastAsia" w:ascii="宋体" w:hAnsi="宋体" w:cs="宋体"/>
                <w:color w:val="FF0000"/>
                <w:sz w:val="24"/>
                <w:szCs w:val="24"/>
              </w:rPr>
              <w:t>9</w:t>
            </w:r>
            <w:r>
              <w:rPr>
                <w:rFonts w:hint="eastAsia" w:ascii="宋体" w:hAnsi="宋体" w:cs="宋体"/>
                <w:color w:val="FF0000"/>
                <w:sz w:val="24"/>
                <w:szCs w:val="24"/>
                <w:lang w:val="zh-CN"/>
              </w:rPr>
              <w:t>：</w:t>
            </w:r>
            <w:r>
              <w:rPr>
                <w:rFonts w:hint="eastAsia" w:ascii="宋体" w:hAnsi="宋体" w:cs="宋体"/>
                <w:color w:val="FF0000"/>
                <w:sz w:val="24"/>
                <w:szCs w:val="24"/>
              </w:rPr>
              <w:t>0</w:t>
            </w:r>
            <w:r>
              <w:rPr>
                <w:rFonts w:ascii="宋体" w:cs="宋体"/>
                <w:color w:val="FF0000"/>
                <w:sz w:val="24"/>
                <w:szCs w:val="24"/>
                <w:lang w:val="zh-CN"/>
              </w:rPr>
              <w:t>0</w:t>
            </w:r>
            <w:r>
              <w:rPr>
                <w:rFonts w:hint="eastAsia" w:ascii="宋体" w:hAnsi="宋体" w:cs="宋体"/>
                <w:color w:val="FF0000"/>
                <w:sz w:val="24"/>
                <w:szCs w:val="24"/>
                <w:lang w:val="zh-CN"/>
              </w:rPr>
              <w:t>（北京时间）</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spacing w:line="360" w:lineRule="auto"/>
              <w:ind w:firstLine="0" w:firstLineChars="0"/>
              <w:jc w:val="left"/>
              <w:rPr>
                <w:rFonts w:ascii="宋体" w:cs="Times New Roman"/>
                <w:sz w:val="24"/>
                <w:szCs w:val="24"/>
                <w:lang w:val="zh-CN"/>
              </w:rPr>
            </w:pPr>
            <w:r>
              <w:rPr>
                <w:rFonts w:hint="eastAsia" w:ascii="宋体" w:hAnsi="宋体" w:cs="宋体"/>
                <w:sz w:val="24"/>
                <w:szCs w:val="24"/>
              </w:rPr>
              <w:t>响应文件开启时间</w:t>
            </w:r>
          </w:p>
        </w:tc>
        <w:tc>
          <w:tcPr>
            <w:tcW w:w="7022" w:type="dxa"/>
            <w:tcBorders>
              <w:top w:val="single" w:color="000000" w:sz="6" w:space="0"/>
              <w:left w:val="single" w:color="000000" w:sz="6" w:space="0"/>
              <w:bottom w:val="single" w:color="000000" w:sz="6" w:space="0"/>
              <w:right w:val="single" w:color="000000" w:sz="6" w:space="0"/>
            </w:tcBorders>
            <w:noWrap/>
            <w:vAlign w:val="top"/>
          </w:tcPr>
          <w:p>
            <w:pPr>
              <w:ind w:firstLine="0" w:firstLineChars="0"/>
              <w:jc w:val="left"/>
              <w:rPr>
                <w:color w:val="FF0000"/>
              </w:rPr>
            </w:pPr>
            <w:r>
              <w:rPr>
                <w:rFonts w:hint="eastAsia" w:ascii="宋体" w:hAnsi="宋体" w:cs="宋体"/>
                <w:color w:val="FF0000"/>
                <w:sz w:val="24"/>
                <w:szCs w:val="24"/>
              </w:rPr>
              <w:t>202</w:t>
            </w:r>
            <w:r>
              <w:rPr>
                <w:rFonts w:hint="eastAsia" w:ascii="宋体" w:hAnsi="宋体" w:cs="宋体"/>
                <w:color w:val="FF0000"/>
                <w:sz w:val="24"/>
                <w:szCs w:val="24"/>
                <w:lang w:val="en-US" w:eastAsia="zh-CN"/>
              </w:rPr>
              <w:t>2</w:t>
            </w:r>
            <w:r>
              <w:rPr>
                <w:rFonts w:hint="eastAsia" w:ascii="宋体" w:hAnsi="宋体" w:cs="宋体"/>
                <w:color w:val="FF0000"/>
                <w:sz w:val="24"/>
                <w:szCs w:val="24"/>
                <w:lang w:val="zh-CN"/>
              </w:rPr>
              <w:t>年</w:t>
            </w:r>
            <w:r>
              <w:rPr>
                <w:rFonts w:hint="eastAsia" w:ascii="宋体" w:hAnsi="宋体" w:cs="宋体"/>
                <w:color w:val="FF0000"/>
                <w:sz w:val="24"/>
                <w:szCs w:val="24"/>
                <w:lang w:val="en-US" w:eastAsia="zh-CN"/>
              </w:rPr>
              <w:t>7</w:t>
            </w:r>
            <w:r>
              <w:rPr>
                <w:rFonts w:hint="eastAsia" w:ascii="宋体" w:hAnsi="宋体" w:cs="宋体"/>
                <w:color w:val="FF0000"/>
                <w:sz w:val="24"/>
                <w:szCs w:val="24"/>
                <w:lang w:val="zh-CN"/>
              </w:rPr>
              <w:t>月</w:t>
            </w:r>
            <w:r>
              <w:rPr>
                <w:rFonts w:hint="eastAsia" w:ascii="宋体" w:hAnsi="宋体" w:cs="宋体"/>
                <w:color w:val="FF0000"/>
                <w:sz w:val="24"/>
                <w:szCs w:val="24"/>
                <w:lang w:val="en-US" w:eastAsia="zh-CN"/>
              </w:rPr>
              <w:t>6</w:t>
            </w:r>
            <w:r>
              <w:rPr>
                <w:rFonts w:hint="eastAsia" w:ascii="宋体" w:hAnsi="宋体" w:cs="宋体"/>
                <w:color w:val="FF0000"/>
                <w:sz w:val="24"/>
                <w:szCs w:val="24"/>
                <w:lang w:val="zh-CN"/>
              </w:rPr>
              <w:t>日上午</w:t>
            </w:r>
            <w:r>
              <w:rPr>
                <w:rFonts w:hint="eastAsia" w:ascii="宋体" w:hAnsi="宋体" w:cs="宋体"/>
                <w:color w:val="FF0000"/>
                <w:sz w:val="24"/>
                <w:szCs w:val="24"/>
              </w:rPr>
              <w:t>9</w:t>
            </w:r>
            <w:r>
              <w:rPr>
                <w:rFonts w:hint="eastAsia" w:ascii="宋体" w:hAnsi="宋体" w:cs="宋体"/>
                <w:color w:val="FF0000"/>
                <w:sz w:val="24"/>
                <w:szCs w:val="24"/>
                <w:lang w:val="zh-CN"/>
              </w:rPr>
              <w:t>：</w:t>
            </w:r>
            <w:r>
              <w:rPr>
                <w:rFonts w:hint="eastAsia" w:ascii="宋体" w:cs="宋体"/>
                <w:color w:val="FF0000"/>
                <w:sz w:val="24"/>
                <w:szCs w:val="24"/>
              </w:rPr>
              <w:t>0</w:t>
            </w:r>
            <w:r>
              <w:rPr>
                <w:rFonts w:ascii="宋体" w:cs="宋体"/>
                <w:color w:val="FF0000"/>
                <w:sz w:val="24"/>
                <w:szCs w:val="24"/>
                <w:lang w:val="zh-CN"/>
              </w:rPr>
              <w:t>0</w:t>
            </w:r>
            <w:r>
              <w:rPr>
                <w:rFonts w:hint="eastAsia" w:ascii="宋体" w:hAnsi="宋体" w:cs="宋体"/>
                <w:color w:val="FF0000"/>
                <w:sz w:val="24"/>
                <w:szCs w:val="24"/>
                <w:lang w:val="zh-CN"/>
              </w:rPr>
              <w:t>（北京时间）</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spacing w:line="360" w:lineRule="auto"/>
              <w:ind w:firstLine="0" w:firstLineChars="0"/>
              <w:jc w:val="left"/>
              <w:rPr>
                <w:rFonts w:ascii="宋体" w:cs="Times New Roman"/>
                <w:sz w:val="24"/>
                <w:szCs w:val="24"/>
                <w:lang w:val="zh-CN"/>
              </w:rPr>
            </w:pPr>
            <w:r>
              <w:rPr>
                <w:rFonts w:hint="eastAsia" w:ascii="宋体" w:hAnsi="宋体" w:cs="宋体"/>
                <w:sz w:val="24"/>
                <w:szCs w:val="24"/>
              </w:rPr>
              <w:t>提交响应文件地点</w:t>
            </w:r>
          </w:p>
        </w:tc>
        <w:tc>
          <w:tcPr>
            <w:tcW w:w="7022" w:type="dxa"/>
            <w:tcBorders>
              <w:top w:val="single" w:color="000000" w:sz="6" w:space="0"/>
              <w:left w:val="single" w:color="000000" w:sz="6" w:space="0"/>
              <w:bottom w:val="single" w:color="000000" w:sz="6" w:space="0"/>
              <w:right w:val="single" w:color="000000" w:sz="6" w:space="0"/>
            </w:tcBorders>
            <w:noWrap/>
            <w:vAlign w:val="center"/>
          </w:tcPr>
          <w:p>
            <w:pPr>
              <w:spacing w:line="288" w:lineRule="auto"/>
              <w:ind w:firstLine="0" w:firstLineChars="0"/>
              <w:rPr>
                <w:rFonts w:ascii="宋体" w:cs="Times New Roman"/>
                <w:sz w:val="24"/>
                <w:szCs w:val="24"/>
                <w:lang w:val="zh-CN"/>
              </w:rPr>
            </w:pPr>
            <w:r>
              <w:rPr>
                <w:rFonts w:hint="eastAsia" w:ascii="宋体" w:hAnsi="宋体" w:cs="宋体"/>
                <w:color w:val="FF0000"/>
                <w:sz w:val="24"/>
                <w:szCs w:val="24"/>
                <w:lang w:val="zh-CN"/>
              </w:rPr>
              <w:t>格尔木市政务服务和公共资源交易中心</w:t>
            </w:r>
            <w:r>
              <w:rPr>
                <w:rFonts w:hint="eastAsia" w:ascii="宋体" w:hAnsi="宋体" w:cs="宋体"/>
                <w:color w:val="FF0000"/>
                <w:sz w:val="24"/>
                <w:szCs w:val="24"/>
              </w:rPr>
              <w:t>4楼</w:t>
            </w:r>
            <w:r>
              <w:rPr>
                <w:rFonts w:hint="eastAsia" w:ascii="宋体" w:hAnsi="宋体" w:cs="宋体"/>
                <w:color w:val="FF0000"/>
                <w:sz w:val="24"/>
                <w:szCs w:val="24"/>
                <w:lang w:val="en-US" w:eastAsia="zh-CN"/>
              </w:rPr>
              <w:t>2</w:t>
            </w:r>
            <w:r>
              <w:rPr>
                <w:rFonts w:hint="eastAsia" w:ascii="宋体" w:hAnsi="宋体" w:cs="宋体"/>
                <w:color w:val="FF0000"/>
                <w:sz w:val="24"/>
                <w:szCs w:val="24"/>
              </w:rPr>
              <w:t>号</w:t>
            </w:r>
            <w:r>
              <w:rPr>
                <w:rFonts w:hint="eastAsia" w:ascii="宋体" w:hAnsi="宋体" w:cs="宋体"/>
                <w:color w:val="FF0000"/>
                <w:sz w:val="24"/>
                <w:szCs w:val="24"/>
                <w:lang w:val="zh-CN"/>
              </w:rPr>
              <w:t>开标厅（格尔木市泰山路</w:t>
            </w:r>
            <w:r>
              <w:rPr>
                <w:rFonts w:ascii="宋体" w:hAnsi="宋体" w:cs="宋体"/>
                <w:color w:val="FF0000"/>
                <w:sz w:val="24"/>
                <w:szCs w:val="24"/>
                <w:lang w:val="zh-CN"/>
              </w:rPr>
              <w:t>21</w:t>
            </w:r>
            <w:r>
              <w:rPr>
                <w:rFonts w:hint="eastAsia" w:ascii="宋体" w:hAnsi="宋体" w:cs="宋体"/>
                <w:color w:val="FF0000"/>
                <w:sz w:val="24"/>
                <w:szCs w:val="24"/>
                <w:lang w:val="zh-CN"/>
              </w:rPr>
              <w:t>号盐湖广场办事大厅</w:t>
            </w:r>
            <w:r>
              <w:rPr>
                <w:rFonts w:ascii="宋体" w:hAnsi="宋体" w:cs="宋体"/>
                <w:color w:val="FF0000"/>
                <w:sz w:val="24"/>
                <w:szCs w:val="24"/>
                <w:lang w:val="zh-CN"/>
              </w:rPr>
              <w:t>4</w:t>
            </w:r>
            <w:r>
              <w:rPr>
                <w:rFonts w:hint="eastAsia" w:ascii="宋体" w:hAnsi="宋体" w:cs="宋体"/>
                <w:color w:val="FF0000"/>
                <w:sz w:val="24"/>
                <w:szCs w:val="24"/>
                <w:lang w:val="zh-CN"/>
              </w:rPr>
              <w:t>楼</w:t>
            </w:r>
            <w:r>
              <w:rPr>
                <w:rFonts w:hint="eastAsia" w:ascii="宋体" w:hAnsi="宋体" w:cs="宋体"/>
                <w:color w:val="FF0000"/>
                <w:sz w:val="24"/>
                <w:szCs w:val="24"/>
                <w:lang w:val="en-US" w:eastAsia="zh-CN"/>
              </w:rPr>
              <w:t>2</w:t>
            </w:r>
            <w:r>
              <w:rPr>
                <w:rFonts w:hint="eastAsia" w:ascii="宋体" w:hAnsi="宋体" w:cs="宋体"/>
                <w:color w:val="FF0000"/>
                <w:sz w:val="24"/>
                <w:szCs w:val="24"/>
              </w:rPr>
              <w:t>号</w:t>
            </w:r>
            <w:r>
              <w:rPr>
                <w:rFonts w:hint="eastAsia" w:ascii="宋体" w:hAnsi="宋体" w:cs="宋体"/>
                <w:color w:val="FF0000"/>
                <w:sz w:val="24"/>
                <w:szCs w:val="24"/>
                <w:lang w:val="zh-CN"/>
              </w:rPr>
              <w:t>开标厅）</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答疑澄清方式</w:t>
            </w:r>
          </w:p>
        </w:tc>
        <w:tc>
          <w:tcPr>
            <w:tcW w:w="7022" w:type="dxa"/>
            <w:tcBorders>
              <w:top w:val="single" w:color="000000" w:sz="6" w:space="0"/>
              <w:left w:val="single" w:color="000000" w:sz="6" w:space="0"/>
              <w:bottom w:val="single" w:color="000000" w:sz="6" w:space="0"/>
              <w:right w:val="single" w:color="000000" w:sz="6" w:space="0"/>
            </w:tcBorders>
            <w:noWrap/>
            <w:vAlign w:val="top"/>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采用现场答疑。供应商须提供准确的联系方式（手机和固定电话），应在规定的时间内到达评审现场进行答疑澄清，如在规定的时间内联系无果或未按时到达的，视同放弃答疑。</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合同签订有效期</w:t>
            </w:r>
          </w:p>
        </w:tc>
        <w:tc>
          <w:tcPr>
            <w:tcW w:w="7022" w:type="dxa"/>
            <w:tcBorders>
              <w:top w:val="single" w:color="000000" w:sz="6" w:space="0"/>
              <w:left w:val="single" w:color="000000" w:sz="6" w:space="0"/>
              <w:bottom w:val="single" w:color="000000" w:sz="6" w:space="0"/>
              <w:right w:val="single" w:color="000000" w:sz="6" w:space="0"/>
            </w:tcBorders>
            <w:noWrap/>
            <w:vAlign w:val="top"/>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自成交通知书发出之日起</w:t>
            </w:r>
            <w:r>
              <w:rPr>
                <w:rFonts w:ascii="宋体" w:hAnsi="宋体" w:cs="宋体"/>
                <w:sz w:val="24"/>
                <w:szCs w:val="24"/>
              </w:rPr>
              <w:t>30</w:t>
            </w:r>
            <w:r>
              <w:rPr>
                <w:rFonts w:hint="eastAsia" w:ascii="宋体" w:hAnsi="宋体" w:cs="宋体"/>
                <w:sz w:val="24"/>
                <w:szCs w:val="24"/>
                <w:lang w:val="zh-CN"/>
              </w:rPr>
              <w:t>日内与采购人签订服务合同</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政府采购合同备案</w:t>
            </w:r>
          </w:p>
        </w:tc>
        <w:tc>
          <w:tcPr>
            <w:tcW w:w="7022" w:type="dxa"/>
            <w:tcBorders>
              <w:top w:val="single" w:color="000000" w:sz="6" w:space="0"/>
              <w:left w:val="single" w:color="000000" w:sz="6" w:space="0"/>
              <w:bottom w:val="single" w:color="000000" w:sz="6" w:space="0"/>
              <w:right w:val="single" w:color="000000" w:sz="6" w:space="0"/>
            </w:tcBorders>
            <w:noWrap/>
            <w:vAlign w:val="top"/>
          </w:tcPr>
          <w:p>
            <w:pPr>
              <w:autoSpaceDE w:val="0"/>
              <w:autoSpaceDN w:val="0"/>
              <w:spacing w:line="360" w:lineRule="auto"/>
              <w:ind w:firstLine="0" w:firstLineChars="0"/>
              <w:jc w:val="left"/>
              <w:rPr>
                <w:rFonts w:ascii="宋体" w:cs="Times New Roman"/>
                <w:bCs/>
                <w:sz w:val="24"/>
                <w:szCs w:val="24"/>
                <w:lang w:val="zh-CN"/>
              </w:rPr>
            </w:pPr>
            <w:r>
              <w:rPr>
                <w:rFonts w:hint="eastAsia" w:ascii="宋体" w:hAnsi="宋体" w:cs="宋体"/>
                <w:bCs/>
                <w:sz w:val="24"/>
                <w:szCs w:val="24"/>
                <w:lang w:val="zh-CN"/>
              </w:rPr>
              <w:t>采购合同全数返回采购代理机构鉴证，盖章。</w:t>
            </w:r>
          </w:p>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bCs/>
                <w:sz w:val="24"/>
                <w:szCs w:val="24"/>
                <w:lang w:val="zh-CN"/>
              </w:rPr>
              <w:t>采购代理机构留存两份备案。</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rPr>
              <w:t>磋商有效期</w:t>
            </w:r>
          </w:p>
        </w:tc>
        <w:tc>
          <w:tcPr>
            <w:tcW w:w="7022" w:type="dxa"/>
            <w:tcBorders>
              <w:top w:val="single" w:color="000000" w:sz="6" w:space="0"/>
              <w:left w:val="single" w:color="000000" w:sz="6" w:space="0"/>
              <w:bottom w:val="single" w:color="000000" w:sz="6" w:space="0"/>
              <w:right w:val="single" w:color="000000" w:sz="6" w:space="0"/>
            </w:tcBorders>
            <w:noWrap/>
            <w:vAlign w:val="top"/>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rPr>
              <w:t>磋商有效期为自磋商开始之日起</w:t>
            </w:r>
            <w:r>
              <w:rPr>
                <w:rFonts w:ascii="宋体" w:hAnsi="宋体" w:cs="宋体"/>
                <w:sz w:val="24"/>
                <w:szCs w:val="24"/>
              </w:rPr>
              <w:t>60</w:t>
            </w:r>
            <w:r>
              <w:rPr>
                <w:rFonts w:hint="eastAsia" w:ascii="宋体" w:hAnsi="宋体" w:cs="宋体"/>
                <w:sz w:val="24"/>
                <w:szCs w:val="24"/>
              </w:rPr>
              <w:t>个日历日</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其他事项</w:t>
            </w:r>
          </w:p>
        </w:tc>
        <w:tc>
          <w:tcPr>
            <w:tcW w:w="7022" w:type="dxa"/>
            <w:tcBorders>
              <w:top w:val="single" w:color="000000" w:sz="6" w:space="0"/>
              <w:left w:val="single" w:color="000000" w:sz="6" w:space="0"/>
              <w:bottom w:val="single" w:color="000000" w:sz="6" w:space="0"/>
              <w:right w:val="single" w:color="000000" w:sz="6" w:space="0"/>
            </w:tcBorders>
            <w:noWrap/>
            <w:vAlign w:val="top"/>
          </w:tcPr>
          <w:p>
            <w:pPr>
              <w:autoSpaceDE w:val="0"/>
              <w:autoSpaceDN w:val="0"/>
              <w:adjustRightInd w:val="0"/>
              <w:spacing w:line="460" w:lineRule="exact"/>
              <w:ind w:firstLine="0" w:firstLineChars="0"/>
              <w:jc w:val="left"/>
              <w:rPr>
                <w:rFonts w:ascii="宋体" w:cs="Times New Roman"/>
                <w:b/>
                <w:bCs/>
                <w:sz w:val="24"/>
                <w:szCs w:val="24"/>
                <w:lang w:val="zh-CN"/>
              </w:rPr>
            </w:pPr>
            <w:r>
              <w:rPr>
                <w:rFonts w:hint="eastAsia" w:ascii="宋体" w:hAnsi="宋体" w:cs="宋体"/>
                <w:sz w:val="24"/>
                <w:lang w:val="zh-CN"/>
              </w:rPr>
              <w:t>本项目不接受联合体投标</w:t>
            </w:r>
          </w:p>
        </w:tc>
      </w:tr>
    </w:tbl>
    <w:p>
      <w:pPr>
        <w:pStyle w:val="16"/>
        <w:ind w:firstLine="2570" w:firstLineChars="800"/>
        <w:jc w:val="both"/>
        <w:outlineLvl w:val="9"/>
        <w:rPr>
          <w:kern w:val="28"/>
        </w:rPr>
      </w:pPr>
      <w:bookmarkStart w:id="17" w:name="_Toc30524"/>
      <w:bookmarkStart w:id="18" w:name="_Toc464136613"/>
      <w:bookmarkStart w:id="19" w:name="_Toc325725997"/>
    </w:p>
    <w:p>
      <w:pPr>
        <w:pStyle w:val="16"/>
        <w:ind w:firstLine="2570" w:firstLineChars="800"/>
        <w:jc w:val="both"/>
        <w:outlineLvl w:val="9"/>
        <w:rPr>
          <w:kern w:val="28"/>
        </w:rPr>
      </w:pPr>
    </w:p>
    <w:p>
      <w:pPr>
        <w:pStyle w:val="16"/>
        <w:ind w:firstLine="2570" w:firstLineChars="800"/>
        <w:jc w:val="both"/>
        <w:outlineLvl w:val="9"/>
        <w:rPr>
          <w:kern w:val="28"/>
        </w:rPr>
      </w:pPr>
    </w:p>
    <w:p>
      <w:pPr>
        <w:pStyle w:val="16"/>
        <w:ind w:firstLine="2570" w:firstLineChars="800"/>
        <w:jc w:val="both"/>
        <w:outlineLvl w:val="9"/>
        <w:rPr>
          <w:kern w:val="28"/>
        </w:rPr>
      </w:pPr>
    </w:p>
    <w:p>
      <w:pPr>
        <w:pStyle w:val="16"/>
        <w:ind w:firstLine="2570" w:firstLineChars="800"/>
        <w:jc w:val="both"/>
        <w:outlineLvl w:val="9"/>
        <w:rPr>
          <w:kern w:val="28"/>
        </w:rPr>
      </w:pPr>
    </w:p>
    <w:p>
      <w:pPr>
        <w:pStyle w:val="16"/>
        <w:ind w:left="0" w:leftChars="0" w:firstLine="0" w:firstLineChars="0"/>
        <w:jc w:val="both"/>
        <w:outlineLvl w:val="9"/>
        <w:rPr>
          <w:rFonts w:hint="eastAsia"/>
          <w:kern w:val="28"/>
        </w:rPr>
      </w:pPr>
    </w:p>
    <w:p>
      <w:pPr>
        <w:pStyle w:val="16"/>
        <w:ind w:firstLine="2570" w:firstLineChars="800"/>
        <w:jc w:val="both"/>
        <w:outlineLvl w:val="9"/>
        <w:rPr>
          <w:rFonts w:ascii="宋体" w:hAnsi="宋体" w:cs="宋体"/>
          <w:b w:val="0"/>
          <w:bCs/>
          <w:szCs w:val="32"/>
        </w:rPr>
      </w:pPr>
      <w:r>
        <w:rPr>
          <w:rFonts w:hint="eastAsia"/>
          <w:kern w:val="28"/>
        </w:rPr>
        <w:t>第三部分   供应商须知</w:t>
      </w:r>
      <w:bookmarkEnd w:id="17"/>
      <w:bookmarkEnd w:id="18"/>
      <w:bookmarkStart w:id="20" w:name="_Toc376936728"/>
      <w:bookmarkStart w:id="21" w:name="_Toc14943"/>
      <w:bookmarkStart w:id="22" w:name="_Toc464136614"/>
      <w:bookmarkStart w:id="23" w:name="_Toc24622"/>
    </w:p>
    <w:p>
      <w:pPr>
        <w:widowControl/>
        <w:spacing w:line="360" w:lineRule="auto"/>
        <w:ind w:firstLine="3534" w:firstLineChars="1100"/>
        <w:outlineLvl w:val="1"/>
        <w:rPr>
          <w:rFonts w:ascii="宋体" w:cs="Times New Roman"/>
          <w:b/>
          <w:bCs/>
          <w:sz w:val="32"/>
          <w:szCs w:val="32"/>
        </w:rPr>
      </w:pPr>
      <w:bookmarkStart w:id="24" w:name="_Toc21674"/>
      <w:bookmarkStart w:id="25" w:name="_Toc4084"/>
      <w:r>
        <w:rPr>
          <w:rFonts w:hint="eastAsia" w:ascii="宋体" w:hAnsi="宋体" w:cs="宋体"/>
          <w:b/>
          <w:bCs/>
          <w:sz w:val="32"/>
          <w:szCs w:val="32"/>
        </w:rPr>
        <w:t>一、说明</w:t>
      </w:r>
      <w:bookmarkEnd w:id="19"/>
      <w:bookmarkEnd w:id="20"/>
      <w:bookmarkEnd w:id="21"/>
      <w:bookmarkEnd w:id="22"/>
      <w:bookmarkEnd w:id="23"/>
      <w:bookmarkEnd w:id="24"/>
      <w:bookmarkEnd w:id="25"/>
    </w:p>
    <w:p>
      <w:pPr>
        <w:pStyle w:val="16"/>
        <w:ind w:firstLine="0" w:firstLineChars="0"/>
        <w:jc w:val="left"/>
        <w:outlineLvl w:val="2"/>
        <w:rPr>
          <w:rFonts w:ascii="宋体" w:cs="宋体"/>
          <w:sz w:val="24"/>
          <w:szCs w:val="24"/>
        </w:rPr>
      </w:pPr>
      <w:bookmarkStart w:id="26" w:name="_Toc17866"/>
      <w:bookmarkStart w:id="27" w:name="_Toc376936729"/>
      <w:bookmarkStart w:id="28" w:name="_Toc9770"/>
      <w:bookmarkStart w:id="29" w:name="_Toc23007"/>
      <w:bookmarkStart w:id="30" w:name="_Toc325725998"/>
      <w:bookmarkStart w:id="31" w:name="_Toc464136615"/>
      <w:bookmarkStart w:id="32" w:name="_Toc26944"/>
      <w:r>
        <w:rPr>
          <w:rFonts w:ascii="宋体" w:hAnsi="宋体" w:cs="宋体"/>
          <w:sz w:val="24"/>
          <w:szCs w:val="24"/>
        </w:rPr>
        <w:t>1.</w:t>
      </w:r>
      <w:r>
        <w:rPr>
          <w:rFonts w:hint="eastAsia" w:ascii="宋体" w:hAnsi="宋体" w:cs="宋体"/>
          <w:sz w:val="24"/>
          <w:szCs w:val="24"/>
        </w:rPr>
        <w:t>适用范围</w:t>
      </w:r>
      <w:bookmarkEnd w:id="26"/>
      <w:bookmarkEnd w:id="27"/>
      <w:bookmarkEnd w:id="28"/>
      <w:bookmarkEnd w:id="29"/>
      <w:bookmarkEnd w:id="30"/>
      <w:bookmarkEnd w:id="31"/>
      <w:bookmarkEnd w:id="32"/>
    </w:p>
    <w:p>
      <w:pPr>
        <w:tabs>
          <w:tab w:val="left" w:pos="840"/>
        </w:tabs>
        <w:spacing w:line="360" w:lineRule="auto"/>
        <w:ind w:firstLine="480"/>
        <w:rPr>
          <w:rFonts w:ascii="宋体" w:cs="Times New Roman"/>
          <w:sz w:val="24"/>
          <w:szCs w:val="24"/>
        </w:rPr>
      </w:pPr>
      <w:r>
        <w:rPr>
          <w:rFonts w:hint="eastAsia" w:ascii="宋体" w:hAnsi="宋体" w:cs="宋体"/>
          <w:sz w:val="24"/>
          <w:szCs w:val="24"/>
        </w:rPr>
        <w:t>本次采购依据采购人的采购计划，仅适用于本磋商文件中所叙述的项目。</w:t>
      </w:r>
    </w:p>
    <w:p>
      <w:pPr>
        <w:pStyle w:val="16"/>
        <w:ind w:firstLine="0" w:firstLineChars="0"/>
        <w:jc w:val="left"/>
        <w:outlineLvl w:val="2"/>
        <w:rPr>
          <w:rFonts w:ascii="宋体" w:cs="宋体"/>
          <w:sz w:val="24"/>
          <w:szCs w:val="24"/>
        </w:rPr>
      </w:pPr>
      <w:bookmarkStart w:id="33" w:name="_Toc325725999"/>
      <w:bookmarkStart w:id="34" w:name="_Toc21998"/>
      <w:bookmarkStart w:id="35" w:name="_Toc376936730"/>
      <w:bookmarkStart w:id="36" w:name="_Toc15185"/>
      <w:bookmarkStart w:id="37" w:name="_Toc31556"/>
      <w:bookmarkStart w:id="38" w:name="_Toc464136616"/>
      <w:bookmarkStart w:id="39" w:name="_Toc31793"/>
      <w:r>
        <w:rPr>
          <w:rFonts w:ascii="宋体" w:hAnsi="宋体" w:cs="宋体"/>
          <w:sz w:val="24"/>
          <w:szCs w:val="24"/>
        </w:rPr>
        <w:t>2.</w:t>
      </w:r>
      <w:r>
        <w:rPr>
          <w:rFonts w:hint="eastAsia" w:ascii="宋体" w:hAnsi="宋体" w:cs="宋体"/>
          <w:sz w:val="24"/>
          <w:szCs w:val="24"/>
        </w:rPr>
        <w:t>采购方式、合格的</w:t>
      </w:r>
      <w:bookmarkEnd w:id="33"/>
      <w:bookmarkEnd w:id="34"/>
      <w:bookmarkEnd w:id="35"/>
      <w:r>
        <w:rPr>
          <w:rFonts w:hint="eastAsia" w:ascii="宋体" w:hAnsi="宋体" w:cs="宋体"/>
          <w:sz w:val="24"/>
          <w:szCs w:val="24"/>
        </w:rPr>
        <w:t>供应商</w:t>
      </w:r>
      <w:bookmarkEnd w:id="36"/>
      <w:bookmarkEnd w:id="37"/>
      <w:bookmarkEnd w:id="38"/>
      <w:bookmarkEnd w:id="39"/>
    </w:p>
    <w:p>
      <w:pPr>
        <w:tabs>
          <w:tab w:val="left" w:pos="840"/>
        </w:tabs>
        <w:spacing w:line="360" w:lineRule="auto"/>
        <w:ind w:firstLine="0" w:firstLineChars="0"/>
        <w:rPr>
          <w:rFonts w:ascii="宋体" w:cs="Times New Roman"/>
          <w:sz w:val="24"/>
          <w:szCs w:val="24"/>
        </w:rPr>
      </w:pPr>
      <w:r>
        <w:rPr>
          <w:rFonts w:ascii="宋体" w:hAnsi="宋体" w:cs="宋体"/>
          <w:sz w:val="24"/>
          <w:szCs w:val="24"/>
        </w:rPr>
        <w:t>2.1</w:t>
      </w:r>
      <w:r>
        <w:rPr>
          <w:rFonts w:hint="eastAsia" w:ascii="宋体" w:hAnsi="宋体" w:cs="宋体"/>
          <w:sz w:val="24"/>
          <w:szCs w:val="24"/>
        </w:rPr>
        <w:t>本次采购采取竞争性磋商方式。</w:t>
      </w:r>
    </w:p>
    <w:p>
      <w:pPr>
        <w:tabs>
          <w:tab w:val="left" w:pos="840"/>
        </w:tabs>
        <w:spacing w:line="360" w:lineRule="auto"/>
        <w:ind w:firstLine="0" w:firstLineChars="0"/>
        <w:rPr>
          <w:rFonts w:ascii="宋体" w:hAnsi="宋体" w:cs="宋体"/>
          <w:bCs/>
          <w:color w:val="000000"/>
          <w:sz w:val="24"/>
          <w:szCs w:val="24"/>
        </w:rPr>
      </w:pPr>
      <w:r>
        <w:rPr>
          <w:rFonts w:ascii="宋体" w:hAnsi="宋体" w:cs="宋体"/>
          <w:bCs/>
          <w:color w:val="000000"/>
          <w:sz w:val="24"/>
          <w:szCs w:val="24"/>
        </w:rPr>
        <w:t>2.2</w:t>
      </w:r>
      <w:r>
        <w:rPr>
          <w:rFonts w:hint="eastAsia" w:ascii="宋体" w:hAnsi="宋体" w:cs="宋体"/>
          <w:bCs/>
          <w:color w:val="000000"/>
          <w:sz w:val="24"/>
          <w:szCs w:val="24"/>
        </w:rPr>
        <w:t>合格的供应商：</w:t>
      </w:r>
    </w:p>
    <w:p>
      <w:pPr>
        <w:autoSpaceDE w:val="0"/>
        <w:autoSpaceDN w:val="0"/>
        <w:spacing w:line="360" w:lineRule="auto"/>
        <w:ind w:firstLine="0" w:firstLineChars="0"/>
        <w:rPr>
          <w:rFonts w:ascii="宋体" w:hAnsi="宋体" w:cs="宋体"/>
          <w:sz w:val="24"/>
          <w:szCs w:val="24"/>
          <w:lang w:val="zh-CN"/>
        </w:rPr>
      </w:pPr>
      <w:bookmarkStart w:id="40" w:name="_Toc464136617"/>
      <w:bookmarkStart w:id="41" w:name="_Toc376936731"/>
      <w:bookmarkStart w:id="42" w:name="_Toc8805"/>
      <w:bookmarkStart w:id="43" w:name="_Toc8820"/>
      <w:bookmarkStart w:id="44" w:name="_Toc325726000"/>
      <w:r>
        <w:rPr>
          <w:rFonts w:hint="eastAsia" w:ascii="宋体" w:hAnsi="宋体" w:cs="宋体"/>
          <w:sz w:val="24"/>
          <w:szCs w:val="24"/>
          <w:lang w:val="zh-CN"/>
        </w:rPr>
        <w:t>1.符合《政府采购法》第22条条件，并提供下列材料：</w:t>
      </w:r>
    </w:p>
    <w:p>
      <w:pPr>
        <w:autoSpaceDE w:val="0"/>
        <w:autoSpaceDN w:val="0"/>
        <w:spacing w:line="360" w:lineRule="auto"/>
        <w:ind w:firstLine="0" w:firstLineChars="0"/>
        <w:rPr>
          <w:rFonts w:ascii="宋体" w:hAnsi="宋体" w:cs="宋体"/>
          <w:sz w:val="24"/>
          <w:szCs w:val="24"/>
          <w:lang w:val="zh-CN"/>
        </w:rPr>
      </w:pPr>
      <w:r>
        <w:rPr>
          <w:rFonts w:hint="eastAsia" w:ascii="宋体" w:hAnsi="宋体" w:cs="宋体"/>
          <w:sz w:val="24"/>
          <w:szCs w:val="24"/>
          <w:lang w:val="zh-CN"/>
        </w:rPr>
        <w:t>1）投标人的营业执照或事业单位法人证书等证明文件，自然人的身份证明。</w:t>
      </w:r>
    </w:p>
    <w:p>
      <w:pPr>
        <w:autoSpaceDE w:val="0"/>
        <w:autoSpaceDN w:val="0"/>
        <w:spacing w:line="360" w:lineRule="auto"/>
        <w:ind w:firstLine="0" w:firstLineChars="0"/>
        <w:rPr>
          <w:rFonts w:ascii="宋体" w:hAnsi="宋体" w:cs="宋体"/>
          <w:sz w:val="24"/>
          <w:szCs w:val="24"/>
          <w:lang w:val="zh-CN"/>
        </w:rPr>
      </w:pPr>
      <w:r>
        <w:rPr>
          <w:rFonts w:hint="eastAsia" w:ascii="宋体" w:hAnsi="宋体" w:cs="宋体"/>
          <w:sz w:val="24"/>
          <w:szCs w:val="24"/>
          <w:lang w:val="zh-CN"/>
        </w:rPr>
        <w:t>2）财务状况报告，依法缴纳税收和社会保障资金的相关材料。</w:t>
      </w:r>
    </w:p>
    <w:p>
      <w:pPr>
        <w:autoSpaceDE w:val="0"/>
        <w:autoSpaceDN w:val="0"/>
        <w:spacing w:line="360" w:lineRule="auto"/>
        <w:ind w:firstLine="0" w:firstLineChars="0"/>
        <w:rPr>
          <w:rFonts w:ascii="宋体" w:hAnsi="宋体" w:cs="宋体"/>
          <w:sz w:val="24"/>
          <w:szCs w:val="24"/>
          <w:lang w:val="zh-CN"/>
        </w:rPr>
      </w:pPr>
      <w:r>
        <w:rPr>
          <w:rFonts w:hint="eastAsia" w:ascii="宋体" w:hAnsi="宋体" w:cs="宋体"/>
          <w:sz w:val="24"/>
          <w:szCs w:val="24"/>
          <w:lang w:val="zh-CN"/>
        </w:rPr>
        <w:t>3）具备履行合同所必需的设备和专业技术能力的证明材料。</w:t>
      </w:r>
    </w:p>
    <w:p>
      <w:pPr>
        <w:autoSpaceDE w:val="0"/>
        <w:autoSpaceDN w:val="0"/>
        <w:spacing w:line="360" w:lineRule="auto"/>
        <w:ind w:firstLine="0" w:firstLineChars="0"/>
        <w:rPr>
          <w:rFonts w:ascii="宋体" w:hAnsi="宋体" w:cs="宋体"/>
          <w:sz w:val="24"/>
          <w:szCs w:val="24"/>
          <w:lang w:val="zh-CN"/>
        </w:rPr>
      </w:pPr>
      <w:r>
        <w:rPr>
          <w:rFonts w:hint="eastAsia" w:ascii="宋体" w:hAnsi="宋体" w:cs="宋体"/>
          <w:sz w:val="24"/>
          <w:szCs w:val="24"/>
          <w:lang w:val="zh-CN"/>
        </w:rPr>
        <w:t>4）具备法律、行政法规规定的其他条件的证明材料。</w:t>
      </w:r>
    </w:p>
    <w:p>
      <w:pPr>
        <w:autoSpaceDE w:val="0"/>
        <w:autoSpaceDN w:val="0"/>
        <w:spacing w:line="360" w:lineRule="auto"/>
        <w:ind w:firstLine="0" w:firstLineChars="0"/>
        <w:rPr>
          <w:rFonts w:ascii="宋体" w:hAnsi="宋体" w:cs="宋体"/>
          <w:sz w:val="24"/>
          <w:szCs w:val="24"/>
          <w:lang w:val="zh-CN"/>
        </w:rPr>
      </w:pPr>
      <w:r>
        <w:rPr>
          <w:rFonts w:hint="eastAsia" w:ascii="宋体" w:hAnsi="宋体" w:cs="宋体"/>
          <w:sz w:val="24"/>
          <w:szCs w:val="24"/>
          <w:lang w:val="zh-CN"/>
        </w:rPr>
        <w:t>2.本项目不接受以联合体方式进行投标；</w:t>
      </w:r>
    </w:p>
    <w:p>
      <w:pPr>
        <w:autoSpaceDE w:val="0"/>
        <w:autoSpaceDN w:val="0"/>
        <w:spacing w:line="360" w:lineRule="auto"/>
        <w:ind w:firstLine="0" w:firstLineChars="0"/>
        <w:rPr>
          <w:rFonts w:hint="eastAsia" w:ascii="宋体" w:hAnsi="宋体" w:cs="宋体"/>
          <w:sz w:val="24"/>
          <w:szCs w:val="24"/>
          <w:lang w:val="zh-CN"/>
        </w:rPr>
      </w:pPr>
      <w:r>
        <w:rPr>
          <w:rFonts w:hint="eastAsia" w:ascii="宋体" w:hAnsi="宋体" w:cs="宋体"/>
          <w:sz w:val="24"/>
          <w:szCs w:val="24"/>
          <w:lang w:val="zh-CN"/>
        </w:rPr>
        <w:t>3.经信用中国（www.creditchina.gov.cn）、中国政府采购网（www.ccgp.gov.cn）等渠道查询后，列入失信被执行人、重大税收违法案件当事人名单、政府采购严重违法失信行为记录名单的，取消投标资格。（提供“信用中国”网站查询截图，时间为投标截止时间前20天内）；</w:t>
      </w:r>
      <w:bookmarkStart w:id="45" w:name="_Toc8219"/>
      <w:bookmarkStart w:id="46" w:name="_Toc17749"/>
    </w:p>
    <w:p>
      <w:pPr>
        <w:autoSpaceDE w:val="0"/>
        <w:autoSpaceDN w:val="0"/>
        <w:spacing w:line="360" w:lineRule="auto"/>
        <w:ind w:firstLine="0" w:firstLineChars="0"/>
        <w:rPr>
          <w:rFonts w:ascii="宋体" w:hAnsi="宋体" w:cs="宋体"/>
          <w:b w:val="0"/>
          <w:sz w:val="24"/>
          <w:szCs w:val="24"/>
        </w:rPr>
      </w:pPr>
      <w:r>
        <w:rPr>
          <w:rFonts w:hint="eastAsia" w:ascii="宋体" w:hAnsi="宋体" w:cs="宋体"/>
          <w:b/>
          <w:bCs/>
          <w:color w:val="FF0000"/>
          <w:sz w:val="24"/>
          <w:szCs w:val="24"/>
          <w:lang w:val="zh-CN"/>
        </w:rPr>
        <w:t>4.</w:t>
      </w:r>
      <w:r>
        <w:rPr>
          <w:rFonts w:hint="eastAsia" w:ascii="宋体" w:hAnsi="宋体" w:cs="宋体"/>
          <w:b/>
          <w:bCs/>
          <w:color w:val="FF0000"/>
          <w:sz w:val="24"/>
          <w:szCs w:val="24"/>
        </w:rPr>
        <w:t>投标人须</w:t>
      </w:r>
      <w:r>
        <w:rPr>
          <w:rFonts w:hint="eastAsia" w:ascii="宋体" w:hAnsi="宋体" w:cs="宋体"/>
          <w:b/>
          <w:bCs/>
          <w:color w:val="FF0000"/>
          <w:sz w:val="24"/>
          <w:szCs w:val="24"/>
          <w:lang w:val="zh-CN"/>
        </w:rPr>
        <w:t>具备青海省汽</w:t>
      </w:r>
      <w:r>
        <w:rPr>
          <w:rFonts w:hint="eastAsia" w:ascii="宋体" w:hAnsi="宋体" w:cs="宋体"/>
          <w:b/>
          <w:bCs/>
          <w:color w:val="FF0000"/>
          <w:sz w:val="24"/>
          <w:szCs w:val="24"/>
        </w:rPr>
        <w:t>车维修二类（或以上）</w:t>
      </w:r>
      <w:r>
        <w:rPr>
          <w:rFonts w:hint="eastAsia" w:ascii="宋体" w:hAnsi="宋体" w:cs="宋体"/>
          <w:b/>
          <w:bCs/>
          <w:color w:val="FF0000"/>
          <w:sz w:val="24"/>
          <w:szCs w:val="24"/>
          <w:lang w:eastAsia="zh-CN"/>
        </w:rPr>
        <w:t>机动车维修经营备案表或相关证明材料</w:t>
      </w:r>
      <w:r>
        <w:rPr>
          <w:rFonts w:hint="eastAsia" w:ascii="宋体" w:hAnsi="宋体" w:cs="宋体"/>
          <w:b/>
          <w:bCs/>
          <w:color w:val="FF0000"/>
          <w:sz w:val="24"/>
          <w:szCs w:val="24"/>
        </w:rPr>
        <w:t>；</w:t>
      </w:r>
    </w:p>
    <w:p>
      <w:pPr>
        <w:pStyle w:val="16"/>
        <w:ind w:firstLine="0" w:firstLineChars="0"/>
        <w:jc w:val="left"/>
        <w:outlineLvl w:val="2"/>
        <w:rPr>
          <w:rFonts w:ascii="宋体" w:hAnsi="宋体" w:cs="宋体"/>
          <w:sz w:val="24"/>
          <w:szCs w:val="24"/>
          <w:highlight w:val="red"/>
          <w:lang w:val="zh-CN"/>
        </w:rPr>
      </w:pPr>
      <w:r>
        <w:rPr>
          <w:rFonts w:ascii="宋体" w:hAnsi="宋体" w:cs="宋体"/>
          <w:sz w:val="24"/>
          <w:szCs w:val="24"/>
        </w:rPr>
        <w:t>3.</w:t>
      </w:r>
      <w:r>
        <w:rPr>
          <w:rFonts w:hint="eastAsia" w:ascii="宋体" w:hAnsi="宋体" w:cs="宋体"/>
          <w:sz w:val="24"/>
          <w:szCs w:val="24"/>
        </w:rPr>
        <w:t>磋商费用</w:t>
      </w:r>
      <w:bookmarkEnd w:id="40"/>
      <w:bookmarkEnd w:id="41"/>
      <w:bookmarkEnd w:id="42"/>
      <w:bookmarkEnd w:id="43"/>
      <w:bookmarkEnd w:id="44"/>
      <w:bookmarkEnd w:id="45"/>
      <w:bookmarkEnd w:id="46"/>
    </w:p>
    <w:p>
      <w:pPr>
        <w:tabs>
          <w:tab w:val="left" w:pos="840"/>
        </w:tabs>
        <w:spacing w:line="360" w:lineRule="auto"/>
        <w:ind w:firstLine="480"/>
        <w:rPr>
          <w:rFonts w:ascii="宋体" w:hAnsi="宋体" w:cs="宋体"/>
          <w:b/>
          <w:bCs/>
          <w:sz w:val="32"/>
          <w:szCs w:val="32"/>
        </w:rPr>
      </w:pPr>
      <w:r>
        <w:rPr>
          <w:rFonts w:hint="eastAsia" w:ascii="宋体" w:hAnsi="宋体" w:cs="宋体"/>
          <w:sz w:val="24"/>
          <w:szCs w:val="24"/>
        </w:rPr>
        <w:t>供应商应自愿承担与参加本次磋商有关的费用。采购代理机构对供应商发生的费用不承担任何责任。</w:t>
      </w:r>
      <w:bookmarkStart w:id="47" w:name="_Toc18155"/>
      <w:bookmarkStart w:id="48" w:name="_Toc325726001"/>
      <w:bookmarkStart w:id="49" w:name="_Toc376936732"/>
    </w:p>
    <w:p>
      <w:pPr>
        <w:widowControl/>
        <w:spacing w:line="360" w:lineRule="auto"/>
        <w:ind w:firstLine="0" w:firstLineChars="0"/>
        <w:jc w:val="center"/>
        <w:outlineLvl w:val="1"/>
        <w:rPr>
          <w:rFonts w:ascii="宋体" w:hAnsi="宋体" w:cs="宋体"/>
          <w:b/>
          <w:bCs/>
          <w:sz w:val="32"/>
          <w:szCs w:val="32"/>
        </w:rPr>
      </w:pPr>
      <w:bookmarkStart w:id="50" w:name="_Toc29103"/>
    </w:p>
    <w:p>
      <w:pPr>
        <w:widowControl/>
        <w:spacing w:line="360" w:lineRule="auto"/>
        <w:ind w:firstLine="0" w:firstLineChars="0"/>
        <w:jc w:val="center"/>
        <w:outlineLvl w:val="1"/>
        <w:rPr>
          <w:rFonts w:hint="eastAsia" w:ascii="宋体" w:hAnsi="宋体" w:cs="宋体"/>
          <w:b/>
          <w:bCs/>
          <w:sz w:val="32"/>
          <w:szCs w:val="32"/>
        </w:rPr>
      </w:pPr>
    </w:p>
    <w:p>
      <w:pPr>
        <w:widowControl/>
        <w:spacing w:line="360" w:lineRule="auto"/>
        <w:ind w:firstLine="0" w:firstLineChars="0"/>
        <w:jc w:val="center"/>
        <w:outlineLvl w:val="1"/>
        <w:rPr>
          <w:rFonts w:hint="eastAsia" w:ascii="宋体" w:hAnsi="宋体" w:cs="宋体"/>
          <w:b/>
          <w:bCs/>
          <w:sz w:val="32"/>
          <w:szCs w:val="32"/>
        </w:rPr>
      </w:pPr>
    </w:p>
    <w:p>
      <w:pPr>
        <w:widowControl/>
        <w:spacing w:line="360" w:lineRule="auto"/>
        <w:ind w:firstLine="0" w:firstLineChars="0"/>
        <w:jc w:val="center"/>
        <w:outlineLvl w:val="1"/>
        <w:rPr>
          <w:rFonts w:hint="eastAsia" w:ascii="宋体" w:hAnsi="宋体" w:cs="宋体"/>
          <w:b/>
          <w:bCs/>
          <w:sz w:val="32"/>
          <w:szCs w:val="32"/>
        </w:rPr>
      </w:pPr>
    </w:p>
    <w:p>
      <w:pPr>
        <w:widowControl/>
        <w:spacing w:line="360" w:lineRule="auto"/>
        <w:ind w:firstLine="0" w:firstLineChars="0"/>
        <w:jc w:val="center"/>
        <w:outlineLvl w:val="1"/>
        <w:rPr>
          <w:rFonts w:ascii="宋体" w:cs="宋体"/>
          <w:b/>
          <w:bCs/>
          <w:sz w:val="32"/>
          <w:szCs w:val="32"/>
        </w:rPr>
      </w:pPr>
      <w:bookmarkStart w:id="490" w:name="_GoBack"/>
      <w:bookmarkEnd w:id="490"/>
      <w:r>
        <w:rPr>
          <w:rFonts w:hint="eastAsia" w:ascii="宋体" w:hAnsi="宋体" w:cs="宋体"/>
          <w:b/>
          <w:bCs/>
          <w:sz w:val="32"/>
          <w:szCs w:val="32"/>
        </w:rPr>
        <w:t>二、磋商文件说明</w:t>
      </w:r>
      <w:bookmarkEnd w:id="47"/>
      <w:bookmarkEnd w:id="48"/>
      <w:bookmarkEnd w:id="49"/>
      <w:bookmarkEnd w:id="50"/>
    </w:p>
    <w:p>
      <w:pPr>
        <w:pStyle w:val="16"/>
        <w:ind w:firstLine="0" w:firstLineChars="0"/>
        <w:jc w:val="left"/>
        <w:outlineLvl w:val="2"/>
        <w:rPr>
          <w:rFonts w:ascii="宋体" w:cs="宋体"/>
          <w:sz w:val="24"/>
          <w:szCs w:val="24"/>
        </w:rPr>
      </w:pPr>
      <w:bookmarkStart w:id="51" w:name="_Toc10649"/>
      <w:bookmarkStart w:id="52" w:name="_Toc325726002"/>
      <w:bookmarkStart w:id="53" w:name="_Toc30927"/>
      <w:bookmarkStart w:id="54" w:name="_Toc27433"/>
      <w:bookmarkStart w:id="55" w:name="_Toc464136618"/>
      <w:bookmarkStart w:id="56" w:name="_Toc14153"/>
      <w:bookmarkStart w:id="57" w:name="_Toc376936733"/>
      <w:r>
        <w:rPr>
          <w:rFonts w:ascii="宋体" w:hAnsi="宋体" w:cs="宋体"/>
          <w:sz w:val="24"/>
          <w:szCs w:val="24"/>
        </w:rPr>
        <w:t>4.</w:t>
      </w:r>
      <w:r>
        <w:rPr>
          <w:rFonts w:hint="eastAsia" w:ascii="宋体" w:hAnsi="宋体" w:cs="宋体"/>
          <w:sz w:val="24"/>
          <w:szCs w:val="24"/>
        </w:rPr>
        <w:t>磋商文件的构成</w:t>
      </w:r>
      <w:bookmarkEnd w:id="51"/>
      <w:bookmarkEnd w:id="52"/>
      <w:bookmarkEnd w:id="53"/>
      <w:bookmarkEnd w:id="54"/>
      <w:bookmarkEnd w:id="55"/>
      <w:bookmarkEnd w:id="56"/>
      <w:bookmarkEnd w:id="57"/>
    </w:p>
    <w:p>
      <w:pPr>
        <w:spacing w:line="360" w:lineRule="auto"/>
        <w:ind w:firstLine="0" w:firstLineChars="0"/>
        <w:rPr>
          <w:rFonts w:ascii="宋体" w:cs="Times New Roman"/>
          <w:sz w:val="24"/>
          <w:szCs w:val="24"/>
        </w:rPr>
      </w:pPr>
      <w:r>
        <w:rPr>
          <w:rFonts w:ascii="宋体" w:hAnsi="宋体" w:cs="宋体"/>
          <w:sz w:val="24"/>
          <w:szCs w:val="24"/>
        </w:rPr>
        <w:t>4.1</w:t>
      </w:r>
      <w:r>
        <w:rPr>
          <w:rFonts w:hint="eastAsia" w:ascii="宋体" w:hAnsi="宋体" w:cs="宋体"/>
          <w:sz w:val="24"/>
          <w:szCs w:val="24"/>
        </w:rPr>
        <w:t>磋商文件包括：</w:t>
      </w:r>
    </w:p>
    <w:p>
      <w:pPr>
        <w:spacing w:line="360" w:lineRule="auto"/>
        <w:ind w:firstLine="0" w:firstLineChars="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）磋商邀请</w:t>
      </w:r>
    </w:p>
    <w:p>
      <w:pPr>
        <w:spacing w:line="360" w:lineRule="auto"/>
        <w:ind w:firstLine="0" w:firstLineChars="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w:t>
      </w:r>
      <w:r>
        <w:rPr>
          <w:rFonts w:hint="eastAsia" w:ascii="宋体" w:hAnsi="宋体" w:cs="宋体"/>
          <w:sz w:val="24"/>
          <w:szCs w:val="24"/>
          <w:lang w:val="zh-CN"/>
        </w:rPr>
        <w:t>供应商须知前附表</w:t>
      </w:r>
    </w:p>
    <w:p>
      <w:pPr>
        <w:spacing w:line="360" w:lineRule="auto"/>
        <w:ind w:firstLine="0" w:firstLineChars="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）供应商须知</w:t>
      </w:r>
    </w:p>
    <w:p>
      <w:pPr>
        <w:spacing w:line="360" w:lineRule="auto"/>
        <w:ind w:firstLine="0" w:firstLineChars="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）采购项目合同书</w:t>
      </w:r>
    </w:p>
    <w:p>
      <w:pPr>
        <w:spacing w:line="360" w:lineRule="auto"/>
        <w:ind w:firstLine="0" w:firstLineChars="0"/>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）响应文件格式（相关附件）</w:t>
      </w:r>
    </w:p>
    <w:p>
      <w:pPr>
        <w:spacing w:line="360" w:lineRule="auto"/>
        <w:ind w:firstLine="0" w:firstLineChars="0"/>
        <w:rPr>
          <w:rFonts w:ascii="宋体" w:cs="Times New Roman"/>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）采购项目要求</w:t>
      </w:r>
    </w:p>
    <w:p>
      <w:pPr>
        <w:spacing w:line="360" w:lineRule="auto"/>
        <w:ind w:firstLine="0" w:firstLineChars="0"/>
        <w:rPr>
          <w:rFonts w:ascii="宋体" w:cs="Times New Roman"/>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）磋商过程中发生的澄清、变更和补充文件</w:t>
      </w:r>
    </w:p>
    <w:p>
      <w:pPr>
        <w:spacing w:line="360" w:lineRule="auto"/>
        <w:ind w:firstLine="0" w:firstLineChars="0"/>
        <w:rPr>
          <w:rFonts w:ascii="宋体" w:cs="Times New Roman"/>
          <w:sz w:val="24"/>
          <w:szCs w:val="24"/>
        </w:rPr>
      </w:pPr>
      <w:r>
        <w:rPr>
          <w:rFonts w:ascii="宋体" w:hAnsi="宋体" w:cs="宋体"/>
          <w:sz w:val="24"/>
          <w:szCs w:val="24"/>
        </w:rPr>
        <w:t xml:space="preserve">4.2 </w:t>
      </w:r>
      <w:r>
        <w:rPr>
          <w:rFonts w:hint="eastAsia" w:ascii="宋体" w:hAnsi="宋体" w:cs="宋体"/>
          <w:sz w:val="24"/>
          <w:szCs w:val="24"/>
        </w:rPr>
        <w:t>供应商应认真阅读磋商文件中列出的事项、格式、条款和要求等内容。如果供应商未按磋商文件要求提交全部资料，或者对磋商文件未作出实质性响应的，将视为无效响应。</w:t>
      </w:r>
    </w:p>
    <w:p>
      <w:pPr>
        <w:pStyle w:val="16"/>
        <w:ind w:firstLine="0" w:firstLineChars="0"/>
        <w:jc w:val="left"/>
        <w:outlineLvl w:val="2"/>
        <w:rPr>
          <w:rFonts w:ascii="宋体" w:cs="宋体"/>
          <w:sz w:val="24"/>
          <w:szCs w:val="24"/>
        </w:rPr>
      </w:pPr>
      <w:bookmarkStart w:id="58" w:name="_Toc376936734"/>
      <w:bookmarkStart w:id="59" w:name="_Toc325726003"/>
      <w:bookmarkStart w:id="60" w:name="_Toc396"/>
      <w:bookmarkStart w:id="61" w:name="_Toc464136619"/>
      <w:bookmarkStart w:id="62" w:name="_Toc781"/>
      <w:bookmarkStart w:id="63" w:name="_Toc6482"/>
      <w:bookmarkStart w:id="64" w:name="_Toc3451"/>
      <w:r>
        <w:rPr>
          <w:rFonts w:ascii="宋体" w:hAnsi="宋体" w:cs="宋体"/>
          <w:sz w:val="24"/>
          <w:szCs w:val="24"/>
        </w:rPr>
        <w:t>5.</w:t>
      </w:r>
      <w:r>
        <w:rPr>
          <w:rFonts w:hint="eastAsia" w:ascii="宋体" w:hAnsi="宋体" w:cs="宋体"/>
          <w:sz w:val="24"/>
          <w:szCs w:val="24"/>
        </w:rPr>
        <w:t>磋商文件的</w:t>
      </w:r>
      <w:bookmarkEnd w:id="58"/>
      <w:bookmarkEnd w:id="59"/>
      <w:r>
        <w:rPr>
          <w:rFonts w:hint="eastAsia" w:ascii="宋体" w:hAnsi="宋体" w:cs="宋体"/>
          <w:sz w:val="24"/>
          <w:szCs w:val="24"/>
        </w:rPr>
        <w:t>质疑</w:t>
      </w:r>
      <w:bookmarkEnd w:id="60"/>
      <w:bookmarkEnd w:id="61"/>
      <w:bookmarkEnd w:id="62"/>
      <w:bookmarkEnd w:id="63"/>
      <w:bookmarkEnd w:id="64"/>
    </w:p>
    <w:p>
      <w:pPr>
        <w:spacing w:line="360" w:lineRule="auto"/>
        <w:ind w:firstLine="480"/>
        <w:rPr>
          <w:rFonts w:ascii="宋体" w:cs="Times New Roman"/>
          <w:sz w:val="24"/>
          <w:szCs w:val="24"/>
        </w:rPr>
      </w:pPr>
      <w:r>
        <w:rPr>
          <w:rFonts w:hint="eastAsia" w:ascii="宋体" w:hAnsi="宋体" w:cs="宋体"/>
          <w:sz w:val="24"/>
          <w:szCs w:val="24"/>
        </w:rPr>
        <w:t>供应商对磋商文件有异议的，应在提交首次响应文件截止时间至少</w:t>
      </w:r>
      <w:r>
        <w:rPr>
          <w:rFonts w:ascii="宋体" w:hAnsi="宋体" w:cs="宋体"/>
          <w:sz w:val="24"/>
          <w:szCs w:val="24"/>
        </w:rPr>
        <w:t>1</w:t>
      </w:r>
      <w:r>
        <w:rPr>
          <w:rFonts w:hint="eastAsia" w:ascii="宋体" w:hAnsi="宋体" w:cs="宋体"/>
          <w:sz w:val="24"/>
          <w:szCs w:val="24"/>
        </w:rPr>
        <w:t>日前以书面形式提出（不接受匿名质疑），采购代理机构在收到供应商的书面质疑后视情况予以答复，如有变更在《青海政府采购网》、</w:t>
      </w:r>
      <w:r>
        <w:rPr>
          <w:rFonts w:hint="eastAsia" w:ascii="宋体" w:cs="宋体"/>
          <w:sz w:val="24"/>
          <w:szCs w:val="24"/>
          <w:lang w:val="zh-CN"/>
        </w:rPr>
        <w:t>《</w:t>
      </w:r>
      <w:r>
        <w:rPr>
          <w:rFonts w:hint="eastAsia" w:ascii="宋体" w:cs="宋体"/>
          <w:sz w:val="24"/>
          <w:szCs w:val="24"/>
        </w:rPr>
        <w:t>青海省电子招标投标公共服务平台</w:t>
      </w:r>
      <w:r>
        <w:rPr>
          <w:rFonts w:hint="eastAsia" w:ascii="宋体" w:cs="宋体"/>
          <w:sz w:val="24"/>
          <w:szCs w:val="24"/>
          <w:lang w:val="zh-CN"/>
        </w:rPr>
        <w:t>》</w:t>
      </w:r>
      <w:r>
        <w:rPr>
          <w:rFonts w:hint="eastAsia" w:ascii="宋体" w:hAnsi="宋体" w:cs="宋体"/>
          <w:sz w:val="24"/>
          <w:szCs w:val="24"/>
        </w:rPr>
        <w:t>上发布公告，告知本项目的所有潜在供应商。</w:t>
      </w:r>
    </w:p>
    <w:p>
      <w:pPr>
        <w:pStyle w:val="16"/>
        <w:ind w:firstLine="0" w:firstLineChars="0"/>
        <w:jc w:val="left"/>
        <w:outlineLvl w:val="2"/>
        <w:rPr>
          <w:rFonts w:ascii="宋体" w:cs="宋体"/>
          <w:sz w:val="24"/>
          <w:szCs w:val="24"/>
        </w:rPr>
      </w:pPr>
      <w:bookmarkStart w:id="65" w:name="_Toc464136620"/>
      <w:bookmarkStart w:id="66" w:name="_Toc30976"/>
      <w:bookmarkStart w:id="67" w:name="_Toc325726004"/>
      <w:bookmarkStart w:id="68" w:name="_Toc13050"/>
      <w:bookmarkStart w:id="69" w:name="_Toc3484"/>
      <w:bookmarkStart w:id="70" w:name="_Toc26515"/>
      <w:bookmarkStart w:id="71" w:name="_Toc376936735"/>
      <w:r>
        <w:rPr>
          <w:rFonts w:ascii="宋体" w:hAnsi="宋体" w:cs="宋体"/>
          <w:sz w:val="24"/>
          <w:szCs w:val="24"/>
        </w:rPr>
        <w:t>6.</w:t>
      </w:r>
      <w:r>
        <w:rPr>
          <w:rFonts w:hint="eastAsia" w:ascii="宋体" w:hAnsi="宋体" w:cs="宋体"/>
          <w:sz w:val="24"/>
          <w:szCs w:val="24"/>
        </w:rPr>
        <w:t>磋商文件的澄清、修改</w:t>
      </w:r>
      <w:bookmarkEnd w:id="65"/>
      <w:bookmarkEnd w:id="66"/>
      <w:bookmarkEnd w:id="67"/>
      <w:bookmarkEnd w:id="68"/>
      <w:bookmarkEnd w:id="69"/>
      <w:bookmarkEnd w:id="70"/>
      <w:bookmarkEnd w:id="71"/>
    </w:p>
    <w:p>
      <w:pPr>
        <w:spacing w:line="360" w:lineRule="auto"/>
        <w:ind w:firstLine="0" w:firstLineChars="0"/>
        <w:rPr>
          <w:rFonts w:ascii="宋体" w:cs="Times New Roman"/>
          <w:sz w:val="24"/>
          <w:szCs w:val="24"/>
        </w:rPr>
      </w:pPr>
      <w:r>
        <w:rPr>
          <w:rFonts w:ascii="宋体" w:hAnsi="宋体" w:cs="宋体"/>
          <w:sz w:val="24"/>
          <w:szCs w:val="24"/>
        </w:rPr>
        <w:t>6.1</w:t>
      </w:r>
      <w:r>
        <w:rPr>
          <w:rFonts w:hint="eastAsia" w:ascii="宋体" w:hAnsi="宋体" w:cs="宋体"/>
          <w:snapToGrid w:val="0"/>
          <w:sz w:val="24"/>
          <w:szCs w:val="24"/>
        </w:rPr>
        <w:t>提交首次响应文件截止之日前，采购代理机构可以对已发出的磋商文件进行必要的澄清或者修改，澄清或者修改的内容作为磋商文件的组成部分。澄清或者修改的内容可能影响响应文件编制的，采购代理机构应在提交首次响应文件截止时间至少</w:t>
      </w:r>
      <w:r>
        <w:rPr>
          <w:rFonts w:ascii="宋体" w:hAnsi="宋体" w:cs="宋体"/>
          <w:snapToGrid w:val="0"/>
          <w:sz w:val="24"/>
          <w:szCs w:val="24"/>
        </w:rPr>
        <w:t>5</w:t>
      </w:r>
      <w:r>
        <w:rPr>
          <w:rFonts w:hint="eastAsia" w:ascii="宋体" w:hAnsi="宋体" w:cs="宋体"/>
          <w:snapToGrid w:val="0"/>
          <w:sz w:val="24"/>
          <w:szCs w:val="24"/>
        </w:rPr>
        <w:t>日前，以书面形式通知所有获取磋商文件的供应商；不足</w:t>
      </w:r>
      <w:r>
        <w:rPr>
          <w:rFonts w:ascii="宋体" w:hAnsi="宋体" w:cs="宋体"/>
          <w:snapToGrid w:val="0"/>
          <w:sz w:val="24"/>
          <w:szCs w:val="24"/>
        </w:rPr>
        <w:t>5</w:t>
      </w:r>
      <w:r>
        <w:rPr>
          <w:rFonts w:hint="eastAsia" w:ascii="宋体" w:hAnsi="宋体" w:cs="宋体"/>
          <w:snapToGrid w:val="0"/>
          <w:sz w:val="24"/>
          <w:szCs w:val="24"/>
        </w:rPr>
        <w:t>日的，采购代理机构应当顺延提交首次响应文件截止时间。</w:t>
      </w:r>
    </w:p>
    <w:p>
      <w:pPr>
        <w:spacing w:line="360" w:lineRule="auto"/>
        <w:ind w:firstLine="0" w:firstLineChars="0"/>
        <w:rPr>
          <w:rFonts w:ascii="宋体" w:cs="Times New Roman"/>
          <w:sz w:val="24"/>
          <w:szCs w:val="24"/>
        </w:rPr>
      </w:pPr>
      <w:r>
        <w:rPr>
          <w:rFonts w:ascii="宋体" w:hAnsi="宋体" w:cs="宋体"/>
          <w:sz w:val="24"/>
          <w:szCs w:val="24"/>
        </w:rPr>
        <w:t>6.2</w:t>
      </w:r>
      <w:r>
        <w:rPr>
          <w:rFonts w:hint="eastAsia" w:ascii="宋体" w:hAnsi="宋体" w:cs="宋体"/>
          <w:sz w:val="24"/>
          <w:szCs w:val="24"/>
        </w:rPr>
        <w:t>在提交响应文件截止时间前，采购代理机构可以视采购具体情况，延长提交响应文件截止时间和开启时间，并在磋商文件中要求的提交响应文件截止时间和开启时间的三日前，将变更公告发布在《青海政府采购网》、</w:t>
      </w:r>
      <w:r>
        <w:rPr>
          <w:rFonts w:hint="eastAsia" w:ascii="宋体" w:cs="宋体"/>
          <w:sz w:val="24"/>
          <w:szCs w:val="24"/>
          <w:lang w:val="zh-CN"/>
        </w:rPr>
        <w:t>《</w:t>
      </w:r>
      <w:r>
        <w:rPr>
          <w:rFonts w:hint="eastAsia" w:ascii="宋体" w:cs="宋体"/>
          <w:sz w:val="24"/>
          <w:szCs w:val="24"/>
        </w:rPr>
        <w:t>青海省电子招标投标公共服务平台</w:t>
      </w:r>
      <w:r>
        <w:rPr>
          <w:rFonts w:hint="eastAsia" w:ascii="宋体" w:cs="宋体"/>
          <w:sz w:val="24"/>
          <w:szCs w:val="24"/>
          <w:lang w:val="zh-CN"/>
        </w:rPr>
        <w:t>》</w:t>
      </w:r>
      <w:r>
        <w:rPr>
          <w:rFonts w:hint="eastAsia" w:ascii="宋体" w:hAnsi="宋体" w:cs="宋体"/>
          <w:sz w:val="24"/>
          <w:szCs w:val="24"/>
        </w:rPr>
        <w:t>上。</w:t>
      </w:r>
      <w:bookmarkStart w:id="72" w:name="_Toc23340"/>
      <w:bookmarkStart w:id="73" w:name="_Toc325726005"/>
      <w:bookmarkStart w:id="74" w:name="_Toc376936736"/>
    </w:p>
    <w:p>
      <w:pPr>
        <w:widowControl/>
        <w:spacing w:line="360" w:lineRule="auto"/>
        <w:ind w:firstLine="0" w:firstLineChars="0"/>
        <w:jc w:val="center"/>
        <w:outlineLvl w:val="1"/>
        <w:rPr>
          <w:rFonts w:ascii="宋体" w:cs="宋体"/>
          <w:b/>
          <w:bCs/>
          <w:sz w:val="32"/>
          <w:szCs w:val="32"/>
        </w:rPr>
      </w:pPr>
      <w:bookmarkStart w:id="75" w:name="_Toc13488"/>
      <w:r>
        <w:rPr>
          <w:rFonts w:hint="eastAsia" w:ascii="宋体" w:hAnsi="宋体" w:cs="宋体"/>
          <w:b/>
          <w:bCs/>
          <w:sz w:val="32"/>
          <w:szCs w:val="32"/>
        </w:rPr>
        <w:t>三、响应文件的编制</w:t>
      </w:r>
      <w:bookmarkEnd w:id="72"/>
      <w:bookmarkEnd w:id="73"/>
      <w:bookmarkEnd w:id="74"/>
      <w:bookmarkEnd w:id="75"/>
    </w:p>
    <w:p>
      <w:pPr>
        <w:pStyle w:val="16"/>
        <w:ind w:firstLine="0" w:firstLineChars="0"/>
        <w:jc w:val="left"/>
        <w:outlineLvl w:val="2"/>
        <w:rPr>
          <w:rFonts w:ascii="宋体" w:cs="宋体"/>
          <w:sz w:val="24"/>
          <w:szCs w:val="24"/>
        </w:rPr>
      </w:pPr>
      <w:bookmarkStart w:id="76" w:name="_Toc29403"/>
      <w:bookmarkStart w:id="77" w:name="_Toc13057"/>
      <w:bookmarkStart w:id="78" w:name="_Toc9674"/>
      <w:bookmarkStart w:id="79" w:name="_Toc464136621"/>
      <w:bookmarkStart w:id="80" w:name="_Toc376936737"/>
      <w:bookmarkStart w:id="81" w:name="_Toc325726006"/>
      <w:bookmarkStart w:id="82" w:name="_Toc21350"/>
      <w:r>
        <w:rPr>
          <w:rFonts w:ascii="宋体" w:hAnsi="宋体" w:cs="宋体"/>
          <w:sz w:val="24"/>
          <w:szCs w:val="24"/>
        </w:rPr>
        <w:t>7.</w:t>
      </w:r>
      <w:r>
        <w:rPr>
          <w:rFonts w:hint="eastAsia" w:ascii="宋体" w:hAnsi="宋体" w:cs="宋体"/>
          <w:sz w:val="24"/>
          <w:szCs w:val="24"/>
        </w:rPr>
        <w:t>响应文件的语言及度量衡单位</w:t>
      </w:r>
      <w:bookmarkEnd w:id="76"/>
      <w:bookmarkEnd w:id="77"/>
      <w:bookmarkEnd w:id="78"/>
      <w:bookmarkEnd w:id="79"/>
      <w:bookmarkEnd w:id="80"/>
      <w:bookmarkEnd w:id="81"/>
      <w:bookmarkEnd w:id="82"/>
    </w:p>
    <w:p>
      <w:pPr>
        <w:spacing w:line="360" w:lineRule="auto"/>
        <w:ind w:firstLine="0" w:firstLineChars="0"/>
        <w:rPr>
          <w:rFonts w:ascii="宋体" w:cs="Times New Roman"/>
          <w:sz w:val="24"/>
          <w:szCs w:val="24"/>
        </w:rPr>
      </w:pPr>
      <w:r>
        <w:rPr>
          <w:rFonts w:ascii="宋体" w:hAnsi="宋体" w:cs="宋体"/>
          <w:sz w:val="24"/>
          <w:szCs w:val="24"/>
        </w:rPr>
        <w:t>7.1</w:t>
      </w:r>
      <w:r>
        <w:rPr>
          <w:rFonts w:hint="eastAsia" w:ascii="宋体" w:hAnsi="宋体" w:cs="宋体"/>
          <w:sz w:val="24"/>
          <w:szCs w:val="24"/>
        </w:rPr>
        <w:t>供应商提交的响应文件以及供应商与采购代理机构就此磋商发生的所有来往函电均应使用简体中文。</w:t>
      </w:r>
    </w:p>
    <w:p>
      <w:pPr>
        <w:spacing w:line="360" w:lineRule="auto"/>
        <w:ind w:firstLine="0" w:firstLineChars="0"/>
        <w:rPr>
          <w:rFonts w:ascii="宋体" w:cs="Times New Roman"/>
          <w:sz w:val="24"/>
          <w:szCs w:val="24"/>
        </w:rPr>
      </w:pPr>
      <w:r>
        <w:rPr>
          <w:rFonts w:ascii="宋体" w:hAnsi="宋体" w:cs="宋体"/>
          <w:sz w:val="24"/>
          <w:szCs w:val="24"/>
        </w:rPr>
        <w:t xml:space="preserve">7.2 </w:t>
      </w:r>
      <w:r>
        <w:rPr>
          <w:rFonts w:hint="eastAsia" w:ascii="宋体" w:hAnsi="宋体" w:cs="宋体"/>
          <w:sz w:val="24"/>
          <w:szCs w:val="24"/>
        </w:rPr>
        <w:t>除磋商文件中另有规定外，响应文件所使用的度量衡单位，均须采用国家法定计量单位。</w:t>
      </w:r>
    </w:p>
    <w:p>
      <w:pPr>
        <w:spacing w:line="360" w:lineRule="auto"/>
        <w:ind w:firstLine="0" w:firstLineChars="0"/>
        <w:rPr>
          <w:rFonts w:ascii="宋体" w:cs="Times New Roman"/>
          <w:sz w:val="24"/>
          <w:szCs w:val="24"/>
        </w:rPr>
      </w:pPr>
      <w:r>
        <w:rPr>
          <w:rFonts w:ascii="宋体" w:hAnsi="宋体" w:cs="宋体"/>
          <w:sz w:val="24"/>
          <w:szCs w:val="24"/>
        </w:rPr>
        <w:t>7.3</w:t>
      </w:r>
      <w:r>
        <w:rPr>
          <w:rFonts w:hint="eastAsia" w:ascii="宋体" w:hAnsi="宋体" w:cs="宋体"/>
          <w:sz w:val="24"/>
          <w:szCs w:val="24"/>
        </w:rPr>
        <w:t>附有外文资料的，须翻译成中文并加盖供应商公章，如果翻译的中文资料与外文资料存在差异和矛盾时，以中文资料为准。其准确性由供应商负责。</w:t>
      </w:r>
    </w:p>
    <w:p>
      <w:pPr>
        <w:pStyle w:val="16"/>
        <w:ind w:firstLine="0" w:firstLineChars="0"/>
        <w:jc w:val="left"/>
        <w:outlineLvl w:val="2"/>
        <w:rPr>
          <w:rFonts w:ascii="宋体"/>
          <w:sz w:val="24"/>
          <w:szCs w:val="24"/>
        </w:rPr>
      </w:pPr>
      <w:bookmarkStart w:id="83" w:name="_Toc31819"/>
      <w:bookmarkStart w:id="84" w:name="_Toc464136622"/>
      <w:bookmarkStart w:id="85" w:name="_Toc7834"/>
      <w:bookmarkStart w:id="86" w:name="_Toc430937642"/>
      <w:r>
        <w:rPr>
          <w:rFonts w:ascii="宋体" w:hAnsi="宋体" w:cs="宋体"/>
          <w:sz w:val="24"/>
          <w:szCs w:val="24"/>
        </w:rPr>
        <w:t>8.</w:t>
      </w:r>
      <w:r>
        <w:rPr>
          <w:rFonts w:hint="eastAsia" w:ascii="宋体" w:hAnsi="宋体" w:cs="宋体"/>
          <w:sz w:val="24"/>
          <w:szCs w:val="24"/>
        </w:rPr>
        <w:t>投标报价及币种</w:t>
      </w:r>
      <w:bookmarkEnd w:id="83"/>
      <w:bookmarkEnd w:id="84"/>
      <w:bookmarkEnd w:id="85"/>
      <w:bookmarkEnd w:id="86"/>
    </w:p>
    <w:p>
      <w:pPr>
        <w:autoSpaceDE w:val="0"/>
        <w:autoSpaceDN w:val="0"/>
        <w:adjustRightInd w:val="0"/>
        <w:ind w:firstLine="0" w:firstLineChars="0"/>
        <w:rPr>
          <w:rFonts w:ascii="宋体" w:hAnsi="Cambria" w:cs="宋体"/>
          <w:sz w:val="24"/>
          <w:szCs w:val="24"/>
          <w:lang w:val="zh-CN"/>
        </w:rPr>
      </w:pPr>
      <w:r>
        <w:rPr>
          <w:rFonts w:ascii="宋体" w:hAnsi="Cambria" w:cs="宋体"/>
          <w:sz w:val="24"/>
          <w:szCs w:val="24"/>
          <w:lang w:val="zh-CN"/>
        </w:rPr>
        <w:t>8.1</w:t>
      </w:r>
      <w:r>
        <w:rPr>
          <w:rFonts w:hint="eastAsia" w:ascii="宋体" w:hAnsi="Cambria" w:cs="宋体"/>
          <w:sz w:val="24"/>
          <w:szCs w:val="24"/>
          <w:lang w:val="zh-CN"/>
        </w:rPr>
        <w:t>报价为磋商总价。报价必须包括：</w:t>
      </w:r>
      <w:r>
        <w:rPr>
          <w:rFonts w:hint="eastAsia" w:ascii="宋体" w:hAnsi="Cambria" w:cs="宋体"/>
          <w:sz w:val="24"/>
          <w:szCs w:val="24"/>
        </w:rPr>
        <w:t>配件费</w:t>
      </w:r>
      <w:r>
        <w:rPr>
          <w:rFonts w:hint="eastAsia" w:ascii="宋体" w:hAnsi="Cambria" w:cs="宋体"/>
          <w:sz w:val="24"/>
          <w:szCs w:val="24"/>
          <w:lang w:val="zh-CN"/>
        </w:rPr>
        <w:t>、验收费、手续费、包装费、运输费、保险费、安装费、调试费、培训费、售前、售中、售后服务费、招标代理费、税金及不可预见费等全部费用。</w:t>
      </w:r>
    </w:p>
    <w:p>
      <w:pPr>
        <w:autoSpaceDE w:val="0"/>
        <w:autoSpaceDN w:val="0"/>
        <w:adjustRightInd w:val="0"/>
        <w:ind w:firstLine="0" w:firstLineChars="0"/>
        <w:rPr>
          <w:rFonts w:ascii="宋体" w:hAnsi="Cambria" w:cs="Times New Roman"/>
          <w:sz w:val="24"/>
          <w:szCs w:val="24"/>
          <w:lang w:val="zh-CN"/>
        </w:rPr>
      </w:pPr>
      <w:r>
        <w:rPr>
          <w:rFonts w:ascii="宋体" w:hAnsi="Cambria" w:cs="宋体"/>
          <w:sz w:val="24"/>
          <w:szCs w:val="24"/>
          <w:lang w:val="zh-CN"/>
        </w:rPr>
        <w:t>8.2</w:t>
      </w:r>
      <w:r>
        <w:rPr>
          <w:rFonts w:hint="eastAsia" w:ascii="宋体" w:hAnsi="Cambria" w:cs="宋体"/>
          <w:sz w:val="24"/>
          <w:szCs w:val="24"/>
          <w:lang w:val="zh-CN"/>
        </w:rPr>
        <w:t>报价应注明有效期，有效期应与磋商有效期一致。</w:t>
      </w:r>
    </w:p>
    <w:p>
      <w:pPr>
        <w:autoSpaceDE w:val="0"/>
        <w:autoSpaceDN w:val="0"/>
        <w:adjustRightInd w:val="0"/>
        <w:ind w:firstLine="0" w:firstLineChars="0"/>
        <w:rPr>
          <w:rFonts w:ascii="宋体" w:hAnsi="Cambria" w:cs="Times New Roman"/>
          <w:sz w:val="24"/>
          <w:szCs w:val="24"/>
          <w:lang w:val="zh-CN"/>
        </w:rPr>
      </w:pPr>
      <w:r>
        <w:rPr>
          <w:rFonts w:ascii="宋体" w:hAnsi="Cambria" w:cs="宋体"/>
          <w:sz w:val="24"/>
          <w:szCs w:val="24"/>
          <w:lang w:val="zh-CN"/>
        </w:rPr>
        <w:t>8.3</w:t>
      </w:r>
      <w:r>
        <w:rPr>
          <w:rFonts w:hint="eastAsia" w:ascii="宋体" w:hAnsi="Cambria" w:cs="宋体"/>
          <w:sz w:val="24"/>
          <w:szCs w:val="24"/>
          <w:lang w:val="zh-CN"/>
        </w:rPr>
        <w:t>供应商应根据磋商文件规定的格式完整填写所有内容，并保证所提供的全部资料真实可信，自愿承担相应责任。</w:t>
      </w:r>
    </w:p>
    <w:p>
      <w:pPr>
        <w:autoSpaceDE w:val="0"/>
        <w:autoSpaceDN w:val="0"/>
        <w:adjustRightInd w:val="0"/>
        <w:ind w:firstLine="0" w:firstLineChars="0"/>
        <w:rPr>
          <w:rFonts w:ascii="宋体" w:hAnsi="Cambria" w:cs="Times New Roman"/>
          <w:sz w:val="24"/>
          <w:szCs w:val="24"/>
          <w:lang w:val="zh-CN"/>
        </w:rPr>
      </w:pPr>
      <w:r>
        <w:rPr>
          <w:rFonts w:ascii="宋体" w:hAnsi="Cambria" w:cs="宋体"/>
          <w:sz w:val="24"/>
          <w:szCs w:val="24"/>
          <w:lang w:val="zh-CN"/>
        </w:rPr>
        <w:t>8.4</w:t>
      </w:r>
      <w:r>
        <w:rPr>
          <w:rFonts w:hint="eastAsia" w:ascii="宋体" w:hAnsi="Cambria" w:cs="宋体"/>
          <w:sz w:val="24"/>
          <w:szCs w:val="24"/>
          <w:lang w:val="zh-CN"/>
        </w:rPr>
        <w:t>最终报价为成交价，即成交后在合同有效期内价格不变。</w:t>
      </w:r>
    </w:p>
    <w:p>
      <w:pPr>
        <w:autoSpaceDE w:val="0"/>
        <w:autoSpaceDN w:val="0"/>
        <w:adjustRightInd w:val="0"/>
        <w:ind w:firstLine="0" w:firstLineChars="0"/>
        <w:rPr>
          <w:rFonts w:ascii="宋体" w:hAnsi="Cambria" w:cs="Times New Roman"/>
          <w:sz w:val="24"/>
          <w:szCs w:val="24"/>
          <w:lang w:val="zh-CN"/>
        </w:rPr>
      </w:pPr>
      <w:r>
        <w:rPr>
          <w:rFonts w:ascii="宋体" w:hAnsi="Cambria" w:cs="宋体"/>
          <w:sz w:val="24"/>
          <w:szCs w:val="24"/>
          <w:lang w:val="zh-CN"/>
        </w:rPr>
        <w:t>8.5</w:t>
      </w:r>
      <w:r>
        <w:rPr>
          <w:rFonts w:hint="eastAsia" w:ascii="宋体" w:hAnsi="Cambria" w:cs="宋体"/>
          <w:sz w:val="24"/>
          <w:szCs w:val="24"/>
          <w:lang w:val="zh-CN"/>
        </w:rPr>
        <w:t>投标币种是人民币。</w:t>
      </w:r>
    </w:p>
    <w:p>
      <w:pPr>
        <w:pStyle w:val="16"/>
        <w:ind w:firstLine="0" w:firstLineChars="0"/>
        <w:jc w:val="left"/>
        <w:outlineLvl w:val="2"/>
        <w:rPr>
          <w:rFonts w:ascii="宋体" w:cs="宋体"/>
          <w:sz w:val="24"/>
          <w:szCs w:val="24"/>
        </w:rPr>
      </w:pPr>
      <w:bookmarkStart w:id="87" w:name="_Toc17093"/>
      <w:bookmarkStart w:id="88" w:name="_Toc325726012"/>
      <w:bookmarkStart w:id="89" w:name="_Toc21569"/>
      <w:bookmarkStart w:id="90" w:name="_Toc464136623"/>
      <w:bookmarkStart w:id="91" w:name="_Toc10060"/>
      <w:bookmarkStart w:id="92" w:name="_Toc376936743"/>
      <w:bookmarkStart w:id="93" w:name="_Toc17278"/>
      <w:r>
        <w:rPr>
          <w:rFonts w:ascii="宋体" w:hAnsi="宋体" w:cs="宋体"/>
          <w:sz w:val="24"/>
          <w:szCs w:val="24"/>
        </w:rPr>
        <w:t>9.</w:t>
      </w:r>
      <w:r>
        <w:rPr>
          <w:rFonts w:hint="eastAsia" w:ascii="宋体" w:hAnsi="宋体" w:cs="宋体"/>
          <w:sz w:val="24"/>
          <w:szCs w:val="24"/>
        </w:rPr>
        <w:t>磋商保证金</w:t>
      </w:r>
      <w:bookmarkEnd w:id="87"/>
      <w:bookmarkEnd w:id="88"/>
      <w:bookmarkEnd w:id="89"/>
      <w:bookmarkEnd w:id="90"/>
      <w:bookmarkEnd w:id="91"/>
      <w:bookmarkEnd w:id="92"/>
      <w:bookmarkEnd w:id="93"/>
      <w:r>
        <w:rPr>
          <w:rFonts w:ascii="宋体" w:cs="宋体"/>
          <w:sz w:val="24"/>
          <w:szCs w:val="24"/>
        </w:rPr>
        <w:tab/>
      </w:r>
    </w:p>
    <w:p>
      <w:pPr>
        <w:autoSpaceDE w:val="0"/>
        <w:autoSpaceDN w:val="0"/>
        <w:adjustRightInd w:val="0"/>
        <w:ind w:firstLine="480"/>
        <w:rPr>
          <w:rFonts w:ascii="宋体" w:hAnsi="Cambria" w:cs="Times New Roman"/>
          <w:sz w:val="24"/>
          <w:szCs w:val="24"/>
          <w:lang w:val="zh-CN"/>
        </w:rPr>
      </w:pPr>
      <w:bookmarkStart w:id="94" w:name="_Toc22044"/>
      <w:bookmarkStart w:id="95" w:name="_Toc376936744"/>
      <w:bookmarkStart w:id="96" w:name="_Toc32704"/>
      <w:bookmarkStart w:id="97" w:name="_Toc325726013"/>
      <w:r>
        <w:rPr>
          <w:rFonts w:ascii="宋体" w:hAnsi="Cambria" w:cs="宋体"/>
          <w:sz w:val="24"/>
          <w:szCs w:val="24"/>
          <w:lang w:val="zh-CN"/>
        </w:rPr>
        <w:t>9.1</w:t>
      </w:r>
      <w:r>
        <w:rPr>
          <w:rFonts w:hint="eastAsia" w:ascii="宋体" w:hAnsi="Cambria" w:cs="宋体"/>
          <w:sz w:val="24"/>
          <w:szCs w:val="24"/>
          <w:lang w:val="zh-CN"/>
        </w:rPr>
        <w:t>供应商应将磋商保证金缴款证明做为磋商文件的内容一并提供。交纳的磋商保证金用于因供应商的行为使本次采购活动受到损失的抵项。在本次采购活动中未成交且供应商未发生过失行为的，采购代理机构将在成交通知书发出五个工作日内退还。</w:t>
      </w:r>
    </w:p>
    <w:p>
      <w:pPr>
        <w:autoSpaceDE w:val="0"/>
        <w:autoSpaceDN w:val="0"/>
        <w:adjustRightInd w:val="0"/>
        <w:ind w:firstLine="480"/>
        <w:rPr>
          <w:rFonts w:ascii="宋体" w:hAnsi="Cambria" w:cs="Times New Roman"/>
          <w:sz w:val="24"/>
          <w:szCs w:val="24"/>
          <w:lang w:val="zh-CN"/>
        </w:rPr>
      </w:pPr>
      <w:r>
        <w:rPr>
          <w:rFonts w:ascii="宋体" w:hAnsi="Cambria" w:cs="宋体"/>
          <w:sz w:val="24"/>
          <w:szCs w:val="24"/>
          <w:lang w:val="zh-CN"/>
        </w:rPr>
        <w:t>9.2</w:t>
      </w:r>
      <w:r>
        <w:rPr>
          <w:rFonts w:hint="eastAsia" w:ascii="宋体" w:hAnsi="宋体" w:cs="宋体"/>
          <w:sz w:val="24"/>
          <w:szCs w:val="24"/>
          <w:lang w:val="zh-CN"/>
        </w:rPr>
        <w:t>供应商应在响应截止期前一工作日将磋商保证金缴纳到采购代理机构账户，以银行到账时间为准。</w:t>
      </w:r>
    </w:p>
    <w:p>
      <w:pPr>
        <w:spacing w:line="440" w:lineRule="exact"/>
        <w:ind w:firstLine="480"/>
        <w:rPr>
          <w:rFonts w:ascii="宋体" w:cs="Times New Roman"/>
          <w:sz w:val="24"/>
          <w:szCs w:val="24"/>
          <w:lang w:val="zh-CN"/>
        </w:rPr>
      </w:pPr>
      <w:r>
        <w:rPr>
          <w:rFonts w:ascii="宋体" w:hAnsi="Cambria" w:cs="宋体"/>
          <w:sz w:val="24"/>
          <w:szCs w:val="24"/>
          <w:lang w:val="zh-CN"/>
        </w:rPr>
        <w:t>9.</w:t>
      </w:r>
      <w:r>
        <w:rPr>
          <w:rFonts w:ascii="宋体" w:hAnsi="宋体" w:cs="宋体"/>
          <w:sz w:val="24"/>
          <w:szCs w:val="24"/>
          <w:lang w:val="zh-CN"/>
        </w:rPr>
        <w:t>3</w:t>
      </w:r>
      <w:r>
        <w:rPr>
          <w:rFonts w:hint="eastAsia" w:ascii="宋体" w:hAnsi="宋体" w:cs="宋体"/>
          <w:sz w:val="24"/>
          <w:szCs w:val="24"/>
        </w:rPr>
        <w:t>磋商保证金应当以支票、汇票、本票或者金融机构、担保机构出具的保函等非现金形式提交，通过银行转账的，必须从</w:t>
      </w:r>
      <w:r>
        <w:rPr>
          <w:rFonts w:hint="eastAsia" w:ascii="宋体" w:hAnsi="宋体" w:cs="宋体"/>
          <w:bCs/>
          <w:sz w:val="24"/>
          <w:szCs w:val="24"/>
        </w:rPr>
        <w:t>投标人</w:t>
      </w:r>
      <w:r>
        <w:rPr>
          <w:rFonts w:hint="eastAsia" w:ascii="宋体" w:hAnsi="宋体" w:cs="宋体"/>
          <w:b/>
          <w:sz w:val="24"/>
          <w:szCs w:val="24"/>
        </w:rPr>
        <w:t>基本账户</w:t>
      </w:r>
      <w:r>
        <w:rPr>
          <w:rFonts w:hint="eastAsia" w:ascii="宋体" w:hAnsi="宋体" w:cs="宋体"/>
          <w:sz w:val="24"/>
          <w:szCs w:val="24"/>
        </w:rPr>
        <w:t>直接汇（转）入采购代理机构指定账户。</w:t>
      </w:r>
    </w:p>
    <w:p>
      <w:pPr>
        <w:autoSpaceDE w:val="0"/>
        <w:autoSpaceDN w:val="0"/>
        <w:adjustRightInd w:val="0"/>
        <w:ind w:firstLine="480"/>
        <w:rPr>
          <w:rFonts w:ascii="宋体" w:hAnsi="Cambria" w:cs="Times New Roman"/>
          <w:sz w:val="24"/>
          <w:szCs w:val="24"/>
          <w:lang w:val="zh-CN"/>
        </w:rPr>
      </w:pPr>
      <w:r>
        <w:rPr>
          <w:rFonts w:ascii="宋体" w:hAnsi="Cambria" w:cs="宋体"/>
          <w:sz w:val="24"/>
          <w:szCs w:val="24"/>
          <w:lang w:val="zh-CN"/>
        </w:rPr>
        <w:t>9.4</w:t>
      </w:r>
      <w:r>
        <w:rPr>
          <w:rFonts w:hint="eastAsia" w:ascii="宋体" w:hAnsi="Cambria" w:cs="宋体"/>
          <w:sz w:val="24"/>
          <w:szCs w:val="24"/>
          <w:lang w:val="zh-CN"/>
        </w:rPr>
        <w:t>未按磋商文件要求在规定时间前交纳规定数额磋商保证金的投标将被拒绝。</w:t>
      </w:r>
    </w:p>
    <w:p>
      <w:pPr>
        <w:autoSpaceDE w:val="0"/>
        <w:autoSpaceDN w:val="0"/>
        <w:adjustRightInd w:val="0"/>
        <w:ind w:firstLine="480"/>
        <w:rPr>
          <w:rFonts w:ascii="宋体" w:hAnsi="Cambria" w:cs="Times New Roman"/>
          <w:sz w:val="24"/>
          <w:szCs w:val="24"/>
          <w:lang w:val="zh-CN"/>
        </w:rPr>
      </w:pPr>
      <w:r>
        <w:rPr>
          <w:rFonts w:ascii="宋体" w:hAnsi="Cambria" w:cs="宋体"/>
          <w:sz w:val="24"/>
          <w:szCs w:val="24"/>
          <w:lang w:val="zh-CN"/>
        </w:rPr>
        <w:t>9.5</w:t>
      </w:r>
      <w:r>
        <w:rPr>
          <w:rFonts w:hint="eastAsia" w:ascii="宋体" w:hAnsi="宋体" w:cs="宋体"/>
          <w:sz w:val="24"/>
          <w:szCs w:val="24"/>
          <w:lang w:val="zh-CN"/>
        </w:rPr>
        <w:t>未成交供应商的磋商保证金自成交通知书发出之日起</w:t>
      </w:r>
      <w:r>
        <w:rPr>
          <w:rFonts w:ascii="宋体" w:hAnsi="宋体" w:cs="宋体"/>
          <w:sz w:val="24"/>
          <w:szCs w:val="24"/>
          <w:lang w:val="zh-CN"/>
        </w:rPr>
        <w:t>5</w:t>
      </w:r>
      <w:r>
        <w:rPr>
          <w:rFonts w:hint="eastAsia" w:ascii="宋体" w:hAnsi="宋体" w:cs="宋体"/>
          <w:sz w:val="24"/>
          <w:szCs w:val="24"/>
          <w:lang w:val="zh-CN"/>
        </w:rPr>
        <w:t>个工作日内</w:t>
      </w:r>
      <w:r>
        <w:rPr>
          <w:rFonts w:hint="eastAsia" w:ascii="宋体" w:hAnsi="Cambria" w:cs="宋体"/>
          <w:sz w:val="24"/>
          <w:szCs w:val="24"/>
          <w:lang w:val="zh-CN"/>
        </w:rPr>
        <w:t>全额无息</w:t>
      </w:r>
      <w:r>
        <w:rPr>
          <w:rFonts w:hint="eastAsia" w:ascii="宋体" w:hAnsi="宋体" w:cs="宋体"/>
          <w:sz w:val="24"/>
          <w:szCs w:val="24"/>
          <w:lang w:val="zh-CN"/>
        </w:rPr>
        <w:t>退还（不退现金）；成交供应商的磋商保证金，自政府采购合同签订之日起</w:t>
      </w:r>
      <w:r>
        <w:rPr>
          <w:rFonts w:ascii="宋体" w:hAnsi="宋体" w:cs="宋体"/>
          <w:sz w:val="24"/>
          <w:szCs w:val="24"/>
          <w:lang w:val="zh-CN"/>
        </w:rPr>
        <w:t>5</w:t>
      </w:r>
      <w:r>
        <w:rPr>
          <w:rFonts w:hint="eastAsia" w:ascii="宋体" w:hAnsi="宋体" w:cs="宋体"/>
          <w:sz w:val="24"/>
          <w:szCs w:val="24"/>
          <w:lang w:val="zh-CN"/>
        </w:rPr>
        <w:t>个工作日内</w:t>
      </w:r>
      <w:r>
        <w:rPr>
          <w:rFonts w:hint="eastAsia" w:ascii="宋体" w:hAnsi="Cambria" w:cs="宋体"/>
          <w:sz w:val="24"/>
          <w:szCs w:val="24"/>
          <w:lang w:val="zh-CN"/>
        </w:rPr>
        <w:t>全额无息</w:t>
      </w:r>
      <w:r>
        <w:rPr>
          <w:rFonts w:hint="eastAsia" w:ascii="宋体" w:hAnsi="宋体" w:cs="宋体"/>
          <w:sz w:val="24"/>
          <w:szCs w:val="24"/>
          <w:lang w:val="zh-CN"/>
        </w:rPr>
        <w:t>退还（不退现金）。</w:t>
      </w:r>
    </w:p>
    <w:p>
      <w:pPr>
        <w:autoSpaceDE w:val="0"/>
        <w:autoSpaceDN w:val="0"/>
        <w:adjustRightInd w:val="0"/>
        <w:ind w:firstLine="480"/>
        <w:rPr>
          <w:rFonts w:ascii="宋体" w:hAnsi="Cambria" w:cs="Times New Roman"/>
          <w:sz w:val="24"/>
          <w:szCs w:val="24"/>
          <w:lang w:val="zh-CN"/>
        </w:rPr>
      </w:pPr>
      <w:r>
        <w:rPr>
          <w:rFonts w:ascii="宋体" w:hAnsi="Cambria" w:cs="宋体"/>
          <w:sz w:val="24"/>
          <w:szCs w:val="24"/>
          <w:lang w:val="zh-CN"/>
        </w:rPr>
        <w:t>9.6</w:t>
      </w:r>
      <w:r>
        <w:rPr>
          <w:rFonts w:hint="eastAsia" w:ascii="宋体" w:hAnsi="Cambria" w:cs="宋体"/>
          <w:sz w:val="24"/>
          <w:szCs w:val="24"/>
          <w:lang w:val="zh-CN"/>
        </w:rPr>
        <w:t>下列任何情况发生时，磋商保证金将不予退还：</w:t>
      </w:r>
    </w:p>
    <w:p>
      <w:pPr>
        <w:autoSpaceDE w:val="0"/>
        <w:autoSpaceDN w:val="0"/>
        <w:adjustRightInd w:val="0"/>
        <w:ind w:firstLine="480"/>
        <w:rPr>
          <w:rFonts w:ascii="宋体" w:hAnsi="Cambria" w:cs="Times New Roman"/>
          <w:sz w:val="24"/>
          <w:szCs w:val="24"/>
          <w:lang w:val="zh-CN"/>
        </w:rPr>
      </w:pPr>
      <w:r>
        <w:rPr>
          <w:rFonts w:hint="eastAsia" w:ascii="宋体" w:hAnsi="Cambria" w:cs="宋体"/>
          <w:sz w:val="24"/>
          <w:szCs w:val="24"/>
          <w:lang w:val="zh-CN"/>
        </w:rPr>
        <w:t>（</w:t>
      </w:r>
      <w:r>
        <w:rPr>
          <w:rFonts w:ascii="宋体" w:hAnsi="Cambria" w:cs="宋体"/>
          <w:sz w:val="24"/>
          <w:szCs w:val="24"/>
          <w:lang w:val="zh-CN"/>
        </w:rPr>
        <w:t>1</w:t>
      </w:r>
      <w:r>
        <w:rPr>
          <w:rFonts w:hint="eastAsia" w:ascii="宋体" w:hAnsi="Cambria" w:cs="宋体"/>
          <w:sz w:val="24"/>
          <w:szCs w:val="24"/>
          <w:lang w:val="zh-CN"/>
        </w:rPr>
        <w:t>）成交供应商在规定期限内未能按规定签订合同或未按规定缴纳成交服务费；</w:t>
      </w:r>
    </w:p>
    <w:p>
      <w:pPr>
        <w:autoSpaceDE w:val="0"/>
        <w:autoSpaceDN w:val="0"/>
        <w:adjustRightInd w:val="0"/>
        <w:ind w:firstLine="480"/>
        <w:rPr>
          <w:rFonts w:ascii="宋体" w:hAnsi="Cambria" w:cs="Times New Roman"/>
          <w:sz w:val="24"/>
          <w:szCs w:val="24"/>
          <w:lang w:val="zh-CN"/>
        </w:rPr>
      </w:pPr>
      <w:r>
        <w:rPr>
          <w:rFonts w:hint="eastAsia" w:ascii="宋体" w:hAnsi="Cambria" w:cs="宋体"/>
          <w:sz w:val="24"/>
          <w:szCs w:val="24"/>
          <w:lang w:val="zh-CN"/>
        </w:rPr>
        <w:t>（</w:t>
      </w:r>
      <w:r>
        <w:rPr>
          <w:rFonts w:ascii="宋体" w:hAnsi="Cambria" w:cs="宋体"/>
          <w:sz w:val="24"/>
          <w:szCs w:val="24"/>
          <w:lang w:val="zh-CN"/>
        </w:rPr>
        <w:t>2</w:t>
      </w:r>
      <w:r>
        <w:rPr>
          <w:rFonts w:hint="eastAsia" w:ascii="宋体" w:hAnsi="Cambria" w:cs="宋体"/>
          <w:sz w:val="24"/>
          <w:szCs w:val="24"/>
          <w:lang w:val="zh-CN"/>
        </w:rPr>
        <w:t>）提供虚假材料谋取成交的；</w:t>
      </w:r>
    </w:p>
    <w:p>
      <w:pPr>
        <w:autoSpaceDE w:val="0"/>
        <w:autoSpaceDN w:val="0"/>
        <w:adjustRightInd w:val="0"/>
        <w:ind w:firstLine="480"/>
        <w:rPr>
          <w:rFonts w:ascii="宋体" w:hAnsi="Cambria" w:cs="Times New Roman"/>
          <w:sz w:val="24"/>
          <w:szCs w:val="24"/>
          <w:lang w:val="zh-CN"/>
        </w:rPr>
      </w:pPr>
      <w:r>
        <w:rPr>
          <w:rFonts w:hint="eastAsia" w:ascii="宋体" w:hAnsi="Cambria" w:cs="宋体"/>
          <w:sz w:val="24"/>
          <w:szCs w:val="24"/>
          <w:lang w:val="zh-CN"/>
        </w:rPr>
        <w:t>（</w:t>
      </w:r>
      <w:r>
        <w:rPr>
          <w:rFonts w:ascii="宋体" w:hAnsi="Cambria" w:cs="宋体"/>
          <w:sz w:val="24"/>
          <w:szCs w:val="24"/>
          <w:lang w:val="zh-CN"/>
        </w:rPr>
        <w:t>3</w:t>
      </w:r>
      <w:r>
        <w:rPr>
          <w:rFonts w:hint="eastAsia" w:ascii="宋体" w:hAnsi="Cambria" w:cs="宋体"/>
          <w:sz w:val="24"/>
          <w:szCs w:val="24"/>
          <w:lang w:val="zh-CN"/>
        </w:rPr>
        <w:t>）将成交项目转让给他人，或者在响应文件中未说明，将成交项目分包给他人的；</w:t>
      </w:r>
    </w:p>
    <w:p>
      <w:pPr>
        <w:autoSpaceDE w:val="0"/>
        <w:autoSpaceDN w:val="0"/>
        <w:adjustRightInd w:val="0"/>
        <w:ind w:firstLine="480"/>
        <w:rPr>
          <w:rFonts w:ascii="宋体" w:hAnsi="Cambria" w:cs="Times New Roman"/>
          <w:sz w:val="24"/>
          <w:szCs w:val="24"/>
          <w:lang w:val="zh-CN"/>
        </w:rPr>
      </w:pPr>
      <w:r>
        <w:rPr>
          <w:rFonts w:hint="eastAsia" w:ascii="宋体" w:hAnsi="Cambria" w:cs="宋体"/>
          <w:sz w:val="24"/>
          <w:szCs w:val="24"/>
          <w:lang w:val="zh-CN"/>
        </w:rPr>
        <w:t>（</w:t>
      </w:r>
      <w:r>
        <w:rPr>
          <w:rFonts w:ascii="宋体" w:hAnsi="Cambria" w:cs="宋体"/>
          <w:sz w:val="24"/>
          <w:szCs w:val="24"/>
          <w:lang w:val="zh-CN"/>
        </w:rPr>
        <w:t>4</w:t>
      </w:r>
      <w:r>
        <w:rPr>
          <w:rFonts w:hint="eastAsia" w:ascii="宋体" w:hAnsi="Cambria" w:cs="宋体"/>
          <w:sz w:val="24"/>
          <w:szCs w:val="24"/>
          <w:lang w:val="zh-CN"/>
        </w:rPr>
        <w:t>）拒绝履行合同义务的；</w:t>
      </w:r>
    </w:p>
    <w:p>
      <w:pPr>
        <w:autoSpaceDE w:val="0"/>
        <w:autoSpaceDN w:val="0"/>
        <w:adjustRightInd w:val="0"/>
        <w:ind w:firstLine="480"/>
        <w:rPr>
          <w:rFonts w:ascii="宋体" w:hAnsi="Cambria" w:cs="Times New Roman"/>
          <w:sz w:val="24"/>
          <w:szCs w:val="24"/>
        </w:rPr>
      </w:pPr>
      <w:r>
        <w:rPr>
          <w:rFonts w:hint="eastAsia" w:ascii="宋体" w:hAnsi="Cambria" w:cs="宋体"/>
          <w:sz w:val="24"/>
          <w:szCs w:val="24"/>
          <w:lang w:val="zh-CN"/>
        </w:rPr>
        <w:t>（</w:t>
      </w:r>
      <w:r>
        <w:rPr>
          <w:rFonts w:ascii="宋体" w:hAnsi="Cambria" w:cs="宋体"/>
          <w:sz w:val="24"/>
          <w:szCs w:val="24"/>
          <w:lang w:val="zh-CN"/>
        </w:rPr>
        <w:t>5</w:t>
      </w:r>
      <w:r>
        <w:rPr>
          <w:rFonts w:hint="eastAsia" w:ascii="宋体" w:hAnsi="Cambria" w:cs="宋体"/>
          <w:sz w:val="24"/>
          <w:szCs w:val="24"/>
          <w:lang w:val="zh-CN"/>
        </w:rPr>
        <w:t>）法律、法规规定的其他情形。</w:t>
      </w:r>
    </w:p>
    <w:p>
      <w:pPr>
        <w:pStyle w:val="16"/>
        <w:ind w:firstLine="0" w:firstLineChars="0"/>
        <w:jc w:val="left"/>
        <w:outlineLvl w:val="2"/>
        <w:rPr>
          <w:rFonts w:ascii="宋体" w:hAnsi="宋体" w:cs="宋体"/>
          <w:sz w:val="24"/>
          <w:szCs w:val="24"/>
        </w:rPr>
      </w:pPr>
      <w:bookmarkStart w:id="98" w:name="_Toc27989"/>
      <w:bookmarkStart w:id="99" w:name="_Toc464136624"/>
      <w:bookmarkStart w:id="100" w:name="_Toc24370"/>
      <w:r>
        <w:rPr>
          <w:rFonts w:ascii="宋体" w:hAnsi="宋体" w:cs="宋体"/>
          <w:sz w:val="24"/>
          <w:szCs w:val="24"/>
        </w:rPr>
        <w:t>10.</w:t>
      </w:r>
      <w:r>
        <w:rPr>
          <w:rFonts w:hint="eastAsia" w:ascii="宋体" w:hAnsi="宋体" w:cs="宋体"/>
          <w:sz w:val="24"/>
          <w:szCs w:val="24"/>
        </w:rPr>
        <w:t>有效期</w:t>
      </w:r>
      <w:bookmarkEnd w:id="94"/>
      <w:bookmarkEnd w:id="95"/>
      <w:bookmarkEnd w:id="96"/>
      <w:bookmarkEnd w:id="97"/>
      <w:bookmarkEnd w:id="98"/>
      <w:bookmarkEnd w:id="99"/>
      <w:bookmarkEnd w:id="100"/>
    </w:p>
    <w:p>
      <w:pPr>
        <w:pStyle w:val="16"/>
        <w:ind w:firstLine="0" w:firstLineChars="0"/>
        <w:jc w:val="left"/>
        <w:outlineLvl w:val="2"/>
        <w:rPr>
          <w:rFonts w:ascii="宋体" w:cs="宋体"/>
          <w:b w:val="0"/>
          <w:sz w:val="24"/>
          <w:szCs w:val="24"/>
          <w:lang w:val="zh-CN"/>
        </w:rPr>
      </w:pPr>
      <w:r>
        <w:rPr>
          <w:rFonts w:hint="eastAsia" w:ascii="宋体" w:cs="宋体"/>
          <w:b w:val="0"/>
          <w:sz w:val="24"/>
          <w:szCs w:val="24"/>
          <w:lang w:val="zh-CN"/>
        </w:rPr>
        <w:t>磋商有效期为自磋商开始之日起60</w:t>
      </w:r>
      <w:r>
        <w:rPr>
          <w:rFonts w:hint="eastAsia" w:ascii="宋体" w:cs="宋体"/>
          <w:b w:val="0"/>
          <w:sz w:val="24"/>
          <w:szCs w:val="24"/>
          <w:lang w:val="zh-CN"/>
        </w:rPr>
        <w:tab/>
      </w:r>
      <w:r>
        <w:rPr>
          <w:rFonts w:hint="eastAsia" w:ascii="宋体" w:cs="宋体"/>
          <w:b w:val="0"/>
          <w:sz w:val="24"/>
          <w:szCs w:val="24"/>
          <w:lang w:val="zh-CN"/>
        </w:rPr>
        <w:t>个日历日。</w:t>
      </w:r>
    </w:p>
    <w:p>
      <w:pPr>
        <w:pStyle w:val="16"/>
        <w:ind w:firstLine="0" w:firstLineChars="0"/>
        <w:jc w:val="left"/>
        <w:outlineLvl w:val="2"/>
        <w:rPr>
          <w:rFonts w:ascii="宋体" w:cs="宋体"/>
          <w:sz w:val="24"/>
          <w:szCs w:val="24"/>
        </w:rPr>
      </w:pPr>
      <w:bookmarkStart w:id="101" w:name="_Toc325726008"/>
      <w:bookmarkStart w:id="102" w:name="_Toc376936739"/>
      <w:bookmarkStart w:id="103" w:name="_Toc12044"/>
      <w:bookmarkStart w:id="104" w:name="_Toc21342"/>
      <w:bookmarkStart w:id="105" w:name="_Toc464136625"/>
      <w:bookmarkStart w:id="106" w:name="_Toc16445"/>
      <w:bookmarkStart w:id="107" w:name="_Toc31915"/>
      <w:r>
        <w:rPr>
          <w:rFonts w:ascii="宋体" w:hAnsi="宋体" w:cs="宋体"/>
          <w:sz w:val="24"/>
          <w:szCs w:val="24"/>
        </w:rPr>
        <w:t>11.</w:t>
      </w:r>
      <w:r>
        <w:rPr>
          <w:rFonts w:hint="eastAsia" w:ascii="宋体" w:hAnsi="宋体" w:cs="宋体"/>
          <w:sz w:val="24"/>
          <w:szCs w:val="24"/>
        </w:rPr>
        <w:t>文件构成</w:t>
      </w:r>
      <w:bookmarkEnd w:id="101"/>
      <w:bookmarkEnd w:id="102"/>
      <w:bookmarkEnd w:id="103"/>
      <w:bookmarkEnd w:id="104"/>
      <w:bookmarkEnd w:id="105"/>
      <w:bookmarkEnd w:id="106"/>
      <w:bookmarkEnd w:id="107"/>
    </w:p>
    <w:p>
      <w:pPr>
        <w:spacing w:line="360" w:lineRule="auto"/>
        <w:ind w:firstLine="0" w:firstLineChars="0"/>
        <w:rPr>
          <w:rFonts w:ascii="宋体" w:cs="Times New Roman"/>
          <w:sz w:val="24"/>
          <w:szCs w:val="24"/>
        </w:rPr>
      </w:pPr>
      <w:r>
        <w:rPr>
          <w:rFonts w:hint="eastAsia" w:ascii="宋体" w:hAnsi="宋体" w:cs="宋体"/>
          <w:sz w:val="24"/>
          <w:szCs w:val="24"/>
        </w:rPr>
        <w:t>供应商应提交相关证明材料，作为其参加磋商谈判和成交后有能力履行合同的证明。编写的响应文件须包括以下内容（格式详见磋商文件第五部分内容）：</w:t>
      </w:r>
    </w:p>
    <w:p>
      <w:pPr>
        <w:spacing w:line="360" w:lineRule="auto"/>
        <w:ind w:firstLine="0" w:firstLineChars="0"/>
        <w:rPr>
          <w:rFonts w:ascii="宋体" w:hAnsi="宋体" w:cs="宋体"/>
          <w:sz w:val="24"/>
          <w:szCs w:val="24"/>
        </w:rPr>
      </w:pPr>
      <w:r>
        <w:rPr>
          <w:rFonts w:hint="eastAsia" w:ascii="宋体" w:hAnsi="宋体" w:cs="宋体"/>
          <w:sz w:val="24"/>
          <w:szCs w:val="24"/>
        </w:rPr>
        <w:t>（1）响应文件封面</w:t>
      </w:r>
    </w:p>
    <w:p>
      <w:pPr>
        <w:spacing w:line="360" w:lineRule="auto"/>
        <w:ind w:firstLine="0" w:firstLineChars="0"/>
        <w:rPr>
          <w:rFonts w:ascii="宋体" w:hAnsi="宋体" w:cs="宋体"/>
          <w:sz w:val="24"/>
          <w:szCs w:val="24"/>
        </w:rPr>
      </w:pPr>
      <w:r>
        <w:rPr>
          <w:rFonts w:hint="eastAsia" w:ascii="宋体" w:hAnsi="宋体" w:cs="宋体"/>
          <w:sz w:val="24"/>
          <w:szCs w:val="24"/>
        </w:rPr>
        <w:t>（2）响应文件目录</w:t>
      </w:r>
    </w:p>
    <w:p>
      <w:pPr>
        <w:spacing w:line="360" w:lineRule="auto"/>
        <w:ind w:firstLine="0" w:firstLineChars="0"/>
        <w:rPr>
          <w:rFonts w:ascii="宋体" w:hAnsi="宋体" w:cs="宋体"/>
          <w:sz w:val="24"/>
          <w:szCs w:val="24"/>
        </w:rPr>
      </w:pPr>
      <w:r>
        <w:rPr>
          <w:rFonts w:hint="eastAsia" w:ascii="宋体" w:hAnsi="宋体" w:cs="宋体"/>
          <w:sz w:val="24"/>
          <w:szCs w:val="24"/>
        </w:rPr>
        <w:t>（3）投标函</w:t>
      </w:r>
    </w:p>
    <w:p>
      <w:pPr>
        <w:spacing w:line="360" w:lineRule="auto"/>
        <w:ind w:firstLine="0" w:firstLineChars="0"/>
        <w:rPr>
          <w:rFonts w:ascii="宋体" w:hAnsi="宋体" w:cs="宋体"/>
          <w:sz w:val="24"/>
          <w:szCs w:val="24"/>
          <w:lang w:val="zh-CN"/>
        </w:rPr>
      </w:pPr>
      <w:r>
        <w:rPr>
          <w:rFonts w:hint="eastAsia" w:ascii="宋体" w:hAnsi="宋体" w:cs="宋体"/>
          <w:sz w:val="24"/>
          <w:szCs w:val="24"/>
        </w:rPr>
        <w:t>（4）竞争性磋商首次报价</w:t>
      </w:r>
    </w:p>
    <w:p>
      <w:pPr>
        <w:spacing w:line="360" w:lineRule="auto"/>
        <w:ind w:firstLine="0" w:firstLineChars="0"/>
        <w:rPr>
          <w:rFonts w:ascii="宋体" w:hAnsi="宋体" w:cs="宋体"/>
          <w:sz w:val="24"/>
          <w:szCs w:val="24"/>
          <w:lang w:val="zh-CN"/>
        </w:rPr>
      </w:pPr>
      <w:r>
        <w:rPr>
          <w:rFonts w:hint="eastAsia" w:ascii="宋体" w:hAnsi="宋体" w:cs="宋体"/>
          <w:sz w:val="24"/>
          <w:szCs w:val="24"/>
          <w:lang w:val="zh-CN"/>
        </w:rPr>
        <w:t xml:space="preserve"> (5) 服务应答表</w:t>
      </w:r>
    </w:p>
    <w:p>
      <w:pPr>
        <w:spacing w:line="360" w:lineRule="auto"/>
        <w:ind w:firstLine="0" w:firstLineChars="0"/>
        <w:rPr>
          <w:rFonts w:ascii="宋体" w:hAnsi="宋体" w:cs="宋体"/>
          <w:sz w:val="24"/>
          <w:szCs w:val="24"/>
          <w:lang w:val="zh-CN"/>
        </w:rPr>
      </w:pPr>
      <w:r>
        <w:rPr>
          <w:rFonts w:hint="eastAsia" w:ascii="宋体" w:hAnsi="宋体" w:cs="宋体"/>
          <w:sz w:val="24"/>
          <w:szCs w:val="24"/>
          <w:lang w:val="zh-CN"/>
        </w:rPr>
        <w:t>（6）商务应答表</w:t>
      </w:r>
    </w:p>
    <w:p>
      <w:pPr>
        <w:spacing w:line="360" w:lineRule="auto"/>
        <w:ind w:firstLine="0" w:firstLineChars="0"/>
        <w:rPr>
          <w:rFonts w:ascii="宋体" w:hAnsi="宋体" w:cs="宋体"/>
          <w:sz w:val="24"/>
          <w:szCs w:val="24"/>
        </w:rPr>
      </w:pPr>
      <w:r>
        <w:rPr>
          <w:rFonts w:hint="eastAsia" w:ascii="宋体" w:hAnsi="宋体" w:cs="宋体"/>
          <w:sz w:val="24"/>
          <w:szCs w:val="24"/>
        </w:rPr>
        <w:t>（7）法定代表人证明书</w:t>
      </w:r>
    </w:p>
    <w:p>
      <w:pPr>
        <w:spacing w:line="360" w:lineRule="auto"/>
        <w:ind w:firstLine="0" w:firstLineChars="0"/>
        <w:rPr>
          <w:rFonts w:ascii="宋体" w:hAnsi="宋体" w:cs="宋体"/>
          <w:sz w:val="24"/>
          <w:szCs w:val="24"/>
        </w:rPr>
      </w:pPr>
      <w:r>
        <w:rPr>
          <w:rFonts w:hint="eastAsia" w:ascii="宋体" w:hAnsi="宋体" w:cs="宋体"/>
          <w:sz w:val="24"/>
          <w:szCs w:val="24"/>
        </w:rPr>
        <w:t>（8）法定代表人授权书</w:t>
      </w:r>
    </w:p>
    <w:p>
      <w:pPr>
        <w:spacing w:line="360" w:lineRule="auto"/>
        <w:ind w:firstLine="0" w:firstLineChars="0"/>
        <w:rPr>
          <w:rFonts w:ascii="宋体" w:hAnsi="宋体" w:cs="宋体"/>
          <w:sz w:val="24"/>
          <w:szCs w:val="24"/>
        </w:rPr>
      </w:pPr>
      <w:r>
        <w:rPr>
          <w:rFonts w:hint="eastAsia" w:ascii="宋体" w:hAnsi="宋体" w:cs="宋体"/>
          <w:sz w:val="24"/>
          <w:szCs w:val="24"/>
        </w:rPr>
        <w:t>（9）供应商承诺函</w:t>
      </w:r>
    </w:p>
    <w:p>
      <w:pPr>
        <w:spacing w:line="360" w:lineRule="auto"/>
        <w:ind w:firstLine="0" w:firstLineChars="0"/>
        <w:rPr>
          <w:rFonts w:ascii="宋体" w:hAnsi="宋体" w:cs="宋体"/>
          <w:sz w:val="24"/>
          <w:szCs w:val="24"/>
        </w:rPr>
      </w:pPr>
      <w:r>
        <w:rPr>
          <w:rFonts w:hint="eastAsia" w:ascii="宋体" w:hAnsi="宋体" w:cs="宋体"/>
          <w:sz w:val="24"/>
          <w:szCs w:val="24"/>
        </w:rPr>
        <w:t>（10）供应商诚信承诺书</w:t>
      </w:r>
    </w:p>
    <w:p>
      <w:pPr>
        <w:spacing w:line="360" w:lineRule="auto"/>
        <w:ind w:firstLine="0" w:firstLineChars="0"/>
        <w:rPr>
          <w:rFonts w:ascii="宋体" w:hAnsi="宋体" w:cs="宋体"/>
          <w:sz w:val="24"/>
          <w:szCs w:val="24"/>
        </w:rPr>
      </w:pPr>
      <w:r>
        <w:rPr>
          <w:rFonts w:hint="eastAsia" w:ascii="宋体" w:hAnsi="宋体" w:cs="宋体"/>
          <w:sz w:val="24"/>
          <w:szCs w:val="24"/>
        </w:rPr>
        <w:t>（11）资格证明材料</w:t>
      </w:r>
    </w:p>
    <w:p>
      <w:pPr>
        <w:spacing w:line="360" w:lineRule="auto"/>
        <w:ind w:firstLine="0" w:firstLineChars="0"/>
        <w:rPr>
          <w:rFonts w:ascii="宋体" w:hAnsi="宋体" w:cs="宋体"/>
          <w:sz w:val="24"/>
          <w:szCs w:val="24"/>
        </w:rPr>
      </w:pPr>
      <w:r>
        <w:rPr>
          <w:rFonts w:hint="eastAsia" w:ascii="宋体" w:hAnsi="宋体" w:cs="宋体"/>
          <w:sz w:val="24"/>
          <w:szCs w:val="24"/>
          <w:lang w:val="zh-CN"/>
        </w:rPr>
        <w:t>（</w:t>
      </w:r>
      <w:r>
        <w:rPr>
          <w:rFonts w:hint="eastAsia" w:ascii="宋体" w:hAnsi="宋体" w:cs="宋体"/>
          <w:sz w:val="24"/>
          <w:szCs w:val="24"/>
        </w:rPr>
        <w:t>12）</w:t>
      </w:r>
      <w:r>
        <w:rPr>
          <w:rFonts w:hint="eastAsia" w:ascii="宋体" w:hAnsi="宋体" w:cs="宋体"/>
          <w:sz w:val="24"/>
          <w:szCs w:val="24"/>
          <w:lang w:val="zh-CN"/>
        </w:rPr>
        <w:t>项目管理实施方案</w:t>
      </w:r>
    </w:p>
    <w:p>
      <w:pPr>
        <w:spacing w:line="360" w:lineRule="auto"/>
        <w:ind w:firstLine="0" w:firstLineChars="0"/>
        <w:rPr>
          <w:rFonts w:ascii="宋体" w:hAnsi="宋体" w:cs="宋体"/>
          <w:sz w:val="24"/>
          <w:szCs w:val="24"/>
        </w:rPr>
      </w:pPr>
      <w:r>
        <w:rPr>
          <w:rFonts w:hint="eastAsia" w:ascii="宋体" w:hAnsi="宋体" w:cs="宋体"/>
          <w:sz w:val="24"/>
          <w:szCs w:val="24"/>
        </w:rPr>
        <w:t>（13）财务状况、缴纳税收和社会保障资金证明</w:t>
      </w:r>
    </w:p>
    <w:p>
      <w:pPr>
        <w:spacing w:line="360" w:lineRule="auto"/>
        <w:ind w:firstLine="0" w:firstLineChars="0"/>
        <w:rPr>
          <w:rFonts w:ascii="宋体" w:hAnsi="宋体" w:cs="宋体"/>
          <w:sz w:val="24"/>
          <w:szCs w:val="24"/>
        </w:rPr>
      </w:pPr>
      <w:r>
        <w:rPr>
          <w:rFonts w:hint="eastAsia" w:ascii="宋体" w:hAnsi="宋体" w:cs="宋体"/>
          <w:sz w:val="24"/>
          <w:szCs w:val="24"/>
        </w:rPr>
        <w:t>（14）具备履行合同所必须的设备和专业技术能力证明</w:t>
      </w:r>
    </w:p>
    <w:p>
      <w:pPr>
        <w:spacing w:line="360" w:lineRule="auto"/>
        <w:ind w:firstLine="0" w:firstLineChars="0"/>
        <w:rPr>
          <w:rFonts w:ascii="宋体" w:hAnsi="宋体" w:cs="宋体"/>
          <w:sz w:val="24"/>
          <w:szCs w:val="24"/>
          <w:lang w:val="zh-CN"/>
        </w:rPr>
      </w:pPr>
      <w:r>
        <w:rPr>
          <w:rFonts w:hint="eastAsia" w:ascii="宋体" w:hAnsi="宋体" w:cs="宋体"/>
          <w:sz w:val="24"/>
          <w:szCs w:val="24"/>
        </w:rPr>
        <w:t>（15）</w:t>
      </w:r>
      <w:r>
        <w:rPr>
          <w:rFonts w:hint="eastAsia" w:ascii="宋体" w:hAnsi="宋体" w:cs="宋体"/>
          <w:sz w:val="24"/>
          <w:szCs w:val="24"/>
          <w:lang w:val="zh-CN"/>
        </w:rPr>
        <w:t>提供“信用中国”网站查询截图</w:t>
      </w:r>
    </w:p>
    <w:p>
      <w:pPr>
        <w:spacing w:line="360" w:lineRule="auto"/>
        <w:ind w:firstLine="0" w:firstLineChars="0"/>
        <w:rPr>
          <w:rFonts w:ascii="宋体" w:hAnsi="宋体" w:cs="宋体"/>
          <w:sz w:val="24"/>
          <w:szCs w:val="24"/>
        </w:rPr>
      </w:pPr>
      <w:r>
        <w:rPr>
          <w:rFonts w:hint="eastAsia" w:ascii="宋体" w:hAnsi="宋体" w:cs="宋体"/>
          <w:sz w:val="24"/>
          <w:szCs w:val="24"/>
        </w:rPr>
        <w:t>（16）磋商保证金</w:t>
      </w:r>
    </w:p>
    <w:p>
      <w:pPr>
        <w:spacing w:line="360" w:lineRule="auto"/>
        <w:ind w:firstLine="0" w:firstLineChars="0"/>
        <w:rPr>
          <w:rFonts w:ascii="宋体" w:hAnsi="宋体" w:cs="宋体"/>
          <w:sz w:val="24"/>
          <w:szCs w:val="24"/>
        </w:rPr>
      </w:pPr>
      <w:r>
        <w:rPr>
          <w:rFonts w:hint="eastAsia" w:ascii="宋体" w:hAnsi="宋体" w:cs="宋体"/>
          <w:sz w:val="24"/>
          <w:szCs w:val="24"/>
        </w:rPr>
        <w:t>（17）相关类似业绩</w:t>
      </w:r>
    </w:p>
    <w:p>
      <w:pPr>
        <w:spacing w:line="360" w:lineRule="auto"/>
        <w:ind w:firstLine="0" w:firstLineChars="0"/>
        <w:rPr>
          <w:rFonts w:ascii="宋体" w:hAnsi="宋体" w:cs="宋体"/>
          <w:sz w:val="24"/>
          <w:szCs w:val="24"/>
        </w:rPr>
      </w:pPr>
      <w:r>
        <w:rPr>
          <w:rFonts w:hint="eastAsia" w:ascii="宋体" w:hAnsi="宋体" w:cs="宋体"/>
          <w:sz w:val="24"/>
          <w:szCs w:val="24"/>
        </w:rPr>
        <w:t>（18）制造厂商小型、微型企业声明函</w:t>
      </w:r>
    </w:p>
    <w:p>
      <w:pPr>
        <w:spacing w:line="360" w:lineRule="auto"/>
        <w:ind w:firstLine="0" w:firstLineChars="0"/>
        <w:rPr>
          <w:rFonts w:ascii="宋体" w:hAnsi="宋体" w:cs="宋体"/>
          <w:sz w:val="24"/>
          <w:szCs w:val="24"/>
        </w:rPr>
      </w:pPr>
      <w:r>
        <w:rPr>
          <w:rFonts w:hint="eastAsia" w:ascii="宋体" w:hAnsi="宋体" w:cs="宋体"/>
          <w:sz w:val="24"/>
          <w:szCs w:val="24"/>
        </w:rPr>
        <w:t>（19）残疾人福利性单位声明函</w:t>
      </w:r>
    </w:p>
    <w:p>
      <w:pPr>
        <w:spacing w:line="360" w:lineRule="auto"/>
        <w:ind w:firstLine="0" w:firstLineChars="0"/>
        <w:rPr>
          <w:rFonts w:ascii="宋体" w:hAnsi="宋体" w:cs="宋体"/>
          <w:sz w:val="24"/>
          <w:szCs w:val="24"/>
        </w:rPr>
      </w:pPr>
      <w:r>
        <w:rPr>
          <w:rFonts w:hint="eastAsia" w:ascii="宋体" w:hAnsi="宋体" w:cs="宋体"/>
          <w:sz w:val="24"/>
          <w:szCs w:val="24"/>
        </w:rPr>
        <w:t>（20）从业人员声明函</w:t>
      </w:r>
    </w:p>
    <w:p>
      <w:pPr>
        <w:spacing w:line="360" w:lineRule="auto"/>
        <w:ind w:firstLine="0" w:firstLineChars="0"/>
        <w:rPr>
          <w:rFonts w:ascii="宋体" w:hAnsi="宋体" w:cs="宋体"/>
          <w:sz w:val="24"/>
          <w:szCs w:val="24"/>
        </w:rPr>
      </w:pPr>
      <w:r>
        <w:rPr>
          <w:rFonts w:hint="eastAsia" w:ascii="宋体" w:hAnsi="宋体" w:cs="宋体"/>
          <w:sz w:val="24"/>
          <w:szCs w:val="24"/>
        </w:rPr>
        <w:t>（21）供应商认为在其他方面有必要说明的事项</w:t>
      </w:r>
    </w:p>
    <w:p>
      <w:pPr>
        <w:spacing w:line="360" w:lineRule="auto"/>
        <w:ind w:firstLine="0" w:firstLineChars="0"/>
        <w:rPr>
          <w:rFonts w:ascii="宋体" w:hAnsi="宋体" w:cs="宋体"/>
          <w:sz w:val="24"/>
          <w:szCs w:val="24"/>
        </w:rPr>
      </w:pPr>
      <w:r>
        <w:rPr>
          <w:rFonts w:hint="eastAsia" w:ascii="宋体" w:hAnsi="宋体" w:cs="宋体"/>
          <w:sz w:val="24"/>
          <w:szCs w:val="24"/>
        </w:rPr>
        <w:t>（22）蹉商最后报价</w:t>
      </w:r>
    </w:p>
    <w:p>
      <w:pPr>
        <w:spacing w:line="360" w:lineRule="auto"/>
        <w:ind w:firstLine="0" w:firstLineChars="0"/>
        <w:rPr>
          <w:rFonts w:ascii="宋体" w:hAnsi="宋体" w:cs="宋体"/>
          <w:sz w:val="24"/>
          <w:szCs w:val="24"/>
        </w:rPr>
      </w:pPr>
      <w:r>
        <w:rPr>
          <w:rFonts w:hint="eastAsia" w:ascii="宋体" w:hAnsi="宋体" w:cs="宋体"/>
          <w:sz w:val="24"/>
          <w:szCs w:val="24"/>
        </w:rPr>
        <w:t>（23）密封格式</w:t>
      </w:r>
    </w:p>
    <w:p>
      <w:pPr>
        <w:spacing w:line="360" w:lineRule="auto"/>
        <w:ind w:firstLine="0" w:firstLineChars="0"/>
        <w:rPr>
          <w:rFonts w:ascii="宋体" w:cs="Times New Roman"/>
          <w:sz w:val="24"/>
          <w:szCs w:val="24"/>
        </w:rPr>
      </w:pPr>
      <w:r>
        <w:rPr>
          <w:rFonts w:hint="eastAsia" w:ascii="宋体" w:hAnsi="宋体" w:cs="宋体"/>
          <w:sz w:val="24"/>
          <w:szCs w:val="24"/>
        </w:rPr>
        <w:t>注：磋商文件要求签字、盖章的地方必须由供应商的法定代表人或委托代理人按要求签字、盖章；供应商提供的扫描（或复印）件均需加盖公章。供应商须按上述内容、顺序和格式编制响应文件，并按要求编制目录、页码。</w:t>
      </w:r>
    </w:p>
    <w:p>
      <w:pPr>
        <w:pStyle w:val="16"/>
        <w:ind w:firstLine="0" w:firstLineChars="0"/>
        <w:jc w:val="left"/>
        <w:outlineLvl w:val="2"/>
        <w:rPr>
          <w:rFonts w:ascii="宋体" w:cs="宋体"/>
          <w:sz w:val="24"/>
          <w:szCs w:val="24"/>
        </w:rPr>
      </w:pPr>
      <w:bookmarkStart w:id="108" w:name="_Toc3951"/>
      <w:bookmarkStart w:id="109" w:name="_Toc412617729"/>
      <w:bookmarkStart w:id="110" w:name="_Toc20962"/>
      <w:bookmarkStart w:id="111" w:name="_Toc16453"/>
      <w:bookmarkStart w:id="112" w:name="_Toc464136626"/>
      <w:bookmarkStart w:id="113" w:name="_Toc11377"/>
      <w:bookmarkStart w:id="114" w:name="_Toc373392580"/>
      <w:r>
        <w:rPr>
          <w:rFonts w:ascii="宋体" w:hAnsi="宋体" w:cs="宋体"/>
          <w:sz w:val="24"/>
          <w:szCs w:val="24"/>
        </w:rPr>
        <w:t>12.</w:t>
      </w:r>
      <w:r>
        <w:rPr>
          <w:rFonts w:hint="eastAsia" w:ascii="宋体" w:hAnsi="宋体" w:cs="宋体"/>
          <w:sz w:val="24"/>
          <w:szCs w:val="24"/>
        </w:rPr>
        <w:t>响应文件编印和签署</w:t>
      </w:r>
      <w:bookmarkEnd w:id="108"/>
      <w:bookmarkEnd w:id="109"/>
      <w:bookmarkEnd w:id="110"/>
      <w:bookmarkEnd w:id="111"/>
      <w:bookmarkEnd w:id="112"/>
      <w:bookmarkEnd w:id="113"/>
      <w:bookmarkEnd w:id="114"/>
    </w:p>
    <w:p>
      <w:pPr>
        <w:pStyle w:val="11"/>
        <w:spacing w:line="360" w:lineRule="auto"/>
        <w:ind w:firstLine="0" w:firstLineChars="0"/>
        <w:rPr>
          <w:rFonts w:hAnsi="宋体" w:cs="Times New Roman"/>
          <w:sz w:val="24"/>
          <w:szCs w:val="24"/>
        </w:rPr>
      </w:pPr>
      <w:r>
        <w:rPr>
          <w:rFonts w:hAnsi="宋体"/>
          <w:sz w:val="24"/>
          <w:szCs w:val="24"/>
        </w:rPr>
        <w:t>12.1</w:t>
      </w:r>
      <w:r>
        <w:rPr>
          <w:rFonts w:hint="eastAsia" w:hAnsi="宋体"/>
          <w:bCs/>
          <w:sz w:val="24"/>
          <w:szCs w:val="24"/>
        </w:rPr>
        <w:t>供应商须提交一式四份响应文件（</w:t>
      </w:r>
      <w:r>
        <w:rPr>
          <w:rFonts w:hint="eastAsia" w:hAnsi="Cambria"/>
          <w:sz w:val="24"/>
          <w:lang w:val="zh-CN"/>
        </w:rPr>
        <w:t>（</w:t>
      </w:r>
      <w:r>
        <w:rPr>
          <w:rFonts w:hAnsi="Cambria"/>
          <w:sz w:val="24"/>
          <w:lang w:val="zh-CN"/>
        </w:rPr>
        <w:t>1</w:t>
      </w:r>
      <w:r>
        <w:rPr>
          <w:rFonts w:hint="eastAsia" w:hAnsi="Cambria"/>
          <w:sz w:val="24"/>
          <w:lang w:val="zh-CN"/>
        </w:rPr>
        <w:t>份正本、2份副本和相应的电子文档</w:t>
      </w:r>
      <w:r>
        <w:rPr>
          <w:rFonts w:hAnsi="Cambria"/>
          <w:sz w:val="24"/>
          <w:lang w:val="zh-CN"/>
        </w:rPr>
        <w:t>1</w:t>
      </w:r>
      <w:r>
        <w:rPr>
          <w:rFonts w:hint="eastAsia" w:hAnsi="Cambria"/>
          <w:sz w:val="24"/>
          <w:lang w:val="zh-CN"/>
        </w:rPr>
        <w:t>份，</w:t>
      </w:r>
      <w:r>
        <w:rPr>
          <w:rFonts w:hint="eastAsia" w:hAnsi="Cambria"/>
          <w:color w:val="FF0000"/>
          <w:sz w:val="24"/>
          <w:highlight w:val="none"/>
          <w:lang w:val="zh-CN"/>
        </w:rPr>
        <w:t>以及用于开标唱标单独提交的</w:t>
      </w:r>
      <w:r>
        <w:rPr>
          <w:rFonts w:hAnsi="Cambria"/>
          <w:color w:val="FF0000"/>
          <w:sz w:val="24"/>
          <w:highlight w:val="none"/>
          <w:lang w:val="zh-CN"/>
        </w:rPr>
        <w:t>“</w:t>
      </w:r>
      <w:r>
        <w:rPr>
          <w:rFonts w:hint="eastAsia" w:hAnsi="Cambria"/>
          <w:color w:val="FF0000"/>
          <w:sz w:val="24"/>
          <w:highlight w:val="none"/>
          <w:lang w:val="zh-CN"/>
        </w:rPr>
        <w:t>开标一览表</w:t>
      </w:r>
      <w:r>
        <w:rPr>
          <w:rFonts w:hAnsi="Cambria"/>
          <w:color w:val="FF0000"/>
          <w:sz w:val="24"/>
          <w:highlight w:val="none"/>
          <w:lang w:val="zh-CN"/>
        </w:rPr>
        <w:t>”1</w:t>
      </w:r>
      <w:r>
        <w:rPr>
          <w:rFonts w:hint="eastAsia" w:hAnsi="Cambria"/>
          <w:color w:val="FF0000"/>
          <w:sz w:val="24"/>
          <w:highlight w:val="none"/>
          <w:lang w:val="zh-CN"/>
        </w:rPr>
        <w:t>份）</w:t>
      </w:r>
      <w:r>
        <w:rPr>
          <w:rFonts w:hint="eastAsia" w:hAnsi="宋体"/>
          <w:bCs/>
          <w:sz w:val="24"/>
          <w:szCs w:val="24"/>
        </w:rPr>
        <w:t>）</w:t>
      </w:r>
      <w:r>
        <w:rPr>
          <w:rFonts w:hint="eastAsia" w:hAnsi="宋体"/>
          <w:sz w:val="24"/>
          <w:szCs w:val="24"/>
        </w:rPr>
        <w:t>，每份响应文件须清楚地标明“正本”或“副本”字样。若发生正本和副本不符，以正本为准。响应文件统一使用</w:t>
      </w:r>
      <w:r>
        <w:rPr>
          <w:rFonts w:hAnsi="宋体"/>
          <w:sz w:val="24"/>
          <w:szCs w:val="24"/>
        </w:rPr>
        <w:t>A4</w:t>
      </w:r>
      <w:r>
        <w:rPr>
          <w:rFonts w:hint="eastAsia" w:hAnsi="宋体"/>
          <w:sz w:val="24"/>
          <w:szCs w:val="24"/>
        </w:rPr>
        <w:t>幅面的纸张印制，左侧胶装，其他方式装订的响应文件一概不予接受。</w:t>
      </w:r>
    </w:p>
    <w:p>
      <w:pPr>
        <w:pStyle w:val="11"/>
        <w:spacing w:line="360" w:lineRule="auto"/>
        <w:ind w:firstLine="0" w:firstLineChars="0"/>
        <w:rPr>
          <w:rFonts w:hAnsi="宋体" w:cs="Times New Roman"/>
          <w:sz w:val="24"/>
          <w:szCs w:val="24"/>
        </w:rPr>
      </w:pPr>
      <w:r>
        <w:rPr>
          <w:rFonts w:hAnsi="宋体"/>
          <w:sz w:val="24"/>
          <w:szCs w:val="24"/>
        </w:rPr>
        <w:t>12.2</w:t>
      </w:r>
      <w:r>
        <w:rPr>
          <w:rFonts w:hint="eastAsia" w:hAnsi="宋体"/>
          <w:sz w:val="24"/>
          <w:szCs w:val="24"/>
        </w:rPr>
        <w:t>响应应文件的正、副本均需打印，并由供应商的法定代表人或委托代理人按要求签字、盖章。</w:t>
      </w:r>
    </w:p>
    <w:p>
      <w:pPr>
        <w:pStyle w:val="11"/>
        <w:spacing w:line="360" w:lineRule="auto"/>
        <w:ind w:firstLine="0" w:firstLineChars="0"/>
        <w:rPr>
          <w:rFonts w:hAnsi="宋体"/>
          <w:sz w:val="24"/>
          <w:szCs w:val="24"/>
        </w:rPr>
      </w:pPr>
      <w:r>
        <w:rPr>
          <w:rFonts w:hAnsi="宋体"/>
          <w:sz w:val="24"/>
          <w:szCs w:val="24"/>
        </w:rPr>
        <w:t>12.3</w:t>
      </w:r>
      <w:r>
        <w:rPr>
          <w:rFonts w:hint="eastAsia" w:hAnsi="宋体"/>
          <w:sz w:val="24"/>
          <w:szCs w:val="24"/>
        </w:rPr>
        <w:t>响应文件中不得行间插字、涂改或增删，如有修改错漏处，须由供应商法定代表人或其委托代理人签字。</w:t>
      </w:r>
      <w:bookmarkStart w:id="115" w:name="_Toc15102"/>
      <w:bookmarkStart w:id="116" w:name="_Toc412617730"/>
      <w:bookmarkStart w:id="117" w:name="_Toc371090029"/>
      <w:bookmarkStart w:id="118" w:name="_Toc376936748"/>
    </w:p>
    <w:p>
      <w:pPr>
        <w:pStyle w:val="11"/>
        <w:spacing w:line="360" w:lineRule="auto"/>
        <w:ind w:firstLine="0" w:firstLineChars="0"/>
        <w:rPr>
          <w:rFonts w:hAnsi="宋体"/>
          <w:b/>
          <w:bCs/>
          <w:sz w:val="32"/>
          <w:szCs w:val="32"/>
        </w:rPr>
      </w:pPr>
      <w:r>
        <w:rPr>
          <w:rFonts w:hAnsi="宋体"/>
          <w:sz w:val="24"/>
          <w:szCs w:val="24"/>
        </w:rPr>
        <w:t>12.4</w:t>
      </w:r>
      <w:r>
        <w:rPr>
          <w:rFonts w:hint="eastAsia" w:hAnsi="宋体"/>
          <w:sz w:val="24"/>
          <w:szCs w:val="24"/>
        </w:rPr>
        <w:t>要求投标人提交电子标书一份，并在光盘上做</w:t>
      </w:r>
      <w:r>
        <w:rPr>
          <w:rFonts w:hAnsi="宋体"/>
          <w:sz w:val="24"/>
          <w:szCs w:val="24"/>
        </w:rPr>
        <w:t>**</w:t>
      </w:r>
      <w:r>
        <w:rPr>
          <w:rFonts w:hint="eastAsia" w:hAnsi="宋体"/>
          <w:sz w:val="24"/>
          <w:szCs w:val="24"/>
        </w:rPr>
        <w:t>项目磋商响应文件和投标人单位名称标签。电子文档采用光盘或</w:t>
      </w:r>
      <w:r>
        <w:rPr>
          <w:rFonts w:hAnsi="宋体"/>
          <w:sz w:val="24"/>
          <w:szCs w:val="24"/>
        </w:rPr>
        <w:t>U</w:t>
      </w:r>
      <w:r>
        <w:rPr>
          <w:rFonts w:hint="eastAsia" w:hAnsi="宋体"/>
          <w:sz w:val="24"/>
          <w:szCs w:val="24"/>
        </w:rPr>
        <w:t>盘制作（</w:t>
      </w:r>
      <w:r>
        <w:rPr>
          <w:rFonts w:hAnsi="宋体"/>
          <w:sz w:val="24"/>
          <w:szCs w:val="24"/>
        </w:rPr>
        <w:t>U</w:t>
      </w:r>
      <w:r>
        <w:rPr>
          <w:rFonts w:hint="eastAsia" w:hAnsi="宋体"/>
          <w:sz w:val="24"/>
          <w:szCs w:val="24"/>
        </w:rPr>
        <w:t>盘制作的电子文档为不可修改文档：</w:t>
      </w:r>
      <w:r>
        <w:rPr>
          <w:rFonts w:hAnsi="宋体"/>
          <w:sz w:val="24"/>
          <w:szCs w:val="24"/>
        </w:rPr>
        <w:t>PDF</w:t>
      </w:r>
      <w:r>
        <w:rPr>
          <w:rFonts w:hint="eastAsia" w:hAnsi="宋体"/>
          <w:sz w:val="24"/>
          <w:szCs w:val="24"/>
        </w:rPr>
        <w:t>格式）。</w:t>
      </w:r>
      <w:bookmarkStart w:id="119" w:name="_Toc1826"/>
    </w:p>
    <w:p>
      <w:pPr>
        <w:widowControl/>
        <w:spacing w:line="360" w:lineRule="auto"/>
        <w:ind w:firstLine="0" w:firstLineChars="0"/>
        <w:jc w:val="center"/>
        <w:outlineLvl w:val="1"/>
        <w:rPr>
          <w:rFonts w:hint="eastAsia" w:ascii="宋体" w:hAnsi="宋体" w:cs="宋体"/>
          <w:b/>
          <w:bCs/>
          <w:sz w:val="32"/>
          <w:szCs w:val="32"/>
        </w:rPr>
      </w:pPr>
    </w:p>
    <w:p>
      <w:pPr>
        <w:widowControl/>
        <w:spacing w:line="360" w:lineRule="auto"/>
        <w:ind w:firstLine="0" w:firstLineChars="0"/>
        <w:jc w:val="center"/>
        <w:outlineLvl w:val="1"/>
        <w:rPr>
          <w:rFonts w:hint="eastAsia" w:ascii="宋体" w:hAnsi="宋体" w:cs="宋体"/>
          <w:b/>
          <w:bCs/>
          <w:sz w:val="32"/>
          <w:szCs w:val="32"/>
        </w:rPr>
      </w:pPr>
    </w:p>
    <w:p>
      <w:pPr>
        <w:widowControl/>
        <w:spacing w:line="360" w:lineRule="auto"/>
        <w:ind w:firstLine="0" w:firstLineChars="0"/>
        <w:jc w:val="center"/>
        <w:outlineLvl w:val="1"/>
        <w:rPr>
          <w:rFonts w:hint="eastAsia" w:ascii="宋体" w:hAnsi="宋体" w:cs="宋体"/>
          <w:b/>
          <w:bCs/>
          <w:sz w:val="32"/>
          <w:szCs w:val="32"/>
        </w:rPr>
      </w:pPr>
    </w:p>
    <w:p>
      <w:pPr>
        <w:widowControl/>
        <w:spacing w:line="360" w:lineRule="auto"/>
        <w:ind w:firstLine="0" w:firstLineChars="0"/>
        <w:jc w:val="center"/>
        <w:outlineLvl w:val="1"/>
        <w:rPr>
          <w:rFonts w:hint="eastAsia" w:ascii="宋体" w:hAnsi="宋体" w:cs="宋体"/>
          <w:b/>
          <w:bCs/>
          <w:sz w:val="32"/>
          <w:szCs w:val="32"/>
        </w:rPr>
      </w:pPr>
    </w:p>
    <w:p>
      <w:pPr>
        <w:widowControl/>
        <w:spacing w:line="360" w:lineRule="auto"/>
        <w:ind w:firstLine="0" w:firstLineChars="0"/>
        <w:jc w:val="center"/>
        <w:outlineLvl w:val="1"/>
        <w:rPr>
          <w:rFonts w:ascii="宋体" w:cs="宋体"/>
          <w:b/>
          <w:bCs/>
          <w:sz w:val="32"/>
          <w:szCs w:val="32"/>
        </w:rPr>
      </w:pPr>
      <w:r>
        <w:rPr>
          <w:rFonts w:hint="eastAsia" w:ascii="宋体" w:hAnsi="宋体" w:cs="宋体"/>
          <w:b/>
          <w:bCs/>
          <w:sz w:val="32"/>
          <w:szCs w:val="32"/>
        </w:rPr>
        <w:t>四、响应文件的递交</w:t>
      </w:r>
      <w:bookmarkEnd w:id="115"/>
      <w:bookmarkEnd w:id="116"/>
      <w:bookmarkEnd w:id="119"/>
    </w:p>
    <w:p>
      <w:pPr>
        <w:pStyle w:val="16"/>
        <w:ind w:firstLine="0" w:firstLineChars="0"/>
        <w:jc w:val="left"/>
        <w:outlineLvl w:val="2"/>
        <w:rPr>
          <w:rFonts w:ascii="宋体" w:cs="宋体"/>
          <w:sz w:val="24"/>
          <w:szCs w:val="24"/>
        </w:rPr>
      </w:pPr>
      <w:bookmarkStart w:id="120" w:name="_Toc373392582"/>
      <w:bookmarkStart w:id="121" w:name="_Toc23823"/>
      <w:bookmarkStart w:id="122" w:name="_Toc1176"/>
      <w:bookmarkStart w:id="123" w:name="_Toc412617731"/>
      <w:bookmarkStart w:id="124" w:name="_Toc464136627"/>
      <w:bookmarkStart w:id="125" w:name="_Toc785"/>
      <w:bookmarkStart w:id="126" w:name="_Toc325726016"/>
      <w:bookmarkStart w:id="127" w:name="_Toc19720"/>
      <w:r>
        <w:rPr>
          <w:rFonts w:ascii="宋体" w:hAnsi="宋体" w:cs="宋体"/>
          <w:sz w:val="24"/>
          <w:szCs w:val="24"/>
        </w:rPr>
        <w:t>13</w:t>
      </w:r>
      <w:r>
        <w:rPr>
          <w:rFonts w:hint="eastAsia" w:ascii="宋体" w:hAnsi="宋体" w:cs="宋体"/>
          <w:sz w:val="24"/>
          <w:szCs w:val="24"/>
        </w:rPr>
        <w:t>响应文件的密封和标记</w:t>
      </w:r>
      <w:bookmarkEnd w:id="120"/>
      <w:bookmarkEnd w:id="121"/>
      <w:bookmarkEnd w:id="122"/>
      <w:bookmarkEnd w:id="123"/>
      <w:bookmarkEnd w:id="124"/>
      <w:bookmarkEnd w:id="125"/>
      <w:bookmarkEnd w:id="126"/>
      <w:bookmarkEnd w:id="127"/>
    </w:p>
    <w:p>
      <w:pPr>
        <w:pStyle w:val="11"/>
        <w:spacing w:line="360" w:lineRule="auto"/>
        <w:ind w:firstLine="0" w:firstLineChars="0"/>
        <w:rPr>
          <w:rFonts w:hAnsi="宋体" w:cs="Times New Roman"/>
          <w:sz w:val="24"/>
          <w:szCs w:val="24"/>
        </w:rPr>
      </w:pPr>
      <w:r>
        <w:rPr>
          <w:rFonts w:hAnsi="宋体"/>
          <w:sz w:val="24"/>
          <w:szCs w:val="24"/>
        </w:rPr>
        <w:t>13.1</w:t>
      </w:r>
      <w:r>
        <w:rPr>
          <w:rFonts w:hint="eastAsia" w:hAnsi="宋体"/>
          <w:sz w:val="24"/>
          <w:szCs w:val="24"/>
        </w:rPr>
        <w:t>响应文件正、副本应分别封装于不同的密封袋内，密封袋上应分别标上“正本”“副本”字样，并按标明采购项目编号、采购项目名称、供应商的名称、包号等。</w:t>
      </w:r>
    </w:p>
    <w:p>
      <w:pPr>
        <w:pStyle w:val="11"/>
        <w:spacing w:line="360" w:lineRule="auto"/>
        <w:ind w:firstLine="0" w:firstLineChars="0"/>
        <w:rPr>
          <w:rFonts w:hAnsi="宋体" w:cs="Times New Roman"/>
          <w:sz w:val="24"/>
          <w:szCs w:val="24"/>
        </w:rPr>
      </w:pPr>
      <w:r>
        <w:rPr>
          <w:rFonts w:hAnsi="宋体"/>
          <w:sz w:val="24"/>
          <w:szCs w:val="24"/>
        </w:rPr>
        <w:t>13.2</w:t>
      </w:r>
      <w:r>
        <w:rPr>
          <w:rFonts w:hint="eastAsia" w:hAnsi="宋体"/>
          <w:sz w:val="24"/>
          <w:szCs w:val="24"/>
        </w:rPr>
        <w:t>响应文件均应：</w:t>
      </w:r>
    </w:p>
    <w:p>
      <w:pPr>
        <w:pStyle w:val="11"/>
        <w:spacing w:line="360" w:lineRule="auto"/>
        <w:ind w:firstLine="0" w:firstLineChars="0"/>
        <w:rPr>
          <w:rFonts w:hAnsi="宋体" w:cs="Times New Roman"/>
          <w:sz w:val="24"/>
          <w:szCs w:val="24"/>
        </w:rPr>
      </w:pPr>
      <w:r>
        <w:rPr>
          <w:rFonts w:hint="eastAsia" w:hAnsi="宋体"/>
          <w:sz w:val="24"/>
          <w:szCs w:val="24"/>
        </w:rPr>
        <w:t>（</w:t>
      </w:r>
      <w:r>
        <w:rPr>
          <w:rFonts w:hAnsi="宋体"/>
          <w:sz w:val="24"/>
          <w:szCs w:val="24"/>
        </w:rPr>
        <w:t>1</w:t>
      </w:r>
      <w:r>
        <w:rPr>
          <w:rFonts w:hint="eastAsia" w:hAnsi="宋体"/>
          <w:sz w:val="24"/>
          <w:szCs w:val="24"/>
        </w:rPr>
        <w:t>）按“供应商须知前附表”中注明的时间、地址送达；</w:t>
      </w:r>
    </w:p>
    <w:p>
      <w:pPr>
        <w:pStyle w:val="11"/>
        <w:spacing w:line="360" w:lineRule="auto"/>
        <w:ind w:firstLine="0" w:firstLineChars="0"/>
        <w:rPr>
          <w:rFonts w:hAnsi="宋体" w:cs="Times New Roman"/>
          <w:sz w:val="24"/>
          <w:szCs w:val="24"/>
        </w:rPr>
      </w:pPr>
      <w:r>
        <w:rPr>
          <w:rFonts w:hint="eastAsia" w:hAnsi="宋体"/>
          <w:sz w:val="24"/>
          <w:szCs w:val="24"/>
        </w:rPr>
        <w:t>（</w:t>
      </w:r>
      <w:r>
        <w:rPr>
          <w:rFonts w:hAnsi="宋体"/>
          <w:sz w:val="24"/>
          <w:szCs w:val="24"/>
        </w:rPr>
        <w:t>2</w:t>
      </w:r>
      <w:r>
        <w:rPr>
          <w:rFonts w:hint="eastAsia" w:hAnsi="宋体"/>
          <w:sz w:val="24"/>
          <w:szCs w:val="24"/>
        </w:rPr>
        <w:t>）响应文件密封袋用</w:t>
      </w:r>
      <w:r>
        <w:rPr>
          <w:rFonts w:hint="eastAsia" w:hAnsi="宋体"/>
          <w:b/>
          <w:bCs/>
          <w:color w:val="FF0000"/>
          <w:sz w:val="24"/>
          <w:szCs w:val="24"/>
          <w:highlight w:val="none"/>
        </w:rPr>
        <w:t>“于202</w:t>
      </w:r>
      <w:r>
        <w:rPr>
          <w:rFonts w:hint="eastAsia" w:hAnsi="宋体"/>
          <w:b/>
          <w:bCs/>
          <w:color w:val="FF0000"/>
          <w:sz w:val="24"/>
          <w:szCs w:val="24"/>
          <w:highlight w:val="none"/>
          <w:lang w:val="en-US" w:eastAsia="zh-CN"/>
        </w:rPr>
        <w:t>2</w:t>
      </w:r>
      <w:r>
        <w:rPr>
          <w:rFonts w:hint="eastAsia" w:hAnsi="宋体"/>
          <w:b/>
          <w:bCs/>
          <w:color w:val="FF0000"/>
          <w:sz w:val="24"/>
          <w:szCs w:val="24"/>
          <w:highlight w:val="none"/>
          <w:lang w:val="zh-CN"/>
        </w:rPr>
        <w:t>年</w:t>
      </w:r>
      <w:r>
        <w:rPr>
          <w:rFonts w:hint="eastAsia" w:hAnsi="宋体"/>
          <w:b/>
          <w:bCs/>
          <w:color w:val="FF0000"/>
          <w:sz w:val="24"/>
          <w:szCs w:val="24"/>
          <w:highlight w:val="none"/>
          <w:lang w:val="en-US" w:eastAsia="zh-CN"/>
        </w:rPr>
        <w:t xml:space="preserve"> </w:t>
      </w:r>
      <w:r>
        <w:rPr>
          <w:rFonts w:hint="eastAsia" w:hAnsi="宋体"/>
          <w:b/>
          <w:bCs/>
          <w:color w:val="FF0000"/>
          <w:sz w:val="24"/>
          <w:szCs w:val="24"/>
          <w:highlight w:val="none"/>
          <w:lang w:val="zh-CN"/>
        </w:rPr>
        <w:t>月</w:t>
      </w:r>
      <w:r>
        <w:rPr>
          <w:rFonts w:hint="eastAsia" w:hAnsi="宋体"/>
          <w:b/>
          <w:bCs/>
          <w:color w:val="FF0000"/>
          <w:sz w:val="24"/>
          <w:szCs w:val="24"/>
          <w:highlight w:val="none"/>
          <w:lang w:val="en-US" w:eastAsia="zh-CN"/>
        </w:rPr>
        <w:t xml:space="preserve">  </w:t>
      </w:r>
      <w:r>
        <w:rPr>
          <w:rFonts w:hint="eastAsia" w:hAnsi="宋体"/>
          <w:b/>
          <w:bCs/>
          <w:color w:val="FF0000"/>
          <w:sz w:val="24"/>
          <w:szCs w:val="24"/>
          <w:highlight w:val="none"/>
          <w:lang w:val="zh-CN"/>
        </w:rPr>
        <w:t>日上午</w:t>
      </w:r>
      <w:r>
        <w:rPr>
          <w:rFonts w:hint="eastAsia" w:hAnsi="宋体"/>
          <w:b/>
          <w:bCs/>
          <w:color w:val="FF0000"/>
          <w:sz w:val="24"/>
          <w:szCs w:val="24"/>
          <w:highlight w:val="none"/>
        </w:rPr>
        <w:t>9</w:t>
      </w:r>
      <w:r>
        <w:rPr>
          <w:rFonts w:hint="eastAsia" w:hAnsi="宋体"/>
          <w:b/>
          <w:bCs/>
          <w:color w:val="FF0000"/>
          <w:sz w:val="24"/>
          <w:szCs w:val="24"/>
          <w:highlight w:val="none"/>
          <w:lang w:val="zh-CN"/>
        </w:rPr>
        <w:t>：</w:t>
      </w:r>
      <w:r>
        <w:rPr>
          <w:rFonts w:hint="eastAsia" w:hAnsi="宋体"/>
          <w:b/>
          <w:bCs/>
          <w:color w:val="FF0000"/>
          <w:sz w:val="24"/>
          <w:szCs w:val="24"/>
          <w:highlight w:val="none"/>
        </w:rPr>
        <w:t>00之前不准启封</w:t>
      </w:r>
      <w:r>
        <w:rPr>
          <w:rFonts w:hint="eastAsia" w:hAnsi="宋体"/>
          <w:color w:val="FF0000"/>
          <w:sz w:val="24"/>
          <w:szCs w:val="24"/>
          <w:highlight w:val="none"/>
        </w:rPr>
        <w:t>”</w:t>
      </w:r>
      <w:r>
        <w:rPr>
          <w:rFonts w:hint="eastAsia" w:hAnsi="宋体"/>
          <w:sz w:val="24"/>
          <w:szCs w:val="24"/>
        </w:rPr>
        <w:t>标签密封。</w:t>
      </w:r>
    </w:p>
    <w:p>
      <w:pPr>
        <w:pStyle w:val="11"/>
        <w:spacing w:line="360" w:lineRule="auto"/>
        <w:ind w:firstLine="0" w:firstLineChars="0"/>
        <w:rPr>
          <w:rFonts w:hAnsi="宋体" w:cs="Times New Roman"/>
          <w:sz w:val="24"/>
          <w:szCs w:val="24"/>
          <w:shd w:val="pct10" w:color="auto" w:fill="FFFFFF"/>
        </w:rPr>
      </w:pPr>
      <w:r>
        <w:rPr>
          <w:rFonts w:hAnsi="宋体"/>
          <w:sz w:val="24"/>
          <w:szCs w:val="24"/>
        </w:rPr>
        <w:t>13.3</w:t>
      </w:r>
      <w:r>
        <w:rPr>
          <w:rFonts w:hint="eastAsia" w:hAnsi="宋体"/>
          <w:sz w:val="24"/>
          <w:szCs w:val="24"/>
        </w:rPr>
        <w:t>如果供应商未按第</w:t>
      </w:r>
      <w:r>
        <w:rPr>
          <w:rFonts w:hAnsi="宋体"/>
          <w:sz w:val="24"/>
          <w:szCs w:val="24"/>
        </w:rPr>
        <w:t>13</w:t>
      </w:r>
      <w:r>
        <w:rPr>
          <w:rFonts w:hint="eastAsia" w:hAnsi="宋体"/>
          <w:sz w:val="24"/>
          <w:szCs w:val="24"/>
        </w:rPr>
        <w:t>．</w:t>
      </w:r>
      <w:r>
        <w:rPr>
          <w:rFonts w:hAnsi="宋体"/>
          <w:sz w:val="24"/>
          <w:szCs w:val="24"/>
        </w:rPr>
        <w:t>1</w:t>
      </w:r>
      <w:r>
        <w:rPr>
          <w:rFonts w:hint="eastAsia" w:hAnsi="宋体"/>
          <w:sz w:val="24"/>
          <w:szCs w:val="24"/>
        </w:rPr>
        <w:t>－</w:t>
      </w:r>
      <w:r>
        <w:rPr>
          <w:rFonts w:hAnsi="宋体"/>
          <w:sz w:val="24"/>
          <w:szCs w:val="24"/>
        </w:rPr>
        <w:t>13</w:t>
      </w:r>
      <w:r>
        <w:rPr>
          <w:rFonts w:hint="eastAsia" w:hAnsi="宋体"/>
          <w:sz w:val="24"/>
          <w:szCs w:val="24"/>
        </w:rPr>
        <w:t>．</w:t>
      </w:r>
      <w:r>
        <w:rPr>
          <w:rFonts w:hAnsi="宋体"/>
          <w:sz w:val="24"/>
          <w:szCs w:val="24"/>
        </w:rPr>
        <w:t>2</w:t>
      </w:r>
      <w:r>
        <w:rPr>
          <w:rFonts w:hint="eastAsia" w:hAnsi="宋体"/>
          <w:sz w:val="24"/>
          <w:szCs w:val="24"/>
        </w:rPr>
        <w:t xml:space="preserve">条要求将响应文件密封或在密封袋上加写标记的，采购代理机构将不予受理。 </w:t>
      </w:r>
    </w:p>
    <w:p>
      <w:pPr>
        <w:pStyle w:val="11"/>
        <w:spacing w:line="360" w:lineRule="auto"/>
        <w:ind w:firstLine="0" w:firstLineChars="0"/>
        <w:rPr>
          <w:rFonts w:hAnsi="宋体" w:cs="Times New Roman"/>
          <w:sz w:val="24"/>
          <w:szCs w:val="24"/>
        </w:rPr>
      </w:pPr>
      <w:r>
        <w:rPr>
          <w:rFonts w:hAnsi="宋体"/>
          <w:sz w:val="24"/>
          <w:szCs w:val="24"/>
        </w:rPr>
        <w:t>13.4</w:t>
      </w:r>
      <w:r>
        <w:rPr>
          <w:rFonts w:hint="eastAsia" w:hAnsi="宋体"/>
          <w:sz w:val="24"/>
          <w:szCs w:val="24"/>
        </w:rPr>
        <w:t>电报、电话、传真形式投标的，采购代理机构概不接受。</w:t>
      </w:r>
    </w:p>
    <w:bookmarkEnd w:id="117"/>
    <w:bookmarkEnd w:id="118"/>
    <w:p>
      <w:pPr>
        <w:pStyle w:val="16"/>
        <w:ind w:firstLine="0" w:firstLineChars="0"/>
        <w:jc w:val="left"/>
        <w:outlineLvl w:val="2"/>
        <w:rPr>
          <w:rFonts w:ascii="宋体" w:cs="宋体"/>
          <w:sz w:val="24"/>
          <w:szCs w:val="24"/>
        </w:rPr>
      </w:pPr>
      <w:bookmarkStart w:id="128" w:name="_Toc19857"/>
      <w:bookmarkStart w:id="129" w:name="_Toc822"/>
      <w:bookmarkStart w:id="130" w:name="_Toc464136628"/>
      <w:bookmarkStart w:id="131" w:name="_Toc371090030"/>
      <w:bookmarkStart w:id="132" w:name="_Toc376936749"/>
      <w:r>
        <w:rPr>
          <w:rFonts w:ascii="宋体" w:hAnsi="宋体" w:cs="宋体"/>
          <w:sz w:val="24"/>
          <w:szCs w:val="24"/>
        </w:rPr>
        <w:t>14.</w:t>
      </w:r>
      <w:r>
        <w:rPr>
          <w:rFonts w:hint="eastAsia" w:ascii="宋体" w:hAnsi="宋体" w:cs="宋体"/>
          <w:sz w:val="24"/>
          <w:szCs w:val="24"/>
        </w:rPr>
        <w:t>提交响应文件截止时间、地点</w:t>
      </w:r>
      <w:bookmarkEnd w:id="128"/>
      <w:bookmarkEnd w:id="129"/>
      <w:bookmarkEnd w:id="130"/>
    </w:p>
    <w:p>
      <w:pPr>
        <w:pStyle w:val="11"/>
        <w:spacing w:line="360" w:lineRule="auto"/>
        <w:ind w:firstLine="0" w:firstLineChars="0"/>
        <w:rPr>
          <w:rFonts w:hAnsi="宋体" w:cs="Times New Roman"/>
          <w:sz w:val="24"/>
          <w:szCs w:val="24"/>
        </w:rPr>
      </w:pPr>
      <w:r>
        <w:rPr>
          <w:rFonts w:hAnsi="宋体"/>
          <w:sz w:val="24"/>
          <w:szCs w:val="24"/>
        </w:rPr>
        <w:t>14.1</w:t>
      </w:r>
      <w:r>
        <w:rPr>
          <w:rFonts w:hint="eastAsia" w:hAnsi="宋体"/>
          <w:sz w:val="24"/>
          <w:szCs w:val="24"/>
        </w:rPr>
        <w:t>文件提交的截止时间及地点详见“供应商须知前附表”。</w:t>
      </w:r>
    </w:p>
    <w:p>
      <w:pPr>
        <w:pStyle w:val="11"/>
        <w:spacing w:line="360" w:lineRule="auto"/>
        <w:ind w:firstLine="0" w:firstLineChars="0"/>
      </w:pPr>
      <w:r>
        <w:rPr>
          <w:rFonts w:hAnsi="宋体"/>
          <w:sz w:val="24"/>
          <w:szCs w:val="24"/>
        </w:rPr>
        <w:t>14.2</w:t>
      </w:r>
      <w:r>
        <w:rPr>
          <w:rFonts w:hint="eastAsia" w:hAnsi="宋体"/>
          <w:sz w:val="24"/>
          <w:szCs w:val="24"/>
        </w:rPr>
        <w:t>采购代理机构将拒绝接受在提交响应文件截止时间之后送达的响应文件。</w:t>
      </w:r>
      <w:bookmarkEnd w:id="131"/>
      <w:bookmarkEnd w:id="132"/>
      <w:bookmarkStart w:id="133" w:name="_Toc376936750"/>
      <w:bookmarkStart w:id="134" w:name="_Toc325726019"/>
      <w:bookmarkStart w:id="135" w:name="_Toc464136629"/>
      <w:bookmarkStart w:id="136" w:name="_Toc5644"/>
      <w:bookmarkStart w:id="137" w:name="_Toc9147"/>
    </w:p>
    <w:p>
      <w:pPr>
        <w:widowControl/>
        <w:spacing w:line="360" w:lineRule="auto"/>
        <w:ind w:firstLine="0" w:firstLineChars="0"/>
        <w:jc w:val="center"/>
        <w:outlineLvl w:val="1"/>
        <w:rPr>
          <w:rFonts w:ascii="宋体" w:cs="宋体"/>
          <w:b/>
          <w:bCs/>
          <w:sz w:val="32"/>
          <w:szCs w:val="32"/>
        </w:rPr>
      </w:pPr>
      <w:bookmarkStart w:id="138" w:name="_Toc2999"/>
      <w:r>
        <w:rPr>
          <w:rFonts w:hint="eastAsia" w:ascii="宋体" w:hAnsi="宋体" w:cs="宋体"/>
          <w:b/>
          <w:bCs/>
          <w:sz w:val="32"/>
          <w:szCs w:val="32"/>
        </w:rPr>
        <w:t>五、</w:t>
      </w:r>
      <w:bookmarkEnd w:id="133"/>
      <w:bookmarkEnd w:id="134"/>
      <w:r>
        <w:rPr>
          <w:rFonts w:hint="eastAsia" w:ascii="宋体" w:hAnsi="宋体" w:cs="宋体"/>
          <w:b/>
          <w:bCs/>
          <w:sz w:val="32"/>
          <w:szCs w:val="32"/>
        </w:rPr>
        <w:t>磋商过程</w:t>
      </w:r>
      <w:bookmarkEnd w:id="135"/>
      <w:bookmarkEnd w:id="136"/>
      <w:bookmarkEnd w:id="137"/>
      <w:bookmarkEnd w:id="138"/>
    </w:p>
    <w:p>
      <w:pPr>
        <w:pStyle w:val="16"/>
        <w:ind w:firstLine="0" w:firstLineChars="0"/>
        <w:jc w:val="left"/>
        <w:outlineLvl w:val="2"/>
        <w:rPr>
          <w:rFonts w:ascii="宋体" w:cs="宋体"/>
          <w:sz w:val="24"/>
          <w:szCs w:val="24"/>
        </w:rPr>
      </w:pPr>
      <w:bookmarkStart w:id="139" w:name="_Toc11957"/>
      <w:bookmarkStart w:id="140" w:name="_Toc26723"/>
      <w:bookmarkStart w:id="141" w:name="_Toc15630"/>
      <w:bookmarkStart w:id="142" w:name="_Toc464136630"/>
      <w:bookmarkStart w:id="143" w:name="_Toc11938"/>
      <w:r>
        <w:rPr>
          <w:rFonts w:ascii="宋体" w:hAnsi="宋体" w:cs="宋体"/>
          <w:sz w:val="24"/>
          <w:szCs w:val="24"/>
        </w:rPr>
        <w:t>15.</w:t>
      </w:r>
      <w:r>
        <w:rPr>
          <w:rFonts w:hint="eastAsia" w:ascii="宋体" w:hAnsi="宋体" w:cs="宋体"/>
          <w:sz w:val="24"/>
          <w:szCs w:val="24"/>
        </w:rPr>
        <w:t>磋商过程</w:t>
      </w:r>
      <w:bookmarkEnd w:id="139"/>
      <w:bookmarkEnd w:id="140"/>
      <w:bookmarkEnd w:id="141"/>
      <w:bookmarkEnd w:id="142"/>
      <w:bookmarkEnd w:id="143"/>
    </w:p>
    <w:p>
      <w:pPr>
        <w:spacing w:line="360" w:lineRule="auto"/>
        <w:ind w:firstLine="0" w:firstLineChars="0"/>
        <w:jc w:val="left"/>
        <w:rPr>
          <w:rFonts w:ascii="宋体" w:cs="Times New Roman"/>
          <w:sz w:val="24"/>
          <w:szCs w:val="24"/>
        </w:rPr>
      </w:pPr>
      <w:r>
        <w:rPr>
          <w:rFonts w:ascii="宋体" w:hAnsi="宋体" w:cs="宋体"/>
          <w:sz w:val="24"/>
          <w:szCs w:val="24"/>
        </w:rPr>
        <w:t>15.1</w:t>
      </w:r>
      <w:r>
        <w:rPr>
          <w:rFonts w:hint="eastAsia" w:hAnsi="宋体"/>
          <w:sz w:val="24"/>
          <w:szCs w:val="24"/>
        </w:rPr>
        <w:t>采购</w:t>
      </w:r>
      <w:r>
        <w:rPr>
          <w:rFonts w:hint="eastAsia" w:ascii="宋体" w:hAnsi="宋体" w:cs="宋体"/>
          <w:sz w:val="24"/>
          <w:szCs w:val="24"/>
        </w:rPr>
        <w:t>代理机构按磋商文件中确定的时间和地点组织本项目的磋商活动。供应商应由其法定代表人或委托代理人参加。</w:t>
      </w:r>
    </w:p>
    <w:p>
      <w:pPr>
        <w:spacing w:line="360" w:lineRule="auto"/>
        <w:ind w:firstLine="0" w:firstLineChars="0"/>
        <w:jc w:val="left"/>
        <w:rPr>
          <w:rFonts w:ascii="宋体" w:cs="Times New Roman"/>
          <w:sz w:val="24"/>
          <w:szCs w:val="24"/>
        </w:rPr>
      </w:pPr>
      <w:r>
        <w:rPr>
          <w:rFonts w:ascii="宋体" w:hAnsi="宋体" w:cs="宋体"/>
          <w:sz w:val="24"/>
          <w:szCs w:val="24"/>
        </w:rPr>
        <w:t>15.2</w:t>
      </w:r>
      <w:r>
        <w:rPr>
          <w:rFonts w:hint="eastAsia" w:ascii="宋体" w:hAnsi="宋体" w:cs="宋体"/>
          <w:sz w:val="24"/>
          <w:szCs w:val="24"/>
        </w:rPr>
        <w:t>对不同文字文本响应文件的解释发生异议的，以中文文本为准。</w:t>
      </w:r>
    </w:p>
    <w:p>
      <w:pPr>
        <w:spacing w:line="360" w:lineRule="auto"/>
        <w:ind w:firstLine="0" w:firstLineChars="0"/>
        <w:jc w:val="left"/>
        <w:rPr>
          <w:rFonts w:ascii="宋体" w:cs="Times New Roman"/>
          <w:sz w:val="24"/>
          <w:szCs w:val="24"/>
        </w:rPr>
      </w:pPr>
      <w:r>
        <w:rPr>
          <w:rFonts w:ascii="宋体" w:hAnsi="宋体" w:cs="宋体"/>
          <w:sz w:val="24"/>
          <w:szCs w:val="24"/>
        </w:rPr>
        <w:t>15.3</w:t>
      </w:r>
      <w:r>
        <w:rPr>
          <w:rFonts w:hint="eastAsia" w:ascii="宋体" w:hAnsi="宋体" w:cs="宋体"/>
          <w:sz w:val="24"/>
          <w:szCs w:val="24"/>
        </w:rPr>
        <w:t>由采购代理机构组织，采购人、采购监管、纪检监察等有关方面代表可根据采购项目的具体情况列席。</w:t>
      </w:r>
    </w:p>
    <w:p>
      <w:pPr>
        <w:spacing w:line="360" w:lineRule="auto"/>
        <w:ind w:firstLine="0" w:firstLineChars="0"/>
        <w:jc w:val="left"/>
        <w:rPr>
          <w:rFonts w:ascii="宋体" w:hAnsi="宋体" w:cs="宋体"/>
          <w:b/>
          <w:bCs/>
          <w:sz w:val="32"/>
          <w:szCs w:val="32"/>
        </w:rPr>
      </w:pPr>
      <w:r>
        <w:rPr>
          <w:rFonts w:ascii="宋体" w:hAnsi="宋体" w:cs="宋体"/>
          <w:sz w:val="24"/>
          <w:szCs w:val="24"/>
        </w:rPr>
        <w:t>15.4</w:t>
      </w:r>
      <w:r>
        <w:rPr>
          <w:rFonts w:hint="eastAsia" w:ascii="宋体" w:hAnsi="宋体" w:cs="宋体"/>
          <w:sz w:val="24"/>
          <w:szCs w:val="24"/>
        </w:rPr>
        <w:t>有专人记录，并存档备查。</w:t>
      </w:r>
      <w:bookmarkStart w:id="144" w:name="_Toc18107"/>
      <w:bookmarkStart w:id="145" w:name="_Toc19030"/>
      <w:bookmarkStart w:id="146" w:name="_Toc376936752"/>
      <w:bookmarkStart w:id="147" w:name="_Toc464136631"/>
      <w:bookmarkStart w:id="148" w:name="_Toc325726021"/>
    </w:p>
    <w:p>
      <w:pPr>
        <w:widowControl/>
        <w:spacing w:line="360" w:lineRule="auto"/>
        <w:ind w:firstLine="0" w:firstLineChars="0"/>
        <w:jc w:val="center"/>
        <w:outlineLvl w:val="1"/>
        <w:rPr>
          <w:rFonts w:ascii="宋体" w:cs="宋体"/>
          <w:b/>
          <w:bCs/>
          <w:sz w:val="32"/>
          <w:szCs w:val="32"/>
        </w:rPr>
      </w:pPr>
      <w:bookmarkStart w:id="149" w:name="_Toc5976"/>
      <w:r>
        <w:rPr>
          <w:rFonts w:hint="eastAsia" w:ascii="宋体" w:hAnsi="宋体" w:cs="宋体"/>
          <w:b/>
          <w:bCs/>
          <w:sz w:val="32"/>
          <w:szCs w:val="32"/>
        </w:rPr>
        <w:t>六、磋商程序及方法</w:t>
      </w:r>
      <w:bookmarkEnd w:id="144"/>
      <w:bookmarkEnd w:id="145"/>
      <w:bookmarkEnd w:id="146"/>
      <w:bookmarkEnd w:id="147"/>
      <w:bookmarkEnd w:id="148"/>
      <w:bookmarkEnd w:id="149"/>
    </w:p>
    <w:p>
      <w:pPr>
        <w:pStyle w:val="16"/>
        <w:ind w:firstLine="0" w:firstLineChars="0"/>
        <w:jc w:val="left"/>
        <w:outlineLvl w:val="2"/>
        <w:rPr>
          <w:rFonts w:ascii="宋体" w:cs="宋体"/>
          <w:sz w:val="24"/>
          <w:szCs w:val="24"/>
        </w:rPr>
      </w:pPr>
      <w:bookmarkStart w:id="150" w:name="_Toc376936753"/>
      <w:bookmarkStart w:id="151" w:name="_Toc16935"/>
      <w:bookmarkStart w:id="152" w:name="_Toc325726022"/>
      <w:bookmarkStart w:id="153" w:name="_Toc464136632"/>
      <w:bookmarkStart w:id="154" w:name="_Toc27342"/>
      <w:bookmarkStart w:id="155" w:name="_Toc26121"/>
      <w:bookmarkStart w:id="156" w:name="_Toc17712"/>
      <w:r>
        <w:rPr>
          <w:rFonts w:ascii="宋体" w:hAnsi="宋体" w:cs="宋体"/>
          <w:sz w:val="24"/>
          <w:szCs w:val="24"/>
        </w:rPr>
        <w:t>16.</w:t>
      </w:r>
      <w:r>
        <w:rPr>
          <w:rFonts w:hint="eastAsia" w:ascii="宋体" w:hAnsi="宋体" w:cs="宋体"/>
          <w:sz w:val="24"/>
          <w:szCs w:val="24"/>
        </w:rPr>
        <w:t>磋商小组</w:t>
      </w:r>
      <w:bookmarkEnd w:id="150"/>
      <w:bookmarkEnd w:id="151"/>
      <w:bookmarkEnd w:id="152"/>
      <w:bookmarkEnd w:id="153"/>
      <w:bookmarkEnd w:id="154"/>
      <w:bookmarkEnd w:id="155"/>
      <w:bookmarkEnd w:id="156"/>
    </w:p>
    <w:p>
      <w:pPr>
        <w:spacing w:line="360" w:lineRule="auto"/>
        <w:ind w:firstLine="0" w:firstLineChars="0"/>
        <w:jc w:val="left"/>
        <w:rPr>
          <w:rFonts w:ascii="宋体" w:cs="Times New Roman"/>
          <w:sz w:val="24"/>
          <w:szCs w:val="24"/>
        </w:rPr>
      </w:pPr>
      <w:r>
        <w:rPr>
          <w:rFonts w:ascii="宋体" w:hAnsi="宋体" w:cs="宋体"/>
          <w:sz w:val="24"/>
          <w:szCs w:val="24"/>
        </w:rPr>
        <w:t>16.1</w:t>
      </w:r>
      <w:r>
        <w:rPr>
          <w:rFonts w:hint="eastAsia" w:ascii="宋体" w:hAnsi="宋体" w:cs="宋体"/>
          <w:sz w:val="24"/>
          <w:szCs w:val="24"/>
        </w:rPr>
        <w:t>采购代理机构将根据采购项目的特点依法组建磋商小组，其成员由具有一定专业水平的技术、经济等方面的专家和采购人代表等三人以上单数组成。其中技术、经济等方面的专家不少于成员总数的三分之二。</w:t>
      </w:r>
    </w:p>
    <w:p>
      <w:pPr>
        <w:spacing w:line="360" w:lineRule="auto"/>
        <w:ind w:firstLine="0" w:firstLineChars="0"/>
        <w:jc w:val="left"/>
        <w:rPr>
          <w:rFonts w:ascii="宋体" w:cs="Times New Roman"/>
          <w:sz w:val="24"/>
          <w:szCs w:val="24"/>
        </w:rPr>
      </w:pPr>
      <w:r>
        <w:rPr>
          <w:rFonts w:ascii="宋体" w:hAnsi="宋体" w:cs="宋体"/>
          <w:sz w:val="24"/>
          <w:szCs w:val="24"/>
        </w:rPr>
        <w:t>16.2</w:t>
      </w:r>
      <w:r>
        <w:rPr>
          <w:rFonts w:hint="eastAsia" w:ascii="宋体" w:hAnsi="宋体" w:cs="宋体"/>
          <w:sz w:val="24"/>
          <w:szCs w:val="24"/>
        </w:rPr>
        <w:t>采购代理机构负责组织，具体磋商事务由依法组建的磋商小组负责，并独立履行下列职责：</w:t>
      </w:r>
    </w:p>
    <w:p>
      <w:pPr>
        <w:spacing w:line="360" w:lineRule="auto"/>
        <w:ind w:firstLine="0" w:firstLineChars="0"/>
        <w:jc w:val="left"/>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）审查响应文件是否符合磋商文件要求，并作出评价；</w:t>
      </w:r>
    </w:p>
    <w:p>
      <w:pPr>
        <w:spacing w:line="360" w:lineRule="auto"/>
        <w:ind w:firstLine="0" w:firstLineChars="0"/>
        <w:jc w:val="left"/>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）要求供应商对响应文件有关事项作出解释或澄清；</w:t>
      </w:r>
    </w:p>
    <w:p>
      <w:pPr>
        <w:spacing w:line="360" w:lineRule="auto"/>
        <w:ind w:firstLine="0" w:firstLineChars="0"/>
        <w:jc w:val="left"/>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）推荐预成交候选供应商；</w:t>
      </w:r>
    </w:p>
    <w:p>
      <w:pPr>
        <w:spacing w:line="360" w:lineRule="auto"/>
        <w:ind w:firstLine="0" w:firstLineChars="0"/>
        <w:jc w:val="left"/>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）对非法干预评标工作的人员和机构进行举报或投诉。</w:t>
      </w:r>
    </w:p>
    <w:p>
      <w:pPr>
        <w:spacing w:line="360" w:lineRule="auto"/>
        <w:ind w:firstLine="0" w:firstLineChars="0"/>
        <w:jc w:val="left"/>
        <w:rPr>
          <w:rFonts w:ascii="宋体" w:cs="Times New Roman"/>
          <w:sz w:val="24"/>
          <w:szCs w:val="24"/>
        </w:rPr>
      </w:pPr>
      <w:r>
        <w:rPr>
          <w:rFonts w:ascii="宋体" w:hAnsi="宋体" w:cs="宋体"/>
          <w:sz w:val="24"/>
          <w:szCs w:val="24"/>
        </w:rPr>
        <w:t>16.3</w:t>
      </w:r>
      <w:r>
        <w:rPr>
          <w:rFonts w:hint="eastAsia" w:ascii="宋体" w:hAnsi="宋体" w:cs="宋体"/>
          <w:sz w:val="24"/>
          <w:szCs w:val="24"/>
        </w:rPr>
        <w:t>应遵守并履行下列义务：</w:t>
      </w:r>
    </w:p>
    <w:p>
      <w:pPr>
        <w:spacing w:line="360" w:lineRule="auto"/>
        <w:ind w:firstLine="0" w:firstLineChars="0"/>
        <w:jc w:val="left"/>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）遵纪守法，客观、公正、廉洁地履行职责；</w:t>
      </w:r>
    </w:p>
    <w:p>
      <w:pPr>
        <w:spacing w:line="360" w:lineRule="auto"/>
        <w:ind w:firstLine="0" w:firstLineChars="0"/>
        <w:jc w:val="left"/>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）按照磋商文件规定的评审方法和评审标准进行评审，磋商小组成员并对评审意见承责任；</w:t>
      </w:r>
    </w:p>
    <w:p>
      <w:pPr>
        <w:spacing w:line="360" w:lineRule="auto"/>
        <w:ind w:firstLine="0" w:firstLineChars="0"/>
        <w:jc w:val="left"/>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）对响应文件、磋商情况和磋商中获悉的商业秘密保密；</w:t>
      </w:r>
    </w:p>
    <w:p>
      <w:pPr>
        <w:spacing w:line="360" w:lineRule="auto"/>
        <w:ind w:firstLine="0" w:firstLineChars="0"/>
        <w:jc w:val="left"/>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）参与磋商报告的起草；</w:t>
      </w:r>
    </w:p>
    <w:p>
      <w:pPr>
        <w:spacing w:line="360" w:lineRule="auto"/>
        <w:ind w:firstLine="0" w:firstLineChars="0"/>
        <w:jc w:val="left"/>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）解答供应商及有关方面的质疑；</w:t>
      </w:r>
    </w:p>
    <w:p>
      <w:pPr>
        <w:spacing w:line="360" w:lineRule="auto"/>
        <w:ind w:firstLine="0" w:firstLineChars="0"/>
        <w:jc w:val="left"/>
        <w:rPr>
          <w:rFonts w:ascii="宋体" w:cs="Times New Roman"/>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）配合纪检部门进行投诉处理工作。</w:t>
      </w:r>
    </w:p>
    <w:p>
      <w:pPr>
        <w:spacing w:line="360" w:lineRule="auto"/>
        <w:ind w:firstLine="0" w:firstLineChars="0"/>
        <w:jc w:val="left"/>
        <w:rPr>
          <w:rFonts w:ascii="宋体" w:cs="Times New Roman"/>
          <w:sz w:val="24"/>
          <w:szCs w:val="24"/>
        </w:rPr>
      </w:pPr>
      <w:r>
        <w:rPr>
          <w:rFonts w:ascii="宋体" w:hAnsi="宋体" w:cs="宋体"/>
          <w:sz w:val="24"/>
          <w:szCs w:val="24"/>
        </w:rPr>
        <w:t>16.4</w:t>
      </w:r>
      <w:r>
        <w:rPr>
          <w:rFonts w:hint="eastAsia" w:ascii="宋体" w:hAnsi="宋体" w:cs="宋体"/>
          <w:sz w:val="24"/>
          <w:szCs w:val="24"/>
        </w:rPr>
        <w:t>所有成员应当集中与单一供应商分别进行磋商，并给予所有参加磋商的供应商平等的磋商机会。</w:t>
      </w:r>
    </w:p>
    <w:p>
      <w:pPr>
        <w:spacing w:line="360" w:lineRule="auto"/>
        <w:ind w:firstLine="0" w:firstLineChars="0"/>
        <w:jc w:val="left"/>
        <w:rPr>
          <w:rFonts w:ascii="宋体" w:cs="Times New Roman"/>
          <w:sz w:val="24"/>
          <w:szCs w:val="24"/>
        </w:rPr>
      </w:pPr>
      <w:r>
        <w:rPr>
          <w:rFonts w:ascii="宋体" w:hAnsi="宋体" w:cs="宋体"/>
          <w:sz w:val="24"/>
          <w:szCs w:val="24"/>
        </w:rPr>
        <w:t>16.5</w:t>
      </w:r>
      <w:r>
        <w:rPr>
          <w:rFonts w:hint="eastAsia" w:ascii="宋体" w:hAnsi="宋体" w:cs="宋体"/>
          <w:sz w:val="24"/>
          <w:szCs w:val="24"/>
        </w:rPr>
        <w:t>在有关部门的监督和严格保密的情况下依法开展，任何单位和个人不得非法干预、影响磋商工作和磋商结果。</w:t>
      </w:r>
    </w:p>
    <w:p>
      <w:pPr>
        <w:pStyle w:val="16"/>
        <w:ind w:firstLine="0" w:firstLineChars="0"/>
        <w:jc w:val="left"/>
        <w:outlineLvl w:val="2"/>
        <w:rPr>
          <w:rFonts w:ascii="宋体" w:cs="宋体"/>
          <w:sz w:val="24"/>
          <w:szCs w:val="24"/>
        </w:rPr>
      </w:pPr>
      <w:bookmarkStart w:id="157" w:name="_Toc14694"/>
      <w:bookmarkStart w:id="158" w:name="_Toc445"/>
      <w:bookmarkStart w:id="159" w:name="_Toc464136633"/>
      <w:bookmarkStart w:id="160" w:name="_Toc10862"/>
      <w:bookmarkStart w:id="161" w:name="_Toc376936754"/>
      <w:bookmarkStart w:id="162" w:name="_Toc27086"/>
      <w:bookmarkStart w:id="163" w:name="_Toc325726023"/>
      <w:r>
        <w:rPr>
          <w:rFonts w:ascii="宋体" w:hAnsi="宋体" w:cs="宋体"/>
          <w:sz w:val="24"/>
          <w:szCs w:val="24"/>
        </w:rPr>
        <w:t>17.</w:t>
      </w:r>
      <w:r>
        <w:rPr>
          <w:rFonts w:hint="eastAsia" w:ascii="宋体" w:hAnsi="宋体" w:cs="宋体"/>
          <w:sz w:val="24"/>
          <w:szCs w:val="24"/>
        </w:rPr>
        <w:t>磋商程序</w:t>
      </w:r>
      <w:bookmarkEnd w:id="157"/>
      <w:bookmarkEnd w:id="158"/>
      <w:bookmarkEnd w:id="159"/>
      <w:bookmarkEnd w:id="160"/>
      <w:bookmarkEnd w:id="161"/>
      <w:bookmarkEnd w:id="162"/>
      <w:bookmarkEnd w:id="163"/>
    </w:p>
    <w:p>
      <w:pPr>
        <w:spacing w:line="360" w:lineRule="auto"/>
        <w:ind w:firstLine="0" w:firstLineChars="0"/>
        <w:jc w:val="left"/>
        <w:rPr>
          <w:rFonts w:ascii="宋体" w:cs="Times New Roman"/>
          <w:sz w:val="24"/>
          <w:szCs w:val="24"/>
        </w:rPr>
      </w:pPr>
      <w:r>
        <w:rPr>
          <w:rFonts w:ascii="宋体" w:hAnsi="宋体" w:cs="宋体"/>
          <w:sz w:val="24"/>
          <w:szCs w:val="24"/>
        </w:rPr>
        <w:t>17.1</w:t>
      </w:r>
      <w:r>
        <w:rPr>
          <w:rFonts w:hint="eastAsia" w:ascii="宋体" w:hAnsi="宋体" w:cs="宋体"/>
          <w:sz w:val="24"/>
          <w:szCs w:val="24"/>
        </w:rPr>
        <w:t>进入磋商阶段后，磋商小组成员按照客观、公正、审慎的原则，根据磋商文件规定的评审程序、评审方法和评审标准进行独立开展评审工作，负责审议所有响应文件，并按先初审、后详审的程序对响应文件进行评审、评分。</w:t>
      </w:r>
    </w:p>
    <w:p>
      <w:pPr>
        <w:spacing w:line="360" w:lineRule="auto"/>
        <w:ind w:firstLine="0" w:firstLineChars="0"/>
        <w:jc w:val="left"/>
        <w:rPr>
          <w:rFonts w:ascii="宋体" w:cs="Times New Roman"/>
          <w:sz w:val="24"/>
          <w:szCs w:val="24"/>
        </w:rPr>
      </w:pPr>
      <w:r>
        <w:rPr>
          <w:rFonts w:ascii="宋体" w:hAnsi="宋体" w:cs="宋体"/>
          <w:sz w:val="24"/>
          <w:szCs w:val="24"/>
        </w:rPr>
        <w:t>17.2</w:t>
      </w:r>
      <w:r>
        <w:rPr>
          <w:rFonts w:hint="eastAsia" w:ascii="宋体" w:hAnsi="宋体" w:cs="宋体"/>
          <w:sz w:val="24"/>
          <w:szCs w:val="24"/>
        </w:rPr>
        <w:t>初审阶段分为资格性审查和符合性审查。响应文件在响应磋商文件要求方面出现的偏离，分为实质性偏离和非实质性偏离。</w:t>
      </w:r>
    </w:p>
    <w:p>
      <w:pPr>
        <w:spacing w:line="360" w:lineRule="auto"/>
        <w:ind w:firstLine="0" w:firstLineChars="0"/>
        <w:jc w:val="left"/>
        <w:rPr>
          <w:rFonts w:ascii="宋体" w:cs="Times New Roman"/>
          <w:sz w:val="24"/>
          <w:szCs w:val="24"/>
          <w:highlight w:val="red"/>
        </w:rPr>
      </w:pPr>
      <w:r>
        <w:rPr>
          <w:rFonts w:ascii="宋体" w:hAnsi="宋体" w:cs="宋体"/>
          <w:sz w:val="24"/>
          <w:szCs w:val="24"/>
        </w:rPr>
        <w:t>17.2.1</w:t>
      </w:r>
      <w:r>
        <w:rPr>
          <w:rFonts w:hint="eastAsia" w:ascii="宋体" w:hAnsi="宋体" w:cs="宋体"/>
          <w:sz w:val="24"/>
          <w:szCs w:val="24"/>
        </w:rPr>
        <w:t>实质性偏离是指响应文件未能实质性响应磋商文件的要求。以下情况属于实质性偏离，响应文件有下列情况之一的</w:t>
      </w:r>
      <w:r>
        <w:rPr>
          <w:rFonts w:hint="eastAsia" w:ascii="宋体" w:hAnsi="宋体" w:cs="宋体"/>
          <w:sz w:val="24"/>
          <w:szCs w:val="24"/>
          <w:highlight w:val="none"/>
        </w:rPr>
        <w:t>，按无效文件处理。</w:t>
      </w:r>
    </w:p>
    <w:p>
      <w:pPr>
        <w:tabs>
          <w:tab w:val="left" w:pos="8787"/>
        </w:tabs>
        <w:spacing w:line="360" w:lineRule="auto"/>
        <w:ind w:firstLine="0" w:firstLineChars="0"/>
        <w:jc w:val="left"/>
        <w:rPr>
          <w:rFonts w:ascii="宋体" w:hAnsi="宋体" w:cs="宋体"/>
          <w:sz w:val="24"/>
          <w:szCs w:val="24"/>
        </w:rPr>
      </w:pPr>
      <w:r>
        <w:rPr>
          <w:rFonts w:hint="eastAsia" w:ascii="宋体" w:hAnsi="宋体" w:cs="宋体"/>
          <w:sz w:val="24"/>
          <w:szCs w:val="24"/>
        </w:rPr>
        <w:t>（1）不符合第</w:t>
      </w:r>
      <w:r>
        <w:rPr>
          <w:rFonts w:hint="eastAsia" w:ascii="宋体" w:hAnsi="宋体" w:cs="宋体"/>
          <w:sz w:val="24"/>
          <w:szCs w:val="24"/>
          <w:lang w:val="zh-CN"/>
        </w:rPr>
        <w:t>2</w:t>
      </w:r>
      <w:r>
        <w:rPr>
          <w:rFonts w:hint="eastAsia" w:ascii="宋体" w:hAnsi="宋体" w:cs="宋体"/>
          <w:sz w:val="24"/>
          <w:szCs w:val="24"/>
        </w:rPr>
        <w:t>.</w:t>
      </w:r>
      <w:r>
        <w:rPr>
          <w:rFonts w:hint="eastAsia" w:ascii="宋体" w:hAnsi="宋体" w:cs="宋体"/>
          <w:sz w:val="24"/>
          <w:szCs w:val="24"/>
          <w:lang w:val="zh-CN"/>
        </w:rPr>
        <w:t>2款“合格的投标人”之规定的；</w:t>
      </w:r>
    </w:p>
    <w:p>
      <w:pPr>
        <w:tabs>
          <w:tab w:val="left" w:pos="8787"/>
        </w:tabs>
        <w:spacing w:line="360" w:lineRule="auto"/>
        <w:ind w:firstLine="0" w:firstLineChars="0"/>
        <w:jc w:val="left"/>
        <w:rPr>
          <w:rFonts w:ascii="宋体" w:hAnsi="宋体" w:cs="宋体"/>
          <w:sz w:val="24"/>
          <w:szCs w:val="24"/>
          <w:lang w:val="zh-CN"/>
        </w:rPr>
      </w:pPr>
      <w:r>
        <w:rPr>
          <w:rFonts w:hint="eastAsia" w:ascii="宋体" w:hAnsi="宋体" w:cs="宋体"/>
          <w:sz w:val="24"/>
          <w:szCs w:val="24"/>
        </w:rPr>
        <w:t>（2）</w:t>
      </w:r>
      <w:r>
        <w:rPr>
          <w:rFonts w:hint="eastAsia" w:ascii="宋体" w:hAnsi="宋体" w:cs="宋体"/>
          <w:sz w:val="24"/>
          <w:szCs w:val="24"/>
          <w:lang w:val="zh-CN"/>
        </w:rPr>
        <w:t>未按磋商文件要求缴纳或未足额缴纳磋商保证金的；</w:t>
      </w:r>
    </w:p>
    <w:p>
      <w:pPr>
        <w:tabs>
          <w:tab w:val="left" w:pos="8787"/>
        </w:tabs>
        <w:spacing w:line="360" w:lineRule="auto"/>
        <w:ind w:firstLine="0" w:firstLineChars="0"/>
        <w:jc w:val="left"/>
        <w:rPr>
          <w:rFonts w:ascii="宋体" w:hAnsi="宋体" w:cs="宋体"/>
          <w:sz w:val="24"/>
          <w:szCs w:val="24"/>
        </w:rPr>
      </w:pPr>
      <w:r>
        <w:rPr>
          <w:rFonts w:hint="eastAsia" w:ascii="宋体" w:hAnsi="宋体" w:cs="宋体"/>
          <w:sz w:val="24"/>
          <w:szCs w:val="24"/>
          <w:lang w:val="zh-CN"/>
        </w:rPr>
        <w:t>（3）未按第</w:t>
      </w:r>
      <w:r>
        <w:rPr>
          <w:rFonts w:hint="eastAsia" w:ascii="宋体" w:hAnsi="宋体" w:cs="宋体"/>
          <w:sz w:val="24"/>
          <w:szCs w:val="24"/>
        </w:rPr>
        <w:t>11</w:t>
      </w:r>
      <w:r>
        <w:rPr>
          <w:rFonts w:hint="eastAsia" w:ascii="宋体" w:hAnsi="宋体" w:cs="宋体"/>
          <w:sz w:val="24"/>
          <w:szCs w:val="24"/>
          <w:lang w:val="zh-CN"/>
        </w:rPr>
        <w:t>款（1）-（</w:t>
      </w:r>
      <w:r>
        <w:rPr>
          <w:rFonts w:hint="eastAsia" w:ascii="宋体" w:hAnsi="宋体" w:cs="宋体"/>
          <w:sz w:val="24"/>
          <w:szCs w:val="24"/>
        </w:rPr>
        <w:t>21</w:t>
      </w:r>
      <w:r>
        <w:rPr>
          <w:rFonts w:hint="eastAsia" w:ascii="宋体" w:hAnsi="宋体" w:cs="宋体"/>
          <w:sz w:val="24"/>
          <w:szCs w:val="24"/>
          <w:lang w:val="zh-CN"/>
        </w:rPr>
        <w:t>）要求提供相关资料的；</w:t>
      </w:r>
    </w:p>
    <w:p>
      <w:pPr>
        <w:tabs>
          <w:tab w:val="left" w:pos="8787"/>
        </w:tabs>
        <w:spacing w:line="360" w:lineRule="auto"/>
        <w:ind w:firstLine="0" w:firstLineChars="0"/>
        <w:jc w:val="left"/>
        <w:rPr>
          <w:rFonts w:ascii="宋体" w:hAnsi="宋体" w:cs="宋体"/>
          <w:sz w:val="24"/>
          <w:szCs w:val="24"/>
        </w:rPr>
      </w:pPr>
      <w:r>
        <w:rPr>
          <w:rFonts w:hint="eastAsia" w:ascii="宋体" w:hAnsi="宋体" w:cs="宋体"/>
          <w:sz w:val="24"/>
          <w:szCs w:val="24"/>
        </w:rPr>
        <w:t>（4）磋商响应文件内容没有按磋商文件规定和要求签字、盖章的；</w:t>
      </w:r>
    </w:p>
    <w:p>
      <w:pPr>
        <w:tabs>
          <w:tab w:val="left" w:pos="8787"/>
        </w:tabs>
        <w:spacing w:line="360" w:lineRule="auto"/>
        <w:ind w:firstLine="0" w:firstLineChars="0"/>
        <w:jc w:val="left"/>
        <w:rPr>
          <w:rFonts w:ascii="宋体" w:hAnsi="宋体" w:cs="宋体"/>
          <w:sz w:val="24"/>
          <w:szCs w:val="24"/>
        </w:rPr>
      </w:pPr>
      <w:r>
        <w:rPr>
          <w:rFonts w:hint="eastAsia" w:ascii="宋体" w:hAnsi="宋体" w:cs="宋体"/>
          <w:sz w:val="24"/>
          <w:szCs w:val="24"/>
        </w:rPr>
        <w:t>（5）擅自修改磋商文件规定的格式内容的；</w:t>
      </w:r>
    </w:p>
    <w:p>
      <w:pPr>
        <w:tabs>
          <w:tab w:val="left" w:pos="8787"/>
        </w:tabs>
        <w:spacing w:line="360" w:lineRule="auto"/>
        <w:ind w:firstLine="0" w:firstLineChars="0"/>
        <w:jc w:val="left"/>
        <w:rPr>
          <w:rFonts w:ascii="宋体" w:hAnsi="宋体" w:cs="宋体"/>
          <w:sz w:val="24"/>
          <w:szCs w:val="24"/>
          <w:highlight w:val="red"/>
        </w:rPr>
      </w:pPr>
      <w:r>
        <w:rPr>
          <w:rFonts w:hint="eastAsia" w:ascii="宋体" w:hAnsi="宋体" w:cs="宋体"/>
          <w:sz w:val="24"/>
          <w:szCs w:val="24"/>
        </w:rPr>
        <w:t>（6）</w:t>
      </w:r>
      <w:r>
        <w:rPr>
          <w:rFonts w:hint="eastAsia" w:ascii="宋体" w:hAnsi="宋体" w:cs="宋体"/>
          <w:sz w:val="24"/>
          <w:szCs w:val="24"/>
          <w:highlight w:val="none"/>
        </w:rPr>
        <w:t>磋商有效期不能满足磋商文件要求的；</w:t>
      </w:r>
    </w:p>
    <w:p>
      <w:pPr>
        <w:tabs>
          <w:tab w:val="left" w:pos="8787"/>
        </w:tabs>
        <w:spacing w:line="360" w:lineRule="auto"/>
        <w:ind w:firstLine="0" w:firstLineChars="0"/>
        <w:jc w:val="left"/>
        <w:rPr>
          <w:rFonts w:ascii="宋体" w:hAnsi="宋体" w:cs="宋体"/>
          <w:sz w:val="24"/>
          <w:szCs w:val="24"/>
        </w:rPr>
      </w:pPr>
      <w:r>
        <w:rPr>
          <w:rFonts w:hint="eastAsia" w:ascii="宋体" w:hAnsi="宋体" w:cs="宋体"/>
          <w:sz w:val="24"/>
          <w:szCs w:val="24"/>
        </w:rPr>
        <w:t>（7）开户行的服务内容、坐落位置等条件明显不符合采购项目要求的；</w:t>
      </w:r>
    </w:p>
    <w:p>
      <w:pPr>
        <w:tabs>
          <w:tab w:val="left" w:pos="8787"/>
        </w:tabs>
        <w:spacing w:line="360" w:lineRule="auto"/>
        <w:ind w:firstLine="0" w:firstLineChars="0"/>
        <w:jc w:val="left"/>
        <w:rPr>
          <w:rFonts w:ascii="宋体" w:hAnsi="宋体" w:cs="宋体"/>
          <w:sz w:val="24"/>
          <w:szCs w:val="24"/>
        </w:rPr>
      </w:pPr>
      <w:r>
        <w:rPr>
          <w:rFonts w:hint="eastAsia" w:ascii="宋体" w:hAnsi="宋体" w:cs="宋体"/>
          <w:sz w:val="24"/>
          <w:szCs w:val="24"/>
        </w:rPr>
        <w:t>（8）参数内容未完全满足招标文件确定的重要指标要求、参数的；</w:t>
      </w:r>
    </w:p>
    <w:p>
      <w:pPr>
        <w:tabs>
          <w:tab w:val="left" w:pos="8787"/>
        </w:tabs>
        <w:spacing w:line="360" w:lineRule="auto"/>
        <w:ind w:firstLine="0" w:firstLineChars="0"/>
        <w:jc w:val="left"/>
        <w:rPr>
          <w:rFonts w:ascii="宋体" w:hAnsi="宋体" w:cs="宋体"/>
          <w:sz w:val="24"/>
          <w:szCs w:val="24"/>
        </w:rPr>
      </w:pPr>
      <w:r>
        <w:rPr>
          <w:rFonts w:hint="eastAsia" w:ascii="宋体" w:hAnsi="宋体" w:cs="宋体"/>
          <w:sz w:val="24"/>
          <w:szCs w:val="24"/>
        </w:rPr>
        <w:t>（9）磋商响应文件中附有采购人不能接受的条件的；</w:t>
      </w:r>
    </w:p>
    <w:p>
      <w:pPr>
        <w:tabs>
          <w:tab w:val="left" w:pos="8787"/>
        </w:tabs>
        <w:spacing w:line="360" w:lineRule="auto"/>
        <w:ind w:firstLine="0" w:firstLineChars="0"/>
        <w:jc w:val="left"/>
        <w:rPr>
          <w:rFonts w:ascii="宋体" w:hAnsi="宋体" w:cs="宋体"/>
          <w:sz w:val="24"/>
          <w:szCs w:val="24"/>
        </w:rPr>
      </w:pPr>
      <w:r>
        <w:rPr>
          <w:rFonts w:hint="eastAsia" w:ascii="宋体" w:hAnsi="宋体" w:cs="宋体"/>
          <w:sz w:val="24"/>
          <w:szCs w:val="24"/>
        </w:rPr>
        <w:t>（11）</w:t>
      </w:r>
      <w:r>
        <w:rPr>
          <w:rFonts w:hint="eastAsia" w:ascii="宋体" w:hAnsi="宋体" w:cs="宋体"/>
          <w:sz w:val="24"/>
          <w:szCs w:val="24"/>
          <w:lang w:val="zh-CN"/>
        </w:rPr>
        <w:t>未提供PDF格式电子文本，扫描的电子文本没有公章的。</w:t>
      </w:r>
    </w:p>
    <w:p>
      <w:pPr>
        <w:tabs>
          <w:tab w:val="left" w:pos="8787"/>
        </w:tabs>
        <w:spacing w:line="360" w:lineRule="auto"/>
        <w:ind w:firstLine="0" w:firstLineChars="0"/>
        <w:jc w:val="left"/>
        <w:rPr>
          <w:rFonts w:ascii="宋体" w:hAnsi="宋体" w:cs="宋体"/>
          <w:sz w:val="24"/>
          <w:szCs w:val="24"/>
        </w:rPr>
      </w:pPr>
      <w:r>
        <w:rPr>
          <w:rFonts w:hint="eastAsia" w:ascii="宋体" w:hAnsi="宋体" w:cs="宋体"/>
          <w:sz w:val="24"/>
          <w:szCs w:val="24"/>
        </w:rPr>
        <w:t>（12）磋商小组认为应按无效投标处理的其他情况；</w:t>
      </w:r>
    </w:p>
    <w:p>
      <w:pPr>
        <w:tabs>
          <w:tab w:val="left" w:pos="8787"/>
        </w:tabs>
        <w:spacing w:line="360" w:lineRule="auto"/>
        <w:ind w:firstLine="0" w:firstLineChars="0"/>
        <w:jc w:val="left"/>
        <w:rPr>
          <w:rFonts w:ascii="宋体" w:hAnsi="宋体" w:cs="宋体"/>
          <w:sz w:val="24"/>
          <w:szCs w:val="24"/>
        </w:rPr>
      </w:pPr>
      <w:r>
        <w:rPr>
          <w:rFonts w:hint="eastAsia" w:ascii="宋体" w:hAnsi="宋体" w:cs="宋体"/>
          <w:sz w:val="24"/>
          <w:szCs w:val="24"/>
        </w:rPr>
        <w:t>（13）法律、法规规定的其他情形。</w:t>
      </w:r>
    </w:p>
    <w:p>
      <w:pPr>
        <w:tabs>
          <w:tab w:val="left" w:pos="8787"/>
        </w:tabs>
        <w:spacing w:line="360" w:lineRule="auto"/>
        <w:ind w:firstLine="0" w:firstLineChars="0"/>
        <w:jc w:val="left"/>
        <w:rPr>
          <w:rFonts w:ascii="宋体" w:cs="Times New Roman"/>
          <w:sz w:val="24"/>
          <w:szCs w:val="24"/>
        </w:rPr>
      </w:pPr>
      <w:r>
        <w:rPr>
          <w:rFonts w:ascii="宋体" w:hAnsi="宋体" w:cs="宋体"/>
          <w:sz w:val="24"/>
          <w:szCs w:val="24"/>
        </w:rPr>
        <w:t>17.2.2</w:t>
      </w:r>
      <w:r>
        <w:rPr>
          <w:rFonts w:hint="eastAsia" w:ascii="宋体" w:hAnsi="宋体" w:cs="宋体"/>
          <w:sz w:val="24"/>
          <w:szCs w:val="24"/>
        </w:rPr>
        <w:t>非实质性偏离是指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8787"/>
        </w:tabs>
        <w:spacing w:line="360" w:lineRule="auto"/>
        <w:ind w:firstLine="480"/>
        <w:jc w:val="left"/>
        <w:rPr>
          <w:rFonts w:ascii="宋体" w:cs="Times New Roman"/>
          <w:sz w:val="24"/>
          <w:szCs w:val="24"/>
        </w:rPr>
      </w:pPr>
      <w:r>
        <w:rPr>
          <w:rFonts w:hint="eastAsia" w:ascii="宋体" w:hAnsi="宋体" w:cs="宋体"/>
          <w:sz w:val="24"/>
          <w:szCs w:val="24"/>
        </w:rPr>
        <w:t>磋商小组要求供应商澄清、说明或者更正响应文件应当以书面形式作出。供应商的澄清、说明或者更正应当由法定代表人或其授权代表签字或者加盖公章。由授权代表签字的，应当附法定代表人授权书。</w:t>
      </w:r>
    </w:p>
    <w:p>
      <w:pPr>
        <w:autoSpaceDE w:val="0"/>
        <w:autoSpaceDN w:val="0"/>
        <w:spacing w:line="360" w:lineRule="auto"/>
        <w:ind w:firstLine="0" w:firstLineChars="0"/>
        <w:jc w:val="left"/>
        <w:rPr>
          <w:rFonts w:ascii="宋体" w:cs="Times New Roman"/>
          <w:sz w:val="24"/>
          <w:szCs w:val="24"/>
        </w:rPr>
      </w:pPr>
      <w:r>
        <w:rPr>
          <w:rFonts w:ascii="宋体" w:hAnsi="宋体" w:cs="宋体"/>
          <w:sz w:val="24"/>
          <w:szCs w:val="24"/>
        </w:rPr>
        <w:t>17.2.3</w:t>
      </w:r>
      <w:r>
        <w:rPr>
          <w:rFonts w:hint="eastAsia" w:ascii="宋体" w:hAnsi="宋体" w:cs="宋体"/>
          <w:sz w:val="24"/>
          <w:szCs w:val="24"/>
        </w:rPr>
        <w:t>在响应文件初审、复审过程中，如果磋商小组成员出现对评审结果有不同意见的，应当以书面形式反映，磋商报告中应注明该不同意见。磋商小组成员拒绝在磋商报告中签字又不书面说明其不同意见和理由的，视为同意磋商结果。</w:t>
      </w:r>
    </w:p>
    <w:p>
      <w:pPr>
        <w:autoSpaceDE w:val="0"/>
        <w:autoSpaceDN w:val="0"/>
        <w:spacing w:line="360" w:lineRule="auto"/>
        <w:ind w:firstLine="0" w:firstLineChars="0"/>
        <w:jc w:val="left"/>
        <w:rPr>
          <w:rFonts w:ascii="宋体" w:cs="Times New Roman"/>
          <w:sz w:val="24"/>
          <w:szCs w:val="24"/>
        </w:rPr>
      </w:pPr>
      <w:r>
        <w:rPr>
          <w:rFonts w:ascii="宋体" w:hAnsi="宋体" w:cs="宋体"/>
          <w:sz w:val="24"/>
          <w:szCs w:val="24"/>
        </w:rPr>
        <w:t>17.2.4</w:t>
      </w:r>
      <w:r>
        <w:rPr>
          <w:rFonts w:hint="eastAsia" w:ascii="宋体" w:hAnsi="宋体" w:cs="宋体"/>
          <w:sz w:val="24"/>
          <w:szCs w:val="24"/>
        </w:rPr>
        <w:t>，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w:t>
      </w:r>
    </w:p>
    <w:p>
      <w:pPr>
        <w:spacing w:line="360" w:lineRule="auto"/>
        <w:ind w:firstLine="0" w:firstLineChars="0"/>
        <w:jc w:val="left"/>
        <w:rPr>
          <w:rFonts w:ascii="宋体" w:cs="Times New Roman"/>
          <w:b/>
          <w:bCs/>
          <w:sz w:val="24"/>
          <w:szCs w:val="24"/>
        </w:rPr>
      </w:pPr>
      <w:r>
        <w:rPr>
          <w:rFonts w:ascii="宋体" w:hAnsi="宋体" w:cs="宋体"/>
          <w:sz w:val="24"/>
          <w:szCs w:val="24"/>
        </w:rPr>
        <w:t>17.2.5</w:t>
      </w:r>
      <w:r>
        <w:rPr>
          <w:rFonts w:hint="eastAsia" w:ascii="宋体" w:hAnsi="宋体" w:cs="宋体"/>
          <w:sz w:val="24"/>
          <w:szCs w:val="24"/>
        </w:rPr>
        <w:t>经磋商确定最终采购需求和提交最后报价的供应商后，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pPr>
        <w:pStyle w:val="16"/>
        <w:ind w:firstLine="0" w:firstLineChars="0"/>
        <w:jc w:val="left"/>
        <w:outlineLvl w:val="2"/>
        <w:rPr>
          <w:rFonts w:ascii="宋体" w:cs="宋体"/>
          <w:sz w:val="24"/>
          <w:szCs w:val="24"/>
        </w:rPr>
      </w:pPr>
      <w:bookmarkStart w:id="164" w:name="_Toc325726024"/>
      <w:bookmarkStart w:id="165" w:name="_Toc376936755"/>
      <w:bookmarkStart w:id="166" w:name="_Toc20611"/>
      <w:bookmarkStart w:id="167" w:name="_Toc31316"/>
      <w:bookmarkStart w:id="168" w:name="_Toc13668"/>
      <w:bookmarkStart w:id="169" w:name="_Toc464136634"/>
      <w:bookmarkStart w:id="170" w:name="_Toc7339"/>
      <w:r>
        <w:rPr>
          <w:rFonts w:ascii="宋体" w:hAnsi="宋体" w:cs="宋体"/>
          <w:sz w:val="24"/>
          <w:szCs w:val="24"/>
        </w:rPr>
        <w:t>18.</w:t>
      </w:r>
      <w:r>
        <w:rPr>
          <w:rFonts w:hint="eastAsia" w:ascii="宋体" w:hAnsi="宋体" w:cs="宋体"/>
          <w:sz w:val="24"/>
          <w:szCs w:val="24"/>
        </w:rPr>
        <w:t>评审办法</w:t>
      </w:r>
      <w:bookmarkEnd w:id="164"/>
      <w:bookmarkEnd w:id="165"/>
      <w:bookmarkEnd w:id="166"/>
      <w:bookmarkEnd w:id="167"/>
      <w:bookmarkEnd w:id="168"/>
      <w:bookmarkEnd w:id="169"/>
      <w:bookmarkEnd w:id="170"/>
    </w:p>
    <w:p>
      <w:pPr>
        <w:spacing w:line="360" w:lineRule="auto"/>
        <w:ind w:firstLine="0" w:firstLineChars="0"/>
        <w:jc w:val="left"/>
        <w:rPr>
          <w:rFonts w:ascii="宋体" w:cs="Times New Roman"/>
          <w:sz w:val="24"/>
          <w:szCs w:val="24"/>
        </w:rPr>
      </w:pPr>
      <w:r>
        <w:rPr>
          <w:rFonts w:ascii="宋体" w:hAnsi="宋体" w:cs="宋体"/>
          <w:sz w:val="24"/>
          <w:szCs w:val="24"/>
        </w:rPr>
        <w:t>18.1</w:t>
      </w:r>
      <w:r>
        <w:rPr>
          <w:rFonts w:hint="eastAsia" w:ascii="宋体" w:hAnsi="宋体" w:cs="宋体"/>
          <w:sz w:val="24"/>
          <w:szCs w:val="24"/>
        </w:rPr>
        <w:t>依照《中华人民共和国政府采购法》、《中华人民共和国政府采购法实施条例》、《政府采购竞争性磋商采购方式管理暂行办法》的规定，结合该项目的特点制定本评审办法。本次评审采用综合评分法。</w:t>
      </w:r>
    </w:p>
    <w:p>
      <w:pPr>
        <w:autoSpaceDE w:val="0"/>
        <w:autoSpaceDN w:val="0"/>
        <w:adjustRightInd w:val="0"/>
        <w:ind w:firstLine="0" w:firstLineChars="0"/>
        <w:jc w:val="left"/>
        <w:rPr>
          <w:rFonts w:ascii="宋体" w:hAnsi="Cambria" w:cs="宋体"/>
          <w:sz w:val="24"/>
          <w:szCs w:val="24"/>
          <w:lang w:val="zh-CN"/>
        </w:rPr>
      </w:pPr>
      <w:r>
        <w:rPr>
          <w:rFonts w:ascii="宋体" w:hAnsi="Cambria" w:cs="宋体"/>
          <w:sz w:val="24"/>
          <w:szCs w:val="24"/>
          <w:lang w:val="zh-CN"/>
        </w:rPr>
        <w:t>18.2</w:t>
      </w:r>
      <w:r>
        <w:rPr>
          <w:rFonts w:hint="eastAsia" w:ascii="宋体" w:hAnsi="Cambria" w:cs="宋体"/>
          <w:sz w:val="24"/>
          <w:szCs w:val="24"/>
          <w:lang w:val="zh-CN"/>
        </w:rPr>
        <w:t>评审标准和分值分配：</w:t>
      </w:r>
      <w:bookmarkStart w:id="171" w:name="_Toc325726025"/>
      <w:bookmarkStart w:id="172" w:name="_Toc376936756"/>
      <w:bookmarkStart w:id="173" w:name="_Toc2506"/>
      <w:bookmarkStart w:id="174" w:name="_Toc6689"/>
      <w:bookmarkStart w:id="175" w:name="_Toc464136635"/>
    </w:p>
    <w:p>
      <w:pPr>
        <w:autoSpaceDE w:val="0"/>
        <w:autoSpaceDN w:val="0"/>
        <w:adjustRightInd w:val="0"/>
        <w:ind w:firstLine="0" w:firstLineChars="0"/>
        <w:jc w:val="left"/>
        <w:rPr>
          <w:rFonts w:ascii="宋体" w:hAnsi="Cambria" w:cs="宋体"/>
          <w:color w:val="000000"/>
          <w:sz w:val="24"/>
          <w:szCs w:val="24"/>
          <w:lang w:val="zh-CN"/>
        </w:rPr>
      </w:pPr>
      <w:r>
        <w:rPr>
          <w:rFonts w:hint="eastAsia" w:ascii="宋体" w:hAnsi="Cambria" w:cs="宋体"/>
          <w:color w:val="000000"/>
          <w:sz w:val="24"/>
          <w:szCs w:val="24"/>
          <w:lang w:val="zh-CN"/>
        </w:rPr>
        <w:t>具体项目及评分细则：（满分</w:t>
      </w:r>
      <w:r>
        <w:rPr>
          <w:rFonts w:hint="eastAsia" w:ascii="宋体" w:hAnsi="Cambria" w:cs="宋体"/>
          <w:color w:val="000000"/>
          <w:sz w:val="24"/>
          <w:szCs w:val="24"/>
        </w:rPr>
        <w:t>100分</w:t>
      </w:r>
      <w:r>
        <w:rPr>
          <w:rFonts w:hint="eastAsia" w:ascii="宋体" w:hAnsi="Cambria" w:cs="宋体"/>
          <w:color w:val="000000"/>
          <w:sz w:val="24"/>
          <w:szCs w:val="24"/>
          <w:lang w:val="zh-CN"/>
        </w:rPr>
        <w:t>）</w:t>
      </w:r>
    </w:p>
    <w:tbl>
      <w:tblPr>
        <w:tblStyle w:val="18"/>
        <w:tblW w:w="9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170"/>
        <w:gridCol w:w="1520"/>
        <w:gridCol w:w="666"/>
        <w:gridCol w:w="5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170" w:type="dxa"/>
            <w:noWrap/>
            <w:vAlign w:val="center"/>
          </w:tcPr>
          <w:p>
            <w:pPr>
              <w:spacing w:line="360" w:lineRule="auto"/>
              <w:ind w:firstLine="0" w:firstLineChars="0"/>
              <w:jc w:val="left"/>
              <w:rPr>
                <w:rFonts w:ascii="宋体" w:hAnsi="宋体" w:cs="宋体"/>
                <w:sz w:val="24"/>
                <w:szCs w:val="24"/>
              </w:rPr>
            </w:pPr>
            <w:bookmarkStart w:id="176" w:name="_Toc12699"/>
            <w:r>
              <w:rPr>
                <w:rFonts w:hint="eastAsia" w:ascii="宋体" w:hAnsi="宋体" w:cs="宋体"/>
                <w:sz w:val="24"/>
                <w:szCs w:val="24"/>
              </w:rPr>
              <w:t>类别</w:t>
            </w:r>
          </w:p>
        </w:tc>
        <w:tc>
          <w:tcPr>
            <w:tcW w:w="1520"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评分项目</w:t>
            </w:r>
          </w:p>
        </w:tc>
        <w:tc>
          <w:tcPr>
            <w:tcW w:w="666"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满分分值</w:t>
            </w:r>
          </w:p>
        </w:tc>
        <w:tc>
          <w:tcPr>
            <w:tcW w:w="5863"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170"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磋商报价（25分）</w:t>
            </w:r>
          </w:p>
        </w:tc>
        <w:tc>
          <w:tcPr>
            <w:tcW w:w="1520"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磋商报价</w:t>
            </w:r>
          </w:p>
        </w:tc>
        <w:tc>
          <w:tcPr>
            <w:tcW w:w="666"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25</w:t>
            </w:r>
          </w:p>
        </w:tc>
        <w:tc>
          <w:tcPr>
            <w:tcW w:w="5863" w:type="dxa"/>
            <w:noWrap/>
            <w:vAlign w:val="center"/>
          </w:tcPr>
          <w:p>
            <w:pPr>
              <w:autoSpaceDE w:val="0"/>
              <w:autoSpaceDN w:val="0"/>
              <w:spacing w:line="360" w:lineRule="auto"/>
              <w:ind w:firstLine="0" w:firstLineChars="0"/>
              <w:jc w:val="left"/>
              <w:rPr>
                <w:rFonts w:ascii="宋体" w:hAnsi="宋体" w:cs="宋体"/>
                <w:color w:val="FF0000"/>
                <w:sz w:val="24"/>
                <w:szCs w:val="24"/>
              </w:rPr>
            </w:pPr>
            <w:r>
              <w:rPr>
                <w:rFonts w:hint="eastAsia" w:ascii="宋体" w:hAnsi="宋体" w:cs="宋体"/>
                <w:color w:val="FF0000"/>
                <w:sz w:val="24"/>
                <w:szCs w:val="24"/>
              </w:rPr>
              <w:t>磋商基准值=各投标人报价在最高限价的基础上的优惠比例（实际收取比例）最少的为评标基准价。</w:t>
            </w:r>
          </w:p>
          <w:p>
            <w:pPr>
              <w:autoSpaceDE w:val="0"/>
              <w:autoSpaceDN w:val="0"/>
              <w:spacing w:line="360" w:lineRule="auto"/>
              <w:ind w:firstLine="0" w:firstLineChars="0"/>
              <w:jc w:val="left"/>
              <w:rPr>
                <w:rFonts w:ascii="宋体" w:hAnsi="宋体" w:cs="宋体"/>
                <w:sz w:val="24"/>
                <w:szCs w:val="24"/>
              </w:rPr>
            </w:pPr>
            <w:r>
              <w:rPr>
                <w:rFonts w:hint="eastAsia" w:ascii="宋体" w:hAnsi="宋体" w:cs="宋体"/>
                <w:sz w:val="24"/>
                <w:szCs w:val="24"/>
              </w:rPr>
              <w:t>磋商报价得分=（磋商基准价/最后磋商报价）×价格权值（25%）×100（四舍五入后保留小数点后两位）。</w:t>
            </w:r>
          </w:p>
          <w:p>
            <w:pPr>
              <w:spacing w:line="360" w:lineRule="auto"/>
              <w:ind w:firstLine="0" w:firstLineChars="0"/>
              <w:jc w:val="left"/>
              <w:rPr>
                <w:rFonts w:ascii="宋体" w:hAnsi="宋体" w:cs="宋体"/>
                <w:sz w:val="24"/>
                <w:szCs w:val="24"/>
              </w:rPr>
            </w:pPr>
            <w:r>
              <w:rPr>
                <w:rFonts w:hint="eastAsia" w:ascii="宋体" w:hAnsi="宋体" w:cs="宋体"/>
                <w:sz w:val="24"/>
                <w:szCs w:val="24"/>
              </w:rPr>
              <w:t>根据《政府采购促进中小企业发展暂行办法》规定，对小型和微型企业产品价格给予6%的扣除，用扣除后的价格参与评审。注：价格分数保留两位小数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170" w:type="dxa"/>
            <w:vMerge w:val="restart"/>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商务评价（10分）</w:t>
            </w:r>
          </w:p>
        </w:tc>
        <w:tc>
          <w:tcPr>
            <w:tcW w:w="1520" w:type="dxa"/>
            <w:noWrap/>
            <w:tcMar>
              <w:top w:w="0" w:type="dxa"/>
              <w:left w:w="0" w:type="dxa"/>
              <w:bottom w:w="0" w:type="dxa"/>
              <w:right w:w="0" w:type="dxa"/>
            </w:tcMar>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近三年类似业绩</w:t>
            </w:r>
          </w:p>
        </w:tc>
        <w:tc>
          <w:tcPr>
            <w:tcW w:w="666"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5</w:t>
            </w:r>
          </w:p>
        </w:tc>
        <w:tc>
          <w:tcPr>
            <w:tcW w:w="5863"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提供(201</w:t>
            </w:r>
            <w:r>
              <w:rPr>
                <w:rFonts w:hint="eastAsia" w:ascii="宋体" w:hAnsi="宋体" w:cs="宋体"/>
                <w:sz w:val="24"/>
                <w:szCs w:val="24"/>
                <w:lang w:val="en-US" w:eastAsia="zh-CN"/>
              </w:rPr>
              <w:t>9</w:t>
            </w:r>
            <w:r>
              <w:rPr>
                <w:rFonts w:hint="eastAsia" w:ascii="宋体" w:hAnsi="宋体" w:cs="宋体"/>
                <w:sz w:val="24"/>
                <w:szCs w:val="24"/>
              </w:rPr>
              <w:t>年至今)的类似服务业绩证明材料（需提合同协议书或中标通知书复印件），每提供1项得1分，未提供不得分,满分为5分。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170" w:type="dxa"/>
            <w:vMerge w:val="continue"/>
            <w:noWrap/>
            <w:vAlign w:val="center"/>
          </w:tcPr>
          <w:p>
            <w:pPr>
              <w:spacing w:line="360" w:lineRule="auto"/>
              <w:ind w:firstLine="0" w:firstLineChars="0"/>
              <w:jc w:val="left"/>
              <w:rPr>
                <w:rFonts w:ascii="宋体" w:hAnsi="宋体" w:cs="宋体"/>
                <w:sz w:val="24"/>
                <w:szCs w:val="24"/>
              </w:rPr>
            </w:pPr>
          </w:p>
        </w:tc>
        <w:tc>
          <w:tcPr>
            <w:tcW w:w="1520"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招标文件响应情况</w:t>
            </w:r>
          </w:p>
        </w:tc>
        <w:tc>
          <w:tcPr>
            <w:tcW w:w="666"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5</w:t>
            </w:r>
          </w:p>
        </w:tc>
        <w:tc>
          <w:tcPr>
            <w:tcW w:w="5863"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投标文件制作超出或完全响应符合性和完整性要求的得5分，每有一项不符合的扣一分，扣完为止。（含维护车辆保养单价报价）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170" w:type="dxa"/>
            <w:vMerge w:val="restart"/>
            <w:noWrap/>
            <w:vAlign w:val="center"/>
          </w:tcPr>
          <w:p>
            <w:pPr>
              <w:spacing w:line="360" w:lineRule="auto"/>
              <w:ind w:firstLine="0" w:firstLineChars="0"/>
              <w:jc w:val="left"/>
              <w:rPr>
                <w:rFonts w:ascii="宋体" w:hAnsi="宋体" w:cs="宋体"/>
                <w:sz w:val="24"/>
                <w:szCs w:val="24"/>
              </w:rPr>
            </w:pPr>
          </w:p>
          <w:p>
            <w:pPr>
              <w:spacing w:line="360" w:lineRule="auto"/>
              <w:ind w:firstLine="0" w:firstLineChars="0"/>
              <w:jc w:val="left"/>
              <w:rPr>
                <w:rFonts w:ascii="宋体" w:hAnsi="宋体" w:cs="宋体"/>
                <w:sz w:val="24"/>
                <w:szCs w:val="24"/>
              </w:rPr>
            </w:pPr>
          </w:p>
          <w:p>
            <w:pPr>
              <w:spacing w:line="360" w:lineRule="auto"/>
              <w:ind w:firstLine="0" w:firstLineChars="0"/>
              <w:jc w:val="left"/>
              <w:rPr>
                <w:rFonts w:ascii="宋体" w:hAnsi="宋体" w:cs="宋体"/>
                <w:sz w:val="24"/>
                <w:szCs w:val="24"/>
              </w:rPr>
            </w:pPr>
            <w:r>
              <w:rPr>
                <w:rFonts w:hint="eastAsia" w:ascii="宋体" w:hAnsi="宋体" w:cs="宋体"/>
                <w:sz w:val="24"/>
                <w:szCs w:val="24"/>
              </w:rPr>
              <w:t>技术部分（65分）</w:t>
            </w:r>
          </w:p>
          <w:p>
            <w:pPr>
              <w:spacing w:line="360" w:lineRule="auto"/>
              <w:ind w:firstLine="0" w:firstLineChars="0"/>
              <w:jc w:val="left"/>
              <w:rPr>
                <w:rFonts w:ascii="宋体" w:hAnsi="宋体" w:cs="宋体"/>
                <w:sz w:val="24"/>
                <w:szCs w:val="24"/>
              </w:rPr>
            </w:pPr>
          </w:p>
        </w:tc>
        <w:tc>
          <w:tcPr>
            <w:tcW w:w="1520"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车辆维修技术人员</w:t>
            </w:r>
          </w:p>
        </w:tc>
        <w:tc>
          <w:tcPr>
            <w:tcW w:w="666"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2分</w:t>
            </w:r>
          </w:p>
        </w:tc>
        <w:tc>
          <w:tcPr>
            <w:tcW w:w="5863"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1个高级工得1分，1个中级工得1分，满分2分。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170" w:type="dxa"/>
            <w:vMerge w:val="continue"/>
            <w:noWrap/>
            <w:vAlign w:val="center"/>
          </w:tcPr>
          <w:p>
            <w:pPr>
              <w:spacing w:line="360" w:lineRule="auto"/>
              <w:ind w:firstLine="0" w:firstLineChars="0"/>
              <w:jc w:val="left"/>
              <w:rPr>
                <w:rFonts w:ascii="宋体" w:hAnsi="宋体" w:cs="宋体"/>
                <w:sz w:val="24"/>
                <w:szCs w:val="24"/>
              </w:rPr>
            </w:pPr>
          </w:p>
        </w:tc>
        <w:tc>
          <w:tcPr>
            <w:tcW w:w="1520"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质量保障措施</w:t>
            </w:r>
          </w:p>
        </w:tc>
        <w:tc>
          <w:tcPr>
            <w:tcW w:w="666"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8分</w:t>
            </w:r>
          </w:p>
        </w:tc>
        <w:tc>
          <w:tcPr>
            <w:tcW w:w="5863"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 xml:space="preserve">对投标人所提供的零配件严格执行国家或行业标 </w:t>
            </w:r>
          </w:p>
          <w:p>
            <w:pPr>
              <w:spacing w:line="360" w:lineRule="auto"/>
              <w:ind w:firstLine="0" w:firstLineChars="0"/>
              <w:jc w:val="left"/>
              <w:rPr>
                <w:rFonts w:ascii="宋体" w:hAnsi="宋体" w:cs="宋体"/>
                <w:sz w:val="24"/>
                <w:szCs w:val="24"/>
              </w:rPr>
            </w:pPr>
            <w:r>
              <w:rPr>
                <w:rFonts w:hint="eastAsia" w:ascii="宋体" w:hAnsi="宋体" w:cs="宋体"/>
                <w:sz w:val="24"/>
                <w:szCs w:val="24"/>
              </w:rPr>
              <w:t xml:space="preserve">准，并有明确的关于质量保证并承诺的（保质、保 </w:t>
            </w:r>
          </w:p>
          <w:p>
            <w:pPr>
              <w:spacing w:line="360" w:lineRule="auto"/>
              <w:ind w:firstLine="0" w:firstLineChars="0"/>
              <w:jc w:val="left"/>
              <w:rPr>
                <w:rFonts w:ascii="宋体" w:hAnsi="宋体" w:cs="宋体"/>
                <w:sz w:val="24"/>
                <w:szCs w:val="24"/>
              </w:rPr>
            </w:pPr>
            <w:r>
              <w:rPr>
                <w:rFonts w:hint="eastAsia" w:ascii="宋体" w:hAnsi="宋体" w:cs="宋体"/>
                <w:sz w:val="24"/>
                <w:szCs w:val="24"/>
              </w:rPr>
              <w:t>量、包退、包换）保障措施方案，横向比较，措施比较合理完善的得 8 分，较合理的得 4，合理的得 2 分， 不合理的或没有的不得分</w:t>
            </w:r>
          </w:p>
          <w:p>
            <w:pPr>
              <w:spacing w:line="360" w:lineRule="auto"/>
              <w:ind w:firstLine="0" w:firstLineChars="0"/>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170" w:type="dxa"/>
            <w:vMerge w:val="continue"/>
            <w:noWrap/>
            <w:vAlign w:val="center"/>
          </w:tcPr>
          <w:p>
            <w:pPr>
              <w:spacing w:line="360" w:lineRule="auto"/>
              <w:ind w:firstLine="0" w:firstLineChars="0"/>
              <w:jc w:val="left"/>
              <w:rPr>
                <w:rFonts w:ascii="宋体" w:hAnsi="宋体" w:cs="宋体"/>
                <w:sz w:val="24"/>
                <w:szCs w:val="24"/>
              </w:rPr>
            </w:pPr>
          </w:p>
        </w:tc>
        <w:tc>
          <w:tcPr>
            <w:tcW w:w="1520"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项目管理及实施方案</w:t>
            </w:r>
          </w:p>
        </w:tc>
        <w:tc>
          <w:tcPr>
            <w:tcW w:w="666"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25</w:t>
            </w:r>
          </w:p>
        </w:tc>
        <w:tc>
          <w:tcPr>
            <w:tcW w:w="5863"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根据方案完善、合理且符合国家相关规范等要求，在设备优势、</w:t>
            </w:r>
            <w:r>
              <w:rPr>
                <w:rFonts w:hint="eastAsia" w:ascii="宋体" w:hAnsi="宋体" w:cs="宋体"/>
                <w:sz w:val="24"/>
                <w:szCs w:val="24"/>
                <w:lang w:val="zh-CN"/>
              </w:rPr>
              <w:t>可操作性的应急维修预案</w:t>
            </w:r>
            <w:r>
              <w:rPr>
                <w:rFonts w:hint="eastAsia" w:ascii="宋体" w:hAnsi="宋体" w:cs="宋体"/>
                <w:sz w:val="24"/>
                <w:szCs w:val="24"/>
              </w:rPr>
              <w:t>、环境协调、道路救援(</w:t>
            </w:r>
            <w:r>
              <w:rPr>
                <w:rFonts w:hint="eastAsia" w:ascii="宋体" w:hAnsi="宋体" w:cs="宋体"/>
                <w:color w:val="FF0000"/>
                <w:sz w:val="24"/>
                <w:szCs w:val="24"/>
              </w:rPr>
              <w:t>30公里内及30公里以上</w:t>
            </w:r>
            <w:r>
              <w:rPr>
                <w:rFonts w:hint="eastAsia" w:ascii="宋体" w:hAnsi="宋体" w:cs="宋体"/>
                <w:sz w:val="24"/>
                <w:szCs w:val="24"/>
              </w:rPr>
              <w:t>)、24小时抢修的基础上</w:t>
            </w:r>
            <w:r>
              <w:rPr>
                <w:rFonts w:hint="eastAsia" w:ascii="宋体" w:hAnsi="宋体" w:cs="宋体"/>
                <w:sz w:val="24"/>
                <w:szCs w:val="24"/>
                <w:lang w:val="zh-CN"/>
              </w:rPr>
              <w:t>。每提供一项加</w:t>
            </w:r>
            <w:r>
              <w:rPr>
                <w:rFonts w:hint="eastAsia" w:ascii="宋体" w:hAnsi="宋体" w:cs="宋体"/>
                <w:sz w:val="24"/>
                <w:szCs w:val="24"/>
              </w:rPr>
              <w:t>5分，满分为25分，不提供的不得分。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22" w:hRule="atLeast"/>
          <w:jc w:val="center"/>
        </w:trPr>
        <w:tc>
          <w:tcPr>
            <w:tcW w:w="1170" w:type="dxa"/>
            <w:vMerge w:val="continue"/>
            <w:noWrap/>
            <w:vAlign w:val="center"/>
          </w:tcPr>
          <w:p>
            <w:pPr>
              <w:spacing w:line="360" w:lineRule="auto"/>
              <w:ind w:firstLine="0" w:firstLineChars="0"/>
              <w:jc w:val="left"/>
              <w:rPr>
                <w:rFonts w:ascii="宋体" w:hAnsi="宋体" w:cs="宋体"/>
                <w:sz w:val="24"/>
                <w:szCs w:val="24"/>
              </w:rPr>
            </w:pPr>
          </w:p>
        </w:tc>
        <w:tc>
          <w:tcPr>
            <w:tcW w:w="1520"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标准配置</w:t>
            </w:r>
          </w:p>
        </w:tc>
        <w:tc>
          <w:tcPr>
            <w:tcW w:w="666"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18分</w:t>
            </w:r>
          </w:p>
        </w:tc>
        <w:tc>
          <w:tcPr>
            <w:tcW w:w="5863"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通用设备、专用设备、主要检测设备四轮定位、烤漆房、车身校正，</w:t>
            </w:r>
            <w:r>
              <w:rPr>
                <w:rFonts w:hint="eastAsia" w:ascii="宋体" w:hAnsi="宋体" w:cs="宋体"/>
                <w:sz w:val="24"/>
                <w:szCs w:val="24"/>
                <w:lang w:val="zh-CN"/>
              </w:rPr>
              <w:t>投标人</w:t>
            </w:r>
            <w:r>
              <w:rPr>
                <w:rFonts w:hint="eastAsia" w:ascii="宋体" w:hAnsi="宋体" w:cs="宋体"/>
                <w:sz w:val="24"/>
                <w:szCs w:val="24"/>
              </w:rPr>
              <w:t>的</w:t>
            </w:r>
            <w:r>
              <w:rPr>
                <w:rFonts w:hint="eastAsia" w:ascii="宋体" w:hAnsi="宋体" w:cs="宋体"/>
                <w:sz w:val="24"/>
                <w:szCs w:val="24"/>
                <w:lang w:val="zh-CN"/>
              </w:rPr>
              <w:t>车辆配件供应充足的，</w:t>
            </w:r>
            <w:r>
              <w:rPr>
                <w:rFonts w:hint="eastAsia" w:ascii="宋体" w:hAnsi="宋体" w:cs="宋体"/>
                <w:sz w:val="24"/>
                <w:szCs w:val="24"/>
              </w:rPr>
              <w:t>缺一项扣3分。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170" w:type="dxa"/>
            <w:vMerge w:val="continue"/>
            <w:noWrap/>
            <w:vAlign w:val="center"/>
          </w:tcPr>
          <w:p>
            <w:pPr>
              <w:spacing w:line="360" w:lineRule="auto"/>
              <w:ind w:firstLine="0" w:firstLineChars="0"/>
              <w:jc w:val="left"/>
              <w:rPr>
                <w:rFonts w:ascii="宋体" w:hAnsi="宋体" w:cs="宋体"/>
                <w:sz w:val="24"/>
                <w:szCs w:val="24"/>
              </w:rPr>
            </w:pPr>
          </w:p>
        </w:tc>
        <w:tc>
          <w:tcPr>
            <w:tcW w:w="1520" w:type="dxa"/>
            <w:noWrap/>
            <w:vAlign w:val="center"/>
          </w:tcPr>
          <w:p>
            <w:pPr>
              <w:spacing w:line="360" w:lineRule="auto"/>
              <w:ind w:firstLine="0" w:firstLineChars="0"/>
              <w:jc w:val="left"/>
              <w:rPr>
                <w:rFonts w:ascii="宋体" w:hAnsi="宋体" w:cs="宋体"/>
                <w:sz w:val="24"/>
                <w:szCs w:val="24"/>
              </w:rPr>
            </w:pPr>
          </w:p>
          <w:p>
            <w:pPr>
              <w:spacing w:line="360" w:lineRule="auto"/>
              <w:ind w:firstLine="0" w:firstLineChars="0"/>
              <w:jc w:val="left"/>
              <w:rPr>
                <w:rFonts w:ascii="宋体" w:hAnsi="宋体" w:cs="宋体"/>
                <w:sz w:val="24"/>
                <w:szCs w:val="24"/>
              </w:rPr>
            </w:pPr>
            <w:r>
              <w:rPr>
                <w:rFonts w:hint="eastAsia" w:ascii="宋体" w:hAnsi="宋体" w:cs="宋体"/>
                <w:sz w:val="24"/>
                <w:szCs w:val="24"/>
              </w:rPr>
              <w:t>社会承诺</w:t>
            </w:r>
          </w:p>
        </w:tc>
        <w:tc>
          <w:tcPr>
            <w:tcW w:w="666"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10分</w:t>
            </w:r>
          </w:p>
        </w:tc>
        <w:tc>
          <w:tcPr>
            <w:tcW w:w="5863"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服务保证相应措施是否合理，其可靠性、措施完善的得10分，比较完善的得7分，不提供的不得分。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45" w:hRule="exact"/>
          <w:jc w:val="center"/>
        </w:trPr>
        <w:tc>
          <w:tcPr>
            <w:tcW w:w="1170" w:type="dxa"/>
            <w:vMerge w:val="continue"/>
            <w:noWrap/>
            <w:vAlign w:val="center"/>
          </w:tcPr>
          <w:p>
            <w:pPr>
              <w:spacing w:line="360" w:lineRule="auto"/>
              <w:ind w:firstLine="0" w:firstLineChars="0"/>
              <w:jc w:val="left"/>
              <w:rPr>
                <w:rFonts w:ascii="宋体" w:hAnsi="宋体" w:cs="宋体"/>
                <w:sz w:val="24"/>
                <w:szCs w:val="24"/>
              </w:rPr>
            </w:pPr>
          </w:p>
        </w:tc>
        <w:tc>
          <w:tcPr>
            <w:tcW w:w="1520" w:type="dxa"/>
            <w:noWrap/>
            <w:vAlign w:val="center"/>
          </w:tcPr>
          <w:p>
            <w:pPr>
              <w:widowControl/>
              <w:spacing w:line="240" w:lineRule="auto"/>
              <w:ind w:firstLine="0" w:firstLineChars="0"/>
              <w:rPr>
                <w:rFonts w:ascii="宋体" w:hAnsi="宋体" w:cs="宋体"/>
                <w:sz w:val="24"/>
                <w:szCs w:val="24"/>
              </w:rPr>
            </w:pPr>
            <w:r>
              <w:rPr>
                <w:rFonts w:hint="eastAsia" w:ascii="宋体" w:hAnsi="宋体" w:cs="宋体"/>
                <w:sz w:val="24"/>
                <w:szCs w:val="24"/>
              </w:rPr>
              <w:t>售后服务</w:t>
            </w:r>
          </w:p>
        </w:tc>
        <w:tc>
          <w:tcPr>
            <w:tcW w:w="666" w:type="dxa"/>
            <w:noWrap/>
            <w:vAlign w:val="center"/>
          </w:tcPr>
          <w:p>
            <w:pPr>
              <w:widowControl/>
              <w:spacing w:line="240" w:lineRule="auto"/>
              <w:ind w:firstLine="0" w:firstLineChars="0"/>
              <w:rPr>
                <w:rFonts w:ascii="宋体" w:hAnsi="宋体" w:cs="宋体"/>
                <w:sz w:val="24"/>
                <w:szCs w:val="24"/>
              </w:rPr>
            </w:pPr>
            <w:r>
              <w:rPr>
                <w:rFonts w:hint="eastAsia" w:ascii="宋体" w:hAnsi="宋体" w:cs="宋体"/>
                <w:sz w:val="24"/>
                <w:szCs w:val="24"/>
              </w:rPr>
              <w:t>2</w:t>
            </w:r>
          </w:p>
        </w:tc>
        <w:tc>
          <w:tcPr>
            <w:tcW w:w="5863" w:type="dxa"/>
            <w:noWrap/>
            <w:vAlign w:val="center"/>
          </w:tcPr>
          <w:p>
            <w:pPr>
              <w:widowControl/>
              <w:ind w:firstLine="0" w:firstLineChars="0"/>
              <w:rPr>
                <w:rFonts w:ascii="宋体" w:hAnsi="宋体" w:cs="宋体"/>
                <w:sz w:val="24"/>
                <w:szCs w:val="24"/>
              </w:rPr>
            </w:pPr>
            <w:r>
              <w:rPr>
                <w:rFonts w:hint="eastAsia" w:ascii="宋体" w:hAnsi="宋体" w:cs="宋体"/>
                <w:sz w:val="24"/>
                <w:szCs w:val="24"/>
                <w:lang w:val="zh-CN"/>
              </w:rPr>
              <w:t>物流配送健全，</w:t>
            </w:r>
            <w:r>
              <w:rPr>
                <w:rFonts w:hint="eastAsia" w:ascii="宋体" w:hAnsi="宋体" w:cs="宋体"/>
                <w:sz w:val="24"/>
                <w:szCs w:val="24"/>
              </w:rPr>
              <w:t>承诺在接到用户服务要求时为需方提供及时响应服务的得1分，承诺接到用户要求</w:t>
            </w:r>
            <w:r>
              <w:rPr>
                <w:rFonts w:hint="eastAsia" w:ascii="宋体" w:hAnsi="宋体" w:cs="宋体"/>
                <w:sz w:val="24"/>
                <w:szCs w:val="24"/>
                <w:lang w:val="zh-CN"/>
              </w:rPr>
              <w:t>退换货服务的，能够及时进行退换货服务的得</w:t>
            </w:r>
            <w:r>
              <w:rPr>
                <w:rFonts w:hint="eastAsia" w:ascii="宋体" w:hAnsi="宋体" w:cs="宋体"/>
                <w:sz w:val="24"/>
                <w:szCs w:val="24"/>
              </w:rPr>
              <w:t>1</w:t>
            </w:r>
            <w:r>
              <w:rPr>
                <w:rFonts w:hint="eastAsia" w:ascii="宋体" w:hAnsi="宋体" w:cs="宋体"/>
                <w:sz w:val="24"/>
                <w:szCs w:val="24"/>
                <w:lang w:val="zh-CN"/>
              </w:rPr>
              <w:t>分，满分</w:t>
            </w:r>
            <w:r>
              <w:rPr>
                <w:rFonts w:hint="eastAsia" w:ascii="宋体" w:hAnsi="宋体" w:cs="宋体"/>
                <w:sz w:val="24"/>
                <w:szCs w:val="24"/>
              </w:rPr>
              <w:t>2分，不承诺的不得分。</w:t>
            </w:r>
          </w:p>
        </w:tc>
      </w:tr>
    </w:tbl>
    <w:p>
      <w:pPr>
        <w:widowControl/>
        <w:spacing w:line="360" w:lineRule="auto"/>
        <w:ind w:firstLine="0" w:firstLineChars="0"/>
        <w:outlineLvl w:val="1"/>
        <w:rPr>
          <w:rFonts w:ascii="宋体" w:hAnsi="宋体" w:cs="宋体"/>
          <w:b/>
          <w:bCs/>
          <w:sz w:val="32"/>
          <w:szCs w:val="32"/>
        </w:rPr>
      </w:pPr>
    </w:p>
    <w:p>
      <w:pPr>
        <w:widowControl/>
        <w:spacing w:line="360" w:lineRule="auto"/>
        <w:ind w:firstLine="0" w:firstLineChars="0"/>
        <w:jc w:val="center"/>
        <w:outlineLvl w:val="1"/>
        <w:rPr>
          <w:rFonts w:ascii="宋体" w:cs="宋体"/>
          <w:b/>
          <w:bCs/>
          <w:sz w:val="32"/>
          <w:szCs w:val="32"/>
        </w:rPr>
      </w:pPr>
      <w:r>
        <w:rPr>
          <w:rFonts w:hint="eastAsia" w:ascii="宋体" w:hAnsi="宋体" w:cs="宋体"/>
          <w:b/>
          <w:bCs/>
          <w:sz w:val="32"/>
          <w:szCs w:val="32"/>
        </w:rPr>
        <w:t>七、</w:t>
      </w:r>
      <w:bookmarkEnd w:id="171"/>
      <w:bookmarkEnd w:id="172"/>
      <w:r>
        <w:rPr>
          <w:rFonts w:hint="eastAsia" w:ascii="宋体" w:hAnsi="宋体" w:cs="宋体"/>
          <w:b/>
          <w:bCs/>
          <w:sz w:val="32"/>
          <w:szCs w:val="32"/>
        </w:rPr>
        <w:t>确定成交供应商</w:t>
      </w:r>
      <w:bookmarkEnd w:id="173"/>
      <w:bookmarkEnd w:id="174"/>
      <w:bookmarkEnd w:id="175"/>
      <w:bookmarkEnd w:id="176"/>
    </w:p>
    <w:p>
      <w:pPr>
        <w:pStyle w:val="16"/>
        <w:ind w:firstLine="0" w:firstLineChars="0"/>
        <w:jc w:val="left"/>
        <w:outlineLvl w:val="2"/>
        <w:rPr>
          <w:rFonts w:ascii="宋体" w:cs="宋体"/>
          <w:sz w:val="24"/>
          <w:szCs w:val="24"/>
        </w:rPr>
      </w:pPr>
      <w:bookmarkStart w:id="177" w:name="_Toc376936757"/>
      <w:bookmarkStart w:id="178" w:name="_Toc325726026"/>
      <w:bookmarkStart w:id="179" w:name="_Toc28889"/>
      <w:bookmarkStart w:id="180" w:name="_Toc17038"/>
      <w:bookmarkStart w:id="181" w:name="_Toc464136636"/>
      <w:bookmarkStart w:id="182" w:name="_Toc21670"/>
      <w:bookmarkStart w:id="183" w:name="_Toc29388"/>
      <w:r>
        <w:rPr>
          <w:rFonts w:ascii="宋体" w:hAnsi="宋体" w:cs="宋体"/>
          <w:sz w:val="24"/>
          <w:szCs w:val="24"/>
        </w:rPr>
        <w:t>19.</w:t>
      </w:r>
      <w:r>
        <w:rPr>
          <w:rFonts w:hint="eastAsia" w:ascii="宋体" w:hAnsi="宋体" w:cs="宋体"/>
          <w:sz w:val="24"/>
          <w:szCs w:val="24"/>
        </w:rPr>
        <w:t>推荐并确定成交</w:t>
      </w:r>
      <w:bookmarkEnd w:id="177"/>
      <w:bookmarkEnd w:id="178"/>
      <w:r>
        <w:rPr>
          <w:rFonts w:hint="eastAsia" w:ascii="宋体" w:hAnsi="宋体" w:cs="宋体"/>
          <w:sz w:val="24"/>
          <w:szCs w:val="24"/>
        </w:rPr>
        <w:t>供应商</w:t>
      </w:r>
      <w:bookmarkEnd w:id="179"/>
      <w:bookmarkEnd w:id="180"/>
      <w:bookmarkEnd w:id="181"/>
      <w:bookmarkEnd w:id="182"/>
      <w:bookmarkEnd w:id="183"/>
    </w:p>
    <w:p>
      <w:pPr>
        <w:spacing w:line="360" w:lineRule="auto"/>
        <w:ind w:firstLine="480"/>
        <w:jc w:val="left"/>
        <w:rPr>
          <w:rFonts w:ascii="宋体" w:hAnsi="宋体" w:cs="宋体"/>
          <w:sz w:val="24"/>
          <w:szCs w:val="24"/>
        </w:rPr>
      </w:pPr>
      <w:r>
        <w:rPr>
          <w:rFonts w:hint="eastAsia" w:ascii="宋体" w:hAnsi="宋体" w:cs="宋体"/>
          <w:sz w:val="24"/>
          <w:szCs w:val="24"/>
        </w:rPr>
        <w:t>采购代理机构应当在评审结束后</w:t>
      </w:r>
      <w:r>
        <w:rPr>
          <w:rFonts w:ascii="宋体" w:hAnsi="宋体" w:cs="宋体"/>
          <w:sz w:val="24"/>
          <w:szCs w:val="24"/>
        </w:rPr>
        <w:t>2</w:t>
      </w:r>
      <w:r>
        <w:rPr>
          <w:rFonts w:hint="eastAsia" w:ascii="宋体" w:hAnsi="宋体" w:cs="宋体"/>
          <w:sz w:val="24"/>
          <w:szCs w:val="24"/>
        </w:rPr>
        <w:t>个工作日内将评审报告送采购人确认。采购人应当在收到评审报告后</w:t>
      </w:r>
      <w:r>
        <w:rPr>
          <w:rFonts w:ascii="宋体" w:hAnsi="宋体" w:cs="宋体"/>
          <w:sz w:val="24"/>
          <w:szCs w:val="24"/>
        </w:rPr>
        <w:t>5</w:t>
      </w:r>
      <w:r>
        <w:rPr>
          <w:rFonts w:hint="eastAsia" w:ascii="宋体" w:hAnsi="宋体" w:cs="宋体"/>
          <w:sz w:val="24"/>
          <w:szCs w:val="24"/>
        </w:rPr>
        <w:t>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bookmarkStart w:id="184" w:name="_Toc2963"/>
      <w:bookmarkStart w:id="185" w:name="_Toc12817"/>
      <w:bookmarkStart w:id="186" w:name="_Toc325726028"/>
      <w:bookmarkStart w:id="187" w:name="_Toc464136637"/>
      <w:bookmarkStart w:id="188" w:name="_Toc23465"/>
      <w:bookmarkStart w:id="189" w:name="_Toc2346"/>
      <w:bookmarkStart w:id="190" w:name="_Toc376936759"/>
      <w:bookmarkStart w:id="191" w:name="_Toc325726027"/>
    </w:p>
    <w:p>
      <w:pPr>
        <w:pStyle w:val="16"/>
        <w:ind w:firstLine="0" w:firstLineChars="0"/>
        <w:jc w:val="left"/>
        <w:outlineLvl w:val="2"/>
        <w:rPr>
          <w:rFonts w:ascii="宋体" w:cs="宋体"/>
          <w:sz w:val="24"/>
          <w:szCs w:val="24"/>
        </w:rPr>
      </w:pPr>
      <w:r>
        <w:rPr>
          <w:rFonts w:ascii="宋体" w:hAnsi="宋体" w:cs="宋体"/>
          <w:sz w:val="24"/>
          <w:szCs w:val="24"/>
        </w:rPr>
        <w:t>20.</w:t>
      </w:r>
      <w:r>
        <w:rPr>
          <w:rFonts w:hint="eastAsia" w:ascii="宋体" w:hAnsi="宋体" w:cs="宋体"/>
          <w:sz w:val="24"/>
          <w:szCs w:val="24"/>
        </w:rPr>
        <w:t>成交通知</w:t>
      </w:r>
      <w:bookmarkEnd w:id="184"/>
      <w:bookmarkEnd w:id="185"/>
      <w:bookmarkEnd w:id="186"/>
      <w:bookmarkEnd w:id="187"/>
      <w:bookmarkEnd w:id="188"/>
      <w:bookmarkEnd w:id="189"/>
      <w:bookmarkEnd w:id="190"/>
    </w:p>
    <w:p>
      <w:pPr>
        <w:spacing w:line="360" w:lineRule="auto"/>
        <w:ind w:firstLine="0" w:firstLineChars="0"/>
        <w:jc w:val="left"/>
        <w:rPr>
          <w:rFonts w:ascii="宋体" w:cs="Times New Roman"/>
          <w:sz w:val="24"/>
          <w:szCs w:val="24"/>
        </w:rPr>
      </w:pPr>
      <w:r>
        <w:rPr>
          <w:rFonts w:ascii="宋体" w:hAnsi="宋体" w:cs="宋体"/>
          <w:sz w:val="24"/>
          <w:szCs w:val="24"/>
        </w:rPr>
        <w:t>20.1</w:t>
      </w:r>
      <w:r>
        <w:rPr>
          <w:rFonts w:hint="eastAsia" w:ascii="宋体" w:hAnsi="宋体" w:cs="宋体"/>
          <w:sz w:val="24"/>
          <w:szCs w:val="24"/>
        </w:rPr>
        <w:t>采购人或者采购代理机构应当在成交供应商确定后</w:t>
      </w:r>
      <w:r>
        <w:rPr>
          <w:rFonts w:ascii="宋体" w:hAnsi="宋体" w:cs="宋体"/>
          <w:sz w:val="24"/>
          <w:szCs w:val="24"/>
        </w:rPr>
        <w:t>2</w:t>
      </w:r>
      <w:r>
        <w:rPr>
          <w:rFonts w:hint="eastAsia" w:ascii="宋体" w:hAnsi="宋体" w:cs="宋体"/>
          <w:sz w:val="24"/>
          <w:szCs w:val="24"/>
        </w:rPr>
        <w:t>个工作日内，在《青海政府采购网》、</w:t>
      </w:r>
      <w:r>
        <w:rPr>
          <w:rFonts w:hint="eastAsia" w:ascii="宋体" w:cs="宋体"/>
          <w:sz w:val="24"/>
          <w:szCs w:val="24"/>
          <w:lang w:val="zh-CN"/>
        </w:rPr>
        <w:t>《</w:t>
      </w:r>
      <w:r>
        <w:rPr>
          <w:rFonts w:hint="eastAsia" w:ascii="宋体" w:cs="宋体"/>
          <w:sz w:val="24"/>
          <w:szCs w:val="24"/>
        </w:rPr>
        <w:t>青海省电子招标投标公共服务平台</w:t>
      </w:r>
      <w:r>
        <w:rPr>
          <w:rFonts w:hint="eastAsia" w:ascii="宋体" w:cs="宋体"/>
          <w:sz w:val="24"/>
          <w:szCs w:val="24"/>
          <w:lang w:val="zh-CN"/>
        </w:rPr>
        <w:t>》</w:t>
      </w:r>
      <w:r>
        <w:rPr>
          <w:rFonts w:hint="eastAsia" w:ascii="宋体" w:hAnsi="宋体" w:cs="宋体"/>
          <w:sz w:val="24"/>
          <w:szCs w:val="24"/>
        </w:rPr>
        <w:t>上公告成交结果，同时向成交供应商发出成交通知书。</w:t>
      </w:r>
    </w:p>
    <w:p>
      <w:pPr>
        <w:spacing w:line="360" w:lineRule="auto"/>
        <w:ind w:firstLine="0" w:firstLineChars="0"/>
        <w:jc w:val="left"/>
        <w:rPr>
          <w:rFonts w:ascii="宋体" w:hAnsi="宋体" w:cs="宋体"/>
          <w:b/>
          <w:bCs/>
          <w:sz w:val="32"/>
          <w:szCs w:val="32"/>
        </w:rPr>
      </w:pPr>
      <w:r>
        <w:rPr>
          <w:rFonts w:ascii="宋体" w:hAnsi="宋体" w:cs="宋体"/>
          <w:sz w:val="24"/>
          <w:szCs w:val="24"/>
        </w:rPr>
        <w:t>20.2</w:t>
      </w:r>
      <w:r>
        <w:rPr>
          <w:rFonts w:hint="eastAsia" w:ascii="宋体" w:hAnsi="宋体" w:cs="宋体"/>
          <w:sz w:val="24"/>
          <w:szCs w:val="24"/>
        </w:rPr>
        <w:t>《成交通知书》发出后，采购人改变成交结果的，或者成交供应商无正当理由放弃成交项目的，依法承担法律责任。</w:t>
      </w:r>
      <w:bookmarkStart w:id="192" w:name="_Toc5556"/>
      <w:bookmarkStart w:id="193" w:name="_Toc376936758"/>
      <w:bookmarkStart w:id="194" w:name="_Toc18063"/>
      <w:bookmarkStart w:id="195" w:name="_Toc464136638"/>
    </w:p>
    <w:p>
      <w:pPr>
        <w:widowControl/>
        <w:spacing w:line="360" w:lineRule="auto"/>
        <w:ind w:firstLine="0" w:firstLineChars="0"/>
        <w:jc w:val="center"/>
        <w:outlineLvl w:val="1"/>
        <w:rPr>
          <w:rFonts w:ascii="宋体" w:cs="宋体"/>
          <w:b/>
          <w:bCs/>
          <w:sz w:val="32"/>
          <w:szCs w:val="32"/>
        </w:rPr>
      </w:pPr>
      <w:bookmarkStart w:id="196" w:name="_Toc22133"/>
      <w:r>
        <w:rPr>
          <w:rFonts w:hint="eastAsia" w:ascii="宋体" w:hAnsi="宋体" w:cs="宋体"/>
          <w:b/>
          <w:bCs/>
          <w:sz w:val="32"/>
          <w:szCs w:val="32"/>
        </w:rPr>
        <w:t>八、授予合同</w:t>
      </w:r>
      <w:bookmarkEnd w:id="191"/>
      <w:bookmarkEnd w:id="192"/>
      <w:bookmarkEnd w:id="193"/>
      <w:bookmarkEnd w:id="194"/>
      <w:bookmarkEnd w:id="195"/>
      <w:bookmarkEnd w:id="196"/>
    </w:p>
    <w:p>
      <w:pPr>
        <w:pStyle w:val="16"/>
        <w:ind w:firstLine="0" w:firstLineChars="0"/>
        <w:jc w:val="left"/>
        <w:outlineLvl w:val="2"/>
        <w:rPr>
          <w:rFonts w:ascii="宋体" w:cs="宋体"/>
          <w:sz w:val="24"/>
          <w:szCs w:val="24"/>
        </w:rPr>
      </w:pPr>
      <w:bookmarkStart w:id="197" w:name="_Toc464136639"/>
      <w:bookmarkStart w:id="198" w:name="_Toc14768"/>
      <w:bookmarkStart w:id="199" w:name="_Toc21976"/>
      <w:bookmarkStart w:id="200" w:name="_Toc376936760"/>
      <w:bookmarkStart w:id="201" w:name="_Toc325726029"/>
      <w:bookmarkStart w:id="202" w:name="_Toc921"/>
      <w:bookmarkStart w:id="203" w:name="_Toc28394"/>
      <w:r>
        <w:rPr>
          <w:rFonts w:ascii="宋体" w:hAnsi="宋体" w:cs="宋体"/>
          <w:sz w:val="24"/>
          <w:szCs w:val="24"/>
        </w:rPr>
        <w:t>21.</w:t>
      </w:r>
      <w:r>
        <w:rPr>
          <w:rFonts w:hint="eastAsia" w:ascii="宋体" w:hAnsi="宋体" w:cs="宋体"/>
          <w:sz w:val="24"/>
          <w:szCs w:val="24"/>
        </w:rPr>
        <w:t>签订合同</w:t>
      </w:r>
      <w:bookmarkEnd w:id="197"/>
      <w:bookmarkEnd w:id="198"/>
      <w:bookmarkEnd w:id="199"/>
      <w:bookmarkEnd w:id="200"/>
      <w:bookmarkEnd w:id="201"/>
      <w:bookmarkEnd w:id="202"/>
      <w:bookmarkEnd w:id="203"/>
    </w:p>
    <w:p>
      <w:pPr>
        <w:spacing w:line="360" w:lineRule="auto"/>
        <w:ind w:firstLine="0" w:firstLineChars="0"/>
        <w:jc w:val="left"/>
        <w:rPr>
          <w:rFonts w:ascii="宋体" w:cs="宋体"/>
          <w:sz w:val="24"/>
          <w:szCs w:val="24"/>
        </w:rPr>
      </w:pPr>
      <w:bookmarkStart w:id="204" w:name="_Toc325726030"/>
      <w:bookmarkStart w:id="205" w:name="_Toc376936761"/>
      <w:r>
        <w:rPr>
          <w:rFonts w:ascii="宋体" w:hAnsi="宋体" w:cs="宋体"/>
          <w:sz w:val="24"/>
          <w:szCs w:val="24"/>
        </w:rPr>
        <w:t>21.1</w:t>
      </w:r>
      <w:r>
        <w:rPr>
          <w:rFonts w:hint="eastAsia" w:ascii="宋体" w:hAnsi="宋体" w:cs="宋体"/>
          <w:sz w:val="24"/>
          <w:szCs w:val="24"/>
        </w:rPr>
        <w:t>采购人与成交供应商应当在成交通知书发出之日起</w:t>
      </w:r>
      <w:r>
        <w:rPr>
          <w:rFonts w:ascii="宋体" w:hAnsi="宋体" w:cs="宋体"/>
          <w:sz w:val="24"/>
          <w:szCs w:val="24"/>
        </w:rPr>
        <w:t>30</w:t>
      </w:r>
      <w:r>
        <w:rPr>
          <w:rFonts w:hint="eastAsia" w:ascii="宋体" w:hAnsi="宋体" w:cs="宋体"/>
          <w:sz w:val="24"/>
          <w:szCs w:val="24"/>
        </w:rPr>
        <w:t>日内，按照磋商文件确定的合同文本以及采购标的、规格型号、采购金额、采购数量、技术和服务要求等事项签订政府采购合同。</w:t>
      </w:r>
    </w:p>
    <w:p>
      <w:pPr>
        <w:spacing w:line="360" w:lineRule="auto"/>
        <w:ind w:firstLine="0" w:firstLineChars="0"/>
        <w:jc w:val="left"/>
        <w:rPr>
          <w:rFonts w:ascii="宋体" w:cs="宋体"/>
          <w:sz w:val="24"/>
          <w:szCs w:val="24"/>
        </w:rPr>
      </w:pPr>
      <w:r>
        <w:rPr>
          <w:rFonts w:ascii="宋体" w:cs="宋体"/>
          <w:sz w:val="24"/>
        </w:rPr>
        <w:t>21.2</w:t>
      </w:r>
      <w:r>
        <w:rPr>
          <w:rFonts w:hint="eastAsia" w:ascii="宋体" w:cs="宋体"/>
          <w:sz w:val="24"/>
          <w:lang w:val="zh-CN"/>
        </w:rPr>
        <w:t>签订合同时，</w:t>
      </w:r>
      <w:r>
        <w:rPr>
          <w:rFonts w:hint="eastAsia" w:ascii="宋体" w:cs="宋体"/>
          <w:sz w:val="24"/>
        </w:rPr>
        <w:t>成交供应商</w:t>
      </w:r>
      <w:r>
        <w:rPr>
          <w:rFonts w:hint="eastAsia" w:ascii="宋体" w:cs="宋体"/>
          <w:sz w:val="24"/>
          <w:lang w:val="zh-CN"/>
        </w:rPr>
        <w:t>应当以支票、汇票、本票等非现金形式缴纳成交金额</w:t>
      </w:r>
      <w:r>
        <w:rPr>
          <w:rFonts w:ascii="宋体" w:cs="宋体"/>
          <w:sz w:val="24"/>
          <w:u w:val="single"/>
          <w:lang w:val="zh-CN"/>
        </w:rPr>
        <w:t xml:space="preserve">  5  </w:t>
      </w:r>
      <w:r>
        <w:rPr>
          <w:rFonts w:ascii="宋体" w:cs="宋体"/>
          <w:sz w:val="24"/>
          <w:lang w:val="zh-CN"/>
        </w:rPr>
        <w:t>%</w:t>
      </w:r>
      <w:r>
        <w:rPr>
          <w:rFonts w:hint="eastAsia" w:ascii="宋体" w:cs="宋体"/>
          <w:sz w:val="24"/>
          <w:lang w:val="zh-CN"/>
        </w:rPr>
        <w:t>的履约保证金到采购人指定的账户。（履约保证金可转为质保金）</w:t>
      </w:r>
    </w:p>
    <w:p>
      <w:pPr>
        <w:spacing w:line="360" w:lineRule="auto"/>
        <w:ind w:firstLine="0" w:firstLineChars="0"/>
        <w:jc w:val="left"/>
        <w:rPr>
          <w:rFonts w:ascii="宋体" w:cs="Times New Roman"/>
          <w:sz w:val="24"/>
          <w:szCs w:val="24"/>
        </w:rPr>
      </w:pPr>
      <w:r>
        <w:rPr>
          <w:rFonts w:ascii="宋体" w:hAnsi="宋体" w:cs="宋体"/>
          <w:sz w:val="24"/>
          <w:szCs w:val="24"/>
        </w:rPr>
        <w:t>21.3</w:t>
      </w:r>
      <w:r>
        <w:rPr>
          <w:rFonts w:hint="eastAsia" w:ascii="宋体" w:hAnsi="宋体" w:cs="宋体"/>
          <w:sz w:val="24"/>
          <w:szCs w:val="24"/>
        </w:rPr>
        <w:t>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360" w:lineRule="auto"/>
        <w:ind w:firstLine="0" w:firstLineChars="0"/>
        <w:jc w:val="left"/>
        <w:rPr>
          <w:rFonts w:ascii="宋体" w:cs="Times New Roman"/>
          <w:sz w:val="24"/>
          <w:szCs w:val="24"/>
        </w:rPr>
      </w:pPr>
      <w:r>
        <w:rPr>
          <w:rFonts w:ascii="宋体" w:hAnsi="宋体" w:cs="宋体"/>
          <w:sz w:val="24"/>
          <w:szCs w:val="24"/>
        </w:rPr>
        <w:t>21.4</w:t>
      </w:r>
      <w:r>
        <w:rPr>
          <w:rFonts w:hint="eastAsia" w:ascii="宋体" w:hAnsi="宋体" w:cs="宋体"/>
          <w:sz w:val="24"/>
          <w:szCs w:val="24"/>
        </w:rPr>
        <w:t>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widowControl/>
        <w:spacing w:line="360" w:lineRule="auto"/>
        <w:ind w:firstLine="0" w:firstLineChars="0"/>
        <w:jc w:val="center"/>
        <w:outlineLvl w:val="1"/>
        <w:rPr>
          <w:rFonts w:ascii="宋体" w:cs="宋体"/>
          <w:b/>
          <w:bCs/>
          <w:sz w:val="32"/>
          <w:szCs w:val="32"/>
        </w:rPr>
      </w:pPr>
      <w:bookmarkStart w:id="206" w:name="_Toc6284"/>
      <w:bookmarkStart w:id="207" w:name="_Toc22442"/>
      <w:bookmarkStart w:id="208" w:name="_Toc896"/>
      <w:bookmarkStart w:id="209" w:name="_Toc464136640"/>
      <w:r>
        <w:rPr>
          <w:rFonts w:hint="eastAsia" w:ascii="宋体" w:hAnsi="宋体" w:cs="宋体"/>
          <w:b/>
          <w:bCs/>
          <w:sz w:val="32"/>
          <w:szCs w:val="32"/>
        </w:rPr>
        <w:t>九、</w:t>
      </w:r>
      <w:bookmarkEnd w:id="204"/>
      <w:bookmarkEnd w:id="205"/>
      <w:r>
        <w:rPr>
          <w:rFonts w:hint="eastAsia" w:ascii="宋体" w:hAnsi="宋体" w:cs="宋体"/>
          <w:b/>
          <w:bCs/>
          <w:sz w:val="32"/>
          <w:szCs w:val="32"/>
        </w:rPr>
        <w:t>磋商活动终止</w:t>
      </w:r>
      <w:bookmarkEnd w:id="206"/>
      <w:bookmarkEnd w:id="207"/>
      <w:bookmarkEnd w:id="208"/>
      <w:bookmarkEnd w:id="209"/>
    </w:p>
    <w:p>
      <w:pPr>
        <w:pStyle w:val="16"/>
        <w:ind w:firstLine="0" w:firstLineChars="0"/>
        <w:jc w:val="left"/>
        <w:outlineLvl w:val="2"/>
        <w:rPr>
          <w:rFonts w:ascii="宋体" w:cs="宋体"/>
          <w:sz w:val="24"/>
          <w:szCs w:val="24"/>
        </w:rPr>
      </w:pPr>
      <w:bookmarkStart w:id="210" w:name="_Toc7098"/>
      <w:bookmarkStart w:id="211" w:name="_Toc7496"/>
      <w:bookmarkStart w:id="212" w:name="_Toc27761"/>
      <w:bookmarkStart w:id="213" w:name="_Toc11684"/>
      <w:bookmarkStart w:id="214" w:name="_Toc464136641"/>
      <w:bookmarkStart w:id="215" w:name="_Toc325726031"/>
      <w:bookmarkStart w:id="216" w:name="_Toc376936762"/>
      <w:r>
        <w:rPr>
          <w:rFonts w:ascii="宋体" w:hAnsi="宋体" w:cs="宋体"/>
          <w:sz w:val="24"/>
          <w:szCs w:val="24"/>
        </w:rPr>
        <w:t>22.</w:t>
      </w:r>
      <w:r>
        <w:rPr>
          <w:rFonts w:hint="eastAsia" w:ascii="宋体" w:hAnsi="宋体" w:cs="宋体"/>
          <w:sz w:val="24"/>
          <w:szCs w:val="24"/>
        </w:rPr>
        <w:t>终止情形</w:t>
      </w:r>
      <w:bookmarkEnd w:id="210"/>
      <w:bookmarkEnd w:id="211"/>
      <w:bookmarkEnd w:id="212"/>
      <w:bookmarkEnd w:id="213"/>
      <w:bookmarkEnd w:id="214"/>
    </w:p>
    <w:p>
      <w:pPr>
        <w:spacing w:line="360" w:lineRule="auto"/>
        <w:ind w:firstLine="0" w:firstLineChars="0"/>
        <w:jc w:val="left"/>
        <w:rPr>
          <w:rFonts w:ascii="宋体" w:cs="Times New Roman"/>
          <w:sz w:val="24"/>
          <w:szCs w:val="24"/>
        </w:rPr>
      </w:pPr>
      <w:r>
        <w:rPr>
          <w:rFonts w:ascii="宋体" w:hAnsi="宋体" w:cs="宋体"/>
          <w:sz w:val="24"/>
          <w:szCs w:val="24"/>
        </w:rPr>
        <w:t>22.1</w:t>
      </w:r>
      <w:bookmarkEnd w:id="215"/>
      <w:bookmarkEnd w:id="216"/>
      <w:r>
        <w:rPr>
          <w:rFonts w:hint="eastAsia" w:ascii="宋体" w:hAnsi="宋体" w:cs="宋体"/>
          <w:sz w:val="24"/>
          <w:szCs w:val="24"/>
        </w:rPr>
        <w:t>出现下列情形之一的，采购代理机构应当终止竞争性磋商采购活动，发布项目终止公告并说明原因，重新开展采购活动：</w:t>
      </w:r>
    </w:p>
    <w:p>
      <w:pPr>
        <w:spacing w:line="360" w:lineRule="auto"/>
        <w:ind w:firstLine="0" w:firstLineChars="0"/>
        <w:jc w:val="left"/>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）因情况变化，不再符合规定的竞争性磋商采购方式适用情形的；</w:t>
      </w:r>
    </w:p>
    <w:p>
      <w:pPr>
        <w:spacing w:line="360" w:lineRule="auto"/>
        <w:ind w:firstLine="0" w:firstLineChars="0"/>
        <w:jc w:val="left"/>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）出现影响采购公正的违法、违规行为的；</w:t>
      </w:r>
    </w:p>
    <w:p>
      <w:pPr>
        <w:spacing w:line="360" w:lineRule="auto"/>
        <w:ind w:firstLine="0" w:firstLineChars="0"/>
        <w:jc w:val="left"/>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）除《政府采购竞争性磋商采购方式管理暂行办法》第二十一条第三款规定的情形外，在采购过程中符合要求的供应商或者作出实质性响应的供应商不足</w:t>
      </w:r>
      <w:r>
        <w:rPr>
          <w:rFonts w:ascii="宋体" w:hAnsi="宋体" w:cs="宋体"/>
          <w:sz w:val="24"/>
          <w:szCs w:val="24"/>
        </w:rPr>
        <w:t>3</w:t>
      </w:r>
      <w:r>
        <w:rPr>
          <w:rFonts w:hint="eastAsia" w:ascii="宋体" w:hAnsi="宋体" w:cs="宋体"/>
          <w:sz w:val="24"/>
          <w:szCs w:val="24"/>
        </w:rPr>
        <w:t>家的。</w:t>
      </w:r>
    </w:p>
    <w:p>
      <w:pPr>
        <w:spacing w:line="360" w:lineRule="auto"/>
        <w:ind w:firstLine="0" w:firstLineChars="0"/>
        <w:rPr>
          <w:rFonts w:ascii="宋体" w:hAnsi="宋体" w:cs="宋体"/>
          <w:b/>
          <w:bCs/>
          <w:sz w:val="32"/>
          <w:szCs w:val="32"/>
        </w:rPr>
      </w:pPr>
      <w:r>
        <w:rPr>
          <w:rFonts w:ascii="宋体" w:hAnsi="宋体" w:cs="宋体"/>
          <w:sz w:val="24"/>
          <w:szCs w:val="24"/>
        </w:rPr>
        <w:t>22.2</w:t>
      </w:r>
      <w:r>
        <w:rPr>
          <w:rFonts w:hint="eastAsia" w:ascii="宋体" w:hAnsi="宋体" w:cs="宋体"/>
          <w:sz w:val="24"/>
          <w:szCs w:val="24"/>
        </w:rPr>
        <w:t>终止磋商活动后，由采购代理机构发布终止公告并说明原因。</w:t>
      </w:r>
      <w:bookmarkStart w:id="217" w:name="_Toc325726032"/>
      <w:bookmarkStart w:id="218" w:name="_Toc376936763"/>
      <w:bookmarkStart w:id="219" w:name="_Toc464136642"/>
      <w:bookmarkStart w:id="220" w:name="_Toc6646"/>
      <w:bookmarkStart w:id="221" w:name="_Toc27950"/>
    </w:p>
    <w:p>
      <w:pPr>
        <w:widowControl/>
        <w:spacing w:line="360" w:lineRule="auto"/>
        <w:ind w:firstLine="0" w:firstLineChars="0"/>
        <w:jc w:val="center"/>
        <w:outlineLvl w:val="1"/>
        <w:rPr>
          <w:rFonts w:ascii="宋体" w:cs="宋体"/>
          <w:b/>
          <w:bCs/>
          <w:sz w:val="32"/>
          <w:szCs w:val="32"/>
        </w:rPr>
      </w:pPr>
      <w:bookmarkStart w:id="222" w:name="_Toc14906"/>
      <w:r>
        <w:rPr>
          <w:rFonts w:hint="eastAsia" w:ascii="宋体" w:hAnsi="宋体" w:cs="宋体"/>
          <w:b/>
          <w:bCs/>
          <w:sz w:val="32"/>
          <w:szCs w:val="32"/>
        </w:rPr>
        <w:t>十、处罚</w:t>
      </w:r>
      <w:bookmarkEnd w:id="217"/>
      <w:bookmarkEnd w:id="218"/>
      <w:bookmarkEnd w:id="219"/>
      <w:bookmarkEnd w:id="220"/>
      <w:bookmarkEnd w:id="221"/>
      <w:bookmarkEnd w:id="222"/>
    </w:p>
    <w:p>
      <w:pPr>
        <w:pStyle w:val="16"/>
        <w:ind w:firstLine="0" w:firstLineChars="0"/>
        <w:jc w:val="left"/>
        <w:outlineLvl w:val="2"/>
        <w:rPr>
          <w:rFonts w:ascii="宋体" w:cs="宋体"/>
          <w:sz w:val="24"/>
          <w:szCs w:val="24"/>
        </w:rPr>
      </w:pPr>
      <w:bookmarkStart w:id="223" w:name="_Toc464136643"/>
      <w:bookmarkStart w:id="224" w:name="_Toc3952"/>
      <w:bookmarkStart w:id="225" w:name="_Toc376936764"/>
      <w:bookmarkStart w:id="226" w:name="_Toc28018"/>
      <w:bookmarkStart w:id="227" w:name="_Toc325726033"/>
      <w:bookmarkStart w:id="228" w:name="_Toc27876"/>
      <w:bookmarkStart w:id="229" w:name="_Toc17567"/>
      <w:r>
        <w:rPr>
          <w:rFonts w:ascii="宋体" w:hAnsi="宋体" w:cs="宋体"/>
          <w:sz w:val="24"/>
          <w:szCs w:val="24"/>
        </w:rPr>
        <w:t>23.</w:t>
      </w:r>
      <w:r>
        <w:rPr>
          <w:rFonts w:hint="eastAsia" w:ascii="宋体" w:hAnsi="宋体" w:cs="宋体"/>
          <w:sz w:val="24"/>
          <w:szCs w:val="24"/>
        </w:rPr>
        <w:t>处罚情形</w:t>
      </w:r>
      <w:bookmarkEnd w:id="223"/>
      <w:bookmarkEnd w:id="224"/>
      <w:bookmarkEnd w:id="225"/>
      <w:bookmarkEnd w:id="226"/>
      <w:bookmarkEnd w:id="227"/>
      <w:bookmarkEnd w:id="228"/>
      <w:bookmarkEnd w:id="229"/>
    </w:p>
    <w:p>
      <w:pPr>
        <w:autoSpaceDE w:val="0"/>
        <w:autoSpaceDN w:val="0"/>
        <w:spacing w:line="360" w:lineRule="auto"/>
        <w:ind w:firstLine="480"/>
        <w:rPr>
          <w:rFonts w:ascii="宋体" w:cs="Times New Roman"/>
          <w:sz w:val="24"/>
          <w:szCs w:val="24"/>
          <w:lang w:val="zh-CN"/>
        </w:rPr>
      </w:pPr>
      <w:r>
        <w:rPr>
          <w:rFonts w:hint="eastAsia" w:ascii="宋体" w:hAnsi="宋体" w:cs="宋体"/>
          <w:sz w:val="24"/>
          <w:szCs w:val="24"/>
          <w:lang w:val="zh-CN"/>
        </w:rPr>
        <w:t>成交供应商有下列情形之一的，成交结果无效，磋商保证金不予退还。情节严重的，报同级监督部门依法进行处理：</w:t>
      </w:r>
    </w:p>
    <w:p>
      <w:pPr>
        <w:autoSpaceDE w:val="0"/>
        <w:autoSpaceDN w:val="0"/>
        <w:spacing w:line="360" w:lineRule="auto"/>
        <w:ind w:firstLine="0" w:firstLineChars="0"/>
        <w:rPr>
          <w:rFonts w:ascii="宋体" w:cs="Times New Roman"/>
          <w:sz w:val="24"/>
          <w:szCs w:val="24"/>
          <w:lang w:val="zh-CN"/>
        </w:rPr>
      </w:pPr>
      <w:r>
        <w:rPr>
          <w:rFonts w:hint="eastAsia" w:ascii="宋体" w:hAnsi="宋体" w:cs="宋体"/>
          <w:sz w:val="24"/>
          <w:szCs w:val="24"/>
          <w:lang w:val="zh-CN"/>
        </w:rPr>
        <w:t>（</w:t>
      </w:r>
      <w:r>
        <w:rPr>
          <w:rFonts w:ascii="宋体" w:hAnsi="宋体" w:cs="宋体"/>
          <w:sz w:val="24"/>
          <w:szCs w:val="24"/>
        </w:rPr>
        <w:t>1</w:t>
      </w:r>
      <w:r>
        <w:rPr>
          <w:rFonts w:hint="eastAsia" w:ascii="宋体" w:hAnsi="宋体" w:cs="宋体"/>
          <w:sz w:val="24"/>
          <w:szCs w:val="24"/>
          <w:lang w:val="zh-CN"/>
        </w:rPr>
        <w:t>）提供虚假材料谋取中标、成交的；</w:t>
      </w:r>
    </w:p>
    <w:p>
      <w:pPr>
        <w:autoSpaceDE w:val="0"/>
        <w:autoSpaceDN w:val="0"/>
        <w:spacing w:line="360" w:lineRule="auto"/>
        <w:ind w:firstLine="0" w:firstLineChars="0"/>
        <w:rPr>
          <w:rFonts w:ascii="宋体" w:cs="Times New Roman"/>
          <w:sz w:val="24"/>
          <w:szCs w:val="24"/>
          <w:lang w:val="zh-CN"/>
        </w:rPr>
      </w:pPr>
      <w:r>
        <w:rPr>
          <w:rFonts w:hint="eastAsia" w:ascii="宋体" w:hAnsi="宋体" w:cs="宋体"/>
          <w:sz w:val="24"/>
          <w:szCs w:val="24"/>
          <w:lang w:val="zh-CN"/>
        </w:rPr>
        <w:t>（</w:t>
      </w:r>
      <w:r>
        <w:rPr>
          <w:rFonts w:ascii="宋体" w:hAnsi="宋体" w:cs="宋体"/>
          <w:sz w:val="24"/>
          <w:szCs w:val="24"/>
        </w:rPr>
        <w:t>2</w:t>
      </w:r>
      <w:r>
        <w:rPr>
          <w:rFonts w:hint="eastAsia" w:ascii="宋体" w:hAnsi="宋体" w:cs="宋体"/>
          <w:sz w:val="24"/>
          <w:szCs w:val="24"/>
          <w:lang w:val="zh-CN"/>
        </w:rPr>
        <w:t>）采取不正当手段诋毁、排挤其他供应商的；</w:t>
      </w:r>
    </w:p>
    <w:p>
      <w:pPr>
        <w:autoSpaceDE w:val="0"/>
        <w:autoSpaceDN w:val="0"/>
        <w:spacing w:line="360" w:lineRule="auto"/>
        <w:ind w:firstLine="0" w:firstLineChars="0"/>
        <w:rPr>
          <w:rFonts w:ascii="宋体" w:cs="Times New Roman"/>
          <w:sz w:val="24"/>
          <w:szCs w:val="24"/>
          <w:lang w:val="zh-CN"/>
        </w:rPr>
      </w:pPr>
      <w:r>
        <w:rPr>
          <w:rFonts w:hint="eastAsia" w:ascii="宋体" w:hAnsi="宋体" w:cs="宋体"/>
          <w:sz w:val="24"/>
          <w:szCs w:val="24"/>
          <w:lang w:val="zh-CN"/>
        </w:rPr>
        <w:t>（</w:t>
      </w:r>
      <w:r>
        <w:rPr>
          <w:rFonts w:ascii="宋体" w:hAnsi="宋体" w:cs="宋体"/>
          <w:sz w:val="24"/>
          <w:szCs w:val="24"/>
        </w:rPr>
        <w:t>3</w:t>
      </w:r>
      <w:r>
        <w:rPr>
          <w:rFonts w:hint="eastAsia" w:ascii="宋体" w:hAnsi="宋体" w:cs="宋体"/>
          <w:sz w:val="24"/>
          <w:szCs w:val="24"/>
          <w:lang w:val="zh-CN"/>
        </w:rPr>
        <w:t>）与采购人、其他供应商或者采购代理机构恶意串通的；</w:t>
      </w:r>
    </w:p>
    <w:p>
      <w:pPr>
        <w:autoSpaceDE w:val="0"/>
        <w:autoSpaceDN w:val="0"/>
        <w:spacing w:line="360" w:lineRule="auto"/>
        <w:ind w:firstLine="0" w:firstLineChars="0"/>
        <w:rPr>
          <w:rFonts w:ascii="宋体" w:cs="Times New Roman"/>
          <w:sz w:val="24"/>
          <w:szCs w:val="24"/>
          <w:lang w:val="zh-CN"/>
        </w:rPr>
      </w:pPr>
      <w:r>
        <w:rPr>
          <w:rFonts w:hint="eastAsia" w:ascii="宋体" w:hAnsi="宋体" w:cs="宋体"/>
          <w:sz w:val="24"/>
          <w:szCs w:val="24"/>
          <w:lang w:val="zh-CN"/>
        </w:rPr>
        <w:t>（</w:t>
      </w:r>
      <w:r>
        <w:rPr>
          <w:rFonts w:ascii="宋体" w:hAnsi="宋体" w:cs="宋体"/>
          <w:sz w:val="24"/>
          <w:szCs w:val="24"/>
        </w:rPr>
        <w:t>4</w:t>
      </w:r>
      <w:r>
        <w:rPr>
          <w:rFonts w:hint="eastAsia" w:ascii="宋体" w:hAnsi="宋体" w:cs="宋体"/>
          <w:sz w:val="24"/>
          <w:szCs w:val="24"/>
          <w:lang w:val="zh-CN"/>
        </w:rPr>
        <w:t>）向采购人、采购代理机构行贿或者提供其他不正当利益的；</w:t>
      </w:r>
    </w:p>
    <w:p>
      <w:pPr>
        <w:autoSpaceDE w:val="0"/>
        <w:autoSpaceDN w:val="0"/>
        <w:spacing w:line="360" w:lineRule="auto"/>
        <w:ind w:firstLine="0" w:firstLineChars="0"/>
        <w:rPr>
          <w:rFonts w:ascii="宋体" w:hAnsi="宋体" w:cs="宋体"/>
          <w:b/>
          <w:bCs/>
          <w:sz w:val="32"/>
          <w:szCs w:val="32"/>
        </w:rPr>
      </w:pPr>
      <w:r>
        <w:rPr>
          <w:rFonts w:hint="eastAsia" w:ascii="宋体" w:hAnsi="宋体" w:cs="宋体"/>
          <w:sz w:val="24"/>
          <w:szCs w:val="24"/>
          <w:lang w:val="zh-CN"/>
        </w:rPr>
        <w:t>（</w:t>
      </w:r>
      <w:r>
        <w:rPr>
          <w:rFonts w:ascii="宋体" w:hAnsi="宋体" w:cs="宋体"/>
          <w:sz w:val="24"/>
          <w:szCs w:val="24"/>
        </w:rPr>
        <w:t>5</w:t>
      </w:r>
      <w:r>
        <w:rPr>
          <w:rFonts w:hint="eastAsia" w:ascii="宋体" w:hAnsi="宋体" w:cs="宋体"/>
          <w:sz w:val="24"/>
          <w:szCs w:val="24"/>
          <w:lang w:val="zh-CN"/>
        </w:rPr>
        <w:t>）向磋商小组行贿或者提供其他不正当利益。</w:t>
      </w:r>
      <w:bookmarkStart w:id="230" w:name="_Toc19538"/>
      <w:bookmarkStart w:id="231" w:name="_Toc16406"/>
      <w:bookmarkStart w:id="232" w:name="_Toc376936765"/>
      <w:bookmarkStart w:id="233" w:name="_Toc325726034"/>
      <w:bookmarkStart w:id="234" w:name="_Toc464136644"/>
    </w:p>
    <w:p>
      <w:pPr>
        <w:widowControl/>
        <w:spacing w:line="360" w:lineRule="auto"/>
        <w:ind w:firstLine="0" w:firstLineChars="0"/>
        <w:jc w:val="center"/>
        <w:outlineLvl w:val="1"/>
        <w:rPr>
          <w:rFonts w:ascii="宋体" w:cs="宋体"/>
          <w:b/>
          <w:bCs/>
          <w:sz w:val="32"/>
          <w:szCs w:val="32"/>
        </w:rPr>
      </w:pPr>
      <w:bookmarkStart w:id="235" w:name="_Toc22427"/>
      <w:r>
        <w:rPr>
          <w:rFonts w:hint="eastAsia" w:ascii="宋体" w:hAnsi="宋体" w:cs="宋体"/>
          <w:b/>
          <w:bCs/>
          <w:sz w:val="32"/>
          <w:szCs w:val="32"/>
        </w:rPr>
        <w:t>十一、其他</w:t>
      </w:r>
      <w:bookmarkEnd w:id="230"/>
      <w:bookmarkEnd w:id="231"/>
      <w:bookmarkEnd w:id="232"/>
      <w:bookmarkEnd w:id="233"/>
      <w:bookmarkEnd w:id="234"/>
      <w:bookmarkEnd w:id="235"/>
    </w:p>
    <w:p>
      <w:pPr>
        <w:wordWrap w:val="0"/>
        <w:spacing w:line="360" w:lineRule="auto"/>
        <w:ind w:firstLine="480"/>
      </w:pPr>
      <w:r>
        <w:rPr>
          <w:rFonts w:hint="eastAsia" w:ascii="宋体" w:hAnsi="宋体" w:cs="宋体"/>
          <w:sz w:val="24"/>
          <w:szCs w:val="24"/>
        </w:rPr>
        <w:t>其他未尽事宜，按照《中华人民共和国政府采购法》、《中华人民共和国合同法》、《中华人民共和国政府采购法实施条例》、《政府采购竞争性磋商采购方式管理暂行办法》等法律法规的有关条款执行。</w:t>
      </w:r>
      <w:bookmarkStart w:id="236" w:name="_Toc11536"/>
      <w:bookmarkStart w:id="237" w:name="_Toc17606"/>
      <w:bookmarkStart w:id="238" w:name="_Toc437943103"/>
    </w:p>
    <w:p>
      <w:pPr>
        <w:pStyle w:val="3"/>
        <w:ind w:firstLine="0" w:firstLineChars="0"/>
        <w:jc w:val="center"/>
      </w:pPr>
    </w:p>
    <w:p>
      <w:pPr>
        <w:pStyle w:val="3"/>
        <w:ind w:firstLine="0" w:firstLineChars="0"/>
      </w:pPr>
    </w:p>
    <w:p>
      <w:pPr>
        <w:ind w:firstLine="420"/>
      </w:pPr>
    </w:p>
    <w:p>
      <w:pPr>
        <w:pStyle w:val="11"/>
        <w:ind w:firstLine="420"/>
      </w:pPr>
    </w:p>
    <w:p>
      <w:pPr>
        <w:pStyle w:val="11"/>
        <w:ind w:firstLine="420"/>
      </w:pPr>
    </w:p>
    <w:p>
      <w:pPr>
        <w:pStyle w:val="11"/>
        <w:ind w:firstLine="420"/>
      </w:pPr>
    </w:p>
    <w:p>
      <w:pPr>
        <w:pStyle w:val="11"/>
        <w:ind w:firstLine="420"/>
      </w:pPr>
    </w:p>
    <w:p>
      <w:pPr>
        <w:pStyle w:val="11"/>
        <w:ind w:firstLine="420"/>
      </w:pPr>
    </w:p>
    <w:p>
      <w:pPr>
        <w:pStyle w:val="11"/>
        <w:ind w:firstLine="420"/>
      </w:pPr>
    </w:p>
    <w:p>
      <w:pPr>
        <w:pStyle w:val="11"/>
        <w:ind w:firstLine="420"/>
      </w:pPr>
    </w:p>
    <w:p>
      <w:pPr>
        <w:pStyle w:val="11"/>
        <w:ind w:firstLine="420"/>
      </w:pPr>
    </w:p>
    <w:p>
      <w:pPr>
        <w:pStyle w:val="11"/>
        <w:ind w:firstLine="420"/>
      </w:pPr>
    </w:p>
    <w:p>
      <w:pPr>
        <w:pStyle w:val="11"/>
        <w:ind w:firstLine="420"/>
      </w:pPr>
    </w:p>
    <w:p>
      <w:pPr>
        <w:pStyle w:val="11"/>
        <w:ind w:firstLine="420"/>
      </w:pPr>
    </w:p>
    <w:p>
      <w:pPr>
        <w:pStyle w:val="11"/>
        <w:ind w:firstLine="420"/>
      </w:pPr>
    </w:p>
    <w:p>
      <w:pPr>
        <w:pStyle w:val="11"/>
        <w:ind w:firstLine="420"/>
      </w:pPr>
    </w:p>
    <w:p>
      <w:pPr>
        <w:pStyle w:val="11"/>
        <w:ind w:firstLine="420"/>
      </w:pPr>
    </w:p>
    <w:p>
      <w:pPr>
        <w:pStyle w:val="11"/>
        <w:ind w:firstLine="420"/>
      </w:pPr>
    </w:p>
    <w:p>
      <w:pPr>
        <w:pStyle w:val="11"/>
        <w:ind w:firstLine="420"/>
      </w:pPr>
    </w:p>
    <w:p>
      <w:pPr>
        <w:pStyle w:val="3"/>
        <w:ind w:firstLine="0" w:firstLineChars="0"/>
        <w:jc w:val="center"/>
      </w:pPr>
      <w:r>
        <w:rPr>
          <w:rFonts w:hint="eastAsia"/>
        </w:rPr>
        <w:t>第四部分  格尔木市政府采购项目合同书范本</w:t>
      </w:r>
    </w:p>
    <w:p>
      <w:pPr>
        <w:pStyle w:val="3"/>
        <w:ind w:firstLine="0" w:firstLineChars="0"/>
        <w:rPr>
          <w:sz w:val="40"/>
          <w:szCs w:val="40"/>
        </w:rPr>
      </w:pPr>
    </w:p>
    <w:p>
      <w:pPr>
        <w:pStyle w:val="3"/>
        <w:ind w:firstLine="0" w:firstLineChars="0"/>
        <w:jc w:val="center"/>
        <w:rPr>
          <w:rFonts w:ascii="宋体" w:cs="宋体"/>
          <w:sz w:val="48"/>
          <w:szCs w:val="48"/>
          <w:lang w:val="zh-CN"/>
        </w:rPr>
      </w:pPr>
      <w:bookmarkStart w:id="239" w:name="_Toc21450"/>
      <w:r>
        <w:rPr>
          <w:rFonts w:hint="eastAsia"/>
          <w:sz w:val="28"/>
          <w:szCs w:val="28"/>
        </w:rPr>
        <w:t>（服务）</w:t>
      </w:r>
      <w:bookmarkEnd w:id="236"/>
      <w:bookmarkEnd w:id="239"/>
      <w:bookmarkStart w:id="240" w:name="_Toc13287"/>
    </w:p>
    <w:p>
      <w:pPr>
        <w:autoSpaceDE w:val="0"/>
        <w:autoSpaceDN w:val="0"/>
        <w:adjustRightInd w:val="0"/>
        <w:spacing w:line="360" w:lineRule="auto"/>
        <w:ind w:firstLine="1446" w:firstLineChars="300"/>
        <w:outlineLvl w:val="2"/>
        <w:rPr>
          <w:rFonts w:ascii="宋体" w:cs="宋体"/>
          <w:b/>
          <w:bCs/>
          <w:sz w:val="48"/>
          <w:szCs w:val="48"/>
          <w:lang w:val="zh-CN"/>
        </w:rPr>
      </w:pPr>
    </w:p>
    <w:p>
      <w:pPr>
        <w:autoSpaceDE w:val="0"/>
        <w:autoSpaceDN w:val="0"/>
        <w:adjustRightInd w:val="0"/>
        <w:spacing w:line="360" w:lineRule="auto"/>
        <w:ind w:firstLine="1446" w:firstLineChars="300"/>
        <w:outlineLvl w:val="2"/>
        <w:rPr>
          <w:rFonts w:ascii="宋体" w:cs="宋体"/>
          <w:sz w:val="48"/>
          <w:szCs w:val="48"/>
          <w:lang w:val="zh-CN"/>
        </w:rPr>
      </w:pPr>
      <w:r>
        <w:rPr>
          <w:rFonts w:hint="eastAsia" w:ascii="宋体" w:cs="宋体"/>
          <w:b/>
          <w:bCs/>
          <w:sz w:val="48"/>
          <w:szCs w:val="48"/>
          <w:lang w:val="zh-CN"/>
        </w:rPr>
        <w:t>格尔木市政府采购项目合同书</w:t>
      </w:r>
      <w:bookmarkEnd w:id="237"/>
      <w:bookmarkEnd w:id="238"/>
      <w:bookmarkEnd w:id="240"/>
    </w:p>
    <w:p>
      <w:pPr>
        <w:ind w:firstLine="420"/>
        <w:rPr>
          <w:lang w:val="zh-CN"/>
        </w:rPr>
      </w:pPr>
    </w:p>
    <w:p>
      <w:pPr>
        <w:pStyle w:val="11"/>
        <w:ind w:firstLine="420"/>
        <w:rPr>
          <w:lang w:val="zh-CN"/>
        </w:rPr>
      </w:pPr>
    </w:p>
    <w:p>
      <w:pPr>
        <w:pStyle w:val="11"/>
        <w:ind w:firstLine="420"/>
        <w:rPr>
          <w:lang w:val="zh-CN"/>
        </w:rPr>
      </w:pPr>
    </w:p>
    <w:p>
      <w:pPr>
        <w:pStyle w:val="11"/>
        <w:ind w:firstLine="420"/>
        <w:rPr>
          <w:lang w:val="zh-CN"/>
        </w:rPr>
      </w:pPr>
    </w:p>
    <w:p>
      <w:pPr>
        <w:pStyle w:val="11"/>
        <w:ind w:firstLine="420"/>
        <w:rPr>
          <w:lang w:val="zh-CN"/>
        </w:rPr>
      </w:pPr>
    </w:p>
    <w:p>
      <w:pPr>
        <w:pStyle w:val="11"/>
        <w:ind w:firstLine="420"/>
        <w:rPr>
          <w:lang w:val="zh-CN"/>
        </w:rPr>
      </w:pPr>
    </w:p>
    <w:p>
      <w:pPr>
        <w:pStyle w:val="11"/>
        <w:ind w:firstLine="420"/>
        <w:rPr>
          <w:lang w:val="zh-CN"/>
        </w:rPr>
      </w:pPr>
    </w:p>
    <w:p>
      <w:pPr>
        <w:adjustRightInd w:val="0"/>
        <w:spacing w:line="560" w:lineRule="exact"/>
        <w:ind w:firstLine="723" w:firstLineChars="300"/>
        <w:textAlignment w:val="baseline"/>
        <w:outlineLvl w:val="0"/>
        <w:rPr>
          <w:rFonts w:hint="eastAsia" w:ascii="宋体" w:hAnsi="宋体" w:eastAsia="宋体" w:cs="宋体"/>
          <w:b/>
          <w:bCs/>
          <w:sz w:val="24"/>
          <w:szCs w:val="24"/>
          <w:u w:val="single"/>
          <w:lang w:eastAsia="zh-CN"/>
        </w:rPr>
      </w:pPr>
      <w:bookmarkStart w:id="241" w:name="_Toc15393"/>
      <w:r>
        <w:rPr>
          <w:rFonts w:hint="eastAsia" w:ascii="宋体" w:cs="宋体"/>
          <w:b/>
          <w:bCs/>
          <w:sz w:val="24"/>
          <w:szCs w:val="24"/>
          <w:lang w:val="zh-CN"/>
        </w:rPr>
        <w:t>采购项目名称：</w:t>
      </w:r>
      <w:bookmarkEnd w:id="241"/>
      <w:r>
        <w:rPr>
          <w:rFonts w:hint="eastAsia" w:ascii="宋体" w:hAnsi="宋体" w:cs="宋体"/>
          <w:b/>
          <w:bCs/>
          <w:sz w:val="24"/>
          <w:szCs w:val="24"/>
          <w:u w:val="single"/>
        </w:rPr>
        <w:t>格尔木市公安局车辆维修、保养服务采购项目</w:t>
      </w:r>
      <w:r>
        <w:rPr>
          <w:rFonts w:hint="eastAsia" w:ascii="宋体" w:hAnsi="宋体" w:cs="宋体"/>
          <w:b/>
          <w:bCs/>
          <w:sz w:val="24"/>
          <w:szCs w:val="24"/>
          <w:u w:val="single"/>
          <w:lang w:eastAsia="zh-CN"/>
        </w:rPr>
        <w:t>（二次）</w:t>
      </w:r>
    </w:p>
    <w:p>
      <w:pPr>
        <w:autoSpaceDE w:val="0"/>
        <w:autoSpaceDN w:val="0"/>
        <w:adjustRightInd w:val="0"/>
        <w:spacing w:line="560" w:lineRule="exact"/>
        <w:ind w:firstLine="723" w:firstLineChars="300"/>
        <w:outlineLvl w:val="2"/>
        <w:rPr>
          <w:rFonts w:ascii="宋体" w:hAnsi="宋体"/>
          <w:b/>
          <w:sz w:val="24"/>
          <w:szCs w:val="24"/>
          <w:u w:val="single"/>
        </w:rPr>
      </w:pPr>
      <w:bookmarkStart w:id="242" w:name="_Toc31090"/>
      <w:r>
        <w:rPr>
          <w:rFonts w:hint="eastAsia" w:ascii="宋体" w:cs="宋体"/>
          <w:b/>
          <w:bCs/>
          <w:sz w:val="24"/>
          <w:szCs w:val="24"/>
          <w:lang w:val="zh-CN"/>
        </w:rPr>
        <w:t>采购项目编号：</w:t>
      </w:r>
      <w:r>
        <w:rPr>
          <w:rFonts w:hint="eastAsia" w:ascii="宋体" w:hAnsi="宋体"/>
          <w:b/>
          <w:sz w:val="24"/>
          <w:szCs w:val="24"/>
          <w:u w:val="single"/>
        </w:rPr>
        <w:t>格政</w:t>
      </w:r>
      <w:r>
        <w:rPr>
          <w:rFonts w:hint="eastAsia" w:ascii="宋体" w:hAnsi="宋体"/>
          <w:b/>
          <w:sz w:val="24"/>
          <w:szCs w:val="24"/>
          <w:u w:val="single"/>
          <w:lang w:eastAsia="zh-CN"/>
        </w:rPr>
        <w:t>采</w:t>
      </w:r>
      <w:r>
        <w:rPr>
          <w:rFonts w:hint="eastAsia" w:ascii="宋体" w:hAnsi="宋体"/>
          <w:b/>
          <w:sz w:val="24"/>
          <w:szCs w:val="24"/>
          <w:u w:val="single"/>
        </w:rPr>
        <w:t>竞磋（服务）</w:t>
      </w:r>
      <w:bookmarkEnd w:id="242"/>
      <w:r>
        <w:rPr>
          <w:rFonts w:hint="eastAsia" w:ascii="宋体" w:hAnsi="宋体"/>
          <w:b/>
          <w:sz w:val="24"/>
          <w:szCs w:val="24"/>
          <w:u w:val="single"/>
        </w:rPr>
        <w:t>202</w:t>
      </w:r>
      <w:r>
        <w:rPr>
          <w:rFonts w:hint="eastAsia" w:ascii="宋体" w:hAnsi="宋体"/>
          <w:b/>
          <w:sz w:val="24"/>
          <w:szCs w:val="24"/>
          <w:u w:val="single"/>
          <w:lang w:val="en-US" w:eastAsia="zh-CN"/>
        </w:rPr>
        <w:t>2</w:t>
      </w:r>
      <w:r>
        <w:rPr>
          <w:rFonts w:hint="eastAsia" w:ascii="宋体" w:hAnsi="宋体"/>
          <w:b/>
          <w:sz w:val="24"/>
          <w:szCs w:val="24"/>
          <w:u w:val="single"/>
        </w:rPr>
        <w:t xml:space="preserve">-006             </w:t>
      </w:r>
    </w:p>
    <w:p>
      <w:pPr>
        <w:autoSpaceDE w:val="0"/>
        <w:autoSpaceDN w:val="0"/>
        <w:adjustRightInd w:val="0"/>
        <w:spacing w:line="560" w:lineRule="exact"/>
        <w:ind w:firstLine="723" w:firstLineChars="300"/>
        <w:outlineLvl w:val="2"/>
        <w:rPr>
          <w:rFonts w:hint="eastAsia" w:ascii="宋体" w:cs="宋体"/>
          <w:b/>
          <w:bCs/>
          <w:sz w:val="24"/>
          <w:szCs w:val="24"/>
          <w:u w:val="single"/>
          <w:lang w:val="en-US" w:eastAsia="zh-CN"/>
        </w:rPr>
      </w:pPr>
      <w:bookmarkStart w:id="243" w:name="_Toc4208"/>
      <w:r>
        <w:rPr>
          <w:rFonts w:hint="eastAsia" w:ascii="宋体" w:cs="宋体"/>
          <w:b/>
          <w:bCs/>
          <w:sz w:val="24"/>
          <w:szCs w:val="24"/>
          <w:lang w:val="zh-CN"/>
        </w:rPr>
        <w:t>采购合同编号：</w:t>
      </w:r>
      <w:bookmarkEnd w:id="243"/>
      <w:bookmarkStart w:id="244" w:name="_Toc11217"/>
      <w:r>
        <w:rPr>
          <w:rFonts w:hint="eastAsia" w:ascii="宋体" w:cs="宋体"/>
          <w:b/>
          <w:bCs/>
          <w:sz w:val="24"/>
          <w:szCs w:val="24"/>
          <w:u w:val="single"/>
          <w:lang w:val="en-US" w:eastAsia="zh-CN"/>
        </w:rPr>
        <w:t xml:space="preserve"> GZCJCFW2022-006                     </w:t>
      </w:r>
    </w:p>
    <w:p>
      <w:pPr>
        <w:autoSpaceDE w:val="0"/>
        <w:autoSpaceDN w:val="0"/>
        <w:adjustRightInd w:val="0"/>
        <w:spacing w:line="560" w:lineRule="exact"/>
        <w:ind w:firstLine="723" w:firstLineChars="300"/>
        <w:outlineLvl w:val="2"/>
        <w:rPr>
          <w:b/>
          <w:bCs/>
          <w:sz w:val="24"/>
          <w:szCs w:val="24"/>
        </w:rPr>
      </w:pPr>
      <w:r>
        <w:rPr>
          <w:rFonts w:hint="eastAsia" w:ascii="宋体" w:cs="宋体"/>
          <w:b/>
          <w:bCs/>
          <w:sz w:val="24"/>
          <w:szCs w:val="24"/>
          <w:u w:val="single"/>
          <w:lang w:val="zh-CN"/>
        </w:rPr>
        <w:t>合</w:t>
      </w:r>
      <w:r>
        <w:rPr>
          <w:rFonts w:hint="eastAsia" w:ascii="宋体" w:cs="宋体"/>
          <w:b/>
          <w:bCs/>
          <w:sz w:val="24"/>
          <w:szCs w:val="24"/>
          <w:lang w:val="zh-CN"/>
        </w:rPr>
        <w:t>同金额（人民币）：</w:t>
      </w:r>
      <w:bookmarkEnd w:id="244"/>
    </w:p>
    <w:p>
      <w:pPr>
        <w:autoSpaceDE w:val="0"/>
        <w:autoSpaceDN w:val="0"/>
        <w:adjustRightInd w:val="0"/>
        <w:spacing w:line="560" w:lineRule="exact"/>
        <w:ind w:firstLine="723" w:firstLineChars="300"/>
        <w:outlineLvl w:val="2"/>
        <w:rPr>
          <w:b/>
          <w:bCs/>
          <w:sz w:val="24"/>
          <w:szCs w:val="24"/>
        </w:rPr>
      </w:pPr>
      <w:bookmarkStart w:id="245" w:name="_Toc4365"/>
      <w:r>
        <w:rPr>
          <w:rFonts w:hint="eastAsia" w:ascii="宋体" w:cs="宋体"/>
          <w:b/>
          <w:bCs/>
          <w:sz w:val="24"/>
          <w:szCs w:val="24"/>
          <w:lang w:val="zh-CN"/>
        </w:rPr>
        <w:t>采购人（甲方）：</w:t>
      </w:r>
      <w:r>
        <w:rPr>
          <w:rFonts w:hint="eastAsia" w:ascii="宋体" w:cs="宋体"/>
          <w:b/>
          <w:bCs/>
          <w:sz w:val="24"/>
          <w:szCs w:val="24"/>
          <w:u w:val="single"/>
          <w:lang w:val="zh-CN"/>
        </w:rPr>
        <w:t>（盖章）</w:t>
      </w:r>
      <w:bookmarkEnd w:id="245"/>
    </w:p>
    <w:p>
      <w:pPr>
        <w:autoSpaceDE w:val="0"/>
        <w:autoSpaceDN w:val="0"/>
        <w:adjustRightInd w:val="0"/>
        <w:spacing w:line="560" w:lineRule="exact"/>
        <w:ind w:firstLine="723" w:firstLineChars="300"/>
        <w:outlineLvl w:val="2"/>
        <w:rPr>
          <w:rFonts w:ascii="宋体" w:cs="宋体"/>
          <w:b/>
          <w:bCs/>
          <w:sz w:val="24"/>
          <w:szCs w:val="24"/>
          <w:u w:val="single"/>
        </w:rPr>
      </w:pPr>
      <w:bookmarkStart w:id="246" w:name="_Toc29167"/>
      <w:r>
        <w:rPr>
          <w:rFonts w:hint="eastAsia" w:ascii="宋体" w:cs="宋体"/>
          <w:b/>
          <w:bCs/>
          <w:sz w:val="24"/>
          <w:szCs w:val="24"/>
          <w:lang w:val="zh-CN"/>
        </w:rPr>
        <w:t>中标人（乙方）：</w:t>
      </w:r>
      <w:r>
        <w:rPr>
          <w:rFonts w:hint="eastAsia" w:ascii="宋体" w:cs="宋体"/>
          <w:b/>
          <w:bCs/>
          <w:sz w:val="24"/>
          <w:szCs w:val="24"/>
          <w:u w:val="single"/>
          <w:lang w:val="zh-CN"/>
        </w:rPr>
        <w:t>（盖章）</w:t>
      </w:r>
      <w:bookmarkEnd w:id="246"/>
    </w:p>
    <w:p>
      <w:pPr>
        <w:autoSpaceDE w:val="0"/>
        <w:autoSpaceDN w:val="0"/>
        <w:adjustRightInd w:val="0"/>
        <w:spacing w:line="560" w:lineRule="exact"/>
        <w:ind w:firstLine="723" w:firstLineChars="300"/>
        <w:outlineLvl w:val="2"/>
        <w:rPr>
          <w:b/>
          <w:bCs/>
          <w:sz w:val="24"/>
          <w:szCs w:val="24"/>
          <w:u w:val="single"/>
        </w:rPr>
      </w:pPr>
      <w:bookmarkStart w:id="247" w:name="_Toc14712"/>
      <w:r>
        <w:rPr>
          <w:rFonts w:hint="eastAsia" w:ascii="宋体" w:cs="宋体"/>
          <w:b/>
          <w:bCs/>
          <w:sz w:val="24"/>
          <w:szCs w:val="24"/>
          <w:lang w:val="zh-CN"/>
        </w:rPr>
        <w:t>采购日期：</w:t>
      </w:r>
      <w:bookmarkEnd w:id="247"/>
    </w:p>
    <w:p>
      <w:pPr>
        <w:pStyle w:val="4"/>
        <w:spacing w:line="560" w:lineRule="exact"/>
        <w:rPr>
          <w:lang w:val="zh-CN"/>
        </w:rPr>
      </w:pPr>
    </w:p>
    <w:p>
      <w:pPr>
        <w:autoSpaceDE w:val="0"/>
        <w:autoSpaceDN w:val="0"/>
        <w:adjustRightInd w:val="0"/>
        <w:ind w:firstLine="562"/>
        <w:rPr>
          <w:rFonts w:ascii="宋体" w:cs="宋体"/>
          <w:b/>
          <w:bCs/>
          <w:sz w:val="28"/>
          <w:lang w:val="zh-CN"/>
        </w:rPr>
      </w:pPr>
    </w:p>
    <w:p>
      <w:pPr>
        <w:autoSpaceDE w:val="0"/>
        <w:autoSpaceDN w:val="0"/>
        <w:adjustRightInd w:val="0"/>
        <w:ind w:firstLine="562"/>
        <w:rPr>
          <w:rFonts w:ascii="宋体" w:cs="宋体"/>
          <w:b/>
          <w:bCs/>
          <w:sz w:val="28"/>
          <w:lang w:val="zh-CN"/>
        </w:rPr>
      </w:pPr>
    </w:p>
    <w:p>
      <w:pPr>
        <w:autoSpaceDE w:val="0"/>
        <w:autoSpaceDN w:val="0"/>
        <w:spacing w:line="360" w:lineRule="auto"/>
        <w:ind w:firstLine="0" w:firstLineChars="0"/>
        <w:rPr>
          <w:rFonts w:ascii="宋体" w:hAnsi="宋体" w:cs="宋体"/>
          <w:color w:val="000000"/>
          <w:sz w:val="24"/>
          <w:szCs w:val="24"/>
          <w:lang w:val="zh-CN"/>
        </w:rPr>
      </w:pPr>
      <w:bookmarkStart w:id="248" w:name="_Toc22137"/>
      <w:bookmarkStart w:id="249" w:name="_Toc464136646"/>
      <w:bookmarkStart w:id="250" w:name="_Toc6857"/>
    </w:p>
    <w:p>
      <w:pPr>
        <w:autoSpaceDE w:val="0"/>
        <w:autoSpaceDN w:val="0"/>
        <w:spacing w:line="360" w:lineRule="auto"/>
        <w:ind w:firstLine="480"/>
        <w:rPr>
          <w:rFonts w:hint="eastAsia" w:ascii="宋体" w:hAnsi="宋体" w:cs="宋体"/>
          <w:color w:val="000000"/>
          <w:sz w:val="24"/>
          <w:szCs w:val="24"/>
          <w:lang w:val="zh-CN"/>
        </w:rPr>
      </w:pP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招标人（以下简称甲方）：</w:t>
      </w:r>
      <w:r>
        <w:rPr>
          <w:rFonts w:hint="eastAsia" w:ascii="宋体" w:hAnsi="宋体" w:cs="宋体"/>
          <w:color w:val="000000"/>
          <w:sz w:val="24"/>
          <w:szCs w:val="24"/>
        </w:rPr>
        <w:t>格尔木市公安局           合同编号：</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供应商（以下简称乙方）：</w:t>
      </w:r>
    </w:p>
    <w:p>
      <w:pPr>
        <w:autoSpaceDE w:val="0"/>
        <w:autoSpaceDN w:val="0"/>
        <w:adjustRightInd w:val="0"/>
        <w:spacing w:line="360" w:lineRule="auto"/>
        <w:ind w:firstLine="480"/>
        <w:rPr>
          <w:rFonts w:ascii="宋体" w:hAnsi="宋体" w:cs="宋体"/>
          <w:sz w:val="24"/>
          <w:szCs w:val="24"/>
          <w:lang w:val="zh-CN"/>
        </w:rPr>
      </w:pPr>
      <w:r>
        <w:rPr>
          <w:rFonts w:hint="eastAsia" w:ascii="宋体" w:hAnsi="宋体" w:cs="宋体"/>
          <w:sz w:val="24"/>
          <w:szCs w:val="24"/>
          <w:lang w:val="zh-CN"/>
        </w:rPr>
        <w:t>甲、乙双方根据</w:t>
      </w:r>
      <w:r>
        <w:rPr>
          <w:rFonts w:hint="eastAsia" w:ascii="宋体" w:hAnsi="宋体" w:cs="宋体"/>
          <w:sz w:val="24"/>
          <w:szCs w:val="24"/>
        </w:rPr>
        <w:t>20</w:t>
      </w:r>
      <w:r>
        <w:rPr>
          <w:rFonts w:hint="eastAsia" w:ascii="宋体" w:hAnsi="宋体" w:cs="宋体"/>
          <w:sz w:val="24"/>
          <w:szCs w:val="24"/>
          <w:lang w:val="en-US" w:eastAsia="zh-CN"/>
        </w:rPr>
        <w:t>22</w:t>
      </w:r>
      <w:r>
        <w:rPr>
          <w:rFonts w:hint="eastAsia" w:ascii="宋体" w:hAnsi="宋体" w:cs="宋体"/>
          <w:sz w:val="24"/>
          <w:szCs w:val="24"/>
          <w:lang w:val="zh-CN"/>
        </w:rPr>
        <w:t>年  月  日</w:t>
      </w:r>
      <w:r>
        <w:rPr>
          <w:rFonts w:hint="eastAsia" w:ascii="宋体" w:hAnsi="宋体" w:cs="宋体"/>
          <w:sz w:val="24"/>
          <w:szCs w:val="24"/>
        </w:rPr>
        <w:t>（项目名称）</w:t>
      </w:r>
      <w:r>
        <w:rPr>
          <w:rFonts w:hint="eastAsia" w:ascii="宋体" w:hAnsi="宋体" w:cs="宋体"/>
          <w:sz w:val="24"/>
          <w:szCs w:val="24"/>
          <w:lang w:val="zh-CN"/>
        </w:rPr>
        <w:t>（</w:t>
      </w:r>
      <w:r>
        <w:rPr>
          <w:rFonts w:hint="eastAsia" w:ascii="宋体" w:hAnsi="宋体" w:cs="宋体"/>
          <w:sz w:val="24"/>
          <w:szCs w:val="24"/>
        </w:rPr>
        <w:t>项目编号</w:t>
      </w:r>
      <w:r>
        <w:rPr>
          <w:rFonts w:hint="eastAsia" w:ascii="宋体" w:hAnsi="宋体" w:cs="宋体"/>
          <w:sz w:val="24"/>
          <w:szCs w:val="24"/>
          <w:lang w:val="zh-CN"/>
        </w:rPr>
        <w:t>）的招标文件要求和《</w:t>
      </w:r>
      <w:r>
        <w:rPr>
          <w:rFonts w:hint="eastAsia" w:ascii="宋体" w:hAnsi="宋体" w:cs="宋体"/>
          <w:sz w:val="24"/>
          <w:szCs w:val="24"/>
        </w:rPr>
        <w:t>成交</w:t>
      </w:r>
      <w:r>
        <w:rPr>
          <w:rFonts w:hint="eastAsia" w:ascii="宋体" w:hAnsi="宋体" w:cs="宋体"/>
          <w:sz w:val="24"/>
          <w:szCs w:val="24"/>
          <w:lang w:val="zh-CN"/>
        </w:rPr>
        <w:t>通知书》，并经双方协商一致，签订本合同协议书。</w:t>
      </w:r>
    </w:p>
    <w:p>
      <w:pPr>
        <w:autoSpaceDE w:val="0"/>
        <w:autoSpaceDN w:val="0"/>
        <w:adjustRightInd w:val="0"/>
        <w:spacing w:line="360" w:lineRule="auto"/>
        <w:ind w:firstLine="480"/>
        <w:outlineLvl w:val="1"/>
        <w:rPr>
          <w:rFonts w:ascii="宋体" w:hAnsi="宋体" w:cs="宋体"/>
          <w:sz w:val="24"/>
          <w:szCs w:val="24"/>
          <w:lang w:val="zh-CN"/>
        </w:rPr>
      </w:pPr>
      <w:bookmarkStart w:id="251" w:name="_Toc4227"/>
      <w:r>
        <w:rPr>
          <w:rFonts w:hint="eastAsia" w:ascii="宋体" w:hAnsi="宋体" w:cs="宋体"/>
          <w:sz w:val="24"/>
          <w:szCs w:val="24"/>
          <w:lang w:val="zh-CN"/>
        </w:rPr>
        <w:t>一、签订本政府采购合同的依据</w:t>
      </w:r>
      <w:bookmarkEnd w:id="251"/>
    </w:p>
    <w:p>
      <w:pPr>
        <w:autoSpaceDE w:val="0"/>
        <w:autoSpaceDN w:val="0"/>
        <w:adjustRightInd w:val="0"/>
        <w:spacing w:line="360" w:lineRule="auto"/>
        <w:ind w:firstLine="480"/>
        <w:rPr>
          <w:rFonts w:ascii="宋体" w:hAnsi="宋体" w:cs="宋体"/>
          <w:sz w:val="24"/>
          <w:szCs w:val="24"/>
          <w:lang w:val="zh-CN"/>
        </w:rPr>
      </w:pPr>
      <w:r>
        <w:rPr>
          <w:rFonts w:hint="eastAsia" w:ascii="宋体" w:hAnsi="宋体" w:cs="宋体"/>
          <w:sz w:val="24"/>
          <w:szCs w:val="24"/>
          <w:lang w:val="zh-CN"/>
        </w:rPr>
        <w:t>本政府采购合同所附下列文件是构成本项目采购合同不可分割的部分：</w:t>
      </w:r>
    </w:p>
    <w:p>
      <w:pPr>
        <w:autoSpaceDE w:val="0"/>
        <w:autoSpaceDN w:val="0"/>
        <w:adjustRightInd w:val="0"/>
        <w:spacing w:line="360" w:lineRule="auto"/>
        <w:ind w:firstLine="480"/>
        <w:outlineLvl w:val="2"/>
        <w:rPr>
          <w:rFonts w:ascii="宋体" w:hAnsi="宋体" w:cs="宋体"/>
          <w:sz w:val="24"/>
          <w:szCs w:val="24"/>
          <w:lang w:val="zh-CN"/>
        </w:rPr>
      </w:pPr>
      <w:bookmarkStart w:id="252" w:name="_Toc32218"/>
      <w:r>
        <w:rPr>
          <w:rFonts w:hint="eastAsia" w:ascii="宋体" w:hAnsi="宋体" w:cs="宋体"/>
          <w:sz w:val="24"/>
          <w:szCs w:val="24"/>
          <w:lang w:val="zh-CN"/>
        </w:rPr>
        <w:t>1.竞争性磋商文件；</w:t>
      </w:r>
      <w:bookmarkEnd w:id="252"/>
    </w:p>
    <w:p>
      <w:pPr>
        <w:autoSpaceDE w:val="0"/>
        <w:autoSpaceDN w:val="0"/>
        <w:adjustRightInd w:val="0"/>
        <w:spacing w:line="360" w:lineRule="auto"/>
        <w:ind w:firstLine="480"/>
        <w:outlineLvl w:val="2"/>
        <w:rPr>
          <w:rFonts w:ascii="宋体" w:hAnsi="宋体" w:cs="宋体"/>
          <w:sz w:val="24"/>
          <w:szCs w:val="24"/>
          <w:lang w:val="zh-CN"/>
        </w:rPr>
      </w:pPr>
      <w:bookmarkStart w:id="253" w:name="_Toc11295"/>
      <w:r>
        <w:rPr>
          <w:rFonts w:hint="eastAsia" w:ascii="宋体" w:hAnsi="宋体" w:cs="宋体"/>
          <w:sz w:val="24"/>
          <w:szCs w:val="24"/>
          <w:lang w:val="zh-CN"/>
        </w:rPr>
        <w:t>2.竞争性磋商文件的更正、变更公告；</w:t>
      </w:r>
      <w:bookmarkEnd w:id="253"/>
    </w:p>
    <w:p>
      <w:pPr>
        <w:autoSpaceDE w:val="0"/>
        <w:autoSpaceDN w:val="0"/>
        <w:adjustRightInd w:val="0"/>
        <w:spacing w:line="360" w:lineRule="auto"/>
        <w:ind w:firstLine="480"/>
        <w:outlineLvl w:val="2"/>
        <w:rPr>
          <w:rFonts w:ascii="宋体" w:hAnsi="宋体" w:cs="宋体"/>
          <w:sz w:val="24"/>
          <w:szCs w:val="24"/>
          <w:lang w:val="zh-CN"/>
        </w:rPr>
      </w:pPr>
      <w:bookmarkStart w:id="254" w:name="_Toc5477"/>
      <w:r>
        <w:rPr>
          <w:rFonts w:hint="eastAsia" w:ascii="宋体" w:hAnsi="宋体" w:cs="宋体"/>
          <w:sz w:val="24"/>
          <w:szCs w:val="24"/>
          <w:lang w:val="zh-CN"/>
        </w:rPr>
        <w:t>3.中标供应商提交的投标文件；</w:t>
      </w:r>
      <w:bookmarkEnd w:id="254"/>
    </w:p>
    <w:p>
      <w:pPr>
        <w:autoSpaceDE w:val="0"/>
        <w:autoSpaceDN w:val="0"/>
        <w:adjustRightInd w:val="0"/>
        <w:spacing w:line="360" w:lineRule="auto"/>
        <w:ind w:firstLine="480"/>
        <w:outlineLvl w:val="2"/>
        <w:rPr>
          <w:rFonts w:ascii="宋体" w:hAnsi="宋体" w:cs="宋体"/>
          <w:sz w:val="24"/>
          <w:szCs w:val="24"/>
          <w:lang w:val="zh-CN"/>
        </w:rPr>
      </w:pPr>
      <w:bookmarkStart w:id="255" w:name="_Toc14468"/>
      <w:r>
        <w:rPr>
          <w:rFonts w:hint="eastAsia" w:ascii="宋体" w:hAnsi="宋体" w:cs="宋体"/>
          <w:sz w:val="24"/>
          <w:szCs w:val="24"/>
          <w:lang w:val="zh-CN"/>
        </w:rPr>
        <w:t>4.竞争性磋商文件中规定的政府采购合同通用条款；</w:t>
      </w:r>
      <w:bookmarkEnd w:id="255"/>
    </w:p>
    <w:p>
      <w:pPr>
        <w:autoSpaceDE w:val="0"/>
        <w:autoSpaceDN w:val="0"/>
        <w:adjustRightInd w:val="0"/>
        <w:spacing w:line="360" w:lineRule="auto"/>
        <w:ind w:firstLine="480"/>
        <w:outlineLvl w:val="2"/>
        <w:rPr>
          <w:rFonts w:ascii="宋体" w:hAnsi="宋体" w:cs="宋体"/>
          <w:sz w:val="24"/>
          <w:szCs w:val="24"/>
          <w:lang w:val="zh-CN"/>
        </w:rPr>
      </w:pPr>
      <w:bookmarkStart w:id="256" w:name="_Toc16580"/>
      <w:r>
        <w:rPr>
          <w:rFonts w:hint="eastAsia" w:ascii="宋体" w:hAnsi="宋体" w:cs="宋体"/>
          <w:sz w:val="24"/>
          <w:szCs w:val="24"/>
          <w:lang w:val="zh-CN"/>
        </w:rPr>
        <w:t>5.中标通知书。</w:t>
      </w:r>
      <w:bookmarkEnd w:id="256"/>
    </w:p>
    <w:p>
      <w:pPr>
        <w:ind w:firstLine="480"/>
        <w:rPr>
          <w:sz w:val="24"/>
          <w:szCs w:val="24"/>
        </w:rPr>
      </w:pPr>
      <w:r>
        <w:rPr>
          <w:rFonts w:hint="eastAsia"/>
          <w:sz w:val="24"/>
          <w:szCs w:val="24"/>
        </w:rPr>
        <w:t>经招标确定乙方为甲方服务承接主体，为保证所购买服务的质量，明确双方的权利义务，甲乙双方在平等、自愿、协商一致的基础上，就有关事宜达成如下协议：</w:t>
      </w:r>
    </w:p>
    <w:p>
      <w:pPr>
        <w:autoSpaceDE w:val="0"/>
        <w:autoSpaceDN w:val="0"/>
        <w:spacing w:line="360" w:lineRule="auto"/>
        <w:ind w:firstLine="480"/>
        <w:rPr>
          <w:rFonts w:ascii="宋体" w:hAnsi="宋体" w:cs="宋体"/>
          <w:color w:val="000000"/>
          <w:sz w:val="24"/>
          <w:szCs w:val="24"/>
          <w:lang w:val="zh-CN"/>
        </w:rPr>
      </w:pPr>
      <w:r>
        <w:rPr>
          <w:rFonts w:hint="eastAsia" w:ascii="宋体" w:hAnsi="宋体" w:cs="宋体"/>
          <w:color w:val="000000"/>
          <w:sz w:val="24"/>
          <w:szCs w:val="24"/>
        </w:rPr>
        <w:t>二</w:t>
      </w:r>
      <w:r>
        <w:rPr>
          <w:rFonts w:hint="eastAsia" w:ascii="宋体" w:hAnsi="宋体" w:cs="宋体"/>
          <w:color w:val="000000"/>
          <w:sz w:val="24"/>
          <w:szCs w:val="24"/>
          <w:lang w:val="zh-CN"/>
        </w:rPr>
        <w:t>、合同标的及金额（单位：元）</w:t>
      </w:r>
    </w:p>
    <w:p>
      <w:pPr>
        <w:autoSpaceDE w:val="0"/>
        <w:autoSpaceDN w:val="0"/>
        <w:spacing w:line="360" w:lineRule="auto"/>
        <w:ind w:firstLine="480"/>
        <w:rPr>
          <w:rFonts w:ascii="宋体" w:hAnsi="宋体" w:cs="宋体"/>
          <w:color w:val="000000"/>
          <w:sz w:val="24"/>
          <w:szCs w:val="24"/>
          <w:lang w:val="zh-CN"/>
        </w:rPr>
      </w:pPr>
      <w:r>
        <w:rPr>
          <w:rFonts w:hint="eastAsia" w:ascii="宋体" w:hAnsi="宋体" w:cs="宋体"/>
          <w:color w:val="000000"/>
          <w:sz w:val="24"/>
          <w:szCs w:val="24"/>
          <w:lang w:val="zh-CN"/>
        </w:rPr>
        <w:t>根据上述合同文件要求，本合同的</w:t>
      </w:r>
      <w:r>
        <w:rPr>
          <w:rFonts w:hint="eastAsia" w:ascii="宋体" w:hAnsi="宋体" w:cs="宋体"/>
          <w:bCs/>
          <w:color w:val="FF0000"/>
          <w:sz w:val="24"/>
          <w:u w:val="single"/>
          <w:lang w:val="zh-CN"/>
        </w:rPr>
        <w:t>中标以</w:t>
      </w:r>
      <w:r>
        <w:rPr>
          <w:rFonts w:hint="eastAsia" w:ascii="宋体" w:hAnsi="宋体" w:cs="宋体"/>
          <w:bCs/>
          <w:color w:val="FF0000"/>
          <w:sz w:val="24"/>
          <w:u w:val="single"/>
        </w:rPr>
        <w:t>投标折扣率（%）</w:t>
      </w:r>
      <w:bookmarkStart w:id="257" w:name="_Toc232492928"/>
      <w:bookmarkStart w:id="258" w:name="_Toc225654644"/>
      <w:bookmarkStart w:id="259" w:name="_Toc225670751"/>
      <w:bookmarkStart w:id="260" w:name="_Toc212019594"/>
      <w:bookmarkStart w:id="261" w:name="_Toc211911348"/>
      <w:bookmarkStart w:id="262" w:name="_Toc241833903"/>
      <w:bookmarkStart w:id="263" w:name="_Toc239233914"/>
      <w:bookmarkStart w:id="264" w:name="_Toc238984975"/>
      <w:bookmarkStart w:id="265" w:name="_Toc286993786"/>
      <w:bookmarkStart w:id="266" w:name="_Toc282696226"/>
      <w:bookmarkStart w:id="267" w:name="_Toc225244852"/>
      <w:bookmarkStart w:id="268" w:name="_Toc251768862"/>
      <w:bookmarkStart w:id="269" w:name="_Toc239568418"/>
      <w:bookmarkStart w:id="270" w:name="_Toc211854449"/>
      <w:bookmarkStart w:id="271" w:name="_Toc247334841"/>
      <w:bookmarkStart w:id="272" w:name="_Toc185395249"/>
      <w:bookmarkStart w:id="273" w:name="_Toc283019214"/>
      <w:bookmarkStart w:id="274" w:name="_Toc237145406"/>
      <w:r>
        <w:rPr>
          <w:rFonts w:hint="eastAsia" w:ascii="宋体" w:hAnsi="宋体" w:cs="宋体"/>
          <w:bCs/>
          <w:color w:val="FF0000"/>
          <w:sz w:val="24"/>
          <w:u w:val="single"/>
          <w:lang w:val="zh-CN"/>
        </w:rPr>
        <w:t>为准（具体金额以实际发生为准）</w:t>
      </w:r>
      <w:r>
        <w:rPr>
          <w:rFonts w:hint="eastAsia" w:ascii="宋体" w:hAnsi="宋体" w:cs="宋体"/>
          <w:color w:val="000000"/>
          <w:sz w:val="24"/>
          <w:szCs w:val="24"/>
          <w:lang w:val="zh-CN"/>
        </w:rPr>
        <w:t>。</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三、服务内容与质量标准</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1.维修保养范围</w:t>
      </w:r>
    </w:p>
    <w:p>
      <w:pPr>
        <w:autoSpaceDE w:val="0"/>
        <w:autoSpaceDN w:val="0"/>
        <w:spacing w:line="360" w:lineRule="auto"/>
        <w:ind w:firstLine="480"/>
        <w:rPr>
          <w:rFonts w:hint="default" w:ascii="宋体" w:hAnsi="宋体" w:eastAsia="宋体" w:cs="宋体"/>
          <w:color w:val="000000"/>
          <w:sz w:val="24"/>
          <w:szCs w:val="24"/>
          <w:lang w:val="en-US" w:eastAsia="zh-CN"/>
        </w:rPr>
      </w:pPr>
      <w:r>
        <w:rPr>
          <w:rFonts w:hint="eastAsia" w:ascii="宋体" w:hAnsi="宋体" w:cs="宋体"/>
          <w:color w:val="000000"/>
          <w:sz w:val="24"/>
          <w:szCs w:val="24"/>
        </w:rPr>
        <w:t>乙方为甲方所属的车辆进行维修、保养服务。服务的范围：各车辆大修、各级维护、小修、中修和其他有关车辆维修、保养的服务项目及交通事故车辆维修、维护、救援、新增车辆及未列车型等。每一次的具体维修、保养内容均以甲方《格尔木市公安局车辆维修审批单》为准。</w:t>
      </w:r>
      <w:r>
        <w:rPr>
          <w:rFonts w:hint="eastAsia" w:ascii="宋体" w:hAnsi="宋体" w:cs="宋体"/>
          <w:color w:val="000000"/>
          <w:sz w:val="24"/>
          <w:szCs w:val="24"/>
          <w:lang w:val="en-US" w:eastAsia="zh-CN"/>
        </w:rPr>
        <w:t xml:space="preserve">  </w:t>
      </w:r>
    </w:p>
    <w:p>
      <w:pPr>
        <w:numPr>
          <w:ilvl w:val="0"/>
          <w:numId w:val="2"/>
        </w:numPr>
        <w:autoSpaceDE w:val="0"/>
        <w:autoSpaceDN w:val="0"/>
        <w:spacing w:line="360" w:lineRule="auto"/>
        <w:ind w:firstLine="480"/>
        <w:rPr>
          <w:rFonts w:hint="eastAsia" w:ascii="宋体" w:hAnsi="宋体" w:cs="宋体"/>
          <w:b/>
          <w:bCs/>
          <w:color w:val="000000"/>
          <w:sz w:val="24"/>
          <w:szCs w:val="24"/>
        </w:rPr>
      </w:pPr>
      <w:r>
        <w:rPr>
          <w:rFonts w:hint="eastAsia" w:ascii="宋体" w:hAnsi="宋体" w:cs="宋体"/>
          <w:color w:val="000000"/>
          <w:sz w:val="24"/>
          <w:szCs w:val="24"/>
        </w:rPr>
        <w:t>服务期限</w:t>
      </w:r>
      <w:r>
        <w:rPr>
          <w:rFonts w:hint="eastAsia" w:ascii="宋体" w:hAnsi="宋体" w:cs="宋体"/>
          <w:color w:val="000000"/>
          <w:sz w:val="24"/>
          <w:szCs w:val="24"/>
          <w:lang w:eastAsia="zh-CN"/>
        </w:rPr>
        <w:t>：</w:t>
      </w:r>
      <w:r>
        <w:rPr>
          <w:rFonts w:hint="eastAsia" w:ascii="宋体" w:hAnsi="宋体" w:cs="宋体"/>
          <w:b/>
          <w:bCs/>
          <w:color w:val="000000"/>
          <w:sz w:val="24"/>
          <w:szCs w:val="24"/>
        </w:rPr>
        <w:t>服务期限一</w:t>
      </w:r>
      <w:r>
        <w:rPr>
          <w:rFonts w:hint="eastAsia" w:ascii="宋体" w:hAnsi="宋体" w:cs="宋体"/>
          <w:b/>
          <w:bCs/>
          <w:color w:val="000000"/>
          <w:sz w:val="24"/>
          <w:szCs w:val="24"/>
          <w:lang w:eastAsia="zh-CN"/>
        </w:rPr>
        <w:t>年</w:t>
      </w:r>
      <w:r>
        <w:rPr>
          <w:rFonts w:hint="eastAsia" w:ascii="宋体" w:hAnsi="宋体" w:cs="宋体"/>
          <w:b/>
          <w:bCs/>
          <w:color w:val="000000"/>
          <w:sz w:val="24"/>
          <w:szCs w:val="24"/>
          <w:lang w:val="en-US" w:eastAsia="zh-CN"/>
        </w:rPr>
        <w:t>(2022年  月 日-2023年  月 日 )</w:t>
      </w:r>
    </w:p>
    <w:p>
      <w:pPr>
        <w:numPr>
          <w:ilvl w:val="0"/>
          <w:numId w:val="0"/>
        </w:numPr>
        <w:autoSpaceDE w:val="0"/>
        <w:autoSpaceDN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3.维修费用</w:t>
      </w:r>
    </w:p>
    <w:p>
      <w:pPr>
        <w:ind w:firstLine="480"/>
        <w:textAlignment w:val="baseline"/>
        <w:rPr>
          <w:rFonts w:ascii="宋体" w:hAnsi="宋体" w:cs="宋体"/>
          <w:color w:val="000000"/>
          <w:sz w:val="24"/>
          <w:szCs w:val="24"/>
        </w:rPr>
      </w:pPr>
      <w:r>
        <w:rPr>
          <w:rFonts w:hint="eastAsia" w:ascii="宋体" w:hAnsi="宋体" w:cs="宋体"/>
          <w:color w:val="FF0000"/>
          <w:sz w:val="24"/>
          <w:szCs w:val="24"/>
        </w:rPr>
        <w:t xml:space="preserve"> 乙方应按照</w:t>
      </w:r>
      <w:r>
        <w:rPr>
          <w:rFonts w:hint="eastAsia" w:ascii="宋体" w:hAnsi="宋体" w:cs="宋体"/>
          <w:color w:val="FF0000"/>
          <w:sz w:val="24"/>
          <w:szCs w:val="24"/>
          <w:lang w:eastAsia="zh-CN"/>
        </w:rPr>
        <w:t>车辆维修保养报价表最高限价的中标折扣率</w:t>
      </w:r>
      <w:r>
        <w:rPr>
          <w:rFonts w:hint="eastAsia" w:ascii="宋体" w:hAnsi="宋体" w:cs="宋体"/>
          <w:color w:val="FF0000"/>
          <w:sz w:val="24"/>
          <w:szCs w:val="24"/>
        </w:rPr>
        <w:t>计算维修费用。</w:t>
      </w:r>
      <w:r>
        <w:rPr>
          <w:rFonts w:hint="eastAsia" w:ascii="宋体" w:hAnsi="宋体" w:cs="宋体"/>
          <w:color w:val="000000"/>
          <w:sz w:val="24"/>
          <w:szCs w:val="24"/>
        </w:rPr>
        <w:t>甲方在支付维修费用前，乙方应出具《主要维修、保养配件报价单》、《维修、保养工时报价单》、《维修质保期及优惠承诺》及《格尔木市公安局车辆维修审批单》。</w:t>
      </w:r>
      <w:r>
        <w:rPr>
          <w:rFonts w:hint="eastAsia" w:ascii="宋体" w:hAnsi="宋体" w:cs="宋体"/>
          <w:color w:val="000000"/>
          <w:sz w:val="24"/>
          <w:szCs w:val="24"/>
          <w:lang w:eastAsia="zh-CN"/>
        </w:rPr>
        <w:t>未列车型车辆，</w:t>
      </w:r>
      <w:r>
        <w:rPr>
          <w:rFonts w:hint="eastAsia" w:ascii="宋体" w:hAnsi="宋体" w:cs="宋体"/>
          <w:color w:val="000000"/>
          <w:sz w:val="24"/>
          <w:szCs w:val="24"/>
        </w:rPr>
        <w:t>乙方结算的维修、保养费用由甲乙双方</w:t>
      </w:r>
      <w:r>
        <w:rPr>
          <w:rFonts w:hint="eastAsia" w:ascii="宋体" w:hAnsi="宋体" w:cs="宋体"/>
          <w:color w:val="000000"/>
          <w:sz w:val="24"/>
          <w:szCs w:val="24"/>
          <w:lang w:eastAsia="zh-CN"/>
        </w:rPr>
        <w:t>根据市场价按中标折扣率</w:t>
      </w:r>
      <w:r>
        <w:rPr>
          <w:rFonts w:hint="eastAsia" w:ascii="宋体" w:hAnsi="宋体" w:cs="宋体"/>
          <w:color w:val="000000"/>
          <w:sz w:val="24"/>
          <w:szCs w:val="24"/>
        </w:rPr>
        <w:t>协商约定。</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4.质量保证</w:t>
      </w:r>
    </w:p>
    <w:p>
      <w:pPr>
        <w:autoSpaceDE w:val="0"/>
        <w:autoSpaceDN w:val="0"/>
        <w:spacing w:line="360" w:lineRule="auto"/>
        <w:ind w:firstLine="480"/>
        <w:rPr>
          <w:rFonts w:ascii="宋体" w:hAnsi="宋体" w:cs="宋体"/>
          <w:color w:val="000000"/>
          <w:sz w:val="24"/>
          <w:szCs w:val="24"/>
        </w:rPr>
      </w:pPr>
      <w:r>
        <w:rPr>
          <w:rFonts w:ascii="宋体" w:hAnsi="宋体" w:cs="宋体"/>
          <w:color w:val="000000"/>
          <w:sz w:val="24"/>
          <w:szCs w:val="24"/>
        </w:rPr>
        <w:t>乙方提供的维修材料和配件</w:t>
      </w:r>
      <w:r>
        <w:rPr>
          <w:rFonts w:hint="eastAsia" w:ascii="宋体" w:hAnsi="宋体" w:cs="宋体"/>
          <w:color w:val="000000"/>
          <w:sz w:val="24"/>
          <w:szCs w:val="24"/>
          <w:highlight w:val="none"/>
          <w:lang w:val="en-US" w:eastAsia="zh-CN"/>
        </w:rPr>
        <w:t>(乙方所提供配件，需达到甲方所需型号及原厂纯正配件。)，</w:t>
      </w:r>
      <w:r>
        <w:rPr>
          <w:rFonts w:ascii="宋体" w:hAnsi="宋体" w:cs="宋体"/>
          <w:color w:val="000000"/>
          <w:sz w:val="24"/>
          <w:szCs w:val="24"/>
          <w:highlight w:val="none"/>
        </w:rPr>
        <w:t>必须全部符合国家规定标准、检验合格、手续齐全。自维修完毕，</w:t>
      </w:r>
      <w:r>
        <w:rPr>
          <w:rFonts w:ascii="宋体" w:hAnsi="宋体" w:cs="宋体"/>
          <w:color w:val="000000"/>
          <w:sz w:val="24"/>
          <w:szCs w:val="24"/>
        </w:rPr>
        <w:t>验收合格之日起，</w:t>
      </w:r>
      <w:r>
        <w:rPr>
          <w:rFonts w:hint="eastAsia" w:ascii="宋体" w:hAnsi="宋体" w:cs="宋体"/>
          <w:color w:val="000000"/>
          <w:sz w:val="24"/>
          <w:szCs w:val="24"/>
        </w:rPr>
        <w:t>质保期</w:t>
      </w:r>
      <w:r>
        <w:rPr>
          <w:rFonts w:ascii="宋体" w:hAnsi="宋体" w:cs="宋体"/>
          <w:color w:val="000000"/>
          <w:sz w:val="24"/>
          <w:szCs w:val="24"/>
        </w:rPr>
        <w:t>内非人为因素的质量问题，应在发现问题之日起3日内完成维修、更换或退货处理。</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5. 服务验收标准及方法</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（1） 服务验收标准</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乙方提供的维修、保养服务质量有国家标准的按国家标准执行，无国家标准的按行业标准执行，无行业标准的按通用标准执行，无通用标准的按照甲方的要求执行。</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（2）服务验收方法</w:t>
      </w:r>
    </w:p>
    <w:p>
      <w:pPr>
        <w:tabs>
          <w:tab w:val="left" w:pos="5880"/>
        </w:tabs>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乙方每次完成维修、保养等工作后，应当在2日内提请甲方对其服务质量进行验收,验收合格的,双方签字确认。对更换车辆零件、配件等的，乙方更换完成后提请甲方验收时不合格的，应在2日内更换合格零件、配件等。  </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五、付款方式：（在招标文件允许范围内签订合同时约定）。</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六、知识产权</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乙方应保证所提供的服务或其任何一部分均不会侵犯任何第三方的专利权、商标权或著作权。</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七、无产权瑕疵条款</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乙方保证所提供的服务的所有权完全属于乙方且无任何抵押、查封等产权瑕疵。如有产权瑕疵的，视为乙方违约。乙方应负担由此而产生的一切损失。</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八、履约保证金</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乙方交纳人民币</w:t>
      </w:r>
      <w:r>
        <w:rPr>
          <w:rFonts w:hint="eastAsia" w:ascii="宋体" w:hAnsi="宋体" w:cs="宋体"/>
          <w:color w:val="000000"/>
          <w:sz w:val="24"/>
          <w:szCs w:val="24"/>
          <w:u w:val="single"/>
        </w:rPr>
        <w:t>　　</w:t>
      </w:r>
      <w:r>
        <w:rPr>
          <w:rFonts w:hint="eastAsia" w:ascii="宋体" w:hAnsi="宋体" w:cs="宋体"/>
          <w:color w:val="000000"/>
          <w:sz w:val="24"/>
          <w:szCs w:val="24"/>
        </w:rPr>
        <w:t>元作为本合同的履约保证金，合同期满后履约保证金以转账方式无息退还。（在招标文件允许范围内签订合同时约定）</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履约保证金作为违约金的一部分及用于补偿甲方因乙方不能履行合同义务而蒙受的损失。</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九、甲方的权利和义务</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甲方有权对合同规定范围内乙方的服务行为进行监督和检查，拥有监管权。有权定期核对乙方提供服务所配备的人员数量。对甲方认为不合理的部分有权下达整改通知书，并要求乙方限期整改。</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甲方有权依据双方签订的考评办法对乙方提供的服务进行定期考评。当考评结果未达到标准时，有权依据考评办法约定的数额扣除履约保证金。</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负责检查监督乙方管理工作的实施及制度的执行情况。</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根据本合同规定，按时向乙方支付应付服务费用。</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国家法律、法规所规定由甲方承担的其它责任。</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十、乙方的权利和义务</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对本合同规定的委托服务范围内的项目享有管理权及服务义务。</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根据本合同的规定向甲方收取相关服务费用，并有权在本项目管理范围内管理及合理使用。</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及时向甲方通告本项目服务范围内有关服务的重大事项，及时配合处理投诉。</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接受项目行业管理部门及政府有关部门的指导，接受甲方的监督。</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国家法律、法规所规定由乙方承担的其它责任。</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十一、违约责任</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甲乙双方必须遵守本合同并执行合同中的各项规定，保证本合同的正常履行。</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十二、不可抗力事件处理</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1、在合同有效期内，任何一方因不可抗力事件导致不能履行合同，则合同履行期可延长，其延长期与不可抗力影响期相同。</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2、不可抗力事件发生后，应立即通知对方，并寄送有关权威机构出具的证明。</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3、不可抗力事件延续120天以上，双方应通过友好协商，确定是否继续履行合同。</w:t>
      </w:r>
    </w:p>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Pr>
        <w:autoSpaceDE w:val="0"/>
        <w:autoSpaceDN w:val="0"/>
        <w:spacing w:line="360" w:lineRule="auto"/>
        <w:ind w:firstLine="480"/>
        <w:rPr>
          <w:rFonts w:ascii="宋体" w:hAnsi="宋体" w:cs="宋体"/>
          <w:color w:val="000000"/>
          <w:sz w:val="24"/>
          <w:szCs w:val="24"/>
        </w:rPr>
      </w:pPr>
      <w:bookmarkStart w:id="275" w:name="_Toc225244857"/>
      <w:bookmarkStart w:id="276" w:name="_Toc225654649"/>
      <w:bookmarkStart w:id="277" w:name="_Toc239568423"/>
      <w:bookmarkStart w:id="278" w:name="_Toc241833908"/>
      <w:bookmarkStart w:id="279" w:name="_Toc251768867"/>
      <w:bookmarkStart w:id="280" w:name="_Toc185395254"/>
      <w:bookmarkStart w:id="281" w:name="_Toc239233919"/>
      <w:bookmarkStart w:id="282" w:name="_Toc232492933"/>
      <w:bookmarkStart w:id="283" w:name="_Toc247334846"/>
      <w:bookmarkStart w:id="284" w:name="_Toc286993792"/>
      <w:bookmarkStart w:id="285" w:name="_Toc212019599"/>
      <w:bookmarkStart w:id="286" w:name="_Toc211854454"/>
      <w:bookmarkStart w:id="287" w:name="_Toc225670756"/>
      <w:bookmarkStart w:id="288" w:name="_Toc211911353"/>
      <w:bookmarkStart w:id="289" w:name="_Toc237145411"/>
      <w:bookmarkStart w:id="290" w:name="_Toc238984980"/>
      <w:r>
        <w:rPr>
          <w:rFonts w:hint="eastAsia" w:ascii="宋体" w:hAnsi="宋体" w:cs="宋体"/>
          <w:color w:val="000000"/>
          <w:sz w:val="24"/>
          <w:szCs w:val="24"/>
        </w:rPr>
        <w:t>十三、解决合同纠纷的方式</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autoSpaceDE w:val="0"/>
        <w:autoSpaceDN w:val="0"/>
        <w:spacing w:line="360" w:lineRule="auto"/>
        <w:ind w:firstLine="480"/>
        <w:rPr>
          <w:rFonts w:ascii="宋体" w:hAnsi="宋体" w:cs="宋体"/>
          <w:color w:val="000000"/>
          <w:sz w:val="24"/>
          <w:szCs w:val="24"/>
          <w:highlight w:val="none"/>
        </w:rPr>
      </w:pPr>
      <w:r>
        <w:rPr>
          <w:rFonts w:hint="eastAsia" w:ascii="宋体" w:hAnsi="宋体" w:cs="宋体"/>
          <w:color w:val="000000"/>
          <w:sz w:val="24"/>
          <w:szCs w:val="24"/>
        </w:rPr>
        <w:t>在执行本合同中发生的或与本合同有关的争端，双方应通过友好协商解决，经协商不能达成协议时</w:t>
      </w:r>
      <w:r>
        <w:rPr>
          <w:rFonts w:hint="eastAsia" w:ascii="宋体" w:hAnsi="宋体" w:cs="宋体"/>
          <w:color w:val="000000"/>
          <w:sz w:val="24"/>
          <w:szCs w:val="24"/>
          <w:highlight w:val="none"/>
        </w:rPr>
        <w:t>，</w:t>
      </w:r>
      <w:r>
        <w:rPr>
          <w:rFonts w:hint="eastAsia" w:ascii="宋体" w:hAnsi="宋体" w:cs="宋体"/>
          <w:color w:val="000000"/>
          <w:sz w:val="24"/>
          <w:szCs w:val="24"/>
          <w:highlight w:val="none"/>
          <w:lang w:eastAsia="zh-CN"/>
        </w:rPr>
        <w:t>双方可向</w:t>
      </w:r>
      <w:r>
        <w:rPr>
          <w:rFonts w:hint="eastAsia" w:ascii="宋体" w:hAnsi="宋体" w:cs="宋体"/>
          <w:color w:val="000000"/>
          <w:sz w:val="24"/>
          <w:szCs w:val="24"/>
          <w:highlight w:val="none"/>
        </w:rPr>
        <w:t>甲方所在地人民法院</w:t>
      </w:r>
      <w:r>
        <w:rPr>
          <w:rFonts w:hint="eastAsia" w:ascii="宋体" w:hAnsi="宋体" w:cs="宋体"/>
          <w:color w:val="000000"/>
          <w:sz w:val="24"/>
          <w:szCs w:val="24"/>
          <w:highlight w:val="none"/>
          <w:lang w:eastAsia="zh-CN"/>
        </w:rPr>
        <w:t>提起</w:t>
      </w:r>
      <w:r>
        <w:rPr>
          <w:rFonts w:hint="eastAsia" w:ascii="宋体" w:hAnsi="宋体" w:cs="宋体"/>
          <w:color w:val="000000"/>
          <w:sz w:val="24"/>
          <w:szCs w:val="24"/>
          <w:highlight w:val="none"/>
        </w:rPr>
        <w:t>诉讼。</w:t>
      </w:r>
    </w:p>
    <w:p>
      <w:pPr>
        <w:autoSpaceDE w:val="0"/>
        <w:autoSpaceDN w:val="0"/>
        <w:spacing w:line="360" w:lineRule="auto"/>
        <w:ind w:firstLine="480"/>
        <w:rPr>
          <w:rFonts w:ascii="宋体" w:hAnsi="宋体" w:cs="宋体"/>
          <w:color w:val="000000"/>
          <w:sz w:val="24"/>
          <w:szCs w:val="24"/>
        </w:rPr>
      </w:pPr>
      <w:bookmarkStart w:id="291" w:name="_Toc237145412"/>
      <w:bookmarkStart w:id="292" w:name="_Toc283019219"/>
      <w:bookmarkStart w:id="293" w:name="_Toc241833909"/>
      <w:bookmarkStart w:id="294" w:name="_Toc225654650"/>
      <w:bookmarkStart w:id="295" w:name="_Toc251768868"/>
      <w:bookmarkStart w:id="296" w:name="_Toc225244858"/>
      <w:bookmarkStart w:id="297" w:name="_Toc286993793"/>
      <w:bookmarkStart w:id="298" w:name="_Toc225670757"/>
      <w:bookmarkStart w:id="299" w:name="_Toc185395255"/>
      <w:bookmarkStart w:id="300" w:name="_Toc282696231"/>
      <w:bookmarkStart w:id="301" w:name="_Toc232492934"/>
      <w:bookmarkStart w:id="302" w:name="_Toc212019600"/>
      <w:bookmarkStart w:id="303" w:name="_Toc211854455"/>
      <w:bookmarkStart w:id="304" w:name="_Toc238984981"/>
      <w:bookmarkStart w:id="305" w:name="_Toc247334847"/>
      <w:bookmarkStart w:id="306" w:name="_Toc211911354"/>
      <w:bookmarkStart w:id="307" w:name="_Toc239233920"/>
      <w:bookmarkStart w:id="308" w:name="_Toc239568424"/>
      <w:r>
        <w:rPr>
          <w:rFonts w:hint="eastAsia" w:ascii="宋体" w:hAnsi="宋体" w:cs="宋体"/>
          <w:color w:val="000000"/>
          <w:sz w:val="24"/>
          <w:szCs w:val="24"/>
        </w:rPr>
        <w:t>十四、合同</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Fonts w:hint="eastAsia" w:ascii="宋体" w:hAnsi="宋体" w:cs="宋体"/>
          <w:color w:val="000000"/>
          <w:sz w:val="24"/>
          <w:szCs w:val="24"/>
        </w:rPr>
        <w:t>生效及其他</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1.合同经双方法定代表人或授权委托代理人签字并加盖单位公章后生效。</w:t>
      </w:r>
    </w:p>
    <w:p>
      <w:pPr>
        <w:autoSpaceDE w:val="0"/>
        <w:autoSpaceDN w:val="0"/>
        <w:spacing w:line="360" w:lineRule="auto"/>
        <w:ind w:firstLine="480"/>
        <w:rPr>
          <w:rFonts w:hint="eastAsia" w:ascii="宋体" w:hAnsi="宋体" w:cs="宋体"/>
          <w:color w:val="000000"/>
          <w:sz w:val="24"/>
          <w:szCs w:val="24"/>
          <w:lang w:val="en-US" w:eastAsia="zh-CN"/>
        </w:rPr>
      </w:pPr>
      <w:r>
        <w:rPr>
          <w:rFonts w:hint="eastAsia" w:ascii="宋体" w:hAnsi="宋体" w:cs="宋体"/>
          <w:color w:val="000000"/>
          <w:sz w:val="24"/>
          <w:szCs w:val="24"/>
        </w:rPr>
        <w:t>2.合同执行中涉及采购资金和采购内容修改或补充的，须经财政监管部门审</w:t>
      </w:r>
      <w:r>
        <w:rPr>
          <w:rFonts w:hint="eastAsia" w:ascii="宋体" w:hAnsi="宋体" w:cs="宋体"/>
          <w:color w:val="000000"/>
          <w:sz w:val="24"/>
          <w:szCs w:val="24"/>
          <w:lang w:val="en-US" w:eastAsia="zh-CN"/>
        </w:rPr>
        <w:t>批，并签书面补充协议报财政监督管理部门备案，方可作为主合同不可分割的一部分。</w:t>
      </w:r>
    </w:p>
    <w:p>
      <w:pPr>
        <w:autoSpaceDE w:val="0"/>
        <w:autoSpaceDN w:val="0"/>
        <w:spacing w:line="360" w:lineRule="auto"/>
        <w:ind w:firstLine="480"/>
        <w:rPr>
          <w:rFonts w:hint="eastAsia" w:ascii="宋体" w:hAnsi="宋体" w:cs="宋体"/>
          <w:color w:val="000000"/>
          <w:sz w:val="24"/>
          <w:szCs w:val="24"/>
          <w:highlight w:val="none"/>
          <w:lang w:eastAsia="zh-CN"/>
        </w:rPr>
      </w:pPr>
      <w:r>
        <w:rPr>
          <w:rFonts w:hint="eastAsia" w:ascii="宋体" w:hAnsi="宋体" w:cs="宋体"/>
          <w:color w:val="000000"/>
          <w:sz w:val="24"/>
          <w:szCs w:val="24"/>
          <w:lang w:val="en-US" w:eastAsia="zh-CN"/>
        </w:rPr>
        <w:t>3</w:t>
      </w:r>
      <w:r>
        <w:rPr>
          <w:rFonts w:hint="eastAsia" w:ascii="宋体" w:hAnsi="宋体" w:cs="宋体"/>
          <w:color w:val="000000"/>
          <w:sz w:val="24"/>
          <w:szCs w:val="24"/>
        </w:rPr>
        <w:t>.本合同一式份，自双方签章之日起起效。甲方份，乙方份，招标代理机构份，同级财政部门备案份，具有同等法律效力。</w:t>
      </w:r>
      <w:r>
        <w:rPr>
          <w:rFonts w:hint="eastAsia" w:ascii="宋体" w:hAnsi="宋体" w:cs="宋体"/>
          <w:color w:val="000000"/>
          <w:sz w:val="24"/>
          <w:szCs w:val="24"/>
          <w:highlight w:val="none"/>
          <w:lang w:eastAsia="zh-CN"/>
        </w:rPr>
        <w:t>合同生效后乙方不得转让或倒卖给第三方经营，否则视为无效合同。</w:t>
      </w:r>
    </w:p>
    <w:p>
      <w:pPr>
        <w:pStyle w:val="2"/>
        <w:rPr>
          <w:rFonts w:hint="default" w:ascii="宋体" w:hAnsi="宋体" w:eastAsia="宋体" w:cs="宋体"/>
          <w:b w:val="0"/>
          <w:bCs w:val="0"/>
          <w:color w:val="000000"/>
          <w:sz w:val="24"/>
          <w:szCs w:val="24"/>
          <w:highlight w:val="none"/>
          <w:lang w:val="en-US" w:eastAsia="zh-CN" w:bidi="ar-SA"/>
        </w:rPr>
      </w:pPr>
      <w:r>
        <w:rPr>
          <w:rFonts w:hint="eastAsia" w:ascii="宋体" w:hAnsi="宋体" w:eastAsia="宋体" w:cs="宋体"/>
          <w:b w:val="0"/>
          <w:bCs w:val="0"/>
          <w:color w:val="000000"/>
          <w:sz w:val="24"/>
          <w:szCs w:val="24"/>
          <w:highlight w:val="none"/>
          <w:lang w:val="en-US" w:eastAsia="zh-CN" w:bidi="ar-SA"/>
        </w:rPr>
        <w:t>4.甲乙双方需另行约定的其他条款。</w:t>
      </w:r>
    </w:p>
    <w:p>
      <w:pPr>
        <w:autoSpaceDE w:val="0"/>
        <w:autoSpaceDN w:val="0"/>
        <w:spacing w:line="360" w:lineRule="auto"/>
        <w:ind w:firstLine="480"/>
        <w:rPr>
          <w:rFonts w:ascii="宋体" w:hAnsi="宋体" w:cs="宋体"/>
          <w:color w:val="000000"/>
          <w:sz w:val="24"/>
          <w:szCs w:val="24"/>
          <w:highlight w:val="none"/>
          <w:lang w:val="zh-CN"/>
        </w:rPr>
      </w:pPr>
    </w:p>
    <w:p>
      <w:pPr>
        <w:ind w:left="0" w:leftChars="0" w:firstLine="0" w:firstLineChars="0"/>
        <w:rPr>
          <w:highlight w:val="none"/>
          <w:lang w:val="zh-CN"/>
        </w:rPr>
      </w:pPr>
      <w:r>
        <w:rPr>
          <w:rFonts w:hint="eastAsia" w:ascii="宋体" w:hAnsi="宋体" w:cs="宋体"/>
          <w:color w:val="000000"/>
          <w:sz w:val="24"/>
          <w:szCs w:val="24"/>
          <w:highlight w:val="none"/>
          <w:lang w:val="zh-CN"/>
        </w:rPr>
        <w:t>附：格尔木市公安局车辆维</w:t>
      </w:r>
      <w:r>
        <w:rPr>
          <w:rFonts w:hint="eastAsia" w:ascii="宋体" w:hAnsi="宋体" w:cs="宋体"/>
          <w:color w:val="000000"/>
          <w:sz w:val="24"/>
          <w:szCs w:val="24"/>
          <w:highlight w:val="none"/>
          <w:lang w:val="zh-CN" w:eastAsia="zh-CN"/>
        </w:rPr>
        <w:t>修</w:t>
      </w:r>
      <w:r>
        <w:rPr>
          <w:rFonts w:hint="eastAsia" w:ascii="宋体" w:hAnsi="宋体" w:cs="宋体"/>
          <w:color w:val="000000"/>
          <w:sz w:val="24"/>
          <w:szCs w:val="24"/>
          <w:highlight w:val="none"/>
          <w:lang w:val="zh-CN"/>
        </w:rPr>
        <w:t>保养报价明细表（含折扣率）</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甲方（盖章）：乙方（盖章）：</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法定代表人或委托代理人</w:t>
      </w:r>
      <w:r>
        <w:rPr>
          <w:rFonts w:hint="eastAsia" w:ascii="宋体" w:hAnsi="宋体" w:cs="宋体"/>
          <w:color w:val="000000"/>
          <w:sz w:val="24"/>
          <w:szCs w:val="24"/>
        </w:rPr>
        <w:t xml:space="preserve">：              </w:t>
      </w:r>
      <w:r>
        <w:rPr>
          <w:rFonts w:hint="eastAsia" w:ascii="宋体" w:hAnsi="宋体" w:cs="宋体"/>
          <w:color w:val="000000"/>
          <w:sz w:val="24"/>
          <w:szCs w:val="24"/>
          <w:lang w:val="zh-CN"/>
        </w:rPr>
        <w:t>法定代表人或委托代理人</w:t>
      </w:r>
      <w:r>
        <w:rPr>
          <w:rFonts w:hint="eastAsia" w:ascii="宋体" w:hAnsi="宋体" w:cs="宋体"/>
          <w:color w:val="000000"/>
          <w:sz w:val="24"/>
          <w:szCs w:val="24"/>
        </w:rPr>
        <w:t>：</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开户银行：</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账号：</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联系电话：联系电话：</w:t>
      </w:r>
    </w:p>
    <w:p>
      <w:pPr>
        <w:autoSpaceDE w:val="0"/>
        <w:autoSpaceDN w:val="0"/>
        <w:spacing w:line="360" w:lineRule="auto"/>
        <w:ind w:firstLine="480"/>
        <w:rPr>
          <w:rFonts w:ascii="宋体" w:hAnsi="宋体" w:cs="宋体"/>
          <w:color w:val="000000"/>
          <w:sz w:val="24"/>
          <w:szCs w:val="24"/>
          <w:lang w:val="zh-CN"/>
        </w:rPr>
      </w:pP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合同签约时间：年月日</w:t>
      </w:r>
    </w:p>
    <w:p>
      <w:pPr>
        <w:autoSpaceDE w:val="0"/>
        <w:autoSpaceDN w:val="0"/>
        <w:spacing w:line="360" w:lineRule="auto"/>
        <w:ind w:firstLine="480"/>
        <w:rPr>
          <w:rFonts w:ascii="宋体" w:hAnsi="宋体" w:cs="宋体"/>
          <w:color w:val="000000"/>
          <w:sz w:val="24"/>
          <w:szCs w:val="24"/>
          <w:lang w:val="zh-CN"/>
        </w:rPr>
      </w:pPr>
    </w:p>
    <w:p>
      <w:pPr>
        <w:pStyle w:val="11"/>
        <w:ind w:firstLine="480"/>
        <w:rPr>
          <w:rFonts w:hAnsi="宋体"/>
          <w:color w:val="000000"/>
          <w:sz w:val="24"/>
          <w:szCs w:val="24"/>
          <w:lang w:val="zh-CN"/>
        </w:rPr>
      </w:pPr>
    </w:p>
    <w:p>
      <w:pPr>
        <w:pStyle w:val="11"/>
        <w:ind w:firstLine="480"/>
        <w:rPr>
          <w:rFonts w:hAnsi="宋体"/>
          <w:color w:val="000000"/>
          <w:sz w:val="24"/>
          <w:szCs w:val="24"/>
          <w:lang w:val="zh-CN"/>
        </w:rPr>
      </w:pP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eastAsia="zh-CN"/>
        </w:rPr>
        <w:t>集采中心</w:t>
      </w:r>
      <w:r>
        <w:rPr>
          <w:rFonts w:hint="eastAsia" w:ascii="宋体" w:hAnsi="宋体" w:cs="宋体"/>
          <w:color w:val="000000"/>
          <w:sz w:val="24"/>
          <w:szCs w:val="24"/>
          <w:lang w:val="zh-CN"/>
        </w:rPr>
        <w:t>：</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负责人：</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时间：</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lang w:val="zh-CN"/>
        </w:rPr>
        <w:t>年</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lang w:val="zh-CN"/>
        </w:rPr>
        <w:t>月</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lang w:val="zh-CN"/>
        </w:rPr>
        <w:t>日</w:t>
      </w:r>
    </w:p>
    <w:p>
      <w:pPr>
        <w:autoSpaceDE w:val="0"/>
        <w:autoSpaceDN w:val="0"/>
        <w:spacing w:line="360" w:lineRule="auto"/>
        <w:ind w:firstLine="560"/>
        <w:rPr>
          <w:rFonts w:ascii="宋体" w:hAnsi="宋体" w:cs="宋体"/>
          <w:sz w:val="28"/>
          <w:szCs w:val="28"/>
        </w:rPr>
      </w:pPr>
    </w:p>
    <w:p>
      <w:pPr>
        <w:pStyle w:val="16"/>
        <w:spacing w:before="0" w:after="0" w:line="360" w:lineRule="auto"/>
        <w:ind w:firstLine="562"/>
        <w:rPr>
          <w:rFonts w:ascii="宋体" w:hAnsi="宋体" w:cs="宋体"/>
          <w:color w:val="000000"/>
          <w:sz w:val="28"/>
          <w:szCs w:val="28"/>
          <w:lang w:val="zh-CN"/>
        </w:rPr>
      </w:pPr>
    </w:p>
    <w:p>
      <w:pPr>
        <w:autoSpaceDE w:val="0"/>
        <w:autoSpaceDN w:val="0"/>
        <w:spacing w:line="360" w:lineRule="auto"/>
        <w:ind w:firstLine="723"/>
        <w:jc w:val="center"/>
        <w:rPr>
          <w:rFonts w:ascii="宋体" w:hAnsi="宋体" w:cs="宋体"/>
          <w:b/>
          <w:bCs/>
          <w:color w:val="000000"/>
          <w:sz w:val="36"/>
          <w:szCs w:val="36"/>
          <w:lang w:val="zh-CN"/>
        </w:rPr>
      </w:pPr>
    </w:p>
    <w:p>
      <w:pPr>
        <w:autoSpaceDE w:val="0"/>
        <w:autoSpaceDN w:val="0"/>
        <w:spacing w:line="360" w:lineRule="auto"/>
        <w:ind w:left="0" w:leftChars="0" w:firstLine="0" w:firstLineChars="0"/>
        <w:jc w:val="both"/>
        <w:rPr>
          <w:rFonts w:hint="eastAsia" w:ascii="宋体" w:hAnsi="宋体" w:cs="宋体"/>
          <w:b/>
          <w:bCs/>
          <w:color w:val="000000"/>
          <w:sz w:val="36"/>
          <w:szCs w:val="36"/>
          <w:lang w:val="zh-CN"/>
        </w:rPr>
      </w:pPr>
    </w:p>
    <w:p>
      <w:pPr>
        <w:autoSpaceDE w:val="0"/>
        <w:autoSpaceDN w:val="0"/>
        <w:spacing w:line="360" w:lineRule="auto"/>
        <w:ind w:firstLine="723"/>
        <w:jc w:val="center"/>
        <w:rPr>
          <w:rFonts w:hint="eastAsia" w:ascii="宋体" w:hAnsi="宋体" w:cs="宋体"/>
          <w:b/>
          <w:bCs/>
          <w:color w:val="000000"/>
          <w:sz w:val="36"/>
          <w:szCs w:val="36"/>
          <w:lang w:val="zh-CN"/>
        </w:rPr>
      </w:pPr>
    </w:p>
    <w:p>
      <w:pPr>
        <w:autoSpaceDE w:val="0"/>
        <w:autoSpaceDN w:val="0"/>
        <w:spacing w:line="360" w:lineRule="auto"/>
        <w:ind w:firstLine="723"/>
        <w:jc w:val="center"/>
        <w:rPr>
          <w:rFonts w:ascii="宋体" w:hAnsi="宋体" w:cs="宋体"/>
          <w:color w:val="000000"/>
          <w:sz w:val="28"/>
          <w:szCs w:val="28"/>
        </w:rPr>
      </w:pPr>
      <w:r>
        <w:rPr>
          <w:rFonts w:hint="eastAsia" w:ascii="宋体" w:hAnsi="宋体" w:cs="宋体"/>
          <w:b/>
          <w:bCs/>
          <w:color w:val="000000"/>
          <w:sz w:val="36"/>
          <w:szCs w:val="36"/>
          <w:lang w:val="zh-CN"/>
        </w:rPr>
        <w:t>合同通用条款</w:t>
      </w:r>
    </w:p>
    <w:p>
      <w:pPr>
        <w:autoSpaceDE w:val="0"/>
        <w:autoSpaceDN w:val="0"/>
        <w:spacing w:line="360" w:lineRule="auto"/>
        <w:ind w:firstLine="420"/>
        <w:rPr>
          <w:rFonts w:ascii="宋体" w:hAnsi="宋体" w:cs="宋体"/>
          <w:color w:val="000000"/>
        </w:rPr>
      </w:pPr>
      <w:r>
        <w:rPr>
          <w:rFonts w:hint="eastAsia" w:ascii="宋体" w:hAnsi="宋体" w:cs="宋体"/>
          <w:color w:val="000000"/>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1.</w:t>
      </w:r>
      <w:r>
        <w:rPr>
          <w:rFonts w:hint="eastAsia" w:ascii="宋体" w:hAnsi="宋体" w:cs="宋体"/>
          <w:b/>
          <w:bCs/>
          <w:color w:val="000000"/>
          <w:lang w:val="zh-CN"/>
        </w:rPr>
        <w:t>定义</w:t>
      </w:r>
    </w:p>
    <w:p>
      <w:pPr>
        <w:autoSpaceDE w:val="0"/>
        <w:autoSpaceDN w:val="0"/>
        <w:spacing w:line="360" w:lineRule="auto"/>
        <w:ind w:firstLine="420"/>
        <w:rPr>
          <w:rFonts w:ascii="宋体" w:hAnsi="宋体" w:cs="宋体"/>
          <w:color w:val="000000"/>
        </w:rPr>
      </w:pPr>
      <w:r>
        <w:rPr>
          <w:rFonts w:hint="eastAsia" w:ascii="宋体" w:hAnsi="宋体" w:cs="宋体"/>
          <w:color w:val="000000"/>
          <w:lang w:val="zh-CN"/>
        </w:rPr>
        <w:t>本合同中的下列术语应解释为：</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1.1 </w:t>
      </w:r>
      <w:r>
        <w:rPr>
          <w:rFonts w:hint="eastAsia" w:ascii="宋体" w:hAnsi="宋体" w:cs="宋体"/>
          <w:color w:val="000000"/>
          <w:lang w:val="zh-CN"/>
        </w:rPr>
        <w:t>“合同”指甲乙双方签署的、载明的甲乙双方权利义务的协议，包括所有的附件、附录和上述文件所提到的构成合同的所有文件。</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1.2 </w:t>
      </w:r>
      <w:r>
        <w:rPr>
          <w:rFonts w:hint="eastAsia" w:ascii="宋体" w:hAnsi="宋体" w:cs="宋体"/>
          <w:color w:val="000000"/>
          <w:lang w:val="zh-CN"/>
        </w:rPr>
        <w:t>“合同金额”指根据合同规定，乙方在正确地完全履行合同义务后甲方应付给乙方的价款。</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1.3 </w:t>
      </w:r>
      <w:r>
        <w:rPr>
          <w:rFonts w:hint="eastAsia" w:ascii="宋体" w:hAnsi="宋体" w:cs="宋体"/>
          <w:color w:val="000000"/>
          <w:lang w:val="zh-CN"/>
        </w:rPr>
        <w:t>“合同条款”指本合同条款。</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1.4 </w:t>
      </w:r>
      <w:r>
        <w:rPr>
          <w:rFonts w:hint="eastAsia" w:ascii="宋体" w:hAnsi="宋体" w:cs="宋体"/>
          <w:color w:val="000000"/>
          <w:lang w:val="zh-CN"/>
        </w:rPr>
        <w:t>“货物”指乙方根据合同约定须向甲方提供的一切产品、设备、机械、仪表、备件等，包括辅助工具、使用手册等相关资料。</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1.5 </w:t>
      </w:r>
      <w:r>
        <w:rPr>
          <w:rFonts w:hint="eastAsia" w:ascii="宋体" w:hAnsi="宋体" w:cs="宋体"/>
          <w:color w:val="000000"/>
          <w:lang w:val="zh-CN"/>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1.6 </w:t>
      </w:r>
      <w:r>
        <w:rPr>
          <w:rFonts w:hint="eastAsia" w:ascii="宋体" w:hAnsi="宋体" w:cs="宋体"/>
          <w:color w:val="000000"/>
          <w:lang w:val="zh-CN"/>
        </w:rPr>
        <w:t>“甲方”指购买货物和服务的单位。</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1.7 </w:t>
      </w:r>
      <w:r>
        <w:rPr>
          <w:rFonts w:hint="eastAsia" w:ascii="宋体" w:hAnsi="宋体" w:cs="宋体"/>
          <w:color w:val="000000"/>
          <w:lang w:val="zh-CN"/>
        </w:rPr>
        <w:t>“乙方”指提供本合同条款下货物和服务的公司或其他实体。</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1.8 </w:t>
      </w:r>
      <w:r>
        <w:rPr>
          <w:rFonts w:hint="eastAsia" w:ascii="宋体" w:hAnsi="宋体" w:cs="宋体"/>
          <w:color w:val="000000"/>
          <w:lang w:val="zh-CN"/>
        </w:rPr>
        <w:t>“现场”指合同规定货物将要运至和安装的地点。</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1.9 </w:t>
      </w:r>
      <w:r>
        <w:rPr>
          <w:rFonts w:hint="eastAsia" w:ascii="宋体" w:hAnsi="宋体" w:cs="宋体"/>
          <w:color w:val="000000"/>
          <w:lang w:val="zh-CN"/>
        </w:rPr>
        <w:t>“验收”指合同双方依据强制性的国家技术质量规范和合同约定，确认合同条款下的货物符合合同规定的活动。</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1.10 </w:t>
      </w:r>
      <w:r>
        <w:rPr>
          <w:rFonts w:hint="eastAsia" w:ascii="宋体" w:hAnsi="宋体" w:cs="宋体"/>
          <w:color w:val="000000"/>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1.11 </w:t>
      </w:r>
      <w:r>
        <w:rPr>
          <w:rFonts w:hint="eastAsia" w:ascii="宋体" w:hAnsi="宋体" w:cs="宋体"/>
          <w:color w:val="000000"/>
          <w:lang w:val="zh-CN"/>
        </w:rPr>
        <w:t>原产地：指产品的生产地，或提供服务的来源地。</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1.12 </w:t>
      </w:r>
      <w:r>
        <w:rPr>
          <w:rFonts w:hint="eastAsia" w:ascii="宋体" w:hAnsi="宋体" w:cs="宋体"/>
          <w:color w:val="000000"/>
          <w:lang w:val="zh-CN"/>
        </w:rPr>
        <w:t>“工作日”指国家法定工作日，“天”指日历天数。</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2.</w:t>
      </w:r>
      <w:r>
        <w:rPr>
          <w:rFonts w:hint="eastAsia" w:ascii="宋体" w:hAnsi="宋体" w:cs="宋体"/>
          <w:b/>
          <w:bCs/>
          <w:color w:val="000000"/>
          <w:lang w:val="zh-CN"/>
        </w:rPr>
        <w:t>技术规格要求</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2.1 </w:t>
      </w:r>
      <w:r>
        <w:rPr>
          <w:rFonts w:hint="eastAsia" w:ascii="宋体" w:hAnsi="宋体" w:cs="宋体"/>
          <w:color w:val="000000"/>
          <w:lang w:val="zh-CN"/>
        </w:rPr>
        <w:t>本合同条款下提交货物的技术规格要求应等于或优于招投标文件技术规格要求。若技术规格要求中无相应规定，则应符合相应的国家有关部门最新颁布的相应正式标准。</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2.2 </w:t>
      </w:r>
      <w:r>
        <w:rPr>
          <w:rFonts w:hint="eastAsia" w:ascii="宋体" w:hAnsi="宋体" w:cs="宋体"/>
          <w:color w:val="000000"/>
          <w:lang w:val="zh-CN"/>
        </w:rPr>
        <w:t>乙方应向甲方提供货物及服务有关的标准的中文文本。</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2.3 </w:t>
      </w:r>
      <w:r>
        <w:rPr>
          <w:rFonts w:hint="eastAsia" w:ascii="宋体" w:hAnsi="宋体" w:cs="宋体"/>
          <w:color w:val="000000"/>
          <w:lang w:val="zh-CN"/>
        </w:rPr>
        <w:t>除非技术规范中另有规定，计量单位均采用中华人民共和国法定计量单位。</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3.</w:t>
      </w:r>
      <w:r>
        <w:rPr>
          <w:rFonts w:hint="eastAsia" w:ascii="宋体" w:hAnsi="宋体" w:cs="宋体"/>
          <w:b/>
          <w:bCs/>
          <w:color w:val="000000"/>
          <w:lang w:val="zh-CN"/>
        </w:rPr>
        <w:t>合同范围</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3.1 </w:t>
      </w:r>
      <w:r>
        <w:rPr>
          <w:rFonts w:hint="eastAsia" w:ascii="宋体" w:hAnsi="宋体" w:cs="宋体"/>
          <w:color w:val="00000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3.2 </w:t>
      </w:r>
      <w:r>
        <w:rPr>
          <w:rFonts w:hint="eastAsia" w:ascii="宋体" w:hAnsi="宋体" w:cs="宋体"/>
          <w:color w:val="000000"/>
          <w:lang w:val="zh-CN"/>
        </w:rPr>
        <w:t>乙方应负责培训甲方的技术人员。</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3.3 </w:t>
      </w:r>
      <w:r>
        <w:rPr>
          <w:rFonts w:hint="eastAsia" w:ascii="宋体" w:hAnsi="宋体" w:cs="宋体"/>
          <w:color w:val="00000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采购人提供合同货物大修和维护所需的配件及服务。</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4.</w:t>
      </w:r>
      <w:r>
        <w:rPr>
          <w:rFonts w:hint="eastAsia" w:ascii="宋体" w:hAnsi="宋体" w:cs="宋体"/>
          <w:b/>
          <w:bCs/>
          <w:color w:val="000000"/>
          <w:lang w:val="zh-CN"/>
        </w:rPr>
        <w:t>合同文件和资料</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4.1 </w:t>
      </w:r>
      <w:r>
        <w:rPr>
          <w:rFonts w:hint="eastAsia" w:ascii="宋体" w:hAnsi="宋体" w:cs="宋体"/>
          <w:color w:val="000000"/>
          <w:lang w:val="zh-CN"/>
        </w:rPr>
        <w:t>乙方在提供仪器设备时应同时提供中文版相关的技术资料，如目录索引、图纸、操作手册、使用指南、维修指南、服务手册等。</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4.2 </w:t>
      </w:r>
      <w:r>
        <w:rPr>
          <w:rFonts w:hint="eastAsia" w:ascii="宋体" w:hAnsi="宋体" w:cs="宋体"/>
          <w:color w:val="00000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5.</w:t>
      </w:r>
      <w:r>
        <w:rPr>
          <w:rFonts w:hint="eastAsia" w:ascii="宋体" w:hAnsi="宋体" w:cs="宋体"/>
          <w:b/>
          <w:bCs/>
          <w:color w:val="000000"/>
          <w:lang w:val="zh-CN"/>
        </w:rPr>
        <w:t>知识产权</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5.1 </w:t>
      </w:r>
      <w:r>
        <w:rPr>
          <w:rFonts w:hint="eastAsia" w:ascii="宋体" w:hAnsi="宋体" w:cs="宋体"/>
          <w:color w:val="000000"/>
          <w:lang w:val="zh-CN"/>
        </w:rPr>
        <w:t>乙方应保证甲方在使用该货物或其任何一部分时不受第三方提出的侵犯专利权、著作权、商标权和工业设计权等的起诉。</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5.2 </w:t>
      </w:r>
      <w:r>
        <w:rPr>
          <w:rFonts w:hint="eastAsia" w:ascii="宋体" w:hAnsi="宋体" w:cs="宋体"/>
          <w:color w:val="000000"/>
          <w:lang w:val="zh-CN"/>
        </w:rPr>
        <w:t>任何第三方提出侵权指控，乙方须与第三方交涉并承担由此产生的一切责任、费用和经济赔偿。</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5.3 </w:t>
      </w:r>
      <w:r>
        <w:rPr>
          <w:rFonts w:hint="eastAsia" w:ascii="宋体" w:hAnsi="宋体" w:cs="宋体"/>
          <w:color w:val="000000"/>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5.4 </w:t>
      </w:r>
      <w:r>
        <w:rPr>
          <w:rFonts w:hint="eastAsia" w:ascii="宋体" w:hAnsi="宋体" w:cs="宋体"/>
          <w:color w:val="000000"/>
          <w:lang w:val="zh-CN"/>
        </w:rPr>
        <w:t>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5.5 </w:t>
      </w:r>
      <w:r>
        <w:rPr>
          <w:rFonts w:hint="eastAsia" w:ascii="宋体" w:hAnsi="宋体" w:cs="宋体"/>
          <w:color w:val="00000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6.</w:t>
      </w:r>
      <w:r>
        <w:rPr>
          <w:rFonts w:hint="eastAsia" w:ascii="宋体" w:hAnsi="宋体" w:cs="宋体"/>
          <w:b/>
          <w:bCs/>
          <w:color w:val="000000"/>
          <w:lang w:val="zh-CN"/>
        </w:rPr>
        <w:t>保密</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6.1 </w:t>
      </w:r>
      <w:r>
        <w:rPr>
          <w:rFonts w:hint="eastAsia" w:ascii="宋体" w:hAnsi="宋体" w:cs="宋体"/>
          <w:color w:val="00000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6.2 </w:t>
      </w:r>
      <w:r>
        <w:rPr>
          <w:rFonts w:hint="eastAsia" w:ascii="宋体" w:hAnsi="宋体" w:cs="宋体"/>
          <w:color w:val="000000"/>
          <w:lang w:val="zh-CN"/>
        </w:rPr>
        <w:t>保密信息指任何一方因履行本合同所知悉的任何以口头、书面、图表或电子形式存在的对方信息，具体包括：</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6.2.1 </w:t>
      </w:r>
      <w:r>
        <w:rPr>
          <w:rFonts w:hint="eastAsia" w:ascii="宋体" w:hAnsi="宋体" w:cs="宋体"/>
          <w:color w:val="000000"/>
          <w:lang w:val="zh-CN"/>
        </w:rPr>
        <w:t>任何涉及对方过去、现在或将来的商业计划、规章制度、操作规程、处理手段、财务信息；</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6.2.2 </w:t>
      </w:r>
      <w:r>
        <w:rPr>
          <w:rFonts w:hint="eastAsia" w:ascii="宋体" w:hAnsi="宋体" w:cs="宋体"/>
          <w:color w:val="000000"/>
          <w:lang w:val="zh-CN"/>
        </w:rPr>
        <w:t>任何对方的技术措施、技术方案、软件应用及开发，硬件设备的品种、质量、数量、品牌等；</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6.2.3 </w:t>
      </w:r>
      <w:r>
        <w:rPr>
          <w:rFonts w:hint="eastAsia" w:ascii="宋体" w:hAnsi="宋体" w:cs="宋体"/>
          <w:color w:val="000000"/>
          <w:lang w:val="zh-CN"/>
        </w:rPr>
        <w:t>任何对方的技术秘密或专有知识、文件、报告、数据、客户软件、流程图、数据库、发明、知识、贸易秘密。</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6.3 </w:t>
      </w:r>
      <w:r>
        <w:rPr>
          <w:rFonts w:hint="eastAsia" w:ascii="宋体" w:hAnsi="宋体" w:cs="宋体"/>
          <w:color w:val="000000"/>
          <w:lang w:val="zh-CN"/>
        </w:rPr>
        <w:t>乙方应根据甲方的要求签署相应的保密协议，保密协议与本条款存在不一致的，以保密协议为准。</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 xml:space="preserve">7. </w:t>
      </w:r>
      <w:r>
        <w:rPr>
          <w:rFonts w:hint="eastAsia" w:ascii="宋体" w:hAnsi="宋体" w:cs="宋体"/>
          <w:b/>
          <w:bCs/>
          <w:color w:val="000000"/>
          <w:lang w:val="zh-CN"/>
        </w:rPr>
        <w:t>质量保证</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7.1 </w:t>
      </w:r>
      <w:r>
        <w:rPr>
          <w:rFonts w:hint="eastAsia" w:ascii="宋体" w:hAnsi="宋体" w:cs="宋体"/>
          <w:color w:val="000000"/>
          <w:lang w:val="zh-CN"/>
        </w:rPr>
        <w:t>货物质量保证</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7.1.1 </w:t>
      </w:r>
      <w:r>
        <w:rPr>
          <w:rFonts w:hint="eastAsia" w:ascii="宋体" w:hAnsi="宋体" w:cs="宋体"/>
          <w:color w:val="000000"/>
          <w:lang w:val="zh-CN"/>
        </w:rPr>
        <w:t>乙方必须保证货物是全新、未使用过的，并完全符合强制性的国家技术质量规范和合同规定的质量、规格、性能和技术规范等的要求。</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7.1.2 </w:t>
      </w:r>
      <w:r>
        <w:rPr>
          <w:rFonts w:hint="eastAsia" w:ascii="宋体" w:hAnsi="宋体" w:cs="宋体"/>
          <w:color w:val="00000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7.1.3 </w:t>
      </w:r>
      <w:r>
        <w:rPr>
          <w:rFonts w:hint="eastAsia" w:ascii="宋体" w:hAnsi="宋体" w:cs="宋体"/>
          <w:color w:val="00000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7.1.4 </w:t>
      </w:r>
      <w:r>
        <w:rPr>
          <w:rFonts w:hint="eastAsia" w:ascii="宋体" w:hAnsi="宋体" w:cs="宋体"/>
          <w:color w:val="00000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中标人行使的其他权力不受影响。</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7.1.5 </w:t>
      </w:r>
      <w:r>
        <w:rPr>
          <w:rFonts w:hint="eastAsia" w:ascii="宋体" w:hAnsi="宋体" w:cs="宋体"/>
          <w:color w:val="000000"/>
          <w:lang w:val="zh-CN"/>
        </w:rPr>
        <w:t>合同条款下货物的质量保证期自货物通过最终验收起算，合同另行规定除外。</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7.2 </w:t>
      </w:r>
      <w:r>
        <w:rPr>
          <w:rFonts w:hint="eastAsia" w:ascii="宋体" w:hAnsi="宋体" w:cs="宋体"/>
          <w:color w:val="000000"/>
          <w:lang w:val="zh-CN"/>
        </w:rPr>
        <w:t>辅助服务质量保证</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7.2.1 </w:t>
      </w:r>
      <w:r>
        <w:rPr>
          <w:rFonts w:hint="eastAsia" w:ascii="宋体" w:hAnsi="宋体" w:cs="宋体"/>
          <w:color w:val="00000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7.2.2 </w:t>
      </w:r>
      <w:r>
        <w:rPr>
          <w:rFonts w:hint="eastAsia" w:ascii="宋体" w:hAnsi="宋体" w:cs="宋体"/>
          <w:color w:val="000000"/>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8.</w:t>
      </w:r>
      <w:r>
        <w:rPr>
          <w:rFonts w:hint="eastAsia" w:ascii="宋体" w:hAnsi="宋体" w:cs="宋体"/>
          <w:b/>
          <w:bCs/>
          <w:color w:val="000000"/>
          <w:lang w:val="zh-CN"/>
        </w:rPr>
        <w:t>包装要求</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8.1 </w:t>
      </w:r>
      <w:r>
        <w:rPr>
          <w:rFonts w:hint="eastAsia" w:ascii="宋体" w:hAnsi="宋体" w:cs="宋体"/>
          <w:color w:val="000000"/>
          <w:lang w:val="zh-CN"/>
        </w:rPr>
        <w:t>除合同另有约定外</w:t>
      </w:r>
      <w:r>
        <w:rPr>
          <w:rFonts w:hint="eastAsia" w:ascii="宋体" w:hAnsi="宋体" w:cs="宋体"/>
          <w:color w:val="000000"/>
        </w:rPr>
        <w:t>,</w:t>
      </w:r>
      <w:r>
        <w:rPr>
          <w:rFonts w:hint="eastAsia" w:ascii="宋体" w:hAnsi="宋体" w:cs="宋体"/>
          <w:color w:val="000000"/>
          <w:lang w:val="zh-CN"/>
        </w:rPr>
        <w:t>乙方提供的全部货物</w:t>
      </w:r>
      <w:r>
        <w:rPr>
          <w:rFonts w:hint="eastAsia" w:ascii="宋体" w:hAnsi="宋体" w:cs="宋体"/>
          <w:color w:val="000000"/>
        </w:rPr>
        <w:t>,</w:t>
      </w:r>
      <w:r>
        <w:rPr>
          <w:rFonts w:hint="eastAsia" w:ascii="宋体" w:hAnsi="宋体" w:cs="宋体"/>
          <w:color w:val="000000"/>
          <w:lang w:val="zh-CN"/>
        </w:rPr>
        <w:t>均应采用本行业通用的方式进行包装，且该包装应符合国家有关包装的法律、法规的规定。</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8.2 </w:t>
      </w:r>
      <w:r>
        <w:rPr>
          <w:rFonts w:hint="eastAsia" w:ascii="宋体" w:hAnsi="宋体" w:cs="宋体"/>
          <w:color w:val="00000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8.3 </w:t>
      </w:r>
      <w:r>
        <w:rPr>
          <w:rFonts w:hint="eastAsia" w:ascii="宋体" w:hAnsi="宋体" w:cs="宋体"/>
          <w:color w:val="000000"/>
          <w:lang w:val="zh-CN"/>
        </w:rPr>
        <w:t>乙方所提供的货物包装均为出厂时原包装。</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8.4 </w:t>
      </w:r>
      <w:r>
        <w:rPr>
          <w:rFonts w:hint="eastAsia" w:ascii="宋体" w:hAnsi="宋体" w:cs="宋体"/>
          <w:color w:val="000000"/>
          <w:lang w:val="zh-CN"/>
        </w:rPr>
        <w:t>乙方所提供货物必须附有质量合格证，装箱清单，主机、附件、各种零部件和消耗品，有清楚的与装箱单相对应的名称和编号。</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8.5 </w:t>
      </w:r>
      <w:r>
        <w:rPr>
          <w:rFonts w:hint="eastAsia" w:ascii="宋体" w:hAnsi="宋体" w:cs="宋体"/>
          <w:color w:val="000000"/>
          <w:lang w:val="zh-CN"/>
        </w:rPr>
        <w:t>货物运输中的运输费用和保险费用均由乙方承担。运输过程中的一切损失、损坏均由乙方负责。</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9.</w:t>
      </w:r>
      <w:r>
        <w:rPr>
          <w:rFonts w:hint="eastAsia" w:ascii="宋体" w:hAnsi="宋体" w:cs="宋体"/>
          <w:b/>
          <w:bCs/>
          <w:color w:val="000000"/>
          <w:lang w:val="zh-CN"/>
        </w:rPr>
        <w:t>价格</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9.1 </w:t>
      </w:r>
      <w:r>
        <w:rPr>
          <w:rFonts w:hint="eastAsia" w:ascii="宋体" w:hAnsi="宋体" w:cs="宋体"/>
          <w:color w:val="00000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9.2 </w:t>
      </w:r>
      <w:r>
        <w:rPr>
          <w:rFonts w:hint="eastAsia" w:ascii="宋体" w:hAnsi="宋体" w:cs="宋体"/>
          <w:color w:val="000000"/>
          <w:lang w:val="zh-CN"/>
        </w:rPr>
        <w:t>本合同价格为固定价格，包括了乙方履行合同全过程产生的所有成本和费用以及乙方应承担的一切税费。</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9.3 </w:t>
      </w:r>
      <w:r>
        <w:rPr>
          <w:rFonts w:hint="eastAsia" w:ascii="宋体" w:hAnsi="宋体" w:cs="宋体"/>
          <w:color w:val="000000"/>
          <w:lang w:val="zh-CN"/>
        </w:rPr>
        <w:t>检验费用</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9.3.1 </w:t>
      </w:r>
      <w:r>
        <w:rPr>
          <w:rFonts w:hint="eastAsia" w:ascii="宋体" w:hAnsi="宋体" w:cs="宋体"/>
          <w:color w:val="000000"/>
          <w:lang w:val="zh-CN"/>
        </w:rPr>
        <w:t>乙方必须负担本条款下属于乙方负责的检验、测试、调试、试运行和验收的所有费用，并负责乙方派往采购人组织的检验、测试和验收人员的所有费用。</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9.3.2 </w:t>
      </w:r>
      <w:r>
        <w:rPr>
          <w:rFonts w:hint="eastAsia" w:ascii="宋体" w:hAnsi="宋体" w:cs="宋体"/>
          <w:color w:val="000000"/>
          <w:lang w:val="zh-CN"/>
        </w:rPr>
        <w:t>甲方按合同计划参加在乙方工厂所在地检验、测试和验收的费用全部由乙方负责并已包含在合同总价中。</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9.3.3 </w:t>
      </w:r>
      <w:r>
        <w:rPr>
          <w:rFonts w:hint="eastAsia" w:ascii="宋体" w:hAnsi="宋体" w:cs="宋体"/>
          <w:color w:val="000000"/>
          <w:lang w:val="zh-CN"/>
        </w:rPr>
        <w:t>甲方检验人员已到中标人所在地，测试无法依照合同进行，而引起甲方人员延长逗留时间，所有由此产生的包括甲方人员在内的直接费用及成本由乙方承担。</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10.</w:t>
      </w:r>
      <w:r>
        <w:rPr>
          <w:rFonts w:hint="eastAsia" w:ascii="宋体" w:hAnsi="宋体" w:cs="宋体"/>
          <w:b/>
          <w:bCs/>
          <w:color w:val="000000"/>
          <w:lang w:val="zh-CN"/>
        </w:rPr>
        <w:t>交货方式及交货日期</w:t>
      </w:r>
    </w:p>
    <w:p>
      <w:pPr>
        <w:autoSpaceDE w:val="0"/>
        <w:autoSpaceDN w:val="0"/>
        <w:spacing w:line="360" w:lineRule="auto"/>
        <w:ind w:firstLine="420"/>
        <w:rPr>
          <w:rFonts w:ascii="宋体" w:hAnsi="宋体" w:cs="宋体"/>
          <w:color w:val="000000"/>
          <w:lang w:val="zh-CN"/>
        </w:rPr>
      </w:pPr>
      <w:r>
        <w:rPr>
          <w:rFonts w:hint="eastAsia" w:ascii="宋体" w:hAnsi="宋体" w:cs="宋体"/>
          <w:color w:val="000000"/>
          <w:lang w:val="zh-CN"/>
        </w:rPr>
        <w:t>交货方式：现场交货，乙方负责办理运输和保险，将货物运抵现场。</w:t>
      </w:r>
    </w:p>
    <w:p>
      <w:pPr>
        <w:autoSpaceDE w:val="0"/>
        <w:autoSpaceDN w:val="0"/>
        <w:spacing w:line="360" w:lineRule="auto"/>
        <w:ind w:firstLine="420"/>
        <w:rPr>
          <w:rFonts w:ascii="宋体" w:hAnsi="宋体" w:cs="宋体"/>
          <w:color w:val="000000"/>
          <w:lang w:val="zh-CN"/>
        </w:rPr>
      </w:pPr>
      <w:r>
        <w:rPr>
          <w:rFonts w:hint="eastAsia" w:ascii="宋体" w:hAnsi="宋体" w:cs="宋体"/>
          <w:color w:val="000000"/>
          <w:lang w:val="zh-CN"/>
        </w:rPr>
        <w:t>交货日期：所有货物运抵现场并经双方开箱验收合格之日。</w:t>
      </w:r>
    </w:p>
    <w:p>
      <w:pPr>
        <w:autoSpaceDE w:val="0"/>
        <w:autoSpaceDN w:val="0"/>
        <w:spacing w:line="360" w:lineRule="auto"/>
        <w:ind w:firstLine="422"/>
        <w:rPr>
          <w:rFonts w:ascii="宋体" w:hAnsi="宋体" w:cs="宋体"/>
          <w:color w:val="000000"/>
          <w:lang w:val="zh-CN"/>
        </w:rPr>
      </w:pPr>
      <w:r>
        <w:rPr>
          <w:rFonts w:hint="eastAsia" w:ascii="宋体" w:hAnsi="宋体" w:cs="宋体"/>
          <w:b/>
          <w:bCs/>
          <w:color w:val="000000"/>
          <w:lang w:val="zh-CN"/>
        </w:rPr>
        <w:t>11.检验和验收</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11.1 </w:t>
      </w:r>
      <w:r>
        <w:rPr>
          <w:rFonts w:hint="eastAsia" w:ascii="宋体" w:hAnsi="宋体" w:cs="宋体"/>
          <w:color w:val="000000"/>
          <w:lang w:val="zh-CN"/>
        </w:rPr>
        <w:t>开箱验收</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11.1.1 </w:t>
      </w:r>
      <w:r>
        <w:rPr>
          <w:rFonts w:hint="eastAsia" w:ascii="宋体" w:hAnsi="宋体" w:cs="宋体"/>
          <w:color w:val="000000"/>
          <w:lang w:val="zh-CN"/>
        </w:rPr>
        <w:t>货物运抵现场后，双方应及时开箱验收，并制作验收记录，以确认与本合同约定的数量、型号等是否一致。</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11.1.2 </w:t>
      </w:r>
      <w:r>
        <w:rPr>
          <w:rFonts w:hint="eastAsia" w:ascii="宋体" w:hAnsi="宋体" w:cs="宋体"/>
          <w:color w:val="000000"/>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11.1.3 </w:t>
      </w:r>
      <w:r>
        <w:rPr>
          <w:rFonts w:hint="eastAsia" w:ascii="宋体" w:hAnsi="宋体" w:cs="宋体"/>
          <w:color w:val="000000"/>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11.2 </w:t>
      </w:r>
      <w:r>
        <w:rPr>
          <w:rFonts w:hint="eastAsia" w:ascii="宋体" w:hAnsi="宋体" w:cs="宋体"/>
          <w:color w:val="000000"/>
          <w:lang w:val="zh-CN"/>
        </w:rPr>
        <w:t>检验验收</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11.2.1 </w:t>
      </w:r>
      <w:r>
        <w:rPr>
          <w:rFonts w:hint="eastAsia" w:ascii="宋体" w:hAnsi="宋体" w:cs="宋体"/>
          <w:color w:val="000000"/>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11.2.2 </w:t>
      </w:r>
      <w:r>
        <w:rPr>
          <w:rFonts w:hint="eastAsia" w:ascii="宋体" w:hAnsi="宋体" w:cs="宋体"/>
          <w:color w:val="000000"/>
          <w:lang w:val="zh-CN"/>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11.2.3 </w:t>
      </w:r>
      <w:r>
        <w:rPr>
          <w:rFonts w:hint="eastAsia" w:ascii="宋体" w:hAnsi="宋体" w:cs="宋体"/>
          <w:color w:val="000000"/>
          <w:lang w:val="zh-CN"/>
        </w:rPr>
        <w:t>除需甲方确认的试验验收外，乙方还应对所有检验验收测试的结果、步骤、原始数据等作妥善记录。如甲方要求，乙方应提供这些记录给采购人。</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11.2.4 </w:t>
      </w:r>
      <w:r>
        <w:rPr>
          <w:rFonts w:hint="eastAsia" w:ascii="宋体" w:hAnsi="宋体" w:cs="宋体"/>
          <w:color w:val="000000"/>
          <w:lang w:val="zh-CN"/>
        </w:rPr>
        <w:t>检验测试出现全部或部分未达到本合同所约定的技术指标，甲方有权选择下列任一处理方式：</w:t>
      </w:r>
    </w:p>
    <w:p>
      <w:pPr>
        <w:autoSpaceDE w:val="0"/>
        <w:autoSpaceDN w:val="0"/>
        <w:spacing w:line="360" w:lineRule="auto"/>
        <w:ind w:firstLine="420"/>
        <w:rPr>
          <w:rFonts w:ascii="宋体" w:hAnsi="宋体" w:cs="宋体"/>
          <w:color w:val="000000"/>
        </w:rPr>
      </w:pPr>
      <w:r>
        <w:rPr>
          <w:rFonts w:hint="eastAsia" w:ascii="宋体" w:hAnsi="宋体" w:cs="宋体"/>
          <w:color w:val="000000"/>
        </w:rPr>
        <w:t>a.</w:t>
      </w:r>
      <w:r>
        <w:rPr>
          <w:rFonts w:hint="eastAsia" w:ascii="宋体" w:hAnsi="宋体" w:cs="宋体"/>
          <w:color w:val="000000"/>
          <w:lang w:val="zh-CN"/>
        </w:rPr>
        <w:t>重新测试直至合格为止；</w:t>
      </w:r>
    </w:p>
    <w:p>
      <w:pPr>
        <w:autoSpaceDE w:val="0"/>
        <w:autoSpaceDN w:val="0"/>
        <w:spacing w:line="360" w:lineRule="auto"/>
        <w:ind w:firstLine="420"/>
        <w:rPr>
          <w:rFonts w:ascii="宋体" w:hAnsi="宋体" w:cs="宋体"/>
          <w:color w:val="000000"/>
        </w:rPr>
      </w:pPr>
      <w:r>
        <w:rPr>
          <w:rFonts w:hint="eastAsia" w:ascii="宋体" w:hAnsi="宋体" w:cs="宋体"/>
          <w:color w:val="000000"/>
        </w:rPr>
        <w:t>b.</w:t>
      </w:r>
      <w:r>
        <w:rPr>
          <w:rFonts w:hint="eastAsia" w:ascii="宋体" w:hAnsi="宋体" w:cs="宋体"/>
          <w:color w:val="000000"/>
          <w:lang w:val="zh-CN"/>
        </w:rPr>
        <w:t>要求乙方对货物进行免费更换，然后重新测试直至合格为止；</w:t>
      </w:r>
    </w:p>
    <w:p>
      <w:pPr>
        <w:autoSpaceDE w:val="0"/>
        <w:autoSpaceDN w:val="0"/>
        <w:spacing w:line="360" w:lineRule="auto"/>
        <w:ind w:firstLine="420"/>
        <w:rPr>
          <w:rFonts w:ascii="宋体" w:hAnsi="宋体" w:cs="宋体"/>
          <w:color w:val="000000"/>
        </w:rPr>
      </w:pPr>
      <w:r>
        <w:rPr>
          <w:rFonts w:hint="eastAsia" w:ascii="宋体" w:hAnsi="宋体" w:cs="宋体"/>
          <w:color w:val="000000"/>
          <w:lang w:val="zh-CN"/>
        </w:rPr>
        <w:t>无论选择何种方式，甲方因此而发生的因中标人原因引起的所有费用均由乙方负担。</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11.3 </w:t>
      </w:r>
      <w:r>
        <w:rPr>
          <w:rFonts w:hint="eastAsia" w:ascii="宋体" w:hAnsi="宋体" w:cs="宋体"/>
          <w:color w:val="000000"/>
          <w:lang w:val="zh-CN"/>
        </w:rPr>
        <w:t>使用过程检验</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11.3.1 </w:t>
      </w:r>
      <w:r>
        <w:rPr>
          <w:rFonts w:hint="eastAsia" w:ascii="宋体" w:hAnsi="宋体" w:cs="宋体"/>
          <w:color w:val="000000"/>
          <w:lang w:val="zh-CN"/>
        </w:rPr>
        <w:t>在合同规定的质量保证期内，发现货物的质量或规格与合同规定不符，或证明货物有缺陷，包括潜在的缺陷或使用不合适的原材料等，由甲方组织质检（相关检测费用由中标人承担），据质检报告及质量保证条款向中标人提出索赔，此索赔并不免除乙方应承担的合同义务。</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11.3.2 </w:t>
      </w:r>
      <w:r>
        <w:rPr>
          <w:rFonts w:hint="eastAsia" w:ascii="宋体" w:hAnsi="宋体" w:cs="宋体"/>
          <w:color w:val="000000"/>
          <w:lang w:val="zh-CN"/>
        </w:rPr>
        <w:t>如果合同双方对乙方提供的上述试验结果报告的解释有分歧，双方须于出现分歧后</w:t>
      </w:r>
      <w:r>
        <w:rPr>
          <w:rFonts w:hint="eastAsia" w:ascii="宋体" w:hAnsi="宋体" w:cs="宋体"/>
          <w:color w:val="000000"/>
        </w:rPr>
        <w:t>10</w:t>
      </w:r>
      <w:r>
        <w:rPr>
          <w:rFonts w:hint="eastAsia" w:ascii="宋体" w:hAnsi="宋体" w:cs="宋体"/>
          <w:color w:val="000000"/>
          <w:lang w:val="zh-CN"/>
        </w:rPr>
        <w:t>天内给对方声明，以陈述己方的观点。声明须附有关证据。分歧应通过协商解决。</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12.</w:t>
      </w:r>
      <w:r>
        <w:rPr>
          <w:rFonts w:hint="eastAsia" w:ascii="宋体" w:hAnsi="宋体" w:cs="宋体"/>
          <w:b/>
          <w:bCs/>
          <w:color w:val="000000"/>
          <w:lang w:val="zh-CN"/>
        </w:rPr>
        <w:t>付款方法和条件</w:t>
      </w:r>
    </w:p>
    <w:p>
      <w:pPr>
        <w:autoSpaceDE w:val="0"/>
        <w:autoSpaceDN w:val="0"/>
        <w:spacing w:line="360" w:lineRule="auto"/>
        <w:ind w:firstLine="420"/>
        <w:rPr>
          <w:rFonts w:ascii="宋体" w:hAnsi="宋体" w:cs="宋体"/>
          <w:color w:val="000000"/>
        </w:rPr>
      </w:pPr>
      <w:r>
        <w:rPr>
          <w:rFonts w:hint="eastAsia" w:ascii="宋体" w:hAnsi="宋体" w:cs="宋体"/>
          <w:color w:val="000000"/>
          <w:lang w:val="zh-CN"/>
        </w:rPr>
        <w:t>本合同条款下的付款方法和条件在“政府采购项目合同书”中具体规定。</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13.</w:t>
      </w:r>
      <w:r>
        <w:rPr>
          <w:rFonts w:hint="eastAsia" w:ascii="宋体" w:hAnsi="宋体" w:cs="宋体"/>
          <w:b/>
          <w:bCs/>
          <w:color w:val="000000"/>
          <w:lang w:val="zh-CN"/>
        </w:rPr>
        <w:t>履约保证金</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13.1 </w:t>
      </w:r>
      <w:r>
        <w:rPr>
          <w:rFonts w:hint="eastAsia" w:ascii="宋体" w:hAnsi="宋体" w:cs="宋体"/>
          <w:color w:val="000000"/>
          <w:lang w:val="zh-CN"/>
        </w:rPr>
        <w:t>乙方应在合同签订前，按招标文件第</w:t>
      </w:r>
      <w:r>
        <w:rPr>
          <w:rFonts w:hint="eastAsia" w:ascii="宋体" w:hAnsi="宋体" w:cs="宋体"/>
          <w:color w:val="000000"/>
        </w:rPr>
        <w:t>二</w:t>
      </w:r>
      <w:r>
        <w:rPr>
          <w:rFonts w:hint="eastAsia" w:ascii="宋体" w:hAnsi="宋体" w:cs="宋体"/>
          <w:color w:val="000000"/>
          <w:lang w:val="zh-CN"/>
        </w:rPr>
        <w:t>部分“九 授予合同”中第2</w:t>
      </w:r>
      <w:r>
        <w:rPr>
          <w:rFonts w:hint="eastAsia" w:ascii="宋体" w:hAnsi="宋体" w:cs="宋体"/>
          <w:color w:val="000000"/>
        </w:rPr>
        <w:t>3</w:t>
      </w:r>
      <w:r>
        <w:rPr>
          <w:rFonts w:hint="eastAsia" w:ascii="宋体" w:hAnsi="宋体" w:cs="宋体"/>
          <w:color w:val="000000"/>
          <w:lang w:val="zh-CN"/>
        </w:rPr>
        <w:t>.2项的约定提交履约保证金。</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13.2 </w:t>
      </w:r>
      <w:r>
        <w:rPr>
          <w:rFonts w:hint="eastAsia" w:ascii="宋体" w:hAnsi="宋体" w:cs="宋体"/>
          <w:color w:val="000000"/>
          <w:lang w:val="zh-CN"/>
        </w:rPr>
        <w:t>履约保证金用于补偿甲方因乙方不能履行其合同义务而蒙受的损失。</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13.3 </w:t>
      </w:r>
      <w:r>
        <w:rPr>
          <w:rFonts w:hint="eastAsia" w:ascii="宋体" w:hAnsi="宋体" w:cs="宋体"/>
          <w:color w:val="000000"/>
          <w:lang w:val="zh-CN"/>
        </w:rPr>
        <w:t>履约保证金应使用本合同货币，按下述方式之一提交（招标文件中另有约定的除外）：</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13.3.1 </w:t>
      </w:r>
      <w:r>
        <w:rPr>
          <w:rFonts w:hint="eastAsia" w:ascii="宋体" w:hAnsi="宋体" w:cs="宋体"/>
          <w:color w:val="000000"/>
          <w:lang w:val="zh-CN"/>
        </w:rPr>
        <w:t>甲方可接受的在中华人民共和国注册和营业的银行出具的履约保函；</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13.3.2 </w:t>
      </w:r>
      <w:r>
        <w:rPr>
          <w:rFonts w:hint="eastAsia" w:ascii="宋体" w:hAnsi="宋体" w:cs="宋体"/>
          <w:color w:val="000000"/>
          <w:lang w:val="zh-CN"/>
        </w:rPr>
        <w:t>支票或汇票。</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13.4 </w:t>
      </w:r>
      <w:r>
        <w:rPr>
          <w:rFonts w:hint="eastAsia" w:ascii="宋体" w:hAnsi="宋体" w:cs="宋体"/>
          <w:color w:val="000000"/>
          <w:lang w:val="zh-CN"/>
        </w:rPr>
        <w:t>乙方未能按合同规定履行其义务，甲方有权从履约保证金中取得补偿。货物验收合格后，甲方将履约保证金退还乙方或转为质量保证金。</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14.</w:t>
      </w:r>
      <w:r>
        <w:rPr>
          <w:rFonts w:hint="eastAsia" w:ascii="宋体" w:hAnsi="宋体" w:cs="宋体"/>
          <w:b/>
          <w:bCs/>
          <w:color w:val="000000"/>
          <w:lang w:val="zh-CN"/>
        </w:rPr>
        <w:t>索赔</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14.1 </w:t>
      </w:r>
      <w:r>
        <w:rPr>
          <w:rFonts w:hint="eastAsia" w:ascii="宋体" w:hAnsi="宋体" w:cs="宋体"/>
          <w:color w:val="00000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14.2 </w:t>
      </w:r>
      <w:r>
        <w:rPr>
          <w:rFonts w:hint="eastAsia" w:ascii="宋体" w:hAnsi="宋体" w:cs="宋体"/>
          <w:color w:val="000000"/>
          <w:lang w:val="zh-CN"/>
        </w:rPr>
        <w:t>在履约保证期和检验期内，乙方对甲方提出的索赔负有责任，乙方应按照甲方同意的下列一种或多种方式解决索赔事宜：</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14.2.1 </w:t>
      </w:r>
      <w:r>
        <w:rPr>
          <w:rFonts w:hint="eastAsia" w:ascii="宋体" w:hAnsi="宋体" w:cs="宋体"/>
          <w:color w:val="00000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14.2.2 </w:t>
      </w:r>
      <w:r>
        <w:rPr>
          <w:rFonts w:hint="eastAsia" w:ascii="宋体" w:hAnsi="宋体" w:cs="宋体"/>
          <w:color w:val="000000"/>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14.2.3 </w:t>
      </w:r>
      <w:r>
        <w:rPr>
          <w:rFonts w:hint="eastAsia" w:ascii="宋体" w:hAnsi="宋体" w:cs="宋体"/>
          <w:color w:val="00000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14.3 </w:t>
      </w:r>
      <w:r>
        <w:rPr>
          <w:rFonts w:hint="eastAsia" w:ascii="宋体" w:hAnsi="宋体" w:cs="宋体"/>
          <w:color w:val="000000"/>
          <w:lang w:val="zh-CN"/>
        </w:rPr>
        <w:t>乙方收到甲方发出的索赔通知之日起</w:t>
      </w:r>
      <w:r>
        <w:rPr>
          <w:rFonts w:hint="eastAsia" w:ascii="宋体" w:hAnsi="宋体" w:cs="宋体"/>
          <w:color w:val="000000"/>
        </w:rPr>
        <w:t>5</w:t>
      </w:r>
      <w:r>
        <w:rPr>
          <w:rFonts w:hint="eastAsia" w:ascii="宋体" w:hAnsi="宋体" w:cs="宋体"/>
          <w:color w:val="000000"/>
          <w:lang w:val="zh-CN"/>
        </w:rPr>
        <w:t>个工作日内未作答复的，甲方可从合同款或履约保证金中扣回索赔金额，如金额不足以补偿索赔金额，乙方应补足差额部分。</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15.</w:t>
      </w:r>
      <w:r>
        <w:rPr>
          <w:rFonts w:hint="eastAsia" w:ascii="宋体" w:hAnsi="宋体" w:cs="宋体"/>
          <w:b/>
          <w:bCs/>
          <w:color w:val="000000"/>
          <w:lang w:val="zh-CN"/>
        </w:rPr>
        <w:t>迟延交货</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15.1 </w:t>
      </w:r>
      <w:r>
        <w:rPr>
          <w:rFonts w:hint="eastAsia" w:ascii="宋体" w:hAnsi="宋体" w:cs="宋体"/>
          <w:color w:val="000000"/>
          <w:lang w:val="zh-CN"/>
        </w:rPr>
        <w:t>乙方应按照合同约定的时间交货和提供服务。</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15.2 </w:t>
      </w:r>
      <w:r>
        <w:rPr>
          <w:rFonts w:hint="eastAsia" w:ascii="宋体" w:hAnsi="宋体" w:cs="宋体"/>
          <w:color w:val="000000"/>
          <w:lang w:val="zh-CN"/>
        </w:rPr>
        <w:t>除不可抗力因素外，乙方迟延交货，甲方有权提出违约损失赔偿或解除合同。</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15.3 </w:t>
      </w:r>
      <w:r>
        <w:rPr>
          <w:rFonts w:hint="eastAsia" w:ascii="宋体" w:hAnsi="宋体" w:cs="宋体"/>
          <w:color w:val="000000"/>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16.</w:t>
      </w:r>
      <w:r>
        <w:rPr>
          <w:rFonts w:hint="eastAsia" w:ascii="宋体" w:hAnsi="宋体" w:cs="宋体"/>
          <w:b/>
          <w:bCs/>
          <w:color w:val="000000"/>
          <w:lang w:val="zh-CN"/>
        </w:rPr>
        <w:t>违约赔偿</w:t>
      </w:r>
    </w:p>
    <w:p>
      <w:pPr>
        <w:autoSpaceDE w:val="0"/>
        <w:autoSpaceDN w:val="0"/>
        <w:spacing w:line="360" w:lineRule="auto"/>
        <w:ind w:firstLine="420"/>
        <w:rPr>
          <w:rFonts w:ascii="宋体" w:hAnsi="宋体" w:cs="宋体"/>
          <w:color w:val="000000"/>
        </w:rPr>
      </w:pPr>
      <w:r>
        <w:rPr>
          <w:rFonts w:hint="eastAsia" w:ascii="宋体" w:hAnsi="宋体" w:cs="宋体"/>
          <w:color w:val="000000"/>
          <w:lang w:val="zh-CN"/>
        </w:rPr>
        <w:t>除不可抗力因素外，乙方没有按照合同规定的时间交货和提供服务，甲方可要求乙方支付违约金。违约金每日按合同总价款的千分之五计收。</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17.</w:t>
      </w:r>
      <w:r>
        <w:rPr>
          <w:rFonts w:hint="eastAsia" w:ascii="宋体" w:hAnsi="宋体" w:cs="宋体"/>
          <w:b/>
          <w:bCs/>
          <w:color w:val="000000"/>
          <w:lang w:val="zh-CN"/>
        </w:rPr>
        <w:t>不可抗力</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17.1 </w:t>
      </w:r>
      <w:r>
        <w:rPr>
          <w:rFonts w:hint="eastAsia" w:ascii="宋体" w:hAnsi="宋体" w:cs="宋体"/>
          <w:color w:val="000000"/>
          <w:lang w:val="zh-CN"/>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17.2 </w:t>
      </w:r>
      <w:r>
        <w:rPr>
          <w:rFonts w:hint="eastAsia" w:ascii="宋体" w:hAnsi="宋体" w:cs="宋体"/>
          <w:color w:val="000000"/>
          <w:lang w:val="zh-CN"/>
        </w:rPr>
        <w:t>受事故影响的一方应在不可抗力的事故发生后以书面形式通知另一方。</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17.3 </w:t>
      </w:r>
      <w:r>
        <w:rPr>
          <w:rFonts w:hint="eastAsia" w:ascii="宋体" w:hAnsi="宋体" w:cs="宋体"/>
          <w:color w:val="000000"/>
          <w:lang w:val="zh-CN"/>
        </w:rPr>
        <w:t>不可抗力使合同的某些内容有变更必要的，双方应通过协商达成进一步履行合同的协议，因不可抗力致使合同不能履行的，合同终止。</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18.</w:t>
      </w:r>
      <w:r>
        <w:rPr>
          <w:rFonts w:hint="eastAsia" w:ascii="宋体" w:hAnsi="宋体" w:cs="宋体"/>
          <w:b/>
          <w:bCs/>
          <w:color w:val="000000"/>
          <w:lang w:val="zh-CN"/>
        </w:rPr>
        <w:t>税费</w:t>
      </w:r>
    </w:p>
    <w:p>
      <w:pPr>
        <w:autoSpaceDE w:val="0"/>
        <w:autoSpaceDN w:val="0"/>
        <w:spacing w:line="360" w:lineRule="auto"/>
        <w:ind w:firstLine="420"/>
        <w:rPr>
          <w:rFonts w:ascii="宋体" w:hAnsi="宋体" w:cs="宋体"/>
          <w:color w:val="000000"/>
        </w:rPr>
      </w:pPr>
      <w:r>
        <w:rPr>
          <w:rFonts w:hint="eastAsia" w:ascii="宋体" w:hAnsi="宋体" w:cs="宋体"/>
          <w:color w:val="000000"/>
          <w:lang w:val="zh-CN"/>
        </w:rPr>
        <w:t>与本合同有关的一切税费均由乙方承担。</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19.</w:t>
      </w:r>
      <w:r>
        <w:rPr>
          <w:rFonts w:hint="eastAsia" w:ascii="宋体" w:hAnsi="宋体" w:cs="宋体"/>
          <w:b/>
          <w:bCs/>
          <w:color w:val="000000"/>
          <w:lang w:val="zh-CN"/>
        </w:rPr>
        <w:t>合同争议的解决</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19.1 </w:t>
      </w:r>
      <w:r>
        <w:rPr>
          <w:rFonts w:hint="eastAsia" w:ascii="宋体" w:hAnsi="宋体" w:cs="宋体"/>
          <w:color w:val="000000"/>
          <w:lang w:val="zh-CN"/>
        </w:rPr>
        <w:t>甲方和乙方由于本合同的履行而发生任何争议时，双方可先通过协商解决。</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19.2 </w:t>
      </w:r>
      <w:r>
        <w:rPr>
          <w:rFonts w:hint="eastAsia" w:ascii="宋体" w:hAnsi="宋体" w:cs="宋体"/>
          <w:color w:val="000000"/>
          <w:lang w:val="zh-CN"/>
        </w:rPr>
        <w:t>任何一方不愿通过协商或通过协商仍不能解决争议，则双方中任何一方均应向甲方所在地人民法院起诉。</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20.</w:t>
      </w:r>
      <w:r>
        <w:rPr>
          <w:rFonts w:hint="eastAsia" w:ascii="宋体" w:hAnsi="宋体" w:cs="宋体"/>
          <w:b/>
          <w:bCs/>
          <w:color w:val="000000"/>
          <w:lang w:val="zh-CN"/>
        </w:rPr>
        <w:t>违约解除合同</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20.1 </w:t>
      </w:r>
      <w:r>
        <w:rPr>
          <w:rFonts w:hint="eastAsia" w:ascii="宋体" w:hAnsi="宋体" w:cs="宋体"/>
          <w:color w:val="000000"/>
          <w:lang w:val="zh-CN"/>
        </w:rPr>
        <w:t>出现下列情形之一的，视为乙方违约。甲方可向乙方发出书面通知，部分或全部终止合同，同时保留向乙方索赔的权利。</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20.1.1 </w:t>
      </w:r>
      <w:r>
        <w:rPr>
          <w:rFonts w:hint="eastAsia" w:ascii="宋体" w:hAnsi="宋体" w:cs="宋体"/>
          <w:color w:val="000000"/>
          <w:lang w:val="zh-CN"/>
        </w:rPr>
        <w:t>乙方未能在合同规定的限期或甲方同意延长的限期内，提供全部或部分货物的；</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20.1.2 </w:t>
      </w:r>
      <w:r>
        <w:rPr>
          <w:rFonts w:hint="eastAsia" w:ascii="宋体" w:hAnsi="宋体" w:cs="宋体"/>
          <w:color w:val="000000"/>
          <w:lang w:val="zh-CN"/>
        </w:rPr>
        <w:t>乙方未能履行合同规定的其它主要义务的；</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20.1.3 </w:t>
      </w:r>
      <w:r>
        <w:rPr>
          <w:rFonts w:hint="eastAsia" w:ascii="宋体" w:hAnsi="宋体" w:cs="宋体"/>
          <w:color w:val="000000"/>
          <w:lang w:val="zh-CN"/>
        </w:rPr>
        <w:t>乙方在本合同履行过程中有欺诈行为的。</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20.2 </w:t>
      </w:r>
      <w:r>
        <w:rPr>
          <w:rFonts w:hint="eastAsia" w:ascii="宋体" w:hAnsi="宋体" w:cs="宋体"/>
          <w:color w:val="000000"/>
          <w:lang w:val="zh-CN"/>
        </w:rPr>
        <w:t>甲方全部或部分解除合同之后，应当遵循诚实信用原则购买与未交付的货物类似的货物或服务，乙方应承担采购人购买类似货物或服务而产生的额外支出。部分解除合同的，乙方应继续履行合同中未解除的部分。</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21.</w:t>
      </w:r>
      <w:r>
        <w:rPr>
          <w:rFonts w:hint="eastAsia" w:ascii="宋体" w:hAnsi="宋体" w:cs="宋体"/>
          <w:b/>
          <w:bCs/>
          <w:color w:val="000000"/>
          <w:lang w:val="zh-CN"/>
        </w:rPr>
        <w:t>破产终止合同</w:t>
      </w:r>
    </w:p>
    <w:p>
      <w:pPr>
        <w:autoSpaceDE w:val="0"/>
        <w:autoSpaceDN w:val="0"/>
        <w:spacing w:line="360" w:lineRule="auto"/>
        <w:ind w:firstLine="420"/>
        <w:rPr>
          <w:rFonts w:ascii="宋体" w:hAnsi="宋体" w:cs="宋体"/>
          <w:color w:val="000000"/>
        </w:rPr>
      </w:pPr>
      <w:r>
        <w:rPr>
          <w:rFonts w:hint="eastAsia" w:ascii="宋体" w:hAnsi="宋体" w:cs="宋体"/>
          <w:color w:val="000000"/>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22.</w:t>
      </w:r>
      <w:r>
        <w:rPr>
          <w:rFonts w:hint="eastAsia" w:ascii="宋体" w:hAnsi="宋体" w:cs="宋体"/>
          <w:b/>
          <w:bCs/>
          <w:color w:val="000000"/>
          <w:lang w:val="zh-CN"/>
        </w:rPr>
        <w:t>转让和分包</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22.1 </w:t>
      </w:r>
      <w:r>
        <w:rPr>
          <w:rFonts w:hint="eastAsia" w:ascii="宋体" w:hAnsi="宋体" w:cs="宋体"/>
          <w:color w:val="000000"/>
          <w:lang w:val="zh-CN"/>
        </w:rPr>
        <w:t>政府采购合同不能转让。</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22.2 </w:t>
      </w:r>
      <w:r>
        <w:rPr>
          <w:rFonts w:hint="eastAsia" w:ascii="宋体" w:hAnsi="宋体" w:cs="宋体"/>
          <w:color w:val="000000"/>
          <w:lang w:val="zh-CN"/>
        </w:rPr>
        <w:t>经甲方书面同意乙方可以将合同条款下非主体、非关键性工作分包给他人完成。接受分包的人应当具备相应的资格条件，并不得再次分包。分包后不能解除中标人履行本合同的责任和义务，接受分包的人与乙方共同对甲方连带承担合同的责任和义务。</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23.</w:t>
      </w:r>
      <w:r>
        <w:rPr>
          <w:rFonts w:hint="eastAsia" w:ascii="宋体" w:hAnsi="宋体" w:cs="宋体"/>
          <w:b/>
          <w:bCs/>
          <w:color w:val="000000"/>
          <w:lang w:val="zh-CN"/>
        </w:rPr>
        <w:t>合同修改</w:t>
      </w:r>
    </w:p>
    <w:p>
      <w:pPr>
        <w:autoSpaceDE w:val="0"/>
        <w:autoSpaceDN w:val="0"/>
        <w:spacing w:line="360" w:lineRule="auto"/>
        <w:ind w:firstLine="420"/>
        <w:rPr>
          <w:rFonts w:ascii="宋体" w:hAnsi="宋体" w:cs="宋体"/>
          <w:color w:val="000000"/>
        </w:rPr>
      </w:pPr>
      <w:r>
        <w:rPr>
          <w:rFonts w:hint="eastAsia" w:ascii="宋体" w:hAnsi="宋体" w:cs="宋体"/>
          <w:color w:val="000000"/>
        </w:rPr>
        <w:t>政府采购合同的双方当事人不得擅自变更、中止或者终止合同</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24.</w:t>
      </w:r>
      <w:r>
        <w:rPr>
          <w:rFonts w:hint="eastAsia" w:ascii="宋体" w:hAnsi="宋体" w:cs="宋体"/>
          <w:b/>
          <w:bCs/>
          <w:color w:val="000000"/>
          <w:lang w:val="zh-CN"/>
        </w:rPr>
        <w:t>通知</w:t>
      </w:r>
    </w:p>
    <w:p>
      <w:pPr>
        <w:autoSpaceDE w:val="0"/>
        <w:autoSpaceDN w:val="0"/>
        <w:spacing w:line="360" w:lineRule="auto"/>
        <w:ind w:firstLine="420"/>
        <w:rPr>
          <w:rFonts w:ascii="宋体" w:hAnsi="宋体" w:cs="宋体"/>
          <w:color w:val="000000"/>
        </w:rPr>
      </w:pPr>
      <w:r>
        <w:rPr>
          <w:rFonts w:hint="eastAsia" w:ascii="宋体" w:hAnsi="宋体" w:cs="宋体"/>
          <w:color w:val="000000"/>
          <w:lang w:val="zh-CN"/>
        </w:rPr>
        <w:t>本合同任何一方给另一方的通知，都应以书面形式发送，而另一方也应以书面形式确认并发送到对方明确的地址。</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25.</w:t>
      </w:r>
      <w:r>
        <w:rPr>
          <w:rFonts w:hint="eastAsia" w:ascii="宋体" w:hAnsi="宋体" w:cs="宋体"/>
          <w:b/>
          <w:bCs/>
          <w:color w:val="000000"/>
          <w:lang w:val="zh-CN"/>
        </w:rPr>
        <w:t>计量单位</w:t>
      </w:r>
    </w:p>
    <w:p>
      <w:pPr>
        <w:autoSpaceDE w:val="0"/>
        <w:autoSpaceDN w:val="0"/>
        <w:spacing w:line="360" w:lineRule="auto"/>
        <w:ind w:firstLine="420"/>
        <w:rPr>
          <w:rFonts w:ascii="宋体" w:hAnsi="宋体" w:cs="宋体"/>
          <w:color w:val="000000"/>
        </w:rPr>
      </w:pPr>
      <w:r>
        <w:rPr>
          <w:rFonts w:hint="eastAsia" w:ascii="宋体" w:hAnsi="宋体" w:cs="宋体"/>
          <w:color w:val="000000"/>
          <w:lang w:val="zh-CN"/>
        </w:rPr>
        <w:t>除技术规范中另有规定外</w:t>
      </w:r>
      <w:r>
        <w:rPr>
          <w:rFonts w:hint="eastAsia" w:ascii="宋体" w:hAnsi="宋体" w:cs="宋体"/>
          <w:color w:val="000000"/>
        </w:rPr>
        <w:t>,</w:t>
      </w:r>
      <w:r>
        <w:rPr>
          <w:rFonts w:hint="eastAsia" w:ascii="宋体" w:hAnsi="宋体" w:cs="宋体"/>
          <w:color w:val="000000"/>
          <w:lang w:val="zh-CN"/>
        </w:rPr>
        <w:t>计量单位均使用国家法定计量单位。</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26.</w:t>
      </w:r>
      <w:r>
        <w:rPr>
          <w:rFonts w:hint="eastAsia" w:ascii="宋体" w:hAnsi="宋体" w:cs="宋体"/>
          <w:b/>
          <w:bCs/>
          <w:color w:val="000000"/>
          <w:lang w:val="zh-CN"/>
        </w:rPr>
        <w:t>适用法律</w:t>
      </w:r>
    </w:p>
    <w:p>
      <w:pPr>
        <w:autoSpaceDE w:val="0"/>
        <w:autoSpaceDN w:val="0"/>
        <w:spacing w:line="360" w:lineRule="auto"/>
        <w:ind w:firstLine="420"/>
        <w:rPr>
          <w:rFonts w:ascii="宋体" w:hAnsi="宋体" w:cs="宋体"/>
          <w:color w:val="000000"/>
          <w:lang w:val="zh-CN"/>
        </w:rPr>
      </w:pPr>
      <w:r>
        <w:rPr>
          <w:rFonts w:hint="eastAsia" w:ascii="宋体" w:hAnsi="宋体" w:cs="宋体"/>
          <w:color w:val="000000"/>
          <w:lang w:val="zh-CN"/>
        </w:rPr>
        <w:t>本合同按照中华人民共和国的相关法律进行解释。</w:t>
      </w:r>
    </w:p>
    <w:p>
      <w:pPr>
        <w:ind w:firstLine="420"/>
        <w:rPr>
          <w:lang w:val="zh-CN"/>
        </w:rPr>
      </w:pPr>
    </w:p>
    <w:p>
      <w:pPr>
        <w:pStyle w:val="11"/>
        <w:ind w:firstLine="420"/>
        <w:rPr>
          <w:lang w:val="zh-CN"/>
        </w:rPr>
      </w:pPr>
    </w:p>
    <w:p>
      <w:pPr>
        <w:pStyle w:val="11"/>
        <w:ind w:firstLine="420"/>
        <w:rPr>
          <w:lang w:val="zh-CN"/>
        </w:rPr>
      </w:pPr>
    </w:p>
    <w:p>
      <w:pPr>
        <w:pStyle w:val="11"/>
        <w:ind w:firstLine="420"/>
        <w:rPr>
          <w:lang w:val="zh-CN"/>
        </w:rPr>
      </w:pPr>
    </w:p>
    <w:p>
      <w:pPr>
        <w:pStyle w:val="11"/>
        <w:ind w:firstLine="420"/>
        <w:rPr>
          <w:lang w:val="zh-CN"/>
        </w:rPr>
      </w:pPr>
    </w:p>
    <w:p>
      <w:pPr>
        <w:pStyle w:val="11"/>
        <w:ind w:firstLine="420"/>
        <w:rPr>
          <w:lang w:val="zh-CN"/>
        </w:rPr>
      </w:pPr>
    </w:p>
    <w:p>
      <w:pPr>
        <w:pStyle w:val="11"/>
        <w:ind w:firstLine="420"/>
        <w:rPr>
          <w:lang w:val="zh-CN"/>
        </w:rPr>
      </w:pPr>
    </w:p>
    <w:p>
      <w:pPr>
        <w:pStyle w:val="4"/>
        <w:ind w:firstLine="0" w:firstLineChars="0"/>
      </w:pPr>
    </w:p>
    <w:p>
      <w:pPr>
        <w:keepNext/>
        <w:keepLines/>
        <w:widowControl/>
        <w:snapToGrid w:val="0"/>
        <w:spacing w:line="360" w:lineRule="auto"/>
        <w:ind w:firstLine="0" w:firstLineChars="0"/>
        <w:jc w:val="center"/>
        <w:outlineLvl w:val="0"/>
        <w:rPr>
          <w:rFonts w:ascii="宋体" w:hAnsi="宋体" w:cs="宋体"/>
          <w:b/>
          <w:bCs/>
          <w:kern w:val="28"/>
          <w:sz w:val="36"/>
          <w:szCs w:val="36"/>
        </w:rPr>
      </w:pPr>
      <w:r>
        <w:rPr>
          <w:rFonts w:hint="eastAsia" w:ascii="宋体" w:hAnsi="宋体" w:cs="宋体"/>
          <w:b/>
          <w:bCs/>
          <w:kern w:val="28"/>
          <w:sz w:val="36"/>
          <w:szCs w:val="36"/>
        </w:rPr>
        <w:t>第五部分响应文件格式</w:t>
      </w:r>
      <w:bookmarkEnd w:id="248"/>
    </w:p>
    <w:p>
      <w:pPr>
        <w:keepNext/>
        <w:keepLines/>
        <w:widowControl/>
        <w:snapToGrid w:val="0"/>
        <w:spacing w:line="360" w:lineRule="auto"/>
        <w:ind w:firstLine="0" w:firstLineChars="0"/>
        <w:outlineLvl w:val="1"/>
        <w:rPr>
          <w:rFonts w:ascii="宋体" w:hAnsi="宋体" w:cs="宋体"/>
          <w:b/>
          <w:bCs/>
          <w:kern w:val="28"/>
          <w:sz w:val="24"/>
          <w:szCs w:val="24"/>
        </w:rPr>
      </w:pPr>
      <w:bookmarkStart w:id="309" w:name="_Toc9848"/>
      <w:bookmarkStart w:id="310" w:name="_Toc16431"/>
      <w:bookmarkStart w:id="311" w:name="_Toc464136647"/>
      <w:bookmarkStart w:id="312" w:name="_Toc13464"/>
      <w:bookmarkStart w:id="313" w:name="_Toc30381"/>
      <w:r>
        <w:rPr>
          <w:rFonts w:hint="eastAsia" w:ascii="宋体"/>
          <w:sz w:val="28"/>
          <w:szCs w:val="28"/>
          <w:lang w:val="zh-CN"/>
        </w:rPr>
        <w:t>附件1：响应文件封面</w:t>
      </w:r>
      <w:bookmarkEnd w:id="309"/>
      <w:bookmarkEnd w:id="310"/>
      <w:bookmarkEnd w:id="311"/>
      <w:bookmarkEnd w:id="312"/>
      <w:bookmarkEnd w:id="313"/>
    </w:p>
    <w:p>
      <w:pPr>
        <w:keepNext/>
        <w:keepLines/>
        <w:widowControl/>
        <w:snapToGrid w:val="0"/>
        <w:spacing w:line="360" w:lineRule="auto"/>
        <w:ind w:firstLine="0" w:firstLineChars="0"/>
        <w:rPr>
          <w:rFonts w:ascii="宋体" w:hAnsi="宋体" w:cs="宋体"/>
          <w:b/>
          <w:bCs/>
          <w:kern w:val="28"/>
          <w:sz w:val="36"/>
          <w:szCs w:val="36"/>
        </w:rPr>
      </w:pPr>
    </w:p>
    <w:p>
      <w:pPr>
        <w:pStyle w:val="16"/>
        <w:ind w:firstLine="0" w:firstLineChars="0"/>
        <w:jc w:val="left"/>
        <w:outlineLvl w:val="9"/>
        <w:rPr>
          <w:rFonts w:ascii="宋体"/>
          <w:sz w:val="28"/>
          <w:szCs w:val="28"/>
          <w:lang w:val="zh-CN"/>
        </w:rPr>
      </w:pPr>
    </w:p>
    <w:bookmarkEnd w:id="249"/>
    <w:bookmarkEnd w:id="250"/>
    <w:p>
      <w:pPr>
        <w:spacing w:line="360" w:lineRule="auto"/>
        <w:ind w:firstLine="0" w:firstLineChars="0"/>
        <w:rPr>
          <w:rFonts w:ascii="宋体" w:hAnsi="宋体" w:cs="宋体"/>
          <w:b/>
          <w:bCs/>
          <w:sz w:val="72"/>
          <w:szCs w:val="72"/>
        </w:rPr>
      </w:pPr>
    </w:p>
    <w:p>
      <w:pPr>
        <w:spacing w:line="360" w:lineRule="auto"/>
        <w:ind w:firstLine="2891" w:firstLineChars="400"/>
        <w:outlineLvl w:val="2"/>
        <w:rPr>
          <w:rFonts w:ascii="宋体" w:cs="Times New Roman"/>
          <w:b/>
          <w:bCs/>
          <w:sz w:val="72"/>
          <w:szCs w:val="72"/>
        </w:rPr>
      </w:pPr>
      <w:bookmarkStart w:id="314" w:name="_Toc3320"/>
      <w:r>
        <w:rPr>
          <w:rFonts w:hint="eastAsia" w:ascii="宋体" w:hAnsi="宋体" w:cs="宋体"/>
          <w:b/>
          <w:bCs/>
          <w:sz w:val="72"/>
          <w:szCs w:val="72"/>
        </w:rPr>
        <w:t>响应文件</w:t>
      </w:r>
      <w:bookmarkEnd w:id="314"/>
    </w:p>
    <w:p>
      <w:pPr>
        <w:adjustRightInd w:val="0"/>
        <w:spacing w:line="360" w:lineRule="auto"/>
        <w:ind w:firstLine="0" w:firstLineChars="0"/>
        <w:textAlignment w:val="baseline"/>
        <w:rPr>
          <w:rFonts w:ascii="宋体" w:cs="Times New Roman"/>
          <w:b/>
          <w:bCs/>
          <w:sz w:val="36"/>
          <w:szCs w:val="36"/>
        </w:rPr>
      </w:pPr>
    </w:p>
    <w:p>
      <w:pPr>
        <w:adjustRightInd w:val="0"/>
        <w:spacing w:line="360" w:lineRule="auto"/>
        <w:ind w:firstLine="0" w:firstLineChars="0"/>
        <w:textAlignment w:val="baseline"/>
        <w:outlineLvl w:val="2"/>
        <w:rPr>
          <w:rFonts w:ascii="宋体" w:cs="Times New Roman"/>
          <w:b/>
          <w:bCs/>
          <w:sz w:val="36"/>
          <w:szCs w:val="36"/>
        </w:rPr>
      </w:pPr>
      <w:bookmarkStart w:id="315" w:name="_Toc20111"/>
      <w:r>
        <w:rPr>
          <w:rFonts w:hint="eastAsia" w:ascii="宋体" w:hAnsi="宋体" w:cs="宋体"/>
          <w:b/>
          <w:bCs/>
          <w:sz w:val="36"/>
          <w:szCs w:val="36"/>
        </w:rPr>
        <w:t>采购项目编号：</w:t>
      </w:r>
      <w:bookmarkEnd w:id="315"/>
    </w:p>
    <w:p>
      <w:pPr>
        <w:adjustRightInd w:val="0"/>
        <w:spacing w:line="360" w:lineRule="auto"/>
        <w:ind w:left="2530" w:hanging="2530" w:hangingChars="700"/>
        <w:textAlignment w:val="baseline"/>
        <w:outlineLvl w:val="2"/>
        <w:rPr>
          <w:rFonts w:ascii="宋体" w:cs="宋体"/>
          <w:b/>
          <w:bCs/>
          <w:sz w:val="36"/>
          <w:szCs w:val="36"/>
        </w:rPr>
      </w:pPr>
      <w:bookmarkStart w:id="316" w:name="_Toc216"/>
      <w:r>
        <w:rPr>
          <w:rFonts w:hint="eastAsia" w:ascii="宋体" w:hAnsi="宋体" w:cs="宋体"/>
          <w:b/>
          <w:bCs/>
          <w:sz w:val="36"/>
          <w:szCs w:val="36"/>
        </w:rPr>
        <w:t>采购项目名称：</w:t>
      </w:r>
      <w:bookmarkEnd w:id="316"/>
    </w:p>
    <w:p>
      <w:pPr>
        <w:adjustRightInd w:val="0"/>
        <w:spacing w:line="360" w:lineRule="auto"/>
        <w:ind w:left="2530" w:hanging="2530" w:hangingChars="700"/>
        <w:textAlignment w:val="baseline"/>
        <w:rPr>
          <w:rFonts w:ascii="宋体" w:cs="宋体"/>
          <w:b/>
          <w:bCs/>
          <w:sz w:val="36"/>
          <w:szCs w:val="36"/>
        </w:rPr>
      </w:pPr>
    </w:p>
    <w:p>
      <w:pPr>
        <w:adjustRightInd w:val="0"/>
        <w:spacing w:line="360" w:lineRule="auto"/>
        <w:ind w:left="2530" w:hanging="2530" w:hangingChars="700"/>
        <w:textAlignment w:val="baseline"/>
        <w:rPr>
          <w:rFonts w:ascii="宋体" w:cs="宋体"/>
          <w:b/>
          <w:bCs/>
          <w:sz w:val="36"/>
          <w:szCs w:val="36"/>
        </w:rPr>
      </w:pPr>
    </w:p>
    <w:p>
      <w:pPr>
        <w:adjustRightInd w:val="0"/>
        <w:spacing w:line="360" w:lineRule="auto"/>
        <w:ind w:firstLine="0" w:firstLineChars="0"/>
        <w:textAlignment w:val="baseline"/>
        <w:rPr>
          <w:rFonts w:ascii="宋体" w:cs="Times New Roman"/>
          <w:b/>
          <w:bCs/>
          <w:sz w:val="36"/>
          <w:szCs w:val="36"/>
        </w:rPr>
      </w:pPr>
    </w:p>
    <w:p>
      <w:pPr>
        <w:spacing w:line="360" w:lineRule="auto"/>
        <w:ind w:firstLine="3855" w:firstLineChars="1200"/>
        <w:outlineLvl w:val="0"/>
        <w:rPr>
          <w:rFonts w:ascii="宋体" w:cs="Times New Roman"/>
          <w:b/>
          <w:bCs/>
          <w:sz w:val="32"/>
          <w:szCs w:val="32"/>
        </w:rPr>
      </w:pPr>
      <w:bookmarkStart w:id="317" w:name="_Toc14214"/>
      <w:r>
        <w:rPr>
          <w:rFonts w:hint="eastAsia" w:ascii="宋体" w:hAnsi="宋体" w:cs="宋体"/>
          <w:b/>
          <w:bCs/>
          <w:sz w:val="32"/>
          <w:szCs w:val="32"/>
        </w:rPr>
        <w:t>供应商：（公章）</w:t>
      </w:r>
      <w:bookmarkEnd w:id="317"/>
    </w:p>
    <w:p>
      <w:pPr>
        <w:spacing w:line="360" w:lineRule="auto"/>
        <w:ind w:firstLine="1285" w:firstLineChars="400"/>
        <w:outlineLvl w:val="0"/>
        <w:rPr>
          <w:rFonts w:ascii="宋体" w:cs="宋体"/>
          <w:b/>
          <w:bCs/>
          <w:sz w:val="32"/>
          <w:szCs w:val="32"/>
        </w:rPr>
      </w:pPr>
      <w:bookmarkStart w:id="318" w:name="_Toc21199"/>
      <w:r>
        <w:rPr>
          <w:rFonts w:hint="eastAsia" w:ascii="宋体" w:hAnsi="宋体" w:cs="宋体"/>
          <w:b/>
          <w:bCs/>
          <w:sz w:val="32"/>
          <w:szCs w:val="32"/>
        </w:rPr>
        <w:t>法定代表人或委托代理人：（签字或盖章）</w:t>
      </w:r>
      <w:bookmarkEnd w:id="318"/>
    </w:p>
    <w:p>
      <w:pPr>
        <w:spacing w:line="360" w:lineRule="auto"/>
        <w:ind w:firstLine="0" w:firstLineChars="0"/>
        <w:rPr>
          <w:rFonts w:ascii="宋体" w:cs="宋体"/>
          <w:b/>
          <w:bCs/>
          <w:sz w:val="32"/>
          <w:szCs w:val="32"/>
        </w:rPr>
      </w:pPr>
    </w:p>
    <w:p>
      <w:pPr>
        <w:spacing w:line="360" w:lineRule="auto"/>
        <w:ind w:firstLine="0" w:firstLineChars="0"/>
        <w:jc w:val="center"/>
        <w:outlineLvl w:val="0"/>
        <w:rPr>
          <w:rFonts w:ascii="宋体"/>
          <w:b/>
          <w:sz w:val="28"/>
          <w:szCs w:val="28"/>
          <w:lang w:val="zh-CN"/>
        </w:rPr>
      </w:pPr>
      <w:bookmarkStart w:id="319" w:name="_Toc2854"/>
      <w:r>
        <w:rPr>
          <w:rFonts w:hint="eastAsia" w:ascii="宋体" w:hAnsi="宋体" w:cs="宋体"/>
          <w:b/>
          <w:bCs/>
          <w:sz w:val="32"/>
          <w:szCs w:val="32"/>
        </w:rPr>
        <w:t>年</w:t>
      </w:r>
      <w:r>
        <w:rPr>
          <w:rFonts w:hint="eastAsia" w:ascii="宋体" w:hAnsi="宋体" w:cs="宋体"/>
          <w:b/>
          <w:bCs/>
          <w:sz w:val="32"/>
          <w:szCs w:val="32"/>
          <w:lang w:val="en-US" w:eastAsia="zh-CN"/>
        </w:rPr>
        <w:t xml:space="preserve">   </w:t>
      </w:r>
      <w:r>
        <w:rPr>
          <w:rFonts w:hint="eastAsia" w:ascii="宋体" w:hAnsi="宋体" w:cs="宋体"/>
          <w:b/>
          <w:bCs/>
          <w:sz w:val="32"/>
          <w:szCs w:val="32"/>
        </w:rPr>
        <w:t>月</w:t>
      </w:r>
      <w:r>
        <w:rPr>
          <w:rFonts w:hint="eastAsia" w:ascii="宋体" w:hAnsi="宋体" w:cs="宋体"/>
          <w:b/>
          <w:bCs/>
          <w:sz w:val="32"/>
          <w:szCs w:val="32"/>
          <w:lang w:val="en-US" w:eastAsia="zh-CN"/>
        </w:rPr>
        <w:t xml:space="preserve">  </w:t>
      </w:r>
      <w:r>
        <w:rPr>
          <w:rFonts w:hint="eastAsia" w:ascii="宋体" w:hAnsi="宋体" w:cs="宋体"/>
          <w:b/>
          <w:bCs/>
          <w:sz w:val="32"/>
          <w:szCs w:val="32"/>
        </w:rPr>
        <w:t>日</w:t>
      </w:r>
      <w:bookmarkEnd w:id="319"/>
      <w:bookmarkStart w:id="320" w:name="_Toc471292804"/>
      <w:bookmarkStart w:id="321" w:name="_Toc30934"/>
      <w:bookmarkStart w:id="322" w:name="_Toc9260"/>
      <w:bookmarkStart w:id="323" w:name="_Toc430937689"/>
      <w:bookmarkStart w:id="324" w:name="_Toc464136659"/>
    </w:p>
    <w:p>
      <w:pPr>
        <w:widowControl/>
        <w:snapToGrid w:val="0"/>
        <w:spacing w:line="360" w:lineRule="auto"/>
        <w:ind w:firstLine="0" w:firstLineChars="0"/>
        <w:outlineLvl w:val="0"/>
        <w:rPr>
          <w:rFonts w:ascii="宋体"/>
          <w:b/>
          <w:sz w:val="28"/>
          <w:szCs w:val="28"/>
          <w:lang w:val="zh-CN"/>
        </w:rPr>
      </w:pPr>
      <w:bookmarkStart w:id="325" w:name="_Toc11000"/>
    </w:p>
    <w:p>
      <w:pPr>
        <w:widowControl/>
        <w:snapToGrid w:val="0"/>
        <w:spacing w:line="360" w:lineRule="auto"/>
        <w:ind w:firstLine="0" w:firstLineChars="0"/>
        <w:outlineLvl w:val="0"/>
        <w:rPr>
          <w:rFonts w:ascii="宋体"/>
          <w:b/>
          <w:sz w:val="28"/>
          <w:szCs w:val="28"/>
          <w:lang w:val="zh-CN"/>
        </w:rPr>
      </w:pPr>
    </w:p>
    <w:p>
      <w:pPr>
        <w:widowControl/>
        <w:snapToGrid w:val="0"/>
        <w:spacing w:line="360" w:lineRule="auto"/>
        <w:ind w:firstLine="0" w:firstLineChars="0"/>
        <w:outlineLvl w:val="0"/>
        <w:rPr>
          <w:rFonts w:ascii="宋体"/>
          <w:b/>
          <w:sz w:val="28"/>
          <w:szCs w:val="28"/>
          <w:lang w:val="zh-CN"/>
        </w:rPr>
      </w:pPr>
    </w:p>
    <w:p>
      <w:pPr>
        <w:widowControl/>
        <w:snapToGrid w:val="0"/>
        <w:spacing w:line="360" w:lineRule="auto"/>
        <w:ind w:firstLine="0" w:firstLineChars="0"/>
        <w:outlineLvl w:val="0"/>
        <w:rPr>
          <w:rFonts w:ascii="宋体"/>
          <w:b/>
          <w:sz w:val="28"/>
          <w:szCs w:val="28"/>
          <w:lang w:val="zh-CN"/>
        </w:rPr>
      </w:pPr>
    </w:p>
    <w:p>
      <w:pPr>
        <w:widowControl/>
        <w:snapToGrid w:val="0"/>
        <w:spacing w:line="360" w:lineRule="auto"/>
        <w:ind w:firstLine="0" w:firstLineChars="0"/>
        <w:outlineLvl w:val="0"/>
        <w:rPr>
          <w:rFonts w:ascii="宋体"/>
          <w:b/>
          <w:sz w:val="28"/>
          <w:szCs w:val="28"/>
          <w:lang w:val="zh-CN"/>
        </w:rPr>
      </w:pPr>
    </w:p>
    <w:p>
      <w:pPr>
        <w:widowControl/>
        <w:snapToGrid w:val="0"/>
        <w:spacing w:line="360" w:lineRule="auto"/>
        <w:ind w:firstLine="0" w:firstLineChars="0"/>
        <w:outlineLvl w:val="0"/>
        <w:rPr>
          <w:rFonts w:ascii="宋体"/>
          <w:b/>
          <w:sz w:val="28"/>
          <w:szCs w:val="28"/>
          <w:lang w:val="zh-CN"/>
        </w:rPr>
      </w:pPr>
    </w:p>
    <w:p>
      <w:pPr>
        <w:widowControl/>
        <w:snapToGrid w:val="0"/>
        <w:spacing w:line="360" w:lineRule="auto"/>
        <w:ind w:firstLine="0" w:firstLineChars="0"/>
        <w:outlineLvl w:val="0"/>
        <w:rPr>
          <w:rFonts w:ascii="宋体" w:hAnsi="宋体"/>
          <w:lang w:val="zh-CN"/>
        </w:rPr>
      </w:pPr>
      <w:r>
        <w:rPr>
          <w:rFonts w:hint="eastAsia" w:ascii="宋体"/>
          <w:b/>
          <w:sz w:val="28"/>
          <w:szCs w:val="28"/>
          <w:lang w:val="zh-CN"/>
        </w:rPr>
        <w:t>附件</w:t>
      </w:r>
      <w:r>
        <w:rPr>
          <w:rFonts w:ascii="宋体"/>
          <w:b/>
          <w:sz w:val="28"/>
          <w:szCs w:val="28"/>
        </w:rPr>
        <w:t>2</w:t>
      </w:r>
      <w:r>
        <w:rPr>
          <w:rFonts w:hint="eastAsia" w:ascii="宋体"/>
          <w:b/>
          <w:sz w:val="28"/>
          <w:szCs w:val="28"/>
        </w:rPr>
        <w:t>：投标文件目录</w:t>
      </w:r>
      <w:bookmarkEnd w:id="320"/>
      <w:bookmarkEnd w:id="321"/>
      <w:bookmarkEnd w:id="322"/>
      <w:bookmarkEnd w:id="325"/>
    </w:p>
    <w:p>
      <w:pPr>
        <w:tabs>
          <w:tab w:val="left" w:pos="426"/>
          <w:tab w:val="left" w:pos="8647"/>
          <w:tab w:val="left" w:pos="8789"/>
          <w:tab w:val="left" w:pos="9214"/>
          <w:tab w:val="left" w:pos="9498"/>
        </w:tabs>
        <w:autoSpaceDE w:val="0"/>
        <w:autoSpaceDN w:val="0"/>
        <w:adjustRightInd w:val="0"/>
        <w:spacing w:line="500" w:lineRule="exact"/>
        <w:ind w:right="142" w:firstLine="480"/>
        <w:jc w:val="center"/>
        <w:rPr>
          <w:rFonts w:ascii="宋体" w:hAnsi="Cambria" w:cs="宋体"/>
          <w:sz w:val="24"/>
          <w:lang w:val="zh-CN"/>
        </w:rPr>
      </w:pPr>
      <w:r>
        <w:rPr>
          <w:rFonts w:hint="eastAsia" w:ascii="宋体" w:hAnsi="Cambria" w:cs="宋体"/>
          <w:sz w:val="24"/>
          <w:lang w:val="zh-CN"/>
        </w:rPr>
        <w:t>（</w:t>
      </w:r>
      <w:r>
        <w:rPr>
          <w:rFonts w:ascii="宋体" w:hAnsi="Cambria" w:cs="宋体"/>
          <w:sz w:val="24"/>
          <w:lang w:val="zh-CN"/>
        </w:rPr>
        <w:t>1</w:t>
      </w:r>
      <w:r>
        <w:rPr>
          <w:rFonts w:hint="eastAsia" w:ascii="宋体" w:hAnsi="Cambria" w:cs="宋体"/>
          <w:sz w:val="24"/>
          <w:lang w:val="zh-CN"/>
        </w:rPr>
        <w:t>）投标文件封面……………………………………………………所在页码</w:t>
      </w:r>
    </w:p>
    <w:p>
      <w:pPr>
        <w:tabs>
          <w:tab w:val="left" w:pos="426"/>
          <w:tab w:val="left" w:pos="8647"/>
          <w:tab w:val="left" w:pos="8789"/>
          <w:tab w:val="left" w:pos="9214"/>
          <w:tab w:val="left" w:pos="9498"/>
        </w:tabs>
        <w:autoSpaceDE w:val="0"/>
        <w:autoSpaceDN w:val="0"/>
        <w:adjustRightInd w:val="0"/>
        <w:spacing w:line="500" w:lineRule="exact"/>
        <w:ind w:right="142" w:firstLine="480"/>
        <w:jc w:val="center"/>
        <w:rPr>
          <w:rFonts w:ascii="宋体" w:hAnsi="Cambria" w:cs="宋体"/>
          <w:sz w:val="24"/>
          <w:lang w:val="zh-CN"/>
        </w:rPr>
      </w:pPr>
      <w:r>
        <w:rPr>
          <w:rFonts w:hint="eastAsia" w:ascii="宋体" w:hAnsi="Cambria" w:cs="宋体"/>
          <w:sz w:val="24"/>
          <w:lang w:val="zh-CN"/>
        </w:rPr>
        <w:t>（</w:t>
      </w:r>
      <w:r>
        <w:rPr>
          <w:rFonts w:ascii="宋体" w:hAnsi="Cambria" w:cs="宋体"/>
          <w:sz w:val="24"/>
          <w:lang w:val="zh-CN"/>
        </w:rPr>
        <w:t>2</w:t>
      </w:r>
      <w:r>
        <w:rPr>
          <w:rFonts w:hint="eastAsia" w:ascii="宋体" w:hAnsi="Cambria" w:cs="宋体"/>
          <w:sz w:val="24"/>
          <w:lang w:val="zh-CN"/>
        </w:rPr>
        <w:t>）投标文件目录……………………………………………………所在页码</w:t>
      </w:r>
    </w:p>
    <w:p>
      <w:pPr>
        <w:tabs>
          <w:tab w:val="left" w:pos="426"/>
          <w:tab w:val="left" w:pos="9214"/>
          <w:tab w:val="left" w:pos="9498"/>
        </w:tabs>
        <w:autoSpaceDE w:val="0"/>
        <w:autoSpaceDN w:val="0"/>
        <w:adjustRightInd w:val="0"/>
        <w:spacing w:line="500" w:lineRule="exact"/>
        <w:ind w:right="142" w:firstLine="480"/>
        <w:jc w:val="center"/>
        <w:rPr>
          <w:rFonts w:ascii="宋体" w:hAnsi="Cambria" w:cs="宋体"/>
          <w:sz w:val="24"/>
          <w:lang w:val="zh-CN"/>
        </w:rPr>
      </w:pPr>
      <w:r>
        <w:rPr>
          <w:rFonts w:hint="eastAsia" w:ascii="宋体" w:hAnsi="Cambria" w:cs="宋体"/>
          <w:sz w:val="24"/>
          <w:lang w:val="zh-CN"/>
        </w:rPr>
        <w:t>（3）投标函……………………………………………………………所在页码</w:t>
      </w:r>
    </w:p>
    <w:p>
      <w:pPr>
        <w:tabs>
          <w:tab w:val="left" w:pos="426"/>
          <w:tab w:val="left" w:pos="9214"/>
          <w:tab w:val="left" w:pos="9498"/>
        </w:tabs>
        <w:autoSpaceDE w:val="0"/>
        <w:autoSpaceDN w:val="0"/>
        <w:adjustRightInd w:val="0"/>
        <w:spacing w:line="500" w:lineRule="exact"/>
        <w:ind w:right="142" w:firstLine="480"/>
        <w:jc w:val="center"/>
        <w:rPr>
          <w:rFonts w:ascii="宋体" w:hAnsi="Cambria" w:cs="宋体"/>
          <w:sz w:val="24"/>
          <w:lang w:val="zh-CN"/>
        </w:rPr>
      </w:pPr>
      <w:r>
        <w:rPr>
          <w:rFonts w:hint="eastAsia" w:ascii="宋体" w:hAnsi="Cambria" w:cs="宋体"/>
          <w:sz w:val="24"/>
          <w:lang w:val="zh-CN"/>
        </w:rPr>
        <w:t>(4)竞争性磋商首次报价……………………………………………所在页码</w:t>
      </w:r>
    </w:p>
    <w:p>
      <w:pPr>
        <w:tabs>
          <w:tab w:val="left" w:pos="426"/>
          <w:tab w:val="left" w:pos="9214"/>
          <w:tab w:val="left" w:pos="9498"/>
        </w:tabs>
        <w:autoSpaceDE w:val="0"/>
        <w:autoSpaceDN w:val="0"/>
        <w:adjustRightInd w:val="0"/>
        <w:spacing w:line="500" w:lineRule="exact"/>
        <w:ind w:right="142" w:firstLine="480"/>
        <w:jc w:val="center"/>
        <w:rPr>
          <w:rFonts w:ascii="宋体" w:hAnsi="Cambria" w:cs="宋体"/>
          <w:sz w:val="24"/>
          <w:lang w:val="zh-CN"/>
        </w:rPr>
      </w:pPr>
      <w:r>
        <w:rPr>
          <w:rFonts w:hint="eastAsia" w:ascii="宋体" w:hAnsi="Cambria" w:cs="宋体"/>
          <w:sz w:val="24"/>
          <w:lang w:val="zh-CN"/>
        </w:rPr>
        <w:fldChar w:fldCharType="begin"/>
      </w:r>
      <w:r>
        <w:rPr>
          <w:rFonts w:hint="eastAsia" w:ascii="宋体" w:hAnsi="Cambria" w:cs="宋体"/>
          <w:sz w:val="24"/>
          <w:lang w:val="zh-CN"/>
        </w:rPr>
        <w:instrText xml:space="preserve"> HYPERLINK \l _Toc839 </w:instrText>
      </w:r>
      <w:r>
        <w:rPr>
          <w:rFonts w:hint="eastAsia" w:ascii="宋体" w:hAnsi="Cambria" w:cs="宋体"/>
          <w:sz w:val="24"/>
          <w:lang w:val="zh-CN"/>
        </w:rPr>
        <w:fldChar w:fldCharType="separate"/>
      </w:r>
      <w:r>
        <w:rPr>
          <w:rFonts w:hint="eastAsia" w:ascii="宋体" w:hAnsi="Cambria" w:cs="宋体"/>
          <w:sz w:val="24"/>
          <w:lang w:val="zh-CN"/>
        </w:rPr>
        <w:t>(5)服务应答表………………………………………………………所在页码</w:t>
      </w:r>
    </w:p>
    <w:p>
      <w:pPr>
        <w:tabs>
          <w:tab w:val="left" w:pos="426"/>
          <w:tab w:val="left" w:pos="9214"/>
          <w:tab w:val="left" w:pos="9498"/>
        </w:tabs>
        <w:autoSpaceDE w:val="0"/>
        <w:autoSpaceDN w:val="0"/>
        <w:adjustRightInd w:val="0"/>
        <w:spacing w:line="500" w:lineRule="exact"/>
        <w:ind w:right="142" w:firstLine="480"/>
        <w:rPr>
          <w:rFonts w:ascii="宋体" w:hAnsi="Cambria" w:cs="宋体"/>
          <w:sz w:val="24"/>
          <w:szCs w:val="24"/>
          <w:lang w:val="zh-CN"/>
        </w:rPr>
      </w:pPr>
      <w:r>
        <w:rPr>
          <w:rFonts w:hint="eastAsia" w:ascii="宋体" w:hAnsi="Cambria" w:cs="宋体"/>
          <w:sz w:val="24"/>
          <w:lang w:val="zh-CN"/>
        </w:rPr>
        <w:fldChar w:fldCharType="end"/>
      </w:r>
      <w:r>
        <w:rPr>
          <w:rFonts w:hint="eastAsia" w:ascii="宋体" w:hAnsi="Cambria" w:cs="宋体"/>
          <w:sz w:val="24"/>
          <w:lang w:val="zh-CN"/>
        </w:rPr>
        <w:t>(6)</w:t>
      </w:r>
      <w:r>
        <w:rPr>
          <w:rFonts w:hint="eastAsia" w:ascii="宋体" w:hAnsi="Cambria" w:cs="宋体"/>
          <w:sz w:val="24"/>
          <w:szCs w:val="24"/>
          <w:lang w:val="zh-CN"/>
        </w:rPr>
        <w:t>商务应答表………………………………………………………所在页码</w:t>
      </w:r>
    </w:p>
    <w:p>
      <w:pPr>
        <w:tabs>
          <w:tab w:val="left" w:pos="426"/>
          <w:tab w:val="left" w:pos="9214"/>
          <w:tab w:val="left" w:pos="9498"/>
        </w:tabs>
        <w:autoSpaceDE w:val="0"/>
        <w:autoSpaceDN w:val="0"/>
        <w:adjustRightInd w:val="0"/>
        <w:spacing w:line="500" w:lineRule="exact"/>
        <w:ind w:right="142" w:firstLine="480"/>
        <w:jc w:val="center"/>
        <w:rPr>
          <w:rFonts w:ascii="宋体" w:hAnsi="Cambria" w:cs="宋体"/>
          <w:sz w:val="24"/>
          <w:lang w:val="zh-CN"/>
        </w:rPr>
      </w:pPr>
      <w:r>
        <w:rPr>
          <w:rFonts w:hint="eastAsia" w:ascii="宋体" w:hAnsi="Cambria" w:cs="宋体"/>
          <w:sz w:val="24"/>
          <w:lang w:val="zh-CN"/>
        </w:rPr>
        <w:t>（7）法定代表人证明书………………………………………………所在页码</w:t>
      </w:r>
    </w:p>
    <w:p>
      <w:pPr>
        <w:tabs>
          <w:tab w:val="left" w:pos="426"/>
          <w:tab w:val="left" w:pos="9214"/>
          <w:tab w:val="left" w:pos="9498"/>
        </w:tabs>
        <w:autoSpaceDE w:val="0"/>
        <w:autoSpaceDN w:val="0"/>
        <w:adjustRightInd w:val="0"/>
        <w:spacing w:line="500" w:lineRule="exact"/>
        <w:ind w:right="142" w:firstLine="480"/>
        <w:jc w:val="center"/>
        <w:rPr>
          <w:rFonts w:ascii="宋体" w:hAnsi="Cambria" w:cs="宋体"/>
          <w:sz w:val="24"/>
          <w:lang w:val="zh-CN"/>
        </w:rPr>
      </w:pPr>
      <w:r>
        <w:rPr>
          <w:rFonts w:hint="eastAsia" w:ascii="宋体" w:hAnsi="Cambria" w:cs="宋体"/>
          <w:sz w:val="24"/>
          <w:lang w:val="zh-CN"/>
        </w:rPr>
        <w:t>（8）法定代表人授权书………………………………………………所在页码</w:t>
      </w:r>
    </w:p>
    <w:p>
      <w:pPr>
        <w:tabs>
          <w:tab w:val="left" w:pos="426"/>
          <w:tab w:val="left" w:pos="9214"/>
          <w:tab w:val="left" w:pos="9498"/>
        </w:tabs>
        <w:autoSpaceDE w:val="0"/>
        <w:autoSpaceDN w:val="0"/>
        <w:adjustRightInd w:val="0"/>
        <w:spacing w:line="500" w:lineRule="exact"/>
        <w:ind w:right="142" w:firstLine="480"/>
        <w:jc w:val="center"/>
        <w:rPr>
          <w:rFonts w:ascii="宋体" w:hAnsi="Cambria" w:cs="宋体"/>
          <w:sz w:val="24"/>
          <w:lang w:val="zh-CN"/>
        </w:rPr>
      </w:pPr>
      <w:r>
        <w:rPr>
          <w:rFonts w:hint="eastAsia" w:ascii="宋体" w:hAnsi="Cambria" w:cs="宋体"/>
          <w:sz w:val="24"/>
          <w:lang w:val="zh-CN"/>
        </w:rPr>
        <w:t>（9）投标人承诺函……………………………………………………所在页码</w:t>
      </w:r>
    </w:p>
    <w:p>
      <w:pPr>
        <w:tabs>
          <w:tab w:val="left" w:pos="426"/>
          <w:tab w:val="left" w:pos="9214"/>
          <w:tab w:val="left" w:pos="9498"/>
        </w:tabs>
        <w:autoSpaceDE w:val="0"/>
        <w:autoSpaceDN w:val="0"/>
        <w:adjustRightInd w:val="0"/>
        <w:spacing w:line="500" w:lineRule="exact"/>
        <w:ind w:right="142" w:firstLine="480"/>
        <w:jc w:val="center"/>
        <w:rPr>
          <w:rFonts w:ascii="宋体" w:hAnsi="Cambria" w:cs="宋体"/>
          <w:sz w:val="24"/>
          <w:lang w:val="zh-CN"/>
        </w:rPr>
      </w:pPr>
      <w:r>
        <w:rPr>
          <w:rFonts w:hint="eastAsia" w:ascii="宋体" w:hAnsi="Cambria" w:cs="宋体"/>
          <w:sz w:val="24"/>
          <w:lang w:val="zh-CN"/>
        </w:rPr>
        <w:t>（10）供应商诚信承诺书……………………………………………所在页码</w:t>
      </w:r>
    </w:p>
    <w:p>
      <w:pPr>
        <w:tabs>
          <w:tab w:val="left" w:pos="426"/>
          <w:tab w:val="left" w:pos="9214"/>
          <w:tab w:val="left" w:pos="9498"/>
        </w:tabs>
        <w:autoSpaceDE w:val="0"/>
        <w:autoSpaceDN w:val="0"/>
        <w:adjustRightInd w:val="0"/>
        <w:spacing w:line="500" w:lineRule="exact"/>
        <w:ind w:right="142" w:firstLine="480"/>
        <w:jc w:val="center"/>
        <w:rPr>
          <w:rFonts w:ascii="宋体" w:hAnsi="Cambria" w:cs="宋体"/>
          <w:sz w:val="24"/>
          <w:lang w:val="zh-CN"/>
        </w:rPr>
      </w:pPr>
      <w:r>
        <w:rPr>
          <w:rFonts w:hint="eastAsia" w:ascii="宋体" w:hAnsi="Cambria" w:cs="宋体"/>
          <w:sz w:val="24"/>
          <w:lang w:val="zh-CN"/>
        </w:rPr>
        <w:t>（11）资格证明材料…………………………………………………所在页码</w:t>
      </w:r>
    </w:p>
    <w:p>
      <w:pPr>
        <w:tabs>
          <w:tab w:val="left" w:pos="426"/>
          <w:tab w:val="left" w:pos="9214"/>
          <w:tab w:val="left" w:pos="9498"/>
        </w:tabs>
        <w:autoSpaceDE w:val="0"/>
        <w:autoSpaceDN w:val="0"/>
        <w:adjustRightInd w:val="0"/>
        <w:spacing w:line="500" w:lineRule="exact"/>
        <w:ind w:left="959" w:leftChars="228" w:right="142" w:hanging="480" w:hangingChars="200"/>
        <w:rPr>
          <w:rFonts w:hint="eastAsia" w:ascii="宋体" w:hAnsi="Cambria" w:cs="宋体"/>
          <w:sz w:val="24"/>
          <w:lang w:val="zh-CN"/>
        </w:rPr>
      </w:pPr>
      <w:r>
        <w:rPr>
          <w:rFonts w:hint="eastAsia" w:ascii="宋体" w:hAnsi="Cambria" w:cs="宋体"/>
          <w:sz w:val="24"/>
          <w:lang w:val="zh-CN"/>
        </w:rPr>
        <w:t>（</w:t>
      </w:r>
      <w:r>
        <w:rPr>
          <w:rFonts w:hint="eastAsia" w:ascii="宋体" w:hAnsi="Cambria" w:cs="宋体"/>
          <w:sz w:val="24"/>
        </w:rPr>
        <w:t>12</w:t>
      </w:r>
      <w:r>
        <w:rPr>
          <w:rFonts w:hint="eastAsia" w:ascii="宋体" w:hAnsi="Cambria" w:cs="宋体"/>
          <w:sz w:val="24"/>
          <w:lang w:val="zh-CN"/>
        </w:rPr>
        <w:t>）项目管理实施方案…………………………………………所在页码</w:t>
      </w:r>
    </w:p>
    <w:p>
      <w:pPr>
        <w:tabs>
          <w:tab w:val="left" w:pos="426"/>
          <w:tab w:val="left" w:pos="9214"/>
          <w:tab w:val="left" w:pos="9498"/>
        </w:tabs>
        <w:autoSpaceDE w:val="0"/>
        <w:autoSpaceDN w:val="0"/>
        <w:adjustRightInd w:val="0"/>
        <w:spacing w:line="500" w:lineRule="exact"/>
        <w:ind w:left="959" w:leftChars="228" w:right="142" w:hanging="480" w:hangingChars="200"/>
        <w:rPr>
          <w:rFonts w:ascii="宋体" w:hAnsi="Cambria" w:cs="宋体"/>
          <w:sz w:val="24"/>
          <w:lang w:val="zh-CN"/>
        </w:rPr>
      </w:pPr>
      <w:r>
        <w:rPr>
          <w:rFonts w:hint="eastAsia" w:ascii="宋体" w:hAnsi="Cambria" w:cs="宋体"/>
          <w:sz w:val="24"/>
          <w:lang w:val="zh-CN"/>
        </w:rPr>
        <w:t>（</w:t>
      </w:r>
      <w:r>
        <w:rPr>
          <w:rFonts w:ascii="宋体" w:hAnsi="Cambria" w:cs="宋体"/>
          <w:sz w:val="24"/>
          <w:lang w:val="zh-CN"/>
        </w:rPr>
        <w:t>1</w:t>
      </w:r>
      <w:r>
        <w:rPr>
          <w:rFonts w:hint="eastAsia" w:ascii="宋体" w:hAnsi="Cambria" w:cs="宋体"/>
          <w:sz w:val="24"/>
        </w:rPr>
        <w:t>3</w:t>
      </w:r>
      <w:r>
        <w:rPr>
          <w:rFonts w:hint="eastAsia" w:ascii="宋体" w:hAnsi="Cambria" w:cs="宋体"/>
          <w:sz w:val="24"/>
          <w:lang w:val="zh-CN"/>
        </w:rPr>
        <w:t>）财务状况、缴纳税收和社会保障资金证明…………………所在页码</w:t>
      </w:r>
    </w:p>
    <w:p>
      <w:pPr>
        <w:tabs>
          <w:tab w:val="left" w:pos="426"/>
          <w:tab w:val="left" w:pos="9214"/>
          <w:tab w:val="left" w:pos="9498"/>
        </w:tabs>
        <w:autoSpaceDE w:val="0"/>
        <w:autoSpaceDN w:val="0"/>
        <w:adjustRightInd w:val="0"/>
        <w:spacing w:line="500" w:lineRule="exact"/>
        <w:ind w:right="142" w:firstLine="480"/>
        <w:jc w:val="center"/>
        <w:outlineLvl w:val="1"/>
        <w:rPr>
          <w:rFonts w:ascii="宋体" w:hAnsi="Cambria" w:cs="宋体"/>
          <w:sz w:val="24"/>
          <w:lang w:val="zh-CN"/>
        </w:rPr>
      </w:pPr>
      <w:bookmarkStart w:id="326" w:name="_Toc31407"/>
      <w:r>
        <w:rPr>
          <w:rFonts w:hint="eastAsia" w:ascii="宋体" w:hAnsi="Cambria" w:cs="宋体"/>
          <w:sz w:val="24"/>
          <w:lang w:val="zh-CN"/>
        </w:rPr>
        <w:t>（</w:t>
      </w:r>
      <w:r>
        <w:rPr>
          <w:rFonts w:ascii="宋体" w:hAnsi="Cambria" w:cs="宋体"/>
          <w:sz w:val="24"/>
          <w:lang w:val="zh-CN"/>
        </w:rPr>
        <w:t>1</w:t>
      </w:r>
      <w:r>
        <w:rPr>
          <w:rFonts w:hint="eastAsia" w:ascii="宋体" w:hAnsi="Cambria" w:cs="宋体"/>
          <w:sz w:val="24"/>
        </w:rPr>
        <w:t>4</w:t>
      </w:r>
      <w:r>
        <w:rPr>
          <w:rFonts w:hint="eastAsia" w:ascii="宋体" w:hAnsi="Cambria" w:cs="宋体"/>
          <w:sz w:val="24"/>
          <w:lang w:val="zh-CN"/>
        </w:rPr>
        <w:t>）具备履行合同所必须的设备和专业技术能力证明…………所在页码</w:t>
      </w:r>
      <w:bookmarkEnd w:id="326"/>
    </w:p>
    <w:p>
      <w:pPr>
        <w:tabs>
          <w:tab w:val="left" w:pos="426"/>
          <w:tab w:val="left" w:pos="9214"/>
          <w:tab w:val="left" w:pos="9498"/>
        </w:tabs>
        <w:autoSpaceDE w:val="0"/>
        <w:autoSpaceDN w:val="0"/>
        <w:adjustRightInd w:val="0"/>
        <w:spacing w:line="500" w:lineRule="exact"/>
        <w:ind w:right="142" w:firstLine="480"/>
        <w:jc w:val="center"/>
        <w:outlineLvl w:val="1"/>
        <w:rPr>
          <w:rFonts w:ascii="宋体" w:hAnsi="Cambria" w:cs="宋体"/>
          <w:color w:val="FF0000"/>
          <w:sz w:val="24"/>
          <w:lang w:val="zh-CN"/>
        </w:rPr>
      </w:pPr>
      <w:bookmarkStart w:id="327" w:name="_Toc8437"/>
      <w:r>
        <w:rPr>
          <w:rFonts w:hint="eastAsia" w:ascii="宋体" w:hAnsi="Cambria" w:cs="宋体"/>
          <w:sz w:val="24"/>
          <w:lang w:val="zh-CN"/>
        </w:rPr>
        <w:t>（</w:t>
      </w:r>
      <w:r>
        <w:rPr>
          <w:rFonts w:ascii="宋体" w:hAnsi="Cambria" w:cs="宋体"/>
          <w:sz w:val="24"/>
          <w:lang w:val="zh-CN"/>
        </w:rPr>
        <w:t>1</w:t>
      </w:r>
      <w:r>
        <w:rPr>
          <w:rFonts w:hint="eastAsia" w:ascii="宋体" w:hAnsi="Cambria" w:cs="宋体"/>
          <w:sz w:val="24"/>
        </w:rPr>
        <w:t>5</w:t>
      </w:r>
      <w:r>
        <w:rPr>
          <w:rFonts w:hint="eastAsia" w:ascii="宋体" w:hAnsi="Cambria" w:cs="宋体"/>
          <w:sz w:val="24"/>
          <w:lang w:val="zh-CN"/>
        </w:rPr>
        <w:t>）提供“信用中国”网站查询截图……………………………所在页码</w:t>
      </w:r>
      <w:bookmarkEnd w:id="327"/>
    </w:p>
    <w:p>
      <w:pPr>
        <w:tabs>
          <w:tab w:val="left" w:pos="426"/>
          <w:tab w:val="left" w:pos="9214"/>
          <w:tab w:val="left" w:pos="9498"/>
        </w:tabs>
        <w:autoSpaceDE w:val="0"/>
        <w:autoSpaceDN w:val="0"/>
        <w:adjustRightInd w:val="0"/>
        <w:spacing w:line="500" w:lineRule="exact"/>
        <w:ind w:right="142" w:firstLine="480"/>
        <w:jc w:val="center"/>
        <w:outlineLvl w:val="1"/>
        <w:rPr>
          <w:rFonts w:ascii="宋体" w:hAnsi="Cambria" w:cs="宋体"/>
          <w:sz w:val="24"/>
          <w:lang w:val="zh-CN"/>
        </w:rPr>
      </w:pPr>
      <w:bookmarkStart w:id="328" w:name="_Toc17680"/>
      <w:r>
        <w:rPr>
          <w:rFonts w:hint="eastAsia" w:ascii="宋体" w:hAnsi="Cambria" w:cs="宋体"/>
          <w:sz w:val="24"/>
          <w:lang w:val="zh-CN"/>
        </w:rPr>
        <w:t>（</w:t>
      </w:r>
      <w:r>
        <w:rPr>
          <w:rFonts w:ascii="宋体" w:hAnsi="Cambria" w:cs="宋体"/>
          <w:sz w:val="24"/>
          <w:lang w:val="zh-CN"/>
        </w:rPr>
        <w:t>1</w:t>
      </w:r>
      <w:r>
        <w:rPr>
          <w:rFonts w:hint="eastAsia" w:ascii="宋体" w:hAnsi="Cambria" w:cs="宋体"/>
          <w:sz w:val="24"/>
        </w:rPr>
        <w:t>6</w:t>
      </w:r>
      <w:r>
        <w:rPr>
          <w:rFonts w:hint="eastAsia" w:ascii="宋体" w:hAnsi="Cambria" w:cs="宋体"/>
          <w:sz w:val="24"/>
          <w:lang w:val="zh-CN"/>
        </w:rPr>
        <w:t>）投标保证金证明  ……………………………………………所在页码</w:t>
      </w:r>
      <w:bookmarkEnd w:id="328"/>
    </w:p>
    <w:p>
      <w:pPr>
        <w:tabs>
          <w:tab w:val="left" w:pos="426"/>
          <w:tab w:val="left" w:pos="9214"/>
          <w:tab w:val="left" w:pos="9498"/>
        </w:tabs>
        <w:autoSpaceDE w:val="0"/>
        <w:autoSpaceDN w:val="0"/>
        <w:adjustRightInd w:val="0"/>
        <w:spacing w:line="500" w:lineRule="exact"/>
        <w:ind w:right="142" w:firstLine="480"/>
        <w:jc w:val="center"/>
        <w:outlineLvl w:val="1"/>
        <w:rPr>
          <w:rFonts w:ascii="宋体" w:hAnsi="Cambria" w:cs="宋体"/>
          <w:sz w:val="24"/>
          <w:lang w:val="zh-CN"/>
        </w:rPr>
      </w:pPr>
      <w:bookmarkStart w:id="329" w:name="_Toc20076"/>
      <w:r>
        <w:rPr>
          <w:rFonts w:hint="eastAsia" w:ascii="宋体" w:hAnsi="Cambria" w:cs="宋体"/>
          <w:sz w:val="24"/>
          <w:lang w:val="zh-CN"/>
        </w:rPr>
        <w:t>（</w:t>
      </w:r>
      <w:r>
        <w:rPr>
          <w:rFonts w:ascii="宋体" w:hAnsi="Cambria" w:cs="宋体"/>
          <w:sz w:val="24"/>
          <w:lang w:val="zh-CN"/>
        </w:rPr>
        <w:t>1</w:t>
      </w:r>
      <w:r>
        <w:rPr>
          <w:rFonts w:hint="eastAsia" w:ascii="宋体" w:hAnsi="Cambria" w:cs="宋体"/>
          <w:sz w:val="24"/>
        </w:rPr>
        <w:t>7</w:t>
      </w:r>
      <w:r>
        <w:rPr>
          <w:rFonts w:hint="eastAsia" w:ascii="宋体" w:hAnsi="Cambria" w:cs="宋体"/>
          <w:sz w:val="24"/>
          <w:lang w:val="zh-CN"/>
        </w:rPr>
        <w:t>）投标人业绩证明材料………………………………………… 所在页码</w:t>
      </w:r>
      <w:bookmarkEnd w:id="329"/>
    </w:p>
    <w:p>
      <w:pPr>
        <w:tabs>
          <w:tab w:val="left" w:pos="426"/>
          <w:tab w:val="left" w:pos="9214"/>
          <w:tab w:val="left" w:pos="9498"/>
        </w:tabs>
        <w:autoSpaceDE w:val="0"/>
        <w:autoSpaceDN w:val="0"/>
        <w:adjustRightInd w:val="0"/>
        <w:spacing w:line="500" w:lineRule="exact"/>
        <w:ind w:right="142" w:firstLine="480"/>
        <w:outlineLvl w:val="1"/>
        <w:rPr>
          <w:rFonts w:ascii="宋体" w:hAnsi="Cambria" w:cs="宋体"/>
          <w:sz w:val="24"/>
          <w:lang w:val="zh-CN"/>
        </w:rPr>
      </w:pPr>
      <w:bookmarkStart w:id="330" w:name="_Toc25090"/>
      <w:r>
        <w:rPr>
          <w:rFonts w:hint="eastAsia" w:ascii="宋体" w:hAnsi="Cambria" w:cs="宋体"/>
          <w:sz w:val="24"/>
          <w:lang w:val="zh-CN"/>
        </w:rPr>
        <w:t>(1</w:t>
      </w:r>
      <w:r>
        <w:rPr>
          <w:rFonts w:hint="eastAsia" w:ascii="宋体" w:hAnsi="Cambria" w:cs="宋体"/>
          <w:sz w:val="24"/>
        </w:rPr>
        <w:t>8</w:t>
      </w:r>
      <w:r>
        <w:rPr>
          <w:rFonts w:hint="eastAsia" w:ascii="宋体" w:hAnsi="Cambria" w:cs="宋体"/>
          <w:sz w:val="24"/>
          <w:lang w:val="zh-CN"/>
        </w:rPr>
        <w:t>)制造（生产）企业小型、微型企业声明函   ……………… 所在页码</w:t>
      </w:r>
      <w:bookmarkEnd w:id="330"/>
    </w:p>
    <w:p>
      <w:pPr>
        <w:tabs>
          <w:tab w:val="left" w:pos="426"/>
          <w:tab w:val="left" w:pos="9214"/>
          <w:tab w:val="left" w:pos="9498"/>
        </w:tabs>
        <w:autoSpaceDE w:val="0"/>
        <w:autoSpaceDN w:val="0"/>
        <w:adjustRightInd w:val="0"/>
        <w:spacing w:line="500" w:lineRule="exact"/>
        <w:ind w:right="142" w:firstLine="480"/>
        <w:jc w:val="center"/>
        <w:outlineLvl w:val="1"/>
        <w:rPr>
          <w:rFonts w:ascii="宋体" w:hAnsi="Cambria" w:cs="宋体"/>
          <w:sz w:val="24"/>
          <w:lang w:val="zh-CN"/>
        </w:rPr>
      </w:pPr>
      <w:bookmarkStart w:id="331" w:name="_Toc9775"/>
      <w:r>
        <w:rPr>
          <w:rFonts w:hint="eastAsia" w:ascii="宋体" w:cs="宋体"/>
          <w:sz w:val="24"/>
          <w:lang w:val="zh-CN"/>
        </w:rPr>
        <w:t>（</w:t>
      </w:r>
      <w:r>
        <w:rPr>
          <w:rFonts w:hint="eastAsia" w:ascii="宋体" w:cs="宋体"/>
          <w:sz w:val="24"/>
        </w:rPr>
        <w:t>19）残疾人福利性单位声明函</w:t>
      </w:r>
      <w:r>
        <w:rPr>
          <w:rFonts w:hint="eastAsia" w:ascii="宋体" w:hAnsi="Cambria" w:cs="宋体"/>
          <w:sz w:val="24"/>
          <w:lang w:val="zh-CN"/>
        </w:rPr>
        <w:t>…………………………………… 所在页码</w:t>
      </w:r>
      <w:bookmarkEnd w:id="331"/>
    </w:p>
    <w:p>
      <w:pPr>
        <w:tabs>
          <w:tab w:val="left" w:pos="426"/>
          <w:tab w:val="left" w:pos="9214"/>
          <w:tab w:val="left" w:pos="9498"/>
        </w:tabs>
        <w:autoSpaceDE w:val="0"/>
        <w:autoSpaceDN w:val="0"/>
        <w:adjustRightInd w:val="0"/>
        <w:spacing w:line="500" w:lineRule="exact"/>
        <w:ind w:right="142" w:firstLine="480"/>
        <w:jc w:val="center"/>
        <w:outlineLvl w:val="1"/>
        <w:rPr>
          <w:rFonts w:ascii="宋体" w:cs="宋体"/>
          <w:sz w:val="24"/>
          <w:lang w:val="zh-CN"/>
        </w:rPr>
      </w:pPr>
      <w:bookmarkStart w:id="332" w:name="_Toc29450"/>
      <w:r>
        <w:rPr>
          <w:rFonts w:hint="eastAsia" w:ascii="宋体" w:cs="宋体"/>
          <w:sz w:val="24"/>
        </w:rPr>
        <w:t>（20）从业人员声明函</w:t>
      </w:r>
      <w:r>
        <w:rPr>
          <w:rFonts w:hint="eastAsia" w:ascii="宋体" w:cs="宋体"/>
          <w:sz w:val="24"/>
          <w:lang w:val="zh-CN"/>
        </w:rPr>
        <w:t>………………………………………………所在页码</w:t>
      </w:r>
      <w:bookmarkEnd w:id="332"/>
    </w:p>
    <w:p>
      <w:pPr>
        <w:tabs>
          <w:tab w:val="left" w:pos="426"/>
          <w:tab w:val="left" w:pos="9214"/>
          <w:tab w:val="left" w:pos="9498"/>
        </w:tabs>
        <w:autoSpaceDE w:val="0"/>
        <w:autoSpaceDN w:val="0"/>
        <w:adjustRightInd w:val="0"/>
        <w:spacing w:line="500" w:lineRule="exact"/>
        <w:ind w:right="142" w:firstLine="480"/>
        <w:jc w:val="center"/>
        <w:outlineLvl w:val="1"/>
      </w:pPr>
      <w:bookmarkStart w:id="333" w:name="_Toc15813"/>
      <w:r>
        <w:rPr>
          <w:rFonts w:hint="eastAsia" w:ascii="宋体" w:hAnsi="Cambria" w:cs="宋体"/>
          <w:sz w:val="24"/>
          <w:lang w:val="zh-CN"/>
        </w:rPr>
        <w:t>（</w:t>
      </w:r>
      <w:r>
        <w:rPr>
          <w:rFonts w:hint="eastAsia" w:ascii="宋体" w:hAnsi="Cambria" w:cs="宋体"/>
          <w:sz w:val="24"/>
        </w:rPr>
        <w:t>21</w:t>
      </w:r>
      <w:r>
        <w:rPr>
          <w:rFonts w:hint="eastAsia" w:ascii="宋体" w:hAnsi="Cambria" w:cs="宋体"/>
          <w:sz w:val="24"/>
          <w:lang w:val="zh-CN"/>
        </w:rPr>
        <w:t>）供应商认为在其他方面有必要说明的事项…………………所在页码</w:t>
      </w:r>
      <w:bookmarkEnd w:id="333"/>
    </w:p>
    <w:p>
      <w:pPr>
        <w:tabs>
          <w:tab w:val="left" w:pos="426"/>
          <w:tab w:val="left" w:pos="9214"/>
          <w:tab w:val="left" w:pos="9498"/>
        </w:tabs>
        <w:autoSpaceDE w:val="0"/>
        <w:autoSpaceDN w:val="0"/>
        <w:adjustRightInd w:val="0"/>
        <w:spacing w:line="500" w:lineRule="exact"/>
        <w:ind w:right="142" w:firstLine="480"/>
        <w:outlineLvl w:val="1"/>
        <w:rPr>
          <w:rFonts w:ascii="宋体" w:hAnsi="Cambria" w:cs="宋体"/>
          <w:sz w:val="24"/>
          <w:lang w:val="zh-CN"/>
        </w:rPr>
      </w:pPr>
      <w:bookmarkStart w:id="334" w:name="_Toc4442"/>
      <w:r>
        <w:rPr>
          <w:rFonts w:hint="eastAsia" w:ascii="宋体" w:hAnsi="Cambria" w:cs="宋体"/>
          <w:sz w:val="24"/>
          <w:lang w:val="zh-CN"/>
        </w:rPr>
        <w:t>（</w:t>
      </w:r>
      <w:r>
        <w:rPr>
          <w:rFonts w:hint="eastAsia" w:ascii="宋体" w:hAnsi="Cambria" w:cs="宋体"/>
          <w:sz w:val="24"/>
        </w:rPr>
        <w:t>22</w:t>
      </w:r>
      <w:r>
        <w:rPr>
          <w:rFonts w:hint="eastAsia" w:ascii="宋体" w:hAnsi="Cambria" w:cs="宋体"/>
          <w:sz w:val="24"/>
          <w:lang w:val="zh-CN"/>
        </w:rPr>
        <w:t>）磋商最后报价…………………………………………………所在页码</w:t>
      </w:r>
      <w:bookmarkEnd w:id="334"/>
    </w:p>
    <w:p>
      <w:pPr>
        <w:tabs>
          <w:tab w:val="left" w:pos="426"/>
          <w:tab w:val="left" w:pos="9214"/>
          <w:tab w:val="left" w:pos="9498"/>
        </w:tabs>
        <w:autoSpaceDE w:val="0"/>
        <w:autoSpaceDN w:val="0"/>
        <w:adjustRightInd w:val="0"/>
        <w:spacing w:line="500" w:lineRule="exact"/>
        <w:ind w:right="142" w:firstLine="480"/>
        <w:outlineLvl w:val="1"/>
        <w:rPr>
          <w:rFonts w:ascii="宋体" w:hAnsi="Cambria" w:cs="宋体"/>
          <w:sz w:val="24"/>
          <w:lang w:val="zh-CN"/>
        </w:rPr>
      </w:pPr>
      <w:bookmarkStart w:id="335" w:name="_Toc25659"/>
      <w:r>
        <w:rPr>
          <w:rFonts w:hint="eastAsia" w:ascii="宋体" w:hAnsi="Cambria" w:cs="宋体"/>
          <w:sz w:val="24"/>
          <w:lang w:val="zh-CN"/>
        </w:rPr>
        <w:t>（2</w:t>
      </w:r>
      <w:r>
        <w:rPr>
          <w:rFonts w:hint="eastAsia" w:ascii="宋体" w:hAnsi="Cambria" w:cs="宋体"/>
          <w:sz w:val="24"/>
        </w:rPr>
        <w:t>3</w:t>
      </w:r>
      <w:r>
        <w:rPr>
          <w:rFonts w:hint="eastAsia" w:ascii="宋体" w:hAnsi="Cambria" w:cs="宋体"/>
          <w:sz w:val="24"/>
          <w:lang w:val="zh-CN"/>
        </w:rPr>
        <w:t>）密封格式………………………………………………………所在页码</w:t>
      </w:r>
      <w:bookmarkEnd w:id="335"/>
    </w:p>
    <w:p>
      <w:pPr>
        <w:widowControl/>
        <w:snapToGrid w:val="0"/>
        <w:spacing w:line="360" w:lineRule="auto"/>
        <w:ind w:firstLine="0" w:firstLineChars="0"/>
        <w:rPr>
          <w:rFonts w:ascii="宋体"/>
          <w:b/>
          <w:sz w:val="28"/>
          <w:szCs w:val="28"/>
          <w:lang w:val="zh-CN"/>
        </w:rPr>
      </w:pPr>
      <w:bookmarkStart w:id="336" w:name="_Toc471292805"/>
      <w:bookmarkStart w:id="337" w:name="_Toc28169"/>
      <w:bookmarkStart w:id="338" w:name="_Toc1934"/>
    </w:p>
    <w:p>
      <w:pPr>
        <w:widowControl/>
        <w:snapToGrid w:val="0"/>
        <w:spacing w:line="360" w:lineRule="auto"/>
        <w:ind w:firstLine="0" w:firstLineChars="0"/>
        <w:outlineLvl w:val="0"/>
        <w:rPr>
          <w:rFonts w:ascii="宋体"/>
          <w:b/>
          <w:sz w:val="28"/>
          <w:szCs w:val="28"/>
          <w:lang w:val="zh-CN"/>
        </w:rPr>
      </w:pPr>
      <w:bookmarkStart w:id="339" w:name="_Toc2026"/>
    </w:p>
    <w:p>
      <w:pPr>
        <w:widowControl/>
        <w:snapToGrid w:val="0"/>
        <w:spacing w:line="360" w:lineRule="auto"/>
        <w:ind w:firstLine="0" w:firstLineChars="0"/>
        <w:outlineLvl w:val="0"/>
        <w:rPr>
          <w:rFonts w:ascii="宋体"/>
          <w:b/>
          <w:sz w:val="28"/>
          <w:szCs w:val="28"/>
          <w:lang w:val="zh-CN"/>
        </w:rPr>
      </w:pPr>
    </w:p>
    <w:p>
      <w:pPr>
        <w:widowControl/>
        <w:snapToGrid w:val="0"/>
        <w:spacing w:line="360" w:lineRule="auto"/>
        <w:ind w:firstLine="0" w:firstLineChars="0"/>
        <w:outlineLvl w:val="0"/>
        <w:rPr>
          <w:rFonts w:ascii="宋体"/>
          <w:b/>
          <w:sz w:val="28"/>
          <w:szCs w:val="28"/>
        </w:rPr>
      </w:pPr>
      <w:r>
        <w:rPr>
          <w:rFonts w:hint="eastAsia" w:ascii="宋体"/>
          <w:b/>
          <w:sz w:val="28"/>
          <w:szCs w:val="28"/>
          <w:lang w:val="zh-CN"/>
        </w:rPr>
        <w:t>附件</w:t>
      </w:r>
      <w:r>
        <w:rPr>
          <w:rFonts w:hint="eastAsia" w:ascii="宋体"/>
          <w:b/>
          <w:sz w:val="28"/>
          <w:szCs w:val="28"/>
        </w:rPr>
        <w:t>3：投标函</w:t>
      </w:r>
      <w:bookmarkEnd w:id="336"/>
      <w:bookmarkEnd w:id="337"/>
      <w:bookmarkEnd w:id="338"/>
      <w:bookmarkEnd w:id="339"/>
    </w:p>
    <w:p>
      <w:pPr>
        <w:autoSpaceDE w:val="0"/>
        <w:autoSpaceDN w:val="0"/>
        <w:adjustRightInd w:val="0"/>
        <w:ind w:firstLine="723"/>
        <w:jc w:val="center"/>
        <w:outlineLvl w:val="1"/>
        <w:rPr>
          <w:rFonts w:ascii="宋体" w:hAnsi="Cambria" w:cs="宋体"/>
          <w:b/>
          <w:bCs/>
          <w:sz w:val="36"/>
          <w:szCs w:val="36"/>
          <w:lang w:val="zh-CN"/>
        </w:rPr>
      </w:pPr>
      <w:bookmarkStart w:id="340" w:name="_Toc30809"/>
      <w:r>
        <w:rPr>
          <w:rFonts w:hint="eastAsia" w:ascii="宋体" w:hAnsi="Cambria" w:cs="宋体"/>
          <w:b/>
          <w:bCs/>
          <w:sz w:val="36"/>
          <w:szCs w:val="36"/>
          <w:lang w:val="zh-CN"/>
        </w:rPr>
        <w:t>投 标 函</w:t>
      </w:r>
      <w:bookmarkEnd w:id="340"/>
    </w:p>
    <w:p>
      <w:pPr>
        <w:autoSpaceDE w:val="0"/>
        <w:autoSpaceDN w:val="0"/>
        <w:adjustRightInd w:val="0"/>
        <w:ind w:firstLine="480"/>
        <w:rPr>
          <w:rFonts w:ascii="宋体" w:hAnsi="Cambria" w:cs="宋体"/>
          <w:sz w:val="24"/>
          <w:lang w:val="zh-CN"/>
        </w:rPr>
      </w:pPr>
      <w:r>
        <w:rPr>
          <w:rFonts w:hint="eastAsia" w:ascii="宋体" w:hAnsi="Cambria" w:cs="宋体"/>
          <w:sz w:val="24"/>
          <w:lang w:val="zh-CN"/>
        </w:rPr>
        <w:t>致：</w:t>
      </w:r>
      <w:r>
        <w:rPr>
          <w:rFonts w:hint="eastAsia" w:ascii="宋体" w:hAnsi="Cambria" w:cs="宋体"/>
          <w:sz w:val="24"/>
          <w:u w:val="single"/>
          <w:lang w:val="zh-CN"/>
        </w:rPr>
        <w:t>格尔木市政务服务和公共资源交易中心</w:t>
      </w:r>
      <w:r>
        <w:rPr>
          <w:rFonts w:hint="eastAsia" w:ascii="宋体" w:hAnsi="Cambria" w:cs="宋体"/>
          <w:sz w:val="24"/>
          <w:lang w:val="zh-CN"/>
        </w:rPr>
        <w:t>：</w:t>
      </w:r>
    </w:p>
    <w:p>
      <w:pPr>
        <w:autoSpaceDE w:val="0"/>
        <w:autoSpaceDN w:val="0"/>
        <w:adjustRightInd w:val="0"/>
        <w:ind w:firstLine="480"/>
        <w:rPr>
          <w:rFonts w:ascii="宋体" w:hAnsi="Cambria" w:cs="宋体"/>
          <w:sz w:val="24"/>
          <w:lang w:val="zh-CN"/>
        </w:rPr>
      </w:pPr>
    </w:p>
    <w:p>
      <w:pPr>
        <w:autoSpaceDE w:val="0"/>
        <w:autoSpaceDN w:val="0"/>
        <w:adjustRightInd w:val="0"/>
        <w:spacing w:line="360" w:lineRule="auto"/>
        <w:ind w:firstLine="480"/>
        <w:rPr>
          <w:rFonts w:ascii="宋体" w:hAnsi="Cambria" w:cs="宋体"/>
          <w:sz w:val="24"/>
          <w:lang w:val="zh-CN"/>
        </w:rPr>
      </w:pPr>
      <w:r>
        <w:rPr>
          <w:rFonts w:hint="eastAsia" w:ascii="宋体" w:hAnsi="Cambria" w:cs="宋体"/>
          <w:sz w:val="24"/>
          <w:lang w:val="zh-CN"/>
        </w:rPr>
        <w:t>我们收到</w:t>
      </w:r>
      <w:r>
        <w:rPr>
          <w:rFonts w:hint="eastAsia" w:ascii="宋体" w:hAnsi="Cambria" w:cs="宋体"/>
          <w:sz w:val="24"/>
          <w:u w:val="single"/>
          <w:lang w:val="zh-CN"/>
        </w:rPr>
        <w:t>采购项目名称（采购项目编号）</w:t>
      </w:r>
      <w:r>
        <w:rPr>
          <w:rFonts w:hint="eastAsia" w:ascii="宋体" w:hAnsi="Cambria" w:cs="宋体"/>
          <w:sz w:val="24"/>
          <w:lang w:val="zh-CN"/>
        </w:rPr>
        <w:t>招标文件，经研究，法定代表人（姓名、职务）正式授权（委托代理人姓名、职务）代表投标人（投标人名称、地址）提交投标文件。</w:t>
      </w:r>
    </w:p>
    <w:p>
      <w:pPr>
        <w:autoSpaceDE w:val="0"/>
        <w:autoSpaceDN w:val="0"/>
        <w:adjustRightInd w:val="0"/>
        <w:spacing w:line="360" w:lineRule="auto"/>
        <w:ind w:firstLine="480"/>
        <w:rPr>
          <w:rFonts w:ascii="宋体" w:hAnsi="Cambria" w:cs="宋体"/>
          <w:sz w:val="24"/>
          <w:lang w:val="zh-CN"/>
        </w:rPr>
      </w:pPr>
      <w:r>
        <w:rPr>
          <w:rFonts w:hint="eastAsia" w:ascii="宋体" w:hAnsi="Cambria" w:cs="宋体"/>
          <w:sz w:val="24"/>
          <w:lang w:val="zh-CN"/>
        </w:rPr>
        <w:t>据此函，签字代表宣布同意如下：</w:t>
      </w:r>
    </w:p>
    <w:p>
      <w:pPr>
        <w:autoSpaceDE w:val="0"/>
        <w:autoSpaceDN w:val="0"/>
        <w:adjustRightInd w:val="0"/>
        <w:spacing w:line="360" w:lineRule="auto"/>
        <w:ind w:firstLine="480"/>
        <w:rPr>
          <w:rFonts w:ascii="宋体" w:hAnsi="Cambria" w:cs="宋体"/>
          <w:sz w:val="24"/>
          <w:highlight w:val="none"/>
          <w:lang w:val="zh-CN"/>
        </w:rPr>
      </w:pPr>
      <w:r>
        <w:rPr>
          <w:rFonts w:ascii="宋体" w:hAnsi="Cambria" w:cs="宋体"/>
          <w:sz w:val="24"/>
          <w:lang w:val="zh-CN"/>
        </w:rPr>
        <w:t>1.</w:t>
      </w:r>
      <w:r>
        <w:rPr>
          <w:rFonts w:hint="eastAsia" w:ascii="宋体" w:hAnsi="Cambria" w:cs="宋体"/>
          <w:sz w:val="24"/>
          <w:lang w:val="zh-CN"/>
        </w:rPr>
        <w:t>我方已详阅招标文件的全部内容，包括澄清、修改条款等有关附件，承诺对其完全理解并接受。</w:t>
      </w:r>
    </w:p>
    <w:p>
      <w:pPr>
        <w:autoSpaceDE w:val="0"/>
        <w:autoSpaceDN w:val="0"/>
        <w:adjustRightInd w:val="0"/>
        <w:spacing w:line="360" w:lineRule="auto"/>
        <w:ind w:firstLine="480"/>
        <w:rPr>
          <w:rFonts w:ascii="宋体" w:hAnsi="Cambria" w:cs="宋体"/>
          <w:sz w:val="24"/>
          <w:lang w:val="zh-CN"/>
        </w:rPr>
      </w:pPr>
      <w:r>
        <w:rPr>
          <w:rFonts w:ascii="宋体" w:hAnsi="Cambria" w:cs="宋体"/>
          <w:sz w:val="24"/>
          <w:highlight w:val="none"/>
          <w:lang w:val="zh-CN"/>
        </w:rPr>
        <w:t>2.</w:t>
      </w:r>
      <w:r>
        <w:rPr>
          <w:rFonts w:hint="eastAsia" w:ascii="宋体" w:hAnsi="Cambria" w:cs="宋体"/>
          <w:sz w:val="24"/>
          <w:highlight w:val="none"/>
          <w:lang w:val="zh-CN"/>
        </w:rPr>
        <w:t>投标有效期自开标之日起</w:t>
      </w:r>
      <w:r>
        <w:rPr>
          <w:rFonts w:hint="eastAsia" w:ascii="宋体" w:hAnsi="Cambria" w:cs="宋体"/>
          <w:i w:val="0"/>
          <w:iCs w:val="0"/>
          <w:color w:val="FF0000"/>
          <w:sz w:val="24"/>
          <w:highlight w:val="none"/>
          <w:u w:val="single"/>
          <w:lang w:val="en-US" w:eastAsia="zh-CN"/>
        </w:rPr>
        <w:t>60</w:t>
      </w:r>
      <w:r>
        <w:rPr>
          <w:rFonts w:hint="eastAsia" w:ascii="宋体" w:hAnsi="Cambria" w:cs="宋体"/>
          <w:color w:val="FF0000"/>
          <w:sz w:val="24"/>
          <w:highlight w:val="none"/>
          <w:lang w:val="zh-CN"/>
        </w:rPr>
        <w:t>天</w:t>
      </w:r>
      <w:r>
        <w:rPr>
          <w:rFonts w:hint="eastAsia" w:ascii="宋体" w:hAnsi="Cambria" w:cs="宋体"/>
          <w:sz w:val="24"/>
          <w:highlight w:val="none"/>
          <w:lang w:val="zh-CN"/>
        </w:rPr>
        <w:t>内有</w:t>
      </w:r>
      <w:r>
        <w:rPr>
          <w:rFonts w:hint="eastAsia" w:ascii="宋体" w:hAnsi="Cambria" w:cs="宋体"/>
          <w:sz w:val="24"/>
          <w:lang w:val="zh-CN"/>
        </w:rPr>
        <w:t>效。如果在规定的开标时间后，我方在投标有效期内撤回投标或中标后不签约的，投标保证金将被贵方没收。</w:t>
      </w:r>
    </w:p>
    <w:p>
      <w:pPr>
        <w:autoSpaceDE w:val="0"/>
        <w:autoSpaceDN w:val="0"/>
        <w:adjustRightInd w:val="0"/>
        <w:spacing w:line="360" w:lineRule="auto"/>
        <w:ind w:firstLine="480"/>
        <w:rPr>
          <w:rFonts w:ascii="宋体" w:hAnsi="Cambria" w:cs="宋体"/>
          <w:sz w:val="24"/>
          <w:lang w:val="zh-CN"/>
        </w:rPr>
      </w:pPr>
      <w:r>
        <w:rPr>
          <w:rFonts w:ascii="宋体" w:hAnsi="Cambria" w:cs="宋体"/>
          <w:sz w:val="24"/>
          <w:lang w:val="zh-CN"/>
        </w:rPr>
        <w:t>3.</w:t>
      </w:r>
      <w:r>
        <w:rPr>
          <w:rFonts w:hint="eastAsia" w:ascii="宋体" w:hAnsi="Cambria" w:cs="宋体"/>
          <w:sz w:val="24"/>
          <w:lang w:val="zh-CN"/>
        </w:rPr>
        <w:t>我方同意按照贵方要求提供与投标有关的一切数据或资料，理解并接受贵方制定的评标办法。</w:t>
      </w:r>
    </w:p>
    <w:p>
      <w:pPr>
        <w:autoSpaceDE w:val="0"/>
        <w:autoSpaceDN w:val="0"/>
        <w:adjustRightInd w:val="0"/>
        <w:spacing w:line="360" w:lineRule="auto"/>
        <w:ind w:firstLine="480"/>
        <w:rPr>
          <w:rFonts w:ascii="宋体" w:hAnsi="Cambria" w:cs="宋体"/>
          <w:sz w:val="24"/>
          <w:lang w:val="zh-CN"/>
        </w:rPr>
      </w:pPr>
      <w:r>
        <w:rPr>
          <w:rFonts w:ascii="宋体" w:hAnsi="Cambria" w:cs="宋体"/>
          <w:sz w:val="24"/>
          <w:lang w:val="zh-CN"/>
        </w:rPr>
        <w:t>4.</w:t>
      </w:r>
      <w:r>
        <w:rPr>
          <w:rFonts w:hint="eastAsia" w:ascii="宋体" w:hAnsi="Cambria" w:cs="宋体"/>
          <w:sz w:val="24"/>
          <w:lang w:val="zh-CN"/>
        </w:rPr>
        <w:t>与本投标有关的一切正式往来通讯请寄。</w:t>
      </w:r>
    </w:p>
    <w:p>
      <w:pPr>
        <w:autoSpaceDE w:val="0"/>
        <w:autoSpaceDN w:val="0"/>
        <w:adjustRightInd w:val="0"/>
        <w:ind w:firstLine="480"/>
        <w:rPr>
          <w:rFonts w:ascii="宋体" w:hAnsi="Cambria" w:cs="宋体"/>
          <w:sz w:val="24"/>
          <w:lang w:val="zh-CN"/>
        </w:rPr>
      </w:pPr>
    </w:p>
    <w:p>
      <w:pPr>
        <w:autoSpaceDE w:val="0"/>
        <w:autoSpaceDN w:val="0"/>
        <w:adjustRightInd w:val="0"/>
        <w:ind w:firstLine="1320" w:firstLineChars="550"/>
        <w:rPr>
          <w:rFonts w:ascii="宋体" w:hAnsi="Cambria" w:cs="宋体"/>
          <w:sz w:val="24"/>
          <w:lang w:val="zh-CN"/>
        </w:rPr>
      </w:pPr>
      <w:r>
        <w:rPr>
          <w:rFonts w:hint="eastAsia" w:ascii="宋体" w:hAnsi="Cambria" w:cs="宋体"/>
          <w:sz w:val="24"/>
          <w:lang w:val="zh-CN"/>
        </w:rPr>
        <w:t>地址：</w:t>
      </w:r>
      <w:r>
        <w:rPr>
          <w:rFonts w:ascii="宋体" w:hAnsi="Cambria" w:cs="宋体"/>
          <w:sz w:val="24"/>
          <w:lang w:val="zh-CN"/>
        </w:rPr>
        <w:t xml:space="preserve">_______________          </w:t>
      </w:r>
      <w:r>
        <w:rPr>
          <w:rFonts w:hint="eastAsia" w:ascii="宋体" w:hAnsi="Cambria" w:cs="宋体"/>
          <w:sz w:val="24"/>
          <w:lang w:val="zh-CN"/>
        </w:rPr>
        <w:t>邮编：</w:t>
      </w:r>
      <w:r>
        <w:rPr>
          <w:rFonts w:ascii="宋体" w:hAnsi="Cambria" w:cs="宋体"/>
          <w:sz w:val="24"/>
          <w:lang w:val="zh-CN"/>
        </w:rPr>
        <w:t>______________</w:t>
      </w:r>
    </w:p>
    <w:p>
      <w:pPr>
        <w:autoSpaceDE w:val="0"/>
        <w:autoSpaceDN w:val="0"/>
        <w:adjustRightInd w:val="0"/>
        <w:ind w:firstLine="480"/>
        <w:rPr>
          <w:rFonts w:ascii="宋体" w:hAnsi="Cambria" w:cs="宋体"/>
          <w:sz w:val="24"/>
          <w:lang w:val="zh-CN"/>
        </w:rPr>
      </w:pPr>
    </w:p>
    <w:p>
      <w:pPr>
        <w:autoSpaceDE w:val="0"/>
        <w:autoSpaceDN w:val="0"/>
        <w:adjustRightInd w:val="0"/>
        <w:ind w:firstLine="1320" w:firstLineChars="550"/>
        <w:rPr>
          <w:rFonts w:ascii="宋体" w:hAnsi="Cambria" w:cs="宋体"/>
          <w:sz w:val="24"/>
          <w:lang w:val="zh-CN"/>
        </w:rPr>
      </w:pPr>
      <w:r>
        <w:rPr>
          <w:rFonts w:hint="eastAsia" w:ascii="宋体" w:hAnsi="Cambria" w:cs="宋体"/>
          <w:sz w:val="24"/>
          <w:lang w:val="zh-CN"/>
        </w:rPr>
        <w:t>电话：</w:t>
      </w:r>
      <w:r>
        <w:rPr>
          <w:rFonts w:ascii="宋体" w:hAnsi="Cambria" w:cs="宋体"/>
          <w:sz w:val="24"/>
          <w:lang w:val="zh-CN"/>
        </w:rPr>
        <w:t xml:space="preserve">_______________          </w:t>
      </w:r>
      <w:r>
        <w:rPr>
          <w:rFonts w:hint="eastAsia" w:ascii="宋体" w:hAnsi="Cambria" w:cs="宋体"/>
          <w:sz w:val="24"/>
          <w:lang w:val="zh-CN"/>
        </w:rPr>
        <w:t>传真：</w:t>
      </w:r>
      <w:r>
        <w:rPr>
          <w:rFonts w:ascii="宋体" w:hAnsi="Cambria" w:cs="宋体"/>
          <w:sz w:val="24"/>
          <w:lang w:val="zh-CN"/>
        </w:rPr>
        <w:t>______________</w:t>
      </w:r>
    </w:p>
    <w:p>
      <w:pPr>
        <w:autoSpaceDE w:val="0"/>
        <w:autoSpaceDN w:val="0"/>
        <w:adjustRightInd w:val="0"/>
        <w:ind w:firstLine="480"/>
        <w:rPr>
          <w:rFonts w:ascii="宋体" w:hAnsi="Cambria" w:cs="宋体"/>
          <w:sz w:val="24"/>
          <w:lang w:val="zh-CN"/>
        </w:rPr>
      </w:pPr>
    </w:p>
    <w:p>
      <w:pPr>
        <w:autoSpaceDE w:val="0"/>
        <w:autoSpaceDN w:val="0"/>
        <w:adjustRightInd w:val="0"/>
        <w:ind w:firstLine="1320" w:firstLineChars="550"/>
        <w:rPr>
          <w:rFonts w:ascii="宋体" w:hAnsi="Cambria" w:cs="宋体"/>
          <w:sz w:val="24"/>
          <w:lang w:val="zh-CN"/>
        </w:rPr>
      </w:pPr>
      <w:r>
        <w:rPr>
          <w:rFonts w:hint="eastAsia" w:ascii="宋体" w:hAnsi="Cambria" w:cs="宋体"/>
          <w:sz w:val="24"/>
          <w:lang w:val="zh-CN"/>
        </w:rPr>
        <w:t>法定代表人姓名：</w:t>
      </w:r>
      <w:r>
        <w:rPr>
          <w:rFonts w:ascii="宋体" w:hAnsi="Cambria" w:cs="宋体"/>
          <w:sz w:val="24"/>
          <w:lang w:val="zh-CN"/>
        </w:rPr>
        <w:t xml:space="preserve"> ___________   </w:t>
      </w:r>
      <w:r>
        <w:rPr>
          <w:rFonts w:hint="eastAsia" w:ascii="宋体" w:hAnsi="Cambria" w:cs="宋体"/>
          <w:sz w:val="24"/>
          <w:lang w:val="zh-CN"/>
        </w:rPr>
        <w:t>职务：</w:t>
      </w:r>
      <w:r>
        <w:rPr>
          <w:rFonts w:ascii="宋体" w:hAnsi="Cambria" w:cs="宋体"/>
          <w:sz w:val="24"/>
          <w:lang w:val="zh-CN"/>
        </w:rPr>
        <w:t>____________</w:t>
      </w: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firstLine="482"/>
        <w:outlineLvl w:val="2"/>
        <w:rPr>
          <w:rFonts w:ascii="宋体" w:hAnsi="Cambria" w:cs="宋体"/>
          <w:b/>
          <w:bCs/>
          <w:sz w:val="24"/>
          <w:lang w:val="zh-CN"/>
        </w:rPr>
      </w:pPr>
      <w:bookmarkStart w:id="341" w:name="_Toc17224"/>
      <w:r>
        <w:rPr>
          <w:rFonts w:hint="eastAsia" w:ascii="宋体" w:hAnsi="Cambria" w:cs="宋体"/>
          <w:b/>
          <w:bCs/>
          <w:sz w:val="24"/>
          <w:lang w:val="zh-CN"/>
        </w:rPr>
        <w:t>投标人：（公章）</w:t>
      </w:r>
      <w:bookmarkEnd w:id="341"/>
    </w:p>
    <w:p>
      <w:pPr>
        <w:autoSpaceDE w:val="0"/>
        <w:autoSpaceDN w:val="0"/>
        <w:adjustRightInd w:val="0"/>
        <w:ind w:firstLine="482"/>
        <w:outlineLvl w:val="2"/>
        <w:rPr>
          <w:rFonts w:ascii="宋体" w:hAnsi="Cambria" w:cs="宋体"/>
          <w:b/>
          <w:bCs/>
          <w:sz w:val="24"/>
          <w:lang w:val="zh-CN"/>
        </w:rPr>
      </w:pPr>
      <w:bookmarkStart w:id="342" w:name="_Toc16822"/>
      <w:r>
        <w:rPr>
          <w:rFonts w:hint="eastAsia" w:ascii="宋体" w:hAnsi="Cambria" w:cs="宋体"/>
          <w:b/>
          <w:bCs/>
          <w:sz w:val="24"/>
          <w:lang w:val="zh-CN"/>
        </w:rPr>
        <w:t>法定代表人或委托代理人：（签字）</w:t>
      </w:r>
      <w:bookmarkEnd w:id="342"/>
    </w:p>
    <w:p>
      <w:pPr>
        <w:autoSpaceDE w:val="0"/>
        <w:autoSpaceDN w:val="0"/>
        <w:adjustRightInd w:val="0"/>
        <w:ind w:firstLine="964" w:firstLineChars="400"/>
        <w:outlineLvl w:val="2"/>
        <w:rPr>
          <w:rFonts w:ascii="宋体" w:hAnsi="Cambria" w:cs="宋体"/>
          <w:b/>
          <w:bCs/>
          <w:sz w:val="24"/>
          <w:lang w:val="zh-CN"/>
        </w:rPr>
      </w:pPr>
      <w:bookmarkStart w:id="343" w:name="_Toc19690"/>
      <w:r>
        <w:rPr>
          <w:rFonts w:hint="eastAsia" w:ascii="宋体" w:hAnsi="Cambria" w:cs="宋体"/>
          <w:b/>
          <w:bCs/>
          <w:sz w:val="24"/>
          <w:lang w:val="zh-CN"/>
        </w:rPr>
        <w:t>年</w:t>
      </w:r>
      <w:r>
        <w:rPr>
          <w:rFonts w:hint="eastAsia" w:ascii="宋体" w:hAnsi="Cambria" w:cs="宋体"/>
          <w:b/>
          <w:bCs/>
          <w:sz w:val="24"/>
          <w:lang w:val="en-US" w:eastAsia="zh-CN"/>
        </w:rPr>
        <w:t xml:space="preserve">   </w:t>
      </w:r>
      <w:r>
        <w:rPr>
          <w:rFonts w:hint="eastAsia" w:ascii="宋体" w:hAnsi="Cambria" w:cs="宋体"/>
          <w:b/>
          <w:bCs/>
          <w:sz w:val="24"/>
          <w:lang w:val="zh-CN"/>
        </w:rPr>
        <w:t>月</w:t>
      </w:r>
      <w:r>
        <w:rPr>
          <w:rFonts w:hint="eastAsia" w:ascii="宋体" w:hAnsi="Cambria" w:cs="宋体"/>
          <w:b/>
          <w:bCs/>
          <w:sz w:val="24"/>
          <w:lang w:val="en-US" w:eastAsia="zh-CN"/>
        </w:rPr>
        <w:t xml:space="preserve">   </w:t>
      </w:r>
      <w:r>
        <w:rPr>
          <w:rFonts w:hint="eastAsia" w:ascii="宋体" w:hAnsi="Cambria" w:cs="宋体"/>
          <w:b/>
          <w:bCs/>
          <w:sz w:val="24"/>
          <w:lang w:val="zh-CN"/>
        </w:rPr>
        <w:t>日</w:t>
      </w:r>
      <w:bookmarkEnd w:id="343"/>
      <w:bookmarkStart w:id="344" w:name="_Toc22458"/>
      <w:bookmarkStart w:id="345" w:name="_Toc438547213"/>
      <w:bookmarkStart w:id="346" w:name="_Toc438566912"/>
      <w:bookmarkStart w:id="347" w:name="_Toc449685368"/>
      <w:bookmarkStart w:id="348" w:name="_Toc2998"/>
      <w:bookmarkStart w:id="349" w:name="_Toc471292806"/>
    </w:p>
    <w:p>
      <w:pPr>
        <w:autoSpaceDE w:val="0"/>
        <w:autoSpaceDN w:val="0"/>
        <w:adjustRightInd w:val="0"/>
        <w:ind w:firstLine="482"/>
        <w:outlineLvl w:val="2"/>
        <w:rPr>
          <w:rFonts w:ascii="宋体" w:hAnsi="Cambria" w:cs="宋体"/>
          <w:b/>
          <w:bCs/>
          <w:sz w:val="24"/>
          <w:lang w:val="zh-CN"/>
        </w:rPr>
      </w:pPr>
    </w:p>
    <w:p>
      <w:pPr>
        <w:autoSpaceDE w:val="0"/>
        <w:autoSpaceDN w:val="0"/>
        <w:adjustRightInd w:val="0"/>
        <w:ind w:firstLine="560"/>
        <w:outlineLvl w:val="2"/>
        <w:rPr>
          <w:rFonts w:ascii="宋体"/>
          <w:sz w:val="28"/>
          <w:szCs w:val="28"/>
          <w:lang w:val="zh-CN"/>
        </w:rPr>
      </w:pPr>
    </w:p>
    <w:p>
      <w:pPr>
        <w:autoSpaceDE w:val="0"/>
        <w:autoSpaceDN w:val="0"/>
        <w:adjustRightInd w:val="0"/>
        <w:ind w:firstLine="560"/>
        <w:outlineLvl w:val="2"/>
        <w:rPr>
          <w:rFonts w:ascii="宋体"/>
          <w:sz w:val="28"/>
          <w:szCs w:val="28"/>
          <w:lang w:val="zh-CN"/>
        </w:rPr>
      </w:pPr>
    </w:p>
    <w:p>
      <w:pPr>
        <w:widowControl/>
        <w:snapToGrid w:val="0"/>
        <w:spacing w:line="360" w:lineRule="auto"/>
        <w:ind w:firstLine="0" w:firstLineChars="0"/>
        <w:outlineLvl w:val="0"/>
        <w:rPr>
          <w:rFonts w:ascii="宋体"/>
          <w:b/>
          <w:sz w:val="28"/>
          <w:szCs w:val="28"/>
        </w:rPr>
      </w:pPr>
      <w:bookmarkStart w:id="350" w:name="_Toc27459"/>
      <w:r>
        <w:rPr>
          <w:rFonts w:hint="eastAsia" w:ascii="宋体"/>
          <w:b/>
          <w:sz w:val="28"/>
          <w:szCs w:val="28"/>
          <w:lang w:val="zh-CN"/>
        </w:rPr>
        <w:t>附件4：</w:t>
      </w:r>
      <w:bookmarkEnd w:id="344"/>
      <w:bookmarkEnd w:id="345"/>
      <w:bookmarkEnd w:id="346"/>
      <w:bookmarkEnd w:id="347"/>
      <w:bookmarkEnd w:id="348"/>
      <w:r>
        <w:rPr>
          <w:rFonts w:hint="eastAsia" w:ascii="宋体"/>
          <w:b/>
          <w:sz w:val="28"/>
          <w:szCs w:val="28"/>
          <w:lang w:val="zh-CN"/>
        </w:rPr>
        <w:t>竞争性磋商首次报价</w:t>
      </w:r>
      <w:bookmarkEnd w:id="350"/>
    </w:p>
    <w:p>
      <w:pPr>
        <w:ind w:firstLine="643"/>
        <w:jc w:val="center"/>
        <w:outlineLvl w:val="0"/>
        <w:rPr>
          <w:rFonts w:ascii="宋体" w:hAnsi="宋体"/>
          <w:color w:val="000000"/>
          <w:sz w:val="28"/>
        </w:rPr>
      </w:pPr>
      <w:bookmarkStart w:id="351" w:name="_Toc5640"/>
      <w:r>
        <w:rPr>
          <w:rFonts w:hint="eastAsia" w:ascii="宋体" w:hAnsi="宋体" w:cs="Times New Roman"/>
          <w:b/>
          <w:bCs/>
          <w:color w:val="000000"/>
          <w:sz w:val="32"/>
          <w:szCs w:val="28"/>
          <w:lang w:val="zh-CN"/>
        </w:rPr>
        <w:t>竞争性磋商首次报价</w:t>
      </w:r>
      <w:bookmarkEnd w:id="351"/>
    </w:p>
    <w:tbl>
      <w:tblPr>
        <w:tblStyle w:val="18"/>
        <w:tblW w:w="910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2046"/>
        <w:gridCol w:w="658"/>
        <w:gridCol w:w="2010"/>
        <w:gridCol w:w="3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854" w:type="dxa"/>
            <w:gridSpan w:val="2"/>
            <w:noWrap/>
            <w:vAlign w:val="center"/>
          </w:tcPr>
          <w:p>
            <w:pPr>
              <w:widowControl/>
              <w:spacing w:line="360" w:lineRule="auto"/>
              <w:ind w:firstLine="480"/>
              <w:jc w:val="center"/>
              <w:rPr>
                <w:rFonts w:ascii="宋体" w:hAnsi="宋体" w:cs="宋体"/>
                <w:color w:val="FF0000"/>
                <w:sz w:val="24"/>
              </w:rPr>
            </w:pPr>
            <w:r>
              <w:rPr>
                <w:rFonts w:hint="eastAsia" w:ascii="宋体" w:hAnsi="宋体" w:cs="宋体"/>
                <w:color w:val="FF0000"/>
                <w:sz w:val="24"/>
              </w:rPr>
              <w:t>项目名称</w:t>
            </w:r>
          </w:p>
        </w:tc>
        <w:tc>
          <w:tcPr>
            <w:tcW w:w="6246" w:type="dxa"/>
            <w:gridSpan w:val="3"/>
            <w:noWrap/>
            <w:vAlign w:val="center"/>
          </w:tcPr>
          <w:p>
            <w:pPr>
              <w:widowControl/>
              <w:spacing w:line="360" w:lineRule="auto"/>
              <w:ind w:firstLine="420"/>
              <w:rPr>
                <w:rFonts w:ascii="宋体" w:hAnsi="宋体" w:cs="宋体"/>
                <w:color w:val="FF0000"/>
                <w:sz w:val="24"/>
              </w:rPr>
            </w:pPr>
            <w:r>
              <w:rPr>
                <w:rFonts w:hint="eastAsia" w:ascii="宋体" w:hAnsi="宋体"/>
                <w:color w:val="FF0000"/>
              </w:rPr>
              <w:t>XXXX</w:t>
            </w:r>
            <w:r>
              <w:rPr>
                <w:rFonts w:hint="eastAsia" w:ascii="宋体" w:hAnsi="宋体"/>
                <w:color w:val="FF0000"/>
                <w:sz w:val="24"/>
              </w:rPr>
              <w:t>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2854" w:type="dxa"/>
            <w:gridSpan w:val="2"/>
            <w:noWrap/>
            <w:vAlign w:val="center"/>
          </w:tcPr>
          <w:p>
            <w:pPr>
              <w:widowControl/>
              <w:spacing w:line="360" w:lineRule="auto"/>
              <w:ind w:firstLine="480"/>
              <w:jc w:val="center"/>
              <w:rPr>
                <w:rFonts w:ascii="宋体" w:hAnsi="宋体" w:cs="宋体"/>
                <w:color w:val="FF0000"/>
                <w:sz w:val="24"/>
              </w:rPr>
            </w:pPr>
            <w:r>
              <w:rPr>
                <w:rFonts w:hint="eastAsia" w:ascii="宋体" w:hAnsi="宋体" w:cs="宋体"/>
                <w:color w:val="FF0000"/>
                <w:sz w:val="24"/>
              </w:rPr>
              <w:t>项目编号</w:t>
            </w:r>
          </w:p>
        </w:tc>
        <w:tc>
          <w:tcPr>
            <w:tcW w:w="6246" w:type="dxa"/>
            <w:gridSpan w:val="3"/>
            <w:noWrap/>
            <w:vAlign w:val="center"/>
          </w:tcPr>
          <w:p>
            <w:pPr>
              <w:widowControl/>
              <w:spacing w:line="360" w:lineRule="auto"/>
              <w:ind w:firstLine="480"/>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2854" w:type="dxa"/>
            <w:gridSpan w:val="2"/>
            <w:noWrap/>
            <w:vAlign w:val="center"/>
          </w:tcPr>
          <w:p>
            <w:pPr>
              <w:widowControl/>
              <w:spacing w:line="360" w:lineRule="auto"/>
              <w:ind w:firstLine="480"/>
              <w:jc w:val="center"/>
              <w:rPr>
                <w:rFonts w:ascii="宋体" w:hAnsi="宋体" w:cs="宋体"/>
                <w:color w:val="FF0000"/>
                <w:sz w:val="24"/>
              </w:rPr>
            </w:pPr>
            <w:r>
              <w:rPr>
                <w:rFonts w:hint="eastAsia" w:ascii="宋体" w:hAnsi="宋体" w:cs="宋体"/>
                <w:color w:val="FF0000"/>
                <w:sz w:val="24"/>
              </w:rPr>
              <w:t>包件号（如有分包）</w:t>
            </w:r>
          </w:p>
        </w:tc>
        <w:tc>
          <w:tcPr>
            <w:tcW w:w="6246" w:type="dxa"/>
            <w:gridSpan w:val="3"/>
            <w:noWrap/>
            <w:vAlign w:val="center"/>
          </w:tcPr>
          <w:p>
            <w:pPr>
              <w:widowControl/>
              <w:spacing w:line="360" w:lineRule="auto"/>
              <w:ind w:firstLine="480"/>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08" w:type="dxa"/>
            <w:noWrap/>
            <w:vAlign w:val="center"/>
          </w:tcPr>
          <w:p>
            <w:pPr>
              <w:widowControl/>
              <w:spacing w:line="360" w:lineRule="auto"/>
              <w:ind w:firstLine="0" w:firstLineChars="0"/>
              <w:rPr>
                <w:rFonts w:ascii="宋体" w:hAnsi="宋体" w:cs="宋体"/>
                <w:bCs/>
                <w:color w:val="FF0000"/>
                <w:sz w:val="24"/>
              </w:rPr>
            </w:pPr>
            <w:r>
              <w:rPr>
                <w:rFonts w:hint="eastAsia" w:ascii="宋体" w:hAnsi="宋体" w:cs="宋体"/>
                <w:bCs/>
                <w:color w:val="FF0000"/>
                <w:sz w:val="24"/>
              </w:rPr>
              <w:t>序号</w:t>
            </w:r>
          </w:p>
        </w:tc>
        <w:tc>
          <w:tcPr>
            <w:tcW w:w="2704" w:type="dxa"/>
            <w:gridSpan w:val="2"/>
            <w:noWrap/>
            <w:vAlign w:val="center"/>
          </w:tcPr>
          <w:p>
            <w:pPr>
              <w:widowControl/>
              <w:spacing w:line="360" w:lineRule="auto"/>
              <w:ind w:firstLine="480"/>
              <w:jc w:val="center"/>
              <w:rPr>
                <w:rFonts w:ascii="宋体" w:hAnsi="宋体" w:cs="宋体"/>
                <w:bCs/>
                <w:color w:val="FF0000"/>
                <w:sz w:val="24"/>
              </w:rPr>
            </w:pPr>
            <w:r>
              <w:rPr>
                <w:rFonts w:hint="eastAsia" w:ascii="宋体" w:hAnsi="宋体" w:cs="宋体"/>
                <w:bCs/>
                <w:color w:val="FF0000"/>
                <w:sz w:val="24"/>
              </w:rPr>
              <w:t>服务内容</w:t>
            </w:r>
          </w:p>
        </w:tc>
        <w:tc>
          <w:tcPr>
            <w:tcW w:w="2010" w:type="dxa"/>
            <w:noWrap/>
            <w:vAlign w:val="center"/>
          </w:tcPr>
          <w:p>
            <w:pPr>
              <w:spacing w:line="360" w:lineRule="auto"/>
              <w:ind w:firstLine="420"/>
              <w:jc w:val="center"/>
              <w:rPr>
                <w:rFonts w:ascii="宋体" w:hAnsi="宋体" w:cs="宋体"/>
                <w:bCs/>
                <w:color w:val="FF0000"/>
                <w:sz w:val="24"/>
              </w:rPr>
            </w:pPr>
            <w:r>
              <w:rPr>
                <w:rFonts w:hint="eastAsia" w:ascii="宋体" w:hAnsi="宋体"/>
                <w:color w:val="FF0000"/>
              </w:rPr>
              <w:t>服务期</w:t>
            </w:r>
          </w:p>
        </w:tc>
        <w:tc>
          <w:tcPr>
            <w:tcW w:w="3578" w:type="dxa"/>
            <w:noWrap/>
            <w:vAlign w:val="center"/>
          </w:tcPr>
          <w:p>
            <w:pPr>
              <w:widowControl/>
              <w:spacing w:line="360" w:lineRule="auto"/>
              <w:ind w:firstLine="480"/>
              <w:jc w:val="center"/>
              <w:rPr>
                <w:rFonts w:ascii="宋体" w:hAnsi="宋体" w:cs="宋体"/>
                <w:bCs/>
                <w:color w:val="FF0000"/>
                <w:sz w:val="24"/>
              </w:rPr>
            </w:pPr>
            <w:r>
              <w:rPr>
                <w:rFonts w:hint="eastAsia" w:ascii="宋体" w:hAnsi="宋体" w:cs="宋体"/>
                <w:bCs/>
                <w:color w:val="FF0000"/>
                <w:sz w:val="24"/>
              </w:rPr>
              <w:t>投标折扣率（%）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808" w:type="dxa"/>
            <w:noWrap/>
            <w:vAlign w:val="center"/>
          </w:tcPr>
          <w:p>
            <w:pPr>
              <w:widowControl/>
              <w:spacing w:line="360" w:lineRule="auto"/>
              <w:ind w:firstLine="480"/>
              <w:jc w:val="center"/>
              <w:rPr>
                <w:rFonts w:ascii="宋体" w:hAnsi="宋体" w:cs="宋体"/>
                <w:bCs/>
                <w:color w:val="FF0000"/>
                <w:sz w:val="24"/>
              </w:rPr>
            </w:pPr>
            <w:r>
              <w:rPr>
                <w:rFonts w:hint="eastAsia" w:ascii="宋体" w:hAnsi="宋体" w:cs="宋体"/>
                <w:bCs/>
                <w:color w:val="FF0000"/>
                <w:sz w:val="24"/>
              </w:rPr>
              <w:t>1</w:t>
            </w:r>
          </w:p>
        </w:tc>
        <w:tc>
          <w:tcPr>
            <w:tcW w:w="2704" w:type="dxa"/>
            <w:gridSpan w:val="2"/>
            <w:noWrap/>
            <w:vAlign w:val="center"/>
          </w:tcPr>
          <w:p>
            <w:pPr>
              <w:widowControl/>
              <w:spacing w:line="360" w:lineRule="auto"/>
              <w:ind w:firstLine="480"/>
              <w:jc w:val="center"/>
              <w:rPr>
                <w:rFonts w:ascii="宋体" w:hAnsi="宋体" w:cs="宋体"/>
                <w:bCs/>
                <w:color w:val="FF0000"/>
                <w:sz w:val="24"/>
              </w:rPr>
            </w:pPr>
          </w:p>
        </w:tc>
        <w:tc>
          <w:tcPr>
            <w:tcW w:w="2010" w:type="dxa"/>
            <w:vMerge w:val="restart"/>
            <w:noWrap/>
            <w:vAlign w:val="center"/>
          </w:tcPr>
          <w:p>
            <w:pPr>
              <w:spacing w:line="360" w:lineRule="auto"/>
              <w:ind w:firstLine="480"/>
              <w:jc w:val="center"/>
              <w:rPr>
                <w:rFonts w:ascii="宋体" w:hAnsi="宋体" w:cs="宋体"/>
                <w:bCs/>
                <w:color w:val="FF0000"/>
                <w:sz w:val="24"/>
              </w:rPr>
            </w:pPr>
            <w:r>
              <w:rPr>
                <w:rFonts w:hint="eastAsia" w:ascii="宋体" w:hAnsi="宋体" w:cs="宋体"/>
                <w:bCs/>
                <w:color w:val="FF0000"/>
                <w:sz w:val="24"/>
              </w:rPr>
              <w:t>一年</w:t>
            </w:r>
          </w:p>
        </w:tc>
        <w:tc>
          <w:tcPr>
            <w:tcW w:w="3578" w:type="dxa"/>
            <w:vMerge w:val="restart"/>
            <w:noWrap/>
            <w:vAlign w:val="center"/>
          </w:tcPr>
          <w:p>
            <w:pPr>
              <w:widowControl/>
              <w:spacing w:line="360" w:lineRule="auto"/>
              <w:ind w:firstLine="480"/>
              <w:jc w:val="center"/>
              <w:rPr>
                <w:rFonts w:ascii="宋体" w:hAnsi="宋体" w:cs="宋体"/>
                <w:bCs/>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08" w:type="dxa"/>
            <w:noWrap/>
            <w:vAlign w:val="center"/>
          </w:tcPr>
          <w:p>
            <w:pPr>
              <w:widowControl/>
              <w:spacing w:line="360" w:lineRule="auto"/>
              <w:ind w:firstLine="480"/>
              <w:jc w:val="center"/>
              <w:rPr>
                <w:rFonts w:ascii="宋体" w:hAnsi="宋体" w:cs="宋体"/>
                <w:bCs/>
                <w:color w:val="FF0000"/>
                <w:sz w:val="24"/>
              </w:rPr>
            </w:pPr>
            <w:r>
              <w:rPr>
                <w:rFonts w:hint="eastAsia" w:ascii="宋体" w:hAnsi="宋体" w:cs="宋体"/>
                <w:bCs/>
                <w:color w:val="FF0000"/>
                <w:sz w:val="24"/>
              </w:rPr>
              <w:t>2</w:t>
            </w:r>
          </w:p>
        </w:tc>
        <w:tc>
          <w:tcPr>
            <w:tcW w:w="2704" w:type="dxa"/>
            <w:gridSpan w:val="2"/>
            <w:noWrap/>
            <w:vAlign w:val="center"/>
          </w:tcPr>
          <w:p>
            <w:pPr>
              <w:widowControl/>
              <w:spacing w:line="360" w:lineRule="auto"/>
              <w:ind w:firstLine="480"/>
              <w:jc w:val="center"/>
              <w:rPr>
                <w:rFonts w:ascii="宋体" w:hAnsi="宋体" w:cs="宋体"/>
                <w:bCs/>
                <w:color w:val="FF0000"/>
                <w:sz w:val="24"/>
              </w:rPr>
            </w:pPr>
          </w:p>
        </w:tc>
        <w:tc>
          <w:tcPr>
            <w:tcW w:w="2010" w:type="dxa"/>
            <w:vMerge w:val="continue"/>
            <w:noWrap/>
            <w:vAlign w:val="center"/>
          </w:tcPr>
          <w:p>
            <w:pPr>
              <w:spacing w:line="360" w:lineRule="auto"/>
              <w:ind w:firstLine="480"/>
              <w:jc w:val="center"/>
              <w:rPr>
                <w:rFonts w:ascii="宋体" w:hAnsi="宋体" w:cs="宋体"/>
                <w:bCs/>
                <w:color w:val="FF0000"/>
                <w:sz w:val="24"/>
              </w:rPr>
            </w:pPr>
          </w:p>
        </w:tc>
        <w:tc>
          <w:tcPr>
            <w:tcW w:w="3578" w:type="dxa"/>
            <w:vMerge w:val="continue"/>
            <w:noWrap/>
            <w:vAlign w:val="center"/>
          </w:tcPr>
          <w:p>
            <w:pPr>
              <w:widowControl/>
              <w:spacing w:line="360" w:lineRule="auto"/>
              <w:ind w:firstLine="480"/>
              <w:jc w:val="center"/>
              <w:rPr>
                <w:rFonts w:ascii="宋体" w:hAnsi="宋体" w:cs="宋体"/>
                <w:bCs/>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08" w:type="dxa"/>
            <w:noWrap/>
            <w:vAlign w:val="center"/>
          </w:tcPr>
          <w:p>
            <w:pPr>
              <w:widowControl/>
              <w:spacing w:line="360" w:lineRule="auto"/>
              <w:ind w:firstLine="480"/>
              <w:jc w:val="center"/>
              <w:rPr>
                <w:rFonts w:ascii="宋体" w:hAnsi="宋体" w:cs="宋体"/>
                <w:bCs/>
                <w:color w:val="FF0000"/>
                <w:sz w:val="24"/>
              </w:rPr>
            </w:pPr>
            <w:r>
              <w:rPr>
                <w:rFonts w:hint="eastAsia" w:ascii="宋体" w:hAnsi="宋体" w:cs="宋体"/>
                <w:bCs/>
                <w:color w:val="FF0000"/>
                <w:sz w:val="24"/>
              </w:rPr>
              <w:t>3</w:t>
            </w:r>
          </w:p>
        </w:tc>
        <w:tc>
          <w:tcPr>
            <w:tcW w:w="2704" w:type="dxa"/>
            <w:gridSpan w:val="2"/>
            <w:noWrap/>
            <w:vAlign w:val="center"/>
          </w:tcPr>
          <w:p>
            <w:pPr>
              <w:widowControl/>
              <w:spacing w:line="360" w:lineRule="auto"/>
              <w:ind w:firstLine="480"/>
              <w:jc w:val="center"/>
              <w:rPr>
                <w:rFonts w:ascii="宋体" w:hAnsi="宋体" w:cs="宋体"/>
                <w:bCs/>
                <w:color w:val="FF0000"/>
                <w:sz w:val="24"/>
              </w:rPr>
            </w:pPr>
          </w:p>
        </w:tc>
        <w:tc>
          <w:tcPr>
            <w:tcW w:w="2010" w:type="dxa"/>
            <w:vMerge w:val="continue"/>
            <w:noWrap/>
            <w:vAlign w:val="center"/>
          </w:tcPr>
          <w:p>
            <w:pPr>
              <w:spacing w:line="360" w:lineRule="auto"/>
              <w:ind w:firstLine="480"/>
              <w:jc w:val="center"/>
              <w:rPr>
                <w:rFonts w:ascii="宋体" w:hAnsi="宋体" w:cs="宋体"/>
                <w:bCs/>
                <w:color w:val="FF0000"/>
                <w:sz w:val="24"/>
              </w:rPr>
            </w:pPr>
          </w:p>
        </w:tc>
        <w:tc>
          <w:tcPr>
            <w:tcW w:w="3578" w:type="dxa"/>
            <w:vMerge w:val="continue"/>
            <w:noWrap/>
            <w:vAlign w:val="center"/>
          </w:tcPr>
          <w:p>
            <w:pPr>
              <w:widowControl/>
              <w:spacing w:line="360" w:lineRule="auto"/>
              <w:ind w:firstLine="480"/>
              <w:jc w:val="center"/>
              <w:rPr>
                <w:rFonts w:ascii="宋体" w:hAnsi="宋体" w:cs="宋体"/>
                <w:bCs/>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3512" w:type="dxa"/>
            <w:gridSpan w:val="3"/>
            <w:noWrap/>
            <w:vAlign w:val="center"/>
          </w:tcPr>
          <w:p>
            <w:pPr>
              <w:widowControl/>
              <w:spacing w:line="360" w:lineRule="auto"/>
              <w:ind w:firstLine="480"/>
              <w:jc w:val="center"/>
              <w:rPr>
                <w:rFonts w:ascii="宋体" w:hAnsi="宋体" w:cs="宋体"/>
                <w:bCs/>
                <w:color w:val="FF0000"/>
                <w:sz w:val="24"/>
              </w:rPr>
            </w:pPr>
            <w:r>
              <w:rPr>
                <w:rFonts w:hint="eastAsia" w:ascii="宋体" w:hAnsi="宋体" w:cs="宋体"/>
                <w:bCs/>
                <w:color w:val="FF0000"/>
                <w:sz w:val="24"/>
              </w:rPr>
              <w:t>其他说明</w:t>
            </w:r>
          </w:p>
        </w:tc>
        <w:tc>
          <w:tcPr>
            <w:tcW w:w="5588" w:type="dxa"/>
            <w:gridSpan w:val="2"/>
            <w:noWrap/>
            <w:vAlign w:val="center"/>
          </w:tcPr>
          <w:p>
            <w:pPr>
              <w:widowControl/>
              <w:spacing w:line="360" w:lineRule="auto"/>
              <w:ind w:firstLine="480"/>
              <w:jc w:val="center"/>
              <w:rPr>
                <w:rFonts w:ascii="宋体" w:hAnsi="宋体" w:cs="宋体"/>
                <w:bCs/>
                <w:color w:val="FF0000"/>
                <w:sz w:val="24"/>
              </w:rPr>
            </w:pPr>
          </w:p>
        </w:tc>
      </w:tr>
    </w:tbl>
    <w:p>
      <w:pPr>
        <w:pStyle w:val="4"/>
        <w:spacing w:line="360" w:lineRule="auto"/>
        <w:ind w:firstLine="480"/>
        <w:rPr>
          <w:rFonts w:ascii="宋体" w:hAnsi="宋体"/>
          <w:color w:val="FF0000"/>
          <w:sz w:val="24"/>
        </w:rPr>
      </w:pPr>
    </w:p>
    <w:p>
      <w:pPr>
        <w:spacing w:line="360" w:lineRule="auto"/>
        <w:ind w:firstLine="480"/>
        <w:rPr>
          <w:rFonts w:hint="eastAsia" w:ascii="宋体" w:hAnsi="宋体"/>
          <w:color w:val="00B0F0"/>
          <w:sz w:val="24"/>
        </w:rPr>
      </w:pPr>
      <w:r>
        <w:rPr>
          <w:rFonts w:hint="eastAsia" w:ascii="宋体" w:hAnsi="宋体"/>
          <w:color w:val="FF0000"/>
          <w:sz w:val="24"/>
        </w:rPr>
        <w:t>注：1、此表填报参加本次磋商的投标折扣率（以单项产品最高限价为基础投报实际收取比例，</w:t>
      </w:r>
      <w:r>
        <w:rPr>
          <w:rFonts w:hint="eastAsia" w:ascii="宋体" w:hAnsi="宋体"/>
          <w:b/>
          <w:color w:val="FF0000"/>
          <w:sz w:val="28"/>
          <w:szCs w:val="28"/>
        </w:rPr>
        <w:t>例如某服务采购单位规定的最高限价为100元，投标供应商实际收费为80元，实际收取比例就是80%，则 “投标折扣率”填写80</w:t>
      </w:r>
      <w:r>
        <w:rPr>
          <w:rFonts w:hint="eastAsia" w:ascii="宋体" w:hAnsi="宋体"/>
          <w:color w:val="FF0000"/>
          <w:sz w:val="24"/>
        </w:rPr>
        <w:t>）。所投所有类别服务均为同一折扣率。</w:t>
      </w:r>
    </w:p>
    <w:p>
      <w:pPr>
        <w:spacing w:line="360" w:lineRule="auto"/>
        <w:ind w:firstLine="480"/>
        <w:rPr>
          <w:rFonts w:ascii="宋体" w:hAnsi="宋体"/>
          <w:color w:val="000000"/>
          <w:sz w:val="24"/>
        </w:rPr>
      </w:pPr>
      <w:r>
        <w:rPr>
          <w:rFonts w:hint="eastAsia" w:ascii="宋体" w:hAnsi="宋体"/>
          <w:color w:val="000000"/>
          <w:sz w:val="24"/>
        </w:rPr>
        <w:t>2.“</w:t>
      </w:r>
      <w:r>
        <w:rPr>
          <w:rFonts w:hint="eastAsia" w:ascii="宋体" w:hAnsi="宋体"/>
          <w:color w:val="000000"/>
          <w:sz w:val="24"/>
          <w:lang w:val="zh-CN"/>
        </w:rPr>
        <w:t>竞争性磋商首次报价</w:t>
      </w:r>
      <w:r>
        <w:rPr>
          <w:rFonts w:hint="eastAsia" w:ascii="宋体" w:hAnsi="宋体"/>
          <w:color w:val="000000"/>
          <w:sz w:val="24"/>
        </w:rPr>
        <w:t>”为多页的，每页均需由法定代表人或授权代表签字并盖投标人印章。</w:t>
      </w:r>
    </w:p>
    <w:p>
      <w:pPr>
        <w:ind w:firstLine="480"/>
        <w:jc w:val="left"/>
        <w:rPr>
          <w:rFonts w:ascii="宋体" w:hAnsi="宋体"/>
          <w:color w:val="000000"/>
          <w:sz w:val="24"/>
        </w:rPr>
      </w:pPr>
      <w:r>
        <w:rPr>
          <w:rFonts w:hint="eastAsia" w:ascii="宋体" w:hAnsi="宋体"/>
          <w:color w:val="000000"/>
          <w:sz w:val="24"/>
        </w:rPr>
        <w:t>3.“</w:t>
      </w:r>
      <w:r>
        <w:rPr>
          <w:rFonts w:hint="eastAsia" w:ascii="宋体" w:hAnsi="宋体"/>
          <w:color w:val="000000"/>
          <w:sz w:val="24"/>
          <w:lang w:val="zh-CN"/>
        </w:rPr>
        <w:t>竞争性磋商首次报价</w:t>
      </w:r>
      <w:r>
        <w:rPr>
          <w:rFonts w:hint="eastAsia" w:ascii="宋体" w:hAnsi="宋体"/>
          <w:color w:val="000000"/>
          <w:sz w:val="24"/>
        </w:rPr>
        <w:t xml:space="preserve">”以包为单位填写。                                               </w:t>
      </w:r>
    </w:p>
    <w:p>
      <w:pPr>
        <w:ind w:firstLine="480"/>
        <w:jc w:val="left"/>
        <w:rPr>
          <w:rFonts w:ascii="宋体" w:hAnsi="宋体"/>
          <w:color w:val="000000"/>
          <w:sz w:val="24"/>
        </w:rPr>
      </w:pPr>
    </w:p>
    <w:p>
      <w:pPr>
        <w:pStyle w:val="5"/>
        <w:ind w:firstLine="480"/>
        <w:rPr>
          <w:rFonts w:ascii="宋体" w:hAnsi="宋体"/>
          <w:color w:val="000000"/>
          <w:sz w:val="24"/>
        </w:rPr>
      </w:pPr>
    </w:p>
    <w:p>
      <w:pPr>
        <w:pStyle w:val="6"/>
        <w:outlineLvl w:val="9"/>
      </w:pPr>
    </w:p>
    <w:p>
      <w:pPr>
        <w:autoSpaceDE w:val="0"/>
        <w:autoSpaceDN w:val="0"/>
        <w:adjustRightInd w:val="0"/>
        <w:ind w:firstLine="4819" w:firstLineChars="2000"/>
        <w:outlineLvl w:val="1"/>
        <w:rPr>
          <w:rFonts w:ascii="宋体" w:hAnsi="Cambria" w:cs="宋体"/>
          <w:b/>
          <w:bCs/>
          <w:sz w:val="24"/>
          <w:lang w:val="zh-CN"/>
        </w:rPr>
      </w:pPr>
      <w:bookmarkStart w:id="352" w:name="_Toc29501"/>
      <w:r>
        <w:rPr>
          <w:rFonts w:hint="eastAsia" w:ascii="宋体" w:hAnsi="Cambria" w:cs="宋体"/>
          <w:b/>
          <w:bCs/>
          <w:sz w:val="24"/>
          <w:lang w:val="zh-CN"/>
        </w:rPr>
        <w:t>投标人：（公章）</w:t>
      </w:r>
      <w:bookmarkEnd w:id="352"/>
    </w:p>
    <w:p>
      <w:pPr>
        <w:autoSpaceDE w:val="0"/>
        <w:autoSpaceDN w:val="0"/>
        <w:adjustRightInd w:val="0"/>
        <w:ind w:firstLine="482"/>
        <w:outlineLvl w:val="1"/>
        <w:rPr>
          <w:rFonts w:hint="eastAsia" w:ascii="宋体" w:hAnsi="Cambria" w:cs="宋体"/>
          <w:b/>
          <w:bCs/>
          <w:sz w:val="24"/>
          <w:lang w:val="zh-CN"/>
        </w:rPr>
      </w:pPr>
      <w:bookmarkStart w:id="353" w:name="_Toc13892"/>
    </w:p>
    <w:p>
      <w:pPr>
        <w:autoSpaceDE w:val="0"/>
        <w:autoSpaceDN w:val="0"/>
        <w:adjustRightInd w:val="0"/>
        <w:ind w:firstLine="482"/>
        <w:outlineLvl w:val="1"/>
        <w:rPr>
          <w:rFonts w:ascii="宋体" w:hAnsi="Cambria" w:cs="宋体"/>
          <w:b/>
          <w:bCs/>
          <w:sz w:val="24"/>
          <w:lang w:val="zh-CN"/>
        </w:rPr>
      </w:pPr>
      <w:r>
        <w:rPr>
          <w:rFonts w:hint="eastAsia" w:ascii="宋体" w:hAnsi="Cambria" w:cs="宋体"/>
          <w:b/>
          <w:bCs/>
          <w:sz w:val="24"/>
          <w:lang w:val="zh-CN"/>
        </w:rPr>
        <w:t>法定代表人或委托代理人：（签字）</w:t>
      </w:r>
      <w:bookmarkEnd w:id="353"/>
    </w:p>
    <w:p>
      <w:pPr>
        <w:autoSpaceDE w:val="0"/>
        <w:autoSpaceDN w:val="0"/>
        <w:adjustRightInd w:val="0"/>
        <w:ind w:firstLine="482"/>
        <w:outlineLvl w:val="1"/>
        <w:rPr>
          <w:rFonts w:ascii="宋体" w:hAnsi="Cambria" w:cs="宋体"/>
          <w:b/>
          <w:bCs/>
          <w:sz w:val="24"/>
          <w:lang w:val="zh-CN"/>
        </w:rPr>
      </w:pPr>
      <w:bookmarkStart w:id="354" w:name="_Toc17323"/>
      <w:r>
        <w:rPr>
          <w:rFonts w:hint="eastAsia" w:ascii="宋体" w:hAnsi="Cambria" w:cs="宋体"/>
          <w:b/>
          <w:bCs/>
          <w:sz w:val="24"/>
          <w:lang w:val="zh-CN"/>
        </w:rPr>
        <w:t>年</w:t>
      </w:r>
      <w:r>
        <w:rPr>
          <w:rFonts w:hint="eastAsia" w:ascii="宋体" w:hAnsi="Cambria" w:cs="宋体"/>
          <w:b/>
          <w:bCs/>
          <w:sz w:val="24"/>
          <w:lang w:val="en-US" w:eastAsia="zh-CN"/>
        </w:rPr>
        <w:t xml:space="preserve">    </w:t>
      </w:r>
      <w:r>
        <w:rPr>
          <w:rFonts w:hint="eastAsia" w:ascii="宋体" w:hAnsi="Cambria" w:cs="宋体"/>
          <w:b/>
          <w:bCs/>
          <w:sz w:val="24"/>
          <w:lang w:val="zh-CN"/>
        </w:rPr>
        <w:t>月</w:t>
      </w:r>
      <w:r>
        <w:rPr>
          <w:rFonts w:hint="eastAsia" w:ascii="宋体" w:hAnsi="Cambria" w:cs="宋体"/>
          <w:b/>
          <w:bCs/>
          <w:sz w:val="24"/>
          <w:lang w:val="en-US" w:eastAsia="zh-CN"/>
        </w:rPr>
        <w:t xml:space="preserve">    </w:t>
      </w:r>
      <w:r>
        <w:rPr>
          <w:rFonts w:hint="eastAsia" w:ascii="宋体" w:hAnsi="Cambria" w:cs="宋体"/>
          <w:b/>
          <w:bCs/>
          <w:sz w:val="24"/>
          <w:lang w:val="zh-CN"/>
        </w:rPr>
        <w:t>日</w:t>
      </w:r>
      <w:bookmarkEnd w:id="354"/>
    </w:p>
    <w:p>
      <w:pPr>
        <w:autoSpaceDE w:val="0"/>
        <w:autoSpaceDN w:val="0"/>
        <w:adjustRightInd w:val="0"/>
        <w:ind w:firstLine="482"/>
        <w:rPr>
          <w:rFonts w:ascii="宋体" w:hAnsi="Cambria" w:cs="宋体"/>
          <w:b/>
          <w:bCs/>
          <w:sz w:val="24"/>
          <w:lang w:val="zh-CN"/>
        </w:rPr>
      </w:pPr>
    </w:p>
    <w:p>
      <w:pPr>
        <w:pStyle w:val="16"/>
        <w:ind w:firstLine="0" w:firstLineChars="0"/>
        <w:jc w:val="left"/>
        <w:outlineLvl w:val="9"/>
        <w:rPr>
          <w:rFonts w:ascii="宋体"/>
          <w:sz w:val="28"/>
          <w:szCs w:val="28"/>
          <w:lang w:val="zh-CN"/>
        </w:rPr>
      </w:pPr>
      <w:bookmarkStart w:id="355" w:name="_Toc438566914"/>
      <w:bookmarkStart w:id="356" w:name="_Toc449685370"/>
      <w:bookmarkStart w:id="357" w:name="_Toc8752"/>
      <w:bookmarkStart w:id="358" w:name="_Toc4171"/>
      <w:bookmarkStart w:id="359" w:name="_Toc217446086"/>
    </w:p>
    <w:p>
      <w:pPr>
        <w:pStyle w:val="16"/>
        <w:ind w:firstLine="0" w:firstLineChars="0"/>
        <w:jc w:val="left"/>
        <w:outlineLvl w:val="1"/>
        <w:rPr>
          <w:rFonts w:ascii="宋体" w:hAnsi="宋体" w:cs="Cambria"/>
        </w:rPr>
      </w:pPr>
      <w:bookmarkStart w:id="360" w:name="_Toc9395"/>
      <w:r>
        <w:rPr>
          <w:rFonts w:hint="eastAsia" w:ascii="宋体"/>
          <w:sz w:val="28"/>
          <w:szCs w:val="28"/>
          <w:lang w:val="zh-CN"/>
        </w:rPr>
        <w:t>附件</w:t>
      </w:r>
      <w:r>
        <w:rPr>
          <w:rFonts w:hint="eastAsia" w:ascii="宋体" w:hAnsi="宋体"/>
          <w:lang w:val="zh-CN"/>
        </w:rPr>
        <w:t>5：</w:t>
      </w:r>
      <w:bookmarkEnd w:id="355"/>
      <w:bookmarkEnd w:id="356"/>
      <w:bookmarkEnd w:id="357"/>
      <w:bookmarkEnd w:id="358"/>
      <w:r>
        <w:rPr>
          <w:rFonts w:hint="eastAsia" w:ascii="宋体" w:hAnsi="宋体"/>
          <w:lang w:val="zh-CN"/>
        </w:rPr>
        <w:t>服务应答表</w:t>
      </w:r>
      <w:bookmarkEnd w:id="360"/>
    </w:p>
    <w:bookmarkEnd w:id="359"/>
    <w:p>
      <w:pPr>
        <w:ind w:firstLine="643"/>
        <w:jc w:val="center"/>
        <w:outlineLvl w:val="0"/>
        <w:rPr>
          <w:rFonts w:ascii="宋体" w:hAnsi="宋体" w:cs="Times New Roman"/>
          <w:b/>
          <w:sz w:val="32"/>
          <w:szCs w:val="20"/>
          <w:lang w:val="zh-CN"/>
        </w:rPr>
      </w:pPr>
      <w:bookmarkStart w:id="361" w:name="_Toc32723"/>
      <w:r>
        <w:rPr>
          <w:rFonts w:hint="eastAsia" w:ascii="宋体" w:hAnsi="宋体" w:cs="Times New Roman"/>
          <w:b/>
          <w:sz w:val="32"/>
          <w:szCs w:val="20"/>
          <w:lang w:val="zh-CN"/>
        </w:rPr>
        <w:t>服务应答表</w:t>
      </w:r>
      <w:bookmarkEnd w:id="361"/>
    </w:p>
    <w:p>
      <w:pPr>
        <w:pStyle w:val="34"/>
        <w:ind w:firstLine="480"/>
        <w:rPr>
          <w:rFonts w:ascii="宋体" w:hAnsi="宋体"/>
          <w:color w:val="000000"/>
          <w:sz w:val="21"/>
        </w:rPr>
      </w:pPr>
      <w:r>
        <w:rPr>
          <w:rFonts w:hint="eastAsia" w:ascii="宋体" w:hAnsi="宋体"/>
          <w:color w:val="000000"/>
        </w:rPr>
        <w:t xml:space="preserve">项目编号：                                </w:t>
      </w:r>
    </w:p>
    <w:tbl>
      <w:tblPr>
        <w:tblStyle w:val="18"/>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2297"/>
        <w:gridCol w:w="1866"/>
        <w:gridCol w:w="2297"/>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862" w:type="dxa"/>
            <w:noWrap/>
            <w:vAlign w:val="center"/>
          </w:tcPr>
          <w:p>
            <w:pPr>
              <w:pStyle w:val="4"/>
              <w:tabs>
                <w:tab w:val="left" w:pos="6880"/>
              </w:tabs>
              <w:spacing w:line="360" w:lineRule="auto"/>
              <w:ind w:firstLine="0" w:firstLineChars="0"/>
              <w:rPr>
                <w:rFonts w:ascii="宋体" w:hAnsi="宋体" w:cs="宋体"/>
                <w:b/>
                <w:color w:val="000000"/>
                <w:sz w:val="24"/>
              </w:rPr>
            </w:pPr>
            <w:r>
              <w:rPr>
                <w:rFonts w:hint="eastAsia" w:ascii="宋体" w:hAnsi="宋体" w:cs="宋体"/>
                <w:b/>
                <w:color w:val="000000"/>
                <w:sz w:val="24"/>
              </w:rPr>
              <w:t>序号</w:t>
            </w:r>
          </w:p>
        </w:tc>
        <w:tc>
          <w:tcPr>
            <w:tcW w:w="2297" w:type="dxa"/>
            <w:noWrap/>
            <w:vAlign w:val="center"/>
          </w:tcPr>
          <w:p>
            <w:pPr>
              <w:pStyle w:val="4"/>
              <w:tabs>
                <w:tab w:val="left" w:pos="6880"/>
              </w:tabs>
              <w:spacing w:line="360" w:lineRule="auto"/>
              <w:ind w:firstLine="0" w:firstLineChars="0"/>
              <w:jc w:val="center"/>
              <w:rPr>
                <w:rFonts w:ascii="宋体" w:hAnsi="宋体" w:cs="宋体"/>
                <w:b/>
                <w:color w:val="000000"/>
                <w:sz w:val="24"/>
              </w:rPr>
            </w:pPr>
            <w:r>
              <w:rPr>
                <w:rFonts w:ascii="宋体" w:hAnsi="宋体" w:cs="宋体"/>
                <w:b/>
                <w:color w:val="000000"/>
                <w:sz w:val="24"/>
              </w:rPr>
              <w:t>招标文件条目号</w:t>
            </w:r>
          </w:p>
        </w:tc>
        <w:tc>
          <w:tcPr>
            <w:tcW w:w="1866" w:type="dxa"/>
            <w:noWrap/>
            <w:vAlign w:val="center"/>
          </w:tcPr>
          <w:p>
            <w:pPr>
              <w:pStyle w:val="4"/>
              <w:tabs>
                <w:tab w:val="left" w:pos="6880"/>
              </w:tabs>
              <w:spacing w:line="360" w:lineRule="auto"/>
              <w:ind w:firstLine="0" w:firstLineChars="0"/>
              <w:jc w:val="center"/>
              <w:rPr>
                <w:rFonts w:ascii="宋体" w:hAnsi="宋体" w:cs="宋体"/>
                <w:b/>
                <w:color w:val="000000"/>
                <w:sz w:val="24"/>
              </w:rPr>
            </w:pPr>
            <w:r>
              <w:rPr>
                <w:rFonts w:hint="eastAsia" w:ascii="宋体" w:hAnsi="宋体" w:cs="宋体"/>
                <w:b/>
                <w:color w:val="000000"/>
                <w:sz w:val="24"/>
              </w:rPr>
              <w:t>招标文件要求</w:t>
            </w:r>
          </w:p>
        </w:tc>
        <w:tc>
          <w:tcPr>
            <w:tcW w:w="2297" w:type="dxa"/>
            <w:noWrap/>
            <w:vAlign w:val="center"/>
          </w:tcPr>
          <w:p>
            <w:pPr>
              <w:pStyle w:val="4"/>
              <w:tabs>
                <w:tab w:val="left" w:pos="6880"/>
              </w:tabs>
              <w:spacing w:line="360" w:lineRule="auto"/>
              <w:ind w:firstLine="0" w:firstLineChars="0"/>
              <w:jc w:val="center"/>
              <w:rPr>
                <w:rFonts w:ascii="宋体" w:hAnsi="宋体" w:cs="宋体"/>
                <w:b/>
                <w:color w:val="000000"/>
                <w:sz w:val="24"/>
              </w:rPr>
            </w:pPr>
            <w:r>
              <w:rPr>
                <w:rFonts w:hint="eastAsia" w:ascii="宋体" w:hAnsi="宋体" w:cs="宋体"/>
                <w:b/>
                <w:color w:val="000000"/>
                <w:sz w:val="24"/>
              </w:rPr>
              <w:t>投标文件的应答</w:t>
            </w:r>
          </w:p>
        </w:tc>
        <w:tc>
          <w:tcPr>
            <w:tcW w:w="1148" w:type="dxa"/>
            <w:noWrap/>
            <w:vAlign w:val="center"/>
          </w:tcPr>
          <w:p>
            <w:pPr>
              <w:pStyle w:val="4"/>
              <w:tabs>
                <w:tab w:val="left" w:pos="6880"/>
              </w:tabs>
              <w:spacing w:line="360" w:lineRule="auto"/>
              <w:ind w:firstLine="0" w:firstLineChars="0"/>
              <w:jc w:val="center"/>
              <w:rPr>
                <w:rFonts w:ascii="宋体" w:hAnsi="宋体" w:cs="宋体"/>
                <w:b/>
                <w:color w:val="000000"/>
                <w:sz w:val="24"/>
              </w:rPr>
            </w:pPr>
            <w:r>
              <w:rPr>
                <w:rFonts w:hint="eastAsia" w:ascii="宋体" w:hAnsi="宋体" w:cs="宋体"/>
                <w:b/>
                <w:color w:val="00000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62" w:type="dxa"/>
            <w:noWrap/>
            <w:vAlign w:val="center"/>
          </w:tcPr>
          <w:p>
            <w:pPr>
              <w:pStyle w:val="4"/>
              <w:tabs>
                <w:tab w:val="left" w:pos="34"/>
              </w:tabs>
              <w:spacing w:line="360" w:lineRule="auto"/>
              <w:ind w:left="-108" w:firstLine="0" w:firstLineChars="0"/>
              <w:jc w:val="center"/>
              <w:rPr>
                <w:rFonts w:ascii="宋体" w:hAnsi="宋体" w:cs="宋体"/>
                <w:color w:val="000000"/>
                <w:sz w:val="24"/>
              </w:rPr>
            </w:pPr>
            <w:r>
              <w:rPr>
                <w:rFonts w:hint="eastAsia" w:ascii="宋体" w:hAnsi="宋体" w:cs="宋体"/>
                <w:color w:val="000000"/>
                <w:sz w:val="24"/>
              </w:rPr>
              <w:t>1</w:t>
            </w:r>
          </w:p>
        </w:tc>
        <w:tc>
          <w:tcPr>
            <w:tcW w:w="2297" w:type="dxa"/>
            <w:noWrap/>
            <w:vAlign w:val="center"/>
          </w:tcPr>
          <w:p>
            <w:pPr>
              <w:pStyle w:val="4"/>
              <w:tabs>
                <w:tab w:val="left" w:pos="6880"/>
              </w:tabs>
              <w:spacing w:line="360" w:lineRule="auto"/>
              <w:ind w:firstLine="480"/>
              <w:jc w:val="center"/>
              <w:rPr>
                <w:rFonts w:ascii="宋体" w:hAnsi="宋体" w:cs="宋体"/>
                <w:color w:val="000000"/>
                <w:sz w:val="24"/>
              </w:rPr>
            </w:pPr>
          </w:p>
        </w:tc>
        <w:tc>
          <w:tcPr>
            <w:tcW w:w="1866" w:type="dxa"/>
            <w:noWrap/>
            <w:vAlign w:val="center"/>
          </w:tcPr>
          <w:p>
            <w:pPr>
              <w:pStyle w:val="4"/>
              <w:tabs>
                <w:tab w:val="left" w:pos="6880"/>
              </w:tabs>
              <w:spacing w:line="360" w:lineRule="auto"/>
              <w:ind w:firstLine="480"/>
              <w:rPr>
                <w:rFonts w:ascii="宋体" w:hAnsi="宋体" w:cs="宋体"/>
                <w:color w:val="000000"/>
                <w:sz w:val="24"/>
              </w:rPr>
            </w:pPr>
          </w:p>
        </w:tc>
        <w:tc>
          <w:tcPr>
            <w:tcW w:w="2297" w:type="dxa"/>
            <w:noWrap/>
            <w:vAlign w:val="center"/>
          </w:tcPr>
          <w:p>
            <w:pPr>
              <w:pStyle w:val="4"/>
              <w:tabs>
                <w:tab w:val="left" w:pos="6880"/>
              </w:tabs>
              <w:spacing w:line="360" w:lineRule="auto"/>
              <w:ind w:firstLine="480"/>
              <w:rPr>
                <w:rFonts w:ascii="宋体" w:hAnsi="宋体" w:cs="宋体"/>
                <w:color w:val="000000"/>
                <w:sz w:val="24"/>
              </w:rPr>
            </w:pPr>
          </w:p>
        </w:tc>
        <w:tc>
          <w:tcPr>
            <w:tcW w:w="1148" w:type="dxa"/>
            <w:noWrap/>
            <w:vAlign w:val="center"/>
          </w:tcPr>
          <w:p>
            <w:pPr>
              <w:pStyle w:val="4"/>
              <w:tabs>
                <w:tab w:val="left" w:pos="6880"/>
              </w:tabs>
              <w:spacing w:line="360" w:lineRule="auto"/>
              <w:ind w:firstLine="480"/>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62" w:type="dxa"/>
            <w:noWrap/>
            <w:vAlign w:val="center"/>
          </w:tcPr>
          <w:p>
            <w:pPr>
              <w:pStyle w:val="4"/>
              <w:tabs>
                <w:tab w:val="left" w:pos="34"/>
              </w:tabs>
              <w:spacing w:line="360" w:lineRule="auto"/>
              <w:ind w:left="-108" w:firstLine="0" w:firstLineChars="0"/>
              <w:jc w:val="center"/>
              <w:rPr>
                <w:rFonts w:ascii="宋体" w:hAnsi="宋体" w:cs="宋体"/>
                <w:color w:val="000000"/>
                <w:sz w:val="24"/>
              </w:rPr>
            </w:pPr>
            <w:r>
              <w:rPr>
                <w:rFonts w:hint="eastAsia" w:ascii="宋体" w:hAnsi="宋体" w:cs="宋体"/>
                <w:color w:val="000000"/>
                <w:sz w:val="24"/>
              </w:rPr>
              <w:t>2</w:t>
            </w:r>
          </w:p>
        </w:tc>
        <w:tc>
          <w:tcPr>
            <w:tcW w:w="2297" w:type="dxa"/>
            <w:noWrap/>
            <w:vAlign w:val="center"/>
          </w:tcPr>
          <w:p>
            <w:pPr>
              <w:pStyle w:val="4"/>
              <w:tabs>
                <w:tab w:val="left" w:pos="6880"/>
              </w:tabs>
              <w:spacing w:line="360" w:lineRule="auto"/>
              <w:ind w:firstLine="480"/>
              <w:jc w:val="center"/>
              <w:rPr>
                <w:rFonts w:ascii="宋体" w:hAnsi="宋体" w:cs="宋体"/>
                <w:color w:val="000000"/>
                <w:sz w:val="24"/>
              </w:rPr>
            </w:pPr>
          </w:p>
        </w:tc>
        <w:tc>
          <w:tcPr>
            <w:tcW w:w="1866" w:type="dxa"/>
            <w:noWrap/>
            <w:vAlign w:val="center"/>
          </w:tcPr>
          <w:p>
            <w:pPr>
              <w:pStyle w:val="4"/>
              <w:tabs>
                <w:tab w:val="left" w:pos="6880"/>
              </w:tabs>
              <w:spacing w:line="360" w:lineRule="auto"/>
              <w:ind w:firstLine="480"/>
              <w:rPr>
                <w:rFonts w:ascii="宋体" w:hAnsi="宋体" w:cs="宋体"/>
                <w:color w:val="000000"/>
                <w:sz w:val="24"/>
              </w:rPr>
            </w:pPr>
          </w:p>
        </w:tc>
        <w:tc>
          <w:tcPr>
            <w:tcW w:w="2297" w:type="dxa"/>
            <w:noWrap/>
            <w:vAlign w:val="center"/>
          </w:tcPr>
          <w:p>
            <w:pPr>
              <w:pStyle w:val="4"/>
              <w:tabs>
                <w:tab w:val="left" w:pos="6880"/>
              </w:tabs>
              <w:spacing w:line="360" w:lineRule="auto"/>
              <w:ind w:firstLine="480"/>
              <w:rPr>
                <w:rFonts w:ascii="宋体" w:hAnsi="宋体" w:cs="宋体"/>
                <w:color w:val="000000"/>
                <w:sz w:val="24"/>
              </w:rPr>
            </w:pPr>
          </w:p>
        </w:tc>
        <w:tc>
          <w:tcPr>
            <w:tcW w:w="1148" w:type="dxa"/>
            <w:noWrap/>
            <w:vAlign w:val="center"/>
          </w:tcPr>
          <w:p>
            <w:pPr>
              <w:pStyle w:val="4"/>
              <w:tabs>
                <w:tab w:val="left" w:pos="6880"/>
              </w:tabs>
              <w:spacing w:line="360" w:lineRule="auto"/>
              <w:ind w:firstLine="480"/>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862" w:type="dxa"/>
            <w:noWrap/>
            <w:vAlign w:val="center"/>
          </w:tcPr>
          <w:p>
            <w:pPr>
              <w:pStyle w:val="4"/>
              <w:tabs>
                <w:tab w:val="left" w:pos="34"/>
              </w:tabs>
              <w:spacing w:line="360" w:lineRule="auto"/>
              <w:ind w:left="-108" w:firstLine="0" w:firstLineChars="0"/>
              <w:jc w:val="center"/>
              <w:rPr>
                <w:rFonts w:ascii="宋体" w:hAnsi="宋体" w:cs="宋体"/>
                <w:color w:val="000000"/>
                <w:sz w:val="24"/>
              </w:rPr>
            </w:pPr>
            <w:r>
              <w:rPr>
                <w:rFonts w:hint="eastAsia" w:ascii="宋体" w:hAnsi="宋体" w:cs="宋体"/>
                <w:color w:val="000000"/>
                <w:sz w:val="24"/>
              </w:rPr>
              <w:t>3</w:t>
            </w:r>
          </w:p>
        </w:tc>
        <w:tc>
          <w:tcPr>
            <w:tcW w:w="2297" w:type="dxa"/>
            <w:noWrap/>
            <w:vAlign w:val="center"/>
          </w:tcPr>
          <w:p>
            <w:pPr>
              <w:pStyle w:val="4"/>
              <w:tabs>
                <w:tab w:val="left" w:pos="6880"/>
              </w:tabs>
              <w:spacing w:line="360" w:lineRule="auto"/>
              <w:ind w:firstLine="480"/>
              <w:jc w:val="center"/>
              <w:rPr>
                <w:rFonts w:ascii="宋体" w:hAnsi="宋体" w:cs="宋体"/>
                <w:color w:val="000000"/>
                <w:sz w:val="24"/>
              </w:rPr>
            </w:pPr>
          </w:p>
        </w:tc>
        <w:tc>
          <w:tcPr>
            <w:tcW w:w="1866" w:type="dxa"/>
            <w:noWrap/>
            <w:vAlign w:val="center"/>
          </w:tcPr>
          <w:p>
            <w:pPr>
              <w:pStyle w:val="4"/>
              <w:tabs>
                <w:tab w:val="left" w:pos="6880"/>
              </w:tabs>
              <w:spacing w:line="360" w:lineRule="auto"/>
              <w:ind w:firstLine="480"/>
              <w:rPr>
                <w:rFonts w:ascii="宋体" w:hAnsi="宋体" w:cs="宋体"/>
                <w:color w:val="000000"/>
                <w:sz w:val="24"/>
              </w:rPr>
            </w:pPr>
          </w:p>
        </w:tc>
        <w:tc>
          <w:tcPr>
            <w:tcW w:w="2297" w:type="dxa"/>
            <w:noWrap/>
            <w:vAlign w:val="center"/>
          </w:tcPr>
          <w:p>
            <w:pPr>
              <w:pStyle w:val="4"/>
              <w:tabs>
                <w:tab w:val="left" w:pos="6880"/>
              </w:tabs>
              <w:spacing w:line="360" w:lineRule="auto"/>
              <w:ind w:firstLine="480"/>
              <w:rPr>
                <w:rFonts w:ascii="宋体" w:hAnsi="宋体" w:cs="宋体"/>
                <w:color w:val="000000"/>
                <w:sz w:val="24"/>
              </w:rPr>
            </w:pPr>
          </w:p>
        </w:tc>
        <w:tc>
          <w:tcPr>
            <w:tcW w:w="1148" w:type="dxa"/>
            <w:noWrap/>
            <w:vAlign w:val="center"/>
          </w:tcPr>
          <w:p>
            <w:pPr>
              <w:pStyle w:val="4"/>
              <w:tabs>
                <w:tab w:val="left" w:pos="6880"/>
              </w:tabs>
              <w:spacing w:line="360" w:lineRule="auto"/>
              <w:ind w:firstLine="480"/>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62" w:type="dxa"/>
            <w:noWrap/>
            <w:vAlign w:val="center"/>
          </w:tcPr>
          <w:p>
            <w:pPr>
              <w:pStyle w:val="4"/>
              <w:tabs>
                <w:tab w:val="left" w:pos="34"/>
              </w:tabs>
              <w:spacing w:line="360" w:lineRule="auto"/>
              <w:ind w:left="-108" w:firstLine="0" w:firstLineChars="0"/>
              <w:jc w:val="center"/>
              <w:rPr>
                <w:rFonts w:ascii="宋体" w:hAnsi="宋体" w:cs="宋体"/>
                <w:color w:val="000000"/>
                <w:sz w:val="24"/>
              </w:rPr>
            </w:pPr>
            <w:r>
              <w:rPr>
                <w:rFonts w:hint="eastAsia" w:ascii="宋体" w:hAnsi="宋体" w:cs="宋体"/>
                <w:color w:val="000000"/>
                <w:sz w:val="24"/>
              </w:rPr>
              <w:t>4</w:t>
            </w:r>
          </w:p>
        </w:tc>
        <w:tc>
          <w:tcPr>
            <w:tcW w:w="2297" w:type="dxa"/>
            <w:noWrap/>
            <w:vAlign w:val="center"/>
          </w:tcPr>
          <w:p>
            <w:pPr>
              <w:pStyle w:val="4"/>
              <w:tabs>
                <w:tab w:val="left" w:pos="6880"/>
              </w:tabs>
              <w:spacing w:line="360" w:lineRule="auto"/>
              <w:ind w:firstLine="480"/>
              <w:jc w:val="center"/>
              <w:rPr>
                <w:rFonts w:ascii="宋体" w:hAnsi="宋体" w:cs="宋体"/>
                <w:color w:val="000000"/>
                <w:sz w:val="24"/>
              </w:rPr>
            </w:pPr>
          </w:p>
        </w:tc>
        <w:tc>
          <w:tcPr>
            <w:tcW w:w="1866" w:type="dxa"/>
            <w:noWrap/>
            <w:vAlign w:val="center"/>
          </w:tcPr>
          <w:p>
            <w:pPr>
              <w:pStyle w:val="4"/>
              <w:tabs>
                <w:tab w:val="left" w:pos="6880"/>
              </w:tabs>
              <w:spacing w:line="360" w:lineRule="auto"/>
              <w:ind w:firstLine="480"/>
              <w:rPr>
                <w:rFonts w:ascii="宋体" w:hAnsi="宋体" w:cs="宋体"/>
                <w:color w:val="000000"/>
                <w:sz w:val="24"/>
              </w:rPr>
            </w:pPr>
          </w:p>
        </w:tc>
        <w:tc>
          <w:tcPr>
            <w:tcW w:w="2297" w:type="dxa"/>
            <w:noWrap/>
            <w:vAlign w:val="center"/>
          </w:tcPr>
          <w:p>
            <w:pPr>
              <w:pStyle w:val="4"/>
              <w:tabs>
                <w:tab w:val="left" w:pos="6880"/>
              </w:tabs>
              <w:spacing w:line="360" w:lineRule="auto"/>
              <w:ind w:firstLine="480"/>
              <w:rPr>
                <w:rFonts w:ascii="宋体" w:hAnsi="宋体" w:cs="宋体"/>
                <w:color w:val="000000"/>
                <w:sz w:val="24"/>
              </w:rPr>
            </w:pPr>
          </w:p>
        </w:tc>
        <w:tc>
          <w:tcPr>
            <w:tcW w:w="1148" w:type="dxa"/>
            <w:noWrap/>
            <w:vAlign w:val="center"/>
          </w:tcPr>
          <w:p>
            <w:pPr>
              <w:pStyle w:val="4"/>
              <w:tabs>
                <w:tab w:val="left" w:pos="6880"/>
              </w:tabs>
              <w:spacing w:line="360" w:lineRule="auto"/>
              <w:ind w:firstLine="480"/>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862" w:type="dxa"/>
            <w:noWrap/>
            <w:vAlign w:val="center"/>
          </w:tcPr>
          <w:p>
            <w:pPr>
              <w:pStyle w:val="4"/>
              <w:tabs>
                <w:tab w:val="left" w:pos="34"/>
              </w:tabs>
              <w:spacing w:line="360" w:lineRule="auto"/>
              <w:ind w:left="-108" w:firstLine="0" w:firstLineChars="0"/>
              <w:jc w:val="center"/>
              <w:rPr>
                <w:rFonts w:ascii="宋体" w:hAnsi="宋体" w:cs="宋体"/>
                <w:color w:val="000000"/>
                <w:sz w:val="24"/>
              </w:rPr>
            </w:pPr>
            <w:r>
              <w:rPr>
                <w:rFonts w:hint="eastAsia" w:ascii="宋体" w:hAnsi="宋体" w:cs="宋体"/>
                <w:color w:val="000000"/>
                <w:sz w:val="24"/>
              </w:rPr>
              <w:t>5</w:t>
            </w:r>
          </w:p>
        </w:tc>
        <w:tc>
          <w:tcPr>
            <w:tcW w:w="2297" w:type="dxa"/>
            <w:noWrap/>
            <w:vAlign w:val="center"/>
          </w:tcPr>
          <w:p>
            <w:pPr>
              <w:pStyle w:val="4"/>
              <w:tabs>
                <w:tab w:val="left" w:pos="6880"/>
              </w:tabs>
              <w:spacing w:line="360" w:lineRule="auto"/>
              <w:ind w:firstLine="480"/>
              <w:jc w:val="center"/>
              <w:rPr>
                <w:rFonts w:ascii="宋体" w:hAnsi="宋体" w:cs="宋体"/>
                <w:color w:val="000000"/>
                <w:sz w:val="24"/>
              </w:rPr>
            </w:pPr>
          </w:p>
        </w:tc>
        <w:tc>
          <w:tcPr>
            <w:tcW w:w="1866" w:type="dxa"/>
            <w:noWrap/>
            <w:vAlign w:val="center"/>
          </w:tcPr>
          <w:p>
            <w:pPr>
              <w:pStyle w:val="4"/>
              <w:tabs>
                <w:tab w:val="left" w:pos="6880"/>
              </w:tabs>
              <w:spacing w:line="360" w:lineRule="auto"/>
              <w:ind w:firstLine="480"/>
              <w:rPr>
                <w:rFonts w:ascii="宋体" w:hAnsi="宋体" w:cs="宋体"/>
                <w:color w:val="000000"/>
                <w:sz w:val="24"/>
              </w:rPr>
            </w:pPr>
          </w:p>
        </w:tc>
        <w:tc>
          <w:tcPr>
            <w:tcW w:w="2297" w:type="dxa"/>
            <w:noWrap/>
            <w:vAlign w:val="center"/>
          </w:tcPr>
          <w:p>
            <w:pPr>
              <w:pStyle w:val="4"/>
              <w:tabs>
                <w:tab w:val="left" w:pos="6880"/>
              </w:tabs>
              <w:spacing w:line="360" w:lineRule="auto"/>
              <w:ind w:firstLine="480"/>
              <w:rPr>
                <w:rFonts w:ascii="宋体" w:hAnsi="宋体" w:cs="宋体"/>
                <w:color w:val="000000"/>
                <w:sz w:val="24"/>
              </w:rPr>
            </w:pPr>
          </w:p>
        </w:tc>
        <w:tc>
          <w:tcPr>
            <w:tcW w:w="1148" w:type="dxa"/>
            <w:noWrap/>
            <w:vAlign w:val="center"/>
          </w:tcPr>
          <w:p>
            <w:pPr>
              <w:pStyle w:val="4"/>
              <w:tabs>
                <w:tab w:val="left" w:pos="6880"/>
              </w:tabs>
              <w:spacing w:line="360" w:lineRule="auto"/>
              <w:ind w:firstLine="480"/>
              <w:rPr>
                <w:rFonts w:ascii="宋体" w:hAnsi="宋体" w:cs="宋体"/>
                <w:color w:val="000000"/>
                <w:sz w:val="24"/>
              </w:rPr>
            </w:pPr>
          </w:p>
        </w:tc>
      </w:tr>
    </w:tbl>
    <w:p>
      <w:pPr>
        <w:ind w:left="600" w:leftChars="57" w:hanging="480" w:hangingChars="200"/>
        <w:rPr>
          <w:rFonts w:ascii="宋体" w:hAnsi="宋体"/>
          <w:color w:val="000000"/>
          <w:sz w:val="24"/>
        </w:rPr>
      </w:pPr>
      <w:r>
        <w:rPr>
          <w:rFonts w:hint="eastAsia" w:ascii="宋体" w:hAnsi="宋体"/>
          <w:color w:val="000000"/>
          <w:sz w:val="24"/>
        </w:rPr>
        <w:t>注：1. 投标人必须把招标项目的全部服务内容事项列入此表。</w:t>
      </w:r>
    </w:p>
    <w:p>
      <w:pPr>
        <w:ind w:left="598" w:leftChars="285" w:firstLine="480"/>
        <w:rPr>
          <w:rFonts w:ascii="宋体" w:hAnsi="宋体"/>
          <w:color w:val="000000"/>
          <w:sz w:val="24"/>
        </w:rPr>
      </w:pPr>
      <w:r>
        <w:rPr>
          <w:rFonts w:hint="eastAsia" w:ascii="宋体" w:hAnsi="宋体"/>
          <w:color w:val="000000"/>
          <w:sz w:val="24"/>
        </w:rPr>
        <w:t>2．按照招标项目服务要求的顺序对应填写。</w:t>
      </w:r>
    </w:p>
    <w:p>
      <w:pPr>
        <w:ind w:left="598" w:leftChars="285" w:firstLine="480"/>
        <w:rPr>
          <w:rFonts w:ascii="宋体" w:hAnsi="宋体"/>
          <w:color w:val="000000"/>
          <w:sz w:val="24"/>
        </w:rPr>
      </w:pPr>
      <w:r>
        <w:rPr>
          <w:rFonts w:hint="eastAsia" w:ascii="宋体" w:hAnsi="宋体"/>
          <w:color w:val="000000"/>
          <w:sz w:val="24"/>
        </w:rPr>
        <w:t>3．投标人必须据实填写，不得虚假填写，否则将取消其投标或中标资格。</w:t>
      </w:r>
    </w:p>
    <w:p>
      <w:pPr>
        <w:adjustRightInd w:val="0"/>
        <w:ind w:firstLine="490" w:firstLineChars="175"/>
        <w:jc w:val="left"/>
        <w:rPr>
          <w:rFonts w:ascii="宋体" w:hAnsi="宋体"/>
          <w:bCs/>
          <w:color w:val="000000"/>
          <w:sz w:val="28"/>
          <w:szCs w:val="28"/>
        </w:rPr>
      </w:pPr>
    </w:p>
    <w:p>
      <w:pPr>
        <w:adjustRightInd w:val="0"/>
        <w:ind w:firstLine="480"/>
        <w:jc w:val="left"/>
        <w:rPr>
          <w:rFonts w:ascii="宋体" w:hAnsi="宋体"/>
          <w:color w:val="000000"/>
          <w:sz w:val="24"/>
        </w:rPr>
      </w:pPr>
    </w:p>
    <w:p>
      <w:pPr>
        <w:autoSpaceDE w:val="0"/>
        <w:autoSpaceDN w:val="0"/>
        <w:adjustRightInd w:val="0"/>
        <w:ind w:firstLine="482"/>
        <w:rPr>
          <w:rFonts w:ascii="宋体" w:hAnsi="Cambria" w:cs="宋体"/>
          <w:b/>
          <w:bCs/>
          <w:sz w:val="24"/>
          <w:lang w:val="zh-CN"/>
        </w:rPr>
      </w:pPr>
    </w:p>
    <w:p>
      <w:pPr>
        <w:autoSpaceDE w:val="0"/>
        <w:autoSpaceDN w:val="0"/>
        <w:adjustRightInd w:val="0"/>
        <w:ind w:firstLine="482"/>
        <w:outlineLvl w:val="1"/>
        <w:rPr>
          <w:rFonts w:ascii="宋体" w:hAnsi="Cambria" w:cs="宋体"/>
          <w:b/>
          <w:bCs/>
          <w:sz w:val="24"/>
          <w:lang w:val="zh-CN"/>
        </w:rPr>
      </w:pPr>
      <w:bookmarkStart w:id="362" w:name="_Toc26111"/>
      <w:r>
        <w:rPr>
          <w:rFonts w:hint="eastAsia" w:ascii="宋体" w:hAnsi="Cambria" w:cs="宋体"/>
          <w:b/>
          <w:bCs/>
          <w:sz w:val="24"/>
          <w:lang w:val="zh-CN"/>
        </w:rPr>
        <w:t>投标人：（公章）</w:t>
      </w:r>
      <w:bookmarkEnd w:id="362"/>
    </w:p>
    <w:p>
      <w:pPr>
        <w:autoSpaceDE w:val="0"/>
        <w:autoSpaceDN w:val="0"/>
        <w:adjustRightInd w:val="0"/>
        <w:ind w:firstLine="482"/>
        <w:outlineLvl w:val="1"/>
        <w:rPr>
          <w:rFonts w:ascii="宋体" w:hAnsi="Cambria" w:cs="宋体"/>
          <w:b/>
          <w:bCs/>
          <w:sz w:val="24"/>
          <w:lang w:val="zh-CN"/>
        </w:rPr>
      </w:pPr>
      <w:bookmarkStart w:id="363" w:name="_Toc13896"/>
      <w:r>
        <w:rPr>
          <w:rFonts w:hint="eastAsia" w:ascii="宋体" w:hAnsi="Cambria" w:cs="宋体"/>
          <w:b/>
          <w:bCs/>
          <w:sz w:val="24"/>
          <w:lang w:val="zh-CN"/>
        </w:rPr>
        <w:t>法定代表人或委托代理人：（签字）</w:t>
      </w:r>
      <w:bookmarkEnd w:id="363"/>
    </w:p>
    <w:p>
      <w:pPr>
        <w:autoSpaceDE w:val="0"/>
        <w:autoSpaceDN w:val="0"/>
        <w:adjustRightInd w:val="0"/>
        <w:ind w:firstLine="723" w:firstLineChars="300"/>
        <w:outlineLvl w:val="1"/>
        <w:rPr>
          <w:rFonts w:ascii="宋体" w:hAnsi="Cambria" w:cs="宋体"/>
          <w:b/>
          <w:bCs/>
          <w:sz w:val="24"/>
          <w:lang w:val="zh-CN"/>
        </w:rPr>
      </w:pPr>
      <w:bookmarkStart w:id="364" w:name="_Toc16565"/>
      <w:r>
        <w:rPr>
          <w:rFonts w:hint="eastAsia" w:ascii="宋体" w:hAnsi="Cambria" w:cs="宋体"/>
          <w:b/>
          <w:bCs/>
          <w:sz w:val="24"/>
          <w:lang w:val="zh-CN"/>
        </w:rPr>
        <w:t>年</w:t>
      </w:r>
      <w:r>
        <w:rPr>
          <w:rFonts w:hint="eastAsia" w:ascii="宋体" w:hAnsi="Cambria" w:cs="宋体"/>
          <w:b/>
          <w:bCs/>
          <w:sz w:val="24"/>
          <w:lang w:val="en-US" w:eastAsia="zh-CN"/>
        </w:rPr>
        <w:t xml:space="preserve">  </w:t>
      </w:r>
      <w:r>
        <w:rPr>
          <w:rFonts w:hint="eastAsia" w:ascii="宋体" w:hAnsi="Cambria" w:cs="宋体"/>
          <w:b/>
          <w:bCs/>
          <w:sz w:val="24"/>
          <w:lang w:val="zh-CN"/>
        </w:rPr>
        <w:t>月</w:t>
      </w:r>
      <w:r>
        <w:rPr>
          <w:rFonts w:hint="eastAsia" w:ascii="宋体" w:hAnsi="Cambria" w:cs="宋体"/>
          <w:b/>
          <w:bCs/>
          <w:sz w:val="24"/>
          <w:lang w:val="en-US" w:eastAsia="zh-CN"/>
        </w:rPr>
        <w:t xml:space="preserve">   </w:t>
      </w:r>
      <w:r>
        <w:rPr>
          <w:rFonts w:hint="eastAsia" w:ascii="宋体" w:hAnsi="Cambria" w:cs="宋体"/>
          <w:b/>
          <w:bCs/>
          <w:sz w:val="24"/>
          <w:lang w:val="zh-CN"/>
        </w:rPr>
        <w:t>日</w:t>
      </w:r>
      <w:bookmarkEnd w:id="364"/>
    </w:p>
    <w:p>
      <w:pPr>
        <w:ind w:firstLine="480"/>
        <w:rPr>
          <w:rFonts w:ascii="宋体" w:hAnsi="宋体"/>
          <w:color w:val="000000"/>
          <w:sz w:val="24"/>
        </w:rPr>
      </w:pPr>
    </w:p>
    <w:p>
      <w:pPr>
        <w:pStyle w:val="16"/>
        <w:ind w:firstLine="0" w:firstLineChars="0"/>
        <w:jc w:val="left"/>
        <w:outlineLvl w:val="9"/>
        <w:rPr>
          <w:rFonts w:ascii="宋体"/>
          <w:sz w:val="28"/>
          <w:szCs w:val="28"/>
          <w:lang w:val="zh-CN"/>
        </w:rPr>
      </w:pPr>
      <w:bookmarkStart w:id="365" w:name="_Toc8899"/>
      <w:bookmarkStart w:id="366" w:name="_Toc438566916"/>
      <w:bookmarkStart w:id="367" w:name="_Toc449685372"/>
      <w:bookmarkStart w:id="368" w:name="_Toc15579"/>
    </w:p>
    <w:p>
      <w:pPr>
        <w:ind w:firstLine="420"/>
        <w:rPr>
          <w:lang w:val="zh-CN"/>
        </w:rPr>
      </w:pPr>
    </w:p>
    <w:p>
      <w:pPr>
        <w:pStyle w:val="16"/>
        <w:ind w:firstLine="0" w:firstLineChars="0"/>
        <w:jc w:val="left"/>
        <w:outlineLvl w:val="9"/>
        <w:rPr>
          <w:rFonts w:ascii="宋体"/>
          <w:sz w:val="28"/>
          <w:szCs w:val="28"/>
          <w:lang w:val="zh-CN"/>
        </w:rPr>
      </w:pPr>
    </w:p>
    <w:p>
      <w:pPr>
        <w:pStyle w:val="16"/>
        <w:ind w:firstLine="0" w:firstLineChars="0"/>
        <w:jc w:val="left"/>
        <w:outlineLvl w:val="1"/>
        <w:rPr>
          <w:rFonts w:ascii="宋体" w:hAnsi="宋体" w:cs="Cambria"/>
        </w:rPr>
      </w:pPr>
      <w:bookmarkStart w:id="369" w:name="_Toc25730"/>
      <w:r>
        <w:rPr>
          <w:rFonts w:hint="eastAsia" w:ascii="宋体"/>
          <w:sz w:val="28"/>
          <w:szCs w:val="28"/>
          <w:lang w:val="zh-CN"/>
        </w:rPr>
        <w:t>附件</w:t>
      </w:r>
      <w:r>
        <w:rPr>
          <w:rFonts w:hint="eastAsia" w:ascii="宋体" w:hAnsi="宋体"/>
          <w:lang w:val="zh-CN"/>
        </w:rPr>
        <w:t>6：商务应答表</w:t>
      </w:r>
      <w:bookmarkEnd w:id="365"/>
      <w:bookmarkEnd w:id="366"/>
      <w:bookmarkEnd w:id="367"/>
      <w:bookmarkEnd w:id="368"/>
      <w:bookmarkEnd w:id="369"/>
    </w:p>
    <w:p>
      <w:pPr>
        <w:ind w:firstLine="420"/>
      </w:pPr>
    </w:p>
    <w:p>
      <w:pPr>
        <w:pStyle w:val="2"/>
        <w:spacing w:line="400" w:lineRule="exact"/>
        <w:ind w:firstLine="643"/>
        <w:jc w:val="center"/>
        <w:rPr>
          <w:rFonts w:ascii="宋体" w:hAnsi="宋体"/>
          <w:color w:val="000000"/>
        </w:rPr>
      </w:pPr>
      <w:bookmarkStart w:id="370" w:name="_Toc438566917"/>
      <w:bookmarkStart w:id="371" w:name="_Toc29349"/>
      <w:bookmarkStart w:id="372" w:name="_Toc25967"/>
      <w:bookmarkStart w:id="373" w:name="_Toc12205"/>
      <w:bookmarkStart w:id="374" w:name="_Toc217446087"/>
      <w:bookmarkStart w:id="375" w:name="_Toc449685373"/>
      <w:bookmarkStart w:id="376" w:name="_Toc20744"/>
      <w:r>
        <w:rPr>
          <w:rFonts w:hint="eastAsia" w:ascii="宋体" w:hAnsi="宋体"/>
          <w:bCs w:val="0"/>
          <w:color w:val="000000"/>
          <w:szCs w:val="28"/>
        </w:rPr>
        <w:t>六、商务应答表</w:t>
      </w:r>
      <w:bookmarkEnd w:id="370"/>
      <w:bookmarkEnd w:id="371"/>
      <w:bookmarkEnd w:id="372"/>
      <w:bookmarkEnd w:id="373"/>
      <w:bookmarkEnd w:id="374"/>
      <w:bookmarkEnd w:id="375"/>
      <w:bookmarkEnd w:id="376"/>
    </w:p>
    <w:p>
      <w:pPr>
        <w:pStyle w:val="13"/>
        <w:pBdr>
          <w:bottom w:val="none" w:color="auto" w:sz="0" w:space="0"/>
        </w:pBdr>
        <w:tabs>
          <w:tab w:val="clear" w:pos="4153"/>
          <w:tab w:val="clear" w:pos="8306"/>
        </w:tabs>
        <w:snapToGrid/>
        <w:ind w:firstLine="480"/>
        <w:jc w:val="both"/>
        <w:rPr>
          <w:rFonts w:ascii="宋体" w:hAnsi="宋体"/>
          <w:color w:val="000000"/>
          <w:sz w:val="24"/>
          <w:szCs w:val="24"/>
        </w:rPr>
      </w:pPr>
      <w:r>
        <w:rPr>
          <w:rFonts w:hint="eastAsia" w:ascii="宋体" w:hAnsi="宋体"/>
          <w:color w:val="000000"/>
          <w:sz w:val="24"/>
          <w:szCs w:val="24"/>
        </w:rPr>
        <w:t xml:space="preserve">项目编号：                                       </w:t>
      </w: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449"/>
        <w:gridCol w:w="2264"/>
        <w:gridCol w:w="2253"/>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913" w:type="dxa"/>
            <w:noWrap/>
            <w:vAlign w:val="center"/>
          </w:tcPr>
          <w:p>
            <w:pPr>
              <w:ind w:firstLine="0" w:firstLineChars="0"/>
              <w:rPr>
                <w:rFonts w:ascii="宋体" w:hAnsi="宋体" w:cs="宋体"/>
                <w:color w:val="000000"/>
                <w:sz w:val="24"/>
              </w:rPr>
            </w:pPr>
            <w:r>
              <w:rPr>
                <w:rFonts w:hint="eastAsia" w:ascii="宋体" w:hAnsi="宋体" w:cs="宋体"/>
                <w:color w:val="000000"/>
                <w:sz w:val="24"/>
              </w:rPr>
              <w:t>序号</w:t>
            </w:r>
          </w:p>
        </w:tc>
        <w:tc>
          <w:tcPr>
            <w:tcW w:w="1449" w:type="dxa"/>
            <w:noWrap/>
            <w:vAlign w:val="top"/>
          </w:tcPr>
          <w:p>
            <w:pPr>
              <w:ind w:firstLine="0" w:firstLineChars="0"/>
              <w:rPr>
                <w:rFonts w:ascii="宋体" w:hAnsi="宋体" w:cs="宋体"/>
                <w:color w:val="000000"/>
                <w:sz w:val="24"/>
              </w:rPr>
            </w:pPr>
            <w:r>
              <w:rPr>
                <w:rFonts w:hint="eastAsia" w:ascii="宋体" w:hAnsi="宋体" w:cs="宋体"/>
                <w:color w:val="000000"/>
                <w:sz w:val="24"/>
              </w:rPr>
              <w:t>招标文件条目号</w:t>
            </w:r>
          </w:p>
        </w:tc>
        <w:tc>
          <w:tcPr>
            <w:tcW w:w="2264" w:type="dxa"/>
            <w:noWrap/>
            <w:vAlign w:val="center"/>
          </w:tcPr>
          <w:p>
            <w:pPr>
              <w:ind w:firstLine="0" w:firstLineChars="0"/>
              <w:rPr>
                <w:rFonts w:ascii="宋体" w:hAnsi="宋体" w:cs="宋体"/>
                <w:color w:val="000000"/>
                <w:sz w:val="24"/>
              </w:rPr>
            </w:pPr>
            <w:r>
              <w:rPr>
                <w:rFonts w:hint="eastAsia" w:ascii="宋体" w:hAnsi="宋体" w:cs="宋体"/>
                <w:color w:val="000000"/>
                <w:sz w:val="24"/>
              </w:rPr>
              <w:t>招标要求</w:t>
            </w:r>
          </w:p>
        </w:tc>
        <w:tc>
          <w:tcPr>
            <w:tcW w:w="2253" w:type="dxa"/>
            <w:noWrap/>
            <w:vAlign w:val="center"/>
          </w:tcPr>
          <w:p>
            <w:pPr>
              <w:ind w:firstLine="480"/>
              <w:rPr>
                <w:rFonts w:ascii="宋体" w:hAnsi="宋体" w:cs="宋体"/>
                <w:color w:val="000000"/>
                <w:sz w:val="24"/>
              </w:rPr>
            </w:pPr>
            <w:r>
              <w:rPr>
                <w:rFonts w:hint="eastAsia" w:ascii="宋体" w:hAnsi="宋体" w:cs="宋体"/>
                <w:color w:val="000000"/>
                <w:sz w:val="24"/>
              </w:rPr>
              <w:t>投标应答</w:t>
            </w:r>
          </w:p>
        </w:tc>
        <w:tc>
          <w:tcPr>
            <w:tcW w:w="1570" w:type="dxa"/>
            <w:noWrap/>
            <w:vAlign w:val="center"/>
          </w:tcPr>
          <w:p>
            <w:pPr>
              <w:ind w:firstLine="0" w:firstLineChars="0"/>
              <w:rPr>
                <w:rFonts w:ascii="宋体" w:hAnsi="宋体" w:cs="宋体"/>
                <w:color w:val="000000"/>
                <w:sz w:val="24"/>
              </w:rPr>
            </w:pPr>
            <w:r>
              <w:rPr>
                <w:rFonts w:hint="eastAsia" w:ascii="宋体" w:hAnsi="宋体" w:cs="宋体"/>
                <w:color w:val="000000"/>
                <w:sz w:val="24"/>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913" w:type="dxa"/>
            <w:noWrap/>
            <w:vAlign w:val="top"/>
          </w:tcPr>
          <w:p>
            <w:pPr>
              <w:ind w:firstLine="640"/>
              <w:jc w:val="center"/>
              <w:rPr>
                <w:rFonts w:ascii="宋体" w:hAnsi="宋体"/>
                <w:color w:val="000000"/>
                <w:sz w:val="32"/>
              </w:rPr>
            </w:pPr>
          </w:p>
        </w:tc>
        <w:tc>
          <w:tcPr>
            <w:tcW w:w="1449" w:type="dxa"/>
            <w:noWrap/>
            <w:vAlign w:val="top"/>
          </w:tcPr>
          <w:p>
            <w:pPr>
              <w:ind w:firstLine="640"/>
              <w:jc w:val="center"/>
              <w:rPr>
                <w:rFonts w:ascii="宋体" w:hAnsi="宋体"/>
                <w:color w:val="000000"/>
                <w:sz w:val="32"/>
              </w:rPr>
            </w:pPr>
          </w:p>
        </w:tc>
        <w:tc>
          <w:tcPr>
            <w:tcW w:w="2264" w:type="dxa"/>
            <w:noWrap/>
            <w:vAlign w:val="top"/>
          </w:tcPr>
          <w:p>
            <w:pPr>
              <w:ind w:firstLine="640"/>
              <w:jc w:val="center"/>
              <w:rPr>
                <w:rFonts w:ascii="宋体" w:hAnsi="宋体"/>
                <w:color w:val="000000"/>
                <w:sz w:val="32"/>
              </w:rPr>
            </w:pPr>
          </w:p>
        </w:tc>
        <w:tc>
          <w:tcPr>
            <w:tcW w:w="2253" w:type="dxa"/>
            <w:noWrap/>
            <w:vAlign w:val="top"/>
          </w:tcPr>
          <w:p>
            <w:pPr>
              <w:ind w:left="422" w:hanging="422" w:hangingChars="132"/>
              <w:jc w:val="center"/>
              <w:rPr>
                <w:rFonts w:ascii="宋体" w:hAnsi="宋体"/>
                <w:color w:val="000000"/>
                <w:sz w:val="32"/>
              </w:rPr>
            </w:pPr>
          </w:p>
        </w:tc>
        <w:tc>
          <w:tcPr>
            <w:tcW w:w="1570" w:type="dxa"/>
            <w:noWrap/>
            <w:vAlign w:val="top"/>
          </w:tcPr>
          <w:p>
            <w:pPr>
              <w:ind w:left="422" w:hanging="422" w:hangingChars="132"/>
              <w:jc w:val="center"/>
              <w:rPr>
                <w:rFonts w:ascii="宋体" w:hAnsi="宋体"/>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913" w:type="dxa"/>
            <w:noWrap/>
            <w:vAlign w:val="top"/>
          </w:tcPr>
          <w:p>
            <w:pPr>
              <w:ind w:firstLine="640"/>
              <w:jc w:val="center"/>
              <w:rPr>
                <w:rFonts w:ascii="宋体" w:hAnsi="宋体"/>
                <w:color w:val="000000"/>
                <w:sz w:val="32"/>
              </w:rPr>
            </w:pPr>
          </w:p>
        </w:tc>
        <w:tc>
          <w:tcPr>
            <w:tcW w:w="1449" w:type="dxa"/>
            <w:noWrap/>
            <w:vAlign w:val="top"/>
          </w:tcPr>
          <w:p>
            <w:pPr>
              <w:ind w:firstLine="640"/>
              <w:jc w:val="center"/>
              <w:rPr>
                <w:rFonts w:ascii="宋体" w:hAnsi="宋体"/>
                <w:color w:val="000000"/>
                <w:sz w:val="32"/>
              </w:rPr>
            </w:pPr>
          </w:p>
        </w:tc>
        <w:tc>
          <w:tcPr>
            <w:tcW w:w="2264" w:type="dxa"/>
            <w:noWrap/>
            <w:vAlign w:val="top"/>
          </w:tcPr>
          <w:p>
            <w:pPr>
              <w:ind w:firstLine="640"/>
              <w:jc w:val="center"/>
              <w:rPr>
                <w:rFonts w:ascii="宋体" w:hAnsi="宋体"/>
                <w:color w:val="000000"/>
                <w:sz w:val="32"/>
              </w:rPr>
            </w:pPr>
          </w:p>
        </w:tc>
        <w:tc>
          <w:tcPr>
            <w:tcW w:w="2253" w:type="dxa"/>
            <w:noWrap/>
            <w:vAlign w:val="top"/>
          </w:tcPr>
          <w:p>
            <w:pPr>
              <w:ind w:firstLine="640"/>
              <w:jc w:val="center"/>
              <w:rPr>
                <w:rFonts w:ascii="宋体" w:hAnsi="宋体"/>
                <w:color w:val="000000"/>
                <w:sz w:val="32"/>
              </w:rPr>
            </w:pPr>
          </w:p>
        </w:tc>
        <w:tc>
          <w:tcPr>
            <w:tcW w:w="1570" w:type="dxa"/>
            <w:noWrap/>
            <w:vAlign w:val="top"/>
          </w:tcPr>
          <w:p>
            <w:pPr>
              <w:ind w:firstLine="640"/>
              <w:jc w:val="center"/>
              <w:rPr>
                <w:rFonts w:ascii="宋体" w:hAnsi="宋体"/>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913" w:type="dxa"/>
            <w:noWrap/>
            <w:vAlign w:val="top"/>
          </w:tcPr>
          <w:p>
            <w:pPr>
              <w:ind w:firstLine="640"/>
              <w:jc w:val="center"/>
              <w:rPr>
                <w:rFonts w:ascii="宋体" w:hAnsi="宋体"/>
                <w:color w:val="000000"/>
                <w:sz w:val="32"/>
              </w:rPr>
            </w:pPr>
          </w:p>
        </w:tc>
        <w:tc>
          <w:tcPr>
            <w:tcW w:w="1449" w:type="dxa"/>
            <w:noWrap/>
            <w:vAlign w:val="top"/>
          </w:tcPr>
          <w:p>
            <w:pPr>
              <w:ind w:firstLine="640"/>
              <w:jc w:val="center"/>
              <w:rPr>
                <w:rFonts w:ascii="宋体" w:hAnsi="宋体"/>
                <w:color w:val="000000"/>
                <w:sz w:val="32"/>
              </w:rPr>
            </w:pPr>
          </w:p>
        </w:tc>
        <w:tc>
          <w:tcPr>
            <w:tcW w:w="2264" w:type="dxa"/>
            <w:noWrap/>
            <w:vAlign w:val="top"/>
          </w:tcPr>
          <w:p>
            <w:pPr>
              <w:ind w:firstLine="640"/>
              <w:jc w:val="center"/>
              <w:rPr>
                <w:rFonts w:ascii="宋体" w:hAnsi="宋体"/>
                <w:color w:val="000000"/>
                <w:sz w:val="32"/>
              </w:rPr>
            </w:pPr>
          </w:p>
        </w:tc>
        <w:tc>
          <w:tcPr>
            <w:tcW w:w="2253" w:type="dxa"/>
            <w:noWrap/>
            <w:vAlign w:val="top"/>
          </w:tcPr>
          <w:p>
            <w:pPr>
              <w:ind w:firstLine="640"/>
              <w:jc w:val="center"/>
              <w:rPr>
                <w:rFonts w:ascii="宋体" w:hAnsi="宋体"/>
                <w:color w:val="000000"/>
                <w:sz w:val="32"/>
              </w:rPr>
            </w:pPr>
          </w:p>
        </w:tc>
        <w:tc>
          <w:tcPr>
            <w:tcW w:w="1570" w:type="dxa"/>
            <w:noWrap/>
            <w:vAlign w:val="top"/>
          </w:tcPr>
          <w:p>
            <w:pPr>
              <w:ind w:firstLine="640"/>
              <w:jc w:val="center"/>
              <w:rPr>
                <w:rFonts w:ascii="宋体" w:hAnsi="宋体"/>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913" w:type="dxa"/>
            <w:noWrap/>
            <w:vAlign w:val="top"/>
          </w:tcPr>
          <w:p>
            <w:pPr>
              <w:ind w:firstLine="640"/>
              <w:jc w:val="center"/>
              <w:rPr>
                <w:rFonts w:ascii="宋体" w:hAnsi="宋体"/>
                <w:color w:val="000000"/>
                <w:sz w:val="32"/>
              </w:rPr>
            </w:pPr>
          </w:p>
        </w:tc>
        <w:tc>
          <w:tcPr>
            <w:tcW w:w="1449" w:type="dxa"/>
            <w:noWrap/>
            <w:vAlign w:val="top"/>
          </w:tcPr>
          <w:p>
            <w:pPr>
              <w:ind w:firstLine="640"/>
              <w:jc w:val="center"/>
              <w:rPr>
                <w:rFonts w:ascii="宋体" w:hAnsi="宋体"/>
                <w:color w:val="000000"/>
                <w:sz w:val="32"/>
              </w:rPr>
            </w:pPr>
          </w:p>
        </w:tc>
        <w:tc>
          <w:tcPr>
            <w:tcW w:w="2264" w:type="dxa"/>
            <w:noWrap/>
            <w:vAlign w:val="top"/>
          </w:tcPr>
          <w:p>
            <w:pPr>
              <w:ind w:firstLine="640"/>
              <w:jc w:val="center"/>
              <w:rPr>
                <w:rFonts w:ascii="宋体" w:hAnsi="宋体"/>
                <w:color w:val="000000"/>
                <w:sz w:val="32"/>
              </w:rPr>
            </w:pPr>
          </w:p>
        </w:tc>
        <w:tc>
          <w:tcPr>
            <w:tcW w:w="2253" w:type="dxa"/>
            <w:noWrap/>
            <w:vAlign w:val="top"/>
          </w:tcPr>
          <w:p>
            <w:pPr>
              <w:ind w:firstLine="640"/>
              <w:jc w:val="center"/>
              <w:rPr>
                <w:rFonts w:ascii="宋体" w:hAnsi="宋体"/>
                <w:color w:val="000000"/>
                <w:sz w:val="32"/>
              </w:rPr>
            </w:pPr>
          </w:p>
        </w:tc>
        <w:tc>
          <w:tcPr>
            <w:tcW w:w="1570" w:type="dxa"/>
            <w:noWrap/>
            <w:vAlign w:val="top"/>
          </w:tcPr>
          <w:p>
            <w:pPr>
              <w:ind w:firstLine="640"/>
              <w:jc w:val="center"/>
              <w:rPr>
                <w:rFonts w:ascii="宋体" w:hAnsi="宋体"/>
                <w:color w:val="000000"/>
                <w:sz w:val="32"/>
              </w:rPr>
            </w:pPr>
          </w:p>
        </w:tc>
      </w:tr>
    </w:tbl>
    <w:p>
      <w:pPr>
        <w:ind w:left="840" w:hanging="840" w:hangingChars="350"/>
        <w:rPr>
          <w:rFonts w:ascii="宋体" w:hAnsi="宋体"/>
          <w:color w:val="000000"/>
          <w:sz w:val="24"/>
        </w:rPr>
      </w:pPr>
      <w:r>
        <w:rPr>
          <w:rFonts w:hint="eastAsia" w:ascii="宋体" w:hAnsi="宋体"/>
          <w:color w:val="000000"/>
          <w:sz w:val="24"/>
        </w:rPr>
        <w:t>注：</w:t>
      </w:r>
    </w:p>
    <w:p>
      <w:pPr>
        <w:ind w:firstLine="480"/>
        <w:rPr>
          <w:rFonts w:ascii="宋体" w:hAnsi="宋体"/>
          <w:color w:val="000000"/>
          <w:sz w:val="24"/>
        </w:rPr>
      </w:pPr>
      <w:r>
        <w:rPr>
          <w:rFonts w:hint="eastAsia" w:ascii="宋体" w:hAnsi="宋体"/>
          <w:color w:val="000000"/>
          <w:sz w:val="24"/>
        </w:rPr>
        <w:t>投标人必须据实填写，不得虚假应答，否则将取消其投标或中标资格。如与招标文件所列技术要求相关条款无偏离（包括正偏离和负偏离），则无须逐条应答。如有偏离条款，请将偏离条款逐条应答。未明确偏离的条款，视为默认接受，投标人不得籍未作应答而拒不接受。</w:t>
      </w:r>
    </w:p>
    <w:p>
      <w:pPr>
        <w:ind w:firstLine="480"/>
        <w:rPr>
          <w:rFonts w:hint="eastAsia" w:ascii="宋体" w:hAnsi="宋体" w:eastAsia="宋体"/>
          <w:color w:val="FF0000"/>
          <w:sz w:val="24"/>
          <w:highlight w:val="none"/>
          <w:lang w:eastAsia="zh-CN"/>
        </w:rPr>
      </w:pPr>
      <w:r>
        <w:rPr>
          <w:rFonts w:hint="eastAsia" w:ascii="宋体" w:hAnsi="宋体"/>
          <w:color w:val="000000"/>
          <w:sz w:val="24"/>
        </w:rPr>
        <w:t>若招标文件中有要求提供证明材料的技术条款应当在此表中列出并应答。</w:t>
      </w:r>
    </w:p>
    <w:p>
      <w:pPr>
        <w:adjustRightInd w:val="0"/>
        <w:ind w:firstLine="560"/>
        <w:jc w:val="left"/>
        <w:rPr>
          <w:rFonts w:ascii="宋体" w:hAnsi="宋体"/>
          <w:bCs/>
          <w:color w:val="000000"/>
          <w:sz w:val="28"/>
          <w:szCs w:val="28"/>
        </w:rPr>
      </w:pPr>
    </w:p>
    <w:p>
      <w:pPr>
        <w:autoSpaceDE w:val="0"/>
        <w:autoSpaceDN w:val="0"/>
        <w:adjustRightInd w:val="0"/>
        <w:ind w:firstLine="482"/>
        <w:outlineLvl w:val="2"/>
        <w:rPr>
          <w:rFonts w:ascii="宋体" w:hAnsi="Cambria" w:cs="宋体"/>
          <w:b/>
          <w:bCs/>
          <w:sz w:val="24"/>
          <w:lang w:val="zh-CN"/>
        </w:rPr>
      </w:pPr>
      <w:bookmarkStart w:id="377" w:name="_Toc24610"/>
      <w:r>
        <w:rPr>
          <w:rFonts w:hint="eastAsia" w:ascii="宋体" w:hAnsi="Cambria" w:cs="宋体"/>
          <w:b/>
          <w:bCs/>
          <w:sz w:val="24"/>
          <w:lang w:val="zh-CN"/>
        </w:rPr>
        <w:t>投标人：（公章）</w:t>
      </w:r>
      <w:bookmarkEnd w:id="377"/>
    </w:p>
    <w:p>
      <w:pPr>
        <w:autoSpaceDE w:val="0"/>
        <w:autoSpaceDN w:val="0"/>
        <w:adjustRightInd w:val="0"/>
        <w:ind w:firstLine="482"/>
        <w:outlineLvl w:val="2"/>
        <w:rPr>
          <w:rFonts w:ascii="宋体" w:hAnsi="Cambria" w:cs="宋体"/>
          <w:b/>
          <w:bCs/>
          <w:sz w:val="24"/>
          <w:lang w:val="zh-CN"/>
        </w:rPr>
      </w:pPr>
      <w:bookmarkStart w:id="378" w:name="_Toc24450"/>
      <w:r>
        <w:rPr>
          <w:rFonts w:hint="eastAsia" w:ascii="宋体" w:hAnsi="Cambria" w:cs="宋体"/>
          <w:b/>
          <w:bCs/>
          <w:sz w:val="24"/>
          <w:lang w:val="zh-CN"/>
        </w:rPr>
        <w:t>法定代表人或委托代理人：（签字）</w:t>
      </w:r>
      <w:bookmarkEnd w:id="378"/>
    </w:p>
    <w:p>
      <w:pPr>
        <w:autoSpaceDE w:val="0"/>
        <w:autoSpaceDN w:val="0"/>
        <w:adjustRightInd w:val="0"/>
        <w:ind w:firstLine="1205" w:firstLineChars="500"/>
        <w:outlineLvl w:val="2"/>
        <w:rPr>
          <w:rFonts w:ascii="宋体" w:hAnsi="Cambria" w:cs="宋体"/>
          <w:b/>
          <w:bCs/>
          <w:sz w:val="24"/>
          <w:lang w:val="zh-CN"/>
        </w:rPr>
      </w:pPr>
      <w:bookmarkStart w:id="379" w:name="_Toc6981"/>
      <w:r>
        <w:rPr>
          <w:rFonts w:hint="eastAsia" w:ascii="宋体" w:hAnsi="Cambria" w:cs="宋体"/>
          <w:b/>
          <w:bCs/>
          <w:sz w:val="24"/>
          <w:lang w:val="zh-CN"/>
        </w:rPr>
        <w:t>年</w:t>
      </w:r>
      <w:r>
        <w:rPr>
          <w:rFonts w:hint="eastAsia" w:ascii="宋体" w:hAnsi="Cambria" w:cs="宋体"/>
          <w:b/>
          <w:bCs/>
          <w:sz w:val="24"/>
          <w:lang w:val="en-US" w:eastAsia="zh-CN"/>
        </w:rPr>
        <w:t xml:space="preserve">  </w:t>
      </w:r>
      <w:r>
        <w:rPr>
          <w:rFonts w:hint="eastAsia" w:ascii="宋体" w:hAnsi="Cambria" w:cs="宋体"/>
          <w:b/>
          <w:bCs/>
          <w:sz w:val="24"/>
          <w:lang w:val="zh-CN"/>
        </w:rPr>
        <w:t>月</w:t>
      </w:r>
      <w:r>
        <w:rPr>
          <w:rFonts w:hint="eastAsia" w:ascii="宋体" w:hAnsi="Cambria" w:cs="宋体"/>
          <w:b/>
          <w:bCs/>
          <w:sz w:val="24"/>
          <w:lang w:val="en-US" w:eastAsia="zh-CN"/>
        </w:rPr>
        <w:t xml:space="preserve">  </w:t>
      </w:r>
      <w:r>
        <w:rPr>
          <w:rFonts w:hint="eastAsia" w:ascii="宋体" w:hAnsi="Cambria" w:cs="宋体"/>
          <w:b/>
          <w:bCs/>
          <w:sz w:val="24"/>
          <w:lang w:val="zh-CN"/>
        </w:rPr>
        <w:t>日</w:t>
      </w:r>
      <w:bookmarkEnd w:id="379"/>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lang w:val="zh-CN"/>
        </w:rPr>
      </w:pPr>
      <w:bookmarkStart w:id="380" w:name="_Toc30504"/>
    </w:p>
    <w:p>
      <w:pPr>
        <w:widowControl/>
        <w:snapToGrid w:val="0"/>
        <w:spacing w:line="360" w:lineRule="auto"/>
        <w:ind w:firstLine="0" w:firstLineChars="0"/>
        <w:rPr>
          <w:rFonts w:ascii="宋体"/>
          <w:b/>
          <w:sz w:val="28"/>
          <w:szCs w:val="28"/>
          <w:lang w:val="zh-CN"/>
        </w:rPr>
      </w:pPr>
    </w:p>
    <w:p>
      <w:pPr>
        <w:widowControl/>
        <w:snapToGrid w:val="0"/>
        <w:spacing w:line="360" w:lineRule="auto"/>
        <w:ind w:firstLine="0" w:firstLineChars="0"/>
        <w:rPr>
          <w:rFonts w:ascii="宋体"/>
          <w:b/>
          <w:sz w:val="28"/>
          <w:szCs w:val="28"/>
          <w:lang w:val="zh-CN"/>
        </w:rPr>
      </w:pPr>
    </w:p>
    <w:p>
      <w:pPr>
        <w:widowControl/>
        <w:snapToGrid w:val="0"/>
        <w:spacing w:line="360" w:lineRule="auto"/>
        <w:ind w:firstLine="0" w:firstLineChars="0"/>
        <w:outlineLvl w:val="1"/>
        <w:rPr>
          <w:rFonts w:ascii="宋体"/>
          <w:b/>
          <w:sz w:val="28"/>
          <w:szCs w:val="28"/>
        </w:rPr>
      </w:pPr>
      <w:bookmarkStart w:id="381" w:name="_Toc14980"/>
      <w:r>
        <w:rPr>
          <w:rFonts w:hint="eastAsia" w:ascii="宋体"/>
          <w:b/>
          <w:sz w:val="28"/>
          <w:szCs w:val="28"/>
          <w:lang w:val="zh-CN"/>
        </w:rPr>
        <w:t>附件</w:t>
      </w:r>
      <w:r>
        <w:rPr>
          <w:rFonts w:hint="eastAsia" w:ascii="宋体"/>
          <w:b/>
          <w:sz w:val="28"/>
          <w:szCs w:val="28"/>
        </w:rPr>
        <w:t>7：法定代表人证明书</w:t>
      </w:r>
      <w:bookmarkEnd w:id="349"/>
      <w:bookmarkEnd w:id="380"/>
      <w:bookmarkEnd w:id="381"/>
    </w:p>
    <w:p>
      <w:pPr>
        <w:autoSpaceDE w:val="0"/>
        <w:autoSpaceDN w:val="0"/>
        <w:adjustRightInd w:val="0"/>
        <w:ind w:firstLine="480"/>
        <w:rPr>
          <w:rFonts w:ascii="宋体" w:hAnsi="Cambria" w:cs="宋体"/>
          <w:sz w:val="24"/>
          <w:lang w:val="zh-CN"/>
        </w:rPr>
      </w:pPr>
    </w:p>
    <w:p>
      <w:pPr>
        <w:autoSpaceDE w:val="0"/>
        <w:autoSpaceDN w:val="0"/>
        <w:adjustRightInd w:val="0"/>
        <w:ind w:firstLine="723"/>
        <w:jc w:val="center"/>
        <w:rPr>
          <w:rFonts w:ascii="宋体" w:hAnsi="Cambria" w:cs="宋体"/>
          <w:b/>
          <w:bCs/>
          <w:sz w:val="36"/>
          <w:szCs w:val="36"/>
          <w:lang w:val="zh-CN"/>
        </w:rPr>
      </w:pPr>
    </w:p>
    <w:p>
      <w:pPr>
        <w:autoSpaceDE w:val="0"/>
        <w:autoSpaceDN w:val="0"/>
        <w:adjustRightInd w:val="0"/>
        <w:ind w:firstLine="723"/>
        <w:jc w:val="center"/>
        <w:outlineLvl w:val="1"/>
        <w:rPr>
          <w:rFonts w:ascii="宋体" w:hAnsi="Cambria" w:cs="宋体"/>
          <w:b/>
          <w:bCs/>
          <w:sz w:val="36"/>
          <w:szCs w:val="36"/>
          <w:lang w:val="zh-CN"/>
        </w:rPr>
      </w:pPr>
      <w:bookmarkStart w:id="382" w:name="_Toc9373"/>
      <w:r>
        <w:rPr>
          <w:rFonts w:hint="eastAsia" w:ascii="宋体" w:hAnsi="Cambria" w:cs="宋体"/>
          <w:b/>
          <w:bCs/>
          <w:sz w:val="36"/>
          <w:szCs w:val="36"/>
          <w:lang w:val="zh-CN"/>
        </w:rPr>
        <w:t>法定代表人证明书</w:t>
      </w:r>
      <w:bookmarkEnd w:id="382"/>
    </w:p>
    <w:p>
      <w:pPr>
        <w:autoSpaceDE w:val="0"/>
        <w:autoSpaceDN w:val="0"/>
        <w:adjustRightInd w:val="0"/>
        <w:ind w:firstLine="482"/>
        <w:rPr>
          <w:rFonts w:ascii="宋体" w:hAnsi="Cambria" w:cs="宋体"/>
          <w:b/>
          <w:bCs/>
          <w:sz w:val="24"/>
          <w:lang w:val="zh-CN"/>
        </w:rPr>
      </w:pPr>
    </w:p>
    <w:p>
      <w:pPr>
        <w:autoSpaceDE w:val="0"/>
        <w:autoSpaceDN w:val="0"/>
        <w:adjustRightInd w:val="0"/>
        <w:ind w:firstLine="482"/>
        <w:outlineLvl w:val="2"/>
        <w:rPr>
          <w:rFonts w:ascii="宋体" w:hAnsi="Cambria" w:cs="宋体"/>
          <w:sz w:val="24"/>
          <w:lang w:val="zh-CN"/>
        </w:rPr>
      </w:pPr>
      <w:bookmarkStart w:id="383" w:name="_Toc4229"/>
      <w:r>
        <w:rPr>
          <w:rFonts w:hint="eastAsia" w:ascii="宋体" w:hAnsi="Cambria" w:cs="宋体"/>
          <w:b/>
          <w:bCs/>
          <w:sz w:val="24"/>
          <w:lang w:val="zh-CN"/>
        </w:rPr>
        <w:t>致：格尔木市政务服务和公共资源交易中心：</w:t>
      </w:r>
      <w:bookmarkEnd w:id="383"/>
    </w:p>
    <w:p>
      <w:pPr>
        <w:autoSpaceDE w:val="0"/>
        <w:autoSpaceDN w:val="0"/>
        <w:adjustRightInd w:val="0"/>
        <w:ind w:firstLine="480"/>
        <w:rPr>
          <w:rFonts w:ascii="宋体" w:hAnsi="Cambria" w:cs="宋体"/>
          <w:sz w:val="24"/>
          <w:lang w:val="zh-CN"/>
        </w:rPr>
      </w:pPr>
      <w:r>
        <w:rPr>
          <w:rFonts w:hint="eastAsia" w:ascii="宋体" w:hAnsi="Cambria" w:cs="宋体"/>
          <w:sz w:val="24"/>
          <w:u w:val="single"/>
          <w:lang w:val="zh-CN"/>
        </w:rPr>
        <w:t>（法定代表人姓名）</w:t>
      </w:r>
      <w:r>
        <w:rPr>
          <w:rFonts w:hint="eastAsia" w:ascii="宋体" w:hAnsi="Cambria" w:cs="宋体"/>
          <w:sz w:val="24"/>
          <w:lang w:val="zh-CN"/>
        </w:rPr>
        <w:t>现任我单位职务，为法定代表人，特此证明。</w:t>
      </w: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r>
        <w:rPr>
          <w:rFonts w:hint="eastAsia" w:ascii="宋体" w:hAnsi="Cambria" w:cs="宋体"/>
          <w:sz w:val="24"/>
          <w:lang w:val="zh-CN"/>
        </w:rPr>
        <w:t>法定代表人基本情况：</w:t>
      </w: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u w:val="single"/>
          <w:lang w:val="zh-CN"/>
        </w:rPr>
      </w:pPr>
      <w:r>
        <w:rPr>
          <w:rFonts w:hint="eastAsia" w:ascii="宋体" w:hAnsi="Cambria" w:cs="宋体"/>
          <w:sz w:val="24"/>
          <w:lang w:val="zh-CN"/>
        </w:rPr>
        <w:t>性别：年龄：民族：</w:t>
      </w: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u w:val="single"/>
          <w:lang w:val="zh-CN"/>
        </w:rPr>
      </w:pPr>
      <w:r>
        <w:rPr>
          <w:rFonts w:hint="eastAsia" w:ascii="宋体" w:hAnsi="Cambria" w:cs="宋体"/>
          <w:sz w:val="24"/>
          <w:lang w:val="zh-CN"/>
        </w:rPr>
        <w:t>地址：</w:t>
      </w: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r>
        <w:rPr>
          <w:rFonts w:hint="eastAsia" w:ascii="宋体" w:hAnsi="Cambria" w:cs="宋体"/>
          <w:sz w:val="24"/>
          <w:lang w:val="zh-CN"/>
        </w:rPr>
        <w:t>身份证号码：</w:t>
      </w: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r>
        <w:rPr>
          <w:rFonts w:hint="eastAsia" w:ascii="宋体" w:hAnsi="Cambria" w:cs="宋体"/>
          <w:sz w:val="24"/>
          <w:lang w:val="zh-CN"/>
        </w:rPr>
        <w:t>附法定代表人第二代身份证双面扫描（或复印）件</w:t>
      </w: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left="0" w:leftChars="0" w:firstLine="0" w:firstLineChars="0"/>
        <w:rPr>
          <w:rFonts w:ascii="宋体" w:hAnsi="Cambria" w:cs="宋体"/>
          <w:sz w:val="24"/>
          <w:lang w:val="zh-CN"/>
        </w:rPr>
      </w:pPr>
    </w:p>
    <w:p>
      <w:pPr>
        <w:spacing w:line="360" w:lineRule="auto"/>
        <w:ind w:firstLine="482"/>
        <w:jc w:val="center"/>
        <w:rPr>
          <w:rFonts w:ascii="宋体" w:hAnsi="宋体"/>
          <w:b/>
          <w:sz w:val="24"/>
          <w:szCs w:val="24"/>
          <w:lang w:val="zh-CN"/>
        </w:rPr>
      </w:pPr>
      <w:r>
        <w:rPr>
          <w:rFonts w:hint="eastAsia" w:ascii="宋体" w:hAnsi="宋体"/>
          <w:b/>
          <w:sz w:val="24"/>
          <w:szCs w:val="24"/>
          <w:lang w:val="zh-CN"/>
        </w:rPr>
        <w:t>投标人：（公章）</w:t>
      </w:r>
    </w:p>
    <w:p>
      <w:pPr>
        <w:spacing w:line="360" w:lineRule="auto"/>
        <w:ind w:firstLine="482"/>
        <w:jc w:val="center"/>
        <w:rPr>
          <w:rFonts w:ascii="宋体" w:hAnsi="宋体"/>
          <w:b/>
          <w:sz w:val="24"/>
          <w:szCs w:val="24"/>
          <w:lang w:val="zh-CN"/>
        </w:rPr>
      </w:pPr>
      <w:r>
        <w:rPr>
          <w:rFonts w:hint="eastAsia" w:ascii="宋体" w:hAnsi="宋体"/>
          <w:b/>
          <w:sz w:val="24"/>
          <w:szCs w:val="24"/>
          <w:lang w:val="zh-CN"/>
        </w:rPr>
        <w:t xml:space="preserve">                                   法定代表人：（签字）</w:t>
      </w:r>
    </w:p>
    <w:p>
      <w:pPr>
        <w:spacing w:line="360" w:lineRule="auto"/>
        <w:ind w:firstLine="482"/>
        <w:jc w:val="center"/>
        <w:rPr>
          <w:rFonts w:hint="eastAsia" w:ascii="宋体"/>
          <w:b/>
          <w:sz w:val="28"/>
          <w:szCs w:val="28"/>
          <w:lang w:val="zh-CN"/>
        </w:rPr>
      </w:pPr>
      <w:r>
        <w:rPr>
          <w:rFonts w:hint="eastAsia" w:ascii="宋体" w:hAnsi="宋体"/>
          <w:b/>
          <w:sz w:val="24"/>
          <w:szCs w:val="24"/>
          <w:lang w:val="zh-CN"/>
        </w:rPr>
        <w:t xml:space="preserve">                                         年   月   日</w:t>
      </w:r>
      <w:bookmarkStart w:id="384" w:name="_Toc2511"/>
      <w:bookmarkStart w:id="385" w:name="_Toc2342"/>
    </w:p>
    <w:p>
      <w:pPr>
        <w:widowControl/>
        <w:snapToGrid w:val="0"/>
        <w:spacing w:line="360" w:lineRule="auto"/>
        <w:ind w:firstLine="0" w:firstLineChars="0"/>
        <w:outlineLvl w:val="1"/>
        <w:rPr>
          <w:rFonts w:hint="eastAsia" w:ascii="宋体"/>
          <w:b/>
          <w:sz w:val="28"/>
          <w:szCs w:val="28"/>
          <w:lang w:val="zh-CN"/>
        </w:rPr>
      </w:pPr>
    </w:p>
    <w:p>
      <w:pPr>
        <w:widowControl/>
        <w:snapToGrid w:val="0"/>
        <w:spacing w:line="360" w:lineRule="auto"/>
        <w:ind w:firstLine="0" w:firstLineChars="0"/>
        <w:outlineLvl w:val="1"/>
        <w:rPr>
          <w:rFonts w:hint="eastAsia" w:ascii="宋体"/>
          <w:b/>
          <w:sz w:val="28"/>
          <w:szCs w:val="28"/>
          <w:lang w:val="zh-CN"/>
        </w:rPr>
      </w:pPr>
    </w:p>
    <w:p>
      <w:pPr>
        <w:widowControl/>
        <w:snapToGrid w:val="0"/>
        <w:spacing w:line="360" w:lineRule="auto"/>
        <w:ind w:firstLine="0" w:firstLineChars="0"/>
        <w:outlineLvl w:val="1"/>
        <w:rPr>
          <w:rFonts w:hint="eastAsia" w:ascii="宋体"/>
          <w:b/>
          <w:sz w:val="28"/>
          <w:szCs w:val="28"/>
          <w:lang w:val="zh-CN"/>
        </w:rPr>
      </w:pPr>
    </w:p>
    <w:p>
      <w:pPr>
        <w:widowControl/>
        <w:snapToGrid w:val="0"/>
        <w:spacing w:line="360" w:lineRule="auto"/>
        <w:ind w:firstLine="0" w:firstLineChars="0"/>
        <w:outlineLvl w:val="1"/>
        <w:rPr>
          <w:rFonts w:hint="eastAsia" w:ascii="宋体"/>
          <w:b/>
          <w:sz w:val="28"/>
          <w:szCs w:val="28"/>
          <w:lang w:val="zh-CN"/>
        </w:rPr>
      </w:pPr>
    </w:p>
    <w:p>
      <w:pPr>
        <w:widowControl/>
        <w:snapToGrid w:val="0"/>
        <w:spacing w:line="360" w:lineRule="auto"/>
        <w:ind w:firstLine="0" w:firstLineChars="0"/>
        <w:outlineLvl w:val="1"/>
        <w:rPr>
          <w:rFonts w:ascii="宋体" w:hAnsi="宋体"/>
          <w:sz w:val="32"/>
          <w:lang w:val="zh-CN"/>
        </w:rPr>
      </w:pPr>
      <w:r>
        <w:rPr>
          <w:rFonts w:hint="eastAsia" w:ascii="宋体"/>
          <w:b/>
          <w:sz w:val="28"/>
          <w:szCs w:val="28"/>
          <w:lang w:val="zh-CN"/>
        </w:rPr>
        <w:t>附件</w:t>
      </w:r>
      <w:r>
        <w:rPr>
          <w:rFonts w:hint="eastAsia" w:ascii="宋体"/>
          <w:b/>
          <w:sz w:val="28"/>
          <w:szCs w:val="28"/>
        </w:rPr>
        <w:t>8：法定代表人授权书</w:t>
      </w:r>
      <w:bookmarkEnd w:id="384"/>
      <w:bookmarkEnd w:id="385"/>
    </w:p>
    <w:p>
      <w:pPr>
        <w:autoSpaceDE w:val="0"/>
        <w:autoSpaceDN w:val="0"/>
        <w:adjustRightInd w:val="0"/>
        <w:ind w:firstLine="723"/>
        <w:jc w:val="center"/>
        <w:rPr>
          <w:rFonts w:ascii="宋体" w:hAnsi="Cambria" w:cs="宋体"/>
          <w:b/>
          <w:bCs/>
          <w:sz w:val="36"/>
          <w:szCs w:val="36"/>
          <w:lang w:val="zh-CN"/>
        </w:rPr>
      </w:pPr>
    </w:p>
    <w:p>
      <w:pPr>
        <w:autoSpaceDE w:val="0"/>
        <w:autoSpaceDN w:val="0"/>
        <w:adjustRightInd w:val="0"/>
        <w:ind w:firstLine="723"/>
        <w:jc w:val="center"/>
        <w:outlineLvl w:val="1"/>
        <w:rPr>
          <w:rFonts w:ascii="宋体" w:hAnsi="Cambria" w:cs="宋体"/>
          <w:b/>
          <w:bCs/>
          <w:sz w:val="36"/>
          <w:szCs w:val="36"/>
          <w:lang w:val="zh-CN"/>
        </w:rPr>
      </w:pPr>
      <w:bookmarkStart w:id="386" w:name="_Toc31077"/>
      <w:r>
        <w:rPr>
          <w:rFonts w:hint="eastAsia" w:ascii="宋体" w:hAnsi="Cambria" w:cs="宋体"/>
          <w:b/>
          <w:bCs/>
          <w:sz w:val="36"/>
          <w:szCs w:val="36"/>
          <w:lang w:val="zh-CN"/>
        </w:rPr>
        <w:t>法定代表人授权书</w:t>
      </w:r>
      <w:bookmarkEnd w:id="386"/>
    </w:p>
    <w:p>
      <w:pPr>
        <w:autoSpaceDE w:val="0"/>
        <w:autoSpaceDN w:val="0"/>
        <w:adjustRightInd w:val="0"/>
        <w:ind w:firstLine="482"/>
        <w:rPr>
          <w:rFonts w:ascii="宋体" w:hAnsi="Cambria" w:cs="宋体"/>
          <w:b/>
          <w:bCs/>
          <w:sz w:val="24"/>
          <w:lang w:val="zh-CN"/>
        </w:rPr>
      </w:pPr>
    </w:p>
    <w:p>
      <w:pPr>
        <w:autoSpaceDE w:val="0"/>
        <w:autoSpaceDN w:val="0"/>
        <w:adjustRightInd w:val="0"/>
        <w:ind w:firstLine="482"/>
        <w:outlineLvl w:val="2"/>
        <w:rPr>
          <w:rFonts w:ascii="宋体" w:hAnsi="Cambria" w:cs="宋体"/>
          <w:b/>
          <w:bCs/>
          <w:sz w:val="24"/>
          <w:lang w:val="zh-CN"/>
        </w:rPr>
      </w:pPr>
      <w:bookmarkStart w:id="387" w:name="_Toc11443"/>
      <w:r>
        <w:rPr>
          <w:rFonts w:hint="eastAsia" w:ascii="宋体" w:hAnsi="Cambria" w:cs="宋体"/>
          <w:b/>
          <w:bCs/>
          <w:sz w:val="24"/>
          <w:lang w:val="zh-CN"/>
        </w:rPr>
        <w:t>致：格尔木市政务服务和公共资源交易中心</w:t>
      </w:r>
      <w:r>
        <w:rPr>
          <w:rFonts w:hint="eastAsia" w:ascii="宋体" w:hAnsi="Cambria" w:cs="宋体"/>
          <w:sz w:val="24"/>
          <w:lang w:val="zh-CN"/>
        </w:rPr>
        <w:t>：</w:t>
      </w:r>
      <w:bookmarkEnd w:id="387"/>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r>
        <w:rPr>
          <w:rFonts w:hint="eastAsia" w:ascii="宋体" w:hAnsi="Cambria" w:cs="宋体"/>
          <w:sz w:val="24"/>
          <w:u w:val="single"/>
          <w:lang w:val="zh-CN"/>
        </w:rPr>
        <w:t>（投标人名称）</w:t>
      </w:r>
      <w:r>
        <w:rPr>
          <w:rFonts w:hint="eastAsia" w:ascii="宋体" w:hAnsi="Cambria" w:cs="宋体"/>
          <w:sz w:val="24"/>
          <w:lang w:val="zh-CN"/>
        </w:rPr>
        <w:t>系中华人民共和国合法企业，法定地址。</w:t>
      </w:r>
    </w:p>
    <w:p>
      <w:pPr>
        <w:autoSpaceDE w:val="0"/>
        <w:autoSpaceDN w:val="0"/>
        <w:adjustRightInd w:val="0"/>
        <w:ind w:firstLine="480"/>
        <w:rPr>
          <w:rFonts w:ascii="宋体" w:hAnsi="Cambria" w:cs="宋体"/>
          <w:sz w:val="24"/>
          <w:lang w:val="zh-CN"/>
        </w:rPr>
      </w:pPr>
      <w:r>
        <w:rPr>
          <w:rFonts w:hint="eastAsia" w:ascii="宋体" w:hAnsi="Cambria" w:cs="宋体"/>
          <w:sz w:val="24"/>
          <w:u w:val="single"/>
          <w:lang w:val="zh-CN"/>
        </w:rPr>
        <w:t>（法定代表人姓名）</w:t>
      </w:r>
      <w:r>
        <w:rPr>
          <w:rFonts w:hint="eastAsia" w:ascii="宋体" w:hAnsi="Cambria" w:cs="宋体"/>
          <w:sz w:val="24"/>
          <w:lang w:val="zh-CN"/>
        </w:rPr>
        <w:t>特授权</w:t>
      </w:r>
      <w:r>
        <w:rPr>
          <w:rFonts w:hint="eastAsia" w:ascii="宋体" w:hAnsi="Cambria" w:cs="宋体"/>
          <w:sz w:val="24"/>
          <w:u w:val="single"/>
          <w:lang w:val="zh-CN"/>
        </w:rPr>
        <w:t>（委托代理人姓名）</w:t>
      </w:r>
      <w:r>
        <w:rPr>
          <w:rFonts w:hint="eastAsia" w:ascii="宋体" w:hAnsi="Cambria" w:cs="宋体"/>
          <w:sz w:val="24"/>
          <w:lang w:val="zh-CN"/>
        </w:rPr>
        <w:t>代表我单位全权办理项目的投标、答疑等具体工作，并签署全部有关的文件、资料。</w:t>
      </w: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r>
        <w:rPr>
          <w:rFonts w:hint="eastAsia" w:ascii="宋体" w:hAnsi="Cambria" w:cs="宋体"/>
          <w:sz w:val="24"/>
          <w:lang w:val="zh-CN"/>
        </w:rPr>
        <w:t>我单位对被授权人的签名负全部责任。</w:t>
      </w: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r>
        <w:rPr>
          <w:rFonts w:hint="eastAsia" w:ascii="宋体" w:hAnsi="Cambria" w:cs="宋体"/>
          <w:sz w:val="24"/>
          <w:lang w:val="zh-CN"/>
        </w:rPr>
        <w:t>在撤销授权的书面通知以前，本授权书一直有效，被授权人签署的所有文件（在授权书有效期内签署的）不因授权的撤销而失效。</w:t>
      </w: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r>
        <w:rPr>
          <w:rFonts w:hint="eastAsia" w:ascii="宋体" w:hAnsi="Cambria" w:cs="宋体"/>
          <w:sz w:val="24"/>
          <w:lang w:val="zh-CN"/>
        </w:rPr>
        <w:t>授权期限：自年月日起至年月日止（授权期限必须满足投标有效期的要求）。</w:t>
      </w: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r>
        <w:rPr>
          <w:rFonts w:hint="eastAsia" w:ascii="宋体" w:hAnsi="Cambria" w:cs="宋体"/>
          <w:sz w:val="24"/>
          <w:lang w:val="zh-CN"/>
        </w:rPr>
        <w:t>被授权人联系电话：</w:t>
      </w:r>
    </w:p>
    <w:p>
      <w:pPr>
        <w:autoSpaceDE w:val="0"/>
        <w:autoSpaceDN w:val="0"/>
        <w:adjustRightInd w:val="0"/>
        <w:ind w:firstLine="480"/>
        <w:rPr>
          <w:rFonts w:ascii="宋体" w:hAnsi="Cambria" w:cs="宋体"/>
          <w:sz w:val="24"/>
          <w:u w:val="single"/>
          <w:lang w:val="zh-CN"/>
        </w:rPr>
      </w:pPr>
      <w:r>
        <w:rPr>
          <w:rFonts w:hint="eastAsia" w:ascii="宋体" w:hAnsi="Cambria" w:cs="宋体"/>
          <w:sz w:val="24"/>
          <w:lang w:val="zh-CN"/>
        </w:rPr>
        <w:t>被授权人（委托代理人）签字：授权人（法定代表人）签字：</w:t>
      </w:r>
    </w:p>
    <w:p>
      <w:pPr>
        <w:autoSpaceDE w:val="0"/>
        <w:autoSpaceDN w:val="0"/>
        <w:adjustRightInd w:val="0"/>
        <w:ind w:firstLine="480"/>
        <w:rPr>
          <w:rFonts w:ascii="宋体" w:hAnsi="Cambria" w:cs="宋体"/>
          <w:sz w:val="24"/>
          <w:u w:val="single"/>
          <w:lang w:val="zh-CN"/>
        </w:rPr>
      </w:pPr>
    </w:p>
    <w:p>
      <w:pPr>
        <w:autoSpaceDE w:val="0"/>
        <w:autoSpaceDN w:val="0"/>
        <w:adjustRightInd w:val="0"/>
        <w:ind w:firstLine="480"/>
        <w:rPr>
          <w:rFonts w:ascii="宋体" w:hAnsi="Cambria" w:cs="宋体"/>
          <w:sz w:val="24"/>
          <w:u w:val="single"/>
          <w:lang w:val="zh-CN"/>
        </w:rPr>
      </w:pPr>
      <w:r>
        <w:rPr>
          <w:rFonts w:hint="eastAsia" w:ascii="宋体" w:hAnsi="Cambria" w:cs="宋体"/>
          <w:sz w:val="24"/>
          <w:lang w:val="zh-CN"/>
        </w:rPr>
        <w:t>职务：职务：</w:t>
      </w: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r>
        <w:rPr>
          <w:rFonts w:hint="eastAsia" w:ascii="宋体" w:hAnsi="Cambria" w:cs="宋体"/>
          <w:sz w:val="24"/>
          <w:lang w:val="zh-CN"/>
        </w:rPr>
        <w:t>附被授权人第二代身份证双面扫描（或复印）件</w:t>
      </w:r>
    </w:p>
    <w:p>
      <w:pPr>
        <w:autoSpaceDE w:val="0"/>
        <w:autoSpaceDN w:val="0"/>
        <w:adjustRightInd w:val="0"/>
        <w:ind w:firstLine="480"/>
        <w:rPr>
          <w:rFonts w:ascii="宋体" w:hAnsi="Cambria" w:cs="宋体"/>
          <w:sz w:val="24"/>
          <w:lang w:val="zh-CN"/>
        </w:rPr>
      </w:pPr>
    </w:p>
    <w:p>
      <w:pPr>
        <w:autoSpaceDE w:val="0"/>
        <w:autoSpaceDN w:val="0"/>
        <w:adjustRightInd w:val="0"/>
        <w:ind w:firstLine="0" w:firstLineChars="0"/>
        <w:rPr>
          <w:rFonts w:ascii="宋体" w:hAnsi="Cambria" w:cs="宋体"/>
          <w:sz w:val="24"/>
          <w:lang w:val="zh-CN"/>
        </w:rPr>
      </w:pPr>
    </w:p>
    <w:p>
      <w:pPr>
        <w:autoSpaceDE w:val="0"/>
        <w:autoSpaceDN w:val="0"/>
        <w:adjustRightInd w:val="0"/>
        <w:outlineLvl w:val="2"/>
        <w:rPr>
          <w:rFonts w:ascii="宋体" w:hAnsi="Cambria" w:cs="宋体"/>
          <w:b/>
          <w:bCs/>
          <w:sz w:val="24"/>
          <w:lang w:val="zh-CN"/>
        </w:rPr>
      </w:pPr>
      <w:bookmarkStart w:id="388" w:name="_Toc3929"/>
      <w:r>
        <w:rPr>
          <w:rFonts w:hint="eastAsia" w:ascii="宋体" w:hAnsi="Cambria" w:cs="宋体"/>
          <w:b/>
          <w:bCs/>
          <w:sz w:val="24"/>
          <w:lang w:val="zh-CN"/>
        </w:rPr>
        <w:t>投标人：（公章）</w:t>
      </w:r>
      <w:bookmarkEnd w:id="388"/>
    </w:p>
    <w:p>
      <w:pPr>
        <w:autoSpaceDE w:val="0"/>
        <w:autoSpaceDN w:val="0"/>
        <w:adjustRightInd w:val="0"/>
        <w:ind w:firstLine="482"/>
        <w:outlineLvl w:val="2"/>
        <w:rPr>
          <w:rFonts w:ascii="宋体" w:hAnsi="Cambria" w:cs="宋体"/>
          <w:b/>
          <w:bCs/>
          <w:sz w:val="24"/>
          <w:lang w:val="zh-CN"/>
        </w:rPr>
      </w:pPr>
      <w:bookmarkStart w:id="389" w:name="_Toc6052"/>
      <w:r>
        <w:rPr>
          <w:rFonts w:hint="eastAsia" w:ascii="宋体" w:hAnsi="Cambria" w:cs="宋体"/>
          <w:b/>
          <w:bCs/>
          <w:sz w:val="24"/>
          <w:lang w:val="zh-CN"/>
        </w:rPr>
        <w:t>法定代表人：（签字）</w:t>
      </w:r>
      <w:bookmarkEnd w:id="389"/>
    </w:p>
    <w:p>
      <w:pPr>
        <w:autoSpaceDE w:val="0"/>
        <w:autoSpaceDN w:val="0"/>
        <w:adjustRightInd w:val="0"/>
        <w:ind w:firstLine="482"/>
        <w:outlineLvl w:val="2"/>
        <w:rPr>
          <w:rFonts w:ascii="宋体" w:hAnsi="Cambria" w:cs="宋体"/>
          <w:sz w:val="24"/>
          <w:lang w:val="zh-CN"/>
        </w:rPr>
      </w:pPr>
      <w:bookmarkStart w:id="390" w:name="_Toc15419"/>
      <w:r>
        <w:rPr>
          <w:rFonts w:hint="eastAsia" w:ascii="宋体" w:hAnsi="Cambria" w:cs="宋体"/>
          <w:b/>
          <w:bCs/>
          <w:sz w:val="24"/>
          <w:lang w:val="zh-CN"/>
        </w:rPr>
        <w:t>年</w:t>
      </w:r>
      <w:r>
        <w:rPr>
          <w:rFonts w:hint="eastAsia" w:ascii="宋体" w:hAnsi="Cambria" w:cs="宋体"/>
          <w:b/>
          <w:bCs/>
          <w:sz w:val="24"/>
          <w:lang w:val="en-US" w:eastAsia="zh-CN"/>
        </w:rPr>
        <w:t xml:space="preserve">  </w:t>
      </w:r>
      <w:r>
        <w:rPr>
          <w:rFonts w:hint="eastAsia" w:ascii="宋体" w:hAnsi="Cambria" w:cs="宋体"/>
          <w:b/>
          <w:bCs/>
          <w:sz w:val="24"/>
          <w:lang w:val="zh-CN"/>
        </w:rPr>
        <w:t>月</w:t>
      </w:r>
      <w:r>
        <w:rPr>
          <w:rFonts w:hint="eastAsia" w:ascii="宋体" w:hAnsi="Cambria" w:cs="宋体"/>
          <w:b/>
          <w:bCs/>
          <w:sz w:val="24"/>
          <w:lang w:val="en-US" w:eastAsia="zh-CN"/>
        </w:rPr>
        <w:t xml:space="preserve"> </w:t>
      </w:r>
      <w:r>
        <w:rPr>
          <w:rFonts w:hint="eastAsia" w:ascii="宋体" w:hAnsi="Cambria" w:cs="宋体"/>
          <w:b/>
          <w:bCs/>
          <w:sz w:val="24"/>
          <w:lang w:val="zh-CN"/>
        </w:rPr>
        <w:t>日</w:t>
      </w:r>
      <w:bookmarkEnd w:id="390"/>
    </w:p>
    <w:p>
      <w:pPr>
        <w:widowControl/>
        <w:snapToGrid w:val="0"/>
        <w:spacing w:line="360" w:lineRule="auto"/>
        <w:ind w:firstLine="0" w:firstLineChars="0"/>
        <w:rPr>
          <w:lang w:val="zh-CN"/>
        </w:rPr>
      </w:pPr>
      <w:bookmarkStart w:id="391" w:name="_Toc490642098"/>
      <w:bookmarkStart w:id="392" w:name="_Toc4385"/>
    </w:p>
    <w:p>
      <w:pPr>
        <w:widowControl/>
        <w:snapToGrid w:val="0"/>
        <w:spacing w:line="360" w:lineRule="auto"/>
        <w:ind w:firstLine="0" w:firstLineChars="0"/>
        <w:rPr>
          <w:rFonts w:ascii="宋体"/>
          <w:b/>
          <w:sz w:val="28"/>
          <w:szCs w:val="28"/>
        </w:rPr>
      </w:pPr>
      <w:bookmarkStart w:id="393" w:name="_Toc25980"/>
    </w:p>
    <w:p>
      <w:pPr>
        <w:widowControl/>
        <w:snapToGrid w:val="0"/>
        <w:spacing w:line="360" w:lineRule="auto"/>
        <w:ind w:firstLine="0" w:firstLineChars="0"/>
        <w:outlineLvl w:val="1"/>
        <w:rPr>
          <w:rFonts w:hint="eastAsia" w:ascii="宋体"/>
          <w:b/>
          <w:sz w:val="28"/>
          <w:szCs w:val="28"/>
        </w:rPr>
      </w:pPr>
      <w:bookmarkStart w:id="394" w:name="_Toc27521"/>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ascii="宋体"/>
          <w:b/>
          <w:sz w:val="28"/>
          <w:szCs w:val="28"/>
        </w:rPr>
      </w:pPr>
      <w:r>
        <w:rPr>
          <w:rFonts w:hint="eastAsia" w:ascii="宋体"/>
          <w:b/>
          <w:sz w:val="28"/>
          <w:szCs w:val="28"/>
        </w:rPr>
        <w:t>附件9：投标人承诺函</w:t>
      </w:r>
      <w:bookmarkEnd w:id="391"/>
      <w:bookmarkEnd w:id="392"/>
      <w:bookmarkEnd w:id="393"/>
      <w:bookmarkEnd w:id="394"/>
    </w:p>
    <w:p>
      <w:pPr>
        <w:spacing w:line="360" w:lineRule="auto"/>
        <w:ind w:firstLine="723"/>
        <w:jc w:val="center"/>
        <w:rPr>
          <w:rFonts w:ascii="宋体" w:hAnsi="宋体"/>
          <w:b/>
          <w:bCs/>
          <w:sz w:val="36"/>
          <w:szCs w:val="36"/>
        </w:rPr>
      </w:pPr>
    </w:p>
    <w:p>
      <w:pPr>
        <w:spacing w:line="360" w:lineRule="auto"/>
        <w:ind w:firstLine="3253" w:firstLineChars="900"/>
        <w:outlineLvl w:val="2"/>
        <w:rPr>
          <w:rFonts w:ascii="宋体" w:hAnsi="宋体"/>
          <w:b/>
          <w:bCs/>
          <w:sz w:val="36"/>
          <w:szCs w:val="36"/>
        </w:rPr>
      </w:pPr>
      <w:bookmarkStart w:id="395" w:name="_Toc17980"/>
      <w:r>
        <w:rPr>
          <w:rFonts w:hint="eastAsia" w:ascii="宋体" w:hAnsi="宋体"/>
          <w:b/>
          <w:bCs/>
          <w:sz w:val="36"/>
          <w:szCs w:val="36"/>
        </w:rPr>
        <w:t>投标人承诺函</w:t>
      </w:r>
      <w:bookmarkEnd w:id="395"/>
    </w:p>
    <w:p>
      <w:pPr>
        <w:autoSpaceDE w:val="0"/>
        <w:autoSpaceDN w:val="0"/>
        <w:adjustRightInd w:val="0"/>
        <w:ind w:firstLine="482"/>
        <w:outlineLvl w:val="2"/>
        <w:rPr>
          <w:rFonts w:ascii="宋体" w:hAnsi="Cambria" w:cs="宋体"/>
          <w:b/>
          <w:bCs/>
          <w:sz w:val="24"/>
          <w:lang w:val="zh-CN"/>
        </w:rPr>
      </w:pPr>
      <w:bookmarkStart w:id="396" w:name="_Toc32087"/>
      <w:r>
        <w:rPr>
          <w:rFonts w:hint="eastAsia" w:ascii="宋体" w:hAnsi="Cambria" w:cs="宋体"/>
          <w:b/>
          <w:bCs/>
          <w:sz w:val="24"/>
          <w:lang w:val="zh-CN"/>
        </w:rPr>
        <w:t>致：格尔木市政务服务和公共资源交易中心</w:t>
      </w:r>
      <w:r>
        <w:rPr>
          <w:rFonts w:hint="eastAsia" w:ascii="宋体" w:hAnsi="Cambria" w:cs="宋体"/>
          <w:sz w:val="24"/>
          <w:lang w:val="zh-CN"/>
        </w:rPr>
        <w:t>：</w:t>
      </w:r>
      <w:bookmarkEnd w:id="396"/>
    </w:p>
    <w:p>
      <w:pPr>
        <w:spacing w:line="360" w:lineRule="auto"/>
        <w:ind w:firstLine="480"/>
        <w:rPr>
          <w:rFonts w:ascii="宋体" w:hAnsi="宋体"/>
          <w:sz w:val="24"/>
          <w:szCs w:val="24"/>
        </w:rPr>
      </w:pPr>
      <w:r>
        <w:rPr>
          <w:rFonts w:hint="eastAsia" w:ascii="宋体" w:hAnsi="宋体"/>
          <w:sz w:val="24"/>
          <w:szCs w:val="24"/>
        </w:rPr>
        <w:t>关于贵方202</w:t>
      </w:r>
      <w:r>
        <w:rPr>
          <w:rFonts w:hint="eastAsia" w:ascii="宋体" w:hAnsi="宋体"/>
          <w:sz w:val="24"/>
          <w:szCs w:val="24"/>
          <w:lang w:val="en-US" w:eastAsia="zh-CN"/>
        </w:rPr>
        <w:t>2</w:t>
      </w:r>
      <w:r>
        <w:rPr>
          <w:rFonts w:hint="eastAsia" w:ascii="宋体" w:hAnsi="宋体"/>
          <w:sz w:val="24"/>
          <w:szCs w:val="24"/>
        </w:rPr>
        <w:t>年</w:t>
      </w:r>
      <w:r>
        <w:rPr>
          <w:rFonts w:hint="eastAsia" w:ascii="宋体" w:hAnsi="宋体"/>
          <w:sz w:val="24"/>
          <w:szCs w:val="24"/>
          <w:lang w:val="en-US" w:eastAsia="zh-CN"/>
        </w:rPr>
        <w:t xml:space="preserve">  </w:t>
      </w:r>
      <w:r>
        <w:rPr>
          <w:rFonts w:hint="eastAsia" w:ascii="宋体" w:hAnsi="宋体"/>
          <w:sz w:val="24"/>
          <w:szCs w:val="24"/>
        </w:rPr>
        <w:t>月</w:t>
      </w:r>
      <w:r>
        <w:rPr>
          <w:rFonts w:hint="eastAsia" w:ascii="宋体" w:hAnsi="宋体"/>
          <w:sz w:val="24"/>
          <w:szCs w:val="24"/>
          <w:lang w:val="en-US" w:eastAsia="zh-CN"/>
        </w:rPr>
        <w:t xml:space="preserve">  </w:t>
      </w:r>
      <w:r>
        <w:rPr>
          <w:rFonts w:hint="eastAsia" w:ascii="宋体" w:hAnsi="宋体"/>
          <w:sz w:val="24"/>
          <w:szCs w:val="24"/>
        </w:rPr>
        <w:t>日格政采竞磋（服务）202</w:t>
      </w:r>
      <w:r>
        <w:rPr>
          <w:rFonts w:hint="eastAsia" w:ascii="宋体" w:hAnsi="宋体"/>
          <w:sz w:val="24"/>
          <w:szCs w:val="24"/>
          <w:lang w:val="en-US" w:eastAsia="zh-CN"/>
        </w:rPr>
        <w:t>2</w:t>
      </w:r>
      <w:r>
        <w:rPr>
          <w:rFonts w:hint="eastAsia" w:ascii="宋体" w:hAnsi="宋体"/>
          <w:sz w:val="24"/>
          <w:szCs w:val="24"/>
        </w:rPr>
        <w:t>-006采购项目，本签字人愿意参加磋商，提供采购项目服务要求的所有服务，并证实提交的所有资料是准确的和真实的。同时，我代表</w:t>
      </w:r>
      <w:r>
        <w:rPr>
          <w:rFonts w:hint="eastAsia" w:ascii="宋体" w:hAnsi="宋体"/>
          <w:sz w:val="24"/>
          <w:szCs w:val="24"/>
          <w:u w:val="single"/>
        </w:rPr>
        <w:t>（投标人名称）</w:t>
      </w:r>
      <w:r>
        <w:rPr>
          <w:rFonts w:hint="eastAsia" w:ascii="宋体" w:hAnsi="宋体"/>
          <w:sz w:val="24"/>
          <w:szCs w:val="24"/>
        </w:rPr>
        <w:t>，在此作如下承诺：</w:t>
      </w:r>
    </w:p>
    <w:p>
      <w:pPr>
        <w:spacing w:line="360" w:lineRule="auto"/>
        <w:ind w:firstLine="480"/>
        <w:rPr>
          <w:rFonts w:ascii="宋体" w:hAnsi="宋体"/>
          <w:sz w:val="24"/>
          <w:szCs w:val="24"/>
        </w:rPr>
      </w:pPr>
      <w:r>
        <w:rPr>
          <w:rFonts w:hint="eastAsia" w:ascii="宋体" w:hAnsi="宋体"/>
          <w:sz w:val="24"/>
          <w:szCs w:val="24"/>
        </w:rPr>
        <w:t xml:space="preserve">  1、完全理解和接受磋商文件的一切规定和要求；</w:t>
      </w:r>
    </w:p>
    <w:p>
      <w:pPr>
        <w:spacing w:line="360" w:lineRule="auto"/>
        <w:ind w:firstLine="480"/>
        <w:rPr>
          <w:rFonts w:ascii="宋体" w:hAnsi="宋体"/>
          <w:sz w:val="24"/>
          <w:szCs w:val="24"/>
        </w:rPr>
      </w:pPr>
      <w:r>
        <w:rPr>
          <w:rFonts w:hint="eastAsia" w:ascii="宋体" w:hAnsi="宋体"/>
          <w:sz w:val="24"/>
          <w:szCs w:val="24"/>
        </w:rPr>
        <w:t xml:space="preserve">  2、若成交，我方将按照磋商文件的具体规定与采购人签订采购合同，并且严格履行合同义务，按时提供优质的服务。如果在合同执行过程中，发现服务质量、数量出现问题，我方一定尽快完善，并承担相应的经济责任；</w:t>
      </w:r>
    </w:p>
    <w:p>
      <w:pPr>
        <w:spacing w:line="360" w:lineRule="auto"/>
        <w:ind w:firstLine="600" w:firstLineChars="250"/>
        <w:rPr>
          <w:rFonts w:ascii="宋体" w:hAnsi="宋体"/>
          <w:sz w:val="24"/>
          <w:szCs w:val="24"/>
        </w:rPr>
      </w:pPr>
      <w:r>
        <w:rPr>
          <w:rFonts w:hint="eastAsia" w:ascii="宋体" w:hAnsi="宋体"/>
          <w:sz w:val="24"/>
          <w:szCs w:val="24"/>
        </w:rPr>
        <w:t>3、我方保证甲方在使用该产品或其任何一部分时，不受第三方提出的侵犯专利权、著作权、商标权和工业设计权等知识产权的起诉，若有违犯，愿承担相应的一切责任。</w:t>
      </w:r>
    </w:p>
    <w:p>
      <w:pPr>
        <w:spacing w:line="360" w:lineRule="auto"/>
        <w:ind w:firstLine="480"/>
        <w:rPr>
          <w:rFonts w:ascii="宋体" w:hAnsi="宋体"/>
          <w:sz w:val="24"/>
          <w:szCs w:val="24"/>
        </w:rPr>
      </w:pPr>
      <w:r>
        <w:rPr>
          <w:rFonts w:hint="eastAsia" w:ascii="宋体" w:hAnsi="宋体"/>
          <w:sz w:val="24"/>
          <w:szCs w:val="24"/>
        </w:rPr>
        <w:t xml:space="preserve">  4、在整个磋商过程中我方若有违规行为，贵方可按磋商文件之规定给予处罚，我方完全接受。</w:t>
      </w:r>
    </w:p>
    <w:p>
      <w:pPr>
        <w:spacing w:line="360" w:lineRule="auto"/>
        <w:ind w:firstLine="480"/>
        <w:rPr>
          <w:rFonts w:ascii="宋体" w:hAnsi="宋体"/>
          <w:sz w:val="24"/>
          <w:szCs w:val="24"/>
        </w:rPr>
      </w:pPr>
      <w:r>
        <w:rPr>
          <w:rFonts w:hint="eastAsia" w:ascii="宋体" w:hAnsi="宋体"/>
          <w:sz w:val="24"/>
          <w:szCs w:val="24"/>
        </w:rPr>
        <w:t xml:space="preserve">  5、若成交，本承诺将成为合同不可分割的一部分，与合同具有同等的法律效力。</w:t>
      </w:r>
    </w:p>
    <w:p>
      <w:pPr>
        <w:spacing w:line="360" w:lineRule="auto"/>
        <w:ind w:firstLine="480"/>
        <w:rPr>
          <w:rFonts w:ascii="宋体" w:hAnsi="宋体"/>
          <w:sz w:val="24"/>
          <w:szCs w:val="24"/>
        </w:rPr>
      </w:pPr>
    </w:p>
    <w:p>
      <w:pPr>
        <w:spacing w:line="360" w:lineRule="auto"/>
        <w:ind w:firstLine="0" w:firstLineChars="0"/>
        <w:rPr>
          <w:rFonts w:ascii="宋体" w:hAnsi="宋体"/>
        </w:rPr>
      </w:pPr>
    </w:p>
    <w:p>
      <w:pPr>
        <w:spacing w:line="360" w:lineRule="auto"/>
        <w:ind w:firstLine="420"/>
        <w:rPr>
          <w:rFonts w:ascii="宋体" w:hAnsi="宋体"/>
        </w:rPr>
      </w:pPr>
    </w:p>
    <w:p>
      <w:pPr>
        <w:spacing w:line="360" w:lineRule="auto"/>
        <w:ind w:firstLine="420"/>
        <w:rPr>
          <w:rFonts w:ascii="宋体" w:hAnsi="宋体"/>
        </w:rPr>
      </w:pPr>
    </w:p>
    <w:p>
      <w:pPr>
        <w:autoSpaceDE w:val="0"/>
        <w:autoSpaceDN w:val="0"/>
        <w:adjustRightInd w:val="0"/>
        <w:ind w:firstLine="4337" w:firstLineChars="1800"/>
        <w:outlineLvl w:val="2"/>
        <w:rPr>
          <w:rFonts w:ascii="宋体" w:hAnsi="Cambria" w:cs="宋体"/>
          <w:b/>
          <w:bCs/>
          <w:sz w:val="24"/>
          <w:lang w:val="zh-CN"/>
        </w:rPr>
      </w:pPr>
      <w:bookmarkStart w:id="397" w:name="_Toc16205"/>
      <w:r>
        <w:rPr>
          <w:rFonts w:hint="eastAsia" w:ascii="宋体" w:hAnsi="Cambria" w:cs="宋体"/>
          <w:b/>
          <w:bCs/>
          <w:sz w:val="24"/>
          <w:lang w:val="zh-CN"/>
        </w:rPr>
        <w:t>投标人：（公章）</w:t>
      </w:r>
      <w:bookmarkEnd w:id="397"/>
    </w:p>
    <w:p>
      <w:pPr>
        <w:autoSpaceDE w:val="0"/>
        <w:autoSpaceDN w:val="0"/>
        <w:adjustRightInd w:val="0"/>
        <w:ind w:firstLine="2650" w:firstLineChars="1100"/>
        <w:outlineLvl w:val="2"/>
        <w:rPr>
          <w:rFonts w:ascii="宋体" w:hAnsi="Cambria" w:cs="宋体"/>
          <w:b/>
          <w:bCs/>
          <w:sz w:val="24"/>
          <w:lang w:val="zh-CN"/>
        </w:rPr>
      </w:pPr>
      <w:bookmarkStart w:id="398" w:name="_Toc19461"/>
      <w:r>
        <w:rPr>
          <w:rFonts w:hint="eastAsia" w:ascii="宋体" w:hAnsi="Cambria" w:cs="宋体"/>
          <w:b/>
          <w:bCs/>
          <w:sz w:val="24"/>
          <w:lang w:val="zh-CN"/>
        </w:rPr>
        <w:t>法定代表人或委托代理人：  （签字或盖章）</w:t>
      </w:r>
      <w:bookmarkEnd w:id="398"/>
    </w:p>
    <w:p>
      <w:pPr>
        <w:autoSpaceDE w:val="0"/>
        <w:autoSpaceDN w:val="0"/>
        <w:adjustRightInd w:val="0"/>
        <w:ind w:firstLine="4689" w:firstLineChars="1946"/>
        <w:outlineLvl w:val="2"/>
        <w:rPr>
          <w:rFonts w:ascii="宋体" w:hAnsi="Cambria" w:cs="宋体"/>
          <w:b/>
          <w:bCs/>
          <w:sz w:val="24"/>
          <w:lang w:val="zh-CN"/>
        </w:rPr>
      </w:pPr>
      <w:bookmarkStart w:id="399" w:name="_Toc21697"/>
      <w:r>
        <w:rPr>
          <w:rFonts w:hint="eastAsia" w:ascii="宋体" w:hAnsi="Cambria" w:cs="宋体"/>
          <w:b/>
          <w:bCs/>
          <w:sz w:val="24"/>
          <w:lang w:val="zh-CN"/>
        </w:rPr>
        <w:t>年   月  日</w:t>
      </w:r>
      <w:bookmarkEnd w:id="399"/>
    </w:p>
    <w:p>
      <w:pPr>
        <w:spacing w:line="360" w:lineRule="auto"/>
        <w:ind w:firstLine="720" w:firstLineChars="300"/>
        <w:rPr>
          <w:rFonts w:ascii="宋体" w:hAnsi="宋体"/>
          <w:sz w:val="24"/>
        </w:rPr>
      </w:pPr>
    </w:p>
    <w:p>
      <w:pPr>
        <w:pStyle w:val="16"/>
        <w:ind w:firstLine="482"/>
        <w:outlineLvl w:val="9"/>
        <w:rPr>
          <w:rFonts w:ascii="宋体" w:cs="宋体"/>
          <w:sz w:val="24"/>
          <w:lang w:val="zh-CN"/>
        </w:rPr>
      </w:pPr>
    </w:p>
    <w:p>
      <w:pPr>
        <w:pStyle w:val="16"/>
        <w:ind w:firstLine="0" w:firstLineChars="0"/>
        <w:jc w:val="both"/>
        <w:outlineLvl w:val="9"/>
        <w:rPr>
          <w:rFonts w:ascii="宋体"/>
          <w:sz w:val="28"/>
          <w:szCs w:val="28"/>
          <w:lang w:val="zh-CN"/>
        </w:rPr>
      </w:pPr>
      <w:bookmarkStart w:id="400" w:name="_Toc365019584"/>
      <w:bookmarkStart w:id="401" w:name="_Toc376936779"/>
      <w:bookmarkStart w:id="402" w:name="_Toc28593"/>
      <w:bookmarkStart w:id="403" w:name="_Toc22412"/>
      <w:bookmarkStart w:id="404" w:name="_Toc490642099"/>
      <w:bookmarkStart w:id="405" w:name="_Toc351475542"/>
    </w:p>
    <w:p>
      <w:pPr>
        <w:pStyle w:val="16"/>
        <w:ind w:firstLine="0" w:firstLineChars="0"/>
        <w:jc w:val="both"/>
        <w:outlineLvl w:val="1"/>
        <w:rPr>
          <w:rFonts w:ascii="宋体" w:hAnsi="Calibri" w:cs="Calibri"/>
          <w:sz w:val="28"/>
          <w:szCs w:val="28"/>
        </w:rPr>
      </w:pPr>
      <w:bookmarkStart w:id="406" w:name="_Toc31191"/>
      <w:r>
        <w:rPr>
          <w:rFonts w:hint="eastAsia" w:ascii="宋体"/>
          <w:sz w:val="28"/>
          <w:szCs w:val="28"/>
          <w:lang w:val="zh-CN"/>
        </w:rPr>
        <w:t>附件</w:t>
      </w:r>
      <w:r>
        <w:rPr>
          <w:rFonts w:hint="eastAsia" w:ascii="宋体" w:hAnsi="Calibri" w:cs="Calibri"/>
          <w:sz w:val="28"/>
          <w:szCs w:val="28"/>
        </w:rPr>
        <w:t>10：供应商诚信承诺书</w:t>
      </w:r>
      <w:bookmarkEnd w:id="400"/>
      <w:bookmarkEnd w:id="401"/>
      <w:bookmarkEnd w:id="402"/>
      <w:bookmarkEnd w:id="403"/>
      <w:bookmarkEnd w:id="404"/>
      <w:bookmarkEnd w:id="405"/>
      <w:bookmarkEnd w:id="406"/>
    </w:p>
    <w:p>
      <w:pPr>
        <w:widowControl/>
        <w:snapToGrid w:val="0"/>
        <w:spacing w:line="360" w:lineRule="auto"/>
        <w:ind w:firstLine="0" w:firstLineChars="0"/>
        <w:rPr>
          <w:rFonts w:ascii="宋体"/>
          <w:b/>
          <w:sz w:val="28"/>
          <w:szCs w:val="28"/>
        </w:rPr>
      </w:pPr>
    </w:p>
    <w:p>
      <w:pPr>
        <w:spacing w:line="360" w:lineRule="auto"/>
        <w:ind w:firstLine="2729" w:firstLineChars="755"/>
        <w:outlineLvl w:val="2"/>
        <w:rPr>
          <w:rFonts w:ascii="宋体" w:hAnsi="宋体"/>
          <w:b/>
          <w:sz w:val="36"/>
          <w:szCs w:val="36"/>
        </w:rPr>
      </w:pPr>
      <w:bookmarkStart w:id="407" w:name="_Toc10473"/>
      <w:r>
        <w:rPr>
          <w:rFonts w:hint="eastAsia" w:ascii="宋体" w:hAnsi="宋体"/>
          <w:b/>
          <w:sz w:val="36"/>
          <w:szCs w:val="36"/>
        </w:rPr>
        <w:t>供应商诚信承诺书</w:t>
      </w:r>
      <w:bookmarkEnd w:id="407"/>
    </w:p>
    <w:p>
      <w:pPr>
        <w:spacing w:line="360" w:lineRule="auto"/>
        <w:ind w:firstLine="2729" w:firstLineChars="755"/>
        <w:rPr>
          <w:rFonts w:ascii="宋体" w:hAnsi="宋体"/>
          <w:b/>
          <w:sz w:val="36"/>
          <w:szCs w:val="36"/>
        </w:rPr>
      </w:pPr>
    </w:p>
    <w:p>
      <w:pPr>
        <w:autoSpaceDE w:val="0"/>
        <w:autoSpaceDN w:val="0"/>
        <w:adjustRightInd w:val="0"/>
        <w:ind w:firstLine="482"/>
        <w:outlineLvl w:val="2"/>
        <w:rPr>
          <w:rFonts w:ascii="宋体" w:hAnsi="Cambria" w:cs="宋体"/>
          <w:b/>
          <w:bCs/>
          <w:sz w:val="24"/>
          <w:lang w:val="zh-CN"/>
        </w:rPr>
      </w:pPr>
      <w:bookmarkStart w:id="408" w:name="_Toc27686"/>
      <w:r>
        <w:rPr>
          <w:rFonts w:hint="eastAsia" w:ascii="宋体" w:hAnsi="Cambria" w:cs="宋体"/>
          <w:b/>
          <w:bCs/>
          <w:sz w:val="24"/>
          <w:lang w:val="zh-CN"/>
        </w:rPr>
        <w:t>致：格尔木市政务服务和公共资源交易中心</w:t>
      </w:r>
      <w:r>
        <w:rPr>
          <w:rFonts w:hint="eastAsia" w:ascii="宋体" w:hAnsi="Cambria" w:cs="宋体"/>
          <w:sz w:val="24"/>
          <w:lang w:val="zh-CN"/>
        </w:rPr>
        <w:t>：</w:t>
      </w:r>
      <w:bookmarkEnd w:id="408"/>
    </w:p>
    <w:p>
      <w:pPr>
        <w:spacing w:line="360" w:lineRule="auto"/>
        <w:ind w:firstLine="480"/>
        <w:rPr>
          <w:rFonts w:ascii="宋体" w:hAnsi="宋体"/>
          <w:sz w:val="24"/>
          <w:szCs w:val="24"/>
        </w:rPr>
      </w:pPr>
      <w:r>
        <w:rPr>
          <w:rFonts w:hint="eastAsia" w:ascii="宋体" w:hAnsi="宋体"/>
          <w:sz w:val="24"/>
          <w:szCs w:val="24"/>
        </w:rPr>
        <w:t>为了诚实、客观、有序地参与采购活动，愿就以下内容作出承诺：</w:t>
      </w:r>
    </w:p>
    <w:p>
      <w:pPr>
        <w:spacing w:line="360" w:lineRule="auto"/>
        <w:ind w:firstLine="480"/>
        <w:rPr>
          <w:rFonts w:ascii="宋体" w:hAnsi="宋体"/>
          <w:sz w:val="24"/>
          <w:szCs w:val="24"/>
        </w:rPr>
      </w:pPr>
      <w:r>
        <w:rPr>
          <w:rFonts w:hint="eastAsia" w:ascii="宋体" w:hAnsi="宋体"/>
          <w:sz w:val="24"/>
          <w:szCs w:val="24"/>
        </w:rPr>
        <w:t>一、自觉遵守各项法律、法规、规章、制度以及社会公德，维护廉洁环境，与同场竞争的供应商平等参加政府采购活动。</w:t>
      </w:r>
    </w:p>
    <w:p>
      <w:pPr>
        <w:spacing w:line="360" w:lineRule="auto"/>
        <w:ind w:firstLine="480"/>
        <w:rPr>
          <w:rFonts w:ascii="宋体" w:hAnsi="宋体"/>
          <w:sz w:val="24"/>
          <w:szCs w:val="24"/>
        </w:rPr>
      </w:pPr>
      <w:r>
        <w:rPr>
          <w:rFonts w:hint="eastAsia" w:ascii="宋体" w:hAnsi="宋体"/>
          <w:sz w:val="24"/>
          <w:szCs w:val="24"/>
        </w:rPr>
        <w:t>二、参加采购活动时，严格按照磋商文件的规定和要求提供所需的相关材料，并对所提供的各类资料的真实性负责，不虚假应标，不虚列业绩。</w:t>
      </w:r>
    </w:p>
    <w:p>
      <w:pPr>
        <w:spacing w:line="360" w:lineRule="auto"/>
        <w:ind w:firstLine="480"/>
        <w:rPr>
          <w:rFonts w:ascii="宋体" w:hAnsi="宋体"/>
          <w:sz w:val="24"/>
          <w:szCs w:val="24"/>
        </w:rPr>
      </w:pPr>
      <w:r>
        <w:rPr>
          <w:rFonts w:hint="eastAsia" w:ascii="宋体" w:hAnsi="宋体"/>
          <w:sz w:val="24"/>
          <w:szCs w:val="24"/>
        </w:rPr>
        <w:t>三、尊重参与政府采购活动各相关方的合法行为，接受政府采购活动依法形成的意见、结果。</w:t>
      </w:r>
    </w:p>
    <w:p>
      <w:pPr>
        <w:spacing w:line="360" w:lineRule="auto"/>
        <w:ind w:firstLine="480"/>
        <w:rPr>
          <w:rFonts w:ascii="宋体" w:hAnsi="宋体"/>
          <w:sz w:val="24"/>
          <w:szCs w:val="24"/>
        </w:rPr>
      </w:pPr>
      <w:r>
        <w:rPr>
          <w:rFonts w:hint="eastAsia" w:ascii="宋体" w:hAnsi="宋体"/>
          <w:sz w:val="24"/>
          <w:szCs w:val="24"/>
        </w:rPr>
        <w:t>四、依法参加采购活动，不围标、串标，维护市场秩序，不提供“三无”产品、以次充好。</w:t>
      </w:r>
    </w:p>
    <w:p>
      <w:pPr>
        <w:spacing w:line="360" w:lineRule="auto"/>
        <w:ind w:firstLine="480"/>
        <w:rPr>
          <w:rFonts w:ascii="宋体" w:hAnsi="宋体"/>
          <w:sz w:val="24"/>
          <w:szCs w:val="24"/>
        </w:rPr>
      </w:pPr>
      <w:r>
        <w:rPr>
          <w:rFonts w:hint="eastAsia" w:ascii="宋体" w:hAnsi="宋体"/>
          <w:sz w:val="24"/>
          <w:szCs w:val="24"/>
        </w:rPr>
        <w:t>五、积极推动采购活动健康开展，对采购活动有疑问、异议时，按法律规定的程序实名（加盖单位章和法定代表人签名）反映情况，不恶意中伤、无事生非，以和谐、平等的心态参加政府采购活动。</w:t>
      </w:r>
    </w:p>
    <w:p>
      <w:pPr>
        <w:spacing w:line="360" w:lineRule="auto"/>
        <w:ind w:firstLine="480"/>
        <w:rPr>
          <w:rFonts w:ascii="宋体" w:hAnsi="宋体"/>
          <w:sz w:val="24"/>
          <w:szCs w:val="24"/>
        </w:rPr>
      </w:pPr>
      <w:r>
        <w:rPr>
          <w:rFonts w:hint="eastAsia" w:ascii="宋体" w:hAnsi="宋体"/>
          <w:sz w:val="24"/>
          <w:szCs w:val="24"/>
        </w:rPr>
        <w:t>六、认真履行成交供应商应承担的责任和义务，全面执行采购合同规定的各项内容，保质保量地按时提供采购物品。</w:t>
      </w:r>
    </w:p>
    <w:p>
      <w:pPr>
        <w:spacing w:line="360" w:lineRule="auto"/>
        <w:ind w:firstLine="480"/>
        <w:rPr>
          <w:rFonts w:ascii="宋体" w:hAnsi="宋体"/>
          <w:sz w:val="24"/>
          <w:szCs w:val="24"/>
        </w:rPr>
      </w:pPr>
      <w:r>
        <w:rPr>
          <w:rFonts w:hint="eastAsia" w:ascii="宋体" w:hAnsi="宋体"/>
          <w:sz w:val="24"/>
          <w:szCs w:val="24"/>
        </w:rPr>
        <w:t>若本企业（单位）发生有悖于上述承诺的行为，愿意接受《中华人民共和国政府采购法》和《政府采购法实施条例》中对供应商的相关处理。</w:t>
      </w:r>
    </w:p>
    <w:p>
      <w:pPr>
        <w:spacing w:line="360" w:lineRule="auto"/>
        <w:ind w:firstLine="480"/>
        <w:rPr>
          <w:rFonts w:ascii="宋体" w:hAnsi="宋体"/>
          <w:sz w:val="24"/>
          <w:szCs w:val="24"/>
        </w:rPr>
      </w:pPr>
      <w:r>
        <w:rPr>
          <w:rFonts w:hint="eastAsia" w:ascii="宋体" w:hAnsi="宋体"/>
          <w:sz w:val="24"/>
          <w:szCs w:val="24"/>
        </w:rPr>
        <w:t>本承诺是采购项目磋商响应文件的组成部分。</w:t>
      </w:r>
    </w:p>
    <w:p>
      <w:pPr>
        <w:spacing w:line="360" w:lineRule="auto"/>
        <w:ind w:firstLine="3268" w:firstLineChars="1550"/>
        <w:rPr>
          <w:rFonts w:ascii="宋体" w:hAnsi="宋体"/>
          <w:b/>
        </w:rPr>
      </w:pPr>
    </w:p>
    <w:p>
      <w:pPr>
        <w:spacing w:line="360" w:lineRule="auto"/>
        <w:ind w:firstLine="3571" w:firstLineChars="1482"/>
        <w:outlineLvl w:val="2"/>
        <w:rPr>
          <w:rFonts w:ascii="宋体" w:hAnsi="宋体"/>
          <w:b/>
          <w:sz w:val="24"/>
          <w:szCs w:val="24"/>
        </w:rPr>
      </w:pPr>
      <w:bookmarkStart w:id="409" w:name="_Toc28357"/>
      <w:r>
        <w:rPr>
          <w:rFonts w:hint="eastAsia" w:ascii="宋体" w:hAnsi="宋体"/>
          <w:b/>
          <w:sz w:val="24"/>
          <w:szCs w:val="24"/>
        </w:rPr>
        <w:t>投标人：（公章）</w:t>
      </w:r>
      <w:bookmarkEnd w:id="409"/>
    </w:p>
    <w:p>
      <w:pPr>
        <w:spacing w:line="360" w:lineRule="auto"/>
        <w:ind w:firstLine="482"/>
        <w:jc w:val="center"/>
        <w:rPr>
          <w:rFonts w:ascii="宋体" w:hAnsi="宋体"/>
          <w:b/>
          <w:sz w:val="24"/>
          <w:szCs w:val="24"/>
        </w:rPr>
      </w:pPr>
      <w:r>
        <w:rPr>
          <w:rFonts w:hint="eastAsia" w:ascii="宋体" w:hAnsi="宋体"/>
          <w:b/>
          <w:sz w:val="24"/>
          <w:szCs w:val="24"/>
        </w:rPr>
        <w:t xml:space="preserve">     法定代表人或委托代理人：（签字或盖章）</w:t>
      </w:r>
    </w:p>
    <w:p>
      <w:pPr>
        <w:spacing w:line="360" w:lineRule="auto"/>
        <w:ind w:firstLine="482"/>
        <w:jc w:val="center"/>
        <w:rPr>
          <w:rFonts w:ascii="宋体" w:hAnsi="宋体"/>
          <w:b/>
          <w:sz w:val="24"/>
          <w:szCs w:val="24"/>
        </w:rPr>
      </w:pPr>
      <w:r>
        <w:rPr>
          <w:rFonts w:hint="eastAsia" w:ascii="宋体" w:hAnsi="宋体"/>
          <w:b/>
          <w:sz w:val="24"/>
          <w:szCs w:val="24"/>
        </w:rPr>
        <w:t xml:space="preserve">              年   月  日</w:t>
      </w:r>
    </w:p>
    <w:p>
      <w:pPr>
        <w:spacing w:line="360" w:lineRule="auto"/>
        <w:ind w:firstLine="482"/>
        <w:jc w:val="center"/>
        <w:rPr>
          <w:rFonts w:ascii="宋体" w:hAnsi="宋体"/>
          <w:b/>
          <w:sz w:val="24"/>
          <w:szCs w:val="24"/>
          <w:lang w:val="zh-CN"/>
        </w:rPr>
      </w:pPr>
    </w:p>
    <w:p>
      <w:pPr>
        <w:pStyle w:val="5"/>
        <w:ind w:firstLine="420"/>
        <w:rPr>
          <w:lang w:val="zh-CN"/>
        </w:rPr>
      </w:pPr>
    </w:p>
    <w:p>
      <w:pPr>
        <w:pStyle w:val="17"/>
        <w:ind w:left="0" w:leftChars="0" w:firstLine="0" w:firstLineChars="0"/>
        <w:rPr>
          <w:lang w:val="zh-CN"/>
        </w:rPr>
      </w:pPr>
    </w:p>
    <w:p>
      <w:pPr>
        <w:widowControl/>
        <w:snapToGrid w:val="0"/>
        <w:spacing w:line="360" w:lineRule="auto"/>
        <w:ind w:firstLine="0" w:firstLineChars="0"/>
        <w:outlineLvl w:val="1"/>
        <w:rPr>
          <w:rFonts w:ascii="宋体" w:hAnsi="宋体"/>
          <w:sz w:val="32"/>
          <w:lang w:val="zh-CN"/>
        </w:rPr>
      </w:pPr>
      <w:bookmarkStart w:id="410" w:name="_Toc2265"/>
      <w:r>
        <w:rPr>
          <w:rFonts w:hint="eastAsia" w:ascii="宋体"/>
          <w:b/>
          <w:sz w:val="28"/>
          <w:szCs w:val="28"/>
          <w:lang w:val="zh-CN"/>
        </w:rPr>
        <w:t>附件</w:t>
      </w:r>
      <w:r>
        <w:rPr>
          <w:rFonts w:hint="eastAsia" w:ascii="宋体"/>
          <w:b/>
          <w:sz w:val="28"/>
          <w:szCs w:val="28"/>
        </w:rPr>
        <w:t>11：资格证明材料</w:t>
      </w:r>
      <w:bookmarkEnd w:id="410"/>
    </w:p>
    <w:p>
      <w:pPr>
        <w:ind w:firstLine="420"/>
        <w:rPr>
          <w:lang w:val="zh-CN"/>
        </w:rPr>
      </w:pPr>
    </w:p>
    <w:p>
      <w:pPr>
        <w:autoSpaceDE w:val="0"/>
        <w:autoSpaceDN w:val="0"/>
        <w:adjustRightInd w:val="0"/>
        <w:ind w:firstLine="723"/>
        <w:jc w:val="center"/>
        <w:outlineLvl w:val="1"/>
        <w:rPr>
          <w:rFonts w:ascii="宋体" w:hAnsi="Cambria" w:cs="宋体"/>
          <w:b/>
          <w:bCs/>
          <w:sz w:val="36"/>
          <w:szCs w:val="36"/>
          <w:lang w:val="zh-CN"/>
        </w:rPr>
      </w:pPr>
      <w:bookmarkStart w:id="411" w:name="_Toc32760"/>
      <w:r>
        <w:rPr>
          <w:rFonts w:hint="eastAsia" w:ascii="宋体" w:hAnsi="Cambria" w:cs="宋体"/>
          <w:b/>
          <w:bCs/>
          <w:sz w:val="36"/>
          <w:szCs w:val="36"/>
          <w:lang w:val="zh-CN"/>
        </w:rPr>
        <w:t>资格证明材料</w:t>
      </w:r>
      <w:bookmarkEnd w:id="411"/>
    </w:p>
    <w:p>
      <w:pPr>
        <w:autoSpaceDE w:val="0"/>
        <w:autoSpaceDN w:val="0"/>
        <w:adjustRightInd w:val="0"/>
        <w:ind w:firstLine="480"/>
        <w:rPr>
          <w:rFonts w:ascii="宋体" w:hAnsi="Cambria" w:cs="宋体"/>
          <w:sz w:val="24"/>
          <w:lang w:val="zh-CN"/>
        </w:rPr>
      </w:pPr>
    </w:p>
    <w:p>
      <w:pPr>
        <w:spacing w:line="360" w:lineRule="auto"/>
        <w:ind w:firstLine="480"/>
        <w:rPr>
          <w:rFonts w:ascii="宋体" w:hAnsi="宋体" w:cs="宋体"/>
          <w:sz w:val="24"/>
        </w:rPr>
      </w:pPr>
      <w:r>
        <w:rPr>
          <w:rFonts w:hint="eastAsia" w:ascii="宋体" w:hAnsi="宋体" w:cs="宋体"/>
          <w:sz w:val="24"/>
        </w:rPr>
        <w:t>资格证明材料包括：</w:t>
      </w:r>
    </w:p>
    <w:p>
      <w:pPr>
        <w:spacing w:line="360" w:lineRule="auto"/>
        <w:ind w:firstLine="480"/>
        <w:outlineLvl w:val="1"/>
        <w:rPr>
          <w:rFonts w:ascii="宋体" w:hAnsi="宋体" w:cs="宋体"/>
          <w:sz w:val="24"/>
        </w:rPr>
      </w:pPr>
      <w:bookmarkStart w:id="412" w:name="_Toc2292"/>
      <w:r>
        <w:rPr>
          <w:rFonts w:hint="eastAsia" w:ascii="宋体" w:hAnsi="宋体" w:cs="宋体"/>
          <w:sz w:val="24"/>
        </w:rPr>
        <w:t>（1）企业法人营业执照或法人证书、组织机构代码证；</w:t>
      </w:r>
      <w:bookmarkEnd w:id="412"/>
    </w:p>
    <w:p>
      <w:pPr>
        <w:spacing w:line="360" w:lineRule="auto"/>
        <w:ind w:firstLine="480"/>
        <w:outlineLvl w:val="1"/>
        <w:rPr>
          <w:rFonts w:ascii="宋体" w:hAnsi="宋体" w:cs="宋体"/>
          <w:sz w:val="24"/>
        </w:rPr>
      </w:pPr>
      <w:bookmarkStart w:id="413" w:name="_Toc10147"/>
      <w:r>
        <w:rPr>
          <w:rFonts w:hint="eastAsia" w:ascii="宋体" w:hAnsi="宋体" w:cs="宋体"/>
          <w:sz w:val="24"/>
        </w:rPr>
        <w:t>（2）招标文件规定的有关资格证书、许可证书、认证证书等；</w:t>
      </w:r>
      <w:bookmarkEnd w:id="413"/>
    </w:p>
    <w:p>
      <w:pPr>
        <w:spacing w:line="360" w:lineRule="auto"/>
        <w:ind w:firstLine="480"/>
        <w:outlineLvl w:val="1"/>
        <w:rPr>
          <w:rFonts w:ascii="宋体" w:hAnsi="宋体" w:cs="宋体"/>
          <w:sz w:val="24"/>
        </w:rPr>
      </w:pPr>
      <w:bookmarkStart w:id="414" w:name="_Toc20635"/>
      <w:r>
        <w:rPr>
          <w:rFonts w:hint="eastAsia" w:ascii="宋体" w:hAnsi="宋体" w:cs="宋体"/>
          <w:sz w:val="24"/>
        </w:rPr>
        <w:t>（3</w:t>
      </w:r>
      <w:r>
        <w:rPr>
          <w:rFonts w:ascii="宋体" w:hAnsi="宋体" w:cs="宋体"/>
          <w:sz w:val="24"/>
        </w:rPr>
        <w:t>）</w:t>
      </w:r>
      <w:r>
        <w:rPr>
          <w:rFonts w:hint="eastAsia" w:ascii="宋体" w:hAnsi="宋体" w:cs="宋体"/>
          <w:sz w:val="24"/>
        </w:rPr>
        <w:t>投标企业简介及获得相关证书证明文件；</w:t>
      </w:r>
      <w:bookmarkEnd w:id="414"/>
    </w:p>
    <w:p>
      <w:pPr>
        <w:spacing w:line="360" w:lineRule="auto"/>
        <w:ind w:firstLine="600" w:firstLineChars="250"/>
        <w:outlineLvl w:val="1"/>
        <w:rPr>
          <w:rFonts w:ascii="宋体" w:hAnsi="宋体" w:cs="宋体"/>
          <w:sz w:val="24"/>
        </w:rPr>
      </w:pPr>
      <w:bookmarkStart w:id="415" w:name="_Toc28885"/>
      <w:r>
        <w:rPr>
          <w:rFonts w:hint="eastAsia" w:ascii="宋体" w:hAnsi="宋体" w:cs="宋体"/>
          <w:sz w:val="24"/>
        </w:rPr>
        <w:t>(4) 投标人认为有必要提供的其他资格证明文件。</w:t>
      </w:r>
      <w:bookmarkEnd w:id="415"/>
    </w:p>
    <w:p>
      <w:pPr>
        <w:autoSpaceDE w:val="0"/>
        <w:autoSpaceDN w:val="0"/>
        <w:adjustRightInd w:val="0"/>
        <w:ind w:firstLine="600" w:firstLineChars="250"/>
        <w:rPr>
          <w:rFonts w:ascii="宋体" w:hAnsi="Cambria" w:cs="宋体"/>
          <w:sz w:val="24"/>
          <w:lang w:val="zh-CN"/>
        </w:rPr>
      </w:pPr>
      <w:r>
        <w:rPr>
          <w:rFonts w:hint="eastAsia" w:ascii="宋体" w:hAnsi="Cambria" w:cs="宋体"/>
          <w:sz w:val="24"/>
          <w:lang w:val="zh-CN"/>
        </w:rPr>
        <w:t>如果是非法人资格的投标人，须提供身份证明。</w:t>
      </w:r>
    </w:p>
    <w:p>
      <w:pPr>
        <w:spacing w:line="360" w:lineRule="auto"/>
        <w:ind w:firstLine="600" w:firstLineChars="250"/>
        <w:rPr>
          <w:rFonts w:ascii="宋体" w:hAnsi="宋体" w:cs="宋体"/>
          <w:sz w:val="24"/>
        </w:rPr>
      </w:pPr>
    </w:p>
    <w:p>
      <w:pPr>
        <w:autoSpaceDE w:val="0"/>
        <w:autoSpaceDN w:val="0"/>
        <w:adjustRightInd w:val="0"/>
        <w:ind w:firstLine="480"/>
        <w:rPr>
          <w:rFonts w:ascii="宋体" w:hAnsi="Cambria" w:cs="宋体"/>
          <w:sz w:val="24"/>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pStyle w:val="6"/>
        <w:ind w:left="0"/>
        <w:outlineLvl w:val="9"/>
        <w:rPr>
          <w:lang w:val="zh-CN"/>
        </w:rPr>
      </w:pPr>
    </w:p>
    <w:p>
      <w:pPr>
        <w:autoSpaceDE w:val="0"/>
        <w:autoSpaceDN w:val="0"/>
        <w:adjustRightInd w:val="0"/>
        <w:ind w:firstLine="0" w:firstLineChars="0"/>
        <w:jc w:val="left"/>
        <w:rPr>
          <w:rFonts w:ascii="宋体"/>
          <w:b/>
          <w:sz w:val="28"/>
          <w:szCs w:val="28"/>
          <w:lang w:val="zh-CN"/>
        </w:rPr>
      </w:pPr>
    </w:p>
    <w:p>
      <w:pPr>
        <w:widowControl/>
        <w:snapToGrid w:val="0"/>
        <w:spacing w:line="360" w:lineRule="auto"/>
        <w:ind w:firstLine="0" w:firstLineChars="0"/>
        <w:rPr>
          <w:rFonts w:ascii="宋体"/>
          <w:b/>
          <w:sz w:val="28"/>
          <w:szCs w:val="28"/>
          <w:lang w:val="zh-CN"/>
        </w:rPr>
      </w:pPr>
    </w:p>
    <w:p>
      <w:pPr>
        <w:autoSpaceDE w:val="0"/>
        <w:autoSpaceDN w:val="0"/>
        <w:adjustRightInd w:val="0"/>
        <w:ind w:firstLine="0" w:firstLineChars="0"/>
        <w:jc w:val="left"/>
        <w:rPr>
          <w:rFonts w:ascii="宋体"/>
          <w:b/>
          <w:sz w:val="28"/>
          <w:szCs w:val="28"/>
          <w:lang w:val="zh-CN"/>
        </w:rPr>
      </w:pPr>
      <w:r>
        <w:rPr>
          <w:rFonts w:hint="eastAsia" w:ascii="宋体"/>
          <w:b/>
          <w:sz w:val="28"/>
          <w:szCs w:val="28"/>
          <w:lang w:val="zh-CN"/>
        </w:rPr>
        <w:t>附件</w:t>
      </w:r>
      <w:r>
        <w:rPr>
          <w:rFonts w:hint="eastAsia" w:ascii="宋体"/>
          <w:b/>
          <w:sz w:val="28"/>
          <w:szCs w:val="28"/>
        </w:rPr>
        <w:t>12：项目</w:t>
      </w:r>
      <w:r>
        <w:rPr>
          <w:rFonts w:hint="eastAsia" w:ascii="宋体"/>
          <w:b/>
          <w:sz w:val="28"/>
          <w:szCs w:val="28"/>
          <w:lang w:val="zh-CN"/>
        </w:rPr>
        <w:t>实施方案</w:t>
      </w:r>
    </w:p>
    <w:p>
      <w:pPr>
        <w:autoSpaceDE w:val="0"/>
        <w:autoSpaceDN w:val="0"/>
        <w:adjustRightInd w:val="0"/>
        <w:ind w:firstLine="0" w:firstLineChars="0"/>
        <w:jc w:val="left"/>
        <w:rPr>
          <w:rFonts w:ascii="宋体"/>
          <w:b/>
          <w:sz w:val="28"/>
          <w:szCs w:val="28"/>
          <w:lang w:val="zh-CN"/>
        </w:rPr>
      </w:pPr>
    </w:p>
    <w:p>
      <w:pPr>
        <w:spacing w:line="360" w:lineRule="auto"/>
        <w:ind w:firstLine="480"/>
        <w:rPr>
          <w:rFonts w:ascii="宋体" w:hAnsi="宋体"/>
          <w:sz w:val="24"/>
        </w:rPr>
      </w:pPr>
      <w:r>
        <w:rPr>
          <w:rFonts w:hint="eastAsia" w:ascii="宋体" w:hAnsi="宋体"/>
          <w:sz w:val="24"/>
        </w:rPr>
        <w:t>响应项目要求，提供针对本项目的合理化的方案</w:t>
      </w:r>
    </w:p>
    <w:p>
      <w:pPr>
        <w:spacing w:line="360" w:lineRule="auto"/>
        <w:ind w:firstLine="480"/>
        <w:rPr>
          <w:rFonts w:ascii="宋体" w:hAnsi="宋体"/>
          <w:sz w:val="24"/>
        </w:rPr>
      </w:pPr>
      <w:r>
        <w:rPr>
          <w:rFonts w:hint="eastAsia" w:ascii="宋体" w:hAnsi="宋体"/>
          <w:sz w:val="24"/>
        </w:rPr>
        <w:t>1、</w:t>
      </w:r>
      <w:r>
        <w:rPr>
          <w:rFonts w:hint="eastAsia" w:ascii="宋体" w:hAnsi="宋体"/>
          <w:sz w:val="24"/>
          <w:lang w:val="zh-CN"/>
        </w:rPr>
        <w:t>针对本项目有详细设计管理方案，方案要达到专业化、实务化的要求，</w:t>
      </w:r>
      <w:r>
        <w:rPr>
          <w:rFonts w:hint="eastAsia" w:ascii="宋体" w:hAnsi="宋体"/>
          <w:sz w:val="24"/>
        </w:rPr>
        <w:t>措施及相关承诺以及相关设备的投入、维护及保障情况。</w:t>
      </w:r>
    </w:p>
    <w:p>
      <w:pPr>
        <w:spacing w:line="360" w:lineRule="auto"/>
        <w:ind w:firstLine="480"/>
        <w:rPr>
          <w:rFonts w:ascii="宋体" w:hAnsi="宋体"/>
          <w:sz w:val="24"/>
        </w:rPr>
      </w:pPr>
      <w:r>
        <w:rPr>
          <w:rFonts w:hint="eastAsia" w:ascii="宋体" w:hAnsi="宋体"/>
          <w:sz w:val="24"/>
        </w:rPr>
        <w:t>2、其他服务承诺。</w:t>
      </w:r>
    </w:p>
    <w:p>
      <w:pPr>
        <w:widowControl/>
        <w:snapToGrid w:val="0"/>
        <w:spacing w:line="360" w:lineRule="auto"/>
        <w:ind w:firstLine="0" w:firstLineChars="0"/>
        <w:outlineLvl w:val="1"/>
        <w:rPr>
          <w:rFonts w:ascii="宋体" w:hAnsi="宋体" w:cs="Cambria"/>
          <w:sz w:val="32"/>
        </w:rPr>
      </w:pPr>
      <w:bookmarkStart w:id="416" w:name="_Toc50"/>
      <w:r>
        <w:rPr>
          <w:rFonts w:hint="eastAsia" w:ascii="宋体" w:hAnsi="宋体"/>
          <w:sz w:val="24"/>
        </w:rPr>
        <w:t>依据各投标人针对该项目制定的“实施方案”包含制定服务目标、服务范围、服务内容以及服务重点及服务措施等内容</w:t>
      </w:r>
      <w:r>
        <w:rPr>
          <w:rFonts w:ascii="宋体" w:hAnsi="宋体"/>
          <w:sz w:val="32"/>
          <w:lang w:val="zh-CN"/>
        </w:rPr>
        <w:br w:type="page"/>
      </w:r>
      <w:r>
        <w:rPr>
          <w:rFonts w:hint="eastAsia" w:ascii="宋体"/>
          <w:b/>
          <w:sz w:val="28"/>
          <w:szCs w:val="28"/>
          <w:lang w:val="zh-CN"/>
        </w:rPr>
        <w:t>附件</w:t>
      </w:r>
      <w:r>
        <w:rPr>
          <w:rFonts w:hint="eastAsia" w:ascii="宋体"/>
          <w:b/>
          <w:sz w:val="28"/>
          <w:szCs w:val="28"/>
        </w:rPr>
        <w:t>13：财务状况、缴纳税收和社会保障资金证明</w:t>
      </w:r>
      <w:bookmarkEnd w:id="416"/>
    </w:p>
    <w:p>
      <w:pPr>
        <w:autoSpaceDE w:val="0"/>
        <w:autoSpaceDN w:val="0"/>
        <w:adjustRightInd w:val="0"/>
        <w:ind w:firstLine="480"/>
        <w:rPr>
          <w:rFonts w:ascii="宋体" w:hAnsi="Cambria" w:cs="宋体"/>
          <w:sz w:val="24"/>
          <w:lang w:val="zh-CN"/>
        </w:rPr>
      </w:pPr>
    </w:p>
    <w:p>
      <w:pPr>
        <w:autoSpaceDE w:val="0"/>
        <w:autoSpaceDN w:val="0"/>
        <w:adjustRightInd w:val="0"/>
        <w:ind w:firstLine="803"/>
        <w:jc w:val="center"/>
        <w:outlineLvl w:val="2"/>
        <w:rPr>
          <w:rFonts w:ascii="宋体" w:hAnsi="Cambria" w:cs="宋体"/>
          <w:b/>
          <w:bCs/>
          <w:sz w:val="40"/>
          <w:szCs w:val="40"/>
          <w:lang w:val="zh-CN"/>
        </w:rPr>
      </w:pPr>
      <w:bookmarkStart w:id="417" w:name="_Toc32172"/>
      <w:r>
        <w:rPr>
          <w:rFonts w:hint="eastAsia" w:ascii="宋体" w:hAnsi="Cambria" w:cs="宋体"/>
          <w:b/>
          <w:bCs/>
          <w:sz w:val="40"/>
          <w:szCs w:val="40"/>
          <w:lang w:val="zh-CN"/>
        </w:rPr>
        <w:t>财务状况、缴纳税收和社会保障资金证明</w:t>
      </w:r>
      <w:bookmarkEnd w:id="417"/>
    </w:p>
    <w:p>
      <w:pPr>
        <w:autoSpaceDE w:val="0"/>
        <w:autoSpaceDN w:val="0"/>
        <w:adjustRightInd w:val="0"/>
        <w:ind w:firstLine="480"/>
        <w:rPr>
          <w:rFonts w:ascii="宋体" w:hAnsi="Cambria" w:cs="宋体"/>
          <w:sz w:val="24"/>
          <w:lang w:val="zh-CN"/>
        </w:rPr>
      </w:pPr>
    </w:p>
    <w:p>
      <w:pPr>
        <w:spacing w:line="360" w:lineRule="auto"/>
        <w:ind w:firstLine="480"/>
        <w:rPr>
          <w:rFonts w:ascii="宋体" w:hAnsi="宋体" w:cs="宋体"/>
          <w:sz w:val="24"/>
          <w:lang w:val="zh-CN"/>
        </w:rPr>
      </w:pPr>
      <w:r>
        <w:rPr>
          <w:rFonts w:hint="eastAsia" w:ascii="宋体" w:hAnsi="宋体" w:cs="宋体"/>
          <w:sz w:val="24"/>
          <w:lang w:val="zh-CN"/>
        </w:rPr>
        <w:t>1、投标人基本开户银行近三个月内出具的资信证明或经第三方机构出具的上一年度（</w:t>
      </w:r>
      <w:r>
        <w:rPr>
          <w:rFonts w:hint="eastAsia" w:ascii="宋体" w:hAnsi="宋体" w:cs="宋体"/>
          <w:sz w:val="24"/>
        </w:rPr>
        <w:t>202</w:t>
      </w:r>
      <w:r>
        <w:rPr>
          <w:rFonts w:hint="eastAsia" w:ascii="宋体" w:hAnsi="宋体" w:cs="宋体"/>
          <w:sz w:val="24"/>
          <w:lang w:val="en-US" w:eastAsia="zh-CN"/>
        </w:rPr>
        <w:t>1</w:t>
      </w:r>
      <w:r>
        <w:rPr>
          <w:rFonts w:hint="eastAsia" w:ascii="宋体" w:hAnsi="宋体" w:cs="宋体"/>
          <w:sz w:val="24"/>
        </w:rPr>
        <w:t>年度</w:t>
      </w:r>
      <w:r>
        <w:rPr>
          <w:rFonts w:hint="eastAsia" w:ascii="宋体" w:hAnsi="宋体" w:cs="宋体"/>
          <w:sz w:val="24"/>
          <w:lang w:val="zh-CN"/>
        </w:rPr>
        <w:t>）财务状况审计报告（扫描或复印件应全面、完整、清晰），包括资产负债表、现金流量表、利润表和财务（会计）报表附注</w:t>
      </w:r>
      <w:r>
        <w:rPr>
          <w:rFonts w:hint="eastAsia" w:ascii="宋体" w:hAnsi="宋体" w:cs="宋体"/>
          <w:sz w:val="24"/>
        </w:rPr>
        <w:t>,</w:t>
      </w:r>
      <w:r>
        <w:rPr>
          <w:rFonts w:hint="eastAsia" w:ascii="宋体" w:hAnsi="宋体" w:cs="宋体"/>
          <w:sz w:val="24"/>
          <w:lang w:val="zh-CN"/>
        </w:rPr>
        <w:t>并提供第三方机构的营业执照、执业证书。</w:t>
      </w:r>
    </w:p>
    <w:p>
      <w:pPr>
        <w:spacing w:line="360" w:lineRule="auto"/>
        <w:ind w:firstLine="480"/>
        <w:rPr>
          <w:rFonts w:ascii="宋体" w:hAnsi="宋体" w:cs="宋体"/>
          <w:sz w:val="24"/>
          <w:lang w:val="zh-CN"/>
        </w:rPr>
      </w:pPr>
      <w:r>
        <w:rPr>
          <w:rFonts w:hint="eastAsia" w:ascii="宋体" w:hAnsi="宋体" w:cs="宋体"/>
          <w:sz w:val="24"/>
          <w:lang w:val="zh-CN"/>
        </w:rPr>
        <w:t>2、提供近三个月依法缴纳税收和社会保障资金记录的证明材料；依法免税或不需要缴纳社会保障资金的投标人须提供相应文件证明其依法免税或不需要缴纳社会保障资金。</w:t>
      </w:r>
    </w:p>
    <w:p>
      <w:pPr>
        <w:spacing w:line="360" w:lineRule="auto"/>
        <w:ind w:firstLine="480"/>
        <w:rPr>
          <w:rFonts w:ascii="宋体" w:hAnsi="宋体" w:cs="宋体"/>
          <w:sz w:val="24"/>
          <w:lang w:val="zh-CN"/>
        </w:rPr>
      </w:pPr>
      <w:r>
        <w:rPr>
          <w:rFonts w:hint="eastAsia" w:ascii="宋体" w:hAnsi="宋体" w:cs="宋体"/>
          <w:sz w:val="24"/>
          <w:lang w:val="zh-CN"/>
        </w:rPr>
        <w:t>3、新注册企业未满一年的提供开户银行出具的资信证明。</w:t>
      </w: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pStyle w:val="16"/>
        <w:spacing w:before="0" w:after="0" w:line="360" w:lineRule="auto"/>
        <w:ind w:firstLine="0" w:firstLineChars="0"/>
        <w:jc w:val="left"/>
        <w:outlineLvl w:val="9"/>
        <w:rPr>
          <w:rFonts w:ascii="宋体" w:hAnsi="Calibri" w:cs="Calibri"/>
          <w:sz w:val="28"/>
          <w:szCs w:val="28"/>
          <w:lang w:val="zh-CN"/>
        </w:rPr>
      </w:pPr>
      <w:bookmarkStart w:id="418" w:name="_Toc520465457"/>
      <w:bookmarkStart w:id="419" w:name="_Toc32153"/>
      <w:bookmarkStart w:id="420" w:name="_Toc743"/>
    </w:p>
    <w:p>
      <w:pPr>
        <w:pStyle w:val="16"/>
        <w:spacing w:before="0" w:after="0" w:line="360" w:lineRule="auto"/>
        <w:ind w:firstLine="0" w:firstLineChars="0"/>
        <w:jc w:val="left"/>
        <w:outlineLvl w:val="9"/>
        <w:rPr>
          <w:rFonts w:ascii="宋体"/>
          <w:sz w:val="28"/>
          <w:szCs w:val="28"/>
          <w:lang w:val="zh-CN"/>
        </w:rPr>
      </w:pPr>
    </w:p>
    <w:bookmarkEnd w:id="418"/>
    <w:bookmarkEnd w:id="419"/>
    <w:bookmarkEnd w:id="420"/>
    <w:p>
      <w:pPr>
        <w:autoSpaceDE w:val="0"/>
        <w:autoSpaceDN w:val="0"/>
        <w:adjustRightInd w:val="0"/>
        <w:ind w:firstLine="0" w:firstLineChars="0"/>
        <w:rPr>
          <w:rFonts w:ascii="宋体"/>
          <w:b/>
          <w:sz w:val="28"/>
          <w:szCs w:val="28"/>
        </w:rPr>
      </w:pPr>
      <w:bookmarkStart w:id="421" w:name="_Toc17375"/>
      <w:bookmarkStart w:id="422" w:name="_Toc427748103"/>
      <w:bookmarkStart w:id="423" w:name="_Toc490642104"/>
      <w:bookmarkStart w:id="424" w:name="_Toc9755"/>
      <w:r>
        <w:rPr>
          <w:rFonts w:hint="eastAsia" w:ascii="宋体"/>
          <w:b/>
          <w:sz w:val="28"/>
          <w:szCs w:val="28"/>
        </w:rPr>
        <w:t>附件</w:t>
      </w:r>
      <w:bookmarkStart w:id="425" w:name="_Toc376936781"/>
      <w:bookmarkStart w:id="426" w:name="_Toc325726049"/>
      <w:r>
        <w:rPr>
          <w:rFonts w:hint="eastAsia" w:ascii="宋体"/>
          <w:b/>
          <w:sz w:val="28"/>
          <w:szCs w:val="28"/>
        </w:rPr>
        <w:t>14：</w:t>
      </w:r>
      <w:bookmarkEnd w:id="425"/>
      <w:bookmarkEnd w:id="426"/>
      <w:r>
        <w:rPr>
          <w:rFonts w:hint="eastAsia" w:ascii="宋体"/>
          <w:b/>
          <w:sz w:val="28"/>
          <w:szCs w:val="28"/>
        </w:rPr>
        <w:t>具备履行合同所必须的设备和专业技术能力证明</w:t>
      </w:r>
      <w:bookmarkEnd w:id="421"/>
      <w:bookmarkEnd w:id="422"/>
      <w:bookmarkEnd w:id="423"/>
      <w:bookmarkEnd w:id="424"/>
    </w:p>
    <w:p>
      <w:pPr>
        <w:spacing w:line="360" w:lineRule="auto"/>
        <w:ind w:firstLine="2909" w:firstLineChars="805"/>
        <w:rPr>
          <w:rFonts w:ascii="宋体" w:hAnsi="宋体"/>
          <w:b/>
          <w:sz w:val="36"/>
          <w:szCs w:val="36"/>
        </w:rPr>
      </w:pPr>
    </w:p>
    <w:p>
      <w:pPr>
        <w:spacing w:line="360" w:lineRule="auto"/>
        <w:ind w:firstLine="361" w:firstLineChars="100"/>
        <w:outlineLvl w:val="2"/>
        <w:rPr>
          <w:rFonts w:ascii="宋体" w:hAnsi="宋体"/>
          <w:b/>
          <w:sz w:val="36"/>
          <w:szCs w:val="36"/>
        </w:rPr>
      </w:pPr>
      <w:bookmarkStart w:id="427" w:name="_Toc20355"/>
      <w:r>
        <w:rPr>
          <w:rFonts w:hint="eastAsia" w:ascii="宋体" w:hAnsi="宋体"/>
          <w:b/>
          <w:sz w:val="36"/>
          <w:szCs w:val="36"/>
        </w:rPr>
        <w:t>具备履行合同所必须的设备和专业技术能力证明</w:t>
      </w:r>
      <w:bookmarkEnd w:id="427"/>
    </w:p>
    <w:p>
      <w:pPr>
        <w:spacing w:line="360" w:lineRule="auto"/>
        <w:ind w:firstLine="723"/>
        <w:rPr>
          <w:rFonts w:ascii="宋体" w:hAnsi="宋体"/>
          <w:b/>
          <w:sz w:val="36"/>
          <w:szCs w:val="36"/>
        </w:rPr>
      </w:pPr>
    </w:p>
    <w:p>
      <w:pPr>
        <w:spacing w:line="360" w:lineRule="auto"/>
        <w:ind w:firstLine="560"/>
        <w:rPr>
          <w:rFonts w:ascii="宋体" w:hAnsi="宋体"/>
          <w:sz w:val="28"/>
          <w:szCs w:val="28"/>
        </w:rPr>
      </w:pPr>
      <w:r>
        <w:rPr>
          <w:rFonts w:hint="eastAsia" w:ascii="宋体" w:hAnsi="宋体"/>
          <w:sz w:val="28"/>
          <w:szCs w:val="28"/>
        </w:rPr>
        <w:t>投标人应按不低于采购项目要求，针对该项目的实施，提供履行合同所必须的设备和专业技术能力的证明材料；提供规划资料递交地点、服务时间、交货方式、交货进度以及售后服务等方面的承诺。</w:t>
      </w:r>
      <w:r>
        <w:rPr>
          <w:rFonts w:hint="eastAsia" w:ascii="宋体" w:hAnsi="宋体"/>
          <w:b/>
          <w:bCs/>
          <w:sz w:val="28"/>
          <w:szCs w:val="28"/>
        </w:rPr>
        <w:t>（提供承诺函，格式自拟）</w:t>
      </w:r>
    </w:p>
    <w:p>
      <w:pPr>
        <w:spacing w:line="360" w:lineRule="auto"/>
        <w:ind w:firstLine="480"/>
        <w:rPr>
          <w:rFonts w:ascii="宋体" w:hAnsi="宋体"/>
          <w:sz w:val="24"/>
          <w:szCs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spacing w:line="360" w:lineRule="auto"/>
        <w:ind w:firstLine="0" w:firstLineChars="0"/>
        <w:rPr>
          <w:rFonts w:ascii="宋体"/>
          <w:b/>
          <w:sz w:val="28"/>
          <w:szCs w:val="28"/>
        </w:rPr>
      </w:pPr>
      <w:bookmarkStart w:id="428" w:name="_Toc17671"/>
      <w:bookmarkStart w:id="429" w:name="_Toc490642105"/>
      <w:bookmarkStart w:id="430" w:name="_Toc24655"/>
      <w:bookmarkStart w:id="431" w:name="_Toc471292808"/>
    </w:p>
    <w:p>
      <w:pPr>
        <w:spacing w:line="360" w:lineRule="auto"/>
        <w:ind w:firstLine="0" w:firstLineChars="0"/>
        <w:rPr>
          <w:rFonts w:ascii="宋体"/>
          <w:b/>
          <w:sz w:val="28"/>
          <w:szCs w:val="28"/>
        </w:rPr>
      </w:pPr>
    </w:p>
    <w:p>
      <w:pPr>
        <w:spacing w:line="360" w:lineRule="auto"/>
        <w:ind w:firstLine="0" w:firstLineChars="0"/>
        <w:rPr>
          <w:rFonts w:ascii="宋体"/>
          <w:b/>
          <w:sz w:val="28"/>
          <w:szCs w:val="28"/>
        </w:rPr>
      </w:pPr>
    </w:p>
    <w:p>
      <w:pPr>
        <w:spacing w:line="360" w:lineRule="auto"/>
        <w:ind w:firstLine="0" w:firstLineChars="0"/>
        <w:rPr>
          <w:rFonts w:ascii="宋体"/>
          <w:b/>
          <w:sz w:val="28"/>
          <w:szCs w:val="28"/>
        </w:rPr>
      </w:pPr>
    </w:p>
    <w:p>
      <w:pPr>
        <w:spacing w:line="360" w:lineRule="auto"/>
        <w:ind w:firstLine="0" w:firstLineChars="0"/>
        <w:rPr>
          <w:rFonts w:ascii="宋体"/>
          <w:b/>
          <w:sz w:val="28"/>
          <w:szCs w:val="28"/>
        </w:rPr>
      </w:pPr>
    </w:p>
    <w:p>
      <w:pPr>
        <w:spacing w:line="360" w:lineRule="auto"/>
        <w:ind w:firstLine="0" w:firstLineChars="0"/>
        <w:rPr>
          <w:rFonts w:ascii="宋体"/>
          <w:b/>
          <w:sz w:val="28"/>
          <w:szCs w:val="28"/>
        </w:rPr>
      </w:pPr>
    </w:p>
    <w:p>
      <w:pPr>
        <w:spacing w:line="360" w:lineRule="auto"/>
        <w:ind w:firstLine="0" w:firstLineChars="0"/>
        <w:rPr>
          <w:rFonts w:ascii="宋体"/>
          <w:b/>
          <w:sz w:val="28"/>
          <w:szCs w:val="28"/>
        </w:rPr>
      </w:pPr>
    </w:p>
    <w:p>
      <w:pPr>
        <w:spacing w:line="360" w:lineRule="auto"/>
        <w:ind w:firstLine="0" w:firstLineChars="0"/>
        <w:rPr>
          <w:rFonts w:ascii="宋体"/>
          <w:b/>
          <w:sz w:val="28"/>
          <w:szCs w:val="28"/>
        </w:rPr>
      </w:pPr>
    </w:p>
    <w:p>
      <w:pPr>
        <w:spacing w:line="360" w:lineRule="auto"/>
        <w:ind w:firstLine="0" w:firstLineChars="0"/>
        <w:rPr>
          <w:rFonts w:ascii="宋体"/>
          <w:b/>
          <w:sz w:val="28"/>
          <w:szCs w:val="28"/>
        </w:rPr>
      </w:pPr>
    </w:p>
    <w:p>
      <w:pPr>
        <w:spacing w:line="360" w:lineRule="auto"/>
        <w:ind w:firstLine="0" w:firstLineChars="0"/>
        <w:rPr>
          <w:rFonts w:ascii="宋体"/>
          <w:b/>
          <w:sz w:val="28"/>
          <w:szCs w:val="28"/>
        </w:rPr>
      </w:pPr>
    </w:p>
    <w:p>
      <w:pPr>
        <w:spacing w:line="360" w:lineRule="auto"/>
        <w:ind w:firstLine="0" w:firstLineChars="0"/>
        <w:rPr>
          <w:rFonts w:ascii="宋体"/>
          <w:b/>
          <w:sz w:val="28"/>
          <w:szCs w:val="28"/>
        </w:rPr>
      </w:pPr>
    </w:p>
    <w:p>
      <w:pPr>
        <w:spacing w:line="360" w:lineRule="auto"/>
        <w:ind w:firstLine="0" w:firstLineChars="0"/>
        <w:rPr>
          <w:rFonts w:ascii="宋体"/>
          <w:b/>
          <w:sz w:val="28"/>
          <w:szCs w:val="28"/>
        </w:rPr>
      </w:pPr>
    </w:p>
    <w:p>
      <w:pPr>
        <w:spacing w:line="360" w:lineRule="auto"/>
        <w:ind w:firstLine="0" w:firstLineChars="0"/>
        <w:outlineLvl w:val="1"/>
        <w:rPr>
          <w:rFonts w:ascii="宋体" w:hAnsi="宋体" w:cs="宋体"/>
          <w:b/>
          <w:bCs/>
          <w:sz w:val="28"/>
          <w:szCs w:val="28"/>
          <w:lang w:val="zh-CN"/>
        </w:rPr>
      </w:pPr>
      <w:bookmarkStart w:id="432" w:name="_Toc21600"/>
      <w:r>
        <w:rPr>
          <w:rFonts w:hint="eastAsia" w:ascii="宋体"/>
          <w:b/>
          <w:sz w:val="28"/>
          <w:szCs w:val="28"/>
        </w:rPr>
        <w:t>附件15：</w:t>
      </w:r>
      <w:bookmarkEnd w:id="428"/>
      <w:bookmarkEnd w:id="429"/>
      <w:bookmarkEnd w:id="430"/>
      <w:r>
        <w:rPr>
          <w:rFonts w:hint="eastAsia" w:ascii="宋体" w:hAnsi="宋体" w:cs="宋体"/>
          <w:b/>
          <w:bCs/>
          <w:sz w:val="28"/>
          <w:szCs w:val="28"/>
          <w:lang w:val="zh-CN"/>
        </w:rPr>
        <w:t>提供“信用中国”网站查询截图</w:t>
      </w:r>
      <w:bookmarkEnd w:id="432"/>
    </w:p>
    <w:p>
      <w:pPr>
        <w:spacing w:line="360" w:lineRule="auto"/>
        <w:ind w:firstLine="0" w:firstLineChars="0"/>
        <w:jc w:val="center"/>
        <w:rPr>
          <w:rFonts w:ascii="宋体" w:hAnsi="宋体" w:cs="宋体"/>
          <w:b/>
          <w:bCs/>
          <w:sz w:val="40"/>
          <w:szCs w:val="40"/>
          <w:lang w:val="zh-CN"/>
        </w:rPr>
      </w:pPr>
    </w:p>
    <w:p>
      <w:pPr>
        <w:spacing w:line="360" w:lineRule="auto"/>
        <w:ind w:firstLine="0" w:firstLineChars="0"/>
        <w:jc w:val="center"/>
        <w:outlineLvl w:val="2"/>
        <w:rPr>
          <w:rFonts w:ascii="宋体" w:hAnsi="宋体" w:cs="宋体"/>
          <w:b/>
          <w:bCs/>
          <w:sz w:val="44"/>
          <w:szCs w:val="44"/>
          <w:lang w:val="zh-CN"/>
        </w:rPr>
      </w:pPr>
      <w:bookmarkStart w:id="433" w:name="_Toc2834"/>
      <w:r>
        <w:rPr>
          <w:rFonts w:hint="eastAsia" w:ascii="宋体" w:hAnsi="宋体" w:cs="宋体"/>
          <w:b/>
          <w:bCs/>
          <w:sz w:val="44"/>
          <w:szCs w:val="44"/>
          <w:lang w:val="zh-CN"/>
        </w:rPr>
        <w:t>“信用中国”网站查询截图</w:t>
      </w:r>
      <w:bookmarkEnd w:id="433"/>
    </w:p>
    <w:p>
      <w:pPr>
        <w:autoSpaceDE w:val="0"/>
        <w:autoSpaceDN w:val="0"/>
        <w:spacing w:line="360" w:lineRule="auto"/>
        <w:ind w:firstLine="321" w:firstLineChars="100"/>
        <w:rPr>
          <w:rFonts w:ascii="宋体" w:hAnsi="宋体" w:cs="宋体"/>
          <w:b/>
          <w:bCs/>
          <w:sz w:val="32"/>
          <w:szCs w:val="32"/>
          <w:lang w:val="zh-CN"/>
        </w:rPr>
      </w:pPr>
    </w:p>
    <w:p>
      <w:pPr>
        <w:tabs>
          <w:tab w:val="left" w:pos="168"/>
        </w:tabs>
        <w:adjustRightInd w:val="0"/>
        <w:spacing w:line="360" w:lineRule="auto"/>
        <w:ind w:firstLine="480"/>
        <w:textAlignment w:val="baseline"/>
        <w:rPr>
          <w:rFonts w:ascii="宋体" w:hAnsi="宋体"/>
          <w:color w:val="000000"/>
          <w:sz w:val="24"/>
          <w:szCs w:val="24"/>
          <w:lang w:val="zh-CN"/>
        </w:rPr>
      </w:pPr>
      <w:r>
        <w:rPr>
          <w:rFonts w:hint="eastAsia" w:ascii="宋体" w:hAnsi="宋体"/>
          <w:color w:val="000000"/>
          <w:sz w:val="24"/>
          <w:szCs w:val="24"/>
          <w:lang w:val="zh-CN"/>
        </w:rPr>
        <w:t>经信用中国（www.creditchina.gov.cn）、中国政府采购网（www.ccgp.gov.cn）等渠道查询后，列入失信被执行人、重大税收违法案件当事人名单、政府采购严重违法失信行为记录名单的，取消投标资格。（提供“信用中国”网站查询截图，时间为投标截止时间前20天内）；</w:t>
      </w:r>
    </w:p>
    <w:p>
      <w:pPr>
        <w:autoSpaceDE w:val="0"/>
        <w:autoSpaceDN w:val="0"/>
        <w:spacing w:line="360" w:lineRule="auto"/>
        <w:ind w:firstLine="640"/>
        <w:jc w:val="left"/>
        <w:rPr>
          <w:rFonts w:ascii="宋体" w:hAnsi="宋体" w:cs="宋体"/>
          <w:sz w:val="32"/>
          <w:szCs w:val="32"/>
          <w:lang w:val="zh-CN"/>
        </w:rPr>
      </w:pPr>
    </w:p>
    <w:p>
      <w:pPr>
        <w:autoSpaceDE w:val="0"/>
        <w:autoSpaceDN w:val="0"/>
        <w:spacing w:line="360" w:lineRule="auto"/>
        <w:ind w:firstLine="560"/>
        <w:jc w:val="left"/>
        <w:rPr>
          <w:rFonts w:ascii="宋体" w:hAnsi="宋体" w:cs="宋体"/>
          <w:sz w:val="28"/>
          <w:szCs w:val="28"/>
          <w:lang w:val="zh-CN"/>
        </w:rPr>
      </w:pPr>
    </w:p>
    <w:p>
      <w:pPr>
        <w:autoSpaceDE w:val="0"/>
        <w:autoSpaceDN w:val="0"/>
        <w:spacing w:line="360" w:lineRule="auto"/>
        <w:ind w:firstLine="560"/>
        <w:jc w:val="left"/>
        <w:rPr>
          <w:rFonts w:ascii="宋体" w:hAnsi="宋体" w:cs="宋体"/>
          <w:sz w:val="28"/>
          <w:szCs w:val="28"/>
          <w:lang w:val="zh-CN"/>
        </w:rPr>
      </w:pPr>
    </w:p>
    <w:p>
      <w:pPr>
        <w:autoSpaceDE w:val="0"/>
        <w:autoSpaceDN w:val="0"/>
        <w:spacing w:line="360" w:lineRule="auto"/>
        <w:ind w:firstLine="562"/>
        <w:jc w:val="center"/>
        <w:rPr>
          <w:rFonts w:ascii="宋体" w:hAnsi="宋体" w:cs="宋体"/>
          <w:b/>
          <w:bCs/>
          <w:sz w:val="28"/>
          <w:szCs w:val="28"/>
          <w:lang w:val="zh-CN"/>
        </w:rPr>
      </w:pPr>
    </w:p>
    <w:p>
      <w:pPr>
        <w:autoSpaceDE w:val="0"/>
        <w:autoSpaceDN w:val="0"/>
        <w:spacing w:line="360" w:lineRule="auto"/>
        <w:ind w:firstLine="562"/>
        <w:jc w:val="center"/>
        <w:outlineLvl w:val="1"/>
        <w:rPr>
          <w:rFonts w:ascii="宋体" w:hAnsi="宋体" w:cs="宋体"/>
          <w:b/>
          <w:bCs/>
          <w:sz w:val="28"/>
          <w:szCs w:val="28"/>
          <w:lang w:val="zh-CN"/>
        </w:rPr>
      </w:pPr>
      <w:bookmarkStart w:id="434" w:name="_Toc14801"/>
      <w:r>
        <w:rPr>
          <w:rFonts w:hint="eastAsia" w:ascii="宋体" w:hAnsi="宋体" w:cs="宋体"/>
          <w:b/>
          <w:bCs/>
          <w:sz w:val="28"/>
          <w:szCs w:val="28"/>
          <w:lang w:val="zh-CN"/>
        </w:rPr>
        <w:t>投标人：（公章）</w:t>
      </w:r>
      <w:bookmarkEnd w:id="434"/>
    </w:p>
    <w:p>
      <w:pPr>
        <w:autoSpaceDE w:val="0"/>
        <w:autoSpaceDN w:val="0"/>
        <w:spacing w:line="360" w:lineRule="auto"/>
        <w:ind w:firstLine="562"/>
        <w:jc w:val="center"/>
        <w:outlineLvl w:val="1"/>
        <w:rPr>
          <w:rFonts w:ascii="宋体" w:hAnsi="宋体" w:cs="宋体"/>
          <w:b/>
          <w:bCs/>
          <w:sz w:val="28"/>
          <w:szCs w:val="28"/>
          <w:lang w:val="zh-CN"/>
        </w:rPr>
      </w:pPr>
      <w:bookmarkStart w:id="435" w:name="_Toc3331"/>
      <w:r>
        <w:rPr>
          <w:rFonts w:hint="eastAsia" w:ascii="宋体" w:hAnsi="宋体" w:cs="宋体"/>
          <w:b/>
          <w:bCs/>
          <w:sz w:val="28"/>
          <w:szCs w:val="28"/>
          <w:lang w:val="zh-CN"/>
        </w:rPr>
        <w:t>法定代表人或委托代理人：（签字）</w:t>
      </w:r>
      <w:bookmarkEnd w:id="435"/>
    </w:p>
    <w:p>
      <w:pPr>
        <w:autoSpaceDE w:val="0"/>
        <w:autoSpaceDN w:val="0"/>
        <w:spacing w:line="360" w:lineRule="auto"/>
        <w:ind w:firstLine="562"/>
        <w:jc w:val="center"/>
        <w:outlineLvl w:val="1"/>
        <w:rPr>
          <w:rFonts w:ascii="宋体" w:hAnsi="宋体" w:cs="宋体"/>
          <w:b/>
          <w:bCs/>
          <w:sz w:val="28"/>
          <w:szCs w:val="28"/>
          <w:lang w:val="zh-CN"/>
        </w:rPr>
      </w:pPr>
      <w:bookmarkStart w:id="436" w:name="_Toc11598"/>
      <w:r>
        <w:rPr>
          <w:rFonts w:hint="eastAsia" w:ascii="宋体" w:hAnsi="宋体" w:cs="宋体"/>
          <w:b/>
          <w:bCs/>
          <w:sz w:val="28"/>
          <w:szCs w:val="28"/>
          <w:lang w:val="zh-CN"/>
        </w:rPr>
        <w:t>年   月   日</w:t>
      </w:r>
      <w:bookmarkEnd w:id="436"/>
    </w:p>
    <w:p>
      <w:pPr>
        <w:pStyle w:val="5"/>
        <w:ind w:firstLine="562"/>
        <w:rPr>
          <w:rFonts w:ascii="宋体" w:hAnsi="宋体" w:cs="宋体"/>
          <w:b/>
          <w:bCs/>
          <w:sz w:val="28"/>
          <w:szCs w:val="28"/>
          <w:lang w:val="zh-CN"/>
        </w:rPr>
      </w:pPr>
    </w:p>
    <w:p>
      <w:pPr>
        <w:pStyle w:val="6"/>
        <w:outlineLvl w:val="9"/>
        <w:rPr>
          <w:sz w:val="22"/>
          <w:szCs w:val="22"/>
          <w:lang w:val="zh-CN"/>
        </w:rPr>
      </w:pPr>
    </w:p>
    <w:p>
      <w:pPr>
        <w:autoSpaceDE w:val="0"/>
        <w:autoSpaceDN w:val="0"/>
        <w:spacing w:line="360" w:lineRule="auto"/>
        <w:ind w:firstLine="562"/>
        <w:rPr>
          <w:rFonts w:ascii="宋体" w:hAnsi="宋体" w:cs="宋体"/>
          <w:b/>
          <w:bCs/>
          <w:sz w:val="28"/>
          <w:szCs w:val="28"/>
          <w:lang w:val="zh-CN"/>
        </w:rPr>
      </w:pPr>
    </w:p>
    <w:p>
      <w:pPr>
        <w:widowControl/>
        <w:snapToGrid w:val="0"/>
        <w:spacing w:line="360" w:lineRule="auto"/>
        <w:ind w:firstLine="0" w:firstLineChars="0"/>
        <w:rPr>
          <w:rFonts w:ascii="宋体"/>
          <w:b/>
          <w:sz w:val="28"/>
          <w:szCs w:val="28"/>
        </w:rPr>
      </w:pPr>
    </w:p>
    <w:p>
      <w:pPr>
        <w:pStyle w:val="5"/>
        <w:ind w:firstLine="562"/>
        <w:rPr>
          <w:rFonts w:ascii="宋体"/>
          <w:b/>
          <w:sz w:val="28"/>
          <w:szCs w:val="28"/>
        </w:rPr>
      </w:pPr>
    </w:p>
    <w:p>
      <w:pPr>
        <w:pStyle w:val="6"/>
        <w:outlineLvl w:val="9"/>
        <w:rPr>
          <w:rFonts w:ascii="宋体"/>
          <w:b/>
          <w:sz w:val="28"/>
          <w:szCs w:val="28"/>
        </w:rPr>
      </w:pPr>
    </w:p>
    <w:p>
      <w:pPr>
        <w:pStyle w:val="8"/>
        <w:ind w:firstLine="420"/>
      </w:pPr>
    </w:p>
    <w:p>
      <w:pPr>
        <w:widowControl/>
        <w:snapToGrid w:val="0"/>
        <w:spacing w:line="360" w:lineRule="auto"/>
        <w:ind w:firstLine="0" w:firstLineChars="0"/>
        <w:rPr>
          <w:rFonts w:ascii="宋体"/>
          <w:b/>
          <w:sz w:val="28"/>
          <w:szCs w:val="28"/>
        </w:rPr>
      </w:pPr>
      <w:bookmarkStart w:id="437" w:name="_Toc490642106"/>
      <w:bookmarkStart w:id="438" w:name="_Toc5101"/>
      <w:bookmarkStart w:id="439" w:name="_Toc6727"/>
    </w:p>
    <w:p>
      <w:pPr>
        <w:pStyle w:val="5"/>
        <w:ind w:firstLine="562"/>
        <w:rPr>
          <w:rFonts w:ascii="宋体"/>
          <w:b/>
          <w:sz w:val="28"/>
          <w:szCs w:val="28"/>
        </w:rPr>
      </w:pPr>
    </w:p>
    <w:p>
      <w:pPr>
        <w:pStyle w:val="6"/>
        <w:outlineLvl w:val="9"/>
        <w:rPr>
          <w:rFonts w:ascii="宋体"/>
          <w:b/>
          <w:sz w:val="28"/>
          <w:szCs w:val="28"/>
        </w:rPr>
      </w:pPr>
    </w:p>
    <w:p>
      <w:pPr>
        <w:pStyle w:val="8"/>
        <w:ind w:firstLine="420"/>
      </w:pPr>
    </w:p>
    <w:p>
      <w:pPr>
        <w:widowControl/>
        <w:snapToGrid w:val="0"/>
        <w:spacing w:line="360" w:lineRule="auto"/>
        <w:ind w:firstLine="0" w:firstLineChars="0"/>
        <w:outlineLvl w:val="1"/>
        <w:rPr>
          <w:rFonts w:ascii="宋体"/>
          <w:b/>
          <w:sz w:val="28"/>
          <w:szCs w:val="28"/>
        </w:rPr>
      </w:pPr>
      <w:bookmarkStart w:id="440" w:name="_Toc5695"/>
      <w:r>
        <w:rPr>
          <w:rFonts w:hint="eastAsia" w:ascii="宋体"/>
          <w:b/>
          <w:sz w:val="28"/>
          <w:szCs w:val="28"/>
        </w:rPr>
        <w:t>附件16：磋商保证金</w:t>
      </w:r>
      <w:bookmarkEnd w:id="437"/>
      <w:bookmarkEnd w:id="438"/>
      <w:bookmarkEnd w:id="439"/>
      <w:bookmarkEnd w:id="440"/>
    </w:p>
    <w:p>
      <w:pPr>
        <w:spacing w:line="360" w:lineRule="auto"/>
        <w:ind w:firstLine="3090" w:firstLineChars="855"/>
        <w:outlineLvl w:val="2"/>
        <w:rPr>
          <w:rFonts w:ascii="宋体" w:hAnsi="宋体"/>
          <w:b/>
          <w:sz w:val="36"/>
          <w:szCs w:val="36"/>
        </w:rPr>
      </w:pPr>
      <w:bookmarkStart w:id="441" w:name="_Toc30627"/>
      <w:r>
        <w:rPr>
          <w:rFonts w:hint="eastAsia" w:ascii="宋体" w:hAnsi="宋体"/>
          <w:b/>
          <w:sz w:val="36"/>
          <w:szCs w:val="36"/>
        </w:rPr>
        <w:t>磋商保证金</w:t>
      </w:r>
      <w:bookmarkEnd w:id="441"/>
    </w:p>
    <w:p>
      <w:pPr>
        <w:spacing w:line="360" w:lineRule="auto"/>
        <w:ind w:firstLine="2367" w:firstLineChars="655"/>
        <w:rPr>
          <w:rFonts w:ascii="宋体" w:hAnsi="宋体"/>
          <w:b/>
          <w:sz w:val="36"/>
          <w:szCs w:val="36"/>
        </w:rPr>
      </w:pPr>
    </w:p>
    <w:p>
      <w:pPr>
        <w:tabs>
          <w:tab w:val="left" w:pos="168"/>
        </w:tabs>
        <w:adjustRightInd w:val="0"/>
        <w:spacing w:line="360" w:lineRule="auto"/>
        <w:ind w:firstLine="480"/>
        <w:textAlignment w:val="baseline"/>
        <w:rPr>
          <w:rFonts w:ascii="宋体" w:hAnsi="宋体"/>
          <w:color w:val="000000"/>
          <w:sz w:val="24"/>
          <w:szCs w:val="24"/>
        </w:rPr>
      </w:pPr>
      <w:r>
        <w:rPr>
          <w:rFonts w:hint="eastAsia" w:ascii="宋体" w:hAnsi="宋体"/>
          <w:color w:val="000000"/>
          <w:sz w:val="24"/>
          <w:szCs w:val="24"/>
        </w:rPr>
        <w:t>（将银行开具的针对本项目投标的磋商保证金交款证明扫描（或复印）件粘贴后加盖公章）。</w:t>
      </w:r>
    </w:p>
    <w:p>
      <w:pPr>
        <w:tabs>
          <w:tab w:val="left" w:pos="168"/>
        </w:tabs>
        <w:adjustRightInd w:val="0"/>
        <w:spacing w:line="360" w:lineRule="auto"/>
        <w:ind w:firstLine="480"/>
        <w:textAlignment w:val="baseline"/>
        <w:rPr>
          <w:rFonts w:ascii="宋体" w:hAnsi="宋体"/>
          <w:color w:val="000000"/>
          <w:sz w:val="24"/>
          <w:szCs w:val="24"/>
        </w:rPr>
      </w:pPr>
    </w:p>
    <w:p>
      <w:pPr>
        <w:tabs>
          <w:tab w:val="left" w:pos="168"/>
        </w:tabs>
        <w:adjustRightInd w:val="0"/>
        <w:spacing w:line="360" w:lineRule="auto"/>
        <w:ind w:firstLine="480"/>
        <w:textAlignment w:val="baseline"/>
        <w:rPr>
          <w:rFonts w:ascii="宋体" w:hAnsi="宋体"/>
          <w:color w:val="000000"/>
          <w:sz w:val="24"/>
          <w:szCs w:val="24"/>
        </w:rPr>
      </w:pPr>
    </w:p>
    <w:p>
      <w:pPr>
        <w:tabs>
          <w:tab w:val="left" w:pos="168"/>
        </w:tabs>
        <w:adjustRightInd w:val="0"/>
        <w:spacing w:line="360" w:lineRule="auto"/>
        <w:ind w:firstLine="480"/>
        <w:textAlignment w:val="baseline"/>
        <w:rPr>
          <w:rFonts w:ascii="宋体" w:hAnsi="宋体"/>
          <w:color w:val="000000"/>
          <w:sz w:val="24"/>
          <w:szCs w:val="24"/>
          <w:lang w:val="zh-CN"/>
        </w:rPr>
      </w:pPr>
      <w:r>
        <w:rPr>
          <w:rFonts w:hint="eastAsia" w:ascii="宋体" w:hAnsi="宋体"/>
          <w:color w:val="000000"/>
          <w:sz w:val="24"/>
          <w:szCs w:val="24"/>
          <w:lang w:val="zh-CN"/>
        </w:rPr>
        <w:t>附件：保证金交款银行进账单复印件及基本账户开户许可证明复印件（加盖公章）</w:t>
      </w: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bookmarkStart w:id="442" w:name="_Toc26872"/>
      <w:bookmarkStart w:id="443" w:name="_Toc490642107"/>
      <w:bookmarkStart w:id="444" w:name="_Toc26220"/>
      <w:bookmarkStart w:id="445" w:name="_Toc28726"/>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pStyle w:val="5"/>
        <w:ind w:firstLine="420"/>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outlineLvl w:val="1"/>
        <w:rPr>
          <w:rFonts w:ascii="宋体"/>
          <w:b/>
          <w:sz w:val="28"/>
          <w:szCs w:val="28"/>
        </w:rPr>
      </w:pPr>
      <w:bookmarkStart w:id="446" w:name="_Toc20927"/>
      <w:r>
        <w:rPr>
          <w:rFonts w:hint="eastAsia" w:ascii="宋体"/>
          <w:b/>
          <w:sz w:val="28"/>
          <w:szCs w:val="28"/>
        </w:rPr>
        <w:t>附件17：投标人的类似业绩证明材料</w:t>
      </w:r>
      <w:bookmarkEnd w:id="442"/>
      <w:bookmarkEnd w:id="443"/>
      <w:bookmarkEnd w:id="444"/>
      <w:bookmarkEnd w:id="445"/>
      <w:bookmarkEnd w:id="446"/>
    </w:p>
    <w:p>
      <w:pPr>
        <w:spacing w:line="360" w:lineRule="auto"/>
        <w:ind w:firstLine="2909" w:firstLineChars="805"/>
        <w:rPr>
          <w:rFonts w:ascii="宋体" w:hAnsi="宋体"/>
          <w:b/>
          <w:sz w:val="36"/>
          <w:szCs w:val="36"/>
        </w:rPr>
      </w:pPr>
    </w:p>
    <w:p>
      <w:pPr>
        <w:spacing w:line="360" w:lineRule="auto"/>
        <w:ind w:firstLine="199" w:firstLineChars="55"/>
        <w:jc w:val="center"/>
        <w:outlineLvl w:val="1"/>
        <w:rPr>
          <w:rFonts w:ascii="宋体" w:hAnsi="宋体"/>
          <w:b/>
          <w:sz w:val="36"/>
          <w:szCs w:val="36"/>
        </w:rPr>
      </w:pPr>
      <w:bookmarkStart w:id="447" w:name="_Toc4035"/>
      <w:r>
        <w:rPr>
          <w:rFonts w:hint="eastAsia" w:ascii="宋体" w:hAnsi="宋体"/>
          <w:b/>
          <w:sz w:val="36"/>
          <w:szCs w:val="36"/>
        </w:rPr>
        <w:t>投标人的类似业绩证明材料</w:t>
      </w:r>
      <w:bookmarkEnd w:id="447"/>
    </w:p>
    <w:p>
      <w:pPr>
        <w:tabs>
          <w:tab w:val="left" w:pos="168"/>
        </w:tabs>
        <w:adjustRightInd w:val="0"/>
        <w:spacing w:line="360" w:lineRule="auto"/>
        <w:ind w:firstLine="2530" w:firstLineChars="700"/>
        <w:textAlignment w:val="baseline"/>
        <w:rPr>
          <w:rFonts w:ascii="宋体"/>
          <w:b/>
          <w:sz w:val="36"/>
          <w:szCs w:val="36"/>
        </w:rPr>
      </w:pPr>
    </w:p>
    <w:p>
      <w:pPr>
        <w:tabs>
          <w:tab w:val="left" w:pos="168"/>
        </w:tabs>
        <w:adjustRightInd w:val="0"/>
        <w:spacing w:line="360" w:lineRule="auto"/>
        <w:ind w:firstLine="480"/>
        <w:textAlignment w:val="baseline"/>
        <w:rPr>
          <w:rFonts w:ascii="宋体" w:hAnsi="宋体"/>
          <w:color w:val="000000"/>
          <w:sz w:val="24"/>
          <w:szCs w:val="24"/>
        </w:rPr>
      </w:pPr>
      <w:r>
        <w:rPr>
          <w:rFonts w:hint="eastAsia" w:ascii="宋体" w:hAnsi="宋体"/>
          <w:color w:val="FF0000"/>
          <w:sz w:val="24"/>
          <w:szCs w:val="24"/>
        </w:rPr>
        <w:t>提供自201</w:t>
      </w:r>
      <w:r>
        <w:rPr>
          <w:rFonts w:hint="eastAsia" w:ascii="宋体" w:hAnsi="宋体"/>
          <w:color w:val="FF0000"/>
          <w:sz w:val="24"/>
          <w:szCs w:val="24"/>
          <w:lang w:val="en-US" w:eastAsia="zh-CN"/>
        </w:rPr>
        <w:t>9</w:t>
      </w:r>
      <w:r>
        <w:rPr>
          <w:rFonts w:hint="eastAsia" w:ascii="宋体" w:hAnsi="宋体"/>
          <w:color w:val="FF0000"/>
          <w:sz w:val="24"/>
          <w:szCs w:val="24"/>
        </w:rPr>
        <w:t>年以来的类似业绩证明材料。</w:t>
      </w:r>
      <w:r>
        <w:rPr>
          <w:rFonts w:hint="eastAsia" w:ascii="宋体" w:hAnsi="宋体"/>
          <w:sz w:val="24"/>
          <w:szCs w:val="24"/>
        </w:rPr>
        <w:t>类似业绩是指与采购项目在产品类型、使用功能、合同规模等方</w:t>
      </w:r>
      <w:r>
        <w:rPr>
          <w:rFonts w:hint="eastAsia" w:ascii="宋体" w:hAnsi="宋体"/>
          <w:color w:val="000000"/>
          <w:sz w:val="24"/>
          <w:szCs w:val="24"/>
        </w:rPr>
        <w:t>面相同或相近的项目。</w:t>
      </w:r>
    </w:p>
    <w:p>
      <w:pPr>
        <w:widowControl/>
        <w:snapToGrid w:val="0"/>
        <w:spacing w:line="360" w:lineRule="auto"/>
        <w:ind w:firstLine="0" w:firstLineChars="0"/>
        <w:rPr>
          <w:rFonts w:ascii="宋体"/>
          <w:b/>
          <w:sz w:val="24"/>
          <w:szCs w:val="24"/>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bookmarkStart w:id="448" w:name="_Toc10959"/>
      <w:bookmarkStart w:id="449" w:name="_Toc490642108"/>
      <w:bookmarkStart w:id="450" w:name="_Toc18378"/>
      <w:bookmarkStart w:id="451" w:name="_Toc13751"/>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outlineLvl w:val="1"/>
        <w:rPr>
          <w:rFonts w:ascii="宋体"/>
          <w:b/>
          <w:sz w:val="36"/>
          <w:szCs w:val="36"/>
        </w:rPr>
      </w:pPr>
      <w:bookmarkStart w:id="452" w:name="_Toc23328"/>
      <w:r>
        <w:rPr>
          <w:rFonts w:hint="eastAsia" w:ascii="宋体"/>
          <w:b/>
          <w:sz w:val="28"/>
          <w:szCs w:val="28"/>
        </w:rPr>
        <w:t>附件18：制造（生产）企业小型、微型企业声明函</w:t>
      </w:r>
      <w:bookmarkEnd w:id="448"/>
      <w:bookmarkEnd w:id="449"/>
      <w:bookmarkEnd w:id="450"/>
      <w:bookmarkEnd w:id="451"/>
      <w:bookmarkEnd w:id="452"/>
    </w:p>
    <w:p>
      <w:pPr>
        <w:spacing w:line="360" w:lineRule="auto"/>
        <w:ind w:firstLine="0" w:firstLineChars="0"/>
        <w:jc w:val="center"/>
        <w:outlineLvl w:val="1"/>
        <w:rPr>
          <w:rFonts w:ascii="宋体" w:hAnsi="宋体"/>
          <w:b/>
          <w:sz w:val="36"/>
          <w:szCs w:val="36"/>
        </w:rPr>
      </w:pPr>
      <w:bookmarkStart w:id="453" w:name="_Toc27006"/>
      <w:r>
        <w:rPr>
          <w:rFonts w:hint="eastAsia" w:ascii="宋体" w:hAnsi="宋体"/>
          <w:b/>
          <w:sz w:val="36"/>
          <w:szCs w:val="36"/>
        </w:rPr>
        <w:t>制造（生产）企业小型、微型企业声明函</w:t>
      </w:r>
      <w:bookmarkEnd w:id="453"/>
    </w:p>
    <w:p>
      <w:pPr>
        <w:spacing w:line="360" w:lineRule="auto"/>
        <w:ind w:firstLine="2367" w:firstLineChars="655"/>
        <w:rPr>
          <w:rFonts w:ascii="宋体" w:hAnsi="宋体"/>
          <w:b/>
          <w:sz w:val="36"/>
          <w:szCs w:val="36"/>
        </w:rPr>
      </w:pPr>
    </w:p>
    <w:p>
      <w:pPr>
        <w:spacing w:afterLines="50" w:line="360" w:lineRule="auto"/>
        <w:ind w:firstLine="0" w:firstLineChars="0"/>
        <w:outlineLvl w:val="2"/>
        <w:rPr>
          <w:rFonts w:ascii="宋体" w:hAnsi="宋体"/>
          <w:b/>
          <w:bCs/>
          <w:sz w:val="24"/>
          <w:szCs w:val="24"/>
        </w:rPr>
      </w:pPr>
      <w:bookmarkStart w:id="454" w:name="_Toc10994"/>
      <w:r>
        <w:rPr>
          <w:rFonts w:hint="eastAsia" w:ascii="宋体" w:hAnsi="宋体"/>
          <w:b/>
          <w:bCs/>
          <w:sz w:val="24"/>
          <w:szCs w:val="24"/>
        </w:rPr>
        <w:t>致：</w:t>
      </w:r>
      <w:bookmarkEnd w:id="454"/>
      <w:r>
        <w:rPr>
          <w:rFonts w:hint="eastAsia" w:ascii="宋体" w:hAnsi="宋体"/>
          <w:b/>
          <w:bCs/>
          <w:sz w:val="24"/>
          <w:szCs w:val="24"/>
        </w:rPr>
        <w:t>格尔木市政务服务和公共资源交易中心</w:t>
      </w:r>
    </w:p>
    <w:p>
      <w:pPr>
        <w:tabs>
          <w:tab w:val="left" w:pos="168"/>
        </w:tabs>
        <w:adjustRightInd w:val="0"/>
        <w:spacing w:line="360" w:lineRule="auto"/>
        <w:ind w:firstLine="480"/>
        <w:textAlignment w:val="baseline"/>
        <w:rPr>
          <w:rFonts w:ascii="宋体" w:hAnsi="宋体"/>
          <w:color w:val="000000"/>
          <w:sz w:val="24"/>
          <w:szCs w:val="24"/>
        </w:rPr>
      </w:pPr>
      <w:r>
        <w:rPr>
          <w:rFonts w:hint="eastAsia" w:ascii="宋体" w:hAnsi="宋体"/>
          <w:color w:val="000000"/>
          <w:sz w:val="24"/>
          <w:szCs w:val="24"/>
        </w:rPr>
        <w:t>本公司郑重声明，根据《政府采购促进中小企业发展</w:t>
      </w:r>
      <w:r>
        <w:rPr>
          <w:rFonts w:hint="eastAsia" w:ascii="宋体" w:hAnsi="宋体"/>
          <w:color w:val="000000"/>
          <w:sz w:val="24"/>
          <w:szCs w:val="24"/>
          <w:lang w:eastAsia="zh-CN"/>
        </w:rPr>
        <w:t>管理</w:t>
      </w:r>
      <w:r>
        <w:rPr>
          <w:rFonts w:hint="eastAsia" w:ascii="宋体" w:hAnsi="宋体"/>
          <w:color w:val="000000"/>
          <w:sz w:val="24"/>
          <w:szCs w:val="24"/>
        </w:rPr>
        <w:t>办法》（财库〔20</w:t>
      </w:r>
      <w:r>
        <w:rPr>
          <w:rFonts w:hint="eastAsia" w:ascii="宋体" w:hAnsi="宋体"/>
          <w:color w:val="000000"/>
          <w:sz w:val="24"/>
          <w:szCs w:val="24"/>
          <w:lang w:val="en-US" w:eastAsia="zh-CN"/>
        </w:rPr>
        <w:t>20</w:t>
      </w:r>
      <w:r>
        <w:rPr>
          <w:rFonts w:hint="eastAsia" w:ascii="宋体" w:hAnsi="宋体"/>
          <w:color w:val="000000"/>
          <w:sz w:val="24"/>
          <w:szCs w:val="24"/>
        </w:rPr>
        <w:t>〕</w:t>
      </w:r>
      <w:r>
        <w:rPr>
          <w:rFonts w:hint="eastAsia" w:ascii="宋体" w:hAnsi="宋体"/>
          <w:color w:val="000000"/>
          <w:sz w:val="24"/>
          <w:szCs w:val="24"/>
          <w:lang w:val="en-US" w:eastAsia="zh-CN"/>
        </w:rPr>
        <w:t>46</w:t>
      </w:r>
      <w:r>
        <w:rPr>
          <w:rFonts w:hint="eastAsia" w:ascii="宋体" w:hAnsi="宋体"/>
          <w:color w:val="000000"/>
          <w:sz w:val="24"/>
          <w:szCs w:val="24"/>
        </w:rPr>
        <w:t>号）的规定，本公司为______（请填写：小型、微型）企业。即，本公司满足以下条件：《工业和信息化部、国家统计局、国家发展和改革委员会、财政部关于印发中小企业划型标准规定的通知》（工信部联企业〔2011〕300号）规定的划分标准。</w:t>
      </w:r>
      <w:r>
        <w:rPr>
          <w:rFonts w:hint="eastAsia" w:ascii="宋体" w:hAnsi="宋体"/>
          <w:color w:val="000000"/>
          <w:sz w:val="24"/>
          <w:szCs w:val="24"/>
        </w:rPr>
        <w:br w:type="textWrapping"/>
      </w:r>
      <w:r>
        <w:rPr>
          <w:rFonts w:hint="eastAsia" w:ascii="宋体" w:hAnsi="宋体"/>
          <w:color w:val="000000"/>
          <w:sz w:val="24"/>
          <w:szCs w:val="24"/>
        </w:rPr>
        <w:t xml:space="preserve">　　本公司对上述声明的真实性负责。如有虚假，将依法承担相应责任。　　                  </w:t>
      </w:r>
    </w:p>
    <w:p>
      <w:pPr>
        <w:tabs>
          <w:tab w:val="left" w:pos="168"/>
        </w:tabs>
        <w:adjustRightInd w:val="0"/>
        <w:spacing w:line="360" w:lineRule="auto"/>
        <w:ind w:firstLine="480"/>
        <w:textAlignment w:val="baseline"/>
        <w:rPr>
          <w:rFonts w:ascii="宋体" w:hAnsi="宋体"/>
          <w:color w:val="000000"/>
          <w:sz w:val="24"/>
          <w:szCs w:val="24"/>
        </w:rPr>
      </w:pPr>
    </w:p>
    <w:p>
      <w:pPr>
        <w:tabs>
          <w:tab w:val="left" w:pos="168"/>
        </w:tabs>
        <w:adjustRightInd w:val="0"/>
        <w:spacing w:line="360" w:lineRule="auto"/>
        <w:ind w:firstLine="480"/>
        <w:textAlignment w:val="baseline"/>
        <w:rPr>
          <w:rFonts w:ascii="宋体" w:hAnsi="宋体"/>
          <w:color w:val="000000"/>
          <w:sz w:val="24"/>
          <w:szCs w:val="24"/>
        </w:rPr>
      </w:pPr>
      <w:r>
        <w:rPr>
          <w:rFonts w:hint="eastAsia" w:ascii="宋体" w:hAnsi="宋体"/>
          <w:color w:val="000000"/>
          <w:sz w:val="24"/>
          <w:szCs w:val="24"/>
        </w:rPr>
        <w:t xml:space="preserve">注：1、此函需声明参与本次投标的货物（产品）名称、规格、型号等相关资料；   </w:t>
      </w:r>
    </w:p>
    <w:p>
      <w:pPr>
        <w:tabs>
          <w:tab w:val="left" w:pos="168"/>
        </w:tabs>
        <w:adjustRightInd w:val="0"/>
        <w:spacing w:line="360" w:lineRule="auto"/>
        <w:ind w:firstLine="480"/>
        <w:textAlignment w:val="baseline"/>
        <w:rPr>
          <w:rFonts w:ascii="宋体" w:hAnsi="宋体"/>
          <w:color w:val="000000"/>
          <w:sz w:val="24"/>
          <w:szCs w:val="24"/>
        </w:rPr>
      </w:pPr>
      <w:r>
        <w:rPr>
          <w:rFonts w:hint="eastAsia" w:ascii="宋体" w:hAnsi="宋体"/>
          <w:color w:val="000000"/>
          <w:sz w:val="24"/>
          <w:szCs w:val="24"/>
        </w:rPr>
        <w:t xml:space="preserve"> 2、此函须由投标产品的制造（生产）企业提供并声明，且加盖投标人公章。同时附制造（生产）企业上一年度的财务状况审计报告；</w:t>
      </w:r>
    </w:p>
    <w:p>
      <w:pPr>
        <w:tabs>
          <w:tab w:val="left" w:pos="168"/>
        </w:tabs>
        <w:adjustRightInd w:val="0"/>
        <w:spacing w:line="360" w:lineRule="auto"/>
        <w:ind w:firstLine="480"/>
        <w:textAlignment w:val="baseline"/>
        <w:rPr>
          <w:rFonts w:ascii="宋体" w:hAnsi="宋体"/>
          <w:color w:val="000000"/>
          <w:sz w:val="24"/>
          <w:szCs w:val="24"/>
        </w:rPr>
      </w:pPr>
      <w:r>
        <w:rPr>
          <w:rFonts w:hint="eastAsia" w:ascii="宋体" w:hAnsi="宋体"/>
          <w:color w:val="000000"/>
          <w:sz w:val="24"/>
          <w:szCs w:val="24"/>
        </w:rPr>
        <w:t>3、此函若出现多家制造（生产）企业的货物（产品）投标时，可按制造（生产）</w:t>
      </w:r>
    </w:p>
    <w:p>
      <w:pPr>
        <w:tabs>
          <w:tab w:val="left" w:pos="168"/>
        </w:tabs>
        <w:adjustRightInd w:val="0"/>
        <w:spacing w:line="360" w:lineRule="auto"/>
        <w:ind w:firstLine="480"/>
        <w:textAlignment w:val="baseline"/>
        <w:rPr>
          <w:rFonts w:ascii="宋体" w:hAnsi="宋体"/>
          <w:color w:val="000000"/>
          <w:sz w:val="24"/>
          <w:szCs w:val="24"/>
        </w:rPr>
      </w:pPr>
      <w:r>
        <w:rPr>
          <w:rFonts w:hint="eastAsia" w:ascii="宋体" w:hAnsi="宋体"/>
          <w:color w:val="000000"/>
          <w:sz w:val="24"/>
          <w:szCs w:val="24"/>
        </w:rPr>
        <w:t>企业分别声明，一家制造（生产）企业填写一张。</w:t>
      </w:r>
    </w:p>
    <w:p>
      <w:pPr>
        <w:tabs>
          <w:tab w:val="left" w:pos="168"/>
        </w:tabs>
        <w:adjustRightInd w:val="0"/>
        <w:spacing w:line="360" w:lineRule="auto"/>
        <w:ind w:firstLine="480"/>
        <w:textAlignment w:val="baseline"/>
        <w:rPr>
          <w:rFonts w:ascii="宋体" w:hAnsi="宋体"/>
          <w:color w:val="000000"/>
          <w:sz w:val="24"/>
          <w:szCs w:val="24"/>
        </w:rPr>
      </w:pPr>
    </w:p>
    <w:p>
      <w:pPr>
        <w:spacing w:line="360" w:lineRule="auto"/>
        <w:ind w:firstLine="0" w:firstLineChars="0"/>
      </w:pPr>
    </w:p>
    <w:p>
      <w:pPr>
        <w:spacing w:line="360" w:lineRule="auto"/>
        <w:ind w:firstLine="420"/>
      </w:pPr>
    </w:p>
    <w:p>
      <w:pPr>
        <w:spacing w:line="360" w:lineRule="auto"/>
        <w:ind w:firstLine="420"/>
      </w:pPr>
    </w:p>
    <w:p>
      <w:pPr>
        <w:spacing w:line="360" w:lineRule="auto"/>
        <w:ind w:firstLine="3012" w:firstLineChars="1250"/>
        <w:outlineLvl w:val="2"/>
        <w:rPr>
          <w:rFonts w:ascii="宋体" w:hAnsi="宋体"/>
          <w:b/>
          <w:sz w:val="24"/>
          <w:szCs w:val="24"/>
        </w:rPr>
      </w:pPr>
      <w:bookmarkStart w:id="455" w:name="_Toc10018"/>
      <w:r>
        <w:rPr>
          <w:rFonts w:hint="eastAsia" w:ascii="宋体" w:hAnsi="宋体"/>
          <w:b/>
          <w:sz w:val="24"/>
          <w:szCs w:val="24"/>
        </w:rPr>
        <w:t>制造（生产）企业名称：（公章）</w:t>
      </w:r>
      <w:bookmarkEnd w:id="455"/>
    </w:p>
    <w:p>
      <w:pPr>
        <w:spacing w:line="360" w:lineRule="auto"/>
        <w:ind w:firstLine="482"/>
        <w:jc w:val="center"/>
        <w:rPr>
          <w:rFonts w:ascii="宋体" w:hAnsi="宋体"/>
          <w:b/>
          <w:sz w:val="24"/>
          <w:szCs w:val="24"/>
        </w:rPr>
      </w:pPr>
      <w:r>
        <w:rPr>
          <w:rFonts w:hint="eastAsia" w:ascii="宋体" w:hAnsi="宋体"/>
          <w:b/>
          <w:sz w:val="24"/>
          <w:szCs w:val="24"/>
        </w:rPr>
        <w:t xml:space="preserve">                  制造（生产）企业法定代表人：（签字或盖章）</w:t>
      </w:r>
    </w:p>
    <w:p>
      <w:pPr>
        <w:spacing w:line="360" w:lineRule="auto"/>
        <w:ind w:firstLine="482"/>
        <w:jc w:val="center"/>
        <w:rPr>
          <w:rFonts w:ascii="宋体" w:hAnsi="Cambria" w:cs="宋体"/>
          <w:sz w:val="24"/>
          <w:lang w:val="zh-CN"/>
        </w:rPr>
      </w:pPr>
      <w:r>
        <w:rPr>
          <w:rFonts w:hint="eastAsia" w:ascii="宋体" w:hAnsi="宋体"/>
          <w:b/>
          <w:sz w:val="24"/>
          <w:szCs w:val="24"/>
        </w:rPr>
        <w:t xml:space="preserve">              年   月  日</w:t>
      </w:r>
      <w:bookmarkEnd w:id="431"/>
    </w:p>
    <w:p>
      <w:pPr>
        <w:widowControl/>
        <w:snapToGrid w:val="0"/>
        <w:spacing w:line="360" w:lineRule="auto"/>
        <w:ind w:firstLine="0" w:firstLineChars="0"/>
        <w:rPr>
          <w:rFonts w:ascii="宋体"/>
          <w:b/>
          <w:sz w:val="28"/>
          <w:szCs w:val="28"/>
        </w:rPr>
      </w:pPr>
      <w:bookmarkStart w:id="456" w:name="_Toc416363470"/>
      <w:bookmarkStart w:id="457" w:name="_Toc18577"/>
    </w:p>
    <w:p>
      <w:pPr>
        <w:widowControl/>
        <w:snapToGrid w:val="0"/>
        <w:spacing w:line="360" w:lineRule="auto"/>
        <w:ind w:firstLine="0" w:firstLineChars="0"/>
        <w:rPr>
          <w:rFonts w:ascii="宋体"/>
          <w:b/>
          <w:sz w:val="28"/>
          <w:szCs w:val="28"/>
        </w:rPr>
      </w:pPr>
      <w:bookmarkStart w:id="458" w:name="_Toc32178"/>
    </w:p>
    <w:p>
      <w:pPr>
        <w:widowControl/>
        <w:snapToGrid w:val="0"/>
        <w:spacing w:line="360" w:lineRule="auto"/>
        <w:ind w:firstLine="0" w:firstLineChars="0"/>
        <w:rPr>
          <w:rFonts w:ascii="宋体"/>
          <w:b/>
          <w:sz w:val="28"/>
          <w:szCs w:val="28"/>
        </w:rPr>
      </w:pPr>
    </w:p>
    <w:p>
      <w:pPr>
        <w:adjustRightInd w:val="0"/>
        <w:snapToGrid w:val="0"/>
        <w:spacing w:line="440" w:lineRule="exact"/>
        <w:ind w:firstLine="0" w:firstLineChars="0"/>
        <w:outlineLvl w:val="0"/>
        <w:rPr>
          <w:rFonts w:ascii="宋体" w:hAnsi="宋体" w:cs="宋体"/>
          <w:sz w:val="28"/>
          <w:szCs w:val="28"/>
        </w:rPr>
      </w:pPr>
      <w:bookmarkStart w:id="459" w:name="_Toc23476"/>
      <w:bookmarkStart w:id="460" w:name="_Toc7772"/>
      <w:bookmarkStart w:id="461" w:name="_Toc24130"/>
      <w:bookmarkStart w:id="462" w:name="_Toc7103"/>
      <w:r>
        <w:rPr>
          <w:rFonts w:hint="eastAsia" w:ascii="宋体" w:hAnsi="宋体" w:cs="宋体"/>
          <w:b/>
          <w:color w:val="000000"/>
          <w:sz w:val="30"/>
          <w:szCs w:val="30"/>
          <w:lang w:val="zh-CN"/>
        </w:rPr>
        <w:t>附件</w:t>
      </w:r>
      <w:r>
        <w:rPr>
          <w:rFonts w:hint="eastAsia" w:ascii="宋体" w:hAnsi="宋体" w:cs="宋体"/>
          <w:b/>
          <w:color w:val="000000"/>
          <w:sz w:val="30"/>
          <w:szCs w:val="30"/>
        </w:rPr>
        <w:t>19：</w:t>
      </w:r>
      <w:r>
        <w:rPr>
          <w:rFonts w:hint="eastAsia" w:ascii="宋体" w:hAnsi="宋体" w:cs="宋体"/>
          <w:b/>
          <w:color w:val="000000"/>
          <w:sz w:val="30"/>
          <w:szCs w:val="30"/>
          <w:lang w:val="zh-CN"/>
        </w:rPr>
        <w:t>残疾人</w:t>
      </w:r>
      <w:r>
        <w:rPr>
          <w:rFonts w:hint="eastAsia" w:ascii="宋体" w:hAnsi="宋体" w:cs="宋体"/>
          <w:b/>
          <w:sz w:val="28"/>
          <w:szCs w:val="28"/>
        </w:rPr>
        <w:t>福利性单位声明函</w:t>
      </w:r>
      <w:bookmarkEnd w:id="459"/>
      <w:bookmarkEnd w:id="460"/>
      <w:bookmarkEnd w:id="461"/>
      <w:bookmarkEnd w:id="462"/>
    </w:p>
    <w:p>
      <w:pPr>
        <w:ind w:firstLine="723"/>
        <w:jc w:val="center"/>
        <w:rPr>
          <w:rFonts w:ascii="宋体" w:hAnsi="宋体" w:cs="宋体"/>
          <w:b/>
          <w:sz w:val="36"/>
          <w:szCs w:val="36"/>
        </w:rPr>
      </w:pPr>
      <w:bookmarkStart w:id="463" w:name="OLE_LINK13"/>
      <w:bookmarkStart w:id="464" w:name="OLE_LINK14"/>
    </w:p>
    <w:p>
      <w:pPr>
        <w:ind w:firstLine="723"/>
        <w:jc w:val="center"/>
        <w:outlineLvl w:val="0"/>
        <w:rPr>
          <w:rFonts w:ascii="宋体" w:hAnsi="宋体" w:cs="宋体"/>
          <w:b/>
          <w:sz w:val="36"/>
          <w:szCs w:val="36"/>
        </w:rPr>
      </w:pPr>
      <w:bookmarkStart w:id="465" w:name="_Toc11520"/>
      <w:bookmarkStart w:id="466" w:name="_Toc22296"/>
      <w:bookmarkStart w:id="467" w:name="_Toc32757"/>
      <w:bookmarkStart w:id="468" w:name="_Toc15680"/>
      <w:r>
        <w:rPr>
          <w:rFonts w:hint="eastAsia" w:ascii="宋体" w:hAnsi="宋体" w:cs="宋体"/>
          <w:b/>
          <w:sz w:val="36"/>
          <w:szCs w:val="36"/>
        </w:rPr>
        <w:t>残疾人福利性单位声明函</w:t>
      </w:r>
      <w:bookmarkEnd w:id="465"/>
      <w:bookmarkEnd w:id="466"/>
      <w:bookmarkEnd w:id="467"/>
      <w:bookmarkEnd w:id="468"/>
    </w:p>
    <w:bookmarkEnd w:id="463"/>
    <w:bookmarkEnd w:id="464"/>
    <w:p>
      <w:pPr>
        <w:spacing w:afterLines="50"/>
        <w:ind w:firstLine="420"/>
        <w:rPr>
          <w:rFonts w:ascii="宋体" w:hAnsi="宋体" w:cs="宋体"/>
          <w:bCs/>
        </w:rPr>
      </w:pPr>
    </w:p>
    <w:p>
      <w:pPr>
        <w:tabs>
          <w:tab w:val="left" w:pos="168"/>
        </w:tabs>
        <w:adjustRightInd w:val="0"/>
        <w:spacing w:line="240" w:lineRule="auto"/>
        <w:ind w:firstLine="482"/>
        <w:textAlignment w:val="baseline"/>
        <w:rPr>
          <w:rFonts w:ascii="宋体" w:hAnsi="宋体"/>
          <w:b/>
          <w:bCs/>
          <w:color w:val="000000"/>
          <w:sz w:val="24"/>
          <w:szCs w:val="24"/>
          <w:lang w:val="zh-CN"/>
        </w:rPr>
      </w:pPr>
      <w:r>
        <w:rPr>
          <w:rFonts w:hint="eastAsia" w:ascii="宋体" w:hAnsi="宋体"/>
          <w:b/>
          <w:bCs/>
          <w:color w:val="000000"/>
          <w:sz w:val="24"/>
          <w:szCs w:val="24"/>
          <w:lang w:val="zh-CN"/>
        </w:rPr>
        <w:t>致：格尔木市政务服务和公共资源交易中心</w:t>
      </w:r>
    </w:p>
    <w:p>
      <w:pPr>
        <w:spacing w:line="240" w:lineRule="auto"/>
        <w:ind w:firstLine="420"/>
        <w:rPr>
          <w:rFonts w:ascii="宋体" w:hAnsi="宋体" w:cs="宋体"/>
        </w:rPr>
      </w:pPr>
    </w:p>
    <w:p>
      <w:pPr>
        <w:tabs>
          <w:tab w:val="left" w:pos="168"/>
        </w:tabs>
        <w:adjustRightInd w:val="0"/>
        <w:spacing w:line="360" w:lineRule="auto"/>
        <w:ind w:firstLine="480"/>
        <w:textAlignment w:val="baseline"/>
        <w:rPr>
          <w:rFonts w:ascii="宋体" w:hAnsi="宋体"/>
          <w:color w:val="000000"/>
          <w:sz w:val="24"/>
          <w:szCs w:val="24"/>
        </w:rPr>
      </w:pPr>
      <w:r>
        <w:rPr>
          <w:rFonts w:hint="eastAsia" w:ascii="宋体" w:hAnsi="宋体"/>
          <w:color w:val="000000"/>
          <w:sz w:val="24"/>
          <w:szCs w:val="24"/>
        </w:rPr>
        <w:t>本单位郑重声明，根据《财政部、民政部、中国残疾人联合会关于促进残疾人就业政府采购政策的通知》（财库〔2017〕141号）的规定，本单位为符合条件的残疾人福利性单位，本单位在职职工人数为       人，安置的残疾人人数      人。且本单位参加______单位的______项目采购活动提供本单位制造的货物（由本单位承担工程/提供服务），或者提供其他残疾人福利性单位制造的货物（不包括使用非残疾人福利性单位注册商标的货物）。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168"/>
        </w:tabs>
        <w:adjustRightInd w:val="0"/>
        <w:spacing w:line="360" w:lineRule="auto"/>
        <w:ind w:firstLine="480"/>
        <w:textAlignment w:val="baseline"/>
        <w:rPr>
          <w:rFonts w:ascii="宋体" w:hAnsi="宋体"/>
          <w:color w:val="000000"/>
          <w:sz w:val="24"/>
          <w:szCs w:val="24"/>
        </w:rPr>
      </w:pPr>
      <w:r>
        <w:rPr>
          <w:rFonts w:hint="eastAsia" w:ascii="宋体" w:hAnsi="宋体"/>
          <w:color w:val="000000"/>
          <w:sz w:val="24"/>
          <w:szCs w:val="24"/>
        </w:rPr>
        <w:t>本单位对上述声明的真实性负责。如有虚假，将依法承担相应责任。</w:t>
      </w:r>
    </w:p>
    <w:p>
      <w:pPr>
        <w:tabs>
          <w:tab w:val="left" w:pos="168"/>
        </w:tabs>
        <w:adjustRightInd w:val="0"/>
        <w:spacing w:line="360" w:lineRule="auto"/>
        <w:ind w:firstLine="480"/>
        <w:textAlignment w:val="baseline"/>
        <w:rPr>
          <w:rFonts w:ascii="宋体" w:hAnsi="宋体"/>
          <w:color w:val="000000"/>
          <w:sz w:val="24"/>
          <w:szCs w:val="24"/>
        </w:rPr>
      </w:pPr>
    </w:p>
    <w:p>
      <w:pPr>
        <w:tabs>
          <w:tab w:val="left" w:pos="168"/>
        </w:tabs>
        <w:adjustRightInd w:val="0"/>
        <w:spacing w:line="360" w:lineRule="auto"/>
        <w:ind w:firstLine="480"/>
        <w:textAlignment w:val="baseline"/>
        <w:rPr>
          <w:rFonts w:ascii="宋体" w:hAnsi="宋体"/>
          <w:color w:val="000000"/>
          <w:sz w:val="24"/>
          <w:szCs w:val="24"/>
        </w:rPr>
      </w:pPr>
      <w:r>
        <w:rPr>
          <w:rFonts w:hint="eastAsia" w:ascii="宋体" w:hAnsi="宋体"/>
          <w:color w:val="000000"/>
          <w:sz w:val="24"/>
          <w:szCs w:val="24"/>
        </w:rPr>
        <w:t>注：若无此项内容，可不提供此函。</w:t>
      </w:r>
    </w:p>
    <w:p>
      <w:pPr>
        <w:tabs>
          <w:tab w:val="left" w:pos="168"/>
        </w:tabs>
        <w:adjustRightInd w:val="0"/>
        <w:spacing w:line="360" w:lineRule="auto"/>
        <w:ind w:firstLine="480"/>
        <w:textAlignment w:val="baseline"/>
        <w:rPr>
          <w:rFonts w:ascii="宋体" w:hAnsi="宋体"/>
          <w:color w:val="000000"/>
          <w:sz w:val="24"/>
          <w:szCs w:val="24"/>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spacing w:line="360" w:lineRule="auto"/>
        <w:ind w:firstLine="0" w:firstLineChars="0"/>
        <w:rPr>
          <w:rFonts w:ascii="宋体"/>
          <w:b/>
          <w:sz w:val="28"/>
          <w:szCs w:val="28"/>
          <w:lang w:val="zh-CN"/>
        </w:rPr>
      </w:pPr>
      <w:r>
        <w:rPr>
          <w:rFonts w:hint="eastAsia" w:ascii="宋体"/>
          <w:b/>
          <w:sz w:val="28"/>
          <w:szCs w:val="28"/>
          <w:lang w:val="zh-CN"/>
        </w:rPr>
        <w:t>附件</w:t>
      </w:r>
      <w:r>
        <w:rPr>
          <w:rFonts w:hint="eastAsia" w:ascii="宋体"/>
          <w:b/>
          <w:sz w:val="28"/>
          <w:szCs w:val="28"/>
        </w:rPr>
        <w:t>20：</w:t>
      </w:r>
      <w:r>
        <w:rPr>
          <w:rFonts w:hint="eastAsia" w:ascii="宋体"/>
          <w:b/>
          <w:sz w:val="28"/>
          <w:szCs w:val="28"/>
          <w:lang w:val="zh-CN"/>
        </w:rPr>
        <w:t>从业人员声明函</w:t>
      </w:r>
    </w:p>
    <w:p>
      <w:pPr>
        <w:spacing w:line="360" w:lineRule="auto"/>
        <w:ind w:firstLine="3092" w:firstLineChars="1100"/>
        <w:rPr>
          <w:rFonts w:ascii="宋体"/>
          <w:b/>
          <w:sz w:val="28"/>
          <w:szCs w:val="28"/>
        </w:rPr>
      </w:pPr>
      <w:r>
        <w:rPr>
          <w:rFonts w:hint="eastAsia" w:ascii="宋体"/>
          <w:b/>
          <w:sz w:val="28"/>
          <w:szCs w:val="28"/>
        </w:rPr>
        <w:t>从业人员声明函</w:t>
      </w:r>
    </w:p>
    <w:p>
      <w:pPr>
        <w:spacing w:line="360" w:lineRule="auto"/>
        <w:ind w:firstLine="0" w:firstLineChars="0"/>
        <w:rPr>
          <w:rFonts w:ascii="宋体"/>
          <w:b/>
          <w:sz w:val="28"/>
          <w:szCs w:val="28"/>
          <w:lang w:val="zh-CN"/>
        </w:rPr>
      </w:pPr>
    </w:p>
    <w:p>
      <w:pPr>
        <w:spacing w:line="360" w:lineRule="auto"/>
        <w:ind w:firstLine="0" w:firstLineChars="0"/>
        <w:rPr>
          <w:rFonts w:ascii="宋体"/>
          <w:b/>
          <w:sz w:val="28"/>
          <w:szCs w:val="28"/>
        </w:rPr>
      </w:pPr>
      <w:r>
        <w:rPr>
          <w:rFonts w:hint="eastAsia" w:ascii="宋体"/>
          <w:b/>
          <w:sz w:val="28"/>
          <w:szCs w:val="28"/>
          <w:lang w:val="zh-CN"/>
        </w:rPr>
        <w:t>致：格尔木市政务服务和公共资源交易中心</w:t>
      </w:r>
    </w:p>
    <w:p>
      <w:pPr>
        <w:tabs>
          <w:tab w:val="left" w:pos="168"/>
        </w:tabs>
        <w:adjustRightInd w:val="0"/>
        <w:spacing w:line="360" w:lineRule="auto"/>
        <w:ind w:firstLine="480"/>
        <w:textAlignment w:val="baseline"/>
        <w:rPr>
          <w:rFonts w:ascii="宋体" w:hAnsi="宋体"/>
          <w:color w:val="000000"/>
          <w:sz w:val="24"/>
          <w:szCs w:val="24"/>
        </w:rPr>
      </w:pPr>
      <w:r>
        <w:rPr>
          <w:rFonts w:hint="eastAsia" w:ascii="宋体" w:hAnsi="宋体"/>
          <w:color w:val="000000"/>
          <w:sz w:val="24"/>
          <w:szCs w:val="24"/>
        </w:rPr>
        <w:t>本公司郑重声明：根据《政府采购促进中小企业发展</w:t>
      </w:r>
      <w:r>
        <w:rPr>
          <w:rFonts w:hint="eastAsia" w:ascii="宋体" w:hAnsi="宋体"/>
          <w:color w:val="000000"/>
          <w:sz w:val="24"/>
          <w:szCs w:val="24"/>
          <w:lang w:eastAsia="zh-CN"/>
        </w:rPr>
        <w:t>管理</w:t>
      </w:r>
      <w:r>
        <w:rPr>
          <w:rFonts w:hint="eastAsia" w:ascii="宋体" w:hAnsi="宋体"/>
          <w:color w:val="000000"/>
          <w:sz w:val="24"/>
          <w:szCs w:val="24"/>
        </w:rPr>
        <w:t>办法》（财库[20</w:t>
      </w:r>
      <w:r>
        <w:rPr>
          <w:rFonts w:hint="eastAsia" w:ascii="宋体" w:hAnsi="宋体"/>
          <w:color w:val="000000"/>
          <w:sz w:val="24"/>
          <w:szCs w:val="24"/>
          <w:lang w:val="en-US" w:eastAsia="zh-CN"/>
        </w:rPr>
        <w:t>20</w:t>
      </w:r>
      <w:r>
        <w:rPr>
          <w:rFonts w:hint="eastAsia" w:ascii="宋体" w:hAnsi="宋体"/>
          <w:color w:val="000000"/>
          <w:sz w:val="24"/>
          <w:szCs w:val="24"/>
        </w:rPr>
        <w:t>]</w:t>
      </w:r>
      <w:r>
        <w:rPr>
          <w:rFonts w:hint="eastAsia" w:ascii="宋体" w:hAnsi="宋体"/>
          <w:color w:val="000000"/>
          <w:sz w:val="24"/>
          <w:szCs w:val="24"/>
          <w:lang w:val="en-US" w:eastAsia="zh-CN"/>
        </w:rPr>
        <w:t>46</w:t>
      </w:r>
      <w:r>
        <w:rPr>
          <w:rFonts w:hint="eastAsia" w:ascii="宋体" w:hAnsi="宋体"/>
          <w:color w:val="000000"/>
          <w:sz w:val="24"/>
          <w:szCs w:val="24"/>
        </w:rPr>
        <w:t>号）、《工业和信息部、国家统计局、国家发展和改革委员会、财政部关于印发中小企业划型标准规定的通知》（工信部联企业[2011]300 号）规定，本公司从业人员数为       人。</w:t>
      </w:r>
    </w:p>
    <w:p>
      <w:pPr>
        <w:tabs>
          <w:tab w:val="left" w:pos="168"/>
        </w:tabs>
        <w:adjustRightInd w:val="0"/>
        <w:spacing w:line="360" w:lineRule="auto"/>
        <w:ind w:firstLine="480"/>
        <w:textAlignment w:val="baseline"/>
        <w:rPr>
          <w:rFonts w:ascii="宋体" w:hAnsi="宋体"/>
          <w:color w:val="000000"/>
          <w:sz w:val="24"/>
          <w:szCs w:val="24"/>
        </w:rPr>
      </w:pPr>
      <w:r>
        <w:rPr>
          <w:rFonts w:hint="eastAsia" w:ascii="宋体" w:hAnsi="宋体"/>
          <w:color w:val="000000"/>
          <w:sz w:val="24"/>
          <w:szCs w:val="24"/>
        </w:rPr>
        <w:t>本公司对上述声明的真实性负责，如有虚假，将依法承担相应责任。</w:t>
      </w:r>
    </w:p>
    <w:p>
      <w:pPr>
        <w:tabs>
          <w:tab w:val="left" w:pos="168"/>
        </w:tabs>
        <w:adjustRightInd w:val="0"/>
        <w:spacing w:line="360" w:lineRule="auto"/>
        <w:ind w:firstLine="480"/>
        <w:textAlignment w:val="baseline"/>
        <w:rPr>
          <w:rFonts w:ascii="宋体" w:hAnsi="宋体"/>
          <w:color w:val="000000"/>
          <w:sz w:val="24"/>
          <w:szCs w:val="24"/>
          <w:lang w:val="zh-CN"/>
        </w:rPr>
      </w:pPr>
    </w:p>
    <w:p>
      <w:pPr>
        <w:tabs>
          <w:tab w:val="left" w:pos="168"/>
        </w:tabs>
        <w:adjustRightInd w:val="0"/>
        <w:spacing w:line="360" w:lineRule="auto"/>
        <w:ind w:firstLine="480"/>
        <w:textAlignment w:val="baseline"/>
        <w:rPr>
          <w:rFonts w:ascii="宋体" w:hAnsi="宋体"/>
          <w:color w:val="000000"/>
          <w:sz w:val="24"/>
          <w:szCs w:val="24"/>
          <w:lang w:val="zh-CN"/>
        </w:rPr>
      </w:pPr>
    </w:p>
    <w:p>
      <w:pPr>
        <w:autoSpaceDE w:val="0"/>
        <w:autoSpaceDN w:val="0"/>
        <w:spacing w:line="360" w:lineRule="auto"/>
        <w:ind w:firstLine="422"/>
        <w:jc w:val="center"/>
        <w:rPr>
          <w:rFonts w:ascii="宋体" w:hAnsi="宋体" w:cs="宋体"/>
          <w:b/>
          <w:bCs/>
          <w:lang w:val="zh-CN"/>
        </w:rPr>
      </w:pPr>
    </w:p>
    <w:p>
      <w:pPr>
        <w:tabs>
          <w:tab w:val="left" w:pos="168"/>
        </w:tabs>
        <w:adjustRightInd w:val="0"/>
        <w:spacing w:line="360" w:lineRule="auto"/>
        <w:ind w:firstLine="3855" w:firstLineChars="1600"/>
        <w:textAlignment w:val="baseline"/>
        <w:rPr>
          <w:rFonts w:ascii="宋体" w:hAnsi="宋体"/>
          <w:b/>
          <w:bCs/>
          <w:color w:val="000000"/>
          <w:sz w:val="24"/>
          <w:szCs w:val="24"/>
          <w:lang w:val="zh-CN"/>
        </w:rPr>
      </w:pPr>
      <w:r>
        <w:rPr>
          <w:rFonts w:hint="eastAsia" w:ascii="宋体" w:hAnsi="宋体"/>
          <w:b/>
          <w:bCs/>
          <w:color w:val="000000"/>
          <w:sz w:val="24"/>
          <w:szCs w:val="24"/>
          <w:lang w:val="zh-CN"/>
        </w:rPr>
        <w:t>制造（生产）企业名称：       （公章）</w:t>
      </w:r>
    </w:p>
    <w:p>
      <w:pPr>
        <w:tabs>
          <w:tab w:val="left" w:pos="168"/>
        </w:tabs>
        <w:adjustRightInd w:val="0"/>
        <w:spacing w:line="360" w:lineRule="auto"/>
        <w:ind w:firstLine="3132" w:firstLineChars="1300"/>
        <w:textAlignment w:val="baseline"/>
        <w:rPr>
          <w:rFonts w:ascii="宋体" w:hAnsi="宋体"/>
          <w:b/>
          <w:bCs/>
          <w:color w:val="000000"/>
          <w:sz w:val="24"/>
          <w:szCs w:val="24"/>
          <w:lang w:val="zh-CN"/>
        </w:rPr>
      </w:pPr>
      <w:r>
        <w:rPr>
          <w:rFonts w:hint="eastAsia" w:ascii="宋体" w:hAnsi="宋体"/>
          <w:b/>
          <w:bCs/>
          <w:color w:val="000000"/>
          <w:sz w:val="24"/>
          <w:szCs w:val="24"/>
          <w:lang w:val="zh-CN"/>
        </w:rPr>
        <w:t>制造（生产）企业法定代表人：       （签字）</w:t>
      </w:r>
    </w:p>
    <w:p>
      <w:pPr>
        <w:tabs>
          <w:tab w:val="left" w:pos="168"/>
        </w:tabs>
        <w:adjustRightInd w:val="0"/>
        <w:spacing w:line="360" w:lineRule="auto"/>
        <w:ind w:firstLine="6264" w:firstLineChars="2600"/>
        <w:textAlignment w:val="baseline"/>
        <w:rPr>
          <w:rFonts w:ascii="宋体" w:hAnsi="宋体"/>
          <w:b/>
          <w:bCs/>
          <w:color w:val="000000"/>
          <w:sz w:val="24"/>
          <w:szCs w:val="24"/>
          <w:lang w:val="zh-CN"/>
        </w:rPr>
      </w:pPr>
      <w:r>
        <w:rPr>
          <w:rFonts w:hint="eastAsia" w:ascii="宋体" w:hAnsi="宋体"/>
          <w:b/>
          <w:bCs/>
          <w:color w:val="000000"/>
          <w:sz w:val="24"/>
          <w:szCs w:val="24"/>
          <w:lang w:val="zh-CN"/>
        </w:rPr>
        <w:t>年   月  日</w:t>
      </w:r>
    </w:p>
    <w:p>
      <w:pPr>
        <w:pStyle w:val="16"/>
        <w:spacing w:before="0" w:after="0" w:line="360" w:lineRule="auto"/>
        <w:ind w:firstLine="0" w:firstLineChars="0"/>
        <w:jc w:val="left"/>
        <w:rPr>
          <w:rFonts w:ascii="宋体" w:hAnsi="宋体" w:cs="宋体"/>
        </w:rPr>
      </w:pPr>
      <w:r>
        <w:rPr>
          <w:rFonts w:hint="eastAsia" w:ascii="宋体" w:hAnsi="宋体" w:cs="宋体"/>
          <w:lang w:val="zh-CN"/>
        </w:rPr>
        <w:br w:type="page"/>
      </w:r>
      <w:bookmarkStart w:id="469" w:name="_Toc15629"/>
      <w:r>
        <w:rPr>
          <w:rFonts w:hint="eastAsia" w:ascii="宋体"/>
          <w:sz w:val="28"/>
          <w:szCs w:val="28"/>
          <w:lang w:val="zh-CN"/>
        </w:rPr>
        <w:t>附件</w:t>
      </w:r>
      <w:r>
        <w:rPr>
          <w:rFonts w:hint="eastAsia" w:ascii="宋体"/>
          <w:sz w:val="28"/>
          <w:szCs w:val="28"/>
        </w:rPr>
        <w:t>21</w:t>
      </w:r>
      <w:r>
        <w:rPr>
          <w:rFonts w:hint="eastAsia" w:ascii="宋体" w:hAnsi="Calibri" w:cs="Calibri"/>
          <w:sz w:val="28"/>
          <w:szCs w:val="28"/>
        </w:rPr>
        <w:t>：</w:t>
      </w:r>
      <w:r>
        <w:rPr>
          <w:rFonts w:hint="eastAsia" w:ascii="宋体" w:hAnsi="Calibri" w:cs="Calibri"/>
          <w:sz w:val="28"/>
          <w:szCs w:val="28"/>
          <w:lang w:val="zh-CN"/>
        </w:rPr>
        <w:t>供应商认为在其他方面有必要说明的事项</w:t>
      </w:r>
      <w:bookmarkEnd w:id="469"/>
    </w:p>
    <w:p>
      <w:pPr>
        <w:autoSpaceDE w:val="0"/>
        <w:autoSpaceDN w:val="0"/>
        <w:spacing w:line="360" w:lineRule="auto"/>
        <w:ind w:firstLine="560"/>
        <w:rPr>
          <w:rFonts w:ascii="宋体" w:hAnsi="宋体" w:cs="宋体"/>
          <w:sz w:val="28"/>
          <w:szCs w:val="28"/>
          <w:lang w:val="zh-CN"/>
        </w:rPr>
      </w:pPr>
    </w:p>
    <w:p>
      <w:pPr>
        <w:spacing w:line="360" w:lineRule="auto"/>
        <w:ind w:firstLine="402" w:firstLineChars="100"/>
        <w:jc w:val="center"/>
        <w:rPr>
          <w:rFonts w:ascii="宋体" w:hAnsi="宋体"/>
          <w:b/>
          <w:sz w:val="40"/>
          <w:szCs w:val="40"/>
          <w:lang w:val="zh-CN"/>
        </w:rPr>
      </w:pPr>
      <w:r>
        <w:rPr>
          <w:rFonts w:hint="eastAsia" w:ascii="宋体" w:hAnsi="宋体"/>
          <w:b/>
          <w:sz w:val="40"/>
          <w:szCs w:val="40"/>
          <w:lang w:val="zh-CN"/>
        </w:rPr>
        <w:t>供应商认为在其他方面有必要说明的事项</w:t>
      </w:r>
    </w:p>
    <w:p>
      <w:pPr>
        <w:autoSpaceDE w:val="0"/>
        <w:autoSpaceDN w:val="0"/>
        <w:spacing w:line="360" w:lineRule="auto"/>
        <w:ind w:firstLine="1280" w:firstLineChars="400"/>
        <w:jc w:val="center"/>
        <w:rPr>
          <w:rFonts w:ascii="宋体" w:hAnsi="宋体" w:cs="宋体"/>
          <w:sz w:val="32"/>
          <w:szCs w:val="32"/>
          <w:lang w:val="zh-CN"/>
        </w:rPr>
      </w:pPr>
      <w:r>
        <w:rPr>
          <w:rFonts w:hint="eastAsia" w:ascii="宋体" w:hAnsi="宋体" w:cs="宋体"/>
          <w:sz w:val="32"/>
          <w:szCs w:val="32"/>
          <w:lang w:val="zh-CN"/>
        </w:rPr>
        <w:t>格式自定</w:t>
      </w:r>
    </w:p>
    <w:p>
      <w:pPr>
        <w:spacing w:line="360" w:lineRule="auto"/>
        <w:ind w:firstLine="480"/>
        <w:rPr>
          <w:rFonts w:ascii="宋体" w:hAnsi="宋体"/>
          <w:bCs/>
          <w:sz w:val="24"/>
          <w:szCs w:val="24"/>
        </w:rPr>
      </w:pPr>
    </w:p>
    <w:p>
      <w:pPr>
        <w:widowControl/>
        <w:snapToGrid w:val="0"/>
        <w:spacing w:line="360" w:lineRule="auto"/>
        <w:ind w:firstLine="0" w:firstLineChars="0"/>
        <w:outlineLvl w:val="1"/>
        <w:rPr>
          <w:rFonts w:ascii="宋体" w:hAnsi="宋体" w:cs="宋体"/>
          <w:lang w:val="zh-CN"/>
        </w:rPr>
      </w:pPr>
    </w:p>
    <w:p>
      <w:pPr>
        <w:widowControl/>
        <w:snapToGrid w:val="0"/>
        <w:spacing w:line="360" w:lineRule="auto"/>
        <w:ind w:firstLine="0" w:firstLineChars="0"/>
        <w:outlineLvl w:val="1"/>
        <w:rPr>
          <w:rFonts w:ascii="宋体" w:hAnsi="宋体" w:cs="宋体"/>
          <w:lang w:val="zh-CN"/>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36"/>
          <w:szCs w:val="36"/>
        </w:rPr>
      </w:pPr>
      <w:bookmarkStart w:id="470" w:name="_Toc20004"/>
      <w:r>
        <w:rPr>
          <w:rFonts w:hint="eastAsia" w:ascii="宋体"/>
          <w:b/>
          <w:sz w:val="28"/>
          <w:szCs w:val="28"/>
        </w:rPr>
        <w:t>附件22：</w:t>
      </w:r>
      <w:bookmarkEnd w:id="456"/>
      <w:r>
        <w:rPr>
          <w:rFonts w:hint="eastAsia" w:ascii="宋体"/>
          <w:b/>
          <w:sz w:val="28"/>
          <w:szCs w:val="28"/>
        </w:rPr>
        <w:t>磋商最后报价表</w:t>
      </w:r>
      <w:bookmarkEnd w:id="457"/>
      <w:bookmarkEnd w:id="458"/>
      <w:bookmarkEnd w:id="470"/>
    </w:p>
    <w:p>
      <w:pPr>
        <w:spacing w:line="360" w:lineRule="auto"/>
        <w:ind w:firstLine="2909" w:firstLineChars="805"/>
        <w:outlineLvl w:val="2"/>
        <w:rPr>
          <w:rFonts w:ascii="宋体" w:hAnsi="宋体"/>
          <w:b/>
          <w:sz w:val="36"/>
          <w:szCs w:val="36"/>
        </w:rPr>
      </w:pPr>
      <w:bookmarkStart w:id="471" w:name="_Toc14233"/>
      <w:r>
        <w:rPr>
          <w:rFonts w:hint="eastAsia" w:ascii="宋体" w:hAnsi="宋体"/>
          <w:b/>
          <w:sz w:val="36"/>
          <w:szCs w:val="36"/>
        </w:rPr>
        <w:t>磋商最后报价</w:t>
      </w:r>
      <w:bookmarkEnd w:id="471"/>
    </w:p>
    <w:p>
      <w:pPr>
        <w:ind w:firstLine="560"/>
        <w:rPr>
          <w:rFonts w:ascii="宋体" w:hAnsi="宋体"/>
          <w:color w:val="000000"/>
          <w:sz w:val="28"/>
        </w:rPr>
      </w:pPr>
    </w:p>
    <w:tbl>
      <w:tblPr>
        <w:tblStyle w:val="18"/>
        <w:tblW w:w="9100" w:type="dxa"/>
        <w:tblInd w:w="93" w:type="dxa"/>
        <w:tblLayout w:type="fixed"/>
        <w:tblCellMar>
          <w:top w:w="0" w:type="dxa"/>
          <w:left w:w="108" w:type="dxa"/>
          <w:bottom w:w="0" w:type="dxa"/>
          <w:right w:w="108" w:type="dxa"/>
        </w:tblCellMar>
      </w:tblPr>
      <w:tblGrid>
        <w:gridCol w:w="809"/>
        <w:gridCol w:w="2044"/>
        <w:gridCol w:w="660"/>
        <w:gridCol w:w="2010"/>
        <w:gridCol w:w="3577"/>
      </w:tblGrid>
      <w:tr>
        <w:tblPrEx>
          <w:tblCellMar>
            <w:top w:w="0" w:type="dxa"/>
            <w:left w:w="108" w:type="dxa"/>
            <w:bottom w:w="0" w:type="dxa"/>
            <w:right w:w="108" w:type="dxa"/>
          </w:tblCellMar>
        </w:tblPrEx>
        <w:trPr>
          <w:trHeight w:val="506" w:hRule="atLeast"/>
        </w:trPr>
        <w:tc>
          <w:tcPr>
            <w:tcW w:w="285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jc w:val="center"/>
              <w:rPr>
                <w:rFonts w:ascii="宋体" w:hAnsi="宋体" w:cs="宋体"/>
                <w:color w:val="000000"/>
                <w:sz w:val="24"/>
              </w:rPr>
            </w:pPr>
            <w:r>
              <w:rPr>
                <w:rFonts w:hint="eastAsia" w:ascii="宋体" w:hAnsi="宋体" w:cs="宋体"/>
                <w:color w:val="000000"/>
                <w:sz w:val="24"/>
              </w:rPr>
              <w:t>项目名称</w:t>
            </w:r>
          </w:p>
        </w:tc>
        <w:tc>
          <w:tcPr>
            <w:tcW w:w="6247" w:type="dxa"/>
            <w:gridSpan w:val="3"/>
            <w:tcBorders>
              <w:top w:val="single" w:color="auto" w:sz="4" w:space="0"/>
              <w:left w:val="nil"/>
              <w:bottom w:val="single" w:color="auto" w:sz="4" w:space="0"/>
              <w:right w:val="single" w:color="auto" w:sz="4" w:space="0"/>
            </w:tcBorders>
            <w:noWrap/>
            <w:vAlign w:val="center"/>
          </w:tcPr>
          <w:p>
            <w:pPr>
              <w:widowControl/>
              <w:spacing w:line="360" w:lineRule="auto"/>
              <w:ind w:firstLine="420"/>
              <w:rPr>
                <w:rFonts w:ascii="宋体" w:hAnsi="宋体" w:cs="宋体"/>
                <w:color w:val="000000"/>
                <w:sz w:val="24"/>
              </w:rPr>
            </w:pPr>
            <w:r>
              <w:rPr>
                <w:rFonts w:hint="eastAsia" w:ascii="宋体" w:hAnsi="宋体"/>
                <w:color w:val="000000"/>
              </w:rPr>
              <w:t>XXXX</w:t>
            </w:r>
            <w:r>
              <w:rPr>
                <w:rFonts w:hint="eastAsia" w:ascii="宋体" w:hAnsi="宋体"/>
                <w:color w:val="000000"/>
                <w:sz w:val="24"/>
              </w:rPr>
              <w:t>采购项目</w:t>
            </w:r>
          </w:p>
        </w:tc>
      </w:tr>
      <w:tr>
        <w:tblPrEx>
          <w:tblCellMar>
            <w:top w:w="0" w:type="dxa"/>
            <w:left w:w="108" w:type="dxa"/>
            <w:bottom w:w="0" w:type="dxa"/>
            <w:right w:w="108" w:type="dxa"/>
          </w:tblCellMar>
        </w:tblPrEx>
        <w:trPr>
          <w:trHeight w:val="443" w:hRule="atLeast"/>
        </w:trPr>
        <w:tc>
          <w:tcPr>
            <w:tcW w:w="285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jc w:val="center"/>
              <w:rPr>
                <w:rFonts w:ascii="宋体" w:hAnsi="宋体" w:cs="宋体"/>
                <w:color w:val="000000"/>
                <w:sz w:val="24"/>
              </w:rPr>
            </w:pPr>
            <w:r>
              <w:rPr>
                <w:rFonts w:hint="eastAsia" w:ascii="宋体" w:hAnsi="宋体" w:cs="宋体"/>
                <w:color w:val="000000"/>
                <w:sz w:val="24"/>
              </w:rPr>
              <w:t>项目编号</w:t>
            </w:r>
          </w:p>
        </w:tc>
        <w:tc>
          <w:tcPr>
            <w:tcW w:w="6247" w:type="dxa"/>
            <w:gridSpan w:val="3"/>
            <w:tcBorders>
              <w:top w:val="single" w:color="auto" w:sz="4" w:space="0"/>
              <w:left w:val="nil"/>
              <w:bottom w:val="single" w:color="auto" w:sz="4" w:space="0"/>
              <w:right w:val="single" w:color="auto" w:sz="4" w:space="0"/>
            </w:tcBorders>
            <w:noWrap/>
            <w:vAlign w:val="center"/>
          </w:tcPr>
          <w:p>
            <w:pPr>
              <w:widowControl/>
              <w:spacing w:line="360" w:lineRule="auto"/>
              <w:ind w:firstLine="480"/>
              <w:rPr>
                <w:rFonts w:ascii="宋体" w:hAnsi="宋体"/>
                <w:color w:val="000000"/>
                <w:sz w:val="24"/>
              </w:rPr>
            </w:pPr>
          </w:p>
        </w:tc>
      </w:tr>
      <w:tr>
        <w:tblPrEx>
          <w:tblCellMar>
            <w:top w:w="0" w:type="dxa"/>
            <w:left w:w="108" w:type="dxa"/>
            <w:bottom w:w="0" w:type="dxa"/>
            <w:right w:w="108" w:type="dxa"/>
          </w:tblCellMar>
        </w:tblPrEx>
        <w:trPr>
          <w:trHeight w:val="443" w:hRule="atLeast"/>
        </w:trPr>
        <w:tc>
          <w:tcPr>
            <w:tcW w:w="285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jc w:val="center"/>
              <w:rPr>
                <w:rFonts w:ascii="宋体" w:hAnsi="宋体" w:cs="宋体"/>
                <w:color w:val="000000"/>
                <w:sz w:val="24"/>
              </w:rPr>
            </w:pPr>
            <w:r>
              <w:rPr>
                <w:rFonts w:hint="eastAsia" w:ascii="宋体" w:hAnsi="宋体" w:cs="宋体"/>
                <w:color w:val="000000"/>
                <w:sz w:val="24"/>
              </w:rPr>
              <w:t>包件号（如有分包）</w:t>
            </w:r>
          </w:p>
        </w:tc>
        <w:tc>
          <w:tcPr>
            <w:tcW w:w="6247" w:type="dxa"/>
            <w:gridSpan w:val="3"/>
            <w:tcBorders>
              <w:top w:val="single" w:color="auto" w:sz="4" w:space="0"/>
              <w:left w:val="nil"/>
              <w:bottom w:val="single" w:color="auto" w:sz="4" w:space="0"/>
              <w:right w:val="single" w:color="auto" w:sz="4" w:space="0"/>
            </w:tcBorders>
            <w:noWrap/>
            <w:vAlign w:val="center"/>
          </w:tcPr>
          <w:p>
            <w:pPr>
              <w:widowControl/>
              <w:spacing w:line="360" w:lineRule="auto"/>
              <w:ind w:firstLine="480"/>
              <w:rPr>
                <w:rFonts w:ascii="宋体" w:hAnsi="宋体"/>
                <w:color w:val="000000"/>
                <w:sz w:val="24"/>
              </w:rPr>
            </w:pPr>
          </w:p>
        </w:tc>
      </w:tr>
      <w:tr>
        <w:tblPrEx>
          <w:tblCellMar>
            <w:top w:w="0" w:type="dxa"/>
            <w:left w:w="108" w:type="dxa"/>
            <w:bottom w:w="0" w:type="dxa"/>
            <w:right w:w="108" w:type="dxa"/>
          </w:tblCellMar>
        </w:tblPrEx>
        <w:trPr>
          <w:trHeight w:val="960" w:hRule="atLeast"/>
        </w:trPr>
        <w:tc>
          <w:tcPr>
            <w:tcW w:w="809" w:type="dxa"/>
            <w:tcBorders>
              <w:top w:val="nil"/>
              <w:left w:val="single" w:color="auto" w:sz="4" w:space="0"/>
              <w:bottom w:val="single" w:color="auto" w:sz="4" w:space="0"/>
              <w:right w:val="single" w:color="auto" w:sz="4" w:space="0"/>
            </w:tcBorders>
            <w:noWrap/>
            <w:vAlign w:val="center"/>
          </w:tcPr>
          <w:p>
            <w:pPr>
              <w:widowControl/>
              <w:spacing w:line="360" w:lineRule="auto"/>
              <w:ind w:firstLine="0" w:firstLineChars="0"/>
              <w:rPr>
                <w:rFonts w:ascii="宋体" w:hAnsi="宋体" w:cs="宋体"/>
                <w:bCs/>
                <w:color w:val="FF0000"/>
                <w:sz w:val="24"/>
              </w:rPr>
            </w:pPr>
            <w:r>
              <w:rPr>
                <w:rFonts w:hint="eastAsia" w:ascii="宋体" w:hAnsi="宋体" w:cs="宋体"/>
                <w:bCs/>
                <w:color w:val="FF0000"/>
                <w:sz w:val="24"/>
              </w:rPr>
              <w:t>序号</w:t>
            </w:r>
          </w:p>
        </w:tc>
        <w:tc>
          <w:tcPr>
            <w:tcW w:w="2704" w:type="dxa"/>
            <w:gridSpan w:val="2"/>
            <w:tcBorders>
              <w:top w:val="nil"/>
              <w:left w:val="nil"/>
              <w:bottom w:val="single" w:color="auto" w:sz="4" w:space="0"/>
              <w:right w:val="single" w:color="auto" w:sz="4" w:space="0"/>
            </w:tcBorders>
            <w:noWrap/>
            <w:vAlign w:val="center"/>
          </w:tcPr>
          <w:p>
            <w:pPr>
              <w:widowControl/>
              <w:spacing w:line="360" w:lineRule="auto"/>
              <w:ind w:firstLine="480"/>
              <w:jc w:val="center"/>
              <w:rPr>
                <w:rFonts w:ascii="宋体" w:hAnsi="宋体" w:cs="宋体"/>
                <w:bCs/>
                <w:color w:val="FF0000"/>
                <w:sz w:val="24"/>
              </w:rPr>
            </w:pPr>
            <w:r>
              <w:rPr>
                <w:rFonts w:hint="eastAsia" w:ascii="宋体" w:hAnsi="宋体" w:cs="宋体"/>
                <w:bCs/>
                <w:color w:val="FF0000"/>
                <w:sz w:val="24"/>
              </w:rPr>
              <w:t>服务内容</w:t>
            </w:r>
          </w:p>
        </w:tc>
        <w:tc>
          <w:tcPr>
            <w:tcW w:w="2010" w:type="dxa"/>
            <w:tcBorders>
              <w:top w:val="nil"/>
              <w:left w:val="nil"/>
              <w:bottom w:val="single" w:color="auto" w:sz="4" w:space="0"/>
              <w:right w:val="single" w:color="auto" w:sz="4" w:space="0"/>
            </w:tcBorders>
            <w:noWrap/>
            <w:vAlign w:val="center"/>
          </w:tcPr>
          <w:p>
            <w:pPr>
              <w:spacing w:line="360" w:lineRule="auto"/>
              <w:ind w:firstLine="420"/>
              <w:jc w:val="center"/>
              <w:rPr>
                <w:rFonts w:ascii="宋体" w:hAnsi="宋体" w:cs="宋体"/>
                <w:bCs/>
                <w:color w:val="FF0000"/>
                <w:sz w:val="24"/>
              </w:rPr>
            </w:pPr>
            <w:r>
              <w:rPr>
                <w:rFonts w:hint="eastAsia" w:ascii="宋体" w:hAnsi="宋体"/>
                <w:color w:val="FF0000"/>
              </w:rPr>
              <w:t>服务期限</w:t>
            </w:r>
          </w:p>
        </w:tc>
        <w:tc>
          <w:tcPr>
            <w:tcW w:w="3577" w:type="dxa"/>
            <w:tcBorders>
              <w:top w:val="nil"/>
              <w:left w:val="nil"/>
              <w:bottom w:val="single" w:color="auto" w:sz="4" w:space="0"/>
              <w:right w:val="single" w:color="auto" w:sz="4" w:space="0"/>
            </w:tcBorders>
            <w:noWrap/>
            <w:vAlign w:val="center"/>
          </w:tcPr>
          <w:p>
            <w:pPr>
              <w:widowControl/>
              <w:spacing w:line="360" w:lineRule="auto"/>
              <w:ind w:firstLine="480"/>
              <w:jc w:val="center"/>
              <w:rPr>
                <w:rFonts w:ascii="宋体" w:hAnsi="宋体" w:cs="宋体"/>
                <w:bCs/>
                <w:color w:val="FF0000"/>
                <w:sz w:val="24"/>
              </w:rPr>
            </w:pPr>
            <w:r>
              <w:rPr>
                <w:rFonts w:hint="eastAsia" w:ascii="宋体" w:hAnsi="宋体" w:cs="宋体"/>
                <w:bCs/>
                <w:color w:val="FF0000"/>
                <w:sz w:val="24"/>
              </w:rPr>
              <w:t>投标</w:t>
            </w:r>
            <w:r>
              <w:rPr>
                <w:rFonts w:hint="eastAsia" w:ascii="宋体" w:hAnsi="宋体" w:cs="宋体"/>
                <w:bCs/>
                <w:color w:val="FF0000"/>
                <w:sz w:val="24"/>
                <w:lang w:eastAsia="zh-CN"/>
              </w:rPr>
              <w:t>折扣</w:t>
            </w:r>
            <w:r>
              <w:rPr>
                <w:rFonts w:hint="eastAsia" w:ascii="宋体" w:hAnsi="宋体" w:cs="宋体"/>
                <w:bCs/>
                <w:color w:val="FF0000"/>
                <w:sz w:val="24"/>
              </w:rPr>
              <w:t>率（%）</w:t>
            </w:r>
          </w:p>
        </w:tc>
      </w:tr>
      <w:tr>
        <w:tblPrEx>
          <w:tblCellMar>
            <w:top w:w="0" w:type="dxa"/>
            <w:left w:w="108" w:type="dxa"/>
            <w:bottom w:w="0" w:type="dxa"/>
            <w:right w:w="108" w:type="dxa"/>
          </w:tblCellMar>
        </w:tblPrEx>
        <w:trPr>
          <w:trHeight w:val="597" w:hRule="atLeast"/>
        </w:trPr>
        <w:tc>
          <w:tcPr>
            <w:tcW w:w="809" w:type="dxa"/>
            <w:tcBorders>
              <w:top w:val="nil"/>
              <w:left w:val="single" w:color="auto" w:sz="4" w:space="0"/>
              <w:bottom w:val="single" w:color="auto" w:sz="4" w:space="0"/>
              <w:right w:val="single" w:color="auto" w:sz="4" w:space="0"/>
            </w:tcBorders>
            <w:noWrap/>
            <w:vAlign w:val="center"/>
          </w:tcPr>
          <w:p>
            <w:pPr>
              <w:widowControl/>
              <w:spacing w:line="360" w:lineRule="auto"/>
              <w:ind w:firstLine="480"/>
              <w:jc w:val="center"/>
              <w:rPr>
                <w:rFonts w:ascii="宋体" w:hAnsi="宋体" w:cs="宋体"/>
                <w:bCs/>
                <w:color w:val="FF0000"/>
                <w:sz w:val="24"/>
              </w:rPr>
            </w:pPr>
            <w:r>
              <w:rPr>
                <w:rFonts w:hint="eastAsia" w:ascii="宋体" w:hAnsi="宋体" w:cs="宋体"/>
                <w:bCs/>
                <w:color w:val="FF0000"/>
                <w:sz w:val="24"/>
              </w:rPr>
              <w:t>1</w:t>
            </w:r>
          </w:p>
        </w:tc>
        <w:tc>
          <w:tcPr>
            <w:tcW w:w="2704" w:type="dxa"/>
            <w:gridSpan w:val="2"/>
            <w:tcBorders>
              <w:top w:val="nil"/>
              <w:left w:val="nil"/>
              <w:bottom w:val="single" w:color="auto" w:sz="4" w:space="0"/>
              <w:right w:val="single" w:color="auto" w:sz="4" w:space="0"/>
            </w:tcBorders>
            <w:noWrap/>
            <w:vAlign w:val="center"/>
          </w:tcPr>
          <w:p>
            <w:pPr>
              <w:widowControl/>
              <w:spacing w:line="360" w:lineRule="auto"/>
              <w:ind w:firstLine="480"/>
              <w:jc w:val="center"/>
              <w:rPr>
                <w:rFonts w:ascii="宋体" w:hAnsi="宋体" w:cs="宋体"/>
                <w:bCs/>
                <w:color w:val="FF0000"/>
                <w:sz w:val="24"/>
              </w:rPr>
            </w:pPr>
          </w:p>
        </w:tc>
        <w:tc>
          <w:tcPr>
            <w:tcW w:w="2010" w:type="dxa"/>
            <w:vMerge w:val="restart"/>
            <w:tcBorders>
              <w:top w:val="nil"/>
              <w:left w:val="nil"/>
              <w:right w:val="single" w:color="auto" w:sz="4" w:space="0"/>
            </w:tcBorders>
            <w:noWrap/>
            <w:vAlign w:val="center"/>
          </w:tcPr>
          <w:p>
            <w:pPr>
              <w:spacing w:line="360" w:lineRule="auto"/>
              <w:ind w:firstLine="480"/>
              <w:jc w:val="center"/>
              <w:rPr>
                <w:rFonts w:ascii="宋体" w:hAnsi="宋体" w:cs="宋体"/>
                <w:bCs/>
                <w:color w:val="FF0000"/>
                <w:sz w:val="24"/>
              </w:rPr>
            </w:pPr>
            <w:r>
              <w:rPr>
                <w:rFonts w:hint="eastAsia" w:ascii="宋体" w:hAnsi="宋体" w:cs="宋体"/>
                <w:bCs/>
                <w:color w:val="FF0000"/>
                <w:sz w:val="24"/>
              </w:rPr>
              <w:t>一年</w:t>
            </w:r>
          </w:p>
        </w:tc>
        <w:tc>
          <w:tcPr>
            <w:tcW w:w="3577" w:type="dxa"/>
            <w:vMerge w:val="restart"/>
            <w:tcBorders>
              <w:top w:val="nil"/>
              <w:left w:val="nil"/>
              <w:right w:val="single" w:color="auto" w:sz="4" w:space="0"/>
            </w:tcBorders>
            <w:noWrap/>
            <w:vAlign w:val="center"/>
          </w:tcPr>
          <w:p>
            <w:pPr>
              <w:widowControl/>
              <w:spacing w:line="360" w:lineRule="auto"/>
              <w:ind w:firstLine="480"/>
              <w:jc w:val="center"/>
              <w:rPr>
                <w:rFonts w:ascii="宋体" w:hAnsi="宋体" w:cs="宋体"/>
                <w:bCs/>
                <w:color w:val="FF0000"/>
                <w:sz w:val="24"/>
              </w:rPr>
            </w:pPr>
          </w:p>
        </w:tc>
      </w:tr>
      <w:tr>
        <w:tblPrEx>
          <w:tblCellMar>
            <w:top w:w="0" w:type="dxa"/>
            <w:left w:w="108" w:type="dxa"/>
            <w:bottom w:w="0" w:type="dxa"/>
            <w:right w:w="108" w:type="dxa"/>
          </w:tblCellMar>
        </w:tblPrEx>
        <w:trPr>
          <w:trHeight w:val="691" w:hRule="atLeast"/>
        </w:trPr>
        <w:tc>
          <w:tcPr>
            <w:tcW w:w="809" w:type="dxa"/>
            <w:tcBorders>
              <w:top w:val="nil"/>
              <w:left w:val="single" w:color="auto" w:sz="4" w:space="0"/>
              <w:bottom w:val="single" w:color="auto" w:sz="4" w:space="0"/>
              <w:right w:val="single" w:color="auto" w:sz="4" w:space="0"/>
            </w:tcBorders>
            <w:noWrap/>
            <w:vAlign w:val="center"/>
          </w:tcPr>
          <w:p>
            <w:pPr>
              <w:widowControl/>
              <w:spacing w:line="360" w:lineRule="auto"/>
              <w:ind w:firstLine="480"/>
              <w:jc w:val="center"/>
              <w:rPr>
                <w:rFonts w:ascii="宋体" w:hAnsi="宋体" w:cs="宋体"/>
                <w:bCs/>
                <w:color w:val="FF0000"/>
                <w:sz w:val="24"/>
              </w:rPr>
            </w:pPr>
            <w:r>
              <w:rPr>
                <w:rFonts w:hint="eastAsia" w:ascii="宋体" w:hAnsi="宋体" w:cs="宋体"/>
                <w:bCs/>
                <w:color w:val="FF0000"/>
                <w:sz w:val="24"/>
              </w:rPr>
              <w:t>2</w:t>
            </w:r>
          </w:p>
        </w:tc>
        <w:tc>
          <w:tcPr>
            <w:tcW w:w="2704" w:type="dxa"/>
            <w:gridSpan w:val="2"/>
            <w:tcBorders>
              <w:top w:val="nil"/>
              <w:left w:val="nil"/>
              <w:bottom w:val="single" w:color="auto" w:sz="4" w:space="0"/>
              <w:right w:val="single" w:color="auto" w:sz="4" w:space="0"/>
            </w:tcBorders>
            <w:noWrap/>
            <w:vAlign w:val="center"/>
          </w:tcPr>
          <w:p>
            <w:pPr>
              <w:widowControl/>
              <w:spacing w:line="360" w:lineRule="auto"/>
              <w:ind w:firstLine="480"/>
              <w:jc w:val="center"/>
              <w:rPr>
                <w:rFonts w:ascii="宋体" w:hAnsi="宋体" w:cs="宋体"/>
                <w:bCs/>
                <w:color w:val="FF0000"/>
                <w:sz w:val="24"/>
              </w:rPr>
            </w:pPr>
          </w:p>
        </w:tc>
        <w:tc>
          <w:tcPr>
            <w:tcW w:w="2010" w:type="dxa"/>
            <w:vMerge w:val="continue"/>
            <w:tcBorders>
              <w:left w:val="nil"/>
              <w:right w:val="single" w:color="auto" w:sz="4" w:space="0"/>
            </w:tcBorders>
            <w:noWrap/>
            <w:vAlign w:val="center"/>
          </w:tcPr>
          <w:p>
            <w:pPr>
              <w:spacing w:line="360" w:lineRule="auto"/>
              <w:ind w:firstLine="480"/>
              <w:jc w:val="center"/>
              <w:rPr>
                <w:rFonts w:ascii="宋体" w:hAnsi="宋体" w:cs="宋体"/>
                <w:bCs/>
                <w:color w:val="FF0000"/>
                <w:sz w:val="24"/>
              </w:rPr>
            </w:pPr>
          </w:p>
        </w:tc>
        <w:tc>
          <w:tcPr>
            <w:tcW w:w="3577" w:type="dxa"/>
            <w:vMerge w:val="continue"/>
            <w:tcBorders>
              <w:left w:val="nil"/>
              <w:right w:val="single" w:color="auto" w:sz="4" w:space="0"/>
            </w:tcBorders>
            <w:noWrap/>
            <w:vAlign w:val="center"/>
          </w:tcPr>
          <w:p>
            <w:pPr>
              <w:widowControl/>
              <w:spacing w:line="360" w:lineRule="auto"/>
              <w:ind w:firstLine="480"/>
              <w:jc w:val="center"/>
              <w:rPr>
                <w:rFonts w:ascii="宋体" w:hAnsi="宋体" w:cs="宋体"/>
                <w:bCs/>
                <w:color w:val="FF0000"/>
                <w:sz w:val="24"/>
              </w:rPr>
            </w:pPr>
          </w:p>
        </w:tc>
      </w:tr>
      <w:tr>
        <w:tblPrEx>
          <w:tblCellMar>
            <w:top w:w="0" w:type="dxa"/>
            <w:left w:w="108" w:type="dxa"/>
            <w:bottom w:w="0" w:type="dxa"/>
            <w:right w:w="108" w:type="dxa"/>
          </w:tblCellMar>
        </w:tblPrEx>
        <w:trPr>
          <w:trHeight w:val="691" w:hRule="atLeast"/>
        </w:trPr>
        <w:tc>
          <w:tcPr>
            <w:tcW w:w="809" w:type="dxa"/>
            <w:tcBorders>
              <w:top w:val="nil"/>
              <w:left w:val="single" w:color="auto" w:sz="4" w:space="0"/>
              <w:bottom w:val="single" w:color="auto" w:sz="4" w:space="0"/>
              <w:right w:val="single" w:color="auto" w:sz="4" w:space="0"/>
            </w:tcBorders>
            <w:noWrap/>
            <w:vAlign w:val="center"/>
          </w:tcPr>
          <w:p>
            <w:pPr>
              <w:widowControl/>
              <w:spacing w:line="360" w:lineRule="auto"/>
              <w:ind w:firstLine="480"/>
              <w:jc w:val="center"/>
              <w:rPr>
                <w:rFonts w:ascii="宋体" w:hAnsi="宋体" w:cs="宋体"/>
                <w:bCs/>
                <w:color w:val="FF0000"/>
                <w:sz w:val="24"/>
              </w:rPr>
            </w:pPr>
            <w:r>
              <w:rPr>
                <w:rFonts w:hint="eastAsia" w:ascii="宋体" w:hAnsi="宋体" w:cs="宋体"/>
                <w:bCs/>
                <w:color w:val="FF0000"/>
                <w:sz w:val="24"/>
              </w:rPr>
              <w:t>3</w:t>
            </w:r>
          </w:p>
        </w:tc>
        <w:tc>
          <w:tcPr>
            <w:tcW w:w="2704" w:type="dxa"/>
            <w:gridSpan w:val="2"/>
            <w:tcBorders>
              <w:top w:val="nil"/>
              <w:left w:val="nil"/>
              <w:bottom w:val="single" w:color="auto" w:sz="4" w:space="0"/>
              <w:right w:val="single" w:color="auto" w:sz="4" w:space="0"/>
            </w:tcBorders>
            <w:noWrap/>
            <w:vAlign w:val="center"/>
          </w:tcPr>
          <w:p>
            <w:pPr>
              <w:widowControl/>
              <w:spacing w:line="360" w:lineRule="auto"/>
              <w:ind w:firstLine="480"/>
              <w:jc w:val="center"/>
              <w:rPr>
                <w:rFonts w:ascii="宋体" w:hAnsi="宋体" w:cs="宋体"/>
                <w:bCs/>
                <w:color w:val="FF0000"/>
                <w:sz w:val="24"/>
              </w:rPr>
            </w:pPr>
          </w:p>
        </w:tc>
        <w:tc>
          <w:tcPr>
            <w:tcW w:w="2010" w:type="dxa"/>
            <w:vMerge w:val="continue"/>
            <w:tcBorders>
              <w:left w:val="nil"/>
              <w:bottom w:val="single" w:color="auto" w:sz="4" w:space="0"/>
              <w:right w:val="single" w:color="auto" w:sz="4" w:space="0"/>
            </w:tcBorders>
            <w:noWrap/>
            <w:vAlign w:val="center"/>
          </w:tcPr>
          <w:p>
            <w:pPr>
              <w:spacing w:line="360" w:lineRule="auto"/>
              <w:ind w:firstLine="480"/>
              <w:jc w:val="center"/>
              <w:rPr>
                <w:rFonts w:ascii="宋体" w:hAnsi="宋体" w:cs="宋体"/>
                <w:bCs/>
                <w:color w:val="FF0000"/>
                <w:sz w:val="24"/>
              </w:rPr>
            </w:pPr>
          </w:p>
        </w:tc>
        <w:tc>
          <w:tcPr>
            <w:tcW w:w="3577" w:type="dxa"/>
            <w:vMerge w:val="continue"/>
            <w:tcBorders>
              <w:left w:val="nil"/>
              <w:bottom w:val="single" w:color="auto" w:sz="4" w:space="0"/>
              <w:right w:val="single" w:color="auto" w:sz="4" w:space="0"/>
            </w:tcBorders>
            <w:noWrap/>
            <w:vAlign w:val="center"/>
          </w:tcPr>
          <w:p>
            <w:pPr>
              <w:widowControl/>
              <w:spacing w:line="360" w:lineRule="auto"/>
              <w:ind w:firstLine="480"/>
              <w:jc w:val="center"/>
              <w:rPr>
                <w:rFonts w:ascii="宋体" w:hAnsi="宋体" w:cs="宋体"/>
                <w:bCs/>
                <w:color w:val="FF0000"/>
                <w:sz w:val="24"/>
              </w:rPr>
            </w:pPr>
          </w:p>
        </w:tc>
      </w:tr>
      <w:tr>
        <w:tblPrEx>
          <w:tblCellMar>
            <w:top w:w="0" w:type="dxa"/>
            <w:left w:w="108" w:type="dxa"/>
            <w:bottom w:w="0" w:type="dxa"/>
            <w:right w:w="108" w:type="dxa"/>
          </w:tblCellMar>
        </w:tblPrEx>
        <w:trPr>
          <w:trHeight w:val="885" w:hRule="atLeast"/>
        </w:trPr>
        <w:tc>
          <w:tcPr>
            <w:tcW w:w="80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0" w:firstLineChars="0"/>
              <w:rPr>
                <w:rFonts w:ascii="宋体" w:hAnsi="宋体" w:cs="宋体"/>
                <w:color w:val="FF0000"/>
                <w:sz w:val="24"/>
              </w:rPr>
            </w:pPr>
            <w:r>
              <w:rPr>
                <w:rFonts w:hint="eastAsia" w:ascii="宋体" w:hAnsi="宋体" w:cs="宋体"/>
                <w:color w:val="FF0000"/>
                <w:sz w:val="24"/>
              </w:rPr>
              <w:t>其他说明</w:t>
            </w:r>
          </w:p>
        </w:tc>
        <w:tc>
          <w:tcPr>
            <w:tcW w:w="829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0"/>
              <w:rPr>
                <w:rFonts w:ascii="宋体" w:hAnsi="宋体"/>
                <w:color w:val="FF0000"/>
                <w:sz w:val="24"/>
              </w:rPr>
            </w:pPr>
          </w:p>
        </w:tc>
      </w:tr>
    </w:tbl>
    <w:p>
      <w:pPr>
        <w:spacing w:line="360" w:lineRule="auto"/>
        <w:ind w:firstLine="480"/>
        <w:rPr>
          <w:rFonts w:hint="eastAsia" w:ascii="宋体" w:hAnsi="宋体"/>
          <w:color w:val="00B0F0"/>
          <w:sz w:val="24"/>
        </w:rPr>
      </w:pPr>
      <w:r>
        <w:rPr>
          <w:rFonts w:hint="eastAsia" w:ascii="宋体" w:hAnsi="宋体"/>
          <w:color w:val="FF0000"/>
          <w:sz w:val="24"/>
        </w:rPr>
        <w:t>注：1、此表填报参加本次磋商的投标折扣率（以单项产品最高限价为基础投报实际收取比例，</w:t>
      </w:r>
      <w:r>
        <w:rPr>
          <w:rFonts w:hint="eastAsia" w:ascii="宋体" w:hAnsi="宋体"/>
          <w:b/>
          <w:color w:val="FF0000"/>
          <w:sz w:val="24"/>
        </w:rPr>
        <w:t>例如某服务采购单位规定的最高限价为100元，投标供应商实际收费为80元，实际收取比例就是80%，则 “投标折扣率”填写80</w:t>
      </w:r>
      <w:r>
        <w:rPr>
          <w:rFonts w:hint="eastAsia" w:ascii="宋体" w:hAnsi="宋体"/>
          <w:color w:val="FF0000"/>
          <w:sz w:val="24"/>
        </w:rPr>
        <w:t>）。所投所有类别服务均为同一折扣率。</w:t>
      </w:r>
    </w:p>
    <w:p>
      <w:pPr>
        <w:spacing w:line="360" w:lineRule="auto"/>
        <w:ind w:firstLine="480"/>
        <w:rPr>
          <w:rFonts w:ascii="宋体" w:hAnsi="宋体"/>
          <w:color w:val="000000"/>
          <w:sz w:val="24"/>
        </w:rPr>
      </w:pPr>
      <w:r>
        <w:rPr>
          <w:rFonts w:hint="eastAsia" w:ascii="宋体" w:hAnsi="宋体"/>
          <w:color w:val="000000"/>
          <w:sz w:val="24"/>
        </w:rPr>
        <w:t>2.“</w:t>
      </w:r>
      <w:r>
        <w:rPr>
          <w:rFonts w:hint="eastAsia" w:ascii="宋体" w:hAnsi="宋体"/>
          <w:color w:val="000000"/>
          <w:sz w:val="24"/>
          <w:lang w:val="zh-CN"/>
        </w:rPr>
        <w:t>竞争性磋商首次报价</w:t>
      </w:r>
      <w:r>
        <w:rPr>
          <w:rFonts w:hint="eastAsia" w:ascii="宋体" w:hAnsi="宋体"/>
          <w:color w:val="000000"/>
          <w:sz w:val="24"/>
        </w:rPr>
        <w:t>”为多页的，每页均需由法定代表人或授权代表签字并盖投标人印章。</w:t>
      </w:r>
    </w:p>
    <w:p>
      <w:pPr>
        <w:pStyle w:val="4"/>
        <w:spacing w:line="360" w:lineRule="auto"/>
        <w:ind w:firstLine="480"/>
        <w:rPr>
          <w:rFonts w:ascii="宋体" w:hAnsi="宋体"/>
          <w:color w:val="000000"/>
          <w:sz w:val="24"/>
        </w:rPr>
      </w:pPr>
      <w:r>
        <w:rPr>
          <w:rFonts w:hint="eastAsia" w:ascii="宋体" w:hAnsi="宋体"/>
          <w:color w:val="000000"/>
          <w:sz w:val="24"/>
        </w:rPr>
        <w:t>3.“</w:t>
      </w:r>
      <w:r>
        <w:rPr>
          <w:rFonts w:hint="eastAsia" w:ascii="宋体" w:hAnsi="宋体"/>
          <w:color w:val="000000"/>
          <w:sz w:val="24"/>
          <w:lang w:val="zh-CN"/>
        </w:rPr>
        <w:t>竞争性磋商首次报价</w:t>
      </w:r>
      <w:r>
        <w:rPr>
          <w:rFonts w:hint="eastAsia" w:ascii="宋体" w:hAnsi="宋体"/>
          <w:color w:val="000000"/>
          <w:sz w:val="24"/>
        </w:rPr>
        <w:t>”以包为单位填写。</w:t>
      </w:r>
    </w:p>
    <w:p>
      <w:pPr>
        <w:ind w:firstLine="480"/>
        <w:jc w:val="left"/>
        <w:rPr>
          <w:rFonts w:ascii="宋体" w:hAnsi="宋体"/>
          <w:color w:val="000000"/>
          <w:sz w:val="24"/>
        </w:rPr>
      </w:pPr>
    </w:p>
    <w:p>
      <w:pPr>
        <w:ind w:firstLine="480"/>
        <w:jc w:val="left"/>
        <w:rPr>
          <w:rFonts w:ascii="宋体" w:hAnsi="宋体"/>
          <w:color w:val="000000"/>
          <w:sz w:val="24"/>
        </w:rPr>
      </w:pPr>
    </w:p>
    <w:p>
      <w:pPr>
        <w:tabs>
          <w:tab w:val="left" w:pos="168"/>
        </w:tabs>
        <w:adjustRightInd w:val="0"/>
        <w:spacing w:line="360" w:lineRule="auto"/>
        <w:ind w:firstLine="0" w:firstLineChars="0"/>
        <w:textAlignment w:val="baseline"/>
        <w:rPr>
          <w:rFonts w:ascii="宋体" w:hAnsi="宋体"/>
          <w:b/>
          <w:bCs/>
          <w:sz w:val="28"/>
        </w:rPr>
      </w:pPr>
    </w:p>
    <w:p>
      <w:pPr>
        <w:tabs>
          <w:tab w:val="left" w:pos="168"/>
        </w:tabs>
        <w:adjustRightInd w:val="0"/>
        <w:spacing w:line="360" w:lineRule="auto"/>
        <w:ind w:firstLine="0" w:firstLineChars="0"/>
        <w:textAlignment w:val="baseline"/>
        <w:rPr>
          <w:rFonts w:ascii="宋体" w:hAnsi="宋体"/>
          <w:b/>
          <w:bCs/>
          <w:sz w:val="28"/>
        </w:rPr>
      </w:pPr>
    </w:p>
    <w:p>
      <w:pPr>
        <w:spacing w:line="360" w:lineRule="auto"/>
        <w:ind w:firstLine="3571" w:firstLineChars="1482"/>
        <w:outlineLvl w:val="2"/>
        <w:rPr>
          <w:rFonts w:ascii="宋体" w:hAnsi="宋体"/>
          <w:b/>
          <w:sz w:val="24"/>
          <w:szCs w:val="24"/>
        </w:rPr>
      </w:pPr>
      <w:bookmarkStart w:id="472" w:name="_Toc17344"/>
      <w:r>
        <w:rPr>
          <w:rFonts w:hint="eastAsia" w:ascii="宋体" w:hAnsi="宋体"/>
          <w:b/>
          <w:sz w:val="24"/>
          <w:szCs w:val="24"/>
        </w:rPr>
        <w:t>投标人：（公章）</w:t>
      </w:r>
      <w:bookmarkEnd w:id="472"/>
    </w:p>
    <w:p>
      <w:pPr>
        <w:spacing w:line="360" w:lineRule="auto"/>
        <w:ind w:firstLine="482"/>
        <w:jc w:val="center"/>
        <w:rPr>
          <w:rFonts w:ascii="宋体" w:hAnsi="宋体"/>
          <w:b/>
          <w:sz w:val="24"/>
          <w:szCs w:val="24"/>
        </w:rPr>
      </w:pPr>
      <w:r>
        <w:rPr>
          <w:rFonts w:hint="eastAsia" w:ascii="宋体" w:hAnsi="宋体"/>
          <w:b/>
          <w:sz w:val="24"/>
          <w:szCs w:val="24"/>
        </w:rPr>
        <w:t xml:space="preserve">     法定代表人或委托代理人：（签字或盖章）</w:t>
      </w:r>
    </w:p>
    <w:p>
      <w:pPr>
        <w:spacing w:line="360" w:lineRule="auto"/>
        <w:ind w:firstLine="422"/>
        <w:jc w:val="center"/>
        <w:outlineLvl w:val="0"/>
        <w:rPr>
          <w:rFonts w:ascii="宋体" w:hAnsi="宋体"/>
          <w:b/>
        </w:rPr>
      </w:pPr>
      <w:bookmarkStart w:id="473" w:name="_Toc10658"/>
      <w:r>
        <w:rPr>
          <w:rFonts w:hint="eastAsia" w:ascii="宋体" w:hAnsi="宋体"/>
          <w:b/>
        </w:rPr>
        <w:t>年   月  日</w:t>
      </w:r>
      <w:bookmarkEnd w:id="473"/>
    </w:p>
    <w:p>
      <w:pPr>
        <w:spacing w:line="360" w:lineRule="auto"/>
        <w:ind w:firstLine="0" w:firstLineChars="0"/>
        <w:outlineLvl w:val="1"/>
        <w:rPr>
          <w:rFonts w:ascii="宋体" w:hAnsi="宋体"/>
          <w:spacing w:val="5"/>
          <w:sz w:val="32"/>
          <w:szCs w:val="72"/>
          <w:lang w:bidi="en-US"/>
        </w:rPr>
      </w:pPr>
      <w:r>
        <w:br w:type="page"/>
      </w:r>
      <w:bookmarkStart w:id="474" w:name="_Toc439229633"/>
      <w:bookmarkStart w:id="475" w:name="_Toc27943"/>
      <w:bookmarkStart w:id="476" w:name="_Toc426463390"/>
      <w:r>
        <w:rPr>
          <w:rFonts w:hint="eastAsia" w:ascii="宋体"/>
          <w:b/>
          <w:sz w:val="28"/>
          <w:szCs w:val="28"/>
          <w:lang w:val="zh-CN"/>
        </w:rPr>
        <w:t>附件</w:t>
      </w:r>
      <w:r>
        <w:rPr>
          <w:rFonts w:hint="eastAsia" w:ascii="宋体"/>
          <w:b/>
          <w:sz w:val="28"/>
          <w:szCs w:val="28"/>
        </w:rPr>
        <w:t>23 ：</w:t>
      </w:r>
      <w:r>
        <w:rPr>
          <w:rFonts w:hint="eastAsia" w:ascii="宋体"/>
          <w:b/>
          <w:sz w:val="28"/>
          <w:szCs w:val="28"/>
          <w:lang w:val="zh-CN"/>
        </w:rPr>
        <w:t>密封格式</w:t>
      </w:r>
      <w:bookmarkEnd w:id="474"/>
      <w:bookmarkEnd w:id="475"/>
      <w:bookmarkEnd w:id="476"/>
    </w:p>
    <w:p>
      <w:pPr>
        <w:ind w:firstLine="420"/>
        <w:rPr>
          <w:lang w:bidi="en-US"/>
        </w:rPr>
      </w:pPr>
    </w:p>
    <w:p>
      <w:pPr>
        <w:pStyle w:val="2"/>
        <w:ind w:firstLine="643"/>
      </w:pPr>
    </w:p>
    <w:p>
      <w:pPr>
        <w:spacing w:line="360" w:lineRule="auto"/>
        <w:ind w:firstLine="482"/>
        <w:outlineLvl w:val="2"/>
        <w:rPr>
          <w:rFonts w:ascii="宋体" w:hAnsi="宋体" w:cs="宋体"/>
          <w:b/>
          <w:sz w:val="24"/>
        </w:rPr>
      </w:pPr>
      <w:bookmarkStart w:id="477" w:name="_Toc18058"/>
      <w:r>
        <w:rPr>
          <w:rFonts w:hint="eastAsia" w:ascii="宋体" w:hAnsi="宋体" w:cs="宋体"/>
          <w:b/>
          <w:sz w:val="24"/>
        </w:rPr>
        <w:t>投标文件封袋正面标识式样</w:t>
      </w:r>
      <w:bookmarkEnd w:id="477"/>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9541" w:type="dxa"/>
            <w:noWrap/>
            <w:vAlign w:val="top"/>
          </w:tcPr>
          <w:p>
            <w:pPr>
              <w:spacing w:line="360" w:lineRule="auto"/>
              <w:ind w:firstLine="480"/>
              <w:rPr>
                <w:rFonts w:ascii="宋体" w:hAnsi="宋体" w:cs="宋体"/>
                <w:b/>
                <w:bCs/>
                <w:sz w:val="24"/>
              </w:rPr>
            </w:pPr>
            <w:r>
              <w:rPr>
                <w:rFonts w:hint="eastAsia" w:ascii="宋体" w:hAnsi="宋体" w:cs="宋体"/>
                <w:sz w:val="24"/>
              </w:rPr>
              <w:t>致：</w:t>
            </w:r>
            <w:r>
              <w:rPr>
                <w:rFonts w:hint="eastAsia" w:ascii="宋体" w:hAnsi="宋体" w:cs="宋体"/>
                <w:b/>
                <w:bCs/>
                <w:sz w:val="24"/>
              </w:rPr>
              <w:t>（采购代理机构）</w:t>
            </w:r>
          </w:p>
          <w:p>
            <w:pPr>
              <w:spacing w:line="360" w:lineRule="auto"/>
              <w:ind w:firstLine="480"/>
              <w:rPr>
                <w:rFonts w:ascii="宋体" w:hAnsi="宋体" w:cs="宋体"/>
                <w:b/>
                <w:bCs/>
                <w:sz w:val="24"/>
              </w:rPr>
            </w:pPr>
            <w:r>
              <w:rPr>
                <w:rFonts w:hint="eastAsia" w:ascii="宋体" w:hAnsi="宋体" w:cs="宋体"/>
                <w:sz w:val="24"/>
              </w:rPr>
              <w:t xml:space="preserve">  项目名称：                                  项目编号：                             </w:t>
            </w:r>
          </w:p>
          <w:p>
            <w:pPr>
              <w:spacing w:line="360" w:lineRule="auto"/>
              <w:ind w:firstLine="480"/>
              <w:rPr>
                <w:rFonts w:ascii="宋体" w:hAnsi="宋体" w:cs="宋体"/>
                <w:sz w:val="24"/>
              </w:rPr>
            </w:pPr>
          </w:p>
          <w:p>
            <w:pPr>
              <w:spacing w:line="360" w:lineRule="auto"/>
              <w:ind w:firstLine="482"/>
              <w:jc w:val="center"/>
              <w:rPr>
                <w:rFonts w:ascii="宋体" w:hAnsi="宋体" w:cs="宋体"/>
                <w:b/>
                <w:sz w:val="24"/>
              </w:rPr>
            </w:pPr>
            <w:r>
              <w:rPr>
                <w:rFonts w:hint="eastAsia" w:ascii="宋体" w:hAnsi="宋体" w:cs="宋体"/>
                <w:b/>
                <w:sz w:val="24"/>
              </w:rPr>
              <w:t>投标文件（正本或副本）</w:t>
            </w:r>
          </w:p>
          <w:p>
            <w:pPr>
              <w:spacing w:line="360" w:lineRule="auto"/>
              <w:ind w:firstLine="480"/>
              <w:jc w:val="center"/>
              <w:rPr>
                <w:rFonts w:ascii="宋体" w:hAnsi="宋体" w:cs="宋体"/>
                <w:sz w:val="24"/>
              </w:rPr>
            </w:pPr>
            <w:r>
              <w:rPr>
                <w:rFonts w:hint="eastAsia" w:ascii="宋体" w:hAnsi="宋体" w:cs="宋体"/>
                <w:sz w:val="24"/>
              </w:rPr>
              <w:t>（*年*月*日*时不得启封）</w:t>
            </w:r>
          </w:p>
          <w:p>
            <w:pPr>
              <w:spacing w:line="360" w:lineRule="auto"/>
              <w:ind w:firstLine="480"/>
              <w:rPr>
                <w:rFonts w:ascii="宋体" w:hAnsi="宋体" w:cs="宋体"/>
                <w:sz w:val="24"/>
              </w:rPr>
            </w:pPr>
          </w:p>
          <w:p>
            <w:pPr>
              <w:spacing w:line="360" w:lineRule="auto"/>
              <w:ind w:firstLine="480"/>
              <w:rPr>
                <w:rFonts w:ascii="宋体" w:hAnsi="宋体" w:cs="宋体"/>
                <w:b/>
                <w:sz w:val="24"/>
              </w:rPr>
            </w:pPr>
            <w:r>
              <w:rPr>
                <w:rFonts w:hint="eastAsia" w:ascii="宋体" w:hAnsi="宋体" w:cs="宋体"/>
                <w:sz w:val="24"/>
              </w:rPr>
              <w:t>投标人名称：            （公章）</w:t>
            </w:r>
          </w:p>
        </w:tc>
      </w:tr>
    </w:tbl>
    <w:p>
      <w:pPr>
        <w:spacing w:line="360" w:lineRule="auto"/>
        <w:ind w:firstLine="482"/>
        <w:rPr>
          <w:rFonts w:ascii="宋体" w:hAnsi="宋体" w:cs="宋体"/>
          <w:b/>
          <w:sz w:val="24"/>
        </w:rPr>
      </w:pPr>
    </w:p>
    <w:p>
      <w:pPr>
        <w:pStyle w:val="16"/>
        <w:ind w:firstLine="0" w:firstLineChars="0"/>
        <w:jc w:val="both"/>
        <w:outlineLvl w:val="9"/>
        <w:rPr>
          <w:sz w:val="36"/>
          <w:szCs w:val="36"/>
          <w:lang w:val="zh-CN"/>
        </w:rPr>
      </w:pPr>
    </w:p>
    <w:p>
      <w:pPr>
        <w:ind w:firstLine="420"/>
        <w:rPr>
          <w:lang w:val="zh-CN"/>
        </w:rPr>
      </w:pPr>
    </w:p>
    <w:p>
      <w:pPr>
        <w:ind w:firstLine="420"/>
        <w:rPr>
          <w:lang w:val="zh-CN"/>
        </w:rPr>
      </w:pPr>
    </w:p>
    <w:p>
      <w:pPr>
        <w:ind w:firstLine="420"/>
        <w:rPr>
          <w:lang w:val="zh-CN"/>
        </w:rPr>
      </w:pPr>
    </w:p>
    <w:p>
      <w:pPr>
        <w:ind w:firstLine="420"/>
        <w:rPr>
          <w:lang w:val="zh-CN"/>
        </w:rPr>
      </w:pPr>
    </w:p>
    <w:p>
      <w:pPr>
        <w:ind w:firstLine="420"/>
        <w:rPr>
          <w:lang w:val="zh-CN"/>
        </w:rPr>
      </w:pPr>
    </w:p>
    <w:p>
      <w:pPr>
        <w:ind w:firstLine="420"/>
        <w:rPr>
          <w:lang w:val="zh-CN"/>
        </w:rPr>
      </w:pPr>
    </w:p>
    <w:p>
      <w:pPr>
        <w:ind w:firstLine="420"/>
        <w:rPr>
          <w:lang w:val="zh-CN"/>
        </w:rPr>
      </w:pPr>
    </w:p>
    <w:p>
      <w:pPr>
        <w:ind w:firstLine="420"/>
        <w:rPr>
          <w:lang w:val="zh-CN"/>
        </w:rPr>
      </w:pPr>
    </w:p>
    <w:p>
      <w:pPr>
        <w:ind w:firstLine="420"/>
        <w:rPr>
          <w:lang w:val="zh-CN"/>
        </w:rPr>
      </w:pPr>
    </w:p>
    <w:p>
      <w:pPr>
        <w:ind w:firstLine="420"/>
        <w:rPr>
          <w:lang w:val="zh-CN"/>
        </w:rPr>
      </w:pPr>
    </w:p>
    <w:p>
      <w:pPr>
        <w:ind w:firstLine="420"/>
        <w:rPr>
          <w:lang w:val="zh-CN"/>
        </w:rPr>
      </w:pPr>
    </w:p>
    <w:p>
      <w:pPr>
        <w:ind w:firstLine="420"/>
        <w:rPr>
          <w:lang w:val="zh-CN"/>
        </w:rPr>
      </w:pPr>
    </w:p>
    <w:p>
      <w:pPr>
        <w:pStyle w:val="16"/>
        <w:ind w:firstLine="643"/>
        <w:outlineLvl w:val="9"/>
        <w:rPr>
          <w:rFonts w:cs="宋体"/>
          <w:lang w:val="zh-CN"/>
        </w:rPr>
      </w:pPr>
    </w:p>
    <w:bookmarkEnd w:id="323"/>
    <w:bookmarkEnd w:id="324"/>
    <w:p>
      <w:pPr>
        <w:pStyle w:val="16"/>
        <w:ind w:firstLine="643"/>
      </w:pPr>
      <w:bookmarkStart w:id="478" w:name="_Toc24086"/>
      <w:bookmarkStart w:id="479" w:name="_Toc1085"/>
      <w:r>
        <w:rPr>
          <w:rFonts w:hint="eastAsia"/>
        </w:rPr>
        <w:t>第六部分  磋商及采购项目服务要求</w:t>
      </w:r>
      <w:bookmarkEnd w:id="478"/>
      <w:bookmarkEnd w:id="479"/>
    </w:p>
    <w:p>
      <w:pPr>
        <w:widowControl/>
        <w:spacing w:line="360" w:lineRule="auto"/>
        <w:ind w:firstLine="562"/>
        <w:jc w:val="center"/>
        <w:outlineLvl w:val="1"/>
        <w:rPr>
          <w:rFonts w:ascii="宋体" w:hAnsi="宋体" w:cs="宋体"/>
          <w:b/>
          <w:bCs/>
          <w:sz w:val="28"/>
          <w:szCs w:val="28"/>
          <w:lang w:val="zh-CN"/>
        </w:rPr>
      </w:pPr>
      <w:bookmarkStart w:id="480" w:name="_Toc4809"/>
      <w:bookmarkStart w:id="481" w:name="_Toc14348"/>
      <w:bookmarkStart w:id="482" w:name="_Toc325726052"/>
      <w:bookmarkStart w:id="483" w:name="_Toc4926"/>
      <w:bookmarkStart w:id="484" w:name="_Toc376936783"/>
      <w:r>
        <w:rPr>
          <w:rFonts w:hint="eastAsia" w:ascii="宋体" w:hAnsi="宋体" w:cs="宋体"/>
          <w:b/>
          <w:bCs/>
          <w:sz w:val="28"/>
          <w:szCs w:val="28"/>
          <w:lang w:val="zh-CN"/>
        </w:rPr>
        <w:t>一、磋商要求</w:t>
      </w:r>
      <w:bookmarkEnd w:id="480"/>
      <w:bookmarkEnd w:id="481"/>
      <w:bookmarkEnd w:id="482"/>
      <w:bookmarkEnd w:id="483"/>
      <w:bookmarkEnd w:id="484"/>
    </w:p>
    <w:p>
      <w:pPr>
        <w:widowControl/>
        <w:spacing w:line="360" w:lineRule="auto"/>
        <w:ind w:firstLine="482"/>
        <w:jc w:val="left"/>
        <w:outlineLvl w:val="2"/>
        <w:rPr>
          <w:rFonts w:ascii="宋体" w:hAnsi="宋体" w:cs="宋体"/>
          <w:b/>
          <w:bCs/>
          <w:sz w:val="24"/>
          <w:lang w:val="zh-CN"/>
        </w:rPr>
      </w:pPr>
      <w:bookmarkStart w:id="485" w:name="_Toc13474"/>
      <w:bookmarkStart w:id="486" w:name="_Toc439855414"/>
      <w:bookmarkStart w:id="487" w:name="_Toc14632"/>
      <w:bookmarkStart w:id="488" w:name="_Toc26517"/>
      <w:r>
        <w:rPr>
          <w:rFonts w:ascii="宋体" w:hAnsi="宋体" w:cs="宋体"/>
          <w:b/>
          <w:bCs/>
          <w:sz w:val="24"/>
          <w:lang w:val="zh-CN"/>
        </w:rPr>
        <w:t>1.</w:t>
      </w:r>
      <w:r>
        <w:rPr>
          <w:rFonts w:hint="eastAsia" w:ascii="宋体" w:hAnsi="宋体" w:cs="宋体"/>
          <w:b/>
          <w:bCs/>
          <w:sz w:val="24"/>
          <w:lang w:val="zh-CN"/>
        </w:rPr>
        <w:t>投标说明</w:t>
      </w:r>
      <w:bookmarkEnd w:id="485"/>
      <w:bookmarkEnd w:id="486"/>
      <w:bookmarkEnd w:id="487"/>
      <w:bookmarkEnd w:id="488"/>
    </w:p>
    <w:p>
      <w:pPr>
        <w:autoSpaceDE w:val="0"/>
        <w:autoSpaceDN w:val="0"/>
        <w:adjustRightInd w:val="0"/>
        <w:ind w:firstLine="480"/>
        <w:rPr>
          <w:rFonts w:ascii="宋体" w:cs="宋体"/>
          <w:color w:val="000000"/>
          <w:sz w:val="24"/>
          <w:lang w:val="zh-CN"/>
        </w:rPr>
      </w:pPr>
      <w:r>
        <w:rPr>
          <w:rFonts w:hint="eastAsia" w:ascii="宋体" w:cs="宋体"/>
          <w:color w:val="000000"/>
          <w:sz w:val="24"/>
          <w:lang w:val="zh-CN"/>
        </w:rPr>
        <w:t>1.1投标人可以按照竞争性磋商文件规定投标，但必须对所投的所有内容作为一个整体进行投标，不能拆分或少报。否则，投标无效。</w:t>
      </w:r>
    </w:p>
    <w:p>
      <w:pPr>
        <w:autoSpaceDE w:val="0"/>
        <w:autoSpaceDN w:val="0"/>
        <w:adjustRightInd w:val="0"/>
        <w:ind w:firstLine="480"/>
        <w:rPr>
          <w:rFonts w:ascii="宋体" w:cs="宋体"/>
          <w:color w:val="000000"/>
          <w:sz w:val="24"/>
          <w:lang w:val="zh-CN"/>
        </w:rPr>
      </w:pPr>
      <w:r>
        <w:rPr>
          <w:rFonts w:hint="eastAsia" w:ascii="宋体" w:cs="宋体"/>
          <w:color w:val="000000"/>
          <w:sz w:val="24"/>
          <w:lang w:val="zh-CN"/>
        </w:rPr>
        <w:t>1.2投标报价应包括包括</w:t>
      </w:r>
      <w:r>
        <w:rPr>
          <w:rFonts w:hint="eastAsia" w:ascii="宋体" w:hAnsi="宋体" w:cs="宋体"/>
          <w:sz w:val="24"/>
          <w:lang w:val="zh-CN"/>
        </w:rPr>
        <w:t>：服务费、验收费、手续费、培训费、</w:t>
      </w:r>
      <w:r>
        <w:rPr>
          <w:rFonts w:hint="eastAsia" w:ascii="宋体" w:cs="宋体"/>
          <w:color w:val="000000"/>
          <w:sz w:val="24"/>
          <w:lang w:val="zh-CN"/>
        </w:rPr>
        <w:t>招标代理费、税金及</w:t>
      </w:r>
      <w:r>
        <w:rPr>
          <w:rFonts w:hint="eastAsia" w:ascii="宋体" w:hAnsi="宋体" w:cs="宋体"/>
          <w:sz w:val="24"/>
          <w:lang w:val="zh-CN"/>
        </w:rPr>
        <w:t>不可预见费等全部费用</w:t>
      </w:r>
      <w:r>
        <w:rPr>
          <w:rFonts w:hint="eastAsia" w:ascii="宋体" w:cs="宋体"/>
          <w:color w:val="000000"/>
          <w:sz w:val="24"/>
          <w:lang w:val="zh-CN"/>
        </w:rPr>
        <w:t>。若磋商报价不能完全包括上述内容，该磋商将被认为非实质性响应。本次竞争性磋商文件中规定的采购预算额度为磋商最高限价，投标人的磋商报价不得超出此额度。否则，投标无效。</w:t>
      </w:r>
    </w:p>
    <w:p>
      <w:pPr>
        <w:autoSpaceDE w:val="0"/>
        <w:autoSpaceDN w:val="0"/>
        <w:adjustRightInd w:val="0"/>
        <w:ind w:firstLine="480"/>
        <w:rPr>
          <w:b/>
          <w:bCs/>
          <w:color w:val="FF0000"/>
          <w:sz w:val="22"/>
          <w:szCs w:val="22"/>
        </w:rPr>
      </w:pPr>
      <w:r>
        <w:rPr>
          <w:rFonts w:hint="eastAsia" w:ascii="宋体" w:cs="宋体"/>
          <w:color w:val="000000"/>
          <w:sz w:val="24"/>
          <w:lang w:val="zh-CN"/>
        </w:rPr>
        <w:t>1.</w:t>
      </w:r>
      <w:r>
        <w:rPr>
          <w:rFonts w:hint="eastAsia" w:ascii="宋体" w:cs="宋体"/>
          <w:color w:val="000000"/>
          <w:sz w:val="24"/>
        </w:rPr>
        <w:t>3</w:t>
      </w:r>
      <w:r>
        <w:rPr>
          <w:rFonts w:hint="eastAsia" w:ascii="宋体" w:cs="宋体"/>
          <w:color w:val="000000"/>
          <w:sz w:val="24"/>
          <w:lang w:val="zh-CN"/>
        </w:rPr>
        <w:t>本项目服务期</w:t>
      </w:r>
      <w:r>
        <w:rPr>
          <w:rFonts w:hint="eastAsia" w:ascii="宋体" w:cs="宋体"/>
          <w:sz w:val="24"/>
          <w:lang w:val="zh-CN"/>
        </w:rPr>
        <w:t>：</w:t>
      </w:r>
      <w:bookmarkStart w:id="489" w:name="_Toc5909"/>
      <w:r>
        <w:rPr>
          <w:rFonts w:hint="eastAsia"/>
          <w:b/>
          <w:bCs/>
          <w:color w:val="FF0000"/>
          <w:sz w:val="22"/>
          <w:szCs w:val="22"/>
        </w:rPr>
        <w:t>服务期限一年</w:t>
      </w:r>
    </w:p>
    <w:p>
      <w:pPr>
        <w:numPr>
          <w:ilvl w:val="0"/>
          <w:numId w:val="3"/>
        </w:numPr>
        <w:autoSpaceDE w:val="0"/>
        <w:autoSpaceDN w:val="0"/>
        <w:adjustRightInd w:val="0"/>
        <w:ind w:firstLine="480"/>
        <w:rPr>
          <w:rFonts w:ascii="宋体" w:hAnsi="宋体" w:cs="宋体"/>
          <w:sz w:val="24"/>
          <w:lang w:val="zh-CN"/>
        </w:rPr>
      </w:pPr>
      <w:r>
        <w:rPr>
          <w:rFonts w:hint="eastAsia" w:ascii="宋体" w:hAnsi="宋体" w:cs="宋体"/>
          <w:sz w:val="24"/>
          <w:szCs w:val="24"/>
        </w:rPr>
        <w:t>包一：</w:t>
      </w:r>
      <w:r>
        <w:rPr>
          <w:rFonts w:hint="eastAsia" w:ascii="宋体" w:hAnsi="宋体" w:cs="宋体"/>
          <w:sz w:val="24"/>
          <w:lang w:val="zh-CN"/>
        </w:rPr>
        <w:t>服务内容及要求</w:t>
      </w:r>
      <w:bookmarkEnd w:id="489"/>
      <w:r>
        <w:rPr>
          <w:rFonts w:hint="eastAsia" w:ascii="宋体" w:hAnsi="宋体" w:cs="宋体"/>
          <w:sz w:val="24"/>
          <w:lang w:val="zh-CN"/>
        </w:rPr>
        <w:t>：</w:t>
      </w:r>
    </w:p>
    <w:p>
      <w:pPr>
        <w:autoSpaceDE w:val="0"/>
        <w:autoSpaceDN w:val="0"/>
        <w:adjustRightInd w:val="0"/>
        <w:ind w:firstLine="643"/>
        <w:rPr>
          <w:rFonts w:ascii="宋体" w:cs="宋体"/>
          <w:b/>
          <w:bCs/>
          <w:color w:val="000000"/>
          <w:sz w:val="32"/>
          <w:szCs w:val="32"/>
          <w:highlight w:val="green"/>
          <w:lang w:val="zh-CN"/>
        </w:rPr>
      </w:pPr>
      <w:r>
        <w:rPr>
          <w:rFonts w:hint="eastAsia" w:ascii="宋体" w:cs="宋体"/>
          <w:b/>
          <w:bCs/>
          <w:color w:val="000000"/>
          <w:sz w:val="32"/>
          <w:szCs w:val="32"/>
          <w:highlight w:val="green"/>
          <w:lang w:val="zh-CN"/>
        </w:rPr>
        <w:t>对维修厂服务要求:</w:t>
      </w:r>
    </w:p>
    <w:p>
      <w:pPr>
        <w:autoSpaceDE w:val="0"/>
        <w:autoSpaceDN w:val="0"/>
        <w:adjustRightInd w:val="0"/>
        <w:ind w:firstLine="480"/>
        <w:rPr>
          <w:rFonts w:ascii="宋体" w:cs="宋体"/>
          <w:color w:val="000000"/>
          <w:sz w:val="24"/>
          <w:lang w:val="zh-CN"/>
        </w:rPr>
      </w:pPr>
      <w:r>
        <w:rPr>
          <w:rFonts w:hint="eastAsia" w:ascii="宋体" w:cs="宋体"/>
          <w:color w:val="000000"/>
          <w:sz w:val="24"/>
          <w:lang w:val="zh-CN"/>
        </w:rPr>
        <w:t xml:space="preserve">(1)要求维修厂场所、设备、环境良好, 固定地点维修, 随叫随到; 能够整车维修、保养, 车辆钣金、喷漆等; </w:t>
      </w:r>
    </w:p>
    <w:p>
      <w:pPr>
        <w:autoSpaceDE w:val="0"/>
        <w:autoSpaceDN w:val="0"/>
        <w:adjustRightInd w:val="0"/>
        <w:ind w:firstLine="480"/>
        <w:rPr>
          <w:rFonts w:ascii="宋体" w:cs="宋体"/>
          <w:color w:val="000000"/>
          <w:sz w:val="24"/>
          <w:lang w:val="zh-CN"/>
        </w:rPr>
      </w:pPr>
      <w:r>
        <w:rPr>
          <w:rFonts w:hint="eastAsia" w:ascii="宋体" w:cs="宋体"/>
          <w:color w:val="000000"/>
          <w:sz w:val="24"/>
          <w:lang w:val="zh-CN"/>
        </w:rPr>
        <w:t>(2)遵守国家相关法律和规定, 严格按相关技术标准、行业标准及汽车维修技术规范实施服务, 确保维修质量, 严格按照《机动车维修管理规定》实行。</w:t>
      </w:r>
    </w:p>
    <w:p>
      <w:pPr>
        <w:autoSpaceDE w:val="0"/>
        <w:autoSpaceDN w:val="0"/>
        <w:adjustRightInd w:val="0"/>
        <w:ind w:firstLine="480"/>
        <w:rPr>
          <w:rFonts w:ascii="宋体" w:cs="宋体"/>
          <w:color w:val="000000"/>
          <w:sz w:val="24"/>
          <w:lang w:val="zh-CN"/>
        </w:rPr>
      </w:pPr>
      <w:r>
        <w:rPr>
          <w:rFonts w:hint="eastAsia" w:ascii="宋体" w:cs="宋体"/>
          <w:color w:val="000000"/>
          <w:sz w:val="24"/>
          <w:lang w:val="zh-CN"/>
        </w:rPr>
        <w:t xml:space="preserve">(3)提供最佳修车方案, 所使用的零部件等材料必须符合国家标准部颁标准及行业标准, 严禁使用假冒伪劣产品, 或以次充好, 以旧顶新; </w:t>
      </w:r>
    </w:p>
    <w:p>
      <w:pPr>
        <w:autoSpaceDE w:val="0"/>
        <w:autoSpaceDN w:val="0"/>
        <w:adjustRightInd w:val="0"/>
        <w:ind w:firstLine="480"/>
        <w:rPr>
          <w:rFonts w:ascii="宋体" w:cs="宋体"/>
          <w:color w:val="000000"/>
          <w:sz w:val="24"/>
          <w:lang w:val="zh-CN"/>
        </w:rPr>
      </w:pPr>
      <w:r>
        <w:rPr>
          <w:rFonts w:hint="eastAsia" w:ascii="宋体" w:cs="宋体"/>
          <w:color w:val="000000"/>
          <w:sz w:val="24"/>
          <w:lang w:val="zh-CN"/>
        </w:rPr>
        <w:t xml:space="preserve">(5)主要维修人员应具有中级以上专业技术职称或专业技能等级, 并熟悉主修车型的技术指标和具有较强的维修能力; </w:t>
      </w:r>
    </w:p>
    <w:p>
      <w:pPr>
        <w:autoSpaceDE w:val="0"/>
        <w:autoSpaceDN w:val="0"/>
        <w:adjustRightInd w:val="0"/>
        <w:ind w:firstLine="480"/>
        <w:rPr>
          <w:rFonts w:ascii="宋体" w:cs="宋体"/>
          <w:color w:val="000000"/>
          <w:sz w:val="24"/>
          <w:lang w:val="zh-CN"/>
        </w:rPr>
      </w:pPr>
      <w:r>
        <w:rPr>
          <w:rFonts w:hint="eastAsia" w:ascii="宋体" w:cs="宋体"/>
          <w:color w:val="000000"/>
          <w:sz w:val="24"/>
          <w:lang w:val="zh-CN"/>
        </w:rPr>
        <w:t xml:space="preserve">(6)设立零配件仓库, 确保仓库零配件的进货渠道正规(正品件)充足; </w:t>
      </w:r>
    </w:p>
    <w:p>
      <w:pPr>
        <w:autoSpaceDE w:val="0"/>
        <w:autoSpaceDN w:val="0"/>
        <w:adjustRightInd w:val="0"/>
        <w:ind w:firstLine="480"/>
        <w:rPr>
          <w:rFonts w:ascii="宋体" w:cs="宋体"/>
          <w:color w:val="000000"/>
          <w:sz w:val="24"/>
          <w:lang w:val="zh-CN"/>
        </w:rPr>
      </w:pPr>
      <w:r>
        <w:rPr>
          <w:rFonts w:hint="eastAsia" w:ascii="宋体" w:cs="宋体"/>
          <w:color w:val="000000"/>
          <w:sz w:val="24"/>
          <w:lang w:val="zh-CN"/>
        </w:rPr>
        <w:t xml:space="preserve">(7)对非主修车型提供特别维修方案及其他维修服务方案; </w:t>
      </w:r>
    </w:p>
    <w:p>
      <w:pPr>
        <w:autoSpaceDE w:val="0"/>
        <w:autoSpaceDN w:val="0"/>
        <w:adjustRightInd w:val="0"/>
        <w:ind w:firstLine="480"/>
        <w:rPr>
          <w:rFonts w:ascii="宋体" w:cs="宋体"/>
          <w:color w:val="000000"/>
          <w:sz w:val="24"/>
          <w:lang w:val="zh-CN"/>
        </w:rPr>
      </w:pPr>
      <w:r>
        <w:rPr>
          <w:rFonts w:hint="eastAsia" w:ascii="宋体" w:cs="宋体"/>
          <w:color w:val="000000"/>
          <w:sz w:val="24"/>
          <w:lang w:val="zh-CN"/>
        </w:rPr>
        <w:t xml:space="preserve">(8)对维修完成后的车辆进行质量保证; </w:t>
      </w:r>
    </w:p>
    <w:p>
      <w:pPr>
        <w:autoSpaceDE w:val="0"/>
        <w:autoSpaceDN w:val="0"/>
        <w:adjustRightInd w:val="0"/>
        <w:ind w:firstLine="480"/>
        <w:rPr>
          <w:rFonts w:ascii="宋体" w:cs="宋体"/>
          <w:color w:val="000000"/>
          <w:sz w:val="24"/>
          <w:lang w:val="zh-CN"/>
        </w:rPr>
      </w:pPr>
      <w:r>
        <w:rPr>
          <w:rFonts w:hint="eastAsia" w:ascii="宋体" w:cs="宋体"/>
          <w:color w:val="000000"/>
          <w:sz w:val="24"/>
          <w:lang w:val="zh-CN"/>
        </w:rPr>
        <w:t xml:space="preserve">(9)对维修车辆前、后按照我局出具的车辆送修单内容进行维修; </w:t>
      </w:r>
    </w:p>
    <w:p>
      <w:pPr>
        <w:autoSpaceDE w:val="0"/>
        <w:autoSpaceDN w:val="0"/>
        <w:adjustRightInd w:val="0"/>
        <w:ind w:firstLine="480"/>
        <w:rPr>
          <w:rFonts w:ascii="宋体" w:cs="宋体"/>
          <w:color w:val="000000"/>
          <w:sz w:val="24"/>
          <w:lang w:val="zh-CN"/>
        </w:rPr>
      </w:pPr>
      <w:r>
        <w:rPr>
          <w:rFonts w:hint="eastAsia" w:ascii="宋体" w:cs="宋体"/>
          <w:color w:val="000000"/>
          <w:sz w:val="24"/>
          <w:lang w:val="zh-CN"/>
        </w:rPr>
        <w:t xml:space="preserve">(10)应对维修车辆建立维修档案, 并对维修车辆进行跟踪服务; </w:t>
      </w:r>
    </w:p>
    <w:p>
      <w:pPr>
        <w:autoSpaceDE w:val="0"/>
        <w:autoSpaceDN w:val="0"/>
        <w:adjustRightInd w:val="0"/>
        <w:ind w:firstLine="480"/>
        <w:rPr>
          <w:rFonts w:ascii="宋体" w:cs="宋体"/>
          <w:color w:val="000000"/>
          <w:sz w:val="24"/>
          <w:lang w:val="zh-CN"/>
        </w:rPr>
      </w:pPr>
      <w:r>
        <w:rPr>
          <w:rFonts w:hint="eastAsia" w:ascii="宋体" w:cs="宋体"/>
          <w:color w:val="000000"/>
          <w:sz w:val="24"/>
          <w:lang w:val="zh-CN"/>
        </w:rPr>
        <w:t>(11)应具备定点维修车辆维护、维修所需要的机械、设备等。</w:t>
      </w:r>
    </w:p>
    <w:p>
      <w:pPr>
        <w:autoSpaceDE w:val="0"/>
        <w:autoSpaceDN w:val="0"/>
        <w:adjustRightInd w:val="0"/>
        <w:ind w:firstLine="480"/>
        <w:rPr>
          <w:rFonts w:ascii="宋体" w:cs="宋体"/>
          <w:color w:val="000000"/>
          <w:sz w:val="24"/>
          <w:lang w:val="zh-CN"/>
        </w:rPr>
      </w:pPr>
      <w:r>
        <w:rPr>
          <w:rFonts w:hint="eastAsia" w:ascii="宋体" w:cs="宋体"/>
          <w:color w:val="000000"/>
          <w:sz w:val="24"/>
          <w:lang w:val="zh-CN"/>
        </w:rPr>
        <w:t>(12)本项目不得外包;</w:t>
      </w:r>
    </w:p>
    <w:p>
      <w:pPr>
        <w:autoSpaceDE w:val="0"/>
        <w:autoSpaceDN w:val="0"/>
        <w:adjustRightInd w:val="0"/>
        <w:ind w:firstLine="0" w:firstLineChars="0"/>
        <w:rPr>
          <w:rFonts w:ascii="宋体" w:cs="宋体"/>
          <w:color w:val="000000"/>
          <w:sz w:val="24"/>
          <w:lang w:val="zh-CN"/>
        </w:rPr>
      </w:pPr>
      <w:r>
        <w:rPr>
          <w:rFonts w:hint="eastAsia" w:ascii="宋体" w:cs="宋体"/>
          <w:color w:val="000000"/>
          <w:sz w:val="24"/>
          <w:lang w:val="zh-CN"/>
        </w:rPr>
        <w:t xml:space="preserve">   （</w:t>
      </w:r>
      <w:r>
        <w:rPr>
          <w:rFonts w:hint="eastAsia" w:ascii="宋体" w:cs="宋体"/>
          <w:color w:val="000000"/>
          <w:sz w:val="24"/>
        </w:rPr>
        <w:t>13</w:t>
      </w:r>
      <w:r>
        <w:rPr>
          <w:rFonts w:hint="eastAsia" w:ascii="宋体" w:cs="宋体"/>
          <w:color w:val="000000"/>
          <w:sz w:val="24"/>
          <w:lang w:val="zh-CN"/>
        </w:rPr>
        <w:t>）</w:t>
      </w:r>
      <w:r>
        <w:rPr>
          <w:rFonts w:hint="eastAsia" w:ascii="宋体" w:cs="宋体"/>
          <w:bCs/>
          <w:color w:val="000000"/>
          <w:sz w:val="24"/>
          <w:lang w:val="zh-CN"/>
        </w:rPr>
        <w:t>能开动的车辆到厂维修，不能开动的车辆由修理厂负责拖回修理，我局车辆因没电，漏机油等原因无法启动的，修理厂必须提供上门服务。</w:t>
      </w:r>
    </w:p>
    <w:p>
      <w:pPr>
        <w:autoSpaceDE w:val="0"/>
        <w:autoSpaceDN w:val="0"/>
        <w:adjustRightInd w:val="0"/>
        <w:ind w:firstLine="482"/>
        <w:rPr>
          <w:rFonts w:ascii="宋体" w:cs="宋体"/>
          <w:bCs/>
          <w:color w:val="FF0000"/>
          <w:sz w:val="24"/>
          <w:lang w:val="zh-CN"/>
        </w:rPr>
      </w:pPr>
      <w:r>
        <w:rPr>
          <w:rFonts w:hint="eastAsia" w:ascii="宋体" w:cs="宋体"/>
          <w:b/>
          <w:color w:val="000000"/>
          <w:sz w:val="24"/>
          <w:lang w:val="zh-CN"/>
        </w:rPr>
        <w:t>维修地点</w:t>
      </w:r>
      <w:r>
        <w:rPr>
          <w:rFonts w:hint="eastAsia" w:ascii="宋体" w:cs="宋体"/>
          <w:bCs/>
          <w:color w:val="000000"/>
          <w:sz w:val="24"/>
          <w:lang w:val="zh-CN"/>
        </w:rPr>
        <w:t>:</w:t>
      </w:r>
      <w:r>
        <w:rPr>
          <w:rFonts w:hint="eastAsia" w:ascii="宋体" w:hAnsi="宋体" w:cs="宋体"/>
          <w:b/>
          <w:bCs/>
          <w:color w:val="FF0000"/>
          <w:sz w:val="24"/>
          <w:szCs w:val="24"/>
        </w:rPr>
        <w:t>投标人维修保养地点需在格尔木本地；</w:t>
      </w:r>
    </w:p>
    <w:p>
      <w:pPr>
        <w:pStyle w:val="11"/>
        <w:numPr>
          <w:ilvl w:val="0"/>
          <w:numId w:val="3"/>
        </w:numPr>
        <w:ind w:firstLine="420"/>
      </w:pPr>
    </w:p>
    <w:p>
      <w:pPr>
        <w:ind w:firstLine="480"/>
        <w:rPr>
          <w:rFonts w:ascii="宋体" w:hAnsi="宋体" w:cs="宋体"/>
          <w:sz w:val="24"/>
          <w:szCs w:val="24"/>
        </w:rPr>
      </w:pPr>
    </w:p>
    <w:p>
      <w:pPr>
        <w:ind w:firstLine="420"/>
      </w:pPr>
    </w:p>
    <w:p>
      <w:pPr>
        <w:ind w:firstLine="0" w:firstLineChars="0"/>
      </w:pPr>
    </w:p>
    <w:p/>
    <w:tbl>
      <w:tblPr>
        <w:tblStyle w:val="18"/>
        <w:tblW w:w="8500" w:type="dxa"/>
        <w:tblInd w:w="-15" w:type="dxa"/>
        <w:tblLayout w:type="fixed"/>
        <w:tblCellMar>
          <w:top w:w="0" w:type="dxa"/>
          <w:left w:w="0" w:type="dxa"/>
          <w:bottom w:w="0" w:type="dxa"/>
          <w:right w:w="0" w:type="dxa"/>
        </w:tblCellMar>
      </w:tblPr>
      <w:tblGrid>
        <w:gridCol w:w="14"/>
        <w:gridCol w:w="744"/>
        <w:gridCol w:w="15"/>
        <w:gridCol w:w="1952"/>
        <w:gridCol w:w="846"/>
        <w:gridCol w:w="166"/>
        <w:gridCol w:w="685"/>
        <w:gridCol w:w="146"/>
        <w:gridCol w:w="849"/>
        <w:gridCol w:w="427"/>
        <w:gridCol w:w="693"/>
        <w:gridCol w:w="1711"/>
        <w:gridCol w:w="146"/>
        <w:gridCol w:w="106"/>
      </w:tblGrid>
      <w:tr>
        <w:tblPrEx>
          <w:tblCellMar>
            <w:top w:w="0" w:type="dxa"/>
            <w:left w:w="0" w:type="dxa"/>
            <w:bottom w:w="0" w:type="dxa"/>
            <w:right w:w="0" w:type="dxa"/>
          </w:tblCellMar>
        </w:tblPrEx>
        <w:trPr>
          <w:gridBefore w:val="1"/>
          <w:gridAfter w:val="1"/>
          <w:wBefore w:w="14" w:type="dxa"/>
          <w:wAfter w:w="106" w:type="dxa"/>
          <w:cantSplit/>
        </w:trPr>
        <w:tc>
          <w:tcPr>
            <w:tcW w:w="8380" w:type="dxa"/>
            <w:gridSpan w:val="12"/>
            <w:noWrap/>
            <w:tcMar>
              <w:top w:w="15" w:type="dxa"/>
              <w:left w:w="15" w:type="dxa"/>
              <w:bottom w:w="0" w:type="dxa"/>
              <w:right w:w="15" w:type="dxa"/>
            </w:tcMar>
            <w:vAlign w:val="center"/>
          </w:tcPr>
          <w:p>
            <w:pPr>
              <w:jc w:val="center"/>
              <w:rPr>
                <w:b/>
                <w:bCs/>
                <w:sz w:val="32"/>
                <w:szCs w:val="32"/>
              </w:rPr>
            </w:pPr>
            <w:r>
              <w:rPr>
                <w:rFonts w:hint="eastAsia"/>
                <w:b/>
                <w:bCs/>
                <w:sz w:val="32"/>
                <w:szCs w:val="32"/>
              </w:rPr>
              <w:t>格尔木市公安局车辆维</w:t>
            </w:r>
            <w:r>
              <w:rPr>
                <w:rFonts w:hint="eastAsia"/>
                <w:b/>
                <w:bCs/>
                <w:sz w:val="32"/>
                <w:szCs w:val="32"/>
                <w:lang w:eastAsia="zh-CN"/>
              </w:rPr>
              <w:t>修</w:t>
            </w:r>
            <w:r>
              <w:rPr>
                <w:rFonts w:hint="eastAsia"/>
                <w:b/>
                <w:bCs/>
                <w:sz w:val="32"/>
                <w:szCs w:val="32"/>
              </w:rPr>
              <w:t>保养报价明细表</w:t>
            </w:r>
          </w:p>
        </w:tc>
      </w:tr>
      <w:tr>
        <w:tblPrEx>
          <w:tblCellMar>
            <w:top w:w="0" w:type="dxa"/>
            <w:left w:w="0" w:type="dxa"/>
            <w:bottom w:w="0" w:type="dxa"/>
            <w:right w:w="0" w:type="dxa"/>
          </w:tblCellMar>
        </w:tblPrEx>
        <w:trPr>
          <w:gridBefore w:val="1"/>
          <w:gridAfter w:val="1"/>
          <w:wBefore w:w="14" w:type="dxa"/>
          <w:wAfter w:w="106" w:type="dxa"/>
          <w:cantSplit/>
        </w:trPr>
        <w:tc>
          <w:tcPr>
            <w:tcW w:w="8380" w:type="dxa"/>
            <w:gridSpan w:val="12"/>
            <w:tcBorders>
              <w:top w:val="nil"/>
              <w:left w:val="nil"/>
              <w:bottom w:val="single" w:color="auto" w:sz="4" w:space="0"/>
              <w:right w:val="nil"/>
            </w:tcBorders>
            <w:noWrap/>
            <w:tcMar>
              <w:top w:w="15" w:type="dxa"/>
              <w:left w:w="15" w:type="dxa"/>
              <w:bottom w:w="0" w:type="dxa"/>
              <w:right w:w="15" w:type="dxa"/>
            </w:tcMar>
            <w:vAlign w:val="center"/>
          </w:tcPr>
          <w:p>
            <w:pPr>
              <w:rPr>
                <w:sz w:val="28"/>
                <w:szCs w:val="28"/>
              </w:rPr>
            </w:pPr>
            <w:r>
              <w:rPr>
                <w:rFonts w:hint="eastAsia"/>
                <w:sz w:val="28"/>
                <w:szCs w:val="28"/>
              </w:rPr>
              <w:t>车型：纳瓦拉</w:t>
            </w:r>
            <w:r>
              <w:rPr>
                <w:sz w:val="28"/>
                <w:szCs w:val="28"/>
              </w:rPr>
              <w:t xml:space="preserve">                      </w:t>
            </w:r>
            <w:r>
              <w:rPr>
                <w:rFonts w:hint="eastAsia"/>
                <w:sz w:val="28"/>
                <w:szCs w:val="28"/>
              </w:rPr>
              <w:t>主要维修配件单价总计费</w:t>
            </w:r>
          </w:p>
        </w:tc>
      </w:tr>
      <w:tr>
        <w:tblPrEx>
          <w:tblCellMar>
            <w:top w:w="0" w:type="dxa"/>
            <w:left w:w="0" w:type="dxa"/>
            <w:bottom w:w="0" w:type="dxa"/>
            <w:right w:w="0" w:type="dxa"/>
          </w:tblCellMar>
        </w:tblPrEx>
        <w:trPr>
          <w:gridBefore w:val="1"/>
          <w:gridAfter w:val="1"/>
          <w:wBefore w:w="14" w:type="dxa"/>
          <w:wAfter w:w="106" w:type="dxa"/>
          <w:cantSplit/>
          <w:trHeight w:val="427"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序号</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配件名称</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单位</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数量</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rFonts w:hint="eastAsia"/>
                <w:sz w:val="22"/>
                <w:szCs w:val="22"/>
              </w:rPr>
              <w:t>最高限价（元）</w:t>
            </w:r>
          </w:p>
        </w:tc>
        <w:tc>
          <w:tcPr>
            <w:tcW w:w="2550" w:type="dxa"/>
            <w:gridSpan w:val="3"/>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统一投标折扣率（%）</w:t>
            </w: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修补轮胎</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50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四轮定位</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150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机油(全合成/4L)</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5</w:t>
            </w:r>
            <w:r>
              <w:t xml:space="preserve">10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机滤</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115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5</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汽滤</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165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6</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空滤</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185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7</w:t>
            </w:r>
          </w:p>
        </w:tc>
        <w:tc>
          <w:tcPr>
            <w:tcW w:w="195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防冻液</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8</w:t>
            </w:r>
          </w:p>
        </w:tc>
        <w:tc>
          <w:tcPr>
            <w:tcW w:w="195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密封胶</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9</w:t>
            </w:r>
          </w:p>
        </w:tc>
        <w:tc>
          <w:tcPr>
            <w:tcW w:w="195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发电机皮带</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290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10</w:t>
            </w:r>
          </w:p>
        </w:tc>
        <w:tc>
          <w:tcPr>
            <w:tcW w:w="195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空调滤芯</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110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11</w:t>
            </w:r>
          </w:p>
        </w:tc>
        <w:tc>
          <w:tcPr>
            <w:tcW w:w="195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曲轴前油封</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250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12</w:t>
            </w:r>
          </w:p>
        </w:tc>
        <w:tc>
          <w:tcPr>
            <w:tcW w:w="195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曲轴后油封</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370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13</w:t>
            </w:r>
          </w:p>
        </w:tc>
        <w:tc>
          <w:tcPr>
            <w:tcW w:w="195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自动波箱油</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305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14</w:t>
            </w:r>
          </w:p>
        </w:tc>
        <w:tc>
          <w:tcPr>
            <w:tcW w:w="195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冷媒</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120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15</w:t>
            </w:r>
          </w:p>
        </w:tc>
        <w:tc>
          <w:tcPr>
            <w:tcW w:w="195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冷冻机油</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145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16</w:t>
            </w:r>
          </w:p>
        </w:tc>
        <w:tc>
          <w:tcPr>
            <w:tcW w:w="195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大灯灯泡</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60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17</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马达</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870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18</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发电机</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1160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19</w:t>
            </w:r>
          </w:p>
        </w:tc>
        <w:tc>
          <w:tcPr>
            <w:tcW w:w="195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前减震器（带弹簧）</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1185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20</w:t>
            </w:r>
          </w:p>
        </w:tc>
        <w:tc>
          <w:tcPr>
            <w:tcW w:w="195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后减震器</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1185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21</w:t>
            </w:r>
          </w:p>
        </w:tc>
        <w:tc>
          <w:tcPr>
            <w:tcW w:w="195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下悬挂臂总成</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1050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22</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玻璃升降器</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435</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23</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雨刮片</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片</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75</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24</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排气管（中后节）</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套</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1350</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25</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车门外扣手</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175</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26</w:t>
            </w:r>
          </w:p>
        </w:tc>
        <w:tc>
          <w:tcPr>
            <w:tcW w:w="195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后轮轴头法兰</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1250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27</w:t>
            </w:r>
          </w:p>
        </w:tc>
        <w:tc>
          <w:tcPr>
            <w:tcW w:w="195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前刹车片</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545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28</w:t>
            </w:r>
          </w:p>
        </w:tc>
        <w:tc>
          <w:tcPr>
            <w:tcW w:w="1952"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后刹车片</w:t>
            </w:r>
          </w:p>
        </w:tc>
        <w:tc>
          <w:tcPr>
            <w:tcW w:w="1012" w:type="dxa"/>
            <w:gridSpan w:val="2"/>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31" w:type="dxa"/>
            <w:gridSpan w:val="2"/>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425 </w:t>
            </w:r>
          </w:p>
        </w:tc>
        <w:tc>
          <w:tcPr>
            <w:tcW w:w="2550" w:type="dxa"/>
            <w:gridSpan w:val="3"/>
            <w:tcBorders>
              <w:top w:val="single" w:color="auto" w:sz="4" w:space="0"/>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29</w:t>
            </w:r>
          </w:p>
        </w:tc>
        <w:tc>
          <w:tcPr>
            <w:tcW w:w="1952"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前刹车盘</w:t>
            </w:r>
          </w:p>
        </w:tc>
        <w:tc>
          <w:tcPr>
            <w:tcW w:w="1012" w:type="dxa"/>
            <w:gridSpan w:val="2"/>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31" w:type="dxa"/>
            <w:gridSpan w:val="2"/>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720 </w:t>
            </w:r>
          </w:p>
        </w:tc>
        <w:tc>
          <w:tcPr>
            <w:tcW w:w="2550" w:type="dxa"/>
            <w:gridSpan w:val="3"/>
            <w:tcBorders>
              <w:top w:val="single" w:color="auto" w:sz="4" w:space="0"/>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30</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后刹车盘</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650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31</w:t>
            </w:r>
          </w:p>
        </w:tc>
        <w:tc>
          <w:tcPr>
            <w:tcW w:w="195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挡泥板</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100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32</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火花塞</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只</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120</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33</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机油泵总成</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2140</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34</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汽油泵总成</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1745</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35</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风扇皮带</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根</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240</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36</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节温器</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140</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37</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暖气水箱</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1055</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38</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大灯总成</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2570</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39</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尾灯总成</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500</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40</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防雾灯总成</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195</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41</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电瓶</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655</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42</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齿轮油（</w:t>
            </w:r>
            <w:r>
              <w:rPr>
                <w:color w:val="000000"/>
                <w:sz w:val="22"/>
                <w:szCs w:val="22"/>
              </w:rPr>
              <w:t>4</w:t>
            </w:r>
            <w:r>
              <w:rPr>
                <w:rFonts w:hint="eastAsia"/>
                <w:color w:val="000000"/>
                <w:sz w:val="22"/>
                <w:szCs w:val="22"/>
              </w:rPr>
              <w:t>L）</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265</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43</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自动排挡液（</w:t>
            </w:r>
            <w:r>
              <w:rPr>
                <w:color w:val="000000"/>
                <w:sz w:val="22"/>
                <w:szCs w:val="22"/>
              </w:rPr>
              <w:t>1</w:t>
            </w:r>
            <w:r>
              <w:rPr>
                <w:rFonts w:hint="eastAsia"/>
                <w:color w:val="000000"/>
                <w:sz w:val="22"/>
                <w:szCs w:val="22"/>
              </w:rPr>
              <w:t>L）</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130</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44</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刹车油（T4/</w:t>
            </w:r>
            <w:r>
              <w:rPr>
                <w:color w:val="000000"/>
                <w:sz w:val="22"/>
                <w:szCs w:val="22"/>
              </w:rPr>
              <w:t>1</w:t>
            </w:r>
            <w:r>
              <w:rPr>
                <w:rFonts w:hint="eastAsia"/>
                <w:color w:val="000000"/>
                <w:sz w:val="22"/>
                <w:szCs w:val="22"/>
              </w:rPr>
              <w:t>L）</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130</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45</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平衡小吊杆</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根</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205</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46</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轮胎（255/70R16）</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条</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885</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
              <w:rPr>
                <w:rFonts w:hint="eastAsia"/>
              </w:rPr>
              <w:t>　</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bottom"/>
          </w:tcP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bottom"/>
          </w:tcP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bottom"/>
          </w:tcP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jc w:val="right"/>
            </w:pPr>
            <w:r>
              <w:rPr>
                <w:rFonts w:hint="eastAsia"/>
              </w:rPr>
              <w:t>备注：</w:t>
            </w:r>
          </w:p>
        </w:tc>
        <w:tc>
          <w:tcPr>
            <w:tcW w:w="7621" w:type="dxa"/>
            <w:gridSpan w:val="10"/>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
              <w:t>1</w:t>
            </w:r>
            <w:r>
              <w:rPr>
                <w:rFonts w:hint="eastAsia"/>
              </w:rPr>
              <w:t>、以上所提供配件，均属原厂纯正配件。</w:t>
            </w:r>
          </w:p>
          <w:p>
            <w:r>
              <w:t>2</w:t>
            </w:r>
            <w:r>
              <w:rPr>
                <w:rFonts w:hint="eastAsia"/>
              </w:rPr>
              <w:t>、售后服务：</w:t>
            </w:r>
            <w:r>
              <w:t>30</w:t>
            </w:r>
            <w:r>
              <w:rPr>
                <w:rFonts w:hint="eastAsia"/>
              </w:rPr>
              <w:t>公里以内无偿救援服务，</w:t>
            </w:r>
            <w:r>
              <w:t>24</w:t>
            </w:r>
            <w:r>
              <w:rPr>
                <w:rFonts w:hint="eastAsia"/>
              </w:rPr>
              <w:t>小时救援服务。</w:t>
            </w:r>
          </w:p>
          <w:p>
            <w:r>
              <w:t>3</w:t>
            </w:r>
            <w:r>
              <w:rPr>
                <w:rFonts w:hint="eastAsia"/>
              </w:rPr>
              <w:t>、以上报价均属含税价格。</w:t>
            </w:r>
          </w:p>
          <w:p>
            <w:r>
              <w:t>4</w:t>
            </w:r>
            <w:r>
              <w:rPr>
                <w:rFonts w:hint="eastAsia"/>
              </w:rPr>
              <w:t>、由于配件种类繁多，市场调查未能详尽，最终成交价以投标单位中标价为准；</w:t>
            </w:r>
          </w:p>
          <w:p>
            <w:r>
              <w:t>5</w:t>
            </w:r>
            <w:r>
              <w:rPr>
                <w:rFonts w:hint="eastAsia"/>
              </w:rPr>
              <w:t>、未列全配件，确需采购使用时，参考市场价执行</w:t>
            </w:r>
            <w:r>
              <w:t>(</w:t>
            </w:r>
            <w:r>
              <w:rPr>
                <w:rFonts w:hint="eastAsia"/>
              </w:rPr>
              <w:t>青海省二级修理资质行业价格为准</w:t>
            </w:r>
            <w:r>
              <w:t>);</w:t>
            </w:r>
          </w:p>
          <w:p>
            <w:r>
              <w:t>6</w:t>
            </w:r>
            <w:r>
              <w:rPr>
                <w:rFonts w:hint="eastAsia"/>
              </w:rPr>
              <w:t>、以上配件均含工时费并为单件价格，价格单位为元；</w:t>
            </w:r>
          </w:p>
          <w:p>
            <w:r>
              <w:t xml:space="preserve">  </w:t>
            </w:r>
            <w:r>
              <w:rPr>
                <w:rFonts w:hint="eastAsia"/>
              </w:rPr>
              <w:t>投标人单价和总价均不得超过控制价，否则视为无效投标。</w:t>
            </w: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621" w:type="dxa"/>
            <w:gridSpan w:val="10"/>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621" w:type="dxa"/>
            <w:gridSpan w:val="10"/>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621" w:type="dxa"/>
            <w:gridSpan w:val="10"/>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621" w:type="dxa"/>
            <w:gridSpan w:val="10"/>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621" w:type="dxa"/>
            <w:gridSpan w:val="10"/>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
              <w:rPr>
                <w:rFonts w:hint="eastAsia"/>
              </w:rPr>
              <w:t>　</w:t>
            </w:r>
          </w:p>
        </w:tc>
        <w:tc>
          <w:tcPr>
            <w:tcW w:w="7621" w:type="dxa"/>
            <w:gridSpan w:val="10"/>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gridBefore w:val="1"/>
          <w:gridAfter w:val="1"/>
          <w:wBefore w:w="14" w:type="dxa"/>
          <w:wAfter w:w="106" w:type="dxa"/>
          <w:cantSplit/>
          <w:trHeight w:val="55" w:hRule="atLeast"/>
        </w:trPr>
        <w:tc>
          <w:tcPr>
            <w:tcW w:w="759" w:type="dxa"/>
            <w:gridSpan w:val="2"/>
            <w:tcBorders>
              <w:top w:val="single" w:color="auto" w:sz="4" w:space="0"/>
              <w:bottom w:val="single" w:color="auto" w:sz="4" w:space="0"/>
              <w:right w:val="nil"/>
            </w:tcBorders>
            <w:noWrap/>
            <w:tcMar>
              <w:top w:w="15" w:type="dxa"/>
              <w:left w:w="15" w:type="dxa"/>
              <w:bottom w:w="0" w:type="dxa"/>
              <w:right w:w="15" w:type="dxa"/>
            </w:tcMar>
            <w:vAlign w:val="bottom"/>
          </w:tcPr>
          <w:p/>
        </w:tc>
        <w:tc>
          <w:tcPr>
            <w:tcW w:w="1952" w:type="dxa"/>
            <w:tcBorders>
              <w:top w:val="single" w:color="auto" w:sz="4" w:space="0"/>
              <w:left w:val="nil"/>
              <w:bottom w:val="single" w:color="auto" w:sz="4" w:space="0"/>
              <w:right w:val="nil"/>
            </w:tcBorders>
            <w:noWrap/>
            <w:tcMar>
              <w:top w:w="15" w:type="dxa"/>
              <w:left w:w="15" w:type="dxa"/>
              <w:bottom w:w="0" w:type="dxa"/>
              <w:right w:w="15" w:type="dxa"/>
            </w:tcMar>
            <w:vAlign w:val="bottom"/>
          </w:tcPr>
          <w:p/>
        </w:tc>
        <w:tc>
          <w:tcPr>
            <w:tcW w:w="1012" w:type="dxa"/>
            <w:gridSpan w:val="2"/>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831" w:type="dxa"/>
            <w:gridSpan w:val="2"/>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276" w:type="dxa"/>
            <w:gridSpan w:val="2"/>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2550" w:type="dxa"/>
            <w:gridSpan w:val="3"/>
            <w:tcBorders>
              <w:top w:val="single" w:color="auto" w:sz="4" w:space="0"/>
              <w:left w:val="nil"/>
              <w:bottom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gridBefore w:val="1"/>
          <w:gridAfter w:val="1"/>
          <w:wBefore w:w="14" w:type="dxa"/>
          <w:wAfter w:w="106" w:type="dxa"/>
          <w:hidden/>
        </w:trPr>
        <w:tc>
          <w:tcPr>
            <w:tcW w:w="759" w:type="dxa"/>
            <w:gridSpan w:val="2"/>
            <w:tcBorders>
              <w:top w:val="single" w:color="auto" w:sz="4" w:space="0"/>
            </w:tcBorders>
            <w:noWrap w:val="0"/>
            <w:vAlign w:val="center"/>
          </w:tcPr>
          <w:p>
            <w:pPr>
              <w:rPr>
                <w:vanish/>
              </w:rPr>
            </w:pPr>
          </w:p>
        </w:tc>
        <w:tc>
          <w:tcPr>
            <w:tcW w:w="1952" w:type="dxa"/>
            <w:tcBorders>
              <w:top w:val="single" w:color="auto" w:sz="4" w:space="0"/>
            </w:tcBorders>
            <w:noWrap w:val="0"/>
            <w:vAlign w:val="center"/>
          </w:tcPr>
          <w:p>
            <w:pPr>
              <w:rPr>
                <w:vanish/>
              </w:rPr>
            </w:pPr>
          </w:p>
        </w:tc>
        <w:tc>
          <w:tcPr>
            <w:tcW w:w="1012" w:type="dxa"/>
            <w:gridSpan w:val="2"/>
            <w:tcBorders>
              <w:top w:val="single" w:color="auto" w:sz="4" w:space="0"/>
            </w:tcBorders>
            <w:noWrap w:val="0"/>
            <w:vAlign w:val="center"/>
          </w:tcPr>
          <w:p>
            <w:pPr>
              <w:rPr>
                <w:vanish/>
              </w:rPr>
            </w:pPr>
          </w:p>
        </w:tc>
        <w:tc>
          <w:tcPr>
            <w:tcW w:w="831" w:type="dxa"/>
            <w:gridSpan w:val="2"/>
            <w:tcBorders>
              <w:top w:val="single" w:color="auto" w:sz="4" w:space="0"/>
            </w:tcBorders>
            <w:noWrap w:val="0"/>
            <w:vAlign w:val="center"/>
          </w:tcPr>
          <w:p>
            <w:pPr>
              <w:rPr>
                <w:vanish/>
              </w:rPr>
            </w:pPr>
          </w:p>
        </w:tc>
        <w:tc>
          <w:tcPr>
            <w:tcW w:w="1276" w:type="dxa"/>
            <w:gridSpan w:val="2"/>
            <w:tcBorders>
              <w:top w:val="single" w:color="auto" w:sz="4" w:space="0"/>
            </w:tcBorders>
            <w:noWrap w:val="0"/>
            <w:vAlign w:val="center"/>
          </w:tcPr>
          <w:p>
            <w:pPr>
              <w:rPr>
                <w:vanish/>
              </w:rPr>
            </w:pPr>
          </w:p>
        </w:tc>
        <w:tc>
          <w:tcPr>
            <w:tcW w:w="2550" w:type="dxa"/>
            <w:gridSpan w:val="3"/>
            <w:tcBorders>
              <w:top w:val="single" w:color="auto" w:sz="4" w:space="0"/>
            </w:tcBorders>
            <w:noWrap w:val="0"/>
            <w:vAlign w:val="center"/>
          </w:tcPr>
          <w:p>
            <w:pPr>
              <w:rPr>
                <w:vanish/>
              </w:rPr>
            </w:pPr>
          </w:p>
        </w:tc>
      </w:tr>
      <w:tr>
        <w:tblPrEx>
          <w:tblCellMar>
            <w:top w:w="0" w:type="dxa"/>
            <w:left w:w="0" w:type="dxa"/>
            <w:bottom w:w="0" w:type="dxa"/>
            <w:right w:w="0" w:type="dxa"/>
          </w:tblCellMar>
        </w:tblPrEx>
        <w:trPr>
          <w:gridAfter w:val="1"/>
          <w:wAfter w:w="106" w:type="dxa"/>
          <w:trHeight w:val="480" w:hRule="atLeast"/>
        </w:trPr>
        <w:tc>
          <w:tcPr>
            <w:tcW w:w="8394" w:type="dxa"/>
            <w:gridSpan w:val="13"/>
            <w:tcBorders>
              <w:top w:val="nil"/>
              <w:left w:val="nil"/>
              <w:bottom w:val="single" w:color="auto" w:sz="4" w:space="0"/>
              <w:right w:val="nil"/>
            </w:tcBorders>
            <w:noWrap/>
            <w:tcMar>
              <w:top w:w="15" w:type="dxa"/>
              <w:left w:w="15" w:type="dxa"/>
              <w:bottom w:w="0" w:type="dxa"/>
              <w:right w:w="15" w:type="dxa"/>
            </w:tcMar>
            <w:vAlign w:val="center"/>
          </w:tcPr>
          <w:p>
            <w:pPr>
              <w:ind w:left="0" w:leftChars="0" w:firstLine="0" w:firstLineChars="0"/>
              <w:rPr>
                <w:rFonts w:hint="eastAsia"/>
              </w:rPr>
            </w:pPr>
          </w:p>
          <w:p>
            <w:pPr>
              <w:jc w:val="center"/>
              <w:rPr>
                <w:rFonts w:hint="eastAsia"/>
                <w:b/>
                <w:bCs/>
                <w:sz w:val="32"/>
                <w:szCs w:val="32"/>
              </w:rPr>
            </w:pPr>
          </w:p>
          <w:p>
            <w:pPr>
              <w:jc w:val="center"/>
              <w:rPr>
                <w:sz w:val="28"/>
                <w:szCs w:val="28"/>
              </w:rPr>
            </w:pPr>
            <w:r>
              <w:rPr>
                <w:rFonts w:hint="eastAsia"/>
                <w:b/>
                <w:bCs/>
                <w:sz w:val="32"/>
                <w:szCs w:val="32"/>
              </w:rPr>
              <w:t>格尔木市公安局车辆维</w:t>
            </w:r>
            <w:r>
              <w:rPr>
                <w:rFonts w:hint="eastAsia"/>
                <w:b/>
                <w:bCs/>
                <w:sz w:val="32"/>
                <w:szCs w:val="32"/>
                <w:lang w:eastAsia="zh-CN"/>
              </w:rPr>
              <w:t>修</w:t>
            </w:r>
            <w:r>
              <w:rPr>
                <w:rFonts w:hint="eastAsia"/>
                <w:b/>
                <w:bCs/>
                <w:sz w:val="32"/>
                <w:szCs w:val="32"/>
              </w:rPr>
              <w:t>保养报价明细表</w:t>
            </w:r>
          </w:p>
          <w:p>
            <w:pPr>
              <w:rPr>
                <w:sz w:val="28"/>
                <w:szCs w:val="28"/>
              </w:rPr>
            </w:pPr>
            <w:r>
              <w:rPr>
                <w:rFonts w:hint="eastAsia"/>
                <w:sz w:val="28"/>
                <w:szCs w:val="28"/>
              </w:rPr>
              <w:t>车型：现代</w:t>
            </w:r>
            <w:r>
              <w:rPr>
                <w:rFonts w:hint="eastAsia"/>
                <w:sz w:val="28"/>
                <w:szCs w:val="28"/>
                <w:lang w:val="en-US" w:eastAsia="zh-CN"/>
              </w:rPr>
              <w:t>i</w:t>
            </w:r>
            <w:r>
              <w:rPr>
                <w:sz w:val="28"/>
                <w:szCs w:val="28"/>
              </w:rPr>
              <w:t xml:space="preserve">x35                    </w:t>
            </w:r>
            <w:r>
              <w:rPr>
                <w:rFonts w:hint="eastAsia"/>
                <w:sz w:val="28"/>
                <w:szCs w:val="28"/>
              </w:rPr>
              <w:t>主要维修配件单价总计费</w:t>
            </w:r>
          </w:p>
        </w:tc>
      </w:tr>
      <w:tr>
        <w:tblPrEx>
          <w:tblCellMar>
            <w:top w:w="0" w:type="dxa"/>
            <w:left w:w="0" w:type="dxa"/>
            <w:bottom w:w="0" w:type="dxa"/>
            <w:right w:w="0" w:type="dxa"/>
          </w:tblCellMar>
        </w:tblPrEx>
        <w:trPr>
          <w:gridAfter w:val="1"/>
          <w:wAfter w:w="106" w:type="dxa"/>
          <w:trHeight w:val="702"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序号</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配件名称</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单位</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数量</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rFonts w:hint="eastAsia"/>
                <w:sz w:val="22"/>
                <w:szCs w:val="22"/>
              </w:rPr>
              <w:t>最高限价（元）</w:t>
            </w:r>
          </w:p>
        </w:tc>
        <w:tc>
          <w:tcPr>
            <w:tcW w:w="2977" w:type="dxa"/>
            <w:gridSpan w:val="4"/>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统一投标折扣率（%）</w:t>
            </w: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修补轮胎</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50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四轮定位</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150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机油（全合成/4L）</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410</w:t>
            </w:r>
            <w:r>
              <w:t xml:space="preserve">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机滤</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175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5</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汽滤</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240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6</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空滤</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85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7</w:t>
            </w:r>
          </w:p>
        </w:tc>
        <w:tc>
          <w:tcPr>
            <w:tcW w:w="1967"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防冻液</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145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8</w:t>
            </w:r>
          </w:p>
        </w:tc>
        <w:tc>
          <w:tcPr>
            <w:tcW w:w="1967"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密封胶</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9</w:t>
            </w:r>
          </w:p>
        </w:tc>
        <w:tc>
          <w:tcPr>
            <w:tcW w:w="1967"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发电机皮带</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235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10</w:t>
            </w:r>
          </w:p>
        </w:tc>
        <w:tc>
          <w:tcPr>
            <w:tcW w:w="1967"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空调滤芯</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85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11</w:t>
            </w:r>
          </w:p>
        </w:tc>
        <w:tc>
          <w:tcPr>
            <w:tcW w:w="1967"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曲轴前油封</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250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12</w:t>
            </w:r>
          </w:p>
        </w:tc>
        <w:tc>
          <w:tcPr>
            <w:tcW w:w="1967"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曲轴后油封</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465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13</w:t>
            </w:r>
          </w:p>
        </w:tc>
        <w:tc>
          <w:tcPr>
            <w:tcW w:w="1967"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自动波箱油</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355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14</w:t>
            </w:r>
          </w:p>
        </w:tc>
        <w:tc>
          <w:tcPr>
            <w:tcW w:w="1967"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冷媒</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120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15</w:t>
            </w:r>
          </w:p>
        </w:tc>
        <w:tc>
          <w:tcPr>
            <w:tcW w:w="1967"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冷冻机油</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145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16</w:t>
            </w:r>
          </w:p>
        </w:tc>
        <w:tc>
          <w:tcPr>
            <w:tcW w:w="1967"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大灯灯泡</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60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17</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马达</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950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18</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发电机</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1350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19</w:t>
            </w:r>
          </w:p>
        </w:tc>
        <w:tc>
          <w:tcPr>
            <w:tcW w:w="1967"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前减震器</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805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20</w:t>
            </w:r>
          </w:p>
        </w:tc>
        <w:tc>
          <w:tcPr>
            <w:tcW w:w="1967"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后减震器</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985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21</w:t>
            </w:r>
          </w:p>
        </w:tc>
        <w:tc>
          <w:tcPr>
            <w:tcW w:w="1967"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下悬挂臂总成</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685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22</w:t>
            </w:r>
          </w:p>
        </w:tc>
        <w:tc>
          <w:tcPr>
            <w:tcW w:w="1967"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后轮轴头法兰</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1365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23</w:t>
            </w:r>
          </w:p>
        </w:tc>
        <w:tc>
          <w:tcPr>
            <w:tcW w:w="1967"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前刹车片</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735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24</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后刹车片</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715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25</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前刹车盘</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950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26</w:t>
            </w:r>
          </w:p>
        </w:tc>
        <w:tc>
          <w:tcPr>
            <w:tcW w:w="1967" w:type="dxa"/>
            <w:gridSpan w:val="2"/>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后刹车盘</w:t>
            </w:r>
          </w:p>
        </w:tc>
        <w:tc>
          <w:tcPr>
            <w:tcW w:w="84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1" w:type="dxa"/>
            <w:gridSpan w:val="2"/>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 xml:space="preserve">950 </w:t>
            </w:r>
          </w:p>
        </w:tc>
        <w:tc>
          <w:tcPr>
            <w:tcW w:w="2977" w:type="dxa"/>
            <w:gridSpan w:val="4"/>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27</w:t>
            </w:r>
          </w:p>
        </w:tc>
        <w:tc>
          <w:tcPr>
            <w:tcW w:w="1967"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挡泥板</w:t>
            </w:r>
          </w:p>
        </w:tc>
        <w:tc>
          <w:tcPr>
            <w:tcW w:w="84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51" w:type="dxa"/>
            <w:gridSpan w:val="2"/>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65 </w:t>
            </w:r>
          </w:p>
        </w:tc>
        <w:tc>
          <w:tcPr>
            <w:tcW w:w="2977" w:type="dxa"/>
            <w:gridSpan w:val="4"/>
            <w:tcBorders>
              <w:top w:val="single" w:color="auto" w:sz="4" w:space="0"/>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28</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火花塞</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只</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115</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29</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汽油泵总成</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1840</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30</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风扇皮带</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根</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245</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31</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节温器</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195</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32</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玻璃升降器</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425</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33</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雨刮片</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片</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65</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34</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排气管（中后节）</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套</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1230</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35</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车门外扣手</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155</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36</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暖气水箱</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1255</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37</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大灯总成</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2570</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38</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尾灯总成</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1670</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39</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防雾灯总成</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510</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40</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电瓶</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785</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41</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齿轮油（</w:t>
            </w:r>
            <w:r>
              <w:rPr>
                <w:color w:val="000000"/>
                <w:sz w:val="22"/>
                <w:szCs w:val="22"/>
              </w:rPr>
              <w:t>4</w:t>
            </w:r>
            <w:r>
              <w:rPr>
                <w:rFonts w:hint="eastAsia"/>
                <w:color w:val="000000"/>
                <w:sz w:val="22"/>
                <w:szCs w:val="22"/>
              </w:rPr>
              <w:t>L）</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185</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42</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自动排挡油（</w:t>
            </w:r>
            <w:r>
              <w:rPr>
                <w:color w:val="000000"/>
                <w:sz w:val="22"/>
                <w:szCs w:val="22"/>
              </w:rPr>
              <w:t>1</w:t>
            </w:r>
            <w:r>
              <w:rPr>
                <w:rFonts w:hint="eastAsia"/>
                <w:color w:val="000000"/>
                <w:sz w:val="22"/>
                <w:szCs w:val="22"/>
              </w:rPr>
              <w:t>L）</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115</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43</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刹车油（</w:t>
            </w:r>
            <w:r>
              <w:rPr>
                <w:color w:val="000000"/>
                <w:sz w:val="22"/>
                <w:szCs w:val="22"/>
              </w:rPr>
              <w:t>1</w:t>
            </w:r>
            <w:r>
              <w:rPr>
                <w:rFonts w:hint="eastAsia"/>
                <w:color w:val="000000"/>
                <w:sz w:val="22"/>
                <w:szCs w:val="22"/>
              </w:rPr>
              <w:t>L/T4）</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115</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44</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平衡小吊杆</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根</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225</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45</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轮胎（225/75R16）</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条</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925</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02" w:hRule="atLeast"/>
        </w:trPr>
        <w:tc>
          <w:tcPr>
            <w:tcW w:w="758" w:type="dxa"/>
            <w:gridSpan w:val="2"/>
            <w:tcBorders>
              <w:top w:val="nil"/>
              <w:left w:val="single" w:color="auto" w:sz="4" w:space="0"/>
              <w:bottom w:val="nil"/>
              <w:right w:val="single" w:color="auto" w:sz="4" w:space="0"/>
            </w:tcBorders>
            <w:noWrap/>
            <w:tcMar>
              <w:top w:w="15" w:type="dxa"/>
              <w:left w:w="15" w:type="dxa"/>
              <w:bottom w:w="0" w:type="dxa"/>
              <w:right w:w="15" w:type="dxa"/>
            </w:tcMar>
            <w:vAlign w:val="center"/>
          </w:tcPr>
          <w:p>
            <w:pPr>
              <w:jc w:val="right"/>
            </w:pPr>
            <w:r>
              <w:rPr>
                <w:rFonts w:hint="eastAsia"/>
              </w:rPr>
              <w:t>备注：</w:t>
            </w:r>
          </w:p>
        </w:tc>
        <w:tc>
          <w:tcPr>
            <w:tcW w:w="7636" w:type="dxa"/>
            <w:gridSpan w:val="11"/>
            <w:vMerge w:val="restart"/>
            <w:tcBorders>
              <w:top w:val="single" w:color="auto" w:sz="4" w:space="0"/>
              <w:left w:val="single" w:color="auto" w:sz="4" w:space="0"/>
              <w:right w:val="single" w:color="auto" w:sz="4" w:space="0"/>
            </w:tcBorders>
            <w:noWrap/>
            <w:tcMar>
              <w:top w:w="15" w:type="dxa"/>
              <w:left w:w="15" w:type="dxa"/>
              <w:bottom w:w="0" w:type="dxa"/>
              <w:right w:w="15" w:type="dxa"/>
            </w:tcMar>
            <w:vAlign w:val="center"/>
          </w:tcPr>
          <w:p>
            <w:r>
              <w:t>1</w:t>
            </w:r>
            <w:r>
              <w:rPr>
                <w:rFonts w:hint="eastAsia"/>
              </w:rPr>
              <w:t>、以上所提供配件，均属原厂纯正配件。</w:t>
            </w:r>
          </w:p>
          <w:p>
            <w:r>
              <w:t>2</w:t>
            </w:r>
            <w:r>
              <w:rPr>
                <w:rFonts w:hint="eastAsia"/>
              </w:rPr>
              <w:t>、售后服务：</w:t>
            </w:r>
            <w:r>
              <w:t>30</w:t>
            </w:r>
            <w:r>
              <w:rPr>
                <w:rFonts w:hint="eastAsia"/>
              </w:rPr>
              <w:t>公里以内无偿救援服务，</w:t>
            </w:r>
            <w:r>
              <w:t>24</w:t>
            </w:r>
            <w:r>
              <w:rPr>
                <w:rFonts w:hint="eastAsia"/>
              </w:rPr>
              <w:t>小时救援服务。</w:t>
            </w:r>
          </w:p>
          <w:p>
            <w:r>
              <w:t>3</w:t>
            </w:r>
            <w:r>
              <w:rPr>
                <w:rFonts w:hint="eastAsia"/>
              </w:rPr>
              <w:t>、以上报价均属含税价格。</w:t>
            </w:r>
          </w:p>
          <w:p>
            <w:r>
              <w:t>4</w:t>
            </w:r>
            <w:r>
              <w:rPr>
                <w:rFonts w:hint="eastAsia"/>
              </w:rPr>
              <w:t>、由于配件种类繁多，市场调查未能详尽，最终成交价以投标单位中标价为准；</w:t>
            </w:r>
          </w:p>
          <w:p>
            <w:r>
              <w:t>5</w:t>
            </w:r>
            <w:r>
              <w:rPr>
                <w:rFonts w:hint="eastAsia"/>
              </w:rPr>
              <w:t>、未列全配件，确需采购使用时，参考市场价执行</w:t>
            </w:r>
            <w:r>
              <w:t>(</w:t>
            </w:r>
            <w:r>
              <w:rPr>
                <w:rFonts w:hint="eastAsia"/>
              </w:rPr>
              <w:t>青海省二级修理资质行业价格为准</w:t>
            </w:r>
            <w:r>
              <w:t>);</w:t>
            </w:r>
          </w:p>
          <w:p>
            <w:r>
              <w:t>6</w:t>
            </w:r>
            <w:r>
              <w:rPr>
                <w:rFonts w:hint="eastAsia"/>
              </w:rPr>
              <w:t>、以上配件均含工时费并为单件价格，价格单位为元；</w:t>
            </w:r>
          </w:p>
          <w:p>
            <w:r>
              <w:t xml:space="preserve">  </w:t>
            </w:r>
            <w:r>
              <w:rPr>
                <w:rFonts w:hint="eastAsia"/>
              </w:rPr>
              <w:t>投标人单价和总价均不得超过控制价，否则视为无效投标。</w:t>
            </w:r>
          </w:p>
          <w:p>
            <w:r>
              <w:rPr>
                <w:rFonts w:hint="eastAsia"/>
              </w:rPr>
              <w:t>　</w:t>
            </w:r>
          </w:p>
        </w:tc>
      </w:tr>
      <w:tr>
        <w:tblPrEx>
          <w:tblCellMar>
            <w:top w:w="0" w:type="dxa"/>
            <w:left w:w="0" w:type="dxa"/>
            <w:bottom w:w="0" w:type="dxa"/>
            <w:right w:w="0" w:type="dxa"/>
          </w:tblCellMar>
        </w:tblPrEx>
        <w:trPr>
          <w:gridAfter w:val="1"/>
          <w:wAfter w:w="106" w:type="dxa"/>
          <w:trHeight w:val="402" w:hRule="atLeast"/>
        </w:trPr>
        <w:tc>
          <w:tcPr>
            <w:tcW w:w="758" w:type="dxa"/>
            <w:gridSpan w:val="2"/>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636" w:type="dxa"/>
            <w:gridSpan w:val="11"/>
            <w:vMerge w:val="continue"/>
            <w:tcBorders>
              <w:left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gridAfter w:val="1"/>
          <w:wAfter w:w="106" w:type="dxa"/>
          <w:trHeight w:val="402" w:hRule="atLeast"/>
        </w:trPr>
        <w:tc>
          <w:tcPr>
            <w:tcW w:w="758" w:type="dxa"/>
            <w:gridSpan w:val="2"/>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636" w:type="dxa"/>
            <w:gridSpan w:val="11"/>
            <w:vMerge w:val="continue"/>
            <w:tcBorders>
              <w:left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gridAfter w:val="1"/>
          <w:wAfter w:w="106" w:type="dxa"/>
          <w:trHeight w:val="285" w:hRule="atLeast"/>
        </w:trPr>
        <w:tc>
          <w:tcPr>
            <w:tcW w:w="758" w:type="dxa"/>
            <w:gridSpan w:val="2"/>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636" w:type="dxa"/>
            <w:gridSpan w:val="11"/>
            <w:vMerge w:val="continue"/>
            <w:tcBorders>
              <w:left w:val="single" w:color="auto" w:sz="4" w:space="0"/>
              <w:right w:val="single" w:color="auto" w:sz="4" w:space="0"/>
            </w:tcBorders>
            <w:noWrap w:val="0"/>
            <w:vAlign w:val="center"/>
          </w:tcPr>
          <w:p/>
        </w:tc>
      </w:tr>
      <w:tr>
        <w:tblPrEx>
          <w:tblCellMar>
            <w:top w:w="0" w:type="dxa"/>
            <w:left w:w="0" w:type="dxa"/>
            <w:bottom w:w="0" w:type="dxa"/>
            <w:right w:w="0" w:type="dxa"/>
          </w:tblCellMar>
        </w:tblPrEx>
        <w:trPr>
          <w:gridAfter w:val="1"/>
          <w:wAfter w:w="106" w:type="dxa"/>
          <w:trHeight w:val="285" w:hRule="atLeast"/>
        </w:trPr>
        <w:tc>
          <w:tcPr>
            <w:tcW w:w="758" w:type="dxa"/>
            <w:gridSpan w:val="2"/>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636" w:type="dxa"/>
            <w:gridSpan w:val="11"/>
            <w:vMerge w:val="continue"/>
            <w:tcBorders>
              <w:left w:val="single" w:color="auto" w:sz="4" w:space="0"/>
              <w:right w:val="single" w:color="auto" w:sz="4" w:space="0"/>
            </w:tcBorders>
            <w:noWrap w:val="0"/>
            <w:vAlign w:val="center"/>
          </w:tcPr>
          <w:p/>
        </w:tc>
      </w:tr>
      <w:tr>
        <w:tblPrEx>
          <w:tblCellMar>
            <w:top w:w="0" w:type="dxa"/>
            <w:left w:w="0" w:type="dxa"/>
            <w:bottom w:w="0" w:type="dxa"/>
            <w:right w:w="0" w:type="dxa"/>
          </w:tblCellMar>
        </w:tblPrEx>
        <w:trPr>
          <w:gridAfter w:val="1"/>
          <w:wAfter w:w="106" w:type="dxa"/>
          <w:trHeight w:val="285" w:hRule="atLeast"/>
        </w:trPr>
        <w:tc>
          <w:tcPr>
            <w:tcW w:w="758" w:type="dxa"/>
            <w:gridSpan w:val="2"/>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636" w:type="dxa"/>
            <w:gridSpan w:val="11"/>
            <w:vMerge w:val="continue"/>
            <w:tcBorders>
              <w:left w:val="single" w:color="auto" w:sz="4" w:space="0"/>
              <w:right w:val="single" w:color="auto" w:sz="4" w:space="0"/>
            </w:tcBorders>
            <w:noWrap w:val="0"/>
            <w:vAlign w:val="center"/>
          </w:tcPr>
          <w:p/>
        </w:tc>
      </w:tr>
      <w:tr>
        <w:tblPrEx>
          <w:tblCellMar>
            <w:top w:w="0" w:type="dxa"/>
            <w:left w:w="0" w:type="dxa"/>
            <w:bottom w:w="0" w:type="dxa"/>
            <w:right w:w="0" w:type="dxa"/>
          </w:tblCellMar>
        </w:tblPrEx>
        <w:trPr>
          <w:gridAfter w:val="1"/>
          <w:wAfter w:w="106" w:type="dxa"/>
          <w:trHeight w:val="285"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
              <w:rPr>
                <w:rFonts w:hint="eastAsia"/>
              </w:rPr>
              <w:t>　</w:t>
            </w:r>
          </w:p>
        </w:tc>
        <w:tc>
          <w:tcPr>
            <w:tcW w:w="7636" w:type="dxa"/>
            <w:gridSpan w:val="11"/>
            <w:vMerge w:val="continue"/>
            <w:tcBorders>
              <w:left w:val="single" w:color="auto" w:sz="4" w:space="0"/>
              <w:bottom w:val="single" w:color="auto" w:sz="4" w:space="0"/>
              <w:right w:val="single" w:color="auto" w:sz="4" w:space="0"/>
            </w:tcBorders>
            <w:noWrap w:val="0"/>
            <w:vAlign w:val="center"/>
          </w:tcPr>
          <w:p/>
        </w:tc>
      </w:tr>
      <w:tr>
        <w:tblPrEx>
          <w:tblCellMar>
            <w:top w:w="0" w:type="dxa"/>
            <w:left w:w="0" w:type="dxa"/>
            <w:bottom w:w="0" w:type="dxa"/>
            <w:right w:w="0" w:type="dxa"/>
          </w:tblCellMar>
        </w:tblPrEx>
        <w:trPr>
          <w:gridAfter w:val="1"/>
          <w:wAfter w:w="106" w:type="dxa"/>
          <w:trHeight w:val="285" w:hRule="atLeast"/>
        </w:trPr>
        <w:tc>
          <w:tcPr>
            <w:tcW w:w="758" w:type="dxa"/>
            <w:gridSpan w:val="2"/>
            <w:tcBorders>
              <w:top w:val="single" w:color="auto" w:sz="4" w:space="0"/>
              <w:bottom w:val="single" w:color="auto" w:sz="4" w:space="0"/>
              <w:right w:val="nil"/>
            </w:tcBorders>
            <w:noWrap/>
            <w:tcMar>
              <w:top w:w="15" w:type="dxa"/>
              <w:left w:w="15" w:type="dxa"/>
              <w:bottom w:w="0" w:type="dxa"/>
              <w:right w:w="15" w:type="dxa"/>
            </w:tcMar>
            <w:vAlign w:val="bottom"/>
          </w:tcPr>
          <w:p/>
        </w:tc>
        <w:tc>
          <w:tcPr>
            <w:tcW w:w="1967" w:type="dxa"/>
            <w:gridSpan w:val="2"/>
            <w:tcBorders>
              <w:top w:val="single" w:color="auto" w:sz="4" w:space="0"/>
              <w:left w:val="nil"/>
              <w:bottom w:val="single" w:color="auto" w:sz="4" w:space="0"/>
              <w:right w:val="nil"/>
            </w:tcBorders>
            <w:noWrap/>
            <w:tcMar>
              <w:top w:w="15" w:type="dxa"/>
              <w:left w:w="15" w:type="dxa"/>
              <w:bottom w:w="0" w:type="dxa"/>
              <w:right w:w="15" w:type="dxa"/>
            </w:tcMar>
            <w:vAlign w:val="center"/>
          </w:tcPr>
          <w:p>
            <w:pPr>
              <w:jc w:val="center"/>
              <w:rPr>
                <w:rFonts w:hint="eastAsia"/>
              </w:rPr>
            </w:pPr>
          </w:p>
          <w:p>
            <w:pPr>
              <w:jc w:val="center"/>
            </w:pPr>
            <w:r>
              <w:rPr>
                <w:rFonts w:hint="eastAsia"/>
              </w:rPr>
              <w:t>　</w:t>
            </w:r>
          </w:p>
        </w:tc>
        <w:tc>
          <w:tcPr>
            <w:tcW w:w="2692" w:type="dxa"/>
            <w:gridSpan w:val="5"/>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120" w:type="dxa"/>
            <w:gridSpan w:val="2"/>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711"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46" w:type="dxa"/>
            <w:tcBorders>
              <w:top w:val="single" w:color="auto" w:sz="4" w:space="0"/>
              <w:left w:val="nil"/>
              <w:bottom w:val="single" w:color="auto" w:sz="4" w:space="0"/>
            </w:tcBorders>
            <w:noWrap/>
            <w:tcMar>
              <w:top w:w="15" w:type="dxa"/>
              <w:left w:w="15" w:type="dxa"/>
              <w:bottom w:w="0" w:type="dxa"/>
              <w:right w:w="15" w:type="dxa"/>
            </w:tcMar>
            <w:vAlign w:val="bottom"/>
          </w:tcPr>
          <w:p>
            <w:r>
              <w:rPr>
                <w:rFonts w:hint="eastAsia"/>
              </w:rPr>
              <w:t>　</w:t>
            </w:r>
          </w:p>
        </w:tc>
      </w:tr>
      <w:tr>
        <w:tblPrEx>
          <w:tblCellMar>
            <w:top w:w="0" w:type="dxa"/>
            <w:left w:w="0" w:type="dxa"/>
            <w:bottom w:w="0" w:type="dxa"/>
            <w:right w:w="0" w:type="dxa"/>
          </w:tblCellMar>
        </w:tblPrEx>
        <w:trPr>
          <w:hidden/>
        </w:trPr>
        <w:tc>
          <w:tcPr>
            <w:tcW w:w="758" w:type="dxa"/>
            <w:gridSpan w:val="2"/>
            <w:noWrap w:val="0"/>
            <w:vAlign w:val="center"/>
          </w:tcPr>
          <w:p>
            <w:pPr>
              <w:rPr>
                <w:vanish/>
              </w:rPr>
            </w:pPr>
          </w:p>
        </w:tc>
        <w:tc>
          <w:tcPr>
            <w:tcW w:w="1967" w:type="dxa"/>
            <w:gridSpan w:val="2"/>
            <w:noWrap w:val="0"/>
            <w:vAlign w:val="center"/>
          </w:tcPr>
          <w:p>
            <w:pPr>
              <w:rPr>
                <w:vanish/>
              </w:rPr>
            </w:pPr>
          </w:p>
        </w:tc>
        <w:tc>
          <w:tcPr>
            <w:tcW w:w="2692" w:type="dxa"/>
            <w:gridSpan w:val="5"/>
            <w:noWrap w:val="0"/>
            <w:vAlign w:val="center"/>
          </w:tcPr>
          <w:p>
            <w:pPr>
              <w:rPr>
                <w:vanish/>
              </w:rPr>
            </w:pPr>
          </w:p>
        </w:tc>
        <w:tc>
          <w:tcPr>
            <w:tcW w:w="1120" w:type="dxa"/>
            <w:gridSpan w:val="2"/>
            <w:noWrap w:val="0"/>
            <w:vAlign w:val="center"/>
          </w:tcPr>
          <w:p>
            <w:pPr>
              <w:rPr>
                <w:vanish/>
              </w:rPr>
            </w:pPr>
          </w:p>
        </w:tc>
        <w:tc>
          <w:tcPr>
            <w:tcW w:w="1711" w:type="dxa"/>
            <w:noWrap w:val="0"/>
            <w:vAlign w:val="center"/>
          </w:tcPr>
          <w:p>
            <w:pPr>
              <w:rPr>
                <w:vanish/>
              </w:rPr>
            </w:pPr>
          </w:p>
        </w:tc>
        <w:tc>
          <w:tcPr>
            <w:tcW w:w="252" w:type="dxa"/>
            <w:gridSpan w:val="2"/>
            <w:noWrap w:val="0"/>
            <w:vAlign w:val="center"/>
          </w:tcPr>
          <w:p>
            <w:pPr>
              <w:rPr>
                <w:vanish/>
              </w:rPr>
            </w:pPr>
          </w:p>
        </w:tc>
      </w:tr>
    </w:tbl>
    <w:p/>
    <w:tbl>
      <w:tblPr>
        <w:tblStyle w:val="18"/>
        <w:tblW w:w="8305" w:type="dxa"/>
        <w:jc w:val="center"/>
        <w:tblLayout w:type="autofit"/>
        <w:tblCellMar>
          <w:top w:w="0" w:type="dxa"/>
          <w:left w:w="0" w:type="dxa"/>
          <w:bottom w:w="0" w:type="dxa"/>
          <w:right w:w="0" w:type="dxa"/>
        </w:tblCellMar>
      </w:tblPr>
      <w:tblGrid>
        <w:gridCol w:w="1043"/>
        <w:gridCol w:w="2497"/>
        <w:gridCol w:w="823"/>
        <w:gridCol w:w="822"/>
        <w:gridCol w:w="1507"/>
        <w:gridCol w:w="1644"/>
      </w:tblGrid>
      <w:tr>
        <w:tblPrEx>
          <w:tblCellMar>
            <w:top w:w="0" w:type="dxa"/>
            <w:left w:w="0" w:type="dxa"/>
            <w:bottom w:w="0" w:type="dxa"/>
            <w:right w:w="0" w:type="dxa"/>
          </w:tblCellMar>
        </w:tblPrEx>
        <w:trPr>
          <w:trHeight w:val="600" w:hRule="atLeast"/>
          <w:jc w:val="center"/>
        </w:trPr>
        <w:tc>
          <w:tcPr>
            <w:tcW w:w="8305" w:type="dxa"/>
            <w:gridSpan w:val="6"/>
            <w:noWrap/>
            <w:tcMar>
              <w:top w:w="15" w:type="dxa"/>
              <w:left w:w="15" w:type="dxa"/>
              <w:bottom w:w="0" w:type="dxa"/>
              <w:right w:w="15" w:type="dxa"/>
            </w:tcMar>
            <w:vAlign w:val="center"/>
          </w:tcPr>
          <w:p>
            <w:pPr>
              <w:jc w:val="center"/>
              <w:rPr>
                <w:b/>
                <w:bCs/>
                <w:sz w:val="32"/>
                <w:szCs w:val="32"/>
              </w:rPr>
            </w:pPr>
            <w:r>
              <w:rPr>
                <w:rFonts w:hint="eastAsia"/>
                <w:b/>
                <w:bCs/>
                <w:sz w:val="32"/>
                <w:szCs w:val="32"/>
              </w:rPr>
              <w:t>格尔木市公安局车辆维</w:t>
            </w:r>
            <w:r>
              <w:rPr>
                <w:rFonts w:hint="eastAsia"/>
                <w:b/>
                <w:bCs/>
                <w:sz w:val="32"/>
                <w:szCs w:val="32"/>
                <w:lang w:eastAsia="zh-CN"/>
              </w:rPr>
              <w:t>修</w:t>
            </w:r>
            <w:r>
              <w:rPr>
                <w:rFonts w:hint="eastAsia"/>
                <w:b/>
                <w:bCs/>
                <w:sz w:val="32"/>
                <w:szCs w:val="32"/>
              </w:rPr>
              <w:t>保养报价明细表</w:t>
            </w:r>
          </w:p>
        </w:tc>
      </w:tr>
      <w:tr>
        <w:tblPrEx>
          <w:tblCellMar>
            <w:top w:w="0" w:type="dxa"/>
            <w:left w:w="0" w:type="dxa"/>
            <w:bottom w:w="0" w:type="dxa"/>
            <w:right w:w="0" w:type="dxa"/>
          </w:tblCellMar>
        </w:tblPrEx>
        <w:trPr>
          <w:trHeight w:val="402" w:hRule="atLeast"/>
          <w:jc w:val="center"/>
        </w:trPr>
        <w:tc>
          <w:tcPr>
            <w:tcW w:w="8305" w:type="dxa"/>
            <w:gridSpan w:val="6"/>
            <w:tcBorders>
              <w:top w:val="nil"/>
              <w:left w:val="nil"/>
              <w:bottom w:val="single" w:color="auto" w:sz="4" w:space="0"/>
              <w:right w:val="nil"/>
            </w:tcBorders>
            <w:noWrap/>
            <w:tcMar>
              <w:top w:w="15" w:type="dxa"/>
              <w:left w:w="15" w:type="dxa"/>
              <w:bottom w:w="0" w:type="dxa"/>
              <w:right w:w="15" w:type="dxa"/>
            </w:tcMar>
            <w:vAlign w:val="center"/>
          </w:tcPr>
          <w:p>
            <w:pPr>
              <w:rPr>
                <w:sz w:val="28"/>
                <w:szCs w:val="28"/>
              </w:rPr>
            </w:pPr>
            <w:r>
              <w:rPr>
                <w:rFonts w:hint="eastAsia"/>
                <w:sz w:val="28"/>
                <w:szCs w:val="28"/>
              </w:rPr>
              <w:t>车型：江铃全顺</w:t>
            </w:r>
            <w:r>
              <w:rPr>
                <w:sz w:val="28"/>
                <w:szCs w:val="28"/>
              </w:rPr>
              <w:t xml:space="preserve">                    </w:t>
            </w:r>
            <w:r>
              <w:rPr>
                <w:rFonts w:hint="eastAsia"/>
                <w:sz w:val="28"/>
                <w:szCs w:val="28"/>
              </w:rPr>
              <w:t>主要维修配件单价总计费</w:t>
            </w:r>
          </w:p>
        </w:tc>
      </w:tr>
      <w:tr>
        <w:tblPrEx>
          <w:tblCellMar>
            <w:top w:w="0" w:type="dxa"/>
            <w:left w:w="0" w:type="dxa"/>
            <w:bottom w:w="0" w:type="dxa"/>
            <w:right w:w="0" w:type="dxa"/>
          </w:tblCellMar>
        </w:tblPrEx>
        <w:trPr>
          <w:trHeight w:val="600"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序号</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配件名称</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单位</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数量</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rFonts w:hint="eastAsia"/>
                <w:sz w:val="22"/>
                <w:szCs w:val="22"/>
              </w:rPr>
              <w:t>最高限价（元）</w:t>
            </w:r>
          </w:p>
        </w:tc>
        <w:tc>
          <w:tcPr>
            <w:tcW w:w="170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统一投标折扣率（%）</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修补轮胎</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50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四轮定位</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150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柴机油（</w:t>
            </w:r>
            <w:r>
              <w:t>5W-30</w:t>
            </w:r>
            <w:r>
              <w:rPr>
                <w:rFonts w:hint="eastAsia"/>
              </w:rPr>
              <w:t>/4L）</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408</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机滤</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80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5</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柴滤</w:t>
            </w:r>
            <w:r>
              <w:t>/</w:t>
            </w:r>
            <w:r>
              <w:rPr>
                <w:rFonts w:hint="eastAsia"/>
              </w:rPr>
              <w:t>粗</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305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6</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柴滤</w:t>
            </w:r>
            <w:r>
              <w:t>/</w:t>
            </w:r>
            <w:r>
              <w:rPr>
                <w:rFonts w:hint="eastAsia"/>
              </w:rPr>
              <w:t>细</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335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7</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空滤</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155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8</w:t>
            </w:r>
          </w:p>
        </w:tc>
        <w:tc>
          <w:tcPr>
            <w:tcW w:w="25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防冻液（4L）</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155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9</w:t>
            </w:r>
          </w:p>
        </w:tc>
        <w:tc>
          <w:tcPr>
            <w:tcW w:w="25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密封胶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10</w:t>
            </w:r>
          </w:p>
        </w:tc>
        <w:tc>
          <w:tcPr>
            <w:tcW w:w="25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发电机皮带</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215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11</w:t>
            </w:r>
          </w:p>
        </w:tc>
        <w:tc>
          <w:tcPr>
            <w:tcW w:w="25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空调滤芯</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125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12</w:t>
            </w:r>
          </w:p>
        </w:tc>
        <w:tc>
          <w:tcPr>
            <w:tcW w:w="25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离合器片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片</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1350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13</w:t>
            </w:r>
          </w:p>
        </w:tc>
        <w:tc>
          <w:tcPr>
            <w:tcW w:w="25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离合器压盘</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盘</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1735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14</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玻璃升降器</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435</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15</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雨刮片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片</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75</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16</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排气管（中后节）</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套</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1350</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17</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车门外扣手</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175</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18</w:t>
            </w:r>
          </w:p>
        </w:tc>
        <w:tc>
          <w:tcPr>
            <w:tcW w:w="25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离合器分离轴承（拉式）</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585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19</w:t>
            </w:r>
          </w:p>
        </w:tc>
        <w:tc>
          <w:tcPr>
            <w:tcW w:w="25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冷媒</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120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20</w:t>
            </w:r>
          </w:p>
        </w:tc>
        <w:tc>
          <w:tcPr>
            <w:tcW w:w="25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冷冻柴机油（4L）</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145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21</w:t>
            </w:r>
          </w:p>
        </w:tc>
        <w:tc>
          <w:tcPr>
            <w:tcW w:w="25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大灯灯泡</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60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22</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马达</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2585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23</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发电机</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1325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24</w:t>
            </w:r>
          </w:p>
        </w:tc>
        <w:tc>
          <w:tcPr>
            <w:tcW w:w="25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前减震器</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815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25</w:t>
            </w:r>
          </w:p>
        </w:tc>
        <w:tc>
          <w:tcPr>
            <w:tcW w:w="25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后减震器</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825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26</w:t>
            </w:r>
          </w:p>
        </w:tc>
        <w:tc>
          <w:tcPr>
            <w:tcW w:w="25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中门滑轮</w:t>
            </w:r>
            <w:r>
              <w:t>/</w:t>
            </w:r>
            <w:r>
              <w:rPr>
                <w:rFonts w:hint="eastAsia"/>
              </w:rPr>
              <w:t>上</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套</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385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27</w:t>
            </w:r>
          </w:p>
        </w:tc>
        <w:tc>
          <w:tcPr>
            <w:tcW w:w="25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中门滑轮</w:t>
            </w:r>
            <w:r>
              <w:t>/</w:t>
            </w:r>
            <w:r>
              <w:rPr>
                <w:rFonts w:hint="eastAsia"/>
              </w:rPr>
              <w:t>中</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套</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245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28</w:t>
            </w:r>
          </w:p>
        </w:tc>
        <w:tc>
          <w:tcPr>
            <w:tcW w:w="25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前刹车片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555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29</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后刹车片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525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30</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前刹车盘</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735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31</w:t>
            </w:r>
          </w:p>
        </w:tc>
        <w:tc>
          <w:tcPr>
            <w:tcW w:w="258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后刹车盘</w:t>
            </w:r>
          </w:p>
        </w:tc>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 xml:space="preserve">675 </w:t>
            </w:r>
          </w:p>
        </w:tc>
        <w:tc>
          <w:tcPr>
            <w:tcW w:w="170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32</w:t>
            </w:r>
          </w:p>
        </w:tc>
        <w:tc>
          <w:tcPr>
            <w:tcW w:w="258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变速箱油（4L）</w:t>
            </w:r>
          </w:p>
        </w:tc>
        <w:tc>
          <w:tcPr>
            <w:tcW w:w="851"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升</w:t>
            </w:r>
          </w:p>
        </w:tc>
        <w:tc>
          <w:tcPr>
            <w:tcW w:w="8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495 </w:t>
            </w:r>
          </w:p>
        </w:tc>
        <w:tc>
          <w:tcPr>
            <w:tcW w:w="1701"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33</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喷油器总成</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285</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34</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机油泵总成</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2050</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35</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车门碰块</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套</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255</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36</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节温器</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680</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37</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暖气水箱</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1250</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38</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大灯总成</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2555</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39</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尾灯总成</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1645</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40</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防雾灯总成</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550</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41</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电瓶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950</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42</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齿轮油（</w:t>
            </w:r>
            <w:r>
              <w:rPr>
                <w:color w:val="000000"/>
                <w:sz w:val="22"/>
                <w:szCs w:val="22"/>
              </w:rPr>
              <w:t>4</w:t>
            </w:r>
            <w:r>
              <w:rPr>
                <w:rFonts w:hint="eastAsia"/>
                <w:color w:val="000000"/>
                <w:sz w:val="22"/>
                <w:szCs w:val="22"/>
              </w:rPr>
              <w:t>L）</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285</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43</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自动排挡液（</w:t>
            </w:r>
            <w:r>
              <w:rPr>
                <w:color w:val="000000"/>
                <w:sz w:val="22"/>
                <w:szCs w:val="22"/>
              </w:rPr>
              <w:t>1</w:t>
            </w:r>
            <w:r>
              <w:rPr>
                <w:rFonts w:hint="eastAsia"/>
                <w:color w:val="000000"/>
                <w:sz w:val="22"/>
                <w:szCs w:val="22"/>
              </w:rPr>
              <w:t>L）</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115</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44</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刹车油（T4/</w:t>
            </w:r>
            <w:r>
              <w:rPr>
                <w:color w:val="000000"/>
                <w:sz w:val="22"/>
                <w:szCs w:val="22"/>
              </w:rPr>
              <w:t>1</w:t>
            </w:r>
            <w:r>
              <w:rPr>
                <w:rFonts w:hint="eastAsia"/>
                <w:color w:val="000000"/>
                <w:sz w:val="22"/>
                <w:szCs w:val="22"/>
              </w:rPr>
              <w:t>L）</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115</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45</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平衡小吊杆</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根</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495</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46</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轮胎（215/75R14）</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条</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1390</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nil"/>
            </w:tcBorders>
            <w:noWrap/>
            <w:tcMar>
              <w:top w:w="15" w:type="dxa"/>
              <w:left w:w="15" w:type="dxa"/>
              <w:bottom w:w="0" w:type="dxa"/>
              <w:right w:w="15" w:type="dxa"/>
            </w:tcMar>
            <w:vAlign w:val="center"/>
          </w:tcPr>
          <w:p>
            <w:pPr>
              <w:jc w:val="center"/>
            </w:pPr>
            <w:r>
              <w:rPr>
                <w:rFonts w:hint="eastAsia"/>
              </w:rPr>
              <w:t>　</w:t>
            </w:r>
          </w:p>
        </w:tc>
        <w:tc>
          <w:tcPr>
            <w:tcW w:w="2584" w:type="dxa"/>
            <w:tcBorders>
              <w:top w:val="nil"/>
              <w:left w:val="nil"/>
              <w:bottom w:val="single" w:color="auto" w:sz="4" w:space="0"/>
              <w:right w:val="nil"/>
            </w:tcBorders>
            <w:noWrap/>
            <w:tcMar>
              <w:top w:w="15" w:type="dxa"/>
              <w:left w:w="15" w:type="dxa"/>
              <w:bottom w:w="0" w:type="dxa"/>
              <w:right w:w="15" w:type="dxa"/>
            </w:tcMar>
            <w:vAlign w:val="center"/>
          </w:tcPr>
          <w:p>
            <w:pPr>
              <w:jc w:val="center"/>
            </w:pPr>
          </w:p>
        </w:tc>
        <w:tc>
          <w:tcPr>
            <w:tcW w:w="851" w:type="dxa"/>
            <w:tcBorders>
              <w:top w:val="nil"/>
              <w:left w:val="nil"/>
              <w:bottom w:val="single" w:color="auto" w:sz="4" w:space="0"/>
              <w:right w:val="nil"/>
            </w:tcBorders>
            <w:noWrap/>
            <w:tcMar>
              <w:top w:w="15" w:type="dxa"/>
              <w:left w:w="15" w:type="dxa"/>
              <w:bottom w:w="0" w:type="dxa"/>
              <w:right w:w="15" w:type="dxa"/>
            </w:tcMar>
            <w:vAlign w:val="center"/>
          </w:tcPr>
          <w:p>
            <w:pPr>
              <w:jc w:val="center"/>
            </w:pPr>
          </w:p>
        </w:tc>
        <w:tc>
          <w:tcPr>
            <w:tcW w:w="850" w:type="dxa"/>
            <w:tcBorders>
              <w:top w:val="nil"/>
              <w:left w:val="nil"/>
              <w:bottom w:val="single" w:color="auto" w:sz="4" w:space="0"/>
              <w:right w:val="nil"/>
            </w:tcBorders>
            <w:noWrap/>
            <w:tcMar>
              <w:top w:w="15" w:type="dxa"/>
              <w:left w:w="15" w:type="dxa"/>
              <w:bottom w:w="0" w:type="dxa"/>
              <w:right w:w="15" w:type="dxa"/>
            </w:tcMar>
            <w:vAlign w:val="center"/>
          </w:tcPr>
          <w:p>
            <w:pPr>
              <w:jc w:val="center"/>
            </w:pPr>
          </w:p>
        </w:tc>
        <w:tc>
          <w:tcPr>
            <w:tcW w:w="1559" w:type="dxa"/>
            <w:tcBorders>
              <w:top w:val="nil"/>
              <w:left w:val="nil"/>
              <w:bottom w:val="single" w:color="auto" w:sz="4" w:space="0"/>
              <w:right w:val="nil"/>
            </w:tcBorders>
            <w:noWrap/>
            <w:tcMar>
              <w:top w:w="15" w:type="dxa"/>
              <w:left w:w="15" w:type="dxa"/>
              <w:bottom w:w="0" w:type="dxa"/>
              <w:right w:w="15" w:type="dxa"/>
            </w:tcMar>
            <w:vAlign w:val="center"/>
          </w:tcPr>
          <w:p>
            <w:pPr>
              <w:jc w:val="center"/>
            </w:pP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pPr>
              <w:jc w:val="right"/>
            </w:pPr>
            <w:r>
              <w:rPr>
                <w:rFonts w:hint="eastAsia"/>
              </w:rPr>
              <w:t>备注：</w:t>
            </w:r>
          </w:p>
        </w:tc>
        <w:tc>
          <w:tcPr>
            <w:tcW w:w="7545" w:type="dxa"/>
            <w:gridSpan w:val="5"/>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
              <w:t>1</w:t>
            </w:r>
            <w:r>
              <w:rPr>
                <w:rFonts w:hint="eastAsia"/>
              </w:rPr>
              <w:t>、以上所提供配件，均属原厂纯正配件。</w:t>
            </w:r>
          </w:p>
          <w:p>
            <w:r>
              <w:t>2</w:t>
            </w:r>
            <w:r>
              <w:rPr>
                <w:rFonts w:hint="eastAsia"/>
              </w:rPr>
              <w:t>、售后服务：</w:t>
            </w:r>
            <w:r>
              <w:t>30</w:t>
            </w:r>
            <w:r>
              <w:rPr>
                <w:rFonts w:hint="eastAsia"/>
              </w:rPr>
              <w:t>公里以内无偿救援服务，</w:t>
            </w:r>
            <w:r>
              <w:t>24</w:t>
            </w:r>
            <w:r>
              <w:rPr>
                <w:rFonts w:hint="eastAsia"/>
              </w:rPr>
              <w:t>小时救援服务。</w:t>
            </w:r>
          </w:p>
          <w:p>
            <w:r>
              <w:t>3</w:t>
            </w:r>
            <w:r>
              <w:rPr>
                <w:rFonts w:hint="eastAsia"/>
              </w:rPr>
              <w:t>、以上报价均属含税价格。</w:t>
            </w:r>
          </w:p>
          <w:p>
            <w:r>
              <w:t>4</w:t>
            </w:r>
            <w:r>
              <w:rPr>
                <w:rFonts w:hint="eastAsia"/>
              </w:rPr>
              <w:t>、由于配件种类繁多，市场调查未能详尽，最终成交价以投标单位中标价为准；</w:t>
            </w:r>
          </w:p>
          <w:p>
            <w:r>
              <w:t>5</w:t>
            </w:r>
            <w:r>
              <w:rPr>
                <w:rFonts w:hint="eastAsia"/>
              </w:rPr>
              <w:t>、未列全配件，确需采购使用时，参考市场价执行</w:t>
            </w:r>
            <w:r>
              <w:t>(</w:t>
            </w:r>
            <w:r>
              <w:rPr>
                <w:rFonts w:hint="eastAsia"/>
              </w:rPr>
              <w:t>青海省二级修理资质行业价格为准</w:t>
            </w:r>
            <w:r>
              <w:t>);</w:t>
            </w:r>
          </w:p>
          <w:p>
            <w:r>
              <w:t>6</w:t>
            </w:r>
            <w:r>
              <w:rPr>
                <w:rFonts w:hint="eastAsia"/>
              </w:rPr>
              <w:t>、以上配件均含工时费并为单件价格，价格单位为元；</w:t>
            </w:r>
          </w:p>
          <w:p>
            <w:r>
              <w:t xml:space="preserve">  </w:t>
            </w:r>
            <w:r>
              <w:rPr>
                <w:rFonts w:hint="eastAsia"/>
              </w:rPr>
              <w:t>投标人单价和总价均不得超过控制价，否则视为无效投标。</w:t>
            </w:r>
          </w:p>
          <w:p>
            <w:r>
              <w:rPr>
                <w:rFonts w:hint="eastAsia"/>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545"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545"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545" w:type="dxa"/>
            <w:gridSpan w:val="5"/>
            <w:vMerge w:val="continue"/>
            <w:tcBorders>
              <w:left w:val="single" w:color="auto" w:sz="4" w:space="0"/>
              <w:bottom w:val="single" w:color="auto" w:sz="4" w:space="0"/>
              <w:right w:val="single" w:color="auto" w:sz="4" w:space="0"/>
            </w:tcBorders>
            <w:noWrap w:val="0"/>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545" w:type="dxa"/>
            <w:gridSpan w:val="5"/>
            <w:vMerge w:val="continue"/>
            <w:tcBorders>
              <w:left w:val="single" w:color="auto" w:sz="4" w:space="0"/>
              <w:bottom w:val="single" w:color="auto" w:sz="4" w:space="0"/>
              <w:right w:val="single" w:color="auto" w:sz="4" w:space="0"/>
            </w:tcBorders>
            <w:noWrap w:val="0"/>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545" w:type="dxa"/>
            <w:gridSpan w:val="5"/>
            <w:vMerge w:val="continue"/>
            <w:tcBorders>
              <w:left w:val="single" w:color="auto" w:sz="4" w:space="0"/>
              <w:bottom w:val="single" w:color="auto" w:sz="4" w:space="0"/>
              <w:right w:val="single" w:color="auto" w:sz="4" w:space="0"/>
            </w:tcBorders>
            <w:noWrap w:val="0"/>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
              <w:rPr>
                <w:rFonts w:hint="eastAsia"/>
              </w:rPr>
              <w:t>　</w:t>
            </w:r>
          </w:p>
        </w:tc>
        <w:tc>
          <w:tcPr>
            <w:tcW w:w="7545" w:type="dxa"/>
            <w:gridSpan w:val="5"/>
            <w:vMerge w:val="continue"/>
            <w:tcBorders>
              <w:left w:val="single" w:color="auto" w:sz="4" w:space="0"/>
              <w:bottom w:val="single" w:color="auto" w:sz="4" w:space="0"/>
              <w:right w:val="single" w:color="auto" w:sz="4" w:space="0"/>
            </w:tcBorders>
            <w:noWrap w:val="0"/>
            <w:vAlign w:val="center"/>
          </w:tcPr>
          <w:p/>
        </w:tc>
      </w:tr>
      <w:tr>
        <w:tblPrEx>
          <w:tblCellMar>
            <w:top w:w="0" w:type="dxa"/>
            <w:left w:w="0" w:type="dxa"/>
            <w:bottom w:w="0" w:type="dxa"/>
            <w:right w:w="0" w:type="dxa"/>
          </w:tblCellMar>
        </w:tblPrEx>
        <w:trPr>
          <w:trHeight w:val="285" w:hRule="atLeast"/>
          <w:jc w:val="center"/>
        </w:trPr>
        <w:tc>
          <w:tcPr>
            <w:tcW w:w="0" w:type="auto"/>
            <w:tcBorders>
              <w:top w:val="single" w:color="auto" w:sz="4" w:space="0"/>
              <w:bottom w:val="single" w:color="auto" w:sz="4" w:space="0"/>
              <w:right w:val="nil"/>
            </w:tcBorders>
            <w:noWrap/>
            <w:tcMar>
              <w:top w:w="15" w:type="dxa"/>
              <w:left w:w="15" w:type="dxa"/>
              <w:bottom w:w="0" w:type="dxa"/>
              <w:right w:w="15" w:type="dxa"/>
            </w:tcMar>
            <w:vAlign w:val="bottom"/>
          </w:tcPr>
          <w:p>
            <w:r>
              <w:rPr>
                <w:rFonts w:hint="eastAsia"/>
              </w:rPr>
              <w:t>　</w:t>
            </w:r>
          </w:p>
        </w:tc>
        <w:tc>
          <w:tcPr>
            <w:tcW w:w="2584" w:type="dxa"/>
            <w:tcBorders>
              <w:top w:val="single" w:color="auto" w:sz="4" w:space="0"/>
              <w:left w:val="nil"/>
              <w:bottom w:val="single" w:color="auto" w:sz="4" w:space="0"/>
              <w:right w:val="nil"/>
            </w:tcBorders>
            <w:noWrap/>
            <w:tcMar>
              <w:top w:w="15" w:type="dxa"/>
              <w:left w:w="15" w:type="dxa"/>
              <w:bottom w:w="0" w:type="dxa"/>
              <w:right w:w="15" w:type="dxa"/>
            </w:tcMar>
            <w:vAlign w:val="bottom"/>
          </w:tcPr>
          <w:p>
            <w:r>
              <w:t xml:space="preserve"> </w:t>
            </w:r>
          </w:p>
        </w:tc>
        <w:tc>
          <w:tcPr>
            <w:tcW w:w="851"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850"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559"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701" w:type="dxa"/>
            <w:tcBorders>
              <w:top w:val="single" w:color="auto" w:sz="4" w:space="0"/>
              <w:left w:val="nil"/>
              <w:bottom w:val="single" w:color="auto" w:sz="4" w:space="0"/>
            </w:tcBorders>
            <w:noWrap/>
            <w:tcMar>
              <w:top w:w="15" w:type="dxa"/>
              <w:left w:w="15" w:type="dxa"/>
              <w:bottom w:w="0" w:type="dxa"/>
              <w:right w:w="15" w:type="dxa"/>
            </w:tcMar>
            <w:vAlign w:val="bottom"/>
          </w:tcPr>
          <w:p>
            <w:r>
              <w:rPr>
                <w:rFonts w:hint="eastAsia"/>
              </w:rPr>
              <w:t>　</w:t>
            </w:r>
          </w:p>
        </w:tc>
      </w:tr>
      <w:tr>
        <w:tblPrEx>
          <w:tblCellMar>
            <w:top w:w="0" w:type="dxa"/>
            <w:left w:w="0" w:type="dxa"/>
            <w:bottom w:w="0" w:type="dxa"/>
            <w:right w:w="0" w:type="dxa"/>
          </w:tblCellMar>
        </w:tblPrEx>
        <w:trPr>
          <w:jc w:val="center"/>
          <w:hidden/>
        </w:trPr>
        <w:tc>
          <w:tcPr>
            <w:tcW w:w="760" w:type="dxa"/>
            <w:noWrap w:val="0"/>
            <w:vAlign w:val="center"/>
          </w:tcPr>
          <w:p>
            <w:pPr>
              <w:rPr>
                <w:vanish/>
              </w:rPr>
            </w:pPr>
          </w:p>
        </w:tc>
        <w:tc>
          <w:tcPr>
            <w:tcW w:w="2584" w:type="dxa"/>
            <w:noWrap w:val="0"/>
            <w:vAlign w:val="center"/>
          </w:tcPr>
          <w:p>
            <w:pPr>
              <w:rPr>
                <w:vanish/>
              </w:rPr>
            </w:pPr>
          </w:p>
        </w:tc>
        <w:tc>
          <w:tcPr>
            <w:tcW w:w="851" w:type="dxa"/>
            <w:noWrap w:val="0"/>
            <w:vAlign w:val="center"/>
          </w:tcPr>
          <w:p>
            <w:pPr>
              <w:rPr>
                <w:vanish/>
              </w:rPr>
            </w:pPr>
          </w:p>
        </w:tc>
        <w:tc>
          <w:tcPr>
            <w:tcW w:w="850" w:type="dxa"/>
            <w:noWrap w:val="0"/>
            <w:vAlign w:val="center"/>
          </w:tcPr>
          <w:p>
            <w:pPr>
              <w:rPr>
                <w:vanish/>
              </w:rPr>
            </w:pPr>
          </w:p>
        </w:tc>
        <w:tc>
          <w:tcPr>
            <w:tcW w:w="1559" w:type="dxa"/>
            <w:noWrap w:val="0"/>
            <w:vAlign w:val="center"/>
          </w:tcPr>
          <w:p>
            <w:pPr>
              <w:rPr>
                <w:vanish/>
              </w:rPr>
            </w:pPr>
          </w:p>
        </w:tc>
        <w:tc>
          <w:tcPr>
            <w:tcW w:w="1701" w:type="dxa"/>
            <w:noWrap w:val="0"/>
            <w:vAlign w:val="center"/>
          </w:tcPr>
          <w:p>
            <w:pPr>
              <w:rPr>
                <w:vanish/>
              </w:rPr>
            </w:pPr>
          </w:p>
        </w:tc>
      </w:tr>
    </w:tbl>
    <w:p>
      <w:pPr>
        <w:ind w:left="0" w:leftChars="0" w:firstLine="0" w:firstLineChars="0"/>
      </w:pPr>
    </w:p>
    <w:p/>
    <w:tbl>
      <w:tblPr>
        <w:tblStyle w:val="18"/>
        <w:tblW w:w="7930" w:type="dxa"/>
        <w:jc w:val="center"/>
        <w:tblLayout w:type="autofit"/>
        <w:tblCellMar>
          <w:top w:w="0" w:type="dxa"/>
          <w:left w:w="0" w:type="dxa"/>
          <w:bottom w:w="0" w:type="dxa"/>
          <w:right w:w="0" w:type="dxa"/>
        </w:tblCellMar>
      </w:tblPr>
      <w:tblGrid>
        <w:gridCol w:w="1080"/>
        <w:gridCol w:w="1500"/>
        <w:gridCol w:w="851"/>
        <w:gridCol w:w="969"/>
        <w:gridCol w:w="1724"/>
        <w:gridCol w:w="2126"/>
      </w:tblGrid>
      <w:tr>
        <w:tblPrEx>
          <w:tblCellMar>
            <w:top w:w="0" w:type="dxa"/>
            <w:left w:w="0" w:type="dxa"/>
            <w:bottom w:w="0" w:type="dxa"/>
            <w:right w:w="0" w:type="dxa"/>
          </w:tblCellMar>
        </w:tblPrEx>
        <w:trPr>
          <w:trHeight w:val="405" w:hRule="atLeast"/>
          <w:jc w:val="center"/>
        </w:trPr>
        <w:tc>
          <w:tcPr>
            <w:tcW w:w="7930" w:type="dxa"/>
            <w:gridSpan w:val="6"/>
            <w:noWrap/>
            <w:tcMar>
              <w:top w:w="15" w:type="dxa"/>
              <w:left w:w="15" w:type="dxa"/>
              <w:bottom w:w="0" w:type="dxa"/>
              <w:right w:w="15" w:type="dxa"/>
            </w:tcMar>
            <w:vAlign w:val="center"/>
          </w:tcPr>
          <w:p>
            <w:pPr>
              <w:jc w:val="center"/>
              <w:rPr>
                <w:b/>
                <w:bCs/>
                <w:sz w:val="32"/>
                <w:szCs w:val="32"/>
              </w:rPr>
            </w:pPr>
            <w:r>
              <w:rPr>
                <w:rFonts w:hint="eastAsia"/>
                <w:b/>
                <w:bCs/>
                <w:sz w:val="32"/>
                <w:szCs w:val="32"/>
              </w:rPr>
              <w:t>格尔木市公安局车辆维</w:t>
            </w:r>
            <w:r>
              <w:rPr>
                <w:rFonts w:hint="eastAsia"/>
                <w:b/>
                <w:bCs/>
                <w:sz w:val="32"/>
                <w:szCs w:val="32"/>
                <w:lang w:eastAsia="zh-CN"/>
              </w:rPr>
              <w:t>修</w:t>
            </w:r>
            <w:r>
              <w:rPr>
                <w:rFonts w:hint="eastAsia"/>
                <w:b/>
                <w:bCs/>
                <w:sz w:val="32"/>
                <w:szCs w:val="32"/>
              </w:rPr>
              <w:t>保养报价明细表</w:t>
            </w:r>
          </w:p>
        </w:tc>
      </w:tr>
      <w:tr>
        <w:tblPrEx>
          <w:tblCellMar>
            <w:top w:w="0" w:type="dxa"/>
            <w:left w:w="0" w:type="dxa"/>
            <w:bottom w:w="0" w:type="dxa"/>
            <w:right w:w="0" w:type="dxa"/>
          </w:tblCellMar>
        </w:tblPrEx>
        <w:trPr>
          <w:trHeight w:val="402" w:hRule="atLeast"/>
          <w:jc w:val="center"/>
        </w:trPr>
        <w:tc>
          <w:tcPr>
            <w:tcW w:w="7930" w:type="dxa"/>
            <w:gridSpan w:val="6"/>
            <w:tcBorders>
              <w:top w:val="nil"/>
              <w:left w:val="nil"/>
              <w:bottom w:val="single" w:color="auto" w:sz="4" w:space="0"/>
              <w:right w:val="nil"/>
            </w:tcBorders>
            <w:noWrap/>
            <w:tcMar>
              <w:top w:w="15" w:type="dxa"/>
              <w:left w:w="15" w:type="dxa"/>
              <w:bottom w:w="0" w:type="dxa"/>
              <w:right w:w="15" w:type="dxa"/>
            </w:tcMar>
            <w:vAlign w:val="center"/>
          </w:tcPr>
          <w:p>
            <w:pPr>
              <w:rPr>
                <w:sz w:val="28"/>
                <w:szCs w:val="28"/>
              </w:rPr>
            </w:pPr>
            <w:r>
              <w:rPr>
                <w:rFonts w:hint="eastAsia"/>
                <w:sz w:val="28"/>
                <w:szCs w:val="28"/>
              </w:rPr>
              <w:t>车型：大众迈腾</w:t>
            </w:r>
            <w:r>
              <w:rPr>
                <w:sz w:val="28"/>
                <w:szCs w:val="28"/>
              </w:rPr>
              <w:t xml:space="preserve">                  </w:t>
            </w:r>
            <w:r>
              <w:rPr>
                <w:rFonts w:hint="eastAsia"/>
                <w:sz w:val="28"/>
                <w:szCs w:val="28"/>
              </w:rPr>
              <w:t>主要维修配件单价总计费</w:t>
            </w:r>
          </w:p>
        </w:tc>
      </w:tr>
      <w:tr>
        <w:tblPrEx>
          <w:tblCellMar>
            <w:top w:w="0" w:type="dxa"/>
            <w:left w:w="0" w:type="dxa"/>
            <w:bottom w:w="0" w:type="dxa"/>
            <w:right w:w="0" w:type="dxa"/>
          </w:tblCellMar>
        </w:tblPrEx>
        <w:trPr>
          <w:trHeight w:val="540"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序号</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配件名称</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单位</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数量</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rFonts w:hint="eastAsia"/>
                <w:sz w:val="22"/>
                <w:szCs w:val="22"/>
              </w:rPr>
              <w:t>最高限价（元）</w:t>
            </w:r>
          </w:p>
        </w:tc>
        <w:tc>
          <w:tcPr>
            <w:tcW w:w="212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统一投标折扣率（%）</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修补轮胎</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50 </w:t>
            </w:r>
          </w:p>
        </w:tc>
        <w:tc>
          <w:tcPr>
            <w:tcW w:w="212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四轮定位</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150 </w:t>
            </w:r>
          </w:p>
        </w:tc>
        <w:tc>
          <w:tcPr>
            <w:tcW w:w="212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机油</w:t>
            </w:r>
            <w:r>
              <w:t>(</w:t>
            </w:r>
            <w:r>
              <w:rPr>
                <w:rFonts w:hint="eastAsia"/>
              </w:rPr>
              <w:t>全合成/4L</w:t>
            </w:r>
            <w:r>
              <w:t>)</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515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机滤</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100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5</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汽滤</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220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6</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空滤</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105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7</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空调滤芯</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8</w:t>
            </w:r>
          </w:p>
        </w:tc>
        <w:tc>
          <w:tcPr>
            <w:tcW w:w="15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防冻液</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9</w:t>
            </w:r>
          </w:p>
        </w:tc>
        <w:tc>
          <w:tcPr>
            <w:tcW w:w="15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密封胶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10</w:t>
            </w:r>
          </w:p>
        </w:tc>
        <w:tc>
          <w:tcPr>
            <w:tcW w:w="15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发电机皮带</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235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11</w:t>
            </w:r>
          </w:p>
        </w:tc>
        <w:tc>
          <w:tcPr>
            <w:tcW w:w="15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曲轴前油封</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370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12</w:t>
            </w:r>
          </w:p>
        </w:tc>
        <w:tc>
          <w:tcPr>
            <w:tcW w:w="15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曲轴后油封</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270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13</w:t>
            </w:r>
          </w:p>
        </w:tc>
        <w:tc>
          <w:tcPr>
            <w:tcW w:w="15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自动波箱油</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280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14</w:t>
            </w:r>
          </w:p>
        </w:tc>
        <w:tc>
          <w:tcPr>
            <w:tcW w:w="15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冷媒</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15</w:t>
            </w:r>
          </w:p>
        </w:tc>
        <w:tc>
          <w:tcPr>
            <w:tcW w:w="15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冷冻机油</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145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16</w:t>
            </w:r>
          </w:p>
        </w:tc>
        <w:tc>
          <w:tcPr>
            <w:tcW w:w="15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大灯灯泡</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17</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马达</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1160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18</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发电机</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1210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19</w:t>
            </w:r>
          </w:p>
        </w:tc>
        <w:tc>
          <w:tcPr>
            <w:tcW w:w="15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前减震器</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810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20</w:t>
            </w:r>
          </w:p>
        </w:tc>
        <w:tc>
          <w:tcPr>
            <w:tcW w:w="15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后减震器</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705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21</w:t>
            </w:r>
          </w:p>
        </w:tc>
        <w:tc>
          <w:tcPr>
            <w:tcW w:w="15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后轮轴头法兰</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195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22</w:t>
            </w:r>
          </w:p>
        </w:tc>
        <w:tc>
          <w:tcPr>
            <w:tcW w:w="15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前刹车片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640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23</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后刹车片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640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24</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前刹车盘</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1050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25</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后刹车盘</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1050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26</w:t>
            </w:r>
          </w:p>
        </w:tc>
        <w:tc>
          <w:tcPr>
            <w:tcW w:w="15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挡泥板</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27</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火花塞（大众专用）</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只</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142</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28</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机油泵总成</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820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29</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汽油泵总成</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1840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30</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风扇皮带</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根</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305</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31</w:t>
            </w:r>
          </w:p>
        </w:tc>
        <w:tc>
          <w:tcPr>
            <w:tcW w:w="150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节温器</w:t>
            </w:r>
          </w:p>
        </w:tc>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69"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72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900</w:t>
            </w:r>
          </w:p>
        </w:tc>
        <w:tc>
          <w:tcPr>
            <w:tcW w:w="212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32</w:t>
            </w:r>
          </w:p>
        </w:tc>
        <w:tc>
          <w:tcPr>
            <w:tcW w:w="150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玻璃升降器</w:t>
            </w:r>
          </w:p>
        </w:tc>
        <w:tc>
          <w:tcPr>
            <w:tcW w:w="851"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69"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525</w:t>
            </w:r>
          </w:p>
        </w:tc>
        <w:tc>
          <w:tcPr>
            <w:tcW w:w="212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33</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雨刮片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片</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80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34</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排气管（中后节）</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套</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1450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35</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车门外扣手</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185</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36</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暖气水箱</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1255</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37</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大灯总成</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2570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38</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尾灯总成</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1670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39</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防雾灯总成</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510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40</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电瓶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785</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41</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齿轮油（</w:t>
            </w:r>
            <w:r>
              <w:rPr>
                <w:color w:val="000000"/>
                <w:sz w:val="22"/>
                <w:szCs w:val="22"/>
              </w:rPr>
              <w:t>4</w:t>
            </w:r>
            <w:r>
              <w:rPr>
                <w:rFonts w:hint="eastAsia"/>
                <w:color w:val="000000"/>
                <w:sz w:val="22"/>
                <w:szCs w:val="22"/>
              </w:rPr>
              <w:t>L）</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185</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42</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自动排挡液（</w:t>
            </w:r>
            <w:r>
              <w:rPr>
                <w:color w:val="000000"/>
                <w:sz w:val="22"/>
                <w:szCs w:val="22"/>
              </w:rPr>
              <w:t>1</w:t>
            </w:r>
            <w:r>
              <w:rPr>
                <w:rFonts w:hint="eastAsia"/>
                <w:color w:val="000000"/>
                <w:sz w:val="22"/>
                <w:szCs w:val="22"/>
              </w:rPr>
              <w:t>L）</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115</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43</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刹车油（</w:t>
            </w:r>
            <w:r>
              <w:rPr>
                <w:color w:val="000000"/>
                <w:sz w:val="22"/>
                <w:szCs w:val="22"/>
              </w:rPr>
              <w:t>1</w:t>
            </w:r>
            <w:r>
              <w:rPr>
                <w:rFonts w:hint="eastAsia"/>
                <w:color w:val="000000"/>
                <w:sz w:val="22"/>
                <w:szCs w:val="22"/>
              </w:rPr>
              <w:t>L</w:t>
            </w:r>
            <w:r>
              <w:rPr>
                <w:color w:val="000000"/>
                <w:sz w:val="22"/>
                <w:szCs w:val="22"/>
              </w:rPr>
              <w:t>/</w:t>
            </w:r>
            <w:r>
              <w:rPr>
                <w:rFonts w:hint="eastAsia"/>
                <w:color w:val="000000"/>
                <w:sz w:val="22"/>
                <w:szCs w:val="22"/>
              </w:rPr>
              <w:t>T4）</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115</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44</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平衡小吊杆</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根</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510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45</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水泵</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台</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1635</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46</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轮胎（225/55R16）</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条</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915</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pPr>
              <w:jc w:val="right"/>
            </w:pPr>
            <w:r>
              <w:rPr>
                <w:rFonts w:hint="eastAsia"/>
              </w:rPr>
              <w:t>备注：</w:t>
            </w:r>
          </w:p>
        </w:tc>
        <w:tc>
          <w:tcPr>
            <w:tcW w:w="7170" w:type="dxa"/>
            <w:gridSpan w:val="5"/>
            <w:tcBorders>
              <w:top w:val="single" w:color="auto" w:sz="4" w:space="0"/>
              <w:left w:val="single" w:color="auto" w:sz="4" w:space="0"/>
              <w:bottom w:val="nil"/>
              <w:right w:val="single" w:color="auto" w:sz="4" w:space="0"/>
            </w:tcBorders>
            <w:noWrap/>
            <w:tcMar>
              <w:top w:w="15" w:type="dxa"/>
              <w:left w:w="15" w:type="dxa"/>
              <w:bottom w:w="0" w:type="dxa"/>
              <w:right w:w="15" w:type="dxa"/>
            </w:tcMar>
            <w:vAlign w:val="center"/>
          </w:tcPr>
          <w:p>
            <w:r>
              <w:t>1</w:t>
            </w:r>
            <w:r>
              <w:rPr>
                <w:rFonts w:hint="eastAsia"/>
              </w:rPr>
              <w:t>、以上所提供配件，均属原厂纯正配件。</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170" w:type="dxa"/>
            <w:gridSpan w:val="5"/>
            <w:tcBorders>
              <w:left w:val="single" w:color="auto" w:sz="4" w:space="0"/>
              <w:right w:val="single" w:color="auto" w:sz="4" w:space="0"/>
            </w:tcBorders>
            <w:noWrap/>
            <w:tcMar>
              <w:top w:w="15" w:type="dxa"/>
              <w:left w:w="15" w:type="dxa"/>
              <w:bottom w:w="0" w:type="dxa"/>
              <w:right w:w="15" w:type="dxa"/>
            </w:tcMar>
            <w:vAlign w:val="center"/>
          </w:tcPr>
          <w:p>
            <w:r>
              <w:t>2</w:t>
            </w:r>
            <w:r>
              <w:rPr>
                <w:rFonts w:hint="eastAsia"/>
              </w:rPr>
              <w:t>、售后服务：</w:t>
            </w:r>
            <w:r>
              <w:t>30</w:t>
            </w:r>
            <w:r>
              <w:rPr>
                <w:rFonts w:hint="eastAsia"/>
              </w:rPr>
              <w:t>公里以内无偿救援服务，</w:t>
            </w:r>
            <w:r>
              <w:t>24</w:t>
            </w:r>
            <w:r>
              <w:rPr>
                <w:rFonts w:hint="eastAsia"/>
              </w:rPr>
              <w:t>小时救援服务。</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170" w:type="dxa"/>
            <w:gridSpan w:val="5"/>
            <w:tcBorders>
              <w:left w:val="single" w:color="auto" w:sz="4" w:space="0"/>
              <w:right w:val="single" w:color="auto" w:sz="4" w:space="0"/>
            </w:tcBorders>
            <w:noWrap/>
            <w:tcMar>
              <w:top w:w="15" w:type="dxa"/>
              <w:left w:w="15" w:type="dxa"/>
              <w:bottom w:w="0" w:type="dxa"/>
              <w:right w:w="15" w:type="dxa"/>
            </w:tcMar>
            <w:vAlign w:val="center"/>
          </w:tcPr>
          <w:p>
            <w:r>
              <w:t>3</w:t>
            </w:r>
            <w:r>
              <w:rPr>
                <w:rFonts w:hint="eastAsia"/>
              </w:rPr>
              <w:t>、以上报价均属含税价格。</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170" w:type="dxa"/>
            <w:gridSpan w:val="5"/>
            <w:tcBorders>
              <w:left w:val="single" w:color="auto" w:sz="4" w:space="0"/>
              <w:right w:val="single" w:color="auto" w:sz="4" w:space="0"/>
            </w:tcBorders>
            <w:noWrap/>
            <w:tcMar>
              <w:top w:w="15" w:type="dxa"/>
              <w:left w:w="15" w:type="dxa"/>
              <w:bottom w:w="0" w:type="dxa"/>
              <w:right w:w="15" w:type="dxa"/>
            </w:tcMar>
            <w:vAlign w:val="bottom"/>
          </w:tcPr>
          <w:p>
            <w:r>
              <w:t>4</w:t>
            </w:r>
            <w:r>
              <w:rPr>
                <w:rFonts w:hint="eastAsia"/>
              </w:rPr>
              <w:t>、由于配件种类繁多，市场调查未能详尽，最终成交价以投标单位中标价为准；</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170" w:type="dxa"/>
            <w:gridSpan w:val="5"/>
            <w:tcBorders>
              <w:left w:val="single" w:color="auto" w:sz="4" w:space="0"/>
              <w:right w:val="single" w:color="auto" w:sz="4" w:space="0"/>
            </w:tcBorders>
            <w:noWrap/>
            <w:tcMar>
              <w:top w:w="15" w:type="dxa"/>
              <w:left w:w="15" w:type="dxa"/>
              <w:bottom w:w="0" w:type="dxa"/>
              <w:right w:w="15" w:type="dxa"/>
            </w:tcMar>
            <w:vAlign w:val="bottom"/>
          </w:tcPr>
          <w:p>
            <w:r>
              <w:t>5</w:t>
            </w:r>
            <w:r>
              <w:rPr>
                <w:rFonts w:hint="eastAsia"/>
              </w:rPr>
              <w:t>、未列全配件，确需采购使用时，参考市场价执行</w:t>
            </w:r>
            <w:r>
              <w:t>(</w:t>
            </w:r>
            <w:r>
              <w:rPr>
                <w:rFonts w:hint="eastAsia"/>
              </w:rPr>
              <w:t>青海省二级修理资质行业价格为准</w:t>
            </w:r>
            <w:r>
              <w:t>);</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170" w:type="dxa"/>
            <w:gridSpan w:val="5"/>
            <w:vMerge w:val="restart"/>
            <w:tcBorders>
              <w:left w:val="single" w:color="auto" w:sz="4" w:space="0"/>
              <w:right w:val="single" w:color="auto" w:sz="4" w:space="0"/>
            </w:tcBorders>
            <w:noWrap/>
            <w:tcMar>
              <w:top w:w="15" w:type="dxa"/>
              <w:left w:w="15" w:type="dxa"/>
              <w:bottom w:w="0" w:type="dxa"/>
              <w:right w:w="15" w:type="dxa"/>
            </w:tcMar>
            <w:vAlign w:val="bottom"/>
          </w:tcPr>
          <w:p>
            <w:r>
              <w:t>6</w:t>
            </w:r>
            <w:r>
              <w:rPr>
                <w:rFonts w:hint="eastAsia"/>
              </w:rPr>
              <w:t>、以上配件均含工时费并为单件价格，价格单位为元；</w:t>
            </w:r>
          </w:p>
          <w:p>
            <w:r>
              <w:t xml:space="preserve">  </w:t>
            </w:r>
            <w:r>
              <w:rPr>
                <w:rFonts w:hint="eastAsia"/>
              </w:rPr>
              <w:t>投标人单价和总价均不得超过控制价，否则视为无效投标。</w:t>
            </w:r>
          </w:p>
          <w:p>
            <w:r>
              <w:rPr>
                <w:rFonts w:hint="eastAsia"/>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
              <w:rPr>
                <w:rFonts w:hint="eastAsia"/>
              </w:rPr>
              <w:t>　</w:t>
            </w:r>
          </w:p>
        </w:tc>
        <w:tc>
          <w:tcPr>
            <w:tcW w:w="7170"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single" w:color="auto" w:sz="4" w:space="0"/>
              <w:bottom w:val="single" w:color="auto" w:sz="4" w:space="0"/>
              <w:right w:val="nil"/>
            </w:tcBorders>
            <w:noWrap/>
            <w:tcMar>
              <w:top w:w="15" w:type="dxa"/>
              <w:left w:w="15" w:type="dxa"/>
              <w:bottom w:w="0" w:type="dxa"/>
              <w:right w:w="15" w:type="dxa"/>
            </w:tcMar>
            <w:vAlign w:val="bottom"/>
          </w:tcPr>
          <w:p>
            <w:r>
              <w:rPr>
                <w:rFonts w:hint="eastAsia"/>
              </w:rPr>
              <w:t>　</w:t>
            </w:r>
          </w:p>
        </w:tc>
        <w:tc>
          <w:tcPr>
            <w:tcW w:w="1500"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851"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969"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724"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2126" w:type="dxa"/>
            <w:tcBorders>
              <w:top w:val="single" w:color="auto" w:sz="4" w:space="0"/>
              <w:left w:val="nil"/>
              <w:bottom w:val="single" w:color="auto" w:sz="4" w:space="0"/>
            </w:tcBorders>
            <w:noWrap/>
            <w:tcMar>
              <w:top w:w="15" w:type="dxa"/>
              <w:left w:w="15" w:type="dxa"/>
              <w:bottom w:w="0" w:type="dxa"/>
              <w:right w:w="15" w:type="dxa"/>
            </w:tcMar>
            <w:vAlign w:val="bottom"/>
          </w:tcPr>
          <w:p>
            <w:r>
              <w:rPr>
                <w:rFonts w:hint="eastAsia"/>
              </w:rPr>
              <w:t>　</w:t>
            </w:r>
          </w:p>
        </w:tc>
      </w:tr>
      <w:tr>
        <w:tblPrEx>
          <w:tblCellMar>
            <w:top w:w="0" w:type="dxa"/>
            <w:left w:w="0" w:type="dxa"/>
            <w:bottom w:w="0" w:type="dxa"/>
            <w:right w:w="0" w:type="dxa"/>
          </w:tblCellMar>
        </w:tblPrEx>
        <w:trPr>
          <w:jc w:val="center"/>
          <w:hidden/>
        </w:trPr>
        <w:tc>
          <w:tcPr>
            <w:tcW w:w="760" w:type="dxa"/>
            <w:noWrap w:val="0"/>
            <w:vAlign w:val="center"/>
          </w:tcPr>
          <w:p>
            <w:pPr>
              <w:rPr>
                <w:vanish/>
              </w:rPr>
            </w:pPr>
          </w:p>
        </w:tc>
        <w:tc>
          <w:tcPr>
            <w:tcW w:w="1500" w:type="dxa"/>
            <w:noWrap w:val="0"/>
            <w:vAlign w:val="center"/>
          </w:tcPr>
          <w:p>
            <w:pPr>
              <w:rPr>
                <w:vanish/>
              </w:rPr>
            </w:pPr>
          </w:p>
        </w:tc>
        <w:tc>
          <w:tcPr>
            <w:tcW w:w="851" w:type="dxa"/>
            <w:noWrap w:val="0"/>
            <w:vAlign w:val="center"/>
          </w:tcPr>
          <w:p>
            <w:pPr>
              <w:rPr>
                <w:vanish/>
              </w:rPr>
            </w:pPr>
          </w:p>
        </w:tc>
        <w:tc>
          <w:tcPr>
            <w:tcW w:w="969" w:type="dxa"/>
            <w:noWrap w:val="0"/>
            <w:vAlign w:val="center"/>
          </w:tcPr>
          <w:p>
            <w:pPr>
              <w:rPr>
                <w:vanish/>
              </w:rPr>
            </w:pPr>
          </w:p>
        </w:tc>
        <w:tc>
          <w:tcPr>
            <w:tcW w:w="1724" w:type="dxa"/>
            <w:noWrap w:val="0"/>
            <w:vAlign w:val="center"/>
          </w:tcPr>
          <w:p>
            <w:pPr>
              <w:rPr>
                <w:vanish/>
              </w:rPr>
            </w:pPr>
          </w:p>
        </w:tc>
        <w:tc>
          <w:tcPr>
            <w:tcW w:w="2126" w:type="dxa"/>
            <w:noWrap w:val="0"/>
            <w:vAlign w:val="center"/>
          </w:tcPr>
          <w:p>
            <w:pPr>
              <w:rPr>
                <w:vanish/>
              </w:rPr>
            </w:pPr>
          </w:p>
        </w:tc>
      </w:tr>
    </w:tbl>
    <w:p>
      <w:pPr>
        <w:ind w:left="0" w:leftChars="0" w:firstLine="0" w:firstLineChars="0"/>
      </w:pPr>
    </w:p>
    <w:tbl>
      <w:tblPr>
        <w:tblStyle w:val="18"/>
        <w:tblW w:w="7935" w:type="dxa"/>
        <w:jc w:val="center"/>
        <w:tblLayout w:type="autofit"/>
        <w:tblCellMar>
          <w:top w:w="0" w:type="dxa"/>
          <w:left w:w="0" w:type="dxa"/>
          <w:bottom w:w="0" w:type="dxa"/>
          <w:right w:w="0" w:type="dxa"/>
        </w:tblCellMar>
      </w:tblPr>
      <w:tblGrid>
        <w:gridCol w:w="1080"/>
        <w:gridCol w:w="1790"/>
        <w:gridCol w:w="851"/>
        <w:gridCol w:w="850"/>
        <w:gridCol w:w="1560"/>
        <w:gridCol w:w="1984"/>
      </w:tblGrid>
      <w:tr>
        <w:tblPrEx>
          <w:tblCellMar>
            <w:top w:w="0" w:type="dxa"/>
            <w:left w:w="0" w:type="dxa"/>
            <w:bottom w:w="0" w:type="dxa"/>
            <w:right w:w="0" w:type="dxa"/>
          </w:tblCellMar>
        </w:tblPrEx>
        <w:trPr>
          <w:trHeight w:val="405" w:hRule="atLeast"/>
          <w:jc w:val="center"/>
        </w:trPr>
        <w:tc>
          <w:tcPr>
            <w:tcW w:w="7935" w:type="dxa"/>
            <w:gridSpan w:val="6"/>
            <w:noWrap/>
            <w:tcMar>
              <w:top w:w="15" w:type="dxa"/>
              <w:left w:w="15" w:type="dxa"/>
              <w:bottom w:w="0" w:type="dxa"/>
              <w:right w:w="15" w:type="dxa"/>
            </w:tcMar>
            <w:vAlign w:val="center"/>
          </w:tcPr>
          <w:p>
            <w:pPr>
              <w:jc w:val="center"/>
              <w:rPr>
                <w:b/>
                <w:bCs/>
                <w:sz w:val="32"/>
                <w:szCs w:val="32"/>
              </w:rPr>
            </w:pPr>
            <w:r>
              <w:rPr>
                <w:rFonts w:hint="eastAsia"/>
                <w:b/>
                <w:bCs/>
                <w:sz w:val="32"/>
                <w:szCs w:val="32"/>
              </w:rPr>
              <w:t>格尔木市公安局车辆维</w:t>
            </w:r>
            <w:r>
              <w:rPr>
                <w:rFonts w:hint="eastAsia"/>
                <w:b/>
                <w:bCs/>
                <w:sz w:val="32"/>
                <w:szCs w:val="32"/>
                <w:lang w:eastAsia="zh-CN"/>
              </w:rPr>
              <w:t>修</w:t>
            </w:r>
            <w:r>
              <w:rPr>
                <w:rFonts w:hint="eastAsia"/>
                <w:b/>
                <w:bCs/>
                <w:sz w:val="32"/>
                <w:szCs w:val="32"/>
              </w:rPr>
              <w:t>保养报价明细表</w:t>
            </w:r>
          </w:p>
        </w:tc>
      </w:tr>
      <w:tr>
        <w:tblPrEx>
          <w:tblCellMar>
            <w:top w:w="0" w:type="dxa"/>
            <w:left w:w="0" w:type="dxa"/>
            <w:bottom w:w="0" w:type="dxa"/>
            <w:right w:w="0" w:type="dxa"/>
          </w:tblCellMar>
        </w:tblPrEx>
        <w:trPr>
          <w:trHeight w:val="375" w:hRule="atLeast"/>
          <w:jc w:val="center"/>
        </w:trPr>
        <w:tc>
          <w:tcPr>
            <w:tcW w:w="7935" w:type="dxa"/>
            <w:gridSpan w:val="6"/>
            <w:tcBorders>
              <w:top w:val="nil"/>
              <w:left w:val="nil"/>
              <w:bottom w:val="single" w:color="auto" w:sz="4" w:space="0"/>
              <w:right w:val="nil"/>
            </w:tcBorders>
            <w:noWrap/>
            <w:tcMar>
              <w:top w:w="15" w:type="dxa"/>
              <w:left w:w="15" w:type="dxa"/>
              <w:bottom w:w="0" w:type="dxa"/>
              <w:right w:w="15" w:type="dxa"/>
            </w:tcMar>
            <w:vAlign w:val="center"/>
          </w:tcPr>
          <w:p>
            <w:pPr>
              <w:rPr>
                <w:sz w:val="28"/>
                <w:szCs w:val="28"/>
              </w:rPr>
            </w:pPr>
            <w:r>
              <w:rPr>
                <w:rFonts w:hint="eastAsia"/>
                <w:sz w:val="28"/>
                <w:szCs w:val="28"/>
              </w:rPr>
              <w:t>车型：丰田汉兰达</w:t>
            </w:r>
            <w:r>
              <w:rPr>
                <w:sz w:val="28"/>
                <w:szCs w:val="28"/>
              </w:rPr>
              <w:t xml:space="preserve">                </w:t>
            </w:r>
            <w:r>
              <w:rPr>
                <w:rFonts w:hint="eastAsia"/>
                <w:sz w:val="28"/>
                <w:szCs w:val="28"/>
              </w:rPr>
              <w:t>主要维修配件单价总计费</w:t>
            </w:r>
          </w:p>
        </w:tc>
      </w:tr>
      <w:tr>
        <w:tblPrEx>
          <w:tblCellMar>
            <w:top w:w="0" w:type="dxa"/>
            <w:left w:w="0" w:type="dxa"/>
            <w:bottom w:w="0" w:type="dxa"/>
            <w:right w:w="0" w:type="dxa"/>
          </w:tblCellMar>
        </w:tblPrEx>
        <w:trPr>
          <w:trHeight w:val="559"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序号</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配件名称</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单位</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数量</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rFonts w:hint="eastAsia"/>
                <w:sz w:val="22"/>
                <w:szCs w:val="22"/>
              </w:rPr>
              <w:t>最高限价（元）</w:t>
            </w:r>
          </w:p>
        </w:tc>
        <w:tc>
          <w:tcPr>
            <w:tcW w:w="19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统一投标折扣率（%）</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修补轮胎</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50 </w:t>
            </w:r>
          </w:p>
        </w:tc>
        <w:tc>
          <w:tcPr>
            <w:tcW w:w="19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四轮定位</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150 </w:t>
            </w:r>
          </w:p>
        </w:tc>
        <w:tc>
          <w:tcPr>
            <w:tcW w:w="19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机油（全合成/4L）</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515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机滤</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5</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汽滤</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410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6</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空滤</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205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7</w:t>
            </w:r>
          </w:p>
        </w:tc>
        <w:tc>
          <w:tcPr>
            <w:tcW w:w="179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大灯灯泡</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8</w:t>
            </w:r>
          </w:p>
        </w:tc>
        <w:tc>
          <w:tcPr>
            <w:tcW w:w="179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前刹车片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805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9</w:t>
            </w:r>
          </w:p>
        </w:tc>
        <w:tc>
          <w:tcPr>
            <w:tcW w:w="179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后刹车片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705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10</w:t>
            </w:r>
          </w:p>
        </w:tc>
        <w:tc>
          <w:tcPr>
            <w:tcW w:w="179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闪光继电器</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75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11</w:t>
            </w:r>
          </w:p>
        </w:tc>
        <w:tc>
          <w:tcPr>
            <w:tcW w:w="179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电瓶卡子</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12</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冷媒</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13</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后尾灯总成</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970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14</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尾灯灯泡</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15</w:t>
            </w:r>
          </w:p>
        </w:tc>
        <w:tc>
          <w:tcPr>
            <w:tcW w:w="179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前轮油封</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16</w:t>
            </w:r>
          </w:p>
        </w:tc>
        <w:tc>
          <w:tcPr>
            <w:tcW w:w="179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火花塞</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185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17</w:t>
            </w:r>
          </w:p>
        </w:tc>
        <w:tc>
          <w:tcPr>
            <w:tcW w:w="179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发电机皮带</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240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18</w:t>
            </w:r>
          </w:p>
        </w:tc>
        <w:tc>
          <w:tcPr>
            <w:tcW w:w="179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后轮油封</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19</w:t>
            </w:r>
          </w:p>
        </w:tc>
        <w:tc>
          <w:tcPr>
            <w:tcW w:w="179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后半轴油封</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105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20</w:t>
            </w:r>
          </w:p>
        </w:tc>
        <w:tc>
          <w:tcPr>
            <w:tcW w:w="179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轴头锁片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21</w:t>
            </w:r>
          </w:p>
        </w:tc>
        <w:tc>
          <w:tcPr>
            <w:tcW w:w="179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前减震器</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960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22</w:t>
            </w:r>
          </w:p>
        </w:tc>
        <w:tc>
          <w:tcPr>
            <w:tcW w:w="179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后减震器</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770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23</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前刹车片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690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24</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后刹车片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615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25</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后差速器油封</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95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26</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前传动轴十字节</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305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27</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齿轮油</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185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28</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滑脂</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143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29</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电瓶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块</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965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30</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轮子轴承</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盘</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320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31</w:t>
            </w:r>
          </w:p>
        </w:tc>
        <w:tc>
          <w:tcPr>
            <w:tcW w:w="179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刹车油</w:t>
            </w:r>
          </w:p>
        </w:tc>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 xml:space="preserve">115 </w:t>
            </w:r>
          </w:p>
        </w:tc>
        <w:tc>
          <w:tcPr>
            <w:tcW w:w="198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32</w:t>
            </w:r>
          </w:p>
        </w:tc>
        <w:tc>
          <w:tcPr>
            <w:tcW w:w="179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玻璃升降器</w:t>
            </w:r>
          </w:p>
        </w:tc>
        <w:tc>
          <w:tcPr>
            <w:tcW w:w="851"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465</w:t>
            </w:r>
          </w:p>
        </w:tc>
        <w:tc>
          <w:tcPr>
            <w:tcW w:w="198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33</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雨刮片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片</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80</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34</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排气管（中后节）</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套</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2250</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35</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车门外扣手</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265</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36</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方向拉杆球头</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285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37</w:t>
            </w:r>
          </w:p>
        </w:tc>
        <w:tc>
          <w:tcPr>
            <w:tcW w:w="179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全车密封条</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套</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2075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38</w:t>
            </w:r>
          </w:p>
        </w:tc>
        <w:tc>
          <w:tcPr>
            <w:tcW w:w="179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方向助力油</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39</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马达</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1740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40</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发电机</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1560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41</w:t>
            </w:r>
          </w:p>
        </w:tc>
        <w:tc>
          <w:tcPr>
            <w:tcW w:w="179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全车修理包</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套</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730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42</w:t>
            </w:r>
          </w:p>
        </w:tc>
        <w:tc>
          <w:tcPr>
            <w:tcW w:w="179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防冻液（4L）</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43</w:t>
            </w:r>
          </w:p>
        </w:tc>
        <w:tc>
          <w:tcPr>
            <w:tcW w:w="179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轮胎(245/70R16)</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条</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1600</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44</w:t>
            </w:r>
          </w:p>
        </w:tc>
        <w:tc>
          <w:tcPr>
            <w:tcW w:w="179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离合器压盘总成</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2215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45</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离合器片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张</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1910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46</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分离轴承</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580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p>
        </w:tc>
        <w:tc>
          <w:tcPr>
            <w:tcW w:w="179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pPr>
              <w:jc w:val="right"/>
            </w:pPr>
            <w:r>
              <w:rPr>
                <w:rFonts w:hint="eastAsia"/>
              </w:rPr>
              <w:t>备注：</w:t>
            </w:r>
          </w:p>
        </w:tc>
        <w:tc>
          <w:tcPr>
            <w:tcW w:w="7035" w:type="dxa"/>
            <w:gridSpan w:val="5"/>
            <w:vMerge w:val="restart"/>
            <w:tcBorders>
              <w:top w:val="single" w:color="auto" w:sz="4" w:space="0"/>
              <w:left w:val="single" w:color="auto" w:sz="4" w:space="0"/>
              <w:right w:val="single" w:color="auto" w:sz="4" w:space="0"/>
            </w:tcBorders>
            <w:noWrap/>
            <w:tcMar>
              <w:top w:w="15" w:type="dxa"/>
              <w:left w:w="15" w:type="dxa"/>
              <w:bottom w:w="0" w:type="dxa"/>
              <w:right w:w="15" w:type="dxa"/>
            </w:tcMar>
            <w:vAlign w:val="center"/>
          </w:tcPr>
          <w:p>
            <w:r>
              <w:t>1</w:t>
            </w:r>
            <w:r>
              <w:rPr>
                <w:rFonts w:hint="eastAsia"/>
              </w:rPr>
              <w:t>、以上所提供配件，均属原厂纯正配件。</w:t>
            </w:r>
          </w:p>
          <w:p>
            <w:r>
              <w:t>2</w:t>
            </w:r>
            <w:r>
              <w:rPr>
                <w:rFonts w:hint="eastAsia"/>
              </w:rPr>
              <w:t>、售后服务：</w:t>
            </w:r>
            <w:r>
              <w:t>30</w:t>
            </w:r>
            <w:r>
              <w:rPr>
                <w:rFonts w:hint="eastAsia"/>
              </w:rPr>
              <w:t>公里以内无偿救援服务，</w:t>
            </w:r>
            <w:r>
              <w:t>24</w:t>
            </w:r>
            <w:r>
              <w:rPr>
                <w:rFonts w:hint="eastAsia"/>
              </w:rPr>
              <w:t>小时救援服务。</w:t>
            </w:r>
          </w:p>
          <w:p>
            <w:r>
              <w:t>3</w:t>
            </w:r>
            <w:r>
              <w:rPr>
                <w:rFonts w:hint="eastAsia"/>
              </w:rPr>
              <w:t>、以上报价均属含税价格。</w:t>
            </w:r>
          </w:p>
          <w:p>
            <w:r>
              <w:t>4</w:t>
            </w:r>
            <w:r>
              <w:rPr>
                <w:rFonts w:hint="eastAsia"/>
              </w:rPr>
              <w:t>、由于配件种类繁多，市场调查未能详尽，最终成交价以投标单位中标价为准；</w:t>
            </w:r>
          </w:p>
          <w:p>
            <w:r>
              <w:t>5</w:t>
            </w:r>
            <w:r>
              <w:rPr>
                <w:rFonts w:hint="eastAsia"/>
              </w:rPr>
              <w:t>、未列全配件，确需采购使用时，参考市场价执行</w:t>
            </w:r>
            <w:r>
              <w:t>(</w:t>
            </w:r>
            <w:r>
              <w:rPr>
                <w:rFonts w:hint="eastAsia"/>
              </w:rPr>
              <w:t>青海省二级修理资质行业价格为准</w:t>
            </w:r>
            <w:r>
              <w:t>);</w:t>
            </w:r>
          </w:p>
          <w:p>
            <w:r>
              <w:t>6</w:t>
            </w:r>
            <w:r>
              <w:rPr>
                <w:rFonts w:hint="eastAsia"/>
              </w:rPr>
              <w:t>、以上配件均含工时费并为单件价格，价格单位为元；</w:t>
            </w:r>
          </w:p>
          <w:p>
            <w:r>
              <w:t xml:space="preserve">  </w:t>
            </w:r>
            <w:r>
              <w:rPr>
                <w:rFonts w:hint="eastAsia"/>
              </w:rPr>
              <w:t>投标人单价和总价均不得超过控制价，否则视为无效投标。</w:t>
            </w:r>
          </w:p>
          <w:p>
            <w:r>
              <w:rPr>
                <w:rFonts w:hint="eastAsia"/>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035" w:type="dxa"/>
            <w:gridSpan w:val="5"/>
            <w:vMerge w:val="continue"/>
            <w:tcBorders>
              <w:left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035" w:type="dxa"/>
            <w:gridSpan w:val="5"/>
            <w:vMerge w:val="continue"/>
            <w:tcBorders>
              <w:left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035" w:type="dxa"/>
            <w:gridSpan w:val="5"/>
            <w:vMerge w:val="continue"/>
            <w:tcBorders>
              <w:left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035" w:type="dxa"/>
            <w:gridSpan w:val="5"/>
            <w:vMerge w:val="continue"/>
            <w:tcBorders>
              <w:left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035" w:type="dxa"/>
            <w:gridSpan w:val="5"/>
            <w:vMerge w:val="continue"/>
            <w:tcBorders>
              <w:left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
              <w:rPr>
                <w:rFonts w:hint="eastAsia"/>
              </w:rPr>
              <w:t>　</w:t>
            </w:r>
          </w:p>
        </w:tc>
        <w:tc>
          <w:tcPr>
            <w:tcW w:w="7035"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single" w:color="auto" w:sz="4" w:space="0"/>
              <w:bottom w:val="single" w:color="auto" w:sz="4" w:space="0"/>
              <w:right w:val="nil"/>
            </w:tcBorders>
            <w:noWrap/>
            <w:tcMar>
              <w:top w:w="15" w:type="dxa"/>
              <w:left w:w="15" w:type="dxa"/>
              <w:bottom w:w="0" w:type="dxa"/>
              <w:right w:w="15" w:type="dxa"/>
            </w:tcMar>
            <w:vAlign w:val="bottom"/>
          </w:tcPr>
          <w:p>
            <w:r>
              <w:rPr>
                <w:rFonts w:hint="eastAsia"/>
              </w:rPr>
              <w:t>　</w:t>
            </w:r>
          </w:p>
        </w:tc>
        <w:tc>
          <w:tcPr>
            <w:tcW w:w="1790"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851"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850"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560"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984" w:type="dxa"/>
            <w:tcBorders>
              <w:top w:val="single" w:color="auto" w:sz="4" w:space="0"/>
              <w:left w:val="nil"/>
              <w:bottom w:val="single" w:color="auto" w:sz="4" w:space="0"/>
            </w:tcBorders>
            <w:noWrap/>
            <w:tcMar>
              <w:top w:w="15" w:type="dxa"/>
              <w:left w:w="15" w:type="dxa"/>
              <w:bottom w:w="0" w:type="dxa"/>
              <w:right w:w="15" w:type="dxa"/>
            </w:tcMar>
            <w:vAlign w:val="bottom"/>
          </w:tcPr>
          <w:p>
            <w:r>
              <w:rPr>
                <w:rFonts w:hint="eastAsia"/>
              </w:rPr>
              <w:t>　</w:t>
            </w:r>
          </w:p>
        </w:tc>
      </w:tr>
      <w:tr>
        <w:tblPrEx>
          <w:tblCellMar>
            <w:top w:w="0" w:type="dxa"/>
            <w:left w:w="0" w:type="dxa"/>
            <w:bottom w:w="0" w:type="dxa"/>
            <w:right w:w="0" w:type="dxa"/>
          </w:tblCellMar>
        </w:tblPrEx>
        <w:trPr>
          <w:jc w:val="center"/>
          <w:hidden/>
        </w:trPr>
        <w:tc>
          <w:tcPr>
            <w:tcW w:w="900" w:type="dxa"/>
            <w:noWrap w:val="0"/>
            <w:vAlign w:val="center"/>
          </w:tcPr>
          <w:p>
            <w:pPr>
              <w:rPr>
                <w:vanish/>
              </w:rPr>
            </w:pPr>
          </w:p>
        </w:tc>
        <w:tc>
          <w:tcPr>
            <w:tcW w:w="1790" w:type="dxa"/>
            <w:noWrap w:val="0"/>
            <w:vAlign w:val="center"/>
          </w:tcPr>
          <w:p>
            <w:pPr>
              <w:rPr>
                <w:vanish/>
              </w:rPr>
            </w:pPr>
          </w:p>
        </w:tc>
        <w:tc>
          <w:tcPr>
            <w:tcW w:w="851" w:type="dxa"/>
            <w:noWrap w:val="0"/>
            <w:vAlign w:val="center"/>
          </w:tcPr>
          <w:p>
            <w:pPr>
              <w:rPr>
                <w:vanish/>
              </w:rPr>
            </w:pPr>
          </w:p>
        </w:tc>
        <w:tc>
          <w:tcPr>
            <w:tcW w:w="850" w:type="dxa"/>
            <w:noWrap w:val="0"/>
            <w:vAlign w:val="center"/>
          </w:tcPr>
          <w:p>
            <w:pPr>
              <w:rPr>
                <w:vanish/>
              </w:rPr>
            </w:pPr>
          </w:p>
        </w:tc>
        <w:tc>
          <w:tcPr>
            <w:tcW w:w="1560" w:type="dxa"/>
            <w:noWrap w:val="0"/>
            <w:vAlign w:val="center"/>
          </w:tcPr>
          <w:p>
            <w:pPr>
              <w:rPr>
                <w:vanish/>
              </w:rPr>
            </w:pPr>
          </w:p>
        </w:tc>
        <w:tc>
          <w:tcPr>
            <w:tcW w:w="1984" w:type="dxa"/>
            <w:noWrap w:val="0"/>
            <w:vAlign w:val="center"/>
          </w:tcPr>
          <w:p>
            <w:pPr>
              <w:rPr>
                <w:vanish/>
              </w:rPr>
            </w:pPr>
          </w:p>
        </w:tc>
      </w:tr>
    </w:tbl>
    <w:p>
      <w:pPr>
        <w:ind w:left="0" w:leftChars="0" w:firstLine="0" w:firstLineChars="0"/>
      </w:pPr>
    </w:p>
    <w:tbl>
      <w:tblPr>
        <w:tblStyle w:val="18"/>
        <w:tblW w:w="8064" w:type="dxa"/>
        <w:jc w:val="center"/>
        <w:tblLayout w:type="autofit"/>
        <w:tblCellMar>
          <w:top w:w="0" w:type="dxa"/>
          <w:left w:w="0" w:type="dxa"/>
          <w:bottom w:w="0" w:type="dxa"/>
          <w:right w:w="0" w:type="dxa"/>
        </w:tblCellMar>
      </w:tblPr>
      <w:tblGrid>
        <w:gridCol w:w="1073"/>
        <w:gridCol w:w="1625"/>
        <w:gridCol w:w="814"/>
        <w:gridCol w:w="877"/>
        <w:gridCol w:w="1128"/>
        <w:gridCol w:w="2819"/>
      </w:tblGrid>
      <w:tr>
        <w:tblPrEx>
          <w:tblCellMar>
            <w:top w:w="0" w:type="dxa"/>
            <w:left w:w="0" w:type="dxa"/>
            <w:bottom w:w="0" w:type="dxa"/>
            <w:right w:w="0" w:type="dxa"/>
          </w:tblCellMar>
        </w:tblPrEx>
        <w:trPr>
          <w:trHeight w:val="499" w:hRule="atLeast"/>
          <w:jc w:val="center"/>
        </w:trPr>
        <w:tc>
          <w:tcPr>
            <w:tcW w:w="8064" w:type="dxa"/>
            <w:gridSpan w:val="6"/>
            <w:noWrap/>
            <w:tcMar>
              <w:top w:w="15" w:type="dxa"/>
              <w:left w:w="15" w:type="dxa"/>
              <w:bottom w:w="0" w:type="dxa"/>
              <w:right w:w="15" w:type="dxa"/>
            </w:tcMar>
            <w:vAlign w:val="center"/>
          </w:tcPr>
          <w:p>
            <w:pPr>
              <w:jc w:val="center"/>
              <w:rPr>
                <w:b/>
                <w:bCs/>
                <w:sz w:val="32"/>
                <w:szCs w:val="32"/>
              </w:rPr>
            </w:pPr>
            <w:r>
              <w:rPr>
                <w:rFonts w:hint="eastAsia"/>
                <w:b/>
                <w:bCs/>
                <w:sz w:val="32"/>
                <w:szCs w:val="32"/>
              </w:rPr>
              <w:t>格尔木市公安局车辆维</w:t>
            </w:r>
            <w:r>
              <w:rPr>
                <w:rFonts w:hint="eastAsia"/>
                <w:b/>
                <w:bCs/>
                <w:sz w:val="32"/>
                <w:szCs w:val="32"/>
                <w:lang w:eastAsia="zh-CN"/>
              </w:rPr>
              <w:t>修</w:t>
            </w:r>
            <w:r>
              <w:rPr>
                <w:rFonts w:hint="eastAsia"/>
                <w:b/>
                <w:bCs/>
                <w:sz w:val="32"/>
                <w:szCs w:val="32"/>
              </w:rPr>
              <w:t>保养报价明细表</w:t>
            </w:r>
          </w:p>
        </w:tc>
      </w:tr>
      <w:tr>
        <w:tblPrEx>
          <w:tblCellMar>
            <w:top w:w="0" w:type="dxa"/>
            <w:left w:w="0" w:type="dxa"/>
            <w:bottom w:w="0" w:type="dxa"/>
            <w:right w:w="0" w:type="dxa"/>
          </w:tblCellMar>
        </w:tblPrEx>
        <w:trPr>
          <w:trHeight w:val="499" w:hRule="atLeast"/>
          <w:jc w:val="center"/>
        </w:trPr>
        <w:tc>
          <w:tcPr>
            <w:tcW w:w="8064" w:type="dxa"/>
            <w:gridSpan w:val="6"/>
            <w:tcBorders>
              <w:top w:val="nil"/>
              <w:left w:val="nil"/>
              <w:bottom w:val="single" w:color="auto" w:sz="4" w:space="0"/>
              <w:right w:val="nil"/>
            </w:tcBorders>
            <w:noWrap/>
            <w:tcMar>
              <w:top w:w="15" w:type="dxa"/>
              <w:left w:w="15" w:type="dxa"/>
              <w:bottom w:w="0" w:type="dxa"/>
              <w:right w:w="15" w:type="dxa"/>
            </w:tcMar>
            <w:vAlign w:val="center"/>
          </w:tcPr>
          <w:p>
            <w:pPr>
              <w:rPr>
                <w:sz w:val="28"/>
                <w:szCs w:val="28"/>
              </w:rPr>
            </w:pPr>
            <w:r>
              <w:rPr>
                <w:rFonts w:hint="eastAsia"/>
                <w:sz w:val="28"/>
                <w:szCs w:val="28"/>
              </w:rPr>
              <w:t>车型：捷达</w:t>
            </w:r>
            <w:r>
              <w:rPr>
                <w:sz w:val="28"/>
                <w:szCs w:val="28"/>
              </w:rPr>
              <w:t xml:space="preserve">                       </w:t>
            </w:r>
            <w:r>
              <w:rPr>
                <w:rFonts w:hint="eastAsia"/>
                <w:sz w:val="28"/>
                <w:szCs w:val="28"/>
              </w:rPr>
              <w:t>主要维修配件单价总计费</w:t>
            </w:r>
          </w:p>
        </w:tc>
      </w:tr>
      <w:tr>
        <w:tblPrEx>
          <w:tblCellMar>
            <w:top w:w="0" w:type="dxa"/>
            <w:left w:w="0" w:type="dxa"/>
            <w:bottom w:w="0" w:type="dxa"/>
            <w:right w:w="0" w:type="dxa"/>
          </w:tblCellMar>
        </w:tblPrEx>
        <w:trPr>
          <w:trHeight w:val="58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序号</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配件名称</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单位</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数量</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rFonts w:hint="eastAsia"/>
                <w:sz w:val="22"/>
                <w:szCs w:val="22"/>
              </w:rPr>
              <w:t>最高限价（元）</w:t>
            </w:r>
          </w:p>
        </w:tc>
        <w:tc>
          <w:tcPr>
            <w:tcW w:w="283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统一投标折扣率（%）</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修补轮胎</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50 </w:t>
            </w:r>
          </w:p>
        </w:tc>
        <w:tc>
          <w:tcPr>
            <w:tcW w:w="283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四轮定位</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150 </w:t>
            </w:r>
          </w:p>
        </w:tc>
        <w:tc>
          <w:tcPr>
            <w:tcW w:w="283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机油</w:t>
            </w:r>
            <w:r>
              <w:t>(</w:t>
            </w:r>
            <w:r>
              <w:rPr>
                <w:rFonts w:hint="eastAsia"/>
              </w:rPr>
              <w:t>半合成/4L</w:t>
            </w:r>
            <w:r>
              <w:t>)</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395</w:t>
            </w:r>
            <w:r>
              <w:t xml:space="preserve">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机滤</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75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5</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汽滤</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90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6</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空滤</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75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7</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空调滤芯</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85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8</w:t>
            </w:r>
          </w:p>
        </w:tc>
        <w:tc>
          <w:tcPr>
            <w:tcW w:w="1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防冻液（4L）</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9</w:t>
            </w:r>
          </w:p>
        </w:tc>
        <w:tc>
          <w:tcPr>
            <w:tcW w:w="1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密封胶</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10</w:t>
            </w:r>
          </w:p>
        </w:tc>
        <w:tc>
          <w:tcPr>
            <w:tcW w:w="1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发电机皮带</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11</w:t>
            </w:r>
          </w:p>
        </w:tc>
        <w:tc>
          <w:tcPr>
            <w:tcW w:w="1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曲轴前油封</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160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12</w:t>
            </w:r>
          </w:p>
        </w:tc>
        <w:tc>
          <w:tcPr>
            <w:tcW w:w="1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曲轴后油封</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205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13</w:t>
            </w:r>
          </w:p>
        </w:tc>
        <w:tc>
          <w:tcPr>
            <w:tcW w:w="1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自动波箱油</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305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14</w:t>
            </w:r>
          </w:p>
        </w:tc>
        <w:tc>
          <w:tcPr>
            <w:tcW w:w="1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冷媒</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120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15</w:t>
            </w:r>
          </w:p>
        </w:tc>
        <w:tc>
          <w:tcPr>
            <w:tcW w:w="1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冷冻机油</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145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16</w:t>
            </w:r>
          </w:p>
        </w:tc>
        <w:tc>
          <w:tcPr>
            <w:tcW w:w="1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大灯灯泡</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65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17</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马达</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640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18</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发电机</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700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19</w:t>
            </w:r>
          </w:p>
        </w:tc>
        <w:tc>
          <w:tcPr>
            <w:tcW w:w="1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前减震器</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355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20</w:t>
            </w:r>
          </w:p>
        </w:tc>
        <w:tc>
          <w:tcPr>
            <w:tcW w:w="1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后减震器</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355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21</w:t>
            </w:r>
          </w:p>
        </w:tc>
        <w:tc>
          <w:tcPr>
            <w:tcW w:w="1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下悬挂臂总成</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550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22</w:t>
            </w:r>
          </w:p>
        </w:tc>
        <w:tc>
          <w:tcPr>
            <w:tcW w:w="1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后轮轴头法兰</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290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23</w:t>
            </w:r>
          </w:p>
        </w:tc>
        <w:tc>
          <w:tcPr>
            <w:tcW w:w="1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前刹车片</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390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24</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后刹车片</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270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25</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前刹车盘</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410</w:t>
            </w:r>
            <w:r>
              <w:t xml:space="preserve">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26</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后刹车盘</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410</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27</w:t>
            </w:r>
          </w:p>
        </w:tc>
        <w:tc>
          <w:tcPr>
            <w:tcW w:w="1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挡泥板</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35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28</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玻璃升降器</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225</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29</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雨刮片</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片</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65</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30</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排气管（中后节）</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套</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1250</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31</w:t>
            </w:r>
          </w:p>
        </w:tc>
        <w:tc>
          <w:tcPr>
            <w:tcW w:w="163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车门外扣手</w:t>
            </w:r>
          </w:p>
        </w:tc>
        <w:tc>
          <w:tcPr>
            <w:tcW w:w="819"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8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135</w:t>
            </w:r>
          </w:p>
        </w:tc>
        <w:tc>
          <w:tcPr>
            <w:tcW w:w="283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32</w:t>
            </w:r>
          </w:p>
        </w:tc>
        <w:tc>
          <w:tcPr>
            <w:tcW w:w="163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火花塞</w:t>
            </w:r>
          </w:p>
        </w:tc>
        <w:tc>
          <w:tcPr>
            <w:tcW w:w="819"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只</w:t>
            </w:r>
          </w:p>
        </w:tc>
        <w:tc>
          <w:tcPr>
            <w:tcW w:w="882"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13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90</w:t>
            </w:r>
          </w:p>
        </w:tc>
        <w:tc>
          <w:tcPr>
            <w:tcW w:w="2835"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33</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汽油泵总成</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620</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34</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风扇皮带</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根</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135</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35</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节温器</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90</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36</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暖气水箱</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385</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37</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大灯总成</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450</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38</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尾灯总成</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570</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39</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防雾灯总成</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165</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40</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电瓶</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600</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41</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齿轮油（</w:t>
            </w:r>
            <w:r>
              <w:rPr>
                <w:color w:val="000000"/>
                <w:sz w:val="22"/>
                <w:szCs w:val="22"/>
              </w:rPr>
              <w:t>4</w:t>
            </w:r>
            <w:r>
              <w:rPr>
                <w:rFonts w:hint="eastAsia"/>
                <w:color w:val="000000"/>
                <w:sz w:val="22"/>
                <w:szCs w:val="22"/>
              </w:rPr>
              <w:t>L）</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185</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42</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自动排挡液（</w:t>
            </w:r>
            <w:r>
              <w:rPr>
                <w:color w:val="000000"/>
                <w:sz w:val="22"/>
                <w:szCs w:val="22"/>
              </w:rPr>
              <w:t>1</w:t>
            </w:r>
            <w:r>
              <w:rPr>
                <w:rFonts w:hint="eastAsia"/>
                <w:color w:val="000000"/>
                <w:sz w:val="22"/>
                <w:szCs w:val="22"/>
              </w:rPr>
              <w:t>L）</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115</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43</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刹车油（</w:t>
            </w:r>
            <w:r>
              <w:rPr>
                <w:color w:val="000000"/>
                <w:sz w:val="22"/>
                <w:szCs w:val="22"/>
              </w:rPr>
              <w:t>1</w:t>
            </w:r>
            <w:r>
              <w:rPr>
                <w:rFonts w:hint="eastAsia"/>
                <w:color w:val="000000"/>
                <w:sz w:val="22"/>
                <w:szCs w:val="22"/>
              </w:rPr>
              <w:t>L</w:t>
            </w:r>
            <w:r>
              <w:rPr>
                <w:color w:val="000000"/>
                <w:sz w:val="22"/>
                <w:szCs w:val="22"/>
              </w:rPr>
              <w:t>/</w:t>
            </w:r>
            <w:r>
              <w:rPr>
                <w:rFonts w:hint="eastAsia"/>
                <w:color w:val="000000"/>
                <w:sz w:val="22"/>
                <w:szCs w:val="22"/>
              </w:rPr>
              <w:t>T4）</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115</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44</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水泵</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台</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290</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45</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平衡小吊杆</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根</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85</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46</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轮胎（185/60R14）</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条</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520</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pPr>
              <w:jc w:val="right"/>
            </w:pPr>
            <w:r>
              <w:rPr>
                <w:rFonts w:hint="eastAsia"/>
              </w:rPr>
              <w:t>备注：</w:t>
            </w:r>
          </w:p>
        </w:tc>
        <w:tc>
          <w:tcPr>
            <w:tcW w:w="7304" w:type="dxa"/>
            <w:gridSpan w:val="5"/>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
              <w:t>1</w:t>
            </w:r>
            <w:r>
              <w:rPr>
                <w:rFonts w:hint="eastAsia"/>
              </w:rPr>
              <w:t>、以上所提供配件，均属原厂纯正配件。</w:t>
            </w:r>
          </w:p>
          <w:p>
            <w:r>
              <w:t>2</w:t>
            </w:r>
            <w:r>
              <w:rPr>
                <w:rFonts w:hint="eastAsia"/>
              </w:rPr>
              <w:t>、售后服务：</w:t>
            </w:r>
            <w:r>
              <w:t>30</w:t>
            </w:r>
            <w:r>
              <w:rPr>
                <w:rFonts w:hint="eastAsia"/>
              </w:rPr>
              <w:t>公里以内无偿救援服务，</w:t>
            </w:r>
            <w:r>
              <w:t>24</w:t>
            </w:r>
            <w:r>
              <w:rPr>
                <w:rFonts w:hint="eastAsia"/>
              </w:rPr>
              <w:t>小时救援服务。</w:t>
            </w:r>
          </w:p>
          <w:p>
            <w:r>
              <w:t>3</w:t>
            </w:r>
            <w:r>
              <w:rPr>
                <w:rFonts w:hint="eastAsia"/>
              </w:rPr>
              <w:t>、以上报价均属含税价格。</w:t>
            </w:r>
          </w:p>
          <w:p>
            <w:r>
              <w:t>4</w:t>
            </w:r>
            <w:r>
              <w:rPr>
                <w:rFonts w:hint="eastAsia"/>
              </w:rPr>
              <w:t>、由于配件种类繁多，市场调查未能详尽，最终成交价以投标单位中标价为准；</w:t>
            </w:r>
          </w:p>
          <w:p>
            <w:r>
              <w:t>5</w:t>
            </w:r>
            <w:r>
              <w:rPr>
                <w:rFonts w:hint="eastAsia"/>
              </w:rPr>
              <w:t>、未列全配件，确需采购使用时，参考市场价执行</w:t>
            </w:r>
            <w:r>
              <w:t>(</w:t>
            </w:r>
            <w:r>
              <w:rPr>
                <w:rFonts w:hint="eastAsia"/>
              </w:rPr>
              <w:t>青海省二级修理资质行业价格为准</w:t>
            </w:r>
            <w:r>
              <w:rPr>
                <w:vanish/>
              </w:rPr>
              <w:t>);</w:t>
            </w:r>
          </w:p>
          <w:p>
            <w:r>
              <w:t>6</w:t>
            </w:r>
            <w:r>
              <w:rPr>
                <w:rFonts w:hint="eastAsia"/>
              </w:rPr>
              <w:t>、以上配件均含工时费并为单件价格，价格单位为元；</w:t>
            </w:r>
          </w:p>
          <w:p>
            <w:r>
              <w:t xml:space="preserve">  </w:t>
            </w:r>
            <w:r>
              <w:rPr>
                <w:rFonts w:hint="eastAsia"/>
              </w:rPr>
              <w:t>投标人单价和总价均不得超过控制价，否则视为无效投标。</w:t>
            </w:r>
          </w:p>
          <w:p>
            <w:r>
              <w:rPr>
                <w:rFonts w:hint="eastAsia"/>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304"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304"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304"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304"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304"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
              <w:rPr>
                <w:rFonts w:hint="eastAsia"/>
              </w:rPr>
              <w:t>　</w:t>
            </w:r>
          </w:p>
        </w:tc>
        <w:tc>
          <w:tcPr>
            <w:tcW w:w="7304"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single" w:color="auto" w:sz="4" w:space="0"/>
              <w:bottom w:val="single" w:color="auto" w:sz="4" w:space="0"/>
              <w:right w:val="nil"/>
            </w:tcBorders>
            <w:noWrap/>
            <w:tcMar>
              <w:top w:w="15" w:type="dxa"/>
              <w:left w:w="15" w:type="dxa"/>
              <w:bottom w:w="0" w:type="dxa"/>
              <w:right w:w="15" w:type="dxa"/>
            </w:tcMar>
            <w:vAlign w:val="bottom"/>
          </w:tcPr>
          <w:p>
            <w:r>
              <w:rPr>
                <w:rFonts w:hint="eastAsia"/>
              </w:rPr>
              <w:t>　</w:t>
            </w:r>
          </w:p>
        </w:tc>
        <w:tc>
          <w:tcPr>
            <w:tcW w:w="1634"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819"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882"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134"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2835" w:type="dxa"/>
            <w:tcBorders>
              <w:top w:val="single" w:color="auto" w:sz="4" w:space="0"/>
              <w:left w:val="nil"/>
              <w:bottom w:val="single" w:color="auto" w:sz="4" w:space="0"/>
            </w:tcBorders>
            <w:noWrap/>
            <w:tcMar>
              <w:top w:w="15" w:type="dxa"/>
              <w:left w:w="15" w:type="dxa"/>
              <w:bottom w:w="0" w:type="dxa"/>
              <w:right w:w="15" w:type="dxa"/>
            </w:tcMar>
            <w:vAlign w:val="bottom"/>
          </w:tcPr>
          <w:p>
            <w:r>
              <w:rPr>
                <w:rFonts w:hint="eastAsia"/>
              </w:rPr>
              <w:t>　</w:t>
            </w:r>
          </w:p>
        </w:tc>
      </w:tr>
      <w:tr>
        <w:tblPrEx>
          <w:tblCellMar>
            <w:top w:w="0" w:type="dxa"/>
            <w:left w:w="0" w:type="dxa"/>
            <w:bottom w:w="0" w:type="dxa"/>
            <w:right w:w="0" w:type="dxa"/>
          </w:tblCellMar>
        </w:tblPrEx>
        <w:trPr>
          <w:jc w:val="center"/>
          <w:hidden/>
        </w:trPr>
        <w:tc>
          <w:tcPr>
            <w:tcW w:w="760" w:type="dxa"/>
            <w:noWrap w:val="0"/>
            <w:vAlign w:val="center"/>
          </w:tcPr>
          <w:p>
            <w:pPr>
              <w:rPr>
                <w:vanish/>
              </w:rPr>
            </w:pPr>
          </w:p>
        </w:tc>
        <w:tc>
          <w:tcPr>
            <w:tcW w:w="1634" w:type="dxa"/>
            <w:noWrap w:val="0"/>
            <w:vAlign w:val="center"/>
          </w:tcPr>
          <w:p>
            <w:pPr>
              <w:rPr>
                <w:vanish/>
              </w:rPr>
            </w:pPr>
          </w:p>
        </w:tc>
        <w:tc>
          <w:tcPr>
            <w:tcW w:w="819" w:type="dxa"/>
            <w:noWrap w:val="0"/>
            <w:vAlign w:val="center"/>
          </w:tcPr>
          <w:p>
            <w:pPr>
              <w:rPr>
                <w:vanish/>
              </w:rPr>
            </w:pPr>
          </w:p>
        </w:tc>
        <w:tc>
          <w:tcPr>
            <w:tcW w:w="882" w:type="dxa"/>
            <w:noWrap w:val="0"/>
            <w:vAlign w:val="center"/>
          </w:tcPr>
          <w:p>
            <w:pPr>
              <w:rPr>
                <w:vanish/>
              </w:rPr>
            </w:pPr>
          </w:p>
        </w:tc>
        <w:tc>
          <w:tcPr>
            <w:tcW w:w="1134" w:type="dxa"/>
            <w:noWrap w:val="0"/>
            <w:vAlign w:val="center"/>
          </w:tcPr>
          <w:p>
            <w:pPr>
              <w:rPr>
                <w:vanish/>
              </w:rPr>
            </w:pPr>
          </w:p>
        </w:tc>
        <w:tc>
          <w:tcPr>
            <w:tcW w:w="2835" w:type="dxa"/>
            <w:noWrap w:val="0"/>
            <w:vAlign w:val="center"/>
          </w:tcPr>
          <w:p>
            <w:pPr>
              <w:rPr>
                <w:vanish/>
              </w:rPr>
            </w:pPr>
          </w:p>
        </w:tc>
      </w:tr>
    </w:tbl>
    <w:p>
      <w:pPr>
        <w:ind w:left="0" w:leftChars="0" w:firstLine="0" w:firstLineChars="0"/>
      </w:pPr>
    </w:p>
    <w:tbl>
      <w:tblPr>
        <w:tblStyle w:val="18"/>
        <w:tblW w:w="8077" w:type="dxa"/>
        <w:jc w:val="center"/>
        <w:tblLayout w:type="autofit"/>
        <w:tblCellMar>
          <w:top w:w="0" w:type="dxa"/>
          <w:left w:w="0" w:type="dxa"/>
          <w:bottom w:w="0" w:type="dxa"/>
          <w:right w:w="0" w:type="dxa"/>
        </w:tblCellMar>
      </w:tblPr>
      <w:tblGrid>
        <w:gridCol w:w="1080"/>
        <w:gridCol w:w="1933"/>
        <w:gridCol w:w="851"/>
        <w:gridCol w:w="850"/>
        <w:gridCol w:w="1276"/>
        <w:gridCol w:w="2268"/>
      </w:tblGrid>
      <w:tr>
        <w:tblPrEx>
          <w:tblCellMar>
            <w:top w:w="0" w:type="dxa"/>
            <w:left w:w="0" w:type="dxa"/>
            <w:bottom w:w="0" w:type="dxa"/>
            <w:right w:w="0" w:type="dxa"/>
          </w:tblCellMar>
        </w:tblPrEx>
        <w:trPr>
          <w:trHeight w:val="499" w:hRule="atLeast"/>
          <w:jc w:val="center"/>
        </w:trPr>
        <w:tc>
          <w:tcPr>
            <w:tcW w:w="8077" w:type="dxa"/>
            <w:gridSpan w:val="6"/>
            <w:noWrap/>
            <w:tcMar>
              <w:top w:w="15" w:type="dxa"/>
              <w:left w:w="15" w:type="dxa"/>
              <w:bottom w:w="0" w:type="dxa"/>
              <w:right w:w="15" w:type="dxa"/>
            </w:tcMar>
            <w:vAlign w:val="center"/>
          </w:tcPr>
          <w:p>
            <w:pPr>
              <w:jc w:val="center"/>
              <w:rPr>
                <w:b/>
                <w:bCs/>
                <w:sz w:val="32"/>
                <w:szCs w:val="32"/>
              </w:rPr>
            </w:pPr>
            <w:r>
              <w:rPr>
                <w:rFonts w:hint="eastAsia"/>
                <w:b/>
                <w:bCs/>
                <w:sz w:val="32"/>
                <w:szCs w:val="32"/>
              </w:rPr>
              <w:t>格尔木市公安局车辆维</w:t>
            </w:r>
            <w:r>
              <w:rPr>
                <w:rFonts w:hint="eastAsia"/>
                <w:b/>
                <w:bCs/>
                <w:sz w:val="32"/>
                <w:szCs w:val="32"/>
                <w:lang w:eastAsia="zh-CN"/>
              </w:rPr>
              <w:t>修</w:t>
            </w:r>
            <w:r>
              <w:rPr>
                <w:rFonts w:hint="eastAsia"/>
                <w:b/>
                <w:bCs/>
                <w:sz w:val="32"/>
                <w:szCs w:val="32"/>
              </w:rPr>
              <w:t>保养报价明细表</w:t>
            </w:r>
          </w:p>
        </w:tc>
      </w:tr>
      <w:tr>
        <w:tblPrEx>
          <w:tblCellMar>
            <w:top w:w="0" w:type="dxa"/>
            <w:left w:w="0" w:type="dxa"/>
            <w:bottom w:w="0" w:type="dxa"/>
            <w:right w:w="0" w:type="dxa"/>
          </w:tblCellMar>
        </w:tblPrEx>
        <w:trPr>
          <w:trHeight w:val="499" w:hRule="atLeast"/>
          <w:jc w:val="center"/>
        </w:trPr>
        <w:tc>
          <w:tcPr>
            <w:tcW w:w="8077" w:type="dxa"/>
            <w:gridSpan w:val="6"/>
            <w:tcBorders>
              <w:top w:val="nil"/>
              <w:left w:val="nil"/>
              <w:bottom w:val="single" w:color="auto" w:sz="4" w:space="0"/>
              <w:right w:val="nil"/>
            </w:tcBorders>
            <w:noWrap/>
            <w:tcMar>
              <w:top w:w="15" w:type="dxa"/>
              <w:left w:w="15" w:type="dxa"/>
              <w:bottom w:w="0" w:type="dxa"/>
              <w:right w:w="15" w:type="dxa"/>
            </w:tcMar>
            <w:vAlign w:val="center"/>
          </w:tcPr>
          <w:p>
            <w:pPr>
              <w:rPr>
                <w:sz w:val="28"/>
                <w:szCs w:val="28"/>
              </w:rPr>
            </w:pPr>
            <w:r>
              <w:rPr>
                <w:rFonts w:hint="eastAsia"/>
                <w:sz w:val="28"/>
                <w:szCs w:val="28"/>
              </w:rPr>
              <w:t>车型：丰田霸道</w:t>
            </w:r>
            <w:r>
              <w:rPr>
                <w:sz w:val="28"/>
                <w:szCs w:val="28"/>
              </w:rPr>
              <w:t xml:space="preserve">                   </w:t>
            </w:r>
            <w:r>
              <w:rPr>
                <w:rFonts w:hint="eastAsia"/>
                <w:sz w:val="28"/>
                <w:szCs w:val="28"/>
              </w:rPr>
              <w:t>主要维修配件单价总计费</w:t>
            </w:r>
          </w:p>
        </w:tc>
      </w:tr>
      <w:tr>
        <w:tblPrEx>
          <w:tblCellMar>
            <w:top w:w="0" w:type="dxa"/>
            <w:left w:w="0" w:type="dxa"/>
            <w:bottom w:w="0" w:type="dxa"/>
            <w:right w:w="0" w:type="dxa"/>
          </w:tblCellMar>
        </w:tblPrEx>
        <w:trPr>
          <w:trHeight w:val="540"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序号</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配件名称</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单位</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数量</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rFonts w:hint="eastAsia"/>
                <w:sz w:val="22"/>
                <w:szCs w:val="22"/>
              </w:rPr>
              <w:t>最高限价（元）</w:t>
            </w:r>
          </w:p>
        </w:tc>
        <w:tc>
          <w:tcPr>
            <w:tcW w:w="226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统一投标折扣率（%）</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修补轮胎</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50 </w:t>
            </w:r>
          </w:p>
        </w:tc>
        <w:tc>
          <w:tcPr>
            <w:tcW w:w="226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四轮定位</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150 </w:t>
            </w:r>
          </w:p>
        </w:tc>
        <w:tc>
          <w:tcPr>
            <w:tcW w:w="226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机油（全合成/4L）</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515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机滤</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120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5</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汽滤</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410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6</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空滤</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205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7</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空调滤芯</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8</w:t>
            </w:r>
          </w:p>
        </w:tc>
        <w:tc>
          <w:tcPr>
            <w:tcW w:w="19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大灯灯泡</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45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9</w:t>
            </w:r>
          </w:p>
        </w:tc>
        <w:tc>
          <w:tcPr>
            <w:tcW w:w="19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前刹车片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675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10</w:t>
            </w:r>
          </w:p>
        </w:tc>
        <w:tc>
          <w:tcPr>
            <w:tcW w:w="19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后刹车片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610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11</w:t>
            </w:r>
          </w:p>
        </w:tc>
        <w:tc>
          <w:tcPr>
            <w:tcW w:w="19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闪光继电器</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12</w:t>
            </w:r>
          </w:p>
        </w:tc>
        <w:tc>
          <w:tcPr>
            <w:tcW w:w="19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电瓶卡子</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13</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冷媒</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120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14</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后尾灯总成</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1580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15</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尾灯灯泡</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16</w:t>
            </w:r>
          </w:p>
        </w:tc>
        <w:tc>
          <w:tcPr>
            <w:tcW w:w="19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前轮油封</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17</w:t>
            </w:r>
          </w:p>
        </w:tc>
        <w:tc>
          <w:tcPr>
            <w:tcW w:w="19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火花塞</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185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18</w:t>
            </w:r>
          </w:p>
        </w:tc>
        <w:tc>
          <w:tcPr>
            <w:tcW w:w="19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发电机皮带</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255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19</w:t>
            </w:r>
          </w:p>
        </w:tc>
        <w:tc>
          <w:tcPr>
            <w:tcW w:w="19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后轮油封</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20</w:t>
            </w:r>
          </w:p>
        </w:tc>
        <w:tc>
          <w:tcPr>
            <w:tcW w:w="19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后半轴油封</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21</w:t>
            </w:r>
          </w:p>
        </w:tc>
        <w:tc>
          <w:tcPr>
            <w:tcW w:w="19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轴头锁片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22</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分动箱后油封</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23</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电瓶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块</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800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24</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后差速器油封</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95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25</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前传动轴十字节</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330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26</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玻璃升降器</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485</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27</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雨刮片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片</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80</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28</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排气管（中后节）</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套</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2265</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29</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车门外扣手</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285</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30</w:t>
            </w:r>
          </w:p>
        </w:tc>
        <w:tc>
          <w:tcPr>
            <w:tcW w:w="1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齿轮油</w:t>
            </w:r>
          </w:p>
        </w:tc>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 xml:space="preserve">185 </w:t>
            </w:r>
          </w:p>
        </w:tc>
        <w:tc>
          <w:tcPr>
            <w:tcW w:w="226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31</w:t>
            </w:r>
          </w:p>
        </w:tc>
        <w:tc>
          <w:tcPr>
            <w:tcW w:w="1933"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滑脂</w:t>
            </w:r>
          </w:p>
        </w:tc>
        <w:tc>
          <w:tcPr>
            <w:tcW w:w="851"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138 </w:t>
            </w:r>
          </w:p>
        </w:tc>
        <w:tc>
          <w:tcPr>
            <w:tcW w:w="2268"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32</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变速箱油</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485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33</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轮子轴承</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盘</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320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34</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刹车油</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35</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方向拉杆球头</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585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36</w:t>
            </w:r>
          </w:p>
        </w:tc>
        <w:tc>
          <w:tcPr>
            <w:tcW w:w="19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全车密封条</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套</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2075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37</w:t>
            </w:r>
          </w:p>
        </w:tc>
        <w:tc>
          <w:tcPr>
            <w:tcW w:w="19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方向助力油</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38</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马达</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2720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39</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发电机</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1560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40</w:t>
            </w:r>
          </w:p>
        </w:tc>
        <w:tc>
          <w:tcPr>
            <w:tcW w:w="19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后减震器总成（空气悬挂）</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套</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1</w:t>
            </w:r>
            <w:r>
              <w:t xml:space="preserve">700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41</w:t>
            </w:r>
          </w:p>
        </w:tc>
        <w:tc>
          <w:tcPr>
            <w:tcW w:w="19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防冻液（4L）</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42</w:t>
            </w:r>
          </w:p>
        </w:tc>
        <w:tc>
          <w:tcPr>
            <w:tcW w:w="19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密封胶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43</w:t>
            </w:r>
          </w:p>
        </w:tc>
        <w:tc>
          <w:tcPr>
            <w:tcW w:w="19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引擎胶垫</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510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44</w:t>
            </w:r>
          </w:p>
        </w:tc>
        <w:tc>
          <w:tcPr>
            <w:tcW w:w="19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color w:val="000000"/>
              </w:rPr>
            </w:pPr>
            <w:r>
              <w:rPr>
                <w:rFonts w:hint="eastAsia"/>
                <w:color w:val="000000"/>
              </w:rPr>
              <w:t>轮胎（</w:t>
            </w:r>
            <w:r>
              <w:rPr>
                <w:color w:val="000000"/>
              </w:rPr>
              <w:t>2</w:t>
            </w:r>
            <w:r>
              <w:rPr>
                <w:rFonts w:hint="eastAsia"/>
                <w:color w:val="000000"/>
              </w:rPr>
              <w:t>65</w:t>
            </w:r>
            <w:r>
              <w:rPr>
                <w:color w:val="000000"/>
              </w:rPr>
              <w:t>/7</w:t>
            </w:r>
            <w:r>
              <w:rPr>
                <w:rFonts w:hint="eastAsia"/>
                <w:color w:val="000000"/>
              </w:rPr>
              <w:t>0</w:t>
            </w:r>
            <w:r>
              <w:rPr>
                <w:color w:val="000000"/>
              </w:rPr>
              <w:t>R16</w:t>
            </w:r>
            <w:r>
              <w:rPr>
                <w:rFonts w:hint="eastAsia"/>
                <w:color w:val="000000"/>
              </w:rPr>
              <w:t>）</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rPr>
            </w:pPr>
            <w:r>
              <w:rPr>
                <w:rFonts w:hint="eastAsia"/>
                <w:color w:val="000000"/>
              </w:rPr>
              <w:t>条</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rPr>
            </w:pPr>
            <w:r>
              <w:rPr>
                <w:color w:val="000000"/>
              </w:rP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rPr>
            </w:pPr>
            <w:r>
              <w:rPr>
                <w:color w:val="000000"/>
              </w:rPr>
              <w:t>1</w:t>
            </w:r>
            <w:r>
              <w:rPr>
                <w:rFonts w:hint="eastAsia"/>
                <w:color w:val="000000"/>
              </w:rPr>
              <w:t>7</w:t>
            </w:r>
            <w:r>
              <w:rPr>
                <w:color w:val="000000"/>
              </w:rPr>
              <w:t>00</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p>
        </w:tc>
        <w:tc>
          <w:tcPr>
            <w:tcW w:w="19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pPr>
              <w:jc w:val="right"/>
            </w:pPr>
            <w:r>
              <w:rPr>
                <w:rFonts w:hint="eastAsia"/>
              </w:rPr>
              <w:t>备注：</w:t>
            </w:r>
          </w:p>
        </w:tc>
        <w:tc>
          <w:tcPr>
            <w:tcW w:w="7178" w:type="dxa"/>
            <w:gridSpan w:val="5"/>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
              <w:t>1</w:t>
            </w:r>
            <w:r>
              <w:rPr>
                <w:rFonts w:hint="eastAsia"/>
              </w:rPr>
              <w:t>、以上所提供配件，均属原厂纯正配件。</w:t>
            </w:r>
          </w:p>
          <w:p>
            <w:r>
              <w:t>2</w:t>
            </w:r>
            <w:r>
              <w:rPr>
                <w:rFonts w:hint="eastAsia"/>
              </w:rPr>
              <w:t>、售后服务：</w:t>
            </w:r>
            <w:r>
              <w:t>30</w:t>
            </w:r>
            <w:r>
              <w:rPr>
                <w:rFonts w:hint="eastAsia"/>
              </w:rPr>
              <w:t>公里以内无偿救援服务，</w:t>
            </w:r>
            <w:r>
              <w:t>24</w:t>
            </w:r>
            <w:r>
              <w:rPr>
                <w:rFonts w:hint="eastAsia"/>
              </w:rPr>
              <w:t>小时救援服务。</w:t>
            </w:r>
          </w:p>
          <w:p>
            <w:r>
              <w:t>3</w:t>
            </w:r>
            <w:r>
              <w:rPr>
                <w:rFonts w:hint="eastAsia"/>
              </w:rPr>
              <w:t>、以上报价均属含税价格。</w:t>
            </w:r>
          </w:p>
          <w:p>
            <w:r>
              <w:t>4</w:t>
            </w:r>
            <w:r>
              <w:rPr>
                <w:rFonts w:hint="eastAsia"/>
              </w:rPr>
              <w:t>、由于配件种类繁多，市场调查未能详尽，最终成交价以投标单位中标价为准；</w:t>
            </w:r>
          </w:p>
          <w:p>
            <w:r>
              <w:t>5</w:t>
            </w:r>
            <w:r>
              <w:rPr>
                <w:rFonts w:hint="eastAsia"/>
              </w:rPr>
              <w:t>、未列全配件，确需采购使用时，参考市场价执行</w:t>
            </w:r>
            <w:r>
              <w:t>(</w:t>
            </w:r>
            <w:r>
              <w:rPr>
                <w:rFonts w:hint="eastAsia"/>
              </w:rPr>
              <w:t>青海省二级修理资质行业价格为准</w:t>
            </w:r>
            <w:r>
              <w:t>);</w:t>
            </w:r>
          </w:p>
          <w:p>
            <w:r>
              <w:t>6</w:t>
            </w:r>
            <w:r>
              <w:rPr>
                <w:rFonts w:hint="eastAsia"/>
              </w:rPr>
              <w:t>、以上配件均含工时费并为单件价格，价格单位为元；</w:t>
            </w:r>
          </w:p>
          <w:p>
            <w:r>
              <w:t xml:space="preserve">  </w:t>
            </w:r>
            <w:r>
              <w:rPr>
                <w:rFonts w:hint="eastAsia"/>
              </w:rPr>
              <w:t>投标人单价和总价均不得超过控制价，否则视为无效投标。</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178"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178"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178"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178"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178"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
              <w:rPr>
                <w:rFonts w:hint="eastAsia"/>
              </w:rPr>
              <w:t>　</w:t>
            </w:r>
          </w:p>
        </w:tc>
        <w:tc>
          <w:tcPr>
            <w:tcW w:w="7178"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single" w:color="auto" w:sz="4" w:space="0"/>
              <w:bottom w:val="single" w:color="auto" w:sz="4" w:space="0"/>
              <w:right w:val="nil"/>
            </w:tcBorders>
            <w:noWrap/>
            <w:tcMar>
              <w:top w:w="15" w:type="dxa"/>
              <w:left w:w="15" w:type="dxa"/>
              <w:bottom w:w="0" w:type="dxa"/>
              <w:right w:w="15" w:type="dxa"/>
            </w:tcMar>
            <w:vAlign w:val="bottom"/>
          </w:tcPr>
          <w:p>
            <w:r>
              <w:rPr>
                <w:rFonts w:hint="eastAsia"/>
              </w:rPr>
              <w:t>　</w:t>
            </w:r>
          </w:p>
        </w:tc>
        <w:tc>
          <w:tcPr>
            <w:tcW w:w="1933"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851"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850"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276"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2268" w:type="dxa"/>
            <w:tcBorders>
              <w:top w:val="single" w:color="auto" w:sz="4" w:space="0"/>
              <w:left w:val="nil"/>
              <w:bottom w:val="single" w:color="auto" w:sz="4" w:space="0"/>
            </w:tcBorders>
            <w:noWrap/>
            <w:tcMar>
              <w:top w:w="15" w:type="dxa"/>
              <w:left w:w="15" w:type="dxa"/>
              <w:bottom w:w="0" w:type="dxa"/>
              <w:right w:w="15" w:type="dxa"/>
            </w:tcMar>
            <w:vAlign w:val="bottom"/>
          </w:tcPr>
          <w:p>
            <w:r>
              <w:rPr>
                <w:rFonts w:hint="eastAsia"/>
              </w:rPr>
              <w:t>　</w:t>
            </w:r>
          </w:p>
        </w:tc>
      </w:tr>
      <w:tr>
        <w:tblPrEx>
          <w:tblCellMar>
            <w:top w:w="0" w:type="dxa"/>
            <w:left w:w="0" w:type="dxa"/>
            <w:bottom w:w="0" w:type="dxa"/>
            <w:right w:w="0" w:type="dxa"/>
          </w:tblCellMar>
        </w:tblPrEx>
        <w:trPr>
          <w:jc w:val="center"/>
          <w:hidden/>
        </w:trPr>
        <w:tc>
          <w:tcPr>
            <w:tcW w:w="899" w:type="dxa"/>
            <w:noWrap w:val="0"/>
            <w:vAlign w:val="center"/>
          </w:tcPr>
          <w:p>
            <w:pPr>
              <w:rPr>
                <w:vanish/>
              </w:rPr>
            </w:pPr>
          </w:p>
        </w:tc>
        <w:tc>
          <w:tcPr>
            <w:tcW w:w="1933" w:type="dxa"/>
            <w:noWrap w:val="0"/>
            <w:vAlign w:val="center"/>
          </w:tcPr>
          <w:p>
            <w:pPr>
              <w:rPr>
                <w:vanish/>
              </w:rPr>
            </w:pPr>
          </w:p>
        </w:tc>
        <w:tc>
          <w:tcPr>
            <w:tcW w:w="851" w:type="dxa"/>
            <w:noWrap w:val="0"/>
            <w:vAlign w:val="center"/>
          </w:tcPr>
          <w:p>
            <w:pPr>
              <w:rPr>
                <w:vanish/>
              </w:rPr>
            </w:pPr>
          </w:p>
        </w:tc>
        <w:tc>
          <w:tcPr>
            <w:tcW w:w="850" w:type="dxa"/>
            <w:noWrap w:val="0"/>
            <w:vAlign w:val="center"/>
          </w:tcPr>
          <w:p>
            <w:pPr>
              <w:rPr>
                <w:vanish/>
              </w:rPr>
            </w:pPr>
          </w:p>
        </w:tc>
        <w:tc>
          <w:tcPr>
            <w:tcW w:w="1276" w:type="dxa"/>
            <w:noWrap w:val="0"/>
            <w:vAlign w:val="center"/>
          </w:tcPr>
          <w:p>
            <w:pPr>
              <w:rPr>
                <w:vanish/>
              </w:rPr>
            </w:pPr>
          </w:p>
        </w:tc>
        <w:tc>
          <w:tcPr>
            <w:tcW w:w="2268" w:type="dxa"/>
            <w:noWrap w:val="0"/>
            <w:vAlign w:val="center"/>
          </w:tcPr>
          <w:p>
            <w:pPr>
              <w:rPr>
                <w:vanish/>
              </w:rPr>
            </w:pPr>
          </w:p>
        </w:tc>
      </w:tr>
    </w:tbl>
    <w:p>
      <w:pPr>
        <w:ind w:left="0" w:leftChars="0" w:firstLine="0" w:firstLineChars="0"/>
      </w:pPr>
    </w:p>
    <w:tbl>
      <w:tblPr>
        <w:tblStyle w:val="18"/>
        <w:tblW w:w="7630" w:type="dxa"/>
        <w:jc w:val="center"/>
        <w:tblLayout w:type="autofit"/>
        <w:tblCellMar>
          <w:top w:w="0" w:type="dxa"/>
          <w:left w:w="0" w:type="dxa"/>
          <w:bottom w:w="0" w:type="dxa"/>
          <w:right w:w="0" w:type="dxa"/>
        </w:tblCellMar>
      </w:tblPr>
      <w:tblGrid>
        <w:gridCol w:w="1080"/>
        <w:gridCol w:w="1911"/>
        <w:gridCol w:w="850"/>
        <w:gridCol w:w="851"/>
        <w:gridCol w:w="1275"/>
        <w:gridCol w:w="1843"/>
      </w:tblGrid>
      <w:tr>
        <w:tblPrEx>
          <w:tblCellMar>
            <w:top w:w="0" w:type="dxa"/>
            <w:left w:w="0" w:type="dxa"/>
            <w:bottom w:w="0" w:type="dxa"/>
            <w:right w:w="0" w:type="dxa"/>
          </w:tblCellMar>
        </w:tblPrEx>
        <w:trPr>
          <w:trHeight w:val="499" w:hRule="atLeast"/>
          <w:jc w:val="center"/>
        </w:trPr>
        <w:tc>
          <w:tcPr>
            <w:tcW w:w="7630" w:type="dxa"/>
            <w:gridSpan w:val="6"/>
            <w:noWrap/>
            <w:tcMar>
              <w:top w:w="15" w:type="dxa"/>
              <w:left w:w="15" w:type="dxa"/>
              <w:bottom w:w="0" w:type="dxa"/>
              <w:right w:w="15" w:type="dxa"/>
            </w:tcMar>
            <w:vAlign w:val="center"/>
          </w:tcPr>
          <w:p>
            <w:pPr>
              <w:jc w:val="center"/>
              <w:rPr>
                <w:b/>
                <w:bCs/>
                <w:sz w:val="32"/>
                <w:szCs w:val="32"/>
              </w:rPr>
            </w:pPr>
            <w:r>
              <w:rPr>
                <w:rFonts w:hint="eastAsia"/>
                <w:b/>
                <w:bCs/>
                <w:sz w:val="32"/>
                <w:szCs w:val="32"/>
              </w:rPr>
              <w:t>格尔木市公安局车辆维</w:t>
            </w:r>
            <w:r>
              <w:rPr>
                <w:rFonts w:hint="eastAsia"/>
                <w:b/>
                <w:bCs/>
                <w:sz w:val="32"/>
                <w:szCs w:val="32"/>
                <w:lang w:eastAsia="zh-CN"/>
              </w:rPr>
              <w:t>修</w:t>
            </w:r>
            <w:r>
              <w:rPr>
                <w:rFonts w:hint="eastAsia"/>
                <w:b/>
                <w:bCs/>
                <w:sz w:val="32"/>
                <w:szCs w:val="32"/>
              </w:rPr>
              <w:t>保养报价明细表</w:t>
            </w:r>
          </w:p>
        </w:tc>
      </w:tr>
      <w:tr>
        <w:tblPrEx>
          <w:tblCellMar>
            <w:top w:w="0" w:type="dxa"/>
            <w:left w:w="0" w:type="dxa"/>
            <w:bottom w:w="0" w:type="dxa"/>
            <w:right w:w="0" w:type="dxa"/>
          </w:tblCellMar>
        </w:tblPrEx>
        <w:trPr>
          <w:trHeight w:val="499" w:hRule="atLeast"/>
          <w:jc w:val="center"/>
        </w:trPr>
        <w:tc>
          <w:tcPr>
            <w:tcW w:w="7630" w:type="dxa"/>
            <w:gridSpan w:val="6"/>
            <w:tcBorders>
              <w:top w:val="nil"/>
              <w:left w:val="nil"/>
              <w:bottom w:val="single" w:color="auto" w:sz="4" w:space="0"/>
              <w:right w:val="nil"/>
            </w:tcBorders>
            <w:noWrap/>
            <w:tcMar>
              <w:top w:w="15" w:type="dxa"/>
              <w:left w:w="15" w:type="dxa"/>
              <w:bottom w:w="0" w:type="dxa"/>
              <w:right w:w="15" w:type="dxa"/>
            </w:tcMar>
            <w:vAlign w:val="center"/>
          </w:tcPr>
          <w:p>
            <w:pPr>
              <w:rPr>
                <w:sz w:val="28"/>
                <w:szCs w:val="28"/>
              </w:rPr>
            </w:pPr>
            <w:r>
              <w:rPr>
                <w:rFonts w:hint="eastAsia"/>
                <w:sz w:val="28"/>
                <w:szCs w:val="28"/>
              </w:rPr>
              <w:t>车型：森林人</w:t>
            </w:r>
            <w:r>
              <w:rPr>
                <w:sz w:val="28"/>
                <w:szCs w:val="28"/>
              </w:rPr>
              <w:t xml:space="preserve">                  </w:t>
            </w:r>
            <w:r>
              <w:rPr>
                <w:rFonts w:hint="eastAsia"/>
                <w:sz w:val="28"/>
                <w:szCs w:val="28"/>
              </w:rPr>
              <w:t>主要维修配件单价总计费</w:t>
            </w:r>
          </w:p>
        </w:tc>
      </w:tr>
      <w:tr>
        <w:tblPrEx>
          <w:tblCellMar>
            <w:top w:w="0" w:type="dxa"/>
            <w:left w:w="0" w:type="dxa"/>
            <w:bottom w:w="0" w:type="dxa"/>
            <w:right w:w="0" w:type="dxa"/>
          </w:tblCellMar>
        </w:tblPrEx>
        <w:trPr>
          <w:trHeight w:val="619"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序号</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配件名称</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单位</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数量</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rFonts w:hint="eastAsia"/>
                <w:sz w:val="22"/>
                <w:szCs w:val="22"/>
              </w:rPr>
              <w:t>最高限价（元）</w:t>
            </w:r>
          </w:p>
        </w:tc>
        <w:tc>
          <w:tcPr>
            <w:tcW w:w="184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统一投标折扣率（%）</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修补轮胎</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50 </w:t>
            </w:r>
          </w:p>
        </w:tc>
        <w:tc>
          <w:tcPr>
            <w:tcW w:w="184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四轮定位</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150 </w:t>
            </w:r>
          </w:p>
        </w:tc>
        <w:tc>
          <w:tcPr>
            <w:tcW w:w="184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机油（全合成/4L）</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515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机滤</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145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5</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汽滤</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360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6</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空滤</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300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7</w:t>
            </w:r>
          </w:p>
        </w:tc>
        <w:tc>
          <w:tcPr>
            <w:tcW w:w="19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大灯灯泡</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8</w:t>
            </w:r>
          </w:p>
        </w:tc>
        <w:tc>
          <w:tcPr>
            <w:tcW w:w="19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前刹车片</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975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9</w:t>
            </w:r>
          </w:p>
        </w:tc>
        <w:tc>
          <w:tcPr>
            <w:tcW w:w="19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后刹车片</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700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10</w:t>
            </w:r>
          </w:p>
        </w:tc>
        <w:tc>
          <w:tcPr>
            <w:tcW w:w="19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闪光继电器</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11</w:t>
            </w:r>
          </w:p>
        </w:tc>
        <w:tc>
          <w:tcPr>
            <w:tcW w:w="19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电瓶卡子</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80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12</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冷媒</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120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13</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后尾灯总成</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970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14</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尾灯灯泡</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15</w:t>
            </w:r>
          </w:p>
        </w:tc>
        <w:tc>
          <w:tcPr>
            <w:tcW w:w="19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前轮油封</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16</w:t>
            </w:r>
          </w:p>
        </w:tc>
        <w:tc>
          <w:tcPr>
            <w:tcW w:w="19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火花塞</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185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17</w:t>
            </w:r>
          </w:p>
        </w:tc>
        <w:tc>
          <w:tcPr>
            <w:tcW w:w="19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发电机皮带</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240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18</w:t>
            </w:r>
          </w:p>
        </w:tc>
        <w:tc>
          <w:tcPr>
            <w:tcW w:w="19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后轮油封</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120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19</w:t>
            </w:r>
          </w:p>
        </w:tc>
        <w:tc>
          <w:tcPr>
            <w:tcW w:w="19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后半轴油封</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20</w:t>
            </w:r>
          </w:p>
        </w:tc>
        <w:tc>
          <w:tcPr>
            <w:tcW w:w="19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轴头锁片</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21</w:t>
            </w:r>
          </w:p>
        </w:tc>
        <w:tc>
          <w:tcPr>
            <w:tcW w:w="19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前差速器油封</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22</w:t>
            </w:r>
          </w:p>
        </w:tc>
        <w:tc>
          <w:tcPr>
            <w:tcW w:w="19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分动箱前油封</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105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23</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分动箱后油封</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105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24</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分动箱胶垫</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套</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485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25</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后差速器油封</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26</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前传动轴十字节</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340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27</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齿轮油</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185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28</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滑脂</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138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29</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方向拉杆球头</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845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30</w:t>
            </w:r>
          </w:p>
        </w:tc>
        <w:tc>
          <w:tcPr>
            <w:tcW w:w="191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轮子轴承</w:t>
            </w:r>
          </w:p>
        </w:tc>
        <w:tc>
          <w:tcPr>
            <w:tcW w:w="85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盘</w:t>
            </w:r>
          </w:p>
        </w:tc>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 xml:space="preserve">320 </w:t>
            </w:r>
          </w:p>
        </w:tc>
        <w:tc>
          <w:tcPr>
            <w:tcW w:w="184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31</w:t>
            </w:r>
          </w:p>
        </w:tc>
        <w:tc>
          <w:tcPr>
            <w:tcW w:w="1911"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玻璃升降器</w:t>
            </w:r>
          </w:p>
        </w:tc>
        <w:tc>
          <w:tcPr>
            <w:tcW w:w="8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51"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525</w:t>
            </w:r>
          </w:p>
        </w:tc>
        <w:tc>
          <w:tcPr>
            <w:tcW w:w="1843"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32</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雨刮片</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80</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33</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排气管（中后节）</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套</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2250</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34</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车门外扣手</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265</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35</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刹车油</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36</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方向拉杆球头</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280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37</w:t>
            </w:r>
          </w:p>
        </w:tc>
        <w:tc>
          <w:tcPr>
            <w:tcW w:w="19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全车密封条</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套</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1970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38</w:t>
            </w:r>
          </w:p>
        </w:tc>
        <w:tc>
          <w:tcPr>
            <w:tcW w:w="19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方向助力油</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39</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马达</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1730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40</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发电机</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1560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41</w:t>
            </w:r>
          </w:p>
        </w:tc>
        <w:tc>
          <w:tcPr>
            <w:tcW w:w="19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全车修理包</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套</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670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42</w:t>
            </w:r>
          </w:p>
        </w:tc>
        <w:tc>
          <w:tcPr>
            <w:tcW w:w="19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防冻液（4L）</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43</w:t>
            </w:r>
          </w:p>
        </w:tc>
        <w:tc>
          <w:tcPr>
            <w:tcW w:w="19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密封胶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44</w:t>
            </w:r>
          </w:p>
        </w:tc>
        <w:tc>
          <w:tcPr>
            <w:tcW w:w="19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引擎胶垫</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510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45</w:t>
            </w:r>
          </w:p>
        </w:tc>
        <w:tc>
          <w:tcPr>
            <w:tcW w:w="19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离合器压盘总成</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2215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46</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离合器片</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张</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900</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47</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分离轴承</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580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FF0000"/>
              </w:rPr>
            </w:pPr>
            <w:r>
              <w:rPr>
                <w:rFonts w:hint="eastAsia"/>
                <w:color w:val="FF0000"/>
              </w:rPr>
              <w:t>48</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top"/>
          </w:tcPr>
          <w:p>
            <w:pPr>
              <w:jc w:val="center"/>
            </w:pPr>
            <w:r>
              <w:rPr>
                <w:rFonts w:hint="eastAsia"/>
              </w:rPr>
              <w:t>轮胎（235/50R16）</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top"/>
          </w:tcPr>
          <w:p>
            <w:pPr>
              <w:jc w:val="center"/>
            </w:pPr>
            <w:r>
              <w:rPr>
                <w:rFonts w:hint="eastAsia"/>
              </w:rPr>
              <w:t>条</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top"/>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top"/>
          </w:tcPr>
          <w:p>
            <w:pPr>
              <w:jc w:val="center"/>
            </w:pPr>
            <w:r>
              <w:t>925</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pPr>
              <w:jc w:val="right"/>
            </w:pPr>
            <w:r>
              <w:rPr>
                <w:rFonts w:hint="eastAsia"/>
              </w:rPr>
              <w:t>备注：</w:t>
            </w:r>
          </w:p>
        </w:tc>
        <w:tc>
          <w:tcPr>
            <w:tcW w:w="6730" w:type="dxa"/>
            <w:gridSpan w:val="5"/>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
              <w:t>1</w:t>
            </w:r>
            <w:r>
              <w:rPr>
                <w:rFonts w:hint="eastAsia"/>
              </w:rPr>
              <w:t>、以上所提供配件，均属原厂纯正配件。</w:t>
            </w:r>
          </w:p>
          <w:p>
            <w:r>
              <w:t>2</w:t>
            </w:r>
            <w:r>
              <w:rPr>
                <w:rFonts w:hint="eastAsia"/>
              </w:rPr>
              <w:t>、售后服务：</w:t>
            </w:r>
            <w:r>
              <w:t>30</w:t>
            </w:r>
            <w:r>
              <w:rPr>
                <w:rFonts w:hint="eastAsia"/>
              </w:rPr>
              <w:t>公里以内无偿救援服务，</w:t>
            </w:r>
            <w:r>
              <w:t>24</w:t>
            </w:r>
            <w:r>
              <w:rPr>
                <w:rFonts w:hint="eastAsia"/>
              </w:rPr>
              <w:t>小时救援服务。</w:t>
            </w:r>
          </w:p>
          <w:p>
            <w:r>
              <w:t>3</w:t>
            </w:r>
            <w:r>
              <w:rPr>
                <w:rFonts w:hint="eastAsia"/>
              </w:rPr>
              <w:t>、以上报价均属含税价格。</w:t>
            </w:r>
          </w:p>
          <w:p>
            <w:r>
              <w:t>4</w:t>
            </w:r>
            <w:r>
              <w:rPr>
                <w:rFonts w:hint="eastAsia"/>
              </w:rPr>
              <w:t>、由于配件种类繁多，市场调查未能详尽，最终成交价以投标单位中标价为准；</w:t>
            </w:r>
          </w:p>
          <w:p>
            <w:pPr>
              <w:rPr>
                <w:sz w:val="20"/>
                <w:szCs w:val="20"/>
              </w:rPr>
            </w:pPr>
            <w:r>
              <w:rPr>
                <w:sz w:val="20"/>
                <w:szCs w:val="20"/>
              </w:rPr>
              <w:t>5</w:t>
            </w:r>
            <w:r>
              <w:rPr>
                <w:rFonts w:hint="eastAsia"/>
                <w:sz w:val="20"/>
                <w:szCs w:val="20"/>
              </w:rPr>
              <w:t>、未列全配件，确需采购使用时，参考市场价执行</w:t>
            </w:r>
            <w:r>
              <w:rPr>
                <w:sz w:val="20"/>
                <w:szCs w:val="20"/>
              </w:rPr>
              <w:t>(</w:t>
            </w:r>
            <w:r>
              <w:rPr>
                <w:rFonts w:hint="eastAsia"/>
                <w:sz w:val="20"/>
                <w:szCs w:val="20"/>
              </w:rPr>
              <w:t>青海省二级修理资质行业价格为准</w:t>
            </w:r>
            <w:r>
              <w:rPr>
                <w:sz w:val="20"/>
                <w:szCs w:val="20"/>
              </w:rPr>
              <w:t>);</w:t>
            </w:r>
          </w:p>
          <w:p>
            <w:r>
              <w:t>6</w:t>
            </w:r>
            <w:r>
              <w:rPr>
                <w:rFonts w:hint="eastAsia"/>
              </w:rPr>
              <w:t>、以上配件均含工时费并为单件价格，价格单位为元；</w:t>
            </w:r>
          </w:p>
          <w:p>
            <w:pPr>
              <w:rPr>
                <w:sz w:val="22"/>
                <w:szCs w:val="22"/>
              </w:rPr>
            </w:pPr>
            <w:r>
              <w:rPr>
                <w:sz w:val="22"/>
                <w:szCs w:val="22"/>
              </w:rPr>
              <w:t xml:space="preserve">  </w:t>
            </w:r>
            <w:r>
              <w:rPr>
                <w:rFonts w:hint="eastAsia"/>
                <w:sz w:val="22"/>
                <w:szCs w:val="22"/>
              </w:rPr>
              <w:t>投标人单价和总价均不得超过控制价，否则视为无效投标。</w:t>
            </w:r>
          </w:p>
          <w:p>
            <w:r>
              <w:rPr>
                <w:rFonts w:hint="eastAsia"/>
                <w:sz w:val="22"/>
                <w:szCs w:val="22"/>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6730"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6730"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6730"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6730"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pPr>
              <w:rPr>
                <w:sz w:val="20"/>
                <w:szCs w:val="20"/>
              </w:rPr>
            </w:p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6730"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
              <w:rPr>
                <w:rFonts w:hint="eastAsia"/>
              </w:rPr>
              <w:t>　</w:t>
            </w:r>
          </w:p>
        </w:tc>
        <w:tc>
          <w:tcPr>
            <w:tcW w:w="6730"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pPr>
              <w:rPr>
                <w:sz w:val="22"/>
                <w:szCs w:val="22"/>
              </w:rPr>
            </w:pPr>
          </w:p>
        </w:tc>
      </w:tr>
      <w:tr>
        <w:tblPrEx>
          <w:tblCellMar>
            <w:top w:w="0" w:type="dxa"/>
            <w:left w:w="0" w:type="dxa"/>
            <w:bottom w:w="0" w:type="dxa"/>
            <w:right w:w="0" w:type="dxa"/>
          </w:tblCellMar>
        </w:tblPrEx>
        <w:trPr>
          <w:trHeight w:val="285" w:hRule="atLeast"/>
          <w:jc w:val="center"/>
        </w:trPr>
        <w:tc>
          <w:tcPr>
            <w:tcW w:w="0" w:type="auto"/>
            <w:tcBorders>
              <w:top w:val="single" w:color="auto" w:sz="4" w:space="0"/>
              <w:bottom w:val="single" w:color="auto" w:sz="4" w:space="0"/>
              <w:right w:val="nil"/>
            </w:tcBorders>
            <w:noWrap/>
            <w:tcMar>
              <w:top w:w="15" w:type="dxa"/>
              <w:left w:w="15" w:type="dxa"/>
              <w:bottom w:w="0" w:type="dxa"/>
              <w:right w:w="15" w:type="dxa"/>
            </w:tcMar>
            <w:vAlign w:val="bottom"/>
          </w:tcPr>
          <w:p>
            <w:r>
              <w:rPr>
                <w:rFonts w:hint="eastAsia"/>
              </w:rPr>
              <w:t>　</w:t>
            </w:r>
          </w:p>
        </w:tc>
        <w:tc>
          <w:tcPr>
            <w:tcW w:w="1911"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850"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851"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275"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843" w:type="dxa"/>
            <w:tcBorders>
              <w:top w:val="single" w:color="auto" w:sz="4" w:space="0"/>
              <w:left w:val="nil"/>
              <w:bottom w:val="single" w:color="auto" w:sz="4" w:space="0"/>
            </w:tcBorders>
            <w:noWrap/>
            <w:tcMar>
              <w:top w:w="15" w:type="dxa"/>
              <w:left w:w="15" w:type="dxa"/>
              <w:bottom w:w="0" w:type="dxa"/>
              <w:right w:w="15" w:type="dxa"/>
            </w:tcMar>
            <w:vAlign w:val="bottom"/>
          </w:tcPr>
          <w:p>
            <w:r>
              <w:rPr>
                <w:rFonts w:hint="eastAsia"/>
              </w:rPr>
              <w:t>　</w:t>
            </w:r>
          </w:p>
        </w:tc>
      </w:tr>
      <w:tr>
        <w:tblPrEx>
          <w:tblCellMar>
            <w:top w:w="0" w:type="dxa"/>
            <w:left w:w="0" w:type="dxa"/>
            <w:bottom w:w="0" w:type="dxa"/>
            <w:right w:w="0" w:type="dxa"/>
          </w:tblCellMar>
        </w:tblPrEx>
        <w:trPr>
          <w:jc w:val="center"/>
          <w:hidden/>
        </w:trPr>
        <w:tc>
          <w:tcPr>
            <w:tcW w:w="900" w:type="dxa"/>
            <w:noWrap w:val="0"/>
            <w:vAlign w:val="center"/>
          </w:tcPr>
          <w:p>
            <w:pPr>
              <w:rPr>
                <w:vanish/>
              </w:rPr>
            </w:pPr>
          </w:p>
        </w:tc>
        <w:tc>
          <w:tcPr>
            <w:tcW w:w="1911" w:type="dxa"/>
            <w:noWrap w:val="0"/>
            <w:vAlign w:val="center"/>
          </w:tcPr>
          <w:p>
            <w:pPr>
              <w:rPr>
                <w:vanish/>
              </w:rPr>
            </w:pPr>
          </w:p>
        </w:tc>
        <w:tc>
          <w:tcPr>
            <w:tcW w:w="850" w:type="dxa"/>
            <w:noWrap w:val="0"/>
            <w:vAlign w:val="center"/>
          </w:tcPr>
          <w:p>
            <w:pPr>
              <w:rPr>
                <w:vanish/>
              </w:rPr>
            </w:pPr>
          </w:p>
        </w:tc>
        <w:tc>
          <w:tcPr>
            <w:tcW w:w="851" w:type="dxa"/>
            <w:noWrap w:val="0"/>
            <w:vAlign w:val="center"/>
          </w:tcPr>
          <w:p>
            <w:pPr>
              <w:rPr>
                <w:vanish/>
              </w:rPr>
            </w:pPr>
          </w:p>
        </w:tc>
        <w:tc>
          <w:tcPr>
            <w:tcW w:w="1275" w:type="dxa"/>
            <w:noWrap w:val="0"/>
            <w:vAlign w:val="center"/>
          </w:tcPr>
          <w:p>
            <w:pPr>
              <w:rPr>
                <w:vanish/>
              </w:rPr>
            </w:pPr>
          </w:p>
        </w:tc>
        <w:tc>
          <w:tcPr>
            <w:tcW w:w="1843" w:type="dxa"/>
            <w:noWrap w:val="0"/>
            <w:vAlign w:val="center"/>
          </w:tcPr>
          <w:p>
            <w:pPr>
              <w:rPr>
                <w:vanish/>
              </w:rPr>
            </w:pPr>
          </w:p>
        </w:tc>
      </w:tr>
    </w:tbl>
    <w:p>
      <w:pPr>
        <w:ind w:left="0" w:leftChars="0" w:firstLine="0" w:firstLineChars="0"/>
      </w:pPr>
    </w:p>
    <w:p>
      <w:pPr>
        <w:ind w:left="0" w:leftChars="0" w:firstLine="0" w:firstLineChars="0"/>
      </w:pPr>
    </w:p>
    <w:tbl>
      <w:tblPr>
        <w:tblStyle w:val="18"/>
        <w:tblW w:w="7758" w:type="dxa"/>
        <w:jc w:val="center"/>
        <w:tblLayout w:type="autofit"/>
        <w:tblCellMar>
          <w:top w:w="0" w:type="dxa"/>
          <w:left w:w="0" w:type="dxa"/>
          <w:bottom w:w="0" w:type="dxa"/>
          <w:right w:w="0" w:type="dxa"/>
        </w:tblCellMar>
      </w:tblPr>
      <w:tblGrid>
        <w:gridCol w:w="1080"/>
        <w:gridCol w:w="1897"/>
        <w:gridCol w:w="851"/>
        <w:gridCol w:w="939"/>
        <w:gridCol w:w="1187"/>
        <w:gridCol w:w="1984"/>
      </w:tblGrid>
      <w:tr>
        <w:tblPrEx>
          <w:tblCellMar>
            <w:top w:w="0" w:type="dxa"/>
            <w:left w:w="0" w:type="dxa"/>
            <w:bottom w:w="0" w:type="dxa"/>
            <w:right w:w="0" w:type="dxa"/>
          </w:tblCellMar>
        </w:tblPrEx>
        <w:trPr>
          <w:trHeight w:val="402" w:hRule="atLeast"/>
          <w:jc w:val="center"/>
        </w:trPr>
        <w:tc>
          <w:tcPr>
            <w:tcW w:w="7758" w:type="dxa"/>
            <w:gridSpan w:val="6"/>
            <w:noWrap/>
            <w:tcMar>
              <w:top w:w="15" w:type="dxa"/>
              <w:left w:w="15" w:type="dxa"/>
              <w:bottom w:w="0" w:type="dxa"/>
              <w:right w:w="15" w:type="dxa"/>
            </w:tcMar>
            <w:vAlign w:val="center"/>
          </w:tcPr>
          <w:p>
            <w:pPr>
              <w:jc w:val="center"/>
              <w:rPr>
                <w:b/>
                <w:bCs/>
                <w:sz w:val="32"/>
                <w:szCs w:val="32"/>
              </w:rPr>
            </w:pPr>
            <w:r>
              <w:rPr>
                <w:rFonts w:hint="eastAsia"/>
                <w:b/>
                <w:bCs/>
                <w:sz w:val="32"/>
                <w:szCs w:val="32"/>
              </w:rPr>
              <w:t>格尔木市公安局车辆维</w:t>
            </w:r>
            <w:r>
              <w:rPr>
                <w:rFonts w:hint="eastAsia"/>
                <w:b/>
                <w:bCs/>
                <w:sz w:val="32"/>
                <w:szCs w:val="32"/>
                <w:lang w:eastAsia="zh-CN"/>
              </w:rPr>
              <w:t>修</w:t>
            </w:r>
            <w:r>
              <w:rPr>
                <w:rFonts w:hint="eastAsia"/>
                <w:b/>
                <w:bCs/>
                <w:sz w:val="32"/>
                <w:szCs w:val="32"/>
              </w:rPr>
              <w:t>保养报价明细表</w:t>
            </w:r>
          </w:p>
        </w:tc>
      </w:tr>
      <w:tr>
        <w:tblPrEx>
          <w:tblCellMar>
            <w:top w:w="0" w:type="dxa"/>
            <w:left w:w="0" w:type="dxa"/>
            <w:bottom w:w="0" w:type="dxa"/>
            <w:right w:w="0" w:type="dxa"/>
          </w:tblCellMar>
        </w:tblPrEx>
        <w:trPr>
          <w:trHeight w:val="402" w:hRule="atLeast"/>
          <w:jc w:val="center"/>
        </w:trPr>
        <w:tc>
          <w:tcPr>
            <w:tcW w:w="7758" w:type="dxa"/>
            <w:gridSpan w:val="6"/>
            <w:tcBorders>
              <w:top w:val="nil"/>
              <w:left w:val="nil"/>
              <w:bottom w:val="single" w:color="auto" w:sz="4" w:space="0"/>
              <w:right w:val="nil"/>
            </w:tcBorders>
            <w:noWrap/>
            <w:tcMar>
              <w:top w:w="15" w:type="dxa"/>
              <w:left w:w="15" w:type="dxa"/>
              <w:bottom w:w="0" w:type="dxa"/>
              <w:right w:w="15" w:type="dxa"/>
            </w:tcMar>
            <w:vAlign w:val="center"/>
          </w:tcPr>
          <w:p>
            <w:pPr>
              <w:rPr>
                <w:sz w:val="28"/>
                <w:szCs w:val="28"/>
              </w:rPr>
            </w:pPr>
            <w:r>
              <w:rPr>
                <w:rFonts w:hint="eastAsia"/>
                <w:sz w:val="28"/>
                <w:szCs w:val="28"/>
              </w:rPr>
              <w:t>车型：三菱</w:t>
            </w:r>
            <w:r>
              <w:rPr>
                <w:sz w:val="28"/>
                <w:szCs w:val="28"/>
              </w:rPr>
              <w:t xml:space="preserve">V73                 </w:t>
            </w:r>
            <w:r>
              <w:rPr>
                <w:rFonts w:hint="eastAsia"/>
                <w:sz w:val="28"/>
                <w:szCs w:val="28"/>
              </w:rPr>
              <w:t>主要维修配件单价总计费</w:t>
            </w:r>
          </w:p>
        </w:tc>
      </w:tr>
      <w:tr>
        <w:tblPrEx>
          <w:tblCellMar>
            <w:top w:w="0" w:type="dxa"/>
            <w:left w:w="0" w:type="dxa"/>
            <w:bottom w:w="0" w:type="dxa"/>
            <w:right w:w="0" w:type="dxa"/>
          </w:tblCellMar>
        </w:tblPrEx>
        <w:trPr>
          <w:trHeight w:val="540"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序号</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配件名称</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单位</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数量</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rFonts w:hint="eastAsia"/>
                <w:sz w:val="22"/>
                <w:szCs w:val="22"/>
              </w:rPr>
              <w:t>最高限价（元）</w:t>
            </w:r>
          </w:p>
        </w:tc>
        <w:tc>
          <w:tcPr>
            <w:tcW w:w="19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统一投标折扣率（%）</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修补轮胎</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50 </w:t>
            </w:r>
          </w:p>
        </w:tc>
        <w:tc>
          <w:tcPr>
            <w:tcW w:w="19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四轮定位</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150 </w:t>
            </w:r>
          </w:p>
        </w:tc>
        <w:tc>
          <w:tcPr>
            <w:tcW w:w="19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机油（全合成/4L）</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515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机滤</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145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5</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汽滤</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360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6</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空滤</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300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7</w:t>
            </w:r>
          </w:p>
        </w:tc>
        <w:tc>
          <w:tcPr>
            <w:tcW w:w="189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大灯灯泡</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8</w:t>
            </w:r>
          </w:p>
        </w:tc>
        <w:tc>
          <w:tcPr>
            <w:tcW w:w="189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前刹车片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645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9</w:t>
            </w:r>
          </w:p>
        </w:tc>
        <w:tc>
          <w:tcPr>
            <w:tcW w:w="189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后刹车片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535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10</w:t>
            </w:r>
          </w:p>
        </w:tc>
        <w:tc>
          <w:tcPr>
            <w:tcW w:w="189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闪光继电器</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11</w:t>
            </w:r>
          </w:p>
        </w:tc>
        <w:tc>
          <w:tcPr>
            <w:tcW w:w="189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电瓶卡子</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12</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冷媒</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13</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后尾灯总成</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970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14</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尾灯灯泡</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15</w:t>
            </w:r>
          </w:p>
        </w:tc>
        <w:tc>
          <w:tcPr>
            <w:tcW w:w="189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前轮油封</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16</w:t>
            </w:r>
          </w:p>
        </w:tc>
        <w:tc>
          <w:tcPr>
            <w:tcW w:w="189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火花塞</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185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17</w:t>
            </w:r>
          </w:p>
        </w:tc>
        <w:tc>
          <w:tcPr>
            <w:tcW w:w="189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发电机皮带</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240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18</w:t>
            </w:r>
          </w:p>
        </w:tc>
        <w:tc>
          <w:tcPr>
            <w:tcW w:w="189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后轮油封</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19</w:t>
            </w:r>
          </w:p>
        </w:tc>
        <w:tc>
          <w:tcPr>
            <w:tcW w:w="189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后半轴油封</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20</w:t>
            </w:r>
          </w:p>
        </w:tc>
        <w:tc>
          <w:tcPr>
            <w:tcW w:w="189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轴头锁片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21</w:t>
            </w:r>
          </w:p>
        </w:tc>
        <w:tc>
          <w:tcPr>
            <w:tcW w:w="189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前差速器油封</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22</w:t>
            </w:r>
          </w:p>
        </w:tc>
        <w:tc>
          <w:tcPr>
            <w:tcW w:w="189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分动箱前油封</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105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23</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分动箱后油封</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105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24</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分动箱胶垫</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套</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485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25</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后差速器油封</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26</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前传动轴十字节</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340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27</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齿轮油</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185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28</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滑脂</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138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29</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方向拉杆球头</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845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30</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轮子轴承</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盘</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320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31</w:t>
            </w:r>
          </w:p>
        </w:tc>
        <w:tc>
          <w:tcPr>
            <w:tcW w:w="1897"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刹车油</w:t>
            </w:r>
          </w:p>
        </w:tc>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39"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525</w:t>
            </w:r>
          </w:p>
        </w:tc>
        <w:tc>
          <w:tcPr>
            <w:tcW w:w="198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32</w:t>
            </w:r>
          </w:p>
        </w:tc>
        <w:tc>
          <w:tcPr>
            <w:tcW w:w="1897"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玻璃升降器</w:t>
            </w:r>
          </w:p>
        </w:tc>
        <w:tc>
          <w:tcPr>
            <w:tcW w:w="851"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39"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165</w:t>
            </w:r>
          </w:p>
        </w:tc>
        <w:tc>
          <w:tcPr>
            <w:tcW w:w="198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33</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雨刮片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片</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60</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34</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排气管（中后节）</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套</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265</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35</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车门外扣手</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36</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方向拉杆球头</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280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37</w:t>
            </w:r>
          </w:p>
        </w:tc>
        <w:tc>
          <w:tcPr>
            <w:tcW w:w="189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全车密封条</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套</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1970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38</w:t>
            </w:r>
          </w:p>
        </w:tc>
        <w:tc>
          <w:tcPr>
            <w:tcW w:w="189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方向助力油</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39</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马达</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1730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40</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发电机</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1560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41</w:t>
            </w:r>
          </w:p>
        </w:tc>
        <w:tc>
          <w:tcPr>
            <w:tcW w:w="189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全车修理包</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套</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670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42</w:t>
            </w:r>
          </w:p>
        </w:tc>
        <w:tc>
          <w:tcPr>
            <w:tcW w:w="189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防冻液</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43</w:t>
            </w:r>
          </w:p>
        </w:tc>
        <w:tc>
          <w:tcPr>
            <w:tcW w:w="189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密封胶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44</w:t>
            </w:r>
          </w:p>
        </w:tc>
        <w:tc>
          <w:tcPr>
            <w:tcW w:w="189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引擎胶垫</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510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45</w:t>
            </w:r>
          </w:p>
        </w:tc>
        <w:tc>
          <w:tcPr>
            <w:tcW w:w="189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离合器压盘总成</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2215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46</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离合器片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张</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900</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47</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分离轴承</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580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FF0000"/>
              </w:rPr>
            </w:pPr>
            <w:r>
              <w:rPr>
                <w:rFonts w:hint="eastAsia"/>
                <w:color w:val="FF0000"/>
              </w:rPr>
              <w:t>48</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top"/>
          </w:tcPr>
          <w:p>
            <w:pPr>
              <w:jc w:val="center"/>
            </w:pPr>
            <w:r>
              <w:rPr>
                <w:rFonts w:hint="eastAsia"/>
              </w:rPr>
              <w:t>轮胎（265/65R17）</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top"/>
          </w:tcPr>
          <w:p>
            <w:pPr>
              <w:jc w:val="center"/>
            </w:pPr>
            <w:r>
              <w:rPr>
                <w:rFonts w:hint="eastAsia"/>
              </w:rPr>
              <w:t>条</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top"/>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top"/>
          </w:tcPr>
          <w:p>
            <w:pPr>
              <w:jc w:val="center"/>
            </w:pPr>
            <w:r>
              <w:t>1500</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p>
        </w:tc>
        <w:tc>
          <w:tcPr>
            <w:tcW w:w="189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pPr>
              <w:jc w:val="right"/>
            </w:pPr>
            <w:r>
              <w:rPr>
                <w:rFonts w:hint="eastAsia"/>
              </w:rPr>
              <w:t>备注：</w:t>
            </w:r>
          </w:p>
        </w:tc>
        <w:tc>
          <w:tcPr>
            <w:tcW w:w="6858" w:type="dxa"/>
            <w:gridSpan w:val="5"/>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
              <w:t>1</w:t>
            </w:r>
            <w:r>
              <w:rPr>
                <w:rFonts w:hint="eastAsia"/>
              </w:rPr>
              <w:t>、以上所提供配件，均属原厂纯正配件。</w:t>
            </w:r>
          </w:p>
          <w:p>
            <w:r>
              <w:t>2</w:t>
            </w:r>
            <w:r>
              <w:rPr>
                <w:rFonts w:hint="eastAsia"/>
              </w:rPr>
              <w:t>、售后服务：</w:t>
            </w:r>
            <w:r>
              <w:t>30</w:t>
            </w:r>
            <w:r>
              <w:rPr>
                <w:rFonts w:hint="eastAsia"/>
              </w:rPr>
              <w:t>公里以内无偿救援服务，</w:t>
            </w:r>
            <w:r>
              <w:t>24</w:t>
            </w:r>
            <w:r>
              <w:rPr>
                <w:rFonts w:hint="eastAsia"/>
              </w:rPr>
              <w:t>小时救援服务。</w:t>
            </w:r>
          </w:p>
          <w:p>
            <w:r>
              <w:t>3</w:t>
            </w:r>
            <w:r>
              <w:rPr>
                <w:rFonts w:hint="eastAsia"/>
              </w:rPr>
              <w:t>、以上报价均属含税价格。</w:t>
            </w:r>
          </w:p>
          <w:p>
            <w:r>
              <w:t>4</w:t>
            </w:r>
            <w:r>
              <w:rPr>
                <w:rFonts w:hint="eastAsia"/>
              </w:rPr>
              <w:t>、由于配件种类繁多，市场调查未能详尽，最终成交价以投标单位中标价为准；</w:t>
            </w:r>
          </w:p>
          <w:p>
            <w:r>
              <w:t>5</w:t>
            </w:r>
            <w:r>
              <w:rPr>
                <w:rFonts w:hint="eastAsia"/>
              </w:rPr>
              <w:t>、未列全配件，确需采购使用时，参考市场价执行</w:t>
            </w:r>
            <w:r>
              <w:t>(</w:t>
            </w:r>
            <w:r>
              <w:rPr>
                <w:rFonts w:hint="eastAsia"/>
              </w:rPr>
              <w:t>青海省二级修理资质行业价格为准</w:t>
            </w:r>
            <w:r>
              <w:t>)</w:t>
            </w:r>
            <w:r>
              <w:rPr>
                <w:vanish/>
              </w:rPr>
              <w:t>;</w:t>
            </w:r>
          </w:p>
          <w:p>
            <w:r>
              <w:t>6</w:t>
            </w:r>
            <w:r>
              <w:rPr>
                <w:rFonts w:hint="eastAsia"/>
              </w:rPr>
              <w:t>、以上配件均含工时费并为单件价格，价格单位为元；</w:t>
            </w:r>
          </w:p>
          <w:p>
            <w:r>
              <w:t xml:space="preserve">  </w:t>
            </w:r>
            <w:r>
              <w:rPr>
                <w:rFonts w:hint="eastAsia"/>
              </w:rPr>
              <w:t>投标人单价和总价均不得超过控制价，否则视为无效投标。</w:t>
            </w:r>
          </w:p>
          <w:p>
            <w:r>
              <w:rPr>
                <w:rFonts w:hint="eastAsia"/>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6858"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6858"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6858"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6858"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6858"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
              <w:rPr>
                <w:rFonts w:hint="eastAsia"/>
              </w:rPr>
              <w:t>　</w:t>
            </w:r>
          </w:p>
        </w:tc>
        <w:tc>
          <w:tcPr>
            <w:tcW w:w="6858"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single" w:color="auto" w:sz="4" w:space="0"/>
              <w:bottom w:val="single" w:color="auto" w:sz="4" w:space="0"/>
              <w:right w:val="nil"/>
            </w:tcBorders>
            <w:noWrap/>
            <w:tcMar>
              <w:top w:w="15" w:type="dxa"/>
              <w:left w:w="15" w:type="dxa"/>
              <w:bottom w:w="0" w:type="dxa"/>
              <w:right w:w="15" w:type="dxa"/>
            </w:tcMar>
            <w:vAlign w:val="bottom"/>
          </w:tcPr>
          <w:p>
            <w:r>
              <w:rPr>
                <w:rFonts w:hint="eastAsia"/>
              </w:rPr>
              <w:t>　</w:t>
            </w:r>
          </w:p>
        </w:tc>
        <w:tc>
          <w:tcPr>
            <w:tcW w:w="1897"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851"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939"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187"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984" w:type="dxa"/>
            <w:tcBorders>
              <w:top w:val="single" w:color="auto" w:sz="4" w:space="0"/>
              <w:left w:val="nil"/>
              <w:bottom w:val="single" w:color="auto" w:sz="4" w:space="0"/>
            </w:tcBorders>
            <w:noWrap/>
            <w:tcMar>
              <w:top w:w="15" w:type="dxa"/>
              <w:left w:w="15" w:type="dxa"/>
              <w:bottom w:w="0" w:type="dxa"/>
              <w:right w:w="15" w:type="dxa"/>
            </w:tcMar>
            <w:vAlign w:val="bottom"/>
          </w:tcPr>
          <w:p>
            <w:r>
              <w:rPr>
                <w:rFonts w:hint="eastAsia"/>
              </w:rPr>
              <w:t>　</w:t>
            </w:r>
          </w:p>
        </w:tc>
      </w:tr>
      <w:tr>
        <w:tblPrEx>
          <w:tblCellMar>
            <w:top w:w="0" w:type="dxa"/>
            <w:left w:w="0" w:type="dxa"/>
            <w:bottom w:w="0" w:type="dxa"/>
            <w:right w:w="0" w:type="dxa"/>
          </w:tblCellMar>
        </w:tblPrEx>
        <w:trPr>
          <w:jc w:val="center"/>
          <w:hidden/>
        </w:trPr>
        <w:tc>
          <w:tcPr>
            <w:tcW w:w="900" w:type="dxa"/>
            <w:noWrap w:val="0"/>
            <w:vAlign w:val="center"/>
          </w:tcPr>
          <w:p>
            <w:pPr>
              <w:rPr>
                <w:vanish/>
              </w:rPr>
            </w:pPr>
          </w:p>
        </w:tc>
        <w:tc>
          <w:tcPr>
            <w:tcW w:w="1897" w:type="dxa"/>
            <w:noWrap w:val="0"/>
            <w:vAlign w:val="center"/>
          </w:tcPr>
          <w:p>
            <w:pPr>
              <w:rPr>
                <w:vanish/>
              </w:rPr>
            </w:pPr>
          </w:p>
        </w:tc>
        <w:tc>
          <w:tcPr>
            <w:tcW w:w="851" w:type="dxa"/>
            <w:noWrap w:val="0"/>
            <w:vAlign w:val="center"/>
          </w:tcPr>
          <w:p>
            <w:pPr>
              <w:rPr>
                <w:vanish/>
              </w:rPr>
            </w:pPr>
          </w:p>
        </w:tc>
        <w:tc>
          <w:tcPr>
            <w:tcW w:w="939" w:type="dxa"/>
            <w:noWrap w:val="0"/>
            <w:vAlign w:val="center"/>
          </w:tcPr>
          <w:p>
            <w:pPr>
              <w:rPr>
                <w:vanish/>
              </w:rPr>
            </w:pPr>
          </w:p>
        </w:tc>
        <w:tc>
          <w:tcPr>
            <w:tcW w:w="1187" w:type="dxa"/>
            <w:noWrap w:val="0"/>
            <w:vAlign w:val="center"/>
          </w:tcPr>
          <w:p>
            <w:pPr>
              <w:rPr>
                <w:vanish/>
              </w:rPr>
            </w:pPr>
          </w:p>
        </w:tc>
        <w:tc>
          <w:tcPr>
            <w:tcW w:w="1984" w:type="dxa"/>
            <w:noWrap w:val="0"/>
            <w:vAlign w:val="center"/>
          </w:tcPr>
          <w:p>
            <w:pPr>
              <w:rPr>
                <w:vanish/>
              </w:rPr>
            </w:pPr>
          </w:p>
        </w:tc>
      </w:tr>
    </w:tbl>
    <w:p>
      <w:pPr>
        <w:ind w:left="0" w:leftChars="0" w:firstLine="0" w:firstLineChars="0"/>
      </w:pPr>
    </w:p>
    <w:tbl>
      <w:tblPr>
        <w:tblStyle w:val="18"/>
        <w:tblW w:w="7980" w:type="dxa"/>
        <w:jc w:val="center"/>
        <w:tblLayout w:type="autofit"/>
        <w:tblCellMar>
          <w:top w:w="0" w:type="dxa"/>
          <w:left w:w="0" w:type="dxa"/>
          <w:bottom w:w="0" w:type="dxa"/>
          <w:right w:w="0" w:type="dxa"/>
        </w:tblCellMar>
      </w:tblPr>
      <w:tblGrid>
        <w:gridCol w:w="1080"/>
        <w:gridCol w:w="1692"/>
        <w:gridCol w:w="850"/>
        <w:gridCol w:w="1019"/>
        <w:gridCol w:w="1533"/>
        <w:gridCol w:w="2126"/>
      </w:tblGrid>
      <w:tr>
        <w:tblPrEx>
          <w:tblCellMar>
            <w:top w:w="0" w:type="dxa"/>
            <w:left w:w="0" w:type="dxa"/>
            <w:bottom w:w="0" w:type="dxa"/>
            <w:right w:w="0" w:type="dxa"/>
          </w:tblCellMar>
        </w:tblPrEx>
        <w:trPr>
          <w:trHeight w:val="499" w:hRule="atLeast"/>
          <w:jc w:val="center"/>
        </w:trPr>
        <w:tc>
          <w:tcPr>
            <w:tcW w:w="7980" w:type="dxa"/>
            <w:gridSpan w:val="6"/>
            <w:noWrap/>
            <w:tcMar>
              <w:top w:w="15" w:type="dxa"/>
              <w:left w:w="15" w:type="dxa"/>
              <w:bottom w:w="0" w:type="dxa"/>
              <w:right w:w="15" w:type="dxa"/>
            </w:tcMar>
            <w:vAlign w:val="center"/>
          </w:tcPr>
          <w:p>
            <w:pPr>
              <w:jc w:val="center"/>
              <w:rPr>
                <w:b/>
                <w:bCs/>
                <w:sz w:val="32"/>
                <w:szCs w:val="32"/>
              </w:rPr>
            </w:pPr>
            <w:r>
              <w:rPr>
                <w:rFonts w:hint="eastAsia"/>
                <w:b/>
                <w:bCs/>
                <w:sz w:val="32"/>
                <w:szCs w:val="32"/>
              </w:rPr>
              <w:t>格尔木市公安局车辆维</w:t>
            </w:r>
            <w:r>
              <w:rPr>
                <w:rFonts w:hint="eastAsia"/>
                <w:b/>
                <w:bCs/>
                <w:sz w:val="32"/>
                <w:szCs w:val="32"/>
                <w:lang w:eastAsia="zh-CN"/>
              </w:rPr>
              <w:t>修</w:t>
            </w:r>
            <w:r>
              <w:rPr>
                <w:rFonts w:hint="eastAsia"/>
                <w:b/>
                <w:bCs/>
                <w:sz w:val="32"/>
                <w:szCs w:val="32"/>
              </w:rPr>
              <w:t>保养报价明细表</w:t>
            </w:r>
          </w:p>
        </w:tc>
      </w:tr>
      <w:tr>
        <w:tblPrEx>
          <w:tblCellMar>
            <w:top w:w="0" w:type="dxa"/>
            <w:left w:w="0" w:type="dxa"/>
            <w:bottom w:w="0" w:type="dxa"/>
            <w:right w:w="0" w:type="dxa"/>
          </w:tblCellMar>
        </w:tblPrEx>
        <w:trPr>
          <w:trHeight w:val="499" w:hRule="atLeast"/>
          <w:jc w:val="center"/>
        </w:trPr>
        <w:tc>
          <w:tcPr>
            <w:tcW w:w="7980" w:type="dxa"/>
            <w:gridSpan w:val="6"/>
            <w:tcBorders>
              <w:top w:val="nil"/>
              <w:left w:val="nil"/>
              <w:bottom w:val="single" w:color="auto" w:sz="4" w:space="0"/>
              <w:right w:val="nil"/>
            </w:tcBorders>
            <w:noWrap/>
            <w:tcMar>
              <w:top w:w="15" w:type="dxa"/>
              <w:left w:w="15" w:type="dxa"/>
              <w:bottom w:w="0" w:type="dxa"/>
              <w:right w:w="15" w:type="dxa"/>
            </w:tcMar>
            <w:vAlign w:val="center"/>
          </w:tcPr>
          <w:p>
            <w:pPr>
              <w:rPr>
                <w:sz w:val="28"/>
                <w:szCs w:val="28"/>
              </w:rPr>
            </w:pPr>
            <w:r>
              <w:rPr>
                <w:rFonts w:hint="eastAsia"/>
                <w:sz w:val="28"/>
                <w:szCs w:val="28"/>
              </w:rPr>
              <w:t>车型：丰田考斯特</w:t>
            </w:r>
            <w:r>
              <w:rPr>
                <w:sz w:val="28"/>
                <w:szCs w:val="28"/>
              </w:rPr>
              <w:t xml:space="preserve">                 </w:t>
            </w:r>
            <w:r>
              <w:rPr>
                <w:rFonts w:hint="eastAsia"/>
                <w:sz w:val="28"/>
                <w:szCs w:val="28"/>
              </w:rPr>
              <w:t>主要维修配件单价总计费</w:t>
            </w:r>
          </w:p>
        </w:tc>
      </w:tr>
      <w:tr>
        <w:tblPrEx>
          <w:tblCellMar>
            <w:top w:w="0" w:type="dxa"/>
            <w:left w:w="0" w:type="dxa"/>
            <w:bottom w:w="0" w:type="dxa"/>
            <w:right w:w="0" w:type="dxa"/>
          </w:tblCellMar>
        </w:tblPrEx>
        <w:trPr>
          <w:trHeight w:val="540"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序号</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配件名称</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单位</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数量</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rFonts w:hint="eastAsia"/>
                <w:sz w:val="22"/>
                <w:szCs w:val="22"/>
              </w:rPr>
              <w:t>最高限价（元）</w:t>
            </w:r>
          </w:p>
        </w:tc>
        <w:tc>
          <w:tcPr>
            <w:tcW w:w="212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统一投标折扣率（%）</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修补轮胎</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50 </w:t>
            </w:r>
          </w:p>
        </w:tc>
        <w:tc>
          <w:tcPr>
            <w:tcW w:w="212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四轮定位</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150 </w:t>
            </w:r>
          </w:p>
        </w:tc>
        <w:tc>
          <w:tcPr>
            <w:tcW w:w="212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机油（全合成/4L）</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515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机滤</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5</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汽滤</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410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6</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空滤</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205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7</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空调滤芯</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8</w:t>
            </w:r>
          </w:p>
        </w:tc>
        <w:tc>
          <w:tcPr>
            <w:tcW w:w="169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防冻液</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9</w:t>
            </w:r>
          </w:p>
        </w:tc>
        <w:tc>
          <w:tcPr>
            <w:tcW w:w="169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密封胶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10</w:t>
            </w:r>
          </w:p>
        </w:tc>
        <w:tc>
          <w:tcPr>
            <w:tcW w:w="169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发电机皮带</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255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11</w:t>
            </w:r>
          </w:p>
        </w:tc>
        <w:tc>
          <w:tcPr>
            <w:tcW w:w="169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空调滤芯</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210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12</w:t>
            </w:r>
          </w:p>
        </w:tc>
        <w:tc>
          <w:tcPr>
            <w:tcW w:w="169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曲轴前油封</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220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13</w:t>
            </w:r>
          </w:p>
        </w:tc>
        <w:tc>
          <w:tcPr>
            <w:tcW w:w="169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曲轴后油封</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340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14</w:t>
            </w:r>
          </w:p>
        </w:tc>
        <w:tc>
          <w:tcPr>
            <w:tcW w:w="169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雨刮器片</w:t>
            </w:r>
            <w:r>
              <w:t>/</w:t>
            </w:r>
            <w:r>
              <w:rPr>
                <w:rFonts w:hint="eastAsia"/>
              </w:rPr>
              <w:t>长</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120</w:t>
            </w:r>
            <w:r>
              <w:t xml:space="preserve">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15</w:t>
            </w:r>
          </w:p>
        </w:tc>
        <w:tc>
          <w:tcPr>
            <w:tcW w:w="169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雨刮器片</w:t>
            </w:r>
            <w:r>
              <w:t>/</w:t>
            </w:r>
            <w:r>
              <w:rPr>
                <w:rFonts w:hint="eastAsia"/>
              </w:rPr>
              <w:t>短</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100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16</w:t>
            </w:r>
          </w:p>
        </w:tc>
        <w:tc>
          <w:tcPr>
            <w:tcW w:w="169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冷媒</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17</w:t>
            </w:r>
          </w:p>
        </w:tc>
        <w:tc>
          <w:tcPr>
            <w:tcW w:w="169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冷冻机油</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145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18</w:t>
            </w:r>
          </w:p>
        </w:tc>
        <w:tc>
          <w:tcPr>
            <w:tcW w:w="169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大灯灯泡</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19</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马达</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1320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20</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发电机</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1765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21</w:t>
            </w:r>
          </w:p>
        </w:tc>
        <w:tc>
          <w:tcPr>
            <w:tcW w:w="169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前减震器</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935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22</w:t>
            </w:r>
          </w:p>
        </w:tc>
        <w:tc>
          <w:tcPr>
            <w:tcW w:w="169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后减震器</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685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23</w:t>
            </w:r>
          </w:p>
        </w:tc>
        <w:tc>
          <w:tcPr>
            <w:tcW w:w="169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中门滑轮</w:t>
            </w:r>
            <w:r>
              <w:t>/</w:t>
            </w:r>
            <w:r>
              <w:rPr>
                <w:rFonts w:hint="eastAsia"/>
              </w:rPr>
              <w:t>上</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套</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345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24</w:t>
            </w:r>
          </w:p>
        </w:tc>
        <w:tc>
          <w:tcPr>
            <w:tcW w:w="169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中门滑轮</w:t>
            </w:r>
            <w:r>
              <w:t>/</w:t>
            </w:r>
            <w:r>
              <w:rPr>
                <w:rFonts w:hint="eastAsia"/>
              </w:rPr>
              <w:t>中</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套</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695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25</w:t>
            </w:r>
          </w:p>
        </w:tc>
        <w:tc>
          <w:tcPr>
            <w:tcW w:w="169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前刹车片</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795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26</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后刹车片</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695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27</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前刹车盘</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1065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28</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后刹车盘</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1065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29</w:t>
            </w:r>
          </w:p>
        </w:tc>
        <w:tc>
          <w:tcPr>
            <w:tcW w:w="169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变速箱油</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升</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472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30</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0"/>
                <w:szCs w:val="20"/>
              </w:rPr>
            </w:pPr>
            <w:r>
              <w:rPr>
                <w:rFonts w:hint="eastAsia"/>
                <w:color w:val="000000"/>
                <w:sz w:val="20"/>
                <w:szCs w:val="20"/>
              </w:rPr>
              <w:t>火花塞</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只</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155</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31</w:t>
            </w:r>
          </w:p>
        </w:tc>
        <w:tc>
          <w:tcPr>
            <w:tcW w:w="169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汽油泵总成</w:t>
            </w:r>
          </w:p>
        </w:tc>
        <w:tc>
          <w:tcPr>
            <w:tcW w:w="85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1019"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5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1770</w:t>
            </w:r>
          </w:p>
        </w:tc>
        <w:tc>
          <w:tcPr>
            <w:tcW w:w="212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32</w:t>
            </w:r>
          </w:p>
        </w:tc>
        <w:tc>
          <w:tcPr>
            <w:tcW w:w="1692"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玻璃升降器</w:t>
            </w:r>
          </w:p>
        </w:tc>
        <w:tc>
          <w:tcPr>
            <w:tcW w:w="8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1019"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485</w:t>
            </w:r>
          </w:p>
        </w:tc>
        <w:tc>
          <w:tcPr>
            <w:tcW w:w="212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33</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排气管（中后节）</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套</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2450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34</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车门外扣手</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285</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35</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车门碰块</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套</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255</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36</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节温器</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325</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37</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大灯总成</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2570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38</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尾灯总成</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1665</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39</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防雾灯总成</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580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40</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电瓶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965</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41</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齿轮油（</w:t>
            </w:r>
            <w:r>
              <w:rPr>
                <w:color w:val="000000"/>
                <w:sz w:val="22"/>
                <w:szCs w:val="22"/>
              </w:rPr>
              <w:t>4</w:t>
            </w:r>
            <w:r>
              <w:rPr>
                <w:rFonts w:hint="eastAsia"/>
                <w:color w:val="000000"/>
                <w:sz w:val="22"/>
                <w:szCs w:val="22"/>
              </w:rPr>
              <w:t>L）</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265</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42</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自动排挡液（</w:t>
            </w:r>
            <w:r>
              <w:rPr>
                <w:color w:val="000000"/>
                <w:sz w:val="22"/>
                <w:szCs w:val="22"/>
              </w:rPr>
              <w:t>1</w:t>
            </w:r>
            <w:r>
              <w:rPr>
                <w:rFonts w:hint="eastAsia"/>
                <w:color w:val="000000"/>
                <w:sz w:val="22"/>
                <w:szCs w:val="22"/>
              </w:rPr>
              <w:t>L）</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125</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43</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刹车油（T4</w:t>
            </w:r>
            <w:r>
              <w:rPr>
                <w:color w:val="000000"/>
                <w:sz w:val="22"/>
                <w:szCs w:val="22"/>
              </w:rPr>
              <w:t>/1</w:t>
            </w:r>
            <w:r>
              <w:rPr>
                <w:rFonts w:hint="eastAsia"/>
                <w:color w:val="000000"/>
                <w:sz w:val="22"/>
                <w:szCs w:val="22"/>
              </w:rPr>
              <w:t>L）</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135</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44</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平衡小吊杆</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根</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485</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45</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轮胎（700-16）</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条</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1710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pPr>
              <w:jc w:val="right"/>
            </w:pPr>
            <w:r>
              <w:rPr>
                <w:rFonts w:hint="eastAsia"/>
              </w:rPr>
              <w:t>备注：</w:t>
            </w:r>
          </w:p>
        </w:tc>
        <w:tc>
          <w:tcPr>
            <w:tcW w:w="7220" w:type="dxa"/>
            <w:gridSpan w:val="5"/>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
              <w:t>1</w:t>
            </w:r>
            <w:r>
              <w:rPr>
                <w:rFonts w:hint="eastAsia"/>
              </w:rPr>
              <w:t>、以上所提供配件，均属原厂纯正配件。</w:t>
            </w:r>
          </w:p>
          <w:p>
            <w:r>
              <w:t>2</w:t>
            </w:r>
            <w:r>
              <w:rPr>
                <w:rFonts w:hint="eastAsia"/>
              </w:rPr>
              <w:t>、售后服务：</w:t>
            </w:r>
            <w:r>
              <w:t>30</w:t>
            </w:r>
            <w:r>
              <w:rPr>
                <w:rFonts w:hint="eastAsia"/>
              </w:rPr>
              <w:t>公里以内无偿救援服务，</w:t>
            </w:r>
            <w:r>
              <w:t>24</w:t>
            </w:r>
            <w:r>
              <w:rPr>
                <w:rFonts w:hint="eastAsia"/>
              </w:rPr>
              <w:t>小时救援服务。</w:t>
            </w:r>
          </w:p>
          <w:p>
            <w:r>
              <w:t>3</w:t>
            </w:r>
            <w:r>
              <w:rPr>
                <w:rFonts w:hint="eastAsia"/>
              </w:rPr>
              <w:t>、以上报价均属含税价格。</w:t>
            </w:r>
          </w:p>
          <w:p>
            <w:r>
              <w:t>4</w:t>
            </w:r>
            <w:r>
              <w:rPr>
                <w:rFonts w:hint="eastAsia"/>
              </w:rPr>
              <w:t>、由于配件种类繁多，市场调查未能详尽，最终成交价以投标单位中标价为准；</w:t>
            </w:r>
          </w:p>
          <w:p>
            <w:r>
              <w:t>5</w:t>
            </w:r>
            <w:r>
              <w:rPr>
                <w:rFonts w:hint="eastAsia"/>
              </w:rPr>
              <w:t>、未列全配件，确需采购使用时，参考市场价执行</w:t>
            </w:r>
            <w:r>
              <w:t>(</w:t>
            </w:r>
            <w:r>
              <w:rPr>
                <w:rFonts w:hint="eastAsia"/>
              </w:rPr>
              <w:t>青海省二级修理资质行业价格为准</w:t>
            </w:r>
            <w:r>
              <w:t>);</w:t>
            </w:r>
          </w:p>
          <w:p>
            <w:r>
              <w:t>6</w:t>
            </w:r>
            <w:r>
              <w:rPr>
                <w:rFonts w:hint="eastAsia"/>
              </w:rPr>
              <w:t>、以上配件均含工时费并为单件价格，价格单位为元；</w:t>
            </w:r>
          </w:p>
          <w:p>
            <w:r>
              <w:t xml:space="preserve">  </w:t>
            </w:r>
            <w:r>
              <w:rPr>
                <w:rFonts w:hint="eastAsia"/>
              </w:rPr>
              <w:t>投标人单价和总价均不得超过控制价，否则视为无效投标。</w:t>
            </w:r>
          </w:p>
          <w:p>
            <w:r>
              <w:rPr>
                <w:rFonts w:hint="eastAsia"/>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220"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220"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220"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220"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220"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
              <w:rPr>
                <w:rFonts w:hint="eastAsia"/>
              </w:rPr>
              <w:t>　</w:t>
            </w:r>
          </w:p>
        </w:tc>
        <w:tc>
          <w:tcPr>
            <w:tcW w:w="7220"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single" w:color="auto" w:sz="4" w:space="0"/>
              <w:bottom w:val="single" w:color="auto" w:sz="4" w:space="0"/>
              <w:right w:val="nil"/>
            </w:tcBorders>
            <w:noWrap/>
            <w:tcMar>
              <w:top w:w="15" w:type="dxa"/>
              <w:left w:w="15" w:type="dxa"/>
              <w:bottom w:w="0" w:type="dxa"/>
              <w:right w:w="15" w:type="dxa"/>
            </w:tcMar>
            <w:vAlign w:val="bottom"/>
          </w:tcPr>
          <w:p>
            <w:r>
              <w:rPr>
                <w:rFonts w:hint="eastAsia"/>
              </w:rPr>
              <w:t>　</w:t>
            </w:r>
          </w:p>
        </w:tc>
        <w:tc>
          <w:tcPr>
            <w:tcW w:w="1692"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850"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019"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533"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2126" w:type="dxa"/>
            <w:tcBorders>
              <w:top w:val="single" w:color="auto" w:sz="4" w:space="0"/>
              <w:left w:val="nil"/>
              <w:bottom w:val="single" w:color="auto" w:sz="4" w:space="0"/>
            </w:tcBorders>
            <w:noWrap/>
            <w:tcMar>
              <w:top w:w="15" w:type="dxa"/>
              <w:left w:w="15" w:type="dxa"/>
              <w:bottom w:w="0" w:type="dxa"/>
              <w:right w:w="15" w:type="dxa"/>
            </w:tcMar>
            <w:vAlign w:val="bottom"/>
          </w:tcPr>
          <w:p>
            <w:r>
              <w:rPr>
                <w:rFonts w:hint="eastAsia"/>
              </w:rPr>
              <w:t>　</w:t>
            </w:r>
          </w:p>
        </w:tc>
      </w:tr>
      <w:tr>
        <w:tblPrEx>
          <w:tblCellMar>
            <w:top w:w="0" w:type="dxa"/>
            <w:left w:w="0" w:type="dxa"/>
            <w:bottom w:w="0" w:type="dxa"/>
            <w:right w:w="0" w:type="dxa"/>
          </w:tblCellMar>
        </w:tblPrEx>
        <w:trPr>
          <w:jc w:val="center"/>
          <w:hidden/>
        </w:trPr>
        <w:tc>
          <w:tcPr>
            <w:tcW w:w="760" w:type="dxa"/>
            <w:noWrap w:val="0"/>
            <w:vAlign w:val="center"/>
          </w:tcPr>
          <w:p>
            <w:pPr>
              <w:rPr>
                <w:vanish/>
              </w:rPr>
            </w:pPr>
          </w:p>
        </w:tc>
        <w:tc>
          <w:tcPr>
            <w:tcW w:w="1692" w:type="dxa"/>
            <w:noWrap w:val="0"/>
            <w:vAlign w:val="center"/>
          </w:tcPr>
          <w:p>
            <w:pPr>
              <w:rPr>
                <w:vanish/>
              </w:rPr>
            </w:pPr>
          </w:p>
        </w:tc>
        <w:tc>
          <w:tcPr>
            <w:tcW w:w="850" w:type="dxa"/>
            <w:noWrap w:val="0"/>
            <w:vAlign w:val="center"/>
          </w:tcPr>
          <w:p>
            <w:pPr>
              <w:rPr>
                <w:vanish/>
              </w:rPr>
            </w:pPr>
          </w:p>
        </w:tc>
        <w:tc>
          <w:tcPr>
            <w:tcW w:w="1019" w:type="dxa"/>
            <w:noWrap w:val="0"/>
            <w:vAlign w:val="center"/>
          </w:tcPr>
          <w:p>
            <w:pPr>
              <w:rPr>
                <w:vanish/>
              </w:rPr>
            </w:pPr>
          </w:p>
        </w:tc>
        <w:tc>
          <w:tcPr>
            <w:tcW w:w="1533" w:type="dxa"/>
            <w:noWrap w:val="0"/>
            <w:vAlign w:val="center"/>
          </w:tcPr>
          <w:p>
            <w:pPr>
              <w:rPr>
                <w:vanish/>
              </w:rPr>
            </w:pPr>
          </w:p>
        </w:tc>
        <w:tc>
          <w:tcPr>
            <w:tcW w:w="2126" w:type="dxa"/>
            <w:noWrap w:val="0"/>
            <w:vAlign w:val="center"/>
          </w:tcPr>
          <w:p>
            <w:pPr>
              <w:rPr>
                <w:vanish/>
              </w:rPr>
            </w:pPr>
          </w:p>
        </w:tc>
      </w:tr>
    </w:tbl>
    <w:p>
      <w:pPr>
        <w:ind w:left="0" w:leftChars="0" w:firstLine="0" w:firstLineChars="0"/>
      </w:pPr>
    </w:p>
    <w:tbl>
      <w:tblPr>
        <w:tblStyle w:val="18"/>
        <w:tblW w:w="8325" w:type="dxa"/>
        <w:jc w:val="center"/>
        <w:tblLayout w:type="autofit"/>
        <w:tblCellMar>
          <w:top w:w="0" w:type="dxa"/>
          <w:left w:w="0" w:type="dxa"/>
          <w:bottom w:w="0" w:type="dxa"/>
          <w:right w:w="0" w:type="dxa"/>
        </w:tblCellMar>
      </w:tblPr>
      <w:tblGrid>
        <w:gridCol w:w="1041"/>
        <w:gridCol w:w="1827"/>
        <w:gridCol w:w="906"/>
        <w:gridCol w:w="906"/>
        <w:gridCol w:w="1334"/>
        <w:gridCol w:w="2322"/>
      </w:tblGrid>
      <w:tr>
        <w:tblPrEx>
          <w:tblCellMar>
            <w:top w:w="0" w:type="dxa"/>
            <w:left w:w="0" w:type="dxa"/>
            <w:bottom w:w="0" w:type="dxa"/>
            <w:right w:w="0" w:type="dxa"/>
          </w:tblCellMar>
        </w:tblPrEx>
        <w:trPr>
          <w:trHeight w:val="402" w:hRule="atLeast"/>
          <w:jc w:val="center"/>
        </w:trPr>
        <w:tc>
          <w:tcPr>
            <w:tcW w:w="8325" w:type="dxa"/>
            <w:gridSpan w:val="6"/>
            <w:noWrap/>
            <w:tcMar>
              <w:top w:w="15" w:type="dxa"/>
              <w:left w:w="15" w:type="dxa"/>
              <w:bottom w:w="0" w:type="dxa"/>
              <w:right w:w="15" w:type="dxa"/>
            </w:tcMar>
            <w:vAlign w:val="center"/>
          </w:tcPr>
          <w:p>
            <w:pPr>
              <w:jc w:val="center"/>
              <w:rPr>
                <w:b/>
                <w:bCs/>
                <w:sz w:val="32"/>
                <w:szCs w:val="32"/>
              </w:rPr>
            </w:pPr>
            <w:r>
              <w:rPr>
                <w:rFonts w:hint="eastAsia"/>
                <w:b/>
                <w:bCs/>
                <w:sz w:val="32"/>
                <w:szCs w:val="32"/>
              </w:rPr>
              <w:t>格尔木市公安局车辆维</w:t>
            </w:r>
            <w:r>
              <w:rPr>
                <w:rFonts w:hint="eastAsia"/>
                <w:b/>
                <w:bCs/>
                <w:sz w:val="32"/>
                <w:szCs w:val="32"/>
                <w:lang w:eastAsia="zh-CN"/>
              </w:rPr>
              <w:t>修</w:t>
            </w:r>
            <w:r>
              <w:rPr>
                <w:rFonts w:hint="eastAsia"/>
                <w:b/>
                <w:bCs/>
                <w:sz w:val="32"/>
                <w:szCs w:val="32"/>
              </w:rPr>
              <w:t>保养报价明细表</w:t>
            </w:r>
          </w:p>
        </w:tc>
      </w:tr>
      <w:tr>
        <w:tblPrEx>
          <w:tblCellMar>
            <w:top w:w="0" w:type="dxa"/>
            <w:left w:w="0" w:type="dxa"/>
            <w:bottom w:w="0" w:type="dxa"/>
            <w:right w:w="0" w:type="dxa"/>
          </w:tblCellMar>
        </w:tblPrEx>
        <w:trPr>
          <w:trHeight w:val="402" w:hRule="atLeast"/>
          <w:jc w:val="center"/>
        </w:trPr>
        <w:tc>
          <w:tcPr>
            <w:tcW w:w="8325" w:type="dxa"/>
            <w:gridSpan w:val="6"/>
            <w:tcBorders>
              <w:top w:val="nil"/>
              <w:left w:val="nil"/>
              <w:bottom w:val="single" w:color="auto" w:sz="4" w:space="0"/>
              <w:right w:val="nil"/>
            </w:tcBorders>
            <w:noWrap/>
            <w:tcMar>
              <w:top w:w="15" w:type="dxa"/>
              <w:left w:w="15" w:type="dxa"/>
              <w:bottom w:w="0" w:type="dxa"/>
              <w:right w:w="15" w:type="dxa"/>
            </w:tcMar>
            <w:vAlign w:val="center"/>
          </w:tcPr>
          <w:p>
            <w:pPr>
              <w:rPr>
                <w:sz w:val="28"/>
                <w:szCs w:val="28"/>
              </w:rPr>
            </w:pPr>
            <w:r>
              <w:rPr>
                <w:rFonts w:hint="eastAsia"/>
                <w:sz w:val="28"/>
                <w:szCs w:val="28"/>
              </w:rPr>
              <w:t>车型：沃尔沃</w:t>
            </w:r>
            <w:r>
              <w:rPr>
                <w:sz w:val="28"/>
                <w:szCs w:val="28"/>
              </w:rPr>
              <w:t xml:space="preserve">                      </w:t>
            </w:r>
            <w:r>
              <w:rPr>
                <w:rFonts w:hint="eastAsia"/>
                <w:sz w:val="28"/>
                <w:szCs w:val="28"/>
              </w:rPr>
              <w:t>主要维修配件单价总计费</w:t>
            </w:r>
          </w:p>
        </w:tc>
      </w:tr>
      <w:tr>
        <w:tblPrEx>
          <w:tblCellMar>
            <w:top w:w="0" w:type="dxa"/>
            <w:left w:w="0" w:type="dxa"/>
            <w:bottom w:w="0" w:type="dxa"/>
            <w:right w:w="0" w:type="dxa"/>
          </w:tblCellMar>
        </w:tblPrEx>
        <w:trPr>
          <w:trHeight w:val="58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序号</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配件名称</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单位</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数量</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rFonts w:hint="eastAsia"/>
                <w:sz w:val="22"/>
                <w:szCs w:val="22"/>
              </w:rPr>
              <w:t>最高限价（元）</w:t>
            </w:r>
          </w:p>
        </w:tc>
        <w:tc>
          <w:tcPr>
            <w:tcW w:w="240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统一投标折扣率（%）</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修补轮胎</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50 </w:t>
            </w:r>
          </w:p>
        </w:tc>
        <w:tc>
          <w:tcPr>
            <w:tcW w:w="240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四轮定位</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150 </w:t>
            </w:r>
          </w:p>
        </w:tc>
        <w:tc>
          <w:tcPr>
            <w:tcW w:w="240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机油（全合成/4L）</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515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机滤</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90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5</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汽滤</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360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6</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空滤</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200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7</w:t>
            </w:r>
          </w:p>
        </w:tc>
        <w:tc>
          <w:tcPr>
            <w:tcW w:w="189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防冻液</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8</w:t>
            </w:r>
          </w:p>
        </w:tc>
        <w:tc>
          <w:tcPr>
            <w:tcW w:w="189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密封胶</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9</w:t>
            </w:r>
          </w:p>
        </w:tc>
        <w:tc>
          <w:tcPr>
            <w:tcW w:w="189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发电机皮带</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490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10</w:t>
            </w:r>
          </w:p>
        </w:tc>
        <w:tc>
          <w:tcPr>
            <w:tcW w:w="189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空调滤芯</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130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11</w:t>
            </w:r>
          </w:p>
        </w:tc>
        <w:tc>
          <w:tcPr>
            <w:tcW w:w="189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曲轴前油封</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250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12</w:t>
            </w:r>
          </w:p>
        </w:tc>
        <w:tc>
          <w:tcPr>
            <w:tcW w:w="189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曲轴后油封</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370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13</w:t>
            </w:r>
          </w:p>
        </w:tc>
        <w:tc>
          <w:tcPr>
            <w:tcW w:w="189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自动波箱油</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385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14</w:t>
            </w:r>
          </w:p>
        </w:tc>
        <w:tc>
          <w:tcPr>
            <w:tcW w:w="189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冷媒</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120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15</w:t>
            </w:r>
          </w:p>
        </w:tc>
        <w:tc>
          <w:tcPr>
            <w:tcW w:w="189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冷冻机油</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145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16</w:t>
            </w:r>
          </w:p>
        </w:tc>
        <w:tc>
          <w:tcPr>
            <w:tcW w:w="189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大灯灯泡</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65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17</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马达</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1320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18</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发电机</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1780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19</w:t>
            </w:r>
          </w:p>
        </w:tc>
        <w:tc>
          <w:tcPr>
            <w:tcW w:w="189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前减震器</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1180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20</w:t>
            </w:r>
          </w:p>
        </w:tc>
        <w:tc>
          <w:tcPr>
            <w:tcW w:w="189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后减震器</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1180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21</w:t>
            </w:r>
          </w:p>
        </w:tc>
        <w:tc>
          <w:tcPr>
            <w:tcW w:w="189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下悬挂臂总成</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970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22</w:t>
            </w:r>
          </w:p>
        </w:tc>
        <w:tc>
          <w:tcPr>
            <w:tcW w:w="189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后轮轴头法兰</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1310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23</w:t>
            </w:r>
          </w:p>
        </w:tc>
        <w:tc>
          <w:tcPr>
            <w:tcW w:w="189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前刹车片</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735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24</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后刹车片</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715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25</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前刹车盘</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1050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26</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后刹车盘</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1050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27</w:t>
            </w:r>
          </w:p>
        </w:tc>
        <w:tc>
          <w:tcPr>
            <w:tcW w:w="189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挡泥板</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55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28</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火花塞</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135</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29</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玻璃升降器</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525</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30</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雨刮片</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片</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80</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31</w:t>
            </w:r>
          </w:p>
        </w:tc>
        <w:tc>
          <w:tcPr>
            <w:tcW w:w="189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排气管（中后节）</w:t>
            </w:r>
          </w:p>
        </w:tc>
        <w:tc>
          <w:tcPr>
            <w:tcW w:w="939"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套</w:t>
            </w:r>
          </w:p>
        </w:tc>
        <w:tc>
          <w:tcPr>
            <w:tcW w:w="939"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2250</w:t>
            </w:r>
          </w:p>
        </w:tc>
        <w:tc>
          <w:tcPr>
            <w:tcW w:w="2409"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32</w:t>
            </w:r>
          </w:p>
        </w:tc>
        <w:tc>
          <w:tcPr>
            <w:tcW w:w="1895"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车门外扣手</w:t>
            </w:r>
          </w:p>
        </w:tc>
        <w:tc>
          <w:tcPr>
            <w:tcW w:w="939"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39"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265</w:t>
            </w:r>
          </w:p>
        </w:tc>
        <w:tc>
          <w:tcPr>
            <w:tcW w:w="2409"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33</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尾灯总成</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1670</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34</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防雾灯总成</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580</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35</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电瓶</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735</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36</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齿轮油（</w:t>
            </w:r>
            <w:r>
              <w:rPr>
                <w:color w:val="000000"/>
                <w:sz w:val="22"/>
                <w:szCs w:val="22"/>
              </w:rPr>
              <w:t>4</w:t>
            </w:r>
            <w:r>
              <w:rPr>
                <w:rFonts w:hint="eastAsia"/>
                <w:color w:val="000000"/>
                <w:sz w:val="22"/>
                <w:szCs w:val="22"/>
              </w:rPr>
              <w:t>L）</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265</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37</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自动排挡液（</w:t>
            </w:r>
            <w:r>
              <w:rPr>
                <w:color w:val="000000"/>
                <w:sz w:val="22"/>
                <w:szCs w:val="22"/>
              </w:rPr>
              <w:t>1</w:t>
            </w:r>
            <w:r>
              <w:rPr>
                <w:rFonts w:hint="eastAsia"/>
                <w:color w:val="000000"/>
                <w:sz w:val="22"/>
                <w:szCs w:val="22"/>
              </w:rPr>
              <w:t>L）</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125</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38</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刹车油（T4</w:t>
            </w:r>
            <w:r>
              <w:rPr>
                <w:color w:val="000000"/>
                <w:sz w:val="22"/>
                <w:szCs w:val="22"/>
              </w:rPr>
              <w:t>/1</w:t>
            </w:r>
            <w:r>
              <w:rPr>
                <w:rFonts w:hint="eastAsia"/>
                <w:color w:val="000000"/>
                <w:sz w:val="22"/>
                <w:szCs w:val="22"/>
              </w:rPr>
              <w:t>L）</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135</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39</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平衡小吊杆</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根</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185</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40</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轮胎（235/60R18）</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条</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1710</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pPr>
              <w:jc w:val="right"/>
            </w:pPr>
            <w:r>
              <w:rPr>
                <w:rFonts w:hint="eastAsia"/>
              </w:rPr>
              <w:t>备注：</w:t>
            </w:r>
          </w:p>
        </w:tc>
        <w:tc>
          <w:tcPr>
            <w:tcW w:w="7565" w:type="dxa"/>
            <w:gridSpan w:val="5"/>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
              <w:t>1</w:t>
            </w:r>
            <w:r>
              <w:rPr>
                <w:rFonts w:hint="eastAsia"/>
              </w:rPr>
              <w:t>、以上所提供配件，均属原厂纯正配件。</w:t>
            </w:r>
          </w:p>
          <w:p>
            <w:r>
              <w:t>2</w:t>
            </w:r>
            <w:r>
              <w:rPr>
                <w:rFonts w:hint="eastAsia"/>
              </w:rPr>
              <w:t>、售后服务：</w:t>
            </w:r>
            <w:r>
              <w:t>30</w:t>
            </w:r>
            <w:r>
              <w:rPr>
                <w:rFonts w:hint="eastAsia"/>
              </w:rPr>
              <w:t>公里以内无偿救援服务，</w:t>
            </w:r>
            <w:r>
              <w:t>24</w:t>
            </w:r>
            <w:r>
              <w:rPr>
                <w:rFonts w:hint="eastAsia"/>
              </w:rPr>
              <w:t>小时救援服务。</w:t>
            </w:r>
          </w:p>
          <w:p>
            <w:r>
              <w:t>3</w:t>
            </w:r>
            <w:r>
              <w:rPr>
                <w:rFonts w:hint="eastAsia"/>
              </w:rPr>
              <w:t>、以上报价均属含税价格。</w:t>
            </w:r>
          </w:p>
          <w:p>
            <w:r>
              <w:t>4</w:t>
            </w:r>
            <w:r>
              <w:rPr>
                <w:rFonts w:hint="eastAsia"/>
              </w:rPr>
              <w:t>、由于配件种类繁多，市场调查未能详尽，最终成交价以投标单位中标价为准；</w:t>
            </w:r>
          </w:p>
          <w:p>
            <w:r>
              <w:t>5</w:t>
            </w:r>
            <w:r>
              <w:rPr>
                <w:rFonts w:hint="eastAsia"/>
              </w:rPr>
              <w:t>、未列全配件，确需采购使用时，参考市场价执行</w:t>
            </w:r>
            <w:r>
              <w:t>(</w:t>
            </w:r>
            <w:r>
              <w:rPr>
                <w:rFonts w:hint="eastAsia"/>
              </w:rPr>
              <w:t>青海省二级修理资质行业价格为准</w:t>
            </w:r>
            <w:r>
              <w:t>);</w:t>
            </w:r>
          </w:p>
          <w:p>
            <w:r>
              <w:t>6</w:t>
            </w:r>
            <w:r>
              <w:rPr>
                <w:rFonts w:hint="eastAsia"/>
              </w:rPr>
              <w:t>、以上配件均含工时费并为单件价格，价格单位为元；</w:t>
            </w:r>
          </w:p>
          <w:p>
            <w:r>
              <w:t xml:space="preserve">  </w:t>
            </w:r>
            <w:r>
              <w:rPr>
                <w:rFonts w:hint="eastAsia"/>
              </w:rPr>
              <w:t>投标人单价和总价均不得超过控制价，否则视为无效投标。</w:t>
            </w:r>
          </w:p>
          <w:p>
            <w:r>
              <w:rPr>
                <w:rFonts w:hint="eastAsia"/>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565"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565"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565"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565"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565"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
              <w:rPr>
                <w:rFonts w:hint="eastAsia"/>
              </w:rPr>
              <w:t>　</w:t>
            </w:r>
          </w:p>
        </w:tc>
        <w:tc>
          <w:tcPr>
            <w:tcW w:w="7565"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single" w:color="auto" w:sz="4" w:space="0"/>
              <w:bottom w:val="single" w:color="auto" w:sz="4" w:space="0"/>
              <w:right w:val="nil"/>
            </w:tcBorders>
            <w:noWrap/>
            <w:tcMar>
              <w:top w:w="15" w:type="dxa"/>
              <w:left w:w="15" w:type="dxa"/>
              <w:bottom w:w="0" w:type="dxa"/>
              <w:right w:w="15" w:type="dxa"/>
            </w:tcMar>
            <w:vAlign w:val="bottom"/>
          </w:tcPr>
          <w:p>
            <w:r>
              <w:rPr>
                <w:rFonts w:hint="eastAsia"/>
              </w:rPr>
              <w:t>　</w:t>
            </w:r>
          </w:p>
        </w:tc>
        <w:tc>
          <w:tcPr>
            <w:tcW w:w="1895"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939"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939"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383"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2409" w:type="dxa"/>
            <w:tcBorders>
              <w:top w:val="single" w:color="auto" w:sz="4" w:space="0"/>
              <w:left w:val="nil"/>
              <w:bottom w:val="single" w:color="auto" w:sz="4" w:space="0"/>
            </w:tcBorders>
            <w:noWrap/>
            <w:tcMar>
              <w:top w:w="15" w:type="dxa"/>
              <w:left w:w="15" w:type="dxa"/>
              <w:bottom w:w="0" w:type="dxa"/>
              <w:right w:w="15" w:type="dxa"/>
            </w:tcMar>
            <w:vAlign w:val="bottom"/>
          </w:tcPr>
          <w:p>
            <w:r>
              <w:rPr>
                <w:rFonts w:hint="eastAsia"/>
              </w:rPr>
              <w:t>　</w:t>
            </w:r>
          </w:p>
        </w:tc>
      </w:tr>
      <w:tr>
        <w:tblPrEx>
          <w:tblCellMar>
            <w:top w:w="0" w:type="dxa"/>
            <w:left w:w="0" w:type="dxa"/>
            <w:bottom w:w="0" w:type="dxa"/>
            <w:right w:w="0" w:type="dxa"/>
          </w:tblCellMar>
        </w:tblPrEx>
        <w:trPr>
          <w:jc w:val="center"/>
          <w:hidden/>
        </w:trPr>
        <w:tc>
          <w:tcPr>
            <w:tcW w:w="760" w:type="dxa"/>
            <w:noWrap w:val="0"/>
            <w:vAlign w:val="center"/>
          </w:tcPr>
          <w:p>
            <w:pPr>
              <w:rPr>
                <w:vanish/>
              </w:rPr>
            </w:pPr>
          </w:p>
        </w:tc>
        <w:tc>
          <w:tcPr>
            <w:tcW w:w="1895" w:type="dxa"/>
            <w:noWrap w:val="0"/>
            <w:vAlign w:val="center"/>
          </w:tcPr>
          <w:p>
            <w:pPr>
              <w:rPr>
                <w:vanish/>
              </w:rPr>
            </w:pPr>
          </w:p>
        </w:tc>
        <w:tc>
          <w:tcPr>
            <w:tcW w:w="939" w:type="dxa"/>
            <w:noWrap w:val="0"/>
            <w:vAlign w:val="center"/>
          </w:tcPr>
          <w:p>
            <w:pPr>
              <w:rPr>
                <w:vanish/>
              </w:rPr>
            </w:pPr>
          </w:p>
        </w:tc>
        <w:tc>
          <w:tcPr>
            <w:tcW w:w="939" w:type="dxa"/>
            <w:noWrap w:val="0"/>
            <w:vAlign w:val="center"/>
          </w:tcPr>
          <w:p>
            <w:pPr>
              <w:rPr>
                <w:vanish/>
              </w:rPr>
            </w:pPr>
          </w:p>
        </w:tc>
        <w:tc>
          <w:tcPr>
            <w:tcW w:w="1383" w:type="dxa"/>
            <w:noWrap w:val="0"/>
            <w:vAlign w:val="center"/>
          </w:tcPr>
          <w:p>
            <w:pPr>
              <w:rPr>
                <w:vanish/>
              </w:rPr>
            </w:pPr>
          </w:p>
        </w:tc>
        <w:tc>
          <w:tcPr>
            <w:tcW w:w="2409" w:type="dxa"/>
            <w:noWrap w:val="0"/>
            <w:vAlign w:val="center"/>
          </w:tcPr>
          <w:p>
            <w:pPr>
              <w:rPr>
                <w:vanish/>
              </w:rPr>
            </w:pPr>
          </w:p>
        </w:tc>
      </w:tr>
    </w:tbl>
    <w:p>
      <w:pPr>
        <w:ind w:left="0" w:leftChars="0" w:firstLine="0" w:firstLineChars="0"/>
      </w:pPr>
    </w:p>
    <w:tbl>
      <w:tblPr>
        <w:tblStyle w:val="18"/>
        <w:tblW w:w="8030" w:type="dxa"/>
        <w:jc w:val="center"/>
        <w:tblLayout w:type="autofit"/>
        <w:tblCellMar>
          <w:top w:w="0" w:type="dxa"/>
          <w:left w:w="0" w:type="dxa"/>
          <w:bottom w:w="0" w:type="dxa"/>
          <w:right w:w="0" w:type="dxa"/>
        </w:tblCellMar>
      </w:tblPr>
      <w:tblGrid>
        <w:gridCol w:w="1080"/>
        <w:gridCol w:w="1602"/>
        <w:gridCol w:w="850"/>
        <w:gridCol w:w="851"/>
        <w:gridCol w:w="1134"/>
        <w:gridCol w:w="2693"/>
      </w:tblGrid>
      <w:tr>
        <w:tblPrEx>
          <w:tblCellMar>
            <w:top w:w="0" w:type="dxa"/>
            <w:left w:w="0" w:type="dxa"/>
            <w:bottom w:w="0" w:type="dxa"/>
            <w:right w:w="0" w:type="dxa"/>
          </w:tblCellMar>
        </w:tblPrEx>
        <w:trPr>
          <w:trHeight w:val="499" w:hRule="atLeast"/>
          <w:jc w:val="center"/>
        </w:trPr>
        <w:tc>
          <w:tcPr>
            <w:tcW w:w="8030" w:type="dxa"/>
            <w:gridSpan w:val="6"/>
            <w:noWrap/>
            <w:tcMar>
              <w:top w:w="15" w:type="dxa"/>
              <w:left w:w="15" w:type="dxa"/>
              <w:bottom w:w="0" w:type="dxa"/>
              <w:right w:w="15" w:type="dxa"/>
            </w:tcMar>
            <w:vAlign w:val="center"/>
          </w:tcPr>
          <w:p>
            <w:pPr>
              <w:jc w:val="center"/>
              <w:rPr>
                <w:b/>
                <w:bCs/>
                <w:sz w:val="32"/>
                <w:szCs w:val="32"/>
              </w:rPr>
            </w:pPr>
            <w:r>
              <w:rPr>
                <w:rFonts w:hint="eastAsia"/>
                <w:b/>
                <w:bCs/>
                <w:sz w:val="32"/>
                <w:szCs w:val="32"/>
              </w:rPr>
              <w:t>格尔木市公安局车辆维</w:t>
            </w:r>
            <w:r>
              <w:rPr>
                <w:rFonts w:hint="eastAsia"/>
                <w:b/>
                <w:bCs/>
                <w:sz w:val="32"/>
                <w:szCs w:val="32"/>
                <w:lang w:eastAsia="zh-CN"/>
              </w:rPr>
              <w:t>修</w:t>
            </w:r>
            <w:r>
              <w:rPr>
                <w:rFonts w:hint="eastAsia"/>
                <w:b/>
                <w:bCs/>
                <w:sz w:val="32"/>
                <w:szCs w:val="32"/>
              </w:rPr>
              <w:t>保养报价明细表</w:t>
            </w:r>
          </w:p>
        </w:tc>
      </w:tr>
      <w:tr>
        <w:tblPrEx>
          <w:tblCellMar>
            <w:top w:w="0" w:type="dxa"/>
            <w:left w:w="0" w:type="dxa"/>
            <w:bottom w:w="0" w:type="dxa"/>
            <w:right w:w="0" w:type="dxa"/>
          </w:tblCellMar>
        </w:tblPrEx>
        <w:trPr>
          <w:trHeight w:val="499" w:hRule="atLeast"/>
          <w:jc w:val="center"/>
        </w:trPr>
        <w:tc>
          <w:tcPr>
            <w:tcW w:w="8030" w:type="dxa"/>
            <w:gridSpan w:val="6"/>
            <w:tcBorders>
              <w:top w:val="nil"/>
              <w:left w:val="nil"/>
              <w:bottom w:val="single" w:color="auto" w:sz="4" w:space="0"/>
              <w:right w:val="nil"/>
            </w:tcBorders>
            <w:noWrap/>
            <w:tcMar>
              <w:top w:w="15" w:type="dxa"/>
              <w:left w:w="15" w:type="dxa"/>
              <w:bottom w:w="0" w:type="dxa"/>
              <w:right w:w="15" w:type="dxa"/>
            </w:tcMar>
            <w:vAlign w:val="center"/>
          </w:tcPr>
          <w:p>
            <w:pPr>
              <w:rPr>
                <w:sz w:val="28"/>
                <w:szCs w:val="28"/>
              </w:rPr>
            </w:pPr>
            <w:r>
              <w:rPr>
                <w:rFonts w:hint="eastAsia"/>
                <w:sz w:val="28"/>
                <w:szCs w:val="28"/>
              </w:rPr>
              <w:t>车型：丰田酷路泽</w:t>
            </w:r>
            <w:r>
              <w:rPr>
                <w:sz w:val="28"/>
                <w:szCs w:val="28"/>
              </w:rPr>
              <w:t xml:space="preserve">                 </w:t>
            </w:r>
            <w:r>
              <w:rPr>
                <w:rFonts w:hint="eastAsia"/>
                <w:sz w:val="28"/>
                <w:szCs w:val="28"/>
              </w:rPr>
              <w:t>主要维修配件单价总计费</w:t>
            </w:r>
          </w:p>
        </w:tc>
      </w:tr>
      <w:tr>
        <w:tblPrEx>
          <w:tblCellMar>
            <w:top w:w="0" w:type="dxa"/>
            <w:left w:w="0" w:type="dxa"/>
            <w:bottom w:w="0" w:type="dxa"/>
            <w:right w:w="0" w:type="dxa"/>
          </w:tblCellMar>
        </w:tblPrEx>
        <w:trPr>
          <w:trHeight w:val="559"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序号</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配件名称</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单位</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数量</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rFonts w:hint="eastAsia"/>
                <w:sz w:val="22"/>
                <w:szCs w:val="22"/>
              </w:rPr>
              <w:t>最高限价（元）</w:t>
            </w:r>
          </w:p>
        </w:tc>
        <w:tc>
          <w:tcPr>
            <w:tcW w:w="269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统一投标折扣率（%）</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修补轮胎</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50 </w:t>
            </w:r>
          </w:p>
        </w:tc>
        <w:tc>
          <w:tcPr>
            <w:tcW w:w="269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四轮定位</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150 </w:t>
            </w:r>
          </w:p>
        </w:tc>
        <w:tc>
          <w:tcPr>
            <w:tcW w:w="269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机油（全合成/4L）</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515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机滤</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145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5</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汽滤</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360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6</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空滤</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300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7</w:t>
            </w:r>
          </w:p>
        </w:tc>
        <w:tc>
          <w:tcPr>
            <w:tcW w:w="16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大灯灯泡</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65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8</w:t>
            </w:r>
          </w:p>
        </w:tc>
        <w:tc>
          <w:tcPr>
            <w:tcW w:w="16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前刹车片</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775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9</w:t>
            </w:r>
          </w:p>
        </w:tc>
        <w:tc>
          <w:tcPr>
            <w:tcW w:w="16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后刹车片</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685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10</w:t>
            </w:r>
          </w:p>
        </w:tc>
        <w:tc>
          <w:tcPr>
            <w:tcW w:w="16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闪光继电器</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85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11</w:t>
            </w:r>
          </w:p>
        </w:tc>
        <w:tc>
          <w:tcPr>
            <w:tcW w:w="16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电瓶卡子</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85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12</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冷媒</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120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13</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后尾灯总成</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1375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14</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尾灯灯泡</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25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15</w:t>
            </w:r>
          </w:p>
        </w:tc>
        <w:tc>
          <w:tcPr>
            <w:tcW w:w="16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前轮油封</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155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16</w:t>
            </w:r>
          </w:p>
        </w:tc>
        <w:tc>
          <w:tcPr>
            <w:tcW w:w="16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火花塞L</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185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17</w:t>
            </w:r>
          </w:p>
        </w:tc>
        <w:tc>
          <w:tcPr>
            <w:tcW w:w="16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发电机皮带</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240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18</w:t>
            </w:r>
          </w:p>
        </w:tc>
        <w:tc>
          <w:tcPr>
            <w:tcW w:w="16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后轮油封</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145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19</w:t>
            </w:r>
          </w:p>
        </w:tc>
        <w:tc>
          <w:tcPr>
            <w:tcW w:w="16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后半轴油封</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20</w:t>
            </w:r>
          </w:p>
        </w:tc>
        <w:tc>
          <w:tcPr>
            <w:tcW w:w="16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轴头锁片</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85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21</w:t>
            </w:r>
          </w:p>
        </w:tc>
        <w:tc>
          <w:tcPr>
            <w:tcW w:w="16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前减震器（带弹簧）</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1700</w:t>
            </w:r>
            <w:r>
              <w:t xml:space="preserve">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22</w:t>
            </w:r>
          </w:p>
        </w:tc>
        <w:tc>
          <w:tcPr>
            <w:tcW w:w="16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后减震器（带弹簧）</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1700</w:t>
            </w:r>
            <w:r>
              <w:t xml:space="preserve">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23</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前刹车片</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800</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24</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后刹车片</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800</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25</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后差速器油封</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95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26</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前传动轴十字节</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280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31"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27</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齿轮油</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185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28</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滑脂</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118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29</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0"/>
                <w:szCs w:val="20"/>
              </w:rPr>
            </w:pPr>
            <w:r>
              <w:rPr>
                <w:rFonts w:hint="eastAsia"/>
                <w:sz w:val="20"/>
                <w:szCs w:val="20"/>
              </w:rPr>
              <w:t>方向拉杆球头（横）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785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30</w:t>
            </w:r>
          </w:p>
        </w:tc>
        <w:tc>
          <w:tcPr>
            <w:tcW w:w="1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轮子轴承</w:t>
            </w:r>
          </w:p>
        </w:tc>
        <w:tc>
          <w:tcPr>
            <w:tcW w:w="85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盘</w:t>
            </w:r>
          </w:p>
        </w:tc>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 xml:space="preserve">260 </w:t>
            </w:r>
          </w:p>
        </w:tc>
        <w:tc>
          <w:tcPr>
            <w:tcW w:w="269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31</w:t>
            </w:r>
          </w:p>
        </w:tc>
        <w:tc>
          <w:tcPr>
            <w:tcW w:w="1602"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玻璃升降器</w:t>
            </w:r>
          </w:p>
        </w:tc>
        <w:tc>
          <w:tcPr>
            <w:tcW w:w="8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51"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465</w:t>
            </w:r>
          </w:p>
        </w:tc>
        <w:tc>
          <w:tcPr>
            <w:tcW w:w="2693"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32</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雨刮片</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80</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33</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排气管（中后节）</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套</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2250</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34</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车门外扣手</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265</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35</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刹车油</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36</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方向拉杆球头（直）</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585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37</w:t>
            </w:r>
          </w:p>
        </w:tc>
        <w:tc>
          <w:tcPr>
            <w:tcW w:w="16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全车密封条</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套</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1850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38</w:t>
            </w:r>
          </w:p>
        </w:tc>
        <w:tc>
          <w:tcPr>
            <w:tcW w:w="16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方向助力油</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90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39</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马达</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2750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40</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发电机</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2550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41</w:t>
            </w:r>
          </w:p>
        </w:tc>
        <w:tc>
          <w:tcPr>
            <w:tcW w:w="16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全车修理包</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套</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650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42</w:t>
            </w:r>
          </w:p>
        </w:tc>
        <w:tc>
          <w:tcPr>
            <w:tcW w:w="16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防冻液（4L）</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43</w:t>
            </w:r>
          </w:p>
        </w:tc>
        <w:tc>
          <w:tcPr>
            <w:tcW w:w="16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密封胶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44</w:t>
            </w:r>
          </w:p>
        </w:tc>
        <w:tc>
          <w:tcPr>
            <w:tcW w:w="16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引擎胶垫</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510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FF0000"/>
              </w:rPr>
            </w:pPr>
            <w:r>
              <w:rPr>
                <w:rFonts w:hint="eastAsia"/>
                <w:color w:val="FF0000"/>
              </w:rPr>
              <w:t>45</w:t>
            </w:r>
          </w:p>
        </w:tc>
        <w:tc>
          <w:tcPr>
            <w:tcW w:w="160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pPr>
            <w:r>
              <w:rPr>
                <w:rFonts w:hint="eastAsia"/>
              </w:rPr>
              <w:t>轮胎（285/70R18）</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top"/>
          </w:tcPr>
          <w:p>
            <w:pPr>
              <w:jc w:val="center"/>
            </w:pPr>
            <w:r>
              <w:rPr>
                <w:rFonts w:hint="eastAsia"/>
              </w:rPr>
              <w:t>条</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top"/>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top"/>
          </w:tcPr>
          <w:p>
            <w:pPr>
              <w:jc w:val="center"/>
            </w:pPr>
            <w:r>
              <w:rPr>
                <w:rFonts w:hint="eastAsia"/>
              </w:rPr>
              <w:t>1800</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p>
        </w:tc>
        <w:tc>
          <w:tcPr>
            <w:tcW w:w="16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pPr>
              <w:jc w:val="right"/>
            </w:pPr>
            <w:r>
              <w:rPr>
                <w:rFonts w:hint="eastAsia"/>
              </w:rPr>
              <w:t>备注：</w:t>
            </w:r>
          </w:p>
        </w:tc>
        <w:tc>
          <w:tcPr>
            <w:tcW w:w="7130" w:type="dxa"/>
            <w:gridSpan w:val="5"/>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
              <w:t>1</w:t>
            </w:r>
            <w:r>
              <w:rPr>
                <w:rFonts w:hint="eastAsia"/>
              </w:rPr>
              <w:t>、以上所提供配件，均属原厂纯正配件。</w:t>
            </w:r>
          </w:p>
          <w:p>
            <w:r>
              <w:t>2</w:t>
            </w:r>
            <w:r>
              <w:rPr>
                <w:rFonts w:hint="eastAsia"/>
              </w:rPr>
              <w:t>、售后服务：</w:t>
            </w:r>
            <w:r>
              <w:t>30</w:t>
            </w:r>
            <w:r>
              <w:rPr>
                <w:rFonts w:hint="eastAsia"/>
              </w:rPr>
              <w:t>公里以内无偿救援服务，</w:t>
            </w:r>
            <w:r>
              <w:t>24</w:t>
            </w:r>
            <w:r>
              <w:rPr>
                <w:rFonts w:hint="eastAsia"/>
              </w:rPr>
              <w:t>小时救援服务。</w:t>
            </w:r>
          </w:p>
          <w:p>
            <w:r>
              <w:t>3</w:t>
            </w:r>
            <w:r>
              <w:rPr>
                <w:rFonts w:hint="eastAsia"/>
              </w:rPr>
              <w:t>、以上报价均属含税价格。</w:t>
            </w:r>
          </w:p>
          <w:p>
            <w:r>
              <w:t>4</w:t>
            </w:r>
            <w:r>
              <w:rPr>
                <w:rFonts w:hint="eastAsia"/>
              </w:rPr>
              <w:t>、由于配件种类繁多，市场调查未能详尽，最终成交价以投标单位中标价为准；</w:t>
            </w:r>
          </w:p>
          <w:p>
            <w:r>
              <w:t>5</w:t>
            </w:r>
            <w:r>
              <w:rPr>
                <w:rFonts w:hint="eastAsia"/>
              </w:rPr>
              <w:t>、未列全配件，确需采购使用时，参考市场价执行</w:t>
            </w:r>
            <w:r>
              <w:t>(</w:t>
            </w:r>
            <w:r>
              <w:rPr>
                <w:rFonts w:hint="eastAsia"/>
              </w:rPr>
              <w:t>青海省二级修理资质行业价格为准</w:t>
            </w:r>
            <w:r>
              <w:t>);</w:t>
            </w:r>
          </w:p>
          <w:p>
            <w:r>
              <w:t>6</w:t>
            </w:r>
            <w:r>
              <w:rPr>
                <w:rFonts w:hint="eastAsia"/>
              </w:rPr>
              <w:t>、以上配件均含工时费并为单件价格，价格单位为元；</w:t>
            </w:r>
          </w:p>
          <w:p>
            <w:r>
              <w:t xml:space="preserve">  </w:t>
            </w:r>
            <w:r>
              <w:rPr>
                <w:rFonts w:hint="eastAsia"/>
              </w:rPr>
              <w:t>投标人单价和总价均不得超过控制价，否则视为无效投标。</w:t>
            </w:r>
          </w:p>
          <w:p>
            <w:r>
              <w:rPr>
                <w:rFonts w:hint="eastAsia"/>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130"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130"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130"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130"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130"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
              <w:rPr>
                <w:rFonts w:hint="eastAsia"/>
              </w:rPr>
              <w:t>　</w:t>
            </w:r>
          </w:p>
        </w:tc>
        <w:tc>
          <w:tcPr>
            <w:tcW w:w="7130"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single" w:color="auto" w:sz="4" w:space="0"/>
              <w:bottom w:val="single" w:color="auto" w:sz="4" w:space="0"/>
              <w:right w:val="nil"/>
            </w:tcBorders>
            <w:noWrap/>
            <w:tcMar>
              <w:top w:w="15" w:type="dxa"/>
              <w:left w:w="15" w:type="dxa"/>
              <w:bottom w:w="0" w:type="dxa"/>
              <w:right w:w="15" w:type="dxa"/>
            </w:tcMar>
            <w:vAlign w:val="bottom"/>
          </w:tcPr>
          <w:p>
            <w:r>
              <w:rPr>
                <w:rFonts w:hint="eastAsia"/>
              </w:rPr>
              <w:t>　</w:t>
            </w:r>
          </w:p>
        </w:tc>
        <w:tc>
          <w:tcPr>
            <w:tcW w:w="1602"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850"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851"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134"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2693" w:type="dxa"/>
            <w:tcBorders>
              <w:top w:val="single" w:color="auto" w:sz="4" w:space="0"/>
              <w:left w:val="nil"/>
              <w:bottom w:val="single" w:color="auto" w:sz="4" w:space="0"/>
            </w:tcBorders>
            <w:noWrap/>
            <w:tcMar>
              <w:top w:w="15" w:type="dxa"/>
              <w:left w:w="15" w:type="dxa"/>
              <w:bottom w:w="0" w:type="dxa"/>
              <w:right w:w="15" w:type="dxa"/>
            </w:tcMar>
            <w:vAlign w:val="bottom"/>
          </w:tcPr>
          <w:p>
            <w:r>
              <w:rPr>
                <w:rFonts w:hint="eastAsia"/>
              </w:rPr>
              <w:t>　</w:t>
            </w:r>
          </w:p>
        </w:tc>
      </w:tr>
      <w:tr>
        <w:tblPrEx>
          <w:tblCellMar>
            <w:top w:w="0" w:type="dxa"/>
            <w:left w:w="0" w:type="dxa"/>
            <w:bottom w:w="0" w:type="dxa"/>
            <w:right w:w="0" w:type="dxa"/>
          </w:tblCellMar>
        </w:tblPrEx>
        <w:trPr>
          <w:jc w:val="center"/>
          <w:hidden/>
        </w:trPr>
        <w:tc>
          <w:tcPr>
            <w:tcW w:w="900" w:type="dxa"/>
            <w:noWrap w:val="0"/>
            <w:vAlign w:val="center"/>
          </w:tcPr>
          <w:p>
            <w:pPr>
              <w:rPr>
                <w:vanish/>
              </w:rPr>
            </w:pPr>
          </w:p>
        </w:tc>
        <w:tc>
          <w:tcPr>
            <w:tcW w:w="1602" w:type="dxa"/>
            <w:noWrap w:val="0"/>
            <w:vAlign w:val="center"/>
          </w:tcPr>
          <w:p>
            <w:pPr>
              <w:rPr>
                <w:vanish/>
              </w:rPr>
            </w:pPr>
          </w:p>
        </w:tc>
        <w:tc>
          <w:tcPr>
            <w:tcW w:w="850" w:type="dxa"/>
            <w:noWrap w:val="0"/>
            <w:vAlign w:val="center"/>
          </w:tcPr>
          <w:p>
            <w:pPr>
              <w:rPr>
                <w:vanish/>
              </w:rPr>
            </w:pPr>
          </w:p>
        </w:tc>
        <w:tc>
          <w:tcPr>
            <w:tcW w:w="851" w:type="dxa"/>
            <w:noWrap w:val="0"/>
            <w:vAlign w:val="center"/>
          </w:tcPr>
          <w:p>
            <w:pPr>
              <w:rPr>
                <w:vanish/>
              </w:rPr>
            </w:pPr>
          </w:p>
        </w:tc>
        <w:tc>
          <w:tcPr>
            <w:tcW w:w="1134" w:type="dxa"/>
            <w:noWrap w:val="0"/>
            <w:vAlign w:val="center"/>
          </w:tcPr>
          <w:p>
            <w:pPr>
              <w:rPr>
                <w:vanish/>
              </w:rPr>
            </w:pPr>
          </w:p>
        </w:tc>
        <w:tc>
          <w:tcPr>
            <w:tcW w:w="2693" w:type="dxa"/>
            <w:noWrap w:val="0"/>
            <w:vAlign w:val="center"/>
          </w:tcPr>
          <w:p>
            <w:pPr>
              <w:rPr>
                <w:vanish/>
              </w:rPr>
            </w:pPr>
          </w:p>
        </w:tc>
      </w:tr>
    </w:tbl>
    <w:p>
      <w:pPr>
        <w:ind w:left="0" w:leftChars="0" w:firstLine="0" w:firstLineChars="0"/>
      </w:pPr>
    </w:p>
    <w:tbl>
      <w:tblPr>
        <w:tblStyle w:val="18"/>
        <w:tblW w:w="7969" w:type="dxa"/>
        <w:jc w:val="center"/>
        <w:tblLayout w:type="autofit"/>
        <w:tblCellMar>
          <w:top w:w="0" w:type="dxa"/>
          <w:left w:w="0" w:type="dxa"/>
          <w:bottom w:w="0" w:type="dxa"/>
          <w:right w:w="0" w:type="dxa"/>
        </w:tblCellMar>
      </w:tblPr>
      <w:tblGrid>
        <w:gridCol w:w="1080"/>
        <w:gridCol w:w="1942"/>
        <w:gridCol w:w="844"/>
        <w:gridCol w:w="999"/>
        <w:gridCol w:w="1417"/>
        <w:gridCol w:w="2007"/>
      </w:tblGrid>
      <w:tr>
        <w:tblPrEx>
          <w:tblCellMar>
            <w:top w:w="0" w:type="dxa"/>
            <w:left w:w="0" w:type="dxa"/>
            <w:bottom w:w="0" w:type="dxa"/>
            <w:right w:w="0" w:type="dxa"/>
          </w:tblCellMar>
        </w:tblPrEx>
        <w:trPr>
          <w:trHeight w:val="499" w:hRule="atLeast"/>
          <w:jc w:val="center"/>
        </w:trPr>
        <w:tc>
          <w:tcPr>
            <w:tcW w:w="7969" w:type="dxa"/>
            <w:gridSpan w:val="6"/>
            <w:noWrap/>
            <w:tcMar>
              <w:top w:w="15" w:type="dxa"/>
              <w:left w:w="15" w:type="dxa"/>
              <w:bottom w:w="0" w:type="dxa"/>
              <w:right w:w="15" w:type="dxa"/>
            </w:tcMar>
            <w:vAlign w:val="center"/>
          </w:tcPr>
          <w:p>
            <w:pPr>
              <w:jc w:val="center"/>
              <w:rPr>
                <w:b/>
                <w:bCs/>
                <w:sz w:val="32"/>
                <w:szCs w:val="32"/>
              </w:rPr>
            </w:pPr>
            <w:r>
              <w:rPr>
                <w:rFonts w:hint="eastAsia"/>
                <w:b/>
                <w:bCs/>
                <w:sz w:val="32"/>
                <w:szCs w:val="32"/>
              </w:rPr>
              <w:t>格尔木市公安局车辆维</w:t>
            </w:r>
            <w:r>
              <w:rPr>
                <w:rFonts w:hint="eastAsia"/>
                <w:b/>
                <w:bCs/>
                <w:sz w:val="32"/>
                <w:szCs w:val="32"/>
                <w:lang w:eastAsia="zh-CN"/>
              </w:rPr>
              <w:t>修</w:t>
            </w:r>
            <w:r>
              <w:rPr>
                <w:rFonts w:hint="eastAsia"/>
                <w:b/>
                <w:bCs/>
                <w:sz w:val="32"/>
                <w:szCs w:val="32"/>
              </w:rPr>
              <w:t>保养报价明细表</w:t>
            </w:r>
          </w:p>
        </w:tc>
      </w:tr>
      <w:tr>
        <w:tblPrEx>
          <w:tblCellMar>
            <w:top w:w="0" w:type="dxa"/>
            <w:left w:w="0" w:type="dxa"/>
            <w:bottom w:w="0" w:type="dxa"/>
            <w:right w:w="0" w:type="dxa"/>
          </w:tblCellMar>
        </w:tblPrEx>
        <w:trPr>
          <w:trHeight w:val="499" w:hRule="atLeast"/>
          <w:jc w:val="center"/>
        </w:trPr>
        <w:tc>
          <w:tcPr>
            <w:tcW w:w="7969" w:type="dxa"/>
            <w:gridSpan w:val="6"/>
            <w:tcBorders>
              <w:top w:val="nil"/>
              <w:left w:val="nil"/>
              <w:bottom w:val="single" w:color="auto" w:sz="4" w:space="0"/>
              <w:right w:val="nil"/>
            </w:tcBorders>
            <w:noWrap/>
            <w:tcMar>
              <w:top w:w="15" w:type="dxa"/>
              <w:left w:w="15" w:type="dxa"/>
              <w:bottom w:w="0" w:type="dxa"/>
              <w:right w:w="15" w:type="dxa"/>
            </w:tcMar>
            <w:vAlign w:val="center"/>
          </w:tcPr>
          <w:p>
            <w:pPr>
              <w:rPr>
                <w:sz w:val="28"/>
                <w:szCs w:val="28"/>
              </w:rPr>
            </w:pPr>
            <w:r>
              <w:rPr>
                <w:rFonts w:hint="eastAsia"/>
                <w:sz w:val="28"/>
                <w:szCs w:val="28"/>
              </w:rPr>
              <w:t>车型：尼桑皮卡</w:t>
            </w:r>
            <w:r>
              <w:rPr>
                <w:sz w:val="28"/>
                <w:szCs w:val="28"/>
              </w:rPr>
              <w:t xml:space="preserve">                   </w:t>
            </w:r>
            <w:r>
              <w:rPr>
                <w:rFonts w:hint="eastAsia"/>
                <w:sz w:val="28"/>
                <w:szCs w:val="28"/>
              </w:rPr>
              <w:t>主要维修配件单价总计费</w:t>
            </w:r>
          </w:p>
        </w:tc>
      </w:tr>
      <w:tr>
        <w:tblPrEx>
          <w:tblCellMar>
            <w:top w:w="0" w:type="dxa"/>
            <w:left w:w="0" w:type="dxa"/>
            <w:bottom w:w="0" w:type="dxa"/>
            <w:right w:w="0" w:type="dxa"/>
          </w:tblCellMar>
        </w:tblPrEx>
        <w:trPr>
          <w:trHeight w:val="570"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序号</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配件名称</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单位</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数量</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rFonts w:hint="eastAsia"/>
                <w:sz w:val="22"/>
                <w:szCs w:val="22"/>
              </w:rPr>
              <w:t>最高限价（元）</w:t>
            </w:r>
          </w:p>
        </w:tc>
        <w:tc>
          <w:tcPr>
            <w:tcW w:w="200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统一投标折扣率（%）</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修补轮胎</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50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四轮定位</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150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机油(全合成/4L)</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410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机滤</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115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5</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汽滤</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165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6</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空滤</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185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7</w:t>
            </w:r>
          </w:p>
        </w:tc>
        <w:tc>
          <w:tcPr>
            <w:tcW w:w="194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防冻液</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8</w:t>
            </w:r>
          </w:p>
        </w:tc>
        <w:tc>
          <w:tcPr>
            <w:tcW w:w="194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密封胶</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9</w:t>
            </w:r>
          </w:p>
        </w:tc>
        <w:tc>
          <w:tcPr>
            <w:tcW w:w="194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发电机皮带</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290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10</w:t>
            </w:r>
          </w:p>
        </w:tc>
        <w:tc>
          <w:tcPr>
            <w:tcW w:w="194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空调滤芯</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110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11</w:t>
            </w:r>
          </w:p>
        </w:tc>
        <w:tc>
          <w:tcPr>
            <w:tcW w:w="194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曲轴前油封</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250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12</w:t>
            </w:r>
          </w:p>
        </w:tc>
        <w:tc>
          <w:tcPr>
            <w:tcW w:w="194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曲轴后油封</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370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13</w:t>
            </w:r>
          </w:p>
        </w:tc>
        <w:tc>
          <w:tcPr>
            <w:tcW w:w="194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自动波箱油</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305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14</w:t>
            </w:r>
          </w:p>
        </w:tc>
        <w:tc>
          <w:tcPr>
            <w:tcW w:w="194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冷媒</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120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15</w:t>
            </w:r>
          </w:p>
        </w:tc>
        <w:tc>
          <w:tcPr>
            <w:tcW w:w="194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冷冻机油</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145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16</w:t>
            </w:r>
          </w:p>
        </w:tc>
        <w:tc>
          <w:tcPr>
            <w:tcW w:w="194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大灯灯泡</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60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17</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马达</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870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18</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发电机</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1160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19</w:t>
            </w:r>
          </w:p>
        </w:tc>
        <w:tc>
          <w:tcPr>
            <w:tcW w:w="194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前减震器（带弹簧）</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1185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20</w:t>
            </w:r>
          </w:p>
        </w:tc>
        <w:tc>
          <w:tcPr>
            <w:tcW w:w="194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后减震器</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1185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21</w:t>
            </w:r>
          </w:p>
        </w:tc>
        <w:tc>
          <w:tcPr>
            <w:tcW w:w="194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下悬挂臂总成</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1050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22</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玻璃升降器</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435</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23</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雨刮片</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片</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75</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24</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排气管（中后节）</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套</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1350</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25</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车门外扣手</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175</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26</w:t>
            </w:r>
          </w:p>
        </w:tc>
        <w:tc>
          <w:tcPr>
            <w:tcW w:w="194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后轮轴头法兰</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1250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27</w:t>
            </w:r>
          </w:p>
        </w:tc>
        <w:tc>
          <w:tcPr>
            <w:tcW w:w="194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前刹车片</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545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28</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后刹车片</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425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29</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前刹车盘</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820</w:t>
            </w:r>
            <w:r>
              <w:t xml:space="preserve">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30</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后刹车盘</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820</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31</w:t>
            </w:r>
          </w:p>
        </w:tc>
        <w:tc>
          <w:tcPr>
            <w:tcW w:w="194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挡泥板</w:t>
            </w:r>
          </w:p>
        </w:tc>
        <w:tc>
          <w:tcPr>
            <w:tcW w:w="84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99"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 xml:space="preserve">100 </w:t>
            </w:r>
          </w:p>
        </w:tc>
        <w:tc>
          <w:tcPr>
            <w:tcW w:w="2007"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32</w:t>
            </w:r>
          </w:p>
        </w:tc>
        <w:tc>
          <w:tcPr>
            <w:tcW w:w="1942"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火花塞</w:t>
            </w:r>
          </w:p>
        </w:tc>
        <w:tc>
          <w:tcPr>
            <w:tcW w:w="84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只</w:t>
            </w:r>
          </w:p>
        </w:tc>
        <w:tc>
          <w:tcPr>
            <w:tcW w:w="999"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120</w:t>
            </w:r>
          </w:p>
        </w:tc>
        <w:tc>
          <w:tcPr>
            <w:tcW w:w="2007"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33</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机油泵总成</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2140</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34</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汽油泵总成</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1745</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35</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风扇皮带</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根</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240</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36</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节温器</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140</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37</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暖气水箱</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1055</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38</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大灯总成</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2570</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39</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尾灯总成</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500</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40</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防雾灯总成</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195</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41</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电瓶</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655</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42</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齿轮油（</w:t>
            </w:r>
            <w:r>
              <w:rPr>
                <w:color w:val="000000"/>
                <w:sz w:val="22"/>
                <w:szCs w:val="22"/>
              </w:rPr>
              <w:t>4</w:t>
            </w:r>
            <w:r>
              <w:rPr>
                <w:rFonts w:hint="eastAsia"/>
                <w:color w:val="000000"/>
                <w:sz w:val="22"/>
                <w:szCs w:val="22"/>
              </w:rPr>
              <w:t>L）</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265</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43</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自动排挡液（</w:t>
            </w:r>
            <w:r>
              <w:rPr>
                <w:color w:val="000000"/>
                <w:sz w:val="22"/>
                <w:szCs w:val="22"/>
              </w:rPr>
              <w:t>1</w:t>
            </w:r>
            <w:r>
              <w:rPr>
                <w:rFonts w:hint="eastAsia"/>
                <w:color w:val="000000"/>
                <w:sz w:val="22"/>
                <w:szCs w:val="22"/>
              </w:rPr>
              <w:t>L）</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130</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44</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刹车油（</w:t>
            </w:r>
            <w:r>
              <w:rPr>
                <w:color w:val="000000"/>
                <w:sz w:val="22"/>
                <w:szCs w:val="22"/>
              </w:rPr>
              <w:t>1</w:t>
            </w:r>
            <w:r>
              <w:rPr>
                <w:rFonts w:hint="eastAsia"/>
                <w:color w:val="000000"/>
                <w:sz w:val="22"/>
                <w:szCs w:val="22"/>
              </w:rPr>
              <w:t>L</w:t>
            </w:r>
            <w:r>
              <w:rPr>
                <w:color w:val="000000"/>
                <w:sz w:val="22"/>
                <w:szCs w:val="22"/>
              </w:rPr>
              <w:t>/</w:t>
            </w:r>
            <w:r>
              <w:rPr>
                <w:rFonts w:hint="eastAsia"/>
                <w:color w:val="000000"/>
                <w:sz w:val="22"/>
                <w:szCs w:val="22"/>
              </w:rPr>
              <w:t>T4）</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130</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45</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平衡小吊杆</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根</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205</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46</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轮胎（245/60R16）</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条</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1000</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pPr>
              <w:jc w:val="right"/>
            </w:pPr>
            <w:r>
              <w:rPr>
                <w:rFonts w:hint="eastAsia"/>
              </w:rPr>
              <w:t>备注：</w:t>
            </w:r>
          </w:p>
        </w:tc>
        <w:tc>
          <w:tcPr>
            <w:tcW w:w="7209" w:type="dxa"/>
            <w:gridSpan w:val="5"/>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
              <w:t>1</w:t>
            </w:r>
            <w:r>
              <w:rPr>
                <w:rFonts w:hint="eastAsia"/>
              </w:rPr>
              <w:t>、以上所提供配件，均属原厂纯正配件。</w:t>
            </w:r>
          </w:p>
          <w:p>
            <w:r>
              <w:t>2</w:t>
            </w:r>
            <w:r>
              <w:rPr>
                <w:rFonts w:hint="eastAsia"/>
              </w:rPr>
              <w:t>、售后服务：</w:t>
            </w:r>
            <w:r>
              <w:t>30</w:t>
            </w:r>
            <w:r>
              <w:rPr>
                <w:rFonts w:hint="eastAsia"/>
              </w:rPr>
              <w:t>公里以内无偿救援服务，</w:t>
            </w:r>
            <w:r>
              <w:t>24</w:t>
            </w:r>
            <w:r>
              <w:rPr>
                <w:rFonts w:hint="eastAsia"/>
              </w:rPr>
              <w:t>小时救援服务。</w:t>
            </w:r>
          </w:p>
          <w:p>
            <w:r>
              <w:t>3</w:t>
            </w:r>
            <w:r>
              <w:rPr>
                <w:rFonts w:hint="eastAsia"/>
              </w:rPr>
              <w:t>、以上报价均属含税价格。</w:t>
            </w:r>
          </w:p>
          <w:p>
            <w:r>
              <w:t>4</w:t>
            </w:r>
            <w:r>
              <w:rPr>
                <w:rFonts w:hint="eastAsia"/>
              </w:rPr>
              <w:t>、由于配件种类繁多，市场调查未能详尽，最终成交价以投标单位中标价为准；</w:t>
            </w:r>
          </w:p>
          <w:p>
            <w:r>
              <w:t>5</w:t>
            </w:r>
            <w:r>
              <w:rPr>
                <w:rFonts w:hint="eastAsia"/>
              </w:rPr>
              <w:t>、未列全配件，确需采购使用时，参考市场价执行</w:t>
            </w:r>
            <w:r>
              <w:t>(</w:t>
            </w:r>
            <w:r>
              <w:rPr>
                <w:rFonts w:hint="eastAsia"/>
              </w:rPr>
              <w:t>青海省二级修理资质行业价格为准</w:t>
            </w:r>
            <w:r>
              <w:t>)</w:t>
            </w:r>
            <w:r>
              <w:rPr>
                <w:vanish/>
              </w:rPr>
              <w:t>;</w:t>
            </w:r>
          </w:p>
          <w:p>
            <w:r>
              <w:t>6</w:t>
            </w:r>
            <w:r>
              <w:rPr>
                <w:rFonts w:hint="eastAsia"/>
              </w:rPr>
              <w:t>、以上配件均含工时费并为单件价格，价格单位为元；</w:t>
            </w:r>
          </w:p>
          <w:p>
            <w:r>
              <w:t xml:space="preserve">  </w:t>
            </w:r>
            <w:r>
              <w:rPr>
                <w:rFonts w:hint="eastAsia"/>
              </w:rPr>
              <w:t>投标人单价和总价均不得超过控制价，否则视为无效投标。</w:t>
            </w:r>
          </w:p>
          <w:p>
            <w:r>
              <w:rPr>
                <w:rFonts w:hint="eastAsia"/>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209"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209"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209"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209"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209"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
              <w:rPr>
                <w:rFonts w:hint="eastAsia"/>
              </w:rPr>
              <w:t>　</w:t>
            </w:r>
          </w:p>
        </w:tc>
        <w:tc>
          <w:tcPr>
            <w:tcW w:w="7209"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single" w:color="auto" w:sz="4" w:space="0"/>
              <w:bottom w:val="single" w:color="auto" w:sz="4" w:space="0"/>
              <w:right w:val="nil"/>
            </w:tcBorders>
            <w:noWrap/>
            <w:tcMar>
              <w:top w:w="15" w:type="dxa"/>
              <w:left w:w="15" w:type="dxa"/>
              <w:bottom w:w="0" w:type="dxa"/>
              <w:right w:w="15" w:type="dxa"/>
            </w:tcMar>
            <w:vAlign w:val="bottom"/>
          </w:tcPr>
          <w:p>
            <w:r>
              <w:rPr>
                <w:rFonts w:hint="eastAsia"/>
              </w:rPr>
              <w:t>　</w:t>
            </w:r>
          </w:p>
        </w:tc>
        <w:tc>
          <w:tcPr>
            <w:tcW w:w="1942"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844"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999"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417"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2007" w:type="dxa"/>
            <w:tcBorders>
              <w:top w:val="single" w:color="auto" w:sz="4" w:space="0"/>
              <w:left w:val="nil"/>
              <w:bottom w:val="single" w:color="auto" w:sz="4" w:space="0"/>
            </w:tcBorders>
            <w:noWrap/>
            <w:tcMar>
              <w:top w:w="15" w:type="dxa"/>
              <w:left w:w="15" w:type="dxa"/>
              <w:bottom w:w="0" w:type="dxa"/>
              <w:right w:w="15" w:type="dxa"/>
            </w:tcMar>
            <w:vAlign w:val="bottom"/>
          </w:tcPr>
          <w:p>
            <w:r>
              <w:rPr>
                <w:rFonts w:hint="eastAsia"/>
              </w:rPr>
              <w:t>　</w:t>
            </w:r>
          </w:p>
        </w:tc>
      </w:tr>
      <w:tr>
        <w:tblPrEx>
          <w:tblCellMar>
            <w:top w:w="0" w:type="dxa"/>
            <w:left w:w="0" w:type="dxa"/>
            <w:bottom w:w="0" w:type="dxa"/>
            <w:right w:w="0" w:type="dxa"/>
          </w:tblCellMar>
        </w:tblPrEx>
        <w:trPr>
          <w:jc w:val="center"/>
          <w:hidden/>
        </w:trPr>
        <w:tc>
          <w:tcPr>
            <w:tcW w:w="760" w:type="dxa"/>
            <w:noWrap w:val="0"/>
            <w:vAlign w:val="center"/>
          </w:tcPr>
          <w:p>
            <w:pPr>
              <w:rPr>
                <w:vanish/>
              </w:rPr>
            </w:pPr>
          </w:p>
        </w:tc>
        <w:tc>
          <w:tcPr>
            <w:tcW w:w="1942" w:type="dxa"/>
            <w:noWrap w:val="0"/>
            <w:vAlign w:val="center"/>
          </w:tcPr>
          <w:p>
            <w:pPr>
              <w:rPr>
                <w:vanish/>
              </w:rPr>
            </w:pPr>
          </w:p>
        </w:tc>
        <w:tc>
          <w:tcPr>
            <w:tcW w:w="844" w:type="dxa"/>
            <w:noWrap w:val="0"/>
            <w:vAlign w:val="center"/>
          </w:tcPr>
          <w:p>
            <w:pPr>
              <w:rPr>
                <w:vanish/>
              </w:rPr>
            </w:pPr>
          </w:p>
        </w:tc>
        <w:tc>
          <w:tcPr>
            <w:tcW w:w="999" w:type="dxa"/>
            <w:noWrap w:val="0"/>
            <w:vAlign w:val="center"/>
          </w:tcPr>
          <w:p>
            <w:pPr>
              <w:rPr>
                <w:vanish/>
              </w:rPr>
            </w:pPr>
          </w:p>
        </w:tc>
        <w:tc>
          <w:tcPr>
            <w:tcW w:w="1417" w:type="dxa"/>
            <w:noWrap w:val="0"/>
            <w:vAlign w:val="center"/>
          </w:tcPr>
          <w:p>
            <w:pPr>
              <w:rPr>
                <w:vanish/>
              </w:rPr>
            </w:pPr>
          </w:p>
        </w:tc>
        <w:tc>
          <w:tcPr>
            <w:tcW w:w="2007" w:type="dxa"/>
            <w:noWrap w:val="0"/>
            <w:vAlign w:val="center"/>
          </w:tcPr>
          <w:p>
            <w:pPr>
              <w:rPr>
                <w:vanish/>
              </w:rPr>
            </w:pPr>
          </w:p>
        </w:tc>
      </w:tr>
    </w:tbl>
    <w:p>
      <w:pPr>
        <w:ind w:left="0" w:leftChars="0" w:firstLine="0" w:firstLineChars="0"/>
      </w:pPr>
    </w:p>
    <w:tbl>
      <w:tblPr>
        <w:tblStyle w:val="18"/>
        <w:tblW w:w="8341" w:type="dxa"/>
        <w:jc w:val="center"/>
        <w:tblLayout w:type="autofit"/>
        <w:tblCellMar>
          <w:top w:w="0" w:type="dxa"/>
          <w:left w:w="0" w:type="dxa"/>
          <w:bottom w:w="0" w:type="dxa"/>
          <w:right w:w="0" w:type="dxa"/>
        </w:tblCellMar>
      </w:tblPr>
      <w:tblGrid>
        <w:gridCol w:w="1080"/>
        <w:gridCol w:w="1977"/>
        <w:gridCol w:w="879"/>
        <w:gridCol w:w="964"/>
        <w:gridCol w:w="1559"/>
        <w:gridCol w:w="2202"/>
      </w:tblGrid>
      <w:tr>
        <w:tblPrEx>
          <w:tblCellMar>
            <w:top w:w="0" w:type="dxa"/>
            <w:left w:w="0" w:type="dxa"/>
            <w:bottom w:w="0" w:type="dxa"/>
            <w:right w:w="0" w:type="dxa"/>
          </w:tblCellMar>
        </w:tblPrEx>
        <w:trPr>
          <w:trHeight w:val="499" w:hRule="atLeast"/>
          <w:jc w:val="center"/>
        </w:trPr>
        <w:tc>
          <w:tcPr>
            <w:tcW w:w="8341" w:type="dxa"/>
            <w:gridSpan w:val="6"/>
            <w:noWrap/>
            <w:tcMar>
              <w:top w:w="15" w:type="dxa"/>
              <w:left w:w="15" w:type="dxa"/>
              <w:bottom w:w="0" w:type="dxa"/>
              <w:right w:w="15" w:type="dxa"/>
            </w:tcMar>
            <w:vAlign w:val="center"/>
          </w:tcPr>
          <w:p>
            <w:pPr>
              <w:jc w:val="center"/>
              <w:rPr>
                <w:b/>
                <w:bCs/>
                <w:sz w:val="32"/>
                <w:szCs w:val="32"/>
              </w:rPr>
            </w:pPr>
            <w:r>
              <w:rPr>
                <w:rFonts w:hint="eastAsia"/>
                <w:b/>
                <w:bCs/>
                <w:sz w:val="32"/>
                <w:szCs w:val="32"/>
              </w:rPr>
              <w:t>格尔木市公安局车辆维</w:t>
            </w:r>
            <w:r>
              <w:rPr>
                <w:rFonts w:hint="eastAsia"/>
                <w:b/>
                <w:bCs/>
                <w:sz w:val="32"/>
                <w:szCs w:val="32"/>
                <w:lang w:eastAsia="zh-CN"/>
              </w:rPr>
              <w:t>修</w:t>
            </w:r>
            <w:r>
              <w:rPr>
                <w:rFonts w:hint="eastAsia"/>
                <w:b/>
                <w:bCs/>
                <w:sz w:val="32"/>
                <w:szCs w:val="32"/>
              </w:rPr>
              <w:t>保养报价明细表</w:t>
            </w:r>
          </w:p>
        </w:tc>
      </w:tr>
      <w:tr>
        <w:tblPrEx>
          <w:tblCellMar>
            <w:top w:w="0" w:type="dxa"/>
            <w:left w:w="0" w:type="dxa"/>
            <w:bottom w:w="0" w:type="dxa"/>
            <w:right w:w="0" w:type="dxa"/>
          </w:tblCellMar>
        </w:tblPrEx>
        <w:trPr>
          <w:trHeight w:val="499" w:hRule="atLeast"/>
          <w:jc w:val="center"/>
        </w:trPr>
        <w:tc>
          <w:tcPr>
            <w:tcW w:w="8341" w:type="dxa"/>
            <w:gridSpan w:val="6"/>
            <w:tcBorders>
              <w:top w:val="nil"/>
              <w:left w:val="nil"/>
              <w:bottom w:val="single" w:color="auto" w:sz="4" w:space="0"/>
              <w:right w:val="nil"/>
            </w:tcBorders>
            <w:noWrap/>
            <w:tcMar>
              <w:top w:w="15" w:type="dxa"/>
              <w:left w:w="15" w:type="dxa"/>
              <w:bottom w:w="0" w:type="dxa"/>
              <w:right w:w="15" w:type="dxa"/>
            </w:tcMar>
            <w:vAlign w:val="center"/>
          </w:tcPr>
          <w:p>
            <w:pPr>
              <w:rPr>
                <w:sz w:val="28"/>
                <w:szCs w:val="28"/>
              </w:rPr>
            </w:pPr>
            <w:r>
              <w:rPr>
                <w:rFonts w:hint="eastAsia"/>
                <w:sz w:val="28"/>
                <w:szCs w:val="28"/>
              </w:rPr>
              <w:t>车型：福特全顺</w:t>
            </w:r>
            <w:r>
              <w:rPr>
                <w:sz w:val="28"/>
                <w:szCs w:val="28"/>
              </w:rPr>
              <w:t xml:space="preserve">                     </w:t>
            </w:r>
            <w:r>
              <w:rPr>
                <w:rFonts w:hint="eastAsia"/>
                <w:sz w:val="28"/>
                <w:szCs w:val="28"/>
              </w:rPr>
              <w:t>主要维修配件单价总计费</w:t>
            </w:r>
          </w:p>
        </w:tc>
      </w:tr>
      <w:tr>
        <w:tblPrEx>
          <w:tblCellMar>
            <w:top w:w="0" w:type="dxa"/>
            <w:left w:w="0" w:type="dxa"/>
            <w:bottom w:w="0" w:type="dxa"/>
            <w:right w:w="0" w:type="dxa"/>
          </w:tblCellMar>
        </w:tblPrEx>
        <w:trPr>
          <w:trHeight w:val="600"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序号</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配件名称</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单位</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数量</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rFonts w:hint="eastAsia"/>
                <w:sz w:val="22"/>
                <w:szCs w:val="22"/>
              </w:rPr>
              <w:t>最高限价（元）</w:t>
            </w:r>
          </w:p>
        </w:tc>
        <w:tc>
          <w:tcPr>
            <w:tcW w:w="22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统一投标折扣率（%）</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修补轮胎</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50 </w:t>
            </w:r>
          </w:p>
        </w:tc>
        <w:tc>
          <w:tcPr>
            <w:tcW w:w="22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四轮定位</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150 </w:t>
            </w:r>
          </w:p>
        </w:tc>
        <w:tc>
          <w:tcPr>
            <w:tcW w:w="22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机油（全合成/4L）</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515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机滤</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90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5</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汽滤</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220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6</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空滤</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155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7</w:t>
            </w:r>
          </w:p>
        </w:tc>
        <w:tc>
          <w:tcPr>
            <w:tcW w:w="197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防冻液</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8</w:t>
            </w:r>
          </w:p>
        </w:tc>
        <w:tc>
          <w:tcPr>
            <w:tcW w:w="197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密封胶</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9</w:t>
            </w:r>
          </w:p>
        </w:tc>
        <w:tc>
          <w:tcPr>
            <w:tcW w:w="197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发电机皮带</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10</w:t>
            </w:r>
          </w:p>
        </w:tc>
        <w:tc>
          <w:tcPr>
            <w:tcW w:w="197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空调滤芯</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155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11</w:t>
            </w:r>
          </w:p>
        </w:tc>
        <w:tc>
          <w:tcPr>
            <w:tcW w:w="197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离合器片</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片</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1350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12</w:t>
            </w:r>
          </w:p>
        </w:tc>
        <w:tc>
          <w:tcPr>
            <w:tcW w:w="197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离合器压盘</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盘</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2385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13</w:t>
            </w:r>
          </w:p>
        </w:tc>
        <w:tc>
          <w:tcPr>
            <w:tcW w:w="197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离合器分离轴承（拉式）</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535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14</w:t>
            </w:r>
          </w:p>
        </w:tc>
        <w:tc>
          <w:tcPr>
            <w:tcW w:w="197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冷媒</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120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15</w:t>
            </w:r>
          </w:p>
        </w:tc>
        <w:tc>
          <w:tcPr>
            <w:tcW w:w="197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冷冻机油</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145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16</w:t>
            </w:r>
          </w:p>
        </w:tc>
        <w:tc>
          <w:tcPr>
            <w:tcW w:w="197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大灯灯泡</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65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17</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马达</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1585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18</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发电机</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1550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19</w:t>
            </w:r>
          </w:p>
        </w:tc>
        <w:tc>
          <w:tcPr>
            <w:tcW w:w="197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前减震器</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795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20</w:t>
            </w:r>
          </w:p>
        </w:tc>
        <w:tc>
          <w:tcPr>
            <w:tcW w:w="197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后减震器</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785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21</w:t>
            </w:r>
          </w:p>
        </w:tc>
        <w:tc>
          <w:tcPr>
            <w:tcW w:w="197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中门滑轮</w:t>
            </w:r>
            <w:r>
              <w:t>/</w:t>
            </w:r>
            <w:r>
              <w:rPr>
                <w:rFonts w:hint="eastAsia"/>
              </w:rPr>
              <w:t>上</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套</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385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22</w:t>
            </w:r>
          </w:p>
        </w:tc>
        <w:tc>
          <w:tcPr>
            <w:tcW w:w="197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中门滑轮</w:t>
            </w:r>
            <w:r>
              <w:t>/</w:t>
            </w:r>
            <w:r>
              <w:rPr>
                <w:rFonts w:hint="eastAsia"/>
              </w:rPr>
              <w:t>中</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套</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245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23</w:t>
            </w:r>
          </w:p>
        </w:tc>
        <w:tc>
          <w:tcPr>
            <w:tcW w:w="197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前刹车片</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675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24</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后刹车片</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640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25</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前刹车盘</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805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26</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后刹车盘</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770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27</w:t>
            </w:r>
          </w:p>
        </w:tc>
        <w:tc>
          <w:tcPr>
            <w:tcW w:w="197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变速箱油（4L）</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升</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372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28</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0"/>
                <w:szCs w:val="20"/>
              </w:rPr>
            </w:pPr>
            <w:r>
              <w:rPr>
                <w:rFonts w:hint="eastAsia"/>
                <w:color w:val="000000"/>
                <w:sz w:val="20"/>
                <w:szCs w:val="20"/>
              </w:rPr>
              <w:t>喷油器总成</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只</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305</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29</w:t>
            </w:r>
          </w:p>
        </w:tc>
        <w:tc>
          <w:tcPr>
            <w:tcW w:w="1977"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玻璃升降器</w:t>
            </w:r>
          </w:p>
        </w:tc>
        <w:tc>
          <w:tcPr>
            <w:tcW w:w="879"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6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435</w:t>
            </w:r>
          </w:p>
        </w:tc>
        <w:tc>
          <w:tcPr>
            <w:tcW w:w="22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30</w:t>
            </w:r>
          </w:p>
        </w:tc>
        <w:tc>
          <w:tcPr>
            <w:tcW w:w="1977"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雨刮片</w:t>
            </w:r>
          </w:p>
        </w:tc>
        <w:tc>
          <w:tcPr>
            <w:tcW w:w="879"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片</w:t>
            </w:r>
          </w:p>
        </w:tc>
        <w:tc>
          <w:tcPr>
            <w:tcW w:w="96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75</w:t>
            </w:r>
          </w:p>
        </w:tc>
        <w:tc>
          <w:tcPr>
            <w:tcW w:w="2202"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31</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排气管（中后节）</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套</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1350</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32</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车门外扣手</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175</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33</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机油泵总成</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2105</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34</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车门碰块</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套</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275</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35</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节温器</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760</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36</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暖气水箱</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1135</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37</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大灯总成</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2770</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38</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尾灯总成</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1770</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39</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防雾灯总成</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580</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40</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电瓶</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1075</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41</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齿轮油（</w:t>
            </w:r>
            <w:r>
              <w:rPr>
                <w:color w:val="000000"/>
                <w:sz w:val="22"/>
                <w:szCs w:val="22"/>
              </w:rPr>
              <w:t>4</w:t>
            </w:r>
            <w:r>
              <w:rPr>
                <w:rFonts w:hint="eastAsia"/>
                <w:color w:val="000000"/>
                <w:sz w:val="22"/>
                <w:szCs w:val="22"/>
              </w:rPr>
              <w:t>L）</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275</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42</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自动排挡液（</w:t>
            </w:r>
            <w:r>
              <w:rPr>
                <w:color w:val="000000"/>
                <w:sz w:val="22"/>
                <w:szCs w:val="22"/>
              </w:rPr>
              <w:t>1</w:t>
            </w:r>
            <w:r>
              <w:rPr>
                <w:rFonts w:hint="eastAsia"/>
                <w:color w:val="000000"/>
                <w:sz w:val="22"/>
                <w:szCs w:val="22"/>
              </w:rPr>
              <w:t>L）</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135</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43</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刹车油（T4</w:t>
            </w:r>
            <w:r>
              <w:rPr>
                <w:color w:val="000000"/>
                <w:sz w:val="22"/>
                <w:szCs w:val="22"/>
              </w:rPr>
              <w:t>/1</w:t>
            </w:r>
            <w:r>
              <w:rPr>
                <w:rFonts w:hint="eastAsia"/>
                <w:color w:val="000000"/>
                <w:sz w:val="22"/>
                <w:szCs w:val="22"/>
              </w:rPr>
              <w:t>L）</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145</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44</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平衡小吊杆</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根</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510</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45</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轮胎（750-16）</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条</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1540</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pPr>
              <w:jc w:val="right"/>
            </w:pPr>
            <w:r>
              <w:rPr>
                <w:rFonts w:hint="eastAsia"/>
              </w:rPr>
              <w:t>备注：</w:t>
            </w:r>
          </w:p>
        </w:tc>
        <w:tc>
          <w:tcPr>
            <w:tcW w:w="7581" w:type="dxa"/>
            <w:gridSpan w:val="5"/>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
              <w:t>1</w:t>
            </w:r>
            <w:r>
              <w:rPr>
                <w:rFonts w:hint="eastAsia"/>
              </w:rPr>
              <w:t>、以上所提供配件，均属原厂纯正配件。</w:t>
            </w:r>
          </w:p>
          <w:p>
            <w:r>
              <w:t>2</w:t>
            </w:r>
            <w:r>
              <w:rPr>
                <w:rFonts w:hint="eastAsia"/>
              </w:rPr>
              <w:t>、售后服务：</w:t>
            </w:r>
            <w:r>
              <w:t>30</w:t>
            </w:r>
            <w:r>
              <w:rPr>
                <w:rFonts w:hint="eastAsia"/>
              </w:rPr>
              <w:t>公里以内无偿救援服务，</w:t>
            </w:r>
            <w:r>
              <w:t>24</w:t>
            </w:r>
            <w:r>
              <w:rPr>
                <w:rFonts w:hint="eastAsia"/>
              </w:rPr>
              <w:t>小时救援服务。</w:t>
            </w:r>
          </w:p>
          <w:p>
            <w:r>
              <w:t>3</w:t>
            </w:r>
            <w:r>
              <w:rPr>
                <w:rFonts w:hint="eastAsia"/>
              </w:rPr>
              <w:t>、以上报价均属含税价格。</w:t>
            </w:r>
          </w:p>
          <w:p>
            <w:r>
              <w:t>4</w:t>
            </w:r>
            <w:r>
              <w:rPr>
                <w:rFonts w:hint="eastAsia"/>
              </w:rPr>
              <w:t>、由于配件种类繁多，市场调查未能详尽，最终成交价以投标单位中标价为准；</w:t>
            </w:r>
          </w:p>
          <w:p>
            <w:r>
              <w:t>5</w:t>
            </w:r>
            <w:r>
              <w:rPr>
                <w:rFonts w:hint="eastAsia"/>
              </w:rPr>
              <w:t>、未列全配件，确需采购使用时，参考市场价执行</w:t>
            </w:r>
            <w:r>
              <w:t>(</w:t>
            </w:r>
            <w:r>
              <w:rPr>
                <w:rFonts w:hint="eastAsia"/>
              </w:rPr>
              <w:t>青海省二级修理资质行业价格为准</w:t>
            </w:r>
            <w:r>
              <w:t>)</w:t>
            </w:r>
            <w:r>
              <w:rPr>
                <w:vanish/>
              </w:rPr>
              <w:t>;</w:t>
            </w:r>
          </w:p>
          <w:p>
            <w:r>
              <w:t>6</w:t>
            </w:r>
            <w:r>
              <w:rPr>
                <w:rFonts w:hint="eastAsia"/>
              </w:rPr>
              <w:t>、以上配件均含工时费并为单件价格，价格单位为元；</w:t>
            </w:r>
          </w:p>
          <w:p>
            <w:r>
              <w:t xml:space="preserve">  </w:t>
            </w:r>
            <w:r>
              <w:rPr>
                <w:rFonts w:hint="eastAsia"/>
              </w:rPr>
              <w:t>投标人单价和总价均不得超过控制价，否则视为无效投标。</w:t>
            </w:r>
          </w:p>
          <w:p>
            <w:r>
              <w:rPr>
                <w:rFonts w:hint="eastAsia"/>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581"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581"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581"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581"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581"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
              <w:rPr>
                <w:rFonts w:hint="eastAsia"/>
              </w:rPr>
              <w:t>　</w:t>
            </w:r>
          </w:p>
        </w:tc>
        <w:tc>
          <w:tcPr>
            <w:tcW w:w="7581"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single" w:color="auto" w:sz="4" w:space="0"/>
              <w:bottom w:val="single" w:color="auto" w:sz="4" w:space="0"/>
              <w:right w:val="nil"/>
            </w:tcBorders>
            <w:noWrap/>
            <w:tcMar>
              <w:top w:w="15" w:type="dxa"/>
              <w:left w:w="15" w:type="dxa"/>
              <w:bottom w:w="0" w:type="dxa"/>
              <w:right w:w="15" w:type="dxa"/>
            </w:tcMar>
            <w:vAlign w:val="bottom"/>
          </w:tcPr>
          <w:p>
            <w:r>
              <w:rPr>
                <w:rFonts w:hint="eastAsia"/>
              </w:rPr>
              <w:t>　</w:t>
            </w:r>
          </w:p>
        </w:tc>
        <w:tc>
          <w:tcPr>
            <w:tcW w:w="1977"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879"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964"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559"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2202" w:type="dxa"/>
            <w:tcBorders>
              <w:top w:val="single" w:color="auto" w:sz="4" w:space="0"/>
              <w:left w:val="nil"/>
              <w:bottom w:val="single" w:color="auto" w:sz="4" w:space="0"/>
            </w:tcBorders>
            <w:noWrap/>
            <w:tcMar>
              <w:top w:w="15" w:type="dxa"/>
              <w:left w:w="15" w:type="dxa"/>
              <w:bottom w:w="0" w:type="dxa"/>
              <w:right w:w="15" w:type="dxa"/>
            </w:tcMar>
            <w:vAlign w:val="bottom"/>
          </w:tcPr>
          <w:p>
            <w:r>
              <w:rPr>
                <w:rFonts w:hint="eastAsia"/>
              </w:rPr>
              <w:t>　</w:t>
            </w:r>
          </w:p>
        </w:tc>
      </w:tr>
      <w:tr>
        <w:tblPrEx>
          <w:tblCellMar>
            <w:top w:w="0" w:type="dxa"/>
            <w:left w:w="0" w:type="dxa"/>
            <w:bottom w:w="0" w:type="dxa"/>
            <w:right w:w="0" w:type="dxa"/>
          </w:tblCellMar>
        </w:tblPrEx>
        <w:trPr>
          <w:jc w:val="center"/>
          <w:hidden/>
        </w:trPr>
        <w:tc>
          <w:tcPr>
            <w:tcW w:w="760" w:type="dxa"/>
            <w:noWrap w:val="0"/>
            <w:vAlign w:val="center"/>
          </w:tcPr>
          <w:p>
            <w:pPr>
              <w:rPr>
                <w:vanish/>
              </w:rPr>
            </w:pPr>
          </w:p>
        </w:tc>
        <w:tc>
          <w:tcPr>
            <w:tcW w:w="1977" w:type="dxa"/>
            <w:noWrap w:val="0"/>
            <w:vAlign w:val="center"/>
          </w:tcPr>
          <w:p>
            <w:pPr>
              <w:rPr>
                <w:vanish/>
              </w:rPr>
            </w:pPr>
          </w:p>
        </w:tc>
        <w:tc>
          <w:tcPr>
            <w:tcW w:w="879" w:type="dxa"/>
            <w:noWrap w:val="0"/>
            <w:vAlign w:val="center"/>
          </w:tcPr>
          <w:p>
            <w:pPr>
              <w:rPr>
                <w:vanish/>
              </w:rPr>
            </w:pPr>
          </w:p>
        </w:tc>
        <w:tc>
          <w:tcPr>
            <w:tcW w:w="964" w:type="dxa"/>
            <w:noWrap w:val="0"/>
            <w:vAlign w:val="center"/>
          </w:tcPr>
          <w:p>
            <w:pPr>
              <w:rPr>
                <w:vanish/>
              </w:rPr>
            </w:pPr>
          </w:p>
        </w:tc>
        <w:tc>
          <w:tcPr>
            <w:tcW w:w="1559" w:type="dxa"/>
            <w:noWrap w:val="0"/>
            <w:vAlign w:val="center"/>
          </w:tcPr>
          <w:p>
            <w:pPr>
              <w:rPr>
                <w:vanish/>
              </w:rPr>
            </w:pPr>
          </w:p>
        </w:tc>
        <w:tc>
          <w:tcPr>
            <w:tcW w:w="2202" w:type="dxa"/>
            <w:noWrap w:val="0"/>
            <w:vAlign w:val="center"/>
          </w:tcPr>
          <w:p>
            <w:pPr>
              <w:rPr>
                <w:vanish/>
              </w:rPr>
            </w:pPr>
          </w:p>
        </w:tc>
      </w:tr>
    </w:tbl>
    <w:p>
      <w:pPr>
        <w:ind w:left="0" w:leftChars="0" w:firstLine="0" w:firstLineChars="0"/>
      </w:pPr>
      <w:r>
        <w:t xml:space="preserve"> </w:t>
      </w:r>
    </w:p>
    <w:tbl>
      <w:tblPr>
        <w:tblStyle w:val="18"/>
        <w:tblW w:w="8172" w:type="dxa"/>
        <w:jc w:val="center"/>
        <w:tblLayout w:type="autofit"/>
        <w:tblCellMar>
          <w:top w:w="0" w:type="dxa"/>
          <w:left w:w="0" w:type="dxa"/>
          <w:bottom w:w="0" w:type="dxa"/>
          <w:right w:w="0" w:type="dxa"/>
        </w:tblCellMar>
      </w:tblPr>
      <w:tblGrid>
        <w:gridCol w:w="1060"/>
        <w:gridCol w:w="1849"/>
        <w:gridCol w:w="835"/>
        <w:gridCol w:w="974"/>
        <w:gridCol w:w="1531"/>
        <w:gridCol w:w="2087"/>
      </w:tblGrid>
      <w:tr>
        <w:tblPrEx>
          <w:tblCellMar>
            <w:top w:w="0" w:type="dxa"/>
            <w:left w:w="0" w:type="dxa"/>
            <w:bottom w:w="0" w:type="dxa"/>
            <w:right w:w="0" w:type="dxa"/>
          </w:tblCellMar>
        </w:tblPrEx>
        <w:trPr>
          <w:trHeight w:val="499" w:hRule="atLeast"/>
          <w:jc w:val="center"/>
        </w:trPr>
        <w:tc>
          <w:tcPr>
            <w:tcW w:w="8172" w:type="dxa"/>
            <w:gridSpan w:val="6"/>
            <w:noWrap/>
            <w:tcMar>
              <w:top w:w="15" w:type="dxa"/>
              <w:left w:w="15" w:type="dxa"/>
              <w:bottom w:w="0" w:type="dxa"/>
              <w:right w:w="15" w:type="dxa"/>
            </w:tcMar>
            <w:vAlign w:val="center"/>
          </w:tcPr>
          <w:p>
            <w:pPr>
              <w:jc w:val="center"/>
              <w:rPr>
                <w:b/>
                <w:bCs/>
                <w:sz w:val="32"/>
                <w:szCs w:val="32"/>
              </w:rPr>
            </w:pPr>
            <w:r>
              <w:rPr>
                <w:rFonts w:hint="eastAsia"/>
                <w:b/>
                <w:bCs/>
                <w:sz w:val="32"/>
                <w:szCs w:val="32"/>
              </w:rPr>
              <w:t>格尔木市公安局车辆维</w:t>
            </w:r>
            <w:r>
              <w:rPr>
                <w:rFonts w:hint="eastAsia"/>
                <w:b/>
                <w:bCs/>
                <w:sz w:val="32"/>
                <w:szCs w:val="32"/>
                <w:lang w:eastAsia="zh-CN"/>
              </w:rPr>
              <w:t>修</w:t>
            </w:r>
            <w:r>
              <w:rPr>
                <w:rFonts w:hint="eastAsia"/>
                <w:b/>
                <w:bCs/>
                <w:sz w:val="32"/>
                <w:szCs w:val="32"/>
              </w:rPr>
              <w:t>保养报价明细表</w:t>
            </w:r>
          </w:p>
        </w:tc>
      </w:tr>
      <w:tr>
        <w:tblPrEx>
          <w:tblCellMar>
            <w:top w:w="0" w:type="dxa"/>
            <w:left w:w="0" w:type="dxa"/>
            <w:bottom w:w="0" w:type="dxa"/>
            <w:right w:w="0" w:type="dxa"/>
          </w:tblCellMar>
        </w:tblPrEx>
        <w:trPr>
          <w:trHeight w:val="499" w:hRule="atLeast"/>
          <w:jc w:val="center"/>
        </w:trPr>
        <w:tc>
          <w:tcPr>
            <w:tcW w:w="8172" w:type="dxa"/>
            <w:gridSpan w:val="6"/>
            <w:tcBorders>
              <w:top w:val="nil"/>
              <w:left w:val="nil"/>
              <w:bottom w:val="single" w:color="auto" w:sz="4" w:space="0"/>
              <w:right w:val="nil"/>
            </w:tcBorders>
            <w:noWrap/>
            <w:tcMar>
              <w:top w:w="15" w:type="dxa"/>
              <w:left w:w="15" w:type="dxa"/>
              <w:bottom w:w="0" w:type="dxa"/>
              <w:right w:w="15" w:type="dxa"/>
            </w:tcMar>
            <w:vAlign w:val="center"/>
          </w:tcPr>
          <w:p>
            <w:pPr>
              <w:rPr>
                <w:sz w:val="28"/>
                <w:szCs w:val="28"/>
              </w:rPr>
            </w:pPr>
            <w:r>
              <w:rPr>
                <w:rFonts w:hint="eastAsia"/>
                <w:sz w:val="28"/>
                <w:szCs w:val="28"/>
              </w:rPr>
              <w:t>车型：上汽大通</w:t>
            </w:r>
            <w:r>
              <w:rPr>
                <w:sz w:val="28"/>
                <w:szCs w:val="28"/>
              </w:rPr>
              <w:t xml:space="preserve">G10                  </w:t>
            </w:r>
            <w:r>
              <w:rPr>
                <w:rFonts w:hint="eastAsia"/>
                <w:sz w:val="28"/>
                <w:szCs w:val="28"/>
              </w:rPr>
              <w:t>主要维修配件单价总计费</w:t>
            </w:r>
          </w:p>
        </w:tc>
      </w:tr>
      <w:tr>
        <w:tblPrEx>
          <w:tblCellMar>
            <w:top w:w="0" w:type="dxa"/>
            <w:left w:w="0" w:type="dxa"/>
            <w:bottom w:w="0" w:type="dxa"/>
            <w:right w:w="0" w:type="dxa"/>
          </w:tblCellMar>
        </w:tblPrEx>
        <w:trPr>
          <w:trHeight w:val="619"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序号</w:t>
            </w:r>
          </w:p>
        </w:tc>
        <w:tc>
          <w:tcPr>
            <w:tcW w:w="18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配件名称</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单位</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数量</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rFonts w:hint="eastAsia"/>
                <w:sz w:val="22"/>
                <w:szCs w:val="22"/>
              </w:rPr>
              <w:t>最高限价（元）</w:t>
            </w:r>
          </w:p>
        </w:tc>
        <w:tc>
          <w:tcPr>
            <w:tcW w:w="212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统一投标折扣率（%）</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8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修补轮胎</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50 </w:t>
            </w:r>
          </w:p>
        </w:tc>
        <w:tc>
          <w:tcPr>
            <w:tcW w:w="212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w:t>
            </w:r>
          </w:p>
        </w:tc>
        <w:tc>
          <w:tcPr>
            <w:tcW w:w="18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四轮定位</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150 </w:t>
            </w:r>
          </w:p>
        </w:tc>
        <w:tc>
          <w:tcPr>
            <w:tcW w:w="212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前刹车片</w:t>
            </w:r>
            <w:r>
              <w:rPr>
                <w:color w:val="000000"/>
                <w:sz w:val="22"/>
                <w:szCs w:val="22"/>
              </w:rPr>
              <w:t xml:space="preserve"> </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付</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785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后刹车片</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付</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750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5</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前刹车盘</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785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6</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后刹车盘</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720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7</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刹车分泵</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1495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8</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刹车总泵</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805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9</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前轮轴头</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1150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10</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后轮半轴总成</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3285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11</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前减震器</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根</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835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12</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后减震器</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根</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735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13</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上臂球头</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315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14</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横拉杆外球头</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405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15</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离合器压盘</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1340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16</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离合器片</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730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17</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分离轴承</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1140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18</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变速箱密封垫</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125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19</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火花塞</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225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20</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发电机皮带</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根</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355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21</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汽油滤清器</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185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22</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空调滤清器</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175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23</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空气滤清器</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195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24</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机油滤清器</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95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25</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机油（半合成/4L）</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桶</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415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26</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雨刮片（专用）</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付</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205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27</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前大灯总成</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1470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28</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尾灯总成</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745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29</w:t>
            </w:r>
          </w:p>
        </w:tc>
        <w:tc>
          <w:tcPr>
            <w:tcW w:w="18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防冻液（4L）</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195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30</w:t>
            </w:r>
          </w:p>
        </w:tc>
        <w:tc>
          <w:tcPr>
            <w:tcW w:w="18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玻璃水</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瓶</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31</w:t>
            </w:r>
          </w:p>
        </w:tc>
        <w:tc>
          <w:tcPr>
            <w:tcW w:w="188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刹车油（专用T4）</w:t>
            </w:r>
          </w:p>
        </w:tc>
        <w:tc>
          <w:tcPr>
            <w:tcW w:w="85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9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 xml:space="preserve">145 </w:t>
            </w:r>
          </w:p>
        </w:tc>
        <w:tc>
          <w:tcPr>
            <w:tcW w:w="212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32</w:t>
            </w:r>
          </w:p>
        </w:tc>
        <w:tc>
          <w:tcPr>
            <w:tcW w:w="188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助力油（1L）</w:t>
            </w:r>
          </w:p>
        </w:tc>
        <w:tc>
          <w:tcPr>
            <w:tcW w:w="8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 </w:t>
            </w:r>
            <w:r>
              <w:rPr>
                <w:rFonts w:hint="eastAsia"/>
              </w:rPr>
              <w:t>桶</w:t>
            </w:r>
            <w:r>
              <w:t xml:space="preserve"> </w:t>
            </w:r>
          </w:p>
        </w:tc>
        <w:tc>
          <w:tcPr>
            <w:tcW w:w="992"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145 </w:t>
            </w:r>
          </w:p>
        </w:tc>
        <w:tc>
          <w:tcPr>
            <w:tcW w:w="212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33</w:t>
            </w:r>
          </w:p>
        </w:tc>
        <w:tc>
          <w:tcPr>
            <w:tcW w:w="18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变速箱油（1L）</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145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34</w:t>
            </w:r>
          </w:p>
        </w:tc>
        <w:tc>
          <w:tcPr>
            <w:tcW w:w="18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齿轮油（1L）</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185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35</w:t>
            </w:r>
          </w:p>
        </w:tc>
        <w:tc>
          <w:tcPr>
            <w:tcW w:w="18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冷媒</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瓶</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FF0000"/>
              </w:rPr>
            </w:pPr>
            <w:r>
              <w:rPr>
                <w:rFonts w:hint="eastAsia"/>
                <w:color w:val="FF0000"/>
              </w:rPr>
              <w:t>36</w:t>
            </w:r>
          </w:p>
        </w:tc>
        <w:tc>
          <w:tcPr>
            <w:tcW w:w="1884" w:type="dxa"/>
            <w:tcBorders>
              <w:top w:val="nil"/>
              <w:left w:val="nil"/>
              <w:bottom w:val="single" w:color="auto" w:sz="4" w:space="0"/>
              <w:right w:val="single" w:color="auto" w:sz="4" w:space="0"/>
            </w:tcBorders>
            <w:noWrap/>
            <w:tcMar>
              <w:top w:w="15" w:type="dxa"/>
              <w:left w:w="15" w:type="dxa"/>
              <w:bottom w:w="0" w:type="dxa"/>
              <w:right w:w="15" w:type="dxa"/>
            </w:tcMar>
            <w:vAlign w:val="top"/>
          </w:tcPr>
          <w:p>
            <w:pPr>
              <w:jc w:val="center"/>
            </w:pPr>
            <w:r>
              <w:rPr>
                <w:rFonts w:hint="eastAsia"/>
              </w:rPr>
              <w:t>轮胎（</w:t>
            </w:r>
            <w:r>
              <w:t>215/70R16</w:t>
            </w:r>
            <w:r>
              <w:rPr>
                <w:rFonts w:hint="eastAsia"/>
              </w:rPr>
              <w:t>）</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top"/>
          </w:tcPr>
          <w:p>
            <w:pPr>
              <w:jc w:val="center"/>
            </w:pPr>
            <w:r>
              <w:rPr>
                <w:rFonts w:hint="eastAsia"/>
              </w:rPr>
              <w:t>条</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top"/>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top"/>
          </w:tcPr>
          <w:p>
            <w:pPr>
              <w:jc w:val="center"/>
            </w:pPr>
            <w:r>
              <w:t>1</w:t>
            </w:r>
            <w:r>
              <w:rPr>
                <w:rFonts w:hint="eastAsia"/>
              </w:rPr>
              <w:t>780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nil"/>
            </w:tcBorders>
            <w:noWrap/>
            <w:tcMar>
              <w:top w:w="15" w:type="dxa"/>
              <w:left w:w="15" w:type="dxa"/>
              <w:bottom w:w="0" w:type="dxa"/>
              <w:right w:w="15" w:type="dxa"/>
            </w:tcMar>
            <w:vAlign w:val="bottom"/>
          </w:tcPr>
          <w:p>
            <w:pPr>
              <w:jc w:val="center"/>
            </w:pPr>
          </w:p>
        </w:tc>
        <w:tc>
          <w:tcPr>
            <w:tcW w:w="1884"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pPr>
              <w:jc w:val="right"/>
            </w:pPr>
            <w:r>
              <w:rPr>
                <w:rFonts w:hint="eastAsia"/>
              </w:rPr>
              <w:t>备注：</w:t>
            </w:r>
          </w:p>
        </w:tc>
        <w:tc>
          <w:tcPr>
            <w:tcW w:w="7412" w:type="dxa"/>
            <w:gridSpan w:val="5"/>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
              <w:t>1</w:t>
            </w:r>
            <w:r>
              <w:rPr>
                <w:rFonts w:hint="eastAsia"/>
              </w:rPr>
              <w:t>、以上所提供配件，均属原厂纯正配件。</w:t>
            </w:r>
          </w:p>
          <w:p>
            <w:r>
              <w:t>2</w:t>
            </w:r>
            <w:r>
              <w:rPr>
                <w:rFonts w:hint="eastAsia"/>
              </w:rPr>
              <w:t>、售后服务：</w:t>
            </w:r>
            <w:r>
              <w:t>30</w:t>
            </w:r>
            <w:r>
              <w:rPr>
                <w:rFonts w:hint="eastAsia"/>
              </w:rPr>
              <w:t>公里以内无偿救援服务，</w:t>
            </w:r>
            <w:r>
              <w:t>24</w:t>
            </w:r>
            <w:r>
              <w:rPr>
                <w:rFonts w:hint="eastAsia"/>
              </w:rPr>
              <w:t>小时救援服务。</w:t>
            </w:r>
          </w:p>
          <w:p>
            <w:r>
              <w:t>3</w:t>
            </w:r>
            <w:r>
              <w:rPr>
                <w:rFonts w:hint="eastAsia"/>
              </w:rPr>
              <w:t>、以上报价均属含税价格。</w:t>
            </w:r>
          </w:p>
          <w:p>
            <w:r>
              <w:t>4</w:t>
            </w:r>
            <w:r>
              <w:rPr>
                <w:rFonts w:hint="eastAsia"/>
              </w:rPr>
              <w:t>、由于配件种类繁多，市场调查未能详尽，最终成交价以投标单位中标价为准；</w:t>
            </w:r>
          </w:p>
          <w:p>
            <w:r>
              <w:t>5</w:t>
            </w:r>
            <w:r>
              <w:rPr>
                <w:rFonts w:hint="eastAsia"/>
              </w:rPr>
              <w:t>、未列全配件，确需采购使用时，参考市场价执行</w:t>
            </w:r>
            <w:r>
              <w:t>(</w:t>
            </w:r>
            <w:r>
              <w:rPr>
                <w:rFonts w:hint="eastAsia"/>
              </w:rPr>
              <w:t>青海省二级修理资质行业价格为准</w:t>
            </w:r>
            <w:r>
              <w:t>);</w:t>
            </w:r>
          </w:p>
          <w:p>
            <w:r>
              <w:t>6</w:t>
            </w:r>
            <w:r>
              <w:rPr>
                <w:rFonts w:hint="eastAsia"/>
              </w:rPr>
              <w:t>、以上配件均含工时费并为单件价格，价格单位为元；</w:t>
            </w:r>
          </w:p>
          <w:p>
            <w:r>
              <w:t xml:space="preserve">  </w:t>
            </w:r>
            <w:r>
              <w:rPr>
                <w:rFonts w:hint="eastAsia"/>
              </w:rPr>
              <w:t>投标人单价和总价均不得超过控制价，否则视为无效投标。</w:t>
            </w:r>
          </w:p>
          <w:p>
            <w:r>
              <w:rPr>
                <w:rFonts w:hint="eastAsia"/>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412"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412"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412"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412"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412"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
              <w:rPr>
                <w:rFonts w:hint="eastAsia"/>
              </w:rPr>
              <w:t>　</w:t>
            </w:r>
          </w:p>
        </w:tc>
        <w:tc>
          <w:tcPr>
            <w:tcW w:w="7412"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single" w:color="auto" w:sz="4" w:space="0"/>
              <w:bottom w:val="single" w:color="auto" w:sz="4" w:space="0"/>
              <w:right w:val="nil"/>
            </w:tcBorders>
            <w:noWrap/>
            <w:tcMar>
              <w:top w:w="15" w:type="dxa"/>
              <w:left w:w="15" w:type="dxa"/>
              <w:bottom w:w="0" w:type="dxa"/>
              <w:right w:w="15" w:type="dxa"/>
            </w:tcMar>
            <w:vAlign w:val="bottom"/>
          </w:tcPr>
          <w:p>
            <w:r>
              <w:rPr>
                <w:rFonts w:hint="eastAsia"/>
              </w:rPr>
              <w:t>　</w:t>
            </w:r>
          </w:p>
        </w:tc>
        <w:tc>
          <w:tcPr>
            <w:tcW w:w="1884"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850"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992"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560"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2126" w:type="dxa"/>
            <w:tcBorders>
              <w:top w:val="single" w:color="auto" w:sz="4" w:space="0"/>
              <w:left w:val="nil"/>
              <w:bottom w:val="single" w:color="auto" w:sz="4" w:space="0"/>
            </w:tcBorders>
            <w:noWrap/>
            <w:tcMar>
              <w:top w:w="15" w:type="dxa"/>
              <w:left w:w="15" w:type="dxa"/>
              <w:bottom w:w="0" w:type="dxa"/>
              <w:right w:w="15" w:type="dxa"/>
            </w:tcMar>
            <w:vAlign w:val="bottom"/>
          </w:tcPr>
          <w:p>
            <w:r>
              <w:rPr>
                <w:rFonts w:hint="eastAsia"/>
              </w:rPr>
              <w:t>　</w:t>
            </w:r>
          </w:p>
        </w:tc>
      </w:tr>
      <w:tr>
        <w:tblPrEx>
          <w:tblCellMar>
            <w:top w:w="0" w:type="dxa"/>
            <w:left w:w="0" w:type="dxa"/>
            <w:bottom w:w="0" w:type="dxa"/>
            <w:right w:w="0" w:type="dxa"/>
          </w:tblCellMar>
        </w:tblPrEx>
        <w:trPr>
          <w:jc w:val="center"/>
          <w:hidden/>
        </w:trPr>
        <w:tc>
          <w:tcPr>
            <w:tcW w:w="760" w:type="dxa"/>
            <w:noWrap w:val="0"/>
            <w:vAlign w:val="center"/>
          </w:tcPr>
          <w:p>
            <w:pPr>
              <w:rPr>
                <w:vanish/>
              </w:rPr>
            </w:pPr>
          </w:p>
        </w:tc>
        <w:tc>
          <w:tcPr>
            <w:tcW w:w="1884" w:type="dxa"/>
            <w:noWrap w:val="0"/>
            <w:vAlign w:val="center"/>
          </w:tcPr>
          <w:p>
            <w:pPr>
              <w:rPr>
                <w:vanish/>
              </w:rPr>
            </w:pPr>
          </w:p>
        </w:tc>
        <w:tc>
          <w:tcPr>
            <w:tcW w:w="850" w:type="dxa"/>
            <w:noWrap w:val="0"/>
            <w:vAlign w:val="center"/>
          </w:tcPr>
          <w:p>
            <w:pPr>
              <w:rPr>
                <w:vanish/>
              </w:rPr>
            </w:pPr>
          </w:p>
        </w:tc>
        <w:tc>
          <w:tcPr>
            <w:tcW w:w="992" w:type="dxa"/>
            <w:noWrap w:val="0"/>
            <w:vAlign w:val="center"/>
          </w:tcPr>
          <w:p>
            <w:pPr>
              <w:rPr>
                <w:vanish/>
              </w:rPr>
            </w:pPr>
          </w:p>
        </w:tc>
        <w:tc>
          <w:tcPr>
            <w:tcW w:w="1560" w:type="dxa"/>
            <w:noWrap w:val="0"/>
            <w:vAlign w:val="center"/>
          </w:tcPr>
          <w:p>
            <w:pPr>
              <w:rPr>
                <w:vanish/>
              </w:rPr>
            </w:pPr>
          </w:p>
        </w:tc>
        <w:tc>
          <w:tcPr>
            <w:tcW w:w="2126" w:type="dxa"/>
            <w:noWrap w:val="0"/>
            <w:vAlign w:val="center"/>
          </w:tcPr>
          <w:p>
            <w:pPr>
              <w:rPr>
                <w:vanish/>
              </w:rPr>
            </w:pPr>
          </w:p>
        </w:tc>
      </w:tr>
    </w:tbl>
    <w:p>
      <w:pPr>
        <w:ind w:left="0" w:leftChars="0" w:firstLine="0" w:firstLineChars="0"/>
      </w:pPr>
      <w:r>
        <w:rPr>
          <w:rFonts w:hint="eastAsia"/>
        </w:rPr>
        <w:t>　　</w:t>
      </w:r>
      <w:r>
        <w:t xml:space="preserve"> </w:t>
      </w:r>
    </w:p>
    <w:tbl>
      <w:tblPr>
        <w:tblStyle w:val="18"/>
        <w:tblW w:w="7853" w:type="dxa"/>
        <w:jc w:val="center"/>
        <w:tblLayout w:type="autofit"/>
        <w:tblCellMar>
          <w:top w:w="0" w:type="dxa"/>
          <w:left w:w="0" w:type="dxa"/>
          <w:bottom w:w="0" w:type="dxa"/>
          <w:right w:w="0" w:type="dxa"/>
        </w:tblCellMar>
      </w:tblPr>
      <w:tblGrid>
        <w:gridCol w:w="1080"/>
        <w:gridCol w:w="1860"/>
        <w:gridCol w:w="904"/>
        <w:gridCol w:w="904"/>
        <w:gridCol w:w="1299"/>
        <w:gridCol w:w="2126"/>
      </w:tblGrid>
      <w:tr>
        <w:tblPrEx>
          <w:tblCellMar>
            <w:top w:w="0" w:type="dxa"/>
            <w:left w:w="0" w:type="dxa"/>
            <w:bottom w:w="0" w:type="dxa"/>
            <w:right w:w="0" w:type="dxa"/>
          </w:tblCellMar>
        </w:tblPrEx>
        <w:trPr>
          <w:trHeight w:val="402" w:hRule="atLeast"/>
          <w:jc w:val="center"/>
        </w:trPr>
        <w:tc>
          <w:tcPr>
            <w:tcW w:w="7853" w:type="dxa"/>
            <w:gridSpan w:val="6"/>
            <w:noWrap/>
            <w:tcMar>
              <w:top w:w="15" w:type="dxa"/>
              <w:left w:w="15" w:type="dxa"/>
              <w:bottom w:w="0" w:type="dxa"/>
              <w:right w:w="15" w:type="dxa"/>
            </w:tcMar>
            <w:vAlign w:val="center"/>
          </w:tcPr>
          <w:p>
            <w:pPr>
              <w:jc w:val="center"/>
              <w:rPr>
                <w:b/>
                <w:bCs/>
                <w:sz w:val="32"/>
                <w:szCs w:val="32"/>
              </w:rPr>
            </w:pPr>
            <w:r>
              <w:rPr>
                <w:rFonts w:hint="eastAsia"/>
                <w:b/>
                <w:bCs/>
                <w:sz w:val="32"/>
                <w:szCs w:val="32"/>
              </w:rPr>
              <w:t>格尔木市公安局车辆维</w:t>
            </w:r>
            <w:r>
              <w:rPr>
                <w:rFonts w:hint="eastAsia"/>
                <w:b/>
                <w:bCs/>
                <w:sz w:val="32"/>
                <w:szCs w:val="32"/>
                <w:lang w:eastAsia="zh-CN"/>
              </w:rPr>
              <w:t>修</w:t>
            </w:r>
            <w:r>
              <w:rPr>
                <w:rFonts w:hint="eastAsia"/>
                <w:b/>
                <w:bCs/>
                <w:sz w:val="32"/>
                <w:szCs w:val="32"/>
              </w:rPr>
              <w:t>保养报价明细表</w:t>
            </w:r>
          </w:p>
        </w:tc>
      </w:tr>
      <w:tr>
        <w:tblPrEx>
          <w:tblCellMar>
            <w:top w:w="0" w:type="dxa"/>
            <w:left w:w="0" w:type="dxa"/>
            <w:bottom w:w="0" w:type="dxa"/>
            <w:right w:w="0" w:type="dxa"/>
          </w:tblCellMar>
        </w:tblPrEx>
        <w:trPr>
          <w:trHeight w:val="402" w:hRule="atLeast"/>
          <w:jc w:val="center"/>
        </w:trPr>
        <w:tc>
          <w:tcPr>
            <w:tcW w:w="7853" w:type="dxa"/>
            <w:gridSpan w:val="6"/>
            <w:tcBorders>
              <w:top w:val="nil"/>
              <w:left w:val="nil"/>
              <w:bottom w:val="single" w:color="auto" w:sz="4" w:space="0"/>
              <w:right w:val="nil"/>
            </w:tcBorders>
            <w:noWrap/>
            <w:tcMar>
              <w:top w:w="15" w:type="dxa"/>
              <w:left w:w="15" w:type="dxa"/>
              <w:bottom w:w="0" w:type="dxa"/>
              <w:right w:w="15" w:type="dxa"/>
            </w:tcMar>
            <w:vAlign w:val="center"/>
          </w:tcPr>
          <w:p>
            <w:pPr>
              <w:rPr>
                <w:sz w:val="28"/>
                <w:szCs w:val="28"/>
              </w:rPr>
            </w:pPr>
            <w:r>
              <w:rPr>
                <w:rFonts w:hint="eastAsia"/>
                <w:sz w:val="28"/>
                <w:szCs w:val="28"/>
              </w:rPr>
              <w:t>车型：上汽大通</w:t>
            </w:r>
            <w:r>
              <w:rPr>
                <w:sz w:val="28"/>
                <w:szCs w:val="28"/>
              </w:rPr>
              <w:t xml:space="preserve">T60               </w:t>
            </w:r>
            <w:r>
              <w:rPr>
                <w:rFonts w:hint="eastAsia"/>
                <w:sz w:val="28"/>
                <w:szCs w:val="28"/>
              </w:rPr>
              <w:t>主要维修配件单价总计费</w:t>
            </w:r>
          </w:p>
        </w:tc>
      </w:tr>
      <w:tr>
        <w:tblPrEx>
          <w:tblCellMar>
            <w:top w:w="0" w:type="dxa"/>
            <w:left w:w="0" w:type="dxa"/>
            <w:bottom w:w="0" w:type="dxa"/>
            <w:right w:w="0" w:type="dxa"/>
          </w:tblCellMar>
        </w:tblPrEx>
        <w:trPr>
          <w:trHeight w:val="58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序号</w:t>
            </w:r>
          </w:p>
        </w:tc>
        <w:tc>
          <w:tcPr>
            <w:tcW w:w="18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配件名称</w:t>
            </w:r>
          </w:p>
        </w:tc>
        <w:tc>
          <w:tcPr>
            <w:tcW w:w="90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单位</w:t>
            </w:r>
          </w:p>
        </w:tc>
        <w:tc>
          <w:tcPr>
            <w:tcW w:w="90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数量</w:t>
            </w:r>
          </w:p>
        </w:tc>
        <w:tc>
          <w:tcPr>
            <w:tcW w:w="12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rFonts w:hint="eastAsia"/>
                <w:sz w:val="22"/>
                <w:szCs w:val="22"/>
              </w:rPr>
              <w:t>最高限价（元）</w:t>
            </w:r>
          </w:p>
        </w:tc>
        <w:tc>
          <w:tcPr>
            <w:tcW w:w="212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统一投标折扣率（%）</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1</w:t>
            </w:r>
          </w:p>
        </w:tc>
        <w:tc>
          <w:tcPr>
            <w:tcW w:w="18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修补轮胎</w:t>
            </w:r>
          </w:p>
        </w:tc>
        <w:tc>
          <w:tcPr>
            <w:tcW w:w="90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90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50 </w:t>
            </w:r>
          </w:p>
        </w:tc>
        <w:tc>
          <w:tcPr>
            <w:tcW w:w="212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w:t>
            </w:r>
          </w:p>
        </w:tc>
        <w:tc>
          <w:tcPr>
            <w:tcW w:w="18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四轮定位</w:t>
            </w:r>
          </w:p>
        </w:tc>
        <w:tc>
          <w:tcPr>
            <w:tcW w:w="90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90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150 </w:t>
            </w:r>
          </w:p>
        </w:tc>
        <w:tc>
          <w:tcPr>
            <w:tcW w:w="212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3</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前刹车片</w:t>
            </w:r>
            <w:r>
              <w:rPr>
                <w:color w:val="000000"/>
                <w:sz w:val="22"/>
                <w:szCs w:val="22"/>
              </w:rPr>
              <w:t xml:space="preserve"> </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付</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585 </w:t>
            </w:r>
          </w:p>
        </w:tc>
        <w:tc>
          <w:tcPr>
            <w:tcW w:w="212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4</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后刹车片</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付</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505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5</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前刹车盘</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770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6</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后刹车盘</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735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7</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刹车分泵</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985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8</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刹车总泵</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495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9</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前轮轴承</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540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10</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后轮半轴总成</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2360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11</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前减震器</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根</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770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12</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后减震器</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根</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795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13</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上臂球头</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325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14</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横拉杆外球头</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345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15</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离合器压盘</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935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16</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离合器片</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795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17</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分离轴承</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680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18</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变速箱密封垫</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95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19</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火花塞</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205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20</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发电机皮带</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根</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225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21</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时规皮带</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根</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535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22</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汽油滤清器</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140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23</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空调滤清器</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245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24</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空气滤清器</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285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25</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机油滤清器</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135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26</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机油（半合成/4L）</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桶</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415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27</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前雨刮片</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付</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175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28</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前大灯总成</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1070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29</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尾灯总成</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745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30</w:t>
            </w:r>
          </w:p>
        </w:tc>
        <w:tc>
          <w:tcPr>
            <w:tcW w:w="18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防冻液（4L）</w:t>
            </w:r>
          </w:p>
        </w:tc>
        <w:tc>
          <w:tcPr>
            <w:tcW w:w="90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0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165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31</w:t>
            </w:r>
          </w:p>
        </w:tc>
        <w:tc>
          <w:tcPr>
            <w:tcW w:w="18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玻璃水</w:t>
            </w:r>
          </w:p>
        </w:tc>
        <w:tc>
          <w:tcPr>
            <w:tcW w:w="90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瓶</w:t>
            </w:r>
          </w:p>
        </w:tc>
        <w:tc>
          <w:tcPr>
            <w:tcW w:w="90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32</w:t>
            </w:r>
          </w:p>
        </w:tc>
        <w:tc>
          <w:tcPr>
            <w:tcW w:w="186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刹车油（1L）</w:t>
            </w:r>
          </w:p>
        </w:tc>
        <w:tc>
          <w:tcPr>
            <w:tcW w:w="90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0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99"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 xml:space="preserve">145 </w:t>
            </w:r>
          </w:p>
        </w:tc>
        <w:tc>
          <w:tcPr>
            <w:tcW w:w="212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33</w:t>
            </w:r>
          </w:p>
        </w:tc>
        <w:tc>
          <w:tcPr>
            <w:tcW w:w="186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助力油（1L）</w:t>
            </w:r>
          </w:p>
        </w:tc>
        <w:tc>
          <w:tcPr>
            <w:tcW w:w="90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 </w:t>
            </w:r>
            <w:r>
              <w:rPr>
                <w:rFonts w:hint="eastAsia"/>
              </w:rPr>
              <w:t>桶</w:t>
            </w:r>
            <w:r>
              <w:t xml:space="preserve"> </w:t>
            </w:r>
          </w:p>
        </w:tc>
        <w:tc>
          <w:tcPr>
            <w:tcW w:w="90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99"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145 </w:t>
            </w:r>
          </w:p>
        </w:tc>
        <w:tc>
          <w:tcPr>
            <w:tcW w:w="212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34</w:t>
            </w:r>
          </w:p>
        </w:tc>
        <w:tc>
          <w:tcPr>
            <w:tcW w:w="18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变速箱油（1L）</w:t>
            </w:r>
          </w:p>
        </w:tc>
        <w:tc>
          <w:tcPr>
            <w:tcW w:w="90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0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145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35</w:t>
            </w:r>
          </w:p>
        </w:tc>
        <w:tc>
          <w:tcPr>
            <w:tcW w:w="18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齿轮油（1L）</w:t>
            </w:r>
          </w:p>
        </w:tc>
        <w:tc>
          <w:tcPr>
            <w:tcW w:w="90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0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185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36</w:t>
            </w:r>
          </w:p>
        </w:tc>
        <w:tc>
          <w:tcPr>
            <w:tcW w:w="18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冷媒</w:t>
            </w:r>
          </w:p>
        </w:tc>
        <w:tc>
          <w:tcPr>
            <w:tcW w:w="90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瓶</w:t>
            </w:r>
          </w:p>
        </w:tc>
        <w:tc>
          <w:tcPr>
            <w:tcW w:w="90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37</w:t>
            </w:r>
          </w:p>
        </w:tc>
        <w:tc>
          <w:tcPr>
            <w:tcW w:w="1860" w:type="dxa"/>
            <w:tcBorders>
              <w:top w:val="nil"/>
              <w:left w:val="nil"/>
              <w:bottom w:val="single" w:color="auto" w:sz="4" w:space="0"/>
              <w:right w:val="single" w:color="auto" w:sz="4" w:space="0"/>
            </w:tcBorders>
            <w:noWrap/>
            <w:tcMar>
              <w:top w:w="15" w:type="dxa"/>
              <w:left w:w="15" w:type="dxa"/>
              <w:bottom w:w="0" w:type="dxa"/>
              <w:right w:w="15" w:type="dxa"/>
            </w:tcMar>
            <w:vAlign w:val="top"/>
          </w:tcPr>
          <w:p>
            <w:pPr>
              <w:jc w:val="center"/>
            </w:pPr>
            <w:r>
              <w:rPr>
                <w:rFonts w:hint="eastAsia"/>
              </w:rPr>
              <w:t>轮胎（</w:t>
            </w:r>
            <w:r>
              <w:t>245/70R16</w:t>
            </w:r>
            <w:r>
              <w:rPr>
                <w:rFonts w:hint="eastAsia"/>
              </w:rPr>
              <w:t>）</w:t>
            </w:r>
          </w:p>
        </w:tc>
        <w:tc>
          <w:tcPr>
            <w:tcW w:w="904" w:type="dxa"/>
            <w:tcBorders>
              <w:top w:val="nil"/>
              <w:left w:val="nil"/>
              <w:bottom w:val="single" w:color="auto" w:sz="4" w:space="0"/>
              <w:right w:val="single" w:color="auto" w:sz="4" w:space="0"/>
            </w:tcBorders>
            <w:noWrap/>
            <w:tcMar>
              <w:top w:w="15" w:type="dxa"/>
              <w:left w:w="15" w:type="dxa"/>
              <w:bottom w:w="0" w:type="dxa"/>
              <w:right w:w="15" w:type="dxa"/>
            </w:tcMar>
            <w:vAlign w:val="top"/>
          </w:tcPr>
          <w:p>
            <w:pPr>
              <w:jc w:val="center"/>
            </w:pPr>
            <w:r>
              <w:rPr>
                <w:rFonts w:hint="eastAsia"/>
              </w:rPr>
              <w:t>条</w:t>
            </w:r>
          </w:p>
        </w:tc>
        <w:tc>
          <w:tcPr>
            <w:tcW w:w="904" w:type="dxa"/>
            <w:tcBorders>
              <w:top w:val="nil"/>
              <w:left w:val="nil"/>
              <w:bottom w:val="single" w:color="auto" w:sz="4" w:space="0"/>
              <w:right w:val="single" w:color="auto" w:sz="4" w:space="0"/>
            </w:tcBorders>
            <w:noWrap/>
            <w:tcMar>
              <w:top w:w="15" w:type="dxa"/>
              <w:left w:w="15" w:type="dxa"/>
              <w:bottom w:w="0" w:type="dxa"/>
              <w:right w:w="15" w:type="dxa"/>
            </w:tcMar>
            <w:vAlign w:val="top"/>
          </w:tcPr>
          <w:p>
            <w:pPr>
              <w:jc w:val="center"/>
            </w:pPr>
            <w:r>
              <w:t>1</w:t>
            </w:r>
          </w:p>
        </w:tc>
        <w:tc>
          <w:tcPr>
            <w:tcW w:w="1299" w:type="dxa"/>
            <w:tcBorders>
              <w:top w:val="nil"/>
              <w:left w:val="nil"/>
              <w:bottom w:val="single" w:color="auto" w:sz="4" w:space="0"/>
              <w:right w:val="single" w:color="auto" w:sz="4" w:space="0"/>
            </w:tcBorders>
            <w:noWrap/>
            <w:tcMar>
              <w:top w:w="15" w:type="dxa"/>
              <w:left w:w="15" w:type="dxa"/>
              <w:bottom w:w="0" w:type="dxa"/>
              <w:right w:w="15" w:type="dxa"/>
            </w:tcMar>
            <w:vAlign w:val="top"/>
          </w:tcPr>
          <w:p>
            <w:pPr>
              <w:jc w:val="center"/>
            </w:pPr>
            <w:r>
              <w:t>1</w:t>
            </w:r>
            <w:r>
              <w:rPr>
                <w:rFonts w:hint="eastAsia"/>
              </w:rPr>
              <w:t>7</w:t>
            </w:r>
            <w:r>
              <w:t>00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p>
        </w:tc>
        <w:tc>
          <w:tcPr>
            <w:tcW w:w="18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p>
        </w:tc>
        <w:tc>
          <w:tcPr>
            <w:tcW w:w="90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p>
        </w:tc>
        <w:tc>
          <w:tcPr>
            <w:tcW w:w="90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p>
        </w:tc>
        <w:tc>
          <w:tcPr>
            <w:tcW w:w="12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pPr>
              <w:jc w:val="right"/>
            </w:pPr>
            <w:r>
              <w:rPr>
                <w:rFonts w:hint="eastAsia"/>
              </w:rPr>
              <w:t>备注：</w:t>
            </w:r>
          </w:p>
        </w:tc>
        <w:tc>
          <w:tcPr>
            <w:tcW w:w="7093" w:type="dxa"/>
            <w:gridSpan w:val="5"/>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
              <w:t>1</w:t>
            </w:r>
            <w:r>
              <w:rPr>
                <w:rFonts w:hint="eastAsia"/>
              </w:rPr>
              <w:t>、以上所提供配件，均属原厂纯正配件。</w:t>
            </w:r>
          </w:p>
          <w:p>
            <w:r>
              <w:t>2</w:t>
            </w:r>
            <w:r>
              <w:rPr>
                <w:rFonts w:hint="eastAsia"/>
              </w:rPr>
              <w:t>、售后服务：</w:t>
            </w:r>
            <w:r>
              <w:t>30</w:t>
            </w:r>
            <w:r>
              <w:rPr>
                <w:rFonts w:hint="eastAsia"/>
              </w:rPr>
              <w:t>公里以内无偿救援服务，</w:t>
            </w:r>
            <w:r>
              <w:t>24</w:t>
            </w:r>
            <w:r>
              <w:rPr>
                <w:rFonts w:hint="eastAsia"/>
              </w:rPr>
              <w:t>小时救援服务。</w:t>
            </w:r>
          </w:p>
          <w:p>
            <w:r>
              <w:t>3</w:t>
            </w:r>
            <w:r>
              <w:rPr>
                <w:rFonts w:hint="eastAsia"/>
              </w:rPr>
              <w:t>、以上报价均属含税价格。</w:t>
            </w:r>
          </w:p>
          <w:p>
            <w:r>
              <w:t>4</w:t>
            </w:r>
            <w:r>
              <w:rPr>
                <w:rFonts w:hint="eastAsia"/>
              </w:rPr>
              <w:t>、由于配件种类繁多，市场调查未能详尽，最终成交价以投标单位中标价为准；</w:t>
            </w:r>
          </w:p>
          <w:p>
            <w:r>
              <w:t>5</w:t>
            </w:r>
            <w:r>
              <w:rPr>
                <w:rFonts w:hint="eastAsia"/>
              </w:rPr>
              <w:t>、未列全配件，确需采购使用时，参考市场价执行</w:t>
            </w:r>
            <w:r>
              <w:t>(</w:t>
            </w:r>
            <w:r>
              <w:rPr>
                <w:rFonts w:hint="eastAsia"/>
              </w:rPr>
              <w:t>青海省二级修理资质行业价格为准</w:t>
            </w:r>
            <w:r>
              <w:t>);</w:t>
            </w:r>
          </w:p>
          <w:p>
            <w:r>
              <w:t>6</w:t>
            </w:r>
            <w:r>
              <w:rPr>
                <w:rFonts w:hint="eastAsia"/>
              </w:rPr>
              <w:t>、以上配件均含工时费并为单件价格，价格单位为元；</w:t>
            </w:r>
          </w:p>
          <w:p>
            <w:r>
              <w:t xml:space="preserve">  </w:t>
            </w:r>
            <w:r>
              <w:rPr>
                <w:rFonts w:hint="eastAsia"/>
              </w:rPr>
              <w:t>投标人单价和总价均不得超过控制价，否则视为无效投标。</w:t>
            </w:r>
          </w:p>
          <w:p>
            <w:r>
              <w:rPr>
                <w:rFonts w:hint="eastAsia"/>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093"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093"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093"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093"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093"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
              <w:rPr>
                <w:rFonts w:hint="eastAsia"/>
              </w:rPr>
              <w:t>　</w:t>
            </w:r>
          </w:p>
        </w:tc>
        <w:tc>
          <w:tcPr>
            <w:tcW w:w="7093"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single" w:color="auto" w:sz="4" w:space="0"/>
              <w:bottom w:val="single" w:color="auto" w:sz="4" w:space="0"/>
              <w:right w:val="nil"/>
            </w:tcBorders>
            <w:noWrap/>
            <w:tcMar>
              <w:top w:w="15" w:type="dxa"/>
              <w:left w:w="15" w:type="dxa"/>
              <w:bottom w:w="0" w:type="dxa"/>
              <w:right w:w="15" w:type="dxa"/>
            </w:tcMar>
            <w:vAlign w:val="bottom"/>
          </w:tcPr>
          <w:p>
            <w:r>
              <w:rPr>
                <w:rFonts w:hint="eastAsia"/>
              </w:rPr>
              <w:t>　</w:t>
            </w:r>
          </w:p>
        </w:tc>
        <w:tc>
          <w:tcPr>
            <w:tcW w:w="1860"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904"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904"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299"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2126" w:type="dxa"/>
            <w:tcBorders>
              <w:top w:val="single" w:color="auto" w:sz="4" w:space="0"/>
              <w:left w:val="nil"/>
              <w:bottom w:val="single" w:color="auto" w:sz="4" w:space="0"/>
            </w:tcBorders>
            <w:noWrap/>
            <w:tcMar>
              <w:top w:w="15" w:type="dxa"/>
              <w:left w:w="15" w:type="dxa"/>
              <w:bottom w:w="0" w:type="dxa"/>
              <w:right w:w="15" w:type="dxa"/>
            </w:tcMar>
            <w:vAlign w:val="bottom"/>
          </w:tcPr>
          <w:p>
            <w:r>
              <w:rPr>
                <w:rFonts w:hint="eastAsia"/>
              </w:rPr>
              <w:t>　</w:t>
            </w:r>
          </w:p>
        </w:tc>
      </w:tr>
      <w:tr>
        <w:tblPrEx>
          <w:tblCellMar>
            <w:top w:w="0" w:type="dxa"/>
            <w:left w:w="0" w:type="dxa"/>
            <w:bottom w:w="0" w:type="dxa"/>
            <w:right w:w="0" w:type="dxa"/>
          </w:tblCellMar>
        </w:tblPrEx>
        <w:trPr>
          <w:jc w:val="center"/>
          <w:hidden/>
        </w:trPr>
        <w:tc>
          <w:tcPr>
            <w:tcW w:w="760" w:type="dxa"/>
            <w:noWrap w:val="0"/>
            <w:vAlign w:val="center"/>
          </w:tcPr>
          <w:p>
            <w:pPr>
              <w:rPr>
                <w:vanish/>
              </w:rPr>
            </w:pPr>
          </w:p>
        </w:tc>
        <w:tc>
          <w:tcPr>
            <w:tcW w:w="1860" w:type="dxa"/>
            <w:noWrap w:val="0"/>
            <w:vAlign w:val="center"/>
          </w:tcPr>
          <w:p>
            <w:pPr>
              <w:rPr>
                <w:vanish/>
              </w:rPr>
            </w:pPr>
          </w:p>
        </w:tc>
        <w:tc>
          <w:tcPr>
            <w:tcW w:w="904" w:type="dxa"/>
            <w:noWrap w:val="0"/>
            <w:vAlign w:val="center"/>
          </w:tcPr>
          <w:p>
            <w:pPr>
              <w:rPr>
                <w:vanish/>
              </w:rPr>
            </w:pPr>
          </w:p>
        </w:tc>
        <w:tc>
          <w:tcPr>
            <w:tcW w:w="904" w:type="dxa"/>
            <w:noWrap w:val="0"/>
            <w:vAlign w:val="center"/>
          </w:tcPr>
          <w:p>
            <w:pPr>
              <w:rPr>
                <w:vanish/>
              </w:rPr>
            </w:pPr>
          </w:p>
        </w:tc>
        <w:tc>
          <w:tcPr>
            <w:tcW w:w="1299" w:type="dxa"/>
            <w:noWrap w:val="0"/>
            <w:vAlign w:val="center"/>
          </w:tcPr>
          <w:p>
            <w:pPr>
              <w:rPr>
                <w:vanish/>
              </w:rPr>
            </w:pPr>
          </w:p>
        </w:tc>
        <w:tc>
          <w:tcPr>
            <w:tcW w:w="2126" w:type="dxa"/>
            <w:noWrap w:val="0"/>
            <w:vAlign w:val="center"/>
          </w:tcPr>
          <w:p>
            <w:pPr>
              <w:rPr>
                <w:vanish/>
              </w:rPr>
            </w:pPr>
          </w:p>
        </w:tc>
      </w:tr>
    </w:tbl>
    <w:p/>
    <w:p>
      <w:pPr>
        <w:ind w:left="0" w:leftChars="0" w:firstLine="0" w:firstLineChars="0"/>
      </w:pPr>
    </w:p>
    <w:tbl>
      <w:tblPr>
        <w:tblStyle w:val="18"/>
        <w:tblW w:w="8177" w:type="dxa"/>
        <w:jc w:val="center"/>
        <w:tblLayout w:type="autofit"/>
        <w:tblCellMar>
          <w:top w:w="0" w:type="dxa"/>
          <w:left w:w="0" w:type="dxa"/>
          <w:bottom w:w="0" w:type="dxa"/>
          <w:right w:w="0" w:type="dxa"/>
        </w:tblCellMar>
      </w:tblPr>
      <w:tblGrid>
        <w:gridCol w:w="709"/>
        <w:gridCol w:w="2730"/>
        <w:gridCol w:w="1214"/>
        <w:gridCol w:w="973"/>
        <w:gridCol w:w="1275"/>
        <w:gridCol w:w="1276"/>
      </w:tblGrid>
      <w:tr>
        <w:tblPrEx>
          <w:tblCellMar>
            <w:top w:w="0" w:type="dxa"/>
            <w:left w:w="0" w:type="dxa"/>
            <w:bottom w:w="0" w:type="dxa"/>
            <w:right w:w="0" w:type="dxa"/>
          </w:tblCellMar>
        </w:tblPrEx>
        <w:trPr>
          <w:trHeight w:val="600" w:hRule="atLeast"/>
          <w:jc w:val="center"/>
        </w:trPr>
        <w:tc>
          <w:tcPr>
            <w:tcW w:w="8177" w:type="dxa"/>
            <w:gridSpan w:val="6"/>
            <w:noWrap/>
            <w:tcMar>
              <w:top w:w="15" w:type="dxa"/>
              <w:left w:w="15" w:type="dxa"/>
              <w:bottom w:w="0" w:type="dxa"/>
              <w:right w:w="15" w:type="dxa"/>
            </w:tcMar>
            <w:vAlign w:val="center"/>
          </w:tcPr>
          <w:p>
            <w:pPr>
              <w:jc w:val="center"/>
              <w:rPr>
                <w:b/>
                <w:bCs/>
                <w:sz w:val="32"/>
                <w:szCs w:val="32"/>
              </w:rPr>
            </w:pPr>
            <w:r>
              <w:rPr>
                <w:rFonts w:hint="eastAsia"/>
                <w:b/>
                <w:bCs/>
                <w:sz w:val="32"/>
                <w:szCs w:val="32"/>
              </w:rPr>
              <w:t>格尔木市公安局车辆钣金喷漆报价明细表</w:t>
            </w:r>
          </w:p>
        </w:tc>
      </w:tr>
      <w:tr>
        <w:tblPrEx>
          <w:tblCellMar>
            <w:top w:w="0" w:type="dxa"/>
            <w:left w:w="0" w:type="dxa"/>
            <w:bottom w:w="0" w:type="dxa"/>
            <w:right w:w="0" w:type="dxa"/>
          </w:tblCellMar>
        </w:tblPrEx>
        <w:trPr>
          <w:trHeight w:val="600" w:hRule="atLeast"/>
          <w:jc w:val="center"/>
        </w:trPr>
        <w:tc>
          <w:tcPr>
            <w:tcW w:w="8177" w:type="dxa"/>
            <w:gridSpan w:val="6"/>
            <w:noWrap/>
            <w:tcMar>
              <w:top w:w="15" w:type="dxa"/>
              <w:left w:w="15" w:type="dxa"/>
              <w:bottom w:w="0" w:type="dxa"/>
              <w:right w:w="15" w:type="dxa"/>
            </w:tcMar>
            <w:vAlign w:val="center"/>
          </w:tcPr>
          <w:p>
            <w:pPr>
              <w:jc w:val="center"/>
            </w:pPr>
            <w:r>
              <w:rPr>
                <w:rFonts w:hint="eastAsia"/>
              </w:rPr>
              <w:t>配</w:t>
            </w:r>
            <w:r>
              <w:t xml:space="preserve">     </w:t>
            </w:r>
            <w:r>
              <w:rPr>
                <w:rFonts w:hint="eastAsia"/>
              </w:rPr>
              <w:t>件</w:t>
            </w:r>
            <w:r>
              <w:t xml:space="preserve">    </w:t>
            </w:r>
            <w:r>
              <w:rPr>
                <w:rFonts w:hint="eastAsia"/>
              </w:rPr>
              <w:t>明</w:t>
            </w:r>
            <w:r>
              <w:t xml:space="preserve">    </w:t>
            </w:r>
            <w:r>
              <w:rPr>
                <w:rFonts w:hint="eastAsia"/>
              </w:rPr>
              <w:t>细</w:t>
            </w:r>
          </w:p>
        </w:tc>
      </w:tr>
      <w:tr>
        <w:tblPrEx>
          <w:tblCellMar>
            <w:top w:w="0" w:type="dxa"/>
            <w:left w:w="0" w:type="dxa"/>
            <w:bottom w:w="0" w:type="dxa"/>
            <w:right w:w="0" w:type="dxa"/>
          </w:tblCellMar>
        </w:tblPrEx>
        <w:trPr>
          <w:trHeight w:val="600" w:hRule="atLeast"/>
          <w:jc w:val="center"/>
        </w:trPr>
        <w:tc>
          <w:tcPr>
            <w:tcW w:w="709"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序号</w:t>
            </w:r>
          </w:p>
        </w:tc>
        <w:tc>
          <w:tcPr>
            <w:tcW w:w="273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配件名称</w:t>
            </w:r>
          </w:p>
        </w:tc>
        <w:tc>
          <w:tcPr>
            <w:tcW w:w="0" w:type="auto"/>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单位</w:t>
            </w:r>
          </w:p>
        </w:tc>
        <w:tc>
          <w:tcPr>
            <w:tcW w:w="973"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数量</w:t>
            </w:r>
          </w:p>
        </w:tc>
        <w:tc>
          <w:tcPr>
            <w:tcW w:w="1275"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rFonts w:hint="eastAsia"/>
                <w:sz w:val="22"/>
                <w:szCs w:val="22"/>
              </w:rPr>
              <w:t>最高限价（元）</w:t>
            </w:r>
          </w:p>
        </w:tc>
        <w:tc>
          <w:tcPr>
            <w:tcW w:w="127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统一投标折扣率（%）</w:t>
            </w:r>
          </w:p>
        </w:tc>
      </w:tr>
      <w:tr>
        <w:tblPrEx>
          <w:tblCellMar>
            <w:top w:w="0" w:type="dxa"/>
            <w:left w:w="0" w:type="dxa"/>
            <w:bottom w:w="0" w:type="dxa"/>
            <w:right w:w="0"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273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叶子板钣金喷漆</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件</w:t>
            </w:r>
          </w:p>
        </w:tc>
        <w:tc>
          <w:tcPr>
            <w:tcW w:w="97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350</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w:t>
            </w:r>
          </w:p>
        </w:tc>
        <w:tc>
          <w:tcPr>
            <w:tcW w:w="273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车门钣金喷漆</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件</w:t>
            </w:r>
          </w:p>
        </w:tc>
        <w:tc>
          <w:tcPr>
            <w:tcW w:w="97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500</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w:t>
            </w:r>
          </w:p>
        </w:tc>
        <w:tc>
          <w:tcPr>
            <w:tcW w:w="273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全车钣金喷漆</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台</w:t>
            </w:r>
          </w:p>
        </w:tc>
        <w:tc>
          <w:tcPr>
            <w:tcW w:w="97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4850</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w:t>
            </w:r>
          </w:p>
        </w:tc>
        <w:tc>
          <w:tcPr>
            <w:tcW w:w="273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前杠钣金喷漆</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件</w:t>
            </w:r>
          </w:p>
        </w:tc>
        <w:tc>
          <w:tcPr>
            <w:tcW w:w="97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350</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5</w:t>
            </w:r>
          </w:p>
        </w:tc>
        <w:tc>
          <w:tcPr>
            <w:tcW w:w="273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后杠钣金喷漆</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件</w:t>
            </w:r>
          </w:p>
        </w:tc>
        <w:tc>
          <w:tcPr>
            <w:tcW w:w="97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350</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6</w:t>
            </w:r>
          </w:p>
        </w:tc>
        <w:tc>
          <w:tcPr>
            <w:tcW w:w="273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后尾门、车顶钣金喷漆</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件</w:t>
            </w:r>
          </w:p>
        </w:tc>
        <w:tc>
          <w:tcPr>
            <w:tcW w:w="97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450</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c>
          <w:tcPr>
            <w:tcW w:w="273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p>
        </w:tc>
        <w:tc>
          <w:tcPr>
            <w:tcW w:w="97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2080" w:hRule="atLeast"/>
          <w:jc w:val="center"/>
        </w:trPr>
        <w:tc>
          <w:tcPr>
            <w:tcW w:w="8177" w:type="dxa"/>
            <w:gridSpan w:val="6"/>
            <w:tcBorders>
              <w:top w:val="single" w:color="auto" w:sz="4" w:space="0"/>
              <w:left w:val="single" w:color="auto" w:sz="4" w:space="0"/>
              <w:right w:val="single" w:color="000000" w:sz="4" w:space="0"/>
            </w:tcBorders>
            <w:noWrap/>
            <w:tcMar>
              <w:top w:w="15" w:type="dxa"/>
              <w:left w:w="15" w:type="dxa"/>
              <w:bottom w:w="0" w:type="dxa"/>
              <w:right w:w="15" w:type="dxa"/>
            </w:tcMar>
            <w:vAlign w:val="bottom"/>
          </w:tcPr>
          <w:p>
            <w:pPr>
              <w:ind w:left="720" w:hanging="630" w:hangingChars="300"/>
            </w:pPr>
            <w:r>
              <w:rPr>
                <w:rFonts w:hint="eastAsia"/>
              </w:rPr>
              <w:t>备注：</w:t>
            </w:r>
            <w:r>
              <w:t>1</w:t>
            </w:r>
            <w:r>
              <w:rPr>
                <w:rFonts w:hint="eastAsia"/>
              </w:rPr>
              <w:t>、由于配件种类繁多，市场调查未能详尽，最终成交价以投标单位中标价为准；</w:t>
            </w:r>
          </w:p>
          <w:p>
            <w:pPr>
              <w:ind w:left="720" w:hanging="630" w:hangingChars="300"/>
            </w:pPr>
            <w:r>
              <w:t xml:space="preserve">      2</w:t>
            </w:r>
            <w:r>
              <w:rPr>
                <w:rFonts w:hint="eastAsia"/>
              </w:rPr>
              <w:t>、未列全配件，确需采购使用时，参考市场价执行</w:t>
            </w:r>
            <w:r>
              <w:t>(</w:t>
            </w:r>
            <w:r>
              <w:rPr>
                <w:rFonts w:hint="eastAsia"/>
              </w:rPr>
              <w:t>青海省二级修理资质行业价格为准</w:t>
            </w:r>
            <w:r>
              <w:t>);</w:t>
            </w:r>
          </w:p>
          <w:p>
            <w:r>
              <w:t xml:space="preserve">      3</w:t>
            </w:r>
            <w:r>
              <w:rPr>
                <w:rFonts w:hint="eastAsia"/>
              </w:rPr>
              <w:t>、以上配件均含工时费并为单件价格，价格单位为元；</w:t>
            </w:r>
          </w:p>
          <w:p>
            <w:r>
              <w:t xml:space="preserve">       </w:t>
            </w:r>
            <w:r>
              <w:rPr>
                <w:rFonts w:hint="eastAsia"/>
              </w:rPr>
              <w:t>投标人单价和总价均不得超过控制价，否则视为无效投标。</w:t>
            </w:r>
          </w:p>
          <w:p>
            <w:r>
              <w:rPr>
                <w:rFonts w:hint="eastAsia"/>
              </w:rPr>
              <w:t>　</w:t>
            </w:r>
          </w:p>
          <w:p>
            <w:pPr>
              <w:ind w:firstLine="105" w:firstLineChars="50"/>
            </w:pPr>
            <w:r>
              <w:rPr>
                <w:rFonts w:hint="eastAsia"/>
              </w:rPr>
              <w:t>注：</w:t>
            </w:r>
            <w:r>
              <w:t>1</w:t>
            </w:r>
            <w:r>
              <w:rPr>
                <w:rFonts w:hint="eastAsia"/>
              </w:rPr>
              <w:t>、其余未注明车辆维修配件按甲方需求为准；</w:t>
            </w:r>
          </w:p>
          <w:p>
            <w:pPr>
              <w:ind w:firstLine="525" w:firstLineChars="250"/>
            </w:pPr>
            <w:r>
              <w:t>2</w:t>
            </w:r>
            <w:r>
              <w:rPr>
                <w:rFonts w:hint="eastAsia"/>
              </w:rPr>
              <w:t>、此分项报价列表所产生的费用以实际发生的费用为准。</w:t>
            </w:r>
          </w:p>
        </w:tc>
      </w:tr>
      <w:tr>
        <w:tblPrEx>
          <w:tblCellMar>
            <w:top w:w="0" w:type="dxa"/>
            <w:left w:w="0" w:type="dxa"/>
            <w:bottom w:w="0" w:type="dxa"/>
            <w:right w:w="0" w:type="dxa"/>
          </w:tblCellMar>
        </w:tblPrEx>
        <w:trPr>
          <w:trHeight w:val="375" w:hRule="atLeast"/>
          <w:jc w:val="center"/>
        </w:trPr>
        <w:tc>
          <w:tcPr>
            <w:tcW w:w="8177" w:type="dxa"/>
            <w:gridSpan w:val="6"/>
            <w:tcBorders>
              <w:top w:val="single" w:color="auto" w:sz="4" w:space="0"/>
              <w:bottom w:val="single" w:color="auto" w:sz="4" w:space="0"/>
            </w:tcBorders>
            <w:noWrap/>
            <w:tcMar>
              <w:top w:w="0" w:type="dxa"/>
              <w:left w:w="1620" w:type="dxa"/>
              <w:bottom w:w="0" w:type="dxa"/>
              <w:right w:w="0" w:type="dxa"/>
            </w:tcMar>
            <w:vAlign w:val="bottom"/>
          </w:tcPr>
          <w:p/>
        </w:tc>
      </w:tr>
      <w:tr>
        <w:tblPrEx>
          <w:tblCellMar>
            <w:top w:w="0" w:type="dxa"/>
            <w:left w:w="0" w:type="dxa"/>
            <w:bottom w:w="0" w:type="dxa"/>
            <w:right w:w="0" w:type="dxa"/>
          </w:tblCellMar>
        </w:tblPrEx>
        <w:trPr>
          <w:jc w:val="center"/>
          <w:hidden/>
        </w:trPr>
        <w:tc>
          <w:tcPr>
            <w:tcW w:w="709" w:type="dxa"/>
            <w:noWrap w:val="0"/>
            <w:vAlign w:val="center"/>
          </w:tcPr>
          <w:p>
            <w:pPr>
              <w:rPr>
                <w:vanish/>
              </w:rPr>
            </w:pPr>
          </w:p>
        </w:tc>
        <w:tc>
          <w:tcPr>
            <w:tcW w:w="2730" w:type="dxa"/>
            <w:noWrap w:val="0"/>
            <w:vAlign w:val="center"/>
          </w:tcPr>
          <w:p>
            <w:pPr>
              <w:rPr>
                <w:vanish/>
              </w:rPr>
            </w:pPr>
          </w:p>
        </w:tc>
        <w:tc>
          <w:tcPr>
            <w:tcW w:w="1214" w:type="dxa"/>
            <w:noWrap w:val="0"/>
            <w:vAlign w:val="center"/>
          </w:tcPr>
          <w:p>
            <w:pPr>
              <w:rPr>
                <w:vanish/>
              </w:rPr>
            </w:pPr>
          </w:p>
        </w:tc>
        <w:tc>
          <w:tcPr>
            <w:tcW w:w="973" w:type="dxa"/>
            <w:noWrap w:val="0"/>
            <w:vAlign w:val="center"/>
          </w:tcPr>
          <w:p>
            <w:pPr>
              <w:rPr>
                <w:vanish/>
              </w:rPr>
            </w:pPr>
          </w:p>
        </w:tc>
        <w:tc>
          <w:tcPr>
            <w:tcW w:w="1275" w:type="dxa"/>
            <w:noWrap w:val="0"/>
            <w:vAlign w:val="center"/>
          </w:tcPr>
          <w:p>
            <w:pPr>
              <w:rPr>
                <w:vanish/>
              </w:rPr>
            </w:pPr>
          </w:p>
        </w:tc>
        <w:tc>
          <w:tcPr>
            <w:tcW w:w="1276" w:type="dxa"/>
            <w:noWrap w:val="0"/>
            <w:vAlign w:val="center"/>
          </w:tcPr>
          <w:p>
            <w:pPr>
              <w:rPr>
                <w:vanish/>
              </w:rPr>
            </w:pPr>
          </w:p>
        </w:tc>
      </w:tr>
    </w:tbl>
    <w:p/>
    <w:p/>
    <w:p/>
    <w:p>
      <w:pPr>
        <w:pStyle w:val="11"/>
      </w:pPr>
    </w:p>
    <w:p>
      <w:pPr>
        <w:pStyle w:val="4"/>
        <w:ind w:firstLine="0" w:firstLineChars="0"/>
        <w:sectPr>
          <w:footerReference r:id="rId11" w:type="default"/>
          <w:pgSz w:w="11906" w:h="16838"/>
          <w:pgMar w:top="1440" w:right="1800" w:bottom="1440" w:left="1800" w:header="851" w:footer="992" w:gutter="0"/>
          <w:cols w:space="720" w:num="1"/>
          <w:docGrid w:type="lines" w:linePitch="312" w:charSpace="0"/>
        </w:sectPr>
      </w:pPr>
    </w:p>
    <w:p>
      <w:pPr>
        <w:ind w:firstLine="0" w:firstLineChars="0"/>
        <w:jc w:val="center"/>
        <w:rPr>
          <w:b/>
          <w:bCs/>
          <w:sz w:val="40"/>
          <w:szCs w:val="48"/>
        </w:rPr>
      </w:pPr>
      <w:r>
        <w:rPr>
          <w:rFonts w:hint="eastAsia"/>
          <w:b/>
          <w:bCs/>
          <w:sz w:val="40"/>
          <w:szCs w:val="48"/>
        </w:rPr>
        <w:t>格尔木市市级政府采购清单</w:t>
      </w:r>
    </w:p>
    <w:p>
      <w:pPr>
        <w:ind w:firstLine="482"/>
        <w:jc w:val="center"/>
        <w:rPr>
          <w:b/>
          <w:bCs/>
          <w:sz w:val="24"/>
          <w:szCs w:val="32"/>
        </w:rPr>
      </w:pPr>
    </w:p>
    <w:p>
      <w:pPr>
        <w:ind w:firstLine="843" w:firstLineChars="300"/>
        <w:rPr>
          <w:b/>
          <w:bCs/>
          <w:sz w:val="28"/>
          <w:szCs w:val="36"/>
        </w:rPr>
      </w:pPr>
      <w:r>
        <w:rPr>
          <w:rFonts w:hint="eastAsia"/>
          <w:b/>
          <w:bCs/>
          <w:sz w:val="28"/>
          <w:szCs w:val="36"/>
        </w:rPr>
        <w:t xml:space="preserve">填报单位：格尔木市公安局                                 </w:t>
      </w:r>
      <w:r>
        <w:rPr>
          <w:rFonts w:hint="eastAsia"/>
          <w:b/>
          <w:bCs/>
          <w:sz w:val="28"/>
          <w:szCs w:val="36"/>
          <w:lang w:val="en-US" w:eastAsia="zh-CN"/>
        </w:rPr>
        <w:t xml:space="preserve">           </w:t>
      </w:r>
      <w:r>
        <w:rPr>
          <w:rFonts w:hint="eastAsia"/>
          <w:b/>
          <w:bCs/>
          <w:sz w:val="28"/>
          <w:szCs w:val="36"/>
        </w:rPr>
        <w:t xml:space="preserve">  填报人：彭海青</w:t>
      </w:r>
    </w:p>
    <w:p>
      <w:pPr>
        <w:ind w:firstLine="843" w:firstLineChars="300"/>
        <w:rPr>
          <w:b/>
          <w:bCs/>
          <w:sz w:val="28"/>
          <w:szCs w:val="36"/>
        </w:rPr>
      </w:pPr>
      <w:r>
        <w:rPr>
          <w:rFonts w:hint="eastAsia"/>
          <w:b/>
          <w:bCs/>
          <w:sz w:val="28"/>
          <w:szCs w:val="36"/>
        </w:rPr>
        <w:t>采购项目：格尔木市公安局车辆维修</w:t>
      </w:r>
      <w:r>
        <w:rPr>
          <w:rFonts w:hint="eastAsia"/>
          <w:b/>
          <w:bCs/>
          <w:sz w:val="22"/>
          <w:szCs w:val="22"/>
        </w:rPr>
        <w:t>、</w:t>
      </w:r>
      <w:r>
        <w:rPr>
          <w:rFonts w:hint="eastAsia"/>
          <w:b/>
          <w:bCs/>
          <w:sz w:val="28"/>
          <w:szCs w:val="36"/>
        </w:rPr>
        <w:t>保养服务采购</w:t>
      </w:r>
      <w:r>
        <w:rPr>
          <w:rFonts w:hint="eastAsia"/>
          <w:b/>
          <w:bCs/>
          <w:sz w:val="28"/>
          <w:szCs w:val="36"/>
          <w:lang w:eastAsia="zh-CN"/>
        </w:rPr>
        <w:t>项目</w:t>
      </w:r>
      <w:r>
        <w:rPr>
          <w:rFonts w:hint="eastAsia"/>
          <w:b/>
          <w:bCs/>
          <w:sz w:val="28"/>
          <w:szCs w:val="36"/>
          <w:lang w:val="en-US" w:eastAsia="zh-CN"/>
        </w:rPr>
        <w:t xml:space="preserve">     </w:t>
      </w:r>
      <w:r>
        <w:rPr>
          <w:rFonts w:hint="eastAsia"/>
          <w:b/>
          <w:bCs/>
          <w:sz w:val="28"/>
          <w:szCs w:val="36"/>
        </w:rPr>
        <w:t xml:space="preserve">              项目类别：服务类</w:t>
      </w:r>
    </w:p>
    <w:tbl>
      <w:tblPr>
        <w:tblStyle w:val="19"/>
        <w:tblW w:w="14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2"/>
        <w:gridCol w:w="943"/>
        <w:gridCol w:w="915"/>
        <w:gridCol w:w="3860"/>
        <w:gridCol w:w="1200"/>
        <w:gridCol w:w="1665"/>
        <w:gridCol w:w="2205"/>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2462" w:type="dxa"/>
            <w:noWrap w:val="0"/>
            <w:vAlign w:val="top"/>
          </w:tcPr>
          <w:p>
            <w:pPr>
              <w:ind w:firstLine="482"/>
              <w:jc w:val="center"/>
              <w:rPr>
                <w:b/>
                <w:bCs/>
                <w:sz w:val="24"/>
              </w:rPr>
            </w:pPr>
            <w:r>
              <w:rPr>
                <w:rFonts w:hint="eastAsia"/>
                <w:b/>
                <w:bCs/>
                <w:sz w:val="24"/>
              </w:rPr>
              <w:t>采购内容</w:t>
            </w:r>
          </w:p>
        </w:tc>
        <w:tc>
          <w:tcPr>
            <w:tcW w:w="943" w:type="dxa"/>
            <w:noWrap w:val="0"/>
            <w:vAlign w:val="top"/>
          </w:tcPr>
          <w:p>
            <w:pPr>
              <w:ind w:firstLine="0" w:firstLineChars="0"/>
              <w:rPr>
                <w:b/>
                <w:bCs/>
                <w:sz w:val="24"/>
              </w:rPr>
            </w:pPr>
            <w:r>
              <w:rPr>
                <w:rFonts w:hint="eastAsia"/>
                <w:b/>
                <w:bCs/>
                <w:sz w:val="24"/>
              </w:rPr>
              <w:t>数量</w:t>
            </w:r>
          </w:p>
        </w:tc>
        <w:tc>
          <w:tcPr>
            <w:tcW w:w="915" w:type="dxa"/>
            <w:noWrap w:val="0"/>
            <w:vAlign w:val="top"/>
          </w:tcPr>
          <w:p>
            <w:pPr>
              <w:ind w:firstLine="0" w:firstLineChars="0"/>
              <w:rPr>
                <w:b/>
                <w:bCs/>
                <w:sz w:val="24"/>
              </w:rPr>
            </w:pPr>
            <w:r>
              <w:rPr>
                <w:rFonts w:hint="eastAsia"/>
                <w:b/>
                <w:bCs/>
                <w:sz w:val="24"/>
              </w:rPr>
              <w:t>单位</w:t>
            </w:r>
          </w:p>
        </w:tc>
        <w:tc>
          <w:tcPr>
            <w:tcW w:w="3860" w:type="dxa"/>
            <w:noWrap w:val="0"/>
            <w:vAlign w:val="top"/>
          </w:tcPr>
          <w:p>
            <w:pPr>
              <w:ind w:firstLine="482"/>
              <w:jc w:val="center"/>
              <w:rPr>
                <w:b/>
                <w:bCs/>
                <w:sz w:val="24"/>
              </w:rPr>
            </w:pPr>
            <w:r>
              <w:rPr>
                <w:rFonts w:hint="eastAsia"/>
                <w:b/>
                <w:bCs/>
                <w:sz w:val="24"/>
              </w:rPr>
              <w:t>规格参数</w:t>
            </w:r>
          </w:p>
        </w:tc>
        <w:tc>
          <w:tcPr>
            <w:tcW w:w="1200" w:type="dxa"/>
            <w:noWrap w:val="0"/>
            <w:vAlign w:val="top"/>
          </w:tcPr>
          <w:p>
            <w:pPr>
              <w:ind w:firstLine="0" w:firstLineChars="0"/>
              <w:jc w:val="left"/>
              <w:rPr>
                <w:b/>
                <w:bCs/>
                <w:sz w:val="24"/>
              </w:rPr>
            </w:pPr>
            <w:r>
              <w:rPr>
                <w:rFonts w:hint="eastAsia"/>
                <w:b/>
                <w:bCs/>
                <w:sz w:val="24"/>
              </w:rPr>
              <w:t>单价（元）</w:t>
            </w:r>
          </w:p>
        </w:tc>
        <w:tc>
          <w:tcPr>
            <w:tcW w:w="1665" w:type="dxa"/>
            <w:noWrap w:val="0"/>
            <w:vAlign w:val="top"/>
          </w:tcPr>
          <w:p>
            <w:pPr>
              <w:ind w:firstLine="482"/>
              <w:jc w:val="center"/>
              <w:rPr>
                <w:b/>
                <w:bCs/>
                <w:sz w:val="24"/>
              </w:rPr>
            </w:pPr>
            <w:r>
              <w:rPr>
                <w:rFonts w:hint="eastAsia"/>
                <w:b/>
                <w:bCs/>
                <w:sz w:val="24"/>
              </w:rPr>
              <w:t>小计</w:t>
            </w:r>
          </w:p>
        </w:tc>
        <w:tc>
          <w:tcPr>
            <w:tcW w:w="2205" w:type="dxa"/>
            <w:noWrap w:val="0"/>
            <w:vAlign w:val="top"/>
          </w:tcPr>
          <w:p>
            <w:pPr>
              <w:ind w:firstLine="482"/>
              <w:jc w:val="center"/>
              <w:rPr>
                <w:b/>
                <w:bCs/>
                <w:sz w:val="24"/>
              </w:rPr>
            </w:pPr>
            <w:r>
              <w:rPr>
                <w:rFonts w:hint="eastAsia"/>
                <w:b/>
                <w:bCs/>
                <w:sz w:val="24"/>
              </w:rPr>
              <w:t>服务期限</w:t>
            </w:r>
          </w:p>
        </w:tc>
        <w:tc>
          <w:tcPr>
            <w:tcW w:w="1044" w:type="dxa"/>
            <w:noWrap w:val="0"/>
            <w:vAlign w:val="top"/>
          </w:tcPr>
          <w:p>
            <w:pPr>
              <w:ind w:firstLine="0" w:firstLineChars="0"/>
              <w:rPr>
                <w:b/>
                <w:bCs/>
                <w:sz w:val="24"/>
              </w:rPr>
            </w:pPr>
            <w:r>
              <w:rPr>
                <w:rFonts w:hint="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3" w:hRule="atLeast"/>
          <w:jc w:val="center"/>
        </w:trPr>
        <w:tc>
          <w:tcPr>
            <w:tcW w:w="2462" w:type="dxa"/>
            <w:noWrap w:val="0"/>
            <w:vAlign w:val="center"/>
          </w:tcPr>
          <w:p>
            <w:pPr>
              <w:ind w:firstLine="442"/>
              <w:jc w:val="center"/>
              <w:rPr>
                <w:b/>
                <w:bCs/>
                <w:sz w:val="22"/>
                <w:szCs w:val="22"/>
              </w:rPr>
            </w:pPr>
            <w:r>
              <w:rPr>
                <w:rFonts w:hint="eastAsia"/>
                <w:b/>
                <w:bCs/>
                <w:sz w:val="22"/>
                <w:szCs w:val="22"/>
              </w:rPr>
              <w:t>格尔木市公安局车辆维修、保养服务采购</w:t>
            </w:r>
          </w:p>
        </w:tc>
        <w:tc>
          <w:tcPr>
            <w:tcW w:w="943" w:type="dxa"/>
            <w:noWrap w:val="0"/>
            <w:vAlign w:val="center"/>
          </w:tcPr>
          <w:p>
            <w:pPr>
              <w:ind w:firstLine="442"/>
              <w:jc w:val="center"/>
              <w:rPr>
                <w:b/>
                <w:bCs/>
                <w:sz w:val="22"/>
                <w:szCs w:val="22"/>
              </w:rPr>
            </w:pPr>
            <w:r>
              <w:rPr>
                <w:rFonts w:hint="eastAsia"/>
                <w:b/>
                <w:bCs/>
                <w:sz w:val="22"/>
                <w:szCs w:val="22"/>
              </w:rPr>
              <w:t>1</w:t>
            </w:r>
          </w:p>
        </w:tc>
        <w:tc>
          <w:tcPr>
            <w:tcW w:w="915" w:type="dxa"/>
            <w:noWrap w:val="0"/>
            <w:vAlign w:val="center"/>
          </w:tcPr>
          <w:p>
            <w:pPr>
              <w:ind w:firstLine="442"/>
              <w:jc w:val="center"/>
              <w:rPr>
                <w:b/>
                <w:bCs/>
                <w:sz w:val="22"/>
                <w:szCs w:val="22"/>
              </w:rPr>
            </w:pPr>
            <w:r>
              <w:rPr>
                <w:rFonts w:hint="eastAsia"/>
                <w:b/>
                <w:bCs/>
                <w:sz w:val="22"/>
                <w:szCs w:val="22"/>
              </w:rPr>
              <w:t>包</w:t>
            </w:r>
          </w:p>
        </w:tc>
        <w:tc>
          <w:tcPr>
            <w:tcW w:w="3860" w:type="dxa"/>
            <w:noWrap w:val="0"/>
            <w:vAlign w:val="center"/>
          </w:tcPr>
          <w:p>
            <w:pPr>
              <w:ind w:firstLine="442"/>
              <w:rPr>
                <w:b/>
                <w:bCs/>
                <w:sz w:val="22"/>
                <w:szCs w:val="22"/>
              </w:rPr>
            </w:pPr>
            <w:r>
              <w:rPr>
                <w:rFonts w:hint="eastAsia"/>
                <w:b/>
                <w:bCs/>
                <w:sz w:val="22"/>
                <w:szCs w:val="22"/>
              </w:rPr>
              <w:t>福特全顺、上汽大通T60、上汽大通G10、尼桑皮卡、丰田酷路泽、沃尔沃、丰田考斯特、三菱V73、森林人、丰田霸道、捷达、丰田汉兰达、 大众迈腾、纳瓦拉、现代</w:t>
            </w:r>
            <w:r>
              <w:rPr>
                <w:rFonts w:hint="eastAsia"/>
                <w:b/>
                <w:bCs/>
                <w:sz w:val="22"/>
                <w:szCs w:val="22"/>
                <w:lang w:val="en-US" w:eastAsia="zh-CN"/>
              </w:rPr>
              <w:t>i</w:t>
            </w:r>
            <w:r>
              <w:rPr>
                <w:rFonts w:hint="eastAsia"/>
                <w:b/>
                <w:bCs/>
                <w:sz w:val="22"/>
                <w:szCs w:val="22"/>
              </w:rPr>
              <w:t>X35、江铃全顺等车型维修保养事项（具体车辆车型维修保养内容清单附后）。</w:t>
            </w:r>
          </w:p>
          <w:p>
            <w:pPr>
              <w:ind w:firstLine="442"/>
              <w:jc w:val="center"/>
              <w:rPr>
                <w:b/>
                <w:bCs/>
                <w:sz w:val="22"/>
                <w:szCs w:val="22"/>
              </w:rPr>
            </w:pPr>
          </w:p>
          <w:p>
            <w:pPr>
              <w:ind w:firstLine="442"/>
              <w:jc w:val="center"/>
              <w:rPr>
                <w:b/>
                <w:bCs/>
                <w:sz w:val="22"/>
                <w:szCs w:val="22"/>
              </w:rPr>
            </w:pPr>
          </w:p>
        </w:tc>
        <w:tc>
          <w:tcPr>
            <w:tcW w:w="1200" w:type="dxa"/>
            <w:noWrap w:val="0"/>
            <w:vAlign w:val="center"/>
          </w:tcPr>
          <w:p>
            <w:pPr>
              <w:ind w:firstLine="442"/>
              <w:jc w:val="center"/>
              <w:rPr>
                <w:b/>
                <w:bCs/>
                <w:sz w:val="22"/>
                <w:szCs w:val="22"/>
              </w:rPr>
            </w:pPr>
            <w:r>
              <w:rPr>
                <w:rFonts w:hint="eastAsia"/>
                <w:b/>
                <w:bCs/>
                <w:sz w:val="22"/>
                <w:szCs w:val="22"/>
              </w:rPr>
              <w:t>/</w:t>
            </w:r>
          </w:p>
        </w:tc>
        <w:tc>
          <w:tcPr>
            <w:tcW w:w="1665" w:type="dxa"/>
            <w:noWrap w:val="0"/>
            <w:vAlign w:val="center"/>
          </w:tcPr>
          <w:p>
            <w:pPr>
              <w:ind w:firstLine="442"/>
              <w:jc w:val="center"/>
              <w:rPr>
                <w:b/>
                <w:bCs/>
                <w:sz w:val="22"/>
                <w:szCs w:val="22"/>
              </w:rPr>
            </w:pPr>
            <w:r>
              <w:rPr>
                <w:rFonts w:hint="eastAsia"/>
                <w:b/>
                <w:bCs/>
                <w:sz w:val="22"/>
                <w:szCs w:val="22"/>
              </w:rPr>
              <w:t>（具体金额以实际发生为准）</w:t>
            </w:r>
          </w:p>
        </w:tc>
        <w:tc>
          <w:tcPr>
            <w:tcW w:w="2205" w:type="dxa"/>
            <w:noWrap w:val="0"/>
            <w:vAlign w:val="center"/>
          </w:tcPr>
          <w:p>
            <w:pPr>
              <w:ind w:firstLine="442"/>
              <w:jc w:val="center"/>
              <w:rPr>
                <w:b/>
                <w:bCs/>
                <w:sz w:val="22"/>
                <w:szCs w:val="22"/>
              </w:rPr>
            </w:pPr>
            <w:r>
              <w:rPr>
                <w:rFonts w:hint="eastAsia"/>
                <w:b/>
                <w:bCs/>
                <w:sz w:val="22"/>
                <w:szCs w:val="22"/>
              </w:rPr>
              <w:t>一年</w:t>
            </w:r>
          </w:p>
        </w:tc>
        <w:tc>
          <w:tcPr>
            <w:tcW w:w="1044" w:type="dxa"/>
            <w:noWrap w:val="0"/>
            <w:vAlign w:val="center"/>
          </w:tcPr>
          <w:p>
            <w:pPr>
              <w:ind w:firstLine="442"/>
              <w:jc w:val="center"/>
              <w:rPr>
                <w:b/>
                <w:bCs/>
                <w:sz w:val="22"/>
                <w:szCs w:val="22"/>
              </w:rPr>
            </w:pPr>
            <w:r>
              <w:rPr>
                <w:rFonts w:hint="eastAsia"/>
                <w:b/>
                <w:bCs/>
                <w:sz w:val="22"/>
                <w:szCs w:val="22"/>
              </w:rPr>
              <w:t>质保期限一年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2462" w:type="dxa"/>
            <w:noWrap w:val="0"/>
            <w:vAlign w:val="top"/>
          </w:tcPr>
          <w:p>
            <w:pPr>
              <w:ind w:firstLine="442"/>
              <w:jc w:val="center"/>
              <w:rPr>
                <w:b/>
                <w:bCs/>
                <w:sz w:val="22"/>
                <w:szCs w:val="22"/>
              </w:rPr>
            </w:pPr>
          </w:p>
        </w:tc>
        <w:tc>
          <w:tcPr>
            <w:tcW w:w="943" w:type="dxa"/>
            <w:noWrap w:val="0"/>
            <w:vAlign w:val="top"/>
          </w:tcPr>
          <w:p>
            <w:pPr>
              <w:ind w:firstLine="442"/>
              <w:jc w:val="center"/>
              <w:rPr>
                <w:b/>
                <w:bCs/>
                <w:sz w:val="22"/>
                <w:szCs w:val="22"/>
              </w:rPr>
            </w:pPr>
          </w:p>
        </w:tc>
        <w:tc>
          <w:tcPr>
            <w:tcW w:w="915" w:type="dxa"/>
            <w:noWrap w:val="0"/>
            <w:vAlign w:val="top"/>
          </w:tcPr>
          <w:p>
            <w:pPr>
              <w:ind w:firstLine="442"/>
              <w:jc w:val="center"/>
              <w:rPr>
                <w:b/>
                <w:bCs/>
                <w:sz w:val="22"/>
                <w:szCs w:val="22"/>
              </w:rPr>
            </w:pPr>
          </w:p>
        </w:tc>
        <w:tc>
          <w:tcPr>
            <w:tcW w:w="3860" w:type="dxa"/>
            <w:noWrap w:val="0"/>
            <w:vAlign w:val="top"/>
          </w:tcPr>
          <w:p>
            <w:pPr>
              <w:ind w:firstLine="442"/>
              <w:jc w:val="center"/>
              <w:rPr>
                <w:b/>
                <w:bCs/>
                <w:sz w:val="22"/>
                <w:szCs w:val="22"/>
              </w:rPr>
            </w:pPr>
          </w:p>
        </w:tc>
        <w:tc>
          <w:tcPr>
            <w:tcW w:w="1200" w:type="dxa"/>
            <w:noWrap w:val="0"/>
            <w:vAlign w:val="top"/>
          </w:tcPr>
          <w:p>
            <w:pPr>
              <w:ind w:firstLine="442"/>
              <w:jc w:val="center"/>
              <w:rPr>
                <w:b/>
                <w:bCs/>
                <w:sz w:val="22"/>
                <w:szCs w:val="22"/>
              </w:rPr>
            </w:pPr>
          </w:p>
        </w:tc>
        <w:tc>
          <w:tcPr>
            <w:tcW w:w="1665" w:type="dxa"/>
            <w:noWrap w:val="0"/>
            <w:vAlign w:val="top"/>
          </w:tcPr>
          <w:p>
            <w:pPr>
              <w:ind w:firstLine="442"/>
              <w:jc w:val="center"/>
              <w:rPr>
                <w:b/>
                <w:bCs/>
                <w:sz w:val="22"/>
                <w:szCs w:val="22"/>
              </w:rPr>
            </w:pPr>
          </w:p>
        </w:tc>
        <w:tc>
          <w:tcPr>
            <w:tcW w:w="2205" w:type="dxa"/>
            <w:noWrap w:val="0"/>
            <w:vAlign w:val="top"/>
          </w:tcPr>
          <w:p>
            <w:pPr>
              <w:ind w:firstLine="442"/>
              <w:jc w:val="center"/>
              <w:rPr>
                <w:b/>
                <w:bCs/>
                <w:sz w:val="22"/>
                <w:szCs w:val="22"/>
              </w:rPr>
            </w:pPr>
          </w:p>
        </w:tc>
        <w:tc>
          <w:tcPr>
            <w:tcW w:w="1044" w:type="dxa"/>
            <w:noWrap w:val="0"/>
            <w:vAlign w:val="top"/>
          </w:tcPr>
          <w:p>
            <w:pPr>
              <w:ind w:firstLine="442"/>
              <w:jc w:val="center"/>
              <w:rPr>
                <w:b/>
                <w:bCs/>
                <w:sz w:val="22"/>
                <w:szCs w:val="22"/>
              </w:rPr>
            </w:pPr>
          </w:p>
        </w:tc>
      </w:tr>
    </w:tbl>
    <w:p>
      <w:pPr>
        <w:ind w:firstLine="720" w:firstLineChars="300"/>
        <w:jc w:val="left"/>
        <w:sectPr>
          <w:pgSz w:w="16838" w:h="11906" w:orient="landscape"/>
          <w:pgMar w:top="1800" w:right="1440" w:bottom="1800" w:left="1440" w:header="851" w:footer="992" w:gutter="0"/>
          <w:cols w:space="720" w:num="1"/>
          <w:docGrid w:type="lines" w:linePitch="312" w:charSpace="0"/>
        </w:sectPr>
      </w:pPr>
      <w:r>
        <w:rPr>
          <w:rFonts w:hint="eastAsia"/>
          <w:sz w:val="24"/>
          <w:szCs w:val="32"/>
        </w:rPr>
        <w:t>注：服务类项目可以根据自身属性填写此表</w:t>
      </w:r>
      <w:r>
        <w:rPr>
          <w:rFonts w:hint="eastAsia"/>
          <w:sz w:val="28"/>
          <w:szCs w:val="36"/>
        </w:rPr>
        <w:t>。</w:t>
      </w:r>
    </w:p>
    <w:p/>
    <w:sectPr>
      <w:headerReference r:id="rId12" w:type="default"/>
      <w:footerReference r:id="rId13"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行楷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dIcon">
    <w:altName w:val="Segoe Print"/>
    <w:panose1 w:val="00000000000000000000"/>
    <w:charset w:val="00"/>
    <w:family w:val="auto"/>
    <w:pitch w:val="default"/>
    <w:sig w:usb0="00000000" w:usb1="00000000" w:usb2="00000000" w:usb3="00000000" w:csb0="00000000" w:csb1="00000000"/>
  </w:font>
  <w:font w:name="ActionIcon">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25120" cy="5080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25120" cy="508000"/>
                      </a:xfrm>
                      <a:prstGeom prst="rect">
                        <a:avLst/>
                      </a:prstGeom>
                      <a:noFill/>
                      <a:ln w="6350">
                        <a:noFill/>
                      </a:ln>
                      <a:effectLst/>
                    </wps:spPr>
                    <wps:txbx>
                      <w:txbxContent>
                        <w:p>
                          <w:pPr>
                            <w:snapToGrid w:val="0"/>
                            <w:ind w:firstLine="420"/>
                            <w:rPr>
                              <w:rFonts w:cs="Times New Roman"/>
                              <w:sz w:val="18"/>
                              <w:szCs w:val="18"/>
                            </w:rPr>
                          </w:pPr>
                          <w:r>
                            <w:fldChar w:fldCharType="begin"/>
                          </w:r>
                          <w:r>
                            <w:instrText xml:space="preserve"> PAGE  \* MERGEFORMAT </w:instrText>
                          </w:r>
                          <w:r>
                            <w:fldChar w:fldCharType="separate"/>
                          </w:r>
                          <w:r>
                            <w:rPr>
                              <w:sz w:val="18"/>
                              <w:szCs w:val="18"/>
                            </w:rPr>
                            <w:t>54</w:t>
                          </w:r>
                          <w:r>
                            <w:rPr>
                              <w:sz w:val="18"/>
                              <w:szCs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40pt;width:25.6pt;mso-position-horizontal:center;mso-position-horizontal-relative:margin;mso-wrap-style:none;z-index:251659264;mso-width-relative:page;mso-height-relative:page;" filled="f" stroked="f" coordsize="21600,21600" o:gfxdata="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IFiRbSAAAAAwEAAA8AAAAAAAAAAQAg&#10;AAAAIgAAAGRycy9kb3ducmV2LnhtbFBLAQIUABQAAAAIAIdO4kCVWzt62wEAAK4DAAAOAAAAAAAA&#10;AAEAIAAAACEBAABkcnMvZTJvRG9jLnhtbFBLBQYAAAAABgAGAFkBAABuBQAAAAA=&#10;">
              <v:fill on="f" focussize="0,0"/>
              <v:stroke on="f" weight="0.5pt"/>
              <v:imagedata o:title=""/>
              <o:lock v:ext="edit" aspectratio="f"/>
              <v:textbox inset="0mm,0mm,0mm,0mm" style="mso-fit-shape-to-text:t;">
                <w:txbxContent>
                  <w:p>
                    <w:pPr>
                      <w:snapToGrid w:val="0"/>
                      <w:ind w:firstLine="420"/>
                      <w:rPr>
                        <w:rFonts w:cs="Times New Roman"/>
                        <w:sz w:val="18"/>
                        <w:szCs w:val="18"/>
                      </w:rPr>
                    </w:pPr>
                    <w:r>
                      <w:fldChar w:fldCharType="begin"/>
                    </w:r>
                    <w:r>
                      <w:instrText xml:space="preserve"> PAGE  \* MERGEFORMAT </w:instrText>
                    </w:r>
                    <w:r>
                      <w:fldChar w:fldCharType="separate"/>
                    </w:r>
                    <w:r>
                      <w:rPr>
                        <w:sz w:val="18"/>
                        <w:szCs w:val="18"/>
                      </w:rPr>
                      <w:t>54</w:t>
                    </w:r>
                    <w:r>
                      <w:rPr>
                        <w:sz w:val="18"/>
                        <w:szCs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25120" cy="5080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25120" cy="508000"/>
                      </a:xfrm>
                      <a:prstGeom prst="rect">
                        <a:avLst/>
                      </a:prstGeom>
                      <a:noFill/>
                      <a:ln w="6350">
                        <a:noFill/>
                      </a:ln>
                      <a:effectLst/>
                    </wps:spPr>
                    <wps:txbx>
                      <w:txbxContent>
                        <w:p>
                          <w:pPr>
                            <w:snapToGrid w:val="0"/>
                            <w:ind w:firstLine="420"/>
                            <w:rPr>
                              <w:rFonts w:cs="Times New Roman"/>
                              <w:sz w:val="18"/>
                              <w:szCs w:val="18"/>
                            </w:rPr>
                          </w:pPr>
                          <w:r>
                            <w:fldChar w:fldCharType="begin"/>
                          </w:r>
                          <w:r>
                            <w:instrText xml:space="preserve"> PAGE  \* MERGEFORMAT </w:instrText>
                          </w:r>
                          <w:r>
                            <w:fldChar w:fldCharType="separate"/>
                          </w:r>
                          <w:r>
                            <w:rPr>
                              <w:sz w:val="18"/>
                              <w:szCs w:val="18"/>
                            </w:rPr>
                            <w:t>54</w:t>
                          </w:r>
                          <w:r>
                            <w:rPr>
                              <w:sz w:val="18"/>
                              <w:szCs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40pt;width:25.6pt;mso-position-horizontal:center;mso-position-horizontal-relative:margin;mso-wrap-style:none;z-index:251659264;mso-width-relative:page;mso-height-relative:page;" filled="f" stroked="f" coordsize="21600,21600" o:gfxdata="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CBYkW0gAAAAMBAAAPAAAAAAAAAAEA&#10;IAAAACIAAABkcnMvZG93bnJldi54bWxQSwECFAAUAAAACACHTuJA/dLH69wBAACuAwAADgAAAAAA&#10;AAABACAAAAAhAQAAZHJzL2Uyb0RvYy54bWxQSwUGAAAAAAYABgBZAQAAbwUAAAAA&#10;">
              <v:fill on="f" focussize="0,0"/>
              <v:stroke on="f" weight="0.5pt"/>
              <v:imagedata o:title=""/>
              <o:lock v:ext="edit" aspectratio="f"/>
              <v:textbox inset="0mm,0mm,0mm,0mm" style="mso-fit-shape-to-text:t;">
                <w:txbxContent>
                  <w:p>
                    <w:pPr>
                      <w:snapToGrid w:val="0"/>
                      <w:ind w:firstLine="420"/>
                      <w:rPr>
                        <w:rFonts w:cs="Times New Roman"/>
                        <w:sz w:val="18"/>
                        <w:szCs w:val="18"/>
                      </w:rPr>
                    </w:pPr>
                    <w:r>
                      <w:fldChar w:fldCharType="begin"/>
                    </w:r>
                    <w:r>
                      <w:instrText xml:space="preserve"> PAGE  \* MERGEFORMAT </w:instrText>
                    </w:r>
                    <w:r>
                      <w:fldChar w:fldCharType="separate"/>
                    </w:r>
                    <w:r>
                      <w:rPr>
                        <w:sz w:val="18"/>
                        <w:szCs w:val="18"/>
                      </w:rPr>
                      <w:t>54</w:t>
                    </w:r>
                    <w:r>
                      <w:rPr>
                        <w:sz w:val="18"/>
                        <w:szCs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ind w:firstLine="0" w:firstLineChars="0"/>
      <w:jc w:val="left"/>
      <w:rPr>
        <w:rFonts w:ascii="方正行楷简体" w:hAnsi="方正行楷简体" w:eastAsia="方正行楷简体" w:cs="方正行楷简体"/>
        <w:b/>
        <w:bCs/>
        <w:sz w:val="24"/>
        <w:szCs w:val="24"/>
      </w:rPr>
    </w:pPr>
    <w:r>
      <w:rPr>
        <w:rFonts w:hint="eastAsia" w:ascii="方正行楷简体" w:hAnsi="方正行楷简体" w:eastAsia="方正行楷简体" w:cs="方正行楷简体"/>
        <w:b/>
        <w:bCs/>
        <w:sz w:val="24"/>
        <w:szCs w:val="24"/>
      </w:rPr>
      <w:t>格尔木市政务服务和公共资源交易中心格政采竞磋（服务）202</w:t>
    </w:r>
    <w:r>
      <w:rPr>
        <w:rFonts w:hint="eastAsia" w:ascii="方正行楷简体" w:hAnsi="方正行楷简体" w:eastAsia="方正行楷简体" w:cs="方正行楷简体"/>
        <w:b/>
        <w:bCs/>
        <w:sz w:val="24"/>
        <w:szCs w:val="24"/>
        <w:lang w:val="en-US" w:eastAsia="zh-CN"/>
      </w:rPr>
      <w:t>2</w:t>
    </w:r>
    <w:r>
      <w:rPr>
        <w:rFonts w:hint="eastAsia" w:ascii="方正行楷简体" w:hAnsi="方正行楷简体" w:eastAsia="方正行楷简体" w:cs="方正行楷简体"/>
        <w:b/>
        <w:bCs/>
        <w:sz w:val="24"/>
        <w:szCs w:val="24"/>
      </w:rPr>
      <w:t>-006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ind w:firstLine="0" w:firstLineChars="0"/>
      <w:jc w:val="left"/>
      <w:rPr>
        <w:rFonts w:ascii="方正行楷简体" w:hAnsi="方正行楷简体" w:eastAsia="方正行楷简体" w:cs="方正行楷简体"/>
        <w:b/>
        <w:bCs/>
        <w:sz w:val="24"/>
        <w:szCs w:val="24"/>
      </w:rPr>
    </w:pPr>
    <w:r>
      <w:rPr>
        <w:rFonts w:hint="eastAsia" w:ascii="方正行楷简体" w:hAnsi="方正行楷简体" w:eastAsia="方正行楷简体" w:cs="方正行楷简体"/>
        <w:b/>
        <w:bCs/>
        <w:sz w:val="24"/>
        <w:szCs w:val="24"/>
      </w:rPr>
      <w:t>格尔木市政务服务和公共资源交易中心格政采竞磋（服务）2021-006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E26187"/>
    <w:multiLevelType w:val="singleLevel"/>
    <w:tmpl w:val="AAE26187"/>
    <w:lvl w:ilvl="0" w:tentative="0">
      <w:start w:val="2"/>
      <w:numFmt w:val="decimal"/>
      <w:lvlText w:val="%1."/>
      <w:lvlJc w:val="left"/>
      <w:pPr>
        <w:tabs>
          <w:tab w:val="left" w:pos="312"/>
        </w:tabs>
      </w:pPr>
    </w:lvl>
  </w:abstractNum>
  <w:abstractNum w:abstractNumId="1">
    <w:nsid w:val="0672E5ED"/>
    <w:multiLevelType w:val="singleLevel"/>
    <w:tmpl w:val="0672E5ED"/>
    <w:lvl w:ilvl="0" w:tentative="0">
      <w:start w:val="2"/>
      <w:numFmt w:val="decimal"/>
      <w:lvlText w:val="%1."/>
      <w:lvlJc w:val="left"/>
      <w:pPr>
        <w:tabs>
          <w:tab w:val="left" w:pos="312"/>
        </w:tabs>
      </w:pPr>
    </w:lvl>
  </w:abstractNum>
  <w:abstractNum w:abstractNumId="2">
    <w:nsid w:val="561F52B1"/>
    <w:multiLevelType w:val="singleLevel"/>
    <w:tmpl w:val="561F52B1"/>
    <w:lvl w:ilvl="0" w:tentative="0">
      <w:start w:val="1"/>
      <w:numFmt w:val="decimal"/>
      <w:suff w:val="nothing"/>
      <w:lvlText w:val="%1"/>
      <w:lvlJc w:val="left"/>
      <w:pPr>
        <w:tabs>
          <w:tab w:val="left" w:pos="0"/>
        </w:tabs>
      </w:pPr>
      <w:rPr>
        <w:rFonts w:hint="default"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lYzlhNzI1MjdlNzgzNGU3MmU5OTlhOWYxZjcyNTcifQ=="/>
  </w:docVars>
  <w:rsids>
    <w:rsidRoot w:val="50115D02"/>
    <w:rsid w:val="008D313A"/>
    <w:rsid w:val="00A02FF4"/>
    <w:rsid w:val="03D87518"/>
    <w:rsid w:val="03F92894"/>
    <w:rsid w:val="04647E69"/>
    <w:rsid w:val="094620D8"/>
    <w:rsid w:val="096F561D"/>
    <w:rsid w:val="0DD759F4"/>
    <w:rsid w:val="0F141BAC"/>
    <w:rsid w:val="10804E89"/>
    <w:rsid w:val="12504EBA"/>
    <w:rsid w:val="13606F27"/>
    <w:rsid w:val="13CE3CA2"/>
    <w:rsid w:val="14637D43"/>
    <w:rsid w:val="1A89276C"/>
    <w:rsid w:val="1AAA261B"/>
    <w:rsid w:val="1AAB20B3"/>
    <w:rsid w:val="1B94476E"/>
    <w:rsid w:val="1BF42D8F"/>
    <w:rsid w:val="1D2B5AB4"/>
    <w:rsid w:val="1D602818"/>
    <w:rsid w:val="1E51534F"/>
    <w:rsid w:val="1F38650F"/>
    <w:rsid w:val="21132D8F"/>
    <w:rsid w:val="2185149E"/>
    <w:rsid w:val="22062621"/>
    <w:rsid w:val="244B0A92"/>
    <w:rsid w:val="28033242"/>
    <w:rsid w:val="29EF3C6E"/>
    <w:rsid w:val="2E530C6F"/>
    <w:rsid w:val="2F236894"/>
    <w:rsid w:val="2F495FF8"/>
    <w:rsid w:val="338C49AF"/>
    <w:rsid w:val="34DF20F2"/>
    <w:rsid w:val="35446E64"/>
    <w:rsid w:val="35CD07D9"/>
    <w:rsid w:val="370370F0"/>
    <w:rsid w:val="38383F15"/>
    <w:rsid w:val="3AD13CDC"/>
    <w:rsid w:val="3C972A62"/>
    <w:rsid w:val="3DCD043A"/>
    <w:rsid w:val="3E2F069E"/>
    <w:rsid w:val="407A208B"/>
    <w:rsid w:val="411B386E"/>
    <w:rsid w:val="42072E50"/>
    <w:rsid w:val="42E44134"/>
    <w:rsid w:val="4613426D"/>
    <w:rsid w:val="462C7957"/>
    <w:rsid w:val="48A169EB"/>
    <w:rsid w:val="48D264E0"/>
    <w:rsid w:val="4A12473A"/>
    <w:rsid w:val="4EAE3F65"/>
    <w:rsid w:val="50115D02"/>
    <w:rsid w:val="512027DB"/>
    <w:rsid w:val="518E4AC3"/>
    <w:rsid w:val="57B65F47"/>
    <w:rsid w:val="5A5B4884"/>
    <w:rsid w:val="5B765E19"/>
    <w:rsid w:val="5C686F9E"/>
    <w:rsid w:val="5D246CC2"/>
    <w:rsid w:val="5F750196"/>
    <w:rsid w:val="60C956D7"/>
    <w:rsid w:val="62F677C8"/>
    <w:rsid w:val="63B239CC"/>
    <w:rsid w:val="64B67287"/>
    <w:rsid w:val="652F1D8E"/>
    <w:rsid w:val="6B7E6624"/>
    <w:rsid w:val="6F117626"/>
    <w:rsid w:val="72D6565A"/>
    <w:rsid w:val="7476132D"/>
    <w:rsid w:val="763A3DB1"/>
    <w:rsid w:val="7A4E549D"/>
    <w:rsid w:val="7B876761"/>
    <w:rsid w:val="7DA21EDB"/>
    <w:rsid w:val="7F1F3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200" w:firstLineChars="200"/>
      <w:jc w:val="both"/>
    </w:pPr>
    <w:rPr>
      <w:rFonts w:ascii="Calibri" w:hAnsi="Calibri" w:eastAsia="宋体" w:cs="Calibri"/>
      <w:sz w:val="21"/>
      <w:szCs w:val="21"/>
      <w:lang w:val="en-US" w:eastAsia="zh-CN" w:bidi="ar-SA"/>
    </w:rPr>
  </w:style>
  <w:style w:type="paragraph" w:styleId="3">
    <w:name w:val="heading 1"/>
    <w:basedOn w:val="1"/>
    <w:next w:val="1"/>
    <w:qFormat/>
    <w:uiPriority w:val="0"/>
    <w:pPr>
      <w:keepNext/>
      <w:keepLines/>
      <w:spacing w:before="340" w:after="330" w:line="578" w:lineRule="atLeast"/>
      <w:outlineLvl w:val="0"/>
    </w:pPr>
    <w:rPr>
      <w:b/>
      <w:bCs/>
      <w:kern w:val="44"/>
      <w:sz w:val="44"/>
      <w:szCs w:val="44"/>
    </w:rPr>
  </w:style>
  <w:style w:type="paragraph" w:styleId="2">
    <w:name w:val="heading 2"/>
    <w:basedOn w:val="1"/>
    <w:next w:val="1"/>
    <w:qFormat/>
    <w:uiPriority w:val="0"/>
    <w:pPr>
      <w:keepNext/>
      <w:keepLines/>
      <w:spacing w:before="260" w:after="260" w:line="416" w:lineRule="atLeast"/>
      <w:outlineLvl w:val="1"/>
    </w:pPr>
    <w:rPr>
      <w:rFonts w:ascii="Cambria" w:hAnsi="Cambria" w:cs="Times New Roman"/>
      <w:b/>
      <w:bCs/>
      <w:sz w:val="32"/>
      <w:szCs w:val="32"/>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pPr>
    <w:rPr>
      <w:rFonts w:cs="Times New Roman"/>
      <w:szCs w:val="20"/>
    </w:rPr>
  </w:style>
  <w:style w:type="paragraph" w:styleId="5">
    <w:name w:val="Body Text"/>
    <w:basedOn w:val="1"/>
    <w:next w:val="6"/>
    <w:qFormat/>
    <w:uiPriority w:val="0"/>
    <w:pPr>
      <w:spacing w:line="360" w:lineRule="exact"/>
    </w:pPr>
  </w:style>
  <w:style w:type="paragraph" w:customStyle="1" w:styleId="6">
    <w:name w:val="一级条标题"/>
    <w:basedOn w:val="7"/>
    <w:next w:val="8"/>
    <w:qFormat/>
    <w:uiPriority w:val="0"/>
    <w:pPr>
      <w:spacing w:line="240" w:lineRule="auto"/>
      <w:ind w:left="420"/>
      <w:outlineLvl w:val="2"/>
    </w:pPr>
  </w:style>
  <w:style w:type="paragraph" w:customStyle="1" w:styleId="7">
    <w:name w:val="章标题"/>
    <w:next w:val="1"/>
    <w:qFormat/>
    <w:uiPriority w:val="0"/>
    <w:pPr>
      <w:spacing w:line="360" w:lineRule="auto"/>
      <w:jc w:val="both"/>
      <w:outlineLvl w:val="1"/>
    </w:pPr>
    <w:rPr>
      <w:rFonts w:ascii="黑体" w:hAnsi="Times New Roman" w:eastAsia="黑体" w:cs="黑体"/>
      <w:sz w:val="21"/>
      <w:szCs w:val="21"/>
      <w:lang w:val="en-US" w:eastAsia="zh-CN" w:bidi="ar-SA"/>
    </w:rPr>
  </w:style>
  <w:style w:type="paragraph" w:customStyle="1" w:styleId="8">
    <w:name w:val="段"/>
    <w:next w:val="1"/>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styleId="9">
    <w:name w:val="Body Text Indent"/>
    <w:basedOn w:val="1"/>
    <w:qFormat/>
    <w:uiPriority w:val="0"/>
    <w:pPr>
      <w:spacing w:after="120"/>
      <w:ind w:left="420" w:leftChars="200"/>
    </w:pPr>
  </w:style>
  <w:style w:type="paragraph" w:styleId="10">
    <w:name w:val="toc 3"/>
    <w:basedOn w:val="1"/>
    <w:next w:val="1"/>
    <w:qFormat/>
    <w:uiPriority w:val="0"/>
    <w:pPr>
      <w:tabs>
        <w:tab w:val="right" w:leader="dot" w:pos="8777"/>
      </w:tabs>
      <w:spacing w:line="480" w:lineRule="exact"/>
      <w:ind w:left="482" w:firstLine="103" w:firstLineChars="43"/>
      <w:jc w:val="left"/>
    </w:pPr>
    <w:rPr>
      <w:i/>
      <w:iCs/>
      <w:sz w:val="20"/>
      <w:szCs w:val="20"/>
    </w:rPr>
  </w:style>
  <w:style w:type="paragraph" w:styleId="11">
    <w:name w:val="Plain Text"/>
    <w:basedOn w:val="1"/>
    <w:qFormat/>
    <w:uiPriority w:val="0"/>
    <w:rPr>
      <w:rFonts w:ascii="宋体" w:hAnsi="Courier New" w:cs="宋体"/>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spacing w:before="120" w:after="120"/>
      <w:jc w:val="left"/>
    </w:pPr>
    <w:rPr>
      <w:b/>
      <w:bCs/>
      <w:caps/>
      <w:sz w:val="20"/>
      <w:szCs w:val="20"/>
    </w:rPr>
  </w:style>
  <w:style w:type="paragraph" w:styleId="15">
    <w:name w:val="toc 2"/>
    <w:basedOn w:val="1"/>
    <w:next w:val="1"/>
    <w:qFormat/>
    <w:uiPriority w:val="0"/>
    <w:pPr>
      <w:tabs>
        <w:tab w:val="right" w:leader="dot" w:pos="8302"/>
      </w:tabs>
      <w:ind w:firstLine="0" w:firstLineChars="0"/>
      <w:jc w:val="left"/>
    </w:pPr>
  </w:style>
  <w:style w:type="paragraph" w:styleId="16">
    <w:name w:val="Title"/>
    <w:basedOn w:val="1"/>
    <w:next w:val="1"/>
    <w:qFormat/>
    <w:uiPriority w:val="0"/>
    <w:pPr>
      <w:spacing w:before="240" w:after="60"/>
      <w:jc w:val="center"/>
      <w:outlineLvl w:val="0"/>
    </w:pPr>
    <w:rPr>
      <w:rFonts w:ascii="Cambria" w:hAnsi="Cambria" w:cs="Times New Roman"/>
      <w:b/>
      <w:sz w:val="32"/>
      <w:szCs w:val="20"/>
    </w:rPr>
  </w:style>
  <w:style w:type="paragraph" w:styleId="17">
    <w:name w:val="Body Text First Indent 2"/>
    <w:basedOn w:val="9"/>
    <w:qFormat/>
    <w:uiPriority w:val="0"/>
    <w:pPr>
      <w:spacing w:line="360" w:lineRule="auto"/>
      <w:ind w:firstLine="420"/>
    </w:pPr>
    <w:rPr>
      <w:rFonts w:ascii="宋体" w:hAnsi="宋体"/>
      <w:sz w:val="20"/>
      <w:szCs w:val="20"/>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0"/>
    <w:rPr>
      <w:b/>
      <w:bCs/>
    </w:rPr>
  </w:style>
  <w:style w:type="character" w:styleId="22">
    <w:name w:val="FollowedHyperlink"/>
    <w:basedOn w:val="20"/>
    <w:qFormat/>
    <w:uiPriority w:val="0"/>
    <w:rPr>
      <w:color w:val="800080"/>
      <w:u w:val="none"/>
    </w:rPr>
  </w:style>
  <w:style w:type="character" w:styleId="23">
    <w:name w:val="Emphasis"/>
    <w:basedOn w:val="20"/>
    <w:qFormat/>
    <w:uiPriority w:val="0"/>
    <w:rPr>
      <w:b/>
      <w:bCs/>
    </w:rPr>
  </w:style>
  <w:style w:type="character" w:styleId="24">
    <w:name w:val="HTML Definition"/>
    <w:basedOn w:val="20"/>
    <w:qFormat/>
    <w:uiPriority w:val="0"/>
    <w:rPr>
      <w:vanish/>
    </w:rPr>
  </w:style>
  <w:style w:type="character" w:styleId="25">
    <w:name w:val="HTML Typewriter"/>
    <w:basedOn w:val="20"/>
    <w:qFormat/>
    <w:uiPriority w:val="0"/>
    <w:rPr>
      <w:rFonts w:ascii="monospace" w:hAnsi="monospace" w:eastAsia="monospace" w:cs="monospace"/>
      <w:sz w:val="20"/>
    </w:rPr>
  </w:style>
  <w:style w:type="character" w:styleId="26">
    <w:name w:val="HTML Acronym"/>
    <w:basedOn w:val="20"/>
    <w:qFormat/>
    <w:uiPriority w:val="0"/>
    <w:rPr>
      <w:bdr w:val="none" w:color="auto" w:sz="0" w:space="0"/>
    </w:rPr>
  </w:style>
  <w:style w:type="character" w:styleId="27">
    <w:name w:val="HTML Variable"/>
    <w:basedOn w:val="20"/>
    <w:qFormat/>
    <w:uiPriority w:val="0"/>
  </w:style>
  <w:style w:type="character" w:styleId="28">
    <w:name w:val="Hyperlink"/>
    <w:basedOn w:val="20"/>
    <w:qFormat/>
    <w:uiPriority w:val="0"/>
    <w:rPr>
      <w:color w:val="0000FF"/>
      <w:u w:val="none"/>
    </w:rPr>
  </w:style>
  <w:style w:type="character" w:styleId="29">
    <w:name w:val="HTML Code"/>
    <w:basedOn w:val="20"/>
    <w:qFormat/>
    <w:uiPriority w:val="0"/>
    <w:rPr>
      <w:rFonts w:hint="default" w:ascii="monospace" w:hAnsi="monospace" w:eastAsia="monospace" w:cs="monospace"/>
      <w:sz w:val="20"/>
    </w:rPr>
  </w:style>
  <w:style w:type="character" w:styleId="30">
    <w:name w:val="HTML Cite"/>
    <w:basedOn w:val="20"/>
    <w:qFormat/>
    <w:uiPriority w:val="0"/>
  </w:style>
  <w:style w:type="character" w:styleId="31">
    <w:name w:val="HTML Keyboard"/>
    <w:basedOn w:val="20"/>
    <w:qFormat/>
    <w:uiPriority w:val="0"/>
    <w:rPr>
      <w:rFonts w:hint="default" w:ascii="monospace" w:hAnsi="monospace" w:eastAsia="monospace" w:cs="monospace"/>
      <w:sz w:val="20"/>
    </w:rPr>
  </w:style>
  <w:style w:type="character" w:styleId="32">
    <w:name w:val="HTML Sample"/>
    <w:basedOn w:val="20"/>
    <w:qFormat/>
    <w:uiPriority w:val="0"/>
    <w:rPr>
      <w:rFonts w:hint="default" w:ascii="monospace" w:hAnsi="monospace" w:eastAsia="monospace" w:cs="monospace"/>
    </w:rPr>
  </w:style>
  <w:style w:type="paragraph" w:customStyle="1" w:styleId="33">
    <w:name w:val="TOC 标题1"/>
    <w:basedOn w:val="3"/>
    <w:next w:val="1"/>
    <w:qFormat/>
    <w:uiPriority w:val="0"/>
    <w:pPr>
      <w:widowControl/>
      <w:spacing w:before="480" w:after="0" w:line="276" w:lineRule="auto"/>
      <w:ind w:firstLine="0" w:firstLineChars="0"/>
      <w:jc w:val="left"/>
      <w:outlineLvl w:val="9"/>
    </w:pPr>
    <w:rPr>
      <w:rFonts w:ascii="Cambria" w:hAnsi="Cambria" w:cs="Times New Roman"/>
      <w:color w:val="365F91"/>
      <w:kern w:val="0"/>
      <w:sz w:val="28"/>
      <w:szCs w:val="28"/>
    </w:rPr>
  </w:style>
  <w:style w:type="paragraph" w:customStyle="1" w:styleId="34">
    <w:name w:val="表格"/>
    <w:basedOn w:val="1"/>
    <w:qFormat/>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92</Pages>
  <Words>34956</Words>
  <Characters>38511</Characters>
  <Lines>0</Lines>
  <Paragraphs>0</Paragraphs>
  <TotalTime>1</TotalTime>
  <ScaleCrop>false</ScaleCrop>
  <LinksUpToDate>false</LinksUpToDate>
  <CharactersWithSpaces>41103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2021-04-29T08:10:00Z</dcterms:created>
  <dc:creator>鹰击长空</dc:creator>
  <cp:lastModifiedBy>鹰击长空</cp:lastModifiedBy>
  <dcterms:modified xsi:type="dcterms:W3CDTF">2022-06-23T03:01:09Z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ED617F42FA7747BAA25A5CA71FE235D4</vt:lpwstr>
  </property>
</Properties>
</file>