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outlineLvl w:val="0"/>
        <w:rPr>
          <w:rFonts w:hint="eastAsia" w:ascii="宋体" w:hAnsi="宋体" w:eastAsia="宋体" w:cs="宋体"/>
          <w:b/>
          <w:bCs/>
          <w:sz w:val="84"/>
          <w:szCs w:val="84"/>
          <w:lang w:val="zh-CN" w:eastAsia="zh-CN"/>
        </w:rPr>
      </w:pPr>
      <w:bookmarkStart w:id="0" w:name="_Toc21448"/>
    </w:p>
    <w:p>
      <w:pPr>
        <w:pStyle w:val="2"/>
        <w:rPr>
          <w:rFonts w:hint="eastAsia"/>
          <w:lang w:val="zh-CN"/>
        </w:rPr>
      </w:pPr>
    </w:p>
    <w:p>
      <w:pPr>
        <w:autoSpaceDE w:val="0"/>
        <w:autoSpaceDN w:val="0"/>
        <w:adjustRightInd w:val="0"/>
        <w:spacing w:line="720" w:lineRule="auto"/>
        <w:ind w:firstLine="0" w:firstLineChars="0"/>
        <w:jc w:val="center"/>
        <w:outlineLvl w:val="0"/>
        <w:rPr>
          <w:rFonts w:ascii="宋体" w:cs="Times New Roman"/>
          <w:b/>
          <w:bCs/>
          <w:sz w:val="84"/>
          <w:szCs w:val="84"/>
        </w:rPr>
      </w:pPr>
      <w:r>
        <w:rPr>
          <w:rFonts w:hint="eastAsia" w:ascii="宋体" w:hAnsi="宋体" w:cs="宋体"/>
          <w:b/>
          <w:bCs/>
          <w:sz w:val="84"/>
          <w:szCs w:val="84"/>
          <w:lang w:val="zh-CN"/>
        </w:rPr>
        <w:t>竞争性磋商文件</w:t>
      </w:r>
      <w:bookmarkEnd w:id="0"/>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ascii="宋体" w:hAnsi="宋体" w:cs="宋体"/>
          <w:b/>
          <w:bCs/>
          <w:sz w:val="36"/>
          <w:szCs w:val="36"/>
        </w:rPr>
      </w:pPr>
    </w:p>
    <w:p>
      <w:pPr>
        <w:adjustRightInd w:val="0"/>
        <w:spacing w:line="720" w:lineRule="auto"/>
        <w:ind w:left="2251" w:leftChars="307" w:hanging="1606" w:hangingChars="500"/>
        <w:textAlignment w:val="baseline"/>
        <w:outlineLvl w:val="0"/>
        <w:rPr>
          <w:rFonts w:ascii="宋体" w:hAnsi="宋体" w:cs="宋体"/>
          <w:b/>
          <w:bCs/>
          <w:color w:val="FF0000"/>
          <w:sz w:val="32"/>
          <w:szCs w:val="32"/>
        </w:rPr>
      </w:pPr>
      <w:bookmarkStart w:id="1" w:name="_Toc20261"/>
      <w:r>
        <w:rPr>
          <w:rFonts w:hint="eastAsia" w:ascii="宋体" w:hAnsi="宋体" w:cs="宋体"/>
          <w:b/>
          <w:bCs/>
          <w:sz w:val="32"/>
          <w:szCs w:val="32"/>
        </w:rPr>
        <w:t>采购项目编号：</w:t>
      </w:r>
      <w:bookmarkStart w:id="2" w:name="OLE_LINK1"/>
      <w:r>
        <w:rPr>
          <w:rFonts w:hint="eastAsia" w:ascii="宋体" w:hAnsi="宋体" w:cs="宋体"/>
          <w:b/>
          <w:bCs/>
          <w:sz w:val="32"/>
          <w:szCs w:val="32"/>
        </w:rPr>
        <w:t>格政采竞磋（服务）</w:t>
      </w:r>
      <w:bookmarkEnd w:id="1"/>
      <w:bookmarkEnd w:id="2"/>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-006</w:t>
      </w:r>
    </w:p>
    <w:p>
      <w:pPr>
        <w:adjustRightInd w:val="0"/>
        <w:spacing w:line="720" w:lineRule="auto"/>
        <w:ind w:left="2894" w:leftChars="307" w:hanging="2249" w:hangingChars="700"/>
        <w:jc w:val="left"/>
        <w:textAlignment w:val="baseline"/>
        <w:outlineLvl w:val="0"/>
        <w:rPr>
          <w:rFonts w:hint="default" w:ascii="宋体" w:hAnsi="宋体" w:eastAsia="宋体" w:cs="宋体"/>
          <w:b/>
          <w:bCs/>
          <w:sz w:val="32"/>
          <w:szCs w:val="32"/>
          <w:lang w:val="en-US" w:eastAsia="zh-CN"/>
        </w:rPr>
      </w:pPr>
      <w:bookmarkStart w:id="3" w:name="_Toc10136"/>
      <w:r>
        <w:rPr>
          <w:rFonts w:hint="eastAsia" w:ascii="宋体" w:hAnsi="宋体" w:cs="宋体"/>
          <w:b/>
          <w:bCs/>
          <w:sz w:val="32"/>
          <w:szCs w:val="32"/>
        </w:rPr>
        <w:t>采购项目名称：</w:t>
      </w:r>
      <w:bookmarkEnd w:id="3"/>
      <w:r>
        <w:rPr>
          <w:rFonts w:hint="eastAsia" w:ascii="宋体" w:hAnsi="宋体" w:cs="宋体"/>
          <w:b/>
          <w:bCs/>
          <w:sz w:val="32"/>
          <w:szCs w:val="32"/>
        </w:rPr>
        <w:t>格尔木市公安局车辆维修、保养服务采购项目</w:t>
      </w:r>
      <w:r>
        <w:rPr>
          <w:rFonts w:hint="eastAsia" w:ascii="宋体" w:hAnsi="宋体" w:cs="宋体"/>
          <w:b/>
          <w:bCs/>
          <w:sz w:val="32"/>
          <w:szCs w:val="32"/>
          <w:lang w:val="en-US" w:eastAsia="zh-CN"/>
        </w:rPr>
        <w:t>(二次)</w:t>
      </w:r>
    </w:p>
    <w:p>
      <w:pPr>
        <w:adjustRightInd w:val="0"/>
        <w:spacing w:line="720" w:lineRule="auto"/>
        <w:ind w:left="2251" w:leftChars="307" w:hanging="1606" w:hangingChars="500"/>
        <w:textAlignment w:val="baseline"/>
        <w:outlineLvl w:val="0"/>
        <w:rPr>
          <w:rFonts w:ascii="宋体" w:hAnsi="宋体" w:cs="宋体"/>
          <w:b/>
          <w:bCs/>
          <w:sz w:val="36"/>
          <w:szCs w:val="36"/>
        </w:rPr>
      </w:pPr>
      <w:bookmarkStart w:id="4" w:name="_Toc4879"/>
      <w:r>
        <w:rPr>
          <w:rFonts w:hint="eastAsia" w:ascii="宋体" w:hAnsi="宋体" w:cs="宋体"/>
          <w:b/>
          <w:bCs/>
          <w:sz w:val="32"/>
          <w:szCs w:val="32"/>
        </w:rPr>
        <w:t>采   购  人 ：</w:t>
      </w:r>
      <w:bookmarkEnd w:id="4"/>
      <w:r>
        <w:rPr>
          <w:rFonts w:hint="eastAsia" w:ascii="宋体" w:hAnsi="宋体" w:cs="宋体"/>
          <w:b/>
          <w:bCs/>
          <w:sz w:val="32"/>
          <w:szCs w:val="32"/>
        </w:rPr>
        <w:t>格尔木市公安局</w:t>
      </w:r>
    </w:p>
    <w:p>
      <w:pPr>
        <w:adjustRightInd w:val="0"/>
        <w:spacing w:line="720" w:lineRule="auto"/>
        <w:ind w:firstLine="643"/>
        <w:textAlignment w:val="baseline"/>
        <w:outlineLvl w:val="0"/>
        <w:rPr>
          <w:rFonts w:ascii="宋体" w:hAnsi="宋体" w:cs="宋体"/>
          <w:b/>
          <w:bCs/>
          <w:sz w:val="32"/>
          <w:szCs w:val="32"/>
        </w:rPr>
      </w:pPr>
      <w:bookmarkStart w:id="5" w:name="_Toc13543"/>
      <w:r>
        <w:rPr>
          <w:rFonts w:hint="eastAsia" w:ascii="宋体" w:hAnsi="宋体" w:cs="宋体"/>
          <w:b/>
          <w:bCs/>
          <w:sz w:val="32"/>
          <w:szCs w:val="32"/>
        </w:rPr>
        <w:t>采购代理机构：</w:t>
      </w:r>
      <w:bookmarkEnd w:id="5"/>
      <w:r>
        <w:rPr>
          <w:rFonts w:hint="eastAsia" w:ascii="宋体" w:hAnsi="宋体" w:cs="宋体"/>
          <w:b/>
          <w:bCs/>
          <w:sz w:val="32"/>
          <w:szCs w:val="32"/>
        </w:rPr>
        <w:t>格尔木市政务服务和公共资源交易中心</w:t>
      </w:r>
    </w:p>
    <w:p>
      <w:pPr>
        <w:adjustRightInd w:val="0"/>
        <w:spacing w:line="720" w:lineRule="auto"/>
        <w:ind w:left="2241" w:leftChars="1067" w:firstLine="964" w:firstLineChars="300"/>
        <w:textAlignment w:val="baseline"/>
        <w:outlineLvl w:val="0"/>
        <w:rPr>
          <w:rFonts w:hint="eastAsia" w:ascii="宋体" w:hAnsi="宋体" w:cs="宋体"/>
          <w:b/>
          <w:bCs/>
          <w:sz w:val="32"/>
          <w:szCs w:val="32"/>
        </w:rPr>
      </w:pPr>
      <w:bookmarkStart w:id="6" w:name="_Toc6807"/>
    </w:p>
    <w:p>
      <w:pPr>
        <w:pStyle w:val="11"/>
        <w:rPr>
          <w:rFonts w:hint="eastAsia"/>
        </w:rPr>
      </w:pPr>
    </w:p>
    <w:p>
      <w:pPr>
        <w:adjustRightInd w:val="0"/>
        <w:spacing w:line="720" w:lineRule="auto"/>
        <w:ind w:left="2241" w:leftChars="1067" w:firstLine="964" w:firstLineChars="300"/>
        <w:textAlignment w:val="baseline"/>
        <w:outlineLvl w:val="0"/>
        <w:rPr>
          <w:rFonts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w:t>
      </w:r>
      <w:r>
        <w:rPr>
          <w:rFonts w:hint="eastAsia" w:ascii="宋体" w:hAnsi="宋体" w:cs="宋体"/>
          <w:b/>
          <w:bCs/>
          <w:sz w:val="32"/>
          <w:szCs w:val="32"/>
          <w:lang w:val="en-US" w:eastAsia="zh-CN"/>
        </w:rPr>
        <w:t>6</w:t>
      </w:r>
      <w:r>
        <w:rPr>
          <w:rFonts w:hint="eastAsia" w:ascii="宋体" w:hAnsi="宋体" w:cs="宋体"/>
          <w:b/>
          <w:bCs/>
          <w:sz w:val="32"/>
          <w:szCs w:val="32"/>
        </w:rPr>
        <w:t>月</w:t>
      </w:r>
      <w:bookmarkEnd w:id="6"/>
    </w:p>
    <w:p>
      <w:pPr>
        <w:adjustRightInd w:val="0"/>
        <w:spacing w:line="720" w:lineRule="auto"/>
        <w:ind w:left="2249" w:hanging="2249" w:hangingChars="700"/>
        <w:textAlignment w:val="baseline"/>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191" w:footer="992" w:gutter="0"/>
          <w:cols w:space="720" w:num="1"/>
          <w:docGrid w:type="lines" w:linePitch="312" w:charSpace="0"/>
        </w:sectPr>
      </w:pPr>
    </w:p>
    <w:p>
      <w:pPr>
        <w:pStyle w:val="14"/>
        <w:tabs>
          <w:tab w:val="right" w:leader="dot" w:pos="8306"/>
        </w:tabs>
        <w:ind w:firstLine="3614" w:firstLineChars="1000"/>
        <w:rPr>
          <w:rFonts w:ascii="仿宋" w:hAnsi="仿宋" w:eastAsia="仿宋" w:cs="仿宋"/>
          <w:sz w:val="32"/>
          <w:szCs w:val="32"/>
        </w:rPr>
      </w:pPr>
      <w:bookmarkStart w:id="7" w:name="_Toc23624"/>
      <w:bookmarkStart w:id="8" w:name="_Toc18502"/>
      <w:bookmarkStart w:id="9" w:name="_Toc4747"/>
      <w:bookmarkStart w:id="10" w:name="_Toc28912"/>
      <w:r>
        <w:rPr>
          <w:rFonts w:hint="eastAsia" w:ascii="宋体" w:hAnsi="宋体" w:cs="宋体"/>
          <w:color w:val="0000FF"/>
          <w:sz w:val="36"/>
          <w:szCs w:val="36"/>
          <w:lang w:val="zh-CN"/>
        </w:rPr>
        <w:t>目录</w:t>
      </w:r>
      <w:bookmarkEnd w:id="7"/>
      <w:bookmarkEnd w:id="8"/>
      <w:bookmarkEnd w:id="9"/>
      <w:bookmarkEnd w:id="10"/>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"_Toc24589" </w:instrText>
      </w:r>
      <w:r>
        <w:fldChar w:fldCharType="separate"/>
      </w:r>
      <w:r>
        <w:rPr>
          <w:rFonts w:hint="eastAsia" w:ascii="仿宋" w:hAnsi="仿宋" w:eastAsia="仿宋" w:cs="仿宋"/>
          <w:sz w:val="32"/>
          <w:szCs w:val="32"/>
          <w:lang w:val="zh-CN"/>
        </w:rPr>
        <w:t>第一部分磋商邀请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_Toc24589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"_Toc25478" </w:instrText>
      </w:r>
      <w:r>
        <w:fldChar w:fldCharType="separate"/>
      </w:r>
      <w:r>
        <w:rPr>
          <w:rFonts w:hint="eastAsia" w:ascii="仿宋" w:hAnsi="仿宋" w:eastAsia="仿宋" w:cs="仿宋"/>
          <w:sz w:val="32"/>
          <w:szCs w:val="32"/>
          <w:lang w:val="zh-CN"/>
        </w:rPr>
        <w:t>第二部分供应商须知前附表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"_Toc30524" </w:instrText>
      </w:r>
      <w:r>
        <w:fldChar w:fldCharType="separate"/>
      </w:r>
      <w:r>
        <w:rPr>
          <w:rFonts w:hint="eastAsia" w:ascii="仿宋" w:hAnsi="仿宋" w:eastAsia="仿宋" w:cs="仿宋"/>
          <w:kern w:val="28"/>
          <w:sz w:val="32"/>
          <w:szCs w:val="32"/>
        </w:rPr>
        <w:t>第三部分供应商须知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"_Toc21674" </w:instrText>
      </w:r>
      <w:r>
        <w:fldChar w:fldCharType="separate"/>
      </w:r>
      <w:r>
        <w:rPr>
          <w:rFonts w:hint="eastAsia" w:ascii="仿宋" w:hAnsi="仿宋" w:eastAsia="仿宋" w:cs="仿宋"/>
          <w:bCs/>
          <w:sz w:val="32"/>
          <w:szCs w:val="32"/>
        </w:rPr>
        <w:t>一、说明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_Toc21674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"_Toc29103" </w:instrText>
      </w:r>
      <w:r>
        <w:fldChar w:fldCharType="separate"/>
      </w:r>
      <w:r>
        <w:rPr>
          <w:rFonts w:hint="eastAsia" w:ascii="仿宋" w:hAnsi="仿宋" w:eastAsia="仿宋" w:cs="仿宋"/>
          <w:bCs/>
          <w:sz w:val="32"/>
          <w:szCs w:val="32"/>
        </w:rPr>
        <w:t>二、磋商文件说明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_Toc29103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"_Toc13488" </w:instrText>
      </w:r>
      <w:r>
        <w:fldChar w:fldCharType="separate"/>
      </w:r>
      <w:r>
        <w:rPr>
          <w:rFonts w:hint="eastAsia" w:ascii="仿宋" w:hAnsi="仿宋" w:eastAsia="仿宋" w:cs="仿宋"/>
          <w:bCs/>
          <w:sz w:val="32"/>
          <w:szCs w:val="32"/>
        </w:rPr>
        <w:t>三、响应文件的编制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_Toc13488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"_Toc1826" </w:instrText>
      </w:r>
      <w:r>
        <w:fldChar w:fldCharType="separate"/>
      </w:r>
      <w:r>
        <w:rPr>
          <w:rFonts w:hint="eastAsia" w:ascii="仿宋" w:hAnsi="仿宋" w:eastAsia="仿宋" w:cs="仿宋"/>
          <w:bCs/>
          <w:sz w:val="32"/>
          <w:szCs w:val="32"/>
        </w:rPr>
        <w:t>四、响应文件的递交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"_Toc2999" </w:instrText>
      </w:r>
      <w:r>
        <w:fldChar w:fldCharType="separate"/>
      </w:r>
      <w:r>
        <w:rPr>
          <w:rFonts w:hint="eastAsia" w:ascii="仿宋" w:hAnsi="仿宋" w:eastAsia="仿宋" w:cs="仿宋"/>
          <w:bCs/>
          <w:sz w:val="32"/>
          <w:szCs w:val="32"/>
        </w:rPr>
        <w:t>五、磋商过程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_Toc2999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"_Toc5976" </w:instrText>
      </w:r>
      <w:r>
        <w:fldChar w:fldCharType="separate"/>
      </w:r>
      <w:r>
        <w:rPr>
          <w:rFonts w:hint="eastAsia" w:ascii="仿宋" w:hAnsi="仿宋" w:eastAsia="仿宋" w:cs="仿宋"/>
          <w:bCs/>
          <w:sz w:val="32"/>
          <w:szCs w:val="32"/>
        </w:rPr>
        <w:t>六、磋商程序及方法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"_Toc12699" </w:instrText>
      </w:r>
      <w:r>
        <w:fldChar w:fldCharType="separate"/>
      </w:r>
      <w:r>
        <w:rPr>
          <w:rFonts w:hint="eastAsia" w:ascii="仿宋" w:hAnsi="仿宋" w:eastAsia="仿宋" w:cs="仿宋"/>
          <w:bCs/>
          <w:sz w:val="32"/>
          <w:szCs w:val="32"/>
        </w:rPr>
        <w:t>七、确定成交供应商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_Toc12699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"_Toc22133" </w:instrText>
      </w:r>
      <w:r>
        <w:fldChar w:fldCharType="separate"/>
      </w:r>
      <w:r>
        <w:rPr>
          <w:rFonts w:hint="eastAsia" w:ascii="仿宋" w:hAnsi="仿宋" w:eastAsia="仿宋" w:cs="仿宋"/>
          <w:bCs/>
          <w:sz w:val="32"/>
          <w:szCs w:val="32"/>
        </w:rPr>
        <w:t>八、授予合同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_Toc22133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"_Toc6284" </w:instrText>
      </w:r>
      <w:r>
        <w:fldChar w:fldCharType="separate"/>
      </w:r>
      <w:r>
        <w:rPr>
          <w:rFonts w:hint="eastAsia" w:ascii="仿宋" w:hAnsi="仿宋" w:eastAsia="仿宋" w:cs="仿宋"/>
          <w:bCs/>
          <w:sz w:val="32"/>
          <w:szCs w:val="32"/>
        </w:rPr>
        <w:t>九、磋商活动终止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_Toc6284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"_Toc14906" </w:instrText>
      </w:r>
      <w:r>
        <w:fldChar w:fldCharType="separate"/>
      </w:r>
      <w:r>
        <w:rPr>
          <w:rFonts w:hint="eastAsia" w:ascii="仿宋" w:hAnsi="仿宋" w:eastAsia="仿宋" w:cs="仿宋"/>
          <w:bCs/>
          <w:sz w:val="32"/>
          <w:szCs w:val="32"/>
        </w:rPr>
        <w:t>十、处罚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_Toc14906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"_Toc22427" </w:instrText>
      </w:r>
      <w:r>
        <w:fldChar w:fldCharType="separate"/>
      </w:r>
      <w:r>
        <w:rPr>
          <w:rFonts w:hint="eastAsia" w:ascii="仿宋" w:hAnsi="仿宋" w:eastAsia="仿宋" w:cs="仿宋"/>
          <w:bCs/>
          <w:sz w:val="32"/>
          <w:szCs w:val="32"/>
        </w:rPr>
        <w:t>十一、其他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_Toc22427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"_Toc29123" </w:instrText>
      </w:r>
      <w:r>
        <w:fldChar w:fldCharType="separate"/>
      </w:r>
      <w:r>
        <w:rPr>
          <w:rFonts w:hint="eastAsia" w:ascii="仿宋" w:hAnsi="仿宋" w:eastAsia="仿宋" w:cs="仿宋"/>
          <w:bCs/>
          <w:sz w:val="32"/>
          <w:szCs w:val="32"/>
        </w:rPr>
        <w:t>十二、招标代理服务收费标准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_Toc29123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"_Toc11536" </w:instrText>
      </w:r>
      <w:r>
        <w:fldChar w:fldCharType="separate"/>
      </w:r>
      <w:r>
        <w:rPr>
          <w:rFonts w:hint="eastAsia" w:ascii="仿宋" w:hAnsi="仿宋" w:eastAsia="仿宋" w:cs="仿宋"/>
          <w:sz w:val="32"/>
          <w:szCs w:val="32"/>
        </w:rPr>
        <w:t>第四部分  青海省采购项目合同书范本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_Toc11536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"_Toc22137" </w:instrText>
      </w:r>
      <w:r>
        <w:fldChar w:fldCharType="separate"/>
      </w:r>
      <w:r>
        <w:rPr>
          <w:rFonts w:hint="eastAsia" w:ascii="仿宋" w:hAnsi="仿宋" w:eastAsia="仿宋" w:cs="仿宋"/>
          <w:kern w:val="28"/>
          <w:sz w:val="32"/>
          <w:szCs w:val="32"/>
        </w:rPr>
        <w:t>第五部分响应文件格式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"_Toc30381" </w:instrText>
      </w:r>
      <w:r>
        <w:fldChar w:fldCharType="separate"/>
      </w:r>
      <w:r>
        <w:rPr>
          <w:rFonts w:hint="eastAsia" w:ascii="仿宋" w:hAnsi="仿宋" w:eastAsia="仿宋" w:cs="仿宋"/>
          <w:b/>
          <w:bCs/>
          <w:caps/>
          <w:sz w:val="32"/>
          <w:szCs w:val="32"/>
          <w:lang w:val="zh-CN"/>
        </w:rPr>
        <w:t>附件1：响应文件封面</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_Toc30381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33</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"_Toc11000"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2：投标文件目录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_Toc11000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"_Toc2026"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3：投 标 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"_Toc27459" </w:instrText>
      </w:r>
      <w:r>
        <w:fldChar w:fldCharType="separate"/>
      </w:r>
      <w:r>
        <w:rPr>
          <w:rFonts w:hint="eastAsia" w:ascii="仿宋" w:hAnsi="仿宋" w:eastAsia="仿宋" w:cs="仿宋"/>
          <w:sz w:val="32"/>
          <w:szCs w:val="32"/>
          <w:lang w:val="zh-CN"/>
        </w:rPr>
        <w:t>附件4：竞争性磋商首次报价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_Toc27459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"_Toc9395" </w:instrText>
      </w:r>
      <w:r>
        <w:fldChar w:fldCharType="separate"/>
      </w:r>
      <w:r>
        <w:rPr>
          <w:rFonts w:hint="eastAsia" w:ascii="仿宋" w:hAnsi="仿宋" w:eastAsia="仿宋" w:cs="仿宋"/>
          <w:sz w:val="32"/>
          <w:szCs w:val="32"/>
          <w:lang w:val="zh-CN"/>
        </w:rPr>
        <w:t>附件5：服务应答表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_Toc9395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"_Toc25730" </w:instrText>
      </w:r>
      <w:r>
        <w:fldChar w:fldCharType="separate"/>
      </w:r>
      <w:r>
        <w:rPr>
          <w:rFonts w:hint="eastAsia" w:ascii="仿宋" w:hAnsi="仿宋" w:eastAsia="仿宋" w:cs="仿宋"/>
          <w:sz w:val="32"/>
          <w:szCs w:val="32"/>
          <w:lang w:val="zh-CN"/>
        </w:rPr>
        <w:t>附件6：商务应答表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_Toc25730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"_Toc14980" </w:instrText>
      </w:r>
      <w:r>
        <w:fldChar w:fldCharType="separate"/>
      </w:r>
      <w:r>
        <w:rPr>
          <w:rFonts w:hint="eastAsia" w:ascii="仿宋" w:hAnsi="仿宋" w:eastAsia="仿宋" w:cs="仿宋"/>
          <w:b/>
          <w:bCs/>
          <w:caps/>
          <w:sz w:val="32"/>
          <w:szCs w:val="32"/>
          <w:lang w:val="zh-CN"/>
        </w:rPr>
        <w:t>附件7：法定代表人证明书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_Toc14980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39</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"_Toc2342" </w:instrText>
      </w:r>
      <w:r>
        <w:fldChar w:fldCharType="separate"/>
      </w:r>
      <w:r>
        <w:rPr>
          <w:rFonts w:hint="eastAsia" w:ascii="仿宋" w:hAnsi="仿宋" w:eastAsia="仿宋" w:cs="仿宋"/>
          <w:b/>
          <w:bCs/>
          <w:caps/>
          <w:sz w:val="32"/>
          <w:szCs w:val="32"/>
          <w:lang w:val="zh-CN"/>
        </w:rPr>
        <w:t>附件8：法定代表人授权书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_Toc2342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40</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"_Toc27521" </w:instrText>
      </w:r>
      <w:r>
        <w:fldChar w:fldCharType="separate"/>
      </w:r>
      <w:r>
        <w:rPr>
          <w:rFonts w:hint="eastAsia" w:ascii="仿宋" w:hAnsi="仿宋" w:eastAsia="仿宋" w:cs="仿宋"/>
          <w:b/>
          <w:bCs/>
          <w:caps/>
          <w:sz w:val="32"/>
          <w:szCs w:val="32"/>
          <w:lang w:val="zh-CN"/>
        </w:rPr>
        <w:t>附件9：投标人承诺函</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_Toc27521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41</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"_Toc31191"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10：供应商诚信承诺书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_Toc31191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11：资格证明材料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12：项目管理实施方案</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rPr>
          <w:rFonts w:hint="eastAsia" w:ascii="仿宋" w:hAnsi="仿宋" w:eastAsia="仿宋" w:cs="仿宋"/>
          <w:b/>
          <w:bCs/>
          <w:caps/>
          <w:sz w:val="32"/>
          <w:szCs w:val="32"/>
        </w:rPr>
        <w:t>附件</w:t>
      </w:r>
      <w:r>
        <w:fldChar w:fldCharType="begin"/>
      </w:r>
      <w:r>
        <w:instrText xml:space="preserve"> HYPERLINK \l "_Toc50" </w:instrText>
      </w:r>
      <w:r>
        <w:fldChar w:fldCharType="separate"/>
      </w:r>
      <w:r>
        <w:rPr>
          <w:rFonts w:hint="eastAsia" w:ascii="仿宋" w:hAnsi="仿宋" w:eastAsia="仿宋" w:cs="仿宋"/>
          <w:b/>
          <w:bCs/>
          <w:caps/>
          <w:sz w:val="32"/>
          <w:szCs w:val="32"/>
        </w:rPr>
        <w:t>13：财务状况、缴纳税收和社会保障资金证明</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0"/>
        <w:tabs>
          <w:tab w:val="right" w:leader="dot" w:pos="8306"/>
          <w:tab w:val="clear" w:pos="8777"/>
        </w:tabs>
        <w:ind w:left="0" w:firstLine="0" w:firstLineChars="0"/>
        <w:rPr>
          <w:rFonts w:ascii="仿宋" w:hAnsi="仿宋" w:eastAsia="仿宋" w:cs="仿宋"/>
          <w:b/>
          <w:bCs/>
          <w:i w:val="0"/>
          <w:iCs w:val="0"/>
          <w:caps/>
          <w:sz w:val="32"/>
          <w:szCs w:val="32"/>
        </w:rPr>
      </w:pPr>
      <w:r>
        <w:rPr>
          <w:rFonts w:hint="eastAsia" w:ascii="仿宋" w:hAnsi="仿宋" w:eastAsia="仿宋" w:cs="仿宋"/>
          <w:b/>
          <w:bCs/>
          <w:i w:val="0"/>
          <w:iCs w:val="0"/>
          <w:caps/>
          <w:sz w:val="32"/>
          <w:szCs w:val="32"/>
        </w:rPr>
        <w:t>附件14：</w:t>
      </w:r>
      <w:r>
        <w:fldChar w:fldCharType="begin"/>
      </w:r>
      <w:r>
        <w:instrText xml:space="preserve"> HYPERLINK \l "_Toc20355" </w:instrText>
      </w:r>
      <w:r>
        <w:fldChar w:fldCharType="separate"/>
      </w:r>
      <w:r>
        <w:rPr>
          <w:rFonts w:hint="eastAsia" w:ascii="仿宋" w:hAnsi="仿宋" w:eastAsia="仿宋" w:cs="仿宋"/>
          <w:b/>
          <w:bCs/>
          <w:i w:val="0"/>
          <w:iCs w:val="0"/>
          <w:caps/>
          <w:sz w:val="32"/>
          <w:szCs w:val="32"/>
        </w:rPr>
        <w:t>具备履行合同所必须的设备和专业技术能力证明</w:t>
      </w:r>
      <w:r>
        <w:rPr>
          <w:rFonts w:hint="eastAsia" w:ascii="仿宋" w:hAnsi="仿宋" w:eastAsia="仿宋" w:cs="仿宋"/>
          <w:b/>
          <w:bCs/>
          <w:i w:val="0"/>
          <w:iCs w:val="0"/>
          <w:caps/>
          <w:sz w:val="32"/>
          <w:szCs w:val="32"/>
        </w:rPr>
        <w:tab/>
      </w:r>
      <w:r>
        <w:rPr>
          <w:rFonts w:hint="eastAsia" w:ascii="仿宋" w:hAnsi="仿宋" w:eastAsia="仿宋" w:cs="仿宋"/>
          <w:b/>
          <w:bCs/>
          <w:i w:val="0"/>
          <w:iCs w:val="0"/>
          <w:caps/>
          <w:sz w:val="32"/>
          <w:szCs w:val="32"/>
        </w:rPr>
        <w:fldChar w:fldCharType="begin"/>
      </w:r>
      <w:r>
        <w:rPr>
          <w:rFonts w:hint="eastAsia" w:ascii="仿宋" w:hAnsi="仿宋" w:eastAsia="仿宋" w:cs="仿宋"/>
          <w:b/>
          <w:bCs/>
          <w:i w:val="0"/>
          <w:iCs w:val="0"/>
          <w:caps/>
          <w:sz w:val="32"/>
          <w:szCs w:val="32"/>
        </w:rPr>
        <w:instrText xml:space="preserve"> PAGEREF _Toc20355 </w:instrText>
      </w:r>
      <w:r>
        <w:rPr>
          <w:rFonts w:hint="eastAsia" w:ascii="仿宋" w:hAnsi="仿宋" w:eastAsia="仿宋" w:cs="仿宋"/>
          <w:b/>
          <w:bCs/>
          <w:i w:val="0"/>
          <w:iCs w:val="0"/>
          <w:caps/>
          <w:sz w:val="32"/>
          <w:szCs w:val="32"/>
        </w:rPr>
        <w:fldChar w:fldCharType="separate"/>
      </w:r>
      <w:r>
        <w:rPr>
          <w:rFonts w:hint="eastAsia" w:ascii="仿宋" w:hAnsi="仿宋" w:eastAsia="仿宋" w:cs="仿宋"/>
          <w:b/>
          <w:bCs/>
          <w:i w:val="0"/>
          <w:iCs w:val="0"/>
          <w:caps/>
          <w:sz w:val="32"/>
          <w:szCs w:val="32"/>
        </w:rPr>
        <w:t>46</w:t>
      </w:r>
      <w:r>
        <w:rPr>
          <w:rFonts w:hint="eastAsia" w:ascii="仿宋" w:hAnsi="仿宋" w:eastAsia="仿宋" w:cs="仿宋"/>
          <w:b/>
          <w:bCs/>
          <w:i w:val="0"/>
          <w:iCs w:val="0"/>
          <w:caps/>
          <w:sz w:val="32"/>
          <w:szCs w:val="32"/>
        </w:rPr>
        <w:fldChar w:fldCharType="end"/>
      </w:r>
      <w:r>
        <w:rPr>
          <w:rFonts w:hint="eastAsia" w:ascii="仿宋" w:hAnsi="仿宋" w:eastAsia="仿宋" w:cs="仿宋"/>
          <w:b/>
          <w:bCs/>
          <w:i w:val="0"/>
          <w:iCs w:val="0"/>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"_Toc21600" </w:instrText>
      </w:r>
      <w:r>
        <w:fldChar w:fldCharType="separate"/>
      </w:r>
      <w:r>
        <w:rPr>
          <w:rFonts w:hint="eastAsia" w:ascii="仿宋" w:hAnsi="仿宋" w:eastAsia="仿宋" w:cs="仿宋"/>
          <w:b/>
          <w:bCs/>
          <w:caps/>
          <w:sz w:val="32"/>
          <w:szCs w:val="32"/>
        </w:rPr>
        <w:t>附件15：</w:t>
      </w:r>
      <w:r>
        <w:rPr>
          <w:rFonts w:hint="eastAsia" w:ascii="仿宋" w:hAnsi="仿宋" w:eastAsia="仿宋" w:cs="仿宋"/>
          <w:b/>
          <w:bCs/>
          <w:caps/>
          <w:sz w:val="32"/>
          <w:szCs w:val="32"/>
          <w:lang w:val="zh-CN"/>
        </w:rPr>
        <w:t>提供“信用中国”网站查询截图</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_Toc21600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47</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"_Toc5695" </w:instrText>
      </w:r>
      <w:r>
        <w:fldChar w:fldCharType="separate"/>
      </w:r>
      <w:r>
        <w:rPr>
          <w:rFonts w:hint="eastAsia" w:ascii="仿宋" w:hAnsi="仿宋" w:eastAsia="仿宋" w:cs="仿宋"/>
          <w:b/>
          <w:bCs/>
          <w:caps/>
          <w:sz w:val="32"/>
          <w:szCs w:val="32"/>
        </w:rPr>
        <w:t>附件16：磋商保证金</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_Toc5695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48</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"_Toc20927" </w:instrText>
      </w:r>
      <w:r>
        <w:fldChar w:fldCharType="separate"/>
      </w:r>
      <w:r>
        <w:rPr>
          <w:rFonts w:hint="eastAsia" w:ascii="仿宋" w:hAnsi="仿宋" w:eastAsia="仿宋" w:cs="仿宋"/>
          <w:b/>
          <w:bCs/>
          <w:caps/>
          <w:sz w:val="32"/>
          <w:szCs w:val="32"/>
        </w:rPr>
        <w:t>附件17：投标人的类似业绩证明材料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_Toc20927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49</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b/>
          <w:bCs/>
          <w:caps/>
          <w:sz w:val="32"/>
          <w:szCs w:val="32"/>
        </w:rPr>
        <w:t>附件18：制造（生产）企业小型、微型企业声明函</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_Toc23328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50</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"_Toc7772" </w:instrText>
      </w:r>
      <w:r>
        <w:fldChar w:fldCharType="separate"/>
      </w:r>
      <w:r>
        <w:rPr>
          <w:rFonts w:hint="eastAsia" w:ascii="仿宋" w:hAnsi="仿宋" w:eastAsia="仿宋" w:cs="仿宋"/>
          <w:bCs w:val="0"/>
          <w:sz w:val="32"/>
          <w:szCs w:val="32"/>
          <w:lang w:val="zh-CN"/>
        </w:rPr>
        <w:t>附件</w:t>
      </w:r>
      <w:r>
        <w:rPr>
          <w:rFonts w:hint="eastAsia" w:ascii="仿宋" w:hAnsi="仿宋" w:eastAsia="仿宋" w:cs="仿宋"/>
          <w:bCs w:val="0"/>
          <w:sz w:val="32"/>
          <w:szCs w:val="32"/>
        </w:rPr>
        <w:t>19：</w:t>
      </w:r>
      <w:r>
        <w:rPr>
          <w:rFonts w:hint="eastAsia" w:ascii="仿宋" w:hAnsi="仿宋" w:eastAsia="仿宋" w:cs="仿宋"/>
          <w:bCs w:val="0"/>
          <w:sz w:val="32"/>
          <w:szCs w:val="32"/>
          <w:lang w:val="zh-CN"/>
        </w:rPr>
        <w:t>残疾人</w:t>
      </w:r>
      <w:r>
        <w:rPr>
          <w:rFonts w:hint="eastAsia" w:ascii="仿宋" w:hAnsi="仿宋" w:eastAsia="仿宋" w:cs="仿宋"/>
          <w:bCs w:val="0"/>
          <w:sz w:val="32"/>
          <w:szCs w:val="32"/>
        </w:rPr>
        <w:t>福利性单位声明函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_Toc7772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"_Toc15629"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21：</w:t>
      </w:r>
      <w:r>
        <w:rPr>
          <w:rFonts w:hint="eastAsia" w:ascii="仿宋" w:hAnsi="仿宋" w:eastAsia="仿宋" w:cs="仿宋"/>
          <w:sz w:val="32"/>
          <w:szCs w:val="32"/>
          <w:lang w:val="zh-CN"/>
        </w:rPr>
        <w:t>供应商认为在其他方面有必要说明的事项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_Toc15629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"_Toc20004" </w:instrText>
      </w:r>
      <w:r>
        <w:fldChar w:fldCharType="separate"/>
      </w:r>
      <w:r>
        <w:rPr>
          <w:rFonts w:hint="eastAsia" w:ascii="仿宋" w:hAnsi="仿宋" w:eastAsia="仿宋" w:cs="仿宋"/>
          <w:b/>
          <w:bCs/>
          <w:caps/>
          <w:sz w:val="32"/>
          <w:szCs w:val="32"/>
        </w:rPr>
        <w:t>附件22：磋商最后报价表</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_Toc20004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"_Toc27943"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23 ：</w:t>
      </w:r>
      <w:r>
        <w:rPr>
          <w:rFonts w:hint="eastAsia" w:ascii="仿宋" w:hAnsi="仿宋" w:eastAsia="仿宋" w:cs="仿宋"/>
          <w:b/>
          <w:bCs/>
          <w:caps/>
          <w:sz w:val="32"/>
          <w:szCs w:val="32"/>
          <w:lang w:val="zh-CN"/>
        </w:rPr>
        <w:t>密封格式</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_Toc27943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55</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"_Toc1085" </w:instrText>
      </w:r>
      <w:r>
        <w:fldChar w:fldCharType="separate"/>
      </w:r>
      <w:r>
        <w:rPr>
          <w:rFonts w:hint="eastAsia" w:ascii="仿宋" w:hAnsi="仿宋" w:eastAsia="仿宋" w:cs="仿宋"/>
          <w:sz w:val="32"/>
          <w:szCs w:val="32"/>
        </w:rPr>
        <w:t>第六部分  磋商及采购项目服务要求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"_Toc4809" </w:instrText>
      </w:r>
      <w:r>
        <w:fldChar w:fldCharType="separate"/>
      </w:r>
      <w:r>
        <w:rPr>
          <w:rFonts w:hint="eastAsia" w:ascii="仿宋" w:hAnsi="仿宋" w:eastAsia="仿宋" w:cs="仿宋"/>
          <w:b/>
          <w:bCs/>
          <w:caps/>
          <w:sz w:val="32"/>
          <w:szCs w:val="32"/>
          <w:lang w:val="zh-CN"/>
        </w:rPr>
        <w:t>一、磋商要求</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_Toc4809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56</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33"/>
        <w:tabs>
          <w:tab w:val="right" w:leader="dot" w:pos="8306"/>
        </w:tabs>
        <w:spacing w:line="240" w:lineRule="auto"/>
        <w:ind w:firstLine="402"/>
        <w:jc w:val="center"/>
        <w:rPr>
          <w:rFonts w:ascii="仿宋" w:hAnsi="仿宋" w:eastAsia="仿宋" w:cs="仿宋"/>
          <w:sz w:val="32"/>
          <w:szCs w:val="32"/>
        </w:rPr>
      </w:pPr>
      <w:r>
        <w:rPr>
          <w:rFonts w:hint="eastAsia" w:ascii="仿宋" w:hAnsi="仿宋" w:eastAsia="仿宋" w:cs="仿宋"/>
          <w:sz w:val="32"/>
          <w:szCs w:val="32"/>
        </w:rPr>
        <w:fldChar w:fldCharType="end"/>
      </w:r>
    </w:p>
    <w:p>
      <w:pPr>
        <w:pStyle w:val="16"/>
        <w:ind w:firstLine="643"/>
        <w:rPr>
          <w:lang w:val="zh-CN"/>
        </w:rPr>
      </w:pPr>
      <w:bookmarkStart w:id="11" w:name="_Toc10494"/>
      <w:bookmarkStart w:id="12" w:name="_Toc464136611"/>
      <w:r>
        <w:rPr>
          <w:rFonts w:hint="eastAsia" w:ascii="仿宋" w:hAnsi="仿宋" w:eastAsia="仿宋" w:cs="仿宋"/>
          <w:szCs w:val="32"/>
          <w:lang w:val="zh-CN"/>
        </w:rPr>
        <w:br w:type="page"/>
      </w:r>
      <w:bookmarkStart w:id="13" w:name="_Toc24589"/>
      <w:r>
        <w:rPr>
          <w:rFonts w:hint="eastAsia"/>
          <w:lang w:val="zh-CN"/>
        </w:rPr>
        <w:t>第一部分磋商邀请</w:t>
      </w:r>
      <w:bookmarkEnd w:id="11"/>
      <w:bookmarkEnd w:id="12"/>
      <w:bookmarkEnd w:id="13"/>
    </w:p>
    <w:p>
      <w:pPr>
        <w:pStyle w:val="9"/>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sz w:val="24"/>
          <w:szCs w:val="24"/>
          <w:u w:val="single"/>
          <w:lang w:val="zh-CN"/>
        </w:rPr>
        <w:t>格尔木市政务服务和公共资源交易中心</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格尔木市公安局</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rPr>
        <w:t>格尔木市公安局车辆维修、保养服务采购项目</w:t>
      </w:r>
      <w:r>
        <w:rPr>
          <w:rFonts w:hint="eastAsia" w:ascii="宋体" w:hAnsi="宋体" w:cs="宋体"/>
          <w:sz w:val="24"/>
          <w:szCs w:val="24"/>
          <w:u w:val="single"/>
          <w:lang w:eastAsia="zh-CN"/>
        </w:rPr>
        <w:t>（二次）</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803"/>
        <w:gridCol w:w="7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402" w:type="dxa"/>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402" w:type="dxa"/>
            <w:noWrap/>
            <w:vAlign w:val="center"/>
          </w:tcPr>
          <w:p>
            <w:pPr>
              <w:adjustRightInd w:val="0"/>
              <w:spacing w:line="720" w:lineRule="auto"/>
              <w:ind w:firstLine="0" w:firstLineChars="0"/>
              <w:textAlignment w:val="baseline"/>
              <w:outlineLvl w:val="0"/>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r>
              <w:rPr>
                <w:rFonts w:hint="eastAsia" w:ascii="宋体" w:hAnsi="宋体" w:cs="宋体"/>
                <w:sz w:val="24"/>
                <w:szCs w:val="24"/>
                <w:lang w:eastAsia="zh-CN"/>
              </w:rPr>
              <w:t>（二次）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采购预算控制额度</w:t>
            </w:r>
          </w:p>
        </w:tc>
        <w:tc>
          <w:tcPr>
            <w:tcW w:w="7402" w:type="dxa"/>
            <w:noWrap/>
            <w:vAlign w:val="center"/>
          </w:tcPr>
          <w:p>
            <w:pPr>
              <w:spacing w:line="360" w:lineRule="auto"/>
              <w:ind w:firstLine="0" w:firstLineChars="0"/>
              <w:jc w:val="left"/>
            </w:pPr>
            <w:r>
              <w:rPr>
                <w:rFonts w:hint="eastAsia"/>
                <w:lang w:val="en-US" w:eastAsia="zh-CN"/>
              </w:rPr>
              <w:t>60.00</w:t>
            </w:r>
            <w:r>
              <w:rPr>
                <w:rFonts w:hint="eastAsia"/>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402" w:type="dxa"/>
            <w:noWrap/>
            <w:vAlign w:val="center"/>
          </w:tcPr>
          <w:p>
            <w:pPr>
              <w:spacing w:line="240" w:lineRule="auto"/>
              <w:ind w:firstLine="0" w:firstLineChars="0"/>
              <w:jc w:val="left"/>
              <w:rPr>
                <w:rFonts w:ascii="宋体" w:hAnsi="宋体" w:cs="宋体"/>
                <w:bCs/>
                <w:sz w:val="24"/>
                <w:szCs w:val="24"/>
                <w:lang w:val="zh-CN"/>
              </w:rPr>
            </w:pPr>
            <w:r>
              <w:rPr>
                <w:rFonts w:hint="eastAsia" w:ascii="宋体" w:hAnsi="宋体" w:cs="宋体"/>
                <w:bCs/>
                <w:sz w:val="24"/>
                <w:szCs w:val="24"/>
                <w:lang w:val="zh-CN"/>
              </w:rPr>
              <w:t>磋商内容：</w:t>
            </w:r>
          </w:p>
          <w:p>
            <w:pPr>
              <w:spacing w:line="240" w:lineRule="auto"/>
              <w:ind w:firstLine="0" w:firstLineChars="0"/>
              <w:jc w:val="left"/>
              <w:rPr>
                <w:rFonts w:ascii="宋体" w:cs="宋体"/>
                <w:sz w:val="24"/>
                <w:szCs w:val="24"/>
              </w:rPr>
            </w:pPr>
            <w:r>
              <w:rPr>
                <w:rFonts w:hint="eastAsia" w:ascii="宋体" w:hAnsi="宋体" w:cs="宋体"/>
                <w:sz w:val="24"/>
                <w:szCs w:val="24"/>
              </w:rPr>
              <w:t>格尔木市公安局车辆维修、保养服务采购清单，</w:t>
            </w:r>
            <w:r>
              <w:rPr>
                <w:rFonts w:hint="eastAsia" w:ascii="宋体" w:hAnsi="宋体" w:cs="宋体"/>
                <w:bCs/>
                <w:sz w:val="24"/>
                <w:szCs w:val="24"/>
                <w:lang w:val="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 供应商资格条件</w:t>
            </w:r>
          </w:p>
        </w:tc>
        <w:tc>
          <w:tcPr>
            <w:tcW w:w="7402" w:type="dxa"/>
            <w:noWrap/>
            <w:vAlign w:val="center"/>
          </w:tcPr>
          <w:p>
            <w:pPr>
              <w:spacing w:line="360" w:lineRule="auto"/>
              <w:ind w:firstLine="0" w:firstLineChars="0"/>
              <w:jc w:val="left"/>
              <w:rPr>
                <w:lang w:val="zh-CN"/>
              </w:rPr>
            </w:pPr>
            <w:r>
              <w:rPr>
                <w:rFonts w:hint="eastAsia"/>
                <w:lang w:val="zh-CN"/>
              </w:rPr>
              <w:t>1.符合《政府采购法》第22条条件，并提供下列材料：</w:t>
            </w:r>
          </w:p>
          <w:p>
            <w:pPr>
              <w:spacing w:line="360" w:lineRule="auto"/>
              <w:ind w:firstLine="0" w:firstLineChars="0"/>
              <w:jc w:val="left"/>
              <w:rPr>
                <w:lang w:val="zh-CN"/>
              </w:rPr>
            </w:pPr>
            <w:r>
              <w:rPr>
                <w:rFonts w:hint="eastAsia"/>
                <w:lang w:val="zh-CN"/>
              </w:rPr>
              <w:t>1）投标人的营业执照或事业单位法人证书等证明文件，自然人的身份证明。</w:t>
            </w:r>
          </w:p>
          <w:p>
            <w:pPr>
              <w:spacing w:line="360" w:lineRule="auto"/>
              <w:ind w:firstLine="0" w:firstLineChars="0"/>
              <w:jc w:val="left"/>
              <w:rPr>
                <w:lang w:val="zh-CN"/>
              </w:rPr>
            </w:pPr>
            <w:r>
              <w:rPr>
                <w:rFonts w:hint="eastAsia"/>
                <w:lang w:val="zh-CN"/>
              </w:rPr>
              <w:t>2）财务状况报告，依法缴纳税收和社会保障资金的相关材料。</w:t>
            </w:r>
          </w:p>
          <w:p>
            <w:pPr>
              <w:spacing w:line="360" w:lineRule="auto"/>
              <w:ind w:firstLine="0" w:firstLineChars="0"/>
              <w:jc w:val="left"/>
              <w:rPr>
                <w:lang w:val="zh-CN"/>
              </w:rPr>
            </w:pPr>
            <w:r>
              <w:rPr>
                <w:rFonts w:hint="eastAsia"/>
                <w:lang w:val="zh-CN"/>
              </w:rPr>
              <w:t>3）具备履行合同所必需的设备和专业技术能力的证明材料。</w:t>
            </w:r>
          </w:p>
          <w:p>
            <w:pPr>
              <w:spacing w:line="360" w:lineRule="auto"/>
              <w:ind w:firstLine="0" w:firstLineChars="0"/>
              <w:jc w:val="left"/>
              <w:rPr>
                <w:lang w:val="zh-CN"/>
              </w:rPr>
            </w:pPr>
            <w:r>
              <w:rPr>
                <w:rFonts w:hint="eastAsia"/>
                <w:lang w:val="zh-CN"/>
              </w:rPr>
              <w:t>4）具备法律、行政法规规定的其他条件的证明材料。</w:t>
            </w:r>
          </w:p>
          <w:p>
            <w:pPr>
              <w:spacing w:line="360" w:lineRule="auto"/>
              <w:ind w:firstLine="0" w:firstLineChars="0"/>
              <w:jc w:val="left"/>
              <w:rPr>
                <w:lang w:val="zh-CN"/>
              </w:rPr>
            </w:pPr>
            <w:r>
              <w:rPr>
                <w:rFonts w:hint="eastAsia"/>
                <w:lang w:val="zh-CN"/>
              </w:rPr>
              <w:t>2.本项目不接受以联合体方式进行投标；</w:t>
            </w:r>
          </w:p>
          <w:p>
            <w:pPr>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rPr>
                <w:rFonts w:ascii="宋体" w:hAnsi="宋体" w:cs="宋体"/>
                <w:b/>
                <w:bCs/>
                <w:color w:val="FF0000"/>
                <w:sz w:val="24"/>
                <w:szCs w:val="24"/>
              </w:rPr>
            </w:pPr>
            <w:r>
              <w:rPr>
                <w:rFonts w:hint="eastAsia" w:ascii="宋体" w:hAnsi="宋体" w:cs="宋体"/>
                <w:b/>
                <w:bCs/>
                <w:sz w:val="24"/>
                <w:szCs w:val="24"/>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p>
            <w:pPr>
              <w:widowControl/>
              <w:spacing w:line="480" w:lineRule="exact"/>
              <w:jc w:val="left"/>
              <w:rPr>
                <w:rFonts w:hint="default" w:eastAsia="宋体"/>
                <w:lang w:val="en-US" w:eastAsia="zh-CN"/>
              </w:rPr>
            </w:pPr>
            <w:r>
              <w:rPr>
                <w:rFonts w:hint="eastAsia" w:ascii="Times New Roman" w:hAnsi="Times New Roman" w:eastAsia="宋体" w:cs="Times New Roman"/>
                <w:color w:val="FF0000"/>
                <w:highlight w:val="none"/>
                <w:lang w:val="en-US" w:eastAsia="zh-CN"/>
              </w:rPr>
              <w:t>注意</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根据《青海省人民政府通告（第29号）》《青海省新型冠状病毒感染的肺炎疫情防控处置工作指挥部通告（第3号）》，为切实做好疫情防控工作，低风险地区来格人员，须严格落实“健康码”“行程码”双码联查和测温，并持有48小时内的核酸检测阴性证明；中高风险地区除需扫码、测温和持有48小时内的核酸检测阴性报告证明外还须集中隔离14天。具体详情请与0979-8412575格尔木市疫情防控指挥部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公告发布时间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 xml:space="preserve"> 23</w:t>
            </w:r>
            <w:r>
              <w:rPr>
                <w:rFonts w:hint="eastAsia" w:ascii="宋体" w:hAnsi="宋体" w:cs="宋体"/>
                <w:color w:val="FF000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23</w:t>
            </w:r>
            <w:r>
              <w:rPr>
                <w:rFonts w:hint="eastAsia" w:ascii="宋体" w:hAnsi="宋体" w:cs="宋体"/>
                <w:color w:val="FF0000"/>
                <w:sz w:val="24"/>
                <w:szCs w:val="24"/>
                <w:lang w:val="zh-CN"/>
              </w:rPr>
              <w:t>日至202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5</w:t>
            </w:r>
            <w:r>
              <w:rPr>
                <w:rFonts w:hint="eastAsia" w:ascii="宋体" w:hAnsi="宋体" w:cs="宋体"/>
                <w:color w:val="FF0000"/>
                <w:sz w:val="24"/>
                <w:szCs w:val="24"/>
                <w:lang w:val="zh-CN"/>
              </w:rPr>
              <w:t>日</w:t>
            </w:r>
          </w:p>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lang w:val="zh-CN"/>
              </w:rPr>
              <w:t>（上午9：00-11：30，下午14：30-17：00，北京时间，节假日除外）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获取磋商文件方式</w:t>
            </w:r>
          </w:p>
        </w:tc>
        <w:tc>
          <w:tcPr>
            <w:tcW w:w="7402"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网上自行领取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402" w:type="dxa"/>
            <w:noWrap/>
            <w:vAlign w:val="center"/>
          </w:tcPr>
          <w:p>
            <w:pPr>
              <w:spacing w:line="360" w:lineRule="auto"/>
              <w:ind w:firstLine="0" w:firstLineChars="0"/>
              <w:jc w:val="left"/>
              <w:rPr>
                <w:rFonts w:ascii="宋体" w:cs="宋体"/>
                <w:sz w:val="24"/>
                <w:szCs w:val="24"/>
              </w:rPr>
            </w:pPr>
            <w:r>
              <w:rPr>
                <w:rFonts w:hint="eastAsia" w:ascii="宋体" w:hAnsi="宋体" w:cs="宋体"/>
                <w:sz w:val="24"/>
                <w:szCs w:val="24"/>
              </w:rPr>
              <w:t>在</w:t>
            </w:r>
            <w:r>
              <w:rPr>
                <w:rFonts w:hint="eastAsia" w:ascii="宋体" w:cs="宋体"/>
                <w:sz w:val="24"/>
                <w:szCs w:val="24"/>
                <w:lang w:val="zh-CN"/>
              </w:rPr>
              <w:t>《青海政府采购网》、《</w:t>
            </w:r>
            <w:r>
              <w:rPr>
                <w:rFonts w:hint="eastAsia" w:ascii="宋体" w:cs="宋体"/>
                <w:sz w:val="24"/>
                <w:szCs w:val="24"/>
              </w:rPr>
              <w:t>青海省电子招标投标公共服务平台</w:t>
            </w:r>
            <w:r>
              <w:rPr>
                <w:rFonts w:hint="eastAsia" w:ascii="宋体" w:cs="宋体"/>
                <w:sz w:val="24"/>
                <w:szCs w:val="24"/>
                <w:lang w:val="zh-CN"/>
              </w:rPr>
              <w:t>》自行下载。</w:t>
            </w:r>
            <w:r>
              <w:rPr>
                <w:rFonts w:hint="eastAsia" w:ascii="宋体" w:hAnsi="宋体" w:cs="宋体"/>
                <w:sz w:val="24"/>
                <w:szCs w:val="24"/>
              </w:rPr>
              <w:t>（下载的“招标文件”以澄清确定后的版本为准）。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公告发布时间</w:t>
            </w:r>
          </w:p>
        </w:tc>
        <w:tc>
          <w:tcPr>
            <w:tcW w:w="7402" w:type="dxa"/>
            <w:noWrap/>
            <w:vAlign w:val="center"/>
          </w:tcPr>
          <w:p>
            <w:pPr>
              <w:spacing w:line="360" w:lineRule="auto"/>
              <w:ind w:firstLine="0" w:firstLineChars="0"/>
              <w:jc w:val="left"/>
              <w:rPr>
                <w:rFonts w:ascii="宋体" w:cs="Times New Roman"/>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cs="宋体"/>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磋商文件发售起止时间</w:t>
            </w:r>
          </w:p>
        </w:tc>
        <w:tc>
          <w:tcPr>
            <w:tcW w:w="7402" w:type="dxa"/>
            <w:noWrap/>
            <w:vAlign w:val="center"/>
          </w:tcPr>
          <w:p>
            <w:pPr>
              <w:spacing w:line="360" w:lineRule="auto"/>
              <w:ind w:firstLine="0" w:firstLineChars="0"/>
              <w:jc w:val="left"/>
              <w:rPr>
                <w:rFonts w:ascii="宋体" w:hAnsi="宋体" w:cs="宋体"/>
                <w:color w:val="FF0000"/>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cs="宋体"/>
                <w:color w:val="FF0000"/>
                <w:sz w:val="24"/>
                <w:szCs w:val="24"/>
              </w:rPr>
              <w:t>日起，至</w:t>
            </w: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5</w:t>
            </w:r>
            <w:r>
              <w:rPr>
                <w:rFonts w:hint="eastAsia" w:ascii="宋体" w:hAnsi="宋体" w:cs="宋体"/>
                <w:color w:val="FF0000"/>
                <w:sz w:val="24"/>
                <w:szCs w:val="24"/>
              </w:rPr>
              <w:t>日止</w:t>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投标截止时间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hint="eastAsia" w:ascii="宋体" w:hAnsi="宋体" w:cs="宋体"/>
                <w:color w:val="FF0000"/>
                <w:sz w:val="24"/>
                <w:szCs w:val="24"/>
              </w:rPr>
              <w:t xml:space="preserve"> 9：00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开标时间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投标及开标地点</w:t>
            </w:r>
          </w:p>
        </w:tc>
        <w:tc>
          <w:tcPr>
            <w:tcW w:w="7402" w:type="dxa"/>
            <w:noWrap/>
            <w:vAlign w:val="center"/>
          </w:tcPr>
          <w:p>
            <w:pPr>
              <w:widowControl/>
              <w:ind w:firstLine="0" w:firstLineChars="0"/>
              <w:jc w:val="left"/>
              <w:rPr>
                <w:rFonts w:ascii="宋体" w:cs="Times New Roman"/>
                <w:sz w:val="24"/>
                <w:szCs w:val="24"/>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402" w:type="dxa"/>
            <w:noWrap/>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rPr>
              <w:t>采购单位：格尔木市公安局</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联系人：彭先生  联系电话：0979-8442513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402" w:type="dxa"/>
            <w:noWrap/>
            <w:vAlign w:val="center"/>
          </w:tcPr>
          <w:p>
            <w:pPr>
              <w:widowControl/>
              <w:spacing w:line="340" w:lineRule="exact"/>
              <w:ind w:firstLine="0" w:firstLineChars="0"/>
              <w:jc w:val="left"/>
              <w:rPr>
                <w:rFonts w:ascii="宋体"/>
                <w:sz w:val="24"/>
                <w:szCs w:val="24"/>
              </w:rPr>
            </w:pPr>
            <w:r>
              <w:rPr>
                <w:rFonts w:hint="eastAsia" w:ascii="宋体" w:hAnsi="宋体" w:cs="宋体"/>
                <w:sz w:val="24"/>
                <w:szCs w:val="24"/>
              </w:rPr>
              <w:t>集中采购机构：格尔木市政务服务和公共资源交易中心</w:t>
            </w:r>
          </w:p>
          <w:p>
            <w:pPr>
              <w:widowControl/>
              <w:spacing w:line="340" w:lineRule="exact"/>
              <w:ind w:firstLine="0" w:firstLineChars="0"/>
              <w:jc w:val="left"/>
              <w:rPr>
                <w:rFonts w:ascii="宋体"/>
                <w:sz w:val="24"/>
                <w:szCs w:val="24"/>
              </w:rPr>
            </w:pPr>
            <w:r>
              <w:rPr>
                <w:rFonts w:hint="eastAsia" w:ascii="宋体" w:hAnsi="宋体" w:cs="宋体"/>
                <w:sz w:val="24"/>
                <w:szCs w:val="24"/>
              </w:rPr>
              <w:t>联系人：蒙女士</w:t>
            </w:r>
          </w:p>
          <w:p>
            <w:pPr>
              <w:widowControl/>
              <w:spacing w:line="340" w:lineRule="exact"/>
              <w:ind w:firstLine="0" w:firstLineChars="0"/>
              <w:jc w:val="left"/>
              <w:rPr>
                <w:rFonts w:ascii="宋体"/>
                <w:sz w:val="24"/>
                <w:szCs w:val="24"/>
              </w:rPr>
            </w:pPr>
            <w:r>
              <w:rPr>
                <w:rFonts w:hint="eastAsia" w:ascii="宋体" w:hAnsi="宋体" w:cs="宋体"/>
                <w:sz w:val="24"/>
                <w:szCs w:val="24"/>
              </w:rPr>
              <w:t>联系电话：</w:t>
            </w:r>
            <w:r>
              <w:rPr>
                <w:rFonts w:ascii="宋体" w:hAnsi="宋体" w:cs="宋体"/>
                <w:sz w:val="24"/>
                <w:szCs w:val="24"/>
              </w:rPr>
              <w:t>0979-8410095</w:t>
            </w:r>
          </w:p>
          <w:p>
            <w:pPr>
              <w:spacing w:line="288" w:lineRule="auto"/>
              <w:ind w:firstLine="0" w:firstLineChars="0"/>
              <w:rPr>
                <w:rFonts w:ascii="宋体" w:cs="Times New Roman"/>
                <w:sz w:val="24"/>
                <w:szCs w:val="24"/>
              </w:rPr>
            </w:pPr>
            <w:r>
              <w:rPr>
                <w:rFonts w:hint="eastAsia" w:ascii="宋体" w:hAnsi="宋体" w:cs="宋体"/>
                <w:sz w:val="24"/>
                <w:szCs w:val="24"/>
              </w:rPr>
              <w:t>联系地址：格尔木市政务服务和公共资源交易中心（格尔木市泰山路</w:t>
            </w:r>
            <w:r>
              <w:rPr>
                <w:rFonts w:ascii="宋体" w:hAnsi="宋体" w:cs="宋体"/>
                <w:sz w:val="24"/>
                <w:szCs w:val="24"/>
              </w:rPr>
              <w:t>21</w:t>
            </w:r>
            <w:r>
              <w:rPr>
                <w:rFonts w:hint="eastAsia" w:ascii="宋体" w:hAnsi="宋体" w:cs="宋体"/>
                <w:sz w:val="24"/>
                <w:szCs w:val="24"/>
              </w:rPr>
              <w:t>号盐湖办事大厅</w:t>
            </w:r>
            <w:r>
              <w:rPr>
                <w:rFonts w:ascii="宋体" w:hAnsi="宋体" w:cs="宋体"/>
                <w:sz w:val="24"/>
                <w:szCs w:val="24"/>
              </w:rPr>
              <w:t>4</w:t>
            </w:r>
            <w:r>
              <w:rPr>
                <w:rFonts w:hint="eastAsia" w:ascii="宋体" w:hAnsi="宋体" w:cs="宋体"/>
                <w:sz w:val="24"/>
                <w:szCs w:val="24"/>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4"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lang w:val="zh-CN"/>
              </w:rPr>
              <w:t>投标保证金</w:t>
            </w:r>
          </w:p>
        </w:tc>
        <w:tc>
          <w:tcPr>
            <w:tcW w:w="7402" w:type="dxa"/>
            <w:noWrap/>
            <w:vAlign w:val="center"/>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 xml:space="preserve">   12000.00</w:t>
            </w:r>
            <w:r>
              <w:rPr>
                <w:rFonts w:ascii="宋体" w:hAnsi="宋体" w:cs="宋体"/>
                <w:color w:val="FF0000"/>
                <w:sz w:val="24"/>
                <w:szCs w:val="24"/>
                <w:u w:val="single"/>
              </w:rPr>
              <w:t xml:space="preserve"> </w:t>
            </w:r>
            <w:r>
              <w:rPr>
                <w:rFonts w:hint="eastAsia" w:ascii="宋体" w:hAnsi="宋体" w:cs="宋体"/>
                <w:color w:val="FF0000"/>
                <w:sz w:val="24"/>
                <w:szCs w:val="24"/>
              </w:rPr>
              <w:t>元</w:t>
            </w:r>
          </w:p>
          <w:p>
            <w:pPr>
              <w:widowControl/>
              <w:spacing w:line="340" w:lineRule="exact"/>
              <w:ind w:firstLine="0" w:firstLineChars="0"/>
              <w:jc w:val="left"/>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收款单位：</w:t>
            </w:r>
            <w:r>
              <w:rPr>
                <w:rFonts w:hint="eastAsia" w:ascii="宋体" w:hAnsi="宋体" w:cs="宋体"/>
                <w:color w:val="000000" w:themeColor="text1"/>
                <w:sz w:val="24"/>
                <w:szCs w:val="24"/>
                <w:highlight w:val="none"/>
                <w14:textFill>
                  <w14:solidFill>
                    <w14:schemeClr w14:val="tx1"/>
                  </w14:solidFill>
                </w14:textFill>
              </w:rPr>
              <w:t>格尔木市政务服务监督管理局</w:t>
            </w:r>
          </w:p>
          <w:p>
            <w:pPr>
              <w:widowControl/>
              <w:spacing w:line="340" w:lineRule="exact"/>
              <w:ind w:firstLine="0" w:firstLineChars="0"/>
              <w:jc w:val="left"/>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开户行：</w:t>
            </w:r>
            <w:r>
              <w:rPr>
                <w:rFonts w:hint="eastAsia" w:ascii="宋体" w:hAnsi="宋体" w:cs="宋体"/>
                <w:color w:val="000000" w:themeColor="text1"/>
                <w:sz w:val="24"/>
                <w:szCs w:val="24"/>
                <w:highlight w:val="none"/>
                <w14:textFill>
                  <w14:solidFill>
                    <w14:schemeClr w14:val="tx1"/>
                  </w14:solidFill>
                </w14:textFill>
              </w:rPr>
              <w:t>中国工商银行格尔木昆仑路支行</w:t>
            </w:r>
          </w:p>
          <w:p>
            <w:pPr>
              <w:widowControl/>
              <w:spacing w:line="340" w:lineRule="exact"/>
              <w:ind w:firstLine="0" w:firstLineChars="0"/>
              <w:jc w:val="left"/>
              <w:rPr>
                <w:rFonts w:hint="eastAsia" w:ascii="宋体" w:hAnsi="宋体" w:eastAsia="宋体" w:cs="宋体"/>
                <w:color w:val="FF0000"/>
                <w:sz w:val="24"/>
                <w:szCs w:val="24"/>
                <w:u w:val="single"/>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lang w:val="zh-CN"/>
              </w:rPr>
              <w:t>：</w:t>
            </w:r>
            <w:r>
              <w:rPr>
                <w:rFonts w:ascii="宋体" w:hAnsi="宋体" w:cs="宋体"/>
                <w:color w:val="FF0000"/>
                <w:sz w:val="28"/>
                <w:szCs w:val="28"/>
                <w:u w:val="single"/>
                <w:lang w:val="zh-CN"/>
              </w:rPr>
              <w:t>2806000238000764693</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r>
              <w:rPr>
                <w:rFonts w:hint="eastAsia" w:ascii="宋体" w:hAnsi="宋体" w:cs="宋体"/>
                <w:color w:val="FF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2"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402" w:type="dxa"/>
            <w:noWrap/>
            <w:vAlign w:val="center"/>
          </w:tcPr>
          <w:p>
            <w:pPr>
              <w:autoSpaceDE w:val="0"/>
              <w:autoSpaceDN w:val="0"/>
              <w:adjustRightInd w:val="0"/>
              <w:spacing w:line="380" w:lineRule="exact"/>
              <w:ind w:firstLine="0" w:firstLineChars="0"/>
              <w:rPr>
                <w:rFonts w:ascii="宋体" w:cs="Times New Roman"/>
                <w:sz w:val="24"/>
                <w:szCs w:val="24"/>
              </w:rPr>
            </w:pPr>
            <w:r>
              <w:rPr>
                <w:rFonts w:hint="eastAsia" w:ascii="宋体" w:hAnsi="宋体"/>
                <w:sz w:val="24"/>
              </w:rPr>
              <w:t>监管部门：</w:t>
            </w:r>
            <w:r>
              <w:rPr>
                <w:rFonts w:hint="eastAsia" w:ascii="宋体" w:hAnsi="宋体" w:cs="宋体"/>
                <w:sz w:val="24"/>
                <w:szCs w:val="24"/>
                <w:lang w:val="zh-CN"/>
              </w:rPr>
              <w:t>格尔木市财政局</w:t>
            </w:r>
            <w:r>
              <w:rPr>
                <w:rFonts w:hint="eastAsia" w:ascii="宋体" w:hAnsi="宋体"/>
                <w:sz w:val="24"/>
              </w:rPr>
              <w:t>联系电话：</w:t>
            </w:r>
            <w:r>
              <w:rPr>
                <w:rFonts w:hint="eastAsia" w:ascii="宋体" w:hAnsi="宋体" w:cs="仿宋"/>
                <w:sz w:val="24"/>
              </w:rPr>
              <w:t>0974-8418247</w:t>
            </w:r>
          </w:p>
        </w:tc>
      </w:tr>
    </w:tbl>
    <w:p>
      <w:pPr>
        <w:pStyle w:val="16"/>
        <w:spacing w:before="0" w:after="0" w:line="360" w:lineRule="auto"/>
        <w:ind w:firstLine="1928" w:firstLineChars="600"/>
        <w:jc w:val="both"/>
        <w:rPr>
          <w:rFonts w:cs="宋体"/>
          <w:lang w:val="zh-CN"/>
        </w:rPr>
      </w:pPr>
      <w:bookmarkStart w:id="14" w:name="_Toc3201"/>
      <w:bookmarkStart w:id="15" w:name="_Toc25478"/>
      <w:bookmarkStart w:id="16" w:name="_Toc464136612"/>
    </w:p>
    <w:p>
      <w:pPr>
        <w:pStyle w:val="16"/>
        <w:spacing w:before="0" w:after="0" w:line="360" w:lineRule="auto"/>
        <w:ind w:left="0" w:leftChars="0" w:firstLine="0" w:firstLineChars="0"/>
        <w:jc w:val="both"/>
        <w:rPr>
          <w:rFonts w:cs="宋体"/>
          <w:lang w:val="zh-CN"/>
        </w:rPr>
      </w:pPr>
    </w:p>
    <w:p>
      <w:pPr>
        <w:pStyle w:val="16"/>
        <w:spacing w:before="0" w:after="0" w:line="360" w:lineRule="auto"/>
        <w:ind w:firstLine="1928" w:firstLineChars="600"/>
        <w:jc w:val="both"/>
        <w:rPr>
          <w:rFonts w:hint="eastAsia" w:cs="宋体"/>
          <w:lang w:val="zh-CN"/>
        </w:rPr>
      </w:pPr>
    </w:p>
    <w:p>
      <w:pPr>
        <w:pStyle w:val="16"/>
        <w:spacing w:before="0" w:after="0" w:line="360" w:lineRule="auto"/>
        <w:ind w:firstLine="1928" w:firstLineChars="600"/>
        <w:jc w:val="both"/>
        <w:rPr>
          <w:rFonts w:ascii="宋体"/>
          <w:lang w:val="zh-CN"/>
        </w:rPr>
      </w:pPr>
      <w:r>
        <w:rPr>
          <w:rFonts w:hint="eastAsia" w:cs="宋体"/>
          <w:lang w:val="zh-CN"/>
        </w:rPr>
        <w:t>第二部分供应商须知前附表</w:t>
      </w:r>
      <w:bookmarkEnd w:id="14"/>
      <w:bookmarkEnd w:id="15"/>
      <w:bookmarkEnd w:id="16"/>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-006</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r>
              <w:rPr>
                <w:rFonts w:hint="eastAsia" w:ascii="宋体" w:hAnsi="宋体" w:cs="宋体"/>
                <w:sz w:val="24"/>
                <w:szCs w:val="24"/>
                <w:lang w:eastAsia="zh-CN"/>
              </w:rPr>
              <w:t>（二次）</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格尔木市公安局</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rPr>
              <w:t>格尔木市政务服务和公共资源交易中心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pPr>
            <w:r>
              <w:rPr>
                <w:rFonts w:hint="eastAsia"/>
                <w:lang w:val="en-US" w:eastAsia="zh-CN"/>
              </w:rPr>
              <w:t>60.00</w:t>
            </w:r>
            <w:r>
              <w:rPr>
                <w:rFonts w:hint="eastAsia"/>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572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lang w:val="zh-CN"/>
              </w:rPr>
            </w:pPr>
            <w:r>
              <w:rPr>
                <w:rFonts w:hint="eastAsia"/>
                <w:lang w:val="zh-CN"/>
              </w:rPr>
              <w:t>1.符合《政府采购法》第22条条件，并提供下列材料：</w:t>
            </w:r>
          </w:p>
          <w:p>
            <w:pPr>
              <w:autoSpaceDE w:val="0"/>
              <w:autoSpaceDN w:val="0"/>
              <w:spacing w:line="360" w:lineRule="auto"/>
              <w:ind w:firstLine="0" w:firstLineChars="0"/>
              <w:jc w:val="left"/>
              <w:rPr>
                <w:lang w:val="zh-CN"/>
              </w:rPr>
            </w:pPr>
            <w:r>
              <w:rPr>
                <w:rFonts w:hint="eastAsia"/>
                <w:lang w:val="zh-CN"/>
              </w:rPr>
              <w:t>1）投标人的营业执照或事业单位法人证书等证明文件，自然人的身份证明。</w:t>
            </w:r>
          </w:p>
          <w:p>
            <w:pPr>
              <w:autoSpaceDE w:val="0"/>
              <w:autoSpaceDN w:val="0"/>
              <w:spacing w:line="360" w:lineRule="auto"/>
              <w:ind w:firstLine="0" w:firstLineChars="0"/>
              <w:jc w:val="left"/>
              <w:rPr>
                <w:lang w:val="zh-CN"/>
              </w:rPr>
            </w:pPr>
            <w:r>
              <w:rPr>
                <w:rFonts w:hint="eastAsia"/>
                <w:lang w:val="zh-CN"/>
              </w:rPr>
              <w:t>2）财务状况报告，依法缴纳税收和社会保障资金的相关材料。</w:t>
            </w:r>
          </w:p>
          <w:p>
            <w:pPr>
              <w:autoSpaceDE w:val="0"/>
              <w:autoSpaceDN w:val="0"/>
              <w:spacing w:line="360" w:lineRule="auto"/>
              <w:ind w:firstLine="0" w:firstLineChars="0"/>
              <w:jc w:val="left"/>
              <w:rPr>
                <w:lang w:val="zh-CN"/>
              </w:rPr>
            </w:pPr>
            <w:r>
              <w:rPr>
                <w:rFonts w:hint="eastAsia"/>
                <w:lang w:val="zh-CN"/>
              </w:rPr>
              <w:t>3）具备履行合同所必需的设备和专业技术能力的证明材料。</w:t>
            </w:r>
          </w:p>
          <w:p>
            <w:pPr>
              <w:autoSpaceDE w:val="0"/>
              <w:autoSpaceDN w:val="0"/>
              <w:spacing w:line="360" w:lineRule="auto"/>
              <w:ind w:firstLine="0" w:firstLineChars="0"/>
              <w:jc w:val="left"/>
              <w:rPr>
                <w:lang w:val="zh-CN"/>
              </w:rPr>
            </w:pPr>
            <w:r>
              <w:rPr>
                <w:rFonts w:hint="eastAsia"/>
                <w:lang w:val="zh-CN"/>
              </w:rPr>
              <w:t>4）具备法律、行政法规规定的其他条件的证明材料。</w:t>
            </w:r>
          </w:p>
          <w:p>
            <w:pPr>
              <w:autoSpaceDE w:val="0"/>
              <w:autoSpaceDN w:val="0"/>
              <w:spacing w:line="360" w:lineRule="auto"/>
              <w:ind w:firstLine="0" w:firstLineChars="0"/>
              <w:jc w:val="left"/>
              <w:rPr>
                <w:lang w:val="zh-CN"/>
              </w:rPr>
            </w:pPr>
            <w:r>
              <w:rPr>
                <w:rFonts w:hint="eastAsia"/>
                <w:lang w:val="zh-CN"/>
              </w:rPr>
              <w:t>2.本项目不接受以联合体方式进行投标；</w:t>
            </w:r>
          </w:p>
          <w:p>
            <w:pPr>
              <w:autoSpaceDE w:val="0"/>
              <w:autoSpaceDN w:val="0"/>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pPr>
            <w:r>
              <w:rPr>
                <w:rFonts w:hint="eastAsia" w:ascii="宋体" w:hAnsi="宋体" w:cs="宋体"/>
                <w:b/>
                <w:bCs/>
                <w:sz w:val="24"/>
                <w:szCs w:val="24"/>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tc>
      </w:tr>
      <w:tr>
        <w:tblPrEx>
          <w:tblCellMar>
            <w:top w:w="0" w:type="dxa"/>
            <w:left w:w="57" w:type="dxa"/>
            <w:bottom w:w="0" w:type="dxa"/>
            <w:right w:w="57" w:type="dxa"/>
          </w:tblCellMar>
        </w:tblPrEx>
        <w:trPr>
          <w:trHeight w:val="5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ign w:val="top"/>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12000.00</w:t>
            </w:r>
            <w:r>
              <w:rPr>
                <w:rFonts w:ascii="宋体" w:hAnsi="宋体" w:cs="宋体"/>
                <w:color w:val="FF0000"/>
                <w:sz w:val="24"/>
                <w:szCs w:val="24"/>
                <w:u w:val="single"/>
              </w:rPr>
              <w:t xml:space="preserve"> </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eastAsia="宋体"/>
                <w:color w:val="FF0000"/>
                <w:sz w:val="28"/>
                <w:szCs w:val="28"/>
                <w:lang w:val="en-US" w:eastAsia="zh-CN"/>
              </w:rPr>
            </w:pPr>
            <w:r>
              <w:rPr>
                <w:rFonts w:hint="eastAsia" w:ascii="宋体" w:hAnsi="宋体" w:cs="宋体"/>
                <w:color w:val="FF0000"/>
                <w:sz w:val="24"/>
                <w:szCs w:val="24"/>
                <w:lang w:val="zh-CN"/>
              </w:rPr>
              <w:t>银行账号：</w:t>
            </w:r>
            <w:r>
              <w:rPr>
                <w:rFonts w:ascii="宋体" w:hAnsi="宋体" w:cs="宋体"/>
                <w:color w:val="FF0000"/>
                <w:sz w:val="28"/>
                <w:szCs w:val="28"/>
                <w:u w:val="single"/>
                <w:lang w:val="zh-CN"/>
              </w:rPr>
              <w:t>2806000238000764693</w:t>
            </w:r>
          </w:p>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hAns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7</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288" w:lineRule="auto"/>
              <w:ind w:firstLine="0" w:firstLineChars="0"/>
              <w:rPr>
                <w:rFonts w:ascii="宋体" w:cs="Times New Roman"/>
                <w:sz w:val="24"/>
                <w:szCs w:val="24"/>
                <w:lang w:val="zh-CN"/>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6"/>
        <w:ind w:firstLine="2570" w:firstLineChars="800"/>
        <w:jc w:val="both"/>
        <w:outlineLvl w:val="9"/>
        <w:rPr>
          <w:kern w:val="28"/>
        </w:rPr>
      </w:pPr>
      <w:bookmarkStart w:id="17" w:name="_Toc30524"/>
      <w:bookmarkStart w:id="18" w:name="_Toc464136613"/>
      <w:bookmarkStart w:id="19" w:name="_Toc325725997"/>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left="0" w:leftChars="0" w:firstLine="0" w:firstLineChars="0"/>
        <w:jc w:val="both"/>
        <w:outlineLvl w:val="9"/>
        <w:rPr>
          <w:rFonts w:hint="eastAsia"/>
          <w:kern w:val="28"/>
        </w:rPr>
      </w:pPr>
    </w:p>
    <w:p>
      <w:pPr>
        <w:pStyle w:val="16"/>
        <w:ind w:firstLine="2570" w:firstLineChars="800"/>
        <w:jc w:val="both"/>
        <w:outlineLvl w:val="9"/>
        <w:rPr>
          <w:rFonts w:ascii="宋体" w:hAnsi="宋体" w:cs="宋体"/>
          <w:b w:val="0"/>
          <w:bCs/>
          <w:szCs w:val="32"/>
        </w:rPr>
      </w:pPr>
      <w:r>
        <w:rPr>
          <w:rFonts w:hint="eastAsia"/>
          <w:kern w:val="28"/>
        </w:rPr>
        <w:t>第三部分   供应商须知</w:t>
      </w:r>
      <w:bookmarkEnd w:id="17"/>
      <w:bookmarkEnd w:id="18"/>
      <w:bookmarkStart w:id="20" w:name="_Toc376936728"/>
      <w:bookmarkStart w:id="21" w:name="_Toc14943"/>
      <w:bookmarkStart w:id="22" w:name="_Toc464136614"/>
      <w:bookmarkStart w:id="23" w:name="_Toc24622"/>
    </w:p>
    <w:p>
      <w:pPr>
        <w:widowControl/>
        <w:spacing w:line="360" w:lineRule="auto"/>
        <w:ind w:firstLine="3534" w:firstLineChars="1100"/>
        <w:outlineLvl w:val="1"/>
        <w:rPr>
          <w:rFonts w:ascii="宋体" w:cs="Times New Roman"/>
          <w:b/>
          <w:bCs/>
          <w:sz w:val="32"/>
          <w:szCs w:val="32"/>
        </w:rPr>
      </w:pPr>
      <w:bookmarkStart w:id="24" w:name="_Toc21674"/>
      <w:bookmarkStart w:id="25" w:name="_Toc4084"/>
      <w:r>
        <w:rPr>
          <w:rFonts w:hint="eastAsia" w:ascii="宋体" w:hAnsi="宋体" w:cs="宋体"/>
          <w:b/>
          <w:bCs/>
          <w:sz w:val="32"/>
          <w:szCs w:val="32"/>
        </w:rPr>
        <w:t>一、说明</w:t>
      </w:r>
      <w:bookmarkEnd w:id="19"/>
      <w:bookmarkEnd w:id="20"/>
      <w:bookmarkEnd w:id="21"/>
      <w:bookmarkEnd w:id="22"/>
      <w:bookmarkEnd w:id="23"/>
      <w:bookmarkEnd w:id="24"/>
      <w:bookmarkEnd w:id="25"/>
    </w:p>
    <w:p>
      <w:pPr>
        <w:pStyle w:val="16"/>
        <w:ind w:firstLine="0" w:firstLineChars="0"/>
        <w:jc w:val="left"/>
        <w:outlineLvl w:val="2"/>
        <w:rPr>
          <w:rFonts w:ascii="宋体" w:cs="宋体"/>
          <w:sz w:val="24"/>
          <w:szCs w:val="24"/>
        </w:rPr>
      </w:pPr>
      <w:bookmarkStart w:id="26" w:name="_Toc17866"/>
      <w:bookmarkStart w:id="27" w:name="_Toc376936729"/>
      <w:bookmarkStart w:id="28" w:name="_Toc9770"/>
      <w:bookmarkStart w:id="29" w:name="_Toc23007"/>
      <w:bookmarkStart w:id="30" w:name="_Toc325725998"/>
      <w:bookmarkStart w:id="31" w:name="_Toc464136615"/>
      <w:bookmarkStart w:id="32" w:name="_Toc26944"/>
      <w:r>
        <w:rPr>
          <w:rFonts w:ascii="宋体" w:hAnsi="宋体" w:cs="宋体"/>
          <w:sz w:val="24"/>
          <w:szCs w:val="24"/>
        </w:rPr>
        <w:t>1.</w:t>
      </w:r>
      <w:r>
        <w:rPr>
          <w:rFonts w:hint="eastAsia" w:ascii="宋体" w:hAnsi="宋体" w:cs="宋体"/>
          <w:sz w:val="24"/>
          <w:szCs w:val="24"/>
        </w:rPr>
        <w:t>适用范围</w:t>
      </w:r>
      <w:bookmarkEnd w:id="26"/>
      <w:bookmarkEnd w:id="27"/>
      <w:bookmarkEnd w:id="28"/>
      <w:bookmarkEnd w:id="29"/>
      <w:bookmarkEnd w:id="30"/>
      <w:bookmarkEnd w:id="31"/>
      <w:bookmarkEnd w:id="3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outlineLvl w:val="2"/>
        <w:rPr>
          <w:rFonts w:ascii="宋体" w:cs="宋体"/>
          <w:sz w:val="24"/>
          <w:szCs w:val="24"/>
        </w:rPr>
      </w:pPr>
      <w:bookmarkStart w:id="33" w:name="_Toc325725999"/>
      <w:bookmarkStart w:id="34" w:name="_Toc21998"/>
      <w:bookmarkStart w:id="35" w:name="_Toc376936730"/>
      <w:bookmarkStart w:id="36" w:name="_Toc15185"/>
      <w:bookmarkStart w:id="37" w:name="_Toc31556"/>
      <w:bookmarkStart w:id="38" w:name="_Toc464136616"/>
      <w:bookmarkStart w:id="39" w:name="_Toc31793"/>
      <w:r>
        <w:rPr>
          <w:rFonts w:ascii="宋体" w:hAnsi="宋体" w:cs="宋体"/>
          <w:sz w:val="24"/>
          <w:szCs w:val="24"/>
        </w:rPr>
        <w:t>2.</w:t>
      </w:r>
      <w:r>
        <w:rPr>
          <w:rFonts w:hint="eastAsia" w:ascii="宋体" w:hAnsi="宋体" w:cs="宋体"/>
          <w:sz w:val="24"/>
          <w:szCs w:val="24"/>
        </w:rPr>
        <w:t>采购方式、合格的</w:t>
      </w:r>
      <w:bookmarkEnd w:id="33"/>
      <w:bookmarkEnd w:id="34"/>
      <w:bookmarkEnd w:id="35"/>
      <w:r>
        <w:rPr>
          <w:rFonts w:hint="eastAsia" w:ascii="宋体" w:hAnsi="宋体" w:cs="宋体"/>
          <w:sz w:val="24"/>
          <w:szCs w:val="24"/>
        </w:rPr>
        <w:t>供应商</w:t>
      </w:r>
      <w:bookmarkEnd w:id="36"/>
      <w:bookmarkEnd w:id="37"/>
      <w:bookmarkEnd w:id="38"/>
      <w:bookmarkEnd w:id="39"/>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ascii="宋体" w:hAnsi="宋体" w:cs="宋体"/>
          <w:sz w:val="24"/>
          <w:szCs w:val="24"/>
          <w:lang w:val="zh-CN"/>
        </w:rPr>
      </w:pPr>
      <w:bookmarkStart w:id="40" w:name="_Toc464136617"/>
      <w:bookmarkStart w:id="41" w:name="_Toc376936731"/>
      <w:bookmarkStart w:id="42" w:name="_Toc8805"/>
      <w:bookmarkStart w:id="43" w:name="_Toc8820"/>
      <w:bookmarkStart w:id="44" w:name="_Toc325726000"/>
      <w:r>
        <w:rPr>
          <w:rFonts w:hint="eastAsia" w:ascii="宋体" w:hAnsi="宋体" w:cs="宋体"/>
          <w:sz w:val="24"/>
          <w:szCs w:val="24"/>
          <w:lang w:val="zh-CN"/>
        </w:rPr>
        <w:t>1.符合《政府采购法》第22条条件，并提供下列材料：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1）投标人的营业执照或事业单位法人证书等证明文件，自然人的身份证明。</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2）财务状况报告，依法缴纳税收和社会保障资金的相关材料。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3）具备履行合同所必需的设备和专业技术能力的证明材料。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4）具备法律、行政法规规定的其他条件的证明材料。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2.本项目不接受以联合体方式进行投标；</w:t>
      </w:r>
    </w:p>
    <w:p>
      <w:pPr>
        <w:autoSpaceDE w:val="0"/>
        <w:autoSpaceDN w:val="0"/>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bookmarkStart w:id="45" w:name="_Toc8219"/>
      <w:bookmarkStart w:id="46" w:name="_Toc17749"/>
    </w:p>
    <w:p>
      <w:pPr>
        <w:autoSpaceDE w:val="0"/>
        <w:autoSpaceDN w:val="0"/>
        <w:spacing w:line="360" w:lineRule="auto"/>
        <w:ind w:firstLine="0" w:firstLineChars="0"/>
        <w:rPr>
          <w:rFonts w:ascii="宋体" w:hAnsi="宋体" w:cs="宋体"/>
          <w:b w:val="0"/>
          <w:sz w:val="24"/>
          <w:szCs w:val="24"/>
        </w:rPr>
      </w:pPr>
      <w:r>
        <w:rPr>
          <w:rFonts w:hint="eastAsia" w:ascii="宋体" w:hAnsi="宋体" w:cs="宋体"/>
          <w:b/>
          <w:bCs/>
          <w:color w:val="FF0000"/>
          <w:sz w:val="24"/>
          <w:szCs w:val="24"/>
          <w:lang w:val="zh-CN"/>
        </w:rPr>
        <w:t>4.</w:t>
      </w:r>
      <w:r>
        <w:rPr>
          <w:rFonts w:hint="eastAsia" w:ascii="宋体" w:hAnsi="宋体" w:cs="宋体"/>
          <w:b/>
          <w:bCs/>
          <w:color w:val="FF0000"/>
          <w:sz w:val="24"/>
          <w:szCs w:val="24"/>
        </w:rPr>
        <w:t>投标人须</w:t>
      </w:r>
      <w:r>
        <w:rPr>
          <w:rFonts w:hint="eastAsia" w:ascii="宋体" w:hAnsi="宋体" w:cs="宋体"/>
          <w:b/>
          <w:bCs/>
          <w:color w:val="FF0000"/>
          <w:sz w:val="24"/>
          <w:szCs w:val="24"/>
          <w:lang w:val="zh-CN"/>
        </w:rPr>
        <w:t>具备青海省汽</w:t>
      </w:r>
      <w:r>
        <w:rPr>
          <w:rFonts w:hint="eastAsia" w:ascii="宋体" w:hAnsi="宋体" w:cs="宋体"/>
          <w:b/>
          <w:bCs/>
          <w:color w:val="FF0000"/>
          <w:sz w:val="24"/>
          <w:szCs w:val="24"/>
        </w:rPr>
        <w:t>车维修二类（或以上）</w:t>
      </w:r>
      <w:r>
        <w:rPr>
          <w:rFonts w:hint="eastAsia" w:ascii="宋体" w:hAnsi="宋体" w:cs="宋体"/>
          <w:b/>
          <w:bCs/>
          <w:color w:val="FF0000"/>
          <w:sz w:val="24"/>
          <w:szCs w:val="24"/>
          <w:lang w:eastAsia="zh-CN"/>
        </w:rPr>
        <w:t>机动车维修经营备案表或相关证明材料</w:t>
      </w:r>
      <w:r>
        <w:rPr>
          <w:rFonts w:hint="eastAsia" w:ascii="宋体" w:hAnsi="宋体" w:cs="宋体"/>
          <w:b/>
          <w:bCs/>
          <w:color w:val="FF0000"/>
          <w:sz w:val="24"/>
          <w:szCs w:val="24"/>
        </w:rPr>
        <w:t>；</w:t>
      </w:r>
    </w:p>
    <w:p>
      <w:pPr>
        <w:pStyle w:val="16"/>
        <w:ind w:firstLine="0" w:firstLineChars="0"/>
        <w:jc w:val="left"/>
        <w:outlineLvl w:val="2"/>
        <w:rPr>
          <w:rFonts w:ascii="宋体" w:hAnsi="宋体" w:cs="宋体"/>
          <w:sz w:val="24"/>
          <w:szCs w:val="24"/>
          <w:highlight w:val="red"/>
          <w:lang w:val="zh-CN"/>
        </w:rPr>
      </w:pPr>
      <w:r>
        <w:rPr>
          <w:rFonts w:ascii="宋体" w:hAnsi="宋体" w:cs="宋体"/>
          <w:sz w:val="24"/>
          <w:szCs w:val="24"/>
        </w:rPr>
        <w:t>3.</w:t>
      </w:r>
      <w:r>
        <w:rPr>
          <w:rFonts w:hint="eastAsia" w:ascii="宋体" w:hAnsi="宋体" w:cs="宋体"/>
          <w:sz w:val="24"/>
          <w:szCs w:val="24"/>
        </w:rPr>
        <w:t>磋商费用</w:t>
      </w:r>
      <w:bookmarkEnd w:id="40"/>
      <w:bookmarkEnd w:id="41"/>
      <w:bookmarkEnd w:id="42"/>
      <w:bookmarkEnd w:id="43"/>
      <w:bookmarkEnd w:id="44"/>
      <w:bookmarkEnd w:id="45"/>
      <w:bookmarkEnd w:id="46"/>
    </w:p>
    <w:p>
      <w:pPr>
        <w:tabs>
          <w:tab w:val="left" w:pos="840"/>
        </w:tabs>
        <w:spacing w:line="360" w:lineRule="auto"/>
        <w:ind w:firstLine="480"/>
        <w:rPr>
          <w:rFonts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7" w:name="_Toc18155"/>
      <w:bookmarkStart w:id="48" w:name="_Toc325726001"/>
      <w:bookmarkStart w:id="49" w:name="_Toc376936732"/>
    </w:p>
    <w:p>
      <w:pPr>
        <w:widowControl/>
        <w:spacing w:line="360" w:lineRule="auto"/>
        <w:ind w:firstLine="0" w:firstLineChars="0"/>
        <w:jc w:val="center"/>
        <w:outlineLvl w:val="1"/>
        <w:rPr>
          <w:rFonts w:ascii="宋体" w:hAnsi="宋体" w:cs="宋体"/>
          <w:b/>
          <w:bCs/>
          <w:sz w:val="32"/>
          <w:szCs w:val="32"/>
        </w:rPr>
      </w:pPr>
      <w:bookmarkStart w:id="50" w:name="_Toc29103"/>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bookmarkStart w:id="490" w:name="_GoBack"/>
      <w:bookmarkEnd w:id="490"/>
      <w:r>
        <w:rPr>
          <w:rFonts w:hint="eastAsia" w:ascii="宋体" w:hAnsi="宋体" w:cs="宋体"/>
          <w:b/>
          <w:bCs/>
          <w:sz w:val="32"/>
          <w:szCs w:val="32"/>
        </w:rPr>
        <w:t>二、磋商文件说明</w:t>
      </w:r>
      <w:bookmarkEnd w:id="47"/>
      <w:bookmarkEnd w:id="48"/>
      <w:bookmarkEnd w:id="49"/>
      <w:bookmarkEnd w:id="50"/>
    </w:p>
    <w:p>
      <w:pPr>
        <w:pStyle w:val="16"/>
        <w:ind w:firstLine="0" w:firstLineChars="0"/>
        <w:jc w:val="left"/>
        <w:outlineLvl w:val="2"/>
        <w:rPr>
          <w:rFonts w:ascii="宋体" w:cs="宋体"/>
          <w:sz w:val="24"/>
          <w:szCs w:val="24"/>
        </w:rPr>
      </w:pPr>
      <w:bookmarkStart w:id="51" w:name="_Toc10649"/>
      <w:bookmarkStart w:id="52" w:name="_Toc325726002"/>
      <w:bookmarkStart w:id="53" w:name="_Toc30927"/>
      <w:bookmarkStart w:id="54" w:name="_Toc27433"/>
      <w:bookmarkStart w:id="55" w:name="_Toc464136618"/>
      <w:bookmarkStart w:id="56" w:name="_Toc14153"/>
      <w:bookmarkStart w:id="57" w:name="_Toc376936733"/>
      <w:r>
        <w:rPr>
          <w:rFonts w:ascii="宋体" w:hAnsi="宋体" w:cs="宋体"/>
          <w:sz w:val="24"/>
          <w:szCs w:val="24"/>
        </w:rPr>
        <w:t>4.</w:t>
      </w:r>
      <w:r>
        <w:rPr>
          <w:rFonts w:hint="eastAsia" w:ascii="宋体" w:hAnsi="宋体" w:cs="宋体"/>
          <w:sz w:val="24"/>
          <w:szCs w:val="24"/>
        </w:rPr>
        <w:t>磋商文件的构成</w:t>
      </w:r>
      <w:bookmarkEnd w:id="51"/>
      <w:bookmarkEnd w:id="52"/>
      <w:bookmarkEnd w:id="53"/>
      <w:bookmarkEnd w:id="54"/>
      <w:bookmarkEnd w:id="55"/>
      <w:bookmarkEnd w:id="56"/>
      <w:bookmarkEnd w:id="5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6"/>
        <w:ind w:firstLine="0" w:firstLineChars="0"/>
        <w:jc w:val="left"/>
        <w:outlineLvl w:val="2"/>
        <w:rPr>
          <w:rFonts w:ascii="宋体" w:cs="宋体"/>
          <w:sz w:val="24"/>
          <w:szCs w:val="24"/>
        </w:rPr>
      </w:pPr>
      <w:bookmarkStart w:id="58" w:name="_Toc376936734"/>
      <w:bookmarkStart w:id="59" w:name="_Toc325726003"/>
      <w:bookmarkStart w:id="60" w:name="_Toc396"/>
      <w:bookmarkStart w:id="61" w:name="_Toc464136619"/>
      <w:bookmarkStart w:id="62" w:name="_Toc781"/>
      <w:bookmarkStart w:id="63" w:name="_Toc6482"/>
      <w:bookmarkStart w:id="64" w:name="_Toc3451"/>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bookmarkEnd w:id="64"/>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上发布公告，告知本项目的所有潜在供应商。</w:t>
      </w:r>
    </w:p>
    <w:p>
      <w:pPr>
        <w:pStyle w:val="16"/>
        <w:ind w:firstLine="0" w:firstLineChars="0"/>
        <w:jc w:val="left"/>
        <w:outlineLvl w:val="2"/>
        <w:rPr>
          <w:rFonts w:ascii="宋体" w:cs="宋体"/>
          <w:sz w:val="24"/>
          <w:szCs w:val="24"/>
        </w:rPr>
      </w:pPr>
      <w:bookmarkStart w:id="65" w:name="_Toc464136620"/>
      <w:bookmarkStart w:id="66" w:name="_Toc30976"/>
      <w:bookmarkStart w:id="67" w:name="_Toc325726004"/>
      <w:bookmarkStart w:id="68" w:name="_Toc13050"/>
      <w:bookmarkStart w:id="69" w:name="_Toc3484"/>
      <w:bookmarkStart w:id="70" w:name="_Toc26515"/>
      <w:bookmarkStart w:id="71" w:name="_Toc376936735"/>
      <w:r>
        <w:rPr>
          <w:rFonts w:ascii="宋体" w:hAnsi="宋体" w:cs="宋体"/>
          <w:sz w:val="24"/>
          <w:szCs w:val="24"/>
        </w:rPr>
        <w:t>6.</w:t>
      </w:r>
      <w:r>
        <w:rPr>
          <w:rFonts w:hint="eastAsia" w:ascii="宋体" w:hAnsi="宋体" w:cs="宋体"/>
          <w:sz w:val="24"/>
          <w:szCs w:val="24"/>
        </w:rPr>
        <w:t>磋商文件的澄清、修改</w:t>
      </w:r>
      <w:bookmarkEnd w:id="65"/>
      <w:bookmarkEnd w:id="66"/>
      <w:bookmarkEnd w:id="67"/>
      <w:bookmarkEnd w:id="68"/>
      <w:bookmarkEnd w:id="69"/>
      <w:bookmarkEnd w:id="70"/>
      <w:bookmarkEnd w:id="71"/>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w:t>
      </w:r>
      <w:bookmarkStart w:id="72" w:name="_Toc23340"/>
      <w:bookmarkStart w:id="73" w:name="_Toc325726005"/>
      <w:bookmarkStart w:id="74" w:name="_Toc376936736"/>
    </w:p>
    <w:p>
      <w:pPr>
        <w:widowControl/>
        <w:spacing w:line="360" w:lineRule="auto"/>
        <w:ind w:firstLine="0" w:firstLineChars="0"/>
        <w:jc w:val="center"/>
        <w:outlineLvl w:val="1"/>
        <w:rPr>
          <w:rFonts w:ascii="宋体" w:cs="宋体"/>
          <w:b/>
          <w:bCs/>
          <w:sz w:val="32"/>
          <w:szCs w:val="32"/>
        </w:rPr>
      </w:pPr>
      <w:bookmarkStart w:id="75" w:name="_Toc13488"/>
      <w:r>
        <w:rPr>
          <w:rFonts w:hint="eastAsia" w:ascii="宋体" w:hAnsi="宋体" w:cs="宋体"/>
          <w:b/>
          <w:bCs/>
          <w:sz w:val="32"/>
          <w:szCs w:val="32"/>
        </w:rPr>
        <w:t>三、响应文件的编制</w:t>
      </w:r>
      <w:bookmarkEnd w:id="72"/>
      <w:bookmarkEnd w:id="73"/>
      <w:bookmarkEnd w:id="74"/>
      <w:bookmarkEnd w:id="75"/>
    </w:p>
    <w:p>
      <w:pPr>
        <w:pStyle w:val="16"/>
        <w:ind w:firstLine="0" w:firstLineChars="0"/>
        <w:jc w:val="left"/>
        <w:outlineLvl w:val="2"/>
        <w:rPr>
          <w:rFonts w:ascii="宋体" w:cs="宋体"/>
          <w:sz w:val="24"/>
          <w:szCs w:val="24"/>
        </w:rPr>
      </w:pPr>
      <w:bookmarkStart w:id="76" w:name="_Toc29403"/>
      <w:bookmarkStart w:id="77" w:name="_Toc13057"/>
      <w:bookmarkStart w:id="78" w:name="_Toc9674"/>
      <w:bookmarkStart w:id="79" w:name="_Toc464136621"/>
      <w:bookmarkStart w:id="80" w:name="_Toc376936737"/>
      <w:bookmarkStart w:id="81" w:name="_Toc325726006"/>
      <w:bookmarkStart w:id="82" w:name="_Toc21350"/>
      <w:r>
        <w:rPr>
          <w:rFonts w:ascii="宋体" w:hAnsi="宋体" w:cs="宋体"/>
          <w:sz w:val="24"/>
          <w:szCs w:val="24"/>
        </w:rPr>
        <w:t>7.</w:t>
      </w:r>
      <w:r>
        <w:rPr>
          <w:rFonts w:hint="eastAsia" w:ascii="宋体" w:hAnsi="宋体" w:cs="宋体"/>
          <w:sz w:val="24"/>
          <w:szCs w:val="24"/>
        </w:rPr>
        <w:t>响应文件的语言及度量衡单位</w:t>
      </w:r>
      <w:bookmarkEnd w:id="76"/>
      <w:bookmarkEnd w:id="77"/>
      <w:bookmarkEnd w:id="78"/>
      <w:bookmarkEnd w:id="79"/>
      <w:bookmarkEnd w:id="80"/>
      <w:bookmarkEnd w:id="81"/>
      <w:bookmarkEnd w:id="8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outlineLvl w:val="2"/>
        <w:rPr>
          <w:rFonts w:ascii="宋体"/>
          <w:sz w:val="24"/>
          <w:szCs w:val="24"/>
        </w:rPr>
      </w:pPr>
      <w:bookmarkStart w:id="83" w:name="_Toc31819"/>
      <w:bookmarkStart w:id="84" w:name="_Toc464136622"/>
      <w:bookmarkStart w:id="85" w:name="_Toc7834"/>
      <w:bookmarkStart w:id="86" w:name="_Toc430937642"/>
      <w:r>
        <w:rPr>
          <w:rFonts w:ascii="宋体" w:hAnsi="宋体" w:cs="宋体"/>
          <w:sz w:val="24"/>
          <w:szCs w:val="24"/>
        </w:rPr>
        <w:t>8.</w:t>
      </w:r>
      <w:r>
        <w:rPr>
          <w:rFonts w:hint="eastAsia" w:ascii="宋体" w:hAnsi="宋体" w:cs="宋体"/>
          <w:sz w:val="24"/>
          <w:szCs w:val="24"/>
        </w:rPr>
        <w:t>投标报价及币种</w:t>
      </w:r>
      <w:bookmarkEnd w:id="83"/>
      <w:bookmarkEnd w:id="84"/>
      <w:bookmarkEnd w:id="85"/>
      <w:bookmarkEnd w:id="86"/>
    </w:p>
    <w:p>
      <w:pPr>
        <w:autoSpaceDE w:val="0"/>
        <w:autoSpaceDN w:val="0"/>
        <w:adjustRightInd w:val="0"/>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Cambria" w:cs="宋体"/>
          <w:sz w:val="24"/>
          <w:szCs w:val="24"/>
        </w:rPr>
        <w:t>配件费</w:t>
      </w:r>
      <w:r>
        <w:rPr>
          <w:rFonts w:hint="eastAsia" w:ascii="宋体" w:hAnsi="Cambria" w:cs="宋体"/>
          <w:sz w:val="24"/>
          <w:szCs w:val="24"/>
          <w:lang w:val="zh-CN"/>
        </w:rPr>
        <w:t>、验收费、手续费、包装费、运输费、保险费、安装费、调试费、培训费、售前、售中、售后服务费、招标代理费、税金及不可预见费等全部费用。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6"/>
        <w:ind w:firstLine="0" w:firstLineChars="0"/>
        <w:jc w:val="left"/>
        <w:outlineLvl w:val="2"/>
        <w:rPr>
          <w:rFonts w:ascii="宋体" w:cs="宋体"/>
          <w:sz w:val="24"/>
          <w:szCs w:val="24"/>
        </w:rPr>
      </w:pPr>
      <w:bookmarkStart w:id="87" w:name="_Toc17093"/>
      <w:bookmarkStart w:id="88" w:name="_Toc325726012"/>
      <w:bookmarkStart w:id="89" w:name="_Toc21569"/>
      <w:bookmarkStart w:id="90" w:name="_Toc464136623"/>
      <w:bookmarkStart w:id="91" w:name="_Toc10060"/>
      <w:bookmarkStart w:id="92" w:name="_Toc376936743"/>
      <w:bookmarkStart w:id="93" w:name="_Toc17278"/>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bookmarkEnd w:id="93"/>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4" w:name="_Toc22044"/>
      <w:bookmarkStart w:id="95" w:name="_Toc376936744"/>
      <w:bookmarkStart w:id="96" w:name="_Toc32704"/>
      <w:bookmarkStart w:id="97" w:name="_Toc325726013"/>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投标人</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6"/>
        <w:ind w:firstLine="0" w:firstLineChars="0"/>
        <w:jc w:val="left"/>
        <w:outlineLvl w:val="2"/>
        <w:rPr>
          <w:rFonts w:ascii="宋体" w:hAnsi="宋体" w:cs="宋体"/>
          <w:sz w:val="24"/>
          <w:szCs w:val="24"/>
        </w:rPr>
      </w:pPr>
      <w:bookmarkStart w:id="98" w:name="_Toc27989"/>
      <w:bookmarkStart w:id="99" w:name="_Toc464136624"/>
      <w:bookmarkStart w:id="100" w:name="_Toc24370"/>
      <w:r>
        <w:rPr>
          <w:rFonts w:ascii="宋体" w:hAnsi="宋体" w:cs="宋体"/>
          <w:sz w:val="24"/>
          <w:szCs w:val="24"/>
        </w:rPr>
        <w:t>10.</w:t>
      </w:r>
      <w:r>
        <w:rPr>
          <w:rFonts w:hint="eastAsia" w:ascii="宋体" w:hAnsi="宋体" w:cs="宋体"/>
          <w:sz w:val="24"/>
          <w:szCs w:val="24"/>
        </w:rPr>
        <w:t>有效期</w:t>
      </w:r>
      <w:bookmarkEnd w:id="94"/>
      <w:bookmarkEnd w:id="95"/>
      <w:bookmarkEnd w:id="96"/>
      <w:bookmarkEnd w:id="97"/>
      <w:bookmarkEnd w:id="98"/>
      <w:bookmarkEnd w:id="99"/>
      <w:bookmarkEnd w:id="100"/>
    </w:p>
    <w:p>
      <w:pPr>
        <w:pStyle w:val="16"/>
        <w:ind w:firstLine="0" w:firstLineChars="0"/>
        <w:jc w:val="left"/>
        <w:outlineLvl w:val="2"/>
        <w:rPr>
          <w:rFonts w:ascii="宋体" w:cs="宋体"/>
          <w:b w:val="0"/>
          <w:sz w:val="24"/>
          <w:szCs w:val="24"/>
          <w:lang w:val="zh-CN"/>
        </w:rPr>
      </w:pPr>
      <w:r>
        <w:rPr>
          <w:rFonts w:hint="eastAsia" w:ascii="宋体" w:cs="宋体"/>
          <w:b w:val="0"/>
          <w:sz w:val="24"/>
          <w:szCs w:val="24"/>
          <w:lang w:val="zh-CN"/>
        </w:rPr>
        <w:t>磋商有效期为自磋商开始之日起60</w:t>
      </w:r>
      <w:r>
        <w:rPr>
          <w:rFonts w:hint="eastAsia" w:ascii="宋体" w:cs="宋体"/>
          <w:b w:val="0"/>
          <w:sz w:val="24"/>
          <w:szCs w:val="24"/>
          <w:lang w:val="zh-CN"/>
        </w:rPr>
        <w:tab/>
      </w:r>
      <w:r>
        <w:rPr>
          <w:rFonts w:hint="eastAsia" w:ascii="宋体" w:cs="宋体"/>
          <w:b w:val="0"/>
          <w:sz w:val="24"/>
          <w:szCs w:val="24"/>
          <w:lang w:val="zh-CN"/>
        </w:rPr>
        <w:t>个日历日。</w:t>
      </w:r>
    </w:p>
    <w:p>
      <w:pPr>
        <w:pStyle w:val="16"/>
        <w:ind w:firstLine="0" w:firstLineChars="0"/>
        <w:jc w:val="left"/>
        <w:outlineLvl w:val="2"/>
        <w:rPr>
          <w:rFonts w:ascii="宋体" w:cs="宋体"/>
          <w:sz w:val="24"/>
          <w:szCs w:val="24"/>
        </w:rPr>
      </w:pPr>
      <w:bookmarkStart w:id="101" w:name="_Toc325726008"/>
      <w:bookmarkStart w:id="102" w:name="_Toc376936739"/>
      <w:bookmarkStart w:id="103" w:name="_Toc12044"/>
      <w:bookmarkStart w:id="104" w:name="_Toc21342"/>
      <w:bookmarkStart w:id="105" w:name="_Toc464136625"/>
      <w:bookmarkStart w:id="106" w:name="_Toc16445"/>
      <w:bookmarkStart w:id="107" w:name="_Toc31915"/>
      <w:r>
        <w:rPr>
          <w:rFonts w:ascii="宋体" w:hAnsi="宋体" w:cs="宋体"/>
          <w:sz w:val="24"/>
          <w:szCs w:val="24"/>
        </w:rPr>
        <w:t>11.</w:t>
      </w:r>
      <w:r>
        <w:rPr>
          <w:rFonts w:hint="eastAsia" w:ascii="宋体" w:hAnsi="宋体" w:cs="宋体"/>
          <w:sz w:val="24"/>
          <w:szCs w:val="24"/>
        </w:rPr>
        <w:t>文件构成</w:t>
      </w:r>
      <w:bookmarkEnd w:id="101"/>
      <w:bookmarkEnd w:id="102"/>
      <w:bookmarkEnd w:id="103"/>
      <w:bookmarkEnd w:id="104"/>
      <w:bookmarkEnd w:id="105"/>
      <w:bookmarkEnd w:id="106"/>
      <w:bookmarkEnd w:id="107"/>
    </w:p>
    <w:p>
      <w:pPr>
        <w:spacing w:line="360" w:lineRule="auto"/>
        <w:ind w:firstLine="0" w:firstLineChars="0"/>
        <w:rPr>
          <w:rFonts w:ascii="宋体" w:cs="Times New Roman"/>
          <w:sz w:val="24"/>
          <w:szCs w:val="24"/>
        </w:rPr>
      </w:pP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rPr>
      </w:pPr>
      <w:r>
        <w:rPr>
          <w:rFonts w:hint="eastAsia" w:ascii="宋体" w:hAnsi="宋体" w:cs="宋体"/>
          <w:sz w:val="24"/>
          <w:szCs w:val="24"/>
        </w:rPr>
        <w:t>（3）投标函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（4）竞争性磋商首次报价</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(5) 服务应答表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项目管理实施方案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0" w:firstLineChars="0"/>
        <w:rPr>
          <w:rFonts w:ascii="宋体" w:hAnsi="宋体" w:cs="宋体"/>
          <w:sz w:val="24"/>
          <w:szCs w:val="24"/>
        </w:rPr>
      </w:pPr>
      <w:r>
        <w:rPr>
          <w:rFonts w:hint="eastAsia" w:ascii="宋体" w:hAnsi="宋体" w:cs="宋体"/>
          <w:sz w:val="24"/>
          <w:szCs w:val="24"/>
        </w:rPr>
        <w:t>（14）具备履行合同所必须的设备和专业技术能力证明</w:t>
      </w:r>
    </w:p>
    <w:p>
      <w:pPr>
        <w:spacing w:line="360" w:lineRule="auto"/>
        <w:ind w:firstLine="0" w:firstLineChars="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提供“信用中国”网站查询截图</w:t>
      </w:r>
    </w:p>
    <w:p>
      <w:pPr>
        <w:spacing w:line="360" w:lineRule="auto"/>
        <w:ind w:firstLine="0" w:firstLineChars="0"/>
        <w:rPr>
          <w:rFonts w:ascii="宋体" w:hAnsi="宋体" w:cs="宋体"/>
          <w:sz w:val="24"/>
          <w:szCs w:val="24"/>
        </w:rPr>
      </w:pPr>
      <w:r>
        <w:rPr>
          <w:rFonts w:hint="eastAsia" w:ascii="宋体" w:hAnsi="宋体" w:cs="宋体"/>
          <w:sz w:val="24"/>
          <w:szCs w:val="24"/>
        </w:rPr>
        <w:t>（16）磋商保证金</w:t>
      </w:r>
    </w:p>
    <w:p>
      <w:pPr>
        <w:spacing w:line="360" w:lineRule="auto"/>
        <w:ind w:firstLine="0" w:firstLineChars="0"/>
        <w:rPr>
          <w:rFonts w:ascii="宋体" w:hAnsi="宋体" w:cs="宋体"/>
          <w:sz w:val="24"/>
          <w:szCs w:val="24"/>
        </w:rPr>
      </w:pPr>
      <w:r>
        <w:rPr>
          <w:rFonts w:hint="eastAsia" w:ascii="宋体" w:hAnsi="宋体" w:cs="宋体"/>
          <w:sz w:val="24"/>
          <w:szCs w:val="24"/>
        </w:rPr>
        <w:t>（17）相关类似业绩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（18）制造厂商小型、微型企业声明函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（20）从业人员声明函</w:t>
      </w:r>
    </w:p>
    <w:p>
      <w:pPr>
        <w:spacing w:line="360" w:lineRule="auto"/>
        <w:ind w:firstLine="0" w:firstLineChars="0"/>
        <w:rPr>
          <w:rFonts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（22）蹉商最后报价</w:t>
      </w:r>
    </w:p>
    <w:p>
      <w:pPr>
        <w:spacing w:line="360" w:lineRule="auto"/>
        <w:ind w:firstLine="0" w:firstLineChars="0"/>
        <w:rPr>
          <w:rFonts w:ascii="宋体" w:hAnsi="宋体" w:cs="宋体"/>
          <w:sz w:val="24"/>
          <w:szCs w:val="24"/>
        </w:rPr>
      </w:pPr>
      <w:r>
        <w:rPr>
          <w:rFonts w:hint="eastAsia" w:ascii="宋体" w:hAnsi="宋体" w:cs="宋体"/>
          <w:sz w:val="24"/>
          <w:szCs w:val="24"/>
        </w:rPr>
        <w:t>（23）密封格式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outlineLvl w:val="2"/>
        <w:rPr>
          <w:rFonts w:ascii="宋体" w:cs="宋体"/>
          <w:sz w:val="24"/>
          <w:szCs w:val="24"/>
        </w:rPr>
      </w:pPr>
      <w:bookmarkStart w:id="108" w:name="_Toc3951"/>
      <w:bookmarkStart w:id="109" w:name="_Toc412617729"/>
      <w:bookmarkStart w:id="110" w:name="_Toc20962"/>
      <w:bookmarkStart w:id="111" w:name="_Toc16453"/>
      <w:bookmarkStart w:id="112" w:name="_Toc464136626"/>
      <w:bookmarkStart w:id="113" w:name="_Toc11377"/>
      <w:bookmarkStart w:id="114" w:name="_Toc373392580"/>
      <w:r>
        <w:rPr>
          <w:rFonts w:ascii="宋体" w:hAnsi="宋体" w:cs="宋体"/>
          <w:sz w:val="24"/>
          <w:szCs w:val="24"/>
        </w:rPr>
        <w:t>12.</w:t>
      </w:r>
      <w:r>
        <w:rPr>
          <w:rFonts w:hint="eastAsia" w:ascii="宋体" w:hAnsi="宋体" w:cs="宋体"/>
          <w:sz w:val="24"/>
          <w:szCs w:val="24"/>
        </w:rPr>
        <w:t>响应文件编印和签署</w:t>
      </w:r>
      <w:bookmarkEnd w:id="108"/>
      <w:bookmarkEnd w:id="109"/>
      <w:bookmarkEnd w:id="110"/>
      <w:bookmarkEnd w:id="111"/>
      <w:bookmarkEnd w:id="112"/>
      <w:bookmarkEnd w:id="113"/>
      <w:bookmarkEnd w:id="114"/>
    </w:p>
    <w:p>
      <w:pPr>
        <w:pStyle w:val="11"/>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Cambria"/>
          <w:color w:val="FF0000"/>
          <w:sz w:val="24"/>
          <w:highlight w:val="none"/>
          <w:lang w:val="zh-CN"/>
        </w:rPr>
        <w:t>以及用于开标唱标单独提交的</w:t>
      </w:r>
      <w:r>
        <w:rPr>
          <w:rFonts w:hAnsi="Cambria"/>
          <w:color w:val="FF0000"/>
          <w:sz w:val="24"/>
          <w:highlight w:val="none"/>
          <w:lang w:val="zh-CN"/>
        </w:rPr>
        <w:t>“</w:t>
      </w:r>
      <w:r>
        <w:rPr>
          <w:rFonts w:hint="eastAsia" w:hAnsi="Cambria"/>
          <w:color w:val="FF0000"/>
          <w:sz w:val="24"/>
          <w:highlight w:val="none"/>
          <w:lang w:val="zh-CN"/>
        </w:rPr>
        <w:t>开标一览表</w:t>
      </w:r>
      <w:r>
        <w:rPr>
          <w:rFonts w:hAnsi="Cambria"/>
          <w:color w:val="FF0000"/>
          <w:sz w:val="24"/>
          <w:highlight w:val="none"/>
          <w:lang w:val="zh-CN"/>
        </w:rPr>
        <w:t>”1</w:t>
      </w:r>
      <w:r>
        <w:rPr>
          <w:rFonts w:hint="eastAsia" w:hAnsi="Cambria"/>
          <w:color w:val="FF0000"/>
          <w:sz w:val="24"/>
          <w:highlight w:val="none"/>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1"/>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11"/>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15" w:name="_Toc15102"/>
      <w:bookmarkStart w:id="116" w:name="_Toc412617730"/>
      <w:bookmarkStart w:id="117" w:name="_Toc371090029"/>
      <w:bookmarkStart w:id="118" w:name="_Toc376936748"/>
    </w:p>
    <w:p>
      <w:pPr>
        <w:pStyle w:val="11"/>
        <w:spacing w:line="360" w:lineRule="auto"/>
        <w:ind w:firstLine="0" w:firstLineChars="0"/>
        <w:rPr>
          <w:rFonts w:hAnsi="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bookmarkStart w:id="119" w:name="_Toc1826"/>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5"/>
      <w:bookmarkEnd w:id="116"/>
      <w:bookmarkEnd w:id="119"/>
    </w:p>
    <w:p>
      <w:pPr>
        <w:pStyle w:val="16"/>
        <w:ind w:firstLine="0" w:firstLineChars="0"/>
        <w:jc w:val="left"/>
        <w:outlineLvl w:val="2"/>
        <w:rPr>
          <w:rFonts w:ascii="宋体" w:cs="宋体"/>
          <w:sz w:val="24"/>
          <w:szCs w:val="24"/>
        </w:rPr>
      </w:pPr>
      <w:bookmarkStart w:id="120" w:name="_Toc373392582"/>
      <w:bookmarkStart w:id="121" w:name="_Toc23823"/>
      <w:bookmarkStart w:id="122" w:name="_Toc1176"/>
      <w:bookmarkStart w:id="123" w:name="_Toc412617731"/>
      <w:bookmarkStart w:id="124" w:name="_Toc464136627"/>
      <w:bookmarkStart w:id="125" w:name="_Toc785"/>
      <w:bookmarkStart w:id="126" w:name="_Toc325726016"/>
      <w:bookmarkStart w:id="127" w:name="_Toc19720"/>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bookmarkEnd w:id="127"/>
    </w:p>
    <w:p>
      <w:pPr>
        <w:pStyle w:val="11"/>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1"/>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color w:val="FF0000"/>
          <w:sz w:val="24"/>
          <w:szCs w:val="24"/>
          <w:highlight w:val="none"/>
        </w:rPr>
        <w:t>“于202</w:t>
      </w:r>
      <w:r>
        <w:rPr>
          <w:rFonts w:hint="eastAsia" w:hAnsi="宋体"/>
          <w:b/>
          <w:bCs/>
          <w:color w:val="FF0000"/>
          <w:sz w:val="24"/>
          <w:szCs w:val="24"/>
          <w:highlight w:val="none"/>
          <w:lang w:val="en-US" w:eastAsia="zh-CN"/>
        </w:rPr>
        <w:t>2</w:t>
      </w:r>
      <w:r>
        <w:rPr>
          <w:rFonts w:hint="eastAsia" w:hAnsi="宋体"/>
          <w:b/>
          <w:bCs/>
          <w:color w:val="FF0000"/>
          <w:sz w:val="24"/>
          <w:szCs w:val="24"/>
          <w:highlight w:val="none"/>
          <w:lang w:val="zh-CN"/>
        </w:rPr>
        <w:t>年</w:t>
      </w:r>
      <w:r>
        <w:rPr>
          <w:rFonts w:hint="eastAsia" w:hAnsi="宋体"/>
          <w:b/>
          <w:bCs/>
          <w:color w:val="FF0000"/>
          <w:sz w:val="24"/>
          <w:szCs w:val="24"/>
          <w:highlight w:val="none"/>
          <w:lang w:val="en-US" w:eastAsia="zh-CN"/>
        </w:rPr>
        <w:t xml:space="preserve"> </w:t>
      </w:r>
      <w:r>
        <w:rPr>
          <w:rFonts w:hint="eastAsia" w:hAnsi="宋体"/>
          <w:b/>
          <w:bCs/>
          <w:color w:val="FF0000"/>
          <w:sz w:val="24"/>
          <w:szCs w:val="24"/>
          <w:highlight w:val="none"/>
          <w:lang w:val="zh-CN"/>
        </w:rPr>
        <w:t>月</w:t>
      </w:r>
      <w:r>
        <w:rPr>
          <w:rFonts w:hint="eastAsia" w:hAnsi="宋体"/>
          <w:b/>
          <w:bCs/>
          <w:color w:val="FF0000"/>
          <w:sz w:val="24"/>
          <w:szCs w:val="24"/>
          <w:highlight w:val="none"/>
          <w:lang w:val="en-US" w:eastAsia="zh-CN"/>
        </w:rPr>
        <w:t xml:space="preserve">  </w:t>
      </w:r>
      <w:r>
        <w:rPr>
          <w:rFonts w:hint="eastAsia" w:hAnsi="宋体"/>
          <w:b/>
          <w:bCs/>
          <w:color w:val="FF0000"/>
          <w:sz w:val="24"/>
          <w:szCs w:val="24"/>
          <w:highlight w:val="none"/>
          <w:lang w:val="zh-CN"/>
        </w:rPr>
        <w:t>日上午</w:t>
      </w:r>
      <w:r>
        <w:rPr>
          <w:rFonts w:hint="eastAsia" w:hAnsi="宋体"/>
          <w:b/>
          <w:bCs/>
          <w:color w:val="FF0000"/>
          <w:sz w:val="24"/>
          <w:szCs w:val="24"/>
          <w:highlight w:val="none"/>
        </w:rPr>
        <w:t>9</w:t>
      </w:r>
      <w:r>
        <w:rPr>
          <w:rFonts w:hint="eastAsia" w:hAnsi="宋体"/>
          <w:b/>
          <w:bCs/>
          <w:color w:val="FF0000"/>
          <w:sz w:val="24"/>
          <w:szCs w:val="24"/>
          <w:highlight w:val="none"/>
          <w:lang w:val="zh-CN"/>
        </w:rPr>
        <w:t>：</w:t>
      </w:r>
      <w:r>
        <w:rPr>
          <w:rFonts w:hint="eastAsia" w:hAnsi="宋体"/>
          <w:b/>
          <w:bCs/>
          <w:color w:val="FF0000"/>
          <w:sz w:val="24"/>
          <w:szCs w:val="24"/>
          <w:highlight w:val="none"/>
        </w:rPr>
        <w:t>00之前不准启封</w:t>
      </w:r>
      <w:r>
        <w:rPr>
          <w:rFonts w:hint="eastAsia" w:hAnsi="宋体"/>
          <w:color w:val="FF0000"/>
          <w:sz w:val="24"/>
          <w:szCs w:val="24"/>
          <w:highlight w:val="none"/>
        </w:rPr>
        <w:t>”</w:t>
      </w:r>
      <w:r>
        <w:rPr>
          <w:rFonts w:hint="eastAsia" w:hAnsi="宋体"/>
          <w:sz w:val="24"/>
          <w:szCs w:val="24"/>
        </w:rPr>
        <w:t>标签密封。</w:t>
      </w:r>
    </w:p>
    <w:p>
      <w:pPr>
        <w:pStyle w:val="11"/>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 xml:space="preserve">条要求将响应文件密封或在密封袋上加写标记的，采购代理机构将不予受理。 </w:t>
      </w:r>
    </w:p>
    <w:p>
      <w:pPr>
        <w:pStyle w:val="11"/>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7"/>
    <w:bookmarkEnd w:id="118"/>
    <w:p>
      <w:pPr>
        <w:pStyle w:val="16"/>
        <w:ind w:firstLine="0" w:firstLineChars="0"/>
        <w:jc w:val="left"/>
        <w:outlineLvl w:val="2"/>
        <w:rPr>
          <w:rFonts w:ascii="宋体" w:cs="宋体"/>
          <w:sz w:val="24"/>
          <w:szCs w:val="24"/>
        </w:rPr>
      </w:pPr>
      <w:bookmarkStart w:id="128" w:name="_Toc19857"/>
      <w:bookmarkStart w:id="129" w:name="_Toc822"/>
      <w:bookmarkStart w:id="130" w:name="_Toc464136628"/>
      <w:bookmarkStart w:id="131" w:name="_Toc371090030"/>
      <w:bookmarkStart w:id="132" w:name="_Toc376936749"/>
      <w:r>
        <w:rPr>
          <w:rFonts w:ascii="宋体" w:hAnsi="宋体" w:cs="宋体"/>
          <w:sz w:val="24"/>
          <w:szCs w:val="24"/>
        </w:rPr>
        <w:t>14.</w:t>
      </w:r>
      <w:r>
        <w:rPr>
          <w:rFonts w:hint="eastAsia" w:ascii="宋体" w:hAnsi="宋体" w:cs="宋体"/>
          <w:sz w:val="24"/>
          <w:szCs w:val="24"/>
        </w:rPr>
        <w:t>提交响应文件截止时间、地点</w:t>
      </w:r>
      <w:bookmarkEnd w:id="128"/>
      <w:bookmarkEnd w:id="129"/>
      <w:bookmarkEnd w:id="130"/>
    </w:p>
    <w:p>
      <w:pPr>
        <w:pStyle w:val="11"/>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1"/>
        <w:spacing w:line="360" w:lineRule="auto"/>
        <w:ind w:firstLine="0" w:firstLineChars="0"/>
      </w:pPr>
      <w:r>
        <w:rPr>
          <w:rFonts w:hAnsi="宋体"/>
          <w:sz w:val="24"/>
          <w:szCs w:val="24"/>
        </w:rPr>
        <w:t>14.2</w:t>
      </w:r>
      <w:r>
        <w:rPr>
          <w:rFonts w:hint="eastAsia" w:hAnsi="宋体"/>
          <w:sz w:val="24"/>
          <w:szCs w:val="24"/>
        </w:rPr>
        <w:t>采购代理机构将拒绝接受在提交响应文件截止时间之后送达的响应文件。</w:t>
      </w:r>
      <w:bookmarkEnd w:id="131"/>
      <w:bookmarkEnd w:id="132"/>
      <w:bookmarkStart w:id="133" w:name="_Toc376936750"/>
      <w:bookmarkStart w:id="134" w:name="_Toc325726019"/>
      <w:bookmarkStart w:id="135" w:name="_Toc464136629"/>
      <w:bookmarkStart w:id="136" w:name="_Toc5644"/>
      <w:bookmarkStart w:id="137" w:name="_Toc9147"/>
    </w:p>
    <w:p>
      <w:pPr>
        <w:widowControl/>
        <w:spacing w:line="360" w:lineRule="auto"/>
        <w:ind w:firstLine="0" w:firstLineChars="0"/>
        <w:jc w:val="center"/>
        <w:outlineLvl w:val="1"/>
        <w:rPr>
          <w:rFonts w:ascii="宋体" w:cs="宋体"/>
          <w:b/>
          <w:bCs/>
          <w:sz w:val="32"/>
          <w:szCs w:val="32"/>
        </w:rPr>
      </w:pPr>
      <w:bookmarkStart w:id="138" w:name="_Toc2999"/>
      <w:r>
        <w:rPr>
          <w:rFonts w:hint="eastAsia" w:ascii="宋体" w:hAnsi="宋体" w:cs="宋体"/>
          <w:b/>
          <w:bCs/>
          <w:sz w:val="32"/>
          <w:szCs w:val="32"/>
        </w:rPr>
        <w:t>五、</w:t>
      </w:r>
      <w:bookmarkEnd w:id="133"/>
      <w:bookmarkEnd w:id="134"/>
      <w:r>
        <w:rPr>
          <w:rFonts w:hint="eastAsia" w:ascii="宋体" w:hAnsi="宋体" w:cs="宋体"/>
          <w:b/>
          <w:bCs/>
          <w:sz w:val="32"/>
          <w:szCs w:val="32"/>
        </w:rPr>
        <w:t>磋商过程</w:t>
      </w:r>
      <w:bookmarkEnd w:id="135"/>
      <w:bookmarkEnd w:id="136"/>
      <w:bookmarkEnd w:id="137"/>
      <w:bookmarkEnd w:id="138"/>
    </w:p>
    <w:p>
      <w:pPr>
        <w:pStyle w:val="16"/>
        <w:ind w:firstLine="0" w:firstLineChars="0"/>
        <w:jc w:val="left"/>
        <w:outlineLvl w:val="2"/>
        <w:rPr>
          <w:rFonts w:ascii="宋体" w:cs="宋体"/>
          <w:sz w:val="24"/>
          <w:szCs w:val="24"/>
        </w:rPr>
      </w:pPr>
      <w:bookmarkStart w:id="139" w:name="_Toc11957"/>
      <w:bookmarkStart w:id="140" w:name="_Toc26723"/>
      <w:bookmarkStart w:id="141" w:name="_Toc15630"/>
      <w:bookmarkStart w:id="142" w:name="_Toc464136630"/>
      <w:bookmarkStart w:id="143" w:name="_Toc11938"/>
      <w:r>
        <w:rPr>
          <w:rFonts w:ascii="宋体" w:hAnsi="宋体" w:cs="宋体"/>
          <w:sz w:val="24"/>
          <w:szCs w:val="24"/>
        </w:rPr>
        <w:t>15.</w:t>
      </w:r>
      <w:r>
        <w:rPr>
          <w:rFonts w:hint="eastAsia" w:ascii="宋体" w:hAnsi="宋体" w:cs="宋体"/>
          <w:sz w:val="24"/>
          <w:szCs w:val="24"/>
        </w:rPr>
        <w:t>磋商过程</w:t>
      </w:r>
      <w:bookmarkEnd w:id="139"/>
      <w:bookmarkEnd w:id="140"/>
      <w:bookmarkEnd w:id="141"/>
      <w:bookmarkEnd w:id="142"/>
      <w:bookmarkEnd w:id="14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44" w:name="_Toc18107"/>
      <w:bookmarkStart w:id="145" w:name="_Toc19030"/>
      <w:bookmarkStart w:id="146" w:name="_Toc376936752"/>
      <w:bookmarkStart w:id="147" w:name="_Toc464136631"/>
      <w:bookmarkStart w:id="148" w:name="_Toc325726021"/>
    </w:p>
    <w:p>
      <w:pPr>
        <w:widowControl/>
        <w:spacing w:line="360" w:lineRule="auto"/>
        <w:ind w:firstLine="0" w:firstLineChars="0"/>
        <w:jc w:val="center"/>
        <w:outlineLvl w:val="1"/>
        <w:rPr>
          <w:rFonts w:ascii="宋体" w:cs="宋体"/>
          <w:b/>
          <w:bCs/>
          <w:sz w:val="32"/>
          <w:szCs w:val="32"/>
        </w:rPr>
      </w:pPr>
      <w:bookmarkStart w:id="149" w:name="_Toc5976"/>
      <w:r>
        <w:rPr>
          <w:rFonts w:hint="eastAsia" w:ascii="宋体" w:hAnsi="宋体" w:cs="宋体"/>
          <w:b/>
          <w:bCs/>
          <w:sz w:val="32"/>
          <w:szCs w:val="32"/>
        </w:rPr>
        <w:t>六、磋商程序及方法</w:t>
      </w:r>
      <w:bookmarkEnd w:id="144"/>
      <w:bookmarkEnd w:id="145"/>
      <w:bookmarkEnd w:id="146"/>
      <w:bookmarkEnd w:id="147"/>
      <w:bookmarkEnd w:id="148"/>
      <w:bookmarkEnd w:id="149"/>
    </w:p>
    <w:p>
      <w:pPr>
        <w:pStyle w:val="16"/>
        <w:ind w:firstLine="0" w:firstLineChars="0"/>
        <w:jc w:val="left"/>
        <w:outlineLvl w:val="2"/>
        <w:rPr>
          <w:rFonts w:ascii="宋体" w:cs="宋体"/>
          <w:sz w:val="24"/>
          <w:szCs w:val="24"/>
        </w:rPr>
      </w:pPr>
      <w:bookmarkStart w:id="150" w:name="_Toc376936753"/>
      <w:bookmarkStart w:id="151" w:name="_Toc16935"/>
      <w:bookmarkStart w:id="152" w:name="_Toc325726022"/>
      <w:bookmarkStart w:id="153" w:name="_Toc464136632"/>
      <w:bookmarkStart w:id="154" w:name="_Toc27342"/>
      <w:bookmarkStart w:id="155" w:name="_Toc26121"/>
      <w:bookmarkStart w:id="156" w:name="_Toc17712"/>
      <w:r>
        <w:rPr>
          <w:rFonts w:ascii="宋体" w:hAnsi="宋体" w:cs="宋体"/>
          <w:sz w:val="24"/>
          <w:szCs w:val="24"/>
        </w:rPr>
        <w:t>16.</w:t>
      </w:r>
      <w:r>
        <w:rPr>
          <w:rFonts w:hint="eastAsia" w:ascii="宋体" w:hAnsi="宋体" w:cs="宋体"/>
          <w:sz w:val="24"/>
          <w:szCs w:val="24"/>
        </w:rPr>
        <w:t>磋商小组</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outlineLvl w:val="2"/>
        <w:rPr>
          <w:rFonts w:ascii="宋体" w:cs="宋体"/>
          <w:sz w:val="24"/>
          <w:szCs w:val="24"/>
        </w:rPr>
      </w:pPr>
      <w:bookmarkStart w:id="157" w:name="_Toc14694"/>
      <w:bookmarkStart w:id="158" w:name="_Toc445"/>
      <w:bookmarkStart w:id="159" w:name="_Toc464136633"/>
      <w:bookmarkStart w:id="160" w:name="_Toc10862"/>
      <w:bookmarkStart w:id="161" w:name="_Toc376936754"/>
      <w:bookmarkStart w:id="162" w:name="_Toc27086"/>
      <w:bookmarkStart w:id="163" w:name="_Toc325726023"/>
      <w:r>
        <w:rPr>
          <w:rFonts w:ascii="宋体" w:hAnsi="宋体" w:cs="宋体"/>
          <w:sz w:val="24"/>
          <w:szCs w:val="24"/>
        </w:rPr>
        <w:t>17.</w:t>
      </w:r>
      <w:r>
        <w:rPr>
          <w:rFonts w:hint="eastAsia" w:ascii="宋体" w:hAnsi="宋体" w:cs="宋体"/>
          <w:sz w:val="24"/>
          <w:szCs w:val="24"/>
        </w:rPr>
        <w:t>磋商程序</w:t>
      </w:r>
      <w:bookmarkEnd w:id="157"/>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highlight w:val="red"/>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w:t>
      </w:r>
      <w:r>
        <w:rPr>
          <w:rFonts w:hint="eastAsia" w:ascii="宋体" w:hAnsi="宋体" w:cs="宋体"/>
          <w:sz w:val="24"/>
          <w:szCs w:val="24"/>
          <w:highlight w:val="none"/>
        </w:rPr>
        <w:t>，按无效文件处理。</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21</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ascii="宋体" w:hAnsi="宋体" w:cs="宋体"/>
          <w:sz w:val="24"/>
          <w:szCs w:val="24"/>
          <w:highlight w:val="red"/>
        </w:rPr>
      </w:pPr>
      <w:r>
        <w:rPr>
          <w:rFonts w:hint="eastAsia" w:ascii="宋体" w:hAnsi="宋体" w:cs="宋体"/>
          <w:sz w:val="24"/>
          <w:szCs w:val="24"/>
        </w:rPr>
        <w:t>（6）</w:t>
      </w:r>
      <w:r>
        <w:rPr>
          <w:rFonts w:hint="eastAsia" w:ascii="宋体" w:hAnsi="宋体" w:cs="宋体"/>
          <w:sz w:val="24"/>
          <w:szCs w:val="24"/>
          <w:highlight w:val="none"/>
        </w:rPr>
        <w:t>磋商有效期不能满足磋商文件要求的；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未提供PDF格式电子文本，扫描的电子文本没有公章的。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outlineLvl w:val="2"/>
        <w:rPr>
          <w:rFonts w:ascii="宋体" w:cs="宋体"/>
          <w:sz w:val="24"/>
          <w:szCs w:val="24"/>
        </w:rPr>
      </w:pPr>
      <w:bookmarkStart w:id="164" w:name="_Toc325726024"/>
      <w:bookmarkStart w:id="165" w:name="_Toc376936755"/>
      <w:bookmarkStart w:id="166" w:name="_Toc20611"/>
      <w:bookmarkStart w:id="167" w:name="_Toc31316"/>
      <w:bookmarkStart w:id="168" w:name="_Toc13668"/>
      <w:bookmarkStart w:id="169" w:name="_Toc464136634"/>
      <w:bookmarkStart w:id="170" w:name="_Toc7339"/>
      <w:r>
        <w:rPr>
          <w:rFonts w:ascii="宋体" w:hAnsi="宋体" w:cs="宋体"/>
          <w:sz w:val="24"/>
          <w:szCs w:val="24"/>
        </w:rPr>
        <w:t>18.</w:t>
      </w:r>
      <w:r>
        <w:rPr>
          <w:rFonts w:hint="eastAsia" w:ascii="宋体" w:hAnsi="宋体" w:cs="宋体"/>
          <w:sz w:val="24"/>
          <w:szCs w:val="24"/>
        </w:rPr>
        <w:t>评审办法</w:t>
      </w:r>
      <w:bookmarkEnd w:id="164"/>
      <w:bookmarkEnd w:id="165"/>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bookmarkStart w:id="171" w:name="_Toc325726025"/>
      <w:bookmarkStart w:id="172" w:name="_Toc376936756"/>
      <w:bookmarkStart w:id="173" w:name="_Toc2506"/>
      <w:bookmarkStart w:id="174" w:name="_Toc6689"/>
      <w:bookmarkStart w:id="175" w:name="_Toc464136635"/>
    </w:p>
    <w:p>
      <w:pPr>
        <w:autoSpaceDE w:val="0"/>
        <w:autoSpaceDN w:val="0"/>
        <w:adjustRightInd w:val="0"/>
        <w:ind w:firstLine="0" w:firstLineChars="0"/>
        <w:jc w:val="left"/>
        <w:rPr>
          <w:rFonts w:ascii="宋体" w:hAnsi="Cambria" w:cs="宋体"/>
          <w:color w:val="000000"/>
          <w:sz w:val="24"/>
          <w:szCs w:val="24"/>
          <w:lang w:val="zh-CN"/>
        </w:rPr>
      </w:pP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0"/>
        <w:gridCol w:w="1520"/>
        <w:gridCol w:w="66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bookmarkStart w:id="176" w:name="_Toc12699"/>
            <w:r>
              <w:rPr>
                <w:rFonts w:hint="eastAsia" w:ascii="宋体" w:hAnsi="宋体" w:cs="宋体"/>
                <w:sz w:val="24"/>
                <w:szCs w:val="24"/>
              </w:rPr>
              <w:t>类别</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评分项目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满分分值</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磋商报价（25分）</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autoSpaceDE w:val="0"/>
              <w:autoSpaceDN w:val="0"/>
              <w:spacing w:line="360" w:lineRule="auto"/>
              <w:ind w:firstLine="0" w:firstLineChars="0"/>
              <w:jc w:val="left"/>
              <w:rPr>
                <w:rFonts w:ascii="宋体" w:hAnsi="宋体" w:cs="宋体"/>
                <w:color w:val="FF0000"/>
                <w:sz w:val="24"/>
                <w:szCs w:val="24"/>
              </w:rPr>
            </w:pPr>
            <w:r>
              <w:rPr>
                <w:rFonts w:hint="eastAsia" w:ascii="宋体" w:hAnsi="宋体" w:cs="宋体"/>
                <w:color w:val="FF0000"/>
                <w:sz w:val="24"/>
                <w:szCs w:val="24"/>
              </w:rPr>
              <w:t>磋商基准值=各投标人报价在最高限价的基础上的优惠比例（实际收取比例）最少的为评标基准价。</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磋商报价得分=（磋商基准价/最后磋商报价）×价格权值（25%）×100（四舍五入后保留小数点后两位）。</w:t>
            </w:r>
          </w:p>
          <w:p>
            <w:pPr>
              <w:spacing w:line="360" w:lineRule="auto"/>
              <w:ind w:firstLine="0" w:firstLineChars="0"/>
              <w:jc w:val="left"/>
              <w:rPr>
                <w:rFonts w:ascii="宋体" w:hAnsi="宋体" w:cs="宋体"/>
                <w:sz w:val="24"/>
                <w:szCs w:val="24"/>
              </w:rPr>
            </w:pPr>
            <w:r>
              <w:rPr>
                <w:rFonts w:hint="eastAsia" w:ascii="宋体" w:hAnsi="宋体" w:cs="宋体"/>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商务评价（10分）</w:t>
            </w:r>
          </w:p>
        </w:tc>
        <w:tc>
          <w:tcPr>
            <w:tcW w:w="1520" w:type="dxa"/>
            <w:noWrap/>
            <w:tcMar>
              <w:top w:w="0" w:type="dxa"/>
              <w:left w:w="0" w:type="dxa"/>
              <w:bottom w:w="0" w:type="dxa"/>
              <w:right w:w="0" w:type="dxa"/>
            </w:tcMar>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近三年类似业绩</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提供(201</w:t>
            </w:r>
            <w:r>
              <w:rPr>
                <w:rFonts w:hint="eastAsia" w:ascii="宋体" w:hAnsi="宋体" w:cs="宋体"/>
                <w:sz w:val="24"/>
                <w:szCs w:val="24"/>
                <w:lang w:val="en-US" w:eastAsia="zh-CN"/>
              </w:rPr>
              <w:t>9</w:t>
            </w:r>
            <w:r>
              <w:rPr>
                <w:rFonts w:hint="eastAsia" w:ascii="宋体" w:hAnsi="宋体" w:cs="宋体"/>
                <w:sz w:val="24"/>
                <w:szCs w:val="24"/>
              </w:rPr>
              <w:t>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招标文件响应情况</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投标文件制作超出或完全响应符合性和完整性要求的得5分，每有一项不符合的扣一分，扣完为止。（含维护车辆保养单价报价）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技术部分（65分）</w:t>
            </w:r>
          </w:p>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车辆维修技术人员</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1个高级工得1分，1个中级工得1分，满分2分。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质量保障措施</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对投标人所提供的零配件严格执行国家或行业标 </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准，并有明确的关于质量保证并承诺的（保质、保 </w:t>
            </w:r>
          </w:p>
          <w:p>
            <w:pPr>
              <w:spacing w:line="360" w:lineRule="auto"/>
              <w:ind w:firstLine="0" w:firstLineChars="0"/>
              <w:jc w:val="left"/>
              <w:rPr>
                <w:rFonts w:ascii="宋体" w:hAnsi="宋体" w:cs="宋体"/>
                <w:sz w:val="24"/>
                <w:szCs w:val="24"/>
              </w:rPr>
            </w:pPr>
            <w:r>
              <w:rPr>
                <w:rFonts w:hint="eastAsia" w:ascii="宋体" w:hAnsi="宋体" w:cs="宋体"/>
                <w:sz w:val="24"/>
                <w:szCs w:val="24"/>
              </w:rPr>
              <w:t>量、包退、包换）保障措施方案，横向比较，措施比较合理完善的得 8 分，较合理的得 4，合理的得 2 分， 不合理的或没有的不得分</w:t>
            </w:r>
          </w:p>
          <w:p>
            <w:pPr>
              <w:spacing w:line="360" w:lineRule="auto"/>
              <w:ind w:firstLine="0" w:firstLineChars="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项目管理及实施方案</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根据方案完善、合理且符合国家相关规范等要求，在设备优势、</w:t>
            </w:r>
            <w:r>
              <w:rPr>
                <w:rFonts w:hint="eastAsia" w:ascii="宋体" w:hAnsi="宋体" w:cs="宋体"/>
                <w:sz w:val="24"/>
                <w:szCs w:val="24"/>
                <w:lang w:val="zh-CN"/>
              </w:rPr>
              <w:t>可操作性的应急维修预案</w:t>
            </w:r>
            <w:r>
              <w:rPr>
                <w:rFonts w:hint="eastAsia" w:ascii="宋体" w:hAnsi="宋体" w:cs="宋体"/>
                <w:sz w:val="24"/>
                <w:szCs w:val="24"/>
              </w:rPr>
              <w:t>、环境协调、道路救援(</w:t>
            </w:r>
            <w:r>
              <w:rPr>
                <w:rFonts w:hint="eastAsia" w:ascii="宋体" w:hAnsi="宋体" w:cs="宋体"/>
                <w:color w:val="FF0000"/>
                <w:sz w:val="24"/>
                <w:szCs w:val="24"/>
              </w:rPr>
              <w:t>30公里内及30公里以上</w:t>
            </w:r>
            <w:r>
              <w:rPr>
                <w:rFonts w:hint="eastAsia" w:ascii="宋体" w:hAnsi="宋体" w:cs="宋体"/>
                <w:sz w:val="24"/>
                <w:szCs w:val="24"/>
              </w:rPr>
              <w:t>)、24小时抢修的基础上</w:t>
            </w:r>
            <w:r>
              <w:rPr>
                <w:rFonts w:hint="eastAsia" w:ascii="宋体" w:hAnsi="宋体" w:cs="宋体"/>
                <w:sz w:val="24"/>
                <w:szCs w:val="24"/>
                <w:lang w:val="zh-CN"/>
              </w:rPr>
              <w:t>。每提供一项加</w:t>
            </w:r>
            <w:r>
              <w:rPr>
                <w:rFonts w:hint="eastAsia" w:ascii="宋体" w:hAnsi="宋体" w:cs="宋体"/>
                <w:sz w:val="24"/>
                <w:szCs w:val="24"/>
              </w:rPr>
              <w:t>5分，满分为25分，不提供的不得分。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标准配置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通用设备、专用设备、主要检测设备四轮定位、烤漆房、车身校正，</w:t>
            </w:r>
            <w:r>
              <w:rPr>
                <w:rFonts w:hint="eastAsia" w:ascii="宋体" w:hAnsi="宋体" w:cs="宋体"/>
                <w:sz w:val="24"/>
                <w:szCs w:val="24"/>
                <w:lang w:val="zh-CN"/>
              </w:rPr>
              <w:t>投标人</w:t>
            </w:r>
            <w:r>
              <w:rPr>
                <w:rFonts w:hint="eastAsia" w:ascii="宋体" w:hAnsi="宋体" w:cs="宋体"/>
                <w:sz w:val="24"/>
                <w:szCs w:val="24"/>
              </w:rPr>
              <w:t>的</w:t>
            </w:r>
            <w:r>
              <w:rPr>
                <w:rFonts w:hint="eastAsia" w:ascii="宋体" w:hAnsi="宋体" w:cs="宋体"/>
                <w:sz w:val="24"/>
                <w:szCs w:val="24"/>
                <w:lang w:val="zh-CN"/>
              </w:rPr>
              <w:t>车辆配件供应充足的，</w:t>
            </w:r>
            <w:r>
              <w:rPr>
                <w:rFonts w:hint="eastAsia" w:ascii="宋体" w:hAnsi="宋体" w:cs="宋体"/>
                <w:sz w:val="24"/>
                <w:szCs w:val="24"/>
              </w:rPr>
              <w:t>缺一项扣3分。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社会承诺</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10分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服务保证相应措施是否合理，其可靠性、措施完善的得10分，比较完善的得7分，不提供的不得分。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exac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售后服务</w:t>
            </w:r>
          </w:p>
        </w:tc>
        <w:tc>
          <w:tcPr>
            <w:tcW w:w="666"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2</w:t>
            </w:r>
          </w:p>
        </w:tc>
        <w:tc>
          <w:tcPr>
            <w:tcW w:w="5863" w:type="dxa"/>
            <w:noWrap/>
            <w:vAlign w:val="center"/>
          </w:tcPr>
          <w:p>
            <w:pPr>
              <w:widowControl/>
              <w:ind w:firstLine="0" w:firstLineChars="0"/>
              <w:rPr>
                <w:rFonts w:ascii="宋体" w:hAnsi="宋体" w:cs="宋体"/>
                <w:sz w:val="24"/>
                <w:szCs w:val="24"/>
              </w:rPr>
            </w:pPr>
            <w:r>
              <w:rPr>
                <w:rFonts w:hint="eastAsia" w:ascii="宋体" w:hAnsi="宋体" w:cs="宋体"/>
                <w:sz w:val="24"/>
                <w:szCs w:val="24"/>
                <w:lang w:val="zh-CN"/>
              </w:rPr>
              <w:t>物流配送健全，</w:t>
            </w:r>
            <w:r>
              <w:rPr>
                <w:rFonts w:hint="eastAsia" w:ascii="宋体" w:hAnsi="宋体" w:cs="宋体"/>
                <w:sz w:val="24"/>
                <w:szCs w:val="24"/>
              </w:rPr>
              <w:t>承诺在接到用户服务要求时为需方提供及时响应服务的得1分，承诺接到用户要求</w:t>
            </w:r>
            <w:r>
              <w:rPr>
                <w:rFonts w:hint="eastAsia" w:ascii="宋体" w:hAnsi="宋体" w:cs="宋体"/>
                <w:sz w:val="24"/>
                <w:szCs w:val="24"/>
                <w:lang w:val="zh-CN"/>
              </w:rPr>
              <w:t>退换货服务的，能够及时进行退换货服务的得</w:t>
            </w:r>
            <w:r>
              <w:rPr>
                <w:rFonts w:hint="eastAsia" w:ascii="宋体" w:hAnsi="宋体" w:cs="宋体"/>
                <w:sz w:val="24"/>
                <w:szCs w:val="24"/>
              </w:rPr>
              <w:t>1</w:t>
            </w:r>
            <w:r>
              <w:rPr>
                <w:rFonts w:hint="eastAsia" w:ascii="宋体" w:hAnsi="宋体" w:cs="宋体"/>
                <w:sz w:val="24"/>
                <w:szCs w:val="24"/>
                <w:lang w:val="zh-CN"/>
              </w:rPr>
              <w:t>分，满分</w:t>
            </w:r>
            <w:r>
              <w:rPr>
                <w:rFonts w:hint="eastAsia" w:ascii="宋体" w:hAnsi="宋体" w:cs="宋体"/>
                <w:sz w:val="24"/>
                <w:szCs w:val="24"/>
              </w:rPr>
              <w:t>2分，不承诺的不得分。</w:t>
            </w:r>
          </w:p>
        </w:tc>
      </w:tr>
    </w:tbl>
    <w:p>
      <w:pPr>
        <w:widowControl/>
        <w:spacing w:line="360" w:lineRule="auto"/>
        <w:ind w:firstLine="0" w:firstLineChars="0"/>
        <w:outlineLvl w:val="1"/>
        <w:rPr>
          <w:rFonts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七、</w:t>
      </w:r>
      <w:bookmarkEnd w:id="171"/>
      <w:bookmarkEnd w:id="172"/>
      <w:r>
        <w:rPr>
          <w:rFonts w:hint="eastAsia" w:ascii="宋体" w:hAnsi="宋体" w:cs="宋体"/>
          <w:b/>
          <w:bCs/>
          <w:sz w:val="32"/>
          <w:szCs w:val="32"/>
        </w:rPr>
        <w:t>确定成交供应商</w:t>
      </w:r>
      <w:bookmarkEnd w:id="173"/>
      <w:bookmarkEnd w:id="174"/>
      <w:bookmarkEnd w:id="175"/>
      <w:bookmarkEnd w:id="176"/>
    </w:p>
    <w:p>
      <w:pPr>
        <w:pStyle w:val="16"/>
        <w:ind w:firstLine="0" w:firstLineChars="0"/>
        <w:jc w:val="left"/>
        <w:outlineLvl w:val="2"/>
        <w:rPr>
          <w:rFonts w:ascii="宋体" w:cs="宋体"/>
          <w:sz w:val="24"/>
          <w:szCs w:val="24"/>
        </w:rPr>
      </w:pPr>
      <w:bookmarkStart w:id="177" w:name="_Toc376936757"/>
      <w:bookmarkStart w:id="178" w:name="_Toc325726026"/>
      <w:bookmarkStart w:id="179" w:name="_Toc28889"/>
      <w:bookmarkStart w:id="180" w:name="_Toc17038"/>
      <w:bookmarkStart w:id="181" w:name="_Toc464136636"/>
      <w:bookmarkStart w:id="182" w:name="_Toc21670"/>
      <w:bookmarkStart w:id="183" w:name="_Toc29388"/>
      <w:r>
        <w:rPr>
          <w:rFonts w:ascii="宋体" w:hAnsi="宋体" w:cs="宋体"/>
          <w:sz w:val="24"/>
          <w:szCs w:val="24"/>
        </w:rPr>
        <w:t>19.</w:t>
      </w:r>
      <w:r>
        <w:rPr>
          <w:rFonts w:hint="eastAsia" w:ascii="宋体" w:hAnsi="宋体" w:cs="宋体"/>
          <w:sz w:val="24"/>
          <w:szCs w:val="24"/>
        </w:rPr>
        <w:t>推荐并确定成交</w:t>
      </w:r>
      <w:bookmarkEnd w:id="177"/>
      <w:bookmarkEnd w:id="178"/>
      <w:r>
        <w:rPr>
          <w:rFonts w:hint="eastAsia" w:ascii="宋体" w:hAnsi="宋体" w:cs="宋体"/>
          <w:sz w:val="24"/>
          <w:szCs w:val="24"/>
        </w:rPr>
        <w:t>供应商</w:t>
      </w:r>
      <w:bookmarkEnd w:id="179"/>
      <w:bookmarkEnd w:id="180"/>
      <w:bookmarkEnd w:id="181"/>
      <w:bookmarkEnd w:id="182"/>
      <w:bookmarkEnd w:id="183"/>
    </w:p>
    <w:p>
      <w:pPr>
        <w:spacing w:line="360" w:lineRule="auto"/>
        <w:ind w:firstLine="480"/>
        <w:jc w:val="left"/>
        <w:rPr>
          <w:rFonts w:ascii="宋体" w:hAnsi="宋体" w:cs="宋体"/>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4" w:name="_Toc2963"/>
      <w:bookmarkStart w:id="185" w:name="_Toc12817"/>
      <w:bookmarkStart w:id="186" w:name="_Toc325726028"/>
      <w:bookmarkStart w:id="187" w:name="_Toc464136637"/>
      <w:bookmarkStart w:id="188" w:name="_Toc23465"/>
      <w:bookmarkStart w:id="189" w:name="_Toc2346"/>
      <w:bookmarkStart w:id="190" w:name="_Toc376936759"/>
      <w:bookmarkStart w:id="191" w:name="_Toc325726027"/>
    </w:p>
    <w:p>
      <w:pPr>
        <w:pStyle w:val="16"/>
        <w:ind w:firstLine="0" w:firstLineChars="0"/>
        <w:jc w:val="left"/>
        <w:outlineLvl w:val="2"/>
        <w:rPr>
          <w:rFonts w:ascii="宋体" w:cs="宋体"/>
          <w:sz w:val="24"/>
          <w:szCs w:val="24"/>
        </w:rPr>
      </w:pPr>
      <w:r>
        <w:rPr>
          <w:rFonts w:ascii="宋体" w:hAnsi="宋体" w:cs="宋体"/>
          <w:sz w:val="24"/>
          <w:szCs w:val="24"/>
        </w:rPr>
        <w:t>20.</w:t>
      </w:r>
      <w:r>
        <w:rPr>
          <w:rFonts w:hint="eastAsia" w:ascii="宋体" w:hAnsi="宋体" w:cs="宋体"/>
          <w:sz w:val="24"/>
          <w:szCs w:val="24"/>
        </w:rPr>
        <w:t>成交通知</w:t>
      </w:r>
      <w:bookmarkEnd w:id="184"/>
      <w:bookmarkEnd w:id="185"/>
      <w:bookmarkEnd w:id="186"/>
      <w:bookmarkEnd w:id="187"/>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上公告成交结果，同时向成交供应商发出成交通知书。</w:t>
      </w:r>
    </w:p>
    <w:p>
      <w:pPr>
        <w:spacing w:line="360" w:lineRule="auto"/>
        <w:ind w:firstLine="0" w:firstLineChars="0"/>
        <w:jc w:val="left"/>
        <w:rPr>
          <w:rFonts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92" w:name="_Toc5556"/>
      <w:bookmarkStart w:id="193" w:name="_Toc376936758"/>
      <w:bookmarkStart w:id="194" w:name="_Toc18063"/>
      <w:bookmarkStart w:id="195" w:name="_Toc464136638"/>
    </w:p>
    <w:p>
      <w:pPr>
        <w:widowControl/>
        <w:spacing w:line="360" w:lineRule="auto"/>
        <w:ind w:firstLine="0" w:firstLineChars="0"/>
        <w:jc w:val="center"/>
        <w:outlineLvl w:val="1"/>
        <w:rPr>
          <w:rFonts w:ascii="宋体" w:cs="宋体"/>
          <w:b/>
          <w:bCs/>
          <w:sz w:val="32"/>
          <w:szCs w:val="32"/>
        </w:rPr>
      </w:pPr>
      <w:bookmarkStart w:id="196" w:name="_Toc22133"/>
      <w:r>
        <w:rPr>
          <w:rFonts w:hint="eastAsia" w:ascii="宋体" w:hAnsi="宋体" w:cs="宋体"/>
          <w:b/>
          <w:bCs/>
          <w:sz w:val="32"/>
          <w:szCs w:val="32"/>
        </w:rPr>
        <w:t>八、授予合同</w:t>
      </w:r>
      <w:bookmarkEnd w:id="191"/>
      <w:bookmarkEnd w:id="192"/>
      <w:bookmarkEnd w:id="193"/>
      <w:bookmarkEnd w:id="194"/>
      <w:bookmarkEnd w:id="195"/>
      <w:bookmarkEnd w:id="196"/>
    </w:p>
    <w:p>
      <w:pPr>
        <w:pStyle w:val="16"/>
        <w:ind w:firstLine="0" w:firstLineChars="0"/>
        <w:jc w:val="left"/>
        <w:outlineLvl w:val="2"/>
        <w:rPr>
          <w:rFonts w:ascii="宋体" w:cs="宋体"/>
          <w:sz w:val="24"/>
          <w:szCs w:val="24"/>
        </w:rPr>
      </w:pPr>
      <w:bookmarkStart w:id="197" w:name="_Toc464136639"/>
      <w:bookmarkStart w:id="198" w:name="_Toc14768"/>
      <w:bookmarkStart w:id="199" w:name="_Toc21976"/>
      <w:bookmarkStart w:id="200" w:name="_Toc376936760"/>
      <w:bookmarkStart w:id="201" w:name="_Toc325726029"/>
      <w:bookmarkStart w:id="202" w:name="_Toc921"/>
      <w:bookmarkStart w:id="203" w:name="_Toc28394"/>
      <w:r>
        <w:rPr>
          <w:rFonts w:ascii="宋体" w:hAnsi="宋体" w:cs="宋体"/>
          <w:sz w:val="24"/>
          <w:szCs w:val="24"/>
        </w:rPr>
        <w:t>21.</w:t>
      </w:r>
      <w:r>
        <w:rPr>
          <w:rFonts w:hint="eastAsia" w:ascii="宋体" w:hAnsi="宋体" w:cs="宋体"/>
          <w:sz w:val="24"/>
          <w:szCs w:val="24"/>
        </w:rPr>
        <w:t>签订合同</w:t>
      </w:r>
      <w:bookmarkEnd w:id="197"/>
      <w:bookmarkEnd w:id="198"/>
      <w:bookmarkEnd w:id="199"/>
      <w:bookmarkEnd w:id="200"/>
      <w:bookmarkEnd w:id="201"/>
      <w:bookmarkEnd w:id="202"/>
      <w:bookmarkEnd w:id="203"/>
    </w:p>
    <w:p>
      <w:pPr>
        <w:spacing w:line="360" w:lineRule="auto"/>
        <w:ind w:firstLine="0" w:firstLineChars="0"/>
        <w:jc w:val="left"/>
        <w:rPr>
          <w:rFonts w:ascii="宋体" w:cs="宋体"/>
          <w:sz w:val="24"/>
          <w:szCs w:val="24"/>
        </w:rPr>
      </w:pPr>
      <w:bookmarkStart w:id="204" w:name="_Toc325726030"/>
      <w:bookmarkStart w:id="20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6" w:name="_Toc6284"/>
      <w:bookmarkStart w:id="207" w:name="_Toc22442"/>
      <w:bookmarkStart w:id="208" w:name="_Toc896"/>
      <w:bookmarkStart w:id="209" w:name="_Toc464136640"/>
      <w:r>
        <w:rPr>
          <w:rFonts w:hint="eastAsia" w:ascii="宋体" w:hAnsi="宋体" w:cs="宋体"/>
          <w:b/>
          <w:bCs/>
          <w:sz w:val="32"/>
          <w:szCs w:val="32"/>
        </w:rPr>
        <w:t>九、</w:t>
      </w:r>
      <w:bookmarkEnd w:id="204"/>
      <w:bookmarkEnd w:id="205"/>
      <w:r>
        <w:rPr>
          <w:rFonts w:hint="eastAsia" w:ascii="宋体" w:hAnsi="宋体" w:cs="宋体"/>
          <w:b/>
          <w:bCs/>
          <w:sz w:val="32"/>
          <w:szCs w:val="32"/>
        </w:rPr>
        <w:t>磋商活动终止</w:t>
      </w:r>
      <w:bookmarkEnd w:id="206"/>
      <w:bookmarkEnd w:id="207"/>
      <w:bookmarkEnd w:id="208"/>
      <w:bookmarkEnd w:id="209"/>
    </w:p>
    <w:p>
      <w:pPr>
        <w:pStyle w:val="16"/>
        <w:ind w:firstLine="0" w:firstLineChars="0"/>
        <w:jc w:val="left"/>
        <w:outlineLvl w:val="2"/>
        <w:rPr>
          <w:rFonts w:ascii="宋体" w:cs="宋体"/>
          <w:sz w:val="24"/>
          <w:szCs w:val="24"/>
        </w:rPr>
      </w:pPr>
      <w:bookmarkStart w:id="210" w:name="_Toc7098"/>
      <w:bookmarkStart w:id="211" w:name="_Toc7496"/>
      <w:bookmarkStart w:id="212" w:name="_Toc27761"/>
      <w:bookmarkStart w:id="213" w:name="_Toc11684"/>
      <w:bookmarkStart w:id="214" w:name="_Toc464136641"/>
      <w:bookmarkStart w:id="215" w:name="_Toc325726031"/>
      <w:bookmarkStart w:id="216" w:name="_Toc376936762"/>
      <w:r>
        <w:rPr>
          <w:rFonts w:ascii="宋体" w:hAnsi="宋体" w:cs="宋体"/>
          <w:sz w:val="24"/>
          <w:szCs w:val="24"/>
        </w:rPr>
        <w:t>22.</w:t>
      </w:r>
      <w:r>
        <w:rPr>
          <w:rFonts w:hint="eastAsia" w:ascii="宋体" w:hAnsi="宋体" w:cs="宋体"/>
          <w:sz w:val="24"/>
          <w:szCs w:val="24"/>
        </w:rPr>
        <w:t>终止情形</w:t>
      </w:r>
      <w:bookmarkEnd w:id="210"/>
      <w:bookmarkEnd w:id="211"/>
      <w:bookmarkEnd w:id="212"/>
      <w:bookmarkEnd w:id="213"/>
      <w:bookmarkEnd w:id="21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5"/>
      <w:bookmarkEnd w:id="21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7" w:name="_Toc325726032"/>
      <w:bookmarkStart w:id="218" w:name="_Toc376936763"/>
      <w:bookmarkStart w:id="219" w:name="_Toc464136642"/>
      <w:bookmarkStart w:id="220" w:name="_Toc6646"/>
      <w:bookmarkStart w:id="221" w:name="_Toc27950"/>
    </w:p>
    <w:p>
      <w:pPr>
        <w:widowControl/>
        <w:spacing w:line="360" w:lineRule="auto"/>
        <w:ind w:firstLine="0" w:firstLineChars="0"/>
        <w:jc w:val="center"/>
        <w:outlineLvl w:val="1"/>
        <w:rPr>
          <w:rFonts w:ascii="宋体" w:cs="宋体"/>
          <w:b/>
          <w:bCs/>
          <w:sz w:val="32"/>
          <w:szCs w:val="32"/>
        </w:rPr>
      </w:pPr>
      <w:bookmarkStart w:id="222" w:name="_Toc14906"/>
      <w:r>
        <w:rPr>
          <w:rFonts w:hint="eastAsia" w:ascii="宋体" w:hAnsi="宋体" w:cs="宋体"/>
          <w:b/>
          <w:bCs/>
          <w:sz w:val="32"/>
          <w:szCs w:val="32"/>
        </w:rPr>
        <w:t>十、处罚</w:t>
      </w:r>
      <w:bookmarkEnd w:id="217"/>
      <w:bookmarkEnd w:id="218"/>
      <w:bookmarkEnd w:id="219"/>
      <w:bookmarkEnd w:id="220"/>
      <w:bookmarkEnd w:id="221"/>
      <w:bookmarkEnd w:id="222"/>
    </w:p>
    <w:p>
      <w:pPr>
        <w:pStyle w:val="16"/>
        <w:ind w:firstLine="0" w:firstLineChars="0"/>
        <w:jc w:val="left"/>
        <w:outlineLvl w:val="2"/>
        <w:rPr>
          <w:rFonts w:ascii="宋体" w:cs="宋体"/>
          <w:sz w:val="24"/>
          <w:szCs w:val="24"/>
        </w:rPr>
      </w:pPr>
      <w:bookmarkStart w:id="223" w:name="_Toc464136643"/>
      <w:bookmarkStart w:id="224" w:name="_Toc3952"/>
      <w:bookmarkStart w:id="225" w:name="_Toc376936764"/>
      <w:bookmarkStart w:id="226" w:name="_Toc28018"/>
      <w:bookmarkStart w:id="227" w:name="_Toc325726033"/>
      <w:bookmarkStart w:id="228" w:name="_Toc27876"/>
      <w:bookmarkStart w:id="229" w:name="_Toc17567"/>
      <w:r>
        <w:rPr>
          <w:rFonts w:ascii="宋体" w:hAnsi="宋体" w:cs="宋体"/>
          <w:sz w:val="24"/>
          <w:szCs w:val="24"/>
        </w:rPr>
        <w:t>23.</w:t>
      </w:r>
      <w:r>
        <w:rPr>
          <w:rFonts w:hint="eastAsia" w:ascii="宋体" w:hAnsi="宋体" w:cs="宋体"/>
          <w:sz w:val="24"/>
          <w:szCs w:val="24"/>
        </w:rPr>
        <w:t>处罚情形</w:t>
      </w:r>
      <w:bookmarkEnd w:id="223"/>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19538"/>
      <w:bookmarkStart w:id="231" w:name="_Toc16406"/>
      <w:bookmarkStart w:id="232" w:name="_Toc376936765"/>
      <w:bookmarkStart w:id="233" w:name="_Toc325726034"/>
      <w:bookmarkStart w:id="234" w:name="_Toc464136644"/>
    </w:p>
    <w:p>
      <w:pPr>
        <w:widowControl/>
        <w:spacing w:line="360" w:lineRule="auto"/>
        <w:ind w:firstLine="0" w:firstLineChars="0"/>
        <w:jc w:val="center"/>
        <w:outlineLvl w:val="1"/>
        <w:rPr>
          <w:rFonts w:ascii="宋体" w:cs="宋体"/>
          <w:b/>
          <w:bCs/>
          <w:sz w:val="32"/>
          <w:szCs w:val="32"/>
        </w:rPr>
      </w:pPr>
      <w:bookmarkStart w:id="235" w:name="_Toc22427"/>
      <w:r>
        <w:rPr>
          <w:rFonts w:hint="eastAsia" w:ascii="宋体" w:hAnsi="宋体" w:cs="宋体"/>
          <w:b/>
          <w:bCs/>
          <w:sz w:val="32"/>
          <w:szCs w:val="32"/>
        </w:rPr>
        <w:t>十一、其他</w:t>
      </w:r>
      <w:bookmarkEnd w:id="230"/>
      <w:bookmarkEnd w:id="231"/>
      <w:bookmarkEnd w:id="232"/>
      <w:bookmarkEnd w:id="233"/>
      <w:bookmarkEnd w:id="234"/>
      <w:bookmarkEnd w:id="235"/>
    </w:p>
    <w:p>
      <w:pPr>
        <w:wordWrap w:val="0"/>
        <w:spacing w:line="360" w:lineRule="auto"/>
        <w:ind w:firstLine="480"/>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bookmarkStart w:id="236" w:name="_Toc11536"/>
      <w:bookmarkStart w:id="237" w:name="_Toc17606"/>
      <w:bookmarkStart w:id="238" w:name="_Toc437943103"/>
    </w:p>
    <w:p>
      <w:pPr>
        <w:pStyle w:val="3"/>
        <w:ind w:firstLine="0" w:firstLineChars="0"/>
        <w:jc w:val="center"/>
      </w:pPr>
    </w:p>
    <w:p>
      <w:pPr>
        <w:pStyle w:val="3"/>
        <w:ind w:firstLine="0" w:firstLineChars="0"/>
      </w:pPr>
    </w:p>
    <w:p>
      <w:pPr>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3"/>
        <w:ind w:firstLine="0" w:firstLineChars="0"/>
        <w:jc w:val="center"/>
      </w:pPr>
      <w:r>
        <w:rPr>
          <w:rFonts w:hint="eastAsia"/>
        </w:rPr>
        <w:t>第四部分  格尔木市政府采购项目合同书范本</w:t>
      </w:r>
    </w:p>
    <w:p>
      <w:pPr>
        <w:pStyle w:val="3"/>
        <w:ind w:firstLine="0" w:firstLineChars="0"/>
        <w:rPr>
          <w:sz w:val="40"/>
          <w:szCs w:val="40"/>
        </w:rPr>
      </w:pPr>
    </w:p>
    <w:p>
      <w:pPr>
        <w:pStyle w:val="3"/>
        <w:ind w:firstLine="0" w:firstLineChars="0"/>
        <w:jc w:val="center"/>
        <w:rPr>
          <w:rFonts w:ascii="宋体" w:cs="宋体"/>
          <w:sz w:val="48"/>
          <w:szCs w:val="48"/>
          <w:lang w:val="zh-CN"/>
        </w:rPr>
      </w:pPr>
      <w:bookmarkStart w:id="239" w:name="_Toc21450"/>
      <w:r>
        <w:rPr>
          <w:rFonts w:hint="eastAsia"/>
          <w:sz w:val="28"/>
          <w:szCs w:val="28"/>
        </w:rPr>
        <w:t>（服务）</w:t>
      </w:r>
      <w:bookmarkEnd w:id="236"/>
      <w:bookmarkEnd w:id="239"/>
      <w:bookmarkStart w:id="240" w:name="_Toc13287"/>
    </w:p>
    <w:p>
      <w:pPr>
        <w:autoSpaceDE w:val="0"/>
        <w:autoSpaceDN w:val="0"/>
        <w:adjustRightInd w:val="0"/>
        <w:spacing w:line="360" w:lineRule="auto"/>
        <w:ind w:firstLine="1446" w:firstLineChars="300"/>
        <w:outlineLvl w:val="2"/>
        <w:rPr>
          <w:rFonts w:ascii="宋体" w:cs="宋体"/>
          <w:b/>
          <w:bCs/>
          <w:sz w:val="48"/>
          <w:szCs w:val="48"/>
          <w:lang w:val="zh-CN"/>
        </w:rPr>
      </w:pPr>
    </w:p>
    <w:p>
      <w:pPr>
        <w:autoSpaceDE w:val="0"/>
        <w:autoSpaceDN w:val="0"/>
        <w:adjustRightInd w:val="0"/>
        <w:spacing w:line="360" w:lineRule="auto"/>
        <w:ind w:firstLine="1446" w:firstLineChars="300"/>
        <w:outlineLvl w:val="2"/>
        <w:rPr>
          <w:rFonts w:ascii="宋体" w:cs="宋体"/>
          <w:sz w:val="48"/>
          <w:szCs w:val="48"/>
          <w:lang w:val="zh-CN"/>
        </w:rPr>
      </w:pPr>
      <w:r>
        <w:rPr>
          <w:rFonts w:hint="eastAsia" w:ascii="宋体" w:cs="宋体"/>
          <w:b/>
          <w:bCs/>
          <w:sz w:val="48"/>
          <w:szCs w:val="48"/>
          <w:lang w:val="zh-CN"/>
        </w:rPr>
        <w:t>格尔木市政府采购项目合同书</w:t>
      </w:r>
      <w:bookmarkEnd w:id="237"/>
      <w:bookmarkEnd w:id="238"/>
      <w:bookmarkEnd w:id="240"/>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adjustRightInd w:val="0"/>
        <w:spacing w:line="560" w:lineRule="exact"/>
        <w:ind w:firstLine="723" w:firstLineChars="300"/>
        <w:textAlignment w:val="baseline"/>
        <w:outlineLvl w:val="0"/>
        <w:rPr>
          <w:rFonts w:hint="eastAsia" w:ascii="宋体" w:hAnsi="宋体" w:eastAsia="宋体" w:cs="宋体"/>
          <w:b/>
          <w:bCs/>
          <w:sz w:val="24"/>
          <w:szCs w:val="24"/>
          <w:u w:val="single"/>
          <w:lang w:eastAsia="zh-CN"/>
        </w:rPr>
      </w:pPr>
      <w:bookmarkStart w:id="241" w:name="_Toc15393"/>
      <w:r>
        <w:rPr>
          <w:rFonts w:hint="eastAsia" w:ascii="宋体" w:cs="宋体"/>
          <w:b/>
          <w:bCs/>
          <w:sz w:val="24"/>
          <w:szCs w:val="24"/>
          <w:lang w:val="zh-CN"/>
        </w:rPr>
        <w:t>采购项目名称：</w:t>
      </w:r>
      <w:bookmarkEnd w:id="241"/>
      <w:r>
        <w:rPr>
          <w:rFonts w:hint="eastAsia" w:ascii="宋体" w:hAnsi="宋体" w:cs="宋体"/>
          <w:b/>
          <w:bCs/>
          <w:sz w:val="24"/>
          <w:szCs w:val="24"/>
          <w:u w:val="single"/>
        </w:rPr>
        <w:t>格尔木市公安局车辆维修、保养服务采购项目</w:t>
      </w:r>
      <w:r>
        <w:rPr>
          <w:rFonts w:hint="eastAsia" w:ascii="宋体" w:hAnsi="宋体" w:cs="宋体"/>
          <w:b/>
          <w:bCs/>
          <w:sz w:val="24"/>
          <w:szCs w:val="24"/>
          <w:u w:val="single"/>
          <w:lang w:eastAsia="zh-CN"/>
        </w:rPr>
        <w:t>（二次）</w:t>
      </w:r>
    </w:p>
    <w:p>
      <w:pPr>
        <w:autoSpaceDE w:val="0"/>
        <w:autoSpaceDN w:val="0"/>
        <w:adjustRightInd w:val="0"/>
        <w:spacing w:line="560" w:lineRule="exact"/>
        <w:ind w:firstLine="723" w:firstLineChars="300"/>
        <w:outlineLvl w:val="2"/>
        <w:rPr>
          <w:rFonts w:ascii="宋体" w:hAnsi="宋体"/>
          <w:b/>
          <w:sz w:val="24"/>
          <w:szCs w:val="24"/>
          <w:u w:val="single"/>
        </w:rPr>
      </w:pPr>
      <w:bookmarkStart w:id="242" w:name="_Toc31090"/>
      <w:r>
        <w:rPr>
          <w:rFonts w:hint="eastAsia" w:ascii="宋体" w:cs="宋体"/>
          <w:b/>
          <w:bCs/>
          <w:sz w:val="24"/>
          <w:szCs w:val="24"/>
          <w:lang w:val="zh-CN"/>
        </w:rPr>
        <w:t>采购项目编号：</w:t>
      </w:r>
      <w:r>
        <w:rPr>
          <w:rFonts w:hint="eastAsia" w:ascii="宋体" w:hAnsi="宋体"/>
          <w:b/>
          <w:sz w:val="24"/>
          <w:szCs w:val="24"/>
          <w:u w:val="single"/>
        </w:rPr>
        <w:t>格政</w:t>
      </w:r>
      <w:r>
        <w:rPr>
          <w:rFonts w:hint="eastAsia" w:ascii="宋体" w:hAnsi="宋体"/>
          <w:b/>
          <w:sz w:val="24"/>
          <w:szCs w:val="24"/>
          <w:u w:val="single"/>
          <w:lang w:eastAsia="zh-CN"/>
        </w:rPr>
        <w:t>采</w:t>
      </w:r>
      <w:r>
        <w:rPr>
          <w:rFonts w:hint="eastAsia" w:ascii="宋体" w:hAnsi="宋体"/>
          <w:b/>
          <w:sz w:val="24"/>
          <w:szCs w:val="24"/>
          <w:u w:val="single"/>
        </w:rPr>
        <w:t>竞磋（服务）</w:t>
      </w:r>
      <w:bookmarkEnd w:id="242"/>
      <w:r>
        <w:rPr>
          <w:rFonts w:hint="eastAsia" w:ascii="宋体" w:hAnsi="宋体"/>
          <w:b/>
          <w:sz w:val="24"/>
          <w:szCs w:val="24"/>
          <w:u w:val="single"/>
        </w:rPr>
        <w:t>202</w:t>
      </w:r>
      <w:r>
        <w:rPr>
          <w:rFonts w:hint="eastAsia" w:ascii="宋体" w:hAnsi="宋体"/>
          <w:b/>
          <w:sz w:val="24"/>
          <w:szCs w:val="24"/>
          <w:u w:val="single"/>
          <w:lang w:val="en-US" w:eastAsia="zh-CN"/>
        </w:rPr>
        <w:t>2</w:t>
      </w:r>
      <w:r>
        <w:rPr>
          <w:rFonts w:hint="eastAsia" w:ascii="宋体" w:hAnsi="宋体"/>
          <w:b/>
          <w:sz w:val="24"/>
          <w:szCs w:val="24"/>
          <w:u w:val="single"/>
        </w:rPr>
        <w:t xml:space="preserve">-006             </w:t>
      </w:r>
    </w:p>
    <w:p>
      <w:pPr>
        <w:autoSpaceDE w:val="0"/>
        <w:autoSpaceDN w:val="0"/>
        <w:adjustRightInd w:val="0"/>
        <w:spacing w:line="560" w:lineRule="exact"/>
        <w:ind w:firstLine="723" w:firstLineChars="300"/>
        <w:outlineLvl w:val="2"/>
        <w:rPr>
          <w:rFonts w:hint="eastAsia" w:ascii="宋体" w:cs="宋体"/>
          <w:b/>
          <w:bCs/>
          <w:sz w:val="24"/>
          <w:szCs w:val="24"/>
          <w:u w:val="single"/>
          <w:lang w:val="en-US" w:eastAsia="zh-CN"/>
        </w:rPr>
      </w:pPr>
      <w:bookmarkStart w:id="243" w:name="_Toc4208"/>
      <w:r>
        <w:rPr>
          <w:rFonts w:hint="eastAsia" w:ascii="宋体" w:cs="宋体"/>
          <w:b/>
          <w:bCs/>
          <w:sz w:val="24"/>
          <w:szCs w:val="24"/>
          <w:lang w:val="zh-CN"/>
        </w:rPr>
        <w:t>采购合同编号：</w:t>
      </w:r>
      <w:bookmarkEnd w:id="243"/>
      <w:bookmarkStart w:id="244" w:name="_Toc11217"/>
      <w:r>
        <w:rPr>
          <w:rFonts w:hint="eastAsia" w:ascii="宋体" w:cs="宋体"/>
          <w:b/>
          <w:bCs/>
          <w:sz w:val="24"/>
          <w:szCs w:val="24"/>
          <w:u w:val="single"/>
          <w:lang w:val="en-US" w:eastAsia="zh-CN"/>
        </w:rPr>
        <w:t xml:space="preserve"> GZCJCFW2022-006                     </w:t>
      </w:r>
    </w:p>
    <w:p>
      <w:pPr>
        <w:autoSpaceDE w:val="0"/>
        <w:autoSpaceDN w:val="0"/>
        <w:adjustRightInd w:val="0"/>
        <w:spacing w:line="560" w:lineRule="exact"/>
        <w:ind w:firstLine="723" w:firstLineChars="300"/>
        <w:outlineLvl w:val="2"/>
        <w:rPr>
          <w:b/>
          <w:bCs/>
          <w:sz w:val="24"/>
          <w:szCs w:val="24"/>
        </w:rPr>
      </w:pPr>
      <w:r>
        <w:rPr>
          <w:rFonts w:hint="eastAsia" w:ascii="宋体" w:cs="宋体"/>
          <w:b/>
          <w:bCs/>
          <w:sz w:val="24"/>
          <w:szCs w:val="24"/>
          <w:u w:val="single"/>
          <w:lang w:val="zh-CN"/>
        </w:rPr>
        <w:t>合</w:t>
      </w:r>
      <w:r>
        <w:rPr>
          <w:rFonts w:hint="eastAsia" w:ascii="宋体" w:cs="宋体"/>
          <w:b/>
          <w:bCs/>
          <w:sz w:val="24"/>
          <w:szCs w:val="24"/>
          <w:lang w:val="zh-CN"/>
        </w:rPr>
        <w:t>同金额（人民币）：</w:t>
      </w:r>
      <w:bookmarkEnd w:id="244"/>
    </w:p>
    <w:p>
      <w:pPr>
        <w:autoSpaceDE w:val="0"/>
        <w:autoSpaceDN w:val="0"/>
        <w:adjustRightInd w:val="0"/>
        <w:spacing w:line="560" w:lineRule="exact"/>
        <w:ind w:firstLine="723" w:firstLineChars="300"/>
        <w:outlineLvl w:val="2"/>
        <w:rPr>
          <w:b/>
          <w:bCs/>
          <w:sz w:val="24"/>
          <w:szCs w:val="24"/>
        </w:rPr>
      </w:pPr>
      <w:bookmarkStart w:id="245" w:name="_Toc4365"/>
      <w:r>
        <w:rPr>
          <w:rFonts w:hint="eastAsia" w:ascii="宋体" w:cs="宋体"/>
          <w:b/>
          <w:bCs/>
          <w:sz w:val="24"/>
          <w:szCs w:val="24"/>
          <w:lang w:val="zh-CN"/>
        </w:rPr>
        <w:t>采购人（甲方）：</w:t>
      </w:r>
      <w:r>
        <w:rPr>
          <w:rFonts w:hint="eastAsia" w:ascii="宋体" w:cs="宋体"/>
          <w:b/>
          <w:bCs/>
          <w:sz w:val="24"/>
          <w:szCs w:val="24"/>
          <w:u w:val="single"/>
          <w:lang w:val="zh-CN"/>
        </w:rPr>
        <w:t>（盖章）</w:t>
      </w:r>
      <w:bookmarkEnd w:id="245"/>
    </w:p>
    <w:p>
      <w:pPr>
        <w:autoSpaceDE w:val="0"/>
        <w:autoSpaceDN w:val="0"/>
        <w:adjustRightInd w:val="0"/>
        <w:spacing w:line="560" w:lineRule="exact"/>
        <w:ind w:firstLine="723" w:firstLineChars="300"/>
        <w:outlineLvl w:val="2"/>
        <w:rPr>
          <w:rFonts w:ascii="宋体" w:cs="宋体"/>
          <w:b/>
          <w:bCs/>
          <w:sz w:val="24"/>
          <w:szCs w:val="24"/>
          <w:u w:val="single"/>
        </w:rPr>
      </w:pPr>
      <w:bookmarkStart w:id="246" w:name="_Toc29167"/>
      <w:r>
        <w:rPr>
          <w:rFonts w:hint="eastAsia" w:ascii="宋体" w:cs="宋体"/>
          <w:b/>
          <w:bCs/>
          <w:sz w:val="24"/>
          <w:szCs w:val="24"/>
          <w:lang w:val="zh-CN"/>
        </w:rPr>
        <w:t>中标人（乙方）：</w:t>
      </w:r>
      <w:r>
        <w:rPr>
          <w:rFonts w:hint="eastAsia" w:ascii="宋体" w:cs="宋体"/>
          <w:b/>
          <w:bCs/>
          <w:sz w:val="24"/>
          <w:szCs w:val="24"/>
          <w:u w:val="single"/>
          <w:lang w:val="zh-CN"/>
        </w:rPr>
        <w:t>（盖章）</w:t>
      </w:r>
      <w:bookmarkEnd w:id="246"/>
    </w:p>
    <w:p>
      <w:pPr>
        <w:autoSpaceDE w:val="0"/>
        <w:autoSpaceDN w:val="0"/>
        <w:adjustRightInd w:val="0"/>
        <w:spacing w:line="560" w:lineRule="exact"/>
        <w:ind w:firstLine="723" w:firstLineChars="300"/>
        <w:outlineLvl w:val="2"/>
        <w:rPr>
          <w:b/>
          <w:bCs/>
          <w:sz w:val="24"/>
          <w:szCs w:val="24"/>
          <w:u w:val="single"/>
        </w:rPr>
      </w:pPr>
      <w:bookmarkStart w:id="247" w:name="_Toc14712"/>
      <w:r>
        <w:rPr>
          <w:rFonts w:hint="eastAsia" w:ascii="宋体" w:cs="宋体"/>
          <w:b/>
          <w:bCs/>
          <w:sz w:val="24"/>
          <w:szCs w:val="24"/>
          <w:lang w:val="zh-CN"/>
        </w:rPr>
        <w:t>采购日期：</w:t>
      </w:r>
      <w:bookmarkEnd w:id="247"/>
    </w:p>
    <w:p>
      <w:pPr>
        <w:pStyle w:val="4"/>
        <w:spacing w:line="560" w:lineRule="exact"/>
        <w:rPr>
          <w:lang w:val="zh-CN"/>
        </w:rPr>
      </w:pPr>
    </w:p>
    <w:p>
      <w:pPr>
        <w:autoSpaceDE w:val="0"/>
        <w:autoSpaceDN w:val="0"/>
        <w:adjustRightInd w:val="0"/>
        <w:ind w:firstLine="562"/>
        <w:rPr>
          <w:rFonts w:ascii="宋体" w:cs="宋体"/>
          <w:b/>
          <w:bCs/>
          <w:sz w:val="28"/>
          <w:lang w:val="zh-CN"/>
        </w:rPr>
      </w:pPr>
    </w:p>
    <w:p>
      <w:pPr>
        <w:autoSpaceDE w:val="0"/>
        <w:autoSpaceDN w:val="0"/>
        <w:adjustRightInd w:val="0"/>
        <w:ind w:firstLine="562"/>
        <w:rPr>
          <w:rFonts w:ascii="宋体" w:cs="宋体"/>
          <w:b/>
          <w:bCs/>
          <w:sz w:val="28"/>
          <w:lang w:val="zh-CN"/>
        </w:rPr>
      </w:pPr>
    </w:p>
    <w:p>
      <w:pPr>
        <w:autoSpaceDE w:val="0"/>
        <w:autoSpaceDN w:val="0"/>
        <w:spacing w:line="360" w:lineRule="auto"/>
        <w:ind w:firstLine="0" w:firstLineChars="0"/>
        <w:rPr>
          <w:rFonts w:ascii="宋体" w:hAnsi="宋体" w:cs="宋体"/>
          <w:color w:val="000000"/>
          <w:sz w:val="24"/>
          <w:szCs w:val="24"/>
          <w:lang w:val="zh-CN"/>
        </w:rPr>
      </w:pPr>
      <w:bookmarkStart w:id="248" w:name="_Toc22137"/>
      <w:bookmarkStart w:id="249" w:name="_Toc464136646"/>
      <w:bookmarkStart w:id="250" w:name="_Toc6857"/>
    </w:p>
    <w:p>
      <w:pPr>
        <w:autoSpaceDE w:val="0"/>
        <w:autoSpaceDN w:val="0"/>
        <w:spacing w:line="360" w:lineRule="auto"/>
        <w:ind w:firstLine="480"/>
        <w:rPr>
          <w:rFonts w:hint="eastAsia"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招标人（以下简称甲方）：</w:t>
      </w:r>
      <w:r>
        <w:rPr>
          <w:rFonts w:hint="eastAsia" w:ascii="宋体" w:hAnsi="宋体" w:cs="宋体"/>
          <w:color w:val="000000"/>
          <w:sz w:val="24"/>
          <w:szCs w:val="24"/>
        </w:rPr>
        <w:t>格尔木市公安局           合同编号：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供应商（以下简称乙方）：</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lang w:val="zh-CN"/>
        </w:rPr>
        <w:t>年  月  日</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outlineLvl w:val="1"/>
        <w:rPr>
          <w:rFonts w:ascii="宋体" w:hAnsi="宋体" w:cs="宋体"/>
          <w:sz w:val="24"/>
          <w:szCs w:val="24"/>
          <w:lang w:val="zh-CN"/>
        </w:rPr>
      </w:pPr>
      <w:bookmarkStart w:id="251" w:name="_Toc4227"/>
      <w:r>
        <w:rPr>
          <w:rFonts w:hint="eastAsia" w:ascii="宋体" w:hAnsi="宋体" w:cs="宋体"/>
          <w:sz w:val="24"/>
          <w:szCs w:val="24"/>
          <w:lang w:val="zh-CN"/>
        </w:rPr>
        <w:t>一、签订本政府采购合同的依据</w:t>
      </w:r>
      <w:bookmarkEnd w:id="251"/>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outlineLvl w:val="2"/>
        <w:rPr>
          <w:rFonts w:ascii="宋体" w:hAnsi="宋体" w:cs="宋体"/>
          <w:sz w:val="24"/>
          <w:szCs w:val="24"/>
          <w:lang w:val="zh-CN"/>
        </w:rPr>
      </w:pPr>
      <w:bookmarkStart w:id="252" w:name="_Toc32218"/>
      <w:r>
        <w:rPr>
          <w:rFonts w:hint="eastAsia" w:ascii="宋体" w:hAnsi="宋体" w:cs="宋体"/>
          <w:sz w:val="24"/>
          <w:szCs w:val="24"/>
          <w:lang w:val="zh-CN"/>
        </w:rPr>
        <w:t>1.竞争性磋商文件；</w:t>
      </w:r>
      <w:bookmarkEnd w:id="252"/>
    </w:p>
    <w:p>
      <w:pPr>
        <w:autoSpaceDE w:val="0"/>
        <w:autoSpaceDN w:val="0"/>
        <w:adjustRightInd w:val="0"/>
        <w:spacing w:line="360" w:lineRule="auto"/>
        <w:ind w:firstLine="480"/>
        <w:outlineLvl w:val="2"/>
        <w:rPr>
          <w:rFonts w:ascii="宋体" w:hAnsi="宋体" w:cs="宋体"/>
          <w:sz w:val="24"/>
          <w:szCs w:val="24"/>
          <w:lang w:val="zh-CN"/>
        </w:rPr>
      </w:pPr>
      <w:bookmarkStart w:id="253" w:name="_Toc11295"/>
      <w:r>
        <w:rPr>
          <w:rFonts w:hint="eastAsia" w:ascii="宋体" w:hAnsi="宋体" w:cs="宋体"/>
          <w:sz w:val="24"/>
          <w:szCs w:val="24"/>
          <w:lang w:val="zh-CN"/>
        </w:rPr>
        <w:t>2.竞争性磋商文件的更正、变更公告；</w:t>
      </w:r>
      <w:bookmarkEnd w:id="253"/>
    </w:p>
    <w:p>
      <w:pPr>
        <w:autoSpaceDE w:val="0"/>
        <w:autoSpaceDN w:val="0"/>
        <w:adjustRightInd w:val="0"/>
        <w:spacing w:line="360" w:lineRule="auto"/>
        <w:ind w:firstLine="480"/>
        <w:outlineLvl w:val="2"/>
        <w:rPr>
          <w:rFonts w:ascii="宋体" w:hAnsi="宋体" w:cs="宋体"/>
          <w:sz w:val="24"/>
          <w:szCs w:val="24"/>
          <w:lang w:val="zh-CN"/>
        </w:rPr>
      </w:pPr>
      <w:bookmarkStart w:id="254" w:name="_Toc5477"/>
      <w:r>
        <w:rPr>
          <w:rFonts w:hint="eastAsia" w:ascii="宋体" w:hAnsi="宋体" w:cs="宋体"/>
          <w:sz w:val="24"/>
          <w:szCs w:val="24"/>
          <w:lang w:val="zh-CN"/>
        </w:rPr>
        <w:t>3.中标供应商提交的投标文件；</w:t>
      </w:r>
      <w:bookmarkEnd w:id="254"/>
    </w:p>
    <w:p>
      <w:pPr>
        <w:autoSpaceDE w:val="0"/>
        <w:autoSpaceDN w:val="0"/>
        <w:adjustRightInd w:val="0"/>
        <w:spacing w:line="360" w:lineRule="auto"/>
        <w:ind w:firstLine="480"/>
        <w:outlineLvl w:val="2"/>
        <w:rPr>
          <w:rFonts w:ascii="宋体" w:hAnsi="宋体" w:cs="宋体"/>
          <w:sz w:val="24"/>
          <w:szCs w:val="24"/>
          <w:lang w:val="zh-CN"/>
        </w:rPr>
      </w:pPr>
      <w:bookmarkStart w:id="255" w:name="_Toc14468"/>
      <w:r>
        <w:rPr>
          <w:rFonts w:hint="eastAsia" w:ascii="宋体" w:hAnsi="宋体" w:cs="宋体"/>
          <w:sz w:val="24"/>
          <w:szCs w:val="24"/>
          <w:lang w:val="zh-CN"/>
        </w:rPr>
        <w:t>4.竞争性磋商文件中规定的政府采购合同通用条款；</w:t>
      </w:r>
      <w:bookmarkEnd w:id="255"/>
    </w:p>
    <w:p>
      <w:pPr>
        <w:autoSpaceDE w:val="0"/>
        <w:autoSpaceDN w:val="0"/>
        <w:adjustRightInd w:val="0"/>
        <w:spacing w:line="360" w:lineRule="auto"/>
        <w:ind w:firstLine="480"/>
        <w:outlineLvl w:val="2"/>
        <w:rPr>
          <w:rFonts w:ascii="宋体" w:hAnsi="宋体" w:cs="宋体"/>
          <w:sz w:val="24"/>
          <w:szCs w:val="24"/>
          <w:lang w:val="zh-CN"/>
        </w:rPr>
      </w:pPr>
      <w:bookmarkStart w:id="256" w:name="_Toc16580"/>
      <w:r>
        <w:rPr>
          <w:rFonts w:hint="eastAsia" w:ascii="宋体" w:hAnsi="宋体" w:cs="宋体"/>
          <w:sz w:val="24"/>
          <w:szCs w:val="24"/>
          <w:lang w:val="zh-CN"/>
        </w:rPr>
        <w:t>5.中标通知书。</w:t>
      </w:r>
      <w:bookmarkEnd w:id="256"/>
    </w:p>
    <w:p>
      <w:pPr>
        <w:ind w:firstLine="480"/>
        <w:rPr>
          <w:sz w:val="24"/>
          <w:szCs w:val="24"/>
        </w:rPr>
      </w:pPr>
      <w:r>
        <w:rPr>
          <w:rFonts w:hint="eastAsia"/>
          <w:sz w:val="24"/>
          <w:szCs w:val="24"/>
        </w:rPr>
        <w:t>经招标确定乙方为甲方服务承接主体，为保证所购买服务的质量，明确双方的权利义务，甲乙双方在平等、自愿、协商一致的基础上，就有关事宜达成如下协议：</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二</w:t>
      </w:r>
      <w:r>
        <w:rPr>
          <w:rFonts w:hint="eastAsia" w:ascii="宋体" w:hAnsi="宋体" w:cs="宋体"/>
          <w:color w:val="000000"/>
          <w:sz w:val="24"/>
          <w:szCs w:val="24"/>
          <w:lang w:val="zh-CN"/>
        </w:rPr>
        <w:t>、合同标的及金额（单位：元）</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根据上述合同文件要求，本合同的</w:t>
      </w:r>
      <w:r>
        <w:rPr>
          <w:rFonts w:hint="eastAsia" w:ascii="宋体" w:hAnsi="宋体" w:cs="宋体"/>
          <w:bCs/>
          <w:color w:val="FF0000"/>
          <w:sz w:val="24"/>
          <w:u w:val="single"/>
          <w:lang w:val="zh-CN"/>
        </w:rPr>
        <w:t>中标以</w:t>
      </w:r>
      <w:r>
        <w:rPr>
          <w:rFonts w:hint="eastAsia" w:ascii="宋体" w:hAnsi="宋体" w:cs="宋体"/>
          <w:bCs/>
          <w:color w:val="FF0000"/>
          <w:sz w:val="24"/>
          <w:u w:val="single"/>
        </w:rPr>
        <w:t>投标折扣率（%）</w:t>
      </w:r>
      <w:bookmarkStart w:id="257" w:name="_Toc232492928"/>
      <w:bookmarkStart w:id="258" w:name="_Toc225654644"/>
      <w:bookmarkStart w:id="259" w:name="_Toc225670751"/>
      <w:bookmarkStart w:id="260" w:name="_Toc212019594"/>
      <w:bookmarkStart w:id="261" w:name="_Toc211911348"/>
      <w:bookmarkStart w:id="262" w:name="_Toc241833903"/>
      <w:bookmarkStart w:id="263" w:name="_Toc239233914"/>
      <w:bookmarkStart w:id="264" w:name="_Toc238984975"/>
      <w:bookmarkStart w:id="265" w:name="_Toc286993786"/>
      <w:bookmarkStart w:id="266" w:name="_Toc282696226"/>
      <w:bookmarkStart w:id="267" w:name="_Toc225244852"/>
      <w:bookmarkStart w:id="268" w:name="_Toc251768862"/>
      <w:bookmarkStart w:id="269" w:name="_Toc239568418"/>
      <w:bookmarkStart w:id="270" w:name="_Toc211854449"/>
      <w:bookmarkStart w:id="271" w:name="_Toc247334841"/>
      <w:bookmarkStart w:id="272" w:name="_Toc185395249"/>
      <w:bookmarkStart w:id="273" w:name="_Toc283019214"/>
      <w:bookmarkStart w:id="274" w:name="_Toc237145406"/>
      <w:r>
        <w:rPr>
          <w:rFonts w:hint="eastAsia" w:ascii="宋体" w:hAnsi="宋体" w:cs="宋体"/>
          <w:bCs/>
          <w:color w:val="FF0000"/>
          <w:sz w:val="24"/>
          <w:u w:val="single"/>
          <w:lang w:val="zh-CN"/>
        </w:rPr>
        <w:t>为准（具体金额以实际发生为准）</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三、服务内容与质量标准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1.维修保养范围</w:t>
      </w:r>
    </w:p>
    <w:p>
      <w:pPr>
        <w:autoSpaceDE w:val="0"/>
        <w:autoSpaceDN w:val="0"/>
        <w:spacing w:line="360" w:lineRule="auto"/>
        <w:ind w:firstLine="480"/>
        <w:rPr>
          <w:rFonts w:hint="default" w:ascii="宋体" w:hAnsi="宋体" w:eastAsia="宋体" w:cs="宋体"/>
          <w:color w:val="000000"/>
          <w:sz w:val="24"/>
          <w:szCs w:val="24"/>
          <w:lang w:val="en-US" w:eastAsia="zh-CN"/>
        </w:rPr>
      </w:pPr>
      <w:r>
        <w:rPr>
          <w:rFonts w:hint="eastAsia" w:ascii="宋体" w:hAnsi="宋体" w:cs="宋体"/>
          <w:color w:val="000000"/>
          <w:sz w:val="24"/>
          <w:szCs w:val="24"/>
        </w:rPr>
        <w:t>乙方为甲方所属的车辆进行维修、保养服务。服务的范围：各车辆大修、各级维护、小修、中修和其他有关车辆维修、保养的服务项目及交通事故车辆维修、维护、救援、新增车辆及未列车型等。每一次的具体维修、保养内容均以甲方《格尔木市公安局车辆维修审批单》为准。</w:t>
      </w:r>
      <w:r>
        <w:rPr>
          <w:rFonts w:hint="eastAsia" w:ascii="宋体" w:hAnsi="宋体" w:cs="宋体"/>
          <w:color w:val="000000"/>
          <w:sz w:val="24"/>
          <w:szCs w:val="24"/>
          <w:lang w:val="en-US" w:eastAsia="zh-CN"/>
        </w:rPr>
        <w:t xml:space="preserve">  </w:t>
      </w:r>
    </w:p>
    <w:p>
      <w:pPr>
        <w:numPr>
          <w:ilvl w:val="0"/>
          <w:numId w:val="2"/>
        </w:numPr>
        <w:autoSpaceDE w:val="0"/>
        <w:autoSpaceDN w:val="0"/>
        <w:spacing w:line="360" w:lineRule="auto"/>
        <w:ind w:firstLine="480"/>
        <w:rPr>
          <w:rFonts w:hint="eastAsia" w:ascii="宋体" w:hAnsi="宋体" w:cs="宋体"/>
          <w:b/>
          <w:bCs/>
          <w:color w:val="000000"/>
          <w:sz w:val="24"/>
          <w:szCs w:val="24"/>
        </w:rPr>
      </w:pPr>
      <w:r>
        <w:rPr>
          <w:rFonts w:hint="eastAsia" w:ascii="宋体" w:hAnsi="宋体" w:cs="宋体"/>
          <w:color w:val="000000"/>
          <w:sz w:val="24"/>
          <w:szCs w:val="24"/>
        </w:rPr>
        <w:t>服务期限</w:t>
      </w:r>
      <w:r>
        <w:rPr>
          <w:rFonts w:hint="eastAsia" w:ascii="宋体" w:hAnsi="宋体" w:cs="宋体"/>
          <w:color w:val="000000"/>
          <w:sz w:val="24"/>
          <w:szCs w:val="24"/>
          <w:lang w:eastAsia="zh-CN"/>
        </w:rPr>
        <w:t>：</w:t>
      </w:r>
      <w:r>
        <w:rPr>
          <w:rFonts w:hint="eastAsia" w:ascii="宋体" w:hAnsi="宋体" w:cs="宋体"/>
          <w:b/>
          <w:bCs/>
          <w:color w:val="000000"/>
          <w:sz w:val="24"/>
          <w:szCs w:val="24"/>
        </w:rPr>
        <w:t>服务期限一</w:t>
      </w:r>
      <w:r>
        <w:rPr>
          <w:rFonts w:hint="eastAsia" w:ascii="宋体" w:hAnsi="宋体" w:cs="宋体"/>
          <w:b/>
          <w:bCs/>
          <w:color w:val="000000"/>
          <w:sz w:val="24"/>
          <w:szCs w:val="24"/>
          <w:lang w:eastAsia="zh-CN"/>
        </w:rPr>
        <w:t>年</w:t>
      </w:r>
      <w:r>
        <w:rPr>
          <w:rFonts w:hint="eastAsia" w:ascii="宋体" w:hAnsi="宋体" w:cs="宋体"/>
          <w:b/>
          <w:bCs/>
          <w:color w:val="000000"/>
          <w:sz w:val="24"/>
          <w:szCs w:val="24"/>
          <w:lang w:val="en-US" w:eastAsia="zh-CN"/>
        </w:rPr>
        <w:t>(2022年  月 日-2023年  月 日 )</w:t>
      </w:r>
    </w:p>
    <w:p>
      <w:pPr>
        <w:numPr>
          <w:ilvl w:val="0"/>
          <w:numId w:val="0"/>
        </w:numPr>
        <w:autoSpaceDE w:val="0"/>
        <w:autoSpaceDN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3.维修费用</w:t>
      </w:r>
    </w:p>
    <w:p>
      <w:pPr>
        <w:ind w:firstLine="480"/>
        <w:textAlignment w:val="baseline"/>
        <w:rPr>
          <w:rFonts w:ascii="宋体" w:hAnsi="宋体" w:cs="宋体"/>
          <w:color w:val="000000"/>
          <w:sz w:val="24"/>
          <w:szCs w:val="24"/>
        </w:rPr>
      </w:pPr>
      <w:r>
        <w:rPr>
          <w:rFonts w:hint="eastAsia" w:ascii="宋体" w:hAnsi="宋体" w:cs="宋体"/>
          <w:color w:val="FF0000"/>
          <w:sz w:val="24"/>
          <w:szCs w:val="24"/>
        </w:rPr>
        <w:t xml:space="preserve"> 乙方应按照</w:t>
      </w:r>
      <w:r>
        <w:rPr>
          <w:rFonts w:hint="eastAsia" w:ascii="宋体" w:hAnsi="宋体" w:cs="宋体"/>
          <w:color w:val="FF0000"/>
          <w:sz w:val="24"/>
          <w:szCs w:val="24"/>
          <w:lang w:eastAsia="zh-CN"/>
        </w:rPr>
        <w:t>车辆维修保养报价表最高限价的中标折扣率</w:t>
      </w:r>
      <w:r>
        <w:rPr>
          <w:rFonts w:hint="eastAsia" w:ascii="宋体" w:hAnsi="宋体" w:cs="宋体"/>
          <w:color w:val="FF0000"/>
          <w:sz w:val="24"/>
          <w:szCs w:val="24"/>
        </w:rPr>
        <w:t>计算维修费用。</w:t>
      </w:r>
      <w:r>
        <w:rPr>
          <w:rFonts w:hint="eastAsia" w:ascii="宋体" w:hAnsi="宋体" w:cs="宋体"/>
          <w:color w:val="000000"/>
          <w:sz w:val="24"/>
          <w:szCs w:val="24"/>
        </w:rPr>
        <w:t>甲方在支付维修费用前，乙方应出具《主要维修、保养配件报价单》、《维修、保养工时报价单》、《维修质保期及优惠承诺》及《格尔木市公安局车辆维修审批单》。</w:t>
      </w:r>
      <w:r>
        <w:rPr>
          <w:rFonts w:hint="eastAsia" w:ascii="宋体" w:hAnsi="宋体" w:cs="宋体"/>
          <w:color w:val="000000"/>
          <w:sz w:val="24"/>
          <w:szCs w:val="24"/>
          <w:lang w:eastAsia="zh-CN"/>
        </w:rPr>
        <w:t>未列车型车辆，</w:t>
      </w:r>
      <w:r>
        <w:rPr>
          <w:rFonts w:hint="eastAsia" w:ascii="宋体" w:hAnsi="宋体" w:cs="宋体"/>
          <w:color w:val="000000"/>
          <w:sz w:val="24"/>
          <w:szCs w:val="24"/>
        </w:rPr>
        <w:t>乙方结算的维修、保养费用由甲乙双方</w:t>
      </w:r>
      <w:r>
        <w:rPr>
          <w:rFonts w:hint="eastAsia" w:ascii="宋体" w:hAnsi="宋体" w:cs="宋体"/>
          <w:color w:val="000000"/>
          <w:sz w:val="24"/>
          <w:szCs w:val="24"/>
          <w:lang w:eastAsia="zh-CN"/>
        </w:rPr>
        <w:t>根据市场价按中标折扣率</w:t>
      </w:r>
      <w:r>
        <w:rPr>
          <w:rFonts w:hint="eastAsia" w:ascii="宋体" w:hAnsi="宋体" w:cs="宋体"/>
          <w:color w:val="000000"/>
          <w:sz w:val="24"/>
          <w:szCs w:val="24"/>
        </w:rPr>
        <w:t>协商约定。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4.质量保证</w:t>
      </w:r>
    </w:p>
    <w:p>
      <w:pPr>
        <w:autoSpaceDE w:val="0"/>
        <w:autoSpaceDN w:val="0"/>
        <w:spacing w:line="360" w:lineRule="auto"/>
        <w:ind w:firstLine="480"/>
        <w:rPr>
          <w:rFonts w:ascii="宋体" w:hAnsi="宋体" w:cs="宋体"/>
          <w:color w:val="000000"/>
          <w:sz w:val="24"/>
          <w:szCs w:val="24"/>
        </w:rPr>
      </w:pPr>
      <w:r>
        <w:rPr>
          <w:rFonts w:ascii="宋体" w:hAnsi="宋体" w:cs="宋体"/>
          <w:color w:val="000000"/>
          <w:sz w:val="24"/>
          <w:szCs w:val="24"/>
        </w:rPr>
        <w:t>乙方提供的维修材料和配件</w:t>
      </w:r>
      <w:r>
        <w:rPr>
          <w:rFonts w:hint="eastAsia" w:ascii="宋体" w:hAnsi="宋体" w:cs="宋体"/>
          <w:color w:val="000000"/>
          <w:sz w:val="24"/>
          <w:szCs w:val="24"/>
          <w:highlight w:val="none"/>
          <w:lang w:val="en-US" w:eastAsia="zh-CN"/>
        </w:rPr>
        <w:t>(乙方所提供配件，需达到甲方所需型号及原厂纯正配件。)，</w:t>
      </w:r>
      <w:r>
        <w:rPr>
          <w:rFonts w:ascii="宋体" w:hAnsi="宋体" w:cs="宋体"/>
          <w:color w:val="000000"/>
          <w:sz w:val="24"/>
          <w:szCs w:val="24"/>
          <w:highlight w:val="none"/>
        </w:rPr>
        <w:t>必须全部符合国家规定标准、检验合格、手续齐全。自维修完毕，</w:t>
      </w:r>
      <w:r>
        <w:rPr>
          <w:rFonts w:ascii="宋体" w:hAnsi="宋体" w:cs="宋体"/>
          <w:color w:val="000000"/>
          <w:sz w:val="24"/>
          <w:szCs w:val="24"/>
        </w:rPr>
        <w:t>验收合格之日起，</w:t>
      </w:r>
      <w:r>
        <w:rPr>
          <w:rFonts w:hint="eastAsia" w:ascii="宋体" w:hAnsi="宋体" w:cs="宋体"/>
          <w:color w:val="000000"/>
          <w:sz w:val="24"/>
          <w:szCs w:val="24"/>
        </w:rPr>
        <w:t>质保期</w:t>
      </w:r>
      <w:r>
        <w:rPr>
          <w:rFonts w:ascii="宋体" w:hAnsi="宋体" w:cs="宋体"/>
          <w:color w:val="000000"/>
          <w:sz w:val="24"/>
          <w:szCs w:val="24"/>
        </w:rPr>
        <w:t>内非人为因素的质量问题，应在发现问题之日起3日内完成维修、更换或退货处理。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5. 服务验收标准及方法</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 服务验收标准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乙方提供的维修、保养服务质量有国家标准的按国家标准执行，无国家标准的按行业标准执行，无行业标准的按通用标准执行，无通用标准的按照甲方的要求执行。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（2）服务验收方法</w:t>
      </w:r>
    </w:p>
    <w:p>
      <w:pPr>
        <w:tabs>
          <w:tab w:val="left" w:pos="588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乙方每次完成维修、保养等工作后，应当在2日内提请甲方对其服务质量进行验收,验收合格的,双方签字确认。对更换车辆零件、配件等的，乙方更换完成后提请甲方验收时不合格的，应在2日内更换合格零件、配件等。  </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五、付款方式：（在招标文件允许范围内签订合同时约定）。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六、知识产权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七、无产权瑕疵条款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八、履约保证金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乙方交纳人民币</w:t>
      </w:r>
      <w:r>
        <w:rPr>
          <w:rFonts w:hint="eastAsia" w:ascii="宋体" w:hAnsi="宋体" w:cs="宋体"/>
          <w:color w:val="000000"/>
          <w:sz w:val="24"/>
          <w:szCs w:val="24"/>
          <w:u w:val="single"/>
        </w:rPr>
        <w:t>　　</w:t>
      </w:r>
      <w:r>
        <w:rPr>
          <w:rFonts w:hint="eastAsia" w:ascii="宋体" w:hAnsi="宋体" w:cs="宋体"/>
          <w:color w:val="000000"/>
          <w:sz w:val="24"/>
          <w:szCs w:val="24"/>
        </w:rPr>
        <w:t>元作为本合同的履约保证金，合同期满后履约保证金以转账方式无息退还。（在招标文件允许范围内签订合同时约定）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履约保证金作为违约金的一部分及用于补偿甲方因乙方不能履行合同义务而蒙受的损失。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九、甲方的权利和义务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负责检查监督乙方管理工作的实施及制度的执行情况。</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根据本合同规定，按时向乙方支付应付服务费用。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国家法律、法规所规定由甲方承担的其它责任。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十、乙方的权利和义务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对本合同规定的委托服务范围内的项目享有管理权及服务义务。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根据本合同的规定向甲方收取相关服务费用，并有权在本项目管理范围内管理及合理使用。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及时向甲方通告本项目服务范围内有关服务的重大事项，及时配合处理投诉。</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接受项目行业管理部门及政府有关部门的指导，接受甲方的监督。</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国家法律、法规所规定由乙方承担的其它责任。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十一、违约责任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甲乙双方必须遵守本合同并执行合同中的各项规定，保证本合同的正常履行。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十二、不可抗力事件处理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3、不可抗力事件延续120天以上，双方应通过友好协商，确定是否继续履行合同。</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utoSpaceDE w:val="0"/>
        <w:autoSpaceDN w:val="0"/>
        <w:spacing w:line="360" w:lineRule="auto"/>
        <w:ind w:firstLine="480"/>
        <w:rPr>
          <w:rFonts w:ascii="宋体" w:hAnsi="宋体" w:cs="宋体"/>
          <w:color w:val="000000"/>
          <w:sz w:val="24"/>
          <w:szCs w:val="24"/>
        </w:rPr>
      </w:pPr>
      <w:bookmarkStart w:id="275" w:name="_Toc225244857"/>
      <w:bookmarkStart w:id="276" w:name="_Toc225654649"/>
      <w:bookmarkStart w:id="277" w:name="_Toc239568423"/>
      <w:bookmarkStart w:id="278" w:name="_Toc241833908"/>
      <w:bookmarkStart w:id="279" w:name="_Toc251768867"/>
      <w:bookmarkStart w:id="280" w:name="_Toc185395254"/>
      <w:bookmarkStart w:id="281" w:name="_Toc239233919"/>
      <w:bookmarkStart w:id="282" w:name="_Toc232492933"/>
      <w:bookmarkStart w:id="283" w:name="_Toc247334846"/>
      <w:bookmarkStart w:id="284" w:name="_Toc286993792"/>
      <w:bookmarkStart w:id="285" w:name="_Toc212019599"/>
      <w:bookmarkStart w:id="286" w:name="_Toc211854454"/>
      <w:bookmarkStart w:id="287" w:name="_Toc225670756"/>
      <w:bookmarkStart w:id="288" w:name="_Toc211911353"/>
      <w:bookmarkStart w:id="289" w:name="_Toc237145411"/>
      <w:bookmarkStart w:id="290" w:name="_Toc238984980"/>
      <w:r>
        <w:rPr>
          <w:rFonts w:hint="eastAsia" w:ascii="宋体" w:hAnsi="宋体" w:cs="宋体"/>
          <w:color w:val="000000"/>
          <w:sz w:val="24"/>
          <w:szCs w:val="24"/>
        </w:rPr>
        <w:t>十三、解决合同纠纷的方式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ind w:firstLine="480"/>
        <w:rPr>
          <w:rFonts w:ascii="宋体" w:hAnsi="宋体" w:cs="宋体"/>
          <w:color w:val="000000"/>
          <w:sz w:val="24"/>
          <w:szCs w:val="24"/>
          <w:highlight w:val="none"/>
        </w:rPr>
      </w:pPr>
      <w:r>
        <w:rPr>
          <w:rFonts w:hint="eastAsia" w:ascii="宋体" w:hAnsi="宋体" w:cs="宋体"/>
          <w:color w:val="000000"/>
          <w:sz w:val="24"/>
          <w:szCs w:val="24"/>
        </w:rPr>
        <w:t>在执行本合同中发生的或与本合同有关的争端，双方应通过友好协商解决，经协商不能达成协议时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双方可向</w:t>
      </w:r>
      <w:r>
        <w:rPr>
          <w:rFonts w:hint="eastAsia" w:ascii="宋体" w:hAnsi="宋体" w:cs="宋体"/>
          <w:color w:val="000000"/>
          <w:sz w:val="24"/>
          <w:szCs w:val="24"/>
          <w:highlight w:val="none"/>
        </w:rPr>
        <w:t>甲方所在地人民法院</w:t>
      </w:r>
      <w:r>
        <w:rPr>
          <w:rFonts w:hint="eastAsia" w:ascii="宋体" w:hAnsi="宋体" w:cs="宋体"/>
          <w:color w:val="000000"/>
          <w:sz w:val="24"/>
          <w:szCs w:val="24"/>
          <w:highlight w:val="none"/>
          <w:lang w:eastAsia="zh-CN"/>
        </w:rPr>
        <w:t>提起</w:t>
      </w:r>
      <w:r>
        <w:rPr>
          <w:rFonts w:hint="eastAsia" w:ascii="宋体" w:hAnsi="宋体" w:cs="宋体"/>
          <w:color w:val="000000"/>
          <w:sz w:val="24"/>
          <w:szCs w:val="24"/>
          <w:highlight w:val="none"/>
        </w:rPr>
        <w:t>诉讼。</w:t>
      </w:r>
    </w:p>
    <w:p>
      <w:pPr>
        <w:autoSpaceDE w:val="0"/>
        <w:autoSpaceDN w:val="0"/>
        <w:spacing w:line="360" w:lineRule="auto"/>
        <w:ind w:firstLine="480"/>
        <w:rPr>
          <w:rFonts w:ascii="宋体" w:hAnsi="宋体" w:cs="宋体"/>
          <w:color w:val="000000"/>
          <w:sz w:val="24"/>
          <w:szCs w:val="24"/>
        </w:rPr>
      </w:pPr>
      <w:bookmarkStart w:id="291" w:name="_Toc237145412"/>
      <w:bookmarkStart w:id="292" w:name="_Toc283019219"/>
      <w:bookmarkStart w:id="293" w:name="_Toc241833909"/>
      <w:bookmarkStart w:id="294" w:name="_Toc225654650"/>
      <w:bookmarkStart w:id="295" w:name="_Toc251768868"/>
      <w:bookmarkStart w:id="296" w:name="_Toc225244858"/>
      <w:bookmarkStart w:id="297" w:name="_Toc286993793"/>
      <w:bookmarkStart w:id="298" w:name="_Toc225670757"/>
      <w:bookmarkStart w:id="299" w:name="_Toc185395255"/>
      <w:bookmarkStart w:id="300" w:name="_Toc282696231"/>
      <w:bookmarkStart w:id="301" w:name="_Toc232492934"/>
      <w:bookmarkStart w:id="302" w:name="_Toc212019600"/>
      <w:bookmarkStart w:id="303" w:name="_Toc211854455"/>
      <w:bookmarkStart w:id="304" w:name="_Toc238984981"/>
      <w:bookmarkStart w:id="305" w:name="_Toc247334847"/>
      <w:bookmarkStart w:id="306" w:name="_Toc211911354"/>
      <w:bookmarkStart w:id="307" w:name="_Toc239233920"/>
      <w:bookmarkStart w:id="308" w:name="_Toc239568424"/>
      <w:r>
        <w:rPr>
          <w:rFonts w:hint="eastAsia" w:ascii="宋体" w:hAnsi="宋体" w:cs="宋体"/>
          <w:color w:val="000000"/>
          <w:sz w:val="24"/>
          <w:szCs w:val="24"/>
        </w:rPr>
        <w:t>十四、合同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000000"/>
          <w:sz w:val="24"/>
          <w:szCs w:val="24"/>
        </w:rPr>
        <w:t>生效及其他</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autoSpaceDE w:val="0"/>
        <w:autoSpaceDN w:val="0"/>
        <w:spacing w:line="360" w:lineRule="auto"/>
        <w:ind w:firstLine="480"/>
        <w:rPr>
          <w:rFonts w:hint="eastAsia" w:ascii="宋体" w:hAnsi="宋体" w:cs="宋体"/>
          <w:color w:val="000000"/>
          <w:sz w:val="24"/>
          <w:szCs w:val="24"/>
          <w:lang w:val="en-US" w:eastAsia="zh-CN"/>
        </w:rPr>
      </w:pPr>
      <w:r>
        <w:rPr>
          <w:rFonts w:hint="eastAsia" w:ascii="宋体" w:hAnsi="宋体" w:cs="宋体"/>
          <w:color w:val="000000"/>
          <w:sz w:val="24"/>
          <w:szCs w:val="24"/>
        </w:rPr>
        <w:t>2.合同执行中涉及采购资金和采购内容修改或补充的，须经财政监管部门审</w:t>
      </w:r>
      <w:r>
        <w:rPr>
          <w:rFonts w:hint="eastAsia" w:ascii="宋体" w:hAnsi="宋体" w:cs="宋体"/>
          <w:color w:val="000000"/>
          <w:sz w:val="24"/>
          <w:szCs w:val="24"/>
          <w:lang w:val="en-US" w:eastAsia="zh-CN"/>
        </w:rPr>
        <w:t>批，并签书面补充协议报财政监督管理部门备案，方可作为主合同不可分割的一部分。</w:t>
      </w:r>
    </w:p>
    <w:p>
      <w:pPr>
        <w:autoSpaceDE w:val="0"/>
        <w:autoSpaceDN w:val="0"/>
        <w:spacing w:line="360" w:lineRule="auto"/>
        <w:ind w:firstLine="480"/>
        <w:rPr>
          <w:rFonts w:hint="eastAsia" w:ascii="宋体" w:hAnsi="宋体" w:cs="宋体"/>
          <w:color w:val="000000"/>
          <w:sz w:val="24"/>
          <w:szCs w:val="24"/>
          <w:highlight w:val="none"/>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.本合同一式份，自双方签章之日起起效。甲方份，乙方份，招标代理机构份，同级财政部门备案份，具有同等法律效力。</w:t>
      </w:r>
      <w:r>
        <w:rPr>
          <w:rFonts w:hint="eastAsia" w:ascii="宋体" w:hAnsi="宋体" w:cs="宋体"/>
          <w:color w:val="000000"/>
          <w:sz w:val="24"/>
          <w:szCs w:val="24"/>
          <w:highlight w:val="none"/>
          <w:lang w:eastAsia="zh-CN"/>
        </w:rPr>
        <w:t>合同生效后乙方不得转让或倒卖给第三方经营，否则视为无效合同。</w:t>
      </w:r>
    </w:p>
    <w:p>
      <w:pPr>
        <w:pStyle w:val="2"/>
        <w:rPr>
          <w:rFonts w:hint="default"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4.甲乙双方需另行约定的其他条款。</w:t>
      </w:r>
    </w:p>
    <w:p>
      <w:pPr>
        <w:autoSpaceDE w:val="0"/>
        <w:autoSpaceDN w:val="0"/>
        <w:spacing w:line="360" w:lineRule="auto"/>
        <w:ind w:firstLine="480"/>
        <w:rPr>
          <w:rFonts w:ascii="宋体" w:hAnsi="宋体" w:cs="宋体"/>
          <w:color w:val="000000"/>
          <w:sz w:val="24"/>
          <w:szCs w:val="24"/>
          <w:highlight w:val="none"/>
          <w:lang w:val="zh-CN"/>
        </w:rPr>
      </w:pPr>
    </w:p>
    <w:p>
      <w:pPr>
        <w:ind w:left="0" w:leftChars="0" w:firstLine="0" w:firstLineChars="0"/>
        <w:rPr>
          <w:highlight w:val="none"/>
          <w:lang w:val="zh-CN"/>
        </w:rPr>
      </w:pPr>
      <w:r>
        <w:rPr>
          <w:rFonts w:hint="eastAsia" w:ascii="宋体" w:hAnsi="宋体" w:cs="宋体"/>
          <w:color w:val="000000"/>
          <w:sz w:val="24"/>
          <w:szCs w:val="24"/>
          <w:highlight w:val="none"/>
          <w:lang w:val="zh-CN"/>
        </w:rPr>
        <w:t>附：格尔木市公安局车辆维</w:t>
      </w:r>
      <w:r>
        <w:rPr>
          <w:rFonts w:hint="eastAsia" w:ascii="宋体" w:hAnsi="宋体" w:cs="宋体"/>
          <w:color w:val="000000"/>
          <w:sz w:val="24"/>
          <w:szCs w:val="24"/>
          <w:highlight w:val="none"/>
          <w:lang w:val="zh-CN" w:eastAsia="zh-CN"/>
        </w:rPr>
        <w:t>修</w:t>
      </w:r>
      <w:r>
        <w:rPr>
          <w:rFonts w:hint="eastAsia" w:ascii="宋体" w:hAnsi="宋体" w:cs="宋体"/>
          <w:color w:val="000000"/>
          <w:sz w:val="24"/>
          <w:szCs w:val="24"/>
          <w:highlight w:val="none"/>
          <w:lang w:val="zh-CN"/>
        </w:rPr>
        <w:t>保养报价明细表（含折扣率）</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甲方（盖章）：乙方（盖章）：</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开户银行：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联系电话：联系电话：</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合同签约时间：年月日</w:t>
      </w:r>
    </w:p>
    <w:p>
      <w:pPr>
        <w:autoSpaceDE w:val="0"/>
        <w:autoSpaceDN w:val="0"/>
        <w:spacing w:line="360" w:lineRule="auto"/>
        <w:ind w:firstLine="480"/>
        <w:rPr>
          <w:rFonts w:ascii="宋体" w:hAnsi="宋体" w:cs="宋体"/>
          <w:color w:val="000000"/>
          <w:sz w:val="24"/>
          <w:szCs w:val="24"/>
          <w:lang w:val="zh-CN"/>
        </w:rPr>
      </w:pPr>
    </w:p>
    <w:p>
      <w:pPr>
        <w:pStyle w:val="11"/>
        <w:ind w:firstLine="480"/>
        <w:rPr>
          <w:rFonts w:hAnsi="宋体"/>
          <w:color w:val="000000"/>
          <w:sz w:val="24"/>
          <w:szCs w:val="24"/>
          <w:lang w:val="zh-CN"/>
        </w:rPr>
      </w:pPr>
    </w:p>
    <w:p>
      <w:pPr>
        <w:pStyle w:val="11"/>
        <w:ind w:firstLine="480"/>
        <w:rPr>
          <w:rFonts w:hAnsi="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eastAsia="zh-CN"/>
        </w:rPr>
        <w:t>集采中心</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负责人：</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日</w:t>
      </w:r>
    </w:p>
    <w:p>
      <w:pPr>
        <w:autoSpaceDE w:val="0"/>
        <w:autoSpaceDN w:val="0"/>
        <w:spacing w:line="360" w:lineRule="auto"/>
        <w:ind w:firstLine="560"/>
        <w:rPr>
          <w:rFonts w:ascii="宋体" w:hAnsi="宋体" w:cs="宋体"/>
          <w:sz w:val="28"/>
          <w:szCs w:val="28"/>
        </w:rPr>
      </w:pPr>
    </w:p>
    <w:p>
      <w:pPr>
        <w:pStyle w:val="16"/>
        <w:spacing w:before="0" w:after="0" w:line="360" w:lineRule="auto"/>
        <w:ind w:firstLine="562"/>
        <w:rPr>
          <w:rFonts w:ascii="宋体" w:hAnsi="宋体" w:cs="宋体"/>
          <w:color w:val="000000"/>
          <w:sz w:val="28"/>
          <w:szCs w:val="28"/>
          <w:lang w:val="zh-CN"/>
        </w:rPr>
      </w:pPr>
    </w:p>
    <w:p>
      <w:pPr>
        <w:autoSpaceDE w:val="0"/>
        <w:autoSpaceDN w:val="0"/>
        <w:spacing w:line="360" w:lineRule="auto"/>
        <w:ind w:firstLine="723"/>
        <w:jc w:val="center"/>
        <w:rPr>
          <w:rFonts w:ascii="宋体" w:hAnsi="宋体" w:cs="宋体"/>
          <w:b/>
          <w:bCs/>
          <w:color w:val="000000"/>
          <w:sz w:val="36"/>
          <w:szCs w:val="36"/>
          <w:lang w:val="zh-CN"/>
        </w:rPr>
      </w:pPr>
    </w:p>
    <w:p>
      <w:pPr>
        <w:autoSpaceDE w:val="0"/>
        <w:autoSpaceDN w:val="0"/>
        <w:spacing w:line="360" w:lineRule="auto"/>
        <w:ind w:left="0" w:leftChars="0" w:firstLine="0" w:firstLineChars="0"/>
        <w:jc w:val="both"/>
        <w:rPr>
          <w:rFonts w:hint="eastAsia" w:ascii="宋体" w:hAnsi="宋体" w:cs="宋体"/>
          <w:b/>
          <w:bCs/>
          <w:color w:val="000000"/>
          <w:sz w:val="36"/>
          <w:szCs w:val="36"/>
          <w:lang w:val="zh-CN"/>
        </w:rPr>
      </w:pPr>
    </w:p>
    <w:p>
      <w:pPr>
        <w:autoSpaceDE w:val="0"/>
        <w:autoSpaceDN w:val="0"/>
        <w:spacing w:line="360" w:lineRule="auto"/>
        <w:ind w:firstLine="723"/>
        <w:jc w:val="center"/>
        <w:rPr>
          <w:rFonts w:hint="eastAsia" w:ascii="宋体" w:hAnsi="宋体" w:cs="宋体"/>
          <w:b/>
          <w:bCs/>
          <w:color w:val="000000"/>
          <w:sz w:val="36"/>
          <w:szCs w:val="36"/>
          <w:lang w:val="zh-CN"/>
        </w:rPr>
      </w:pPr>
    </w:p>
    <w:p>
      <w:pPr>
        <w:autoSpaceDE w:val="0"/>
        <w:autoSpaceDN w:val="0"/>
        <w:spacing w:line="360" w:lineRule="auto"/>
        <w:ind w:firstLine="723"/>
        <w:jc w:val="center"/>
        <w:rPr>
          <w:rFonts w:ascii="宋体" w:hAnsi="宋体" w:cs="宋体"/>
          <w:color w:val="000000"/>
          <w:sz w:val="28"/>
          <w:szCs w:val="28"/>
        </w:rPr>
      </w:pPr>
      <w:r>
        <w:rPr>
          <w:rFonts w:hint="eastAsia" w:ascii="宋体" w:hAnsi="宋体" w:cs="宋体"/>
          <w:b/>
          <w:bCs/>
          <w:color w:val="000000"/>
          <w:sz w:val="36"/>
          <w:szCs w:val="36"/>
          <w:lang w:val="zh-CN"/>
        </w:rPr>
        <w:t>合同通用条款</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w:t>
      </w:r>
      <w:r>
        <w:rPr>
          <w:rFonts w:hint="eastAsia" w:ascii="宋体" w:hAnsi="宋体" w:cs="宋体"/>
          <w:b/>
          <w:bCs/>
          <w:color w:val="000000"/>
          <w:lang w:val="zh-CN"/>
        </w:rPr>
        <w:t>定义</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本合同中的下列术语应解释为：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 </w:t>
      </w:r>
      <w:r>
        <w:rPr>
          <w:rFonts w:hint="eastAsia" w:ascii="宋体" w:hAnsi="宋体" w:cs="宋体"/>
          <w:color w:val="000000"/>
          <w:lang w:val="zh-CN"/>
        </w:rPr>
        <w:t>“合同条款”指本合同条款。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1.6 </w:t>
      </w:r>
      <w:r>
        <w:rPr>
          <w:rFonts w:hint="eastAsia" w:ascii="宋体" w:hAnsi="宋体" w:cs="宋体"/>
          <w:color w:val="000000"/>
          <w:lang w:val="zh-CN"/>
        </w:rPr>
        <w:t>“甲方”指购买货物和服务的单位。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 </w:t>
      </w:r>
      <w:r>
        <w:rPr>
          <w:rFonts w:hint="eastAsia" w:ascii="宋体" w:hAnsi="宋体" w:cs="宋体"/>
          <w:color w:val="000000"/>
          <w:lang w:val="zh-CN"/>
        </w:rPr>
        <w:t>“乙方”指提供本合同条款下货物和服务的公司或其他实体。</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1.8 </w:t>
      </w:r>
      <w:r>
        <w:rPr>
          <w:rFonts w:hint="eastAsia" w:ascii="宋体" w:hAnsi="宋体" w:cs="宋体"/>
          <w:color w:val="000000"/>
          <w:lang w:val="zh-CN"/>
        </w:rPr>
        <w:t>“现场”指合同规定货物将要运至和安装的地点。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1.10 </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原产地：指产品的生产地，或提供服务的来源地。</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“工作日”指国家法定工作日，“天”指日历天数。</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w:t>
      </w:r>
      <w:r>
        <w:rPr>
          <w:rFonts w:hint="eastAsia" w:ascii="宋体" w:hAnsi="宋体" w:cs="宋体"/>
          <w:b/>
          <w:bCs/>
          <w:color w:val="000000"/>
          <w:lang w:val="zh-CN"/>
        </w:rPr>
        <w:t>技术规格要求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2.1 </w:t>
      </w:r>
      <w:r>
        <w:rPr>
          <w:rFonts w:hint="eastAsia" w:ascii="宋体" w:hAnsi="宋体" w:cs="宋体"/>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 </w:t>
      </w:r>
      <w:r>
        <w:rPr>
          <w:rFonts w:hint="eastAsia" w:ascii="宋体" w:hAnsi="宋体" w:cs="宋体"/>
          <w:color w:val="000000"/>
          <w:lang w:val="zh-CN"/>
        </w:rPr>
        <w:t>乙方应向甲方提供货物及服务有关的标准的中文文本。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3.</w:t>
      </w:r>
      <w:r>
        <w:rPr>
          <w:rFonts w:hint="eastAsia" w:ascii="宋体" w:hAnsi="宋体" w:cs="宋体"/>
          <w:b/>
          <w:bCs/>
          <w:color w:val="000000"/>
          <w:lang w:val="zh-CN"/>
        </w:rPr>
        <w:t>合同范围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3.2 </w:t>
      </w:r>
      <w:r>
        <w:rPr>
          <w:rFonts w:hint="eastAsia" w:ascii="宋体" w:hAnsi="宋体" w:cs="宋体"/>
          <w:color w:val="000000"/>
          <w:lang w:val="zh-CN"/>
        </w:rPr>
        <w:t>乙方应负责培训甲方的技术人员。</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zh-CN"/>
        </w:rPr>
        <w:t>合同文件和资料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4.1 </w:t>
      </w:r>
      <w:r>
        <w:rPr>
          <w:rFonts w:hint="eastAsia" w:ascii="宋体" w:hAnsi="宋体" w:cs="宋体"/>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4.2 </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知识产权</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5.1 </w:t>
      </w:r>
      <w:r>
        <w:rPr>
          <w:rFonts w:hint="eastAsia" w:ascii="宋体" w:hAnsi="宋体" w:cs="宋体"/>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5.2 </w:t>
      </w:r>
      <w:r>
        <w:rPr>
          <w:rFonts w:hint="eastAsia" w:ascii="宋体" w:hAnsi="宋体" w:cs="宋体"/>
          <w:color w:val="000000"/>
          <w:lang w:val="zh-CN"/>
        </w:rPr>
        <w:t>任何第三方提出侵权指控，乙方须与第三方交涉并承担由此产生的一切责任、费用和经济赔偿。</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5.3 </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5.4 </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5.5 </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6.</w:t>
      </w:r>
      <w:r>
        <w:rPr>
          <w:rFonts w:hint="eastAsia" w:ascii="宋体" w:hAnsi="宋体" w:cs="宋体"/>
          <w:b/>
          <w:bCs/>
          <w:color w:val="000000"/>
          <w:lang w:val="zh-CN"/>
        </w:rPr>
        <w:t>保密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6.1 </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 </w:t>
      </w:r>
      <w:r>
        <w:rPr>
          <w:rFonts w:hint="eastAsia" w:ascii="宋体" w:hAnsi="宋体" w:cs="宋体"/>
          <w:color w:val="000000"/>
          <w:lang w:val="zh-CN"/>
        </w:rPr>
        <w:t>保密信息指任何一方因履行本合同所知悉的任何以口头、书面、图表或电子形式存在的对方信息，具体包括：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6.2.1 </w:t>
      </w:r>
      <w:r>
        <w:rPr>
          <w:rFonts w:hint="eastAsia" w:ascii="宋体" w:hAnsi="宋体" w:cs="宋体"/>
          <w:color w:val="000000"/>
          <w:lang w:val="zh-CN"/>
        </w:rPr>
        <w:t>任何涉及对方过去、现在或将来的商业计划、规章制度、操作规程、处理手段、财务信息；</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6.2.2 </w:t>
      </w:r>
      <w:r>
        <w:rPr>
          <w:rFonts w:hint="eastAsia" w:ascii="宋体" w:hAnsi="宋体" w:cs="宋体"/>
          <w:color w:val="000000"/>
          <w:lang w:val="zh-CN"/>
        </w:rPr>
        <w:t>任何对方的技术措施、技术方案、软件应用及开发，硬件设备的品种、质量、数量、品牌等；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6.2.3 </w:t>
      </w:r>
      <w:r>
        <w:rPr>
          <w:rFonts w:hint="eastAsia" w:ascii="宋体" w:hAnsi="宋体" w:cs="宋体"/>
          <w:color w:val="000000"/>
          <w:lang w:val="zh-CN"/>
        </w:rPr>
        <w:t>任何对方的技术秘密或专有知识、文件、报告、数据、客户软件、流程图、数据库、发明、知识、贸易秘密。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6.3 </w:t>
      </w:r>
      <w:r>
        <w:rPr>
          <w:rFonts w:hint="eastAsia" w:ascii="宋体" w:hAnsi="宋体" w:cs="宋体"/>
          <w:color w:val="000000"/>
          <w:lang w:val="zh-CN"/>
        </w:rPr>
        <w:t>乙方应根据甲方的要求签署相应的保密协议，保密协议与本条款存在不一致的，以保密协议为准。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 xml:space="preserve">7. </w:t>
      </w:r>
      <w:r>
        <w:rPr>
          <w:rFonts w:hint="eastAsia" w:ascii="宋体" w:hAnsi="宋体" w:cs="宋体"/>
          <w:b/>
          <w:bCs/>
          <w:color w:val="000000"/>
          <w:lang w:val="zh-CN"/>
        </w:rPr>
        <w:t>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 </w:t>
      </w:r>
      <w:r>
        <w:rPr>
          <w:rFonts w:hint="eastAsia" w:ascii="宋体" w:hAnsi="宋体" w:cs="宋体"/>
          <w:color w:val="000000"/>
          <w:lang w:val="zh-CN"/>
        </w:rPr>
        <w:t>货物质量保证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7.1.1 </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7.1.2 </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7.1.3 </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7.1.4 </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 </w:t>
      </w:r>
      <w:r>
        <w:rPr>
          <w:rFonts w:hint="eastAsia" w:ascii="宋体" w:hAnsi="宋体" w:cs="宋体"/>
          <w:color w:val="000000"/>
          <w:lang w:val="zh-CN"/>
        </w:rPr>
        <w:t>辅助服务质量保证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7.2.1 </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7.2.2 </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8.</w:t>
      </w:r>
      <w:r>
        <w:rPr>
          <w:rFonts w:hint="eastAsia" w:ascii="宋体" w:hAnsi="宋体" w:cs="宋体"/>
          <w:b/>
          <w:bCs/>
          <w:color w:val="000000"/>
          <w:lang w:val="zh-CN"/>
        </w:rPr>
        <w:t>包装要求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8.1 </w:t>
      </w:r>
      <w:r>
        <w:rPr>
          <w:rFonts w:hint="eastAsia" w:ascii="宋体" w:hAnsi="宋体" w:cs="宋体"/>
          <w:color w:val="000000"/>
          <w:lang w:val="zh-CN"/>
        </w:rPr>
        <w:t>除合同另有约定外</w:t>
      </w:r>
      <w:r>
        <w:rPr>
          <w:rFonts w:hint="eastAsia" w:ascii="宋体" w:hAnsi="宋体" w:cs="宋体"/>
          <w:color w:val="000000"/>
        </w:rPr>
        <w:t>,</w:t>
      </w:r>
      <w:r>
        <w:rPr>
          <w:rFonts w:hint="eastAsia" w:ascii="宋体" w:hAnsi="宋体" w:cs="宋体"/>
          <w:color w:val="000000"/>
          <w:lang w:val="zh-CN"/>
        </w:rPr>
        <w:t>乙方提供的全部货物</w:t>
      </w:r>
      <w:r>
        <w:rPr>
          <w:rFonts w:hint="eastAsia"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8.3 </w:t>
      </w:r>
      <w:r>
        <w:rPr>
          <w:rFonts w:hint="eastAsia" w:ascii="宋体" w:hAnsi="宋体" w:cs="宋体"/>
          <w:color w:val="000000"/>
          <w:lang w:val="zh-CN"/>
        </w:rPr>
        <w:t>乙方所提供的货物包装均为出厂时原包装。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9.</w:t>
      </w:r>
      <w:r>
        <w:rPr>
          <w:rFonts w:hint="eastAsia" w:ascii="宋体" w:hAnsi="宋体" w:cs="宋体"/>
          <w:b/>
          <w:bCs/>
          <w:color w:val="000000"/>
          <w:lang w:val="zh-CN"/>
        </w:rPr>
        <w:t>价格</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 </w:t>
      </w:r>
      <w:r>
        <w:rPr>
          <w:rFonts w:hint="eastAsia" w:ascii="宋体" w:hAnsi="宋体" w:cs="宋体"/>
          <w:color w:val="000000"/>
          <w:lang w:val="zh-CN"/>
        </w:rPr>
        <w:t>检验费用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乙方必须负担本条款下属于乙方负责的检验、测试、调试、试运行和验收的所有费用，并负责乙方派往采购人组织的检验、测试和验收人员的所有费用。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9.3.3 </w:t>
      </w:r>
      <w:r>
        <w:rPr>
          <w:rFonts w:hint="eastAsia" w:ascii="宋体" w:hAnsi="宋体" w:cs="宋体"/>
          <w:color w:val="000000"/>
          <w:lang w:val="zh-CN"/>
        </w:rPr>
        <w:t>甲方检验人员已到中标人所在地，测试无法依照合同进行，而引起甲方人员延长逗留时间，所有由此产生的包括甲方人员在内的直接费用及成本由乙方承担。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10.</w:t>
      </w:r>
      <w:r>
        <w:rPr>
          <w:rFonts w:hint="eastAsia" w:ascii="宋体" w:hAnsi="宋体" w:cs="宋体"/>
          <w:b/>
          <w:bCs/>
          <w:color w:val="000000"/>
          <w:lang w:val="zh-CN"/>
        </w:rPr>
        <w:t>交货方式及交货日期</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交货方式：现场交货，乙方负责办理运输和保险，将货物运抵现场。</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交货日期：所有货物运抵现场并经双方开箱验收合格之日。</w:t>
      </w:r>
    </w:p>
    <w:p>
      <w:pPr>
        <w:autoSpaceDE w:val="0"/>
        <w:autoSpaceDN w:val="0"/>
        <w:spacing w:line="360" w:lineRule="auto"/>
        <w:ind w:firstLine="422"/>
        <w:rPr>
          <w:rFonts w:ascii="宋体" w:hAnsi="宋体" w:cs="宋体"/>
          <w:color w:val="000000"/>
          <w:lang w:val="zh-CN"/>
        </w:rPr>
      </w:pPr>
      <w:r>
        <w:rPr>
          <w:rFonts w:hint="eastAsia" w:ascii="宋体" w:hAnsi="宋体" w:cs="宋体"/>
          <w:b/>
          <w:bCs/>
          <w:color w:val="000000"/>
          <w:lang w:val="zh-CN"/>
        </w:rPr>
        <w:t>11.检验和验收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开箱验收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11.1.1 </w:t>
      </w:r>
      <w:r>
        <w:rPr>
          <w:rFonts w:hint="eastAsia" w:ascii="宋体" w:hAnsi="宋体" w:cs="宋体"/>
          <w:color w:val="000000"/>
          <w:lang w:val="zh-CN"/>
        </w:rPr>
        <w:t>货物运抵现场后，双方应及时开箱验收，并制作验收记录，以确认与本合同约定的数量、型号等是否一致。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检验验收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除需甲方确认的试验验收外，乙方还应对所有检验验收测试的结果、步骤、原始数据等作妥善记录。如甲方要求，乙方应提供这些记录给采购人。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pPr>
        <w:autoSpaceDE w:val="0"/>
        <w:autoSpaceDN w:val="0"/>
        <w:spacing w:line="360" w:lineRule="auto"/>
        <w:ind w:firstLine="420"/>
        <w:rPr>
          <w:rFonts w:ascii="宋体" w:hAnsi="宋体" w:cs="宋体"/>
          <w:color w:val="000000"/>
        </w:rPr>
      </w:pPr>
      <w:r>
        <w:rPr>
          <w:rFonts w:hint="eastAsia" w:ascii="宋体" w:hAnsi="宋体" w:cs="宋体"/>
          <w:color w:val="000000"/>
        </w:rPr>
        <w:t>a.</w:t>
      </w:r>
      <w:r>
        <w:rPr>
          <w:rFonts w:hint="eastAsia" w:ascii="宋体" w:hAnsi="宋体" w:cs="宋体"/>
          <w:color w:val="000000"/>
          <w:lang w:val="zh-CN"/>
        </w:rPr>
        <w:t>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rPr>
        <w:t>b.</w:t>
      </w:r>
      <w:r>
        <w:rPr>
          <w:rFonts w:hint="eastAsia" w:ascii="宋体" w:hAnsi="宋体" w:cs="宋体"/>
          <w:color w:val="000000"/>
          <w:lang w:val="zh-CN"/>
        </w:rPr>
        <w:t>要求乙方对货物进行免费更换，然后重新测试直至合格为止；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无论选择何种方式，甲方因此而发生的因中标人原因引起的所有费用均由乙方负担。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 </w:t>
      </w:r>
      <w:r>
        <w:rPr>
          <w:rFonts w:hint="eastAsia" w:ascii="宋体" w:hAnsi="宋体" w:cs="宋体"/>
          <w:color w:val="000000"/>
          <w:lang w:val="zh-CN"/>
        </w:rPr>
        <w:t>使用过程检验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11.3.1 </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11.3.2 </w:t>
      </w:r>
      <w:r>
        <w:rPr>
          <w:rFonts w:hint="eastAsia" w:ascii="宋体" w:hAnsi="宋体" w:cs="宋体"/>
          <w:color w:val="000000"/>
          <w:lang w:val="zh-CN"/>
        </w:rPr>
        <w:t>如果合同双方对乙方提供的上述试验结果报告的解释有分歧，双方须于出现分歧后</w:t>
      </w:r>
      <w:r>
        <w:rPr>
          <w:rFonts w:hint="eastAsia"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12.</w:t>
      </w:r>
      <w:r>
        <w:rPr>
          <w:rFonts w:hint="eastAsia" w:ascii="宋体" w:hAnsi="宋体" w:cs="宋体"/>
          <w:b/>
          <w:bCs/>
          <w:color w:val="000000"/>
          <w:lang w:val="zh-CN"/>
        </w:rPr>
        <w:t>付款方法和条件</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本合同条款下的付款方法和条件在“政府采购项目合同书”中具体规定。</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13.</w:t>
      </w:r>
      <w:r>
        <w:rPr>
          <w:rFonts w:hint="eastAsia" w:ascii="宋体" w:hAnsi="宋体" w:cs="宋体"/>
          <w:b/>
          <w:bCs/>
          <w:color w:val="000000"/>
          <w:lang w:val="zh-CN"/>
        </w:rPr>
        <w:t>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13.1 </w:t>
      </w:r>
      <w:r>
        <w:rPr>
          <w:rFonts w:hint="eastAsia" w:ascii="宋体" w:hAnsi="宋体" w:cs="宋体"/>
          <w:color w:val="000000"/>
          <w:lang w:val="zh-CN"/>
        </w:rPr>
        <w:t>乙方应在合同签订前，按招标文件第</w:t>
      </w:r>
      <w:r>
        <w:rPr>
          <w:rFonts w:hint="eastAsia" w:ascii="宋体" w:hAnsi="宋体" w:cs="宋体"/>
          <w:color w:val="000000"/>
        </w:rPr>
        <w:t>二</w:t>
      </w:r>
      <w:r>
        <w:rPr>
          <w:rFonts w:hint="eastAsia" w:ascii="宋体" w:hAnsi="宋体" w:cs="宋体"/>
          <w:color w:val="000000"/>
          <w:lang w:val="zh-CN"/>
        </w:rPr>
        <w:t>部分“九 授予合同”中第2</w:t>
      </w:r>
      <w:r>
        <w:rPr>
          <w:rFonts w:hint="eastAsia" w:ascii="宋体" w:hAnsi="宋体" w:cs="宋体"/>
          <w:color w:val="000000"/>
        </w:rPr>
        <w:t>3</w:t>
      </w:r>
      <w:r>
        <w:rPr>
          <w:rFonts w:hint="eastAsia" w:ascii="宋体" w:hAnsi="宋体" w:cs="宋体"/>
          <w:color w:val="000000"/>
          <w:lang w:val="zh-CN"/>
        </w:rPr>
        <w:t>.2项的约定提交履约保证金。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13.2 </w:t>
      </w:r>
      <w:r>
        <w:rPr>
          <w:rFonts w:hint="eastAsia" w:ascii="宋体" w:hAnsi="宋体" w:cs="宋体"/>
          <w:color w:val="000000"/>
          <w:lang w:val="zh-CN"/>
        </w:rPr>
        <w:t>履约保证金用于补偿甲方因乙方不能履行其合同义务而蒙受的损失。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 </w:t>
      </w:r>
      <w:r>
        <w:rPr>
          <w:rFonts w:hint="eastAsia" w:ascii="宋体" w:hAnsi="宋体" w:cs="宋体"/>
          <w:color w:val="000000"/>
          <w:lang w:val="zh-CN"/>
        </w:rPr>
        <w:t>履约保证金应使用本合同货币，按下述方式之一提交（招标文件中另有约定的除外）：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13.3.1 </w:t>
      </w:r>
      <w:r>
        <w:rPr>
          <w:rFonts w:hint="eastAsia" w:ascii="宋体" w:hAnsi="宋体" w:cs="宋体"/>
          <w:color w:val="000000"/>
          <w:lang w:val="zh-CN"/>
        </w:rPr>
        <w:t>甲方可接受的在中华人民共和国注册和营业的银行出具的履约保函；</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13.3.2 </w:t>
      </w:r>
      <w:r>
        <w:rPr>
          <w:rFonts w:hint="eastAsia" w:ascii="宋体" w:hAnsi="宋体" w:cs="宋体"/>
          <w:color w:val="000000"/>
          <w:lang w:val="zh-CN"/>
        </w:rPr>
        <w:t>支票或汇票。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13.4 </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14.</w:t>
      </w:r>
      <w:r>
        <w:rPr>
          <w:rFonts w:hint="eastAsia" w:ascii="宋体" w:hAnsi="宋体" w:cs="宋体"/>
          <w:b/>
          <w:bCs/>
          <w:color w:val="000000"/>
          <w:lang w:val="zh-CN"/>
        </w:rPr>
        <w:t>索赔</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14.1 </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 </w:t>
      </w:r>
      <w:r>
        <w:rPr>
          <w:rFonts w:hint="eastAsia" w:ascii="宋体" w:hAnsi="宋体" w:cs="宋体"/>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14.2.1 </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14.2.2 </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14.2.3 </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14.3 </w:t>
      </w:r>
      <w:r>
        <w:rPr>
          <w:rFonts w:hint="eastAsia" w:ascii="宋体" w:hAnsi="宋体" w:cs="宋体"/>
          <w:color w:val="000000"/>
          <w:lang w:val="zh-CN"/>
        </w:rPr>
        <w:t>乙方收到甲方发出的索赔通知之日起</w:t>
      </w:r>
      <w:r>
        <w:rPr>
          <w:rFonts w:hint="eastAsia"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15.</w:t>
      </w:r>
      <w:r>
        <w:rPr>
          <w:rFonts w:hint="eastAsia" w:ascii="宋体" w:hAnsi="宋体" w:cs="宋体"/>
          <w:b/>
          <w:bCs/>
          <w:color w:val="000000"/>
          <w:lang w:val="zh-CN"/>
        </w:rPr>
        <w:t>迟延交货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15.1 </w:t>
      </w:r>
      <w:r>
        <w:rPr>
          <w:rFonts w:hint="eastAsia" w:ascii="宋体" w:hAnsi="宋体" w:cs="宋体"/>
          <w:color w:val="000000"/>
          <w:lang w:val="zh-CN"/>
        </w:rPr>
        <w:t>乙方应按照合同约定的时间交货和提供服务。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15.3 </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16.</w:t>
      </w:r>
      <w:r>
        <w:rPr>
          <w:rFonts w:hint="eastAsia" w:ascii="宋体" w:hAnsi="宋体" w:cs="宋体"/>
          <w:b/>
          <w:bCs/>
          <w:color w:val="000000"/>
          <w:lang w:val="zh-CN"/>
        </w:rPr>
        <w:t>违约赔偿</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17.</w:t>
      </w:r>
      <w:r>
        <w:rPr>
          <w:rFonts w:hint="eastAsia" w:ascii="宋体" w:hAnsi="宋体" w:cs="宋体"/>
          <w:b/>
          <w:bCs/>
          <w:color w:val="000000"/>
          <w:lang w:val="zh-CN"/>
        </w:rPr>
        <w:t>不可抗力</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17.1 </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17.2 </w:t>
      </w:r>
      <w:r>
        <w:rPr>
          <w:rFonts w:hint="eastAsia" w:ascii="宋体" w:hAnsi="宋体" w:cs="宋体"/>
          <w:color w:val="000000"/>
          <w:lang w:val="zh-CN"/>
        </w:rPr>
        <w:t>受事故影响的一方应在不可抗力的事故发生后以书面形式通知另一方。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17.3 </w:t>
      </w:r>
      <w:r>
        <w:rPr>
          <w:rFonts w:hint="eastAsia" w:ascii="宋体" w:hAnsi="宋体" w:cs="宋体"/>
          <w:color w:val="00000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18.</w:t>
      </w:r>
      <w:r>
        <w:rPr>
          <w:rFonts w:hint="eastAsia" w:ascii="宋体" w:hAnsi="宋体" w:cs="宋体"/>
          <w:b/>
          <w:bCs/>
          <w:color w:val="000000"/>
          <w:lang w:val="zh-CN"/>
        </w:rPr>
        <w:t>税费</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与本合同有关的一切税费均由乙方承担。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19.</w:t>
      </w:r>
      <w:r>
        <w:rPr>
          <w:rFonts w:hint="eastAsia" w:ascii="宋体" w:hAnsi="宋体" w:cs="宋体"/>
          <w:b/>
          <w:bCs/>
          <w:color w:val="000000"/>
          <w:lang w:val="zh-CN"/>
        </w:rPr>
        <w:t>合同争议的解决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19.1 </w:t>
      </w:r>
      <w:r>
        <w:rPr>
          <w:rFonts w:hint="eastAsia" w:ascii="宋体" w:hAnsi="宋体" w:cs="宋体"/>
          <w:color w:val="000000"/>
          <w:lang w:val="zh-CN"/>
        </w:rPr>
        <w:t>甲方和乙方由于本合同的履行而发生任何争议时，双方可先通过协商解决。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19.2 </w:t>
      </w:r>
      <w:r>
        <w:rPr>
          <w:rFonts w:hint="eastAsia" w:ascii="宋体" w:hAnsi="宋体" w:cs="宋体"/>
          <w:color w:val="000000"/>
          <w:lang w:val="zh-CN"/>
        </w:rPr>
        <w:t>任何一方不愿通过协商或通过协商仍不能解决争议，则双方中任何一方均应向甲方所在地人民法院起诉。</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20.</w:t>
      </w:r>
      <w:r>
        <w:rPr>
          <w:rFonts w:hint="eastAsia" w:ascii="宋体" w:hAnsi="宋体" w:cs="宋体"/>
          <w:b/>
          <w:bCs/>
          <w:color w:val="000000"/>
          <w:lang w:val="zh-CN"/>
        </w:rPr>
        <w:t>违约解除合同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20.1.1 </w:t>
      </w:r>
      <w:r>
        <w:rPr>
          <w:rFonts w:hint="eastAsia" w:ascii="宋体" w:hAnsi="宋体" w:cs="宋体"/>
          <w:color w:val="000000"/>
          <w:lang w:val="zh-CN"/>
        </w:rPr>
        <w:t>乙方未能在合同规定的限期或甲方同意延长的限期内，提供全部或部分货物的；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20.1.2 </w:t>
      </w:r>
      <w:r>
        <w:rPr>
          <w:rFonts w:hint="eastAsia" w:ascii="宋体" w:hAnsi="宋体" w:cs="宋体"/>
          <w:color w:val="000000"/>
          <w:lang w:val="zh-CN"/>
        </w:rPr>
        <w:t>乙方未能履行合同规定的其它主要义务的；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20.1.3 </w:t>
      </w:r>
      <w:r>
        <w:rPr>
          <w:rFonts w:hint="eastAsia" w:ascii="宋体" w:hAnsi="宋体" w:cs="宋体"/>
          <w:color w:val="000000"/>
          <w:lang w:val="zh-CN"/>
        </w:rPr>
        <w:t>乙方在本合同履行过程中有欺诈行为的。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20.2 </w:t>
      </w:r>
      <w:r>
        <w:rPr>
          <w:rFonts w:hint="eastAsia" w:ascii="宋体" w:hAnsi="宋体" w:cs="宋体"/>
          <w:color w:val="00000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21.</w:t>
      </w:r>
      <w:r>
        <w:rPr>
          <w:rFonts w:hint="eastAsia" w:ascii="宋体" w:hAnsi="宋体" w:cs="宋体"/>
          <w:b/>
          <w:bCs/>
          <w:color w:val="000000"/>
          <w:lang w:val="zh-CN"/>
        </w:rPr>
        <w:t>破产终止合同</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22.</w:t>
      </w:r>
      <w:r>
        <w:rPr>
          <w:rFonts w:hint="eastAsia" w:ascii="宋体" w:hAnsi="宋体" w:cs="宋体"/>
          <w:b/>
          <w:bCs/>
          <w:color w:val="000000"/>
          <w:lang w:val="zh-CN"/>
        </w:rPr>
        <w:t>转让和分包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22.1 </w:t>
      </w:r>
      <w:r>
        <w:rPr>
          <w:rFonts w:hint="eastAsia" w:ascii="宋体" w:hAnsi="宋体" w:cs="宋体"/>
          <w:color w:val="000000"/>
          <w:lang w:val="zh-CN"/>
        </w:rPr>
        <w:t>政府采购合同不能转让。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22.2 </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23.</w:t>
      </w:r>
      <w:r>
        <w:rPr>
          <w:rFonts w:hint="eastAsia" w:ascii="宋体" w:hAnsi="宋体" w:cs="宋体"/>
          <w:b/>
          <w:bCs/>
          <w:color w:val="000000"/>
          <w:lang w:val="zh-CN"/>
        </w:rPr>
        <w:t>合同修改</w:t>
      </w:r>
    </w:p>
    <w:p>
      <w:pPr>
        <w:autoSpaceDE w:val="0"/>
        <w:autoSpaceDN w:val="0"/>
        <w:spacing w:line="360" w:lineRule="auto"/>
        <w:ind w:firstLine="420"/>
        <w:rPr>
          <w:rFonts w:ascii="宋体" w:hAnsi="宋体" w:cs="宋体"/>
          <w:color w:val="000000"/>
        </w:rPr>
      </w:pPr>
      <w:r>
        <w:rPr>
          <w:rFonts w:hint="eastAsia" w:ascii="宋体" w:hAnsi="宋体" w:cs="宋体"/>
          <w:color w:val="000000"/>
        </w:rPr>
        <w:t>政府采购合同的双方当事人不得擅自变更、中止或者终止合同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24.</w:t>
      </w:r>
      <w:r>
        <w:rPr>
          <w:rFonts w:hint="eastAsia" w:ascii="宋体" w:hAnsi="宋体" w:cs="宋体"/>
          <w:b/>
          <w:bCs/>
          <w:color w:val="000000"/>
          <w:lang w:val="zh-CN"/>
        </w:rPr>
        <w:t>通知</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25.</w:t>
      </w:r>
      <w:r>
        <w:rPr>
          <w:rFonts w:hint="eastAsia" w:ascii="宋体" w:hAnsi="宋体" w:cs="宋体"/>
          <w:b/>
          <w:bCs/>
          <w:color w:val="000000"/>
          <w:lang w:val="zh-CN"/>
        </w:rPr>
        <w:t>计量单位</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除技术规范中另有规定外</w:t>
      </w:r>
      <w:r>
        <w:rPr>
          <w:rFonts w:hint="eastAsia" w:ascii="宋体" w:hAnsi="宋体" w:cs="宋体"/>
          <w:color w:val="000000"/>
        </w:rPr>
        <w:t>,</w:t>
      </w:r>
      <w:r>
        <w:rPr>
          <w:rFonts w:hint="eastAsia" w:ascii="宋体" w:hAnsi="宋体" w:cs="宋体"/>
          <w:color w:val="000000"/>
          <w:lang w:val="zh-CN"/>
        </w:rPr>
        <w:t>计量单位均使用国家法定计量单位。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26.</w:t>
      </w:r>
      <w:r>
        <w:rPr>
          <w:rFonts w:hint="eastAsia" w:ascii="宋体" w:hAnsi="宋体" w:cs="宋体"/>
          <w:b/>
          <w:bCs/>
          <w:color w:val="000000"/>
          <w:lang w:val="zh-CN"/>
        </w:rPr>
        <w:t>适用法律</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本合同按照中华人民共和国的相关法律进行解释。</w:t>
      </w:r>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4"/>
        <w:ind w:firstLine="0" w:firstLineChars="0"/>
      </w:pPr>
    </w:p>
    <w:p>
      <w:pPr>
        <w:keepNext/>
        <w:keepLines/>
        <w:widowControl/>
        <w:snapToGrid w:val="0"/>
        <w:spacing w:line="360" w:lineRule="auto"/>
        <w:ind w:firstLine="0" w:firstLineChars="0"/>
        <w:jc w:val="center"/>
        <w:outlineLvl w:val="0"/>
        <w:rPr>
          <w:rFonts w:ascii="宋体" w:hAnsi="宋体" w:cs="宋体"/>
          <w:b/>
          <w:bCs/>
          <w:kern w:val="28"/>
          <w:sz w:val="36"/>
          <w:szCs w:val="36"/>
        </w:rPr>
      </w:pPr>
      <w:r>
        <w:rPr>
          <w:rFonts w:hint="eastAsia" w:ascii="宋体" w:hAnsi="宋体" w:cs="宋体"/>
          <w:b/>
          <w:bCs/>
          <w:kern w:val="28"/>
          <w:sz w:val="36"/>
          <w:szCs w:val="36"/>
        </w:rPr>
        <w:t>第五部分响应文件格式</w:t>
      </w:r>
      <w:bookmarkEnd w:id="248"/>
    </w:p>
    <w:p>
      <w:pPr>
        <w:keepNext/>
        <w:keepLines/>
        <w:widowControl/>
        <w:snapToGrid w:val="0"/>
        <w:spacing w:line="360" w:lineRule="auto"/>
        <w:ind w:firstLine="0" w:firstLineChars="0"/>
        <w:outlineLvl w:val="1"/>
        <w:rPr>
          <w:rFonts w:ascii="宋体" w:hAnsi="宋体" w:cs="宋体"/>
          <w:b/>
          <w:bCs/>
          <w:kern w:val="28"/>
          <w:sz w:val="24"/>
          <w:szCs w:val="24"/>
        </w:rPr>
      </w:pPr>
      <w:bookmarkStart w:id="309" w:name="_Toc9848"/>
      <w:bookmarkStart w:id="310" w:name="_Toc16431"/>
      <w:bookmarkStart w:id="311" w:name="_Toc464136647"/>
      <w:bookmarkStart w:id="312" w:name="_Toc13464"/>
      <w:bookmarkStart w:id="313" w:name="_Toc30381"/>
      <w:r>
        <w:rPr>
          <w:rFonts w:hint="eastAsia" w:ascii="宋体"/>
          <w:sz w:val="28"/>
          <w:szCs w:val="28"/>
          <w:lang w:val="zh-CN"/>
        </w:rPr>
        <w:t>附件1：响应文件封面</w:t>
      </w:r>
      <w:bookmarkEnd w:id="309"/>
      <w:bookmarkEnd w:id="310"/>
      <w:bookmarkEnd w:id="311"/>
      <w:bookmarkEnd w:id="312"/>
      <w:bookmarkEnd w:id="313"/>
    </w:p>
    <w:p>
      <w:pPr>
        <w:keepNext/>
        <w:keepLines/>
        <w:widowControl/>
        <w:snapToGrid w:val="0"/>
        <w:spacing w:line="360" w:lineRule="auto"/>
        <w:ind w:firstLine="0" w:firstLineChars="0"/>
        <w:rPr>
          <w:rFonts w:ascii="宋体" w:hAnsi="宋体" w:cs="宋体"/>
          <w:b/>
          <w:bCs/>
          <w:kern w:val="28"/>
          <w:sz w:val="36"/>
          <w:szCs w:val="36"/>
        </w:rPr>
      </w:pPr>
    </w:p>
    <w:p>
      <w:pPr>
        <w:pStyle w:val="16"/>
        <w:ind w:firstLine="0" w:firstLineChars="0"/>
        <w:jc w:val="left"/>
        <w:outlineLvl w:val="9"/>
        <w:rPr>
          <w:rFonts w:ascii="宋体"/>
          <w:sz w:val="28"/>
          <w:szCs w:val="28"/>
          <w:lang w:val="zh-CN"/>
        </w:rPr>
      </w:pPr>
    </w:p>
    <w:bookmarkEnd w:id="249"/>
    <w:bookmarkEnd w:id="250"/>
    <w:p>
      <w:pPr>
        <w:spacing w:line="360" w:lineRule="auto"/>
        <w:ind w:firstLine="0" w:firstLineChars="0"/>
        <w:rPr>
          <w:rFonts w:ascii="宋体" w:hAnsi="宋体" w:cs="宋体"/>
          <w:b/>
          <w:bCs/>
          <w:sz w:val="72"/>
          <w:szCs w:val="72"/>
        </w:rPr>
      </w:pPr>
    </w:p>
    <w:p>
      <w:pPr>
        <w:spacing w:line="360" w:lineRule="auto"/>
        <w:ind w:firstLine="2891" w:firstLineChars="400"/>
        <w:outlineLvl w:val="2"/>
        <w:rPr>
          <w:rFonts w:ascii="宋体" w:cs="Times New Roman"/>
          <w:b/>
          <w:bCs/>
          <w:sz w:val="72"/>
          <w:szCs w:val="72"/>
        </w:rPr>
      </w:pPr>
      <w:bookmarkStart w:id="314" w:name="_Toc3320"/>
      <w:r>
        <w:rPr>
          <w:rFonts w:hint="eastAsia" w:ascii="宋体" w:hAnsi="宋体" w:cs="宋体"/>
          <w:b/>
          <w:bCs/>
          <w:sz w:val="72"/>
          <w:szCs w:val="72"/>
        </w:rPr>
        <w:t>响应文件</w:t>
      </w:r>
      <w:bookmarkEnd w:id="314"/>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outlineLvl w:val="2"/>
        <w:rPr>
          <w:rFonts w:ascii="宋体" w:cs="Times New Roman"/>
          <w:b/>
          <w:bCs/>
          <w:sz w:val="36"/>
          <w:szCs w:val="36"/>
        </w:rPr>
      </w:pPr>
      <w:bookmarkStart w:id="315" w:name="_Toc20111"/>
      <w:r>
        <w:rPr>
          <w:rFonts w:hint="eastAsia" w:ascii="宋体" w:hAnsi="宋体" w:cs="宋体"/>
          <w:b/>
          <w:bCs/>
          <w:sz w:val="36"/>
          <w:szCs w:val="36"/>
        </w:rPr>
        <w:t>采购项目编号：</w:t>
      </w:r>
      <w:bookmarkEnd w:id="315"/>
    </w:p>
    <w:p>
      <w:pPr>
        <w:adjustRightInd w:val="0"/>
        <w:spacing w:line="360" w:lineRule="auto"/>
        <w:ind w:left="2530" w:hanging="2530" w:hangingChars="700"/>
        <w:textAlignment w:val="baseline"/>
        <w:outlineLvl w:val="2"/>
        <w:rPr>
          <w:rFonts w:ascii="宋体" w:cs="宋体"/>
          <w:b/>
          <w:bCs/>
          <w:sz w:val="36"/>
          <w:szCs w:val="36"/>
        </w:rPr>
      </w:pPr>
      <w:bookmarkStart w:id="316" w:name="_Toc216"/>
      <w:r>
        <w:rPr>
          <w:rFonts w:hint="eastAsia" w:ascii="宋体" w:hAnsi="宋体" w:cs="宋体"/>
          <w:b/>
          <w:bCs/>
          <w:sz w:val="36"/>
          <w:szCs w:val="36"/>
        </w:rPr>
        <w:t>采购项目名称：</w:t>
      </w:r>
      <w:bookmarkEnd w:id="316"/>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3855" w:firstLineChars="1200"/>
        <w:outlineLvl w:val="0"/>
        <w:rPr>
          <w:rFonts w:ascii="宋体" w:cs="Times New Roman"/>
          <w:b/>
          <w:bCs/>
          <w:sz w:val="32"/>
          <w:szCs w:val="32"/>
        </w:rPr>
      </w:pPr>
      <w:bookmarkStart w:id="317" w:name="_Toc14214"/>
      <w:r>
        <w:rPr>
          <w:rFonts w:hint="eastAsia" w:ascii="宋体" w:hAnsi="宋体" w:cs="宋体"/>
          <w:b/>
          <w:bCs/>
          <w:sz w:val="32"/>
          <w:szCs w:val="32"/>
        </w:rPr>
        <w:t>供应商：（公章）</w:t>
      </w:r>
      <w:bookmarkEnd w:id="317"/>
    </w:p>
    <w:p>
      <w:pPr>
        <w:spacing w:line="360" w:lineRule="auto"/>
        <w:ind w:firstLine="1285" w:firstLineChars="400"/>
        <w:outlineLvl w:val="0"/>
        <w:rPr>
          <w:rFonts w:ascii="宋体" w:cs="宋体"/>
          <w:b/>
          <w:bCs/>
          <w:sz w:val="32"/>
          <w:szCs w:val="32"/>
        </w:rPr>
      </w:pPr>
      <w:bookmarkStart w:id="318" w:name="_Toc21199"/>
      <w:r>
        <w:rPr>
          <w:rFonts w:hint="eastAsia" w:ascii="宋体" w:hAnsi="宋体" w:cs="宋体"/>
          <w:b/>
          <w:bCs/>
          <w:sz w:val="32"/>
          <w:szCs w:val="32"/>
        </w:rPr>
        <w:t>法定代表人或委托代理人：（签字或盖章）</w:t>
      </w:r>
      <w:bookmarkEnd w:id="318"/>
    </w:p>
    <w:p>
      <w:pPr>
        <w:spacing w:line="360" w:lineRule="auto"/>
        <w:ind w:firstLine="0" w:firstLineChars="0"/>
        <w:rPr>
          <w:rFonts w:ascii="宋体" w:cs="宋体"/>
          <w:b/>
          <w:bCs/>
          <w:sz w:val="32"/>
          <w:szCs w:val="32"/>
        </w:rPr>
      </w:pPr>
    </w:p>
    <w:p>
      <w:pPr>
        <w:spacing w:line="360" w:lineRule="auto"/>
        <w:ind w:firstLine="0" w:firstLineChars="0"/>
        <w:jc w:val="center"/>
        <w:outlineLvl w:val="0"/>
        <w:rPr>
          <w:rFonts w:ascii="宋体"/>
          <w:b/>
          <w:sz w:val="28"/>
          <w:szCs w:val="28"/>
          <w:lang w:val="zh-CN"/>
        </w:rPr>
      </w:pPr>
      <w:bookmarkStart w:id="319" w:name="_Toc2854"/>
      <w:r>
        <w:rPr>
          <w:rFonts w:hint="eastAsia" w:ascii="宋体" w:hAnsi="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cs="宋体"/>
          <w:b/>
          <w:bCs/>
          <w:sz w:val="32"/>
          <w:szCs w:val="32"/>
        </w:rPr>
        <w:t>月</w:t>
      </w:r>
      <w:r>
        <w:rPr>
          <w:rFonts w:hint="eastAsia" w:ascii="宋体" w:hAnsi="宋体" w:cs="宋体"/>
          <w:b/>
          <w:bCs/>
          <w:sz w:val="32"/>
          <w:szCs w:val="32"/>
          <w:lang w:val="en-US" w:eastAsia="zh-CN"/>
        </w:rPr>
        <w:t xml:space="preserve">  </w:t>
      </w:r>
      <w:r>
        <w:rPr>
          <w:rFonts w:hint="eastAsia" w:ascii="宋体" w:hAnsi="宋体" w:cs="宋体"/>
          <w:b/>
          <w:bCs/>
          <w:sz w:val="32"/>
          <w:szCs w:val="32"/>
        </w:rPr>
        <w:t>日</w:t>
      </w:r>
      <w:bookmarkEnd w:id="319"/>
      <w:bookmarkStart w:id="320" w:name="_Toc471292804"/>
      <w:bookmarkStart w:id="321" w:name="_Toc30934"/>
      <w:bookmarkStart w:id="322" w:name="_Toc9260"/>
      <w:bookmarkStart w:id="323" w:name="_Toc430937689"/>
      <w:bookmarkStart w:id="324" w:name="_Toc464136659"/>
    </w:p>
    <w:p>
      <w:pPr>
        <w:widowControl/>
        <w:snapToGrid w:val="0"/>
        <w:spacing w:line="360" w:lineRule="auto"/>
        <w:ind w:firstLine="0" w:firstLineChars="0"/>
        <w:outlineLvl w:val="0"/>
        <w:rPr>
          <w:rFonts w:ascii="宋体"/>
          <w:b/>
          <w:sz w:val="28"/>
          <w:szCs w:val="28"/>
          <w:lang w:val="zh-CN"/>
        </w:rPr>
      </w:pPr>
      <w:bookmarkStart w:id="325" w:name="_Toc11000"/>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hAnsi="宋体"/>
          <w:lang w:val="zh-CN"/>
        </w:rPr>
      </w:pPr>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320"/>
      <w:bookmarkEnd w:id="321"/>
      <w:bookmarkEnd w:id="322"/>
      <w:bookmarkEnd w:id="325"/>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959" w:leftChars="228" w:right="142" w:hanging="480" w:hangingChars="200"/>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p>
    <w:p>
      <w:pPr>
        <w:tabs>
          <w:tab w:val="left" w:pos="426"/>
          <w:tab w:val="left" w:pos="9214"/>
          <w:tab w:val="left" w:pos="9498"/>
        </w:tabs>
        <w:autoSpaceDE w:val="0"/>
        <w:autoSpaceDN w:val="0"/>
        <w:adjustRightInd w:val="0"/>
        <w:spacing w:line="500" w:lineRule="exact"/>
        <w:ind w:left="959" w:leftChars="228" w:right="142" w:hanging="480" w:hanging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6" w:name="_Toc3140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）具备履行合同所必须的设备和专业技术能力证明…………所在页码</w:t>
      </w:r>
      <w:bookmarkEnd w:id="326"/>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color w:val="FF0000"/>
          <w:sz w:val="24"/>
          <w:lang w:val="zh-CN"/>
        </w:rPr>
      </w:pPr>
      <w:bookmarkStart w:id="327" w:name="_Toc843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）提供“信用中国”网站查询截图……………………………所在页码</w:t>
      </w:r>
      <w:bookmarkEnd w:id="327"/>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8" w:name="_Toc17680"/>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）投标保证金证明  ……………………………………………所在页码</w:t>
      </w:r>
      <w:bookmarkEnd w:id="328"/>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9" w:name="_Toc20076"/>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）投标人业绩证明材料………………………………………… 所在页码</w:t>
      </w:r>
      <w:bookmarkEnd w:id="329"/>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0" w:name="_Toc25090"/>
      <w:r>
        <w:rPr>
          <w:rFonts w:hint="eastAsia" w:ascii="宋体" w:hAnsi="Cambria" w:cs="宋体"/>
          <w:sz w:val="24"/>
          <w:lang w:val="zh-CN"/>
        </w:rPr>
        <w:t>(1</w:t>
      </w:r>
      <w:r>
        <w:rPr>
          <w:rFonts w:hint="eastAsia" w:ascii="宋体" w:hAnsi="Cambria" w:cs="宋体"/>
          <w:sz w:val="24"/>
        </w:rPr>
        <w:t>8</w:t>
      </w:r>
      <w:r>
        <w:rPr>
          <w:rFonts w:hint="eastAsia" w:ascii="宋体" w:hAnsi="Cambria" w:cs="宋体"/>
          <w:sz w:val="24"/>
          <w:lang w:val="zh-CN"/>
        </w:rPr>
        <w:t>)制造（生产）企业小型、微型企业声明函   ……………… 所在页码</w:t>
      </w:r>
      <w:bookmarkEnd w:id="330"/>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31" w:name="_Toc9775"/>
      <w:r>
        <w:rPr>
          <w:rFonts w:hint="eastAsia" w:ascii="宋体" w:cs="宋体"/>
          <w:sz w:val="24"/>
          <w:lang w:val="zh-CN"/>
        </w:rPr>
        <w:t>（</w:t>
      </w:r>
      <w:r>
        <w:rPr>
          <w:rFonts w:hint="eastAsia" w:ascii="宋体" w:cs="宋体"/>
          <w:sz w:val="24"/>
        </w:rPr>
        <w:t>19）残疾人福利性单位声明函</w:t>
      </w:r>
      <w:r>
        <w:rPr>
          <w:rFonts w:hint="eastAsia" w:ascii="宋体" w:hAnsi="Cambria" w:cs="宋体"/>
          <w:sz w:val="24"/>
          <w:lang w:val="zh-CN"/>
        </w:rPr>
        <w:t>…………………………………… 所在页码</w:t>
      </w:r>
      <w:bookmarkEnd w:id="331"/>
    </w:p>
    <w:p>
      <w:pPr>
        <w:tabs>
          <w:tab w:val="left" w:pos="426"/>
          <w:tab w:val="left" w:pos="9214"/>
          <w:tab w:val="left" w:pos="9498"/>
        </w:tabs>
        <w:autoSpaceDE w:val="0"/>
        <w:autoSpaceDN w:val="0"/>
        <w:adjustRightInd w:val="0"/>
        <w:spacing w:line="500" w:lineRule="exact"/>
        <w:ind w:right="142" w:firstLine="480"/>
        <w:jc w:val="center"/>
        <w:outlineLvl w:val="1"/>
        <w:rPr>
          <w:rFonts w:ascii="宋体" w:cs="宋体"/>
          <w:sz w:val="24"/>
          <w:lang w:val="zh-CN"/>
        </w:rPr>
      </w:pPr>
      <w:bookmarkStart w:id="332" w:name="_Toc29450"/>
      <w:r>
        <w:rPr>
          <w:rFonts w:hint="eastAsia" w:ascii="宋体" w:cs="宋体"/>
          <w:sz w:val="24"/>
        </w:rPr>
        <w:t>（20）从业人员声明函</w:t>
      </w:r>
      <w:r>
        <w:rPr>
          <w:rFonts w:hint="eastAsia" w:ascii="宋体" w:cs="宋体"/>
          <w:sz w:val="24"/>
          <w:lang w:val="zh-CN"/>
        </w:rPr>
        <w:t>………………………………………………所在页码</w:t>
      </w:r>
      <w:bookmarkEnd w:id="332"/>
    </w:p>
    <w:p>
      <w:pPr>
        <w:tabs>
          <w:tab w:val="left" w:pos="426"/>
          <w:tab w:val="left" w:pos="9214"/>
          <w:tab w:val="left" w:pos="9498"/>
        </w:tabs>
        <w:autoSpaceDE w:val="0"/>
        <w:autoSpaceDN w:val="0"/>
        <w:adjustRightInd w:val="0"/>
        <w:spacing w:line="500" w:lineRule="exact"/>
        <w:ind w:right="142" w:firstLine="480"/>
        <w:jc w:val="center"/>
        <w:outlineLvl w:val="1"/>
      </w:pPr>
      <w:bookmarkStart w:id="333" w:name="_Toc15813"/>
      <w:r>
        <w:rPr>
          <w:rFonts w:hint="eastAsia" w:ascii="宋体" w:hAnsi="Cambria" w:cs="宋体"/>
          <w:sz w:val="24"/>
          <w:lang w:val="zh-CN"/>
        </w:rPr>
        <w:t>（</w:t>
      </w:r>
      <w:r>
        <w:rPr>
          <w:rFonts w:hint="eastAsia" w:ascii="宋体" w:hAnsi="Cambria" w:cs="宋体"/>
          <w:sz w:val="24"/>
        </w:rPr>
        <w:t>21</w:t>
      </w:r>
      <w:r>
        <w:rPr>
          <w:rFonts w:hint="eastAsia" w:ascii="宋体" w:hAnsi="Cambria" w:cs="宋体"/>
          <w:sz w:val="24"/>
          <w:lang w:val="zh-CN"/>
        </w:rPr>
        <w:t>）供应商认为在其他方面有必要说明的事项…………………所在页码</w:t>
      </w:r>
      <w:bookmarkEnd w:id="333"/>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4" w:name="_Toc4442"/>
      <w:r>
        <w:rPr>
          <w:rFonts w:hint="eastAsia" w:ascii="宋体" w:hAnsi="Cambria" w:cs="宋体"/>
          <w:sz w:val="24"/>
          <w:lang w:val="zh-CN"/>
        </w:rPr>
        <w:t>（</w:t>
      </w:r>
      <w:r>
        <w:rPr>
          <w:rFonts w:hint="eastAsia" w:ascii="宋体" w:hAnsi="Cambria" w:cs="宋体"/>
          <w:sz w:val="24"/>
        </w:rPr>
        <w:t>22</w:t>
      </w:r>
      <w:r>
        <w:rPr>
          <w:rFonts w:hint="eastAsia" w:ascii="宋体" w:hAnsi="Cambria" w:cs="宋体"/>
          <w:sz w:val="24"/>
          <w:lang w:val="zh-CN"/>
        </w:rPr>
        <w:t>）磋商最后报价…………………………………………………所在页码</w:t>
      </w:r>
      <w:bookmarkEnd w:id="334"/>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5" w:name="_Toc25659"/>
      <w:r>
        <w:rPr>
          <w:rFonts w:hint="eastAsia" w:ascii="宋体" w:hAnsi="Cambria" w:cs="宋体"/>
          <w:sz w:val="24"/>
          <w:lang w:val="zh-CN"/>
        </w:rPr>
        <w:t>（2</w:t>
      </w:r>
      <w:r>
        <w:rPr>
          <w:rFonts w:hint="eastAsia" w:ascii="宋体" w:hAnsi="Cambria" w:cs="宋体"/>
          <w:sz w:val="24"/>
        </w:rPr>
        <w:t>3</w:t>
      </w:r>
      <w:r>
        <w:rPr>
          <w:rFonts w:hint="eastAsia" w:ascii="宋体" w:hAnsi="Cambria" w:cs="宋体"/>
          <w:sz w:val="24"/>
          <w:lang w:val="zh-CN"/>
        </w:rPr>
        <w:t>）密封格式………………………………………………………所在页码</w:t>
      </w:r>
      <w:bookmarkEnd w:id="335"/>
    </w:p>
    <w:p>
      <w:pPr>
        <w:widowControl/>
        <w:snapToGrid w:val="0"/>
        <w:spacing w:line="360" w:lineRule="auto"/>
        <w:ind w:firstLine="0" w:firstLineChars="0"/>
        <w:rPr>
          <w:rFonts w:ascii="宋体"/>
          <w:b/>
          <w:sz w:val="28"/>
          <w:szCs w:val="28"/>
          <w:lang w:val="zh-CN"/>
        </w:rPr>
      </w:pPr>
      <w:bookmarkStart w:id="336" w:name="_Toc471292805"/>
      <w:bookmarkStart w:id="337" w:name="_Toc28169"/>
      <w:bookmarkStart w:id="338" w:name="_Toc1934"/>
    </w:p>
    <w:p>
      <w:pPr>
        <w:widowControl/>
        <w:snapToGrid w:val="0"/>
        <w:spacing w:line="360" w:lineRule="auto"/>
        <w:ind w:firstLine="0" w:firstLineChars="0"/>
        <w:outlineLvl w:val="0"/>
        <w:rPr>
          <w:rFonts w:ascii="宋体"/>
          <w:b/>
          <w:sz w:val="28"/>
          <w:szCs w:val="28"/>
          <w:lang w:val="zh-CN"/>
        </w:rPr>
      </w:pPr>
      <w:bookmarkStart w:id="339" w:name="_Toc2026"/>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rPr>
      </w:pPr>
      <w:r>
        <w:rPr>
          <w:rFonts w:hint="eastAsia" w:ascii="宋体"/>
          <w:b/>
          <w:sz w:val="28"/>
          <w:szCs w:val="28"/>
          <w:lang w:val="zh-CN"/>
        </w:rPr>
        <w:t>附件</w:t>
      </w:r>
      <w:r>
        <w:rPr>
          <w:rFonts w:hint="eastAsia" w:ascii="宋体"/>
          <w:b/>
          <w:sz w:val="28"/>
          <w:szCs w:val="28"/>
        </w:rPr>
        <w:t>3：投标函</w:t>
      </w:r>
      <w:bookmarkEnd w:id="336"/>
      <w:bookmarkEnd w:id="337"/>
      <w:bookmarkEnd w:id="338"/>
      <w:bookmarkEnd w:id="339"/>
    </w:p>
    <w:p>
      <w:pPr>
        <w:autoSpaceDE w:val="0"/>
        <w:autoSpaceDN w:val="0"/>
        <w:adjustRightInd w:val="0"/>
        <w:ind w:firstLine="723"/>
        <w:jc w:val="center"/>
        <w:outlineLvl w:val="1"/>
        <w:rPr>
          <w:rFonts w:ascii="宋体" w:hAnsi="Cambria" w:cs="宋体"/>
          <w:b/>
          <w:bCs/>
          <w:sz w:val="36"/>
          <w:szCs w:val="36"/>
          <w:lang w:val="zh-CN"/>
        </w:rPr>
      </w:pPr>
      <w:bookmarkStart w:id="340" w:name="_Toc30809"/>
      <w:r>
        <w:rPr>
          <w:rFonts w:hint="eastAsia" w:ascii="宋体" w:hAnsi="Cambria" w:cs="宋体"/>
          <w:b/>
          <w:bCs/>
          <w:sz w:val="36"/>
          <w:szCs w:val="36"/>
          <w:lang w:val="zh-CN"/>
        </w:rPr>
        <w:t>投 标 函</w:t>
      </w:r>
      <w:bookmarkEnd w:id="340"/>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格尔木市政务服务和公共资源交易中心</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highlight w:val="none"/>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highlight w:val="none"/>
          <w:lang w:val="zh-CN"/>
        </w:rPr>
        <w:t>2.</w:t>
      </w:r>
      <w:r>
        <w:rPr>
          <w:rFonts w:hint="eastAsia" w:ascii="宋体" w:hAnsi="Cambria" w:cs="宋体"/>
          <w:sz w:val="24"/>
          <w:highlight w:val="none"/>
          <w:lang w:val="zh-CN"/>
        </w:rPr>
        <w:t>投标有效期自开标之日起</w:t>
      </w:r>
      <w:r>
        <w:rPr>
          <w:rFonts w:hint="eastAsia" w:ascii="宋体" w:hAnsi="Cambria" w:cs="宋体"/>
          <w:i w:val="0"/>
          <w:iCs w:val="0"/>
          <w:color w:val="FF0000"/>
          <w:sz w:val="24"/>
          <w:highlight w:val="none"/>
          <w:u w:val="single"/>
          <w:lang w:val="en-US" w:eastAsia="zh-CN"/>
        </w:rPr>
        <w:t>60</w:t>
      </w:r>
      <w:r>
        <w:rPr>
          <w:rFonts w:hint="eastAsia" w:ascii="宋体" w:hAnsi="Cambria" w:cs="宋体"/>
          <w:color w:val="FF0000"/>
          <w:sz w:val="24"/>
          <w:highlight w:val="none"/>
          <w:lang w:val="zh-CN"/>
        </w:rPr>
        <w:t>天</w:t>
      </w:r>
      <w:r>
        <w:rPr>
          <w:rFonts w:hint="eastAsia" w:ascii="宋体" w:hAnsi="Cambria" w:cs="宋体"/>
          <w:sz w:val="24"/>
          <w:highlight w:val="none"/>
          <w:lang w:val="zh-CN"/>
        </w:rPr>
        <w:t>内有</w:t>
      </w:r>
      <w:r>
        <w:rPr>
          <w:rFonts w:hint="eastAsia" w:ascii="宋体" w:hAnsi="Cambria" w:cs="宋体"/>
          <w:sz w:val="24"/>
          <w:lang w:val="zh-CN"/>
        </w:rPr>
        <w:t>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2"/>
        <w:outlineLvl w:val="2"/>
        <w:rPr>
          <w:rFonts w:ascii="宋体" w:hAnsi="Cambria" w:cs="宋体"/>
          <w:b/>
          <w:bCs/>
          <w:sz w:val="24"/>
          <w:lang w:val="zh-CN"/>
        </w:rPr>
      </w:pPr>
      <w:bookmarkStart w:id="341" w:name="_Toc17224"/>
      <w:r>
        <w:rPr>
          <w:rFonts w:hint="eastAsia" w:ascii="宋体" w:hAnsi="Cambria" w:cs="宋体"/>
          <w:b/>
          <w:bCs/>
          <w:sz w:val="24"/>
          <w:lang w:val="zh-CN"/>
        </w:rPr>
        <w:t>投标人：（公章）</w:t>
      </w:r>
      <w:bookmarkEnd w:id="341"/>
    </w:p>
    <w:p>
      <w:pPr>
        <w:autoSpaceDE w:val="0"/>
        <w:autoSpaceDN w:val="0"/>
        <w:adjustRightInd w:val="0"/>
        <w:ind w:firstLine="482"/>
        <w:outlineLvl w:val="2"/>
        <w:rPr>
          <w:rFonts w:ascii="宋体" w:hAnsi="Cambria" w:cs="宋体"/>
          <w:b/>
          <w:bCs/>
          <w:sz w:val="24"/>
          <w:lang w:val="zh-CN"/>
        </w:rPr>
      </w:pPr>
      <w:bookmarkStart w:id="342" w:name="_Toc16822"/>
      <w:r>
        <w:rPr>
          <w:rFonts w:hint="eastAsia" w:ascii="宋体" w:hAnsi="Cambria" w:cs="宋体"/>
          <w:b/>
          <w:bCs/>
          <w:sz w:val="24"/>
          <w:lang w:val="zh-CN"/>
        </w:rPr>
        <w:t>法定代表人或委托代理人：（签字）</w:t>
      </w:r>
      <w:bookmarkEnd w:id="342"/>
    </w:p>
    <w:p>
      <w:pPr>
        <w:autoSpaceDE w:val="0"/>
        <w:autoSpaceDN w:val="0"/>
        <w:adjustRightInd w:val="0"/>
        <w:ind w:firstLine="964" w:firstLineChars="400"/>
        <w:outlineLvl w:val="2"/>
        <w:rPr>
          <w:rFonts w:ascii="宋体" w:hAnsi="Cambria" w:cs="宋体"/>
          <w:b/>
          <w:bCs/>
          <w:sz w:val="24"/>
          <w:lang w:val="zh-CN"/>
        </w:rPr>
      </w:pPr>
      <w:bookmarkStart w:id="343" w:name="_Toc19690"/>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43"/>
      <w:bookmarkStart w:id="344" w:name="_Toc22458"/>
      <w:bookmarkStart w:id="345" w:name="_Toc438547213"/>
      <w:bookmarkStart w:id="346" w:name="_Toc438566912"/>
      <w:bookmarkStart w:id="347" w:name="_Toc449685368"/>
      <w:bookmarkStart w:id="348" w:name="_Toc2998"/>
      <w:bookmarkStart w:id="349" w:name="_Toc471292806"/>
    </w:p>
    <w:p>
      <w:pPr>
        <w:autoSpaceDE w:val="0"/>
        <w:autoSpaceDN w:val="0"/>
        <w:adjustRightInd w:val="0"/>
        <w:ind w:firstLine="482"/>
        <w:outlineLvl w:val="2"/>
        <w:rPr>
          <w:rFonts w:ascii="宋体" w:hAnsi="Cambria" w:cs="宋体"/>
          <w:b/>
          <w:bCs/>
          <w:sz w:val="24"/>
          <w:lang w:val="zh-CN"/>
        </w:rPr>
      </w:pPr>
    </w:p>
    <w:p>
      <w:pPr>
        <w:autoSpaceDE w:val="0"/>
        <w:autoSpaceDN w:val="0"/>
        <w:adjustRightInd w:val="0"/>
        <w:ind w:firstLine="560"/>
        <w:outlineLvl w:val="2"/>
        <w:rPr>
          <w:rFonts w:ascii="宋体"/>
          <w:sz w:val="28"/>
          <w:szCs w:val="28"/>
          <w:lang w:val="zh-CN"/>
        </w:rPr>
      </w:pPr>
    </w:p>
    <w:p>
      <w:pPr>
        <w:autoSpaceDE w:val="0"/>
        <w:autoSpaceDN w:val="0"/>
        <w:adjustRightInd w:val="0"/>
        <w:ind w:firstLine="560"/>
        <w:outlineLvl w:val="2"/>
        <w:rPr>
          <w:rFonts w:ascii="宋体"/>
          <w:sz w:val="28"/>
          <w:szCs w:val="28"/>
          <w:lang w:val="zh-CN"/>
        </w:rPr>
      </w:pPr>
    </w:p>
    <w:p>
      <w:pPr>
        <w:widowControl/>
        <w:snapToGrid w:val="0"/>
        <w:spacing w:line="360" w:lineRule="auto"/>
        <w:ind w:firstLine="0" w:firstLineChars="0"/>
        <w:outlineLvl w:val="0"/>
        <w:rPr>
          <w:rFonts w:ascii="宋体"/>
          <w:b/>
          <w:sz w:val="28"/>
          <w:szCs w:val="28"/>
        </w:rPr>
      </w:pPr>
      <w:bookmarkStart w:id="350" w:name="_Toc27459"/>
      <w:r>
        <w:rPr>
          <w:rFonts w:hint="eastAsia" w:ascii="宋体"/>
          <w:b/>
          <w:sz w:val="28"/>
          <w:szCs w:val="28"/>
          <w:lang w:val="zh-CN"/>
        </w:rPr>
        <w:t>附件4：</w:t>
      </w:r>
      <w:bookmarkEnd w:id="344"/>
      <w:bookmarkEnd w:id="345"/>
      <w:bookmarkEnd w:id="346"/>
      <w:bookmarkEnd w:id="347"/>
      <w:bookmarkEnd w:id="348"/>
      <w:r>
        <w:rPr>
          <w:rFonts w:hint="eastAsia" w:ascii="宋体"/>
          <w:b/>
          <w:sz w:val="28"/>
          <w:szCs w:val="28"/>
          <w:lang w:val="zh-CN"/>
        </w:rPr>
        <w:t>竞争性磋商首次报价</w:t>
      </w:r>
      <w:bookmarkEnd w:id="350"/>
    </w:p>
    <w:p>
      <w:pPr>
        <w:ind w:firstLine="643"/>
        <w:jc w:val="center"/>
        <w:outlineLvl w:val="0"/>
        <w:rPr>
          <w:rFonts w:ascii="宋体" w:hAnsi="宋体"/>
          <w:color w:val="000000"/>
          <w:sz w:val="28"/>
        </w:rPr>
      </w:pPr>
      <w:bookmarkStart w:id="351" w:name="_Toc5640"/>
      <w:r>
        <w:rPr>
          <w:rFonts w:hint="eastAsia" w:ascii="宋体" w:hAnsi="宋体" w:cs="Times New Roman"/>
          <w:b/>
          <w:bCs/>
          <w:color w:val="000000"/>
          <w:sz w:val="32"/>
          <w:szCs w:val="28"/>
          <w:lang w:val="zh-CN"/>
        </w:rPr>
        <w:t>竞争性磋商首次报价</w:t>
      </w:r>
      <w:bookmarkEnd w:id="351"/>
    </w:p>
    <w:tbl>
      <w:tblPr>
        <w:tblStyle w:val="18"/>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46"/>
        <w:gridCol w:w="658"/>
        <w:gridCol w:w="201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项目名称</w:t>
            </w:r>
          </w:p>
        </w:tc>
        <w:tc>
          <w:tcPr>
            <w:tcW w:w="6246" w:type="dxa"/>
            <w:gridSpan w:val="3"/>
            <w:noWrap/>
            <w:vAlign w:val="center"/>
          </w:tcPr>
          <w:p>
            <w:pPr>
              <w:widowControl/>
              <w:spacing w:line="360" w:lineRule="auto"/>
              <w:ind w:firstLine="420"/>
              <w:rPr>
                <w:rFonts w:ascii="宋体" w:hAnsi="宋体" w:cs="宋体"/>
                <w:color w:val="FF0000"/>
                <w:sz w:val="24"/>
              </w:rPr>
            </w:pPr>
            <w:r>
              <w:rPr>
                <w:rFonts w:hint="eastAsia" w:ascii="宋体" w:hAnsi="宋体"/>
                <w:color w:val="FF0000"/>
              </w:rPr>
              <w:t>XXXX</w:t>
            </w:r>
            <w:r>
              <w:rPr>
                <w:rFonts w:hint="eastAsia" w:ascii="宋体" w:hAnsi="宋体"/>
                <w:color w:val="FF000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项目编号</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包件号（如有分包）</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8" w:type="dxa"/>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w:t>
            </w:r>
          </w:p>
        </w:tc>
        <w:tc>
          <w:tcPr>
            <w:tcW w:w="357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restart"/>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8" w:type="dxa"/>
            <w:vMerge w:val="restart"/>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12" w:type="dxa"/>
            <w:gridSpan w:val="3"/>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其他说明</w:t>
            </w:r>
          </w:p>
        </w:tc>
        <w:tc>
          <w:tcPr>
            <w:tcW w:w="5588" w:type="dxa"/>
            <w:gridSpan w:val="2"/>
            <w:noWrap/>
            <w:vAlign w:val="center"/>
          </w:tcPr>
          <w:p>
            <w:pPr>
              <w:widowControl/>
              <w:spacing w:line="360" w:lineRule="auto"/>
              <w:ind w:firstLine="480"/>
              <w:jc w:val="center"/>
              <w:rPr>
                <w:rFonts w:ascii="宋体" w:hAnsi="宋体" w:cs="宋体"/>
                <w:bCs/>
                <w:color w:val="FF0000"/>
                <w:sz w:val="24"/>
              </w:rPr>
            </w:pPr>
          </w:p>
        </w:tc>
      </w:tr>
    </w:tbl>
    <w:p>
      <w:pPr>
        <w:pStyle w:val="4"/>
        <w:spacing w:line="360" w:lineRule="auto"/>
        <w:ind w:firstLine="480"/>
        <w:rPr>
          <w:rFonts w:ascii="宋体" w:hAnsi="宋体"/>
          <w:color w:val="FF0000"/>
          <w:sz w:val="24"/>
        </w:rPr>
      </w:pPr>
    </w:p>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 xml:space="preserve">”以包为单位填写。                                               </w:t>
      </w:r>
    </w:p>
    <w:p>
      <w:pPr>
        <w:ind w:firstLine="480"/>
        <w:jc w:val="left"/>
        <w:rPr>
          <w:rFonts w:ascii="宋体" w:hAnsi="宋体"/>
          <w:color w:val="000000"/>
          <w:sz w:val="24"/>
        </w:rPr>
      </w:pPr>
    </w:p>
    <w:p>
      <w:pPr>
        <w:pStyle w:val="5"/>
        <w:ind w:firstLine="480"/>
        <w:rPr>
          <w:rFonts w:ascii="宋体" w:hAnsi="宋体"/>
          <w:color w:val="000000"/>
          <w:sz w:val="24"/>
        </w:rPr>
      </w:pPr>
    </w:p>
    <w:p>
      <w:pPr>
        <w:pStyle w:val="6"/>
        <w:outlineLvl w:val="9"/>
      </w:pPr>
    </w:p>
    <w:p>
      <w:pPr>
        <w:autoSpaceDE w:val="0"/>
        <w:autoSpaceDN w:val="0"/>
        <w:adjustRightInd w:val="0"/>
        <w:ind w:firstLine="4819" w:firstLineChars="2000"/>
        <w:outlineLvl w:val="1"/>
        <w:rPr>
          <w:rFonts w:ascii="宋体" w:hAnsi="Cambria" w:cs="宋体"/>
          <w:b/>
          <w:bCs/>
          <w:sz w:val="24"/>
          <w:lang w:val="zh-CN"/>
        </w:rPr>
      </w:pPr>
      <w:bookmarkStart w:id="352" w:name="_Toc29501"/>
      <w:r>
        <w:rPr>
          <w:rFonts w:hint="eastAsia" w:ascii="宋体" w:hAnsi="Cambria" w:cs="宋体"/>
          <w:b/>
          <w:bCs/>
          <w:sz w:val="24"/>
          <w:lang w:val="zh-CN"/>
        </w:rPr>
        <w:t>投标人：（公章）</w:t>
      </w:r>
      <w:bookmarkEnd w:id="352"/>
    </w:p>
    <w:p>
      <w:pPr>
        <w:autoSpaceDE w:val="0"/>
        <w:autoSpaceDN w:val="0"/>
        <w:adjustRightInd w:val="0"/>
        <w:ind w:firstLine="482"/>
        <w:outlineLvl w:val="1"/>
        <w:rPr>
          <w:rFonts w:hint="eastAsia" w:ascii="宋体" w:hAnsi="Cambria" w:cs="宋体"/>
          <w:b/>
          <w:bCs/>
          <w:sz w:val="24"/>
          <w:lang w:val="zh-CN"/>
        </w:rPr>
      </w:pPr>
      <w:bookmarkStart w:id="353" w:name="_Toc13892"/>
    </w:p>
    <w:p>
      <w:pPr>
        <w:autoSpaceDE w:val="0"/>
        <w:autoSpaceDN w:val="0"/>
        <w:adjustRightInd w:val="0"/>
        <w:ind w:firstLine="482"/>
        <w:outlineLvl w:val="1"/>
        <w:rPr>
          <w:rFonts w:ascii="宋体" w:hAnsi="Cambria" w:cs="宋体"/>
          <w:b/>
          <w:bCs/>
          <w:sz w:val="24"/>
          <w:lang w:val="zh-CN"/>
        </w:rPr>
      </w:pPr>
      <w:r>
        <w:rPr>
          <w:rFonts w:hint="eastAsia" w:ascii="宋体" w:hAnsi="Cambria" w:cs="宋体"/>
          <w:b/>
          <w:bCs/>
          <w:sz w:val="24"/>
          <w:lang w:val="zh-CN"/>
        </w:rPr>
        <w:t>法定代表人或委托代理人：（签字）</w:t>
      </w:r>
      <w:bookmarkEnd w:id="353"/>
    </w:p>
    <w:p>
      <w:pPr>
        <w:autoSpaceDE w:val="0"/>
        <w:autoSpaceDN w:val="0"/>
        <w:adjustRightInd w:val="0"/>
        <w:ind w:firstLine="482"/>
        <w:outlineLvl w:val="1"/>
        <w:rPr>
          <w:rFonts w:ascii="宋体" w:hAnsi="Cambria" w:cs="宋体"/>
          <w:b/>
          <w:bCs/>
          <w:sz w:val="24"/>
          <w:lang w:val="zh-CN"/>
        </w:rPr>
      </w:pPr>
      <w:bookmarkStart w:id="354" w:name="_Toc17323"/>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54"/>
    </w:p>
    <w:p>
      <w:pPr>
        <w:autoSpaceDE w:val="0"/>
        <w:autoSpaceDN w:val="0"/>
        <w:adjustRightInd w:val="0"/>
        <w:ind w:firstLine="482"/>
        <w:rPr>
          <w:rFonts w:ascii="宋体" w:hAnsi="Cambria" w:cs="宋体"/>
          <w:b/>
          <w:bCs/>
          <w:sz w:val="24"/>
          <w:lang w:val="zh-CN"/>
        </w:rPr>
      </w:pPr>
    </w:p>
    <w:p>
      <w:pPr>
        <w:pStyle w:val="16"/>
        <w:ind w:firstLine="0" w:firstLineChars="0"/>
        <w:jc w:val="left"/>
        <w:outlineLvl w:val="9"/>
        <w:rPr>
          <w:rFonts w:ascii="宋体"/>
          <w:sz w:val="28"/>
          <w:szCs w:val="28"/>
          <w:lang w:val="zh-CN"/>
        </w:rPr>
      </w:pPr>
      <w:bookmarkStart w:id="355" w:name="_Toc438566914"/>
      <w:bookmarkStart w:id="356" w:name="_Toc449685370"/>
      <w:bookmarkStart w:id="357" w:name="_Toc8752"/>
      <w:bookmarkStart w:id="358" w:name="_Toc4171"/>
      <w:bookmarkStart w:id="359" w:name="_Toc217446086"/>
    </w:p>
    <w:p>
      <w:pPr>
        <w:pStyle w:val="16"/>
        <w:ind w:firstLine="0" w:firstLineChars="0"/>
        <w:jc w:val="left"/>
        <w:outlineLvl w:val="1"/>
        <w:rPr>
          <w:rFonts w:ascii="宋体" w:hAnsi="宋体" w:cs="Cambria"/>
        </w:rPr>
      </w:pPr>
      <w:bookmarkStart w:id="360" w:name="_Toc9395"/>
      <w:r>
        <w:rPr>
          <w:rFonts w:hint="eastAsia" w:ascii="宋体"/>
          <w:sz w:val="28"/>
          <w:szCs w:val="28"/>
          <w:lang w:val="zh-CN"/>
        </w:rPr>
        <w:t>附件</w:t>
      </w:r>
      <w:r>
        <w:rPr>
          <w:rFonts w:hint="eastAsia" w:ascii="宋体" w:hAnsi="宋体"/>
          <w:lang w:val="zh-CN"/>
        </w:rPr>
        <w:t>5：</w:t>
      </w:r>
      <w:bookmarkEnd w:id="355"/>
      <w:bookmarkEnd w:id="356"/>
      <w:bookmarkEnd w:id="357"/>
      <w:bookmarkEnd w:id="358"/>
      <w:r>
        <w:rPr>
          <w:rFonts w:hint="eastAsia" w:ascii="宋体" w:hAnsi="宋体"/>
          <w:lang w:val="zh-CN"/>
        </w:rPr>
        <w:t>服务应答表</w:t>
      </w:r>
      <w:bookmarkEnd w:id="360"/>
    </w:p>
    <w:bookmarkEnd w:id="359"/>
    <w:p>
      <w:pPr>
        <w:ind w:firstLine="643"/>
        <w:jc w:val="center"/>
        <w:outlineLvl w:val="0"/>
        <w:rPr>
          <w:rFonts w:ascii="宋体" w:hAnsi="宋体" w:cs="Times New Roman"/>
          <w:b/>
          <w:sz w:val="32"/>
          <w:szCs w:val="20"/>
          <w:lang w:val="zh-CN"/>
        </w:rPr>
      </w:pPr>
      <w:bookmarkStart w:id="361" w:name="_Toc32723"/>
      <w:r>
        <w:rPr>
          <w:rFonts w:hint="eastAsia" w:ascii="宋体" w:hAnsi="宋体" w:cs="Times New Roman"/>
          <w:b/>
          <w:sz w:val="32"/>
          <w:szCs w:val="20"/>
          <w:lang w:val="zh-CN"/>
        </w:rPr>
        <w:t>服务应答表</w:t>
      </w:r>
      <w:bookmarkEnd w:id="361"/>
    </w:p>
    <w:p>
      <w:pPr>
        <w:pStyle w:val="34"/>
        <w:ind w:firstLine="480"/>
        <w:rPr>
          <w:rFonts w:ascii="宋体" w:hAnsi="宋体"/>
          <w:color w:val="000000"/>
          <w:sz w:val="21"/>
        </w:rPr>
      </w:pPr>
      <w:r>
        <w:rPr>
          <w:rFonts w:hint="eastAsia" w:ascii="宋体" w:hAnsi="宋体"/>
          <w:color w:val="000000"/>
        </w:rPr>
        <w:t xml:space="preserve">项目编号：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ign w:val="center"/>
          </w:tcPr>
          <w:p>
            <w:pPr>
              <w:pStyle w:val="4"/>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left="598" w:leftChars="285" w:firstLine="480"/>
        <w:rPr>
          <w:rFonts w:ascii="宋体" w:hAnsi="宋体"/>
          <w:color w:val="000000"/>
          <w:sz w:val="24"/>
        </w:rPr>
      </w:pPr>
      <w:r>
        <w:rPr>
          <w:rFonts w:hint="eastAsia" w:ascii="宋体" w:hAnsi="宋体"/>
          <w:color w:val="000000"/>
          <w:sz w:val="24"/>
        </w:rPr>
        <w:t>2．按照招标项目服务要求的顺序对应填写。</w:t>
      </w:r>
    </w:p>
    <w:p>
      <w:pPr>
        <w:ind w:left="598" w:leftChars="285" w:firstLine="48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1"/>
        <w:rPr>
          <w:rFonts w:ascii="宋体" w:hAnsi="Cambria" w:cs="宋体"/>
          <w:b/>
          <w:bCs/>
          <w:sz w:val="24"/>
          <w:lang w:val="zh-CN"/>
        </w:rPr>
      </w:pPr>
      <w:bookmarkStart w:id="362" w:name="_Toc26111"/>
      <w:r>
        <w:rPr>
          <w:rFonts w:hint="eastAsia" w:ascii="宋体" w:hAnsi="Cambria" w:cs="宋体"/>
          <w:b/>
          <w:bCs/>
          <w:sz w:val="24"/>
          <w:lang w:val="zh-CN"/>
        </w:rPr>
        <w:t>投标人：（公章）</w:t>
      </w:r>
      <w:bookmarkEnd w:id="362"/>
    </w:p>
    <w:p>
      <w:pPr>
        <w:autoSpaceDE w:val="0"/>
        <w:autoSpaceDN w:val="0"/>
        <w:adjustRightInd w:val="0"/>
        <w:ind w:firstLine="482"/>
        <w:outlineLvl w:val="1"/>
        <w:rPr>
          <w:rFonts w:ascii="宋体" w:hAnsi="Cambria" w:cs="宋体"/>
          <w:b/>
          <w:bCs/>
          <w:sz w:val="24"/>
          <w:lang w:val="zh-CN"/>
        </w:rPr>
      </w:pPr>
      <w:bookmarkStart w:id="363" w:name="_Toc13896"/>
      <w:r>
        <w:rPr>
          <w:rFonts w:hint="eastAsia" w:ascii="宋体" w:hAnsi="Cambria" w:cs="宋体"/>
          <w:b/>
          <w:bCs/>
          <w:sz w:val="24"/>
          <w:lang w:val="zh-CN"/>
        </w:rPr>
        <w:t>法定代表人或委托代理人：（签字）</w:t>
      </w:r>
      <w:bookmarkEnd w:id="363"/>
    </w:p>
    <w:p>
      <w:pPr>
        <w:autoSpaceDE w:val="0"/>
        <w:autoSpaceDN w:val="0"/>
        <w:adjustRightInd w:val="0"/>
        <w:ind w:firstLine="723" w:firstLineChars="300"/>
        <w:outlineLvl w:val="1"/>
        <w:rPr>
          <w:rFonts w:ascii="宋体" w:hAnsi="Cambria" w:cs="宋体"/>
          <w:b/>
          <w:bCs/>
          <w:sz w:val="24"/>
          <w:lang w:val="zh-CN"/>
        </w:rPr>
      </w:pPr>
      <w:bookmarkStart w:id="364" w:name="_Toc16565"/>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64"/>
    </w:p>
    <w:p>
      <w:pPr>
        <w:ind w:firstLine="480"/>
        <w:rPr>
          <w:rFonts w:ascii="宋体" w:hAnsi="宋体"/>
          <w:color w:val="000000"/>
          <w:sz w:val="24"/>
        </w:rPr>
      </w:pPr>
    </w:p>
    <w:p>
      <w:pPr>
        <w:pStyle w:val="16"/>
        <w:ind w:firstLine="0" w:firstLineChars="0"/>
        <w:jc w:val="left"/>
        <w:outlineLvl w:val="9"/>
        <w:rPr>
          <w:rFonts w:ascii="宋体"/>
          <w:sz w:val="28"/>
          <w:szCs w:val="28"/>
          <w:lang w:val="zh-CN"/>
        </w:rPr>
      </w:pPr>
      <w:bookmarkStart w:id="365" w:name="_Toc8899"/>
      <w:bookmarkStart w:id="366" w:name="_Toc438566916"/>
      <w:bookmarkStart w:id="367" w:name="_Toc449685372"/>
      <w:bookmarkStart w:id="368" w:name="_Toc15579"/>
    </w:p>
    <w:p>
      <w:pPr>
        <w:ind w:firstLine="420"/>
        <w:rPr>
          <w:lang w:val="zh-CN"/>
        </w:rPr>
      </w:pPr>
    </w:p>
    <w:p>
      <w:pPr>
        <w:pStyle w:val="16"/>
        <w:ind w:firstLine="0" w:firstLineChars="0"/>
        <w:jc w:val="left"/>
        <w:outlineLvl w:val="9"/>
        <w:rPr>
          <w:rFonts w:ascii="宋体"/>
          <w:sz w:val="28"/>
          <w:szCs w:val="28"/>
          <w:lang w:val="zh-CN"/>
        </w:rPr>
      </w:pPr>
    </w:p>
    <w:p>
      <w:pPr>
        <w:pStyle w:val="16"/>
        <w:ind w:firstLine="0" w:firstLineChars="0"/>
        <w:jc w:val="left"/>
        <w:outlineLvl w:val="1"/>
        <w:rPr>
          <w:rFonts w:ascii="宋体" w:hAnsi="宋体" w:cs="Cambria"/>
        </w:rPr>
      </w:pPr>
      <w:bookmarkStart w:id="369" w:name="_Toc25730"/>
      <w:r>
        <w:rPr>
          <w:rFonts w:hint="eastAsia" w:ascii="宋体"/>
          <w:sz w:val="28"/>
          <w:szCs w:val="28"/>
          <w:lang w:val="zh-CN"/>
        </w:rPr>
        <w:t>附件</w:t>
      </w:r>
      <w:r>
        <w:rPr>
          <w:rFonts w:hint="eastAsia" w:ascii="宋体" w:hAnsi="宋体"/>
          <w:lang w:val="zh-CN"/>
        </w:rPr>
        <w:t>6：商务应答表</w:t>
      </w:r>
      <w:bookmarkEnd w:id="365"/>
      <w:bookmarkEnd w:id="366"/>
      <w:bookmarkEnd w:id="367"/>
      <w:bookmarkEnd w:id="368"/>
      <w:bookmarkEnd w:id="369"/>
    </w:p>
    <w:p>
      <w:pPr>
        <w:ind w:firstLine="420"/>
      </w:pPr>
    </w:p>
    <w:p>
      <w:pPr>
        <w:pStyle w:val="2"/>
        <w:spacing w:line="400" w:lineRule="exact"/>
        <w:ind w:firstLine="643"/>
        <w:jc w:val="center"/>
        <w:rPr>
          <w:rFonts w:ascii="宋体" w:hAnsi="宋体"/>
          <w:color w:val="000000"/>
        </w:rPr>
      </w:pPr>
      <w:bookmarkStart w:id="370" w:name="_Toc438566917"/>
      <w:bookmarkStart w:id="371" w:name="_Toc29349"/>
      <w:bookmarkStart w:id="372" w:name="_Toc25967"/>
      <w:bookmarkStart w:id="373" w:name="_Toc12205"/>
      <w:bookmarkStart w:id="374" w:name="_Toc217446087"/>
      <w:bookmarkStart w:id="375" w:name="_Toc449685373"/>
      <w:bookmarkStart w:id="376" w:name="_Toc20744"/>
      <w:r>
        <w:rPr>
          <w:rFonts w:hint="eastAsia" w:ascii="宋体" w:hAnsi="宋体"/>
          <w:bCs w:val="0"/>
          <w:color w:val="000000"/>
          <w:szCs w:val="28"/>
        </w:rPr>
        <w:t>六、商务应答表</w:t>
      </w:r>
      <w:bookmarkEnd w:id="370"/>
      <w:bookmarkEnd w:id="371"/>
      <w:bookmarkEnd w:id="372"/>
      <w:bookmarkEnd w:id="373"/>
      <w:bookmarkEnd w:id="374"/>
      <w:bookmarkEnd w:id="375"/>
      <w:bookmarkEnd w:id="376"/>
    </w:p>
    <w:p>
      <w:pPr>
        <w:pStyle w:val="13"/>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2264"/>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ign w:val="center"/>
          </w:tcPr>
          <w:p>
            <w:pPr>
              <w:ind w:firstLine="0" w:firstLineChars="0"/>
              <w:rPr>
                <w:rFonts w:ascii="宋体" w:hAnsi="宋体" w:cs="宋体"/>
                <w:color w:val="000000"/>
                <w:sz w:val="24"/>
              </w:rPr>
            </w:pPr>
            <w:r>
              <w:rPr>
                <w:rFonts w:hint="eastAsia" w:ascii="宋体" w:hAnsi="宋体" w:cs="宋体"/>
                <w:color w:val="000000"/>
                <w:sz w:val="24"/>
              </w:rPr>
              <w:t>序号</w:t>
            </w:r>
          </w:p>
        </w:tc>
        <w:tc>
          <w:tcPr>
            <w:tcW w:w="1449" w:type="dxa"/>
            <w:noWrap/>
            <w:vAlign w:val="top"/>
          </w:tcPr>
          <w:p>
            <w:pPr>
              <w:ind w:firstLine="0" w:firstLineChars="0"/>
              <w:rPr>
                <w:rFonts w:ascii="宋体" w:hAnsi="宋体" w:cs="宋体"/>
                <w:color w:val="000000"/>
                <w:sz w:val="24"/>
              </w:rPr>
            </w:pPr>
            <w:r>
              <w:rPr>
                <w:rFonts w:hint="eastAsia" w:ascii="宋体" w:hAnsi="宋体" w:cs="宋体"/>
                <w:color w:val="000000"/>
                <w:sz w:val="24"/>
              </w:rPr>
              <w:t>招标文件条目号</w:t>
            </w:r>
          </w:p>
        </w:tc>
        <w:tc>
          <w:tcPr>
            <w:tcW w:w="2264" w:type="dxa"/>
            <w:noWrap/>
            <w:vAlign w:val="center"/>
          </w:tcPr>
          <w:p>
            <w:pPr>
              <w:ind w:firstLine="0" w:firstLineChars="0"/>
              <w:rPr>
                <w:rFonts w:ascii="宋体" w:hAnsi="宋体" w:cs="宋体"/>
                <w:color w:val="000000"/>
                <w:sz w:val="24"/>
              </w:rPr>
            </w:pPr>
            <w:r>
              <w:rPr>
                <w:rFonts w:hint="eastAsia" w:ascii="宋体" w:hAnsi="宋体" w:cs="宋体"/>
                <w:color w:val="000000"/>
                <w:sz w:val="24"/>
              </w:rPr>
              <w:t>招标要求</w:t>
            </w:r>
          </w:p>
        </w:tc>
        <w:tc>
          <w:tcPr>
            <w:tcW w:w="2253" w:type="dxa"/>
            <w:noWrap/>
            <w:vAlign w:val="center"/>
          </w:tcPr>
          <w:p>
            <w:pPr>
              <w:ind w:firstLine="480"/>
              <w:rPr>
                <w:rFonts w:ascii="宋体" w:hAnsi="宋体" w:cs="宋体"/>
                <w:color w:val="000000"/>
                <w:sz w:val="24"/>
              </w:rPr>
            </w:pPr>
            <w:r>
              <w:rPr>
                <w:rFonts w:hint="eastAsia" w:ascii="宋体" w:hAnsi="宋体" w:cs="宋体"/>
                <w:color w:val="000000"/>
                <w:sz w:val="24"/>
              </w:rPr>
              <w:t>投标应答</w:t>
            </w:r>
          </w:p>
        </w:tc>
        <w:tc>
          <w:tcPr>
            <w:tcW w:w="1570" w:type="dxa"/>
            <w:noWrap/>
            <w:vAlign w:val="center"/>
          </w:tcPr>
          <w:p>
            <w:pPr>
              <w:ind w:firstLine="0" w:firstLineChars="0"/>
              <w:rPr>
                <w:rFonts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left="422" w:hanging="422" w:hangingChars="132"/>
              <w:jc w:val="center"/>
              <w:rPr>
                <w:rFonts w:ascii="宋体" w:hAnsi="宋体"/>
                <w:color w:val="000000"/>
                <w:sz w:val="32"/>
              </w:rPr>
            </w:pPr>
          </w:p>
        </w:tc>
        <w:tc>
          <w:tcPr>
            <w:tcW w:w="1570" w:type="dxa"/>
            <w:noWrap/>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hint="eastAsia" w:ascii="宋体" w:hAnsi="宋体" w:eastAsia="宋体"/>
          <w:color w:val="FF0000"/>
          <w:sz w:val="24"/>
          <w:highlight w:val="none"/>
          <w:lang w:eastAsia="zh-CN"/>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outlineLvl w:val="2"/>
        <w:rPr>
          <w:rFonts w:ascii="宋体" w:hAnsi="Cambria" w:cs="宋体"/>
          <w:b/>
          <w:bCs/>
          <w:sz w:val="24"/>
          <w:lang w:val="zh-CN"/>
        </w:rPr>
      </w:pPr>
      <w:bookmarkStart w:id="377" w:name="_Toc24610"/>
      <w:r>
        <w:rPr>
          <w:rFonts w:hint="eastAsia" w:ascii="宋体" w:hAnsi="Cambria" w:cs="宋体"/>
          <w:b/>
          <w:bCs/>
          <w:sz w:val="24"/>
          <w:lang w:val="zh-CN"/>
        </w:rPr>
        <w:t>投标人：（公章）</w:t>
      </w:r>
      <w:bookmarkEnd w:id="377"/>
    </w:p>
    <w:p>
      <w:pPr>
        <w:autoSpaceDE w:val="0"/>
        <w:autoSpaceDN w:val="0"/>
        <w:adjustRightInd w:val="0"/>
        <w:ind w:firstLine="482"/>
        <w:outlineLvl w:val="2"/>
        <w:rPr>
          <w:rFonts w:ascii="宋体" w:hAnsi="Cambria" w:cs="宋体"/>
          <w:b/>
          <w:bCs/>
          <w:sz w:val="24"/>
          <w:lang w:val="zh-CN"/>
        </w:rPr>
      </w:pPr>
      <w:bookmarkStart w:id="378" w:name="_Toc24450"/>
      <w:r>
        <w:rPr>
          <w:rFonts w:hint="eastAsia" w:ascii="宋体" w:hAnsi="Cambria" w:cs="宋体"/>
          <w:b/>
          <w:bCs/>
          <w:sz w:val="24"/>
          <w:lang w:val="zh-CN"/>
        </w:rPr>
        <w:t>法定代表人或委托代理人：（签字）</w:t>
      </w:r>
      <w:bookmarkEnd w:id="378"/>
    </w:p>
    <w:p>
      <w:pPr>
        <w:autoSpaceDE w:val="0"/>
        <w:autoSpaceDN w:val="0"/>
        <w:adjustRightInd w:val="0"/>
        <w:ind w:firstLine="1205" w:firstLineChars="500"/>
        <w:outlineLvl w:val="2"/>
        <w:rPr>
          <w:rFonts w:ascii="宋体" w:hAnsi="Cambria" w:cs="宋体"/>
          <w:b/>
          <w:bCs/>
          <w:sz w:val="24"/>
          <w:lang w:val="zh-CN"/>
        </w:rPr>
      </w:pPr>
      <w:bookmarkStart w:id="379" w:name="_Toc6981"/>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79"/>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lang w:val="zh-CN"/>
        </w:rPr>
      </w:pPr>
      <w:bookmarkStart w:id="380" w:name="_Toc30504"/>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outlineLvl w:val="1"/>
        <w:rPr>
          <w:rFonts w:ascii="宋体"/>
          <w:b/>
          <w:sz w:val="28"/>
          <w:szCs w:val="28"/>
        </w:rPr>
      </w:pPr>
      <w:bookmarkStart w:id="381" w:name="_Toc14980"/>
      <w:r>
        <w:rPr>
          <w:rFonts w:hint="eastAsia" w:ascii="宋体"/>
          <w:b/>
          <w:sz w:val="28"/>
          <w:szCs w:val="28"/>
          <w:lang w:val="zh-CN"/>
        </w:rPr>
        <w:t>附件</w:t>
      </w:r>
      <w:r>
        <w:rPr>
          <w:rFonts w:hint="eastAsia" w:ascii="宋体"/>
          <w:b/>
          <w:sz w:val="28"/>
          <w:szCs w:val="28"/>
        </w:rPr>
        <w:t>7：法定代表人证明书</w:t>
      </w:r>
      <w:bookmarkEnd w:id="349"/>
      <w:bookmarkEnd w:id="380"/>
      <w:bookmarkEnd w:id="381"/>
    </w:p>
    <w:p>
      <w:pPr>
        <w:autoSpaceDE w:val="0"/>
        <w:autoSpaceDN w:val="0"/>
        <w:adjustRightInd w:val="0"/>
        <w:ind w:firstLine="480"/>
        <w:rPr>
          <w:rFonts w:ascii="宋体" w:hAnsi="Cambria" w:cs="宋体"/>
          <w:sz w:val="24"/>
          <w:lang w:val="zh-CN"/>
        </w:rPr>
      </w:pPr>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2" w:name="_Toc9373"/>
      <w:r>
        <w:rPr>
          <w:rFonts w:hint="eastAsia" w:ascii="宋体" w:hAnsi="Cambria" w:cs="宋体"/>
          <w:b/>
          <w:bCs/>
          <w:sz w:val="36"/>
          <w:szCs w:val="36"/>
          <w:lang w:val="zh-CN"/>
        </w:rPr>
        <w:t>法定代表人证明书</w:t>
      </w:r>
      <w:bookmarkEnd w:id="382"/>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sz w:val="24"/>
          <w:lang w:val="zh-CN"/>
        </w:rPr>
      </w:pPr>
      <w:bookmarkStart w:id="383" w:name="_Toc4229"/>
      <w:r>
        <w:rPr>
          <w:rFonts w:hint="eastAsia" w:ascii="宋体" w:hAnsi="Cambria" w:cs="宋体"/>
          <w:b/>
          <w:bCs/>
          <w:sz w:val="24"/>
          <w:lang w:val="zh-CN"/>
        </w:rPr>
        <w:t>致：格尔木市政务服务和公共资源交易中心：</w:t>
      </w:r>
      <w:bookmarkEnd w:id="383"/>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现任我单位职务，为法定代表人，特此证明。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性别：年龄：民族：</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left="0" w:leftChars="0" w:firstLine="0" w:firstLineChars="0"/>
        <w:rPr>
          <w:rFonts w:ascii="宋体" w:hAnsi="Cambria" w:cs="宋体"/>
          <w:sz w:val="24"/>
          <w:lang w:val="zh-CN"/>
        </w:rPr>
      </w:pPr>
    </w:p>
    <w:p>
      <w:pPr>
        <w:spacing w:line="360" w:lineRule="auto"/>
        <w:ind w:firstLine="482"/>
        <w:jc w:val="center"/>
        <w:rPr>
          <w:rFonts w:ascii="宋体" w:hAnsi="宋体"/>
          <w:b/>
          <w:sz w:val="24"/>
          <w:szCs w:val="24"/>
          <w:lang w:val="zh-CN"/>
        </w:rPr>
      </w:pPr>
      <w:r>
        <w:rPr>
          <w:rFonts w:hint="eastAsia" w:ascii="宋体" w:hAnsi="宋体"/>
          <w:b/>
          <w:sz w:val="24"/>
          <w:szCs w:val="24"/>
          <w:lang w:val="zh-CN"/>
        </w:rPr>
        <w:t>投标人：（公章）</w:t>
      </w:r>
    </w:p>
    <w:p>
      <w:pPr>
        <w:spacing w:line="360" w:lineRule="auto"/>
        <w:ind w:firstLine="482"/>
        <w:jc w:val="center"/>
        <w:rPr>
          <w:rFonts w:ascii="宋体" w:hAnsi="宋体"/>
          <w:b/>
          <w:sz w:val="24"/>
          <w:szCs w:val="24"/>
          <w:lang w:val="zh-CN"/>
        </w:rPr>
      </w:pPr>
      <w:r>
        <w:rPr>
          <w:rFonts w:hint="eastAsia" w:ascii="宋体" w:hAnsi="宋体"/>
          <w:b/>
          <w:sz w:val="24"/>
          <w:szCs w:val="24"/>
          <w:lang w:val="zh-CN"/>
        </w:rPr>
        <w:t xml:space="preserve">                                   法定代表人：（签字）</w:t>
      </w:r>
    </w:p>
    <w:p>
      <w:pPr>
        <w:spacing w:line="360" w:lineRule="auto"/>
        <w:ind w:firstLine="482"/>
        <w:jc w:val="center"/>
        <w:rPr>
          <w:rFonts w:hint="eastAsia" w:ascii="宋体"/>
          <w:b/>
          <w:sz w:val="28"/>
          <w:szCs w:val="28"/>
          <w:lang w:val="zh-CN"/>
        </w:rPr>
      </w:pPr>
      <w:r>
        <w:rPr>
          <w:rFonts w:hint="eastAsia" w:ascii="宋体" w:hAnsi="宋体"/>
          <w:b/>
          <w:sz w:val="24"/>
          <w:szCs w:val="24"/>
          <w:lang w:val="zh-CN"/>
        </w:rPr>
        <w:t xml:space="preserve">                                         年   月   日</w:t>
      </w:r>
      <w:bookmarkStart w:id="384" w:name="_Toc2511"/>
      <w:bookmarkStart w:id="385" w:name="_Toc2342"/>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32"/>
          <w:lang w:val="zh-CN"/>
        </w:rPr>
      </w:pPr>
      <w:r>
        <w:rPr>
          <w:rFonts w:hint="eastAsia" w:ascii="宋体"/>
          <w:b/>
          <w:sz w:val="28"/>
          <w:szCs w:val="28"/>
          <w:lang w:val="zh-CN"/>
        </w:rPr>
        <w:t>附件</w:t>
      </w:r>
      <w:r>
        <w:rPr>
          <w:rFonts w:hint="eastAsia" w:ascii="宋体"/>
          <w:b/>
          <w:sz w:val="28"/>
          <w:szCs w:val="28"/>
        </w:rPr>
        <w:t>8：法定代表人授权书</w:t>
      </w:r>
      <w:bookmarkEnd w:id="384"/>
      <w:bookmarkEnd w:id="385"/>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6" w:name="_Toc31077"/>
      <w:r>
        <w:rPr>
          <w:rFonts w:hint="eastAsia" w:ascii="宋体" w:hAnsi="Cambria" w:cs="宋体"/>
          <w:b/>
          <w:bCs/>
          <w:sz w:val="36"/>
          <w:szCs w:val="36"/>
          <w:lang w:val="zh-CN"/>
        </w:rPr>
        <w:t>法定代表人授权书</w:t>
      </w:r>
      <w:bookmarkEnd w:id="386"/>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b/>
          <w:bCs/>
          <w:sz w:val="24"/>
          <w:lang w:val="zh-CN"/>
        </w:rPr>
      </w:pPr>
      <w:bookmarkStart w:id="387" w:name="_Toc11443"/>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87"/>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（投标人名称）</w:t>
      </w:r>
      <w:r>
        <w:rPr>
          <w:rFonts w:hint="eastAsia" w:ascii="宋体" w:hAnsi="Cambria" w:cs="宋体"/>
          <w:sz w:val="24"/>
          <w:lang w:val="zh-CN"/>
        </w:rPr>
        <w:t>系中华人民共和国合法企业，法定地址。</w:t>
      </w: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特授权</w:t>
      </w:r>
      <w:r>
        <w:rPr>
          <w:rFonts w:hint="eastAsia" w:ascii="宋体" w:hAnsi="Cambria" w:cs="宋体"/>
          <w:sz w:val="24"/>
          <w:u w:val="single"/>
          <w:lang w:val="zh-CN"/>
        </w:rPr>
        <w:t>（委托代理人姓名）</w:t>
      </w:r>
      <w:r>
        <w:rPr>
          <w:rFonts w:hint="eastAsia" w:ascii="宋体" w:hAnsi="Cambria" w:cs="宋体"/>
          <w:sz w:val="24"/>
          <w:lang w:val="zh-CN"/>
        </w:rPr>
        <w:t>代表我单位全权办理项目的投标、答疑等具体工作，并签署全部有关的文件、资料。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授权期限：自年月日起至年月日止（授权期限必须满足投标有效期的要求）。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被授权人（委托代理人）签字：授权人（法定代表人）签字：</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职务：职务：</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ascii="宋体" w:hAnsi="Cambria" w:cs="宋体"/>
          <w:sz w:val="24"/>
          <w:lang w:val="zh-CN"/>
        </w:rPr>
      </w:pPr>
    </w:p>
    <w:p>
      <w:pPr>
        <w:autoSpaceDE w:val="0"/>
        <w:autoSpaceDN w:val="0"/>
        <w:adjustRightInd w:val="0"/>
        <w:outlineLvl w:val="2"/>
        <w:rPr>
          <w:rFonts w:ascii="宋体" w:hAnsi="Cambria" w:cs="宋体"/>
          <w:b/>
          <w:bCs/>
          <w:sz w:val="24"/>
          <w:lang w:val="zh-CN"/>
        </w:rPr>
      </w:pPr>
      <w:bookmarkStart w:id="388" w:name="_Toc3929"/>
      <w:r>
        <w:rPr>
          <w:rFonts w:hint="eastAsia" w:ascii="宋体" w:hAnsi="Cambria" w:cs="宋体"/>
          <w:b/>
          <w:bCs/>
          <w:sz w:val="24"/>
          <w:lang w:val="zh-CN"/>
        </w:rPr>
        <w:t>投标人：（公章）</w:t>
      </w:r>
      <w:bookmarkEnd w:id="388"/>
    </w:p>
    <w:p>
      <w:pPr>
        <w:autoSpaceDE w:val="0"/>
        <w:autoSpaceDN w:val="0"/>
        <w:adjustRightInd w:val="0"/>
        <w:ind w:firstLine="482"/>
        <w:outlineLvl w:val="2"/>
        <w:rPr>
          <w:rFonts w:ascii="宋体" w:hAnsi="Cambria" w:cs="宋体"/>
          <w:b/>
          <w:bCs/>
          <w:sz w:val="24"/>
          <w:lang w:val="zh-CN"/>
        </w:rPr>
      </w:pPr>
      <w:bookmarkStart w:id="389" w:name="_Toc6052"/>
      <w:r>
        <w:rPr>
          <w:rFonts w:hint="eastAsia" w:ascii="宋体" w:hAnsi="Cambria" w:cs="宋体"/>
          <w:b/>
          <w:bCs/>
          <w:sz w:val="24"/>
          <w:lang w:val="zh-CN"/>
        </w:rPr>
        <w:t>法定代表人：（签字）</w:t>
      </w:r>
      <w:bookmarkEnd w:id="389"/>
    </w:p>
    <w:p>
      <w:pPr>
        <w:autoSpaceDE w:val="0"/>
        <w:autoSpaceDN w:val="0"/>
        <w:adjustRightInd w:val="0"/>
        <w:ind w:firstLine="482"/>
        <w:outlineLvl w:val="2"/>
        <w:rPr>
          <w:rFonts w:ascii="宋体" w:hAnsi="Cambria" w:cs="宋体"/>
          <w:sz w:val="24"/>
          <w:lang w:val="zh-CN"/>
        </w:rPr>
      </w:pPr>
      <w:bookmarkStart w:id="390" w:name="_Toc15419"/>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90"/>
    </w:p>
    <w:p>
      <w:pPr>
        <w:widowControl/>
        <w:snapToGrid w:val="0"/>
        <w:spacing w:line="360" w:lineRule="auto"/>
        <w:ind w:firstLine="0" w:firstLineChars="0"/>
        <w:rPr>
          <w:lang w:val="zh-CN"/>
        </w:rPr>
      </w:pPr>
      <w:bookmarkStart w:id="391" w:name="_Toc490642098"/>
      <w:bookmarkStart w:id="392" w:name="_Toc4385"/>
    </w:p>
    <w:p>
      <w:pPr>
        <w:widowControl/>
        <w:snapToGrid w:val="0"/>
        <w:spacing w:line="360" w:lineRule="auto"/>
        <w:ind w:firstLine="0" w:firstLineChars="0"/>
        <w:rPr>
          <w:rFonts w:ascii="宋体"/>
          <w:b/>
          <w:sz w:val="28"/>
          <w:szCs w:val="28"/>
        </w:rPr>
      </w:pPr>
      <w:bookmarkStart w:id="393" w:name="_Toc25980"/>
    </w:p>
    <w:p>
      <w:pPr>
        <w:widowControl/>
        <w:snapToGrid w:val="0"/>
        <w:spacing w:line="360" w:lineRule="auto"/>
        <w:ind w:firstLine="0" w:firstLineChars="0"/>
        <w:outlineLvl w:val="1"/>
        <w:rPr>
          <w:rFonts w:hint="eastAsia" w:ascii="宋体"/>
          <w:b/>
          <w:sz w:val="28"/>
          <w:szCs w:val="28"/>
        </w:rPr>
      </w:pPr>
      <w:bookmarkStart w:id="394" w:name="_Toc2752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附件9：投标人承诺函</w:t>
      </w:r>
      <w:bookmarkEnd w:id="391"/>
      <w:bookmarkEnd w:id="392"/>
      <w:bookmarkEnd w:id="393"/>
      <w:bookmarkEnd w:id="394"/>
    </w:p>
    <w:p>
      <w:pPr>
        <w:spacing w:line="360" w:lineRule="auto"/>
        <w:ind w:firstLine="723"/>
        <w:jc w:val="center"/>
        <w:rPr>
          <w:rFonts w:ascii="宋体" w:hAnsi="宋体"/>
          <w:b/>
          <w:bCs/>
          <w:sz w:val="36"/>
          <w:szCs w:val="36"/>
        </w:rPr>
      </w:pPr>
    </w:p>
    <w:p>
      <w:pPr>
        <w:spacing w:line="360" w:lineRule="auto"/>
        <w:ind w:firstLine="3253" w:firstLineChars="900"/>
        <w:outlineLvl w:val="2"/>
        <w:rPr>
          <w:rFonts w:ascii="宋体" w:hAnsi="宋体"/>
          <w:b/>
          <w:bCs/>
          <w:sz w:val="36"/>
          <w:szCs w:val="36"/>
        </w:rPr>
      </w:pPr>
      <w:bookmarkStart w:id="395" w:name="_Toc17980"/>
      <w:r>
        <w:rPr>
          <w:rFonts w:hint="eastAsia" w:ascii="宋体" w:hAnsi="宋体"/>
          <w:b/>
          <w:bCs/>
          <w:sz w:val="36"/>
          <w:szCs w:val="36"/>
        </w:rPr>
        <w:t>投标人承诺函</w:t>
      </w:r>
      <w:bookmarkEnd w:id="395"/>
    </w:p>
    <w:p>
      <w:pPr>
        <w:autoSpaceDE w:val="0"/>
        <w:autoSpaceDN w:val="0"/>
        <w:adjustRightInd w:val="0"/>
        <w:ind w:firstLine="482"/>
        <w:outlineLvl w:val="2"/>
        <w:rPr>
          <w:rFonts w:ascii="宋体" w:hAnsi="Cambria" w:cs="宋体"/>
          <w:b/>
          <w:bCs/>
          <w:sz w:val="24"/>
          <w:lang w:val="zh-CN"/>
        </w:rPr>
      </w:pPr>
      <w:bookmarkStart w:id="396" w:name="_Toc32087"/>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96"/>
    </w:p>
    <w:p>
      <w:pPr>
        <w:spacing w:line="360" w:lineRule="auto"/>
        <w:ind w:firstLine="480"/>
        <w:rPr>
          <w:rFonts w:ascii="宋体" w:hAnsi="宋体"/>
          <w:sz w:val="24"/>
          <w:szCs w:val="24"/>
        </w:rPr>
      </w:pPr>
      <w:r>
        <w:rPr>
          <w:rFonts w:hint="eastAsia" w:ascii="宋体" w:hAnsi="宋体"/>
          <w:sz w:val="24"/>
          <w:szCs w:val="24"/>
        </w:rPr>
        <w:t>关于贵方202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日格政采竞磋（服务）202</w:t>
      </w:r>
      <w:r>
        <w:rPr>
          <w:rFonts w:hint="eastAsia" w:ascii="宋体" w:hAnsi="宋体"/>
          <w:sz w:val="24"/>
          <w:szCs w:val="24"/>
          <w:lang w:val="en-US" w:eastAsia="zh-CN"/>
        </w:rPr>
        <w:t>2</w:t>
      </w:r>
      <w:r>
        <w:rPr>
          <w:rFonts w:hint="eastAsia" w:ascii="宋体" w:hAnsi="宋体"/>
          <w:sz w:val="24"/>
          <w:szCs w:val="24"/>
        </w:rPr>
        <w:t>-006采购项目，本签字人愿意参加磋商，提供采购项目服务要求的所有服务，并证实提交的所有资料是准确的和真实的。同时，我代表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ascii="宋体" w:hAnsi="宋体"/>
          <w:sz w:val="24"/>
          <w:szCs w:val="24"/>
        </w:rPr>
      </w:pPr>
    </w:p>
    <w:p>
      <w:pPr>
        <w:spacing w:line="360" w:lineRule="auto"/>
        <w:ind w:firstLine="0" w:firstLineChars="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autoSpaceDE w:val="0"/>
        <w:autoSpaceDN w:val="0"/>
        <w:adjustRightInd w:val="0"/>
        <w:ind w:firstLine="4337" w:firstLineChars="1800"/>
        <w:outlineLvl w:val="2"/>
        <w:rPr>
          <w:rFonts w:ascii="宋体" w:hAnsi="Cambria" w:cs="宋体"/>
          <w:b/>
          <w:bCs/>
          <w:sz w:val="24"/>
          <w:lang w:val="zh-CN"/>
        </w:rPr>
      </w:pPr>
      <w:bookmarkStart w:id="397" w:name="_Toc16205"/>
      <w:r>
        <w:rPr>
          <w:rFonts w:hint="eastAsia" w:ascii="宋体" w:hAnsi="Cambria" w:cs="宋体"/>
          <w:b/>
          <w:bCs/>
          <w:sz w:val="24"/>
          <w:lang w:val="zh-CN"/>
        </w:rPr>
        <w:t>投标人：（公章）</w:t>
      </w:r>
      <w:bookmarkEnd w:id="397"/>
    </w:p>
    <w:p>
      <w:pPr>
        <w:autoSpaceDE w:val="0"/>
        <w:autoSpaceDN w:val="0"/>
        <w:adjustRightInd w:val="0"/>
        <w:ind w:firstLine="2650" w:firstLineChars="1100"/>
        <w:outlineLvl w:val="2"/>
        <w:rPr>
          <w:rFonts w:ascii="宋体" w:hAnsi="Cambria" w:cs="宋体"/>
          <w:b/>
          <w:bCs/>
          <w:sz w:val="24"/>
          <w:lang w:val="zh-CN"/>
        </w:rPr>
      </w:pPr>
      <w:bookmarkStart w:id="398" w:name="_Toc19461"/>
      <w:r>
        <w:rPr>
          <w:rFonts w:hint="eastAsia" w:ascii="宋体" w:hAnsi="Cambria" w:cs="宋体"/>
          <w:b/>
          <w:bCs/>
          <w:sz w:val="24"/>
          <w:lang w:val="zh-CN"/>
        </w:rPr>
        <w:t>法定代表人或委托代理人：  （签字或盖章）</w:t>
      </w:r>
      <w:bookmarkEnd w:id="398"/>
    </w:p>
    <w:p>
      <w:pPr>
        <w:autoSpaceDE w:val="0"/>
        <w:autoSpaceDN w:val="0"/>
        <w:adjustRightInd w:val="0"/>
        <w:ind w:firstLine="4689" w:firstLineChars="1946"/>
        <w:outlineLvl w:val="2"/>
        <w:rPr>
          <w:rFonts w:ascii="宋体" w:hAnsi="Cambria" w:cs="宋体"/>
          <w:b/>
          <w:bCs/>
          <w:sz w:val="24"/>
          <w:lang w:val="zh-CN"/>
        </w:rPr>
      </w:pPr>
      <w:bookmarkStart w:id="399" w:name="_Toc21697"/>
      <w:r>
        <w:rPr>
          <w:rFonts w:hint="eastAsia" w:ascii="宋体" w:hAnsi="Cambria" w:cs="宋体"/>
          <w:b/>
          <w:bCs/>
          <w:sz w:val="24"/>
          <w:lang w:val="zh-CN"/>
        </w:rPr>
        <w:t>年   月  日</w:t>
      </w:r>
      <w:bookmarkEnd w:id="399"/>
    </w:p>
    <w:p>
      <w:pPr>
        <w:spacing w:line="360" w:lineRule="auto"/>
        <w:ind w:firstLine="720" w:firstLineChars="300"/>
        <w:rPr>
          <w:rFonts w:ascii="宋体" w:hAnsi="宋体"/>
          <w:sz w:val="24"/>
        </w:rPr>
      </w:pPr>
    </w:p>
    <w:p>
      <w:pPr>
        <w:pStyle w:val="16"/>
        <w:ind w:firstLine="482"/>
        <w:outlineLvl w:val="9"/>
        <w:rPr>
          <w:rFonts w:ascii="宋体" w:cs="宋体"/>
          <w:sz w:val="24"/>
          <w:lang w:val="zh-CN"/>
        </w:rPr>
      </w:pPr>
    </w:p>
    <w:p>
      <w:pPr>
        <w:pStyle w:val="16"/>
        <w:ind w:firstLine="0" w:firstLineChars="0"/>
        <w:jc w:val="both"/>
        <w:outlineLvl w:val="9"/>
        <w:rPr>
          <w:rFonts w:ascii="宋体"/>
          <w:sz w:val="28"/>
          <w:szCs w:val="28"/>
          <w:lang w:val="zh-CN"/>
        </w:rPr>
      </w:pPr>
      <w:bookmarkStart w:id="400" w:name="_Toc365019584"/>
      <w:bookmarkStart w:id="401" w:name="_Toc376936779"/>
      <w:bookmarkStart w:id="402" w:name="_Toc28593"/>
      <w:bookmarkStart w:id="403" w:name="_Toc22412"/>
      <w:bookmarkStart w:id="404" w:name="_Toc490642099"/>
      <w:bookmarkStart w:id="405" w:name="_Toc351475542"/>
    </w:p>
    <w:p>
      <w:pPr>
        <w:pStyle w:val="16"/>
        <w:ind w:firstLine="0" w:firstLineChars="0"/>
        <w:jc w:val="both"/>
        <w:outlineLvl w:val="1"/>
        <w:rPr>
          <w:rFonts w:ascii="宋体" w:hAnsi="Calibri" w:cs="Calibri"/>
          <w:sz w:val="28"/>
          <w:szCs w:val="28"/>
        </w:rPr>
      </w:pPr>
      <w:bookmarkStart w:id="406" w:name="_Toc31191"/>
      <w:r>
        <w:rPr>
          <w:rFonts w:hint="eastAsia" w:ascii="宋体"/>
          <w:sz w:val="28"/>
          <w:szCs w:val="28"/>
          <w:lang w:val="zh-CN"/>
        </w:rPr>
        <w:t>附件</w:t>
      </w:r>
      <w:r>
        <w:rPr>
          <w:rFonts w:hint="eastAsia" w:ascii="宋体" w:hAnsi="Calibri" w:cs="Calibri"/>
          <w:sz w:val="28"/>
          <w:szCs w:val="28"/>
        </w:rPr>
        <w:t>10：供应商诚信承诺书</w:t>
      </w:r>
      <w:bookmarkEnd w:id="400"/>
      <w:bookmarkEnd w:id="401"/>
      <w:bookmarkEnd w:id="402"/>
      <w:bookmarkEnd w:id="403"/>
      <w:bookmarkEnd w:id="404"/>
      <w:bookmarkEnd w:id="405"/>
      <w:bookmarkEnd w:id="406"/>
    </w:p>
    <w:p>
      <w:pPr>
        <w:widowControl/>
        <w:snapToGrid w:val="0"/>
        <w:spacing w:line="360" w:lineRule="auto"/>
        <w:ind w:firstLine="0" w:firstLineChars="0"/>
        <w:rPr>
          <w:rFonts w:ascii="宋体"/>
          <w:b/>
          <w:sz w:val="28"/>
          <w:szCs w:val="28"/>
        </w:rPr>
      </w:pPr>
    </w:p>
    <w:p>
      <w:pPr>
        <w:spacing w:line="360" w:lineRule="auto"/>
        <w:ind w:firstLine="2729" w:firstLineChars="755"/>
        <w:outlineLvl w:val="2"/>
        <w:rPr>
          <w:rFonts w:ascii="宋体" w:hAnsi="宋体"/>
          <w:b/>
          <w:sz w:val="36"/>
          <w:szCs w:val="36"/>
        </w:rPr>
      </w:pPr>
      <w:bookmarkStart w:id="407" w:name="_Toc10473"/>
      <w:r>
        <w:rPr>
          <w:rFonts w:hint="eastAsia" w:ascii="宋体" w:hAnsi="宋体"/>
          <w:b/>
          <w:sz w:val="36"/>
          <w:szCs w:val="36"/>
        </w:rPr>
        <w:t>供应商诚信承诺书</w:t>
      </w:r>
      <w:bookmarkEnd w:id="407"/>
    </w:p>
    <w:p>
      <w:pPr>
        <w:spacing w:line="360" w:lineRule="auto"/>
        <w:ind w:firstLine="2729" w:firstLineChars="755"/>
        <w:rPr>
          <w:rFonts w:ascii="宋体" w:hAnsi="宋体"/>
          <w:b/>
          <w:sz w:val="36"/>
          <w:szCs w:val="36"/>
        </w:rPr>
      </w:pPr>
    </w:p>
    <w:p>
      <w:pPr>
        <w:autoSpaceDE w:val="0"/>
        <w:autoSpaceDN w:val="0"/>
        <w:adjustRightInd w:val="0"/>
        <w:ind w:firstLine="482"/>
        <w:outlineLvl w:val="2"/>
        <w:rPr>
          <w:rFonts w:ascii="宋体" w:hAnsi="Cambria" w:cs="宋体"/>
          <w:b/>
          <w:bCs/>
          <w:sz w:val="24"/>
          <w:lang w:val="zh-CN"/>
        </w:rPr>
      </w:pPr>
      <w:bookmarkStart w:id="408" w:name="_Toc27686"/>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408"/>
    </w:p>
    <w:p>
      <w:pPr>
        <w:spacing w:line="360" w:lineRule="auto"/>
        <w:ind w:firstLine="480"/>
        <w:rPr>
          <w:rFonts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ascii="宋体" w:hAnsi="宋体"/>
          <w:b/>
        </w:rPr>
      </w:pPr>
    </w:p>
    <w:p>
      <w:pPr>
        <w:spacing w:line="360" w:lineRule="auto"/>
        <w:ind w:firstLine="3571" w:firstLineChars="1482"/>
        <w:outlineLvl w:val="2"/>
        <w:rPr>
          <w:rFonts w:ascii="宋体" w:hAnsi="宋体"/>
          <w:b/>
          <w:sz w:val="24"/>
          <w:szCs w:val="24"/>
        </w:rPr>
      </w:pPr>
      <w:bookmarkStart w:id="409" w:name="_Toc28357"/>
      <w:r>
        <w:rPr>
          <w:rFonts w:hint="eastAsia" w:ascii="宋体" w:hAnsi="宋体"/>
          <w:b/>
          <w:sz w:val="24"/>
          <w:szCs w:val="24"/>
        </w:rPr>
        <w:t>投标人：（公章）</w:t>
      </w:r>
      <w:bookmarkEnd w:id="409"/>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82"/>
        <w:jc w:val="center"/>
        <w:rPr>
          <w:rFonts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ascii="宋体" w:hAnsi="宋体"/>
          <w:b/>
          <w:sz w:val="24"/>
          <w:szCs w:val="24"/>
          <w:lang w:val="zh-CN"/>
        </w:rPr>
      </w:pPr>
    </w:p>
    <w:p>
      <w:pPr>
        <w:pStyle w:val="5"/>
        <w:ind w:firstLine="420"/>
        <w:rPr>
          <w:lang w:val="zh-CN"/>
        </w:rPr>
      </w:pPr>
    </w:p>
    <w:p>
      <w:pPr>
        <w:pStyle w:val="17"/>
        <w:ind w:left="0" w:leftChars="0" w:firstLine="0" w:firstLineChars="0"/>
        <w:rPr>
          <w:lang w:val="zh-CN"/>
        </w:rPr>
      </w:pPr>
    </w:p>
    <w:p>
      <w:pPr>
        <w:widowControl/>
        <w:snapToGrid w:val="0"/>
        <w:spacing w:line="360" w:lineRule="auto"/>
        <w:ind w:firstLine="0" w:firstLineChars="0"/>
        <w:outlineLvl w:val="1"/>
        <w:rPr>
          <w:rFonts w:ascii="宋体" w:hAnsi="宋体"/>
          <w:sz w:val="32"/>
          <w:lang w:val="zh-CN"/>
        </w:rPr>
      </w:pPr>
      <w:bookmarkStart w:id="410" w:name="_Toc2265"/>
      <w:r>
        <w:rPr>
          <w:rFonts w:hint="eastAsia" w:ascii="宋体"/>
          <w:b/>
          <w:sz w:val="28"/>
          <w:szCs w:val="28"/>
          <w:lang w:val="zh-CN"/>
        </w:rPr>
        <w:t>附件</w:t>
      </w:r>
      <w:r>
        <w:rPr>
          <w:rFonts w:hint="eastAsia" w:ascii="宋体"/>
          <w:b/>
          <w:sz w:val="28"/>
          <w:szCs w:val="28"/>
        </w:rPr>
        <w:t>11：资格证明材料</w:t>
      </w:r>
      <w:bookmarkEnd w:id="410"/>
    </w:p>
    <w:p>
      <w:pPr>
        <w:ind w:firstLine="420"/>
        <w:rPr>
          <w:lang w:val="zh-CN"/>
        </w:rPr>
      </w:pPr>
    </w:p>
    <w:p>
      <w:pPr>
        <w:autoSpaceDE w:val="0"/>
        <w:autoSpaceDN w:val="0"/>
        <w:adjustRightInd w:val="0"/>
        <w:ind w:firstLine="723"/>
        <w:jc w:val="center"/>
        <w:outlineLvl w:val="1"/>
        <w:rPr>
          <w:rFonts w:ascii="宋体" w:hAnsi="Cambria" w:cs="宋体"/>
          <w:b/>
          <w:bCs/>
          <w:sz w:val="36"/>
          <w:szCs w:val="36"/>
          <w:lang w:val="zh-CN"/>
        </w:rPr>
      </w:pPr>
      <w:bookmarkStart w:id="411" w:name="_Toc32760"/>
      <w:r>
        <w:rPr>
          <w:rFonts w:hint="eastAsia" w:ascii="宋体" w:hAnsi="Cambria" w:cs="宋体"/>
          <w:b/>
          <w:bCs/>
          <w:sz w:val="36"/>
          <w:szCs w:val="36"/>
          <w:lang w:val="zh-CN"/>
        </w:rPr>
        <w:t>资格证明材料</w:t>
      </w:r>
      <w:bookmarkEnd w:id="411"/>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outlineLvl w:val="1"/>
        <w:rPr>
          <w:rFonts w:ascii="宋体" w:hAnsi="宋体" w:cs="宋体"/>
          <w:sz w:val="24"/>
        </w:rPr>
      </w:pPr>
      <w:bookmarkStart w:id="412" w:name="_Toc2292"/>
      <w:r>
        <w:rPr>
          <w:rFonts w:hint="eastAsia" w:ascii="宋体" w:hAnsi="宋体" w:cs="宋体"/>
          <w:sz w:val="24"/>
        </w:rPr>
        <w:t>（1）企业法人营业执照或法人证书、组织机构代码证；</w:t>
      </w:r>
      <w:bookmarkEnd w:id="412"/>
    </w:p>
    <w:p>
      <w:pPr>
        <w:spacing w:line="360" w:lineRule="auto"/>
        <w:ind w:firstLine="480"/>
        <w:outlineLvl w:val="1"/>
        <w:rPr>
          <w:rFonts w:ascii="宋体" w:hAnsi="宋体" w:cs="宋体"/>
          <w:sz w:val="24"/>
        </w:rPr>
      </w:pPr>
      <w:bookmarkStart w:id="413" w:name="_Toc10147"/>
      <w:r>
        <w:rPr>
          <w:rFonts w:hint="eastAsia" w:ascii="宋体" w:hAnsi="宋体" w:cs="宋体"/>
          <w:sz w:val="24"/>
        </w:rPr>
        <w:t>（2）招标文件规定的有关资格证书、许可证书、认证证书等；</w:t>
      </w:r>
      <w:bookmarkEnd w:id="413"/>
    </w:p>
    <w:p>
      <w:pPr>
        <w:spacing w:line="360" w:lineRule="auto"/>
        <w:ind w:firstLine="480"/>
        <w:outlineLvl w:val="1"/>
        <w:rPr>
          <w:rFonts w:ascii="宋体" w:hAnsi="宋体" w:cs="宋体"/>
          <w:sz w:val="24"/>
        </w:rPr>
      </w:pPr>
      <w:bookmarkStart w:id="414" w:name="_Toc20635"/>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bookmarkEnd w:id="414"/>
    </w:p>
    <w:p>
      <w:pPr>
        <w:spacing w:line="360" w:lineRule="auto"/>
        <w:ind w:firstLine="600" w:firstLineChars="250"/>
        <w:outlineLvl w:val="1"/>
        <w:rPr>
          <w:rFonts w:ascii="宋体" w:hAnsi="宋体" w:cs="宋体"/>
          <w:sz w:val="24"/>
        </w:rPr>
      </w:pPr>
      <w:bookmarkStart w:id="415" w:name="_Toc28885"/>
      <w:r>
        <w:rPr>
          <w:rFonts w:hint="eastAsia" w:ascii="宋体" w:hAnsi="宋体" w:cs="宋体"/>
          <w:sz w:val="24"/>
        </w:rPr>
        <w:t>(4) 投标人认为有必要提供的其他资格证明文件。</w:t>
      </w:r>
      <w:bookmarkEnd w:id="415"/>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6"/>
        <w:ind w:left="0"/>
        <w:outlineLvl w:val="9"/>
        <w:rPr>
          <w:lang w:val="zh-CN"/>
        </w:rPr>
      </w:pPr>
    </w:p>
    <w:p>
      <w:pPr>
        <w:autoSpaceDE w:val="0"/>
        <w:autoSpaceDN w:val="0"/>
        <w:adjustRightInd w:val="0"/>
        <w:ind w:firstLine="0" w:firstLineChars="0"/>
        <w:jc w:val="left"/>
        <w:rPr>
          <w:rFonts w:ascii="宋体"/>
          <w:b/>
          <w:sz w:val="28"/>
          <w:szCs w:val="28"/>
          <w:lang w:val="zh-CN"/>
        </w:rPr>
      </w:pPr>
    </w:p>
    <w:p>
      <w:pPr>
        <w:widowControl/>
        <w:snapToGrid w:val="0"/>
        <w:spacing w:line="360" w:lineRule="auto"/>
        <w:ind w:firstLine="0" w:firstLineChars="0"/>
        <w:rPr>
          <w:rFonts w:ascii="宋体"/>
          <w:b/>
          <w:sz w:val="28"/>
          <w:szCs w:val="28"/>
          <w:lang w:val="zh-CN"/>
        </w:rPr>
      </w:pPr>
    </w:p>
    <w:p>
      <w:pPr>
        <w:autoSpaceDE w:val="0"/>
        <w:autoSpaceDN w:val="0"/>
        <w:adjustRightInd w:val="0"/>
        <w:ind w:firstLine="0" w:firstLineChars="0"/>
        <w:jc w:val="left"/>
        <w:rPr>
          <w:rFonts w:ascii="宋体"/>
          <w:b/>
          <w:sz w:val="28"/>
          <w:szCs w:val="28"/>
          <w:lang w:val="zh-CN"/>
        </w:rPr>
      </w:pPr>
      <w:r>
        <w:rPr>
          <w:rFonts w:hint="eastAsia" w:ascii="宋体"/>
          <w:b/>
          <w:sz w:val="28"/>
          <w:szCs w:val="28"/>
          <w:lang w:val="zh-CN"/>
        </w:rPr>
        <w:t>附件</w:t>
      </w:r>
      <w:r>
        <w:rPr>
          <w:rFonts w:hint="eastAsia" w:ascii="宋体"/>
          <w:b/>
          <w:sz w:val="28"/>
          <w:szCs w:val="28"/>
        </w:rPr>
        <w:t>12：项目</w:t>
      </w:r>
      <w:r>
        <w:rPr>
          <w:rFonts w:hint="eastAsia" w:ascii="宋体"/>
          <w:b/>
          <w:sz w:val="28"/>
          <w:szCs w:val="28"/>
          <w:lang w:val="zh-CN"/>
        </w:rPr>
        <w:t>实施方案</w:t>
      </w:r>
    </w:p>
    <w:p>
      <w:pPr>
        <w:autoSpaceDE w:val="0"/>
        <w:autoSpaceDN w:val="0"/>
        <w:adjustRightInd w:val="0"/>
        <w:ind w:firstLine="0" w:firstLineChars="0"/>
        <w:jc w:val="left"/>
        <w:rPr>
          <w:rFonts w:ascii="宋体"/>
          <w:b/>
          <w:sz w:val="28"/>
          <w:szCs w:val="28"/>
          <w:lang w:val="zh-CN"/>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firstLine="480"/>
        <w:rPr>
          <w:rFonts w:ascii="宋体" w:hAnsi="宋体"/>
          <w:sz w:val="24"/>
        </w:rPr>
      </w:pPr>
      <w:r>
        <w:rPr>
          <w:rFonts w:hint="eastAsia" w:ascii="宋体" w:hAnsi="宋体"/>
          <w:sz w:val="24"/>
        </w:rPr>
        <w:t>1、</w:t>
      </w:r>
      <w:r>
        <w:rPr>
          <w:rFonts w:hint="eastAsia" w:ascii="宋体" w:hAnsi="宋体"/>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48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bookmarkStart w:id="416" w:name="_Toc50"/>
      <w:r>
        <w:rPr>
          <w:rFonts w:hint="eastAsia" w:ascii="宋体" w:hAnsi="宋体"/>
          <w:sz w:val="24"/>
        </w:rPr>
        <w:t>依据各投标人针对该项目制定的“实施方案”包含制定服务目标、服务范围、服务内容以及服务重点及服务措施等内容</w:t>
      </w:r>
      <w:r>
        <w:rPr>
          <w:rFonts w:ascii="宋体" w:hAnsi="宋体"/>
          <w:sz w:val="32"/>
          <w:lang w:val="zh-CN"/>
        </w:rPr>
        <w:br w:type="page"/>
      </w:r>
      <w:r>
        <w:rPr>
          <w:rFonts w:hint="eastAsia" w:ascii="宋体"/>
          <w:b/>
          <w:sz w:val="28"/>
          <w:szCs w:val="28"/>
          <w:lang w:val="zh-CN"/>
        </w:rPr>
        <w:t>附件</w:t>
      </w:r>
      <w:r>
        <w:rPr>
          <w:rFonts w:hint="eastAsia" w:ascii="宋体"/>
          <w:b/>
          <w:sz w:val="28"/>
          <w:szCs w:val="28"/>
        </w:rPr>
        <w:t>13：财务状况、缴纳税收和社会保障资金证明</w:t>
      </w:r>
      <w:bookmarkEnd w:id="416"/>
    </w:p>
    <w:p>
      <w:pPr>
        <w:autoSpaceDE w:val="0"/>
        <w:autoSpaceDN w:val="0"/>
        <w:adjustRightInd w:val="0"/>
        <w:ind w:firstLine="480"/>
        <w:rPr>
          <w:rFonts w:ascii="宋体" w:hAnsi="Cambria" w:cs="宋体"/>
          <w:sz w:val="24"/>
          <w:lang w:val="zh-CN"/>
        </w:rPr>
      </w:pPr>
    </w:p>
    <w:p>
      <w:pPr>
        <w:autoSpaceDE w:val="0"/>
        <w:autoSpaceDN w:val="0"/>
        <w:adjustRightInd w:val="0"/>
        <w:ind w:firstLine="803"/>
        <w:jc w:val="center"/>
        <w:outlineLvl w:val="2"/>
        <w:rPr>
          <w:rFonts w:ascii="宋体" w:hAnsi="Cambria" w:cs="宋体"/>
          <w:b/>
          <w:bCs/>
          <w:sz w:val="40"/>
          <w:szCs w:val="40"/>
          <w:lang w:val="zh-CN"/>
        </w:rPr>
      </w:pPr>
      <w:bookmarkStart w:id="417" w:name="_Toc32172"/>
      <w:r>
        <w:rPr>
          <w:rFonts w:hint="eastAsia" w:ascii="宋体" w:hAnsi="Cambria" w:cs="宋体"/>
          <w:b/>
          <w:bCs/>
          <w:sz w:val="40"/>
          <w:szCs w:val="40"/>
          <w:lang w:val="zh-CN"/>
        </w:rPr>
        <w:t>财务状况、缴纳税收和社会保障资金证明</w:t>
      </w:r>
      <w:bookmarkEnd w:id="417"/>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lang w:val="zh-CN"/>
        </w:rPr>
      </w:pPr>
      <w:r>
        <w:rPr>
          <w:rFonts w:hint="eastAsia" w:ascii="宋体" w:hAnsi="宋体" w:cs="宋体"/>
          <w:sz w:val="24"/>
          <w:lang w:val="zh-CN"/>
        </w:rPr>
        <w:t>1、投标人基本开户银行近三个月内出具的资信证明或经第三方机构出具的上一年度（</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p>
    <w:p>
      <w:pPr>
        <w:spacing w:line="360" w:lineRule="auto"/>
        <w:ind w:firstLine="480"/>
        <w:rPr>
          <w:rFonts w:ascii="宋体" w:hAnsi="宋体" w:cs="宋体"/>
          <w:sz w:val="24"/>
          <w:lang w:val="zh-CN"/>
        </w:rPr>
      </w:pPr>
      <w:r>
        <w:rPr>
          <w:rFonts w:hint="eastAsia" w:ascii="宋体" w:hAnsi="宋体" w:cs="宋体"/>
          <w:sz w:val="24"/>
          <w:lang w:val="zh-CN"/>
        </w:rPr>
        <w:t>2、提供近三个月依法缴纳税收和社会保障资金记录的证明材料；依法免税或不需要缴纳社会保障资金的投标人须提供相应文件证明其依法免税或不需要缴纳社会保障资金。</w:t>
      </w:r>
    </w:p>
    <w:p>
      <w:pPr>
        <w:spacing w:line="360" w:lineRule="auto"/>
        <w:ind w:firstLine="480"/>
        <w:rPr>
          <w:rFonts w:ascii="宋体" w:hAnsi="宋体" w:cs="宋体"/>
          <w:sz w:val="24"/>
          <w:lang w:val="zh-CN"/>
        </w:rPr>
      </w:pPr>
      <w:r>
        <w:rPr>
          <w:rFonts w:hint="eastAsia" w:ascii="宋体" w:hAnsi="宋体" w:cs="宋体"/>
          <w:sz w:val="24"/>
          <w:lang w:val="zh-CN"/>
        </w:rPr>
        <w:t>3、新注册企业未满一年的提供开户银行出具的资信证明。</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6"/>
        <w:spacing w:before="0" w:after="0" w:line="360" w:lineRule="auto"/>
        <w:ind w:firstLine="0" w:firstLineChars="0"/>
        <w:jc w:val="left"/>
        <w:outlineLvl w:val="9"/>
        <w:rPr>
          <w:rFonts w:ascii="宋体" w:hAnsi="Calibri" w:cs="Calibri"/>
          <w:sz w:val="28"/>
          <w:szCs w:val="28"/>
          <w:lang w:val="zh-CN"/>
        </w:rPr>
      </w:pPr>
      <w:bookmarkStart w:id="418" w:name="_Toc520465457"/>
      <w:bookmarkStart w:id="419" w:name="_Toc32153"/>
      <w:bookmarkStart w:id="420" w:name="_Toc743"/>
    </w:p>
    <w:p>
      <w:pPr>
        <w:pStyle w:val="16"/>
        <w:spacing w:before="0" w:after="0" w:line="360" w:lineRule="auto"/>
        <w:ind w:firstLine="0" w:firstLineChars="0"/>
        <w:jc w:val="left"/>
        <w:outlineLvl w:val="9"/>
        <w:rPr>
          <w:rFonts w:ascii="宋体"/>
          <w:sz w:val="28"/>
          <w:szCs w:val="28"/>
          <w:lang w:val="zh-CN"/>
        </w:rPr>
      </w:pPr>
    </w:p>
    <w:bookmarkEnd w:id="418"/>
    <w:bookmarkEnd w:id="419"/>
    <w:bookmarkEnd w:id="420"/>
    <w:p>
      <w:pPr>
        <w:autoSpaceDE w:val="0"/>
        <w:autoSpaceDN w:val="0"/>
        <w:adjustRightInd w:val="0"/>
        <w:ind w:firstLine="0" w:firstLineChars="0"/>
        <w:rPr>
          <w:rFonts w:ascii="宋体"/>
          <w:b/>
          <w:sz w:val="28"/>
          <w:szCs w:val="28"/>
        </w:rPr>
      </w:pPr>
      <w:bookmarkStart w:id="421" w:name="_Toc17375"/>
      <w:bookmarkStart w:id="422" w:name="_Toc427748103"/>
      <w:bookmarkStart w:id="423" w:name="_Toc490642104"/>
      <w:bookmarkStart w:id="424" w:name="_Toc9755"/>
      <w:r>
        <w:rPr>
          <w:rFonts w:hint="eastAsia" w:ascii="宋体"/>
          <w:b/>
          <w:sz w:val="28"/>
          <w:szCs w:val="28"/>
        </w:rPr>
        <w:t>附件</w:t>
      </w:r>
      <w:bookmarkStart w:id="425" w:name="_Toc376936781"/>
      <w:bookmarkStart w:id="426" w:name="_Toc325726049"/>
      <w:r>
        <w:rPr>
          <w:rFonts w:hint="eastAsia" w:ascii="宋体"/>
          <w:b/>
          <w:sz w:val="28"/>
          <w:szCs w:val="28"/>
        </w:rPr>
        <w:t>14：</w:t>
      </w:r>
      <w:bookmarkEnd w:id="425"/>
      <w:bookmarkEnd w:id="426"/>
      <w:r>
        <w:rPr>
          <w:rFonts w:hint="eastAsia" w:ascii="宋体"/>
          <w:b/>
          <w:sz w:val="28"/>
          <w:szCs w:val="28"/>
        </w:rPr>
        <w:t>具备履行合同所必须的设备和专业技术能力证明</w:t>
      </w:r>
      <w:bookmarkEnd w:id="421"/>
      <w:bookmarkEnd w:id="422"/>
      <w:bookmarkEnd w:id="423"/>
      <w:bookmarkEnd w:id="424"/>
    </w:p>
    <w:p>
      <w:pPr>
        <w:spacing w:line="360" w:lineRule="auto"/>
        <w:ind w:firstLine="2909" w:firstLineChars="805"/>
        <w:rPr>
          <w:rFonts w:ascii="宋体" w:hAnsi="宋体"/>
          <w:b/>
          <w:sz w:val="36"/>
          <w:szCs w:val="36"/>
        </w:rPr>
      </w:pPr>
    </w:p>
    <w:p>
      <w:pPr>
        <w:spacing w:line="360" w:lineRule="auto"/>
        <w:ind w:firstLine="361" w:firstLineChars="100"/>
        <w:outlineLvl w:val="2"/>
        <w:rPr>
          <w:rFonts w:ascii="宋体" w:hAnsi="宋体"/>
          <w:b/>
          <w:sz w:val="36"/>
          <w:szCs w:val="36"/>
        </w:rPr>
      </w:pPr>
      <w:bookmarkStart w:id="427" w:name="_Toc20355"/>
      <w:r>
        <w:rPr>
          <w:rFonts w:hint="eastAsia" w:ascii="宋体" w:hAnsi="宋体"/>
          <w:b/>
          <w:sz w:val="36"/>
          <w:szCs w:val="36"/>
        </w:rPr>
        <w:t>具备履行合同所必须的设备和专业技术能力证明</w:t>
      </w:r>
      <w:bookmarkEnd w:id="427"/>
    </w:p>
    <w:p>
      <w:pPr>
        <w:spacing w:line="360" w:lineRule="auto"/>
        <w:ind w:firstLine="723"/>
        <w:rPr>
          <w:rFonts w:ascii="宋体" w:hAnsi="宋体"/>
          <w:b/>
          <w:sz w:val="36"/>
          <w:szCs w:val="36"/>
        </w:rPr>
      </w:pPr>
    </w:p>
    <w:p>
      <w:pPr>
        <w:spacing w:line="360" w:lineRule="auto"/>
        <w:ind w:firstLine="560"/>
        <w:rPr>
          <w:rFonts w:ascii="宋体" w:hAnsi="宋体"/>
          <w:sz w:val="28"/>
          <w:szCs w:val="28"/>
        </w:rPr>
      </w:pPr>
      <w:r>
        <w:rPr>
          <w:rFonts w:hint="eastAsia" w:ascii="宋体" w:hAnsi="宋体"/>
          <w:sz w:val="28"/>
          <w:szCs w:val="28"/>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8"/>
          <w:szCs w:val="28"/>
        </w:rPr>
        <w:t>（提供承诺函，格式自拟）</w:t>
      </w:r>
    </w:p>
    <w:p>
      <w:pPr>
        <w:spacing w:line="360" w:lineRule="auto"/>
        <w:ind w:firstLine="480"/>
        <w:rPr>
          <w:rFonts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ascii="宋体"/>
          <w:b/>
          <w:sz w:val="28"/>
          <w:szCs w:val="28"/>
        </w:rPr>
      </w:pPr>
      <w:bookmarkStart w:id="428" w:name="_Toc17671"/>
      <w:bookmarkStart w:id="429" w:name="_Toc490642105"/>
      <w:bookmarkStart w:id="430" w:name="_Toc24655"/>
      <w:bookmarkStart w:id="431" w:name="_Toc471292808"/>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outlineLvl w:val="1"/>
        <w:rPr>
          <w:rFonts w:ascii="宋体" w:hAnsi="宋体" w:cs="宋体"/>
          <w:b/>
          <w:bCs/>
          <w:sz w:val="28"/>
          <w:szCs w:val="28"/>
          <w:lang w:val="zh-CN"/>
        </w:rPr>
      </w:pPr>
      <w:bookmarkStart w:id="432" w:name="_Toc21600"/>
      <w:r>
        <w:rPr>
          <w:rFonts w:hint="eastAsia" w:ascii="宋体"/>
          <w:b/>
          <w:sz w:val="28"/>
          <w:szCs w:val="28"/>
        </w:rPr>
        <w:t>附件15：</w:t>
      </w:r>
      <w:bookmarkEnd w:id="428"/>
      <w:bookmarkEnd w:id="429"/>
      <w:bookmarkEnd w:id="430"/>
      <w:r>
        <w:rPr>
          <w:rFonts w:hint="eastAsia" w:ascii="宋体" w:hAnsi="宋体" w:cs="宋体"/>
          <w:b/>
          <w:bCs/>
          <w:sz w:val="28"/>
          <w:szCs w:val="28"/>
          <w:lang w:val="zh-CN"/>
        </w:rPr>
        <w:t>提供“信用中国”网站查询截图</w:t>
      </w:r>
      <w:bookmarkEnd w:id="432"/>
    </w:p>
    <w:p>
      <w:pPr>
        <w:spacing w:line="360" w:lineRule="auto"/>
        <w:ind w:firstLine="0" w:firstLineChars="0"/>
        <w:jc w:val="center"/>
        <w:rPr>
          <w:rFonts w:ascii="宋体" w:hAnsi="宋体" w:cs="宋体"/>
          <w:b/>
          <w:bCs/>
          <w:sz w:val="40"/>
          <w:szCs w:val="40"/>
          <w:lang w:val="zh-CN"/>
        </w:rPr>
      </w:pPr>
    </w:p>
    <w:p>
      <w:pPr>
        <w:spacing w:line="360" w:lineRule="auto"/>
        <w:ind w:firstLine="0" w:firstLineChars="0"/>
        <w:jc w:val="center"/>
        <w:outlineLvl w:val="2"/>
        <w:rPr>
          <w:rFonts w:ascii="宋体" w:hAnsi="宋体" w:cs="宋体"/>
          <w:b/>
          <w:bCs/>
          <w:sz w:val="44"/>
          <w:szCs w:val="44"/>
          <w:lang w:val="zh-CN"/>
        </w:rPr>
      </w:pPr>
      <w:bookmarkStart w:id="433" w:name="_Toc2834"/>
      <w:r>
        <w:rPr>
          <w:rFonts w:hint="eastAsia" w:ascii="宋体" w:hAnsi="宋体" w:cs="宋体"/>
          <w:b/>
          <w:bCs/>
          <w:sz w:val="44"/>
          <w:szCs w:val="44"/>
          <w:lang w:val="zh-CN"/>
        </w:rPr>
        <w:t>“信用中国”网站查询截图</w:t>
      </w:r>
      <w:bookmarkEnd w:id="433"/>
    </w:p>
    <w:p>
      <w:pPr>
        <w:autoSpaceDE w:val="0"/>
        <w:autoSpaceDN w:val="0"/>
        <w:spacing w:line="360" w:lineRule="auto"/>
        <w:ind w:firstLine="321" w:firstLineChars="100"/>
        <w:rPr>
          <w:rFonts w:ascii="宋体" w:hAnsi="宋体" w:cs="宋体"/>
          <w:b/>
          <w:bCs/>
          <w:sz w:val="32"/>
          <w:szCs w:val="32"/>
          <w:lang w:val="zh-CN"/>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640"/>
        <w:jc w:val="left"/>
        <w:rPr>
          <w:rFonts w:ascii="宋体" w:hAnsi="宋体" w:cs="宋体"/>
          <w:sz w:val="32"/>
          <w:szCs w:val="32"/>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2"/>
        <w:jc w:val="center"/>
        <w:rPr>
          <w:rFonts w:ascii="宋体" w:hAnsi="宋体" w:cs="宋体"/>
          <w:b/>
          <w:bCs/>
          <w:sz w:val="28"/>
          <w:szCs w:val="28"/>
          <w:lang w:val="zh-CN"/>
        </w:rPr>
      </w:pPr>
    </w:p>
    <w:p>
      <w:pPr>
        <w:autoSpaceDE w:val="0"/>
        <w:autoSpaceDN w:val="0"/>
        <w:spacing w:line="360" w:lineRule="auto"/>
        <w:ind w:firstLine="562"/>
        <w:jc w:val="center"/>
        <w:outlineLvl w:val="1"/>
        <w:rPr>
          <w:rFonts w:ascii="宋体" w:hAnsi="宋体" w:cs="宋体"/>
          <w:b/>
          <w:bCs/>
          <w:sz w:val="28"/>
          <w:szCs w:val="28"/>
          <w:lang w:val="zh-CN"/>
        </w:rPr>
      </w:pPr>
      <w:bookmarkStart w:id="434" w:name="_Toc14801"/>
      <w:r>
        <w:rPr>
          <w:rFonts w:hint="eastAsia" w:ascii="宋体" w:hAnsi="宋体" w:cs="宋体"/>
          <w:b/>
          <w:bCs/>
          <w:sz w:val="28"/>
          <w:szCs w:val="28"/>
          <w:lang w:val="zh-CN"/>
        </w:rPr>
        <w:t>投标人：（公章）</w:t>
      </w:r>
      <w:bookmarkEnd w:id="434"/>
    </w:p>
    <w:p>
      <w:pPr>
        <w:autoSpaceDE w:val="0"/>
        <w:autoSpaceDN w:val="0"/>
        <w:spacing w:line="360" w:lineRule="auto"/>
        <w:ind w:firstLine="562"/>
        <w:jc w:val="center"/>
        <w:outlineLvl w:val="1"/>
        <w:rPr>
          <w:rFonts w:ascii="宋体" w:hAnsi="宋体" w:cs="宋体"/>
          <w:b/>
          <w:bCs/>
          <w:sz w:val="28"/>
          <w:szCs w:val="28"/>
          <w:lang w:val="zh-CN"/>
        </w:rPr>
      </w:pPr>
      <w:bookmarkStart w:id="435" w:name="_Toc3331"/>
      <w:r>
        <w:rPr>
          <w:rFonts w:hint="eastAsia" w:ascii="宋体" w:hAnsi="宋体" w:cs="宋体"/>
          <w:b/>
          <w:bCs/>
          <w:sz w:val="28"/>
          <w:szCs w:val="28"/>
          <w:lang w:val="zh-CN"/>
        </w:rPr>
        <w:t>法定代表人或委托代理人：（签字）</w:t>
      </w:r>
      <w:bookmarkEnd w:id="435"/>
    </w:p>
    <w:p>
      <w:pPr>
        <w:autoSpaceDE w:val="0"/>
        <w:autoSpaceDN w:val="0"/>
        <w:spacing w:line="360" w:lineRule="auto"/>
        <w:ind w:firstLine="562"/>
        <w:jc w:val="center"/>
        <w:outlineLvl w:val="1"/>
        <w:rPr>
          <w:rFonts w:ascii="宋体" w:hAnsi="宋体" w:cs="宋体"/>
          <w:b/>
          <w:bCs/>
          <w:sz w:val="28"/>
          <w:szCs w:val="28"/>
          <w:lang w:val="zh-CN"/>
        </w:rPr>
      </w:pPr>
      <w:bookmarkStart w:id="436" w:name="_Toc11598"/>
      <w:r>
        <w:rPr>
          <w:rFonts w:hint="eastAsia" w:ascii="宋体" w:hAnsi="宋体" w:cs="宋体"/>
          <w:b/>
          <w:bCs/>
          <w:sz w:val="28"/>
          <w:szCs w:val="28"/>
          <w:lang w:val="zh-CN"/>
        </w:rPr>
        <w:t>年   月   日</w:t>
      </w:r>
      <w:bookmarkEnd w:id="436"/>
    </w:p>
    <w:p>
      <w:pPr>
        <w:pStyle w:val="5"/>
        <w:ind w:firstLine="562"/>
        <w:rPr>
          <w:rFonts w:ascii="宋体" w:hAnsi="宋体" w:cs="宋体"/>
          <w:b/>
          <w:bCs/>
          <w:sz w:val="28"/>
          <w:szCs w:val="28"/>
          <w:lang w:val="zh-CN"/>
        </w:rPr>
      </w:pPr>
    </w:p>
    <w:p>
      <w:pPr>
        <w:pStyle w:val="6"/>
        <w:outlineLvl w:val="9"/>
        <w:rPr>
          <w:sz w:val="22"/>
          <w:szCs w:val="22"/>
          <w:lang w:val="zh-CN"/>
        </w:rPr>
      </w:pPr>
    </w:p>
    <w:p>
      <w:pPr>
        <w:autoSpaceDE w:val="0"/>
        <w:autoSpaceDN w:val="0"/>
        <w:spacing w:line="360" w:lineRule="auto"/>
        <w:ind w:firstLine="562"/>
        <w:rPr>
          <w:rFonts w:ascii="宋体" w:hAnsi="宋体" w:cs="宋体"/>
          <w:b/>
          <w:bCs/>
          <w:sz w:val="28"/>
          <w:szCs w:val="28"/>
          <w:lang w:val="zh-CN"/>
        </w:rPr>
      </w:pPr>
    </w:p>
    <w:p>
      <w:pPr>
        <w:widowControl/>
        <w:snapToGrid w:val="0"/>
        <w:spacing w:line="360" w:lineRule="auto"/>
        <w:ind w:firstLine="0" w:firstLineChars="0"/>
        <w:rPr>
          <w:rFonts w:ascii="宋体"/>
          <w:b/>
          <w:sz w:val="28"/>
          <w:szCs w:val="28"/>
        </w:rPr>
      </w:pPr>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rPr>
          <w:rFonts w:ascii="宋体"/>
          <w:b/>
          <w:sz w:val="28"/>
          <w:szCs w:val="28"/>
        </w:rPr>
      </w:pPr>
      <w:bookmarkStart w:id="437" w:name="_Toc490642106"/>
      <w:bookmarkStart w:id="438" w:name="_Toc5101"/>
      <w:bookmarkStart w:id="439" w:name="_Toc6727"/>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outlineLvl w:val="1"/>
        <w:rPr>
          <w:rFonts w:ascii="宋体"/>
          <w:b/>
          <w:sz w:val="28"/>
          <w:szCs w:val="28"/>
        </w:rPr>
      </w:pPr>
      <w:bookmarkStart w:id="440" w:name="_Toc5695"/>
      <w:r>
        <w:rPr>
          <w:rFonts w:hint="eastAsia" w:ascii="宋体"/>
          <w:b/>
          <w:sz w:val="28"/>
          <w:szCs w:val="28"/>
        </w:rPr>
        <w:t>附件16：磋商保证金</w:t>
      </w:r>
      <w:bookmarkEnd w:id="437"/>
      <w:bookmarkEnd w:id="438"/>
      <w:bookmarkEnd w:id="439"/>
      <w:bookmarkEnd w:id="440"/>
    </w:p>
    <w:p>
      <w:pPr>
        <w:spacing w:line="360" w:lineRule="auto"/>
        <w:ind w:firstLine="3090" w:firstLineChars="855"/>
        <w:outlineLvl w:val="2"/>
        <w:rPr>
          <w:rFonts w:ascii="宋体" w:hAnsi="宋体"/>
          <w:b/>
          <w:sz w:val="36"/>
          <w:szCs w:val="36"/>
        </w:rPr>
      </w:pPr>
      <w:bookmarkStart w:id="441" w:name="_Toc30627"/>
      <w:r>
        <w:rPr>
          <w:rFonts w:hint="eastAsia" w:ascii="宋体" w:hAnsi="宋体"/>
          <w:b/>
          <w:sz w:val="36"/>
          <w:szCs w:val="36"/>
        </w:rPr>
        <w:t>磋商保证金</w:t>
      </w:r>
      <w:bookmarkEnd w:id="441"/>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2" w:name="_Toc26872"/>
      <w:bookmarkStart w:id="443" w:name="_Toc490642107"/>
      <w:bookmarkStart w:id="444" w:name="_Toc26220"/>
      <w:bookmarkStart w:id="445" w:name="_Toc28726"/>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pStyle w:val="5"/>
        <w:ind w:firstLine="420"/>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446" w:name="_Toc20927"/>
      <w:r>
        <w:rPr>
          <w:rFonts w:hint="eastAsia" w:ascii="宋体"/>
          <w:b/>
          <w:sz w:val="28"/>
          <w:szCs w:val="28"/>
        </w:rPr>
        <w:t>附件17：投标人的类似业绩证明材料</w:t>
      </w:r>
      <w:bookmarkEnd w:id="442"/>
      <w:bookmarkEnd w:id="443"/>
      <w:bookmarkEnd w:id="444"/>
      <w:bookmarkEnd w:id="445"/>
      <w:bookmarkEnd w:id="446"/>
    </w:p>
    <w:p>
      <w:pPr>
        <w:spacing w:line="360" w:lineRule="auto"/>
        <w:ind w:firstLine="2909" w:firstLineChars="805"/>
        <w:rPr>
          <w:rFonts w:ascii="宋体" w:hAnsi="宋体"/>
          <w:b/>
          <w:sz w:val="36"/>
          <w:szCs w:val="36"/>
        </w:rPr>
      </w:pPr>
    </w:p>
    <w:p>
      <w:pPr>
        <w:spacing w:line="360" w:lineRule="auto"/>
        <w:ind w:firstLine="199" w:firstLineChars="55"/>
        <w:jc w:val="center"/>
        <w:outlineLvl w:val="1"/>
        <w:rPr>
          <w:rFonts w:ascii="宋体" w:hAnsi="宋体"/>
          <w:b/>
          <w:sz w:val="36"/>
          <w:szCs w:val="36"/>
        </w:rPr>
      </w:pPr>
      <w:bookmarkStart w:id="447" w:name="_Toc4035"/>
      <w:r>
        <w:rPr>
          <w:rFonts w:hint="eastAsia" w:ascii="宋体" w:hAnsi="宋体"/>
          <w:b/>
          <w:sz w:val="36"/>
          <w:szCs w:val="36"/>
        </w:rPr>
        <w:t>投标人的类似业绩证明材料</w:t>
      </w:r>
      <w:bookmarkEnd w:id="447"/>
    </w:p>
    <w:p>
      <w:pPr>
        <w:tabs>
          <w:tab w:val="left" w:pos="168"/>
        </w:tabs>
        <w:adjustRightInd w:val="0"/>
        <w:spacing w:line="360" w:lineRule="auto"/>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FF0000"/>
          <w:sz w:val="24"/>
          <w:szCs w:val="24"/>
        </w:rPr>
        <w:t>提供自201</w:t>
      </w:r>
      <w:r>
        <w:rPr>
          <w:rFonts w:hint="eastAsia" w:ascii="宋体" w:hAnsi="宋体"/>
          <w:color w:val="FF0000"/>
          <w:sz w:val="24"/>
          <w:szCs w:val="24"/>
          <w:lang w:val="en-US" w:eastAsia="zh-CN"/>
        </w:rPr>
        <w:t>9</w:t>
      </w:r>
      <w:r>
        <w:rPr>
          <w:rFonts w:hint="eastAsia" w:ascii="宋体" w:hAnsi="宋体"/>
          <w:color w:val="FF0000"/>
          <w:sz w:val="24"/>
          <w:szCs w:val="24"/>
        </w:rPr>
        <w:t>年以来的类似业绩证明材料。</w:t>
      </w:r>
      <w:r>
        <w:rPr>
          <w:rFonts w:hint="eastAsia" w:ascii="宋体" w:hAnsi="宋体"/>
          <w:sz w:val="24"/>
          <w:szCs w:val="24"/>
        </w:rPr>
        <w:t>类似业绩是指与采购项目在产品类型、使用功能、合同规模等方</w:t>
      </w:r>
      <w:r>
        <w:rPr>
          <w:rFonts w:hint="eastAsia" w:ascii="宋体" w:hAnsi="宋体"/>
          <w:color w:val="000000"/>
          <w:sz w:val="24"/>
          <w:szCs w:val="24"/>
        </w:rPr>
        <w:t>面相同或相近的项目。</w:t>
      </w:r>
    </w:p>
    <w:p>
      <w:pPr>
        <w:widowControl/>
        <w:snapToGrid w:val="0"/>
        <w:spacing w:line="360" w:lineRule="auto"/>
        <w:ind w:firstLine="0" w:firstLineChars="0"/>
        <w:rPr>
          <w:rFonts w:ascii="宋体"/>
          <w:b/>
          <w:sz w:val="24"/>
          <w:szCs w:val="24"/>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8" w:name="_Toc10959"/>
      <w:bookmarkStart w:id="449" w:name="_Toc490642108"/>
      <w:bookmarkStart w:id="450" w:name="_Toc18378"/>
      <w:bookmarkStart w:id="451" w:name="_Toc13751"/>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36"/>
          <w:szCs w:val="36"/>
        </w:rPr>
      </w:pPr>
      <w:bookmarkStart w:id="452" w:name="_Toc23328"/>
      <w:r>
        <w:rPr>
          <w:rFonts w:hint="eastAsia" w:ascii="宋体"/>
          <w:b/>
          <w:sz w:val="28"/>
          <w:szCs w:val="28"/>
        </w:rPr>
        <w:t>附件18：制造（生产）企业小型、微型企业声明函</w:t>
      </w:r>
      <w:bookmarkEnd w:id="448"/>
      <w:bookmarkEnd w:id="449"/>
      <w:bookmarkEnd w:id="450"/>
      <w:bookmarkEnd w:id="451"/>
      <w:bookmarkEnd w:id="452"/>
    </w:p>
    <w:p>
      <w:pPr>
        <w:spacing w:line="360" w:lineRule="auto"/>
        <w:ind w:firstLine="0" w:firstLineChars="0"/>
        <w:jc w:val="center"/>
        <w:outlineLvl w:val="1"/>
        <w:rPr>
          <w:rFonts w:ascii="宋体" w:hAnsi="宋体"/>
          <w:b/>
          <w:sz w:val="36"/>
          <w:szCs w:val="36"/>
        </w:rPr>
      </w:pPr>
      <w:bookmarkStart w:id="453" w:name="_Toc27006"/>
      <w:r>
        <w:rPr>
          <w:rFonts w:hint="eastAsia" w:ascii="宋体" w:hAnsi="宋体"/>
          <w:b/>
          <w:sz w:val="36"/>
          <w:szCs w:val="36"/>
        </w:rPr>
        <w:t>制造（生产）企业小型、微型企业声明函</w:t>
      </w:r>
      <w:bookmarkEnd w:id="453"/>
    </w:p>
    <w:p>
      <w:pPr>
        <w:spacing w:line="360" w:lineRule="auto"/>
        <w:ind w:firstLine="2367" w:firstLineChars="655"/>
        <w:rPr>
          <w:rFonts w:ascii="宋体" w:hAnsi="宋体"/>
          <w:b/>
          <w:sz w:val="36"/>
          <w:szCs w:val="36"/>
        </w:rPr>
      </w:pPr>
    </w:p>
    <w:p>
      <w:pPr>
        <w:spacing w:afterLines="50" w:line="360" w:lineRule="auto"/>
        <w:ind w:firstLine="0" w:firstLineChars="0"/>
        <w:outlineLvl w:val="2"/>
        <w:rPr>
          <w:rFonts w:ascii="宋体" w:hAnsi="宋体"/>
          <w:b/>
          <w:bCs/>
          <w:sz w:val="24"/>
          <w:szCs w:val="24"/>
        </w:rPr>
      </w:pPr>
      <w:bookmarkStart w:id="454" w:name="_Toc10994"/>
      <w:r>
        <w:rPr>
          <w:rFonts w:hint="eastAsia" w:ascii="宋体" w:hAnsi="宋体"/>
          <w:b/>
          <w:bCs/>
          <w:sz w:val="24"/>
          <w:szCs w:val="24"/>
        </w:rPr>
        <w:t>致：</w:t>
      </w:r>
      <w:bookmarkEnd w:id="454"/>
      <w:r>
        <w:rPr>
          <w:rFonts w:hint="eastAsia" w:ascii="宋体" w:hAnsi="宋体"/>
          <w:b/>
          <w:bCs/>
          <w:sz w:val="24"/>
          <w:szCs w:val="24"/>
        </w:rPr>
        <w:t>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w:t>
      </w:r>
      <w:r>
        <w:rPr>
          <w:rFonts w:hint="eastAsia" w:ascii="宋体" w:hAnsi="宋体"/>
          <w:color w:val="000000"/>
          <w:sz w:val="24"/>
          <w:szCs w:val="24"/>
          <w:lang w:eastAsia="zh-CN"/>
        </w:rPr>
        <w:t>管理</w:t>
      </w:r>
      <w:r>
        <w:rPr>
          <w:rFonts w:hint="eastAsia" w:ascii="宋体" w:hAnsi="宋体"/>
          <w:color w:val="000000"/>
          <w:sz w:val="24"/>
          <w:szCs w:val="24"/>
        </w:rPr>
        <w:t>办法》（财库〔20</w:t>
      </w:r>
      <w:r>
        <w:rPr>
          <w:rFonts w:hint="eastAsia" w:ascii="宋体" w:hAnsi="宋体"/>
          <w:color w:val="000000"/>
          <w:sz w:val="24"/>
          <w:szCs w:val="24"/>
          <w:lang w:val="en-US" w:eastAsia="zh-CN"/>
        </w:rPr>
        <w:t>20</w:t>
      </w:r>
      <w:r>
        <w:rPr>
          <w:rFonts w:hint="eastAsia" w:ascii="宋体" w:hAnsi="宋体"/>
          <w:color w:val="000000"/>
          <w:sz w:val="24"/>
          <w:szCs w:val="24"/>
        </w:rPr>
        <w:t>〕</w:t>
      </w:r>
      <w:r>
        <w:rPr>
          <w:rFonts w:hint="eastAsia" w:ascii="宋体" w:hAnsi="宋体"/>
          <w:color w:val="000000"/>
          <w:sz w:val="24"/>
          <w:szCs w:val="24"/>
          <w:lang w:val="en-US" w:eastAsia="zh-CN"/>
        </w:rPr>
        <w:t>46</w:t>
      </w:r>
      <w:r>
        <w:rPr>
          <w:rFonts w:hint="eastAsia" w:ascii="宋体" w:hAnsi="宋体"/>
          <w:color w:val="000000"/>
          <w:sz w:val="24"/>
          <w:szCs w:val="24"/>
        </w:rPr>
        <w:t>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ascii="宋体" w:hAnsi="宋体"/>
          <w:color w:val="000000"/>
          <w:sz w:val="24"/>
          <w:szCs w:val="24"/>
        </w:rPr>
      </w:pPr>
    </w:p>
    <w:p>
      <w:pPr>
        <w:spacing w:line="360" w:lineRule="auto"/>
        <w:ind w:firstLine="0" w:firstLineChars="0"/>
      </w:pPr>
    </w:p>
    <w:p>
      <w:pPr>
        <w:spacing w:line="360" w:lineRule="auto"/>
        <w:ind w:firstLine="420"/>
      </w:pPr>
    </w:p>
    <w:p>
      <w:pPr>
        <w:spacing w:line="360" w:lineRule="auto"/>
        <w:ind w:firstLine="420"/>
      </w:pPr>
    </w:p>
    <w:p>
      <w:pPr>
        <w:spacing w:line="360" w:lineRule="auto"/>
        <w:ind w:firstLine="3012" w:firstLineChars="1250"/>
        <w:outlineLvl w:val="2"/>
        <w:rPr>
          <w:rFonts w:ascii="宋体" w:hAnsi="宋体"/>
          <w:b/>
          <w:sz w:val="24"/>
          <w:szCs w:val="24"/>
        </w:rPr>
      </w:pPr>
      <w:bookmarkStart w:id="455" w:name="_Toc10018"/>
      <w:r>
        <w:rPr>
          <w:rFonts w:hint="eastAsia" w:ascii="宋体" w:hAnsi="宋体"/>
          <w:b/>
          <w:sz w:val="24"/>
          <w:szCs w:val="24"/>
        </w:rPr>
        <w:t>制造（生产）企业名称：（公章）</w:t>
      </w:r>
      <w:bookmarkEnd w:id="455"/>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制造（生产）企业法定代表人：（签字或盖章）</w:t>
      </w:r>
    </w:p>
    <w:p>
      <w:pPr>
        <w:spacing w:line="360" w:lineRule="auto"/>
        <w:ind w:firstLine="482"/>
        <w:jc w:val="center"/>
        <w:rPr>
          <w:rFonts w:ascii="宋体" w:hAnsi="Cambria" w:cs="宋体"/>
          <w:sz w:val="24"/>
          <w:lang w:val="zh-CN"/>
        </w:rPr>
      </w:pPr>
      <w:r>
        <w:rPr>
          <w:rFonts w:hint="eastAsia" w:ascii="宋体" w:hAnsi="宋体"/>
          <w:b/>
          <w:sz w:val="24"/>
          <w:szCs w:val="24"/>
        </w:rPr>
        <w:t xml:space="preserve">              年   月  日</w:t>
      </w:r>
      <w:bookmarkEnd w:id="431"/>
    </w:p>
    <w:p>
      <w:pPr>
        <w:widowControl/>
        <w:snapToGrid w:val="0"/>
        <w:spacing w:line="360" w:lineRule="auto"/>
        <w:ind w:firstLine="0" w:firstLineChars="0"/>
        <w:rPr>
          <w:rFonts w:ascii="宋体"/>
          <w:b/>
          <w:sz w:val="28"/>
          <w:szCs w:val="28"/>
        </w:rPr>
      </w:pPr>
      <w:bookmarkStart w:id="456" w:name="_Toc416363470"/>
      <w:bookmarkStart w:id="457" w:name="_Toc18577"/>
    </w:p>
    <w:p>
      <w:pPr>
        <w:widowControl/>
        <w:snapToGrid w:val="0"/>
        <w:spacing w:line="360" w:lineRule="auto"/>
        <w:ind w:firstLine="0" w:firstLineChars="0"/>
        <w:rPr>
          <w:rFonts w:ascii="宋体"/>
          <w:b/>
          <w:sz w:val="28"/>
          <w:szCs w:val="28"/>
        </w:rPr>
      </w:pPr>
      <w:bookmarkStart w:id="458" w:name="_Toc32178"/>
    </w:p>
    <w:p>
      <w:pPr>
        <w:widowControl/>
        <w:snapToGrid w:val="0"/>
        <w:spacing w:line="360" w:lineRule="auto"/>
        <w:ind w:firstLine="0" w:firstLineChars="0"/>
        <w:rPr>
          <w:rFonts w:ascii="宋体"/>
          <w:b/>
          <w:sz w:val="28"/>
          <w:szCs w:val="28"/>
        </w:rPr>
      </w:pPr>
    </w:p>
    <w:p>
      <w:pPr>
        <w:adjustRightInd w:val="0"/>
        <w:snapToGrid w:val="0"/>
        <w:spacing w:line="440" w:lineRule="exact"/>
        <w:ind w:firstLine="0" w:firstLineChars="0"/>
        <w:outlineLvl w:val="0"/>
        <w:rPr>
          <w:rFonts w:ascii="宋体" w:hAnsi="宋体" w:cs="宋体"/>
          <w:sz w:val="28"/>
          <w:szCs w:val="28"/>
        </w:rPr>
      </w:pPr>
      <w:bookmarkStart w:id="459" w:name="_Toc23476"/>
      <w:bookmarkStart w:id="460" w:name="_Toc7772"/>
      <w:bookmarkStart w:id="461" w:name="_Toc24130"/>
      <w:bookmarkStart w:id="462" w:name="_Toc7103"/>
      <w:r>
        <w:rPr>
          <w:rFonts w:hint="eastAsia" w:ascii="宋体" w:hAnsi="宋体" w:cs="宋体"/>
          <w:b/>
          <w:color w:val="000000"/>
          <w:sz w:val="30"/>
          <w:szCs w:val="30"/>
          <w:lang w:val="zh-CN"/>
        </w:rPr>
        <w:t>附件</w:t>
      </w:r>
      <w:r>
        <w:rPr>
          <w:rFonts w:hint="eastAsia" w:ascii="宋体" w:hAnsi="宋体" w:cs="宋体"/>
          <w:b/>
          <w:color w:val="000000"/>
          <w:sz w:val="30"/>
          <w:szCs w:val="30"/>
        </w:rPr>
        <w:t>19：</w:t>
      </w:r>
      <w:r>
        <w:rPr>
          <w:rFonts w:hint="eastAsia" w:ascii="宋体" w:hAnsi="宋体" w:cs="宋体"/>
          <w:b/>
          <w:color w:val="000000"/>
          <w:sz w:val="30"/>
          <w:szCs w:val="30"/>
          <w:lang w:val="zh-CN"/>
        </w:rPr>
        <w:t>残疾人</w:t>
      </w:r>
      <w:r>
        <w:rPr>
          <w:rFonts w:hint="eastAsia" w:ascii="宋体" w:hAnsi="宋体" w:cs="宋体"/>
          <w:b/>
          <w:sz w:val="28"/>
          <w:szCs w:val="28"/>
        </w:rPr>
        <w:t>福利性单位声明函</w:t>
      </w:r>
      <w:bookmarkEnd w:id="459"/>
      <w:bookmarkEnd w:id="460"/>
      <w:bookmarkEnd w:id="461"/>
      <w:bookmarkEnd w:id="462"/>
    </w:p>
    <w:p>
      <w:pPr>
        <w:ind w:firstLine="723"/>
        <w:jc w:val="center"/>
        <w:rPr>
          <w:rFonts w:ascii="宋体" w:hAnsi="宋体" w:cs="宋体"/>
          <w:b/>
          <w:sz w:val="36"/>
          <w:szCs w:val="36"/>
        </w:rPr>
      </w:pPr>
      <w:bookmarkStart w:id="463" w:name="OLE_LINK13"/>
      <w:bookmarkStart w:id="464" w:name="OLE_LINK14"/>
    </w:p>
    <w:p>
      <w:pPr>
        <w:ind w:firstLine="723"/>
        <w:jc w:val="center"/>
        <w:outlineLvl w:val="0"/>
        <w:rPr>
          <w:rFonts w:ascii="宋体" w:hAnsi="宋体" w:cs="宋体"/>
          <w:b/>
          <w:sz w:val="36"/>
          <w:szCs w:val="36"/>
        </w:rPr>
      </w:pPr>
      <w:bookmarkStart w:id="465" w:name="_Toc11520"/>
      <w:bookmarkStart w:id="466" w:name="_Toc22296"/>
      <w:bookmarkStart w:id="467" w:name="_Toc32757"/>
      <w:bookmarkStart w:id="468" w:name="_Toc15680"/>
      <w:r>
        <w:rPr>
          <w:rFonts w:hint="eastAsia" w:ascii="宋体" w:hAnsi="宋体" w:cs="宋体"/>
          <w:b/>
          <w:sz w:val="36"/>
          <w:szCs w:val="36"/>
        </w:rPr>
        <w:t>残疾人福利性单位声明函</w:t>
      </w:r>
      <w:bookmarkEnd w:id="465"/>
      <w:bookmarkEnd w:id="466"/>
      <w:bookmarkEnd w:id="467"/>
      <w:bookmarkEnd w:id="468"/>
    </w:p>
    <w:bookmarkEnd w:id="463"/>
    <w:bookmarkEnd w:id="464"/>
    <w:p>
      <w:pPr>
        <w:spacing w:afterLines="50"/>
        <w:ind w:firstLine="420"/>
        <w:rPr>
          <w:rFonts w:ascii="宋体" w:hAnsi="宋体" w:cs="宋体"/>
          <w:bCs/>
        </w:rPr>
      </w:pPr>
    </w:p>
    <w:p>
      <w:pPr>
        <w:tabs>
          <w:tab w:val="left" w:pos="168"/>
        </w:tabs>
        <w:adjustRightInd w:val="0"/>
        <w:spacing w:line="240" w:lineRule="auto"/>
        <w:ind w:firstLine="482"/>
        <w:textAlignment w:val="baseline"/>
        <w:rPr>
          <w:rFonts w:ascii="宋体" w:hAnsi="宋体"/>
          <w:b/>
          <w:bCs/>
          <w:color w:val="000000"/>
          <w:sz w:val="24"/>
          <w:szCs w:val="24"/>
          <w:lang w:val="zh-CN"/>
        </w:rPr>
      </w:pPr>
      <w:r>
        <w:rPr>
          <w:rFonts w:hint="eastAsia" w:ascii="宋体" w:hAnsi="宋体"/>
          <w:b/>
          <w:bCs/>
          <w:color w:val="000000"/>
          <w:sz w:val="24"/>
          <w:szCs w:val="24"/>
          <w:lang w:val="zh-CN"/>
        </w:rPr>
        <w:t>致：格尔木市政务服务和公共资源交易中心</w:t>
      </w:r>
    </w:p>
    <w:p>
      <w:pPr>
        <w:spacing w:line="240" w:lineRule="auto"/>
        <w:ind w:firstLine="420"/>
        <w:rPr>
          <w:rFonts w:ascii="宋体" w:hAnsi="宋体" w:cs="宋体"/>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注：若无此项内容，可不提供此函。</w:t>
      </w:r>
    </w:p>
    <w:p>
      <w:pPr>
        <w:tabs>
          <w:tab w:val="left" w:pos="168"/>
        </w:tabs>
        <w:adjustRightInd w:val="0"/>
        <w:spacing w:line="360" w:lineRule="auto"/>
        <w:ind w:firstLine="480"/>
        <w:textAlignment w:val="baseline"/>
        <w:rPr>
          <w:rFonts w:ascii="宋体" w:hAnsi="宋体"/>
          <w:color w:val="000000"/>
          <w:sz w:val="24"/>
          <w:szCs w:val="24"/>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rPr>
          <w:rFonts w:ascii="宋体"/>
          <w:b/>
          <w:sz w:val="28"/>
          <w:szCs w:val="28"/>
          <w:lang w:val="zh-CN"/>
        </w:rPr>
      </w:pPr>
      <w:r>
        <w:rPr>
          <w:rFonts w:hint="eastAsia" w:ascii="宋体"/>
          <w:b/>
          <w:sz w:val="28"/>
          <w:szCs w:val="28"/>
          <w:lang w:val="zh-CN"/>
        </w:rPr>
        <w:t>附件</w:t>
      </w:r>
      <w:r>
        <w:rPr>
          <w:rFonts w:hint="eastAsia" w:ascii="宋体"/>
          <w:b/>
          <w:sz w:val="28"/>
          <w:szCs w:val="28"/>
        </w:rPr>
        <w:t>20：</w:t>
      </w:r>
      <w:r>
        <w:rPr>
          <w:rFonts w:hint="eastAsia" w:ascii="宋体"/>
          <w:b/>
          <w:sz w:val="28"/>
          <w:szCs w:val="28"/>
          <w:lang w:val="zh-CN"/>
        </w:rPr>
        <w:t>从业人员声明函</w:t>
      </w:r>
    </w:p>
    <w:p>
      <w:pPr>
        <w:spacing w:line="360" w:lineRule="auto"/>
        <w:ind w:firstLine="3092" w:firstLineChars="1100"/>
        <w:rPr>
          <w:rFonts w:ascii="宋体"/>
          <w:b/>
          <w:sz w:val="28"/>
          <w:szCs w:val="28"/>
        </w:rPr>
      </w:pPr>
      <w:r>
        <w:rPr>
          <w:rFonts w:hint="eastAsia" w:ascii="宋体"/>
          <w:b/>
          <w:sz w:val="28"/>
          <w:szCs w:val="28"/>
        </w:rPr>
        <w:t>从业人员声明函</w:t>
      </w:r>
    </w:p>
    <w:p>
      <w:pPr>
        <w:spacing w:line="360" w:lineRule="auto"/>
        <w:ind w:firstLine="0" w:firstLineChars="0"/>
        <w:rPr>
          <w:rFonts w:ascii="宋体"/>
          <w:b/>
          <w:sz w:val="28"/>
          <w:szCs w:val="28"/>
          <w:lang w:val="zh-CN"/>
        </w:rPr>
      </w:pPr>
    </w:p>
    <w:p>
      <w:pPr>
        <w:spacing w:line="360" w:lineRule="auto"/>
        <w:ind w:firstLine="0" w:firstLineChars="0"/>
        <w:rPr>
          <w:rFonts w:ascii="宋体"/>
          <w:b/>
          <w:sz w:val="28"/>
          <w:szCs w:val="28"/>
        </w:rPr>
      </w:pPr>
      <w:r>
        <w:rPr>
          <w:rFonts w:hint="eastAsia" w:ascii="宋体"/>
          <w:b/>
          <w:sz w:val="28"/>
          <w:szCs w:val="28"/>
          <w:lang w:val="zh-CN"/>
        </w:rPr>
        <w:t>致：格尔木市政务服务和公共资源交易中心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w:t>
      </w:r>
      <w:r>
        <w:rPr>
          <w:rFonts w:hint="eastAsia" w:ascii="宋体" w:hAnsi="宋体"/>
          <w:color w:val="000000"/>
          <w:sz w:val="24"/>
          <w:szCs w:val="24"/>
          <w:lang w:eastAsia="zh-CN"/>
        </w:rPr>
        <w:t>管理</w:t>
      </w:r>
      <w:r>
        <w:rPr>
          <w:rFonts w:hint="eastAsia" w:ascii="宋体" w:hAnsi="宋体"/>
          <w:color w:val="000000"/>
          <w:sz w:val="24"/>
          <w:szCs w:val="24"/>
        </w:rPr>
        <w:t>办法》（财库[20</w:t>
      </w:r>
      <w:r>
        <w:rPr>
          <w:rFonts w:hint="eastAsia" w:ascii="宋体" w:hAnsi="宋体"/>
          <w:color w:val="000000"/>
          <w:sz w:val="24"/>
          <w:szCs w:val="24"/>
          <w:lang w:val="en-US" w:eastAsia="zh-CN"/>
        </w:rPr>
        <w:t>20</w:t>
      </w:r>
      <w:r>
        <w:rPr>
          <w:rFonts w:hint="eastAsia" w:ascii="宋体" w:hAnsi="宋体"/>
          <w:color w:val="000000"/>
          <w:sz w:val="24"/>
          <w:szCs w:val="24"/>
        </w:rPr>
        <w:t>]</w:t>
      </w:r>
      <w:r>
        <w:rPr>
          <w:rFonts w:hint="eastAsia" w:ascii="宋体" w:hAnsi="宋体"/>
          <w:color w:val="000000"/>
          <w:sz w:val="24"/>
          <w:szCs w:val="24"/>
          <w:lang w:val="en-US" w:eastAsia="zh-CN"/>
        </w:rPr>
        <w:t>46</w:t>
      </w:r>
      <w:r>
        <w:rPr>
          <w:rFonts w:hint="eastAsia" w:ascii="宋体" w:hAnsi="宋体"/>
          <w:color w:val="000000"/>
          <w:sz w:val="24"/>
          <w:szCs w:val="24"/>
        </w:rPr>
        <w:t>号）、《工业和信息部、国家统计局、国家发展和改革委员会、财政部关于印发中小企业划型标准规定的通知》（工信部联企业[2011]300 号）规定，本公司从业人员数为       人。</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lang w:val="zh-CN"/>
        </w:rPr>
      </w:pPr>
    </w:p>
    <w:p>
      <w:pPr>
        <w:tabs>
          <w:tab w:val="left" w:pos="168"/>
        </w:tabs>
        <w:adjustRightInd w:val="0"/>
        <w:spacing w:line="360" w:lineRule="auto"/>
        <w:ind w:firstLine="480"/>
        <w:textAlignment w:val="baseline"/>
        <w:rPr>
          <w:rFonts w:ascii="宋体" w:hAnsi="宋体"/>
          <w:color w:val="000000"/>
          <w:sz w:val="24"/>
          <w:szCs w:val="24"/>
          <w:lang w:val="zh-CN"/>
        </w:rPr>
      </w:pPr>
    </w:p>
    <w:p>
      <w:pPr>
        <w:autoSpaceDE w:val="0"/>
        <w:autoSpaceDN w:val="0"/>
        <w:spacing w:line="360" w:lineRule="auto"/>
        <w:ind w:firstLine="422"/>
        <w:jc w:val="center"/>
        <w:rPr>
          <w:rFonts w:ascii="宋体" w:hAnsi="宋体" w:cs="宋体"/>
          <w:b/>
          <w:bCs/>
          <w:lang w:val="zh-CN"/>
        </w:rPr>
      </w:pPr>
    </w:p>
    <w:p>
      <w:pPr>
        <w:tabs>
          <w:tab w:val="left" w:pos="168"/>
        </w:tabs>
        <w:adjustRightInd w:val="0"/>
        <w:spacing w:line="360" w:lineRule="auto"/>
        <w:ind w:firstLine="3855" w:firstLineChars="16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制造（生产）企业名称：       （公章）</w:t>
      </w:r>
    </w:p>
    <w:p>
      <w:pPr>
        <w:tabs>
          <w:tab w:val="left" w:pos="168"/>
        </w:tabs>
        <w:adjustRightInd w:val="0"/>
        <w:spacing w:line="360" w:lineRule="auto"/>
        <w:ind w:firstLine="3132" w:firstLineChars="13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制造（生产）企业法定代表人：       （签字）</w:t>
      </w:r>
    </w:p>
    <w:p>
      <w:pPr>
        <w:tabs>
          <w:tab w:val="left" w:pos="168"/>
        </w:tabs>
        <w:adjustRightInd w:val="0"/>
        <w:spacing w:line="360" w:lineRule="auto"/>
        <w:ind w:firstLine="6264" w:firstLineChars="2600"/>
        <w:textAlignment w:val="baseline"/>
        <w:rPr>
          <w:rFonts w:ascii="宋体" w:hAnsi="宋体"/>
          <w:b/>
          <w:bCs/>
          <w:color w:val="000000"/>
          <w:sz w:val="24"/>
          <w:szCs w:val="24"/>
          <w:lang w:val="zh-CN"/>
        </w:rPr>
      </w:pPr>
      <w:r>
        <w:rPr>
          <w:rFonts w:hint="eastAsia" w:ascii="宋体" w:hAnsi="宋体"/>
          <w:b/>
          <w:bCs/>
          <w:color w:val="000000"/>
          <w:sz w:val="24"/>
          <w:szCs w:val="24"/>
          <w:lang w:val="zh-CN"/>
        </w:rPr>
        <w:t>年   月  日</w:t>
      </w:r>
    </w:p>
    <w:p>
      <w:pPr>
        <w:pStyle w:val="16"/>
        <w:spacing w:before="0" w:after="0" w:line="360" w:lineRule="auto"/>
        <w:ind w:firstLine="0" w:firstLineChars="0"/>
        <w:jc w:val="left"/>
        <w:rPr>
          <w:rFonts w:ascii="宋体" w:hAnsi="宋体" w:cs="宋体"/>
        </w:rPr>
      </w:pPr>
      <w:r>
        <w:rPr>
          <w:rFonts w:hint="eastAsia" w:ascii="宋体" w:hAnsi="宋体" w:cs="宋体"/>
          <w:lang w:val="zh-CN"/>
        </w:rPr>
        <w:br w:type="page"/>
      </w:r>
      <w:bookmarkStart w:id="469" w:name="_Toc15629"/>
      <w:r>
        <w:rPr>
          <w:rFonts w:hint="eastAsia" w:ascii="宋体"/>
          <w:sz w:val="28"/>
          <w:szCs w:val="28"/>
          <w:lang w:val="zh-CN"/>
        </w:rPr>
        <w:t>附件</w:t>
      </w:r>
      <w:r>
        <w:rPr>
          <w:rFonts w:hint="eastAsia" w:ascii="宋体"/>
          <w:sz w:val="28"/>
          <w:szCs w:val="28"/>
        </w:rPr>
        <w:t>21</w:t>
      </w:r>
      <w:r>
        <w:rPr>
          <w:rFonts w:hint="eastAsia" w:ascii="宋体" w:hAnsi="Calibri" w:cs="Calibri"/>
          <w:sz w:val="28"/>
          <w:szCs w:val="28"/>
        </w:rPr>
        <w:t>：</w:t>
      </w:r>
      <w:r>
        <w:rPr>
          <w:rFonts w:hint="eastAsia" w:ascii="宋体" w:hAnsi="Calibri" w:cs="Calibri"/>
          <w:sz w:val="28"/>
          <w:szCs w:val="28"/>
          <w:lang w:val="zh-CN"/>
        </w:rPr>
        <w:t>供应商认为在其他方面有必要说明的事项</w:t>
      </w:r>
      <w:bookmarkEnd w:id="469"/>
    </w:p>
    <w:p>
      <w:pPr>
        <w:autoSpaceDE w:val="0"/>
        <w:autoSpaceDN w:val="0"/>
        <w:spacing w:line="360" w:lineRule="auto"/>
        <w:ind w:firstLine="560"/>
        <w:rPr>
          <w:rFonts w:ascii="宋体" w:hAnsi="宋体" w:cs="宋体"/>
          <w:sz w:val="28"/>
          <w:szCs w:val="28"/>
          <w:lang w:val="zh-CN"/>
        </w:rPr>
      </w:pPr>
    </w:p>
    <w:p>
      <w:pPr>
        <w:spacing w:line="360" w:lineRule="auto"/>
        <w:ind w:firstLine="402" w:firstLineChars="100"/>
        <w:jc w:val="center"/>
        <w:rPr>
          <w:rFonts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ascii="宋体" w:hAnsi="宋体"/>
          <w:bCs/>
          <w:sz w:val="24"/>
          <w:szCs w:val="24"/>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36"/>
          <w:szCs w:val="36"/>
        </w:rPr>
      </w:pPr>
      <w:bookmarkStart w:id="470" w:name="_Toc20004"/>
      <w:r>
        <w:rPr>
          <w:rFonts w:hint="eastAsia" w:ascii="宋体"/>
          <w:b/>
          <w:sz w:val="28"/>
          <w:szCs w:val="28"/>
        </w:rPr>
        <w:t>附件22：</w:t>
      </w:r>
      <w:bookmarkEnd w:id="456"/>
      <w:r>
        <w:rPr>
          <w:rFonts w:hint="eastAsia" w:ascii="宋体"/>
          <w:b/>
          <w:sz w:val="28"/>
          <w:szCs w:val="28"/>
        </w:rPr>
        <w:t>磋商最后报价表</w:t>
      </w:r>
      <w:bookmarkEnd w:id="457"/>
      <w:bookmarkEnd w:id="458"/>
      <w:bookmarkEnd w:id="470"/>
    </w:p>
    <w:p>
      <w:pPr>
        <w:spacing w:line="360" w:lineRule="auto"/>
        <w:ind w:firstLine="2909" w:firstLineChars="805"/>
        <w:outlineLvl w:val="2"/>
        <w:rPr>
          <w:rFonts w:ascii="宋体" w:hAnsi="宋体"/>
          <w:b/>
          <w:sz w:val="36"/>
          <w:szCs w:val="36"/>
        </w:rPr>
      </w:pPr>
      <w:bookmarkStart w:id="471" w:name="_Toc14233"/>
      <w:r>
        <w:rPr>
          <w:rFonts w:hint="eastAsia" w:ascii="宋体" w:hAnsi="宋体"/>
          <w:b/>
          <w:sz w:val="36"/>
          <w:szCs w:val="36"/>
        </w:rPr>
        <w:t>磋商最后报价</w:t>
      </w:r>
      <w:bookmarkEnd w:id="471"/>
    </w:p>
    <w:p>
      <w:pPr>
        <w:ind w:firstLine="560"/>
        <w:rPr>
          <w:rFonts w:ascii="宋体" w:hAnsi="宋体"/>
          <w:color w:val="000000"/>
          <w:sz w:val="28"/>
        </w:rPr>
      </w:pPr>
    </w:p>
    <w:tbl>
      <w:tblPr>
        <w:tblStyle w:val="18"/>
        <w:tblW w:w="9100" w:type="dxa"/>
        <w:tblInd w:w="93" w:type="dxa"/>
        <w:tblLayout w:type="fixed"/>
        <w:tblCellMar>
          <w:top w:w="0" w:type="dxa"/>
          <w:left w:w="108" w:type="dxa"/>
          <w:bottom w:w="0" w:type="dxa"/>
          <w:right w:w="108" w:type="dxa"/>
        </w:tblCellMar>
      </w:tblPr>
      <w:tblGrid>
        <w:gridCol w:w="809"/>
        <w:gridCol w:w="2044"/>
        <w:gridCol w:w="660"/>
        <w:gridCol w:w="2010"/>
        <w:gridCol w:w="3577"/>
      </w:tblGrid>
      <w:tr>
        <w:tblPrEx>
          <w:tblCellMar>
            <w:top w:w="0" w:type="dxa"/>
            <w:left w:w="108" w:type="dxa"/>
            <w:bottom w:w="0" w:type="dxa"/>
            <w:right w:w="108" w:type="dxa"/>
          </w:tblCellMar>
        </w:tblPrEx>
        <w:trPr>
          <w:trHeight w:val="506"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tcBorders>
              <w:top w:val="nil"/>
              <w:left w:val="nil"/>
              <w:bottom w:val="single" w:color="auto" w:sz="4" w:space="0"/>
              <w:right w:val="single" w:color="auto" w:sz="4" w:space="0"/>
            </w:tcBorders>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服务期限</w:t>
            </w:r>
          </w:p>
        </w:tc>
        <w:tc>
          <w:tcPr>
            <w:tcW w:w="3577" w:type="dxa"/>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w:t>
            </w:r>
            <w:r>
              <w:rPr>
                <w:rFonts w:hint="eastAsia" w:ascii="宋体" w:hAnsi="宋体" w:cs="宋体"/>
                <w:bCs/>
                <w:color w:val="FF0000"/>
                <w:sz w:val="24"/>
                <w:lang w:eastAsia="zh-CN"/>
              </w:rPr>
              <w:t>折扣</w:t>
            </w:r>
            <w:r>
              <w:rPr>
                <w:rFonts w:hint="eastAsia" w:ascii="宋体" w:hAnsi="宋体" w:cs="宋体"/>
                <w:bCs/>
                <w:color w:val="FF0000"/>
                <w:sz w:val="24"/>
              </w:rPr>
              <w:t>率（%）</w:t>
            </w:r>
          </w:p>
        </w:tc>
      </w:tr>
      <w:tr>
        <w:tblPrEx>
          <w:tblCellMar>
            <w:top w:w="0" w:type="dxa"/>
            <w:left w:w="108" w:type="dxa"/>
            <w:bottom w:w="0" w:type="dxa"/>
            <w:right w:w="108" w:type="dxa"/>
          </w:tblCellMar>
        </w:tblPrEx>
        <w:trPr>
          <w:trHeight w:val="597"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restart"/>
            <w:tcBorders>
              <w:top w:val="nil"/>
              <w:left w:val="nil"/>
              <w:right w:val="single" w:color="auto" w:sz="4" w:space="0"/>
            </w:tcBorders>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7" w:type="dxa"/>
            <w:vMerge w:val="restart"/>
            <w:tcBorders>
              <w:top w:val="nil"/>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bottom w:val="single" w:color="auto" w:sz="4" w:space="0"/>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885"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color w:val="FF0000"/>
                <w:sz w:val="24"/>
              </w:rPr>
            </w:pPr>
            <w:r>
              <w:rPr>
                <w:rFonts w:hint="eastAsia" w:ascii="宋体" w:hAnsi="宋体" w:cs="宋体"/>
                <w:color w:val="FF0000"/>
                <w:sz w:val="24"/>
              </w:rPr>
              <w:t>其他说明</w:t>
            </w:r>
          </w:p>
        </w:tc>
        <w:tc>
          <w:tcPr>
            <w:tcW w:w="82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FF0000"/>
                <w:sz w:val="24"/>
              </w:rPr>
            </w:pPr>
          </w:p>
        </w:tc>
      </w:tr>
    </w:tbl>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pStyle w:val="4"/>
        <w:spacing w:line="360" w:lineRule="auto"/>
        <w:ind w:firstLine="480"/>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”以包为单位填写。</w:t>
      </w:r>
    </w:p>
    <w:p>
      <w:pPr>
        <w:ind w:firstLine="480"/>
        <w:jc w:val="left"/>
        <w:rPr>
          <w:rFonts w:ascii="宋体" w:hAnsi="宋体"/>
          <w:color w:val="000000"/>
          <w:sz w:val="24"/>
        </w:rPr>
      </w:pP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ascii="宋体" w:hAnsi="宋体"/>
          <w:b/>
          <w:bCs/>
          <w:sz w:val="28"/>
        </w:rPr>
      </w:pPr>
    </w:p>
    <w:p>
      <w:pPr>
        <w:tabs>
          <w:tab w:val="left" w:pos="168"/>
        </w:tabs>
        <w:adjustRightInd w:val="0"/>
        <w:spacing w:line="360" w:lineRule="auto"/>
        <w:ind w:firstLine="0" w:firstLineChars="0"/>
        <w:textAlignment w:val="baseline"/>
        <w:rPr>
          <w:rFonts w:ascii="宋体" w:hAnsi="宋体"/>
          <w:b/>
          <w:bCs/>
          <w:sz w:val="28"/>
        </w:rPr>
      </w:pPr>
    </w:p>
    <w:p>
      <w:pPr>
        <w:spacing w:line="360" w:lineRule="auto"/>
        <w:ind w:firstLine="3571" w:firstLineChars="1482"/>
        <w:outlineLvl w:val="2"/>
        <w:rPr>
          <w:rFonts w:ascii="宋体" w:hAnsi="宋体"/>
          <w:b/>
          <w:sz w:val="24"/>
          <w:szCs w:val="24"/>
        </w:rPr>
      </w:pPr>
      <w:bookmarkStart w:id="472" w:name="_Toc17344"/>
      <w:r>
        <w:rPr>
          <w:rFonts w:hint="eastAsia" w:ascii="宋体" w:hAnsi="宋体"/>
          <w:b/>
          <w:sz w:val="24"/>
          <w:szCs w:val="24"/>
        </w:rPr>
        <w:t>投标人：（公章）</w:t>
      </w:r>
      <w:bookmarkEnd w:id="472"/>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22"/>
        <w:jc w:val="center"/>
        <w:outlineLvl w:val="0"/>
        <w:rPr>
          <w:rFonts w:ascii="宋体" w:hAnsi="宋体"/>
          <w:b/>
        </w:rPr>
      </w:pPr>
      <w:bookmarkStart w:id="473" w:name="_Toc10658"/>
      <w:r>
        <w:rPr>
          <w:rFonts w:hint="eastAsia" w:ascii="宋体" w:hAnsi="宋体"/>
          <w:b/>
        </w:rPr>
        <w:t>年   月  日</w:t>
      </w:r>
      <w:bookmarkEnd w:id="473"/>
    </w:p>
    <w:p>
      <w:pPr>
        <w:spacing w:line="360" w:lineRule="auto"/>
        <w:ind w:firstLine="0" w:firstLineChars="0"/>
        <w:outlineLvl w:val="1"/>
        <w:rPr>
          <w:rFonts w:ascii="宋体" w:hAnsi="宋体"/>
          <w:spacing w:val="5"/>
          <w:sz w:val="32"/>
          <w:szCs w:val="72"/>
          <w:lang w:bidi="en-US"/>
        </w:rPr>
      </w:pPr>
      <w:r>
        <w:br w:type="page"/>
      </w:r>
      <w:bookmarkStart w:id="474" w:name="_Toc439229633"/>
      <w:bookmarkStart w:id="475" w:name="_Toc27943"/>
      <w:bookmarkStart w:id="476" w:name="_Toc426463390"/>
      <w:r>
        <w:rPr>
          <w:rFonts w:hint="eastAsia" w:ascii="宋体"/>
          <w:b/>
          <w:sz w:val="28"/>
          <w:szCs w:val="28"/>
          <w:lang w:val="zh-CN"/>
        </w:rPr>
        <w:t>附件</w:t>
      </w:r>
      <w:r>
        <w:rPr>
          <w:rFonts w:hint="eastAsia" w:ascii="宋体"/>
          <w:b/>
          <w:sz w:val="28"/>
          <w:szCs w:val="28"/>
        </w:rPr>
        <w:t>23 ：</w:t>
      </w:r>
      <w:r>
        <w:rPr>
          <w:rFonts w:hint="eastAsia" w:ascii="宋体"/>
          <w:b/>
          <w:sz w:val="28"/>
          <w:szCs w:val="28"/>
          <w:lang w:val="zh-CN"/>
        </w:rPr>
        <w:t>密封格式</w:t>
      </w:r>
      <w:bookmarkEnd w:id="474"/>
      <w:bookmarkEnd w:id="475"/>
      <w:bookmarkEnd w:id="476"/>
    </w:p>
    <w:p>
      <w:pPr>
        <w:ind w:firstLine="420"/>
        <w:rPr>
          <w:lang w:bidi="en-US"/>
        </w:rPr>
      </w:pPr>
    </w:p>
    <w:p>
      <w:pPr>
        <w:pStyle w:val="2"/>
        <w:ind w:firstLine="643"/>
      </w:pPr>
    </w:p>
    <w:p>
      <w:pPr>
        <w:spacing w:line="360" w:lineRule="auto"/>
        <w:ind w:firstLine="482"/>
        <w:outlineLvl w:val="2"/>
        <w:rPr>
          <w:rFonts w:ascii="宋体" w:hAnsi="宋体" w:cs="宋体"/>
          <w:b/>
          <w:sz w:val="24"/>
        </w:rPr>
      </w:pPr>
      <w:bookmarkStart w:id="477" w:name="_Toc18058"/>
      <w:r>
        <w:rPr>
          <w:rFonts w:hint="eastAsia" w:ascii="宋体" w:hAnsi="宋体" w:cs="宋体"/>
          <w:b/>
          <w:sz w:val="24"/>
        </w:rPr>
        <w:t>投标文件封袋正面标识式样</w:t>
      </w:r>
      <w:bookmarkEnd w:id="47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6"/>
        <w:ind w:firstLine="0" w:firstLineChars="0"/>
        <w:jc w:val="both"/>
        <w:outlineLvl w:val="9"/>
        <w:rPr>
          <w:sz w:val="36"/>
          <w:szCs w:val="36"/>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16"/>
        <w:ind w:firstLine="643"/>
        <w:outlineLvl w:val="9"/>
        <w:rPr>
          <w:rFonts w:cs="宋体"/>
          <w:lang w:val="zh-CN"/>
        </w:rPr>
      </w:pPr>
    </w:p>
    <w:bookmarkEnd w:id="323"/>
    <w:bookmarkEnd w:id="324"/>
    <w:p>
      <w:pPr>
        <w:pStyle w:val="16"/>
        <w:ind w:firstLine="643"/>
      </w:pPr>
      <w:bookmarkStart w:id="478" w:name="_Toc24086"/>
      <w:bookmarkStart w:id="479" w:name="_Toc1085"/>
      <w:r>
        <w:rPr>
          <w:rFonts w:hint="eastAsia"/>
        </w:rPr>
        <w:t>第六部分  磋商及采购项目服务要求</w:t>
      </w:r>
      <w:bookmarkEnd w:id="478"/>
      <w:bookmarkEnd w:id="479"/>
    </w:p>
    <w:p>
      <w:pPr>
        <w:widowControl/>
        <w:spacing w:line="360" w:lineRule="auto"/>
        <w:ind w:firstLine="562"/>
        <w:jc w:val="center"/>
        <w:outlineLvl w:val="1"/>
        <w:rPr>
          <w:rFonts w:ascii="宋体" w:hAnsi="宋体" w:cs="宋体"/>
          <w:b/>
          <w:bCs/>
          <w:sz w:val="28"/>
          <w:szCs w:val="28"/>
          <w:lang w:val="zh-CN"/>
        </w:rPr>
      </w:pPr>
      <w:bookmarkStart w:id="480" w:name="_Toc4809"/>
      <w:bookmarkStart w:id="481" w:name="_Toc14348"/>
      <w:bookmarkStart w:id="482" w:name="_Toc325726052"/>
      <w:bookmarkStart w:id="483" w:name="_Toc4926"/>
      <w:bookmarkStart w:id="484" w:name="_Toc376936783"/>
      <w:r>
        <w:rPr>
          <w:rFonts w:hint="eastAsia" w:ascii="宋体" w:hAnsi="宋体" w:cs="宋体"/>
          <w:b/>
          <w:bCs/>
          <w:sz w:val="28"/>
          <w:szCs w:val="28"/>
          <w:lang w:val="zh-CN"/>
        </w:rPr>
        <w:t>一、磋商要求</w:t>
      </w:r>
      <w:bookmarkEnd w:id="480"/>
      <w:bookmarkEnd w:id="481"/>
      <w:bookmarkEnd w:id="482"/>
      <w:bookmarkEnd w:id="483"/>
      <w:bookmarkEnd w:id="484"/>
    </w:p>
    <w:p>
      <w:pPr>
        <w:widowControl/>
        <w:spacing w:line="360" w:lineRule="auto"/>
        <w:ind w:firstLine="482"/>
        <w:jc w:val="left"/>
        <w:outlineLvl w:val="2"/>
        <w:rPr>
          <w:rFonts w:ascii="宋体" w:hAnsi="宋体" w:cs="宋体"/>
          <w:b/>
          <w:bCs/>
          <w:sz w:val="24"/>
          <w:lang w:val="zh-CN"/>
        </w:rPr>
      </w:pPr>
      <w:bookmarkStart w:id="485" w:name="_Toc13474"/>
      <w:bookmarkStart w:id="486" w:name="_Toc439855414"/>
      <w:bookmarkStart w:id="487" w:name="_Toc14632"/>
      <w:bookmarkStart w:id="488" w:name="_Toc26517"/>
      <w:r>
        <w:rPr>
          <w:rFonts w:ascii="宋体" w:hAnsi="宋体" w:cs="宋体"/>
          <w:b/>
          <w:bCs/>
          <w:sz w:val="24"/>
          <w:lang w:val="zh-CN"/>
        </w:rPr>
        <w:t>1.</w:t>
      </w:r>
      <w:r>
        <w:rPr>
          <w:rFonts w:hint="eastAsia" w:ascii="宋体" w:hAnsi="宋体" w:cs="宋体"/>
          <w:b/>
          <w:bCs/>
          <w:sz w:val="24"/>
          <w:lang w:val="zh-CN"/>
        </w:rPr>
        <w:t>投标说明</w:t>
      </w:r>
      <w:bookmarkEnd w:id="485"/>
      <w:bookmarkEnd w:id="486"/>
      <w:bookmarkEnd w:id="487"/>
      <w:bookmarkEnd w:id="488"/>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1.1投标人可以按照竞争性磋商文件规定投标，但必须对所投的所有内容作为一个整体进行投标，不能拆分或少报。否则，投标无效。</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1.2投标报价应包括包括</w:t>
      </w:r>
      <w:r>
        <w:rPr>
          <w:rFonts w:hint="eastAsia" w:ascii="宋体" w:hAnsi="宋体" w:cs="宋体"/>
          <w:sz w:val="24"/>
          <w:lang w:val="zh-CN"/>
        </w:rPr>
        <w:t>：服务费、验收费、手续费、培训费、</w:t>
      </w:r>
      <w:r>
        <w:rPr>
          <w:rFonts w:hint="eastAsia" w:ascii="宋体" w:cs="宋体"/>
          <w:color w:val="000000"/>
          <w:sz w:val="24"/>
          <w:lang w:val="zh-CN"/>
        </w:rPr>
        <w:t>招标代理费、税金及</w:t>
      </w:r>
      <w:r>
        <w:rPr>
          <w:rFonts w:hint="eastAsia" w:ascii="宋体" w:hAnsi="宋体" w:cs="宋体"/>
          <w:sz w:val="24"/>
          <w:lang w:val="zh-CN"/>
        </w:rPr>
        <w:t>不可预见费等全部费用</w:t>
      </w:r>
      <w:r>
        <w:rPr>
          <w:rFonts w:hint="eastAsia" w:ascii="宋体" w:cs="宋体"/>
          <w:color w:val="000000"/>
          <w:sz w:val="24"/>
          <w:lang w:val="zh-CN"/>
        </w:rPr>
        <w:t>。若磋商报价不能完全包括上述内容，该磋商将被认为非实质性响应。本次竞争性磋商文件中规定的采购预算额度为磋商最高限价，投标人的磋商报价不得超出此额度。否则，投标无效。</w:t>
      </w:r>
    </w:p>
    <w:p>
      <w:pPr>
        <w:autoSpaceDE w:val="0"/>
        <w:autoSpaceDN w:val="0"/>
        <w:adjustRightInd w:val="0"/>
        <w:ind w:firstLine="480"/>
        <w:rPr>
          <w:b/>
          <w:bCs/>
          <w:color w:val="FF0000"/>
          <w:sz w:val="22"/>
          <w:szCs w:val="22"/>
        </w:rPr>
      </w:pPr>
      <w:r>
        <w:rPr>
          <w:rFonts w:hint="eastAsia" w:ascii="宋体" w:cs="宋体"/>
          <w:color w:val="000000"/>
          <w:sz w:val="24"/>
          <w:lang w:val="zh-CN"/>
        </w:rPr>
        <w:t>1.</w:t>
      </w:r>
      <w:r>
        <w:rPr>
          <w:rFonts w:hint="eastAsia" w:ascii="宋体" w:cs="宋体"/>
          <w:color w:val="000000"/>
          <w:sz w:val="24"/>
        </w:rPr>
        <w:t>3</w:t>
      </w:r>
      <w:r>
        <w:rPr>
          <w:rFonts w:hint="eastAsia" w:ascii="宋体" w:cs="宋体"/>
          <w:color w:val="000000"/>
          <w:sz w:val="24"/>
          <w:lang w:val="zh-CN"/>
        </w:rPr>
        <w:t>本项目服务期</w:t>
      </w:r>
      <w:r>
        <w:rPr>
          <w:rFonts w:hint="eastAsia" w:ascii="宋体" w:cs="宋体"/>
          <w:sz w:val="24"/>
          <w:lang w:val="zh-CN"/>
        </w:rPr>
        <w:t>：</w:t>
      </w:r>
      <w:bookmarkStart w:id="489" w:name="_Toc5909"/>
      <w:r>
        <w:rPr>
          <w:rFonts w:hint="eastAsia"/>
          <w:b/>
          <w:bCs/>
          <w:color w:val="FF0000"/>
          <w:sz w:val="22"/>
          <w:szCs w:val="22"/>
        </w:rPr>
        <w:t>服务期限一年</w:t>
      </w:r>
    </w:p>
    <w:p>
      <w:pPr>
        <w:numPr>
          <w:ilvl w:val="0"/>
          <w:numId w:val="3"/>
        </w:numPr>
        <w:autoSpaceDE w:val="0"/>
        <w:autoSpaceDN w:val="0"/>
        <w:adjustRightInd w:val="0"/>
        <w:ind w:firstLine="480"/>
        <w:rPr>
          <w:rFonts w:ascii="宋体" w:hAnsi="宋体" w:cs="宋体"/>
          <w:sz w:val="24"/>
          <w:lang w:val="zh-CN"/>
        </w:rPr>
      </w:pPr>
      <w:r>
        <w:rPr>
          <w:rFonts w:hint="eastAsia" w:ascii="宋体" w:hAnsi="宋体" w:cs="宋体"/>
          <w:sz w:val="24"/>
          <w:szCs w:val="24"/>
        </w:rPr>
        <w:t>包一：</w:t>
      </w:r>
      <w:r>
        <w:rPr>
          <w:rFonts w:hint="eastAsia" w:ascii="宋体" w:hAnsi="宋体" w:cs="宋体"/>
          <w:sz w:val="24"/>
          <w:lang w:val="zh-CN"/>
        </w:rPr>
        <w:t>服务内容及要求</w:t>
      </w:r>
      <w:bookmarkEnd w:id="489"/>
      <w:r>
        <w:rPr>
          <w:rFonts w:hint="eastAsia" w:ascii="宋体" w:hAnsi="宋体" w:cs="宋体"/>
          <w:sz w:val="24"/>
          <w:lang w:val="zh-CN"/>
        </w:rPr>
        <w:t>：</w:t>
      </w:r>
    </w:p>
    <w:p>
      <w:pPr>
        <w:autoSpaceDE w:val="0"/>
        <w:autoSpaceDN w:val="0"/>
        <w:adjustRightInd w:val="0"/>
        <w:ind w:firstLine="643"/>
        <w:rPr>
          <w:rFonts w:ascii="宋体" w:cs="宋体"/>
          <w:b/>
          <w:bCs/>
          <w:color w:val="000000"/>
          <w:sz w:val="32"/>
          <w:szCs w:val="32"/>
          <w:highlight w:val="green"/>
          <w:lang w:val="zh-CN"/>
        </w:rPr>
      </w:pPr>
      <w:r>
        <w:rPr>
          <w:rFonts w:hint="eastAsia" w:ascii="宋体" w:cs="宋体"/>
          <w:b/>
          <w:bCs/>
          <w:color w:val="000000"/>
          <w:sz w:val="32"/>
          <w:szCs w:val="32"/>
          <w:highlight w:val="green"/>
          <w:lang w:val="zh-CN"/>
        </w:rPr>
        <w:t>对维修厂服务要求:</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(1)要求维修厂场所、设备、环境良好, 固定地点维修, 随叫随到; 能够整车维修、保养, 车辆钣金、喷漆等;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(2)遵守国家相关法律和规定, 严格按相关技术标准、行业标准及汽车维修技术规范实施服务, 确保维修质量, 严格按照《机动车维修管理规定》实行。</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(3)提供最佳修车方案, 所使用的零部件等材料必须符合国家标准部颁标准及行业标准, 严禁使用假冒伪劣产品, 或以次充好, 以旧顶新;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(5)主要维修人员应具有中级以上专业技术职称或专业技能等级, 并熟悉主修车型的技术指标和具有较强的维修能力;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(6)设立零配件仓库, 确保仓库零配件的进货渠道正规(正品件)充足;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(7)对非主修车型提供特别维修方案及其他维修服务方案;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(8)对维修完成后的车辆进行质量保证;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(9)对维修车辆前、后按照我局出具的车辆送修单内容进行维修;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(10)应对维修车辆建立维修档案, 并对维修车辆进行跟踪服务;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(11)应具备定点维修车辆维护、维修所需要的机械、设备等。</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(12)本项目不得外包;</w:t>
      </w:r>
    </w:p>
    <w:p>
      <w:pPr>
        <w:autoSpaceDE w:val="0"/>
        <w:autoSpaceDN w:val="0"/>
        <w:adjustRightInd w:val="0"/>
        <w:ind w:firstLine="0" w:firstLineChars="0"/>
        <w:rPr>
          <w:rFonts w:ascii="宋体" w:cs="宋体"/>
          <w:color w:val="000000"/>
          <w:sz w:val="24"/>
          <w:lang w:val="zh-CN"/>
        </w:rPr>
      </w:pPr>
      <w:r>
        <w:rPr>
          <w:rFonts w:hint="eastAsia" w:ascii="宋体" w:cs="宋体"/>
          <w:color w:val="000000"/>
          <w:sz w:val="24"/>
          <w:lang w:val="zh-CN"/>
        </w:rPr>
        <w:t xml:space="preserve">   （</w:t>
      </w:r>
      <w:r>
        <w:rPr>
          <w:rFonts w:hint="eastAsia" w:ascii="宋体" w:cs="宋体"/>
          <w:color w:val="000000"/>
          <w:sz w:val="24"/>
        </w:rPr>
        <w:t>13</w:t>
      </w:r>
      <w:r>
        <w:rPr>
          <w:rFonts w:hint="eastAsia" w:ascii="宋体" w:cs="宋体"/>
          <w:color w:val="000000"/>
          <w:sz w:val="24"/>
          <w:lang w:val="zh-CN"/>
        </w:rPr>
        <w:t>）</w:t>
      </w:r>
      <w:r>
        <w:rPr>
          <w:rFonts w:hint="eastAsia" w:ascii="宋体" w:cs="宋体"/>
          <w:bCs/>
          <w:color w:val="000000"/>
          <w:sz w:val="24"/>
          <w:lang w:val="zh-CN"/>
        </w:rPr>
        <w:t>能开动的车辆到厂维修，不能开动的车辆由修理厂负责拖回修理，我局车辆因没电，漏机油等原因无法启动的，修理厂必须提供上门服务。</w:t>
      </w:r>
    </w:p>
    <w:p>
      <w:pPr>
        <w:autoSpaceDE w:val="0"/>
        <w:autoSpaceDN w:val="0"/>
        <w:adjustRightInd w:val="0"/>
        <w:ind w:firstLine="482"/>
        <w:rPr>
          <w:rFonts w:ascii="宋体" w:cs="宋体"/>
          <w:bCs/>
          <w:color w:val="FF0000"/>
          <w:sz w:val="24"/>
          <w:lang w:val="zh-CN"/>
        </w:rPr>
      </w:pPr>
      <w:r>
        <w:rPr>
          <w:rFonts w:hint="eastAsia" w:ascii="宋体" w:cs="宋体"/>
          <w:b/>
          <w:color w:val="000000"/>
          <w:sz w:val="24"/>
          <w:lang w:val="zh-CN"/>
        </w:rPr>
        <w:t>维修地点</w:t>
      </w:r>
      <w:r>
        <w:rPr>
          <w:rFonts w:hint="eastAsia" w:ascii="宋体" w:cs="宋体"/>
          <w:bCs/>
          <w:color w:val="000000"/>
          <w:sz w:val="24"/>
          <w:lang w:val="zh-CN"/>
        </w:rPr>
        <w:t>:</w:t>
      </w:r>
      <w:r>
        <w:rPr>
          <w:rFonts w:hint="eastAsia" w:ascii="宋体" w:hAnsi="宋体" w:cs="宋体"/>
          <w:b/>
          <w:bCs/>
          <w:color w:val="FF0000"/>
          <w:sz w:val="24"/>
          <w:szCs w:val="24"/>
        </w:rPr>
        <w:t>投标人维修保养地点需在格尔木本地；</w:t>
      </w:r>
    </w:p>
    <w:p>
      <w:pPr>
        <w:pStyle w:val="11"/>
        <w:numPr>
          <w:ilvl w:val="0"/>
          <w:numId w:val="3"/>
        </w:numPr>
        <w:ind w:firstLine="420"/>
      </w:pPr>
    </w:p>
    <w:p>
      <w:pPr>
        <w:ind w:firstLine="480"/>
        <w:rPr>
          <w:rFonts w:ascii="宋体" w:hAnsi="宋体" w:cs="宋体"/>
          <w:sz w:val="24"/>
          <w:szCs w:val="24"/>
        </w:rPr>
      </w:pPr>
    </w:p>
    <w:p>
      <w:pPr>
        <w:ind w:firstLine="420"/>
      </w:pPr>
    </w:p>
    <w:p>
      <w:pPr>
        <w:ind w:firstLine="0" w:firstLineChars="0"/>
      </w:pPr>
    </w:p>
    <w:p/>
    <w:tbl>
      <w:tblPr>
        <w:tblStyle w:val="18"/>
        <w:tblW w:w="8500" w:type="dxa"/>
        <w:tblInd w:w="-15" w:type="dxa"/>
        <w:tblLayout w:type="fixed"/>
        <w:tblCellMar>
          <w:top w:w="0" w:type="dxa"/>
          <w:left w:w="0" w:type="dxa"/>
          <w:bottom w:w="0" w:type="dxa"/>
          <w:right w:w="0" w:type="dxa"/>
        </w:tblCellMar>
      </w:tblPr>
      <w:tblGrid>
        <w:gridCol w:w="14"/>
        <w:gridCol w:w="744"/>
        <w:gridCol w:w="15"/>
        <w:gridCol w:w="1952"/>
        <w:gridCol w:w="846"/>
        <w:gridCol w:w="166"/>
        <w:gridCol w:w="685"/>
        <w:gridCol w:w="146"/>
        <w:gridCol w:w="849"/>
        <w:gridCol w:w="427"/>
        <w:gridCol w:w="693"/>
        <w:gridCol w:w="1711"/>
        <w:gridCol w:w="146"/>
        <w:gridCol w:w="106"/>
      </w:tblGrid>
      <w:tr>
        <w:tblPrEx>
          <w:tblCellMar>
            <w:top w:w="0" w:type="dxa"/>
            <w:left w:w="0" w:type="dxa"/>
            <w:bottom w:w="0" w:type="dxa"/>
            <w:right w:w="0" w:type="dxa"/>
          </w:tblCellMar>
        </w:tblPrEx>
        <w:trPr>
          <w:gridBefore w:val="1"/>
          <w:gridAfter w:val="1"/>
          <w:wBefore w:w="14" w:type="dxa"/>
          <w:wAfter w:w="106" w:type="dxa"/>
          <w:cantSplit/>
        </w:trPr>
        <w:tc>
          <w:tcPr>
            <w:tcW w:w="8380" w:type="dxa"/>
            <w:gridSpan w:val="12"/>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gridBefore w:val="1"/>
          <w:gridAfter w:val="1"/>
          <w:wBefore w:w="14" w:type="dxa"/>
          <w:wAfter w:w="106" w:type="dxa"/>
          <w:cantSplit/>
        </w:trPr>
        <w:tc>
          <w:tcPr>
            <w:tcW w:w="8380" w:type="dxa"/>
            <w:gridSpan w:val="12"/>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车型：纳瓦拉</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gridBefore w:val="1"/>
          <w:gridAfter w:val="1"/>
          <w:wBefore w:w="14" w:type="dxa"/>
          <w:wAfter w:w="106" w:type="dxa"/>
          <w:cantSplit/>
          <w:trHeight w:val="427"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55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5</w:t>
            </w:r>
            <w:r>
              <w:t xml:space="preserve">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720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轮胎（255/70R16）</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885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21" w:type="dxa"/>
            <w:gridSpan w:val="10"/>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55" w:hRule="atLeast"/>
        </w:trPr>
        <w:tc>
          <w:tcPr>
            <w:tcW w:w="759"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52" w:type="dxa"/>
            <w:tcBorders>
              <w:top w:val="single" w:color="auto" w:sz="4" w:space="0"/>
              <w:left w:val="nil"/>
              <w:bottom w:val="single" w:color="auto" w:sz="4" w:space="0"/>
              <w:right w:val="nil"/>
            </w:tcBorders>
            <w:noWrap/>
            <w:tcMar>
              <w:top w:w="15" w:type="dxa"/>
              <w:left w:w="15" w:type="dxa"/>
              <w:bottom w:w="0" w:type="dxa"/>
              <w:right w:w="15" w:type="dxa"/>
            </w:tcMar>
            <w:vAlign w:val="bottom"/>
          </w:tcPr>
          <w:p/>
        </w:tc>
        <w:tc>
          <w:tcPr>
            <w:tcW w:w="1012"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31"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550" w:type="dxa"/>
            <w:gridSpan w:val="3"/>
            <w:tcBorders>
              <w:top w:val="single" w:color="auto" w:sz="4" w:space="0"/>
              <w:left w:val="nil"/>
              <w:bottom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hidden/>
        </w:trPr>
        <w:tc>
          <w:tcPr>
            <w:tcW w:w="759" w:type="dxa"/>
            <w:gridSpan w:val="2"/>
            <w:tcBorders>
              <w:top w:val="single" w:color="auto" w:sz="4" w:space="0"/>
            </w:tcBorders>
            <w:noWrap w:val="0"/>
            <w:vAlign w:val="center"/>
          </w:tcPr>
          <w:p>
            <w:pPr>
              <w:rPr>
                <w:vanish/>
              </w:rPr>
            </w:pPr>
          </w:p>
        </w:tc>
        <w:tc>
          <w:tcPr>
            <w:tcW w:w="1952" w:type="dxa"/>
            <w:tcBorders>
              <w:top w:val="single" w:color="auto" w:sz="4" w:space="0"/>
            </w:tcBorders>
            <w:noWrap w:val="0"/>
            <w:vAlign w:val="center"/>
          </w:tcPr>
          <w:p>
            <w:pPr>
              <w:rPr>
                <w:vanish/>
              </w:rPr>
            </w:pPr>
          </w:p>
        </w:tc>
        <w:tc>
          <w:tcPr>
            <w:tcW w:w="1012" w:type="dxa"/>
            <w:gridSpan w:val="2"/>
            <w:tcBorders>
              <w:top w:val="single" w:color="auto" w:sz="4" w:space="0"/>
            </w:tcBorders>
            <w:noWrap w:val="0"/>
            <w:vAlign w:val="center"/>
          </w:tcPr>
          <w:p>
            <w:pPr>
              <w:rPr>
                <w:vanish/>
              </w:rPr>
            </w:pPr>
          </w:p>
        </w:tc>
        <w:tc>
          <w:tcPr>
            <w:tcW w:w="831" w:type="dxa"/>
            <w:gridSpan w:val="2"/>
            <w:tcBorders>
              <w:top w:val="single" w:color="auto" w:sz="4" w:space="0"/>
            </w:tcBorders>
            <w:noWrap w:val="0"/>
            <w:vAlign w:val="center"/>
          </w:tcPr>
          <w:p>
            <w:pPr>
              <w:rPr>
                <w:vanish/>
              </w:rPr>
            </w:pPr>
          </w:p>
        </w:tc>
        <w:tc>
          <w:tcPr>
            <w:tcW w:w="1276" w:type="dxa"/>
            <w:gridSpan w:val="2"/>
            <w:tcBorders>
              <w:top w:val="single" w:color="auto" w:sz="4" w:space="0"/>
            </w:tcBorders>
            <w:noWrap w:val="0"/>
            <w:vAlign w:val="center"/>
          </w:tcPr>
          <w:p>
            <w:pPr>
              <w:rPr>
                <w:vanish/>
              </w:rPr>
            </w:pPr>
          </w:p>
        </w:tc>
        <w:tc>
          <w:tcPr>
            <w:tcW w:w="2550" w:type="dxa"/>
            <w:gridSpan w:val="3"/>
            <w:tcBorders>
              <w:top w:val="single" w:color="auto" w:sz="4" w:space="0"/>
            </w:tcBorders>
            <w:noWrap w:val="0"/>
            <w:vAlign w:val="center"/>
          </w:tcPr>
          <w:p>
            <w:pPr>
              <w:rPr>
                <w:vanish/>
              </w:rPr>
            </w:pPr>
          </w:p>
        </w:tc>
      </w:tr>
      <w:tr>
        <w:tblPrEx>
          <w:tblCellMar>
            <w:top w:w="0" w:type="dxa"/>
            <w:left w:w="0" w:type="dxa"/>
            <w:bottom w:w="0" w:type="dxa"/>
            <w:right w:w="0" w:type="dxa"/>
          </w:tblCellMar>
        </w:tblPrEx>
        <w:trPr>
          <w:gridAfter w:val="1"/>
          <w:wAfter w:w="106" w:type="dxa"/>
          <w:trHeight w:val="480" w:hRule="atLeast"/>
        </w:trPr>
        <w:tc>
          <w:tcPr>
            <w:tcW w:w="8394" w:type="dxa"/>
            <w:gridSpan w:val="13"/>
            <w:tcBorders>
              <w:top w:val="nil"/>
              <w:left w:val="nil"/>
              <w:bottom w:val="single" w:color="auto" w:sz="4" w:space="0"/>
              <w:right w:val="nil"/>
            </w:tcBorders>
            <w:noWrap/>
            <w:tcMar>
              <w:top w:w="15" w:type="dxa"/>
              <w:left w:w="15" w:type="dxa"/>
              <w:bottom w:w="0" w:type="dxa"/>
              <w:right w:w="15" w:type="dxa"/>
            </w:tcMar>
            <w:vAlign w:val="center"/>
          </w:tcPr>
          <w:p>
            <w:pPr>
              <w:ind w:left="0" w:leftChars="0" w:firstLine="0" w:firstLineChars="0"/>
              <w:rPr>
                <w:rFonts w:hint="eastAsia"/>
              </w:rPr>
            </w:pPr>
          </w:p>
          <w:p>
            <w:pPr>
              <w:jc w:val="center"/>
              <w:rPr>
                <w:rFonts w:hint="eastAsia"/>
                <w:b/>
                <w:bCs/>
                <w:sz w:val="32"/>
                <w:szCs w:val="32"/>
              </w:rPr>
            </w:pPr>
          </w:p>
          <w:p>
            <w:pPr>
              <w:jc w:val="center"/>
              <w:rPr>
                <w:sz w:val="28"/>
                <w:szCs w:val="28"/>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p>
            <w:pPr>
              <w:rPr>
                <w:sz w:val="28"/>
                <w:szCs w:val="28"/>
              </w:rPr>
            </w:pPr>
            <w:r>
              <w:rPr>
                <w:rFonts w:hint="eastAsia"/>
                <w:sz w:val="28"/>
                <w:szCs w:val="28"/>
              </w:rPr>
              <w:t>车型：现代</w:t>
            </w:r>
            <w:r>
              <w:rPr>
                <w:rFonts w:hint="eastAsia"/>
                <w:sz w:val="28"/>
                <w:szCs w:val="28"/>
                <w:lang w:val="en-US" w:eastAsia="zh-CN"/>
              </w:rPr>
              <w:t>i</w:t>
            </w:r>
            <w:r>
              <w:rPr>
                <w:sz w:val="28"/>
                <w:szCs w:val="28"/>
              </w:rPr>
              <w:t xml:space="preserve">x35                    </w:t>
            </w:r>
            <w:r>
              <w:rPr>
                <w:rFonts w:hint="eastAsia"/>
                <w:sz w:val="28"/>
                <w:szCs w:val="28"/>
              </w:rPr>
              <w:t>主要维修配件单价总计费</w:t>
            </w:r>
          </w:p>
        </w:tc>
      </w:tr>
      <w:tr>
        <w:tblPrEx>
          <w:tblCellMar>
            <w:top w:w="0" w:type="dxa"/>
            <w:left w:w="0" w:type="dxa"/>
            <w:bottom w:w="0" w:type="dxa"/>
            <w:right w:w="0" w:type="dxa"/>
          </w:tblCellMar>
        </w:tblPrEx>
        <w:trPr>
          <w:gridAfter w:val="1"/>
          <w:wAfter w:w="106" w:type="dxa"/>
          <w:trHeight w:val="702"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977"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6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6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977"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1230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自动排挡油（</w:t>
            </w:r>
            <w:r>
              <w:rPr>
                <w:color w:val="000000"/>
                <w:sz w:val="22"/>
                <w:szCs w:val="22"/>
              </w:rPr>
              <w:t>1</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L/T4）</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轮胎（225/75R16）</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36" w:type="dxa"/>
            <w:gridSpan w:val="11"/>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67" w:type="dxa"/>
            <w:gridSpan w:val="2"/>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hint="eastAsia"/>
              </w:rPr>
            </w:pPr>
          </w:p>
          <w:p>
            <w:pPr>
              <w:jc w:val="center"/>
            </w:pPr>
            <w:r>
              <w:rPr>
                <w:rFonts w:hint="eastAsia"/>
              </w:rPr>
              <w:t>　</w:t>
            </w:r>
          </w:p>
        </w:tc>
        <w:tc>
          <w:tcPr>
            <w:tcW w:w="2692" w:type="dxa"/>
            <w:gridSpan w:val="5"/>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20"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hidden/>
        </w:trPr>
        <w:tc>
          <w:tcPr>
            <w:tcW w:w="758" w:type="dxa"/>
            <w:gridSpan w:val="2"/>
            <w:noWrap w:val="0"/>
            <w:vAlign w:val="center"/>
          </w:tcPr>
          <w:p>
            <w:pPr>
              <w:rPr>
                <w:vanish/>
              </w:rPr>
            </w:pPr>
          </w:p>
        </w:tc>
        <w:tc>
          <w:tcPr>
            <w:tcW w:w="1967" w:type="dxa"/>
            <w:gridSpan w:val="2"/>
            <w:noWrap w:val="0"/>
            <w:vAlign w:val="center"/>
          </w:tcPr>
          <w:p>
            <w:pPr>
              <w:rPr>
                <w:vanish/>
              </w:rPr>
            </w:pPr>
          </w:p>
        </w:tc>
        <w:tc>
          <w:tcPr>
            <w:tcW w:w="2692" w:type="dxa"/>
            <w:gridSpan w:val="5"/>
            <w:noWrap w:val="0"/>
            <w:vAlign w:val="center"/>
          </w:tcPr>
          <w:p>
            <w:pPr>
              <w:rPr>
                <w:vanish/>
              </w:rPr>
            </w:pPr>
          </w:p>
        </w:tc>
        <w:tc>
          <w:tcPr>
            <w:tcW w:w="1120" w:type="dxa"/>
            <w:gridSpan w:val="2"/>
            <w:noWrap w:val="0"/>
            <w:vAlign w:val="center"/>
          </w:tcPr>
          <w:p>
            <w:pPr>
              <w:rPr>
                <w:vanish/>
              </w:rPr>
            </w:pPr>
          </w:p>
        </w:tc>
        <w:tc>
          <w:tcPr>
            <w:tcW w:w="1711" w:type="dxa"/>
            <w:noWrap w:val="0"/>
            <w:vAlign w:val="center"/>
          </w:tcPr>
          <w:p>
            <w:pPr>
              <w:rPr>
                <w:vanish/>
              </w:rPr>
            </w:pPr>
          </w:p>
        </w:tc>
        <w:tc>
          <w:tcPr>
            <w:tcW w:w="252" w:type="dxa"/>
            <w:gridSpan w:val="2"/>
            <w:noWrap w:val="0"/>
            <w:vAlign w:val="center"/>
          </w:tcPr>
          <w:p>
            <w:pPr>
              <w:rPr>
                <w:vanish/>
              </w:rPr>
            </w:pPr>
          </w:p>
        </w:tc>
      </w:tr>
    </w:tbl>
    <w:p/>
    <w:tbl>
      <w:tblPr>
        <w:tblStyle w:val="18"/>
        <w:tblW w:w="8305" w:type="dxa"/>
        <w:jc w:val="center"/>
        <w:tblLayout w:type="autofit"/>
        <w:tblCellMar>
          <w:top w:w="0" w:type="dxa"/>
          <w:left w:w="0" w:type="dxa"/>
          <w:bottom w:w="0" w:type="dxa"/>
          <w:right w:w="0" w:type="dxa"/>
        </w:tblCellMar>
      </w:tblPr>
      <w:tblGrid>
        <w:gridCol w:w="1043"/>
        <w:gridCol w:w="2497"/>
        <w:gridCol w:w="823"/>
        <w:gridCol w:w="822"/>
        <w:gridCol w:w="1507"/>
        <w:gridCol w:w="1644"/>
      </w:tblGrid>
      <w:tr>
        <w:tblPrEx>
          <w:tblCellMar>
            <w:top w:w="0" w:type="dxa"/>
            <w:left w:w="0" w:type="dxa"/>
            <w:bottom w:w="0" w:type="dxa"/>
            <w:right w:w="0" w:type="dxa"/>
          </w:tblCellMar>
        </w:tblPrEx>
        <w:trPr>
          <w:trHeight w:val="600" w:hRule="atLeast"/>
          <w:jc w:val="center"/>
        </w:trPr>
        <w:tc>
          <w:tcPr>
            <w:tcW w:w="830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0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车型：江铃全顺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柴机油（</w:t>
            </w:r>
            <w:r>
              <w:t>5W-30</w:t>
            </w:r>
            <w:r>
              <w:rPr>
                <w:rFonts w:hint="eastAsia"/>
              </w:rPr>
              <w:t>/4L）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408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冷冻柴机油（4L）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25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25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495 </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喷油器总成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680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1645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495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轮胎（215/75R14）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1390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pPr>
            <w:r>
              <w:rPr>
                <w:rFonts w:hint="eastAsia"/>
              </w:rPr>
              <w:t>　</w:t>
            </w:r>
          </w:p>
        </w:tc>
        <w:tc>
          <w:tcPr>
            <w:tcW w:w="2584"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1"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559"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4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25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t xml:space="preserve">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01"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2584"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59" w:type="dxa"/>
            <w:noWrap w:val="0"/>
            <w:vAlign w:val="center"/>
          </w:tcPr>
          <w:p>
            <w:pPr>
              <w:rPr>
                <w:vanish/>
              </w:rPr>
            </w:pPr>
          </w:p>
        </w:tc>
        <w:tc>
          <w:tcPr>
            <w:tcW w:w="1701" w:type="dxa"/>
            <w:noWrap w:val="0"/>
            <w:vAlign w:val="center"/>
          </w:tcPr>
          <w:p>
            <w:pPr>
              <w:rPr>
                <w:vanish/>
              </w:rPr>
            </w:pPr>
          </w:p>
        </w:tc>
      </w:tr>
    </w:tbl>
    <w:p>
      <w:pPr>
        <w:ind w:left="0" w:leftChars="0" w:firstLine="0" w:firstLineChars="0"/>
      </w:pPr>
    </w:p>
    <w:p/>
    <w:tbl>
      <w:tblPr>
        <w:tblStyle w:val="18"/>
        <w:tblW w:w="7930" w:type="dxa"/>
        <w:jc w:val="center"/>
        <w:tblLayout w:type="autofit"/>
        <w:tblCellMar>
          <w:top w:w="0" w:type="dxa"/>
          <w:left w:w="0" w:type="dxa"/>
          <w:bottom w:w="0" w:type="dxa"/>
          <w:right w:w="0" w:type="dxa"/>
        </w:tblCellMar>
      </w:tblPr>
      <w:tblGrid>
        <w:gridCol w:w="1080"/>
        <w:gridCol w:w="1500"/>
        <w:gridCol w:w="851"/>
        <w:gridCol w:w="969"/>
        <w:gridCol w:w="1724"/>
        <w:gridCol w:w="2126"/>
      </w:tblGrid>
      <w:tr>
        <w:tblPrEx>
          <w:tblCellMar>
            <w:top w:w="0" w:type="dxa"/>
            <w:left w:w="0" w:type="dxa"/>
            <w:bottom w:w="0" w:type="dxa"/>
            <w:right w:w="0" w:type="dxa"/>
          </w:tblCellMar>
        </w:tblPrEx>
        <w:trPr>
          <w:trHeight w:val="405" w:hRule="atLeast"/>
          <w:jc w:val="center"/>
        </w:trPr>
        <w:tc>
          <w:tcPr>
            <w:tcW w:w="79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9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车型：大众迈腾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全合成/4L</w:t>
            </w:r>
            <w: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火花塞（大众专用）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142</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820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50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5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轮胎（225/55R16）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0" w:type="dxa"/>
            <w:gridSpan w:val="5"/>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2</w:t>
            </w:r>
            <w:r>
              <w:rPr>
                <w:rFonts w:hint="eastAsia"/>
              </w:rPr>
              <w:t>、售后服务：</w:t>
            </w:r>
            <w:r>
              <w:t>30</w:t>
            </w:r>
            <w:r>
              <w:rPr>
                <w:rFonts w:hint="eastAsia"/>
              </w:rPr>
              <w:t>公里以内无偿救援服务，</w:t>
            </w:r>
            <w:r>
              <w:t>24</w:t>
            </w:r>
            <w:r>
              <w:rPr>
                <w:rFonts w:hint="eastAsia"/>
              </w:rPr>
              <w:t>小时救援服务。</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3</w:t>
            </w:r>
            <w:r>
              <w:rPr>
                <w:rFonts w:hint="eastAsia"/>
              </w:rPr>
              <w:t>、以上报价均属含税价格。</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4</w:t>
            </w:r>
            <w:r>
              <w:rPr>
                <w:rFonts w:hint="eastAsia"/>
              </w:rPr>
              <w:t>、由于配件种类繁多，市场调查未能详尽，最终成交价以投标单位中标价为准；</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5</w:t>
            </w:r>
            <w:r>
              <w:rPr>
                <w:rFonts w:hint="eastAsia"/>
              </w:rPr>
              <w:t>、未列全配件，确需采购使用时，参考市场价执行</w:t>
            </w:r>
            <w:r>
              <w:t>(</w:t>
            </w:r>
            <w:r>
              <w:rPr>
                <w:rFonts w:hint="eastAsia"/>
              </w:rPr>
              <w:t>青海省二级修理资质行业价格为准</w:t>
            </w:r>
            <w:r>
              <w:t>);</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restart"/>
            <w:tcBorders>
              <w:left w:val="single" w:color="auto" w:sz="4" w:space="0"/>
              <w:right w:val="single" w:color="auto" w:sz="4" w:space="0"/>
            </w:tcBorders>
            <w:noWrap/>
            <w:tcMar>
              <w:top w:w="15" w:type="dxa"/>
              <w:left w:w="15" w:type="dxa"/>
              <w:bottom w:w="0" w:type="dxa"/>
              <w:right w:w="15" w:type="dxa"/>
            </w:tcMar>
            <w:vAlign w:val="bottom"/>
          </w:tcPr>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50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2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500" w:type="dxa"/>
            <w:noWrap w:val="0"/>
            <w:vAlign w:val="center"/>
          </w:tcPr>
          <w:p>
            <w:pPr>
              <w:rPr>
                <w:vanish/>
              </w:rPr>
            </w:pPr>
          </w:p>
        </w:tc>
        <w:tc>
          <w:tcPr>
            <w:tcW w:w="851" w:type="dxa"/>
            <w:noWrap w:val="0"/>
            <w:vAlign w:val="center"/>
          </w:tcPr>
          <w:p>
            <w:pPr>
              <w:rPr>
                <w:vanish/>
              </w:rPr>
            </w:pPr>
          </w:p>
        </w:tc>
        <w:tc>
          <w:tcPr>
            <w:tcW w:w="969" w:type="dxa"/>
            <w:noWrap w:val="0"/>
            <w:vAlign w:val="center"/>
          </w:tcPr>
          <w:p>
            <w:pPr>
              <w:rPr>
                <w:vanish/>
              </w:rPr>
            </w:pPr>
          </w:p>
        </w:tc>
        <w:tc>
          <w:tcPr>
            <w:tcW w:w="1724"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7935" w:type="dxa"/>
        <w:jc w:val="center"/>
        <w:tblLayout w:type="autofit"/>
        <w:tblCellMar>
          <w:top w:w="0" w:type="dxa"/>
          <w:left w:w="0" w:type="dxa"/>
          <w:bottom w:w="0" w:type="dxa"/>
          <w:right w:w="0" w:type="dxa"/>
        </w:tblCellMar>
      </w:tblPr>
      <w:tblGrid>
        <w:gridCol w:w="1080"/>
        <w:gridCol w:w="1790"/>
        <w:gridCol w:w="851"/>
        <w:gridCol w:w="850"/>
        <w:gridCol w:w="1560"/>
        <w:gridCol w:w="1984"/>
      </w:tblGrid>
      <w:tr>
        <w:tblPrEx>
          <w:tblCellMar>
            <w:top w:w="0" w:type="dxa"/>
            <w:left w:w="0" w:type="dxa"/>
            <w:bottom w:w="0" w:type="dxa"/>
            <w:right w:w="0" w:type="dxa"/>
          </w:tblCellMar>
        </w:tblPrEx>
        <w:trPr>
          <w:trHeight w:val="405" w:hRule="atLeast"/>
          <w:jc w:val="center"/>
        </w:trPr>
        <w:tc>
          <w:tcPr>
            <w:tcW w:w="793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375" w:hRule="atLeast"/>
          <w:jc w:val="center"/>
        </w:trPr>
        <w:tc>
          <w:tcPr>
            <w:tcW w:w="793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车型：丰田汉兰达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143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7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7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轮胎(245/70R16)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1600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35" w:type="dxa"/>
            <w:gridSpan w:val="5"/>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79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790"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60"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8064" w:type="dxa"/>
        <w:jc w:val="center"/>
        <w:tblLayout w:type="autofit"/>
        <w:tblCellMar>
          <w:top w:w="0" w:type="dxa"/>
          <w:left w:w="0" w:type="dxa"/>
          <w:bottom w:w="0" w:type="dxa"/>
          <w:right w:w="0" w:type="dxa"/>
        </w:tblCellMar>
      </w:tblPr>
      <w:tblGrid>
        <w:gridCol w:w="1073"/>
        <w:gridCol w:w="1625"/>
        <w:gridCol w:w="814"/>
        <w:gridCol w:w="877"/>
        <w:gridCol w:w="1128"/>
        <w:gridCol w:w="2819"/>
      </w:tblGrid>
      <w:tr>
        <w:tblPrEx>
          <w:tblCellMar>
            <w:top w:w="0" w:type="dxa"/>
            <w:left w:w="0" w:type="dxa"/>
            <w:bottom w:w="0" w:type="dxa"/>
            <w:right w:w="0" w:type="dxa"/>
          </w:tblCellMar>
        </w:tblPrEx>
        <w:trPr>
          <w:trHeight w:val="499" w:hRule="atLeast"/>
          <w:jc w:val="center"/>
        </w:trPr>
        <w:tc>
          <w:tcPr>
            <w:tcW w:w="8064"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64"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车型：捷达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半合成/4L</w:t>
            </w:r>
            <w:r>
              <w:t>)</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395</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570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600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轮胎（185/60R14）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304"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8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835"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34" w:type="dxa"/>
            <w:noWrap w:val="0"/>
            <w:vAlign w:val="center"/>
          </w:tcPr>
          <w:p>
            <w:pPr>
              <w:rPr>
                <w:vanish/>
              </w:rPr>
            </w:pPr>
          </w:p>
        </w:tc>
        <w:tc>
          <w:tcPr>
            <w:tcW w:w="819" w:type="dxa"/>
            <w:noWrap w:val="0"/>
            <w:vAlign w:val="center"/>
          </w:tcPr>
          <w:p>
            <w:pPr>
              <w:rPr>
                <w:vanish/>
              </w:rPr>
            </w:pPr>
          </w:p>
        </w:tc>
        <w:tc>
          <w:tcPr>
            <w:tcW w:w="882" w:type="dxa"/>
            <w:noWrap w:val="0"/>
            <w:vAlign w:val="center"/>
          </w:tcPr>
          <w:p>
            <w:pPr>
              <w:rPr>
                <w:vanish/>
              </w:rPr>
            </w:pPr>
          </w:p>
        </w:tc>
        <w:tc>
          <w:tcPr>
            <w:tcW w:w="1134" w:type="dxa"/>
            <w:noWrap w:val="0"/>
            <w:vAlign w:val="center"/>
          </w:tcPr>
          <w:p>
            <w:pPr>
              <w:rPr>
                <w:vanish/>
              </w:rPr>
            </w:pPr>
          </w:p>
        </w:tc>
        <w:tc>
          <w:tcPr>
            <w:tcW w:w="2835" w:type="dxa"/>
            <w:noWrap w:val="0"/>
            <w:vAlign w:val="center"/>
          </w:tcPr>
          <w:p>
            <w:pPr>
              <w:rPr>
                <w:vanish/>
              </w:rPr>
            </w:pPr>
          </w:p>
        </w:tc>
      </w:tr>
    </w:tbl>
    <w:p>
      <w:pPr>
        <w:ind w:left="0" w:leftChars="0" w:firstLine="0" w:firstLineChars="0"/>
      </w:pPr>
    </w:p>
    <w:tbl>
      <w:tblPr>
        <w:tblStyle w:val="18"/>
        <w:tblW w:w="8077" w:type="dxa"/>
        <w:jc w:val="center"/>
        <w:tblLayout w:type="autofit"/>
        <w:tblCellMar>
          <w:top w:w="0" w:type="dxa"/>
          <w:left w:w="0" w:type="dxa"/>
          <w:bottom w:w="0" w:type="dxa"/>
          <w:right w:w="0" w:type="dxa"/>
        </w:tblCellMar>
      </w:tblPr>
      <w:tblGrid>
        <w:gridCol w:w="1080"/>
        <w:gridCol w:w="1933"/>
        <w:gridCol w:w="851"/>
        <w:gridCol w:w="850"/>
        <w:gridCol w:w="1276"/>
        <w:gridCol w:w="2268"/>
      </w:tblGrid>
      <w:tr>
        <w:tblPrEx>
          <w:tblCellMar>
            <w:top w:w="0" w:type="dxa"/>
            <w:left w:w="0" w:type="dxa"/>
            <w:bottom w:w="0" w:type="dxa"/>
            <w:right w:w="0" w:type="dxa"/>
          </w:tblCellMar>
        </w:tblPrEx>
        <w:trPr>
          <w:trHeight w:val="499" w:hRule="atLeast"/>
          <w:jc w:val="center"/>
        </w:trPr>
        <w:tc>
          <w:tcPr>
            <w:tcW w:w="8077"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77"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车型：丰田霸道</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2265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后减震器总成（空气悬挂）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w:t>
            </w:r>
            <w:r>
              <w:t xml:space="preserve">700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轮胎（</w:t>
            </w:r>
            <w:r>
              <w:rPr>
                <w:color w:val="000000"/>
              </w:rPr>
              <w:t>2</w:t>
            </w:r>
            <w:r>
              <w:rPr>
                <w:rFonts w:hint="eastAsia"/>
                <w:color w:val="000000"/>
              </w:rPr>
              <w:t>65</w:t>
            </w:r>
            <w:r>
              <w:rPr>
                <w:color w:val="000000"/>
              </w:rPr>
              <w:t>/7</w:t>
            </w:r>
            <w:r>
              <w:rPr>
                <w:rFonts w:hint="eastAsia"/>
                <w:color w:val="000000"/>
              </w:rPr>
              <w:t>0</w:t>
            </w:r>
            <w:r>
              <w:rPr>
                <w:color w:val="000000"/>
              </w:rPr>
              <w:t>R16</w:t>
            </w:r>
            <w:r>
              <w:rPr>
                <w:rFonts w:hint="eastAsia"/>
                <w:color w:val="000000"/>
              </w:rP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r>
              <w:rPr>
                <w:rFonts w:hint="eastAsia"/>
                <w:color w:val="000000"/>
              </w:rPr>
              <w:t>7</w:t>
            </w:r>
            <w:r>
              <w:rPr>
                <w:color w:val="000000"/>
              </w:rPr>
              <w:t>00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68"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899" w:type="dxa"/>
            <w:noWrap w:val="0"/>
            <w:vAlign w:val="center"/>
          </w:tcPr>
          <w:p>
            <w:pPr>
              <w:rPr>
                <w:vanish/>
              </w:rPr>
            </w:pPr>
          </w:p>
        </w:tc>
        <w:tc>
          <w:tcPr>
            <w:tcW w:w="1933"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276" w:type="dxa"/>
            <w:noWrap w:val="0"/>
            <w:vAlign w:val="center"/>
          </w:tcPr>
          <w:p>
            <w:pPr>
              <w:rPr>
                <w:vanish/>
              </w:rPr>
            </w:pPr>
          </w:p>
        </w:tc>
        <w:tc>
          <w:tcPr>
            <w:tcW w:w="2268" w:type="dxa"/>
            <w:noWrap w:val="0"/>
            <w:vAlign w:val="center"/>
          </w:tcPr>
          <w:p>
            <w:pPr>
              <w:rPr>
                <w:vanish/>
              </w:rPr>
            </w:pPr>
          </w:p>
        </w:tc>
      </w:tr>
    </w:tbl>
    <w:p>
      <w:pPr>
        <w:ind w:left="0" w:leftChars="0" w:firstLine="0" w:firstLineChars="0"/>
      </w:pPr>
    </w:p>
    <w:tbl>
      <w:tblPr>
        <w:tblStyle w:val="18"/>
        <w:tblW w:w="7630" w:type="dxa"/>
        <w:jc w:val="center"/>
        <w:tblLayout w:type="autofit"/>
        <w:tblCellMar>
          <w:top w:w="0" w:type="dxa"/>
          <w:left w:w="0" w:type="dxa"/>
          <w:bottom w:w="0" w:type="dxa"/>
          <w:right w:w="0" w:type="dxa"/>
        </w:tblCellMar>
      </w:tblPr>
      <w:tblGrid>
        <w:gridCol w:w="1080"/>
        <w:gridCol w:w="1911"/>
        <w:gridCol w:w="850"/>
        <w:gridCol w:w="851"/>
        <w:gridCol w:w="1275"/>
        <w:gridCol w:w="1843"/>
      </w:tblGrid>
      <w:tr>
        <w:tblPrEx>
          <w:tblCellMar>
            <w:top w:w="0" w:type="dxa"/>
            <w:left w:w="0" w:type="dxa"/>
            <w:bottom w:w="0" w:type="dxa"/>
            <w:right w:w="0" w:type="dxa"/>
          </w:tblCellMar>
        </w:tblPrEx>
        <w:trPr>
          <w:trHeight w:val="499" w:hRule="atLeast"/>
          <w:jc w:val="center"/>
        </w:trPr>
        <w:tc>
          <w:tcPr>
            <w:tcW w:w="76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6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车型：森林人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84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轮胎（235/50R16）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925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7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pPr>
              <w:rPr>
                <w:sz w:val="20"/>
                <w:szCs w:val="20"/>
              </w:rPr>
            </w:pPr>
            <w:r>
              <w:rPr>
                <w:sz w:val="20"/>
                <w:szCs w:val="20"/>
              </w:rPr>
              <w:t>5</w:t>
            </w:r>
            <w:r>
              <w:rPr>
                <w:rFonts w:hint="eastAsia"/>
                <w:sz w:val="20"/>
                <w:szCs w:val="20"/>
              </w:rPr>
              <w:t>、未列全配件，确需采购使用时，参考市场价执行</w:t>
            </w:r>
            <w:r>
              <w:rPr>
                <w:sz w:val="20"/>
                <w:szCs w:val="20"/>
              </w:rPr>
              <w:t>(</w:t>
            </w:r>
            <w:r>
              <w:rPr>
                <w:rFonts w:hint="eastAsia"/>
                <w:sz w:val="20"/>
                <w:szCs w:val="20"/>
              </w:rPr>
              <w:t>青海省二级修理资质行业价格为准</w:t>
            </w:r>
            <w:r>
              <w:rPr>
                <w:sz w:val="20"/>
                <w:szCs w:val="20"/>
              </w:rPr>
              <w:t>);</w:t>
            </w:r>
          </w:p>
          <w:p>
            <w:r>
              <w:t>6</w:t>
            </w:r>
            <w:r>
              <w:rPr>
                <w:rFonts w:hint="eastAsia"/>
              </w:rPr>
              <w:t>、以上配件均含工时费并为单件价格，价格单位为元；</w:t>
            </w:r>
          </w:p>
          <w:p>
            <w:pPr>
              <w:rPr>
                <w:sz w:val="22"/>
                <w:szCs w:val="22"/>
              </w:rPr>
            </w:pPr>
            <w:r>
              <w:rPr>
                <w:sz w:val="22"/>
                <w:szCs w:val="22"/>
              </w:rPr>
              <w:t xml:space="preserve">  </w:t>
            </w:r>
            <w:r>
              <w:rPr>
                <w:rFonts w:hint="eastAsia"/>
                <w:sz w:val="22"/>
                <w:szCs w:val="22"/>
              </w:rPr>
              <w:t>投标人单价和总价均不得超过控制价，否则视为无效投标。</w:t>
            </w:r>
          </w:p>
          <w:p>
            <w:r>
              <w:rPr>
                <w:rFonts w:hint="eastAsia"/>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0"/>
                <w:szCs w:val="20"/>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2"/>
                <w:szCs w:val="22"/>
              </w:rPr>
            </w:p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84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911"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275" w:type="dxa"/>
            <w:noWrap w:val="0"/>
            <w:vAlign w:val="center"/>
          </w:tcPr>
          <w:p>
            <w:pPr>
              <w:rPr>
                <w:vanish/>
              </w:rPr>
            </w:pPr>
          </w:p>
        </w:tc>
        <w:tc>
          <w:tcPr>
            <w:tcW w:w="1843" w:type="dxa"/>
            <w:noWrap w:val="0"/>
            <w:vAlign w:val="center"/>
          </w:tcPr>
          <w:p>
            <w:pPr>
              <w:rPr>
                <w:vanish/>
              </w:rPr>
            </w:pPr>
          </w:p>
        </w:tc>
      </w:tr>
    </w:tbl>
    <w:p>
      <w:pPr>
        <w:ind w:left="0" w:leftChars="0" w:firstLine="0" w:firstLineChars="0"/>
      </w:pPr>
    </w:p>
    <w:p>
      <w:pPr>
        <w:ind w:left="0" w:leftChars="0" w:firstLine="0" w:firstLineChars="0"/>
      </w:pPr>
    </w:p>
    <w:tbl>
      <w:tblPr>
        <w:tblStyle w:val="18"/>
        <w:tblW w:w="7758" w:type="dxa"/>
        <w:jc w:val="center"/>
        <w:tblLayout w:type="autofit"/>
        <w:tblCellMar>
          <w:top w:w="0" w:type="dxa"/>
          <w:left w:w="0" w:type="dxa"/>
          <w:bottom w:w="0" w:type="dxa"/>
          <w:right w:w="0" w:type="dxa"/>
        </w:tblCellMar>
      </w:tblPr>
      <w:tblGrid>
        <w:gridCol w:w="1080"/>
        <w:gridCol w:w="1897"/>
        <w:gridCol w:w="851"/>
        <w:gridCol w:w="939"/>
        <w:gridCol w:w="1187"/>
        <w:gridCol w:w="1984"/>
      </w:tblGrid>
      <w:tr>
        <w:tblPrEx>
          <w:tblCellMar>
            <w:top w:w="0" w:type="dxa"/>
            <w:left w:w="0" w:type="dxa"/>
            <w:bottom w:w="0" w:type="dxa"/>
            <w:right w:w="0" w:type="dxa"/>
          </w:tblCellMar>
        </w:tblPrEx>
        <w:trPr>
          <w:trHeight w:val="402" w:hRule="atLeast"/>
          <w:jc w:val="center"/>
        </w:trPr>
        <w:tc>
          <w:tcPr>
            <w:tcW w:w="7758"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758"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车型：三菱</w:t>
            </w:r>
            <w:r>
              <w:rPr>
                <w:sz w:val="28"/>
                <w:szCs w:val="28"/>
              </w:rPr>
              <w:t xml:space="preserve">V73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60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轮胎（265/65R17）</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1500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85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8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897" w:type="dxa"/>
            <w:noWrap w:val="0"/>
            <w:vAlign w:val="center"/>
          </w:tcPr>
          <w:p>
            <w:pPr>
              <w:rPr>
                <w:vanish/>
              </w:rPr>
            </w:pPr>
          </w:p>
        </w:tc>
        <w:tc>
          <w:tcPr>
            <w:tcW w:w="851" w:type="dxa"/>
            <w:noWrap w:val="0"/>
            <w:vAlign w:val="center"/>
          </w:tcPr>
          <w:p>
            <w:pPr>
              <w:rPr>
                <w:vanish/>
              </w:rPr>
            </w:pPr>
          </w:p>
        </w:tc>
        <w:tc>
          <w:tcPr>
            <w:tcW w:w="939" w:type="dxa"/>
            <w:noWrap w:val="0"/>
            <w:vAlign w:val="center"/>
          </w:tcPr>
          <w:p>
            <w:pPr>
              <w:rPr>
                <w:vanish/>
              </w:rPr>
            </w:pPr>
          </w:p>
        </w:tc>
        <w:tc>
          <w:tcPr>
            <w:tcW w:w="1187"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7980" w:type="dxa"/>
        <w:jc w:val="center"/>
        <w:tblLayout w:type="autofit"/>
        <w:tblCellMar>
          <w:top w:w="0" w:type="dxa"/>
          <w:left w:w="0" w:type="dxa"/>
          <w:bottom w:w="0" w:type="dxa"/>
          <w:right w:w="0" w:type="dxa"/>
        </w:tblCellMar>
      </w:tblPr>
      <w:tblGrid>
        <w:gridCol w:w="1080"/>
        <w:gridCol w:w="1692"/>
        <w:gridCol w:w="850"/>
        <w:gridCol w:w="1019"/>
        <w:gridCol w:w="1533"/>
        <w:gridCol w:w="2126"/>
      </w:tblGrid>
      <w:tr>
        <w:tblPrEx>
          <w:tblCellMar>
            <w:top w:w="0" w:type="dxa"/>
            <w:left w:w="0" w:type="dxa"/>
            <w:bottom w:w="0" w:type="dxa"/>
            <w:right w:w="0" w:type="dxa"/>
          </w:tblCellMar>
        </w:tblPrEx>
        <w:trPr>
          <w:trHeight w:val="499" w:hRule="atLeast"/>
          <w:jc w:val="center"/>
        </w:trPr>
        <w:tc>
          <w:tcPr>
            <w:tcW w:w="798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8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车型：丰田考斯特</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120</w:t>
            </w:r>
            <w:r>
              <w:t xml:space="preserve">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472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轮胎（700-16）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2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0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92" w:type="dxa"/>
            <w:noWrap w:val="0"/>
            <w:vAlign w:val="center"/>
          </w:tcPr>
          <w:p>
            <w:pPr>
              <w:rPr>
                <w:vanish/>
              </w:rPr>
            </w:pPr>
          </w:p>
        </w:tc>
        <w:tc>
          <w:tcPr>
            <w:tcW w:w="850" w:type="dxa"/>
            <w:noWrap w:val="0"/>
            <w:vAlign w:val="center"/>
          </w:tcPr>
          <w:p>
            <w:pPr>
              <w:rPr>
                <w:vanish/>
              </w:rPr>
            </w:pPr>
          </w:p>
        </w:tc>
        <w:tc>
          <w:tcPr>
            <w:tcW w:w="1019" w:type="dxa"/>
            <w:noWrap w:val="0"/>
            <w:vAlign w:val="center"/>
          </w:tcPr>
          <w:p>
            <w:pPr>
              <w:rPr>
                <w:vanish/>
              </w:rPr>
            </w:pPr>
          </w:p>
        </w:tc>
        <w:tc>
          <w:tcPr>
            <w:tcW w:w="1533"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8325" w:type="dxa"/>
        <w:jc w:val="center"/>
        <w:tblLayout w:type="autofit"/>
        <w:tblCellMar>
          <w:top w:w="0" w:type="dxa"/>
          <w:left w:w="0" w:type="dxa"/>
          <w:bottom w:w="0" w:type="dxa"/>
          <w:right w:w="0" w:type="dxa"/>
        </w:tblCellMar>
      </w:tblPr>
      <w:tblGrid>
        <w:gridCol w:w="1041"/>
        <w:gridCol w:w="1827"/>
        <w:gridCol w:w="906"/>
        <w:gridCol w:w="906"/>
        <w:gridCol w:w="1334"/>
        <w:gridCol w:w="2322"/>
      </w:tblGrid>
      <w:tr>
        <w:tblPrEx>
          <w:tblCellMar>
            <w:top w:w="0" w:type="dxa"/>
            <w:left w:w="0" w:type="dxa"/>
            <w:bottom w:w="0" w:type="dxa"/>
            <w:right w:w="0" w:type="dxa"/>
          </w:tblCellMar>
        </w:tblPrEx>
        <w:trPr>
          <w:trHeight w:val="402" w:hRule="atLeast"/>
          <w:jc w:val="center"/>
        </w:trPr>
        <w:tc>
          <w:tcPr>
            <w:tcW w:w="832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2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车型：沃尔沃</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1310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4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轮胎（235/60R18）</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6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38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409"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95" w:type="dxa"/>
            <w:noWrap w:val="0"/>
            <w:vAlign w:val="center"/>
          </w:tcPr>
          <w:p>
            <w:pPr>
              <w:rPr>
                <w:vanish/>
              </w:rPr>
            </w:pPr>
          </w:p>
        </w:tc>
        <w:tc>
          <w:tcPr>
            <w:tcW w:w="939" w:type="dxa"/>
            <w:noWrap w:val="0"/>
            <w:vAlign w:val="center"/>
          </w:tcPr>
          <w:p>
            <w:pPr>
              <w:rPr>
                <w:vanish/>
              </w:rPr>
            </w:pPr>
          </w:p>
        </w:tc>
        <w:tc>
          <w:tcPr>
            <w:tcW w:w="939" w:type="dxa"/>
            <w:noWrap w:val="0"/>
            <w:vAlign w:val="center"/>
          </w:tcPr>
          <w:p>
            <w:pPr>
              <w:rPr>
                <w:vanish/>
              </w:rPr>
            </w:pPr>
          </w:p>
        </w:tc>
        <w:tc>
          <w:tcPr>
            <w:tcW w:w="1383" w:type="dxa"/>
            <w:noWrap w:val="0"/>
            <w:vAlign w:val="center"/>
          </w:tcPr>
          <w:p>
            <w:pPr>
              <w:rPr>
                <w:vanish/>
              </w:rPr>
            </w:pPr>
          </w:p>
        </w:tc>
        <w:tc>
          <w:tcPr>
            <w:tcW w:w="2409" w:type="dxa"/>
            <w:noWrap w:val="0"/>
            <w:vAlign w:val="center"/>
          </w:tcPr>
          <w:p>
            <w:pPr>
              <w:rPr>
                <w:vanish/>
              </w:rPr>
            </w:pPr>
          </w:p>
        </w:tc>
      </w:tr>
    </w:tbl>
    <w:p>
      <w:pPr>
        <w:ind w:left="0" w:leftChars="0" w:firstLine="0" w:firstLineChars="0"/>
      </w:pPr>
    </w:p>
    <w:tbl>
      <w:tblPr>
        <w:tblStyle w:val="18"/>
        <w:tblW w:w="8030" w:type="dxa"/>
        <w:jc w:val="center"/>
        <w:tblLayout w:type="autofit"/>
        <w:tblCellMar>
          <w:top w:w="0" w:type="dxa"/>
          <w:left w:w="0" w:type="dxa"/>
          <w:bottom w:w="0" w:type="dxa"/>
          <w:right w:w="0" w:type="dxa"/>
        </w:tblCellMar>
      </w:tblPr>
      <w:tblGrid>
        <w:gridCol w:w="1080"/>
        <w:gridCol w:w="1602"/>
        <w:gridCol w:w="850"/>
        <w:gridCol w:w="851"/>
        <w:gridCol w:w="1134"/>
        <w:gridCol w:w="2693"/>
      </w:tblGrid>
      <w:tr>
        <w:tblPrEx>
          <w:tblCellMar>
            <w:top w:w="0" w:type="dxa"/>
            <w:left w:w="0" w:type="dxa"/>
            <w:bottom w:w="0" w:type="dxa"/>
            <w:right w:w="0" w:type="dxa"/>
          </w:tblCellMar>
        </w:tblPrEx>
        <w:trPr>
          <w:trHeight w:val="499" w:hRule="atLeast"/>
          <w:jc w:val="center"/>
        </w:trPr>
        <w:tc>
          <w:tcPr>
            <w:tcW w:w="80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车型：丰田酷路泽</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31"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方向拉杆球头（横）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260 </w:t>
            </w:r>
          </w:p>
        </w:tc>
        <w:tc>
          <w:tcPr>
            <w:tcW w:w="26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26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pPr>
            <w:r>
              <w:rPr>
                <w:rFonts w:hint="eastAsia"/>
              </w:rPr>
              <w:t>轮胎（285/70R18）</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1800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0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69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602"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134" w:type="dxa"/>
            <w:noWrap w:val="0"/>
            <w:vAlign w:val="center"/>
          </w:tcPr>
          <w:p>
            <w:pPr>
              <w:rPr>
                <w:vanish/>
              </w:rPr>
            </w:pPr>
          </w:p>
        </w:tc>
        <w:tc>
          <w:tcPr>
            <w:tcW w:w="2693" w:type="dxa"/>
            <w:noWrap w:val="0"/>
            <w:vAlign w:val="center"/>
          </w:tcPr>
          <w:p>
            <w:pPr>
              <w:rPr>
                <w:vanish/>
              </w:rPr>
            </w:pPr>
          </w:p>
        </w:tc>
      </w:tr>
    </w:tbl>
    <w:p>
      <w:pPr>
        <w:ind w:left="0" w:leftChars="0" w:firstLine="0" w:firstLineChars="0"/>
      </w:pPr>
    </w:p>
    <w:tbl>
      <w:tblPr>
        <w:tblStyle w:val="18"/>
        <w:tblW w:w="7969" w:type="dxa"/>
        <w:jc w:val="center"/>
        <w:tblLayout w:type="autofit"/>
        <w:tblCellMar>
          <w:top w:w="0" w:type="dxa"/>
          <w:left w:w="0" w:type="dxa"/>
          <w:bottom w:w="0" w:type="dxa"/>
          <w:right w:w="0" w:type="dxa"/>
        </w:tblCellMar>
      </w:tblPr>
      <w:tblGrid>
        <w:gridCol w:w="1080"/>
        <w:gridCol w:w="1942"/>
        <w:gridCol w:w="844"/>
        <w:gridCol w:w="999"/>
        <w:gridCol w:w="1417"/>
        <w:gridCol w:w="2007"/>
      </w:tblGrid>
      <w:tr>
        <w:tblPrEx>
          <w:tblCellMar>
            <w:top w:w="0" w:type="dxa"/>
            <w:left w:w="0" w:type="dxa"/>
            <w:bottom w:w="0" w:type="dxa"/>
            <w:right w:w="0" w:type="dxa"/>
          </w:tblCellMar>
        </w:tblPrEx>
        <w:trPr>
          <w:trHeight w:val="499" w:hRule="atLeast"/>
          <w:jc w:val="center"/>
        </w:trPr>
        <w:tc>
          <w:tcPr>
            <w:tcW w:w="7969"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69"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车型：尼桑皮卡</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0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r>
              <w:t xml:space="preserve">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0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0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轮胎（245/60R16）</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1000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09"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4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4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1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007"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42" w:type="dxa"/>
            <w:noWrap w:val="0"/>
            <w:vAlign w:val="center"/>
          </w:tcPr>
          <w:p>
            <w:pPr>
              <w:rPr>
                <w:vanish/>
              </w:rPr>
            </w:pPr>
          </w:p>
        </w:tc>
        <w:tc>
          <w:tcPr>
            <w:tcW w:w="844" w:type="dxa"/>
            <w:noWrap w:val="0"/>
            <w:vAlign w:val="center"/>
          </w:tcPr>
          <w:p>
            <w:pPr>
              <w:rPr>
                <w:vanish/>
              </w:rPr>
            </w:pPr>
          </w:p>
        </w:tc>
        <w:tc>
          <w:tcPr>
            <w:tcW w:w="999" w:type="dxa"/>
            <w:noWrap w:val="0"/>
            <w:vAlign w:val="center"/>
          </w:tcPr>
          <w:p>
            <w:pPr>
              <w:rPr>
                <w:vanish/>
              </w:rPr>
            </w:pPr>
          </w:p>
        </w:tc>
        <w:tc>
          <w:tcPr>
            <w:tcW w:w="1417" w:type="dxa"/>
            <w:noWrap w:val="0"/>
            <w:vAlign w:val="center"/>
          </w:tcPr>
          <w:p>
            <w:pPr>
              <w:rPr>
                <w:vanish/>
              </w:rPr>
            </w:pPr>
          </w:p>
        </w:tc>
        <w:tc>
          <w:tcPr>
            <w:tcW w:w="2007" w:type="dxa"/>
            <w:noWrap w:val="0"/>
            <w:vAlign w:val="center"/>
          </w:tcPr>
          <w:p>
            <w:pPr>
              <w:rPr>
                <w:vanish/>
              </w:rPr>
            </w:pPr>
          </w:p>
        </w:tc>
      </w:tr>
    </w:tbl>
    <w:p>
      <w:pPr>
        <w:ind w:left="0" w:leftChars="0" w:firstLine="0" w:firstLineChars="0"/>
      </w:pPr>
    </w:p>
    <w:tbl>
      <w:tblPr>
        <w:tblStyle w:val="18"/>
        <w:tblW w:w="8341" w:type="dxa"/>
        <w:jc w:val="center"/>
        <w:tblLayout w:type="autofit"/>
        <w:tblCellMar>
          <w:top w:w="0" w:type="dxa"/>
          <w:left w:w="0" w:type="dxa"/>
          <w:bottom w:w="0" w:type="dxa"/>
          <w:right w:w="0" w:type="dxa"/>
        </w:tblCellMar>
      </w:tblPr>
      <w:tblGrid>
        <w:gridCol w:w="1080"/>
        <w:gridCol w:w="1977"/>
        <w:gridCol w:w="879"/>
        <w:gridCol w:w="964"/>
        <w:gridCol w:w="1559"/>
        <w:gridCol w:w="2202"/>
      </w:tblGrid>
      <w:tr>
        <w:tblPrEx>
          <w:tblCellMar>
            <w:top w:w="0" w:type="dxa"/>
            <w:left w:w="0" w:type="dxa"/>
            <w:bottom w:w="0" w:type="dxa"/>
            <w:right w:w="0" w:type="dxa"/>
          </w:tblCellMar>
        </w:tblPrEx>
        <w:trPr>
          <w:trHeight w:val="499" w:hRule="atLeast"/>
          <w:jc w:val="center"/>
        </w:trPr>
        <w:tc>
          <w:tcPr>
            <w:tcW w:w="8341"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341"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车型：福特全顺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372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喷油器总成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7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2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760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轮胎（750-16）</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1540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81"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7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7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02"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77" w:type="dxa"/>
            <w:noWrap w:val="0"/>
            <w:vAlign w:val="center"/>
          </w:tcPr>
          <w:p>
            <w:pPr>
              <w:rPr>
                <w:vanish/>
              </w:rPr>
            </w:pPr>
          </w:p>
        </w:tc>
        <w:tc>
          <w:tcPr>
            <w:tcW w:w="879" w:type="dxa"/>
            <w:noWrap w:val="0"/>
            <w:vAlign w:val="center"/>
          </w:tcPr>
          <w:p>
            <w:pPr>
              <w:rPr>
                <w:vanish/>
              </w:rPr>
            </w:pPr>
          </w:p>
        </w:tc>
        <w:tc>
          <w:tcPr>
            <w:tcW w:w="964" w:type="dxa"/>
            <w:noWrap w:val="0"/>
            <w:vAlign w:val="center"/>
          </w:tcPr>
          <w:p>
            <w:pPr>
              <w:rPr>
                <w:vanish/>
              </w:rPr>
            </w:pPr>
          </w:p>
        </w:tc>
        <w:tc>
          <w:tcPr>
            <w:tcW w:w="1559" w:type="dxa"/>
            <w:noWrap w:val="0"/>
            <w:vAlign w:val="center"/>
          </w:tcPr>
          <w:p>
            <w:pPr>
              <w:rPr>
                <w:vanish/>
              </w:rPr>
            </w:pPr>
          </w:p>
        </w:tc>
        <w:tc>
          <w:tcPr>
            <w:tcW w:w="2202" w:type="dxa"/>
            <w:noWrap w:val="0"/>
            <w:vAlign w:val="center"/>
          </w:tcPr>
          <w:p>
            <w:pPr>
              <w:rPr>
                <w:vanish/>
              </w:rPr>
            </w:pPr>
          </w:p>
        </w:tc>
      </w:tr>
    </w:tbl>
    <w:p>
      <w:pPr>
        <w:ind w:left="0" w:leftChars="0" w:firstLine="0" w:firstLineChars="0"/>
      </w:pPr>
      <w:r>
        <w:t xml:space="preserve"> </w:t>
      </w:r>
    </w:p>
    <w:tbl>
      <w:tblPr>
        <w:tblStyle w:val="18"/>
        <w:tblW w:w="8172" w:type="dxa"/>
        <w:jc w:val="center"/>
        <w:tblLayout w:type="autofit"/>
        <w:tblCellMar>
          <w:top w:w="0" w:type="dxa"/>
          <w:left w:w="0" w:type="dxa"/>
          <w:bottom w:w="0" w:type="dxa"/>
          <w:right w:w="0" w:type="dxa"/>
        </w:tblCellMar>
      </w:tblPr>
      <w:tblGrid>
        <w:gridCol w:w="1060"/>
        <w:gridCol w:w="1849"/>
        <w:gridCol w:w="835"/>
        <w:gridCol w:w="974"/>
        <w:gridCol w:w="1531"/>
        <w:gridCol w:w="2087"/>
      </w:tblGrid>
      <w:tr>
        <w:tblPrEx>
          <w:tblCellMar>
            <w:top w:w="0" w:type="dxa"/>
            <w:left w:w="0" w:type="dxa"/>
            <w:bottom w:w="0" w:type="dxa"/>
            <w:right w:w="0" w:type="dxa"/>
          </w:tblCellMar>
        </w:tblPrEx>
        <w:trPr>
          <w:trHeight w:val="499" w:hRule="atLeast"/>
          <w:jc w:val="center"/>
        </w:trPr>
        <w:tc>
          <w:tcPr>
            <w:tcW w:w="8172"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172"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G10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雨刮片（专用）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刹车油（专用T4）</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36</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215/70R16</w:t>
            </w:r>
            <w:r>
              <w:rPr>
                <w:rFonts w:hint="eastAsia"/>
              </w:rPr>
              <w:t>）</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bottom"/>
          </w:tcPr>
          <w:p>
            <w:pPr>
              <w:jc w:val="center"/>
            </w:pPr>
          </w:p>
        </w:tc>
        <w:tc>
          <w:tcPr>
            <w:tcW w:w="188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412"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84" w:type="dxa"/>
            <w:noWrap w:val="0"/>
            <w:vAlign w:val="center"/>
          </w:tcPr>
          <w:p>
            <w:pPr>
              <w:rPr>
                <w:vanish/>
              </w:rPr>
            </w:pPr>
          </w:p>
        </w:tc>
        <w:tc>
          <w:tcPr>
            <w:tcW w:w="850" w:type="dxa"/>
            <w:noWrap w:val="0"/>
            <w:vAlign w:val="center"/>
          </w:tcPr>
          <w:p>
            <w:pPr>
              <w:rPr>
                <w:vanish/>
              </w:rPr>
            </w:pPr>
          </w:p>
        </w:tc>
        <w:tc>
          <w:tcPr>
            <w:tcW w:w="992" w:type="dxa"/>
            <w:noWrap w:val="0"/>
            <w:vAlign w:val="center"/>
          </w:tcPr>
          <w:p>
            <w:pPr>
              <w:rPr>
                <w:vanish/>
              </w:rPr>
            </w:pPr>
          </w:p>
        </w:tc>
        <w:tc>
          <w:tcPr>
            <w:tcW w:w="1560" w:type="dxa"/>
            <w:noWrap w:val="0"/>
            <w:vAlign w:val="center"/>
          </w:tcPr>
          <w:p>
            <w:pPr>
              <w:rPr>
                <w:vanish/>
              </w:rPr>
            </w:pPr>
          </w:p>
        </w:tc>
        <w:tc>
          <w:tcPr>
            <w:tcW w:w="2126" w:type="dxa"/>
            <w:noWrap w:val="0"/>
            <w:vAlign w:val="center"/>
          </w:tcPr>
          <w:p>
            <w:pPr>
              <w:rPr>
                <w:vanish/>
              </w:rPr>
            </w:pPr>
          </w:p>
        </w:tc>
      </w:tr>
    </w:tbl>
    <w:p>
      <w:pPr>
        <w:ind w:left="0" w:leftChars="0" w:firstLine="0" w:firstLineChars="0"/>
      </w:pPr>
      <w:r>
        <w:rPr>
          <w:rFonts w:hint="eastAsia"/>
        </w:rPr>
        <w:t>　　</w:t>
      </w:r>
      <w:r>
        <w:t xml:space="preserve"> </w:t>
      </w:r>
    </w:p>
    <w:tbl>
      <w:tblPr>
        <w:tblStyle w:val="18"/>
        <w:tblW w:w="7853" w:type="dxa"/>
        <w:jc w:val="center"/>
        <w:tblLayout w:type="autofit"/>
        <w:tblCellMar>
          <w:top w:w="0" w:type="dxa"/>
          <w:left w:w="0" w:type="dxa"/>
          <w:bottom w:w="0" w:type="dxa"/>
          <w:right w:w="0" w:type="dxa"/>
        </w:tblCellMar>
      </w:tblPr>
      <w:tblGrid>
        <w:gridCol w:w="1080"/>
        <w:gridCol w:w="1860"/>
        <w:gridCol w:w="904"/>
        <w:gridCol w:w="904"/>
        <w:gridCol w:w="1299"/>
        <w:gridCol w:w="2126"/>
      </w:tblGrid>
      <w:tr>
        <w:tblPrEx>
          <w:tblCellMar>
            <w:top w:w="0" w:type="dxa"/>
            <w:left w:w="0" w:type="dxa"/>
            <w:bottom w:w="0" w:type="dxa"/>
            <w:right w:w="0" w:type="dxa"/>
          </w:tblCellMar>
        </w:tblPrEx>
        <w:trPr>
          <w:trHeight w:val="402" w:hRule="atLeast"/>
          <w:jc w:val="center"/>
        </w:trPr>
        <w:tc>
          <w:tcPr>
            <w:tcW w:w="7853"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853"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T60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585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2360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680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时规皮带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前雨刮片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1070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刹车油（1L）</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33</w:t>
            </w:r>
          </w:p>
        </w:tc>
        <w:tc>
          <w:tcPr>
            <w:tcW w:w="18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35</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36</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37</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245/70R16</w:t>
            </w:r>
            <w:r>
              <w:rPr>
                <w:rFonts w:hint="eastAsia"/>
              </w:rPr>
              <w:t>）</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w:t>
            </w:r>
            <w:r>
              <w:t>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93"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60" w:type="dxa"/>
            <w:noWrap w:val="0"/>
            <w:vAlign w:val="center"/>
          </w:tcPr>
          <w:p>
            <w:pPr>
              <w:rPr>
                <w:vanish/>
              </w:rPr>
            </w:pPr>
          </w:p>
        </w:tc>
        <w:tc>
          <w:tcPr>
            <w:tcW w:w="904" w:type="dxa"/>
            <w:noWrap w:val="0"/>
            <w:vAlign w:val="center"/>
          </w:tcPr>
          <w:p>
            <w:pPr>
              <w:rPr>
                <w:vanish/>
              </w:rPr>
            </w:pPr>
          </w:p>
        </w:tc>
        <w:tc>
          <w:tcPr>
            <w:tcW w:w="904" w:type="dxa"/>
            <w:noWrap w:val="0"/>
            <w:vAlign w:val="center"/>
          </w:tcPr>
          <w:p>
            <w:pPr>
              <w:rPr>
                <w:vanish/>
              </w:rPr>
            </w:pPr>
          </w:p>
        </w:tc>
        <w:tc>
          <w:tcPr>
            <w:tcW w:w="1299" w:type="dxa"/>
            <w:noWrap w:val="0"/>
            <w:vAlign w:val="center"/>
          </w:tcPr>
          <w:p>
            <w:pPr>
              <w:rPr>
                <w:vanish/>
              </w:rPr>
            </w:pPr>
          </w:p>
        </w:tc>
        <w:tc>
          <w:tcPr>
            <w:tcW w:w="2126" w:type="dxa"/>
            <w:noWrap w:val="0"/>
            <w:vAlign w:val="center"/>
          </w:tcPr>
          <w:p>
            <w:pPr>
              <w:rPr>
                <w:vanish/>
              </w:rPr>
            </w:pPr>
          </w:p>
        </w:tc>
      </w:tr>
    </w:tbl>
    <w:p/>
    <w:p>
      <w:pPr>
        <w:ind w:left="0" w:leftChars="0" w:firstLine="0" w:firstLineChars="0"/>
      </w:pPr>
    </w:p>
    <w:tbl>
      <w:tblPr>
        <w:tblStyle w:val="18"/>
        <w:tblW w:w="8177" w:type="dxa"/>
        <w:jc w:val="center"/>
        <w:tblLayout w:type="autofit"/>
        <w:tblCellMar>
          <w:top w:w="0" w:type="dxa"/>
          <w:left w:w="0" w:type="dxa"/>
          <w:bottom w:w="0" w:type="dxa"/>
          <w:right w:w="0" w:type="dxa"/>
        </w:tblCellMar>
      </w:tblPr>
      <w:tblGrid>
        <w:gridCol w:w="709"/>
        <w:gridCol w:w="2730"/>
        <w:gridCol w:w="1214"/>
        <w:gridCol w:w="973"/>
        <w:gridCol w:w="1275"/>
        <w:gridCol w:w="1276"/>
      </w:tblGrid>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格尔木市公安局车辆钣金喷漆报价明细表</w:t>
            </w:r>
          </w:p>
        </w:tc>
      </w:tr>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pPr>
            <w:r>
              <w:rPr>
                <w:rFonts w:hint="eastAsia"/>
              </w:rPr>
              <w:t>配</w:t>
            </w:r>
            <w:r>
              <w:t xml:space="preserve">     </w:t>
            </w:r>
            <w:r>
              <w:rPr>
                <w:rFonts w:hint="eastAsia"/>
              </w:rPr>
              <w:t>件</w:t>
            </w:r>
            <w:r>
              <w:t xml:space="preserve">    </w:t>
            </w:r>
            <w:r>
              <w:rPr>
                <w:rFonts w:hint="eastAsia"/>
              </w:rPr>
              <w:t>明</w:t>
            </w:r>
            <w:r>
              <w:t xml:space="preserve">    </w:t>
            </w:r>
            <w:r>
              <w:rPr>
                <w:rFonts w:hint="eastAsia"/>
              </w:rPr>
              <w:t>细</w:t>
            </w:r>
          </w:p>
        </w:tc>
      </w:tr>
      <w:tr>
        <w:tblPrEx>
          <w:tblCellMar>
            <w:top w:w="0" w:type="dxa"/>
            <w:left w:w="0" w:type="dxa"/>
            <w:bottom w:w="0" w:type="dxa"/>
            <w:right w:w="0"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73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7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2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叶子板钣金喷漆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全车钣金喷漆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前杠钣金喷漆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后尾门、车顶钣金喷漆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080" w:hRule="atLeast"/>
          <w:jc w:val="center"/>
        </w:trPr>
        <w:tc>
          <w:tcPr>
            <w:tcW w:w="8177" w:type="dxa"/>
            <w:gridSpan w:val="6"/>
            <w:tcBorders>
              <w:top w:val="single" w:color="auto" w:sz="4" w:space="0"/>
              <w:left w:val="single" w:color="auto" w:sz="4" w:space="0"/>
              <w:right w:val="single" w:color="000000" w:sz="4" w:space="0"/>
            </w:tcBorders>
            <w:noWrap/>
            <w:tcMar>
              <w:top w:w="15" w:type="dxa"/>
              <w:left w:w="15" w:type="dxa"/>
              <w:bottom w:w="0" w:type="dxa"/>
              <w:right w:w="15" w:type="dxa"/>
            </w:tcMar>
            <w:vAlign w:val="bottom"/>
          </w:tcPr>
          <w:p>
            <w:pPr>
              <w:ind w:left="720" w:hanging="630" w:hangingChars="300"/>
            </w:pPr>
            <w:r>
              <w:rPr>
                <w:rFonts w:hint="eastAsia"/>
              </w:rPr>
              <w:t>备注：</w:t>
            </w:r>
            <w:r>
              <w:t>1</w:t>
            </w:r>
            <w:r>
              <w:rPr>
                <w:rFonts w:hint="eastAsia"/>
              </w:rPr>
              <w:t>、由于配件种类繁多，市场调查未能详尽，最终成交价以投标单位中标价为准；</w:t>
            </w:r>
          </w:p>
          <w:p>
            <w:pPr>
              <w:ind w:left="720" w:hanging="630" w:hangingChars="300"/>
            </w:pPr>
            <w:r>
              <w:t xml:space="preserve">      2</w:t>
            </w:r>
            <w:r>
              <w:rPr>
                <w:rFonts w:hint="eastAsia"/>
              </w:rPr>
              <w:t>、未列全配件，确需采购使用时，参考市场价执行</w:t>
            </w:r>
            <w:r>
              <w:t>(</w:t>
            </w:r>
            <w:r>
              <w:rPr>
                <w:rFonts w:hint="eastAsia"/>
              </w:rPr>
              <w:t>青海省二级修理资质行业价格为准</w:t>
            </w:r>
            <w:r>
              <w:t>);</w:t>
            </w:r>
          </w:p>
          <w:p>
            <w:r>
              <w:t xml:space="preserve">      3</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p>
            <w:pPr>
              <w:ind w:firstLine="105" w:firstLineChars="50"/>
            </w:pPr>
            <w:r>
              <w:rPr>
                <w:rFonts w:hint="eastAsia"/>
              </w:rPr>
              <w:t>注：</w:t>
            </w:r>
            <w:r>
              <w:t>1</w:t>
            </w:r>
            <w:r>
              <w:rPr>
                <w:rFonts w:hint="eastAsia"/>
              </w:rPr>
              <w:t>、其余未注明车辆维修配件按甲方需求为准；</w:t>
            </w:r>
          </w:p>
          <w:p>
            <w:pPr>
              <w:ind w:firstLine="525" w:firstLineChars="250"/>
            </w:pPr>
            <w:r>
              <w:t>2</w:t>
            </w:r>
            <w:r>
              <w:rPr>
                <w:rFonts w:hint="eastAsia"/>
              </w:rPr>
              <w:t>、此分项报价列表所产生的费用以实际发生的费用为准。</w:t>
            </w:r>
          </w:p>
        </w:tc>
      </w:tr>
      <w:tr>
        <w:tblPrEx>
          <w:tblCellMar>
            <w:top w:w="0" w:type="dxa"/>
            <w:left w:w="0" w:type="dxa"/>
            <w:bottom w:w="0" w:type="dxa"/>
            <w:right w:w="0" w:type="dxa"/>
          </w:tblCellMar>
        </w:tblPrEx>
        <w:trPr>
          <w:trHeight w:val="375" w:hRule="atLeast"/>
          <w:jc w:val="center"/>
        </w:trPr>
        <w:tc>
          <w:tcPr>
            <w:tcW w:w="8177" w:type="dxa"/>
            <w:gridSpan w:val="6"/>
            <w:tcBorders>
              <w:top w:val="single" w:color="auto" w:sz="4" w:space="0"/>
              <w:bottom w:val="single" w:color="auto" w:sz="4" w:space="0"/>
            </w:tcBorders>
            <w:noWrap/>
            <w:tcMar>
              <w:top w:w="0" w:type="dxa"/>
              <w:left w:w="1620" w:type="dxa"/>
              <w:bottom w:w="0" w:type="dxa"/>
              <w:right w:w="0" w:type="dxa"/>
            </w:tcMar>
            <w:vAlign w:val="bottom"/>
          </w:tcPr>
          <w:p/>
        </w:tc>
      </w:tr>
      <w:tr>
        <w:tblPrEx>
          <w:tblCellMar>
            <w:top w:w="0" w:type="dxa"/>
            <w:left w:w="0" w:type="dxa"/>
            <w:bottom w:w="0" w:type="dxa"/>
            <w:right w:w="0" w:type="dxa"/>
          </w:tblCellMar>
        </w:tblPrEx>
        <w:trPr>
          <w:jc w:val="center"/>
          <w:hidden/>
        </w:trPr>
        <w:tc>
          <w:tcPr>
            <w:tcW w:w="709" w:type="dxa"/>
            <w:noWrap w:val="0"/>
            <w:vAlign w:val="center"/>
          </w:tcPr>
          <w:p>
            <w:pPr>
              <w:rPr>
                <w:vanish/>
              </w:rPr>
            </w:pPr>
          </w:p>
        </w:tc>
        <w:tc>
          <w:tcPr>
            <w:tcW w:w="2730" w:type="dxa"/>
            <w:noWrap w:val="0"/>
            <w:vAlign w:val="center"/>
          </w:tcPr>
          <w:p>
            <w:pPr>
              <w:rPr>
                <w:vanish/>
              </w:rPr>
            </w:pPr>
          </w:p>
        </w:tc>
        <w:tc>
          <w:tcPr>
            <w:tcW w:w="1214" w:type="dxa"/>
            <w:noWrap w:val="0"/>
            <w:vAlign w:val="center"/>
          </w:tcPr>
          <w:p>
            <w:pPr>
              <w:rPr>
                <w:vanish/>
              </w:rPr>
            </w:pPr>
          </w:p>
        </w:tc>
        <w:tc>
          <w:tcPr>
            <w:tcW w:w="973" w:type="dxa"/>
            <w:noWrap w:val="0"/>
            <w:vAlign w:val="center"/>
          </w:tcPr>
          <w:p>
            <w:pPr>
              <w:rPr>
                <w:vanish/>
              </w:rPr>
            </w:pPr>
          </w:p>
        </w:tc>
        <w:tc>
          <w:tcPr>
            <w:tcW w:w="1275" w:type="dxa"/>
            <w:noWrap w:val="0"/>
            <w:vAlign w:val="center"/>
          </w:tcPr>
          <w:p>
            <w:pPr>
              <w:rPr>
                <w:vanish/>
              </w:rPr>
            </w:pPr>
          </w:p>
        </w:tc>
        <w:tc>
          <w:tcPr>
            <w:tcW w:w="1276" w:type="dxa"/>
            <w:noWrap w:val="0"/>
            <w:vAlign w:val="center"/>
          </w:tcPr>
          <w:p>
            <w:pPr>
              <w:rPr>
                <w:vanish/>
              </w:rPr>
            </w:pPr>
          </w:p>
        </w:tc>
      </w:tr>
    </w:tbl>
    <w:p/>
    <w:p/>
    <w:p/>
    <w:p>
      <w:pPr>
        <w:pStyle w:val="11"/>
      </w:pPr>
    </w:p>
    <w:p>
      <w:pPr>
        <w:pStyle w:val="4"/>
        <w:ind w:firstLine="0" w:firstLineChars="0"/>
        <w:sectPr>
          <w:footerReference r:id="rId11" w:type="default"/>
          <w:pgSz w:w="11906" w:h="16838"/>
          <w:pgMar w:top="1440" w:right="1800" w:bottom="1440" w:left="1800" w:header="851" w:footer="992" w:gutter="0"/>
          <w:cols w:space="720" w:num="1"/>
          <w:docGrid w:type="lines" w:linePitch="312" w:charSpace="0"/>
        </w:sectPr>
      </w:pPr>
    </w:p>
    <w:p>
      <w:pPr>
        <w:ind w:firstLine="0" w:firstLineChars="0"/>
        <w:jc w:val="center"/>
        <w:rPr>
          <w:b/>
          <w:bCs/>
          <w:sz w:val="40"/>
          <w:szCs w:val="48"/>
        </w:rPr>
      </w:pPr>
      <w:r>
        <w:rPr>
          <w:rFonts w:hint="eastAsia"/>
          <w:b/>
          <w:bCs/>
          <w:sz w:val="40"/>
          <w:szCs w:val="48"/>
        </w:rPr>
        <w:t>格尔木市市级政府采购清单</w:t>
      </w:r>
    </w:p>
    <w:p>
      <w:pPr>
        <w:ind w:firstLine="482"/>
        <w:jc w:val="center"/>
        <w:rPr>
          <w:b/>
          <w:bCs/>
          <w:sz w:val="24"/>
          <w:szCs w:val="32"/>
        </w:rPr>
      </w:pPr>
    </w:p>
    <w:p>
      <w:pPr>
        <w:ind w:firstLine="843" w:firstLineChars="300"/>
        <w:rPr>
          <w:b/>
          <w:bCs/>
          <w:sz w:val="28"/>
          <w:szCs w:val="36"/>
        </w:rPr>
      </w:pPr>
      <w:r>
        <w:rPr>
          <w:rFonts w:hint="eastAsia"/>
          <w:b/>
          <w:bCs/>
          <w:sz w:val="28"/>
          <w:szCs w:val="36"/>
        </w:rPr>
        <w:t xml:space="preserve">填报单位：格尔木市公安局                                 </w:t>
      </w:r>
      <w:r>
        <w:rPr>
          <w:rFonts w:hint="eastAsia"/>
          <w:b/>
          <w:bCs/>
          <w:sz w:val="28"/>
          <w:szCs w:val="36"/>
          <w:lang w:val="en-US" w:eastAsia="zh-CN"/>
        </w:rPr>
        <w:t xml:space="preserve">           </w:t>
      </w:r>
      <w:r>
        <w:rPr>
          <w:rFonts w:hint="eastAsia"/>
          <w:b/>
          <w:bCs/>
          <w:sz w:val="28"/>
          <w:szCs w:val="36"/>
        </w:rPr>
        <w:t xml:space="preserve">  填报人：彭海青</w:t>
      </w:r>
    </w:p>
    <w:p>
      <w:pPr>
        <w:ind w:firstLine="843" w:firstLineChars="300"/>
        <w:rPr>
          <w:b/>
          <w:bCs/>
          <w:sz w:val="28"/>
          <w:szCs w:val="36"/>
        </w:rPr>
      </w:pPr>
      <w:r>
        <w:rPr>
          <w:rFonts w:hint="eastAsia"/>
          <w:b/>
          <w:bCs/>
          <w:sz w:val="28"/>
          <w:szCs w:val="36"/>
        </w:rPr>
        <w:t>采购项目：格尔木市公安局车辆维修</w:t>
      </w:r>
      <w:r>
        <w:rPr>
          <w:rFonts w:hint="eastAsia"/>
          <w:b/>
          <w:bCs/>
          <w:sz w:val="22"/>
          <w:szCs w:val="22"/>
        </w:rPr>
        <w:t>、</w:t>
      </w:r>
      <w:r>
        <w:rPr>
          <w:rFonts w:hint="eastAsia"/>
          <w:b/>
          <w:bCs/>
          <w:sz w:val="28"/>
          <w:szCs w:val="36"/>
        </w:rPr>
        <w:t>保养服务采购</w:t>
      </w:r>
      <w:r>
        <w:rPr>
          <w:rFonts w:hint="eastAsia"/>
          <w:b/>
          <w:bCs/>
          <w:sz w:val="28"/>
          <w:szCs w:val="36"/>
          <w:lang w:eastAsia="zh-CN"/>
        </w:rPr>
        <w:t>项目</w:t>
      </w:r>
      <w:r>
        <w:rPr>
          <w:rFonts w:hint="eastAsia"/>
          <w:b/>
          <w:bCs/>
          <w:sz w:val="28"/>
          <w:szCs w:val="36"/>
          <w:lang w:val="en-US" w:eastAsia="zh-CN"/>
        </w:rPr>
        <w:t xml:space="preserve">     </w:t>
      </w:r>
      <w:r>
        <w:rPr>
          <w:rFonts w:hint="eastAsia"/>
          <w:b/>
          <w:bCs/>
          <w:sz w:val="28"/>
          <w:szCs w:val="36"/>
        </w:rPr>
        <w:t xml:space="preserve">              项目类别：服务类</w:t>
      </w:r>
    </w:p>
    <w:tbl>
      <w:tblPr>
        <w:tblStyle w:val="19"/>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943"/>
        <w:gridCol w:w="915"/>
        <w:gridCol w:w="3860"/>
        <w:gridCol w:w="1200"/>
        <w:gridCol w:w="1665"/>
        <w:gridCol w:w="220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62" w:type="dxa"/>
            <w:noWrap w:val="0"/>
            <w:vAlign w:val="top"/>
          </w:tcPr>
          <w:p>
            <w:pPr>
              <w:ind w:firstLine="482"/>
              <w:jc w:val="center"/>
              <w:rPr>
                <w:b/>
                <w:bCs/>
                <w:sz w:val="24"/>
              </w:rPr>
            </w:pPr>
            <w:r>
              <w:rPr>
                <w:rFonts w:hint="eastAsia"/>
                <w:b/>
                <w:bCs/>
                <w:sz w:val="24"/>
              </w:rPr>
              <w:t>采购内容</w:t>
            </w:r>
          </w:p>
        </w:tc>
        <w:tc>
          <w:tcPr>
            <w:tcW w:w="943" w:type="dxa"/>
            <w:noWrap w:val="0"/>
            <w:vAlign w:val="top"/>
          </w:tcPr>
          <w:p>
            <w:pPr>
              <w:ind w:firstLine="0" w:firstLineChars="0"/>
              <w:rPr>
                <w:b/>
                <w:bCs/>
                <w:sz w:val="24"/>
              </w:rPr>
            </w:pPr>
            <w:r>
              <w:rPr>
                <w:rFonts w:hint="eastAsia"/>
                <w:b/>
                <w:bCs/>
                <w:sz w:val="24"/>
              </w:rPr>
              <w:t>数量</w:t>
            </w:r>
          </w:p>
        </w:tc>
        <w:tc>
          <w:tcPr>
            <w:tcW w:w="915" w:type="dxa"/>
            <w:noWrap w:val="0"/>
            <w:vAlign w:val="top"/>
          </w:tcPr>
          <w:p>
            <w:pPr>
              <w:ind w:firstLine="0" w:firstLineChars="0"/>
              <w:rPr>
                <w:b/>
                <w:bCs/>
                <w:sz w:val="24"/>
              </w:rPr>
            </w:pPr>
            <w:r>
              <w:rPr>
                <w:rFonts w:hint="eastAsia"/>
                <w:b/>
                <w:bCs/>
                <w:sz w:val="24"/>
              </w:rPr>
              <w:t>单位</w:t>
            </w:r>
          </w:p>
        </w:tc>
        <w:tc>
          <w:tcPr>
            <w:tcW w:w="3860" w:type="dxa"/>
            <w:noWrap w:val="0"/>
            <w:vAlign w:val="top"/>
          </w:tcPr>
          <w:p>
            <w:pPr>
              <w:ind w:firstLine="482"/>
              <w:jc w:val="center"/>
              <w:rPr>
                <w:b/>
                <w:bCs/>
                <w:sz w:val="24"/>
              </w:rPr>
            </w:pPr>
            <w:r>
              <w:rPr>
                <w:rFonts w:hint="eastAsia"/>
                <w:b/>
                <w:bCs/>
                <w:sz w:val="24"/>
              </w:rPr>
              <w:t>规格参数</w:t>
            </w:r>
          </w:p>
        </w:tc>
        <w:tc>
          <w:tcPr>
            <w:tcW w:w="1200" w:type="dxa"/>
            <w:noWrap w:val="0"/>
            <w:vAlign w:val="top"/>
          </w:tcPr>
          <w:p>
            <w:pPr>
              <w:ind w:firstLine="0" w:firstLineChars="0"/>
              <w:jc w:val="left"/>
              <w:rPr>
                <w:b/>
                <w:bCs/>
                <w:sz w:val="24"/>
              </w:rPr>
            </w:pPr>
            <w:r>
              <w:rPr>
                <w:rFonts w:hint="eastAsia"/>
                <w:b/>
                <w:bCs/>
                <w:sz w:val="24"/>
              </w:rPr>
              <w:t>单价（元）</w:t>
            </w:r>
          </w:p>
        </w:tc>
        <w:tc>
          <w:tcPr>
            <w:tcW w:w="1665" w:type="dxa"/>
            <w:noWrap w:val="0"/>
            <w:vAlign w:val="top"/>
          </w:tcPr>
          <w:p>
            <w:pPr>
              <w:ind w:firstLine="482"/>
              <w:jc w:val="center"/>
              <w:rPr>
                <w:b/>
                <w:bCs/>
                <w:sz w:val="24"/>
              </w:rPr>
            </w:pPr>
            <w:r>
              <w:rPr>
                <w:rFonts w:hint="eastAsia"/>
                <w:b/>
                <w:bCs/>
                <w:sz w:val="24"/>
              </w:rPr>
              <w:t>小计</w:t>
            </w:r>
          </w:p>
        </w:tc>
        <w:tc>
          <w:tcPr>
            <w:tcW w:w="2205" w:type="dxa"/>
            <w:noWrap w:val="0"/>
            <w:vAlign w:val="top"/>
          </w:tcPr>
          <w:p>
            <w:pPr>
              <w:ind w:firstLine="482"/>
              <w:jc w:val="center"/>
              <w:rPr>
                <w:b/>
                <w:bCs/>
                <w:sz w:val="24"/>
              </w:rPr>
            </w:pPr>
            <w:r>
              <w:rPr>
                <w:rFonts w:hint="eastAsia"/>
                <w:b/>
                <w:bCs/>
                <w:sz w:val="24"/>
              </w:rPr>
              <w:t>服务期限</w:t>
            </w:r>
          </w:p>
        </w:tc>
        <w:tc>
          <w:tcPr>
            <w:tcW w:w="1044" w:type="dxa"/>
            <w:noWrap w:val="0"/>
            <w:vAlign w:val="top"/>
          </w:tcPr>
          <w:p>
            <w:pPr>
              <w:ind w:firstLine="0" w:firstLineChars="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2462" w:type="dxa"/>
            <w:noWrap w:val="0"/>
            <w:vAlign w:val="center"/>
          </w:tcPr>
          <w:p>
            <w:pPr>
              <w:ind w:firstLine="442"/>
              <w:jc w:val="center"/>
              <w:rPr>
                <w:b/>
                <w:bCs/>
                <w:sz w:val="22"/>
                <w:szCs w:val="22"/>
              </w:rPr>
            </w:pPr>
            <w:r>
              <w:rPr>
                <w:rFonts w:hint="eastAsia"/>
                <w:b/>
                <w:bCs/>
                <w:sz w:val="22"/>
                <w:szCs w:val="22"/>
              </w:rPr>
              <w:t>格尔木市公安局车辆维修、保养服务采购</w:t>
            </w:r>
          </w:p>
        </w:tc>
        <w:tc>
          <w:tcPr>
            <w:tcW w:w="943" w:type="dxa"/>
            <w:noWrap w:val="0"/>
            <w:vAlign w:val="center"/>
          </w:tcPr>
          <w:p>
            <w:pPr>
              <w:ind w:firstLine="442"/>
              <w:jc w:val="center"/>
              <w:rPr>
                <w:b/>
                <w:bCs/>
                <w:sz w:val="22"/>
                <w:szCs w:val="22"/>
              </w:rPr>
            </w:pPr>
            <w:r>
              <w:rPr>
                <w:rFonts w:hint="eastAsia"/>
                <w:b/>
                <w:bCs/>
                <w:sz w:val="22"/>
                <w:szCs w:val="22"/>
              </w:rPr>
              <w:t>1</w:t>
            </w:r>
          </w:p>
        </w:tc>
        <w:tc>
          <w:tcPr>
            <w:tcW w:w="915" w:type="dxa"/>
            <w:noWrap w:val="0"/>
            <w:vAlign w:val="center"/>
          </w:tcPr>
          <w:p>
            <w:pPr>
              <w:ind w:firstLine="442"/>
              <w:jc w:val="center"/>
              <w:rPr>
                <w:b/>
                <w:bCs/>
                <w:sz w:val="22"/>
                <w:szCs w:val="22"/>
              </w:rPr>
            </w:pPr>
            <w:r>
              <w:rPr>
                <w:rFonts w:hint="eastAsia"/>
                <w:b/>
                <w:bCs/>
                <w:sz w:val="22"/>
                <w:szCs w:val="22"/>
              </w:rPr>
              <w:t>包</w:t>
            </w:r>
          </w:p>
        </w:tc>
        <w:tc>
          <w:tcPr>
            <w:tcW w:w="3860" w:type="dxa"/>
            <w:noWrap w:val="0"/>
            <w:vAlign w:val="center"/>
          </w:tcPr>
          <w:p>
            <w:pPr>
              <w:ind w:firstLine="442"/>
              <w:rPr>
                <w:b/>
                <w:bCs/>
                <w:sz w:val="22"/>
                <w:szCs w:val="22"/>
              </w:rPr>
            </w:pPr>
            <w:r>
              <w:rPr>
                <w:rFonts w:hint="eastAsia"/>
                <w:b/>
                <w:bCs/>
                <w:sz w:val="22"/>
                <w:szCs w:val="22"/>
              </w:rPr>
              <w:t>福特全顺、上汽大通T60、上汽大通G10、尼桑皮卡、丰田酷路泽、沃尔沃、丰田考斯特、三菱V73、森林人、丰田霸道、捷达、丰田汉兰达、 大众迈腾、纳瓦拉、现代</w:t>
            </w:r>
            <w:r>
              <w:rPr>
                <w:rFonts w:hint="eastAsia"/>
                <w:b/>
                <w:bCs/>
                <w:sz w:val="22"/>
                <w:szCs w:val="22"/>
                <w:lang w:val="en-US" w:eastAsia="zh-CN"/>
              </w:rPr>
              <w:t>i</w:t>
            </w:r>
            <w:r>
              <w:rPr>
                <w:rFonts w:hint="eastAsia"/>
                <w:b/>
                <w:bCs/>
                <w:sz w:val="22"/>
                <w:szCs w:val="22"/>
              </w:rPr>
              <w:t>X35、江铃全顺等车型维修保养事项（具体车辆车型维修保养内容清单附后）。</w:t>
            </w:r>
          </w:p>
          <w:p>
            <w:pPr>
              <w:ind w:firstLine="442"/>
              <w:jc w:val="center"/>
              <w:rPr>
                <w:b/>
                <w:bCs/>
                <w:sz w:val="22"/>
                <w:szCs w:val="22"/>
              </w:rPr>
            </w:pPr>
          </w:p>
          <w:p>
            <w:pPr>
              <w:ind w:firstLine="442"/>
              <w:jc w:val="center"/>
              <w:rPr>
                <w:b/>
                <w:bCs/>
                <w:sz w:val="22"/>
                <w:szCs w:val="22"/>
              </w:rPr>
            </w:pPr>
          </w:p>
        </w:tc>
        <w:tc>
          <w:tcPr>
            <w:tcW w:w="1200" w:type="dxa"/>
            <w:noWrap w:val="0"/>
            <w:vAlign w:val="center"/>
          </w:tcPr>
          <w:p>
            <w:pPr>
              <w:ind w:firstLine="442"/>
              <w:jc w:val="center"/>
              <w:rPr>
                <w:b/>
                <w:bCs/>
                <w:sz w:val="22"/>
                <w:szCs w:val="22"/>
              </w:rPr>
            </w:pPr>
            <w:r>
              <w:rPr>
                <w:rFonts w:hint="eastAsia"/>
                <w:b/>
                <w:bCs/>
                <w:sz w:val="22"/>
                <w:szCs w:val="22"/>
              </w:rPr>
              <w:t>/</w:t>
            </w:r>
          </w:p>
        </w:tc>
        <w:tc>
          <w:tcPr>
            <w:tcW w:w="1665" w:type="dxa"/>
            <w:noWrap w:val="0"/>
            <w:vAlign w:val="center"/>
          </w:tcPr>
          <w:p>
            <w:pPr>
              <w:ind w:firstLine="442"/>
              <w:jc w:val="center"/>
              <w:rPr>
                <w:b/>
                <w:bCs/>
                <w:sz w:val="22"/>
                <w:szCs w:val="22"/>
              </w:rPr>
            </w:pPr>
            <w:r>
              <w:rPr>
                <w:rFonts w:hint="eastAsia"/>
                <w:b/>
                <w:bCs/>
                <w:sz w:val="22"/>
                <w:szCs w:val="22"/>
              </w:rPr>
              <w:t>（具体金额以实际发生为准）</w:t>
            </w:r>
          </w:p>
        </w:tc>
        <w:tc>
          <w:tcPr>
            <w:tcW w:w="2205" w:type="dxa"/>
            <w:noWrap w:val="0"/>
            <w:vAlign w:val="center"/>
          </w:tcPr>
          <w:p>
            <w:pPr>
              <w:ind w:firstLine="442"/>
              <w:jc w:val="center"/>
              <w:rPr>
                <w:b/>
                <w:bCs/>
                <w:sz w:val="22"/>
                <w:szCs w:val="22"/>
              </w:rPr>
            </w:pPr>
            <w:r>
              <w:rPr>
                <w:rFonts w:hint="eastAsia"/>
                <w:b/>
                <w:bCs/>
                <w:sz w:val="22"/>
                <w:szCs w:val="22"/>
              </w:rPr>
              <w:t>一年</w:t>
            </w:r>
          </w:p>
        </w:tc>
        <w:tc>
          <w:tcPr>
            <w:tcW w:w="1044" w:type="dxa"/>
            <w:noWrap w:val="0"/>
            <w:vAlign w:val="center"/>
          </w:tcPr>
          <w:p>
            <w:pPr>
              <w:ind w:firstLine="442"/>
              <w:jc w:val="center"/>
              <w:rPr>
                <w:b/>
                <w:bCs/>
                <w:sz w:val="22"/>
                <w:szCs w:val="22"/>
              </w:rPr>
            </w:pPr>
            <w:r>
              <w:rPr>
                <w:rFonts w:hint="eastAsia"/>
                <w:b/>
                <w:bCs/>
                <w:sz w:val="22"/>
                <w:szCs w:val="22"/>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62" w:type="dxa"/>
            <w:noWrap w:val="0"/>
            <w:vAlign w:val="top"/>
          </w:tcPr>
          <w:p>
            <w:pPr>
              <w:ind w:firstLine="442"/>
              <w:jc w:val="center"/>
              <w:rPr>
                <w:b/>
                <w:bCs/>
                <w:sz w:val="22"/>
                <w:szCs w:val="22"/>
              </w:rPr>
            </w:pPr>
          </w:p>
        </w:tc>
        <w:tc>
          <w:tcPr>
            <w:tcW w:w="943" w:type="dxa"/>
            <w:noWrap w:val="0"/>
            <w:vAlign w:val="top"/>
          </w:tcPr>
          <w:p>
            <w:pPr>
              <w:ind w:firstLine="442"/>
              <w:jc w:val="center"/>
              <w:rPr>
                <w:b/>
                <w:bCs/>
                <w:sz w:val="22"/>
                <w:szCs w:val="22"/>
              </w:rPr>
            </w:pPr>
          </w:p>
        </w:tc>
        <w:tc>
          <w:tcPr>
            <w:tcW w:w="915" w:type="dxa"/>
            <w:noWrap w:val="0"/>
            <w:vAlign w:val="top"/>
          </w:tcPr>
          <w:p>
            <w:pPr>
              <w:ind w:firstLine="442"/>
              <w:jc w:val="center"/>
              <w:rPr>
                <w:b/>
                <w:bCs/>
                <w:sz w:val="22"/>
                <w:szCs w:val="22"/>
              </w:rPr>
            </w:pPr>
          </w:p>
        </w:tc>
        <w:tc>
          <w:tcPr>
            <w:tcW w:w="3860" w:type="dxa"/>
            <w:noWrap w:val="0"/>
            <w:vAlign w:val="top"/>
          </w:tcPr>
          <w:p>
            <w:pPr>
              <w:ind w:firstLine="442"/>
              <w:jc w:val="center"/>
              <w:rPr>
                <w:b/>
                <w:bCs/>
                <w:sz w:val="22"/>
                <w:szCs w:val="22"/>
              </w:rPr>
            </w:pPr>
          </w:p>
        </w:tc>
        <w:tc>
          <w:tcPr>
            <w:tcW w:w="1200" w:type="dxa"/>
            <w:noWrap w:val="0"/>
            <w:vAlign w:val="top"/>
          </w:tcPr>
          <w:p>
            <w:pPr>
              <w:ind w:firstLine="442"/>
              <w:jc w:val="center"/>
              <w:rPr>
                <w:b/>
                <w:bCs/>
                <w:sz w:val="22"/>
                <w:szCs w:val="22"/>
              </w:rPr>
            </w:pPr>
          </w:p>
        </w:tc>
        <w:tc>
          <w:tcPr>
            <w:tcW w:w="1665" w:type="dxa"/>
            <w:noWrap w:val="0"/>
            <w:vAlign w:val="top"/>
          </w:tcPr>
          <w:p>
            <w:pPr>
              <w:ind w:firstLine="442"/>
              <w:jc w:val="center"/>
              <w:rPr>
                <w:b/>
                <w:bCs/>
                <w:sz w:val="22"/>
                <w:szCs w:val="22"/>
              </w:rPr>
            </w:pPr>
          </w:p>
        </w:tc>
        <w:tc>
          <w:tcPr>
            <w:tcW w:w="2205" w:type="dxa"/>
            <w:noWrap w:val="0"/>
            <w:vAlign w:val="top"/>
          </w:tcPr>
          <w:p>
            <w:pPr>
              <w:ind w:firstLine="442"/>
              <w:jc w:val="center"/>
              <w:rPr>
                <w:b/>
                <w:bCs/>
                <w:sz w:val="22"/>
                <w:szCs w:val="22"/>
              </w:rPr>
            </w:pPr>
          </w:p>
        </w:tc>
        <w:tc>
          <w:tcPr>
            <w:tcW w:w="1044" w:type="dxa"/>
            <w:noWrap w:val="0"/>
            <w:vAlign w:val="top"/>
          </w:tcPr>
          <w:p>
            <w:pPr>
              <w:ind w:firstLine="442"/>
              <w:jc w:val="center"/>
              <w:rPr>
                <w:b/>
                <w:bCs/>
                <w:sz w:val="22"/>
                <w:szCs w:val="22"/>
              </w:rPr>
            </w:pPr>
          </w:p>
        </w:tc>
      </w:tr>
    </w:tbl>
    <w:p>
      <w:pPr>
        <w:ind w:firstLine="720" w:firstLineChars="300"/>
        <w:jc w:val="left"/>
        <w:sectPr>
          <w:pgSz w:w="16838" w:h="11906" w:orient="landscape"/>
          <w:pgMar w:top="1800" w:right="1440" w:bottom="1800" w:left="1440" w:header="851" w:footer="992" w:gutter="0"/>
          <w:cols w:space="720" w:num="1"/>
          <w:docGrid w:type="lines" w:linePitch="312" w:charSpace="0"/>
        </w:sectPr>
      </w:pPr>
      <w:r>
        <w:rPr>
          <w:rFonts w:hint="eastAsia"/>
          <w:sz w:val="24"/>
          <w:szCs w:val="32"/>
        </w:rPr>
        <w:t>注：服务类项目可以根据自身属性填写此表</w:t>
      </w:r>
      <w:r>
        <w:rPr>
          <w:rFonts w:hint="eastAsia"/>
          <w:sz w:val="28"/>
          <w:szCs w:val="36"/>
        </w:rPr>
        <w:t>。</w:t>
      </w:r>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FiRbSAAAAAwEAAA8AAAAAAAAAAQAg&#10;AAAAIgAAAGRycy9kb3ducmV2LnhtbFBLAQIUABQAAAAIAIdO4kCVWzt62wEAAK4DAAAOAAAAAAAA&#10;AAEAIAAAACEBAABkcnMvZTJvRG9jLnhtbFBLBQYAAAAABgAGAFkBAABu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BYkW0gAAAAMBAAAPAAAAAAAAAAEA&#10;IAAAACIAAABkcnMvZG93bnJldi54bWxQSwECFAAUAAAACACHTuJA/dLH69wBAACuAwAADgAAAAAA&#10;AAABACAAAAAhAQAAZHJzL2Uyb0RvYy54bWxQSwUGAAAAAAYABgBZAQAAbwU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w:t>
    </w:r>
    <w:r>
      <w:rPr>
        <w:rFonts w:hint="eastAsia" w:ascii="方正行楷简体" w:hAnsi="方正行楷简体" w:eastAsia="方正行楷简体" w:cs="方正行楷简体"/>
        <w:b/>
        <w:bCs/>
        <w:sz w:val="24"/>
        <w:szCs w:val="24"/>
        <w:lang w:val="en-US" w:eastAsia="zh-CN"/>
      </w:rPr>
      <w:t>2</w:t>
    </w:r>
    <w:r>
      <w:rPr>
        <w:rFonts w:hint="eastAsia" w:ascii="方正行楷简体" w:hAnsi="方正行楷简体" w:eastAsia="方正行楷简体" w:cs="方正行楷简体"/>
        <w:b/>
        <w:bCs/>
        <w:sz w:val="24"/>
        <w:szCs w:val="24"/>
      </w:rPr>
      <w:t>-006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187"/>
    <w:multiLevelType w:val="singleLevel"/>
    <w:tmpl w:val="AAE26187"/>
    <w:lvl w:ilvl="0" w:tentative="0">
      <w:start w:val="2"/>
      <w:numFmt w:val="decimal"/>
      <w:lvlText w:val="%1."/>
      <w:lvlJc w:val="left"/>
      <w:pPr>
        <w:tabs>
          <w:tab w:val="left" w:pos="312"/>
        </w:tabs>
      </w:pPr>
    </w:lvl>
  </w:abstractNum>
  <w:abstractNum w:abstractNumId="1">
    <w:nsid w:val="0672E5ED"/>
    <w:multiLevelType w:val="singleLevel"/>
    <w:tmpl w:val="0672E5ED"/>
    <w:lvl w:ilvl="0" w:tentative="0">
      <w:start w:val="2"/>
      <w:numFmt w:val="decimal"/>
      <w:lvlText w:val="%1."/>
      <w:lvlJc w:val="left"/>
      <w:pPr>
        <w:tabs>
          <w:tab w:val="left" w:pos="312"/>
        </w:tabs>
      </w:p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lhNzI1MjdlNzgzNGU3MmU5OTlhOWYxZjcyNTcifQ=="/>
  </w:docVars>
  <w:rsids>
    <w:rsidRoot w:val="50115D02"/>
    <w:rsid w:val="008D313A"/>
    <w:rsid w:val="00A02FF4"/>
    <w:rsid w:val="03D87518"/>
    <w:rsid w:val="03F92894"/>
    <w:rsid w:val="04647E69"/>
    <w:rsid w:val="094620D8"/>
    <w:rsid w:val="096F561D"/>
    <w:rsid w:val="0DD759F4"/>
    <w:rsid w:val="0F141BAC"/>
    <w:rsid w:val="10804E89"/>
    <w:rsid w:val="12504EBA"/>
    <w:rsid w:val="13606F27"/>
    <w:rsid w:val="13CE3CA2"/>
    <w:rsid w:val="14637D43"/>
    <w:rsid w:val="1A89276C"/>
    <w:rsid w:val="1AAA261B"/>
    <w:rsid w:val="1AAB20B3"/>
    <w:rsid w:val="1B94476E"/>
    <w:rsid w:val="1BF42D8F"/>
    <w:rsid w:val="1D2B5AB4"/>
    <w:rsid w:val="1D602818"/>
    <w:rsid w:val="1E51534F"/>
    <w:rsid w:val="1F38650F"/>
    <w:rsid w:val="21132D8F"/>
    <w:rsid w:val="2185149E"/>
    <w:rsid w:val="22062621"/>
    <w:rsid w:val="244B0A92"/>
    <w:rsid w:val="28033242"/>
    <w:rsid w:val="29EF3C6E"/>
    <w:rsid w:val="2E530C6F"/>
    <w:rsid w:val="2F236894"/>
    <w:rsid w:val="2F495FF8"/>
    <w:rsid w:val="338C49AF"/>
    <w:rsid w:val="34DF20F2"/>
    <w:rsid w:val="35446E64"/>
    <w:rsid w:val="35CD07D9"/>
    <w:rsid w:val="370370F0"/>
    <w:rsid w:val="38383F15"/>
    <w:rsid w:val="3AD13CDC"/>
    <w:rsid w:val="3C972A62"/>
    <w:rsid w:val="3DCD043A"/>
    <w:rsid w:val="3E2F069E"/>
    <w:rsid w:val="407A208B"/>
    <w:rsid w:val="411B386E"/>
    <w:rsid w:val="42072E50"/>
    <w:rsid w:val="42E44134"/>
    <w:rsid w:val="4613426D"/>
    <w:rsid w:val="462C7957"/>
    <w:rsid w:val="48A169EB"/>
    <w:rsid w:val="48D264E0"/>
    <w:rsid w:val="4A12473A"/>
    <w:rsid w:val="4EAE3F65"/>
    <w:rsid w:val="50115D02"/>
    <w:rsid w:val="512027DB"/>
    <w:rsid w:val="518E4AC3"/>
    <w:rsid w:val="57B65F47"/>
    <w:rsid w:val="5A5B4884"/>
    <w:rsid w:val="5B765E19"/>
    <w:rsid w:val="5C686F9E"/>
    <w:rsid w:val="5D246CC2"/>
    <w:rsid w:val="5F750196"/>
    <w:rsid w:val="60C956D7"/>
    <w:rsid w:val="62F677C8"/>
    <w:rsid w:val="63B239CC"/>
    <w:rsid w:val="64B67287"/>
    <w:rsid w:val="652F1D8E"/>
    <w:rsid w:val="6B7E6624"/>
    <w:rsid w:val="6F117626"/>
    <w:rsid w:val="72D6565A"/>
    <w:rsid w:val="7476132D"/>
    <w:rsid w:val="763A3DB1"/>
    <w:rsid w:val="7A4E549D"/>
    <w:rsid w:val="7B876761"/>
    <w:rsid w:val="7DA21EDB"/>
    <w:rsid w:val="7F1F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cs="Times New Roman"/>
      <w:szCs w:val="20"/>
    </w:rPr>
  </w:style>
  <w:style w:type="paragraph" w:styleId="5">
    <w:name w:val="Body Text"/>
    <w:basedOn w:val="1"/>
    <w:next w:val="6"/>
    <w:qFormat/>
    <w:uiPriority w:val="0"/>
    <w:pPr>
      <w:spacing w:line="360" w:lineRule="exact"/>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1">
    <w:name w:val="Plain Text"/>
    <w:basedOn w:val="1"/>
    <w:qFormat/>
    <w:uiPriority w:val="0"/>
    <w:rPr>
      <w:rFonts w:ascii="宋体" w:hAnsi="Courier New" w:cs="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tabs>
        <w:tab w:val="right" w:leader="dot" w:pos="8302"/>
      </w:tabs>
      <w:ind w:firstLine="0" w:firstLineChars="0"/>
      <w:jc w:val="left"/>
    </w:pPr>
  </w:style>
  <w:style w:type="paragraph" w:styleId="16">
    <w:name w:val="Title"/>
    <w:basedOn w:val="1"/>
    <w:next w:val="1"/>
    <w:qFormat/>
    <w:uiPriority w:val="0"/>
    <w:pPr>
      <w:spacing w:before="240" w:after="60"/>
      <w:jc w:val="center"/>
      <w:outlineLvl w:val="0"/>
    </w:pPr>
    <w:rPr>
      <w:rFonts w:ascii="Cambria" w:hAnsi="Cambria" w:cs="Times New Roman"/>
      <w:b/>
      <w:sz w:val="32"/>
      <w:szCs w:val="20"/>
    </w:rPr>
  </w:style>
  <w:style w:type="paragraph" w:styleId="17">
    <w:name w:val="Body Text First Indent 2"/>
    <w:basedOn w:val="9"/>
    <w:qFormat/>
    <w:uiPriority w:val="0"/>
    <w:pPr>
      <w:spacing w:line="360" w:lineRule="auto"/>
      <w:ind w:firstLine="420"/>
    </w:pPr>
    <w:rPr>
      <w:rFonts w:ascii="宋体" w:hAnsi="宋体"/>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rPr>
      <w:vanish/>
    </w:rPr>
  </w:style>
  <w:style w:type="character" w:styleId="25">
    <w:name w:val="HTML Typewriter"/>
    <w:basedOn w:val="20"/>
    <w:qFormat/>
    <w:uiPriority w:val="0"/>
    <w:rPr>
      <w:rFonts w:ascii="monospace" w:hAnsi="monospace" w:eastAsia="monospace" w:cs="monospace"/>
      <w:sz w:val="20"/>
    </w:rPr>
  </w:style>
  <w:style w:type="character" w:styleId="26">
    <w:name w:val="HTML Acronym"/>
    <w:basedOn w:val="20"/>
    <w:qFormat/>
    <w:uiPriority w:val="0"/>
    <w:rPr>
      <w:bdr w:val="none" w:color="auto" w:sz="0" w:space="0"/>
    </w:rPr>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34">
    <w:name w:val="表格"/>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34956</Words>
  <Characters>38511</Characters>
  <Lines>0</Lines>
  <Paragraphs>0</Paragraphs>
  <TotalTime>1</TotalTime>
  <ScaleCrop>false</ScaleCrop>
  <LinksUpToDate>false</LinksUpToDate>
  <CharactersWithSpaces>41103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2021-04-29T08:10:00Z</dcterms:created>
  <dc:creator>鹰击长空</dc:creator>
  <cp:lastModifiedBy>鹰击长空</cp:lastModifiedBy>
  <dcterms:modified xsi:type="dcterms:W3CDTF">2022-06-23T03:01:09Z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ED617F42FA7747BAA25A5CA71FE235D4</vt:lpwstr>
  </property>
</Properties>
</file>