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20" w:firstLineChars="0"/>
        <w:jc w:val="center"/>
        <w:rPr>
          <w:rFonts w:hint="default" w:ascii="方正行楷简体" w:hAnsi="新宋体" w:eastAsia="方正行楷简体"/>
          <w:b/>
          <w:sz w:val="52"/>
          <w:szCs w:val="52"/>
          <w:lang w:val="en-US" w:eastAsia="zh-CN"/>
        </w:rPr>
      </w:pPr>
      <w:r>
        <w:rPr>
          <w:rFonts w:hint="eastAsia" w:ascii="方正行楷简体" w:hAnsi="新宋体" w:eastAsia="方正行楷简体"/>
          <w:b/>
          <w:sz w:val="52"/>
          <w:szCs w:val="52"/>
          <w:lang w:val="en-US" w:eastAsia="zh-CN"/>
        </w:rPr>
        <w:t xml:space="preserve">  </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采购项目编号：</w:t>
      </w:r>
      <w:r>
        <w:rPr>
          <w:rFonts w:hint="eastAsia" w:ascii="宋体" w:hAnsi="宋体" w:cs="宋体"/>
          <w:b/>
          <w:sz w:val="36"/>
          <w:szCs w:val="36"/>
          <w:lang w:eastAsia="zh-CN"/>
        </w:rPr>
        <w:t>格政采磋商（服务）2020-003号</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采购项目名称：《格尔木年鉴（</w:t>
      </w:r>
      <w:r>
        <w:rPr>
          <w:rFonts w:hint="eastAsia" w:ascii="宋体" w:hAnsi="宋体" w:eastAsia="宋体" w:cs="宋体"/>
          <w:b/>
          <w:sz w:val="36"/>
          <w:szCs w:val="36"/>
          <w:lang w:val="en-US" w:eastAsia="zh-CN"/>
        </w:rPr>
        <w:t>2020</w:t>
      </w:r>
      <w:r>
        <w:rPr>
          <w:rFonts w:hint="eastAsia" w:ascii="宋体" w:hAnsi="宋体" w:eastAsia="宋体" w:cs="宋体"/>
          <w:b/>
          <w:sz w:val="36"/>
          <w:szCs w:val="36"/>
          <w:lang w:eastAsia="zh-CN"/>
        </w:rPr>
        <w:t>）</w:t>
      </w:r>
      <w:r>
        <w:rPr>
          <w:rFonts w:hint="eastAsia" w:ascii="宋体" w:hAnsi="宋体" w:cs="宋体"/>
          <w:b/>
          <w:sz w:val="36"/>
          <w:szCs w:val="36"/>
          <w:lang w:eastAsia="zh-CN"/>
        </w:rPr>
        <w:t>》</w:t>
      </w:r>
      <w:r>
        <w:rPr>
          <w:rFonts w:hint="eastAsia" w:ascii="宋体" w:hAnsi="宋体" w:eastAsia="宋体" w:cs="宋体"/>
          <w:b/>
          <w:sz w:val="36"/>
          <w:szCs w:val="36"/>
          <w:lang w:eastAsia="zh-CN"/>
        </w:rPr>
        <w:t>编纂出版</w:t>
      </w:r>
    </w:p>
    <w:p>
      <w:pPr>
        <w:adjustRightInd w:val="0"/>
        <w:spacing w:line="360" w:lineRule="auto"/>
        <w:ind w:firstLine="2714" w:firstLineChars="751"/>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印刷</w:t>
      </w:r>
      <w:r>
        <w:rPr>
          <w:rFonts w:hint="eastAsia" w:ascii="宋体" w:hAnsi="宋体" w:cs="宋体"/>
          <w:b/>
          <w:sz w:val="36"/>
          <w:szCs w:val="36"/>
          <w:lang w:eastAsia="zh-CN"/>
        </w:rPr>
        <w:t>采购项目（二次）</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采 购 单 位：</w:t>
      </w:r>
      <w:r>
        <w:rPr>
          <w:rFonts w:hint="eastAsia" w:ascii="宋体" w:hAnsi="宋体" w:cs="宋体"/>
          <w:b/>
          <w:sz w:val="36"/>
          <w:szCs w:val="36"/>
          <w:lang w:eastAsia="zh-CN"/>
        </w:rPr>
        <w:t>格尔木市地方志编纂委员会办公室</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集中采购机构：格尔木市政务服务和公共资源</w:t>
      </w:r>
    </w:p>
    <w:p>
      <w:pPr>
        <w:adjustRightInd w:val="0"/>
        <w:spacing w:line="360" w:lineRule="auto"/>
        <w:ind w:firstLine="199" w:firstLineChars="55"/>
        <w:textAlignment w:val="baseline"/>
        <w:rPr>
          <w:rFonts w:hint="eastAsia" w:ascii="宋体" w:hAnsi="宋体" w:eastAsia="宋体" w:cs="宋体"/>
          <w:b/>
          <w:sz w:val="36"/>
          <w:szCs w:val="36"/>
          <w:lang w:eastAsia="zh-CN"/>
        </w:rPr>
      </w:pPr>
      <w:r>
        <w:rPr>
          <w:rFonts w:hint="eastAsia" w:ascii="宋体" w:hAnsi="宋体" w:eastAsia="宋体" w:cs="宋体"/>
          <w:b/>
          <w:sz w:val="36"/>
          <w:szCs w:val="36"/>
          <w:lang w:eastAsia="zh-CN"/>
        </w:rPr>
        <w:t>交易中心</w:t>
      </w:r>
    </w:p>
    <w:p>
      <w:pPr>
        <w:adjustRightInd w:val="0"/>
        <w:spacing w:line="360" w:lineRule="auto"/>
        <w:ind w:left="2645" w:leftChars="55" w:hanging="2530" w:hangingChars="700"/>
        <w:textAlignment w:val="baseline"/>
        <w:rPr>
          <w:rFonts w:hint="eastAsia" w:ascii="宋体" w:hAnsi="宋体"/>
          <w:b/>
          <w:sz w:val="36"/>
          <w:szCs w:val="36"/>
          <w:lang w:eastAsia="zh-CN"/>
        </w:rPr>
      </w:pPr>
      <w:r>
        <w:rPr>
          <w:rFonts w:hint="eastAsia" w:ascii="宋体" w:hAnsi="宋体"/>
          <w:b/>
          <w:sz w:val="36"/>
          <w:szCs w:val="36"/>
          <w:lang w:eastAsia="zh-CN"/>
        </w:rPr>
        <w:br w:type="textWrapping"/>
      </w:r>
    </w:p>
    <w:p>
      <w:pPr>
        <w:adjustRightInd w:val="0"/>
        <w:spacing w:line="360" w:lineRule="auto"/>
        <w:ind w:left="1591" w:leftChars="55" w:hanging="1476" w:hangingChars="700"/>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199" w:firstLineChars="55"/>
        <w:jc w:val="center"/>
        <w:textAlignment w:val="baseline"/>
        <w:rPr>
          <w:rFonts w:hint="eastAsia" w:ascii="宋体" w:hAnsi="宋体"/>
          <w:b/>
          <w:sz w:val="36"/>
          <w:szCs w:val="36"/>
          <w:lang w:eastAsia="zh-CN"/>
        </w:rPr>
      </w:pPr>
      <w:r>
        <w:rPr>
          <w:rFonts w:hint="eastAsia" w:ascii="宋体" w:hAnsi="宋体"/>
          <w:b/>
          <w:sz w:val="36"/>
          <w:szCs w:val="36"/>
          <w:lang w:eastAsia="zh-CN"/>
        </w:rPr>
        <w:t>2020年06月</w:t>
      </w:r>
    </w:p>
    <w:p>
      <w:pPr>
        <w:adjustRightInd w:val="0"/>
        <w:spacing w:line="360" w:lineRule="auto"/>
        <w:textAlignment w:val="baseline"/>
        <w:rPr>
          <w:rFonts w:hint="eastAsia" w:ascii="宋体" w:hAnsi="宋体"/>
          <w:b/>
          <w:sz w:val="32"/>
          <w:szCs w:val="32"/>
          <w:lang w:eastAsia="zh-CN"/>
        </w:rPr>
      </w:pPr>
    </w:p>
    <w:p>
      <w:pPr>
        <w:adjustRightInd w:val="0"/>
        <w:jc w:val="center"/>
        <w:textAlignment w:val="baseline"/>
        <w:rPr>
          <w:rFonts w:hint="eastAsia" w:ascii="宋体" w:hAnsi="宋体"/>
          <w:b/>
          <w:sz w:val="40"/>
          <w:szCs w:val="30"/>
        </w:rPr>
      </w:pPr>
    </w:p>
    <w:p>
      <w:pPr>
        <w:adjustRightInd w:val="0"/>
        <w:jc w:val="center"/>
        <w:textAlignment w:val="baseline"/>
        <w:rPr>
          <w:rFonts w:ascii="宋体"/>
          <w:b/>
          <w:sz w:val="40"/>
          <w:szCs w:val="30"/>
        </w:rPr>
      </w:pPr>
      <w:r>
        <w:rPr>
          <w:rFonts w:hint="eastAsia" w:ascii="宋体" w:hAnsi="宋体"/>
          <w:b/>
          <w:sz w:val="40"/>
          <w:szCs w:val="30"/>
        </w:rPr>
        <w:t>目</w:t>
      </w:r>
      <w:r>
        <w:rPr>
          <w:rFonts w:ascii="宋体" w:hAnsi="宋体"/>
          <w:b/>
          <w:sz w:val="40"/>
          <w:szCs w:val="30"/>
        </w:rPr>
        <w:t xml:space="preserve">  </w:t>
      </w:r>
      <w:r>
        <w:rPr>
          <w:rFonts w:hint="eastAsia" w:ascii="宋体" w:hAnsi="宋体"/>
          <w:b/>
          <w:sz w:val="40"/>
          <w:szCs w:val="30"/>
        </w:rPr>
        <w:t>录</w:t>
      </w:r>
    </w:p>
    <w:p>
      <w:pPr>
        <w:pStyle w:val="13"/>
        <w:tabs>
          <w:tab w:val="right" w:leader="dot" w:pos="8306"/>
          <w:tab w:val="clear" w:pos="8777"/>
        </w:tabs>
        <w:rPr>
          <w:rFonts w:ascii="宋体" w:hAnsi="宋体"/>
          <w:bCs/>
          <w:kern w:val="0"/>
          <w:szCs w:val="24"/>
        </w:rPr>
      </w:pPr>
      <w:r>
        <w:rPr>
          <w:rStyle w:val="27"/>
          <w:rFonts w:ascii="宋体" w:hAnsi="宋体"/>
          <w:b w:val="0"/>
          <w:bCs w:val="0"/>
          <w:kern w:val="0"/>
          <w:szCs w:val="24"/>
        </w:rPr>
        <w:fldChar w:fldCharType="begin"/>
      </w:r>
      <w:r>
        <w:rPr>
          <w:rStyle w:val="27"/>
          <w:rFonts w:ascii="宋体" w:hAnsi="宋体"/>
          <w:b w:val="0"/>
          <w:bCs w:val="0"/>
          <w:kern w:val="0"/>
          <w:szCs w:val="24"/>
        </w:rPr>
        <w:instrText xml:space="preserve"> TOC \o "1-3" \h \z \u </w:instrText>
      </w:r>
      <w:r>
        <w:rPr>
          <w:rStyle w:val="27"/>
          <w:rFonts w:ascii="宋体" w:hAnsi="宋体"/>
          <w:b w:val="0"/>
          <w:bCs w:val="0"/>
          <w:kern w:val="0"/>
          <w:szCs w:val="24"/>
        </w:rPr>
        <w:fldChar w:fldCharType="separate"/>
      </w:r>
      <w:r>
        <w:rPr>
          <w:rFonts w:ascii="宋体" w:hAnsi="宋体"/>
          <w:bCs/>
          <w:kern w:val="0"/>
          <w:szCs w:val="24"/>
        </w:rPr>
        <w:fldChar w:fldCharType="begin"/>
      </w:r>
      <w:r>
        <w:rPr>
          <w:rFonts w:ascii="宋体" w:hAnsi="宋体"/>
          <w:bCs/>
          <w:kern w:val="0"/>
          <w:szCs w:val="24"/>
        </w:rPr>
        <w:instrText xml:space="preserve"> HYPERLINK \l _Toc23395 </w:instrText>
      </w:r>
      <w:r>
        <w:rPr>
          <w:rFonts w:ascii="宋体" w:hAnsi="宋体"/>
          <w:bCs/>
          <w:kern w:val="0"/>
          <w:szCs w:val="24"/>
        </w:rPr>
        <w:fldChar w:fldCharType="separate"/>
      </w:r>
      <w:r>
        <w:rPr>
          <w:rFonts w:hint="eastAsia" w:ascii="宋体" w:hAnsi="宋体"/>
          <w:bCs/>
          <w:kern w:val="0"/>
          <w:szCs w:val="24"/>
        </w:rPr>
        <w:t>第一部分</w:t>
      </w:r>
      <w:r>
        <w:rPr>
          <w:rFonts w:ascii="宋体" w:hAnsi="宋体"/>
          <w:bCs/>
          <w:kern w:val="0"/>
          <w:szCs w:val="24"/>
        </w:rPr>
        <w:t xml:space="preserve">  </w:t>
      </w:r>
      <w:r>
        <w:rPr>
          <w:rFonts w:hint="eastAsia" w:ascii="宋体" w:hAnsi="宋体"/>
          <w:bCs/>
          <w:kern w:val="0"/>
          <w:szCs w:val="24"/>
          <w:lang w:eastAsia="zh-CN"/>
        </w:rPr>
        <w:t>供应商</w:t>
      </w:r>
      <w:r>
        <w:rPr>
          <w:rFonts w:hint="eastAsia" w:ascii="宋体" w:hAnsi="宋体"/>
          <w:bCs/>
          <w:kern w:val="0"/>
          <w:szCs w:val="24"/>
        </w:rPr>
        <w:t>须知前附表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_Toc23395 </w:instrText>
      </w:r>
      <w:r>
        <w:rPr>
          <w:rFonts w:ascii="宋体" w:hAnsi="宋体"/>
          <w:bCs/>
          <w:kern w:val="0"/>
          <w:szCs w:val="24"/>
        </w:rPr>
        <w:fldChar w:fldCharType="separate"/>
      </w:r>
      <w:r>
        <w:rPr>
          <w:rFonts w:ascii="宋体" w:hAnsi="宋体"/>
          <w:bCs/>
          <w:kern w:val="0"/>
          <w:szCs w:val="24"/>
        </w:rPr>
        <w:t>4</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_Toc2114 </w:instrText>
      </w:r>
      <w:r>
        <w:rPr>
          <w:rFonts w:ascii="宋体" w:hAnsi="宋体"/>
          <w:bCs/>
          <w:kern w:val="0"/>
          <w:szCs w:val="24"/>
        </w:rPr>
        <w:fldChar w:fldCharType="separate"/>
      </w:r>
      <w:r>
        <w:rPr>
          <w:rFonts w:hint="eastAsia" w:ascii="宋体" w:hAnsi="宋体"/>
          <w:bCs/>
          <w:kern w:val="0"/>
          <w:szCs w:val="24"/>
        </w:rPr>
        <w:t>第二部分</w:t>
      </w:r>
      <w:r>
        <w:rPr>
          <w:rFonts w:ascii="宋体" w:hAnsi="宋体"/>
          <w:bCs/>
          <w:kern w:val="0"/>
          <w:szCs w:val="24"/>
        </w:rPr>
        <w:t xml:space="preserve">  </w:t>
      </w:r>
      <w:r>
        <w:rPr>
          <w:rFonts w:hint="eastAsia" w:ascii="宋体" w:hAnsi="宋体"/>
          <w:bCs/>
          <w:kern w:val="0"/>
          <w:szCs w:val="24"/>
          <w:lang w:eastAsia="zh-CN"/>
        </w:rPr>
        <w:t>供应商</w:t>
      </w:r>
      <w:r>
        <w:rPr>
          <w:rFonts w:hint="eastAsia" w:ascii="宋体" w:hAnsi="宋体"/>
          <w:bCs/>
          <w:kern w:val="0"/>
          <w:szCs w:val="24"/>
        </w:rPr>
        <w:t>须知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_Toc2114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_Toc3493 </w:instrText>
      </w:r>
      <w:r>
        <w:rPr>
          <w:rFonts w:ascii="宋体" w:hAnsi="宋体"/>
          <w:bCs/>
          <w:kern w:val="0"/>
          <w:szCs w:val="24"/>
        </w:rPr>
        <w:fldChar w:fldCharType="separate"/>
      </w:r>
      <w:r>
        <w:rPr>
          <w:rFonts w:hint="eastAsia" w:ascii="宋体" w:hAnsi="宋体"/>
          <w:bCs/>
          <w:kern w:val="0"/>
          <w:szCs w:val="24"/>
        </w:rPr>
        <w:t>一、说</w:t>
      </w:r>
      <w:r>
        <w:rPr>
          <w:rFonts w:ascii="宋体" w:hAnsi="宋体"/>
          <w:bCs/>
          <w:kern w:val="0"/>
          <w:szCs w:val="24"/>
        </w:rPr>
        <w:t xml:space="preserve">  </w:t>
      </w:r>
      <w:r>
        <w:rPr>
          <w:rFonts w:hint="eastAsia" w:ascii="宋体" w:hAnsi="宋体"/>
          <w:bCs/>
          <w:kern w:val="0"/>
          <w:szCs w:val="24"/>
        </w:rPr>
        <w:t>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_Toc3493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_Toc26921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rPr>
        <w:t>适用范围</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_Toc26921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_Toc9343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rPr>
        <w:t>采购方式、合格的</w:t>
      </w:r>
      <w:r>
        <w:rPr>
          <w:rFonts w:hint="eastAsia" w:ascii="宋体" w:hAnsi="宋体"/>
          <w:bCs/>
          <w:kern w:val="0"/>
          <w:szCs w:val="24"/>
          <w:lang w:eastAsia="zh-CN"/>
        </w:rPr>
        <w:t>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_Toc9343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_Toc5642 </w:instrText>
      </w:r>
      <w:r>
        <w:rPr>
          <w:rFonts w:ascii="宋体" w:hAnsi="宋体"/>
          <w:bCs/>
          <w:kern w:val="0"/>
          <w:szCs w:val="24"/>
        </w:rPr>
        <w:fldChar w:fldCharType="separate"/>
      </w:r>
      <w:r>
        <w:rPr>
          <w:rFonts w:ascii="宋体" w:hAnsi="宋体"/>
          <w:bCs/>
          <w:kern w:val="0"/>
          <w:szCs w:val="24"/>
        </w:rPr>
        <w:t>3.</w:t>
      </w:r>
      <w:r>
        <w:rPr>
          <w:rFonts w:hint="eastAsia" w:ascii="宋体" w:hAnsi="宋体"/>
          <w:bCs/>
          <w:kern w:val="0"/>
          <w:szCs w:val="24"/>
        </w:rPr>
        <w:t>磋商费用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_Toc5642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_Toc28470 </w:instrText>
      </w:r>
      <w:r>
        <w:rPr>
          <w:rFonts w:ascii="宋体" w:hAnsi="宋体"/>
          <w:bCs/>
          <w:kern w:val="0"/>
          <w:szCs w:val="24"/>
        </w:rPr>
        <w:fldChar w:fldCharType="separate"/>
      </w:r>
      <w:r>
        <w:rPr>
          <w:rFonts w:hint="eastAsia" w:ascii="宋体" w:hAnsi="宋体"/>
          <w:bCs/>
          <w:kern w:val="0"/>
          <w:szCs w:val="24"/>
        </w:rPr>
        <w:t>二、磋商文件说明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_Toc28470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_Toc20729 </w:instrText>
      </w:r>
      <w:r>
        <w:rPr>
          <w:rFonts w:ascii="宋体" w:hAnsi="宋体"/>
          <w:bCs/>
          <w:kern w:val="0"/>
          <w:szCs w:val="24"/>
        </w:rPr>
        <w:fldChar w:fldCharType="separate"/>
      </w:r>
      <w:r>
        <w:rPr>
          <w:rFonts w:ascii="宋体" w:hAnsi="宋体"/>
          <w:bCs/>
          <w:kern w:val="0"/>
          <w:szCs w:val="24"/>
        </w:rPr>
        <w:t>4.</w:t>
      </w:r>
      <w:r>
        <w:rPr>
          <w:rFonts w:hint="eastAsia" w:ascii="宋体" w:hAnsi="宋体"/>
          <w:bCs/>
          <w:kern w:val="0"/>
          <w:szCs w:val="24"/>
        </w:rPr>
        <w:t>磋商文件的构成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_Toc20729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_Toc16333 </w:instrText>
      </w:r>
      <w:r>
        <w:rPr>
          <w:rFonts w:ascii="宋体" w:hAnsi="宋体"/>
          <w:bCs/>
          <w:kern w:val="0"/>
          <w:szCs w:val="24"/>
        </w:rPr>
        <w:fldChar w:fldCharType="separate"/>
      </w:r>
      <w:r>
        <w:rPr>
          <w:rFonts w:ascii="宋体" w:hAnsi="宋体"/>
          <w:bCs/>
          <w:kern w:val="0"/>
          <w:szCs w:val="24"/>
        </w:rPr>
        <w:t>5.</w:t>
      </w:r>
      <w:r>
        <w:rPr>
          <w:rFonts w:hint="eastAsia" w:ascii="宋体" w:hAnsi="宋体"/>
          <w:bCs/>
          <w:kern w:val="0"/>
          <w:szCs w:val="24"/>
        </w:rPr>
        <w:t>磋商文件的质疑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_Toc16333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_Toc25384 </w:instrText>
      </w:r>
      <w:r>
        <w:rPr>
          <w:rFonts w:ascii="宋体" w:hAnsi="宋体"/>
          <w:bCs/>
          <w:kern w:val="0"/>
          <w:szCs w:val="24"/>
        </w:rPr>
        <w:fldChar w:fldCharType="separate"/>
      </w:r>
      <w:r>
        <w:rPr>
          <w:rFonts w:ascii="宋体" w:hAnsi="宋体"/>
          <w:bCs/>
          <w:kern w:val="0"/>
          <w:szCs w:val="24"/>
        </w:rPr>
        <w:t>6.</w:t>
      </w:r>
      <w:r>
        <w:rPr>
          <w:rFonts w:hint="eastAsia" w:ascii="宋体" w:hAnsi="宋体"/>
          <w:bCs/>
          <w:kern w:val="0"/>
          <w:szCs w:val="24"/>
        </w:rPr>
        <w:t>磋商文件的澄清、修改</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_Toc25384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_Toc25856 </w:instrText>
      </w:r>
      <w:r>
        <w:rPr>
          <w:rFonts w:ascii="宋体" w:hAnsi="宋体"/>
          <w:bCs/>
          <w:kern w:val="0"/>
          <w:szCs w:val="24"/>
        </w:rPr>
        <w:fldChar w:fldCharType="separate"/>
      </w:r>
      <w:r>
        <w:rPr>
          <w:rFonts w:hint="eastAsia" w:ascii="宋体" w:hAnsi="宋体"/>
          <w:bCs/>
          <w:kern w:val="0"/>
          <w:szCs w:val="24"/>
        </w:rPr>
        <w:t>三、磋商响应文件的编制</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_Toc25856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_Toc10609 </w:instrText>
      </w:r>
      <w:r>
        <w:rPr>
          <w:rFonts w:ascii="宋体" w:hAnsi="宋体"/>
          <w:bCs/>
          <w:kern w:val="0"/>
          <w:szCs w:val="24"/>
        </w:rPr>
        <w:fldChar w:fldCharType="separate"/>
      </w:r>
      <w:r>
        <w:rPr>
          <w:rFonts w:ascii="宋体" w:hAnsi="宋体"/>
          <w:bCs/>
          <w:kern w:val="0"/>
          <w:szCs w:val="24"/>
        </w:rPr>
        <w:t>7.</w:t>
      </w:r>
      <w:r>
        <w:rPr>
          <w:rFonts w:hint="eastAsia" w:ascii="宋体" w:hAnsi="宋体"/>
          <w:bCs/>
          <w:kern w:val="0"/>
          <w:szCs w:val="24"/>
        </w:rPr>
        <w:t>磋商响应文件的语言及度量衡单位</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_Toc10609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_Toc5410 </w:instrText>
      </w:r>
      <w:r>
        <w:rPr>
          <w:rFonts w:ascii="宋体" w:hAnsi="宋体"/>
          <w:bCs/>
          <w:kern w:val="0"/>
          <w:szCs w:val="24"/>
        </w:rPr>
        <w:fldChar w:fldCharType="separate"/>
      </w:r>
      <w:r>
        <w:rPr>
          <w:rFonts w:ascii="宋体" w:hAnsi="宋体"/>
          <w:bCs/>
          <w:color w:val="auto"/>
          <w:kern w:val="0"/>
          <w:szCs w:val="24"/>
        </w:rPr>
        <w:t>8.</w:t>
      </w:r>
      <w:r>
        <w:rPr>
          <w:rFonts w:hint="eastAsia" w:ascii="宋体" w:hAnsi="宋体"/>
          <w:bCs/>
          <w:color w:val="auto"/>
          <w:kern w:val="0"/>
          <w:szCs w:val="24"/>
        </w:rPr>
        <w:t>磋商保证金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_Toc5410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_Toc8753 </w:instrText>
      </w:r>
      <w:r>
        <w:rPr>
          <w:rFonts w:ascii="宋体" w:hAnsi="宋体"/>
          <w:bCs/>
          <w:kern w:val="0"/>
          <w:szCs w:val="24"/>
        </w:rPr>
        <w:fldChar w:fldCharType="separate"/>
      </w:r>
      <w:r>
        <w:rPr>
          <w:rFonts w:ascii="宋体" w:hAnsi="宋体"/>
          <w:bCs/>
          <w:kern w:val="0"/>
          <w:szCs w:val="24"/>
        </w:rPr>
        <w:t>9.</w:t>
      </w:r>
      <w:r>
        <w:rPr>
          <w:rFonts w:hint="eastAsia" w:ascii="宋体" w:hAnsi="宋体"/>
          <w:bCs/>
          <w:kern w:val="0"/>
          <w:szCs w:val="24"/>
        </w:rPr>
        <w:t>磋商有效期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_Toc8753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_Toc22800 </w:instrText>
      </w:r>
      <w:r>
        <w:rPr>
          <w:rFonts w:ascii="宋体" w:hAnsi="宋体"/>
          <w:bCs/>
          <w:kern w:val="0"/>
          <w:szCs w:val="24"/>
        </w:rPr>
        <w:fldChar w:fldCharType="separate"/>
      </w:r>
      <w:r>
        <w:rPr>
          <w:rFonts w:ascii="宋体" w:hAnsi="宋体"/>
          <w:bCs/>
          <w:kern w:val="0"/>
          <w:szCs w:val="24"/>
        </w:rPr>
        <w:t>10.</w:t>
      </w:r>
      <w:r>
        <w:rPr>
          <w:rFonts w:hint="eastAsia" w:ascii="宋体" w:hAnsi="宋体"/>
          <w:bCs/>
          <w:kern w:val="0"/>
          <w:szCs w:val="24"/>
        </w:rPr>
        <w:t>磋商响应文件构成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_Toc22800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_Toc28411 </w:instrText>
      </w:r>
      <w:r>
        <w:rPr>
          <w:rFonts w:ascii="宋体" w:hAnsi="宋体"/>
          <w:bCs/>
          <w:kern w:val="0"/>
          <w:szCs w:val="24"/>
        </w:rPr>
        <w:fldChar w:fldCharType="separate"/>
      </w:r>
      <w:r>
        <w:rPr>
          <w:rFonts w:ascii="宋体" w:hAnsi="宋体"/>
          <w:bCs/>
          <w:kern w:val="0"/>
          <w:szCs w:val="24"/>
        </w:rPr>
        <w:t>11.</w:t>
      </w:r>
      <w:r>
        <w:rPr>
          <w:rFonts w:hint="eastAsia" w:ascii="宋体" w:hAnsi="宋体"/>
          <w:bCs/>
          <w:kern w:val="0"/>
          <w:szCs w:val="24"/>
        </w:rPr>
        <w:t>磋商响应文件编印和签署</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_Toc28411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_Toc16277 </w:instrText>
      </w:r>
      <w:r>
        <w:rPr>
          <w:rFonts w:ascii="宋体" w:hAnsi="宋体"/>
          <w:bCs/>
          <w:kern w:val="0"/>
          <w:szCs w:val="24"/>
        </w:rPr>
        <w:fldChar w:fldCharType="separate"/>
      </w:r>
      <w:r>
        <w:rPr>
          <w:rFonts w:hint="eastAsia" w:ascii="宋体" w:hAnsi="宋体"/>
          <w:bCs/>
          <w:kern w:val="0"/>
          <w:szCs w:val="24"/>
        </w:rPr>
        <w:t>四、磋商响应文件的递交</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_Toc16277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_Toc4332 </w:instrText>
      </w:r>
      <w:r>
        <w:rPr>
          <w:rFonts w:ascii="宋体" w:hAnsi="宋体"/>
          <w:bCs/>
          <w:kern w:val="0"/>
          <w:szCs w:val="24"/>
        </w:rPr>
        <w:fldChar w:fldCharType="separate"/>
      </w:r>
      <w:r>
        <w:rPr>
          <w:rFonts w:ascii="宋体" w:hAnsi="宋体"/>
          <w:bCs/>
          <w:kern w:val="0"/>
          <w:szCs w:val="24"/>
        </w:rPr>
        <w:t>12.</w:t>
      </w:r>
      <w:r>
        <w:rPr>
          <w:rFonts w:hint="eastAsia" w:ascii="宋体" w:hAnsi="宋体"/>
          <w:bCs/>
          <w:kern w:val="0"/>
          <w:szCs w:val="24"/>
        </w:rPr>
        <w:t>磋商响应文件的密封和标记</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_Toc4332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_Toc9444 </w:instrText>
      </w:r>
      <w:r>
        <w:rPr>
          <w:rFonts w:ascii="宋体" w:hAnsi="宋体"/>
          <w:bCs/>
          <w:kern w:val="0"/>
          <w:szCs w:val="24"/>
        </w:rPr>
        <w:fldChar w:fldCharType="separate"/>
      </w:r>
      <w:r>
        <w:rPr>
          <w:rFonts w:ascii="宋体" w:hAnsi="宋体"/>
          <w:bCs/>
          <w:kern w:val="0"/>
          <w:szCs w:val="24"/>
        </w:rPr>
        <w:t>13.</w:t>
      </w:r>
      <w:r>
        <w:rPr>
          <w:rFonts w:hint="eastAsia" w:ascii="宋体" w:hAnsi="宋体"/>
          <w:bCs/>
          <w:kern w:val="0"/>
          <w:szCs w:val="24"/>
        </w:rPr>
        <w:t>递送磋商响应文件的地点、截止日期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_Toc9444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_Toc7343 </w:instrText>
      </w:r>
      <w:r>
        <w:rPr>
          <w:rFonts w:ascii="宋体" w:hAnsi="宋体"/>
          <w:bCs/>
          <w:kern w:val="0"/>
          <w:szCs w:val="24"/>
        </w:rPr>
        <w:fldChar w:fldCharType="separate"/>
      </w:r>
      <w:r>
        <w:rPr>
          <w:rFonts w:ascii="宋体" w:hAnsi="宋体"/>
          <w:bCs/>
          <w:kern w:val="0"/>
          <w:szCs w:val="24"/>
        </w:rPr>
        <w:t>14.</w:t>
      </w:r>
      <w:r>
        <w:rPr>
          <w:rFonts w:hint="eastAsia" w:ascii="宋体" w:hAnsi="宋体"/>
          <w:bCs/>
          <w:kern w:val="0"/>
          <w:szCs w:val="24"/>
        </w:rPr>
        <w:t>磋商响应文件的撤回</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_Toc7343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_Toc30504 </w:instrText>
      </w:r>
      <w:r>
        <w:rPr>
          <w:rFonts w:ascii="宋体" w:hAnsi="宋体"/>
          <w:bCs/>
          <w:kern w:val="0"/>
          <w:szCs w:val="24"/>
        </w:rPr>
        <w:fldChar w:fldCharType="separate"/>
      </w:r>
      <w:r>
        <w:rPr>
          <w:rFonts w:hint="eastAsia" w:ascii="宋体" w:hAnsi="宋体"/>
          <w:bCs/>
          <w:kern w:val="0"/>
          <w:szCs w:val="24"/>
        </w:rPr>
        <w:t>五、资格审查程序及方法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_Toc30504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_Toc19300 </w:instrText>
      </w:r>
      <w:r>
        <w:rPr>
          <w:rFonts w:ascii="宋体" w:hAnsi="宋体"/>
          <w:bCs/>
          <w:kern w:val="0"/>
          <w:szCs w:val="24"/>
        </w:rPr>
        <w:fldChar w:fldCharType="separate"/>
      </w:r>
      <w:r>
        <w:rPr>
          <w:rFonts w:hint="eastAsia" w:ascii="宋体" w:hAnsi="宋体"/>
          <w:bCs/>
          <w:kern w:val="0"/>
          <w:szCs w:val="24"/>
        </w:rPr>
        <w:t>15. 资格审查程序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_Toc19300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_Toc26667 </w:instrText>
      </w:r>
      <w:r>
        <w:rPr>
          <w:rFonts w:ascii="宋体" w:hAnsi="宋体"/>
          <w:bCs/>
          <w:kern w:val="0"/>
          <w:szCs w:val="24"/>
        </w:rPr>
        <w:fldChar w:fldCharType="separate"/>
      </w:r>
      <w:r>
        <w:rPr>
          <w:rFonts w:hint="eastAsia" w:ascii="宋体" w:hAnsi="宋体"/>
          <w:bCs/>
          <w:kern w:val="0"/>
          <w:szCs w:val="24"/>
        </w:rPr>
        <w:t>16.资格审查不通过的情形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_Toc26667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_Toc14350 </w:instrText>
      </w:r>
      <w:r>
        <w:rPr>
          <w:rFonts w:ascii="宋体" w:hAnsi="宋体"/>
          <w:bCs/>
          <w:kern w:val="0"/>
          <w:szCs w:val="24"/>
        </w:rPr>
        <w:fldChar w:fldCharType="separate"/>
      </w:r>
      <w:r>
        <w:rPr>
          <w:rFonts w:hint="eastAsia" w:ascii="宋体" w:hAnsi="宋体"/>
          <w:bCs/>
          <w:kern w:val="0"/>
          <w:szCs w:val="24"/>
        </w:rPr>
        <w:t>六、磋商程序及方法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_Toc14350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_Toc15786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lang w:val="en-US" w:eastAsia="zh-CN"/>
        </w:rPr>
        <w:t>7</w:t>
      </w:r>
      <w:r>
        <w:rPr>
          <w:rFonts w:ascii="宋体" w:hAnsi="宋体"/>
          <w:bCs/>
          <w:kern w:val="0"/>
          <w:szCs w:val="24"/>
        </w:rPr>
        <w:t>.</w:t>
      </w:r>
      <w:r>
        <w:rPr>
          <w:rFonts w:hint="eastAsia" w:ascii="宋体" w:hAnsi="宋体"/>
          <w:bCs/>
          <w:kern w:val="0"/>
          <w:szCs w:val="24"/>
        </w:rPr>
        <w:t>磋商小组</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_Toc15786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_Toc21819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lang w:val="en-US" w:eastAsia="zh-CN"/>
        </w:rPr>
        <w:t>8</w:t>
      </w:r>
      <w:r>
        <w:rPr>
          <w:rFonts w:ascii="宋体" w:hAnsi="宋体"/>
          <w:bCs/>
          <w:kern w:val="0"/>
          <w:szCs w:val="24"/>
        </w:rPr>
        <w:t>.</w:t>
      </w:r>
      <w:r>
        <w:rPr>
          <w:rFonts w:hint="eastAsia" w:ascii="宋体" w:hAnsi="宋体"/>
          <w:bCs/>
          <w:kern w:val="0"/>
          <w:szCs w:val="24"/>
        </w:rPr>
        <w:t>磋商程序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_Toc21819 </w:instrText>
      </w:r>
      <w:r>
        <w:rPr>
          <w:rFonts w:ascii="宋体" w:hAnsi="宋体"/>
          <w:bCs/>
          <w:kern w:val="0"/>
          <w:szCs w:val="24"/>
        </w:rPr>
        <w:fldChar w:fldCharType="separate"/>
      </w:r>
      <w:r>
        <w:rPr>
          <w:rFonts w:ascii="宋体" w:hAnsi="宋体"/>
          <w:bCs/>
          <w:kern w:val="0"/>
          <w:szCs w:val="24"/>
        </w:rPr>
        <w:t>11</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_Toc15565 </w:instrText>
      </w:r>
      <w:r>
        <w:rPr>
          <w:rFonts w:ascii="宋体" w:hAnsi="宋体"/>
          <w:bCs/>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9</w:t>
      </w:r>
      <w:r>
        <w:rPr>
          <w:rFonts w:hint="eastAsia" w:ascii="宋体" w:hAnsi="宋体"/>
          <w:bCs/>
          <w:kern w:val="0"/>
          <w:szCs w:val="24"/>
        </w:rPr>
        <w:t>.答疑的方式和情形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_Toc15565 </w:instrText>
      </w:r>
      <w:r>
        <w:rPr>
          <w:rFonts w:ascii="宋体" w:hAnsi="宋体"/>
          <w:bCs/>
          <w:kern w:val="0"/>
          <w:szCs w:val="24"/>
        </w:rPr>
        <w:fldChar w:fldCharType="separate"/>
      </w:r>
      <w:r>
        <w:rPr>
          <w:rFonts w:ascii="宋体" w:hAnsi="宋体"/>
          <w:bCs/>
          <w:kern w:val="0"/>
          <w:szCs w:val="24"/>
        </w:rPr>
        <w:t>12</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_Toc17652 </w:instrText>
      </w:r>
      <w:r>
        <w:rPr>
          <w:rFonts w:ascii="宋体" w:hAnsi="宋体"/>
          <w:bCs/>
          <w:kern w:val="0"/>
          <w:szCs w:val="24"/>
        </w:rPr>
        <w:fldChar w:fldCharType="separate"/>
      </w:r>
      <w:r>
        <w:rPr>
          <w:rFonts w:hint="eastAsia" w:ascii="宋体" w:hAnsi="宋体"/>
          <w:bCs/>
          <w:kern w:val="0"/>
          <w:szCs w:val="24"/>
          <w:lang w:val="en-US" w:eastAsia="zh-CN"/>
        </w:rPr>
        <w:t>20</w:t>
      </w:r>
      <w:r>
        <w:rPr>
          <w:rFonts w:hint="eastAsia" w:ascii="宋体" w:hAnsi="宋体"/>
          <w:bCs/>
          <w:kern w:val="0"/>
          <w:szCs w:val="24"/>
        </w:rPr>
        <w:t>.评审办法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_Toc17652 </w:instrText>
      </w:r>
      <w:r>
        <w:rPr>
          <w:rFonts w:ascii="宋体" w:hAnsi="宋体"/>
          <w:bCs/>
          <w:kern w:val="0"/>
          <w:szCs w:val="24"/>
        </w:rPr>
        <w:fldChar w:fldCharType="separate"/>
      </w:r>
      <w:r>
        <w:rPr>
          <w:rFonts w:ascii="宋体" w:hAnsi="宋体"/>
          <w:bCs/>
          <w:kern w:val="0"/>
          <w:szCs w:val="24"/>
        </w:rPr>
        <w:t>13</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_Toc21211 </w:instrText>
      </w:r>
      <w:r>
        <w:rPr>
          <w:rFonts w:ascii="宋体" w:hAnsi="宋体"/>
          <w:bCs/>
          <w:kern w:val="0"/>
          <w:szCs w:val="24"/>
        </w:rPr>
        <w:fldChar w:fldCharType="separate"/>
      </w:r>
      <w:r>
        <w:rPr>
          <w:rFonts w:hint="eastAsia" w:ascii="宋体" w:hAnsi="宋体"/>
          <w:bCs/>
          <w:kern w:val="0"/>
          <w:szCs w:val="24"/>
        </w:rPr>
        <w:t>七、确定成交供应商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_Toc21211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_Toc19777 </w:instrText>
      </w:r>
      <w:r>
        <w:rPr>
          <w:rFonts w:ascii="宋体" w:hAnsi="宋体"/>
          <w:bCs/>
          <w:kern w:val="0"/>
          <w:szCs w:val="24"/>
        </w:rPr>
        <w:fldChar w:fldCharType="separate"/>
      </w:r>
      <w:r>
        <w:rPr>
          <w:rFonts w:hint="eastAsia" w:ascii="宋体" w:hAnsi="宋体"/>
          <w:bCs/>
          <w:kern w:val="0"/>
          <w:szCs w:val="24"/>
          <w:lang w:val="en-US" w:eastAsia="zh-CN"/>
        </w:rPr>
        <w:t>21</w:t>
      </w:r>
      <w:r>
        <w:rPr>
          <w:rFonts w:ascii="宋体" w:hAnsi="宋体"/>
          <w:bCs/>
          <w:kern w:val="0"/>
          <w:szCs w:val="24"/>
        </w:rPr>
        <w:t>.</w:t>
      </w:r>
      <w:r>
        <w:rPr>
          <w:rFonts w:hint="eastAsia" w:ascii="宋体" w:hAnsi="宋体"/>
          <w:bCs/>
          <w:kern w:val="0"/>
          <w:szCs w:val="24"/>
        </w:rPr>
        <w:t>推荐并确定成交供应商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_Toc19777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_Toc27691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2</w:t>
      </w:r>
      <w:r>
        <w:rPr>
          <w:rFonts w:ascii="宋体" w:hAnsi="宋体"/>
          <w:bCs/>
          <w:kern w:val="0"/>
          <w:szCs w:val="24"/>
        </w:rPr>
        <w:t>.</w:t>
      </w:r>
      <w:r>
        <w:rPr>
          <w:rFonts w:hint="eastAsia" w:ascii="宋体" w:hAnsi="宋体"/>
          <w:bCs/>
          <w:kern w:val="0"/>
          <w:szCs w:val="24"/>
        </w:rPr>
        <w:t>成交通知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_Toc27691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_Toc13768 </w:instrText>
      </w:r>
      <w:r>
        <w:rPr>
          <w:rFonts w:ascii="宋体" w:hAnsi="宋体"/>
          <w:bCs/>
          <w:kern w:val="0"/>
          <w:szCs w:val="24"/>
        </w:rPr>
        <w:fldChar w:fldCharType="separate"/>
      </w:r>
      <w:r>
        <w:rPr>
          <w:rFonts w:hint="eastAsia" w:ascii="宋体" w:hAnsi="宋体"/>
          <w:bCs/>
          <w:kern w:val="0"/>
          <w:szCs w:val="24"/>
        </w:rPr>
        <w:t>八、授予合同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_Toc13768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_Toc13266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3</w:t>
      </w:r>
      <w:r>
        <w:rPr>
          <w:rFonts w:ascii="宋体" w:hAnsi="宋体"/>
          <w:bCs/>
          <w:kern w:val="0"/>
          <w:szCs w:val="24"/>
        </w:rPr>
        <w:t>.</w:t>
      </w:r>
      <w:r>
        <w:rPr>
          <w:rFonts w:hint="eastAsia" w:ascii="宋体" w:hAnsi="宋体"/>
          <w:bCs/>
          <w:kern w:val="0"/>
          <w:szCs w:val="24"/>
        </w:rPr>
        <w:t>签订合同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_Toc13266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_Toc32581 </w:instrText>
      </w:r>
      <w:r>
        <w:rPr>
          <w:rFonts w:ascii="宋体" w:hAnsi="宋体"/>
          <w:bCs/>
          <w:kern w:val="0"/>
          <w:szCs w:val="24"/>
        </w:rPr>
        <w:fldChar w:fldCharType="separate"/>
      </w:r>
      <w:r>
        <w:rPr>
          <w:rFonts w:hint="eastAsia" w:ascii="宋体" w:hAnsi="宋体"/>
          <w:bCs/>
          <w:kern w:val="0"/>
          <w:szCs w:val="24"/>
        </w:rPr>
        <w:t>九、</w:t>
      </w:r>
      <w:r>
        <w:rPr>
          <w:rFonts w:hint="eastAsia" w:ascii="宋体" w:hAnsi="宋体"/>
          <w:bCs/>
          <w:kern w:val="0"/>
          <w:szCs w:val="24"/>
          <w:lang w:eastAsia="zh-CN"/>
        </w:rPr>
        <w:t>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_Toc32581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_Toc2472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4</w:t>
      </w:r>
      <w:r>
        <w:rPr>
          <w:rFonts w:ascii="宋体" w:hAnsi="宋体"/>
          <w:bCs/>
          <w:kern w:val="0"/>
          <w:szCs w:val="24"/>
        </w:rPr>
        <w:t xml:space="preserve">. </w:t>
      </w:r>
      <w:r>
        <w:rPr>
          <w:rFonts w:hint="eastAsia" w:ascii="宋体" w:hAnsi="宋体"/>
          <w:bCs/>
          <w:kern w:val="0"/>
          <w:szCs w:val="24"/>
          <w:lang w:eastAsia="zh-CN"/>
        </w:rPr>
        <w:t>废标</w:t>
      </w:r>
      <w:r>
        <w:rPr>
          <w:rFonts w:hint="eastAsia" w:ascii="宋体" w:hAnsi="宋体"/>
          <w:bCs/>
          <w:kern w:val="0"/>
          <w:szCs w:val="24"/>
        </w:rPr>
        <w:t>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_Toc2472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_Toc11254 </w:instrText>
      </w:r>
      <w:r>
        <w:rPr>
          <w:rFonts w:ascii="宋体" w:hAnsi="宋体"/>
          <w:bCs/>
          <w:kern w:val="0"/>
          <w:szCs w:val="24"/>
        </w:rPr>
        <w:fldChar w:fldCharType="separate"/>
      </w:r>
      <w:r>
        <w:rPr>
          <w:rFonts w:hint="eastAsia" w:ascii="宋体" w:hAnsi="宋体"/>
          <w:bCs/>
          <w:kern w:val="0"/>
          <w:szCs w:val="24"/>
          <w:lang w:val="en-US" w:eastAsia="zh-CN"/>
        </w:rPr>
        <w:t>25.</w:t>
      </w:r>
      <w:r>
        <w:rPr>
          <w:rFonts w:hint="eastAsia" w:ascii="宋体" w:hAnsi="宋体"/>
          <w:bCs/>
          <w:kern w:val="0"/>
          <w:szCs w:val="24"/>
        </w:rPr>
        <w:t>串通投标的情形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_Toc11254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_Toc10652 </w:instrText>
      </w:r>
      <w:r>
        <w:rPr>
          <w:rFonts w:ascii="宋体" w:hAnsi="宋体"/>
          <w:bCs/>
          <w:kern w:val="0"/>
          <w:szCs w:val="24"/>
        </w:rPr>
        <w:fldChar w:fldCharType="separate"/>
      </w:r>
      <w:r>
        <w:rPr>
          <w:rFonts w:hint="eastAsia" w:ascii="宋体" w:hAnsi="宋体"/>
          <w:bCs/>
          <w:kern w:val="0"/>
          <w:szCs w:val="24"/>
        </w:rPr>
        <w:t>十、处罚</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_Toc10652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_Toc18476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6</w:t>
      </w:r>
      <w:r>
        <w:rPr>
          <w:rFonts w:ascii="宋体" w:hAnsi="宋体"/>
          <w:bCs/>
          <w:kern w:val="0"/>
          <w:szCs w:val="24"/>
        </w:rPr>
        <w:t>.</w:t>
      </w:r>
      <w:r>
        <w:rPr>
          <w:rFonts w:hint="eastAsia" w:ascii="宋体" w:hAnsi="宋体"/>
          <w:bCs/>
          <w:kern w:val="0"/>
          <w:szCs w:val="24"/>
        </w:rPr>
        <w:t>处罚情形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_Toc18476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_Toc5736 </w:instrText>
      </w:r>
      <w:r>
        <w:rPr>
          <w:rFonts w:ascii="宋体" w:hAnsi="宋体"/>
          <w:bCs/>
          <w:kern w:val="0"/>
          <w:szCs w:val="24"/>
        </w:rPr>
        <w:fldChar w:fldCharType="separate"/>
      </w:r>
      <w:r>
        <w:rPr>
          <w:rFonts w:hint="eastAsia" w:ascii="宋体" w:hAnsi="宋体"/>
          <w:bCs/>
          <w:kern w:val="0"/>
          <w:szCs w:val="24"/>
        </w:rPr>
        <w:t>十一、其他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_Toc5736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_Toc7327 </w:instrText>
      </w:r>
      <w:r>
        <w:rPr>
          <w:rFonts w:ascii="宋体" w:hAnsi="宋体"/>
          <w:bCs/>
          <w:kern w:val="0"/>
          <w:szCs w:val="24"/>
        </w:rPr>
        <w:fldChar w:fldCharType="separate"/>
      </w:r>
      <w:r>
        <w:rPr>
          <w:rFonts w:hint="eastAsia" w:ascii="宋体" w:hAnsi="宋体"/>
          <w:bCs/>
          <w:kern w:val="0"/>
          <w:szCs w:val="24"/>
        </w:rPr>
        <w:t xml:space="preserve">第三部分 </w:t>
      </w:r>
      <w:r>
        <w:rPr>
          <w:rFonts w:hint="eastAsia" w:ascii="宋体" w:hAnsi="宋体"/>
          <w:bCs/>
          <w:kern w:val="0"/>
          <w:szCs w:val="24"/>
          <w:lang w:eastAsia="zh-CN"/>
        </w:rPr>
        <w:t>格尔木市政府采购项目</w:t>
      </w:r>
      <w:r>
        <w:rPr>
          <w:rFonts w:hint="eastAsia" w:ascii="宋体" w:hAnsi="宋体"/>
          <w:bCs/>
          <w:kern w:val="0"/>
          <w:szCs w:val="24"/>
        </w:rPr>
        <w:t>合同书范本</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_Toc7327 </w:instrText>
      </w:r>
      <w:r>
        <w:rPr>
          <w:rFonts w:ascii="宋体" w:hAnsi="宋体"/>
          <w:bCs/>
          <w:kern w:val="0"/>
          <w:szCs w:val="24"/>
        </w:rPr>
        <w:fldChar w:fldCharType="separate"/>
      </w:r>
      <w:r>
        <w:rPr>
          <w:rFonts w:ascii="宋体" w:hAnsi="宋体"/>
          <w:bCs/>
          <w:kern w:val="0"/>
          <w:szCs w:val="24"/>
        </w:rPr>
        <w:t>18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_Toc11663 </w:instrText>
      </w:r>
      <w:r>
        <w:rPr>
          <w:rFonts w:ascii="宋体" w:hAnsi="宋体"/>
          <w:bCs/>
          <w:kern w:val="0"/>
          <w:szCs w:val="24"/>
        </w:rPr>
        <w:fldChar w:fldCharType="separate"/>
      </w:r>
      <w:r>
        <w:rPr>
          <w:rFonts w:hint="eastAsia" w:ascii="宋体" w:hAnsi="宋体"/>
          <w:bCs/>
          <w:kern w:val="0"/>
          <w:szCs w:val="24"/>
        </w:rPr>
        <w:t>第四部分</w:t>
      </w:r>
      <w:r>
        <w:rPr>
          <w:rFonts w:ascii="宋体" w:hAnsi="宋体"/>
          <w:bCs/>
          <w:kern w:val="0"/>
          <w:szCs w:val="24"/>
        </w:rPr>
        <w:t xml:space="preserve">  </w:t>
      </w:r>
      <w:r>
        <w:rPr>
          <w:rFonts w:hint="eastAsia" w:ascii="宋体" w:hAnsi="宋体"/>
          <w:bCs/>
          <w:kern w:val="0"/>
          <w:szCs w:val="24"/>
        </w:rPr>
        <w:t>磋商响应文件格式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_Toc11663 </w:instrText>
      </w:r>
      <w:r>
        <w:rPr>
          <w:rFonts w:ascii="宋体" w:hAnsi="宋体"/>
          <w:bCs/>
          <w:kern w:val="0"/>
          <w:szCs w:val="24"/>
        </w:rPr>
        <w:fldChar w:fldCharType="separate"/>
      </w:r>
      <w:r>
        <w:rPr>
          <w:rFonts w:ascii="宋体" w:hAnsi="宋体"/>
          <w:bCs/>
          <w:kern w:val="0"/>
          <w:szCs w:val="24"/>
        </w:rPr>
        <w:t>29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_Toc24522 </w:instrText>
      </w:r>
      <w:r>
        <w:rPr>
          <w:rFonts w:ascii="宋体" w:hAnsi="宋体"/>
          <w:bCs/>
          <w:kern w:val="0"/>
          <w:szCs w:val="24"/>
        </w:rPr>
        <w:fldChar w:fldCharType="separate"/>
      </w:r>
      <w:r>
        <w:rPr>
          <w:rFonts w:hint="eastAsia" w:ascii="宋体"/>
          <w:szCs w:val="28"/>
        </w:rPr>
        <w:t>附件1：磋商函</w:t>
      </w:r>
      <w:r>
        <w:tab/>
      </w:r>
      <w:r>
        <w:fldChar w:fldCharType="begin"/>
      </w:r>
      <w:r>
        <w:instrText xml:space="preserve"> PAGEREF _Toc24522 </w:instrText>
      </w:r>
      <w:r>
        <w:fldChar w:fldCharType="separate"/>
      </w:r>
      <w:r>
        <w:t>31</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_Toc7790 </w:instrText>
      </w:r>
      <w:r>
        <w:rPr>
          <w:rFonts w:ascii="宋体" w:hAnsi="宋体"/>
          <w:bCs/>
          <w:kern w:val="0"/>
          <w:szCs w:val="24"/>
        </w:rPr>
        <w:fldChar w:fldCharType="separate"/>
      </w:r>
      <w:r>
        <w:rPr>
          <w:rFonts w:hint="eastAsia" w:ascii="宋体"/>
          <w:szCs w:val="28"/>
        </w:rPr>
        <w:t>附件2：法定代表人证明书</w:t>
      </w:r>
      <w:r>
        <w:tab/>
      </w:r>
      <w:r>
        <w:fldChar w:fldCharType="begin"/>
      </w:r>
      <w:r>
        <w:instrText xml:space="preserve"> PAGEREF _Toc7790 </w:instrText>
      </w:r>
      <w:r>
        <w:fldChar w:fldCharType="separate"/>
      </w:r>
      <w:r>
        <w:t>32</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_Toc24175 </w:instrText>
      </w:r>
      <w:r>
        <w:rPr>
          <w:rFonts w:ascii="宋体" w:hAnsi="宋体"/>
          <w:bCs/>
          <w:kern w:val="0"/>
          <w:szCs w:val="24"/>
        </w:rPr>
        <w:fldChar w:fldCharType="separate"/>
      </w:r>
      <w:r>
        <w:rPr>
          <w:rFonts w:hint="eastAsia" w:ascii="宋体"/>
          <w:szCs w:val="28"/>
        </w:rPr>
        <w:t>附件3：法定代表人授权书</w:t>
      </w:r>
      <w:r>
        <w:tab/>
      </w:r>
      <w:r>
        <w:fldChar w:fldCharType="begin"/>
      </w:r>
      <w:r>
        <w:instrText xml:space="preserve"> PAGEREF _Toc24175 </w:instrText>
      </w:r>
      <w:r>
        <w:fldChar w:fldCharType="separate"/>
      </w:r>
      <w:r>
        <w:t>33</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_Toc1171 </w:instrText>
      </w:r>
      <w:r>
        <w:rPr>
          <w:rFonts w:ascii="宋体" w:hAnsi="宋体"/>
          <w:bCs/>
          <w:kern w:val="0"/>
          <w:szCs w:val="24"/>
        </w:rPr>
        <w:fldChar w:fldCharType="separate"/>
      </w:r>
      <w:r>
        <w:rPr>
          <w:rFonts w:hint="eastAsia" w:ascii="宋体"/>
          <w:szCs w:val="28"/>
        </w:rPr>
        <w:t>附件4：供应商承诺函</w:t>
      </w:r>
      <w:r>
        <w:tab/>
      </w:r>
      <w:r>
        <w:fldChar w:fldCharType="begin"/>
      </w:r>
      <w:r>
        <w:instrText xml:space="preserve"> PAGEREF _Toc1171 </w:instrText>
      </w:r>
      <w:r>
        <w:fldChar w:fldCharType="separate"/>
      </w:r>
      <w:r>
        <w:t>34</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_Toc4578 </w:instrText>
      </w:r>
      <w:r>
        <w:rPr>
          <w:rFonts w:ascii="宋体" w:hAnsi="宋体"/>
          <w:bCs/>
          <w:kern w:val="0"/>
          <w:szCs w:val="24"/>
        </w:rPr>
        <w:fldChar w:fldCharType="separate"/>
      </w:r>
      <w:r>
        <w:rPr>
          <w:rFonts w:hint="eastAsia" w:ascii="宋体"/>
          <w:szCs w:val="28"/>
        </w:rPr>
        <w:t>附件5：供应商诚信承诺书</w:t>
      </w:r>
      <w:r>
        <w:tab/>
      </w:r>
      <w:r>
        <w:fldChar w:fldCharType="begin"/>
      </w:r>
      <w:r>
        <w:instrText xml:space="preserve"> PAGEREF _Toc4578 </w:instrText>
      </w:r>
      <w:r>
        <w:fldChar w:fldCharType="separate"/>
      </w:r>
      <w:r>
        <w:t>35</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_Toc5170 </w:instrText>
      </w:r>
      <w:r>
        <w:rPr>
          <w:rFonts w:ascii="宋体" w:hAnsi="宋体"/>
          <w:bCs/>
          <w:kern w:val="0"/>
          <w:szCs w:val="24"/>
        </w:rPr>
        <w:fldChar w:fldCharType="separate"/>
      </w:r>
      <w:r>
        <w:rPr>
          <w:rFonts w:hint="eastAsia" w:ascii="宋体"/>
          <w:szCs w:val="28"/>
        </w:rPr>
        <w:t>附件6：供应商资格证明文件</w:t>
      </w:r>
      <w:r>
        <w:tab/>
      </w:r>
      <w:r>
        <w:fldChar w:fldCharType="begin"/>
      </w:r>
      <w:r>
        <w:instrText xml:space="preserve"> PAGEREF _Toc5170 </w:instrText>
      </w:r>
      <w:r>
        <w:fldChar w:fldCharType="separate"/>
      </w:r>
      <w:r>
        <w:t>36</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_Toc21051 </w:instrText>
      </w:r>
      <w:r>
        <w:rPr>
          <w:rFonts w:ascii="宋体" w:hAnsi="宋体"/>
          <w:bCs/>
          <w:kern w:val="0"/>
          <w:szCs w:val="24"/>
        </w:rPr>
        <w:fldChar w:fldCharType="separate"/>
      </w:r>
      <w:r>
        <w:rPr>
          <w:rFonts w:hint="eastAsia" w:ascii="宋体"/>
          <w:szCs w:val="28"/>
        </w:rPr>
        <w:t>附件7：财务状况、缴纳税收和社会保障资金证明</w:t>
      </w:r>
      <w:r>
        <w:tab/>
      </w:r>
      <w:r>
        <w:fldChar w:fldCharType="begin"/>
      </w:r>
      <w:r>
        <w:instrText xml:space="preserve"> PAGEREF _Toc21051 </w:instrText>
      </w:r>
      <w:r>
        <w:fldChar w:fldCharType="separate"/>
      </w:r>
      <w:r>
        <w:t>37</w:t>
      </w:r>
      <w:r>
        <w:fldChar w:fldCharType="end"/>
      </w:r>
      <w:r>
        <w:rPr>
          <w:rFonts w:ascii="宋体" w:hAnsi="宋体"/>
          <w:bCs/>
          <w:kern w:val="0"/>
          <w:szCs w:val="24"/>
        </w:rPr>
        <w:fldChar w:fldCharType="end"/>
      </w:r>
    </w:p>
    <w:p>
      <w:pPr>
        <w:pStyle w:val="13"/>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_Toc15908 </w:instrText>
      </w:r>
      <w:r>
        <w:rPr>
          <w:rFonts w:ascii="宋体" w:hAnsi="宋体"/>
          <w:bCs/>
          <w:kern w:val="0"/>
          <w:szCs w:val="24"/>
        </w:rPr>
        <w:fldChar w:fldCharType="separate"/>
      </w:r>
      <w:r>
        <w:rPr>
          <w:rFonts w:hint="eastAsia" w:ascii="宋体"/>
          <w:szCs w:val="28"/>
        </w:rPr>
        <w:t>附件8：无重大违法记录声明</w:t>
      </w:r>
      <w:r>
        <w:tab/>
      </w:r>
      <w:r>
        <w:fldChar w:fldCharType="begin"/>
      </w:r>
      <w:r>
        <w:instrText xml:space="preserve"> PAGEREF _Toc15908 </w:instrText>
      </w:r>
      <w:r>
        <w:fldChar w:fldCharType="separate"/>
      </w:r>
      <w:r>
        <w:t>38</w:t>
      </w:r>
      <w:r>
        <w:fldChar w:fldCharType="end"/>
      </w:r>
      <w:r>
        <w:rPr>
          <w:rFonts w:ascii="宋体" w:hAnsi="宋体"/>
          <w:bCs/>
          <w:kern w:val="0"/>
          <w:szCs w:val="24"/>
        </w:rPr>
        <w:fldChar w:fldCharType="end"/>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_Toc13949 </w:instrText>
      </w:r>
      <w:r>
        <w:rPr>
          <w:rFonts w:ascii="宋体" w:hAnsi="宋体"/>
          <w:bCs/>
          <w:kern w:val="0"/>
          <w:szCs w:val="24"/>
        </w:rPr>
        <w:fldChar w:fldCharType="separate"/>
      </w:r>
      <w:r>
        <w:rPr>
          <w:rFonts w:hint="eastAsia" w:ascii="宋体"/>
          <w:szCs w:val="28"/>
        </w:rPr>
        <w:t>附件</w:t>
      </w:r>
      <w:r>
        <w:rPr>
          <w:rFonts w:hint="eastAsia" w:ascii="宋体"/>
          <w:szCs w:val="28"/>
          <w:lang w:val="en-US" w:eastAsia="zh-CN"/>
        </w:rPr>
        <w:t>9</w:t>
      </w:r>
      <w:r>
        <w:rPr>
          <w:rFonts w:hint="eastAsia" w:ascii="宋体"/>
          <w:szCs w:val="28"/>
        </w:rPr>
        <w:t>：首次报价表</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1</w:t>
      </w:r>
    </w:p>
    <w:p>
      <w:pPr>
        <w:pStyle w:val="13"/>
        <w:tabs>
          <w:tab w:val="right" w:leader="dot" w:pos="8306"/>
          <w:tab w:val="clear" w:pos="8777"/>
        </w:tabs>
        <w:rPr>
          <w:rFonts w:hint="default"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_Toc4442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0</w:t>
      </w:r>
      <w:r>
        <w:rPr>
          <w:rFonts w:hint="eastAsia" w:ascii="宋体"/>
          <w:szCs w:val="28"/>
        </w:rPr>
        <w:t>：</w:t>
      </w:r>
      <w:r>
        <w:rPr>
          <w:rFonts w:hint="eastAsia" w:ascii="宋体" w:hAnsi="宋体"/>
          <w:bCs/>
          <w:kern w:val="2"/>
          <w:szCs w:val="32"/>
          <w:lang w:val="zh-CN" w:eastAsia="zh-CN" w:bidi="ar-SA"/>
        </w:rPr>
        <w:t>具备履行合同所必须的设备和专业技术能力证明</w:t>
      </w:r>
      <w:r>
        <w:tab/>
      </w:r>
      <w:r>
        <w:rPr>
          <w:rFonts w:ascii="宋体" w:hAnsi="宋体"/>
          <w:bCs/>
          <w:kern w:val="0"/>
          <w:szCs w:val="24"/>
        </w:rPr>
        <w:fldChar w:fldCharType="end"/>
      </w:r>
      <w:r>
        <w:rPr>
          <w:rFonts w:hint="eastAsia" w:ascii="宋体" w:hAnsi="宋体"/>
          <w:bCs/>
          <w:kern w:val="0"/>
          <w:szCs w:val="24"/>
          <w:lang w:val="en-US" w:eastAsia="zh-CN"/>
        </w:rPr>
        <w:t>42</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_Toc27882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1</w:t>
      </w:r>
      <w:r>
        <w:rPr>
          <w:rFonts w:hint="eastAsia" w:ascii="宋体"/>
          <w:szCs w:val="28"/>
        </w:rPr>
        <w:t>：项目技术方案</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3</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_Toc24448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2</w:t>
      </w:r>
      <w:r>
        <w:rPr>
          <w:rFonts w:hint="eastAsia" w:ascii="宋体"/>
          <w:szCs w:val="28"/>
        </w:rPr>
        <w:t>：服务方案</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6</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_Toc14750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3</w:t>
      </w:r>
      <w:r>
        <w:rPr>
          <w:rFonts w:hint="eastAsia" w:ascii="宋体"/>
          <w:szCs w:val="28"/>
        </w:rPr>
        <w:t>：供应商的类似业绩证明材料</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7</w:t>
      </w:r>
    </w:p>
    <w:p>
      <w:pPr>
        <w:pStyle w:val="13"/>
        <w:tabs>
          <w:tab w:val="right" w:leader="dot" w:pos="8306"/>
          <w:tab w:val="clear" w:pos="8777"/>
        </w:tabs>
        <w:rPr>
          <w:rFonts w:hint="default"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_Toc4239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4</w:t>
      </w:r>
      <w:r>
        <w:rPr>
          <w:rFonts w:hint="eastAsia" w:ascii="宋体"/>
          <w:szCs w:val="28"/>
        </w:rPr>
        <w:t>：制造（生产）企业小型、微型企业声明函</w:t>
      </w:r>
      <w:r>
        <w:tab/>
      </w:r>
      <w:r>
        <w:rPr>
          <w:rFonts w:ascii="宋体" w:hAnsi="宋体"/>
          <w:bCs/>
          <w:kern w:val="0"/>
          <w:szCs w:val="24"/>
        </w:rPr>
        <w:fldChar w:fldCharType="end"/>
      </w:r>
      <w:r>
        <w:rPr>
          <w:rFonts w:hint="eastAsia" w:ascii="宋体" w:hAnsi="宋体"/>
          <w:bCs/>
          <w:kern w:val="0"/>
          <w:szCs w:val="24"/>
          <w:lang w:val="en-US" w:eastAsia="zh-CN"/>
        </w:rPr>
        <w:t>48</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_Toc11023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5</w:t>
      </w:r>
      <w:r>
        <w:rPr>
          <w:rFonts w:hint="eastAsia" w:ascii="宋体"/>
          <w:szCs w:val="28"/>
        </w:rPr>
        <w:t>：残疾人福利性单位声明函</w:t>
      </w:r>
      <w:r>
        <w:tab/>
      </w:r>
      <w:r>
        <w:rPr>
          <w:rFonts w:hint="eastAsia"/>
          <w:lang w:val="en-US" w:eastAsia="zh-CN"/>
        </w:rPr>
        <w:t>4</w:t>
      </w:r>
      <w:r>
        <w:rPr>
          <w:rFonts w:ascii="宋体" w:hAnsi="宋体"/>
          <w:bCs/>
          <w:kern w:val="0"/>
          <w:szCs w:val="24"/>
        </w:rPr>
        <w:fldChar w:fldCharType="end"/>
      </w:r>
      <w:r>
        <w:rPr>
          <w:rFonts w:hint="eastAsia" w:ascii="宋体" w:hAnsi="宋体"/>
          <w:bCs/>
          <w:kern w:val="0"/>
          <w:szCs w:val="24"/>
          <w:lang w:val="en-US" w:eastAsia="zh-CN"/>
        </w:rPr>
        <w:t>9</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_Toc20489 </w:instrText>
      </w:r>
      <w:r>
        <w:rPr>
          <w:rFonts w:ascii="宋体" w:hAnsi="宋体"/>
          <w:bCs/>
          <w:kern w:val="0"/>
          <w:szCs w:val="24"/>
        </w:rPr>
        <w:fldChar w:fldCharType="separate"/>
      </w:r>
      <w:r>
        <w:rPr>
          <w:rFonts w:hint="eastAsia" w:ascii="宋体"/>
          <w:szCs w:val="28"/>
        </w:rPr>
        <w:t>附件1</w:t>
      </w:r>
      <w:r>
        <w:rPr>
          <w:rFonts w:hint="eastAsia" w:ascii="宋体"/>
          <w:szCs w:val="28"/>
          <w:lang w:val="en-US" w:eastAsia="zh-CN"/>
        </w:rPr>
        <w:t>6</w:t>
      </w:r>
      <w:r>
        <w:rPr>
          <w:rFonts w:hint="eastAsia" w:ascii="宋体"/>
          <w:szCs w:val="28"/>
        </w:rPr>
        <w:t>：供应商认为在其他方面有必要说明的事项</w:t>
      </w:r>
      <w:r>
        <w:tab/>
      </w:r>
      <w:r>
        <w:rPr>
          <w:rFonts w:hint="eastAsia"/>
          <w:lang w:val="en-US" w:eastAsia="zh-CN"/>
        </w:rPr>
        <w:t>5</w:t>
      </w:r>
      <w:r>
        <w:rPr>
          <w:rFonts w:ascii="宋体" w:hAnsi="宋体"/>
          <w:bCs/>
          <w:kern w:val="0"/>
          <w:szCs w:val="24"/>
        </w:rPr>
        <w:fldChar w:fldCharType="end"/>
      </w:r>
      <w:r>
        <w:rPr>
          <w:rFonts w:hint="eastAsia" w:ascii="宋体" w:hAnsi="宋体"/>
          <w:bCs/>
          <w:kern w:val="0"/>
          <w:szCs w:val="24"/>
          <w:lang w:val="en-US" w:eastAsia="zh-CN"/>
        </w:rPr>
        <w:t>0</w:t>
      </w:r>
    </w:p>
    <w:p>
      <w:pPr>
        <w:pStyle w:val="13"/>
        <w:tabs>
          <w:tab w:val="right" w:leader="dot" w:pos="8306"/>
          <w:tab w:val="clear" w:pos="8777"/>
        </w:tabs>
        <w:rPr>
          <w:rFonts w:hint="eastAsia" w:eastAsia="宋体"/>
          <w:lang w:val="en-US" w:eastAsia="zh-CN"/>
        </w:rPr>
      </w:pPr>
      <w:r>
        <w:rPr>
          <w:rFonts w:ascii="宋体" w:hAnsi="宋体"/>
          <w:bCs/>
          <w:kern w:val="0"/>
          <w:szCs w:val="24"/>
        </w:rPr>
        <w:fldChar w:fldCharType="begin"/>
      </w:r>
      <w:r>
        <w:rPr>
          <w:rFonts w:ascii="宋体" w:hAnsi="宋体"/>
          <w:bCs/>
          <w:kern w:val="0"/>
          <w:szCs w:val="24"/>
        </w:rPr>
        <w:instrText xml:space="preserve"> HYPERLINK \l _Toc19548 </w:instrText>
      </w:r>
      <w:r>
        <w:rPr>
          <w:rFonts w:ascii="宋体" w:hAnsi="宋体"/>
          <w:bCs/>
          <w:kern w:val="0"/>
          <w:szCs w:val="24"/>
        </w:rPr>
        <w:fldChar w:fldCharType="separate"/>
      </w:r>
      <w:r>
        <w:rPr>
          <w:rFonts w:hint="eastAsia" w:ascii="宋体"/>
          <w:szCs w:val="28"/>
        </w:rPr>
        <w:t>附件</w:t>
      </w:r>
      <w:r>
        <w:rPr>
          <w:rFonts w:hint="eastAsia" w:ascii="宋体"/>
          <w:szCs w:val="28"/>
          <w:lang w:val="en-US" w:eastAsia="zh-CN"/>
        </w:rPr>
        <w:t>17</w:t>
      </w:r>
      <w:r>
        <w:rPr>
          <w:rFonts w:hint="eastAsia" w:ascii="宋体"/>
          <w:szCs w:val="28"/>
        </w:rPr>
        <w:t>：</w:t>
      </w:r>
      <w:r>
        <w:rPr>
          <w:rFonts w:hint="eastAsia" w:ascii="宋体"/>
          <w:szCs w:val="28"/>
          <w:lang w:eastAsia="zh-CN"/>
        </w:rPr>
        <w:t>供应商</w:t>
      </w:r>
      <w:r>
        <w:rPr>
          <w:rFonts w:hint="eastAsia" w:ascii="宋体"/>
          <w:szCs w:val="28"/>
        </w:rPr>
        <w:t>最终报价表</w:t>
      </w:r>
      <w:r>
        <w:tab/>
      </w:r>
      <w:r>
        <w:rPr>
          <w:rFonts w:hint="eastAsia"/>
          <w:lang w:val="en-US" w:eastAsia="zh-CN"/>
        </w:rPr>
        <w:t>5</w:t>
      </w:r>
      <w:r>
        <w:rPr>
          <w:rFonts w:ascii="宋体" w:hAnsi="宋体"/>
          <w:bCs/>
          <w:kern w:val="0"/>
          <w:szCs w:val="24"/>
        </w:rPr>
        <w:fldChar w:fldCharType="end"/>
      </w:r>
      <w:r>
        <w:rPr>
          <w:rFonts w:hint="eastAsia" w:ascii="宋体" w:hAnsi="宋体"/>
          <w:bCs/>
          <w:kern w:val="0"/>
          <w:szCs w:val="24"/>
          <w:lang w:val="en-US" w:eastAsia="zh-CN"/>
        </w:rPr>
        <w:t>1</w:t>
      </w:r>
    </w:p>
    <w:p>
      <w:pPr>
        <w:pStyle w:val="13"/>
        <w:tabs>
          <w:tab w:val="right" w:leader="dot" w:pos="8306"/>
          <w:tab w:val="clear" w:pos="8777"/>
        </w:tabs>
        <w:rPr>
          <w:rFonts w:hint="eastAsia" w:ascii="宋体" w:hAnsi="宋体" w:eastAsia="宋体"/>
          <w:bCs/>
          <w:kern w:val="0"/>
          <w:szCs w:val="24"/>
          <w:lang w:val="en-US" w:eastAsia="zh-CN"/>
        </w:rPr>
      </w:pPr>
      <w:r>
        <w:rPr>
          <w:rFonts w:ascii="宋体" w:hAnsi="宋体"/>
          <w:bCs/>
          <w:kern w:val="0"/>
          <w:szCs w:val="24"/>
        </w:rPr>
        <w:fldChar w:fldCharType="begin"/>
      </w:r>
      <w:r>
        <w:rPr>
          <w:rFonts w:ascii="宋体" w:hAnsi="宋体"/>
          <w:bCs/>
          <w:kern w:val="0"/>
          <w:szCs w:val="24"/>
        </w:rPr>
        <w:instrText xml:space="preserve"> HYPERLINK \l _Toc31633 </w:instrText>
      </w:r>
      <w:r>
        <w:rPr>
          <w:rFonts w:ascii="宋体" w:hAnsi="宋体"/>
          <w:bCs/>
          <w:kern w:val="0"/>
          <w:szCs w:val="24"/>
        </w:rPr>
        <w:fldChar w:fldCharType="separate"/>
      </w:r>
      <w:r>
        <w:rPr>
          <w:rFonts w:hint="eastAsia" w:ascii="宋体" w:hAnsi="宋体"/>
          <w:bCs/>
          <w:kern w:val="0"/>
          <w:szCs w:val="24"/>
        </w:rPr>
        <w:t>第四部分 磋商及采购项目服务要求</w:t>
      </w:r>
      <w:r>
        <w:rPr>
          <w:rFonts w:ascii="宋体" w:hAnsi="宋体"/>
          <w:bCs/>
          <w:kern w:val="0"/>
          <w:szCs w:val="24"/>
        </w:rPr>
        <w:tab/>
      </w:r>
      <w:r>
        <w:rPr>
          <w:rFonts w:hint="eastAsia" w:ascii="宋体" w:hAnsi="宋体"/>
          <w:bCs/>
          <w:kern w:val="0"/>
          <w:szCs w:val="24"/>
          <w:lang w:val="en-US" w:eastAsia="zh-CN"/>
        </w:rPr>
        <w:t>5</w:t>
      </w:r>
      <w:r>
        <w:rPr>
          <w:rFonts w:ascii="宋体" w:hAnsi="宋体"/>
          <w:bCs/>
          <w:kern w:val="0"/>
          <w:szCs w:val="24"/>
        </w:rPr>
        <w:fldChar w:fldCharType="end"/>
      </w:r>
      <w:r>
        <w:rPr>
          <w:rFonts w:hint="eastAsia" w:ascii="宋体" w:hAnsi="宋体"/>
          <w:bCs/>
          <w:kern w:val="0"/>
          <w:szCs w:val="24"/>
          <w:lang w:val="en-US" w:eastAsia="zh-CN"/>
        </w:rPr>
        <w:t>2</w:t>
      </w:r>
    </w:p>
    <w:p>
      <w:pPr>
        <w:pStyle w:val="13"/>
        <w:tabs>
          <w:tab w:val="right" w:leader="dot" w:pos="8306"/>
          <w:tab w:val="clear" w:pos="8777"/>
        </w:tabs>
        <w:rPr>
          <w:rFonts w:hint="eastAsia" w:eastAsia="宋体"/>
          <w:lang w:val="en-US" w:eastAsia="zh-CN"/>
        </w:rPr>
      </w:pPr>
    </w:p>
    <w:p>
      <w:pPr>
        <w:pStyle w:val="6"/>
        <w:spacing w:line="320" w:lineRule="exact"/>
        <w:ind w:firstLine="86"/>
        <w:rPr>
          <w:rFonts w:ascii="宋体" w:hAnsi="宋体"/>
          <w:bCs/>
          <w:kern w:val="0"/>
          <w:szCs w:val="24"/>
        </w:rPr>
      </w:pPr>
      <w:r>
        <w:rPr>
          <w:rFonts w:ascii="宋体" w:hAnsi="宋体"/>
          <w:bCs/>
          <w:kern w:val="0"/>
          <w:szCs w:val="24"/>
        </w:rPr>
        <w:fldChar w:fldCharType="end"/>
      </w:r>
      <w:bookmarkStart w:id="0" w:name="_Toc325725996"/>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
      <w:pPr>
        <w:pStyle w:val="2"/>
        <w:rPr>
          <w:rFonts w:hAnsi="宋体" w:cs="宋体"/>
        </w:rPr>
      </w:pPr>
      <w:bookmarkStart w:id="1" w:name="_Toc23395"/>
      <w:r>
        <w:rPr>
          <w:rFonts w:hint="eastAsia" w:hAnsi="宋体" w:cs="宋体"/>
        </w:rPr>
        <w:t>第一部分</w:t>
      </w:r>
      <w:r>
        <w:rPr>
          <w:rFonts w:hAnsi="宋体" w:cs="宋体"/>
        </w:rPr>
        <w:t xml:space="preserve">  </w:t>
      </w:r>
      <w:r>
        <w:rPr>
          <w:rFonts w:hint="eastAsia" w:hAnsi="宋体" w:cs="宋体"/>
          <w:lang w:eastAsia="zh-CN"/>
        </w:rPr>
        <w:t>供应商</w:t>
      </w:r>
      <w:r>
        <w:rPr>
          <w:rFonts w:hint="eastAsia" w:hAnsi="宋体" w:cs="宋体"/>
        </w:rPr>
        <w:t>须知前附表</w:t>
      </w:r>
      <w:bookmarkEnd w:id="1"/>
    </w:p>
    <w:bookmarkEnd w:id="0"/>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采购项目编号</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格政采磋商（服务）2020-003号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《格尔木年鉴（2020）》编纂出版印刷采购项目（二次）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采购预算控制额度</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sz w:val="24"/>
                <w:lang w:eastAsia="zh-CN"/>
              </w:rPr>
              <w:t>人民币36.00万元整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项目分包个数</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各包要求</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0"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各包供应商资格条件</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1、应具备《政府采购法》第22条所规定的条件：</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（1）供应商的营业执照等证明文件，自然人的身份证明；</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（2）财务状况报告和依法缴纳税收和社会保障资金的相关材料；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（3）具备履行合同所必须的设备和专业技术能力的证明材料；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、单位负责人为同一人或者存在直接控股、管理关系的不同供应商，不得参加同一合同项下的政府采购活动。否则，皆取消投标资格。</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、为本采购项目提供整体设计、规范编制或者项目管理、监理、检测等服务的供应商，不得再参加该采购项目的其他采购活动。</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、本项目不接受供应商以联合体方式进行投标。</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、其他资质条件</w:t>
            </w:r>
            <w:r>
              <w:rPr>
                <w:rFonts w:hint="eastAsia" w:ascii="宋体" w:hAnsi="宋体" w:cs="宋体"/>
                <w:sz w:val="24"/>
                <w:szCs w:val="24"/>
                <w:lang w:val="en-US" w:eastAsia="zh-CN"/>
              </w:rPr>
              <w:t>：具有资料收集整理（或编辑）和出版印刷资质。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公告发布时间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2020年06月01日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磋商文件发售起止时间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2020年06月02日</w:t>
            </w:r>
            <w:r>
              <w:rPr>
                <w:rFonts w:hint="eastAsia" w:ascii="宋体" w:hAnsi="宋体" w:eastAsia="宋体" w:cs="宋体"/>
                <w:sz w:val="24"/>
                <w:szCs w:val="24"/>
                <w:lang w:val="en-US" w:eastAsia="zh-CN"/>
              </w:rPr>
              <w:t>起，至</w:t>
            </w:r>
            <w:r>
              <w:rPr>
                <w:rFonts w:hint="eastAsia" w:ascii="宋体" w:hAnsi="宋体" w:cs="宋体"/>
                <w:sz w:val="24"/>
                <w:szCs w:val="24"/>
                <w:lang w:val="en-US" w:eastAsia="zh-CN"/>
              </w:rPr>
              <w:t>2020年06月08</w:t>
            </w:r>
            <w:r>
              <w:rPr>
                <w:rFonts w:hint="eastAsia" w:ascii="宋体" w:hAnsi="宋体" w:eastAsia="宋体" w:cs="宋体"/>
                <w:sz w:val="24"/>
                <w:szCs w:val="24"/>
                <w:lang w:val="en-US" w:eastAsia="zh-CN"/>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投标截止时间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2020年06月12日上午09：30</w:t>
            </w:r>
            <w:r>
              <w:rPr>
                <w:rFonts w:hint="eastAsia" w:ascii="宋体" w:hAnsi="宋体" w:eastAsia="宋体" w:cs="宋体"/>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2020年06月12日上午09：30</w:t>
            </w:r>
            <w:r>
              <w:rPr>
                <w:rFonts w:hint="eastAsia" w:ascii="宋体" w:hAnsi="宋体" w:eastAsia="宋体" w:cs="宋体"/>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投标及开标地点</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zh-CN" w:eastAsia="zh-CN"/>
              </w:rPr>
              <w:t>格尔木市政务服务和公共资源交易中心</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号</w:t>
            </w:r>
            <w:r>
              <w:rPr>
                <w:rFonts w:hint="eastAsia" w:ascii="宋体" w:hAnsi="宋体" w:eastAsia="宋体" w:cs="宋体"/>
                <w:sz w:val="24"/>
                <w:szCs w:val="24"/>
                <w:lang w:val="zh-CN" w:eastAsia="zh-CN"/>
              </w:rPr>
              <w:t>开标厅（格尔木市泰山路21号盐湖广场办事大厅4楼开标大厅）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磋商文件发售方式</w:t>
            </w:r>
          </w:p>
        </w:tc>
        <w:tc>
          <w:tcPr>
            <w:tcW w:w="6917" w:type="dxa"/>
            <w:vAlign w:val="center"/>
          </w:tcPr>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用CA锁在青海省电子招标投标公共服务平台（</w:t>
            </w:r>
            <w:r>
              <w:rPr>
                <w:rFonts w:hint="eastAsia" w:ascii="宋体" w:hAnsi="宋体" w:eastAsia="宋体" w:cs="宋体"/>
                <w:sz w:val="24"/>
                <w:szCs w:val="24"/>
                <w:lang w:val="zh-CN" w:eastAsia="zh-CN"/>
              </w:rPr>
              <w:t>http://111.44.251.34</w:t>
            </w:r>
            <w:r>
              <w:rPr>
                <w:rFonts w:hint="eastAsia" w:ascii="宋体" w:hAnsi="宋体" w:eastAsia="宋体" w:cs="宋体"/>
                <w:sz w:val="24"/>
                <w:szCs w:val="24"/>
                <w:lang w:val="en-US" w:eastAsia="zh-CN"/>
              </w:rPr>
              <w:t>）报名并下载招标文件（下载的“招标文件”以报名后下载的澄清确定后的版本为准）。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采购单位及联系人电话</w:t>
            </w:r>
          </w:p>
        </w:tc>
        <w:tc>
          <w:tcPr>
            <w:tcW w:w="6917" w:type="dxa"/>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格尔木市地方志编纂委员会办公室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贾女士</w:t>
            </w:r>
          </w:p>
          <w:p>
            <w:pPr>
              <w:widowControl/>
              <w:spacing w:line="34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系电话：</w:t>
            </w:r>
            <w:r>
              <w:rPr>
                <w:rFonts w:hint="eastAsia" w:ascii="宋体" w:hAnsi="宋体" w:cs="宋体"/>
                <w:sz w:val="24"/>
                <w:szCs w:val="24"/>
                <w:lang w:val="en-US" w:eastAsia="zh-CN"/>
              </w:rPr>
              <w:t>0979-8490879</w:t>
            </w:r>
          </w:p>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联系地址：</w:t>
            </w:r>
            <w:r>
              <w:rPr>
                <w:rFonts w:hint="eastAsia" w:ascii="宋体" w:hAnsi="宋体" w:cs="宋体"/>
                <w:sz w:val="24"/>
                <w:szCs w:val="24"/>
                <w:lang w:val="en-US" w:eastAsia="zh-CN"/>
              </w:rPr>
              <w:t>格尔木市地方志编纂委员会办公室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采购代理机构及联系人电话</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集中采购机构：</w:t>
            </w:r>
            <w:r>
              <w:rPr>
                <w:rFonts w:hint="eastAsia" w:ascii="宋体" w:hAnsi="宋体" w:cs="宋体"/>
                <w:sz w:val="24"/>
                <w:szCs w:val="24"/>
                <w:lang w:val="en-US" w:eastAsia="zh-CN"/>
              </w:rPr>
              <w:t>格尔木市政务服务和公共资源交易中心</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联系人：贾女士</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联系电话：0979-84100</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5</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w:t>
            </w:r>
            <w:r>
              <w:rPr>
                <w:rFonts w:hint="eastAsia" w:ascii="宋体" w:hAnsi="宋体" w:cs="宋体"/>
                <w:sz w:val="24"/>
                <w:szCs w:val="24"/>
                <w:lang w:val="en-US" w:eastAsia="zh-CN"/>
              </w:rPr>
              <w:t>格尔木市政务服务和公共资源交易中心</w:t>
            </w:r>
            <w:r>
              <w:rPr>
                <w:rFonts w:hint="eastAsia" w:ascii="宋体" w:hAnsi="宋体" w:eastAsia="宋体" w:cs="宋体"/>
                <w:sz w:val="24"/>
                <w:szCs w:val="24"/>
                <w:lang w:val="en-US" w:eastAsia="zh-CN"/>
              </w:rPr>
              <w:t>（格尔木市泰山路21号盐湖办事大厅4楼）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投标保证金</w:t>
            </w:r>
          </w:p>
        </w:tc>
        <w:tc>
          <w:tcPr>
            <w:tcW w:w="6917" w:type="dxa"/>
            <w:vAlign w:val="top"/>
          </w:tcPr>
          <w:p>
            <w:pPr>
              <w:widowControl/>
              <w:spacing w:line="3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缴纳投标保证金</w:t>
            </w:r>
            <w:r>
              <w:rPr>
                <w:rFonts w:hint="eastAsia" w:ascii="宋体" w:hAnsi="宋体" w:cs="宋体"/>
                <w:color w:val="auto"/>
                <w:sz w:val="24"/>
                <w:szCs w:val="24"/>
                <w:lang w:val="zh-CN" w:eastAsia="zh-CN"/>
              </w:rPr>
              <w:t>：</w:t>
            </w:r>
            <w:r>
              <w:rPr>
                <w:rFonts w:hint="eastAsia" w:ascii="宋体" w:hAnsi="宋体" w:cs="宋体"/>
                <w:color w:val="auto"/>
                <w:sz w:val="24"/>
                <w:szCs w:val="24"/>
                <w:u w:val="single"/>
                <w:lang w:val="en-US" w:eastAsia="zh-CN"/>
              </w:rPr>
              <w:t xml:space="preserve">  7000.00   </w:t>
            </w:r>
            <w:r>
              <w:rPr>
                <w:rFonts w:hint="eastAsia" w:ascii="宋体" w:hAnsi="宋体" w:eastAsia="宋体" w:cs="宋体"/>
                <w:color w:val="auto"/>
                <w:sz w:val="24"/>
                <w:szCs w:val="24"/>
                <w:lang w:val="en-US" w:eastAsia="zh-CN"/>
              </w:rPr>
              <w:t>元</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w:t>
            </w:r>
            <w:r>
              <w:rPr>
                <w:rFonts w:hint="eastAsia" w:ascii="宋体" w:hAnsi="宋体" w:cs="宋体"/>
                <w:color w:val="auto"/>
                <w:sz w:val="24"/>
                <w:szCs w:val="24"/>
                <w:lang w:val="en-US" w:eastAsia="zh-CN"/>
              </w:rPr>
              <w:t>格尔木市政务服务监督管理局</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 户 行：</w:t>
            </w:r>
            <w:r>
              <w:rPr>
                <w:rFonts w:hint="eastAsia" w:ascii="宋体" w:hAnsi="宋体" w:cs="宋体"/>
                <w:color w:val="auto"/>
                <w:kern w:val="0"/>
                <w:sz w:val="24"/>
              </w:rPr>
              <w:t>中国工商银行格尔木昆仑路支行</w:t>
            </w:r>
          </w:p>
          <w:p>
            <w:pPr>
              <w:widowControl/>
              <w:spacing w:line="340" w:lineRule="exact"/>
              <w:jc w:val="left"/>
              <w:rPr>
                <w:rFonts w:hint="eastAsia" w:ascii="宋体" w:hAnsi="宋体" w:cs="宋体"/>
                <w:color w:val="auto"/>
                <w:kern w:val="0"/>
                <w:sz w:val="24"/>
                <w:lang w:val="zh-CN" w:eastAsia="zh-CN"/>
              </w:rPr>
            </w:pPr>
            <w:r>
              <w:rPr>
                <w:rFonts w:hint="eastAsia" w:ascii="宋体" w:hAnsi="宋体" w:eastAsia="宋体" w:cs="宋体"/>
                <w:color w:val="auto"/>
                <w:sz w:val="24"/>
                <w:szCs w:val="24"/>
                <w:lang w:val="zh-CN" w:eastAsia="zh-CN"/>
              </w:rPr>
              <w:t>银行账号</w:t>
            </w:r>
            <w:r>
              <w:rPr>
                <w:rFonts w:hint="eastAsia" w:ascii="宋体" w:hAnsi="宋体" w:cs="宋体"/>
                <w:color w:val="auto"/>
                <w:kern w:val="0"/>
                <w:sz w:val="24"/>
                <w:lang w:val="zh-CN" w:eastAsia="zh-CN"/>
              </w:rPr>
              <w:t>：</w:t>
            </w:r>
            <w:r>
              <w:rPr>
                <w:rFonts w:hint="eastAsia" w:ascii="宋体" w:hAnsi="宋体" w:cs="宋体"/>
                <w:color w:val="auto"/>
                <w:kern w:val="0"/>
                <w:sz w:val="24"/>
              </w:rPr>
              <w:t>2806000238000656679</w:t>
            </w:r>
            <w:r>
              <w:rPr>
                <w:rFonts w:hint="eastAsia" w:ascii="宋体" w:hAnsi="宋体" w:cs="宋体"/>
                <w:color w:val="auto"/>
                <w:kern w:val="0"/>
                <w:sz w:val="24"/>
                <w:lang w:val="en-US" w:eastAsia="zh-CN"/>
              </w:rPr>
              <w:t xml:space="preserve"> </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zh-CN" w:eastAsia="zh-CN"/>
              </w:rPr>
              <w:t>缴费时间：供应商在投标截止时间前（</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zh-CN" w:eastAsia="zh-CN"/>
              </w:rPr>
              <w:t>2020年06月12日上午09：30</w:t>
            </w:r>
            <w:r>
              <w:rPr>
                <w:rFonts w:hint="eastAsia" w:ascii="宋体" w:hAnsi="宋体" w:eastAsia="宋体" w:cs="宋体"/>
                <w:color w:val="auto"/>
                <w:sz w:val="24"/>
                <w:szCs w:val="24"/>
                <w:lang w:val="zh-CN" w:eastAsia="zh-CN"/>
              </w:rPr>
              <w:t>点以前），以银行到账时间为准。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其他事项</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本公告在以下网站予以公布</w:t>
            </w:r>
            <w:r>
              <w:rPr>
                <w:rFonts w:hint="eastAsia" w:ascii="宋体" w:hAnsi="宋体" w:eastAsia="宋体" w:cs="宋体"/>
                <w:sz w:val="24"/>
                <w:szCs w:val="24"/>
                <w:lang w:val="en-US" w:eastAsia="zh-CN"/>
              </w:rPr>
              <w:t>：</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《青海政府采购网》</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（http：//www.ccgp-qinghai.gov.cn）</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《青海省电子招标投标公共服务平台》</w:t>
            </w:r>
          </w:p>
          <w:p>
            <w:pPr>
              <w:widowControl/>
              <w:spacing w:line="34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（http://111.44.251.34）</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财政部门监督电话</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格尔木市财政局    联系电话：0979-8418247</w:t>
            </w:r>
          </w:p>
        </w:tc>
      </w:tr>
    </w:tbl>
    <w:p>
      <w:pPr>
        <w:widowControl/>
        <w:spacing w:line="340" w:lineRule="exact"/>
        <w:jc w:val="right"/>
        <w:rPr>
          <w:rFonts w:hint="eastAsia" w:ascii="宋体" w:hAnsi="宋体" w:eastAsia="宋体" w:cs="宋体"/>
          <w:sz w:val="24"/>
          <w:szCs w:val="24"/>
          <w:lang w:val="en-US" w:eastAsia="zh-CN"/>
        </w:rPr>
      </w:pPr>
      <w:bookmarkStart w:id="2" w:name="_Toc376936727"/>
      <w:r>
        <w:rPr>
          <w:rFonts w:hint="eastAsia" w:ascii="宋体" w:hAnsi="宋体" w:eastAsia="宋体" w:cs="宋体"/>
          <w:sz w:val="24"/>
          <w:szCs w:val="24"/>
          <w:lang w:val="en-US" w:eastAsia="zh-CN"/>
        </w:rPr>
        <w:t xml:space="preserve">                     </w:t>
      </w:r>
    </w:p>
    <w:p>
      <w:pPr>
        <w:widowControl/>
        <w:spacing w:line="34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格尔木市政务服务和公共资源交易中心</w:t>
      </w:r>
    </w:p>
    <w:p>
      <w:pPr>
        <w:widowControl/>
        <w:spacing w:line="340" w:lineRule="exact"/>
        <w:jc w:val="right"/>
        <w:rPr>
          <w:rFonts w:hint="eastAsia" w:ascii="宋体" w:hAnsi="宋体" w:cs="宋体"/>
          <w:sz w:val="24"/>
          <w:szCs w:val="24"/>
          <w:lang w:val="en-US" w:eastAsia="zh-CN"/>
        </w:rPr>
      </w:pPr>
    </w:p>
    <w:p>
      <w:pPr>
        <w:widowControl/>
        <w:spacing w:line="340" w:lineRule="exact"/>
        <w:jc w:val="right"/>
        <w:rPr>
          <w:rFonts w:ascii="宋体" w:cs="宋体"/>
          <w:kern w:val="0"/>
          <w:szCs w:val="21"/>
        </w:rPr>
      </w:pPr>
      <w:r>
        <w:rPr>
          <w:rFonts w:hint="eastAsia" w:ascii="宋体" w:hAnsi="宋体" w:cs="宋体"/>
          <w:sz w:val="24"/>
          <w:szCs w:val="24"/>
          <w:lang w:val="en-US" w:eastAsia="zh-CN"/>
        </w:rPr>
        <w:t>2020年06月01日</w:t>
      </w:r>
      <w:r>
        <w:rPr>
          <w:rFonts w:hint="eastAsia" w:ascii="宋体" w:hAnsi="宋体" w:eastAsia="宋体" w:cs="宋体"/>
          <w:sz w:val="24"/>
          <w:szCs w:val="24"/>
          <w:lang w:val="en-US" w:eastAsia="zh-CN"/>
        </w:rPr>
        <w:t xml:space="preserve">  </w:t>
      </w:r>
    </w:p>
    <w:p>
      <w:pPr>
        <w:keepNext/>
        <w:keepLines/>
        <w:widowControl/>
        <w:snapToGrid w:val="0"/>
        <w:spacing w:line="400" w:lineRule="atLeast"/>
        <w:outlineLvl w:val="0"/>
        <w:rPr>
          <w:rFonts w:ascii="宋体" w:cs="宋体"/>
          <w:kern w:val="0"/>
          <w:szCs w:val="21"/>
        </w:rPr>
      </w:pPr>
    </w:p>
    <w:p>
      <w:pPr>
        <w:keepNext/>
        <w:keepLines/>
        <w:widowControl/>
        <w:snapToGrid w:val="0"/>
        <w:spacing w:line="400" w:lineRule="atLeast"/>
        <w:outlineLvl w:val="0"/>
        <w:rPr>
          <w:rFonts w:ascii="宋体" w:cs="宋体"/>
          <w:kern w:val="0"/>
          <w:szCs w:val="21"/>
        </w:rPr>
      </w:pPr>
    </w:p>
    <w:bookmarkEnd w:id="2"/>
    <w:p>
      <w:pPr>
        <w:widowControl/>
        <w:spacing w:before="100" w:beforeAutospacing="1" w:after="100" w:afterAutospacing="1"/>
        <w:jc w:val="left"/>
        <w:outlineLvl w:val="2"/>
        <w:rPr>
          <w:rFonts w:ascii="宋体" w:hAnsi="宋体"/>
          <w:b/>
          <w:bCs/>
          <w:kern w:val="0"/>
          <w:sz w:val="27"/>
          <w:szCs w:val="27"/>
        </w:rPr>
      </w:pPr>
      <w:bookmarkStart w:id="3" w:name="_Toc376936729"/>
      <w:bookmarkStart w:id="4" w:name="_Toc26921"/>
      <w:bookmarkStart w:id="5" w:name="_Toc325725998"/>
    </w:p>
    <w:p>
      <w:pPr>
        <w:pStyle w:val="2"/>
        <w:rPr>
          <w:rFonts w:hAnsi="宋体" w:cs="宋体"/>
        </w:rPr>
      </w:pPr>
      <w:bookmarkStart w:id="6" w:name="_Toc2114"/>
      <w:r>
        <w:rPr>
          <w:rFonts w:hint="eastAsia" w:hAnsi="宋体" w:cs="宋体"/>
        </w:rPr>
        <w:t>第二部分</w:t>
      </w:r>
      <w:r>
        <w:rPr>
          <w:rFonts w:hAnsi="宋体" w:cs="宋体"/>
        </w:rPr>
        <w:t xml:space="preserve">  </w:t>
      </w:r>
      <w:r>
        <w:rPr>
          <w:rFonts w:hint="eastAsia" w:hAnsi="宋体" w:cs="宋体"/>
          <w:lang w:eastAsia="zh-CN"/>
        </w:rPr>
        <w:t>供应商</w:t>
      </w:r>
      <w:r>
        <w:rPr>
          <w:rFonts w:hint="eastAsia" w:hAnsi="宋体" w:cs="宋体"/>
        </w:rPr>
        <w:t>须知</w:t>
      </w:r>
      <w:bookmarkEnd w:id="6"/>
      <w:bookmarkStart w:id="7" w:name="_Toc325725997"/>
    </w:p>
    <w:p>
      <w:pPr>
        <w:pStyle w:val="3"/>
        <w:jc w:val="center"/>
        <w:rPr>
          <w:rFonts w:ascii="宋体" w:hAnsi="宋体"/>
          <w:b/>
          <w:bCs/>
          <w:kern w:val="0"/>
          <w:sz w:val="27"/>
          <w:szCs w:val="27"/>
        </w:rPr>
      </w:pPr>
      <w:bookmarkStart w:id="8" w:name="_Toc3493"/>
      <w:bookmarkStart w:id="9" w:name="_Toc376936728"/>
      <w:r>
        <w:rPr>
          <w:rFonts w:hint="eastAsia" w:cs="宋体"/>
        </w:rPr>
        <w:t>一、说</w:t>
      </w:r>
      <w:r>
        <w:rPr>
          <w:rFonts w:cs="宋体"/>
        </w:rPr>
        <w:t xml:space="preserve">  </w:t>
      </w:r>
      <w:r>
        <w:rPr>
          <w:rFonts w:hint="eastAsia" w:cs="宋体"/>
        </w:rPr>
        <w:t>明</w:t>
      </w:r>
      <w:bookmarkEnd w:id="7"/>
      <w:bookmarkEnd w:id="8"/>
      <w:bookmarkEnd w:id="9"/>
    </w:p>
    <w:p>
      <w:pPr>
        <w:widowControl/>
        <w:spacing w:before="100" w:beforeAutospacing="1" w:after="100" w:afterAutospacing="1"/>
        <w:jc w:val="left"/>
        <w:outlineLvl w:val="2"/>
        <w:rPr>
          <w:rFonts w:ascii="宋体" w:hAnsi="宋体"/>
          <w:b/>
          <w:bCs/>
          <w:kern w:val="0"/>
          <w:sz w:val="27"/>
          <w:szCs w:val="27"/>
        </w:rPr>
      </w:pPr>
      <w:r>
        <w:rPr>
          <w:rFonts w:ascii="宋体" w:hAnsi="宋体"/>
          <w:b/>
          <w:bCs/>
          <w:kern w:val="0"/>
          <w:sz w:val="27"/>
          <w:szCs w:val="27"/>
        </w:rPr>
        <w:t>1.</w:t>
      </w:r>
      <w:r>
        <w:rPr>
          <w:rFonts w:hint="eastAsia" w:ascii="宋体" w:hAnsi="宋体"/>
          <w:b/>
          <w:bCs/>
          <w:kern w:val="0"/>
          <w:sz w:val="27"/>
          <w:szCs w:val="27"/>
        </w:rPr>
        <w:t>适用范围</w:t>
      </w:r>
      <w:bookmarkEnd w:id="3"/>
      <w:bookmarkEnd w:id="4"/>
      <w:bookmarkEnd w:id="5"/>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1.1本次采购依据格尔木市实际预算单位政府采购计划，仅适用于本竞争性磋商文件（以下简称“磋商文件”）中所叙述的项目。</w:t>
      </w:r>
    </w:p>
    <w:p>
      <w:pPr>
        <w:widowControl/>
        <w:spacing w:before="100" w:beforeAutospacing="1" w:after="100" w:afterAutospacing="1"/>
        <w:jc w:val="left"/>
        <w:outlineLvl w:val="2"/>
        <w:rPr>
          <w:rFonts w:hint="eastAsia" w:ascii="宋体" w:hAnsi="宋体"/>
          <w:b/>
          <w:bCs/>
          <w:kern w:val="0"/>
          <w:sz w:val="27"/>
          <w:szCs w:val="27"/>
          <w:lang w:eastAsia="zh-CN"/>
        </w:rPr>
      </w:pPr>
      <w:bookmarkStart w:id="10" w:name="_Toc325725999"/>
      <w:bookmarkStart w:id="11" w:name="_Toc376936730"/>
      <w:bookmarkStart w:id="12" w:name="_Toc9343"/>
      <w:r>
        <w:rPr>
          <w:rFonts w:ascii="宋体" w:hAnsi="宋体"/>
          <w:b/>
          <w:bCs/>
          <w:kern w:val="0"/>
          <w:sz w:val="27"/>
          <w:szCs w:val="27"/>
        </w:rPr>
        <w:t>2.</w:t>
      </w:r>
      <w:r>
        <w:rPr>
          <w:rFonts w:hint="eastAsia" w:ascii="宋体" w:hAnsi="宋体"/>
          <w:b/>
          <w:bCs/>
          <w:kern w:val="0"/>
          <w:sz w:val="27"/>
          <w:szCs w:val="27"/>
        </w:rPr>
        <w:t>采购方式、合格的</w:t>
      </w:r>
      <w:bookmarkEnd w:id="10"/>
      <w:bookmarkEnd w:id="11"/>
      <w:r>
        <w:rPr>
          <w:rFonts w:hint="eastAsia" w:ascii="宋体" w:hAnsi="宋体"/>
          <w:b/>
          <w:bCs/>
          <w:kern w:val="0"/>
          <w:sz w:val="27"/>
          <w:szCs w:val="27"/>
          <w:lang w:eastAsia="zh-CN"/>
        </w:rPr>
        <w:t>供应商</w:t>
      </w:r>
      <w:bookmarkEnd w:id="12"/>
    </w:p>
    <w:p>
      <w:pPr>
        <w:widowControl/>
        <w:spacing w:line="340" w:lineRule="exact"/>
        <w:ind w:firstLine="480" w:firstLineChars="200"/>
        <w:jc w:val="left"/>
        <w:rPr>
          <w:rFonts w:hint="eastAsia" w:ascii="宋体" w:hAnsi="宋体" w:eastAsia="宋体" w:cs="宋体"/>
          <w:sz w:val="24"/>
          <w:szCs w:val="24"/>
          <w:lang w:val="zh-CN" w:eastAsia="zh-CN"/>
        </w:rPr>
      </w:pPr>
      <w:bookmarkStart w:id="13" w:name="_Toc325726000"/>
      <w:bookmarkStart w:id="14" w:name="_Toc376936731"/>
      <w:r>
        <w:rPr>
          <w:rFonts w:hint="eastAsia" w:ascii="宋体" w:hAnsi="宋体" w:eastAsia="宋体" w:cs="宋体"/>
          <w:sz w:val="24"/>
          <w:szCs w:val="24"/>
          <w:lang w:val="zh-CN" w:eastAsia="zh-CN"/>
        </w:rPr>
        <w:t>2.1本次采购采取竞争性磋商方式。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2.2合格的供应商：详见第一部分供应商须知前附表“供应商资格条件”。</w:t>
      </w:r>
    </w:p>
    <w:p>
      <w:pPr>
        <w:widowControl/>
        <w:spacing w:before="100" w:beforeAutospacing="1" w:after="100" w:afterAutospacing="1"/>
        <w:jc w:val="left"/>
        <w:outlineLvl w:val="2"/>
        <w:rPr>
          <w:rFonts w:ascii="宋体" w:hAnsi="宋体"/>
          <w:b/>
          <w:bCs/>
          <w:kern w:val="0"/>
          <w:sz w:val="27"/>
          <w:szCs w:val="27"/>
        </w:rPr>
      </w:pPr>
      <w:bookmarkStart w:id="15" w:name="_Toc5642"/>
      <w:r>
        <w:rPr>
          <w:rFonts w:ascii="宋体" w:hAnsi="宋体"/>
          <w:b/>
          <w:bCs/>
          <w:kern w:val="0"/>
          <w:sz w:val="27"/>
          <w:szCs w:val="27"/>
        </w:rPr>
        <w:t>3.</w:t>
      </w:r>
      <w:r>
        <w:rPr>
          <w:rFonts w:hint="eastAsia" w:ascii="宋体" w:hAnsi="宋体"/>
          <w:b/>
          <w:bCs/>
          <w:kern w:val="0"/>
          <w:sz w:val="27"/>
          <w:szCs w:val="27"/>
        </w:rPr>
        <w:t>磋商费用</w:t>
      </w:r>
      <w:bookmarkEnd w:id="13"/>
      <w:bookmarkEnd w:id="14"/>
      <w:bookmarkEnd w:id="15"/>
    </w:p>
    <w:p>
      <w:pPr>
        <w:widowControl/>
        <w:spacing w:line="340" w:lineRule="exact"/>
        <w:ind w:firstLine="480" w:firstLineChars="200"/>
        <w:jc w:val="left"/>
        <w:rPr>
          <w:rFonts w:hint="eastAsia" w:ascii="宋体" w:hAnsi="宋体" w:eastAsia="宋体" w:cs="宋体"/>
          <w:sz w:val="24"/>
          <w:szCs w:val="24"/>
          <w:lang w:val="zh-CN" w:eastAsia="zh-CN"/>
        </w:rPr>
      </w:pPr>
      <w:bookmarkStart w:id="16" w:name="_Toc325726001"/>
      <w:bookmarkStart w:id="17" w:name="_Toc376936732"/>
      <w:r>
        <w:rPr>
          <w:rFonts w:hint="eastAsia" w:ascii="宋体" w:hAnsi="宋体" w:eastAsia="宋体" w:cs="宋体"/>
          <w:sz w:val="24"/>
          <w:szCs w:val="24"/>
          <w:lang w:val="zh-CN" w:eastAsia="zh-CN"/>
        </w:rPr>
        <w:t>供应商应自愿承担准备和参加本次投标有关的所有费用。集中采购机构对供应商发生的费用均不承担任何责任。</w:t>
      </w:r>
    </w:p>
    <w:p>
      <w:pPr>
        <w:widowControl/>
        <w:spacing w:beforeLines="200" w:afterLines="200"/>
        <w:jc w:val="center"/>
        <w:outlineLvl w:val="1"/>
        <w:rPr>
          <w:rFonts w:ascii="宋体"/>
          <w:b/>
          <w:bCs/>
          <w:kern w:val="0"/>
          <w:sz w:val="36"/>
          <w:szCs w:val="36"/>
        </w:rPr>
      </w:pPr>
      <w:bookmarkStart w:id="18" w:name="_Toc28470"/>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jc w:val="left"/>
        <w:outlineLvl w:val="2"/>
        <w:rPr>
          <w:rFonts w:ascii="宋体"/>
          <w:b/>
          <w:bCs/>
          <w:kern w:val="0"/>
          <w:sz w:val="27"/>
          <w:szCs w:val="27"/>
        </w:rPr>
      </w:pPr>
      <w:bookmarkStart w:id="19" w:name="_Toc325726002"/>
      <w:bookmarkStart w:id="20" w:name="_Toc376936733"/>
      <w:bookmarkStart w:id="21" w:name="_Toc20729"/>
      <w:r>
        <w:rPr>
          <w:rFonts w:ascii="宋体" w:hAnsi="宋体"/>
          <w:b/>
          <w:bCs/>
          <w:kern w:val="0"/>
          <w:sz w:val="27"/>
          <w:szCs w:val="27"/>
        </w:rPr>
        <w:t>4.</w:t>
      </w:r>
      <w:r>
        <w:rPr>
          <w:rFonts w:hint="eastAsia" w:ascii="宋体" w:hAnsi="宋体"/>
          <w:b/>
          <w:bCs/>
          <w:kern w:val="0"/>
          <w:sz w:val="27"/>
          <w:szCs w:val="27"/>
        </w:rPr>
        <w:t>磋商文件的构成</w:t>
      </w:r>
      <w:bookmarkEnd w:id="19"/>
      <w:bookmarkEnd w:id="20"/>
      <w:bookmarkEnd w:id="21"/>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4.1磋商文件包括：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（1）供应商须知前附表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（2）供应商须知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（3）政府采购项目合同书范本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（4）磋商响应文件格式（相关附件）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（5）磋商及采购项目服务要求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（6）磋商过程中发生的澄清、变更和补充文件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4.2 供应商应认真阅读磋商文件中列示的事项、格式、条款和要求等内容。如果供应商未按磋商文件要求提交全部资料，或者对磋商文件未作出实质性响应的，将视为无效投标）。</w:t>
      </w:r>
    </w:p>
    <w:p>
      <w:pPr>
        <w:widowControl/>
        <w:spacing w:before="100" w:beforeAutospacing="1" w:after="100" w:afterAutospacing="1"/>
        <w:jc w:val="left"/>
        <w:outlineLvl w:val="2"/>
        <w:rPr>
          <w:rFonts w:ascii="宋体"/>
          <w:b/>
          <w:bCs/>
          <w:kern w:val="0"/>
          <w:sz w:val="27"/>
          <w:szCs w:val="27"/>
        </w:rPr>
      </w:pPr>
      <w:bookmarkStart w:id="22" w:name="_Toc376936734"/>
      <w:bookmarkStart w:id="23" w:name="_Toc325726003"/>
      <w:bookmarkStart w:id="24" w:name="_Toc16333"/>
      <w:r>
        <w:rPr>
          <w:rFonts w:ascii="宋体" w:hAnsi="宋体"/>
          <w:b/>
          <w:bCs/>
          <w:kern w:val="0"/>
          <w:sz w:val="27"/>
          <w:szCs w:val="27"/>
        </w:rPr>
        <w:t>5.</w:t>
      </w:r>
      <w:r>
        <w:rPr>
          <w:rFonts w:hint="eastAsia" w:ascii="宋体" w:hAnsi="宋体"/>
          <w:b/>
          <w:bCs/>
          <w:kern w:val="0"/>
          <w:sz w:val="27"/>
          <w:szCs w:val="27"/>
        </w:rPr>
        <w:t>磋商文件的</w:t>
      </w:r>
      <w:bookmarkEnd w:id="22"/>
      <w:bookmarkEnd w:id="23"/>
      <w:r>
        <w:rPr>
          <w:rFonts w:hint="eastAsia" w:ascii="宋体" w:hAnsi="宋体"/>
          <w:b/>
          <w:bCs/>
          <w:kern w:val="0"/>
          <w:sz w:val="27"/>
          <w:szCs w:val="27"/>
        </w:rPr>
        <w:t>质疑</w:t>
      </w:r>
      <w:bookmarkEnd w:id="24"/>
    </w:p>
    <w:p>
      <w:pPr>
        <w:widowControl/>
        <w:spacing w:line="340" w:lineRule="exact"/>
        <w:ind w:firstLine="480" w:firstLineChars="200"/>
        <w:jc w:val="left"/>
        <w:rPr>
          <w:rFonts w:hint="eastAsia" w:ascii="宋体" w:hAnsi="宋体" w:eastAsia="宋体" w:cs="宋体"/>
          <w:sz w:val="24"/>
          <w:szCs w:val="24"/>
          <w:lang w:val="zh-CN" w:eastAsia="zh-CN"/>
        </w:rPr>
      </w:pPr>
      <w:bookmarkStart w:id="25" w:name="_Toc325726004"/>
      <w:bookmarkStart w:id="26" w:name="_Toc376936735"/>
      <w:r>
        <w:rPr>
          <w:rFonts w:hint="eastAsia" w:ascii="宋体" w:hAnsi="宋体" w:eastAsia="宋体" w:cs="宋体"/>
          <w:sz w:val="24"/>
          <w:szCs w:val="24"/>
          <w:lang w:val="zh-CN" w:eastAsia="zh-CN"/>
        </w:rPr>
        <w:t>供应商认为磋商文件使自己的权益受到损害的，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widowControl/>
        <w:spacing w:before="100" w:beforeAutospacing="1" w:after="100" w:afterAutospacing="1"/>
        <w:jc w:val="left"/>
        <w:outlineLvl w:val="2"/>
        <w:rPr>
          <w:rFonts w:ascii="宋体"/>
          <w:b/>
          <w:bCs/>
          <w:kern w:val="0"/>
          <w:sz w:val="27"/>
          <w:szCs w:val="27"/>
        </w:rPr>
      </w:pPr>
      <w:bookmarkStart w:id="27" w:name="_Toc25384"/>
      <w:r>
        <w:rPr>
          <w:rFonts w:ascii="宋体" w:hAnsi="宋体"/>
          <w:b/>
          <w:bCs/>
          <w:kern w:val="0"/>
          <w:sz w:val="27"/>
          <w:szCs w:val="27"/>
        </w:rPr>
        <w:t>6.</w:t>
      </w:r>
      <w:r>
        <w:rPr>
          <w:rFonts w:hint="eastAsia" w:ascii="宋体" w:hAnsi="宋体"/>
          <w:b/>
          <w:bCs/>
          <w:kern w:val="0"/>
          <w:sz w:val="27"/>
          <w:szCs w:val="27"/>
        </w:rPr>
        <w:t>磋商文件的澄清、修改</w:t>
      </w:r>
      <w:bookmarkEnd w:id="25"/>
      <w:bookmarkEnd w:id="26"/>
      <w:bookmarkEnd w:id="27"/>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6.1 在投标截止期前，集中采购机构可对磋商文件进行必要的修改或者澄清。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 集中采购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widowControl/>
        <w:spacing w:beforeLines="200" w:afterLines="200"/>
        <w:jc w:val="center"/>
        <w:outlineLvl w:val="1"/>
        <w:rPr>
          <w:rFonts w:ascii="宋体"/>
          <w:b/>
          <w:bCs/>
          <w:kern w:val="0"/>
          <w:sz w:val="36"/>
          <w:szCs w:val="36"/>
        </w:rPr>
      </w:pPr>
      <w:bookmarkStart w:id="28" w:name="_Toc25856"/>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jc w:val="left"/>
        <w:outlineLvl w:val="2"/>
        <w:rPr>
          <w:rFonts w:ascii="宋体"/>
          <w:b/>
          <w:bCs/>
          <w:kern w:val="0"/>
          <w:sz w:val="27"/>
          <w:szCs w:val="27"/>
        </w:rPr>
      </w:pPr>
      <w:bookmarkStart w:id="31" w:name="_Toc10609"/>
      <w:bookmarkStart w:id="32" w:name="_Toc325726006"/>
      <w:bookmarkStart w:id="33" w:name="_Toc376936737"/>
      <w:r>
        <w:rPr>
          <w:rFonts w:ascii="宋体" w:hAnsi="宋体"/>
          <w:b/>
          <w:bCs/>
          <w:kern w:val="0"/>
          <w:sz w:val="27"/>
          <w:szCs w:val="27"/>
        </w:rPr>
        <w:t>7.</w:t>
      </w:r>
      <w:r>
        <w:rPr>
          <w:rFonts w:hint="eastAsia" w:ascii="宋体" w:hAnsi="宋体"/>
          <w:b/>
          <w:bCs/>
          <w:kern w:val="0"/>
          <w:sz w:val="27"/>
          <w:szCs w:val="27"/>
        </w:rPr>
        <w:t>磋商响应文件的语言及度量衡单位</w:t>
      </w:r>
      <w:bookmarkEnd w:id="31"/>
      <w:bookmarkEnd w:id="32"/>
      <w:bookmarkEnd w:id="33"/>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7.1供应商提交的磋商响应文件以及供应商与集中采购机构就此磋商发生的所有来往函电均应使用简体中文。</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7.2 除磋商文件中另有规定外，磋商响应文件所使用的度量衡单位，均须采用国家法定计量单位。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jc w:val="left"/>
        <w:outlineLvl w:val="2"/>
        <w:rPr>
          <w:rFonts w:ascii="宋体"/>
          <w:b/>
          <w:bCs/>
          <w:color w:val="auto"/>
          <w:kern w:val="0"/>
          <w:sz w:val="27"/>
          <w:szCs w:val="27"/>
        </w:rPr>
      </w:pPr>
      <w:bookmarkStart w:id="34" w:name="_Toc376936743"/>
      <w:bookmarkStart w:id="35" w:name="_Toc325726012"/>
      <w:bookmarkStart w:id="36" w:name="_Toc5410"/>
      <w:r>
        <w:rPr>
          <w:rFonts w:ascii="宋体" w:hAnsi="宋体"/>
          <w:b/>
          <w:bCs/>
          <w:color w:val="auto"/>
          <w:kern w:val="0"/>
          <w:sz w:val="27"/>
          <w:szCs w:val="27"/>
        </w:rPr>
        <w:t>8.</w:t>
      </w:r>
      <w:r>
        <w:rPr>
          <w:rFonts w:hint="eastAsia" w:ascii="宋体" w:hAnsi="宋体"/>
          <w:b/>
          <w:bCs/>
          <w:color w:val="auto"/>
          <w:kern w:val="0"/>
          <w:sz w:val="27"/>
          <w:szCs w:val="27"/>
        </w:rPr>
        <w:t>磋商保证金</w:t>
      </w:r>
      <w:bookmarkEnd w:id="34"/>
      <w:bookmarkEnd w:id="35"/>
      <w:bookmarkEnd w:id="36"/>
    </w:p>
    <w:p>
      <w:pPr>
        <w:autoSpaceDE w:val="0"/>
        <w:autoSpaceDN w:val="0"/>
        <w:spacing w:line="360" w:lineRule="auto"/>
        <w:ind w:firstLine="480" w:firstLineChars="200"/>
        <w:rPr>
          <w:rFonts w:hint="eastAsia" w:ascii="宋体" w:hAnsi="宋体" w:eastAsia="宋体" w:cs="宋体"/>
          <w:color w:val="auto"/>
          <w:sz w:val="24"/>
          <w:szCs w:val="24"/>
          <w:lang w:val="zh-CN" w:eastAsia="zh-CN"/>
        </w:rPr>
      </w:pPr>
      <w:bookmarkStart w:id="37" w:name="_Toc8753"/>
      <w:bookmarkStart w:id="38" w:name="_Toc325726013"/>
      <w:bookmarkStart w:id="39" w:name="_Toc376936744"/>
      <w:r>
        <w:rPr>
          <w:rFonts w:hint="eastAsia" w:ascii="宋体" w:hAnsi="宋体" w:eastAsia="宋体" w:cs="宋体"/>
          <w:color w:val="auto"/>
          <w:sz w:val="24"/>
          <w:szCs w:val="24"/>
          <w:lang w:val="zh-CN" w:eastAsia="zh-CN"/>
        </w:rPr>
        <w:t>8.1  供应商须在递交磋商响应文件截止时间前按采购预算额度的2%缴纳投标保证金。本次采购活动中未成交且供应商未发生违规行为的，由集中采购机构在法定期限内退还磋商保证金。</w:t>
      </w:r>
    </w:p>
    <w:p>
      <w:pPr>
        <w:tabs>
          <w:tab w:val="left" w:pos="105"/>
          <w:tab w:val="left" w:pos="735"/>
          <w:tab w:val="left" w:pos="945"/>
          <w:tab w:val="left" w:pos="3360"/>
        </w:tabs>
        <w:spacing w:line="360" w:lineRule="auto"/>
        <w:ind w:firstLine="480" w:firstLineChars="200"/>
        <w:jc w:val="left"/>
        <w:rPr>
          <w:rFonts w:hint="eastAsia" w:ascii="宋体" w:hAnsi="宋体" w:cs="宋体"/>
          <w:bCs/>
          <w:color w:val="auto"/>
          <w:sz w:val="24"/>
          <w:szCs w:val="24"/>
        </w:rPr>
      </w:pPr>
      <w:r>
        <w:rPr>
          <w:rFonts w:hint="eastAsia" w:ascii="宋体" w:hAnsi="宋体" w:eastAsia="宋体" w:cs="宋体"/>
          <w:color w:val="auto"/>
          <w:sz w:val="24"/>
          <w:szCs w:val="24"/>
          <w:lang w:val="zh-CN" w:eastAsia="zh-CN"/>
        </w:rPr>
        <w:t xml:space="preserve">8.2 </w:t>
      </w:r>
      <w:r>
        <w:rPr>
          <w:rFonts w:hint="eastAsia" w:ascii="宋体" w:hAnsi="宋体" w:cs="宋体"/>
          <w:color w:val="auto"/>
          <w:kern w:val="0"/>
          <w:sz w:val="24"/>
          <w:lang w:val="zh-CN"/>
        </w:rPr>
        <w:t>必须</w:t>
      </w:r>
      <w:r>
        <w:rPr>
          <w:rFonts w:hint="eastAsia" w:ascii="宋体" w:hAnsi="宋体" w:cs="宋体"/>
          <w:color w:val="auto"/>
          <w:sz w:val="24"/>
          <w:lang w:val="zh-CN"/>
        </w:rPr>
        <w:t>由供应商从其基本账户汇（转）入集中采购机构指定账户</w:t>
      </w:r>
      <w:r>
        <w:rPr>
          <w:rFonts w:hint="eastAsia" w:ascii="宋体" w:hAnsi="宋体" w:cs="宋体"/>
          <w:color w:val="auto"/>
          <w:kern w:val="0"/>
          <w:sz w:val="24"/>
          <w:lang w:val="zh-CN"/>
        </w:rPr>
        <w:t>。供应商未按要求提交保证金的，投标无效。</w:t>
      </w:r>
    </w:p>
    <w:p>
      <w:pPr>
        <w:widowControl/>
        <w:spacing w:before="100" w:beforeAutospacing="1" w:after="100" w:afterAutospacing="1"/>
        <w:jc w:val="left"/>
        <w:outlineLvl w:val="2"/>
        <w:rPr>
          <w:rFonts w:ascii="宋体"/>
          <w:b/>
          <w:bCs/>
          <w:color w:val="auto"/>
          <w:kern w:val="0"/>
          <w:sz w:val="27"/>
          <w:szCs w:val="27"/>
        </w:rPr>
      </w:pPr>
      <w:r>
        <w:rPr>
          <w:rFonts w:ascii="宋体" w:hAnsi="宋体"/>
          <w:b/>
          <w:bCs/>
          <w:color w:val="auto"/>
          <w:kern w:val="0"/>
          <w:sz w:val="27"/>
          <w:szCs w:val="27"/>
        </w:rPr>
        <w:t>9.</w:t>
      </w:r>
      <w:r>
        <w:rPr>
          <w:rFonts w:hint="eastAsia" w:ascii="宋体" w:hAnsi="宋体"/>
          <w:b/>
          <w:bCs/>
          <w:color w:val="auto"/>
          <w:kern w:val="0"/>
          <w:sz w:val="27"/>
          <w:szCs w:val="27"/>
        </w:rPr>
        <w:t>磋商有效期</w:t>
      </w:r>
      <w:bookmarkEnd w:id="37"/>
      <w:bookmarkEnd w:id="38"/>
      <w:bookmarkEnd w:id="39"/>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磋商有效期为自磋商开始之日起60天。</w:t>
      </w:r>
    </w:p>
    <w:p>
      <w:pPr>
        <w:widowControl/>
        <w:spacing w:before="100" w:beforeAutospacing="1" w:after="100" w:afterAutospacing="1"/>
        <w:jc w:val="left"/>
        <w:outlineLvl w:val="2"/>
        <w:rPr>
          <w:rFonts w:ascii="宋体"/>
          <w:b/>
          <w:bCs/>
          <w:kern w:val="0"/>
          <w:sz w:val="27"/>
          <w:szCs w:val="27"/>
        </w:rPr>
      </w:pPr>
      <w:bookmarkStart w:id="40" w:name="_Toc376936739"/>
      <w:bookmarkStart w:id="41" w:name="_Toc22800"/>
      <w:bookmarkStart w:id="42" w:name="_Toc325726008"/>
      <w:r>
        <w:rPr>
          <w:rFonts w:ascii="宋体" w:hAnsi="宋体"/>
          <w:b/>
          <w:bCs/>
          <w:kern w:val="0"/>
          <w:sz w:val="27"/>
          <w:szCs w:val="27"/>
        </w:rPr>
        <w:t>10.</w:t>
      </w:r>
      <w:r>
        <w:rPr>
          <w:rFonts w:hint="eastAsia" w:ascii="宋体" w:hAnsi="宋体"/>
          <w:b/>
          <w:bCs/>
          <w:kern w:val="0"/>
          <w:sz w:val="27"/>
          <w:szCs w:val="27"/>
        </w:rPr>
        <w:t>磋商响应文件构成</w:t>
      </w:r>
      <w:bookmarkEnd w:id="40"/>
      <w:bookmarkEnd w:id="41"/>
      <w:bookmarkEnd w:id="42"/>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10.1供应商应提交相关证明材料，作为其参加投标和成交后有能力履行合同的证明。编写的磋商响应文件须包括以下内容（格式详见磋商文件第四部分内容）</w:t>
      </w:r>
      <w:r>
        <w:rPr>
          <w:rFonts w:hint="eastAsia" w:ascii="宋体" w:hAnsi="宋体" w:eastAsia="宋体" w:cs="宋体"/>
          <w:color w:val="auto"/>
          <w:sz w:val="24"/>
          <w:szCs w:val="24"/>
          <w:lang w:val="zh-CN" w:eastAsia="zh-CN"/>
        </w:rPr>
        <w:t>：</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.1.1资格审查文件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（1）磋商函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（2）法定代表人证明书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（3）法定代表人授权书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（4）供应商承诺函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（5）供应商诚信承诺书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（6）供应商资格证明文件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（7）财务状况、缴纳税收和社会保障资金证明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（8）无重大违法记录声明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.1.2符合性审查文件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zh-CN" w:eastAsia="zh-CN"/>
        </w:rPr>
        <w:t>）竞争性磋商首次报价表</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w:t>
      </w:r>
      <w:r>
        <w:rPr>
          <w:rFonts w:hint="eastAsia" w:ascii="宋体" w:hAnsi="宋体"/>
          <w:color w:val="auto"/>
          <w:sz w:val="24"/>
          <w:szCs w:val="24"/>
          <w:lang w:val="zh-CN" w:eastAsia="zh-CN"/>
        </w:rPr>
        <w:t>具备履行合同所必须的设备和专业技术能力证明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）项目技术方案</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）服务方案</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）供应商类似业绩证明材料</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eastAsia="zh-CN"/>
        </w:rPr>
        <w:t>）制造（生产）企业小型、微型企业声明函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）残疾人福利性单位声明函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eastAsia="zh-CN"/>
        </w:rPr>
        <w:t>）供应商在其他方面有必要说明的事项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color w:val="auto"/>
          <w:sz w:val="24"/>
          <w:szCs w:val="24"/>
          <w:lang w:val="zh-CN" w:eastAsia="zh-CN"/>
        </w:rPr>
        <w:t>注：磋商文件要求签字、盖章的地方必须由供应商的</w:t>
      </w:r>
      <w:r>
        <w:rPr>
          <w:rFonts w:hint="eastAsia" w:ascii="宋体" w:hAnsi="宋体" w:eastAsia="宋体" w:cs="宋体"/>
          <w:sz w:val="24"/>
          <w:szCs w:val="24"/>
          <w:lang w:val="zh-CN" w:eastAsia="zh-CN"/>
        </w:rPr>
        <w:t>法定代表人或委托代理人按要求签字、盖章；供应商提供的扫描（或复印）件均需加盖公章。供应商须按上述内容、顺序和格式编制磋商响应文件。</w:t>
      </w:r>
    </w:p>
    <w:p>
      <w:pPr>
        <w:widowControl/>
        <w:spacing w:before="100" w:beforeAutospacing="1" w:after="100" w:afterAutospacing="1"/>
        <w:jc w:val="left"/>
        <w:outlineLvl w:val="2"/>
        <w:rPr>
          <w:rFonts w:ascii="宋体"/>
          <w:b/>
          <w:bCs/>
          <w:kern w:val="0"/>
          <w:sz w:val="27"/>
          <w:szCs w:val="27"/>
        </w:rPr>
      </w:pPr>
      <w:bookmarkStart w:id="43" w:name="_Toc412617729"/>
      <w:bookmarkStart w:id="44" w:name="_Toc373392580"/>
      <w:bookmarkStart w:id="45" w:name="_Toc28411"/>
      <w:r>
        <w:rPr>
          <w:rFonts w:ascii="宋体" w:hAnsi="宋体"/>
          <w:b/>
          <w:bCs/>
          <w:kern w:val="0"/>
          <w:sz w:val="27"/>
          <w:szCs w:val="27"/>
        </w:rPr>
        <w:t>11.</w:t>
      </w:r>
      <w:r>
        <w:rPr>
          <w:rFonts w:hint="eastAsia" w:ascii="宋体" w:hAnsi="宋体"/>
          <w:b/>
          <w:bCs/>
          <w:kern w:val="0"/>
          <w:sz w:val="27"/>
          <w:szCs w:val="27"/>
        </w:rPr>
        <w:t>磋商响应文件编印和签署</w:t>
      </w:r>
      <w:bookmarkEnd w:id="43"/>
      <w:bookmarkEnd w:id="44"/>
      <w:bookmarkEnd w:id="45"/>
    </w:p>
    <w:p>
      <w:pPr>
        <w:widowControl/>
        <w:spacing w:line="340" w:lineRule="exact"/>
        <w:ind w:firstLine="480" w:firstLineChars="200"/>
        <w:jc w:val="left"/>
        <w:rPr>
          <w:rFonts w:hint="eastAsia" w:ascii="宋体" w:hAnsi="宋体" w:eastAsia="宋体" w:cs="宋体"/>
          <w:color w:val="auto"/>
          <w:sz w:val="24"/>
          <w:szCs w:val="24"/>
          <w:lang w:val="zh-CN" w:eastAsia="zh-CN"/>
        </w:rPr>
      </w:pPr>
      <w:bookmarkStart w:id="46" w:name="_Toc412617730"/>
      <w:bookmarkStart w:id="47" w:name="_Toc371090029"/>
      <w:bookmarkStart w:id="48" w:name="_Toc376936748"/>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.1 供应商应按照招标文件所提供的投标文件格式，分别填写招标文件第四部分的内容，应分别注明所提供货物的名称、技术配置及参数、数量和价格等内容；</w:t>
      </w:r>
      <w:r>
        <w:rPr>
          <w:rFonts w:hint="eastAsia" w:ascii="宋体" w:hAnsi="Cambria" w:cs="宋体"/>
          <w:kern w:val="0"/>
          <w:sz w:val="24"/>
          <w:lang w:val="zh-CN"/>
        </w:rPr>
        <w:t>投标人的</w:t>
      </w:r>
      <w:r>
        <w:rPr>
          <w:rFonts w:hint="eastAsia" w:ascii="宋体" w:hAnsi="Cambria" w:cs="宋体"/>
          <w:color w:val="auto"/>
          <w:kern w:val="0"/>
          <w:sz w:val="24"/>
          <w:lang w:val="zh-CN"/>
        </w:rPr>
        <w:t>法定代表人或其委托代理人必须在规定签章处签字、盖章。投标文件的正本和副本需加盖</w:t>
      </w:r>
      <w:r>
        <w:rPr>
          <w:rFonts w:hint="eastAsia" w:ascii="宋体" w:hAnsi="Cambria" w:cs="宋体"/>
          <w:color w:val="FF0000"/>
          <w:kern w:val="0"/>
          <w:sz w:val="24"/>
          <w:lang w:val="zh-CN"/>
        </w:rPr>
        <w:t>骑缝章</w:t>
      </w:r>
      <w:r>
        <w:rPr>
          <w:rFonts w:hint="eastAsia" w:ascii="宋体" w:hAnsi="宋体" w:eastAsia="宋体" w:cs="宋体"/>
          <w:color w:val="auto"/>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.2 供应商应准备纸质投标文件正本(上、下册)</w:t>
      </w:r>
      <w:r>
        <w:rPr>
          <w:rFonts w:hint="eastAsia" w:ascii="宋体" w:hAnsi="宋体" w:cs="宋体"/>
          <w:sz w:val="24"/>
          <w:szCs w:val="24"/>
          <w:lang w:val="zh-CN" w:eastAsia="zh-CN"/>
        </w:rPr>
        <w:t>各</w:t>
      </w:r>
      <w:r>
        <w:rPr>
          <w:rFonts w:hint="eastAsia" w:ascii="宋体" w:hAnsi="宋体" w:eastAsia="宋体" w:cs="宋体"/>
          <w:sz w:val="24"/>
          <w:szCs w:val="24"/>
          <w:lang w:val="zh-CN" w:eastAsia="zh-CN"/>
        </w:rPr>
        <w:t>1份、副本(上、下册)</w:t>
      </w:r>
      <w:r>
        <w:rPr>
          <w:rFonts w:hint="eastAsia" w:ascii="宋体" w:hAnsi="宋体" w:cs="宋体"/>
          <w:sz w:val="24"/>
          <w:szCs w:val="24"/>
          <w:lang w:val="zh-CN" w:eastAsia="zh-CN"/>
        </w:rPr>
        <w:t>各</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份，供应商须将资格审查文件</w:t>
      </w:r>
      <w:r>
        <w:rPr>
          <w:rFonts w:hint="eastAsia" w:ascii="宋体" w:hAnsi="宋体" w:cs="宋体"/>
          <w:sz w:val="24"/>
          <w:szCs w:val="24"/>
          <w:lang w:val="zh-CN" w:eastAsia="zh-CN"/>
        </w:rPr>
        <w:t>（上册）</w:t>
      </w:r>
      <w:r>
        <w:rPr>
          <w:rFonts w:hint="eastAsia" w:ascii="宋体" w:hAnsi="宋体" w:eastAsia="宋体" w:cs="宋体"/>
          <w:sz w:val="24"/>
          <w:szCs w:val="24"/>
          <w:lang w:val="zh-CN" w:eastAsia="zh-CN"/>
        </w:rPr>
        <w:t>和符合性审查文件</w:t>
      </w:r>
      <w:r>
        <w:rPr>
          <w:rFonts w:hint="eastAsia" w:ascii="宋体" w:hAnsi="宋体" w:cs="宋体"/>
          <w:sz w:val="24"/>
          <w:szCs w:val="24"/>
          <w:lang w:val="zh-CN" w:eastAsia="zh-CN"/>
        </w:rPr>
        <w:t>（下册）</w:t>
      </w:r>
      <w:r>
        <w:rPr>
          <w:rFonts w:hint="eastAsia" w:ascii="宋体" w:hAnsi="宋体" w:eastAsia="宋体" w:cs="宋体"/>
          <w:sz w:val="24"/>
          <w:szCs w:val="24"/>
          <w:lang w:val="zh-CN" w:eastAsia="zh-CN"/>
        </w:rPr>
        <w:t>单独装订，电子文档1份(上、下册)。若发生正本和副本不符，以正本为准。投标文件统一使用A4幅面的纸张印制，必须胶装成上、下两册并编码，其他方式装订的投标文件一概不予接受。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.3 投标文件的正本(上、下册)需</w:t>
      </w:r>
      <w:r>
        <w:rPr>
          <w:rFonts w:hint="eastAsia" w:ascii="宋体" w:hAnsi="宋体" w:cs="宋体"/>
          <w:bCs/>
          <w:sz w:val="24"/>
          <w:szCs w:val="24"/>
        </w:rPr>
        <w:t>是彩色扫描件</w:t>
      </w:r>
      <w:r>
        <w:rPr>
          <w:rFonts w:hint="eastAsia" w:ascii="宋体" w:hAnsi="宋体" w:cs="宋体"/>
          <w:bCs/>
          <w:sz w:val="24"/>
          <w:szCs w:val="24"/>
          <w:lang w:eastAsia="zh-CN"/>
        </w:rPr>
        <w:t>，</w:t>
      </w:r>
      <w:r>
        <w:rPr>
          <w:rFonts w:hint="eastAsia" w:ascii="宋体" w:hAnsi="宋体" w:eastAsia="宋体" w:cs="宋体"/>
          <w:sz w:val="24"/>
          <w:szCs w:val="24"/>
          <w:lang w:val="zh-CN" w:eastAsia="zh-CN"/>
        </w:rPr>
        <w:t>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.4 投标文件中不得行间插字、涂改或增删，如有修改错漏处，须由供应商法定代表人或其委托代理人签字、加盖公章。</w:t>
      </w:r>
    </w:p>
    <w:p>
      <w:pPr>
        <w:widowControl/>
        <w:spacing w:beforeLines="200" w:afterLines="200"/>
        <w:jc w:val="center"/>
        <w:outlineLvl w:val="1"/>
        <w:rPr>
          <w:rFonts w:ascii="宋体"/>
          <w:b/>
          <w:bCs/>
          <w:kern w:val="0"/>
          <w:sz w:val="36"/>
          <w:szCs w:val="36"/>
        </w:rPr>
      </w:pPr>
      <w:bookmarkStart w:id="49" w:name="_Toc16277"/>
      <w:r>
        <w:rPr>
          <w:rFonts w:hint="eastAsia" w:ascii="宋体" w:hAnsi="宋体"/>
          <w:b/>
          <w:bCs/>
          <w:kern w:val="0"/>
          <w:sz w:val="36"/>
          <w:szCs w:val="36"/>
        </w:rPr>
        <w:t>四、磋商响应文件的递交</w:t>
      </w:r>
      <w:bookmarkEnd w:id="46"/>
      <w:bookmarkEnd w:id="49"/>
    </w:p>
    <w:p>
      <w:pPr>
        <w:widowControl/>
        <w:spacing w:before="100" w:beforeAutospacing="1" w:after="100" w:afterAutospacing="1"/>
        <w:jc w:val="left"/>
        <w:outlineLvl w:val="2"/>
        <w:rPr>
          <w:rFonts w:ascii="宋体"/>
          <w:b/>
          <w:bCs/>
          <w:kern w:val="0"/>
          <w:sz w:val="27"/>
          <w:szCs w:val="27"/>
        </w:rPr>
      </w:pPr>
      <w:bookmarkStart w:id="50" w:name="_Toc412617731"/>
      <w:bookmarkStart w:id="51" w:name="_Toc325726016"/>
      <w:bookmarkStart w:id="52" w:name="_Toc373392582"/>
      <w:bookmarkStart w:id="53" w:name="_Toc4332"/>
      <w:r>
        <w:rPr>
          <w:rFonts w:ascii="宋体" w:hAnsi="宋体"/>
          <w:b/>
          <w:bCs/>
          <w:kern w:val="0"/>
          <w:sz w:val="27"/>
          <w:szCs w:val="27"/>
        </w:rPr>
        <w:t>12.</w:t>
      </w:r>
      <w:r>
        <w:rPr>
          <w:rFonts w:hint="eastAsia" w:ascii="宋体" w:hAnsi="宋体"/>
          <w:b/>
          <w:bCs/>
          <w:kern w:val="0"/>
          <w:sz w:val="27"/>
          <w:szCs w:val="27"/>
        </w:rPr>
        <w:t>磋商响应文件的密封和标记</w:t>
      </w:r>
      <w:bookmarkEnd w:id="50"/>
      <w:bookmarkEnd w:id="51"/>
      <w:bookmarkEnd w:id="52"/>
      <w:bookmarkEnd w:id="53"/>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12.1投标文件正本(上、下册)、所有副本(上、下册)、电子文档(上、下册)，应分别封装于不同的密封袋内，信封袋口加贴封签，密封袋上应分别标上“正本”、“副本”、“上册”、“下册”、“电子文档”字样，并注明投标人名称、采购项目编号、采购项目名称及分包号（如有分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12.2</w:t>
      </w:r>
      <w:r>
        <w:rPr>
          <w:rFonts w:hint="eastAsia" w:ascii="宋体" w:hAnsi="宋体" w:cs="宋体"/>
          <w:sz w:val="24"/>
          <w:szCs w:val="24"/>
          <w:lang w:val="zh-CN" w:eastAsia="zh-CN"/>
        </w:rPr>
        <w:t>电子文档</w:t>
      </w:r>
      <w:r>
        <w:rPr>
          <w:rFonts w:hint="eastAsia" w:ascii="宋体" w:hAnsi="宋体" w:eastAsia="宋体" w:cs="宋体"/>
          <w:sz w:val="24"/>
          <w:szCs w:val="24"/>
          <w:lang w:val="zh-CN" w:eastAsia="zh-CN"/>
        </w:rPr>
        <w:t>（光盘）单独放入信封袋中，信封袋</w:t>
      </w:r>
      <w:r>
        <w:rPr>
          <w:rFonts w:hint="eastAsia" w:ascii="宋体" w:hAnsi="宋体" w:cs="宋体"/>
          <w:sz w:val="24"/>
          <w:szCs w:val="24"/>
          <w:lang w:val="zh-CN" w:eastAsia="zh-CN"/>
        </w:rPr>
        <w:t>口</w:t>
      </w:r>
      <w:r>
        <w:rPr>
          <w:rFonts w:hint="eastAsia" w:ascii="宋体" w:hAnsi="宋体" w:eastAsia="宋体" w:cs="宋体"/>
          <w:sz w:val="24"/>
          <w:szCs w:val="24"/>
          <w:lang w:val="zh-CN" w:eastAsia="zh-CN"/>
        </w:rPr>
        <w:t>加贴封签，供应商签到时</w:t>
      </w:r>
      <w:bookmarkStart w:id="233" w:name="_GoBack"/>
      <w:bookmarkEnd w:id="233"/>
      <w:r>
        <w:rPr>
          <w:rFonts w:hint="eastAsia" w:ascii="宋体" w:hAnsi="宋体" w:eastAsia="宋体" w:cs="宋体"/>
          <w:sz w:val="24"/>
          <w:szCs w:val="24"/>
          <w:lang w:val="zh-CN" w:eastAsia="zh-CN"/>
        </w:rPr>
        <w:t>提交。</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12.3密封后的磋商响应文件均应：</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（1）按“供应商投标前须知”注明的时间、地址送达；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（2）投标专用袋用“于</w:t>
      </w:r>
      <w:r>
        <w:rPr>
          <w:rFonts w:hint="eastAsia" w:ascii="宋体" w:hAnsi="宋体" w:cs="宋体"/>
          <w:sz w:val="24"/>
          <w:szCs w:val="24"/>
          <w:lang w:val="zh-CN" w:eastAsia="zh-CN"/>
        </w:rPr>
        <w:t>2020年</w:t>
      </w:r>
      <w:r>
        <w:rPr>
          <w:rFonts w:hint="eastAsia" w:ascii="宋体" w:hAnsi="宋体" w:eastAsia="宋体" w:cs="宋体"/>
          <w:sz w:val="24"/>
          <w:szCs w:val="24"/>
          <w:lang w:val="zh-CN" w:eastAsia="zh-CN"/>
        </w:rPr>
        <w:t>××月××日上午××:××之前不准启封”标签密封。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12.4如果供应商未按第12．1－12．3条要求将磋商响应文件密封或在密封袋上加写标记的，集中采购机构将不予受理。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12.5供应商以电报、电话、传真形式投标的，集中采购机构概不接受。</w:t>
      </w:r>
    </w:p>
    <w:bookmarkEnd w:id="47"/>
    <w:bookmarkEnd w:id="48"/>
    <w:p>
      <w:pPr>
        <w:widowControl/>
        <w:spacing w:before="100" w:beforeAutospacing="1" w:after="100" w:afterAutospacing="1"/>
        <w:jc w:val="left"/>
        <w:outlineLvl w:val="2"/>
        <w:rPr>
          <w:rFonts w:ascii="宋体"/>
          <w:b/>
          <w:bCs/>
          <w:kern w:val="0"/>
          <w:sz w:val="27"/>
          <w:szCs w:val="27"/>
        </w:rPr>
      </w:pPr>
      <w:bookmarkStart w:id="54" w:name="_Toc373392583"/>
      <w:bookmarkStart w:id="55" w:name="_Toc412617732"/>
      <w:bookmarkStart w:id="56" w:name="_Toc325726017"/>
      <w:bookmarkStart w:id="57" w:name="_Toc9444"/>
      <w:bookmarkStart w:id="58" w:name="_Toc371090030"/>
      <w:bookmarkStart w:id="59" w:name="_Toc376936749"/>
      <w:r>
        <w:rPr>
          <w:rFonts w:ascii="宋体" w:hAnsi="宋体"/>
          <w:b/>
          <w:bCs/>
          <w:kern w:val="0"/>
          <w:sz w:val="27"/>
          <w:szCs w:val="27"/>
        </w:rPr>
        <w:t>13.</w:t>
      </w:r>
      <w:r>
        <w:rPr>
          <w:rFonts w:hint="eastAsia" w:ascii="宋体" w:hAnsi="宋体"/>
          <w:b/>
          <w:bCs/>
          <w:kern w:val="0"/>
          <w:sz w:val="27"/>
          <w:szCs w:val="27"/>
        </w:rPr>
        <w:t>递送磋商响应文件的地点、截止日期</w:t>
      </w:r>
      <w:bookmarkEnd w:id="54"/>
      <w:bookmarkEnd w:id="55"/>
      <w:bookmarkEnd w:id="56"/>
      <w:bookmarkEnd w:id="57"/>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13.1磋商响应文件的递交地点与磋商地点相同。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13.2所有磋商响应文件都必须按“供应商须知前附表”中规定的磋商截止时间之前送至磋商地点。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13.3集中采购机构将拒绝接受在磋商截止时间之后送达的磋商响应文件。</w:t>
      </w:r>
    </w:p>
    <w:p>
      <w:pPr>
        <w:widowControl/>
        <w:spacing w:before="100" w:beforeAutospacing="1" w:after="100" w:afterAutospacing="1"/>
        <w:jc w:val="left"/>
        <w:outlineLvl w:val="2"/>
        <w:rPr>
          <w:rFonts w:ascii="宋体"/>
          <w:b/>
          <w:bCs/>
          <w:kern w:val="0"/>
          <w:sz w:val="27"/>
          <w:szCs w:val="27"/>
        </w:rPr>
      </w:pPr>
      <w:bookmarkStart w:id="60" w:name="_Toc7343"/>
      <w:r>
        <w:rPr>
          <w:rFonts w:ascii="宋体" w:hAnsi="宋体"/>
          <w:b/>
          <w:bCs/>
          <w:kern w:val="0"/>
          <w:sz w:val="27"/>
          <w:szCs w:val="27"/>
        </w:rPr>
        <w:t>14.</w:t>
      </w:r>
      <w:r>
        <w:rPr>
          <w:rFonts w:hint="eastAsia" w:ascii="宋体" w:hAnsi="宋体"/>
          <w:b/>
          <w:bCs/>
          <w:kern w:val="0"/>
          <w:sz w:val="27"/>
          <w:szCs w:val="27"/>
        </w:rPr>
        <w:t>磋商响应文件的撤回</w:t>
      </w:r>
      <w:bookmarkEnd w:id="58"/>
      <w:bookmarkEnd w:id="59"/>
      <w:bookmarkEnd w:id="60"/>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1" w:name="_Toc527618382"/>
      <w:bookmarkStart w:id="62" w:name="_Toc30504"/>
      <w:bookmarkStart w:id="63" w:name="_Toc376936752"/>
      <w:bookmarkStart w:id="64" w:name="_Toc325726021"/>
      <w:r>
        <w:rPr>
          <w:rFonts w:hint="eastAsia" w:ascii="宋体" w:hAnsi="宋体"/>
          <w:b/>
          <w:bCs/>
          <w:kern w:val="0"/>
          <w:sz w:val="36"/>
          <w:szCs w:val="36"/>
        </w:rPr>
        <w:t>五、资格审查程序及方法</w:t>
      </w:r>
      <w:bookmarkEnd w:id="61"/>
      <w:bookmarkEnd w:id="62"/>
    </w:p>
    <w:p>
      <w:pPr>
        <w:widowControl/>
        <w:spacing w:before="100" w:beforeAutospacing="1" w:after="100" w:afterAutospacing="1"/>
        <w:jc w:val="left"/>
        <w:outlineLvl w:val="2"/>
        <w:rPr>
          <w:rFonts w:hint="eastAsia" w:ascii="宋体" w:hAnsi="宋体"/>
          <w:b/>
          <w:bCs/>
          <w:kern w:val="0"/>
          <w:sz w:val="27"/>
          <w:szCs w:val="27"/>
        </w:rPr>
      </w:pPr>
      <w:bookmarkStart w:id="65" w:name="_Toc527618383"/>
      <w:bookmarkStart w:id="66" w:name="_Toc19300"/>
      <w:bookmarkStart w:id="67" w:name="_Toc496189551"/>
      <w:bookmarkStart w:id="68" w:name="_Toc496004007"/>
      <w:r>
        <w:rPr>
          <w:rFonts w:hint="eastAsia" w:ascii="宋体" w:hAnsi="宋体"/>
          <w:b/>
          <w:bCs/>
          <w:kern w:val="0"/>
          <w:sz w:val="27"/>
          <w:szCs w:val="27"/>
        </w:rPr>
        <w:t>15. 资格审查程序</w:t>
      </w:r>
      <w:bookmarkEnd w:id="65"/>
      <w:bookmarkEnd w:id="66"/>
      <w:bookmarkEnd w:id="67"/>
      <w:bookmarkEnd w:id="68"/>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15.1递交首次磋商响应文件截止时间后，由采购人、集中采购机构依法对供应商的资格进行审查。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15.2 供应商数量不满足相关规定的，不得评审。</w:t>
      </w:r>
    </w:p>
    <w:p>
      <w:pPr>
        <w:widowControl/>
        <w:spacing w:before="100" w:beforeAutospacing="1" w:after="100" w:afterAutospacing="1"/>
        <w:jc w:val="left"/>
        <w:outlineLvl w:val="2"/>
        <w:rPr>
          <w:rFonts w:hint="eastAsia" w:ascii="宋体" w:hAnsi="宋体"/>
          <w:b/>
          <w:bCs/>
          <w:kern w:val="0"/>
          <w:sz w:val="27"/>
          <w:szCs w:val="27"/>
        </w:rPr>
      </w:pPr>
      <w:bookmarkStart w:id="69" w:name="_Toc496189552"/>
      <w:bookmarkStart w:id="70" w:name="_Toc496004008"/>
      <w:bookmarkStart w:id="71" w:name="_Toc26667"/>
      <w:bookmarkStart w:id="72" w:name="_Toc527618384"/>
      <w:r>
        <w:rPr>
          <w:rFonts w:hint="eastAsia" w:ascii="宋体" w:hAnsi="宋体"/>
          <w:b/>
          <w:bCs/>
          <w:kern w:val="0"/>
          <w:sz w:val="27"/>
          <w:szCs w:val="27"/>
        </w:rPr>
        <w:t>16.资格审查不通过的情形</w:t>
      </w:r>
      <w:bookmarkEnd w:id="69"/>
      <w:bookmarkEnd w:id="70"/>
      <w:bookmarkEnd w:id="71"/>
      <w:bookmarkEnd w:id="7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资格审查时，供应商存在下列情况之一的，按无效投标处理：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16.1 不符合磋商文件第一部分投标人须知前附表“供应商资格条件”的；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16.2 未按磋商文件要求缴纳或未足额缴纳投标保证金的；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16.3 未按</w:t>
      </w:r>
      <w:r>
        <w:rPr>
          <w:rFonts w:hint="eastAsia" w:ascii="宋体" w:hAnsi="宋体" w:eastAsia="宋体" w:cs="宋体"/>
          <w:color w:val="auto"/>
          <w:sz w:val="24"/>
          <w:szCs w:val="24"/>
          <w:lang w:val="zh-CN" w:eastAsia="zh-CN"/>
        </w:rPr>
        <w:t>第1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款（1）-（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eastAsia="zh-CN"/>
        </w:rPr>
        <w:t>）要求</w:t>
      </w:r>
      <w:r>
        <w:rPr>
          <w:rFonts w:hint="eastAsia" w:ascii="宋体" w:hAnsi="宋体" w:eastAsia="宋体" w:cs="宋体"/>
          <w:sz w:val="24"/>
          <w:szCs w:val="24"/>
          <w:lang w:val="zh-CN" w:eastAsia="zh-CN"/>
        </w:rPr>
        <w:t>提供相关资料的；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16.4 资格审查文件没有按磋商文件规定和要求签字、盖章的；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16.5 </w:t>
      </w:r>
      <w:r>
        <w:rPr>
          <w:rFonts w:hint="eastAsia" w:ascii="宋体" w:hAnsi="宋体" w:eastAsia="宋体" w:cs="宋体"/>
          <w:sz w:val="24"/>
          <w:szCs w:val="24"/>
          <w:lang w:val="zh-CN" w:eastAsia="zh-CN"/>
        </w:rPr>
        <w:t>报价超过招标文件中规定的预算金额或者最高限价的；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w:t>
      </w:r>
      <w:r>
        <w:rPr>
          <w:rFonts w:hint="eastAsia" w:ascii="宋体" w:hAnsi="宋体" w:cs="宋体"/>
          <w:sz w:val="24"/>
          <w:szCs w:val="24"/>
          <w:lang w:val="en-US" w:eastAsia="zh-CN"/>
        </w:rPr>
        <w:t>6</w:t>
      </w:r>
      <w:r>
        <w:rPr>
          <w:rFonts w:hint="eastAsia" w:ascii="宋体" w:hAnsi="宋体" w:eastAsia="宋体" w:cs="宋体"/>
          <w:sz w:val="24"/>
          <w:szCs w:val="24"/>
          <w:lang w:val="zh-CN" w:eastAsia="zh-CN"/>
        </w:rPr>
        <w:t xml:space="preserve"> 擅自修改磋商文件规定的磋商响应文件格式以及编制要求的</w:t>
      </w:r>
      <w:r>
        <w:rPr>
          <w:rFonts w:hint="eastAsia" w:ascii="宋体" w:hAnsi="宋体" w:cs="宋体"/>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16.7 </w:t>
      </w:r>
      <w:r>
        <w:rPr>
          <w:rFonts w:hint="eastAsia" w:ascii="宋体" w:hAnsi="宋体" w:eastAsia="宋体" w:cs="宋体"/>
          <w:sz w:val="24"/>
          <w:szCs w:val="24"/>
          <w:lang w:val="zh-CN" w:eastAsia="zh-CN"/>
        </w:rPr>
        <w:t>未按照招标文件要求提供电子文档的。</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beforeLines="200" w:afterLines="200"/>
        <w:jc w:val="center"/>
        <w:outlineLvl w:val="1"/>
        <w:rPr>
          <w:rFonts w:ascii="宋体"/>
          <w:b/>
          <w:bCs/>
          <w:kern w:val="0"/>
          <w:sz w:val="36"/>
          <w:szCs w:val="36"/>
        </w:rPr>
      </w:pPr>
      <w:bookmarkStart w:id="73" w:name="_Toc14350"/>
      <w:r>
        <w:rPr>
          <w:rFonts w:hint="eastAsia" w:ascii="宋体" w:hAnsi="宋体"/>
          <w:b/>
          <w:bCs/>
          <w:kern w:val="0"/>
          <w:sz w:val="36"/>
          <w:szCs w:val="36"/>
        </w:rPr>
        <w:t>六、磋商程序及方法</w:t>
      </w:r>
      <w:bookmarkEnd w:id="63"/>
      <w:bookmarkEnd w:id="64"/>
      <w:bookmarkEnd w:id="73"/>
    </w:p>
    <w:p>
      <w:pPr>
        <w:widowControl/>
        <w:spacing w:before="100" w:beforeAutospacing="1" w:after="100" w:afterAutospacing="1"/>
        <w:jc w:val="left"/>
        <w:outlineLvl w:val="2"/>
        <w:rPr>
          <w:rFonts w:ascii="宋体"/>
          <w:b/>
          <w:bCs/>
          <w:kern w:val="0"/>
          <w:sz w:val="27"/>
          <w:szCs w:val="27"/>
        </w:rPr>
      </w:pPr>
      <w:bookmarkStart w:id="74" w:name="_Toc325726022"/>
      <w:bookmarkStart w:id="75" w:name="_Toc15786"/>
      <w:bookmarkStart w:id="76" w:name="_Toc376936753"/>
      <w:r>
        <w:rPr>
          <w:rFonts w:ascii="宋体" w:hAnsi="宋体"/>
          <w:b/>
          <w:bCs/>
          <w:kern w:val="0"/>
          <w:sz w:val="27"/>
          <w:szCs w:val="27"/>
        </w:rPr>
        <w:t>1</w:t>
      </w:r>
      <w:r>
        <w:rPr>
          <w:rFonts w:hint="eastAsia" w:ascii="宋体" w:hAnsi="宋体"/>
          <w:b/>
          <w:bCs/>
          <w:kern w:val="0"/>
          <w:sz w:val="27"/>
          <w:szCs w:val="27"/>
          <w:lang w:val="en-US" w:eastAsia="zh-CN"/>
        </w:rPr>
        <w:t>7</w:t>
      </w:r>
      <w:r>
        <w:rPr>
          <w:rFonts w:ascii="宋体" w:hAnsi="宋体"/>
          <w:b/>
          <w:bCs/>
          <w:kern w:val="0"/>
          <w:sz w:val="27"/>
          <w:szCs w:val="27"/>
        </w:rPr>
        <w:t>.</w:t>
      </w:r>
      <w:r>
        <w:rPr>
          <w:rFonts w:hint="eastAsia" w:ascii="宋体" w:hAnsi="宋体"/>
          <w:b/>
          <w:bCs/>
          <w:kern w:val="0"/>
          <w:sz w:val="27"/>
          <w:szCs w:val="27"/>
        </w:rPr>
        <w:t>磋商小组</w:t>
      </w:r>
      <w:bookmarkEnd w:id="74"/>
      <w:bookmarkEnd w:id="75"/>
      <w:bookmarkEnd w:id="76"/>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.1 集中采购机构将根据采购项目的特点依法组建磋商小组，其成员由具有一定专业水平的技术、经济等方面的专家和采购人代表不少于三人以上单数组成。其中技术、经济等方面的专家不少于成员总数的三分之二。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.2磋商由集中采购机构负责组织，具体磋商事务由依法组建的磋商小组负责，并独立履行下列职责：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（1）审查通过资格条件供应商的磋商响应文件，并作出评价；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（2）要求供应商对解释或澄清其磋商响应文件；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（3）推荐预成交候选供应商；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（4）对非法干预评标工作的人员和机构进行举报或投诉。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.3磋商小组应遵守并履行下列义务：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（1）遵纪守法，客观、公正、廉洁地履行职责；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（2）按照磋商文件规定的评审方法和评审标准进行评审，对评审意见承担磋商小组成员责任；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（3）对磋商响应文件、磋商情况和磋商中获悉的商业秘密保密；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（4）参与磋商报告的起草；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（5）解答供应商及有关方面的质疑；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（6）配合监管部门进行投诉处理工作。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.4磋商工作由集中采购机构组织，采购人、采购监管、纪检监察等有关方面代表可根据采购项目的具体情况列席。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.5磋商工作在有关部门的监督和严格保密的情况下依法进行，任何单位和个人不得非法干预、影响磋商工作和磋商结果。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0"/>
        <w:jc w:val="left"/>
        <w:rPr>
          <w:rFonts w:ascii="宋体"/>
        </w:rPr>
      </w:pPr>
    </w:p>
    <w:p>
      <w:pPr>
        <w:widowControl/>
        <w:spacing w:before="100" w:beforeAutospacing="1" w:after="100" w:afterAutospacing="1"/>
        <w:jc w:val="left"/>
        <w:outlineLvl w:val="2"/>
        <w:rPr>
          <w:rFonts w:ascii="宋体"/>
          <w:b/>
          <w:bCs/>
          <w:kern w:val="0"/>
          <w:sz w:val="27"/>
          <w:szCs w:val="27"/>
        </w:rPr>
      </w:pPr>
      <w:bookmarkStart w:id="77" w:name="_Toc325726023"/>
      <w:bookmarkStart w:id="78" w:name="_Toc376936754"/>
      <w:bookmarkStart w:id="79" w:name="_Toc21819"/>
      <w:r>
        <w:rPr>
          <w:rFonts w:ascii="宋体" w:hAnsi="宋体"/>
          <w:b/>
          <w:bCs/>
          <w:kern w:val="0"/>
          <w:sz w:val="27"/>
          <w:szCs w:val="27"/>
        </w:rPr>
        <w:t>1</w:t>
      </w:r>
      <w:r>
        <w:rPr>
          <w:rFonts w:hint="eastAsia" w:ascii="宋体" w:hAnsi="宋体"/>
          <w:b/>
          <w:bCs/>
          <w:kern w:val="0"/>
          <w:sz w:val="27"/>
          <w:szCs w:val="27"/>
          <w:lang w:val="en-US" w:eastAsia="zh-CN"/>
        </w:rPr>
        <w:t>8</w:t>
      </w:r>
      <w:r>
        <w:rPr>
          <w:rFonts w:ascii="宋体" w:hAnsi="宋体"/>
          <w:b/>
          <w:bCs/>
          <w:kern w:val="0"/>
          <w:sz w:val="27"/>
          <w:szCs w:val="27"/>
        </w:rPr>
        <w:t>.</w:t>
      </w:r>
      <w:r>
        <w:rPr>
          <w:rFonts w:hint="eastAsia" w:ascii="宋体" w:hAnsi="宋体"/>
          <w:b/>
          <w:bCs/>
          <w:kern w:val="0"/>
          <w:sz w:val="27"/>
          <w:szCs w:val="27"/>
        </w:rPr>
        <w:t>磋商程序</w:t>
      </w:r>
      <w:bookmarkEnd w:id="77"/>
      <w:bookmarkEnd w:id="78"/>
      <w:bookmarkEnd w:id="79"/>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8</w:t>
      </w:r>
      <w:r>
        <w:rPr>
          <w:rFonts w:hint="eastAsia" w:ascii="宋体" w:hAnsi="宋体" w:eastAsia="宋体" w:cs="宋体"/>
          <w:sz w:val="24"/>
          <w:szCs w:val="24"/>
          <w:lang w:val="zh-CN" w:eastAsia="zh-CN"/>
        </w:rPr>
        <w:t>.1进入磋商阶段后，磋商小组成员按照客观、公正、审慎的原则，根据磋商文件规定的评审程序、评审方法和评审标准进行独立开展评审工作，负责审议所有磋商响应文件，并按先</w:t>
      </w:r>
      <w:r>
        <w:rPr>
          <w:rFonts w:hint="eastAsia" w:ascii="宋体" w:hAnsi="宋体" w:cs="宋体"/>
          <w:sz w:val="24"/>
          <w:szCs w:val="24"/>
          <w:lang w:val="zh-CN" w:eastAsia="zh-CN"/>
        </w:rPr>
        <w:t>资</w:t>
      </w:r>
      <w:r>
        <w:rPr>
          <w:rFonts w:hint="eastAsia" w:ascii="宋体" w:hAnsi="宋体" w:eastAsia="宋体" w:cs="宋体"/>
          <w:sz w:val="24"/>
          <w:szCs w:val="24"/>
          <w:lang w:val="zh-CN" w:eastAsia="zh-CN"/>
        </w:rPr>
        <w:t>审、后复审的程序对磋商响应文件进行评审、评分。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lang w:val="zh-CN" w:eastAsia="zh-CN"/>
        </w:rPr>
        <w:t>投标文件中含义不明确、同类问题表述不一致或者有明显文字和计算错误的内容，评标委员会应当以书面形式要求投标人作出必要的澄清、说明或者补正。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CN" w:eastAsia="zh-CN"/>
        </w:rPr>
        <w:t>投标人存在下列情况之一的，投标无效:</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）符合性审查文件未按招标文件要求签署、盖章的；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）未按第</w:t>
      </w:r>
      <w:r>
        <w:rPr>
          <w:rFonts w:hint="eastAsia" w:ascii="宋体" w:hAnsi="宋体" w:eastAsia="宋体" w:cs="宋体"/>
          <w:color w:val="auto"/>
          <w:sz w:val="24"/>
          <w:szCs w:val="24"/>
          <w:lang w:val="en-US" w:eastAsia="zh-CN"/>
        </w:rPr>
        <w:t>10.1.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zh-CN" w:eastAsia="zh-CN"/>
        </w:rPr>
        <w:t>）款</w:t>
      </w:r>
      <w:r>
        <w:rPr>
          <w:rFonts w:hint="eastAsia" w:ascii="宋体" w:hAnsi="宋体" w:eastAsia="宋体" w:cs="宋体"/>
          <w:sz w:val="24"/>
          <w:szCs w:val="24"/>
          <w:lang w:val="zh-CN" w:eastAsia="zh-CN"/>
        </w:rPr>
        <w:t>要求提供相关资料的；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）投标文件含有采购人不能接受的附加条件的；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）产品交货时间不能满足招标文件要求的；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）投标总报价超过招标文件规定的采购预算额度或者最高限价的；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）投标产品未完全满足招标文件确定的重要技术指标、参数的；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）存在串通投标行为；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）投标报价出现前后不一致，又不按</w:t>
      </w:r>
      <w:r>
        <w:rPr>
          <w:rFonts w:hint="eastAsia" w:ascii="宋体" w:hAnsi="宋体" w:cs="宋体"/>
          <w:sz w:val="24"/>
          <w:szCs w:val="24"/>
          <w:lang w:val="en-US" w:eastAsia="zh-CN"/>
        </w:rPr>
        <w:t>18.2</w:t>
      </w:r>
      <w:r>
        <w:rPr>
          <w:rFonts w:hint="eastAsia" w:ascii="宋体" w:hAnsi="宋体" w:eastAsia="宋体" w:cs="宋体"/>
          <w:sz w:val="24"/>
          <w:szCs w:val="24"/>
          <w:lang w:val="zh-CN" w:eastAsia="zh-CN"/>
        </w:rPr>
        <w:t>进行确认的；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）评标委员会认为应按无效投标处理的其他情况；</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）法律、法规和招标文件规定的其他无效情形。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lang w:val="zh-CN" w:eastAsia="zh-CN"/>
        </w:rPr>
        <w:t>投标文件报价出现前后不一致的，按照下列规定修正：</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（1）投标文件中开标一览表（报价</w:t>
      </w:r>
      <w:r>
        <w:rPr>
          <w:rFonts w:hint="eastAsia" w:ascii="宋体" w:hAnsi="宋体" w:eastAsia="宋体" w:cs="宋体"/>
          <w:sz w:val="24"/>
          <w:szCs w:val="24"/>
          <w:lang w:val="en-US" w:eastAsia="zh-CN"/>
        </w:rPr>
        <w:t>表）内容与投标文件中相应内容不一致的，以开标一览表（报价表）为准；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（2）大写金额和小写金额不一致的，以大写金额为准；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（3）单价金额小数点或者百分比有明显错位的，以开标一览表的总价为准，并修改单价；</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（4）总价金额与按单价汇总金额不一致的，以单价金额计算结果为准。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同时出现两种以上不一致的，按照前款规定的顺序修正。修正后的报价按17.2 第二款的规定经投标人确认后产生约束力。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lang w:val="zh-CN" w:eastAsia="zh-CN"/>
        </w:rPr>
        <w:t>在评审过程中，</w:t>
      </w:r>
      <w:r>
        <w:rPr>
          <w:rFonts w:hint="eastAsia" w:ascii="宋体" w:hAnsi="宋体" w:eastAsia="宋体" w:cs="宋体"/>
          <w:sz w:val="24"/>
          <w:szCs w:val="24"/>
          <w:lang w:val="en-US" w:eastAsia="zh-CN"/>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line="340" w:lineRule="exact"/>
        <w:ind w:firstLine="480" w:firstLineChars="200"/>
        <w:jc w:val="left"/>
        <w:rPr>
          <w:rFonts w:hint="eastAsia" w:ascii="宋体" w:hAnsi="宋体" w:cs="宋体"/>
          <w:color w:val="000000"/>
          <w:kern w:val="0"/>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.6 评标委员会应当按照招标文件中规定的评标方法和标准，对符合性审查合格的投标文件进行商务和技术评估，综合比较与评价。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18.7 </w:t>
      </w:r>
      <w:r>
        <w:rPr>
          <w:rFonts w:hint="eastAsia" w:ascii="宋体" w:hAnsi="宋体" w:eastAsia="宋体" w:cs="宋体"/>
          <w:sz w:val="24"/>
          <w:szCs w:val="24"/>
          <w:lang w:val="zh-CN" w:eastAsia="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before="100" w:beforeAutospacing="1" w:after="100" w:afterAutospacing="1" w:line="240" w:lineRule="auto"/>
        <w:jc w:val="left"/>
        <w:outlineLvl w:val="2"/>
        <w:rPr>
          <w:rFonts w:hint="eastAsia" w:ascii="宋体" w:hAnsi="宋体"/>
          <w:b/>
          <w:bCs/>
          <w:kern w:val="0"/>
          <w:sz w:val="27"/>
          <w:szCs w:val="27"/>
        </w:rPr>
      </w:pPr>
      <w:bookmarkStart w:id="80" w:name="_Toc496004012"/>
      <w:bookmarkStart w:id="81" w:name="_Toc527618388"/>
      <w:bookmarkStart w:id="82" w:name="_Toc15565"/>
      <w:r>
        <w:rPr>
          <w:rFonts w:hint="eastAsia" w:ascii="宋体" w:hAnsi="宋体"/>
          <w:b/>
          <w:bCs/>
          <w:kern w:val="0"/>
          <w:sz w:val="27"/>
          <w:szCs w:val="27"/>
        </w:rPr>
        <w:t>1</w:t>
      </w:r>
      <w:r>
        <w:rPr>
          <w:rFonts w:hint="eastAsia" w:ascii="宋体" w:hAnsi="宋体"/>
          <w:b/>
          <w:bCs/>
          <w:kern w:val="0"/>
          <w:sz w:val="27"/>
          <w:szCs w:val="27"/>
          <w:lang w:val="en-US" w:eastAsia="zh-CN"/>
        </w:rPr>
        <w:t>9</w:t>
      </w:r>
      <w:r>
        <w:rPr>
          <w:rFonts w:hint="eastAsia" w:ascii="宋体" w:hAnsi="宋体"/>
          <w:b/>
          <w:bCs/>
          <w:kern w:val="0"/>
          <w:sz w:val="27"/>
          <w:szCs w:val="27"/>
        </w:rPr>
        <w:t>.答疑的方式和情形</w:t>
      </w:r>
      <w:bookmarkEnd w:id="80"/>
      <w:bookmarkEnd w:id="81"/>
      <w:bookmarkEnd w:id="8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.3 答疑期间，供应商存在以下情况的，澄清、说明或者更正的内容将不予接受，磋商小组将按照磋商文件的要求对现有的资料做出评审意见：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（1）拒绝或在规定的时间内未做出澄清、说明或者更正；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（2）供应商的澄清、说明或者更正超出磋商响应文件的范围或者改变磋商响应文件的实质性内容；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（3）澄清、说明或者更正的内容仍不能说明问题的；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（4）供应商主动提出的澄清、说明或者更正的内容；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（5）磋商小组认为应不予接受的其他情况</w:t>
      </w:r>
    </w:p>
    <w:p>
      <w:pPr>
        <w:widowControl/>
        <w:spacing w:before="100" w:beforeAutospacing="1" w:after="100" w:afterAutospacing="1" w:line="240" w:lineRule="auto"/>
        <w:jc w:val="left"/>
        <w:outlineLvl w:val="2"/>
        <w:rPr>
          <w:rFonts w:hint="eastAsia" w:ascii="宋体" w:hAnsi="宋体"/>
          <w:b/>
          <w:bCs/>
          <w:kern w:val="0"/>
          <w:sz w:val="27"/>
          <w:szCs w:val="27"/>
        </w:rPr>
      </w:pPr>
      <w:bookmarkStart w:id="83" w:name="_Toc325726024"/>
      <w:bookmarkStart w:id="84" w:name="_Toc17652"/>
      <w:bookmarkStart w:id="85" w:name="_Toc527618389"/>
      <w:bookmarkStart w:id="86" w:name="_Toc376936755"/>
      <w:r>
        <w:rPr>
          <w:rFonts w:hint="eastAsia" w:ascii="宋体" w:hAnsi="宋体"/>
          <w:b/>
          <w:bCs/>
          <w:kern w:val="0"/>
          <w:sz w:val="27"/>
          <w:szCs w:val="27"/>
          <w:lang w:val="en-US" w:eastAsia="zh-CN"/>
        </w:rPr>
        <w:t>20</w:t>
      </w:r>
      <w:r>
        <w:rPr>
          <w:rFonts w:hint="eastAsia" w:ascii="宋体" w:hAnsi="宋体"/>
          <w:b/>
          <w:bCs/>
          <w:kern w:val="0"/>
          <w:sz w:val="27"/>
          <w:szCs w:val="27"/>
        </w:rPr>
        <w:t>.评审办法</w:t>
      </w:r>
      <w:bookmarkEnd w:id="83"/>
      <w:bookmarkEnd w:id="84"/>
      <w:bookmarkEnd w:id="85"/>
      <w:bookmarkEnd w:id="86"/>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20</w:t>
      </w:r>
      <w:r>
        <w:rPr>
          <w:rFonts w:hint="eastAsia" w:ascii="宋体" w:hAnsi="宋体" w:eastAsia="宋体" w:cs="宋体"/>
          <w:sz w:val="24"/>
          <w:szCs w:val="24"/>
          <w:lang w:val="zh-CN" w:eastAsia="zh-CN"/>
        </w:rPr>
        <w:t>.1依照《中华人民共和国政府采购法》、《中华人民共和国政府采购法实施条例》、《政府采购竞争性磋商采购方式管理暂行办法》的规定，结合该项目的特点制定本评审办法。本次评审采用综合评分法。</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本次综合评分的主要因素是：投标报价、产品功能、业务流程、运营及服务、类似业绩及信息安全性</w:t>
      </w:r>
      <w:r>
        <w:rPr>
          <w:rFonts w:hint="eastAsia" w:ascii="宋体" w:hAnsi="宋体" w:cs="宋体"/>
          <w:sz w:val="24"/>
          <w:szCs w:val="24"/>
          <w:lang w:val="zh-CN" w:eastAsia="zh-CN"/>
        </w:rPr>
        <w:t>等因素</w:t>
      </w:r>
      <w:r>
        <w:rPr>
          <w:rFonts w:hint="eastAsia" w:ascii="宋体" w:hAnsi="宋体" w:eastAsia="宋体" w:cs="宋体"/>
          <w:sz w:val="24"/>
          <w:szCs w:val="24"/>
          <w:lang w:val="zh-CN" w:eastAsia="zh-CN"/>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根据财政部、民政部、中国残疾人联合会出台的《关于促进残疾人就业政府采购政策</w:t>
      </w:r>
      <w:r>
        <w:rPr>
          <w:rFonts w:hint="eastAsia" w:ascii="宋体" w:hAnsi="宋体" w:eastAsia="宋体" w:cs="宋体"/>
          <w:sz w:val="24"/>
          <w:szCs w:val="24"/>
          <w:lang w:val="en-US" w:eastAsia="zh-CN"/>
        </w:rPr>
        <w:t>的通知》（财库[2017]141号），属残疾人福利性单位的，供应商须提供《残疾人福利性单位声明函》（详见附件</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widowControl/>
        <w:spacing w:line="340" w:lineRule="exact"/>
        <w:jc w:val="left"/>
        <w:rPr>
          <w:rFonts w:hint="eastAsia" w:ascii="宋体" w:hAnsi="宋体" w:eastAsia="宋体" w:cs="宋体"/>
          <w:sz w:val="11"/>
          <w:szCs w:val="11"/>
          <w:lang w:val="en-US" w:eastAsia="zh-CN"/>
        </w:rPr>
      </w:pP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评审标准和分值分配：</w:t>
      </w:r>
    </w:p>
    <w:p>
      <w:pPr>
        <w:widowControl/>
        <w:spacing w:line="340" w:lineRule="exact"/>
        <w:ind w:firstLine="480" w:firstLineChars="200"/>
        <w:jc w:val="left"/>
        <w:rPr>
          <w:rFonts w:hint="eastAsia" w:ascii="宋体" w:hAnsi="宋体" w:eastAsia="宋体" w:cs="宋体"/>
          <w:sz w:val="24"/>
          <w:szCs w:val="24"/>
          <w:lang w:val="en-US" w:eastAsia="zh-CN"/>
        </w:rPr>
      </w:pPr>
    </w:p>
    <w:tbl>
      <w:tblPr>
        <w:tblStyle w:val="16"/>
        <w:tblW w:w="9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485"/>
        <w:gridCol w:w="666"/>
        <w:gridCol w:w="6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color w:val="000000" w:themeColor="text1"/>
                <w:sz w:val="21"/>
                <w:szCs w:val="21"/>
              </w:rPr>
            </w:pPr>
            <w:r>
              <w:rPr>
                <w:rFonts w:hint="eastAsia" w:ascii="宋体" w:hAnsi="宋体"/>
                <w:b/>
                <w:color w:val="000000" w:themeColor="text1"/>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b/>
                <w:color w:val="000000" w:themeColor="text1"/>
                <w:sz w:val="21"/>
                <w:szCs w:val="21"/>
              </w:rPr>
            </w:pPr>
            <w:r>
              <w:rPr>
                <w:rFonts w:hint="eastAsia" w:ascii="宋体" w:hAnsi="宋体"/>
                <w:b/>
                <w:color w:val="000000" w:themeColor="text1"/>
                <w:sz w:val="21"/>
                <w:szCs w:val="21"/>
              </w:rPr>
              <w:t>项目</w:t>
            </w:r>
          </w:p>
        </w:tc>
        <w:tc>
          <w:tcPr>
            <w:tcW w:w="6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b/>
                <w:color w:val="000000" w:themeColor="text1"/>
                <w:sz w:val="21"/>
                <w:szCs w:val="21"/>
              </w:rPr>
            </w:pPr>
            <w:r>
              <w:rPr>
                <w:rFonts w:hint="eastAsia" w:ascii="宋体" w:hAnsi="宋体"/>
                <w:b/>
                <w:color w:val="000000" w:themeColor="text1"/>
                <w:sz w:val="21"/>
                <w:szCs w:val="21"/>
              </w:rPr>
              <w:t>满分 分值</w:t>
            </w:r>
          </w:p>
        </w:tc>
        <w:tc>
          <w:tcPr>
            <w:tcW w:w="63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6" w:firstLineChars="3"/>
              <w:jc w:val="center"/>
              <w:rPr>
                <w:rFonts w:ascii="宋体" w:hAnsi="宋体"/>
                <w:b/>
                <w:color w:val="000000" w:themeColor="text1"/>
                <w:sz w:val="21"/>
                <w:szCs w:val="21"/>
              </w:rPr>
            </w:pPr>
            <w:r>
              <w:rPr>
                <w:rFonts w:hint="eastAsia" w:ascii="宋体" w:hAnsi="宋体"/>
                <w:b/>
                <w:color w:val="000000" w:themeColor="text1"/>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报价分</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20</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在所有的有效投标报价中，以最低投标报价为基准价，其价格分为满分。其他投标人的报价分统一按下列公式计算：投标报价得分=(评标基准价／投标报价)×价格权值（</w:t>
            </w:r>
            <w:r>
              <w:rPr>
                <w:rFonts w:hint="eastAsia" w:asciiTheme="minorEastAsia" w:hAnsiTheme="minorEastAsia" w:eastAsiaTheme="minorEastAsia" w:cstheme="minorEastAsia"/>
                <w:color w:val="000000" w:themeColor="text1"/>
                <w:sz w:val="24"/>
                <w:szCs w:val="24"/>
                <w:lang w:val="en-US" w:eastAsia="zh-CN"/>
              </w:rPr>
              <w:t>20</w:t>
            </w:r>
            <w:r>
              <w:rPr>
                <w:rFonts w:hint="eastAsia" w:asciiTheme="minorEastAsia" w:hAnsiTheme="minorEastAsia" w:eastAsiaTheme="minorEastAsia" w:cstheme="minorEastAsia"/>
                <w:color w:val="000000" w:themeColor="text1"/>
                <w:sz w:val="24"/>
                <w:szCs w:val="24"/>
              </w:rPr>
              <w:t>%）×100（四舍五入后保留小数点后两位）。</w:t>
            </w:r>
          </w:p>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1106"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技术质量方面</w:t>
            </w:r>
          </w:p>
          <w:p>
            <w:pPr>
              <w:ind w:firstLine="0" w:firstLineChars="0"/>
              <w:jc w:val="center"/>
              <w:rPr>
                <w:rFonts w:hint="eastAsia" w:asciiTheme="minorEastAsia" w:hAnsiTheme="minorEastAsia" w:eastAsiaTheme="minorEastAsia" w:cstheme="minorEastAsia"/>
                <w:color w:val="000000" w:themeColor="text1"/>
                <w:sz w:val="24"/>
                <w:szCs w:val="24"/>
                <w:u w:val="single"/>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技术参数</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满足招标文件要求或高于招标文件要求的进行横向比较，</w:t>
            </w:r>
            <w:r>
              <w:rPr>
                <w:rFonts w:hint="eastAsia" w:asciiTheme="minorEastAsia" w:hAnsiTheme="minorEastAsia" w:eastAsiaTheme="minorEastAsia" w:cstheme="minorEastAsia"/>
                <w:color w:val="000000" w:themeColor="text1"/>
                <w:sz w:val="24"/>
                <w:szCs w:val="24"/>
                <w:lang w:eastAsia="zh-CN"/>
              </w:rPr>
              <w:t>好</w:t>
            </w:r>
            <w:r>
              <w:rPr>
                <w:rFonts w:hint="eastAsia" w:asciiTheme="minorEastAsia" w:hAnsiTheme="minorEastAsia" w:eastAsiaTheme="minorEastAsia" w:cstheme="minorEastAsia"/>
                <w:color w:val="000000" w:themeColor="text1"/>
                <w:sz w:val="24"/>
                <w:szCs w:val="24"/>
              </w:rPr>
              <w:t>得</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较好</w:t>
            </w:r>
            <w:r>
              <w:rPr>
                <w:rFonts w:hint="eastAsia" w:asciiTheme="minorEastAsia" w:hAnsiTheme="minorEastAsia" w:eastAsiaTheme="minorEastAsia" w:cstheme="minorEastAsia"/>
                <w:color w:val="000000" w:themeColor="text1"/>
                <w:kern w:val="0"/>
                <w:sz w:val="24"/>
                <w:szCs w:val="24"/>
                <w:shd w:val="clear" w:color="auto" w:fill="FFFFFF"/>
              </w:rPr>
              <w:t>得</w:t>
            </w:r>
            <w:r>
              <w:rPr>
                <w:rFonts w:hint="eastAsia" w:asciiTheme="minorEastAsia" w:hAnsiTheme="minorEastAsia" w:eastAsiaTheme="minorEastAsia" w:cstheme="minorEastAsia"/>
                <w:color w:val="000000" w:themeColor="text1"/>
                <w:kern w:val="0"/>
                <w:sz w:val="24"/>
                <w:szCs w:val="24"/>
                <w:shd w:val="clear" w:color="auto" w:fill="FFFFFF"/>
                <w:lang w:val="en-US" w:eastAsia="zh-CN"/>
              </w:rPr>
              <w:t>7</w:t>
            </w:r>
            <w:r>
              <w:rPr>
                <w:rFonts w:hint="eastAsia" w:asciiTheme="minorEastAsia" w:hAnsiTheme="minorEastAsia" w:eastAsiaTheme="minorEastAsia" w:cstheme="minorEastAsia"/>
                <w:color w:val="000000" w:themeColor="text1"/>
                <w:kern w:val="0"/>
                <w:sz w:val="24"/>
                <w:szCs w:val="24"/>
                <w:shd w:val="clear" w:color="auto" w:fill="FFFFFF"/>
              </w:rPr>
              <w:t>分，</w:t>
            </w:r>
            <w:r>
              <w:rPr>
                <w:rFonts w:hint="eastAsia" w:asciiTheme="minorEastAsia" w:hAnsiTheme="minorEastAsia" w:eastAsiaTheme="minorEastAsia" w:cstheme="minorEastAsia"/>
                <w:color w:val="000000" w:themeColor="text1"/>
                <w:kern w:val="0"/>
                <w:sz w:val="24"/>
                <w:szCs w:val="24"/>
                <w:shd w:val="clear" w:color="auto" w:fill="FFFFFF"/>
                <w:lang w:eastAsia="zh-CN"/>
              </w:rPr>
              <w:t>一般</w:t>
            </w:r>
            <w:r>
              <w:rPr>
                <w:rFonts w:hint="eastAsia" w:asciiTheme="minorEastAsia" w:hAnsiTheme="minorEastAsia" w:eastAsiaTheme="minorEastAsia" w:cstheme="minorEastAsia"/>
                <w:color w:val="000000" w:themeColor="text1"/>
                <w:kern w:val="0"/>
                <w:sz w:val="24"/>
                <w:szCs w:val="24"/>
                <w:shd w:val="clear" w:color="auto" w:fill="FFFFFF"/>
              </w:rPr>
              <w:t>得</w:t>
            </w:r>
            <w:r>
              <w:rPr>
                <w:rFonts w:hint="eastAsia" w:asciiTheme="minorEastAsia" w:hAnsiTheme="minorEastAsia" w:eastAsiaTheme="minorEastAsia" w:cstheme="minorEastAsia"/>
                <w:color w:val="000000" w:themeColor="text1"/>
                <w:kern w:val="0"/>
                <w:sz w:val="24"/>
                <w:szCs w:val="24"/>
                <w:shd w:val="clear" w:color="auto" w:fill="FFFFFF"/>
                <w:lang w:val="en-US" w:eastAsia="zh-CN"/>
              </w:rPr>
              <w:t>2</w:t>
            </w:r>
            <w:r>
              <w:rPr>
                <w:rFonts w:hint="eastAsia" w:asciiTheme="minorEastAsia" w:hAnsiTheme="minorEastAsia" w:eastAsiaTheme="minorEastAsia" w:cstheme="minorEastAsia"/>
                <w:color w:val="000000" w:themeColor="text1"/>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1106" w:type="dxa"/>
            <w:vMerge w:val="continue"/>
            <w:tcBorders>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设计思路</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11</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在所有有效的投标人中，依据所提供的针对该项目的期刊设计思路的突出性、针对性、先进性等进行横向比较。好的得</w:t>
            </w:r>
            <w:r>
              <w:rPr>
                <w:rFonts w:hint="eastAsia" w:asciiTheme="minorEastAsia" w:hAnsiTheme="minorEastAsia" w:eastAsiaTheme="minorEastAsia" w:cstheme="minorEastAsia"/>
                <w:color w:val="000000" w:themeColor="text1"/>
                <w:sz w:val="24"/>
                <w:szCs w:val="24"/>
                <w:lang w:val="en-US" w:eastAsia="zh-CN"/>
              </w:rPr>
              <w:t>11</w:t>
            </w:r>
            <w:r>
              <w:rPr>
                <w:rFonts w:hint="eastAsia" w:asciiTheme="minorEastAsia" w:hAnsiTheme="minorEastAsia" w:eastAsiaTheme="minorEastAsia" w:cstheme="minorEastAsia"/>
                <w:color w:val="000000" w:themeColor="text1"/>
                <w:sz w:val="24"/>
                <w:szCs w:val="24"/>
              </w:rPr>
              <w:t>分；较好的</w:t>
            </w: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分；一般的得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项目负责人配置</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在所有有效的投标人中，依据所提供的项目负责人的资质以及工作经验进行横向比较。好的得</w:t>
            </w:r>
            <w:r>
              <w:rPr>
                <w:rFonts w:hint="eastAsia" w:asciiTheme="minorEastAsia" w:hAnsiTheme="minorEastAsia" w:eastAsiaTheme="minorEastAsia" w:cstheme="minorEastAsia"/>
                <w:color w:val="000000" w:themeColor="text1"/>
                <w:sz w:val="24"/>
                <w:szCs w:val="24"/>
                <w:lang w:val="en-US" w:eastAsia="zh-CN"/>
              </w:rPr>
              <w:t>10</w:t>
            </w:r>
            <w:r>
              <w:rPr>
                <w:rFonts w:hint="eastAsia" w:asciiTheme="minorEastAsia" w:hAnsiTheme="minorEastAsia" w:eastAsiaTheme="minorEastAsia" w:cstheme="minorEastAsia"/>
                <w:color w:val="000000" w:themeColor="text1"/>
                <w:sz w:val="24"/>
                <w:szCs w:val="24"/>
              </w:rPr>
              <w:t>分；较好的得</w:t>
            </w: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分；一般的得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服务团队</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11</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根据项目服务团队的构成及职责分工的合理性横向比较</w:t>
            </w:r>
            <w:r>
              <w:rPr>
                <w:rFonts w:hint="eastAsia" w:asciiTheme="minorEastAsia" w:hAnsiTheme="minorEastAsia" w:eastAsiaTheme="minorEastAsia" w:cstheme="minorEastAsia"/>
                <w:color w:val="000000" w:themeColor="text1"/>
                <w:sz w:val="24"/>
                <w:szCs w:val="24"/>
                <w:lang w:eastAsia="zh-CN"/>
              </w:rPr>
              <w:t>优得</w:t>
            </w:r>
            <w:r>
              <w:rPr>
                <w:rFonts w:hint="eastAsia" w:asciiTheme="minorEastAsia" w:hAnsiTheme="minorEastAsia" w:eastAsiaTheme="minorEastAsia" w:cstheme="minorEastAsia"/>
                <w:color w:val="000000" w:themeColor="text1"/>
                <w:sz w:val="24"/>
                <w:szCs w:val="24"/>
                <w:lang w:val="en-US" w:eastAsia="zh-CN"/>
              </w:rPr>
              <w:t>11分，良得6分，一般得2分，差不得分</w:t>
            </w:r>
            <w:r>
              <w:rPr>
                <w:rFonts w:hint="eastAsia" w:asciiTheme="minorEastAsia" w:hAnsiTheme="minorEastAsia" w:eastAsiaTheme="minorEastAsia" w:cstheme="minorEastAsia"/>
                <w:color w:val="000000" w:themeColor="text1"/>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1106"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销售及服务、类似业绩</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项目管理及实施方案</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在所有有效的投标人中，依据所提供的实施方案的条理性、可</w:t>
            </w:r>
            <w:r>
              <w:rPr>
                <w:rFonts w:hint="eastAsia" w:asciiTheme="minorEastAsia" w:hAnsiTheme="minorEastAsia" w:eastAsiaTheme="minorEastAsia" w:cstheme="minorEastAsia"/>
                <w:color w:val="000000" w:themeColor="text1"/>
                <w:sz w:val="24"/>
                <w:szCs w:val="24"/>
                <w:lang w:eastAsia="zh-CN"/>
              </w:rPr>
              <w:t>实施</w:t>
            </w:r>
            <w:r>
              <w:rPr>
                <w:rFonts w:hint="eastAsia" w:asciiTheme="minorEastAsia" w:hAnsiTheme="minorEastAsia" w:eastAsiaTheme="minorEastAsia" w:cstheme="minorEastAsia"/>
                <w:color w:val="000000" w:themeColor="text1"/>
                <w:sz w:val="24"/>
                <w:szCs w:val="24"/>
              </w:rPr>
              <w:t>性、完整性进行横向比较</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并且有科学、具体的项目管理措施，能够结合项目特点制定实施方案</w:t>
            </w:r>
            <w:r>
              <w:rPr>
                <w:rFonts w:hint="eastAsia" w:asciiTheme="minorEastAsia" w:hAnsiTheme="minorEastAsia" w:eastAsiaTheme="minorEastAsia" w:cstheme="minorEastAsia"/>
                <w:color w:val="000000" w:themeColor="text1"/>
                <w:sz w:val="24"/>
                <w:szCs w:val="24"/>
                <w:lang w:eastAsia="zh-CN"/>
              </w:rPr>
              <w:t>，资料收集全面准确，书稿质量符合志鉴标准，出版印刷及时、高效，</w:t>
            </w:r>
            <w:r>
              <w:rPr>
                <w:rFonts w:hint="eastAsia" w:asciiTheme="minorEastAsia" w:hAnsiTheme="minorEastAsia" w:eastAsiaTheme="minorEastAsia" w:cstheme="minorEastAsia"/>
                <w:color w:val="000000" w:themeColor="text1"/>
                <w:sz w:val="24"/>
                <w:szCs w:val="24"/>
              </w:rPr>
              <w:t>好的得</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较好</w:t>
            </w:r>
            <w:r>
              <w:rPr>
                <w:rFonts w:hint="eastAsia" w:asciiTheme="minorEastAsia" w:hAnsiTheme="minorEastAsia" w:eastAsiaTheme="minorEastAsia" w:cstheme="minorEastAsia"/>
                <w:color w:val="000000" w:themeColor="text1"/>
                <w:sz w:val="24"/>
                <w:szCs w:val="24"/>
              </w:rPr>
              <w:t>得</w:t>
            </w:r>
            <w:r>
              <w:rPr>
                <w:rFonts w:hint="eastAsia" w:asciiTheme="minorEastAsia" w:hAnsiTheme="minorEastAsia" w:eastAsiaTheme="minorEastAsia" w:cstheme="minorEastAsia"/>
                <w:color w:val="000000" w:themeColor="text1"/>
                <w:sz w:val="24"/>
                <w:szCs w:val="24"/>
                <w:lang w:val="en-US" w:eastAsia="zh-CN"/>
              </w:rPr>
              <w:t>7</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一般</w:t>
            </w:r>
            <w:r>
              <w:rPr>
                <w:rFonts w:hint="eastAsia" w:asciiTheme="minorEastAsia" w:hAnsiTheme="minorEastAsia" w:eastAsiaTheme="minorEastAsia" w:cstheme="minorEastAsia"/>
                <w:color w:val="000000" w:themeColor="text1"/>
                <w:sz w:val="24"/>
                <w:szCs w:val="24"/>
              </w:rPr>
              <w:t>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售后服务计划、措施及服务承诺</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8</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针对该项目须有详尽的组织配送、验收、售后等方面的服务能力、措施及相关承诺进行横向比较</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好的得</w:t>
            </w:r>
            <w:r>
              <w:rPr>
                <w:rFonts w:hint="eastAsia" w:asciiTheme="minorEastAsia" w:hAnsiTheme="minorEastAsia" w:eastAsiaTheme="minorEastAsia" w:cstheme="minorEastAsia"/>
                <w:color w:val="000000" w:themeColor="text1"/>
                <w:sz w:val="24"/>
                <w:szCs w:val="24"/>
                <w:lang w:val="en-US" w:eastAsia="zh-CN"/>
              </w:rPr>
              <w:t>8</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较好得</w:t>
            </w:r>
            <w:r>
              <w:rPr>
                <w:rFonts w:hint="eastAsia" w:asciiTheme="minorEastAsia" w:hAnsiTheme="minorEastAsia" w:eastAsiaTheme="minorEastAsia" w:cstheme="minorEastAsia"/>
                <w:color w:val="000000" w:themeColor="text1"/>
                <w:sz w:val="24"/>
                <w:szCs w:val="24"/>
                <w:lang w:val="en-US" w:eastAsia="zh-CN"/>
              </w:rPr>
              <w:t>4分，</w:t>
            </w:r>
            <w:r>
              <w:rPr>
                <w:rFonts w:hint="eastAsia" w:asciiTheme="minorEastAsia" w:hAnsiTheme="minorEastAsia" w:eastAsiaTheme="minorEastAsia" w:cstheme="minorEastAsia"/>
                <w:color w:val="000000" w:themeColor="text1"/>
                <w:sz w:val="24"/>
                <w:szCs w:val="24"/>
              </w:rPr>
              <w:t>一般得</w:t>
            </w: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1106" w:type="dxa"/>
            <w:vMerge w:val="continue"/>
            <w:tcBorders>
              <w:left w:val="single" w:color="auto" w:sz="4" w:space="0"/>
              <w:right w:val="single" w:color="auto" w:sz="4" w:space="0"/>
            </w:tcBorders>
            <w:vAlign w:val="center"/>
          </w:tcPr>
          <w:p>
            <w:pPr>
              <w:ind w:firstLine="42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本地化服务能力</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4</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w:t>
            </w:r>
            <w:r>
              <w:rPr>
                <w:rFonts w:hint="eastAsia" w:asciiTheme="minorEastAsia" w:hAnsiTheme="minorEastAsia" w:eastAsiaTheme="minorEastAsia" w:cstheme="minorEastAsia"/>
                <w:color w:val="000000" w:themeColor="text1"/>
                <w:sz w:val="24"/>
                <w:szCs w:val="24"/>
                <w:lang w:eastAsia="zh-CN"/>
              </w:rPr>
              <w:t>青海省</w:t>
            </w:r>
            <w:r>
              <w:rPr>
                <w:rFonts w:hint="eastAsia" w:asciiTheme="minorEastAsia" w:hAnsiTheme="minorEastAsia" w:eastAsiaTheme="minorEastAsia" w:cstheme="minorEastAsia"/>
                <w:color w:val="000000" w:themeColor="text1"/>
                <w:sz w:val="24"/>
                <w:szCs w:val="24"/>
              </w:rPr>
              <w:t>有服务机构的，得</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；有合作性服务机构的，得</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分；没有</w:t>
            </w:r>
            <w:r>
              <w:rPr>
                <w:rFonts w:hint="eastAsia" w:asciiTheme="minorEastAsia" w:hAnsiTheme="minorEastAsia" w:eastAsiaTheme="minorEastAsia" w:cstheme="minorEastAsia"/>
                <w:color w:val="000000" w:themeColor="text1"/>
                <w:sz w:val="24"/>
                <w:szCs w:val="24"/>
                <w:lang w:eastAsia="zh-CN"/>
              </w:rPr>
              <w:t>或其他情况的</w:t>
            </w:r>
            <w:r>
              <w:rPr>
                <w:rFonts w:hint="eastAsia" w:asciiTheme="minorEastAsia" w:hAnsiTheme="minorEastAsia" w:eastAsiaTheme="minorEastAsia" w:cstheme="minorEastAsia"/>
                <w:color w:val="000000" w:themeColor="text1"/>
                <w:sz w:val="24"/>
                <w:szCs w:val="24"/>
              </w:rPr>
              <w:t>得</w:t>
            </w: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106" w:type="dxa"/>
            <w:vMerge w:val="continue"/>
            <w:tcBorders>
              <w:left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类似业绩情况</w:t>
            </w:r>
          </w:p>
        </w:tc>
        <w:tc>
          <w:tcPr>
            <w:tcW w:w="6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63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提供自201</w:t>
            </w: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年以来的类似业绩证明材料。提供</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项以上（含</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项）的，得</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分；提供</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项以下的，每提供1项得</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分；不提供不得分。</w:t>
            </w:r>
          </w:p>
        </w:tc>
      </w:tr>
    </w:tbl>
    <w:p>
      <w:pPr>
        <w:jc w:val="left"/>
        <w:rPr>
          <w:rFonts w:hint="eastAsia" w:ascii="宋体" w:hAnsi="宋体" w:cs="宋体"/>
          <w:color w:val="000000"/>
        </w:rPr>
      </w:pPr>
    </w:p>
    <w:p>
      <w:pPr>
        <w:ind w:firstLine="480"/>
        <w:jc w:val="left"/>
        <w:rPr>
          <w:rFonts w:hint="eastAsia" w:ascii="宋体" w:hAnsi="宋体" w:cs="宋体"/>
          <w:color w:val="000000"/>
        </w:rPr>
      </w:pPr>
    </w:p>
    <w:p>
      <w:pPr>
        <w:widowControl/>
        <w:spacing w:beforeLines="200" w:afterLines="200"/>
        <w:jc w:val="center"/>
        <w:outlineLvl w:val="1"/>
        <w:rPr>
          <w:rFonts w:ascii="宋体"/>
          <w:b/>
          <w:bCs/>
          <w:kern w:val="0"/>
          <w:sz w:val="36"/>
          <w:szCs w:val="36"/>
        </w:rPr>
      </w:pPr>
      <w:bookmarkStart w:id="87" w:name="_Toc376936756"/>
      <w:bookmarkStart w:id="88" w:name="_Toc325726025"/>
      <w:bookmarkStart w:id="89" w:name="_Toc21211"/>
      <w:r>
        <w:rPr>
          <w:rFonts w:hint="eastAsia" w:ascii="宋体" w:hAnsi="宋体"/>
          <w:b/>
          <w:bCs/>
          <w:kern w:val="0"/>
          <w:sz w:val="36"/>
          <w:szCs w:val="36"/>
        </w:rPr>
        <w:t>七、</w:t>
      </w:r>
      <w:bookmarkEnd w:id="87"/>
      <w:bookmarkEnd w:id="88"/>
      <w:r>
        <w:rPr>
          <w:rFonts w:hint="eastAsia" w:ascii="宋体" w:hAnsi="宋体"/>
          <w:b/>
          <w:bCs/>
          <w:kern w:val="0"/>
          <w:sz w:val="36"/>
          <w:szCs w:val="36"/>
        </w:rPr>
        <w:t>确定成交供应商</w:t>
      </w:r>
      <w:bookmarkEnd w:id="89"/>
    </w:p>
    <w:p>
      <w:pPr>
        <w:widowControl/>
        <w:spacing w:before="100" w:beforeAutospacing="1" w:after="100" w:afterAutospacing="1"/>
        <w:jc w:val="left"/>
        <w:outlineLvl w:val="2"/>
        <w:rPr>
          <w:rFonts w:ascii="宋体"/>
          <w:b/>
          <w:bCs/>
          <w:kern w:val="0"/>
          <w:sz w:val="27"/>
          <w:szCs w:val="27"/>
        </w:rPr>
      </w:pPr>
      <w:bookmarkStart w:id="90" w:name="_Toc376936757"/>
      <w:bookmarkStart w:id="91" w:name="_Toc325726026"/>
      <w:bookmarkStart w:id="92" w:name="_Toc19777"/>
      <w:r>
        <w:rPr>
          <w:rFonts w:hint="eastAsia" w:ascii="宋体" w:hAnsi="宋体"/>
          <w:b/>
          <w:bCs/>
          <w:kern w:val="0"/>
          <w:sz w:val="27"/>
          <w:szCs w:val="27"/>
          <w:lang w:val="en-US" w:eastAsia="zh-CN"/>
        </w:rPr>
        <w:t>21</w:t>
      </w:r>
      <w:r>
        <w:rPr>
          <w:rFonts w:ascii="宋体" w:hAnsi="宋体"/>
          <w:b/>
          <w:bCs/>
          <w:kern w:val="0"/>
          <w:sz w:val="27"/>
          <w:szCs w:val="27"/>
        </w:rPr>
        <w:t>.</w:t>
      </w:r>
      <w:r>
        <w:rPr>
          <w:rFonts w:hint="eastAsia" w:ascii="宋体" w:hAnsi="宋体"/>
          <w:b/>
          <w:bCs/>
          <w:kern w:val="0"/>
          <w:sz w:val="27"/>
          <w:szCs w:val="27"/>
        </w:rPr>
        <w:t>推荐并确定成交</w:t>
      </w:r>
      <w:bookmarkEnd w:id="90"/>
      <w:bookmarkEnd w:id="91"/>
      <w:r>
        <w:rPr>
          <w:rFonts w:hint="eastAsia" w:ascii="宋体" w:hAnsi="宋体"/>
          <w:b/>
          <w:bCs/>
          <w:kern w:val="0"/>
          <w:sz w:val="27"/>
          <w:szCs w:val="27"/>
        </w:rPr>
        <w:t>供应商</w:t>
      </w:r>
      <w:bookmarkEnd w:id="92"/>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1磋商小组根据评审总得分由高到低排序推荐预成交供应商候选人，并由采购人在评标报告确定的中标候选人名单中按顺序确定中标人。中标候选人并列的，由采购人或者采购人委托评标委员会按照招标文件规定的方式确定中标人；招标文件未规定的，采取随机抽取的方式确定。</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.2成交供应商因不可抗力或自身原因不能履行合同时，采购人可以按照磋商报告推荐的预成交供应商候选人名单排序，确定下一候选人为成交供应商，也可重新开展政府采购活动。</w:t>
      </w:r>
      <w:bookmarkStart w:id="93" w:name="_Toc325726027"/>
    </w:p>
    <w:p>
      <w:pPr>
        <w:widowControl/>
        <w:spacing w:before="100" w:beforeAutospacing="1" w:after="100" w:afterAutospacing="1"/>
        <w:jc w:val="left"/>
        <w:outlineLvl w:val="2"/>
        <w:rPr>
          <w:rFonts w:ascii="宋体"/>
          <w:b/>
          <w:bCs/>
          <w:kern w:val="0"/>
          <w:sz w:val="27"/>
          <w:szCs w:val="27"/>
        </w:rPr>
      </w:pPr>
      <w:bookmarkStart w:id="94" w:name="_Toc325726028"/>
      <w:bookmarkStart w:id="95" w:name="_Toc376936759"/>
      <w:bookmarkStart w:id="96" w:name="_Toc27691"/>
      <w:r>
        <w:rPr>
          <w:rFonts w:ascii="宋体" w:hAnsi="宋体"/>
          <w:b/>
          <w:bCs/>
          <w:kern w:val="0"/>
          <w:sz w:val="27"/>
          <w:szCs w:val="27"/>
        </w:rPr>
        <w:t>2</w:t>
      </w:r>
      <w:r>
        <w:rPr>
          <w:rFonts w:hint="eastAsia" w:ascii="宋体" w:hAnsi="宋体"/>
          <w:b/>
          <w:bCs/>
          <w:kern w:val="0"/>
          <w:sz w:val="27"/>
          <w:szCs w:val="27"/>
          <w:lang w:val="en-US" w:eastAsia="zh-CN"/>
        </w:rPr>
        <w:t>2</w:t>
      </w:r>
      <w:r>
        <w:rPr>
          <w:rFonts w:ascii="宋体" w:hAnsi="宋体"/>
          <w:b/>
          <w:bCs/>
          <w:kern w:val="0"/>
          <w:sz w:val="27"/>
          <w:szCs w:val="27"/>
        </w:rPr>
        <w:t>.</w:t>
      </w:r>
      <w:r>
        <w:rPr>
          <w:rFonts w:hint="eastAsia" w:ascii="宋体" w:hAnsi="宋体"/>
          <w:b/>
          <w:bCs/>
          <w:kern w:val="0"/>
          <w:sz w:val="27"/>
          <w:szCs w:val="27"/>
        </w:rPr>
        <w:t>成交通知</w:t>
      </w:r>
      <w:bookmarkEnd w:id="94"/>
      <w:bookmarkEnd w:id="95"/>
      <w:bookmarkEnd w:id="96"/>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.2《成交通知书》发出后，采购人改变成交结果的，或者成交供应商无正当理由放弃成交项目的，依法承担法律责任。</w:t>
      </w: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beforeLines="200" w:afterLines="200"/>
        <w:jc w:val="center"/>
        <w:outlineLvl w:val="1"/>
        <w:rPr>
          <w:rFonts w:ascii="宋体"/>
          <w:b/>
          <w:bCs/>
          <w:kern w:val="0"/>
          <w:sz w:val="36"/>
          <w:szCs w:val="36"/>
        </w:rPr>
      </w:pPr>
      <w:bookmarkStart w:id="97" w:name="_Toc13768"/>
      <w:bookmarkStart w:id="98" w:name="_Toc376936758"/>
      <w:r>
        <w:rPr>
          <w:rFonts w:hint="eastAsia" w:ascii="宋体" w:hAnsi="宋体"/>
          <w:b/>
          <w:bCs/>
          <w:kern w:val="0"/>
          <w:sz w:val="36"/>
          <w:szCs w:val="36"/>
        </w:rPr>
        <w:t>八、授予合同</w:t>
      </w:r>
      <w:bookmarkEnd w:id="93"/>
      <w:bookmarkEnd w:id="97"/>
      <w:bookmarkEnd w:id="98"/>
    </w:p>
    <w:p>
      <w:pPr>
        <w:widowControl/>
        <w:spacing w:before="100" w:beforeAutospacing="1" w:after="100" w:afterAutospacing="1"/>
        <w:jc w:val="left"/>
        <w:outlineLvl w:val="2"/>
        <w:rPr>
          <w:rFonts w:ascii="宋体"/>
          <w:b/>
          <w:bCs/>
          <w:kern w:val="0"/>
          <w:sz w:val="27"/>
          <w:szCs w:val="27"/>
        </w:rPr>
      </w:pPr>
      <w:bookmarkStart w:id="99" w:name="_Toc325726029"/>
      <w:bookmarkStart w:id="100" w:name="_Toc376936760"/>
      <w:bookmarkStart w:id="101" w:name="_Toc13266"/>
      <w:r>
        <w:rPr>
          <w:rFonts w:ascii="宋体" w:hAnsi="宋体"/>
          <w:b/>
          <w:bCs/>
          <w:kern w:val="0"/>
          <w:sz w:val="27"/>
          <w:szCs w:val="27"/>
        </w:rPr>
        <w:t>2</w:t>
      </w:r>
      <w:r>
        <w:rPr>
          <w:rFonts w:hint="eastAsia" w:ascii="宋体" w:hAnsi="宋体"/>
          <w:b/>
          <w:bCs/>
          <w:kern w:val="0"/>
          <w:sz w:val="27"/>
          <w:szCs w:val="27"/>
          <w:lang w:val="en-US" w:eastAsia="zh-CN"/>
        </w:rPr>
        <w:t>3</w:t>
      </w:r>
      <w:r>
        <w:rPr>
          <w:rFonts w:ascii="宋体" w:hAnsi="宋体"/>
          <w:b/>
          <w:bCs/>
          <w:kern w:val="0"/>
          <w:sz w:val="27"/>
          <w:szCs w:val="27"/>
        </w:rPr>
        <w:t>.</w:t>
      </w:r>
      <w:r>
        <w:rPr>
          <w:rFonts w:hint="eastAsia" w:ascii="宋体" w:hAnsi="宋体"/>
          <w:b/>
          <w:bCs/>
          <w:kern w:val="0"/>
          <w:sz w:val="27"/>
          <w:szCs w:val="27"/>
        </w:rPr>
        <w:t>签订合同</w:t>
      </w:r>
      <w:bookmarkEnd w:id="99"/>
      <w:bookmarkEnd w:id="100"/>
      <w:bookmarkEnd w:id="101"/>
    </w:p>
    <w:p>
      <w:pPr>
        <w:widowControl/>
        <w:spacing w:line="340" w:lineRule="exact"/>
        <w:ind w:firstLine="480" w:firstLineChars="200"/>
        <w:jc w:val="left"/>
        <w:rPr>
          <w:rFonts w:hint="eastAsia" w:ascii="宋体" w:hAnsi="宋体" w:eastAsia="宋体" w:cs="宋体"/>
          <w:sz w:val="24"/>
          <w:szCs w:val="24"/>
          <w:lang w:val="en-US" w:eastAsia="zh-CN"/>
        </w:rPr>
      </w:pPr>
      <w:bookmarkStart w:id="102" w:name="_Toc376936761"/>
      <w:bookmarkStart w:id="103" w:name="_Toc325726030"/>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.1采购人与成交供应商双方应当自《成交通知书》发出之日起30日内，签订采购合同，并报</w:t>
      </w:r>
      <w:r>
        <w:rPr>
          <w:rFonts w:hint="eastAsia" w:ascii="宋体" w:hAnsi="宋体" w:cs="宋体"/>
          <w:sz w:val="24"/>
          <w:szCs w:val="24"/>
          <w:lang w:val="en-US" w:eastAsia="zh-CN"/>
        </w:rPr>
        <w:t>格尔木市政务服务和公共资源交易中心</w:t>
      </w:r>
      <w:r>
        <w:rPr>
          <w:rFonts w:hint="eastAsia" w:ascii="宋体" w:hAnsi="宋体" w:eastAsia="宋体" w:cs="宋体"/>
          <w:sz w:val="24"/>
          <w:szCs w:val="24"/>
          <w:lang w:val="en-US" w:eastAsia="zh-CN"/>
        </w:rPr>
        <w:t>审核备案。</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21.2采购人不得向成交供应商提出超出磋商文件以外的任何要求作为订立合同的条件，不得与成交供应商订立背离磋商文件确定的合同文本以及采购服务要求等实质性内容的协议。</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23.3 </w:t>
      </w:r>
      <w:r>
        <w:rPr>
          <w:rFonts w:hint="eastAsia" w:ascii="宋体" w:hAnsi="宋体" w:eastAsia="宋体" w:cs="宋体"/>
          <w:sz w:val="24"/>
          <w:szCs w:val="24"/>
          <w:lang w:val="zh-CN" w:eastAsia="zh-CN"/>
        </w:rPr>
        <w:t>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成交供应商在法定期限内无正当理由拒签合同的，按违约处理。同时，集中采购机构和采购人可依成交供应商候选人排序重新确定成交供应商，并协调双方签订采购合同。</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磋商文件、成交供应商的磋商响应文件、《成交通知书》及其澄清、说明文件等，均为签订采购合同的依据。</w:t>
      </w:r>
    </w:p>
    <w:p>
      <w:pPr>
        <w:widowControl/>
        <w:spacing w:beforeLines="200" w:afterLines="200"/>
        <w:jc w:val="center"/>
        <w:outlineLvl w:val="1"/>
        <w:rPr>
          <w:rFonts w:hint="eastAsia" w:ascii="宋体" w:eastAsia="宋体"/>
          <w:b/>
          <w:bCs/>
          <w:kern w:val="0"/>
          <w:sz w:val="36"/>
          <w:szCs w:val="36"/>
          <w:lang w:eastAsia="zh-CN"/>
        </w:rPr>
      </w:pPr>
      <w:bookmarkStart w:id="104" w:name="_Toc32581"/>
      <w:r>
        <w:rPr>
          <w:rFonts w:hint="eastAsia" w:ascii="宋体" w:hAnsi="宋体"/>
          <w:b/>
          <w:bCs/>
          <w:kern w:val="0"/>
          <w:sz w:val="36"/>
          <w:szCs w:val="36"/>
        </w:rPr>
        <w:t>九、</w:t>
      </w:r>
      <w:bookmarkEnd w:id="102"/>
      <w:bookmarkEnd w:id="103"/>
      <w:r>
        <w:rPr>
          <w:rFonts w:hint="eastAsia" w:ascii="宋体" w:hAnsi="宋体"/>
          <w:b/>
          <w:bCs/>
          <w:kern w:val="0"/>
          <w:sz w:val="36"/>
          <w:szCs w:val="36"/>
          <w:lang w:eastAsia="zh-CN"/>
        </w:rPr>
        <w:t>其他</w:t>
      </w:r>
      <w:bookmarkEnd w:id="104"/>
    </w:p>
    <w:p>
      <w:pPr>
        <w:widowControl/>
        <w:spacing w:before="100" w:beforeAutospacing="1" w:after="100" w:afterAutospacing="1"/>
        <w:ind w:firstLine="542"/>
        <w:jc w:val="left"/>
        <w:outlineLvl w:val="2"/>
        <w:rPr>
          <w:rFonts w:ascii="宋体"/>
          <w:b/>
          <w:bCs/>
          <w:kern w:val="0"/>
          <w:sz w:val="27"/>
          <w:szCs w:val="27"/>
        </w:rPr>
      </w:pPr>
      <w:bookmarkStart w:id="105" w:name="_Toc2472"/>
      <w:bookmarkStart w:id="106" w:name="_Toc325726031"/>
      <w:bookmarkStart w:id="107" w:name="_Toc376936762"/>
      <w:r>
        <w:rPr>
          <w:rFonts w:ascii="宋体" w:hAnsi="宋体"/>
          <w:b/>
          <w:bCs/>
          <w:kern w:val="0"/>
          <w:sz w:val="27"/>
          <w:szCs w:val="27"/>
        </w:rPr>
        <w:t>2</w:t>
      </w:r>
      <w:r>
        <w:rPr>
          <w:rFonts w:hint="eastAsia" w:ascii="宋体" w:hAnsi="宋体"/>
          <w:b/>
          <w:bCs/>
          <w:kern w:val="0"/>
          <w:sz w:val="27"/>
          <w:szCs w:val="27"/>
          <w:lang w:val="en-US" w:eastAsia="zh-CN"/>
        </w:rPr>
        <w:t>4</w:t>
      </w:r>
      <w:r>
        <w:rPr>
          <w:rFonts w:ascii="宋体" w:hAnsi="宋体"/>
          <w:b/>
          <w:bCs/>
          <w:kern w:val="0"/>
          <w:sz w:val="27"/>
          <w:szCs w:val="27"/>
        </w:rPr>
        <w:t xml:space="preserve">. </w:t>
      </w:r>
      <w:r>
        <w:rPr>
          <w:rFonts w:hint="eastAsia" w:ascii="宋体" w:hAnsi="宋体"/>
          <w:b/>
          <w:bCs/>
          <w:kern w:val="0"/>
          <w:sz w:val="27"/>
          <w:szCs w:val="27"/>
          <w:lang w:eastAsia="zh-CN"/>
        </w:rPr>
        <w:t>废标</w:t>
      </w:r>
      <w:r>
        <w:rPr>
          <w:rFonts w:hint="eastAsia" w:ascii="宋体" w:hAnsi="宋体"/>
          <w:b/>
          <w:bCs/>
          <w:kern w:val="0"/>
          <w:sz w:val="27"/>
          <w:szCs w:val="27"/>
        </w:rPr>
        <w:t>情形</w:t>
      </w:r>
      <w:bookmarkEnd w:id="10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.1在竞争性磋商采购中，出现下列情形之一的，</w:t>
      </w:r>
      <w:r>
        <w:rPr>
          <w:rFonts w:hint="eastAsia" w:ascii="宋体" w:hAnsi="宋体" w:cs="宋体"/>
          <w:color w:val="000000"/>
          <w:kern w:val="0"/>
        </w:rPr>
        <w:t>应予废标</w:t>
      </w:r>
      <w:r>
        <w:rPr>
          <w:rFonts w:hint="eastAsia" w:ascii="宋体" w:hAnsi="宋体" w:eastAsia="宋体" w:cs="宋体"/>
          <w:sz w:val="24"/>
          <w:szCs w:val="24"/>
          <w:lang w:val="en-US" w:eastAsia="zh-CN"/>
        </w:rPr>
        <w:t>：</w:t>
      </w:r>
      <w:bookmarkEnd w:id="106"/>
      <w:bookmarkEnd w:id="107"/>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（1）因情况变化，不再符合规定的竞争性磋商采购方式适用情形的。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（2）出现影响采购活动公正的违法、违规行为的。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（3）符合要求的供应商或者对磋商文件作出实质性响应的供应商不足三家的。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（4）因重大变故，采购任务取消的。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废标</w:t>
      </w:r>
      <w:r>
        <w:rPr>
          <w:rFonts w:hint="eastAsia" w:ascii="宋体" w:hAnsi="宋体" w:eastAsia="宋体" w:cs="宋体"/>
          <w:sz w:val="24"/>
          <w:szCs w:val="24"/>
          <w:lang w:val="en-US" w:eastAsia="zh-CN"/>
        </w:rPr>
        <w:t>后，由集中采购机构发布</w:t>
      </w:r>
      <w:r>
        <w:rPr>
          <w:rFonts w:hint="eastAsia" w:ascii="宋体" w:hAnsi="宋体" w:cs="宋体"/>
          <w:sz w:val="24"/>
          <w:szCs w:val="24"/>
          <w:lang w:val="en-US" w:eastAsia="zh-CN"/>
        </w:rPr>
        <w:t>废标</w:t>
      </w:r>
      <w:r>
        <w:rPr>
          <w:rFonts w:hint="eastAsia" w:ascii="宋体" w:hAnsi="宋体" w:eastAsia="宋体" w:cs="宋体"/>
          <w:sz w:val="24"/>
          <w:szCs w:val="24"/>
          <w:lang w:val="en-US" w:eastAsia="zh-CN"/>
        </w:rPr>
        <w:t>公告并说明原因。</w:t>
      </w:r>
      <w:bookmarkStart w:id="108" w:name="_Toc325726032"/>
    </w:p>
    <w:p>
      <w:pPr>
        <w:pStyle w:val="15"/>
        <w:spacing w:before="0" w:after="0" w:line="360" w:lineRule="auto"/>
        <w:ind w:firstLine="562" w:firstLineChars="200"/>
        <w:jc w:val="left"/>
        <w:rPr>
          <w:rFonts w:ascii="宋体" w:hAnsi="宋体" w:cs="宋体"/>
          <w:color w:val="000000"/>
          <w:sz w:val="28"/>
          <w:szCs w:val="28"/>
        </w:rPr>
      </w:pPr>
      <w:bookmarkStart w:id="109" w:name="_Toc11254"/>
      <w:bookmarkStart w:id="110" w:name="_Toc515908202"/>
      <w:r>
        <w:rPr>
          <w:rFonts w:hint="eastAsia" w:ascii="宋体" w:hAnsi="宋体" w:cs="宋体"/>
          <w:color w:val="000000"/>
          <w:sz w:val="28"/>
          <w:szCs w:val="28"/>
          <w:lang w:val="en-US" w:eastAsia="zh-CN"/>
        </w:rPr>
        <w:t>25.</w:t>
      </w:r>
      <w:r>
        <w:rPr>
          <w:rFonts w:hint="eastAsia" w:ascii="宋体" w:hAnsi="宋体" w:cs="宋体"/>
          <w:color w:val="000000"/>
          <w:sz w:val="28"/>
          <w:szCs w:val="28"/>
        </w:rPr>
        <w:t>串通投标的情形</w:t>
      </w:r>
      <w:bookmarkEnd w:id="109"/>
      <w:bookmarkEnd w:id="110"/>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 有下列情形之一的，视为投标人串通投标，其投标无效：</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（1）不同投标人的投标文件由同一单位或者个人编制；</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（2）不同投标人委托同一单位或者个人办理投标事宜；</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（3）不同投标人的投标文件载明的项目管理成员或者联系人员为同一人；</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（4）不同投标人的投标文件异常一致或者投标报价呈规律性差异；</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（5）不同投标人的投标文件相互混装；</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（6）不同投标人的投标保证金从同一单位或者个人的账户转出。</w:t>
      </w: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beforeLines="200" w:afterLines="200"/>
        <w:jc w:val="center"/>
        <w:outlineLvl w:val="1"/>
        <w:rPr>
          <w:rFonts w:ascii="宋体"/>
          <w:b/>
          <w:bCs/>
          <w:kern w:val="0"/>
          <w:sz w:val="36"/>
          <w:szCs w:val="36"/>
        </w:rPr>
      </w:pPr>
      <w:bookmarkStart w:id="111" w:name="_Toc10652"/>
      <w:bookmarkStart w:id="112" w:name="_Toc376936763"/>
      <w:r>
        <w:rPr>
          <w:rFonts w:hint="eastAsia" w:ascii="宋体" w:hAnsi="宋体"/>
          <w:b/>
          <w:bCs/>
          <w:kern w:val="0"/>
          <w:sz w:val="36"/>
          <w:szCs w:val="36"/>
        </w:rPr>
        <w:t>十、处罚</w:t>
      </w:r>
      <w:bookmarkEnd w:id="108"/>
      <w:bookmarkEnd w:id="111"/>
      <w:bookmarkEnd w:id="112"/>
    </w:p>
    <w:p>
      <w:pPr>
        <w:widowControl/>
        <w:spacing w:before="100" w:beforeAutospacing="1" w:after="100" w:afterAutospacing="1"/>
        <w:ind w:firstLine="542"/>
        <w:jc w:val="left"/>
        <w:outlineLvl w:val="2"/>
        <w:rPr>
          <w:rFonts w:ascii="宋体"/>
          <w:b/>
          <w:bCs/>
          <w:kern w:val="0"/>
          <w:sz w:val="27"/>
          <w:szCs w:val="27"/>
        </w:rPr>
      </w:pPr>
      <w:bookmarkStart w:id="113" w:name="_Toc18476"/>
      <w:bookmarkStart w:id="114" w:name="_Toc325726033"/>
      <w:bookmarkStart w:id="115" w:name="_Toc376936764"/>
      <w:r>
        <w:rPr>
          <w:rFonts w:ascii="宋体" w:hAnsi="宋体"/>
          <w:b/>
          <w:bCs/>
          <w:kern w:val="0"/>
          <w:sz w:val="27"/>
          <w:szCs w:val="27"/>
        </w:rPr>
        <w:t>2</w:t>
      </w:r>
      <w:r>
        <w:rPr>
          <w:rFonts w:hint="eastAsia" w:ascii="宋体" w:hAnsi="宋体"/>
          <w:b/>
          <w:bCs/>
          <w:kern w:val="0"/>
          <w:sz w:val="27"/>
          <w:szCs w:val="27"/>
          <w:lang w:val="en-US" w:eastAsia="zh-CN"/>
        </w:rPr>
        <w:t>6</w:t>
      </w:r>
      <w:r>
        <w:rPr>
          <w:rFonts w:ascii="宋体" w:hAnsi="宋体"/>
          <w:b/>
          <w:bCs/>
          <w:kern w:val="0"/>
          <w:sz w:val="27"/>
          <w:szCs w:val="27"/>
        </w:rPr>
        <w:t>.</w:t>
      </w:r>
      <w:r>
        <w:rPr>
          <w:rFonts w:hint="eastAsia" w:ascii="宋体" w:hAnsi="宋体"/>
          <w:b/>
          <w:bCs/>
          <w:kern w:val="0"/>
          <w:sz w:val="27"/>
          <w:szCs w:val="27"/>
        </w:rPr>
        <w:t>处罚情形</w:t>
      </w:r>
      <w:bookmarkEnd w:id="113"/>
      <w:bookmarkEnd w:id="114"/>
      <w:bookmarkEnd w:id="11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有下列情形之一的，供应商的磋商保证金不予退还；成交供应商的成交结果无效，履约保证金不予退还。情节严重的，报省财政厅依法进行处理：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26.1供应商在提交响应文件截止时间之后撤回响应文件的。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26.2供应商在响应文件中提供虚假材料的。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26.3采取不正当手段诋毁、排挤其他供应商的。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26.4有恶意串通等不正当竞争行为的。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26.5成交后无正当理由拒不与采购人签订采购合同的。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26.6未按照磋商文件、磋商响应文件确定的事项签订采购合同的。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26.7擅自变更、中止或者终止政府采购合同的。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26.8成交供应商签订合同后，因种种原因不能履约或无故拖延履约期的。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26.9法律、法规规定的其他情形的。</w:t>
      </w:r>
    </w:p>
    <w:p>
      <w:pPr>
        <w:widowControl/>
        <w:spacing w:beforeLines="200" w:afterLines="200"/>
        <w:jc w:val="center"/>
        <w:outlineLvl w:val="1"/>
        <w:rPr>
          <w:rFonts w:ascii="宋体"/>
          <w:b/>
          <w:bCs/>
          <w:kern w:val="0"/>
          <w:sz w:val="36"/>
          <w:szCs w:val="36"/>
        </w:rPr>
      </w:pPr>
      <w:bookmarkStart w:id="116" w:name="_Toc325726034"/>
      <w:bookmarkStart w:id="117" w:name="_Toc5736"/>
      <w:bookmarkStart w:id="118" w:name="_Toc376936765"/>
      <w:r>
        <w:rPr>
          <w:rFonts w:hint="eastAsia" w:ascii="宋体" w:hAnsi="宋体"/>
          <w:b/>
          <w:bCs/>
          <w:kern w:val="0"/>
          <w:sz w:val="36"/>
          <w:szCs w:val="36"/>
        </w:rPr>
        <w:t>十一、其他</w:t>
      </w:r>
      <w:bookmarkEnd w:id="116"/>
      <w:bookmarkEnd w:id="117"/>
      <w:bookmarkEnd w:id="118"/>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其他未尽事宜，按照《中华人民共和国政府采购法》、《中华人民共和国合同法》、《中华人民共和国政府采购法实施条例》、《政府采购竞争性磋商采购方式管理暂行办法》等法律法规的有关条款执行。</w:t>
      </w:r>
      <w:bookmarkStart w:id="119" w:name="_Toc376936766"/>
    </w:p>
    <w:p>
      <w:pPr>
        <w:widowControl/>
        <w:spacing w:line="340" w:lineRule="exact"/>
        <w:ind w:firstLine="480" w:firstLineChars="200"/>
        <w:jc w:val="left"/>
        <w:rPr>
          <w:rFonts w:ascii="宋体"/>
        </w:rPr>
      </w:pPr>
      <w:r>
        <w:rPr>
          <w:rFonts w:hint="eastAsia" w:ascii="宋体" w:hAnsi="宋体" w:eastAsia="宋体" w:cs="宋体"/>
          <w:sz w:val="24"/>
          <w:szCs w:val="24"/>
          <w:lang w:val="en-US" w:eastAsia="zh-CN"/>
        </w:rPr>
        <w:br w:type="page"/>
      </w:r>
    </w:p>
    <w:bookmarkEnd w:id="119"/>
    <w:p>
      <w:pPr>
        <w:keepNext/>
        <w:keepLines/>
        <w:widowControl/>
        <w:numPr>
          <w:ilvl w:val="0"/>
          <w:numId w:val="1"/>
        </w:numPr>
        <w:snapToGrid w:val="0"/>
        <w:spacing w:line="400" w:lineRule="atLeast"/>
        <w:ind w:firstLine="0" w:firstLineChars="0"/>
        <w:outlineLvl w:val="0"/>
        <w:rPr>
          <w:rFonts w:hint="eastAsia" w:ascii="宋体"/>
          <w:b/>
          <w:color w:val="000000"/>
          <w:kern w:val="28"/>
          <w:sz w:val="36"/>
          <w:szCs w:val="20"/>
        </w:rPr>
      </w:pPr>
      <w:bookmarkStart w:id="120" w:name="_Toc527618402"/>
      <w:bookmarkStart w:id="121" w:name="_Toc376936767"/>
      <w:bookmarkStart w:id="122" w:name="_Toc325726036"/>
      <w:r>
        <w:rPr>
          <w:rFonts w:hint="eastAsia" w:ascii="宋体"/>
          <w:b/>
          <w:color w:val="000000"/>
          <w:kern w:val="28"/>
          <w:sz w:val="36"/>
          <w:szCs w:val="20"/>
        </w:rPr>
        <w:t xml:space="preserve"> </w:t>
      </w:r>
      <w:bookmarkStart w:id="123" w:name="_Toc7327"/>
      <w:r>
        <w:rPr>
          <w:rFonts w:hint="eastAsia" w:ascii="宋体"/>
          <w:b/>
          <w:color w:val="000000"/>
          <w:kern w:val="28"/>
          <w:sz w:val="36"/>
          <w:szCs w:val="20"/>
          <w:lang w:eastAsia="zh-CN"/>
        </w:rPr>
        <w:t>格尔木市政府采购项目</w:t>
      </w:r>
      <w:r>
        <w:rPr>
          <w:rFonts w:hint="eastAsia" w:ascii="宋体"/>
          <w:b/>
          <w:color w:val="000000"/>
          <w:kern w:val="28"/>
          <w:sz w:val="36"/>
          <w:szCs w:val="20"/>
        </w:rPr>
        <w:t>合同书范本</w:t>
      </w:r>
      <w:bookmarkEnd w:id="123"/>
    </w:p>
    <w:p>
      <w:pPr>
        <w:keepNext/>
        <w:keepLines/>
        <w:widowControl/>
        <w:numPr>
          <w:ilvl w:val="0"/>
          <w:numId w:val="0"/>
        </w:numPr>
        <w:snapToGrid w:val="0"/>
        <w:spacing w:line="400" w:lineRule="atLeast"/>
        <w:ind w:firstLine="3253" w:firstLineChars="900"/>
        <w:outlineLvl w:val="0"/>
        <w:rPr>
          <w:rFonts w:hint="eastAsia" w:ascii="宋体"/>
          <w:b/>
          <w:color w:val="000000"/>
          <w:kern w:val="28"/>
          <w:sz w:val="36"/>
          <w:szCs w:val="20"/>
        </w:rPr>
      </w:pPr>
      <w:bookmarkStart w:id="124" w:name="_Toc11046"/>
      <w:r>
        <w:rPr>
          <w:rFonts w:hint="eastAsia" w:ascii="宋体"/>
          <w:b/>
          <w:color w:val="000000"/>
          <w:kern w:val="28"/>
          <w:sz w:val="36"/>
          <w:szCs w:val="20"/>
        </w:rPr>
        <w:t>（服务类）</w:t>
      </w:r>
      <w:bookmarkEnd w:id="120"/>
      <w:bookmarkEnd w:id="124"/>
    </w:p>
    <w:p>
      <w:pPr>
        <w:ind w:firstLine="480"/>
        <w:rPr>
          <w:rFonts w:hint="eastAsia"/>
        </w:rPr>
      </w:pPr>
    </w:p>
    <w:p>
      <w:pPr>
        <w:ind w:firstLine="480"/>
        <w:rPr>
          <w:rFonts w:hint="eastAsia"/>
        </w:rPr>
      </w:pPr>
      <w:bookmarkStart w:id="125" w:name="_Toc373936315"/>
      <w:bookmarkStart w:id="126" w:name="_Toc375576842"/>
      <w:bookmarkStart w:id="127" w:name="_Toc373954603"/>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2"/>
        <w:ind w:firstLine="1378" w:firstLineChars="286"/>
        <w:jc w:val="both"/>
        <w:rPr>
          <w:rFonts w:hint="eastAsia"/>
          <w:sz w:val="48"/>
          <w:szCs w:val="48"/>
        </w:rPr>
      </w:pPr>
      <w:bookmarkStart w:id="128" w:name="_Toc527618403"/>
      <w:bookmarkStart w:id="129" w:name="_Toc16306"/>
      <w:bookmarkStart w:id="130" w:name="_Toc64"/>
      <w:r>
        <w:rPr>
          <w:rFonts w:hint="eastAsia"/>
          <w:sz w:val="48"/>
          <w:szCs w:val="48"/>
          <w:lang w:eastAsia="zh-CN"/>
        </w:rPr>
        <w:t>格尔木市政府采购项目</w:t>
      </w:r>
      <w:r>
        <w:rPr>
          <w:rFonts w:hint="eastAsia"/>
          <w:sz w:val="48"/>
          <w:szCs w:val="48"/>
        </w:rPr>
        <w:t>合同</w:t>
      </w:r>
      <w:bookmarkEnd w:id="125"/>
      <w:bookmarkEnd w:id="126"/>
      <w:bookmarkEnd w:id="127"/>
      <w:r>
        <w:rPr>
          <w:rFonts w:hint="eastAsia"/>
          <w:sz w:val="48"/>
          <w:szCs w:val="48"/>
        </w:rPr>
        <w:t>书</w:t>
      </w:r>
      <w:bookmarkEnd w:id="128"/>
      <w:bookmarkEnd w:id="129"/>
      <w:bookmarkEnd w:id="130"/>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hint="eastAsia" w:ascii="宋体" w:hAnsi="宋体"/>
          <w:b/>
          <w:bCs/>
        </w:rPr>
      </w:pPr>
    </w:p>
    <w:p>
      <w:pPr>
        <w:ind w:firstLine="482"/>
        <w:rPr>
          <w:rFonts w:hint="eastAsia" w:ascii="宋体" w:hAnsi="宋体"/>
          <w:b/>
          <w:bCs/>
          <w:sz w:val="24"/>
          <w:szCs w:val="24"/>
        </w:rPr>
      </w:pPr>
      <w:r>
        <w:rPr>
          <w:rFonts w:hint="eastAsia" w:ascii="宋体" w:hAnsi="宋体"/>
          <w:b/>
          <w:bCs/>
          <w:sz w:val="24"/>
          <w:szCs w:val="24"/>
        </w:rPr>
        <w:t xml:space="preserve">采 购 人（以下简称甲方）： </w:t>
      </w:r>
    </w:p>
    <w:p>
      <w:pPr>
        <w:ind w:firstLine="482"/>
        <w:rPr>
          <w:rFonts w:hint="eastAsia" w:ascii="宋体" w:hAnsi="宋体"/>
          <w:bCs/>
          <w:sz w:val="24"/>
          <w:szCs w:val="24"/>
        </w:rPr>
      </w:pPr>
      <w:r>
        <w:rPr>
          <w:rFonts w:hint="eastAsia" w:ascii="宋体" w:hAnsi="宋体"/>
          <w:b/>
          <w:bCs/>
          <w:sz w:val="24"/>
          <w:szCs w:val="24"/>
        </w:rPr>
        <w:t>供 应 商（以下简称乙方）：</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甲、乙双方根据</w:t>
      </w:r>
      <w:r>
        <w:rPr>
          <w:rFonts w:hint="eastAsia" w:ascii="宋体" w:hAnsi="宋体" w:cs="宋体"/>
          <w:sz w:val="24"/>
          <w:szCs w:val="24"/>
          <w:lang w:val="en-US" w:eastAsia="zh-CN"/>
        </w:rPr>
        <w:t>2020年</w:t>
      </w:r>
      <w:r>
        <w:rPr>
          <w:rFonts w:hint="eastAsia" w:ascii="宋体" w:hAnsi="宋体" w:eastAsia="宋体" w:cs="宋体"/>
          <w:sz w:val="24"/>
          <w:szCs w:val="24"/>
          <w:lang w:val="en-US" w:eastAsia="zh-CN"/>
        </w:rPr>
        <w:t>*月*日</w:t>
      </w:r>
      <w:r>
        <w:rPr>
          <w:rFonts w:hint="eastAsia" w:ascii="宋体" w:hAnsi="宋体"/>
          <w:bCs/>
          <w:u w:val="single"/>
        </w:rPr>
        <w:t xml:space="preserve">           </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格政采磋商（服务）2020-003号</w:t>
      </w:r>
      <w:r>
        <w:rPr>
          <w:rFonts w:hint="eastAsia" w:ascii="宋体" w:hAnsi="宋体" w:eastAsia="宋体" w:cs="宋体"/>
          <w:sz w:val="24"/>
          <w:szCs w:val="24"/>
          <w:lang w:val="en-US" w:eastAsia="zh-CN"/>
        </w:rPr>
        <w:t>）的文件要求和采购机构出具的《成交通知书》，并经双方协商一致，达成合同总价款为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的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项目采购合同：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一、签订本政府采购合同的依据</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本政府采购合同所附下列文件是构成本政府采购合同不可分割的部分：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1.磋商文件；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2.磋商文件的澄清、变更公告；</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3.成交供应商提交的磋商响应文件；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4.磋商文件中规定的政府采购合同通用条款；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5.成交通知书；</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6.履约保证金缴费证明；</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7.省级预算单位政府采购计划备案表。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二、合同标的及金额     </w:t>
      </w:r>
    </w:p>
    <w:p>
      <w:pPr>
        <w:autoSpaceDE w:val="0"/>
        <w:autoSpaceDN w:val="0"/>
        <w:adjustRightInd w:val="0"/>
        <w:ind w:firstLine="480"/>
        <w:jc w:val="right"/>
        <w:rPr>
          <w:rFonts w:hint="eastAsia" w:ascii="宋体" w:hAnsi="Calibri" w:cs="宋体"/>
          <w:kern w:val="0"/>
          <w:lang w:val="zh-CN"/>
        </w:rPr>
      </w:pPr>
      <w:r>
        <w:rPr>
          <w:rFonts w:hint="eastAsia" w:ascii="宋体" w:hAnsi="Calibri" w:cs="宋体"/>
          <w:kern w:val="0"/>
          <w:lang w:val="zh-CN"/>
        </w:rPr>
        <w:t xml:space="preserve">                    单位：元</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1843"/>
        <w:gridCol w:w="992"/>
        <w:gridCol w:w="1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序号</w:t>
            </w:r>
          </w:p>
        </w:tc>
        <w:tc>
          <w:tcPr>
            <w:tcW w:w="3481" w:type="dxa"/>
            <w:noWrap w:val="0"/>
            <w:vAlign w:val="center"/>
          </w:tcPr>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项目实施服务内容</w:t>
            </w:r>
          </w:p>
        </w:tc>
        <w:tc>
          <w:tcPr>
            <w:tcW w:w="1843" w:type="dxa"/>
            <w:noWrap w:val="0"/>
            <w:vAlign w:val="center"/>
          </w:tcPr>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服务提供商</w:t>
            </w:r>
          </w:p>
        </w:tc>
        <w:tc>
          <w:tcPr>
            <w:tcW w:w="992" w:type="dxa"/>
            <w:noWrap w:val="0"/>
            <w:vAlign w:val="center"/>
          </w:tcPr>
          <w:p>
            <w:pPr>
              <w:widowControl/>
              <w:spacing w:line="340" w:lineRule="exact"/>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数量及单位</w:t>
            </w:r>
          </w:p>
        </w:tc>
        <w:tc>
          <w:tcPr>
            <w:tcW w:w="1095" w:type="dxa"/>
            <w:noWrap w:val="0"/>
            <w:vAlign w:val="center"/>
          </w:tcPr>
          <w:p>
            <w:pPr>
              <w:widowControl/>
              <w:spacing w:line="3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金额</w:t>
            </w:r>
          </w:p>
        </w:tc>
        <w:tc>
          <w:tcPr>
            <w:tcW w:w="850" w:type="dxa"/>
            <w:noWrap w:val="0"/>
            <w:vAlign w:val="center"/>
          </w:tcPr>
          <w:p>
            <w:pPr>
              <w:widowControl/>
              <w:spacing w:line="3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noWrap w:val="0"/>
            <w:vAlign w:val="center"/>
          </w:tcPr>
          <w:p>
            <w:pPr>
              <w:adjustRightInd w:val="0"/>
              <w:ind w:firstLine="0" w:firstLineChars="0"/>
              <w:textAlignment w:val="baseline"/>
              <w:rPr>
                <w:rFonts w:hint="eastAsia" w:ascii="宋体" w:hAnsi="宋体"/>
              </w:rPr>
            </w:pPr>
            <w:r>
              <w:rPr>
                <w:rFonts w:hint="eastAsia" w:ascii="宋体" w:hAnsi="宋体"/>
                <w:b/>
              </w:rPr>
              <w:t>其他承诺及需要说明的事项：</w:t>
            </w:r>
          </w:p>
        </w:tc>
      </w:tr>
    </w:tbl>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根据上述政府采购合同文件要求，本政府采购合同的总金额为人民币        （大写）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本合同以人民币进行结算，合同总价包括：系统开发费、测试费、所投入的产品费、业务费、差旅费、手续费、保险费、税金及其他不可预见费等全部费用。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三、交付时间、地点和要求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1.交货时间：</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；交货地点：</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2.乙方提供不符合招投标文件和本合同规定的产品，甲方有权拒绝接受。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3.乙方应将提供产品的装箱清单、用户手册、原厂保修卡、随机资料、工具和备品、备件等交付给甲方，如有缺失应及时补齐，否则视为逾期交货。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4.甲方应当在到货（安装、调试完）后    个工作日内进行验收，逾期不验收的，乙方可视为验收合格。验收合格后，由甲乙双方签署产品验收单并加盖采购人公章，甲乙双方各执一份。</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5.甲方应提供该项目验收报告交同级财政监管部门，由财政部门按规定程序抽验后办理资金拨付。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6.甲方在验收过程中发现乙方有违约问题，可按招、投标文件的规定要求乙方及时予以解决。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7.乙方向甲方提供产品相关完税销售发票。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四、付款方式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乙方所交付的产品由甲方验收，验收合格后由甲方报同级财政监管部门，申请资金拨付,按合同金额向乙方支付合同总价款的</w:t>
      </w:r>
      <w:r>
        <w:rPr>
          <w:rFonts w:hint="eastAsia" w:ascii="宋体" w:hAnsi="宋体" w:eastAsia="宋体" w:cs="宋体"/>
          <w:sz w:val="24"/>
          <w:szCs w:val="24"/>
          <w:u w:val="single"/>
          <w:lang w:val="zh-CN" w:eastAsia="zh-CN"/>
        </w:rPr>
        <w:t>100%</w:t>
      </w:r>
      <w:r>
        <w:rPr>
          <w:rFonts w:hint="eastAsia" w:ascii="宋体" w:hAnsi="宋体" w:eastAsia="宋体" w:cs="宋体"/>
          <w:sz w:val="24"/>
          <w:szCs w:val="24"/>
          <w:lang w:val="zh-CN" w:eastAsia="zh-CN"/>
        </w:rPr>
        <w:t>（按进度支付的根据项目情况确定），即人民币（大写）：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乙方向甲方提交的履约保证金计（大写）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元转为质量保证金。质量保证金待约定的免费质保期满</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（年）且产品无质量问题后，由乙方提出书面申请，甲方以转账方式予以退还。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五、合同的变更、终止与转让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1.除《中华人民共和国政府采购法》第50条规定的情形外，本合同一经签订，甲乙双方不得擅自变更、中止或终止。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2.乙方不得擅自转让其应履行的合同义务。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六、违约责任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2.乙方提供的货物如侵犯了第三方权益而引发纠纷或诉讼的，均由乙方负责交涉并承担全部责任。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3.因包装、运输引起的货物损坏，按质量不合格处罚。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4.甲方无故延期接受货物和乙方逾期交货的，每天应向对方偿付未交货物的货款3‰的违约金，但违约金累计不得超过违约货款的5%，超过</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天对方有权解除合同，违约方承担因此给对方造成的经济损失。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5.乙方未按本合同和投标文件中规定的服务承诺提供售后服务的，乙方应按本合同合计金额的5%向甲方支付违约金。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6.乙方提供的货物在质量保证期内，因设计、工艺或材料的缺陷和其它质量原因造成的问题，由乙方负责，费用从履约保证金中扣除，不足另补。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7.其它违约行为按违约货款额5%收取违约金并赔偿经济损失。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七、不可抗力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不可抗力使合同的某些内容有变更必要的，双方应通过协商在</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天内达成进一步履行合同的协议，因不可抗力致使合同不能履行的，合同终止。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八、知识产权：详见合同通用条款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九、其他约定：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十、合同争议解决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1.因产品质量问题发生争议的，应邀请国家认可的质量检测机构进行鉴定。产品符合标准的，鉴定费由甲方承担；产品不符合标准的，鉴定费由乙方承担。</w:t>
      </w:r>
    </w:p>
    <w:p>
      <w:pPr>
        <w:widowControl/>
        <w:spacing w:line="34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宋体" w:hAnsi="宋体" w:eastAsia="宋体" w:cs="宋体"/>
          <w:sz w:val="24"/>
          <w:szCs w:val="24"/>
          <w:lang w:val="zh-CN" w:eastAsia="zh-CN"/>
        </w:rPr>
        <w:t>2.因履行本合同引起的或与本合同有关的争议，甲乙双方应首先通过友好协</w:t>
      </w:r>
      <w:r>
        <w:rPr>
          <w:rFonts w:hint="eastAsia" w:asciiTheme="minorEastAsia" w:hAnsiTheme="minorEastAsia" w:eastAsiaTheme="minorEastAsia" w:cstheme="minorEastAsia"/>
          <w:color w:val="000000"/>
          <w:kern w:val="0"/>
          <w:sz w:val="24"/>
          <w:szCs w:val="24"/>
          <w:lang w:val="zh-CN"/>
        </w:rPr>
        <w:t>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3.诉讼期间，本合同继续履行。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十一、合同生效及其它：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1.本合同一式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zh-CN" w:eastAsia="zh-CN"/>
        </w:rPr>
        <w:t>份，经双方签字，并加盖公章即为生效。</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2.本合同未尽事宜，按经济合同法有关规定处理。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3.本合同的组成包含《合同通用条款》。</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eastAsia="zh-CN"/>
        </w:rPr>
        <w:t>集采</w:t>
      </w:r>
      <w:r>
        <w:rPr>
          <w:rFonts w:hint="eastAsia" w:asciiTheme="minorEastAsia" w:hAnsiTheme="minorEastAsia" w:eastAsiaTheme="minorEastAsia" w:cstheme="minorEastAsia"/>
          <w:color w:val="000000"/>
          <w:kern w:val="0"/>
          <w:sz w:val="24"/>
          <w:szCs w:val="24"/>
          <w:lang w:val="zh-CN"/>
        </w:rPr>
        <w:t>部门</w:t>
      </w:r>
      <w:r>
        <w:rPr>
          <w:rFonts w:hint="eastAsia" w:asciiTheme="minorEastAsia" w:hAnsiTheme="minorEastAsia" w:eastAsiaTheme="minorEastAsia" w:cstheme="minorEastAsia"/>
          <w:color w:val="000000"/>
          <w:kern w:val="0"/>
          <w:sz w:val="24"/>
          <w:szCs w:val="24"/>
          <w:lang w:val="zh-CN" w:eastAsia="zh-CN"/>
        </w:rPr>
        <w:t>（签章）</w:t>
      </w:r>
      <w:r>
        <w:rPr>
          <w:rFonts w:hint="eastAsia" w:asciiTheme="minorEastAsia" w:hAnsiTheme="minorEastAsia" w:eastAsiaTheme="minorEastAsia" w:cstheme="minorEastAsia"/>
          <w:color w:val="000000"/>
          <w:kern w:val="0"/>
          <w:sz w:val="24"/>
          <w:szCs w:val="24"/>
          <w:lang w:val="zh-CN"/>
        </w:rPr>
        <w:t xml:space="preserve">：       </w:t>
      </w:r>
    </w:p>
    <w:p>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负责人</w:t>
      </w:r>
      <w:r>
        <w:rPr>
          <w:rFonts w:hint="eastAsia" w:asciiTheme="minorEastAsia" w:hAnsiTheme="minorEastAsia" w:eastAsiaTheme="minorEastAsia" w:cstheme="minorEastAsia"/>
          <w:color w:val="000000"/>
          <w:kern w:val="0"/>
          <w:sz w:val="24"/>
          <w:szCs w:val="24"/>
          <w:lang w:val="zh-CN" w:eastAsia="zh-CN"/>
        </w:rPr>
        <w:t>或</w:t>
      </w:r>
      <w:r>
        <w:rPr>
          <w:rFonts w:hint="eastAsia" w:asciiTheme="minorEastAsia" w:hAnsiTheme="minorEastAsia" w:eastAsiaTheme="minorEastAsia" w:cstheme="minorEastAsia"/>
          <w:color w:val="000000"/>
          <w:kern w:val="0"/>
          <w:sz w:val="24"/>
          <w:szCs w:val="24"/>
          <w:lang w:val="zh-CN"/>
        </w:rPr>
        <w:t>经办人：</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日</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p>
    <w:p>
      <w:pPr>
        <w:ind w:firstLine="482"/>
        <w:rPr>
          <w:rFonts w:hint="eastAsia"/>
          <w:b/>
          <w:sz w:val="24"/>
          <w:szCs w:val="24"/>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rPr>
      </w:pPr>
      <w:r>
        <w:rPr>
          <w:rFonts w:hint="eastAsia" w:ascii="宋体" w:hAnsi="宋体"/>
          <w:b/>
          <w:sz w:val="36"/>
          <w:szCs w:val="36"/>
        </w:rPr>
        <w:t>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sz w:val="24"/>
          <w:szCs w:val="24"/>
        </w:rPr>
      </w:pPr>
      <w:r>
        <w:rPr>
          <w:rFonts w:hint="eastAsia" w:ascii="宋体" w:hAnsi="宋体"/>
          <w:b/>
          <w:sz w:val="24"/>
          <w:szCs w:val="24"/>
        </w:rPr>
        <w:t>1.定义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本合同中的下列术语应解释为：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 “合同”指甲乙双方签署的、载明的甲乙双方权利义务的协议，包括所有的附件、附录和上述文件所提到的构成合同的所有文件。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 “合同金额”指根据合同规定，乙方在正确地完全履行合同义务后甲方应付给乙方的价款。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 “合同条款”指本合同条款。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 “货物”指乙方根据合同约定须向甲方提供的一切产品、设备、机械、仪表、备件等，包括辅助工具、使用手册等相关资料。</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 “服务”指根据本合同规定乙方承担与供货有关的辅助服务，如运输、保险及安装、调试、提供技术援助、培训和合同中规定乙方应承担的其它义务。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 “甲方”指购买货物和服务的单位。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 “乙方”指提供本合同条款下货物和服务的公司或其他实体。</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1.8 “现场”指合同规定货物将要运至和安装的地点。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 “验收”指合同双方依据强制性的国家技术质量规范和合同约定，确认合同条款下的货物符合合同规定的活动。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1.10原厂商：产品制造商或其在中国境内设立的办事或技术服务机构。除另有说明外，本合同文件所述的制造商、产品制造商、制造厂家、产品制造厂家均为原厂商。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 原产地：指产品的生产地，或提供服务的来源地。</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 “工作日”指国家法定工作日，“天”指日历天数。</w:t>
      </w:r>
    </w:p>
    <w:p>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2.1 本合同条款下提交货物的技术规格要求应等于或优于磋商文件磋商响应文件技术规格要求。若技术规格要求中无相应规定，则应符合相应的国家有关部门最新颁布的相应正式标准。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 乙方应向甲方提供货物及服务有关的标准的中文文本。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2.3 除非技术规范中另有规定，计量单位均采用中华人民共和国法定计量单位。</w:t>
      </w:r>
    </w:p>
    <w:p>
      <w:pPr>
        <w:spacing w:line="360" w:lineRule="auto"/>
        <w:ind w:firstLine="482"/>
        <w:rPr>
          <w:rFonts w:ascii="宋体" w:hAnsi="宋体"/>
          <w:b/>
          <w:sz w:val="24"/>
          <w:szCs w:val="24"/>
        </w:rPr>
      </w:pPr>
      <w:r>
        <w:rPr>
          <w:rFonts w:hint="eastAsia" w:ascii="宋体" w:hAnsi="宋体"/>
          <w:b/>
          <w:sz w:val="24"/>
          <w:szCs w:val="24"/>
        </w:rPr>
        <w:t>3.合同范围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3.2 乙方应负责培训甲方的技术人员。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sz w:val="24"/>
          <w:szCs w:val="24"/>
        </w:rPr>
      </w:pPr>
      <w:r>
        <w:rPr>
          <w:rFonts w:hint="eastAsia" w:ascii="宋体" w:hAnsi="宋体"/>
          <w:b/>
          <w:sz w:val="24"/>
          <w:szCs w:val="24"/>
        </w:rPr>
        <w:t>4.合同文件和资料</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4.1乙方在提供仪器设备时应同时提供中文版相关的技术资料，如目录索引、图纸、操作手册、使用指南、维修指南、服务手册等。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5.1乙方应保证甲方在使用该货物或其任何一部分时不受第三方提出的侵犯专利权、 著作权、商标权和工业设计权等的起诉。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5.2任何第三方提出侵权指控，乙方须与第三方交涉并承担由此产生的一切责任、费用和经济赔偿。</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sz w:val="24"/>
          <w:szCs w:val="24"/>
        </w:rPr>
      </w:pPr>
      <w:r>
        <w:rPr>
          <w:rFonts w:hint="eastAsia" w:ascii="宋体" w:hAnsi="宋体"/>
          <w:b/>
          <w:sz w:val="24"/>
          <w:szCs w:val="24"/>
        </w:rPr>
        <w:t>6.保密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6.2保密信息指任何一方因履行本合同所知悉的任何以口头、书面、图表或电子形式存在的对方信息，具体包括：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6.2.1任何涉及对方过去、现在或将来的商业计划、规章制度、操作规程、处理手段、财务信息；</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6.2.2乙方应根据甲方的要求签署相应的保密协议，保密协议与本条款存在不一致的，以保密协议为准。</w:t>
      </w:r>
    </w:p>
    <w:p>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7.1货物质量保证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7.1.1乙方必须保证货物是全新、未使用过的，并完全符合强制性的国家技术质量规范和合同规定的质量、规格、性能和技术规范等的要求。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7.1.5 合同条款下货物的质量保证期自货物通过最终验收起算，合同另行规定除外。</w:t>
      </w:r>
    </w:p>
    <w:p>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8.1 除合同另有约定外，乙方提供的全部货物，均应采用本行业通用的方式进行包装，且该包装应符合国家有关包装的法律、法规的规定。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8.2 包装应适应于远距离运输，并有良好的防潮、防震、防锈和防粗暴装卸等保护措施，以确保货物安全运抵现场。由于包装不善所引起的货物锈蚀、损坏和损失均由乙方承担。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乙方应提供货物运至合同规定的最终目的地所需要的包装，以防止货物在转运中损坏或变质。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8.3 乙方所提供的货物包装均为出厂时原包装。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8.4乙方所提供货物必须附有质量合格证，装箱清单，有清楚的与装箱单相对应的名称和编号。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8.5 货物运输中的运输费用和保险费用均由乙方承担。运输过程中的一切损失、损坏均由乙方负责。</w:t>
      </w:r>
    </w:p>
    <w:p>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9.2 本合同价格为固定价格，包括了乙方履行合同全过程产生的所有成本和费用以及乙方应承担的一切税费。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9.3检验费用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9.3.1乙方必须负担本条款下属于乙方负责的检验、测试和验收的所有费用，并负责乙方派往买方组织的检验、测试和验收人员的所有费用。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9.3.2 甲方按合同计划参加在乙方工厂所在地检验、测试和验收的费用全部由乙方负责并已包含在合同总价中。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交货方式：现场交货，乙方负责办理运输和保险，将货物运抵现场。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交货日期：所有货物运抵现场并经双方开箱验收合格之日。</w:t>
      </w:r>
    </w:p>
    <w:p>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11.1开箱验收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11.1.1货物运抵现场后，双方应及时开箱验收，并制作验收记录，以确认与本合同约定的数量、型号等是否一致。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  检验验收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11.2.1交货完成后，双方应及时组织对货物检验验收。合同双方均须派人参加合同要求双方参加的试验、检验。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11.2.2在具体实施合同规定的检验验收之前，乙方需提前提交相应的检测计划供甲方确认。</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11.2.3  除需甲方确认的试验验收外，乙方还应对所有检验验收测试的结果、步骤、原始数据等作妥善记录。如甲方要求，乙方应提供这些记录给买方。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11.2.4  检验测试出现全部或部分未达到本合同所约定的技术指标，甲方有权选择下列任一处理方式：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a.重新测试直至合格为止；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b.要求乙方对货物进行免费更换，然后重新测试直至合格为止；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无论选择何种方式，甲方因此而发生的因卖方原因引起的所有费用均由乙方负担。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  使用过程检验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本合同条款下的付款方法和条件在“合同专用条款”中具体规定。</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13.1乙方应在合同签订后，按合同专用条款的约定提交履约保证金。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13.2履约保证金用于补偿甲方因卖方不能履行其合同义务而蒙受的损失。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13.3履约保证金应使用本合同货币，按下述方式之一提交（磋商文件中另有约定的除外）：</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13.3.1甲方可接受的在中华人民共和国注册和营业的银行出具的履约保函；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13.3.2 支票、汇票或现金。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13.4乙方未能按合同规定履行其义务，甲方有权从履约保证金中取得补偿。货物验收合格后，甲方将履约保证金退还乙方或转为质量保证金。</w:t>
      </w:r>
    </w:p>
    <w:p>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14.2在履约保证期和检验期内，乙方对甲方提出的索赔负有责任，乙方应按照甲方同意的下列一种或多种方式解决索赔事宜：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14.2.2根据货物低劣程度、损坏程度以及甲方所遭受损失的数额，经甲乙双方商定降低货物的价格，或由有资质的中介机构评估，以降低后的价格或评估价格为准。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15.1 乙方应按照合同约定的时间交货和提供服务。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15.2 除不可抗力因素外，乙方迟延交货，甲方有权提出违约损失赔偿或解除合同。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除不可抗力因素外，乙方没有按照合同规定的时间交货和提供服务，甲方可要求乙方支付违约金。违约金每日按合同总价款的千分之五计收。</w:t>
      </w:r>
    </w:p>
    <w:p>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17.1.双方中任何一方遭遇法律规定的不可抗力，致使合同履行受阻时，履行合同的期限应予延长，延长的期限应相当于不可抗力所影响的时间。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17.2受事故影响的一方应在不可抗力的事故发生后以书面形式通知另一方。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17.3不可抗力使合同的某些内容有变更必要的， 双方应通过协商达成进一步履行合同的协议，因不可抗力致使合同不能履行的，合同终止。</w:t>
      </w:r>
    </w:p>
    <w:p>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与本合同有关的一切税费均由乙方承担。</w:t>
      </w:r>
    </w:p>
    <w:p>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19.1甲方和乙方由于本合同的履行而发生任何争议时，双方可先通过协商解决。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19.2任何一方不愿通过协商或通过协商仍不能解决争议，则双方中任何一方均应向甲方所在地人民法院起诉。</w:t>
      </w:r>
    </w:p>
    <w:p>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20.1出现下列情形之一的，视为乙方违约。甲方可向乙方发出书面通知，部分或全部终止合同，同时保留向乙方索赔的权利。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20.1.1乙方未能在合同规定的限期或甲方同意延长的限期内，提供全部或部分货物的；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20.1.2乙方未能履行合同规定的其它主要义务的；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20.1.3乙方在本合同履行过程中有欺诈行为的。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22.1政府采购合同不能转让。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本合同任何一方给另一方的通知，都应以书面形式发送，而另一方也应以书面形式确认并发送到对方明确的地址。</w:t>
      </w:r>
    </w:p>
    <w:p>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除技术规范中另有规定外，计量单位均使用国家法定计量单位。</w:t>
      </w:r>
    </w:p>
    <w:p>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pPr>
        <w:widowControl/>
        <w:spacing w:line="340" w:lineRule="exact"/>
        <w:ind w:firstLine="480" w:firstLineChars="200"/>
        <w:jc w:val="left"/>
        <w:rPr>
          <w:rFonts w:hint="eastAsia" w:ascii="宋体" w:hAnsi="宋体" w:eastAsia="宋体" w:cs="宋体"/>
          <w:sz w:val="24"/>
          <w:szCs w:val="24"/>
          <w:lang w:val="zh-CN" w:eastAsia="zh-CN"/>
        </w:rPr>
      </w:pPr>
      <w:bookmarkStart w:id="131" w:name="_Toc4696"/>
      <w:bookmarkStart w:id="132" w:name="_Toc28886"/>
      <w:r>
        <w:rPr>
          <w:rFonts w:hint="eastAsia" w:ascii="宋体" w:hAnsi="宋体" w:eastAsia="宋体" w:cs="宋体"/>
          <w:sz w:val="24"/>
          <w:szCs w:val="24"/>
          <w:lang w:val="zh-CN" w:eastAsia="zh-CN"/>
        </w:rPr>
        <w:t>本合同按照中华人民共和国的相关法律进行解释。</w:t>
      </w:r>
      <w:bookmarkEnd w:id="131"/>
    </w:p>
    <w:p>
      <w:pPr>
        <w:keepNext/>
        <w:keepLines/>
        <w:widowControl/>
        <w:snapToGrid w:val="0"/>
        <w:spacing w:line="400" w:lineRule="atLeast"/>
        <w:ind w:firstLine="1452" w:firstLineChars="605"/>
        <w:outlineLvl w:val="0"/>
        <w:rPr>
          <w:rFonts w:ascii="宋体" w:hAnsi="Calibri" w:cs="宋体"/>
          <w:b/>
          <w:bCs/>
          <w:kern w:val="0"/>
          <w:sz w:val="28"/>
          <w:szCs w:val="28"/>
          <w:lang w:val="zh-CN"/>
        </w:rPr>
      </w:pPr>
      <w:r>
        <w:rPr>
          <w:rFonts w:ascii="宋体"/>
          <w:sz w:val="24"/>
          <w:szCs w:val="24"/>
        </w:rPr>
        <w:br w:type="page"/>
      </w:r>
      <w:bookmarkEnd w:id="132"/>
    </w:p>
    <w:bookmarkEnd w:id="121"/>
    <w:bookmarkEnd w:id="122"/>
    <w:p>
      <w:pPr>
        <w:keepNext/>
        <w:keepLines/>
        <w:widowControl/>
        <w:snapToGrid w:val="0"/>
        <w:spacing w:line="400" w:lineRule="atLeast"/>
        <w:ind w:firstLine="2187" w:firstLineChars="605"/>
        <w:outlineLvl w:val="0"/>
        <w:rPr>
          <w:rFonts w:hint="eastAsia" w:ascii="宋体"/>
          <w:b/>
          <w:kern w:val="28"/>
          <w:sz w:val="36"/>
          <w:szCs w:val="20"/>
        </w:rPr>
      </w:pPr>
      <w:bookmarkStart w:id="133" w:name="_Toc527618404"/>
      <w:bookmarkStart w:id="134" w:name="_Toc496004028"/>
      <w:bookmarkStart w:id="135" w:name="_Toc11663"/>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33"/>
      <w:bookmarkEnd w:id="134"/>
      <w:bookmarkEnd w:id="135"/>
    </w:p>
    <w:p>
      <w:pPr>
        <w:ind w:firstLine="0" w:firstLineChars="0"/>
        <w:rPr>
          <w:rFonts w:hint="eastAsia"/>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36" w:name="_Toc496004029"/>
      <w:bookmarkStart w:id="137" w:name="_Toc5724"/>
      <w:bookmarkStart w:id="138" w:name="_Toc22933"/>
      <w:bookmarkStart w:id="139" w:name="_Toc527618405"/>
      <w:r>
        <w:rPr>
          <w:rFonts w:hint="eastAsia" w:ascii="宋体"/>
          <w:b/>
          <w:kern w:val="28"/>
          <w:sz w:val="36"/>
          <w:szCs w:val="20"/>
        </w:rPr>
        <w:t>磋商响应文件的组成</w:t>
      </w:r>
      <w:bookmarkEnd w:id="136"/>
      <w:bookmarkEnd w:id="137"/>
      <w:bookmarkEnd w:id="138"/>
      <w:bookmarkEnd w:id="139"/>
    </w:p>
    <w:p>
      <w:pPr>
        <w:spacing w:line="500" w:lineRule="exact"/>
        <w:ind w:firstLine="480"/>
        <w:rPr>
          <w:rFonts w:hint="eastAsia" w:ascii="宋体" w:hAnsi="宋体" w:eastAsia="宋体"/>
          <w:sz w:val="24"/>
          <w:szCs w:val="24"/>
          <w:lang w:eastAsia="zh-CN"/>
        </w:rPr>
      </w:pPr>
      <w:r>
        <w:rPr>
          <w:rFonts w:hint="eastAsia" w:ascii="宋体" w:hAnsi="宋体"/>
          <w:sz w:val="24"/>
          <w:szCs w:val="24"/>
        </w:rPr>
        <w:t>（一）资格审查文件</w:t>
      </w:r>
      <w:r>
        <w:rPr>
          <w:rFonts w:hint="eastAsia" w:ascii="宋体" w:hAnsi="宋体"/>
          <w:sz w:val="24"/>
          <w:szCs w:val="24"/>
          <w:lang w:eastAsia="zh-CN"/>
        </w:rPr>
        <w:t>（上册）</w:t>
      </w:r>
    </w:p>
    <w:p>
      <w:pPr>
        <w:spacing w:line="500" w:lineRule="exact"/>
        <w:ind w:firstLine="480"/>
        <w:rPr>
          <w:rFonts w:hint="eastAsia" w:ascii="宋体" w:hAnsi="宋体"/>
          <w:sz w:val="24"/>
          <w:szCs w:val="24"/>
        </w:rPr>
      </w:pPr>
      <w:r>
        <w:rPr>
          <w:rFonts w:hint="eastAsia" w:ascii="宋体" w:hAnsi="宋体"/>
          <w:sz w:val="24"/>
          <w:szCs w:val="24"/>
        </w:rPr>
        <w:t>1、磋商函……………………………………………………………（附件1）</w:t>
      </w:r>
    </w:p>
    <w:p>
      <w:pPr>
        <w:spacing w:line="500" w:lineRule="exact"/>
        <w:ind w:firstLine="480"/>
        <w:rPr>
          <w:rFonts w:hint="eastAsia" w:ascii="宋体" w:hAnsi="宋体"/>
          <w:sz w:val="24"/>
          <w:szCs w:val="24"/>
        </w:rPr>
      </w:pPr>
      <w:r>
        <w:rPr>
          <w:rFonts w:hint="eastAsia" w:ascii="宋体" w:hAnsi="宋体"/>
          <w:sz w:val="24"/>
          <w:szCs w:val="24"/>
        </w:rPr>
        <w:t>2、法定代表人证明书………………………………………………（附件2）</w:t>
      </w:r>
    </w:p>
    <w:p>
      <w:pPr>
        <w:spacing w:line="500" w:lineRule="exact"/>
        <w:ind w:firstLine="480"/>
        <w:rPr>
          <w:rFonts w:hint="eastAsia" w:ascii="宋体" w:hAnsi="宋体"/>
          <w:sz w:val="24"/>
          <w:szCs w:val="24"/>
        </w:rPr>
      </w:pPr>
      <w:r>
        <w:rPr>
          <w:rFonts w:hint="eastAsia" w:ascii="宋体" w:hAnsi="宋体"/>
          <w:sz w:val="24"/>
          <w:szCs w:val="24"/>
        </w:rPr>
        <w:t>3、法定代表人授权书………………………………………………（附件3）</w:t>
      </w:r>
    </w:p>
    <w:p>
      <w:pPr>
        <w:spacing w:line="500" w:lineRule="exact"/>
        <w:ind w:firstLine="480"/>
        <w:rPr>
          <w:rFonts w:hint="eastAsia" w:ascii="宋体" w:hAnsi="宋体"/>
          <w:sz w:val="24"/>
          <w:szCs w:val="24"/>
        </w:rPr>
      </w:pPr>
      <w:r>
        <w:rPr>
          <w:rFonts w:hint="eastAsia" w:ascii="宋体" w:hAnsi="宋体"/>
          <w:sz w:val="24"/>
          <w:szCs w:val="24"/>
        </w:rPr>
        <w:t>4、供应商承诺函……………………………………………………（附件4）</w:t>
      </w:r>
    </w:p>
    <w:p>
      <w:pPr>
        <w:spacing w:line="500" w:lineRule="exact"/>
        <w:ind w:firstLine="480"/>
        <w:rPr>
          <w:rFonts w:hint="eastAsia" w:ascii="宋体" w:hAnsi="宋体"/>
          <w:sz w:val="24"/>
          <w:szCs w:val="24"/>
        </w:rPr>
      </w:pPr>
      <w:r>
        <w:rPr>
          <w:rFonts w:hint="eastAsia" w:ascii="宋体" w:hAnsi="宋体"/>
          <w:sz w:val="24"/>
          <w:szCs w:val="24"/>
        </w:rPr>
        <w:t>5、供应商诚信承诺书………………………………………………（附件5）</w:t>
      </w:r>
    </w:p>
    <w:p>
      <w:pPr>
        <w:spacing w:line="500" w:lineRule="exact"/>
        <w:ind w:firstLine="480"/>
        <w:rPr>
          <w:rFonts w:hint="eastAsia" w:ascii="宋体" w:hAnsi="宋体"/>
          <w:sz w:val="24"/>
          <w:szCs w:val="24"/>
        </w:rPr>
      </w:pPr>
      <w:r>
        <w:rPr>
          <w:rFonts w:hint="eastAsia" w:ascii="宋体" w:hAnsi="宋体"/>
          <w:sz w:val="24"/>
          <w:szCs w:val="24"/>
        </w:rPr>
        <w:t>6、供应商资格证明文件……………………………………………（附件6）</w:t>
      </w:r>
    </w:p>
    <w:p>
      <w:pPr>
        <w:spacing w:line="500" w:lineRule="exact"/>
        <w:ind w:firstLine="480"/>
        <w:rPr>
          <w:rFonts w:hint="eastAsia" w:ascii="宋体" w:hAnsi="宋体"/>
          <w:sz w:val="24"/>
          <w:szCs w:val="24"/>
        </w:rPr>
      </w:pPr>
      <w:r>
        <w:rPr>
          <w:rFonts w:hint="eastAsia" w:ascii="宋体" w:hAnsi="宋体"/>
          <w:sz w:val="24"/>
          <w:szCs w:val="24"/>
        </w:rPr>
        <w:t>7、财务状况、缴纳税收和社会保障资金证明……………………（附件7）</w:t>
      </w:r>
    </w:p>
    <w:p>
      <w:pPr>
        <w:spacing w:line="500" w:lineRule="exact"/>
        <w:ind w:firstLine="480"/>
        <w:rPr>
          <w:rFonts w:hint="eastAsia" w:ascii="宋体" w:hAnsi="宋体"/>
          <w:sz w:val="24"/>
          <w:szCs w:val="24"/>
        </w:rPr>
      </w:pPr>
      <w:r>
        <w:rPr>
          <w:rFonts w:hint="eastAsia" w:ascii="宋体" w:hAnsi="宋体"/>
          <w:sz w:val="24"/>
          <w:szCs w:val="24"/>
        </w:rPr>
        <w:t>8、无重大违法记录声明……………………………………………（附件8）</w:t>
      </w:r>
    </w:p>
    <w:p>
      <w:pPr>
        <w:spacing w:line="500" w:lineRule="exact"/>
        <w:ind w:firstLine="480"/>
        <w:rPr>
          <w:rFonts w:hint="eastAsia" w:ascii="宋体" w:hAnsi="宋体" w:eastAsia="宋体"/>
          <w:sz w:val="24"/>
          <w:szCs w:val="24"/>
          <w:lang w:eastAsia="zh-CN"/>
        </w:rPr>
      </w:pPr>
      <w:r>
        <w:rPr>
          <w:rFonts w:hint="eastAsia" w:ascii="宋体" w:hAnsi="宋体"/>
          <w:sz w:val="24"/>
          <w:szCs w:val="24"/>
        </w:rPr>
        <w:t>（二）符合性审查文件</w:t>
      </w:r>
      <w:r>
        <w:rPr>
          <w:rFonts w:hint="eastAsia" w:ascii="宋体" w:hAnsi="宋体"/>
          <w:sz w:val="24"/>
          <w:szCs w:val="24"/>
          <w:lang w:eastAsia="zh-CN"/>
        </w:rPr>
        <w:t>（下册）</w:t>
      </w:r>
    </w:p>
    <w:p>
      <w:pPr>
        <w:spacing w:line="500" w:lineRule="exact"/>
        <w:ind w:firstLine="480"/>
        <w:rPr>
          <w:rFonts w:hint="eastAsia" w:ascii="宋体" w:hAnsi="宋体"/>
          <w:sz w:val="24"/>
          <w:szCs w:val="24"/>
        </w:rPr>
      </w:pPr>
      <w:r>
        <w:rPr>
          <w:rFonts w:hint="eastAsia" w:ascii="宋体" w:hAnsi="宋体"/>
          <w:sz w:val="24"/>
          <w:szCs w:val="24"/>
        </w:rPr>
        <w:t>1、竞争性磋商首次报价表…………………………………………（附件</w:t>
      </w:r>
      <w:r>
        <w:rPr>
          <w:rFonts w:hint="eastAsia" w:ascii="宋体" w:hAnsi="宋体"/>
          <w:sz w:val="24"/>
          <w:szCs w:val="24"/>
          <w:lang w:val="en-US" w:eastAsia="zh-CN"/>
        </w:rPr>
        <w:t>9</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lang w:val="zh-CN" w:eastAsia="zh-CN"/>
        </w:rPr>
        <w:t>具备履行合同所必须的设备和专业技术能力证明</w:t>
      </w:r>
      <w:r>
        <w:rPr>
          <w:rFonts w:hint="eastAsia" w:ascii="宋体" w:hAnsi="宋体"/>
          <w:sz w:val="24"/>
          <w:szCs w:val="24"/>
        </w:rPr>
        <w:t>……………（附件1</w:t>
      </w:r>
      <w:r>
        <w:rPr>
          <w:rFonts w:hint="eastAsia" w:ascii="宋体" w:hAnsi="宋体"/>
          <w:sz w:val="24"/>
          <w:szCs w:val="24"/>
          <w:lang w:val="en-US" w:eastAsia="zh-CN"/>
        </w:rPr>
        <w:t>0</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4、</w:t>
      </w:r>
      <w:r>
        <w:rPr>
          <w:rFonts w:hint="eastAsia" w:ascii="宋体" w:hAnsi="宋体"/>
          <w:color w:val="000000"/>
          <w:sz w:val="24"/>
          <w:szCs w:val="24"/>
        </w:rPr>
        <w:t>项目技术</w:t>
      </w:r>
      <w:r>
        <w:rPr>
          <w:rFonts w:hint="eastAsia" w:ascii="宋体" w:hAnsi="宋体"/>
          <w:sz w:val="24"/>
          <w:szCs w:val="24"/>
        </w:rPr>
        <w:t>方案……………………………………………………（附件1</w:t>
      </w:r>
      <w:r>
        <w:rPr>
          <w:rFonts w:hint="eastAsia" w:ascii="宋体" w:hAnsi="宋体"/>
          <w:sz w:val="24"/>
          <w:szCs w:val="24"/>
          <w:lang w:val="en-US" w:eastAsia="zh-CN"/>
        </w:rPr>
        <w:t>1</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5、服务</w:t>
      </w:r>
      <w:r>
        <w:rPr>
          <w:rFonts w:hint="eastAsia" w:ascii="宋体" w:hAnsi="宋体"/>
          <w:color w:val="000000"/>
          <w:sz w:val="24"/>
          <w:szCs w:val="24"/>
        </w:rPr>
        <w:t>方案</w:t>
      </w:r>
      <w:r>
        <w:rPr>
          <w:rFonts w:hint="eastAsia" w:ascii="宋体" w:hAnsi="宋体"/>
          <w:sz w:val="24"/>
          <w:szCs w:val="24"/>
        </w:rPr>
        <w:t>…………………………………………………………（附件1</w:t>
      </w:r>
      <w:r>
        <w:rPr>
          <w:rFonts w:hint="eastAsia" w:ascii="宋体" w:hAnsi="宋体"/>
          <w:sz w:val="24"/>
          <w:szCs w:val="24"/>
          <w:lang w:val="en-US" w:eastAsia="zh-CN"/>
        </w:rPr>
        <w:t>2</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6、投标人类似业绩证明材料………………………………………（附件1</w:t>
      </w:r>
      <w:r>
        <w:rPr>
          <w:rFonts w:hint="eastAsia" w:ascii="宋体" w:hAnsi="宋体"/>
          <w:sz w:val="24"/>
          <w:szCs w:val="24"/>
          <w:lang w:val="en-US" w:eastAsia="zh-CN"/>
        </w:rPr>
        <w:t>3</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7、制造（生产）企业小型、微型企业声明函……………………（附件1</w:t>
      </w:r>
      <w:r>
        <w:rPr>
          <w:rFonts w:hint="eastAsia" w:ascii="宋体" w:hAnsi="宋体"/>
          <w:sz w:val="24"/>
          <w:szCs w:val="24"/>
          <w:lang w:val="en-US" w:eastAsia="zh-CN"/>
        </w:rPr>
        <w:t>4</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8、残疾人福利性单位声明函………………………………………（附件1</w:t>
      </w:r>
      <w:r>
        <w:rPr>
          <w:rFonts w:hint="eastAsia" w:ascii="宋体" w:hAnsi="宋体"/>
          <w:sz w:val="24"/>
          <w:szCs w:val="24"/>
          <w:lang w:val="en-US" w:eastAsia="zh-CN"/>
        </w:rPr>
        <w:t>5</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9、投标人认为在其他方面有必要说明的事项……………………（附件1</w:t>
      </w:r>
      <w:r>
        <w:rPr>
          <w:rFonts w:hint="eastAsia" w:ascii="宋体" w:hAnsi="宋体"/>
          <w:sz w:val="24"/>
          <w:szCs w:val="24"/>
          <w:lang w:val="en-US" w:eastAsia="zh-CN"/>
        </w:rPr>
        <w:t>6</w:t>
      </w:r>
      <w:r>
        <w:rPr>
          <w:rFonts w:hint="eastAsia" w:ascii="宋体" w:hAnsi="宋体"/>
          <w:sz w:val="24"/>
          <w:szCs w:val="24"/>
        </w:rPr>
        <w:t>）</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ind w:firstLine="200" w:firstLineChars="83"/>
        <w:rPr>
          <w:rFonts w:hint="eastAsia"/>
          <w:b/>
          <w:sz w:val="24"/>
          <w:szCs w:val="24"/>
        </w:rPr>
      </w:pPr>
      <w:r>
        <w:rPr>
          <w:rFonts w:hint="eastAsia"/>
          <w:b/>
          <w:sz w:val="24"/>
          <w:szCs w:val="24"/>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格尔木市政府采购项目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pPr>
        <w:spacing w:line="360" w:lineRule="auto"/>
        <w:ind w:firstLine="689"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格政采磋商（服务）2020-003号</w:t>
      </w:r>
    </w:p>
    <w:p>
      <w:pPr>
        <w:adjustRightInd w:val="0"/>
        <w:spacing w:line="360" w:lineRule="auto"/>
        <w:ind w:right="-248" w:rightChars="-118" w:firstLine="0" w:firstLineChars="0"/>
        <w:textAlignment w:val="baseline"/>
        <w:rPr>
          <w:rFonts w:hint="eastAsia" w:ascii="宋体" w:hAnsi="宋体" w:eastAsia="宋体"/>
          <w:b/>
          <w:color w:val="000000"/>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color w:val="000000"/>
          <w:sz w:val="36"/>
          <w:szCs w:val="36"/>
          <w:lang w:eastAsia="zh-CN"/>
        </w:rPr>
        <w:t>《格尔木年鉴（2020）》编纂出版印刷采购项目（二次）</w:t>
      </w:r>
    </w:p>
    <w:p>
      <w:pPr>
        <w:adjustRightInd w:val="0"/>
        <w:spacing w:line="360" w:lineRule="auto"/>
        <w:ind w:left="-248" w:leftChars="-118" w:firstLine="1" w:firstLineChars="0"/>
        <w:jc w:val="center"/>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bCs/>
          <w:sz w:val="36"/>
          <w:szCs w:val="36"/>
        </w:rPr>
      </w:pPr>
      <w:r>
        <w:rPr>
          <w:rFonts w:hint="eastAsia" w:ascii="宋体" w:hAnsi="宋体"/>
          <w:b/>
          <w:bCs/>
          <w:sz w:val="36"/>
          <w:szCs w:val="36"/>
        </w:rPr>
        <w:t xml:space="preserve">  </w:t>
      </w: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lang w:val="en-US" w:eastAsia="zh-CN"/>
        </w:rPr>
        <w:t xml:space="preserve">     </w:t>
      </w: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jc w:val="left"/>
        <w:outlineLvl w:val="1"/>
        <w:rPr>
          <w:rFonts w:ascii="宋体"/>
          <w:b/>
          <w:sz w:val="28"/>
          <w:szCs w:val="28"/>
        </w:rPr>
      </w:pPr>
    </w:p>
    <w:p>
      <w:pPr>
        <w:widowControl/>
        <w:snapToGrid w:val="0"/>
        <w:spacing w:line="360" w:lineRule="auto"/>
        <w:ind w:firstLine="0" w:firstLineChars="0"/>
        <w:jc w:val="left"/>
        <w:outlineLvl w:val="1"/>
        <w:rPr>
          <w:rFonts w:hint="eastAsia" w:ascii="宋体" w:hAnsi="宋体"/>
          <w:b/>
          <w:sz w:val="36"/>
          <w:szCs w:val="36"/>
        </w:rPr>
      </w:pPr>
      <w:bookmarkStart w:id="140" w:name="_Toc527618406"/>
      <w:bookmarkStart w:id="141" w:name="_Toc24522"/>
      <w:r>
        <w:rPr>
          <w:rFonts w:hint="eastAsia" w:ascii="宋体"/>
          <w:b/>
          <w:sz w:val="28"/>
          <w:szCs w:val="28"/>
        </w:rPr>
        <w:t>附件</w:t>
      </w:r>
      <w:bookmarkStart w:id="142" w:name="_Toc325726037"/>
      <w:bookmarkStart w:id="143" w:name="_Toc376936768"/>
      <w:r>
        <w:rPr>
          <w:rFonts w:hint="eastAsia" w:ascii="宋体"/>
          <w:b/>
          <w:sz w:val="28"/>
          <w:szCs w:val="28"/>
        </w:rPr>
        <w:t>1：磋商函</w:t>
      </w:r>
      <w:bookmarkEnd w:id="140"/>
      <w:bookmarkEnd w:id="141"/>
      <w:bookmarkEnd w:id="142"/>
      <w:bookmarkEnd w:id="143"/>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sz w:val="24"/>
          <w:szCs w:val="24"/>
        </w:rPr>
      </w:pPr>
    </w:p>
    <w:p>
      <w:pPr>
        <w:adjustRightInd w:val="0"/>
        <w:ind w:firstLine="0" w:firstLineChars="0"/>
        <w:textAlignment w:val="baseline"/>
        <w:rPr>
          <w:rFonts w:hint="eastAsia" w:ascii="宋体" w:hAnsi="宋体" w:eastAsia="宋体"/>
          <w:b/>
          <w:sz w:val="24"/>
          <w:szCs w:val="24"/>
          <w:lang w:eastAsia="zh-CN"/>
        </w:rPr>
      </w:pPr>
      <w:r>
        <w:rPr>
          <w:rFonts w:hint="eastAsia" w:ascii="宋体" w:hAnsi="宋体"/>
          <w:b/>
          <w:sz w:val="24"/>
          <w:szCs w:val="24"/>
        </w:rPr>
        <w:t>致：</w:t>
      </w:r>
      <w:r>
        <w:rPr>
          <w:rFonts w:hint="eastAsia" w:ascii="宋体" w:hAnsi="宋体"/>
          <w:b/>
          <w:sz w:val="24"/>
          <w:szCs w:val="24"/>
          <w:lang w:eastAsia="zh-CN"/>
        </w:rPr>
        <w:t>格尔木市政务服务和公共资源交易中心</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我们收到</w:t>
      </w:r>
      <w:r>
        <w:rPr>
          <w:sz w:val="24"/>
          <w:szCs w:val="24"/>
          <w:u w:val="single"/>
        </w:rPr>
        <w:t xml:space="preserve">  </w:t>
      </w:r>
      <w:r>
        <w:rPr>
          <w:rFonts w:hint="eastAsia"/>
          <w:sz w:val="24"/>
          <w:szCs w:val="24"/>
          <w:u w:val="single"/>
          <w:lang w:eastAsia="zh-CN"/>
        </w:rPr>
        <w:t>格政采磋商（服务）2020-003号</w:t>
      </w:r>
      <w:r>
        <w:rPr>
          <w:rFonts w:hint="eastAsia" w:ascii="宋体" w:hAnsi="宋体"/>
          <w:sz w:val="24"/>
          <w:szCs w:val="24"/>
        </w:rPr>
        <w:t xml:space="preserve">磋商文件，经研究，法定代表人（姓名、职务）正式授权（委托代理人姓名、职务）代表供应商（供应商名称、地址）提交磋商响应文件。    </w:t>
      </w:r>
    </w:p>
    <w:p>
      <w:pPr>
        <w:spacing w:line="360" w:lineRule="auto"/>
        <w:ind w:firstLine="480" w:firstLineChars="200"/>
        <w:rPr>
          <w:rFonts w:hint="eastAsia" w:ascii="宋体" w:hAnsi="宋体"/>
          <w:sz w:val="24"/>
          <w:szCs w:val="24"/>
        </w:rPr>
      </w:pPr>
      <w:r>
        <w:rPr>
          <w:rFonts w:hint="eastAsia" w:ascii="宋体" w:hAnsi="宋体"/>
          <w:sz w:val="24"/>
          <w:szCs w:val="24"/>
        </w:rPr>
        <w:t>据此函，签字代表宣布同意如下：</w:t>
      </w:r>
    </w:p>
    <w:p>
      <w:pPr>
        <w:spacing w:line="360" w:lineRule="auto"/>
        <w:ind w:firstLine="480" w:firstLineChars="200"/>
        <w:rPr>
          <w:rFonts w:hint="eastAsia" w:ascii="宋体" w:hAnsi="宋体"/>
          <w:sz w:val="24"/>
          <w:szCs w:val="24"/>
        </w:rPr>
      </w:pPr>
      <w:r>
        <w:rPr>
          <w:rFonts w:hint="eastAsia" w:ascii="宋体" w:hAnsi="宋体"/>
          <w:sz w:val="24"/>
          <w:szCs w:val="24"/>
        </w:rPr>
        <w:t>1、我方已详阅磋商文件的全部内容，包括澄清、修改条款等有关附件，承诺对其完全理解并接受。</w:t>
      </w:r>
    </w:p>
    <w:p>
      <w:pPr>
        <w:spacing w:line="360" w:lineRule="auto"/>
        <w:ind w:firstLine="480" w:firstLineChars="200"/>
        <w:rPr>
          <w:rFonts w:hint="eastAsia" w:ascii="宋体" w:hAnsi="宋体"/>
          <w:sz w:val="24"/>
          <w:szCs w:val="24"/>
        </w:rPr>
      </w:pPr>
      <w:r>
        <w:rPr>
          <w:rFonts w:hint="eastAsia" w:ascii="宋体" w:hAnsi="宋体"/>
          <w:sz w:val="24"/>
          <w:szCs w:val="24"/>
        </w:rPr>
        <w:t>2、磋商有效期自开标之日起60天内有效。如果在规定的磋商时间后，我方在磋商有效期内撤回投标或成交后不签约的，磋商保证金将被贵方没收。</w:t>
      </w:r>
    </w:p>
    <w:p>
      <w:pPr>
        <w:spacing w:line="360" w:lineRule="auto"/>
        <w:ind w:firstLine="480" w:firstLineChars="200"/>
        <w:rPr>
          <w:rFonts w:hint="eastAsia" w:ascii="宋体" w:hAnsi="宋体"/>
          <w:sz w:val="24"/>
          <w:szCs w:val="24"/>
        </w:rPr>
      </w:pPr>
      <w:r>
        <w:rPr>
          <w:rFonts w:hint="eastAsia" w:ascii="宋体" w:hAnsi="宋体"/>
          <w:sz w:val="24"/>
          <w:szCs w:val="24"/>
        </w:rPr>
        <w:t>3、我方同意按照贵方要求提供与磋商有关的一切数据或资料，理解并接受贵方制定的评标办法。</w:t>
      </w:r>
    </w:p>
    <w:p>
      <w:pPr>
        <w:spacing w:line="360" w:lineRule="auto"/>
        <w:ind w:firstLine="480" w:firstLineChars="200"/>
        <w:rPr>
          <w:rFonts w:hint="eastAsia" w:ascii="宋体" w:hAnsi="宋体"/>
          <w:sz w:val="24"/>
          <w:szCs w:val="24"/>
        </w:rPr>
      </w:pPr>
      <w:r>
        <w:rPr>
          <w:rFonts w:hint="eastAsia" w:ascii="宋体" w:hAnsi="宋体"/>
          <w:sz w:val="24"/>
          <w:szCs w:val="24"/>
        </w:rPr>
        <w:t>4、与本磋商有关的一切正式往来通讯请寄：</w:t>
      </w:r>
    </w:p>
    <w:p>
      <w:pPr>
        <w:adjustRightInd w:val="0"/>
        <w:ind w:firstLine="424" w:firstLineChars="177"/>
        <w:textAlignment w:val="baseline"/>
        <w:rPr>
          <w:rFonts w:hint="eastAsia" w:ascii="宋体" w:hAnsi="宋体"/>
          <w:sz w:val="24"/>
          <w:szCs w:val="24"/>
        </w:rPr>
      </w:pPr>
      <w:r>
        <w:rPr>
          <w:rFonts w:hint="eastAsia" w:ascii="宋体" w:hAnsi="宋体"/>
          <w:sz w:val="24"/>
          <w:szCs w:val="24"/>
        </w:rPr>
        <w:t>地址：_______________   邮编：______________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电话：_______________   传真：______________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法定代表人姓名： ___________ 职务：____________</w:t>
      </w:r>
    </w:p>
    <w:p>
      <w:pPr>
        <w:adjustRightInd w:val="0"/>
        <w:ind w:firstLine="480"/>
        <w:textAlignment w:val="baseline"/>
        <w:rPr>
          <w:rFonts w:hint="eastAsia" w:ascii="宋体" w:hAnsi="宋体"/>
          <w:sz w:val="24"/>
          <w:szCs w:val="24"/>
        </w:rPr>
      </w:pPr>
    </w:p>
    <w:p>
      <w:pPr>
        <w:ind w:firstLine="480"/>
        <w:jc w:val="center"/>
        <w:rPr>
          <w:rFonts w:hint="eastAsia" w:ascii="宋体" w:hAnsi="宋体"/>
          <w:sz w:val="24"/>
          <w:szCs w:val="24"/>
        </w:rPr>
      </w:pPr>
    </w:p>
    <w:p>
      <w:pPr>
        <w:ind w:firstLine="480"/>
        <w:jc w:val="center"/>
        <w:rPr>
          <w:rFonts w:hint="eastAsia" w:ascii="宋体" w:hAnsi="宋体"/>
          <w:sz w:val="24"/>
          <w:szCs w:val="24"/>
        </w:rPr>
      </w:pPr>
    </w:p>
    <w:p>
      <w:pPr>
        <w:ind w:firstLine="560"/>
        <w:jc w:val="center"/>
        <w:rPr>
          <w:rFonts w:hint="eastAsia" w:ascii="宋体" w:hAnsi="宋体"/>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0" w:firstLineChars="0"/>
        <w:textAlignment w:val="baseline"/>
        <w:rPr>
          <w:rFonts w:hint="eastAsia" w:ascii="仿宋_GB2312" w:hAnsi="宋体" w:eastAsia="仿宋_GB2312"/>
          <w:sz w:val="24"/>
          <w:szCs w:val="24"/>
        </w:rPr>
      </w:pPr>
    </w:p>
    <w:p>
      <w:pPr>
        <w:ind w:firstLine="560"/>
        <w:jc w:val="center"/>
        <w:rPr>
          <w:rFonts w:hint="eastAsia" w:ascii="宋体" w:hAnsi="宋体"/>
          <w:b/>
          <w:sz w:val="24"/>
          <w:szCs w:val="24"/>
        </w:rPr>
      </w:pPr>
      <w:r>
        <w:rPr>
          <w:rFonts w:hint="eastAsia" w:ascii="仿宋_GB2312" w:hAnsi="宋体" w:eastAsia="仿宋_GB2312"/>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0"/>
        <w:jc w:val="center"/>
        <w:rPr>
          <w:rFonts w:hint="eastAsia"/>
          <w:b/>
          <w:sz w:val="24"/>
          <w:szCs w:val="24"/>
        </w:rPr>
      </w:pPr>
      <w:r>
        <w:rPr>
          <w:rFonts w:hint="eastAsia"/>
          <w:sz w:val="24"/>
          <w:szCs w:val="24"/>
        </w:rPr>
        <w:t xml:space="preserve">              </w:t>
      </w:r>
      <w:r>
        <w:rPr>
          <w:rFonts w:hint="eastAsia"/>
          <w:b/>
          <w:sz w:val="24"/>
          <w:szCs w:val="24"/>
        </w:rPr>
        <w:t xml:space="preserve"> 年   月  日</w:t>
      </w:r>
    </w:p>
    <w:p>
      <w:pPr>
        <w:ind w:firstLine="482"/>
        <w:jc w:val="center"/>
        <w:rPr>
          <w:rFonts w:hint="eastAsia" w:ascii="宋体" w:hAnsi="宋体"/>
          <w:b/>
          <w:sz w:val="24"/>
          <w:szCs w:val="24"/>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44" w:name="_Toc7790"/>
      <w:bookmarkStart w:id="145" w:name="_Toc527618407"/>
      <w:r>
        <w:rPr>
          <w:rFonts w:hint="eastAsia" w:ascii="宋体"/>
          <w:b/>
          <w:sz w:val="28"/>
          <w:szCs w:val="28"/>
        </w:rPr>
        <w:t>附件2：法定代表人证明书</w:t>
      </w:r>
      <w:bookmarkEnd w:id="144"/>
      <w:bookmarkEnd w:id="14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sz w:val="24"/>
          <w:szCs w:val="24"/>
        </w:rPr>
      </w:pPr>
      <w:r>
        <w:rPr>
          <w:rFonts w:hint="eastAsia" w:ascii="宋体" w:hAnsi="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sz w:val="24"/>
          <w:szCs w:val="24"/>
          <w:u w:val="single"/>
        </w:rPr>
        <w:t xml:space="preserve">              </w:t>
      </w:r>
      <w:r>
        <w:rPr>
          <w:rFonts w:hint="eastAsia" w:ascii="宋体" w:hAnsi="宋体"/>
          <w:sz w:val="24"/>
          <w:szCs w:val="24"/>
        </w:rPr>
        <w:t>职务，为法定代表人，特此证明。</w:t>
      </w:r>
    </w:p>
    <w:p>
      <w:pPr>
        <w:autoSpaceDE w:val="0"/>
        <w:autoSpaceDN w:val="0"/>
        <w:adjustRightInd w:val="0"/>
        <w:ind w:firstLine="480"/>
        <w:jc w:val="left"/>
        <w:rPr>
          <w:rFonts w:hint="eastAsia" w:ascii="宋体" w:hAnsi="宋体"/>
          <w:sz w:val="24"/>
          <w:szCs w:val="24"/>
        </w:rPr>
      </w:pPr>
    </w:p>
    <w:p>
      <w:pPr>
        <w:autoSpaceDE w:val="0"/>
        <w:autoSpaceDN w:val="0"/>
        <w:adjustRightInd w:val="0"/>
        <w:ind w:firstLine="480"/>
        <w:jc w:val="left"/>
        <w:rPr>
          <w:rFonts w:hint="eastAsia" w:ascii="宋体" w:hAnsi="宋体" w:cs="宋体"/>
          <w:kern w:val="0"/>
          <w:sz w:val="24"/>
          <w:szCs w:val="24"/>
        </w:rPr>
      </w:pPr>
      <w:r>
        <w:rPr>
          <w:rFonts w:hint="eastAsia" w:ascii="宋体" w:hAnsi="宋体"/>
          <w:sz w:val="24"/>
          <w:szCs w:val="24"/>
        </w:rPr>
        <w:t>法定代表人基本情况：</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sz w:val="24"/>
          <w:szCs w:val="24"/>
          <w:u w:val="single"/>
        </w:rPr>
      </w:pPr>
      <w:r>
        <w:rPr>
          <w:rFonts w:hint="eastAsia" w:ascii="宋体" w:hAnsi="宋体" w:cs="宋体"/>
          <w:kern w:val="0"/>
          <w:sz w:val="24"/>
          <w:szCs w:val="24"/>
        </w:rPr>
        <w:t>身份证号码：</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0" w:firstLineChars="0"/>
        <w:jc w:val="left"/>
        <w:rPr>
          <w:rFonts w:hint="eastAsia" w:ascii="宋体" w:hAnsi="宋体" w:cs="宋体"/>
          <w:kern w:val="0"/>
          <w:sz w:val="24"/>
          <w:szCs w:val="24"/>
        </w:rPr>
      </w:pPr>
    </w:p>
    <w:p>
      <w:pPr>
        <w:ind w:firstLine="4096" w:firstLineChars="1700"/>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ind w:firstLine="0" w:firstLineChars="0"/>
        <w:rPr>
          <w:rFonts w:hint="eastAsia" w:ascii="宋体" w:hAnsi="宋体"/>
          <w:b/>
          <w:bCs/>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46" w:name="_Toc527618408"/>
      <w:bookmarkStart w:id="147" w:name="_Toc24175"/>
      <w:r>
        <w:rPr>
          <w:rFonts w:hint="eastAsia" w:ascii="宋体"/>
          <w:b/>
          <w:sz w:val="28"/>
          <w:szCs w:val="28"/>
        </w:rPr>
        <w:t>附件3：法定代表人授权书</w:t>
      </w:r>
      <w:bookmarkEnd w:id="146"/>
      <w:bookmarkEnd w:id="147"/>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p>
    <w:p>
      <w:pPr>
        <w:ind w:firstLine="198" w:firstLineChars="82"/>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ind w:firstLine="480"/>
        <w:rPr>
          <w:rFonts w:hint="eastAsia" w:ascii="宋体" w:hAnsi="宋体"/>
          <w:sz w:val="24"/>
          <w:szCs w:val="24"/>
          <w:u w:val="single"/>
        </w:rPr>
      </w:pPr>
    </w:p>
    <w:p>
      <w:pPr>
        <w:spacing w:line="360" w:lineRule="auto"/>
        <w:ind w:firstLine="480"/>
        <w:rPr>
          <w:rFonts w:hint="eastAsia" w:ascii="宋体" w:hAnsi="宋体"/>
          <w:sz w:val="24"/>
          <w:szCs w:val="24"/>
        </w:rPr>
      </w:pPr>
      <w:r>
        <w:rPr>
          <w:rFonts w:hint="eastAsia" w:ascii="宋体" w:hAnsi="宋体"/>
          <w:sz w:val="24"/>
          <w:szCs w:val="24"/>
          <w:u w:val="single"/>
        </w:rPr>
        <w:t xml:space="preserve">  （供应商名称）  </w:t>
      </w:r>
      <w:r>
        <w:rPr>
          <w:rFonts w:hint="eastAsia" w:ascii="宋体" w:hAnsi="宋体"/>
          <w:sz w:val="24"/>
          <w:szCs w:val="24"/>
        </w:rPr>
        <w:t>系中华人民共和国合法企业，法定地址</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rPr>
          <w:rFonts w:hint="eastAsia" w:ascii="宋体" w:hAnsi="宋体"/>
          <w:sz w:val="24"/>
          <w:szCs w:val="24"/>
        </w:rPr>
      </w:pPr>
      <w:r>
        <w:rPr>
          <w:rFonts w:hint="eastAsia" w:ascii="宋体" w:hAnsi="宋体"/>
          <w:sz w:val="24"/>
          <w:szCs w:val="24"/>
          <w:u w:val="single"/>
        </w:rPr>
        <w:t xml:space="preserve">（法定代表人姓名）   </w:t>
      </w:r>
      <w:r>
        <w:rPr>
          <w:rFonts w:hint="eastAsia" w:ascii="宋体" w:hAnsi="宋体"/>
          <w:sz w:val="24"/>
          <w:szCs w:val="24"/>
        </w:rPr>
        <w:t>特授权</w:t>
      </w:r>
      <w:r>
        <w:rPr>
          <w:rFonts w:hint="eastAsia" w:ascii="宋体" w:hAnsi="宋体"/>
          <w:sz w:val="24"/>
          <w:szCs w:val="24"/>
          <w:u w:val="single"/>
        </w:rPr>
        <w:t xml:space="preserve"> （委托代理人姓名）    </w:t>
      </w:r>
      <w:r>
        <w:rPr>
          <w:rFonts w:hint="eastAsia" w:ascii="宋体" w:hAnsi="宋体"/>
          <w:sz w:val="24"/>
          <w:szCs w:val="24"/>
        </w:rPr>
        <w:t>代表我单位全权办理针对</w:t>
      </w:r>
      <w:r>
        <w:rPr>
          <w:rFonts w:hint="eastAsia" w:ascii="宋体" w:hAnsi="宋体"/>
          <w:sz w:val="24"/>
          <w:szCs w:val="24"/>
          <w:u w:val="single"/>
        </w:rPr>
        <w:t xml:space="preserve">                </w:t>
      </w:r>
      <w:r>
        <w:rPr>
          <w:rFonts w:hint="eastAsia" w:ascii="宋体" w:hAnsi="宋体"/>
          <w:sz w:val="24"/>
          <w:szCs w:val="24"/>
        </w:rPr>
        <w:t>项目的磋商、答疑等具体工作，并签署全部有关的文件、资料。</w:t>
      </w:r>
    </w:p>
    <w:p>
      <w:pPr>
        <w:spacing w:line="360" w:lineRule="auto"/>
        <w:ind w:firstLine="480"/>
        <w:rPr>
          <w:rFonts w:hint="eastAsia" w:ascii="宋体" w:hAnsi="宋体"/>
          <w:sz w:val="24"/>
          <w:szCs w:val="24"/>
        </w:rPr>
      </w:pPr>
      <w:r>
        <w:rPr>
          <w:rFonts w:hint="eastAsia" w:ascii="宋体" w:hAnsi="宋体"/>
          <w:sz w:val="24"/>
          <w:szCs w:val="24"/>
        </w:rPr>
        <w:t>我单位对被授权人的签名负全部责任。</w:t>
      </w:r>
    </w:p>
    <w:p>
      <w:pPr>
        <w:spacing w:line="360" w:lineRule="auto"/>
        <w:ind w:firstLine="480"/>
        <w:rPr>
          <w:rFonts w:hint="eastAsia" w:ascii="宋体" w:hAns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pPr>
        <w:ind w:firstLine="480"/>
        <w:rPr>
          <w:rFonts w:hint="eastAsia" w:ascii="宋体" w:hAnsi="宋体"/>
          <w:sz w:val="24"/>
          <w:szCs w:val="24"/>
        </w:rPr>
      </w:pPr>
    </w:p>
    <w:p>
      <w:pPr>
        <w:ind w:firstLine="480"/>
        <w:rPr>
          <w:rFonts w:hint="eastAsia" w:ascii="宋体" w:hAnsi="宋体"/>
          <w:color w:val="000000"/>
          <w:sz w:val="24"/>
          <w:szCs w:val="24"/>
        </w:rPr>
      </w:pPr>
      <w:r>
        <w:rPr>
          <w:rFonts w:hint="eastAsia" w:ascii="宋体" w:hAnsi="宋体"/>
          <w:color w:val="000000"/>
          <w:sz w:val="24"/>
          <w:szCs w:val="24"/>
        </w:rPr>
        <w:t>授权期限：自</w:t>
      </w:r>
      <w:r>
        <w:rPr>
          <w:rFonts w:hint="eastAsia" w:ascii="宋体" w:hAnsi="宋体"/>
          <w:color w:val="000000"/>
          <w:sz w:val="24"/>
          <w:szCs w:val="24"/>
          <w:u w:val="single"/>
        </w:rPr>
        <w:t xml:space="preserve">     </w:t>
      </w:r>
      <w:r>
        <w:rPr>
          <w:rFonts w:hint="eastAsia" w:ascii="宋体" w:hAnsi="宋体"/>
          <w:color w:val="000000"/>
          <w:sz w:val="24"/>
          <w:szCs w:val="24"/>
        </w:rPr>
        <w:t xml:space="preserve"> 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日起至</w:t>
      </w:r>
      <w:r>
        <w:rPr>
          <w:rFonts w:hint="eastAsia" w:ascii="宋体" w:hAnsi="宋体"/>
          <w:color w:val="000000"/>
          <w:sz w:val="24"/>
          <w:szCs w:val="24"/>
          <w:u w:val="single"/>
        </w:rPr>
        <w:t xml:space="preserve">     </w:t>
      </w:r>
      <w:r>
        <w:rPr>
          <w:rFonts w:hint="eastAsia" w:ascii="宋体" w:hAnsi="宋体"/>
          <w:color w:val="000000"/>
          <w:sz w:val="24"/>
          <w:szCs w:val="24"/>
        </w:rPr>
        <w:t xml:space="preserve"> 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日止。</w:t>
      </w:r>
    </w:p>
    <w:p>
      <w:pPr>
        <w:ind w:firstLine="480"/>
        <w:rPr>
          <w:rFonts w:hint="eastAsia" w:ascii="宋体" w:hAnsi="宋体"/>
          <w:sz w:val="24"/>
          <w:szCs w:val="24"/>
        </w:rPr>
      </w:pPr>
      <w:r>
        <w:rPr>
          <w:rFonts w:hint="eastAsia" w:ascii="宋体" w:hAnsi="宋体"/>
          <w:sz w:val="24"/>
          <w:szCs w:val="24"/>
        </w:rPr>
        <w:t>被授权人联系电话：</w:t>
      </w:r>
      <w:r>
        <w:rPr>
          <w:rFonts w:hint="eastAsia" w:ascii="宋体" w:hAnsi="宋体"/>
          <w:sz w:val="24"/>
          <w:szCs w:val="24"/>
          <w:u w:val="single"/>
        </w:rPr>
        <w:t xml:space="preserve">           </w:t>
      </w:r>
    </w:p>
    <w:p>
      <w:pPr>
        <w:ind w:firstLine="480"/>
        <w:rPr>
          <w:rFonts w:hint="eastAsia" w:ascii="宋体" w:hAnsi="宋体"/>
          <w:sz w:val="24"/>
          <w:szCs w:val="24"/>
        </w:rPr>
      </w:pPr>
    </w:p>
    <w:p>
      <w:pPr>
        <w:ind w:firstLine="0" w:firstLineChars="0"/>
        <w:rPr>
          <w:rFonts w:hint="eastAsia" w:ascii="宋体" w:hAnsi="宋体"/>
          <w:sz w:val="24"/>
          <w:szCs w:val="24"/>
        </w:rPr>
      </w:pPr>
    </w:p>
    <w:p>
      <w:pPr>
        <w:ind w:firstLine="480"/>
        <w:rPr>
          <w:rFonts w:hint="eastAsia" w:ascii="宋体" w:hAnsi="宋体"/>
          <w:sz w:val="24"/>
          <w:szCs w:val="24"/>
          <w:u w:val="single"/>
        </w:rPr>
      </w:pPr>
      <w:r>
        <w:rPr>
          <w:rFonts w:hint="eastAsia" w:ascii="宋体" w:hAnsi="宋体"/>
          <w:sz w:val="24"/>
          <w:szCs w:val="24"/>
        </w:rPr>
        <w:t>被授权人（委托代理人）签字：</w:t>
      </w:r>
      <w:r>
        <w:rPr>
          <w:rFonts w:hint="eastAsia" w:ascii="宋体" w:hAnsi="宋体"/>
          <w:sz w:val="24"/>
          <w:szCs w:val="24"/>
          <w:u w:val="single"/>
        </w:rPr>
        <w:t xml:space="preserve">      </w:t>
      </w:r>
      <w:r>
        <w:rPr>
          <w:rFonts w:hint="eastAsia" w:ascii="宋体" w:hAnsi="宋体"/>
          <w:sz w:val="24"/>
          <w:szCs w:val="24"/>
        </w:rPr>
        <w:t xml:space="preserve">   授权人（法定代表人）签字：</w:t>
      </w:r>
      <w:r>
        <w:rPr>
          <w:rFonts w:hint="eastAsia" w:ascii="宋体" w:hAnsi="宋体"/>
          <w:sz w:val="24"/>
          <w:szCs w:val="24"/>
          <w:u w:val="single"/>
        </w:rPr>
        <w:t xml:space="preserve">          </w:t>
      </w:r>
    </w:p>
    <w:p>
      <w:pPr>
        <w:ind w:firstLine="480"/>
        <w:rPr>
          <w:rFonts w:hint="eastAsia"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附被授权人第二代身份证双面扫描（或复印）件</w:t>
      </w:r>
    </w:p>
    <w:p>
      <w:pPr>
        <w:ind w:firstLine="480"/>
        <w:jc w:val="center"/>
        <w:rPr>
          <w:rFonts w:hint="eastAsia" w:ascii="宋体" w:hAnsi="宋体"/>
          <w:sz w:val="24"/>
          <w:szCs w:val="24"/>
        </w:rPr>
      </w:pPr>
    </w:p>
    <w:p>
      <w:pPr>
        <w:ind w:firstLine="422"/>
        <w:rPr>
          <w:rFonts w:hint="eastAsia" w:ascii="宋体" w:hAnsi="宋体"/>
          <w:b/>
          <w:sz w:val="24"/>
          <w:szCs w:val="24"/>
        </w:rPr>
      </w:pPr>
      <w:r>
        <w:rPr>
          <w:rFonts w:hint="eastAsia" w:ascii="宋体" w:hAnsi="宋体"/>
          <w:b/>
          <w:sz w:val="24"/>
          <w:szCs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hint="eastAsia" w:ascii="宋体" w:hAnsi="宋体"/>
          <w:sz w:val="24"/>
          <w:szCs w:val="24"/>
        </w:rPr>
      </w:pPr>
    </w:p>
    <w:p>
      <w:pPr>
        <w:ind w:firstLine="48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4408" w:firstLineChars="1837"/>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185" w:firstLineChars="1737"/>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jc w:val="right"/>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48" w:name="_Toc527618409"/>
      <w:bookmarkStart w:id="149" w:name="_Toc1171"/>
      <w:bookmarkStart w:id="150" w:name="_Toc324756736"/>
      <w:bookmarkStart w:id="151" w:name="_Toc201287639"/>
      <w:r>
        <w:rPr>
          <w:rFonts w:hint="eastAsia" w:ascii="宋体"/>
          <w:b/>
          <w:sz w:val="28"/>
          <w:szCs w:val="28"/>
        </w:rPr>
        <w:t>附件4：供应商承诺函</w:t>
      </w:r>
      <w:bookmarkEnd w:id="148"/>
      <w:bookmarkEnd w:id="149"/>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sz w:val="24"/>
          <w:szCs w:val="24"/>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line="360" w:lineRule="auto"/>
        <w:ind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lang w:eastAsia="zh-CN"/>
        </w:rPr>
        <w:t>2020年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lang w:eastAsia="zh-CN"/>
        </w:rPr>
        <w:t>格政采磋商（服务）2020-003号</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pPr>
        <w:spacing w:line="360" w:lineRule="auto"/>
        <w:ind w:firstLine="480" w:firstLineChars="200"/>
        <w:rPr>
          <w:rFonts w:hint="eastAsia"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firstLineChars="200"/>
        <w:rPr>
          <w:rFonts w:hint="eastAsia"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firstLineChars="200"/>
        <w:rPr>
          <w:rFonts w:hint="eastAsia"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Fonts w:hint="eastAsia" w:ascii="宋体" w:hAnsi="宋体"/>
          <w:sz w:val="24"/>
          <w:szCs w:val="24"/>
        </w:rPr>
      </w:pPr>
      <w:r>
        <w:rPr>
          <w:rFonts w:hint="eastAsia" w:ascii="宋体" w:hAnsi="宋体"/>
          <w:sz w:val="24"/>
          <w:szCs w:val="24"/>
        </w:rPr>
        <w:t>4、我方承诺，除磋商文件中规定的进口产品外，所投的产品均为国产产品，且均符合国家强制性标准。若有不实，愿承担相应的责任。</w:t>
      </w:r>
    </w:p>
    <w:p>
      <w:pPr>
        <w:spacing w:line="360" w:lineRule="auto"/>
        <w:ind w:firstLine="480" w:firstLineChars="200"/>
        <w:rPr>
          <w:rFonts w:hint="eastAsia" w:ascii="宋体" w:hAnsi="宋体"/>
          <w:sz w:val="24"/>
          <w:szCs w:val="24"/>
        </w:rPr>
      </w:pPr>
      <w:r>
        <w:rPr>
          <w:rFonts w:hint="eastAsia" w:ascii="宋体" w:hAnsi="宋体"/>
          <w:sz w:val="24"/>
          <w:szCs w:val="24"/>
        </w:rPr>
        <w:t xml:space="preserve"> 5、在整个磋商过程中我方若有违规行为，贵方可按磋商文件之规定给予处罚，我方完全接受。</w:t>
      </w:r>
    </w:p>
    <w:p>
      <w:pPr>
        <w:spacing w:line="360" w:lineRule="auto"/>
        <w:ind w:firstLine="480" w:firstLineChars="200"/>
        <w:rPr>
          <w:rFonts w:hint="eastAsia" w:ascii="宋体" w:hAnsi="宋体"/>
          <w:sz w:val="24"/>
          <w:szCs w:val="24"/>
        </w:rPr>
      </w:pPr>
      <w:r>
        <w:rPr>
          <w:rFonts w:hint="eastAsia" w:ascii="宋体" w:hAnsi="宋体"/>
          <w:sz w:val="24"/>
          <w:szCs w:val="24"/>
        </w:rPr>
        <w:t xml:space="preserve"> 6、若成交，本承诺将成为合同不可分割的一部分，与合同具有同等的法律效力。</w:t>
      </w: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908" w:firstLineChars="2037"/>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outlineLvl w:val="1"/>
        <w:rPr>
          <w:rFonts w:ascii="宋体"/>
          <w:b/>
          <w:sz w:val="24"/>
          <w:szCs w:val="24"/>
        </w:rPr>
      </w:pPr>
    </w:p>
    <w:p>
      <w:pPr>
        <w:widowControl/>
        <w:snapToGrid w:val="0"/>
        <w:spacing w:line="360" w:lineRule="auto"/>
        <w:outlineLvl w:val="1"/>
        <w:rPr>
          <w:rFonts w:ascii="宋体"/>
          <w:b/>
          <w:sz w:val="28"/>
          <w:szCs w:val="28"/>
        </w:rPr>
      </w:pPr>
    </w:p>
    <w:bookmarkEnd w:id="150"/>
    <w:bookmarkEnd w:id="151"/>
    <w:p>
      <w:pPr>
        <w:widowControl/>
        <w:snapToGrid w:val="0"/>
        <w:spacing w:line="360" w:lineRule="auto"/>
        <w:ind w:firstLine="0" w:firstLineChars="0"/>
        <w:outlineLvl w:val="1"/>
        <w:rPr>
          <w:rFonts w:hint="eastAsia" w:ascii="宋体"/>
          <w:b/>
          <w:sz w:val="28"/>
          <w:szCs w:val="28"/>
        </w:rPr>
      </w:pPr>
      <w:bookmarkStart w:id="152" w:name="_Toc527618410"/>
      <w:bookmarkStart w:id="153" w:name="_Toc4578"/>
      <w:r>
        <w:rPr>
          <w:rFonts w:hint="eastAsia" w:ascii="宋体"/>
          <w:b/>
          <w:sz w:val="28"/>
          <w:szCs w:val="28"/>
        </w:rPr>
        <w:t>附件5：供应商诚信承诺书</w:t>
      </w:r>
      <w:bookmarkEnd w:id="152"/>
      <w:bookmarkEnd w:id="153"/>
    </w:p>
    <w:p>
      <w:pPr>
        <w:ind w:firstLine="480"/>
        <w:rPr>
          <w:rFonts w:hint="eastAsia"/>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line="360" w:lineRule="auto"/>
        <w:ind w:firstLine="480" w:firstLineChars="200"/>
        <w:rPr>
          <w:rFonts w:hint="eastAsia" w:ascii="宋体" w:hAnsi="宋体"/>
          <w:sz w:val="24"/>
          <w:szCs w:val="24"/>
        </w:rPr>
      </w:pPr>
      <w:r>
        <w:rPr>
          <w:rFonts w:hint="eastAsia" w:ascii="宋体" w:hAnsi="宋体"/>
          <w:sz w:val="24"/>
          <w:szCs w:val="24"/>
        </w:rPr>
        <w:t>为了诚实、客观、有序地参与青海省政府采购活动，愿就以下内容作出承诺：</w:t>
      </w:r>
    </w:p>
    <w:p>
      <w:pPr>
        <w:spacing w:line="360" w:lineRule="auto"/>
        <w:ind w:firstLine="480" w:firstLineChars="200"/>
        <w:rPr>
          <w:rFonts w:hint="eastAsia"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firstLineChars="200"/>
        <w:rPr>
          <w:rFonts w:hint="eastAsia" w:ascii="宋体" w:hAnsi="宋体"/>
          <w:sz w:val="24"/>
          <w:szCs w:val="24"/>
        </w:rPr>
      </w:pPr>
      <w:r>
        <w:rPr>
          <w:rFonts w:hint="eastAsia" w:ascii="宋体" w:hAnsi="宋体"/>
          <w:sz w:val="24"/>
          <w:szCs w:val="24"/>
        </w:rPr>
        <w:t>二、参加</w:t>
      </w:r>
      <w:r>
        <w:rPr>
          <w:rFonts w:hint="eastAsia" w:ascii="宋体" w:hAnsi="宋体"/>
          <w:sz w:val="24"/>
          <w:szCs w:val="24"/>
          <w:lang w:eastAsia="zh-CN"/>
        </w:rPr>
        <w:t>格尔木市政务服务和公共资源交易中心</w:t>
      </w:r>
      <w:r>
        <w:rPr>
          <w:rFonts w:hint="eastAsia" w:ascii="宋体" w:hAnsi="宋体"/>
          <w:sz w:val="24"/>
          <w:szCs w:val="24"/>
        </w:rPr>
        <w:t>组织的政府采购活动时，严格按照磋商文件的规定和要求提供所需的相关材料，并对所提供的各类资料的真实性负责，不虚假应标，不虚列业绩。</w:t>
      </w:r>
    </w:p>
    <w:p>
      <w:pPr>
        <w:spacing w:line="360" w:lineRule="auto"/>
        <w:ind w:firstLine="480" w:firstLineChars="200"/>
        <w:rPr>
          <w:rFonts w:hint="eastAsia"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firstLineChars="200"/>
        <w:rPr>
          <w:rFonts w:hint="eastAsia" w:ascii="宋体" w:hAnsi="宋体"/>
          <w:sz w:val="24"/>
          <w:szCs w:val="24"/>
        </w:rPr>
      </w:pPr>
      <w:r>
        <w:rPr>
          <w:rFonts w:hint="eastAsia" w:ascii="宋体" w:hAnsi="宋体"/>
          <w:sz w:val="24"/>
          <w:szCs w:val="24"/>
        </w:rPr>
        <w:t>四、依法参加政府采购活动，不围标、串标，维护市场秩序，不提供“三无”产品、以次充好。</w:t>
      </w:r>
    </w:p>
    <w:p>
      <w:pPr>
        <w:spacing w:line="360" w:lineRule="auto"/>
        <w:ind w:firstLine="480" w:firstLineChars="200"/>
        <w:rPr>
          <w:rFonts w:hint="eastAsia" w:ascii="宋体" w:hAns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hint="eastAsia"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firstLineChars="200"/>
        <w:rPr>
          <w:rFonts w:hint="eastAsia"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sz w:val="24"/>
          <w:szCs w:val="24"/>
        </w:rPr>
      </w:pPr>
      <w:r>
        <w:rPr>
          <w:rFonts w:hint="eastAsia" w:ascii="宋体" w:hAnsi="宋体"/>
          <w:sz w:val="24"/>
          <w:szCs w:val="24"/>
        </w:rPr>
        <w:t>本承诺是采购项目磋商响应文件的组成部分。</w:t>
      </w:r>
    </w:p>
    <w:p>
      <w:pPr>
        <w:spacing w:before="240" w:beforeLines="100"/>
        <w:ind w:firstLine="0" w:firstLineChars="0"/>
        <w:jc w:val="left"/>
        <w:rPr>
          <w:rFonts w:hint="eastAsia" w:ascii="宋体" w:hAnsi="宋体"/>
          <w:sz w:val="24"/>
          <w:szCs w:val="24"/>
        </w:rPr>
      </w:pPr>
    </w:p>
    <w:p>
      <w:pPr>
        <w:spacing w:line="360" w:lineRule="auto"/>
        <w:rPr>
          <w:rFonts w:hint="eastAsia" w:ascii="宋体" w:hAnsi="宋体"/>
          <w:b/>
          <w:sz w:val="24"/>
          <w:szCs w:val="24"/>
        </w:rPr>
      </w:pPr>
    </w:p>
    <w:p>
      <w:pPr>
        <w:spacing w:line="360" w:lineRule="auto"/>
        <w:ind w:firstLine="3812" w:firstLineChars="1582"/>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54" w:name="_Toc5170"/>
      <w:bookmarkStart w:id="155" w:name="_Toc527618411"/>
      <w:r>
        <w:rPr>
          <w:rFonts w:hint="eastAsia" w:ascii="宋体"/>
          <w:b/>
          <w:sz w:val="28"/>
          <w:szCs w:val="28"/>
        </w:rPr>
        <w:t>附件6：供应商资格证明文件</w:t>
      </w:r>
      <w:bookmarkEnd w:id="154"/>
      <w:bookmarkEnd w:id="155"/>
    </w:p>
    <w:p>
      <w:pPr>
        <w:ind w:firstLine="480"/>
        <w:rPr>
          <w:rFonts w:hint="eastAsia"/>
        </w:rPr>
      </w:pPr>
    </w:p>
    <w:p>
      <w:pPr>
        <w:ind w:firstLine="3090" w:firstLineChars="855"/>
        <w:rPr>
          <w:rFonts w:hint="eastAsia" w:ascii="宋体" w:hAnsi="宋体"/>
          <w:b/>
          <w:sz w:val="36"/>
          <w:szCs w:val="36"/>
        </w:rPr>
      </w:pPr>
      <w:bookmarkStart w:id="156" w:name="_Toc450574560"/>
      <w:bookmarkStart w:id="157" w:name="_Toc475526729"/>
      <w:bookmarkStart w:id="158" w:name="_Toc444158184"/>
      <w:bookmarkStart w:id="159" w:name="_Toc451264359"/>
      <w:bookmarkStart w:id="160" w:name="_Toc465259557"/>
      <w:bookmarkStart w:id="161" w:name="_Toc451333907"/>
      <w:bookmarkStart w:id="162" w:name="_Toc482176311"/>
      <w:bookmarkStart w:id="163" w:name="_Toc492284572"/>
      <w:bookmarkStart w:id="164" w:name="_Toc455574903"/>
      <w:bookmarkStart w:id="165" w:name="_Toc469410485"/>
      <w:bookmarkStart w:id="166" w:name="_Toc441229743"/>
      <w:bookmarkStart w:id="167" w:name="_Toc490122951"/>
      <w:bookmarkStart w:id="168" w:name="_Toc491781021"/>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156"/>
    <w:bookmarkEnd w:id="157"/>
    <w:bookmarkEnd w:id="158"/>
    <w:bookmarkEnd w:id="159"/>
    <w:bookmarkEnd w:id="160"/>
    <w:bookmarkEnd w:id="161"/>
    <w:bookmarkEnd w:id="162"/>
    <w:bookmarkEnd w:id="163"/>
    <w:bookmarkEnd w:id="164"/>
    <w:bookmarkEnd w:id="165"/>
    <w:bookmarkEnd w:id="166"/>
    <w:bookmarkEnd w:id="167"/>
    <w:bookmarkEnd w:id="168"/>
    <w:p>
      <w:pPr>
        <w:spacing w:line="360" w:lineRule="auto"/>
        <w:ind w:firstLine="480" w:firstLineChars="200"/>
        <w:rPr>
          <w:rFonts w:hint="eastAsia" w:ascii="宋体" w:hAns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sz w:val="24"/>
          <w:szCs w:val="24"/>
        </w:rPr>
      </w:pPr>
      <w:r>
        <w:rPr>
          <w:rFonts w:hint="eastAsia" w:ascii="宋体" w:hAnsi="宋体"/>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sz w:val="24"/>
          <w:szCs w:val="24"/>
        </w:rPr>
      </w:pPr>
      <w:r>
        <w:rPr>
          <w:rFonts w:hint="eastAsia" w:ascii="宋体" w:hAnsi="宋体"/>
          <w:sz w:val="24"/>
          <w:szCs w:val="24"/>
        </w:rPr>
        <w:t>2、根据采购项目内容，提供投标人的相关资质证书、许可证等。</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69" w:name="_Toc527618412"/>
      <w:bookmarkStart w:id="170" w:name="_Toc21051"/>
      <w:r>
        <w:rPr>
          <w:rFonts w:hint="eastAsia" w:ascii="宋体"/>
          <w:b/>
          <w:sz w:val="28"/>
          <w:szCs w:val="28"/>
        </w:rPr>
        <w:t>附件7：财务状况、缴纳税收和社会保障资金证明</w:t>
      </w:r>
      <w:bookmarkEnd w:id="169"/>
      <w:bookmarkEnd w:id="17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lang w:val="zh-CN"/>
        </w:rPr>
      </w:pPr>
      <w:r>
        <w:rPr>
          <w:rFonts w:ascii="宋体" w:hAnsi="Cambria" w:cs="宋体"/>
          <w:kern w:val="0"/>
          <w:sz w:val="24"/>
          <w:lang w:val="zh-CN"/>
        </w:rPr>
        <w:t xml:space="preserve"> </w:t>
      </w:r>
      <w:r>
        <w:rPr>
          <w:rFonts w:hint="eastAsia" w:ascii="宋体" w:hAnsi="宋体"/>
          <w:sz w:val="24"/>
          <w:szCs w:val="24"/>
          <w:lang w:val="zh-CN"/>
        </w:rPr>
        <w:t>按照招标文件中规定提供以下相关材料。</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1、投标人是法人的，提供201</w:t>
      </w:r>
      <w:r>
        <w:rPr>
          <w:rFonts w:hint="eastAsia" w:ascii="宋体" w:hAnsi="Cambria" w:cs="宋体"/>
          <w:kern w:val="0"/>
          <w:sz w:val="24"/>
          <w:lang w:val="en-US" w:eastAsia="zh-CN"/>
        </w:rPr>
        <w:t>9</w:t>
      </w:r>
      <w:r>
        <w:rPr>
          <w:rFonts w:hint="eastAsia" w:ascii="宋体" w:hAnsi="Cambria" w:cs="宋体"/>
          <w:kern w:val="0"/>
          <w:sz w:val="24"/>
          <w:lang w:val="zh-CN"/>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2、近三个月依法缴纳税收和社会保障资金记录的证明材料。依法免税或不需要缴纳社会保障资金的投标人，应提供相应文件证明其依法免税或不需要缴纳社会保障资金。</w:t>
      </w: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jc w:val="both"/>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71" w:name="_Toc15908"/>
      <w:bookmarkStart w:id="172" w:name="_Toc527618413"/>
      <w:r>
        <w:rPr>
          <w:rFonts w:hint="eastAsia" w:ascii="宋体"/>
          <w:b/>
          <w:sz w:val="28"/>
          <w:szCs w:val="28"/>
        </w:rPr>
        <w:t>附件8：无重大违法记录声明</w:t>
      </w:r>
      <w:bookmarkEnd w:id="171"/>
      <w:bookmarkEnd w:id="17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sz w:val="24"/>
          <w:szCs w:val="24"/>
        </w:rPr>
      </w:pPr>
      <w:r>
        <w:rPr>
          <w:rFonts w:hint="eastAsia" w:ascii="宋体" w:hAnsi="宋体"/>
          <w:sz w:val="24"/>
          <w:szCs w:val="24"/>
        </w:rPr>
        <w:t>提供参加政府采购活动前3年内在经营活动中没有重大违法记录的书面声明，并附“信用中国”网站的查询截图，时间为投标截止时间前20天内。（格式可自定）</w:t>
      </w:r>
    </w:p>
    <w:p>
      <w:pPr>
        <w:tabs>
          <w:tab w:val="left" w:pos="168"/>
        </w:tabs>
        <w:adjustRightInd w:val="0"/>
        <w:ind w:firstLine="0" w:firstLineChars="0"/>
        <w:textAlignment w:val="baseline"/>
        <w:rPr>
          <w:rFonts w:hint="eastAsia" w:ascii="宋体" w:hAnsi="宋体"/>
          <w:b/>
          <w:bCs/>
          <w:sz w:val="24"/>
          <w:szCs w:val="24"/>
        </w:rPr>
      </w:pPr>
    </w:p>
    <w:p>
      <w:pPr>
        <w:widowControl/>
        <w:snapToGrid w:val="0"/>
        <w:spacing w:line="360" w:lineRule="auto"/>
        <w:outlineLvl w:val="1"/>
        <w:rPr>
          <w:rFonts w:ascii="宋体"/>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73" w:name="_Toc427748102"/>
      <w:bookmarkStart w:id="174" w:name="_Toc29145"/>
    </w:p>
    <w:p>
      <w:pPr>
        <w:ind w:firstLine="200" w:firstLineChars="83"/>
        <w:rPr>
          <w:rFonts w:hint="eastAsia"/>
          <w:b/>
          <w:sz w:val="24"/>
          <w:szCs w:val="24"/>
        </w:rPr>
      </w:pPr>
      <w:r>
        <w:rPr>
          <w:rFonts w:hint="eastAsia"/>
          <w:b/>
          <w:sz w:val="24"/>
          <w:szCs w:val="24"/>
        </w:rPr>
        <w:t>（磋商响应文件封面）</w:t>
      </w:r>
    </w:p>
    <w:p>
      <w:pPr>
        <w:spacing w:line="360" w:lineRule="auto"/>
        <w:ind w:firstLine="0" w:firstLineChars="0"/>
        <w:rPr>
          <w:rFonts w:hint="eastAsia" w:ascii="仿宋_GB2312" w:hAnsi="宋体" w:eastAsia="仿宋_GB2312"/>
          <w:b/>
          <w:sz w:val="52"/>
          <w:szCs w:val="52"/>
        </w:rPr>
      </w:pPr>
    </w:p>
    <w:p>
      <w:pPr>
        <w:spacing w:line="360" w:lineRule="auto"/>
        <w:ind w:firstLine="2081" w:firstLineChars="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格尔木市政府采购项目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689"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格政采磋商（服务）2020-003号</w:t>
      </w:r>
    </w:p>
    <w:p>
      <w:pPr>
        <w:adjustRightInd w:val="0"/>
        <w:spacing w:line="360" w:lineRule="auto"/>
        <w:ind w:right="-248" w:rightChars="-118" w:firstLine="0" w:firstLineChars="0"/>
        <w:textAlignment w:val="baseline"/>
        <w:rPr>
          <w:rFonts w:hint="eastAsia" w:ascii="宋体" w:hAnsi="宋体" w:eastAsia="宋体"/>
          <w:b/>
          <w:bCs/>
          <w:sz w:val="36"/>
          <w:szCs w:val="36"/>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color w:val="000000"/>
          <w:sz w:val="36"/>
          <w:szCs w:val="36"/>
          <w:lang w:eastAsia="zh-CN"/>
        </w:rPr>
        <w:t>《格尔木年鉴（2020）》编纂出版印刷采购项目（二次）</w:t>
      </w:r>
    </w:p>
    <w:p>
      <w:pPr>
        <w:adjustRightInd w:val="0"/>
        <w:spacing w:line="360" w:lineRule="auto"/>
        <w:ind w:right="-248" w:rightChars="-118" w:firstLine="2530" w:firstLineChars="700"/>
        <w:textAlignment w:val="baseline"/>
        <w:rPr>
          <w:rFonts w:hint="eastAsia" w:ascii="宋体" w:hAnsi="宋体"/>
          <w:b/>
          <w:bCs/>
          <w:sz w:val="36"/>
          <w:szCs w:val="36"/>
        </w:rPr>
      </w:pPr>
    </w:p>
    <w:p>
      <w:pPr>
        <w:adjustRightInd w:val="0"/>
        <w:spacing w:line="360" w:lineRule="auto"/>
        <w:ind w:right="-248" w:rightChars="-118" w:firstLine="2530" w:firstLineChars="700"/>
        <w:textAlignment w:val="baseline"/>
        <w:rPr>
          <w:rFonts w:hint="eastAsia" w:ascii="宋体" w:hAnsi="宋体"/>
          <w:b/>
          <w:bCs/>
          <w:sz w:val="36"/>
          <w:szCs w:val="36"/>
        </w:rPr>
      </w:pPr>
      <w:r>
        <w:rPr>
          <w:rFonts w:hint="eastAsia" w:ascii="宋体" w:hAnsi="宋体"/>
          <w:b/>
          <w:sz w:val="36"/>
          <w:szCs w:val="36"/>
        </w:rPr>
        <w:t xml:space="preserve">            </w:t>
      </w: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bookmarkEnd w:id="173"/>
    <w:p>
      <w:pPr>
        <w:widowControl/>
        <w:snapToGrid w:val="0"/>
        <w:spacing w:line="360" w:lineRule="auto"/>
        <w:ind w:firstLine="0" w:firstLineChars="0"/>
        <w:outlineLvl w:val="1"/>
        <w:rPr>
          <w:rFonts w:hint="eastAsia" w:ascii="宋体"/>
          <w:b/>
          <w:sz w:val="28"/>
          <w:szCs w:val="28"/>
        </w:rPr>
      </w:pPr>
      <w:bookmarkStart w:id="175" w:name="_Toc527618415"/>
      <w:bookmarkStart w:id="176" w:name="_Toc13949"/>
      <w:bookmarkStart w:id="177" w:name="_Toc325726045"/>
      <w:bookmarkStart w:id="178" w:name="_Toc365019586"/>
      <w:bookmarkStart w:id="179" w:name="_Toc376936780"/>
      <w:r>
        <w:rPr>
          <w:rFonts w:hint="eastAsia" w:ascii="宋体"/>
          <w:b/>
          <w:sz w:val="28"/>
          <w:szCs w:val="28"/>
        </w:rPr>
        <w:t>附件</w:t>
      </w:r>
      <w:bookmarkStart w:id="180" w:name="_Toc376936769"/>
      <w:bookmarkStart w:id="181" w:name="_Toc325726038"/>
      <w:r>
        <w:rPr>
          <w:rFonts w:hint="eastAsia" w:ascii="宋体"/>
          <w:b/>
          <w:sz w:val="28"/>
          <w:szCs w:val="28"/>
          <w:lang w:val="en-US" w:eastAsia="zh-CN"/>
        </w:rPr>
        <w:t>9</w:t>
      </w:r>
      <w:r>
        <w:rPr>
          <w:rFonts w:hint="eastAsia" w:ascii="宋体"/>
          <w:b/>
          <w:sz w:val="28"/>
          <w:szCs w:val="28"/>
        </w:rPr>
        <w:t>：</w:t>
      </w:r>
      <w:bookmarkEnd w:id="180"/>
      <w:bookmarkEnd w:id="181"/>
      <w:r>
        <w:rPr>
          <w:rFonts w:hint="eastAsia" w:ascii="宋体"/>
          <w:b/>
          <w:sz w:val="28"/>
          <w:szCs w:val="28"/>
        </w:rPr>
        <w:t>竞争性磋商首次报价表</w:t>
      </w:r>
      <w:bookmarkEnd w:id="175"/>
      <w:bookmarkEnd w:id="176"/>
    </w:p>
    <w:p>
      <w:pPr>
        <w:ind w:firstLine="480"/>
        <w:rPr>
          <w:rFonts w:hint="eastAsia"/>
        </w:rPr>
      </w:pPr>
    </w:p>
    <w:p>
      <w:pPr>
        <w:ind w:firstLine="3433" w:firstLineChars="950"/>
        <w:rPr>
          <w:rFonts w:hint="eastAsia" w:ascii="宋体" w:hAnsi="宋体"/>
          <w:b/>
          <w:sz w:val="36"/>
          <w:szCs w:val="36"/>
        </w:rPr>
      </w:pPr>
      <w:r>
        <w:rPr>
          <w:rFonts w:hint="eastAsia" w:ascii="宋体" w:hAnsi="宋体"/>
          <w:b/>
          <w:sz w:val="36"/>
          <w:szCs w:val="36"/>
        </w:rPr>
        <w:t>首次报价表</w:t>
      </w:r>
    </w:p>
    <w:p>
      <w:pPr>
        <w:ind w:firstLine="2711" w:firstLineChars="750"/>
        <w:rPr>
          <w:rFonts w:hint="eastAsia" w:ascii="宋体" w:hAnsi="宋体"/>
          <w:b/>
          <w:sz w:val="36"/>
          <w:szCs w:val="36"/>
        </w:rPr>
      </w:pPr>
    </w:p>
    <w:p>
      <w:pPr>
        <w:ind w:firstLine="0" w:firstLineChars="0"/>
        <w:rPr>
          <w:rFonts w:hint="eastAsia" w:ascii="宋体" w:hAnsi="宋体"/>
          <w:b/>
          <w:sz w:val="24"/>
          <w:szCs w:val="24"/>
        </w:rPr>
      </w:pPr>
      <w:r>
        <w:rPr>
          <w:rFonts w:hint="eastAsia" w:ascii="宋体" w:hAnsi="宋体"/>
          <w:b/>
          <w:sz w:val="24"/>
          <w:szCs w:val="24"/>
        </w:rPr>
        <w:t xml:space="preserve">供应商名称：                                       </w:t>
      </w:r>
    </w:p>
    <w:p>
      <w:pPr>
        <w:ind w:firstLine="0" w:firstLineChars="0"/>
        <w:jc w:val="right"/>
        <w:rPr>
          <w:rFonts w:hint="eastAsia" w:ascii="宋体" w:hAnsi="宋体"/>
          <w:b/>
          <w:sz w:val="24"/>
          <w:szCs w:val="24"/>
        </w:rPr>
      </w:pPr>
      <w:r>
        <w:rPr>
          <w:rFonts w:hint="eastAsia" w:ascii="宋体" w:hAnsi="宋体"/>
          <w:sz w:val="24"/>
          <w:szCs w:val="24"/>
        </w:rPr>
        <w:t>单位：</w:t>
      </w:r>
      <w:r>
        <w:rPr>
          <w:rFonts w:hint="eastAsia" w:ascii="宋体" w:hAnsi="宋体"/>
          <w:bCs/>
          <w:sz w:val="24"/>
          <w:szCs w:val="24"/>
        </w:rPr>
        <w:t>人民币(元)</w:t>
      </w:r>
    </w:p>
    <w:tbl>
      <w:tblPr>
        <w:tblStyle w:val="16"/>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198" w:firstLineChars="82"/>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项目名称</w:t>
            </w:r>
          </w:p>
        </w:tc>
        <w:tc>
          <w:tcPr>
            <w:tcW w:w="4962" w:type="dxa"/>
            <w:noWrap w:val="0"/>
            <w:vAlign w:val="center"/>
          </w:tcPr>
          <w:p>
            <w:pPr>
              <w:adjustRightInd w:val="0"/>
              <w:ind w:firstLine="482"/>
              <w:jc w:val="center"/>
              <w:textAlignment w:val="baseline"/>
              <w:rPr>
                <w:rFonts w:hint="eastAsia" w:ascii="宋体" w:hAnsi="宋体" w:eastAsia="宋体"/>
                <w:b/>
                <w:color w:val="000000" w:themeColor="text1"/>
                <w:sz w:val="24"/>
                <w:szCs w:val="24"/>
                <w:lang w:eastAsia="zh-CN"/>
              </w:rPr>
            </w:pPr>
            <w:r>
              <w:rPr>
                <w:rFonts w:hint="eastAsia" w:ascii="宋体" w:hAnsi="宋体"/>
                <w:b/>
                <w:color w:val="000000" w:themeColor="text1"/>
                <w:sz w:val="24"/>
                <w:szCs w:val="24"/>
              </w:rPr>
              <w:t>首次报价</w:t>
            </w:r>
          </w:p>
        </w:tc>
        <w:tc>
          <w:tcPr>
            <w:tcW w:w="2126" w:type="dxa"/>
            <w:noWrap w:val="0"/>
            <w:vAlign w:val="center"/>
          </w:tcPr>
          <w:p>
            <w:pPr>
              <w:adjustRightInd w:val="0"/>
              <w:ind w:firstLine="0" w:firstLineChars="0"/>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color w:val="000000" w:themeColor="text1"/>
                <w:sz w:val="24"/>
                <w:szCs w:val="24"/>
              </w:rPr>
            </w:pPr>
          </w:p>
        </w:tc>
        <w:tc>
          <w:tcPr>
            <w:tcW w:w="4962" w:type="dxa"/>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大写：</w:t>
            </w:r>
          </w:p>
        </w:tc>
        <w:tc>
          <w:tcPr>
            <w:tcW w:w="2126" w:type="dxa"/>
            <w:vMerge w:val="restart"/>
            <w:noWrap w:val="0"/>
            <w:vAlign w:val="top"/>
          </w:tcPr>
          <w:p>
            <w:pPr>
              <w:adjustRightInd w:val="0"/>
              <w:ind w:firstLine="0" w:firstLineChars="0"/>
              <w:textAlignment w:val="baseline"/>
              <w:rPr>
                <w:rFonts w:hint="eastAsia"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color w:val="000000" w:themeColor="text1"/>
                <w:sz w:val="24"/>
                <w:szCs w:val="24"/>
              </w:rPr>
            </w:pPr>
          </w:p>
        </w:tc>
        <w:tc>
          <w:tcPr>
            <w:tcW w:w="4962" w:type="dxa"/>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小写：</w:t>
            </w:r>
          </w:p>
        </w:tc>
        <w:tc>
          <w:tcPr>
            <w:tcW w:w="2126" w:type="dxa"/>
            <w:vMerge w:val="continue"/>
            <w:noWrap w:val="0"/>
            <w:vAlign w:val="top"/>
          </w:tcPr>
          <w:p>
            <w:pPr>
              <w:adjustRightInd w:val="0"/>
              <w:ind w:firstLine="0" w:firstLineChars="0"/>
              <w:textAlignment w:val="baseline"/>
              <w:rPr>
                <w:rFonts w:hint="eastAsia"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lang w:eastAsia="zh-CN"/>
              </w:rPr>
              <w:t>其他</w:t>
            </w:r>
            <w:r>
              <w:rPr>
                <w:rFonts w:hint="eastAsia" w:ascii="宋体" w:hAnsi="宋体"/>
                <w:b/>
                <w:color w:val="000000" w:themeColor="text1"/>
                <w:sz w:val="24"/>
                <w:szCs w:val="24"/>
              </w:rPr>
              <w:t>：</w:t>
            </w:r>
          </w:p>
        </w:tc>
      </w:tr>
    </w:tbl>
    <w:p>
      <w:pPr>
        <w:spacing w:line="360" w:lineRule="auto"/>
        <w:ind w:firstLine="480" w:firstLineChars="200"/>
        <w:rPr>
          <w:rFonts w:hint="eastAsia" w:ascii="宋体" w:hAnsi="宋体"/>
          <w:sz w:val="24"/>
          <w:szCs w:val="24"/>
        </w:rPr>
      </w:pPr>
      <w:r>
        <w:rPr>
          <w:rFonts w:hint="eastAsia" w:ascii="宋体" w:hAnsi="宋体"/>
          <w:sz w:val="24"/>
          <w:szCs w:val="24"/>
        </w:rPr>
        <w:t>注：1、填写此表时不得改变表格形式。</w:t>
      </w:r>
    </w:p>
    <w:p>
      <w:pPr>
        <w:spacing w:line="360" w:lineRule="auto"/>
        <w:ind w:firstLine="480" w:firstLineChars="200"/>
        <w:rPr>
          <w:rFonts w:hint="eastAsia" w:ascii="宋体" w:hAnsi="宋体"/>
          <w:color w:val="auto"/>
          <w:sz w:val="24"/>
          <w:szCs w:val="24"/>
        </w:rPr>
      </w:pPr>
      <w:r>
        <w:rPr>
          <w:rFonts w:hint="eastAsia" w:ascii="宋体" w:hAnsi="宋体"/>
          <w:sz w:val="24"/>
          <w:szCs w:val="24"/>
        </w:rPr>
        <w:t>2、磋商报价为总报价。必须包括</w:t>
      </w:r>
      <w:r>
        <w:rPr>
          <w:rFonts w:hint="eastAsia" w:ascii="宋体" w:hAnsi="宋体"/>
          <w:color w:val="auto"/>
          <w:sz w:val="24"/>
          <w:szCs w:val="24"/>
        </w:rPr>
        <w:t>：</w:t>
      </w:r>
      <w:r>
        <w:rPr>
          <w:rFonts w:hint="eastAsia" w:ascii="宋体" w:hAnsi="宋体"/>
          <w:color w:val="auto"/>
          <w:sz w:val="24"/>
          <w:szCs w:val="24"/>
          <w:lang w:val="zh-CN"/>
        </w:rPr>
        <w:t>产品费、验收费、手续费、包装费、运输费、保险费、安装费、调试费、培训费、售前、售中、售后服务费、税金及不可预见费等全部费用。</w:t>
      </w:r>
    </w:p>
    <w:p>
      <w:pPr>
        <w:spacing w:line="360" w:lineRule="auto"/>
        <w:ind w:firstLine="480" w:firstLineChars="200"/>
        <w:rPr>
          <w:rFonts w:hint="eastAsia" w:ascii="宋体" w:hAnsi="宋体"/>
          <w:color w:val="000000" w:themeColor="text1"/>
          <w:sz w:val="24"/>
          <w:szCs w:val="24"/>
        </w:rPr>
      </w:pPr>
      <w:r>
        <w:rPr>
          <w:rFonts w:hint="eastAsia" w:ascii="宋体" w:hAnsi="宋体"/>
          <w:color w:val="000000" w:themeColor="text1"/>
          <w:sz w:val="24"/>
          <w:szCs w:val="24"/>
        </w:rPr>
        <w:t>3、“服务期”是指具体服务期限。</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除在标书中编制此表以外，为方便开标，投标人必须单独密封一份</w:t>
      </w:r>
      <w:r>
        <w:rPr>
          <w:rFonts w:ascii="宋体" w:hAnsi="Cambria" w:cs="宋体"/>
          <w:kern w:val="0"/>
          <w:sz w:val="24"/>
          <w:lang w:val="zh-CN"/>
        </w:rPr>
        <w:t>“</w:t>
      </w:r>
      <w:r>
        <w:rPr>
          <w:rFonts w:hint="eastAsia" w:ascii="宋体" w:hAnsi="Cambria" w:cs="宋体"/>
          <w:kern w:val="0"/>
          <w:sz w:val="24"/>
          <w:lang w:val="zh-CN"/>
        </w:rPr>
        <w:t>报价表</w:t>
      </w:r>
      <w:r>
        <w:rPr>
          <w:rFonts w:ascii="宋体" w:hAnsi="Cambria" w:cs="宋体"/>
          <w:kern w:val="0"/>
          <w:sz w:val="24"/>
          <w:lang w:val="zh-CN"/>
        </w:rPr>
        <w:t>”</w:t>
      </w:r>
      <w:r>
        <w:rPr>
          <w:rFonts w:hint="eastAsia" w:ascii="宋体" w:hAnsi="Cambria" w:cs="宋体"/>
          <w:kern w:val="0"/>
          <w:sz w:val="24"/>
          <w:lang w:val="zh-CN"/>
        </w:rPr>
        <w:t>，并标明</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字样。该密封的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和投标文件正本中的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应完全一致。</w:t>
      </w:r>
    </w:p>
    <w:p>
      <w:pPr>
        <w:spacing w:line="360" w:lineRule="auto"/>
        <w:ind w:firstLine="480" w:firstLineChars="200"/>
        <w:rPr>
          <w:rFonts w:hint="eastAsia" w:ascii="宋体" w:hAnsi="宋体"/>
          <w:color w:val="000000" w:themeColor="text1"/>
          <w:sz w:val="24"/>
          <w:szCs w:val="24"/>
        </w:rPr>
      </w:pPr>
    </w:p>
    <w:p>
      <w:pPr>
        <w:adjustRightInd w:val="0"/>
        <w:ind w:firstLine="0" w:firstLineChars="0"/>
        <w:textAlignment w:val="baseline"/>
        <w:rPr>
          <w:rFonts w:hint="eastAsia" w:ascii="宋体" w:hAnsi="宋体"/>
          <w:sz w:val="24"/>
          <w:szCs w:val="24"/>
        </w:rPr>
      </w:pPr>
    </w:p>
    <w:p>
      <w:pPr>
        <w:ind w:firstLine="480"/>
        <w:jc w:val="center"/>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2532" w:firstLineChars="1055"/>
        <w:rPr>
          <w:rFonts w:hint="eastAsia" w:ascii="宋体" w:hAnsi="宋体"/>
          <w:sz w:val="24"/>
          <w:szCs w:val="24"/>
        </w:rPr>
      </w:pPr>
    </w:p>
    <w:p>
      <w:pPr>
        <w:spacing w:line="240" w:lineRule="auto"/>
        <w:ind w:firstLine="482"/>
        <w:jc w:val="center"/>
        <w:rPr>
          <w:rFonts w:hint="eastAsia" w:ascii="宋体" w:hAnsi="宋体"/>
          <w:b/>
          <w:sz w:val="24"/>
          <w:szCs w:val="24"/>
        </w:rPr>
      </w:pPr>
      <w:r>
        <w:rPr>
          <w:rFonts w:hint="eastAsia" w:ascii="宋体" w:hAnsi="宋体"/>
          <w:b/>
          <w:sz w:val="24"/>
          <w:szCs w:val="24"/>
        </w:rPr>
        <w:t xml:space="preserve">                      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24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spacing w:line="240" w:lineRule="auto"/>
        <w:ind w:firstLine="482"/>
        <w:jc w:val="center"/>
        <w:rPr>
          <w:rFonts w:hint="eastAsia" w:ascii="宋体"/>
          <w:b/>
          <w:sz w:val="28"/>
          <w:szCs w:val="28"/>
        </w:rPr>
      </w:pPr>
      <w:r>
        <w:rPr>
          <w:rFonts w:hint="eastAsia" w:ascii="宋体" w:hAnsi="宋体"/>
          <w:b/>
          <w:sz w:val="24"/>
          <w:szCs w:val="24"/>
        </w:rPr>
        <w:t xml:space="preserve">             年   月  日</w:t>
      </w:r>
      <w:bookmarkEnd w:id="177"/>
      <w:bookmarkEnd w:id="178"/>
      <w:bookmarkEnd w:id="179"/>
      <w:bookmarkStart w:id="182" w:name="_Toc496004041"/>
      <w:bookmarkStart w:id="183" w:name="_Toc527618417"/>
      <w:bookmarkStart w:id="184" w:name="_Toc4442"/>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0</w:t>
      </w:r>
      <w:r>
        <w:rPr>
          <w:rFonts w:hint="eastAsia" w:ascii="宋体"/>
          <w:b/>
          <w:sz w:val="28"/>
          <w:szCs w:val="28"/>
        </w:rPr>
        <w:t>：</w:t>
      </w:r>
      <w:bookmarkEnd w:id="182"/>
      <w:bookmarkEnd w:id="183"/>
      <w:r>
        <w:rPr>
          <w:rFonts w:hint="eastAsia" w:ascii="宋体" w:hAnsi="宋体"/>
          <w:b/>
          <w:bCs/>
          <w:kern w:val="2"/>
          <w:sz w:val="32"/>
          <w:szCs w:val="32"/>
          <w:lang w:val="zh-CN" w:eastAsia="zh-CN" w:bidi="ar-SA"/>
        </w:rPr>
        <w:t>具备履行合同所必须的设备和专业技术能力证明</w:t>
      </w:r>
      <w:bookmarkEnd w:id="184"/>
    </w:p>
    <w:p>
      <w:pPr>
        <w:ind w:firstLine="2909" w:firstLineChars="805"/>
        <w:rPr>
          <w:rFonts w:hint="eastAsia" w:ascii="宋体"/>
          <w:b/>
          <w:sz w:val="36"/>
          <w:szCs w:val="36"/>
        </w:rPr>
      </w:pPr>
    </w:p>
    <w:p>
      <w:pPr>
        <w:spacing w:line="400" w:lineRule="exact"/>
        <w:jc w:val="center"/>
        <w:rPr>
          <w:rFonts w:hint="eastAsia" w:ascii="宋体" w:hAnsi="宋体"/>
          <w:b/>
          <w:sz w:val="36"/>
          <w:szCs w:val="36"/>
        </w:rPr>
      </w:pPr>
      <w:r>
        <w:rPr>
          <w:rFonts w:hint="eastAsia" w:ascii="宋体" w:hAnsi="宋体"/>
          <w:b/>
          <w:sz w:val="36"/>
          <w:szCs w:val="36"/>
        </w:rPr>
        <w:t>具备履行合同所必须的设备和专业技术能力证明</w:t>
      </w:r>
    </w:p>
    <w:p>
      <w:pPr>
        <w:spacing w:line="400" w:lineRule="exact"/>
        <w:ind w:firstLine="723" w:firstLineChars="200"/>
        <w:rPr>
          <w:rFonts w:hint="eastAsia" w:ascii="宋体" w:hAnsi="宋体"/>
          <w:b/>
          <w:sz w:val="36"/>
          <w:szCs w:val="36"/>
        </w:rPr>
      </w:pP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spacing w:line="360" w:lineRule="auto"/>
        <w:ind w:firstLine="480" w:firstLineChars="200"/>
        <w:rPr>
          <w:rFonts w:hint="eastAsia" w:ascii="宋体" w:hAnsi="宋体"/>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widowControl/>
        <w:snapToGrid w:val="0"/>
        <w:spacing w:line="360" w:lineRule="auto"/>
        <w:outlineLvl w:val="1"/>
        <w:rPr>
          <w:rFonts w:ascii="宋体"/>
          <w:b/>
          <w:sz w:val="28"/>
          <w:szCs w:val="28"/>
        </w:rPr>
      </w:pPr>
    </w:p>
    <w:bookmarkEnd w:id="174"/>
    <w:p>
      <w:pPr>
        <w:widowControl/>
        <w:snapToGrid w:val="0"/>
        <w:spacing w:line="360" w:lineRule="auto"/>
        <w:ind w:firstLine="0" w:firstLineChars="0"/>
        <w:outlineLvl w:val="1"/>
        <w:rPr>
          <w:rFonts w:hint="eastAsia" w:ascii="宋体"/>
          <w:b/>
          <w:sz w:val="28"/>
          <w:szCs w:val="28"/>
        </w:rPr>
      </w:pPr>
      <w:bookmarkStart w:id="185" w:name="_Toc496004042"/>
      <w:bookmarkStart w:id="186" w:name="_Toc527618418"/>
      <w:bookmarkStart w:id="187" w:name="_Toc27882"/>
      <w:bookmarkStart w:id="188" w:name="_Toc28726"/>
      <w:r>
        <w:rPr>
          <w:rFonts w:hint="eastAsia" w:ascii="宋体"/>
          <w:b/>
          <w:sz w:val="28"/>
          <w:szCs w:val="28"/>
        </w:rPr>
        <w:t>附件1</w:t>
      </w:r>
      <w:r>
        <w:rPr>
          <w:rFonts w:hint="eastAsia" w:ascii="宋体"/>
          <w:b/>
          <w:sz w:val="28"/>
          <w:szCs w:val="28"/>
          <w:lang w:val="en-US" w:eastAsia="zh-CN"/>
        </w:rPr>
        <w:t>1</w:t>
      </w:r>
      <w:r>
        <w:rPr>
          <w:rFonts w:hint="eastAsia" w:ascii="宋体"/>
          <w:b/>
          <w:sz w:val="28"/>
          <w:szCs w:val="28"/>
        </w:rPr>
        <w:t>：</w:t>
      </w:r>
      <w:bookmarkEnd w:id="185"/>
      <w:r>
        <w:rPr>
          <w:rFonts w:hint="eastAsia" w:ascii="宋体"/>
          <w:b/>
          <w:sz w:val="28"/>
          <w:szCs w:val="28"/>
        </w:rPr>
        <w:t>项目技术方案</w:t>
      </w:r>
      <w:bookmarkEnd w:id="186"/>
      <w:bookmarkEnd w:id="187"/>
    </w:p>
    <w:p>
      <w:pPr>
        <w:ind w:firstLine="2909" w:firstLineChars="805"/>
        <w:rPr>
          <w:rFonts w:hint="eastAsia" w:ascii="宋体"/>
          <w:b/>
          <w:color w:val="000000"/>
          <w:sz w:val="36"/>
          <w:szCs w:val="36"/>
        </w:rPr>
      </w:pPr>
    </w:p>
    <w:p>
      <w:pPr>
        <w:ind w:firstLine="708" w:firstLineChars="196"/>
        <w:jc w:val="center"/>
        <w:rPr>
          <w:rFonts w:hint="eastAsia" w:ascii="宋体" w:hAnsi="宋体"/>
          <w:b/>
          <w:color w:val="000000"/>
          <w:sz w:val="36"/>
          <w:szCs w:val="36"/>
        </w:rPr>
      </w:pPr>
      <w:r>
        <w:rPr>
          <w:rFonts w:hint="eastAsia" w:ascii="宋体" w:hAnsi="宋体"/>
          <w:b/>
          <w:color w:val="000000"/>
          <w:sz w:val="36"/>
          <w:szCs w:val="36"/>
        </w:rPr>
        <w:t>项目技术方案</w:t>
      </w:r>
    </w:p>
    <w:p>
      <w:pPr>
        <w:ind w:firstLine="411" w:firstLineChars="196"/>
        <w:jc w:val="center"/>
        <w:rPr>
          <w:rFonts w:hint="eastAsia" w:ascii="宋体" w:hAnsi="宋体"/>
          <w:bCs/>
          <w:color w:val="000000"/>
        </w:rPr>
      </w:pPr>
    </w:p>
    <w:p>
      <w:pPr>
        <w:spacing w:line="360" w:lineRule="auto"/>
        <w:ind w:firstLine="480" w:firstLineChars="200"/>
        <w:rPr>
          <w:rFonts w:hint="eastAsia" w:ascii="宋体" w:hAnsi="宋体"/>
          <w:sz w:val="24"/>
          <w:szCs w:val="24"/>
        </w:rPr>
      </w:pPr>
      <w:r>
        <w:rPr>
          <w:rFonts w:hint="eastAsia" w:ascii="宋体" w:hAnsi="宋体"/>
          <w:sz w:val="24"/>
          <w:szCs w:val="24"/>
        </w:rPr>
        <w:t>根据采购项目技术要求及评分标准要求的内容，投标时提供详细的项目技术方案。</w:t>
      </w:r>
    </w:p>
    <w:p>
      <w:pPr>
        <w:ind w:firstLine="480"/>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bookmarkEnd w:id="188"/>
    <w:p>
      <w:pPr>
        <w:widowControl/>
        <w:snapToGrid w:val="0"/>
        <w:spacing w:line="360" w:lineRule="auto"/>
        <w:ind w:firstLine="0" w:firstLineChars="0"/>
        <w:outlineLvl w:val="1"/>
        <w:rPr>
          <w:rFonts w:hint="eastAsia" w:ascii="宋体"/>
          <w:b/>
          <w:sz w:val="28"/>
          <w:szCs w:val="28"/>
        </w:rPr>
      </w:pPr>
      <w:bookmarkStart w:id="189" w:name="_Toc24448"/>
      <w:bookmarkStart w:id="190" w:name="_Toc527618419"/>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：服务方案</w:t>
      </w:r>
      <w:bookmarkEnd w:id="189"/>
      <w:bookmarkEnd w:id="190"/>
    </w:p>
    <w:p>
      <w:pPr>
        <w:ind w:firstLine="723"/>
        <w:jc w:val="center"/>
        <w:rPr>
          <w:rFonts w:hint="eastAsia" w:ascii="宋体" w:hAnsi="宋体"/>
          <w:b/>
          <w:color w:val="000000"/>
          <w:sz w:val="36"/>
          <w:szCs w:val="36"/>
        </w:rPr>
      </w:pPr>
      <w:r>
        <w:rPr>
          <w:rFonts w:hint="eastAsia" w:ascii="宋体" w:hAnsi="宋体"/>
          <w:b/>
          <w:color w:val="000000"/>
          <w:sz w:val="36"/>
          <w:szCs w:val="36"/>
        </w:rPr>
        <w:t>服务方案</w:t>
      </w:r>
    </w:p>
    <w:p>
      <w:pPr>
        <w:ind w:firstLine="480"/>
        <w:rPr>
          <w:rFonts w:hint="eastAsia"/>
          <w:color w:val="000000"/>
        </w:rPr>
      </w:pPr>
    </w:p>
    <w:p>
      <w:pPr>
        <w:spacing w:line="360" w:lineRule="auto"/>
        <w:ind w:firstLine="480" w:firstLineChars="200"/>
        <w:rPr>
          <w:rFonts w:hint="eastAsia" w:ascii="宋体" w:hAnsi="宋体"/>
          <w:sz w:val="24"/>
          <w:szCs w:val="24"/>
        </w:rPr>
      </w:pPr>
      <w:r>
        <w:rPr>
          <w:rFonts w:hint="eastAsia" w:ascii="宋体" w:hAnsi="宋体"/>
          <w:sz w:val="24"/>
          <w:szCs w:val="24"/>
        </w:rPr>
        <w:t>根据采购服务需求及评分标准要求的内容，提供完整的服务方案，包括但不限于：</w:t>
      </w:r>
    </w:p>
    <w:p>
      <w:pPr>
        <w:spacing w:line="360" w:lineRule="auto"/>
        <w:ind w:firstLine="480" w:firstLineChars="200"/>
        <w:rPr>
          <w:rFonts w:hint="eastAsia" w:ascii="宋体" w:hAnsi="宋体"/>
          <w:sz w:val="24"/>
          <w:szCs w:val="24"/>
        </w:rPr>
      </w:pPr>
      <w:r>
        <w:rPr>
          <w:rFonts w:hint="eastAsia" w:ascii="宋体" w:hAnsi="宋体"/>
          <w:sz w:val="24"/>
          <w:szCs w:val="24"/>
        </w:rPr>
        <w:t>1、服务团队；</w:t>
      </w:r>
    </w:p>
    <w:p>
      <w:pPr>
        <w:spacing w:line="360" w:lineRule="auto"/>
        <w:ind w:firstLine="480" w:firstLineChars="200"/>
        <w:rPr>
          <w:rFonts w:hint="eastAsia" w:ascii="宋体" w:hAnsi="宋体"/>
          <w:sz w:val="24"/>
          <w:szCs w:val="24"/>
        </w:rPr>
      </w:pPr>
      <w:r>
        <w:rPr>
          <w:rFonts w:hint="eastAsia" w:ascii="宋体" w:hAnsi="宋体"/>
          <w:sz w:val="24"/>
          <w:szCs w:val="24"/>
        </w:rPr>
        <w:t>2、服务计划、措施及服务承诺；</w:t>
      </w:r>
    </w:p>
    <w:p>
      <w:pPr>
        <w:spacing w:line="360" w:lineRule="auto"/>
        <w:ind w:firstLine="480" w:firstLineChars="200"/>
        <w:rPr>
          <w:rFonts w:hint="eastAsia" w:ascii="宋体" w:hAnsi="宋体"/>
          <w:sz w:val="24"/>
          <w:szCs w:val="24"/>
        </w:rPr>
      </w:pPr>
      <w:r>
        <w:rPr>
          <w:rFonts w:hint="eastAsia" w:ascii="宋体" w:hAnsi="宋体"/>
          <w:sz w:val="24"/>
          <w:szCs w:val="24"/>
        </w:rPr>
        <w:t>3、服务能力；</w:t>
      </w:r>
    </w:p>
    <w:p>
      <w:pPr>
        <w:spacing w:line="360" w:lineRule="auto"/>
        <w:ind w:firstLine="480" w:firstLineChars="200"/>
        <w:rPr>
          <w:rFonts w:hint="eastAsia" w:ascii="宋体" w:hAnsi="宋体"/>
          <w:sz w:val="24"/>
          <w:szCs w:val="24"/>
        </w:rPr>
      </w:pPr>
      <w:r>
        <w:rPr>
          <w:rFonts w:hint="eastAsia" w:ascii="宋体" w:hAnsi="宋体"/>
          <w:sz w:val="24"/>
          <w:szCs w:val="24"/>
        </w:rPr>
        <w:t>4、服务人员配置（表附后）。</w:t>
      </w:r>
    </w:p>
    <w:p>
      <w:pPr>
        <w:spacing w:line="360" w:lineRule="auto"/>
        <w:ind w:firstLine="480" w:firstLineChars="200"/>
        <w:rPr>
          <w:rFonts w:hint="eastAsia" w:ascii="宋体" w:hAnsi="宋体"/>
          <w:sz w:val="24"/>
          <w:szCs w:val="24"/>
        </w:rPr>
      </w:pPr>
      <w:r>
        <w:rPr>
          <w:rFonts w:hint="eastAsia" w:ascii="宋体" w:hAnsi="宋体"/>
          <w:sz w:val="24"/>
          <w:szCs w:val="24"/>
        </w:rPr>
        <w:br w:type="page"/>
      </w:r>
    </w:p>
    <w:p>
      <w:pPr>
        <w:ind w:firstLine="0" w:firstLineChars="0"/>
        <w:jc w:val="center"/>
        <w:rPr>
          <w:rFonts w:hint="eastAsia" w:ascii="宋体" w:hAnsi="宋体"/>
          <w:b/>
          <w:sz w:val="36"/>
          <w:szCs w:val="36"/>
        </w:rPr>
      </w:pPr>
      <w:r>
        <w:rPr>
          <w:rFonts w:hint="eastAsia" w:ascii="宋体" w:hAnsi="宋体"/>
          <w:b/>
          <w:sz w:val="36"/>
          <w:szCs w:val="36"/>
        </w:rPr>
        <w:t>项目负责人基本情况表</w:t>
      </w:r>
    </w:p>
    <w:p>
      <w:pPr>
        <w:ind w:firstLine="0" w:firstLineChars="0"/>
        <w:jc w:val="center"/>
        <w:rPr>
          <w:rFonts w:hint="eastAsia" w:ascii="宋体" w:hAnsi="宋体"/>
          <w:b/>
          <w:sz w:val="36"/>
          <w:szCs w:val="36"/>
        </w:rPr>
      </w:pPr>
    </w:p>
    <w:tbl>
      <w:tblPr>
        <w:tblStyle w:val="1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55"/>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姓名</w:t>
            </w:r>
          </w:p>
        </w:tc>
        <w:tc>
          <w:tcPr>
            <w:tcW w:w="153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毕业院校及专业</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毕业时间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从事本专业时间</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7" w:type="dxa"/>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执业注册</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7" w:type="dxa"/>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在本项目中主要负责内容</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7" w:type="dxa"/>
            <w:vMerge w:val="restart"/>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主要成果</w:t>
            </w: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1</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完成年月</w:t>
            </w: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2</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3</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120" w:firstLineChars="50"/>
              <w:rPr>
                <w:rFonts w:hint="eastAsia" w:ascii="宋体" w:hAnsi="宋体" w:cs="宋体"/>
                <w:kern w:val="0"/>
                <w:sz w:val="24"/>
                <w:szCs w:val="24"/>
              </w:rPr>
            </w:pPr>
            <w:r>
              <w:rPr>
                <w:rFonts w:hint="eastAsia" w:ascii="宋体" w:hAnsi="宋体" w:cs="宋体"/>
                <w:kern w:val="0"/>
                <w:sz w:val="24"/>
                <w:szCs w:val="24"/>
              </w:rPr>
              <w:t>4</w:t>
            </w:r>
          </w:p>
        </w:tc>
        <w:tc>
          <w:tcPr>
            <w:tcW w:w="2424"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120" w:firstLineChars="50"/>
              <w:rPr>
                <w:rFonts w:hint="eastAsia" w:ascii="宋体" w:hAnsi="宋体" w:cs="宋体"/>
                <w:kern w:val="0"/>
                <w:sz w:val="24"/>
                <w:szCs w:val="24"/>
              </w:rPr>
            </w:pPr>
            <w:r>
              <w:rPr>
                <w:rFonts w:hint="eastAsia" w:ascii="宋体" w:hAnsi="宋体" w:cs="宋体"/>
                <w:kern w:val="0"/>
                <w:sz w:val="24"/>
                <w:szCs w:val="24"/>
              </w:rPr>
              <w:t>5</w:t>
            </w:r>
          </w:p>
        </w:tc>
        <w:tc>
          <w:tcPr>
            <w:tcW w:w="2424"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获奖情况</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备注</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bl>
    <w:p>
      <w:pPr>
        <w:spacing w:line="380" w:lineRule="exact"/>
        <w:ind w:firstLine="480"/>
        <w:rPr>
          <w:rFonts w:hint="eastAsia" w:ascii="宋体" w:hAnsi="宋体"/>
        </w:rPr>
      </w:pPr>
      <w:r>
        <w:rPr>
          <w:rFonts w:hint="eastAsia" w:ascii="宋体" w:hAnsi="宋体"/>
        </w:rPr>
        <w:t>注：随本表提供相关证明材料。未提供证明材料、相关人员专业与本项目无关或职业人员资格证上的工作单位非投标单位（工作单位变动，资格证正在变更中的，需提供相关管理部门出具的变更证明材料）的不计入有效范围。</w:t>
      </w:r>
    </w:p>
    <w:p>
      <w:pPr>
        <w:ind w:firstLine="0" w:firstLineChars="0"/>
        <w:jc w:val="center"/>
        <w:rPr>
          <w:rFonts w:hint="eastAsia" w:ascii="宋体" w:hAnsi="宋体"/>
          <w:color w:val="000000"/>
        </w:rPr>
      </w:pPr>
      <w:r>
        <w:rPr>
          <w:rFonts w:ascii="宋体" w:hAnsi="宋体"/>
          <w:color w:val="000000"/>
        </w:rPr>
        <w:br w:type="page"/>
      </w:r>
    </w:p>
    <w:p>
      <w:pPr>
        <w:ind w:firstLine="0" w:firstLineChars="0"/>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拟投入项目工作人员汇总表</w:t>
      </w:r>
    </w:p>
    <w:p>
      <w:pPr>
        <w:ind w:firstLine="0" w:firstLineChars="0"/>
        <w:jc w:val="center"/>
        <w:rPr>
          <w:rFonts w:hint="eastAsia" w:ascii="宋体" w:hAnsi="宋体"/>
          <w:b/>
          <w:sz w:val="36"/>
          <w:szCs w:val="36"/>
        </w:rPr>
      </w:pP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237"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19"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tc>
        <w:tc>
          <w:tcPr>
            <w:tcW w:w="1843"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spacing w:line="380" w:lineRule="exact"/>
        <w:ind w:firstLine="480"/>
        <w:rPr>
          <w:rFonts w:hint="eastAsia" w:ascii="宋体" w:hAnsi="宋体"/>
        </w:rPr>
      </w:pPr>
      <w:bookmarkStart w:id="191" w:name="_Toc21732"/>
      <w:bookmarkStart w:id="192" w:name="_Toc467502454"/>
      <w:bookmarkStart w:id="193" w:name="_Toc457229309"/>
      <w:bookmarkStart w:id="194" w:name="_Toc485048466"/>
      <w:r>
        <w:rPr>
          <w:rFonts w:hint="eastAsia" w:ascii="宋体" w:hAnsi="宋体"/>
        </w:rPr>
        <w:t>注：要求在表格后附相关专业职称证书证明材料。未提供证明材料、或工作人员专业与本项目无关的不计入有效范围。</w:t>
      </w:r>
      <w:bookmarkEnd w:id="191"/>
      <w:bookmarkEnd w:id="192"/>
      <w:bookmarkEnd w:id="193"/>
      <w:bookmarkEnd w:id="194"/>
    </w:p>
    <w:p>
      <w:pPr>
        <w:ind w:firstLine="0" w:firstLineChars="0"/>
        <w:jc w:val="center"/>
        <w:rPr>
          <w:rFonts w:hint="eastAsia" w:ascii="宋体" w:hAnsi="宋体"/>
          <w:b/>
          <w:sz w:val="36"/>
          <w:szCs w:val="36"/>
        </w:rPr>
      </w:pPr>
    </w:p>
    <w:p>
      <w:pPr>
        <w:pStyle w:val="3"/>
        <w:jc w:val="left"/>
        <w:rPr>
          <w:rFonts w:hint="eastAsia"/>
        </w:rPr>
      </w:pPr>
      <w:bookmarkStart w:id="195" w:name="_Toc527618420"/>
      <w:bookmarkStart w:id="196" w:name="_Toc13751"/>
    </w:p>
    <w:p>
      <w:pPr>
        <w:pStyle w:val="3"/>
        <w:jc w:val="left"/>
        <w:rPr>
          <w:rFonts w:hint="eastAsia"/>
        </w:rPr>
      </w:pPr>
    </w:p>
    <w:p>
      <w:pPr>
        <w:pStyle w:val="3"/>
        <w:jc w:val="left"/>
        <w:rPr>
          <w:rFonts w:hint="eastAsia"/>
        </w:rPr>
      </w:pPr>
    </w:p>
    <w:p>
      <w:pPr>
        <w:pStyle w:val="3"/>
        <w:jc w:val="left"/>
        <w:rPr>
          <w:rFonts w:hint="eastAsia"/>
        </w:rPr>
      </w:pPr>
    </w:p>
    <w:p>
      <w:pPr>
        <w:pStyle w:val="3"/>
        <w:jc w:val="left"/>
        <w:rPr>
          <w:rFonts w:hint="eastAsia"/>
        </w:rPr>
      </w:pPr>
    </w:p>
    <w:p>
      <w:pPr>
        <w:widowControl/>
        <w:snapToGrid w:val="0"/>
        <w:spacing w:line="360" w:lineRule="auto"/>
        <w:ind w:firstLine="0" w:firstLineChars="0"/>
        <w:outlineLvl w:val="1"/>
        <w:rPr>
          <w:rFonts w:hint="eastAsia" w:ascii="宋体"/>
          <w:b/>
          <w:sz w:val="28"/>
          <w:szCs w:val="28"/>
        </w:rPr>
      </w:pPr>
      <w:bookmarkStart w:id="197" w:name="_Toc14750"/>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：供应商的类似业绩证明材料</w:t>
      </w:r>
      <w:bookmarkEnd w:id="195"/>
      <w:bookmarkEnd w:id="197"/>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sz w:val="24"/>
          <w:szCs w:val="24"/>
        </w:rPr>
      </w:pPr>
      <w:r>
        <w:rPr>
          <w:rFonts w:hint="eastAsia" w:ascii="宋体" w:hAnsi="宋体"/>
          <w:sz w:val="24"/>
          <w:szCs w:val="24"/>
        </w:rPr>
        <w:t>提供自</w:t>
      </w:r>
      <w:r>
        <w:rPr>
          <w:rFonts w:hint="eastAsia" w:ascii="宋体" w:hAnsi="宋体"/>
          <w:color w:val="000000" w:themeColor="text1"/>
          <w:sz w:val="24"/>
          <w:szCs w:val="24"/>
          <w:lang w:val="en-US" w:eastAsia="zh-CN"/>
        </w:rPr>
        <w:t>2017</w:t>
      </w:r>
      <w:r>
        <w:rPr>
          <w:rFonts w:hint="eastAsia" w:ascii="宋体" w:hAnsi="宋体"/>
          <w:color w:val="000000" w:themeColor="text1"/>
          <w:sz w:val="24"/>
          <w:szCs w:val="24"/>
        </w:rPr>
        <w:t>年以</w:t>
      </w:r>
      <w:r>
        <w:rPr>
          <w:rFonts w:hint="eastAsia" w:ascii="宋体" w:hAnsi="宋体"/>
          <w:sz w:val="24"/>
          <w:szCs w:val="24"/>
        </w:rPr>
        <w:t>来的类似业绩证明材料。类似业绩是指与采购项目在产品类型、使用功能、合同规模等方面相同或相近的项目。需提供包含合同首页、标的及金额所在页、供货合同签字盖章页的扫描（或复印）件。</w:t>
      </w:r>
    </w:p>
    <w:p>
      <w:pPr>
        <w:autoSpaceDE w:val="0"/>
        <w:autoSpaceDN w:val="0"/>
        <w:adjustRightInd w:val="0"/>
        <w:spacing w:line="400" w:lineRule="exact"/>
        <w:jc w:val="right"/>
        <w:rPr>
          <w:rFonts w:ascii="宋体" w:cs="宋体"/>
          <w:b/>
          <w:color w:val="000000" w:themeColor="text1"/>
          <w:sz w:val="24"/>
          <w:szCs w:val="24"/>
        </w:rPr>
      </w:pPr>
    </w:p>
    <w:p>
      <w:pPr>
        <w:widowControl/>
        <w:snapToGrid w:val="0"/>
        <w:spacing w:line="360" w:lineRule="auto"/>
        <w:ind w:firstLine="0" w:firstLineChars="0"/>
        <w:outlineLvl w:val="1"/>
        <w:rPr>
          <w:rFonts w:hint="eastAsia" w:ascii="宋体"/>
          <w:b/>
          <w:color w:val="000000" w:themeColor="text1"/>
          <w:sz w:val="28"/>
          <w:szCs w:val="28"/>
        </w:rPr>
      </w:pPr>
      <w:bookmarkStart w:id="198" w:name="_Toc504987637"/>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bookmarkEnd w:id="198"/>
    <w:p>
      <w:pPr>
        <w:widowControl/>
        <w:snapToGrid w:val="0"/>
        <w:spacing w:line="360" w:lineRule="auto"/>
        <w:ind w:firstLine="0" w:firstLineChars="0"/>
        <w:outlineLvl w:val="1"/>
        <w:rPr>
          <w:rFonts w:hint="eastAsia" w:ascii="宋体"/>
          <w:b/>
          <w:sz w:val="28"/>
          <w:szCs w:val="28"/>
        </w:rPr>
      </w:pPr>
      <w:bookmarkStart w:id="199" w:name="_Toc4239"/>
      <w:bookmarkStart w:id="200" w:name="_Toc496004044"/>
      <w:bookmarkStart w:id="201" w:name="_Toc527618421"/>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：制造（生产）企业小型、微型企业声明函</w:t>
      </w:r>
      <w:bookmarkEnd w:id="199"/>
      <w:bookmarkEnd w:id="200"/>
      <w:bookmarkEnd w:id="201"/>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after="120" w:afterLines="50"/>
        <w:ind w:firstLine="0" w:firstLineChars="0"/>
        <w:rPr>
          <w:rFonts w:ascii="宋体" w:hAnsi="宋体"/>
          <w:b/>
          <w:bCs/>
          <w:sz w:val="24"/>
          <w:szCs w:val="24"/>
        </w:rPr>
      </w:pPr>
    </w:p>
    <w:p>
      <w:pPr>
        <w:spacing w:line="360" w:lineRule="auto"/>
        <w:ind w:firstLine="480"/>
        <w:rPr>
          <w:rFonts w:hint="eastAsia"/>
          <w:sz w:val="24"/>
          <w:szCs w:val="24"/>
        </w:rPr>
      </w:pPr>
      <w:r>
        <w:rPr>
          <w:rFonts w:hint="eastAsia" w:ascii="宋体" w:hAnsi="宋体"/>
          <w:sz w:val="24"/>
          <w:szCs w:val="24"/>
        </w:rPr>
        <w:t>本单位郑重声明，根据《政府采购促进中小企业发展暂行办法》（财库〔2011〕181号）的规定，</w:t>
      </w:r>
      <w:r>
        <w:rPr>
          <w:rFonts w:hint="eastAsia"/>
          <w:sz w:val="24"/>
          <w:szCs w:val="24"/>
        </w:rPr>
        <w:t>本公司为______（请填写：小型、微型）企业。即，本单位满足以下条件：《工业和信息化部、国家统计局、国家发展和改革委员会、财政部关于印发中小企业划型标准规定的通知》（</w:t>
      </w:r>
      <w:r>
        <w:rPr>
          <w:rFonts w:hint="eastAsia" w:ascii="宋体" w:hAnsi="宋体"/>
          <w:sz w:val="24"/>
          <w:szCs w:val="24"/>
        </w:rPr>
        <w:t>工信部联企业〔2011〕300号</w:t>
      </w:r>
      <w:r>
        <w:rPr>
          <w:rFonts w:hint="eastAsia"/>
          <w:sz w:val="24"/>
          <w:szCs w:val="24"/>
        </w:rPr>
        <w:t>）规定的划分标准，本单位行业属</w:t>
      </w:r>
      <w:r>
        <w:rPr>
          <w:rFonts w:hint="eastAsia"/>
          <w:sz w:val="24"/>
          <w:szCs w:val="24"/>
          <w:u w:val="single"/>
        </w:rPr>
        <w:t xml:space="preserve">         </w:t>
      </w:r>
      <w:r>
        <w:rPr>
          <w:rFonts w:hint="eastAsia"/>
          <w:sz w:val="24"/>
          <w:szCs w:val="24"/>
        </w:rPr>
        <w:t>行业；从业人员为</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w:t>
      </w:r>
      <w:r>
        <w:rPr>
          <w:rFonts w:hint="eastAsia"/>
          <w:sz w:val="24"/>
          <w:szCs w:val="24"/>
        </w:rPr>
        <w:br w:type="textWrapping"/>
      </w:r>
      <w:r>
        <w:rPr>
          <w:rFonts w:hint="eastAsia"/>
          <w:sz w:val="24"/>
          <w:szCs w:val="24"/>
        </w:rPr>
        <w:t xml:space="preserve">　　本单位对上述声明的真实性负责。如有虚假，将依法承担相应责任。　　                  </w:t>
      </w:r>
    </w:p>
    <w:p>
      <w:pPr>
        <w:spacing w:line="360" w:lineRule="auto"/>
        <w:ind w:firstLine="480"/>
        <w:rPr>
          <w:rFonts w:hint="eastAsia"/>
          <w:sz w:val="24"/>
          <w:szCs w:val="24"/>
        </w:rPr>
      </w:pPr>
    </w:p>
    <w:p>
      <w:pPr>
        <w:spacing w:line="360" w:lineRule="auto"/>
        <w:ind w:firstLine="0" w:firstLineChars="0"/>
        <w:rPr>
          <w:rFonts w:hint="eastAsia" w:ascii="宋体" w:hAnsi="宋体"/>
          <w:sz w:val="24"/>
          <w:szCs w:val="24"/>
        </w:rPr>
      </w:pPr>
      <w:r>
        <w:rPr>
          <w:rFonts w:hint="eastAsia" w:ascii="宋体" w:hAnsi="宋体"/>
          <w:sz w:val="24"/>
          <w:szCs w:val="24"/>
        </w:rPr>
        <w:t xml:space="preserve">注：1、此函需声明参与本次投标的货物（产品）名称、规格、型号等相关资料；   </w:t>
      </w:r>
    </w:p>
    <w:p>
      <w:pPr>
        <w:spacing w:line="360" w:lineRule="auto"/>
        <w:ind w:firstLine="360" w:firstLineChars="150"/>
        <w:rPr>
          <w:rFonts w:ascii="宋体" w:hAnsi="宋体"/>
          <w:sz w:val="24"/>
          <w:szCs w:val="24"/>
        </w:rPr>
      </w:pPr>
      <w:r>
        <w:rPr>
          <w:rFonts w:hint="eastAsia" w:ascii="宋体" w:hAnsi="宋体"/>
          <w:sz w:val="24"/>
          <w:szCs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sz w:val="24"/>
          <w:szCs w:val="24"/>
        </w:rPr>
      </w:pPr>
      <w:r>
        <w:rPr>
          <w:rFonts w:hint="eastAsia" w:ascii="宋体" w:hAnsi="宋体"/>
          <w:sz w:val="24"/>
          <w:szCs w:val="24"/>
        </w:rPr>
        <w:t>3、此函若出现多家制造（生产）企业的货物（产品）投标时，可按制造（生产）</w:t>
      </w:r>
    </w:p>
    <w:p>
      <w:pPr>
        <w:spacing w:line="360" w:lineRule="auto"/>
        <w:ind w:left="1260" w:leftChars="200" w:hanging="840" w:hangingChars="350"/>
        <w:rPr>
          <w:rFonts w:hint="eastAsia" w:ascii="宋体" w:hAnsi="宋体"/>
          <w:sz w:val="24"/>
          <w:szCs w:val="24"/>
        </w:rPr>
      </w:pPr>
      <w:r>
        <w:rPr>
          <w:rFonts w:hint="eastAsia" w:ascii="宋体" w:hAnsi="宋体"/>
          <w:sz w:val="24"/>
          <w:szCs w:val="24"/>
        </w:rPr>
        <w:t>企业分别声明，一家制造（生产）企业填写一张。</w:t>
      </w:r>
    </w:p>
    <w:p>
      <w:pPr>
        <w:spacing w:line="360" w:lineRule="auto"/>
        <w:ind w:firstLine="360" w:firstLineChars="150"/>
        <w:rPr>
          <w:rFonts w:hint="eastAsia" w:ascii="宋体" w:hAnsi="宋体"/>
          <w:sz w:val="24"/>
          <w:szCs w:val="24"/>
        </w:rPr>
      </w:pPr>
      <w:r>
        <w:rPr>
          <w:rFonts w:hint="eastAsia" w:ascii="宋体" w:hAnsi="宋体"/>
          <w:sz w:val="24"/>
          <w:szCs w:val="24"/>
        </w:rPr>
        <w:t>4、若无此项内容，可不提供此函。</w:t>
      </w:r>
    </w:p>
    <w:p>
      <w:pPr>
        <w:spacing w:line="360" w:lineRule="auto"/>
        <w:rPr>
          <w:rFonts w:hint="eastAsia" w:eastAsia="宋体"/>
          <w:sz w:val="24"/>
          <w:szCs w:val="24"/>
          <w:lang w:eastAsia="zh-CN"/>
        </w:rPr>
      </w:pPr>
    </w:p>
    <w:p>
      <w:pPr>
        <w:spacing w:line="360" w:lineRule="auto"/>
        <w:rPr>
          <w:rFonts w:hint="eastAsia"/>
          <w:sz w:val="24"/>
          <w:szCs w:val="24"/>
        </w:rPr>
      </w:pPr>
    </w:p>
    <w:p>
      <w:pPr>
        <w:spacing w:line="360" w:lineRule="auto"/>
        <w:ind w:firstLine="2650" w:firstLineChars="1100"/>
        <w:rPr>
          <w:rFonts w:hint="eastAsia" w:ascii="宋体" w:hAnsi="宋体"/>
          <w:b/>
          <w:sz w:val="24"/>
          <w:szCs w:val="24"/>
        </w:rPr>
      </w:pPr>
      <w:r>
        <w:rPr>
          <w:rFonts w:hint="eastAsia" w:ascii="宋体" w:hAnsi="宋体"/>
          <w:b/>
          <w:sz w:val="24"/>
          <w:szCs w:val="24"/>
        </w:rPr>
        <w:t>制造（生产）企业名称：</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02" w:name="_Toc496004045"/>
      <w:bookmarkStart w:id="203" w:name="_Toc11023"/>
      <w:bookmarkStart w:id="204" w:name="_Toc527618422"/>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：残疾人福利性单位声明函</w:t>
      </w:r>
      <w:bookmarkEnd w:id="202"/>
      <w:bookmarkEnd w:id="203"/>
      <w:bookmarkEnd w:id="204"/>
    </w:p>
    <w:p>
      <w:pPr>
        <w:ind w:firstLine="0" w:firstLineChars="0"/>
        <w:jc w:val="center"/>
        <w:rPr>
          <w:rFonts w:hint="eastAsia" w:ascii="宋体" w:hAnsi="宋体"/>
          <w:b/>
          <w:sz w:val="36"/>
          <w:szCs w:val="36"/>
        </w:rPr>
      </w:pPr>
      <w:bookmarkStart w:id="205" w:name="OLE_LINK13"/>
      <w:bookmarkStart w:id="206"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205"/>
    <w:bookmarkEnd w:id="206"/>
    <w:p>
      <w:pPr>
        <w:spacing w:after="120" w:afterLines="50"/>
        <w:ind w:firstLine="0" w:firstLineChars="0"/>
        <w:rPr>
          <w:rFonts w:hint="eastAsia" w:ascii="宋体" w:hAnsi="宋体"/>
          <w:bCs/>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格尔木市政务服务和公共资源交易中心</w:t>
      </w:r>
    </w:p>
    <w:p>
      <w:pPr>
        <w:spacing w:line="360" w:lineRule="auto"/>
        <w:ind w:firstLine="480"/>
        <w:rPr>
          <w:rFonts w:hint="eastAsia"/>
          <w:sz w:val="24"/>
          <w:szCs w:val="24"/>
        </w:rPr>
      </w:pPr>
    </w:p>
    <w:p>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sz w:val="24"/>
          <w:szCs w:val="24"/>
        </w:rPr>
      </w:pPr>
      <w:r>
        <w:rPr>
          <w:rFonts w:hint="eastAsia"/>
          <w:sz w:val="24"/>
          <w:szCs w:val="24"/>
        </w:rPr>
        <w:t>本公司对上述声明的真实性负责。如有虚假，将依法承担相应责任。</w:t>
      </w:r>
    </w:p>
    <w:p>
      <w:pPr>
        <w:spacing w:line="360" w:lineRule="auto"/>
        <w:ind w:firstLine="480"/>
        <w:rPr>
          <w:rFonts w:hint="eastAsia"/>
          <w:sz w:val="24"/>
          <w:szCs w:val="24"/>
        </w:rPr>
      </w:pPr>
    </w:p>
    <w:p>
      <w:pPr>
        <w:spacing w:line="360" w:lineRule="auto"/>
        <w:ind w:firstLine="0" w:firstLineChars="0"/>
        <w:rPr>
          <w:rFonts w:hint="eastAsia"/>
          <w:sz w:val="24"/>
          <w:szCs w:val="24"/>
        </w:rPr>
      </w:pPr>
      <w:r>
        <w:rPr>
          <w:rFonts w:hint="eastAsia"/>
          <w:sz w:val="24"/>
          <w:szCs w:val="24"/>
        </w:rPr>
        <w:t>注：</w:t>
      </w:r>
      <w:r>
        <w:rPr>
          <w:rFonts w:hint="eastAsia" w:ascii="宋体" w:hAnsi="宋体"/>
          <w:sz w:val="24"/>
          <w:szCs w:val="24"/>
        </w:rPr>
        <w:t>若无此项内容，可不提供此函。</w:t>
      </w: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ind w:firstLine="0" w:firstLineChars="0"/>
        <w:outlineLvl w:val="1"/>
        <w:rPr>
          <w:rFonts w:hint="eastAsia" w:ascii="宋体"/>
          <w:b/>
          <w:sz w:val="28"/>
          <w:szCs w:val="28"/>
        </w:rPr>
      </w:pPr>
      <w:bookmarkStart w:id="207" w:name="_Toc527618423"/>
      <w:bookmarkStart w:id="208" w:name="_Toc20489"/>
      <w:bookmarkStart w:id="209" w:name="_Toc496004047"/>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：供应商认为在其他方面有必要说明的事项</w:t>
      </w:r>
      <w:bookmarkEnd w:id="207"/>
      <w:bookmarkEnd w:id="208"/>
      <w:bookmarkEnd w:id="209"/>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p>
    <w:p>
      <w:pPr>
        <w:autoSpaceDE w:val="0"/>
        <w:autoSpaceDN w:val="0"/>
        <w:adjustRightInd w:val="0"/>
        <w:spacing w:line="400" w:lineRule="exact"/>
        <w:jc w:val="left"/>
        <w:rPr>
          <w:rFonts w:hint="eastAsia" w:ascii="宋体" w:hAnsi="Cambria" w:cs="宋体"/>
          <w:kern w:val="0"/>
          <w:sz w:val="24"/>
          <w:lang w:val="zh-CN"/>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210" w:name="_Toc19548"/>
      <w:bookmarkStart w:id="211" w:name="_Toc31942"/>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r>
        <w:rPr>
          <w:rFonts w:hint="eastAsia" w:ascii="宋体"/>
          <w:b/>
          <w:sz w:val="28"/>
          <w:szCs w:val="28"/>
          <w:lang w:eastAsia="zh-CN"/>
        </w:rPr>
        <w:t>供应商</w:t>
      </w:r>
      <w:r>
        <w:rPr>
          <w:rFonts w:hint="eastAsia" w:ascii="宋体"/>
          <w:b/>
          <w:sz w:val="28"/>
          <w:szCs w:val="28"/>
        </w:rPr>
        <w:t>最终报价表</w:t>
      </w:r>
      <w:bookmarkEnd w:id="210"/>
      <w:bookmarkEnd w:id="211"/>
    </w:p>
    <w:p>
      <w:pPr>
        <w:jc w:val="center"/>
        <w:rPr>
          <w:rFonts w:ascii="仿宋" w:hAnsi="仿宋" w:eastAsia="仿宋" w:cs="宋体"/>
          <w:b/>
          <w:bCs/>
          <w:kern w:val="0"/>
          <w:sz w:val="24"/>
          <w:lang w:val="zh-CN"/>
        </w:rPr>
      </w:pPr>
      <w:r>
        <w:rPr>
          <w:rFonts w:hint="eastAsia" w:ascii="宋体" w:hAnsi="宋体" w:cs="宋体"/>
          <w:b/>
          <w:bCs/>
          <w:sz w:val="36"/>
          <w:szCs w:val="36"/>
          <w:lang w:eastAsia="zh-CN"/>
        </w:rPr>
        <w:t>谈判</w:t>
      </w:r>
      <w:r>
        <w:rPr>
          <w:rFonts w:hint="eastAsia" w:ascii="宋体" w:hAnsi="宋体" w:eastAsia="宋体" w:cs="宋体"/>
          <w:b/>
          <w:bCs/>
          <w:sz w:val="36"/>
          <w:szCs w:val="36"/>
        </w:rPr>
        <w:t>最终报价</w:t>
      </w:r>
      <w:r>
        <w:rPr>
          <w:rFonts w:hint="eastAsia" w:ascii="宋体" w:hAnsi="宋体"/>
          <w:b/>
          <w:sz w:val="36"/>
          <w:szCs w:val="36"/>
        </w:rPr>
        <w:t>表</w:t>
      </w:r>
    </w:p>
    <w:tbl>
      <w:tblPr>
        <w:tblStyle w:val="1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项目名称</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r>
              <w:rPr>
                <w:rFonts w:hint="default" w:ascii="宋体" w:hAnsi="宋体" w:eastAsia="宋体"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项目编号</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报价单位名称</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878"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lang w:eastAsia="zh-CN"/>
              </w:rPr>
            </w:pPr>
            <w:r>
              <w:rPr>
                <w:rFonts w:hint="eastAsia" w:ascii="宋体" w:hAnsi="宋体" w:cs="宋体"/>
                <w:sz w:val="32"/>
                <w:szCs w:val="32"/>
                <w:lang w:eastAsia="zh-CN"/>
              </w:rPr>
              <w:t>最终报价</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小写：</w:t>
            </w:r>
          </w:p>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878" w:type="dxa"/>
            <w:vAlign w:val="center"/>
          </w:tcPr>
          <w:p>
            <w:pPr>
              <w:keepNext w:val="0"/>
              <w:keepLines w:val="0"/>
              <w:suppressLineNumbers w:val="0"/>
              <w:tabs>
                <w:tab w:val="left" w:pos="765"/>
              </w:tabs>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lang w:val="zh-CN"/>
              </w:rPr>
              <w:t>服务期</w:t>
            </w:r>
          </w:p>
        </w:tc>
        <w:tc>
          <w:tcPr>
            <w:tcW w:w="5542" w:type="dxa"/>
            <w:vAlign w:val="center"/>
          </w:tcPr>
          <w:p>
            <w:pPr>
              <w:keepNext w:val="0"/>
              <w:keepLines w:val="0"/>
              <w:suppressLineNumbers w:val="0"/>
              <w:tabs>
                <w:tab w:val="left" w:pos="4416"/>
              </w:tabs>
              <w:spacing w:before="0" w:beforeAutospacing="0" w:after="0" w:afterAutospacing="0"/>
              <w:ind w:left="0" w:right="0"/>
              <w:jc w:val="left"/>
              <w:rPr>
                <w:rFonts w:hint="eastAsia" w:ascii="宋体" w:hAnsi="宋体" w:eastAsia="宋体" w:cs="宋体"/>
                <w:sz w:val="32"/>
                <w:szCs w:val="32"/>
                <w:lang w:eastAsia="zh-CN"/>
              </w:rPr>
            </w:pPr>
            <w:r>
              <w:rPr>
                <w:rFonts w:hint="eastAsia" w:ascii="宋体" w:hAnsi="宋体" w:cs="宋体"/>
                <w:sz w:val="32"/>
                <w:szCs w:val="3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备注</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报价说明：上述最终报价的服务范围详见我单位的本次投标文件和询价记录。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报价人授权代表签字：</w:t>
            </w:r>
          </w:p>
          <w:p>
            <w:pPr>
              <w:keepNext w:val="0"/>
              <w:keepLines w:val="0"/>
              <w:suppressLineNumbers w:val="0"/>
              <w:spacing w:before="0" w:beforeAutospacing="0" w:after="0" w:afterAutospacing="0"/>
              <w:ind w:left="0" w:right="0"/>
              <w:rPr>
                <w:rFonts w:hint="default" w:ascii="宋体" w:hAnsi="宋体" w:eastAsia="宋体" w:cs="宋体"/>
                <w:sz w:val="32"/>
                <w:szCs w:val="32"/>
              </w:rPr>
            </w:pPr>
          </w:p>
          <w:p>
            <w:pPr>
              <w:keepNext w:val="0"/>
              <w:keepLines w:val="0"/>
              <w:suppressLineNumbers w:val="0"/>
              <w:spacing w:before="0" w:beforeAutospacing="0" w:after="0" w:afterAutospacing="0"/>
              <w:ind w:left="0" w:right="0"/>
              <w:jc w:val="right"/>
              <w:rPr>
                <w:rFonts w:hint="default" w:ascii="宋体" w:hAnsi="宋体" w:eastAsia="宋体" w:cs="宋体"/>
                <w:sz w:val="32"/>
                <w:szCs w:val="32"/>
              </w:rPr>
            </w:pPr>
            <w:r>
              <w:rPr>
                <w:rFonts w:hint="eastAsia" w:ascii="宋体" w:hAnsi="宋体" w:eastAsia="宋体" w:cs="宋体"/>
                <w:sz w:val="32"/>
                <w:szCs w:val="32"/>
              </w:rPr>
              <w:t>日期：   年   月   日</w:t>
            </w:r>
          </w:p>
        </w:tc>
      </w:tr>
    </w:tbl>
    <w:p>
      <w:pPr>
        <w:autoSpaceDE w:val="0"/>
        <w:autoSpaceDN w:val="0"/>
        <w:spacing w:line="360" w:lineRule="auto"/>
        <w:rPr>
          <w:rFonts w:hint="eastAsia" w:ascii="宋体" w:hAnsi="宋体" w:cs="宋体"/>
          <w:kern w:val="0"/>
          <w:sz w:val="24"/>
          <w:szCs w:val="24"/>
          <w:lang w:val="zh-CN"/>
        </w:rPr>
      </w:pPr>
    </w:p>
    <w:p>
      <w:pPr>
        <w:autoSpaceDE w:val="0"/>
        <w:autoSpaceDN w:val="0"/>
        <w:spacing w:line="360" w:lineRule="auto"/>
        <w:rPr>
          <w:rFonts w:hint="eastAsia" w:ascii="宋体" w:hAnsi="宋体" w:cs="宋体"/>
          <w:color w:val="FF0000"/>
          <w:kern w:val="0"/>
          <w:sz w:val="24"/>
          <w:szCs w:val="24"/>
          <w:lang w:val="zh-CN"/>
        </w:rPr>
      </w:pPr>
      <w:r>
        <w:rPr>
          <w:rFonts w:hint="eastAsia" w:ascii="宋体" w:hAnsi="宋体" w:cs="宋体"/>
          <w:kern w:val="0"/>
          <w:sz w:val="24"/>
          <w:szCs w:val="24"/>
          <w:lang w:val="zh-CN"/>
        </w:rPr>
        <w:t>注：</w:t>
      </w:r>
      <w:r>
        <w:rPr>
          <w:rFonts w:hint="eastAsia" w:ascii="宋体" w:hAnsi="宋体" w:cs="宋体"/>
          <w:color w:val="FF0000"/>
          <w:kern w:val="0"/>
          <w:sz w:val="24"/>
          <w:szCs w:val="24"/>
          <w:lang w:val="zh-CN"/>
        </w:rPr>
        <w:t>1.填写此表时不得改变表格形式。</w:t>
      </w:r>
    </w:p>
    <w:p>
      <w:pPr>
        <w:autoSpaceDE w:val="0"/>
        <w:autoSpaceDN w:val="0"/>
        <w:spacing w:line="360" w:lineRule="auto"/>
        <w:ind w:firstLine="480"/>
        <w:rPr>
          <w:rFonts w:ascii="宋体"/>
          <w:b/>
          <w:kern w:val="28"/>
          <w:sz w:val="36"/>
          <w:szCs w:val="20"/>
        </w:rPr>
      </w:pP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lang w:val="zh-CN"/>
        </w:rPr>
        <w:t>.此表不需装订在磋商响应文件中，供应商事先须盖章、签字。在磋商期间，由磋商小组确定合格的供应商现场填写。</w:t>
      </w:r>
      <w:bookmarkEnd w:id="196"/>
      <w:bookmarkStart w:id="212" w:name="_Toc325726051"/>
      <w:bookmarkStart w:id="213" w:name="_Toc376936782"/>
    </w:p>
    <w:p>
      <w:pPr>
        <w:keepNext/>
        <w:keepLines/>
        <w:widowControl/>
        <w:numPr>
          <w:ilvl w:val="0"/>
          <w:numId w:val="1"/>
        </w:numPr>
        <w:snapToGrid w:val="0"/>
        <w:spacing w:line="400" w:lineRule="atLeast"/>
        <w:ind w:left="0" w:leftChars="0" w:firstLine="0" w:firstLineChars="0"/>
        <w:jc w:val="center"/>
        <w:outlineLvl w:val="0"/>
        <w:rPr>
          <w:rFonts w:hint="eastAsia" w:ascii="宋体"/>
          <w:b/>
          <w:kern w:val="28"/>
          <w:sz w:val="36"/>
          <w:szCs w:val="20"/>
        </w:rPr>
      </w:pPr>
      <w:r>
        <w:rPr>
          <w:rFonts w:ascii="宋体"/>
          <w:b/>
          <w:kern w:val="28"/>
          <w:sz w:val="36"/>
          <w:szCs w:val="20"/>
        </w:rPr>
        <w:t xml:space="preserve"> </w:t>
      </w:r>
      <w:bookmarkStart w:id="214" w:name="_Toc31633"/>
      <w:r>
        <w:rPr>
          <w:rFonts w:hint="eastAsia" w:ascii="宋体"/>
          <w:b/>
          <w:kern w:val="28"/>
          <w:sz w:val="36"/>
          <w:szCs w:val="20"/>
        </w:rPr>
        <w:t>磋商及采购项目服务要求</w:t>
      </w:r>
      <w:bookmarkEnd w:id="212"/>
      <w:bookmarkEnd w:id="213"/>
      <w:bookmarkEnd w:id="214"/>
    </w:p>
    <w:p>
      <w:pPr>
        <w:pStyle w:val="15"/>
        <w:ind w:firstLine="643"/>
        <w:rPr>
          <w:rFonts w:ascii="Calibri"/>
        </w:rPr>
      </w:pPr>
      <w:bookmarkStart w:id="215" w:name="_Toc3991"/>
      <w:bookmarkStart w:id="216" w:name="_Toc477419068"/>
      <w:bookmarkStart w:id="217" w:name="_Toc464136664"/>
      <w:r>
        <w:rPr>
          <w:rFonts w:hint="eastAsia" w:cs="宋体"/>
          <w:lang w:val="zh-CN"/>
        </w:rPr>
        <w:t>（一）采购项目要求</w:t>
      </w:r>
      <w:bookmarkEnd w:id="215"/>
      <w:bookmarkEnd w:id="216"/>
      <w:bookmarkEnd w:id="217"/>
    </w:p>
    <w:p>
      <w:pPr>
        <w:pStyle w:val="15"/>
        <w:ind w:firstLine="118" w:firstLineChars="49"/>
        <w:jc w:val="left"/>
        <w:rPr>
          <w:rFonts w:hint="eastAsia" w:ascii="宋体" w:hAnsi="宋体" w:cs="宋体"/>
          <w:sz w:val="24"/>
          <w:szCs w:val="24"/>
          <w:lang w:val="en-US" w:eastAsia="zh-CN"/>
        </w:rPr>
      </w:pPr>
      <w:bookmarkStart w:id="218" w:name="_Toc1026"/>
      <w:bookmarkStart w:id="219" w:name="_Toc477419069"/>
      <w:bookmarkStart w:id="220" w:name="_Toc464136665"/>
      <w:r>
        <w:rPr>
          <w:rFonts w:hint="eastAsia" w:ascii="宋体" w:hAnsi="宋体" w:cs="宋体"/>
          <w:sz w:val="24"/>
          <w:szCs w:val="24"/>
          <w:lang w:val="zh-CN" w:eastAsia="zh-CN"/>
        </w:rPr>
        <w:t>1.说明</w:t>
      </w:r>
      <w:bookmarkEnd w:id="218"/>
      <w:bookmarkEnd w:id="219"/>
      <w:bookmarkEnd w:id="220"/>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r>
        <w:rPr>
          <w:rFonts w:hint="eastAsia" w:ascii="宋体" w:hAnsi="宋体" w:cs="宋体"/>
          <w:b w:val="0"/>
          <w:bCs w:val="0"/>
          <w:kern w:val="0"/>
          <w:sz w:val="24"/>
          <w:szCs w:val="24"/>
          <w:lang w:val="zh-CN" w:eastAsia="zh-CN"/>
        </w:rPr>
        <w:t>1.1供应商可以按照采购文件规定投标，但必须对所投的所有内容作为一个整体进行投标，不能拆分或少报。否则，投标无效;</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bookmarkStart w:id="221" w:name="_Toc464136666"/>
      <w:bookmarkStart w:id="222" w:name="_Toc477419070"/>
      <w:bookmarkStart w:id="223" w:name="_Toc430937692"/>
      <w:bookmarkStart w:id="224" w:name="_Toc5372"/>
      <w:r>
        <w:rPr>
          <w:rFonts w:hint="eastAsia" w:ascii="宋体" w:hAnsi="宋体" w:cs="宋体"/>
          <w:b w:val="0"/>
          <w:bCs w:val="0"/>
          <w:kern w:val="0"/>
          <w:sz w:val="24"/>
          <w:szCs w:val="24"/>
          <w:lang w:val="zh-CN" w:eastAsia="zh-CN"/>
        </w:rPr>
        <w:t>1.2.中标单位依据采购单位要求如实准确的向采购单位汇报工作进度。</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r>
        <w:rPr>
          <w:rFonts w:hint="eastAsia" w:ascii="宋体" w:hAnsi="宋体" w:cs="宋体"/>
          <w:b w:val="0"/>
          <w:bCs w:val="0"/>
          <w:kern w:val="0"/>
          <w:sz w:val="24"/>
          <w:szCs w:val="24"/>
          <w:lang w:val="zh-CN" w:eastAsia="zh-CN"/>
        </w:rPr>
        <w:t>1.3 项目中标后分包情况：不允许。</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bookmarkStart w:id="225" w:name="_Toc26125"/>
      <w:r>
        <w:rPr>
          <w:rFonts w:hint="eastAsia" w:ascii="宋体" w:hAnsi="宋体" w:cs="宋体"/>
          <w:b w:val="0"/>
          <w:bCs w:val="0"/>
          <w:kern w:val="0"/>
          <w:sz w:val="24"/>
          <w:szCs w:val="24"/>
          <w:lang w:val="zh-CN" w:eastAsia="zh-CN"/>
        </w:rPr>
        <w:t>1.4 所提供服务必须符合国家相关规定。</w:t>
      </w:r>
    </w:p>
    <w:p>
      <w:pPr>
        <w:pStyle w:val="15"/>
        <w:spacing w:before="0" w:after="0" w:line="360" w:lineRule="auto"/>
        <w:ind w:firstLine="480" w:firstLineChars="200"/>
        <w:jc w:val="left"/>
        <w:outlineLvl w:val="1"/>
        <w:rPr>
          <w:rFonts w:hint="eastAsia" w:ascii="宋体" w:hAnsi="宋体" w:cs="宋体"/>
          <w:b w:val="0"/>
          <w:bCs w:val="0"/>
          <w:kern w:val="0"/>
          <w:sz w:val="24"/>
          <w:szCs w:val="24"/>
          <w:lang w:val="zh-CN" w:eastAsia="zh-CN"/>
        </w:rPr>
      </w:pPr>
      <w:r>
        <w:rPr>
          <w:rFonts w:hint="eastAsia" w:ascii="宋体" w:hAnsi="宋体" w:cs="宋体"/>
          <w:b w:val="0"/>
          <w:bCs w:val="0"/>
          <w:kern w:val="0"/>
          <w:sz w:val="24"/>
          <w:szCs w:val="24"/>
          <w:lang w:val="en-US" w:eastAsia="zh-CN"/>
        </w:rPr>
        <w:t xml:space="preserve">1.5 </w:t>
      </w:r>
      <w:r>
        <w:rPr>
          <w:rFonts w:hint="eastAsia" w:ascii="宋体" w:hAnsi="宋体" w:cs="宋体"/>
          <w:b w:val="0"/>
          <w:bCs w:val="0"/>
          <w:kern w:val="0"/>
          <w:sz w:val="24"/>
          <w:szCs w:val="24"/>
          <w:lang w:val="zh-CN" w:eastAsia="zh-CN"/>
        </w:rPr>
        <w:t>报价应包括：手续费、运输费、安装调试费及其他不可预见费等全部费用。若报价不能完全包括上述内容，该投标将被认为非实质性响应。</w:t>
      </w:r>
    </w:p>
    <w:p>
      <w:pPr>
        <w:rPr>
          <w:rFonts w:hint="default"/>
          <w:lang w:val="en-US" w:eastAsia="zh-CN"/>
        </w:rPr>
      </w:pPr>
    </w:p>
    <w:bookmarkEnd w:id="225"/>
    <w:p>
      <w:pPr>
        <w:pStyle w:val="15"/>
        <w:ind w:firstLine="118" w:firstLineChars="49"/>
        <w:jc w:val="left"/>
        <w:rPr>
          <w:rFonts w:hint="eastAsia" w:ascii="宋体" w:hAnsi="宋体" w:cs="宋体"/>
          <w:sz w:val="24"/>
          <w:szCs w:val="24"/>
          <w:lang w:val="en-US" w:eastAsia="zh-CN"/>
        </w:rPr>
      </w:pPr>
      <w:r>
        <w:rPr>
          <w:rFonts w:hint="eastAsia" w:ascii="宋体" w:hAnsi="宋体" w:cs="宋体"/>
          <w:sz w:val="24"/>
          <w:szCs w:val="24"/>
          <w:lang w:val="en-US" w:eastAsia="zh-CN"/>
        </w:rPr>
        <w:t>2.报价说明</w:t>
      </w:r>
      <w:bookmarkEnd w:id="221"/>
      <w:bookmarkEnd w:id="222"/>
      <w:bookmarkEnd w:id="223"/>
      <w:bookmarkEnd w:id="224"/>
    </w:p>
    <w:p>
      <w:pPr>
        <w:pStyle w:val="14"/>
        <w:keepNext w:val="0"/>
        <w:keepLines w:val="0"/>
        <w:widowControl/>
        <w:suppressLineNumbers w:val="0"/>
        <w:wordWrap w:val="0"/>
        <w:spacing w:before="226" w:beforeAutospacing="0" w:after="226" w:afterAutospacing="0" w:line="360" w:lineRule="auto"/>
        <w:ind w:right="-270" w:firstLine="480" w:firstLineChars="200"/>
        <w:jc w:val="left"/>
        <w:rPr>
          <w:rFonts w:hint="eastAsia" w:ascii="宋体" w:hAnsi="宋体" w:eastAsia="宋体" w:cs="宋体"/>
          <w:kern w:val="0"/>
          <w:sz w:val="24"/>
          <w:szCs w:val="24"/>
          <w:lang w:val="zh-CN" w:eastAsia="zh-CN" w:bidi="ar-SA"/>
        </w:rPr>
      </w:pPr>
      <w:bookmarkStart w:id="226" w:name="_Toc430937694"/>
      <w:bookmarkStart w:id="227" w:name="_Toc464136667"/>
      <w:bookmarkStart w:id="228" w:name="_Toc477419071"/>
      <w:bookmarkStart w:id="229" w:name="_Toc22603"/>
      <w:r>
        <w:rPr>
          <w:rFonts w:hint="eastAsia" w:ascii="宋体" w:hAnsi="宋体" w:eastAsia="宋体" w:cs="宋体"/>
          <w:kern w:val="0"/>
          <w:sz w:val="24"/>
          <w:szCs w:val="24"/>
          <w:lang w:val="zh-CN" w:eastAsia="zh-CN" w:bidi="ar-SA"/>
        </w:rPr>
        <w:t>本次采购文件中规定的采购预算额度为招标最高限价，投标人的投标报价不得超出此额度。否则，投标无效。</w:t>
      </w:r>
    </w:p>
    <w:p>
      <w:pPr>
        <w:pStyle w:val="15"/>
        <w:ind w:firstLine="118" w:firstLineChars="49"/>
        <w:jc w:val="left"/>
        <w:rPr>
          <w:rFonts w:hint="eastAsia" w:ascii="宋体" w:hAnsi="宋体" w:cs="宋体"/>
          <w:sz w:val="24"/>
          <w:szCs w:val="24"/>
          <w:lang w:val="zh-CN" w:eastAsia="zh-CN"/>
        </w:rPr>
      </w:pPr>
      <w:r>
        <w:rPr>
          <w:rFonts w:hint="eastAsia" w:ascii="宋体" w:hAnsi="宋体" w:cs="宋体"/>
          <w:sz w:val="24"/>
          <w:szCs w:val="24"/>
          <w:lang w:val="zh-CN" w:eastAsia="zh-CN"/>
        </w:rPr>
        <w:t>3.商务要求</w:t>
      </w:r>
      <w:bookmarkEnd w:id="226"/>
      <w:bookmarkEnd w:id="227"/>
      <w:bookmarkEnd w:id="228"/>
      <w:bookmarkEnd w:id="229"/>
    </w:p>
    <w:p>
      <w:pPr>
        <w:pStyle w:val="15"/>
        <w:ind w:firstLine="480"/>
        <w:jc w:val="both"/>
        <w:rPr>
          <w:rFonts w:hint="eastAsia" w:ascii="宋体" w:hAnsi="宋体" w:eastAsia="宋体" w:cs="宋体"/>
          <w:b w:val="0"/>
          <w:bCs w:val="0"/>
          <w:kern w:val="0"/>
          <w:sz w:val="24"/>
          <w:szCs w:val="24"/>
          <w:lang w:val="zh-CN" w:eastAsia="zh-CN" w:bidi="ar-SA"/>
        </w:rPr>
      </w:pPr>
      <w:bookmarkStart w:id="230" w:name="_Toc10456"/>
      <w:r>
        <w:rPr>
          <w:rFonts w:hint="eastAsia" w:ascii="宋体" w:hAnsi="宋体" w:eastAsia="宋体" w:cs="宋体"/>
          <w:b w:val="0"/>
          <w:bCs w:val="0"/>
          <w:kern w:val="0"/>
          <w:sz w:val="24"/>
          <w:szCs w:val="24"/>
          <w:lang w:val="zh-CN" w:eastAsia="zh-CN" w:bidi="ar-SA"/>
        </w:rPr>
        <w:t>3.1.服务期:最终完成时间</w:t>
      </w:r>
      <w:r>
        <w:rPr>
          <w:rFonts w:hint="eastAsia" w:ascii="宋体" w:hAnsi="宋体" w:eastAsia="宋体" w:cs="宋体"/>
          <w:b w:val="0"/>
          <w:bCs w:val="0"/>
          <w:kern w:val="0"/>
          <w:sz w:val="24"/>
          <w:szCs w:val="24"/>
          <w:lang w:val="en-US" w:eastAsia="zh-CN" w:bidi="ar-SA"/>
        </w:rPr>
        <w:t>20</w:t>
      </w:r>
      <w:r>
        <w:rPr>
          <w:rFonts w:hint="eastAsia" w:ascii="宋体" w:hAnsi="宋体" w:cs="宋体"/>
          <w:b w:val="0"/>
          <w:bCs w:val="0"/>
          <w:kern w:val="0"/>
          <w:sz w:val="24"/>
          <w:szCs w:val="24"/>
          <w:lang w:val="en-US" w:eastAsia="zh-CN" w:bidi="ar-SA"/>
        </w:rPr>
        <w:t>21</w:t>
      </w:r>
      <w:r>
        <w:rPr>
          <w:rFonts w:hint="eastAsia" w:ascii="宋体" w:hAnsi="宋体" w:eastAsia="宋体" w:cs="宋体"/>
          <w:b w:val="0"/>
          <w:bCs w:val="0"/>
          <w:kern w:val="0"/>
          <w:sz w:val="24"/>
          <w:szCs w:val="24"/>
          <w:lang w:val="en-US" w:eastAsia="zh-CN" w:bidi="ar-SA"/>
        </w:rPr>
        <w:t>年</w:t>
      </w:r>
      <w:r>
        <w:rPr>
          <w:rFonts w:hint="eastAsia" w:ascii="宋体" w:hAnsi="宋体" w:cs="宋体"/>
          <w:b w:val="0"/>
          <w:bCs w:val="0"/>
          <w:kern w:val="0"/>
          <w:sz w:val="24"/>
          <w:szCs w:val="24"/>
          <w:lang w:val="en-US" w:eastAsia="zh-CN" w:bidi="ar-SA"/>
        </w:rPr>
        <w:t>1</w:t>
      </w:r>
      <w:r>
        <w:rPr>
          <w:rFonts w:hint="eastAsia" w:ascii="宋体" w:hAnsi="宋体" w:eastAsia="宋体" w:cs="宋体"/>
          <w:b w:val="0"/>
          <w:bCs w:val="0"/>
          <w:kern w:val="0"/>
          <w:sz w:val="24"/>
          <w:szCs w:val="24"/>
          <w:lang w:val="en-US" w:eastAsia="zh-CN" w:bidi="ar-SA"/>
        </w:rPr>
        <w:t>月</w:t>
      </w:r>
      <w:r>
        <w:rPr>
          <w:rFonts w:hint="eastAsia" w:ascii="宋体" w:hAnsi="宋体" w:cs="宋体"/>
          <w:b w:val="0"/>
          <w:bCs w:val="0"/>
          <w:kern w:val="0"/>
          <w:sz w:val="24"/>
          <w:szCs w:val="24"/>
          <w:lang w:val="en-US" w:eastAsia="zh-CN" w:bidi="ar-SA"/>
        </w:rPr>
        <w:t>30</w:t>
      </w:r>
      <w:r>
        <w:rPr>
          <w:rFonts w:hint="eastAsia" w:ascii="宋体" w:hAnsi="宋体" w:eastAsia="宋体" w:cs="宋体"/>
          <w:b w:val="0"/>
          <w:bCs w:val="0"/>
          <w:kern w:val="0"/>
          <w:sz w:val="24"/>
          <w:szCs w:val="24"/>
          <w:lang w:val="en-US" w:eastAsia="zh-CN" w:bidi="ar-SA"/>
        </w:rPr>
        <w:t>日前</w:t>
      </w:r>
      <w:r>
        <w:rPr>
          <w:rFonts w:hint="eastAsia" w:ascii="宋体" w:hAnsi="宋体" w:eastAsia="宋体" w:cs="宋体"/>
          <w:b w:val="0"/>
          <w:bCs w:val="0"/>
          <w:kern w:val="0"/>
          <w:sz w:val="24"/>
          <w:szCs w:val="24"/>
          <w:lang w:val="zh-CN" w:eastAsia="zh-CN" w:bidi="ar-SA"/>
        </w:rPr>
        <w:t xml:space="preserve"> </w:t>
      </w:r>
      <w:bookmarkEnd w:id="230"/>
    </w:p>
    <w:p>
      <w:pPr>
        <w:pStyle w:val="15"/>
        <w:ind w:firstLine="480"/>
        <w:jc w:val="both"/>
        <w:rPr>
          <w:rFonts w:hint="eastAsia" w:ascii="宋体" w:hAnsi="宋体" w:eastAsia="宋体" w:cs="宋体"/>
          <w:b w:val="0"/>
          <w:bCs w:val="0"/>
          <w:kern w:val="0"/>
          <w:sz w:val="24"/>
          <w:szCs w:val="24"/>
          <w:lang w:val="zh-CN" w:eastAsia="zh-CN" w:bidi="ar-SA"/>
        </w:rPr>
      </w:pPr>
      <w:bookmarkStart w:id="231" w:name="_Toc12346"/>
      <w:r>
        <w:rPr>
          <w:rFonts w:hint="eastAsia" w:ascii="宋体" w:hAnsi="宋体" w:eastAsia="宋体" w:cs="宋体"/>
          <w:b w:val="0"/>
          <w:bCs w:val="0"/>
          <w:kern w:val="0"/>
          <w:sz w:val="24"/>
          <w:szCs w:val="24"/>
          <w:lang w:val="zh-CN" w:eastAsia="zh-CN" w:bidi="ar-SA"/>
        </w:rPr>
        <w:t>3.2.服务地点：</w:t>
      </w:r>
      <w:bookmarkEnd w:id="231"/>
      <w:r>
        <w:rPr>
          <w:rFonts w:hint="eastAsia" w:ascii="宋体" w:hAnsi="宋体" w:eastAsia="宋体" w:cs="宋体"/>
          <w:b w:val="0"/>
          <w:bCs w:val="0"/>
          <w:kern w:val="0"/>
          <w:sz w:val="24"/>
          <w:szCs w:val="24"/>
          <w:lang w:val="zh-CN" w:eastAsia="zh-CN" w:bidi="ar-SA"/>
        </w:rPr>
        <w:t>格尔木市</w:t>
      </w:r>
    </w:p>
    <w:p>
      <w:pPr>
        <w:pStyle w:val="15"/>
        <w:ind w:firstLine="480"/>
        <w:jc w:val="both"/>
        <w:rPr>
          <w:rFonts w:hint="eastAsia" w:ascii="宋体" w:hAnsi="Calibri" w:cs="宋体"/>
          <w:b w:val="0"/>
          <w:bCs w:val="0"/>
          <w:sz w:val="24"/>
          <w:szCs w:val="24"/>
          <w:lang w:val="zh-CN"/>
        </w:rPr>
      </w:pPr>
    </w:p>
    <w:p>
      <w:pPr>
        <w:ind w:firstLine="960" w:firstLineChars="400"/>
        <w:rPr>
          <w:rFonts w:hint="eastAsia" w:ascii="宋体" w:hAnsi="Calibri" w:cs="宋体"/>
          <w:b w:val="0"/>
          <w:bCs w:val="0"/>
          <w:sz w:val="24"/>
          <w:szCs w:val="24"/>
          <w:lang w:val="zh-CN"/>
        </w:rPr>
      </w:pPr>
    </w:p>
    <w:p>
      <w:pPr>
        <w:ind w:firstLine="960" w:firstLineChars="400"/>
        <w:rPr>
          <w:rFonts w:hint="eastAsia" w:ascii="宋体" w:hAnsi="Calibri" w:cs="宋体"/>
          <w:b w:val="0"/>
          <w:bCs w:val="0"/>
          <w:sz w:val="24"/>
          <w:szCs w:val="24"/>
          <w:lang w:val="en-US" w:eastAsia="zh-CN"/>
        </w:rPr>
      </w:pPr>
    </w:p>
    <w:p>
      <w:pPr>
        <w:pStyle w:val="15"/>
        <w:numPr>
          <w:ilvl w:val="0"/>
          <w:numId w:val="2"/>
        </w:numPr>
        <w:ind w:firstLine="643"/>
        <w:rPr>
          <w:rFonts w:hint="eastAsia" w:ascii="宋体" w:hAnsi="宋体"/>
          <w:szCs w:val="36"/>
          <w:lang w:val="zh-CN"/>
        </w:rPr>
      </w:pPr>
      <w:bookmarkStart w:id="232" w:name="_Toc19817"/>
      <w:r>
        <w:rPr>
          <w:rFonts w:hint="eastAsia" w:ascii="宋体" w:hAnsi="宋体"/>
          <w:szCs w:val="36"/>
          <w:lang w:val="zh-CN"/>
        </w:rPr>
        <w:t>服务要求</w:t>
      </w:r>
      <w:bookmarkEnd w:id="232"/>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bidi w:val="0"/>
        <w:rPr>
          <w:rFonts w:hint="eastAsia"/>
          <w:sz w:val="44"/>
          <w:szCs w:val="28"/>
        </w:rPr>
      </w:pPr>
      <w:r>
        <w:rPr>
          <w:rFonts w:hint="eastAsia"/>
          <w:sz w:val="44"/>
          <w:szCs w:val="28"/>
        </w:rPr>
        <w:t>格尔木市市级政府采购清单</w:t>
      </w:r>
    </w:p>
    <w:p>
      <w:pPr>
        <w:rPr>
          <w:rFonts w:hint="eastAsia"/>
          <w:lang w:val="en-US" w:eastAsia="zh-CN"/>
        </w:rPr>
      </w:pPr>
      <w:r>
        <w:rPr>
          <w:rFonts w:hint="eastAsia"/>
        </w:rPr>
        <w:t xml:space="preserve">填报单位： </w:t>
      </w:r>
      <w:r>
        <w:rPr>
          <w:rFonts w:hint="eastAsia"/>
          <w:lang w:eastAsia="zh-CN"/>
        </w:rPr>
        <w:t>格尔木市地方志编纂委员会办公室</w:t>
      </w:r>
      <w:r>
        <w:rPr>
          <w:rFonts w:hint="eastAsia"/>
        </w:rPr>
        <w:t xml:space="preserve">      </w:t>
      </w:r>
      <w:r>
        <w:rPr>
          <w:rFonts w:hint="eastAsia"/>
          <w:lang w:val="en-US" w:eastAsia="zh-CN"/>
        </w:rPr>
        <w:t xml:space="preserve">                                                         填报人：</w:t>
      </w:r>
    </w:p>
    <w:p>
      <w:pPr>
        <w:rPr>
          <w:rFonts w:hint="eastAsia"/>
        </w:rPr>
      </w:pPr>
      <w:r>
        <w:rPr>
          <w:rFonts w:hint="eastAsia"/>
        </w:rPr>
        <w:t>采购项目：</w:t>
      </w:r>
      <w:r>
        <w:rPr>
          <w:rFonts w:hint="eastAsia"/>
          <w:lang w:eastAsia="zh-CN"/>
        </w:rPr>
        <w:t>《格尔木年鉴（2020）》编纂出版印刷采购项目（二次）</w:t>
      </w:r>
      <w:r>
        <w:rPr>
          <w:rFonts w:hint="eastAsia"/>
          <w:lang w:val="en-US" w:eastAsia="zh-CN"/>
        </w:rPr>
        <w:t xml:space="preserve">                                             项目类别：服务</w:t>
      </w:r>
      <w:r>
        <w:rPr>
          <w:rFonts w:hint="eastAsia"/>
        </w:rPr>
        <w:t xml:space="preserve">   </w:t>
      </w:r>
    </w:p>
    <w:p>
      <w:pPr>
        <w:rPr>
          <w:rFonts w:hint="eastAsia"/>
          <w:lang w:val="en-US" w:eastAsia="zh-CN"/>
        </w:rPr>
      </w:pPr>
      <w:r>
        <w:rPr>
          <w:rFonts w:hint="eastAsia"/>
          <w:lang w:val="en-US" w:eastAsia="zh-CN"/>
        </w:rPr>
        <w:t xml:space="preserve"> </w:t>
      </w:r>
    </w:p>
    <w:tbl>
      <w:tblPr>
        <w:tblStyle w:val="16"/>
        <w:tblW w:w="15437" w:type="dxa"/>
        <w:tblInd w:w="0" w:type="dxa"/>
        <w:shd w:val="clear" w:color="auto" w:fill="auto"/>
        <w:tblLayout w:type="fixed"/>
        <w:tblCellMar>
          <w:top w:w="0" w:type="dxa"/>
          <w:left w:w="0" w:type="dxa"/>
          <w:bottom w:w="0" w:type="dxa"/>
          <w:right w:w="0" w:type="dxa"/>
        </w:tblCellMar>
      </w:tblPr>
      <w:tblGrid>
        <w:gridCol w:w="2380"/>
        <w:gridCol w:w="809"/>
        <w:gridCol w:w="715"/>
        <w:gridCol w:w="9299"/>
        <w:gridCol w:w="2234"/>
      </w:tblGrid>
      <w:tr>
        <w:tblPrEx>
          <w:shd w:val="clear" w:color="auto" w:fill="auto"/>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采购内容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w:t>
            </w: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规格参数</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2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一.编纂出版印刷标准</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严格按《中国地方志关于印发地方综合年鉴编纂出版规定（试行）》中指组字[2008]3号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1.字数</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不少于65万字</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2.出版</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按规范执行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8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3.开本</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16开本（889mm×1194mm），文字横排</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二.篇目设计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严格按照年鉴规范要求，设计完善《格尔木年鉴（2019）》篇目大纲或供稿方案，详细到具体编写条目，便于格尔木市各部门各单位提供资料收集。</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设计劳务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8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三.资料收集</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派专人入驻格尔木市，收集市属各部门各单位、驻格各单位、军警部队的资料，编写详细的资料收集清单，确保资料收集全面、准确、规范</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2020年7月1日前完成</w:t>
            </w: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1.勤杂差旅</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2.人员劳务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60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四.资料查证核实补充</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负责《格尔木年鉴（2019）》资料查证核实，并提出详细的资料补充方案；针对部门、单位资料不足，拟定资料补充清单；各部门、各单位资料查证核实补充全面后，将核定的稿件打印成稿，由各部门、各单位负责人签字，加盖公章后，装订成册，留存市志办备查。</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2020年7月1日前完成</w:t>
            </w: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1.勤杂差旅</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2.人员劳务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0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五.编纂</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提出资料长编编纂计划及方案，及时做好资料长编编纂工作，并按规范要求认真开展分纂，总纂工作。</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2020年8月15日前完成</w:t>
            </w: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1.录入劳务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2.编纂劳务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3.电分扫描劳务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6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4.校对劳务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8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六.形成初稿</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按年鉴规范要求编排设计，形成初稿，将电子版移交格尔木市地方志编纂委员会办公室</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2020年8月25日前完成</w:t>
            </w:r>
          </w:p>
        </w:tc>
      </w:tr>
      <w:tr>
        <w:tblPrEx>
          <w:tblCellMar>
            <w:top w:w="0" w:type="dxa"/>
            <w:left w:w="0" w:type="dxa"/>
            <w:bottom w:w="0" w:type="dxa"/>
            <w:right w:w="0" w:type="dxa"/>
          </w:tblCellMar>
        </w:tblPrEx>
        <w:trPr>
          <w:trHeight w:val="36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样书制作</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w:t>
            </w: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64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七.审稿评审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由格尔木市地方志编纂委员会办公室组织开展审稿后，按照审稿意见补充资料，开展修改校对工作；商格尔木市地方志编纂委员会办公室，组织召开编委会评审会；据评审意见，进行再修改再校对；若评审没通过，经再修改再校对后，再次组织召开评审会，开展再修改再校对工作，直至评审会通过为止</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2020年9月15日前完成</w:t>
            </w: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1.样书制作</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w:t>
            </w: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2.审稿</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按规定执行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3.修改校对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4.评审</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编委会人数</w:t>
            </w:r>
            <w:r>
              <w:rPr>
                <w:rFonts w:hint="eastAsia" w:ascii="宋体" w:hAnsi="宋体" w:eastAsia="宋体" w:cs="宋体"/>
                <w:i w:val="0"/>
                <w:color w:val="000000"/>
                <w:kern w:val="0"/>
                <w:sz w:val="20"/>
                <w:szCs w:val="20"/>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w:t>
            </w: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按规定执行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5.再修改再校对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6.再评审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八.出版</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出版要求：重质量</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负责任的出版社；参评优秀年鉴；使用国家级公开出版书号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2020年10月25日前取得书号</w:t>
            </w:r>
          </w:p>
        </w:tc>
      </w:tr>
      <w:tr>
        <w:tblPrEx>
          <w:tblCellMar>
            <w:top w:w="0" w:type="dxa"/>
            <w:left w:w="0" w:type="dxa"/>
            <w:bottom w:w="0" w:type="dxa"/>
            <w:right w:w="0"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书号费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6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九、设计制作</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2020年11月10日前完成</w:t>
            </w:r>
          </w:p>
        </w:tc>
      </w:tr>
      <w:tr>
        <w:tblPrEx>
          <w:tblCellMar>
            <w:top w:w="0" w:type="dxa"/>
            <w:left w:w="0" w:type="dxa"/>
            <w:bottom w:w="0" w:type="dxa"/>
            <w:right w:w="0" w:type="dxa"/>
          </w:tblCellMar>
        </w:tblPrEx>
        <w:trPr>
          <w:trHeight w:val="32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1.封面设计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按蒙古语</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藏语</w:t>
            </w:r>
            <w:r>
              <w:rPr>
                <w:rFonts w:ascii="微软雅黑" w:hAnsi="微软雅黑" w:eastAsia="微软雅黑" w:cs="微软雅黑"/>
                <w:i w:val="0"/>
                <w:color w:val="000000"/>
                <w:kern w:val="0"/>
                <w:sz w:val="20"/>
                <w:szCs w:val="20"/>
                <w:u w:val="none"/>
                <w:lang w:val="en-US" w:eastAsia="zh-CN" w:bidi="ar"/>
              </w:rPr>
              <w:t>、汉语、</w:t>
            </w:r>
            <w:r>
              <w:rPr>
                <w:rFonts w:hint="eastAsia" w:ascii="仿宋" w:hAnsi="仿宋" w:eastAsia="仿宋" w:cs="仿宋"/>
                <w:i w:val="0"/>
                <w:color w:val="000000"/>
                <w:kern w:val="0"/>
                <w:sz w:val="20"/>
                <w:szCs w:val="20"/>
                <w:u w:val="none"/>
                <w:lang w:val="en-US" w:eastAsia="zh-CN" w:bidi="ar"/>
              </w:rPr>
              <w:t>汉语拼音四种文字编排书名</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2.排版制作</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参照</w:t>
            </w:r>
            <w:r>
              <w:rPr>
                <w:rFonts w:hint="eastAsia" w:ascii="微软雅黑" w:hAnsi="微软雅黑" w:eastAsia="微软雅黑" w:cs="微软雅黑"/>
                <w:i w:val="0"/>
                <w:color w:val="000000"/>
                <w:kern w:val="0"/>
                <w:sz w:val="16"/>
                <w:szCs w:val="16"/>
                <w:u w:val="none"/>
                <w:lang w:val="en-US" w:eastAsia="zh-CN" w:bidi="ar"/>
              </w:rPr>
              <w:t>《青海年鉴</w:t>
            </w:r>
            <w:r>
              <w:rPr>
                <w:rFonts w:hint="eastAsia" w:ascii="宋体" w:hAnsi="宋体" w:eastAsia="宋体" w:cs="宋体"/>
                <w:i w:val="0"/>
                <w:color w:val="000000"/>
                <w:kern w:val="0"/>
                <w:sz w:val="16"/>
                <w:szCs w:val="16"/>
                <w:u w:val="none"/>
                <w:lang w:val="en-US" w:eastAsia="zh-CN" w:bidi="ar"/>
              </w:rPr>
              <w:t>(2018)</w:t>
            </w:r>
            <w:r>
              <w:rPr>
                <w:rFonts w:hint="eastAsia" w:ascii="微软雅黑" w:hAnsi="微软雅黑" w:eastAsia="微软雅黑" w:cs="微软雅黑"/>
                <w:i w:val="0"/>
                <w:color w:val="000000"/>
                <w:kern w:val="0"/>
                <w:sz w:val="16"/>
                <w:szCs w:val="16"/>
                <w:u w:val="none"/>
                <w:lang w:val="en-US" w:eastAsia="zh-CN" w:bidi="ar"/>
              </w:rPr>
              <w:t>》编排制作</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3.图片处理</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按年鉴规范执行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4.制版</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按年鉴规范执行</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2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5.制作样书</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w:t>
            </w: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将电子版（PDF格式和word格式）移交格尔木市地方志编纂委员会办公室</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2020年12月15日前完成</w:t>
            </w:r>
          </w:p>
        </w:tc>
      </w:tr>
      <w:tr>
        <w:tblPrEx>
          <w:tblCellMar>
            <w:top w:w="0" w:type="dxa"/>
            <w:left w:w="0" w:type="dxa"/>
            <w:bottom w:w="0" w:type="dxa"/>
            <w:right w:w="0" w:type="dxa"/>
          </w:tblCellMar>
        </w:tblPrEx>
        <w:trPr>
          <w:trHeight w:val="72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十.印刷</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2021年1月20日前完成</w:t>
            </w:r>
          </w:p>
        </w:tc>
      </w:tr>
      <w:tr>
        <w:tblPrEx>
          <w:tblCellMar>
            <w:top w:w="0" w:type="dxa"/>
            <w:left w:w="0" w:type="dxa"/>
            <w:bottom w:w="0" w:type="dxa"/>
            <w:right w:w="0" w:type="dxa"/>
          </w:tblCellMar>
        </w:tblPrEx>
        <w:trPr>
          <w:trHeight w:val="36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1.材料</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材料的选取遵循雅致不俗</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独特</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耐保存的原则。彩页:优质双面157g铜版纸；正文</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80g优质双面胶纸；封面:157g铜版纸裱3</w:t>
            </w:r>
            <w:r>
              <w:rPr>
                <w:rFonts w:ascii="宋体" w:hAnsi="宋体" w:eastAsia="宋体" w:cs="宋体"/>
                <w:i w:val="0"/>
                <w:color w:val="000000"/>
                <w:kern w:val="0"/>
                <w:sz w:val="20"/>
                <w:szCs w:val="20"/>
                <w:u w:val="none"/>
                <w:lang w:val="en-US" w:eastAsia="zh-CN" w:bidi="ar"/>
              </w:rPr>
              <w:t>㎜</w:t>
            </w:r>
            <w:r>
              <w:rPr>
                <w:rFonts w:ascii="宋体" w:hAnsi="宋体" w:eastAsia="宋体" w:cs="宋体"/>
                <w:i w:val="0"/>
                <w:color w:val="000000"/>
                <w:kern w:val="0"/>
                <w:sz w:val="16"/>
                <w:szCs w:val="16"/>
                <w:u w:val="none"/>
                <w:lang w:val="en-US" w:eastAsia="zh-CN" w:bidi="ar"/>
              </w:rPr>
              <w:t>工业纸板硬壳精装</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33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2.印刷</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册</w:t>
            </w: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四色机全彩印刷；封面工艺:保证字体不褪色</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不掉色</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不镂空</w:t>
            </w:r>
            <w:r>
              <w:rPr>
                <w:rFonts w:ascii="微软雅黑" w:hAnsi="微软雅黑" w:eastAsia="微软雅黑" w:cs="微软雅黑"/>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采用真丝彩色印刷、工艺为烫金压凹</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3.装订工艺</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锁线平背精装</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520" w:hRule="atLeast"/>
        </w:trPr>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十一.包装运输</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运至格尔木地方志编纂委员会办公室并卸至指定存放处</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2021年1月30日前完成</w:t>
            </w:r>
          </w:p>
        </w:tc>
      </w:tr>
    </w:tbl>
    <w:p>
      <w:pPr>
        <w:rPr>
          <w:rFonts w:hint="eastAsia"/>
        </w:rPr>
      </w:pPr>
      <w:r>
        <w:rPr>
          <w:rFonts w:hint="eastAsia"/>
        </w:rPr>
        <w:t xml:space="preserve">  </w:t>
      </w:r>
    </w:p>
    <w:p>
      <w:pPr>
        <w:rPr>
          <w:rFonts w:hint="eastAsia"/>
        </w:rPr>
      </w:pPr>
      <w:r>
        <w:rPr>
          <w:rFonts w:hint="eastAsia"/>
        </w:rPr>
        <w:t xml:space="preserve"> </w:t>
      </w:r>
    </w:p>
    <w:p>
      <w:r>
        <w:rPr>
          <w:rFonts w:hint="eastAsia"/>
        </w:rPr>
        <w:t xml:space="preserve">                                                 </w:t>
      </w:r>
    </w:p>
    <w:sectPr>
      <w:pgSz w:w="16838" w:h="11906" w:orient="landscape"/>
      <w:pgMar w:top="720" w:right="720" w:bottom="720" w:left="72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p>
    <w:pPr>
      <w:pStyle w:val="10"/>
      <w:pBdr>
        <w:top w:val="none" w:color="auto" w:sz="0" w:space="0"/>
        <w:left w:val="none" w:color="auto" w:sz="0" w:space="0"/>
        <w:bottom w:val="none" w:color="auto" w:sz="0" w:space="0"/>
        <w:right w:val="none" w:color="auto" w:sz="0" w:space="0"/>
      </w:pBdr>
      <w:rPr>
        <w:rFonts w:hint="eastAsia" w:eastAsia="宋体"/>
        <w:lang w:eastAsia="zh-CN"/>
      </w:rPr>
    </w:pPr>
    <w:r>
      <w:rPr>
        <w:rFonts w:hint="eastAsia"/>
      </w:rPr>
      <w:t>格尔木市政府采购竞争性磋商文件</w:t>
    </w:r>
    <w:r>
      <w:t xml:space="preserve">                                </w:t>
    </w:r>
    <w:r>
      <w:rPr>
        <w:rFonts w:hint="eastAsia"/>
        <w:lang w:eastAsia="zh-CN"/>
      </w:rPr>
      <w:t>格政采磋商（服务）2020-003号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E2927"/>
    <w:multiLevelType w:val="singleLevel"/>
    <w:tmpl w:val="E69E2927"/>
    <w:lvl w:ilvl="0" w:tentative="0">
      <w:start w:val="3"/>
      <w:numFmt w:val="chineseCounting"/>
      <w:suff w:val="space"/>
      <w:lvlText w:val="第%1部分"/>
      <w:lvlJc w:val="left"/>
      <w:rPr>
        <w:rFonts w:hint="eastAsia"/>
      </w:rPr>
    </w:lvl>
  </w:abstractNum>
  <w:abstractNum w:abstractNumId="1">
    <w:nsid w:val="1ADBA96A"/>
    <w:multiLevelType w:val="singleLevel"/>
    <w:tmpl w:val="1ADBA96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05438F"/>
    <w:rsid w:val="00010E1A"/>
    <w:rsid w:val="000369D0"/>
    <w:rsid w:val="00050171"/>
    <w:rsid w:val="00076D4B"/>
    <w:rsid w:val="000A00E8"/>
    <w:rsid w:val="000B2347"/>
    <w:rsid w:val="000C5A14"/>
    <w:rsid w:val="000F0BCC"/>
    <w:rsid w:val="00112C4E"/>
    <w:rsid w:val="001133DD"/>
    <w:rsid w:val="00120CDB"/>
    <w:rsid w:val="001320C2"/>
    <w:rsid w:val="001444FB"/>
    <w:rsid w:val="001851D4"/>
    <w:rsid w:val="001A3F3E"/>
    <w:rsid w:val="001B0583"/>
    <w:rsid w:val="001C59FB"/>
    <w:rsid w:val="001C657A"/>
    <w:rsid w:val="001E2334"/>
    <w:rsid w:val="001E26F2"/>
    <w:rsid w:val="00221BE8"/>
    <w:rsid w:val="0024034A"/>
    <w:rsid w:val="002462F9"/>
    <w:rsid w:val="00252207"/>
    <w:rsid w:val="002562A2"/>
    <w:rsid w:val="00256AA1"/>
    <w:rsid w:val="0026009D"/>
    <w:rsid w:val="0028790D"/>
    <w:rsid w:val="00293359"/>
    <w:rsid w:val="0029575A"/>
    <w:rsid w:val="002A280F"/>
    <w:rsid w:val="002C0197"/>
    <w:rsid w:val="002C36E7"/>
    <w:rsid w:val="002E22B0"/>
    <w:rsid w:val="002F75B3"/>
    <w:rsid w:val="0030024E"/>
    <w:rsid w:val="00323769"/>
    <w:rsid w:val="00324E3E"/>
    <w:rsid w:val="0033086C"/>
    <w:rsid w:val="00337A15"/>
    <w:rsid w:val="00374104"/>
    <w:rsid w:val="0038539C"/>
    <w:rsid w:val="00396877"/>
    <w:rsid w:val="003A6346"/>
    <w:rsid w:val="003B150A"/>
    <w:rsid w:val="003C0248"/>
    <w:rsid w:val="00426422"/>
    <w:rsid w:val="0042765C"/>
    <w:rsid w:val="004314E1"/>
    <w:rsid w:val="00474D26"/>
    <w:rsid w:val="00481F8A"/>
    <w:rsid w:val="004C6B86"/>
    <w:rsid w:val="004D008F"/>
    <w:rsid w:val="004E1597"/>
    <w:rsid w:val="004E18AC"/>
    <w:rsid w:val="004F41A9"/>
    <w:rsid w:val="004F48EC"/>
    <w:rsid w:val="004F64F6"/>
    <w:rsid w:val="00501737"/>
    <w:rsid w:val="00512FBD"/>
    <w:rsid w:val="00513BCD"/>
    <w:rsid w:val="00521DF6"/>
    <w:rsid w:val="00543C55"/>
    <w:rsid w:val="005774E7"/>
    <w:rsid w:val="00593A37"/>
    <w:rsid w:val="005A176C"/>
    <w:rsid w:val="005A41A8"/>
    <w:rsid w:val="005A4C23"/>
    <w:rsid w:val="005B7AED"/>
    <w:rsid w:val="0060010B"/>
    <w:rsid w:val="00607B37"/>
    <w:rsid w:val="00690126"/>
    <w:rsid w:val="006964B6"/>
    <w:rsid w:val="0069674A"/>
    <w:rsid w:val="006B358A"/>
    <w:rsid w:val="006C5E60"/>
    <w:rsid w:val="006D46A7"/>
    <w:rsid w:val="00711BEA"/>
    <w:rsid w:val="00721BC3"/>
    <w:rsid w:val="0072324F"/>
    <w:rsid w:val="0074470E"/>
    <w:rsid w:val="0075179B"/>
    <w:rsid w:val="00786FD0"/>
    <w:rsid w:val="00793343"/>
    <w:rsid w:val="007D3BFF"/>
    <w:rsid w:val="007E5763"/>
    <w:rsid w:val="0084705D"/>
    <w:rsid w:val="00852601"/>
    <w:rsid w:val="0086758A"/>
    <w:rsid w:val="00876CAF"/>
    <w:rsid w:val="008A17AD"/>
    <w:rsid w:val="008A4A9E"/>
    <w:rsid w:val="008B7C67"/>
    <w:rsid w:val="008D5401"/>
    <w:rsid w:val="008E0A9D"/>
    <w:rsid w:val="009216B9"/>
    <w:rsid w:val="0094498C"/>
    <w:rsid w:val="009504CA"/>
    <w:rsid w:val="009677CF"/>
    <w:rsid w:val="00972991"/>
    <w:rsid w:val="00984EA2"/>
    <w:rsid w:val="00985F95"/>
    <w:rsid w:val="009A20A3"/>
    <w:rsid w:val="009B2566"/>
    <w:rsid w:val="009C59C1"/>
    <w:rsid w:val="009D2989"/>
    <w:rsid w:val="00A11440"/>
    <w:rsid w:val="00A217A3"/>
    <w:rsid w:val="00A2767E"/>
    <w:rsid w:val="00AE4EE0"/>
    <w:rsid w:val="00AE6E8A"/>
    <w:rsid w:val="00B053A1"/>
    <w:rsid w:val="00B065A2"/>
    <w:rsid w:val="00B11874"/>
    <w:rsid w:val="00B213B7"/>
    <w:rsid w:val="00B3228E"/>
    <w:rsid w:val="00B32AE6"/>
    <w:rsid w:val="00B531D6"/>
    <w:rsid w:val="00B66B0B"/>
    <w:rsid w:val="00B751E5"/>
    <w:rsid w:val="00B83F5A"/>
    <w:rsid w:val="00BB090E"/>
    <w:rsid w:val="00C07B2B"/>
    <w:rsid w:val="00C82851"/>
    <w:rsid w:val="00CA6019"/>
    <w:rsid w:val="00CB6141"/>
    <w:rsid w:val="00CF69CE"/>
    <w:rsid w:val="00D014A7"/>
    <w:rsid w:val="00D159B2"/>
    <w:rsid w:val="00D25BD0"/>
    <w:rsid w:val="00D63788"/>
    <w:rsid w:val="00D67261"/>
    <w:rsid w:val="00D67AA1"/>
    <w:rsid w:val="00D94273"/>
    <w:rsid w:val="00DA2F92"/>
    <w:rsid w:val="00DD79F5"/>
    <w:rsid w:val="00E070E8"/>
    <w:rsid w:val="00E452D4"/>
    <w:rsid w:val="00E45AC2"/>
    <w:rsid w:val="00E639B0"/>
    <w:rsid w:val="00EA371C"/>
    <w:rsid w:val="00EA3FFA"/>
    <w:rsid w:val="00ED3CB3"/>
    <w:rsid w:val="00F064C9"/>
    <w:rsid w:val="00F267AC"/>
    <w:rsid w:val="00F26B3E"/>
    <w:rsid w:val="00F35A82"/>
    <w:rsid w:val="00F443F1"/>
    <w:rsid w:val="00F564DA"/>
    <w:rsid w:val="00F64388"/>
    <w:rsid w:val="00F76BF4"/>
    <w:rsid w:val="00F800E0"/>
    <w:rsid w:val="00F836C3"/>
    <w:rsid w:val="00F9739F"/>
    <w:rsid w:val="00FA1FFC"/>
    <w:rsid w:val="00FA50A7"/>
    <w:rsid w:val="00FC6FA7"/>
    <w:rsid w:val="011C26CF"/>
    <w:rsid w:val="015A323E"/>
    <w:rsid w:val="016B7E38"/>
    <w:rsid w:val="016C6324"/>
    <w:rsid w:val="018B32B1"/>
    <w:rsid w:val="01A13378"/>
    <w:rsid w:val="01E20D75"/>
    <w:rsid w:val="01E30E90"/>
    <w:rsid w:val="01E5652F"/>
    <w:rsid w:val="01F81B27"/>
    <w:rsid w:val="02303C17"/>
    <w:rsid w:val="023A39F3"/>
    <w:rsid w:val="02477EB5"/>
    <w:rsid w:val="0250196B"/>
    <w:rsid w:val="02B224E1"/>
    <w:rsid w:val="02D75558"/>
    <w:rsid w:val="034B4AD5"/>
    <w:rsid w:val="034C423E"/>
    <w:rsid w:val="035C2624"/>
    <w:rsid w:val="03E20CD4"/>
    <w:rsid w:val="042F0863"/>
    <w:rsid w:val="04833357"/>
    <w:rsid w:val="049764DE"/>
    <w:rsid w:val="049D31BB"/>
    <w:rsid w:val="04AF29C5"/>
    <w:rsid w:val="04D672D3"/>
    <w:rsid w:val="057038F9"/>
    <w:rsid w:val="058A46F7"/>
    <w:rsid w:val="058B3346"/>
    <w:rsid w:val="059E1B3F"/>
    <w:rsid w:val="05B92E47"/>
    <w:rsid w:val="05CC1DE1"/>
    <w:rsid w:val="05D453B8"/>
    <w:rsid w:val="060D0182"/>
    <w:rsid w:val="06102112"/>
    <w:rsid w:val="06130F6E"/>
    <w:rsid w:val="066C4562"/>
    <w:rsid w:val="067E06F0"/>
    <w:rsid w:val="06C866DC"/>
    <w:rsid w:val="06CB7745"/>
    <w:rsid w:val="06FF6B25"/>
    <w:rsid w:val="0700515E"/>
    <w:rsid w:val="072A1773"/>
    <w:rsid w:val="07933562"/>
    <w:rsid w:val="0794007C"/>
    <w:rsid w:val="07981239"/>
    <w:rsid w:val="07AD0421"/>
    <w:rsid w:val="07E36146"/>
    <w:rsid w:val="07ED3C53"/>
    <w:rsid w:val="0801413F"/>
    <w:rsid w:val="080A4685"/>
    <w:rsid w:val="08153946"/>
    <w:rsid w:val="08514235"/>
    <w:rsid w:val="086737E7"/>
    <w:rsid w:val="086D46C7"/>
    <w:rsid w:val="08785F6C"/>
    <w:rsid w:val="08875140"/>
    <w:rsid w:val="0893335F"/>
    <w:rsid w:val="08B8212F"/>
    <w:rsid w:val="09014D1D"/>
    <w:rsid w:val="09137B39"/>
    <w:rsid w:val="092317D5"/>
    <w:rsid w:val="093A44EA"/>
    <w:rsid w:val="095430CC"/>
    <w:rsid w:val="09563FEC"/>
    <w:rsid w:val="095D5734"/>
    <w:rsid w:val="097942A1"/>
    <w:rsid w:val="09A84A8A"/>
    <w:rsid w:val="09C369C8"/>
    <w:rsid w:val="09E4780A"/>
    <w:rsid w:val="09FA566F"/>
    <w:rsid w:val="0A493DC2"/>
    <w:rsid w:val="0A4946CC"/>
    <w:rsid w:val="0A5254B0"/>
    <w:rsid w:val="0A595DA7"/>
    <w:rsid w:val="0A800CF9"/>
    <w:rsid w:val="0AA91BE7"/>
    <w:rsid w:val="0AB423F6"/>
    <w:rsid w:val="0AB458A3"/>
    <w:rsid w:val="0ABD4FB9"/>
    <w:rsid w:val="0AC01149"/>
    <w:rsid w:val="0ACE2B07"/>
    <w:rsid w:val="0AE14350"/>
    <w:rsid w:val="0B0D37D2"/>
    <w:rsid w:val="0B252C20"/>
    <w:rsid w:val="0B2979FF"/>
    <w:rsid w:val="0B314DC9"/>
    <w:rsid w:val="0B35499A"/>
    <w:rsid w:val="0B561822"/>
    <w:rsid w:val="0B8358E7"/>
    <w:rsid w:val="0BA746F1"/>
    <w:rsid w:val="0BC61F17"/>
    <w:rsid w:val="0C5B054A"/>
    <w:rsid w:val="0C7846EC"/>
    <w:rsid w:val="0C8A2F0F"/>
    <w:rsid w:val="0C986F73"/>
    <w:rsid w:val="0CB17BF4"/>
    <w:rsid w:val="0CD64647"/>
    <w:rsid w:val="0D0E2097"/>
    <w:rsid w:val="0D187845"/>
    <w:rsid w:val="0D2B64A8"/>
    <w:rsid w:val="0D657DCA"/>
    <w:rsid w:val="0D8A3EAF"/>
    <w:rsid w:val="0D9A137C"/>
    <w:rsid w:val="0DAC6235"/>
    <w:rsid w:val="0DBD3B30"/>
    <w:rsid w:val="0DEB7B8E"/>
    <w:rsid w:val="0E865582"/>
    <w:rsid w:val="0E8A0260"/>
    <w:rsid w:val="0E8B49B3"/>
    <w:rsid w:val="0E9667E7"/>
    <w:rsid w:val="0EA00631"/>
    <w:rsid w:val="0EB959F8"/>
    <w:rsid w:val="0EFC2C3F"/>
    <w:rsid w:val="0F702B5A"/>
    <w:rsid w:val="0FBA2F87"/>
    <w:rsid w:val="0FD2472B"/>
    <w:rsid w:val="0FD9238B"/>
    <w:rsid w:val="0FDC5B03"/>
    <w:rsid w:val="100A3870"/>
    <w:rsid w:val="10127747"/>
    <w:rsid w:val="101977DD"/>
    <w:rsid w:val="10500FD3"/>
    <w:rsid w:val="1059233E"/>
    <w:rsid w:val="106E2DFB"/>
    <w:rsid w:val="1092394B"/>
    <w:rsid w:val="10AD572B"/>
    <w:rsid w:val="10EF7379"/>
    <w:rsid w:val="113A5DCE"/>
    <w:rsid w:val="11931CFA"/>
    <w:rsid w:val="11C818FF"/>
    <w:rsid w:val="11E2485E"/>
    <w:rsid w:val="11F202E5"/>
    <w:rsid w:val="11FB5977"/>
    <w:rsid w:val="120F1A6A"/>
    <w:rsid w:val="12264EA2"/>
    <w:rsid w:val="1290748F"/>
    <w:rsid w:val="129E7819"/>
    <w:rsid w:val="12AE0F19"/>
    <w:rsid w:val="12B437ED"/>
    <w:rsid w:val="12B66022"/>
    <w:rsid w:val="12C47700"/>
    <w:rsid w:val="12CB3BF2"/>
    <w:rsid w:val="12F75316"/>
    <w:rsid w:val="13123689"/>
    <w:rsid w:val="13584333"/>
    <w:rsid w:val="136C5D8A"/>
    <w:rsid w:val="13B4244F"/>
    <w:rsid w:val="13B91C6B"/>
    <w:rsid w:val="13B967C1"/>
    <w:rsid w:val="13CB5367"/>
    <w:rsid w:val="13F56ABC"/>
    <w:rsid w:val="13FB3720"/>
    <w:rsid w:val="14144247"/>
    <w:rsid w:val="141557EF"/>
    <w:rsid w:val="14BC02B9"/>
    <w:rsid w:val="14C16E44"/>
    <w:rsid w:val="14E21912"/>
    <w:rsid w:val="14E565A8"/>
    <w:rsid w:val="14E770B2"/>
    <w:rsid w:val="150D115B"/>
    <w:rsid w:val="15213D3B"/>
    <w:rsid w:val="15271CBB"/>
    <w:rsid w:val="15450D33"/>
    <w:rsid w:val="154C2485"/>
    <w:rsid w:val="1553196C"/>
    <w:rsid w:val="155540B4"/>
    <w:rsid w:val="157D613D"/>
    <w:rsid w:val="158E4878"/>
    <w:rsid w:val="15BC6BDF"/>
    <w:rsid w:val="15EF5D3F"/>
    <w:rsid w:val="16116526"/>
    <w:rsid w:val="161A75F5"/>
    <w:rsid w:val="16416E05"/>
    <w:rsid w:val="16880091"/>
    <w:rsid w:val="1690134B"/>
    <w:rsid w:val="16915A1C"/>
    <w:rsid w:val="16D434A8"/>
    <w:rsid w:val="17721433"/>
    <w:rsid w:val="17C5516B"/>
    <w:rsid w:val="17D33354"/>
    <w:rsid w:val="17D55B7A"/>
    <w:rsid w:val="181638BB"/>
    <w:rsid w:val="181C4271"/>
    <w:rsid w:val="182B3C47"/>
    <w:rsid w:val="18400AE2"/>
    <w:rsid w:val="184122F2"/>
    <w:rsid w:val="1858511A"/>
    <w:rsid w:val="188C26D5"/>
    <w:rsid w:val="189C1EAA"/>
    <w:rsid w:val="18FC5E4E"/>
    <w:rsid w:val="190A2D37"/>
    <w:rsid w:val="19146A90"/>
    <w:rsid w:val="195F7E53"/>
    <w:rsid w:val="19610D45"/>
    <w:rsid w:val="19650C2C"/>
    <w:rsid w:val="19C631D9"/>
    <w:rsid w:val="19D35E17"/>
    <w:rsid w:val="19D82ADF"/>
    <w:rsid w:val="1A3078BB"/>
    <w:rsid w:val="1A60291A"/>
    <w:rsid w:val="1A9446CA"/>
    <w:rsid w:val="1AA64C7C"/>
    <w:rsid w:val="1B467972"/>
    <w:rsid w:val="1B967C4D"/>
    <w:rsid w:val="1B9C698B"/>
    <w:rsid w:val="1BAB25FB"/>
    <w:rsid w:val="1C151DBA"/>
    <w:rsid w:val="1C32142A"/>
    <w:rsid w:val="1C3466AE"/>
    <w:rsid w:val="1CAD3E5E"/>
    <w:rsid w:val="1CCB7DC4"/>
    <w:rsid w:val="1CD904EB"/>
    <w:rsid w:val="1CE06A8D"/>
    <w:rsid w:val="1CE452CF"/>
    <w:rsid w:val="1CF35902"/>
    <w:rsid w:val="1D1E3E44"/>
    <w:rsid w:val="1D470EDB"/>
    <w:rsid w:val="1D761E3E"/>
    <w:rsid w:val="1D995EBE"/>
    <w:rsid w:val="1DD466AA"/>
    <w:rsid w:val="1E00460D"/>
    <w:rsid w:val="1E226A79"/>
    <w:rsid w:val="1E656442"/>
    <w:rsid w:val="1E6939C0"/>
    <w:rsid w:val="1E793B35"/>
    <w:rsid w:val="1E8C7218"/>
    <w:rsid w:val="1EA052CC"/>
    <w:rsid w:val="1EC31018"/>
    <w:rsid w:val="1EC34DB2"/>
    <w:rsid w:val="1ECC10E0"/>
    <w:rsid w:val="1ECE6888"/>
    <w:rsid w:val="1EF57DB0"/>
    <w:rsid w:val="1F096C06"/>
    <w:rsid w:val="1F104BE0"/>
    <w:rsid w:val="1F1E561C"/>
    <w:rsid w:val="1F400E2E"/>
    <w:rsid w:val="1F7261F4"/>
    <w:rsid w:val="1F753A51"/>
    <w:rsid w:val="1F9638DC"/>
    <w:rsid w:val="1FAA2CE3"/>
    <w:rsid w:val="20037ED2"/>
    <w:rsid w:val="20384F1D"/>
    <w:rsid w:val="204419E2"/>
    <w:rsid w:val="205C442D"/>
    <w:rsid w:val="20601D06"/>
    <w:rsid w:val="209210F5"/>
    <w:rsid w:val="20AE7B5E"/>
    <w:rsid w:val="20D141E0"/>
    <w:rsid w:val="20FC4171"/>
    <w:rsid w:val="21151C9A"/>
    <w:rsid w:val="211F0959"/>
    <w:rsid w:val="212A6253"/>
    <w:rsid w:val="21600EBD"/>
    <w:rsid w:val="21CD10A1"/>
    <w:rsid w:val="21D765A5"/>
    <w:rsid w:val="21DF6255"/>
    <w:rsid w:val="21F71B9C"/>
    <w:rsid w:val="222C2856"/>
    <w:rsid w:val="223A2F81"/>
    <w:rsid w:val="22621418"/>
    <w:rsid w:val="22937F73"/>
    <w:rsid w:val="23147746"/>
    <w:rsid w:val="23147841"/>
    <w:rsid w:val="237D2B9E"/>
    <w:rsid w:val="238B2301"/>
    <w:rsid w:val="23C047C1"/>
    <w:rsid w:val="23F87558"/>
    <w:rsid w:val="24286BB5"/>
    <w:rsid w:val="24BC45E4"/>
    <w:rsid w:val="24F50484"/>
    <w:rsid w:val="250A62B2"/>
    <w:rsid w:val="250C7B74"/>
    <w:rsid w:val="254952E3"/>
    <w:rsid w:val="25A76575"/>
    <w:rsid w:val="25D97CFB"/>
    <w:rsid w:val="25F35A22"/>
    <w:rsid w:val="26191418"/>
    <w:rsid w:val="26822133"/>
    <w:rsid w:val="26863819"/>
    <w:rsid w:val="269C048F"/>
    <w:rsid w:val="26AE498F"/>
    <w:rsid w:val="26CF09A9"/>
    <w:rsid w:val="26FD6644"/>
    <w:rsid w:val="271D257A"/>
    <w:rsid w:val="27660276"/>
    <w:rsid w:val="27876D12"/>
    <w:rsid w:val="27BB3E45"/>
    <w:rsid w:val="27BE4331"/>
    <w:rsid w:val="27DB200A"/>
    <w:rsid w:val="281B0C92"/>
    <w:rsid w:val="28351BD7"/>
    <w:rsid w:val="28395FC8"/>
    <w:rsid w:val="28570145"/>
    <w:rsid w:val="28785C98"/>
    <w:rsid w:val="28A71E48"/>
    <w:rsid w:val="28B87603"/>
    <w:rsid w:val="28CB0CF7"/>
    <w:rsid w:val="28EC6E09"/>
    <w:rsid w:val="28F815CB"/>
    <w:rsid w:val="292A4085"/>
    <w:rsid w:val="295369DA"/>
    <w:rsid w:val="296D30A1"/>
    <w:rsid w:val="296E162F"/>
    <w:rsid w:val="29C77342"/>
    <w:rsid w:val="29DF0E26"/>
    <w:rsid w:val="2A1B2E92"/>
    <w:rsid w:val="2A1E6C98"/>
    <w:rsid w:val="2A236C28"/>
    <w:rsid w:val="2A831B77"/>
    <w:rsid w:val="2A8E12FB"/>
    <w:rsid w:val="2AAE19C3"/>
    <w:rsid w:val="2AB947B1"/>
    <w:rsid w:val="2AC13548"/>
    <w:rsid w:val="2AE706F9"/>
    <w:rsid w:val="2B0C47C4"/>
    <w:rsid w:val="2B1D1504"/>
    <w:rsid w:val="2B2C50CC"/>
    <w:rsid w:val="2B965640"/>
    <w:rsid w:val="2BD66D58"/>
    <w:rsid w:val="2BF74A31"/>
    <w:rsid w:val="2BFE072A"/>
    <w:rsid w:val="2C1379F6"/>
    <w:rsid w:val="2C246DF5"/>
    <w:rsid w:val="2C32617E"/>
    <w:rsid w:val="2C3A19C7"/>
    <w:rsid w:val="2C4A3061"/>
    <w:rsid w:val="2C647F16"/>
    <w:rsid w:val="2C996776"/>
    <w:rsid w:val="2CAB1465"/>
    <w:rsid w:val="2CAC41E0"/>
    <w:rsid w:val="2CDD1820"/>
    <w:rsid w:val="2D3B52D8"/>
    <w:rsid w:val="2D49584D"/>
    <w:rsid w:val="2D6A4EDB"/>
    <w:rsid w:val="2DA05B91"/>
    <w:rsid w:val="2DE562CD"/>
    <w:rsid w:val="2E073DCB"/>
    <w:rsid w:val="2E697235"/>
    <w:rsid w:val="2E833798"/>
    <w:rsid w:val="2EB03262"/>
    <w:rsid w:val="2EB3428D"/>
    <w:rsid w:val="2ED00379"/>
    <w:rsid w:val="2ED80B88"/>
    <w:rsid w:val="2EEA08AA"/>
    <w:rsid w:val="2F0A49FF"/>
    <w:rsid w:val="2F4A7383"/>
    <w:rsid w:val="2F5E1642"/>
    <w:rsid w:val="2F8B3B4F"/>
    <w:rsid w:val="2FAF1CBC"/>
    <w:rsid w:val="30184A0D"/>
    <w:rsid w:val="30504215"/>
    <w:rsid w:val="3065470F"/>
    <w:rsid w:val="30950553"/>
    <w:rsid w:val="309711B9"/>
    <w:rsid w:val="30E01A6C"/>
    <w:rsid w:val="31006596"/>
    <w:rsid w:val="310F65C6"/>
    <w:rsid w:val="31A6043E"/>
    <w:rsid w:val="31AD55B6"/>
    <w:rsid w:val="31D3556C"/>
    <w:rsid w:val="31E27A25"/>
    <w:rsid w:val="31E37FDD"/>
    <w:rsid w:val="31FA67C2"/>
    <w:rsid w:val="32153D4D"/>
    <w:rsid w:val="32292B12"/>
    <w:rsid w:val="324D34E7"/>
    <w:rsid w:val="324F5465"/>
    <w:rsid w:val="326D0CC0"/>
    <w:rsid w:val="327058F5"/>
    <w:rsid w:val="32AC5A43"/>
    <w:rsid w:val="32D93917"/>
    <w:rsid w:val="32FE47FD"/>
    <w:rsid w:val="33183B28"/>
    <w:rsid w:val="33232635"/>
    <w:rsid w:val="335D1F0E"/>
    <w:rsid w:val="336044DA"/>
    <w:rsid w:val="3378014B"/>
    <w:rsid w:val="337D5A6A"/>
    <w:rsid w:val="338A6A37"/>
    <w:rsid w:val="33A46B47"/>
    <w:rsid w:val="33B568C2"/>
    <w:rsid w:val="33BB6961"/>
    <w:rsid w:val="33C01A94"/>
    <w:rsid w:val="3410579E"/>
    <w:rsid w:val="343906C6"/>
    <w:rsid w:val="34593A06"/>
    <w:rsid w:val="346E0133"/>
    <w:rsid w:val="3471086E"/>
    <w:rsid w:val="34725AA6"/>
    <w:rsid w:val="348C5A00"/>
    <w:rsid w:val="34B91CA9"/>
    <w:rsid w:val="35046D10"/>
    <w:rsid w:val="351A2BFD"/>
    <w:rsid w:val="35202C63"/>
    <w:rsid w:val="35846207"/>
    <w:rsid w:val="359A6261"/>
    <w:rsid w:val="359E26B3"/>
    <w:rsid w:val="35D23DAA"/>
    <w:rsid w:val="35E27768"/>
    <w:rsid w:val="36022AA4"/>
    <w:rsid w:val="360F4F06"/>
    <w:rsid w:val="361D3D95"/>
    <w:rsid w:val="364A4EBA"/>
    <w:rsid w:val="369B6009"/>
    <w:rsid w:val="36B36C40"/>
    <w:rsid w:val="36D55F40"/>
    <w:rsid w:val="36F17326"/>
    <w:rsid w:val="37691554"/>
    <w:rsid w:val="376D2223"/>
    <w:rsid w:val="37BF0C4D"/>
    <w:rsid w:val="37D84EEF"/>
    <w:rsid w:val="37E64903"/>
    <w:rsid w:val="380252B3"/>
    <w:rsid w:val="38234812"/>
    <w:rsid w:val="38462554"/>
    <w:rsid w:val="387277B7"/>
    <w:rsid w:val="3873377C"/>
    <w:rsid w:val="388779D9"/>
    <w:rsid w:val="38A562D4"/>
    <w:rsid w:val="38B43AAF"/>
    <w:rsid w:val="38D23F01"/>
    <w:rsid w:val="38E01EC3"/>
    <w:rsid w:val="39103915"/>
    <w:rsid w:val="39391988"/>
    <w:rsid w:val="393B4C5C"/>
    <w:rsid w:val="393F420D"/>
    <w:rsid w:val="394A14C5"/>
    <w:rsid w:val="396E636C"/>
    <w:rsid w:val="399343D3"/>
    <w:rsid w:val="39A2029B"/>
    <w:rsid w:val="39A541E8"/>
    <w:rsid w:val="39AA1DF6"/>
    <w:rsid w:val="39AB64E6"/>
    <w:rsid w:val="39AD7CA9"/>
    <w:rsid w:val="39B353B5"/>
    <w:rsid w:val="39B61DF8"/>
    <w:rsid w:val="39DA34BC"/>
    <w:rsid w:val="3A3628FD"/>
    <w:rsid w:val="3A422FF1"/>
    <w:rsid w:val="3A456817"/>
    <w:rsid w:val="3A774C5A"/>
    <w:rsid w:val="3AA26092"/>
    <w:rsid w:val="3AA871C6"/>
    <w:rsid w:val="3ABD3C86"/>
    <w:rsid w:val="3ADE556C"/>
    <w:rsid w:val="3AE85DC4"/>
    <w:rsid w:val="3B24225B"/>
    <w:rsid w:val="3B456138"/>
    <w:rsid w:val="3B7520F2"/>
    <w:rsid w:val="3C0021A3"/>
    <w:rsid w:val="3C1B76B5"/>
    <w:rsid w:val="3C205BFA"/>
    <w:rsid w:val="3C35090B"/>
    <w:rsid w:val="3C425FA4"/>
    <w:rsid w:val="3C860F52"/>
    <w:rsid w:val="3C9D0950"/>
    <w:rsid w:val="3CC07F27"/>
    <w:rsid w:val="3CC64A6E"/>
    <w:rsid w:val="3CC761B0"/>
    <w:rsid w:val="3D314F8F"/>
    <w:rsid w:val="3D694230"/>
    <w:rsid w:val="3DB1066A"/>
    <w:rsid w:val="3DB235DE"/>
    <w:rsid w:val="3DD9039E"/>
    <w:rsid w:val="3E0944CE"/>
    <w:rsid w:val="3E3422AD"/>
    <w:rsid w:val="3E7F069D"/>
    <w:rsid w:val="3E8C3773"/>
    <w:rsid w:val="3EA3587E"/>
    <w:rsid w:val="3EA37392"/>
    <w:rsid w:val="3EC80382"/>
    <w:rsid w:val="3EE639FC"/>
    <w:rsid w:val="3F0D07A8"/>
    <w:rsid w:val="3F1E4A92"/>
    <w:rsid w:val="3F357E98"/>
    <w:rsid w:val="3F483293"/>
    <w:rsid w:val="3F6E3A5A"/>
    <w:rsid w:val="3F856CEC"/>
    <w:rsid w:val="3F993303"/>
    <w:rsid w:val="3F9F4F9C"/>
    <w:rsid w:val="3FC81DE8"/>
    <w:rsid w:val="402842E6"/>
    <w:rsid w:val="40697343"/>
    <w:rsid w:val="406F5828"/>
    <w:rsid w:val="40975288"/>
    <w:rsid w:val="40985068"/>
    <w:rsid w:val="40C31A1D"/>
    <w:rsid w:val="40CC78AF"/>
    <w:rsid w:val="41122470"/>
    <w:rsid w:val="412C1D93"/>
    <w:rsid w:val="413B3870"/>
    <w:rsid w:val="413F62FE"/>
    <w:rsid w:val="414C79D0"/>
    <w:rsid w:val="418142FA"/>
    <w:rsid w:val="41B0323D"/>
    <w:rsid w:val="41C367F4"/>
    <w:rsid w:val="41C941F3"/>
    <w:rsid w:val="41DD4FE0"/>
    <w:rsid w:val="41E52DE4"/>
    <w:rsid w:val="41F754EF"/>
    <w:rsid w:val="42430985"/>
    <w:rsid w:val="424705BB"/>
    <w:rsid w:val="426732A3"/>
    <w:rsid w:val="426E3997"/>
    <w:rsid w:val="428A3B39"/>
    <w:rsid w:val="42B67694"/>
    <w:rsid w:val="42BD31F4"/>
    <w:rsid w:val="42D455C5"/>
    <w:rsid w:val="42ED00EC"/>
    <w:rsid w:val="43536A26"/>
    <w:rsid w:val="43C42F67"/>
    <w:rsid w:val="43CB273F"/>
    <w:rsid w:val="43FB68B7"/>
    <w:rsid w:val="442D43A3"/>
    <w:rsid w:val="443B4E86"/>
    <w:rsid w:val="44424ED9"/>
    <w:rsid w:val="445F63F5"/>
    <w:rsid w:val="446B5EF9"/>
    <w:rsid w:val="446C6B5E"/>
    <w:rsid w:val="448009DA"/>
    <w:rsid w:val="44A4489F"/>
    <w:rsid w:val="44BA00A9"/>
    <w:rsid w:val="44C24219"/>
    <w:rsid w:val="44C33626"/>
    <w:rsid w:val="44C90C67"/>
    <w:rsid w:val="44CC1444"/>
    <w:rsid w:val="44ED29A1"/>
    <w:rsid w:val="44FE5676"/>
    <w:rsid w:val="451E7F5E"/>
    <w:rsid w:val="453E0E29"/>
    <w:rsid w:val="454C6947"/>
    <w:rsid w:val="456C2212"/>
    <w:rsid w:val="457D2979"/>
    <w:rsid w:val="459013FD"/>
    <w:rsid w:val="45C95701"/>
    <w:rsid w:val="45D35FC4"/>
    <w:rsid w:val="460A2D09"/>
    <w:rsid w:val="462654A6"/>
    <w:rsid w:val="462D6CFE"/>
    <w:rsid w:val="46541CEA"/>
    <w:rsid w:val="46646C00"/>
    <w:rsid w:val="468D6126"/>
    <w:rsid w:val="469E3915"/>
    <w:rsid w:val="46EA230A"/>
    <w:rsid w:val="46F36094"/>
    <w:rsid w:val="470F7716"/>
    <w:rsid w:val="47187B11"/>
    <w:rsid w:val="47227DEE"/>
    <w:rsid w:val="47433E22"/>
    <w:rsid w:val="474B651D"/>
    <w:rsid w:val="47510A36"/>
    <w:rsid w:val="4758522A"/>
    <w:rsid w:val="47767B87"/>
    <w:rsid w:val="4796202B"/>
    <w:rsid w:val="47AA393C"/>
    <w:rsid w:val="47BD6681"/>
    <w:rsid w:val="47D0680F"/>
    <w:rsid w:val="47FD51D3"/>
    <w:rsid w:val="480E433A"/>
    <w:rsid w:val="487E33A0"/>
    <w:rsid w:val="489E4525"/>
    <w:rsid w:val="48A445EA"/>
    <w:rsid w:val="48BE67AB"/>
    <w:rsid w:val="48DB64C4"/>
    <w:rsid w:val="493147FB"/>
    <w:rsid w:val="495B4578"/>
    <w:rsid w:val="495C3EB2"/>
    <w:rsid w:val="496B2416"/>
    <w:rsid w:val="496E5E3B"/>
    <w:rsid w:val="49840F2C"/>
    <w:rsid w:val="498A2C79"/>
    <w:rsid w:val="49901308"/>
    <w:rsid w:val="49BC3218"/>
    <w:rsid w:val="49ED3B85"/>
    <w:rsid w:val="4A062A84"/>
    <w:rsid w:val="4A763ECA"/>
    <w:rsid w:val="4AFC5EB6"/>
    <w:rsid w:val="4B1C2C41"/>
    <w:rsid w:val="4B3232AA"/>
    <w:rsid w:val="4B5135B2"/>
    <w:rsid w:val="4B884553"/>
    <w:rsid w:val="4B924C2B"/>
    <w:rsid w:val="4B97718F"/>
    <w:rsid w:val="4BC8745D"/>
    <w:rsid w:val="4BD25A12"/>
    <w:rsid w:val="4BE80B8B"/>
    <w:rsid w:val="4BF0519E"/>
    <w:rsid w:val="4BF97338"/>
    <w:rsid w:val="4C291478"/>
    <w:rsid w:val="4C9F0FAC"/>
    <w:rsid w:val="4CCB544A"/>
    <w:rsid w:val="4CD45FA0"/>
    <w:rsid w:val="4CDF50A2"/>
    <w:rsid w:val="4CE00C86"/>
    <w:rsid w:val="4D1F37B7"/>
    <w:rsid w:val="4D7821C7"/>
    <w:rsid w:val="4D94757D"/>
    <w:rsid w:val="4DD763BA"/>
    <w:rsid w:val="4E4F79C1"/>
    <w:rsid w:val="4E7A5214"/>
    <w:rsid w:val="4EEB2914"/>
    <w:rsid w:val="4F2B5863"/>
    <w:rsid w:val="4F4A7BC7"/>
    <w:rsid w:val="4F4C167E"/>
    <w:rsid w:val="4F5C4777"/>
    <w:rsid w:val="4F66638B"/>
    <w:rsid w:val="4F6B2099"/>
    <w:rsid w:val="4F8D654C"/>
    <w:rsid w:val="4FAC5995"/>
    <w:rsid w:val="4FDB28E7"/>
    <w:rsid w:val="4FDB4902"/>
    <w:rsid w:val="4FEA3054"/>
    <w:rsid w:val="4FF115B9"/>
    <w:rsid w:val="50086525"/>
    <w:rsid w:val="50265406"/>
    <w:rsid w:val="50472504"/>
    <w:rsid w:val="50557B9C"/>
    <w:rsid w:val="506D12D2"/>
    <w:rsid w:val="50BE2018"/>
    <w:rsid w:val="51112673"/>
    <w:rsid w:val="51584BDC"/>
    <w:rsid w:val="519C2527"/>
    <w:rsid w:val="51A66C19"/>
    <w:rsid w:val="51AC36CE"/>
    <w:rsid w:val="51BB1C31"/>
    <w:rsid w:val="51E153C8"/>
    <w:rsid w:val="520968BE"/>
    <w:rsid w:val="52255ECB"/>
    <w:rsid w:val="522936EF"/>
    <w:rsid w:val="523D33E1"/>
    <w:rsid w:val="525A5E7C"/>
    <w:rsid w:val="52615281"/>
    <w:rsid w:val="528C79B1"/>
    <w:rsid w:val="52B104E9"/>
    <w:rsid w:val="52BD251F"/>
    <w:rsid w:val="52C31A50"/>
    <w:rsid w:val="532A4895"/>
    <w:rsid w:val="533E6F1F"/>
    <w:rsid w:val="533F78D7"/>
    <w:rsid w:val="534214EC"/>
    <w:rsid w:val="53A35FDB"/>
    <w:rsid w:val="53B1255E"/>
    <w:rsid w:val="53B96911"/>
    <w:rsid w:val="53C26577"/>
    <w:rsid w:val="541104CF"/>
    <w:rsid w:val="543631D3"/>
    <w:rsid w:val="544B1E24"/>
    <w:rsid w:val="54681C8E"/>
    <w:rsid w:val="546D26B4"/>
    <w:rsid w:val="548C49B5"/>
    <w:rsid w:val="54B72038"/>
    <w:rsid w:val="54D773A5"/>
    <w:rsid w:val="554B2904"/>
    <w:rsid w:val="55512F89"/>
    <w:rsid w:val="556F322F"/>
    <w:rsid w:val="5573360D"/>
    <w:rsid w:val="558525A9"/>
    <w:rsid w:val="55931CA6"/>
    <w:rsid w:val="559C2E27"/>
    <w:rsid w:val="559E16E9"/>
    <w:rsid w:val="55C305A7"/>
    <w:rsid w:val="55EA201A"/>
    <w:rsid w:val="56032294"/>
    <w:rsid w:val="564B7068"/>
    <w:rsid w:val="56754546"/>
    <w:rsid w:val="56AD5F3F"/>
    <w:rsid w:val="56B36AD6"/>
    <w:rsid w:val="56C905AA"/>
    <w:rsid w:val="56CB2991"/>
    <w:rsid w:val="56D004A7"/>
    <w:rsid w:val="56D86C52"/>
    <w:rsid w:val="56D962E3"/>
    <w:rsid w:val="56DC6393"/>
    <w:rsid w:val="56F857E4"/>
    <w:rsid w:val="571A7D46"/>
    <w:rsid w:val="57A727F1"/>
    <w:rsid w:val="57B95835"/>
    <w:rsid w:val="584D7A66"/>
    <w:rsid w:val="58520AC2"/>
    <w:rsid w:val="5896094B"/>
    <w:rsid w:val="589B1FF4"/>
    <w:rsid w:val="58AC50EA"/>
    <w:rsid w:val="58BC7342"/>
    <w:rsid w:val="593A350B"/>
    <w:rsid w:val="59454567"/>
    <w:rsid w:val="599378C5"/>
    <w:rsid w:val="599C5989"/>
    <w:rsid w:val="5A034003"/>
    <w:rsid w:val="5AD0210D"/>
    <w:rsid w:val="5AFD6DDC"/>
    <w:rsid w:val="5B392848"/>
    <w:rsid w:val="5B392B14"/>
    <w:rsid w:val="5B412800"/>
    <w:rsid w:val="5B461A54"/>
    <w:rsid w:val="5B6B55CD"/>
    <w:rsid w:val="5B89706C"/>
    <w:rsid w:val="5BB07CA8"/>
    <w:rsid w:val="5BC62481"/>
    <w:rsid w:val="5C03079B"/>
    <w:rsid w:val="5C105DBC"/>
    <w:rsid w:val="5C4045CB"/>
    <w:rsid w:val="5C442C22"/>
    <w:rsid w:val="5C474A2D"/>
    <w:rsid w:val="5C49024B"/>
    <w:rsid w:val="5C55419A"/>
    <w:rsid w:val="5C661B02"/>
    <w:rsid w:val="5C74335F"/>
    <w:rsid w:val="5C912763"/>
    <w:rsid w:val="5CC30D23"/>
    <w:rsid w:val="5D60660B"/>
    <w:rsid w:val="5D8E3071"/>
    <w:rsid w:val="5D9415B4"/>
    <w:rsid w:val="5DBA4862"/>
    <w:rsid w:val="5E001924"/>
    <w:rsid w:val="5E3B459F"/>
    <w:rsid w:val="5E954176"/>
    <w:rsid w:val="5EB445CD"/>
    <w:rsid w:val="5EF02803"/>
    <w:rsid w:val="5F28062A"/>
    <w:rsid w:val="5F446AF5"/>
    <w:rsid w:val="5F906889"/>
    <w:rsid w:val="5FB95883"/>
    <w:rsid w:val="5FC168F8"/>
    <w:rsid w:val="5FDF45DB"/>
    <w:rsid w:val="5FF973E8"/>
    <w:rsid w:val="601832A9"/>
    <w:rsid w:val="6074073C"/>
    <w:rsid w:val="609217DF"/>
    <w:rsid w:val="60AC3358"/>
    <w:rsid w:val="60AD342B"/>
    <w:rsid w:val="60B045C1"/>
    <w:rsid w:val="60CB08BE"/>
    <w:rsid w:val="60E6743B"/>
    <w:rsid w:val="60FD4852"/>
    <w:rsid w:val="612677DB"/>
    <w:rsid w:val="6169466E"/>
    <w:rsid w:val="6173453F"/>
    <w:rsid w:val="61837D3F"/>
    <w:rsid w:val="61CD3597"/>
    <w:rsid w:val="61D75050"/>
    <w:rsid w:val="61EB25DC"/>
    <w:rsid w:val="620229EE"/>
    <w:rsid w:val="620600B5"/>
    <w:rsid w:val="62637CBA"/>
    <w:rsid w:val="627D19F0"/>
    <w:rsid w:val="628C2632"/>
    <w:rsid w:val="628D1E7C"/>
    <w:rsid w:val="628F1428"/>
    <w:rsid w:val="62B4052F"/>
    <w:rsid w:val="62E32BD1"/>
    <w:rsid w:val="633911C0"/>
    <w:rsid w:val="63864E68"/>
    <w:rsid w:val="63F6305A"/>
    <w:rsid w:val="64230918"/>
    <w:rsid w:val="64320BE1"/>
    <w:rsid w:val="643C5B33"/>
    <w:rsid w:val="64485691"/>
    <w:rsid w:val="64AF0F86"/>
    <w:rsid w:val="64C12623"/>
    <w:rsid w:val="651B49FF"/>
    <w:rsid w:val="6538184E"/>
    <w:rsid w:val="653F643F"/>
    <w:rsid w:val="656A6ECE"/>
    <w:rsid w:val="659939FD"/>
    <w:rsid w:val="65B739E4"/>
    <w:rsid w:val="65D23899"/>
    <w:rsid w:val="65DE3D4B"/>
    <w:rsid w:val="663F6788"/>
    <w:rsid w:val="664071D1"/>
    <w:rsid w:val="66442119"/>
    <w:rsid w:val="66695F7B"/>
    <w:rsid w:val="666A4B22"/>
    <w:rsid w:val="668F03E6"/>
    <w:rsid w:val="66924BE9"/>
    <w:rsid w:val="67426164"/>
    <w:rsid w:val="675807D9"/>
    <w:rsid w:val="6759384B"/>
    <w:rsid w:val="679D00B2"/>
    <w:rsid w:val="67A324F2"/>
    <w:rsid w:val="67B274A2"/>
    <w:rsid w:val="67C056ED"/>
    <w:rsid w:val="67D9659D"/>
    <w:rsid w:val="67F72C9A"/>
    <w:rsid w:val="684704E2"/>
    <w:rsid w:val="686E4395"/>
    <w:rsid w:val="68AF1875"/>
    <w:rsid w:val="69164AB2"/>
    <w:rsid w:val="691D40CB"/>
    <w:rsid w:val="694120C3"/>
    <w:rsid w:val="69430087"/>
    <w:rsid w:val="694634EC"/>
    <w:rsid w:val="697D3CD7"/>
    <w:rsid w:val="69E44524"/>
    <w:rsid w:val="69E45AEF"/>
    <w:rsid w:val="69EB46D0"/>
    <w:rsid w:val="69F635D8"/>
    <w:rsid w:val="6A292B46"/>
    <w:rsid w:val="6A8833B9"/>
    <w:rsid w:val="6AB2005B"/>
    <w:rsid w:val="6ACC32BA"/>
    <w:rsid w:val="6AEC7AD2"/>
    <w:rsid w:val="6B62299D"/>
    <w:rsid w:val="6B633DF1"/>
    <w:rsid w:val="6B694D53"/>
    <w:rsid w:val="6B822363"/>
    <w:rsid w:val="6B9F085E"/>
    <w:rsid w:val="6C07052A"/>
    <w:rsid w:val="6C0A070D"/>
    <w:rsid w:val="6C12153C"/>
    <w:rsid w:val="6C297761"/>
    <w:rsid w:val="6C4714ED"/>
    <w:rsid w:val="6C5120D6"/>
    <w:rsid w:val="6C6E75B2"/>
    <w:rsid w:val="6C725709"/>
    <w:rsid w:val="6C9019E0"/>
    <w:rsid w:val="6CCB704B"/>
    <w:rsid w:val="6D6E1807"/>
    <w:rsid w:val="6DFA5023"/>
    <w:rsid w:val="6E215B68"/>
    <w:rsid w:val="6E856876"/>
    <w:rsid w:val="6E870077"/>
    <w:rsid w:val="6EA9013B"/>
    <w:rsid w:val="6EDB5CE4"/>
    <w:rsid w:val="6F09258B"/>
    <w:rsid w:val="6F4D1807"/>
    <w:rsid w:val="6F5347ED"/>
    <w:rsid w:val="6F702D04"/>
    <w:rsid w:val="6FD54BA2"/>
    <w:rsid w:val="701C3C97"/>
    <w:rsid w:val="70331871"/>
    <w:rsid w:val="703F2B73"/>
    <w:rsid w:val="705A757E"/>
    <w:rsid w:val="70636572"/>
    <w:rsid w:val="70785680"/>
    <w:rsid w:val="708668F9"/>
    <w:rsid w:val="70976FFD"/>
    <w:rsid w:val="709B7AC0"/>
    <w:rsid w:val="70B352E0"/>
    <w:rsid w:val="70DA1B77"/>
    <w:rsid w:val="70DD1397"/>
    <w:rsid w:val="70FF5D43"/>
    <w:rsid w:val="7143396D"/>
    <w:rsid w:val="714E5363"/>
    <w:rsid w:val="717F2579"/>
    <w:rsid w:val="7189031C"/>
    <w:rsid w:val="71903067"/>
    <w:rsid w:val="71BE4010"/>
    <w:rsid w:val="71C75541"/>
    <w:rsid w:val="72172054"/>
    <w:rsid w:val="722B39A1"/>
    <w:rsid w:val="72C27D9C"/>
    <w:rsid w:val="732B0D71"/>
    <w:rsid w:val="73742454"/>
    <w:rsid w:val="73766C79"/>
    <w:rsid w:val="738737F2"/>
    <w:rsid w:val="73AF6CCC"/>
    <w:rsid w:val="73C0662D"/>
    <w:rsid w:val="7429614E"/>
    <w:rsid w:val="743F06B0"/>
    <w:rsid w:val="748A1770"/>
    <w:rsid w:val="749741E9"/>
    <w:rsid w:val="750A52EE"/>
    <w:rsid w:val="75183038"/>
    <w:rsid w:val="753D4D7B"/>
    <w:rsid w:val="7562784E"/>
    <w:rsid w:val="75663EED"/>
    <w:rsid w:val="756975D2"/>
    <w:rsid w:val="7574228C"/>
    <w:rsid w:val="75997DA4"/>
    <w:rsid w:val="75AF6783"/>
    <w:rsid w:val="75B76513"/>
    <w:rsid w:val="75BB70DE"/>
    <w:rsid w:val="75CF2F19"/>
    <w:rsid w:val="7605438F"/>
    <w:rsid w:val="76246D90"/>
    <w:rsid w:val="76747C9B"/>
    <w:rsid w:val="768009BE"/>
    <w:rsid w:val="76CC5AB5"/>
    <w:rsid w:val="773F170F"/>
    <w:rsid w:val="77906F92"/>
    <w:rsid w:val="77967C44"/>
    <w:rsid w:val="77A64C0B"/>
    <w:rsid w:val="77B36919"/>
    <w:rsid w:val="77CD1B8E"/>
    <w:rsid w:val="77E178FA"/>
    <w:rsid w:val="78095963"/>
    <w:rsid w:val="780A4B83"/>
    <w:rsid w:val="78250819"/>
    <w:rsid w:val="783F49A1"/>
    <w:rsid w:val="7867759F"/>
    <w:rsid w:val="789E1199"/>
    <w:rsid w:val="78A15731"/>
    <w:rsid w:val="78A56BD2"/>
    <w:rsid w:val="78B9520D"/>
    <w:rsid w:val="78C54B1B"/>
    <w:rsid w:val="78E32946"/>
    <w:rsid w:val="79001074"/>
    <w:rsid w:val="792D3CDF"/>
    <w:rsid w:val="79310FC7"/>
    <w:rsid w:val="79DC3205"/>
    <w:rsid w:val="79FC761F"/>
    <w:rsid w:val="7A10228E"/>
    <w:rsid w:val="7A393DAA"/>
    <w:rsid w:val="7A6F0791"/>
    <w:rsid w:val="7A7A2CB0"/>
    <w:rsid w:val="7AC97FF2"/>
    <w:rsid w:val="7ADD7B00"/>
    <w:rsid w:val="7AEB1253"/>
    <w:rsid w:val="7AF36987"/>
    <w:rsid w:val="7B08053E"/>
    <w:rsid w:val="7B535608"/>
    <w:rsid w:val="7B5A21B3"/>
    <w:rsid w:val="7B702559"/>
    <w:rsid w:val="7B802B91"/>
    <w:rsid w:val="7B987A90"/>
    <w:rsid w:val="7BA30650"/>
    <w:rsid w:val="7BB7255A"/>
    <w:rsid w:val="7BD613FD"/>
    <w:rsid w:val="7BD86C8D"/>
    <w:rsid w:val="7C075DF5"/>
    <w:rsid w:val="7C473DF4"/>
    <w:rsid w:val="7C4A287D"/>
    <w:rsid w:val="7C5E7315"/>
    <w:rsid w:val="7C6252A3"/>
    <w:rsid w:val="7C7520AB"/>
    <w:rsid w:val="7C762CB7"/>
    <w:rsid w:val="7D071610"/>
    <w:rsid w:val="7D0A2EA5"/>
    <w:rsid w:val="7D3F6B4D"/>
    <w:rsid w:val="7D7902AD"/>
    <w:rsid w:val="7DA830D3"/>
    <w:rsid w:val="7DAB5866"/>
    <w:rsid w:val="7DB13A78"/>
    <w:rsid w:val="7DCF75F9"/>
    <w:rsid w:val="7DDA6324"/>
    <w:rsid w:val="7DE41095"/>
    <w:rsid w:val="7DE63011"/>
    <w:rsid w:val="7E100EC5"/>
    <w:rsid w:val="7E1A0FE0"/>
    <w:rsid w:val="7E1E4DA0"/>
    <w:rsid w:val="7E67643C"/>
    <w:rsid w:val="7E6D24E3"/>
    <w:rsid w:val="7F322D89"/>
    <w:rsid w:val="7F72202E"/>
    <w:rsid w:val="7F8218E0"/>
    <w:rsid w:val="7FA20872"/>
    <w:rsid w:val="7FE37462"/>
    <w:rsid w:val="7FE46D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link w:val="33"/>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link w:val="34"/>
    <w:qFormat/>
    <w:uiPriority w:val="99"/>
    <w:pPr>
      <w:keepNext/>
      <w:keepLines/>
      <w:spacing w:line="413" w:lineRule="auto"/>
      <w:outlineLvl w:val="2"/>
    </w:pPr>
    <w:rPr>
      <w:b/>
      <w:sz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35"/>
    <w:qFormat/>
    <w:uiPriority w:val="99"/>
    <w:pPr>
      <w:spacing w:after="120"/>
      <w:ind w:left="420" w:leftChars="200"/>
    </w:pPr>
  </w:style>
  <w:style w:type="paragraph" w:styleId="6">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7">
    <w:name w:val="Plain Text"/>
    <w:basedOn w:val="1"/>
    <w:link w:val="36"/>
    <w:qFormat/>
    <w:uiPriority w:val="99"/>
    <w:rPr>
      <w:rFonts w:ascii="宋体" w:hAnsi="Courier New"/>
      <w:szCs w:val="20"/>
    </w:rPr>
  </w:style>
  <w:style w:type="paragraph" w:styleId="8">
    <w:name w:val="Date"/>
    <w:basedOn w:val="1"/>
    <w:next w:val="1"/>
    <w:link w:val="46"/>
    <w:qFormat/>
    <w:uiPriority w:val="99"/>
    <w:pPr>
      <w:ind w:left="100" w:leftChars="2500"/>
    </w:p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2">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14">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40"/>
    <w:qFormat/>
    <w:uiPriority w:val="99"/>
    <w:pPr>
      <w:spacing w:before="240" w:after="60"/>
      <w:jc w:val="center"/>
      <w:outlineLvl w:val="0"/>
    </w:pPr>
    <w:rPr>
      <w:rFonts w:ascii="Cambria" w:hAnsi="Cambria"/>
      <w:b/>
      <w:bCs/>
      <w:sz w:val="36"/>
      <w:szCs w:val="32"/>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333333"/>
      <w:u w:val="none"/>
    </w:rPr>
  </w:style>
  <w:style w:type="character" w:styleId="22">
    <w:name w:val="Emphasis"/>
    <w:basedOn w:val="18"/>
    <w:qFormat/>
    <w:uiPriority w:val="99"/>
    <w:rPr>
      <w:rFonts w:cs="Times New Roman"/>
      <w:i/>
    </w:rPr>
  </w:style>
  <w:style w:type="character" w:styleId="23">
    <w:name w:val="HTML Definition"/>
    <w:basedOn w:val="18"/>
    <w:semiHidden/>
    <w:unhideWhenUsed/>
    <w:qFormat/>
    <w:locked/>
    <w:uiPriority w:val="99"/>
  </w:style>
  <w:style w:type="character" w:styleId="24">
    <w:name w:val="HTML Typewriter"/>
    <w:basedOn w:val="18"/>
    <w:semiHidden/>
    <w:unhideWhenUsed/>
    <w:qFormat/>
    <w:locked/>
    <w:uiPriority w:val="99"/>
    <w:rPr>
      <w:rFonts w:hint="default" w:ascii="monospace" w:hAnsi="monospace" w:eastAsia="monospace" w:cs="monospace"/>
      <w:sz w:val="20"/>
    </w:rPr>
  </w:style>
  <w:style w:type="character" w:styleId="25">
    <w:name w:val="HTML Acronym"/>
    <w:basedOn w:val="18"/>
    <w:semiHidden/>
    <w:unhideWhenUsed/>
    <w:qFormat/>
    <w:locked/>
    <w:uiPriority w:val="99"/>
  </w:style>
  <w:style w:type="character" w:styleId="26">
    <w:name w:val="HTML Variable"/>
    <w:basedOn w:val="18"/>
    <w:semiHidden/>
    <w:unhideWhenUsed/>
    <w:qFormat/>
    <w:locked/>
    <w:uiPriority w:val="99"/>
  </w:style>
  <w:style w:type="character" w:styleId="27">
    <w:name w:val="Hyperlink"/>
    <w:basedOn w:val="18"/>
    <w:qFormat/>
    <w:uiPriority w:val="99"/>
    <w:rPr>
      <w:rFonts w:cs="Times New Roman"/>
      <w:color w:val="0000FF"/>
      <w:u w:val="single"/>
    </w:rPr>
  </w:style>
  <w:style w:type="character" w:styleId="28">
    <w:name w:val="HTML Code"/>
    <w:basedOn w:val="18"/>
    <w:semiHidden/>
    <w:unhideWhenUsed/>
    <w:qFormat/>
    <w:locked/>
    <w:uiPriority w:val="99"/>
    <w:rPr>
      <w:rFonts w:hint="default" w:ascii="monospace" w:hAnsi="monospace" w:eastAsia="monospace" w:cs="monospace"/>
      <w:sz w:val="20"/>
    </w:rPr>
  </w:style>
  <w:style w:type="character" w:styleId="29">
    <w:name w:val="HTML Cite"/>
    <w:basedOn w:val="18"/>
    <w:semiHidden/>
    <w:unhideWhenUsed/>
    <w:qFormat/>
    <w:locked/>
    <w:uiPriority w:val="99"/>
  </w:style>
  <w:style w:type="character" w:styleId="30">
    <w:name w:val="HTML Keyboard"/>
    <w:basedOn w:val="18"/>
    <w:semiHidden/>
    <w:unhideWhenUsed/>
    <w:qFormat/>
    <w:locked/>
    <w:uiPriority w:val="99"/>
    <w:rPr>
      <w:rFonts w:hint="default" w:ascii="monospace" w:hAnsi="monospace" w:eastAsia="monospace" w:cs="monospace"/>
      <w:sz w:val="20"/>
    </w:rPr>
  </w:style>
  <w:style w:type="character" w:styleId="31">
    <w:name w:val="HTML Sample"/>
    <w:basedOn w:val="18"/>
    <w:semiHidden/>
    <w:unhideWhenUsed/>
    <w:qFormat/>
    <w:locked/>
    <w:uiPriority w:val="99"/>
    <w:rPr>
      <w:rFonts w:ascii="monospace" w:hAnsi="monospace" w:eastAsia="monospace" w:cs="monospace"/>
    </w:rPr>
  </w:style>
  <w:style w:type="character" w:customStyle="1" w:styleId="32">
    <w:name w:val="Heading 1 Char"/>
    <w:basedOn w:val="18"/>
    <w:link w:val="2"/>
    <w:qFormat/>
    <w:locked/>
    <w:uiPriority w:val="99"/>
    <w:rPr>
      <w:rFonts w:cs="Times New Roman"/>
      <w:b/>
      <w:bCs/>
      <w:kern w:val="44"/>
      <w:sz w:val="44"/>
      <w:szCs w:val="44"/>
    </w:rPr>
  </w:style>
  <w:style w:type="character" w:customStyle="1" w:styleId="33">
    <w:name w:val="Heading 2 Char"/>
    <w:basedOn w:val="18"/>
    <w:link w:val="3"/>
    <w:semiHidden/>
    <w:qFormat/>
    <w:locked/>
    <w:uiPriority w:val="99"/>
    <w:rPr>
      <w:rFonts w:ascii="Cambria" w:hAnsi="Cambria" w:eastAsia="宋体" w:cs="Times New Roman"/>
      <w:b/>
      <w:bCs/>
      <w:sz w:val="32"/>
      <w:szCs w:val="32"/>
    </w:rPr>
  </w:style>
  <w:style w:type="character" w:customStyle="1" w:styleId="34">
    <w:name w:val="Heading 3 Char"/>
    <w:basedOn w:val="18"/>
    <w:link w:val="4"/>
    <w:semiHidden/>
    <w:qFormat/>
    <w:locked/>
    <w:uiPriority w:val="99"/>
    <w:rPr>
      <w:rFonts w:cs="Times New Roman"/>
      <w:b/>
      <w:bCs/>
      <w:sz w:val="32"/>
      <w:szCs w:val="32"/>
    </w:rPr>
  </w:style>
  <w:style w:type="character" w:customStyle="1" w:styleId="35">
    <w:name w:val="Body Text Indent Char"/>
    <w:basedOn w:val="18"/>
    <w:link w:val="5"/>
    <w:semiHidden/>
    <w:qFormat/>
    <w:locked/>
    <w:uiPriority w:val="99"/>
    <w:rPr>
      <w:rFonts w:cs="Times New Roman"/>
      <w:sz w:val="24"/>
      <w:szCs w:val="24"/>
    </w:rPr>
  </w:style>
  <w:style w:type="character" w:customStyle="1" w:styleId="36">
    <w:name w:val="Plain Text Char"/>
    <w:basedOn w:val="18"/>
    <w:link w:val="7"/>
    <w:semiHidden/>
    <w:qFormat/>
    <w:locked/>
    <w:uiPriority w:val="99"/>
    <w:rPr>
      <w:rFonts w:ascii="宋体" w:hAnsi="Courier New" w:cs="Courier New"/>
      <w:sz w:val="21"/>
      <w:szCs w:val="21"/>
    </w:rPr>
  </w:style>
  <w:style w:type="character" w:customStyle="1" w:styleId="37">
    <w:name w:val="Footer Char"/>
    <w:basedOn w:val="18"/>
    <w:link w:val="9"/>
    <w:semiHidden/>
    <w:qFormat/>
    <w:locked/>
    <w:uiPriority w:val="99"/>
    <w:rPr>
      <w:rFonts w:cs="Times New Roman"/>
      <w:sz w:val="18"/>
      <w:szCs w:val="18"/>
    </w:rPr>
  </w:style>
  <w:style w:type="character" w:customStyle="1" w:styleId="38">
    <w:name w:val="Header Char"/>
    <w:basedOn w:val="18"/>
    <w:link w:val="10"/>
    <w:semiHidden/>
    <w:qFormat/>
    <w:locked/>
    <w:uiPriority w:val="99"/>
    <w:rPr>
      <w:rFonts w:cs="Times New Roman"/>
      <w:sz w:val="18"/>
      <w:szCs w:val="18"/>
    </w:rPr>
  </w:style>
  <w:style w:type="character" w:customStyle="1" w:styleId="39">
    <w:name w:val="Subtitle Char"/>
    <w:basedOn w:val="18"/>
    <w:link w:val="12"/>
    <w:qFormat/>
    <w:locked/>
    <w:uiPriority w:val="99"/>
    <w:rPr>
      <w:rFonts w:ascii="Cambria" w:hAnsi="Cambria" w:cs="Times New Roman"/>
      <w:b/>
      <w:bCs/>
      <w:kern w:val="28"/>
      <w:sz w:val="32"/>
      <w:szCs w:val="32"/>
    </w:rPr>
  </w:style>
  <w:style w:type="character" w:customStyle="1" w:styleId="40">
    <w:name w:val="Title Char"/>
    <w:basedOn w:val="18"/>
    <w:link w:val="15"/>
    <w:qFormat/>
    <w:locked/>
    <w:uiPriority w:val="99"/>
    <w:rPr>
      <w:rFonts w:ascii="Cambria" w:hAnsi="Cambria" w:cs="Times New Roman"/>
      <w:b/>
      <w:bCs/>
      <w:sz w:val="32"/>
      <w:szCs w:val="32"/>
    </w:rPr>
  </w:style>
  <w:style w:type="character" w:customStyle="1" w:styleId="41">
    <w:name w:val="font21"/>
    <w:basedOn w:val="18"/>
    <w:qFormat/>
    <w:uiPriority w:val="99"/>
    <w:rPr>
      <w:rFonts w:ascii="宋体" w:hAnsi="宋体" w:eastAsia="宋体" w:cs="宋体"/>
      <w:color w:val="000000"/>
      <w:sz w:val="18"/>
      <w:szCs w:val="18"/>
      <w:u w:val="none"/>
    </w:rPr>
  </w:style>
  <w:style w:type="character" w:customStyle="1" w:styleId="42">
    <w:name w:val="font01"/>
    <w:basedOn w:val="18"/>
    <w:qFormat/>
    <w:uiPriority w:val="99"/>
    <w:rPr>
      <w:rFonts w:ascii="Arial" w:hAnsi="Arial" w:cs="Arial"/>
      <w:color w:val="000000"/>
      <w:sz w:val="18"/>
      <w:szCs w:val="18"/>
      <w:u w:val="none"/>
    </w:rPr>
  </w:style>
  <w:style w:type="character" w:customStyle="1" w:styleId="43">
    <w:name w:val="font11"/>
    <w:basedOn w:val="18"/>
    <w:qFormat/>
    <w:uiPriority w:val="99"/>
    <w:rPr>
      <w:rFonts w:ascii="仿宋" w:hAnsi="仿宋" w:eastAsia="仿宋" w:cs="仿宋"/>
      <w:color w:val="000000"/>
      <w:sz w:val="18"/>
      <w:szCs w:val="18"/>
      <w:u w:val="none"/>
    </w:rPr>
  </w:style>
  <w:style w:type="character" w:customStyle="1" w:styleId="44">
    <w:name w:val="font51"/>
    <w:basedOn w:val="18"/>
    <w:qFormat/>
    <w:uiPriority w:val="99"/>
    <w:rPr>
      <w:rFonts w:ascii="宋体" w:hAnsi="宋体" w:eastAsia="宋体" w:cs="宋体"/>
      <w:color w:val="000000"/>
      <w:sz w:val="10"/>
      <w:szCs w:val="10"/>
      <w:u w:val="none"/>
    </w:rPr>
  </w:style>
  <w:style w:type="character" w:customStyle="1" w:styleId="45">
    <w:name w:val="font41"/>
    <w:basedOn w:val="18"/>
    <w:qFormat/>
    <w:uiPriority w:val="99"/>
    <w:rPr>
      <w:rFonts w:ascii="Arial" w:hAnsi="Arial" w:cs="Arial"/>
      <w:color w:val="000000"/>
      <w:sz w:val="10"/>
      <w:szCs w:val="10"/>
      <w:u w:val="none"/>
    </w:rPr>
  </w:style>
  <w:style w:type="character" w:customStyle="1" w:styleId="46">
    <w:name w:val="Date Char"/>
    <w:basedOn w:val="18"/>
    <w:link w:val="8"/>
    <w:qFormat/>
    <w:locked/>
    <w:uiPriority w:val="99"/>
    <w:rPr>
      <w:rFonts w:cs="Times New Roman"/>
      <w:kern w:val="2"/>
      <w:sz w:val="24"/>
      <w:szCs w:val="24"/>
    </w:rPr>
  </w:style>
  <w:style w:type="paragraph" w:styleId="47">
    <w:name w:val="List Paragraph"/>
    <w:basedOn w:val="1"/>
    <w:qFormat/>
    <w:uiPriority w:val="99"/>
    <w:pPr>
      <w:spacing w:line="400" w:lineRule="exact"/>
      <w:ind w:firstLine="420" w:firstLineChars="200"/>
    </w:pPr>
    <w:rPr>
      <w:rFonts w:ascii="Calibri" w:hAnsi="Calibri"/>
      <w:kern w:val="0"/>
      <w:szCs w:val="22"/>
    </w:rPr>
  </w:style>
  <w:style w:type="character" w:customStyle="1" w:styleId="48">
    <w:name w:val="font71"/>
    <w:basedOn w:val="18"/>
    <w:qFormat/>
    <w:uiPriority w:val="0"/>
    <w:rPr>
      <w:rFonts w:hint="eastAsia" w:ascii="仿宋" w:hAnsi="仿宋" w:eastAsia="仿宋" w:cs="仿宋"/>
      <w:color w:val="000000"/>
      <w:sz w:val="12"/>
      <w:szCs w:val="12"/>
      <w:u w:val="none"/>
    </w:rPr>
  </w:style>
  <w:style w:type="character" w:customStyle="1" w:styleId="49">
    <w:name w:val="font31"/>
    <w:basedOn w:val="18"/>
    <w:qFormat/>
    <w:uiPriority w:val="0"/>
    <w:rPr>
      <w:rFonts w:hint="eastAsia" w:ascii="仿宋" w:hAnsi="仿宋" w:eastAsia="仿宋" w:cs="仿宋"/>
      <w:b/>
      <w:color w:val="000000"/>
      <w:sz w:val="12"/>
      <w:szCs w:val="12"/>
      <w:u w:val="none"/>
    </w:rPr>
  </w:style>
  <w:style w:type="character" w:customStyle="1" w:styleId="50">
    <w:name w:val="font61"/>
    <w:basedOn w:val="18"/>
    <w:qFormat/>
    <w:uiPriority w:val="0"/>
    <w:rPr>
      <w:rFonts w:hint="eastAsia" w:ascii="仿宋" w:hAnsi="仿宋" w:eastAsia="仿宋" w:cs="仿宋"/>
      <w:color w:val="000000"/>
      <w:sz w:val="12"/>
      <w:szCs w:val="12"/>
      <w:u w:val="none"/>
    </w:rPr>
  </w:style>
  <w:style w:type="character" w:customStyle="1" w:styleId="51">
    <w:name w:val="font91"/>
    <w:basedOn w:val="18"/>
    <w:qFormat/>
    <w:uiPriority w:val="0"/>
    <w:rPr>
      <w:rFonts w:hint="eastAsia" w:ascii="宋体" w:hAnsi="宋体" w:eastAsia="宋体" w:cs="宋体"/>
      <w:color w:val="000000"/>
      <w:sz w:val="20"/>
      <w:szCs w:val="20"/>
      <w:u w:val="none"/>
    </w:rPr>
  </w:style>
  <w:style w:type="character" w:customStyle="1" w:styleId="52">
    <w:name w:val="font101"/>
    <w:basedOn w:val="18"/>
    <w:qFormat/>
    <w:uiPriority w:val="0"/>
    <w:rPr>
      <w:rFonts w:hint="eastAsia" w:ascii="微软雅黑" w:hAnsi="微软雅黑" w:eastAsia="微软雅黑" w:cs="微软雅黑"/>
      <w:color w:val="000000"/>
      <w:sz w:val="16"/>
      <w:szCs w:val="16"/>
      <w:u w:val="none"/>
    </w:rPr>
  </w:style>
  <w:style w:type="character" w:customStyle="1" w:styleId="53">
    <w:name w:val="font81"/>
    <w:basedOn w:val="18"/>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45</Pages>
  <Words>3810</Words>
  <Characters>21719</Characters>
  <Lines>0</Lines>
  <Paragraphs>0</Paragraphs>
  <TotalTime>45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2017-06-16T02:54:00Z</dcterms:created>
  <dc:creator>LENOVO</dc:creator>
  <cp:lastModifiedBy>小确幸</cp:lastModifiedBy>
  <cp:lastPrinted>2020-05-06T03:48:00Z</cp:lastPrinted>
  <dcterms:modified xsi:type="dcterms:W3CDTF">2020-06-01T07:25:38Z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